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71CB" w:rsidRDefault="00E871CB">
      <w:pPr>
        <w:pStyle w:val="ConsPlusNormal"/>
        <w:jc w:val="both"/>
        <w:outlineLvl w:val="0"/>
      </w:pPr>
      <w:bookmarkStart w:id="0" w:name="_GoBack"/>
      <w:bookmarkEnd w:id="0"/>
    </w:p>
    <w:p w:rsidR="00E871CB" w:rsidRDefault="00E871CB">
      <w:pPr>
        <w:pStyle w:val="ConsPlusTitle"/>
        <w:jc w:val="center"/>
        <w:outlineLvl w:val="0"/>
      </w:pPr>
      <w:r>
        <w:t>ПРАВИТЕЛЬСТВО РОССИЙСКОЙ ФЕДЕРАЦИИ</w:t>
      </w:r>
    </w:p>
    <w:p w:rsidR="00E871CB" w:rsidRDefault="00E871CB">
      <w:pPr>
        <w:pStyle w:val="ConsPlusTitle"/>
        <w:jc w:val="center"/>
      </w:pPr>
    </w:p>
    <w:p w:rsidR="00E871CB" w:rsidRDefault="00E871CB">
      <w:pPr>
        <w:pStyle w:val="ConsPlusTitle"/>
        <w:jc w:val="center"/>
      </w:pPr>
      <w:r>
        <w:t>ПОСТАНОВЛЕНИЕ</w:t>
      </w:r>
    </w:p>
    <w:p w:rsidR="00E871CB" w:rsidRDefault="00E871CB">
      <w:pPr>
        <w:pStyle w:val="ConsPlusTitle"/>
        <w:jc w:val="center"/>
      </w:pPr>
      <w:r>
        <w:t>от 5 декабря 2001 г. N 848</w:t>
      </w:r>
    </w:p>
    <w:p w:rsidR="00E871CB" w:rsidRDefault="00E871CB">
      <w:pPr>
        <w:pStyle w:val="ConsPlusTitle"/>
        <w:jc w:val="center"/>
      </w:pPr>
    </w:p>
    <w:p w:rsidR="00E871CB" w:rsidRDefault="00E871CB">
      <w:pPr>
        <w:pStyle w:val="ConsPlusTitle"/>
        <w:jc w:val="center"/>
      </w:pPr>
      <w:r>
        <w:t>О ФЕДЕРАЛЬНОЙ ЦЕЛЕВОЙ ПРОГРАММЕ</w:t>
      </w:r>
    </w:p>
    <w:p w:rsidR="00E871CB" w:rsidRDefault="00E871CB">
      <w:pPr>
        <w:pStyle w:val="ConsPlusTitle"/>
        <w:jc w:val="center"/>
      </w:pPr>
      <w:r>
        <w:t>"РАЗВИТИЕ ТРАНСПОРТНОЙ СИСТЕМЫ РОССИИ (2010 - 2020 ГОДЫ)"</w:t>
      </w:r>
    </w:p>
    <w:p w:rsidR="00E871CB" w:rsidRDefault="00E871CB">
      <w:pPr>
        <w:pStyle w:val="ConsPlusNormal"/>
        <w:jc w:val="center"/>
      </w:pPr>
      <w:r>
        <w:t>Список изменяющих документов</w:t>
      </w:r>
    </w:p>
    <w:p w:rsidR="00E871CB" w:rsidRDefault="00E871CB">
      <w:pPr>
        <w:pStyle w:val="ConsPlusNormal"/>
        <w:jc w:val="center"/>
      </w:pPr>
      <w:r>
        <w:t xml:space="preserve">(в ред. Постановлений Правительства РФ от 31.05.2006 </w:t>
      </w:r>
      <w:hyperlink r:id="rId5" w:history="1">
        <w:r>
          <w:rPr>
            <w:color w:val="0000FF"/>
          </w:rPr>
          <w:t>N 338</w:t>
        </w:r>
      </w:hyperlink>
      <w:r>
        <w:t>,</w:t>
      </w:r>
    </w:p>
    <w:p w:rsidR="00E871CB" w:rsidRDefault="00E871CB">
      <w:pPr>
        <w:pStyle w:val="ConsPlusNormal"/>
        <w:jc w:val="center"/>
      </w:pPr>
      <w:r>
        <w:t xml:space="preserve">от 09.07.2007 </w:t>
      </w:r>
      <w:hyperlink r:id="rId6" w:history="1">
        <w:r>
          <w:rPr>
            <w:color w:val="0000FF"/>
          </w:rPr>
          <w:t>N 437</w:t>
        </w:r>
      </w:hyperlink>
      <w:r>
        <w:t xml:space="preserve">, от 10.04.2008 </w:t>
      </w:r>
      <w:hyperlink r:id="rId7" w:history="1">
        <w:r>
          <w:rPr>
            <w:color w:val="0000FF"/>
          </w:rPr>
          <w:t>N 258</w:t>
        </w:r>
      </w:hyperlink>
      <w:r>
        <w:t xml:space="preserve">, от 20.05.2008 </w:t>
      </w:r>
      <w:hyperlink r:id="rId8" w:history="1">
        <w:r>
          <w:rPr>
            <w:color w:val="0000FF"/>
          </w:rPr>
          <w:t>N 377</w:t>
        </w:r>
      </w:hyperlink>
      <w:r>
        <w:t>,</w:t>
      </w:r>
    </w:p>
    <w:p w:rsidR="00E871CB" w:rsidRDefault="00E871CB">
      <w:pPr>
        <w:pStyle w:val="ConsPlusNormal"/>
        <w:jc w:val="center"/>
      </w:pPr>
      <w:r>
        <w:t xml:space="preserve">от 17.03.2009 </w:t>
      </w:r>
      <w:hyperlink r:id="rId9" w:history="1">
        <w:r>
          <w:rPr>
            <w:color w:val="0000FF"/>
          </w:rPr>
          <w:t>N 236</w:t>
        </w:r>
      </w:hyperlink>
      <w:r>
        <w:t xml:space="preserve">, от 29.10.2009 </w:t>
      </w:r>
      <w:hyperlink r:id="rId10" w:history="1">
        <w:r>
          <w:rPr>
            <w:color w:val="0000FF"/>
          </w:rPr>
          <w:t>N 864</w:t>
        </w:r>
      </w:hyperlink>
      <w:r>
        <w:t xml:space="preserve">, от 22.04.2010 </w:t>
      </w:r>
      <w:hyperlink r:id="rId11" w:history="1">
        <w:r>
          <w:rPr>
            <w:color w:val="0000FF"/>
          </w:rPr>
          <w:t>N 278</w:t>
        </w:r>
      </w:hyperlink>
      <w:r>
        <w:t>,</w:t>
      </w:r>
    </w:p>
    <w:p w:rsidR="00E871CB" w:rsidRDefault="00E871CB">
      <w:pPr>
        <w:pStyle w:val="ConsPlusNormal"/>
        <w:jc w:val="center"/>
      </w:pPr>
      <w:r>
        <w:t xml:space="preserve">от 12.10.2010 </w:t>
      </w:r>
      <w:hyperlink r:id="rId12" w:history="1">
        <w:r>
          <w:rPr>
            <w:color w:val="0000FF"/>
          </w:rPr>
          <w:t>N 828</w:t>
        </w:r>
      </w:hyperlink>
      <w:r>
        <w:t xml:space="preserve">, от 21.12.2010 </w:t>
      </w:r>
      <w:hyperlink r:id="rId13" w:history="1">
        <w:r>
          <w:rPr>
            <w:color w:val="0000FF"/>
          </w:rPr>
          <w:t>N 1076</w:t>
        </w:r>
      </w:hyperlink>
      <w:r>
        <w:t xml:space="preserve">, от 18.04.2011 </w:t>
      </w:r>
      <w:hyperlink r:id="rId14" w:history="1">
        <w:r>
          <w:rPr>
            <w:color w:val="0000FF"/>
          </w:rPr>
          <w:t>N 293</w:t>
        </w:r>
      </w:hyperlink>
      <w:r>
        <w:t>,</w:t>
      </w:r>
    </w:p>
    <w:p w:rsidR="00E871CB" w:rsidRDefault="00E871CB">
      <w:pPr>
        <w:pStyle w:val="ConsPlusNormal"/>
        <w:jc w:val="center"/>
      </w:pPr>
      <w:r>
        <w:t xml:space="preserve">от 03.11.2011 </w:t>
      </w:r>
      <w:hyperlink r:id="rId15" w:history="1">
        <w:r>
          <w:rPr>
            <w:color w:val="0000FF"/>
          </w:rPr>
          <w:t>N 886</w:t>
        </w:r>
      </w:hyperlink>
      <w:r>
        <w:t xml:space="preserve">, от 30.12.2011 </w:t>
      </w:r>
      <w:hyperlink r:id="rId16" w:history="1">
        <w:r>
          <w:rPr>
            <w:color w:val="0000FF"/>
          </w:rPr>
          <w:t>N 1201</w:t>
        </w:r>
      </w:hyperlink>
      <w:r>
        <w:t xml:space="preserve">, от 27.09.2012 </w:t>
      </w:r>
      <w:hyperlink r:id="rId17" w:history="1">
        <w:r>
          <w:rPr>
            <w:color w:val="0000FF"/>
          </w:rPr>
          <w:t>N 988</w:t>
        </w:r>
      </w:hyperlink>
      <w:r>
        <w:t>,</w:t>
      </w:r>
    </w:p>
    <w:p w:rsidR="00E871CB" w:rsidRDefault="00E871CB">
      <w:pPr>
        <w:pStyle w:val="ConsPlusNormal"/>
        <w:jc w:val="center"/>
      </w:pPr>
      <w:r>
        <w:t xml:space="preserve">от 26.11.2012 </w:t>
      </w:r>
      <w:hyperlink r:id="rId18" w:history="1">
        <w:r>
          <w:rPr>
            <w:color w:val="0000FF"/>
          </w:rPr>
          <w:t>N 1224</w:t>
        </w:r>
      </w:hyperlink>
      <w:r>
        <w:t xml:space="preserve">, от 10.12.2012 </w:t>
      </w:r>
      <w:hyperlink r:id="rId19" w:history="1">
        <w:r>
          <w:rPr>
            <w:color w:val="0000FF"/>
          </w:rPr>
          <w:t>N 1273</w:t>
        </w:r>
      </w:hyperlink>
      <w:r>
        <w:t xml:space="preserve">, от 27.12.2012 </w:t>
      </w:r>
      <w:hyperlink r:id="rId20" w:history="1">
        <w:r>
          <w:rPr>
            <w:color w:val="0000FF"/>
          </w:rPr>
          <w:t>N 1426</w:t>
        </w:r>
      </w:hyperlink>
      <w:r>
        <w:t>,</w:t>
      </w:r>
    </w:p>
    <w:p w:rsidR="00E871CB" w:rsidRDefault="00E871CB">
      <w:pPr>
        <w:pStyle w:val="ConsPlusNormal"/>
        <w:jc w:val="center"/>
      </w:pPr>
      <w:r>
        <w:t xml:space="preserve">от 05.05.2013 </w:t>
      </w:r>
      <w:hyperlink r:id="rId21" w:history="1">
        <w:r>
          <w:rPr>
            <w:color w:val="0000FF"/>
          </w:rPr>
          <w:t>N 401</w:t>
        </w:r>
      </w:hyperlink>
      <w:r>
        <w:t xml:space="preserve">, от 10.06.2013 </w:t>
      </w:r>
      <w:hyperlink r:id="rId22" w:history="1">
        <w:r>
          <w:rPr>
            <w:color w:val="0000FF"/>
          </w:rPr>
          <w:t>N 489</w:t>
        </w:r>
      </w:hyperlink>
      <w:r>
        <w:t xml:space="preserve">, от 02.11.2013 </w:t>
      </w:r>
      <w:hyperlink r:id="rId23" w:history="1">
        <w:r>
          <w:rPr>
            <w:color w:val="0000FF"/>
          </w:rPr>
          <w:t>N 985</w:t>
        </w:r>
      </w:hyperlink>
      <w:r>
        <w:t>,</w:t>
      </w:r>
    </w:p>
    <w:p w:rsidR="00E871CB" w:rsidRDefault="00E871CB">
      <w:pPr>
        <w:pStyle w:val="ConsPlusNormal"/>
        <w:jc w:val="center"/>
      </w:pPr>
      <w:r>
        <w:t xml:space="preserve">от 15.05.2014 </w:t>
      </w:r>
      <w:hyperlink r:id="rId24" w:history="1">
        <w:r>
          <w:rPr>
            <w:color w:val="0000FF"/>
          </w:rPr>
          <w:t>N 445</w:t>
        </w:r>
      </w:hyperlink>
      <w:r>
        <w:t xml:space="preserve">, от 27.09.2014 </w:t>
      </w:r>
      <w:hyperlink r:id="rId25" w:history="1">
        <w:r>
          <w:rPr>
            <w:color w:val="0000FF"/>
          </w:rPr>
          <w:t>N 990</w:t>
        </w:r>
      </w:hyperlink>
      <w:r>
        <w:t xml:space="preserve">, от 30.09.2014 </w:t>
      </w:r>
      <w:hyperlink r:id="rId26" w:history="1">
        <w:r>
          <w:rPr>
            <w:color w:val="0000FF"/>
          </w:rPr>
          <w:t>N 995</w:t>
        </w:r>
      </w:hyperlink>
      <w:r>
        <w:t>,</w:t>
      </w:r>
    </w:p>
    <w:p w:rsidR="00E871CB" w:rsidRDefault="00E871CB">
      <w:pPr>
        <w:pStyle w:val="ConsPlusNormal"/>
        <w:jc w:val="center"/>
      </w:pPr>
      <w:r>
        <w:t xml:space="preserve">от 16.12.2014 </w:t>
      </w:r>
      <w:hyperlink r:id="rId27" w:history="1">
        <w:r>
          <w:rPr>
            <w:color w:val="0000FF"/>
          </w:rPr>
          <w:t>N 1363</w:t>
        </w:r>
      </w:hyperlink>
      <w:r>
        <w:t xml:space="preserve">, от 27.12.2014 </w:t>
      </w:r>
      <w:hyperlink r:id="rId28" w:history="1">
        <w:r>
          <w:rPr>
            <w:color w:val="0000FF"/>
          </w:rPr>
          <w:t>N 1579</w:t>
        </w:r>
      </w:hyperlink>
      <w:r>
        <w:t xml:space="preserve">, от 28.04.2015 </w:t>
      </w:r>
      <w:hyperlink r:id="rId29" w:history="1">
        <w:r>
          <w:rPr>
            <w:color w:val="0000FF"/>
          </w:rPr>
          <w:t>N 409</w:t>
        </w:r>
      </w:hyperlink>
      <w:r>
        <w:t>,</w:t>
      </w:r>
    </w:p>
    <w:p w:rsidR="00E871CB" w:rsidRDefault="00E871CB">
      <w:pPr>
        <w:pStyle w:val="ConsPlusNormal"/>
        <w:jc w:val="center"/>
      </w:pPr>
      <w:r>
        <w:t xml:space="preserve">от 02.06.2015 </w:t>
      </w:r>
      <w:hyperlink r:id="rId30" w:history="1">
        <w:r>
          <w:rPr>
            <w:color w:val="0000FF"/>
          </w:rPr>
          <w:t>N 532</w:t>
        </w:r>
      </w:hyperlink>
      <w:r>
        <w:t xml:space="preserve">, от 18.06.2015 </w:t>
      </w:r>
      <w:hyperlink r:id="rId31" w:history="1">
        <w:r>
          <w:rPr>
            <w:color w:val="0000FF"/>
          </w:rPr>
          <w:t>N 606</w:t>
        </w:r>
      </w:hyperlink>
      <w:r>
        <w:t xml:space="preserve">, от 06.10.2015 </w:t>
      </w:r>
      <w:hyperlink r:id="rId32" w:history="1">
        <w:r>
          <w:rPr>
            <w:color w:val="0000FF"/>
          </w:rPr>
          <w:t>N 1068</w:t>
        </w:r>
      </w:hyperlink>
      <w:r>
        <w:t>,</w:t>
      </w:r>
    </w:p>
    <w:p w:rsidR="00E871CB" w:rsidRDefault="00E871CB">
      <w:pPr>
        <w:pStyle w:val="ConsPlusNormal"/>
        <w:jc w:val="center"/>
      </w:pPr>
      <w:r>
        <w:t xml:space="preserve">от 25.05.2016 </w:t>
      </w:r>
      <w:hyperlink r:id="rId33" w:history="1">
        <w:r>
          <w:rPr>
            <w:color w:val="0000FF"/>
          </w:rPr>
          <w:t>N 464</w:t>
        </w:r>
      </w:hyperlink>
      <w:r>
        <w:t xml:space="preserve">, от 30.05.2016 </w:t>
      </w:r>
      <w:hyperlink r:id="rId34" w:history="1">
        <w:r>
          <w:rPr>
            <w:color w:val="0000FF"/>
          </w:rPr>
          <w:t>N 485</w:t>
        </w:r>
      </w:hyperlink>
      <w:r>
        <w:t xml:space="preserve">, от 29.07.2016 </w:t>
      </w:r>
      <w:hyperlink r:id="rId35" w:history="1">
        <w:r>
          <w:rPr>
            <w:color w:val="0000FF"/>
          </w:rPr>
          <w:t>N 725</w:t>
        </w:r>
      </w:hyperlink>
      <w:r>
        <w:t>,</w:t>
      </w:r>
    </w:p>
    <w:p w:rsidR="00E871CB" w:rsidRDefault="00E871CB">
      <w:pPr>
        <w:pStyle w:val="ConsPlusNormal"/>
        <w:jc w:val="center"/>
      </w:pPr>
      <w:r>
        <w:t xml:space="preserve">от 13.10.2016 </w:t>
      </w:r>
      <w:hyperlink r:id="rId36" w:history="1">
        <w:r>
          <w:rPr>
            <w:color w:val="0000FF"/>
          </w:rPr>
          <w:t>N 1038</w:t>
        </w:r>
      </w:hyperlink>
      <w:r>
        <w:t>,</w:t>
      </w:r>
    </w:p>
    <w:p w:rsidR="00E871CB" w:rsidRDefault="00E871CB">
      <w:pPr>
        <w:pStyle w:val="ConsPlusNormal"/>
        <w:jc w:val="center"/>
      </w:pPr>
      <w:r>
        <w:t>с изм., внесенными распоряжениями Правительства РФ</w:t>
      </w:r>
    </w:p>
    <w:p w:rsidR="00E871CB" w:rsidRDefault="00E871CB">
      <w:pPr>
        <w:pStyle w:val="ConsPlusNormal"/>
        <w:jc w:val="center"/>
      </w:pPr>
      <w:r>
        <w:t xml:space="preserve">от 21.10.2004 </w:t>
      </w:r>
      <w:hyperlink r:id="rId37" w:history="1">
        <w:r>
          <w:rPr>
            <w:color w:val="0000FF"/>
          </w:rPr>
          <w:t>N 1355-р</w:t>
        </w:r>
      </w:hyperlink>
      <w:r>
        <w:t xml:space="preserve">, от 21.04.2006 </w:t>
      </w:r>
      <w:hyperlink r:id="rId38" w:history="1">
        <w:r>
          <w:rPr>
            <w:color w:val="0000FF"/>
          </w:rPr>
          <w:t>N 553-р</w:t>
        </w:r>
      </w:hyperlink>
      <w:r>
        <w:t>,</w:t>
      </w:r>
    </w:p>
    <w:p w:rsidR="00E871CB" w:rsidRDefault="00E871CB">
      <w:pPr>
        <w:pStyle w:val="ConsPlusNormal"/>
        <w:jc w:val="center"/>
      </w:pPr>
      <w:r>
        <w:t xml:space="preserve">Постановлениями Правительства РФ от 21.12.2009 </w:t>
      </w:r>
      <w:hyperlink r:id="rId39" w:history="1">
        <w:r>
          <w:rPr>
            <w:color w:val="0000FF"/>
          </w:rPr>
          <w:t>N 1035</w:t>
        </w:r>
      </w:hyperlink>
      <w:r>
        <w:t>,</w:t>
      </w:r>
    </w:p>
    <w:p w:rsidR="00E871CB" w:rsidRDefault="00E871CB">
      <w:pPr>
        <w:pStyle w:val="ConsPlusNormal"/>
        <w:jc w:val="center"/>
      </w:pPr>
      <w:r>
        <w:t xml:space="preserve">от 22.12.2010 </w:t>
      </w:r>
      <w:hyperlink r:id="rId40" w:history="1">
        <w:r>
          <w:rPr>
            <w:color w:val="0000FF"/>
          </w:rPr>
          <w:t>N 1088</w:t>
        </w:r>
      </w:hyperlink>
      <w:r>
        <w:t>)</w:t>
      </w:r>
    </w:p>
    <w:p w:rsidR="00E871CB" w:rsidRDefault="00E871CB">
      <w:pPr>
        <w:pStyle w:val="ConsPlusNormal"/>
      </w:pPr>
    </w:p>
    <w:p w:rsidR="00E871CB" w:rsidRDefault="00E871CB">
      <w:pPr>
        <w:pStyle w:val="ConsPlusNormal"/>
        <w:ind w:firstLine="540"/>
        <w:jc w:val="both"/>
      </w:pPr>
      <w:r>
        <w:t>Правительство Российской Федерации постановляет:</w:t>
      </w:r>
    </w:p>
    <w:p w:rsidR="00E871CB" w:rsidRDefault="00E871CB">
      <w:pPr>
        <w:pStyle w:val="ConsPlusNormal"/>
        <w:ind w:firstLine="540"/>
        <w:jc w:val="both"/>
      </w:pPr>
      <w:r>
        <w:t xml:space="preserve">1. Утвердить прилагаемую Федеральную целевую </w:t>
      </w:r>
      <w:hyperlink w:anchor="P48" w:history="1">
        <w:r>
          <w:rPr>
            <w:color w:val="0000FF"/>
          </w:rPr>
          <w:t>программу</w:t>
        </w:r>
      </w:hyperlink>
      <w:r>
        <w:t xml:space="preserve"> "Развитие транспортной системы России (2010 - 2020 годы)" (далее именуется - Программа), представленную Министерством транспорта Российской Федерации и Министерством путей сообщения Российской Федерации.</w:t>
      </w:r>
    </w:p>
    <w:p w:rsidR="00E871CB" w:rsidRDefault="00E871CB">
      <w:pPr>
        <w:pStyle w:val="ConsPlusNormal"/>
        <w:jc w:val="both"/>
      </w:pPr>
      <w:r>
        <w:t xml:space="preserve">(в ред. Постановлений Правительства РФ от 20.05.2008 </w:t>
      </w:r>
      <w:hyperlink r:id="rId41" w:history="1">
        <w:r>
          <w:rPr>
            <w:color w:val="0000FF"/>
          </w:rPr>
          <w:t>N 377</w:t>
        </w:r>
      </w:hyperlink>
      <w:r>
        <w:t xml:space="preserve">, от 05.05.2013 </w:t>
      </w:r>
      <w:hyperlink r:id="rId42" w:history="1">
        <w:r>
          <w:rPr>
            <w:color w:val="0000FF"/>
          </w:rPr>
          <w:t>N 401</w:t>
        </w:r>
      </w:hyperlink>
      <w:r>
        <w:t>)</w:t>
      </w:r>
    </w:p>
    <w:p w:rsidR="00E871CB" w:rsidRDefault="00E871CB">
      <w:pPr>
        <w:pStyle w:val="ConsPlusNormal"/>
        <w:ind w:firstLine="540"/>
        <w:jc w:val="both"/>
      </w:pPr>
      <w:r>
        <w:t xml:space="preserve">2. Министерству экономического развития и торговли Российской Федерации и Министерству финансов Российской Федерации ежегодно, начиная с 2002 года, включать </w:t>
      </w:r>
      <w:hyperlink w:anchor="P48" w:history="1">
        <w:r>
          <w:rPr>
            <w:color w:val="0000FF"/>
          </w:rPr>
          <w:t>Программу</w:t>
        </w:r>
      </w:hyperlink>
      <w:r>
        <w:t xml:space="preserve"> в перечень федеральных целевых программ, подлежащих финансированию за счет средств федерального бюджета.</w:t>
      </w:r>
    </w:p>
    <w:p w:rsidR="00E871CB" w:rsidRDefault="00E871CB">
      <w:pPr>
        <w:pStyle w:val="ConsPlusNormal"/>
        <w:ind w:firstLine="540"/>
        <w:jc w:val="both"/>
      </w:pPr>
      <w:r>
        <w:t xml:space="preserve">Установить, что финансирование отдельных мероприятий </w:t>
      </w:r>
      <w:hyperlink w:anchor="P48" w:history="1">
        <w:r>
          <w:rPr>
            <w:color w:val="0000FF"/>
          </w:rPr>
          <w:t>Программы</w:t>
        </w:r>
      </w:hyperlink>
      <w:r>
        <w:t xml:space="preserve"> подлежит ежегодно уточнению с учетом возможностей федерального бюджета.</w:t>
      </w:r>
    </w:p>
    <w:p w:rsidR="00E871CB" w:rsidRDefault="00E871CB">
      <w:pPr>
        <w:pStyle w:val="ConsPlusNormal"/>
        <w:ind w:firstLine="540"/>
        <w:jc w:val="both"/>
      </w:pPr>
      <w:r>
        <w:t xml:space="preserve">3. Министерству финансов Российской Федерации, Министерству экономического развития и торговли Российской Федерации и Министерству образования и науки Российской Федерации предусматривать ежегодно, начиная с 2002 года, выделение средств на реализацию </w:t>
      </w:r>
      <w:hyperlink w:anchor="P48" w:history="1">
        <w:r>
          <w:rPr>
            <w:color w:val="0000FF"/>
          </w:rPr>
          <w:t>Программы</w:t>
        </w:r>
      </w:hyperlink>
      <w:r>
        <w:t xml:space="preserve">, в том числе на обеспечение деятельности органов текущего управления реализацией </w:t>
      </w:r>
      <w:hyperlink w:anchor="P48" w:history="1">
        <w:r>
          <w:rPr>
            <w:color w:val="0000FF"/>
          </w:rPr>
          <w:t>Программы</w:t>
        </w:r>
      </w:hyperlink>
      <w:r>
        <w:t>.</w:t>
      </w:r>
    </w:p>
    <w:p w:rsidR="00E871CB" w:rsidRDefault="00E871CB">
      <w:pPr>
        <w:pStyle w:val="ConsPlusNormal"/>
        <w:jc w:val="both"/>
      </w:pPr>
      <w:r>
        <w:t xml:space="preserve">(в ред. </w:t>
      </w:r>
      <w:hyperlink r:id="rId43" w:history="1">
        <w:r>
          <w:rPr>
            <w:color w:val="0000FF"/>
          </w:rPr>
          <w:t>Постановления</w:t>
        </w:r>
      </w:hyperlink>
      <w:r>
        <w:t xml:space="preserve"> Правительства РФ от 31.05.2006 N 338)</w:t>
      </w:r>
    </w:p>
    <w:p w:rsidR="00E871CB" w:rsidRDefault="00E871CB">
      <w:pPr>
        <w:pStyle w:val="ConsPlusNormal"/>
        <w:ind w:firstLine="540"/>
        <w:jc w:val="both"/>
      </w:pPr>
      <w:r>
        <w:t xml:space="preserve">4. Рекомендовать органам исполнительной власти субъектов Российской Федерации принять участие в реализации </w:t>
      </w:r>
      <w:hyperlink w:anchor="P48" w:history="1">
        <w:r>
          <w:rPr>
            <w:color w:val="0000FF"/>
          </w:rPr>
          <w:t>Программы</w:t>
        </w:r>
      </w:hyperlink>
      <w:r>
        <w:t xml:space="preserve"> с осуществлением расходов на эти цели в пределах средств бюджетов субъектов Российской Федерации.</w:t>
      </w:r>
    </w:p>
    <w:p w:rsidR="00E871CB" w:rsidRDefault="00E871CB">
      <w:pPr>
        <w:pStyle w:val="ConsPlusNormal"/>
      </w:pPr>
    </w:p>
    <w:p w:rsidR="00E871CB" w:rsidRDefault="00E871CB">
      <w:pPr>
        <w:pStyle w:val="ConsPlusNormal"/>
        <w:jc w:val="right"/>
      </w:pPr>
      <w:r>
        <w:t>Председатель Правительства</w:t>
      </w:r>
    </w:p>
    <w:p w:rsidR="00E871CB" w:rsidRDefault="00E871CB">
      <w:pPr>
        <w:pStyle w:val="ConsPlusNormal"/>
        <w:jc w:val="right"/>
      </w:pPr>
      <w:r>
        <w:t>Российской Федерации</w:t>
      </w:r>
    </w:p>
    <w:p w:rsidR="00E871CB" w:rsidRDefault="00E871CB">
      <w:pPr>
        <w:pStyle w:val="ConsPlusNormal"/>
        <w:jc w:val="right"/>
      </w:pPr>
      <w:r>
        <w:t>М.КАСЬЯНОВ</w:t>
      </w:r>
    </w:p>
    <w:p w:rsidR="00E871CB" w:rsidRDefault="00E871CB">
      <w:pPr>
        <w:pStyle w:val="ConsPlusNormal"/>
      </w:pPr>
    </w:p>
    <w:p w:rsidR="00E871CB" w:rsidRDefault="00E871CB">
      <w:pPr>
        <w:pStyle w:val="ConsPlusNormal"/>
      </w:pPr>
    </w:p>
    <w:p w:rsidR="00E871CB" w:rsidRDefault="00E871CB">
      <w:pPr>
        <w:pStyle w:val="ConsPlusNormal"/>
        <w:jc w:val="center"/>
      </w:pPr>
    </w:p>
    <w:p w:rsidR="00E871CB" w:rsidRDefault="00E871CB">
      <w:pPr>
        <w:pStyle w:val="ConsPlusNormal"/>
      </w:pPr>
    </w:p>
    <w:p w:rsidR="00E871CB" w:rsidRDefault="00E871CB">
      <w:pPr>
        <w:pStyle w:val="ConsPlusNormal"/>
      </w:pPr>
    </w:p>
    <w:p w:rsidR="00E871CB" w:rsidRDefault="00E871CB">
      <w:pPr>
        <w:pStyle w:val="ConsPlusNormal"/>
        <w:jc w:val="right"/>
        <w:outlineLvl w:val="0"/>
      </w:pPr>
      <w:r>
        <w:t>Утверждена</w:t>
      </w:r>
    </w:p>
    <w:p w:rsidR="00E871CB" w:rsidRDefault="00E871CB">
      <w:pPr>
        <w:pStyle w:val="ConsPlusNormal"/>
        <w:jc w:val="right"/>
      </w:pPr>
      <w:r>
        <w:t>Постановлением Правительства</w:t>
      </w:r>
    </w:p>
    <w:p w:rsidR="00E871CB" w:rsidRDefault="00E871CB">
      <w:pPr>
        <w:pStyle w:val="ConsPlusNormal"/>
        <w:jc w:val="right"/>
      </w:pPr>
      <w:r>
        <w:t>Российской Федерации</w:t>
      </w:r>
    </w:p>
    <w:p w:rsidR="00E871CB" w:rsidRDefault="00E871CB">
      <w:pPr>
        <w:pStyle w:val="ConsPlusNormal"/>
        <w:jc w:val="right"/>
      </w:pPr>
      <w:r>
        <w:t>от 5 декабря 2001 г. N 848</w:t>
      </w:r>
    </w:p>
    <w:p w:rsidR="00E871CB" w:rsidRDefault="00E871CB">
      <w:pPr>
        <w:pStyle w:val="ConsPlusNormal"/>
      </w:pPr>
    </w:p>
    <w:p w:rsidR="00E871CB" w:rsidRDefault="00E871CB">
      <w:pPr>
        <w:pStyle w:val="ConsPlusTitle"/>
        <w:jc w:val="center"/>
      </w:pPr>
      <w:bookmarkStart w:id="1" w:name="P48"/>
      <w:bookmarkEnd w:id="1"/>
      <w:r>
        <w:t>ФЕДЕРАЛЬНАЯ ЦЕЛЕВАЯ ПРОГРАММА</w:t>
      </w:r>
    </w:p>
    <w:p w:rsidR="00E871CB" w:rsidRDefault="00E871CB">
      <w:pPr>
        <w:pStyle w:val="ConsPlusTitle"/>
        <w:jc w:val="center"/>
      </w:pPr>
      <w:r>
        <w:t>"РАЗВИТИЕ ТРАНСПОРТНОЙ СИСТЕМЫ РОССИИ (2010 - 2020 ГОДЫ)"</w:t>
      </w:r>
    </w:p>
    <w:p w:rsidR="00E871CB" w:rsidRDefault="00E871CB">
      <w:pPr>
        <w:pStyle w:val="ConsPlusNormal"/>
        <w:jc w:val="center"/>
      </w:pPr>
      <w:r>
        <w:t>Список изменяющих документов</w:t>
      </w:r>
    </w:p>
    <w:p w:rsidR="00E871CB" w:rsidRDefault="00E871CB">
      <w:pPr>
        <w:pStyle w:val="ConsPlusNormal"/>
        <w:jc w:val="center"/>
      </w:pPr>
      <w:r>
        <w:t xml:space="preserve">(в ред. Постановлений Правительства РФ от 20.05.2008 </w:t>
      </w:r>
      <w:hyperlink r:id="rId44" w:history="1">
        <w:r>
          <w:rPr>
            <w:color w:val="0000FF"/>
          </w:rPr>
          <w:t>N 377</w:t>
        </w:r>
      </w:hyperlink>
      <w:r>
        <w:t>,</w:t>
      </w:r>
    </w:p>
    <w:p w:rsidR="00E871CB" w:rsidRDefault="00E871CB">
      <w:pPr>
        <w:pStyle w:val="ConsPlusNormal"/>
        <w:jc w:val="center"/>
      </w:pPr>
      <w:r>
        <w:t xml:space="preserve">от 22.04.2010 </w:t>
      </w:r>
      <w:hyperlink r:id="rId45" w:history="1">
        <w:r>
          <w:rPr>
            <w:color w:val="0000FF"/>
          </w:rPr>
          <w:t>N 278</w:t>
        </w:r>
      </w:hyperlink>
      <w:r>
        <w:t xml:space="preserve">, от 12.10.2010 </w:t>
      </w:r>
      <w:hyperlink r:id="rId46" w:history="1">
        <w:r>
          <w:rPr>
            <w:color w:val="0000FF"/>
          </w:rPr>
          <w:t>N 828</w:t>
        </w:r>
      </w:hyperlink>
      <w:r>
        <w:t xml:space="preserve">, от 21.12.2010 </w:t>
      </w:r>
      <w:hyperlink r:id="rId47" w:history="1">
        <w:r>
          <w:rPr>
            <w:color w:val="0000FF"/>
          </w:rPr>
          <w:t>N 1076</w:t>
        </w:r>
      </w:hyperlink>
      <w:r>
        <w:t>,</w:t>
      </w:r>
    </w:p>
    <w:p w:rsidR="00E871CB" w:rsidRDefault="00E871CB">
      <w:pPr>
        <w:pStyle w:val="ConsPlusNormal"/>
        <w:jc w:val="center"/>
      </w:pPr>
      <w:r>
        <w:t xml:space="preserve">от 03.11.2011 </w:t>
      </w:r>
      <w:hyperlink r:id="rId48" w:history="1">
        <w:r>
          <w:rPr>
            <w:color w:val="0000FF"/>
          </w:rPr>
          <w:t>N 886</w:t>
        </w:r>
      </w:hyperlink>
      <w:r>
        <w:t xml:space="preserve">, от 30.12.2011 </w:t>
      </w:r>
      <w:hyperlink r:id="rId49" w:history="1">
        <w:r>
          <w:rPr>
            <w:color w:val="0000FF"/>
          </w:rPr>
          <w:t>N 1201</w:t>
        </w:r>
      </w:hyperlink>
      <w:r>
        <w:t xml:space="preserve">, от 26.11.2012 </w:t>
      </w:r>
      <w:hyperlink r:id="rId50" w:history="1">
        <w:r>
          <w:rPr>
            <w:color w:val="0000FF"/>
          </w:rPr>
          <w:t>N 1224</w:t>
        </w:r>
      </w:hyperlink>
      <w:r>
        <w:t>,</w:t>
      </w:r>
    </w:p>
    <w:p w:rsidR="00E871CB" w:rsidRDefault="00E871CB">
      <w:pPr>
        <w:pStyle w:val="ConsPlusNormal"/>
        <w:jc w:val="center"/>
      </w:pPr>
      <w:r>
        <w:t xml:space="preserve">от 10.12.2012 </w:t>
      </w:r>
      <w:hyperlink r:id="rId51" w:history="1">
        <w:r>
          <w:rPr>
            <w:color w:val="0000FF"/>
          </w:rPr>
          <w:t>N 1273</w:t>
        </w:r>
      </w:hyperlink>
      <w:r>
        <w:t xml:space="preserve">, от 27.12.2012 </w:t>
      </w:r>
      <w:hyperlink r:id="rId52" w:history="1">
        <w:r>
          <w:rPr>
            <w:color w:val="0000FF"/>
          </w:rPr>
          <w:t>N 1426</w:t>
        </w:r>
      </w:hyperlink>
      <w:r>
        <w:t xml:space="preserve">, от 05.05.2013 </w:t>
      </w:r>
      <w:hyperlink r:id="rId53" w:history="1">
        <w:r>
          <w:rPr>
            <w:color w:val="0000FF"/>
          </w:rPr>
          <w:t>N 401</w:t>
        </w:r>
      </w:hyperlink>
      <w:r>
        <w:t>,</w:t>
      </w:r>
    </w:p>
    <w:p w:rsidR="00E871CB" w:rsidRDefault="00E871CB">
      <w:pPr>
        <w:pStyle w:val="ConsPlusNormal"/>
        <w:jc w:val="center"/>
      </w:pPr>
      <w:r>
        <w:t xml:space="preserve">от 10.06.2013 </w:t>
      </w:r>
      <w:hyperlink r:id="rId54" w:history="1">
        <w:r>
          <w:rPr>
            <w:color w:val="0000FF"/>
          </w:rPr>
          <w:t>N 489</w:t>
        </w:r>
      </w:hyperlink>
      <w:r>
        <w:t xml:space="preserve">, от 02.11.2013 </w:t>
      </w:r>
      <w:hyperlink r:id="rId55" w:history="1">
        <w:r>
          <w:rPr>
            <w:color w:val="0000FF"/>
          </w:rPr>
          <w:t>N 985</w:t>
        </w:r>
      </w:hyperlink>
      <w:r>
        <w:t xml:space="preserve">, от 15.05.2014 </w:t>
      </w:r>
      <w:hyperlink r:id="rId56" w:history="1">
        <w:r>
          <w:rPr>
            <w:color w:val="0000FF"/>
          </w:rPr>
          <w:t>N 445</w:t>
        </w:r>
      </w:hyperlink>
      <w:r>
        <w:t>,</w:t>
      </w:r>
    </w:p>
    <w:p w:rsidR="00E871CB" w:rsidRDefault="00E871CB">
      <w:pPr>
        <w:pStyle w:val="ConsPlusNormal"/>
        <w:jc w:val="center"/>
      </w:pPr>
      <w:r>
        <w:t xml:space="preserve">от 27.09.2014 </w:t>
      </w:r>
      <w:hyperlink r:id="rId57" w:history="1">
        <w:r>
          <w:rPr>
            <w:color w:val="0000FF"/>
          </w:rPr>
          <w:t>N 990</w:t>
        </w:r>
      </w:hyperlink>
      <w:r>
        <w:t xml:space="preserve">, от 30.09.2014 </w:t>
      </w:r>
      <w:hyperlink r:id="rId58" w:history="1">
        <w:r>
          <w:rPr>
            <w:color w:val="0000FF"/>
          </w:rPr>
          <w:t>N 995</w:t>
        </w:r>
      </w:hyperlink>
      <w:r>
        <w:t xml:space="preserve">, от 27.12.2014 </w:t>
      </w:r>
      <w:hyperlink r:id="rId59" w:history="1">
        <w:r>
          <w:rPr>
            <w:color w:val="0000FF"/>
          </w:rPr>
          <w:t>N 1579</w:t>
        </w:r>
      </w:hyperlink>
      <w:r>
        <w:t>,</w:t>
      </w:r>
    </w:p>
    <w:p w:rsidR="00E871CB" w:rsidRDefault="00E871CB">
      <w:pPr>
        <w:pStyle w:val="ConsPlusNormal"/>
        <w:jc w:val="center"/>
      </w:pPr>
      <w:r>
        <w:t xml:space="preserve">от 28.04.2015 </w:t>
      </w:r>
      <w:hyperlink r:id="rId60" w:history="1">
        <w:r>
          <w:rPr>
            <w:color w:val="0000FF"/>
          </w:rPr>
          <w:t>N 409</w:t>
        </w:r>
      </w:hyperlink>
      <w:r>
        <w:t xml:space="preserve">, от 02.06.2015 </w:t>
      </w:r>
      <w:hyperlink r:id="rId61" w:history="1">
        <w:r>
          <w:rPr>
            <w:color w:val="0000FF"/>
          </w:rPr>
          <w:t>N 532</w:t>
        </w:r>
      </w:hyperlink>
      <w:r>
        <w:t xml:space="preserve">, от 18.06.2015 </w:t>
      </w:r>
      <w:hyperlink r:id="rId62" w:history="1">
        <w:r>
          <w:rPr>
            <w:color w:val="0000FF"/>
          </w:rPr>
          <w:t>N 606</w:t>
        </w:r>
      </w:hyperlink>
      <w:r>
        <w:t>,</w:t>
      </w:r>
    </w:p>
    <w:p w:rsidR="00E871CB" w:rsidRDefault="00E871CB">
      <w:pPr>
        <w:pStyle w:val="ConsPlusNormal"/>
        <w:jc w:val="center"/>
      </w:pPr>
      <w:r>
        <w:t xml:space="preserve">от 06.10.2015 </w:t>
      </w:r>
      <w:hyperlink r:id="rId63" w:history="1">
        <w:r>
          <w:rPr>
            <w:color w:val="0000FF"/>
          </w:rPr>
          <w:t>N 1068</w:t>
        </w:r>
      </w:hyperlink>
      <w:r>
        <w:t xml:space="preserve">, от 25.05.2016 </w:t>
      </w:r>
      <w:hyperlink r:id="rId64" w:history="1">
        <w:r>
          <w:rPr>
            <w:color w:val="0000FF"/>
          </w:rPr>
          <w:t>N 464</w:t>
        </w:r>
      </w:hyperlink>
      <w:r>
        <w:t xml:space="preserve">, от 30.05.2016 </w:t>
      </w:r>
      <w:hyperlink r:id="rId65" w:history="1">
        <w:r>
          <w:rPr>
            <w:color w:val="0000FF"/>
          </w:rPr>
          <w:t>N 485</w:t>
        </w:r>
      </w:hyperlink>
      <w:r>
        <w:t>,</w:t>
      </w:r>
    </w:p>
    <w:p w:rsidR="00E871CB" w:rsidRDefault="00E871CB">
      <w:pPr>
        <w:pStyle w:val="ConsPlusNormal"/>
        <w:jc w:val="center"/>
      </w:pPr>
      <w:r>
        <w:t xml:space="preserve">от 29.07.2016 </w:t>
      </w:r>
      <w:hyperlink r:id="rId66" w:history="1">
        <w:r>
          <w:rPr>
            <w:color w:val="0000FF"/>
          </w:rPr>
          <w:t>N 725</w:t>
        </w:r>
      </w:hyperlink>
      <w:r>
        <w:t xml:space="preserve">, от 13.10.2016 </w:t>
      </w:r>
      <w:hyperlink r:id="rId67" w:history="1">
        <w:r>
          <w:rPr>
            <w:color w:val="0000FF"/>
          </w:rPr>
          <w:t>N 1038</w:t>
        </w:r>
      </w:hyperlink>
      <w:r>
        <w:t>,</w:t>
      </w:r>
    </w:p>
    <w:p w:rsidR="00E871CB" w:rsidRDefault="00E871CB">
      <w:pPr>
        <w:pStyle w:val="ConsPlusNormal"/>
        <w:jc w:val="center"/>
      </w:pPr>
      <w:r>
        <w:t>с изм., внесенными Постановлениями Правительства РФ</w:t>
      </w:r>
    </w:p>
    <w:p w:rsidR="00E871CB" w:rsidRDefault="00E871CB">
      <w:pPr>
        <w:pStyle w:val="ConsPlusNormal"/>
        <w:jc w:val="center"/>
      </w:pPr>
      <w:r>
        <w:t xml:space="preserve">от 21.12.2009 </w:t>
      </w:r>
      <w:hyperlink r:id="rId68" w:history="1">
        <w:r>
          <w:rPr>
            <w:color w:val="0000FF"/>
          </w:rPr>
          <w:t>N 1035</w:t>
        </w:r>
      </w:hyperlink>
      <w:r>
        <w:t xml:space="preserve">, от 22.12.2010 </w:t>
      </w:r>
      <w:hyperlink r:id="rId69" w:history="1">
        <w:r>
          <w:rPr>
            <w:color w:val="0000FF"/>
          </w:rPr>
          <w:t>N 1088</w:t>
        </w:r>
      </w:hyperlink>
      <w:r>
        <w:t>)</w:t>
      </w:r>
    </w:p>
    <w:p w:rsidR="00E871CB" w:rsidRDefault="00E871CB">
      <w:pPr>
        <w:pStyle w:val="ConsPlusNormal"/>
      </w:pPr>
    </w:p>
    <w:p w:rsidR="00E871CB" w:rsidRDefault="00E871CB">
      <w:pPr>
        <w:sectPr w:rsidR="00E871CB" w:rsidSect="003B2387">
          <w:pgSz w:w="11906" w:h="16838"/>
          <w:pgMar w:top="1134" w:right="850" w:bottom="1134" w:left="1701" w:header="708" w:footer="708" w:gutter="0"/>
          <w:cols w:space="708"/>
          <w:docGrid w:linePitch="360"/>
        </w:sectPr>
      </w:pPr>
    </w:p>
    <w:p w:rsidR="00E871CB" w:rsidRDefault="00E871CB">
      <w:pPr>
        <w:pStyle w:val="ConsPlusNormal"/>
        <w:jc w:val="center"/>
        <w:outlineLvl w:val="1"/>
      </w:pPr>
      <w:bookmarkStart w:id="2" w:name="P63"/>
      <w:bookmarkEnd w:id="2"/>
      <w:r>
        <w:lastRenderedPageBreak/>
        <w:t>ПАСПОРТ</w:t>
      </w:r>
    </w:p>
    <w:p w:rsidR="00E871CB" w:rsidRDefault="00E871CB">
      <w:pPr>
        <w:pStyle w:val="ConsPlusNormal"/>
        <w:jc w:val="center"/>
      </w:pPr>
      <w:r>
        <w:t>ФЕДЕРАЛЬНОЙ ЦЕЛЕВОЙ ПРОГРАММЫ "РАЗВИТИЕ ТРАНСПОРТНОЙ</w:t>
      </w:r>
    </w:p>
    <w:p w:rsidR="00E871CB" w:rsidRDefault="00E871CB">
      <w:pPr>
        <w:pStyle w:val="ConsPlusNormal"/>
        <w:jc w:val="center"/>
      </w:pPr>
      <w:r>
        <w:t>СИСТЕМЫ РОССИИ (2010 - 2020 ГОДЫ)"</w:t>
      </w:r>
    </w:p>
    <w:p w:rsidR="00E871CB" w:rsidRDefault="00E871CB">
      <w:pPr>
        <w:pStyle w:val="ConsPlusNormal"/>
        <w:jc w:val="center"/>
      </w:pPr>
      <w:r>
        <w:t xml:space="preserve">(в ред. </w:t>
      </w:r>
      <w:hyperlink r:id="rId70" w:history="1">
        <w:r>
          <w:rPr>
            <w:color w:val="0000FF"/>
          </w:rPr>
          <w:t>Постановления</w:t>
        </w:r>
      </w:hyperlink>
      <w:r>
        <w:t xml:space="preserve"> Правительства РФ от 02.06.2015 N 532)</w:t>
      </w:r>
    </w:p>
    <w:p w:rsidR="00E871CB" w:rsidRDefault="00E871CB">
      <w:pPr>
        <w:pStyle w:val="ConsPlusNormal"/>
        <w:jc w:val="center"/>
      </w:pPr>
      <w:r>
        <w:t xml:space="preserve">(в ред. </w:t>
      </w:r>
      <w:hyperlink r:id="rId71" w:history="1">
        <w:r>
          <w:rPr>
            <w:color w:val="0000FF"/>
          </w:rPr>
          <w:t>Постановления</w:t>
        </w:r>
      </w:hyperlink>
      <w:r>
        <w:t xml:space="preserve"> Правительства РФ от 30.12.2011 N 1201)</w:t>
      </w:r>
    </w:p>
    <w:p w:rsidR="00E871CB" w:rsidRDefault="00E871CB">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549"/>
        <w:gridCol w:w="313"/>
        <w:gridCol w:w="7358"/>
      </w:tblGrid>
      <w:tr w:rsidR="00E871CB">
        <w:tc>
          <w:tcPr>
            <w:tcW w:w="3549" w:type="dxa"/>
            <w:tcBorders>
              <w:top w:val="nil"/>
              <w:left w:val="nil"/>
              <w:bottom w:val="nil"/>
              <w:right w:val="nil"/>
            </w:tcBorders>
          </w:tcPr>
          <w:p w:rsidR="00E871CB" w:rsidRDefault="00E871CB">
            <w:pPr>
              <w:pStyle w:val="ConsPlusNormal"/>
            </w:pPr>
            <w:r>
              <w:t>Наименование Программы</w:t>
            </w:r>
          </w:p>
        </w:tc>
        <w:tc>
          <w:tcPr>
            <w:tcW w:w="313" w:type="dxa"/>
            <w:tcBorders>
              <w:top w:val="nil"/>
              <w:left w:val="nil"/>
              <w:bottom w:val="nil"/>
              <w:right w:val="nil"/>
            </w:tcBorders>
          </w:tcPr>
          <w:p w:rsidR="00E871CB" w:rsidRDefault="00E871CB">
            <w:pPr>
              <w:pStyle w:val="ConsPlusNormal"/>
              <w:jc w:val="both"/>
            </w:pPr>
            <w:r>
              <w:t>-</w:t>
            </w:r>
          </w:p>
        </w:tc>
        <w:tc>
          <w:tcPr>
            <w:tcW w:w="7358" w:type="dxa"/>
            <w:tcBorders>
              <w:top w:val="nil"/>
              <w:left w:val="nil"/>
              <w:bottom w:val="nil"/>
              <w:right w:val="nil"/>
            </w:tcBorders>
          </w:tcPr>
          <w:p w:rsidR="00E871CB" w:rsidRDefault="00E871CB">
            <w:pPr>
              <w:pStyle w:val="ConsPlusNormal"/>
            </w:pPr>
            <w:r>
              <w:t>федеральная целевая программа "Развитие транспортной системы России (2010 - 2020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72" w:history="1">
              <w:r>
                <w:rPr>
                  <w:color w:val="0000FF"/>
                </w:rPr>
                <w:t>Постановления</w:t>
              </w:r>
            </w:hyperlink>
            <w:r>
              <w:t xml:space="preserve"> Правительства РФ от 05.05.2013 N 401)</w:t>
            </w:r>
          </w:p>
        </w:tc>
      </w:tr>
      <w:tr w:rsidR="00E871CB">
        <w:tc>
          <w:tcPr>
            <w:tcW w:w="3549" w:type="dxa"/>
            <w:tcBorders>
              <w:top w:val="nil"/>
              <w:left w:val="nil"/>
              <w:bottom w:val="nil"/>
              <w:right w:val="nil"/>
            </w:tcBorders>
          </w:tcPr>
          <w:p w:rsidR="00E871CB" w:rsidRDefault="00E871CB">
            <w:pPr>
              <w:pStyle w:val="ConsPlusNormal"/>
            </w:pPr>
            <w:r>
              <w:t>Основание для разработки Программы</w:t>
            </w:r>
          </w:p>
        </w:tc>
        <w:tc>
          <w:tcPr>
            <w:tcW w:w="313" w:type="dxa"/>
            <w:tcBorders>
              <w:top w:val="nil"/>
              <w:left w:val="nil"/>
              <w:bottom w:val="nil"/>
              <w:right w:val="nil"/>
            </w:tcBorders>
          </w:tcPr>
          <w:p w:rsidR="00E871CB" w:rsidRDefault="00E871CB">
            <w:pPr>
              <w:pStyle w:val="ConsPlusNormal"/>
              <w:jc w:val="both"/>
            </w:pPr>
            <w:r>
              <w:t>-</w:t>
            </w:r>
          </w:p>
        </w:tc>
        <w:tc>
          <w:tcPr>
            <w:tcW w:w="7358" w:type="dxa"/>
            <w:tcBorders>
              <w:top w:val="nil"/>
              <w:left w:val="nil"/>
              <w:bottom w:val="nil"/>
              <w:right w:val="nil"/>
            </w:tcBorders>
          </w:tcPr>
          <w:p w:rsidR="00E871CB" w:rsidRDefault="00E871CB">
            <w:pPr>
              <w:pStyle w:val="ConsPlusNormal"/>
            </w:pPr>
            <w:hyperlink r:id="rId73" w:history="1">
              <w:r>
                <w:rPr>
                  <w:color w:val="0000FF"/>
                </w:rPr>
                <w:t>распоряжение</w:t>
              </w:r>
            </w:hyperlink>
            <w:r>
              <w:t xml:space="preserve"> Правительства Российской Федерации от 15 июня 2007 г. N 781-р</w:t>
            </w:r>
          </w:p>
        </w:tc>
      </w:tr>
      <w:tr w:rsidR="00E871CB">
        <w:tc>
          <w:tcPr>
            <w:tcW w:w="3549" w:type="dxa"/>
            <w:tcBorders>
              <w:top w:val="nil"/>
              <w:left w:val="nil"/>
              <w:bottom w:val="nil"/>
              <w:right w:val="nil"/>
            </w:tcBorders>
          </w:tcPr>
          <w:p w:rsidR="00E871CB" w:rsidRDefault="00E871CB">
            <w:pPr>
              <w:pStyle w:val="ConsPlusNormal"/>
            </w:pPr>
            <w:r>
              <w:t>Государственный заказчик - координатор Программы</w:t>
            </w:r>
          </w:p>
        </w:tc>
        <w:tc>
          <w:tcPr>
            <w:tcW w:w="313" w:type="dxa"/>
            <w:tcBorders>
              <w:top w:val="nil"/>
              <w:left w:val="nil"/>
              <w:bottom w:val="nil"/>
              <w:right w:val="nil"/>
            </w:tcBorders>
          </w:tcPr>
          <w:p w:rsidR="00E871CB" w:rsidRDefault="00E871CB">
            <w:pPr>
              <w:pStyle w:val="ConsPlusNormal"/>
              <w:jc w:val="both"/>
            </w:pPr>
            <w:r>
              <w:t>-</w:t>
            </w:r>
          </w:p>
        </w:tc>
        <w:tc>
          <w:tcPr>
            <w:tcW w:w="7358" w:type="dxa"/>
            <w:tcBorders>
              <w:top w:val="nil"/>
              <w:left w:val="nil"/>
              <w:bottom w:val="nil"/>
              <w:right w:val="nil"/>
            </w:tcBorders>
          </w:tcPr>
          <w:p w:rsidR="00E871CB" w:rsidRDefault="00E871CB">
            <w:pPr>
              <w:pStyle w:val="ConsPlusNormal"/>
            </w:pPr>
            <w:r>
              <w:t>Министерство транспорта Российской Федерации</w:t>
            </w:r>
          </w:p>
        </w:tc>
      </w:tr>
      <w:tr w:rsidR="00E871CB">
        <w:tc>
          <w:tcPr>
            <w:tcW w:w="3549" w:type="dxa"/>
            <w:tcBorders>
              <w:top w:val="nil"/>
              <w:left w:val="nil"/>
              <w:bottom w:val="nil"/>
              <w:right w:val="nil"/>
            </w:tcBorders>
          </w:tcPr>
          <w:p w:rsidR="00E871CB" w:rsidRDefault="00E871CB">
            <w:pPr>
              <w:pStyle w:val="ConsPlusNormal"/>
            </w:pPr>
            <w:r>
              <w:t>Государственные заказчики Программы</w:t>
            </w:r>
          </w:p>
        </w:tc>
        <w:tc>
          <w:tcPr>
            <w:tcW w:w="313" w:type="dxa"/>
            <w:tcBorders>
              <w:top w:val="nil"/>
              <w:left w:val="nil"/>
              <w:bottom w:val="nil"/>
              <w:right w:val="nil"/>
            </w:tcBorders>
          </w:tcPr>
          <w:p w:rsidR="00E871CB" w:rsidRDefault="00E871CB">
            <w:pPr>
              <w:pStyle w:val="ConsPlusNormal"/>
              <w:jc w:val="both"/>
            </w:pPr>
            <w:r>
              <w:t>-</w:t>
            </w:r>
          </w:p>
        </w:tc>
        <w:tc>
          <w:tcPr>
            <w:tcW w:w="7358" w:type="dxa"/>
            <w:tcBorders>
              <w:top w:val="nil"/>
              <w:left w:val="nil"/>
              <w:bottom w:val="nil"/>
              <w:right w:val="nil"/>
            </w:tcBorders>
          </w:tcPr>
          <w:p w:rsidR="00E871CB" w:rsidRDefault="00E871CB">
            <w:pPr>
              <w:pStyle w:val="ConsPlusNormal"/>
            </w:pPr>
            <w:r>
              <w:t>Министерство транспорта Российской Федерации, Федеральное агентство железнодорожного транспорта, Федеральное дорожное агентство, Федеральное агентство воздушного транспорта, Федеральное агентство морского и речного транспорта, Федеральная служба по надзору в сфере транспорта</w:t>
            </w:r>
          </w:p>
        </w:tc>
      </w:tr>
      <w:tr w:rsidR="00E871CB">
        <w:tc>
          <w:tcPr>
            <w:tcW w:w="3549" w:type="dxa"/>
            <w:tcBorders>
              <w:top w:val="nil"/>
              <w:left w:val="nil"/>
              <w:bottom w:val="nil"/>
              <w:right w:val="nil"/>
            </w:tcBorders>
          </w:tcPr>
          <w:p w:rsidR="00E871CB" w:rsidRDefault="00E871CB">
            <w:pPr>
              <w:pStyle w:val="ConsPlusNormal"/>
            </w:pPr>
            <w:r>
              <w:t>Основные разработчики Программы</w:t>
            </w:r>
          </w:p>
        </w:tc>
        <w:tc>
          <w:tcPr>
            <w:tcW w:w="313" w:type="dxa"/>
            <w:tcBorders>
              <w:top w:val="nil"/>
              <w:left w:val="nil"/>
              <w:bottom w:val="nil"/>
              <w:right w:val="nil"/>
            </w:tcBorders>
          </w:tcPr>
          <w:p w:rsidR="00E871CB" w:rsidRDefault="00E871CB">
            <w:pPr>
              <w:pStyle w:val="ConsPlusNormal"/>
              <w:jc w:val="both"/>
            </w:pPr>
            <w:r>
              <w:t>-</w:t>
            </w:r>
          </w:p>
        </w:tc>
        <w:tc>
          <w:tcPr>
            <w:tcW w:w="7358" w:type="dxa"/>
            <w:tcBorders>
              <w:top w:val="nil"/>
              <w:left w:val="nil"/>
              <w:bottom w:val="nil"/>
              <w:right w:val="nil"/>
            </w:tcBorders>
          </w:tcPr>
          <w:p w:rsidR="00E871CB" w:rsidRDefault="00E871CB">
            <w:pPr>
              <w:pStyle w:val="ConsPlusNormal"/>
            </w:pPr>
            <w:r>
              <w:t xml:space="preserve">головной разработчик - федеральное государственное унитарное предприятие "Научный центр по комплексным транспортным проблемам"; соисполнители - автономная некоммерческая организация "Центр стратегии и совершенствования управления транспортным комплексом", закрытое акционерное общество "Научно-исследовательский и проектный институт территориального развития и транспортной инфраструктуры", федеральное бюджетное образовательное учреждение высшего профессионального образования "Российская академия народного хозяйства и государственной службы при Президенте Российской Федерации", федеральное государственное унитарное предприятие "Государственный научно-исследовательский институт гражданской авиации", федеральное государственное унитарное предприятие </w:t>
            </w:r>
            <w:r>
              <w:lastRenderedPageBreak/>
              <w:t>"Государственный проектно-изыскательский и научно-исследовательский институт гражданской авиации "Аэропроект", открытое акционерное общество "Проектно-изыскательский и научно-исследовательский институт морского транспорта "Союзморниипроект", федеральное бюджетное образовательное учреждение высшего профессионального образования "Санкт-Петербургский государственный университет водных коммуникаций"</w:t>
            </w:r>
          </w:p>
        </w:tc>
      </w:tr>
      <w:tr w:rsidR="00E871CB">
        <w:tc>
          <w:tcPr>
            <w:tcW w:w="3549" w:type="dxa"/>
            <w:tcBorders>
              <w:top w:val="nil"/>
              <w:left w:val="nil"/>
              <w:bottom w:val="nil"/>
              <w:right w:val="nil"/>
            </w:tcBorders>
          </w:tcPr>
          <w:p w:rsidR="00E871CB" w:rsidRDefault="00E871CB">
            <w:pPr>
              <w:pStyle w:val="ConsPlusNormal"/>
            </w:pPr>
            <w:r>
              <w:lastRenderedPageBreak/>
              <w:t>Цели и задачи Программы</w:t>
            </w:r>
          </w:p>
        </w:tc>
        <w:tc>
          <w:tcPr>
            <w:tcW w:w="313" w:type="dxa"/>
            <w:tcBorders>
              <w:top w:val="nil"/>
              <w:left w:val="nil"/>
              <w:bottom w:val="nil"/>
              <w:right w:val="nil"/>
            </w:tcBorders>
          </w:tcPr>
          <w:p w:rsidR="00E871CB" w:rsidRDefault="00E871CB">
            <w:pPr>
              <w:pStyle w:val="ConsPlusNormal"/>
              <w:jc w:val="both"/>
            </w:pPr>
            <w:r>
              <w:t>-</w:t>
            </w:r>
          </w:p>
        </w:tc>
        <w:tc>
          <w:tcPr>
            <w:tcW w:w="7358" w:type="dxa"/>
            <w:tcBorders>
              <w:top w:val="nil"/>
              <w:left w:val="nil"/>
              <w:bottom w:val="nil"/>
              <w:right w:val="nil"/>
            </w:tcBorders>
          </w:tcPr>
          <w:p w:rsidR="00E871CB" w:rsidRDefault="00E871CB">
            <w:pPr>
              <w:pStyle w:val="ConsPlusNormal"/>
            </w:pPr>
            <w:r>
              <w:t>целями Программы являются:</w:t>
            </w:r>
          </w:p>
          <w:p w:rsidR="00E871CB" w:rsidRDefault="00E871CB">
            <w:pPr>
              <w:pStyle w:val="ConsPlusNormal"/>
            </w:pPr>
            <w:r>
              <w:t>развитие современной и эффективной транспортной инфраструктуры, обеспечивающей ускорение товародвижения и снижение транспортных издержек в экономике;</w:t>
            </w:r>
          </w:p>
          <w:p w:rsidR="00E871CB" w:rsidRDefault="00E871CB">
            <w:pPr>
              <w:pStyle w:val="ConsPlusNormal"/>
            </w:pPr>
            <w:r>
              <w:t>повышение доступности услуг транспортного комплекса для населения;</w:t>
            </w:r>
          </w:p>
          <w:p w:rsidR="00E871CB" w:rsidRDefault="00E871CB">
            <w:pPr>
              <w:pStyle w:val="ConsPlusNormal"/>
            </w:pPr>
            <w:r>
              <w:t>повышение конкурентоспособности транспортной системы России и реализация транзитного потенциала страны;</w:t>
            </w:r>
          </w:p>
          <w:p w:rsidR="00E871CB" w:rsidRDefault="00E871CB">
            <w:pPr>
              <w:pStyle w:val="ConsPlusNormal"/>
            </w:pPr>
            <w:r>
              <w:t>повышение комплексной безопасности и устойчивости транспортной системы;</w:t>
            </w:r>
          </w:p>
          <w:p w:rsidR="00E871CB" w:rsidRDefault="00E871CB">
            <w:pPr>
              <w:pStyle w:val="ConsPlusNormal"/>
            </w:pPr>
            <w:r>
              <w:t>улучшение инвестиционного климата и развитие рыночных отношений на транспорте.</w:t>
            </w:r>
          </w:p>
          <w:p w:rsidR="00E871CB" w:rsidRDefault="00E871CB">
            <w:pPr>
              <w:pStyle w:val="ConsPlusNormal"/>
            </w:pPr>
            <w:r>
              <w:t>Для реализации этих целей необходимо решение следующих задач:</w:t>
            </w:r>
          </w:p>
          <w:p w:rsidR="00E871CB" w:rsidRDefault="00E871CB">
            <w:pPr>
              <w:pStyle w:val="ConsPlusNormal"/>
            </w:pPr>
            <w:r>
              <w:t>развитие путей сообщения (автомобильные дороги общего пользования, железнодорожные линии, внутренние водные пути);</w:t>
            </w:r>
          </w:p>
          <w:p w:rsidR="00E871CB" w:rsidRDefault="00E871CB">
            <w:pPr>
              <w:pStyle w:val="ConsPlusNormal"/>
            </w:pPr>
            <w:r>
              <w:t>строительство скоростных автомобильных дорог и железнодорожных линий для организации скоростного пассажирского движения;</w:t>
            </w:r>
          </w:p>
          <w:p w:rsidR="00E871CB" w:rsidRDefault="00E871CB">
            <w:pPr>
              <w:pStyle w:val="ConsPlusNormal"/>
              <w:jc w:val="both"/>
            </w:pPr>
            <w:r>
              <w:t>формирование единой дорожной сети круглогодичной доступности для населения;</w:t>
            </w:r>
          </w:p>
          <w:p w:rsidR="00E871CB" w:rsidRDefault="00E871CB">
            <w:pPr>
              <w:pStyle w:val="ConsPlusNormal"/>
            </w:pPr>
            <w:r>
              <w:t>развитие аэропортовой сети (аэропорты-хабы, внутрироссийские узловые и местные аэропорты); увеличение пропускной способности российских морских портов;</w:t>
            </w:r>
          </w:p>
          <w:p w:rsidR="00E871CB" w:rsidRDefault="00E871CB">
            <w:pPr>
              <w:pStyle w:val="ConsPlusNormal"/>
              <w:jc w:val="both"/>
            </w:pPr>
            <w:r>
              <w:t>комплексное развитие транспортных узлов, включая терминально-логистические центры;</w:t>
            </w:r>
          </w:p>
          <w:p w:rsidR="00E871CB" w:rsidRDefault="00E871CB">
            <w:pPr>
              <w:pStyle w:val="ConsPlusNormal"/>
            </w:pPr>
            <w:r>
              <w:t>повышение конкурентоспособности международных транспортных коридоров;</w:t>
            </w:r>
          </w:p>
          <w:p w:rsidR="00E871CB" w:rsidRDefault="00E871CB">
            <w:pPr>
              <w:pStyle w:val="ConsPlusNormal"/>
            </w:pPr>
            <w:r>
              <w:t xml:space="preserve">обновление парков транспортных средств, состава морского и речного </w:t>
            </w:r>
            <w:r>
              <w:lastRenderedPageBreak/>
              <w:t>флота;</w:t>
            </w:r>
          </w:p>
          <w:p w:rsidR="00E871CB" w:rsidRDefault="00E871CB">
            <w:pPr>
              <w:pStyle w:val="ConsPlusNormal"/>
            </w:pPr>
            <w:r>
              <w:t>обеспечение транспортной безопасности;</w:t>
            </w:r>
          </w:p>
          <w:p w:rsidR="00E871CB" w:rsidRDefault="00E871CB">
            <w:pPr>
              <w:pStyle w:val="ConsPlusNormal"/>
            </w:pPr>
            <w:r>
              <w:t>развитие интегрированной системы контроля безопасности на транспорте;</w:t>
            </w:r>
          </w:p>
          <w:p w:rsidR="00E871CB" w:rsidRDefault="00E871CB">
            <w:pPr>
              <w:pStyle w:val="ConsPlusNormal"/>
            </w:pPr>
            <w:r>
              <w:t>формирование и отработка механизмов проектного управления инвестициями</w:t>
            </w:r>
          </w:p>
        </w:tc>
      </w:tr>
      <w:tr w:rsidR="00E871CB">
        <w:tc>
          <w:tcPr>
            <w:tcW w:w="3549" w:type="dxa"/>
            <w:tcBorders>
              <w:top w:val="nil"/>
              <w:left w:val="nil"/>
              <w:bottom w:val="nil"/>
              <w:right w:val="nil"/>
            </w:tcBorders>
          </w:tcPr>
          <w:p w:rsidR="00E871CB" w:rsidRDefault="00E871CB">
            <w:pPr>
              <w:pStyle w:val="ConsPlusNormal"/>
            </w:pPr>
            <w:r>
              <w:lastRenderedPageBreak/>
              <w:t>Важнейшие целевые индикаторы Программы</w:t>
            </w:r>
          </w:p>
        </w:tc>
        <w:tc>
          <w:tcPr>
            <w:tcW w:w="313" w:type="dxa"/>
            <w:tcBorders>
              <w:top w:val="nil"/>
              <w:left w:val="nil"/>
              <w:bottom w:val="nil"/>
              <w:right w:val="nil"/>
            </w:tcBorders>
          </w:tcPr>
          <w:p w:rsidR="00E871CB" w:rsidRDefault="00E871CB">
            <w:pPr>
              <w:pStyle w:val="ConsPlusNormal"/>
              <w:jc w:val="both"/>
            </w:pPr>
            <w:r>
              <w:t>-</w:t>
            </w:r>
          </w:p>
        </w:tc>
        <w:tc>
          <w:tcPr>
            <w:tcW w:w="7358" w:type="dxa"/>
            <w:tcBorders>
              <w:top w:val="nil"/>
              <w:left w:val="nil"/>
              <w:bottom w:val="nil"/>
              <w:right w:val="nil"/>
            </w:tcBorders>
          </w:tcPr>
          <w:p w:rsidR="00E871CB" w:rsidRDefault="00E871CB">
            <w:pPr>
              <w:pStyle w:val="ConsPlusNormal"/>
            </w:pPr>
            <w:r>
              <w:t>В 2020 году:</w:t>
            </w:r>
          </w:p>
          <w:p w:rsidR="00E871CB" w:rsidRDefault="00E871CB">
            <w:pPr>
              <w:pStyle w:val="ConsPlusNormal"/>
            </w:pPr>
            <w:r>
              <w:t>транспортная подвижность населения Российской Федерации достигнет 4953,1 км на 1 человека в год;</w:t>
            </w:r>
          </w:p>
          <w:p w:rsidR="00E871CB" w:rsidRDefault="00E871CB">
            <w:pPr>
              <w:pStyle w:val="ConsPlusNormal"/>
            </w:pPr>
            <w:r>
              <w:t>объем экспорта транспортных услуг достигнет 25,6 млрд. долларов США;</w:t>
            </w:r>
          </w:p>
          <w:p w:rsidR="00E871CB" w:rsidRDefault="00E871CB">
            <w:pPr>
              <w:pStyle w:val="ConsPlusNormal"/>
            </w:pPr>
            <w:r>
              <w:t>объем транзитных перевозок достигнет 12 млн. тонн в год;</w:t>
            </w:r>
          </w:p>
          <w:p w:rsidR="00E871CB" w:rsidRDefault="00E871CB">
            <w:pPr>
              <w:pStyle w:val="ConsPlusNormal"/>
            </w:pPr>
            <w:r>
              <w:t>прирост количества сельских населенных пунктов, обеспеченных постоянной круглогодичной связью с сетью автомобильных дорог общего пользования по дорогам с твердым покрытием, составит 0,81 тыс. единиц;</w:t>
            </w:r>
          </w:p>
          <w:p w:rsidR="00E871CB" w:rsidRDefault="00E871CB">
            <w:pPr>
              <w:pStyle w:val="ConsPlusNormal"/>
            </w:pPr>
            <w:r>
              <w:t>объем перевалки грузов в морских портах достигнет 828 млн. тонн в год;</w:t>
            </w:r>
          </w:p>
          <w:p w:rsidR="00E871CB" w:rsidRDefault="00E871CB">
            <w:pPr>
              <w:pStyle w:val="ConsPlusNormal"/>
            </w:pPr>
            <w:r>
              <w:t>доля протяженности участков сети железных дорог, на которых имеются ограничения пропускной и провозной способности, сократится до 15,6 процента;</w:t>
            </w:r>
          </w:p>
          <w:p w:rsidR="00E871CB" w:rsidRDefault="00E871CB">
            <w:pPr>
              <w:pStyle w:val="ConsPlusNormal"/>
            </w:pPr>
            <w:r>
              <w:t>доля протяженности автомобильных дорог общего пользования федерального значения, соответствующих нормативным требованиям, возрастет до 85,3 процента;</w:t>
            </w:r>
          </w:p>
          <w:p w:rsidR="00E871CB" w:rsidRDefault="00E871CB">
            <w:pPr>
              <w:pStyle w:val="ConsPlusNormal"/>
            </w:pPr>
            <w:r>
              <w:t>доля протяженности внутренних водных путей, ограничивающих пропускную способность Единой глубоководной системы европейской части Российской Федерации, сократится до 24,6 процента</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74" w:history="1">
              <w:r>
                <w:rPr>
                  <w:color w:val="0000FF"/>
                </w:rPr>
                <w:t>N 401</w:t>
              </w:r>
            </w:hyperlink>
            <w:r>
              <w:t xml:space="preserve">, от 15.05.2014 </w:t>
            </w:r>
            <w:hyperlink r:id="rId75" w:history="1">
              <w:r>
                <w:rPr>
                  <w:color w:val="0000FF"/>
                </w:rPr>
                <w:t>N 445</w:t>
              </w:r>
            </w:hyperlink>
            <w:r>
              <w:t>, от</w:t>
            </w:r>
          </w:p>
          <w:p w:rsidR="00E871CB" w:rsidRDefault="00E871CB">
            <w:pPr>
              <w:pStyle w:val="ConsPlusNormal"/>
              <w:jc w:val="both"/>
            </w:pPr>
            <w:r>
              <w:t xml:space="preserve">28.04.2015 </w:t>
            </w:r>
            <w:hyperlink r:id="rId76" w:history="1">
              <w:r>
                <w:rPr>
                  <w:color w:val="0000FF"/>
                </w:rPr>
                <w:t>N 409</w:t>
              </w:r>
            </w:hyperlink>
            <w:r>
              <w:t xml:space="preserve">, от 30.05.2016 </w:t>
            </w:r>
            <w:hyperlink r:id="rId77" w:history="1">
              <w:r>
                <w:rPr>
                  <w:color w:val="0000FF"/>
                </w:rPr>
                <w:t>N 485</w:t>
              </w:r>
            </w:hyperlink>
            <w:r>
              <w:t xml:space="preserve">, от 29.07.2016 </w:t>
            </w:r>
            <w:hyperlink r:id="rId78" w:history="1">
              <w:r>
                <w:rPr>
                  <w:color w:val="0000FF"/>
                </w:rPr>
                <w:t>N 725</w:t>
              </w:r>
            </w:hyperlink>
            <w:r>
              <w:t>)</w:t>
            </w:r>
          </w:p>
        </w:tc>
      </w:tr>
      <w:tr w:rsidR="00E871CB">
        <w:tc>
          <w:tcPr>
            <w:tcW w:w="3549" w:type="dxa"/>
            <w:tcBorders>
              <w:top w:val="nil"/>
              <w:left w:val="nil"/>
              <w:bottom w:val="nil"/>
              <w:right w:val="nil"/>
            </w:tcBorders>
          </w:tcPr>
          <w:p w:rsidR="00E871CB" w:rsidRDefault="00E871CB">
            <w:pPr>
              <w:pStyle w:val="ConsPlusNormal"/>
            </w:pPr>
            <w:r>
              <w:t>Сроки реализации Программы</w:t>
            </w:r>
          </w:p>
        </w:tc>
        <w:tc>
          <w:tcPr>
            <w:tcW w:w="313" w:type="dxa"/>
            <w:tcBorders>
              <w:top w:val="nil"/>
              <w:left w:val="nil"/>
              <w:bottom w:val="nil"/>
              <w:right w:val="nil"/>
            </w:tcBorders>
          </w:tcPr>
          <w:p w:rsidR="00E871CB" w:rsidRDefault="00E871CB">
            <w:pPr>
              <w:pStyle w:val="ConsPlusNormal"/>
              <w:jc w:val="both"/>
            </w:pPr>
            <w:r>
              <w:t>-</w:t>
            </w:r>
          </w:p>
        </w:tc>
        <w:tc>
          <w:tcPr>
            <w:tcW w:w="7358" w:type="dxa"/>
            <w:tcBorders>
              <w:top w:val="nil"/>
              <w:left w:val="nil"/>
              <w:bottom w:val="nil"/>
              <w:right w:val="nil"/>
            </w:tcBorders>
          </w:tcPr>
          <w:p w:rsidR="00E871CB" w:rsidRDefault="00E871CB">
            <w:pPr>
              <w:pStyle w:val="ConsPlusNormal"/>
            </w:pPr>
            <w:r>
              <w:t>2010 - 2020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79" w:history="1">
              <w:r>
                <w:rPr>
                  <w:color w:val="0000FF"/>
                </w:rPr>
                <w:t>Постановления</w:t>
              </w:r>
            </w:hyperlink>
            <w:r>
              <w:t xml:space="preserve"> Правительства РФ от 05.05.2013 N 401)</w:t>
            </w:r>
          </w:p>
        </w:tc>
      </w:tr>
      <w:tr w:rsidR="00E871CB">
        <w:tc>
          <w:tcPr>
            <w:tcW w:w="3549" w:type="dxa"/>
            <w:tcBorders>
              <w:top w:val="nil"/>
              <w:left w:val="nil"/>
              <w:bottom w:val="nil"/>
              <w:right w:val="nil"/>
            </w:tcBorders>
          </w:tcPr>
          <w:p w:rsidR="00E871CB" w:rsidRDefault="00E871CB">
            <w:pPr>
              <w:pStyle w:val="ConsPlusNormal"/>
            </w:pPr>
            <w:r>
              <w:t>Перечень подпрограмм Программы</w:t>
            </w:r>
          </w:p>
        </w:tc>
        <w:tc>
          <w:tcPr>
            <w:tcW w:w="313" w:type="dxa"/>
            <w:tcBorders>
              <w:top w:val="nil"/>
              <w:left w:val="nil"/>
              <w:bottom w:val="nil"/>
              <w:right w:val="nil"/>
            </w:tcBorders>
          </w:tcPr>
          <w:p w:rsidR="00E871CB" w:rsidRDefault="00E871CB">
            <w:pPr>
              <w:pStyle w:val="ConsPlusNormal"/>
              <w:jc w:val="both"/>
            </w:pPr>
            <w:r>
              <w:t>-</w:t>
            </w:r>
          </w:p>
        </w:tc>
        <w:tc>
          <w:tcPr>
            <w:tcW w:w="7358" w:type="dxa"/>
            <w:tcBorders>
              <w:top w:val="nil"/>
              <w:left w:val="nil"/>
              <w:bottom w:val="nil"/>
              <w:right w:val="nil"/>
            </w:tcBorders>
          </w:tcPr>
          <w:p w:rsidR="00E871CB" w:rsidRDefault="00E871CB">
            <w:pPr>
              <w:pStyle w:val="ConsPlusNormal"/>
            </w:pPr>
            <w:hyperlink w:anchor="P7731" w:history="1">
              <w:r>
                <w:rPr>
                  <w:color w:val="0000FF"/>
                </w:rPr>
                <w:t>"Развитие экспорта транспортных услуг"</w:t>
              </w:r>
            </w:hyperlink>
          </w:p>
          <w:p w:rsidR="00E871CB" w:rsidRDefault="00E871CB">
            <w:pPr>
              <w:pStyle w:val="ConsPlusNormal"/>
            </w:pPr>
            <w:hyperlink w:anchor="P9858" w:history="1">
              <w:r>
                <w:rPr>
                  <w:color w:val="0000FF"/>
                </w:rPr>
                <w:t>"Железнодорожный транспорт"</w:t>
              </w:r>
            </w:hyperlink>
          </w:p>
          <w:p w:rsidR="00E871CB" w:rsidRDefault="00E871CB">
            <w:pPr>
              <w:pStyle w:val="ConsPlusNormal"/>
            </w:pPr>
            <w:hyperlink w:anchor="P12787" w:history="1">
              <w:r>
                <w:rPr>
                  <w:color w:val="0000FF"/>
                </w:rPr>
                <w:t>"Автомобильные дороги"</w:t>
              </w:r>
            </w:hyperlink>
          </w:p>
          <w:p w:rsidR="00E871CB" w:rsidRDefault="00E871CB">
            <w:pPr>
              <w:pStyle w:val="ConsPlusNormal"/>
            </w:pPr>
            <w:hyperlink w:anchor="P17663" w:history="1">
              <w:r>
                <w:rPr>
                  <w:color w:val="0000FF"/>
                </w:rPr>
                <w:t>"Морской транспорт"</w:t>
              </w:r>
            </w:hyperlink>
          </w:p>
          <w:p w:rsidR="00E871CB" w:rsidRDefault="00E871CB">
            <w:pPr>
              <w:pStyle w:val="ConsPlusNormal"/>
            </w:pPr>
            <w:hyperlink w:anchor="P21429" w:history="1">
              <w:r>
                <w:rPr>
                  <w:color w:val="0000FF"/>
                </w:rPr>
                <w:t>"Внутренний водный транспорт"</w:t>
              </w:r>
            </w:hyperlink>
          </w:p>
          <w:p w:rsidR="00E871CB" w:rsidRDefault="00E871CB">
            <w:pPr>
              <w:pStyle w:val="ConsPlusNormal"/>
            </w:pPr>
            <w:hyperlink w:anchor="P23926" w:history="1">
              <w:r>
                <w:rPr>
                  <w:color w:val="0000FF"/>
                </w:rPr>
                <w:t>"Гражданская авиация"</w:t>
              </w:r>
            </w:hyperlink>
          </w:p>
          <w:p w:rsidR="00E871CB" w:rsidRDefault="00E871CB">
            <w:pPr>
              <w:pStyle w:val="ConsPlusNormal"/>
            </w:pPr>
            <w:r>
              <w:t>"</w:t>
            </w:r>
            <w:hyperlink w:anchor="P34498" w:history="1">
              <w:r>
                <w:rPr>
                  <w:color w:val="0000FF"/>
                </w:rPr>
                <w:t>Государственный контроль</w:t>
              </w:r>
            </w:hyperlink>
            <w:r>
              <w:t xml:space="preserve"> и надзор в сфере транспорта"</w:t>
            </w:r>
          </w:p>
        </w:tc>
      </w:tr>
      <w:tr w:rsidR="00E871CB">
        <w:tc>
          <w:tcPr>
            <w:tcW w:w="3549" w:type="dxa"/>
            <w:tcBorders>
              <w:top w:val="nil"/>
              <w:left w:val="nil"/>
              <w:bottom w:val="nil"/>
              <w:right w:val="nil"/>
            </w:tcBorders>
          </w:tcPr>
          <w:p w:rsidR="00E871CB" w:rsidRDefault="00E871CB">
            <w:pPr>
              <w:pStyle w:val="ConsPlusNormal"/>
            </w:pPr>
            <w:r>
              <w:lastRenderedPageBreak/>
              <w:t>Объемы и источники финансирования Программы</w:t>
            </w:r>
          </w:p>
        </w:tc>
        <w:tc>
          <w:tcPr>
            <w:tcW w:w="313" w:type="dxa"/>
            <w:tcBorders>
              <w:top w:val="nil"/>
              <w:left w:val="nil"/>
              <w:bottom w:val="nil"/>
              <w:right w:val="nil"/>
            </w:tcBorders>
          </w:tcPr>
          <w:p w:rsidR="00E871CB" w:rsidRDefault="00E871CB">
            <w:pPr>
              <w:pStyle w:val="ConsPlusNormal"/>
              <w:jc w:val="both"/>
            </w:pPr>
            <w:r>
              <w:t>-</w:t>
            </w:r>
          </w:p>
        </w:tc>
        <w:tc>
          <w:tcPr>
            <w:tcW w:w="7358" w:type="dxa"/>
            <w:tcBorders>
              <w:top w:val="nil"/>
              <w:left w:val="nil"/>
              <w:bottom w:val="nil"/>
              <w:right w:val="nil"/>
            </w:tcBorders>
          </w:tcPr>
          <w:p w:rsidR="00E871CB" w:rsidRDefault="00E871CB">
            <w:pPr>
              <w:pStyle w:val="ConsPlusNormal"/>
            </w:pPr>
            <w:r>
              <w:t>общий объем финансирования мероприятий Программы составляет 10250,3 млрд. рублей (в ценах соответствующих лет), в том числе:</w:t>
            </w:r>
          </w:p>
          <w:p w:rsidR="00E871CB" w:rsidRDefault="00E871CB">
            <w:pPr>
              <w:pStyle w:val="ConsPlusNormal"/>
            </w:pPr>
            <w:r>
              <w:t>за счет средств федерального бюджета - 4757,9 млрд. рублей;</w:t>
            </w:r>
          </w:p>
          <w:p w:rsidR="00E871CB" w:rsidRDefault="00E871CB">
            <w:pPr>
              <w:pStyle w:val="ConsPlusNormal"/>
            </w:pPr>
            <w:r>
              <w:t>за счет средств бюджетов субъектов Российской Федерации - 77,4 млрд. рублей;</w:t>
            </w:r>
          </w:p>
          <w:p w:rsidR="00E871CB" w:rsidRDefault="00E871CB">
            <w:pPr>
              <w:pStyle w:val="ConsPlusNormal"/>
            </w:pPr>
            <w:r>
              <w:t>за счет средств внебюджетных источников - 5414,9 млрд. рублей.</w:t>
            </w:r>
          </w:p>
          <w:p w:rsidR="00E871CB" w:rsidRDefault="00E871CB">
            <w:pPr>
              <w:pStyle w:val="ConsPlusNormal"/>
            </w:pPr>
            <w:r>
              <w:t>По целевому назначению общая потребность в ресурсном обеспечении распределяется следующим образом -</w:t>
            </w:r>
          </w:p>
          <w:p w:rsidR="00E871CB" w:rsidRDefault="00E871CB">
            <w:pPr>
              <w:pStyle w:val="ConsPlusNormal"/>
            </w:pPr>
            <w:r>
              <w:t>капитальные вложения составляют 8569,8 млрд. рублей, в том числе:</w:t>
            </w:r>
          </w:p>
          <w:p w:rsidR="00E871CB" w:rsidRDefault="00E871CB">
            <w:pPr>
              <w:pStyle w:val="ConsPlusNormal"/>
              <w:jc w:val="both"/>
            </w:pPr>
            <w:r>
              <w:t>субсидии бюджетам субъектов Российской Федерации на строительство и реконструкцию территориальных автомобильных дорог и реконструкцию аэродрома аэропорта Добрынское (г. Владимир) - 294,1 млрд. рублей;</w:t>
            </w:r>
          </w:p>
          <w:p w:rsidR="00E871CB" w:rsidRDefault="00E871CB">
            <w:pPr>
              <w:pStyle w:val="ConsPlusNormal"/>
            </w:pPr>
            <w:r>
              <w:t>расходы на научно-исследовательские и опытно-конструкторские работы - 29 млрд. рублей; расходы на прочие нужды - 1654,2 млрд.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80" w:history="1">
              <w:r>
                <w:rPr>
                  <w:color w:val="0000FF"/>
                </w:rPr>
                <w:t>N 401</w:t>
              </w:r>
            </w:hyperlink>
            <w:r>
              <w:t xml:space="preserve">, от 15.05.2014 </w:t>
            </w:r>
            <w:hyperlink r:id="rId81" w:history="1">
              <w:r>
                <w:rPr>
                  <w:color w:val="0000FF"/>
                </w:rPr>
                <w:t>N 445</w:t>
              </w:r>
            </w:hyperlink>
            <w:r>
              <w:t>, от</w:t>
            </w:r>
          </w:p>
          <w:p w:rsidR="00E871CB" w:rsidRDefault="00E871CB">
            <w:pPr>
              <w:pStyle w:val="ConsPlusNormal"/>
              <w:jc w:val="both"/>
            </w:pPr>
            <w:r>
              <w:t xml:space="preserve">28.04.2015 </w:t>
            </w:r>
            <w:hyperlink r:id="rId82" w:history="1">
              <w:r>
                <w:rPr>
                  <w:color w:val="0000FF"/>
                </w:rPr>
                <w:t>N 409</w:t>
              </w:r>
            </w:hyperlink>
            <w:r>
              <w:t xml:space="preserve">, от 06.10.2015 </w:t>
            </w:r>
            <w:hyperlink r:id="rId83" w:history="1">
              <w:r>
                <w:rPr>
                  <w:color w:val="0000FF"/>
                </w:rPr>
                <w:t>N 1068</w:t>
              </w:r>
            </w:hyperlink>
            <w:r>
              <w:t xml:space="preserve">, от 30.05.2016 </w:t>
            </w:r>
            <w:hyperlink r:id="rId84" w:history="1">
              <w:r>
                <w:rPr>
                  <w:color w:val="0000FF"/>
                </w:rPr>
                <w:t>N 485</w:t>
              </w:r>
            </w:hyperlink>
            <w:r>
              <w:t>)</w:t>
            </w:r>
          </w:p>
        </w:tc>
      </w:tr>
      <w:tr w:rsidR="00E871CB">
        <w:tc>
          <w:tcPr>
            <w:tcW w:w="3549" w:type="dxa"/>
            <w:tcBorders>
              <w:top w:val="nil"/>
              <w:left w:val="nil"/>
              <w:bottom w:val="nil"/>
              <w:right w:val="nil"/>
            </w:tcBorders>
          </w:tcPr>
          <w:p w:rsidR="00E871CB" w:rsidRDefault="00E871CB">
            <w:pPr>
              <w:pStyle w:val="ConsPlusNormal"/>
            </w:pPr>
            <w:r>
              <w:t>Ожидаемые конечные результаты реализации Программы и показатели социально-экономической эффективности</w:t>
            </w:r>
          </w:p>
        </w:tc>
        <w:tc>
          <w:tcPr>
            <w:tcW w:w="313" w:type="dxa"/>
            <w:tcBorders>
              <w:top w:val="nil"/>
              <w:left w:val="nil"/>
              <w:bottom w:val="nil"/>
              <w:right w:val="nil"/>
            </w:tcBorders>
          </w:tcPr>
          <w:p w:rsidR="00E871CB" w:rsidRDefault="00E871CB">
            <w:pPr>
              <w:pStyle w:val="ConsPlusNormal"/>
              <w:jc w:val="both"/>
            </w:pPr>
            <w:r>
              <w:t>-</w:t>
            </w:r>
          </w:p>
        </w:tc>
        <w:tc>
          <w:tcPr>
            <w:tcW w:w="7358" w:type="dxa"/>
            <w:tcBorders>
              <w:top w:val="nil"/>
              <w:left w:val="nil"/>
              <w:bottom w:val="nil"/>
              <w:right w:val="nil"/>
            </w:tcBorders>
          </w:tcPr>
          <w:p w:rsidR="00E871CB" w:rsidRDefault="00E871CB">
            <w:pPr>
              <w:pStyle w:val="ConsPlusNormal"/>
            </w:pPr>
            <w:r>
              <w:t>реализация мероприятий Программы позволит:</w:t>
            </w:r>
          </w:p>
          <w:p w:rsidR="00E871CB" w:rsidRDefault="00E871CB">
            <w:pPr>
              <w:pStyle w:val="ConsPlusNormal"/>
            </w:pPr>
            <w:r>
              <w:t>увеличить транспортную подвижность населения в 1,5 раза по сравнению с 2009 годом, в том числе на воздушном транспорте - в 1,6 раза;</w:t>
            </w:r>
          </w:p>
          <w:p w:rsidR="00E871CB" w:rsidRDefault="00E871CB">
            <w:pPr>
              <w:pStyle w:val="ConsPlusNormal"/>
            </w:pPr>
            <w:r>
              <w:t>увеличить объем экспорта транспортных услуг в 2 раза и транзит грузов по территории Российской Федерации в 2,1 раза;</w:t>
            </w:r>
          </w:p>
          <w:p w:rsidR="00E871CB" w:rsidRDefault="00E871CB">
            <w:pPr>
              <w:pStyle w:val="ConsPlusNormal"/>
            </w:pPr>
            <w:r>
              <w:t>обеспечить 0,81 тыс. сельских населенных пунктов постоянной круглогодичной связью с сетью автомобильных дорог общего пользования по дорогам с твердым покрытием;</w:t>
            </w:r>
          </w:p>
          <w:p w:rsidR="00E871CB" w:rsidRDefault="00E871CB">
            <w:pPr>
              <w:pStyle w:val="ConsPlusNormal"/>
            </w:pPr>
            <w:r>
              <w:t>увеличить объем перевалки грузов в российских морских торговых портах в 1,7 раза;</w:t>
            </w:r>
          </w:p>
          <w:p w:rsidR="00E871CB" w:rsidRDefault="00E871CB">
            <w:pPr>
              <w:pStyle w:val="ConsPlusNormal"/>
            </w:pPr>
            <w:r>
              <w:t xml:space="preserve">сократить долю протяженности участков сети железных дорог, на которых </w:t>
            </w:r>
            <w:r>
              <w:lastRenderedPageBreak/>
              <w:t>имеются ограничения пропускной и провозной способности, на 15,6 процента;</w:t>
            </w:r>
          </w:p>
          <w:p w:rsidR="00E871CB" w:rsidRDefault="00E871CB">
            <w:pPr>
              <w:pStyle w:val="ConsPlusNormal"/>
            </w:pPr>
            <w:r>
              <w:t>сократить протяженность участков внутренних водных путей, ограничивающих пропускную способность Единой глубоководной системы европейской части Российской Федерации, в 1,6 раза.</w:t>
            </w:r>
          </w:p>
          <w:p w:rsidR="00E871CB" w:rsidRDefault="00E871CB">
            <w:pPr>
              <w:pStyle w:val="ConsPlusNormal"/>
            </w:pPr>
            <w:r>
              <w:t>На железнодорожном транспорте будут введены в эксплуатацию 0,6 тыс. км новых линий, 0,6 тыс. км дополнительных главных путей, электрифицированы 0,6 тыс. км линий, скорость доставки грузовых отправок в 2020 году достигнет 340 км в сутки, в том числе контейнеров в транзитном сообщении - 900 км в сутки.</w:t>
            </w:r>
          </w:p>
          <w:p w:rsidR="00E871CB" w:rsidRDefault="00E871CB">
            <w:pPr>
              <w:pStyle w:val="ConsPlusNormal"/>
            </w:pPr>
            <w:r>
              <w:t>За время реализации Программы будут устранены ограничения по пропускной способности на 6,5 тыс. км автомобильных дорог федерального значения, построены и реконструированы почти 7,3 тыс. км автомобильных дорог федерального значения, включая строительство 1,2 тыс. км автомагистралей и скоростных дорог Государственной компанией "Российские автомобильные дороги", реконструированы 2,1 тыс. км автомобильных дорог регионального и межмуниципального значения.</w:t>
            </w:r>
          </w:p>
          <w:p w:rsidR="00E871CB" w:rsidRDefault="00E871CB">
            <w:pPr>
              <w:pStyle w:val="ConsPlusNormal"/>
            </w:pPr>
            <w:r>
              <w:t>На морском транспорте суммарная производственная мощность отечественных портов увеличится на 413,1 млн. тонн, общий тоннаж морского транспортного флота, контролируемого Российской Федерацией, возрастет на 43 процента, тоннаж флота под российским флагом возрастет в 2 раза, пополнение морского транспортного флота составит 7344,8 тыс. дедвейт-тонн.</w:t>
            </w:r>
          </w:p>
          <w:p w:rsidR="00E871CB" w:rsidRDefault="00E871CB">
            <w:pPr>
              <w:pStyle w:val="ConsPlusNormal"/>
            </w:pPr>
            <w:r>
              <w:t>На внутреннем водном транспорте протяженность участков, ограничивающих пропускную способность Единой глубоководной системы европейской части Российской Федерации, сократится на 3,3 тыс. км, будут повышены безопасность и надежность функционирования судоходных гидротехнических сооружений (доля судоходных гидротехнических сооружений, имеющих неудовлетворительный уровень безопасности, снизится с 22,2 процента до 9 процентов, опасный уровень - с 3,6 процента до 0 процентов).</w:t>
            </w:r>
          </w:p>
          <w:p w:rsidR="00E871CB" w:rsidRDefault="00E871CB">
            <w:pPr>
              <w:pStyle w:val="ConsPlusNormal"/>
            </w:pPr>
            <w:r>
              <w:t xml:space="preserve">Развитие объектов инфраструктуры воздушного транспорта обеспечит формирование опорной сети аэропортов, будут построены и реконструированы 90 взлетно-посадочных полос, в том числе 11 - в крупных </w:t>
            </w:r>
            <w:r>
              <w:lastRenderedPageBreak/>
              <w:t>международных узловых аэропортах.</w:t>
            </w:r>
          </w:p>
          <w:p w:rsidR="00E871CB" w:rsidRDefault="00E871CB">
            <w:pPr>
              <w:pStyle w:val="ConsPlusNormal"/>
            </w:pPr>
            <w:r>
              <w:t>Количество пассажиров, перевезенных в год на местных авиалиниях, возрастет в 1,5 раза, трансферных пассажиров - в 20,8 раза, обновление парка самолетов составит 777 единиц.</w:t>
            </w:r>
          </w:p>
          <w:p w:rsidR="00E871CB" w:rsidRDefault="00E871CB">
            <w:pPr>
              <w:pStyle w:val="ConsPlusNormal"/>
            </w:pPr>
            <w:r>
              <w:t>Общественная эффективность реализации проектов Программы (интегральный эффект за период до 2040 года в ценах соответствующих лет) оценивается в 63,7 трлн. рублей, коммерческая - в 26,9 трлн. рублей, бюджетная - в 23,4 трлн.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lastRenderedPageBreak/>
              <w:t xml:space="preserve">(в ред. Постановлений Правительства РФ от 05.05.2013 </w:t>
            </w:r>
            <w:hyperlink r:id="rId85" w:history="1">
              <w:r>
                <w:rPr>
                  <w:color w:val="0000FF"/>
                </w:rPr>
                <w:t>N 401</w:t>
              </w:r>
            </w:hyperlink>
            <w:r>
              <w:t xml:space="preserve">, от 15.05.2014 </w:t>
            </w:r>
            <w:hyperlink r:id="rId86" w:history="1">
              <w:r>
                <w:rPr>
                  <w:color w:val="0000FF"/>
                </w:rPr>
                <w:t>N 445</w:t>
              </w:r>
            </w:hyperlink>
            <w:r>
              <w:t>, от</w:t>
            </w:r>
          </w:p>
          <w:p w:rsidR="00E871CB" w:rsidRDefault="00E871CB">
            <w:pPr>
              <w:pStyle w:val="ConsPlusNormal"/>
              <w:jc w:val="both"/>
            </w:pPr>
            <w:r>
              <w:t xml:space="preserve">27.09.2014 </w:t>
            </w:r>
            <w:hyperlink r:id="rId87" w:history="1">
              <w:r>
                <w:rPr>
                  <w:color w:val="0000FF"/>
                </w:rPr>
                <w:t>N 990</w:t>
              </w:r>
            </w:hyperlink>
            <w:r>
              <w:t xml:space="preserve">, от 28.04.2015 </w:t>
            </w:r>
            <w:hyperlink r:id="rId88" w:history="1">
              <w:r>
                <w:rPr>
                  <w:color w:val="0000FF"/>
                </w:rPr>
                <w:t>N 409</w:t>
              </w:r>
            </w:hyperlink>
            <w:r>
              <w:t xml:space="preserve">, от 30.05.2016 </w:t>
            </w:r>
            <w:hyperlink r:id="rId89" w:history="1">
              <w:r>
                <w:rPr>
                  <w:color w:val="0000FF"/>
                </w:rPr>
                <w:t>N 485</w:t>
              </w:r>
            </w:hyperlink>
            <w:r>
              <w:t xml:space="preserve">, от 29.07.2016 </w:t>
            </w:r>
            <w:hyperlink r:id="rId90" w:history="1">
              <w:r>
                <w:rPr>
                  <w:color w:val="0000FF"/>
                </w:rPr>
                <w:t>N 725</w:t>
              </w:r>
            </w:hyperlink>
            <w:r>
              <w:t>)</w:t>
            </w:r>
          </w:p>
        </w:tc>
      </w:tr>
    </w:tbl>
    <w:p w:rsidR="00E871CB" w:rsidRDefault="00E871CB">
      <w:pPr>
        <w:sectPr w:rsidR="00E871CB">
          <w:pgSz w:w="16838" w:h="11905" w:orient="landscape"/>
          <w:pgMar w:top="1701" w:right="1134" w:bottom="850" w:left="1134" w:header="0" w:footer="0" w:gutter="0"/>
          <w:cols w:space="720"/>
        </w:sectPr>
      </w:pPr>
    </w:p>
    <w:p w:rsidR="00E871CB" w:rsidRDefault="00E871CB">
      <w:pPr>
        <w:pStyle w:val="ConsPlusNormal"/>
        <w:ind w:firstLine="540"/>
        <w:jc w:val="both"/>
      </w:pPr>
    </w:p>
    <w:p w:rsidR="00E871CB" w:rsidRDefault="00E871CB">
      <w:pPr>
        <w:pStyle w:val="ConsPlusNormal"/>
        <w:jc w:val="center"/>
        <w:outlineLvl w:val="1"/>
      </w:pPr>
      <w:r>
        <w:t>I. Характеристика проблемы, на решение которой</w:t>
      </w:r>
    </w:p>
    <w:p w:rsidR="00E871CB" w:rsidRDefault="00E871CB">
      <w:pPr>
        <w:pStyle w:val="ConsPlusNormal"/>
        <w:jc w:val="center"/>
      </w:pPr>
      <w:r>
        <w:t>направлена Программа</w:t>
      </w:r>
    </w:p>
    <w:p w:rsidR="00E871CB" w:rsidRDefault="00E871CB">
      <w:pPr>
        <w:pStyle w:val="ConsPlusNormal"/>
        <w:ind w:firstLine="540"/>
        <w:jc w:val="both"/>
      </w:pPr>
    </w:p>
    <w:p w:rsidR="00E871CB" w:rsidRDefault="00E871CB">
      <w:pPr>
        <w:pStyle w:val="ConsPlusNormal"/>
        <w:ind w:firstLine="540"/>
        <w:jc w:val="both"/>
      </w:pPr>
      <w:r>
        <w:t>Развитие транспортной системы страны становится в настоящее время необходимым условием реализации инновационной модели экономического роста Российской Федерации и улучшения качества жизни населения.</w:t>
      </w:r>
    </w:p>
    <w:p w:rsidR="00E871CB" w:rsidRDefault="00E871CB">
      <w:pPr>
        <w:pStyle w:val="ConsPlusNormal"/>
        <w:ind w:firstLine="540"/>
        <w:jc w:val="both"/>
      </w:pPr>
      <w:r>
        <w:t>Несмотря на благоприятные тенденции в работе отдельных видов транспорта, транспортная система не в полной мере отвечает существующим потребностям и перспективам развития Российской Федерации.</w:t>
      </w:r>
    </w:p>
    <w:p w:rsidR="00E871CB" w:rsidRDefault="00E871CB">
      <w:pPr>
        <w:pStyle w:val="ConsPlusNormal"/>
        <w:ind w:firstLine="540"/>
        <w:jc w:val="both"/>
      </w:pPr>
      <w:r>
        <w:t>Несбалансированное и несогласованное развитие отдельных видов транспорта в условиях ограниченности инвестиционных ресурсов привело к их нерациональному соотношению в транспортном балансе страны. Ослаблены позиции гражданской авиации и внутреннего водного транспорта, что не позволяет в полной мере использовать конкурентные преимущества этих видов транспорта для увеличения объемов грузовых и пассажирских перевозок, наращивания и реализации транзитного потенциала страны. Значительные резервы повышения эффективности функционирования транспортной системы выявляются на стыках взаимодействия отдельных видов транспорта, где имеют место наибольшие потери и диспропорции.</w:t>
      </w:r>
    </w:p>
    <w:p w:rsidR="00E871CB" w:rsidRDefault="00E871CB">
      <w:pPr>
        <w:pStyle w:val="ConsPlusNormal"/>
        <w:ind w:firstLine="540"/>
        <w:jc w:val="both"/>
      </w:pPr>
      <w:r>
        <w:t>Региональная неравномерность развития транспортной инфраструктуры ограничивает развитие единого экономического пространства страны и не позволяет в полной мере осваивать ресурсы регионов. Наиболее существенны различия между европейской частью Российской Федерации и регионами Сибири и Дальнего Востока. Различия в транспортной обеспеченности между субъектами Российской Федерации достигают недопустимого уровня.</w:t>
      </w:r>
    </w:p>
    <w:p w:rsidR="00E871CB" w:rsidRDefault="00E871CB">
      <w:pPr>
        <w:pStyle w:val="ConsPlusNormal"/>
        <w:ind w:firstLine="540"/>
        <w:jc w:val="both"/>
      </w:pPr>
      <w:r>
        <w:t>5 субъектов Российской Федерации не имеют железных дорог, 40 тыс. населенных пунктов не обеспечены постоянной круглогодичной связью с транспортной сетью общего пользования по автомобильным дорогам с твердым покрытием. Из-за отсутствия транспортного железнодорожного обеспечения не осваиваются 23 разведанных крупных месторождения природных ресурсов. Различия между отдельными субъектами Российской Федерации по плотности дорог с твердым покрытием в расчете на 1000 кв. км достигают 450 раз.</w:t>
      </w:r>
    </w:p>
    <w:p w:rsidR="00E871CB" w:rsidRDefault="00E871CB">
      <w:pPr>
        <w:pStyle w:val="ConsPlusNormal"/>
        <w:ind w:firstLine="540"/>
        <w:jc w:val="both"/>
      </w:pPr>
      <w:r>
        <w:t>Несоответствие уровня развития автомобильных дорог уровню автомобилизации и спросу на автомобильные перевозки приводит к существенному росту расходов, снижению скорости движения, продолжительным простоям транспортных средств, повышению уровня аварийности. За последние 10 лет при росте уровня автомобилизации на 85 процентов увеличение протяженности автомобильных дорог общего пользования составило лишь 15,7 процента, то есть темпы роста автомобилизации значительно опережают темпы роста протяженности сети автомобильных дорог. По оценкам экспертов, потери Российской Федерации, обусловленные неразвитостью и низкой пропускной способностью сети автомобильных дорог, составляют 3 процента валового внутреннего продукта, что в 6 раз выше, чем в странах Европейского Союза.</w:t>
      </w:r>
    </w:p>
    <w:p w:rsidR="00E871CB" w:rsidRDefault="00E871CB">
      <w:pPr>
        <w:pStyle w:val="ConsPlusNormal"/>
        <w:ind w:firstLine="540"/>
        <w:jc w:val="both"/>
      </w:pPr>
      <w:r>
        <w:t>Сегодня доля протяженности автомобильных дорог федерального значения, работающих в режиме перегрузки, достигла 29 процентов (14 тыс. км), а в пределах Московского транспортного узла - более 60 процентов. Около 50 процентов общего объема перевозок по автомобильным дорогам федерального значения осуществляется в условиях превышения нормативного уровня загрузки дорожной сети, что приводит к увеличению себестоимости перевозок, снижению безопасности движения.</w:t>
      </w:r>
    </w:p>
    <w:p w:rsidR="00E871CB" w:rsidRDefault="00E871CB">
      <w:pPr>
        <w:pStyle w:val="ConsPlusNormal"/>
        <w:ind w:firstLine="540"/>
        <w:jc w:val="both"/>
      </w:pPr>
      <w:r>
        <w:t>Бездорожье и неудовлетворительное состояние сети автомобильных дорог являются серьезным ограничением на пути перехода к инновационной модели социально-экономического развития страны.</w:t>
      </w:r>
    </w:p>
    <w:p w:rsidR="00E871CB" w:rsidRDefault="00E871CB">
      <w:pPr>
        <w:pStyle w:val="ConsPlusNormal"/>
        <w:ind w:firstLine="540"/>
        <w:jc w:val="both"/>
      </w:pPr>
      <w:r>
        <w:t>Российская Федерация несет значительные потери от низкой конкурентоспособности транспортной системы. Основными проблемами реализации конкурентных преимуществ Российской Федерации на мировом рынке являются:</w:t>
      </w:r>
    </w:p>
    <w:p w:rsidR="00E871CB" w:rsidRDefault="00E871CB">
      <w:pPr>
        <w:pStyle w:val="ConsPlusNormal"/>
        <w:ind w:firstLine="540"/>
        <w:jc w:val="both"/>
      </w:pPr>
      <w:r>
        <w:t>недоиспользование транзитного потенциала;</w:t>
      </w:r>
    </w:p>
    <w:p w:rsidR="00E871CB" w:rsidRDefault="00E871CB">
      <w:pPr>
        <w:pStyle w:val="ConsPlusNormal"/>
        <w:ind w:firstLine="540"/>
        <w:jc w:val="both"/>
      </w:pPr>
      <w:r>
        <w:t>несоответствие транспортной инфраструктуры потребностям внешней торговли;</w:t>
      </w:r>
    </w:p>
    <w:p w:rsidR="00E871CB" w:rsidRDefault="00E871CB">
      <w:pPr>
        <w:pStyle w:val="ConsPlusNormal"/>
        <w:ind w:firstLine="540"/>
        <w:jc w:val="both"/>
      </w:pPr>
      <w:r>
        <w:t>низкая конкурентоспособность российских перевозчиков на мировом рынке.</w:t>
      </w:r>
    </w:p>
    <w:p w:rsidR="00E871CB" w:rsidRDefault="00E871CB">
      <w:pPr>
        <w:pStyle w:val="ConsPlusNormal"/>
        <w:ind w:firstLine="540"/>
        <w:jc w:val="both"/>
      </w:pPr>
      <w:r>
        <w:t xml:space="preserve">В настоящее время транзит через территорию Российской Федерации составляет менее 1 </w:t>
      </w:r>
      <w:r>
        <w:lastRenderedPageBreak/>
        <w:t>процента товарооборота между странами Европы и Азии, то есть используется только 5 - 7 процентов ее транзитного потенциала. Реализация транзитного потенциала Российской Федерации возможна только при комплексном развитии крупных транспортных коридоров в направлениях "Запад - Восток" (с использованием Транссиба), "Север - Юг" (побережье Балтийского моря - Персидский залив) и Северного морского пути. Увеличение транзита требует качественно нового развития транспортных узлов, терминально-логистических комплексов и таможенных переходов. Для решения этих задач Российская Федерация имеет минимальный запас времени с учетом того, что иностранными государствами инициируется ряд крупных проектов, предусматривающих осуществление евроазиатских экономических связей в обход территории Российской Федерации. Реализация таких проектов может нанести ущерб экономике страны и ее политическим интересам.</w:t>
      </w:r>
    </w:p>
    <w:p w:rsidR="00E871CB" w:rsidRDefault="00E871CB">
      <w:pPr>
        <w:pStyle w:val="ConsPlusNormal"/>
        <w:ind w:firstLine="540"/>
        <w:jc w:val="both"/>
      </w:pPr>
      <w:r>
        <w:t>Экономический рост Российской Федерации сдерживается отсутствием в сфере пассажирского транспорта возможностей обеспечения необходимой подвижности населения и мобильности трудовых ресурсов. Так, система магистральных пассажирских перевозок воздушным транспортом не обеспечивает для большинства россиян доступных возможностей перемещения внутри страны. Несмотря на то, что объемы перевозок гражданской авиации в России в последние годы растут темпами, более чем в 2 раза превышающими среднемировые, ее развитие по-прежнему не соответствует ни масштабам территории страны, ни потребностям населения в авиационных перевозках. Из-за стагнации местных и внутрирегиональных авиаперевозок, отсутствия эффективного взаимодействия региональных и магистральных авиакомпаний, неразвитости технологий, основанных на использовании узловых аэропортов, сложилась искаженная сеть авиамаршрутов - две трети всех внутрироссийских авиаперелетов пассажиров осуществляются через Москву, что снижает эффективность и качество обслуживания граждан.</w:t>
      </w:r>
    </w:p>
    <w:p w:rsidR="00E871CB" w:rsidRDefault="00E871CB">
      <w:pPr>
        <w:pStyle w:val="ConsPlusNormal"/>
        <w:ind w:firstLine="540"/>
        <w:jc w:val="both"/>
      </w:pPr>
      <w:r>
        <w:t>Износ основных производственных фондов транспорта по отдельным группам достиг 55 - 70 процентов. Действующие финансово-экономические механизмы воспроизводства основных фондов и инновационного развития недостаточно эффективны и не в полной мере адаптированы к особенностям транспортной отрасли. В настоящее время объемы перевозок растут благодаря увеличению интенсивности использования существующих (часто морально и физически устаревших) основных фондов.</w:t>
      </w:r>
    </w:p>
    <w:p w:rsidR="00E871CB" w:rsidRDefault="00E871CB">
      <w:pPr>
        <w:pStyle w:val="ConsPlusNormal"/>
        <w:ind w:firstLine="540"/>
        <w:jc w:val="both"/>
      </w:pPr>
      <w:r>
        <w:t>Продолжают ухудшаться показатели безопасности на транспорте. Количество дорожно-транспортных происшествий на автомобильном транспорте в последние годы увеличивалось в среднем на 10 процентов в год. Транспортные происшествия негативно влияют на экономическое развитие страны. По оценкам экспертов, ежегодные потери от транспортных происшествий достигают 8 процентов валового внутреннего продукта.</w:t>
      </w:r>
    </w:p>
    <w:p w:rsidR="00E871CB" w:rsidRDefault="00E871CB">
      <w:pPr>
        <w:pStyle w:val="ConsPlusNormal"/>
        <w:ind w:firstLine="540"/>
        <w:jc w:val="both"/>
      </w:pPr>
      <w:r>
        <w:t>Анализ отдельных аспектов несоответствия транспортной системы потребностям социально-экономического развития страны показывает, что они не являются проблемами отдельных видов транспорта, а носят комплексный характер. Существующие ограничения связаны, по сути, с отсутствием единой транспортной системы. Целесообразность решения этой проблемы с использованием программно-целевого метода управления определяется следующими факторами:</w:t>
      </w:r>
    </w:p>
    <w:p w:rsidR="00E871CB" w:rsidRDefault="00E871CB">
      <w:pPr>
        <w:pStyle w:val="ConsPlusNormal"/>
        <w:ind w:firstLine="540"/>
        <w:jc w:val="both"/>
      </w:pPr>
      <w:r>
        <w:t>комплексный характер проблемы, обусловленный сложной структурой транспорта, объединяющей в единую систему отдельные виды транспорта, и его особой ролью инфраструктурной отрасли, обеспечивающей условия для экономического роста, повышения качества жизни населения, рациональной интеграции России в мировую экономику;</w:t>
      </w:r>
    </w:p>
    <w:p w:rsidR="00E871CB" w:rsidRDefault="00E871CB">
      <w:pPr>
        <w:pStyle w:val="ConsPlusNormal"/>
        <w:ind w:firstLine="540"/>
        <w:jc w:val="both"/>
      </w:pPr>
      <w:r>
        <w:t>высокая капиталоемкость и длительные сроки окупаемости инвестиционных проектов развития транспортной инфраструктуры, определяющие их низкую инвестиционную привлекательность для бизнеса и необходимость активного участия (в том числе финансового) государства в их реализации;</w:t>
      </w:r>
    </w:p>
    <w:p w:rsidR="00E871CB" w:rsidRDefault="00E871CB">
      <w:pPr>
        <w:pStyle w:val="ConsPlusNormal"/>
        <w:ind w:firstLine="540"/>
        <w:jc w:val="both"/>
      </w:pPr>
      <w:r>
        <w:t>возможность концентрации ресурсов на приоритетных задачах, направленных на решение системной проблемы в целом и создание условий для комплексного развития всех видов транспорта;</w:t>
      </w:r>
    </w:p>
    <w:p w:rsidR="00E871CB" w:rsidRDefault="00E871CB">
      <w:pPr>
        <w:pStyle w:val="ConsPlusNormal"/>
        <w:ind w:firstLine="540"/>
        <w:jc w:val="both"/>
      </w:pPr>
      <w:r>
        <w:t xml:space="preserve">необходимость системного подхода к формированию комплекса взаимосогласованных по ресурсам и срокам инвестиционных проектов развития транспортной системы, реализация </w:t>
      </w:r>
      <w:r>
        <w:lastRenderedPageBreak/>
        <w:t>которых позволит получить не только отраслевой эффект, но и приведет к существенным позитивным социально-экономическим последствиям для общества в целом;</w:t>
      </w:r>
    </w:p>
    <w:p w:rsidR="00E871CB" w:rsidRDefault="00E871CB">
      <w:pPr>
        <w:pStyle w:val="ConsPlusNormal"/>
        <w:ind w:firstLine="540"/>
        <w:jc w:val="both"/>
      </w:pPr>
      <w:r>
        <w:t>возможность внедрения проектного механизма управления программными мероприятиями, который позволит скоординировать деятельность федеральных органов исполнительной власти, органов исполнительной власти субъектов Российской Федерации, муниципальных образований, других участников инвестиционного процесса и достигнуть синергетического эффекта от реализации взаимодополняющих друг друга инвестиционных, инновационных и других мероприятий;</w:t>
      </w:r>
    </w:p>
    <w:p w:rsidR="00E871CB" w:rsidRDefault="00E871CB">
      <w:pPr>
        <w:pStyle w:val="ConsPlusNormal"/>
        <w:ind w:firstLine="540"/>
        <w:jc w:val="both"/>
      </w:pPr>
      <w:r>
        <w:t>важность эффективного взаимодействия Министерства транспорта Российской Федерации и находящихся в его ведении федеральных агентств с другими федеральными органами исполнительной власти.</w:t>
      </w:r>
    </w:p>
    <w:p w:rsidR="00E871CB" w:rsidRDefault="00E871CB">
      <w:pPr>
        <w:pStyle w:val="ConsPlusNormal"/>
        <w:ind w:firstLine="540"/>
        <w:jc w:val="both"/>
      </w:pPr>
      <w:r>
        <w:t>Отказ от использования программно-целевого метода приведет к усилению дисбаланса между развитием транспортной системы и потребностями социально-экономического развития страны.</w:t>
      </w:r>
    </w:p>
    <w:p w:rsidR="00E871CB" w:rsidRDefault="00E871CB">
      <w:pPr>
        <w:pStyle w:val="ConsPlusNormal"/>
        <w:ind w:firstLine="540"/>
        <w:jc w:val="both"/>
      </w:pPr>
      <w:r>
        <w:t>В настоящее время имеются 2 альтернативных варианта решения указанной системной проблемы.</w:t>
      </w:r>
    </w:p>
    <w:p w:rsidR="00E871CB" w:rsidRDefault="00E871CB">
      <w:pPr>
        <w:pStyle w:val="ConsPlusNormal"/>
        <w:ind w:firstLine="540"/>
        <w:jc w:val="both"/>
      </w:pPr>
      <w:r>
        <w:t>Первый вариант предусматривает разработку федеральных целевых программ развития отдельных видов транспорта, направленных на решение главным образом отраслевых проблем.</w:t>
      </w:r>
    </w:p>
    <w:p w:rsidR="00E871CB" w:rsidRDefault="00E871CB">
      <w:pPr>
        <w:pStyle w:val="ConsPlusNormal"/>
        <w:ind w:firstLine="540"/>
        <w:jc w:val="both"/>
      </w:pPr>
      <w:r>
        <w:t>Второй вариант предусматривает активное воздействие на ситуацию с помощью программно-целевого метода управления, предполагающего разработку единой Федеральной целевой программы "Развитие транспортной системы России (2010 - 2020 годы)" (далее - Программа), направленной на решение проблемы в целом.</w:t>
      </w:r>
    </w:p>
    <w:p w:rsidR="00E871CB" w:rsidRDefault="00E871CB">
      <w:pPr>
        <w:pStyle w:val="ConsPlusNormal"/>
        <w:jc w:val="both"/>
      </w:pPr>
      <w:r>
        <w:t xml:space="preserve">(в ред. </w:t>
      </w:r>
      <w:hyperlink r:id="rId91" w:history="1">
        <w:r>
          <w:rPr>
            <w:color w:val="0000FF"/>
          </w:rPr>
          <w:t>Постановления</w:t>
        </w:r>
      </w:hyperlink>
      <w:r>
        <w:t xml:space="preserve"> Правительства РФ от 05.05.2013 N 401)</w:t>
      </w:r>
    </w:p>
    <w:p w:rsidR="00E871CB" w:rsidRDefault="00E871CB">
      <w:pPr>
        <w:pStyle w:val="ConsPlusNormal"/>
        <w:ind w:firstLine="540"/>
        <w:jc w:val="both"/>
      </w:pPr>
      <w:r>
        <w:t>Вне зависимости от варианта решения проблемы реализация комплекса программных мероприятий будет сопряжена с различными рисками.</w:t>
      </w:r>
    </w:p>
    <w:p w:rsidR="00E871CB" w:rsidRDefault="00E871CB">
      <w:pPr>
        <w:pStyle w:val="ConsPlusNormal"/>
        <w:ind w:firstLine="540"/>
        <w:jc w:val="both"/>
      </w:pPr>
      <w:r>
        <w:t>Макроэкономические риски обусловлены неблагоприятным изменением макроэкономической ситуации, что может привести к серьезному снижению объема инвестиций и недостаточному ресурсному обеспечению мероприятий по развитию транспортной системы. Такой сценарий развития будет характеризоваться отказом от реализации новых долгосрочных проектов и может привести к нарастанию объемов незавершенного строительства и невыполнению поставленных целей.</w:t>
      </w:r>
    </w:p>
    <w:p w:rsidR="00E871CB" w:rsidRDefault="00E871CB">
      <w:pPr>
        <w:pStyle w:val="ConsPlusNormal"/>
        <w:ind w:firstLine="540"/>
        <w:jc w:val="both"/>
      </w:pPr>
      <w:r>
        <w:t>Геополитические риски связаны преимущественно с восточным вектором политики Российской Федерации, который определен как важнейший приоритет, способный качественно поднять конкурентоспособность Российской Федерации на пути ее интеграции в систему экономических отношений Азиатско-Тихоокеанского экономического сотрудничества. В настоящее время существует вероятность ослабления позиций Российской Федерации на Дальнем Востоке. Успешная реализация геостратегических интересов России в значительной степени будет зависеть от развития транспортной системы, которая решает задачи связанности субъектов Российской Федерации с центральной частью страны.</w:t>
      </w:r>
    </w:p>
    <w:p w:rsidR="00E871CB" w:rsidRDefault="00E871CB">
      <w:pPr>
        <w:pStyle w:val="ConsPlusNormal"/>
        <w:ind w:firstLine="540"/>
        <w:jc w:val="both"/>
      </w:pPr>
      <w:r>
        <w:t>Предполагаются неблагоприятные тенденции в развитии демографической ситуации в Российской Федерации. К 2020 году численность населения может снизиться до 141,3 млн. человек, при этом наиболее интенсивно будет происходить уменьшение численности населения трудоспособного возраста (с 89,8 млн. человек до 78,9 млн. человек), что может привести к дефициту трудовых ресурсов и снижению эффективности реализации мероприятий Программы.</w:t>
      </w:r>
    </w:p>
    <w:p w:rsidR="00E871CB" w:rsidRDefault="00E871CB">
      <w:pPr>
        <w:pStyle w:val="ConsPlusNormal"/>
        <w:ind w:firstLine="540"/>
        <w:jc w:val="both"/>
      </w:pPr>
      <w:r>
        <w:t>Риск недостаточной гибкости и адаптивности Программы к изменениям внешних условий вызван, в частности, излишней бюрократизацией процедур актуализации и корректировки Программы. Он может быть минимизирован путем организации контроля результатов по основным направлениям реализации Программы, расширения прав и повышения ответственности государственных заказчиков и исполнителей Программы. Это позволит обеспечить своевременное выявление сбоев в достижении запланированных результатов и осуществить оперативную корректировку задач и конкретных механизмов достижения целей Программы.</w:t>
      </w:r>
    </w:p>
    <w:p w:rsidR="00E871CB" w:rsidRDefault="00E871CB">
      <w:pPr>
        <w:pStyle w:val="ConsPlusNormal"/>
        <w:ind w:firstLine="540"/>
        <w:jc w:val="both"/>
      </w:pPr>
      <w:r>
        <w:t xml:space="preserve">Анализ вариантов решения системной проблемы показывает, что второй вариант является более предпочтительным, так как позволяет уменьшить потери от указанных рисков. Основными </w:t>
      </w:r>
      <w:r>
        <w:lastRenderedPageBreak/>
        <w:t>его преимуществами являются:</w:t>
      </w:r>
    </w:p>
    <w:p w:rsidR="00E871CB" w:rsidRDefault="00E871CB">
      <w:pPr>
        <w:pStyle w:val="ConsPlusNormal"/>
        <w:ind w:firstLine="540"/>
        <w:jc w:val="both"/>
      </w:pPr>
      <w:r>
        <w:t>концентрация ресурсов на решении приоритетных задач развития транспортной системы и реализации комплексных (на стыке нескольких видов транспорта) проектов по развитию транспортной инфраструктуры, которая будет способствовать созданию благоприятных условий для социально-экономического развития страны и решению важнейших задач государственной транспортной политики;</w:t>
      </w:r>
    </w:p>
    <w:p w:rsidR="00E871CB" w:rsidRDefault="00E871CB">
      <w:pPr>
        <w:pStyle w:val="ConsPlusNormal"/>
        <w:ind w:firstLine="540"/>
        <w:jc w:val="both"/>
      </w:pPr>
      <w:r>
        <w:t>внедрение положительного опыта реализации крупных транспортных проектов на условиях государственно-частного партнерства, которое послужит сигналом для бизнес-сообщества и повысит инвестиционную привлекательность отрасли;</w:t>
      </w:r>
    </w:p>
    <w:p w:rsidR="00E871CB" w:rsidRDefault="00E871CB">
      <w:pPr>
        <w:pStyle w:val="ConsPlusNormal"/>
        <w:ind w:firstLine="540"/>
        <w:jc w:val="both"/>
      </w:pPr>
      <w:r>
        <w:t>согласованное комплексное развитие транспортных узлов, которое ускорит развитие региональных "точек роста" и будет способствовать повышению конкурентоспособности субъектов Российской Федерации;</w:t>
      </w:r>
    </w:p>
    <w:p w:rsidR="00E871CB" w:rsidRDefault="00E871CB">
      <w:pPr>
        <w:pStyle w:val="ConsPlusNormal"/>
        <w:ind w:firstLine="540"/>
        <w:jc w:val="both"/>
      </w:pPr>
      <w:r>
        <w:t>повышение результативности реализации Программы и эффективности использования бюджетных средств.</w:t>
      </w:r>
    </w:p>
    <w:p w:rsidR="00E871CB" w:rsidRDefault="00E871CB">
      <w:pPr>
        <w:pStyle w:val="ConsPlusNormal"/>
        <w:ind w:firstLine="540"/>
        <w:jc w:val="both"/>
      </w:pPr>
    </w:p>
    <w:p w:rsidR="00E871CB" w:rsidRDefault="00E871CB">
      <w:pPr>
        <w:pStyle w:val="ConsPlusNormal"/>
        <w:jc w:val="center"/>
        <w:outlineLvl w:val="1"/>
      </w:pPr>
      <w:r>
        <w:t>II. Основные цели и задачи Программы, сроки и этапы</w:t>
      </w:r>
    </w:p>
    <w:p w:rsidR="00E871CB" w:rsidRDefault="00E871CB">
      <w:pPr>
        <w:pStyle w:val="ConsPlusNormal"/>
        <w:jc w:val="center"/>
      </w:pPr>
      <w:r>
        <w:t>ее реализации, целевые индикаторы и показатели</w:t>
      </w:r>
    </w:p>
    <w:p w:rsidR="00E871CB" w:rsidRDefault="00E871CB">
      <w:pPr>
        <w:pStyle w:val="ConsPlusNormal"/>
        <w:ind w:firstLine="540"/>
        <w:jc w:val="both"/>
      </w:pPr>
    </w:p>
    <w:p w:rsidR="00E871CB" w:rsidRDefault="00E871CB">
      <w:pPr>
        <w:pStyle w:val="ConsPlusNormal"/>
        <w:ind w:firstLine="540"/>
        <w:jc w:val="both"/>
      </w:pPr>
      <w:r>
        <w:t>Целями Программы, направленными на создание транспортных условий для инновационного развития Российской Федерации и повышения качества жизни ее граждан, являются:</w:t>
      </w:r>
    </w:p>
    <w:p w:rsidR="00E871CB" w:rsidRDefault="00E871CB">
      <w:pPr>
        <w:pStyle w:val="ConsPlusNormal"/>
        <w:ind w:firstLine="540"/>
        <w:jc w:val="both"/>
      </w:pPr>
      <w:r>
        <w:t>развитие современной и эффективной транспортной инфраструктуры, обеспечивающей ускорение товародвижения и снижение транспортных издержек в экономике;</w:t>
      </w:r>
    </w:p>
    <w:p w:rsidR="00E871CB" w:rsidRDefault="00E871CB">
      <w:pPr>
        <w:pStyle w:val="ConsPlusNormal"/>
        <w:ind w:firstLine="540"/>
        <w:jc w:val="both"/>
      </w:pPr>
      <w:r>
        <w:t>повышение доступности услуг транспортного комплекса для населения;</w:t>
      </w:r>
    </w:p>
    <w:p w:rsidR="00E871CB" w:rsidRDefault="00E871CB">
      <w:pPr>
        <w:pStyle w:val="ConsPlusNormal"/>
        <w:ind w:firstLine="540"/>
        <w:jc w:val="both"/>
      </w:pPr>
      <w:r>
        <w:t>повышение конкурентоспособности транспортной системы России и реализация транзитного потенциала страны;</w:t>
      </w:r>
    </w:p>
    <w:p w:rsidR="00E871CB" w:rsidRDefault="00E871CB">
      <w:pPr>
        <w:pStyle w:val="ConsPlusNormal"/>
        <w:ind w:firstLine="540"/>
        <w:jc w:val="both"/>
      </w:pPr>
      <w:r>
        <w:t>повышение комплексной безопасности и устойчивости транспортной системы;</w:t>
      </w:r>
    </w:p>
    <w:p w:rsidR="00E871CB" w:rsidRDefault="00E871CB">
      <w:pPr>
        <w:pStyle w:val="ConsPlusNormal"/>
        <w:ind w:firstLine="540"/>
        <w:jc w:val="both"/>
      </w:pPr>
      <w:r>
        <w:t>улучшение инвестиционного климата и развитие рыночных отношений на транспорте.</w:t>
      </w:r>
    </w:p>
    <w:p w:rsidR="00E871CB" w:rsidRDefault="00E871CB">
      <w:pPr>
        <w:pStyle w:val="ConsPlusNormal"/>
        <w:ind w:firstLine="540"/>
        <w:jc w:val="both"/>
      </w:pPr>
      <w:r>
        <w:t>Цели Программы являются составной частью общенациональной системы целей, направленных на ускорение темпов социально-экономического развития страны.</w:t>
      </w:r>
    </w:p>
    <w:p w:rsidR="00E871CB" w:rsidRDefault="00E871CB">
      <w:pPr>
        <w:pStyle w:val="ConsPlusNormal"/>
        <w:ind w:firstLine="540"/>
        <w:jc w:val="both"/>
      </w:pPr>
      <w:r>
        <w:t>Достижение цели по развитию современной и эффективной транспортной инфраструктуры предусматривает решение задач по увеличению пропускной способности участков железнодорожной сети, формированию направлений железнодорожной сети с обращением поездов повышенного веса и нагрузкой на ось, модернизации постоянных устройств и сооружений железнодорожного транспорта, строительству железнодорожных линий в районах нового освоения, увеличению протяженности автомобильных дорог федерального значения, соответствующих нормативным требованиям, устранению участков, лимитирующих пропускную способность Единой глубоководной системы европейской части Российской Федерации, обеспечению развития сети внутрироссийских узловых аэропортов.</w:t>
      </w:r>
    </w:p>
    <w:p w:rsidR="00E871CB" w:rsidRDefault="00E871CB">
      <w:pPr>
        <w:pStyle w:val="ConsPlusNormal"/>
        <w:ind w:firstLine="540"/>
        <w:jc w:val="both"/>
      </w:pPr>
      <w:r>
        <w:t>Развитие современной и эффективной транспортной инфраструктуры включает реализацию высокотехнологичных проектов по развитию транспортных магистралей и транспортных узлов, обеспечивающих основные межрегиональные связи. Изменение сырьевой специализации регионов будет связано с постепенным перемещением объемов добычи сырьевых ресурсов на север и в восточные регионы Российской Федерации, освоением российской зоны Каспия. Это предполагает строительство новых железнодорожных линий и автомобильных дорог с целью расширения возможности транспортировки грузов из этих районов (Кузбасс, Красноярский край, Иркутская область, Бурятия, Тыва, Приполярный и Полярный Урал) в направлении промышленных центров и портовых комплексов Северо-Западного, Азово-Черноморского и Дальневосточного бассейнов.</w:t>
      </w:r>
    </w:p>
    <w:p w:rsidR="00E871CB" w:rsidRDefault="00E871CB">
      <w:pPr>
        <w:pStyle w:val="ConsPlusNormal"/>
        <w:ind w:firstLine="540"/>
        <w:jc w:val="both"/>
      </w:pPr>
      <w:r>
        <w:t>Развитие инфраструктуры внутреннего водного транспорта прежде всего связано с устранением лимитирующих пропускную способность участков внутренних водных путей Единой глубоководной системы европейской части Российской Федерации, что позволит сохранить целостность реки Волги как судоходной реки, существенно повысить провозную способность флота и скорость прохождения отдельных участков.</w:t>
      </w:r>
    </w:p>
    <w:p w:rsidR="00E871CB" w:rsidRDefault="00E871CB">
      <w:pPr>
        <w:pStyle w:val="ConsPlusNormal"/>
        <w:ind w:firstLine="540"/>
        <w:jc w:val="both"/>
      </w:pPr>
      <w:r>
        <w:lastRenderedPageBreak/>
        <w:t>Создание современной и эффективной транспортной инфраструктуры позволит обеспечить территориальную целостность государства, связанность регионов России в единое экономическое и оборонное пространство, ускорить развитие мультимодальных перевозок, обеспечить выходы к труднодоступным сырьевым базам, комплексное освоение Сибири и Дальнего Востока, снизить долю транспортных издержек в стоимости готовой продукции.</w:t>
      </w:r>
    </w:p>
    <w:p w:rsidR="00E871CB" w:rsidRDefault="00E871CB">
      <w:pPr>
        <w:pStyle w:val="ConsPlusNormal"/>
        <w:ind w:firstLine="540"/>
        <w:jc w:val="both"/>
      </w:pPr>
      <w:r>
        <w:t>Доступность транспортных услуг относится к числу важнейших параметров, определяющих качество жизни населения и уровень развития экономики. Достижение цели по обеспечению доступности услуг транспортного комплекса для населения предусматривает решение задач по строительству железнодорожных линий для организации скоростного и высокоскоростного пассажирского движения и обновлению парка пассажирских вагонов, формированию единой автодорожной сети круглогодичной доступности, обеспечению роста перевозок морским транспортом грузов и пассажиров на социально значимых маршрутах, развития региональных сетей аэропортов, обеспечивающих связность опорной аэропортовой сети.</w:t>
      </w:r>
    </w:p>
    <w:p w:rsidR="00E871CB" w:rsidRDefault="00E871CB">
      <w:pPr>
        <w:pStyle w:val="ConsPlusNormal"/>
        <w:ind w:firstLine="540"/>
        <w:jc w:val="both"/>
      </w:pPr>
      <w:r>
        <w:t>Развитие современного магистрального пассажирского транспорта, включающего гражданскую авиацию и систему высокоскоростного и скоростного пассажирского железнодорожного сообщения, предоставляет возможность для реализации конституционного права граждан свободно и беспрепятственно перемещаться по стране. В ряде таких регионов, как Европейский Север, значительная часть Сибири, северо-восточная и островная часть Дальневосточного региона, воздушный транспорт является единственным видом транспорта, обеспечивающим связь этих регионов с остальной территорией России.</w:t>
      </w:r>
    </w:p>
    <w:p w:rsidR="00E871CB" w:rsidRDefault="00E871CB">
      <w:pPr>
        <w:pStyle w:val="ConsPlusNormal"/>
        <w:ind w:firstLine="540"/>
        <w:jc w:val="both"/>
      </w:pPr>
      <w:r>
        <w:t>Достижение цели по повышению конкурентоспособности российской транспортной системы и реализации транзитного потенциала предусматривает решение задач по развитию международных транспортных коридоров, транспортно-технологической инфраструктуры, обновлению парков транспортных средств.</w:t>
      </w:r>
    </w:p>
    <w:p w:rsidR="00E871CB" w:rsidRDefault="00E871CB">
      <w:pPr>
        <w:pStyle w:val="ConsPlusNormal"/>
        <w:ind w:firstLine="540"/>
        <w:jc w:val="both"/>
      </w:pPr>
      <w:r>
        <w:t>Активная интеграция в систему международных транспортных коридоров &lt;1&gt; создаст дополнительные возможности для развития российской транспортной системы и дальнейшего совершенствования ее производственной, информационной и технологической инфраструктуры, обеспечит интеграцию России в глобальную транспортную систему, ускорит рост национального валового продукта. Транспортные услуги превратятся в одну из крупнейших после нефтегазового сырья статью российского экспорта, что в значительной мере снизит риски, связанные с перспективой ухудшения конъюнктуры на мировых рынках сырья. Будут существенно расширены возможности увеличения экспорта российских товаров на наиболее быстро развивающихся рынках стран Южной Азии и Азиатско-Тихоокеанского региона. Развитие евразийских транспортных коридоров придаст дополнительный импульс развитию телекоммуникаций, повышению мобильности рабочей силы и грузов, оживлению промышленной и деловой активности, принесет ряд дополнительных экономических выгод.</w:t>
      </w:r>
    </w:p>
    <w:p w:rsidR="00E871CB" w:rsidRDefault="00E871CB">
      <w:pPr>
        <w:pStyle w:val="ConsPlusNormal"/>
        <w:ind w:firstLine="540"/>
        <w:jc w:val="both"/>
      </w:pPr>
      <w:r>
        <w:t>--------------------------------</w:t>
      </w:r>
    </w:p>
    <w:p w:rsidR="00E871CB" w:rsidRDefault="00E871CB">
      <w:pPr>
        <w:pStyle w:val="ConsPlusNormal"/>
        <w:ind w:firstLine="540"/>
        <w:jc w:val="both"/>
      </w:pPr>
      <w:r>
        <w:t>&lt;1&gt; Международные транспортные коридоры включают в себя евроазиатские коридоры "Север - Юг" и "Транссиб", Северный морской путь, панъевропейские коридоры N 1, N 2 и N 9, а также коридоры, связывающие северо-восточные провинции Китая через российские морские порты в Приморском крае с портами Азиатско-Тихоокеанского региона - "Приморье-1" и "Приморье-2".</w:t>
      </w:r>
    </w:p>
    <w:p w:rsidR="00E871CB" w:rsidRDefault="00E871CB">
      <w:pPr>
        <w:pStyle w:val="ConsPlusNormal"/>
        <w:ind w:firstLine="540"/>
        <w:jc w:val="both"/>
      </w:pPr>
    </w:p>
    <w:p w:rsidR="00E871CB" w:rsidRDefault="00E871CB">
      <w:pPr>
        <w:pStyle w:val="ConsPlusNormal"/>
        <w:ind w:firstLine="540"/>
        <w:jc w:val="both"/>
      </w:pPr>
      <w:r>
        <w:t>В перспективе основные международные потоки грузов и пассажиров будут сконцентрированы на следующих направлениях:</w:t>
      </w:r>
    </w:p>
    <w:p w:rsidR="00E871CB" w:rsidRDefault="00E871CB">
      <w:pPr>
        <w:pStyle w:val="ConsPlusNormal"/>
        <w:ind w:firstLine="540"/>
        <w:jc w:val="both"/>
      </w:pPr>
      <w:r>
        <w:t xml:space="preserve">"Запад - Восток". Предусматривается формирование глобального сухопутного транспортного коридора "Запад - Восток" по направлению Европа - Россия - Япония с ответвлениями на Китай, Казахстан, Монголию и Корейский полуостров. Его основой органично могут стать международный транспортный коридор N 2 и Транссибирская магистраль. Уже сейчас это направление от портов Дальнего Востока до пограничных переходов и портов северо-запада России представляет собой альтернативу традиционному морскому пути доставки контейнеров из Юго-Восточной Азии вокруг Индии и через Суэцкий канал в Европу. Для приведения его в соответствие с современными требованиями потребуются развитие транспортных коммуникаций, мультимодальных транспортных узлов, транспортно-логистической инфраструктуры и </w:t>
      </w:r>
      <w:r>
        <w:lastRenderedPageBreak/>
        <w:t>модернизация морских портов Дальнего Востока и северо-запада России, обеспечивающих стыковку этого коридора с международными коммуникациями;</w:t>
      </w:r>
    </w:p>
    <w:p w:rsidR="00E871CB" w:rsidRDefault="00E871CB">
      <w:pPr>
        <w:pStyle w:val="ConsPlusNormal"/>
        <w:ind w:firstLine="540"/>
        <w:jc w:val="both"/>
      </w:pPr>
      <w:r>
        <w:t>"Север - Юг". Развитие этого направления является важной стратегической задачей. Главная цель - создать благоприятные условия и возможности для транспортировки пассажиров и грузов по маршруту "побережье Балтийского моря - Персидский залив". В перспективе этот коридор должен стать одной из основных транспортных артерий страны и аккумулировать большое количество грузопотоков из Азии в Европу. Одним из эффективных инструментов развития международного транспортного коридора "Север - Юг" является использование потенциала внутренних водных путей Российской Федерации.</w:t>
      </w:r>
    </w:p>
    <w:p w:rsidR="00E871CB" w:rsidRDefault="00E871CB">
      <w:pPr>
        <w:pStyle w:val="ConsPlusNormal"/>
        <w:ind w:firstLine="540"/>
        <w:jc w:val="both"/>
      </w:pPr>
      <w:r>
        <w:t>В рамках Программы предлагается сконцентрировать финансовые и организационные усилия на развитии существующих транспортных коридоров, создании альтернативных маршрутов для ускорения движения грузов и пассажиров, строительстве скоростных автомагистралей, специализации железнодорожных линий для организации пассажирского и грузового движения, устранении разрывов и "узких мест" на основных направлениях международных транспортных коридоров и их ответвлениях (обходы крупных городов и территорий сопредельных стран, внеклассные мосты, подъезды к крупнейшим транспортным узлам, морским и речным портам, аэропортам, пограничным пунктам пропуска, терминалам).</w:t>
      </w:r>
    </w:p>
    <w:p w:rsidR="00E871CB" w:rsidRDefault="00E871CB">
      <w:pPr>
        <w:pStyle w:val="ConsPlusNormal"/>
        <w:ind w:firstLine="540"/>
        <w:jc w:val="both"/>
      </w:pPr>
      <w:r>
        <w:t>Реализация этих проектов позволит обеспечить стыковку российских коммуникаций с системой международных транспортных коридоров и оптимизировать взаимодействие различных видов транспорта. При этом основные грузопотоки внешнеторговых и транзитных перевозок концентрируются на осях Запад - Восток, Север - Юг и совпадают с главными направлениями перевозок в межрегиональном сообщении внутри Российской Федерации.</w:t>
      </w:r>
    </w:p>
    <w:p w:rsidR="00E871CB" w:rsidRDefault="00E871CB">
      <w:pPr>
        <w:pStyle w:val="ConsPlusNormal"/>
        <w:ind w:firstLine="540"/>
        <w:jc w:val="both"/>
      </w:pPr>
      <w:r>
        <w:t>Сеть скоростных магистралей будет выполнять системообразующую функцию, создающую возможности для развития в регионах новых производств и предприятий сферы услуг. Для создания системы автомагистралей необходимо строительство около 9 тыс. км высококачественных дорог, в том числе 1,8 тыс. км в период действия Программы. Скоростные магистрали обеспечат оптимальную с экологической и энергосберегающей точек зрения скорость движения транспортных средств, позволят увеличить скорость товародвижения, сократив время в пути на 40 процентов, что приведет к снижению транспортной составляющей в цене продукции до 12 - 16 процентов.</w:t>
      </w:r>
    </w:p>
    <w:p w:rsidR="00E871CB" w:rsidRDefault="00E871CB">
      <w:pPr>
        <w:pStyle w:val="ConsPlusNormal"/>
        <w:ind w:firstLine="540"/>
        <w:jc w:val="both"/>
      </w:pPr>
      <w:r>
        <w:t>Достижение этой цели предусматривает развитие и повышение конкурентоспособности отечественных морских портов, развитие портовой инфраструктуры на внутренних водных путях международного значения (увеличение их мощностей и оптимальную специализацию), создание особых портовых зон и логистических центров для обеспечения возрастающих объемов перевозок и повышения доли российских портов в обеспечении переработки внешнеторговых грузов. Крупнейшими морскими портами, обеспечивающими основные объемы перевалки внешнеторговых и транзитных грузов, являются Мурманск, Санкт-Петербург, Приморск, Усть-Луга, Новороссийск, Восточный и Ванино. Развитие торговых портов, расположенных на основных направлениях международных транспортных коридоров (Ростовский универсальный порт, Азов), позволит повысить конкурентоспособность и транзитный потенциал российских внутренних водных путей. Кроме того, будет решена задача повышения конкурентоспособности морского и внутреннего водного транспорта на основе обновления транспортного флота, пополнения его новыми современными конкурентоспособными судами различного назначения.</w:t>
      </w:r>
    </w:p>
    <w:p w:rsidR="00E871CB" w:rsidRDefault="00E871CB">
      <w:pPr>
        <w:pStyle w:val="ConsPlusNormal"/>
        <w:ind w:firstLine="540"/>
        <w:jc w:val="both"/>
      </w:pPr>
      <w:r>
        <w:t>Развитие воздушных перевозок будет связано с созданием сети узловых распределительных центров (аэропортов-хабов), формируемых на базе Московского (Шереметьево, Внуково, Домодедово) и Санкт-Петербургского (Пулково) авиационных узлов, а также аэропортов г. г. Калининграда, Новосибирска, Самары, Екатеринбурга, Ростова-на-Дону, Красноярска и Хабаровска. Получат дальнейшее развитие объекты наземной инфраструктуры гражданской авиации, будут сформированы мультимодальные транспортно-логистические центры и система стыковки региональных рейсов с рейсами, определяющими основные пассажиропотоки.</w:t>
      </w:r>
    </w:p>
    <w:p w:rsidR="00E871CB" w:rsidRDefault="00E871CB">
      <w:pPr>
        <w:pStyle w:val="ConsPlusNormal"/>
        <w:ind w:firstLine="540"/>
        <w:jc w:val="both"/>
      </w:pPr>
      <w:r>
        <w:t xml:space="preserve">Комплексное развитие крупных транспортных узлов, расположенных на международных транспортных коридорах (г. г. Москва, Санкт-Петербург, Казань, Волгоград, Самара, Нижний Новгород, Екатеринбург, Челябинск, Новосибирск, Иркутск, Якутск, Хабаровск), и транспортно-логистических центров обеспечит сбалансированное развитие транспорно-технологической </w:t>
      </w:r>
      <w:r>
        <w:lastRenderedPageBreak/>
        <w:t>инфраструктуры международных транспортных коридоров. Взаимоувязанное развитие транспортной системы Московского региона позволит повысить доступность услуг транспортного комплекса для населения Москвы и Московской области.</w:t>
      </w:r>
    </w:p>
    <w:p w:rsidR="00E871CB" w:rsidRDefault="00E871CB">
      <w:pPr>
        <w:pStyle w:val="ConsPlusNormal"/>
        <w:jc w:val="both"/>
      </w:pPr>
      <w:r>
        <w:t xml:space="preserve">(в ред. </w:t>
      </w:r>
      <w:hyperlink r:id="rId92" w:history="1">
        <w:r>
          <w:rPr>
            <w:color w:val="0000FF"/>
          </w:rPr>
          <w:t>Постановления</w:t>
        </w:r>
      </w:hyperlink>
      <w:r>
        <w:t xml:space="preserve"> Правительства РФ от 30.12.2011 N 1201)</w:t>
      </w:r>
    </w:p>
    <w:p w:rsidR="00E871CB" w:rsidRDefault="00E871CB">
      <w:pPr>
        <w:pStyle w:val="ConsPlusNormal"/>
        <w:ind w:firstLine="540"/>
        <w:jc w:val="both"/>
      </w:pPr>
      <w:r>
        <w:t>Приоритетной целью настоящей Программы является также повышение комплексной безопасности и устойчивости транспортной системы.</w:t>
      </w:r>
    </w:p>
    <w:p w:rsidR="00E871CB" w:rsidRDefault="00E871CB">
      <w:pPr>
        <w:pStyle w:val="ConsPlusNormal"/>
        <w:ind w:firstLine="540"/>
        <w:jc w:val="both"/>
      </w:pPr>
      <w:r>
        <w:t>Достижение этой цели возможно при решении следующих задач:</w:t>
      </w:r>
    </w:p>
    <w:p w:rsidR="00E871CB" w:rsidRDefault="00E871CB">
      <w:pPr>
        <w:pStyle w:val="ConsPlusNormal"/>
        <w:ind w:firstLine="540"/>
        <w:jc w:val="both"/>
      </w:pPr>
      <w:r>
        <w:t>обеспечение транспортной безопасности железнодорожного транспорта, строительство обходов железнодорожных узлов;</w:t>
      </w:r>
    </w:p>
    <w:p w:rsidR="00E871CB" w:rsidRDefault="00E871CB">
      <w:pPr>
        <w:pStyle w:val="ConsPlusNormal"/>
        <w:ind w:firstLine="540"/>
        <w:jc w:val="both"/>
      </w:pPr>
      <w:r>
        <w:t>повышение безопасности движения по автомобильным дорогам федерального значения;</w:t>
      </w:r>
    </w:p>
    <w:p w:rsidR="00E871CB" w:rsidRDefault="00E871CB">
      <w:pPr>
        <w:pStyle w:val="ConsPlusNormal"/>
        <w:ind w:firstLine="540"/>
        <w:jc w:val="both"/>
      </w:pPr>
      <w:r>
        <w:t>обеспечение надежности и безопасности функционирования морского транспорта, в том числе совершенствование систем связи и навигации на морском транспорте, строительство судов обеспечивающего флота, объектов берегового базирования и приобретение специального оборудования;</w:t>
      </w:r>
    </w:p>
    <w:p w:rsidR="00E871CB" w:rsidRDefault="00E871CB">
      <w:pPr>
        <w:pStyle w:val="ConsPlusNormal"/>
        <w:ind w:firstLine="540"/>
        <w:jc w:val="both"/>
      </w:pPr>
      <w:r>
        <w:t>обеспечение надежности объектов инфраструктуры и безопасности судоходства на внутренних водных путях;</w:t>
      </w:r>
    </w:p>
    <w:p w:rsidR="00E871CB" w:rsidRDefault="00E871CB">
      <w:pPr>
        <w:pStyle w:val="ConsPlusNormal"/>
        <w:ind w:firstLine="540"/>
        <w:jc w:val="both"/>
      </w:pPr>
      <w:r>
        <w:t>обеспечение защиты транспортной системы от актов незаконного вмешательства в ее деятельность;</w:t>
      </w:r>
    </w:p>
    <w:p w:rsidR="00E871CB" w:rsidRDefault="00E871CB">
      <w:pPr>
        <w:pStyle w:val="ConsPlusNormal"/>
        <w:ind w:firstLine="540"/>
        <w:jc w:val="both"/>
      </w:pPr>
      <w:r>
        <w:t>повышение качества подготовки специалистов на основе развития материально-технической базы транспортных учебных заведений (приобретение тренажеров, учебных транспортных средств);</w:t>
      </w:r>
    </w:p>
    <w:p w:rsidR="00E871CB" w:rsidRDefault="00E871CB">
      <w:pPr>
        <w:pStyle w:val="ConsPlusNormal"/>
        <w:ind w:firstLine="540"/>
        <w:jc w:val="both"/>
      </w:pPr>
      <w:r>
        <w:t>развитие медицинских центров гражданской авиации;</w:t>
      </w:r>
    </w:p>
    <w:p w:rsidR="00E871CB" w:rsidRDefault="00E871CB">
      <w:pPr>
        <w:pStyle w:val="ConsPlusNormal"/>
        <w:ind w:firstLine="540"/>
        <w:jc w:val="both"/>
      </w:pPr>
      <w:r>
        <w:t>развитие интегрированной системы контроля безопасности на транспорте;</w:t>
      </w:r>
    </w:p>
    <w:p w:rsidR="00E871CB" w:rsidRDefault="00E871CB">
      <w:pPr>
        <w:pStyle w:val="ConsPlusNormal"/>
        <w:ind w:firstLine="540"/>
        <w:jc w:val="both"/>
      </w:pPr>
      <w:r>
        <w:t xml:space="preserve">оценка уязвимости объектов транспортной инфраструктуры и транспортных средств в рамках реализации Федерального </w:t>
      </w:r>
      <w:hyperlink r:id="rId93" w:history="1">
        <w:r>
          <w:rPr>
            <w:color w:val="0000FF"/>
          </w:rPr>
          <w:t>закона</w:t>
        </w:r>
      </w:hyperlink>
      <w:r>
        <w:t xml:space="preserve"> "О транспортной безопасности".</w:t>
      </w:r>
    </w:p>
    <w:p w:rsidR="00E871CB" w:rsidRDefault="00E871CB">
      <w:pPr>
        <w:pStyle w:val="ConsPlusNormal"/>
        <w:ind w:firstLine="540"/>
        <w:jc w:val="both"/>
      </w:pPr>
      <w:r>
        <w:t>Повышение качества подготовки специалистов является необходимым условием перевода отрасли на инновационный путь развития. Анализ материально-технической базы высших и средних учебных заведений, подведомственных Министерству транспорта Российской Федерации, показал, что она не отвечает современным и перспективным требованиям. В связи с этим в Программу включены мероприятия по переоснащению материальной базы учебных заведений транспортного комплекса.</w:t>
      </w:r>
    </w:p>
    <w:p w:rsidR="00E871CB" w:rsidRDefault="00E871CB">
      <w:pPr>
        <w:pStyle w:val="ConsPlusNormal"/>
        <w:ind w:firstLine="540"/>
        <w:jc w:val="both"/>
      </w:pPr>
      <w:r>
        <w:t>В целях улучшения инвестиционного климата и развития рыночных отношений на транспорте предполагается реализация мероприятий по формированию и отработке механизмов проектного управления инвестициями. Реализация проектов на условиях государственно-частного партнерства позволит повысить инвестиционную привлекательность транспортной отрасли, обеспечить необходимый приток капитала для достижения прогнозируемых на среднесрочную перспективу количественных и качественных показателей ее работы. Будут осуществляться мероприятия по разработке проектной и конкурсной документации, организации проектно-изыскательских работ, выкупу земли и строительству объектов, обеспечивающих комплексное развитие транспортной инфраструктуры. Реализация указанных мероприятий невозможна без привлечения внебюджетных средств, средств бюджетов субъектов Российской Федерации и других институтов развития.</w:t>
      </w:r>
    </w:p>
    <w:p w:rsidR="00E871CB" w:rsidRDefault="00E871CB">
      <w:pPr>
        <w:pStyle w:val="ConsPlusNormal"/>
        <w:jc w:val="both"/>
      </w:pPr>
      <w:r>
        <w:t xml:space="preserve">(в ред. Постановлений Правительства РФ от 12.10.2010 </w:t>
      </w:r>
      <w:hyperlink r:id="rId94" w:history="1">
        <w:r>
          <w:rPr>
            <w:color w:val="0000FF"/>
          </w:rPr>
          <w:t>N 828</w:t>
        </w:r>
      </w:hyperlink>
      <w:r>
        <w:t xml:space="preserve">, от 30.12.2011 </w:t>
      </w:r>
      <w:hyperlink r:id="rId95" w:history="1">
        <w:r>
          <w:rPr>
            <w:color w:val="0000FF"/>
          </w:rPr>
          <w:t>N 1201</w:t>
        </w:r>
      </w:hyperlink>
      <w:r>
        <w:t>)</w:t>
      </w:r>
    </w:p>
    <w:p w:rsidR="00E871CB" w:rsidRDefault="00E871CB">
      <w:pPr>
        <w:pStyle w:val="ConsPlusNormal"/>
        <w:ind w:firstLine="540"/>
        <w:jc w:val="both"/>
      </w:pPr>
      <w:r>
        <w:t>Сроки реализации Программы - 2010 - 2020 годы.</w:t>
      </w:r>
    </w:p>
    <w:p w:rsidR="00E871CB" w:rsidRDefault="00E871CB">
      <w:pPr>
        <w:pStyle w:val="ConsPlusNormal"/>
        <w:jc w:val="both"/>
      </w:pPr>
      <w:r>
        <w:t xml:space="preserve">(в ред. </w:t>
      </w:r>
      <w:hyperlink r:id="rId96" w:history="1">
        <w:r>
          <w:rPr>
            <w:color w:val="0000FF"/>
          </w:rPr>
          <w:t>Постановления</w:t>
        </w:r>
      </w:hyperlink>
      <w:r>
        <w:t xml:space="preserve"> Правительства РФ от 05.05.2013 N 401)</w:t>
      </w:r>
    </w:p>
    <w:p w:rsidR="00E871CB" w:rsidRDefault="00E871CB">
      <w:pPr>
        <w:pStyle w:val="ConsPlusNormal"/>
        <w:ind w:firstLine="540"/>
        <w:jc w:val="both"/>
      </w:pPr>
      <w:r>
        <w:t xml:space="preserve">Целевые индикаторы и показатели Программы представлены в </w:t>
      </w:r>
      <w:hyperlink w:anchor="P608" w:history="1">
        <w:r>
          <w:rPr>
            <w:color w:val="0000FF"/>
          </w:rPr>
          <w:t>Приложении N 1</w:t>
        </w:r>
      </w:hyperlink>
      <w:r>
        <w:t>.</w:t>
      </w:r>
    </w:p>
    <w:p w:rsidR="00E871CB" w:rsidRDefault="00E871CB">
      <w:pPr>
        <w:pStyle w:val="ConsPlusNormal"/>
        <w:ind w:firstLine="540"/>
        <w:jc w:val="both"/>
      </w:pPr>
    </w:p>
    <w:p w:rsidR="00E871CB" w:rsidRDefault="00E871CB">
      <w:pPr>
        <w:pStyle w:val="ConsPlusNormal"/>
        <w:jc w:val="center"/>
        <w:outlineLvl w:val="1"/>
      </w:pPr>
      <w:r>
        <w:t>III. Перечень программных мероприятий</w:t>
      </w:r>
    </w:p>
    <w:p w:rsidR="00E871CB" w:rsidRDefault="00E871CB">
      <w:pPr>
        <w:pStyle w:val="ConsPlusNormal"/>
        <w:ind w:firstLine="540"/>
        <w:jc w:val="both"/>
      </w:pPr>
    </w:p>
    <w:p w:rsidR="00E871CB" w:rsidRDefault="00E871CB">
      <w:pPr>
        <w:pStyle w:val="ConsPlusNormal"/>
        <w:ind w:firstLine="540"/>
        <w:jc w:val="both"/>
      </w:pPr>
      <w:r>
        <w:t>Достижение целей и решение задач Программы обеспечивается путем реализации инвестиционных и инновационных мероприятий.</w:t>
      </w:r>
    </w:p>
    <w:p w:rsidR="00E871CB" w:rsidRDefault="00E871CB">
      <w:pPr>
        <w:pStyle w:val="ConsPlusNormal"/>
        <w:ind w:firstLine="540"/>
        <w:jc w:val="both"/>
      </w:pPr>
      <w:r>
        <w:t xml:space="preserve">Включенные в Программу мероприятия сгруппированы в подпрограммы по отраслевому и функциональному признакам с учетом их функциональной однородности, взаимосвязанности и рационального управления реализацией Программы. Программа включает в себя 7 подпрограмм. </w:t>
      </w:r>
      <w:r>
        <w:lastRenderedPageBreak/>
        <w:t xml:space="preserve">Подпрограмма </w:t>
      </w:r>
      <w:hyperlink w:anchor="P7731" w:history="1">
        <w:r>
          <w:rPr>
            <w:color w:val="0000FF"/>
          </w:rPr>
          <w:t>"Развитие экспорта транспортных услуг"</w:t>
        </w:r>
      </w:hyperlink>
      <w:r>
        <w:t xml:space="preserve"> сформирована по функциональному принципу и содержит мероприятия по комплексному развитию транспортной инфраструктуры, которые будут реализованы на условиях государственно-частного партнерства. Подпрограммы </w:t>
      </w:r>
      <w:hyperlink w:anchor="P9858" w:history="1">
        <w:r>
          <w:rPr>
            <w:color w:val="0000FF"/>
          </w:rPr>
          <w:t>"Железнодорожный транспорт"</w:t>
        </w:r>
      </w:hyperlink>
      <w:r>
        <w:t xml:space="preserve">, </w:t>
      </w:r>
      <w:hyperlink w:anchor="P12787" w:history="1">
        <w:r>
          <w:rPr>
            <w:color w:val="0000FF"/>
          </w:rPr>
          <w:t>"Автомобильные дороги"</w:t>
        </w:r>
      </w:hyperlink>
      <w:r>
        <w:t xml:space="preserve">, </w:t>
      </w:r>
      <w:hyperlink w:anchor="P17663" w:history="1">
        <w:r>
          <w:rPr>
            <w:color w:val="0000FF"/>
          </w:rPr>
          <w:t>"Морской транспорт"</w:t>
        </w:r>
      </w:hyperlink>
      <w:r>
        <w:t xml:space="preserve">, </w:t>
      </w:r>
      <w:hyperlink w:anchor="P21429" w:history="1">
        <w:r>
          <w:rPr>
            <w:color w:val="0000FF"/>
          </w:rPr>
          <w:t>"Внутренний водный транспорт"</w:t>
        </w:r>
      </w:hyperlink>
      <w:r>
        <w:t xml:space="preserve">, </w:t>
      </w:r>
      <w:hyperlink w:anchor="P23926" w:history="1">
        <w:r>
          <w:rPr>
            <w:color w:val="0000FF"/>
          </w:rPr>
          <w:t>"Гражданская авиация"</w:t>
        </w:r>
      </w:hyperlink>
      <w:r>
        <w:t xml:space="preserve"> и "Государственный контроль и надзор в сфере транспорта" сформированы по отраслевому принципу.</w:t>
      </w:r>
    </w:p>
    <w:p w:rsidR="00E871CB" w:rsidRDefault="00E871CB">
      <w:pPr>
        <w:pStyle w:val="ConsPlusNormal"/>
        <w:jc w:val="both"/>
      </w:pPr>
      <w:r>
        <w:t xml:space="preserve">(в ред. Постановлений Правительства РФ от 30.12.2011 </w:t>
      </w:r>
      <w:hyperlink r:id="rId97" w:history="1">
        <w:r>
          <w:rPr>
            <w:color w:val="0000FF"/>
          </w:rPr>
          <w:t>N 1201</w:t>
        </w:r>
      </w:hyperlink>
      <w:r>
        <w:t xml:space="preserve">, от 05.05.2013 </w:t>
      </w:r>
      <w:hyperlink r:id="rId98" w:history="1">
        <w:r>
          <w:rPr>
            <w:color w:val="0000FF"/>
          </w:rPr>
          <w:t>N 401</w:t>
        </w:r>
      </w:hyperlink>
      <w:r>
        <w:t>)</w:t>
      </w:r>
    </w:p>
    <w:p w:rsidR="00E871CB" w:rsidRDefault="00E871CB">
      <w:pPr>
        <w:pStyle w:val="ConsPlusNormal"/>
        <w:ind w:firstLine="540"/>
        <w:jc w:val="both"/>
      </w:pPr>
      <w:r>
        <w:t>Отбор мероприятий для включения в Программу осуществлялся на основе комплексной модели развития транспортной системы с учетом геополитических интересов Российской Федерации, прогнозов развития и размещения производительных сил, объемов внешнеторгового оборота и схем территориального планирования развития регионов.</w:t>
      </w:r>
    </w:p>
    <w:p w:rsidR="00E871CB" w:rsidRDefault="00E871CB">
      <w:pPr>
        <w:pStyle w:val="ConsPlusNormal"/>
        <w:ind w:firstLine="540"/>
        <w:jc w:val="both"/>
      </w:pPr>
    </w:p>
    <w:p w:rsidR="00E871CB" w:rsidRDefault="00E871CB">
      <w:pPr>
        <w:pStyle w:val="ConsPlusNormal"/>
        <w:jc w:val="center"/>
        <w:outlineLvl w:val="2"/>
      </w:pPr>
      <w:hyperlink w:anchor="P7731" w:history="1">
        <w:r>
          <w:rPr>
            <w:color w:val="0000FF"/>
          </w:rPr>
          <w:t>Подпрограмма</w:t>
        </w:r>
      </w:hyperlink>
      <w:r>
        <w:t xml:space="preserve"> "Развитие экспорта транспортных услуг"</w:t>
      </w:r>
    </w:p>
    <w:p w:rsidR="00E871CB" w:rsidRDefault="00E871CB">
      <w:pPr>
        <w:pStyle w:val="ConsPlusNormal"/>
        <w:ind w:firstLine="540"/>
        <w:jc w:val="both"/>
      </w:pPr>
    </w:p>
    <w:p w:rsidR="00E871CB" w:rsidRDefault="00E871CB">
      <w:pPr>
        <w:pStyle w:val="ConsPlusNormal"/>
        <w:ind w:firstLine="540"/>
        <w:jc w:val="both"/>
      </w:pPr>
      <w:r>
        <w:t>Для достижения целей подпрограммы должны быть решены следующие задачи:</w:t>
      </w:r>
    </w:p>
    <w:p w:rsidR="00E871CB" w:rsidRDefault="00E871CB">
      <w:pPr>
        <w:pStyle w:val="ConsPlusNormal"/>
        <w:ind w:firstLine="540"/>
        <w:jc w:val="both"/>
      </w:pPr>
      <w:r>
        <w:t>повышение конкурентоспособности международных транспортных коридоров;</w:t>
      </w:r>
    </w:p>
    <w:p w:rsidR="00E871CB" w:rsidRDefault="00E871CB">
      <w:pPr>
        <w:pStyle w:val="ConsPlusNormal"/>
        <w:ind w:firstLine="540"/>
        <w:jc w:val="both"/>
      </w:pPr>
      <w:r>
        <w:t>обеспечение сбалансированного и эффективного развития транспортно-технологической инфраструктуры;</w:t>
      </w:r>
    </w:p>
    <w:p w:rsidR="00E871CB" w:rsidRDefault="00E871CB">
      <w:pPr>
        <w:pStyle w:val="ConsPlusNormal"/>
        <w:ind w:firstLine="540"/>
        <w:jc w:val="both"/>
      </w:pPr>
      <w:r>
        <w:t>формирование и отработка механизмов проектного управления инвестициями на условиях государственно-частного партнерства.</w:t>
      </w:r>
    </w:p>
    <w:p w:rsidR="00E871CB" w:rsidRDefault="00E871CB">
      <w:pPr>
        <w:pStyle w:val="ConsPlusNormal"/>
        <w:ind w:firstLine="540"/>
        <w:jc w:val="both"/>
      </w:pPr>
      <w:r>
        <w:t>Результатами реализации подпрограммы станут переориентация транзитных грузо- и пассажиропотоков на российские транспортные коридоры, что позволит увеличить доходы от экспорта транспортных услуг.</w:t>
      </w:r>
    </w:p>
    <w:p w:rsidR="00E871CB" w:rsidRDefault="00E871CB">
      <w:pPr>
        <w:pStyle w:val="ConsPlusNormal"/>
        <w:ind w:firstLine="540"/>
        <w:jc w:val="both"/>
      </w:pPr>
      <w:r>
        <w:t>Программные мероприятия по повышению конкурентоспособности международных транспортных коридоров, проходящих по территории Российской Федерации, включают комплексные инвестиционные проекты по устранению узких мест на направлениях максимальной концентрации внешнеторговых и транзитных грузопотоков.</w:t>
      </w:r>
    </w:p>
    <w:p w:rsidR="00E871CB" w:rsidRDefault="00E871CB">
      <w:pPr>
        <w:pStyle w:val="ConsPlusNormal"/>
        <w:ind w:firstLine="540"/>
        <w:jc w:val="both"/>
      </w:pPr>
      <w:r>
        <w:t>В рамках этой задачи предполагается реализация следующих проектов:</w:t>
      </w:r>
    </w:p>
    <w:p w:rsidR="00E871CB" w:rsidRDefault="00E871CB">
      <w:pPr>
        <w:pStyle w:val="ConsPlusNormal"/>
        <w:ind w:firstLine="540"/>
        <w:jc w:val="both"/>
      </w:pPr>
      <w:r>
        <w:t>комплексное развитие транспортного коридора "Запад - Восток" по направлению Европа - Российская Федерация - Япония с ответвлениями на Казахстан, Монголию и Китай. Будут осуществляться работы по развитию Транссибирской магистрали, морских портов, мультимодальных транспортных узлов и межрегиональных логистических центров, которые позволят переключить транспортные потоки Азиатско-Тихоокеанского региона на транспортный коридор "Запад - Восток";</w:t>
      </w:r>
    </w:p>
    <w:p w:rsidR="00E871CB" w:rsidRDefault="00E871CB">
      <w:pPr>
        <w:pStyle w:val="ConsPlusNormal"/>
        <w:ind w:firstLine="540"/>
        <w:jc w:val="both"/>
      </w:pPr>
      <w:r>
        <w:t>комплексное развитие транспортного коридора "Север - Юг" по направлению Северная Европа - Российская Федерация - Иран - Индия с ответвлениями на Кавказ - Персидский залив и Центральную Азию. Будут осуществляться работы по развитию магистральных путей сообщения и комплексных транспортных узлов, продолжится расширение и строительство подходов к морским и речным портам (Новороссийск, Тамань, Ростовский универсальный порт), железнодорожным станциям, аэропортам и мультимодальным терминалам;</w:t>
      </w:r>
    </w:p>
    <w:p w:rsidR="00E871CB" w:rsidRDefault="00E871CB">
      <w:pPr>
        <w:pStyle w:val="ConsPlusNormal"/>
        <w:ind w:firstLine="540"/>
        <w:jc w:val="both"/>
      </w:pPr>
      <w:r>
        <w:t>развитие международного транспортного маршрута "Европа - Западный Китай" на территории Российской Федерации на участке Санкт-Петербург - Казань - Оренбург - граница Республики Казахстан (общей протяженностью около 2200 километров). Будет реализован проект строительства Свияжского межрегионального мультимодального логистического центра, который станет системным центром распределения и обработки грузов федерального уровня.</w:t>
      </w:r>
    </w:p>
    <w:p w:rsidR="00E871CB" w:rsidRDefault="00E871CB">
      <w:pPr>
        <w:pStyle w:val="ConsPlusNormal"/>
        <w:ind w:firstLine="540"/>
        <w:jc w:val="both"/>
      </w:pPr>
      <w:r>
        <w:t>В ходе реализации указанных проектов будут выполняться мероприятия по развитию транспортной инфраструктуры на подходах к пунктам пропуска, находящихся в зоне действия этих коридоров.</w:t>
      </w:r>
    </w:p>
    <w:p w:rsidR="00E871CB" w:rsidRDefault="00E871CB">
      <w:pPr>
        <w:pStyle w:val="ConsPlusNormal"/>
        <w:ind w:firstLine="540"/>
        <w:jc w:val="both"/>
      </w:pPr>
      <w:r>
        <w:t>Основная задача осуществления этих мероприятий - привлечь транзитные потоки на международные транспортные коридоры, проходящие по территории Российской Федерации, путем сбалансированного и эффективного развития морских портов, пассажирских и грузовых аэропортов-хабов, транспортно-логистической инфраструктуры.</w:t>
      </w:r>
    </w:p>
    <w:p w:rsidR="00E871CB" w:rsidRDefault="00E871CB">
      <w:pPr>
        <w:pStyle w:val="ConsPlusNormal"/>
        <w:ind w:firstLine="540"/>
        <w:jc w:val="both"/>
      </w:pPr>
      <w:r>
        <w:t xml:space="preserve">Предусматривается реализация комплексных проектов развития Московского авиационного узла (Шереметьево). При этом Московский авиатранспортный узел будет выполнять роль </w:t>
      </w:r>
      <w:r>
        <w:lastRenderedPageBreak/>
        <w:t>узлового аэропорта-хаба, который позволит консолидировать пассажиропотоки из разных стран и распределять их на трансконтинентальные рейсы.</w:t>
      </w:r>
    </w:p>
    <w:p w:rsidR="00E871CB" w:rsidRDefault="00E871CB">
      <w:pPr>
        <w:pStyle w:val="ConsPlusNormal"/>
        <w:jc w:val="both"/>
      </w:pPr>
      <w:r>
        <w:t xml:space="preserve">(в ред. </w:t>
      </w:r>
      <w:hyperlink r:id="rId99" w:history="1">
        <w:r>
          <w:rPr>
            <w:color w:val="0000FF"/>
          </w:rPr>
          <w:t>Постановления</w:t>
        </w:r>
      </w:hyperlink>
      <w:r>
        <w:t xml:space="preserve"> Правительства РФ от 30.05.2016 N 485)</w:t>
      </w:r>
    </w:p>
    <w:p w:rsidR="00E871CB" w:rsidRDefault="00E871CB">
      <w:pPr>
        <w:pStyle w:val="ConsPlusNormal"/>
        <w:ind w:firstLine="540"/>
        <w:jc w:val="both"/>
      </w:pPr>
      <w:r>
        <w:t>Подпрограмма решает задачи, связанные с развитием и повышением конкурентоспособности морских портов, находящихся в местах максимальной концентрации экспортных и транзитных грузопотоков. Российские морские порты в Северном и Азово-Черноморском бассейнах являются точками входа международных транспортных коридоров и маршрутов ("Транссиб", "Север - Юг", "Европа - Западный Китай"). Для обеспечения развития перевозок грузов в контейнерах предусматривается строительство контейнерных и перегрузочных терминалов в портах Новороссийск и Мурманск, создание комплексного транспортного узла на базе порта Тамань и Ростовского универсального порта.</w:t>
      </w:r>
    </w:p>
    <w:p w:rsidR="00E871CB" w:rsidRDefault="00E871CB">
      <w:pPr>
        <w:pStyle w:val="ConsPlusNormal"/>
        <w:ind w:firstLine="540"/>
        <w:jc w:val="both"/>
      </w:pPr>
      <w:r>
        <w:t>Развитие экспорта транспортных услуг будет сопровождаться повышением их качества, что возможно только на основе комплексного развития транспортно-логистической инфраструктуры. Мероприятия по развитию объектов транспортно-логистической инфраструктуры включены в комплексные инвестиционные проекты. Наиболее крупные логистические комплексы будут созданы в Московской области (в зоне Центральной кольцевой автомобильной дороги), на Санкт-Петербургском транспортном узле, в г. г. Мурманске, Архангельске, Ростове-на-Дону, Нижнем Новгороде, Казани, Новосибирске, Хабаровске и Владивостоке.</w:t>
      </w:r>
    </w:p>
    <w:p w:rsidR="00E871CB" w:rsidRDefault="00E871CB">
      <w:pPr>
        <w:pStyle w:val="ConsPlusNormal"/>
        <w:jc w:val="both"/>
      </w:pPr>
      <w:r>
        <w:t xml:space="preserve">(в ред. </w:t>
      </w:r>
      <w:hyperlink r:id="rId100" w:history="1">
        <w:r>
          <w:rPr>
            <w:color w:val="0000FF"/>
          </w:rPr>
          <w:t>Постановления</w:t>
        </w:r>
      </w:hyperlink>
      <w:r>
        <w:t xml:space="preserve"> Правительства РФ от 30.05.2016 N 485)</w:t>
      </w:r>
    </w:p>
    <w:p w:rsidR="00E871CB" w:rsidRDefault="00E871CB">
      <w:pPr>
        <w:pStyle w:val="ConsPlusNormal"/>
        <w:ind w:firstLine="540"/>
        <w:jc w:val="both"/>
      </w:pPr>
      <w:r>
        <w:t>Одной из основных задач подпрограммы является формирование и отработка механизмов управления инвестициями на условиях государственно-частного партнерства с применением инновационных подходов. Решение этой задачи предусматривает реализацию мероприятий по разработке проектной и конкурсной документации, организации проектно-изыскательских работ и строительства комплексных объектов по развитию транспортной инфраструктуры, отработке механизмов реализации различных форм государственно-частного партнерства, созданию баз данных, привлечению инвесторов к реализации проектов в транспортном секторе.</w:t>
      </w:r>
    </w:p>
    <w:p w:rsidR="00E871CB" w:rsidRDefault="00E871CB">
      <w:pPr>
        <w:pStyle w:val="ConsPlusNormal"/>
        <w:jc w:val="both"/>
      </w:pPr>
      <w:r>
        <w:t xml:space="preserve">(в ред. </w:t>
      </w:r>
      <w:hyperlink r:id="rId101" w:history="1">
        <w:r>
          <w:rPr>
            <w:color w:val="0000FF"/>
          </w:rPr>
          <w:t>Постановления</w:t>
        </w:r>
      </w:hyperlink>
      <w:r>
        <w:t xml:space="preserve"> Правительства РФ от 12.10.2010 N 828)</w:t>
      </w:r>
    </w:p>
    <w:p w:rsidR="00E871CB" w:rsidRDefault="00E871CB">
      <w:pPr>
        <w:pStyle w:val="ConsPlusNormal"/>
        <w:ind w:firstLine="540"/>
        <w:jc w:val="both"/>
      </w:pPr>
      <w:r>
        <w:t>Научно-исследовательское обеспечение функциональной подпрограммы "Развитие экспорта транспортных услуг" с учетом ее системообразующей роли в реализации Программы направлено на разработку инвестиционных предложений по повышению конкурентоспособности транспортных коридоров и развитию мультимодальных транспортных узлов, на информационно-аналитическое и научное обеспечение инвестиционных и инновационных мероприятий, на разработку методологических подходов к повышению конкурентоспособности транспортной системы Российской Федерации.</w:t>
      </w:r>
    </w:p>
    <w:p w:rsidR="00E871CB" w:rsidRDefault="00E871CB">
      <w:pPr>
        <w:pStyle w:val="ConsPlusNormal"/>
        <w:jc w:val="both"/>
      </w:pPr>
      <w:r>
        <w:t xml:space="preserve">(в ред. </w:t>
      </w:r>
      <w:hyperlink r:id="rId102" w:history="1">
        <w:r>
          <w:rPr>
            <w:color w:val="0000FF"/>
          </w:rPr>
          <w:t>Постановления</w:t>
        </w:r>
      </w:hyperlink>
      <w:r>
        <w:t xml:space="preserve"> Правительства РФ от 12.10.2010 N 828)</w:t>
      </w:r>
    </w:p>
    <w:p w:rsidR="00E871CB" w:rsidRDefault="00E871CB">
      <w:pPr>
        <w:pStyle w:val="ConsPlusNormal"/>
        <w:ind w:firstLine="540"/>
        <w:jc w:val="both"/>
      </w:pPr>
    </w:p>
    <w:p w:rsidR="00E871CB" w:rsidRDefault="00E871CB">
      <w:pPr>
        <w:pStyle w:val="ConsPlusNormal"/>
        <w:jc w:val="center"/>
        <w:outlineLvl w:val="2"/>
      </w:pPr>
      <w:hyperlink w:anchor="P9858" w:history="1">
        <w:r>
          <w:rPr>
            <w:color w:val="0000FF"/>
          </w:rPr>
          <w:t>Подпрограмма</w:t>
        </w:r>
      </w:hyperlink>
      <w:r>
        <w:t xml:space="preserve"> "Железнодорожный транспорт"</w:t>
      </w:r>
    </w:p>
    <w:p w:rsidR="00E871CB" w:rsidRDefault="00E871CB">
      <w:pPr>
        <w:pStyle w:val="ConsPlusNormal"/>
        <w:ind w:firstLine="540"/>
        <w:jc w:val="both"/>
      </w:pPr>
    </w:p>
    <w:p w:rsidR="00E871CB" w:rsidRDefault="00E871CB">
      <w:pPr>
        <w:pStyle w:val="ConsPlusNormal"/>
        <w:ind w:firstLine="540"/>
        <w:jc w:val="both"/>
      </w:pPr>
      <w:r>
        <w:t>Для достижения целей подпрограммы должны быть решены следующие задачи:</w:t>
      </w:r>
    </w:p>
    <w:p w:rsidR="00E871CB" w:rsidRDefault="00E871CB">
      <w:pPr>
        <w:pStyle w:val="ConsPlusNormal"/>
        <w:ind w:firstLine="540"/>
        <w:jc w:val="both"/>
      </w:pPr>
      <w:r>
        <w:t>увеличение пропускной способности участков железнодорожной сети;</w:t>
      </w:r>
    </w:p>
    <w:p w:rsidR="00E871CB" w:rsidRDefault="00E871CB">
      <w:pPr>
        <w:pStyle w:val="ConsPlusNormal"/>
        <w:ind w:firstLine="540"/>
        <w:jc w:val="both"/>
      </w:pPr>
      <w:r>
        <w:t>формирование направлений железнодорожной сети с обращением поездов повышенного веса и нагрузкой на ось, модернизация постоянных устройств и сооружений;</w:t>
      </w:r>
    </w:p>
    <w:p w:rsidR="00E871CB" w:rsidRDefault="00E871CB">
      <w:pPr>
        <w:pStyle w:val="ConsPlusNormal"/>
        <w:ind w:firstLine="540"/>
        <w:jc w:val="both"/>
      </w:pPr>
      <w:r>
        <w:t>строительство железнодорожных линий в районах нового освоения;</w:t>
      </w:r>
    </w:p>
    <w:p w:rsidR="00E871CB" w:rsidRDefault="00E871CB">
      <w:pPr>
        <w:pStyle w:val="ConsPlusNormal"/>
        <w:ind w:firstLine="540"/>
        <w:jc w:val="both"/>
      </w:pPr>
      <w:r>
        <w:t>строительство железнодорожных линий для организации скоростного и высокоскоростного пассажирского движения;</w:t>
      </w:r>
    </w:p>
    <w:p w:rsidR="00E871CB" w:rsidRDefault="00E871CB">
      <w:pPr>
        <w:pStyle w:val="ConsPlusNormal"/>
        <w:ind w:firstLine="540"/>
        <w:jc w:val="both"/>
      </w:pPr>
      <w:r>
        <w:t>обновление парка пассажирского подвижного состава;</w:t>
      </w:r>
    </w:p>
    <w:p w:rsidR="00E871CB" w:rsidRDefault="00E871CB">
      <w:pPr>
        <w:pStyle w:val="ConsPlusNormal"/>
        <w:ind w:firstLine="540"/>
        <w:jc w:val="both"/>
      </w:pPr>
      <w:r>
        <w:t>развитие сети железных дорог по направлениям транспортных коридоров;</w:t>
      </w:r>
    </w:p>
    <w:p w:rsidR="00E871CB" w:rsidRDefault="00E871CB">
      <w:pPr>
        <w:pStyle w:val="ConsPlusNormal"/>
        <w:ind w:firstLine="540"/>
        <w:jc w:val="both"/>
      </w:pPr>
      <w:r>
        <w:t>обновление парка локомотивов и грузовых вагонов;</w:t>
      </w:r>
    </w:p>
    <w:p w:rsidR="00E871CB" w:rsidRDefault="00E871CB">
      <w:pPr>
        <w:pStyle w:val="ConsPlusNormal"/>
        <w:ind w:firstLine="540"/>
        <w:jc w:val="both"/>
      </w:pPr>
      <w:r>
        <w:t>обеспечение транспортной безопасности;</w:t>
      </w:r>
    </w:p>
    <w:p w:rsidR="00E871CB" w:rsidRDefault="00E871CB">
      <w:pPr>
        <w:pStyle w:val="ConsPlusNormal"/>
        <w:ind w:firstLine="540"/>
        <w:jc w:val="both"/>
      </w:pPr>
      <w:r>
        <w:t>строительство обходов железнодорожных узлов;</w:t>
      </w:r>
    </w:p>
    <w:p w:rsidR="00E871CB" w:rsidRDefault="00E871CB">
      <w:pPr>
        <w:pStyle w:val="ConsPlusNormal"/>
        <w:ind w:firstLine="540"/>
        <w:jc w:val="both"/>
      </w:pPr>
      <w:r>
        <w:t>развитие материальной базы учебных заведений.</w:t>
      </w:r>
    </w:p>
    <w:p w:rsidR="00E871CB" w:rsidRDefault="00E871CB">
      <w:pPr>
        <w:pStyle w:val="ConsPlusNormal"/>
        <w:ind w:firstLine="540"/>
        <w:jc w:val="both"/>
      </w:pPr>
      <w:r>
        <w:t xml:space="preserve">Для обеспечения возрастающих объемов перевозок на основных направлениях движения грузо- и пассажиропотоков требуется увеличение пропускной способности железнодорожных линий за счет строительства дополнительных главных путей и открытия разъездов. До 2020 года </w:t>
      </w:r>
      <w:r>
        <w:lastRenderedPageBreak/>
        <w:t>строительство вторых главных путей необходимо осуществить на участках Мга - Гатчина - Веймарн, Тимашевская - Крымская, Котельниково - Тихорецкая - Кореновск, Волгоград - Котельниково, Трубная - В.Баскунчак - Аксарайская и др. Для развития пассажирских перевозок на Московском транспортном узле должны быть осуществлены масштабные мероприятия по строительству дополнительных главных путей на головных участках большинства пригородных направлений и ряде соединительных линий.</w:t>
      </w:r>
    </w:p>
    <w:p w:rsidR="00E871CB" w:rsidRDefault="00E871CB">
      <w:pPr>
        <w:pStyle w:val="ConsPlusNormal"/>
        <w:jc w:val="both"/>
      </w:pPr>
      <w:r>
        <w:t xml:space="preserve">(в ред. Постановлений Правительства РФ от 30.12.2011 </w:t>
      </w:r>
      <w:hyperlink r:id="rId103" w:history="1">
        <w:r>
          <w:rPr>
            <w:color w:val="0000FF"/>
          </w:rPr>
          <w:t>N 1201</w:t>
        </w:r>
      </w:hyperlink>
      <w:r>
        <w:t xml:space="preserve">, от 05.05.2013 </w:t>
      </w:r>
      <w:hyperlink r:id="rId104" w:history="1">
        <w:r>
          <w:rPr>
            <w:color w:val="0000FF"/>
          </w:rPr>
          <w:t>N 401</w:t>
        </w:r>
      </w:hyperlink>
      <w:r>
        <w:t>)</w:t>
      </w:r>
    </w:p>
    <w:p w:rsidR="00E871CB" w:rsidRDefault="00E871CB">
      <w:pPr>
        <w:pStyle w:val="ConsPlusNormal"/>
        <w:ind w:firstLine="540"/>
        <w:jc w:val="both"/>
      </w:pPr>
      <w:r>
        <w:t>Мероприятия, направленные на модернизацию постоянных устройств и сооружений железных дорог, предусматривают увеличение массы и длины грузовых поездов, скоростей их движения, реконструкцию и строительство новых инженерных сооружений, модернизацию оборудования электроснабжения и электрификацию участков, внедрение современных систем управления перевозочным процессом на основе информатизации отрасли. В первую очередь реализацию указанных мероприятий предполагается осуществить на магистральных направлениях, где выполняется примерно 70 процентов грузооборота железнодорожного транспорта.</w:t>
      </w:r>
    </w:p>
    <w:p w:rsidR="00E871CB" w:rsidRDefault="00E871CB">
      <w:pPr>
        <w:pStyle w:val="ConsPlusNormal"/>
        <w:ind w:firstLine="540"/>
        <w:jc w:val="both"/>
      </w:pPr>
      <w:r>
        <w:t xml:space="preserve">Абзац исключен. - </w:t>
      </w:r>
      <w:hyperlink r:id="rId105" w:history="1">
        <w:r>
          <w:rPr>
            <w:color w:val="0000FF"/>
          </w:rPr>
          <w:t>Постановление</w:t>
        </w:r>
      </w:hyperlink>
      <w:r>
        <w:t xml:space="preserve"> Правительства РФ от 30.12.2011 N 1201.</w:t>
      </w:r>
    </w:p>
    <w:p w:rsidR="00E871CB" w:rsidRDefault="00E871CB">
      <w:pPr>
        <w:pStyle w:val="ConsPlusNormal"/>
        <w:ind w:firstLine="540"/>
        <w:jc w:val="both"/>
      </w:pPr>
      <w:r>
        <w:t>Для безопасного и бесперебойного движения поездов с установленными массой и скоростями необходима реконструкция и строительство новых инженерных сооружений. В первую очередь это относится к старым мостам с металлическими пролетными строениями и тоннелям. Речь идет о строительстве Большого и Малого Новороссийских тоннелей, а также о строительстве мостов через реки Волгу и Каму.</w:t>
      </w:r>
    </w:p>
    <w:p w:rsidR="00E871CB" w:rsidRDefault="00E871CB">
      <w:pPr>
        <w:pStyle w:val="ConsPlusNormal"/>
        <w:jc w:val="both"/>
      </w:pPr>
      <w:r>
        <w:t xml:space="preserve">(в ред. </w:t>
      </w:r>
      <w:hyperlink r:id="rId106" w:history="1">
        <w:r>
          <w:rPr>
            <w:color w:val="0000FF"/>
          </w:rPr>
          <w:t>Постановления</w:t>
        </w:r>
      </w:hyperlink>
      <w:r>
        <w:t xml:space="preserve"> Правительства РФ от 30.12.2011 N 1201)</w:t>
      </w:r>
    </w:p>
    <w:p w:rsidR="00E871CB" w:rsidRDefault="00E871CB">
      <w:pPr>
        <w:pStyle w:val="ConsPlusNormal"/>
        <w:ind w:firstLine="540"/>
        <w:jc w:val="both"/>
      </w:pPr>
      <w:r>
        <w:t>Предусматривается электрификация участков Трубная - Аксарайская. Массовое внедрение на сети железных дорог информационных технологий и автоматизированных систем управления и контроля требует существенного наращивания объемов внедрения цифровых систем передачи данных на основе использования волоконно-оптических линий связи.</w:t>
      </w:r>
    </w:p>
    <w:p w:rsidR="00E871CB" w:rsidRDefault="00E871CB">
      <w:pPr>
        <w:pStyle w:val="ConsPlusNormal"/>
        <w:jc w:val="both"/>
      </w:pPr>
      <w:r>
        <w:t xml:space="preserve">(в ред. </w:t>
      </w:r>
      <w:hyperlink r:id="rId107" w:history="1">
        <w:r>
          <w:rPr>
            <w:color w:val="0000FF"/>
          </w:rPr>
          <w:t>Постановления</w:t>
        </w:r>
      </w:hyperlink>
      <w:r>
        <w:t xml:space="preserve"> Правительства РФ от 30.12.2011 N 1201)</w:t>
      </w:r>
    </w:p>
    <w:p w:rsidR="00E871CB" w:rsidRDefault="00E871CB">
      <w:pPr>
        <w:pStyle w:val="ConsPlusNormal"/>
        <w:ind w:firstLine="540"/>
        <w:jc w:val="both"/>
      </w:pPr>
      <w:r>
        <w:t>Для строительства железнодорожных линий в районах нового освоения будут осуществляться мероприятия, реализация которых принесет значительные экономические и социальные эффекты для всего государства. К таким мероприятиям относятся строительство линий Беркакит - Томмот - Якутск, Салехард - Надым, мостовых переходов через р. Лену в районе г. Якутска и через р. Обь в районе г. Салехарда, а также проектирование Северо-Сибирской железнодорожной магистрали (Нижневартовск - Белый Яр - Усть-Илимск).</w:t>
      </w:r>
    </w:p>
    <w:p w:rsidR="00E871CB" w:rsidRDefault="00E871CB">
      <w:pPr>
        <w:pStyle w:val="ConsPlusNormal"/>
        <w:jc w:val="both"/>
      </w:pPr>
      <w:r>
        <w:t xml:space="preserve">(в ред. </w:t>
      </w:r>
      <w:hyperlink r:id="rId108" w:history="1">
        <w:r>
          <w:rPr>
            <w:color w:val="0000FF"/>
          </w:rPr>
          <w:t>Постановления</w:t>
        </w:r>
      </w:hyperlink>
      <w:r>
        <w:t xml:space="preserve"> Правительства РФ от 30.12.2011 N 1201)</w:t>
      </w:r>
    </w:p>
    <w:p w:rsidR="00E871CB" w:rsidRDefault="00E871CB">
      <w:pPr>
        <w:pStyle w:val="ConsPlusNormal"/>
        <w:ind w:firstLine="540"/>
        <w:jc w:val="both"/>
      </w:pPr>
      <w:r>
        <w:t>Строительство новых железнодорожных линий для организации скоростного и высокоскоростного пассажирского движения предусматривает проектирование высокоскоростной железнодорожной магистрали Москва - Санкт-Петербург.</w:t>
      </w:r>
    </w:p>
    <w:p w:rsidR="00E871CB" w:rsidRDefault="00E871CB">
      <w:pPr>
        <w:pStyle w:val="ConsPlusNormal"/>
        <w:jc w:val="both"/>
      </w:pPr>
      <w:r>
        <w:t xml:space="preserve">(в ред. </w:t>
      </w:r>
      <w:hyperlink r:id="rId109" w:history="1">
        <w:r>
          <w:rPr>
            <w:color w:val="0000FF"/>
          </w:rPr>
          <w:t>Постановления</w:t>
        </w:r>
      </w:hyperlink>
      <w:r>
        <w:t xml:space="preserve"> Правительства РФ от 30.12.2011 N 1201)</w:t>
      </w:r>
    </w:p>
    <w:p w:rsidR="00E871CB" w:rsidRDefault="00E871CB">
      <w:pPr>
        <w:pStyle w:val="ConsPlusNormal"/>
        <w:ind w:firstLine="540"/>
        <w:jc w:val="both"/>
      </w:pPr>
      <w:r>
        <w:t>По итогам проектных работ будет дополнительно разработан механизм реализации проекта указанной высокоскоростной железнодорожной магистрали, основанный на принципах государственно-частного партнерства.</w:t>
      </w:r>
    </w:p>
    <w:p w:rsidR="00E871CB" w:rsidRDefault="00E871CB">
      <w:pPr>
        <w:pStyle w:val="ConsPlusNormal"/>
        <w:ind w:firstLine="540"/>
        <w:jc w:val="both"/>
      </w:pPr>
      <w:r>
        <w:t>В рамках решения задачи развития сети железных дорог по направлениям транспортных коридоров намечается развитие Московского транспортного узла.</w:t>
      </w:r>
    </w:p>
    <w:p w:rsidR="00E871CB" w:rsidRDefault="00E871CB">
      <w:pPr>
        <w:pStyle w:val="ConsPlusNormal"/>
        <w:ind w:firstLine="540"/>
        <w:jc w:val="both"/>
      </w:pPr>
      <w:r>
        <w:t>Обновление парка грузового и пассажирского подвижного состава обеспечит увеличение производительности не менее чем на 15 - 20 процентов.</w:t>
      </w:r>
    </w:p>
    <w:p w:rsidR="00E871CB" w:rsidRDefault="00E871CB">
      <w:pPr>
        <w:pStyle w:val="ConsPlusNormal"/>
        <w:ind w:firstLine="540"/>
        <w:jc w:val="both"/>
      </w:pPr>
      <w:r>
        <w:t>Обеспечение транспортной безопасности становится возможным в результате совершенствования информационных технологий и внедрения цифровых каналов передачи информации, волоконно-оптических линий связи, радиосвязи, средств сигнализации и нового поколения компьютерного оборудования на станциях и локомотивах.</w:t>
      </w:r>
    </w:p>
    <w:p w:rsidR="00E871CB" w:rsidRDefault="00E871CB">
      <w:pPr>
        <w:pStyle w:val="ConsPlusNormal"/>
        <w:ind w:firstLine="540"/>
        <w:jc w:val="both"/>
      </w:pPr>
      <w:r>
        <w:t xml:space="preserve">Необходимым условием для обеспечения надежной и безопасной работы железнодорожного транспорта является строительство обходов железнодорожных узлов. Намечается строительство обхода Краснодарского железнодорожного узла с комплексной реконструкцией участка им. М.Горького - Котельниково - Тихорецкая - Крымская. Проведение этих мероприятий позволит обеспечить беспрепятственный пропуск транзитных потоков грузов и </w:t>
      </w:r>
      <w:r>
        <w:lastRenderedPageBreak/>
        <w:t>пассажиров, повысить транспортную и экологическую безопасность в городах, сократить транспортные издержки и время в пути.</w:t>
      </w:r>
    </w:p>
    <w:p w:rsidR="00E871CB" w:rsidRDefault="00E871CB">
      <w:pPr>
        <w:pStyle w:val="ConsPlusNormal"/>
        <w:jc w:val="both"/>
      </w:pPr>
      <w:r>
        <w:t xml:space="preserve">(в ред. </w:t>
      </w:r>
      <w:hyperlink r:id="rId110" w:history="1">
        <w:r>
          <w:rPr>
            <w:color w:val="0000FF"/>
          </w:rPr>
          <w:t>Постановления</w:t>
        </w:r>
      </w:hyperlink>
      <w:r>
        <w:t xml:space="preserve"> Правительства РФ от 30.12.2011 N 1201)</w:t>
      </w:r>
    </w:p>
    <w:p w:rsidR="00E871CB" w:rsidRDefault="00E871CB">
      <w:pPr>
        <w:pStyle w:val="ConsPlusNormal"/>
        <w:ind w:firstLine="540"/>
        <w:jc w:val="both"/>
      </w:pPr>
      <w:r>
        <w:t xml:space="preserve">Абзац исключен. - </w:t>
      </w:r>
      <w:hyperlink r:id="rId111" w:history="1">
        <w:r>
          <w:rPr>
            <w:color w:val="0000FF"/>
          </w:rPr>
          <w:t>Постановление</w:t>
        </w:r>
      </w:hyperlink>
      <w:r>
        <w:t xml:space="preserve"> Правительства РФ от 30.12.2011 N 1201.</w:t>
      </w:r>
    </w:p>
    <w:p w:rsidR="00E871CB" w:rsidRDefault="00E871CB">
      <w:pPr>
        <w:pStyle w:val="ConsPlusNormal"/>
        <w:ind w:firstLine="540"/>
        <w:jc w:val="both"/>
      </w:pPr>
      <w:r>
        <w:t>Научно-техническое обеспечение реализации подпрограммы предусматривает проведение работ по исследованию рынка транспортных услуг, ресурсосбережению, формированию полигонов движения тяжеловесных поездов, созданию новых видов подвижного состава, развитию скоростного и высокоскоростного пассажирского движения, разработке методических рекомендаций по определению эффективности инвестиционных проектов и методов оптимизации развития сети железных дорог, исследованию перспектив ее развития, изучению проблем безопасности, совершенствования государственной системы подготовки специалистов, а также по совершенствованию технического регулирования на железнодорожном транспорте.</w:t>
      </w:r>
    </w:p>
    <w:p w:rsidR="00E871CB" w:rsidRDefault="00E871CB">
      <w:pPr>
        <w:pStyle w:val="ConsPlusNormal"/>
        <w:ind w:firstLine="540"/>
        <w:jc w:val="both"/>
      </w:pPr>
    </w:p>
    <w:p w:rsidR="00E871CB" w:rsidRDefault="00E871CB">
      <w:pPr>
        <w:pStyle w:val="ConsPlusNormal"/>
        <w:jc w:val="center"/>
        <w:outlineLvl w:val="2"/>
      </w:pPr>
      <w:hyperlink w:anchor="P12787" w:history="1">
        <w:r>
          <w:rPr>
            <w:color w:val="0000FF"/>
          </w:rPr>
          <w:t>Подпрограмма</w:t>
        </w:r>
      </w:hyperlink>
      <w:r>
        <w:t xml:space="preserve"> "Автомобильные дороги"</w:t>
      </w:r>
    </w:p>
    <w:p w:rsidR="00E871CB" w:rsidRDefault="00E871CB">
      <w:pPr>
        <w:pStyle w:val="ConsPlusNormal"/>
        <w:ind w:firstLine="540"/>
        <w:jc w:val="both"/>
      </w:pPr>
    </w:p>
    <w:p w:rsidR="00E871CB" w:rsidRDefault="00E871CB">
      <w:pPr>
        <w:pStyle w:val="ConsPlusNormal"/>
        <w:ind w:firstLine="540"/>
        <w:jc w:val="both"/>
      </w:pPr>
      <w:r>
        <w:t>Для достижения целей подпрограммы должны быть решены следующие задачи:</w:t>
      </w:r>
    </w:p>
    <w:p w:rsidR="00E871CB" w:rsidRDefault="00E871CB">
      <w:pPr>
        <w:pStyle w:val="ConsPlusNormal"/>
        <w:ind w:firstLine="540"/>
        <w:jc w:val="both"/>
      </w:pPr>
      <w:r>
        <w:t>увеличение протяженности автомобильных дорог федерального значения, соответствующих нормативным требованиям;</w:t>
      </w:r>
    </w:p>
    <w:p w:rsidR="00E871CB" w:rsidRDefault="00E871CB">
      <w:pPr>
        <w:pStyle w:val="ConsPlusNormal"/>
        <w:ind w:firstLine="540"/>
        <w:jc w:val="both"/>
      </w:pPr>
      <w:r>
        <w:t>создание условий для формирования единой дорожной сети, круглогодично доступной для населения;</w:t>
      </w:r>
    </w:p>
    <w:p w:rsidR="00E871CB" w:rsidRDefault="00E871CB">
      <w:pPr>
        <w:pStyle w:val="ConsPlusNormal"/>
        <w:ind w:firstLine="540"/>
        <w:jc w:val="both"/>
      </w:pPr>
      <w:r>
        <w:t>увеличение протяженности соответствующих нормативным требованиям автомобильных дорог федерального значения, входящих в систему международных транспортных коридоров;</w:t>
      </w:r>
    </w:p>
    <w:p w:rsidR="00E871CB" w:rsidRDefault="00E871CB">
      <w:pPr>
        <w:pStyle w:val="ConsPlusNormal"/>
        <w:ind w:firstLine="540"/>
        <w:jc w:val="both"/>
      </w:pPr>
      <w:r>
        <w:t>повышение безопасности движения по автомобильным дорогам федерального значения, обеспечение устойчивого функционирования автомобильных дорог федерального значения и транспортной безопасности дорожного хозяйства.</w:t>
      </w:r>
    </w:p>
    <w:p w:rsidR="00E871CB" w:rsidRDefault="00E871CB">
      <w:pPr>
        <w:pStyle w:val="ConsPlusNormal"/>
        <w:ind w:firstLine="540"/>
        <w:jc w:val="both"/>
      </w:pPr>
      <w:r>
        <w:t xml:space="preserve">Абзац исключен. - </w:t>
      </w:r>
      <w:hyperlink r:id="rId112" w:history="1">
        <w:r>
          <w:rPr>
            <w:color w:val="0000FF"/>
          </w:rPr>
          <w:t>Постановление</w:t>
        </w:r>
      </w:hyperlink>
      <w:r>
        <w:t xml:space="preserve"> Правительства РФ от 30.12.2011 N 1201.</w:t>
      </w:r>
    </w:p>
    <w:p w:rsidR="00E871CB" w:rsidRDefault="00E871CB">
      <w:pPr>
        <w:pStyle w:val="ConsPlusNormal"/>
        <w:ind w:firstLine="540"/>
        <w:jc w:val="both"/>
      </w:pPr>
      <w:r>
        <w:t xml:space="preserve">Реализацию предусмотренных подпрограммой инвестиционных проектов строительства и реконструкции автомобильных дорог регионального и местного значения предполагается осуществлять с учетом приоритетности проектов, направленных на строительство и реконструкцию автомобильных дорог регионального и местного значения и искусственных сооружений на них, осуществляемые во исполнение </w:t>
      </w:r>
      <w:hyperlink r:id="rId113" w:history="1">
        <w:r>
          <w:rPr>
            <w:color w:val="0000FF"/>
          </w:rPr>
          <w:t>Программы</w:t>
        </w:r>
      </w:hyperlink>
      <w:r>
        <w:t xml:space="preserve"> подготовки к проведению в 2018 году в Российской Федерации чемпионата мира по футболу, утвержденной постановлением Правительства Российской Федерации от 20 июня 2013 г. N 518 "О Программе подготовки к проведению в 2018 году в Российской Федерации чемпионата мира по футболу".</w:t>
      </w:r>
    </w:p>
    <w:p w:rsidR="00E871CB" w:rsidRDefault="00E871CB">
      <w:pPr>
        <w:pStyle w:val="ConsPlusNormal"/>
        <w:jc w:val="both"/>
      </w:pPr>
      <w:r>
        <w:t xml:space="preserve">(абзац введен </w:t>
      </w:r>
      <w:hyperlink r:id="rId114" w:history="1">
        <w:r>
          <w:rPr>
            <w:color w:val="0000FF"/>
          </w:rPr>
          <w:t>Постановлением</w:t>
        </w:r>
      </w:hyperlink>
      <w:r>
        <w:t xml:space="preserve"> Правительства РФ от 15.05.2014 N 445)</w:t>
      </w:r>
    </w:p>
    <w:p w:rsidR="00E871CB" w:rsidRDefault="00E871CB">
      <w:pPr>
        <w:pStyle w:val="ConsPlusNormal"/>
        <w:ind w:firstLine="540"/>
        <w:jc w:val="both"/>
      </w:pPr>
      <w:r>
        <w:t>В целях повышения эффективности реализации подпрограммы в ней предусмотрено мероприятие по разработке отраслевых сметных нормативов, применяемых при проведении работ по ремонту и содержанию автомобильных дорог федерального значения и дорожных сооружений, являющихся технологической частью этих дорог.</w:t>
      </w:r>
    </w:p>
    <w:p w:rsidR="00E871CB" w:rsidRDefault="00E871CB">
      <w:pPr>
        <w:pStyle w:val="ConsPlusNormal"/>
        <w:jc w:val="both"/>
      </w:pPr>
      <w:r>
        <w:t xml:space="preserve">(абзац введен </w:t>
      </w:r>
      <w:hyperlink r:id="rId115" w:history="1">
        <w:r>
          <w:rPr>
            <w:color w:val="0000FF"/>
          </w:rPr>
          <w:t>Постановлением</w:t>
        </w:r>
      </w:hyperlink>
      <w:r>
        <w:t xml:space="preserve"> Правительства РФ от 15.05.2014 N 445)</w:t>
      </w:r>
    </w:p>
    <w:p w:rsidR="00E871CB" w:rsidRDefault="00E871CB">
      <w:pPr>
        <w:pStyle w:val="ConsPlusNormal"/>
        <w:ind w:firstLine="540"/>
        <w:jc w:val="both"/>
      </w:pPr>
      <w:r>
        <w:t>Реализация этого мероприятия осуществляется федеральным государственным бюджетным учреждением "Российский дорожный научно-исследовательский институт" (г. Москва) с финансированием за счет субсидии, предоставляемой ему Министерством транспорта Российской Федерации в рамках общепрограммных мероприятий Программы на финансовое обеспечение государственного задания на оказание государственных услуг (выполнение работ).</w:t>
      </w:r>
    </w:p>
    <w:p w:rsidR="00E871CB" w:rsidRDefault="00E871CB">
      <w:pPr>
        <w:pStyle w:val="ConsPlusNormal"/>
        <w:jc w:val="both"/>
      </w:pPr>
      <w:r>
        <w:t xml:space="preserve">(абзац введен </w:t>
      </w:r>
      <w:hyperlink r:id="rId116" w:history="1">
        <w:r>
          <w:rPr>
            <w:color w:val="0000FF"/>
          </w:rPr>
          <w:t>Постановлением</w:t>
        </w:r>
      </w:hyperlink>
      <w:r>
        <w:t xml:space="preserve"> Правительства РФ от 15.05.2014 N 445)</w:t>
      </w:r>
    </w:p>
    <w:p w:rsidR="00E871CB" w:rsidRDefault="00E871CB">
      <w:pPr>
        <w:pStyle w:val="ConsPlusNormal"/>
        <w:ind w:firstLine="540"/>
        <w:jc w:val="both"/>
      </w:pPr>
      <w:r>
        <w:t>В целях увеличения протяженности автомобильных дорог федерального значения, соответствующих нормативным требованиям, предусмотрены мероприятия по реконструкции перегруженных участков и участков с переходным типом покрытия, по ликвидации грунтовых разрывов, строительству и реконструкции обходов городов, строительству пересечений автомобильных дорог и железных дорог на разных уровнях.</w:t>
      </w:r>
    </w:p>
    <w:p w:rsidR="00E871CB" w:rsidRDefault="00E871CB">
      <w:pPr>
        <w:pStyle w:val="ConsPlusNormal"/>
        <w:ind w:firstLine="540"/>
        <w:jc w:val="both"/>
      </w:pPr>
      <w:r>
        <w:t xml:space="preserve">В целях создания условий для формирования единой дорожной сети, круглогодично доступной для населения, предусмотрены мероприятия, направленные на формирование устойчивых межрегиональных и внутрирегиональных транспортных связей. Реализация этих </w:t>
      </w:r>
      <w:r>
        <w:lastRenderedPageBreak/>
        <w:t>мероприятий будет осуществляться на условиях софинансирования за счет средств федерального и региональных бюджетов.</w:t>
      </w:r>
    </w:p>
    <w:p w:rsidR="00E871CB" w:rsidRDefault="00E871CB">
      <w:pPr>
        <w:pStyle w:val="ConsPlusNormal"/>
        <w:ind w:firstLine="540"/>
        <w:jc w:val="both"/>
      </w:pPr>
      <w:r>
        <w:t>Мероприятия по повышению конкурентоспособности транспортной системы Российской Федерации и реализации транзитного потенциала страны в отношении автомобильных дорог предусматривают решение следующих задач:</w:t>
      </w:r>
    </w:p>
    <w:p w:rsidR="00E871CB" w:rsidRDefault="00E871CB">
      <w:pPr>
        <w:pStyle w:val="ConsPlusNormal"/>
        <w:ind w:firstLine="540"/>
        <w:jc w:val="both"/>
      </w:pPr>
      <w:r>
        <w:t>строительство автомагистралей и скоростных дорог по направлениям международных транспортных коридоров, обслуживающих наибольшие автотранспортные потоки между основными экономическими центрами страны;</w:t>
      </w:r>
    </w:p>
    <w:p w:rsidR="00E871CB" w:rsidRDefault="00E871CB">
      <w:pPr>
        <w:pStyle w:val="ConsPlusNormal"/>
        <w:ind w:firstLine="540"/>
        <w:jc w:val="both"/>
      </w:pPr>
      <w:r>
        <w:t>строительство и реконструкция участков автомобильных дорог, обеспечение соответствия их технического состояния требованиям, предъявляемым международными соглашениями к международным автомагистралям Европейской и Азиатской сетей автомобильных дорог;</w:t>
      </w:r>
    </w:p>
    <w:p w:rsidR="00E871CB" w:rsidRDefault="00E871CB">
      <w:pPr>
        <w:pStyle w:val="ConsPlusNormal"/>
        <w:ind w:firstLine="540"/>
        <w:jc w:val="both"/>
      </w:pPr>
      <w:r>
        <w:t>строительство и реконструкция участков автомобильных дорог на подходах к международным автомобильным пунктам пропуска на Государственной границе Российской Федерации;</w:t>
      </w:r>
    </w:p>
    <w:p w:rsidR="00E871CB" w:rsidRDefault="00E871CB">
      <w:pPr>
        <w:pStyle w:val="ConsPlusNormal"/>
        <w:ind w:firstLine="540"/>
        <w:jc w:val="both"/>
      </w:pPr>
      <w:r>
        <w:t>строительство и реконструкция участков автомобильных дорог на подходах к морским и речным портам, аэропортам, а также на крупных транспортных узлах.</w:t>
      </w:r>
    </w:p>
    <w:p w:rsidR="00E871CB" w:rsidRDefault="00E871CB">
      <w:pPr>
        <w:pStyle w:val="ConsPlusNormal"/>
        <w:ind w:firstLine="540"/>
        <w:jc w:val="both"/>
      </w:pPr>
      <w:r>
        <w:t>В период реализации подпрограммы намечено осуществить строительство и реконструкцию около 2 тыс. километров автомобильных дорог федерального значения, формирующих систему платных автомагистралей и скоростных дорог. Среди них скоростная автомагистраль Москва - Санкт-Петербург, Центральная кольцевая автомобильная дорога в Московской области, участки автомобильной дороги М-4 "Дон" с введением платного проезда от Московской кольцевой автомобильной дороги в Московской области до границы Липецкой и Воронежской областей.</w:t>
      </w:r>
    </w:p>
    <w:p w:rsidR="00E871CB" w:rsidRDefault="00E871CB">
      <w:pPr>
        <w:pStyle w:val="ConsPlusNormal"/>
        <w:ind w:firstLine="540"/>
        <w:jc w:val="both"/>
      </w:pPr>
      <w:r>
        <w:t>Предусмотрено также проведение инженерных изысканий для обоснования создания ряда новых международных автодорожных маршрутов от западных границ Российской Федерации в направлении регионов Уральского и Сибирского федеральных округов и государств - участников Содружества Независимых Государств.</w:t>
      </w:r>
    </w:p>
    <w:p w:rsidR="00E871CB" w:rsidRDefault="00E871CB">
      <w:pPr>
        <w:pStyle w:val="ConsPlusNormal"/>
        <w:ind w:firstLine="540"/>
        <w:jc w:val="both"/>
      </w:pPr>
      <w:r>
        <w:t>В целях повышения безопасности движения по автомобильным дорогам федерального значения предусмотрены мероприятия по реконструкции мостов, находящихся в неудовлетворительном состоянии, по повышению уровня обустройства автомобильных дорог, созданию интеллектуальных систем организации дорожного движения, развитию надзорно-контрольной деятельности в области дорожного хозяйства, по обеспечению транспортной безопасности объектов автомобильного транспорта и дорожного хозяйства.</w:t>
      </w:r>
    </w:p>
    <w:p w:rsidR="00E871CB" w:rsidRDefault="00E871CB">
      <w:pPr>
        <w:pStyle w:val="ConsPlusNormal"/>
        <w:ind w:firstLine="540"/>
        <w:jc w:val="both"/>
      </w:pPr>
      <w:r>
        <w:t xml:space="preserve">Абзац исключен. - </w:t>
      </w:r>
      <w:hyperlink r:id="rId117" w:history="1">
        <w:r>
          <w:rPr>
            <w:color w:val="0000FF"/>
          </w:rPr>
          <w:t>Постановление</w:t>
        </w:r>
      </w:hyperlink>
      <w:r>
        <w:t xml:space="preserve"> Правительства РФ от 30.12.2011 N 1201.</w:t>
      </w:r>
    </w:p>
    <w:p w:rsidR="00E871CB" w:rsidRDefault="00E871CB">
      <w:pPr>
        <w:pStyle w:val="ConsPlusNormal"/>
        <w:ind w:firstLine="540"/>
        <w:jc w:val="both"/>
      </w:pPr>
      <w:r>
        <w:t>Подпрограммой предусмотрены мероприятия по научно-техническому и инновационному обеспечению, реализуемые по следующим направлениям:</w:t>
      </w:r>
    </w:p>
    <w:p w:rsidR="00E871CB" w:rsidRDefault="00E871CB">
      <w:pPr>
        <w:pStyle w:val="ConsPlusNormal"/>
        <w:ind w:firstLine="540"/>
        <w:jc w:val="both"/>
      </w:pPr>
      <w:r>
        <w:t>совершенствование теоретических основ и расчетных методов эксплуатации автомобильных дорог, экономики дорожного хозяйства, проектирования автомобильных дорог;</w:t>
      </w:r>
    </w:p>
    <w:p w:rsidR="00E871CB" w:rsidRDefault="00E871CB">
      <w:pPr>
        <w:pStyle w:val="ConsPlusNormal"/>
        <w:ind w:firstLine="540"/>
        <w:jc w:val="both"/>
      </w:pPr>
      <w:r>
        <w:t>повышение надежности и долговечности дорожных конструкций и конструкций искусственных сооружений, проведение исследований в области создания принципиально новых материалов, конструкций и технологий;</w:t>
      </w:r>
    </w:p>
    <w:p w:rsidR="00E871CB" w:rsidRDefault="00E871CB">
      <w:pPr>
        <w:pStyle w:val="ConsPlusNormal"/>
        <w:ind w:firstLine="540"/>
        <w:jc w:val="both"/>
      </w:pPr>
      <w:r>
        <w:t>разработка нового оборудования для диагностики транспортно-эксплуатационного состояния автомобильных дорог и приборов для осуществления лабораторного контроля качества работ по строительству, ремонту и содержанию дорог и мостов, создание наблюдательных полигонов (стационарных пунктов наблюдения) с целью исследования качества и сроков службы дорожных конструкций.</w:t>
      </w:r>
    </w:p>
    <w:p w:rsidR="00E871CB" w:rsidRDefault="00E871CB">
      <w:pPr>
        <w:pStyle w:val="ConsPlusNormal"/>
        <w:ind w:firstLine="540"/>
        <w:jc w:val="both"/>
      </w:pPr>
    </w:p>
    <w:p w:rsidR="00E871CB" w:rsidRDefault="00E871CB">
      <w:pPr>
        <w:pStyle w:val="ConsPlusNormal"/>
        <w:jc w:val="center"/>
        <w:outlineLvl w:val="2"/>
      </w:pPr>
      <w:hyperlink w:anchor="P17663" w:history="1">
        <w:r>
          <w:rPr>
            <w:color w:val="0000FF"/>
          </w:rPr>
          <w:t>Подпрограмма</w:t>
        </w:r>
      </w:hyperlink>
      <w:r>
        <w:t xml:space="preserve"> "Морской транспорт"</w:t>
      </w:r>
    </w:p>
    <w:p w:rsidR="00E871CB" w:rsidRDefault="00E871CB">
      <w:pPr>
        <w:pStyle w:val="ConsPlusNormal"/>
        <w:ind w:firstLine="540"/>
        <w:jc w:val="both"/>
      </w:pPr>
    </w:p>
    <w:p w:rsidR="00E871CB" w:rsidRDefault="00E871CB">
      <w:pPr>
        <w:pStyle w:val="ConsPlusNormal"/>
        <w:ind w:firstLine="540"/>
        <w:jc w:val="both"/>
      </w:pPr>
      <w:r>
        <w:t>Для достижения целей подпрограммы должны быть решены следующие задачи:</w:t>
      </w:r>
    </w:p>
    <w:p w:rsidR="00E871CB" w:rsidRDefault="00E871CB">
      <w:pPr>
        <w:pStyle w:val="ConsPlusNormal"/>
        <w:ind w:firstLine="540"/>
        <w:jc w:val="both"/>
      </w:pPr>
      <w:r>
        <w:t>обеспечение роста перевозок грузов и пассажиров на социально значимых маршрутах;</w:t>
      </w:r>
    </w:p>
    <w:p w:rsidR="00E871CB" w:rsidRDefault="00E871CB">
      <w:pPr>
        <w:pStyle w:val="ConsPlusNormal"/>
        <w:ind w:firstLine="540"/>
        <w:jc w:val="both"/>
      </w:pPr>
      <w:r>
        <w:t>увеличение пропускной способности российских морских портов и провозной способности морского транспортного флота;</w:t>
      </w:r>
    </w:p>
    <w:p w:rsidR="00E871CB" w:rsidRDefault="00E871CB">
      <w:pPr>
        <w:pStyle w:val="ConsPlusNormal"/>
        <w:ind w:firstLine="540"/>
        <w:jc w:val="both"/>
      </w:pPr>
      <w:r>
        <w:t>обеспечение надежности и безопасности функционирования морского транспорта.</w:t>
      </w:r>
    </w:p>
    <w:p w:rsidR="00E871CB" w:rsidRDefault="00E871CB">
      <w:pPr>
        <w:pStyle w:val="ConsPlusNormal"/>
        <w:ind w:firstLine="540"/>
        <w:jc w:val="both"/>
      </w:pPr>
      <w:r>
        <w:t xml:space="preserve">Для решения задач подпрограммы должны быть осуществлены мероприятия по </w:t>
      </w:r>
      <w:r>
        <w:lastRenderedPageBreak/>
        <w:t>увеличению производственной мощности российских морских портов, строительству транспортных, аварийно-спасательных, гидрографических, ледокольных и патрульных судов, строительству и реконструкции объектов берегового базирования бассейновых аварийно-спасательных управлений, объектов Глобальной морской системы связи при бедствии и для обеспечения безопасности, станций приема и обработки информации Международной спутниковой системы поиска и спасания "КОСПАС-САРСАТ", систем управления движением судов, мероприятия по укреплению материально-технической базы морских учебных заведений, а также по научно-техническому обеспечению.</w:t>
      </w:r>
    </w:p>
    <w:p w:rsidR="00E871CB" w:rsidRDefault="00E871CB">
      <w:pPr>
        <w:pStyle w:val="ConsPlusNormal"/>
        <w:ind w:firstLine="540"/>
        <w:jc w:val="both"/>
      </w:pPr>
      <w:r>
        <w:t>Развитие портовых мощностей обеспечивается осуществлением следующих мероприятий:</w:t>
      </w:r>
    </w:p>
    <w:p w:rsidR="00E871CB" w:rsidRDefault="00E871CB">
      <w:pPr>
        <w:pStyle w:val="ConsPlusNormal"/>
        <w:ind w:firstLine="540"/>
        <w:jc w:val="both"/>
      </w:pPr>
      <w:r>
        <w:t>строительство глубоководного порта в г. Балтийске;</w:t>
      </w:r>
    </w:p>
    <w:p w:rsidR="00E871CB" w:rsidRDefault="00E871CB">
      <w:pPr>
        <w:pStyle w:val="ConsPlusNormal"/>
        <w:ind w:firstLine="540"/>
        <w:jc w:val="both"/>
      </w:pPr>
      <w:r>
        <w:t>строительство нового морского порта в районе пос. Набиль (Сахалинская область);</w:t>
      </w:r>
    </w:p>
    <w:p w:rsidR="00E871CB" w:rsidRDefault="00E871CB">
      <w:pPr>
        <w:pStyle w:val="ConsPlusNormal"/>
        <w:ind w:firstLine="540"/>
        <w:jc w:val="both"/>
      </w:pPr>
      <w:r>
        <w:t>строительство второго грузового района и объектов инфраструктуры порта Оля;</w:t>
      </w:r>
    </w:p>
    <w:p w:rsidR="00E871CB" w:rsidRDefault="00E871CB">
      <w:pPr>
        <w:pStyle w:val="ConsPlusNormal"/>
        <w:ind w:firstLine="540"/>
        <w:jc w:val="both"/>
      </w:pPr>
      <w:r>
        <w:t xml:space="preserve">абзац утратил силу. - </w:t>
      </w:r>
      <w:hyperlink r:id="rId118" w:history="1">
        <w:r>
          <w:rPr>
            <w:color w:val="0000FF"/>
          </w:rPr>
          <w:t>Постановление</w:t>
        </w:r>
      </w:hyperlink>
      <w:r>
        <w:t xml:space="preserve"> Правительства РФ от 30.05.2016 N 485;</w:t>
      </w:r>
    </w:p>
    <w:p w:rsidR="00E871CB" w:rsidRDefault="00E871CB">
      <w:pPr>
        <w:pStyle w:val="ConsPlusNormal"/>
        <w:ind w:firstLine="540"/>
        <w:jc w:val="both"/>
      </w:pPr>
      <w:r>
        <w:t>развитие порта Сочи;</w:t>
      </w:r>
    </w:p>
    <w:p w:rsidR="00E871CB" w:rsidRDefault="00E871CB">
      <w:pPr>
        <w:pStyle w:val="ConsPlusNormal"/>
        <w:ind w:firstLine="540"/>
        <w:jc w:val="both"/>
      </w:pPr>
      <w:r>
        <w:t>реконструкция и строительство объектов инфраструктуры порта Ванино;</w:t>
      </w:r>
    </w:p>
    <w:p w:rsidR="00E871CB" w:rsidRDefault="00E871CB">
      <w:pPr>
        <w:pStyle w:val="ConsPlusNormal"/>
        <w:jc w:val="both"/>
      </w:pPr>
      <w:r>
        <w:t xml:space="preserve">(в ред. </w:t>
      </w:r>
      <w:hyperlink r:id="rId119" w:history="1">
        <w:r>
          <w:rPr>
            <w:color w:val="0000FF"/>
          </w:rPr>
          <w:t>Постановления</w:t>
        </w:r>
      </w:hyperlink>
      <w:r>
        <w:t xml:space="preserve"> Правительства РФ от 30.05.2016 N 485)</w:t>
      </w:r>
    </w:p>
    <w:p w:rsidR="00E871CB" w:rsidRDefault="00E871CB">
      <w:pPr>
        <w:pStyle w:val="ConsPlusNormal"/>
        <w:ind w:firstLine="540"/>
        <w:jc w:val="both"/>
      </w:pPr>
      <w:r>
        <w:t>реконструкция объектов федеральной собственности в портах Санкт-Петербург, Оля и Петропавловск-Камчатский;</w:t>
      </w:r>
    </w:p>
    <w:p w:rsidR="00E871CB" w:rsidRDefault="00E871CB">
      <w:pPr>
        <w:pStyle w:val="ConsPlusNormal"/>
        <w:jc w:val="both"/>
      </w:pPr>
      <w:r>
        <w:t xml:space="preserve">(в ред. </w:t>
      </w:r>
      <w:hyperlink r:id="rId120" w:history="1">
        <w:r>
          <w:rPr>
            <w:color w:val="0000FF"/>
          </w:rPr>
          <w:t>Постановления</w:t>
        </w:r>
      </w:hyperlink>
      <w:r>
        <w:t xml:space="preserve"> Правительства РФ от 15.05.2014 N 445)</w:t>
      </w:r>
    </w:p>
    <w:p w:rsidR="00E871CB" w:rsidRDefault="00E871CB">
      <w:pPr>
        <w:pStyle w:val="ConsPlusNormal"/>
        <w:ind w:firstLine="540"/>
        <w:jc w:val="both"/>
      </w:pPr>
      <w:r>
        <w:t>реконструкция причалов N 1 - 4 и дноуглубление акватории угольного комплекса в порту Высоцк;</w:t>
      </w:r>
    </w:p>
    <w:p w:rsidR="00E871CB" w:rsidRDefault="00E871CB">
      <w:pPr>
        <w:pStyle w:val="ConsPlusNormal"/>
        <w:jc w:val="both"/>
      </w:pPr>
      <w:r>
        <w:t xml:space="preserve">(в ред. </w:t>
      </w:r>
      <w:hyperlink r:id="rId121" w:history="1">
        <w:r>
          <w:rPr>
            <w:color w:val="0000FF"/>
          </w:rPr>
          <w:t>Постановления</w:t>
        </w:r>
      </w:hyperlink>
      <w:r>
        <w:t xml:space="preserve"> Правительства РФ от 15.05.2014 N 445)</w:t>
      </w:r>
    </w:p>
    <w:p w:rsidR="00E871CB" w:rsidRDefault="00E871CB">
      <w:pPr>
        <w:pStyle w:val="ConsPlusNormal"/>
        <w:ind w:firstLine="540"/>
        <w:jc w:val="both"/>
      </w:pPr>
      <w:r>
        <w:t>реконструкция Санкт-Петербургского морского канала;</w:t>
      </w:r>
    </w:p>
    <w:p w:rsidR="00E871CB" w:rsidRDefault="00E871CB">
      <w:pPr>
        <w:pStyle w:val="ConsPlusNormal"/>
        <w:ind w:firstLine="540"/>
        <w:jc w:val="both"/>
      </w:pPr>
      <w:r>
        <w:t>реконструкция входных молов морского порта Холмск;</w:t>
      </w:r>
    </w:p>
    <w:p w:rsidR="00E871CB" w:rsidRDefault="00E871CB">
      <w:pPr>
        <w:pStyle w:val="ConsPlusNormal"/>
        <w:ind w:firstLine="540"/>
        <w:jc w:val="both"/>
      </w:pPr>
      <w:r>
        <w:t>формирование акваторий южной и северной частей морского торгового порта Усть-Луга, включая операционную акваторию контейнерного терминала.</w:t>
      </w:r>
    </w:p>
    <w:p w:rsidR="00E871CB" w:rsidRDefault="00E871CB">
      <w:pPr>
        <w:pStyle w:val="ConsPlusNormal"/>
        <w:ind w:firstLine="540"/>
        <w:jc w:val="both"/>
      </w:pPr>
      <w:r>
        <w:t>Подпрограмма предусматривает значительное пополнение морского транспортного флота при увеличении общего тоннажа морского транспортного флота под российским флагом почти в 2 раза.</w:t>
      </w:r>
    </w:p>
    <w:p w:rsidR="00E871CB" w:rsidRDefault="00E871CB">
      <w:pPr>
        <w:pStyle w:val="ConsPlusNormal"/>
        <w:ind w:firstLine="540"/>
        <w:jc w:val="both"/>
      </w:pPr>
      <w:r>
        <w:t>Для обеспечения пассажирских перевозок предусматривается строительство морского пассажирского терминала на Васильевском острове в г. Санкт-Петербурге и развитие портов Сочи и Геленджик.</w:t>
      </w:r>
    </w:p>
    <w:p w:rsidR="00E871CB" w:rsidRDefault="00E871CB">
      <w:pPr>
        <w:pStyle w:val="ConsPlusNormal"/>
        <w:jc w:val="both"/>
      </w:pPr>
      <w:r>
        <w:t xml:space="preserve">(в ред. </w:t>
      </w:r>
      <w:hyperlink r:id="rId122" w:history="1">
        <w:r>
          <w:rPr>
            <w:color w:val="0000FF"/>
          </w:rPr>
          <w:t>Постановления</w:t>
        </w:r>
      </w:hyperlink>
      <w:r>
        <w:t xml:space="preserve"> Правительства РФ от 15.05.2014 N 445)</w:t>
      </w:r>
    </w:p>
    <w:p w:rsidR="00E871CB" w:rsidRDefault="00E871CB">
      <w:pPr>
        <w:pStyle w:val="ConsPlusNormal"/>
        <w:ind w:firstLine="540"/>
        <w:jc w:val="both"/>
      </w:pPr>
      <w:r>
        <w:t xml:space="preserve">Абзацы двадцатый - двадать третий утратили силу. - </w:t>
      </w:r>
      <w:hyperlink r:id="rId123" w:history="1">
        <w:r>
          <w:rPr>
            <w:color w:val="0000FF"/>
          </w:rPr>
          <w:t>Постановление</w:t>
        </w:r>
      </w:hyperlink>
      <w:r>
        <w:t xml:space="preserve"> Правительства РФ от 30.05.2016 N 485.</w:t>
      </w:r>
    </w:p>
    <w:p w:rsidR="00E871CB" w:rsidRDefault="00E871CB">
      <w:pPr>
        <w:pStyle w:val="ConsPlusNormal"/>
        <w:ind w:firstLine="540"/>
        <w:jc w:val="both"/>
      </w:pPr>
      <w:r>
        <w:t>Подпрограммой намечено также строительство грузопассажирского судна для обеспечения сообщения Командорских островов и г. Северо-Курильска с г. Петропавловском-Камчатским. Запланированы мероприятия по строительству скоростных пассажирских судов (морское такси).</w:t>
      </w:r>
    </w:p>
    <w:p w:rsidR="00E871CB" w:rsidRDefault="00E871CB">
      <w:pPr>
        <w:pStyle w:val="ConsPlusNormal"/>
        <w:ind w:firstLine="540"/>
        <w:jc w:val="both"/>
      </w:pPr>
      <w:r>
        <w:t>В целях обеспечения бесперебойного судоходства по трассам Северного морского пути, повышения уровня безопасности мореплавания и охраны окружающей природной среды подпрограмма предусматривает строительство судов обеспечивающего флота, в том числе ледокольного флота, аварийно-спасательных судов, судов природоохранного назначения, лоцмейстерских и гидрографических судов.</w:t>
      </w:r>
    </w:p>
    <w:p w:rsidR="00E871CB" w:rsidRDefault="00E871CB">
      <w:pPr>
        <w:pStyle w:val="ConsPlusNormal"/>
        <w:jc w:val="both"/>
      </w:pPr>
      <w:r>
        <w:t xml:space="preserve">(в ред. </w:t>
      </w:r>
      <w:hyperlink r:id="rId124" w:history="1">
        <w:r>
          <w:rPr>
            <w:color w:val="0000FF"/>
          </w:rPr>
          <w:t>Постановления</w:t>
        </w:r>
      </w:hyperlink>
      <w:r>
        <w:t xml:space="preserve"> Правительства РФ от 15.05.2014 N 445)</w:t>
      </w:r>
    </w:p>
    <w:p w:rsidR="00E871CB" w:rsidRDefault="00E871CB">
      <w:pPr>
        <w:pStyle w:val="ConsPlusNormal"/>
        <w:ind w:firstLine="540"/>
        <w:jc w:val="both"/>
      </w:pPr>
      <w:r>
        <w:t>Кроме того, предусматривается строительство и реконструкция объектов Глобальной морской системы связи при бедствии и для обеспечения безопасности, станций приема и обработки информации Международной спутниковой системы поиска и спасания "КОСПАС-САРСАТ", систем управления движением судов, объектов берегового базирования бассейновых аварийно-спасательных управлений.</w:t>
      </w:r>
    </w:p>
    <w:p w:rsidR="00E871CB" w:rsidRDefault="00E871CB">
      <w:pPr>
        <w:pStyle w:val="ConsPlusNormal"/>
        <w:ind w:firstLine="540"/>
        <w:jc w:val="both"/>
      </w:pPr>
      <w:r>
        <w:t>В целях создания условий для улучшения подготовки высококвалифицированных специалистов морского транспорта подпрограмма предусматривает мероприятия по укреплению материально-технической базы научно-образовательных комплексов государственных высших учебных заведений морского транспорта.</w:t>
      </w:r>
    </w:p>
    <w:p w:rsidR="00E871CB" w:rsidRDefault="00E871CB">
      <w:pPr>
        <w:pStyle w:val="ConsPlusNormal"/>
        <w:ind w:firstLine="540"/>
        <w:jc w:val="both"/>
      </w:pPr>
      <w:r>
        <w:t>Мероприятия по научно-техническому обеспечению включают комплекс научно-</w:t>
      </w:r>
      <w:r>
        <w:lastRenderedPageBreak/>
        <w:t>исследовательских работ, осуществляемых по основным направлениям развития морского транспорта, - анализ и прогноз состояния грузовой базы морского транспорта, развитие морских портов, транспортного и обеспечивающего флота, взаимодействие морского транспорта со смежными видами транспорта в рамках межотраслевой транспортной координации, разработка нормативно-правовой базы морского транспорта, развитие информационно-аналитических технологий.</w:t>
      </w:r>
    </w:p>
    <w:p w:rsidR="00E871CB" w:rsidRDefault="00E871CB">
      <w:pPr>
        <w:pStyle w:val="ConsPlusNormal"/>
        <w:ind w:firstLine="540"/>
        <w:jc w:val="both"/>
      </w:pPr>
    </w:p>
    <w:p w:rsidR="00E871CB" w:rsidRDefault="00E871CB">
      <w:pPr>
        <w:pStyle w:val="ConsPlusNormal"/>
        <w:jc w:val="center"/>
        <w:outlineLvl w:val="2"/>
      </w:pPr>
      <w:hyperlink w:anchor="P21429" w:history="1">
        <w:r>
          <w:rPr>
            <w:color w:val="0000FF"/>
          </w:rPr>
          <w:t>Подпрограмма</w:t>
        </w:r>
      </w:hyperlink>
      <w:r>
        <w:t xml:space="preserve"> "Внутренний водный транспорт"</w:t>
      </w:r>
    </w:p>
    <w:p w:rsidR="00E871CB" w:rsidRDefault="00E871CB">
      <w:pPr>
        <w:pStyle w:val="ConsPlusNormal"/>
        <w:ind w:firstLine="540"/>
        <w:jc w:val="both"/>
      </w:pPr>
    </w:p>
    <w:p w:rsidR="00E871CB" w:rsidRDefault="00E871CB">
      <w:pPr>
        <w:pStyle w:val="ConsPlusNormal"/>
        <w:ind w:firstLine="540"/>
        <w:jc w:val="both"/>
      </w:pPr>
      <w:r>
        <w:t>Для достижения целей подпрограммы должны быть решены следующие задачи:</w:t>
      </w:r>
    </w:p>
    <w:p w:rsidR="00E871CB" w:rsidRDefault="00E871CB">
      <w:pPr>
        <w:pStyle w:val="ConsPlusNormal"/>
        <w:ind w:firstLine="540"/>
        <w:jc w:val="both"/>
      </w:pPr>
      <w:r>
        <w:t>устранение участков, лимитирующих пропускную способность Единой глубоководной системы европейской части Российской Федерации;</w:t>
      </w:r>
    </w:p>
    <w:p w:rsidR="00E871CB" w:rsidRDefault="00E871CB">
      <w:pPr>
        <w:pStyle w:val="ConsPlusNormal"/>
        <w:ind w:firstLine="540"/>
        <w:jc w:val="both"/>
      </w:pPr>
      <w:r>
        <w:t>повышение конкурентоспособности внутреннего водного транспорта на основе обновления транспортного флота;</w:t>
      </w:r>
    </w:p>
    <w:p w:rsidR="00E871CB" w:rsidRDefault="00E871CB">
      <w:pPr>
        <w:pStyle w:val="ConsPlusNormal"/>
        <w:ind w:firstLine="540"/>
        <w:jc w:val="both"/>
      </w:pPr>
      <w:r>
        <w:t>развитие портовой инфраструктуры на внутренних водных путях международного значения;</w:t>
      </w:r>
    </w:p>
    <w:p w:rsidR="00E871CB" w:rsidRDefault="00E871CB">
      <w:pPr>
        <w:pStyle w:val="ConsPlusNormal"/>
        <w:ind w:firstLine="540"/>
        <w:jc w:val="both"/>
      </w:pPr>
      <w:r>
        <w:t>обеспечение надежности объектов инфраструктуры и безопасности судоходства на внутренних водных путях.</w:t>
      </w:r>
    </w:p>
    <w:p w:rsidR="00E871CB" w:rsidRDefault="00E871CB">
      <w:pPr>
        <w:pStyle w:val="ConsPlusNormal"/>
        <w:ind w:firstLine="540"/>
        <w:jc w:val="both"/>
      </w:pPr>
      <w:r>
        <w:t>Реализация подпрограммы позволит сократить долю внутренних водных путей, ограничивающих пропускную способность европейской части России, и ликвидировать к 2020 году аварийное состояние и опасный уровень безопасности на всех судоходных гидротехнических сооружениях.</w:t>
      </w:r>
    </w:p>
    <w:p w:rsidR="00E871CB" w:rsidRDefault="00E871CB">
      <w:pPr>
        <w:pStyle w:val="ConsPlusNormal"/>
        <w:jc w:val="both"/>
      </w:pPr>
      <w:r>
        <w:t xml:space="preserve">(в ред. </w:t>
      </w:r>
      <w:hyperlink r:id="rId125" w:history="1">
        <w:r>
          <w:rPr>
            <w:color w:val="0000FF"/>
          </w:rPr>
          <w:t>Постановления</w:t>
        </w:r>
      </w:hyperlink>
      <w:r>
        <w:t xml:space="preserve"> Правительства РФ от 05.05.2013 N 401)</w:t>
      </w:r>
    </w:p>
    <w:p w:rsidR="00E871CB" w:rsidRDefault="00E871CB">
      <w:pPr>
        <w:pStyle w:val="ConsPlusNormal"/>
        <w:ind w:firstLine="540"/>
        <w:jc w:val="both"/>
      </w:pPr>
      <w:r>
        <w:t>Протяженность участков, лимитирующих пропускную способность Единой глубоководной системы европейской части Российской Федерации, в значительной степени будет сокращена при осуществлении 2 крупных инвестиционных проектов, предусматривающих:</w:t>
      </w:r>
    </w:p>
    <w:p w:rsidR="00E871CB" w:rsidRDefault="00E871CB">
      <w:pPr>
        <w:pStyle w:val="ConsPlusNormal"/>
        <w:ind w:firstLine="540"/>
        <w:jc w:val="both"/>
      </w:pPr>
      <w:r>
        <w:t>строительство низконапорного гидроузла в Нижегородской области (пос. Козино);</w:t>
      </w:r>
    </w:p>
    <w:p w:rsidR="00E871CB" w:rsidRDefault="00E871CB">
      <w:pPr>
        <w:pStyle w:val="ConsPlusNormal"/>
        <w:ind w:firstLine="540"/>
        <w:jc w:val="both"/>
      </w:pPr>
      <w:r>
        <w:t>строительство Багаевского гидроузла на р. Дон.</w:t>
      </w:r>
    </w:p>
    <w:p w:rsidR="00E871CB" w:rsidRDefault="00E871CB">
      <w:pPr>
        <w:pStyle w:val="ConsPlusNormal"/>
        <w:jc w:val="both"/>
      </w:pPr>
      <w:r>
        <w:t xml:space="preserve">(в ред. </w:t>
      </w:r>
      <w:hyperlink r:id="rId126" w:history="1">
        <w:r>
          <w:rPr>
            <w:color w:val="0000FF"/>
          </w:rPr>
          <w:t>Постановления</w:t>
        </w:r>
      </w:hyperlink>
      <w:r>
        <w:t xml:space="preserve"> Правительства РФ от 29.07.2016 N 725)</w:t>
      </w:r>
    </w:p>
    <w:p w:rsidR="00E871CB" w:rsidRDefault="00E871CB">
      <w:pPr>
        <w:pStyle w:val="ConsPlusNormal"/>
        <w:ind w:firstLine="540"/>
        <w:jc w:val="both"/>
      </w:pPr>
      <w:r>
        <w:t>В результате реализации проектов увеличится пропускная способность Единой глубоководной системы европейской части Российской Федерации, будет сохранена целостность реки Волги как судоходной реки. Обеспечение гарантированных габаритов пути создаст условия для развития транзитных грузопотоков, эффективного использования транспортных судов современных и перспективных типов, системного развития транспортной инфраструктуры.</w:t>
      </w:r>
    </w:p>
    <w:p w:rsidR="00E871CB" w:rsidRDefault="00E871CB">
      <w:pPr>
        <w:pStyle w:val="ConsPlusNormal"/>
        <w:ind w:firstLine="540"/>
        <w:jc w:val="both"/>
      </w:pPr>
      <w:r>
        <w:t>Повышение конкурентоспособности внутреннего водного транспорта на основе обновления транспортного флота будет осуществляться за счет размещения крупных заказов для замены судов типа "Волго-Дон" и "Волгонефть", которые на протяжении 30 лет являлись основными судами для перевозки грузов по Единой глубоководной системе европейской части Российской Федерации, а сегодня требуют замены по срокам службы. Кроме того, предусматривается строительство буксирного и несамоходного сухогрузного флота для восточных бассейнов.</w:t>
      </w:r>
    </w:p>
    <w:p w:rsidR="00E871CB" w:rsidRDefault="00E871CB">
      <w:pPr>
        <w:pStyle w:val="ConsPlusNormal"/>
        <w:jc w:val="both"/>
      </w:pPr>
      <w:r>
        <w:t xml:space="preserve">(в ред. Постановлений Правительства РФ от 30.12.2011 </w:t>
      </w:r>
      <w:hyperlink r:id="rId127" w:history="1">
        <w:r>
          <w:rPr>
            <w:color w:val="0000FF"/>
          </w:rPr>
          <w:t>N 1201</w:t>
        </w:r>
      </w:hyperlink>
      <w:r>
        <w:t xml:space="preserve">, от 15.05.2014 </w:t>
      </w:r>
      <w:hyperlink r:id="rId128" w:history="1">
        <w:r>
          <w:rPr>
            <w:color w:val="0000FF"/>
          </w:rPr>
          <w:t>N 445</w:t>
        </w:r>
      </w:hyperlink>
      <w:r>
        <w:t>)</w:t>
      </w:r>
    </w:p>
    <w:p w:rsidR="00E871CB" w:rsidRDefault="00E871CB">
      <w:pPr>
        <w:pStyle w:val="ConsPlusNormal"/>
        <w:ind w:firstLine="540"/>
        <w:jc w:val="both"/>
      </w:pPr>
      <w:r>
        <w:t xml:space="preserve">Абзац исключен. - </w:t>
      </w:r>
      <w:hyperlink r:id="rId129" w:history="1">
        <w:r>
          <w:rPr>
            <w:color w:val="0000FF"/>
          </w:rPr>
          <w:t>Постановление</w:t>
        </w:r>
      </w:hyperlink>
      <w:r>
        <w:t xml:space="preserve"> Правительства РФ от 30.12.2011 N 1201.</w:t>
      </w:r>
    </w:p>
    <w:p w:rsidR="00E871CB" w:rsidRDefault="00E871CB">
      <w:pPr>
        <w:pStyle w:val="ConsPlusNormal"/>
        <w:ind w:firstLine="540"/>
        <w:jc w:val="both"/>
      </w:pPr>
      <w:r>
        <w:t>В целях обеспечения надежности объектов инфраструктуры и безопасности судоходства на внутренних водных путях предполагается осуществить комплекс мероприятий по обеспечению безопасности гидротехнических сооружений, модернизации береговых производственных объектов и сооружений, обновлению обслуживающего флота, реконструкции и развитию сетей технологической связи на внутренних водных путях, приобретению программно-аппаратных средств для оснащения лабораторий навигационной информации, усилению антитеррористической защищенности объектов, развитию материально-технической базы учебных заведений.</w:t>
      </w:r>
    </w:p>
    <w:p w:rsidR="00E871CB" w:rsidRDefault="00E871CB">
      <w:pPr>
        <w:pStyle w:val="ConsPlusNormal"/>
        <w:ind w:firstLine="540"/>
        <w:jc w:val="both"/>
      </w:pPr>
      <w:r>
        <w:t xml:space="preserve">Мероприятия по обеспечению безопасности гидротехнических сооружений за счет улучшения их технического состояния включают в себя 3 крупных проекта: реконструкция объектов инфраструктуры Канала имени Москвы, комплексная реконструкция гидротехнических сооружений Единой глубоководной системы европейской части Российской Федерации и комплексная реконструкция гидротехнических сооружений внутренних водных путей Сибири и </w:t>
      </w:r>
      <w:r>
        <w:lastRenderedPageBreak/>
        <w:t>Дальнего Востока.</w:t>
      </w:r>
    </w:p>
    <w:p w:rsidR="00E871CB" w:rsidRDefault="00E871CB">
      <w:pPr>
        <w:pStyle w:val="ConsPlusNormal"/>
        <w:ind w:firstLine="540"/>
        <w:jc w:val="both"/>
      </w:pPr>
      <w:r>
        <w:t>Все судоходные гидротехнические сооружения к 2020 году будут оцениваться как работоспособные.</w:t>
      </w:r>
    </w:p>
    <w:p w:rsidR="00E871CB" w:rsidRDefault="00E871CB">
      <w:pPr>
        <w:pStyle w:val="ConsPlusNormal"/>
        <w:jc w:val="both"/>
      </w:pPr>
      <w:r>
        <w:t xml:space="preserve">(в ред. </w:t>
      </w:r>
      <w:hyperlink r:id="rId130" w:history="1">
        <w:r>
          <w:rPr>
            <w:color w:val="0000FF"/>
          </w:rPr>
          <w:t>Постановления</w:t>
        </w:r>
      </w:hyperlink>
      <w:r>
        <w:t xml:space="preserve"> Правительства РФ от 05.05.2013 N 401)</w:t>
      </w:r>
    </w:p>
    <w:p w:rsidR="00E871CB" w:rsidRDefault="00E871CB">
      <w:pPr>
        <w:pStyle w:val="ConsPlusNormal"/>
        <w:ind w:firstLine="540"/>
        <w:jc w:val="both"/>
      </w:pPr>
      <w:r>
        <w:t>В создании и обеспечении габаритов и качественных параметров пути значительная роль принадлежит обслуживающему флоту - судам специального назначения, являющимся федеральной собственностью. Проблему обновления обслуживающего флота предполагается решить путем строительства на отечественных судостроительных заводах судов нового поколения и судов с использованием элементов эксплуатирующихся судов.</w:t>
      </w:r>
    </w:p>
    <w:p w:rsidR="00E871CB" w:rsidRDefault="00E871CB">
      <w:pPr>
        <w:pStyle w:val="ConsPlusNormal"/>
        <w:ind w:firstLine="540"/>
        <w:jc w:val="both"/>
      </w:pPr>
      <w:r>
        <w:t>Российская Федерация является одним из основных поставщиков и потребителей нефти на мировом рынке. Процесс транспортировки нефти напрямую связан с обеспечением экологической безопасности. Реализация мероприятий по созданию эффективной системы по предупреждению и ликвидации разливов нефти и нефтепродуктов на внутренних водных путях с судов и объектов позволит снизить риски загрязнения нефтью и нефтепродуктами внутренних водоемов, являющихся рекреационными зонами и источниками водоснабжения.</w:t>
      </w:r>
    </w:p>
    <w:p w:rsidR="00E871CB" w:rsidRDefault="00E871CB">
      <w:pPr>
        <w:pStyle w:val="ConsPlusNormal"/>
        <w:ind w:firstLine="540"/>
        <w:jc w:val="both"/>
      </w:pPr>
      <w:r>
        <w:t>Обновление обслуживающего флота предполагает строительство 118 судов (обстановочных, экологических, служебно-вспомогательных, для промерных и изыскательских работ, земснарядов), предназначенных для контроля условий на внутренних водных путях.</w:t>
      </w:r>
    </w:p>
    <w:p w:rsidR="00E871CB" w:rsidRDefault="00E871CB">
      <w:pPr>
        <w:pStyle w:val="ConsPlusNormal"/>
        <w:jc w:val="both"/>
      </w:pPr>
      <w:r>
        <w:t xml:space="preserve">(в ред. Постановлений Правительства РФ от 30.12.2011 </w:t>
      </w:r>
      <w:hyperlink r:id="rId131" w:history="1">
        <w:r>
          <w:rPr>
            <w:color w:val="0000FF"/>
          </w:rPr>
          <w:t>N 1201</w:t>
        </w:r>
      </w:hyperlink>
      <w:r>
        <w:t xml:space="preserve">, от 30.05.2016 </w:t>
      </w:r>
      <w:hyperlink r:id="rId132" w:history="1">
        <w:r>
          <w:rPr>
            <w:color w:val="0000FF"/>
          </w:rPr>
          <w:t>N 485</w:t>
        </w:r>
      </w:hyperlink>
      <w:r>
        <w:t xml:space="preserve">, от 29.07.2016 </w:t>
      </w:r>
      <w:hyperlink r:id="rId133" w:history="1">
        <w:r>
          <w:rPr>
            <w:color w:val="0000FF"/>
          </w:rPr>
          <w:t>N 725</w:t>
        </w:r>
      </w:hyperlink>
      <w:r>
        <w:t>)</w:t>
      </w:r>
    </w:p>
    <w:p w:rsidR="00E871CB" w:rsidRDefault="00E871CB">
      <w:pPr>
        <w:pStyle w:val="ConsPlusNormal"/>
        <w:ind w:firstLine="540"/>
        <w:jc w:val="both"/>
      </w:pPr>
      <w:r>
        <w:t>Обеспечение безопасности на внутренних водных путях невозможно без реконструкции и развития сетей технологической связи. Мероприятия по развитию сетей технологической связи предусматривают создание системы управления движением судов и информационного обеспечения судоходства на всех внутренних водных путях Российской Федерации.</w:t>
      </w:r>
    </w:p>
    <w:p w:rsidR="00E871CB" w:rsidRDefault="00E871CB">
      <w:pPr>
        <w:pStyle w:val="ConsPlusNormal"/>
        <w:ind w:firstLine="540"/>
        <w:jc w:val="both"/>
      </w:pPr>
      <w:r>
        <w:t>Мероприятия по приобретению программно-аппаратных средств для оснащения лабораторий навигационной информации предусматривают создание 17 лабораторий, аккредитованных для проверки и корректировки в кратчайшие сроки навигационной информации и оперативной ее передачи на суда по каналам связи.</w:t>
      </w:r>
    </w:p>
    <w:p w:rsidR="00E871CB" w:rsidRDefault="00E871CB">
      <w:pPr>
        <w:pStyle w:val="ConsPlusNormal"/>
        <w:ind w:firstLine="540"/>
        <w:jc w:val="both"/>
      </w:pPr>
      <w:r>
        <w:t>Надежность и безопасность функционирования транспортной системы могут быть обеспечены только при наличии достаточного количества высококвалифицированных специалистов речного транспорта и современной материально-технической базы учебных заведений. Развитие материально-технической базы учебных заведений подразумевает строительство и реконструкцию объектов федеральной собственности высших учебных заведений внутреннего водного транспорта и их филиалов.</w:t>
      </w:r>
    </w:p>
    <w:p w:rsidR="00E871CB" w:rsidRDefault="00E871CB">
      <w:pPr>
        <w:pStyle w:val="ConsPlusNormal"/>
        <w:ind w:firstLine="540"/>
        <w:jc w:val="both"/>
      </w:pPr>
      <w:r>
        <w:t>Научно-техническое обеспечение подпрограммы предусматривает:</w:t>
      </w:r>
    </w:p>
    <w:p w:rsidR="00E871CB" w:rsidRDefault="00E871CB">
      <w:pPr>
        <w:pStyle w:val="ConsPlusNormal"/>
        <w:ind w:firstLine="540"/>
        <w:jc w:val="both"/>
      </w:pPr>
      <w:r>
        <w:t>научно-техническое сопровождение работ по развитию инфраструктуры внутренних водных путей;</w:t>
      </w:r>
    </w:p>
    <w:p w:rsidR="00E871CB" w:rsidRDefault="00E871CB">
      <w:pPr>
        <w:pStyle w:val="ConsPlusNormal"/>
        <w:ind w:firstLine="540"/>
        <w:jc w:val="both"/>
      </w:pPr>
      <w:r>
        <w:t>проведение исследований комплексного влияния мероприятий по ликвидации лимитирующих участков Единой глубоководной системы европейской части Российской Федерации на структуру и динамику грузо- и пассажиропотоков, развитие грузовой базы речного транспорта и снижение транспортных издержек;</w:t>
      </w:r>
    </w:p>
    <w:p w:rsidR="00E871CB" w:rsidRDefault="00E871CB">
      <w:pPr>
        <w:pStyle w:val="ConsPlusNormal"/>
        <w:ind w:firstLine="540"/>
        <w:jc w:val="both"/>
      </w:pPr>
      <w:r>
        <w:t>подготовку научно обоснованных предложений по реконструкции и модернизации портовых сооружений и береговых производственных объектов на участках транспортного коридора "Север - Юг";</w:t>
      </w:r>
    </w:p>
    <w:p w:rsidR="00E871CB" w:rsidRDefault="00E871CB">
      <w:pPr>
        <w:pStyle w:val="ConsPlusNormal"/>
        <w:ind w:firstLine="540"/>
        <w:jc w:val="both"/>
      </w:pPr>
      <w:r>
        <w:t>разработку предложений по созданию мультимодальных транспортно-логистических узлов на внутренних водных путях международного значения, стратегических планов развития речных портов в отдельных бассейнах, по повышению эффективности речных перевозок;</w:t>
      </w:r>
    </w:p>
    <w:p w:rsidR="00E871CB" w:rsidRDefault="00E871CB">
      <w:pPr>
        <w:pStyle w:val="ConsPlusNormal"/>
        <w:ind w:firstLine="540"/>
        <w:jc w:val="both"/>
      </w:pPr>
      <w:r>
        <w:t>научно-техническое сопровождение мероприятий по обеспечению безопасности гидротехнических сооружений, развитию сетей технологической связи, систем управления движением судов и информационного обеспечения;</w:t>
      </w:r>
    </w:p>
    <w:p w:rsidR="00E871CB" w:rsidRDefault="00E871CB">
      <w:pPr>
        <w:pStyle w:val="ConsPlusNormal"/>
        <w:ind w:firstLine="540"/>
        <w:jc w:val="both"/>
      </w:pPr>
      <w:r>
        <w:t>проведение научных исследований по развитию навигационно-гидрографического обеспечения на внутренних водных путях, технических и технологических средств подготовки специалистов, по научно-техническому обеспечению деятельности поисковых и аварийно-спасательных служб.</w:t>
      </w:r>
    </w:p>
    <w:p w:rsidR="00E871CB" w:rsidRDefault="00E871CB">
      <w:pPr>
        <w:pStyle w:val="ConsPlusNormal"/>
        <w:ind w:firstLine="540"/>
        <w:jc w:val="both"/>
      </w:pPr>
    </w:p>
    <w:p w:rsidR="00E871CB" w:rsidRDefault="00E871CB">
      <w:pPr>
        <w:pStyle w:val="ConsPlusNormal"/>
        <w:jc w:val="center"/>
        <w:outlineLvl w:val="2"/>
      </w:pPr>
      <w:hyperlink w:anchor="P23926" w:history="1">
        <w:r>
          <w:rPr>
            <w:color w:val="0000FF"/>
          </w:rPr>
          <w:t>Подпрограмма</w:t>
        </w:r>
      </w:hyperlink>
      <w:r>
        <w:t xml:space="preserve"> "Гражданская авиация"</w:t>
      </w:r>
    </w:p>
    <w:p w:rsidR="00E871CB" w:rsidRDefault="00E871CB">
      <w:pPr>
        <w:pStyle w:val="ConsPlusNormal"/>
        <w:ind w:firstLine="540"/>
        <w:jc w:val="both"/>
      </w:pPr>
    </w:p>
    <w:p w:rsidR="00E871CB" w:rsidRDefault="00E871CB">
      <w:pPr>
        <w:pStyle w:val="ConsPlusNormal"/>
        <w:ind w:firstLine="540"/>
        <w:jc w:val="both"/>
      </w:pPr>
      <w:r>
        <w:t>Для достижения целей подпрограммы должны быть решены следующие задачи:</w:t>
      </w:r>
    </w:p>
    <w:p w:rsidR="00E871CB" w:rsidRDefault="00E871CB">
      <w:pPr>
        <w:pStyle w:val="ConsPlusNormal"/>
        <w:ind w:firstLine="540"/>
        <w:jc w:val="both"/>
      </w:pPr>
      <w:r>
        <w:t>развитие сети внутрироссийских узловых аэропортов;</w:t>
      </w:r>
    </w:p>
    <w:p w:rsidR="00E871CB" w:rsidRDefault="00E871CB">
      <w:pPr>
        <w:pStyle w:val="ConsPlusNormal"/>
        <w:ind w:firstLine="540"/>
        <w:jc w:val="both"/>
      </w:pPr>
      <w:r>
        <w:t>развитие сетей региональных и местных аэропортов;</w:t>
      </w:r>
    </w:p>
    <w:p w:rsidR="00E871CB" w:rsidRDefault="00E871CB">
      <w:pPr>
        <w:pStyle w:val="ConsPlusNormal"/>
        <w:ind w:firstLine="540"/>
        <w:jc w:val="both"/>
      </w:pPr>
      <w:r>
        <w:t>развитие сети крупных международных узловых аэропортов;</w:t>
      </w:r>
    </w:p>
    <w:p w:rsidR="00E871CB" w:rsidRDefault="00E871CB">
      <w:pPr>
        <w:pStyle w:val="ConsPlusNormal"/>
        <w:ind w:firstLine="540"/>
        <w:jc w:val="both"/>
      </w:pPr>
      <w:r>
        <w:t>обновление парка воздушных судов авиаперевозчиков Российской Федерации;</w:t>
      </w:r>
    </w:p>
    <w:p w:rsidR="00E871CB" w:rsidRDefault="00E871CB">
      <w:pPr>
        <w:pStyle w:val="ConsPlusNormal"/>
        <w:ind w:firstLine="540"/>
        <w:jc w:val="both"/>
      </w:pPr>
      <w:r>
        <w:t>обеспечение защиты авиатранспортной системы от актов незаконного вмешательства в ее деятельность;</w:t>
      </w:r>
    </w:p>
    <w:p w:rsidR="00E871CB" w:rsidRDefault="00E871CB">
      <w:pPr>
        <w:pStyle w:val="ConsPlusNormal"/>
        <w:ind w:firstLine="540"/>
        <w:jc w:val="both"/>
      </w:pPr>
      <w:r>
        <w:t>обеспечение развития учебных заведений и центров подготовки персонала гражданской авиации;</w:t>
      </w:r>
    </w:p>
    <w:p w:rsidR="00E871CB" w:rsidRDefault="00E871CB">
      <w:pPr>
        <w:pStyle w:val="ConsPlusNormal"/>
        <w:ind w:firstLine="540"/>
        <w:jc w:val="both"/>
      </w:pPr>
      <w:r>
        <w:t>обеспечение развития медицинских центров гражданской авиации;</w:t>
      </w:r>
    </w:p>
    <w:p w:rsidR="00E871CB" w:rsidRDefault="00E871CB">
      <w:pPr>
        <w:pStyle w:val="ConsPlusNormal"/>
        <w:ind w:firstLine="540"/>
        <w:jc w:val="both"/>
      </w:pPr>
      <w:r>
        <w:t xml:space="preserve">абзац исключен. - </w:t>
      </w:r>
      <w:hyperlink r:id="rId134" w:history="1">
        <w:r>
          <w:rPr>
            <w:color w:val="0000FF"/>
          </w:rPr>
          <w:t>Постановление</w:t>
        </w:r>
      </w:hyperlink>
      <w:r>
        <w:t xml:space="preserve"> Правительства РФ от 30.12.2011 N 1201.</w:t>
      </w:r>
    </w:p>
    <w:p w:rsidR="00E871CB" w:rsidRDefault="00E871CB">
      <w:pPr>
        <w:pStyle w:val="ConsPlusNormal"/>
        <w:ind w:firstLine="540"/>
        <w:jc w:val="both"/>
      </w:pPr>
      <w:r>
        <w:t>В целях проведения в 2018 году в Российской Федерации чемпионата мира по футболу необходимо осуществить комплекс взаимосвязанных мероприятий по строительству и реконструкции объектов, реализуемых в аэропортах гг. Москвы, Екатеринбурга, Саранска, Нижний Новгород, Волгограда, Ростова-на-Дону, Самары и Калининграда.</w:t>
      </w:r>
    </w:p>
    <w:p w:rsidR="00E871CB" w:rsidRDefault="00E871CB">
      <w:pPr>
        <w:pStyle w:val="ConsPlusNormal"/>
        <w:jc w:val="both"/>
      </w:pPr>
      <w:r>
        <w:t xml:space="preserve">(абзац введен </w:t>
      </w:r>
      <w:hyperlink r:id="rId135" w:history="1">
        <w:r>
          <w:rPr>
            <w:color w:val="0000FF"/>
          </w:rPr>
          <w:t>Постановлением</w:t>
        </w:r>
      </w:hyperlink>
      <w:r>
        <w:t xml:space="preserve"> Правительства РФ от 15.05.2014 N 445)</w:t>
      </w:r>
    </w:p>
    <w:p w:rsidR="00E871CB" w:rsidRDefault="00E871CB">
      <w:pPr>
        <w:pStyle w:val="ConsPlusNormal"/>
        <w:ind w:firstLine="540"/>
        <w:jc w:val="both"/>
      </w:pPr>
      <w:r>
        <w:t>В результате реализации мероприятий подпрограммы к 2015 году возрастет авиационная подвижность населения, пассажирооборот на международных воздушных линиях превысит 100 млрд. пасс.-км. Будет введено в эксплуатацию после реконструкции более 100 взлетно-посадочных полос в международных и общероссийских узловых аэропортах. Парк самолетов пополнится воздушными судами современных типов.</w:t>
      </w:r>
    </w:p>
    <w:p w:rsidR="00E871CB" w:rsidRDefault="00E871CB">
      <w:pPr>
        <w:pStyle w:val="ConsPlusNormal"/>
        <w:ind w:firstLine="540"/>
        <w:jc w:val="both"/>
      </w:pPr>
      <w:r>
        <w:t>Необходимость развития наземной авиационной инфраструктуры обусловлена высоким уровнем износа основных фондов аэропортов, аэродромов, посадочных площадок и необходимостью возобновления авиационных рейсов в удаленные населенные пункты.</w:t>
      </w:r>
    </w:p>
    <w:p w:rsidR="00E871CB" w:rsidRDefault="00E871CB">
      <w:pPr>
        <w:pStyle w:val="ConsPlusNormal"/>
        <w:ind w:firstLine="540"/>
        <w:jc w:val="both"/>
      </w:pPr>
      <w:r>
        <w:t>Реализация подпрограммы предусматривает постепенную смену приоритетов развития наземной авиатранспортной инфраструктуры и парка воздушных судов. В 2010 - 2020 годах начнет формироваться национальная опорная сеть аэропортов (аэродромов), будут развиваться крупные международные и внутрироссийские узловые аэропорты. В дальнейшем будет происходить приоритетное развитие региональных и местных аэропортов, развитие фидерных пассажиро- и грузопотоков, интегрируемых с магистральной авиационной сетью, что даст позитивный импульс для динамичного роста региональных и местных авиаперевозок и аэропортов как важной компоненты национальной авиатранспортной системы России.</w:t>
      </w:r>
    </w:p>
    <w:p w:rsidR="00E871CB" w:rsidRDefault="00E871CB">
      <w:pPr>
        <w:pStyle w:val="ConsPlusNormal"/>
        <w:jc w:val="both"/>
      </w:pPr>
      <w:r>
        <w:t xml:space="preserve">(в ред. </w:t>
      </w:r>
      <w:hyperlink r:id="rId136" w:history="1">
        <w:r>
          <w:rPr>
            <w:color w:val="0000FF"/>
          </w:rPr>
          <w:t>Постановления</w:t>
        </w:r>
      </w:hyperlink>
      <w:r>
        <w:t xml:space="preserve"> Правительства РФ от 05.05.2013 N 401)</w:t>
      </w:r>
    </w:p>
    <w:p w:rsidR="00E871CB" w:rsidRDefault="00E871CB">
      <w:pPr>
        <w:pStyle w:val="ConsPlusNormal"/>
        <w:ind w:firstLine="540"/>
        <w:jc w:val="both"/>
      </w:pPr>
      <w:r>
        <w:t>Развитие наземной авиатранспортной инфраструктуры должно сопровождаться массовым пополнением парка воздушных судов современными судами российского производства, в первую очередь региональными.</w:t>
      </w:r>
    </w:p>
    <w:p w:rsidR="00E871CB" w:rsidRDefault="00E871CB">
      <w:pPr>
        <w:pStyle w:val="ConsPlusNormal"/>
        <w:ind w:firstLine="540"/>
        <w:jc w:val="both"/>
      </w:pPr>
      <w:r>
        <w:t>Необходимость обеспечения защиты авиатранспортной системы от актов незаконного вмешательства в ее деятельность вытекает из обострившейся террористической обстановки в ряде регионов мира, глобальности авиационных перевозок и высокого общественного резонанса, вызываемого происшествиями на воздушном транспорте. Должны быть внедрены современное оборудование и технологии обеспечения авиационной безопасности во всех российских аэропортах.</w:t>
      </w:r>
    </w:p>
    <w:p w:rsidR="00E871CB" w:rsidRDefault="00E871CB">
      <w:pPr>
        <w:pStyle w:val="ConsPlusNormal"/>
        <w:ind w:firstLine="540"/>
        <w:jc w:val="both"/>
      </w:pPr>
      <w:r>
        <w:t>Необходимость развития учебных заведений и центров подготовки персонала гражданской авиации обусловлена ролью человеческого фактора в инцидентах и летных происшествиях, произошедших в последние годы. Программой предусматривается приобретение новых воздушных судов и тренажеров для учебных заведений.</w:t>
      </w:r>
    </w:p>
    <w:p w:rsidR="00E871CB" w:rsidRDefault="00E871CB">
      <w:pPr>
        <w:pStyle w:val="ConsPlusNormal"/>
        <w:ind w:firstLine="540"/>
        <w:jc w:val="both"/>
      </w:pPr>
      <w:r>
        <w:t>На обеспечение комплексной безопасности и устойчивости воздушного транспорта также направлены мероприятия по развитию медицинских центров гражданской авиации.</w:t>
      </w:r>
    </w:p>
    <w:p w:rsidR="00E871CB" w:rsidRDefault="00E871CB">
      <w:pPr>
        <w:pStyle w:val="ConsPlusNormal"/>
        <w:jc w:val="both"/>
      </w:pPr>
      <w:r>
        <w:t xml:space="preserve">(в ред. </w:t>
      </w:r>
      <w:hyperlink r:id="rId137" w:history="1">
        <w:r>
          <w:rPr>
            <w:color w:val="0000FF"/>
          </w:rPr>
          <w:t>Постановления</w:t>
        </w:r>
      </w:hyperlink>
      <w:r>
        <w:t xml:space="preserve"> Правительства РФ от 30.12.2011 N 1201)</w:t>
      </w:r>
    </w:p>
    <w:p w:rsidR="00E871CB" w:rsidRDefault="00E871CB">
      <w:pPr>
        <w:pStyle w:val="ConsPlusNormal"/>
        <w:ind w:firstLine="540"/>
        <w:jc w:val="both"/>
      </w:pPr>
      <w:r>
        <w:t xml:space="preserve">Научно-техническое обеспечение подпрограммы предусматривает проведение работ по исследованию и разработке рекомендаций, направленных на улучшение инвестиционного </w:t>
      </w:r>
      <w:r>
        <w:lastRenderedPageBreak/>
        <w:t>климата и развитие рыночных отношений на воздушном транспорте, по прогнозированию развития воздушного транспорта и исследованию рынка авиатранспортных услуг, совершенствованию методологии и научному сопровождению обоснования развития парка воздушных судов и наземной инфраструктуры, выполнение мероприятий по научному обеспечению разработки и внедрению новых технологий и оборудования в сфере обеспечения авиационной безопасности на воздушном транспорте.</w:t>
      </w:r>
    </w:p>
    <w:p w:rsidR="00E871CB" w:rsidRDefault="00E871CB">
      <w:pPr>
        <w:pStyle w:val="ConsPlusNormal"/>
        <w:ind w:firstLine="540"/>
        <w:jc w:val="both"/>
      </w:pPr>
    </w:p>
    <w:p w:rsidR="00E871CB" w:rsidRDefault="00E871CB">
      <w:pPr>
        <w:pStyle w:val="ConsPlusNormal"/>
        <w:jc w:val="center"/>
        <w:outlineLvl w:val="2"/>
      </w:pPr>
      <w:r>
        <w:t>Общепрограммные мероприятия</w:t>
      </w:r>
    </w:p>
    <w:p w:rsidR="00E871CB" w:rsidRDefault="00E871CB">
      <w:pPr>
        <w:pStyle w:val="ConsPlusNormal"/>
        <w:ind w:firstLine="540"/>
        <w:jc w:val="both"/>
      </w:pPr>
    </w:p>
    <w:p w:rsidR="00E871CB" w:rsidRDefault="00E871CB">
      <w:pPr>
        <w:pStyle w:val="ConsPlusNormal"/>
        <w:ind w:firstLine="540"/>
        <w:jc w:val="both"/>
      </w:pPr>
      <w:r>
        <w:t>Общепрограммные мероприятия направлены на реализацию всех целей Программы и носят обеспечивающий характер. Осуществление этих мероприятий позволит повысить уровень научного обоснования и организационной проработки решений, принимаемых государственным заказчиком - координатором в ходе реализации Программы.</w:t>
      </w:r>
    </w:p>
    <w:p w:rsidR="00E871CB" w:rsidRDefault="00E871CB">
      <w:pPr>
        <w:pStyle w:val="ConsPlusNormal"/>
        <w:ind w:firstLine="540"/>
        <w:jc w:val="both"/>
      </w:pPr>
      <w:r>
        <w:t>Мероприятия сгруппированы по направлениям расходования средств.</w:t>
      </w:r>
    </w:p>
    <w:p w:rsidR="00E871CB" w:rsidRDefault="00E871CB">
      <w:pPr>
        <w:pStyle w:val="ConsPlusNormal"/>
        <w:ind w:firstLine="540"/>
        <w:jc w:val="both"/>
      </w:pPr>
      <w:r>
        <w:t>В целях повышения эффективности управления Программой предлагается сформировать информационно-аналитическую систему государственного управления в транспортном комплексе, предполагающую создание:</w:t>
      </w:r>
    </w:p>
    <w:p w:rsidR="00E871CB" w:rsidRDefault="00E871CB">
      <w:pPr>
        <w:pStyle w:val="ConsPlusNormal"/>
        <w:jc w:val="both"/>
      </w:pPr>
      <w:r>
        <w:t xml:space="preserve">(в ред. </w:t>
      </w:r>
      <w:hyperlink r:id="rId138" w:history="1">
        <w:r>
          <w:rPr>
            <w:color w:val="0000FF"/>
          </w:rPr>
          <w:t>Постановления</w:t>
        </w:r>
      </w:hyperlink>
      <w:r>
        <w:t xml:space="preserve"> Правительства РФ от 12.10.2010 N 828)</w:t>
      </w:r>
    </w:p>
    <w:p w:rsidR="00E871CB" w:rsidRDefault="00E871CB">
      <w:pPr>
        <w:pStyle w:val="ConsPlusNormal"/>
        <w:ind w:firstLine="540"/>
        <w:jc w:val="both"/>
      </w:pPr>
      <w:r>
        <w:t>систем мониторинга и управления транспортным комплексом, обеспечивающих поддержку процедур календарно-ресурсного планирования, финансирования и учета расходов, управления документами и взаимодействием участников транспортного комплекса, а также поддержку подготовки и представления в различных форматах интегрированной отчетности о ходе реализации программ и проектов в транспортной отрасли;</w:t>
      </w:r>
    </w:p>
    <w:p w:rsidR="00E871CB" w:rsidRDefault="00E871CB">
      <w:pPr>
        <w:pStyle w:val="ConsPlusNormal"/>
        <w:jc w:val="both"/>
      </w:pPr>
      <w:r>
        <w:t xml:space="preserve">(в ред. </w:t>
      </w:r>
      <w:hyperlink r:id="rId139" w:history="1">
        <w:r>
          <w:rPr>
            <w:color w:val="0000FF"/>
          </w:rPr>
          <w:t>Постановления</w:t>
        </w:r>
      </w:hyperlink>
      <w:r>
        <w:t xml:space="preserve"> Правительства РФ от 12.10.2010 N 828)</w:t>
      </w:r>
    </w:p>
    <w:p w:rsidR="00E871CB" w:rsidRDefault="00E871CB">
      <w:pPr>
        <w:pStyle w:val="ConsPlusNormal"/>
        <w:ind w:firstLine="540"/>
        <w:jc w:val="both"/>
      </w:pPr>
      <w:r>
        <w:t>единой межведомственной системы обмена данными между органами исполнительной власти на федеральном и региональном уровнях, включая контрольные и регулирующие органы, для обеспечения эффективности государственного управления и создания максимально комфортных условий для пользователей услуг транспортного комплекса путем реализации технологии работы по принципу "одного окна" для ускорения пассажиро- и товародвижения;</w:t>
      </w:r>
    </w:p>
    <w:p w:rsidR="00E871CB" w:rsidRDefault="00E871CB">
      <w:pPr>
        <w:pStyle w:val="ConsPlusNormal"/>
        <w:jc w:val="both"/>
      </w:pPr>
      <w:r>
        <w:t xml:space="preserve">(в ред. </w:t>
      </w:r>
      <w:hyperlink r:id="rId140" w:history="1">
        <w:r>
          <w:rPr>
            <w:color w:val="0000FF"/>
          </w:rPr>
          <w:t>Постановления</w:t>
        </w:r>
      </w:hyperlink>
      <w:r>
        <w:t xml:space="preserve"> Правительства РФ от 12.10.2010 N 828)</w:t>
      </w:r>
    </w:p>
    <w:p w:rsidR="00E871CB" w:rsidRDefault="00E871CB">
      <w:pPr>
        <w:pStyle w:val="ConsPlusNormal"/>
        <w:ind w:firstLine="540"/>
        <w:jc w:val="both"/>
      </w:pPr>
      <w:r>
        <w:t>единой государственной информационной системы обеспечения транспортной безопасности в целях осуществления в том числе проектирования и строительства территориальных центров и главного центра мониторинга безопасности транспортной системы и дежурно-диспетчерских служб, мобильных центров организации и проведения расследований, испытаний, экспертиз, анализа и оценок непосредственно на месте транспортных происшествий, формирования и ведения автоматизированных централизованных баз данных, включая персональные данные о пассажирах;</w:t>
      </w:r>
    </w:p>
    <w:p w:rsidR="00E871CB" w:rsidRDefault="00E871CB">
      <w:pPr>
        <w:pStyle w:val="ConsPlusNormal"/>
        <w:jc w:val="both"/>
      </w:pPr>
      <w:r>
        <w:t xml:space="preserve">(в ред. </w:t>
      </w:r>
      <w:hyperlink r:id="rId141" w:history="1">
        <w:r>
          <w:rPr>
            <w:color w:val="0000FF"/>
          </w:rPr>
          <w:t>Постановления</w:t>
        </w:r>
      </w:hyperlink>
      <w:r>
        <w:t xml:space="preserve"> Правительства РФ от 12.10.2010 N 828)</w:t>
      </w:r>
    </w:p>
    <w:p w:rsidR="00E871CB" w:rsidRDefault="00E871CB">
      <w:pPr>
        <w:pStyle w:val="ConsPlusNormal"/>
        <w:ind w:firstLine="540"/>
        <w:jc w:val="both"/>
      </w:pPr>
      <w:r>
        <w:t xml:space="preserve">абзац исключен. - </w:t>
      </w:r>
      <w:hyperlink r:id="rId142" w:history="1">
        <w:r>
          <w:rPr>
            <w:color w:val="0000FF"/>
          </w:rPr>
          <w:t>Постановление</w:t>
        </w:r>
      </w:hyperlink>
      <w:r>
        <w:t xml:space="preserve"> Правительства РФ от 12.10.2010 N 828.</w:t>
      </w:r>
    </w:p>
    <w:p w:rsidR="00E871CB" w:rsidRDefault="00E871CB">
      <w:pPr>
        <w:pStyle w:val="ConsPlusNormal"/>
        <w:ind w:firstLine="540"/>
        <w:jc w:val="both"/>
      </w:pPr>
      <w:r>
        <w:t>Научное обеспечение осуществляется по следующим направлениям:</w:t>
      </w:r>
    </w:p>
    <w:p w:rsidR="00E871CB" w:rsidRDefault="00E871CB">
      <w:pPr>
        <w:pStyle w:val="ConsPlusNormal"/>
        <w:jc w:val="both"/>
      </w:pPr>
      <w:r>
        <w:t xml:space="preserve">(абзац введен </w:t>
      </w:r>
      <w:hyperlink r:id="rId143" w:history="1">
        <w:r>
          <w:rPr>
            <w:color w:val="0000FF"/>
          </w:rPr>
          <w:t>Постановлением</w:t>
        </w:r>
      </w:hyperlink>
      <w:r>
        <w:t xml:space="preserve"> Правительства РФ от 30.12.2011 N 1201)</w:t>
      </w:r>
    </w:p>
    <w:p w:rsidR="00E871CB" w:rsidRDefault="00E871CB">
      <w:pPr>
        <w:pStyle w:val="ConsPlusNormal"/>
        <w:ind w:firstLine="540"/>
        <w:jc w:val="both"/>
      </w:pPr>
      <w:r>
        <w:t>анализ тенденций и перспектив развития рынка транспортных услуг и транспортной инфраструктуры;</w:t>
      </w:r>
    </w:p>
    <w:p w:rsidR="00E871CB" w:rsidRDefault="00E871CB">
      <w:pPr>
        <w:pStyle w:val="ConsPlusNormal"/>
        <w:jc w:val="both"/>
      </w:pPr>
      <w:r>
        <w:t xml:space="preserve">(абзац введен </w:t>
      </w:r>
      <w:hyperlink r:id="rId144" w:history="1">
        <w:r>
          <w:rPr>
            <w:color w:val="0000FF"/>
          </w:rPr>
          <w:t>Постановлением</w:t>
        </w:r>
      </w:hyperlink>
      <w:r>
        <w:t xml:space="preserve"> Правительства РФ от 30.12.2011 N 1201)</w:t>
      </w:r>
    </w:p>
    <w:p w:rsidR="00E871CB" w:rsidRDefault="00E871CB">
      <w:pPr>
        <w:pStyle w:val="ConsPlusNormal"/>
        <w:ind w:firstLine="540"/>
        <w:jc w:val="both"/>
      </w:pPr>
      <w:r>
        <w:t>совершенствование системы мониторинга состояния транспортного комплекса, в том числе проведение социологических и статистических исследований;</w:t>
      </w:r>
    </w:p>
    <w:p w:rsidR="00E871CB" w:rsidRDefault="00E871CB">
      <w:pPr>
        <w:pStyle w:val="ConsPlusNormal"/>
        <w:jc w:val="both"/>
      </w:pPr>
      <w:r>
        <w:t xml:space="preserve">(абзац введен </w:t>
      </w:r>
      <w:hyperlink r:id="rId145" w:history="1">
        <w:r>
          <w:rPr>
            <w:color w:val="0000FF"/>
          </w:rPr>
          <w:t>Постановлением</w:t>
        </w:r>
      </w:hyperlink>
      <w:r>
        <w:t xml:space="preserve"> Правительства РФ от 30.12.2011 N 1201)</w:t>
      </w:r>
    </w:p>
    <w:p w:rsidR="00E871CB" w:rsidRDefault="00E871CB">
      <w:pPr>
        <w:pStyle w:val="ConsPlusNormal"/>
        <w:ind w:firstLine="540"/>
        <w:jc w:val="both"/>
      </w:pPr>
      <w:r>
        <w:t>разработка моделей единого транспортного пространства и повышение инвестиционной привлекательности проектов, развитие рыночных отношений и использование передовых технологий на транспорте, развитие интеллектуальных транспортных систем;</w:t>
      </w:r>
    </w:p>
    <w:p w:rsidR="00E871CB" w:rsidRDefault="00E871CB">
      <w:pPr>
        <w:pStyle w:val="ConsPlusNormal"/>
        <w:jc w:val="both"/>
      </w:pPr>
      <w:r>
        <w:t xml:space="preserve">(абзац введен </w:t>
      </w:r>
      <w:hyperlink r:id="rId146" w:history="1">
        <w:r>
          <w:rPr>
            <w:color w:val="0000FF"/>
          </w:rPr>
          <w:t>Постановлением</w:t>
        </w:r>
      </w:hyperlink>
      <w:r>
        <w:t xml:space="preserve"> Правительства РФ от 30.12.2011 N 1201)</w:t>
      </w:r>
    </w:p>
    <w:p w:rsidR="00E871CB" w:rsidRDefault="00E871CB">
      <w:pPr>
        <w:pStyle w:val="ConsPlusNormal"/>
        <w:ind w:firstLine="540"/>
        <w:jc w:val="both"/>
      </w:pPr>
      <w:r>
        <w:t>обеспечение экологической безопасности на транспорте;</w:t>
      </w:r>
    </w:p>
    <w:p w:rsidR="00E871CB" w:rsidRDefault="00E871CB">
      <w:pPr>
        <w:pStyle w:val="ConsPlusNormal"/>
        <w:jc w:val="both"/>
      </w:pPr>
      <w:r>
        <w:t xml:space="preserve">(абзац введен </w:t>
      </w:r>
      <w:hyperlink r:id="rId147" w:history="1">
        <w:r>
          <w:rPr>
            <w:color w:val="0000FF"/>
          </w:rPr>
          <w:t>Постановлением</w:t>
        </w:r>
      </w:hyperlink>
      <w:r>
        <w:t xml:space="preserve"> Правительства РФ от 30.12.2011 N 1201)</w:t>
      </w:r>
    </w:p>
    <w:p w:rsidR="00E871CB" w:rsidRDefault="00E871CB">
      <w:pPr>
        <w:pStyle w:val="ConsPlusNormal"/>
        <w:ind w:firstLine="540"/>
        <w:jc w:val="both"/>
      </w:pPr>
      <w:r>
        <w:t>совершенствование и развитие систем транспортной безопасности.</w:t>
      </w:r>
    </w:p>
    <w:p w:rsidR="00E871CB" w:rsidRDefault="00E871CB">
      <w:pPr>
        <w:pStyle w:val="ConsPlusNormal"/>
        <w:jc w:val="both"/>
      </w:pPr>
      <w:r>
        <w:lastRenderedPageBreak/>
        <w:t xml:space="preserve">(абзац введен </w:t>
      </w:r>
      <w:hyperlink r:id="rId148" w:history="1">
        <w:r>
          <w:rPr>
            <w:color w:val="0000FF"/>
          </w:rPr>
          <w:t>Постановлением</w:t>
        </w:r>
      </w:hyperlink>
      <w:r>
        <w:t xml:space="preserve"> Правительства РФ от 30.12.2011 N 1201)</w:t>
      </w:r>
    </w:p>
    <w:p w:rsidR="00E871CB" w:rsidRDefault="00E871CB">
      <w:pPr>
        <w:pStyle w:val="ConsPlusNormal"/>
        <w:ind w:firstLine="540"/>
        <w:jc w:val="both"/>
      </w:pPr>
      <w:r>
        <w:t>Научно-техническое и инновационное обеспечение включает в себя исследования тенденций и перспектив развития рынка транспортных услуг и транспортной инфраструктуры, совершенствование системы мониторинга транспортного комплекса, разработку модели создания единого транспортного пространства, повышение инвестиционной привлекательности транспортных проектов, развитие рыночных отношений и использование передовых технологий на транспорте, развитие интеллектуальных транспортных систем в Российской Федерации, повышение транспортной безопасности.</w:t>
      </w:r>
    </w:p>
    <w:p w:rsidR="00E871CB" w:rsidRDefault="00E871CB">
      <w:pPr>
        <w:pStyle w:val="ConsPlusNormal"/>
        <w:ind w:firstLine="540"/>
        <w:jc w:val="both"/>
      </w:pPr>
      <w:r>
        <w:t>Мероприятия по управлению реализацией Программы направлены на:</w:t>
      </w:r>
    </w:p>
    <w:p w:rsidR="00E871CB" w:rsidRDefault="00E871CB">
      <w:pPr>
        <w:pStyle w:val="ConsPlusNormal"/>
        <w:ind w:firstLine="540"/>
        <w:jc w:val="both"/>
      </w:pPr>
      <w:r>
        <w:t>обеспечение текущего управления реализацией Программы;</w:t>
      </w:r>
    </w:p>
    <w:p w:rsidR="00E871CB" w:rsidRDefault="00E871CB">
      <w:pPr>
        <w:pStyle w:val="ConsPlusNormal"/>
        <w:ind w:firstLine="540"/>
        <w:jc w:val="both"/>
      </w:pPr>
      <w:r>
        <w:t>осуществление аналитического и экспертного сопровождения реализации мероприятий Программы;</w:t>
      </w:r>
    </w:p>
    <w:p w:rsidR="00E871CB" w:rsidRDefault="00E871CB">
      <w:pPr>
        <w:pStyle w:val="ConsPlusNormal"/>
        <w:ind w:firstLine="540"/>
        <w:jc w:val="both"/>
      </w:pPr>
      <w:r>
        <w:t>внедрение принципов проектного управления мероприятиями Программы, в том числе с применением механизмов государственно-частного партнерства, разработку процедур информационной системы поддержки их реализации;</w:t>
      </w:r>
    </w:p>
    <w:p w:rsidR="00E871CB" w:rsidRDefault="00E871CB">
      <w:pPr>
        <w:pStyle w:val="ConsPlusNormal"/>
        <w:jc w:val="both"/>
      </w:pPr>
      <w:r>
        <w:t xml:space="preserve">(в ред. </w:t>
      </w:r>
      <w:hyperlink r:id="rId149" w:history="1">
        <w:r>
          <w:rPr>
            <w:color w:val="0000FF"/>
          </w:rPr>
          <w:t>Постановления</w:t>
        </w:r>
      </w:hyperlink>
      <w:r>
        <w:t xml:space="preserve"> Правительства РФ от 15.05.2014 N 445)</w:t>
      </w:r>
    </w:p>
    <w:p w:rsidR="00E871CB" w:rsidRDefault="00E871CB">
      <w:pPr>
        <w:pStyle w:val="ConsPlusNormal"/>
        <w:ind w:firstLine="540"/>
        <w:jc w:val="both"/>
      </w:pPr>
      <w:r>
        <w:t>организацию юридического сопровождения процессов управления реализацией Программы, включая заключение и исполнение государственных контрактов, осуществление судебной и внесудебной защиты государственных интересов;</w:t>
      </w:r>
    </w:p>
    <w:p w:rsidR="00E871CB" w:rsidRDefault="00E871CB">
      <w:pPr>
        <w:pStyle w:val="ConsPlusNormal"/>
        <w:ind w:firstLine="540"/>
        <w:jc w:val="both"/>
      </w:pPr>
      <w:r>
        <w:t>организацию работ по закреплению прав на результаты научно-технической деятельности;</w:t>
      </w:r>
    </w:p>
    <w:p w:rsidR="00E871CB" w:rsidRDefault="00E871CB">
      <w:pPr>
        <w:pStyle w:val="ConsPlusNormal"/>
        <w:ind w:firstLine="540"/>
        <w:jc w:val="both"/>
      </w:pPr>
      <w:r>
        <w:t>информационное обеспечение реализации мероприятий Программы, подготовку и распространение аналитических материалов о ходе реализации мероприятий Программы, проведение презентации, выставок и форумов.</w:t>
      </w:r>
    </w:p>
    <w:p w:rsidR="00E871CB" w:rsidRDefault="00E871CB">
      <w:pPr>
        <w:pStyle w:val="ConsPlusNormal"/>
        <w:jc w:val="both"/>
      </w:pPr>
      <w:r>
        <w:t xml:space="preserve">(в ред. </w:t>
      </w:r>
      <w:hyperlink r:id="rId150" w:history="1">
        <w:r>
          <w:rPr>
            <w:color w:val="0000FF"/>
          </w:rPr>
          <w:t>Постановления</w:t>
        </w:r>
      </w:hyperlink>
      <w:r>
        <w:t xml:space="preserve"> Правительства РФ от 30.12.2011 N 1201)</w:t>
      </w:r>
    </w:p>
    <w:p w:rsidR="00E871CB" w:rsidRDefault="00E871CB">
      <w:pPr>
        <w:pStyle w:val="ConsPlusNormal"/>
        <w:ind w:firstLine="540"/>
        <w:jc w:val="both"/>
      </w:pPr>
    </w:p>
    <w:p w:rsidR="00E871CB" w:rsidRDefault="00E871CB">
      <w:pPr>
        <w:pStyle w:val="ConsPlusNormal"/>
        <w:jc w:val="center"/>
        <w:outlineLvl w:val="2"/>
      </w:pPr>
      <w:hyperlink w:anchor="P34498" w:history="1">
        <w:r>
          <w:rPr>
            <w:color w:val="0000FF"/>
          </w:rPr>
          <w:t>Подпрограмма</w:t>
        </w:r>
      </w:hyperlink>
      <w:r>
        <w:t xml:space="preserve"> "Государственный контроль и надзор</w:t>
      </w:r>
    </w:p>
    <w:p w:rsidR="00E871CB" w:rsidRDefault="00E871CB">
      <w:pPr>
        <w:pStyle w:val="ConsPlusNormal"/>
        <w:jc w:val="center"/>
      </w:pPr>
      <w:r>
        <w:t>в сфере транспорта"</w:t>
      </w:r>
    </w:p>
    <w:p w:rsidR="00E871CB" w:rsidRDefault="00E871CB">
      <w:pPr>
        <w:pStyle w:val="ConsPlusNormal"/>
        <w:jc w:val="center"/>
      </w:pPr>
      <w:r>
        <w:t xml:space="preserve">(введено </w:t>
      </w:r>
      <w:hyperlink r:id="rId151" w:history="1">
        <w:r>
          <w:rPr>
            <w:color w:val="0000FF"/>
          </w:rPr>
          <w:t>Постановлением</w:t>
        </w:r>
      </w:hyperlink>
      <w:r>
        <w:t xml:space="preserve"> Правительства РФ от 30.12.2011 N 1201)</w:t>
      </w:r>
    </w:p>
    <w:p w:rsidR="00E871CB" w:rsidRDefault="00E871CB">
      <w:pPr>
        <w:pStyle w:val="ConsPlusNormal"/>
        <w:ind w:firstLine="540"/>
        <w:jc w:val="both"/>
      </w:pPr>
    </w:p>
    <w:p w:rsidR="00E871CB" w:rsidRDefault="00E871CB">
      <w:pPr>
        <w:pStyle w:val="ConsPlusNormal"/>
        <w:ind w:firstLine="540"/>
        <w:jc w:val="both"/>
      </w:pPr>
      <w:r>
        <w:t>Для достижения целей подпрограммы должны быть решены следующие задачи:</w:t>
      </w:r>
    </w:p>
    <w:p w:rsidR="00E871CB" w:rsidRDefault="00E871CB">
      <w:pPr>
        <w:pStyle w:val="ConsPlusNormal"/>
        <w:ind w:firstLine="540"/>
        <w:jc w:val="both"/>
      </w:pPr>
      <w:r>
        <w:t>совершенствование системы получения информации о происшествиях на транспорте и нарушениях законодательства Российской Федерации в сфере транспортной безопасности;</w:t>
      </w:r>
    </w:p>
    <w:p w:rsidR="00E871CB" w:rsidRDefault="00E871CB">
      <w:pPr>
        <w:pStyle w:val="ConsPlusNormal"/>
        <w:ind w:firstLine="540"/>
        <w:jc w:val="both"/>
      </w:pPr>
      <w:r>
        <w:t>обеспечение надежности и безопасности функционирования объектов транспортного комплекса;</w:t>
      </w:r>
    </w:p>
    <w:p w:rsidR="00E871CB" w:rsidRDefault="00E871CB">
      <w:pPr>
        <w:pStyle w:val="ConsPlusNormal"/>
        <w:ind w:firstLine="540"/>
        <w:jc w:val="both"/>
      </w:pPr>
      <w:r>
        <w:t>выполнение мероприятий, направленных на повышение технического и ресурсного оснащения Федеральной службы по надзору в сфере транспорта для осуществления функций государственного контроля и надзора.</w:t>
      </w:r>
    </w:p>
    <w:p w:rsidR="00E871CB" w:rsidRDefault="00E871CB">
      <w:pPr>
        <w:pStyle w:val="ConsPlusNormal"/>
        <w:ind w:firstLine="540"/>
        <w:jc w:val="both"/>
      </w:pPr>
      <w:r>
        <w:t>Результатом реализации подпрограммы станет повышение уровня защищенности населения на транспорте за счет развития средств и эффективных систем надзора в сфере транспорта.</w:t>
      </w:r>
    </w:p>
    <w:p w:rsidR="00E871CB" w:rsidRDefault="00E871CB">
      <w:pPr>
        <w:pStyle w:val="ConsPlusNormal"/>
        <w:ind w:firstLine="540"/>
        <w:jc w:val="both"/>
      </w:pPr>
      <w:r>
        <w:t>Для достижения поставленной цели и решения задач подпрограммы предусматривается реализация системы мероприятий организационного характера, сгруппированных по основным направлениям и задачам.</w:t>
      </w:r>
    </w:p>
    <w:p w:rsidR="00E871CB" w:rsidRDefault="00E871CB">
      <w:pPr>
        <w:pStyle w:val="ConsPlusNormal"/>
        <w:ind w:firstLine="540"/>
        <w:jc w:val="both"/>
      </w:pPr>
      <w:r>
        <w:t>Для выполнения мероприятий, направленных на повышение технического и ресурсного оснащения Федеральной службы по надзору в сфере транспорта в целях осуществления функций государственного контроля и надзора, предусматривается:</w:t>
      </w:r>
    </w:p>
    <w:p w:rsidR="00E871CB" w:rsidRDefault="00E871CB">
      <w:pPr>
        <w:pStyle w:val="ConsPlusNormal"/>
        <w:ind w:firstLine="540"/>
        <w:jc w:val="both"/>
      </w:pPr>
      <w:r>
        <w:t>приобретение патрульных судов;</w:t>
      </w:r>
    </w:p>
    <w:p w:rsidR="00E871CB" w:rsidRDefault="00E871CB">
      <w:pPr>
        <w:pStyle w:val="ConsPlusNormal"/>
        <w:ind w:firstLine="540"/>
        <w:jc w:val="both"/>
      </w:pPr>
      <w:r>
        <w:t>приобретение патрульных вертолетов;</w:t>
      </w:r>
    </w:p>
    <w:p w:rsidR="00E871CB" w:rsidRDefault="00E871CB">
      <w:pPr>
        <w:pStyle w:val="ConsPlusNormal"/>
        <w:ind w:firstLine="540"/>
        <w:jc w:val="both"/>
      </w:pPr>
      <w:r>
        <w:t>создание Единой информационно-аналитической системы Федеральной службы по надзору в сфере транспорта;</w:t>
      </w:r>
    </w:p>
    <w:p w:rsidR="00E871CB" w:rsidRDefault="00E871CB">
      <w:pPr>
        <w:pStyle w:val="ConsPlusNormal"/>
        <w:ind w:firstLine="540"/>
        <w:jc w:val="both"/>
      </w:pPr>
      <w:r>
        <w:t>проведение научно-исследовательских и опытно-конструкторских работ.</w:t>
      </w:r>
    </w:p>
    <w:p w:rsidR="00E871CB" w:rsidRDefault="00E871CB">
      <w:pPr>
        <w:pStyle w:val="ConsPlusNormal"/>
        <w:ind w:firstLine="540"/>
        <w:jc w:val="both"/>
      </w:pPr>
      <w:r>
        <w:t xml:space="preserve">Замена физически и морально устаревших единиц техники позволит активно и своевременно реагировать на нарушение законодательства Российской Федерации в части транспортной безопасности, а также на предупреждение и ликвидацию чрезвычайных ситуаций </w:t>
      </w:r>
      <w:r>
        <w:lastRenderedPageBreak/>
        <w:t>природного и техногенного характера.</w:t>
      </w:r>
    </w:p>
    <w:p w:rsidR="00E871CB" w:rsidRDefault="00E871CB">
      <w:pPr>
        <w:pStyle w:val="ConsPlusNormal"/>
        <w:ind w:firstLine="540"/>
        <w:jc w:val="both"/>
      </w:pPr>
      <w:r>
        <w:t>Для нужд государственного морского и речного надзора предполагается покупка судов, предназначенных для контроля условий на внутренних водных путях, а также для обеспечения контрольно-надзорной деятельности, - приобретение в 2013 - 2020 годах 140 единиц техники.</w:t>
      </w:r>
    </w:p>
    <w:p w:rsidR="00E871CB" w:rsidRDefault="00E871CB">
      <w:pPr>
        <w:pStyle w:val="ConsPlusNormal"/>
        <w:jc w:val="both"/>
      </w:pPr>
      <w:r>
        <w:t xml:space="preserve">(в ред. </w:t>
      </w:r>
      <w:hyperlink r:id="rId152" w:history="1">
        <w:r>
          <w:rPr>
            <w:color w:val="0000FF"/>
          </w:rPr>
          <w:t>Постановления</w:t>
        </w:r>
      </w:hyperlink>
      <w:r>
        <w:t xml:space="preserve"> Правительства РФ от 05.05.2013 N 401)</w:t>
      </w:r>
    </w:p>
    <w:p w:rsidR="00E871CB" w:rsidRDefault="00E871CB">
      <w:pPr>
        <w:pStyle w:val="ConsPlusNormal"/>
        <w:ind w:firstLine="540"/>
        <w:jc w:val="both"/>
      </w:pPr>
      <w:r>
        <w:t>Оснащение патрульными вертолетами необходимо для предотвращения несанкционированных полетов воздушных судов и летательных аппаратов авиации общего назначения, выявления и прекращения деятельности незарегистрированных аэродромов и посадочных площадок.</w:t>
      </w:r>
    </w:p>
    <w:p w:rsidR="00E871CB" w:rsidRDefault="00E871CB">
      <w:pPr>
        <w:pStyle w:val="ConsPlusNormal"/>
        <w:ind w:firstLine="540"/>
        <w:jc w:val="both"/>
      </w:pPr>
      <w:r>
        <w:t>Научно-техническое обеспечение реализации подпрограммы предусматривает проведение работ по исследованию в области развития технических и технологических средств подготовки специалистов в отраслевых учебных заведениях, использование инновационных технологий в образовательном процессе, создание новых технологий и оборудования в сфере развития транспортной безопасности, совершенствование действующего методического и методологического обеспечения процедур осуществления надзора, контроля и наложения санкций в области транспортной безопасности.</w:t>
      </w:r>
    </w:p>
    <w:p w:rsidR="00E871CB" w:rsidRDefault="00E871CB">
      <w:pPr>
        <w:pStyle w:val="ConsPlusNormal"/>
        <w:ind w:firstLine="540"/>
        <w:jc w:val="both"/>
      </w:pPr>
    </w:p>
    <w:p w:rsidR="00E871CB" w:rsidRDefault="00E871CB">
      <w:pPr>
        <w:pStyle w:val="ConsPlusNormal"/>
        <w:jc w:val="center"/>
        <w:outlineLvl w:val="1"/>
      </w:pPr>
      <w:r>
        <w:t>IV. Обоснование ресурсного обеспечения Программы</w:t>
      </w:r>
    </w:p>
    <w:p w:rsidR="00E871CB" w:rsidRDefault="00E871CB">
      <w:pPr>
        <w:pStyle w:val="ConsPlusNormal"/>
        <w:jc w:val="center"/>
      </w:pPr>
      <w:r>
        <w:t xml:space="preserve">(в ред. </w:t>
      </w:r>
      <w:hyperlink r:id="rId153" w:history="1">
        <w:r>
          <w:rPr>
            <w:color w:val="0000FF"/>
          </w:rPr>
          <w:t>Постановления</w:t>
        </w:r>
      </w:hyperlink>
      <w:r>
        <w:t xml:space="preserve"> Правительства РФ от 30.12.2011 N 1201)</w:t>
      </w:r>
    </w:p>
    <w:p w:rsidR="00E871CB" w:rsidRDefault="00E871CB">
      <w:pPr>
        <w:pStyle w:val="ConsPlusNormal"/>
        <w:ind w:firstLine="540"/>
        <w:jc w:val="both"/>
      </w:pPr>
    </w:p>
    <w:p w:rsidR="00E871CB" w:rsidRDefault="00E871CB">
      <w:pPr>
        <w:pStyle w:val="ConsPlusNormal"/>
        <w:ind w:firstLine="540"/>
        <w:jc w:val="both"/>
      </w:pPr>
      <w:r>
        <w:t>Финансирование мероприятий Программы предусматривается осуществлять за счет средств федерального бюджета, бюджетов субъектов Российской Федерации и внебюджетных источников.</w:t>
      </w:r>
    </w:p>
    <w:p w:rsidR="00E871CB" w:rsidRDefault="00E871CB">
      <w:pPr>
        <w:pStyle w:val="ConsPlusNormal"/>
        <w:ind w:firstLine="540"/>
        <w:jc w:val="both"/>
      </w:pPr>
      <w:r>
        <w:t>Необходимые объемы финансирования мероприятий Программы по строительству и реконструкции объектов транспортной инфраструктуры определены в соответствии с проектной документацией и с учетом объектов-аналогов.</w:t>
      </w:r>
    </w:p>
    <w:p w:rsidR="00E871CB" w:rsidRDefault="00E871CB">
      <w:pPr>
        <w:pStyle w:val="ConsPlusNormal"/>
        <w:ind w:firstLine="540"/>
        <w:jc w:val="both"/>
      </w:pPr>
      <w:r>
        <w:t>Общий объем финансирования Программы рассчитан в ценах соответствующих лет и составляет 10250,3 млрд. рублей, в том числе за счет средств федерального бюджета - 4757,9 млрд. рублей (46,4 процента общего объема финансирования), бюджетов субъектов Российской Федерации - 77,4 млрд. рублей (0,7 процента) и внебюджетных источников - 6050 млрд. рублей (52,1 процента).</w:t>
      </w:r>
    </w:p>
    <w:p w:rsidR="00E871CB" w:rsidRDefault="00E871CB">
      <w:pPr>
        <w:pStyle w:val="ConsPlusNormal"/>
        <w:jc w:val="both"/>
      </w:pPr>
      <w:r>
        <w:t xml:space="preserve">(в ред. Постановлений Правительства РФ от 10.12.2012 </w:t>
      </w:r>
      <w:hyperlink r:id="rId154" w:history="1">
        <w:r>
          <w:rPr>
            <w:color w:val="0000FF"/>
          </w:rPr>
          <w:t>N 1273</w:t>
        </w:r>
      </w:hyperlink>
      <w:r>
        <w:t xml:space="preserve">, от 05.05.2013 </w:t>
      </w:r>
      <w:hyperlink r:id="rId155" w:history="1">
        <w:r>
          <w:rPr>
            <w:color w:val="0000FF"/>
          </w:rPr>
          <w:t>N 401</w:t>
        </w:r>
      </w:hyperlink>
      <w:r>
        <w:t xml:space="preserve">, от 15.05.2014 </w:t>
      </w:r>
      <w:hyperlink r:id="rId156" w:history="1">
        <w:r>
          <w:rPr>
            <w:color w:val="0000FF"/>
          </w:rPr>
          <w:t>N 445</w:t>
        </w:r>
      </w:hyperlink>
      <w:r>
        <w:t xml:space="preserve">, от 28.04.2015 </w:t>
      </w:r>
      <w:hyperlink r:id="rId157" w:history="1">
        <w:r>
          <w:rPr>
            <w:color w:val="0000FF"/>
          </w:rPr>
          <w:t>N 409</w:t>
        </w:r>
      </w:hyperlink>
      <w:r>
        <w:t xml:space="preserve">, от 06.10.2015 </w:t>
      </w:r>
      <w:hyperlink r:id="rId158" w:history="1">
        <w:r>
          <w:rPr>
            <w:color w:val="0000FF"/>
          </w:rPr>
          <w:t>N 1068</w:t>
        </w:r>
      </w:hyperlink>
      <w:r>
        <w:t xml:space="preserve">, от 30.05.2016 </w:t>
      </w:r>
      <w:hyperlink r:id="rId159" w:history="1">
        <w:r>
          <w:rPr>
            <w:color w:val="0000FF"/>
          </w:rPr>
          <w:t>N 485</w:t>
        </w:r>
      </w:hyperlink>
      <w:r>
        <w:t>)</w:t>
      </w:r>
    </w:p>
    <w:p w:rsidR="00E871CB" w:rsidRDefault="00E871CB">
      <w:pPr>
        <w:pStyle w:val="ConsPlusNormal"/>
        <w:ind w:firstLine="540"/>
        <w:jc w:val="both"/>
      </w:pPr>
      <w:r>
        <w:t xml:space="preserve">Объемы финансирования Программы приведены в </w:t>
      </w:r>
      <w:hyperlink w:anchor="P1676" w:history="1">
        <w:r>
          <w:rPr>
            <w:color w:val="0000FF"/>
          </w:rPr>
          <w:t>приложении N 2</w:t>
        </w:r>
      </w:hyperlink>
      <w:r>
        <w:t>.</w:t>
      </w:r>
    </w:p>
    <w:p w:rsidR="00E871CB" w:rsidRDefault="00E871CB">
      <w:pPr>
        <w:pStyle w:val="ConsPlusNormal"/>
        <w:ind w:firstLine="540"/>
        <w:jc w:val="both"/>
      </w:pPr>
    </w:p>
    <w:p w:rsidR="00E871CB" w:rsidRDefault="00E871CB">
      <w:pPr>
        <w:pStyle w:val="ConsPlusNormal"/>
        <w:jc w:val="center"/>
        <w:outlineLvl w:val="1"/>
      </w:pPr>
      <w:r>
        <w:t>V. Механизм реализации Программы</w:t>
      </w:r>
    </w:p>
    <w:p w:rsidR="00E871CB" w:rsidRDefault="00E871CB">
      <w:pPr>
        <w:pStyle w:val="ConsPlusNormal"/>
        <w:ind w:firstLine="540"/>
        <w:jc w:val="both"/>
      </w:pPr>
    </w:p>
    <w:p w:rsidR="00E871CB" w:rsidRDefault="00E871CB">
      <w:pPr>
        <w:pStyle w:val="ConsPlusNormal"/>
        <w:ind w:firstLine="540"/>
        <w:jc w:val="both"/>
      </w:pPr>
      <w:r>
        <w:t>Механизм реализации определяет комплекс мер, осуществляемых государственным заказчиком - координатором Программы и государственными заказчиками в целях повышения эффективности реализации мероприятий Программы и достижения планируемых результатов.</w:t>
      </w:r>
    </w:p>
    <w:p w:rsidR="00E871CB" w:rsidRDefault="00E871CB">
      <w:pPr>
        <w:pStyle w:val="ConsPlusNormal"/>
        <w:ind w:firstLine="540"/>
        <w:jc w:val="both"/>
      </w:pPr>
      <w:r>
        <w:t xml:space="preserve">Программа реализуется в соответствии с </w:t>
      </w:r>
      <w:hyperlink r:id="rId160" w:history="1">
        <w:r>
          <w:rPr>
            <w:color w:val="0000FF"/>
          </w:rPr>
          <w:t>порядком</w:t>
        </w:r>
      </w:hyperlink>
      <w:r>
        <w:t xml:space="preserve"> разработки и реализации федеральных целевых программ и межгосударственных целевых программ, в осуществлении которых участвует Российская Федерация, утвержденным Постановлением Правительства Российской Федерации от 26 июня 1995 г. N 594 "О реализации Федерального закона "О поставках продукции для федеральных государственных нужд".</w:t>
      </w:r>
    </w:p>
    <w:p w:rsidR="00E871CB" w:rsidRDefault="00E871CB">
      <w:pPr>
        <w:pStyle w:val="ConsPlusNormal"/>
        <w:ind w:firstLine="540"/>
        <w:jc w:val="both"/>
      </w:pPr>
      <w:r>
        <w:t>Министерство транспорта Российской Федерации как государственный заказчик - координатор Программы осуществляет:</w:t>
      </w:r>
    </w:p>
    <w:p w:rsidR="00E871CB" w:rsidRDefault="00E871CB">
      <w:pPr>
        <w:pStyle w:val="ConsPlusNormal"/>
        <w:ind w:firstLine="540"/>
        <w:jc w:val="both"/>
      </w:pPr>
      <w:r>
        <w:t>планирование реализации мероприятий Программы, в том числе контроль соответствия отдельных мероприятий требованиям и содержанию Программы, обеспечение согласованности их выполнения, анализ представленного государственными заказчиками перечня программных мероприятий, составление и представление в установленном порядке сводной бюджетной заявки на финансирование мероприятий Программы за счет средств федерального бюджета на очередной финансовый год;</w:t>
      </w:r>
    </w:p>
    <w:p w:rsidR="00E871CB" w:rsidRDefault="00E871CB">
      <w:pPr>
        <w:pStyle w:val="ConsPlusNormal"/>
        <w:ind w:firstLine="540"/>
        <w:jc w:val="both"/>
      </w:pPr>
      <w:r>
        <w:t xml:space="preserve">общую координацию мероприятий Программы, выполняемых в увязке с мероприятиями </w:t>
      </w:r>
      <w:r>
        <w:lastRenderedPageBreak/>
        <w:t>других федеральных и региональных программ, в том числе мероприятий по развитию транспортных коридоров и крупных транспортных узлов, включая Московский и Санкт-Петербургский транспортные узлы;</w:t>
      </w:r>
    </w:p>
    <w:p w:rsidR="00E871CB" w:rsidRDefault="00E871CB">
      <w:pPr>
        <w:pStyle w:val="ConsPlusNormal"/>
        <w:ind w:firstLine="540"/>
        <w:jc w:val="both"/>
      </w:pPr>
      <w:r>
        <w:t>определение приоритетности этапов строительства и реконструкции объектов капитального строительства государственной собственности Российской Федерации, включенных в инвестиционные проекты;</w:t>
      </w:r>
    </w:p>
    <w:p w:rsidR="00E871CB" w:rsidRDefault="00E871CB">
      <w:pPr>
        <w:pStyle w:val="ConsPlusNormal"/>
        <w:ind w:firstLine="540"/>
        <w:jc w:val="both"/>
      </w:pPr>
      <w:r>
        <w:t>распределение в пределах бюджетных ассигнований, предусмотренных на реализацию инвестиционных проектов, бюджетных инвестиций по отдельным этапам проектирования, строительства и реконструкции объектов капитального строительства государственной собственности Российской Федерации;</w:t>
      </w:r>
    </w:p>
    <w:p w:rsidR="00E871CB" w:rsidRDefault="00E871CB">
      <w:pPr>
        <w:pStyle w:val="ConsPlusNormal"/>
        <w:ind w:firstLine="540"/>
        <w:jc w:val="both"/>
      </w:pPr>
      <w:r>
        <w:t>мониторинг эффективности реализации мероприятий Программы и расходования выделяемых бюджетных средств на основе анализа предоставляемой государственными заказчиками информации, подготовку докладов о ходе реализации Программы и представление их в установленном порядке заинтересованным федеральным органам исполнительной власти;</w:t>
      </w:r>
    </w:p>
    <w:p w:rsidR="00E871CB" w:rsidRDefault="00E871CB">
      <w:pPr>
        <w:pStyle w:val="ConsPlusNormal"/>
        <w:ind w:firstLine="540"/>
        <w:jc w:val="both"/>
      </w:pPr>
      <w:r>
        <w:t>внесение предложений о корректировке мероприятий Программы или отдельных подпрограмм в соответствии с основными параметрами и приоритетами социально-экономического развития страны;</w:t>
      </w:r>
    </w:p>
    <w:p w:rsidR="00E871CB" w:rsidRDefault="00E871CB">
      <w:pPr>
        <w:pStyle w:val="ConsPlusNormal"/>
        <w:ind w:firstLine="540"/>
        <w:jc w:val="both"/>
      </w:pPr>
      <w:r>
        <w:t>размещение на официальном сайте Министерства транспорта Российской Федерации в сети Интернет информации о ходе и результатах реализации Программы;</w:t>
      </w:r>
    </w:p>
    <w:p w:rsidR="00E871CB" w:rsidRDefault="00E871CB">
      <w:pPr>
        <w:pStyle w:val="ConsPlusNormal"/>
        <w:ind w:firstLine="540"/>
        <w:jc w:val="both"/>
      </w:pPr>
      <w:r>
        <w:t>представление в установленном порядке в 2020 году предложений по проектированию объектов государственной собственности Российской Федерации, завершение строительства которых планируется после реализации Программы.</w:t>
      </w:r>
    </w:p>
    <w:p w:rsidR="00E871CB" w:rsidRDefault="00E871CB">
      <w:pPr>
        <w:pStyle w:val="ConsPlusNormal"/>
        <w:jc w:val="both"/>
      </w:pPr>
      <w:r>
        <w:t xml:space="preserve">(в ред. Постановлений Правительства РФ от 30.12.2011 </w:t>
      </w:r>
      <w:hyperlink r:id="rId161" w:history="1">
        <w:r>
          <w:rPr>
            <w:color w:val="0000FF"/>
          </w:rPr>
          <w:t>N 1201</w:t>
        </w:r>
      </w:hyperlink>
      <w:r>
        <w:t xml:space="preserve">, от 05.05.2013 </w:t>
      </w:r>
      <w:hyperlink r:id="rId162" w:history="1">
        <w:r>
          <w:rPr>
            <w:color w:val="0000FF"/>
          </w:rPr>
          <w:t>N 401</w:t>
        </w:r>
      </w:hyperlink>
      <w:r>
        <w:t>)</w:t>
      </w:r>
    </w:p>
    <w:p w:rsidR="00E871CB" w:rsidRDefault="00E871CB">
      <w:pPr>
        <w:pStyle w:val="ConsPlusNormal"/>
        <w:ind w:firstLine="540"/>
        <w:jc w:val="both"/>
      </w:pPr>
      <w:r>
        <w:t>Государственные заказчики подпрограмм осуществляют:</w:t>
      </w:r>
    </w:p>
    <w:p w:rsidR="00E871CB" w:rsidRDefault="00E871CB">
      <w:pPr>
        <w:pStyle w:val="ConsPlusNormal"/>
        <w:ind w:firstLine="540"/>
        <w:jc w:val="both"/>
      </w:pPr>
      <w:r>
        <w:t>планирование реализации мероприятий подпрограмм в рамках выделяемого ресурсного обеспечения, в том числе определение состава, сроков и ожидаемых результатов работ, составление и предоставление государственному заказчику - координатору Программы бюджетной заявки на получение бюджетного финансирования;</w:t>
      </w:r>
    </w:p>
    <w:p w:rsidR="00E871CB" w:rsidRDefault="00E871CB">
      <w:pPr>
        <w:pStyle w:val="ConsPlusNormal"/>
        <w:ind w:firstLine="540"/>
        <w:jc w:val="both"/>
      </w:pPr>
      <w:r>
        <w:t xml:space="preserve">абзац исключен. - </w:t>
      </w:r>
      <w:hyperlink r:id="rId163" w:history="1">
        <w:r>
          <w:rPr>
            <w:color w:val="0000FF"/>
          </w:rPr>
          <w:t>Постановление</w:t>
        </w:r>
      </w:hyperlink>
      <w:r>
        <w:t xml:space="preserve"> Правительства РФ от 30.12.2011 N 1201;</w:t>
      </w:r>
    </w:p>
    <w:p w:rsidR="00E871CB" w:rsidRDefault="00E871CB">
      <w:pPr>
        <w:pStyle w:val="ConsPlusNormal"/>
        <w:ind w:firstLine="540"/>
        <w:jc w:val="both"/>
      </w:pPr>
      <w:r>
        <w:t>анализ и обобщение результатов выполнения работ по реализации мероприятий подпрограмм, подготовку и предоставление государственному заказчику - координатору Программы отчетов для подготовки докладов о ходе реализации Программы;</w:t>
      </w:r>
    </w:p>
    <w:p w:rsidR="00E871CB" w:rsidRDefault="00E871CB">
      <w:pPr>
        <w:pStyle w:val="ConsPlusNormal"/>
        <w:ind w:firstLine="540"/>
        <w:jc w:val="both"/>
      </w:pPr>
      <w:r>
        <w:t>представление государственному заказчику - координатору Программы предложений о приоритетности этапов строительства, реконструкции объектов капитального строительства государственной собственности Российской Федерации, включенных в инвестиционные проекты;</w:t>
      </w:r>
    </w:p>
    <w:p w:rsidR="00E871CB" w:rsidRDefault="00E871CB">
      <w:pPr>
        <w:pStyle w:val="ConsPlusNormal"/>
        <w:ind w:firstLine="540"/>
        <w:jc w:val="both"/>
      </w:pPr>
      <w:r>
        <w:t>представление государственному заказчику - координатору Программы предложений о распределении бюджетных инвестиций, предусмотренных на реализацию инвестиционных проектов, по отдельным этапам.</w:t>
      </w:r>
    </w:p>
    <w:p w:rsidR="00E871CB" w:rsidRDefault="00E871CB">
      <w:pPr>
        <w:pStyle w:val="ConsPlusNormal"/>
        <w:ind w:firstLine="540"/>
        <w:jc w:val="both"/>
      </w:pPr>
      <w:r>
        <w:t xml:space="preserve">Абзац исключен. - </w:t>
      </w:r>
      <w:hyperlink r:id="rId164" w:history="1">
        <w:r>
          <w:rPr>
            <w:color w:val="0000FF"/>
          </w:rPr>
          <w:t>Постановление</w:t>
        </w:r>
      </w:hyperlink>
      <w:r>
        <w:t xml:space="preserve"> Правительства РФ от 30.12.2011 N 1201.</w:t>
      </w:r>
    </w:p>
    <w:p w:rsidR="00E871CB" w:rsidRDefault="00E871CB">
      <w:pPr>
        <w:pStyle w:val="ConsPlusNormal"/>
        <w:ind w:firstLine="540"/>
        <w:jc w:val="both"/>
      </w:pPr>
      <w:r>
        <w:t xml:space="preserve">Органом текущего управления реализацией Программы является федеральное казенное учреждение "Дирекция государственного заказчика по реализации федеральной целевой программы "Модернизация транспортной системы России", которое может выполнять функции государственного заказчика по общепрограммным мероприятиям Программы и функции текущего управления </w:t>
      </w:r>
      <w:hyperlink r:id="rId165" w:history="1">
        <w:r>
          <w:rPr>
            <w:color w:val="0000FF"/>
          </w:rPr>
          <w:t>Комплексной программой</w:t>
        </w:r>
      </w:hyperlink>
      <w:r>
        <w:t xml:space="preserve"> обеспечения безопасности населения на транспорте, утвержденной распоряжением Правительства Российской федерации от 30 июля 2010 г. N 1285-р, за исключением предоставления субсидий автономной некоммерческой организации "Транспортная дирекция Олимпийских игр" и федеральному государственному унитарному предприятию "Научный центр по комплексным транспортным проблемам", реконструкции и перепланировки административного здания, расположенного в г. Москве, ул. Рождественка, д. 1, строение 1, а также осуществления расходов на информационное обеспечение реализации мероприятий Программы, подготовки и распространения аналитических материалов, в том числе проведения выставок и форумов. Для повышения эффективности текущего управления Программой и контроля за ходом реализации ее мероприятий предлагается создать информационно-аналитическую систему.</w:t>
      </w:r>
    </w:p>
    <w:p w:rsidR="00E871CB" w:rsidRDefault="00E871CB">
      <w:pPr>
        <w:pStyle w:val="ConsPlusNormal"/>
        <w:jc w:val="both"/>
      </w:pPr>
      <w:r>
        <w:lastRenderedPageBreak/>
        <w:t xml:space="preserve">(в ред. Постановлений Правительства РФ от 30.12.2011 </w:t>
      </w:r>
      <w:hyperlink r:id="rId166" w:history="1">
        <w:r>
          <w:rPr>
            <w:color w:val="0000FF"/>
          </w:rPr>
          <w:t>N 1201</w:t>
        </w:r>
      </w:hyperlink>
      <w:r>
        <w:t xml:space="preserve">, от 05.05.2013 </w:t>
      </w:r>
      <w:hyperlink r:id="rId167" w:history="1">
        <w:r>
          <w:rPr>
            <w:color w:val="0000FF"/>
          </w:rPr>
          <w:t>N 401</w:t>
        </w:r>
      </w:hyperlink>
      <w:r>
        <w:t xml:space="preserve">, от 15.05.2014 </w:t>
      </w:r>
      <w:hyperlink r:id="rId168" w:history="1">
        <w:r>
          <w:rPr>
            <w:color w:val="0000FF"/>
          </w:rPr>
          <w:t>N 445</w:t>
        </w:r>
      </w:hyperlink>
      <w:r>
        <w:t>)</w:t>
      </w:r>
    </w:p>
    <w:p w:rsidR="00E871CB" w:rsidRDefault="00E871CB">
      <w:pPr>
        <w:pStyle w:val="ConsPlusNormal"/>
        <w:ind w:firstLine="540"/>
        <w:jc w:val="both"/>
      </w:pPr>
      <w:r>
        <w:t>Порядок взаимодействия между государственным заказчиком - координатором Программы, государственными заказчиками Программы и органом текущего управления реализацией Программы будет устанавливаться Министерством транспорта Российской Федерации.</w:t>
      </w:r>
    </w:p>
    <w:p w:rsidR="00E871CB" w:rsidRDefault="00E871CB">
      <w:pPr>
        <w:pStyle w:val="ConsPlusNormal"/>
        <w:jc w:val="both"/>
      </w:pPr>
      <w:r>
        <w:t xml:space="preserve">(в ред. </w:t>
      </w:r>
      <w:hyperlink r:id="rId169" w:history="1">
        <w:r>
          <w:rPr>
            <w:color w:val="0000FF"/>
          </w:rPr>
          <w:t>Постановления</w:t>
        </w:r>
      </w:hyperlink>
      <w:r>
        <w:t xml:space="preserve"> Правительства РФ от 12.10.2010 N 828)</w:t>
      </w:r>
    </w:p>
    <w:p w:rsidR="00E871CB" w:rsidRDefault="00E871CB">
      <w:pPr>
        <w:pStyle w:val="ConsPlusNormal"/>
        <w:ind w:firstLine="540"/>
        <w:jc w:val="both"/>
      </w:pPr>
      <w:r>
        <w:t>В целях обеспечения взаимодействия государственных заказчиков Программы с государственным заказчиком - координатором Программы возможно создание совета по координации Программы, который станет коллегиальным совещательным органом управления реализацией Программы.</w:t>
      </w:r>
    </w:p>
    <w:p w:rsidR="00E871CB" w:rsidRDefault="00E871CB">
      <w:pPr>
        <w:pStyle w:val="ConsPlusNormal"/>
        <w:ind w:firstLine="540"/>
        <w:jc w:val="both"/>
      </w:pPr>
      <w:r>
        <w:t xml:space="preserve">Абзацы двадцать второй - двадцать третий исключены. - </w:t>
      </w:r>
      <w:hyperlink r:id="rId170" w:history="1">
        <w:r>
          <w:rPr>
            <w:color w:val="0000FF"/>
          </w:rPr>
          <w:t>Постановление</w:t>
        </w:r>
      </w:hyperlink>
      <w:r>
        <w:t xml:space="preserve"> Правительства РФ от 30.12.2011 N 1201.</w:t>
      </w:r>
    </w:p>
    <w:p w:rsidR="00E871CB" w:rsidRDefault="00E871CB">
      <w:pPr>
        <w:pStyle w:val="ConsPlusNormal"/>
        <w:ind w:firstLine="540"/>
        <w:jc w:val="both"/>
      </w:pPr>
      <w:r>
        <w:t>Основные сведения о результатах реализации Программы, выполнении целевых и объемных показателей, об объеме затраченных на выполнение Программы финансовых ресурсов, а также о результатах мониторинга реализации мероприятий Программы публикуются в средствах массовой информации не реже 2 раз в год.</w:t>
      </w:r>
    </w:p>
    <w:p w:rsidR="00E871CB" w:rsidRDefault="00E871CB">
      <w:pPr>
        <w:pStyle w:val="ConsPlusNormal"/>
        <w:ind w:firstLine="540"/>
        <w:jc w:val="both"/>
      </w:pPr>
      <w:r>
        <w:t>Контроль за ходом реализации Транспортной стратегии Российской Федерации на период до 2030 года осуществляется федеральным государственным унитарным предприятием "Научный центр по комплексным транспортным проблемам". Финансирование этой деятельности осуществляется путем предоставления Министерством транспорта Российской Федерации указанному предприятию субсидии в рамках общепрограммных мероприятий Программы.</w:t>
      </w:r>
    </w:p>
    <w:p w:rsidR="00E871CB" w:rsidRDefault="00E871CB">
      <w:pPr>
        <w:pStyle w:val="ConsPlusNormal"/>
        <w:jc w:val="both"/>
      </w:pPr>
      <w:r>
        <w:t xml:space="preserve">(абзац введен </w:t>
      </w:r>
      <w:hyperlink r:id="rId171" w:history="1">
        <w:r>
          <w:rPr>
            <w:color w:val="0000FF"/>
          </w:rPr>
          <w:t>Постановлением</w:t>
        </w:r>
      </w:hyperlink>
      <w:r>
        <w:t xml:space="preserve"> Правительства РФ от 15.05.2014 N 445)</w:t>
      </w:r>
    </w:p>
    <w:p w:rsidR="00E871CB" w:rsidRDefault="00E871CB">
      <w:pPr>
        <w:pStyle w:val="ConsPlusNormal"/>
        <w:ind w:firstLine="540"/>
        <w:jc w:val="both"/>
      </w:pPr>
    </w:p>
    <w:p w:rsidR="00E871CB" w:rsidRDefault="00E871CB">
      <w:pPr>
        <w:pStyle w:val="ConsPlusNormal"/>
        <w:jc w:val="center"/>
        <w:outlineLvl w:val="1"/>
      </w:pPr>
      <w:bookmarkStart w:id="3" w:name="P537"/>
      <w:bookmarkEnd w:id="3"/>
      <w:r>
        <w:t>VI. Оценка социально-экономической и экологической</w:t>
      </w:r>
    </w:p>
    <w:p w:rsidR="00E871CB" w:rsidRDefault="00E871CB">
      <w:pPr>
        <w:pStyle w:val="ConsPlusNormal"/>
        <w:jc w:val="center"/>
      </w:pPr>
      <w:r>
        <w:t>эффективности Программы</w:t>
      </w:r>
    </w:p>
    <w:p w:rsidR="00E871CB" w:rsidRDefault="00E871CB">
      <w:pPr>
        <w:pStyle w:val="ConsPlusNormal"/>
        <w:ind w:firstLine="540"/>
        <w:jc w:val="both"/>
      </w:pPr>
    </w:p>
    <w:p w:rsidR="00E871CB" w:rsidRDefault="00E871CB">
      <w:pPr>
        <w:pStyle w:val="ConsPlusNormal"/>
        <w:ind w:firstLine="540"/>
        <w:jc w:val="both"/>
      </w:pPr>
      <w:r>
        <w:t>В результате выполнения мероприятий Программы транспортная система Российской Федерации выйдет на качественно новый уровень, обеспечивающий инновационный сценарий социально-экономического развития страны.</w:t>
      </w:r>
    </w:p>
    <w:p w:rsidR="00E871CB" w:rsidRDefault="00E871CB">
      <w:pPr>
        <w:pStyle w:val="ConsPlusNormal"/>
        <w:ind w:firstLine="540"/>
        <w:jc w:val="both"/>
      </w:pPr>
      <w:r>
        <w:t>Эффективность мероприятий Программы рассчитана в соответствии с методическими рекомендациями по оценке эффективности инвестиционных проектов, утвержденными Министерством экономического развития и торговли Российской Федерации.</w:t>
      </w:r>
    </w:p>
    <w:p w:rsidR="00E871CB" w:rsidRDefault="00E871CB">
      <w:pPr>
        <w:pStyle w:val="ConsPlusNormal"/>
        <w:ind w:firstLine="540"/>
        <w:jc w:val="both"/>
      </w:pPr>
      <w:r>
        <w:t>Оценка эффективности Программы производится по количественным и качественным показателям общественной, коммерческой и бюджетной эффективности. В качестве количественных показателей применяются показатели интегрального дисконтированного эффекта, а качественных - показатели окупаемости мероприятий Программы с учетом дисконтирования.</w:t>
      </w:r>
    </w:p>
    <w:p w:rsidR="00E871CB" w:rsidRDefault="00E871CB">
      <w:pPr>
        <w:pStyle w:val="ConsPlusNormal"/>
        <w:ind w:firstLine="540"/>
        <w:jc w:val="both"/>
      </w:pPr>
      <w:r>
        <w:t>Количественным показателем эффективности Программы является интегральный эффект или чистый дисконтированный доход, рассчитанный как разность между доходами от реализации инвестиционных проектов и расходами на капитальные вложения по ним с учетом дисконтирования.</w:t>
      </w:r>
    </w:p>
    <w:p w:rsidR="00E871CB" w:rsidRDefault="00E871CB">
      <w:pPr>
        <w:pStyle w:val="ConsPlusNormal"/>
        <w:ind w:firstLine="540"/>
        <w:jc w:val="both"/>
      </w:pPr>
      <w:r>
        <w:t>Качественным показателем эффективности Программы является срок окупаемости с учетом дисконтирования, характеризующий минимальный период времени, по истечении которого накопленный дисконтированный эффект становится и в дальнейшем остается неотрицательным. Срок окупаемости рассчитывается для общественной, коммерческой и бюджетной эффективности.</w:t>
      </w:r>
    </w:p>
    <w:p w:rsidR="00E871CB" w:rsidRDefault="00E871CB">
      <w:pPr>
        <w:pStyle w:val="ConsPlusNormal"/>
        <w:ind w:firstLine="540"/>
        <w:jc w:val="both"/>
      </w:pPr>
      <w:r>
        <w:t>Приоритет в оценке эффективности мероприятий Программы отдается показателям общественной эффективности, поскольку они позволяют наиболее полно оценить экономические последствия ее реализации.</w:t>
      </w:r>
    </w:p>
    <w:p w:rsidR="00E871CB" w:rsidRDefault="00E871CB">
      <w:pPr>
        <w:pStyle w:val="ConsPlusNormal"/>
        <w:ind w:firstLine="540"/>
        <w:jc w:val="both"/>
      </w:pPr>
      <w:r>
        <w:t xml:space="preserve">С учетом большого количества инвестиционных проектов, включенных в Программу, а также предварительного характера проработки большинства из них показатели эффективности Программы определяются на основе экспертных оценок сроков окупаемости отдельных проектов с учетом их удельного веса в общих расходах. При этом мультипликативный эффект в нетранспортных отраслях экономики и социальной сфере принимается равным 20 процентам </w:t>
      </w:r>
      <w:r>
        <w:lastRenderedPageBreak/>
        <w:t>величины эффекта на транспорте.</w:t>
      </w:r>
    </w:p>
    <w:p w:rsidR="00E871CB" w:rsidRDefault="00E871CB">
      <w:pPr>
        <w:pStyle w:val="ConsPlusNormal"/>
        <w:ind w:firstLine="540"/>
        <w:jc w:val="both"/>
      </w:pPr>
      <w:r>
        <w:t>В расчетах эффективности Программы используются цены соответствующих лет, при этом норматив дисконтирования принимается постоянным и равным 13 процентам. Среднегодовой уровень инфляции в сфере инвестиционной деятельности принимается равным 5 процентам, а уровень рисков для участников инвестиционных проектов с учетом масштабной государственной поддержки оценивается как минимальный.</w:t>
      </w:r>
    </w:p>
    <w:p w:rsidR="00E871CB" w:rsidRDefault="00E871CB">
      <w:pPr>
        <w:pStyle w:val="ConsPlusNormal"/>
        <w:ind w:firstLine="540"/>
        <w:jc w:val="both"/>
      </w:pPr>
      <w:r>
        <w:t xml:space="preserve">Расчеты эффективности Программы выполнены для периода с 2010 по 2040 год исходя из прогнозируемого прироста доходов, связанных с увеличением объемов перевозочной работы и ставок основных налогов в соответствии с Налоговым </w:t>
      </w:r>
      <w:hyperlink r:id="rId172" w:history="1">
        <w:r>
          <w:rPr>
            <w:color w:val="0000FF"/>
          </w:rPr>
          <w:t>кодексом</w:t>
        </w:r>
      </w:hyperlink>
      <w:r>
        <w:t xml:space="preserve"> Российской Федерации.</w:t>
      </w:r>
    </w:p>
    <w:p w:rsidR="00E871CB" w:rsidRDefault="00E871CB">
      <w:pPr>
        <w:pStyle w:val="ConsPlusNormal"/>
        <w:ind w:firstLine="540"/>
        <w:jc w:val="both"/>
      </w:pPr>
      <w:r>
        <w:t xml:space="preserve">Доходы консолидированного бюджета определяются приближенно с учетом действующих на момент расчетов ставок основных налогов в соответствии с Налоговым </w:t>
      </w:r>
      <w:hyperlink r:id="rId173" w:history="1">
        <w:r>
          <w:rPr>
            <w:color w:val="0000FF"/>
          </w:rPr>
          <w:t>кодексом</w:t>
        </w:r>
      </w:hyperlink>
      <w:r>
        <w:t xml:space="preserve"> Российской Федерации.</w:t>
      </w:r>
    </w:p>
    <w:p w:rsidR="00E871CB" w:rsidRDefault="00E871CB">
      <w:pPr>
        <w:pStyle w:val="ConsPlusNormal"/>
        <w:ind w:firstLine="540"/>
        <w:jc w:val="both"/>
      </w:pPr>
      <w:r>
        <w:t>Мероприятия Программы исходя из оценки социально-экономической эффективности позволят достичь следующих результатов:</w:t>
      </w:r>
    </w:p>
    <w:p w:rsidR="00E871CB" w:rsidRDefault="00E871CB">
      <w:pPr>
        <w:pStyle w:val="ConsPlusNormal"/>
        <w:ind w:firstLine="540"/>
        <w:jc w:val="both"/>
      </w:pPr>
      <w:r>
        <w:t>общественная эффективность - 63,7 трлн. рублей;</w:t>
      </w:r>
    </w:p>
    <w:p w:rsidR="00E871CB" w:rsidRDefault="00E871CB">
      <w:pPr>
        <w:pStyle w:val="ConsPlusNormal"/>
        <w:jc w:val="both"/>
      </w:pPr>
      <w:r>
        <w:t xml:space="preserve">(в ред. Постановлений Правительства РФ от 05.05.2013 </w:t>
      </w:r>
      <w:hyperlink r:id="rId174" w:history="1">
        <w:r>
          <w:rPr>
            <w:color w:val="0000FF"/>
          </w:rPr>
          <w:t>N 401</w:t>
        </w:r>
      </w:hyperlink>
      <w:r>
        <w:t xml:space="preserve">, от 30.05.2016 </w:t>
      </w:r>
      <w:hyperlink r:id="rId175" w:history="1">
        <w:r>
          <w:rPr>
            <w:color w:val="0000FF"/>
          </w:rPr>
          <w:t>N 485</w:t>
        </w:r>
      </w:hyperlink>
      <w:r>
        <w:t>)</w:t>
      </w:r>
    </w:p>
    <w:p w:rsidR="00E871CB" w:rsidRDefault="00E871CB">
      <w:pPr>
        <w:pStyle w:val="ConsPlusNormal"/>
        <w:ind w:firstLine="540"/>
        <w:jc w:val="both"/>
      </w:pPr>
      <w:r>
        <w:t>коммерческая эффективность - 26,9 трлн. рублей;</w:t>
      </w:r>
    </w:p>
    <w:p w:rsidR="00E871CB" w:rsidRDefault="00E871CB">
      <w:pPr>
        <w:pStyle w:val="ConsPlusNormal"/>
        <w:jc w:val="both"/>
      </w:pPr>
      <w:r>
        <w:t xml:space="preserve">(в ред. </w:t>
      </w:r>
      <w:hyperlink r:id="rId176" w:history="1">
        <w:r>
          <w:rPr>
            <w:color w:val="0000FF"/>
          </w:rPr>
          <w:t>Постановления</w:t>
        </w:r>
      </w:hyperlink>
      <w:r>
        <w:t xml:space="preserve"> Правительства РФ от 05.05.2013 N 401)</w:t>
      </w:r>
    </w:p>
    <w:p w:rsidR="00E871CB" w:rsidRDefault="00E871CB">
      <w:pPr>
        <w:pStyle w:val="ConsPlusNormal"/>
        <w:ind w:firstLine="540"/>
        <w:jc w:val="both"/>
      </w:pPr>
      <w:r>
        <w:t>бюджетная эффективность - 23,4 трлн. рублей.</w:t>
      </w:r>
    </w:p>
    <w:p w:rsidR="00E871CB" w:rsidRDefault="00E871CB">
      <w:pPr>
        <w:pStyle w:val="ConsPlusNormal"/>
        <w:jc w:val="both"/>
      </w:pPr>
      <w:r>
        <w:t xml:space="preserve">(в ред. </w:t>
      </w:r>
      <w:hyperlink r:id="rId177" w:history="1">
        <w:r>
          <w:rPr>
            <w:color w:val="0000FF"/>
          </w:rPr>
          <w:t>Постановления</w:t>
        </w:r>
      </w:hyperlink>
      <w:r>
        <w:t xml:space="preserve"> Правительства РФ от 05.05.2013 N 401)</w:t>
      </w:r>
    </w:p>
    <w:p w:rsidR="00E871CB" w:rsidRDefault="00E871CB">
      <w:pPr>
        <w:pStyle w:val="ConsPlusNormal"/>
        <w:ind w:firstLine="540"/>
        <w:jc w:val="both"/>
      </w:pPr>
      <w:r>
        <w:t xml:space="preserve">Расчеты эффективности Программы приведены в </w:t>
      </w:r>
      <w:hyperlink w:anchor="P4545" w:history="1">
        <w:r>
          <w:rPr>
            <w:color w:val="0000FF"/>
          </w:rPr>
          <w:t>Приложении N 3</w:t>
        </w:r>
      </w:hyperlink>
      <w:r>
        <w:t>.</w:t>
      </w:r>
    </w:p>
    <w:p w:rsidR="00E871CB" w:rsidRDefault="00E871CB">
      <w:pPr>
        <w:pStyle w:val="ConsPlusNormal"/>
        <w:ind w:firstLine="540"/>
        <w:jc w:val="both"/>
      </w:pPr>
      <w:r>
        <w:t>Составной частью эффективности мероприятий Программы в сфере транспорта является экологическая эффективность. Защита окружающей среды в Программе обеспечивается путем реализации заложенных в инвестиционные проекты технических и технологических решений, соответствующих современным стандартам и повышенным экологическим требованиям.</w:t>
      </w:r>
    </w:p>
    <w:p w:rsidR="00E871CB" w:rsidRDefault="00E871CB">
      <w:pPr>
        <w:pStyle w:val="ConsPlusNormal"/>
        <w:ind w:firstLine="540"/>
        <w:jc w:val="both"/>
      </w:pPr>
      <w:r>
        <w:t>Природоохранные мероприятия предусматривают строительство и реконструкцию шумозащитных сооружений и сооружений по очистке сточных вод, переработке и обезвреживанию отходов производства.</w:t>
      </w:r>
    </w:p>
    <w:p w:rsidR="00E871CB" w:rsidRDefault="00E871CB">
      <w:pPr>
        <w:pStyle w:val="ConsPlusNormal"/>
        <w:ind w:firstLine="540"/>
        <w:jc w:val="both"/>
      </w:pPr>
      <w:r>
        <w:t>Наибольший эффект в области повышения экологичности транспорта достигается при выполнении следующих мероприятий Программы:</w:t>
      </w:r>
    </w:p>
    <w:p w:rsidR="00E871CB" w:rsidRDefault="00E871CB">
      <w:pPr>
        <w:pStyle w:val="ConsPlusNormal"/>
        <w:ind w:firstLine="540"/>
        <w:jc w:val="both"/>
      </w:pPr>
      <w:r>
        <w:t>совершенствование автодорожных покрытий, технического уровня и обустройства автомобильных дорог, а также повышение их пропускной способности, в том числе за счет строительства обходов населенных пунктов;</w:t>
      </w:r>
    </w:p>
    <w:p w:rsidR="00E871CB" w:rsidRDefault="00E871CB">
      <w:pPr>
        <w:pStyle w:val="ConsPlusNormal"/>
        <w:ind w:firstLine="540"/>
        <w:jc w:val="both"/>
      </w:pPr>
      <w:r>
        <w:t>строительство обходов крупных железнодорожных узлов и расширение полигона электротяги на железнодорожном транспорте;</w:t>
      </w:r>
    </w:p>
    <w:p w:rsidR="00E871CB" w:rsidRDefault="00E871CB">
      <w:pPr>
        <w:pStyle w:val="ConsPlusNormal"/>
        <w:ind w:firstLine="540"/>
        <w:jc w:val="both"/>
      </w:pPr>
      <w:r>
        <w:t>переоснащение парков транспортных средств железнодорожного, морского, речного и воздушного транспорта подвижным составом и судами нового поколения, а также модернизация эксплуатируемого парка;</w:t>
      </w:r>
    </w:p>
    <w:p w:rsidR="00E871CB" w:rsidRDefault="00E871CB">
      <w:pPr>
        <w:pStyle w:val="ConsPlusNormal"/>
        <w:ind w:firstLine="540"/>
        <w:jc w:val="both"/>
      </w:pPr>
      <w:r>
        <w:t>создание специализированных перегрузочных комплексов для угольных, нефтяных, химических грузов и удобрений.</w:t>
      </w:r>
    </w:p>
    <w:p w:rsidR="00E871CB" w:rsidRDefault="00E871CB">
      <w:pPr>
        <w:pStyle w:val="ConsPlusNormal"/>
        <w:ind w:firstLine="540"/>
        <w:jc w:val="both"/>
      </w:pPr>
      <w:r>
        <w:t>Выполнение мероприятий Программы позволит уменьшить негативное влияние транспорта на население и придорожные экосистемы.</w:t>
      </w:r>
    </w:p>
    <w:p w:rsidR="00E871CB" w:rsidRDefault="00E871CB">
      <w:pPr>
        <w:pStyle w:val="ConsPlusNormal"/>
        <w:ind w:firstLine="540"/>
        <w:jc w:val="both"/>
      </w:pPr>
      <w:r>
        <w:t>Оценка результативности реализации Программы будет проводиться путем сравнения текущих значений показателей с их целевыми значениями. При этом результативность мероприятий Программы оценивается исходя из соответствия ожидаемых результатов поставленной цели, степени приближения к этой цели и косвенных позитивных воздействий.</w:t>
      </w:r>
    </w:p>
    <w:p w:rsidR="00E871CB" w:rsidRDefault="00E871CB">
      <w:pPr>
        <w:pStyle w:val="ConsPlusNormal"/>
        <w:ind w:firstLine="540"/>
        <w:jc w:val="both"/>
      </w:pPr>
      <w:r>
        <w:t>Интегральная оценка результативности реализации Программы рассчитывается посредством сопоставления предусмотренных Программой значений целевых индикаторов и показателей и реально достигнутых результатов.</w:t>
      </w:r>
    </w:p>
    <w:p w:rsidR="00E871CB" w:rsidRDefault="00E871CB">
      <w:pPr>
        <w:pStyle w:val="ConsPlusNormal"/>
        <w:ind w:firstLine="540"/>
        <w:jc w:val="both"/>
      </w:pPr>
      <w:r>
        <w:t>Выполнение Программы в полном объеме позволит достичь следующих результатов:</w:t>
      </w:r>
    </w:p>
    <w:p w:rsidR="00E871CB" w:rsidRDefault="00E871CB">
      <w:pPr>
        <w:pStyle w:val="ConsPlusNormal"/>
        <w:ind w:firstLine="540"/>
        <w:jc w:val="both"/>
      </w:pPr>
      <w:r>
        <w:t>транспортная подвижность населения возрастет в 1,6 раза (с 4953,1 км в 2011 году до 5503,4 км в 2020 году), в том числе на воздушном транспорте - в 1,6 раза;</w:t>
      </w:r>
    </w:p>
    <w:p w:rsidR="00E871CB" w:rsidRDefault="00E871CB">
      <w:pPr>
        <w:pStyle w:val="ConsPlusNormal"/>
        <w:jc w:val="both"/>
      </w:pPr>
      <w:r>
        <w:t xml:space="preserve">(в ред. Постановлений Правительства РФ от 15.05.2014 </w:t>
      </w:r>
      <w:hyperlink r:id="rId178" w:history="1">
        <w:r>
          <w:rPr>
            <w:color w:val="0000FF"/>
          </w:rPr>
          <w:t>N 445</w:t>
        </w:r>
      </w:hyperlink>
      <w:r>
        <w:t xml:space="preserve">, от 30.05.2016 </w:t>
      </w:r>
      <w:hyperlink r:id="rId179" w:history="1">
        <w:r>
          <w:rPr>
            <w:color w:val="0000FF"/>
          </w:rPr>
          <w:t>N 485</w:t>
        </w:r>
      </w:hyperlink>
      <w:r>
        <w:t>)</w:t>
      </w:r>
    </w:p>
    <w:p w:rsidR="00E871CB" w:rsidRDefault="00E871CB">
      <w:pPr>
        <w:pStyle w:val="ConsPlusNormal"/>
        <w:ind w:firstLine="540"/>
        <w:jc w:val="both"/>
      </w:pPr>
      <w:r>
        <w:t xml:space="preserve">объем экспорта транспортных услуг увеличится в 2 раза и достигнет 25,6 млрд. долларов </w:t>
      </w:r>
      <w:r>
        <w:lastRenderedPageBreak/>
        <w:t>США;</w:t>
      </w:r>
    </w:p>
    <w:p w:rsidR="00E871CB" w:rsidRDefault="00E871CB">
      <w:pPr>
        <w:pStyle w:val="ConsPlusNormal"/>
        <w:jc w:val="both"/>
      </w:pPr>
      <w:r>
        <w:t xml:space="preserve">(в ред. Постановлений Правительства РФ от 15.05.2014 </w:t>
      </w:r>
      <w:hyperlink r:id="rId180" w:history="1">
        <w:r>
          <w:rPr>
            <w:color w:val="0000FF"/>
          </w:rPr>
          <w:t>N 445</w:t>
        </w:r>
      </w:hyperlink>
      <w:r>
        <w:t xml:space="preserve">, от 30.05.2016 </w:t>
      </w:r>
      <w:hyperlink r:id="rId181" w:history="1">
        <w:r>
          <w:rPr>
            <w:color w:val="0000FF"/>
          </w:rPr>
          <w:t>N 485</w:t>
        </w:r>
      </w:hyperlink>
      <w:r>
        <w:t>)</w:t>
      </w:r>
    </w:p>
    <w:p w:rsidR="00E871CB" w:rsidRDefault="00E871CB">
      <w:pPr>
        <w:pStyle w:val="ConsPlusNormal"/>
        <w:ind w:firstLine="540"/>
        <w:jc w:val="both"/>
      </w:pPr>
      <w:r>
        <w:t>транзит грузов по территории Российской Федерации увеличится в 1,9 раза и достигнет 47,3 млн. тонн;</w:t>
      </w:r>
    </w:p>
    <w:p w:rsidR="00E871CB" w:rsidRDefault="00E871CB">
      <w:pPr>
        <w:pStyle w:val="ConsPlusNormal"/>
        <w:jc w:val="both"/>
      </w:pPr>
      <w:r>
        <w:t xml:space="preserve">(в ред. </w:t>
      </w:r>
      <w:hyperlink r:id="rId182" w:history="1">
        <w:r>
          <w:rPr>
            <w:color w:val="0000FF"/>
          </w:rPr>
          <w:t>Постановления</w:t>
        </w:r>
      </w:hyperlink>
      <w:r>
        <w:t xml:space="preserve"> Правительства РФ от 30.05.2016 N 485)</w:t>
      </w:r>
    </w:p>
    <w:p w:rsidR="00E871CB" w:rsidRDefault="00E871CB">
      <w:pPr>
        <w:pStyle w:val="ConsPlusNormal"/>
        <w:ind w:firstLine="540"/>
        <w:jc w:val="both"/>
      </w:pPr>
      <w:r>
        <w:t>повысится доступность для населения услуг транспорта за счет увеличения количества сельских населенных пунктов, обеспеченных постоянной круглогодичной связью с транспортной сетью общего пользования по дорогам с твердым покрытием, на 0,81 тыс. единиц;</w:t>
      </w:r>
    </w:p>
    <w:p w:rsidR="00E871CB" w:rsidRDefault="00E871CB">
      <w:pPr>
        <w:pStyle w:val="ConsPlusNormal"/>
        <w:jc w:val="both"/>
      </w:pPr>
      <w:r>
        <w:t xml:space="preserve">(в ред. Постановлений Правительства РФ от 28.04.2015 </w:t>
      </w:r>
      <w:hyperlink r:id="rId183" w:history="1">
        <w:r>
          <w:rPr>
            <w:color w:val="0000FF"/>
          </w:rPr>
          <w:t>N 409</w:t>
        </w:r>
      </w:hyperlink>
      <w:r>
        <w:t xml:space="preserve">, от 30.05.2016 </w:t>
      </w:r>
      <w:hyperlink r:id="rId184" w:history="1">
        <w:r>
          <w:rPr>
            <w:color w:val="0000FF"/>
          </w:rPr>
          <w:t>N 485</w:t>
        </w:r>
      </w:hyperlink>
      <w:r>
        <w:t>)</w:t>
      </w:r>
    </w:p>
    <w:p w:rsidR="00E871CB" w:rsidRDefault="00E871CB">
      <w:pPr>
        <w:pStyle w:val="ConsPlusNormal"/>
        <w:ind w:firstLine="540"/>
        <w:jc w:val="both"/>
      </w:pPr>
      <w:r>
        <w:t>объем перевалки грузов в российских морских портах увеличится в 1,7 раза и составит 828 млн. тонн;</w:t>
      </w:r>
    </w:p>
    <w:p w:rsidR="00E871CB" w:rsidRDefault="00E871CB">
      <w:pPr>
        <w:pStyle w:val="ConsPlusNormal"/>
        <w:jc w:val="both"/>
      </w:pPr>
      <w:r>
        <w:t xml:space="preserve">(в ред. Постановлений Правительства РФ от 15.05.2014 </w:t>
      </w:r>
      <w:hyperlink r:id="rId185" w:history="1">
        <w:r>
          <w:rPr>
            <w:color w:val="0000FF"/>
          </w:rPr>
          <w:t>N 445</w:t>
        </w:r>
      </w:hyperlink>
      <w:r>
        <w:t xml:space="preserve">, от 27.09.2014 </w:t>
      </w:r>
      <w:hyperlink r:id="rId186" w:history="1">
        <w:r>
          <w:rPr>
            <w:color w:val="0000FF"/>
          </w:rPr>
          <w:t>N 990</w:t>
        </w:r>
      </w:hyperlink>
      <w:r>
        <w:t xml:space="preserve">, от 30.05.2016 </w:t>
      </w:r>
      <w:hyperlink r:id="rId187" w:history="1">
        <w:r>
          <w:rPr>
            <w:color w:val="0000FF"/>
          </w:rPr>
          <w:t>N 485</w:t>
        </w:r>
      </w:hyperlink>
      <w:r>
        <w:t>)</w:t>
      </w:r>
    </w:p>
    <w:p w:rsidR="00E871CB" w:rsidRDefault="00E871CB">
      <w:pPr>
        <w:pStyle w:val="ConsPlusNormal"/>
        <w:ind w:firstLine="540"/>
        <w:jc w:val="both"/>
      </w:pPr>
      <w:r>
        <w:t>доля протяженности участков сети железных дорог, на которых имеются ограничения пропускной и провозной способности, сократится в 15,6 раза;</w:t>
      </w:r>
    </w:p>
    <w:p w:rsidR="00E871CB" w:rsidRDefault="00E871CB">
      <w:pPr>
        <w:pStyle w:val="ConsPlusNormal"/>
        <w:ind w:firstLine="540"/>
        <w:jc w:val="both"/>
      </w:pPr>
      <w:r>
        <w:t>доля протяженности автомобильных дорог общего пользования федерального значения, соответствующих нормативным требованиям, возрастет до 85,3 процента;</w:t>
      </w:r>
    </w:p>
    <w:p w:rsidR="00E871CB" w:rsidRDefault="00E871CB">
      <w:pPr>
        <w:pStyle w:val="ConsPlusNormal"/>
        <w:jc w:val="both"/>
      </w:pPr>
      <w:r>
        <w:t xml:space="preserve">(в ред. Постановлений Правительства РФ от 15.05.2014 </w:t>
      </w:r>
      <w:hyperlink r:id="rId188" w:history="1">
        <w:r>
          <w:rPr>
            <w:color w:val="0000FF"/>
          </w:rPr>
          <w:t>N 445</w:t>
        </w:r>
      </w:hyperlink>
      <w:r>
        <w:t xml:space="preserve">, от 30.05.2016 </w:t>
      </w:r>
      <w:hyperlink r:id="rId189" w:history="1">
        <w:r>
          <w:rPr>
            <w:color w:val="0000FF"/>
          </w:rPr>
          <w:t>N 485</w:t>
        </w:r>
      </w:hyperlink>
      <w:r>
        <w:t>)</w:t>
      </w:r>
    </w:p>
    <w:p w:rsidR="00E871CB" w:rsidRDefault="00E871CB">
      <w:pPr>
        <w:pStyle w:val="ConsPlusNormal"/>
        <w:ind w:firstLine="540"/>
        <w:jc w:val="both"/>
      </w:pPr>
      <w:r>
        <w:t>доля протяженности участков внутренних водных путей, ограничивающих пропускную способность Единой глубоководной системы европейской части Российской Федерации, сократится в 3 раза;</w:t>
      </w:r>
    </w:p>
    <w:p w:rsidR="00E871CB" w:rsidRDefault="00E871CB">
      <w:pPr>
        <w:pStyle w:val="ConsPlusNormal"/>
        <w:jc w:val="both"/>
      </w:pPr>
      <w:r>
        <w:t xml:space="preserve">(в ред. Постановлений Правительства РФ от 30.05.2016 </w:t>
      </w:r>
      <w:hyperlink r:id="rId190" w:history="1">
        <w:r>
          <w:rPr>
            <w:color w:val="0000FF"/>
          </w:rPr>
          <w:t>N 485</w:t>
        </w:r>
      </w:hyperlink>
      <w:r>
        <w:t xml:space="preserve">, от 29.07.2016 </w:t>
      </w:r>
      <w:hyperlink r:id="rId191" w:history="1">
        <w:r>
          <w:rPr>
            <w:color w:val="0000FF"/>
          </w:rPr>
          <w:t>N 725</w:t>
        </w:r>
      </w:hyperlink>
      <w:r>
        <w:t>)</w:t>
      </w:r>
    </w:p>
    <w:p w:rsidR="00E871CB" w:rsidRDefault="00E871CB">
      <w:pPr>
        <w:pStyle w:val="ConsPlusNormal"/>
        <w:ind w:firstLine="540"/>
        <w:jc w:val="both"/>
      </w:pPr>
      <w:r>
        <w:t>доля морского торгового флота под Государственным флагом Российской Федерации в общем тоннаже флота, контролируемого Российской Федерацией, составит 42 процента;</w:t>
      </w:r>
    </w:p>
    <w:p w:rsidR="00E871CB" w:rsidRDefault="00E871CB">
      <w:pPr>
        <w:pStyle w:val="ConsPlusNormal"/>
        <w:jc w:val="both"/>
      </w:pPr>
      <w:r>
        <w:t xml:space="preserve">(в ред. </w:t>
      </w:r>
      <w:hyperlink r:id="rId192" w:history="1">
        <w:r>
          <w:rPr>
            <w:color w:val="0000FF"/>
          </w:rPr>
          <w:t>Постановления</w:t>
        </w:r>
      </w:hyperlink>
      <w:r>
        <w:t xml:space="preserve"> Правительства РФ от 30.05.2016 N 485)</w:t>
      </w:r>
    </w:p>
    <w:p w:rsidR="00E871CB" w:rsidRDefault="00E871CB">
      <w:pPr>
        <w:pStyle w:val="ConsPlusNormal"/>
        <w:ind w:firstLine="540"/>
        <w:jc w:val="both"/>
      </w:pPr>
      <w:r>
        <w:t>уровень контейнеризации возрастет по экспортным грузам в 3 раза, импортным - в 2,2 раза, по перевозкам грузов во внутреннем сообщении - в 2 раза.</w:t>
      </w:r>
    </w:p>
    <w:p w:rsidR="00E871CB" w:rsidRDefault="00E871CB">
      <w:pPr>
        <w:pStyle w:val="ConsPlusNormal"/>
        <w:ind w:firstLine="540"/>
        <w:jc w:val="both"/>
      </w:pPr>
      <w:r>
        <w:t>На железнодорожном транспорте будут введены в эксплуатацию 0,6 тыс. километров новых линий, 1,1 тыс. километров дополнительных главных путей, электрифицировано 0,6 тыс. километров линий, скорость доставки грузовых отправок в 2020 году достигнет 340 километров в сутки, в том числе контейнеров в транзитном сообщении - 900 километров в сутки.</w:t>
      </w:r>
    </w:p>
    <w:p w:rsidR="00E871CB" w:rsidRDefault="00E871CB">
      <w:pPr>
        <w:pStyle w:val="ConsPlusNormal"/>
        <w:jc w:val="both"/>
      </w:pPr>
      <w:r>
        <w:t xml:space="preserve">(в ред. Постановлений Правительства РФ от 15.05.2014 </w:t>
      </w:r>
      <w:hyperlink r:id="rId193" w:history="1">
        <w:r>
          <w:rPr>
            <w:color w:val="0000FF"/>
          </w:rPr>
          <w:t>N 445</w:t>
        </w:r>
      </w:hyperlink>
      <w:r>
        <w:t xml:space="preserve">, от 30.05.2016 </w:t>
      </w:r>
      <w:hyperlink r:id="rId194" w:history="1">
        <w:r>
          <w:rPr>
            <w:color w:val="0000FF"/>
          </w:rPr>
          <w:t>N 485</w:t>
        </w:r>
      </w:hyperlink>
      <w:r>
        <w:t>)</w:t>
      </w:r>
    </w:p>
    <w:p w:rsidR="00E871CB" w:rsidRDefault="00E871CB">
      <w:pPr>
        <w:pStyle w:val="ConsPlusNormal"/>
        <w:ind w:firstLine="540"/>
        <w:jc w:val="both"/>
      </w:pPr>
      <w:r>
        <w:t>За время реализации Программы будет построено и реконструировано 7,3 тыс. километров автомобильных дорог федерального значения, включая строительство 1,2 тыс. километров платных автомагистралей и скоростных дорог в составе международных транспортных коридоров. На условиях софинансирования за счет средств федерального бюджета будут построены и реконструированы 2,1 тыс. километров автомобильных дорог регионального и межмуниципального значения.</w:t>
      </w:r>
    </w:p>
    <w:p w:rsidR="00E871CB" w:rsidRDefault="00E871CB">
      <w:pPr>
        <w:pStyle w:val="ConsPlusNormal"/>
        <w:jc w:val="both"/>
      </w:pPr>
      <w:r>
        <w:t xml:space="preserve">(в ред. Постановлений Правительства РФ от 15.05.2014 </w:t>
      </w:r>
      <w:hyperlink r:id="rId195" w:history="1">
        <w:r>
          <w:rPr>
            <w:color w:val="0000FF"/>
          </w:rPr>
          <w:t>N 445</w:t>
        </w:r>
      </w:hyperlink>
      <w:r>
        <w:t xml:space="preserve">, от 30.05.2016 </w:t>
      </w:r>
      <w:hyperlink r:id="rId196" w:history="1">
        <w:r>
          <w:rPr>
            <w:color w:val="0000FF"/>
          </w:rPr>
          <w:t>N 485</w:t>
        </w:r>
      </w:hyperlink>
      <w:r>
        <w:t>)</w:t>
      </w:r>
    </w:p>
    <w:p w:rsidR="00E871CB" w:rsidRDefault="00E871CB">
      <w:pPr>
        <w:pStyle w:val="ConsPlusNormal"/>
        <w:ind w:firstLine="540"/>
        <w:jc w:val="both"/>
      </w:pPr>
      <w:r>
        <w:t>На морском транспорте суммарная производственная мощность отечественных портов увеличится на 413,1 млн. тонн, общий тоннаж морского транспортного флота, контролируемого Российской Федерацией, возрастет на 42 процента, тоннаж флота под Государственным флагом Российской Федерации возрастет в 2 раза.</w:t>
      </w:r>
    </w:p>
    <w:p w:rsidR="00E871CB" w:rsidRDefault="00E871CB">
      <w:pPr>
        <w:pStyle w:val="ConsPlusNormal"/>
        <w:jc w:val="both"/>
      </w:pPr>
      <w:r>
        <w:t xml:space="preserve">(в ред. Постановлений Правительства РФ от 27.09.2014 </w:t>
      </w:r>
      <w:hyperlink r:id="rId197" w:history="1">
        <w:r>
          <w:rPr>
            <w:color w:val="0000FF"/>
          </w:rPr>
          <w:t>N 990</w:t>
        </w:r>
      </w:hyperlink>
      <w:r>
        <w:t xml:space="preserve">, от 30.05.2016 </w:t>
      </w:r>
      <w:hyperlink r:id="rId198" w:history="1">
        <w:r>
          <w:rPr>
            <w:color w:val="0000FF"/>
          </w:rPr>
          <w:t>N 485</w:t>
        </w:r>
      </w:hyperlink>
      <w:r>
        <w:t>)</w:t>
      </w:r>
    </w:p>
    <w:p w:rsidR="00E871CB" w:rsidRDefault="00E871CB">
      <w:pPr>
        <w:pStyle w:val="ConsPlusNormal"/>
        <w:ind w:firstLine="540"/>
        <w:jc w:val="both"/>
      </w:pPr>
      <w:r>
        <w:t>На внутреннем водном транспорте протяженность участков, ограничивающих пропускную способность Единой глубоководной системы европейской части Российской Федерации, сократится на 3,3 тыс. километров. Повысится безопасность и надежность функционирования судоходных гидротехнических сооружений. Доля судоходных гидротехнических сооружений, имеющих неудовлетворительный уровень безопасности, снизится с 22,2 процента до 9 процентов, опасный уровень - с 3,3 процента до 0 процентов. В речных портах будет построено 450 погонных метров грузовых причалов.</w:t>
      </w:r>
    </w:p>
    <w:p w:rsidR="00E871CB" w:rsidRDefault="00E871CB">
      <w:pPr>
        <w:pStyle w:val="ConsPlusNormal"/>
        <w:jc w:val="both"/>
      </w:pPr>
      <w:r>
        <w:t xml:space="preserve">(в ред. Постановлений Правительства РФ от 30.05.2016 </w:t>
      </w:r>
      <w:hyperlink r:id="rId199" w:history="1">
        <w:r>
          <w:rPr>
            <w:color w:val="0000FF"/>
          </w:rPr>
          <w:t>N 485</w:t>
        </w:r>
      </w:hyperlink>
      <w:r>
        <w:t xml:space="preserve">, от 29.07.2016 </w:t>
      </w:r>
      <w:hyperlink r:id="rId200" w:history="1">
        <w:r>
          <w:rPr>
            <w:color w:val="0000FF"/>
          </w:rPr>
          <w:t>N 725</w:t>
        </w:r>
      </w:hyperlink>
      <w:r>
        <w:t>)</w:t>
      </w:r>
    </w:p>
    <w:p w:rsidR="00E871CB" w:rsidRDefault="00E871CB">
      <w:pPr>
        <w:pStyle w:val="ConsPlusNormal"/>
        <w:ind w:firstLine="540"/>
        <w:jc w:val="both"/>
      </w:pPr>
      <w:r>
        <w:t xml:space="preserve">Развитие объектов инфраструктуры воздушного транспорта обеспечит формирование опорной сети аэропортов, будет построено и реконструировано 93 взлетно-посадочные полосы, в </w:t>
      </w:r>
      <w:r>
        <w:lastRenderedPageBreak/>
        <w:t>том числе в крупных международных узловых аэропортах - 11 взлетно-посадочных полос, а также обновление парка самолетов составит 777 единиц. Количество пассажиров, перевезенных в год на местных авиалиниях, возрастет в 1,5 раза, трансферных пассажиров - в 20,8 раза.</w:t>
      </w:r>
    </w:p>
    <w:p w:rsidR="00E871CB" w:rsidRDefault="00E871CB">
      <w:pPr>
        <w:pStyle w:val="ConsPlusNormal"/>
        <w:jc w:val="both"/>
      </w:pPr>
      <w:r>
        <w:t xml:space="preserve">(в ред. </w:t>
      </w:r>
      <w:hyperlink r:id="rId201" w:history="1">
        <w:r>
          <w:rPr>
            <w:color w:val="0000FF"/>
          </w:rPr>
          <w:t>Постановления</w:t>
        </w:r>
      </w:hyperlink>
      <w:r>
        <w:t xml:space="preserve"> Правительства РФ от 30.05.2016 N 485)</w:t>
      </w:r>
    </w:p>
    <w:p w:rsidR="00E871CB" w:rsidRDefault="00E871CB">
      <w:pPr>
        <w:pStyle w:val="ConsPlusNormal"/>
        <w:ind w:firstLine="540"/>
        <w:jc w:val="both"/>
      </w:pPr>
      <w:r>
        <w:t>Вклад мероприятий Программы в валовой внутренней продукт Российской Федерации оценивается в 9,5 трлн. рублей, то есть почти треть среднегодового прироста валового внутреннего продукта будет обусловлена влиянием мероприятий Программы (показатель рассчитан в соответствии с методикой расчета показателей и применения критериев эффективности инвестиционных проектов, претендующих на получение государственной поддержки за счет средств Инвестиционного фонда Российской Федерации, утвержденной совместным приказом Министерства экономического развития и торговли Российской Федерации и Министерства финансов Российской Федерации).</w:t>
      </w: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sectPr w:rsidR="00E871CB">
          <w:pgSz w:w="11905" w:h="16838"/>
          <w:pgMar w:top="1134" w:right="850" w:bottom="1134" w:left="1701" w:header="0" w:footer="0" w:gutter="0"/>
          <w:cols w:space="720"/>
        </w:sectPr>
      </w:pPr>
    </w:p>
    <w:p w:rsidR="00E871CB" w:rsidRDefault="00E871CB">
      <w:pPr>
        <w:pStyle w:val="ConsPlusNormal"/>
        <w:jc w:val="right"/>
        <w:outlineLvl w:val="1"/>
      </w:pPr>
      <w:r>
        <w:lastRenderedPageBreak/>
        <w:t>Приложение N 1</w:t>
      </w:r>
    </w:p>
    <w:p w:rsidR="00E871CB" w:rsidRDefault="00E871CB">
      <w:pPr>
        <w:pStyle w:val="ConsPlusNormal"/>
        <w:jc w:val="right"/>
      </w:pPr>
      <w:r>
        <w:t>к Федеральной целевой программе</w:t>
      </w:r>
    </w:p>
    <w:p w:rsidR="00E871CB" w:rsidRDefault="00E871CB">
      <w:pPr>
        <w:pStyle w:val="ConsPlusNormal"/>
        <w:jc w:val="right"/>
      </w:pPr>
      <w:r>
        <w:t>"Развитие транспортной системы</w:t>
      </w:r>
    </w:p>
    <w:p w:rsidR="00E871CB" w:rsidRDefault="00E871CB">
      <w:pPr>
        <w:pStyle w:val="ConsPlusNormal"/>
        <w:jc w:val="right"/>
      </w:pPr>
      <w:r>
        <w:t>России (2010 - 2020 годы)"</w:t>
      </w:r>
    </w:p>
    <w:p w:rsidR="00E871CB" w:rsidRDefault="00E871CB">
      <w:pPr>
        <w:pStyle w:val="ConsPlusNormal"/>
        <w:jc w:val="center"/>
      </w:pPr>
    </w:p>
    <w:p w:rsidR="00E871CB" w:rsidRDefault="00E871CB">
      <w:pPr>
        <w:pStyle w:val="ConsPlusNormal"/>
        <w:jc w:val="center"/>
      </w:pPr>
      <w:bookmarkStart w:id="4" w:name="P608"/>
      <w:bookmarkEnd w:id="4"/>
      <w:r>
        <w:t>ЦЕЛЕВЫЕ ИНДИКАТОРЫ И ПОКАЗАТЕЛИ</w:t>
      </w:r>
    </w:p>
    <w:p w:rsidR="00E871CB" w:rsidRDefault="00E871CB">
      <w:pPr>
        <w:pStyle w:val="ConsPlusNormal"/>
        <w:jc w:val="center"/>
      </w:pPr>
      <w:r>
        <w:t>ФЕДЕРАЛЬНОЙ ЦЕЛЕВОЙ ПРОГРАММЫ "РАЗВИТИЕ ТРАНСПОРТНОЙ</w:t>
      </w:r>
    </w:p>
    <w:p w:rsidR="00E871CB" w:rsidRDefault="00E871CB">
      <w:pPr>
        <w:pStyle w:val="ConsPlusNormal"/>
        <w:jc w:val="center"/>
      </w:pPr>
      <w:r>
        <w:t>СИСТЕМЫ РОССИИ (2010 - 2020 ГОДЫ)"</w:t>
      </w:r>
    </w:p>
    <w:p w:rsidR="00E871CB" w:rsidRDefault="00E871CB">
      <w:pPr>
        <w:pStyle w:val="ConsPlusNormal"/>
        <w:jc w:val="center"/>
      </w:pPr>
      <w:r>
        <w:t>Список изменяющих документов</w:t>
      </w:r>
    </w:p>
    <w:p w:rsidR="00E871CB" w:rsidRDefault="00E871CB">
      <w:pPr>
        <w:pStyle w:val="ConsPlusNormal"/>
        <w:jc w:val="center"/>
      </w:pPr>
      <w:r>
        <w:t xml:space="preserve">(в ред. Постановлений Правительства РФ от 30.05.2016 </w:t>
      </w:r>
      <w:hyperlink r:id="rId202" w:history="1">
        <w:r>
          <w:rPr>
            <w:color w:val="0000FF"/>
          </w:rPr>
          <w:t>N 485</w:t>
        </w:r>
      </w:hyperlink>
      <w:r>
        <w:t>,</w:t>
      </w:r>
    </w:p>
    <w:p w:rsidR="00E871CB" w:rsidRDefault="00E871CB">
      <w:pPr>
        <w:pStyle w:val="ConsPlusNormal"/>
        <w:jc w:val="center"/>
      </w:pPr>
      <w:r>
        <w:t xml:space="preserve">от 29.07.2016 </w:t>
      </w:r>
      <w:hyperlink r:id="rId203" w:history="1">
        <w:r>
          <w:rPr>
            <w:color w:val="0000FF"/>
          </w:rPr>
          <w:t>N 725</w:t>
        </w:r>
      </w:hyperlink>
      <w:r>
        <w:t>)</w:t>
      </w:r>
    </w:p>
    <w:p w:rsidR="00E871CB" w:rsidRDefault="00E871C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4"/>
        <w:gridCol w:w="1253"/>
        <w:gridCol w:w="1077"/>
        <w:gridCol w:w="1191"/>
        <w:gridCol w:w="1077"/>
        <w:gridCol w:w="922"/>
        <w:gridCol w:w="864"/>
        <w:gridCol w:w="907"/>
        <w:gridCol w:w="922"/>
        <w:gridCol w:w="859"/>
        <w:gridCol w:w="888"/>
        <w:gridCol w:w="955"/>
        <w:gridCol w:w="946"/>
        <w:gridCol w:w="878"/>
        <w:gridCol w:w="922"/>
      </w:tblGrid>
      <w:tr w:rsidR="00E871CB">
        <w:tc>
          <w:tcPr>
            <w:tcW w:w="2774" w:type="dxa"/>
            <w:vMerge w:val="restart"/>
            <w:tcBorders>
              <w:top w:val="single" w:sz="4" w:space="0" w:color="auto"/>
              <w:left w:val="nil"/>
              <w:bottom w:val="single" w:sz="4" w:space="0" w:color="auto"/>
            </w:tcBorders>
          </w:tcPr>
          <w:p w:rsidR="00E871CB" w:rsidRDefault="00E871CB">
            <w:pPr>
              <w:pStyle w:val="ConsPlusNormal"/>
            </w:pPr>
          </w:p>
        </w:tc>
        <w:tc>
          <w:tcPr>
            <w:tcW w:w="1253" w:type="dxa"/>
            <w:vMerge w:val="restart"/>
            <w:tcBorders>
              <w:top w:val="single" w:sz="4" w:space="0" w:color="auto"/>
              <w:bottom w:val="single" w:sz="4" w:space="0" w:color="auto"/>
            </w:tcBorders>
          </w:tcPr>
          <w:p w:rsidR="00E871CB" w:rsidRDefault="00E871CB">
            <w:pPr>
              <w:pStyle w:val="ConsPlusNormal"/>
              <w:jc w:val="center"/>
            </w:pPr>
            <w:r>
              <w:t>Единица измерения</w:t>
            </w:r>
          </w:p>
        </w:tc>
        <w:tc>
          <w:tcPr>
            <w:tcW w:w="1077" w:type="dxa"/>
            <w:vMerge w:val="restart"/>
            <w:tcBorders>
              <w:top w:val="single" w:sz="4" w:space="0" w:color="auto"/>
              <w:bottom w:val="single" w:sz="4" w:space="0" w:color="auto"/>
            </w:tcBorders>
          </w:tcPr>
          <w:p w:rsidR="00E871CB" w:rsidRDefault="00E871CB">
            <w:pPr>
              <w:pStyle w:val="ConsPlusNormal"/>
              <w:jc w:val="center"/>
            </w:pPr>
            <w:r>
              <w:t>2009 год</w:t>
            </w:r>
          </w:p>
        </w:tc>
        <w:tc>
          <w:tcPr>
            <w:tcW w:w="1191" w:type="dxa"/>
            <w:vMerge w:val="restart"/>
            <w:tcBorders>
              <w:top w:val="single" w:sz="4" w:space="0" w:color="auto"/>
              <w:bottom w:val="single" w:sz="4" w:space="0" w:color="auto"/>
            </w:tcBorders>
          </w:tcPr>
          <w:p w:rsidR="00E871CB" w:rsidRDefault="00E871CB">
            <w:pPr>
              <w:pStyle w:val="ConsPlusNormal"/>
              <w:jc w:val="center"/>
            </w:pPr>
            <w:r>
              <w:t>2010 - 2020 годы - всего</w:t>
            </w:r>
          </w:p>
        </w:tc>
        <w:tc>
          <w:tcPr>
            <w:tcW w:w="10140" w:type="dxa"/>
            <w:gridSpan w:val="11"/>
            <w:tcBorders>
              <w:top w:val="single" w:sz="4" w:space="0" w:color="auto"/>
              <w:bottom w:val="single" w:sz="4" w:space="0" w:color="auto"/>
              <w:right w:val="nil"/>
            </w:tcBorders>
          </w:tcPr>
          <w:p w:rsidR="00E871CB" w:rsidRDefault="00E871CB">
            <w:pPr>
              <w:pStyle w:val="ConsPlusNormal"/>
              <w:jc w:val="center"/>
            </w:pPr>
            <w:r>
              <w:t>В том числе</w:t>
            </w:r>
          </w:p>
        </w:tc>
      </w:tr>
      <w:tr w:rsidR="00E871CB">
        <w:tc>
          <w:tcPr>
            <w:tcW w:w="2774" w:type="dxa"/>
            <w:vMerge/>
            <w:tcBorders>
              <w:top w:val="single" w:sz="4" w:space="0" w:color="auto"/>
              <w:left w:val="nil"/>
              <w:bottom w:val="single" w:sz="4" w:space="0" w:color="auto"/>
            </w:tcBorders>
          </w:tcPr>
          <w:p w:rsidR="00E871CB" w:rsidRDefault="00E871CB"/>
        </w:tc>
        <w:tc>
          <w:tcPr>
            <w:tcW w:w="1253" w:type="dxa"/>
            <w:vMerge/>
            <w:tcBorders>
              <w:top w:val="single" w:sz="4" w:space="0" w:color="auto"/>
              <w:bottom w:val="single" w:sz="4" w:space="0" w:color="auto"/>
            </w:tcBorders>
          </w:tcPr>
          <w:p w:rsidR="00E871CB" w:rsidRDefault="00E871CB"/>
        </w:tc>
        <w:tc>
          <w:tcPr>
            <w:tcW w:w="1077" w:type="dxa"/>
            <w:vMerge/>
            <w:tcBorders>
              <w:top w:val="single" w:sz="4" w:space="0" w:color="auto"/>
              <w:bottom w:val="single" w:sz="4" w:space="0" w:color="auto"/>
            </w:tcBorders>
          </w:tcPr>
          <w:p w:rsidR="00E871CB" w:rsidRDefault="00E871CB"/>
        </w:tc>
        <w:tc>
          <w:tcPr>
            <w:tcW w:w="1191" w:type="dxa"/>
            <w:vMerge/>
            <w:tcBorders>
              <w:top w:val="single" w:sz="4" w:space="0" w:color="auto"/>
              <w:bottom w:val="single" w:sz="4" w:space="0" w:color="auto"/>
            </w:tcBorders>
          </w:tcPr>
          <w:p w:rsidR="00E871CB" w:rsidRDefault="00E871CB"/>
        </w:tc>
        <w:tc>
          <w:tcPr>
            <w:tcW w:w="1077" w:type="dxa"/>
            <w:tcBorders>
              <w:top w:val="single" w:sz="4" w:space="0" w:color="auto"/>
              <w:bottom w:val="single" w:sz="4" w:space="0" w:color="auto"/>
            </w:tcBorders>
          </w:tcPr>
          <w:p w:rsidR="00E871CB" w:rsidRDefault="00E871CB">
            <w:pPr>
              <w:pStyle w:val="ConsPlusNormal"/>
              <w:jc w:val="center"/>
            </w:pPr>
            <w:r>
              <w:t>2010 год</w:t>
            </w:r>
          </w:p>
        </w:tc>
        <w:tc>
          <w:tcPr>
            <w:tcW w:w="922" w:type="dxa"/>
            <w:tcBorders>
              <w:top w:val="single" w:sz="4" w:space="0" w:color="auto"/>
              <w:bottom w:val="single" w:sz="4" w:space="0" w:color="auto"/>
            </w:tcBorders>
          </w:tcPr>
          <w:p w:rsidR="00E871CB" w:rsidRDefault="00E871CB">
            <w:pPr>
              <w:pStyle w:val="ConsPlusNormal"/>
              <w:jc w:val="center"/>
            </w:pPr>
            <w:r>
              <w:t>2011 год</w:t>
            </w:r>
          </w:p>
        </w:tc>
        <w:tc>
          <w:tcPr>
            <w:tcW w:w="864" w:type="dxa"/>
            <w:tcBorders>
              <w:top w:val="single" w:sz="4" w:space="0" w:color="auto"/>
              <w:bottom w:val="single" w:sz="4" w:space="0" w:color="auto"/>
            </w:tcBorders>
          </w:tcPr>
          <w:p w:rsidR="00E871CB" w:rsidRDefault="00E871CB">
            <w:pPr>
              <w:pStyle w:val="ConsPlusNormal"/>
              <w:jc w:val="center"/>
            </w:pPr>
            <w:r>
              <w:t>2012 год</w:t>
            </w:r>
          </w:p>
        </w:tc>
        <w:tc>
          <w:tcPr>
            <w:tcW w:w="907" w:type="dxa"/>
            <w:tcBorders>
              <w:top w:val="single" w:sz="4" w:space="0" w:color="auto"/>
              <w:bottom w:val="single" w:sz="4" w:space="0" w:color="auto"/>
            </w:tcBorders>
          </w:tcPr>
          <w:p w:rsidR="00E871CB" w:rsidRDefault="00E871CB">
            <w:pPr>
              <w:pStyle w:val="ConsPlusNormal"/>
              <w:jc w:val="center"/>
            </w:pPr>
            <w:r>
              <w:t>2013 год</w:t>
            </w:r>
          </w:p>
        </w:tc>
        <w:tc>
          <w:tcPr>
            <w:tcW w:w="922" w:type="dxa"/>
            <w:tcBorders>
              <w:top w:val="single" w:sz="4" w:space="0" w:color="auto"/>
              <w:bottom w:val="single" w:sz="4" w:space="0" w:color="auto"/>
            </w:tcBorders>
          </w:tcPr>
          <w:p w:rsidR="00E871CB" w:rsidRDefault="00E871CB">
            <w:pPr>
              <w:pStyle w:val="ConsPlusNormal"/>
              <w:jc w:val="center"/>
            </w:pPr>
            <w:r>
              <w:t>2014 год</w:t>
            </w:r>
          </w:p>
        </w:tc>
        <w:tc>
          <w:tcPr>
            <w:tcW w:w="859" w:type="dxa"/>
            <w:tcBorders>
              <w:top w:val="single" w:sz="4" w:space="0" w:color="auto"/>
              <w:bottom w:val="single" w:sz="4" w:space="0" w:color="auto"/>
            </w:tcBorders>
          </w:tcPr>
          <w:p w:rsidR="00E871CB" w:rsidRDefault="00E871CB">
            <w:pPr>
              <w:pStyle w:val="ConsPlusNormal"/>
              <w:jc w:val="center"/>
            </w:pPr>
            <w:r>
              <w:t>2015 год</w:t>
            </w:r>
          </w:p>
        </w:tc>
        <w:tc>
          <w:tcPr>
            <w:tcW w:w="888" w:type="dxa"/>
            <w:tcBorders>
              <w:top w:val="single" w:sz="4" w:space="0" w:color="auto"/>
              <w:bottom w:val="single" w:sz="4" w:space="0" w:color="auto"/>
            </w:tcBorders>
          </w:tcPr>
          <w:p w:rsidR="00E871CB" w:rsidRDefault="00E871CB">
            <w:pPr>
              <w:pStyle w:val="ConsPlusNormal"/>
              <w:jc w:val="center"/>
            </w:pPr>
            <w:r>
              <w:t>2016 год</w:t>
            </w:r>
          </w:p>
        </w:tc>
        <w:tc>
          <w:tcPr>
            <w:tcW w:w="955" w:type="dxa"/>
            <w:tcBorders>
              <w:top w:val="single" w:sz="4" w:space="0" w:color="auto"/>
              <w:bottom w:val="single" w:sz="4" w:space="0" w:color="auto"/>
            </w:tcBorders>
          </w:tcPr>
          <w:p w:rsidR="00E871CB" w:rsidRDefault="00E871CB">
            <w:pPr>
              <w:pStyle w:val="ConsPlusNormal"/>
              <w:jc w:val="center"/>
            </w:pPr>
            <w:r>
              <w:t>2017 год</w:t>
            </w:r>
          </w:p>
        </w:tc>
        <w:tc>
          <w:tcPr>
            <w:tcW w:w="946" w:type="dxa"/>
            <w:tcBorders>
              <w:top w:val="single" w:sz="4" w:space="0" w:color="auto"/>
              <w:bottom w:val="single" w:sz="4" w:space="0" w:color="auto"/>
            </w:tcBorders>
          </w:tcPr>
          <w:p w:rsidR="00E871CB" w:rsidRDefault="00E871CB">
            <w:pPr>
              <w:pStyle w:val="ConsPlusNormal"/>
              <w:jc w:val="center"/>
            </w:pPr>
            <w:r>
              <w:t>2018 год</w:t>
            </w:r>
          </w:p>
        </w:tc>
        <w:tc>
          <w:tcPr>
            <w:tcW w:w="878" w:type="dxa"/>
            <w:tcBorders>
              <w:top w:val="single" w:sz="4" w:space="0" w:color="auto"/>
              <w:bottom w:val="single" w:sz="4" w:space="0" w:color="auto"/>
            </w:tcBorders>
          </w:tcPr>
          <w:p w:rsidR="00E871CB" w:rsidRDefault="00E871CB">
            <w:pPr>
              <w:pStyle w:val="ConsPlusNormal"/>
              <w:jc w:val="center"/>
            </w:pPr>
            <w:r>
              <w:t>2019 год</w:t>
            </w:r>
          </w:p>
        </w:tc>
        <w:tc>
          <w:tcPr>
            <w:tcW w:w="922" w:type="dxa"/>
            <w:tcBorders>
              <w:top w:val="single" w:sz="4" w:space="0" w:color="auto"/>
              <w:bottom w:val="single" w:sz="4" w:space="0" w:color="auto"/>
              <w:right w:val="nil"/>
            </w:tcBorders>
          </w:tcPr>
          <w:p w:rsidR="00E871CB" w:rsidRDefault="00E871CB">
            <w:pPr>
              <w:pStyle w:val="ConsPlusNormal"/>
              <w:jc w:val="center"/>
            </w:pPr>
            <w:r>
              <w:t>2020 год</w:t>
            </w:r>
          </w:p>
        </w:tc>
      </w:tr>
      <w:tr w:rsidR="00E871CB">
        <w:tblPrEx>
          <w:tblBorders>
            <w:insideH w:val="none" w:sz="0" w:space="0" w:color="auto"/>
            <w:insideV w:val="none" w:sz="0" w:space="0" w:color="auto"/>
          </w:tblBorders>
        </w:tblPrEx>
        <w:tc>
          <w:tcPr>
            <w:tcW w:w="16435" w:type="dxa"/>
            <w:gridSpan w:val="15"/>
            <w:tcBorders>
              <w:top w:val="single" w:sz="4" w:space="0" w:color="auto"/>
              <w:left w:val="nil"/>
              <w:bottom w:val="nil"/>
              <w:right w:val="nil"/>
            </w:tcBorders>
          </w:tcPr>
          <w:p w:rsidR="00E871CB" w:rsidRDefault="00E871CB">
            <w:pPr>
              <w:pStyle w:val="ConsPlusNormal"/>
              <w:jc w:val="center"/>
              <w:outlineLvl w:val="2"/>
            </w:pPr>
            <w:r>
              <w:t xml:space="preserve">I. Целевые индикаторы </w:t>
            </w:r>
            <w:hyperlink w:anchor="P1659" w:history="1">
              <w:r>
                <w:rPr>
                  <w:color w:val="0000FF"/>
                </w:rPr>
                <w:t>&lt;1&gt;</w:t>
              </w:r>
            </w:hyperlink>
          </w:p>
        </w:tc>
      </w:tr>
      <w:tr w:rsidR="00E871CB">
        <w:tblPrEx>
          <w:tblBorders>
            <w:insideH w:val="none" w:sz="0" w:space="0" w:color="auto"/>
            <w:insideV w:val="none" w:sz="0" w:space="0" w:color="auto"/>
          </w:tblBorders>
        </w:tblPrEx>
        <w:tc>
          <w:tcPr>
            <w:tcW w:w="2774" w:type="dxa"/>
            <w:tcBorders>
              <w:top w:val="nil"/>
              <w:left w:val="nil"/>
              <w:bottom w:val="nil"/>
              <w:right w:val="nil"/>
            </w:tcBorders>
          </w:tcPr>
          <w:p w:rsidR="00E871CB" w:rsidRDefault="00E871CB">
            <w:pPr>
              <w:pStyle w:val="ConsPlusNormal"/>
            </w:pPr>
            <w:r>
              <w:t>Транспортная подвижность населения</w:t>
            </w:r>
          </w:p>
        </w:tc>
        <w:tc>
          <w:tcPr>
            <w:tcW w:w="1253" w:type="dxa"/>
            <w:tcBorders>
              <w:top w:val="nil"/>
              <w:left w:val="nil"/>
              <w:bottom w:val="nil"/>
              <w:right w:val="nil"/>
            </w:tcBorders>
          </w:tcPr>
          <w:p w:rsidR="00E871CB" w:rsidRDefault="00E871CB">
            <w:pPr>
              <w:pStyle w:val="ConsPlusNormal"/>
              <w:jc w:val="center"/>
            </w:pPr>
            <w:r>
              <w:t>пасс.-км</w:t>
            </w:r>
          </w:p>
        </w:tc>
        <w:tc>
          <w:tcPr>
            <w:tcW w:w="1077" w:type="dxa"/>
            <w:tcBorders>
              <w:top w:val="nil"/>
              <w:left w:val="nil"/>
              <w:bottom w:val="nil"/>
              <w:right w:val="nil"/>
            </w:tcBorders>
          </w:tcPr>
          <w:p w:rsidR="00E871CB" w:rsidRDefault="00E871CB">
            <w:pPr>
              <w:pStyle w:val="ConsPlusNormal"/>
              <w:jc w:val="center"/>
            </w:pPr>
            <w:r>
              <w:t>3230,2</w:t>
            </w:r>
          </w:p>
        </w:tc>
        <w:tc>
          <w:tcPr>
            <w:tcW w:w="1191" w:type="dxa"/>
            <w:tcBorders>
              <w:top w:val="nil"/>
              <w:left w:val="nil"/>
              <w:bottom w:val="nil"/>
              <w:right w:val="nil"/>
            </w:tcBorders>
          </w:tcPr>
          <w:p w:rsidR="00E871CB" w:rsidRDefault="00E871CB">
            <w:pPr>
              <w:pStyle w:val="ConsPlusNormal"/>
              <w:jc w:val="center"/>
            </w:pPr>
            <w:r>
              <w:t>-</w:t>
            </w:r>
          </w:p>
        </w:tc>
        <w:tc>
          <w:tcPr>
            <w:tcW w:w="1077" w:type="dxa"/>
            <w:tcBorders>
              <w:top w:val="nil"/>
              <w:left w:val="nil"/>
              <w:bottom w:val="nil"/>
              <w:right w:val="nil"/>
            </w:tcBorders>
          </w:tcPr>
          <w:p w:rsidR="00E871CB" w:rsidRDefault="00E871CB">
            <w:pPr>
              <w:pStyle w:val="ConsPlusNormal"/>
              <w:jc w:val="center"/>
            </w:pPr>
            <w:r>
              <w:t>3375,2</w:t>
            </w:r>
          </w:p>
        </w:tc>
        <w:tc>
          <w:tcPr>
            <w:tcW w:w="922" w:type="dxa"/>
            <w:tcBorders>
              <w:top w:val="nil"/>
              <w:left w:val="nil"/>
              <w:bottom w:val="nil"/>
              <w:right w:val="nil"/>
            </w:tcBorders>
          </w:tcPr>
          <w:p w:rsidR="00E871CB" w:rsidRDefault="00E871CB">
            <w:pPr>
              <w:pStyle w:val="ConsPlusNormal"/>
              <w:jc w:val="center"/>
            </w:pPr>
            <w:r>
              <w:t>3515,3</w:t>
            </w:r>
          </w:p>
        </w:tc>
        <w:tc>
          <w:tcPr>
            <w:tcW w:w="864" w:type="dxa"/>
            <w:tcBorders>
              <w:top w:val="nil"/>
              <w:left w:val="nil"/>
              <w:bottom w:val="nil"/>
              <w:right w:val="nil"/>
            </w:tcBorders>
          </w:tcPr>
          <w:p w:rsidR="00E871CB" w:rsidRDefault="00E871CB">
            <w:pPr>
              <w:pStyle w:val="ConsPlusNormal"/>
              <w:jc w:val="center"/>
            </w:pPr>
            <w:r>
              <w:t>3718,5</w:t>
            </w:r>
          </w:p>
        </w:tc>
        <w:tc>
          <w:tcPr>
            <w:tcW w:w="907" w:type="dxa"/>
            <w:tcBorders>
              <w:top w:val="nil"/>
              <w:left w:val="nil"/>
              <w:bottom w:val="nil"/>
              <w:right w:val="nil"/>
            </w:tcBorders>
          </w:tcPr>
          <w:p w:rsidR="00E871CB" w:rsidRDefault="00E871CB">
            <w:pPr>
              <w:pStyle w:val="ConsPlusNormal"/>
              <w:jc w:val="center"/>
            </w:pPr>
            <w:r>
              <w:t>3804</w:t>
            </w:r>
          </w:p>
        </w:tc>
        <w:tc>
          <w:tcPr>
            <w:tcW w:w="922" w:type="dxa"/>
            <w:tcBorders>
              <w:top w:val="nil"/>
              <w:left w:val="nil"/>
              <w:bottom w:val="nil"/>
              <w:right w:val="nil"/>
            </w:tcBorders>
          </w:tcPr>
          <w:p w:rsidR="00E871CB" w:rsidRDefault="00E871CB">
            <w:pPr>
              <w:pStyle w:val="ConsPlusNormal"/>
              <w:jc w:val="center"/>
            </w:pPr>
            <w:r>
              <w:t>3830,2</w:t>
            </w:r>
          </w:p>
        </w:tc>
        <w:tc>
          <w:tcPr>
            <w:tcW w:w="859" w:type="dxa"/>
            <w:tcBorders>
              <w:top w:val="nil"/>
              <w:left w:val="nil"/>
              <w:bottom w:val="nil"/>
              <w:right w:val="nil"/>
            </w:tcBorders>
          </w:tcPr>
          <w:p w:rsidR="00E871CB" w:rsidRDefault="00E871CB">
            <w:pPr>
              <w:pStyle w:val="ConsPlusNormal"/>
              <w:jc w:val="center"/>
            </w:pPr>
            <w:r>
              <w:t>3600,4</w:t>
            </w:r>
          </w:p>
        </w:tc>
        <w:tc>
          <w:tcPr>
            <w:tcW w:w="888" w:type="dxa"/>
            <w:tcBorders>
              <w:top w:val="nil"/>
              <w:left w:val="nil"/>
              <w:bottom w:val="nil"/>
              <w:right w:val="nil"/>
            </w:tcBorders>
          </w:tcPr>
          <w:p w:rsidR="00E871CB" w:rsidRDefault="00E871CB">
            <w:pPr>
              <w:pStyle w:val="ConsPlusNormal"/>
              <w:jc w:val="center"/>
            </w:pPr>
            <w:r>
              <w:t>3814,1</w:t>
            </w:r>
          </w:p>
        </w:tc>
        <w:tc>
          <w:tcPr>
            <w:tcW w:w="955" w:type="dxa"/>
            <w:tcBorders>
              <w:top w:val="nil"/>
              <w:left w:val="nil"/>
              <w:bottom w:val="nil"/>
              <w:right w:val="nil"/>
            </w:tcBorders>
          </w:tcPr>
          <w:p w:rsidR="00E871CB" w:rsidRDefault="00E871CB">
            <w:pPr>
              <w:pStyle w:val="ConsPlusNormal"/>
              <w:jc w:val="center"/>
            </w:pPr>
            <w:r>
              <w:t>4052</w:t>
            </w:r>
          </w:p>
        </w:tc>
        <w:tc>
          <w:tcPr>
            <w:tcW w:w="946" w:type="dxa"/>
            <w:tcBorders>
              <w:top w:val="nil"/>
              <w:left w:val="nil"/>
              <w:bottom w:val="nil"/>
              <w:right w:val="nil"/>
            </w:tcBorders>
          </w:tcPr>
          <w:p w:rsidR="00E871CB" w:rsidRDefault="00E871CB">
            <w:pPr>
              <w:pStyle w:val="ConsPlusNormal"/>
              <w:jc w:val="center"/>
            </w:pPr>
            <w:r>
              <w:t>4352,4</w:t>
            </w:r>
          </w:p>
        </w:tc>
        <w:tc>
          <w:tcPr>
            <w:tcW w:w="878" w:type="dxa"/>
            <w:tcBorders>
              <w:top w:val="nil"/>
              <w:left w:val="nil"/>
              <w:bottom w:val="nil"/>
              <w:right w:val="nil"/>
            </w:tcBorders>
          </w:tcPr>
          <w:p w:rsidR="00E871CB" w:rsidRDefault="00E871CB">
            <w:pPr>
              <w:pStyle w:val="ConsPlusNormal"/>
              <w:jc w:val="center"/>
            </w:pPr>
            <w:r>
              <w:t>4652,7</w:t>
            </w:r>
          </w:p>
        </w:tc>
        <w:tc>
          <w:tcPr>
            <w:tcW w:w="922" w:type="dxa"/>
            <w:tcBorders>
              <w:top w:val="nil"/>
              <w:left w:val="nil"/>
              <w:bottom w:val="nil"/>
              <w:right w:val="nil"/>
            </w:tcBorders>
          </w:tcPr>
          <w:p w:rsidR="00E871CB" w:rsidRDefault="00E871CB">
            <w:pPr>
              <w:pStyle w:val="ConsPlusNormal"/>
              <w:jc w:val="center"/>
            </w:pPr>
            <w:r>
              <w:t>4953,1</w:t>
            </w:r>
          </w:p>
        </w:tc>
      </w:tr>
      <w:tr w:rsidR="00E871CB">
        <w:tblPrEx>
          <w:tblBorders>
            <w:insideH w:val="none" w:sz="0" w:space="0" w:color="auto"/>
            <w:insideV w:val="none" w:sz="0" w:space="0" w:color="auto"/>
          </w:tblBorders>
        </w:tblPrEx>
        <w:tc>
          <w:tcPr>
            <w:tcW w:w="2774" w:type="dxa"/>
            <w:tcBorders>
              <w:top w:val="nil"/>
              <w:left w:val="nil"/>
              <w:bottom w:val="nil"/>
              <w:right w:val="nil"/>
            </w:tcBorders>
          </w:tcPr>
          <w:p w:rsidR="00E871CB" w:rsidRDefault="00E871CB">
            <w:pPr>
              <w:pStyle w:val="ConsPlusNormal"/>
            </w:pPr>
            <w:r>
              <w:t>Экспорт транспортных услуг</w:t>
            </w:r>
          </w:p>
        </w:tc>
        <w:tc>
          <w:tcPr>
            <w:tcW w:w="1253" w:type="dxa"/>
            <w:tcBorders>
              <w:top w:val="nil"/>
              <w:left w:val="nil"/>
              <w:bottom w:val="nil"/>
              <w:right w:val="nil"/>
            </w:tcBorders>
          </w:tcPr>
          <w:p w:rsidR="00E871CB" w:rsidRDefault="00E871CB">
            <w:pPr>
              <w:pStyle w:val="ConsPlusNormal"/>
              <w:jc w:val="center"/>
            </w:pPr>
            <w:r>
              <w:t>млн. долларов США</w:t>
            </w:r>
          </w:p>
        </w:tc>
        <w:tc>
          <w:tcPr>
            <w:tcW w:w="1077" w:type="dxa"/>
            <w:tcBorders>
              <w:top w:val="nil"/>
              <w:left w:val="nil"/>
              <w:bottom w:val="nil"/>
              <w:right w:val="nil"/>
            </w:tcBorders>
          </w:tcPr>
          <w:p w:rsidR="00E871CB" w:rsidRDefault="00E871CB">
            <w:pPr>
              <w:pStyle w:val="ConsPlusNormal"/>
              <w:jc w:val="center"/>
            </w:pPr>
            <w:r>
              <w:t>12500</w:t>
            </w:r>
          </w:p>
        </w:tc>
        <w:tc>
          <w:tcPr>
            <w:tcW w:w="1191" w:type="dxa"/>
            <w:tcBorders>
              <w:top w:val="nil"/>
              <w:left w:val="nil"/>
              <w:bottom w:val="nil"/>
              <w:right w:val="nil"/>
            </w:tcBorders>
          </w:tcPr>
          <w:p w:rsidR="00E871CB" w:rsidRDefault="00E871CB">
            <w:pPr>
              <w:pStyle w:val="ConsPlusNormal"/>
              <w:jc w:val="center"/>
            </w:pPr>
            <w:r>
              <w:t>-</w:t>
            </w:r>
          </w:p>
        </w:tc>
        <w:tc>
          <w:tcPr>
            <w:tcW w:w="1077" w:type="dxa"/>
            <w:tcBorders>
              <w:top w:val="nil"/>
              <w:left w:val="nil"/>
              <w:bottom w:val="nil"/>
              <w:right w:val="nil"/>
            </w:tcBorders>
          </w:tcPr>
          <w:p w:rsidR="00E871CB" w:rsidRDefault="00E871CB">
            <w:pPr>
              <w:pStyle w:val="ConsPlusNormal"/>
              <w:jc w:val="center"/>
            </w:pPr>
            <w:r>
              <w:t>13200</w:t>
            </w:r>
          </w:p>
        </w:tc>
        <w:tc>
          <w:tcPr>
            <w:tcW w:w="922" w:type="dxa"/>
            <w:tcBorders>
              <w:top w:val="nil"/>
              <w:left w:val="nil"/>
              <w:bottom w:val="nil"/>
              <w:right w:val="nil"/>
            </w:tcBorders>
          </w:tcPr>
          <w:p w:rsidR="00E871CB" w:rsidRDefault="00E871CB">
            <w:pPr>
              <w:pStyle w:val="ConsPlusNormal"/>
              <w:jc w:val="center"/>
            </w:pPr>
            <w:r>
              <w:t>15214</w:t>
            </w:r>
          </w:p>
        </w:tc>
        <w:tc>
          <w:tcPr>
            <w:tcW w:w="864" w:type="dxa"/>
            <w:tcBorders>
              <w:top w:val="nil"/>
              <w:left w:val="nil"/>
              <w:bottom w:val="nil"/>
              <w:right w:val="nil"/>
            </w:tcBorders>
          </w:tcPr>
          <w:p w:rsidR="00E871CB" w:rsidRDefault="00E871CB">
            <w:pPr>
              <w:pStyle w:val="ConsPlusNormal"/>
              <w:jc w:val="center"/>
            </w:pPr>
            <w:r>
              <w:t>16843</w:t>
            </w:r>
          </w:p>
        </w:tc>
        <w:tc>
          <w:tcPr>
            <w:tcW w:w="907" w:type="dxa"/>
            <w:tcBorders>
              <w:top w:val="nil"/>
              <w:left w:val="nil"/>
              <w:bottom w:val="nil"/>
              <w:right w:val="nil"/>
            </w:tcBorders>
          </w:tcPr>
          <w:p w:rsidR="00E871CB" w:rsidRDefault="00E871CB">
            <w:pPr>
              <w:pStyle w:val="ConsPlusNormal"/>
              <w:jc w:val="center"/>
            </w:pPr>
            <w:r>
              <w:t>18517</w:t>
            </w:r>
          </w:p>
        </w:tc>
        <w:tc>
          <w:tcPr>
            <w:tcW w:w="922" w:type="dxa"/>
            <w:tcBorders>
              <w:top w:val="nil"/>
              <w:left w:val="nil"/>
              <w:bottom w:val="nil"/>
              <w:right w:val="nil"/>
            </w:tcBorders>
          </w:tcPr>
          <w:p w:rsidR="00E871CB" w:rsidRDefault="00E871CB">
            <w:pPr>
              <w:pStyle w:val="ConsPlusNormal"/>
              <w:jc w:val="center"/>
            </w:pPr>
            <w:r>
              <w:t>18720</w:t>
            </w:r>
          </w:p>
        </w:tc>
        <w:tc>
          <w:tcPr>
            <w:tcW w:w="859" w:type="dxa"/>
            <w:tcBorders>
              <w:top w:val="nil"/>
              <w:left w:val="nil"/>
              <w:bottom w:val="nil"/>
              <w:right w:val="nil"/>
            </w:tcBorders>
          </w:tcPr>
          <w:p w:rsidR="00E871CB" w:rsidRDefault="00E871CB">
            <w:pPr>
              <w:pStyle w:val="ConsPlusNormal"/>
              <w:jc w:val="center"/>
            </w:pPr>
            <w:r>
              <w:t>16800</w:t>
            </w:r>
          </w:p>
        </w:tc>
        <w:tc>
          <w:tcPr>
            <w:tcW w:w="888" w:type="dxa"/>
            <w:tcBorders>
              <w:top w:val="nil"/>
              <w:left w:val="nil"/>
              <w:bottom w:val="nil"/>
              <w:right w:val="nil"/>
            </w:tcBorders>
          </w:tcPr>
          <w:p w:rsidR="00E871CB" w:rsidRDefault="00E871CB">
            <w:pPr>
              <w:pStyle w:val="ConsPlusNormal"/>
              <w:jc w:val="center"/>
            </w:pPr>
            <w:r>
              <w:t>17190</w:t>
            </w:r>
          </w:p>
        </w:tc>
        <w:tc>
          <w:tcPr>
            <w:tcW w:w="955" w:type="dxa"/>
            <w:tcBorders>
              <w:top w:val="nil"/>
              <w:left w:val="nil"/>
              <w:bottom w:val="nil"/>
              <w:right w:val="nil"/>
            </w:tcBorders>
          </w:tcPr>
          <w:p w:rsidR="00E871CB" w:rsidRDefault="00E871CB">
            <w:pPr>
              <w:pStyle w:val="ConsPlusNormal"/>
              <w:jc w:val="center"/>
            </w:pPr>
            <w:r>
              <w:t>17700</w:t>
            </w:r>
          </w:p>
        </w:tc>
        <w:tc>
          <w:tcPr>
            <w:tcW w:w="946" w:type="dxa"/>
            <w:tcBorders>
              <w:top w:val="nil"/>
              <w:left w:val="nil"/>
              <w:bottom w:val="nil"/>
              <w:right w:val="nil"/>
            </w:tcBorders>
          </w:tcPr>
          <w:p w:rsidR="00E871CB" w:rsidRDefault="00E871CB">
            <w:pPr>
              <w:pStyle w:val="ConsPlusNormal"/>
              <w:jc w:val="center"/>
            </w:pPr>
            <w:r>
              <w:t>20680</w:t>
            </w:r>
          </w:p>
        </w:tc>
        <w:tc>
          <w:tcPr>
            <w:tcW w:w="878" w:type="dxa"/>
            <w:tcBorders>
              <w:top w:val="nil"/>
              <w:left w:val="nil"/>
              <w:bottom w:val="nil"/>
              <w:right w:val="nil"/>
            </w:tcBorders>
          </w:tcPr>
          <w:p w:rsidR="00E871CB" w:rsidRDefault="00E871CB">
            <w:pPr>
              <w:pStyle w:val="ConsPlusNormal"/>
              <w:jc w:val="center"/>
            </w:pPr>
            <w:r>
              <w:t>22180</w:t>
            </w:r>
          </w:p>
        </w:tc>
        <w:tc>
          <w:tcPr>
            <w:tcW w:w="922" w:type="dxa"/>
            <w:tcBorders>
              <w:top w:val="nil"/>
              <w:left w:val="nil"/>
              <w:bottom w:val="nil"/>
              <w:right w:val="nil"/>
            </w:tcBorders>
          </w:tcPr>
          <w:p w:rsidR="00E871CB" w:rsidRDefault="00E871CB">
            <w:pPr>
              <w:pStyle w:val="ConsPlusNormal"/>
              <w:jc w:val="center"/>
            </w:pPr>
            <w:r>
              <w:t>25600</w:t>
            </w:r>
          </w:p>
        </w:tc>
      </w:tr>
      <w:tr w:rsidR="00E871CB">
        <w:tblPrEx>
          <w:tblBorders>
            <w:insideH w:val="none" w:sz="0" w:space="0" w:color="auto"/>
            <w:insideV w:val="none" w:sz="0" w:space="0" w:color="auto"/>
          </w:tblBorders>
        </w:tblPrEx>
        <w:tc>
          <w:tcPr>
            <w:tcW w:w="2774" w:type="dxa"/>
            <w:tcBorders>
              <w:top w:val="nil"/>
              <w:left w:val="nil"/>
              <w:bottom w:val="nil"/>
              <w:right w:val="nil"/>
            </w:tcBorders>
          </w:tcPr>
          <w:p w:rsidR="00E871CB" w:rsidRDefault="00E871CB">
            <w:pPr>
              <w:pStyle w:val="ConsPlusNormal"/>
            </w:pPr>
            <w:r>
              <w:t xml:space="preserve">Прирост объема транзитных перевозок </w:t>
            </w:r>
            <w:hyperlink w:anchor="P1660" w:history="1">
              <w:r>
                <w:rPr>
                  <w:color w:val="0000FF"/>
                </w:rPr>
                <w:t>&lt;2&gt;</w:t>
              </w:r>
            </w:hyperlink>
          </w:p>
        </w:tc>
        <w:tc>
          <w:tcPr>
            <w:tcW w:w="1253" w:type="dxa"/>
            <w:tcBorders>
              <w:top w:val="nil"/>
              <w:left w:val="nil"/>
              <w:bottom w:val="nil"/>
              <w:right w:val="nil"/>
            </w:tcBorders>
          </w:tcPr>
          <w:p w:rsidR="00E871CB" w:rsidRDefault="00E871CB">
            <w:pPr>
              <w:pStyle w:val="ConsPlusNormal"/>
              <w:jc w:val="center"/>
            </w:pPr>
            <w:r>
              <w:t>млн. тонн</w:t>
            </w:r>
          </w:p>
        </w:tc>
        <w:tc>
          <w:tcPr>
            <w:tcW w:w="1077"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12</w:t>
            </w:r>
          </w:p>
        </w:tc>
        <w:tc>
          <w:tcPr>
            <w:tcW w:w="1077" w:type="dxa"/>
            <w:tcBorders>
              <w:top w:val="nil"/>
              <w:left w:val="nil"/>
              <w:bottom w:val="nil"/>
              <w:right w:val="nil"/>
            </w:tcBorders>
          </w:tcPr>
          <w:p w:rsidR="00E871CB" w:rsidRDefault="00E871CB">
            <w:pPr>
              <w:pStyle w:val="ConsPlusNormal"/>
              <w:jc w:val="center"/>
            </w:pPr>
            <w:r>
              <w:t>5,5</w:t>
            </w:r>
          </w:p>
        </w:tc>
        <w:tc>
          <w:tcPr>
            <w:tcW w:w="922" w:type="dxa"/>
            <w:tcBorders>
              <w:top w:val="nil"/>
              <w:left w:val="nil"/>
              <w:bottom w:val="nil"/>
              <w:right w:val="nil"/>
            </w:tcBorders>
          </w:tcPr>
          <w:p w:rsidR="00E871CB" w:rsidRDefault="00E871CB">
            <w:pPr>
              <w:pStyle w:val="ConsPlusNormal"/>
              <w:jc w:val="center"/>
            </w:pPr>
            <w:r>
              <w:t>2,6</w:t>
            </w:r>
          </w:p>
        </w:tc>
        <w:tc>
          <w:tcPr>
            <w:tcW w:w="864" w:type="dxa"/>
            <w:tcBorders>
              <w:top w:val="nil"/>
              <w:left w:val="nil"/>
              <w:bottom w:val="nil"/>
              <w:right w:val="nil"/>
            </w:tcBorders>
          </w:tcPr>
          <w:p w:rsidR="00E871CB" w:rsidRDefault="00E871CB">
            <w:pPr>
              <w:pStyle w:val="ConsPlusNormal"/>
              <w:jc w:val="center"/>
            </w:pPr>
            <w:r>
              <w:t>1,1</w:t>
            </w:r>
          </w:p>
        </w:tc>
        <w:tc>
          <w:tcPr>
            <w:tcW w:w="907" w:type="dxa"/>
            <w:tcBorders>
              <w:top w:val="nil"/>
              <w:left w:val="nil"/>
              <w:bottom w:val="nil"/>
              <w:right w:val="nil"/>
            </w:tcBorders>
          </w:tcPr>
          <w:p w:rsidR="00E871CB" w:rsidRDefault="00E871CB">
            <w:pPr>
              <w:pStyle w:val="ConsPlusNormal"/>
              <w:jc w:val="center"/>
            </w:pPr>
            <w:r>
              <w:t>-</w:t>
            </w:r>
          </w:p>
        </w:tc>
        <w:tc>
          <w:tcPr>
            <w:tcW w:w="922" w:type="dxa"/>
            <w:tcBorders>
              <w:top w:val="nil"/>
              <w:left w:val="nil"/>
              <w:bottom w:val="nil"/>
              <w:right w:val="nil"/>
            </w:tcBorders>
          </w:tcPr>
          <w:p w:rsidR="00E871CB" w:rsidRDefault="00E871CB">
            <w:pPr>
              <w:pStyle w:val="ConsPlusNormal"/>
              <w:jc w:val="center"/>
            </w:pPr>
            <w:r>
              <w:t>-7,8</w:t>
            </w:r>
          </w:p>
        </w:tc>
        <w:tc>
          <w:tcPr>
            <w:tcW w:w="859" w:type="dxa"/>
            <w:tcBorders>
              <w:top w:val="nil"/>
              <w:left w:val="nil"/>
              <w:bottom w:val="nil"/>
              <w:right w:val="nil"/>
            </w:tcBorders>
          </w:tcPr>
          <w:p w:rsidR="00E871CB" w:rsidRDefault="00E871CB">
            <w:pPr>
              <w:pStyle w:val="ConsPlusNormal"/>
              <w:jc w:val="center"/>
            </w:pPr>
            <w:r>
              <w:t>1,2</w:t>
            </w:r>
          </w:p>
        </w:tc>
        <w:tc>
          <w:tcPr>
            <w:tcW w:w="888" w:type="dxa"/>
            <w:tcBorders>
              <w:top w:val="nil"/>
              <w:left w:val="nil"/>
              <w:bottom w:val="nil"/>
              <w:right w:val="nil"/>
            </w:tcBorders>
          </w:tcPr>
          <w:p w:rsidR="00E871CB" w:rsidRDefault="00E871CB">
            <w:pPr>
              <w:pStyle w:val="ConsPlusNormal"/>
              <w:jc w:val="center"/>
            </w:pPr>
            <w:r>
              <w:t>1,5</w:t>
            </w:r>
          </w:p>
        </w:tc>
        <w:tc>
          <w:tcPr>
            <w:tcW w:w="955" w:type="dxa"/>
            <w:tcBorders>
              <w:top w:val="nil"/>
              <w:left w:val="nil"/>
              <w:bottom w:val="nil"/>
              <w:right w:val="nil"/>
            </w:tcBorders>
          </w:tcPr>
          <w:p w:rsidR="00E871CB" w:rsidRDefault="00E871CB">
            <w:pPr>
              <w:pStyle w:val="ConsPlusNormal"/>
              <w:jc w:val="center"/>
            </w:pPr>
            <w:r>
              <w:t>1,8</w:t>
            </w:r>
          </w:p>
        </w:tc>
        <w:tc>
          <w:tcPr>
            <w:tcW w:w="946" w:type="dxa"/>
            <w:tcBorders>
              <w:top w:val="nil"/>
              <w:left w:val="nil"/>
              <w:bottom w:val="nil"/>
              <w:right w:val="nil"/>
            </w:tcBorders>
          </w:tcPr>
          <w:p w:rsidR="00E871CB" w:rsidRDefault="00E871CB">
            <w:pPr>
              <w:pStyle w:val="ConsPlusNormal"/>
              <w:jc w:val="center"/>
            </w:pPr>
            <w:r>
              <w:t>1,8</w:t>
            </w:r>
          </w:p>
        </w:tc>
        <w:tc>
          <w:tcPr>
            <w:tcW w:w="878" w:type="dxa"/>
            <w:tcBorders>
              <w:top w:val="nil"/>
              <w:left w:val="nil"/>
              <w:bottom w:val="nil"/>
              <w:right w:val="nil"/>
            </w:tcBorders>
          </w:tcPr>
          <w:p w:rsidR="00E871CB" w:rsidRDefault="00E871CB">
            <w:pPr>
              <w:pStyle w:val="ConsPlusNormal"/>
              <w:jc w:val="center"/>
            </w:pPr>
            <w:r>
              <w:t>1,9</w:t>
            </w:r>
          </w:p>
        </w:tc>
        <w:tc>
          <w:tcPr>
            <w:tcW w:w="922" w:type="dxa"/>
            <w:tcBorders>
              <w:top w:val="nil"/>
              <w:left w:val="nil"/>
              <w:bottom w:val="nil"/>
              <w:right w:val="nil"/>
            </w:tcBorders>
          </w:tcPr>
          <w:p w:rsidR="00E871CB" w:rsidRDefault="00E871CB">
            <w:pPr>
              <w:pStyle w:val="ConsPlusNormal"/>
              <w:jc w:val="center"/>
            </w:pPr>
            <w:r>
              <w:t>2,2</w:t>
            </w:r>
          </w:p>
        </w:tc>
      </w:tr>
      <w:tr w:rsidR="00E871CB">
        <w:tblPrEx>
          <w:tblBorders>
            <w:insideH w:val="none" w:sz="0" w:space="0" w:color="auto"/>
            <w:insideV w:val="none" w:sz="0" w:space="0" w:color="auto"/>
          </w:tblBorders>
        </w:tblPrEx>
        <w:tc>
          <w:tcPr>
            <w:tcW w:w="2774" w:type="dxa"/>
            <w:tcBorders>
              <w:top w:val="nil"/>
              <w:left w:val="nil"/>
              <w:bottom w:val="nil"/>
              <w:right w:val="nil"/>
            </w:tcBorders>
          </w:tcPr>
          <w:p w:rsidR="00E871CB" w:rsidRDefault="00E871CB">
            <w:pPr>
              <w:pStyle w:val="ConsPlusNormal"/>
            </w:pPr>
            <w:r>
              <w:t xml:space="preserve">Прирост количества сельских населенных пунктов, обеспеченных постоянной круглогодичной связью с сетью автомобильных </w:t>
            </w:r>
            <w:r>
              <w:lastRenderedPageBreak/>
              <w:t>дорог общего пользования по дорогам с твердым покрытием, в отчетном году</w:t>
            </w:r>
          </w:p>
        </w:tc>
        <w:tc>
          <w:tcPr>
            <w:tcW w:w="1253" w:type="dxa"/>
            <w:tcBorders>
              <w:top w:val="nil"/>
              <w:left w:val="nil"/>
              <w:bottom w:val="nil"/>
              <w:right w:val="nil"/>
            </w:tcBorders>
          </w:tcPr>
          <w:p w:rsidR="00E871CB" w:rsidRDefault="00E871CB">
            <w:pPr>
              <w:pStyle w:val="ConsPlusNormal"/>
              <w:jc w:val="center"/>
            </w:pPr>
            <w:r>
              <w:lastRenderedPageBreak/>
              <w:t>единиц</w:t>
            </w:r>
          </w:p>
        </w:tc>
        <w:tc>
          <w:tcPr>
            <w:tcW w:w="1077"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810</w:t>
            </w:r>
          </w:p>
        </w:tc>
        <w:tc>
          <w:tcPr>
            <w:tcW w:w="1077" w:type="dxa"/>
            <w:tcBorders>
              <w:top w:val="nil"/>
              <w:left w:val="nil"/>
              <w:bottom w:val="nil"/>
              <w:right w:val="nil"/>
            </w:tcBorders>
          </w:tcPr>
          <w:p w:rsidR="00E871CB" w:rsidRDefault="00E871CB">
            <w:pPr>
              <w:pStyle w:val="ConsPlusNormal"/>
              <w:jc w:val="center"/>
            </w:pPr>
            <w:r>
              <w:t>-</w:t>
            </w:r>
          </w:p>
        </w:tc>
        <w:tc>
          <w:tcPr>
            <w:tcW w:w="922" w:type="dxa"/>
            <w:tcBorders>
              <w:top w:val="nil"/>
              <w:left w:val="nil"/>
              <w:bottom w:val="nil"/>
              <w:right w:val="nil"/>
            </w:tcBorders>
          </w:tcPr>
          <w:p w:rsidR="00E871CB" w:rsidRDefault="00E871CB">
            <w:pPr>
              <w:pStyle w:val="ConsPlusNormal"/>
              <w:jc w:val="center"/>
            </w:pPr>
            <w:r>
              <w:t>210</w:t>
            </w:r>
          </w:p>
        </w:tc>
        <w:tc>
          <w:tcPr>
            <w:tcW w:w="864" w:type="dxa"/>
            <w:tcBorders>
              <w:top w:val="nil"/>
              <w:left w:val="nil"/>
              <w:bottom w:val="nil"/>
              <w:right w:val="nil"/>
            </w:tcBorders>
          </w:tcPr>
          <w:p w:rsidR="00E871CB" w:rsidRDefault="00E871CB">
            <w:pPr>
              <w:pStyle w:val="ConsPlusNormal"/>
              <w:jc w:val="center"/>
            </w:pPr>
            <w:r>
              <w:t>232</w:t>
            </w:r>
          </w:p>
        </w:tc>
        <w:tc>
          <w:tcPr>
            <w:tcW w:w="907" w:type="dxa"/>
            <w:tcBorders>
              <w:top w:val="nil"/>
              <w:left w:val="nil"/>
              <w:bottom w:val="nil"/>
              <w:right w:val="nil"/>
            </w:tcBorders>
          </w:tcPr>
          <w:p w:rsidR="00E871CB" w:rsidRDefault="00E871CB">
            <w:pPr>
              <w:pStyle w:val="ConsPlusNormal"/>
              <w:jc w:val="center"/>
            </w:pPr>
            <w:r>
              <w:t>226</w:t>
            </w:r>
          </w:p>
        </w:tc>
        <w:tc>
          <w:tcPr>
            <w:tcW w:w="922" w:type="dxa"/>
            <w:tcBorders>
              <w:top w:val="nil"/>
              <w:left w:val="nil"/>
              <w:bottom w:val="nil"/>
              <w:right w:val="nil"/>
            </w:tcBorders>
          </w:tcPr>
          <w:p w:rsidR="00E871CB" w:rsidRDefault="00E871CB">
            <w:pPr>
              <w:pStyle w:val="ConsPlusNormal"/>
              <w:jc w:val="center"/>
            </w:pPr>
            <w:r>
              <w:t>142</w:t>
            </w:r>
          </w:p>
        </w:tc>
        <w:tc>
          <w:tcPr>
            <w:tcW w:w="859" w:type="dxa"/>
            <w:tcBorders>
              <w:top w:val="nil"/>
              <w:left w:val="nil"/>
              <w:bottom w:val="nil"/>
              <w:right w:val="nil"/>
            </w:tcBorders>
          </w:tcPr>
          <w:p w:rsidR="00E871CB" w:rsidRDefault="00E871CB">
            <w:pPr>
              <w:pStyle w:val="ConsPlusNormal"/>
              <w:jc w:val="center"/>
            </w:pPr>
            <w:r>
              <w:t>-</w:t>
            </w:r>
          </w:p>
        </w:tc>
        <w:tc>
          <w:tcPr>
            <w:tcW w:w="888" w:type="dxa"/>
            <w:tcBorders>
              <w:top w:val="nil"/>
              <w:left w:val="nil"/>
              <w:bottom w:val="nil"/>
              <w:right w:val="nil"/>
            </w:tcBorders>
          </w:tcPr>
          <w:p w:rsidR="00E871CB" w:rsidRDefault="00E871CB">
            <w:pPr>
              <w:pStyle w:val="ConsPlusNormal"/>
              <w:jc w:val="center"/>
            </w:pPr>
            <w:r>
              <w:t>-</w:t>
            </w:r>
          </w:p>
        </w:tc>
        <w:tc>
          <w:tcPr>
            <w:tcW w:w="955" w:type="dxa"/>
            <w:tcBorders>
              <w:top w:val="nil"/>
              <w:left w:val="nil"/>
              <w:bottom w:val="nil"/>
              <w:right w:val="nil"/>
            </w:tcBorders>
          </w:tcPr>
          <w:p w:rsidR="00E871CB" w:rsidRDefault="00E871CB">
            <w:pPr>
              <w:pStyle w:val="ConsPlusNormal"/>
              <w:jc w:val="center"/>
            </w:pPr>
            <w:r>
              <w:t>-</w:t>
            </w:r>
          </w:p>
        </w:tc>
        <w:tc>
          <w:tcPr>
            <w:tcW w:w="946" w:type="dxa"/>
            <w:tcBorders>
              <w:top w:val="nil"/>
              <w:left w:val="nil"/>
              <w:bottom w:val="nil"/>
              <w:right w:val="nil"/>
            </w:tcBorders>
          </w:tcPr>
          <w:p w:rsidR="00E871CB" w:rsidRDefault="00E871CB">
            <w:pPr>
              <w:pStyle w:val="ConsPlusNormal"/>
              <w:jc w:val="center"/>
            </w:pPr>
            <w:r>
              <w:t>-</w:t>
            </w:r>
          </w:p>
        </w:tc>
        <w:tc>
          <w:tcPr>
            <w:tcW w:w="878" w:type="dxa"/>
            <w:tcBorders>
              <w:top w:val="nil"/>
              <w:left w:val="nil"/>
              <w:bottom w:val="nil"/>
              <w:right w:val="nil"/>
            </w:tcBorders>
          </w:tcPr>
          <w:p w:rsidR="00E871CB" w:rsidRDefault="00E871CB">
            <w:pPr>
              <w:pStyle w:val="ConsPlusNormal"/>
              <w:jc w:val="center"/>
            </w:pPr>
            <w:r>
              <w:t>-</w:t>
            </w:r>
          </w:p>
        </w:tc>
        <w:tc>
          <w:tcPr>
            <w:tcW w:w="92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774" w:type="dxa"/>
            <w:tcBorders>
              <w:top w:val="nil"/>
              <w:left w:val="nil"/>
              <w:bottom w:val="nil"/>
              <w:right w:val="nil"/>
            </w:tcBorders>
          </w:tcPr>
          <w:p w:rsidR="00E871CB" w:rsidRDefault="00E871CB">
            <w:pPr>
              <w:pStyle w:val="ConsPlusNormal"/>
            </w:pPr>
            <w:r>
              <w:lastRenderedPageBreak/>
              <w:t>Объем перевалки грузов в российских морских портах</w:t>
            </w:r>
          </w:p>
        </w:tc>
        <w:tc>
          <w:tcPr>
            <w:tcW w:w="1253" w:type="dxa"/>
            <w:tcBorders>
              <w:top w:val="nil"/>
              <w:left w:val="nil"/>
              <w:bottom w:val="nil"/>
              <w:right w:val="nil"/>
            </w:tcBorders>
          </w:tcPr>
          <w:p w:rsidR="00E871CB" w:rsidRDefault="00E871CB">
            <w:pPr>
              <w:pStyle w:val="ConsPlusNormal"/>
              <w:jc w:val="center"/>
            </w:pPr>
            <w:r>
              <w:t>млн. тонн</w:t>
            </w:r>
          </w:p>
        </w:tc>
        <w:tc>
          <w:tcPr>
            <w:tcW w:w="1077" w:type="dxa"/>
            <w:tcBorders>
              <w:top w:val="nil"/>
              <w:left w:val="nil"/>
              <w:bottom w:val="nil"/>
              <w:right w:val="nil"/>
            </w:tcBorders>
          </w:tcPr>
          <w:p w:rsidR="00E871CB" w:rsidRDefault="00E871CB">
            <w:pPr>
              <w:pStyle w:val="ConsPlusNormal"/>
              <w:jc w:val="center"/>
            </w:pPr>
            <w:r>
              <w:t>496,4</w:t>
            </w:r>
          </w:p>
        </w:tc>
        <w:tc>
          <w:tcPr>
            <w:tcW w:w="1191" w:type="dxa"/>
            <w:tcBorders>
              <w:top w:val="nil"/>
              <w:left w:val="nil"/>
              <w:bottom w:val="nil"/>
              <w:right w:val="nil"/>
            </w:tcBorders>
          </w:tcPr>
          <w:p w:rsidR="00E871CB" w:rsidRDefault="00E871CB">
            <w:pPr>
              <w:pStyle w:val="ConsPlusNormal"/>
              <w:jc w:val="center"/>
            </w:pPr>
            <w:r>
              <w:t>-</w:t>
            </w:r>
          </w:p>
        </w:tc>
        <w:tc>
          <w:tcPr>
            <w:tcW w:w="1077" w:type="dxa"/>
            <w:tcBorders>
              <w:top w:val="nil"/>
              <w:left w:val="nil"/>
              <w:bottom w:val="nil"/>
              <w:right w:val="nil"/>
            </w:tcBorders>
          </w:tcPr>
          <w:p w:rsidR="00E871CB" w:rsidRDefault="00E871CB">
            <w:pPr>
              <w:pStyle w:val="ConsPlusNormal"/>
              <w:jc w:val="center"/>
            </w:pPr>
            <w:r>
              <w:t>526</w:t>
            </w:r>
          </w:p>
        </w:tc>
        <w:tc>
          <w:tcPr>
            <w:tcW w:w="922" w:type="dxa"/>
            <w:tcBorders>
              <w:top w:val="nil"/>
              <w:left w:val="nil"/>
              <w:bottom w:val="nil"/>
              <w:right w:val="nil"/>
            </w:tcBorders>
          </w:tcPr>
          <w:p w:rsidR="00E871CB" w:rsidRDefault="00E871CB">
            <w:pPr>
              <w:pStyle w:val="ConsPlusNormal"/>
              <w:jc w:val="center"/>
            </w:pPr>
            <w:r>
              <w:t>535,4</w:t>
            </w:r>
          </w:p>
        </w:tc>
        <w:tc>
          <w:tcPr>
            <w:tcW w:w="864" w:type="dxa"/>
            <w:tcBorders>
              <w:top w:val="nil"/>
              <w:left w:val="nil"/>
              <w:bottom w:val="nil"/>
              <w:right w:val="nil"/>
            </w:tcBorders>
          </w:tcPr>
          <w:p w:rsidR="00E871CB" w:rsidRDefault="00E871CB">
            <w:pPr>
              <w:pStyle w:val="ConsPlusNormal"/>
              <w:jc w:val="center"/>
            </w:pPr>
            <w:r>
              <w:t>567,1</w:t>
            </w:r>
          </w:p>
        </w:tc>
        <w:tc>
          <w:tcPr>
            <w:tcW w:w="907" w:type="dxa"/>
            <w:tcBorders>
              <w:top w:val="nil"/>
              <w:left w:val="nil"/>
              <w:bottom w:val="nil"/>
              <w:right w:val="nil"/>
            </w:tcBorders>
          </w:tcPr>
          <w:p w:rsidR="00E871CB" w:rsidRDefault="00E871CB">
            <w:pPr>
              <w:pStyle w:val="ConsPlusNormal"/>
              <w:jc w:val="center"/>
            </w:pPr>
            <w:r>
              <w:t>583</w:t>
            </w:r>
          </w:p>
        </w:tc>
        <w:tc>
          <w:tcPr>
            <w:tcW w:w="922" w:type="dxa"/>
            <w:tcBorders>
              <w:top w:val="nil"/>
              <w:left w:val="nil"/>
              <w:bottom w:val="nil"/>
              <w:right w:val="nil"/>
            </w:tcBorders>
          </w:tcPr>
          <w:p w:rsidR="00E871CB" w:rsidRDefault="00E871CB">
            <w:pPr>
              <w:pStyle w:val="ConsPlusNormal"/>
              <w:jc w:val="center"/>
            </w:pPr>
            <w:r>
              <w:t>623,4</w:t>
            </w:r>
          </w:p>
        </w:tc>
        <w:tc>
          <w:tcPr>
            <w:tcW w:w="859" w:type="dxa"/>
            <w:tcBorders>
              <w:top w:val="nil"/>
              <w:left w:val="nil"/>
              <w:bottom w:val="nil"/>
              <w:right w:val="nil"/>
            </w:tcBorders>
          </w:tcPr>
          <w:p w:rsidR="00E871CB" w:rsidRDefault="00E871CB">
            <w:pPr>
              <w:pStyle w:val="ConsPlusNormal"/>
              <w:jc w:val="center"/>
            </w:pPr>
            <w:r>
              <w:t>635</w:t>
            </w:r>
          </w:p>
        </w:tc>
        <w:tc>
          <w:tcPr>
            <w:tcW w:w="888" w:type="dxa"/>
            <w:tcBorders>
              <w:top w:val="nil"/>
              <w:left w:val="nil"/>
              <w:bottom w:val="nil"/>
              <w:right w:val="nil"/>
            </w:tcBorders>
          </w:tcPr>
          <w:p w:rsidR="00E871CB" w:rsidRDefault="00E871CB">
            <w:pPr>
              <w:pStyle w:val="ConsPlusNormal"/>
              <w:jc w:val="center"/>
            </w:pPr>
            <w:r>
              <w:t>667</w:t>
            </w:r>
          </w:p>
        </w:tc>
        <w:tc>
          <w:tcPr>
            <w:tcW w:w="955" w:type="dxa"/>
            <w:tcBorders>
              <w:top w:val="nil"/>
              <w:left w:val="nil"/>
              <w:bottom w:val="nil"/>
              <w:right w:val="nil"/>
            </w:tcBorders>
          </w:tcPr>
          <w:p w:rsidR="00E871CB" w:rsidRDefault="00E871CB">
            <w:pPr>
              <w:pStyle w:val="ConsPlusNormal"/>
              <w:jc w:val="center"/>
            </w:pPr>
            <w:r>
              <w:t>715</w:t>
            </w:r>
          </w:p>
        </w:tc>
        <w:tc>
          <w:tcPr>
            <w:tcW w:w="946" w:type="dxa"/>
            <w:tcBorders>
              <w:top w:val="nil"/>
              <w:left w:val="nil"/>
              <w:bottom w:val="nil"/>
              <w:right w:val="nil"/>
            </w:tcBorders>
          </w:tcPr>
          <w:p w:rsidR="00E871CB" w:rsidRDefault="00E871CB">
            <w:pPr>
              <w:pStyle w:val="ConsPlusNormal"/>
              <w:jc w:val="center"/>
            </w:pPr>
            <w:r>
              <w:t>765</w:t>
            </w:r>
          </w:p>
        </w:tc>
        <w:tc>
          <w:tcPr>
            <w:tcW w:w="878" w:type="dxa"/>
            <w:tcBorders>
              <w:top w:val="nil"/>
              <w:left w:val="nil"/>
              <w:bottom w:val="nil"/>
              <w:right w:val="nil"/>
            </w:tcBorders>
          </w:tcPr>
          <w:p w:rsidR="00E871CB" w:rsidRDefault="00E871CB">
            <w:pPr>
              <w:pStyle w:val="ConsPlusNormal"/>
              <w:jc w:val="center"/>
            </w:pPr>
            <w:r>
              <w:t>811</w:t>
            </w:r>
          </w:p>
        </w:tc>
        <w:tc>
          <w:tcPr>
            <w:tcW w:w="922" w:type="dxa"/>
            <w:tcBorders>
              <w:top w:val="nil"/>
              <w:left w:val="nil"/>
              <w:bottom w:val="nil"/>
              <w:right w:val="nil"/>
            </w:tcBorders>
          </w:tcPr>
          <w:p w:rsidR="00E871CB" w:rsidRDefault="00E871CB">
            <w:pPr>
              <w:pStyle w:val="ConsPlusNormal"/>
              <w:jc w:val="center"/>
            </w:pPr>
            <w:r>
              <w:t>828</w:t>
            </w:r>
          </w:p>
        </w:tc>
      </w:tr>
      <w:tr w:rsidR="00E871CB">
        <w:tblPrEx>
          <w:tblBorders>
            <w:insideH w:val="none" w:sz="0" w:space="0" w:color="auto"/>
            <w:insideV w:val="none" w:sz="0" w:space="0" w:color="auto"/>
          </w:tblBorders>
        </w:tblPrEx>
        <w:tc>
          <w:tcPr>
            <w:tcW w:w="2774" w:type="dxa"/>
            <w:tcBorders>
              <w:top w:val="nil"/>
              <w:left w:val="nil"/>
              <w:bottom w:val="nil"/>
              <w:right w:val="nil"/>
            </w:tcBorders>
          </w:tcPr>
          <w:p w:rsidR="00E871CB" w:rsidRDefault="00E871CB">
            <w:pPr>
              <w:pStyle w:val="ConsPlusNormal"/>
            </w:pPr>
            <w:r>
              <w:t>Доля протяженности участков сети железных дорог, на которых имеются ограничения пропускной и провозной способности</w:t>
            </w:r>
          </w:p>
        </w:tc>
        <w:tc>
          <w:tcPr>
            <w:tcW w:w="1253" w:type="dxa"/>
            <w:tcBorders>
              <w:top w:val="nil"/>
              <w:left w:val="nil"/>
              <w:bottom w:val="nil"/>
              <w:right w:val="nil"/>
            </w:tcBorders>
          </w:tcPr>
          <w:p w:rsidR="00E871CB" w:rsidRDefault="00E871CB">
            <w:pPr>
              <w:pStyle w:val="ConsPlusNormal"/>
              <w:jc w:val="center"/>
            </w:pPr>
            <w:r>
              <w:t>процентов</w:t>
            </w:r>
          </w:p>
        </w:tc>
        <w:tc>
          <w:tcPr>
            <w:tcW w:w="1077" w:type="dxa"/>
            <w:tcBorders>
              <w:top w:val="nil"/>
              <w:left w:val="nil"/>
              <w:bottom w:val="nil"/>
              <w:right w:val="nil"/>
            </w:tcBorders>
          </w:tcPr>
          <w:p w:rsidR="00E871CB" w:rsidRDefault="00E871CB">
            <w:pPr>
              <w:pStyle w:val="ConsPlusNormal"/>
              <w:jc w:val="center"/>
            </w:pPr>
            <w:r>
              <w:t>7,8</w:t>
            </w:r>
          </w:p>
        </w:tc>
        <w:tc>
          <w:tcPr>
            <w:tcW w:w="1191" w:type="dxa"/>
            <w:tcBorders>
              <w:top w:val="nil"/>
              <w:left w:val="nil"/>
              <w:bottom w:val="nil"/>
              <w:right w:val="nil"/>
            </w:tcBorders>
          </w:tcPr>
          <w:p w:rsidR="00E871CB" w:rsidRDefault="00E871CB">
            <w:pPr>
              <w:pStyle w:val="ConsPlusNormal"/>
              <w:jc w:val="center"/>
            </w:pPr>
            <w:r>
              <w:t>-</w:t>
            </w:r>
          </w:p>
        </w:tc>
        <w:tc>
          <w:tcPr>
            <w:tcW w:w="1077" w:type="dxa"/>
            <w:tcBorders>
              <w:top w:val="nil"/>
              <w:left w:val="nil"/>
              <w:bottom w:val="nil"/>
              <w:right w:val="nil"/>
            </w:tcBorders>
          </w:tcPr>
          <w:p w:rsidR="00E871CB" w:rsidRDefault="00E871CB">
            <w:pPr>
              <w:pStyle w:val="ConsPlusNormal"/>
              <w:jc w:val="center"/>
            </w:pPr>
            <w:r>
              <w:t>6,4</w:t>
            </w:r>
          </w:p>
        </w:tc>
        <w:tc>
          <w:tcPr>
            <w:tcW w:w="922" w:type="dxa"/>
            <w:tcBorders>
              <w:top w:val="nil"/>
              <w:left w:val="nil"/>
              <w:bottom w:val="nil"/>
              <w:right w:val="nil"/>
            </w:tcBorders>
          </w:tcPr>
          <w:p w:rsidR="00E871CB" w:rsidRDefault="00E871CB">
            <w:pPr>
              <w:pStyle w:val="ConsPlusNormal"/>
              <w:jc w:val="center"/>
            </w:pPr>
            <w:r>
              <w:t>7,2</w:t>
            </w:r>
          </w:p>
        </w:tc>
        <w:tc>
          <w:tcPr>
            <w:tcW w:w="864" w:type="dxa"/>
            <w:tcBorders>
              <w:top w:val="nil"/>
              <w:left w:val="nil"/>
              <w:bottom w:val="nil"/>
              <w:right w:val="nil"/>
            </w:tcBorders>
          </w:tcPr>
          <w:p w:rsidR="00E871CB" w:rsidRDefault="00E871CB">
            <w:pPr>
              <w:pStyle w:val="ConsPlusNormal"/>
              <w:jc w:val="center"/>
            </w:pPr>
            <w:r>
              <w:t>4,7</w:t>
            </w:r>
          </w:p>
        </w:tc>
        <w:tc>
          <w:tcPr>
            <w:tcW w:w="907" w:type="dxa"/>
            <w:tcBorders>
              <w:top w:val="nil"/>
              <w:left w:val="nil"/>
              <w:bottom w:val="nil"/>
              <w:right w:val="nil"/>
            </w:tcBorders>
          </w:tcPr>
          <w:p w:rsidR="00E871CB" w:rsidRDefault="00E871CB">
            <w:pPr>
              <w:pStyle w:val="ConsPlusNormal"/>
              <w:jc w:val="center"/>
            </w:pPr>
            <w:r>
              <w:t>12</w:t>
            </w:r>
          </w:p>
        </w:tc>
        <w:tc>
          <w:tcPr>
            <w:tcW w:w="922" w:type="dxa"/>
            <w:tcBorders>
              <w:top w:val="nil"/>
              <w:left w:val="nil"/>
              <w:bottom w:val="nil"/>
              <w:right w:val="nil"/>
            </w:tcBorders>
          </w:tcPr>
          <w:p w:rsidR="00E871CB" w:rsidRDefault="00E871CB">
            <w:pPr>
              <w:pStyle w:val="ConsPlusNormal"/>
              <w:jc w:val="center"/>
            </w:pPr>
            <w:r>
              <w:t>11,2</w:t>
            </w:r>
          </w:p>
        </w:tc>
        <w:tc>
          <w:tcPr>
            <w:tcW w:w="859" w:type="dxa"/>
            <w:tcBorders>
              <w:top w:val="nil"/>
              <w:left w:val="nil"/>
              <w:bottom w:val="nil"/>
              <w:right w:val="nil"/>
            </w:tcBorders>
          </w:tcPr>
          <w:p w:rsidR="00E871CB" w:rsidRDefault="00E871CB">
            <w:pPr>
              <w:pStyle w:val="ConsPlusNormal"/>
              <w:jc w:val="center"/>
            </w:pPr>
            <w:r>
              <w:t>12,5</w:t>
            </w:r>
          </w:p>
        </w:tc>
        <w:tc>
          <w:tcPr>
            <w:tcW w:w="888" w:type="dxa"/>
            <w:tcBorders>
              <w:top w:val="nil"/>
              <w:left w:val="nil"/>
              <w:bottom w:val="nil"/>
              <w:right w:val="nil"/>
            </w:tcBorders>
          </w:tcPr>
          <w:p w:rsidR="00E871CB" w:rsidRDefault="00E871CB">
            <w:pPr>
              <w:pStyle w:val="ConsPlusNormal"/>
              <w:jc w:val="center"/>
            </w:pPr>
            <w:r>
              <w:t>13,1</w:t>
            </w:r>
          </w:p>
        </w:tc>
        <w:tc>
          <w:tcPr>
            <w:tcW w:w="955" w:type="dxa"/>
            <w:tcBorders>
              <w:top w:val="nil"/>
              <w:left w:val="nil"/>
              <w:bottom w:val="nil"/>
              <w:right w:val="nil"/>
            </w:tcBorders>
          </w:tcPr>
          <w:p w:rsidR="00E871CB" w:rsidRDefault="00E871CB">
            <w:pPr>
              <w:pStyle w:val="ConsPlusNormal"/>
              <w:jc w:val="center"/>
            </w:pPr>
            <w:r>
              <w:t>13,8</w:t>
            </w:r>
          </w:p>
        </w:tc>
        <w:tc>
          <w:tcPr>
            <w:tcW w:w="946" w:type="dxa"/>
            <w:tcBorders>
              <w:top w:val="nil"/>
              <w:left w:val="nil"/>
              <w:bottom w:val="nil"/>
              <w:right w:val="nil"/>
            </w:tcBorders>
          </w:tcPr>
          <w:p w:rsidR="00E871CB" w:rsidRDefault="00E871CB">
            <w:pPr>
              <w:pStyle w:val="ConsPlusNormal"/>
              <w:jc w:val="center"/>
            </w:pPr>
            <w:r>
              <w:t>14,4</w:t>
            </w:r>
          </w:p>
        </w:tc>
        <w:tc>
          <w:tcPr>
            <w:tcW w:w="878" w:type="dxa"/>
            <w:tcBorders>
              <w:top w:val="nil"/>
              <w:left w:val="nil"/>
              <w:bottom w:val="nil"/>
              <w:right w:val="nil"/>
            </w:tcBorders>
          </w:tcPr>
          <w:p w:rsidR="00E871CB" w:rsidRDefault="00E871CB">
            <w:pPr>
              <w:pStyle w:val="ConsPlusNormal"/>
              <w:jc w:val="center"/>
            </w:pPr>
            <w:r>
              <w:t>15</w:t>
            </w:r>
          </w:p>
        </w:tc>
        <w:tc>
          <w:tcPr>
            <w:tcW w:w="922" w:type="dxa"/>
            <w:tcBorders>
              <w:top w:val="nil"/>
              <w:left w:val="nil"/>
              <w:bottom w:val="nil"/>
              <w:right w:val="nil"/>
            </w:tcBorders>
          </w:tcPr>
          <w:p w:rsidR="00E871CB" w:rsidRDefault="00E871CB">
            <w:pPr>
              <w:pStyle w:val="ConsPlusNormal"/>
              <w:jc w:val="center"/>
            </w:pPr>
            <w:r>
              <w:t>15,6</w:t>
            </w:r>
          </w:p>
        </w:tc>
      </w:tr>
      <w:tr w:rsidR="00E871CB">
        <w:tblPrEx>
          <w:tblBorders>
            <w:insideH w:val="none" w:sz="0" w:space="0" w:color="auto"/>
            <w:insideV w:val="none" w:sz="0" w:space="0" w:color="auto"/>
          </w:tblBorders>
        </w:tblPrEx>
        <w:tc>
          <w:tcPr>
            <w:tcW w:w="2774" w:type="dxa"/>
            <w:tcBorders>
              <w:top w:val="nil"/>
              <w:left w:val="nil"/>
              <w:bottom w:val="nil"/>
              <w:right w:val="nil"/>
            </w:tcBorders>
          </w:tcPr>
          <w:p w:rsidR="00E871CB" w:rsidRDefault="00E871CB">
            <w:pPr>
              <w:pStyle w:val="ConsPlusNormal"/>
            </w:pPr>
            <w:r>
              <w:t>Доля протяженности автомобильных дорог общего пользования федерального значения, соответствующих нормативным требованиям к транспортно-эксплуатационным показателям</w:t>
            </w:r>
          </w:p>
        </w:tc>
        <w:tc>
          <w:tcPr>
            <w:tcW w:w="1253" w:type="dxa"/>
            <w:tcBorders>
              <w:top w:val="nil"/>
              <w:left w:val="nil"/>
              <w:bottom w:val="nil"/>
              <w:right w:val="nil"/>
            </w:tcBorders>
          </w:tcPr>
          <w:p w:rsidR="00E871CB" w:rsidRDefault="00E871CB">
            <w:pPr>
              <w:pStyle w:val="ConsPlusNormal"/>
              <w:jc w:val="center"/>
            </w:pPr>
            <w:r>
              <w:t>процентов</w:t>
            </w:r>
          </w:p>
        </w:tc>
        <w:tc>
          <w:tcPr>
            <w:tcW w:w="1077" w:type="dxa"/>
            <w:tcBorders>
              <w:top w:val="nil"/>
              <w:left w:val="nil"/>
              <w:bottom w:val="nil"/>
              <w:right w:val="nil"/>
            </w:tcBorders>
          </w:tcPr>
          <w:p w:rsidR="00E871CB" w:rsidRDefault="00E871CB">
            <w:pPr>
              <w:pStyle w:val="ConsPlusNormal"/>
              <w:jc w:val="center"/>
            </w:pPr>
            <w:r>
              <w:t>39,6</w:t>
            </w:r>
          </w:p>
        </w:tc>
        <w:tc>
          <w:tcPr>
            <w:tcW w:w="1191" w:type="dxa"/>
            <w:tcBorders>
              <w:top w:val="nil"/>
              <w:left w:val="nil"/>
              <w:bottom w:val="nil"/>
              <w:right w:val="nil"/>
            </w:tcBorders>
          </w:tcPr>
          <w:p w:rsidR="00E871CB" w:rsidRDefault="00E871CB">
            <w:pPr>
              <w:pStyle w:val="ConsPlusNormal"/>
              <w:jc w:val="center"/>
            </w:pPr>
            <w:r>
              <w:t>-</w:t>
            </w:r>
          </w:p>
        </w:tc>
        <w:tc>
          <w:tcPr>
            <w:tcW w:w="1077" w:type="dxa"/>
            <w:tcBorders>
              <w:top w:val="nil"/>
              <w:left w:val="nil"/>
              <w:bottom w:val="nil"/>
              <w:right w:val="nil"/>
            </w:tcBorders>
          </w:tcPr>
          <w:p w:rsidR="00E871CB" w:rsidRDefault="00E871CB">
            <w:pPr>
              <w:pStyle w:val="ConsPlusNormal"/>
              <w:jc w:val="center"/>
            </w:pPr>
            <w:r>
              <w:t>38,9</w:t>
            </w:r>
          </w:p>
        </w:tc>
        <w:tc>
          <w:tcPr>
            <w:tcW w:w="922" w:type="dxa"/>
            <w:tcBorders>
              <w:top w:val="nil"/>
              <w:left w:val="nil"/>
              <w:bottom w:val="nil"/>
              <w:right w:val="nil"/>
            </w:tcBorders>
          </w:tcPr>
          <w:p w:rsidR="00E871CB" w:rsidRDefault="00E871CB">
            <w:pPr>
              <w:pStyle w:val="ConsPlusNormal"/>
              <w:jc w:val="center"/>
            </w:pPr>
            <w:r>
              <w:t>39,3</w:t>
            </w:r>
          </w:p>
        </w:tc>
        <w:tc>
          <w:tcPr>
            <w:tcW w:w="864" w:type="dxa"/>
            <w:tcBorders>
              <w:top w:val="nil"/>
              <w:left w:val="nil"/>
              <w:bottom w:val="nil"/>
              <w:right w:val="nil"/>
            </w:tcBorders>
          </w:tcPr>
          <w:p w:rsidR="00E871CB" w:rsidRDefault="00E871CB">
            <w:pPr>
              <w:pStyle w:val="ConsPlusNormal"/>
              <w:jc w:val="center"/>
            </w:pPr>
            <w:r>
              <w:t>41,9</w:t>
            </w:r>
          </w:p>
        </w:tc>
        <w:tc>
          <w:tcPr>
            <w:tcW w:w="907" w:type="dxa"/>
            <w:tcBorders>
              <w:top w:val="nil"/>
              <w:left w:val="nil"/>
              <w:bottom w:val="nil"/>
              <w:right w:val="nil"/>
            </w:tcBorders>
          </w:tcPr>
          <w:p w:rsidR="00E871CB" w:rsidRDefault="00E871CB">
            <w:pPr>
              <w:pStyle w:val="ConsPlusNormal"/>
              <w:jc w:val="center"/>
            </w:pPr>
            <w:r>
              <w:t>46</w:t>
            </w:r>
          </w:p>
        </w:tc>
        <w:tc>
          <w:tcPr>
            <w:tcW w:w="922" w:type="dxa"/>
            <w:tcBorders>
              <w:top w:val="nil"/>
              <w:left w:val="nil"/>
              <w:bottom w:val="nil"/>
              <w:right w:val="nil"/>
            </w:tcBorders>
          </w:tcPr>
          <w:p w:rsidR="00E871CB" w:rsidRDefault="00E871CB">
            <w:pPr>
              <w:pStyle w:val="ConsPlusNormal"/>
              <w:jc w:val="center"/>
            </w:pPr>
            <w:r>
              <w:t>53,2</w:t>
            </w:r>
          </w:p>
        </w:tc>
        <w:tc>
          <w:tcPr>
            <w:tcW w:w="859" w:type="dxa"/>
            <w:tcBorders>
              <w:top w:val="nil"/>
              <w:left w:val="nil"/>
              <w:bottom w:val="nil"/>
              <w:right w:val="nil"/>
            </w:tcBorders>
          </w:tcPr>
          <w:p w:rsidR="00E871CB" w:rsidRDefault="00E871CB">
            <w:pPr>
              <w:pStyle w:val="ConsPlusNormal"/>
              <w:jc w:val="center"/>
            </w:pPr>
            <w:r>
              <w:t>62,2</w:t>
            </w:r>
          </w:p>
        </w:tc>
        <w:tc>
          <w:tcPr>
            <w:tcW w:w="888" w:type="dxa"/>
            <w:tcBorders>
              <w:top w:val="nil"/>
              <w:left w:val="nil"/>
              <w:bottom w:val="nil"/>
              <w:right w:val="nil"/>
            </w:tcBorders>
          </w:tcPr>
          <w:p w:rsidR="00E871CB" w:rsidRDefault="00E871CB">
            <w:pPr>
              <w:pStyle w:val="ConsPlusNormal"/>
              <w:jc w:val="center"/>
            </w:pPr>
            <w:r>
              <w:t>71</w:t>
            </w:r>
          </w:p>
        </w:tc>
        <w:tc>
          <w:tcPr>
            <w:tcW w:w="955" w:type="dxa"/>
            <w:tcBorders>
              <w:top w:val="nil"/>
              <w:left w:val="nil"/>
              <w:bottom w:val="nil"/>
              <w:right w:val="nil"/>
            </w:tcBorders>
          </w:tcPr>
          <w:p w:rsidR="00E871CB" w:rsidRDefault="00E871CB">
            <w:pPr>
              <w:pStyle w:val="ConsPlusNormal"/>
              <w:jc w:val="center"/>
            </w:pPr>
            <w:r>
              <w:t>79,6</w:t>
            </w:r>
          </w:p>
        </w:tc>
        <w:tc>
          <w:tcPr>
            <w:tcW w:w="946" w:type="dxa"/>
            <w:tcBorders>
              <w:top w:val="nil"/>
              <w:left w:val="nil"/>
              <w:bottom w:val="nil"/>
              <w:right w:val="nil"/>
            </w:tcBorders>
          </w:tcPr>
          <w:p w:rsidR="00E871CB" w:rsidRDefault="00E871CB">
            <w:pPr>
              <w:pStyle w:val="ConsPlusNormal"/>
              <w:jc w:val="center"/>
            </w:pPr>
            <w:r>
              <w:t>83,5</w:t>
            </w:r>
          </w:p>
        </w:tc>
        <w:tc>
          <w:tcPr>
            <w:tcW w:w="878" w:type="dxa"/>
            <w:tcBorders>
              <w:top w:val="nil"/>
              <w:left w:val="nil"/>
              <w:bottom w:val="nil"/>
              <w:right w:val="nil"/>
            </w:tcBorders>
          </w:tcPr>
          <w:p w:rsidR="00E871CB" w:rsidRDefault="00E871CB">
            <w:pPr>
              <w:pStyle w:val="ConsPlusNormal"/>
              <w:jc w:val="center"/>
            </w:pPr>
            <w:r>
              <w:t>84,9</w:t>
            </w:r>
          </w:p>
        </w:tc>
        <w:tc>
          <w:tcPr>
            <w:tcW w:w="922" w:type="dxa"/>
            <w:tcBorders>
              <w:top w:val="nil"/>
              <w:left w:val="nil"/>
              <w:bottom w:val="nil"/>
              <w:right w:val="nil"/>
            </w:tcBorders>
          </w:tcPr>
          <w:p w:rsidR="00E871CB" w:rsidRDefault="00E871CB">
            <w:pPr>
              <w:pStyle w:val="ConsPlusNormal"/>
              <w:jc w:val="center"/>
            </w:pPr>
            <w:r>
              <w:t>85,3</w:t>
            </w:r>
          </w:p>
        </w:tc>
      </w:tr>
      <w:tr w:rsidR="00E871CB">
        <w:tblPrEx>
          <w:tblBorders>
            <w:insideH w:val="none" w:sz="0" w:space="0" w:color="auto"/>
            <w:insideV w:val="none" w:sz="0" w:space="0" w:color="auto"/>
          </w:tblBorders>
        </w:tblPrEx>
        <w:tc>
          <w:tcPr>
            <w:tcW w:w="2774" w:type="dxa"/>
            <w:tcBorders>
              <w:top w:val="nil"/>
              <w:left w:val="nil"/>
              <w:bottom w:val="nil"/>
              <w:right w:val="nil"/>
            </w:tcBorders>
          </w:tcPr>
          <w:p w:rsidR="00E871CB" w:rsidRDefault="00E871CB">
            <w:pPr>
              <w:pStyle w:val="ConsPlusNormal"/>
            </w:pPr>
            <w:r>
              <w:t>Протяженность внутренних водных путей, ограничивающих пропускную способность Единой глубоководной системы европейской части Российской Федерации</w:t>
            </w:r>
          </w:p>
        </w:tc>
        <w:tc>
          <w:tcPr>
            <w:tcW w:w="1253" w:type="dxa"/>
            <w:tcBorders>
              <w:top w:val="nil"/>
              <w:left w:val="nil"/>
              <w:bottom w:val="nil"/>
              <w:right w:val="nil"/>
            </w:tcBorders>
          </w:tcPr>
          <w:p w:rsidR="00E871CB" w:rsidRDefault="00E871CB">
            <w:pPr>
              <w:pStyle w:val="ConsPlusNormal"/>
              <w:jc w:val="center"/>
            </w:pPr>
            <w:r>
              <w:t>тыс. км</w:t>
            </w:r>
          </w:p>
          <w:p w:rsidR="00E871CB" w:rsidRDefault="00E871CB">
            <w:pPr>
              <w:pStyle w:val="ConsPlusNormal"/>
              <w:jc w:val="center"/>
            </w:pPr>
            <w:r>
              <w:t>-------------</w:t>
            </w:r>
          </w:p>
          <w:p w:rsidR="00E871CB" w:rsidRDefault="00E871CB">
            <w:pPr>
              <w:pStyle w:val="ConsPlusNormal"/>
              <w:jc w:val="center"/>
            </w:pPr>
            <w:r>
              <w:t>процентов</w:t>
            </w:r>
          </w:p>
        </w:tc>
        <w:tc>
          <w:tcPr>
            <w:tcW w:w="1077" w:type="dxa"/>
            <w:tcBorders>
              <w:top w:val="nil"/>
              <w:left w:val="nil"/>
              <w:bottom w:val="nil"/>
              <w:right w:val="nil"/>
            </w:tcBorders>
          </w:tcPr>
          <w:p w:rsidR="00E871CB" w:rsidRDefault="00E871CB">
            <w:pPr>
              <w:pStyle w:val="ConsPlusNormal"/>
              <w:jc w:val="center"/>
            </w:pPr>
            <w:r>
              <w:t>4,9</w:t>
            </w:r>
          </w:p>
          <w:p w:rsidR="00E871CB" w:rsidRDefault="00E871CB">
            <w:pPr>
              <w:pStyle w:val="ConsPlusNormal"/>
              <w:jc w:val="center"/>
            </w:pPr>
            <w:r>
              <w:t>-----</w:t>
            </w:r>
          </w:p>
          <w:p w:rsidR="00E871CB" w:rsidRDefault="00E871CB">
            <w:pPr>
              <w:pStyle w:val="ConsPlusNormal"/>
              <w:jc w:val="center"/>
            </w:pPr>
            <w:r>
              <w:t>75</w:t>
            </w:r>
          </w:p>
        </w:tc>
        <w:tc>
          <w:tcPr>
            <w:tcW w:w="1191" w:type="dxa"/>
            <w:tcBorders>
              <w:top w:val="nil"/>
              <w:left w:val="nil"/>
              <w:bottom w:val="nil"/>
              <w:right w:val="nil"/>
            </w:tcBorders>
          </w:tcPr>
          <w:p w:rsidR="00E871CB" w:rsidRDefault="00E871CB">
            <w:pPr>
              <w:pStyle w:val="ConsPlusNormal"/>
              <w:jc w:val="center"/>
            </w:pPr>
            <w:r>
              <w:t>-</w:t>
            </w:r>
          </w:p>
        </w:tc>
        <w:tc>
          <w:tcPr>
            <w:tcW w:w="1077" w:type="dxa"/>
            <w:tcBorders>
              <w:top w:val="nil"/>
              <w:left w:val="nil"/>
              <w:bottom w:val="nil"/>
              <w:right w:val="nil"/>
            </w:tcBorders>
          </w:tcPr>
          <w:p w:rsidR="00E871CB" w:rsidRDefault="00E871CB">
            <w:pPr>
              <w:pStyle w:val="ConsPlusNormal"/>
              <w:jc w:val="center"/>
            </w:pPr>
            <w:r>
              <w:t>4,9</w:t>
            </w:r>
          </w:p>
          <w:p w:rsidR="00E871CB" w:rsidRDefault="00E871CB">
            <w:pPr>
              <w:pStyle w:val="ConsPlusNormal"/>
              <w:jc w:val="center"/>
            </w:pPr>
            <w:r>
              <w:t>-----</w:t>
            </w:r>
          </w:p>
          <w:p w:rsidR="00E871CB" w:rsidRDefault="00E871CB">
            <w:pPr>
              <w:pStyle w:val="ConsPlusNormal"/>
              <w:jc w:val="center"/>
            </w:pPr>
            <w:r>
              <w:t>75</w:t>
            </w:r>
          </w:p>
        </w:tc>
        <w:tc>
          <w:tcPr>
            <w:tcW w:w="922" w:type="dxa"/>
            <w:tcBorders>
              <w:top w:val="nil"/>
              <w:left w:val="nil"/>
              <w:bottom w:val="nil"/>
              <w:right w:val="nil"/>
            </w:tcBorders>
          </w:tcPr>
          <w:p w:rsidR="00E871CB" w:rsidRDefault="00E871CB">
            <w:pPr>
              <w:pStyle w:val="ConsPlusNormal"/>
              <w:jc w:val="center"/>
            </w:pPr>
            <w:r>
              <w:t>4,9</w:t>
            </w:r>
          </w:p>
          <w:p w:rsidR="00E871CB" w:rsidRDefault="00E871CB">
            <w:pPr>
              <w:pStyle w:val="ConsPlusNormal"/>
              <w:jc w:val="center"/>
            </w:pPr>
            <w:r>
              <w:t>-----</w:t>
            </w:r>
          </w:p>
          <w:p w:rsidR="00E871CB" w:rsidRDefault="00E871CB">
            <w:pPr>
              <w:pStyle w:val="ConsPlusNormal"/>
              <w:jc w:val="center"/>
            </w:pPr>
            <w:r>
              <w:t>75</w:t>
            </w:r>
          </w:p>
        </w:tc>
        <w:tc>
          <w:tcPr>
            <w:tcW w:w="864" w:type="dxa"/>
            <w:tcBorders>
              <w:top w:val="nil"/>
              <w:left w:val="nil"/>
              <w:bottom w:val="nil"/>
              <w:right w:val="nil"/>
            </w:tcBorders>
          </w:tcPr>
          <w:p w:rsidR="00E871CB" w:rsidRDefault="00E871CB">
            <w:pPr>
              <w:pStyle w:val="ConsPlusNormal"/>
              <w:jc w:val="center"/>
            </w:pPr>
            <w:r>
              <w:t>4,9</w:t>
            </w:r>
          </w:p>
          <w:p w:rsidR="00E871CB" w:rsidRDefault="00E871CB">
            <w:pPr>
              <w:pStyle w:val="ConsPlusNormal"/>
              <w:jc w:val="center"/>
            </w:pPr>
            <w:r>
              <w:t>-----</w:t>
            </w:r>
          </w:p>
          <w:p w:rsidR="00E871CB" w:rsidRDefault="00E871CB">
            <w:pPr>
              <w:pStyle w:val="ConsPlusNormal"/>
              <w:jc w:val="center"/>
            </w:pPr>
            <w:r>
              <w:t>75</w:t>
            </w:r>
          </w:p>
        </w:tc>
        <w:tc>
          <w:tcPr>
            <w:tcW w:w="907" w:type="dxa"/>
            <w:tcBorders>
              <w:top w:val="nil"/>
              <w:left w:val="nil"/>
              <w:bottom w:val="nil"/>
              <w:right w:val="nil"/>
            </w:tcBorders>
          </w:tcPr>
          <w:p w:rsidR="00E871CB" w:rsidRDefault="00E871CB">
            <w:pPr>
              <w:pStyle w:val="ConsPlusNormal"/>
              <w:jc w:val="center"/>
            </w:pPr>
            <w:r>
              <w:t>4,9</w:t>
            </w:r>
          </w:p>
          <w:p w:rsidR="00E871CB" w:rsidRDefault="00E871CB">
            <w:pPr>
              <w:pStyle w:val="ConsPlusNormal"/>
              <w:jc w:val="center"/>
            </w:pPr>
            <w:r>
              <w:t>-----</w:t>
            </w:r>
          </w:p>
          <w:p w:rsidR="00E871CB" w:rsidRDefault="00E871CB">
            <w:pPr>
              <w:pStyle w:val="ConsPlusNormal"/>
              <w:jc w:val="center"/>
            </w:pPr>
            <w:r>
              <w:t>75</w:t>
            </w:r>
          </w:p>
        </w:tc>
        <w:tc>
          <w:tcPr>
            <w:tcW w:w="922" w:type="dxa"/>
            <w:tcBorders>
              <w:top w:val="nil"/>
              <w:left w:val="nil"/>
              <w:bottom w:val="nil"/>
              <w:right w:val="nil"/>
            </w:tcBorders>
          </w:tcPr>
          <w:p w:rsidR="00E871CB" w:rsidRDefault="00E871CB">
            <w:pPr>
              <w:pStyle w:val="ConsPlusNormal"/>
              <w:jc w:val="center"/>
            </w:pPr>
            <w:r>
              <w:t>4,9</w:t>
            </w:r>
          </w:p>
          <w:p w:rsidR="00E871CB" w:rsidRDefault="00E871CB">
            <w:pPr>
              <w:pStyle w:val="ConsPlusNormal"/>
              <w:jc w:val="center"/>
            </w:pPr>
            <w:r>
              <w:t>-----</w:t>
            </w:r>
          </w:p>
          <w:p w:rsidR="00E871CB" w:rsidRDefault="00E871CB">
            <w:pPr>
              <w:pStyle w:val="ConsPlusNormal"/>
              <w:jc w:val="center"/>
            </w:pPr>
            <w:r>
              <w:t>75</w:t>
            </w:r>
          </w:p>
        </w:tc>
        <w:tc>
          <w:tcPr>
            <w:tcW w:w="859" w:type="dxa"/>
            <w:tcBorders>
              <w:top w:val="nil"/>
              <w:left w:val="nil"/>
              <w:bottom w:val="nil"/>
              <w:right w:val="nil"/>
            </w:tcBorders>
          </w:tcPr>
          <w:p w:rsidR="00E871CB" w:rsidRDefault="00E871CB">
            <w:pPr>
              <w:pStyle w:val="ConsPlusNormal"/>
              <w:jc w:val="center"/>
            </w:pPr>
            <w:r>
              <w:t>4,9</w:t>
            </w:r>
          </w:p>
          <w:p w:rsidR="00E871CB" w:rsidRDefault="00E871CB">
            <w:pPr>
              <w:pStyle w:val="ConsPlusNormal"/>
              <w:jc w:val="center"/>
            </w:pPr>
            <w:r>
              <w:t>-----</w:t>
            </w:r>
          </w:p>
          <w:p w:rsidR="00E871CB" w:rsidRDefault="00E871CB">
            <w:pPr>
              <w:pStyle w:val="ConsPlusNormal"/>
              <w:jc w:val="center"/>
            </w:pPr>
            <w:r>
              <w:t>75</w:t>
            </w:r>
          </w:p>
        </w:tc>
        <w:tc>
          <w:tcPr>
            <w:tcW w:w="888" w:type="dxa"/>
            <w:tcBorders>
              <w:top w:val="nil"/>
              <w:left w:val="nil"/>
              <w:bottom w:val="nil"/>
              <w:right w:val="nil"/>
            </w:tcBorders>
          </w:tcPr>
          <w:p w:rsidR="00E871CB" w:rsidRDefault="00E871CB">
            <w:pPr>
              <w:pStyle w:val="ConsPlusNormal"/>
              <w:jc w:val="center"/>
            </w:pPr>
            <w:r>
              <w:t>4,9</w:t>
            </w:r>
          </w:p>
          <w:p w:rsidR="00E871CB" w:rsidRDefault="00E871CB">
            <w:pPr>
              <w:pStyle w:val="ConsPlusNormal"/>
              <w:jc w:val="center"/>
            </w:pPr>
            <w:r>
              <w:t>-----</w:t>
            </w:r>
          </w:p>
          <w:p w:rsidR="00E871CB" w:rsidRDefault="00E871CB">
            <w:pPr>
              <w:pStyle w:val="ConsPlusNormal"/>
              <w:jc w:val="center"/>
            </w:pPr>
            <w:r>
              <w:t>75</w:t>
            </w:r>
          </w:p>
        </w:tc>
        <w:tc>
          <w:tcPr>
            <w:tcW w:w="955" w:type="dxa"/>
            <w:tcBorders>
              <w:top w:val="nil"/>
              <w:left w:val="nil"/>
              <w:bottom w:val="nil"/>
              <w:right w:val="nil"/>
            </w:tcBorders>
          </w:tcPr>
          <w:p w:rsidR="00E871CB" w:rsidRDefault="00E871CB">
            <w:pPr>
              <w:pStyle w:val="ConsPlusNormal"/>
              <w:jc w:val="center"/>
            </w:pPr>
            <w:r>
              <w:t>4,9</w:t>
            </w:r>
          </w:p>
          <w:p w:rsidR="00E871CB" w:rsidRDefault="00E871CB">
            <w:pPr>
              <w:pStyle w:val="ConsPlusNormal"/>
              <w:jc w:val="center"/>
            </w:pPr>
            <w:r>
              <w:t>-----</w:t>
            </w:r>
          </w:p>
          <w:p w:rsidR="00E871CB" w:rsidRDefault="00E871CB">
            <w:pPr>
              <w:pStyle w:val="ConsPlusNormal"/>
              <w:jc w:val="center"/>
            </w:pPr>
            <w:r>
              <w:t>75</w:t>
            </w:r>
          </w:p>
        </w:tc>
        <w:tc>
          <w:tcPr>
            <w:tcW w:w="946" w:type="dxa"/>
            <w:tcBorders>
              <w:top w:val="nil"/>
              <w:left w:val="nil"/>
              <w:bottom w:val="nil"/>
              <w:right w:val="nil"/>
            </w:tcBorders>
          </w:tcPr>
          <w:p w:rsidR="00E871CB" w:rsidRDefault="00E871CB">
            <w:pPr>
              <w:pStyle w:val="ConsPlusNormal"/>
              <w:jc w:val="center"/>
            </w:pPr>
            <w:r>
              <w:t>4,9</w:t>
            </w:r>
          </w:p>
          <w:p w:rsidR="00E871CB" w:rsidRDefault="00E871CB">
            <w:pPr>
              <w:pStyle w:val="ConsPlusNormal"/>
              <w:jc w:val="center"/>
            </w:pPr>
            <w:r>
              <w:t>-----</w:t>
            </w:r>
          </w:p>
          <w:p w:rsidR="00E871CB" w:rsidRDefault="00E871CB">
            <w:pPr>
              <w:pStyle w:val="ConsPlusNormal"/>
              <w:jc w:val="center"/>
            </w:pPr>
            <w:r>
              <w:t>75</w:t>
            </w:r>
          </w:p>
        </w:tc>
        <w:tc>
          <w:tcPr>
            <w:tcW w:w="878" w:type="dxa"/>
            <w:tcBorders>
              <w:top w:val="nil"/>
              <w:left w:val="nil"/>
              <w:bottom w:val="nil"/>
              <w:right w:val="nil"/>
            </w:tcBorders>
          </w:tcPr>
          <w:p w:rsidR="00E871CB" w:rsidRDefault="00E871CB">
            <w:pPr>
              <w:pStyle w:val="ConsPlusNormal"/>
              <w:jc w:val="center"/>
            </w:pPr>
            <w:r>
              <w:t>4,9</w:t>
            </w:r>
          </w:p>
          <w:p w:rsidR="00E871CB" w:rsidRDefault="00E871CB">
            <w:pPr>
              <w:pStyle w:val="ConsPlusNormal"/>
              <w:jc w:val="center"/>
            </w:pPr>
            <w:r>
              <w:t>-----</w:t>
            </w:r>
          </w:p>
          <w:p w:rsidR="00E871CB" w:rsidRDefault="00E871CB">
            <w:pPr>
              <w:pStyle w:val="ConsPlusNormal"/>
              <w:jc w:val="center"/>
            </w:pPr>
            <w:r>
              <w:t>75</w:t>
            </w:r>
          </w:p>
        </w:tc>
        <w:tc>
          <w:tcPr>
            <w:tcW w:w="922" w:type="dxa"/>
            <w:tcBorders>
              <w:top w:val="nil"/>
              <w:left w:val="nil"/>
              <w:bottom w:val="nil"/>
              <w:right w:val="nil"/>
            </w:tcBorders>
          </w:tcPr>
          <w:p w:rsidR="00E871CB" w:rsidRDefault="00E871CB">
            <w:pPr>
              <w:pStyle w:val="ConsPlusNormal"/>
              <w:jc w:val="center"/>
            </w:pPr>
            <w:r>
              <w:t>1,6</w:t>
            </w:r>
          </w:p>
          <w:p w:rsidR="00E871CB" w:rsidRDefault="00E871CB">
            <w:pPr>
              <w:pStyle w:val="ConsPlusNormal"/>
              <w:jc w:val="center"/>
            </w:pPr>
            <w:r>
              <w:t>-----</w:t>
            </w:r>
          </w:p>
          <w:p w:rsidR="00E871CB" w:rsidRDefault="00E871CB">
            <w:pPr>
              <w:pStyle w:val="ConsPlusNormal"/>
              <w:jc w:val="center"/>
            </w:pPr>
            <w:r>
              <w:t>24,6</w:t>
            </w:r>
          </w:p>
        </w:tc>
      </w:tr>
      <w:tr w:rsidR="00E871CB">
        <w:tblPrEx>
          <w:tblBorders>
            <w:insideH w:val="none" w:sz="0" w:space="0" w:color="auto"/>
            <w:insideV w:val="none" w:sz="0" w:space="0" w:color="auto"/>
          </w:tblBorders>
        </w:tblPrEx>
        <w:tc>
          <w:tcPr>
            <w:tcW w:w="16435" w:type="dxa"/>
            <w:gridSpan w:val="15"/>
            <w:tcBorders>
              <w:top w:val="nil"/>
              <w:left w:val="nil"/>
              <w:bottom w:val="nil"/>
              <w:right w:val="nil"/>
            </w:tcBorders>
          </w:tcPr>
          <w:p w:rsidR="00E871CB" w:rsidRDefault="00E871CB">
            <w:pPr>
              <w:pStyle w:val="ConsPlusNormal"/>
              <w:jc w:val="both"/>
            </w:pPr>
            <w:r>
              <w:t xml:space="preserve">(в ред. </w:t>
            </w:r>
            <w:hyperlink r:id="rId204" w:history="1">
              <w:r>
                <w:rPr>
                  <w:color w:val="0000FF"/>
                </w:rPr>
                <w:t>Постановления</w:t>
              </w:r>
            </w:hyperlink>
            <w:r>
              <w:t xml:space="preserve"> Правительства РФ от 29.07.2016 N 725)</w:t>
            </w:r>
          </w:p>
        </w:tc>
      </w:tr>
      <w:tr w:rsidR="00E871CB">
        <w:tblPrEx>
          <w:tblBorders>
            <w:insideH w:val="none" w:sz="0" w:space="0" w:color="auto"/>
            <w:insideV w:val="none" w:sz="0" w:space="0" w:color="auto"/>
          </w:tblBorders>
        </w:tblPrEx>
        <w:tc>
          <w:tcPr>
            <w:tcW w:w="16435" w:type="dxa"/>
            <w:gridSpan w:val="15"/>
            <w:tcBorders>
              <w:top w:val="nil"/>
              <w:left w:val="nil"/>
              <w:bottom w:val="nil"/>
              <w:right w:val="nil"/>
            </w:tcBorders>
          </w:tcPr>
          <w:p w:rsidR="00E871CB" w:rsidRDefault="00E871CB">
            <w:pPr>
              <w:pStyle w:val="ConsPlusNormal"/>
              <w:jc w:val="center"/>
              <w:outlineLvl w:val="2"/>
            </w:pPr>
            <w:r>
              <w:t>II. Целевые индикаторы и показатели подпрограмм</w:t>
            </w:r>
          </w:p>
        </w:tc>
      </w:tr>
      <w:tr w:rsidR="00E871CB">
        <w:tblPrEx>
          <w:tblBorders>
            <w:insideH w:val="none" w:sz="0" w:space="0" w:color="auto"/>
            <w:insideV w:val="none" w:sz="0" w:space="0" w:color="auto"/>
          </w:tblBorders>
        </w:tblPrEx>
        <w:tc>
          <w:tcPr>
            <w:tcW w:w="16435" w:type="dxa"/>
            <w:gridSpan w:val="15"/>
            <w:tcBorders>
              <w:top w:val="nil"/>
              <w:left w:val="nil"/>
              <w:bottom w:val="nil"/>
              <w:right w:val="nil"/>
            </w:tcBorders>
          </w:tcPr>
          <w:p w:rsidR="00E871CB" w:rsidRDefault="00E871CB">
            <w:pPr>
              <w:pStyle w:val="ConsPlusNormal"/>
              <w:jc w:val="center"/>
              <w:outlineLvl w:val="3"/>
            </w:pPr>
            <w:r>
              <w:lastRenderedPageBreak/>
              <w:t>1. Развитие экспорта транспортных услуг</w:t>
            </w:r>
          </w:p>
        </w:tc>
      </w:tr>
      <w:tr w:rsidR="00E871CB">
        <w:tblPrEx>
          <w:tblBorders>
            <w:insideH w:val="none" w:sz="0" w:space="0" w:color="auto"/>
            <w:insideV w:val="none" w:sz="0" w:space="0" w:color="auto"/>
          </w:tblBorders>
        </w:tblPrEx>
        <w:tc>
          <w:tcPr>
            <w:tcW w:w="2774" w:type="dxa"/>
            <w:tcBorders>
              <w:top w:val="nil"/>
              <w:left w:val="nil"/>
              <w:bottom w:val="nil"/>
              <w:right w:val="nil"/>
            </w:tcBorders>
          </w:tcPr>
          <w:p w:rsidR="00E871CB" w:rsidRDefault="00E871CB">
            <w:pPr>
              <w:pStyle w:val="ConsPlusNormal"/>
            </w:pPr>
            <w:r>
              <w:t>Количество трансферных пассажиров в аэропортах</w:t>
            </w:r>
          </w:p>
        </w:tc>
        <w:tc>
          <w:tcPr>
            <w:tcW w:w="1253" w:type="dxa"/>
            <w:tcBorders>
              <w:top w:val="nil"/>
              <w:left w:val="nil"/>
              <w:bottom w:val="nil"/>
              <w:right w:val="nil"/>
            </w:tcBorders>
          </w:tcPr>
          <w:p w:rsidR="00E871CB" w:rsidRDefault="00E871CB">
            <w:pPr>
              <w:pStyle w:val="ConsPlusNormal"/>
              <w:jc w:val="center"/>
            </w:pPr>
            <w:r>
              <w:t>млн. пассажиров</w:t>
            </w:r>
          </w:p>
        </w:tc>
        <w:tc>
          <w:tcPr>
            <w:tcW w:w="1077" w:type="dxa"/>
            <w:tcBorders>
              <w:top w:val="nil"/>
              <w:left w:val="nil"/>
              <w:bottom w:val="nil"/>
              <w:right w:val="nil"/>
            </w:tcBorders>
          </w:tcPr>
          <w:p w:rsidR="00E871CB" w:rsidRDefault="00E871CB">
            <w:pPr>
              <w:pStyle w:val="ConsPlusNormal"/>
              <w:jc w:val="center"/>
            </w:pPr>
            <w:r>
              <w:t>0,1</w:t>
            </w:r>
          </w:p>
        </w:tc>
        <w:tc>
          <w:tcPr>
            <w:tcW w:w="1191" w:type="dxa"/>
            <w:tcBorders>
              <w:top w:val="nil"/>
              <w:left w:val="nil"/>
              <w:bottom w:val="nil"/>
              <w:right w:val="nil"/>
            </w:tcBorders>
          </w:tcPr>
          <w:p w:rsidR="00E871CB" w:rsidRDefault="00E871CB">
            <w:pPr>
              <w:pStyle w:val="ConsPlusNormal"/>
              <w:jc w:val="center"/>
            </w:pPr>
            <w:r>
              <w:t>-</w:t>
            </w:r>
          </w:p>
        </w:tc>
        <w:tc>
          <w:tcPr>
            <w:tcW w:w="1077" w:type="dxa"/>
            <w:tcBorders>
              <w:top w:val="nil"/>
              <w:left w:val="nil"/>
              <w:bottom w:val="nil"/>
              <w:right w:val="nil"/>
            </w:tcBorders>
          </w:tcPr>
          <w:p w:rsidR="00E871CB" w:rsidRDefault="00E871CB">
            <w:pPr>
              <w:pStyle w:val="ConsPlusNormal"/>
              <w:jc w:val="center"/>
            </w:pPr>
            <w:r>
              <w:t>0,2</w:t>
            </w:r>
          </w:p>
        </w:tc>
        <w:tc>
          <w:tcPr>
            <w:tcW w:w="922" w:type="dxa"/>
            <w:tcBorders>
              <w:top w:val="nil"/>
              <w:left w:val="nil"/>
              <w:bottom w:val="nil"/>
              <w:right w:val="nil"/>
            </w:tcBorders>
          </w:tcPr>
          <w:p w:rsidR="00E871CB" w:rsidRDefault="00E871CB">
            <w:pPr>
              <w:pStyle w:val="ConsPlusNormal"/>
              <w:jc w:val="center"/>
            </w:pPr>
            <w:r>
              <w:t>0,2</w:t>
            </w:r>
          </w:p>
        </w:tc>
        <w:tc>
          <w:tcPr>
            <w:tcW w:w="864" w:type="dxa"/>
            <w:tcBorders>
              <w:top w:val="nil"/>
              <w:left w:val="nil"/>
              <w:bottom w:val="nil"/>
              <w:right w:val="nil"/>
            </w:tcBorders>
          </w:tcPr>
          <w:p w:rsidR="00E871CB" w:rsidRDefault="00E871CB">
            <w:pPr>
              <w:pStyle w:val="ConsPlusNormal"/>
              <w:jc w:val="center"/>
            </w:pPr>
            <w:r>
              <w:t>0,3</w:t>
            </w:r>
          </w:p>
        </w:tc>
        <w:tc>
          <w:tcPr>
            <w:tcW w:w="907" w:type="dxa"/>
            <w:tcBorders>
              <w:top w:val="nil"/>
              <w:left w:val="nil"/>
              <w:bottom w:val="nil"/>
              <w:right w:val="nil"/>
            </w:tcBorders>
          </w:tcPr>
          <w:p w:rsidR="00E871CB" w:rsidRDefault="00E871CB">
            <w:pPr>
              <w:pStyle w:val="ConsPlusNormal"/>
              <w:jc w:val="center"/>
            </w:pPr>
            <w:r>
              <w:t>1,1</w:t>
            </w:r>
          </w:p>
        </w:tc>
        <w:tc>
          <w:tcPr>
            <w:tcW w:w="922" w:type="dxa"/>
            <w:tcBorders>
              <w:top w:val="nil"/>
              <w:left w:val="nil"/>
              <w:bottom w:val="nil"/>
              <w:right w:val="nil"/>
            </w:tcBorders>
          </w:tcPr>
          <w:p w:rsidR="00E871CB" w:rsidRDefault="00E871CB">
            <w:pPr>
              <w:pStyle w:val="ConsPlusNormal"/>
              <w:jc w:val="center"/>
            </w:pPr>
            <w:r>
              <w:t>1,3</w:t>
            </w:r>
          </w:p>
        </w:tc>
        <w:tc>
          <w:tcPr>
            <w:tcW w:w="859" w:type="dxa"/>
            <w:tcBorders>
              <w:top w:val="nil"/>
              <w:left w:val="nil"/>
              <w:bottom w:val="nil"/>
              <w:right w:val="nil"/>
            </w:tcBorders>
          </w:tcPr>
          <w:p w:rsidR="00E871CB" w:rsidRDefault="00E871CB">
            <w:pPr>
              <w:pStyle w:val="ConsPlusNormal"/>
              <w:jc w:val="center"/>
            </w:pPr>
            <w:r>
              <w:t>1,2</w:t>
            </w:r>
          </w:p>
        </w:tc>
        <w:tc>
          <w:tcPr>
            <w:tcW w:w="888" w:type="dxa"/>
            <w:tcBorders>
              <w:top w:val="nil"/>
              <w:left w:val="nil"/>
              <w:bottom w:val="nil"/>
              <w:right w:val="nil"/>
            </w:tcBorders>
          </w:tcPr>
          <w:p w:rsidR="00E871CB" w:rsidRDefault="00E871CB">
            <w:pPr>
              <w:pStyle w:val="ConsPlusNormal"/>
              <w:jc w:val="center"/>
            </w:pPr>
            <w:r>
              <w:t>1,2</w:t>
            </w:r>
          </w:p>
        </w:tc>
        <w:tc>
          <w:tcPr>
            <w:tcW w:w="955" w:type="dxa"/>
            <w:tcBorders>
              <w:top w:val="nil"/>
              <w:left w:val="nil"/>
              <w:bottom w:val="nil"/>
              <w:right w:val="nil"/>
            </w:tcBorders>
          </w:tcPr>
          <w:p w:rsidR="00E871CB" w:rsidRDefault="00E871CB">
            <w:pPr>
              <w:pStyle w:val="ConsPlusNormal"/>
              <w:jc w:val="center"/>
            </w:pPr>
            <w:r>
              <w:t>1,5</w:t>
            </w:r>
          </w:p>
        </w:tc>
        <w:tc>
          <w:tcPr>
            <w:tcW w:w="946" w:type="dxa"/>
            <w:tcBorders>
              <w:top w:val="nil"/>
              <w:left w:val="nil"/>
              <w:bottom w:val="nil"/>
              <w:right w:val="nil"/>
            </w:tcBorders>
          </w:tcPr>
          <w:p w:rsidR="00E871CB" w:rsidRDefault="00E871CB">
            <w:pPr>
              <w:pStyle w:val="ConsPlusNormal"/>
              <w:jc w:val="center"/>
            </w:pPr>
            <w:r>
              <w:t>1,7</w:t>
            </w:r>
          </w:p>
        </w:tc>
        <w:tc>
          <w:tcPr>
            <w:tcW w:w="878" w:type="dxa"/>
            <w:tcBorders>
              <w:top w:val="nil"/>
              <w:left w:val="nil"/>
              <w:bottom w:val="nil"/>
              <w:right w:val="nil"/>
            </w:tcBorders>
          </w:tcPr>
          <w:p w:rsidR="00E871CB" w:rsidRDefault="00E871CB">
            <w:pPr>
              <w:pStyle w:val="ConsPlusNormal"/>
              <w:jc w:val="center"/>
            </w:pPr>
            <w:r>
              <w:t>2</w:t>
            </w:r>
          </w:p>
        </w:tc>
        <w:tc>
          <w:tcPr>
            <w:tcW w:w="922" w:type="dxa"/>
            <w:tcBorders>
              <w:top w:val="nil"/>
              <w:left w:val="nil"/>
              <w:bottom w:val="nil"/>
              <w:right w:val="nil"/>
            </w:tcBorders>
          </w:tcPr>
          <w:p w:rsidR="00E871CB" w:rsidRDefault="00E871CB">
            <w:pPr>
              <w:pStyle w:val="ConsPlusNormal"/>
              <w:jc w:val="center"/>
            </w:pPr>
            <w:r>
              <w:t>2,5</w:t>
            </w:r>
          </w:p>
        </w:tc>
      </w:tr>
      <w:tr w:rsidR="00E871CB">
        <w:tblPrEx>
          <w:tblBorders>
            <w:insideH w:val="none" w:sz="0" w:space="0" w:color="auto"/>
            <w:insideV w:val="none" w:sz="0" w:space="0" w:color="auto"/>
          </w:tblBorders>
        </w:tblPrEx>
        <w:tc>
          <w:tcPr>
            <w:tcW w:w="2774" w:type="dxa"/>
            <w:tcBorders>
              <w:top w:val="nil"/>
              <w:left w:val="nil"/>
              <w:bottom w:val="nil"/>
              <w:right w:val="nil"/>
            </w:tcBorders>
          </w:tcPr>
          <w:p w:rsidR="00E871CB" w:rsidRDefault="00E871CB">
            <w:pPr>
              <w:pStyle w:val="ConsPlusNormal"/>
            </w:pPr>
            <w:r>
              <w:t>Количество проектов, подготовленных к реализации с использованием внебюджетных источников финансирования</w:t>
            </w:r>
          </w:p>
        </w:tc>
        <w:tc>
          <w:tcPr>
            <w:tcW w:w="1253" w:type="dxa"/>
            <w:tcBorders>
              <w:top w:val="nil"/>
              <w:left w:val="nil"/>
              <w:bottom w:val="nil"/>
              <w:right w:val="nil"/>
            </w:tcBorders>
          </w:tcPr>
          <w:p w:rsidR="00E871CB" w:rsidRDefault="00E871CB">
            <w:pPr>
              <w:pStyle w:val="ConsPlusNormal"/>
              <w:jc w:val="center"/>
            </w:pPr>
            <w:r>
              <w:t>единиц</w:t>
            </w:r>
          </w:p>
        </w:tc>
        <w:tc>
          <w:tcPr>
            <w:tcW w:w="1077"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24</w:t>
            </w:r>
          </w:p>
        </w:tc>
        <w:tc>
          <w:tcPr>
            <w:tcW w:w="1077" w:type="dxa"/>
            <w:tcBorders>
              <w:top w:val="nil"/>
              <w:left w:val="nil"/>
              <w:bottom w:val="nil"/>
              <w:right w:val="nil"/>
            </w:tcBorders>
          </w:tcPr>
          <w:p w:rsidR="00E871CB" w:rsidRDefault="00E871CB">
            <w:pPr>
              <w:pStyle w:val="ConsPlusNormal"/>
              <w:jc w:val="center"/>
            </w:pPr>
            <w:r>
              <w:t>2</w:t>
            </w:r>
          </w:p>
        </w:tc>
        <w:tc>
          <w:tcPr>
            <w:tcW w:w="922" w:type="dxa"/>
            <w:tcBorders>
              <w:top w:val="nil"/>
              <w:left w:val="nil"/>
              <w:bottom w:val="nil"/>
              <w:right w:val="nil"/>
            </w:tcBorders>
          </w:tcPr>
          <w:p w:rsidR="00E871CB" w:rsidRDefault="00E871CB">
            <w:pPr>
              <w:pStyle w:val="ConsPlusNormal"/>
              <w:jc w:val="center"/>
            </w:pPr>
            <w:r>
              <w:t>2</w:t>
            </w:r>
          </w:p>
        </w:tc>
        <w:tc>
          <w:tcPr>
            <w:tcW w:w="864" w:type="dxa"/>
            <w:tcBorders>
              <w:top w:val="nil"/>
              <w:left w:val="nil"/>
              <w:bottom w:val="nil"/>
              <w:right w:val="nil"/>
            </w:tcBorders>
          </w:tcPr>
          <w:p w:rsidR="00E871CB" w:rsidRDefault="00E871CB">
            <w:pPr>
              <w:pStyle w:val="ConsPlusNormal"/>
              <w:jc w:val="center"/>
            </w:pPr>
            <w:r>
              <w:t>1</w:t>
            </w:r>
          </w:p>
        </w:tc>
        <w:tc>
          <w:tcPr>
            <w:tcW w:w="907" w:type="dxa"/>
            <w:tcBorders>
              <w:top w:val="nil"/>
              <w:left w:val="nil"/>
              <w:bottom w:val="nil"/>
              <w:right w:val="nil"/>
            </w:tcBorders>
          </w:tcPr>
          <w:p w:rsidR="00E871CB" w:rsidRDefault="00E871CB">
            <w:pPr>
              <w:pStyle w:val="ConsPlusNormal"/>
              <w:jc w:val="center"/>
            </w:pPr>
            <w:r>
              <w:t>1</w:t>
            </w:r>
          </w:p>
        </w:tc>
        <w:tc>
          <w:tcPr>
            <w:tcW w:w="922" w:type="dxa"/>
            <w:tcBorders>
              <w:top w:val="nil"/>
              <w:left w:val="nil"/>
              <w:bottom w:val="nil"/>
              <w:right w:val="nil"/>
            </w:tcBorders>
          </w:tcPr>
          <w:p w:rsidR="00E871CB" w:rsidRDefault="00E871CB">
            <w:pPr>
              <w:pStyle w:val="ConsPlusNormal"/>
              <w:jc w:val="center"/>
            </w:pPr>
            <w:r>
              <w:t>3</w:t>
            </w:r>
          </w:p>
        </w:tc>
        <w:tc>
          <w:tcPr>
            <w:tcW w:w="859" w:type="dxa"/>
            <w:tcBorders>
              <w:top w:val="nil"/>
              <w:left w:val="nil"/>
              <w:bottom w:val="nil"/>
              <w:right w:val="nil"/>
            </w:tcBorders>
          </w:tcPr>
          <w:p w:rsidR="00E871CB" w:rsidRDefault="00E871CB">
            <w:pPr>
              <w:pStyle w:val="ConsPlusNormal"/>
              <w:jc w:val="center"/>
            </w:pPr>
            <w:r>
              <w:t>1</w:t>
            </w:r>
          </w:p>
        </w:tc>
        <w:tc>
          <w:tcPr>
            <w:tcW w:w="888" w:type="dxa"/>
            <w:tcBorders>
              <w:top w:val="nil"/>
              <w:left w:val="nil"/>
              <w:bottom w:val="nil"/>
              <w:right w:val="nil"/>
            </w:tcBorders>
          </w:tcPr>
          <w:p w:rsidR="00E871CB" w:rsidRDefault="00E871CB">
            <w:pPr>
              <w:pStyle w:val="ConsPlusNormal"/>
              <w:jc w:val="center"/>
            </w:pPr>
            <w:r>
              <w:t>3</w:t>
            </w:r>
          </w:p>
        </w:tc>
        <w:tc>
          <w:tcPr>
            <w:tcW w:w="955" w:type="dxa"/>
            <w:tcBorders>
              <w:top w:val="nil"/>
              <w:left w:val="nil"/>
              <w:bottom w:val="nil"/>
              <w:right w:val="nil"/>
            </w:tcBorders>
          </w:tcPr>
          <w:p w:rsidR="00E871CB" w:rsidRDefault="00E871CB">
            <w:pPr>
              <w:pStyle w:val="ConsPlusNormal"/>
              <w:jc w:val="center"/>
            </w:pPr>
            <w:r>
              <w:t>2</w:t>
            </w:r>
          </w:p>
        </w:tc>
        <w:tc>
          <w:tcPr>
            <w:tcW w:w="946" w:type="dxa"/>
            <w:tcBorders>
              <w:top w:val="nil"/>
              <w:left w:val="nil"/>
              <w:bottom w:val="nil"/>
              <w:right w:val="nil"/>
            </w:tcBorders>
          </w:tcPr>
          <w:p w:rsidR="00E871CB" w:rsidRDefault="00E871CB">
            <w:pPr>
              <w:pStyle w:val="ConsPlusNormal"/>
              <w:jc w:val="center"/>
            </w:pPr>
            <w:r>
              <w:t>2</w:t>
            </w:r>
          </w:p>
        </w:tc>
        <w:tc>
          <w:tcPr>
            <w:tcW w:w="878" w:type="dxa"/>
            <w:tcBorders>
              <w:top w:val="nil"/>
              <w:left w:val="nil"/>
              <w:bottom w:val="nil"/>
              <w:right w:val="nil"/>
            </w:tcBorders>
          </w:tcPr>
          <w:p w:rsidR="00E871CB" w:rsidRDefault="00E871CB">
            <w:pPr>
              <w:pStyle w:val="ConsPlusNormal"/>
              <w:jc w:val="center"/>
            </w:pPr>
            <w:r>
              <w:t>1</w:t>
            </w:r>
          </w:p>
        </w:tc>
        <w:tc>
          <w:tcPr>
            <w:tcW w:w="922" w:type="dxa"/>
            <w:tcBorders>
              <w:top w:val="nil"/>
              <w:left w:val="nil"/>
              <w:bottom w:val="nil"/>
              <w:right w:val="nil"/>
            </w:tcBorders>
          </w:tcPr>
          <w:p w:rsidR="00E871CB" w:rsidRDefault="00E871CB">
            <w:pPr>
              <w:pStyle w:val="ConsPlusNormal"/>
              <w:jc w:val="center"/>
            </w:pPr>
            <w:r>
              <w:t>6</w:t>
            </w:r>
          </w:p>
        </w:tc>
      </w:tr>
      <w:tr w:rsidR="00E871CB">
        <w:tblPrEx>
          <w:tblBorders>
            <w:insideH w:val="none" w:sz="0" w:space="0" w:color="auto"/>
            <w:insideV w:val="none" w:sz="0" w:space="0" w:color="auto"/>
          </w:tblBorders>
        </w:tblPrEx>
        <w:tc>
          <w:tcPr>
            <w:tcW w:w="16435" w:type="dxa"/>
            <w:gridSpan w:val="15"/>
            <w:tcBorders>
              <w:top w:val="nil"/>
              <w:left w:val="nil"/>
              <w:bottom w:val="nil"/>
              <w:right w:val="nil"/>
            </w:tcBorders>
          </w:tcPr>
          <w:p w:rsidR="00E871CB" w:rsidRDefault="00E871CB">
            <w:pPr>
              <w:pStyle w:val="ConsPlusNormal"/>
              <w:jc w:val="center"/>
              <w:outlineLvl w:val="3"/>
            </w:pPr>
            <w:r>
              <w:t xml:space="preserve">2. Железнодорожный транспорт </w:t>
            </w:r>
            <w:hyperlink w:anchor="P1661" w:history="1">
              <w:r>
                <w:rPr>
                  <w:color w:val="0000FF"/>
                </w:rPr>
                <w:t>&lt;3&gt;</w:t>
              </w:r>
            </w:hyperlink>
          </w:p>
        </w:tc>
      </w:tr>
      <w:tr w:rsidR="00E871CB">
        <w:tblPrEx>
          <w:tblBorders>
            <w:insideH w:val="none" w:sz="0" w:space="0" w:color="auto"/>
            <w:insideV w:val="none" w:sz="0" w:space="0" w:color="auto"/>
          </w:tblBorders>
        </w:tblPrEx>
        <w:tc>
          <w:tcPr>
            <w:tcW w:w="2774" w:type="dxa"/>
            <w:tcBorders>
              <w:top w:val="nil"/>
              <w:left w:val="nil"/>
              <w:bottom w:val="nil"/>
              <w:right w:val="nil"/>
            </w:tcBorders>
          </w:tcPr>
          <w:p w:rsidR="00E871CB" w:rsidRDefault="00E871CB">
            <w:pPr>
              <w:pStyle w:val="ConsPlusNormal"/>
            </w:pPr>
            <w:r>
              <w:t>Пассажирооборот</w:t>
            </w:r>
          </w:p>
        </w:tc>
        <w:tc>
          <w:tcPr>
            <w:tcW w:w="1253" w:type="dxa"/>
            <w:tcBorders>
              <w:top w:val="nil"/>
              <w:left w:val="nil"/>
              <w:bottom w:val="nil"/>
              <w:right w:val="nil"/>
            </w:tcBorders>
          </w:tcPr>
          <w:p w:rsidR="00E871CB" w:rsidRDefault="00E871CB">
            <w:pPr>
              <w:pStyle w:val="ConsPlusNormal"/>
              <w:jc w:val="center"/>
            </w:pPr>
            <w:r>
              <w:t>млрд. пасс.-км</w:t>
            </w:r>
          </w:p>
        </w:tc>
        <w:tc>
          <w:tcPr>
            <w:tcW w:w="1077" w:type="dxa"/>
            <w:tcBorders>
              <w:top w:val="nil"/>
              <w:left w:val="nil"/>
              <w:bottom w:val="nil"/>
              <w:right w:val="nil"/>
            </w:tcBorders>
          </w:tcPr>
          <w:p w:rsidR="00E871CB" w:rsidRDefault="00E871CB">
            <w:pPr>
              <w:pStyle w:val="ConsPlusNormal"/>
              <w:jc w:val="center"/>
            </w:pPr>
            <w:r>
              <w:t>179,2</w:t>
            </w:r>
          </w:p>
        </w:tc>
        <w:tc>
          <w:tcPr>
            <w:tcW w:w="1191" w:type="dxa"/>
            <w:tcBorders>
              <w:top w:val="nil"/>
              <w:left w:val="nil"/>
              <w:bottom w:val="nil"/>
              <w:right w:val="nil"/>
            </w:tcBorders>
          </w:tcPr>
          <w:p w:rsidR="00E871CB" w:rsidRDefault="00E871CB">
            <w:pPr>
              <w:pStyle w:val="ConsPlusNormal"/>
              <w:jc w:val="center"/>
            </w:pPr>
            <w:r>
              <w:t>-</w:t>
            </w:r>
          </w:p>
        </w:tc>
        <w:tc>
          <w:tcPr>
            <w:tcW w:w="1077" w:type="dxa"/>
            <w:tcBorders>
              <w:top w:val="nil"/>
              <w:left w:val="nil"/>
              <w:bottom w:val="nil"/>
              <w:right w:val="nil"/>
            </w:tcBorders>
          </w:tcPr>
          <w:p w:rsidR="00E871CB" w:rsidRDefault="00E871CB">
            <w:pPr>
              <w:pStyle w:val="ConsPlusNormal"/>
              <w:jc w:val="center"/>
            </w:pPr>
            <w:r>
              <w:t>138,9</w:t>
            </w:r>
          </w:p>
        </w:tc>
        <w:tc>
          <w:tcPr>
            <w:tcW w:w="922" w:type="dxa"/>
            <w:tcBorders>
              <w:top w:val="nil"/>
              <w:left w:val="nil"/>
              <w:bottom w:val="nil"/>
              <w:right w:val="nil"/>
            </w:tcBorders>
          </w:tcPr>
          <w:p w:rsidR="00E871CB" w:rsidRDefault="00E871CB">
            <w:pPr>
              <w:pStyle w:val="ConsPlusNormal"/>
              <w:jc w:val="center"/>
            </w:pPr>
            <w:r>
              <w:t>139,8</w:t>
            </w:r>
          </w:p>
        </w:tc>
        <w:tc>
          <w:tcPr>
            <w:tcW w:w="864" w:type="dxa"/>
            <w:tcBorders>
              <w:top w:val="nil"/>
              <w:left w:val="nil"/>
              <w:bottom w:val="nil"/>
              <w:right w:val="nil"/>
            </w:tcBorders>
          </w:tcPr>
          <w:p w:rsidR="00E871CB" w:rsidRDefault="00E871CB">
            <w:pPr>
              <w:pStyle w:val="ConsPlusNormal"/>
              <w:jc w:val="center"/>
            </w:pPr>
            <w:r>
              <w:t>144</w:t>
            </w:r>
          </w:p>
        </w:tc>
        <w:tc>
          <w:tcPr>
            <w:tcW w:w="907" w:type="dxa"/>
            <w:tcBorders>
              <w:top w:val="nil"/>
              <w:left w:val="nil"/>
              <w:bottom w:val="nil"/>
              <w:right w:val="nil"/>
            </w:tcBorders>
          </w:tcPr>
          <w:p w:rsidR="00E871CB" w:rsidRDefault="00E871CB">
            <w:pPr>
              <w:pStyle w:val="ConsPlusNormal"/>
              <w:jc w:val="center"/>
            </w:pPr>
            <w:r>
              <w:t>138,5</w:t>
            </w:r>
          </w:p>
        </w:tc>
        <w:tc>
          <w:tcPr>
            <w:tcW w:w="922" w:type="dxa"/>
            <w:tcBorders>
              <w:top w:val="nil"/>
              <w:left w:val="nil"/>
              <w:bottom w:val="nil"/>
              <w:right w:val="nil"/>
            </w:tcBorders>
          </w:tcPr>
          <w:p w:rsidR="00E871CB" w:rsidRDefault="00E871CB">
            <w:pPr>
              <w:pStyle w:val="ConsPlusNormal"/>
              <w:jc w:val="center"/>
            </w:pPr>
            <w:r>
              <w:t>128,3</w:t>
            </w:r>
          </w:p>
        </w:tc>
        <w:tc>
          <w:tcPr>
            <w:tcW w:w="859" w:type="dxa"/>
            <w:tcBorders>
              <w:top w:val="nil"/>
              <w:left w:val="nil"/>
              <w:bottom w:val="nil"/>
              <w:right w:val="nil"/>
            </w:tcBorders>
          </w:tcPr>
          <w:p w:rsidR="00E871CB" w:rsidRDefault="00E871CB">
            <w:pPr>
              <w:pStyle w:val="ConsPlusNormal"/>
              <w:jc w:val="center"/>
            </w:pPr>
            <w:r>
              <w:t>126,5</w:t>
            </w:r>
          </w:p>
        </w:tc>
        <w:tc>
          <w:tcPr>
            <w:tcW w:w="888" w:type="dxa"/>
            <w:tcBorders>
              <w:top w:val="nil"/>
              <w:left w:val="nil"/>
              <w:bottom w:val="nil"/>
              <w:right w:val="nil"/>
            </w:tcBorders>
          </w:tcPr>
          <w:p w:rsidR="00E871CB" w:rsidRDefault="00E871CB">
            <w:pPr>
              <w:pStyle w:val="ConsPlusNormal"/>
              <w:jc w:val="center"/>
            </w:pPr>
            <w:r>
              <w:t>131,2</w:t>
            </w:r>
          </w:p>
        </w:tc>
        <w:tc>
          <w:tcPr>
            <w:tcW w:w="955" w:type="dxa"/>
            <w:tcBorders>
              <w:top w:val="nil"/>
              <w:left w:val="nil"/>
              <w:bottom w:val="nil"/>
              <w:right w:val="nil"/>
            </w:tcBorders>
          </w:tcPr>
          <w:p w:rsidR="00E871CB" w:rsidRDefault="00E871CB">
            <w:pPr>
              <w:pStyle w:val="ConsPlusNormal"/>
              <w:jc w:val="center"/>
            </w:pPr>
            <w:r>
              <w:t>133,1</w:t>
            </w:r>
          </w:p>
        </w:tc>
        <w:tc>
          <w:tcPr>
            <w:tcW w:w="946" w:type="dxa"/>
            <w:tcBorders>
              <w:top w:val="nil"/>
              <w:left w:val="nil"/>
              <w:bottom w:val="nil"/>
              <w:right w:val="nil"/>
            </w:tcBorders>
          </w:tcPr>
          <w:p w:rsidR="00E871CB" w:rsidRDefault="00E871CB">
            <w:pPr>
              <w:pStyle w:val="ConsPlusNormal"/>
              <w:jc w:val="center"/>
            </w:pPr>
            <w:r>
              <w:t>138,2</w:t>
            </w:r>
          </w:p>
        </w:tc>
        <w:tc>
          <w:tcPr>
            <w:tcW w:w="878" w:type="dxa"/>
            <w:tcBorders>
              <w:top w:val="nil"/>
              <w:left w:val="nil"/>
              <w:bottom w:val="nil"/>
              <w:right w:val="nil"/>
            </w:tcBorders>
          </w:tcPr>
          <w:p w:rsidR="00E871CB" w:rsidRDefault="00E871CB">
            <w:pPr>
              <w:pStyle w:val="ConsPlusNormal"/>
              <w:jc w:val="center"/>
            </w:pPr>
            <w:r>
              <w:t>139,2</w:t>
            </w:r>
          </w:p>
        </w:tc>
        <w:tc>
          <w:tcPr>
            <w:tcW w:w="922" w:type="dxa"/>
            <w:tcBorders>
              <w:top w:val="nil"/>
              <w:left w:val="nil"/>
              <w:bottom w:val="nil"/>
              <w:right w:val="nil"/>
            </w:tcBorders>
          </w:tcPr>
          <w:p w:rsidR="00E871CB" w:rsidRDefault="00E871CB">
            <w:pPr>
              <w:pStyle w:val="ConsPlusNormal"/>
              <w:jc w:val="center"/>
            </w:pPr>
            <w:r>
              <w:t>141,5</w:t>
            </w:r>
          </w:p>
        </w:tc>
      </w:tr>
      <w:tr w:rsidR="00E871CB">
        <w:tblPrEx>
          <w:tblBorders>
            <w:insideH w:val="none" w:sz="0" w:space="0" w:color="auto"/>
            <w:insideV w:val="none" w:sz="0" w:space="0" w:color="auto"/>
          </w:tblBorders>
        </w:tblPrEx>
        <w:tc>
          <w:tcPr>
            <w:tcW w:w="2774" w:type="dxa"/>
            <w:tcBorders>
              <w:top w:val="nil"/>
              <w:left w:val="nil"/>
              <w:bottom w:val="nil"/>
              <w:right w:val="nil"/>
            </w:tcBorders>
          </w:tcPr>
          <w:p w:rsidR="00E871CB" w:rsidRDefault="00E871CB">
            <w:pPr>
              <w:pStyle w:val="ConsPlusNormal"/>
            </w:pPr>
            <w:r>
              <w:t>Грузооборот</w:t>
            </w:r>
          </w:p>
        </w:tc>
        <w:tc>
          <w:tcPr>
            <w:tcW w:w="1253" w:type="dxa"/>
            <w:tcBorders>
              <w:top w:val="nil"/>
              <w:left w:val="nil"/>
              <w:bottom w:val="nil"/>
              <w:right w:val="nil"/>
            </w:tcBorders>
          </w:tcPr>
          <w:p w:rsidR="00E871CB" w:rsidRDefault="00E871CB">
            <w:pPr>
              <w:pStyle w:val="ConsPlusNormal"/>
              <w:jc w:val="center"/>
            </w:pPr>
            <w:r>
              <w:t>млрд. т-км</w:t>
            </w:r>
          </w:p>
        </w:tc>
        <w:tc>
          <w:tcPr>
            <w:tcW w:w="1077" w:type="dxa"/>
            <w:tcBorders>
              <w:top w:val="nil"/>
              <w:left w:val="nil"/>
              <w:bottom w:val="nil"/>
              <w:right w:val="nil"/>
            </w:tcBorders>
          </w:tcPr>
          <w:p w:rsidR="00E871CB" w:rsidRDefault="00E871CB">
            <w:pPr>
              <w:pStyle w:val="ConsPlusNormal"/>
              <w:jc w:val="center"/>
            </w:pPr>
            <w:r>
              <w:t>2259,7</w:t>
            </w:r>
          </w:p>
        </w:tc>
        <w:tc>
          <w:tcPr>
            <w:tcW w:w="1191" w:type="dxa"/>
            <w:tcBorders>
              <w:top w:val="nil"/>
              <w:left w:val="nil"/>
              <w:bottom w:val="nil"/>
              <w:right w:val="nil"/>
            </w:tcBorders>
          </w:tcPr>
          <w:p w:rsidR="00E871CB" w:rsidRDefault="00E871CB">
            <w:pPr>
              <w:pStyle w:val="ConsPlusNormal"/>
              <w:jc w:val="center"/>
            </w:pPr>
            <w:r>
              <w:t>-</w:t>
            </w:r>
          </w:p>
        </w:tc>
        <w:tc>
          <w:tcPr>
            <w:tcW w:w="1077" w:type="dxa"/>
            <w:tcBorders>
              <w:top w:val="nil"/>
              <w:left w:val="nil"/>
              <w:bottom w:val="nil"/>
              <w:right w:val="nil"/>
            </w:tcBorders>
          </w:tcPr>
          <w:p w:rsidR="00E871CB" w:rsidRDefault="00E871CB">
            <w:pPr>
              <w:pStyle w:val="ConsPlusNormal"/>
              <w:jc w:val="center"/>
            </w:pPr>
            <w:r>
              <w:t>2501,1</w:t>
            </w:r>
          </w:p>
        </w:tc>
        <w:tc>
          <w:tcPr>
            <w:tcW w:w="922" w:type="dxa"/>
            <w:tcBorders>
              <w:top w:val="nil"/>
              <w:left w:val="nil"/>
              <w:bottom w:val="nil"/>
              <w:right w:val="nil"/>
            </w:tcBorders>
          </w:tcPr>
          <w:p w:rsidR="00E871CB" w:rsidRDefault="00E871CB">
            <w:pPr>
              <w:pStyle w:val="ConsPlusNormal"/>
              <w:jc w:val="center"/>
            </w:pPr>
            <w:r>
              <w:t>2073,1</w:t>
            </w:r>
          </w:p>
        </w:tc>
        <w:tc>
          <w:tcPr>
            <w:tcW w:w="864" w:type="dxa"/>
            <w:tcBorders>
              <w:top w:val="nil"/>
              <w:left w:val="nil"/>
              <w:bottom w:val="nil"/>
              <w:right w:val="nil"/>
            </w:tcBorders>
          </w:tcPr>
          <w:p w:rsidR="00E871CB" w:rsidRDefault="00E871CB">
            <w:pPr>
              <w:pStyle w:val="ConsPlusNormal"/>
              <w:jc w:val="center"/>
            </w:pPr>
            <w:r>
              <w:t>2140</w:t>
            </w:r>
          </w:p>
        </w:tc>
        <w:tc>
          <w:tcPr>
            <w:tcW w:w="907" w:type="dxa"/>
            <w:tcBorders>
              <w:top w:val="nil"/>
              <w:left w:val="nil"/>
              <w:bottom w:val="nil"/>
              <w:right w:val="nil"/>
            </w:tcBorders>
          </w:tcPr>
          <w:p w:rsidR="00E871CB" w:rsidRDefault="00E871CB">
            <w:pPr>
              <w:pStyle w:val="ConsPlusNormal"/>
              <w:jc w:val="center"/>
            </w:pPr>
            <w:r>
              <w:t>2196,2</w:t>
            </w:r>
          </w:p>
        </w:tc>
        <w:tc>
          <w:tcPr>
            <w:tcW w:w="922" w:type="dxa"/>
            <w:tcBorders>
              <w:top w:val="nil"/>
              <w:left w:val="nil"/>
              <w:bottom w:val="nil"/>
              <w:right w:val="nil"/>
            </w:tcBorders>
          </w:tcPr>
          <w:p w:rsidR="00E871CB" w:rsidRDefault="00E871CB">
            <w:pPr>
              <w:pStyle w:val="ConsPlusNormal"/>
              <w:jc w:val="center"/>
            </w:pPr>
            <w:r>
              <w:t>2954,3</w:t>
            </w:r>
          </w:p>
        </w:tc>
        <w:tc>
          <w:tcPr>
            <w:tcW w:w="859" w:type="dxa"/>
            <w:tcBorders>
              <w:top w:val="nil"/>
              <w:left w:val="nil"/>
              <w:bottom w:val="nil"/>
              <w:right w:val="nil"/>
            </w:tcBorders>
          </w:tcPr>
          <w:p w:rsidR="00E871CB" w:rsidRDefault="00E871CB">
            <w:pPr>
              <w:pStyle w:val="ConsPlusNormal"/>
              <w:jc w:val="center"/>
            </w:pPr>
            <w:r>
              <w:t>2979,5</w:t>
            </w:r>
          </w:p>
        </w:tc>
        <w:tc>
          <w:tcPr>
            <w:tcW w:w="888" w:type="dxa"/>
            <w:tcBorders>
              <w:top w:val="nil"/>
              <w:left w:val="nil"/>
              <w:bottom w:val="nil"/>
              <w:right w:val="nil"/>
            </w:tcBorders>
          </w:tcPr>
          <w:p w:rsidR="00E871CB" w:rsidRDefault="00E871CB">
            <w:pPr>
              <w:pStyle w:val="ConsPlusNormal"/>
              <w:jc w:val="center"/>
            </w:pPr>
            <w:r>
              <w:t>3003</w:t>
            </w:r>
          </w:p>
        </w:tc>
        <w:tc>
          <w:tcPr>
            <w:tcW w:w="955" w:type="dxa"/>
            <w:tcBorders>
              <w:top w:val="nil"/>
              <w:left w:val="nil"/>
              <w:bottom w:val="nil"/>
              <w:right w:val="nil"/>
            </w:tcBorders>
          </w:tcPr>
          <w:p w:rsidR="00E871CB" w:rsidRDefault="00E871CB">
            <w:pPr>
              <w:pStyle w:val="ConsPlusNormal"/>
              <w:jc w:val="center"/>
            </w:pPr>
            <w:r>
              <w:t>3060,1</w:t>
            </w:r>
          </w:p>
        </w:tc>
        <w:tc>
          <w:tcPr>
            <w:tcW w:w="946" w:type="dxa"/>
            <w:tcBorders>
              <w:top w:val="nil"/>
              <w:left w:val="nil"/>
              <w:bottom w:val="nil"/>
              <w:right w:val="nil"/>
            </w:tcBorders>
          </w:tcPr>
          <w:p w:rsidR="00E871CB" w:rsidRDefault="00E871CB">
            <w:pPr>
              <w:pStyle w:val="ConsPlusNormal"/>
              <w:jc w:val="center"/>
            </w:pPr>
            <w:r>
              <w:t>3137,7</w:t>
            </w:r>
          </w:p>
        </w:tc>
        <w:tc>
          <w:tcPr>
            <w:tcW w:w="878" w:type="dxa"/>
            <w:tcBorders>
              <w:top w:val="nil"/>
              <w:left w:val="nil"/>
              <w:bottom w:val="nil"/>
              <w:right w:val="nil"/>
            </w:tcBorders>
          </w:tcPr>
          <w:p w:rsidR="00E871CB" w:rsidRDefault="00E871CB">
            <w:pPr>
              <w:pStyle w:val="ConsPlusNormal"/>
              <w:jc w:val="center"/>
            </w:pPr>
            <w:r>
              <w:t>3268,1</w:t>
            </w:r>
          </w:p>
        </w:tc>
        <w:tc>
          <w:tcPr>
            <w:tcW w:w="922" w:type="dxa"/>
            <w:tcBorders>
              <w:top w:val="nil"/>
              <w:left w:val="nil"/>
              <w:bottom w:val="nil"/>
              <w:right w:val="nil"/>
            </w:tcBorders>
          </w:tcPr>
          <w:p w:rsidR="00E871CB" w:rsidRDefault="00E871CB">
            <w:pPr>
              <w:pStyle w:val="ConsPlusNormal"/>
              <w:jc w:val="center"/>
            </w:pPr>
            <w:r>
              <w:t>3404,8</w:t>
            </w:r>
          </w:p>
        </w:tc>
      </w:tr>
      <w:tr w:rsidR="00E871CB">
        <w:tblPrEx>
          <w:tblBorders>
            <w:insideH w:val="none" w:sz="0" w:space="0" w:color="auto"/>
            <w:insideV w:val="none" w:sz="0" w:space="0" w:color="auto"/>
          </w:tblBorders>
        </w:tblPrEx>
        <w:tc>
          <w:tcPr>
            <w:tcW w:w="2774" w:type="dxa"/>
            <w:tcBorders>
              <w:top w:val="nil"/>
              <w:left w:val="nil"/>
              <w:bottom w:val="nil"/>
              <w:right w:val="nil"/>
            </w:tcBorders>
          </w:tcPr>
          <w:p w:rsidR="00E871CB" w:rsidRDefault="00E871CB">
            <w:pPr>
              <w:pStyle w:val="ConsPlusNormal"/>
            </w:pPr>
            <w:r>
              <w:t>Объем перевозок контейнеров в 20-футовом эквиваленте</w:t>
            </w:r>
          </w:p>
        </w:tc>
        <w:tc>
          <w:tcPr>
            <w:tcW w:w="1253" w:type="dxa"/>
            <w:tcBorders>
              <w:top w:val="nil"/>
              <w:left w:val="nil"/>
              <w:bottom w:val="nil"/>
              <w:right w:val="nil"/>
            </w:tcBorders>
          </w:tcPr>
          <w:p w:rsidR="00E871CB" w:rsidRDefault="00E871CB">
            <w:pPr>
              <w:pStyle w:val="ConsPlusNormal"/>
              <w:jc w:val="center"/>
            </w:pPr>
            <w:r>
              <w:t>млн. единиц</w:t>
            </w:r>
          </w:p>
        </w:tc>
        <w:tc>
          <w:tcPr>
            <w:tcW w:w="1077" w:type="dxa"/>
            <w:tcBorders>
              <w:top w:val="nil"/>
              <w:left w:val="nil"/>
              <w:bottom w:val="nil"/>
              <w:right w:val="nil"/>
            </w:tcBorders>
          </w:tcPr>
          <w:p w:rsidR="00E871CB" w:rsidRDefault="00E871CB">
            <w:pPr>
              <w:pStyle w:val="ConsPlusNormal"/>
              <w:jc w:val="center"/>
            </w:pPr>
            <w:r>
              <w:t>2,1</w:t>
            </w:r>
          </w:p>
        </w:tc>
        <w:tc>
          <w:tcPr>
            <w:tcW w:w="1191" w:type="dxa"/>
            <w:tcBorders>
              <w:top w:val="nil"/>
              <w:left w:val="nil"/>
              <w:bottom w:val="nil"/>
              <w:right w:val="nil"/>
            </w:tcBorders>
          </w:tcPr>
          <w:p w:rsidR="00E871CB" w:rsidRDefault="00E871CB">
            <w:pPr>
              <w:pStyle w:val="ConsPlusNormal"/>
              <w:jc w:val="center"/>
            </w:pPr>
            <w:r>
              <w:t>-</w:t>
            </w:r>
          </w:p>
        </w:tc>
        <w:tc>
          <w:tcPr>
            <w:tcW w:w="1077" w:type="dxa"/>
            <w:tcBorders>
              <w:top w:val="nil"/>
              <w:left w:val="nil"/>
              <w:bottom w:val="nil"/>
              <w:right w:val="nil"/>
            </w:tcBorders>
          </w:tcPr>
          <w:p w:rsidR="00E871CB" w:rsidRDefault="00E871CB">
            <w:pPr>
              <w:pStyle w:val="ConsPlusNormal"/>
              <w:jc w:val="center"/>
            </w:pPr>
            <w:r>
              <w:t>2,12</w:t>
            </w:r>
          </w:p>
        </w:tc>
        <w:tc>
          <w:tcPr>
            <w:tcW w:w="922" w:type="dxa"/>
            <w:tcBorders>
              <w:top w:val="nil"/>
              <w:left w:val="nil"/>
              <w:bottom w:val="nil"/>
              <w:right w:val="nil"/>
            </w:tcBorders>
          </w:tcPr>
          <w:p w:rsidR="00E871CB" w:rsidRDefault="00E871CB">
            <w:pPr>
              <w:pStyle w:val="ConsPlusNormal"/>
              <w:jc w:val="center"/>
            </w:pPr>
            <w:r>
              <w:t>2,9</w:t>
            </w:r>
          </w:p>
        </w:tc>
        <w:tc>
          <w:tcPr>
            <w:tcW w:w="864" w:type="dxa"/>
            <w:tcBorders>
              <w:top w:val="nil"/>
              <w:left w:val="nil"/>
              <w:bottom w:val="nil"/>
              <w:right w:val="nil"/>
            </w:tcBorders>
          </w:tcPr>
          <w:p w:rsidR="00E871CB" w:rsidRDefault="00E871CB">
            <w:pPr>
              <w:pStyle w:val="ConsPlusNormal"/>
              <w:jc w:val="center"/>
            </w:pPr>
            <w:r>
              <w:t>2,66</w:t>
            </w:r>
          </w:p>
        </w:tc>
        <w:tc>
          <w:tcPr>
            <w:tcW w:w="907" w:type="dxa"/>
            <w:tcBorders>
              <w:top w:val="nil"/>
              <w:left w:val="nil"/>
              <w:bottom w:val="nil"/>
              <w:right w:val="nil"/>
            </w:tcBorders>
          </w:tcPr>
          <w:p w:rsidR="00E871CB" w:rsidRDefault="00E871CB">
            <w:pPr>
              <w:pStyle w:val="ConsPlusNormal"/>
              <w:jc w:val="center"/>
            </w:pPr>
            <w:r>
              <w:t>3,1</w:t>
            </w:r>
          </w:p>
        </w:tc>
        <w:tc>
          <w:tcPr>
            <w:tcW w:w="922" w:type="dxa"/>
            <w:tcBorders>
              <w:top w:val="nil"/>
              <w:left w:val="nil"/>
              <w:bottom w:val="nil"/>
              <w:right w:val="nil"/>
            </w:tcBorders>
          </w:tcPr>
          <w:p w:rsidR="00E871CB" w:rsidRDefault="00E871CB">
            <w:pPr>
              <w:pStyle w:val="ConsPlusNormal"/>
              <w:jc w:val="center"/>
            </w:pPr>
            <w:r>
              <w:t>3,2</w:t>
            </w:r>
          </w:p>
        </w:tc>
        <w:tc>
          <w:tcPr>
            <w:tcW w:w="859" w:type="dxa"/>
            <w:tcBorders>
              <w:top w:val="nil"/>
              <w:left w:val="nil"/>
              <w:bottom w:val="nil"/>
              <w:right w:val="nil"/>
            </w:tcBorders>
          </w:tcPr>
          <w:p w:rsidR="00E871CB" w:rsidRDefault="00E871CB">
            <w:pPr>
              <w:pStyle w:val="ConsPlusNormal"/>
              <w:jc w:val="center"/>
            </w:pPr>
            <w:r>
              <w:t>3,7</w:t>
            </w:r>
          </w:p>
        </w:tc>
        <w:tc>
          <w:tcPr>
            <w:tcW w:w="888" w:type="dxa"/>
            <w:tcBorders>
              <w:top w:val="nil"/>
              <w:left w:val="nil"/>
              <w:bottom w:val="nil"/>
              <w:right w:val="nil"/>
            </w:tcBorders>
          </w:tcPr>
          <w:p w:rsidR="00E871CB" w:rsidRDefault="00E871CB">
            <w:pPr>
              <w:pStyle w:val="ConsPlusNormal"/>
              <w:jc w:val="center"/>
            </w:pPr>
            <w:r>
              <w:t>4,1</w:t>
            </w:r>
          </w:p>
        </w:tc>
        <w:tc>
          <w:tcPr>
            <w:tcW w:w="955" w:type="dxa"/>
            <w:tcBorders>
              <w:top w:val="nil"/>
              <w:left w:val="nil"/>
              <w:bottom w:val="nil"/>
              <w:right w:val="nil"/>
            </w:tcBorders>
          </w:tcPr>
          <w:p w:rsidR="00E871CB" w:rsidRDefault="00E871CB">
            <w:pPr>
              <w:pStyle w:val="ConsPlusNormal"/>
              <w:jc w:val="center"/>
            </w:pPr>
            <w:r>
              <w:t>4,4</w:t>
            </w:r>
          </w:p>
        </w:tc>
        <w:tc>
          <w:tcPr>
            <w:tcW w:w="946" w:type="dxa"/>
            <w:tcBorders>
              <w:top w:val="nil"/>
              <w:left w:val="nil"/>
              <w:bottom w:val="nil"/>
              <w:right w:val="nil"/>
            </w:tcBorders>
          </w:tcPr>
          <w:p w:rsidR="00E871CB" w:rsidRDefault="00E871CB">
            <w:pPr>
              <w:pStyle w:val="ConsPlusNormal"/>
              <w:jc w:val="center"/>
            </w:pPr>
            <w:r>
              <w:t>4,7</w:t>
            </w:r>
          </w:p>
        </w:tc>
        <w:tc>
          <w:tcPr>
            <w:tcW w:w="878" w:type="dxa"/>
            <w:tcBorders>
              <w:top w:val="nil"/>
              <w:left w:val="nil"/>
              <w:bottom w:val="nil"/>
              <w:right w:val="nil"/>
            </w:tcBorders>
          </w:tcPr>
          <w:p w:rsidR="00E871CB" w:rsidRDefault="00E871CB">
            <w:pPr>
              <w:pStyle w:val="ConsPlusNormal"/>
              <w:jc w:val="center"/>
            </w:pPr>
            <w:r>
              <w:t>5</w:t>
            </w:r>
          </w:p>
        </w:tc>
        <w:tc>
          <w:tcPr>
            <w:tcW w:w="922" w:type="dxa"/>
            <w:tcBorders>
              <w:top w:val="nil"/>
              <w:left w:val="nil"/>
              <w:bottom w:val="nil"/>
              <w:right w:val="nil"/>
            </w:tcBorders>
          </w:tcPr>
          <w:p w:rsidR="00E871CB" w:rsidRDefault="00E871CB">
            <w:pPr>
              <w:pStyle w:val="ConsPlusNormal"/>
              <w:jc w:val="center"/>
            </w:pPr>
            <w:r>
              <w:t>5,5</w:t>
            </w:r>
          </w:p>
        </w:tc>
      </w:tr>
      <w:tr w:rsidR="00E871CB">
        <w:tblPrEx>
          <w:tblBorders>
            <w:insideH w:val="none" w:sz="0" w:space="0" w:color="auto"/>
            <w:insideV w:val="none" w:sz="0" w:space="0" w:color="auto"/>
          </w:tblBorders>
        </w:tblPrEx>
        <w:tc>
          <w:tcPr>
            <w:tcW w:w="2774" w:type="dxa"/>
            <w:tcBorders>
              <w:top w:val="nil"/>
              <w:left w:val="nil"/>
              <w:bottom w:val="nil"/>
              <w:right w:val="nil"/>
            </w:tcBorders>
          </w:tcPr>
          <w:p w:rsidR="00E871CB" w:rsidRDefault="00E871CB">
            <w:pPr>
              <w:pStyle w:val="ConsPlusNormal"/>
            </w:pPr>
            <w:r>
              <w:t>Объем перевозок грузов в транзитном сообщении</w:t>
            </w:r>
          </w:p>
        </w:tc>
        <w:tc>
          <w:tcPr>
            <w:tcW w:w="1253" w:type="dxa"/>
            <w:tcBorders>
              <w:top w:val="nil"/>
              <w:left w:val="nil"/>
              <w:bottom w:val="nil"/>
              <w:right w:val="nil"/>
            </w:tcBorders>
          </w:tcPr>
          <w:p w:rsidR="00E871CB" w:rsidRDefault="00E871CB">
            <w:pPr>
              <w:pStyle w:val="ConsPlusNormal"/>
              <w:jc w:val="center"/>
            </w:pPr>
            <w:r>
              <w:t>млн. тонн</w:t>
            </w:r>
          </w:p>
        </w:tc>
        <w:tc>
          <w:tcPr>
            <w:tcW w:w="1077" w:type="dxa"/>
            <w:tcBorders>
              <w:top w:val="nil"/>
              <w:left w:val="nil"/>
              <w:bottom w:val="nil"/>
              <w:right w:val="nil"/>
            </w:tcBorders>
          </w:tcPr>
          <w:p w:rsidR="00E871CB" w:rsidRDefault="00E871CB">
            <w:pPr>
              <w:pStyle w:val="ConsPlusNormal"/>
              <w:jc w:val="center"/>
            </w:pPr>
            <w:r>
              <w:t>22,5</w:t>
            </w:r>
          </w:p>
        </w:tc>
        <w:tc>
          <w:tcPr>
            <w:tcW w:w="1191" w:type="dxa"/>
            <w:tcBorders>
              <w:top w:val="nil"/>
              <w:left w:val="nil"/>
              <w:bottom w:val="nil"/>
              <w:right w:val="nil"/>
            </w:tcBorders>
          </w:tcPr>
          <w:p w:rsidR="00E871CB" w:rsidRDefault="00E871CB">
            <w:pPr>
              <w:pStyle w:val="ConsPlusNormal"/>
              <w:jc w:val="center"/>
            </w:pPr>
            <w:r>
              <w:t>-</w:t>
            </w:r>
          </w:p>
        </w:tc>
        <w:tc>
          <w:tcPr>
            <w:tcW w:w="1077" w:type="dxa"/>
            <w:tcBorders>
              <w:top w:val="nil"/>
              <w:left w:val="nil"/>
              <w:bottom w:val="nil"/>
              <w:right w:val="nil"/>
            </w:tcBorders>
          </w:tcPr>
          <w:p w:rsidR="00E871CB" w:rsidRDefault="00E871CB">
            <w:pPr>
              <w:pStyle w:val="ConsPlusNormal"/>
              <w:jc w:val="center"/>
            </w:pPr>
            <w:r>
              <w:t>27,5</w:t>
            </w:r>
          </w:p>
        </w:tc>
        <w:tc>
          <w:tcPr>
            <w:tcW w:w="922" w:type="dxa"/>
            <w:tcBorders>
              <w:top w:val="nil"/>
              <w:left w:val="nil"/>
              <w:bottom w:val="nil"/>
              <w:right w:val="nil"/>
            </w:tcBorders>
          </w:tcPr>
          <w:p w:rsidR="00E871CB" w:rsidRDefault="00E871CB">
            <w:pPr>
              <w:pStyle w:val="ConsPlusNormal"/>
              <w:jc w:val="center"/>
            </w:pPr>
            <w:r>
              <w:t>28,9</w:t>
            </w:r>
          </w:p>
        </w:tc>
        <w:tc>
          <w:tcPr>
            <w:tcW w:w="864" w:type="dxa"/>
            <w:tcBorders>
              <w:top w:val="nil"/>
              <w:left w:val="nil"/>
              <w:bottom w:val="nil"/>
              <w:right w:val="nil"/>
            </w:tcBorders>
          </w:tcPr>
          <w:p w:rsidR="00E871CB" w:rsidRDefault="00E871CB">
            <w:pPr>
              <w:pStyle w:val="ConsPlusNormal"/>
              <w:jc w:val="center"/>
            </w:pPr>
            <w:r>
              <w:t>30,5</w:t>
            </w:r>
          </w:p>
        </w:tc>
        <w:tc>
          <w:tcPr>
            <w:tcW w:w="907" w:type="dxa"/>
            <w:tcBorders>
              <w:top w:val="nil"/>
              <w:left w:val="nil"/>
              <w:bottom w:val="nil"/>
              <w:right w:val="nil"/>
            </w:tcBorders>
          </w:tcPr>
          <w:p w:rsidR="00E871CB" w:rsidRDefault="00E871CB">
            <w:pPr>
              <w:pStyle w:val="ConsPlusNormal"/>
              <w:jc w:val="center"/>
            </w:pPr>
            <w:r>
              <w:t>32,5</w:t>
            </w:r>
          </w:p>
        </w:tc>
        <w:tc>
          <w:tcPr>
            <w:tcW w:w="922" w:type="dxa"/>
            <w:tcBorders>
              <w:top w:val="nil"/>
              <w:left w:val="nil"/>
              <w:bottom w:val="nil"/>
              <w:right w:val="nil"/>
            </w:tcBorders>
          </w:tcPr>
          <w:p w:rsidR="00E871CB" w:rsidRDefault="00E871CB">
            <w:pPr>
              <w:pStyle w:val="ConsPlusNormal"/>
              <w:jc w:val="center"/>
            </w:pPr>
            <w:r>
              <w:t>24,5</w:t>
            </w:r>
          </w:p>
        </w:tc>
        <w:tc>
          <w:tcPr>
            <w:tcW w:w="859" w:type="dxa"/>
            <w:tcBorders>
              <w:top w:val="nil"/>
              <w:left w:val="nil"/>
              <w:bottom w:val="nil"/>
              <w:right w:val="nil"/>
            </w:tcBorders>
          </w:tcPr>
          <w:p w:rsidR="00E871CB" w:rsidRDefault="00E871CB">
            <w:pPr>
              <w:pStyle w:val="ConsPlusNormal"/>
              <w:jc w:val="center"/>
            </w:pPr>
            <w:r>
              <w:t>33,7</w:t>
            </w:r>
          </w:p>
        </w:tc>
        <w:tc>
          <w:tcPr>
            <w:tcW w:w="888" w:type="dxa"/>
            <w:tcBorders>
              <w:top w:val="nil"/>
              <w:left w:val="nil"/>
              <w:bottom w:val="nil"/>
              <w:right w:val="nil"/>
            </w:tcBorders>
          </w:tcPr>
          <w:p w:rsidR="00E871CB" w:rsidRDefault="00E871CB">
            <w:pPr>
              <w:pStyle w:val="ConsPlusNormal"/>
              <w:jc w:val="center"/>
            </w:pPr>
            <w:r>
              <w:t>35,8</w:t>
            </w:r>
          </w:p>
        </w:tc>
        <w:tc>
          <w:tcPr>
            <w:tcW w:w="955" w:type="dxa"/>
            <w:tcBorders>
              <w:top w:val="nil"/>
              <w:left w:val="nil"/>
              <w:bottom w:val="nil"/>
              <w:right w:val="nil"/>
            </w:tcBorders>
          </w:tcPr>
          <w:p w:rsidR="00E871CB" w:rsidRDefault="00E871CB">
            <w:pPr>
              <w:pStyle w:val="ConsPlusNormal"/>
              <w:jc w:val="center"/>
            </w:pPr>
            <w:r>
              <w:t>38,1</w:t>
            </w:r>
          </w:p>
        </w:tc>
        <w:tc>
          <w:tcPr>
            <w:tcW w:w="946" w:type="dxa"/>
            <w:tcBorders>
              <w:top w:val="nil"/>
              <w:left w:val="nil"/>
              <w:bottom w:val="nil"/>
              <w:right w:val="nil"/>
            </w:tcBorders>
          </w:tcPr>
          <w:p w:rsidR="00E871CB" w:rsidRDefault="00E871CB">
            <w:pPr>
              <w:pStyle w:val="ConsPlusNormal"/>
              <w:jc w:val="center"/>
            </w:pPr>
            <w:r>
              <w:t>40,9</w:t>
            </w:r>
          </w:p>
        </w:tc>
        <w:tc>
          <w:tcPr>
            <w:tcW w:w="878" w:type="dxa"/>
            <w:tcBorders>
              <w:top w:val="nil"/>
              <w:left w:val="nil"/>
              <w:bottom w:val="nil"/>
              <w:right w:val="nil"/>
            </w:tcBorders>
          </w:tcPr>
          <w:p w:rsidR="00E871CB" w:rsidRDefault="00E871CB">
            <w:pPr>
              <w:pStyle w:val="ConsPlusNormal"/>
              <w:jc w:val="center"/>
            </w:pPr>
            <w:r>
              <w:t>44</w:t>
            </w:r>
          </w:p>
        </w:tc>
        <w:tc>
          <w:tcPr>
            <w:tcW w:w="922" w:type="dxa"/>
            <w:tcBorders>
              <w:top w:val="nil"/>
              <w:left w:val="nil"/>
              <w:bottom w:val="nil"/>
              <w:right w:val="nil"/>
            </w:tcBorders>
          </w:tcPr>
          <w:p w:rsidR="00E871CB" w:rsidRDefault="00E871CB">
            <w:pPr>
              <w:pStyle w:val="ConsPlusNormal"/>
              <w:jc w:val="center"/>
            </w:pPr>
            <w:r>
              <w:t>47,3</w:t>
            </w:r>
          </w:p>
        </w:tc>
      </w:tr>
      <w:tr w:rsidR="00E871CB">
        <w:tblPrEx>
          <w:tblBorders>
            <w:insideH w:val="none" w:sz="0" w:space="0" w:color="auto"/>
            <w:insideV w:val="none" w:sz="0" w:space="0" w:color="auto"/>
          </w:tblBorders>
        </w:tblPrEx>
        <w:tc>
          <w:tcPr>
            <w:tcW w:w="2774" w:type="dxa"/>
            <w:tcBorders>
              <w:top w:val="nil"/>
              <w:left w:val="nil"/>
              <w:bottom w:val="nil"/>
              <w:right w:val="nil"/>
            </w:tcBorders>
          </w:tcPr>
          <w:p w:rsidR="00E871CB" w:rsidRDefault="00E871CB">
            <w:pPr>
              <w:pStyle w:val="ConsPlusNormal"/>
            </w:pPr>
            <w:r>
              <w:t>Объем перевозок контейнеров в транзитном сообщении в 20-футовом эквиваленте</w:t>
            </w:r>
          </w:p>
        </w:tc>
        <w:tc>
          <w:tcPr>
            <w:tcW w:w="1253" w:type="dxa"/>
            <w:tcBorders>
              <w:top w:val="nil"/>
              <w:left w:val="nil"/>
              <w:bottom w:val="nil"/>
              <w:right w:val="nil"/>
            </w:tcBorders>
          </w:tcPr>
          <w:p w:rsidR="00E871CB" w:rsidRDefault="00E871CB">
            <w:pPr>
              <w:pStyle w:val="ConsPlusNormal"/>
              <w:jc w:val="center"/>
            </w:pPr>
            <w:r>
              <w:t>млн. единиц</w:t>
            </w:r>
          </w:p>
        </w:tc>
        <w:tc>
          <w:tcPr>
            <w:tcW w:w="1077" w:type="dxa"/>
            <w:tcBorders>
              <w:top w:val="nil"/>
              <w:left w:val="nil"/>
              <w:bottom w:val="nil"/>
              <w:right w:val="nil"/>
            </w:tcBorders>
          </w:tcPr>
          <w:p w:rsidR="00E871CB" w:rsidRDefault="00E871CB">
            <w:pPr>
              <w:pStyle w:val="ConsPlusNormal"/>
              <w:jc w:val="center"/>
            </w:pPr>
            <w:r>
              <w:t>0,19</w:t>
            </w:r>
          </w:p>
        </w:tc>
        <w:tc>
          <w:tcPr>
            <w:tcW w:w="1191" w:type="dxa"/>
            <w:tcBorders>
              <w:top w:val="nil"/>
              <w:left w:val="nil"/>
              <w:bottom w:val="nil"/>
              <w:right w:val="nil"/>
            </w:tcBorders>
          </w:tcPr>
          <w:p w:rsidR="00E871CB" w:rsidRDefault="00E871CB">
            <w:pPr>
              <w:pStyle w:val="ConsPlusNormal"/>
              <w:jc w:val="center"/>
            </w:pPr>
            <w:r>
              <w:t>-</w:t>
            </w:r>
          </w:p>
        </w:tc>
        <w:tc>
          <w:tcPr>
            <w:tcW w:w="1077" w:type="dxa"/>
            <w:tcBorders>
              <w:top w:val="nil"/>
              <w:left w:val="nil"/>
              <w:bottom w:val="nil"/>
              <w:right w:val="nil"/>
            </w:tcBorders>
          </w:tcPr>
          <w:p w:rsidR="00E871CB" w:rsidRDefault="00E871CB">
            <w:pPr>
              <w:pStyle w:val="ConsPlusNormal"/>
              <w:jc w:val="center"/>
            </w:pPr>
            <w:r>
              <w:t>0,16</w:t>
            </w:r>
          </w:p>
        </w:tc>
        <w:tc>
          <w:tcPr>
            <w:tcW w:w="922" w:type="dxa"/>
            <w:tcBorders>
              <w:top w:val="nil"/>
              <w:left w:val="nil"/>
              <w:bottom w:val="nil"/>
              <w:right w:val="nil"/>
            </w:tcBorders>
          </w:tcPr>
          <w:p w:rsidR="00E871CB" w:rsidRDefault="00E871CB">
            <w:pPr>
              <w:pStyle w:val="ConsPlusNormal"/>
              <w:jc w:val="center"/>
            </w:pPr>
            <w:r>
              <w:t>0,17</w:t>
            </w:r>
          </w:p>
        </w:tc>
        <w:tc>
          <w:tcPr>
            <w:tcW w:w="864" w:type="dxa"/>
            <w:tcBorders>
              <w:top w:val="nil"/>
              <w:left w:val="nil"/>
              <w:bottom w:val="nil"/>
              <w:right w:val="nil"/>
            </w:tcBorders>
          </w:tcPr>
          <w:p w:rsidR="00E871CB" w:rsidRDefault="00E871CB">
            <w:pPr>
              <w:pStyle w:val="ConsPlusNormal"/>
              <w:jc w:val="center"/>
            </w:pPr>
            <w:r>
              <w:t>0,18</w:t>
            </w:r>
          </w:p>
        </w:tc>
        <w:tc>
          <w:tcPr>
            <w:tcW w:w="907" w:type="dxa"/>
            <w:tcBorders>
              <w:top w:val="nil"/>
              <w:left w:val="nil"/>
              <w:bottom w:val="nil"/>
              <w:right w:val="nil"/>
            </w:tcBorders>
          </w:tcPr>
          <w:p w:rsidR="00E871CB" w:rsidRDefault="00E871CB">
            <w:pPr>
              <w:pStyle w:val="ConsPlusNormal"/>
              <w:jc w:val="center"/>
            </w:pPr>
            <w:r>
              <w:t>0,24</w:t>
            </w:r>
          </w:p>
        </w:tc>
        <w:tc>
          <w:tcPr>
            <w:tcW w:w="922" w:type="dxa"/>
            <w:tcBorders>
              <w:top w:val="nil"/>
              <w:left w:val="nil"/>
              <w:bottom w:val="nil"/>
              <w:right w:val="nil"/>
            </w:tcBorders>
          </w:tcPr>
          <w:p w:rsidR="00E871CB" w:rsidRDefault="00E871CB">
            <w:pPr>
              <w:pStyle w:val="ConsPlusNormal"/>
              <w:jc w:val="center"/>
            </w:pPr>
            <w:r>
              <w:t>0,3</w:t>
            </w:r>
          </w:p>
        </w:tc>
        <w:tc>
          <w:tcPr>
            <w:tcW w:w="859" w:type="dxa"/>
            <w:tcBorders>
              <w:top w:val="nil"/>
              <w:left w:val="nil"/>
              <w:bottom w:val="nil"/>
              <w:right w:val="nil"/>
            </w:tcBorders>
          </w:tcPr>
          <w:p w:rsidR="00E871CB" w:rsidRDefault="00E871CB">
            <w:pPr>
              <w:pStyle w:val="ConsPlusNormal"/>
              <w:jc w:val="center"/>
            </w:pPr>
            <w:r>
              <w:t>0,36</w:t>
            </w:r>
          </w:p>
        </w:tc>
        <w:tc>
          <w:tcPr>
            <w:tcW w:w="888" w:type="dxa"/>
            <w:tcBorders>
              <w:top w:val="nil"/>
              <w:left w:val="nil"/>
              <w:bottom w:val="nil"/>
              <w:right w:val="nil"/>
            </w:tcBorders>
          </w:tcPr>
          <w:p w:rsidR="00E871CB" w:rsidRDefault="00E871CB">
            <w:pPr>
              <w:pStyle w:val="ConsPlusNormal"/>
              <w:jc w:val="center"/>
            </w:pPr>
            <w:r>
              <w:t>0,42</w:t>
            </w:r>
          </w:p>
        </w:tc>
        <w:tc>
          <w:tcPr>
            <w:tcW w:w="955" w:type="dxa"/>
            <w:tcBorders>
              <w:top w:val="nil"/>
              <w:left w:val="nil"/>
              <w:bottom w:val="nil"/>
              <w:right w:val="nil"/>
            </w:tcBorders>
          </w:tcPr>
          <w:p w:rsidR="00E871CB" w:rsidRDefault="00E871CB">
            <w:pPr>
              <w:pStyle w:val="ConsPlusNormal"/>
              <w:jc w:val="center"/>
            </w:pPr>
            <w:r>
              <w:t>0,5</w:t>
            </w:r>
          </w:p>
        </w:tc>
        <w:tc>
          <w:tcPr>
            <w:tcW w:w="946" w:type="dxa"/>
            <w:tcBorders>
              <w:top w:val="nil"/>
              <w:left w:val="nil"/>
              <w:bottom w:val="nil"/>
              <w:right w:val="nil"/>
            </w:tcBorders>
          </w:tcPr>
          <w:p w:rsidR="00E871CB" w:rsidRDefault="00E871CB">
            <w:pPr>
              <w:pStyle w:val="ConsPlusNormal"/>
              <w:jc w:val="center"/>
            </w:pPr>
            <w:r>
              <w:t>0,59</w:t>
            </w:r>
          </w:p>
        </w:tc>
        <w:tc>
          <w:tcPr>
            <w:tcW w:w="878" w:type="dxa"/>
            <w:tcBorders>
              <w:top w:val="nil"/>
              <w:left w:val="nil"/>
              <w:bottom w:val="nil"/>
              <w:right w:val="nil"/>
            </w:tcBorders>
          </w:tcPr>
          <w:p w:rsidR="00E871CB" w:rsidRDefault="00E871CB">
            <w:pPr>
              <w:pStyle w:val="ConsPlusNormal"/>
              <w:jc w:val="center"/>
            </w:pPr>
            <w:r>
              <w:t>0,69</w:t>
            </w:r>
          </w:p>
        </w:tc>
        <w:tc>
          <w:tcPr>
            <w:tcW w:w="922" w:type="dxa"/>
            <w:tcBorders>
              <w:top w:val="nil"/>
              <w:left w:val="nil"/>
              <w:bottom w:val="nil"/>
              <w:right w:val="nil"/>
            </w:tcBorders>
          </w:tcPr>
          <w:p w:rsidR="00E871CB" w:rsidRDefault="00E871CB">
            <w:pPr>
              <w:pStyle w:val="ConsPlusNormal"/>
              <w:jc w:val="center"/>
            </w:pPr>
            <w:r>
              <w:t>0,85</w:t>
            </w:r>
          </w:p>
        </w:tc>
      </w:tr>
      <w:tr w:rsidR="00E871CB">
        <w:tblPrEx>
          <w:tblBorders>
            <w:insideH w:val="none" w:sz="0" w:space="0" w:color="auto"/>
            <w:insideV w:val="none" w:sz="0" w:space="0" w:color="auto"/>
          </w:tblBorders>
        </w:tblPrEx>
        <w:tc>
          <w:tcPr>
            <w:tcW w:w="2774" w:type="dxa"/>
            <w:tcBorders>
              <w:top w:val="nil"/>
              <w:left w:val="nil"/>
              <w:bottom w:val="nil"/>
              <w:right w:val="nil"/>
            </w:tcBorders>
          </w:tcPr>
          <w:p w:rsidR="00E871CB" w:rsidRDefault="00E871CB">
            <w:pPr>
              <w:pStyle w:val="ConsPlusNormal"/>
            </w:pPr>
            <w:r>
              <w:t>Скорость доставки грузов (в сутки) - всего</w:t>
            </w:r>
          </w:p>
        </w:tc>
        <w:tc>
          <w:tcPr>
            <w:tcW w:w="1253" w:type="dxa"/>
            <w:tcBorders>
              <w:top w:val="nil"/>
              <w:left w:val="nil"/>
              <w:bottom w:val="nil"/>
              <w:right w:val="nil"/>
            </w:tcBorders>
          </w:tcPr>
          <w:p w:rsidR="00E871CB" w:rsidRDefault="00E871CB">
            <w:pPr>
              <w:pStyle w:val="ConsPlusNormal"/>
              <w:jc w:val="center"/>
            </w:pPr>
            <w:r>
              <w:t>км</w:t>
            </w:r>
          </w:p>
        </w:tc>
        <w:tc>
          <w:tcPr>
            <w:tcW w:w="1077" w:type="dxa"/>
            <w:tcBorders>
              <w:top w:val="nil"/>
              <w:left w:val="nil"/>
              <w:bottom w:val="nil"/>
              <w:right w:val="nil"/>
            </w:tcBorders>
          </w:tcPr>
          <w:p w:rsidR="00E871CB" w:rsidRDefault="00E871CB">
            <w:pPr>
              <w:pStyle w:val="ConsPlusNormal"/>
              <w:jc w:val="center"/>
            </w:pPr>
            <w:r>
              <w:t>290</w:t>
            </w:r>
          </w:p>
        </w:tc>
        <w:tc>
          <w:tcPr>
            <w:tcW w:w="1191" w:type="dxa"/>
            <w:tcBorders>
              <w:top w:val="nil"/>
              <w:left w:val="nil"/>
              <w:bottom w:val="nil"/>
              <w:right w:val="nil"/>
            </w:tcBorders>
          </w:tcPr>
          <w:p w:rsidR="00E871CB" w:rsidRDefault="00E871CB">
            <w:pPr>
              <w:pStyle w:val="ConsPlusNormal"/>
              <w:jc w:val="center"/>
            </w:pPr>
            <w:r>
              <w:t>-</w:t>
            </w:r>
          </w:p>
        </w:tc>
        <w:tc>
          <w:tcPr>
            <w:tcW w:w="1077" w:type="dxa"/>
            <w:tcBorders>
              <w:top w:val="nil"/>
              <w:left w:val="nil"/>
              <w:bottom w:val="nil"/>
              <w:right w:val="nil"/>
            </w:tcBorders>
          </w:tcPr>
          <w:p w:rsidR="00E871CB" w:rsidRDefault="00E871CB">
            <w:pPr>
              <w:pStyle w:val="ConsPlusNormal"/>
              <w:jc w:val="center"/>
            </w:pPr>
            <w:r>
              <w:t>274</w:t>
            </w:r>
          </w:p>
        </w:tc>
        <w:tc>
          <w:tcPr>
            <w:tcW w:w="922" w:type="dxa"/>
            <w:tcBorders>
              <w:top w:val="nil"/>
              <w:left w:val="nil"/>
              <w:bottom w:val="nil"/>
              <w:right w:val="nil"/>
            </w:tcBorders>
          </w:tcPr>
          <w:p w:rsidR="00E871CB" w:rsidRDefault="00E871CB">
            <w:pPr>
              <w:pStyle w:val="ConsPlusNormal"/>
              <w:jc w:val="center"/>
            </w:pPr>
            <w:r>
              <w:t>247</w:t>
            </w:r>
          </w:p>
        </w:tc>
        <w:tc>
          <w:tcPr>
            <w:tcW w:w="864" w:type="dxa"/>
            <w:tcBorders>
              <w:top w:val="nil"/>
              <w:left w:val="nil"/>
              <w:bottom w:val="nil"/>
              <w:right w:val="nil"/>
            </w:tcBorders>
          </w:tcPr>
          <w:p w:rsidR="00E871CB" w:rsidRDefault="00E871CB">
            <w:pPr>
              <w:pStyle w:val="ConsPlusNormal"/>
              <w:jc w:val="center"/>
            </w:pPr>
            <w:r>
              <w:t>290,9</w:t>
            </w:r>
          </w:p>
        </w:tc>
        <w:tc>
          <w:tcPr>
            <w:tcW w:w="907" w:type="dxa"/>
            <w:tcBorders>
              <w:top w:val="nil"/>
              <w:left w:val="nil"/>
              <w:bottom w:val="nil"/>
              <w:right w:val="nil"/>
            </w:tcBorders>
          </w:tcPr>
          <w:p w:rsidR="00E871CB" w:rsidRDefault="00E871CB">
            <w:pPr>
              <w:pStyle w:val="ConsPlusNormal"/>
              <w:jc w:val="center"/>
            </w:pPr>
            <w:r>
              <w:t>248,7</w:t>
            </w:r>
          </w:p>
        </w:tc>
        <w:tc>
          <w:tcPr>
            <w:tcW w:w="922" w:type="dxa"/>
            <w:tcBorders>
              <w:top w:val="nil"/>
              <w:left w:val="nil"/>
              <w:bottom w:val="nil"/>
              <w:right w:val="nil"/>
            </w:tcBorders>
          </w:tcPr>
          <w:p w:rsidR="00E871CB" w:rsidRDefault="00E871CB">
            <w:pPr>
              <w:pStyle w:val="ConsPlusNormal"/>
              <w:jc w:val="center"/>
            </w:pPr>
            <w:r>
              <w:t>325</w:t>
            </w:r>
          </w:p>
        </w:tc>
        <w:tc>
          <w:tcPr>
            <w:tcW w:w="859" w:type="dxa"/>
            <w:tcBorders>
              <w:top w:val="nil"/>
              <w:left w:val="nil"/>
              <w:bottom w:val="nil"/>
              <w:right w:val="nil"/>
            </w:tcBorders>
          </w:tcPr>
          <w:p w:rsidR="00E871CB" w:rsidRDefault="00E871CB">
            <w:pPr>
              <w:pStyle w:val="ConsPlusNormal"/>
              <w:jc w:val="center"/>
            </w:pPr>
            <w:r>
              <w:t>330</w:t>
            </w:r>
          </w:p>
        </w:tc>
        <w:tc>
          <w:tcPr>
            <w:tcW w:w="888" w:type="dxa"/>
            <w:tcBorders>
              <w:top w:val="nil"/>
              <w:left w:val="nil"/>
              <w:bottom w:val="nil"/>
              <w:right w:val="nil"/>
            </w:tcBorders>
          </w:tcPr>
          <w:p w:rsidR="00E871CB" w:rsidRDefault="00E871CB">
            <w:pPr>
              <w:pStyle w:val="ConsPlusNormal"/>
              <w:jc w:val="center"/>
            </w:pPr>
            <w:r>
              <w:t>333</w:t>
            </w:r>
          </w:p>
        </w:tc>
        <w:tc>
          <w:tcPr>
            <w:tcW w:w="955" w:type="dxa"/>
            <w:tcBorders>
              <w:top w:val="nil"/>
              <w:left w:val="nil"/>
              <w:bottom w:val="nil"/>
              <w:right w:val="nil"/>
            </w:tcBorders>
          </w:tcPr>
          <w:p w:rsidR="00E871CB" w:rsidRDefault="00E871CB">
            <w:pPr>
              <w:pStyle w:val="ConsPlusNormal"/>
              <w:jc w:val="center"/>
            </w:pPr>
            <w:r>
              <w:t>335</w:t>
            </w:r>
          </w:p>
        </w:tc>
        <w:tc>
          <w:tcPr>
            <w:tcW w:w="946" w:type="dxa"/>
            <w:tcBorders>
              <w:top w:val="nil"/>
              <w:left w:val="nil"/>
              <w:bottom w:val="nil"/>
              <w:right w:val="nil"/>
            </w:tcBorders>
          </w:tcPr>
          <w:p w:rsidR="00E871CB" w:rsidRDefault="00E871CB">
            <w:pPr>
              <w:pStyle w:val="ConsPlusNormal"/>
              <w:jc w:val="center"/>
            </w:pPr>
            <w:r>
              <w:t>336</w:t>
            </w:r>
          </w:p>
        </w:tc>
        <w:tc>
          <w:tcPr>
            <w:tcW w:w="878" w:type="dxa"/>
            <w:tcBorders>
              <w:top w:val="nil"/>
              <w:left w:val="nil"/>
              <w:bottom w:val="nil"/>
              <w:right w:val="nil"/>
            </w:tcBorders>
          </w:tcPr>
          <w:p w:rsidR="00E871CB" w:rsidRDefault="00E871CB">
            <w:pPr>
              <w:pStyle w:val="ConsPlusNormal"/>
              <w:jc w:val="center"/>
            </w:pPr>
            <w:r>
              <w:t>338</w:t>
            </w:r>
          </w:p>
        </w:tc>
        <w:tc>
          <w:tcPr>
            <w:tcW w:w="922" w:type="dxa"/>
            <w:tcBorders>
              <w:top w:val="nil"/>
              <w:left w:val="nil"/>
              <w:bottom w:val="nil"/>
              <w:right w:val="nil"/>
            </w:tcBorders>
          </w:tcPr>
          <w:p w:rsidR="00E871CB" w:rsidRDefault="00E871CB">
            <w:pPr>
              <w:pStyle w:val="ConsPlusNormal"/>
              <w:jc w:val="center"/>
            </w:pPr>
            <w:r>
              <w:t>340</w:t>
            </w:r>
          </w:p>
        </w:tc>
      </w:tr>
      <w:tr w:rsidR="00E871CB">
        <w:tblPrEx>
          <w:tblBorders>
            <w:insideH w:val="none" w:sz="0" w:space="0" w:color="auto"/>
            <w:insideV w:val="none" w:sz="0" w:space="0" w:color="auto"/>
          </w:tblBorders>
        </w:tblPrEx>
        <w:tc>
          <w:tcPr>
            <w:tcW w:w="2774" w:type="dxa"/>
            <w:tcBorders>
              <w:top w:val="nil"/>
              <w:left w:val="nil"/>
              <w:bottom w:val="nil"/>
              <w:right w:val="nil"/>
            </w:tcBorders>
          </w:tcPr>
          <w:p w:rsidR="00E871CB" w:rsidRDefault="00E871CB">
            <w:pPr>
              <w:pStyle w:val="ConsPlusNormal"/>
              <w:ind w:left="283"/>
            </w:pPr>
            <w:r>
              <w:t xml:space="preserve">в том числе контейнеров в транзитном </w:t>
            </w:r>
            <w:r>
              <w:lastRenderedPageBreak/>
              <w:t>сообщении (в сутки)</w:t>
            </w:r>
          </w:p>
        </w:tc>
        <w:tc>
          <w:tcPr>
            <w:tcW w:w="1253" w:type="dxa"/>
            <w:tcBorders>
              <w:top w:val="nil"/>
              <w:left w:val="nil"/>
              <w:bottom w:val="nil"/>
              <w:right w:val="nil"/>
            </w:tcBorders>
          </w:tcPr>
          <w:p w:rsidR="00E871CB" w:rsidRDefault="00E871CB">
            <w:pPr>
              <w:pStyle w:val="ConsPlusNormal"/>
              <w:jc w:val="center"/>
            </w:pPr>
            <w:r>
              <w:lastRenderedPageBreak/>
              <w:t>км</w:t>
            </w:r>
          </w:p>
        </w:tc>
        <w:tc>
          <w:tcPr>
            <w:tcW w:w="1077" w:type="dxa"/>
            <w:tcBorders>
              <w:top w:val="nil"/>
              <w:left w:val="nil"/>
              <w:bottom w:val="nil"/>
              <w:right w:val="nil"/>
            </w:tcBorders>
          </w:tcPr>
          <w:p w:rsidR="00E871CB" w:rsidRDefault="00E871CB">
            <w:pPr>
              <w:pStyle w:val="ConsPlusNormal"/>
              <w:jc w:val="center"/>
            </w:pPr>
            <w:r>
              <w:t>711</w:t>
            </w:r>
          </w:p>
        </w:tc>
        <w:tc>
          <w:tcPr>
            <w:tcW w:w="1191" w:type="dxa"/>
            <w:tcBorders>
              <w:top w:val="nil"/>
              <w:left w:val="nil"/>
              <w:bottom w:val="nil"/>
              <w:right w:val="nil"/>
            </w:tcBorders>
          </w:tcPr>
          <w:p w:rsidR="00E871CB" w:rsidRDefault="00E871CB">
            <w:pPr>
              <w:pStyle w:val="ConsPlusNormal"/>
              <w:jc w:val="center"/>
            </w:pPr>
            <w:r>
              <w:t>-</w:t>
            </w:r>
          </w:p>
        </w:tc>
        <w:tc>
          <w:tcPr>
            <w:tcW w:w="1077" w:type="dxa"/>
            <w:tcBorders>
              <w:top w:val="nil"/>
              <w:left w:val="nil"/>
              <w:bottom w:val="nil"/>
              <w:right w:val="nil"/>
            </w:tcBorders>
          </w:tcPr>
          <w:p w:rsidR="00E871CB" w:rsidRDefault="00E871CB">
            <w:pPr>
              <w:pStyle w:val="ConsPlusNormal"/>
              <w:jc w:val="center"/>
            </w:pPr>
            <w:r>
              <w:t>714,3</w:t>
            </w:r>
          </w:p>
        </w:tc>
        <w:tc>
          <w:tcPr>
            <w:tcW w:w="922" w:type="dxa"/>
            <w:tcBorders>
              <w:top w:val="nil"/>
              <w:left w:val="nil"/>
              <w:bottom w:val="nil"/>
              <w:right w:val="nil"/>
            </w:tcBorders>
          </w:tcPr>
          <w:p w:rsidR="00E871CB" w:rsidRDefault="00E871CB">
            <w:pPr>
              <w:pStyle w:val="ConsPlusNormal"/>
              <w:jc w:val="center"/>
            </w:pPr>
            <w:r>
              <w:t>718,5</w:t>
            </w:r>
          </w:p>
        </w:tc>
        <w:tc>
          <w:tcPr>
            <w:tcW w:w="864" w:type="dxa"/>
            <w:tcBorders>
              <w:top w:val="nil"/>
              <w:left w:val="nil"/>
              <w:bottom w:val="nil"/>
              <w:right w:val="nil"/>
            </w:tcBorders>
          </w:tcPr>
          <w:p w:rsidR="00E871CB" w:rsidRDefault="00E871CB">
            <w:pPr>
              <w:pStyle w:val="ConsPlusNormal"/>
              <w:jc w:val="center"/>
            </w:pPr>
            <w:r>
              <w:t>725</w:t>
            </w:r>
          </w:p>
        </w:tc>
        <w:tc>
          <w:tcPr>
            <w:tcW w:w="907" w:type="dxa"/>
            <w:tcBorders>
              <w:top w:val="nil"/>
              <w:left w:val="nil"/>
              <w:bottom w:val="nil"/>
              <w:right w:val="nil"/>
            </w:tcBorders>
          </w:tcPr>
          <w:p w:rsidR="00E871CB" w:rsidRDefault="00E871CB">
            <w:pPr>
              <w:pStyle w:val="ConsPlusNormal"/>
              <w:jc w:val="center"/>
            </w:pPr>
            <w:r>
              <w:t>679,6</w:t>
            </w:r>
          </w:p>
        </w:tc>
        <w:tc>
          <w:tcPr>
            <w:tcW w:w="922" w:type="dxa"/>
            <w:tcBorders>
              <w:top w:val="nil"/>
              <w:left w:val="nil"/>
              <w:bottom w:val="nil"/>
              <w:right w:val="nil"/>
            </w:tcBorders>
          </w:tcPr>
          <w:p w:rsidR="00E871CB" w:rsidRDefault="00E871CB">
            <w:pPr>
              <w:pStyle w:val="ConsPlusNormal"/>
              <w:jc w:val="center"/>
            </w:pPr>
            <w:r>
              <w:t>772</w:t>
            </w:r>
          </w:p>
        </w:tc>
        <w:tc>
          <w:tcPr>
            <w:tcW w:w="859" w:type="dxa"/>
            <w:tcBorders>
              <w:top w:val="nil"/>
              <w:left w:val="nil"/>
              <w:bottom w:val="nil"/>
              <w:right w:val="nil"/>
            </w:tcBorders>
          </w:tcPr>
          <w:p w:rsidR="00E871CB" w:rsidRDefault="00E871CB">
            <w:pPr>
              <w:pStyle w:val="ConsPlusNormal"/>
              <w:jc w:val="center"/>
            </w:pPr>
            <w:r>
              <w:t>780</w:t>
            </w:r>
          </w:p>
        </w:tc>
        <w:tc>
          <w:tcPr>
            <w:tcW w:w="888" w:type="dxa"/>
            <w:tcBorders>
              <w:top w:val="nil"/>
              <w:left w:val="nil"/>
              <w:bottom w:val="nil"/>
              <w:right w:val="nil"/>
            </w:tcBorders>
          </w:tcPr>
          <w:p w:rsidR="00E871CB" w:rsidRDefault="00E871CB">
            <w:pPr>
              <w:pStyle w:val="ConsPlusNormal"/>
              <w:jc w:val="center"/>
            </w:pPr>
            <w:r>
              <w:t>800</w:t>
            </w:r>
          </w:p>
        </w:tc>
        <w:tc>
          <w:tcPr>
            <w:tcW w:w="955" w:type="dxa"/>
            <w:tcBorders>
              <w:top w:val="nil"/>
              <w:left w:val="nil"/>
              <w:bottom w:val="nil"/>
              <w:right w:val="nil"/>
            </w:tcBorders>
          </w:tcPr>
          <w:p w:rsidR="00E871CB" w:rsidRDefault="00E871CB">
            <w:pPr>
              <w:pStyle w:val="ConsPlusNormal"/>
              <w:jc w:val="center"/>
            </w:pPr>
            <w:r>
              <w:t>820</w:t>
            </w:r>
          </w:p>
        </w:tc>
        <w:tc>
          <w:tcPr>
            <w:tcW w:w="946" w:type="dxa"/>
            <w:tcBorders>
              <w:top w:val="nil"/>
              <w:left w:val="nil"/>
              <w:bottom w:val="nil"/>
              <w:right w:val="nil"/>
            </w:tcBorders>
          </w:tcPr>
          <w:p w:rsidR="00E871CB" w:rsidRDefault="00E871CB">
            <w:pPr>
              <w:pStyle w:val="ConsPlusNormal"/>
              <w:jc w:val="center"/>
            </w:pPr>
            <w:r>
              <w:t>840</w:t>
            </w:r>
          </w:p>
        </w:tc>
        <w:tc>
          <w:tcPr>
            <w:tcW w:w="878" w:type="dxa"/>
            <w:tcBorders>
              <w:top w:val="nil"/>
              <w:left w:val="nil"/>
              <w:bottom w:val="nil"/>
              <w:right w:val="nil"/>
            </w:tcBorders>
          </w:tcPr>
          <w:p w:rsidR="00E871CB" w:rsidRDefault="00E871CB">
            <w:pPr>
              <w:pStyle w:val="ConsPlusNormal"/>
              <w:jc w:val="center"/>
            </w:pPr>
            <w:r>
              <w:t>845</w:t>
            </w:r>
          </w:p>
        </w:tc>
        <w:tc>
          <w:tcPr>
            <w:tcW w:w="922" w:type="dxa"/>
            <w:tcBorders>
              <w:top w:val="nil"/>
              <w:left w:val="nil"/>
              <w:bottom w:val="nil"/>
              <w:right w:val="nil"/>
            </w:tcBorders>
          </w:tcPr>
          <w:p w:rsidR="00E871CB" w:rsidRDefault="00E871CB">
            <w:pPr>
              <w:pStyle w:val="ConsPlusNormal"/>
              <w:jc w:val="center"/>
            </w:pPr>
            <w:r>
              <w:t>900</w:t>
            </w:r>
          </w:p>
        </w:tc>
      </w:tr>
      <w:tr w:rsidR="00E871CB">
        <w:tblPrEx>
          <w:tblBorders>
            <w:insideH w:val="none" w:sz="0" w:space="0" w:color="auto"/>
            <w:insideV w:val="none" w:sz="0" w:space="0" w:color="auto"/>
          </w:tblBorders>
        </w:tblPrEx>
        <w:tc>
          <w:tcPr>
            <w:tcW w:w="2774" w:type="dxa"/>
            <w:tcBorders>
              <w:top w:val="nil"/>
              <w:left w:val="nil"/>
              <w:bottom w:val="nil"/>
              <w:right w:val="nil"/>
            </w:tcBorders>
          </w:tcPr>
          <w:p w:rsidR="00E871CB" w:rsidRDefault="00E871CB">
            <w:pPr>
              <w:pStyle w:val="ConsPlusNormal"/>
            </w:pPr>
            <w:r>
              <w:lastRenderedPageBreak/>
              <w:t>Ввод в эксплуатацию новых железнодорожных линий</w:t>
            </w:r>
          </w:p>
        </w:tc>
        <w:tc>
          <w:tcPr>
            <w:tcW w:w="1253" w:type="dxa"/>
            <w:tcBorders>
              <w:top w:val="nil"/>
              <w:left w:val="nil"/>
              <w:bottom w:val="nil"/>
              <w:right w:val="nil"/>
            </w:tcBorders>
          </w:tcPr>
          <w:p w:rsidR="00E871CB" w:rsidRDefault="00E871CB">
            <w:pPr>
              <w:pStyle w:val="ConsPlusNormal"/>
              <w:jc w:val="center"/>
            </w:pPr>
            <w:r>
              <w:t>км</w:t>
            </w:r>
          </w:p>
        </w:tc>
        <w:tc>
          <w:tcPr>
            <w:tcW w:w="1077"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589,7</w:t>
            </w:r>
          </w:p>
        </w:tc>
        <w:tc>
          <w:tcPr>
            <w:tcW w:w="1077" w:type="dxa"/>
            <w:tcBorders>
              <w:top w:val="nil"/>
              <w:left w:val="nil"/>
              <w:bottom w:val="nil"/>
              <w:right w:val="nil"/>
            </w:tcBorders>
          </w:tcPr>
          <w:p w:rsidR="00E871CB" w:rsidRDefault="00E871CB">
            <w:pPr>
              <w:pStyle w:val="ConsPlusNormal"/>
              <w:jc w:val="center"/>
            </w:pPr>
            <w:r>
              <w:t>-</w:t>
            </w:r>
          </w:p>
        </w:tc>
        <w:tc>
          <w:tcPr>
            <w:tcW w:w="922" w:type="dxa"/>
            <w:tcBorders>
              <w:top w:val="nil"/>
              <w:left w:val="nil"/>
              <w:bottom w:val="nil"/>
              <w:right w:val="nil"/>
            </w:tcBorders>
          </w:tcPr>
          <w:p w:rsidR="00E871CB" w:rsidRDefault="00E871CB">
            <w:pPr>
              <w:pStyle w:val="ConsPlusNormal"/>
              <w:jc w:val="center"/>
            </w:pPr>
            <w:r>
              <w:t>-</w:t>
            </w:r>
          </w:p>
        </w:tc>
        <w:tc>
          <w:tcPr>
            <w:tcW w:w="864" w:type="dxa"/>
            <w:tcBorders>
              <w:top w:val="nil"/>
              <w:left w:val="nil"/>
              <w:bottom w:val="nil"/>
              <w:right w:val="nil"/>
            </w:tcBorders>
          </w:tcPr>
          <w:p w:rsidR="00E871CB" w:rsidRDefault="00E871CB">
            <w:pPr>
              <w:pStyle w:val="ConsPlusNormal"/>
              <w:jc w:val="center"/>
            </w:pPr>
            <w:r>
              <w:t>2,8</w:t>
            </w:r>
          </w:p>
        </w:tc>
        <w:tc>
          <w:tcPr>
            <w:tcW w:w="907" w:type="dxa"/>
            <w:tcBorders>
              <w:top w:val="nil"/>
              <w:left w:val="nil"/>
              <w:bottom w:val="nil"/>
              <w:right w:val="nil"/>
            </w:tcBorders>
          </w:tcPr>
          <w:p w:rsidR="00E871CB" w:rsidRDefault="00E871CB">
            <w:pPr>
              <w:pStyle w:val="ConsPlusNormal"/>
              <w:jc w:val="center"/>
            </w:pPr>
            <w:r>
              <w:t>-</w:t>
            </w:r>
          </w:p>
        </w:tc>
        <w:tc>
          <w:tcPr>
            <w:tcW w:w="922" w:type="dxa"/>
            <w:tcBorders>
              <w:top w:val="nil"/>
              <w:left w:val="nil"/>
              <w:bottom w:val="nil"/>
              <w:right w:val="nil"/>
            </w:tcBorders>
          </w:tcPr>
          <w:p w:rsidR="00E871CB" w:rsidRDefault="00E871CB">
            <w:pPr>
              <w:pStyle w:val="ConsPlusNormal"/>
              <w:jc w:val="center"/>
            </w:pPr>
            <w:r>
              <w:t>-</w:t>
            </w:r>
          </w:p>
        </w:tc>
        <w:tc>
          <w:tcPr>
            <w:tcW w:w="859" w:type="dxa"/>
            <w:tcBorders>
              <w:top w:val="nil"/>
              <w:left w:val="nil"/>
              <w:bottom w:val="nil"/>
              <w:right w:val="nil"/>
            </w:tcBorders>
          </w:tcPr>
          <w:p w:rsidR="00E871CB" w:rsidRDefault="00E871CB">
            <w:pPr>
              <w:pStyle w:val="ConsPlusNormal"/>
              <w:jc w:val="center"/>
            </w:pPr>
            <w:r>
              <w:t>5,7</w:t>
            </w:r>
          </w:p>
        </w:tc>
        <w:tc>
          <w:tcPr>
            <w:tcW w:w="888" w:type="dxa"/>
            <w:tcBorders>
              <w:top w:val="nil"/>
              <w:left w:val="nil"/>
              <w:bottom w:val="nil"/>
              <w:right w:val="nil"/>
            </w:tcBorders>
          </w:tcPr>
          <w:p w:rsidR="00E871CB" w:rsidRDefault="00E871CB">
            <w:pPr>
              <w:pStyle w:val="ConsPlusNormal"/>
              <w:jc w:val="center"/>
            </w:pPr>
            <w:r>
              <w:t>-</w:t>
            </w:r>
          </w:p>
        </w:tc>
        <w:tc>
          <w:tcPr>
            <w:tcW w:w="955" w:type="dxa"/>
            <w:tcBorders>
              <w:top w:val="nil"/>
              <w:left w:val="nil"/>
              <w:bottom w:val="nil"/>
              <w:right w:val="nil"/>
            </w:tcBorders>
          </w:tcPr>
          <w:p w:rsidR="00E871CB" w:rsidRDefault="00E871CB">
            <w:pPr>
              <w:pStyle w:val="ConsPlusNormal"/>
              <w:jc w:val="center"/>
            </w:pPr>
            <w:r>
              <w:t>-</w:t>
            </w:r>
          </w:p>
        </w:tc>
        <w:tc>
          <w:tcPr>
            <w:tcW w:w="946" w:type="dxa"/>
            <w:tcBorders>
              <w:top w:val="nil"/>
              <w:left w:val="nil"/>
              <w:bottom w:val="nil"/>
              <w:right w:val="nil"/>
            </w:tcBorders>
          </w:tcPr>
          <w:p w:rsidR="00E871CB" w:rsidRDefault="00E871CB">
            <w:pPr>
              <w:pStyle w:val="ConsPlusNormal"/>
              <w:jc w:val="center"/>
            </w:pPr>
            <w:r>
              <w:t>206,8</w:t>
            </w:r>
          </w:p>
        </w:tc>
        <w:tc>
          <w:tcPr>
            <w:tcW w:w="878" w:type="dxa"/>
            <w:tcBorders>
              <w:top w:val="nil"/>
              <w:left w:val="nil"/>
              <w:bottom w:val="nil"/>
              <w:right w:val="nil"/>
            </w:tcBorders>
          </w:tcPr>
          <w:p w:rsidR="00E871CB" w:rsidRDefault="00E871CB">
            <w:pPr>
              <w:pStyle w:val="ConsPlusNormal"/>
              <w:jc w:val="center"/>
            </w:pPr>
            <w:r>
              <w:t>374,4</w:t>
            </w:r>
          </w:p>
        </w:tc>
        <w:tc>
          <w:tcPr>
            <w:tcW w:w="92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774" w:type="dxa"/>
            <w:tcBorders>
              <w:top w:val="nil"/>
              <w:left w:val="nil"/>
              <w:bottom w:val="nil"/>
              <w:right w:val="nil"/>
            </w:tcBorders>
          </w:tcPr>
          <w:p w:rsidR="00E871CB" w:rsidRDefault="00E871CB">
            <w:pPr>
              <w:pStyle w:val="ConsPlusNormal"/>
            </w:pPr>
            <w:r>
              <w:t>Ввод в эксплуатацию дополнительных главных путей</w:t>
            </w:r>
          </w:p>
        </w:tc>
        <w:tc>
          <w:tcPr>
            <w:tcW w:w="1253" w:type="dxa"/>
            <w:tcBorders>
              <w:top w:val="nil"/>
              <w:left w:val="nil"/>
              <w:bottom w:val="nil"/>
              <w:right w:val="nil"/>
            </w:tcBorders>
          </w:tcPr>
          <w:p w:rsidR="00E871CB" w:rsidRDefault="00E871CB">
            <w:pPr>
              <w:pStyle w:val="ConsPlusNormal"/>
              <w:jc w:val="center"/>
            </w:pPr>
            <w:r>
              <w:t>км</w:t>
            </w:r>
          </w:p>
        </w:tc>
        <w:tc>
          <w:tcPr>
            <w:tcW w:w="1077" w:type="dxa"/>
            <w:tcBorders>
              <w:top w:val="nil"/>
              <w:left w:val="nil"/>
              <w:bottom w:val="nil"/>
              <w:right w:val="nil"/>
            </w:tcBorders>
          </w:tcPr>
          <w:p w:rsidR="00E871CB" w:rsidRDefault="00E871CB">
            <w:pPr>
              <w:pStyle w:val="ConsPlusNormal"/>
              <w:jc w:val="center"/>
            </w:pPr>
            <w:r>
              <w:t>282</w:t>
            </w:r>
          </w:p>
        </w:tc>
        <w:tc>
          <w:tcPr>
            <w:tcW w:w="1191" w:type="dxa"/>
            <w:tcBorders>
              <w:top w:val="nil"/>
              <w:left w:val="nil"/>
              <w:bottom w:val="nil"/>
              <w:right w:val="nil"/>
            </w:tcBorders>
          </w:tcPr>
          <w:p w:rsidR="00E871CB" w:rsidRDefault="00E871CB">
            <w:pPr>
              <w:pStyle w:val="ConsPlusNormal"/>
              <w:jc w:val="center"/>
            </w:pPr>
            <w:r>
              <w:t>1073,5</w:t>
            </w:r>
          </w:p>
        </w:tc>
        <w:tc>
          <w:tcPr>
            <w:tcW w:w="1077" w:type="dxa"/>
            <w:tcBorders>
              <w:top w:val="nil"/>
              <w:left w:val="nil"/>
              <w:bottom w:val="nil"/>
              <w:right w:val="nil"/>
            </w:tcBorders>
          </w:tcPr>
          <w:p w:rsidR="00E871CB" w:rsidRDefault="00E871CB">
            <w:pPr>
              <w:pStyle w:val="ConsPlusNormal"/>
              <w:jc w:val="center"/>
            </w:pPr>
            <w:r>
              <w:t>156,2</w:t>
            </w:r>
          </w:p>
        </w:tc>
        <w:tc>
          <w:tcPr>
            <w:tcW w:w="922" w:type="dxa"/>
            <w:tcBorders>
              <w:top w:val="nil"/>
              <w:left w:val="nil"/>
              <w:bottom w:val="nil"/>
              <w:right w:val="nil"/>
            </w:tcBorders>
          </w:tcPr>
          <w:p w:rsidR="00E871CB" w:rsidRDefault="00E871CB">
            <w:pPr>
              <w:pStyle w:val="ConsPlusNormal"/>
              <w:jc w:val="center"/>
            </w:pPr>
            <w:r>
              <w:t>175,6</w:t>
            </w:r>
          </w:p>
        </w:tc>
        <w:tc>
          <w:tcPr>
            <w:tcW w:w="864" w:type="dxa"/>
            <w:tcBorders>
              <w:top w:val="nil"/>
              <w:left w:val="nil"/>
              <w:bottom w:val="nil"/>
              <w:right w:val="nil"/>
            </w:tcBorders>
          </w:tcPr>
          <w:p w:rsidR="00E871CB" w:rsidRDefault="00E871CB">
            <w:pPr>
              <w:pStyle w:val="ConsPlusNormal"/>
              <w:jc w:val="center"/>
            </w:pPr>
            <w:r>
              <w:t>16,5</w:t>
            </w:r>
          </w:p>
        </w:tc>
        <w:tc>
          <w:tcPr>
            <w:tcW w:w="907" w:type="dxa"/>
            <w:tcBorders>
              <w:top w:val="nil"/>
              <w:left w:val="nil"/>
              <w:bottom w:val="nil"/>
              <w:right w:val="nil"/>
            </w:tcBorders>
          </w:tcPr>
          <w:p w:rsidR="00E871CB" w:rsidRDefault="00E871CB">
            <w:pPr>
              <w:pStyle w:val="ConsPlusNormal"/>
              <w:jc w:val="center"/>
            </w:pPr>
            <w:r>
              <w:t>73,9</w:t>
            </w:r>
          </w:p>
        </w:tc>
        <w:tc>
          <w:tcPr>
            <w:tcW w:w="922" w:type="dxa"/>
            <w:tcBorders>
              <w:top w:val="nil"/>
              <w:left w:val="nil"/>
              <w:bottom w:val="nil"/>
              <w:right w:val="nil"/>
            </w:tcBorders>
          </w:tcPr>
          <w:p w:rsidR="00E871CB" w:rsidRDefault="00E871CB">
            <w:pPr>
              <w:pStyle w:val="ConsPlusNormal"/>
              <w:jc w:val="center"/>
            </w:pPr>
            <w:r>
              <w:t>63,5</w:t>
            </w:r>
          </w:p>
        </w:tc>
        <w:tc>
          <w:tcPr>
            <w:tcW w:w="859" w:type="dxa"/>
            <w:tcBorders>
              <w:top w:val="nil"/>
              <w:left w:val="nil"/>
              <w:bottom w:val="nil"/>
              <w:right w:val="nil"/>
            </w:tcBorders>
          </w:tcPr>
          <w:p w:rsidR="00E871CB" w:rsidRDefault="00E871CB">
            <w:pPr>
              <w:pStyle w:val="ConsPlusNormal"/>
              <w:jc w:val="center"/>
            </w:pPr>
            <w:r>
              <w:t>36,2</w:t>
            </w:r>
          </w:p>
        </w:tc>
        <w:tc>
          <w:tcPr>
            <w:tcW w:w="888" w:type="dxa"/>
            <w:tcBorders>
              <w:top w:val="nil"/>
              <w:left w:val="nil"/>
              <w:bottom w:val="nil"/>
              <w:right w:val="nil"/>
            </w:tcBorders>
          </w:tcPr>
          <w:p w:rsidR="00E871CB" w:rsidRDefault="00E871CB">
            <w:pPr>
              <w:pStyle w:val="ConsPlusNormal"/>
              <w:jc w:val="center"/>
            </w:pPr>
            <w:r>
              <w:t>107,3</w:t>
            </w:r>
          </w:p>
        </w:tc>
        <w:tc>
          <w:tcPr>
            <w:tcW w:w="955" w:type="dxa"/>
            <w:tcBorders>
              <w:top w:val="nil"/>
              <w:left w:val="nil"/>
              <w:bottom w:val="nil"/>
              <w:right w:val="nil"/>
            </w:tcBorders>
          </w:tcPr>
          <w:p w:rsidR="00E871CB" w:rsidRDefault="00E871CB">
            <w:pPr>
              <w:pStyle w:val="ConsPlusNormal"/>
              <w:jc w:val="center"/>
            </w:pPr>
            <w:r>
              <w:t>236,5</w:t>
            </w:r>
          </w:p>
        </w:tc>
        <w:tc>
          <w:tcPr>
            <w:tcW w:w="946" w:type="dxa"/>
            <w:tcBorders>
              <w:top w:val="nil"/>
              <w:left w:val="nil"/>
              <w:bottom w:val="nil"/>
              <w:right w:val="nil"/>
            </w:tcBorders>
          </w:tcPr>
          <w:p w:rsidR="00E871CB" w:rsidRDefault="00E871CB">
            <w:pPr>
              <w:pStyle w:val="ConsPlusNormal"/>
              <w:jc w:val="center"/>
            </w:pPr>
            <w:r>
              <w:t>133</w:t>
            </w:r>
          </w:p>
        </w:tc>
        <w:tc>
          <w:tcPr>
            <w:tcW w:w="878" w:type="dxa"/>
            <w:tcBorders>
              <w:top w:val="nil"/>
              <w:left w:val="nil"/>
              <w:bottom w:val="nil"/>
              <w:right w:val="nil"/>
            </w:tcBorders>
          </w:tcPr>
          <w:p w:rsidR="00E871CB" w:rsidRDefault="00E871CB">
            <w:pPr>
              <w:pStyle w:val="ConsPlusNormal"/>
              <w:jc w:val="center"/>
            </w:pPr>
            <w:r>
              <w:t>25,6</w:t>
            </w:r>
          </w:p>
        </w:tc>
        <w:tc>
          <w:tcPr>
            <w:tcW w:w="922" w:type="dxa"/>
            <w:tcBorders>
              <w:top w:val="nil"/>
              <w:left w:val="nil"/>
              <w:bottom w:val="nil"/>
              <w:right w:val="nil"/>
            </w:tcBorders>
          </w:tcPr>
          <w:p w:rsidR="00E871CB" w:rsidRDefault="00E871CB">
            <w:pPr>
              <w:pStyle w:val="ConsPlusNormal"/>
              <w:jc w:val="center"/>
            </w:pPr>
            <w:r>
              <w:t>74,8</w:t>
            </w:r>
          </w:p>
        </w:tc>
      </w:tr>
      <w:tr w:rsidR="00E871CB">
        <w:tblPrEx>
          <w:tblBorders>
            <w:insideH w:val="none" w:sz="0" w:space="0" w:color="auto"/>
            <w:insideV w:val="none" w:sz="0" w:space="0" w:color="auto"/>
          </w:tblBorders>
        </w:tblPrEx>
        <w:tc>
          <w:tcPr>
            <w:tcW w:w="2774" w:type="dxa"/>
            <w:tcBorders>
              <w:top w:val="nil"/>
              <w:left w:val="nil"/>
              <w:bottom w:val="nil"/>
              <w:right w:val="nil"/>
            </w:tcBorders>
          </w:tcPr>
          <w:p w:rsidR="00E871CB" w:rsidRDefault="00E871CB">
            <w:pPr>
              <w:pStyle w:val="ConsPlusNormal"/>
            </w:pPr>
            <w:r>
              <w:t>Электрификация железнодорожных линий</w:t>
            </w:r>
          </w:p>
        </w:tc>
        <w:tc>
          <w:tcPr>
            <w:tcW w:w="1253" w:type="dxa"/>
            <w:tcBorders>
              <w:top w:val="nil"/>
              <w:left w:val="nil"/>
              <w:bottom w:val="nil"/>
              <w:right w:val="nil"/>
            </w:tcBorders>
          </w:tcPr>
          <w:p w:rsidR="00E871CB" w:rsidRDefault="00E871CB">
            <w:pPr>
              <w:pStyle w:val="ConsPlusNormal"/>
              <w:jc w:val="center"/>
            </w:pPr>
            <w:r>
              <w:t>км</w:t>
            </w:r>
          </w:p>
        </w:tc>
        <w:tc>
          <w:tcPr>
            <w:tcW w:w="1077" w:type="dxa"/>
            <w:tcBorders>
              <w:top w:val="nil"/>
              <w:left w:val="nil"/>
              <w:bottom w:val="nil"/>
              <w:right w:val="nil"/>
            </w:tcBorders>
          </w:tcPr>
          <w:p w:rsidR="00E871CB" w:rsidRDefault="00E871CB">
            <w:pPr>
              <w:pStyle w:val="ConsPlusNormal"/>
              <w:jc w:val="center"/>
            </w:pPr>
            <w:r>
              <w:t>247</w:t>
            </w:r>
          </w:p>
        </w:tc>
        <w:tc>
          <w:tcPr>
            <w:tcW w:w="1191" w:type="dxa"/>
            <w:tcBorders>
              <w:top w:val="nil"/>
              <w:left w:val="nil"/>
              <w:bottom w:val="nil"/>
              <w:right w:val="nil"/>
            </w:tcBorders>
          </w:tcPr>
          <w:p w:rsidR="00E871CB" w:rsidRDefault="00E871CB">
            <w:pPr>
              <w:pStyle w:val="ConsPlusNormal"/>
              <w:jc w:val="center"/>
            </w:pPr>
            <w:r>
              <w:t>636,2</w:t>
            </w:r>
          </w:p>
        </w:tc>
        <w:tc>
          <w:tcPr>
            <w:tcW w:w="1077" w:type="dxa"/>
            <w:tcBorders>
              <w:top w:val="nil"/>
              <w:left w:val="nil"/>
              <w:bottom w:val="nil"/>
              <w:right w:val="nil"/>
            </w:tcBorders>
          </w:tcPr>
          <w:p w:rsidR="00E871CB" w:rsidRDefault="00E871CB">
            <w:pPr>
              <w:pStyle w:val="ConsPlusNormal"/>
              <w:jc w:val="center"/>
            </w:pPr>
            <w:r>
              <w:t>-</w:t>
            </w:r>
          </w:p>
        </w:tc>
        <w:tc>
          <w:tcPr>
            <w:tcW w:w="922" w:type="dxa"/>
            <w:tcBorders>
              <w:top w:val="nil"/>
              <w:left w:val="nil"/>
              <w:bottom w:val="nil"/>
              <w:right w:val="nil"/>
            </w:tcBorders>
          </w:tcPr>
          <w:p w:rsidR="00E871CB" w:rsidRDefault="00E871CB">
            <w:pPr>
              <w:pStyle w:val="ConsPlusNormal"/>
              <w:jc w:val="center"/>
            </w:pPr>
            <w:r>
              <w:t>148,4</w:t>
            </w:r>
          </w:p>
        </w:tc>
        <w:tc>
          <w:tcPr>
            <w:tcW w:w="864" w:type="dxa"/>
            <w:tcBorders>
              <w:top w:val="nil"/>
              <w:left w:val="nil"/>
              <w:bottom w:val="nil"/>
              <w:right w:val="nil"/>
            </w:tcBorders>
          </w:tcPr>
          <w:p w:rsidR="00E871CB" w:rsidRDefault="00E871CB">
            <w:pPr>
              <w:pStyle w:val="ConsPlusNormal"/>
              <w:jc w:val="center"/>
            </w:pPr>
            <w:r>
              <w:t>-</w:t>
            </w:r>
          </w:p>
        </w:tc>
        <w:tc>
          <w:tcPr>
            <w:tcW w:w="907" w:type="dxa"/>
            <w:tcBorders>
              <w:top w:val="nil"/>
              <w:left w:val="nil"/>
              <w:bottom w:val="nil"/>
              <w:right w:val="nil"/>
            </w:tcBorders>
          </w:tcPr>
          <w:p w:rsidR="00E871CB" w:rsidRDefault="00E871CB">
            <w:pPr>
              <w:pStyle w:val="ConsPlusNormal"/>
              <w:jc w:val="center"/>
            </w:pPr>
            <w:r>
              <w:t>-</w:t>
            </w:r>
          </w:p>
        </w:tc>
        <w:tc>
          <w:tcPr>
            <w:tcW w:w="922" w:type="dxa"/>
            <w:tcBorders>
              <w:top w:val="nil"/>
              <w:left w:val="nil"/>
              <w:bottom w:val="nil"/>
              <w:right w:val="nil"/>
            </w:tcBorders>
          </w:tcPr>
          <w:p w:rsidR="00E871CB" w:rsidRDefault="00E871CB">
            <w:pPr>
              <w:pStyle w:val="ConsPlusNormal"/>
              <w:jc w:val="center"/>
            </w:pPr>
            <w:r>
              <w:t>-</w:t>
            </w:r>
          </w:p>
        </w:tc>
        <w:tc>
          <w:tcPr>
            <w:tcW w:w="859" w:type="dxa"/>
            <w:tcBorders>
              <w:top w:val="nil"/>
              <w:left w:val="nil"/>
              <w:bottom w:val="nil"/>
              <w:right w:val="nil"/>
            </w:tcBorders>
          </w:tcPr>
          <w:p w:rsidR="00E871CB" w:rsidRDefault="00E871CB">
            <w:pPr>
              <w:pStyle w:val="ConsPlusNormal"/>
              <w:jc w:val="center"/>
            </w:pPr>
            <w:r>
              <w:t>-</w:t>
            </w:r>
          </w:p>
        </w:tc>
        <w:tc>
          <w:tcPr>
            <w:tcW w:w="888" w:type="dxa"/>
            <w:tcBorders>
              <w:top w:val="nil"/>
              <w:left w:val="nil"/>
              <w:bottom w:val="nil"/>
              <w:right w:val="nil"/>
            </w:tcBorders>
          </w:tcPr>
          <w:p w:rsidR="00E871CB" w:rsidRDefault="00E871CB">
            <w:pPr>
              <w:pStyle w:val="ConsPlusNormal"/>
              <w:jc w:val="center"/>
            </w:pPr>
            <w:r>
              <w:t>-</w:t>
            </w:r>
          </w:p>
        </w:tc>
        <w:tc>
          <w:tcPr>
            <w:tcW w:w="955" w:type="dxa"/>
            <w:tcBorders>
              <w:top w:val="nil"/>
              <w:left w:val="nil"/>
              <w:bottom w:val="nil"/>
              <w:right w:val="nil"/>
            </w:tcBorders>
          </w:tcPr>
          <w:p w:rsidR="00E871CB" w:rsidRDefault="00E871CB">
            <w:pPr>
              <w:pStyle w:val="ConsPlusNormal"/>
              <w:jc w:val="center"/>
            </w:pPr>
            <w:r>
              <w:t>156</w:t>
            </w:r>
          </w:p>
        </w:tc>
        <w:tc>
          <w:tcPr>
            <w:tcW w:w="946" w:type="dxa"/>
            <w:tcBorders>
              <w:top w:val="nil"/>
              <w:left w:val="nil"/>
              <w:bottom w:val="nil"/>
              <w:right w:val="nil"/>
            </w:tcBorders>
          </w:tcPr>
          <w:p w:rsidR="00E871CB" w:rsidRDefault="00E871CB">
            <w:pPr>
              <w:pStyle w:val="ConsPlusNormal"/>
              <w:jc w:val="center"/>
            </w:pPr>
            <w:r>
              <w:t>331,8</w:t>
            </w:r>
          </w:p>
        </w:tc>
        <w:tc>
          <w:tcPr>
            <w:tcW w:w="878" w:type="dxa"/>
            <w:tcBorders>
              <w:top w:val="nil"/>
              <w:left w:val="nil"/>
              <w:bottom w:val="nil"/>
              <w:right w:val="nil"/>
            </w:tcBorders>
          </w:tcPr>
          <w:p w:rsidR="00E871CB" w:rsidRDefault="00E871CB">
            <w:pPr>
              <w:pStyle w:val="ConsPlusNormal"/>
              <w:jc w:val="center"/>
            </w:pPr>
            <w:r>
              <w:t>-</w:t>
            </w:r>
          </w:p>
        </w:tc>
        <w:tc>
          <w:tcPr>
            <w:tcW w:w="92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774" w:type="dxa"/>
            <w:tcBorders>
              <w:top w:val="nil"/>
              <w:left w:val="nil"/>
              <w:bottom w:val="nil"/>
              <w:right w:val="nil"/>
            </w:tcBorders>
          </w:tcPr>
          <w:p w:rsidR="00E871CB" w:rsidRDefault="00E871CB">
            <w:pPr>
              <w:pStyle w:val="ConsPlusNormal"/>
            </w:pPr>
            <w:r>
              <w:t>Обновление парка локомотивов</w:t>
            </w:r>
          </w:p>
        </w:tc>
        <w:tc>
          <w:tcPr>
            <w:tcW w:w="1253" w:type="dxa"/>
            <w:tcBorders>
              <w:top w:val="nil"/>
              <w:left w:val="nil"/>
              <w:bottom w:val="nil"/>
              <w:right w:val="nil"/>
            </w:tcBorders>
          </w:tcPr>
          <w:p w:rsidR="00E871CB" w:rsidRDefault="00E871CB">
            <w:pPr>
              <w:pStyle w:val="ConsPlusNormal"/>
              <w:jc w:val="center"/>
            </w:pPr>
            <w:r>
              <w:t>единиц</w:t>
            </w:r>
          </w:p>
        </w:tc>
        <w:tc>
          <w:tcPr>
            <w:tcW w:w="1077" w:type="dxa"/>
            <w:tcBorders>
              <w:top w:val="nil"/>
              <w:left w:val="nil"/>
              <w:bottom w:val="nil"/>
              <w:right w:val="nil"/>
            </w:tcBorders>
          </w:tcPr>
          <w:p w:rsidR="00E871CB" w:rsidRDefault="00E871CB">
            <w:pPr>
              <w:pStyle w:val="ConsPlusNormal"/>
              <w:jc w:val="center"/>
            </w:pPr>
            <w:r>
              <w:t>355</w:t>
            </w:r>
          </w:p>
        </w:tc>
        <w:tc>
          <w:tcPr>
            <w:tcW w:w="1191" w:type="dxa"/>
            <w:tcBorders>
              <w:top w:val="nil"/>
              <w:left w:val="nil"/>
              <w:bottom w:val="nil"/>
              <w:right w:val="nil"/>
            </w:tcBorders>
          </w:tcPr>
          <w:p w:rsidR="00E871CB" w:rsidRDefault="00E871CB">
            <w:pPr>
              <w:pStyle w:val="ConsPlusNormal"/>
              <w:jc w:val="center"/>
            </w:pPr>
            <w:r>
              <w:t>12271</w:t>
            </w:r>
          </w:p>
        </w:tc>
        <w:tc>
          <w:tcPr>
            <w:tcW w:w="1077" w:type="dxa"/>
            <w:tcBorders>
              <w:top w:val="nil"/>
              <w:left w:val="nil"/>
              <w:bottom w:val="nil"/>
              <w:right w:val="nil"/>
            </w:tcBorders>
          </w:tcPr>
          <w:p w:rsidR="00E871CB" w:rsidRDefault="00E871CB">
            <w:pPr>
              <w:pStyle w:val="ConsPlusNormal"/>
              <w:jc w:val="center"/>
            </w:pPr>
            <w:r>
              <w:t>1220</w:t>
            </w:r>
          </w:p>
        </w:tc>
        <w:tc>
          <w:tcPr>
            <w:tcW w:w="922" w:type="dxa"/>
            <w:tcBorders>
              <w:top w:val="nil"/>
              <w:left w:val="nil"/>
              <w:bottom w:val="nil"/>
              <w:right w:val="nil"/>
            </w:tcBorders>
          </w:tcPr>
          <w:p w:rsidR="00E871CB" w:rsidRDefault="00E871CB">
            <w:pPr>
              <w:pStyle w:val="ConsPlusNormal"/>
              <w:jc w:val="center"/>
            </w:pPr>
            <w:r>
              <w:t>2500</w:t>
            </w:r>
          </w:p>
        </w:tc>
        <w:tc>
          <w:tcPr>
            <w:tcW w:w="864" w:type="dxa"/>
            <w:tcBorders>
              <w:top w:val="nil"/>
              <w:left w:val="nil"/>
              <w:bottom w:val="nil"/>
              <w:right w:val="nil"/>
            </w:tcBorders>
          </w:tcPr>
          <w:p w:rsidR="00E871CB" w:rsidRDefault="00E871CB">
            <w:pPr>
              <w:pStyle w:val="ConsPlusNormal"/>
              <w:jc w:val="center"/>
            </w:pPr>
            <w:r>
              <w:t>985</w:t>
            </w:r>
          </w:p>
        </w:tc>
        <w:tc>
          <w:tcPr>
            <w:tcW w:w="907" w:type="dxa"/>
            <w:tcBorders>
              <w:top w:val="nil"/>
              <w:left w:val="nil"/>
              <w:bottom w:val="nil"/>
              <w:right w:val="nil"/>
            </w:tcBorders>
          </w:tcPr>
          <w:p w:rsidR="00E871CB" w:rsidRDefault="00E871CB">
            <w:pPr>
              <w:pStyle w:val="ConsPlusNormal"/>
              <w:jc w:val="center"/>
            </w:pPr>
            <w:r>
              <w:t>1884</w:t>
            </w:r>
          </w:p>
        </w:tc>
        <w:tc>
          <w:tcPr>
            <w:tcW w:w="922" w:type="dxa"/>
            <w:tcBorders>
              <w:top w:val="nil"/>
              <w:left w:val="nil"/>
              <w:bottom w:val="nil"/>
              <w:right w:val="nil"/>
            </w:tcBorders>
          </w:tcPr>
          <w:p w:rsidR="00E871CB" w:rsidRDefault="00E871CB">
            <w:pPr>
              <w:pStyle w:val="ConsPlusNormal"/>
              <w:jc w:val="center"/>
            </w:pPr>
            <w:r>
              <w:t>1377</w:t>
            </w:r>
          </w:p>
        </w:tc>
        <w:tc>
          <w:tcPr>
            <w:tcW w:w="859" w:type="dxa"/>
            <w:tcBorders>
              <w:top w:val="nil"/>
              <w:left w:val="nil"/>
              <w:bottom w:val="nil"/>
              <w:right w:val="nil"/>
            </w:tcBorders>
          </w:tcPr>
          <w:p w:rsidR="00E871CB" w:rsidRDefault="00E871CB">
            <w:pPr>
              <w:pStyle w:val="ConsPlusNormal"/>
              <w:jc w:val="center"/>
            </w:pPr>
            <w:r>
              <w:t>899</w:t>
            </w:r>
          </w:p>
        </w:tc>
        <w:tc>
          <w:tcPr>
            <w:tcW w:w="888" w:type="dxa"/>
            <w:tcBorders>
              <w:top w:val="nil"/>
              <w:left w:val="nil"/>
              <w:bottom w:val="nil"/>
              <w:right w:val="nil"/>
            </w:tcBorders>
          </w:tcPr>
          <w:p w:rsidR="00E871CB" w:rsidRDefault="00E871CB">
            <w:pPr>
              <w:pStyle w:val="ConsPlusNormal"/>
              <w:jc w:val="center"/>
            </w:pPr>
            <w:r>
              <w:t>698</w:t>
            </w:r>
          </w:p>
        </w:tc>
        <w:tc>
          <w:tcPr>
            <w:tcW w:w="955" w:type="dxa"/>
            <w:tcBorders>
              <w:top w:val="nil"/>
              <w:left w:val="nil"/>
              <w:bottom w:val="nil"/>
              <w:right w:val="nil"/>
            </w:tcBorders>
          </w:tcPr>
          <w:p w:rsidR="00E871CB" w:rsidRDefault="00E871CB">
            <w:pPr>
              <w:pStyle w:val="ConsPlusNormal"/>
              <w:jc w:val="center"/>
            </w:pPr>
            <w:r>
              <w:t>677</w:t>
            </w:r>
          </w:p>
        </w:tc>
        <w:tc>
          <w:tcPr>
            <w:tcW w:w="946" w:type="dxa"/>
            <w:tcBorders>
              <w:top w:val="nil"/>
              <w:left w:val="nil"/>
              <w:bottom w:val="nil"/>
              <w:right w:val="nil"/>
            </w:tcBorders>
          </w:tcPr>
          <w:p w:rsidR="00E871CB" w:rsidRDefault="00E871CB">
            <w:pPr>
              <w:pStyle w:val="ConsPlusNormal"/>
              <w:jc w:val="center"/>
            </w:pPr>
            <w:r>
              <w:t>677</w:t>
            </w:r>
          </w:p>
        </w:tc>
        <w:tc>
          <w:tcPr>
            <w:tcW w:w="878" w:type="dxa"/>
            <w:tcBorders>
              <w:top w:val="nil"/>
              <w:left w:val="nil"/>
              <w:bottom w:val="nil"/>
              <w:right w:val="nil"/>
            </w:tcBorders>
          </w:tcPr>
          <w:p w:rsidR="00E871CB" w:rsidRDefault="00E871CB">
            <w:pPr>
              <w:pStyle w:val="ConsPlusNormal"/>
              <w:jc w:val="center"/>
            </w:pPr>
            <w:r>
              <w:t>677</w:t>
            </w:r>
          </w:p>
        </w:tc>
        <w:tc>
          <w:tcPr>
            <w:tcW w:w="922" w:type="dxa"/>
            <w:tcBorders>
              <w:top w:val="nil"/>
              <w:left w:val="nil"/>
              <w:bottom w:val="nil"/>
              <w:right w:val="nil"/>
            </w:tcBorders>
          </w:tcPr>
          <w:p w:rsidR="00E871CB" w:rsidRDefault="00E871CB">
            <w:pPr>
              <w:pStyle w:val="ConsPlusNormal"/>
              <w:jc w:val="center"/>
            </w:pPr>
            <w:r>
              <w:t>677</w:t>
            </w:r>
          </w:p>
        </w:tc>
      </w:tr>
      <w:tr w:rsidR="00E871CB">
        <w:tblPrEx>
          <w:tblBorders>
            <w:insideH w:val="none" w:sz="0" w:space="0" w:color="auto"/>
            <w:insideV w:val="none" w:sz="0" w:space="0" w:color="auto"/>
          </w:tblBorders>
        </w:tblPrEx>
        <w:tc>
          <w:tcPr>
            <w:tcW w:w="2774" w:type="dxa"/>
            <w:tcBorders>
              <w:top w:val="nil"/>
              <w:left w:val="nil"/>
              <w:bottom w:val="nil"/>
              <w:right w:val="nil"/>
            </w:tcBorders>
          </w:tcPr>
          <w:p w:rsidR="00E871CB" w:rsidRDefault="00E871CB">
            <w:pPr>
              <w:pStyle w:val="ConsPlusNormal"/>
            </w:pPr>
            <w:r>
              <w:t>Обновление парка грузовых вагонов</w:t>
            </w:r>
          </w:p>
        </w:tc>
        <w:tc>
          <w:tcPr>
            <w:tcW w:w="1253" w:type="dxa"/>
            <w:tcBorders>
              <w:top w:val="nil"/>
              <w:left w:val="nil"/>
              <w:bottom w:val="nil"/>
              <w:right w:val="nil"/>
            </w:tcBorders>
          </w:tcPr>
          <w:p w:rsidR="00E871CB" w:rsidRDefault="00E871CB">
            <w:pPr>
              <w:pStyle w:val="ConsPlusNormal"/>
              <w:jc w:val="center"/>
            </w:pPr>
            <w:r>
              <w:t>тыс. единиц</w:t>
            </w:r>
          </w:p>
        </w:tc>
        <w:tc>
          <w:tcPr>
            <w:tcW w:w="1077" w:type="dxa"/>
            <w:tcBorders>
              <w:top w:val="nil"/>
              <w:left w:val="nil"/>
              <w:bottom w:val="nil"/>
              <w:right w:val="nil"/>
            </w:tcBorders>
          </w:tcPr>
          <w:p w:rsidR="00E871CB" w:rsidRDefault="00E871CB">
            <w:pPr>
              <w:pStyle w:val="ConsPlusNormal"/>
              <w:jc w:val="center"/>
            </w:pPr>
            <w:r>
              <w:t>23,6</w:t>
            </w:r>
          </w:p>
        </w:tc>
        <w:tc>
          <w:tcPr>
            <w:tcW w:w="1191" w:type="dxa"/>
            <w:tcBorders>
              <w:top w:val="nil"/>
              <w:left w:val="nil"/>
              <w:bottom w:val="nil"/>
              <w:right w:val="nil"/>
            </w:tcBorders>
          </w:tcPr>
          <w:p w:rsidR="00E871CB" w:rsidRDefault="00E871CB">
            <w:pPr>
              <w:pStyle w:val="ConsPlusNormal"/>
              <w:jc w:val="center"/>
            </w:pPr>
            <w:r>
              <w:t>317,9</w:t>
            </w:r>
          </w:p>
        </w:tc>
        <w:tc>
          <w:tcPr>
            <w:tcW w:w="1077" w:type="dxa"/>
            <w:tcBorders>
              <w:top w:val="nil"/>
              <w:left w:val="nil"/>
              <w:bottom w:val="nil"/>
              <w:right w:val="nil"/>
            </w:tcBorders>
          </w:tcPr>
          <w:p w:rsidR="00E871CB" w:rsidRDefault="00E871CB">
            <w:pPr>
              <w:pStyle w:val="ConsPlusNormal"/>
              <w:jc w:val="center"/>
            </w:pPr>
            <w:r>
              <w:t>39,1</w:t>
            </w:r>
          </w:p>
        </w:tc>
        <w:tc>
          <w:tcPr>
            <w:tcW w:w="922" w:type="dxa"/>
            <w:tcBorders>
              <w:top w:val="nil"/>
              <w:left w:val="nil"/>
              <w:bottom w:val="nil"/>
              <w:right w:val="nil"/>
            </w:tcBorders>
          </w:tcPr>
          <w:p w:rsidR="00E871CB" w:rsidRDefault="00E871CB">
            <w:pPr>
              <w:pStyle w:val="ConsPlusNormal"/>
              <w:jc w:val="center"/>
            </w:pPr>
            <w:r>
              <w:t>56,7</w:t>
            </w:r>
          </w:p>
        </w:tc>
        <w:tc>
          <w:tcPr>
            <w:tcW w:w="864" w:type="dxa"/>
            <w:tcBorders>
              <w:top w:val="nil"/>
              <w:left w:val="nil"/>
              <w:bottom w:val="nil"/>
              <w:right w:val="nil"/>
            </w:tcBorders>
          </w:tcPr>
          <w:p w:rsidR="00E871CB" w:rsidRDefault="00E871CB">
            <w:pPr>
              <w:pStyle w:val="ConsPlusNormal"/>
              <w:jc w:val="center"/>
            </w:pPr>
            <w:r>
              <w:t>36,2</w:t>
            </w:r>
          </w:p>
        </w:tc>
        <w:tc>
          <w:tcPr>
            <w:tcW w:w="907" w:type="dxa"/>
            <w:tcBorders>
              <w:top w:val="nil"/>
              <w:left w:val="nil"/>
              <w:bottom w:val="nil"/>
              <w:right w:val="nil"/>
            </w:tcBorders>
          </w:tcPr>
          <w:p w:rsidR="00E871CB" w:rsidRDefault="00E871CB">
            <w:pPr>
              <w:pStyle w:val="ConsPlusNormal"/>
              <w:jc w:val="center"/>
            </w:pPr>
            <w:r>
              <w:t>31,2</w:t>
            </w:r>
          </w:p>
        </w:tc>
        <w:tc>
          <w:tcPr>
            <w:tcW w:w="922" w:type="dxa"/>
            <w:tcBorders>
              <w:top w:val="nil"/>
              <w:left w:val="nil"/>
              <w:bottom w:val="nil"/>
              <w:right w:val="nil"/>
            </w:tcBorders>
          </w:tcPr>
          <w:p w:rsidR="00E871CB" w:rsidRDefault="00E871CB">
            <w:pPr>
              <w:pStyle w:val="ConsPlusNormal"/>
              <w:jc w:val="center"/>
            </w:pPr>
            <w:r>
              <w:t>54,4</w:t>
            </w:r>
          </w:p>
        </w:tc>
        <w:tc>
          <w:tcPr>
            <w:tcW w:w="859" w:type="dxa"/>
            <w:tcBorders>
              <w:top w:val="nil"/>
              <w:left w:val="nil"/>
              <w:bottom w:val="nil"/>
              <w:right w:val="nil"/>
            </w:tcBorders>
          </w:tcPr>
          <w:p w:rsidR="00E871CB" w:rsidRDefault="00E871CB">
            <w:pPr>
              <w:pStyle w:val="ConsPlusNormal"/>
              <w:jc w:val="center"/>
            </w:pPr>
            <w:r>
              <w:t>35,5</w:t>
            </w:r>
          </w:p>
        </w:tc>
        <w:tc>
          <w:tcPr>
            <w:tcW w:w="888" w:type="dxa"/>
            <w:tcBorders>
              <w:top w:val="nil"/>
              <w:left w:val="nil"/>
              <w:bottom w:val="nil"/>
              <w:right w:val="nil"/>
            </w:tcBorders>
          </w:tcPr>
          <w:p w:rsidR="00E871CB" w:rsidRDefault="00E871CB">
            <w:pPr>
              <w:pStyle w:val="ConsPlusNormal"/>
              <w:jc w:val="center"/>
            </w:pPr>
            <w:r>
              <w:t>17,4</w:t>
            </w:r>
          </w:p>
        </w:tc>
        <w:tc>
          <w:tcPr>
            <w:tcW w:w="955" w:type="dxa"/>
            <w:tcBorders>
              <w:top w:val="nil"/>
              <w:left w:val="nil"/>
              <w:bottom w:val="nil"/>
              <w:right w:val="nil"/>
            </w:tcBorders>
          </w:tcPr>
          <w:p w:rsidR="00E871CB" w:rsidRDefault="00E871CB">
            <w:pPr>
              <w:pStyle w:val="ConsPlusNormal"/>
              <w:jc w:val="center"/>
            </w:pPr>
            <w:r>
              <w:t>17,4</w:t>
            </w:r>
          </w:p>
        </w:tc>
        <w:tc>
          <w:tcPr>
            <w:tcW w:w="946" w:type="dxa"/>
            <w:tcBorders>
              <w:top w:val="nil"/>
              <w:left w:val="nil"/>
              <w:bottom w:val="nil"/>
              <w:right w:val="nil"/>
            </w:tcBorders>
          </w:tcPr>
          <w:p w:rsidR="00E871CB" w:rsidRDefault="00E871CB">
            <w:pPr>
              <w:pStyle w:val="ConsPlusNormal"/>
              <w:jc w:val="center"/>
            </w:pPr>
            <w:r>
              <w:t>10</w:t>
            </w:r>
          </w:p>
        </w:tc>
        <w:tc>
          <w:tcPr>
            <w:tcW w:w="878" w:type="dxa"/>
            <w:tcBorders>
              <w:top w:val="nil"/>
              <w:left w:val="nil"/>
              <w:bottom w:val="nil"/>
              <w:right w:val="nil"/>
            </w:tcBorders>
          </w:tcPr>
          <w:p w:rsidR="00E871CB" w:rsidRDefault="00E871CB">
            <w:pPr>
              <w:pStyle w:val="ConsPlusNormal"/>
              <w:jc w:val="center"/>
            </w:pPr>
            <w:r>
              <w:t>10</w:t>
            </w:r>
          </w:p>
        </w:tc>
        <w:tc>
          <w:tcPr>
            <w:tcW w:w="922" w:type="dxa"/>
            <w:tcBorders>
              <w:top w:val="nil"/>
              <w:left w:val="nil"/>
              <w:bottom w:val="nil"/>
              <w:right w:val="nil"/>
            </w:tcBorders>
          </w:tcPr>
          <w:p w:rsidR="00E871CB" w:rsidRDefault="00E871CB">
            <w:pPr>
              <w:pStyle w:val="ConsPlusNormal"/>
              <w:jc w:val="center"/>
            </w:pPr>
            <w:r>
              <w:t>10</w:t>
            </w:r>
          </w:p>
        </w:tc>
      </w:tr>
      <w:tr w:rsidR="00E871CB">
        <w:tblPrEx>
          <w:tblBorders>
            <w:insideH w:val="none" w:sz="0" w:space="0" w:color="auto"/>
            <w:insideV w:val="none" w:sz="0" w:space="0" w:color="auto"/>
          </w:tblBorders>
        </w:tblPrEx>
        <w:tc>
          <w:tcPr>
            <w:tcW w:w="2774" w:type="dxa"/>
            <w:tcBorders>
              <w:top w:val="nil"/>
              <w:left w:val="nil"/>
              <w:bottom w:val="nil"/>
              <w:right w:val="nil"/>
            </w:tcBorders>
          </w:tcPr>
          <w:p w:rsidR="00E871CB" w:rsidRDefault="00E871CB">
            <w:pPr>
              <w:pStyle w:val="ConsPlusNormal"/>
            </w:pPr>
            <w:r>
              <w:t>Обновление парка пассажирских вагонов</w:t>
            </w:r>
          </w:p>
        </w:tc>
        <w:tc>
          <w:tcPr>
            <w:tcW w:w="1253" w:type="dxa"/>
            <w:tcBorders>
              <w:top w:val="nil"/>
              <w:left w:val="nil"/>
              <w:bottom w:val="nil"/>
              <w:right w:val="nil"/>
            </w:tcBorders>
          </w:tcPr>
          <w:p w:rsidR="00E871CB" w:rsidRDefault="00E871CB">
            <w:pPr>
              <w:pStyle w:val="ConsPlusNormal"/>
              <w:jc w:val="center"/>
            </w:pPr>
            <w:r>
              <w:t>единиц</w:t>
            </w:r>
          </w:p>
        </w:tc>
        <w:tc>
          <w:tcPr>
            <w:tcW w:w="1077" w:type="dxa"/>
            <w:tcBorders>
              <w:top w:val="nil"/>
              <w:left w:val="nil"/>
              <w:bottom w:val="nil"/>
              <w:right w:val="nil"/>
            </w:tcBorders>
          </w:tcPr>
          <w:p w:rsidR="00E871CB" w:rsidRDefault="00E871CB">
            <w:pPr>
              <w:pStyle w:val="ConsPlusNormal"/>
              <w:jc w:val="center"/>
            </w:pPr>
            <w:r>
              <w:t>845</w:t>
            </w:r>
          </w:p>
        </w:tc>
        <w:tc>
          <w:tcPr>
            <w:tcW w:w="1191" w:type="dxa"/>
            <w:tcBorders>
              <w:top w:val="nil"/>
              <w:left w:val="nil"/>
              <w:bottom w:val="nil"/>
              <w:right w:val="nil"/>
            </w:tcBorders>
          </w:tcPr>
          <w:p w:rsidR="00E871CB" w:rsidRDefault="00E871CB">
            <w:pPr>
              <w:pStyle w:val="ConsPlusNormal"/>
              <w:jc w:val="center"/>
            </w:pPr>
            <w:r>
              <w:t>8043</w:t>
            </w:r>
          </w:p>
        </w:tc>
        <w:tc>
          <w:tcPr>
            <w:tcW w:w="1077" w:type="dxa"/>
            <w:tcBorders>
              <w:top w:val="nil"/>
              <w:left w:val="nil"/>
              <w:bottom w:val="nil"/>
              <w:right w:val="nil"/>
            </w:tcBorders>
          </w:tcPr>
          <w:p w:rsidR="00E871CB" w:rsidRDefault="00E871CB">
            <w:pPr>
              <w:pStyle w:val="ConsPlusNormal"/>
              <w:jc w:val="center"/>
            </w:pPr>
            <w:r>
              <w:t>581</w:t>
            </w:r>
          </w:p>
        </w:tc>
        <w:tc>
          <w:tcPr>
            <w:tcW w:w="922" w:type="dxa"/>
            <w:tcBorders>
              <w:top w:val="nil"/>
              <w:left w:val="nil"/>
              <w:bottom w:val="nil"/>
              <w:right w:val="nil"/>
            </w:tcBorders>
          </w:tcPr>
          <w:p w:rsidR="00E871CB" w:rsidRDefault="00E871CB">
            <w:pPr>
              <w:pStyle w:val="ConsPlusNormal"/>
              <w:jc w:val="center"/>
            </w:pPr>
            <w:r>
              <w:t>1833</w:t>
            </w:r>
          </w:p>
        </w:tc>
        <w:tc>
          <w:tcPr>
            <w:tcW w:w="864" w:type="dxa"/>
            <w:tcBorders>
              <w:top w:val="nil"/>
              <w:left w:val="nil"/>
              <w:bottom w:val="nil"/>
              <w:right w:val="nil"/>
            </w:tcBorders>
          </w:tcPr>
          <w:p w:rsidR="00E871CB" w:rsidRDefault="00E871CB">
            <w:pPr>
              <w:pStyle w:val="ConsPlusNormal"/>
              <w:jc w:val="center"/>
            </w:pPr>
            <w:r>
              <w:t>445</w:t>
            </w:r>
          </w:p>
        </w:tc>
        <w:tc>
          <w:tcPr>
            <w:tcW w:w="907" w:type="dxa"/>
            <w:tcBorders>
              <w:top w:val="nil"/>
              <w:left w:val="nil"/>
              <w:bottom w:val="nil"/>
              <w:right w:val="nil"/>
            </w:tcBorders>
          </w:tcPr>
          <w:p w:rsidR="00E871CB" w:rsidRDefault="00E871CB">
            <w:pPr>
              <w:pStyle w:val="ConsPlusNormal"/>
              <w:jc w:val="center"/>
            </w:pPr>
            <w:r>
              <w:t>395</w:t>
            </w:r>
          </w:p>
        </w:tc>
        <w:tc>
          <w:tcPr>
            <w:tcW w:w="922" w:type="dxa"/>
            <w:tcBorders>
              <w:top w:val="nil"/>
              <w:left w:val="nil"/>
              <w:bottom w:val="nil"/>
              <w:right w:val="nil"/>
            </w:tcBorders>
          </w:tcPr>
          <w:p w:rsidR="00E871CB" w:rsidRDefault="00E871CB">
            <w:pPr>
              <w:pStyle w:val="ConsPlusNormal"/>
              <w:jc w:val="center"/>
            </w:pPr>
            <w:r>
              <w:t>334</w:t>
            </w:r>
          </w:p>
        </w:tc>
        <w:tc>
          <w:tcPr>
            <w:tcW w:w="859" w:type="dxa"/>
            <w:tcBorders>
              <w:top w:val="nil"/>
              <w:left w:val="nil"/>
              <w:bottom w:val="nil"/>
              <w:right w:val="nil"/>
            </w:tcBorders>
          </w:tcPr>
          <w:p w:rsidR="00E871CB" w:rsidRDefault="00E871CB">
            <w:pPr>
              <w:pStyle w:val="ConsPlusNormal"/>
              <w:jc w:val="center"/>
            </w:pPr>
            <w:r>
              <w:t>332</w:t>
            </w:r>
          </w:p>
        </w:tc>
        <w:tc>
          <w:tcPr>
            <w:tcW w:w="888" w:type="dxa"/>
            <w:tcBorders>
              <w:top w:val="nil"/>
              <w:left w:val="nil"/>
              <w:bottom w:val="nil"/>
              <w:right w:val="nil"/>
            </w:tcBorders>
          </w:tcPr>
          <w:p w:rsidR="00E871CB" w:rsidRDefault="00E871CB">
            <w:pPr>
              <w:pStyle w:val="ConsPlusNormal"/>
              <w:jc w:val="center"/>
            </w:pPr>
            <w:r>
              <w:t>420</w:t>
            </w:r>
          </w:p>
        </w:tc>
        <w:tc>
          <w:tcPr>
            <w:tcW w:w="955" w:type="dxa"/>
            <w:tcBorders>
              <w:top w:val="nil"/>
              <w:left w:val="nil"/>
              <w:bottom w:val="nil"/>
              <w:right w:val="nil"/>
            </w:tcBorders>
          </w:tcPr>
          <w:p w:rsidR="00E871CB" w:rsidRDefault="00E871CB">
            <w:pPr>
              <w:pStyle w:val="ConsPlusNormal"/>
              <w:jc w:val="center"/>
            </w:pPr>
            <w:r>
              <w:t>861</w:t>
            </w:r>
          </w:p>
        </w:tc>
        <w:tc>
          <w:tcPr>
            <w:tcW w:w="946" w:type="dxa"/>
            <w:tcBorders>
              <w:top w:val="nil"/>
              <w:left w:val="nil"/>
              <w:bottom w:val="nil"/>
              <w:right w:val="nil"/>
            </w:tcBorders>
          </w:tcPr>
          <w:p w:rsidR="00E871CB" w:rsidRDefault="00E871CB">
            <w:pPr>
              <w:pStyle w:val="ConsPlusNormal"/>
              <w:jc w:val="center"/>
            </w:pPr>
            <w:r>
              <w:t>877</w:t>
            </w:r>
          </w:p>
        </w:tc>
        <w:tc>
          <w:tcPr>
            <w:tcW w:w="878" w:type="dxa"/>
            <w:tcBorders>
              <w:top w:val="nil"/>
              <w:left w:val="nil"/>
              <w:bottom w:val="nil"/>
              <w:right w:val="nil"/>
            </w:tcBorders>
          </w:tcPr>
          <w:p w:rsidR="00E871CB" w:rsidRDefault="00E871CB">
            <w:pPr>
              <w:pStyle w:val="ConsPlusNormal"/>
              <w:jc w:val="center"/>
            </w:pPr>
            <w:r>
              <w:t>935</w:t>
            </w:r>
          </w:p>
        </w:tc>
        <w:tc>
          <w:tcPr>
            <w:tcW w:w="922" w:type="dxa"/>
            <w:tcBorders>
              <w:top w:val="nil"/>
              <w:left w:val="nil"/>
              <w:bottom w:val="nil"/>
              <w:right w:val="nil"/>
            </w:tcBorders>
          </w:tcPr>
          <w:p w:rsidR="00E871CB" w:rsidRDefault="00E871CB">
            <w:pPr>
              <w:pStyle w:val="ConsPlusNormal"/>
              <w:jc w:val="center"/>
            </w:pPr>
            <w:r>
              <w:t>1030</w:t>
            </w:r>
          </w:p>
        </w:tc>
      </w:tr>
      <w:tr w:rsidR="00E871CB">
        <w:tblPrEx>
          <w:tblBorders>
            <w:insideH w:val="none" w:sz="0" w:space="0" w:color="auto"/>
            <w:insideV w:val="none" w:sz="0" w:space="0" w:color="auto"/>
          </w:tblBorders>
        </w:tblPrEx>
        <w:tc>
          <w:tcPr>
            <w:tcW w:w="2774" w:type="dxa"/>
            <w:tcBorders>
              <w:top w:val="nil"/>
              <w:left w:val="nil"/>
              <w:bottom w:val="nil"/>
              <w:right w:val="nil"/>
            </w:tcBorders>
          </w:tcPr>
          <w:p w:rsidR="00E871CB" w:rsidRDefault="00E871CB">
            <w:pPr>
              <w:pStyle w:val="ConsPlusNormal"/>
            </w:pPr>
            <w:r>
              <w:t>Обновление парка мотор-вагонного подвижного состава</w:t>
            </w:r>
          </w:p>
        </w:tc>
        <w:tc>
          <w:tcPr>
            <w:tcW w:w="1253" w:type="dxa"/>
            <w:tcBorders>
              <w:top w:val="nil"/>
              <w:left w:val="nil"/>
              <w:bottom w:val="nil"/>
              <w:right w:val="nil"/>
            </w:tcBorders>
          </w:tcPr>
          <w:p w:rsidR="00E871CB" w:rsidRDefault="00E871CB">
            <w:pPr>
              <w:pStyle w:val="ConsPlusNormal"/>
              <w:jc w:val="center"/>
            </w:pPr>
            <w:r>
              <w:t>единиц</w:t>
            </w:r>
          </w:p>
        </w:tc>
        <w:tc>
          <w:tcPr>
            <w:tcW w:w="1077" w:type="dxa"/>
            <w:tcBorders>
              <w:top w:val="nil"/>
              <w:left w:val="nil"/>
              <w:bottom w:val="nil"/>
              <w:right w:val="nil"/>
            </w:tcBorders>
          </w:tcPr>
          <w:p w:rsidR="00E871CB" w:rsidRDefault="00E871CB">
            <w:pPr>
              <w:pStyle w:val="ConsPlusNormal"/>
              <w:jc w:val="center"/>
            </w:pPr>
            <w:r>
              <w:t>1121</w:t>
            </w:r>
          </w:p>
        </w:tc>
        <w:tc>
          <w:tcPr>
            <w:tcW w:w="1191" w:type="dxa"/>
            <w:tcBorders>
              <w:top w:val="nil"/>
              <w:left w:val="nil"/>
              <w:bottom w:val="nil"/>
              <w:right w:val="nil"/>
            </w:tcBorders>
          </w:tcPr>
          <w:p w:rsidR="00E871CB" w:rsidRDefault="00E871CB">
            <w:pPr>
              <w:pStyle w:val="ConsPlusNormal"/>
              <w:jc w:val="center"/>
            </w:pPr>
            <w:r>
              <w:t>3650</w:t>
            </w:r>
          </w:p>
        </w:tc>
        <w:tc>
          <w:tcPr>
            <w:tcW w:w="1077" w:type="dxa"/>
            <w:tcBorders>
              <w:top w:val="nil"/>
              <w:left w:val="nil"/>
              <w:bottom w:val="nil"/>
              <w:right w:val="nil"/>
            </w:tcBorders>
          </w:tcPr>
          <w:p w:rsidR="00E871CB" w:rsidRDefault="00E871CB">
            <w:pPr>
              <w:pStyle w:val="ConsPlusNormal"/>
              <w:jc w:val="center"/>
            </w:pPr>
            <w:r>
              <w:t>686</w:t>
            </w:r>
          </w:p>
        </w:tc>
        <w:tc>
          <w:tcPr>
            <w:tcW w:w="922" w:type="dxa"/>
            <w:tcBorders>
              <w:top w:val="nil"/>
              <w:left w:val="nil"/>
              <w:bottom w:val="nil"/>
              <w:right w:val="nil"/>
            </w:tcBorders>
          </w:tcPr>
          <w:p w:rsidR="00E871CB" w:rsidRDefault="00E871CB">
            <w:pPr>
              <w:pStyle w:val="ConsPlusNormal"/>
              <w:jc w:val="center"/>
            </w:pPr>
            <w:r>
              <w:t>532</w:t>
            </w:r>
          </w:p>
        </w:tc>
        <w:tc>
          <w:tcPr>
            <w:tcW w:w="864" w:type="dxa"/>
            <w:tcBorders>
              <w:top w:val="nil"/>
              <w:left w:val="nil"/>
              <w:bottom w:val="nil"/>
              <w:right w:val="nil"/>
            </w:tcBorders>
          </w:tcPr>
          <w:p w:rsidR="00E871CB" w:rsidRDefault="00E871CB">
            <w:pPr>
              <w:pStyle w:val="ConsPlusNormal"/>
              <w:jc w:val="center"/>
            </w:pPr>
            <w:r>
              <w:t>512</w:t>
            </w:r>
          </w:p>
        </w:tc>
        <w:tc>
          <w:tcPr>
            <w:tcW w:w="907" w:type="dxa"/>
            <w:tcBorders>
              <w:top w:val="nil"/>
              <w:left w:val="nil"/>
              <w:bottom w:val="nil"/>
              <w:right w:val="nil"/>
            </w:tcBorders>
          </w:tcPr>
          <w:p w:rsidR="00E871CB" w:rsidRDefault="00E871CB">
            <w:pPr>
              <w:pStyle w:val="ConsPlusNormal"/>
              <w:jc w:val="center"/>
            </w:pPr>
            <w:r>
              <w:t>450</w:t>
            </w:r>
          </w:p>
        </w:tc>
        <w:tc>
          <w:tcPr>
            <w:tcW w:w="922" w:type="dxa"/>
            <w:tcBorders>
              <w:top w:val="nil"/>
              <w:left w:val="nil"/>
              <w:bottom w:val="nil"/>
              <w:right w:val="nil"/>
            </w:tcBorders>
          </w:tcPr>
          <w:p w:rsidR="00E871CB" w:rsidRDefault="00E871CB">
            <w:pPr>
              <w:pStyle w:val="ConsPlusNormal"/>
              <w:jc w:val="center"/>
            </w:pPr>
            <w:r>
              <w:t>208</w:t>
            </w:r>
          </w:p>
        </w:tc>
        <w:tc>
          <w:tcPr>
            <w:tcW w:w="859" w:type="dxa"/>
            <w:tcBorders>
              <w:top w:val="nil"/>
              <w:left w:val="nil"/>
              <w:bottom w:val="nil"/>
              <w:right w:val="nil"/>
            </w:tcBorders>
          </w:tcPr>
          <w:p w:rsidR="00E871CB" w:rsidRDefault="00E871CB">
            <w:pPr>
              <w:pStyle w:val="ConsPlusNormal"/>
              <w:jc w:val="center"/>
            </w:pPr>
            <w:r>
              <w:t>247</w:t>
            </w:r>
          </w:p>
        </w:tc>
        <w:tc>
          <w:tcPr>
            <w:tcW w:w="888" w:type="dxa"/>
            <w:tcBorders>
              <w:top w:val="nil"/>
              <w:left w:val="nil"/>
              <w:bottom w:val="nil"/>
              <w:right w:val="nil"/>
            </w:tcBorders>
          </w:tcPr>
          <w:p w:rsidR="00E871CB" w:rsidRDefault="00E871CB">
            <w:pPr>
              <w:pStyle w:val="ConsPlusNormal"/>
              <w:jc w:val="center"/>
            </w:pPr>
            <w:r>
              <w:t>190</w:t>
            </w:r>
          </w:p>
        </w:tc>
        <w:tc>
          <w:tcPr>
            <w:tcW w:w="955" w:type="dxa"/>
            <w:tcBorders>
              <w:top w:val="nil"/>
              <w:left w:val="nil"/>
              <w:bottom w:val="nil"/>
              <w:right w:val="nil"/>
            </w:tcBorders>
          </w:tcPr>
          <w:p w:rsidR="00E871CB" w:rsidRDefault="00E871CB">
            <w:pPr>
              <w:pStyle w:val="ConsPlusNormal"/>
              <w:jc w:val="center"/>
            </w:pPr>
            <w:r>
              <w:t>230</w:t>
            </w:r>
          </w:p>
        </w:tc>
        <w:tc>
          <w:tcPr>
            <w:tcW w:w="946" w:type="dxa"/>
            <w:tcBorders>
              <w:top w:val="nil"/>
              <w:left w:val="nil"/>
              <w:bottom w:val="nil"/>
              <w:right w:val="nil"/>
            </w:tcBorders>
          </w:tcPr>
          <w:p w:rsidR="00E871CB" w:rsidRDefault="00E871CB">
            <w:pPr>
              <w:pStyle w:val="ConsPlusNormal"/>
              <w:jc w:val="center"/>
            </w:pPr>
            <w:r>
              <w:t>250</w:t>
            </w:r>
          </w:p>
        </w:tc>
        <w:tc>
          <w:tcPr>
            <w:tcW w:w="878" w:type="dxa"/>
            <w:tcBorders>
              <w:top w:val="nil"/>
              <w:left w:val="nil"/>
              <w:bottom w:val="nil"/>
              <w:right w:val="nil"/>
            </w:tcBorders>
          </w:tcPr>
          <w:p w:rsidR="00E871CB" w:rsidRDefault="00E871CB">
            <w:pPr>
              <w:pStyle w:val="ConsPlusNormal"/>
              <w:jc w:val="center"/>
            </w:pPr>
            <w:r>
              <w:t>250</w:t>
            </w:r>
          </w:p>
        </w:tc>
        <w:tc>
          <w:tcPr>
            <w:tcW w:w="922" w:type="dxa"/>
            <w:tcBorders>
              <w:top w:val="nil"/>
              <w:left w:val="nil"/>
              <w:bottom w:val="nil"/>
              <w:right w:val="nil"/>
            </w:tcBorders>
          </w:tcPr>
          <w:p w:rsidR="00E871CB" w:rsidRDefault="00E871CB">
            <w:pPr>
              <w:pStyle w:val="ConsPlusNormal"/>
              <w:jc w:val="center"/>
            </w:pPr>
            <w:r>
              <w:t>95</w:t>
            </w:r>
          </w:p>
        </w:tc>
      </w:tr>
      <w:tr w:rsidR="00E871CB">
        <w:tblPrEx>
          <w:tblBorders>
            <w:insideH w:val="none" w:sz="0" w:space="0" w:color="auto"/>
            <w:insideV w:val="none" w:sz="0" w:space="0" w:color="auto"/>
          </w:tblBorders>
        </w:tblPrEx>
        <w:tc>
          <w:tcPr>
            <w:tcW w:w="16435" w:type="dxa"/>
            <w:gridSpan w:val="15"/>
            <w:tcBorders>
              <w:top w:val="nil"/>
              <w:left w:val="nil"/>
              <w:bottom w:val="nil"/>
              <w:right w:val="nil"/>
            </w:tcBorders>
          </w:tcPr>
          <w:p w:rsidR="00E871CB" w:rsidRDefault="00E871CB">
            <w:pPr>
              <w:pStyle w:val="ConsPlusNormal"/>
              <w:jc w:val="center"/>
              <w:outlineLvl w:val="3"/>
            </w:pPr>
            <w:r>
              <w:t>3. Автомобильные дороги</w:t>
            </w:r>
          </w:p>
        </w:tc>
      </w:tr>
      <w:tr w:rsidR="00E871CB">
        <w:tblPrEx>
          <w:tblBorders>
            <w:insideH w:val="none" w:sz="0" w:space="0" w:color="auto"/>
            <w:insideV w:val="none" w:sz="0" w:space="0" w:color="auto"/>
          </w:tblBorders>
        </w:tblPrEx>
        <w:tc>
          <w:tcPr>
            <w:tcW w:w="2774" w:type="dxa"/>
            <w:tcBorders>
              <w:top w:val="nil"/>
              <w:left w:val="nil"/>
              <w:bottom w:val="nil"/>
              <w:right w:val="nil"/>
            </w:tcBorders>
          </w:tcPr>
          <w:p w:rsidR="00E871CB" w:rsidRDefault="00E871CB">
            <w:pPr>
              <w:pStyle w:val="ConsPlusNormal"/>
            </w:pPr>
            <w:r>
              <w:t xml:space="preserve">Протяженность автомобильных дорог общего пользования федерального значения, соответствующих нормативным требованиям к транспортно-эксплуатационным показателям </w:t>
            </w:r>
            <w:hyperlink w:anchor="P1662" w:history="1">
              <w:r>
                <w:rPr>
                  <w:color w:val="0000FF"/>
                </w:rPr>
                <w:t>&lt;4&gt;</w:t>
              </w:r>
            </w:hyperlink>
          </w:p>
        </w:tc>
        <w:tc>
          <w:tcPr>
            <w:tcW w:w="1253" w:type="dxa"/>
            <w:tcBorders>
              <w:top w:val="nil"/>
              <w:left w:val="nil"/>
              <w:bottom w:val="nil"/>
              <w:right w:val="nil"/>
            </w:tcBorders>
          </w:tcPr>
          <w:p w:rsidR="00E871CB" w:rsidRDefault="00E871CB">
            <w:pPr>
              <w:pStyle w:val="ConsPlusNormal"/>
              <w:jc w:val="center"/>
            </w:pPr>
            <w:r>
              <w:t>км</w:t>
            </w:r>
          </w:p>
        </w:tc>
        <w:tc>
          <w:tcPr>
            <w:tcW w:w="1077" w:type="dxa"/>
            <w:tcBorders>
              <w:top w:val="nil"/>
              <w:left w:val="nil"/>
              <w:bottom w:val="nil"/>
              <w:right w:val="nil"/>
            </w:tcBorders>
          </w:tcPr>
          <w:p w:rsidR="00E871CB" w:rsidRDefault="00E871CB">
            <w:pPr>
              <w:pStyle w:val="ConsPlusNormal"/>
              <w:jc w:val="center"/>
            </w:pPr>
            <w:r>
              <w:t>19894</w:t>
            </w:r>
          </w:p>
        </w:tc>
        <w:tc>
          <w:tcPr>
            <w:tcW w:w="1191" w:type="dxa"/>
            <w:tcBorders>
              <w:top w:val="nil"/>
              <w:left w:val="nil"/>
              <w:bottom w:val="nil"/>
              <w:right w:val="nil"/>
            </w:tcBorders>
          </w:tcPr>
          <w:p w:rsidR="00E871CB" w:rsidRDefault="00E871CB">
            <w:pPr>
              <w:pStyle w:val="ConsPlusNormal"/>
              <w:jc w:val="center"/>
            </w:pPr>
            <w:r>
              <w:t>-</w:t>
            </w:r>
          </w:p>
        </w:tc>
        <w:tc>
          <w:tcPr>
            <w:tcW w:w="1077" w:type="dxa"/>
            <w:tcBorders>
              <w:top w:val="nil"/>
              <w:left w:val="nil"/>
              <w:bottom w:val="nil"/>
              <w:right w:val="nil"/>
            </w:tcBorders>
          </w:tcPr>
          <w:p w:rsidR="00E871CB" w:rsidRDefault="00E871CB">
            <w:pPr>
              <w:pStyle w:val="ConsPlusNormal"/>
              <w:jc w:val="center"/>
            </w:pPr>
            <w:r>
              <w:t>19545</w:t>
            </w:r>
          </w:p>
        </w:tc>
        <w:tc>
          <w:tcPr>
            <w:tcW w:w="922" w:type="dxa"/>
            <w:tcBorders>
              <w:top w:val="nil"/>
              <w:left w:val="nil"/>
              <w:bottom w:val="nil"/>
              <w:right w:val="nil"/>
            </w:tcBorders>
          </w:tcPr>
          <w:p w:rsidR="00E871CB" w:rsidRDefault="00E871CB">
            <w:pPr>
              <w:pStyle w:val="ConsPlusNormal"/>
              <w:jc w:val="center"/>
            </w:pPr>
            <w:r>
              <w:t>19755</w:t>
            </w:r>
          </w:p>
        </w:tc>
        <w:tc>
          <w:tcPr>
            <w:tcW w:w="864" w:type="dxa"/>
            <w:tcBorders>
              <w:top w:val="nil"/>
              <w:left w:val="nil"/>
              <w:bottom w:val="nil"/>
              <w:right w:val="nil"/>
            </w:tcBorders>
          </w:tcPr>
          <w:p w:rsidR="00E871CB" w:rsidRDefault="00E871CB">
            <w:pPr>
              <w:pStyle w:val="ConsPlusNormal"/>
              <w:jc w:val="center"/>
            </w:pPr>
            <w:r>
              <w:t>21098</w:t>
            </w:r>
          </w:p>
        </w:tc>
        <w:tc>
          <w:tcPr>
            <w:tcW w:w="907" w:type="dxa"/>
            <w:tcBorders>
              <w:top w:val="nil"/>
              <w:left w:val="nil"/>
              <w:bottom w:val="nil"/>
              <w:right w:val="nil"/>
            </w:tcBorders>
          </w:tcPr>
          <w:p w:rsidR="00E871CB" w:rsidRDefault="00E871CB">
            <w:pPr>
              <w:pStyle w:val="ConsPlusNormal"/>
              <w:jc w:val="center"/>
            </w:pPr>
            <w:r>
              <w:t>23296</w:t>
            </w:r>
          </w:p>
        </w:tc>
        <w:tc>
          <w:tcPr>
            <w:tcW w:w="922" w:type="dxa"/>
            <w:tcBorders>
              <w:top w:val="nil"/>
              <w:left w:val="nil"/>
              <w:bottom w:val="nil"/>
              <w:right w:val="nil"/>
            </w:tcBorders>
          </w:tcPr>
          <w:p w:rsidR="00E871CB" w:rsidRDefault="00E871CB">
            <w:pPr>
              <w:pStyle w:val="ConsPlusNormal"/>
              <w:jc w:val="center"/>
            </w:pPr>
            <w:r>
              <w:t>27060</w:t>
            </w:r>
          </w:p>
        </w:tc>
        <w:tc>
          <w:tcPr>
            <w:tcW w:w="859" w:type="dxa"/>
            <w:tcBorders>
              <w:top w:val="nil"/>
              <w:left w:val="nil"/>
              <w:bottom w:val="nil"/>
              <w:right w:val="nil"/>
            </w:tcBorders>
          </w:tcPr>
          <w:p w:rsidR="00E871CB" w:rsidRDefault="00E871CB">
            <w:pPr>
              <w:pStyle w:val="ConsPlusNormal"/>
              <w:jc w:val="center"/>
            </w:pPr>
            <w:r>
              <w:t>31680</w:t>
            </w:r>
          </w:p>
        </w:tc>
        <w:tc>
          <w:tcPr>
            <w:tcW w:w="888" w:type="dxa"/>
            <w:tcBorders>
              <w:top w:val="nil"/>
              <w:left w:val="nil"/>
              <w:bottom w:val="nil"/>
              <w:right w:val="nil"/>
            </w:tcBorders>
          </w:tcPr>
          <w:p w:rsidR="00E871CB" w:rsidRDefault="00E871CB">
            <w:pPr>
              <w:pStyle w:val="ConsPlusNormal"/>
              <w:jc w:val="center"/>
            </w:pPr>
            <w:r>
              <w:t>36696</w:t>
            </w:r>
          </w:p>
        </w:tc>
        <w:tc>
          <w:tcPr>
            <w:tcW w:w="955" w:type="dxa"/>
            <w:tcBorders>
              <w:top w:val="nil"/>
              <w:left w:val="nil"/>
              <w:bottom w:val="nil"/>
              <w:right w:val="nil"/>
            </w:tcBorders>
          </w:tcPr>
          <w:p w:rsidR="00E871CB" w:rsidRDefault="00E871CB">
            <w:pPr>
              <w:pStyle w:val="ConsPlusNormal"/>
              <w:jc w:val="center"/>
            </w:pPr>
            <w:r>
              <w:t>41446</w:t>
            </w:r>
          </w:p>
        </w:tc>
        <w:tc>
          <w:tcPr>
            <w:tcW w:w="946" w:type="dxa"/>
            <w:tcBorders>
              <w:top w:val="nil"/>
              <w:left w:val="nil"/>
              <w:bottom w:val="nil"/>
              <w:right w:val="nil"/>
            </w:tcBorders>
          </w:tcPr>
          <w:p w:rsidR="00E871CB" w:rsidRDefault="00E871CB">
            <w:pPr>
              <w:pStyle w:val="ConsPlusNormal"/>
              <w:jc w:val="center"/>
            </w:pPr>
            <w:r>
              <w:t>44415</w:t>
            </w:r>
          </w:p>
        </w:tc>
        <w:tc>
          <w:tcPr>
            <w:tcW w:w="878" w:type="dxa"/>
            <w:tcBorders>
              <w:top w:val="nil"/>
              <w:left w:val="nil"/>
              <w:bottom w:val="nil"/>
              <w:right w:val="nil"/>
            </w:tcBorders>
          </w:tcPr>
          <w:p w:rsidR="00E871CB" w:rsidRDefault="00E871CB">
            <w:pPr>
              <w:pStyle w:val="ConsPlusNormal"/>
              <w:jc w:val="center"/>
            </w:pPr>
            <w:r>
              <w:t>45634</w:t>
            </w:r>
          </w:p>
        </w:tc>
        <w:tc>
          <w:tcPr>
            <w:tcW w:w="922" w:type="dxa"/>
            <w:tcBorders>
              <w:top w:val="nil"/>
              <w:left w:val="nil"/>
              <w:bottom w:val="nil"/>
              <w:right w:val="nil"/>
            </w:tcBorders>
          </w:tcPr>
          <w:p w:rsidR="00E871CB" w:rsidRDefault="00E871CB">
            <w:pPr>
              <w:pStyle w:val="ConsPlusNormal"/>
              <w:jc w:val="center"/>
            </w:pPr>
            <w:r>
              <w:t>46385</w:t>
            </w:r>
          </w:p>
        </w:tc>
      </w:tr>
      <w:tr w:rsidR="00E871CB">
        <w:tblPrEx>
          <w:tblBorders>
            <w:insideH w:val="none" w:sz="0" w:space="0" w:color="auto"/>
            <w:insideV w:val="none" w:sz="0" w:space="0" w:color="auto"/>
          </w:tblBorders>
        </w:tblPrEx>
        <w:tc>
          <w:tcPr>
            <w:tcW w:w="2774" w:type="dxa"/>
            <w:tcBorders>
              <w:top w:val="nil"/>
              <w:left w:val="nil"/>
              <w:bottom w:val="nil"/>
              <w:right w:val="nil"/>
            </w:tcBorders>
          </w:tcPr>
          <w:p w:rsidR="00E871CB" w:rsidRDefault="00E871CB">
            <w:pPr>
              <w:pStyle w:val="ConsPlusNormal"/>
            </w:pPr>
            <w:r>
              <w:lastRenderedPageBreak/>
              <w:t>Доля протяженности автомобильных дорог общего пользования федерального значения, соответствующих нормативным требованиям к транспортно-эксплуатационным показателям</w:t>
            </w:r>
          </w:p>
        </w:tc>
        <w:tc>
          <w:tcPr>
            <w:tcW w:w="1253" w:type="dxa"/>
            <w:tcBorders>
              <w:top w:val="nil"/>
              <w:left w:val="nil"/>
              <w:bottom w:val="nil"/>
              <w:right w:val="nil"/>
            </w:tcBorders>
          </w:tcPr>
          <w:p w:rsidR="00E871CB" w:rsidRDefault="00E871CB">
            <w:pPr>
              <w:pStyle w:val="ConsPlusNormal"/>
              <w:jc w:val="center"/>
            </w:pPr>
            <w:r>
              <w:t>процентов</w:t>
            </w:r>
          </w:p>
        </w:tc>
        <w:tc>
          <w:tcPr>
            <w:tcW w:w="1077" w:type="dxa"/>
            <w:tcBorders>
              <w:top w:val="nil"/>
              <w:left w:val="nil"/>
              <w:bottom w:val="nil"/>
              <w:right w:val="nil"/>
            </w:tcBorders>
          </w:tcPr>
          <w:p w:rsidR="00E871CB" w:rsidRDefault="00E871CB">
            <w:pPr>
              <w:pStyle w:val="ConsPlusNormal"/>
              <w:jc w:val="center"/>
            </w:pPr>
            <w:r>
              <w:t>39,6</w:t>
            </w:r>
          </w:p>
        </w:tc>
        <w:tc>
          <w:tcPr>
            <w:tcW w:w="1191" w:type="dxa"/>
            <w:tcBorders>
              <w:top w:val="nil"/>
              <w:left w:val="nil"/>
              <w:bottom w:val="nil"/>
              <w:right w:val="nil"/>
            </w:tcBorders>
          </w:tcPr>
          <w:p w:rsidR="00E871CB" w:rsidRDefault="00E871CB">
            <w:pPr>
              <w:pStyle w:val="ConsPlusNormal"/>
              <w:jc w:val="center"/>
            </w:pPr>
            <w:r>
              <w:t>-</w:t>
            </w:r>
          </w:p>
        </w:tc>
        <w:tc>
          <w:tcPr>
            <w:tcW w:w="1077" w:type="dxa"/>
            <w:tcBorders>
              <w:top w:val="nil"/>
              <w:left w:val="nil"/>
              <w:bottom w:val="nil"/>
              <w:right w:val="nil"/>
            </w:tcBorders>
          </w:tcPr>
          <w:p w:rsidR="00E871CB" w:rsidRDefault="00E871CB">
            <w:pPr>
              <w:pStyle w:val="ConsPlusNormal"/>
              <w:jc w:val="center"/>
            </w:pPr>
            <w:r>
              <w:t>38,9</w:t>
            </w:r>
          </w:p>
        </w:tc>
        <w:tc>
          <w:tcPr>
            <w:tcW w:w="922" w:type="dxa"/>
            <w:tcBorders>
              <w:top w:val="nil"/>
              <w:left w:val="nil"/>
              <w:bottom w:val="nil"/>
              <w:right w:val="nil"/>
            </w:tcBorders>
          </w:tcPr>
          <w:p w:rsidR="00E871CB" w:rsidRDefault="00E871CB">
            <w:pPr>
              <w:pStyle w:val="ConsPlusNormal"/>
              <w:jc w:val="center"/>
            </w:pPr>
            <w:r>
              <w:t>39,3</w:t>
            </w:r>
          </w:p>
        </w:tc>
        <w:tc>
          <w:tcPr>
            <w:tcW w:w="864" w:type="dxa"/>
            <w:tcBorders>
              <w:top w:val="nil"/>
              <w:left w:val="nil"/>
              <w:bottom w:val="nil"/>
              <w:right w:val="nil"/>
            </w:tcBorders>
          </w:tcPr>
          <w:p w:rsidR="00E871CB" w:rsidRDefault="00E871CB">
            <w:pPr>
              <w:pStyle w:val="ConsPlusNormal"/>
              <w:jc w:val="center"/>
            </w:pPr>
            <w:r>
              <w:t>41,9</w:t>
            </w:r>
          </w:p>
        </w:tc>
        <w:tc>
          <w:tcPr>
            <w:tcW w:w="907" w:type="dxa"/>
            <w:tcBorders>
              <w:top w:val="nil"/>
              <w:left w:val="nil"/>
              <w:bottom w:val="nil"/>
              <w:right w:val="nil"/>
            </w:tcBorders>
          </w:tcPr>
          <w:p w:rsidR="00E871CB" w:rsidRDefault="00E871CB">
            <w:pPr>
              <w:pStyle w:val="ConsPlusNormal"/>
              <w:jc w:val="center"/>
            </w:pPr>
            <w:r>
              <w:t>46</w:t>
            </w:r>
          </w:p>
        </w:tc>
        <w:tc>
          <w:tcPr>
            <w:tcW w:w="922" w:type="dxa"/>
            <w:tcBorders>
              <w:top w:val="nil"/>
              <w:left w:val="nil"/>
              <w:bottom w:val="nil"/>
              <w:right w:val="nil"/>
            </w:tcBorders>
          </w:tcPr>
          <w:p w:rsidR="00E871CB" w:rsidRDefault="00E871CB">
            <w:pPr>
              <w:pStyle w:val="ConsPlusNormal"/>
              <w:jc w:val="center"/>
            </w:pPr>
            <w:r>
              <w:t>53,2</w:t>
            </w:r>
          </w:p>
        </w:tc>
        <w:tc>
          <w:tcPr>
            <w:tcW w:w="859" w:type="dxa"/>
            <w:tcBorders>
              <w:top w:val="nil"/>
              <w:left w:val="nil"/>
              <w:bottom w:val="nil"/>
              <w:right w:val="nil"/>
            </w:tcBorders>
          </w:tcPr>
          <w:p w:rsidR="00E871CB" w:rsidRDefault="00E871CB">
            <w:pPr>
              <w:pStyle w:val="ConsPlusNormal"/>
              <w:jc w:val="center"/>
            </w:pPr>
            <w:r>
              <w:t>62,2</w:t>
            </w:r>
          </w:p>
        </w:tc>
        <w:tc>
          <w:tcPr>
            <w:tcW w:w="888" w:type="dxa"/>
            <w:tcBorders>
              <w:top w:val="nil"/>
              <w:left w:val="nil"/>
              <w:bottom w:val="nil"/>
              <w:right w:val="nil"/>
            </w:tcBorders>
          </w:tcPr>
          <w:p w:rsidR="00E871CB" w:rsidRDefault="00E871CB">
            <w:pPr>
              <w:pStyle w:val="ConsPlusNormal"/>
              <w:jc w:val="center"/>
            </w:pPr>
            <w:r>
              <w:t>71</w:t>
            </w:r>
          </w:p>
        </w:tc>
        <w:tc>
          <w:tcPr>
            <w:tcW w:w="955" w:type="dxa"/>
            <w:tcBorders>
              <w:top w:val="nil"/>
              <w:left w:val="nil"/>
              <w:bottom w:val="nil"/>
              <w:right w:val="nil"/>
            </w:tcBorders>
          </w:tcPr>
          <w:p w:rsidR="00E871CB" w:rsidRDefault="00E871CB">
            <w:pPr>
              <w:pStyle w:val="ConsPlusNormal"/>
              <w:jc w:val="center"/>
            </w:pPr>
            <w:r>
              <w:t>79,6</w:t>
            </w:r>
          </w:p>
        </w:tc>
        <w:tc>
          <w:tcPr>
            <w:tcW w:w="946" w:type="dxa"/>
            <w:tcBorders>
              <w:top w:val="nil"/>
              <w:left w:val="nil"/>
              <w:bottom w:val="nil"/>
              <w:right w:val="nil"/>
            </w:tcBorders>
          </w:tcPr>
          <w:p w:rsidR="00E871CB" w:rsidRDefault="00E871CB">
            <w:pPr>
              <w:pStyle w:val="ConsPlusNormal"/>
              <w:jc w:val="center"/>
            </w:pPr>
            <w:r>
              <w:t>83,5</w:t>
            </w:r>
          </w:p>
        </w:tc>
        <w:tc>
          <w:tcPr>
            <w:tcW w:w="878" w:type="dxa"/>
            <w:tcBorders>
              <w:top w:val="nil"/>
              <w:left w:val="nil"/>
              <w:bottom w:val="nil"/>
              <w:right w:val="nil"/>
            </w:tcBorders>
          </w:tcPr>
          <w:p w:rsidR="00E871CB" w:rsidRDefault="00E871CB">
            <w:pPr>
              <w:pStyle w:val="ConsPlusNormal"/>
              <w:jc w:val="center"/>
            </w:pPr>
            <w:r>
              <w:t>84,9</w:t>
            </w:r>
          </w:p>
        </w:tc>
        <w:tc>
          <w:tcPr>
            <w:tcW w:w="922" w:type="dxa"/>
            <w:tcBorders>
              <w:top w:val="nil"/>
              <w:left w:val="nil"/>
              <w:bottom w:val="nil"/>
              <w:right w:val="nil"/>
            </w:tcBorders>
          </w:tcPr>
          <w:p w:rsidR="00E871CB" w:rsidRDefault="00E871CB">
            <w:pPr>
              <w:pStyle w:val="ConsPlusNormal"/>
              <w:jc w:val="center"/>
            </w:pPr>
            <w:r>
              <w:t>85,3</w:t>
            </w:r>
          </w:p>
        </w:tc>
      </w:tr>
      <w:tr w:rsidR="00E871CB">
        <w:tblPrEx>
          <w:tblBorders>
            <w:insideH w:val="none" w:sz="0" w:space="0" w:color="auto"/>
            <w:insideV w:val="none" w:sz="0" w:space="0" w:color="auto"/>
          </w:tblBorders>
        </w:tblPrEx>
        <w:tc>
          <w:tcPr>
            <w:tcW w:w="2774" w:type="dxa"/>
            <w:tcBorders>
              <w:top w:val="nil"/>
              <w:left w:val="nil"/>
              <w:bottom w:val="nil"/>
              <w:right w:val="nil"/>
            </w:tcBorders>
          </w:tcPr>
          <w:p w:rsidR="00E871CB" w:rsidRDefault="00E871CB">
            <w:pPr>
              <w:pStyle w:val="ConsPlusNormal"/>
            </w:pPr>
            <w:r>
              <w:t>Протяженность автомобильных дорог общего пользования федерального значения, обслуживающих движение в режиме перегрузки</w:t>
            </w:r>
          </w:p>
        </w:tc>
        <w:tc>
          <w:tcPr>
            <w:tcW w:w="1253" w:type="dxa"/>
            <w:tcBorders>
              <w:top w:val="nil"/>
              <w:left w:val="nil"/>
              <w:bottom w:val="nil"/>
              <w:right w:val="nil"/>
            </w:tcBorders>
          </w:tcPr>
          <w:p w:rsidR="00E871CB" w:rsidRDefault="00E871CB">
            <w:pPr>
              <w:pStyle w:val="ConsPlusNormal"/>
              <w:jc w:val="center"/>
            </w:pPr>
            <w:r>
              <w:t>км</w:t>
            </w:r>
          </w:p>
        </w:tc>
        <w:tc>
          <w:tcPr>
            <w:tcW w:w="1077" w:type="dxa"/>
            <w:tcBorders>
              <w:top w:val="nil"/>
              <w:left w:val="nil"/>
              <w:bottom w:val="nil"/>
              <w:right w:val="nil"/>
            </w:tcBorders>
          </w:tcPr>
          <w:p w:rsidR="00E871CB" w:rsidRDefault="00E871CB">
            <w:pPr>
              <w:pStyle w:val="ConsPlusNormal"/>
              <w:jc w:val="center"/>
            </w:pPr>
            <w:r>
              <w:t>13379</w:t>
            </w:r>
          </w:p>
        </w:tc>
        <w:tc>
          <w:tcPr>
            <w:tcW w:w="1191" w:type="dxa"/>
            <w:tcBorders>
              <w:top w:val="nil"/>
              <w:left w:val="nil"/>
              <w:bottom w:val="nil"/>
              <w:right w:val="nil"/>
            </w:tcBorders>
          </w:tcPr>
          <w:p w:rsidR="00E871CB" w:rsidRDefault="00E871CB">
            <w:pPr>
              <w:pStyle w:val="ConsPlusNormal"/>
              <w:jc w:val="center"/>
            </w:pPr>
            <w:r>
              <w:t>-</w:t>
            </w:r>
          </w:p>
        </w:tc>
        <w:tc>
          <w:tcPr>
            <w:tcW w:w="1077" w:type="dxa"/>
            <w:tcBorders>
              <w:top w:val="nil"/>
              <w:left w:val="nil"/>
              <w:bottom w:val="nil"/>
              <w:right w:val="nil"/>
            </w:tcBorders>
          </w:tcPr>
          <w:p w:rsidR="00E871CB" w:rsidRDefault="00E871CB">
            <w:pPr>
              <w:pStyle w:val="ConsPlusNormal"/>
              <w:jc w:val="center"/>
            </w:pPr>
            <w:r>
              <w:t>14898</w:t>
            </w:r>
          </w:p>
        </w:tc>
        <w:tc>
          <w:tcPr>
            <w:tcW w:w="922" w:type="dxa"/>
            <w:tcBorders>
              <w:top w:val="nil"/>
              <w:left w:val="nil"/>
              <w:bottom w:val="nil"/>
              <w:right w:val="nil"/>
            </w:tcBorders>
          </w:tcPr>
          <w:p w:rsidR="00E871CB" w:rsidRDefault="00E871CB">
            <w:pPr>
              <w:pStyle w:val="ConsPlusNormal"/>
              <w:jc w:val="center"/>
            </w:pPr>
            <w:r>
              <w:t>15409</w:t>
            </w:r>
          </w:p>
        </w:tc>
        <w:tc>
          <w:tcPr>
            <w:tcW w:w="864" w:type="dxa"/>
            <w:tcBorders>
              <w:top w:val="nil"/>
              <w:left w:val="nil"/>
              <w:bottom w:val="nil"/>
              <w:right w:val="nil"/>
            </w:tcBorders>
          </w:tcPr>
          <w:p w:rsidR="00E871CB" w:rsidRDefault="00E871CB">
            <w:pPr>
              <w:pStyle w:val="ConsPlusNormal"/>
              <w:jc w:val="center"/>
            </w:pPr>
            <w:r>
              <w:t>15849</w:t>
            </w:r>
          </w:p>
        </w:tc>
        <w:tc>
          <w:tcPr>
            <w:tcW w:w="907" w:type="dxa"/>
            <w:tcBorders>
              <w:top w:val="nil"/>
              <w:left w:val="nil"/>
              <w:bottom w:val="nil"/>
              <w:right w:val="nil"/>
            </w:tcBorders>
          </w:tcPr>
          <w:p w:rsidR="00E871CB" w:rsidRDefault="00E871CB">
            <w:pPr>
              <w:pStyle w:val="ConsPlusNormal"/>
              <w:jc w:val="center"/>
            </w:pPr>
            <w:r>
              <w:t>16239</w:t>
            </w:r>
          </w:p>
        </w:tc>
        <w:tc>
          <w:tcPr>
            <w:tcW w:w="922" w:type="dxa"/>
            <w:tcBorders>
              <w:top w:val="nil"/>
              <w:left w:val="nil"/>
              <w:bottom w:val="nil"/>
              <w:right w:val="nil"/>
            </w:tcBorders>
          </w:tcPr>
          <w:p w:rsidR="00E871CB" w:rsidRDefault="00E871CB">
            <w:pPr>
              <w:pStyle w:val="ConsPlusNormal"/>
              <w:jc w:val="center"/>
            </w:pPr>
            <w:r>
              <w:t>16861</w:t>
            </w:r>
          </w:p>
        </w:tc>
        <w:tc>
          <w:tcPr>
            <w:tcW w:w="859" w:type="dxa"/>
            <w:tcBorders>
              <w:top w:val="nil"/>
              <w:left w:val="nil"/>
              <w:bottom w:val="nil"/>
              <w:right w:val="nil"/>
            </w:tcBorders>
          </w:tcPr>
          <w:p w:rsidR="00E871CB" w:rsidRDefault="00E871CB">
            <w:pPr>
              <w:pStyle w:val="ConsPlusNormal"/>
              <w:jc w:val="center"/>
            </w:pPr>
            <w:r>
              <w:t>17625</w:t>
            </w:r>
          </w:p>
        </w:tc>
        <w:tc>
          <w:tcPr>
            <w:tcW w:w="888" w:type="dxa"/>
            <w:tcBorders>
              <w:top w:val="nil"/>
              <w:left w:val="nil"/>
              <w:bottom w:val="nil"/>
              <w:right w:val="nil"/>
            </w:tcBorders>
          </w:tcPr>
          <w:p w:rsidR="00E871CB" w:rsidRDefault="00E871CB">
            <w:pPr>
              <w:pStyle w:val="ConsPlusNormal"/>
              <w:jc w:val="center"/>
            </w:pPr>
            <w:r>
              <w:t>16660</w:t>
            </w:r>
          </w:p>
        </w:tc>
        <w:tc>
          <w:tcPr>
            <w:tcW w:w="955" w:type="dxa"/>
            <w:tcBorders>
              <w:top w:val="nil"/>
              <w:left w:val="nil"/>
              <w:bottom w:val="nil"/>
              <w:right w:val="nil"/>
            </w:tcBorders>
          </w:tcPr>
          <w:p w:rsidR="00E871CB" w:rsidRDefault="00E871CB">
            <w:pPr>
              <w:pStyle w:val="ConsPlusNormal"/>
              <w:jc w:val="center"/>
            </w:pPr>
            <w:r>
              <w:t>16452</w:t>
            </w:r>
          </w:p>
        </w:tc>
        <w:tc>
          <w:tcPr>
            <w:tcW w:w="946" w:type="dxa"/>
            <w:tcBorders>
              <w:top w:val="nil"/>
              <w:left w:val="nil"/>
              <w:bottom w:val="nil"/>
              <w:right w:val="nil"/>
            </w:tcBorders>
          </w:tcPr>
          <w:p w:rsidR="00E871CB" w:rsidRDefault="00E871CB">
            <w:pPr>
              <w:pStyle w:val="ConsPlusNormal"/>
              <w:jc w:val="center"/>
            </w:pPr>
            <w:r>
              <w:t>16137</w:t>
            </w:r>
          </w:p>
        </w:tc>
        <w:tc>
          <w:tcPr>
            <w:tcW w:w="878" w:type="dxa"/>
            <w:tcBorders>
              <w:top w:val="nil"/>
              <w:left w:val="nil"/>
              <w:bottom w:val="nil"/>
              <w:right w:val="nil"/>
            </w:tcBorders>
          </w:tcPr>
          <w:p w:rsidR="00E871CB" w:rsidRDefault="00E871CB">
            <w:pPr>
              <w:pStyle w:val="ConsPlusNormal"/>
              <w:jc w:val="center"/>
            </w:pPr>
            <w:r>
              <w:t>15317</w:t>
            </w:r>
          </w:p>
        </w:tc>
        <w:tc>
          <w:tcPr>
            <w:tcW w:w="922" w:type="dxa"/>
            <w:tcBorders>
              <w:top w:val="nil"/>
              <w:left w:val="nil"/>
              <w:bottom w:val="nil"/>
              <w:right w:val="nil"/>
            </w:tcBorders>
          </w:tcPr>
          <w:p w:rsidR="00E871CB" w:rsidRDefault="00E871CB">
            <w:pPr>
              <w:pStyle w:val="ConsPlusNormal"/>
              <w:jc w:val="center"/>
            </w:pPr>
            <w:r>
              <w:t>15059</w:t>
            </w:r>
          </w:p>
        </w:tc>
      </w:tr>
      <w:tr w:rsidR="00E871CB">
        <w:tblPrEx>
          <w:tblBorders>
            <w:insideH w:val="none" w:sz="0" w:space="0" w:color="auto"/>
            <w:insideV w:val="none" w:sz="0" w:space="0" w:color="auto"/>
          </w:tblBorders>
        </w:tblPrEx>
        <w:tc>
          <w:tcPr>
            <w:tcW w:w="2774" w:type="dxa"/>
            <w:tcBorders>
              <w:top w:val="nil"/>
              <w:left w:val="nil"/>
              <w:bottom w:val="nil"/>
              <w:right w:val="nil"/>
            </w:tcBorders>
          </w:tcPr>
          <w:p w:rsidR="00E871CB" w:rsidRDefault="00E871CB">
            <w:pPr>
              <w:pStyle w:val="ConsPlusNormal"/>
            </w:pPr>
            <w:r>
              <w:t>Доля протяженности автомобильных дорог общего пользования федерального значения, обслуживающих движение в режиме перегрузки</w:t>
            </w:r>
          </w:p>
        </w:tc>
        <w:tc>
          <w:tcPr>
            <w:tcW w:w="1253" w:type="dxa"/>
            <w:tcBorders>
              <w:top w:val="nil"/>
              <w:left w:val="nil"/>
              <w:bottom w:val="nil"/>
              <w:right w:val="nil"/>
            </w:tcBorders>
          </w:tcPr>
          <w:p w:rsidR="00E871CB" w:rsidRDefault="00E871CB">
            <w:pPr>
              <w:pStyle w:val="ConsPlusNormal"/>
              <w:jc w:val="center"/>
            </w:pPr>
            <w:r>
              <w:t>процентов</w:t>
            </w:r>
          </w:p>
        </w:tc>
        <w:tc>
          <w:tcPr>
            <w:tcW w:w="1077" w:type="dxa"/>
            <w:tcBorders>
              <w:top w:val="nil"/>
              <w:left w:val="nil"/>
              <w:bottom w:val="nil"/>
              <w:right w:val="nil"/>
            </w:tcBorders>
          </w:tcPr>
          <w:p w:rsidR="00E871CB" w:rsidRDefault="00E871CB">
            <w:pPr>
              <w:pStyle w:val="ConsPlusNormal"/>
              <w:jc w:val="center"/>
            </w:pPr>
            <w:r>
              <w:t>26,6</w:t>
            </w:r>
          </w:p>
        </w:tc>
        <w:tc>
          <w:tcPr>
            <w:tcW w:w="1191" w:type="dxa"/>
            <w:tcBorders>
              <w:top w:val="nil"/>
              <w:left w:val="nil"/>
              <w:bottom w:val="nil"/>
              <w:right w:val="nil"/>
            </w:tcBorders>
          </w:tcPr>
          <w:p w:rsidR="00E871CB" w:rsidRDefault="00E871CB">
            <w:pPr>
              <w:pStyle w:val="ConsPlusNormal"/>
              <w:jc w:val="center"/>
            </w:pPr>
            <w:r>
              <w:t>-</w:t>
            </w:r>
          </w:p>
        </w:tc>
        <w:tc>
          <w:tcPr>
            <w:tcW w:w="1077" w:type="dxa"/>
            <w:tcBorders>
              <w:top w:val="nil"/>
              <w:left w:val="nil"/>
              <w:bottom w:val="nil"/>
              <w:right w:val="nil"/>
            </w:tcBorders>
          </w:tcPr>
          <w:p w:rsidR="00E871CB" w:rsidRDefault="00E871CB">
            <w:pPr>
              <w:pStyle w:val="ConsPlusNormal"/>
              <w:jc w:val="center"/>
            </w:pPr>
            <w:r>
              <w:t>29,7</w:t>
            </w:r>
          </w:p>
        </w:tc>
        <w:tc>
          <w:tcPr>
            <w:tcW w:w="922" w:type="dxa"/>
            <w:tcBorders>
              <w:top w:val="nil"/>
              <w:left w:val="nil"/>
              <w:bottom w:val="nil"/>
              <w:right w:val="nil"/>
            </w:tcBorders>
          </w:tcPr>
          <w:p w:rsidR="00E871CB" w:rsidRDefault="00E871CB">
            <w:pPr>
              <w:pStyle w:val="ConsPlusNormal"/>
              <w:jc w:val="center"/>
            </w:pPr>
            <w:r>
              <w:t>30,6</w:t>
            </w:r>
          </w:p>
        </w:tc>
        <w:tc>
          <w:tcPr>
            <w:tcW w:w="864" w:type="dxa"/>
            <w:tcBorders>
              <w:top w:val="nil"/>
              <w:left w:val="nil"/>
              <w:bottom w:val="nil"/>
              <w:right w:val="nil"/>
            </w:tcBorders>
          </w:tcPr>
          <w:p w:rsidR="00E871CB" w:rsidRDefault="00E871CB">
            <w:pPr>
              <w:pStyle w:val="ConsPlusNormal"/>
              <w:jc w:val="center"/>
            </w:pPr>
            <w:r>
              <w:t>31,4</w:t>
            </w:r>
          </w:p>
        </w:tc>
        <w:tc>
          <w:tcPr>
            <w:tcW w:w="907" w:type="dxa"/>
            <w:tcBorders>
              <w:top w:val="nil"/>
              <w:left w:val="nil"/>
              <w:bottom w:val="nil"/>
              <w:right w:val="nil"/>
            </w:tcBorders>
          </w:tcPr>
          <w:p w:rsidR="00E871CB" w:rsidRDefault="00E871CB">
            <w:pPr>
              <w:pStyle w:val="ConsPlusNormal"/>
              <w:jc w:val="center"/>
            </w:pPr>
            <w:r>
              <w:t>32,1</w:t>
            </w:r>
          </w:p>
        </w:tc>
        <w:tc>
          <w:tcPr>
            <w:tcW w:w="922" w:type="dxa"/>
            <w:tcBorders>
              <w:top w:val="nil"/>
              <w:left w:val="nil"/>
              <w:bottom w:val="nil"/>
              <w:right w:val="nil"/>
            </w:tcBorders>
          </w:tcPr>
          <w:p w:rsidR="00E871CB" w:rsidRDefault="00E871CB">
            <w:pPr>
              <w:pStyle w:val="ConsPlusNormal"/>
              <w:jc w:val="center"/>
            </w:pPr>
            <w:r>
              <w:t>33,2</w:t>
            </w:r>
          </w:p>
        </w:tc>
        <w:tc>
          <w:tcPr>
            <w:tcW w:w="859" w:type="dxa"/>
            <w:tcBorders>
              <w:top w:val="nil"/>
              <w:left w:val="nil"/>
              <w:bottom w:val="nil"/>
              <w:right w:val="nil"/>
            </w:tcBorders>
          </w:tcPr>
          <w:p w:rsidR="00E871CB" w:rsidRDefault="00E871CB">
            <w:pPr>
              <w:pStyle w:val="ConsPlusNormal"/>
              <w:jc w:val="center"/>
            </w:pPr>
            <w:r>
              <w:t>34,6</w:t>
            </w:r>
          </w:p>
        </w:tc>
        <w:tc>
          <w:tcPr>
            <w:tcW w:w="888" w:type="dxa"/>
            <w:tcBorders>
              <w:top w:val="nil"/>
              <w:left w:val="nil"/>
              <w:bottom w:val="nil"/>
              <w:right w:val="nil"/>
            </w:tcBorders>
          </w:tcPr>
          <w:p w:rsidR="00E871CB" w:rsidRDefault="00E871CB">
            <w:pPr>
              <w:pStyle w:val="ConsPlusNormal"/>
              <w:jc w:val="center"/>
            </w:pPr>
            <w:r>
              <w:t>32,2</w:t>
            </w:r>
          </w:p>
        </w:tc>
        <w:tc>
          <w:tcPr>
            <w:tcW w:w="955" w:type="dxa"/>
            <w:tcBorders>
              <w:top w:val="nil"/>
              <w:left w:val="nil"/>
              <w:bottom w:val="nil"/>
              <w:right w:val="nil"/>
            </w:tcBorders>
          </w:tcPr>
          <w:p w:rsidR="00E871CB" w:rsidRDefault="00E871CB">
            <w:pPr>
              <w:pStyle w:val="ConsPlusNormal"/>
              <w:jc w:val="center"/>
            </w:pPr>
            <w:r>
              <w:t>31,6</w:t>
            </w:r>
          </w:p>
        </w:tc>
        <w:tc>
          <w:tcPr>
            <w:tcW w:w="946" w:type="dxa"/>
            <w:tcBorders>
              <w:top w:val="nil"/>
              <w:left w:val="nil"/>
              <w:bottom w:val="nil"/>
              <w:right w:val="nil"/>
            </w:tcBorders>
          </w:tcPr>
          <w:p w:rsidR="00E871CB" w:rsidRDefault="00E871CB">
            <w:pPr>
              <w:pStyle w:val="ConsPlusNormal"/>
              <w:jc w:val="center"/>
            </w:pPr>
            <w:r>
              <w:t>30,3</w:t>
            </w:r>
          </w:p>
        </w:tc>
        <w:tc>
          <w:tcPr>
            <w:tcW w:w="878" w:type="dxa"/>
            <w:tcBorders>
              <w:top w:val="nil"/>
              <w:left w:val="nil"/>
              <w:bottom w:val="nil"/>
              <w:right w:val="nil"/>
            </w:tcBorders>
          </w:tcPr>
          <w:p w:rsidR="00E871CB" w:rsidRDefault="00E871CB">
            <w:pPr>
              <w:pStyle w:val="ConsPlusNormal"/>
              <w:jc w:val="center"/>
            </w:pPr>
            <w:r>
              <w:t>28,5</w:t>
            </w:r>
          </w:p>
        </w:tc>
        <w:tc>
          <w:tcPr>
            <w:tcW w:w="922" w:type="dxa"/>
            <w:tcBorders>
              <w:top w:val="nil"/>
              <w:left w:val="nil"/>
              <w:bottom w:val="nil"/>
              <w:right w:val="nil"/>
            </w:tcBorders>
          </w:tcPr>
          <w:p w:rsidR="00E871CB" w:rsidRDefault="00E871CB">
            <w:pPr>
              <w:pStyle w:val="ConsPlusNormal"/>
              <w:jc w:val="center"/>
            </w:pPr>
            <w:r>
              <w:t>27,7</w:t>
            </w:r>
          </w:p>
        </w:tc>
      </w:tr>
      <w:tr w:rsidR="00E871CB">
        <w:tblPrEx>
          <w:tblBorders>
            <w:insideH w:val="none" w:sz="0" w:space="0" w:color="auto"/>
            <w:insideV w:val="none" w:sz="0" w:space="0" w:color="auto"/>
          </w:tblBorders>
        </w:tblPrEx>
        <w:tc>
          <w:tcPr>
            <w:tcW w:w="2774" w:type="dxa"/>
            <w:tcBorders>
              <w:top w:val="nil"/>
              <w:left w:val="nil"/>
              <w:bottom w:val="nil"/>
              <w:right w:val="nil"/>
            </w:tcBorders>
          </w:tcPr>
          <w:p w:rsidR="00E871CB" w:rsidRDefault="00E871CB">
            <w:pPr>
              <w:pStyle w:val="ConsPlusNormal"/>
            </w:pPr>
            <w:r>
              <w:t>Прирост протяженности автомобильных дорог федерального значения, на которых будут устранены ограничения пропускной способности</w:t>
            </w:r>
          </w:p>
        </w:tc>
        <w:tc>
          <w:tcPr>
            <w:tcW w:w="1253" w:type="dxa"/>
            <w:tcBorders>
              <w:top w:val="nil"/>
              <w:left w:val="nil"/>
              <w:bottom w:val="nil"/>
              <w:right w:val="nil"/>
            </w:tcBorders>
          </w:tcPr>
          <w:p w:rsidR="00E871CB" w:rsidRDefault="00E871CB">
            <w:pPr>
              <w:pStyle w:val="ConsPlusNormal"/>
              <w:jc w:val="center"/>
            </w:pPr>
            <w:r>
              <w:t>км</w:t>
            </w:r>
          </w:p>
        </w:tc>
        <w:tc>
          <w:tcPr>
            <w:tcW w:w="1077"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6472,4</w:t>
            </w:r>
          </w:p>
        </w:tc>
        <w:tc>
          <w:tcPr>
            <w:tcW w:w="1077" w:type="dxa"/>
            <w:tcBorders>
              <w:top w:val="nil"/>
              <w:left w:val="nil"/>
              <w:bottom w:val="nil"/>
              <w:right w:val="nil"/>
            </w:tcBorders>
          </w:tcPr>
          <w:p w:rsidR="00E871CB" w:rsidRDefault="00E871CB">
            <w:pPr>
              <w:pStyle w:val="ConsPlusNormal"/>
              <w:jc w:val="center"/>
            </w:pPr>
            <w:r>
              <w:t>397,3</w:t>
            </w:r>
          </w:p>
        </w:tc>
        <w:tc>
          <w:tcPr>
            <w:tcW w:w="922" w:type="dxa"/>
            <w:tcBorders>
              <w:top w:val="nil"/>
              <w:left w:val="nil"/>
              <w:bottom w:val="nil"/>
              <w:right w:val="nil"/>
            </w:tcBorders>
          </w:tcPr>
          <w:p w:rsidR="00E871CB" w:rsidRDefault="00E871CB">
            <w:pPr>
              <w:pStyle w:val="ConsPlusNormal"/>
              <w:jc w:val="center"/>
            </w:pPr>
            <w:r>
              <w:t>311,6</w:t>
            </w:r>
          </w:p>
        </w:tc>
        <w:tc>
          <w:tcPr>
            <w:tcW w:w="864" w:type="dxa"/>
            <w:tcBorders>
              <w:top w:val="nil"/>
              <w:left w:val="nil"/>
              <w:bottom w:val="nil"/>
              <w:right w:val="nil"/>
            </w:tcBorders>
          </w:tcPr>
          <w:p w:rsidR="00E871CB" w:rsidRDefault="00E871CB">
            <w:pPr>
              <w:pStyle w:val="ConsPlusNormal"/>
              <w:jc w:val="center"/>
            </w:pPr>
            <w:r>
              <w:t>276</w:t>
            </w:r>
          </w:p>
        </w:tc>
        <w:tc>
          <w:tcPr>
            <w:tcW w:w="907" w:type="dxa"/>
            <w:tcBorders>
              <w:top w:val="nil"/>
              <w:left w:val="nil"/>
              <w:bottom w:val="nil"/>
              <w:right w:val="nil"/>
            </w:tcBorders>
          </w:tcPr>
          <w:p w:rsidR="00E871CB" w:rsidRDefault="00E871CB">
            <w:pPr>
              <w:pStyle w:val="ConsPlusNormal"/>
              <w:jc w:val="center"/>
            </w:pPr>
            <w:r>
              <w:t>628,5</w:t>
            </w:r>
          </w:p>
        </w:tc>
        <w:tc>
          <w:tcPr>
            <w:tcW w:w="922" w:type="dxa"/>
            <w:tcBorders>
              <w:top w:val="nil"/>
              <w:left w:val="nil"/>
              <w:bottom w:val="nil"/>
              <w:right w:val="nil"/>
            </w:tcBorders>
          </w:tcPr>
          <w:p w:rsidR="00E871CB" w:rsidRDefault="00E871CB">
            <w:pPr>
              <w:pStyle w:val="ConsPlusNormal"/>
              <w:jc w:val="center"/>
            </w:pPr>
            <w:r>
              <w:t>655,4</w:t>
            </w:r>
          </w:p>
        </w:tc>
        <w:tc>
          <w:tcPr>
            <w:tcW w:w="859" w:type="dxa"/>
            <w:tcBorders>
              <w:top w:val="nil"/>
              <w:left w:val="nil"/>
              <w:bottom w:val="nil"/>
              <w:right w:val="nil"/>
            </w:tcBorders>
          </w:tcPr>
          <w:p w:rsidR="00E871CB" w:rsidRDefault="00E871CB">
            <w:pPr>
              <w:pStyle w:val="ConsPlusNormal"/>
              <w:jc w:val="center"/>
            </w:pPr>
            <w:r>
              <w:t>442,7</w:t>
            </w:r>
          </w:p>
        </w:tc>
        <w:tc>
          <w:tcPr>
            <w:tcW w:w="888" w:type="dxa"/>
            <w:tcBorders>
              <w:top w:val="nil"/>
              <w:left w:val="nil"/>
              <w:bottom w:val="nil"/>
              <w:right w:val="nil"/>
            </w:tcBorders>
          </w:tcPr>
          <w:p w:rsidR="00E871CB" w:rsidRDefault="00E871CB">
            <w:pPr>
              <w:pStyle w:val="ConsPlusNormal"/>
              <w:jc w:val="center"/>
            </w:pPr>
            <w:r>
              <w:t>482,1</w:t>
            </w:r>
          </w:p>
        </w:tc>
        <w:tc>
          <w:tcPr>
            <w:tcW w:w="955" w:type="dxa"/>
            <w:tcBorders>
              <w:top w:val="nil"/>
              <w:left w:val="nil"/>
              <w:bottom w:val="nil"/>
              <w:right w:val="nil"/>
            </w:tcBorders>
          </w:tcPr>
          <w:p w:rsidR="00E871CB" w:rsidRDefault="00E871CB">
            <w:pPr>
              <w:pStyle w:val="ConsPlusNormal"/>
              <w:jc w:val="center"/>
            </w:pPr>
            <w:r>
              <w:t>519,3</w:t>
            </w:r>
          </w:p>
        </w:tc>
        <w:tc>
          <w:tcPr>
            <w:tcW w:w="946" w:type="dxa"/>
            <w:tcBorders>
              <w:top w:val="nil"/>
              <w:left w:val="nil"/>
              <w:bottom w:val="nil"/>
              <w:right w:val="nil"/>
            </w:tcBorders>
          </w:tcPr>
          <w:p w:rsidR="00E871CB" w:rsidRDefault="00E871CB">
            <w:pPr>
              <w:pStyle w:val="ConsPlusNormal"/>
              <w:jc w:val="center"/>
            </w:pPr>
            <w:r>
              <w:t>494,2</w:t>
            </w:r>
          </w:p>
        </w:tc>
        <w:tc>
          <w:tcPr>
            <w:tcW w:w="878" w:type="dxa"/>
            <w:tcBorders>
              <w:top w:val="nil"/>
              <w:left w:val="nil"/>
              <w:bottom w:val="nil"/>
              <w:right w:val="nil"/>
            </w:tcBorders>
          </w:tcPr>
          <w:p w:rsidR="00E871CB" w:rsidRDefault="00E871CB">
            <w:pPr>
              <w:pStyle w:val="ConsPlusNormal"/>
              <w:jc w:val="center"/>
            </w:pPr>
            <w:r>
              <w:t>486,6</w:t>
            </w:r>
          </w:p>
        </w:tc>
        <w:tc>
          <w:tcPr>
            <w:tcW w:w="922" w:type="dxa"/>
            <w:tcBorders>
              <w:top w:val="nil"/>
              <w:left w:val="nil"/>
              <w:bottom w:val="nil"/>
              <w:right w:val="nil"/>
            </w:tcBorders>
          </w:tcPr>
          <w:p w:rsidR="00E871CB" w:rsidRDefault="00E871CB">
            <w:pPr>
              <w:pStyle w:val="ConsPlusNormal"/>
              <w:jc w:val="center"/>
            </w:pPr>
            <w:r>
              <w:t>1778,8</w:t>
            </w:r>
          </w:p>
        </w:tc>
      </w:tr>
      <w:tr w:rsidR="00E871CB">
        <w:tblPrEx>
          <w:tblBorders>
            <w:insideH w:val="none" w:sz="0" w:space="0" w:color="auto"/>
            <w:insideV w:val="none" w:sz="0" w:space="0" w:color="auto"/>
          </w:tblBorders>
        </w:tblPrEx>
        <w:tc>
          <w:tcPr>
            <w:tcW w:w="2774" w:type="dxa"/>
            <w:tcBorders>
              <w:top w:val="nil"/>
              <w:left w:val="nil"/>
              <w:bottom w:val="nil"/>
              <w:right w:val="nil"/>
            </w:tcBorders>
          </w:tcPr>
          <w:p w:rsidR="00E871CB" w:rsidRDefault="00E871CB">
            <w:pPr>
              <w:pStyle w:val="ConsPlusNormal"/>
            </w:pPr>
            <w:r>
              <w:t xml:space="preserve">Прирост протяженности автомобильных дорог федерального значения, обеспечивающих пропуск </w:t>
            </w:r>
            <w:r>
              <w:lastRenderedPageBreak/>
              <w:t>транспортных средств с нагрузкой на наиболее загруженную ось 11,5 тонны, в отчетном году</w:t>
            </w:r>
          </w:p>
        </w:tc>
        <w:tc>
          <w:tcPr>
            <w:tcW w:w="1253" w:type="dxa"/>
            <w:tcBorders>
              <w:top w:val="nil"/>
              <w:left w:val="nil"/>
              <w:bottom w:val="nil"/>
              <w:right w:val="nil"/>
            </w:tcBorders>
          </w:tcPr>
          <w:p w:rsidR="00E871CB" w:rsidRDefault="00E871CB">
            <w:pPr>
              <w:pStyle w:val="ConsPlusNormal"/>
              <w:jc w:val="center"/>
            </w:pPr>
            <w:r>
              <w:lastRenderedPageBreak/>
              <w:t>км</w:t>
            </w:r>
          </w:p>
        </w:tc>
        <w:tc>
          <w:tcPr>
            <w:tcW w:w="1077"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8898,9</w:t>
            </w:r>
          </w:p>
        </w:tc>
        <w:tc>
          <w:tcPr>
            <w:tcW w:w="1077" w:type="dxa"/>
            <w:tcBorders>
              <w:top w:val="nil"/>
              <w:left w:val="nil"/>
              <w:bottom w:val="nil"/>
              <w:right w:val="nil"/>
            </w:tcBorders>
          </w:tcPr>
          <w:p w:rsidR="00E871CB" w:rsidRDefault="00E871CB">
            <w:pPr>
              <w:pStyle w:val="ConsPlusNormal"/>
              <w:jc w:val="center"/>
            </w:pPr>
            <w:r>
              <w:t>595,2</w:t>
            </w:r>
          </w:p>
        </w:tc>
        <w:tc>
          <w:tcPr>
            <w:tcW w:w="922" w:type="dxa"/>
            <w:tcBorders>
              <w:top w:val="nil"/>
              <w:left w:val="nil"/>
              <w:bottom w:val="nil"/>
              <w:right w:val="nil"/>
            </w:tcBorders>
          </w:tcPr>
          <w:p w:rsidR="00E871CB" w:rsidRDefault="00E871CB">
            <w:pPr>
              <w:pStyle w:val="ConsPlusNormal"/>
              <w:jc w:val="center"/>
            </w:pPr>
            <w:r>
              <w:t>714</w:t>
            </w:r>
          </w:p>
        </w:tc>
        <w:tc>
          <w:tcPr>
            <w:tcW w:w="864" w:type="dxa"/>
            <w:tcBorders>
              <w:top w:val="nil"/>
              <w:left w:val="nil"/>
              <w:bottom w:val="nil"/>
              <w:right w:val="nil"/>
            </w:tcBorders>
          </w:tcPr>
          <w:p w:rsidR="00E871CB" w:rsidRDefault="00E871CB">
            <w:pPr>
              <w:pStyle w:val="ConsPlusNormal"/>
              <w:jc w:val="center"/>
            </w:pPr>
            <w:r>
              <w:t>787,7</w:t>
            </w:r>
          </w:p>
        </w:tc>
        <w:tc>
          <w:tcPr>
            <w:tcW w:w="907" w:type="dxa"/>
            <w:tcBorders>
              <w:top w:val="nil"/>
              <w:left w:val="nil"/>
              <w:bottom w:val="nil"/>
              <w:right w:val="nil"/>
            </w:tcBorders>
          </w:tcPr>
          <w:p w:rsidR="00E871CB" w:rsidRDefault="00E871CB">
            <w:pPr>
              <w:pStyle w:val="ConsPlusNormal"/>
              <w:jc w:val="center"/>
            </w:pPr>
            <w:r>
              <w:t>677,3</w:t>
            </w:r>
          </w:p>
        </w:tc>
        <w:tc>
          <w:tcPr>
            <w:tcW w:w="922" w:type="dxa"/>
            <w:tcBorders>
              <w:top w:val="nil"/>
              <w:left w:val="nil"/>
              <w:bottom w:val="nil"/>
              <w:right w:val="nil"/>
            </w:tcBorders>
          </w:tcPr>
          <w:p w:rsidR="00E871CB" w:rsidRDefault="00E871CB">
            <w:pPr>
              <w:pStyle w:val="ConsPlusNormal"/>
              <w:jc w:val="center"/>
            </w:pPr>
            <w:r>
              <w:t>747,1</w:t>
            </w:r>
          </w:p>
        </w:tc>
        <w:tc>
          <w:tcPr>
            <w:tcW w:w="859" w:type="dxa"/>
            <w:tcBorders>
              <w:top w:val="nil"/>
              <w:left w:val="nil"/>
              <w:bottom w:val="nil"/>
              <w:right w:val="nil"/>
            </w:tcBorders>
          </w:tcPr>
          <w:p w:rsidR="00E871CB" w:rsidRDefault="00E871CB">
            <w:pPr>
              <w:pStyle w:val="ConsPlusNormal"/>
              <w:jc w:val="center"/>
            </w:pPr>
            <w:r>
              <w:t>522,4</w:t>
            </w:r>
          </w:p>
        </w:tc>
        <w:tc>
          <w:tcPr>
            <w:tcW w:w="888" w:type="dxa"/>
            <w:tcBorders>
              <w:top w:val="nil"/>
              <w:left w:val="nil"/>
              <w:bottom w:val="nil"/>
              <w:right w:val="nil"/>
            </w:tcBorders>
          </w:tcPr>
          <w:p w:rsidR="00E871CB" w:rsidRDefault="00E871CB">
            <w:pPr>
              <w:pStyle w:val="ConsPlusNormal"/>
              <w:jc w:val="center"/>
            </w:pPr>
            <w:r>
              <w:t>523</w:t>
            </w:r>
          </w:p>
        </w:tc>
        <w:tc>
          <w:tcPr>
            <w:tcW w:w="955" w:type="dxa"/>
            <w:tcBorders>
              <w:top w:val="nil"/>
              <w:left w:val="nil"/>
              <w:bottom w:val="nil"/>
              <w:right w:val="nil"/>
            </w:tcBorders>
          </w:tcPr>
          <w:p w:rsidR="00E871CB" w:rsidRDefault="00E871CB">
            <w:pPr>
              <w:pStyle w:val="ConsPlusNormal"/>
              <w:jc w:val="center"/>
            </w:pPr>
            <w:r>
              <w:t>601,6</w:t>
            </w:r>
          </w:p>
        </w:tc>
        <w:tc>
          <w:tcPr>
            <w:tcW w:w="946" w:type="dxa"/>
            <w:tcBorders>
              <w:top w:val="nil"/>
              <w:left w:val="nil"/>
              <w:bottom w:val="nil"/>
              <w:right w:val="nil"/>
            </w:tcBorders>
          </w:tcPr>
          <w:p w:rsidR="00E871CB" w:rsidRDefault="00E871CB">
            <w:pPr>
              <w:pStyle w:val="ConsPlusNormal"/>
              <w:jc w:val="center"/>
            </w:pPr>
            <w:r>
              <w:t>1237,6</w:t>
            </w:r>
          </w:p>
        </w:tc>
        <w:tc>
          <w:tcPr>
            <w:tcW w:w="878" w:type="dxa"/>
            <w:tcBorders>
              <w:top w:val="nil"/>
              <w:left w:val="nil"/>
              <w:bottom w:val="nil"/>
              <w:right w:val="nil"/>
            </w:tcBorders>
          </w:tcPr>
          <w:p w:rsidR="00E871CB" w:rsidRDefault="00E871CB">
            <w:pPr>
              <w:pStyle w:val="ConsPlusNormal"/>
              <w:jc w:val="center"/>
            </w:pPr>
            <w:r>
              <w:t>597,9</w:t>
            </w:r>
          </w:p>
        </w:tc>
        <w:tc>
          <w:tcPr>
            <w:tcW w:w="922" w:type="dxa"/>
            <w:tcBorders>
              <w:top w:val="nil"/>
              <w:left w:val="nil"/>
              <w:bottom w:val="nil"/>
              <w:right w:val="nil"/>
            </w:tcBorders>
          </w:tcPr>
          <w:p w:rsidR="00E871CB" w:rsidRDefault="00E871CB">
            <w:pPr>
              <w:pStyle w:val="ConsPlusNormal"/>
              <w:jc w:val="center"/>
            </w:pPr>
            <w:r>
              <w:t>1895,2</w:t>
            </w:r>
          </w:p>
        </w:tc>
      </w:tr>
      <w:tr w:rsidR="00E871CB">
        <w:tblPrEx>
          <w:tblBorders>
            <w:insideH w:val="none" w:sz="0" w:space="0" w:color="auto"/>
            <w:insideV w:val="none" w:sz="0" w:space="0" w:color="auto"/>
          </w:tblBorders>
        </w:tblPrEx>
        <w:tc>
          <w:tcPr>
            <w:tcW w:w="2774" w:type="dxa"/>
            <w:tcBorders>
              <w:top w:val="nil"/>
              <w:left w:val="nil"/>
              <w:bottom w:val="nil"/>
              <w:right w:val="nil"/>
            </w:tcBorders>
          </w:tcPr>
          <w:p w:rsidR="00E871CB" w:rsidRDefault="00E871CB">
            <w:pPr>
              <w:pStyle w:val="ConsPlusNormal"/>
            </w:pPr>
            <w:r>
              <w:lastRenderedPageBreak/>
              <w:t>Прирост протяженности линий искусственного электроосвещения на автомобильных дорогах общего пользования федерального значения в отчетном году</w:t>
            </w:r>
          </w:p>
        </w:tc>
        <w:tc>
          <w:tcPr>
            <w:tcW w:w="1253" w:type="dxa"/>
            <w:tcBorders>
              <w:top w:val="nil"/>
              <w:left w:val="nil"/>
              <w:bottom w:val="nil"/>
              <w:right w:val="nil"/>
            </w:tcBorders>
          </w:tcPr>
          <w:p w:rsidR="00E871CB" w:rsidRDefault="00E871CB">
            <w:pPr>
              <w:pStyle w:val="ConsPlusNormal"/>
              <w:jc w:val="center"/>
            </w:pPr>
            <w:r>
              <w:t>тыс. пог. м</w:t>
            </w:r>
          </w:p>
        </w:tc>
        <w:tc>
          <w:tcPr>
            <w:tcW w:w="1077"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3593</w:t>
            </w:r>
          </w:p>
        </w:tc>
        <w:tc>
          <w:tcPr>
            <w:tcW w:w="1077" w:type="dxa"/>
            <w:tcBorders>
              <w:top w:val="nil"/>
              <w:left w:val="nil"/>
              <w:bottom w:val="nil"/>
              <w:right w:val="nil"/>
            </w:tcBorders>
          </w:tcPr>
          <w:p w:rsidR="00E871CB" w:rsidRDefault="00E871CB">
            <w:pPr>
              <w:pStyle w:val="ConsPlusNormal"/>
              <w:jc w:val="center"/>
            </w:pPr>
            <w:r>
              <w:t>-</w:t>
            </w:r>
          </w:p>
        </w:tc>
        <w:tc>
          <w:tcPr>
            <w:tcW w:w="922" w:type="dxa"/>
            <w:tcBorders>
              <w:top w:val="nil"/>
              <w:left w:val="nil"/>
              <w:bottom w:val="nil"/>
              <w:right w:val="nil"/>
            </w:tcBorders>
          </w:tcPr>
          <w:p w:rsidR="00E871CB" w:rsidRDefault="00E871CB">
            <w:pPr>
              <w:pStyle w:val="ConsPlusNormal"/>
              <w:jc w:val="center"/>
            </w:pPr>
            <w:r>
              <w:t>350</w:t>
            </w:r>
          </w:p>
        </w:tc>
        <w:tc>
          <w:tcPr>
            <w:tcW w:w="864" w:type="dxa"/>
            <w:tcBorders>
              <w:top w:val="nil"/>
              <w:left w:val="nil"/>
              <w:bottom w:val="nil"/>
              <w:right w:val="nil"/>
            </w:tcBorders>
          </w:tcPr>
          <w:p w:rsidR="00E871CB" w:rsidRDefault="00E871CB">
            <w:pPr>
              <w:pStyle w:val="ConsPlusNormal"/>
              <w:jc w:val="center"/>
            </w:pPr>
            <w:r>
              <w:t>360</w:t>
            </w:r>
          </w:p>
        </w:tc>
        <w:tc>
          <w:tcPr>
            <w:tcW w:w="907" w:type="dxa"/>
            <w:tcBorders>
              <w:top w:val="nil"/>
              <w:left w:val="nil"/>
              <w:bottom w:val="nil"/>
              <w:right w:val="nil"/>
            </w:tcBorders>
          </w:tcPr>
          <w:p w:rsidR="00E871CB" w:rsidRDefault="00E871CB">
            <w:pPr>
              <w:pStyle w:val="ConsPlusNormal"/>
              <w:jc w:val="center"/>
            </w:pPr>
            <w:r>
              <w:t>371</w:t>
            </w:r>
          </w:p>
        </w:tc>
        <w:tc>
          <w:tcPr>
            <w:tcW w:w="922" w:type="dxa"/>
            <w:tcBorders>
              <w:top w:val="nil"/>
              <w:left w:val="nil"/>
              <w:bottom w:val="nil"/>
              <w:right w:val="nil"/>
            </w:tcBorders>
          </w:tcPr>
          <w:p w:rsidR="00E871CB" w:rsidRDefault="00E871CB">
            <w:pPr>
              <w:pStyle w:val="ConsPlusNormal"/>
              <w:jc w:val="center"/>
            </w:pPr>
            <w:r>
              <w:t>383</w:t>
            </w:r>
          </w:p>
        </w:tc>
        <w:tc>
          <w:tcPr>
            <w:tcW w:w="859" w:type="dxa"/>
            <w:tcBorders>
              <w:top w:val="nil"/>
              <w:left w:val="nil"/>
              <w:bottom w:val="nil"/>
              <w:right w:val="nil"/>
            </w:tcBorders>
          </w:tcPr>
          <w:p w:rsidR="00E871CB" w:rsidRDefault="00E871CB">
            <w:pPr>
              <w:pStyle w:val="ConsPlusNormal"/>
              <w:jc w:val="center"/>
            </w:pPr>
            <w:r>
              <w:t>257</w:t>
            </w:r>
          </w:p>
        </w:tc>
        <w:tc>
          <w:tcPr>
            <w:tcW w:w="888" w:type="dxa"/>
            <w:tcBorders>
              <w:top w:val="nil"/>
              <w:left w:val="nil"/>
              <w:bottom w:val="nil"/>
              <w:right w:val="nil"/>
            </w:tcBorders>
          </w:tcPr>
          <w:p w:rsidR="00E871CB" w:rsidRDefault="00E871CB">
            <w:pPr>
              <w:pStyle w:val="ConsPlusNormal"/>
              <w:jc w:val="center"/>
            </w:pPr>
            <w:r>
              <w:t>347</w:t>
            </w:r>
          </w:p>
        </w:tc>
        <w:tc>
          <w:tcPr>
            <w:tcW w:w="955" w:type="dxa"/>
            <w:tcBorders>
              <w:top w:val="nil"/>
              <w:left w:val="nil"/>
              <w:bottom w:val="nil"/>
              <w:right w:val="nil"/>
            </w:tcBorders>
          </w:tcPr>
          <w:p w:rsidR="00E871CB" w:rsidRDefault="00E871CB">
            <w:pPr>
              <w:pStyle w:val="ConsPlusNormal"/>
              <w:jc w:val="center"/>
            </w:pPr>
            <w:r>
              <w:t>227</w:t>
            </w:r>
          </w:p>
        </w:tc>
        <w:tc>
          <w:tcPr>
            <w:tcW w:w="946" w:type="dxa"/>
            <w:tcBorders>
              <w:top w:val="nil"/>
              <w:left w:val="nil"/>
              <w:bottom w:val="nil"/>
              <w:right w:val="nil"/>
            </w:tcBorders>
          </w:tcPr>
          <w:p w:rsidR="00E871CB" w:rsidRDefault="00E871CB">
            <w:pPr>
              <w:pStyle w:val="ConsPlusNormal"/>
              <w:jc w:val="center"/>
            </w:pPr>
            <w:r>
              <w:t>415</w:t>
            </w:r>
          </w:p>
        </w:tc>
        <w:tc>
          <w:tcPr>
            <w:tcW w:w="878" w:type="dxa"/>
            <w:tcBorders>
              <w:top w:val="nil"/>
              <w:left w:val="nil"/>
              <w:bottom w:val="nil"/>
              <w:right w:val="nil"/>
            </w:tcBorders>
          </w:tcPr>
          <w:p w:rsidR="00E871CB" w:rsidRDefault="00E871CB">
            <w:pPr>
              <w:pStyle w:val="ConsPlusNormal"/>
              <w:jc w:val="center"/>
            </w:pPr>
            <w:r>
              <w:t>435</w:t>
            </w:r>
          </w:p>
        </w:tc>
        <w:tc>
          <w:tcPr>
            <w:tcW w:w="922" w:type="dxa"/>
            <w:tcBorders>
              <w:top w:val="nil"/>
              <w:left w:val="nil"/>
              <w:bottom w:val="nil"/>
              <w:right w:val="nil"/>
            </w:tcBorders>
          </w:tcPr>
          <w:p w:rsidR="00E871CB" w:rsidRDefault="00E871CB">
            <w:pPr>
              <w:pStyle w:val="ConsPlusNormal"/>
              <w:jc w:val="center"/>
            </w:pPr>
            <w:r>
              <w:t>448</w:t>
            </w:r>
          </w:p>
        </w:tc>
      </w:tr>
      <w:tr w:rsidR="00E871CB">
        <w:tblPrEx>
          <w:tblBorders>
            <w:insideH w:val="none" w:sz="0" w:space="0" w:color="auto"/>
            <w:insideV w:val="none" w:sz="0" w:space="0" w:color="auto"/>
          </w:tblBorders>
        </w:tblPrEx>
        <w:tc>
          <w:tcPr>
            <w:tcW w:w="2774" w:type="dxa"/>
            <w:vMerge w:val="restart"/>
            <w:tcBorders>
              <w:top w:val="nil"/>
              <w:left w:val="nil"/>
              <w:bottom w:val="nil"/>
              <w:right w:val="nil"/>
            </w:tcBorders>
          </w:tcPr>
          <w:p w:rsidR="00E871CB" w:rsidRDefault="00E871CB">
            <w:pPr>
              <w:pStyle w:val="ConsPlusNormal"/>
            </w:pPr>
            <w:r>
              <w:t>Строительство и реконструкция автомобильных дорог федерального значения</w:t>
            </w:r>
          </w:p>
        </w:tc>
        <w:tc>
          <w:tcPr>
            <w:tcW w:w="1253" w:type="dxa"/>
            <w:tcBorders>
              <w:top w:val="nil"/>
              <w:left w:val="nil"/>
              <w:bottom w:val="nil"/>
              <w:right w:val="nil"/>
            </w:tcBorders>
          </w:tcPr>
          <w:p w:rsidR="00E871CB" w:rsidRDefault="00E871CB">
            <w:pPr>
              <w:pStyle w:val="ConsPlusNormal"/>
              <w:jc w:val="center"/>
            </w:pPr>
            <w:r>
              <w:t>км</w:t>
            </w:r>
          </w:p>
        </w:tc>
        <w:tc>
          <w:tcPr>
            <w:tcW w:w="1077" w:type="dxa"/>
            <w:tcBorders>
              <w:top w:val="nil"/>
              <w:left w:val="nil"/>
              <w:bottom w:val="nil"/>
              <w:right w:val="nil"/>
            </w:tcBorders>
          </w:tcPr>
          <w:p w:rsidR="00E871CB" w:rsidRDefault="00E871CB">
            <w:pPr>
              <w:pStyle w:val="ConsPlusNormal"/>
              <w:jc w:val="center"/>
            </w:pPr>
            <w:r>
              <w:t>410</w:t>
            </w:r>
          </w:p>
        </w:tc>
        <w:tc>
          <w:tcPr>
            <w:tcW w:w="1191" w:type="dxa"/>
            <w:tcBorders>
              <w:top w:val="nil"/>
              <w:left w:val="nil"/>
              <w:bottom w:val="nil"/>
              <w:right w:val="nil"/>
            </w:tcBorders>
          </w:tcPr>
          <w:p w:rsidR="00E871CB" w:rsidRDefault="00E871CB">
            <w:pPr>
              <w:pStyle w:val="ConsPlusNormal"/>
              <w:jc w:val="center"/>
            </w:pPr>
            <w:r>
              <w:t>7297,3</w:t>
            </w:r>
          </w:p>
        </w:tc>
        <w:tc>
          <w:tcPr>
            <w:tcW w:w="1077" w:type="dxa"/>
            <w:tcBorders>
              <w:top w:val="nil"/>
              <w:left w:val="nil"/>
              <w:bottom w:val="nil"/>
              <w:right w:val="nil"/>
            </w:tcBorders>
          </w:tcPr>
          <w:p w:rsidR="00E871CB" w:rsidRDefault="00E871CB">
            <w:pPr>
              <w:pStyle w:val="ConsPlusNormal"/>
              <w:jc w:val="center"/>
            </w:pPr>
            <w:r>
              <w:t>411,9</w:t>
            </w:r>
          </w:p>
        </w:tc>
        <w:tc>
          <w:tcPr>
            <w:tcW w:w="922" w:type="dxa"/>
            <w:tcBorders>
              <w:top w:val="nil"/>
              <w:left w:val="nil"/>
              <w:bottom w:val="nil"/>
              <w:right w:val="nil"/>
            </w:tcBorders>
          </w:tcPr>
          <w:p w:rsidR="00E871CB" w:rsidRDefault="00E871CB">
            <w:pPr>
              <w:pStyle w:val="ConsPlusNormal"/>
              <w:jc w:val="center"/>
            </w:pPr>
            <w:r>
              <w:t>309,6</w:t>
            </w:r>
          </w:p>
        </w:tc>
        <w:tc>
          <w:tcPr>
            <w:tcW w:w="864" w:type="dxa"/>
            <w:tcBorders>
              <w:top w:val="nil"/>
              <w:left w:val="nil"/>
              <w:bottom w:val="nil"/>
              <w:right w:val="nil"/>
            </w:tcBorders>
          </w:tcPr>
          <w:p w:rsidR="00E871CB" w:rsidRDefault="00E871CB">
            <w:pPr>
              <w:pStyle w:val="ConsPlusNormal"/>
              <w:jc w:val="center"/>
            </w:pPr>
            <w:r>
              <w:t>352,9</w:t>
            </w:r>
          </w:p>
        </w:tc>
        <w:tc>
          <w:tcPr>
            <w:tcW w:w="907" w:type="dxa"/>
            <w:tcBorders>
              <w:top w:val="nil"/>
              <w:left w:val="nil"/>
              <w:bottom w:val="nil"/>
              <w:right w:val="nil"/>
            </w:tcBorders>
          </w:tcPr>
          <w:p w:rsidR="00E871CB" w:rsidRDefault="00E871CB">
            <w:pPr>
              <w:pStyle w:val="ConsPlusNormal"/>
              <w:jc w:val="center"/>
            </w:pPr>
            <w:r>
              <w:t>604,8</w:t>
            </w:r>
          </w:p>
        </w:tc>
        <w:tc>
          <w:tcPr>
            <w:tcW w:w="922" w:type="dxa"/>
            <w:tcBorders>
              <w:top w:val="nil"/>
              <w:left w:val="nil"/>
              <w:bottom w:val="nil"/>
              <w:right w:val="nil"/>
            </w:tcBorders>
          </w:tcPr>
          <w:p w:rsidR="00E871CB" w:rsidRDefault="00E871CB">
            <w:pPr>
              <w:pStyle w:val="ConsPlusNormal"/>
              <w:jc w:val="center"/>
            </w:pPr>
            <w:r>
              <w:t>716,8</w:t>
            </w:r>
          </w:p>
        </w:tc>
        <w:tc>
          <w:tcPr>
            <w:tcW w:w="859" w:type="dxa"/>
            <w:tcBorders>
              <w:top w:val="nil"/>
              <w:left w:val="nil"/>
              <w:bottom w:val="nil"/>
              <w:right w:val="nil"/>
            </w:tcBorders>
          </w:tcPr>
          <w:p w:rsidR="00E871CB" w:rsidRDefault="00E871CB">
            <w:pPr>
              <w:pStyle w:val="ConsPlusNormal"/>
              <w:jc w:val="center"/>
            </w:pPr>
            <w:r>
              <w:t>407,7</w:t>
            </w:r>
          </w:p>
        </w:tc>
        <w:tc>
          <w:tcPr>
            <w:tcW w:w="888" w:type="dxa"/>
            <w:tcBorders>
              <w:top w:val="nil"/>
              <w:left w:val="nil"/>
              <w:bottom w:val="nil"/>
              <w:right w:val="nil"/>
            </w:tcBorders>
          </w:tcPr>
          <w:p w:rsidR="00E871CB" w:rsidRDefault="00E871CB">
            <w:pPr>
              <w:pStyle w:val="ConsPlusNormal"/>
              <w:jc w:val="center"/>
            </w:pPr>
            <w:r>
              <w:t>464,4</w:t>
            </w:r>
          </w:p>
        </w:tc>
        <w:tc>
          <w:tcPr>
            <w:tcW w:w="955" w:type="dxa"/>
            <w:tcBorders>
              <w:top w:val="nil"/>
              <w:left w:val="nil"/>
              <w:bottom w:val="nil"/>
              <w:right w:val="nil"/>
            </w:tcBorders>
          </w:tcPr>
          <w:p w:rsidR="00E871CB" w:rsidRDefault="00E871CB">
            <w:pPr>
              <w:pStyle w:val="ConsPlusNormal"/>
              <w:jc w:val="center"/>
            </w:pPr>
            <w:r>
              <w:t>545,3</w:t>
            </w:r>
          </w:p>
        </w:tc>
        <w:tc>
          <w:tcPr>
            <w:tcW w:w="946" w:type="dxa"/>
            <w:tcBorders>
              <w:top w:val="nil"/>
              <w:left w:val="nil"/>
              <w:bottom w:val="nil"/>
              <w:right w:val="nil"/>
            </w:tcBorders>
          </w:tcPr>
          <w:p w:rsidR="00E871CB" w:rsidRDefault="00E871CB">
            <w:pPr>
              <w:pStyle w:val="ConsPlusNormal"/>
              <w:jc w:val="center"/>
            </w:pPr>
            <w:r>
              <w:t>1196,6</w:t>
            </w:r>
          </w:p>
        </w:tc>
        <w:tc>
          <w:tcPr>
            <w:tcW w:w="878" w:type="dxa"/>
            <w:tcBorders>
              <w:top w:val="nil"/>
              <w:left w:val="nil"/>
              <w:bottom w:val="nil"/>
              <w:right w:val="nil"/>
            </w:tcBorders>
          </w:tcPr>
          <w:p w:rsidR="00E871CB" w:rsidRDefault="00E871CB">
            <w:pPr>
              <w:pStyle w:val="ConsPlusNormal"/>
              <w:jc w:val="center"/>
            </w:pPr>
            <w:r>
              <w:t>456,9</w:t>
            </w:r>
          </w:p>
        </w:tc>
        <w:tc>
          <w:tcPr>
            <w:tcW w:w="922" w:type="dxa"/>
            <w:tcBorders>
              <w:top w:val="nil"/>
              <w:left w:val="nil"/>
              <w:bottom w:val="nil"/>
              <w:right w:val="nil"/>
            </w:tcBorders>
          </w:tcPr>
          <w:p w:rsidR="00E871CB" w:rsidRDefault="00E871CB">
            <w:pPr>
              <w:pStyle w:val="ConsPlusNormal"/>
              <w:jc w:val="center"/>
            </w:pPr>
            <w:r>
              <w:t>1830,1</w:t>
            </w:r>
          </w:p>
        </w:tc>
      </w:tr>
      <w:tr w:rsidR="00E871CB">
        <w:tblPrEx>
          <w:tblBorders>
            <w:insideH w:val="none" w:sz="0" w:space="0" w:color="auto"/>
            <w:insideV w:val="none" w:sz="0" w:space="0" w:color="auto"/>
          </w:tblBorders>
        </w:tblPrEx>
        <w:tc>
          <w:tcPr>
            <w:tcW w:w="2774" w:type="dxa"/>
            <w:vMerge/>
            <w:tcBorders>
              <w:top w:val="nil"/>
              <w:left w:val="nil"/>
              <w:bottom w:val="nil"/>
              <w:right w:val="nil"/>
            </w:tcBorders>
          </w:tcPr>
          <w:p w:rsidR="00E871CB" w:rsidRDefault="00E871CB"/>
        </w:tc>
        <w:tc>
          <w:tcPr>
            <w:tcW w:w="1253" w:type="dxa"/>
            <w:tcBorders>
              <w:top w:val="nil"/>
              <w:left w:val="nil"/>
              <w:bottom w:val="nil"/>
              <w:right w:val="nil"/>
            </w:tcBorders>
          </w:tcPr>
          <w:p w:rsidR="00E871CB" w:rsidRDefault="00E871CB">
            <w:pPr>
              <w:pStyle w:val="ConsPlusNormal"/>
              <w:jc w:val="center"/>
            </w:pPr>
            <w:r>
              <w:t>тыс. кв. м</w:t>
            </w:r>
          </w:p>
        </w:tc>
        <w:tc>
          <w:tcPr>
            <w:tcW w:w="1077"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136267,5</w:t>
            </w:r>
          </w:p>
        </w:tc>
        <w:tc>
          <w:tcPr>
            <w:tcW w:w="1077" w:type="dxa"/>
            <w:tcBorders>
              <w:top w:val="nil"/>
              <w:left w:val="nil"/>
              <w:bottom w:val="nil"/>
              <w:right w:val="nil"/>
            </w:tcBorders>
          </w:tcPr>
          <w:p w:rsidR="00E871CB" w:rsidRDefault="00E871CB">
            <w:pPr>
              <w:pStyle w:val="ConsPlusNormal"/>
              <w:jc w:val="center"/>
            </w:pPr>
            <w:r>
              <w:t>7897,1</w:t>
            </w:r>
          </w:p>
        </w:tc>
        <w:tc>
          <w:tcPr>
            <w:tcW w:w="922" w:type="dxa"/>
            <w:tcBorders>
              <w:top w:val="nil"/>
              <w:left w:val="nil"/>
              <w:bottom w:val="nil"/>
              <w:right w:val="nil"/>
            </w:tcBorders>
          </w:tcPr>
          <w:p w:rsidR="00E871CB" w:rsidRDefault="00E871CB">
            <w:pPr>
              <w:pStyle w:val="ConsPlusNormal"/>
              <w:jc w:val="center"/>
            </w:pPr>
            <w:r>
              <w:t>6079,8</w:t>
            </w:r>
          </w:p>
        </w:tc>
        <w:tc>
          <w:tcPr>
            <w:tcW w:w="864" w:type="dxa"/>
            <w:tcBorders>
              <w:top w:val="nil"/>
              <w:left w:val="nil"/>
              <w:bottom w:val="nil"/>
              <w:right w:val="nil"/>
            </w:tcBorders>
          </w:tcPr>
          <w:p w:rsidR="00E871CB" w:rsidRDefault="00E871CB">
            <w:pPr>
              <w:pStyle w:val="ConsPlusNormal"/>
              <w:jc w:val="center"/>
            </w:pPr>
            <w:r>
              <w:t>7324,8</w:t>
            </w:r>
          </w:p>
        </w:tc>
        <w:tc>
          <w:tcPr>
            <w:tcW w:w="907" w:type="dxa"/>
            <w:tcBorders>
              <w:top w:val="nil"/>
              <w:left w:val="nil"/>
              <w:bottom w:val="nil"/>
              <w:right w:val="nil"/>
            </w:tcBorders>
          </w:tcPr>
          <w:p w:rsidR="00E871CB" w:rsidRDefault="00E871CB">
            <w:pPr>
              <w:pStyle w:val="ConsPlusNormal"/>
              <w:jc w:val="center"/>
            </w:pPr>
            <w:r>
              <w:t>11471,8</w:t>
            </w:r>
          </w:p>
        </w:tc>
        <w:tc>
          <w:tcPr>
            <w:tcW w:w="922" w:type="dxa"/>
            <w:tcBorders>
              <w:top w:val="nil"/>
              <w:left w:val="nil"/>
              <w:bottom w:val="nil"/>
              <w:right w:val="nil"/>
            </w:tcBorders>
          </w:tcPr>
          <w:p w:rsidR="00E871CB" w:rsidRDefault="00E871CB">
            <w:pPr>
              <w:pStyle w:val="ConsPlusNormal"/>
              <w:jc w:val="center"/>
            </w:pPr>
            <w:r>
              <w:t>13301,7</w:t>
            </w:r>
          </w:p>
        </w:tc>
        <w:tc>
          <w:tcPr>
            <w:tcW w:w="859" w:type="dxa"/>
            <w:tcBorders>
              <w:top w:val="nil"/>
              <w:left w:val="nil"/>
              <w:bottom w:val="nil"/>
              <w:right w:val="nil"/>
            </w:tcBorders>
          </w:tcPr>
          <w:p w:rsidR="00E871CB" w:rsidRDefault="00E871CB">
            <w:pPr>
              <w:pStyle w:val="ConsPlusNormal"/>
              <w:jc w:val="center"/>
            </w:pPr>
            <w:r>
              <w:t>7413,2</w:t>
            </w:r>
          </w:p>
        </w:tc>
        <w:tc>
          <w:tcPr>
            <w:tcW w:w="888" w:type="dxa"/>
            <w:tcBorders>
              <w:top w:val="nil"/>
              <w:left w:val="nil"/>
              <w:bottom w:val="nil"/>
              <w:right w:val="nil"/>
            </w:tcBorders>
          </w:tcPr>
          <w:p w:rsidR="00E871CB" w:rsidRDefault="00E871CB">
            <w:pPr>
              <w:pStyle w:val="ConsPlusNormal"/>
              <w:jc w:val="center"/>
            </w:pPr>
            <w:r>
              <w:t>8480,4</w:t>
            </w:r>
          </w:p>
        </w:tc>
        <w:tc>
          <w:tcPr>
            <w:tcW w:w="955" w:type="dxa"/>
            <w:tcBorders>
              <w:top w:val="nil"/>
              <w:left w:val="nil"/>
              <w:bottom w:val="nil"/>
              <w:right w:val="nil"/>
            </w:tcBorders>
          </w:tcPr>
          <w:p w:rsidR="00E871CB" w:rsidRDefault="00E871CB">
            <w:pPr>
              <w:pStyle w:val="ConsPlusNormal"/>
              <w:jc w:val="center"/>
            </w:pPr>
            <w:r>
              <w:t>9610</w:t>
            </w:r>
          </w:p>
        </w:tc>
        <w:tc>
          <w:tcPr>
            <w:tcW w:w="946" w:type="dxa"/>
            <w:tcBorders>
              <w:top w:val="nil"/>
              <w:left w:val="nil"/>
              <w:bottom w:val="nil"/>
              <w:right w:val="nil"/>
            </w:tcBorders>
          </w:tcPr>
          <w:p w:rsidR="00E871CB" w:rsidRDefault="00E871CB">
            <w:pPr>
              <w:pStyle w:val="ConsPlusNormal"/>
              <w:jc w:val="center"/>
            </w:pPr>
            <w:r>
              <w:t>22230,4</w:t>
            </w:r>
          </w:p>
        </w:tc>
        <w:tc>
          <w:tcPr>
            <w:tcW w:w="878" w:type="dxa"/>
            <w:tcBorders>
              <w:top w:val="nil"/>
              <w:left w:val="nil"/>
              <w:bottom w:val="nil"/>
              <w:right w:val="nil"/>
            </w:tcBorders>
          </w:tcPr>
          <w:p w:rsidR="00E871CB" w:rsidRDefault="00E871CB">
            <w:pPr>
              <w:pStyle w:val="ConsPlusNormal"/>
              <w:jc w:val="center"/>
            </w:pPr>
            <w:r>
              <w:t>8218,4</w:t>
            </w:r>
          </w:p>
        </w:tc>
        <w:tc>
          <w:tcPr>
            <w:tcW w:w="922" w:type="dxa"/>
            <w:tcBorders>
              <w:top w:val="nil"/>
              <w:left w:val="nil"/>
              <w:bottom w:val="nil"/>
              <w:right w:val="nil"/>
            </w:tcBorders>
          </w:tcPr>
          <w:p w:rsidR="00E871CB" w:rsidRDefault="00E871CB">
            <w:pPr>
              <w:pStyle w:val="ConsPlusNormal"/>
              <w:jc w:val="center"/>
            </w:pPr>
            <w:r>
              <w:t>34240,1</w:t>
            </w:r>
          </w:p>
        </w:tc>
      </w:tr>
      <w:tr w:rsidR="00E871CB">
        <w:tblPrEx>
          <w:tblBorders>
            <w:insideH w:val="none" w:sz="0" w:space="0" w:color="auto"/>
            <w:insideV w:val="none" w:sz="0" w:space="0" w:color="auto"/>
          </w:tblBorders>
        </w:tblPrEx>
        <w:tc>
          <w:tcPr>
            <w:tcW w:w="2774" w:type="dxa"/>
            <w:tcBorders>
              <w:top w:val="nil"/>
              <w:left w:val="nil"/>
              <w:bottom w:val="nil"/>
              <w:right w:val="nil"/>
            </w:tcBorders>
          </w:tcPr>
          <w:p w:rsidR="00E871CB" w:rsidRDefault="00E871CB">
            <w:pPr>
              <w:pStyle w:val="ConsPlusNormal"/>
            </w:pPr>
            <w:r>
              <w:t>Строительство и реконструкция автомобильных дорог федерального значения (в однополосном исчислении)</w:t>
            </w:r>
          </w:p>
        </w:tc>
        <w:tc>
          <w:tcPr>
            <w:tcW w:w="1253" w:type="dxa"/>
            <w:tcBorders>
              <w:top w:val="nil"/>
              <w:left w:val="nil"/>
              <w:bottom w:val="nil"/>
              <w:right w:val="nil"/>
            </w:tcBorders>
          </w:tcPr>
          <w:p w:rsidR="00E871CB" w:rsidRDefault="00E871CB">
            <w:pPr>
              <w:pStyle w:val="ConsPlusNormal"/>
              <w:jc w:val="center"/>
            </w:pPr>
            <w:r>
              <w:t>км</w:t>
            </w:r>
          </w:p>
        </w:tc>
        <w:tc>
          <w:tcPr>
            <w:tcW w:w="1077"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38371,7</w:t>
            </w:r>
          </w:p>
        </w:tc>
        <w:tc>
          <w:tcPr>
            <w:tcW w:w="1077" w:type="dxa"/>
            <w:tcBorders>
              <w:top w:val="nil"/>
              <w:left w:val="nil"/>
              <w:bottom w:val="nil"/>
              <w:right w:val="nil"/>
            </w:tcBorders>
          </w:tcPr>
          <w:p w:rsidR="00E871CB" w:rsidRDefault="00E871CB">
            <w:pPr>
              <w:pStyle w:val="ConsPlusNormal"/>
              <w:jc w:val="center"/>
            </w:pPr>
            <w:r>
              <w:t>2256,8</w:t>
            </w:r>
          </w:p>
        </w:tc>
        <w:tc>
          <w:tcPr>
            <w:tcW w:w="922" w:type="dxa"/>
            <w:tcBorders>
              <w:top w:val="nil"/>
              <w:left w:val="nil"/>
              <w:bottom w:val="nil"/>
              <w:right w:val="nil"/>
            </w:tcBorders>
          </w:tcPr>
          <w:p w:rsidR="00E871CB" w:rsidRDefault="00E871CB">
            <w:pPr>
              <w:pStyle w:val="ConsPlusNormal"/>
              <w:jc w:val="center"/>
            </w:pPr>
            <w:r>
              <w:t>1736,9</w:t>
            </w:r>
          </w:p>
        </w:tc>
        <w:tc>
          <w:tcPr>
            <w:tcW w:w="864" w:type="dxa"/>
            <w:tcBorders>
              <w:top w:val="nil"/>
              <w:left w:val="nil"/>
              <w:bottom w:val="nil"/>
              <w:right w:val="nil"/>
            </w:tcBorders>
          </w:tcPr>
          <w:p w:rsidR="00E871CB" w:rsidRDefault="00E871CB">
            <w:pPr>
              <w:pStyle w:val="ConsPlusNormal"/>
              <w:jc w:val="center"/>
            </w:pPr>
            <w:r>
              <w:t>2092,2</w:t>
            </w:r>
          </w:p>
        </w:tc>
        <w:tc>
          <w:tcPr>
            <w:tcW w:w="907" w:type="dxa"/>
            <w:tcBorders>
              <w:top w:val="nil"/>
              <w:left w:val="nil"/>
              <w:bottom w:val="nil"/>
              <w:right w:val="nil"/>
            </w:tcBorders>
          </w:tcPr>
          <w:p w:rsidR="00E871CB" w:rsidRDefault="00E871CB">
            <w:pPr>
              <w:pStyle w:val="ConsPlusNormal"/>
              <w:jc w:val="center"/>
            </w:pPr>
            <w:r>
              <w:t>3277,7</w:t>
            </w:r>
          </w:p>
        </w:tc>
        <w:tc>
          <w:tcPr>
            <w:tcW w:w="922" w:type="dxa"/>
            <w:tcBorders>
              <w:top w:val="nil"/>
              <w:left w:val="nil"/>
              <w:bottom w:val="nil"/>
              <w:right w:val="nil"/>
            </w:tcBorders>
          </w:tcPr>
          <w:p w:rsidR="00E871CB" w:rsidRDefault="00E871CB">
            <w:pPr>
              <w:pStyle w:val="ConsPlusNormal"/>
              <w:jc w:val="center"/>
            </w:pPr>
            <w:r>
              <w:t>3800,4</w:t>
            </w:r>
          </w:p>
        </w:tc>
        <w:tc>
          <w:tcPr>
            <w:tcW w:w="859" w:type="dxa"/>
            <w:tcBorders>
              <w:top w:val="nil"/>
              <w:left w:val="nil"/>
              <w:bottom w:val="nil"/>
              <w:right w:val="nil"/>
            </w:tcBorders>
          </w:tcPr>
          <w:p w:rsidR="00E871CB" w:rsidRDefault="00E871CB">
            <w:pPr>
              <w:pStyle w:val="ConsPlusNormal"/>
              <w:jc w:val="center"/>
            </w:pPr>
            <w:r>
              <w:t>2118</w:t>
            </w:r>
          </w:p>
        </w:tc>
        <w:tc>
          <w:tcPr>
            <w:tcW w:w="888" w:type="dxa"/>
            <w:tcBorders>
              <w:top w:val="nil"/>
              <w:left w:val="nil"/>
              <w:bottom w:val="nil"/>
              <w:right w:val="nil"/>
            </w:tcBorders>
          </w:tcPr>
          <w:p w:rsidR="00E871CB" w:rsidRDefault="00E871CB">
            <w:pPr>
              <w:pStyle w:val="ConsPlusNormal"/>
              <w:jc w:val="center"/>
            </w:pPr>
            <w:r>
              <w:t>2429</w:t>
            </w:r>
          </w:p>
        </w:tc>
        <w:tc>
          <w:tcPr>
            <w:tcW w:w="955" w:type="dxa"/>
            <w:tcBorders>
              <w:top w:val="nil"/>
              <w:left w:val="nil"/>
              <w:bottom w:val="nil"/>
              <w:right w:val="nil"/>
            </w:tcBorders>
          </w:tcPr>
          <w:p w:rsidR="00E871CB" w:rsidRDefault="00E871CB">
            <w:pPr>
              <w:pStyle w:val="ConsPlusNormal"/>
              <w:jc w:val="center"/>
            </w:pPr>
            <w:r>
              <w:t>2745,8</w:t>
            </w:r>
          </w:p>
        </w:tc>
        <w:tc>
          <w:tcPr>
            <w:tcW w:w="946" w:type="dxa"/>
            <w:tcBorders>
              <w:top w:val="nil"/>
              <w:left w:val="nil"/>
              <w:bottom w:val="nil"/>
              <w:right w:val="nil"/>
            </w:tcBorders>
          </w:tcPr>
          <w:p w:rsidR="00E871CB" w:rsidRDefault="00E871CB">
            <w:pPr>
              <w:pStyle w:val="ConsPlusNormal"/>
              <w:jc w:val="center"/>
            </w:pPr>
            <w:r>
              <w:t>6172,4</w:t>
            </w:r>
          </w:p>
        </w:tc>
        <w:tc>
          <w:tcPr>
            <w:tcW w:w="878" w:type="dxa"/>
            <w:tcBorders>
              <w:top w:val="nil"/>
              <w:left w:val="nil"/>
              <w:bottom w:val="nil"/>
              <w:right w:val="nil"/>
            </w:tcBorders>
          </w:tcPr>
          <w:p w:rsidR="00E871CB" w:rsidRDefault="00E871CB">
            <w:pPr>
              <w:pStyle w:val="ConsPlusNormal"/>
              <w:jc w:val="center"/>
            </w:pPr>
            <w:r>
              <w:t>2335,6</w:t>
            </w:r>
          </w:p>
        </w:tc>
        <w:tc>
          <w:tcPr>
            <w:tcW w:w="922" w:type="dxa"/>
            <w:tcBorders>
              <w:top w:val="nil"/>
              <w:left w:val="nil"/>
              <w:bottom w:val="nil"/>
              <w:right w:val="nil"/>
            </w:tcBorders>
          </w:tcPr>
          <w:p w:rsidR="00E871CB" w:rsidRDefault="00E871CB">
            <w:pPr>
              <w:pStyle w:val="ConsPlusNormal"/>
              <w:jc w:val="center"/>
            </w:pPr>
            <w:r>
              <w:t>9406,9</w:t>
            </w:r>
          </w:p>
        </w:tc>
      </w:tr>
      <w:tr w:rsidR="00E871CB">
        <w:tblPrEx>
          <w:tblBorders>
            <w:insideH w:val="none" w:sz="0" w:space="0" w:color="auto"/>
            <w:insideV w:val="none" w:sz="0" w:space="0" w:color="auto"/>
          </w:tblBorders>
        </w:tblPrEx>
        <w:tc>
          <w:tcPr>
            <w:tcW w:w="2774" w:type="dxa"/>
            <w:tcBorders>
              <w:top w:val="nil"/>
              <w:left w:val="nil"/>
              <w:bottom w:val="nil"/>
              <w:right w:val="nil"/>
            </w:tcBorders>
          </w:tcPr>
          <w:p w:rsidR="00E871CB" w:rsidRDefault="00E871CB">
            <w:pPr>
              <w:pStyle w:val="ConsPlusNormal"/>
            </w:pPr>
            <w:r>
              <w:t>Строительство и реконструкция автомобильных дорог регионального, межмуниципального и местного значения, предусматривающие федеральное софинансирование, - всего</w:t>
            </w:r>
          </w:p>
        </w:tc>
        <w:tc>
          <w:tcPr>
            <w:tcW w:w="1253" w:type="dxa"/>
            <w:tcBorders>
              <w:top w:val="nil"/>
              <w:left w:val="nil"/>
              <w:bottom w:val="nil"/>
              <w:right w:val="nil"/>
            </w:tcBorders>
          </w:tcPr>
          <w:p w:rsidR="00E871CB" w:rsidRDefault="00E871CB">
            <w:pPr>
              <w:pStyle w:val="ConsPlusNormal"/>
              <w:jc w:val="center"/>
            </w:pPr>
            <w:r>
              <w:t>км</w:t>
            </w:r>
          </w:p>
        </w:tc>
        <w:tc>
          <w:tcPr>
            <w:tcW w:w="1077" w:type="dxa"/>
            <w:tcBorders>
              <w:top w:val="nil"/>
              <w:left w:val="nil"/>
              <w:bottom w:val="nil"/>
              <w:right w:val="nil"/>
            </w:tcBorders>
          </w:tcPr>
          <w:p w:rsidR="00E871CB" w:rsidRDefault="00E871CB">
            <w:pPr>
              <w:pStyle w:val="ConsPlusNormal"/>
              <w:jc w:val="center"/>
            </w:pPr>
            <w:r>
              <w:t>2512</w:t>
            </w:r>
          </w:p>
        </w:tc>
        <w:tc>
          <w:tcPr>
            <w:tcW w:w="1191" w:type="dxa"/>
            <w:tcBorders>
              <w:top w:val="nil"/>
              <w:left w:val="nil"/>
              <w:bottom w:val="nil"/>
              <w:right w:val="nil"/>
            </w:tcBorders>
          </w:tcPr>
          <w:p w:rsidR="00E871CB" w:rsidRDefault="00E871CB">
            <w:pPr>
              <w:pStyle w:val="ConsPlusNormal"/>
              <w:jc w:val="center"/>
            </w:pPr>
            <w:r>
              <w:t>2240</w:t>
            </w:r>
          </w:p>
        </w:tc>
        <w:tc>
          <w:tcPr>
            <w:tcW w:w="1077" w:type="dxa"/>
            <w:tcBorders>
              <w:top w:val="nil"/>
              <w:left w:val="nil"/>
              <w:bottom w:val="nil"/>
              <w:right w:val="nil"/>
            </w:tcBorders>
          </w:tcPr>
          <w:p w:rsidR="00E871CB" w:rsidRDefault="00E871CB">
            <w:pPr>
              <w:pStyle w:val="ConsPlusNormal"/>
              <w:jc w:val="center"/>
            </w:pPr>
            <w:r>
              <w:t>73</w:t>
            </w:r>
          </w:p>
        </w:tc>
        <w:tc>
          <w:tcPr>
            <w:tcW w:w="922" w:type="dxa"/>
            <w:tcBorders>
              <w:top w:val="nil"/>
              <w:left w:val="nil"/>
              <w:bottom w:val="nil"/>
              <w:right w:val="nil"/>
            </w:tcBorders>
          </w:tcPr>
          <w:p w:rsidR="00E871CB" w:rsidRDefault="00E871CB">
            <w:pPr>
              <w:pStyle w:val="ConsPlusNormal"/>
              <w:jc w:val="center"/>
            </w:pPr>
            <w:r>
              <w:t>552</w:t>
            </w:r>
          </w:p>
        </w:tc>
        <w:tc>
          <w:tcPr>
            <w:tcW w:w="864" w:type="dxa"/>
            <w:tcBorders>
              <w:top w:val="nil"/>
              <w:left w:val="nil"/>
              <w:bottom w:val="nil"/>
              <w:right w:val="nil"/>
            </w:tcBorders>
          </w:tcPr>
          <w:p w:rsidR="00E871CB" w:rsidRDefault="00E871CB">
            <w:pPr>
              <w:pStyle w:val="ConsPlusNormal"/>
              <w:jc w:val="center"/>
            </w:pPr>
            <w:r>
              <w:t>552</w:t>
            </w:r>
          </w:p>
        </w:tc>
        <w:tc>
          <w:tcPr>
            <w:tcW w:w="907" w:type="dxa"/>
            <w:tcBorders>
              <w:top w:val="nil"/>
              <w:left w:val="nil"/>
              <w:bottom w:val="nil"/>
              <w:right w:val="nil"/>
            </w:tcBorders>
          </w:tcPr>
          <w:p w:rsidR="00E871CB" w:rsidRDefault="00E871CB">
            <w:pPr>
              <w:pStyle w:val="ConsPlusNormal"/>
              <w:jc w:val="center"/>
            </w:pPr>
            <w:r>
              <w:t>528,9</w:t>
            </w:r>
          </w:p>
        </w:tc>
        <w:tc>
          <w:tcPr>
            <w:tcW w:w="922" w:type="dxa"/>
            <w:tcBorders>
              <w:top w:val="nil"/>
              <w:left w:val="nil"/>
              <w:bottom w:val="nil"/>
              <w:right w:val="nil"/>
            </w:tcBorders>
          </w:tcPr>
          <w:p w:rsidR="00E871CB" w:rsidRDefault="00E871CB">
            <w:pPr>
              <w:pStyle w:val="ConsPlusNormal"/>
              <w:jc w:val="center"/>
            </w:pPr>
            <w:r>
              <w:t>465,6</w:t>
            </w:r>
          </w:p>
        </w:tc>
        <w:tc>
          <w:tcPr>
            <w:tcW w:w="859" w:type="dxa"/>
            <w:tcBorders>
              <w:top w:val="nil"/>
              <w:left w:val="nil"/>
              <w:bottom w:val="nil"/>
              <w:right w:val="nil"/>
            </w:tcBorders>
          </w:tcPr>
          <w:p w:rsidR="00E871CB" w:rsidRDefault="00E871CB">
            <w:pPr>
              <w:pStyle w:val="ConsPlusNormal"/>
              <w:jc w:val="center"/>
            </w:pPr>
            <w:r>
              <w:t>23</w:t>
            </w:r>
          </w:p>
        </w:tc>
        <w:tc>
          <w:tcPr>
            <w:tcW w:w="888" w:type="dxa"/>
            <w:tcBorders>
              <w:top w:val="nil"/>
              <w:left w:val="nil"/>
              <w:bottom w:val="nil"/>
              <w:right w:val="nil"/>
            </w:tcBorders>
          </w:tcPr>
          <w:p w:rsidR="00E871CB" w:rsidRDefault="00E871CB">
            <w:pPr>
              <w:pStyle w:val="ConsPlusNormal"/>
              <w:jc w:val="center"/>
            </w:pPr>
            <w:r>
              <w:t>3</w:t>
            </w:r>
          </w:p>
        </w:tc>
        <w:tc>
          <w:tcPr>
            <w:tcW w:w="955" w:type="dxa"/>
            <w:tcBorders>
              <w:top w:val="nil"/>
              <w:left w:val="nil"/>
              <w:bottom w:val="nil"/>
              <w:right w:val="nil"/>
            </w:tcBorders>
          </w:tcPr>
          <w:p w:rsidR="00E871CB" w:rsidRDefault="00E871CB">
            <w:pPr>
              <w:pStyle w:val="ConsPlusNormal"/>
              <w:jc w:val="center"/>
            </w:pPr>
            <w:r>
              <w:t>42,5</w:t>
            </w:r>
          </w:p>
        </w:tc>
        <w:tc>
          <w:tcPr>
            <w:tcW w:w="946" w:type="dxa"/>
            <w:tcBorders>
              <w:top w:val="nil"/>
              <w:left w:val="nil"/>
              <w:bottom w:val="nil"/>
              <w:right w:val="nil"/>
            </w:tcBorders>
          </w:tcPr>
          <w:p w:rsidR="00E871CB" w:rsidRDefault="00E871CB">
            <w:pPr>
              <w:pStyle w:val="ConsPlusNormal"/>
              <w:jc w:val="center"/>
            </w:pPr>
            <w:r>
              <w:t>-</w:t>
            </w:r>
          </w:p>
        </w:tc>
        <w:tc>
          <w:tcPr>
            <w:tcW w:w="878" w:type="dxa"/>
            <w:tcBorders>
              <w:top w:val="nil"/>
              <w:left w:val="nil"/>
              <w:bottom w:val="nil"/>
              <w:right w:val="nil"/>
            </w:tcBorders>
          </w:tcPr>
          <w:p w:rsidR="00E871CB" w:rsidRDefault="00E871CB">
            <w:pPr>
              <w:pStyle w:val="ConsPlusNormal"/>
              <w:jc w:val="center"/>
            </w:pPr>
            <w:r>
              <w:t>-</w:t>
            </w:r>
          </w:p>
        </w:tc>
        <w:tc>
          <w:tcPr>
            <w:tcW w:w="92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774" w:type="dxa"/>
            <w:tcBorders>
              <w:top w:val="nil"/>
              <w:left w:val="nil"/>
              <w:bottom w:val="nil"/>
              <w:right w:val="nil"/>
            </w:tcBorders>
          </w:tcPr>
          <w:p w:rsidR="00E871CB" w:rsidRDefault="00E871CB">
            <w:pPr>
              <w:pStyle w:val="ConsPlusNormal"/>
              <w:ind w:left="283"/>
            </w:pPr>
            <w:r>
              <w:t>в том числе:</w:t>
            </w:r>
          </w:p>
        </w:tc>
        <w:tc>
          <w:tcPr>
            <w:tcW w:w="1253" w:type="dxa"/>
            <w:tcBorders>
              <w:top w:val="nil"/>
              <w:left w:val="nil"/>
              <w:bottom w:val="nil"/>
              <w:right w:val="nil"/>
            </w:tcBorders>
          </w:tcPr>
          <w:p w:rsidR="00E871CB" w:rsidRDefault="00E871CB">
            <w:pPr>
              <w:pStyle w:val="ConsPlusNormal"/>
            </w:pPr>
          </w:p>
        </w:tc>
        <w:tc>
          <w:tcPr>
            <w:tcW w:w="107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077" w:type="dxa"/>
            <w:tcBorders>
              <w:top w:val="nil"/>
              <w:left w:val="nil"/>
              <w:bottom w:val="nil"/>
              <w:right w:val="nil"/>
            </w:tcBorders>
          </w:tcPr>
          <w:p w:rsidR="00E871CB" w:rsidRDefault="00E871CB">
            <w:pPr>
              <w:pStyle w:val="ConsPlusNormal"/>
            </w:pPr>
          </w:p>
        </w:tc>
        <w:tc>
          <w:tcPr>
            <w:tcW w:w="922" w:type="dxa"/>
            <w:tcBorders>
              <w:top w:val="nil"/>
              <w:left w:val="nil"/>
              <w:bottom w:val="nil"/>
              <w:right w:val="nil"/>
            </w:tcBorders>
          </w:tcPr>
          <w:p w:rsidR="00E871CB" w:rsidRDefault="00E871CB">
            <w:pPr>
              <w:pStyle w:val="ConsPlusNormal"/>
            </w:pPr>
          </w:p>
        </w:tc>
        <w:tc>
          <w:tcPr>
            <w:tcW w:w="864" w:type="dxa"/>
            <w:tcBorders>
              <w:top w:val="nil"/>
              <w:left w:val="nil"/>
              <w:bottom w:val="nil"/>
              <w:right w:val="nil"/>
            </w:tcBorders>
          </w:tcPr>
          <w:p w:rsidR="00E871CB" w:rsidRDefault="00E871CB">
            <w:pPr>
              <w:pStyle w:val="ConsPlusNormal"/>
            </w:pPr>
          </w:p>
        </w:tc>
        <w:tc>
          <w:tcPr>
            <w:tcW w:w="907" w:type="dxa"/>
            <w:tcBorders>
              <w:top w:val="nil"/>
              <w:left w:val="nil"/>
              <w:bottom w:val="nil"/>
              <w:right w:val="nil"/>
            </w:tcBorders>
          </w:tcPr>
          <w:p w:rsidR="00E871CB" w:rsidRDefault="00E871CB">
            <w:pPr>
              <w:pStyle w:val="ConsPlusNormal"/>
            </w:pPr>
          </w:p>
        </w:tc>
        <w:tc>
          <w:tcPr>
            <w:tcW w:w="922" w:type="dxa"/>
            <w:tcBorders>
              <w:top w:val="nil"/>
              <w:left w:val="nil"/>
              <w:bottom w:val="nil"/>
              <w:right w:val="nil"/>
            </w:tcBorders>
          </w:tcPr>
          <w:p w:rsidR="00E871CB" w:rsidRDefault="00E871CB">
            <w:pPr>
              <w:pStyle w:val="ConsPlusNormal"/>
            </w:pPr>
          </w:p>
        </w:tc>
        <w:tc>
          <w:tcPr>
            <w:tcW w:w="859" w:type="dxa"/>
            <w:tcBorders>
              <w:top w:val="nil"/>
              <w:left w:val="nil"/>
              <w:bottom w:val="nil"/>
              <w:right w:val="nil"/>
            </w:tcBorders>
          </w:tcPr>
          <w:p w:rsidR="00E871CB" w:rsidRDefault="00E871CB">
            <w:pPr>
              <w:pStyle w:val="ConsPlusNormal"/>
            </w:pPr>
          </w:p>
        </w:tc>
        <w:tc>
          <w:tcPr>
            <w:tcW w:w="888" w:type="dxa"/>
            <w:tcBorders>
              <w:top w:val="nil"/>
              <w:left w:val="nil"/>
              <w:bottom w:val="nil"/>
              <w:right w:val="nil"/>
            </w:tcBorders>
          </w:tcPr>
          <w:p w:rsidR="00E871CB" w:rsidRDefault="00E871CB">
            <w:pPr>
              <w:pStyle w:val="ConsPlusNormal"/>
            </w:pPr>
          </w:p>
        </w:tc>
        <w:tc>
          <w:tcPr>
            <w:tcW w:w="955" w:type="dxa"/>
            <w:tcBorders>
              <w:top w:val="nil"/>
              <w:left w:val="nil"/>
              <w:bottom w:val="nil"/>
              <w:right w:val="nil"/>
            </w:tcBorders>
          </w:tcPr>
          <w:p w:rsidR="00E871CB" w:rsidRDefault="00E871CB">
            <w:pPr>
              <w:pStyle w:val="ConsPlusNormal"/>
            </w:pPr>
          </w:p>
        </w:tc>
        <w:tc>
          <w:tcPr>
            <w:tcW w:w="946" w:type="dxa"/>
            <w:tcBorders>
              <w:top w:val="nil"/>
              <w:left w:val="nil"/>
              <w:bottom w:val="nil"/>
              <w:right w:val="nil"/>
            </w:tcBorders>
          </w:tcPr>
          <w:p w:rsidR="00E871CB" w:rsidRDefault="00E871CB">
            <w:pPr>
              <w:pStyle w:val="ConsPlusNormal"/>
            </w:pPr>
          </w:p>
        </w:tc>
        <w:tc>
          <w:tcPr>
            <w:tcW w:w="878" w:type="dxa"/>
            <w:tcBorders>
              <w:top w:val="nil"/>
              <w:left w:val="nil"/>
              <w:bottom w:val="nil"/>
              <w:right w:val="nil"/>
            </w:tcBorders>
          </w:tcPr>
          <w:p w:rsidR="00E871CB" w:rsidRDefault="00E871CB">
            <w:pPr>
              <w:pStyle w:val="ConsPlusNormal"/>
            </w:pPr>
          </w:p>
        </w:tc>
        <w:tc>
          <w:tcPr>
            <w:tcW w:w="92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774" w:type="dxa"/>
            <w:tcBorders>
              <w:top w:val="nil"/>
              <w:left w:val="nil"/>
              <w:bottom w:val="nil"/>
              <w:right w:val="nil"/>
            </w:tcBorders>
          </w:tcPr>
          <w:p w:rsidR="00E871CB" w:rsidRDefault="00E871CB">
            <w:pPr>
              <w:pStyle w:val="ConsPlusNormal"/>
              <w:ind w:left="283"/>
            </w:pPr>
            <w:r>
              <w:lastRenderedPageBreak/>
              <w:t>строительство</w:t>
            </w:r>
          </w:p>
        </w:tc>
        <w:tc>
          <w:tcPr>
            <w:tcW w:w="1253" w:type="dxa"/>
            <w:tcBorders>
              <w:top w:val="nil"/>
              <w:left w:val="nil"/>
              <w:bottom w:val="nil"/>
              <w:right w:val="nil"/>
            </w:tcBorders>
          </w:tcPr>
          <w:p w:rsidR="00E871CB" w:rsidRDefault="00E871CB">
            <w:pPr>
              <w:pStyle w:val="ConsPlusNormal"/>
              <w:jc w:val="center"/>
            </w:pPr>
            <w:r>
              <w:t>км</w:t>
            </w:r>
          </w:p>
        </w:tc>
        <w:tc>
          <w:tcPr>
            <w:tcW w:w="1077"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788,3</w:t>
            </w:r>
          </w:p>
        </w:tc>
        <w:tc>
          <w:tcPr>
            <w:tcW w:w="1077" w:type="dxa"/>
            <w:tcBorders>
              <w:top w:val="nil"/>
              <w:left w:val="nil"/>
              <w:bottom w:val="nil"/>
              <w:right w:val="nil"/>
            </w:tcBorders>
          </w:tcPr>
          <w:p w:rsidR="00E871CB" w:rsidRDefault="00E871CB">
            <w:pPr>
              <w:pStyle w:val="ConsPlusNormal"/>
              <w:jc w:val="center"/>
            </w:pPr>
            <w:r>
              <w:t>-</w:t>
            </w:r>
          </w:p>
        </w:tc>
        <w:tc>
          <w:tcPr>
            <w:tcW w:w="922" w:type="dxa"/>
            <w:tcBorders>
              <w:top w:val="nil"/>
              <w:left w:val="nil"/>
              <w:bottom w:val="nil"/>
              <w:right w:val="nil"/>
            </w:tcBorders>
          </w:tcPr>
          <w:p w:rsidR="00E871CB" w:rsidRDefault="00E871CB">
            <w:pPr>
              <w:pStyle w:val="ConsPlusNormal"/>
              <w:jc w:val="center"/>
            </w:pPr>
            <w:r>
              <w:t>80</w:t>
            </w:r>
          </w:p>
        </w:tc>
        <w:tc>
          <w:tcPr>
            <w:tcW w:w="864" w:type="dxa"/>
            <w:tcBorders>
              <w:top w:val="nil"/>
              <w:left w:val="nil"/>
              <w:bottom w:val="nil"/>
              <w:right w:val="nil"/>
            </w:tcBorders>
          </w:tcPr>
          <w:p w:rsidR="00E871CB" w:rsidRDefault="00E871CB">
            <w:pPr>
              <w:pStyle w:val="ConsPlusNormal"/>
              <w:jc w:val="center"/>
            </w:pPr>
            <w:r>
              <w:t>82</w:t>
            </w:r>
          </w:p>
        </w:tc>
        <w:tc>
          <w:tcPr>
            <w:tcW w:w="907" w:type="dxa"/>
            <w:tcBorders>
              <w:top w:val="nil"/>
              <w:left w:val="nil"/>
              <w:bottom w:val="nil"/>
              <w:right w:val="nil"/>
            </w:tcBorders>
          </w:tcPr>
          <w:p w:rsidR="00E871CB" w:rsidRDefault="00E871CB">
            <w:pPr>
              <w:pStyle w:val="ConsPlusNormal"/>
              <w:jc w:val="center"/>
            </w:pPr>
            <w:r>
              <w:t>353,1</w:t>
            </w:r>
          </w:p>
        </w:tc>
        <w:tc>
          <w:tcPr>
            <w:tcW w:w="922" w:type="dxa"/>
            <w:tcBorders>
              <w:top w:val="nil"/>
              <w:left w:val="nil"/>
              <w:bottom w:val="nil"/>
              <w:right w:val="nil"/>
            </w:tcBorders>
          </w:tcPr>
          <w:p w:rsidR="00E871CB" w:rsidRDefault="00E871CB">
            <w:pPr>
              <w:pStyle w:val="ConsPlusNormal"/>
              <w:jc w:val="center"/>
            </w:pPr>
            <w:r>
              <w:t>241,2</w:t>
            </w:r>
          </w:p>
        </w:tc>
        <w:tc>
          <w:tcPr>
            <w:tcW w:w="859" w:type="dxa"/>
            <w:tcBorders>
              <w:top w:val="nil"/>
              <w:left w:val="nil"/>
              <w:bottom w:val="nil"/>
              <w:right w:val="nil"/>
            </w:tcBorders>
          </w:tcPr>
          <w:p w:rsidR="00E871CB" w:rsidRDefault="00E871CB">
            <w:pPr>
              <w:pStyle w:val="ConsPlusNormal"/>
              <w:jc w:val="center"/>
            </w:pPr>
            <w:r>
              <w:t>23</w:t>
            </w:r>
          </w:p>
        </w:tc>
        <w:tc>
          <w:tcPr>
            <w:tcW w:w="888" w:type="dxa"/>
            <w:tcBorders>
              <w:top w:val="nil"/>
              <w:left w:val="nil"/>
              <w:bottom w:val="nil"/>
              <w:right w:val="nil"/>
            </w:tcBorders>
          </w:tcPr>
          <w:p w:rsidR="00E871CB" w:rsidRDefault="00E871CB">
            <w:pPr>
              <w:pStyle w:val="ConsPlusNormal"/>
              <w:jc w:val="center"/>
            </w:pPr>
            <w:r>
              <w:t>3</w:t>
            </w:r>
          </w:p>
        </w:tc>
        <w:tc>
          <w:tcPr>
            <w:tcW w:w="955" w:type="dxa"/>
            <w:tcBorders>
              <w:top w:val="nil"/>
              <w:left w:val="nil"/>
              <w:bottom w:val="nil"/>
              <w:right w:val="nil"/>
            </w:tcBorders>
          </w:tcPr>
          <w:p w:rsidR="00E871CB" w:rsidRDefault="00E871CB">
            <w:pPr>
              <w:pStyle w:val="ConsPlusNormal"/>
              <w:jc w:val="center"/>
            </w:pPr>
            <w:r>
              <w:t>6</w:t>
            </w:r>
          </w:p>
        </w:tc>
        <w:tc>
          <w:tcPr>
            <w:tcW w:w="946" w:type="dxa"/>
            <w:tcBorders>
              <w:top w:val="nil"/>
              <w:left w:val="nil"/>
              <w:bottom w:val="nil"/>
              <w:right w:val="nil"/>
            </w:tcBorders>
          </w:tcPr>
          <w:p w:rsidR="00E871CB" w:rsidRDefault="00E871CB">
            <w:pPr>
              <w:pStyle w:val="ConsPlusNormal"/>
              <w:jc w:val="center"/>
            </w:pPr>
            <w:r>
              <w:t>-</w:t>
            </w:r>
          </w:p>
        </w:tc>
        <w:tc>
          <w:tcPr>
            <w:tcW w:w="878" w:type="dxa"/>
            <w:tcBorders>
              <w:top w:val="nil"/>
              <w:left w:val="nil"/>
              <w:bottom w:val="nil"/>
              <w:right w:val="nil"/>
            </w:tcBorders>
          </w:tcPr>
          <w:p w:rsidR="00E871CB" w:rsidRDefault="00E871CB">
            <w:pPr>
              <w:pStyle w:val="ConsPlusNormal"/>
              <w:jc w:val="center"/>
            </w:pPr>
            <w:r>
              <w:t>-</w:t>
            </w:r>
          </w:p>
        </w:tc>
        <w:tc>
          <w:tcPr>
            <w:tcW w:w="92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774" w:type="dxa"/>
            <w:tcBorders>
              <w:top w:val="nil"/>
              <w:left w:val="nil"/>
              <w:bottom w:val="nil"/>
              <w:right w:val="nil"/>
            </w:tcBorders>
          </w:tcPr>
          <w:p w:rsidR="00E871CB" w:rsidRDefault="00E871CB">
            <w:pPr>
              <w:pStyle w:val="ConsPlusNormal"/>
              <w:ind w:left="283"/>
            </w:pPr>
            <w:r>
              <w:t>реконструкция</w:t>
            </w:r>
          </w:p>
        </w:tc>
        <w:tc>
          <w:tcPr>
            <w:tcW w:w="1253" w:type="dxa"/>
            <w:tcBorders>
              <w:top w:val="nil"/>
              <w:left w:val="nil"/>
              <w:bottom w:val="nil"/>
              <w:right w:val="nil"/>
            </w:tcBorders>
          </w:tcPr>
          <w:p w:rsidR="00E871CB" w:rsidRDefault="00E871CB">
            <w:pPr>
              <w:pStyle w:val="ConsPlusNormal"/>
              <w:jc w:val="center"/>
            </w:pPr>
            <w:r>
              <w:t>км</w:t>
            </w:r>
          </w:p>
        </w:tc>
        <w:tc>
          <w:tcPr>
            <w:tcW w:w="1077"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1451,7</w:t>
            </w:r>
          </w:p>
        </w:tc>
        <w:tc>
          <w:tcPr>
            <w:tcW w:w="1077" w:type="dxa"/>
            <w:tcBorders>
              <w:top w:val="nil"/>
              <w:left w:val="nil"/>
              <w:bottom w:val="nil"/>
              <w:right w:val="nil"/>
            </w:tcBorders>
          </w:tcPr>
          <w:p w:rsidR="00E871CB" w:rsidRDefault="00E871CB">
            <w:pPr>
              <w:pStyle w:val="ConsPlusNormal"/>
              <w:jc w:val="center"/>
            </w:pPr>
            <w:r>
              <w:t>73</w:t>
            </w:r>
          </w:p>
        </w:tc>
        <w:tc>
          <w:tcPr>
            <w:tcW w:w="922" w:type="dxa"/>
            <w:tcBorders>
              <w:top w:val="nil"/>
              <w:left w:val="nil"/>
              <w:bottom w:val="nil"/>
              <w:right w:val="nil"/>
            </w:tcBorders>
          </w:tcPr>
          <w:p w:rsidR="00E871CB" w:rsidRDefault="00E871CB">
            <w:pPr>
              <w:pStyle w:val="ConsPlusNormal"/>
              <w:jc w:val="center"/>
            </w:pPr>
            <w:r>
              <w:t>472</w:t>
            </w:r>
          </w:p>
        </w:tc>
        <w:tc>
          <w:tcPr>
            <w:tcW w:w="864" w:type="dxa"/>
            <w:tcBorders>
              <w:top w:val="nil"/>
              <w:left w:val="nil"/>
              <w:bottom w:val="nil"/>
              <w:right w:val="nil"/>
            </w:tcBorders>
          </w:tcPr>
          <w:p w:rsidR="00E871CB" w:rsidRDefault="00E871CB">
            <w:pPr>
              <w:pStyle w:val="ConsPlusNormal"/>
              <w:jc w:val="center"/>
            </w:pPr>
            <w:r>
              <w:t>470</w:t>
            </w:r>
          </w:p>
        </w:tc>
        <w:tc>
          <w:tcPr>
            <w:tcW w:w="907" w:type="dxa"/>
            <w:tcBorders>
              <w:top w:val="nil"/>
              <w:left w:val="nil"/>
              <w:bottom w:val="nil"/>
              <w:right w:val="nil"/>
            </w:tcBorders>
          </w:tcPr>
          <w:p w:rsidR="00E871CB" w:rsidRDefault="00E871CB">
            <w:pPr>
              <w:pStyle w:val="ConsPlusNormal"/>
              <w:jc w:val="center"/>
            </w:pPr>
            <w:r>
              <w:t>175,8</w:t>
            </w:r>
          </w:p>
        </w:tc>
        <w:tc>
          <w:tcPr>
            <w:tcW w:w="922" w:type="dxa"/>
            <w:tcBorders>
              <w:top w:val="nil"/>
              <w:left w:val="nil"/>
              <w:bottom w:val="nil"/>
              <w:right w:val="nil"/>
            </w:tcBorders>
          </w:tcPr>
          <w:p w:rsidR="00E871CB" w:rsidRDefault="00E871CB">
            <w:pPr>
              <w:pStyle w:val="ConsPlusNormal"/>
              <w:jc w:val="center"/>
            </w:pPr>
            <w:r>
              <w:t>224,4</w:t>
            </w:r>
          </w:p>
        </w:tc>
        <w:tc>
          <w:tcPr>
            <w:tcW w:w="859" w:type="dxa"/>
            <w:tcBorders>
              <w:top w:val="nil"/>
              <w:left w:val="nil"/>
              <w:bottom w:val="nil"/>
              <w:right w:val="nil"/>
            </w:tcBorders>
          </w:tcPr>
          <w:p w:rsidR="00E871CB" w:rsidRDefault="00E871CB">
            <w:pPr>
              <w:pStyle w:val="ConsPlusNormal"/>
              <w:jc w:val="center"/>
            </w:pPr>
            <w:r>
              <w:t>-</w:t>
            </w:r>
          </w:p>
        </w:tc>
        <w:tc>
          <w:tcPr>
            <w:tcW w:w="888" w:type="dxa"/>
            <w:tcBorders>
              <w:top w:val="nil"/>
              <w:left w:val="nil"/>
              <w:bottom w:val="nil"/>
              <w:right w:val="nil"/>
            </w:tcBorders>
          </w:tcPr>
          <w:p w:rsidR="00E871CB" w:rsidRDefault="00E871CB">
            <w:pPr>
              <w:pStyle w:val="ConsPlusNormal"/>
              <w:jc w:val="center"/>
            </w:pPr>
            <w:r>
              <w:t>-</w:t>
            </w:r>
          </w:p>
        </w:tc>
        <w:tc>
          <w:tcPr>
            <w:tcW w:w="955" w:type="dxa"/>
            <w:tcBorders>
              <w:top w:val="nil"/>
              <w:left w:val="nil"/>
              <w:bottom w:val="nil"/>
              <w:right w:val="nil"/>
            </w:tcBorders>
          </w:tcPr>
          <w:p w:rsidR="00E871CB" w:rsidRDefault="00E871CB">
            <w:pPr>
              <w:pStyle w:val="ConsPlusNormal"/>
              <w:jc w:val="center"/>
            </w:pPr>
            <w:r>
              <w:t>36,5</w:t>
            </w:r>
          </w:p>
        </w:tc>
        <w:tc>
          <w:tcPr>
            <w:tcW w:w="946" w:type="dxa"/>
            <w:tcBorders>
              <w:top w:val="nil"/>
              <w:left w:val="nil"/>
              <w:bottom w:val="nil"/>
              <w:right w:val="nil"/>
            </w:tcBorders>
          </w:tcPr>
          <w:p w:rsidR="00E871CB" w:rsidRDefault="00E871CB">
            <w:pPr>
              <w:pStyle w:val="ConsPlusNormal"/>
              <w:jc w:val="center"/>
            </w:pPr>
            <w:r>
              <w:t>-</w:t>
            </w:r>
          </w:p>
        </w:tc>
        <w:tc>
          <w:tcPr>
            <w:tcW w:w="878" w:type="dxa"/>
            <w:tcBorders>
              <w:top w:val="nil"/>
              <w:left w:val="nil"/>
              <w:bottom w:val="nil"/>
              <w:right w:val="nil"/>
            </w:tcBorders>
          </w:tcPr>
          <w:p w:rsidR="00E871CB" w:rsidRDefault="00E871CB">
            <w:pPr>
              <w:pStyle w:val="ConsPlusNormal"/>
              <w:jc w:val="center"/>
            </w:pPr>
            <w:r>
              <w:t>-</w:t>
            </w:r>
          </w:p>
        </w:tc>
        <w:tc>
          <w:tcPr>
            <w:tcW w:w="92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16435" w:type="dxa"/>
            <w:gridSpan w:val="15"/>
            <w:tcBorders>
              <w:top w:val="nil"/>
              <w:left w:val="nil"/>
              <w:bottom w:val="nil"/>
              <w:right w:val="nil"/>
            </w:tcBorders>
          </w:tcPr>
          <w:p w:rsidR="00E871CB" w:rsidRDefault="00E871CB">
            <w:pPr>
              <w:pStyle w:val="ConsPlusNormal"/>
              <w:jc w:val="center"/>
              <w:outlineLvl w:val="3"/>
            </w:pPr>
            <w:r>
              <w:t>4. Морской транспорт</w:t>
            </w:r>
          </w:p>
        </w:tc>
      </w:tr>
      <w:tr w:rsidR="00E871CB">
        <w:tblPrEx>
          <w:tblBorders>
            <w:insideH w:val="none" w:sz="0" w:space="0" w:color="auto"/>
            <w:insideV w:val="none" w:sz="0" w:space="0" w:color="auto"/>
          </w:tblBorders>
        </w:tblPrEx>
        <w:tc>
          <w:tcPr>
            <w:tcW w:w="2774" w:type="dxa"/>
            <w:tcBorders>
              <w:top w:val="nil"/>
              <w:left w:val="nil"/>
              <w:bottom w:val="nil"/>
              <w:right w:val="nil"/>
            </w:tcBorders>
          </w:tcPr>
          <w:p w:rsidR="00E871CB" w:rsidRDefault="00E871CB">
            <w:pPr>
              <w:pStyle w:val="ConsPlusNormal"/>
            </w:pPr>
            <w:r>
              <w:t>Дедвейт морского транспортного флота, контролируемого Российской Федерацией</w:t>
            </w:r>
          </w:p>
        </w:tc>
        <w:tc>
          <w:tcPr>
            <w:tcW w:w="1253" w:type="dxa"/>
            <w:tcBorders>
              <w:top w:val="nil"/>
              <w:left w:val="nil"/>
              <w:bottom w:val="nil"/>
              <w:right w:val="nil"/>
            </w:tcBorders>
          </w:tcPr>
          <w:p w:rsidR="00E871CB" w:rsidRDefault="00E871CB">
            <w:pPr>
              <w:pStyle w:val="ConsPlusNormal"/>
              <w:jc w:val="center"/>
            </w:pPr>
            <w:r>
              <w:t>млн. тонн</w:t>
            </w:r>
          </w:p>
        </w:tc>
        <w:tc>
          <w:tcPr>
            <w:tcW w:w="1077" w:type="dxa"/>
            <w:tcBorders>
              <w:top w:val="nil"/>
              <w:left w:val="nil"/>
              <w:bottom w:val="nil"/>
              <w:right w:val="nil"/>
            </w:tcBorders>
          </w:tcPr>
          <w:p w:rsidR="00E871CB" w:rsidRDefault="00E871CB">
            <w:pPr>
              <w:pStyle w:val="ConsPlusNormal"/>
              <w:jc w:val="center"/>
            </w:pPr>
            <w:r>
              <w:t>16,7</w:t>
            </w:r>
          </w:p>
        </w:tc>
        <w:tc>
          <w:tcPr>
            <w:tcW w:w="1191" w:type="dxa"/>
            <w:tcBorders>
              <w:top w:val="nil"/>
              <w:left w:val="nil"/>
              <w:bottom w:val="nil"/>
              <w:right w:val="nil"/>
            </w:tcBorders>
          </w:tcPr>
          <w:p w:rsidR="00E871CB" w:rsidRDefault="00E871CB">
            <w:pPr>
              <w:pStyle w:val="ConsPlusNormal"/>
              <w:jc w:val="center"/>
            </w:pPr>
            <w:r>
              <w:t>-</w:t>
            </w:r>
          </w:p>
        </w:tc>
        <w:tc>
          <w:tcPr>
            <w:tcW w:w="1077" w:type="dxa"/>
            <w:tcBorders>
              <w:top w:val="nil"/>
              <w:left w:val="nil"/>
              <w:bottom w:val="nil"/>
              <w:right w:val="nil"/>
            </w:tcBorders>
          </w:tcPr>
          <w:p w:rsidR="00E871CB" w:rsidRDefault="00E871CB">
            <w:pPr>
              <w:pStyle w:val="ConsPlusNormal"/>
              <w:jc w:val="center"/>
            </w:pPr>
            <w:r>
              <w:t>18,5</w:t>
            </w:r>
          </w:p>
        </w:tc>
        <w:tc>
          <w:tcPr>
            <w:tcW w:w="922" w:type="dxa"/>
            <w:tcBorders>
              <w:top w:val="nil"/>
              <w:left w:val="nil"/>
              <w:bottom w:val="nil"/>
              <w:right w:val="nil"/>
            </w:tcBorders>
          </w:tcPr>
          <w:p w:rsidR="00E871CB" w:rsidRDefault="00E871CB">
            <w:pPr>
              <w:pStyle w:val="ConsPlusNormal"/>
              <w:jc w:val="center"/>
            </w:pPr>
            <w:r>
              <w:t>19,2</w:t>
            </w:r>
          </w:p>
        </w:tc>
        <w:tc>
          <w:tcPr>
            <w:tcW w:w="864" w:type="dxa"/>
            <w:tcBorders>
              <w:top w:val="nil"/>
              <w:left w:val="nil"/>
              <w:bottom w:val="nil"/>
              <w:right w:val="nil"/>
            </w:tcBorders>
          </w:tcPr>
          <w:p w:rsidR="00E871CB" w:rsidRDefault="00E871CB">
            <w:pPr>
              <w:pStyle w:val="ConsPlusNormal"/>
              <w:jc w:val="center"/>
            </w:pPr>
            <w:r>
              <w:t>19,4</w:t>
            </w:r>
          </w:p>
        </w:tc>
        <w:tc>
          <w:tcPr>
            <w:tcW w:w="907" w:type="dxa"/>
            <w:tcBorders>
              <w:top w:val="nil"/>
              <w:left w:val="nil"/>
              <w:bottom w:val="nil"/>
              <w:right w:val="nil"/>
            </w:tcBorders>
          </w:tcPr>
          <w:p w:rsidR="00E871CB" w:rsidRDefault="00E871CB">
            <w:pPr>
              <w:pStyle w:val="ConsPlusNormal"/>
              <w:jc w:val="center"/>
            </w:pPr>
            <w:r>
              <w:t>20,8</w:t>
            </w:r>
          </w:p>
        </w:tc>
        <w:tc>
          <w:tcPr>
            <w:tcW w:w="922" w:type="dxa"/>
            <w:tcBorders>
              <w:top w:val="nil"/>
              <w:left w:val="nil"/>
              <w:bottom w:val="nil"/>
              <w:right w:val="nil"/>
            </w:tcBorders>
          </w:tcPr>
          <w:p w:rsidR="00E871CB" w:rsidRDefault="00E871CB">
            <w:pPr>
              <w:pStyle w:val="ConsPlusNormal"/>
              <w:jc w:val="center"/>
            </w:pPr>
            <w:r>
              <w:t>20,5</w:t>
            </w:r>
          </w:p>
        </w:tc>
        <w:tc>
          <w:tcPr>
            <w:tcW w:w="859" w:type="dxa"/>
            <w:tcBorders>
              <w:top w:val="nil"/>
              <w:left w:val="nil"/>
              <w:bottom w:val="nil"/>
              <w:right w:val="nil"/>
            </w:tcBorders>
          </w:tcPr>
          <w:p w:rsidR="00E871CB" w:rsidRDefault="00E871CB">
            <w:pPr>
              <w:pStyle w:val="ConsPlusNormal"/>
              <w:jc w:val="center"/>
            </w:pPr>
            <w:r>
              <w:t>21,4</w:t>
            </w:r>
          </w:p>
        </w:tc>
        <w:tc>
          <w:tcPr>
            <w:tcW w:w="888" w:type="dxa"/>
            <w:tcBorders>
              <w:top w:val="nil"/>
              <w:left w:val="nil"/>
              <w:bottom w:val="nil"/>
              <w:right w:val="nil"/>
            </w:tcBorders>
          </w:tcPr>
          <w:p w:rsidR="00E871CB" w:rsidRDefault="00E871CB">
            <w:pPr>
              <w:pStyle w:val="ConsPlusNormal"/>
              <w:jc w:val="center"/>
            </w:pPr>
            <w:r>
              <w:t>22</w:t>
            </w:r>
          </w:p>
        </w:tc>
        <w:tc>
          <w:tcPr>
            <w:tcW w:w="955" w:type="dxa"/>
            <w:tcBorders>
              <w:top w:val="nil"/>
              <w:left w:val="nil"/>
              <w:bottom w:val="nil"/>
              <w:right w:val="nil"/>
            </w:tcBorders>
          </w:tcPr>
          <w:p w:rsidR="00E871CB" w:rsidRDefault="00E871CB">
            <w:pPr>
              <w:pStyle w:val="ConsPlusNormal"/>
              <w:jc w:val="center"/>
            </w:pPr>
            <w:r>
              <w:t>22,3</w:t>
            </w:r>
          </w:p>
        </w:tc>
        <w:tc>
          <w:tcPr>
            <w:tcW w:w="946" w:type="dxa"/>
            <w:tcBorders>
              <w:top w:val="nil"/>
              <w:left w:val="nil"/>
              <w:bottom w:val="nil"/>
              <w:right w:val="nil"/>
            </w:tcBorders>
          </w:tcPr>
          <w:p w:rsidR="00E871CB" w:rsidRDefault="00E871CB">
            <w:pPr>
              <w:pStyle w:val="ConsPlusNormal"/>
              <w:jc w:val="center"/>
            </w:pPr>
            <w:r>
              <w:t>22,6</w:t>
            </w:r>
          </w:p>
        </w:tc>
        <w:tc>
          <w:tcPr>
            <w:tcW w:w="878" w:type="dxa"/>
            <w:tcBorders>
              <w:top w:val="nil"/>
              <w:left w:val="nil"/>
              <w:bottom w:val="nil"/>
              <w:right w:val="nil"/>
            </w:tcBorders>
          </w:tcPr>
          <w:p w:rsidR="00E871CB" w:rsidRDefault="00E871CB">
            <w:pPr>
              <w:pStyle w:val="ConsPlusNormal"/>
              <w:jc w:val="center"/>
            </w:pPr>
            <w:r>
              <w:t>23,2</w:t>
            </w:r>
          </w:p>
        </w:tc>
        <w:tc>
          <w:tcPr>
            <w:tcW w:w="922" w:type="dxa"/>
            <w:tcBorders>
              <w:top w:val="nil"/>
              <w:left w:val="nil"/>
              <w:bottom w:val="nil"/>
              <w:right w:val="nil"/>
            </w:tcBorders>
          </w:tcPr>
          <w:p w:rsidR="00E871CB" w:rsidRDefault="00E871CB">
            <w:pPr>
              <w:pStyle w:val="ConsPlusNormal"/>
              <w:jc w:val="center"/>
            </w:pPr>
            <w:r>
              <w:t>23,8</w:t>
            </w:r>
          </w:p>
        </w:tc>
      </w:tr>
      <w:tr w:rsidR="00E871CB">
        <w:tblPrEx>
          <w:tblBorders>
            <w:insideH w:val="none" w:sz="0" w:space="0" w:color="auto"/>
            <w:insideV w:val="none" w:sz="0" w:space="0" w:color="auto"/>
          </w:tblBorders>
        </w:tblPrEx>
        <w:tc>
          <w:tcPr>
            <w:tcW w:w="2774" w:type="dxa"/>
            <w:tcBorders>
              <w:top w:val="nil"/>
              <w:left w:val="nil"/>
              <w:bottom w:val="nil"/>
              <w:right w:val="nil"/>
            </w:tcBorders>
          </w:tcPr>
          <w:p w:rsidR="00E871CB" w:rsidRDefault="00E871CB">
            <w:pPr>
              <w:pStyle w:val="ConsPlusNormal"/>
            </w:pPr>
            <w:r>
              <w:t>Дедвейт морского транспортного флота под Государственным флагом Российской Федерации</w:t>
            </w:r>
          </w:p>
        </w:tc>
        <w:tc>
          <w:tcPr>
            <w:tcW w:w="1253" w:type="dxa"/>
            <w:tcBorders>
              <w:top w:val="nil"/>
              <w:left w:val="nil"/>
              <w:bottom w:val="nil"/>
              <w:right w:val="nil"/>
            </w:tcBorders>
          </w:tcPr>
          <w:p w:rsidR="00E871CB" w:rsidRDefault="00E871CB">
            <w:pPr>
              <w:pStyle w:val="ConsPlusNormal"/>
              <w:jc w:val="center"/>
            </w:pPr>
            <w:r>
              <w:t>млн. тонн</w:t>
            </w:r>
          </w:p>
        </w:tc>
        <w:tc>
          <w:tcPr>
            <w:tcW w:w="1077" w:type="dxa"/>
            <w:tcBorders>
              <w:top w:val="nil"/>
              <w:left w:val="nil"/>
              <w:bottom w:val="nil"/>
              <w:right w:val="nil"/>
            </w:tcBorders>
          </w:tcPr>
          <w:p w:rsidR="00E871CB" w:rsidRDefault="00E871CB">
            <w:pPr>
              <w:pStyle w:val="ConsPlusNormal"/>
              <w:jc w:val="center"/>
            </w:pPr>
            <w:r>
              <w:t>5,6</w:t>
            </w:r>
          </w:p>
        </w:tc>
        <w:tc>
          <w:tcPr>
            <w:tcW w:w="1191" w:type="dxa"/>
            <w:tcBorders>
              <w:top w:val="nil"/>
              <w:left w:val="nil"/>
              <w:bottom w:val="nil"/>
              <w:right w:val="nil"/>
            </w:tcBorders>
          </w:tcPr>
          <w:p w:rsidR="00E871CB" w:rsidRDefault="00E871CB">
            <w:pPr>
              <w:pStyle w:val="ConsPlusNormal"/>
              <w:jc w:val="center"/>
            </w:pPr>
            <w:r>
              <w:t>-</w:t>
            </w:r>
          </w:p>
        </w:tc>
        <w:tc>
          <w:tcPr>
            <w:tcW w:w="1077" w:type="dxa"/>
            <w:tcBorders>
              <w:top w:val="nil"/>
              <w:left w:val="nil"/>
              <w:bottom w:val="nil"/>
              <w:right w:val="nil"/>
            </w:tcBorders>
          </w:tcPr>
          <w:p w:rsidR="00E871CB" w:rsidRDefault="00E871CB">
            <w:pPr>
              <w:pStyle w:val="ConsPlusNormal"/>
              <w:jc w:val="center"/>
            </w:pPr>
            <w:r>
              <w:t>5,5</w:t>
            </w:r>
          </w:p>
        </w:tc>
        <w:tc>
          <w:tcPr>
            <w:tcW w:w="922" w:type="dxa"/>
            <w:tcBorders>
              <w:top w:val="nil"/>
              <w:left w:val="nil"/>
              <w:bottom w:val="nil"/>
              <w:right w:val="nil"/>
            </w:tcBorders>
          </w:tcPr>
          <w:p w:rsidR="00E871CB" w:rsidRDefault="00E871CB">
            <w:pPr>
              <w:pStyle w:val="ConsPlusNormal"/>
              <w:jc w:val="center"/>
            </w:pPr>
            <w:r>
              <w:t>5,3</w:t>
            </w:r>
          </w:p>
        </w:tc>
        <w:tc>
          <w:tcPr>
            <w:tcW w:w="864" w:type="dxa"/>
            <w:tcBorders>
              <w:top w:val="nil"/>
              <w:left w:val="nil"/>
              <w:bottom w:val="nil"/>
              <w:right w:val="nil"/>
            </w:tcBorders>
          </w:tcPr>
          <w:p w:rsidR="00E871CB" w:rsidRDefault="00E871CB">
            <w:pPr>
              <w:pStyle w:val="ConsPlusNormal"/>
              <w:jc w:val="center"/>
            </w:pPr>
            <w:r>
              <w:t>6,1</w:t>
            </w:r>
          </w:p>
        </w:tc>
        <w:tc>
          <w:tcPr>
            <w:tcW w:w="907" w:type="dxa"/>
            <w:tcBorders>
              <w:top w:val="nil"/>
              <w:left w:val="nil"/>
              <w:bottom w:val="nil"/>
              <w:right w:val="nil"/>
            </w:tcBorders>
          </w:tcPr>
          <w:p w:rsidR="00E871CB" w:rsidRDefault="00E871CB">
            <w:pPr>
              <w:pStyle w:val="ConsPlusNormal"/>
              <w:jc w:val="center"/>
            </w:pPr>
            <w:r>
              <w:t>5,3</w:t>
            </w:r>
          </w:p>
        </w:tc>
        <w:tc>
          <w:tcPr>
            <w:tcW w:w="922" w:type="dxa"/>
            <w:tcBorders>
              <w:top w:val="nil"/>
              <w:left w:val="nil"/>
              <w:bottom w:val="nil"/>
              <w:right w:val="nil"/>
            </w:tcBorders>
          </w:tcPr>
          <w:p w:rsidR="00E871CB" w:rsidRDefault="00E871CB">
            <w:pPr>
              <w:pStyle w:val="ConsPlusNormal"/>
              <w:jc w:val="center"/>
            </w:pPr>
            <w:r>
              <w:t>5,9</w:t>
            </w:r>
          </w:p>
        </w:tc>
        <w:tc>
          <w:tcPr>
            <w:tcW w:w="859" w:type="dxa"/>
            <w:tcBorders>
              <w:top w:val="nil"/>
              <w:left w:val="nil"/>
              <w:bottom w:val="nil"/>
              <w:right w:val="nil"/>
            </w:tcBorders>
          </w:tcPr>
          <w:p w:rsidR="00E871CB" w:rsidRDefault="00E871CB">
            <w:pPr>
              <w:pStyle w:val="ConsPlusNormal"/>
              <w:jc w:val="center"/>
            </w:pPr>
            <w:r>
              <w:t>7,4</w:t>
            </w:r>
          </w:p>
        </w:tc>
        <w:tc>
          <w:tcPr>
            <w:tcW w:w="888" w:type="dxa"/>
            <w:tcBorders>
              <w:top w:val="nil"/>
              <w:left w:val="nil"/>
              <w:bottom w:val="nil"/>
              <w:right w:val="nil"/>
            </w:tcBorders>
          </w:tcPr>
          <w:p w:rsidR="00E871CB" w:rsidRDefault="00E871CB">
            <w:pPr>
              <w:pStyle w:val="ConsPlusNormal"/>
              <w:jc w:val="center"/>
            </w:pPr>
            <w:r>
              <w:t>8,3</w:t>
            </w:r>
          </w:p>
        </w:tc>
        <w:tc>
          <w:tcPr>
            <w:tcW w:w="955" w:type="dxa"/>
            <w:tcBorders>
              <w:top w:val="nil"/>
              <w:left w:val="nil"/>
              <w:bottom w:val="nil"/>
              <w:right w:val="nil"/>
            </w:tcBorders>
          </w:tcPr>
          <w:p w:rsidR="00E871CB" w:rsidRDefault="00E871CB">
            <w:pPr>
              <w:pStyle w:val="ConsPlusNormal"/>
              <w:jc w:val="center"/>
            </w:pPr>
            <w:r>
              <w:t>9,1</w:t>
            </w:r>
          </w:p>
        </w:tc>
        <w:tc>
          <w:tcPr>
            <w:tcW w:w="946" w:type="dxa"/>
            <w:tcBorders>
              <w:top w:val="nil"/>
              <w:left w:val="nil"/>
              <w:bottom w:val="nil"/>
              <w:right w:val="nil"/>
            </w:tcBorders>
          </w:tcPr>
          <w:p w:rsidR="00E871CB" w:rsidRDefault="00E871CB">
            <w:pPr>
              <w:pStyle w:val="ConsPlusNormal"/>
              <w:jc w:val="center"/>
            </w:pPr>
            <w:r>
              <w:t>9,9</w:t>
            </w:r>
          </w:p>
        </w:tc>
        <w:tc>
          <w:tcPr>
            <w:tcW w:w="878" w:type="dxa"/>
            <w:tcBorders>
              <w:top w:val="nil"/>
              <w:left w:val="nil"/>
              <w:bottom w:val="nil"/>
              <w:right w:val="nil"/>
            </w:tcBorders>
          </w:tcPr>
          <w:p w:rsidR="00E871CB" w:rsidRDefault="00E871CB">
            <w:pPr>
              <w:pStyle w:val="ConsPlusNormal"/>
              <w:jc w:val="center"/>
            </w:pPr>
            <w:r>
              <w:t>10,2</w:t>
            </w:r>
          </w:p>
        </w:tc>
        <w:tc>
          <w:tcPr>
            <w:tcW w:w="922" w:type="dxa"/>
            <w:tcBorders>
              <w:top w:val="nil"/>
              <w:left w:val="nil"/>
              <w:bottom w:val="nil"/>
              <w:right w:val="nil"/>
            </w:tcBorders>
          </w:tcPr>
          <w:p w:rsidR="00E871CB" w:rsidRDefault="00E871CB">
            <w:pPr>
              <w:pStyle w:val="ConsPlusNormal"/>
              <w:jc w:val="center"/>
            </w:pPr>
            <w:r>
              <w:t>11,2</w:t>
            </w:r>
          </w:p>
        </w:tc>
      </w:tr>
      <w:tr w:rsidR="00E871CB">
        <w:tblPrEx>
          <w:tblBorders>
            <w:insideH w:val="none" w:sz="0" w:space="0" w:color="auto"/>
            <w:insideV w:val="none" w:sz="0" w:space="0" w:color="auto"/>
          </w:tblBorders>
        </w:tblPrEx>
        <w:tc>
          <w:tcPr>
            <w:tcW w:w="2774" w:type="dxa"/>
            <w:tcBorders>
              <w:top w:val="nil"/>
              <w:left w:val="nil"/>
              <w:bottom w:val="nil"/>
              <w:right w:val="nil"/>
            </w:tcBorders>
          </w:tcPr>
          <w:p w:rsidR="00E871CB" w:rsidRDefault="00E871CB">
            <w:pPr>
              <w:pStyle w:val="ConsPlusNormal"/>
            </w:pPr>
            <w:r>
              <w:t>Количество построенных морских судов, работающих на социально значимых маршрутах</w:t>
            </w:r>
          </w:p>
        </w:tc>
        <w:tc>
          <w:tcPr>
            <w:tcW w:w="1253" w:type="dxa"/>
            <w:tcBorders>
              <w:top w:val="nil"/>
              <w:left w:val="nil"/>
              <w:bottom w:val="nil"/>
              <w:right w:val="nil"/>
            </w:tcBorders>
          </w:tcPr>
          <w:p w:rsidR="00E871CB" w:rsidRDefault="00E871CB">
            <w:pPr>
              <w:pStyle w:val="ConsPlusNormal"/>
              <w:jc w:val="center"/>
            </w:pPr>
            <w:r>
              <w:t>единиц</w:t>
            </w:r>
          </w:p>
        </w:tc>
        <w:tc>
          <w:tcPr>
            <w:tcW w:w="1077"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1</w:t>
            </w:r>
          </w:p>
        </w:tc>
        <w:tc>
          <w:tcPr>
            <w:tcW w:w="1077" w:type="dxa"/>
            <w:tcBorders>
              <w:top w:val="nil"/>
              <w:left w:val="nil"/>
              <w:bottom w:val="nil"/>
              <w:right w:val="nil"/>
            </w:tcBorders>
          </w:tcPr>
          <w:p w:rsidR="00E871CB" w:rsidRDefault="00E871CB">
            <w:pPr>
              <w:pStyle w:val="ConsPlusNormal"/>
              <w:jc w:val="center"/>
            </w:pPr>
            <w:r>
              <w:t>-</w:t>
            </w:r>
          </w:p>
        </w:tc>
        <w:tc>
          <w:tcPr>
            <w:tcW w:w="922" w:type="dxa"/>
            <w:tcBorders>
              <w:top w:val="nil"/>
              <w:left w:val="nil"/>
              <w:bottom w:val="nil"/>
              <w:right w:val="nil"/>
            </w:tcBorders>
          </w:tcPr>
          <w:p w:rsidR="00E871CB" w:rsidRDefault="00E871CB">
            <w:pPr>
              <w:pStyle w:val="ConsPlusNormal"/>
              <w:jc w:val="center"/>
            </w:pPr>
            <w:r>
              <w:t>-</w:t>
            </w:r>
          </w:p>
        </w:tc>
        <w:tc>
          <w:tcPr>
            <w:tcW w:w="864" w:type="dxa"/>
            <w:tcBorders>
              <w:top w:val="nil"/>
              <w:left w:val="nil"/>
              <w:bottom w:val="nil"/>
              <w:right w:val="nil"/>
            </w:tcBorders>
          </w:tcPr>
          <w:p w:rsidR="00E871CB" w:rsidRDefault="00E871CB">
            <w:pPr>
              <w:pStyle w:val="ConsPlusNormal"/>
              <w:jc w:val="center"/>
            </w:pPr>
            <w:r>
              <w:t>-</w:t>
            </w:r>
          </w:p>
        </w:tc>
        <w:tc>
          <w:tcPr>
            <w:tcW w:w="907" w:type="dxa"/>
            <w:tcBorders>
              <w:top w:val="nil"/>
              <w:left w:val="nil"/>
              <w:bottom w:val="nil"/>
              <w:right w:val="nil"/>
            </w:tcBorders>
          </w:tcPr>
          <w:p w:rsidR="00E871CB" w:rsidRDefault="00E871CB">
            <w:pPr>
              <w:pStyle w:val="ConsPlusNormal"/>
              <w:jc w:val="center"/>
            </w:pPr>
            <w:r>
              <w:t>-</w:t>
            </w:r>
          </w:p>
        </w:tc>
        <w:tc>
          <w:tcPr>
            <w:tcW w:w="922" w:type="dxa"/>
            <w:tcBorders>
              <w:top w:val="nil"/>
              <w:left w:val="nil"/>
              <w:bottom w:val="nil"/>
              <w:right w:val="nil"/>
            </w:tcBorders>
          </w:tcPr>
          <w:p w:rsidR="00E871CB" w:rsidRDefault="00E871CB">
            <w:pPr>
              <w:pStyle w:val="ConsPlusNormal"/>
              <w:jc w:val="center"/>
            </w:pPr>
            <w:r>
              <w:t>-</w:t>
            </w:r>
          </w:p>
        </w:tc>
        <w:tc>
          <w:tcPr>
            <w:tcW w:w="859" w:type="dxa"/>
            <w:tcBorders>
              <w:top w:val="nil"/>
              <w:left w:val="nil"/>
              <w:bottom w:val="nil"/>
              <w:right w:val="nil"/>
            </w:tcBorders>
          </w:tcPr>
          <w:p w:rsidR="00E871CB" w:rsidRDefault="00E871CB">
            <w:pPr>
              <w:pStyle w:val="ConsPlusNormal"/>
              <w:jc w:val="center"/>
            </w:pPr>
            <w:r>
              <w:t>-</w:t>
            </w:r>
          </w:p>
        </w:tc>
        <w:tc>
          <w:tcPr>
            <w:tcW w:w="888" w:type="dxa"/>
            <w:tcBorders>
              <w:top w:val="nil"/>
              <w:left w:val="nil"/>
              <w:bottom w:val="nil"/>
              <w:right w:val="nil"/>
            </w:tcBorders>
          </w:tcPr>
          <w:p w:rsidR="00E871CB" w:rsidRDefault="00E871CB">
            <w:pPr>
              <w:pStyle w:val="ConsPlusNormal"/>
              <w:jc w:val="center"/>
            </w:pPr>
            <w:r>
              <w:t>-</w:t>
            </w:r>
          </w:p>
        </w:tc>
        <w:tc>
          <w:tcPr>
            <w:tcW w:w="955" w:type="dxa"/>
            <w:tcBorders>
              <w:top w:val="nil"/>
              <w:left w:val="nil"/>
              <w:bottom w:val="nil"/>
              <w:right w:val="nil"/>
            </w:tcBorders>
          </w:tcPr>
          <w:p w:rsidR="00E871CB" w:rsidRDefault="00E871CB">
            <w:pPr>
              <w:pStyle w:val="ConsPlusNormal"/>
              <w:jc w:val="center"/>
            </w:pPr>
            <w:r>
              <w:t>-</w:t>
            </w:r>
          </w:p>
        </w:tc>
        <w:tc>
          <w:tcPr>
            <w:tcW w:w="946" w:type="dxa"/>
            <w:tcBorders>
              <w:top w:val="nil"/>
              <w:left w:val="nil"/>
              <w:bottom w:val="nil"/>
              <w:right w:val="nil"/>
            </w:tcBorders>
          </w:tcPr>
          <w:p w:rsidR="00E871CB" w:rsidRDefault="00E871CB">
            <w:pPr>
              <w:pStyle w:val="ConsPlusNormal"/>
              <w:jc w:val="center"/>
            </w:pPr>
            <w:r>
              <w:t>-</w:t>
            </w:r>
          </w:p>
        </w:tc>
        <w:tc>
          <w:tcPr>
            <w:tcW w:w="878" w:type="dxa"/>
            <w:tcBorders>
              <w:top w:val="nil"/>
              <w:left w:val="nil"/>
              <w:bottom w:val="nil"/>
              <w:right w:val="nil"/>
            </w:tcBorders>
          </w:tcPr>
          <w:p w:rsidR="00E871CB" w:rsidRDefault="00E871CB">
            <w:pPr>
              <w:pStyle w:val="ConsPlusNormal"/>
              <w:jc w:val="center"/>
            </w:pPr>
            <w:r>
              <w:t>1</w:t>
            </w:r>
          </w:p>
        </w:tc>
        <w:tc>
          <w:tcPr>
            <w:tcW w:w="92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774" w:type="dxa"/>
            <w:tcBorders>
              <w:top w:val="nil"/>
              <w:left w:val="nil"/>
              <w:bottom w:val="nil"/>
              <w:right w:val="nil"/>
            </w:tcBorders>
          </w:tcPr>
          <w:p w:rsidR="00E871CB" w:rsidRDefault="00E871CB">
            <w:pPr>
              <w:pStyle w:val="ConsPlusNormal"/>
            </w:pPr>
            <w:r>
              <w:t xml:space="preserve">Прирост производственной мощности российских портов </w:t>
            </w:r>
            <w:hyperlink w:anchor="P1663" w:history="1">
              <w:r>
                <w:rPr>
                  <w:color w:val="0000FF"/>
                </w:rPr>
                <w:t>&lt;5&gt;</w:t>
              </w:r>
            </w:hyperlink>
          </w:p>
        </w:tc>
        <w:tc>
          <w:tcPr>
            <w:tcW w:w="1253" w:type="dxa"/>
            <w:tcBorders>
              <w:top w:val="nil"/>
              <w:left w:val="nil"/>
              <w:bottom w:val="nil"/>
              <w:right w:val="nil"/>
            </w:tcBorders>
          </w:tcPr>
          <w:p w:rsidR="00E871CB" w:rsidRDefault="00E871CB">
            <w:pPr>
              <w:pStyle w:val="ConsPlusNormal"/>
              <w:jc w:val="center"/>
            </w:pPr>
            <w:r>
              <w:t>млн. тонн</w:t>
            </w:r>
          </w:p>
        </w:tc>
        <w:tc>
          <w:tcPr>
            <w:tcW w:w="1077" w:type="dxa"/>
            <w:tcBorders>
              <w:top w:val="nil"/>
              <w:left w:val="nil"/>
              <w:bottom w:val="nil"/>
              <w:right w:val="nil"/>
            </w:tcBorders>
          </w:tcPr>
          <w:p w:rsidR="00E871CB" w:rsidRDefault="00E871CB">
            <w:pPr>
              <w:pStyle w:val="ConsPlusNormal"/>
              <w:jc w:val="center"/>
            </w:pPr>
            <w:r>
              <w:t>32</w:t>
            </w:r>
          </w:p>
        </w:tc>
        <w:tc>
          <w:tcPr>
            <w:tcW w:w="1191" w:type="dxa"/>
            <w:tcBorders>
              <w:top w:val="nil"/>
              <w:left w:val="nil"/>
              <w:bottom w:val="nil"/>
              <w:right w:val="nil"/>
            </w:tcBorders>
          </w:tcPr>
          <w:p w:rsidR="00E871CB" w:rsidRDefault="00E871CB">
            <w:pPr>
              <w:pStyle w:val="ConsPlusNormal"/>
              <w:jc w:val="center"/>
            </w:pPr>
            <w:r>
              <w:t>413,1</w:t>
            </w:r>
          </w:p>
        </w:tc>
        <w:tc>
          <w:tcPr>
            <w:tcW w:w="1077" w:type="dxa"/>
            <w:tcBorders>
              <w:top w:val="nil"/>
              <w:left w:val="nil"/>
              <w:bottom w:val="nil"/>
              <w:right w:val="nil"/>
            </w:tcBorders>
          </w:tcPr>
          <w:p w:rsidR="00E871CB" w:rsidRDefault="00E871CB">
            <w:pPr>
              <w:pStyle w:val="ConsPlusNormal"/>
              <w:jc w:val="center"/>
            </w:pPr>
            <w:r>
              <w:t>30,2</w:t>
            </w:r>
          </w:p>
        </w:tc>
        <w:tc>
          <w:tcPr>
            <w:tcW w:w="922" w:type="dxa"/>
            <w:tcBorders>
              <w:top w:val="nil"/>
              <w:left w:val="nil"/>
              <w:bottom w:val="nil"/>
              <w:right w:val="nil"/>
            </w:tcBorders>
          </w:tcPr>
          <w:p w:rsidR="00E871CB" w:rsidRDefault="00E871CB">
            <w:pPr>
              <w:pStyle w:val="ConsPlusNormal"/>
              <w:jc w:val="center"/>
            </w:pPr>
            <w:r>
              <w:t>29,3</w:t>
            </w:r>
          </w:p>
        </w:tc>
        <w:tc>
          <w:tcPr>
            <w:tcW w:w="864" w:type="dxa"/>
            <w:tcBorders>
              <w:top w:val="nil"/>
              <w:left w:val="nil"/>
              <w:bottom w:val="nil"/>
              <w:right w:val="nil"/>
            </w:tcBorders>
          </w:tcPr>
          <w:p w:rsidR="00E871CB" w:rsidRDefault="00E871CB">
            <w:pPr>
              <w:pStyle w:val="ConsPlusNormal"/>
              <w:jc w:val="center"/>
            </w:pPr>
            <w:r>
              <w:t>72,5</w:t>
            </w:r>
          </w:p>
        </w:tc>
        <w:tc>
          <w:tcPr>
            <w:tcW w:w="907" w:type="dxa"/>
            <w:tcBorders>
              <w:top w:val="nil"/>
              <w:left w:val="nil"/>
              <w:bottom w:val="nil"/>
              <w:right w:val="nil"/>
            </w:tcBorders>
          </w:tcPr>
          <w:p w:rsidR="00E871CB" w:rsidRDefault="00E871CB">
            <w:pPr>
              <w:pStyle w:val="ConsPlusNormal"/>
              <w:jc w:val="center"/>
            </w:pPr>
            <w:r>
              <w:t>30,5</w:t>
            </w:r>
          </w:p>
        </w:tc>
        <w:tc>
          <w:tcPr>
            <w:tcW w:w="922" w:type="dxa"/>
            <w:tcBorders>
              <w:top w:val="nil"/>
              <w:left w:val="nil"/>
              <w:bottom w:val="nil"/>
              <w:right w:val="nil"/>
            </w:tcBorders>
          </w:tcPr>
          <w:p w:rsidR="00E871CB" w:rsidRDefault="00E871CB">
            <w:pPr>
              <w:pStyle w:val="ConsPlusNormal"/>
              <w:jc w:val="center"/>
            </w:pPr>
            <w:r>
              <w:t>22,5</w:t>
            </w:r>
          </w:p>
        </w:tc>
        <w:tc>
          <w:tcPr>
            <w:tcW w:w="859" w:type="dxa"/>
            <w:tcBorders>
              <w:top w:val="nil"/>
              <w:left w:val="nil"/>
              <w:bottom w:val="nil"/>
              <w:right w:val="nil"/>
            </w:tcBorders>
          </w:tcPr>
          <w:p w:rsidR="00E871CB" w:rsidRDefault="00E871CB">
            <w:pPr>
              <w:pStyle w:val="ConsPlusNormal"/>
              <w:jc w:val="center"/>
            </w:pPr>
            <w:r>
              <w:t>19,5</w:t>
            </w:r>
          </w:p>
        </w:tc>
        <w:tc>
          <w:tcPr>
            <w:tcW w:w="888" w:type="dxa"/>
            <w:tcBorders>
              <w:top w:val="nil"/>
              <w:left w:val="nil"/>
              <w:bottom w:val="nil"/>
              <w:right w:val="nil"/>
            </w:tcBorders>
          </w:tcPr>
          <w:p w:rsidR="00E871CB" w:rsidRDefault="00E871CB">
            <w:pPr>
              <w:pStyle w:val="ConsPlusNormal"/>
              <w:jc w:val="center"/>
            </w:pPr>
            <w:r>
              <w:t>32</w:t>
            </w:r>
          </w:p>
        </w:tc>
        <w:tc>
          <w:tcPr>
            <w:tcW w:w="955" w:type="dxa"/>
            <w:tcBorders>
              <w:top w:val="nil"/>
              <w:left w:val="nil"/>
              <w:bottom w:val="nil"/>
              <w:right w:val="nil"/>
            </w:tcBorders>
          </w:tcPr>
          <w:p w:rsidR="00E871CB" w:rsidRDefault="00E871CB">
            <w:pPr>
              <w:pStyle w:val="ConsPlusNormal"/>
              <w:jc w:val="center"/>
            </w:pPr>
            <w:r>
              <w:t>40,3</w:t>
            </w:r>
          </w:p>
        </w:tc>
        <w:tc>
          <w:tcPr>
            <w:tcW w:w="946" w:type="dxa"/>
            <w:tcBorders>
              <w:top w:val="nil"/>
              <w:left w:val="nil"/>
              <w:bottom w:val="nil"/>
              <w:right w:val="nil"/>
            </w:tcBorders>
          </w:tcPr>
          <w:p w:rsidR="00E871CB" w:rsidRDefault="00E871CB">
            <w:pPr>
              <w:pStyle w:val="ConsPlusNormal"/>
              <w:jc w:val="center"/>
            </w:pPr>
            <w:r>
              <w:t>49,5</w:t>
            </w:r>
          </w:p>
        </w:tc>
        <w:tc>
          <w:tcPr>
            <w:tcW w:w="878" w:type="dxa"/>
            <w:tcBorders>
              <w:top w:val="nil"/>
              <w:left w:val="nil"/>
              <w:bottom w:val="nil"/>
              <w:right w:val="nil"/>
            </w:tcBorders>
          </w:tcPr>
          <w:p w:rsidR="00E871CB" w:rsidRDefault="00E871CB">
            <w:pPr>
              <w:pStyle w:val="ConsPlusNormal"/>
              <w:jc w:val="center"/>
            </w:pPr>
            <w:r>
              <w:t>41,6</w:t>
            </w:r>
          </w:p>
        </w:tc>
        <w:tc>
          <w:tcPr>
            <w:tcW w:w="922" w:type="dxa"/>
            <w:tcBorders>
              <w:top w:val="nil"/>
              <w:left w:val="nil"/>
              <w:bottom w:val="nil"/>
              <w:right w:val="nil"/>
            </w:tcBorders>
          </w:tcPr>
          <w:p w:rsidR="00E871CB" w:rsidRDefault="00E871CB">
            <w:pPr>
              <w:pStyle w:val="ConsPlusNormal"/>
              <w:jc w:val="center"/>
            </w:pPr>
            <w:r>
              <w:t>45,2</w:t>
            </w:r>
          </w:p>
        </w:tc>
      </w:tr>
      <w:tr w:rsidR="00E871CB">
        <w:tblPrEx>
          <w:tblBorders>
            <w:insideH w:val="none" w:sz="0" w:space="0" w:color="auto"/>
            <w:insideV w:val="none" w:sz="0" w:space="0" w:color="auto"/>
          </w:tblBorders>
        </w:tblPrEx>
        <w:tc>
          <w:tcPr>
            <w:tcW w:w="2774" w:type="dxa"/>
            <w:tcBorders>
              <w:top w:val="nil"/>
              <w:left w:val="nil"/>
              <w:bottom w:val="nil"/>
              <w:right w:val="nil"/>
            </w:tcBorders>
          </w:tcPr>
          <w:p w:rsidR="00E871CB" w:rsidRDefault="00E871CB">
            <w:pPr>
              <w:pStyle w:val="ConsPlusNormal"/>
            </w:pPr>
            <w:r>
              <w:t>Пополнение транспортного флота</w:t>
            </w:r>
          </w:p>
        </w:tc>
        <w:tc>
          <w:tcPr>
            <w:tcW w:w="1253" w:type="dxa"/>
            <w:tcBorders>
              <w:top w:val="nil"/>
              <w:left w:val="nil"/>
              <w:bottom w:val="nil"/>
              <w:right w:val="nil"/>
            </w:tcBorders>
          </w:tcPr>
          <w:p w:rsidR="00E871CB" w:rsidRDefault="00E871CB">
            <w:pPr>
              <w:pStyle w:val="ConsPlusNormal"/>
              <w:jc w:val="center"/>
            </w:pPr>
            <w:r>
              <w:t>дедвейт-тонн</w:t>
            </w:r>
          </w:p>
        </w:tc>
        <w:tc>
          <w:tcPr>
            <w:tcW w:w="1077" w:type="dxa"/>
            <w:tcBorders>
              <w:top w:val="nil"/>
              <w:left w:val="nil"/>
              <w:bottom w:val="nil"/>
              <w:right w:val="nil"/>
            </w:tcBorders>
          </w:tcPr>
          <w:p w:rsidR="00E871CB" w:rsidRDefault="00E871CB">
            <w:pPr>
              <w:pStyle w:val="ConsPlusNormal"/>
              <w:jc w:val="center"/>
            </w:pPr>
            <w:r>
              <w:t>1904300</w:t>
            </w:r>
          </w:p>
        </w:tc>
        <w:tc>
          <w:tcPr>
            <w:tcW w:w="1191" w:type="dxa"/>
            <w:tcBorders>
              <w:top w:val="nil"/>
              <w:left w:val="nil"/>
              <w:bottom w:val="nil"/>
              <w:right w:val="nil"/>
            </w:tcBorders>
          </w:tcPr>
          <w:p w:rsidR="00E871CB" w:rsidRDefault="00E871CB">
            <w:pPr>
              <w:pStyle w:val="ConsPlusNormal"/>
              <w:jc w:val="center"/>
            </w:pPr>
            <w:r>
              <w:t>7344800</w:t>
            </w:r>
          </w:p>
        </w:tc>
        <w:tc>
          <w:tcPr>
            <w:tcW w:w="1077" w:type="dxa"/>
            <w:tcBorders>
              <w:top w:val="nil"/>
              <w:left w:val="nil"/>
              <w:bottom w:val="nil"/>
              <w:right w:val="nil"/>
            </w:tcBorders>
          </w:tcPr>
          <w:p w:rsidR="00E871CB" w:rsidRDefault="00E871CB">
            <w:pPr>
              <w:pStyle w:val="ConsPlusNormal"/>
              <w:jc w:val="center"/>
            </w:pPr>
            <w:r>
              <w:t>1438400</w:t>
            </w:r>
          </w:p>
        </w:tc>
        <w:tc>
          <w:tcPr>
            <w:tcW w:w="922" w:type="dxa"/>
            <w:tcBorders>
              <w:top w:val="nil"/>
              <w:left w:val="nil"/>
              <w:bottom w:val="nil"/>
              <w:right w:val="nil"/>
            </w:tcBorders>
          </w:tcPr>
          <w:p w:rsidR="00E871CB" w:rsidRDefault="00E871CB">
            <w:pPr>
              <w:pStyle w:val="ConsPlusNormal"/>
              <w:jc w:val="center"/>
            </w:pPr>
            <w:r>
              <w:t>630300</w:t>
            </w:r>
          </w:p>
        </w:tc>
        <w:tc>
          <w:tcPr>
            <w:tcW w:w="864" w:type="dxa"/>
            <w:tcBorders>
              <w:top w:val="nil"/>
              <w:left w:val="nil"/>
              <w:bottom w:val="nil"/>
              <w:right w:val="nil"/>
            </w:tcBorders>
          </w:tcPr>
          <w:p w:rsidR="00E871CB" w:rsidRDefault="00E871CB">
            <w:pPr>
              <w:pStyle w:val="ConsPlusNormal"/>
              <w:jc w:val="center"/>
            </w:pPr>
            <w:r>
              <w:t>630600</w:t>
            </w:r>
          </w:p>
        </w:tc>
        <w:tc>
          <w:tcPr>
            <w:tcW w:w="907" w:type="dxa"/>
            <w:tcBorders>
              <w:top w:val="nil"/>
              <w:left w:val="nil"/>
              <w:bottom w:val="nil"/>
              <w:right w:val="nil"/>
            </w:tcBorders>
          </w:tcPr>
          <w:p w:rsidR="00E871CB" w:rsidRDefault="00E871CB">
            <w:pPr>
              <w:pStyle w:val="ConsPlusNormal"/>
              <w:jc w:val="center"/>
            </w:pPr>
            <w:r>
              <w:t>792000</w:t>
            </w:r>
          </w:p>
        </w:tc>
        <w:tc>
          <w:tcPr>
            <w:tcW w:w="922" w:type="dxa"/>
            <w:tcBorders>
              <w:top w:val="nil"/>
              <w:left w:val="nil"/>
              <w:bottom w:val="nil"/>
              <w:right w:val="nil"/>
            </w:tcBorders>
          </w:tcPr>
          <w:p w:rsidR="00E871CB" w:rsidRDefault="00E871CB">
            <w:pPr>
              <w:pStyle w:val="ConsPlusNormal"/>
              <w:jc w:val="center"/>
            </w:pPr>
            <w:r>
              <w:t>582400</w:t>
            </w:r>
          </w:p>
        </w:tc>
        <w:tc>
          <w:tcPr>
            <w:tcW w:w="859" w:type="dxa"/>
            <w:tcBorders>
              <w:top w:val="nil"/>
              <w:left w:val="nil"/>
              <w:bottom w:val="nil"/>
              <w:right w:val="nil"/>
            </w:tcBorders>
          </w:tcPr>
          <w:p w:rsidR="00E871CB" w:rsidRDefault="00E871CB">
            <w:pPr>
              <w:pStyle w:val="ConsPlusNormal"/>
              <w:jc w:val="center"/>
            </w:pPr>
            <w:r>
              <w:t>424700</w:t>
            </w:r>
          </w:p>
        </w:tc>
        <w:tc>
          <w:tcPr>
            <w:tcW w:w="888" w:type="dxa"/>
            <w:tcBorders>
              <w:top w:val="nil"/>
              <w:left w:val="nil"/>
              <w:bottom w:val="nil"/>
              <w:right w:val="nil"/>
            </w:tcBorders>
          </w:tcPr>
          <w:p w:rsidR="00E871CB" w:rsidRDefault="00E871CB">
            <w:pPr>
              <w:pStyle w:val="ConsPlusNormal"/>
              <w:jc w:val="center"/>
            </w:pPr>
            <w:r>
              <w:t>357700</w:t>
            </w:r>
          </w:p>
        </w:tc>
        <w:tc>
          <w:tcPr>
            <w:tcW w:w="955" w:type="dxa"/>
            <w:tcBorders>
              <w:top w:val="nil"/>
              <w:left w:val="nil"/>
              <w:bottom w:val="nil"/>
              <w:right w:val="nil"/>
            </w:tcBorders>
          </w:tcPr>
          <w:p w:rsidR="00E871CB" w:rsidRDefault="00E871CB">
            <w:pPr>
              <w:pStyle w:val="ConsPlusNormal"/>
              <w:jc w:val="center"/>
            </w:pPr>
            <w:r>
              <w:t>689900</w:t>
            </w:r>
          </w:p>
        </w:tc>
        <w:tc>
          <w:tcPr>
            <w:tcW w:w="946" w:type="dxa"/>
            <w:tcBorders>
              <w:top w:val="nil"/>
              <w:left w:val="nil"/>
              <w:bottom w:val="nil"/>
              <w:right w:val="nil"/>
            </w:tcBorders>
          </w:tcPr>
          <w:p w:rsidR="00E871CB" w:rsidRDefault="00E871CB">
            <w:pPr>
              <w:pStyle w:val="ConsPlusNormal"/>
              <w:jc w:val="center"/>
            </w:pPr>
            <w:r>
              <w:t>596400</w:t>
            </w:r>
          </w:p>
        </w:tc>
        <w:tc>
          <w:tcPr>
            <w:tcW w:w="878" w:type="dxa"/>
            <w:tcBorders>
              <w:top w:val="nil"/>
              <w:left w:val="nil"/>
              <w:bottom w:val="nil"/>
              <w:right w:val="nil"/>
            </w:tcBorders>
          </w:tcPr>
          <w:p w:rsidR="00E871CB" w:rsidRDefault="00E871CB">
            <w:pPr>
              <w:pStyle w:val="ConsPlusNormal"/>
              <w:jc w:val="center"/>
            </w:pPr>
            <w:r>
              <w:t>533700</w:t>
            </w:r>
          </w:p>
        </w:tc>
        <w:tc>
          <w:tcPr>
            <w:tcW w:w="922" w:type="dxa"/>
            <w:tcBorders>
              <w:top w:val="nil"/>
              <w:left w:val="nil"/>
              <w:bottom w:val="nil"/>
              <w:right w:val="nil"/>
            </w:tcBorders>
          </w:tcPr>
          <w:p w:rsidR="00E871CB" w:rsidRDefault="00E871CB">
            <w:pPr>
              <w:pStyle w:val="ConsPlusNormal"/>
              <w:jc w:val="center"/>
            </w:pPr>
            <w:r>
              <w:t>667700</w:t>
            </w:r>
          </w:p>
        </w:tc>
      </w:tr>
      <w:tr w:rsidR="00E871CB">
        <w:tblPrEx>
          <w:tblBorders>
            <w:insideH w:val="none" w:sz="0" w:space="0" w:color="auto"/>
            <w:insideV w:val="none" w:sz="0" w:space="0" w:color="auto"/>
          </w:tblBorders>
        </w:tblPrEx>
        <w:tc>
          <w:tcPr>
            <w:tcW w:w="2774" w:type="dxa"/>
            <w:tcBorders>
              <w:top w:val="nil"/>
              <w:left w:val="nil"/>
              <w:bottom w:val="nil"/>
              <w:right w:val="nil"/>
            </w:tcBorders>
          </w:tcPr>
          <w:p w:rsidR="00E871CB" w:rsidRDefault="00E871CB">
            <w:pPr>
              <w:pStyle w:val="ConsPlusNormal"/>
            </w:pPr>
            <w:r>
              <w:t>Поставки судов обеспечивающего флота</w:t>
            </w:r>
          </w:p>
        </w:tc>
        <w:tc>
          <w:tcPr>
            <w:tcW w:w="1253" w:type="dxa"/>
            <w:tcBorders>
              <w:top w:val="nil"/>
              <w:left w:val="nil"/>
              <w:bottom w:val="nil"/>
              <w:right w:val="nil"/>
            </w:tcBorders>
          </w:tcPr>
          <w:p w:rsidR="00E871CB" w:rsidRDefault="00E871CB">
            <w:pPr>
              <w:pStyle w:val="ConsPlusNormal"/>
              <w:jc w:val="center"/>
            </w:pPr>
            <w:r>
              <w:t>единиц</w:t>
            </w:r>
          </w:p>
        </w:tc>
        <w:tc>
          <w:tcPr>
            <w:tcW w:w="1077" w:type="dxa"/>
            <w:tcBorders>
              <w:top w:val="nil"/>
              <w:left w:val="nil"/>
              <w:bottom w:val="nil"/>
              <w:right w:val="nil"/>
            </w:tcBorders>
          </w:tcPr>
          <w:p w:rsidR="00E871CB" w:rsidRDefault="00E871CB">
            <w:pPr>
              <w:pStyle w:val="ConsPlusNormal"/>
              <w:jc w:val="center"/>
            </w:pPr>
            <w:r>
              <w:t>12</w:t>
            </w:r>
          </w:p>
        </w:tc>
        <w:tc>
          <w:tcPr>
            <w:tcW w:w="1191" w:type="dxa"/>
            <w:tcBorders>
              <w:top w:val="nil"/>
              <w:left w:val="nil"/>
              <w:bottom w:val="nil"/>
              <w:right w:val="nil"/>
            </w:tcBorders>
          </w:tcPr>
          <w:p w:rsidR="00E871CB" w:rsidRDefault="00E871CB">
            <w:pPr>
              <w:pStyle w:val="ConsPlusNormal"/>
              <w:jc w:val="center"/>
            </w:pPr>
            <w:r>
              <w:t>54</w:t>
            </w:r>
          </w:p>
        </w:tc>
        <w:tc>
          <w:tcPr>
            <w:tcW w:w="1077" w:type="dxa"/>
            <w:tcBorders>
              <w:top w:val="nil"/>
              <w:left w:val="nil"/>
              <w:bottom w:val="nil"/>
              <w:right w:val="nil"/>
            </w:tcBorders>
          </w:tcPr>
          <w:p w:rsidR="00E871CB" w:rsidRDefault="00E871CB">
            <w:pPr>
              <w:pStyle w:val="ConsPlusNormal"/>
              <w:jc w:val="center"/>
            </w:pPr>
            <w:r>
              <w:t>14</w:t>
            </w:r>
          </w:p>
        </w:tc>
        <w:tc>
          <w:tcPr>
            <w:tcW w:w="922" w:type="dxa"/>
            <w:tcBorders>
              <w:top w:val="nil"/>
              <w:left w:val="nil"/>
              <w:bottom w:val="nil"/>
              <w:right w:val="nil"/>
            </w:tcBorders>
          </w:tcPr>
          <w:p w:rsidR="00E871CB" w:rsidRDefault="00E871CB">
            <w:pPr>
              <w:pStyle w:val="ConsPlusNormal"/>
              <w:jc w:val="center"/>
            </w:pPr>
            <w:r>
              <w:t>7</w:t>
            </w:r>
          </w:p>
        </w:tc>
        <w:tc>
          <w:tcPr>
            <w:tcW w:w="864" w:type="dxa"/>
            <w:tcBorders>
              <w:top w:val="nil"/>
              <w:left w:val="nil"/>
              <w:bottom w:val="nil"/>
              <w:right w:val="nil"/>
            </w:tcBorders>
          </w:tcPr>
          <w:p w:rsidR="00E871CB" w:rsidRDefault="00E871CB">
            <w:pPr>
              <w:pStyle w:val="ConsPlusNormal"/>
              <w:jc w:val="center"/>
            </w:pPr>
            <w:r>
              <w:t>5</w:t>
            </w:r>
          </w:p>
        </w:tc>
        <w:tc>
          <w:tcPr>
            <w:tcW w:w="907" w:type="dxa"/>
            <w:tcBorders>
              <w:top w:val="nil"/>
              <w:left w:val="nil"/>
              <w:bottom w:val="nil"/>
              <w:right w:val="nil"/>
            </w:tcBorders>
          </w:tcPr>
          <w:p w:rsidR="00E871CB" w:rsidRDefault="00E871CB">
            <w:pPr>
              <w:pStyle w:val="ConsPlusNormal"/>
              <w:jc w:val="center"/>
            </w:pPr>
            <w:r>
              <w:t>2</w:t>
            </w:r>
          </w:p>
        </w:tc>
        <w:tc>
          <w:tcPr>
            <w:tcW w:w="922" w:type="dxa"/>
            <w:tcBorders>
              <w:top w:val="nil"/>
              <w:left w:val="nil"/>
              <w:bottom w:val="nil"/>
              <w:right w:val="nil"/>
            </w:tcBorders>
          </w:tcPr>
          <w:p w:rsidR="00E871CB" w:rsidRDefault="00E871CB">
            <w:pPr>
              <w:pStyle w:val="ConsPlusNormal"/>
              <w:jc w:val="center"/>
            </w:pPr>
            <w:r>
              <w:t>1</w:t>
            </w:r>
          </w:p>
        </w:tc>
        <w:tc>
          <w:tcPr>
            <w:tcW w:w="859" w:type="dxa"/>
            <w:tcBorders>
              <w:top w:val="nil"/>
              <w:left w:val="nil"/>
              <w:bottom w:val="nil"/>
              <w:right w:val="nil"/>
            </w:tcBorders>
          </w:tcPr>
          <w:p w:rsidR="00E871CB" w:rsidRDefault="00E871CB">
            <w:pPr>
              <w:pStyle w:val="ConsPlusNormal"/>
              <w:jc w:val="center"/>
            </w:pPr>
            <w:r>
              <w:t>5</w:t>
            </w:r>
          </w:p>
        </w:tc>
        <w:tc>
          <w:tcPr>
            <w:tcW w:w="888" w:type="dxa"/>
            <w:tcBorders>
              <w:top w:val="nil"/>
              <w:left w:val="nil"/>
              <w:bottom w:val="nil"/>
              <w:right w:val="nil"/>
            </w:tcBorders>
          </w:tcPr>
          <w:p w:rsidR="00E871CB" w:rsidRDefault="00E871CB">
            <w:pPr>
              <w:pStyle w:val="ConsPlusNormal"/>
              <w:jc w:val="center"/>
            </w:pPr>
            <w:r>
              <w:t>3</w:t>
            </w:r>
          </w:p>
        </w:tc>
        <w:tc>
          <w:tcPr>
            <w:tcW w:w="955" w:type="dxa"/>
            <w:tcBorders>
              <w:top w:val="nil"/>
              <w:left w:val="nil"/>
              <w:bottom w:val="nil"/>
              <w:right w:val="nil"/>
            </w:tcBorders>
          </w:tcPr>
          <w:p w:rsidR="00E871CB" w:rsidRDefault="00E871CB">
            <w:pPr>
              <w:pStyle w:val="ConsPlusNormal"/>
              <w:jc w:val="center"/>
            </w:pPr>
            <w:r>
              <w:t>4</w:t>
            </w:r>
          </w:p>
        </w:tc>
        <w:tc>
          <w:tcPr>
            <w:tcW w:w="946" w:type="dxa"/>
            <w:tcBorders>
              <w:top w:val="nil"/>
              <w:left w:val="nil"/>
              <w:bottom w:val="nil"/>
              <w:right w:val="nil"/>
            </w:tcBorders>
          </w:tcPr>
          <w:p w:rsidR="00E871CB" w:rsidRDefault="00E871CB">
            <w:pPr>
              <w:pStyle w:val="ConsPlusNormal"/>
              <w:jc w:val="center"/>
            </w:pPr>
            <w:r>
              <w:t>7</w:t>
            </w:r>
          </w:p>
        </w:tc>
        <w:tc>
          <w:tcPr>
            <w:tcW w:w="878" w:type="dxa"/>
            <w:tcBorders>
              <w:top w:val="nil"/>
              <w:left w:val="nil"/>
              <w:bottom w:val="nil"/>
              <w:right w:val="nil"/>
            </w:tcBorders>
          </w:tcPr>
          <w:p w:rsidR="00E871CB" w:rsidRDefault="00E871CB">
            <w:pPr>
              <w:pStyle w:val="ConsPlusNormal"/>
              <w:jc w:val="center"/>
            </w:pPr>
            <w:r>
              <w:t>5</w:t>
            </w:r>
          </w:p>
        </w:tc>
        <w:tc>
          <w:tcPr>
            <w:tcW w:w="922" w:type="dxa"/>
            <w:tcBorders>
              <w:top w:val="nil"/>
              <w:left w:val="nil"/>
              <w:bottom w:val="nil"/>
              <w:right w:val="nil"/>
            </w:tcBorders>
          </w:tcPr>
          <w:p w:rsidR="00E871CB" w:rsidRDefault="00E871CB">
            <w:pPr>
              <w:pStyle w:val="ConsPlusNormal"/>
              <w:jc w:val="center"/>
            </w:pPr>
            <w:r>
              <w:t>1</w:t>
            </w:r>
          </w:p>
        </w:tc>
      </w:tr>
      <w:tr w:rsidR="00E871CB">
        <w:tblPrEx>
          <w:tblBorders>
            <w:insideH w:val="none" w:sz="0" w:space="0" w:color="auto"/>
            <w:insideV w:val="none" w:sz="0" w:space="0" w:color="auto"/>
          </w:tblBorders>
        </w:tblPrEx>
        <w:tc>
          <w:tcPr>
            <w:tcW w:w="16435" w:type="dxa"/>
            <w:gridSpan w:val="15"/>
            <w:tcBorders>
              <w:top w:val="nil"/>
              <w:left w:val="nil"/>
              <w:bottom w:val="nil"/>
              <w:right w:val="nil"/>
            </w:tcBorders>
          </w:tcPr>
          <w:p w:rsidR="00E871CB" w:rsidRDefault="00E871CB">
            <w:pPr>
              <w:pStyle w:val="ConsPlusNormal"/>
              <w:jc w:val="center"/>
              <w:outlineLvl w:val="3"/>
            </w:pPr>
            <w:r>
              <w:t>5. Внутренний водный транспорт</w:t>
            </w:r>
          </w:p>
        </w:tc>
      </w:tr>
      <w:tr w:rsidR="00E871CB">
        <w:tblPrEx>
          <w:tblBorders>
            <w:insideH w:val="none" w:sz="0" w:space="0" w:color="auto"/>
            <w:insideV w:val="none" w:sz="0" w:space="0" w:color="auto"/>
          </w:tblBorders>
        </w:tblPrEx>
        <w:tc>
          <w:tcPr>
            <w:tcW w:w="2774" w:type="dxa"/>
            <w:tcBorders>
              <w:top w:val="nil"/>
              <w:left w:val="nil"/>
              <w:bottom w:val="nil"/>
              <w:right w:val="nil"/>
            </w:tcBorders>
          </w:tcPr>
          <w:p w:rsidR="00E871CB" w:rsidRDefault="00E871CB">
            <w:pPr>
              <w:pStyle w:val="ConsPlusNormal"/>
            </w:pPr>
            <w:r>
              <w:t xml:space="preserve">Доля судоходных гидротехнических сооружений, подлежащих </w:t>
            </w:r>
            <w:r>
              <w:lastRenderedPageBreak/>
              <w:t xml:space="preserve">декларированию безопасности и имеющих опасный уровень безопасности </w:t>
            </w:r>
            <w:hyperlink w:anchor="P1664" w:history="1">
              <w:r>
                <w:rPr>
                  <w:color w:val="0000FF"/>
                </w:rPr>
                <w:t>&lt;6&gt;</w:t>
              </w:r>
            </w:hyperlink>
          </w:p>
        </w:tc>
        <w:tc>
          <w:tcPr>
            <w:tcW w:w="1253" w:type="dxa"/>
            <w:tcBorders>
              <w:top w:val="nil"/>
              <w:left w:val="nil"/>
              <w:bottom w:val="nil"/>
              <w:right w:val="nil"/>
            </w:tcBorders>
          </w:tcPr>
          <w:p w:rsidR="00E871CB" w:rsidRDefault="00E871CB">
            <w:pPr>
              <w:pStyle w:val="ConsPlusNormal"/>
              <w:jc w:val="center"/>
            </w:pPr>
            <w:r>
              <w:lastRenderedPageBreak/>
              <w:t>процентов</w:t>
            </w:r>
          </w:p>
        </w:tc>
        <w:tc>
          <w:tcPr>
            <w:tcW w:w="1077" w:type="dxa"/>
            <w:tcBorders>
              <w:top w:val="nil"/>
              <w:left w:val="nil"/>
              <w:bottom w:val="nil"/>
              <w:right w:val="nil"/>
            </w:tcBorders>
          </w:tcPr>
          <w:p w:rsidR="00E871CB" w:rsidRDefault="00E871CB">
            <w:pPr>
              <w:pStyle w:val="ConsPlusNormal"/>
              <w:jc w:val="center"/>
            </w:pPr>
            <w:r>
              <w:t>3,6</w:t>
            </w:r>
          </w:p>
        </w:tc>
        <w:tc>
          <w:tcPr>
            <w:tcW w:w="1191" w:type="dxa"/>
            <w:tcBorders>
              <w:top w:val="nil"/>
              <w:left w:val="nil"/>
              <w:bottom w:val="nil"/>
              <w:right w:val="nil"/>
            </w:tcBorders>
          </w:tcPr>
          <w:p w:rsidR="00E871CB" w:rsidRDefault="00E871CB">
            <w:pPr>
              <w:pStyle w:val="ConsPlusNormal"/>
              <w:jc w:val="center"/>
            </w:pPr>
            <w:r>
              <w:t>-</w:t>
            </w:r>
          </w:p>
        </w:tc>
        <w:tc>
          <w:tcPr>
            <w:tcW w:w="1077" w:type="dxa"/>
            <w:tcBorders>
              <w:top w:val="nil"/>
              <w:left w:val="nil"/>
              <w:bottom w:val="nil"/>
              <w:right w:val="nil"/>
            </w:tcBorders>
          </w:tcPr>
          <w:p w:rsidR="00E871CB" w:rsidRDefault="00E871CB">
            <w:pPr>
              <w:pStyle w:val="ConsPlusNormal"/>
              <w:jc w:val="center"/>
            </w:pPr>
            <w:r>
              <w:t>2,4</w:t>
            </w:r>
          </w:p>
        </w:tc>
        <w:tc>
          <w:tcPr>
            <w:tcW w:w="922" w:type="dxa"/>
            <w:tcBorders>
              <w:top w:val="nil"/>
              <w:left w:val="nil"/>
              <w:bottom w:val="nil"/>
              <w:right w:val="nil"/>
            </w:tcBorders>
          </w:tcPr>
          <w:p w:rsidR="00E871CB" w:rsidRDefault="00E871CB">
            <w:pPr>
              <w:pStyle w:val="ConsPlusNormal"/>
              <w:jc w:val="center"/>
            </w:pPr>
            <w:r>
              <w:t>2,4</w:t>
            </w:r>
          </w:p>
        </w:tc>
        <w:tc>
          <w:tcPr>
            <w:tcW w:w="864" w:type="dxa"/>
            <w:tcBorders>
              <w:top w:val="nil"/>
              <w:left w:val="nil"/>
              <w:bottom w:val="nil"/>
              <w:right w:val="nil"/>
            </w:tcBorders>
          </w:tcPr>
          <w:p w:rsidR="00E871CB" w:rsidRDefault="00E871CB">
            <w:pPr>
              <w:pStyle w:val="ConsPlusNormal"/>
              <w:jc w:val="center"/>
            </w:pPr>
            <w:r>
              <w:t>2,4</w:t>
            </w:r>
          </w:p>
        </w:tc>
        <w:tc>
          <w:tcPr>
            <w:tcW w:w="907" w:type="dxa"/>
            <w:tcBorders>
              <w:top w:val="nil"/>
              <w:left w:val="nil"/>
              <w:bottom w:val="nil"/>
              <w:right w:val="nil"/>
            </w:tcBorders>
          </w:tcPr>
          <w:p w:rsidR="00E871CB" w:rsidRDefault="00E871CB">
            <w:pPr>
              <w:pStyle w:val="ConsPlusNormal"/>
              <w:jc w:val="center"/>
            </w:pPr>
            <w:r>
              <w:t>2,1</w:t>
            </w:r>
          </w:p>
        </w:tc>
        <w:tc>
          <w:tcPr>
            <w:tcW w:w="922" w:type="dxa"/>
            <w:tcBorders>
              <w:top w:val="nil"/>
              <w:left w:val="nil"/>
              <w:bottom w:val="nil"/>
              <w:right w:val="nil"/>
            </w:tcBorders>
          </w:tcPr>
          <w:p w:rsidR="00E871CB" w:rsidRDefault="00E871CB">
            <w:pPr>
              <w:pStyle w:val="ConsPlusNormal"/>
              <w:jc w:val="center"/>
            </w:pPr>
            <w:r>
              <w:t>1,2</w:t>
            </w:r>
          </w:p>
        </w:tc>
        <w:tc>
          <w:tcPr>
            <w:tcW w:w="859" w:type="dxa"/>
            <w:tcBorders>
              <w:top w:val="nil"/>
              <w:left w:val="nil"/>
              <w:bottom w:val="nil"/>
              <w:right w:val="nil"/>
            </w:tcBorders>
          </w:tcPr>
          <w:p w:rsidR="00E871CB" w:rsidRDefault="00E871CB">
            <w:pPr>
              <w:pStyle w:val="ConsPlusNormal"/>
              <w:jc w:val="center"/>
            </w:pPr>
            <w:r>
              <w:t>1,2</w:t>
            </w:r>
          </w:p>
        </w:tc>
        <w:tc>
          <w:tcPr>
            <w:tcW w:w="888" w:type="dxa"/>
            <w:tcBorders>
              <w:top w:val="nil"/>
              <w:left w:val="nil"/>
              <w:bottom w:val="nil"/>
              <w:right w:val="nil"/>
            </w:tcBorders>
          </w:tcPr>
          <w:p w:rsidR="00E871CB" w:rsidRDefault="00E871CB">
            <w:pPr>
              <w:pStyle w:val="ConsPlusNormal"/>
              <w:jc w:val="center"/>
            </w:pPr>
            <w:r>
              <w:t>1,2</w:t>
            </w:r>
          </w:p>
        </w:tc>
        <w:tc>
          <w:tcPr>
            <w:tcW w:w="955" w:type="dxa"/>
            <w:tcBorders>
              <w:top w:val="nil"/>
              <w:left w:val="nil"/>
              <w:bottom w:val="nil"/>
              <w:right w:val="nil"/>
            </w:tcBorders>
          </w:tcPr>
          <w:p w:rsidR="00E871CB" w:rsidRDefault="00E871CB">
            <w:pPr>
              <w:pStyle w:val="ConsPlusNormal"/>
              <w:jc w:val="center"/>
            </w:pPr>
            <w:r>
              <w:t>0,9</w:t>
            </w:r>
          </w:p>
        </w:tc>
        <w:tc>
          <w:tcPr>
            <w:tcW w:w="946" w:type="dxa"/>
            <w:tcBorders>
              <w:top w:val="nil"/>
              <w:left w:val="nil"/>
              <w:bottom w:val="nil"/>
              <w:right w:val="nil"/>
            </w:tcBorders>
          </w:tcPr>
          <w:p w:rsidR="00E871CB" w:rsidRDefault="00E871CB">
            <w:pPr>
              <w:pStyle w:val="ConsPlusNormal"/>
              <w:jc w:val="center"/>
            </w:pPr>
            <w:r>
              <w:t>0,9</w:t>
            </w:r>
          </w:p>
        </w:tc>
        <w:tc>
          <w:tcPr>
            <w:tcW w:w="878" w:type="dxa"/>
            <w:tcBorders>
              <w:top w:val="nil"/>
              <w:left w:val="nil"/>
              <w:bottom w:val="nil"/>
              <w:right w:val="nil"/>
            </w:tcBorders>
          </w:tcPr>
          <w:p w:rsidR="00E871CB" w:rsidRDefault="00E871CB">
            <w:pPr>
              <w:pStyle w:val="ConsPlusNormal"/>
              <w:jc w:val="center"/>
            </w:pPr>
            <w:r>
              <w:t>0,9</w:t>
            </w:r>
          </w:p>
        </w:tc>
        <w:tc>
          <w:tcPr>
            <w:tcW w:w="92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774" w:type="dxa"/>
            <w:tcBorders>
              <w:top w:val="nil"/>
              <w:left w:val="nil"/>
              <w:bottom w:val="nil"/>
              <w:right w:val="nil"/>
            </w:tcBorders>
          </w:tcPr>
          <w:p w:rsidR="00E871CB" w:rsidRDefault="00E871CB">
            <w:pPr>
              <w:pStyle w:val="ConsPlusNormal"/>
            </w:pPr>
            <w:r>
              <w:lastRenderedPageBreak/>
              <w:t>Доля судоходных гидротехнических сооружений, подлежащих декларированию, имеющих неудовлетворительный уровень безопасности</w:t>
            </w:r>
          </w:p>
        </w:tc>
        <w:tc>
          <w:tcPr>
            <w:tcW w:w="1253" w:type="dxa"/>
            <w:tcBorders>
              <w:top w:val="nil"/>
              <w:left w:val="nil"/>
              <w:bottom w:val="nil"/>
              <w:right w:val="nil"/>
            </w:tcBorders>
          </w:tcPr>
          <w:p w:rsidR="00E871CB" w:rsidRDefault="00E871CB">
            <w:pPr>
              <w:pStyle w:val="ConsPlusNormal"/>
              <w:jc w:val="center"/>
            </w:pPr>
            <w:r>
              <w:t>процентов</w:t>
            </w:r>
          </w:p>
        </w:tc>
        <w:tc>
          <w:tcPr>
            <w:tcW w:w="1077" w:type="dxa"/>
            <w:tcBorders>
              <w:top w:val="nil"/>
              <w:left w:val="nil"/>
              <w:bottom w:val="nil"/>
              <w:right w:val="nil"/>
            </w:tcBorders>
          </w:tcPr>
          <w:p w:rsidR="00E871CB" w:rsidRDefault="00E871CB">
            <w:pPr>
              <w:pStyle w:val="ConsPlusNormal"/>
              <w:jc w:val="center"/>
            </w:pPr>
            <w:r>
              <w:t>22,2</w:t>
            </w:r>
          </w:p>
        </w:tc>
        <w:tc>
          <w:tcPr>
            <w:tcW w:w="1191" w:type="dxa"/>
            <w:tcBorders>
              <w:top w:val="nil"/>
              <w:left w:val="nil"/>
              <w:bottom w:val="nil"/>
              <w:right w:val="nil"/>
            </w:tcBorders>
          </w:tcPr>
          <w:p w:rsidR="00E871CB" w:rsidRDefault="00E871CB">
            <w:pPr>
              <w:pStyle w:val="ConsPlusNormal"/>
              <w:jc w:val="center"/>
            </w:pPr>
            <w:r>
              <w:t>-</w:t>
            </w:r>
          </w:p>
        </w:tc>
        <w:tc>
          <w:tcPr>
            <w:tcW w:w="1077" w:type="dxa"/>
            <w:tcBorders>
              <w:top w:val="nil"/>
              <w:left w:val="nil"/>
              <w:bottom w:val="nil"/>
              <w:right w:val="nil"/>
            </w:tcBorders>
          </w:tcPr>
          <w:p w:rsidR="00E871CB" w:rsidRDefault="00E871CB">
            <w:pPr>
              <w:pStyle w:val="ConsPlusNormal"/>
              <w:jc w:val="center"/>
            </w:pPr>
            <w:r>
              <w:t>21,3</w:t>
            </w:r>
          </w:p>
        </w:tc>
        <w:tc>
          <w:tcPr>
            <w:tcW w:w="922" w:type="dxa"/>
            <w:tcBorders>
              <w:top w:val="nil"/>
              <w:left w:val="nil"/>
              <w:bottom w:val="nil"/>
              <w:right w:val="nil"/>
            </w:tcBorders>
          </w:tcPr>
          <w:p w:rsidR="00E871CB" w:rsidRDefault="00E871CB">
            <w:pPr>
              <w:pStyle w:val="ConsPlusNormal"/>
              <w:jc w:val="center"/>
            </w:pPr>
            <w:r>
              <w:t>21,3</w:t>
            </w:r>
          </w:p>
        </w:tc>
        <w:tc>
          <w:tcPr>
            <w:tcW w:w="864" w:type="dxa"/>
            <w:tcBorders>
              <w:top w:val="nil"/>
              <w:left w:val="nil"/>
              <w:bottom w:val="nil"/>
              <w:right w:val="nil"/>
            </w:tcBorders>
          </w:tcPr>
          <w:p w:rsidR="00E871CB" w:rsidRDefault="00E871CB">
            <w:pPr>
              <w:pStyle w:val="ConsPlusNormal"/>
              <w:jc w:val="center"/>
            </w:pPr>
            <w:r>
              <w:t>21,3</w:t>
            </w:r>
          </w:p>
        </w:tc>
        <w:tc>
          <w:tcPr>
            <w:tcW w:w="907" w:type="dxa"/>
            <w:tcBorders>
              <w:top w:val="nil"/>
              <w:left w:val="nil"/>
              <w:bottom w:val="nil"/>
              <w:right w:val="nil"/>
            </w:tcBorders>
          </w:tcPr>
          <w:p w:rsidR="00E871CB" w:rsidRDefault="00E871CB">
            <w:pPr>
              <w:pStyle w:val="ConsPlusNormal"/>
              <w:jc w:val="center"/>
            </w:pPr>
            <w:r>
              <w:t>19,8</w:t>
            </w:r>
          </w:p>
        </w:tc>
        <w:tc>
          <w:tcPr>
            <w:tcW w:w="922" w:type="dxa"/>
            <w:tcBorders>
              <w:top w:val="nil"/>
              <w:left w:val="nil"/>
              <w:bottom w:val="nil"/>
              <w:right w:val="nil"/>
            </w:tcBorders>
          </w:tcPr>
          <w:p w:rsidR="00E871CB" w:rsidRDefault="00E871CB">
            <w:pPr>
              <w:pStyle w:val="ConsPlusNormal"/>
              <w:jc w:val="center"/>
            </w:pPr>
            <w:r>
              <w:t>18</w:t>
            </w:r>
          </w:p>
        </w:tc>
        <w:tc>
          <w:tcPr>
            <w:tcW w:w="859" w:type="dxa"/>
            <w:tcBorders>
              <w:top w:val="nil"/>
              <w:left w:val="nil"/>
              <w:bottom w:val="nil"/>
              <w:right w:val="nil"/>
            </w:tcBorders>
          </w:tcPr>
          <w:p w:rsidR="00E871CB" w:rsidRDefault="00E871CB">
            <w:pPr>
              <w:pStyle w:val="ConsPlusNormal"/>
              <w:jc w:val="center"/>
            </w:pPr>
            <w:r>
              <w:t>16,8</w:t>
            </w:r>
          </w:p>
        </w:tc>
        <w:tc>
          <w:tcPr>
            <w:tcW w:w="888" w:type="dxa"/>
            <w:tcBorders>
              <w:top w:val="nil"/>
              <w:left w:val="nil"/>
              <w:bottom w:val="nil"/>
              <w:right w:val="nil"/>
            </w:tcBorders>
          </w:tcPr>
          <w:p w:rsidR="00E871CB" w:rsidRDefault="00E871CB">
            <w:pPr>
              <w:pStyle w:val="ConsPlusNormal"/>
              <w:jc w:val="center"/>
            </w:pPr>
            <w:r>
              <w:t>14,7</w:t>
            </w:r>
          </w:p>
        </w:tc>
        <w:tc>
          <w:tcPr>
            <w:tcW w:w="955" w:type="dxa"/>
            <w:tcBorders>
              <w:top w:val="nil"/>
              <w:left w:val="nil"/>
              <w:bottom w:val="nil"/>
              <w:right w:val="nil"/>
            </w:tcBorders>
          </w:tcPr>
          <w:p w:rsidR="00E871CB" w:rsidRDefault="00E871CB">
            <w:pPr>
              <w:pStyle w:val="ConsPlusNormal"/>
              <w:jc w:val="center"/>
            </w:pPr>
            <w:r>
              <w:t>12</w:t>
            </w:r>
          </w:p>
        </w:tc>
        <w:tc>
          <w:tcPr>
            <w:tcW w:w="946" w:type="dxa"/>
            <w:tcBorders>
              <w:top w:val="nil"/>
              <w:left w:val="nil"/>
              <w:bottom w:val="nil"/>
              <w:right w:val="nil"/>
            </w:tcBorders>
          </w:tcPr>
          <w:p w:rsidR="00E871CB" w:rsidRDefault="00E871CB">
            <w:pPr>
              <w:pStyle w:val="ConsPlusNormal"/>
              <w:jc w:val="center"/>
            </w:pPr>
            <w:r>
              <w:t>12</w:t>
            </w:r>
          </w:p>
        </w:tc>
        <w:tc>
          <w:tcPr>
            <w:tcW w:w="878" w:type="dxa"/>
            <w:tcBorders>
              <w:top w:val="nil"/>
              <w:left w:val="nil"/>
              <w:bottom w:val="nil"/>
              <w:right w:val="nil"/>
            </w:tcBorders>
          </w:tcPr>
          <w:p w:rsidR="00E871CB" w:rsidRDefault="00E871CB">
            <w:pPr>
              <w:pStyle w:val="ConsPlusNormal"/>
              <w:jc w:val="center"/>
            </w:pPr>
            <w:r>
              <w:t>12</w:t>
            </w:r>
          </w:p>
        </w:tc>
        <w:tc>
          <w:tcPr>
            <w:tcW w:w="922" w:type="dxa"/>
            <w:tcBorders>
              <w:top w:val="nil"/>
              <w:left w:val="nil"/>
              <w:bottom w:val="nil"/>
              <w:right w:val="nil"/>
            </w:tcBorders>
          </w:tcPr>
          <w:p w:rsidR="00E871CB" w:rsidRDefault="00E871CB">
            <w:pPr>
              <w:pStyle w:val="ConsPlusNormal"/>
              <w:jc w:val="center"/>
            </w:pPr>
            <w:r>
              <w:t>9</w:t>
            </w:r>
          </w:p>
        </w:tc>
      </w:tr>
      <w:tr w:rsidR="00E871CB">
        <w:tblPrEx>
          <w:tblBorders>
            <w:insideH w:val="none" w:sz="0" w:space="0" w:color="auto"/>
            <w:insideV w:val="none" w:sz="0" w:space="0" w:color="auto"/>
          </w:tblBorders>
        </w:tblPrEx>
        <w:tc>
          <w:tcPr>
            <w:tcW w:w="2774" w:type="dxa"/>
            <w:tcBorders>
              <w:top w:val="nil"/>
              <w:left w:val="nil"/>
              <w:bottom w:val="nil"/>
              <w:right w:val="nil"/>
            </w:tcBorders>
          </w:tcPr>
          <w:p w:rsidR="00E871CB" w:rsidRDefault="00E871CB">
            <w:pPr>
              <w:pStyle w:val="ConsPlusNormal"/>
            </w:pPr>
            <w:r>
              <w:t>Поставки судов обслуживающего флота</w:t>
            </w:r>
          </w:p>
        </w:tc>
        <w:tc>
          <w:tcPr>
            <w:tcW w:w="1253" w:type="dxa"/>
            <w:tcBorders>
              <w:top w:val="nil"/>
              <w:left w:val="nil"/>
              <w:bottom w:val="nil"/>
              <w:right w:val="nil"/>
            </w:tcBorders>
          </w:tcPr>
          <w:p w:rsidR="00E871CB" w:rsidRDefault="00E871CB">
            <w:pPr>
              <w:pStyle w:val="ConsPlusNormal"/>
              <w:jc w:val="center"/>
            </w:pPr>
            <w:r>
              <w:t>единиц</w:t>
            </w:r>
          </w:p>
        </w:tc>
        <w:tc>
          <w:tcPr>
            <w:tcW w:w="1077" w:type="dxa"/>
            <w:tcBorders>
              <w:top w:val="nil"/>
              <w:left w:val="nil"/>
              <w:bottom w:val="nil"/>
              <w:right w:val="nil"/>
            </w:tcBorders>
          </w:tcPr>
          <w:p w:rsidR="00E871CB" w:rsidRDefault="00E871CB">
            <w:pPr>
              <w:pStyle w:val="ConsPlusNormal"/>
              <w:jc w:val="center"/>
            </w:pPr>
            <w:r>
              <w:t>6</w:t>
            </w:r>
          </w:p>
        </w:tc>
        <w:tc>
          <w:tcPr>
            <w:tcW w:w="1191" w:type="dxa"/>
            <w:tcBorders>
              <w:top w:val="nil"/>
              <w:left w:val="nil"/>
              <w:bottom w:val="nil"/>
              <w:right w:val="nil"/>
            </w:tcBorders>
          </w:tcPr>
          <w:p w:rsidR="00E871CB" w:rsidRDefault="00E871CB">
            <w:pPr>
              <w:pStyle w:val="ConsPlusNormal"/>
              <w:jc w:val="center"/>
            </w:pPr>
            <w:r>
              <w:t>118</w:t>
            </w:r>
          </w:p>
        </w:tc>
        <w:tc>
          <w:tcPr>
            <w:tcW w:w="1077" w:type="dxa"/>
            <w:tcBorders>
              <w:top w:val="nil"/>
              <w:left w:val="nil"/>
              <w:bottom w:val="nil"/>
              <w:right w:val="nil"/>
            </w:tcBorders>
          </w:tcPr>
          <w:p w:rsidR="00E871CB" w:rsidRDefault="00E871CB">
            <w:pPr>
              <w:pStyle w:val="ConsPlusNormal"/>
              <w:jc w:val="center"/>
            </w:pPr>
            <w:r>
              <w:t>-</w:t>
            </w:r>
          </w:p>
        </w:tc>
        <w:tc>
          <w:tcPr>
            <w:tcW w:w="922" w:type="dxa"/>
            <w:tcBorders>
              <w:top w:val="nil"/>
              <w:left w:val="nil"/>
              <w:bottom w:val="nil"/>
              <w:right w:val="nil"/>
            </w:tcBorders>
          </w:tcPr>
          <w:p w:rsidR="00E871CB" w:rsidRDefault="00E871CB">
            <w:pPr>
              <w:pStyle w:val="ConsPlusNormal"/>
              <w:jc w:val="center"/>
            </w:pPr>
            <w:r>
              <w:t>-</w:t>
            </w:r>
          </w:p>
        </w:tc>
        <w:tc>
          <w:tcPr>
            <w:tcW w:w="864" w:type="dxa"/>
            <w:tcBorders>
              <w:top w:val="nil"/>
              <w:left w:val="nil"/>
              <w:bottom w:val="nil"/>
              <w:right w:val="nil"/>
            </w:tcBorders>
          </w:tcPr>
          <w:p w:rsidR="00E871CB" w:rsidRDefault="00E871CB">
            <w:pPr>
              <w:pStyle w:val="ConsPlusNormal"/>
              <w:jc w:val="center"/>
            </w:pPr>
            <w:r>
              <w:t>8</w:t>
            </w:r>
          </w:p>
        </w:tc>
        <w:tc>
          <w:tcPr>
            <w:tcW w:w="907" w:type="dxa"/>
            <w:tcBorders>
              <w:top w:val="nil"/>
              <w:left w:val="nil"/>
              <w:bottom w:val="nil"/>
              <w:right w:val="nil"/>
            </w:tcBorders>
          </w:tcPr>
          <w:p w:rsidR="00E871CB" w:rsidRDefault="00E871CB">
            <w:pPr>
              <w:pStyle w:val="ConsPlusNormal"/>
              <w:jc w:val="center"/>
            </w:pPr>
            <w:r>
              <w:t>29</w:t>
            </w:r>
          </w:p>
        </w:tc>
        <w:tc>
          <w:tcPr>
            <w:tcW w:w="922" w:type="dxa"/>
            <w:tcBorders>
              <w:top w:val="nil"/>
              <w:left w:val="nil"/>
              <w:bottom w:val="nil"/>
              <w:right w:val="nil"/>
            </w:tcBorders>
          </w:tcPr>
          <w:p w:rsidR="00E871CB" w:rsidRDefault="00E871CB">
            <w:pPr>
              <w:pStyle w:val="ConsPlusNormal"/>
              <w:jc w:val="center"/>
            </w:pPr>
            <w:r>
              <w:t>20</w:t>
            </w:r>
          </w:p>
        </w:tc>
        <w:tc>
          <w:tcPr>
            <w:tcW w:w="859" w:type="dxa"/>
            <w:tcBorders>
              <w:top w:val="nil"/>
              <w:left w:val="nil"/>
              <w:bottom w:val="nil"/>
              <w:right w:val="nil"/>
            </w:tcBorders>
          </w:tcPr>
          <w:p w:rsidR="00E871CB" w:rsidRDefault="00E871CB">
            <w:pPr>
              <w:pStyle w:val="ConsPlusNormal"/>
              <w:jc w:val="center"/>
            </w:pPr>
            <w:r>
              <w:t>6</w:t>
            </w:r>
          </w:p>
        </w:tc>
        <w:tc>
          <w:tcPr>
            <w:tcW w:w="888" w:type="dxa"/>
            <w:tcBorders>
              <w:top w:val="nil"/>
              <w:left w:val="nil"/>
              <w:bottom w:val="nil"/>
              <w:right w:val="nil"/>
            </w:tcBorders>
          </w:tcPr>
          <w:p w:rsidR="00E871CB" w:rsidRDefault="00E871CB">
            <w:pPr>
              <w:pStyle w:val="ConsPlusNormal"/>
              <w:jc w:val="center"/>
            </w:pPr>
            <w:r>
              <w:t>25</w:t>
            </w:r>
          </w:p>
        </w:tc>
        <w:tc>
          <w:tcPr>
            <w:tcW w:w="955" w:type="dxa"/>
            <w:tcBorders>
              <w:top w:val="nil"/>
              <w:left w:val="nil"/>
              <w:bottom w:val="nil"/>
              <w:right w:val="nil"/>
            </w:tcBorders>
          </w:tcPr>
          <w:p w:rsidR="00E871CB" w:rsidRDefault="00E871CB">
            <w:pPr>
              <w:pStyle w:val="ConsPlusNormal"/>
              <w:jc w:val="center"/>
            </w:pPr>
            <w:r>
              <w:t>20</w:t>
            </w:r>
          </w:p>
        </w:tc>
        <w:tc>
          <w:tcPr>
            <w:tcW w:w="946" w:type="dxa"/>
            <w:tcBorders>
              <w:top w:val="nil"/>
              <w:left w:val="nil"/>
              <w:bottom w:val="nil"/>
              <w:right w:val="nil"/>
            </w:tcBorders>
          </w:tcPr>
          <w:p w:rsidR="00E871CB" w:rsidRDefault="00E871CB">
            <w:pPr>
              <w:pStyle w:val="ConsPlusNormal"/>
              <w:jc w:val="center"/>
            </w:pPr>
            <w:r>
              <w:t>10</w:t>
            </w:r>
          </w:p>
        </w:tc>
        <w:tc>
          <w:tcPr>
            <w:tcW w:w="878" w:type="dxa"/>
            <w:tcBorders>
              <w:top w:val="nil"/>
              <w:left w:val="nil"/>
              <w:bottom w:val="nil"/>
              <w:right w:val="nil"/>
            </w:tcBorders>
          </w:tcPr>
          <w:p w:rsidR="00E871CB" w:rsidRDefault="00E871CB">
            <w:pPr>
              <w:pStyle w:val="ConsPlusNormal"/>
              <w:jc w:val="center"/>
            </w:pPr>
            <w:r>
              <w:t>-</w:t>
            </w:r>
          </w:p>
        </w:tc>
        <w:tc>
          <w:tcPr>
            <w:tcW w:w="92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16435" w:type="dxa"/>
            <w:gridSpan w:val="15"/>
            <w:tcBorders>
              <w:top w:val="nil"/>
              <w:left w:val="nil"/>
              <w:bottom w:val="nil"/>
              <w:right w:val="nil"/>
            </w:tcBorders>
          </w:tcPr>
          <w:p w:rsidR="00E871CB" w:rsidRDefault="00E871CB">
            <w:pPr>
              <w:pStyle w:val="ConsPlusNormal"/>
              <w:jc w:val="both"/>
            </w:pPr>
            <w:r>
              <w:t xml:space="preserve">(в ред. </w:t>
            </w:r>
            <w:hyperlink r:id="rId205" w:history="1">
              <w:r>
                <w:rPr>
                  <w:color w:val="0000FF"/>
                </w:rPr>
                <w:t>Постановления</w:t>
              </w:r>
            </w:hyperlink>
            <w:r>
              <w:t xml:space="preserve"> Правительства РФ от 29.07.2016 N 725)</w:t>
            </w:r>
          </w:p>
        </w:tc>
      </w:tr>
      <w:tr w:rsidR="00E871CB">
        <w:tblPrEx>
          <w:tblBorders>
            <w:insideH w:val="none" w:sz="0" w:space="0" w:color="auto"/>
            <w:insideV w:val="none" w:sz="0" w:space="0" w:color="auto"/>
          </w:tblBorders>
        </w:tblPrEx>
        <w:tc>
          <w:tcPr>
            <w:tcW w:w="2774" w:type="dxa"/>
            <w:tcBorders>
              <w:top w:val="nil"/>
              <w:left w:val="nil"/>
              <w:bottom w:val="nil"/>
              <w:right w:val="nil"/>
            </w:tcBorders>
          </w:tcPr>
          <w:p w:rsidR="00E871CB" w:rsidRDefault="00E871CB">
            <w:pPr>
              <w:pStyle w:val="ConsPlusNormal"/>
            </w:pPr>
            <w:r>
              <w:t>Пополнение транспортного флота</w:t>
            </w:r>
          </w:p>
        </w:tc>
        <w:tc>
          <w:tcPr>
            <w:tcW w:w="1253" w:type="dxa"/>
            <w:tcBorders>
              <w:top w:val="nil"/>
              <w:left w:val="nil"/>
              <w:bottom w:val="nil"/>
              <w:right w:val="nil"/>
            </w:tcBorders>
          </w:tcPr>
          <w:p w:rsidR="00E871CB" w:rsidRDefault="00E871CB">
            <w:pPr>
              <w:pStyle w:val="ConsPlusNormal"/>
              <w:jc w:val="center"/>
            </w:pPr>
            <w:r>
              <w:t>единиц</w:t>
            </w:r>
          </w:p>
        </w:tc>
        <w:tc>
          <w:tcPr>
            <w:tcW w:w="1077" w:type="dxa"/>
            <w:tcBorders>
              <w:top w:val="nil"/>
              <w:left w:val="nil"/>
              <w:bottom w:val="nil"/>
              <w:right w:val="nil"/>
            </w:tcBorders>
          </w:tcPr>
          <w:p w:rsidR="00E871CB" w:rsidRDefault="00E871CB">
            <w:pPr>
              <w:pStyle w:val="ConsPlusNormal"/>
              <w:jc w:val="center"/>
            </w:pPr>
            <w:r>
              <w:t>14</w:t>
            </w:r>
          </w:p>
        </w:tc>
        <w:tc>
          <w:tcPr>
            <w:tcW w:w="1191" w:type="dxa"/>
            <w:tcBorders>
              <w:top w:val="nil"/>
              <w:left w:val="nil"/>
              <w:bottom w:val="nil"/>
              <w:right w:val="nil"/>
            </w:tcBorders>
          </w:tcPr>
          <w:p w:rsidR="00E871CB" w:rsidRDefault="00E871CB">
            <w:pPr>
              <w:pStyle w:val="ConsPlusNormal"/>
              <w:jc w:val="center"/>
            </w:pPr>
            <w:r>
              <w:t>110</w:t>
            </w:r>
          </w:p>
        </w:tc>
        <w:tc>
          <w:tcPr>
            <w:tcW w:w="1077" w:type="dxa"/>
            <w:tcBorders>
              <w:top w:val="nil"/>
              <w:left w:val="nil"/>
              <w:bottom w:val="nil"/>
              <w:right w:val="nil"/>
            </w:tcBorders>
          </w:tcPr>
          <w:p w:rsidR="00E871CB" w:rsidRDefault="00E871CB">
            <w:pPr>
              <w:pStyle w:val="ConsPlusNormal"/>
              <w:jc w:val="center"/>
            </w:pPr>
            <w:r>
              <w:t>1</w:t>
            </w:r>
          </w:p>
        </w:tc>
        <w:tc>
          <w:tcPr>
            <w:tcW w:w="922" w:type="dxa"/>
            <w:tcBorders>
              <w:top w:val="nil"/>
              <w:left w:val="nil"/>
              <w:bottom w:val="nil"/>
              <w:right w:val="nil"/>
            </w:tcBorders>
          </w:tcPr>
          <w:p w:rsidR="00E871CB" w:rsidRDefault="00E871CB">
            <w:pPr>
              <w:pStyle w:val="ConsPlusNormal"/>
              <w:jc w:val="center"/>
            </w:pPr>
            <w:r>
              <w:t>4</w:t>
            </w:r>
          </w:p>
        </w:tc>
        <w:tc>
          <w:tcPr>
            <w:tcW w:w="864" w:type="dxa"/>
            <w:tcBorders>
              <w:top w:val="nil"/>
              <w:left w:val="nil"/>
              <w:bottom w:val="nil"/>
              <w:right w:val="nil"/>
            </w:tcBorders>
          </w:tcPr>
          <w:p w:rsidR="00E871CB" w:rsidRDefault="00E871CB">
            <w:pPr>
              <w:pStyle w:val="ConsPlusNormal"/>
              <w:jc w:val="center"/>
            </w:pPr>
            <w:r>
              <w:t>12</w:t>
            </w:r>
          </w:p>
        </w:tc>
        <w:tc>
          <w:tcPr>
            <w:tcW w:w="907" w:type="dxa"/>
            <w:tcBorders>
              <w:top w:val="nil"/>
              <w:left w:val="nil"/>
              <w:bottom w:val="nil"/>
              <w:right w:val="nil"/>
            </w:tcBorders>
          </w:tcPr>
          <w:p w:rsidR="00E871CB" w:rsidRDefault="00E871CB">
            <w:pPr>
              <w:pStyle w:val="ConsPlusNormal"/>
              <w:jc w:val="center"/>
            </w:pPr>
            <w:r>
              <w:t>12</w:t>
            </w:r>
          </w:p>
        </w:tc>
        <w:tc>
          <w:tcPr>
            <w:tcW w:w="922" w:type="dxa"/>
            <w:tcBorders>
              <w:top w:val="nil"/>
              <w:left w:val="nil"/>
              <w:bottom w:val="nil"/>
              <w:right w:val="nil"/>
            </w:tcBorders>
          </w:tcPr>
          <w:p w:rsidR="00E871CB" w:rsidRDefault="00E871CB">
            <w:pPr>
              <w:pStyle w:val="ConsPlusNormal"/>
              <w:jc w:val="center"/>
            </w:pPr>
            <w:r>
              <w:t>13</w:t>
            </w:r>
          </w:p>
        </w:tc>
        <w:tc>
          <w:tcPr>
            <w:tcW w:w="859" w:type="dxa"/>
            <w:tcBorders>
              <w:top w:val="nil"/>
              <w:left w:val="nil"/>
              <w:bottom w:val="nil"/>
              <w:right w:val="nil"/>
            </w:tcBorders>
          </w:tcPr>
          <w:p w:rsidR="00E871CB" w:rsidRDefault="00E871CB">
            <w:pPr>
              <w:pStyle w:val="ConsPlusNormal"/>
              <w:jc w:val="center"/>
            </w:pPr>
            <w:r>
              <w:t>13</w:t>
            </w:r>
          </w:p>
        </w:tc>
        <w:tc>
          <w:tcPr>
            <w:tcW w:w="888" w:type="dxa"/>
            <w:tcBorders>
              <w:top w:val="nil"/>
              <w:left w:val="nil"/>
              <w:bottom w:val="nil"/>
              <w:right w:val="nil"/>
            </w:tcBorders>
          </w:tcPr>
          <w:p w:rsidR="00E871CB" w:rsidRDefault="00E871CB">
            <w:pPr>
              <w:pStyle w:val="ConsPlusNormal"/>
              <w:jc w:val="center"/>
            </w:pPr>
            <w:r>
              <w:t>11</w:t>
            </w:r>
          </w:p>
        </w:tc>
        <w:tc>
          <w:tcPr>
            <w:tcW w:w="955" w:type="dxa"/>
            <w:tcBorders>
              <w:top w:val="nil"/>
              <w:left w:val="nil"/>
              <w:bottom w:val="nil"/>
              <w:right w:val="nil"/>
            </w:tcBorders>
          </w:tcPr>
          <w:p w:rsidR="00E871CB" w:rsidRDefault="00E871CB">
            <w:pPr>
              <w:pStyle w:val="ConsPlusNormal"/>
              <w:jc w:val="center"/>
            </w:pPr>
            <w:r>
              <w:t>12</w:t>
            </w:r>
          </w:p>
        </w:tc>
        <w:tc>
          <w:tcPr>
            <w:tcW w:w="946" w:type="dxa"/>
            <w:tcBorders>
              <w:top w:val="nil"/>
              <w:left w:val="nil"/>
              <w:bottom w:val="nil"/>
              <w:right w:val="nil"/>
            </w:tcBorders>
          </w:tcPr>
          <w:p w:rsidR="00E871CB" w:rsidRDefault="00E871CB">
            <w:pPr>
              <w:pStyle w:val="ConsPlusNormal"/>
              <w:jc w:val="center"/>
            </w:pPr>
            <w:r>
              <w:t>12</w:t>
            </w:r>
          </w:p>
        </w:tc>
        <w:tc>
          <w:tcPr>
            <w:tcW w:w="878" w:type="dxa"/>
            <w:tcBorders>
              <w:top w:val="nil"/>
              <w:left w:val="nil"/>
              <w:bottom w:val="nil"/>
              <w:right w:val="nil"/>
            </w:tcBorders>
          </w:tcPr>
          <w:p w:rsidR="00E871CB" w:rsidRDefault="00E871CB">
            <w:pPr>
              <w:pStyle w:val="ConsPlusNormal"/>
              <w:jc w:val="center"/>
            </w:pPr>
            <w:r>
              <w:t>10</w:t>
            </w:r>
          </w:p>
        </w:tc>
        <w:tc>
          <w:tcPr>
            <w:tcW w:w="922" w:type="dxa"/>
            <w:tcBorders>
              <w:top w:val="nil"/>
              <w:left w:val="nil"/>
              <w:bottom w:val="nil"/>
              <w:right w:val="nil"/>
            </w:tcBorders>
          </w:tcPr>
          <w:p w:rsidR="00E871CB" w:rsidRDefault="00E871CB">
            <w:pPr>
              <w:pStyle w:val="ConsPlusNormal"/>
              <w:jc w:val="center"/>
            </w:pPr>
            <w:r>
              <w:t>10</w:t>
            </w:r>
          </w:p>
        </w:tc>
      </w:tr>
      <w:tr w:rsidR="00E871CB">
        <w:tblPrEx>
          <w:tblBorders>
            <w:insideH w:val="none" w:sz="0" w:space="0" w:color="auto"/>
            <w:insideV w:val="none" w:sz="0" w:space="0" w:color="auto"/>
          </w:tblBorders>
        </w:tblPrEx>
        <w:tc>
          <w:tcPr>
            <w:tcW w:w="16435" w:type="dxa"/>
            <w:gridSpan w:val="15"/>
            <w:tcBorders>
              <w:top w:val="nil"/>
              <w:left w:val="nil"/>
              <w:bottom w:val="nil"/>
              <w:right w:val="nil"/>
            </w:tcBorders>
          </w:tcPr>
          <w:p w:rsidR="00E871CB" w:rsidRDefault="00E871CB">
            <w:pPr>
              <w:pStyle w:val="ConsPlusNormal"/>
              <w:jc w:val="center"/>
              <w:outlineLvl w:val="3"/>
            </w:pPr>
            <w:r>
              <w:t>6. Гражданская авиация</w:t>
            </w:r>
          </w:p>
        </w:tc>
      </w:tr>
      <w:tr w:rsidR="00E871CB">
        <w:tblPrEx>
          <w:tblBorders>
            <w:insideH w:val="none" w:sz="0" w:space="0" w:color="auto"/>
            <w:insideV w:val="none" w:sz="0" w:space="0" w:color="auto"/>
          </w:tblBorders>
        </w:tblPrEx>
        <w:tc>
          <w:tcPr>
            <w:tcW w:w="2774" w:type="dxa"/>
            <w:tcBorders>
              <w:top w:val="nil"/>
              <w:left w:val="nil"/>
              <w:bottom w:val="nil"/>
              <w:right w:val="nil"/>
            </w:tcBorders>
          </w:tcPr>
          <w:p w:rsidR="00E871CB" w:rsidRDefault="00E871CB">
            <w:pPr>
              <w:pStyle w:val="ConsPlusNormal"/>
            </w:pPr>
            <w:r>
              <w:t>Авиационная подвижность населения (на одного жителя в год)</w:t>
            </w:r>
          </w:p>
        </w:tc>
        <w:tc>
          <w:tcPr>
            <w:tcW w:w="1253" w:type="dxa"/>
            <w:tcBorders>
              <w:top w:val="nil"/>
              <w:left w:val="nil"/>
              <w:bottom w:val="nil"/>
              <w:right w:val="nil"/>
            </w:tcBorders>
          </w:tcPr>
          <w:p w:rsidR="00E871CB" w:rsidRDefault="00E871CB">
            <w:pPr>
              <w:pStyle w:val="ConsPlusNormal"/>
              <w:jc w:val="center"/>
            </w:pPr>
            <w:r>
              <w:t>пасс.-км</w:t>
            </w:r>
          </w:p>
        </w:tc>
        <w:tc>
          <w:tcPr>
            <w:tcW w:w="1077" w:type="dxa"/>
            <w:tcBorders>
              <w:top w:val="nil"/>
              <w:left w:val="nil"/>
              <w:bottom w:val="nil"/>
              <w:right w:val="nil"/>
            </w:tcBorders>
          </w:tcPr>
          <w:p w:rsidR="00E871CB" w:rsidRDefault="00E871CB">
            <w:pPr>
              <w:pStyle w:val="ConsPlusNormal"/>
              <w:jc w:val="center"/>
            </w:pPr>
            <w:r>
              <w:t>936</w:t>
            </w:r>
          </w:p>
        </w:tc>
        <w:tc>
          <w:tcPr>
            <w:tcW w:w="1191" w:type="dxa"/>
            <w:tcBorders>
              <w:top w:val="nil"/>
              <w:left w:val="nil"/>
              <w:bottom w:val="nil"/>
              <w:right w:val="nil"/>
            </w:tcBorders>
          </w:tcPr>
          <w:p w:rsidR="00E871CB" w:rsidRDefault="00E871CB">
            <w:pPr>
              <w:pStyle w:val="ConsPlusNormal"/>
              <w:jc w:val="center"/>
            </w:pPr>
            <w:r>
              <w:t>-</w:t>
            </w:r>
          </w:p>
        </w:tc>
        <w:tc>
          <w:tcPr>
            <w:tcW w:w="1077" w:type="dxa"/>
            <w:tcBorders>
              <w:top w:val="nil"/>
              <w:left w:val="nil"/>
              <w:bottom w:val="nil"/>
              <w:right w:val="nil"/>
            </w:tcBorders>
          </w:tcPr>
          <w:p w:rsidR="00E871CB" w:rsidRDefault="00E871CB">
            <w:pPr>
              <w:pStyle w:val="ConsPlusNormal"/>
              <w:jc w:val="center"/>
            </w:pPr>
            <w:r>
              <w:t>1035</w:t>
            </w:r>
          </w:p>
        </w:tc>
        <w:tc>
          <w:tcPr>
            <w:tcW w:w="922" w:type="dxa"/>
            <w:tcBorders>
              <w:top w:val="nil"/>
              <w:left w:val="nil"/>
              <w:bottom w:val="nil"/>
              <w:right w:val="nil"/>
            </w:tcBorders>
          </w:tcPr>
          <w:p w:rsidR="00E871CB" w:rsidRDefault="00E871CB">
            <w:pPr>
              <w:pStyle w:val="ConsPlusNormal"/>
              <w:jc w:val="center"/>
            </w:pPr>
            <w:r>
              <w:t>1166</w:t>
            </w:r>
          </w:p>
        </w:tc>
        <w:tc>
          <w:tcPr>
            <w:tcW w:w="864" w:type="dxa"/>
            <w:tcBorders>
              <w:top w:val="nil"/>
              <w:left w:val="nil"/>
              <w:bottom w:val="nil"/>
              <w:right w:val="nil"/>
            </w:tcBorders>
          </w:tcPr>
          <w:p w:rsidR="00E871CB" w:rsidRDefault="00E871CB">
            <w:pPr>
              <w:pStyle w:val="ConsPlusNormal"/>
              <w:jc w:val="center"/>
            </w:pPr>
            <w:r>
              <w:t>1149</w:t>
            </w:r>
          </w:p>
        </w:tc>
        <w:tc>
          <w:tcPr>
            <w:tcW w:w="907" w:type="dxa"/>
            <w:tcBorders>
              <w:top w:val="nil"/>
              <w:left w:val="nil"/>
              <w:bottom w:val="nil"/>
              <w:right w:val="nil"/>
            </w:tcBorders>
          </w:tcPr>
          <w:p w:rsidR="00E871CB" w:rsidRDefault="00E871CB">
            <w:pPr>
              <w:pStyle w:val="ConsPlusNormal"/>
              <w:jc w:val="center"/>
            </w:pPr>
            <w:r>
              <w:t>1455</w:t>
            </w:r>
          </w:p>
        </w:tc>
        <w:tc>
          <w:tcPr>
            <w:tcW w:w="922" w:type="dxa"/>
            <w:tcBorders>
              <w:top w:val="nil"/>
              <w:left w:val="nil"/>
              <w:bottom w:val="nil"/>
              <w:right w:val="nil"/>
            </w:tcBorders>
          </w:tcPr>
          <w:p w:rsidR="00E871CB" w:rsidRDefault="00E871CB">
            <w:pPr>
              <w:pStyle w:val="ConsPlusNormal"/>
              <w:jc w:val="center"/>
            </w:pPr>
            <w:r>
              <w:t>1565</w:t>
            </w:r>
          </w:p>
        </w:tc>
        <w:tc>
          <w:tcPr>
            <w:tcW w:w="859" w:type="dxa"/>
            <w:tcBorders>
              <w:top w:val="nil"/>
              <w:left w:val="nil"/>
              <w:bottom w:val="nil"/>
              <w:right w:val="nil"/>
            </w:tcBorders>
          </w:tcPr>
          <w:p w:rsidR="00E871CB" w:rsidRDefault="00E871CB">
            <w:pPr>
              <w:pStyle w:val="ConsPlusNormal"/>
              <w:jc w:val="center"/>
            </w:pPr>
            <w:r>
              <w:t>1265</w:t>
            </w:r>
          </w:p>
        </w:tc>
        <w:tc>
          <w:tcPr>
            <w:tcW w:w="888" w:type="dxa"/>
            <w:tcBorders>
              <w:top w:val="nil"/>
              <w:left w:val="nil"/>
              <w:bottom w:val="nil"/>
              <w:right w:val="nil"/>
            </w:tcBorders>
          </w:tcPr>
          <w:p w:rsidR="00E871CB" w:rsidRDefault="00E871CB">
            <w:pPr>
              <w:pStyle w:val="ConsPlusNormal"/>
              <w:jc w:val="center"/>
            </w:pPr>
            <w:r>
              <w:t>1307</w:t>
            </w:r>
          </w:p>
        </w:tc>
        <w:tc>
          <w:tcPr>
            <w:tcW w:w="955" w:type="dxa"/>
            <w:tcBorders>
              <w:top w:val="nil"/>
              <w:left w:val="nil"/>
              <w:bottom w:val="nil"/>
              <w:right w:val="nil"/>
            </w:tcBorders>
          </w:tcPr>
          <w:p w:rsidR="00E871CB" w:rsidRDefault="00E871CB">
            <w:pPr>
              <w:pStyle w:val="ConsPlusNormal"/>
              <w:jc w:val="center"/>
            </w:pPr>
            <w:r>
              <w:t>1358</w:t>
            </w:r>
          </w:p>
        </w:tc>
        <w:tc>
          <w:tcPr>
            <w:tcW w:w="946" w:type="dxa"/>
            <w:tcBorders>
              <w:top w:val="nil"/>
              <w:left w:val="nil"/>
              <w:bottom w:val="nil"/>
              <w:right w:val="nil"/>
            </w:tcBorders>
          </w:tcPr>
          <w:p w:rsidR="00E871CB" w:rsidRDefault="00E871CB">
            <w:pPr>
              <w:pStyle w:val="ConsPlusNormal"/>
              <w:jc w:val="center"/>
            </w:pPr>
            <w:r>
              <w:t>1401</w:t>
            </w:r>
          </w:p>
        </w:tc>
        <w:tc>
          <w:tcPr>
            <w:tcW w:w="878" w:type="dxa"/>
            <w:tcBorders>
              <w:top w:val="nil"/>
              <w:left w:val="nil"/>
              <w:bottom w:val="nil"/>
              <w:right w:val="nil"/>
            </w:tcBorders>
          </w:tcPr>
          <w:p w:rsidR="00E871CB" w:rsidRDefault="00E871CB">
            <w:pPr>
              <w:pStyle w:val="ConsPlusNormal"/>
              <w:jc w:val="center"/>
            </w:pPr>
            <w:r>
              <w:t>1423</w:t>
            </w:r>
          </w:p>
        </w:tc>
        <w:tc>
          <w:tcPr>
            <w:tcW w:w="922" w:type="dxa"/>
            <w:tcBorders>
              <w:top w:val="nil"/>
              <w:left w:val="nil"/>
              <w:bottom w:val="nil"/>
              <w:right w:val="nil"/>
            </w:tcBorders>
          </w:tcPr>
          <w:p w:rsidR="00E871CB" w:rsidRDefault="00E871CB">
            <w:pPr>
              <w:pStyle w:val="ConsPlusNormal"/>
              <w:jc w:val="center"/>
            </w:pPr>
            <w:r>
              <w:t>1454</w:t>
            </w:r>
          </w:p>
        </w:tc>
      </w:tr>
      <w:tr w:rsidR="00E871CB">
        <w:tblPrEx>
          <w:tblBorders>
            <w:insideH w:val="none" w:sz="0" w:space="0" w:color="auto"/>
            <w:insideV w:val="none" w:sz="0" w:space="0" w:color="auto"/>
          </w:tblBorders>
        </w:tblPrEx>
        <w:tc>
          <w:tcPr>
            <w:tcW w:w="2774" w:type="dxa"/>
            <w:tcBorders>
              <w:top w:val="nil"/>
              <w:left w:val="nil"/>
              <w:bottom w:val="nil"/>
              <w:right w:val="nil"/>
            </w:tcBorders>
          </w:tcPr>
          <w:p w:rsidR="00E871CB" w:rsidRDefault="00E871CB">
            <w:pPr>
              <w:pStyle w:val="ConsPlusNormal"/>
            </w:pPr>
            <w:r>
              <w:t>Количество пассажиров, перевезенных воздушными судами местных авиалиний</w:t>
            </w:r>
          </w:p>
        </w:tc>
        <w:tc>
          <w:tcPr>
            <w:tcW w:w="1253" w:type="dxa"/>
            <w:tcBorders>
              <w:top w:val="nil"/>
              <w:left w:val="nil"/>
              <w:bottom w:val="nil"/>
              <w:right w:val="nil"/>
            </w:tcBorders>
          </w:tcPr>
          <w:p w:rsidR="00E871CB" w:rsidRDefault="00E871CB">
            <w:pPr>
              <w:pStyle w:val="ConsPlusNormal"/>
              <w:jc w:val="center"/>
            </w:pPr>
            <w:r>
              <w:t>млн. человек</w:t>
            </w:r>
          </w:p>
        </w:tc>
        <w:tc>
          <w:tcPr>
            <w:tcW w:w="1077" w:type="dxa"/>
            <w:tcBorders>
              <w:top w:val="nil"/>
              <w:left w:val="nil"/>
              <w:bottom w:val="nil"/>
              <w:right w:val="nil"/>
            </w:tcBorders>
          </w:tcPr>
          <w:p w:rsidR="00E871CB" w:rsidRDefault="00E871CB">
            <w:pPr>
              <w:pStyle w:val="ConsPlusNormal"/>
              <w:jc w:val="center"/>
            </w:pPr>
            <w:r>
              <w:t>1,72</w:t>
            </w:r>
          </w:p>
        </w:tc>
        <w:tc>
          <w:tcPr>
            <w:tcW w:w="1191" w:type="dxa"/>
            <w:tcBorders>
              <w:top w:val="nil"/>
              <w:left w:val="nil"/>
              <w:bottom w:val="nil"/>
              <w:right w:val="nil"/>
            </w:tcBorders>
          </w:tcPr>
          <w:p w:rsidR="00E871CB" w:rsidRDefault="00E871CB">
            <w:pPr>
              <w:pStyle w:val="ConsPlusNormal"/>
              <w:jc w:val="center"/>
            </w:pPr>
            <w:r>
              <w:t>-</w:t>
            </w:r>
          </w:p>
        </w:tc>
        <w:tc>
          <w:tcPr>
            <w:tcW w:w="1077" w:type="dxa"/>
            <w:tcBorders>
              <w:top w:val="nil"/>
              <w:left w:val="nil"/>
              <w:bottom w:val="nil"/>
              <w:right w:val="nil"/>
            </w:tcBorders>
          </w:tcPr>
          <w:p w:rsidR="00E871CB" w:rsidRDefault="00E871CB">
            <w:pPr>
              <w:pStyle w:val="ConsPlusNormal"/>
              <w:jc w:val="center"/>
            </w:pPr>
            <w:r>
              <w:t>2,513</w:t>
            </w:r>
          </w:p>
        </w:tc>
        <w:tc>
          <w:tcPr>
            <w:tcW w:w="922" w:type="dxa"/>
            <w:tcBorders>
              <w:top w:val="nil"/>
              <w:left w:val="nil"/>
              <w:bottom w:val="nil"/>
              <w:right w:val="nil"/>
            </w:tcBorders>
          </w:tcPr>
          <w:p w:rsidR="00E871CB" w:rsidRDefault="00E871CB">
            <w:pPr>
              <w:pStyle w:val="ConsPlusNormal"/>
              <w:jc w:val="center"/>
            </w:pPr>
            <w:r>
              <w:t>1,463</w:t>
            </w:r>
          </w:p>
        </w:tc>
        <w:tc>
          <w:tcPr>
            <w:tcW w:w="864" w:type="dxa"/>
            <w:tcBorders>
              <w:top w:val="nil"/>
              <w:left w:val="nil"/>
              <w:bottom w:val="nil"/>
              <w:right w:val="nil"/>
            </w:tcBorders>
          </w:tcPr>
          <w:p w:rsidR="00E871CB" w:rsidRDefault="00E871CB">
            <w:pPr>
              <w:pStyle w:val="ConsPlusNormal"/>
              <w:jc w:val="center"/>
            </w:pPr>
            <w:r>
              <w:t>2,13</w:t>
            </w:r>
          </w:p>
        </w:tc>
        <w:tc>
          <w:tcPr>
            <w:tcW w:w="907" w:type="dxa"/>
            <w:tcBorders>
              <w:top w:val="nil"/>
              <w:left w:val="nil"/>
              <w:bottom w:val="nil"/>
              <w:right w:val="nil"/>
            </w:tcBorders>
          </w:tcPr>
          <w:p w:rsidR="00E871CB" w:rsidRDefault="00E871CB">
            <w:pPr>
              <w:pStyle w:val="ConsPlusNormal"/>
              <w:jc w:val="center"/>
            </w:pPr>
            <w:r>
              <w:t>1,641</w:t>
            </w:r>
          </w:p>
        </w:tc>
        <w:tc>
          <w:tcPr>
            <w:tcW w:w="922" w:type="dxa"/>
            <w:tcBorders>
              <w:top w:val="nil"/>
              <w:left w:val="nil"/>
              <w:bottom w:val="nil"/>
              <w:right w:val="nil"/>
            </w:tcBorders>
          </w:tcPr>
          <w:p w:rsidR="00E871CB" w:rsidRDefault="00E871CB">
            <w:pPr>
              <w:pStyle w:val="ConsPlusNormal"/>
              <w:jc w:val="center"/>
            </w:pPr>
            <w:r>
              <w:t>1,575</w:t>
            </w:r>
          </w:p>
        </w:tc>
        <w:tc>
          <w:tcPr>
            <w:tcW w:w="859" w:type="dxa"/>
            <w:tcBorders>
              <w:top w:val="nil"/>
              <w:left w:val="nil"/>
              <w:bottom w:val="nil"/>
              <w:right w:val="nil"/>
            </w:tcBorders>
          </w:tcPr>
          <w:p w:rsidR="00E871CB" w:rsidRDefault="00E871CB">
            <w:pPr>
              <w:pStyle w:val="ConsPlusNormal"/>
              <w:jc w:val="center"/>
            </w:pPr>
            <w:r>
              <w:t>2,498</w:t>
            </w:r>
          </w:p>
        </w:tc>
        <w:tc>
          <w:tcPr>
            <w:tcW w:w="888" w:type="dxa"/>
            <w:tcBorders>
              <w:top w:val="nil"/>
              <w:left w:val="nil"/>
              <w:bottom w:val="nil"/>
              <w:right w:val="nil"/>
            </w:tcBorders>
          </w:tcPr>
          <w:p w:rsidR="00E871CB" w:rsidRDefault="00E871CB">
            <w:pPr>
              <w:pStyle w:val="ConsPlusNormal"/>
              <w:jc w:val="center"/>
            </w:pPr>
            <w:r>
              <w:t>2,524</w:t>
            </w:r>
          </w:p>
        </w:tc>
        <w:tc>
          <w:tcPr>
            <w:tcW w:w="955" w:type="dxa"/>
            <w:tcBorders>
              <w:top w:val="nil"/>
              <w:left w:val="nil"/>
              <w:bottom w:val="nil"/>
              <w:right w:val="nil"/>
            </w:tcBorders>
          </w:tcPr>
          <w:p w:rsidR="00E871CB" w:rsidRDefault="00E871CB">
            <w:pPr>
              <w:pStyle w:val="ConsPlusNormal"/>
              <w:jc w:val="center"/>
            </w:pPr>
            <w:r>
              <w:t>2,576</w:t>
            </w:r>
          </w:p>
        </w:tc>
        <w:tc>
          <w:tcPr>
            <w:tcW w:w="946" w:type="dxa"/>
            <w:tcBorders>
              <w:top w:val="nil"/>
              <w:left w:val="nil"/>
              <w:bottom w:val="nil"/>
              <w:right w:val="nil"/>
            </w:tcBorders>
          </w:tcPr>
          <w:p w:rsidR="00E871CB" w:rsidRDefault="00E871CB">
            <w:pPr>
              <w:pStyle w:val="ConsPlusNormal"/>
              <w:jc w:val="center"/>
            </w:pPr>
            <w:r>
              <w:t>2,63</w:t>
            </w:r>
          </w:p>
        </w:tc>
        <w:tc>
          <w:tcPr>
            <w:tcW w:w="878" w:type="dxa"/>
            <w:tcBorders>
              <w:top w:val="nil"/>
              <w:left w:val="nil"/>
              <w:bottom w:val="nil"/>
              <w:right w:val="nil"/>
            </w:tcBorders>
          </w:tcPr>
          <w:p w:rsidR="00E871CB" w:rsidRDefault="00E871CB">
            <w:pPr>
              <w:pStyle w:val="ConsPlusNormal"/>
              <w:jc w:val="center"/>
            </w:pPr>
            <w:r>
              <w:t>2,642</w:t>
            </w:r>
          </w:p>
        </w:tc>
        <w:tc>
          <w:tcPr>
            <w:tcW w:w="922" w:type="dxa"/>
            <w:tcBorders>
              <w:top w:val="nil"/>
              <w:left w:val="nil"/>
              <w:bottom w:val="nil"/>
              <w:right w:val="nil"/>
            </w:tcBorders>
          </w:tcPr>
          <w:p w:rsidR="00E871CB" w:rsidRDefault="00E871CB">
            <w:pPr>
              <w:pStyle w:val="ConsPlusNormal"/>
              <w:jc w:val="center"/>
            </w:pPr>
            <w:r>
              <w:t>2,65</w:t>
            </w:r>
          </w:p>
        </w:tc>
      </w:tr>
      <w:tr w:rsidR="00E871CB">
        <w:tblPrEx>
          <w:tblBorders>
            <w:insideH w:val="none" w:sz="0" w:space="0" w:color="auto"/>
            <w:insideV w:val="none" w:sz="0" w:space="0" w:color="auto"/>
          </w:tblBorders>
        </w:tblPrEx>
        <w:tc>
          <w:tcPr>
            <w:tcW w:w="2774" w:type="dxa"/>
            <w:tcBorders>
              <w:top w:val="nil"/>
              <w:left w:val="nil"/>
              <w:bottom w:val="nil"/>
              <w:right w:val="nil"/>
            </w:tcBorders>
          </w:tcPr>
          <w:p w:rsidR="00E871CB" w:rsidRDefault="00E871CB">
            <w:pPr>
              <w:pStyle w:val="ConsPlusNormal"/>
            </w:pPr>
            <w:r>
              <w:t xml:space="preserve">Количество трансферных пассажиров на стыковках международных рейсов и международных внутренних рейсов </w:t>
            </w:r>
            <w:hyperlink w:anchor="P1665" w:history="1">
              <w:r>
                <w:rPr>
                  <w:color w:val="0000FF"/>
                </w:rPr>
                <w:t>&lt;7&gt;</w:t>
              </w:r>
            </w:hyperlink>
          </w:p>
        </w:tc>
        <w:tc>
          <w:tcPr>
            <w:tcW w:w="1253" w:type="dxa"/>
            <w:tcBorders>
              <w:top w:val="nil"/>
              <w:left w:val="nil"/>
              <w:bottom w:val="nil"/>
              <w:right w:val="nil"/>
            </w:tcBorders>
          </w:tcPr>
          <w:p w:rsidR="00E871CB" w:rsidRDefault="00E871CB">
            <w:pPr>
              <w:pStyle w:val="ConsPlusNormal"/>
              <w:jc w:val="center"/>
            </w:pPr>
            <w:r>
              <w:t>млн. человек</w:t>
            </w:r>
          </w:p>
        </w:tc>
        <w:tc>
          <w:tcPr>
            <w:tcW w:w="1077" w:type="dxa"/>
            <w:tcBorders>
              <w:top w:val="nil"/>
              <w:left w:val="nil"/>
              <w:bottom w:val="nil"/>
              <w:right w:val="nil"/>
            </w:tcBorders>
          </w:tcPr>
          <w:p w:rsidR="00E871CB" w:rsidRDefault="00E871CB">
            <w:pPr>
              <w:pStyle w:val="ConsPlusNormal"/>
              <w:jc w:val="center"/>
            </w:pPr>
            <w:r>
              <w:t>0,148</w:t>
            </w:r>
          </w:p>
        </w:tc>
        <w:tc>
          <w:tcPr>
            <w:tcW w:w="1191" w:type="dxa"/>
            <w:tcBorders>
              <w:top w:val="nil"/>
              <w:left w:val="nil"/>
              <w:bottom w:val="nil"/>
              <w:right w:val="nil"/>
            </w:tcBorders>
          </w:tcPr>
          <w:p w:rsidR="00E871CB" w:rsidRDefault="00E871CB">
            <w:pPr>
              <w:pStyle w:val="ConsPlusNormal"/>
              <w:jc w:val="center"/>
            </w:pPr>
            <w:r>
              <w:t>-</w:t>
            </w:r>
          </w:p>
        </w:tc>
        <w:tc>
          <w:tcPr>
            <w:tcW w:w="1077" w:type="dxa"/>
            <w:tcBorders>
              <w:top w:val="nil"/>
              <w:left w:val="nil"/>
              <w:bottom w:val="nil"/>
              <w:right w:val="nil"/>
            </w:tcBorders>
          </w:tcPr>
          <w:p w:rsidR="00E871CB" w:rsidRDefault="00E871CB">
            <w:pPr>
              <w:pStyle w:val="ConsPlusNormal"/>
              <w:jc w:val="center"/>
            </w:pPr>
            <w:r>
              <w:t>0,202</w:t>
            </w:r>
          </w:p>
        </w:tc>
        <w:tc>
          <w:tcPr>
            <w:tcW w:w="922" w:type="dxa"/>
            <w:tcBorders>
              <w:top w:val="nil"/>
              <w:left w:val="nil"/>
              <w:bottom w:val="nil"/>
              <w:right w:val="nil"/>
            </w:tcBorders>
          </w:tcPr>
          <w:p w:rsidR="00E871CB" w:rsidRDefault="00E871CB">
            <w:pPr>
              <w:pStyle w:val="ConsPlusNormal"/>
              <w:jc w:val="center"/>
            </w:pPr>
            <w:r>
              <w:t>0,856</w:t>
            </w:r>
          </w:p>
        </w:tc>
        <w:tc>
          <w:tcPr>
            <w:tcW w:w="864" w:type="dxa"/>
            <w:tcBorders>
              <w:top w:val="nil"/>
              <w:left w:val="nil"/>
              <w:bottom w:val="nil"/>
              <w:right w:val="nil"/>
            </w:tcBorders>
          </w:tcPr>
          <w:p w:rsidR="00E871CB" w:rsidRDefault="00E871CB">
            <w:pPr>
              <w:pStyle w:val="ConsPlusNormal"/>
              <w:jc w:val="center"/>
            </w:pPr>
            <w:r>
              <w:t>0,856</w:t>
            </w:r>
          </w:p>
        </w:tc>
        <w:tc>
          <w:tcPr>
            <w:tcW w:w="907" w:type="dxa"/>
            <w:tcBorders>
              <w:top w:val="nil"/>
              <w:left w:val="nil"/>
              <w:bottom w:val="nil"/>
              <w:right w:val="nil"/>
            </w:tcBorders>
          </w:tcPr>
          <w:p w:rsidR="00E871CB" w:rsidRDefault="00E871CB">
            <w:pPr>
              <w:pStyle w:val="ConsPlusNormal"/>
              <w:jc w:val="center"/>
            </w:pPr>
            <w:r>
              <w:t>1,108</w:t>
            </w:r>
          </w:p>
        </w:tc>
        <w:tc>
          <w:tcPr>
            <w:tcW w:w="922" w:type="dxa"/>
            <w:tcBorders>
              <w:top w:val="nil"/>
              <w:left w:val="nil"/>
              <w:bottom w:val="nil"/>
              <w:right w:val="nil"/>
            </w:tcBorders>
          </w:tcPr>
          <w:p w:rsidR="00E871CB" w:rsidRDefault="00E871CB">
            <w:pPr>
              <w:pStyle w:val="ConsPlusNormal"/>
              <w:jc w:val="center"/>
            </w:pPr>
            <w:r>
              <w:t>1,425</w:t>
            </w:r>
          </w:p>
        </w:tc>
        <w:tc>
          <w:tcPr>
            <w:tcW w:w="859" w:type="dxa"/>
            <w:tcBorders>
              <w:top w:val="nil"/>
              <w:left w:val="nil"/>
              <w:bottom w:val="nil"/>
              <w:right w:val="nil"/>
            </w:tcBorders>
          </w:tcPr>
          <w:p w:rsidR="00E871CB" w:rsidRDefault="00E871CB">
            <w:pPr>
              <w:pStyle w:val="ConsPlusNormal"/>
              <w:jc w:val="center"/>
            </w:pPr>
            <w:r>
              <w:t>1,621</w:t>
            </w:r>
          </w:p>
        </w:tc>
        <w:tc>
          <w:tcPr>
            <w:tcW w:w="888" w:type="dxa"/>
            <w:tcBorders>
              <w:top w:val="nil"/>
              <w:left w:val="nil"/>
              <w:bottom w:val="nil"/>
              <w:right w:val="nil"/>
            </w:tcBorders>
          </w:tcPr>
          <w:p w:rsidR="00E871CB" w:rsidRDefault="00E871CB">
            <w:pPr>
              <w:pStyle w:val="ConsPlusNormal"/>
              <w:jc w:val="center"/>
            </w:pPr>
            <w:r>
              <w:t>2,017</w:t>
            </w:r>
          </w:p>
        </w:tc>
        <w:tc>
          <w:tcPr>
            <w:tcW w:w="955" w:type="dxa"/>
            <w:tcBorders>
              <w:top w:val="nil"/>
              <w:left w:val="nil"/>
              <w:bottom w:val="nil"/>
              <w:right w:val="nil"/>
            </w:tcBorders>
          </w:tcPr>
          <w:p w:rsidR="00E871CB" w:rsidRDefault="00E871CB">
            <w:pPr>
              <w:pStyle w:val="ConsPlusNormal"/>
              <w:jc w:val="center"/>
            </w:pPr>
            <w:r>
              <w:t>2,445</w:t>
            </w:r>
          </w:p>
        </w:tc>
        <w:tc>
          <w:tcPr>
            <w:tcW w:w="946" w:type="dxa"/>
            <w:tcBorders>
              <w:top w:val="nil"/>
              <w:left w:val="nil"/>
              <w:bottom w:val="nil"/>
              <w:right w:val="nil"/>
            </w:tcBorders>
          </w:tcPr>
          <w:p w:rsidR="00E871CB" w:rsidRDefault="00E871CB">
            <w:pPr>
              <w:pStyle w:val="ConsPlusNormal"/>
              <w:jc w:val="center"/>
            </w:pPr>
            <w:r>
              <w:t>2,878</w:t>
            </w:r>
          </w:p>
        </w:tc>
        <w:tc>
          <w:tcPr>
            <w:tcW w:w="878" w:type="dxa"/>
            <w:tcBorders>
              <w:top w:val="nil"/>
              <w:left w:val="nil"/>
              <w:bottom w:val="nil"/>
              <w:right w:val="nil"/>
            </w:tcBorders>
          </w:tcPr>
          <w:p w:rsidR="00E871CB" w:rsidRDefault="00E871CB">
            <w:pPr>
              <w:pStyle w:val="ConsPlusNormal"/>
              <w:jc w:val="center"/>
            </w:pPr>
            <w:r>
              <w:t>2,917</w:t>
            </w:r>
          </w:p>
        </w:tc>
        <w:tc>
          <w:tcPr>
            <w:tcW w:w="922" w:type="dxa"/>
            <w:tcBorders>
              <w:top w:val="nil"/>
              <w:left w:val="nil"/>
              <w:bottom w:val="nil"/>
              <w:right w:val="nil"/>
            </w:tcBorders>
          </w:tcPr>
          <w:p w:rsidR="00E871CB" w:rsidRDefault="00E871CB">
            <w:pPr>
              <w:pStyle w:val="ConsPlusNormal"/>
              <w:jc w:val="center"/>
            </w:pPr>
            <w:r>
              <w:t>3,079</w:t>
            </w:r>
          </w:p>
        </w:tc>
      </w:tr>
      <w:tr w:rsidR="00E871CB">
        <w:tblPrEx>
          <w:tblBorders>
            <w:insideH w:val="none" w:sz="0" w:space="0" w:color="auto"/>
            <w:insideV w:val="none" w:sz="0" w:space="0" w:color="auto"/>
          </w:tblBorders>
        </w:tblPrEx>
        <w:tc>
          <w:tcPr>
            <w:tcW w:w="2774" w:type="dxa"/>
            <w:tcBorders>
              <w:top w:val="nil"/>
              <w:left w:val="nil"/>
              <w:bottom w:val="nil"/>
              <w:right w:val="nil"/>
            </w:tcBorders>
          </w:tcPr>
          <w:p w:rsidR="00E871CB" w:rsidRDefault="00E871CB">
            <w:pPr>
              <w:pStyle w:val="ConsPlusNormal"/>
            </w:pPr>
            <w:r>
              <w:lastRenderedPageBreak/>
              <w:t>Количество введенных в эксплуатацию после реконструкции взлетно-посадочных полос во внутрироссийских узловых аэропортах</w:t>
            </w:r>
          </w:p>
        </w:tc>
        <w:tc>
          <w:tcPr>
            <w:tcW w:w="1253" w:type="dxa"/>
            <w:tcBorders>
              <w:top w:val="nil"/>
              <w:left w:val="nil"/>
              <w:bottom w:val="nil"/>
              <w:right w:val="nil"/>
            </w:tcBorders>
          </w:tcPr>
          <w:p w:rsidR="00E871CB" w:rsidRDefault="00E871CB">
            <w:pPr>
              <w:pStyle w:val="ConsPlusNormal"/>
              <w:jc w:val="center"/>
            </w:pPr>
            <w:r>
              <w:t>единиц</w:t>
            </w:r>
          </w:p>
        </w:tc>
        <w:tc>
          <w:tcPr>
            <w:tcW w:w="1077" w:type="dxa"/>
            <w:tcBorders>
              <w:top w:val="nil"/>
              <w:left w:val="nil"/>
              <w:bottom w:val="nil"/>
              <w:right w:val="nil"/>
            </w:tcBorders>
          </w:tcPr>
          <w:p w:rsidR="00E871CB" w:rsidRDefault="00E871CB">
            <w:pPr>
              <w:pStyle w:val="ConsPlusNormal"/>
              <w:jc w:val="center"/>
            </w:pPr>
            <w:r>
              <w:t>1</w:t>
            </w:r>
          </w:p>
        </w:tc>
        <w:tc>
          <w:tcPr>
            <w:tcW w:w="1191" w:type="dxa"/>
            <w:tcBorders>
              <w:top w:val="nil"/>
              <w:left w:val="nil"/>
              <w:bottom w:val="nil"/>
              <w:right w:val="nil"/>
            </w:tcBorders>
          </w:tcPr>
          <w:p w:rsidR="00E871CB" w:rsidRDefault="00E871CB">
            <w:pPr>
              <w:pStyle w:val="ConsPlusNormal"/>
              <w:jc w:val="center"/>
            </w:pPr>
            <w:r>
              <w:t>16</w:t>
            </w:r>
          </w:p>
        </w:tc>
        <w:tc>
          <w:tcPr>
            <w:tcW w:w="1077" w:type="dxa"/>
            <w:tcBorders>
              <w:top w:val="nil"/>
              <w:left w:val="nil"/>
              <w:bottom w:val="nil"/>
              <w:right w:val="nil"/>
            </w:tcBorders>
          </w:tcPr>
          <w:p w:rsidR="00E871CB" w:rsidRDefault="00E871CB">
            <w:pPr>
              <w:pStyle w:val="ConsPlusNormal"/>
              <w:jc w:val="center"/>
            </w:pPr>
            <w:r>
              <w:t>-</w:t>
            </w:r>
          </w:p>
        </w:tc>
        <w:tc>
          <w:tcPr>
            <w:tcW w:w="922" w:type="dxa"/>
            <w:tcBorders>
              <w:top w:val="nil"/>
              <w:left w:val="nil"/>
              <w:bottom w:val="nil"/>
              <w:right w:val="nil"/>
            </w:tcBorders>
          </w:tcPr>
          <w:p w:rsidR="00E871CB" w:rsidRDefault="00E871CB">
            <w:pPr>
              <w:pStyle w:val="ConsPlusNormal"/>
              <w:jc w:val="center"/>
            </w:pPr>
            <w:r>
              <w:t>-</w:t>
            </w:r>
          </w:p>
        </w:tc>
        <w:tc>
          <w:tcPr>
            <w:tcW w:w="864" w:type="dxa"/>
            <w:tcBorders>
              <w:top w:val="nil"/>
              <w:left w:val="nil"/>
              <w:bottom w:val="nil"/>
              <w:right w:val="nil"/>
            </w:tcBorders>
          </w:tcPr>
          <w:p w:rsidR="00E871CB" w:rsidRDefault="00E871CB">
            <w:pPr>
              <w:pStyle w:val="ConsPlusNormal"/>
              <w:jc w:val="center"/>
            </w:pPr>
            <w:r>
              <w:t>-</w:t>
            </w:r>
          </w:p>
        </w:tc>
        <w:tc>
          <w:tcPr>
            <w:tcW w:w="907" w:type="dxa"/>
            <w:tcBorders>
              <w:top w:val="nil"/>
              <w:left w:val="nil"/>
              <w:bottom w:val="nil"/>
              <w:right w:val="nil"/>
            </w:tcBorders>
          </w:tcPr>
          <w:p w:rsidR="00E871CB" w:rsidRDefault="00E871CB">
            <w:pPr>
              <w:pStyle w:val="ConsPlusNormal"/>
              <w:jc w:val="center"/>
            </w:pPr>
            <w:r>
              <w:t>3</w:t>
            </w:r>
          </w:p>
        </w:tc>
        <w:tc>
          <w:tcPr>
            <w:tcW w:w="922" w:type="dxa"/>
            <w:tcBorders>
              <w:top w:val="nil"/>
              <w:left w:val="nil"/>
              <w:bottom w:val="nil"/>
              <w:right w:val="nil"/>
            </w:tcBorders>
          </w:tcPr>
          <w:p w:rsidR="00E871CB" w:rsidRDefault="00E871CB">
            <w:pPr>
              <w:pStyle w:val="ConsPlusNormal"/>
              <w:jc w:val="center"/>
            </w:pPr>
            <w:r>
              <w:t>2</w:t>
            </w:r>
          </w:p>
        </w:tc>
        <w:tc>
          <w:tcPr>
            <w:tcW w:w="859" w:type="dxa"/>
            <w:tcBorders>
              <w:top w:val="nil"/>
              <w:left w:val="nil"/>
              <w:bottom w:val="nil"/>
              <w:right w:val="nil"/>
            </w:tcBorders>
          </w:tcPr>
          <w:p w:rsidR="00E871CB" w:rsidRDefault="00E871CB">
            <w:pPr>
              <w:pStyle w:val="ConsPlusNormal"/>
              <w:jc w:val="center"/>
            </w:pPr>
            <w:r>
              <w:t>-</w:t>
            </w:r>
          </w:p>
        </w:tc>
        <w:tc>
          <w:tcPr>
            <w:tcW w:w="888" w:type="dxa"/>
            <w:tcBorders>
              <w:top w:val="nil"/>
              <w:left w:val="nil"/>
              <w:bottom w:val="nil"/>
              <w:right w:val="nil"/>
            </w:tcBorders>
          </w:tcPr>
          <w:p w:rsidR="00E871CB" w:rsidRDefault="00E871CB">
            <w:pPr>
              <w:pStyle w:val="ConsPlusNormal"/>
              <w:jc w:val="center"/>
            </w:pPr>
            <w:r>
              <w:t>-</w:t>
            </w:r>
          </w:p>
        </w:tc>
        <w:tc>
          <w:tcPr>
            <w:tcW w:w="955" w:type="dxa"/>
            <w:tcBorders>
              <w:top w:val="nil"/>
              <w:left w:val="nil"/>
              <w:bottom w:val="nil"/>
              <w:right w:val="nil"/>
            </w:tcBorders>
          </w:tcPr>
          <w:p w:rsidR="00E871CB" w:rsidRDefault="00E871CB">
            <w:pPr>
              <w:pStyle w:val="ConsPlusNormal"/>
              <w:jc w:val="center"/>
            </w:pPr>
            <w:r>
              <w:t>1</w:t>
            </w:r>
          </w:p>
        </w:tc>
        <w:tc>
          <w:tcPr>
            <w:tcW w:w="946" w:type="dxa"/>
            <w:tcBorders>
              <w:top w:val="nil"/>
              <w:left w:val="nil"/>
              <w:bottom w:val="nil"/>
              <w:right w:val="nil"/>
            </w:tcBorders>
          </w:tcPr>
          <w:p w:rsidR="00E871CB" w:rsidRDefault="00E871CB">
            <w:pPr>
              <w:pStyle w:val="ConsPlusNormal"/>
              <w:jc w:val="center"/>
            </w:pPr>
            <w:r>
              <w:t>2</w:t>
            </w:r>
          </w:p>
        </w:tc>
        <w:tc>
          <w:tcPr>
            <w:tcW w:w="878" w:type="dxa"/>
            <w:tcBorders>
              <w:top w:val="nil"/>
              <w:left w:val="nil"/>
              <w:bottom w:val="nil"/>
              <w:right w:val="nil"/>
            </w:tcBorders>
          </w:tcPr>
          <w:p w:rsidR="00E871CB" w:rsidRDefault="00E871CB">
            <w:pPr>
              <w:pStyle w:val="ConsPlusNormal"/>
              <w:jc w:val="center"/>
            </w:pPr>
            <w:r>
              <w:t>2</w:t>
            </w:r>
          </w:p>
        </w:tc>
        <w:tc>
          <w:tcPr>
            <w:tcW w:w="922" w:type="dxa"/>
            <w:tcBorders>
              <w:top w:val="nil"/>
              <w:left w:val="nil"/>
              <w:bottom w:val="nil"/>
              <w:right w:val="nil"/>
            </w:tcBorders>
          </w:tcPr>
          <w:p w:rsidR="00E871CB" w:rsidRDefault="00E871CB">
            <w:pPr>
              <w:pStyle w:val="ConsPlusNormal"/>
              <w:jc w:val="center"/>
            </w:pPr>
            <w:r>
              <w:t>6</w:t>
            </w:r>
          </w:p>
        </w:tc>
      </w:tr>
      <w:tr w:rsidR="00E871CB">
        <w:tblPrEx>
          <w:tblBorders>
            <w:insideH w:val="none" w:sz="0" w:space="0" w:color="auto"/>
            <w:insideV w:val="none" w:sz="0" w:space="0" w:color="auto"/>
          </w:tblBorders>
        </w:tblPrEx>
        <w:tc>
          <w:tcPr>
            <w:tcW w:w="2774" w:type="dxa"/>
            <w:tcBorders>
              <w:top w:val="nil"/>
              <w:left w:val="nil"/>
              <w:bottom w:val="nil"/>
              <w:right w:val="nil"/>
            </w:tcBorders>
          </w:tcPr>
          <w:p w:rsidR="00E871CB" w:rsidRDefault="00E871CB">
            <w:pPr>
              <w:pStyle w:val="ConsPlusNormal"/>
            </w:pPr>
            <w:r>
              <w:t>Количество введенных в эксплуатацию после реконструкции взлетно-посадочных полос на аэродромах, обеспечивающих связность опорной сети аэропортов</w:t>
            </w:r>
          </w:p>
        </w:tc>
        <w:tc>
          <w:tcPr>
            <w:tcW w:w="1253" w:type="dxa"/>
            <w:tcBorders>
              <w:top w:val="nil"/>
              <w:left w:val="nil"/>
              <w:bottom w:val="nil"/>
              <w:right w:val="nil"/>
            </w:tcBorders>
          </w:tcPr>
          <w:p w:rsidR="00E871CB" w:rsidRDefault="00E871CB">
            <w:pPr>
              <w:pStyle w:val="ConsPlusNormal"/>
              <w:jc w:val="center"/>
            </w:pPr>
            <w:r>
              <w:t>единиц</w:t>
            </w:r>
          </w:p>
        </w:tc>
        <w:tc>
          <w:tcPr>
            <w:tcW w:w="1077" w:type="dxa"/>
            <w:tcBorders>
              <w:top w:val="nil"/>
              <w:left w:val="nil"/>
              <w:bottom w:val="nil"/>
              <w:right w:val="nil"/>
            </w:tcBorders>
          </w:tcPr>
          <w:p w:rsidR="00E871CB" w:rsidRDefault="00E871CB">
            <w:pPr>
              <w:pStyle w:val="ConsPlusNormal"/>
              <w:jc w:val="center"/>
            </w:pPr>
            <w:r>
              <w:t>6</w:t>
            </w:r>
          </w:p>
        </w:tc>
        <w:tc>
          <w:tcPr>
            <w:tcW w:w="1191" w:type="dxa"/>
            <w:tcBorders>
              <w:top w:val="nil"/>
              <w:left w:val="nil"/>
              <w:bottom w:val="nil"/>
              <w:right w:val="nil"/>
            </w:tcBorders>
          </w:tcPr>
          <w:p w:rsidR="00E871CB" w:rsidRDefault="00E871CB">
            <w:pPr>
              <w:pStyle w:val="ConsPlusNormal"/>
              <w:jc w:val="center"/>
            </w:pPr>
            <w:r>
              <w:t>63</w:t>
            </w:r>
          </w:p>
        </w:tc>
        <w:tc>
          <w:tcPr>
            <w:tcW w:w="1077" w:type="dxa"/>
            <w:tcBorders>
              <w:top w:val="nil"/>
              <w:left w:val="nil"/>
              <w:bottom w:val="nil"/>
              <w:right w:val="nil"/>
            </w:tcBorders>
          </w:tcPr>
          <w:p w:rsidR="00E871CB" w:rsidRDefault="00E871CB">
            <w:pPr>
              <w:pStyle w:val="ConsPlusNormal"/>
              <w:jc w:val="center"/>
            </w:pPr>
            <w:r>
              <w:t>1</w:t>
            </w:r>
          </w:p>
        </w:tc>
        <w:tc>
          <w:tcPr>
            <w:tcW w:w="922" w:type="dxa"/>
            <w:tcBorders>
              <w:top w:val="nil"/>
              <w:left w:val="nil"/>
              <w:bottom w:val="nil"/>
              <w:right w:val="nil"/>
            </w:tcBorders>
          </w:tcPr>
          <w:p w:rsidR="00E871CB" w:rsidRDefault="00E871CB">
            <w:pPr>
              <w:pStyle w:val="ConsPlusNormal"/>
              <w:jc w:val="center"/>
            </w:pPr>
            <w:r>
              <w:t>3</w:t>
            </w:r>
          </w:p>
        </w:tc>
        <w:tc>
          <w:tcPr>
            <w:tcW w:w="864" w:type="dxa"/>
            <w:tcBorders>
              <w:top w:val="nil"/>
              <w:left w:val="nil"/>
              <w:bottom w:val="nil"/>
              <w:right w:val="nil"/>
            </w:tcBorders>
          </w:tcPr>
          <w:p w:rsidR="00E871CB" w:rsidRDefault="00E871CB">
            <w:pPr>
              <w:pStyle w:val="ConsPlusNormal"/>
              <w:jc w:val="center"/>
            </w:pPr>
            <w:r>
              <w:t>1</w:t>
            </w:r>
          </w:p>
        </w:tc>
        <w:tc>
          <w:tcPr>
            <w:tcW w:w="907" w:type="dxa"/>
            <w:tcBorders>
              <w:top w:val="nil"/>
              <w:left w:val="nil"/>
              <w:bottom w:val="nil"/>
              <w:right w:val="nil"/>
            </w:tcBorders>
          </w:tcPr>
          <w:p w:rsidR="00E871CB" w:rsidRDefault="00E871CB">
            <w:pPr>
              <w:pStyle w:val="ConsPlusNormal"/>
              <w:jc w:val="center"/>
            </w:pPr>
            <w:r>
              <w:t>1</w:t>
            </w:r>
          </w:p>
        </w:tc>
        <w:tc>
          <w:tcPr>
            <w:tcW w:w="922" w:type="dxa"/>
            <w:tcBorders>
              <w:top w:val="nil"/>
              <w:left w:val="nil"/>
              <w:bottom w:val="nil"/>
              <w:right w:val="nil"/>
            </w:tcBorders>
          </w:tcPr>
          <w:p w:rsidR="00E871CB" w:rsidRDefault="00E871CB">
            <w:pPr>
              <w:pStyle w:val="ConsPlusNormal"/>
              <w:jc w:val="center"/>
            </w:pPr>
            <w:r>
              <w:t>2</w:t>
            </w:r>
          </w:p>
        </w:tc>
        <w:tc>
          <w:tcPr>
            <w:tcW w:w="859" w:type="dxa"/>
            <w:tcBorders>
              <w:top w:val="nil"/>
              <w:left w:val="nil"/>
              <w:bottom w:val="nil"/>
              <w:right w:val="nil"/>
            </w:tcBorders>
          </w:tcPr>
          <w:p w:rsidR="00E871CB" w:rsidRDefault="00E871CB">
            <w:pPr>
              <w:pStyle w:val="ConsPlusNormal"/>
              <w:jc w:val="center"/>
            </w:pPr>
            <w:r>
              <w:t>3</w:t>
            </w:r>
          </w:p>
        </w:tc>
        <w:tc>
          <w:tcPr>
            <w:tcW w:w="888" w:type="dxa"/>
            <w:tcBorders>
              <w:top w:val="nil"/>
              <w:left w:val="nil"/>
              <w:bottom w:val="nil"/>
              <w:right w:val="nil"/>
            </w:tcBorders>
          </w:tcPr>
          <w:p w:rsidR="00E871CB" w:rsidRDefault="00E871CB">
            <w:pPr>
              <w:pStyle w:val="ConsPlusNormal"/>
              <w:jc w:val="center"/>
            </w:pPr>
            <w:r>
              <w:t>4</w:t>
            </w:r>
          </w:p>
        </w:tc>
        <w:tc>
          <w:tcPr>
            <w:tcW w:w="955" w:type="dxa"/>
            <w:tcBorders>
              <w:top w:val="nil"/>
              <w:left w:val="nil"/>
              <w:bottom w:val="nil"/>
              <w:right w:val="nil"/>
            </w:tcBorders>
          </w:tcPr>
          <w:p w:rsidR="00E871CB" w:rsidRDefault="00E871CB">
            <w:pPr>
              <w:pStyle w:val="ConsPlusNormal"/>
              <w:jc w:val="center"/>
            </w:pPr>
            <w:r>
              <w:t>5</w:t>
            </w:r>
          </w:p>
        </w:tc>
        <w:tc>
          <w:tcPr>
            <w:tcW w:w="946" w:type="dxa"/>
            <w:tcBorders>
              <w:top w:val="nil"/>
              <w:left w:val="nil"/>
              <w:bottom w:val="nil"/>
              <w:right w:val="nil"/>
            </w:tcBorders>
          </w:tcPr>
          <w:p w:rsidR="00E871CB" w:rsidRDefault="00E871CB">
            <w:pPr>
              <w:pStyle w:val="ConsPlusNormal"/>
              <w:jc w:val="center"/>
            </w:pPr>
            <w:r>
              <w:t>8</w:t>
            </w:r>
          </w:p>
        </w:tc>
        <w:tc>
          <w:tcPr>
            <w:tcW w:w="878" w:type="dxa"/>
            <w:tcBorders>
              <w:top w:val="nil"/>
              <w:left w:val="nil"/>
              <w:bottom w:val="nil"/>
              <w:right w:val="nil"/>
            </w:tcBorders>
          </w:tcPr>
          <w:p w:rsidR="00E871CB" w:rsidRDefault="00E871CB">
            <w:pPr>
              <w:pStyle w:val="ConsPlusNormal"/>
              <w:jc w:val="center"/>
            </w:pPr>
            <w:r>
              <w:t>11</w:t>
            </w:r>
          </w:p>
        </w:tc>
        <w:tc>
          <w:tcPr>
            <w:tcW w:w="922" w:type="dxa"/>
            <w:tcBorders>
              <w:top w:val="nil"/>
              <w:left w:val="nil"/>
              <w:bottom w:val="nil"/>
              <w:right w:val="nil"/>
            </w:tcBorders>
          </w:tcPr>
          <w:p w:rsidR="00E871CB" w:rsidRDefault="00E871CB">
            <w:pPr>
              <w:pStyle w:val="ConsPlusNormal"/>
              <w:jc w:val="center"/>
            </w:pPr>
            <w:r>
              <w:t>24</w:t>
            </w:r>
          </w:p>
        </w:tc>
      </w:tr>
      <w:tr w:rsidR="00E871CB">
        <w:tblPrEx>
          <w:tblBorders>
            <w:insideH w:val="none" w:sz="0" w:space="0" w:color="auto"/>
            <w:insideV w:val="none" w:sz="0" w:space="0" w:color="auto"/>
          </w:tblBorders>
        </w:tblPrEx>
        <w:tc>
          <w:tcPr>
            <w:tcW w:w="2774" w:type="dxa"/>
            <w:tcBorders>
              <w:top w:val="nil"/>
              <w:left w:val="nil"/>
              <w:bottom w:val="nil"/>
              <w:right w:val="nil"/>
            </w:tcBorders>
          </w:tcPr>
          <w:p w:rsidR="00E871CB" w:rsidRDefault="00E871CB">
            <w:pPr>
              <w:pStyle w:val="ConsPlusNormal"/>
            </w:pPr>
            <w:r>
              <w:t>Количество введенных в эксплуатацию после реконструкции взлетно-посадочных полос на крупных международных узловых аэропортах</w:t>
            </w:r>
          </w:p>
        </w:tc>
        <w:tc>
          <w:tcPr>
            <w:tcW w:w="1253" w:type="dxa"/>
            <w:tcBorders>
              <w:top w:val="nil"/>
              <w:left w:val="nil"/>
              <w:bottom w:val="nil"/>
              <w:right w:val="nil"/>
            </w:tcBorders>
          </w:tcPr>
          <w:p w:rsidR="00E871CB" w:rsidRDefault="00E871CB">
            <w:pPr>
              <w:pStyle w:val="ConsPlusNormal"/>
              <w:jc w:val="center"/>
            </w:pPr>
            <w:r>
              <w:t>единиц</w:t>
            </w:r>
          </w:p>
        </w:tc>
        <w:tc>
          <w:tcPr>
            <w:tcW w:w="1077" w:type="dxa"/>
            <w:tcBorders>
              <w:top w:val="nil"/>
              <w:left w:val="nil"/>
              <w:bottom w:val="nil"/>
              <w:right w:val="nil"/>
            </w:tcBorders>
          </w:tcPr>
          <w:p w:rsidR="00E871CB" w:rsidRDefault="00E871CB">
            <w:pPr>
              <w:pStyle w:val="ConsPlusNormal"/>
              <w:jc w:val="center"/>
            </w:pPr>
            <w:r>
              <w:t>1</w:t>
            </w:r>
          </w:p>
        </w:tc>
        <w:tc>
          <w:tcPr>
            <w:tcW w:w="1191" w:type="dxa"/>
            <w:tcBorders>
              <w:top w:val="nil"/>
              <w:left w:val="nil"/>
              <w:bottom w:val="nil"/>
              <w:right w:val="nil"/>
            </w:tcBorders>
          </w:tcPr>
          <w:p w:rsidR="00E871CB" w:rsidRDefault="00E871CB">
            <w:pPr>
              <w:pStyle w:val="ConsPlusNormal"/>
              <w:jc w:val="center"/>
            </w:pPr>
            <w:r>
              <w:t>11</w:t>
            </w:r>
          </w:p>
        </w:tc>
        <w:tc>
          <w:tcPr>
            <w:tcW w:w="1077" w:type="dxa"/>
            <w:tcBorders>
              <w:top w:val="nil"/>
              <w:left w:val="nil"/>
              <w:bottom w:val="nil"/>
              <w:right w:val="nil"/>
            </w:tcBorders>
          </w:tcPr>
          <w:p w:rsidR="00E871CB" w:rsidRDefault="00E871CB">
            <w:pPr>
              <w:pStyle w:val="ConsPlusNormal"/>
              <w:jc w:val="center"/>
            </w:pPr>
            <w:r>
              <w:t>-</w:t>
            </w:r>
          </w:p>
        </w:tc>
        <w:tc>
          <w:tcPr>
            <w:tcW w:w="922" w:type="dxa"/>
            <w:tcBorders>
              <w:top w:val="nil"/>
              <w:left w:val="nil"/>
              <w:bottom w:val="nil"/>
              <w:right w:val="nil"/>
            </w:tcBorders>
          </w:tcPr>
          <w:p w:rsidR="00E871CB" w:rsidRDefault="00E871CB">
            <w:pPr>
              <w:pStyle w:val="ConsPlusNormal"/>
              <w:jc w:val="center"/>
            </w:pPr>
            <w:r>
              <w:t>-</w:t>
            </w:r>
          </w:p>
        </w:tc>
        <w:tc>
          <w:tcPr>
            <w:tcW w:w="864" w:type="dxa"/>
            <w:tcBorders>
              <w:top w:val="nil"/>
              <w:left w:val="nil"/>
              <w:bottom w:val="nil"/>
              <w:right w:val="nil"/>
            </w:tcBorders>
          </w:tcPr>
          <w:p w:rsidR="00E871CB" w:rsidRDefault="00E871CB">
            <w:pPr>
              <w:pStyle w:val="ConsPlusNormal"/>
              <w:jc w:val="center"/>
            </w:pPr>
            <w:r>
              <w:t>-</w:t>
            </w:r>
          </w:p>
        </w:tc>
        <w:tc>
          <w:tcPr>
            <w:tcW w:w="907" w:type="dxa"/>
            <w:tcBorders>
              <w:top w:val="nil"/>
              <w:left w:val="nil"/>
              <w:bottom w:val="nil"/>
              <w:right w:val="nil"/>
            </w:tcBorders>
          </w:tcPr>
          <w:p w:rsidR="00E871CB" w:rsidRDefault="00E871CB">
            <w:pPr>
              <w:pStyle w:val="ConsPlusNormal"/>
              <w:jc w:val="center"/>
            </w:pPr>
            <w:r>
              <w:t>2</w:t>
            </w:r>
          </w:p>
        </w:tc>
        <w:tc>
          <w:tcPr>
            <w:tcW w:w="922" w:type="dxa"/>
            <w:tcBorders>
              <w:top w:val="nil"/>
              <w:left w:val="nil"/>
              <w:bottom w:val="nil"/>
              <w:right w:val="nil"/>
            </w:tcBorders>
          </w:tcPr>
          <w:p w:rsidR="00E871CB" w:rsidRDefault="00E871CB">
            <w:pPr>
              <w:pStyle w:val="ConsPlusNormal"/>
              <w:jc w:val="center"/>
            </w:pPr>
            <w:r>
              <w:t>-</w:t>
            </w:r>
          </w:p>
        </w:tc>
        <w:tc>
          <w:tcPr>
            <w:tcW w:w="859" w:type="dxa"/>
            <w:tcBorders>
              <w:top w:val="nil"/>
              <w:left w:val="nil"/>
              <w:bottom w:val="nil"/>
              <w:right w:val="nil"/>
            </w:tcBorders>
          </w:tcPr>
          <w:p w:rsidR="00E871CB" w:rsidRDefault="00E871CB">
            <w:pPr>
              <w:pStyle w:val="ConsPlusNormal"/>
              <w:jc w:val="center"/>
            </w:pPr>
            <w:r>
              <w:t>-</w:t>
            </w:r>
          </w:p>
        </w:tc>
        <w:tc>
          <w:tcPr>
            <w:tcW w:w="888" w:type="dxa"/>
            <w:tcBorders>
              <w:top w:val="nil"/>
              <w:left w:val="nil"/>
              <w:bottom w:val="nil"/>
              <w:right w:val="nil"/>
            </w:tcBorders>
          </w:tcPr>
          <w:p w:rsidR="00E871CB" w:rsidRDefault="00E871CB">
            <w:pPr>
              <w:pStyle w:val="ConsPlusNormal"/>
              <w:jc w:val="center"/>
            </w:pPr>
            <w:r>
              <w:t>2</w:t>
            </w:r>
          </w:p>
        </w:tc>
        <w:tc>
          <w:tcPr>
            <w:tcW w:w="955" w:type="dxa"/>
            <w:tcBorders>
              <w:top w:val="nil"/>
              <w:left w:val="nil"/>
              <w:bottom w:val="nil"/>
              <w:right w:val="nil"/>
            </w:tcBorders>
          </w:tcPr>
          <w:p w:rsidR="00E871CB" w:rsidRDefault="00E871CB">
            <w:pPr>
              <w:pStyle w:val="ConsPlusNormal"/>
              <w:jc w:val="center"/>
            </w:pPr>
            <w:r>
              <w:t>2</w:t>
            </w:r>
          </w:p>
        </w:tc>
        <w:tc>
          <w:tcPr>
            <w:tcW w:w="946" w:type="dxa"/>
            <w:tcBorders>
              <w:top w:val="nil"/>
              <w:left w:val="nil"/>
              <w:bottom w:val="nil"/>
              <w:right w:val="nil"/>
            </w:tcBorders>
          </w:tcPr>
          <w:p w:rsidR="00E871CB" w:rsidRDefault="00E871CB">
            <w:pPr>
              <w:pStyle w:val="ConsPlusNormal"/>
              <w:jc w:val="center"/>
            </w:pPr>
            <w:r>
              <w:t>3</w:t>
            </w:r>
          </w:p>
        </w:tc>
        <w:tc>
          <w:tcPr>
            <w:tcW w:w="878" w:type="dxa"/>
            <w:tcBorders>
              <w:top w:val="nil"/>
              <w:left w:val="nil"/>
              <w:bottom w:val="nil"/>
              <w:right w:val="nil"/>
            </w:tcBorders>
          </w:tcPr>
          <w:p w:rsidR="00E871CB" w:rsidRDefault="00E871CB">
            <w:pPr>
              <w:pStyle w:val="ConsPlusNormal"/>
              <w:jc w:val="center"/>
            </w:pPr>
            <w:r>
              <w:t>2</w:t>
            </w:r>
          </w:p>
        </w:tc>
        <w:tc>
          <w:tcPr>
            <w:tcW w:w="92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774" w:type="dxa"/>
            <w:tcBorders>
              <w:top w:val="nil"/>
              <w:left w:val="nil"/>
              <w:bottom w:val="nil"/>
              <w:right w:val="nil"/>
            </w:tcBorders>
          </w:tcPr>
          <w:p w:rsidR="00E871CB" w:rsidRDefault="00E871CB">
            <w:pPr>
              <w:pStyle w:val="ConsPlusNormal"/>
            </w:pPr>
            <w:r>
              <w:t>Обновление парка воздушных судов (самолеты)</w:t>
            </w:r>
          </w:p>
        </w:tc>
        <w:tc>
          <w:tcPr>
            <w:tcW w:w="1253" w:type="dxa"/>
            <w:tcBorders>
              <w:top w:val="nil"/>
              <w:left w:val="nil"/>
              <w:bottom w:val="nil"/>
              <w:right w:val="nil"/>
            </w:tcBorders>
          </w:tcPr>
          <w:p w:rsidR="00E871CB" w:rsidRDefault="00E871CB">
            <w:pPr>
              <w:pStyle w:val="ConsPlusNormal"/>
              <w:jc w:val="center"/>
            </w:pPr>
            <w:r>
              <w:t>единиц</w:t>
            </w:r>
          </w:p>
        </w:tc>
        <w:tc>
          <w:tcPr>
            <w:tcW w:w="1077" w:type="dxa"/>
            <w:tcBorders>
              <w:top w:val="nil"/>
              <w:left w:val="nil"/>
              <w:bottom w:val="nil"/>
              <w:right w:val="nil"/>
            </w:tcBorders>
          </w:tcPr>
          <w:p w:rsidR="00E871CB" w:rsidRDefault="00E871CB">
            <w:pPr>
              <w:pStyle w:val="ConsPlusNormal"/>
              <w:jc w:val="center"/>
            </w:pPr>
            <w:r>
              <w:t>59</w:t>
            </w:r>
          </w:p>
        </w:tc>
        <w:tc>
          <w:tcPr>
            <w:tcW w:w="1191" w:type="dxa"/>
            <w:tcBorders>
              <w:top w:val="nil"/>
              <w:left w:val="nil"/>
              <w:bottom w:val="nil"/>
              <w:right w:val="nil"/>
            </w:tcBorders>
          </w:tcPr>
          <w:p w:rsidR="00E871CB" w:rsidRDefault="00E871CB">
            <w:pPr>
              <w:pStyle w:val="ConsPlusNormal"/>
              <w:jc w:val="center"/>
            </w:pPr>
            <w:r>
              <w:t>777</w:t>
            </w:r>
          </w:p>
        </w:tc>
        <w:tc>
          <w:tcPr>
            <w:tcW w:w="1077" w:type="dxa"/>
            <w:tcBorders>
              <w:top w:val="nil"/>
              <w:left w:val="nil"/>
              <w:bottom w:val="nil"/>
              <w:right w:val="nil"/>
            </w:tcBorders>
          </w:tcPr>
          <w:p w:rsidR="00E871CB" w:rsidRDefault="00E871CB">
            <w:pPr>
              <w:pStyle w:val="ConsPlusNormal"/>
              <w:jc w:val="center"/>
            </w:pPr>
            <w:r>
              <w:t>36</w:t>
            </w:r>
          </w:p>
        </w:tc>
        <w:tc>
          <w:tcPr>
            <w:tcW w:w="922" w:type="dxa"/>
            <w:tcBorders>
              <w:top w:val="nil"/>
              <w:left w:val="nil"/>
              <w:bottom w:val="nil"/>
              <w:right w:val="nil"/>
            </w:tcBorders>
          </w:tcPr>
          <w:p w:rsidR="00E871CB" w:rsidRDefault="00E871CB">
            <w:pPr>
              <w:pStyle w:val="ConsPlusNormal"/>
              <w:jc w:val="center"/>
            </w:pPr>
            <w:r>
              <w:t>133</w:t>
            </w:r>
          </w:p>
        </w:tc>
        <w:tc>
          <w:tcPr>
            <w:tcW w:w="864" w:type="dxa"/>
            <w:tcBorders>
              <w:top w:val="nil"/>
              <w:left w:val="nil"/>
              <w:bottom w:val="nil"/>
              <w:right w:val="nil"/>
            </w:tcBorders>
          </w:tcPr>
          <w:p w:rsidR="00E871CB" w:rsidRDefault="00E871CB">
            <w:pPr>
              <w:pStyle w:val="ConsPlusNormal"/>
              <w:jc w:val="center"/>
            </w:pPr>
            <w:r>
              <w:t>91</w:t>
            </w:r>
          </w:p>
        </w:tc>
        <w:tc>
          <w:tcPr>
            <w:tcW w:w="907" w:type="dxa"/>
            <w:tcBorders>
              <w:top w:val="nil"/>
              <w:left w:val="nil"/>
              <w:bottom w:val="nil"/>
              <w:right w:val="nil"/>
            </w:tcBorders>
          </w:tcPr>
          <w:p w:rsidR="00E871CB" w:rsidRDefault="00E871CB">
            <w:pPr>
              <w:pStyle w:val="ConsPlusNormal"/>
              <w:jc w:val="center"/>
            </w:pPr>
            <w:r>
              <w:t>141</w:t>
            </w:r>
          </w:p>
        </w:tc>
        <w:tc>
          <w:tcPr>
            <w:tcW w:w="922" w:type="dxa"/>
            <w:tcBorders>
              <w:top w:val="nil"/>
              <w:left w:val="nil"/>
              <w:bottom w:val="nil"/>
              <w:right w:val="nil"/>
            </w:tcBorders>
          </w:tcPr>
          <w:p w:rsidR="00E871CB" w:rsidRDefault="00E871CB">
            <w:pPr>
              <w:pStyle w:val="ConsPlusNormal"/>
              <w:jc w:val="center"/>
            </w:pPr>
            <w:r>
              <w:t>126</w:t>
            </w:r>
          </w:p>
        </w:tc>
        <w:tc>
          <w:tcPr>
            <w:tcW w:w="859" w:type="dxa"/>
            <w:tcBorders>
              <w:top w:val="nil"/>
              <w:left w:val="nil"/>
              <w:bottom w:val="nil"/>
              <w:right w:val="nil"/>
            </w:tcBorders>
          </w:tcPr>
          <w:p w:rsidR="00E871CB" w:rsidRDefault="00E871CB">
            <w:pPr>
              <w:pStyle w:val="ConsPlusNormal"/>
              <w:jc w:val="center"/>
            </w:pPr>
            <w:r>
              <w:t>37</w:t>
            </w:r>
          </w:p>
        </w:tc>
        <w:tc>
          <w:tcPr>
            <w:tcW w:w="888" w:type="dxa"/>
            <w:tcBorders>
              <w:top w:val="nil"/>
              <w:left w:val="nil"/>
              <w:bottom w:val="nil"/>
              <w:right w:val="nil"/>
            </w:tcBorders>
          </w:tcPr>
          <w:p w:rsidR="00E871CB" w:rsidRDefault="00E871CB">
            <w:pPr>
              <w:pStyle w:val="ConsPlusNormal"/>
              <w:jc w:val="center"/>
            </w:pPr>
            <w:r>
              <w:t>37</w:t>
            </w:r>
          </w:p>
        </w:tc>
        <w:tc>
          <w:tcPr>
            <w:tcW w:w="955" w:type="dxa"/>
            <w:tcBorders>
              <w:top w:val="nil"/>
              <w:left w:val="nil"/>
              <w:bottom w:val="nil"/>
              <w:right w:val="nil"/>
            </w:tcBorders>
          </w:tcPr>
          <w:p w:rsidR="00E871CB" w:rsidRDefault="00E871CB">
            <w:pPr>
              <w:pStyle w:val="ConsPlusNormal"/>
              <w:jc w:val="center"/>
            </w:pPr>
            <w:r>
              <w:t>37</w:t>
            </w:r>
          </w:p>
        </w:tc>
        <w:tc>
          <w:tcPr>
            <w:tcW w:w="946" w:type="dxa"/>
            <w:tcBorders>
              <w:top w:val="nil"/>
              <w:left w:val="nil"/>
              <w:bottom w:val="nil"/>
              <w:right w:val="nil"/>
            </w:tcBorders>
          </w:tcPr>
          <w:p w:rsidR="00E871CB" w:rsidRDefault="00E871CB">
            <w:pPr>
              <w:pStyle w:val="ConsPlusNormal"/>
              <w:jc w:val="center"/>
            </w:pPr>
            <w:r>
              <w:t>45</w:t>
            </w:r>
          </w:p>
        </w:tc>
        <w:tc>
          <w:tcPr>
            <w:tcW w:w="878" w:type="dxa"/>
            <w:tcBorders>
              <w:top w:val="nil"/>
              <w:left w:val="nil"/>
              <w:bottom w:val="nil"/>
              <w:right w:val="nil"/>
            </w:tcBorders>
          </w:tcPr>
          <w:p w:rsidR="00E871CB" w:rsidRDefault="00E871CB">
            <w:pPr>
              <w:pStyle w:val="ConsPlusNormal"/>
              <w:jc w:val="center"/>
            </w:pPr>
            <w:r>
              <w:t>48</w:t>
            </w:r>
          </w:p>
        </w:tc>
        <w:tc>
          <w:tcPr>
            <w:tcW w:w="922" w:type="dxa"/>
            <w:tcBorders>
              <w:top w:val="nil"/>
              <w:left w:val="nil"/>
              <w:bottom w:val="nil"/>
              <w:right w:val="nil"/>
            </w:tcBorders>
          </w:tcPr>
          <w:p w:rsidR="00E871CB" w:rsidRDefault="00E871CB">
            <w:pPr>
              <w:pStyle w:val="ConsPlusNormal"/>
              <w:jc w:val="center"/>
            </w:pPr>
            <w:r>
              <w:t>46</w:t>
            </w:r>
          </w:p>
        </w:tc>
      </w:tr>
      <w:tr w:rsidR="00E871CB">
        <w:tblPrEx>
          <w:tblBorders>
            <w:insideH w:val="none" w:sz="0" w:space="0" w:color="auto"/>
            <w:insideV w:val="none" w:sz="0" w:space="0" w:color="auto"/>
          </w:tblBorders>
        </w:tblPrEx>
        <w:tc>
          <w:tcPr>
            <w:tcW w:w="2774" w:type="dxa"/>
            <w:tcBorders>
              <w:top w:val="nil"/>
              <w:left w:val="nil"/>
              <w:bottom w:val="nil"/>
              <w:right w:val="nil"/>
            </w:tcBorders>
          </w:tcPr>
          <w:p w:rsidR="00E871CB" w:rsidRDefault="00E871CB">
            <w:pPr>
              <w:pStyle w:val="ConsPlusNormal"/>
            </w:pPr>
            <w:r>
              <w:t>Приобретение воздушных судов для учебных заведений</w:t>
            </w:r>
          </w:p>
        </w:tc>
        <w:tc>
          <w:tcPr>
            <w:tcW w:w="1253" w:type="dxa"/>
            <w:tcBorders>
              <w:top w:val="nil"/>
              <w:left w:val="nil"/>
              <w:bottom w:val="nil"/>
              <w:right w:val="nil"/>
            </w:tcBorders>
          </w:tcPr>
          <w:p w:rsidR="00E871CB" w:rsidRDefault="00E871CB">
            <w:pPr>
              <w:pStyle w:val="ConsPlusNormal"/>
              <w:jc w:val="center"/>
            </w:pPr>
            <w:r>
              <w:t>единиц</w:t>
            </w:r>
          </w:p>
        </w:tc>
        <w:tc>
          <w:tcPr>
            <w:tcW w:w="1077" w:type="dxa"/>
            <w:tcBorders>
              <w:top w:val="nil"/>
              <w:left w:val="nil"/>
              <w:bottom w:val="nil"/>
              <w:right w:val="nil"/>
            </w:tcBorders>
          </w:tcPr>
          <w:p w:rsidR="00E871CB" w:rsidRDefault="00E871CB">
            <w:pPr>
              <w:pStyle w:val="ConsPlusNormal"/>
              <w:jc w:val="center"/>
            </w:pPr>
            <w:r>
              <w:t>30</w:t>
            </w:r>
          </w:p>
        </w:tc>
        <w:tc>
          <w:tcPr>
            <w:tcW w:w="1191" w:type="dxa"/>
            <w:tcBorders>
              <w:top w:val="nil"/>
              <w:left w:val="nil"/>
              <w:bottom w:val="nil"/>
              <w:right w:val="nil"/>
            </w:tcBorders>
          </w:tcPr>
          <w:p w:rsidR="00E871CB" w:rsidRDefault="00E871CB">
            <w:pPr>
              <w:pStyle w:val="ConsPlusNormal"/>
              <w:jc w:val="center"/>
            </w:pPr>
            <w:r>
              <w:t>373</w:t>
            </w:r>
          </w:p>
        </w:tc>
        <w:tc>
          <w:tcPr>
            <w:tcW w:w="1077" w:type="dxa"/>
            <w:tcBorders>
              <w:top w:val="nil"/>
              <w:left w:val="nil"/>
              <w:bottom w:val="nil"/>
              <w:right w:val="nil"/>
            </w:tcBorders>
          </w:tcPr>
          <w:p w:rsidR="00E871CB" w:rsidRDefault="00E871CB">
            <w:pPr>
              <w:pStyle w:val="ConsPlusNormal"/>
              <w:jc w:val="center"/>
            </w:pPr>
            <w:r>
              <w:t>7</w:t>
            </w:r>
          </w:p>
        </w:tc>
        <w:tc>
          <w:tcPr>
            <w:tcW w:w="922" w:type="dxa"/>
            <w:tcBorders>
              <w:top w:val="nil"/>
              <w:left w:val="nil"/>
              <w:bottom w:val="nil"/>
              <w:right w:val="nil"/>
            </w:tcBorders>
          </w:tcPr>
          <w:p w:rsidR="00E871CB" w:rsidRDefault="00E871CB">
            <w:pPr>
              <w:pStyle w:val="ConsPlusNormal"/>
              <w:jc w:val="center"/>
            </w:pPr>
            <w:r>
              <w:t>20</w:t>
            </w:r>
          </w:p>
        </w:tc>
        <w:tc>
          <w:tcPr>
            <w:tcW w:w="864" w:type="dxa"/>
            <w:tcBorders>
              <w:top w:val="nil"/>
              <w:left w:val="nil"/>
              <w:bottom w:val="nil"/>
              <w:right w:val="nil"/>
            </w:tcBorders>
          </w:tcPr>
          <w:p w:rsidR="00E871CB" w:rsidRDefault="00E871CB">
            <w:pPr>
              <w:pStyle w:val="ConsPlusNormal"/>
              <w:jc w:val="center"/>
            </w:pPr>
            <w:r>
              <w:t>30</w:t>
            </w:r>
          </w:p>
        </w:tc>
        <w:tc>
          <w:tcPr>
            <w:tcW w:w="907" w:type="dxa"/>
            <w:tcBorders>
              <w:top w:val="nil"/>
              <w:left w:val="nil"/>
              <w:bottom w:val="nil"/>
              <w:right w:val="nil"/>
            </w:tcBorders>
          </w:tcPr>
          <w:p w:rsidR="00E871CB" w:rsidRDefault="00E871CB">
            <w:pPr>
              <w:pStyle w:val="ConsPlusNormal"/>
              <w:jc w:val="center"/>
            </w:pPr>
            <w:r>
              <w:t>49</w:t>
            </w:r>
          </w:p>
        </w:tc>
        <w:tc>
          <w:tcPr>
            <w:tcW w:w="922" w:type="dxa"/>
            <w:tcBorders>
              <w:top w:val="nil"/>
              <w:left w:val="nil"/>
              <w:bottom w:val="nil"/>
              <w:right w:val="nil"/>
            </w:tcBorders>
          </w:tcPr>
          <w:p w:rsidR="00E871CB" w:rsidRDefault="00E871CB">
            <w:pPr>
              <w:pStyle w:val="ConsPlusNormal"/>
              <w:jc w:val="center"/>
            </w:pPr>
            <w:r>
              <w:t>129</w:t>
            </w:r>
          </w:p>
        </w:tc>
        <w:tc>
          <w:tcPr>
            <w:tcW w:w="859" w:type="dxa"/>
            <w:tcBorders>
              <w:top w:val="nil"/>
              <w:left w:val="nil"/>
              <w:bottom w:val="nil"/>
              <w:right w:val="nil"/>
            </w:tcBorders>
          </w:tcPr>
          <w:p w:rsidR="00E871CB" w:rsidRDefault="00E871CB">
            <w:pPr>
              <w:pStyle w:val="ConsPlusNormal"/>
              <w:jc w:val="center"/>
            </w:pPr>
            <w:r>
              <w:t>6</w:t>
            </w:r>
          </w:p>
        </w:tc>
        <w:tc>
          <w:tcPr>
            <w:tcW w:w="888" w:type="dxa"/>
            <w:tcBorders>
              <w:top w:val="nil"/>
              <w:left w:val="nil"/>
              <w:bottom w:val="nil"/>
              <w:right w:val="nil"/>
            </w:tcBorders>
          </w:tcPr>
          <w:p w:rsidR="00E871CB" w:rsidRDefault="00E871CB">
            <w:pPr>
              <w:pStyle w:val="ConsPlusNormal"/>
              <w:jc w:val="center"/>
            </w:pPr>
            <w:r>
              <w:t>38</w:t>
            </w:r>
          </w:p>
        </w:tc>
        <w:tc>
          <w:tcPr>
            <w:tcW w:w="955" w:type="dxa"/>
            <w:tcBorders>
              <w:top w:val="nil"/>
              <w:left w:val="nil"/>
              <w:bottom w:val="nil"/>
              <w:right w:val="nil"/>
            </w:tcBorders>
          </w:tcPr>
          <w:p w:rsidR="00E871CB" w:rsidRDefault="00E871CB">
            <w:pPr>
              <w:pStyle w:val="ConsPlusNormal"/>
              <w:jc w:val="center"/>
            </w:pPr>
            <w:r>
              <w:t>7</w:t>
            </w:r>
          </w:p>
        </w:tc>
        <w:tc>
          <w:tcPr>
            <w:tcW w:w="946" w:type="dxa"/>
            <w:tcBorders>
              <w:top w:val="nil"/>
              <w:left w:val="nil"/>
              <w:bottom w:val="nil"/>
              <w:right w:val="nil"/>
            </w:tcBorders>
          </w:tcPr>
          <w:p w:rsidR="00E871CB" w:rsidRDefault="00E871CB">
            <w:pPr>
              <w:pStyle w:val="ConsPlusNormal"/>
              <w:jc w:val="center"/>
            </w:pPr>
            <w:r>
              <w:t>13</w:t>
            </w:r>
          </w:p>
        </w:tc>
        <w:tc>
          <w:tcPr>
            <w:tcW w:w="878" w:type="dxa"/>
            <w:tcBorders>
              <w:top w:val="nil"/>
              <w:left w:val="nil"/>
              <w:bottom w:val="nil"/>
              <w:right w:val="nil"/>
            </w:tcBorders>
          </w:tcPr>
          <w:p w:rsidR="00E871CB" w:rsidRDefault="00E871CB">
            <w:pPr>
              <w:pStyle w:val="ConsPlusNormal"/>
              <w:jc w:val="center"/>
            </w:pPr>
            <w:r>
              <w:t>35</w:t>
            </w:r>
          </w:p>
        </w:tc>
        <w:tc>
          <w:tcPr>
            <w:tcW w:w="922" w:type="dxa"/>
            <w:tcBorders>
              <w:top w:val="nil"/>
              <w:left w:val="nil"/>
              <w:bottom w:val="nil"/>
              <w:right w:val="nil"/>
            </w:tcBorders>
          </w:tcPr>
          <w:p w:rsidR="00E871CB" w:rsidRDefault="00E871CB">
            <w:pPr>
              <w:pStyle w:val="ConsPlusNormal"/>
              <w:jc w:val="center"/>
            </w:pPr>
            <w:r>
              <w:t>39</w:t>
            </w:r>
          </w:p>
        </w:tc>
      </w:tr>
      <w:tr w:rsidR="00E871CB">
        <w:tblPrEx>
          <w:tblBorders>
            <w:insideH w:val="none" w:sz="0" w:space="0" w:color="auto"/>
            <w:insideV w:val="none" w:sz="0" w:space="0" w:color="auto"/>
          </w:tblBorders>
        </w:tblPrEx>
        <w:tc>
          <w:tcPr>
            <w:tcW w:w="2774" w:type="dxa"/>
            <w:tcBorders>
              <w:top w:val="nil"/>
              <w:left w:val="nil"/>
              <w:bottom w:val="nil"/>
              <w:right w:val="nil"/>
            </w:tcBorders>
          </w:tcPr>
          <w:p w:rsidR="00E871CB" w:rsidRDefault="00E871CB">
            <w:pPr>
              <w:pStyle w:val="ConsPlusNormal"/>
            </w:pPr>
            <w:r>
              <w:t>Поставки тренажеров для учебных заведений</w:t>
            </w:r>
          </w:p>
        </w:tc>
        <w:tc>
          <w:tcPr>
            <w:tcW w:w="1253" w:type="dxa"/>
            <w:tcBorders>
              <w:top w:val="nil"/>
              <w:left w:val="nil"/>
              <w:bottom w:val="nil"/>
              <w:right w:val="nil"/>
            </w:tcBorders>
          </w:tcPr>
          <w:p w:rsidR="00E871CB" w:rsidRDefault="00E871CB">
            <w:pPr>
              <w:pStyle w:val="ConsPlusNormal"/>
              <w:jc w:val="center"/>
            </w:pPr>
            <w:r>
              <w:t>единиц</w:t>
            </w:r>
          </w:p>
        </w:tc>
        <w:tc>
          <w:tcPr>
            <w:tcW w:w="1077" w:type="dxa"/>
            <w:tcBorders>
              <w:top w:val="nil"/>
              <w:left w:val="nil"/>
              <w:bottom w:val="nil"/>
              <w:right w:val="nil"/>
            </w:tcBorders>
          </w:tcPr>
          <w:p w:rsidR="00E871CB" w:rsidRDefault="00E871CB">
            <w:pPr>
              <w:pStyle w:val="ConsPlusNormal"/>
              <w:jc w:val="center"/>
            </w:pPr>
            <w:r>
              <w:t>10</w:t>
            </w:r>
          </w:p>
        </w:tc>
        <w:tc>
          <w:tcPr>
            <w:tcW w:w="1191" w:type="dxa"/>
            <w:tcBorders>
              <w:top w:val="nil"/>
              <w:left w:val="nil"/>
              <w:bottom w:val="nil"/>
              <w:right w:val="nil"/>
            </w:tcBorders>
          </w:tcPr>
          <w:p w:rsidR="00E871CB" w:rsidRDefault="00E871CB">
            <w:pPr>
              <w:pStyle w:val="ConsPlusNormal"/>
              <w:jc w:val="center"/>
            </w:pPr>
            <w:r>
              <w:t>271</w:t>
            </w:r>
          </w:p>
        </w:tc>
        <w:tc>
          <w:tcPr>
            <w:tcW w:w="1077" w:type="dxa"/>
            <w:tcBorders>
              <w:top w:val="nil"/>
              <w:left w:val="nil"/>
              <w:bottom w:val="nil"/>
              <w:right w:val="nil"/>
            </w:tcBorders>
          </w:tcPr>
          <w:p w:rsidR="00E871CB" w:rsidRDefault="00E871CB">
            <w:pPr>
              <w:pStyle w:val="ConsPlusNormal"/>
              <w:jc w:val="center"/>
            </w:pPr>
            <w:r>
              <w:t>16</w:t>
            </w:r>
          </w:p>
        </w:tc>
        <w:tc>
          <w:tcPr>
            <w:tcW w:w="922" w:type="dxa"/>
            <w:tcBorders>
              <w:top w:val="nil"/>
              <w:left w:val="nil"/>
              <w:bottom w:val="nil"/>
              <w:right w:val="nil"/>
            </w:tcBorders>
          </w:tcPr>
          <w:p w:rsidR="00E871CB" w:rsidRDefault="00E871CB">
            <w:pPr>
              <w:pStyle w:val="ConsPlusNormal"/>
              <w:jc w:val="center"/>
            </w:pPr>
            <w:r>
              <w:t>19</w:t>
            </w:r>
          </w:p>
        </w:tc>
        <w:tc>
          <w:tcPr>
            <w:tcW w:w="864" w:type="dxa"/>
            <w:tcBorders>
              <w:top w:val="nil"/>
              <w:left w:val="nil"/>
              <w:bottom w:val="nil"/>
              <w:right w:val="nil"/>
            </w:tcBorders>
          </w:tcPr>
          <w:p w:rsidR="00E871CB" w:rsidRDefault="00E871CB">
            <w:pPr>
              <w:pStyle w:val="ConsPlusNormal"/>
              <w:jc w:val="center"/>
            </w:pPr>
            <w:r>
              <w:t>13</w:t>
            </w:r>
          </w:p>
        </w:tc>
        <w:tc>
          <w:tcPr>
            <w:tcW w:w="907" w:type="dxa"/>
            <w:tcBorders>
              <w:top w:val="nil"/>
              <w:left w:val="nil"/>
              <w:bottom w:val="nil"/>
              <w:right w:val="nil"/>
            </w:tcBorders>
          </w:tcPr>
          <w:p w:rsidR="00E871CB" w:rsidRDefault="00E871CB">
            <w:pPr>
              <w:pStyle w:val="ConsPlusNormal"/>
              <w:jc w:val="center"/>
            </w:pPr>
            <w:r>
              <w:t>11</w:t>
            </w:r>
          </w:p>
        </w:tc>
        <w:tc>
          <w:tcPr>
            <w:tcW w:w="922" w:type="dxa"/>
            <w:tcBorders>
              <w:top w:val="nil"/>
              <w:left w:val="nil"/>
              <w:bottom w:val="nil"/>
              <w:right w:val="nil"/>
            </w:tcBorders>
          </w:tcPr>
          <w:p w:rsidR="00E871CB" w:rsidRDefault="00E871CB">
            <w:pPr>
              <w:pStyle w:val="ConsPlusNormal"/>
              <w:jc w:val="center"/>
            </w:pPr>
            <w:r>
              <w:t>14</w:t>
            </w:r>
          </w:p>
        </w:tc>
        <w:tc>
          <w:tcPr>
            <w:tcW w:w="859" w:type="dxa"/>
            <w:tcBorders>
              <w:top w:val="nil"/>
              <w:left w:val="nil"/>
              <w:bottom w:val="nil"/>
              <w:right w:val="nil"/>
            </w:tcBorders>
          </w:tcPr>
          <w:p w:rsidR="00E871CB" w:rsidRDefault="00E871CB">
            <w:pPr>
              <w:pStyle w:val="ConsPlusNormal"/>
              <w:jc w:val="center"/>
            </w:pPr>
            <w:r>
              <w:t>11</w:t>
            </w:r>
          </w:p>
        </w:tc>
        <w:tc>
          <w:tcPr>
            <w:tcW w:w="888" w:type="dxa"/>
            <w:tcBorders>
              <w:top w:val="nil"/>
              <w:left w:val="nil"/>
              <w:bottom w:val="nil"/>
              <w:right w:val="nil"/>
            </w:tcBorders>
          </w:tcPr>
          <w:p w:rsidR="00E871CB" w:rsidRDefault="00E871CB">
            <w:pPr>
              <w:pStyle w:val="ConsPlusNormal"/>
              <w:jc w:val="center"/>
            </w:pPr>
            <w:r>
              <w:t>25</w:t>
            </w:r>
          </w:p>
        </w:tc>
        <w:tc>
          <w:tcPr>
            <w:tcW w:w="955" w:type="dxa"/>
            <w:tcBorders>
              <w:top w:val="nil"/>
              <w:left w:val="nil"/>
              <w:bottom w:val="nil"/>
              <w:right w:val="nil"/>
            </w:tcBorders>
          </w:tcPr>
          <w:p w:rsidR="00E871CB" w:rsidRDefault="00E871CB">
            <w:pPr>
              <w:pStyle w:val="ConsPlusNormal"/>
              <w:jc w:val="center"/>
            </w:pPr>
            <w:r>
              <w:t>6</w:t>
            </w:r>
          </w:p>
        </w:tc>
        <w:tc>
          <w:tcPr>
            <w:tcW w:w="946" w:type="dxa"/>
            <w:tcBorders>
              <w:top w:val="nil"/>
              <w:left w:val="nil"/>
              <w:bottom w:val="nil"/>
              <w:right w:val="nil"/>
            </w:tcBorders>
          </w:tcPr>
          <w:p w:rsidR="00E871CB" w:rsidRDefault="00E871CB">
            <w:pPr>
              <w:pStyle w:val="ConsPlusNormal"/>
              <w:jc w:val="center"/>
            </w:pPr>
            <w:r>
              <w:t>42</w:t>
            </w:r>
          </w:p>
        </w:tc>
        <w:tc>
          <w:tcPr>
            <w:tcW w:w="878" w:type="dxa"/>
            <w:tcBorders>
              <w:top w:val="nil"/>
              <w:left w:val="nil"/>
              <w:bottom w:val="nil"/>
              <w:right w:val="nil"/>
            </w:tcBorders>
          </w:tcPr>
          <w:p w:rsidR="00E871CB" w:rsidRDefault="00E871CB">
            <w:pPr>
              <w:pStyle w:val="ConsPlusNormal"/>
              <w:jc w:val="center"/>
            </w:pPr>
            <w:r>
              <w:t>40</w:t>
            </w:r>
          </w:p>
        </w:tc>
        <w:tc>
          <w:tcPr>
            <w:tcW w:w="922" w:type="dxa"/>
            <w:tcBorders>
              <w:top w:val="nil"/>
              <w:left w:val="nil"/>
              <w:bottom w:val="nil"/>
              <w:right w:val="nil"/>
            </w:tcBorders>
          </w:tcPr>
          <w:p w:rsidR="00E871CB" w:rsidRDefault="00E871CB">
            <w:pPr>
              <w:pStyle w:val="ConsPlusNormal"/>
              <w:jc w:val="center"/>
            </w:pPr>
            <w:r>
              <w:t>74</w:t>
            </w:r>
          </w:p>
        </w:tc>
      </w:tr>
      <w:tr w:rsidR="00E871CB">
        <w:tblPrEx>
          <w:tblBorders>
            <w:insideH w:val="none" w:sz="0" w:space="0" w:color="auto"/>
            <w:insideV w:val="none" w:sz="0" w:space="0" w:color="auto"/>
          </w:tblBorders>
        </w:tblPrEx>
        <w:tc>
          <w:tcPr>
            <w:tcW w:w="2774" w:type="dxa"/>
            <w:tcBorders>
              <w:top w:val="nil"/>
              <w:left w:val="nil"/>
              <w:bottom w:val="nil"/>
              <w:right w:val="nil"/>
            </w:tcBorders>
          </w:tcPr>
          <w:p w:rsidR="00E871CB" w:rsidRDefault="00E871CB">
            <w:pPr>
              <w:pStyle w:val="ConsPlusNormal"/>
            </w:pPr>
            <w:r>
              <w:t xml:space="preserve">Количество введенных в эксплуатацию после </w:t>
            </w:r>
            <w:r>
              <w:lastRenderedPageBreak/>
              <w:t>реконструкции взлетно-посадочных полос на аэродромах в учебных заведениях гражданской авиации</w:t>
            </w:r>
          </w:p>
        </w:tc>
        <w:tc>
          <w:tcPr>
            <w:tcW w:w="1253" w:type="dxa"/>
            <w:tcBorders>
              <w:top w:val="nil"/>
              <w:left w:val="nil"/>
              <w:bottom w:val="nil"/>
              <w:right w:val="nil"/>
            </w:tcBorders>
          </w:tcPr>
          <w:p w:rsidR="00E871CB" w:rsidRDefault="00E871CB">
            <w:pPr>
              <w:pStyle w:val="ConsPlusNormal"/>
              <w:jc w:val="center"/>
            </w:pPr>
            <w:r>
              <w:lastRenderedPageBreak/>
              <w:t>единиц</w:t>
            </w:r>
          </w:p>
        </w:tc>
        <w:tc>
          <w:tcPr>
            <w:tcW w:w="1077"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3</w:t>
            </w:r>
          </w:p>
        </w:tc>
        <w:tc>
          <w:tcPr>
            <w:tcW w:w="1077" w:type="dxa"/>
            <w:tcBorders>
              <w:top w:val="nil"/>
              <w:left w:val="nil"/>
              <w:bottom w:val="nil"/>
              <w:right w:val="nil"/>
            </w:tcBorders>
          </w:tcPr>
          <w:p w:rsidR="00E871CB" w:rsidRDefault="00E871CB">
            <w:pPr>
              <w:pStyle w:val="ConsPlusNormal"/>
              <w:jc w:val="center"/>
            </w:pPr>
            <w:r>
              <w:t>-</w:t>
            </w:r>
          </w:p>
        </w:tc>
        <w:tc>
          <w:tcPr>
            <w:tcW w:w="922" w:type="dxa"/>
            <w:tcBorders>
              <w:top w:val="nil"/>
              <w:left w:val="nil"/>
              <w:bottom w:val="nil"/>
              <w:right w:val="nil"/>
            </w:tcBorders>
          </w:tcPr>
          <w:p w:rsidR="00E871CB" w:rsidRDefault="00E871CB">
            <w:pPr>
              <w:pStyle w:val="ConsPlusNormal"/>
              <w:jc w:val="center"/>
            </w:pPr>
            <w:r>
              <w:t>-</w:t>
            </w:r>
          </w:p>
        </w:tc>
        <w:tc>
          <w:tcPr>
            <w:tcW w:w="864" w:type="dxa"/>
            <w:tcBorders>
              <w:top w:val="nil"/>
              <w:left w:val="nil"/>
              <w:bottom w:val="nil"/>
              <w:right w:val="nil"/>
            </w:tcBorders>
          </w:tcPr>
          <w:p w:rsidR="00E871CB" w:rsidRDefault="00E871CB">
            <w:pPr>
              <w:pStyle w:val="ConsPlusNormal"/>
              <w:jc w:val="center"/>
            </w:pPr>
            <w:r>
              <w:t>-</w:t>
            </w:r>
          </w:p>
        </w:tc>
        <w:tc>
          <w:tcPr>
            <w:tcW w:w="907" w:type="dxa"/>
            <w:tcBorders>
              <w:top w:val="nil"/>
              <w:left w:val="nil"/>
              <w:bottom w:val="nil"/>
              <w:right w:val="nil"/>
            </w:tcBorders>
          </w:tcPr>
          <w:p w:rsidR="00E871CB" w:rsidRDefault="00E871CB">
            <w:pPr>
              <w:pStyle w:val="ConsPlusNormal"/>
              <w:jc w:val="center"/>
            </w:pPr>
            <w:r>
              <w:t>1</w:t>
            </w:r>
          </w:p>
        </w:tc>
        <w:tc>
          <w:tcPr>
            <w:tcW w:w="922" w:type="dxa"/>
            <w:tcBorders>
              <w:top w:val="nil"/>
              <w:left w:val="nil"/>
              <w:bottom w:val="nil"/>
              <w:right w:val="nil"/>
            </w:tcBorders>
          </w:tcPr>
          <w:p w:rsidR="00E871CB" w:rsidRDefault="00E871CB">
            <w:pPr>
              <w:pStyle w:val="ConsPlusNormal"/>
              <w:jc w:val="center"/>
            </w:pPr>
            <w:r>
              <w:t>1</w:t>
            </w:r>
          </w:p>
        </w:tc>
        <w:tc>
          <w:tcPr>
            <w:tcW w:w="859" w:type="dxa"/>
            <w:tcBorders>
              <w:top w:val="nil"/>
              <w:left w:val="nil"/>
              <w:bottom w:val="nil"/>
              <w:right w:val="nil"/>
            </w:tcBorders>
          </w:tcPr>
          <w:p w:rsidR="00E871CB" w:rsidRDefault="00E871CB">
            <w:pPr>
              <w:pStyle w:val="ConsPlusNormal"/>
              <w:jc w:val="center"/>
            </w:pPr>
            <w:r>
              <w:t>-</w:t>
            </w:r>
          </w:p>
        </w:tc>
        <w:tc>
          <w:tcPr>
            <w:tcW w:w="888" w:type="dxa"/>
            <w:tcBorders>
              <w:top w:val="nil"/>
              <w:left w:val="nil"/>
              <w:bottom w:val="nil"/>
              <w:right w:val="nil"/>
            </w:tcBorders>
          </w:tcPr>
          <w:p w:rsidR="00E871CB" w:rsidRDefault="00E871CB">
            <w:pPr>
              <w:pStyle w:val="ConsPlusNormal"/>
              <w:jc w:val="center"/>
            </w:pPr>
            <w:r>
              <w:t>-</w:t>
            </w:r>
          </w:p>
        </w:tc>
        <w:tc>
          <w:tcPr>
            <w:tcW w:w="955" w:type="dxa"/>
            <w:tcBorders>
              <w:top w:val="nil"/>
              <w:left w:val="nil"/>
              <w:bottom w:val="nil"/>
              <w:right w:val="nil"/>
            </w:tcBorders>
          </w:tcPr>
          <w:p w:rsidR="00E871CB" w:rsidRDefault="00E871CB">
            <w:pPr>
              <w:pStyle w:val="ConsPlusNormal"/>
              <w:jc w:val="center"/>
            </w:pPr>
            <w:r>
              <w:t>1</w:t>
            </w:r>
          </w:p>
        </w:tc>
        <w:tc>
          <w:tcPr>
            <w:tcW w:w="946" w:type="dxa"/>
            <w:tcBorders>
              <w:top w:val="nil"/>
              <w:left w:val="nil"/>
              <w:bottom w:val="nil"/>
              <w:right w:val="nil"/>
            </w:tcBorders>
          </w:tcPr>
          <w:p w:rsidR="00E871CB" w:rsidRDefault="00E871CB">
            <w:pPr>
              <w:pStyle w:val="ConsPlusNormal"/>
              <w:jc w:val="center"/>
            </w:pPr>
            <w:r>
              <w:t>-</w:t>
            </w:r>
          </w:p>
        </w:tc>
        <w:tc>
          <w:tcPr>
            <w:tcW w:w="878" w:type="dxa"/>
            <w:tcBorders>
              <w:top w:val="nil"/>
              <w:left w:val="nil"/>
              <w:bottom w:val="nil"/>
              <w:right w:val="nil"/>
            </w:tcBorders>
          </w:tcPr>
          <w:p w:rsidR="00E871CB" w:rsidRDefault="00E871CB">
            <w:pPr>
              <w:pStyle w:val="ConsPlusNormal"/>
              <w:jc w:val="center"/>
            </w:pPr>
            <w:r>
              <w:t>-</w:t>
            </w:r>
          </w:p>
        </w:tc>
        <w:tc>
          <w:tcPr>
            <w:tcW w:w="92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16435" w:type="dxa"/>
            <w:gridSpan w:val="15"/>
            <w:tcBorders>
              <w:top w:val="nil"/>
              <w:left w:val="nil"/>
              <w:bottom w:val="nil"/>
              <w:right w:val="nil"/>
            </w:tcBorders>
          </w:tcPr>
          <w:p w:rsidR="00E871CB" w:rsidRDefault="00E871CB">
            <w:pPr>
              <w:pStyle w:val="ConsPlusNormal"/>
              <w:jc w:val="center"/>
              <w:outlineLvl w:val="3"/>
            </w:pPr>
            <w:r>
              <w:lastRenderedPageBreak/>
              <w:t>7. Государственный контроль и надзор в сфере транспорта</w:t>
            </w:r>
          </w:p>
        </w:tc>
      </w:tr>
      <w:tr w:rsidR="00E871CB">
        <w:tblPrEx>
          <w:tblBorders>
            <w:insideH w:val="none" w:sz="0" w:space="0" w:color="auto"/>
            <w:insideV w:val="none" w:sz="0" w:space="0" w:color="auto"/>
          </w:tblBorders>
        </w:tblPrEx>
        <w:tc>
          <w:tcPr>
            <w:tcW w:w="2774" w:type="dxa"/>
            <w:tcBorders>
              <w:top w:val="nil"/>
              <w:left w:val="nil"/>
              <w:bottom w:val="nil"/>
              <w:right w:val="nil"/>
            </w:tcBorders>
          </w:tcPr>
          <w:p w:rsidR="00E871CB" w:rsidRDefault="00E871CB">
            <w:pPr>
              <w:pStyle w:val="ConsPlusNormal"/>
            </w:pPr>
            <w:r>
              <w:t>Уровень оснащенности надзорного органа техническими средствами</w:t>
            </w:r>
          </w:p>
        </w:tc>
        <w:tc>
          <w:tcPr>
            <w:tcW w:w="1253" w:type="dxa"/>
            <w:tcBorders>
              <w:top w:val="nil"/>
              <w:left w:val="nil"/>
              <w:bottom w:val="nil"/>
              <w:right w:val="nil"/>
            </w:tcBorders>
          </w:tcPr>
          <w:p w:rsidR="00E871CB" w:rsidRDefault="00E871CB">
            <w:pPr>
              <w:pStyle w:val="ConsPlusNormal"/>
              <w:jc w:val="center"/>
            </w:pPr>
            <w:r>
              <w:t>процентов</w:t>
            </w:r>
          </w:p>
        </w:tc>
        <w:tc>
          <w:tcPr>
            <w:tcW w:w="1077"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077" w:type="dxa"/>
            <w:tcBorders>
              <w:top w:val="nil"/>
              <w:left w:val="nil"/>
              <w:bottom w:val="nil"/>
              <w:right w:val="nil"/>
            </w:tcBorders>
          </w:tcPr>
          <w:p w:rsidR="00E871CB" w:rsidRDefault="00E871CB">
            <w:pPr>
              <w:pStyle w:val="ConsPlusNormal"/>
              <w:jc w:val="center"/>
            </w:pPr>
            <w:r>
              <w:t>-</w:t>
            </w:r>
          </w:p>
        </w:tc>
        <w:tc>
          <w:tcPr>
            <w:tcW w:w="922" w:type="dxa"/>
            <w:tcBorders>
              <w:top w:val="nil"/>
              <w:left w:val="nil"/>
              <w:bottom w:val="nil"/>
              <w:right w:val="nil"/>
            </w:tcBorders>
          </w:tcPr>
          <w:p w:rsidR="00E871CB" w:rsidRDefault="00E871CB">
            <w:pPr>
              <w:pStyle w:val="ConsPlusNormal"/>
              <w:jc w:val="center"/>
            </w:pPr>
            <w:r>
              <w:t>-</w:t>
            </w:r>
          </w:p>
        </w:tc>
        <w:tc>
          <w:tcPr>
            <w:tcW w:w="864" w:type="dxa"/>
            <w:tcBorders>
              <w:top w:val="nil"/>
              <w:left w:val="nil"/>
              <w:bottom w:val="nil"/>
              <w:right w:val="nil"/>
            </w:tcBorders>
          </w:tcPr>
          <w:p w:rsidR="00E871CB" w:rsidRDefault="00E871CB">
            <w:pPr>
              <w:pStyle w:val="ConsPlusNormal"/>
              <w:jc w:val="center"/>
            </w:pPr>
            <w:r>
              <w:t>-</w:t>
            </w:r>
          </w:p>
        </w:tc>
        <w:tc>
          <w:tcPr>
            <w:tcW w:w="907" w:type="dxa"/>
            <w:tcBorders>
              <w:top w:val="nil"/>
              <w:left w:val="nil"/>
              <w:bottom w:val="nil"/>
              <w:right w:val="nil"/>
            </w:tcBorders>
          </w:tcPr>
          <w:p w:rsidR="00E871CB" w:rsidRDefault="00E871CB">
            <w:pPr>
              <w:pStyle w:val="ConsPlusNormal"/>
              <w:jc w:val="center"/>
            </w:pPr>
            <w:r>
              <w:t>45</w:t>
            </w:r>
          </w:p>
        </w:tc>
        <w:tc>
          <w:tcPr>
            <w:tcW w:w="922" w:type="dxa"/>
            <w:tcBorders>
              <w:top w:val="nil"/>
              <w:left w:val="nil"/>
              <w:bottom w:val="nil"/>
              <w:right w:val="nil"/>
            </w:tcBorders>
          </w:tcPr>
          <w:p w:rsidR="00E871CB" w:rsidRDefault="00E871CB">
            <w:pPr>
              <w:pStyle w:val="ConsPlusNormal"/>
              <w:jc w:val="center"/>
            </w:pPr>
            <w:r>
              <w:t>55</w:t>
            </w:r>
          </w:p>
        </w:tc>
        <w:tc>
          <w:tcPr>
            <w:tcW w:w="859" w:type="dxa"/>
            <w:tcBorders>
              <w:top w:val="nil"/>
              <w:left w:val="nil"/>
              <w:bottom w:val="nil"/>
              <w:right w:val="nil"/>
            </w:tcBorders>
          </w:tcPr>
          <w:p w:rsidR="00E871CB" w:rsidRDefault="00E871CB">
            <w:pPr>
              <w:pStyle w:val="ConsPlusNormal"/>
              <w:jc w:val="center"/>
            </w:pPr>
            <w:r>
              <w:t>65</w:t>
            </w:r>
          </w:p>
        </w:tc>
        <w:tc>
          <w:tcPr>
            <w:tcW w:w="888" w:type="dxa"/>
            <w:tcBorders>
              <w:top w:val="nil"/>
              <w:left w:val="nil"/>
              <w:bottom w:val="nil"/>
              <w:right w:val="nil"/>
            </w:tcBorders>
          </w:tcPr>
          <w:p w:rsidR="00E871CB" w:rsidRDefault="00E871CB">
            <w:pPr>
              <w:pStyle w:val="ConsPlusNormal"/>
              <w:jc w:val="center"/>
            </w:pPr>
            <w:r>
              <w:t>75</w:t>
            </w:r>
          </w:p>
        </w:tc>
        <w:tc>
          <w:tcPr>
            <w:tcW w:w="955" w:type="dxa"/>
            <w:tcBorders>
              <w:top w:val="nil"/>
              <w:left w:val="nil"/>
              <w:bottom w:val="nil"/>
              <w:right w:val="nil"/>
            </w:tcBorders>
          </w:tcPr>
          <w:p w:rsidR="00E871CB" w:rsidRDefault="00E871CB">
            <w:pPr>
              <w:pStyle w:val="ConsPlusNormal"/>
              <w:jc w:val="center"/>
            </w:pPr>
            <w:r>
              <w:t>80</w:t>
            </w:r>
          </w:p>
        </w:tc>
        <w:tc>
          <w:tcPr>
            <w:tcW w:w="946" w:type="dxa"/>
            <w:tcBorders>
              <w:top w:val="nil"/>
              <w:left w:val="nil"/>
              <w:bottom w:val="nil"/>
              <w:right w:val="nil"/>
            </w:tcBorders>
          </w:tcPr>
          <w:p w:rsidR="00E871CB" w:rsidRDefault="00E871CB">
            <w:pPr>
              <w:pStyle w:val="ConsPlusNormal"/>
              <w:jc w:val="center"/>
            </w:pPr>
            <w:r>
              <w:t>85</w:t>
            </w:r>
          </w:p>
        </w:tc>
        <w:tc>
          <w:tcPr>
            <w:tcW w:w="878" w:type="dxa"/>
            <w:tcBorders>
              <w:top w:val="nil"/>
              <w:left w:val="nil"/>
              <w:bottom w:val="nil"/>
              <w:right w:val="nil"/>
            </w:tcBorders>
          </w:tcPr>
          <w:p w:rsidR="00E871CB" w:rsidRDefault="00E871CB">
            <w:pPr>
              <w:pStyle w:val="ConsPlusNormal"/>
              <w:jc w:val="center"/>
            </w:pPr>
            <w:r>
              <w:t>90</w:t>
            </w:r>
          </w:p>
        </w:tc>
        <w:tc>
          <w:tcPr>
            <w:tcW w:w="922" w:type="dxa"/>
            <w:tcBorders>
              <w:top w:val="nil"/>
              <w:left w:val="nil"/>
              <w:bottom w:val="nil"/>
              <w:right w:val="nil"/>
            </w:tcBorders>
          </w:tcPr>
          <w:p w:rsidR="00E871CB" w:rsidRDefault="00E871CB">
            <w:pPr>
              <w:pStyle w:val="ConsPlusNormal"/>
              <w:jc w:val="center"/>
            </w:pPr>
            <w:r>
              <w:t>95</w:t>
            </w:r>
          </w:p>
        </w:tc>
      </w:tr>
      <w:tr w:rsidR="00E871CB">
        <w:tblPrEx>
          <w:tblBorders>
            <w:insideH w:val="none" w:sz="0" w:space="0" w:color="auto"/>
            <w:insideV w:val="none" w:sz="0" w:space="0" w:color="auto"/>
          </w:tblBorders>
        </w:tblPrEx>
        <w:tc>
          <w:tcPr>
            <w:tcW w:w="2774" w:type="dxa"/>
            <w:tcBorders>
              <w:top w:val="nil"/>
              <w:left w:val="nil"/>
              <w:bottom w:val="nil"/>
              <w:right w:val="nil"/>
            </w:tcBorders>
          </w:tcPr>
          <w:p w:rsidR="00E871CB" w:rsidRDefault="00E871CB">
            <w:pPr>
              <w:pStyle w:val="ConsPlusNormal"/>
            </w:pPr>
            <w:r>
              <w:t>Снижение количества событий, связанных с нарушением правил безопасности движения на автомобильном транспорте</w:t>
            </w:r>
          </w:p>
        </w:tc>
        <w:tc>
          <w:tcPr>
            <w:tcW w:w="1253" w:type="dxa"/>
            <w:tcBorders>
              <w:top w:val="nil"/>
              <w:left w:val="nil"/>
              <w:bottom w:val="nil"/>
              <w:right w:val="nil"/>
            </w:tcBorders>
          </w:tcPr>
          <w:p w:rsidR="00E871CB" w:rsidRDefault="00E871CB">
            <w:pPr>
              <w:pStyle w:val="ConsPlusNormal"/>
              <w:jc w:val="center"/>
            </w:pPr>
            <w:r>
              <w:t>процентов</w:t>
            </w:r>
          </w:p>
        </w:tc>
        <w:tc>
          <w:tcPr>
            <w:tcW w:w="1077"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077" w:type="dxa"/>
            <w:tcBorders>
              <w:top w:val="nil"/>
              <w:left w:val="nil"/>
              <w:bottom w:val="nil"/>
              <w:right w:val="nil"/>
            </w:tcBorders>
          </w:tcPr>
          <w:p w:rsidR="00E871CB" w:rsidRDefault="00E871CB">
            <w:pPr>
              <w:pStyle w:val="ConsPlusNormal"/>
              <w:jc w:val="center"/>
            </w:pPr>
            <w:r>
              <w:t>-</w:t>
            </w:r>
          </w:p>
        </w:tc>
        <w:tc>
          <w:tcPr>
            <w:tcW w:w="922" w:type="dxa"/>
            <w:tcBorders>
              <w:top w:val="nil"/>
              <w:left w:val="nil"/>
              <w:bottom w:val="nil"/>
              <w:right w:val="nil"/>
            </w:tcBorders>
          </w:tcPr>
          <w:p w:rsidR="00E871CB" w:rsidRDefault="00E871CB">
            <w:pPr>
              <w:pStyle w:val="ConsPlusNormal"/>
              <w:jc w:val="center"/>
            </w:pPr>
            <w:r>
              <w:t>-</w:t>
            </w:r>
          </w:p>
        </w:tc>
        <w:tc>
          <w:tcPr>
            <w:tcW w:w="864" w:type="dxa"/>
            <w:tcBorders>
              <w:top w:val="nil"/>
              <w:left w:val="nil"/>
              <w:bottom w:val="nil"/>
              <w:right w:val="nil"/>
            </w:tcBorders>
          </w:tcPr>
          <w:p w:rsidR="00E871CB" w:rsidRDefault="00E871CB">
            <w:pPr>
              <w:pStyle w:val="ConsPlusNormal"/>
              <w:jc w:val="center"/>
            </w:pPr>
            <w:r>
              <w:t>-</w:t>
            </w:r>
          </w:p>
        </w:tc>
        <w:tc>
          <w:tcPr>
            <w:tcW w:w="907" w:type="dxa"/>
            <w:tcBorders>
              <w:top w:val="nil"/>
              <w:left w:val="nil"/>
              <w:bottom w:val="nil"/>
              <w:right w:val="nil"/>
            </w:tcBorders>
          </w:tcPr>
          <w:p w:rsidR="00E871CB" w:rsidRDefault="00E871CB">
            <w:pPr>
              <w:pStyle w:val="ConsPlusNormal"/>
              <w:jc w:val="center"/>
            </w:pPr>
            <w:r>
              <w:t>100</w:t>
            </w:r>
          </w:p>
        </w:tc>
        <w:tc>
          <w:tcPr>
            <w:tcW w:w="922" w:type="dxa"/>
            <w:tcBorders>
              <w:top w:val="nil"/>
              <w:left w:val="nil"/>
              <w:bottom w:val="nil"/>
              <w:right w:val="nil"/>
            </w:tcBorders>
          </w:tcPr>
          <w:p w:rsidR="00E871CB" w:rsidRDefault="00E871CB">
            <w:pPr>
              <w:pStyle w:val="ConsPlusNormal"/>
              <w:jc w:val="center"/>
            </w:pPr>
            <w:r>
              <w:t>95</w:t>
            </w:r>
          </w:p>
        </w:tc>
        <w:tc>
          <w:tcPr>
            <w:tcW w:w="859" w:type="dxa"/>
            <w:tcBorders>
              <w:top w:val="nil"/>
              <w:left w:val="nil"/>
              <w:bottom w:val="nil"/>
              <w:right w:val="nil"/>
            </w:tcBorders>
          </w:tcPr>
          <w:p w:rsidR="00E871CB" w:rsidRDefault="00E871CB">
            <w:pPr>
              <w:pStyle w:val="ConsPlusNormal"/>
              <w:jc w:val="center"/>
            </w:pPr>
            <w:r>
              <w:t>89</w:t>
            </w:r>
          </w:p>
        </w:tc>
        <w:tc>
          <w:tcPr>
            <w:tcW w:w="888" w:type="dxa"/>
            <w:tcBorders>
              <w:top w:val="nil"/>
              <w:left w:val="nil"/>
              <w:bottom w:val="nil"/>
              <w:right w:val="nil"/>
            </w:tcBorders>
          </w:tcPr>
          <w:p w:rsidR="00E871CB" w:rsidRDefault="00E871CB">
            <w:pPr>
              <w:pStyle w:val="ConsPlusNormal"/>
              <w:jc w:val="center"/>
            </w:pPr>
            <w:r>
              <w:t>75</w:t>
            </w:r>
          </w:p>
        </w:tc>
        <w:tc>
          <w:tcPr>
            <w:tcW w:w="955" w:type="dxa"/>
            <w:tcBorders>
              <w:top w:val="nil"/>
              <w:left w:val="nil"/>
              <w:bottom w:val="nil"/>
              <w:right w:val="nil"/>
            </w:tcBorders>
          </w:tcPr>
          <w:p w:rsidR="00E871CB" w:rsidRDefault="00E871CB">
            <w:pPr>
              <w:pStyle w:val="ConsPlusNormal"/>
              <w:jc w:val="center"/>
            </w:pPr>
            <w:r>
              <w:t>68</w:t>
            </w:r>
          </w:p>
        </w:tc>
        <w:tc>
          <w:tcPr>
            <w:tcW w:w="946" w:type="dxa"/>
            <w:tcBorders>
              <w:top w:val="nil"/>
              <w:left w:val="nil"/>
              <w:bottom w:val="nil"/>
              <w:right w:val="nil"/>
            </w:tcBorders>
          </w:tcPr>
          <w:p w:rsidR="00E871CB" w:rsidRDefault="00E871CB">
            <w:pPr>
              <w:pStyle w:val="ConsPlusNormal"/>
              <w:jc w:val="center"/>
            </w:pPr>
            <w:r>
              <w:t>61</w:t>
            </w:r>
          </w:p>
        </w:tc>
        <w:tc>
          <w:tcPr>
            <w:tcW w:w="878" w:type="dxa"/>
            <w:tcBorders>
              <w:top w:val="nil"/>
              <w:left w:val="nil"/>
              <w:bottom w:val="nil"/>
              <w:right w:val="nil"/>
            </w:tcBorders>
          </w:tcPr>
          <w:p w:rsidR="00E871CB" w:rsidRDefault="00E871CB">
            <w:pPr>
              <w:pStyle w:val="ConsPlusNormal"/>
              <w:jc w:val="center"/>
            </w:pPr>
            <w:r>
              <w:t>60</w:t>
            </w:r>
          </w:p>
        </w:tc>
        <w:tc>
          <w:tcPr>
            <w:tcW w:w="922" w:type="dxa"/>
            <w:tcBorders>
              <w:top w:val="nil"/>
              <w:left w:val="nil"/>
              <w:bottom w:val="nil"/>
              <w:right w:val="nil"/>
            </w:tcBorders>
          </w:tcPr>
          <w:p w:rsidR="00E871CB" w:rsidRDefault="00E871CB">
            <w:pPr>
              <w:pStyle w:val="ConsPlusNormal"/>
              <w:jc w:val="center"/>
            </w:pPr>
            <w:r>
              <w:t>54</w:t>
            </w:r>
          </w:p>
        </w:tc>
      </w:tr>
      <w:tr w:rsidR="00E871CB">
        <w:tblPrEx>
          <w:tblBorders>
            <w:insideH w:val="none" w:sz="0" w:space="0" w:color="auto"/>
            <w:insideV w:val="none" w:sz="0" w:space="0" w:color="auto"/>
          </w:tblBorders>
        </w:tblPrEx>
        <w:tc>
          <w:tcPr>
            <w:tcW w:w="2774" w:type="dxa"/>
            <w:tcBorders>
              <w:top w:val="nil"/>
              <w:left w:val="nil"/>
              <w:bottom w:val="nil"/>
              <w:right w:val="nil"/>
            </w:tcBorders>
          </w:tcPr>
          <w:p w:rsidR="00E871CB" w:rsidRDefault="00E871CB">
            <w:pPr>
              <w:pStyle w:val="ConsPlusNormal"/>
            </w:pPr>
            <w:r>
              <w:t>Снижение количества аварийных происшествий на транспорте в целом</w:t>
            </w:r>
          </w:p>
        </w:tc>
        <w:tc>
          <w:tcPr>
            <w:tcW w:w="1253" w:type="dxa"/>
            <w:tcBorders>
              <w:top w:val="nil"/>
              <w:left w:val="nil"/>
              <w:bottom w:val="nil"/>
              <w:right w:val="nil"/>
            </w:tcBorders>
          </w:tcPr>
          <w:p w:rsidR="00E871CB" w:rsidRDefault="00E871CB">
            <w:pPr>
              <w:pStyle w:val="ConsPlusNormal"/>
              <w:jc w:val="center"/>
            </w:pPr>
            <w:r>
              <w:t>процентов</w:t>
            </w:r>
          </w:p>
        </w:tc>
        <w:tc>
          <w:tcPr>
            <w:tcW w:w="1077"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077" w:type="dxa"/>
            <w:tcBorders>
              <w:top w:val="nil"/>
              <w:left w:val="nil"/>
              <w:bottom w:val="nil"/>
              <w:right w:val="nil"/>
            </w:tcBorders>
          </w:tcPr>
          <w:p w:rsidR="00E871CB" w:rsidRDefault="00E871CB">
            <w:pPr>
              <w:pStyle w:val="ConsPlusNormal"/>
              <w:jc w:val="center"/>
            </w:pPr>
            <w:r>
              <w:t>-</w:t>
            </w:r>
          </w:p>
        </w:tc>
        <w:tc>
          <w:tcPr>
            <w:tcW w:w="922" w:type="dxa"/>
            <w:tcBorders>
              <w:top w:val="nil"/>
              <w:left w:val="nil"/>
              <w:bottom w:val="nil"/>
              <w:right w:val="nil"/>
            </w:tcBorders>
          </w:tcPr>
          <w:p w:rsidR="00E871CB" w:rsidRDefault="00E871CB">
            <w:pPr>
              <w:pStyle w:val="ConsPlusNormal"/>
              <w:jc w:val="center"/>
            </w:pPr>
            <w:r>
              <w:t>-</w:t>
            </w:r>
          </w:p>
        </w:tc>
        <w:tc>
          <w:tcPr>
            <w:tcW w:w="864" w:type="dxa"/>
            <w:tcBorders>
              <w:top w:val="nil"/>
              <w:left w:val="nil"/>
              <w:bottom w:val="nil"/>
              <w:right w:val="nil"/>
            </w:tcBorders>
          </w:tcPr>
          <w:p w:rsidR="00E871CB" w:rsidRDefault="00E871CB">
            <w:pPr>
              <w:pStyle w:val="ConsPlusNormal"/>
              <w:jc w:val="center"/>
            </w:pPr>
            <w:r>
              <w:t>-</w:t>
            </w:r>
          </w:p>
        </w:tc>
        <w:tc>
          <w:tcPr>
            <w:tcW w:w="907" w:type="dxa"/>
            <w:tcBorders>
              <w:top w:val="nil"/>
              <w:left w:val="nil"/>
              <w:bottom w:val="nil"/>
              <w:right w:val="nil"/>
            </w:tcBorders>
          </w:tcPr>
          <w:p w:rsidR="00E871CB" w:rsidRDefault="00E871CB">
            <w:pPr>
              <w:pStyle w:val="ConsPlusNormal"/>
              <w:jc w:val="center"/>
            </w:pPr>
            <w:r>
              <w:t>100</w:t>
            </w:r>
          </w:p>
        </w:tc>
        <w:tc>
          <w:tcPr>
            <w:tcW w:w="922" w:type="dxa"/>
            <w:tcBorders>
              <w:top w:val="nil"/>
              <w:left w:val="nil"/>
              <w:bottom w:val="nil"/>
              <w:right w:val="nil"/>
            </w:tcBorders>
          </w:tcPr>
          <w:p w:rsidR="00E871CB" w:rsidRDefault="00E871CB">
            <w:pPr>
              <w:pStyle w:val="ConsPlusNormal"/>
              <w:jc w:val="center"/>
            </w:pPr>
            <w:r>
              <w:t>96,8</w:t>
            </w:r>
          </w:p>
        </w:tc>
        <w:tc>
          <w:tcPr>
            <w:tcW w:w="859" w:type="dxa"/>
            <w:tcBorders>
              <w:top w:val="nil"/>
              <w:left w:val="nil"/>
              <w:bottom w:val="nil"/>
              <w:right w:val="nil"/>
            </w:tcBorders>
          </w:tcPr>
          <w:p w:rsidR="00E871CB" w:rsidRDefault="00E871CB">
            <w:pPr>
              <w:pStyle w:val="ConsPlusNormal"/>
              <w:jc w:val="center"/>
            </w:pPr>
            <w:r>
              <w:t>93,5</w:t>
            </w:r>
          </w:p>
        </w:tc>
        <w:tc>
          <w:tcPr>
            <w:tcW w:w="888" w:type="dxa"/>
            <w:tcBorders>
              <w:top w:val="nil"/>
              <w:left w:val="nil"/>
              <w:bottom w:val="nil"/>
              <w:right w:val="nil"/>
            </w:tcBorders>
          </w:tcPr>
          <w:p w:rsidR="00E871CB" w:rsidRDefault="00E871CB">
            <w:pPr>
              <w:pStyle w:val="ConsPlusNormal"/>
              <w:jc w:val="center"/>
            </w:pPr>
            <w:r>
              <w:t>90,5</w:t>
            </w:r>
          </w:p>
        </w:tc>
        <w:tc>
          <w:tcPr>
            <w:tcW w:w="955" w:type="dxa"/>
            <w:tcBorders>
              <w:top w:val="nil"/>
              <w:left w:val="nil"/>
              <w:bottom w:val="nil"/>
              <w:right w:val="nil"/>
            </w:tcBorders>
          </w:tcPr>
          <w:p w:rsidR="00E871CB" w:rsidRDefault="00E871CB">
            <w:pPr>
              <w:pStyle w:val="ConsPlusNormal"/>
              <w:jc w:val="center"/>
            </w:pPr>
            <w:r>
              <w:t>88,3</w:t>
            </w:r>
          </w:p>
        </w:tc>
        <w:tc>
          <w:tcPr>
            <w:tcW w:w="946" w:type="dxa"/>
            <w:tcBorders>
              <w:top w:val="nil"/>
              <w:left w:val="nil"/>
              <w:bottom w:val="nil"/>
              <w:right w:val="nil"/>
            </w:tcBorders>
          </w:tcPr>
          <w:p w:rsidR="00E871CB" w:rsidRDefault="00E871CB">
            <w:pPr>
              <w:pStyle w:val="ConsPlusNormal"/>
              <w:jc w:val="center"/>
            </w:pPr>
            <w:r>
              <w:t>85,3</w:t>
            </w:r>
          </w:p>
        </w:tc>
        <w:tc>
          <w:tcPr>
            <w:tcW w:w="878" w:type="dxa"/>
            <w:tcBorders>
              <w:top w:val="nil"/>
              <w:left w:val="nil"/>
              <w:bottom w:val="nil"/>
              <w:right w:val="nil"/>
            </w:tcBorders>
          </w:tcPr>
          <w:p w:rsidR="00E871CB" w:rsidRDefault="00E871CB">
            <w:pPr>
              <w:pStyle w:val="ConsPlusNormal"/>
              <w:jc w:val="center"/>
            </w:pPr>
            <w:r>
              <w:t>85,3</w:t>
            </w:r>
          </w:p>
        </w:tc>
        <w:tc>
          <w:tcPr>
            <w:tcW w:w="922" w:type="dxa"/>
            <w:tcBorders>
              <w:top w:val="nil"/>
              <w:left w:val="nil"/>
              <w:bottom w:val="nil"/>
              <w:right w:val="nil"/>
            </w:tcBorders>
          </w:tcPr>
          <w:p w:rsidR="00E871CB" w:rsidRDefault="00E871CB">
            <w:pPr>
              <w:pStyle w:val="ConsPlusNormal"/>
              <w:jc w:val="center"/>
            </w:pPr>
            <w:r>
              <w:t>84,3</w:t>
            </w:r>
          </w:p>
        </w:tc>
      </w:tr>
      <w:tr w:rsidR="00E871CB">
        <w:tblPrEx>
          <w:tblBorders>
            <w:insideH w:val="none" w:sz="0" w:space="0" w:color="auto"/>
            <w:insideV w:val="none" w:sz="0" w:space="0" w:color="auto"/>
          </w:tblBorders>
        </w:tblPrEx>
        <w:tc>
          <w:tcPr>
            <w:tcW w:w="2774" w:type="dxa"/>
            <w:tcBorders>
              <w:top w:val="nil"/>
              <w:left w:val="nil"/>
              <w:bottom w:val="nil"/>
              <w:right w:val="nil"/>
            </w:tcBorders>
          </w:tcPr>
          <w:p w:rsidR="00E871CB" w:rsidRDefault="00E871CB">
            <w:pPr>
              <w:pStyle w:val="ConsPlusNormal"/>
            </w:pPr>
            <w:r>
              <w:t>Снижение количества аварийных происшествий на железнодорожном транспорте</w:t>
            </w:r>
          </w:p>
        </w:tc>
        <w:tc>
          <w:tcPr>
            <w:tcW w:w="1253" w:type="dxa"/>
            <w:tcBorders>
              <w:top w:val="nil"/>
              <w:left w:val="nil"/>
              <w:bottom w:val="nil"/>
              <w:right w:val="nil"/>
            </w:tcBorders>
          </w:tcPr>
          <w:p w:rsidR="00E871CB" w:rsidRDefault="00E871CB">
            <w:pPr>
              <w:pStyle w:val="ConsPlusNormal"/>
              <w:jc w:val="center"/>
            </w:pPr>
            <w:r>
              <w:t>процентов</w:t>
            </w:r>
          </w:p>
        </w:tc>
        <w:tc>
          <w:tcPr>
            <w:tcW w:w="1077"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077" w:type="dxa"/>
            <w:tcBorders>
              <w:top w:val="nil"/>
              <w:left w:val="nil"/>
              <w:bottom w:val="nil"/>
              <w:right w:val="nil"/>
            </w:tcBorders>
          </w:tcPr>
          <w:p w:rsidR="00E871CB" w:rsidRDefault="00E871CB">
            <w:pPr>
              <w:pStyle w:val="ConsPlusNormal"/>
              <w:jc w:val="center"/>
            </w:pPr>
            <w:r>
              <w:t>-</w:t>
            </w:r>
          </w:p>
        </w:tc>
        <w:tc>
          <w:tcPr>
            <w:tcW w:w="922" w:type="dxa"/>
            <w:tcBorders>
              <w:top w:val="nil"/>
              <w:left w:val="nil"/>
              <w:bottom w:val="nil"/>
              <w:right w:val="nil"/>
            </w:tcBorders>
          </w:tcPr>
          <w:p w:rsidR="00E871CB" w:rsidRDefault="00E871CB">
            <w:pPr>
              <w:pStyle w:val="ConsPlusNormal"/>
              <w:jc w:val="center"/>
            </w:pPr>
            <w:r>
              <w:t>-</w:t>
            </w:r>
          </w:p>
        </w:tc>
        <w:tc>
          <w:tcPr>
            <w:tcW w:w="864" w:type="dxa"/>
            <w:tcBorders>
              <w:top w:val="nil"/>
              <w:left w:val="nil"/>
              <w:bottom w:val="nil"/>
              <w:right w:val="nil"/>
            </w:tcBorders>
          </w:tcPr>
          <w:p w:rsidR="00E871CB" w:rsidRDefault="00E871CB">
            <w:pPr>
              <w:pStyle w:val="ConsPlusNormal"/>
              <w:jc w:val="center"/>
            </w:pPr>
            <w:r>
              <w:t>-</w:t>
            </w:r>
          </w:p>
        </w:tc>
        <w:tc>
          <w:tcPr>
            <w:tcW w:w="907" w:type="dxa"/>
            <w:tcBorders>
              <w:top w:val="nil"/>
              <w:left w:val="nil"/>
              <w:bottom w:val="nil"/>
              <w:right w:val="nil"/>
            </w:tcBorders>
          </w:tcPr>
          <w:p w:rsidR="00E871CB" w:rsidRDefault="00E871CB">
            <w:pPr>
              <w:pStyle w:val="ConsPlusNormal"/>
              <w:jc w:val="center"/>
            </w:pPr>
            <w:r>
              <w:t>100</w:t>
            </w:r>
          </w:p>
        </w:tc>
        <w:tc>
          <w:tcPr>
            <w:tcW w:w="922" w:type="dxa"/>
            <w:tcBorders>
              <w:top w:val="nil"/>
              <w:left w:val="nil"/>
              <w:bottom w:val="nil"/>
              <w:right w:val="nil"/>
            </w:tcBorders>
          </w:tcPr>
          <w:p w:rsidR="00E871CB" w:rsidRDefault="00E871CB">
            <w:pPr>
              <w:pStyle w:val="ConsPlusNormal"/>
              <w:jc w:val="center"/>
            </w:pPr>
            <w:r>
              <w:t>98</w:t>
            </w:r>
          </w:p>
        </w:tc>
        <w:tc>
          <w:tcPr>
            <w:tcW w:w="859" w:type="dxa"/>
            <w:tcBorders>
              <w:top w:val="nil"/>
              <w:left w:val="nil"/>
              <w:bottom w:val="nil"/>
              <w:right w:val="nil"/>
            </w:tcBorders>
          </w:tcPr>
          <w:p w:rsidR="00E871CB" w:rsidRDefault="00E871CB">
            <w:pPr>
              <w:pStyle w:val="ConsPlusNormal"/>
              <w:jc w:val="center"/>
            </w:pPr>
            <w:r>
              <w:t>96</w:t>
            </w:r>
          </w:p>
        </w:tc>
        <w:tc>
          <w:tcPr>
            <w:tcW w:w="888" w:type="dxa"/>
            <w:tcBorders>
              <w:top w:val="nil"/>
              <w:left w:val="nil"/>
              <w:bottom w:val="nil"/>
              <w:right w:val="nil"/>
            </w:tcBorders>
          </w:tcPr>
          <w:p w:rsidR="00E871CB" w:rsidRDefault="00E871CB">
            <w:pPr>
              <w:pStyle w:val="ConsPlusNormal"/>
              <w:jc w:val="center"/>
            </w:pPr>
            <w:r>
              <w:t>94</w:t>
            </w:r>
          </w:p>
        </w:tc>
        <w:tc>
          <w:tcPr>
            <w:tcW w:w="955" w:type="dxa"/>
            <w:tcBorders>
              <w:top w:val="nil"/>
              <w:left w:val="nil"/>
              <w:bottom w:val="nil"/>
              <w:right w:val="nil"/>
            </w:tcBorders>
          </w:tcPr>
          <w:p w:rsidR="00E871CB" w:rsidRDefault="00E871CB">
            <w:pPr>
              <w:pStyle w:val="ConsPlusNormal"/>
              <w:jc w:val="center"/>
            </w:pPr>
            <w:r>
              <w:t>92</w:t>
            </w:r>
          </w:p>
        </w:tc>
        <w:tc>
          <w:tcPr>
            <w:tcW w:w="946" w:type="dxa"/>
            <w:tcBorders>
              <w:top w:val="nil"/>
              <w:left w:val="nil"/>
              <w:bottom w:val="nil"/>
              <w:right w:val="nil"/>
            </w:tcBorders>
          </w:tcPr>
          <w:p w:rsidR="00E871CB" w:rsidRDefault="00E871CB">
            <w:pPr>
              <w:pStyle w:val="ConsPlusNormal"/>
              <w:jc w:val="center"/>
            </w:pPr>
            <w:r>
              <w:t>90</w:t>
            </w:r>
          </w:p>
        </w:tc>
        <w:tc>
          <w:tcPr>
            <w:tcW w:w="878" w:type="dxa"/>
            <w:tcBorders>
              <w:top w:val="nil"/>
              <w:left w:val="nil"/>
              <w:bottom w:val="nil"/>
              <w:right w:val="nil"/>
            </w:tcBorders>
          </w:tcPr>
          <w:p w:rsidR="00E871CB" w:rsidRDefault="00E871CB">
            <w:pPr>
              <w:pStyle w:val="ConsPlusNormal"/>
              <w:jc w:val="center"/>
            </w:pPr>
            <w:r>
              <w:t>90</w:t>
            </w:r>
          </w:p>
        </w:tc>
        <w:tc>
          <w:tcPr>
            <w:tcW w:w="922" w:type="dxa"/>
            <w:tcBorders>
              <w:top w:val="nil"/>
              <w:left w:val="nil"/>
              <w:bottom w:val="nil"/>
              <w:right w:val="nil"/>
            </w:tcBorders>
          </w:tcPr>
          <w:p w:rsidR="00E871CB" w:rsidRDefault="00E871CB">
            <w:pPr>
              <w:pStyle w:val="ConsPlusNormal"/>
              <w:jc w:val="center"/>
            </w:pPr>
            <w:r>
              <w:t>90</w:t>
            </w:r>
          </w:p>
        </w:tc>
      </w:tr>
      <w:tr w:rsidR="00E871CB">
        <w:tblPrEx>
          <w:tblBorders>
            <w:insideH w:val="none" w:sz="0" w:space="0" w:color="auto"/>
            <w:insideV w:val="none" w:sz="0" w:space="0" w:color="auto"/>
          </w:tblBorders>
        </w:tblPrEx>
        <w:tc>
          <w:tcPr>
            <w:tcW w:w="2774" w:type="dxa"/>
            <w:tcBorders>
              <w:top w:val="nil"/>
              <w:left w:val="nil"/>
              <w:bottom w:val="nil"/>
              <w:right w:val="nil"/>
            </w:tcBorders>
          </w:tcPr>
          <w:p w:rsidR="00E871CB" w:rsidRDefault="00E871CB">
            <w:pPr>
              <w:pStyle w:val="ConsPlusNormal"/>
            </w:pPr>
            <w:r>
              <w:t>Снижение количества аварийных происшествий на автомобильном транспорте</w:t>
            </w:r>
          </w:p>
        </w:tc>
        <w:tc>
          <w:tcPr>
            <w:tcW w:w="1253" w:type="dxa"/>
            <w:tcBorders>
              <w:top w:val="nil"/>
              <w:left w:val="nil"/>
              <w:bottom w:val="nil"/>
              <w:right w:val="nil"/>
            </w:tcBorders>
          </w:tcPr>
          <w:p w:rsidR="00E871CB" w:rsidRDefault="00E871CB">
            <w:pPr>
              <w:pStyle w:val="ConsPlusNormal"/>
              <w:jc w:val="center"/>
            </w:pPr>
            <w:r>
              <w:t>процентов</w:t>
            </w:r>
          </w:p>
        </w:tc>
        <w:tc>
          <w:tcPr>
            <w:tcW w:w="1077"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077" w:type="dxa"/>
            <w:tcBorders>
              <w:top w:val="nil"/>
              <w:left w:val="nil"/>
              <w:bottom w:val="nil"/>
              <w:right w:val="nil"/>
            </w:tcBorders>
          </w:tcPr>
          <w:p w:rsidR="00E871CB" w:rsidRDefault="00E871CB">
            <w:pPr>
              <w:pStyle w:val="ConsPlusNormal"/>
              <w:jc w:val="center"/>
            </w:pPr>
            <w:r>
              <w:t>-</w:t>
            </w:r>
          </w:p>
        </w:tc>
        <w:tc>
          <w:tcPr>
            <w:tcW w:w="922" w:type="dxa"/>
            <w:tcBorders>
              <w:top w:val="nil"/>
              <w:left w:val="nil"/>
              <w:bottom w:val="nil"/>
              <w:right w:val="nil"/>
            </w:tcBorders>
          </w:tcPr>
          <w:p w:rsidR="00E871CB" w:rsidRDefault="00E871CB">
            <w:pPr>
              <w:pStyle w:val="ConsPlusNormal"/>
              <w:jc w:val="center"/>
            </w:pPr>
            <w:r>
              <w:t>-</w:t>
            </w:r>
          </w:p>
        </w:tc>
        <w:tc>
          <w:tcPr>
            <w:tcW w:w="864" w:type="dxa"/>
            <w:tcBorders>
              <w:top w:val="nil"/>
              <w:left w:val="nil"/>
              <w:bottom w:val="nil"/>
              <w:right w:val="nil"/>
            </w:tcBorders>
          </w:tcPr>
          <w:p w:rsidR="00E871CB" w:rsidRDefault="00E871CB">
            <w:pPr>
              <w:pStyle w:val="ConsPlusNormal"/>
              <w:jc w:val="center"/>
            </w:pPr>
            <w:r>
              <w:t>-</w:t>
            </w:r>
          </w:p>
        </w:tc>
        <w:tc>
          <w:tcPr>
            <w:tcW w:w="907" w:type="dxa"/>
            <w:tcBorders>
              <w:top w:val="nil"/>
              <w:left w:val="nil"/>
              <w:bottom w:val="nil"/>
              <w:right w:val="nil"/>
            </w:tcBorders>
          </w:tcPr>
          <w:p w:rsidR="00E871CB" w:rsidRDefault="00E871CB">
            <w:pPr>
              <w:pStyle w:val="ConsPlusNormal"/>
              <w:jc w:val="center"/>
            </w:pPr>
            <w:r>
              <w:t>100</w:t>
            </w:r>
          </w:p>
        </w:tc>
        <w:tc>
          <w:tcPr>
            <w:tcW w:w="922" w:type="dxa"/>
            <w:tcBorders>
              <w:top w:val="nil"/>
              <w:left w:val="nil"/>
              <w:bottom w:val="nil"/>
              <w:right w:val="nil"/>
            </w:tcBorders>
          </w:tcPr>
          <w:p w:rsidR="00E871CB" w:rsidRDefault="00E871CB">
            <w:pPr>
              <w:pStyle w:val="ConsPlusNormal"/>
              <w:jc w:val="center"/>
            </w:pPr>
            <w:r>
              <w:t>93</w:t>
            </w:r>
          </w:p>
        </w:tc>
        <w:tc>
          <w:tcPr>
            <w:tcW w:w="859" w:type="dxa"/>
            <w:tcBorders>
              <w:top w:val="nil"/>
              <w:left w:val="nil"/>
              <w:bottom w:val="nil"/>
              <w:right w:val="nil"/>
            </w:tcBorders>
          </w:tcPr>
          <w:p w:rsidR="00E871CB" w:rsidRDefault="00E871CB">
            <w:pPr>
              <w:pStyle w:val="ConsPlusNormal"/>
              <w:jc w:val="center"/>
            </w:pPr>
            <w:r>
              <w:t>86</w:t>
            </w:r>
          </w:p>
        </w:tc>
        <w:tc>
          <w:tcPr>
            <w:tcW w:w="888" w:type="dxa"/>
            <w:tcBorders>
              <w:top w:val="nil"/>
              <w:left w:val="nil"/>
              <w:bottom w:val="nil"/>
              <w:right w:val="nil"/>
            </w:tcBorders>
          </w:tcPr>
          <w:p w:rsidR="00E871CB" w:rsidRDefault="00E871CB">
            <w:pPr>
              <w:pStyle w:val="ConsPlusNormal"/>
              <w:jc w:val="center"/>
            </w:pPr>
            <w:r>
              <w:t>80</w:t>
            </w:r>
          </w:p>
        </w:tc>
        <w:tc>
          <w:tcPr>
            <w:tcW w:w="955" w:type="dxa"/>
            <w:tcBorders>
              <w:top w:val="nil"/>
              <w:left w:val="nil"/>
              <w:bottom w:val="nil"/>
              <w:right w:val="nil"/>
            </w:tcBorders>
          </w:tcPr>
          <w:p w:rsidR="00E871CB" w:rsidRDefault="00E871CB">
            <w:pPr>
              <w:pStyle w:val="ConsPlusNormal"/>
              <w:jc w:val="center"/>
            </w:pPr>
            <w:r>
              <w:t>74</w:t>
            </w:r>
          </w:p>
        </w:tc>
        <w:tc>
          <w:tcPr>
            <w:tcW w:w="946" w:type="dxa"/>
            <w:tcBorders>
              <w:top w:val="nil"/>
              <w:left w:val="nil"/>
              <w:bottom w:val="nil"/>
              <w:right w:val="nil"/>
            </w:tcBorders>
          </w:tcPr>
          <w:p w:rsidR="00E871CB" w:rsidRDefault="00E871CB">
            <w:pPr>
              <w:pStyle w:val="ConsPlusNormal"/>
              <w:jc w:val="center"/>
            </w:pPr>
            <w:r>
              <w:t>69</w:t>
            </w:r>
          </w:p>
        </w:tc>
        <w:tc>
          <w:tcPr>
            <w:tcW w:w="878" w:type="dxa"/>
            <w:tcBorders>
              <w:top w:val="nil"/>
              <w:left w:val="nil"/>
              <w:bottom w:val="nil"/>
              <w:right w:val="nil"/>
            </w:tcBorders>
          </w:tcPr>
          <w:p w:rsidR="00E871CB" w:rsidRDefault="00E871CB">
            <w:pPr>
              <w:pStyle w:val="ConsPlusNormal"/>
              <w:jc w:val="center"/>
            </w:pPr>
            <w:r>
              <w:t>69</w:t>
            </w:r>
          </w:p>
        </w:tc>
        <w:tc>
          <w:tcPr>
            <w:tcW w:w="922" w:type="dxa"/>
            <w:tcBorders>
              <w:top w:val="nil"/>
              <w:left w:val="nil"/>
              <w:bottom w:val="nil"/>
              <w:right w:val="nil"/>
            </w:tcBorders>
          </w:tcPr>
          <w:p w:rsidR="00E871CB" w:rsidRDefault="00E871CB">
            <w:pPr>
              <w:pStyle w:val="ConsPlusNormal"/>
              <w:jc w:val="center"/>
            </w:pPr>
            <w:r>
              <w:t>69</w:t>
            </w:r>
          </w:p>
        </w:tc>
      </w:tr>
      <w:tr w:rsidR="00E871CB">
        <w:tblPrEx>
          <w:tblBorders>
            <w:insideH w:val="none" w:sz="0" w:space="0" w:color="auto"/>
            <w:insideV w:val="none" w:sz="0" w:space="0" w:color="auto"/>
          </w:tblBorders>
        </w:tblPrEx>
        <w:tc>
          <w:tcPr>
            <w:tcW w:w="2774" w:type="dxa"/>
            <w:tcBorders>
              <w:top w:val="nil"/>
              <w:left w:val="nil"/>
              <w:bottom w:val="nil"/>
              <w:right w:val="nil"/>
            </w:tcBorders>
          </w:tcPr>
          <w:p w:rsidR="00E871CB" w:rsidRDefault="00E871CB">
            <w:pPr>
              <w:pStyle w:val="ConsPlusNormal"/>
            </w:pPr>
            <w:r>
              <w:t xml:space="preserve">Снижение количества аварийных происшествий в гражданской авиации </w:t>
            </w:r>
            <w:r>
              <w:lastRenderedPageBreak/>
              <w:t>(относительно количества полетов)</w:t>
            </w:r>
          </w:p>
        </w:tc>
        <w:tc>
          <w:tcPr>
            <w:tcW w:w="1253" w:type="dxa"/>
            <w:tcBorders>
              <w:top w:val="nil"/>
              <w:left w:val="nil"/>
              <w:bottom w:val="nil"/>
              <w:right w:val="nil"/>
            </w:tcBorders>
          </w:tcPr>
          <w:p w:rsidR="00E871CB" w:rsidRDefault="00E871CB">
            <w:pPr>
              <w:pStyle w:val="ConsPlusNormal"/>
              <w:jc w:val="center"/>
            </w:pPr>
            <w:r>
              <w:lastRenderedPageBreak/>
              <w:t>процентов</w:t>
            </w:r>
          </w:p>
        </w:tc>
        <w:tc>
          <w:tcPr>
            <w:tcW w:w="1077"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077" w:type="dxa"/>
            <w:tcBorders>
              <w:top w:val="nil"/>
              <w:left w:val="nil"/>
              <w:bottom w:val="nil"/>
              <w:right w:val="nil"/>
            </w:tcBorders>
          </w:tcPr>
          <w:p w:rsidR="00E871CB" w:rsidRDefault="00E871CB">
            <w:pPr>
              <w:pStyle w:val="ConsPlusNormal"/>
              <w:jc w:val="center"/>
            </w:pPr>
            <w:r>
              <w:t>-</w:t>
            </w:r>
          </w:p>
        </w:tc>
        <w:tc>
          <w:tcPr>
            <w:tcW w:w="922" w:type="dxa"/>
            <w:tcBorders>
              <w:top w:val="nil"/>
              <w:left w:val="nil"/>
              <w:bottom w:val="nil"/>
              <w:right w:val="nil"/>
            </w:tcBorders>
          </w:tcPr>
          <w:p w:rsidR="00E871CB" w:rsidRDefault="00E871CB">
            <w:pPr>
              <w:pStyle w:val="ConsPlusNormal"/>
              <w:jc w:val="center"/>
            </w:pPr>
            <w:r>
              <w:t>-</w:t>
            </w:r>
          </w:p>
        </w:tc>
        <w:tc>
          <w:tcPr>
            <w:tcW w:w="864" w:type="dxa"/>
            <w:tcBorders>
              <w:top w:val="nil"/>
              <w:left w:val="nil"/>
              <w:bottom w:val="nil"/>
              <w:right w:val="nil"/>
            </w:tcBorders>
          </w:tcPr>
          <w:p w:rsidR="00E871CB" w:rsidRDefault="00E871CB">
            <w:pPr>
              <w:pStyle w:val="ConsPlusNormal"/>
              <w:jc w:val="center"/>
            </w:pPr>
            <w:r>
              <w:t>-</w:t>
            </w:r>
          </w:p>
        </w:tc>
        <w:tc>
          <w:tcPr>
            <w:tcW w:w="907" w:type="dxa"/>
            <w:tcBorders>
              <w:top w:val="nil"/>
              <w:left w:val="nil"/>
              <w:bottom w:val="nil"/>
              <w:right w:val="nil"/>
            </w:tcBorders>
          </w:tcPr>
          <w:p w:rsidR="00E871CB" w:rsidRDefault="00E871CB">
            <w:pPr>
              <w:pStyle w:val="ConsPlusNormal"/>
              <w:jc w:val="center"/>
            </w:pPr>
            <w:r>
              <w:t>100</w:t>
            </w:r>
          </w:p>
        </w:tc>
        <w:tc>
          <w:tcPr>
            <w:tcW w:w="922" w:type="dxa"/>
            <w:tcBorders>
              <w:top w:val="nil"/>
              <w:left w:val="nil"/>
              <w:bottom w:val="nil"/>
              <w:right w:val="nil"/>
            </w:tcBorders>
          </w:tcPr>
          <w:p w:rsidR="00E871CB" w:rsidRDefault="00E871CB">
            <w:pPr>
              <w:pStyle w:val="ConsPlusNormal"/>
              <w:jc w:val="center"/>
            </w:pPr>
            <w:r>
              <w:t>98</w:t>
            </w:r>
          </w:p>
        </w:tc>
        <w:tc>
          <w:tcPr>
            <w:tcW w:w="859" w:type="dxa"/>
            <w:tcBorders>
              <w:top w:val="nil"/>
              <w:left w:val="nil"/>
              <w:bottom w:val="nil"/>
              <w:right w:val="nil"/>
            </w:tcBorders>
          </w:tcPr>
          <w:p w:rsidR="00E871CB" w:rsidRDefault="00E871CB">
            <w:pPr>
              <w:pStyle w:val="ConsPlusNormal"/>
              <w:jc w:val="center"/>
            </w:pPr>
            <w:r>
              <w:t>96</w:t>
            </w:r>
          </w:p>
        </w:tc>
        <w:tc>
          <w:tcPr>
            <w:tcW w:w="888" w:type="dxa"/>
            <w:tcBorders>
              <w:top w:val="nil"/>
              <w:left w:val="nil"/>
              <w:bottom w:val="nil"/>
              <w:right w:val="nil"/>
            </w:tcBorders>
          </w:tcPr>
          <w:p w:rsidR="00E871CB" w:rsidRDefault="00E871CB">
            <w:pPr>
              <w:pStyle w:val="ConsPlusNormal"/>
              <w:jc w:val="center"/>
            </w:pPr>
            <w:r>
              <w:t>94</w:t>
            </w:r>
          </w:p>
        </w:tc>
        <w:tc>
          <w:tcPr>
            <w:tcW w:w="955" w:type="dxa"/>
            <w:tcBorders>
              <w:top w:val="nil"/>
              <w:left w:val="nil"/>
              <w:bottom w:val="nil"/>
              <w:right w:val="nil"/>
            </w:tcBorders>
          </w:tcPr>
          <w:p w:rsidR="00E871CB" w:rsidRDefault="00E871CB">
            <w:pPr>
              <w:pStyle w:val="ConsPlusNormal"/>
              <w:jc w:val="center"/>
            </w:pPr>
            <w:r>
              <w:t>91</w:t>
            </w:r>
          </w:p>
        </w:tc>
        <w:tc>
          <w:tcPr>
            <w:tcW w:w="946" w:type="dxa"/>
            <w:tcBorders>
              <w:top w:val="nil"/>
              <w:left w:val="nil"/>
              <w:bottom w:val="nil"/>
              <w:right w:val="nil"/>
            </w:tcBorders>
          </w:tcPr>
          <w:p w:rsidR="00E871CB" w:rsidRDefault="00E871CB">
            <w:pPr>
              <w:pStyle w:val="ConsPlusNormal"/>
              <w:jc w:val="center"/>
            </w:pPr>
            <w:r>
              <w:t>88</w:t>
            </w:r>
          </w:p>
        </w:tc>
        <w:tc>
          <w:tcPr>
            <w:tcW w:w="878" w:type="dxa"/>
            <w:tcBorders>
              <w:top w:val="nil"/>
              <w:left w:val="nil"/>
              <w:bottom w:val="nil"/>
              <w:right w:val="nil"/>
            </w:tcBorders>
          </w:tcPr>
          <w:p w:rsidR="00E871CB" w:rsidRDefault="00E871CB">
            <w:pPr>
              <w:pStyle w:val="ConsPlusNormal"/>
              <w:jc w:val="center"/>
            </w:pPr>
            <w:r>
              <w:t>88</w:t>
            </w:r>
          </w:p>
        </w:tc>
        <w:tc>
          <w:tcPr>
            <w:tcW w:w="922" w:type="dxa"/>
            <w:tcBorders>
              <w:top w:val="nil"/>
              <w:left w:val="nil"/>
              <w:bottom w:val="nil"/>
              <w:right w:val="nil"/>
            </w:tcBorders>
          </w:tcPr>
          <w:p w:rsidR="00E871CB" w:rsidRDefault="00E871CB">
            <w:pPr>
              <w:pStyle w:val="ConsPlusNormal"/>
              <w:jc w:val="center"/>
            </w:pPr>
            <w:r>
              <w:t>88</w:t>
            </w:r>
          </w:p>
        </w:tc>
      </w:tr>
      <w:tr w:rsidR="00E871CB">
        <w:tblPrEx>
          <w:tblBorders>
            <w:insideH w:val="none" w:sz="0" w:space="0" w:color="auto"/>
            <w:insideV w:val="none" w:sz="0" w:space="0" w:color="auto"/>
          </w:tblBorders>
        </w:tblPrEx>
        <w:tc>
          <w:tcPr>
            <w:tcW w:w="2774" w:type="dxa"/>
            <w:tcBorders>
              <w:top w:val="nil"/>
              <w:left w:val="nil"/>
              <w:bottom w:val="nil"/>
              <w:right w:val="nil"/>
            </w:tcBorders>
          </w:tcPr>
          <w:p w:rsidR="00E871CB" w:rsidRDefault="00E871CB">
            <w:pPr>
              <w:pStyle w:val="ConsPlusNormal"/>
            </w:pPr>
            <w:r>
              <w:lastRenderedPageBreak/>
              <w:t>Снижение количества аварийных происшествий на морском и речном транспорте</w:t>
            </w:r>
          </w:p>
        </w:tc>
        <w:tc>
          <w:tcPr>
            <w:tcW w:w="1253" w:type="dxa"/>
            <w:tcBorders>
              <w:top w:val="nil"/>
              <w:left w:val="nil"/>
              <w:bottom w:val="nil"/>
              <w:right w:val="nil"/>
            </w:tcBorders>
          </w:tcPr>
          <w:p w:rsidR="00E871CB" w:rsidRDefault="00E871CB">
            <w:pPr>
              <w:pStyle w:val="ConsPlusNormal"/>
              <w:jc w:val="center"/>
            </w:pPr>
            <w:r>
              <w:t>процентов</w:t>
            </w:r>
          </w:p>
        </w:tc>
        <w:tc>
          <w:tcPr>
            <w:tcW w:w="1077"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077" w:type="dxa"/>
            <w:tcBorders>
              <w:top w:val="nil"/>
              <w:left w:val="nil"/>
              <w:bottom w:val="nil"/>
              <w:right w:val="nil"/>
            </w:tcBorders>
          </w:tcPr>
          <w:p w:rsidR="00E871CB" w:rsidRDefault="00E871CB">
            <w:pPr>
              <w:pStyle w:val="ConsPlusNormal"/>
              <w:jc w:val="center"/>
            </w:pPr>
            <w:r>
              <w:t>-</w:t>
            </w:r>
          </w:p>
        </w:tc>
        <w:tc>
          <w:tcPr>
            <w:tcW w:w="922" w:type="dxa"/>
            <w:tcBorders>
              <w:top w:val="nil"/>
              <w:left w:val="nil"/>
              <w:bottom w:val="nil"/>
              <w:right w:val="nil"/>
            </w:tcBorders>
          </w:tcPr>
          <w:p w:rsidR="00E871CB" w:rsidRDefault="00E871CB">
            <w:pPr>
              <w:pStyle w:val="ConsPlusNormal"/>
              <w:jc w:val="center"/>
            </w:pPr>
            <w:r>
              <w:t>-</w:t>
            </w:r>
          </w:p>
        </w:tc>
        <w:tc>
          <w:tcPr>
            <w:tcW w:w="864" w:type="dxa"/>
            <w:tcBorders>
              <w:top w:val="nil"/>
              <w:left w:val="nil"/>
              <w:bottom w:val="nil"/>
              <w:right w:val="nil"/>
            </w:tcBorders>
          </w:tcPr>
          <w:p w:rsidR="00E871CB" w:rsidRDefault="00E871CB">
            <w:pPr>
              <w:pStyle w:val="ConsPlusNormal"/>
              <w:jc w:val="center"/>
            </w:pPr>
            <w:r>
              <w:t>-</w:t>
            </w:r>
          </w:p>
        </w:tc>
        <w:tc>
          <w:tcPr>
            <w:tcW w:w="907" w:type="dxa"/>
            <w:tcBorders>
              <w:top w:val="nil"/>
              <w:left w:val="nil"/>
              <w:bottom w:val="nil"/>
              <w:right w:val="nil"/>
            </w:tcBorders>
          </w:tcPr>
          <w:p w:rsidR="00E871CB" w:rsidRDefault="00E871CB">
            <w:pPr>
              <w:pStyle w:val="ConsPlusNormal"/>
              <w:jc w:val="center"/>
            </w:pPr>
            <w:r>
              <w:t>100</w:t>
            </w:r>
          </w:p>
        </w:tc>
        <w:tc>
          <w:tcPr>
            <w:tcW w:w="922" w:type="dxa"/>
            <w:tcBorders>
              <w:top w:val="nil"/>
              <w:left w:val="nil"/>
              <w:bottom w:val="nil"/>
              <w:right w:val="nil"/>
            </w:tcBorders>
          </w:tcPr>
          <w:p w:rsidR="00E871CB" w:rsidRDefault="00E871CB">
            <w:pPr>
              <w:pStyle w:val="ConsPlusNormal"/>
              <w:jc w:val="center"/>
            </w:pPr>
            <w:r>
              <w:t>98</w:t>
            </w:r>
          </w:p>
        </w:tc>
        <w:tc>
          <w:tcPr>
            <w:tcW w:w="859" w:type="dxa"/>
            <w:tcBorders>
              <w:top w:val="nil"/>
              <w:left w:val="nil"/>
              <w:bottom w:val="nil"/>
              <w:right w:val="nil"/>
            </w:tcBorders>
          </w:tcPr>
          <w:p w:rsidR="00E871CB" w:rsidRDefault="00E871CB">
            <w:pPr>
              <w:pStyle w:val="ConsPlusNormal"/>
              <w:jc w:val="center"/>
            </w:pPr>
            <w:r>
              <w:t>96</w:t>
            </w:r>
          </w:p>
        </w:tc>
        <w:tc>
          <w:tcPr>
            <w:tcW w:w="888" w:type="dxa"/>
            <w:tcBorders>
              <w:top w:val="nil"/>
              <w:left w:val="nil"/>
              <w:bottom w:val="nil"/>
              <w:right w:val="nil"/>
            </w:tcBorders>
          </w:tcPr>
          <w:p w:rsidR="00E871CB" w:rsidRDefault="00E871CB">
            <w:pPr>
              <w:pStyle w:val="ConsPlusNormal"/>
              <w:jc w:val="center"/>
            </w:pPr>
            <w:r>
              <w:t>94</w:t>
            </w:r>
          </w:p>
        </w:tc>
        <w:tc>
          <w:tcPr>
            <w:tcW w:w="955" w:type="dxa"/>
            <w:tcBorders>
              <w:top w:val="nil"/>
              <w:left w:val="nil"/>
              <w:bottom w:val="nil"/>
              <w:right w:val="nil"/>
            </w:tcBorders>
          </w:tcPr>
          <w:p w:rsidR="00E871CB" w:rsidRDefault="00E871CB">
            <w:pPr>
              <w:pStyle w:val="ConsPlusNormal"/>
              <w:jc w:val="center"/>
            </w:pPr>
            <w:r>
              <w:t>92</w:t>
            </w:r>
          </w:p>
        </w:tc>
        <w:tc>
          <w:tcPr>
            <w:tcW w:w="946" w:type="dxa"/>
            <w:tcBorders>
              <w:top w:val="nil"/>
              <w:left w:val="nil"/>
              <w:bottom w:val="nil"/>
              <w:right w:val="nil"/>
            </w:tcBorders>
          </w:tcPr>
          <w:p w:rsidR="00E871CB" w:rsidRDefault="00E871CB">
            <w:pPr>
              <w:pStyle w:val="ConsPlusNormal"/>
              <w:jc w:val="center"/>
            </w:pPr>
            <w:r>
              <w:t>90</w:t>
            </w:r>
          </w:p>
        </w:tc>
        <w:tc>
          <w:tcPr>
            <w:tcW w:w="878" w:type="dxa"/>
            <w:tcBorders>
              <w:top w:val="nil"/>
              <w:left w:val="nil"/>
              <w:bottom w:val="nil"/>
              <w:right w:val="nil"/>
            </w:tcBorders>
          </w:tcPr>
          <w:p w:rsidR="00E871CB" w:rsidRDefault="00E871CB">
            <w:pPr>
              <w:pStyle w:val="ConsPlusNormal"/>
              <w:jc w:val="center"/>
            </w:pPr>
            <w:r>
              <w:t>90</w:t>
            </w:r>
          </w:p>
        </w:tc>
        <w:tc>
          <w:tcPr>
            <w:tcW w:w="922" w:type="dxa"/>
            <w:tcBorders>
              <w:top w:val="nil"/>
              <w:left w:val="nil"/>
              <w:bottom w:val="nil"/>
              <w:right w:val="nil"/>
            </w:tcBorders>
          </w:tcPr>
          <w:p w:rsidR="00E871CB" w:rsidRDefault="00E871CB">
            <w:pPr>
              <w:pStyle w:val="ConsPlusNormal"/>
              <w:jc w:val="center"/>
            </w:pPr>
            <w:r>
              <w:t>90</w:t>
            </w:r>
          </w:p>
        </w:tc>
      </w:tr>
      <w:tr w:rsidR="00E871CB">
        <w:tblPrEx>
          <w:tblBorders>
            <w:insideH w:val="none" w:sz="0" w:space="0" w:color="auto"/>
            <w:insideV w:val="none" w:sz="0" w:space="0" w:color="auto"/>
          </w:tblBorders>
        </w:tblPrEx>
        <w:tc>
          <w:tcPr>
            <w:tcW w:w="2774" w:type="dxa"/>
            <w:tcBorders>
              <w:top w:val="nil"/>
              <w:left w:val="nil"/>
              <w:bottom w:val="single" w:sz="4" w:space="0" w:color="auto"/>
              <w:right w:val="nil"/>
            </w:tcBorders>
          </w:tcPr>
          <w:p w:rsidR="00E871CB" w:rsidRDefault="00E871CB">
            <w:pPr>
              <w:pStyle w:val="ConsPlusNormal"/>
            </w:pPr>
            <w:r>
              <w:t>Количество технических средств (патрульные суда, вертолеты и др.)</w:t>
            </w:r>
          </w:p>
        </w:tc>
        <w:tc>
          <w:tcPr>
            <w:tcW w:w="1253" w:type="dxa"/>
            <w:tcBorders>
              <w:top w:val="nil"/>
              <w:left w:val="nil"/>
              <w:bottom w:val="single" w:sz="4" w:space="0" w:color="auto"/>
              <w:right w:val="nil"/>
            </w:tcBorders>
          </w:tcPr>
          <w:p w:rsidR="00E871CB" w:rsidRDefault="00E871CB">
            <w:pPr>
              <w:pStyle w:val="ConsPlusNormal"/>
              <w:jc w:val="center"/>
            </w:pPr>
            <w:r>
              <w:t>единиц</w:t>
            </w:r>
          </w:p>
        </w:tc>
        <w:tc>
          <w:tcPr>
            <w:tcW w:w="1077" w:type="dxa"/>
            <w:tcBorders>
              <w:top w:val="nil"/>
              <w:left w:val="nil"/>
              <w:bottom w:val="single" w:sz="4" w:space="0" w:color="auto"/>
              <w:right w:val="nil"/>
            </w:tcBorders>
          </w:tcPr>
          <w:p w:rsidR="00E871CB" w:rsidRDefault="00E871CB">
            <w:pPr>
              <w:pStyle w:val="ConsPlusNormal"/>
              <w:jc w:val="center"/>
            </w:pPr>
            <w:r>
              <w:t>-</w:t>
            </w:r>
          </w:p>
        </w:tc>
        <w:tc>
          <w:tcPr>
            <w:tcW w:w="1191" w:type="dxa"/>
            <w:tcBorders>
              <w:top w:val="nil"/>
              <w:left w:val="nil"/>
              <w:bottom w:val="single" w:sz="4" w:space="0" w:color="auto"/>
              <w:right w:val="nil"/>
            </w:tcBorders>
          </w:tcPr>
          <w:p w:rsidR="00E871CB" w:rsidRDefault="00E871CB">
            <w:pPr>
              <w:pStyle w:val="ConsPlusNormal"/>
              <w:jc w:val="center"/>
            </w:pPr>
            <w:r>
              <w:t>41</w:t>
            </w:r>
          </w:p>
        </w:tc>
        <w:tc>
          <w:tcPr>
            <w:tcW w:w="1077" w:type="dxa"/>
            <w:tcBorders>
              <w:top w:val="nil"/>
              <w:left w:val="nil"/>
              <w:bottom w:val="single" w:sz="4" w:space="0" w:color="auto"/>
              <w:right w:val="nil"/>
            </w:tcBorders>
          </w:tcPr>
          <w:p w:rsidR="00E871CB" w:rsidRDefault="00E871CB">
            <w:pPr>
              <w:pStyle w:val="ConsPlusNormal"/>
              <w:jc w:val="center"/>
            </w:pPr>
            <w:r>
              <w:t>-</w:t>
            </w:r>
          </w:p>
        </w:tc>
        <w:tc>
          <w:tcPr>
            <w:tcW w:w="922" w:type="dxa"/>
            <w:tcBorders>
              <w:top w:val="nil"/>
              <w:left w:val="nil"/>
              <w:bottom w:val="single" w:sz="4" w:space="0" w:color="auto"/>
              <w:right w:val="nil"/>
            </w:tcBorders>
          </w:tcPr>
          <w:p w:rsidR="00E871CB" w:rsidRDefault="00E871CB">
            <w:pPr>
              <w:pStyle w:val="ConsPlusNormal"/>
              <w:jc w:val="center"/>
            </w:pPr>
            <w:r>
              <w:t>-</w:t>
            </w:r>
          </w:p>
        </w:tc>
        <w:tc>
          <w:tcPr>
            <w:tcW w:w="864" w:type="dxa"/>
            <w:tcBorders>
              <w:top w:val="nil"/>
              <w:left w:val="nil"/>
              <w:bottom w:val="single" w:sz="4" w:space="0" w:color="auto"/>
              <w:right w:val="nil"/>
            </w:tcBorders>
          </w:tcPr>
          <w:p w:rsidR="00E871CB" w:rsidRDefault="00E871CB">
            <w:pPr>
              <w:pStyle w:val="ConsPlusNormal"/>
              <w:jc w:val="center"/>
            </w:pPr>
            <w:r>
              <w:t>-</w:t>
            </w:r>
          </w:p>
        </w:tc>
        <w:tc>
          <w:tcPr>
            <w:tcW w:w="907" w:type="dxa"/>
            <w:tcBorders>
              <w:top w:val="nil"/>
              <w:left w:val="nil"/>
              <w:bottom w:val="single" w:sz="4" w:space="0" w:color="auto"/>
              <w:right w:val="nil"/>
            </w:tcBorders>
          </w:tcPr>
          <w:p w:rsidR="00E871CB" w:rsidRDefault="00E871CB">
            <w:pPr>
              <w:pStyle w:val="ConsPlusNormal"/>
              <w:jc w:val="center"/>
            </w:pPr>
            <w:r>
              <w:t>6</w:t>
            </w:r>
          </w:p>
        </w:tc>
        <w:tc>
          <w:tcPr>
            <w:tcW w:w="922" w:type="dxa"/>
            <w:tcBorders>
              <w:top w:val="nil"/>
              <w:left w:val="nil"/>
              <w:bottom w:val="single" w:sz="4" w:space="0" w:color="auto"/>
              <w:right w:val="nil"/>
            </w:tcBorders>
          </w:tcPr>
          <w:p w:rsidR="00E871CB" w:rsidRDefault="00E871CB">
            <w:pPr>
              <w:pStyle w:val="ConsPlusNormal"/>
              <w:jc w:val="center"/>
            </w:pPr>
            <w:r>
              <w:t>7</w:t>
            </w:r>
          </w:p>
        </w:tc>
        <w:tc>
          <w:tcPr>
            <w:tcW w:w="859" w:type="dxa"/>
            <w:tcBorders>
              <w:top w:val="nil"/>
              <w:left w:val="nil"/>
              <w:bottom w:val="single" w:sz="4" w:space="0" w:color="auto"/>
              <w:right w:val="nil"/>
            </w:tcBorders>
          </w:tcPr>
          <w:p w:rsidR="00E871CB" w:rsidRDefault="00E871CB">
            <w:pPr>
              <w:pStyle w:val="ConsPlusNormal"/>
              <w:jc w:val="center"/>
            </w:pPr>
            <w:r>
              <w:t>4</w:t>
            </w:r>
          </w:p>
        </w:tc>
        <w:tc>
          <w:tcPr>
            <w:tcW w:w="888" w:type="dxa"/>
            <w:tcBorders>
              <w:top w:val="nil"/>
              <w:left w:val="nil"/>
              <w:bottom w:val="single" w:sz="4" w:space="0" w:color="auto"/>
              <w:right w:val="nil"/>
            </w:tcBorders>
          </w:tcPr>
          <w:p w:rsidR="00E871CB" w:rsidRDefault="00E871CB">
            <w:pPr>
              <w:pStyle w:val="ConsPlusNormal"/>
              <w:jc w:val="center"/>
            </w:pPr>
            <w:r>
              <w:t>7</w:t>
            </w:r>
          </w:p>
        </w:tc>
        <w:tc>
          <w:tcPr>
            <w:tcW w:w="955" w:type="dxa"/>
            <w:tcBorders>
              <w:top w:val="nil"/>
              <w:left w:val="nil"/>
              <w:bottom w:val="single" w:sz="4" w:space="0" w:color="auto"/>
              <w:right w:val="nil"/>
            </w:tcBorders>
          </w:tcPr>
          <w:p w:rsidR="00E871CB" w:rsidRDefault="00E871CB">
            <w:pPr>
              <w:pStyle w:val="ConsPlusNormal"/>
              <w:jc w:val="center"/>
            </w:pPr>
            <w:r>
              <w:t>4</w:t>
            </w:r>
          </w:p>
        </w:tc>
        <w:tc>
          <w:tcPr>
            <w:tcW w:w="946" w:type="dxa"/>
            <w:tcBorders>
              <w:top w:val="nil"/>
              <w:left w:val="nil"/>
              <w:bottom w:val="single" w:sz="4" w:space="0" w:color="auto"/>
              <w:right w:val="nil"/>
            </w:tcBorders>
          </w:tcPr>
          <w:p w:rsidR="00E871CB" w:rsidRDefault="00E871CB">
            <w:pPr>
              <w:pStyle w:val="ConsPlusNormal"/>
              <w:jc w:val="center"/>
            </w:pPr>
            <w:r>
              <w:t>2</w:t>
            </w:r>
          </w:p>
        </w:tc>
        <w:tc>
          <w:tcPr>
            <w:tcW w:w="878" w:type="dxa"/>
            <w:tcBorders>
              <w:top w:val="nil"/>
              <w:left w:val="nil"/>
              <w:bottom w:val="single" w:sz="4" w:space="0" w:color="auto"/>
              <w:right w:val="nil"/>
            </w:tcBorders>
          </w:tcPr>
          <w:p w:rsidR="00E871CB" w:rsidRDefault="00E871CB">
            <w:pPr>
              <w:pStyle w:val="ConsPlusNormal"/>
              <w:jc w:val="center"/>
            </w:pPr>
            <w:r>
              <w:t>3</w:t>
            </w:r>
          </w:p>
        </w:tc>
        <w:tc>
          <w:tcPr>
            <w:tcW w:w="922" w:type="dxa"/>
            <w:tcBorders>
              <w:top w:val="nil"/>
              <w:left w:val="nil"/>
              <w:bottom w:val="single" w:sz="4" w:space="0" w:color="auto"/>
              <w:right w:val="nil"/>
            </w:tcBorders>
          </w:tcPr>
          <w:p w:rsidR="00E871CB" w:rsidRDefault="00E871CB">
            <w:pPr>
              <w:pStyle w:val="ConsPlusNormal"/>
              <w:jc w:val="center"/>
            </w:pPr>
            <w:r>
              <w:t>8</w:t>
            </w:r>
          </w:p>
        </w:tc>
      </w:tr>
    </w:tbl>
    <w:p w:rsidR="00E871CB" w:rsidRDefault="00E871CB">
      <w:pPr>
        <w:sectPr w:rsidR="00E871CB">
          <w:pgSz w:w="16838" w:h="11905" w:orient="landscape"/>
          <w:pgMar w:top="1701" w:right="1134" w:bottom="850" w:left="1134" w:header="0" w:footer="0" w:gutter="0"/>
          <w:cols w:space="720"/>
        </w:sectPr>
      </w:pPr>
    </w:p>
    <w:p w:rsidR="00E871CB" w:rsidRDefault="00E871CB">
      <w:pPr>
        <w:pStyle w:val="ConsPlusNormal"/>
        <w:jc w:val="both"/>
      </w:pPr>
    </w:p>
    <w:p w:rsidR="00E871CB" w:rsidRDefault="00E871CB">
      <w:pPr>
        <w:pStyle w:val="ConsPlusNormal"/>
        <w:ind w:firstLine="540"/>
        <w:jc w:val="both"/>
      </w:pPr>
      <w:r>
        <w:t>--------------------------------</w:t>
      </w:r>
    </w:p>
    <w:p w:rsidR="00E871CB" w:rsidRDefault="00E871CB">
      <w:pPr>
        <w:pStyle w:val="ConsPlusNormal"/>
        <w:ind w:firstLine="540"/>
        <w:jc w:val="both"/>
      </w:pPr>
      <w:bookmarkStart w:id="5" w:name="P1659"/>
      <w:bookmarkEnd w:id="5"/>
      <w:r>
        <w:t>&lt;1&gt; Мониторинг целевых индикаторов Программы осуществляется один раз в год.</w:t>
      </w:r>
    </w:p>
    <w:p w:rsidR="00E871CB" w:rsidRDefault="00E871CB">
      <w:pPr>
        <w:pStyle w:val="ConsPlusNormal"/>
        <w:ind w:firstLine="540"/>
        <w:jc w:val="both"/>
      </w:pPr>
      <w:bookmarkStart w:id="6" w:name="P1660"/>
      <w:bookmarkEnd w:id="6"/>
      <w:r>
        <w:t>&lt;2&gt; С учетом мероприятий отраслевых подпрограмм.</w:t>
      </w:r>
    </w:p>
    <w:p w:rsidR="00E871CB" w:rsidRDefault="00E871CB">
      <w:pPr>
        <w:pStyle w:val="ConsPlusNormal"/>
        <w:ind w:firstLine="540"/>
        <w:jc w:val="both"/>
      </w:pPr>
      <w:bookmarkStart w:id="7" w:name="P1661"/>
      <w:bookmarkEnd w:id="7"/>
      <w:r>
        <w:t>&lt;3&gt; При условии введения инвестиционной составляющей в тарифы на грузовые железнодорожные перевозки.</w:t>
      </w:r>
    </w:p>
    <w:p w:rsidR="00E871CB" w:rsidRDefault="00E871CB">
      <w:pPr>
        <w:pStyle w:val="ConsPlusNormal"/>
        <w:ind w:firstLine="540"/>
        <w:jc w:val="both"/>
      </w:pPr>
      <w:bookmarkStart w:id="8" w:name="P1662"/>
      <w:bookmarkEnd w:id="8"/>
      <w:r>
        <w:t>&lt;4&gt; Показатель указан в целом по сети автомобильных дорог общего пользования.</w:t>
      </w:r>
    </w:p>
    <w:p w:rsidR="00E871CB" w:rsidRDefault="00E871CB">
      <w:pPr>
        <w:pStyle w:val="ConsPlusNormal"/>
        <w:ind w:firstLine="540"/>
        <w:jc w:val="both"/>
      </w:pPr>
      <w:bookmarkStart w:id="9" w:name="P1663"/>
      <w:bookmarkEnd w:id="9"/>
      <w:r>
        <w:t xml:space="preserve">&lt;5&gt; С учетом мероприятий </w:t>
      </w:r>
      <w:hyperlink w:anchor="P7731" w:history="1">
        <w:r>
          <w:rPr>
            <w:color w:val="0000FF"/>
          </w:rPr>
          <w:t>подпрограммы</w:t>
        </w:r>
      </w:hyperlink>
      <w:r>
        <w:t xml:space="preserve"> "Развитие экспорта транспортных услуг".</w:t>
      </w:r>
    </w:p>
    <w:p w:rsidR="00E871CB" w:rsidRDefault="00E871CB">
      <w:pPr>
        <w:pStyle w:val="ConsPlusNormal"/>
        <w:ind w:firstLine="540"/>
        <w:jc w:val="both"/>
      </w:pPr>
      <w:bookmarkStart w:id="10" w:name="P1664"/>
      <w:bookmarkEnd w:id="10"/>
      <w:r>
        <w:t>&lt;6&gt; От количества судоходных гидротехнических сооружений, подлежащих декларированию.</w:t>
      </w:r>
    </w:p>
    <w:p w:rsidR="00E871CB" w:rsidRDefault="00E871CB">
      <w:pPr>
        <w:pStyle w:val="ConsPlusNormal"/>
        <w:ind w:firstLine="540"/>
        <w:jc w:val="both"/>
      </w:pPr>
      <w:bookmarkStart w:id="11" w:name="P1665"/>
      <w:bookmarkEnd w:id="11"/>
      <w:r>
        <w:t xml:space="preserve">&lt;7&gt; С учетом </w:t>
      </w:r>
      <w:hyperlink w:anchor="P7731" w:history="1">
        <w:r>
          <w:rPr>
            <w:color w:val="0000FF"/>
          </w:rPr>
          <w:t>подпрограммы</w:t>
        </w:r>
      </w:hyperlink>
      <w:r>
        <w:t xml:space="preserve"> "Развитие экспорта транспортных услуг".</w:t>
      </w: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jc w:val="right"/>
        <w:outlineLvl w:val="1"/>
      </w:pPr>
      <w:r>
        <w:t>Приложение N 2</w:t>
      </w:r>
    </w:p>
    <w:p w:rsidR="00E871CB" w:rsidRDefault="00E871CB">
      <w:pPr>
        <w:pStyle w:val="ConsPlusNormal"/>
        <w:jc w:val="right"/>
      </w:pPr>
      <w:r>
        <w:t>к Федеральной целевой программе</w:t>
      </w:r>
    </w:p>
    <w:p w:rsidR="00E871CB" w:rsidRDefault="00E871CB">
      <w:pPr>
        <w:pStyle w:val="ConsPlusNormal"/>
        <w:jc w:val="right"/>
      </w:pPr>
      <w:r>
        <w:t>"Развитие транспортной системы</w:t>
      </w:r>
    </w:p>
    <w:p w:rsidR="00E871CB" w:rsidRDefault="00E871CB">
      <w:pPr>
        <w:pStyle w:val="ConsPlusNormal"/>
        <w:jc w:val="right"/>
      </w:pPr>
      <w:r>
        <w:t>России (2010 - 2020 годы)"</w:t>
      </w:r>
    </w:p>
    <w:p w:rsidR="00E871CB" w:rsidRDefault="00E871CB">
      <w:pPr>
        <w:pStyle w:val="ConsPlusNormal"/>
        <w:jc w:val="center"/>
      </w:pPr>
    </w:p>
    <w:p w:rsidR="00E871CB" w:rsidRDefault="00E871CB">
      <w:pPr>
        <w:pStyle w:val="ConsPlusNormal"/>
        <w:jc w:val="center"/>
      </w:pPr>
      <w:bookmarkStart w:id="12" w:name="P1676"/>
      <w:bookmarkEnd w:id="12"/>
      <w:r>
        <w:t>ОБЪЕМЫ</w:t>
      </w:r>
    </w:p>
    <w:p w:rsidR="00E871CB" w:rsidRDefault="00E871CB">
      <w:pPr>
        <w:pStyle w:val="ConsPlusNormal"/>
        <w:jc w:val="center"/>
      </w:pPr>
      <w:r>
        <w:t>ФИНАНСИРОВАНИЯ ФЕДЕРАЛЬНОЙ ЦЕЛЕВОЙ ПРОГРАММЫ "РАЗВИТИЕ</w:t>
      </w:r>
    </w:p>
    <w:p w:rsidR="00E871CB" w:rsidRDefault="00E871CB">
      <w:pPr>
        <w:pStyle w:val="ConsPlusNormal"/>
        <w:jc w:val="center"/>
      </w:pPr>
      <w:r>
        <w:t>ТРАНСПОРТНОЙ СИСТЕМЫ РОССИИ (2010 - 2020 ГОДЫ)"</w:t>
      </w:r>
    </w:p>
    <w:p w:rsidR="00E871CB" w:rsidRDefault="00E871CB">
      <w:pPr>
        <w:pStyle w:val="ConsPlusNormal"/>
        <w:jc w:val="center"/>
      </w:pPr>
      <w:r>
        <w:t>Список изменяющих документов</w:t>
      </w:r>
    </w:p>
    <w:p w:rsidR="00E871CB" w:rsidRDefault="00E871CB">
      <w:pPr>
        <w:pStyle w:val="ConsPlusNormal"/>
        <w:jc w:val="center"/>
      </w:pPr>
      <w:r>
        <w:t xml:space="preserve">(в ред. Постановлений Правительства РФ от 30.05.2016 </w:t>
      </w:r>
      <w:hyperlink r:id="rId206" w:history="1">
        <w:r>
          <w:rPr>
            <w:color w:val="0000FF"/>
          </w:rPr>
          <w:t>N 485</w:t>
        </w:r>
      </w:hyperlink>
      <w:r>
        <w:t>,</w:t>
      </w:r>
    </w:p>
    <w:p w:rsidR="00E871CB" w:rsidRDefault="00E871CB">
      <w:pPr>
        <w:pStyle w:val="ConsPlusNormal"/>
        <w:jc w:val="center"/>
      </w:pPr>
      <w:r>
        <w:t xml:space="preserve">от 29.07.2016 </w:t>
      </w:r>
      <w:hyperlink r:id="rId207" w:history="1">
        <w:r>
          <w:rPr>
            <w:color w:val="0000FF"/>
          </w:rPr>
          <w:t>N 725</w:t>
        </w:r>
      </w:hyperlink>
      <w:r>
        <w:t xml:space="preserve">, от 13.10.2016 </w:t>
      </w:r>
      <w:hyperlink r:id="rId208" w:history="1">
        <w:r>
          <w:rPr>
            <w:color w:val="0000FF"/>
          </w:rPr>
          <w:t>N 1038</w:t>
        </w:r>
      </w:hyperlink>
      <w:r>
        <w:t>)</w:t>
      </w:r>
    </w:p>
    <w:p w:rsidR="00E871CB" w:rsidRDefault="00E871CB">
      <w:pPr>
        <w:pStyle w:val="ConsPlusNormal"/>
        <w:jc w:val="both"/>
      </w:pPr>
    </w:p>
    <w:p w:rsidR="00E871CB" w:rsidRDefault="00E871CB">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68"/>
        <w:gridCol w:w="1361"/>
        <w:gridCol w:w="1134"/>
        <w:gridCol w:w="1134"/>
        <w:gridCol w:w="1191"/>
        <w:gridCol w:w="1191"/>
        <w:gridCol w:w="1247"/>
        <w:gridCol w:w="1191"/>
        <w:gridCol w:w="1191"/>
        <w:gridCol w:w="1304"/>
        <w:gridCol w:w="1247"/>
        <w:gridCol w:w="1191"/>
        <w:gridCol w:w="1247"/>
      </w:tblGrid>
      <w:tr w:rsidR="00E871CB">
        <w:tc>
          <w:tcPr>
            <w:tcW w:w="3168" w:type="dxa"/>
            <w:vMerge w:val="restart"/>
            <w:tcBorders>
              <w:top w:val="single" w:sz="4" w:space="0" w:color="auto"/>
              <w:left w:val="nil"/>
              <w:bottom w:val="single" w:sz="4" w:space="0" w:color="auto"/>
            </w:tcBorders>
          </w:tcPr>
          <w:p w:rsidR="00E871CB" w:rsidRDefault="00E871CB">
            <w:pPr>
              <w:pStyle w:val="ConsPlusNormal"/>
            </w:pPr>
          </w:p>
        </w:tc>
        <w:tc>
          <w:tcPr>
            <w:tcW w:w="1361" w:type="dxa"/>
            <w:vMerge w:val="restart"/>
            <w:tcBorders>
              <w:top w:val="single" w:sz="4" w:space="0" w:color="auto"/>
              <w:bottom w:val="single" w:sz="4" w:space="0" w:color="auto"/>
            </w:tcBorders>
          </w:tcPr>
          <w:p w:rsidR="00E871CB" w:rsidRDefault="00E871CB">
            <w:pPr>
              <w:pStyle w:val="ConsPlusNormal"/>
              <w:jc w:val="center"/>
            </w:pPr>
            <w:r>
              <w:t>2010 - 2020 годы - всего</w:t>
            </w:r>
          </w:p>
        </w:tc>
        <w:tc>
          <w:tcPr>
            <w:tcW w:w="13268" w:type="dxa"/>
            <w:gridSpan w:val="11"/>
            <w:tcBorders>
              <w:top w:val="single" w:sz="4" w:space="0" w:color="auto"/>
              <w:bottom w:val="single" w:sz="4" w:space="0" w:color="auto"/>
              <w:right w:val="nil"/>
            </w:tcBorders>
          </w:tcPr>
          <w:p w:rsidR="00E871CB" w:rsidRDefault="00E871CB">
            <w:pPr>
              <w:pStyle w:val="ConsPlusNormal"/>
              <w:jc w:val="center"/>
            </w:pPr>
            <w:r>
              <w:t>В том числе</w:t>
            </w:r>
          </w:p>
        </w:tc>
      </w:tr>
      <w:tr w:rsidR="00E871CB">
        <w:tc>
          <w:tcPr>
            <w:tcW w:w="3168" w:type="dxa"/>
            <w:vMerge/>
            <w:tcBorders>
              <w:top w:val="single" w:sz="4" w:space="0" w:color="auto"/>
              <w:left w:val="nil"/>
              <w:bottom w:val="single" w:sz="4" w:space="0" w:color="auto"/>
            </w:tcBorders>
          </w:tcPr>
          <w:p w:rsidR="00E871CB" w:rsidRDefault="00E871CB"/>
        </w:tc>
        <w:tc>
          <w:tcPr>
            <w:tcW w:w="1361" w:type="dxa"/>
            <w:vMerge/>
            <w:tcBorders>
              <w:top w:val="single" w:sz="4" w:space="0" w:color="auto"/>
              <w:bottom w:val="single" w:sz="4" w:space="0" w:color="auto"/>
            </w:tcBorders>
          </w:tcPr>
          <w:p w:rsidR="00E871CB" w:rsidRDefault="00E871CB"/>
        </w:tc>
        <w:tc>
          <w:tcPr>
            <w:tcW w:w="1134" w:type="dxa"/>
            <w:tcBorders>
              <w:top w:val="single" w:sz="4" w:space="0" w:color="auto"/>
              <w:bottom w:val="single" w:sz="4" w:space="0" w:color="auto"/>
            </w:tcBorders>
          </w:tcPr>
          <w:p w:rsidR="00E871CB" w:rsidRDefault="00E871CB">
            <w:pPr>
              <w:pStyle w:val="ConsPlusNormal"/>
              <w:jc w:val="center"/>
            </w:pPr>
            <w:r>
              <w:t>2010 год</w:t>
            </w:r>
          </w:p>
        </w:tc>
        <w:tc>
          <w:tcPr>
            <w:tcW w:w="1134" w:type="dxa"/>
            <w:tcBorders>
              <w:top w:val="single" w:sz="4" w:space="0" w:color="auto"/>
              <w:bottom w:val="single" w:sz="4" w:space="0" w:color="auto"/>
            </w:tcBorders>
          </w:tcPr>
          <w:p w:rsidR="00E871CB" w:rsidRDefault="00E871CB">
            <w:pPr>
              <w:pStyle w:val="ConsPlusNormal"/>
              <w:jc w:val="center"/>
            </w:pPr>
            <w:r>
              <w:t>2011 год</w:t>
            </w:r>
          </w:p>
        </w:tc>
        <w:tc>
          <w:tcPr>
            <w:tcW w:w="1191" w:type="dxa"/>
            <w:tcBorders>
              <w:top w:val="single" w:sz="4" w:space="0" w:color="auto"/>
              <w:bottom w:val="single" w:sz="4" w:space="0" w:color="auto"/>
            </w:tcBorders>
          </w:tcPr>
          <w:p w:rsidR="00E871CB" w:rsidRDefault="00E871CB">
            <w:pPr>
              <w:pStyle w:val="ConsPlusNormal"/>
              <w:jc w:val="center"/>
            </w:pPr>
            <w:r>
              <w:t>2012 год</w:t>
            </w:r>
          </w:p>
        </w:tc>
        <w:tc>
          <w:tcPr>
            <w:tcW w:w="1191" w:type="dxa"/>
            <w:tcBorders>
              <w:top w:val="single" w:sz="4" w:space="0" w:color="auto"/>
              <w:bottom w:val="single" w:sz="4" w:space="0" w:color="auto"/>
            </w:tcBorders>
          </w:tcPr>
          <w:p w:rsidR="00E871CB" w:rsidRDefault="00E871CB">
            <w:pPr>
              <w:pStyle w:val="ConsPlusNormal"/>
              <w:jc w:val="center"/>
            </w:pPr>
            <w:r>
              <w:t>2013 год</w:t>
            </w:r>
          </w:p>
        </w:tc>
        <w:tc>
          <w:tcPr>
            <w:tcW w:w="1247" w:type="dxa"/>
            <w:tcBorders>
              <w:top w:val="single" w:sz="4" w:space="0" w:color="auto"/>
              <w:bottom w:val="single" w:sz="4" w:space="0" w:color="auto"/>
            </w:tcBorders>
          </w:tcPr>
          <w:p w:rsidR="00E871CB" w:rsidRDefault="00E871CB">
            <w:pPr>
              <w:pStyle w:val="ConsPlusNormal"/>
              <w:jc w:val="center"/>
            </w:pPr>
            <w:r>
              <w:t>2014 год</w:t>
            </w:r>
          </w:p>
        </w:tc>
        <w:tc>
          <w:tcPr>
            <w:tcW w:w="1191" w:type="dxa"/>
            <w:tcBorders>
              <w:top w:val="single" w:sz="4" w:space="0" w:color="auto"/>
              <w:bottom w:val="single" w:sz="4" w:space="0" w:color="auto"/>
            </w:tcBorders>
          </w:tcPr>
          <w:p w:rsidR="00E871CB" w:rsidRDefault="00E871CB">
            <w:pPr>
              <w:pStyle w:val="ConsPlusNormal"/>
              <w:jc w:val="center"/>
            </w:pPr>
            <w:r>
              <w:t>2015 год</w:t>
            </w:r>
          </w:p>
        </w:tc>
        <w:tc>
          <w:tcPr>
            <w:tcW w:w="1191" w:type="dxa"/>
            <w:tcBorders>
              <w:top w:val="single" w:sz="4" w:space="0" w:color="auto"/>
              <w:bottom w:val="single" w:sz="4" w:space="0" w:color="auto"/>
            </w:tcBorders>
          </w:tcPr>
          <w:p w:rsidR="00E871CB" w:rsidRDefault="00E871CB">
            <w:pPr>
              <w:pStyle w:val="ConsPlusNormal"/>
              <w:jc w:val="center"/>
            </w:pPr>
            <w:r>
              <w:t>2016 год</w:t>
            </w:r>
          </w:p>
        </w:tc>
        <w:tc>
          <w:tcPr>
            <w:tcW w:w="1304" w:type="dxa"/>
            <w:tcBorders>
              <w:top w:val="single" w:sz="4" w:space="0" w:color="auto"/>
              <w:bottom w:val="single" w:sz="4" w:space="0" w:color="auto"/>
            </w:tcBorders>
          </w:tcPr>
          <w:p w:rsidR="00E871CB" w:rsidRDefault="00E871CB">
            <w:pPr>
              <w:pStyle w:val="ConsPlusNormal"/>
              <w:jc w:val="center"/>
            </w:pPr>
            <w:r>
              <w:t>2017 год</w:t>
            </w:r>
          </w:p>
        </w:tc>
        <w:tc>
          <w:tcPr>
            <w:tcW w:w="1247" w:type="dxa"/>
            <w:tcBorders>
              <w:top w:val="single" w:sz="4" w:space="0" w:color="auto"/>
              <w:bottom w:val="single" w:sz="4" w:space="0" w:color="auto"/>
            </w:tcBorders>
          </w:tcPr>
          <w:p w:rsidR="00E871CB" w:rsidRDefault="00E871CB">
            <w:pPr>
              <w:pStyle w:val="ConsPlusNormal"/>
              <w:jc w:val="center"/>
            </w:pPr>
            <w:r>
              <w:t>2018 год</w:t>
            </w:r>
          </w:p>
        </w:tc>
        <w:tc>
          <w:tcPr>
            <w:tcW w:w="1191" w:type="dxa"/>
            <w:tcBorders>
              <w:top w:val="single" w:sz="4" w:space="0" w:color="auto"/>
              <w:bottom w:val="single" w:sz="4" w:space="0" w:color="auto"/>
            </w:tcBorders>
          </w:tcPr>
          <w:p w:rsidR="00E871CB" w:rsidRDefault="00E871CB">
            <w:pPr>
              <w:pStyle w:val="ConsPlusNormal"/>
              <w:jc w:val="center"/>
            </w:pPr>
            <w:r>
              <w:t>2019 год</w:t>
            </w:r>
          </w:p>
        </w:tc>
        <w:tc>
          <w:tcPr>
            <w:tcW w:w="1247" w:type="dxa"/>
            <w:tcBorders>
              <w:top w:val="single" w:sz="4" w:space="0" w:color="auto"/>
              <w:bottom w:val="single" w:sz="4" w:space="0" w:color="auto"/>
              <w:right w:val="nil"/>
            </w:tcBorders>
          </w:tcPr>
          <w:p w:rsidR="00E871CB" w:rsidRDefault="00E871CB">
            <w:pPr>
              <w:pStyle w:val="ConsPlusNormal"/>
              <w:jc w:val="center"/>
            </w:pPr>
            <w:r>
              <w:t>2020 год</w:t>
            </w:r>
          </w:p>
        </w:tc>
      </w:tr>
      <w:tr w:rsidR="00E871CB">
        <w:tblPrEx>
          <w:tblBorders>
            <w:insideH w:val="none" w:sz="0" w:space="0" w:color="auto"/>
            <w:insideV w:val="none" w:sz="0" w:space="0" w:color="auto"/>
          </w:tblBorders>
        </w:tblPrEx>
        <w:tc>
          <w:tcPr>
            <w:tcW w:w="17797" w:type="dxa"/>
            <w:gridSpan w:val="13"/>
            <w:tcBorders>
              <w:top w:val="single" w:sz="4" w:space="0" w:color="auto"/>
              <w:left w:val="nil"/>
              <w:bottom w:val="nil"/>
              <w:right w:val="nil"/>
            </w:tcBorders>
          </w:tcPr>
          <w:p w:rsidR="00E871CB" w:rsidRDefault="00E871CB">
            <w:pPr>
              <w:pStyle w:val="ConsPlusNormal"/>
              <w:jc w:val="center"/>
              <w:outlineLvl w:val="2"/>
            </w:pPr>
            <w:r>
              <w:t>1. Общие расходы на реализацию Программы</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pPr>
            <w:r>
              <w:t>Всего по Программе</w:t>
            </w:r>
          </w:p>
        </w:tc>
        <w:tc>
          <w:tcPr>
            <w:tcW w:w="1361" w:type="dxa"/>
            <w:tcBorders>
              <w:top w:val="nil"/>
              <w:left w:val="nil"/>
              <w:bottom w:val="nil"/>
              <w:right w:val="nil"/>
            </w:tcBorders>
          </w:tcPr>
          <w:p w:rsidR="00E871CB" w:rsidRDefault="00E871CB">
            <w:pPr>
              <w:pStyle w:val="ConsPlusNormal"/>
              <w:jc w:val="center"/>
            </w:pPr>
            <w:r>
              <w:t>10250351,9</w:t>
            </w:r>
          </w:p>
        </w:tc>
        <w:tc>
          <w:tcPr>
            <w:tcW w:w="1134" w:type="dxa"/>
            <w:tcBorders>
              <w:top w:val="nil"/>
              <w:left w:val="nil"/>
              <w:bottom w:val="nil"/>
              <w:right w:val="nil"/>
            </w:tcBorders>
          </w:tcPr>
          <w:p w:rsidR="00E871CB" w:rsidRDefault="00E871CB">
            <w:pPr>
              <w:pStyle w:val="ConsPlusNormal"/>
              <w:jc w:val="center"/>
            </w:pPr>
            <w:r>
              <w:t>436984,2</w:t>
            </w:r>
          </w:p>
        </w:tc>
        <w:tc>
          <w:tcPr>
            <w:tcW w:w="1134" w:type="dxa"/>
            <w:tcBorders>
              <w:top w:val="nil"/>
              <w:left w:val="nil"/>
              <w:bottom w:val="nil"/>
              <w:right w:val="nil"/>
            </w:tcBorders>
          </w:tcPr>
          <w:p w:rsidR="00E871CB" w:rsidRDefault="00E871CB">
            <w:pPr>
              <w:pStyle w:val="ConsPlusNormal"/>
              <w:jc w:val="center"/>
            </w:pPr>
            <w:r>
              <w:t>643631,8</w:t>
            </w:r>
          </w:p>
        </w:tc>
        <w:tc>
          <w:tcPr>
            <w:tcW w:w="1191" w:type="dxa"/>
            <w:tcBorders>
              <w:top w:val="nil"/>
              <w:left w:val="nil"/>
              <w:bottom w:val="nil"/>
              <w:right w:val="nil"/>
            </w:tcBorders>
          </w:tcPr>
          <w:p w:rsidR="00E871CB" w:rsidRDefault="00E871CB">
            <w:pPr>
              <w:pStyle w:val="ConsPlusNormal"/>
              <w:jc w:val="center"/>
            </w:pPr>
            <w:r>
              <w:t>672744,8</w:t>
            </w:r>
          </w:p>
        </w:tc>
        <w:tc>
          <w:tcPr>
            <w:tcW w:w="1191" w:type="dxa"/>
            <w:tcBorders>
              <w:top w:val="nil"/>
              <w:left w:val="nil"/>
              <w:bottom w:val="nil"/>
              <w:right w:val="nil"/>
            </w:tcBorders>
          </w:tcPr>
          <w:p w:rsidR="00E871CB" w:rsidRDefault="00E871CB">
            <w:pPr>
              <w:pStyle w:val="ConsPlusNormal"/>
              <w:jc w:val="center"/>
            </w:pPr>
            <w:r>
              <w:t>789727,9</w:t>
            </w:r>
          </w:p>
        </w:tc>
        <w:tc>
          <w:tcPr>
            <w:tcW w:w="1247" w:type="dxa"/>
            <w:tcBorders>
              <w:top w:val="nil"/>
              <w:left w:val="nil"/>
              <w:bottom w:val="nil"/>
              <w:right w:val="nil"/>
            </w:tcBorders>
          </w:tcPr>
          <w:p w:rsidR="00E871CB" w:rsidRDefault="00E871CB">
            <w:pPr>
              <w:pStyle w:val="ConsPlusNormal"/>
              <w:jc w:val="center"/>
            </w:pPr>
            <w:r>
              <w:t>802602,5</w:t>
            </w:r>
          </w:p>
        </w:tc>
        <w:tc>
          <w:tcPr>
            <w:tcW w:w="1191" w:type="dxa"/>
            <w:tcBorders>
              <w:top w:val="nil"/>
              <w:left w:val="nil"/>
              <w:bottom w:val="nil"/>
              <w:right w:val="nil"/>
            </w:tcBorders>
          </w:tcPr>
          <w:p w:rsidR="00E871CB" w:rsidRDefault="00E871CB">
            <w:pPr>
              <w:pStyle w:val="ConsPlusNormal"/>
              <w:jc w:val="center"/>
            </w:pPr>
            <w:r>
              <w:t>875843,4</w:t>
            </w:r>
          </w:p>
        </w:tc>
        <w:tc>
          <w:tcPr>
            <w:tcW w:w="1191" w:type="dxa"/>
            <w:tcBorders>
              <w:top w:val="nil"/>
              <w:left w:val="nil"/>
              <w:bottom w:val="nil"/>
              <w:right w:val="nil"/>
            </w:tcBorders>
          </w:tcPr>
          <w:p w:rsidR="00E871CB" w:rsidRDefault="00E871CB">
            <w:pPr>
              <w:pStyle w:val="ConsPlusNormal"/>
              <w:jc w:val="center"/>
            </w:pPr>
            <w:r>
              <w:t>994632,2</w:t>
            </w:r>
          </w:p>
        </w:tc>
        <w:tc>
          <w:tcPr>
            <w:tcW w:w="1304" w:type="dxa"/>
            <w:tcBorders>
              <w:top w:val="nil"/>
              <w:left w:val="nil"/>
              <w:bottom w:val="nil"/>
              <w:right w:val="nil"/>
            </w:tcBorders>
          </w:tcPr>
          <w:p w:rsidR="00E871CB" w:rsidRDefault="00E871CB">
            <w:pPr>
              <w:pStyle w:val="ConsPlusNormal"/>
              <w:jc w:val="center"/>
            </w:pPr>
            <w:r>
              <w:t>1031878,1</w:t>
            </w:r>
          </w:p>
        </w:tc>
        <w:tc>
          <w:tcPr>
            <w:tcW w:w="1247" w:type="dxa"/>
            <w:tcBorders>
              <w:top w:val="nil"/>
              <w:left w:val="nil"/>
              <w:bottom w:val="nil"/>
              <w:right w:val="nil"/>
            </w:tcBorders>
          </w:tcPr>
          <w:p w:rsidR="00E871CB" w:rsidRDefault="00E871CB">
            <w:pPr>
              <w:pStyle w:val="ConsPlusNormal"/>
              <w:jc w:val="center"/>
            </w:pPr>
            <w:r>
              <w:t>1200845,5</w:t>
            </w:r>
          </w:p>
        </w:tc>
        <w:tc>
          <w:tcPr>
            <w:tcW w:w="1191" w:type="dxa"/>
            <w:tcBorders>
              <w:top w:val="nil"/>
              <w:left w:val="nil"/>
              <w:bottom w:val="nil"/>
              <w:right w:val="nil"/>
            </w:tcBorders>
          </w:tcPr>
          <w:p w:rsidR="00E871CB" w:rsidRDefault="00E871CB">
            <w:pPr>
              <w:pStyle w:val="ConsPlusNormal"/>
              <w:jc w:val="center"/>
            </w:pPr>
            <w:r>
              <w:t>1308953,8</w:t>
            </w:r>
          </w:p>
        </w:tc>
        <w:tc>
          <w:tcPr>
            <w:tcW w:w="1247" w:type="dxa"/>
            <w:tcBorders>
              <w:top w:val="nil"/>
              <w:left w:val="nil"/>
              <w:bottom w:val="nil"/>
              <w:right w:val="nil"/>
            </w:tcBorders>
          </w:tcPr>
          <w:p w:rsidR="00E871CB" w:rsidRDefault="00E871CB">
            <w:pPr>
              <w:pStyle w:val="ConsPlusNormal"/>
              <w:jc w:val="center"/>
            </w:pPr>
            <w:r>
              <w:t>1492507,7</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both"/>
            </w:pPr>
            <w:r>
              <w:lastRenderedPageBreak/>
              <w:t xml:space="preserve">(в ред. </w:t>
            </w:r>
            <w:hyperlink r:id="rId209" w:history="1">
              <w:r>
                <w:rPr>
                  <w:color w:val="0000FF"/>
                </w:rPr>
                <w:t>Постановления</w:t>
              </w:r>
            </w:hyperlink>
            <w:r>
              <w:t xml:space="preserve"> Правительства РФ от 13.10.2016 N 1038)</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федеральный бюджет - всего</w:t>
            </w:r>
          </w:p>
        </w:tc>
        <w:tc>
          <w:tcPr>
            <w:tcW w:w="1361" w:type="dxa"/>
            <w:tcBorders>
              <w:top w:val="nil"/>
              <w:left w:val="nil"/>
              <w:bottom w:val="nil"/>
              <w:right w:val="nil"/>
            </w:tcBorders>
          </w:tcPr>
          <w:p w:rsidR="00E871CB" w:rsidRDefault="00E871CB">
            <w:pPr>
              <w:pStyle w:val="ConsPlusNormal"/>
              <w:jc w:val="center"/>
            </w:pPr>
            <w:r>
              <w:t>4757964,9</w:t>
            </w:r>
          </w:p>
        </w:tc>
        <w:tc>
          <w:tcPr>
            <w:tcW w:w="1134" w:type="dxa"/>
            <w:tcBorders>
              <w:top w:val="nil"/>
              <w:left w:val="nil"/>
              <w:bottom w:val="nil"/>
              <w:right w:val="nil"/>
            </w:tcBorders>
          </w:tcPr>
          <w:p w:rsidR="00E871CB" w:rsidRDefault="00E871CB">
            <w:pPr>
              <w:pStyle w:val="ConsPlusNormal"/>
              <w:jc w:val="center"/>
            </w:pPr>
            <w:r>
              <w:t>237912</w:t>
            </w:r>
          </w:p>
        </w:tc>
        <w:tc>
          <w:tcPr>
            <w:tcW w:w="1134" w:type="dxa"/>
            <w:tcBorders>
              <w:top w:val="nil"/>
              <w:left w:val="nil"/>
              <w:bottom w:val="nil"/>
              <w:right w:val="nil"/>
            </w:tcBorders>
          </w:tcPr>
          <w:p w:rsidR="00E871CB" w:rsidRDefault="00E871CB">
            <w:pPr>
              <w:pStyle w:val="ConsPlusNormal"/>
              <w:jc w:val="center"/>
            </w:pPr>
            <w:r>
              <w:t>257633,1</w:t>
            </w:r>
          </w:p>
        </w:tc>
        <w:tc>
          <w:tcPr>
            <w:tcW w:w="1191" w:type="dxa"/>
            <w:tcBorders>
              <w:top w:val="nil"/>
              <w:left w:val="nil"/>
              <w:bottom w:val="nil"/>
              <w:right w:val="nil"/>
            </w:tcBorders>
          </w:tcPr>
          <w:p w:rsidR="00E871CB" w:rsidRDefault="00E871CB">
            <w:pPr>
              <w:pStyle w:val="ConsPlusNormal"/>
              <w:jc w:val="center"/>
            </w:pPr>
            <w:r>
              <w:t>349256,6</w:t>
            </w:r>
          </w:p>
        </w:tc>
        <w:tc>
          <w:tcPr>
            <w:tcW w:w="1191" w:type="dxa"/>
            <w:tcBorders>
              <w:top w:val="nil"/>
              <w:left w:val="nil"/>
              <w:bottom w:val="nil"/>
              <w:right w:val="nil"/>
            </w:tcBorders>
          </w:tcPr>
          <w:p w:rsidR="00E871CB" w:rsidRDefault="00E871CB">
            <w:pPr>
              <w:pStyle w:val="ConsPlusNormal"/>
              <w:jc w:val="center"/>
            </w:pPr>
            <w:r>
              <w:t>365329,8</w:t>
            </w:r>
          </w:p>
        </w:tc>
        <w:tc>
          <w:tcPr>
            <w:tcW w:w="1247" w:type="dxa"/>
            <w:tcBorders>
              <w:top w:val="nil"/>
              <w:left w:val="nil"/>
              <w:bottom w:val="nil"/>
              <w:right w:val="nil"/>
            </w:tcBorders>
          </w:tcPr>
          <w:p w:rsidR="00E871CB" w:rsidRDefault="00E871CB">
            <w:pPr>
              <w:pStyle w:val="ConsPlusNormal"/>
              <w:jc w:val="center"/>
            </w:pPr>
            <w:r>
              <w:t>373182,9</w:t>
            </w:r>
          </w:p>
        </w:tc>
        <w:tc>
          <w:tcPr>
            <w:tcW w:w="1191" w:type="dxa"/>
            <w:tcBorders>
              <w:top w:val="nil"/>
              <w:left w:val="nil"/>
              <w:bottom w:val="nil"/>
              <w:right w:val="nil"/>
            </w:tcBorders>
          </w:tcPr>
          <w:p w:rsidR="00E871CB" w:rsidRDefault="00E871CB">
            <w:pPr>
              <w:pStyle w:val="ConsPlusNormal"/>
              <w:jc w:val="center"/>
            </w:pPr>
            <w:r>
              <w:t>334250</w:t>
            </w:r>
          </w:p>
        </w:tc>
        <w:tc>
          <w:tcPr>
            <w:tcW w:w="1191" w:type="dxa"/>
            <w:tcBorders>
              <w:top w:val="nil"/>
              <w:left w:val="nil"/>
              <w:bottom w:val="nil"/>
              <w:right w:val="nil"/>
            </w:tcBorders>
          </w:tcPr>
          <w:p w:rsidR="00E871CB" w:rsidRDefault="00E871CB">
            <w:pPr>
              <w:pStyle w:val="ConsPlusNormal"/>
              <w:jc w:val="center"/>
            </w:pPr>
            <w:r>
              <w:t>422220,8</w:t>
            </w:r>
          </w:p>
        </w:tc>
        <w:tc>
          <w:tcPr>
            <w:tcW w:w="1304" w:type="dxa"/>
            <w:tcBorders>
              <w:top w:val="nil"/>
              <w:left w:val="nil"/>
              <w:bottom w:val="nil"/>
              <w:right w:val="nil"/>
            </w:tcBorders>
          </w:tcPr>
          <w:p w:rsidR="00E871CB" w:rsidRDefault="00E871CB">
            <w:pPr>
              <w:pStyle w:val="ConsPlusNormal"/>
              <w:jc w:val="center"/>
            </w:pPr>
            <w:r>
              <w:t>400662,5</w:t>
            </w:r>
          </w:p>
        </w:tc>
        <w:tc>
          <w:tcPr>
            <w:tcW w:w="1247" w:type="dxa"/>
            <w:tcBorders>
              <w:top w:val="nil"/>
              <w:left w:val="nil"/>
              <w:bottom w:val="nil"/>
              <w:right w:val="nil"/>
            </w:tcBorders>
          </w:tcPr>
          <w:p w:rsidR="00E871CB" w:rsidRDefault="00E871CB">
            <w:pPr>
              <w:pStyle w:val="ConsPlusNormal"/>
              <w:jc w:val="center"/>
            </w:pPr>
            <w:r>
              <w:t>549608,5</w:t>
            </w:r>
          </w:p>
        </w:tc>
        <w:tc>
          <w:tcPr>
            <w:tcW w:w="1191" w:type="dxa"/>
            <w:tcBorders>
              <w:top w:val="nil"/>
              <w:left w:val="nil"/>
              <w:bottom w:val="nil"/>
              <w:right w:val="nil"/>
            </w:tcBorders>
          </w:tcPr>
          <w:p w:rsidR="00E871CB" w:rsidRDefault="00E871CB">
            <w:pPr>
              <w:pStyle w:val="ConsPlusNormal"/>
              <w:jc w:val="center"/>
            </w:pPr>
            <w:r>
              <w:t>660131,9</w:t>
            </w:r>
          </w:p>
        </w:tc>
        <w:tc>
          <w:tcPr>
            <w:tcW w:w="1247" w:type="dxa"/>
            <w:tcBorders>
              <w:top w:val="nil"/>
              <w:left w:val="nil"/>
              <w:bottom w:val="nil"/>
              <w:right w:val="nil"/>
            </w:tcBorders>
          </w:tcPr>
          <w:p w:rsidR="00E871CB" w:rsidRDefault="00E871CB">
            <w:pPr>
              <w:pStyle w:val="ConsPlusNormal"/>
              <w:jc w:val="center"/>
            </w:pPr>
            <w:r>
              <w:t>807776,6</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both"/>
            </w:pPr>
            <w:r>
              <w:t xml:space="preserve">(в ред. </w:t>
            </w:r>
            <w:hyperlink r:id="rId210" w:history="1">
              <w:r>
                <w:rPr>
                  <w:color w:val="0000FF"/>
                </w:rPr>
                <w:t>Постановления</w:t>
              </w:r>
            </w:hyperlink>
            <w:r>
              <w:t xml:space="preserve"> Правительства РФ от 13.10.2016 N 1038)</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567"/>
            </w:pPr>
            <w:r>
              <w:t>из них:</w:t>
            </w:r>
          </w:p>
        </w:tc>
        <w:tc>
          <w:tcPr>
            <w:tcW w:w="1361"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567"/>
            </w:pPr>
            <w:r>
              <w:t>бюджетные инвестиции</w:t>
            </w:r>
          </w:p>
        </w:tc>
        <w:tc>
          <w:tcPr>
            <w:tcW w:w="1361" w:type="dxa"/>
            <w:tcBorders>
              <w:top w:val="nil"/>
              <w:left w:val="nil"/>
              <w:bottom w:val="nil"/>
              <w:right w:val="nil"/>
            </w:tcBorders>
          </w:tcPr>
          <w:p w:rsidR="00E871CB" w:rsidRDefault="00E871CB">
            <w:pPr>
              <w:pStyle w:val="ConsPlusNormal"/>
              <w:jc w:val="center"/>
            </w:pPr>
            <w:r>
              <w:t>3254792,1</w:t>
            </w:r>
          </w:p>
        </w:tc>
        <w:tc>
          <w:tcPr>
            <w:tcW w:w="1134" w:type="dxa"/>
            <w:tcBorders>
              <w:top w:val="nil"/>
              <w:left w:val="nil"/>
              <w:bottom w:val="nil"/>
              <w:right w:val="nil"/>
            </w:tcBorders>
          </w:tcPr>
          <w:p w:rsidR="00E871CB" w:rsidRDefault="00E871CB">
            <w:pPr>
              <w:pStyle w:val="ConsPlusNormal"/>
              <w:jc w:val="center"/>
            </w:pPr>
            <w:r>
              <w:t>181154,4</w:t>
            </w:r>
          </w:p>
        </w:tc>
        <w:tc>
          <w:tcPr>
            <w:tcW w:w="1134" w:type="dxa"/>
            <w:tcBorders>
              <w:top w:val="nil"/>
              <w:left w:val="nil"/>
              <w:bottom w:val="nil"/>
              <w:right w:val="nil"/>
            </w:tcBorders>
          </w:tcPr>
          <w:p w:rsidR="00E871CB" w:rsidRDefault="00E871CB">
            <w:pPr>
              <w:pStyle w:val="ConsPlusNormal"/>
              <w:jc w:val="center"/>
            </w:pPr>
            <w:r>
              <w:t>195114,6</w:t>
            </w:r>
          </w:p>
        </w:tc>
        <w:tc>
          <w:tcPr>
            <w:tcW w:w="1191" w:type="dxa"/>
            <w:tcBorders>
              <w:top w:val="nil"/>
              <w:left w:val="nil"/>
              <w:bottom w:val="nil"/>
              <w:right w:val="nil"/>
            </w:tcBorders>
          </w:tcPr>
          <w:p w:rsidR="00E871CB" w:rsidRDefault="00E871CB">
            <w:pPr>
              <w:pStyle w:val="ConsPlusNormal"/>
              <w:jc w:val="center"/>
            </w:pPr>
            <w:r>
              <w:t>198047,5</w:t>
            </w:r>
          </w:p>
        </w:tc>
        <w:tc>
          <w:tcPr>
            <w:tcW w:w="1191" w:type="dxa"/>
            <w:tcBorders>
              <w:top w:val="nil"/>
              <w:left w:val="nil"/>
              <w:bottom w:val="nil"/>
              <w:right w:val="nil"/>
            </w:tcBorders>
          </w:tcPr>
          <w:p w:rsidR="00E871CB" w:rsidRDefault="00E871CB">
            <w:pPr>
              <w:pStyle w:val="ConsPlusNormal"/>
              <w:jc w:val="center"/>
            </w:pPr>
            <w:r>
              <w:t>241388,9</w:t>
            </w:r>
          </w:p>
        </w:tc>
        <w:tc>
          <w:tcPr>
            <w:tcW w:w="1247" w:type="dxa"/>
            <w:tcBorders>
              <w:top w:val="nil"/>
              <w:left w:val="nil"/>
              <w:bottom w:val="nil"/>
              <w:right w:val="nil"/>
            </w:tcBorders>
          </w:tcPr>
          <w:p w:rsidR="00E871CB" w:rsidRDefault="00E871CB">
            <w:pPr>
              <w:pStyle w:val="ConsPlusNormal"/>
              <w:jc w:val="center"/>
            </w:pPr>
            <w:r>
              <w:t>237943,1</w:t>
            </w:r>
          </w:p>
        </w:tc>
        <w:tc>
          <w:tcPr>
            <w:tcW w:w="1191" w:type="dxa"/>
            <w:tcBorders>
              <w:top w:val="nil"/>
              <w:left w:val="nil"/>
              <w:bottom w:val="nil"/>
              <w:right w:val="nil"/>
            </w:tcBorders>
          </w:tcPr>
          <w:p w:rsidR="00E871CB" w:rsidRDefault="00E871CB">
            <w:pPr>
              <w:pStyle w:val="ConsPlusNormal"/>
              <w:jc w:val="center"/>
            </w:pPr>
            <w:r>
              <w:t>183150,8</w:t>
            </w:r>
          </w:p>
        </w:tc>
        <w:tc>
          <w:tcPr>
            <w:tcW w:w="1191" w:type="dxa"/>
            <w:tcBorders>
              <w:top w:val="nil"/>
              <w:left w:val="nil"/>
              <w:bottom w:val="nil"/>
              <w:right w:val="nil"/>
            </w:tcBorders>
          </w:tcPr>
          <w:p w:rsidR="00E871CB" w:rsidRDefault="00E871CB">
            <w:pPr>
              <w:pStyle w:val="ConsPlusNormal"/>
              <w:jc w:val="center"/>
            </w:pPr>
            <w:r>
              <w:t>252450,8</w:t>
            </w:r>
          </w:p>
        </w:tc>
        <w:tc>
          <w:tcPr>
            <w:tcW w:w="1304" w:type="dxa"/>
            <w:tcBorders>
              <w:top w:val="nil"/>
              <w:left w:val="nil"/>
              <w:bottom w:val="nil"/>
              <w:right w:val="nil"/>
            </w:tcBorders>
          </w:tcPr>
          <w:p w:rsidR="00E871CB" w:rsidRDefault="00E871CB">
            <w:pPr>
              <w:pStyle w:val="ConsPlusNormal"/>
              <w:jc w:val="center"/>
            </w:pPr>
            <w:r>
              <w:t>245147,5</w:t>
            </w:r>
          </w:p>
        </w:tc>
        <w:tc>
          <w:tcPr>
            <w:tcW w:w="1247" w:type="dxa"/>
            <w:tcBorders>
              <w:top w:val="nil"/>
              <w:left w:val="nil"/>
              <w:bottom w:val="nil"/>
              <w:right w:val="nil"/>
            </w:tcBorders>
          </w:tcPr>
          <w:p w:rsidR="00E871CB" w:rsidRDefault="00E871CB">
            <w:pPr>
              <w:pStyle w:val="ConsPlusNormal"/>
              <w:jc w:val="center"/>
            </w:pPr>
            <w:r>
              <w:t>397418,3</w:t>
            </w:r>
          </w:p>
        </w:tc>
        <w:tc>
          <w:tcPr>
            <w:tcW w:w="1191" w:type="dxa"/>
            <w:tcBorders>
              <w:top w:val="nil"/>
              <w:left w:val="nil"/>
              <w:bottom w:val="nil"/>
              <w:right w:val="nil"/>
            </w:tcBorders>
          </w:tcPr>
          <w:p w:rsidR="00E871CB" w:rsidRDefault="00E871CB">
            <w:pPr>
              <w:pStyle w:val="ConsPlusNormal"/>
              <w:jc w:val="center"/>
            </w:pPr>
            <w:r>
              <w:t>483450,5</w:t>
            </w:r>
          </w:p>
        </w:tc>
        <w:tc>
          <w:tcPr>
            <w:tcW w:w="1247" w:type="dxa"/>
            <w:tcBorders>
              <w:top w:val="nil"/>
              <w:left w:val="nil"/>
              <w:bottom w:val="nil"/>
              <w:right w:val="nil"/>
            </w:tcBorders>
          </w:tcPr>
          <w:p w:rsidR="00E871CB" w:rsidRDefault="00E871CB">
            <w:pPr>
              <w:pStyle w:val="ConsPlusNormal"/>
              <w:jc w:val="center"/>
            </w:pPr>
            <w:r>
              <w:t>639525,8</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both"/>
            </w:pPr>
            <w:r>
              <w:t xml:space="preserve">(в ред. </w:t>
            </w:r>
            <w:hyperlink r:id="rId211" w:history="1">
              <w:r>
                <w:rPr>
                  <w:color w:val="0000FF"/>
                </w:rPr>
                <w:t>Постановления</w:t>
              </w:r>
            </w:hyperlink>
            <w:r>
              <w:t xml:space="preserve"> Правительства РФ от 13.10.2016 N 1038)</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567"/>
            </w:pPr>
            <w:r>
              <w:t>субсидии</w:t>
            </w:r>
          </w:p>
        </w:tc>
        <w:tc>
          <w:tcPr>
            <w:tcW w:w="1361" w:type="dxa"/>
            <w:tcBorders>
              <w:top w:val="nil"/>
              <w:left w:val="nil"/>
              <w:bottom w:val="nil"/>
              <w:right w:val="nil"/>
            </w:tcBorders>
          </w:tcPr>
          <w:p w:rsidR="00E871CB" w:rsidRDefault="00E871CB">
            <w:pPr>
              <w:pStyle w:val="ConsPlusNormal"/>
              <w:jc w:val="center"/>
            </w:pPr>
            <w:r>
              <w:t>294115,3</w:t>
            </w:r>
          </w:p>
        </w:tc>
        <w:tc>
          <w:tcPr>
            <w:tcW w:w="1134" w:type="dxa"/>
            <w:tcBorders>
              <w:top w:val="nil"/>
              <w:left w:val="nil"/>
              <w:bottom w:val="nil"/>
              <w:right w:val="nil"/>
            </w:tcBorders>
          </w:tcPr>
          <w:p w:rsidR="00E871CB" w:rsidRDefault="00E871CB">
            <w:pPr>
              <w:pStyle w:val="ConsPlusNormal"/>
              <w:jc w:val="center"/>
            </w:pPr>
            <w:r>
              <w:t>12879,2</w:t>
            </w:r>
          </w:p>
        </w:tc>
        <w:tc>
          <w:tcPr>
            <w:tcW w:w="1134" w:type="dxa"/>
            <w:tcBorders>
              <w:top w:val="nil"/>
              <w:left w:val="nil"/>
              <w:bottom w:val="nil"/>
              <w:right w:val="nil"/>
            </w:tcBorders>
          </w:tcPr>
          <w:p w:rsidR="00E871CB" w:rsidRDefault="00E871CB">
            <w:pPr>
              <w:pStyle w:val="ConsPlusNormal"/>
              <w:jc w:val="center"/>
            </w:pPr>
            <w:r>
              <w:t>27880,7</w:t>
            </w:r>
          </w:p>
        </w:tc>
        <w:tc>
          <w:tcPr>
            <w:tcW w:w="1191" w:type="dxa"/>
            <w:tcBorders>
              <w:top w:val="nil"/>
              <w:left w:val="nil"/>
              <w:bottom w:val="nil"/>
              <w:right w:val="nil"/>
            </w:tcBorders>
          </w:tcPr>
          <w:p w:rsidR="00E871CB" w:rsidRDefault="00E871CB">
            <w:pPr>
              <w:pStyle w:val="ConsPlusNormal"/>
              <w:jc w:val="center"/>
            </w:pPr>
            <w:r>
              <w:t>83422,4</w:t>
            </w:r>
          </w:p>
        </w:tc>
        <w:tc>
          <w:tcPr>
            <w:tcW w:w="1191" w:type="dxa"/>
            <w:tcBorders>
              <w:top w:val="nil"/>
              <w:left w:val="nil"/>
              <w:bottom w:val="nil"/>
              <w:right w:val="nil"/>
            </w:tcBorders>
          </w:tcPr>
          <w:p w:rsidR="00E871CB" w:rsidRDefault="00E871CB">
            <w:pPr>
              <w:pStyle w:val="ConsPlusNormal"/>
              <w:jc w:val="center"/>
            </w:pPr>
            <w:r>
              <w:t>36146,6</w:t>
            </w:r>
          </w:p>
        </w:tc>
        <w:tc>
          <w:tcPr>
            <w:tcW w:w="1247" w:type="dxa"/>
            <w:tcBorders>
              <w:top w:val="nil"/>
              <w:left w:val="nil"/>
              <w:bottom w:val="nil"/>
              <w:right w:val="nil"/>
            </w:tcBorders>
          </w:tcPr>
          <w:p w:rsidR="00E871CB" w:rsidRDefault="00E871CB">
            <w:pPr>
              <w:pStyle w:val="ConsPlusNormal"/>
              <w:jc w:val="center"/>
            </w:pPr>
            <w:r>
              <w:t>33549,5</w:t>
            </w:r>
          </w:p>
        </w:tc>
        <w:tc>
          <w:tcPr>
            <w:tcW w:w="1191" w:type="dxa"/>
            <w:tcBorders>
              <w:top w:val="nil"/>
              <w:left w:val="nil"/>
              <w:bottom w:val="nil"/>
              <w:right w:val="nil"/>
            </w:tcBorders>
          </w:tcPr>
          <w:p w:rsidR="00E871CB" w:rsidRDefault="00E871CB">
            <w:pPr>
              <w:pStyle w:val="ConsPlusNormal"/>
              <w:jc w:val="center"/>
            </w:pPr>
            <w:r>
              <w:t>48402,3</w:t>
            </w:r>
          </w:p>
        </w:tc>
        <w:tc>
          <w:tcPr>
            <w:tcW w:w="1191" w:type="dxa"/>
            <w:tcBorders>
              <w:top w:val="nil"/>
              <w:left w:val="nil"/>
              <w:bottom w:val="nil"/>
              <w:right w:val="nil"/>
            </w:tcBorders>
          </w:tcPr>
          <w:p w:rsidR="00E871CB" w:rsidRDefault="00E871CB">
            <w:pPr>
              <w:pStyle w:val="ConsPlusNormal"/>
              <w:jc w:val="center"/>
            </w:pPr>
            <w:r>
              <w:t>11094,4</w:t>
            </w:r>
          </w:p>
        </w:tc>
        <w:tc>
          <w:tcPr>
            <w:tcW w:w="1304" w:type="dxa"/>
            <w:tcBorders>
              <w:top w:val="nil"/>
              <w:left w:val="nil"/>
              <w:bottom w:val="nil"/>
              <w:right w:val="nil"/>
            </w:tcBorders>
          </w:tcPr>
          <w:p w:rsidR="00E871CB" w:rsidRDefault="00E871CB">
            <w:pPr>
              <w:pStyle w:val="ConsPlusNormal"/>
              <w:jc w:val="center"/>
            </w:pPr>
            <w:r>
              <w:t>9310,4</w:t>
            </w:r>
          </w:p>
        </w:tc>
        <w:tc>
          <w:tcPr>
            <w:tcW w:w="1247" w:type="dxa"/>
            <w:tcBorders>
              <w:top w:val="nil"/>
              <w:left w:val="nil"/>
              <w:bottom w:val="nil"/>
              <w:right w:val="nil"/>
            </w:tcBorders>
          </w:tcPr>
          <w:p w:rsidR="00E871CB" w:rsidRDefault="00E871CB">
            <w:pPr>
              <w:pStyle w:val="ConsPlusNormal"/>
              <w:jc w:val="center"/>
            </w:pPr>
            <w:r>
              <w:t>2353</w:t>
            </w:r>
          </w:p>
        </w:tc>
        <w:tc>
          <w:tcPr>
            <w:tcW w:w="1191" w:type="dxa"/>
            <w:tcBorders>
              <w:top w:val="nil"/>
              <w:left w:val="nil"/>
              <w:bottom w:val="nil"/>
              <w:right w:val="nil"/>
            </w:tcBorders>
          </w:tcPr>
          <w:p w:rsidR="00E871CB" w:rsidRDefault="00E871CB">
            <w:pPr>
              <w:pStyle w:val="ConsPlusNormal"/>
              <w:jc w:val="center"/>
            </w:pPr>
            <w:r>
              <w:t>6002,2</w:t>
            </w:r>
          </w:p>
        </w:tc>
        <w:tc>
          <w:tcPr>
            <w:tcW w:w="1247" w:type="dxa"/>
            <w:tcBorders>
              <w:top w:val="nil"/>
              <w:left w:val="nil"/>
              <w:bottom w:val="nil"/>
              <w:right w:val="nil"/>
            </w:tcBorders>
          </w:tcPr>
          <w:p w:rsidR="00E871CB" w:rsidRDefault="00E871CB">
            <w:pPr>
              <w:pStyle w:val="ConsPlusNormal"/>
              <w:jc w:val="center"/>
            </w:pPr>
            <w:r>
              <w:t>23074,6</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361" w:type="dxa"/>
            <w:tcBorders>
              <w:top w:val="nil"/>
              <w:left w:val="nil"/>
              <w:bottom w:val="nil"/>
              <w:right w:val="nil"/>
            </w:tcBorders>
          </w:tcPr>
          <w:p w:rsidR="00E871CB" w:rsidRDefault="00E871CB">
            <w:pPr>
              <w:pStyle w:val="ConsPlusNormal"/>
              <w:jc w:val="center"/>
            </w:pPr>
            <w:r>
              <w:t>77409</w:t>
            </w:r>
          </w:p>
        </w:tc>
        <w:tc>
          <w:tcPr>
            <w:tcW w:w="1134" w:type="dxa"/>
            <w:tcBorders>
              <w:top w:val="nil"/>
              <w:left w:val="nil"/>
              <w:bottom w:val="nil"/>
              <w:right w:val="nil"/>
            </w:tcBorders>
          </w:tcPr>
          <w:p w:rsidR="00E871CB" w:rsidRDefault="00E871CB">
            <w:pPr>
              <w:pStyle w:val="ConsPlusNormal"/>
              <w:jc w:val="center"/>
            </w:pPr>
            <w:r>
              <w:t>3805,3</w:t>
            </w:r>
          </w:p>
        </w:tc>
        <w:tc>
          <w:tcPr>
            <w:tcW w:w="1134" w:type="dxa"/>
            <w:tcBorders>
              <w:top w:val="nil"/>
              <w:left w:val="nil"/>
              <w:bottom w:val="nil"/>
              <w:right w:val="nil"/>
            </w:tcBorders>
          </w:tcPr>
          <w:p w:rsidR="00E871CB" w:rsidRDefault="00E871CB">
            <w:pPr>
              <w:pStyle w:val="ConsPlusNormal"/>
              <w:jc w:val="center"/>
            </w:pPr>
            <w:r>
              <w:t>4332,9</w:t>
            </w:r>
          </w:p>
        </w:tc>
        <w:tc>
          <w:tcPr>
            <w:tcW w:w="1191" w:type="dxa"/>
            <w:tcBorders>
              <w:top w:val="nil"/>
              <w:left w:val="nil"/>
              <w:bottom w:val="nil"/>
              <w:right w:val="nil"/>
            </w:tcBorders>
          </w:tcPr>
          <w:p w:rsidR="00E871CB" w:rsidRDefault="00E871CB">
            <w:pPr>
              <w:pStyle w:val="ConsPlusNormal"/>
              <w:jc w:val="center"/>
            </w:pPr>
            <w:r>
              <w:t>19162,9</w:t>
            </w:r>
          </w:p>
        </w:tc>
        <w:tc>
          <w:tcPr>
            <w:tcW w:w="1191" w:type="dxa"/>
            <w:tcBorders>
              <w:top w:val="nil"/>
              <w:left w:val="nil"/>
              <w:bottom w:val="nil"/>
              <w:right w:val="nil"/>
            </w:tcBorders>
          </w:tcPr>
          <w:p w:rsidR="00E871CB" w:rsidRDefault="00E871CB">
            <w:pPr>
              <w:pStyle w:val="ConsPlusNormal"/>
              <w:jc w:val="center"/>
            </w:pPr>
            <w:r>
              <w:t>8658,4</w:t>
            </w:r>
          </w:p>
        </w:tc>
        <w:tc>
          <w:tcPr>
            <w:tcW w:w="1247" w:type="dxa"/>
            <w:tcBorders>
              <w:top w:val="nil"/>
              <w:left w:val="nil"/>
              <w:bottom w:val="nil"/>
              <w:right w:val="nil"/>
            </w:tcBorders>
          </w:tcPr>
          <w:p w:rsidR="00E871CB" w:rsidRDefault="00E871CB">
            <w:pPr>
              <w:pStyle w:val="ConsPlusNormal"/>
              <w:jc w:val="center"/>
            </w:pPr>
            <w:r>
              <w:t>12229,5</w:t>
            </w:r>
          </w:p>
        </w:tc>
        <w:tc>
          <w:tcPr>
            <w:tcW w:w="1191" w:type="dxa"/>
            <w:tcBorders>
              <w:top w:val="nil"/>
              <w:left w:val="nil"/>
              <w:bottom w:val="nil"/>
              <w:right w:val="nil"/>
            </w:tcBorders>
          </w:tcPr>
          <w:p w:rsidR="00E871CB" w:rsidRDefault="00E871CB">
            <w:pPr>
              <w:pStyle w:val="ConsPlusNormal"/>
              <w:jc w:val="center"/>
            </w:pPr>
            <w:r>
              <w:t>8251,3</w:t>
            </w:r>
          </w:p>
        </w:tc>
        <w:tc>
          <w:tcPr>
            <w:tcW w:w="1191" w:type="dxa"/>
            <w:tcBorders>
              <w:top w:val="nil"/>
              <w:left w:val="nil"/>
              <w:bottom w:val="nil"/>
              <w:right w:val="nil"/>
            </w:tcBorders>
          </w:tcPr>
          <w:p w:rsidR="00E871CB" w:rsidRDefault="00E871CB">
            <w:pPr>
              <w:pStyle w:val="ConsPlusNormal"/>
              <w:jc w:val="center"/>
            </w:pPr>
            <w:r>
              <w:t>8989,2</w:t>
            </w:r>
          </w:p>
        </w:tc>
        <w:tc>
          <w:tcPr>
            <w:tcW w:w="1304" w:type="dxa"/>
            <w:tcBorders>
              <w:top w:val="nil"/>
              <w:left w:val="nil"/>
              <w:bottom w:val="nil"/>
              <w:right w:val="nil"/>
            </w:tcBorders>
          </w:tcPr>
          <w:p w:rsidR="00E871CB" w:rsidRDefault="00E871CB">
            <w:pPr>
              <w:pStyle w:val="ConsPlusNormal"/>
              <w:jc w:val="center"/>
            </w:pPr>
            <w:r>
              <w:t>3402,8</w:t>
            </w:r>
          </w:p>
        </w:tc>
        <w:tc>
          <w:tcPr>
            <w:tcW w:w="1247" w:type="dxa"/>
            <w:tcBorders>
              <w:top w:val="nil"/>
              <w:left w:val="nil"/>
              <w:bottom w:val="nil"/>
              <w:right w:val="nil"/>
            </w:tcBorders>
          </w:tcPr>
          <w:p w:rsidR="00E871CB" w:rsidRDefault="00E871CB">
            <w:pPr>
              <w:pStyle w:val="ConsPlusNormal"/>
              <w:jc w:val="center"/>
            </w:pPr>
            <w:r>
              <w:t>4748,7</w:t>
            </w:r>
          </w:p>
        </w:tc>
        <w:tc>
          <w:tcPr>
            <w:tcW w:w="1191" w:type="dxa"/>
            <w:tcBorders>
              <w:top w:val="nil"/>
              <w:left w:val="nil"/>
              <w:bottom w:val="nil"/>
              <w:right w:val="nil"/>
            </w:tcBorders>
          </w:tcPr>
          <w:p w:rsidR="00E871CB" w:rsidRDefault="00E871CB">
            <w:pPr>
              <w:pStyle w:val="ConsPlusNormal"/>
              <w:jc w:val="center"/>
            </w:pPr>
            <w:r>
              <w:t>1339,6</w:t>
            </w:r>
          </w:p>
        </w:tc>
        <w:tc>
          <w:tcPr>
            <w:tcW w:w="1247" w:type="dxa"/>
            <w:tcBorders>
              <w:top w:val="nil"/>
              <w:left w:val="nil"/>
              <w:bottom w:val="nil"/>
              <w:right w:val="nil"/>
            </w:tcBorders>
          </w:tcPr>
          <w:p w:rsidR="00E871CB" w:rsidRDefault="00E871CB">
            <w:pPr>
              <w:pStyle w:val="ConsPlusNormal"/>
              <w:jc w:val="center"/>
            </w:pPr>
            <w:r>
              <w:t>2488,4</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5414978</w:t>
            </w:r>
          </w:p>
        </w:tc>
        <w:tc>
          <w:tcPr>
            <w:tcW w:w="1134" w:type="dxa"/>
            <w:tcBorders>
              <w:top w:val="nil"/>
              <w:left w:val="nil"/>
              <w:bottom w:val="nil"/>
              <w:right w:val="nil"/>
            </w:tcBorders>
          </w:tcPr>
          <w:p w:rsidR="00E871CB" w:rsidRDefault="00E871CB">
            <w:pPr>
              <w:pStyle w:val="ConsPlusNormal"/>
              <w:jc w:val="center"/>
            </w:pPr>
            <w:r>
              <w:t>195266,9</w:t>
            </w:r>
          </w:p>
        </w:tc>
        <w:tc>
          <w:tcPr>
            <w:tcW w:w="1134" w:type="dxa"/>
            <w:tcBorders>
              <w:top w:val="nil"/>
              <w:left w:val="nil"/>
              <w:bottom w:val="nil"/>
              <w:right w:val="nil"/>
            </w:tcBorders>
          </w:tcPr>
          <w:p w:rsidR="00E871CB" w:rsidRDefault="00E871CB">
            <w:pPr>
              <w:pStyle w:val="ConsPlusNormal"/>
              <w:jc w:val="center"/>
            </w:pPr>
            <w:r>
              <w:t>381665,8</w:t>
            </w:r>
          </w:p>
        </w:tc>
        <w:tc>
          <w:tcPr>
            <w:tcW w:w="1191" w:type="dxa"/>
            <w:tcBorders>
              <w:top w:val="nil"/>
              <w:left w:val="nil"/>
              <w:bottom w:val="nil"/>
              <w:right w:val="nil"/>
            </w:tcBorders>
          </w:tcPr>
          <w:p w:rsidR="00E871CB" w:rsidRDefault="00E871CB">
            <w:pPr>
              <w:pStyle w:val="ConsPlusNormal"/>
              <w:jc w:val="center"/>
            </w:pPr>
            <w:r>
              <w:t>304325,3</w:t>
            </w:r>
          </w:p>
        </w:tc>
        <w:tc>
          <w:tcPr>
            <w:tcW w:w="1191" w:type="dxa"/>
            <w:tcBorders>
              <w:top w:val="nil"/>
              <w:left w:val="nil"/>
              <w:bottom w:val="nil"/>
              <w:right w:val="nil"/>
            </w:tcBorders>
          </w:tcPr>
          <w:p w:rsidR="00E871CB" w:rsidRDefault="00E871CB">
            <w:pPr>
              <w:pStyle w:val="ConsPlusNormal"/>
              <w:jc w:val="center"/>
            </w:pPr>
            <w:r>
              <w:t>415739,7</w:t>
            </w:r>
          </w:p>
        </w:tc>
        <w:tc>
          <w:tcPr>
            <w:tcW w:w="1247" w:type="dxa"/>
            <w:tcBorders>
              <w:top w:val="nil"/>
              <w:left w:val="nil"/>
              <w:bottom w:val="nil"/>
              <w:right w:val="nil"/>
            </w:tcBorders>
          </w:tcPr>
          <w:p w:rsidR="00E871CB" w:rsidRDefault="00E871CB">
            <w:pPr>
              <w:pStyle w:val="ConsPlusNormal"/>
              <w:jc w:val="center"/>
            </w:pPr>
            <w:r>
              <w:t>417190,1</w:t>
            </w:r>
          </w:p>
        </w:tc>
        <w:tc>
          <w:tcPr>
            <w:tcW w:w="1191" w:type="dxa"/>
            <w:tcBorders>
              <w:top w:val="nil"/>
              <w:left w:val="nil"/>
              <w:bottom w:val="nil"/>
              <w:right w:val="nil"/>
            </w:tcBorders>
          </w:tcPr>
          <w:p w:rsidR="00E871CB" w:rsidRDefault="00E871CB">
            <w:pPr>
              <w:pStyle w:val="ConsPlusNormal"/>
              <w:jc w:val="center"/>
            </w:pPr>
            <w:r>
              <w:t>533342,1</w:t>
            </w:r>
          </w:p>
        </w:tc>
        <w:tc>
          <w:tcPr>
            <w:tcW w:w="1191" w:type="dxa"/>
            <w:tcBorders>
              <w:top w:val="nil"/>
              <w:left w:val="nil"/>
              <w:bottom w:val="nil"/>
              <w:right w:val="nil"/>
            </w:tcBorders>
          </w:tcPr>
          <w:p w:rsidR="00E871CB" w:rsidRDefault="00E871CB">
            <w:pPr>
              <w:pStyle w:val="ConsPlusNormal"/>
              <w:jc w:val="center"/>
            </w:pPr>
            <w:r>
              <w:t>563422,2</w:t>
            </w:r>
          </w:p>
        </w:tc>
        <w:tc>
          <w:tcPr>
            <w:tcW w:w="1304" w:type="dxa"/>
            <w:tcBorders>
              <w:top w:val="nil"/>
              <w:left w:val="nil"/>
              <w:bottom w:val="nil"/>
              <w:right w:val="nil"/>
            </w:tcBorders>
          </w:tcPr>
          <w:p w:rsidR="00E871CB" w:rsidRDefault="00E871CB">
            <w:pPr>
              <w:pStyle w:val="ConsPlusNormal"/>
              <w:jc w:val="center"/>
            </w:pPr>
            <w:r>
              <w:t>627812,6</w:t>
            </w:r>
          </w:p>
        </w:tc>
        <w:tc>
          <w:tcPr>
            <w:tcW w:w="1247" w:type="dxa"/>
            <w:tcBorders>
              <w:top w:val="nil"/>
              <w:left w:val="nil"/>
              <w:bottom w:val="nil"/>
              <w:right w:val="nil"/>
            </w:tcBorders>
          </w:tcPr>
          <w:p w:rsidR="00E871CB" w:rsidRDefault="00E871CB">
            <w:pPr>
              <w:pStyle w:val="ConsPlusNormal"/>
              <w:jc w:val="center"/>
            </w:pPr>
            <w:r>
              <w:t>646488,3</w:t>
            </w:r>
          </w:p>
        </w:tc>
        <w:tc>
          <w:tcPr>
            <w:tcW w:w="1191" w:type="dxa"/>
            <w:tcBorders>
              <w:top w:val="nil"/>
              <w:left w:val="nil"/>
              <w:bottom w:val="nil"/>
              <w:right w:val="nil"/>
            </w:tcBorders>
          </w:tcPr>
          <w:p w:rsidR="00E871CB" w:rsidRDefault="00E871CB">
            <w:pPr>
              <w:pStyle w:val="ConsPlusNormal"/>
              <w:jc w:val="center"/>
            </w:pPr>
            <w:r>
              <w:t>647482,3</w:t>
            </w:r>
          </w:p>
        </w:tc>
        <w:tc>
          <w:tcPr>
            <w:tcW w:w="1247" w:type="dxa"/>
            <w:tcBorders>
              <w:top w:val="nil"/>
              <w:left w:val="nil"/>
              <w:bottom w:val="nil"/>
              <w:right w:val="nil"/>
            </w:tcBorders>
          </w:tcPr>
          <w:p w:rsidR="00E871CB" w:rsidRDefault="00E871CB">
            <w:pPr>
              <w:pStyle w:val="ConsPlusNormal"/>
              <w:jc w:val="center"/>
            </w:pPr>
            <w:r>
              <w:t>682242,7</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center"/>
              <w:outlineLvl w:val="3"/>
            </w:pPr>
            <w:r>
              <w:t>1. Подпрограмма "Развитие экспорта транспортных услуг"</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pPr>
            <w:r>
              <w:t>Всего по подпрограмме</w:t>
            </w:r>
          </w:p>
        </w:tc>
        <w:tc>
          <w:tcPr>
            <w:tcW w:w="1361" w:type="dxa"/>
            <w:tcBorders>
              <w:top w:val="nil"/>
              <w:left w:val="nil"/>
              <w:bottom w:val="nil"/>
              <w:right w:val="nil"/>
            </w:tcBorders>
          </w:tcPr>
          <w:p w:rsidR="00E871CB" w:rsidRDefault="00E871CB">
            <w:pPr>
              <w:pStyle w:val="ConsPlusNormal"/>
              <w:jc w:val="center"/>
            </w:pPr>
            <w:r>
              <w:t>780256,7</w:t>
            </w:r>
          </w:p>
        </w:tc>
        <w:tc>
          <w:tcPr>
            <w:tcW w:w="1134" w:type="dxa"/>
            <w:tcBorders>
              <w:top w:val="nil"/>
              <w:left w:val="nil"/>
              <w:bottom w:val="nil"/>
              <w:right w:val="nil"/>
            </w:tcBorders>
          </w:tcPr>
          <w:p w:rsidR="00E871CB" w:rsidRDefault="00E871CB">
            <w:pPr>
              <w:pStyle w:val="ConsPlusNormal"/>
              <w:jc w:val="center"/>
            </w:pPr>
            <w:r>
              <w:t>4148</w:t>
            </w:r>
          </w:p>
        </w:tc>
        <w:tc>
          <w:tcPr>
            <w:tcW w:w="1134" w:type="dxa"/>
            <w:tcBorders>
              <w:top w:val="nil"/>
              <w:left w:val="nil"/>
              <w:bottom w:val="nil"/>
              <w:right w:val="nil"/>
            </w:tcBorders>
          </w:tcPr>
          <w:p w:rsidR="00E871CB" w:rsidRDefault="00E871CB">
            <w:pPr>
              <w:pStyle w:val="ConsPlusNormal"/>
              <w:jc w:val="center"/>
            </w:pPr>
            <w:r>
              <w:t>18831</w:t>
            </w:r>
          </w:p>
        </w:tc>
        <w:tc>
          <w:tcPr>
            <w:tcW w:w="1191" w:type="dxa"/>
            <w:tcBorders>
              <w:top w:val="nil"/>
              <w:left w:val="nil"/>
              <w:bottom w:val="nil"/>
              <w:right w:val="nil"/>
            </w:tcBorders>
          </w:tcPr>
          <w:p w:rsidR="00E871CB" w:rsidRDefault="00E871CB">
            <w:pPr>
              <w:pStyle w:val="ConsPlusNormal"/>
              <w:jc w:val="center"/>
            </w:pPr>
            <w:r>
              <w:t>11484,4</w:t>
            </w:r>
          </w:p>
        </w:tc>
        <w:tc>
          <w:tcPr>
            <w:tcW w:w="1191" w:type="dxa"/>
            <w:tcBorders>
              <w:top w:val="nil"/>
              <w:left w:val="nil"/>
              <w:bottom w:val="nil"/>
              <w:right w:val="nil"/>
            </w:tcBorders>
          </w:tcPr>
          <w:p w:rsidR="00E871CB" w:rsidRDefault="00E871CB">
            <w:pPr>
              <w:pStyle w:val="ConsPlusNormal"/>
              <w:jc w:val="center"/>
            </w:pPr>
            <w:r>
              <w:t>5707,1</w:t>
            </w:r>
          </w:p>
        </w:tc>
        <w:tc>
          <w:tcPr>
            <w:tcW w:w="1247" w:type="dxa"/>
            <w:tcBorders>
              <w:top w:val="nil"/>
              <w:left w:val="nil"/>
              <w:bottom w:val="nil"/>
              <w:right w:val="nil"/>
            </w:tcBorders>
          </w:tcPr>
          <w:p w:rsidR="00E871CB" w:rsidRDefault="00E871CB">
            <w:pPr>
              <w:pStyle w:val="ConsPlusNormal"/>
              <w:jc w:val="center"/>
            </w:pPr>
            <w:r>
              <w:t xml:space="preserve">21109,9 </w:t>
            </w:r>
            <w:hyperlink w:anchor="P4529" w:history="1">
              <w:r>
                <w:rPr>
                  <w:color w:val="0000FF"/>
                </w:rPr>
                <w:t>&lt;1&gt;</w:t>
              </w:r>
            </w:hyperlink>
          </w:p>
        </w:tc>
        <w:tc>
          <w:tcPr>
            <w:tcW w:w="1191" w:type="dxa"/>
            <w:tcBorders>
              <w:top w:val="nil"/>
              <w:left w:val="nil"/>
              <w:bottom w:val="nil"/>
              <w:right w:val="nil"/>
            </w:tcBorders>
          </w:tcPr>
          <w:p w:rsidR="00E871CB" w:rsidRDefault="00E871CB">
            <w:pPr>
              <w:pStyle w:val="ConsPlusNormal"/>
              <w:jc w:val="center"/>
            </w:pPr>
            <w:r>
              <w:t xml:space="preserve">24181,8 </w:t>
            </w:r>
            <w:hyperlink w:anchor="P4530" w:history="1">
              <w:r>
                <w:rPr>
                  <w:color w:val="0000FF"/>
                </w:rPr>
                <w:t>&lt;2&gt;</w:t>
              </w:r>
            </w:hyperlink>
          </w:p>
        </w:tc>
        <w:tc>
          <w:tcPr>
            <w:tcW w:w="1191" w:type="dxa"/>
            <w:tcBorders>
              <w:top w:val="nil"/>
              <w:left w:val="nil"/>
              <w:bottom w:val="nil"/>
              <w:right w:val="nil"/>
            </w:tcBorders>
          </w:tcPr>
          <w:p w:rsidR="00E871CB" w:rsidRDefault="00E871CB">
            <w:pPr>
              <w:pStyle w:val="ConsPlusNormal"/>
              <w:jc w:val="center"/>
            </w:pPr>
            <w:r>
              <w:t>44510,4</w:t>
            </w:r>
          </w:p>
        </w:tc>
        <w:tc>
          <w:tcPr>
            <w:tcW w:w="1304" w:type="dxa"/>
            <w:tcBorders>
              <w:top w:val="nil"/>
              <w:left w:val="nil"/>
              <w:bottom w:val="nil"/>
              <w:right w:val="nil"/>
            </w:tcBorders>
          </w:tcPr>
          <w:p w:rsidR="00E871CB" w:rsidRDefault="00E871CB">
            <w:pPr>
              <w:pStyle w:val="ConsPlusNormal"/>
              <w:jc w:val="center"/>
            </w:pPr>
            <w:r>
              <w:t>96200,1</w:t>
            </w:r>
          </w:p>
        </w:tc>
        <w:tc>
          <w:tcPr>
            <w:tcW w:w="1247" w:type="dxa"/>
            <w:tcBorders>
              <w:top w:val="nil"/>
              <w:left w:val="nil"/>
              <w:bottom w:val="nil"/>
              <w:right w:val="nil"/>
            </w:tcBorders>
          </w:tcPr>
          <w:p w:rsidR="00E871CB" w:rsidRDefault="00E871CB">
            <w:pPr>
              <w:pStyle w:val="ConsPlusNormal"/>
              <w:jc w:val="center"/>
            </w:pPr>
            <w:r>
              <w:t>136711,2</w:t>
            </w:r>
          </w:p>
        </w:tc>
        <w:tc>
          <w:tcPr>
            <w:tcW w:w="1191" w:type="dxa"/>
            <w:tcBorders>
              <w:top w:val="nil"/>
              <w:left w:val="nil"/>
              <w:bottom w:val="nil"/>
              <w:right w:val="nil"/>
            </w:tcBorders>
          </w:tcPr>
          <w:p w:rsidR="00E871CB" w:rsidRDefault="00E871CB">
            <w:pPr>
              <w:pStyle w:val="ConsPlusNormal"/>
              <w:jc w:val="center"/>
            </w:pPr>
            <w:r>
              <w:t>201752,9</w:t>
            </w:r>
          </w:p>
        </w:tc>
        <w:tc>
          <w:tcPr>
            <w:tcW w:w="1247" w:type="dxa"/>
            <w:tcBorders>
              <w:top w:val="nil"/>
              <w:left w:val="nil"/>
              <w:bottom w:val="nil"/>
              <w:right w:val="nil"/>
            </w:tcBorders>
          </w:tcPr>
          <w:p w:rsidR="00E871CB" w:rsidRDefault="00E871CB">
            <w:pPr>
              <w:pStyle w:val="ConsPlusNormal"/>
              <w:jc w:val="center"/>
            </w:pPr>
            <w:r>
              <w:t>215619,9</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both"/>
            </w:pPr>
            <w:r>
              <w:t xml:space="preserve">(в ред. </w:t>
            </w:r>
            <w:hyperlink r:id="rId212" w:history="1">
              <w:r>
                <w:rPr>
                  <w:color w:val="0000FF"/>
                </w:rPr>
                <w:t>Постановления</w:t>
              </w:r>
            </w:hyperlink>
            <w:r>
              <w:t xml:space="preserve"> Правительства РФ от 29.07.2016 N 725)</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федеральный бюджет - всего</w:t>
            </w:r>
          </w:p>
        </w:tc>
        <w:tc>
          <w:tcPr>
            <w:tcW w:w="1361" w:type="dxa"/>
            <w:tcBorders>
              <w:top w:val="nil"/>
              <w:left w:val="nil"/>
              <w:bottom w:val="nil"/>
              <w:right w:val="nil"/>
            </w:tcBorders>
          </w:tcPr>
          <w:p w:rsidR="00E871CB" w:rsidRDefault="00E871CB">
            <w:pPr>
              <w:pStyle w:val="ConsPlusNormal"/>
              <w:jc w:val="center"/>
            </w:pPr>
            <w:r>
              <w:t>272735,2</w:t>
            </w:r>
          </w:p>
        </w:tc>
        <w:tc>
          <w:tcPr>
            <w:tcW w:w="1134" w:type="dxa"/>
            <w:tcBorders>
              <w:top w:val="nil"/>
              <w:left w:val="nil"/>
              <w:bottom w:val="nil"/>
              <w:right w:val="nil"/>
            </w:tcBorders>
          </w:tcPr>
          <w:p w:rsidR="00E871CB" w:rsidRDefault="00E871CB">
            <w:pPr>
              <w:pStyle w:val="ConsPlusNormal"/>
              <w:jc w:val="center"/>
            </w:pPr>
            <w:r>
              <w:t>2336</w:t>
            </w:r>
          </w:p>
        </w:tc>
        <w:tc>
          <w:tcPr>
            <w:tcW w:w="1134" w:type="dxa"/>
            <w:tcBorders>
              <w:top w:val="nil"/>
              <w:left w:val="nil"/>
              <w:bottom w:val="nil"/>
              <w:right w:val="nil"/>
            </w:tcBorders>
          </w:tcPr>
          <w:p w:rsidR="00E871CB" w:rsidRDefault="00E871CB">
            <w:pPr>
              <w:pStyle w:val="ConsPlusNormal"/>
              <w:jc w:val="center"/>
            </w:pPr>
            <w:r>
              <w:t>7074,9</w:t>
            </w:r>
          </w:p>
        </w:tc>
        <w:tc>
          <w:tcPr>
            <w:tcW w:w="1191" w:type="dxa"/>
            <w:tcBorders>
              <w:top w:val="nil"/>
              <w:left w:val="nil"/>
              <w:bottom w:val="nil"/>
              <w:right w:val="nil"/>
            </w:tcBorders>
          </w:tcPr>
          <w:p w:rsidR="00E871CB" w:rsidRDefault="00E871CB">
            <w:pPr>
              <w:pStyle w:val="ConsPlusNormal"/>
              <w:jc w:val="center"/>
            </w:pPr>
            <w:r>
              <w:t>9231,4</w:t>
            </w:r>
          </w:p>
        </w:tc>
        <w:tc>
          <w:tcPr>
            <w:tcW w:w="1191" w:type="dxa"/>
            <w:tcBorders>
              <w:top w:val="nil"/>
              <w:left w:val="nil"/>
              <w:bottom w:val="nil"/>
              <w:right w:val="nil"/>
            </w:tcBorders>
          </w:tcPr>
          <w:p w:rsidR="00E871CB" w:rsidRDefault="00E871CB">
            <w:pPr>
              <w:pStyle w:val="ConsPlusNormal"/>
              <w:jc w:val="center"/>
            </w:pPr>
            <w:r>
              <w:t>4417,3</w:t>
            </w:r>
          </w:p>
        </w:tc>
        <w:tc>
          <w:tcPr>
            <w:tcW w:w="1247" w:type="dxa"/>
            <w:tcBorders>
              <w:top w:val="nil"/>
              <w:left w:val="nil"/>
              <w:bottom w:val="nil"/>
              <w:right w:val="nil"/>
            </w:tcBorders>
          </w:tcPr>
          <w:p w:rsidR="00E871CB" w:rsidRDefault="00E871CB">
            <w:pPr>
              <w:pStyle w:val="ConsPlusNormal"/>
              <w:jc w:val="center"/>
            </w:pPr>
            <w:r>
              <w:t>15380</w:t>
            </w:r>
          </w:p>
        </w:tc>
        <w:tc>
          <w:tcPr>
            <w:tcW w:w="1191" w:type="dxa"/>
            <w:tcBorders>
              <w:top w:val="nil"/>
              <w:left w:val="nil"/>
              <w:bottom w:val="nil"/>
              <w:right w:val="nil"/>
            </w:tcBorders>
          </w:tcPr>
          <w:p w:rsidR="00E871CB" w:rsidRDefault="00E871CB">
            <w:pPr>
              <w:pStyle w:val="ConsPlusNormal"/>
              <w:jc w:val="center"/>
            </w:pPr>
            <w:r>
              <w:t>10627,2</w:t>
            </w:r>
          </w:p>
        </w:tc>
        <w:tc>
          <w:tcPr>
            <w:tcW w:w="1191" w:type="dxa"/>
            <w:tcBorders>
              <w:top w:val="nil"/>
              <w:left w:val="nil"/>
              <w:bottom w:val="nil"/>
              <w:right w:val="nil"/>
            </w:tcBorders>
          </w:tcPr>
          <w:p w:rsidR="00E871CB" w:rsidRDefault="00E871CB">
            <w:pPr>
              <w:pStyle w:val="ConsPlusNormal"/>
              <w:jc w:val="center"/>
            </w:pPr>
            <w:r>
              <w:t>22604</w:t>
            </w:r>
          </w:p>
        </w:tc>
        <w:tc>
          <w:tcPr>
            <w:tcW w:w="1304" w:type="dxa"/>
            <w:tcBorders>
              <w:top w:val="nil"/>
              <w:left w:val="nil"/>
              <w:bottom w:val="nil"/>
              <w:right w:val="nil"/>
            </w:tcBorders>
          </w:tcPr>
          <w:p w:rsidR="00E871CB" w:rsidRDefault="00E871CB">
            <w:pPr>
              <w:pStyle w:val="ConsPlusNormal"/>
              <w:jc w:val="center"/>
            </w:pPr>
            <w:r>
              <w:t>31241,2</w:t>
            </w:r>
          </w:p>
        </w:tc>
        <w:tc>
          <w:tcPr>
            <w:tcW w:w="1247" w:type="dxa"/>
            <w:tcBorders>
              <w:top w:val="nil"/>
              <w:left w:val="nil"/>
              <w:bottom w:val="nil"/>
              <w:right w:val="nil"/>
            </w:tcBorders>
          </w:tcPr>
          <w:p w:rsidR="00E871CB" w:rsidRDefault="00E871CB">
            <w:pPr>
              <w:pStyle w:val="ConsPlusNormal"/>
              <w:jc w:val="center"/>
            </w:pPr>
            <w:r>
              <w:t>38700,8</w:t>
            </w:r>
          </w:p>
        </w:tc>
        <w:tc>
          <w:tcPr>
            <w:tcW w:w="1191" w:type="dxa"/>
            <w:tcBorders>
              <w:top w:val="nil"/>
              <w:left w:val="nil"/>
              <w:bottom w:val="nil"/>
              <w:right w:val="nil"/>
            </w:tcBorders>
          </w:tcPr>
          <w:p w:rsidR="00E871CB" w:rsidRDefault="00E871CB">
            <w:pPr>
              <w:pStyle w:val="ConsPlusNormal"/>
              <w:jc w:val="center"/>
            </w:pPr>
            <w:r>
              <w:t>60322,1</w:t>
            </w:r>
          </w:p>
        </w:tc>
        <w:tc>
          <w:tcPr>
            <w:tcW w:w="1247" w:type="dxa"/>
            <w:tcBorders>
              <w:top w:val="nil"/>
              <w:left w:val="nil"/>
              <w:bottom w:val="nil"/>
              <w:right w:val="nil"/>
            </w:tcBorders>
          </w:tcPr>
          <w:p w:rsidR="00E871CB" w:rsidRDefault="00E871CB">
            <w:pPr>
              <w:pStyle w:val="ConsPlusNormal"/>
              <w:jc w:val="center"/>
            </w:pPr>
            <w:r>
              <w:t>70800,3</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both"/>
            </w:pPr>
            <w:r>
              <w:t xml:space="preserve">(в ред. </w:t>
            </w:r>
            <w:hyperlink r:id="rId213" w:history="1">
              <w:r>
                <w:rPr>
                  <w:color w:val="0000FF"/>
                </w:rPr>
                <w:t>Постановления</w:t>
              </w:r>
            </w:hyperlink>
            <w:r>
              <w:t xml:space="preserve"> Правительства РФ от 29.07.2016 N 725)</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567"/>
            </w:pPr>
            <w:r>
              <w:t>из них бюджетные инвестиции</w:t>
            </w:r>
          </w:p>
        </w:tc>
        <w:tc>
          <w:tcPr>
            <w:tcW w:w="1361" w:type="dxa"/>
            <w:tcBorders>
              <w:top w:val="nil"/>
              <w:left w:val="nil"/>
              <w:bottom w:val="nil"/>
              <w:right w:val="nil"/>
            </w:tcBorders>
          </w:tcPr>
          <w:p w:rsidR="00E871CB" w:rsidRDefault="00E871CB">
            <w:pPr>
              <w:pStyle w:val="ConsPlusNormal"/>
              <w:jc w:val="center"/>
            </w:pPr>
            <w:r>
              <w:t>270619,9</w:t>
            </w:r>
          </w:p>
        </w:tc>
        <w:tc>
          <w:tcPr>
            <w:tcW w:w="1134" w:type="dxa"/>
            <w:tcBorders>
              <w:top w:val="nil"/>
              <w:left w:val="nil"/>
              <w:bottom w:val="nil"/>
              <w:right w:val="nil"/>
            </w:tcBorders>
          </w:tcPr>
          <w:p w:rsidR="00E871CB" w:rsidRDefault="00E871CB">
            <w:pPr>
              <w:pStyle w:val="ConsPlusNormal"/>
              <w:jc w:val="center"/>
            </w:pPr>
            <w:r>
              <w:t>2288,7</w:t>
            </w:r>
          </w:p>
        </w:tc>
        <w:tc>
          <w:tcPr>
            <w:tcW w:w="1134" w:type="dxa"/>
            <w:tcBorders>
              <w:top w:val="nil"/>
              <w:left w:val="nil"/>
              <w:bottom w:val="nil"/>
              <w:right w:val="nil"/>
            </w:tcBorders>
          </w:tcPr>
          <w:p w:rsidR="00E871CB" w:rsidRDefault="00E871CB">
            <w:pPr>
              <w:pStyle w:val="ConsPlusNormal"/>
              <w:jc w:val="center"/>
            </w:pPr>
            <w:r>
              <w:t>6943,9</w:t>
            </w:r>
          </w:p>
        </w:tc>
        <w:tc>
          <w:tcPr>
            <w:tcW w:w="1191" w:type="dxa"/>
            <w:tcBorders>
              <w:top w:val="nil"/>
              <w:left w:val="nil"/>
              <w:bottom w:val="nil"/>
              <w:right w:val="nil"/>
            </w:tcBorders>
          </w:tcPr>
          <w:p w:rsidR="00E871CB" w:rsidRDefault="00E871CB">
            <w:pPr>
              <w:pStyle w:val="ConsPlusNormal"/>
              <w:jc w:val="center"/>
            </w:pPr>
            <w:r>
              <w:t>9124,6</w:t>
            </w:r>
          </w:p>
        </w:tc>
        <w:tc>
          <w:tcPr>
            <w:tcW w:w="1191" w:type="dxa"/>
            <w:tcBorders>
              <w:top w:val="nil"/>
              <w:left w:val="nil"/>
              <w:bottom w:val="nil"/>
              <w:right w:val="nil"/>
            </w:tcBorders>
          </w:tcPr>
          <w:p w:rsidR="00E871CB" w:rsidRDefault="00E871CB">
            <w:pPr>
              <w:pStyle w:val="ConsPlusNormal"/>
              <w:jc w:val="center"/>
            </w:pPr>
            <w:r>
              <w:t>4173,9</w:t>
            </w:r>
          </w:p>
        </w:tc>
        <w:tc>
          <w:tcPr>
            <w:tcW w:w="1247" w:type="dxa"/>
            <w:tcBorders>
              <w:top w:val="nil"/>
              <w:left w:val="nil"/>
              <w:bottom w:val="nil"/>
              <w:right w:val="nil"/>
            </w:tcBorders>
          </w:tcPr>
          <w:p w:rsidR="00E871CB" w:rsidRDefault="00E871CB">
            <w:pPr>
              <w:pStyle w:val="ConsPlusNormal"/>
              <w:jc w:val="center"/>
            </w:pPr>
            <w:r>
              <w:t>15274,4</w:t>
            </w:r>
          </w:p>
        </w:tc>
        <w:tc>
          <w:tcPr>
            <w:tcW w:w="1191" w:type="dxa"/>
            <w:tcBorders>
              <w:top w:val="nil"/>
              <w:left w:val="nil"/>
              <w:bottom w:val="nil"/>
              <w:right w:val="nil"/>
            </w:tcBorders>
          </w:tcPr>
          <w:p w:rsidR="00E871CB" w:rsidRDefault="00E871CB">
            <w:pPr>
              <w:pStyle w:val="ConsPlusNormal"/>
              <w:jc w:val="center"/>
            </w:pPr>
            <w:r>
              <w:t>10514,2</w:t>
            </w:r>
          </w:p>
        </w:tc>
        <w:tc>
          <w:tcPr>
            <w:tcW w:w="1191" w:type="dxa"/>
            <w:tcBorders>
              <w:top w:val="nil"/>
              <w:left w:val="nil"/>
              <w:bottom w:val="nil"/>
              <w:right w:val="nil"/>
            </w:tcBorders>
          </w:tcPr>
          <w:p w:rsidR="00E871CB" w:rsidRDefault="00E871CB">
            <w:pPr>
              <w:pStyle w:val="ConsPlusNormal"/>
              <w:jc w:val="center"/>
            </w:pPr>
            <w:r>
              <w:t>22311</w:t>
            </w:r>
          </w:p>
        </w:tc>
        <w:tc>
          <w:tcPr>
            <w:tcW w:w="1304" w:type="dxa"/>
            <w:tcBorders>
              <w:top w:val="nil"/>
              <w:left w:val="nil"/>
              <w:bottom w:val="nil"/>
              <w:right w:val="nil"/>
            </w:tcBorders>
          </w:tcPr>
          <w:p w:rsidR="00E871CB" w:rsidRDefault="00E871CB">
            <w:pPr>
              <w:pStyle w:val="ConsPlusNormal"/>
              <w:jc w:val="center"/>
            </w:pPr>
            <w:r>
              <w:t>31007,1</w:t>
            </w:r>
          </w:p>
        </w:tc>
        <w:tc>
          <w:tcPr>
            <w:tcW w:w="1247" w:type="dxa"/>
            <w:tcBorders>
              <w:top w:val="nil"/>
              <w:left w:val="nil"/>
              <w:bottom w:val="nil"/>
              <w:right w:val="nil"/>
            </w:tcBorders>
          </w:tcPr>
          <w:p w:rsidR="00E871CB" w:rsidRDefault="00E871CB">
            <w:pPr>
              <w:pStyle w:val="ConsPlusNormal"/>
              <w:jc w:val="center"/>
            </w:pPr>
            <w:r>
              <w:t>38424,2</w:t>
            </w:r>
          </w:p>
        </w:tc>
        <w:tc>
          <w:tcPr>
            <w:tcW w:w="1191" w:type="dxa"/>
            <w:tcBorders>
              <w:top w:val="nil"/>
              <w:left w:val="nil"/>
              <w:bottom w:val="nil"/>
              <w:right w:val="nil"/>
            </w:tcBorders>
          </w:tcPr>
          <w:p w:rsidR="00E871CB" w:rsidRDefault="00E871CB">
            <w:pPr>
              <w:pStyle w:val="ConsPlusNormal"/>
              <w:jc w:val="center"/>
            </w:pPr>
            <w:r>
              <w:t>60046,7</w:t>
            </w:r>
          </w:p>
        </w:tc>
        <w:tc>
          <w:tcPr>
            <w:tcW w:w="1247" w:type="dxa"/>
            <w:tcBorders>
              <w:top w:val="nil"/>
              <w:left w:val="nil"/>
              <w:bottom w:val="nil"/>
              <w:right w:val="nil"/>
            </w:tcBorders>
          </w:tcPr>
          <w:p w:rsidR="00E871CB" w:rsidRDefault="00E871CB">
            <w:pPr>
              <w:pStyle w:val="ConsPlusNormal"/>
              <w:jc w:val="center"/>
            </w:pPr>
            <w:r>
              <w:t>70511,2</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both"/>
            </w:pPr>
            <w:r>
              <w:t xml:space="preserve">(в ред. </w:t>
            </w:r>
            <w:hyperlink r:id="rId214" w:history="1">
              <w:r>
                <w:rPr>
                  <w:color w:val="0000FF"/>
                </w:rPr>
                <w:t>Постановления</w:t>
              </w:r>
            </w:hyperlink>
            <w:r>
              <w:t xml:space="preserve"> Правительства РФ от 29.07.2016 N 725)</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lastRenderedPageBreak/>
              <w:t>бюджеты субъектов Российской Федерации</w:t>
            </w:r>
          </w:p>
        </w:tc>
        <w:tc>
          <w:tcPr>
            <w:tcW w:w="1361" w:type="dxa"/>
            <w:tcBorders>
              <w:top w:val="nil"/>
              <w:left w:val="nil"/>
              <w:bottom w:val="nil"/>
              <w:right w:val="nil"/>
            </w:tcBorders>
          </w:tcPr>
          <w:p w:rsidR="00E871CB" w:rsidRDefault="00E871CB">
            <w:pPr>
              <w:pStyle w:val="ConsPlusNormal"/>
              <w:jc w:val="center"/>
            </w:pPr>
            <w:r>
              <w:t>2151,3</w:t>
            </w:r>
          </w:p>
        </w:tc>
        <w:tc>
          <w:tcPr>
            <w:tcW w:w="1134" w:type="dxa"/>
            <w:tcBorders>
              <w:top w:val="nil"/>
              <w:left w:val="nil"/>
              <w:bottom w:val="nil"/>
              <w:right w:val="nil"/>
            </w:tcBorders>
          </w:tcPr>
          <w:p w:rsidR="00E871CB" w:rsidRDefault="00E871CB">
            <w:pPr>
              <w:pStyle w:val="ConsPlusNormal"/>
              <w:jc w:val="center"/>
            </w:pPr>
            <w:r>
              <w:t>200</w:t>
            </w:r>
          </w:p>
        </w:tc>
        <w:tc>
          <w:tcPr>
            <w:tcW w:w="1134" w:type="dxa"/>
            <w:tcBorders>
              <w:top w:val="nil"/>
              <w:left w:val="nil"/>
              <w:bottom w:val="nil"/>
              <w:right w:val="nil"/>
            </w:tcBorders>
          </w:tcPr>
          <w:p w:rsidR="00E871CB" w:rsidRDefault="00E871CB">
            <w:pPr>
              <w:pStyle w:val="ConsPlusNormal"/>
              <w:jc w:val="center"/>
            </w:pPr>
            <w:r>
              <w:t>60,4</w:t>
            </w:r>
          </w:p>
        </w:tc>
        <w:tc>
          <w:tcPr>
            <w:tcW w:w="1191" w:type="dxa"/>
            <w:tcBorders>
              <w:top w:val="nil"/>
              <w:left w:val="nil"/>
              <w:bottom w:val="nil"/>
              <w:right w:val="nil"/>
            </w:tcBorders>
          </w:tcPr>
          <w:p w:rsidR="00E871CB" w:rsidRDefault="00E871CB">
            <w:pPr>
              <w:pStyle w:val="ConsPlusNormal"/>
              <w:jc w:val="center"/>
            </w:pPr>
            <w:r>
              <w:t>45,2</w:t>
            </w:r>
          </w:p>
        </w:tc>
        <w:tc>
          <w:tcPr>
            <w:tcW w:w="1191" w:type="dxa"/>
            <w:tcBorders>
              <w:top w:val="nil"/>
              <w:left w:val="nil"/>
              <w:bottom w:val="nil"/>
              <w:right w:val="nil"/>
            </w:tcBorders>
          </w:tcPr>
          <w:p w:rsidR="00E871CB" w:rsidRDefault="00E871CB">
            <w:pPr>
              <w:pStyle w:val="ConsPlusNormal"/>
              <w:jc w:val="center"/>
            </w:pPr>
            <w:r>
              <w:t>-</w:t>
            </w:r>
          </w:p>
        </w:tc>
        <w:tc>
          <w:tcPr>
            <w:tcW w:w="1247" w:type="dxa"/>
            <w:tcBorders>
              <w:top w:val="nil"/>
              <w:left w:val="nil"/>
              <w:bottom w:val="nil"/>
              <w:right w:val="nil"/>
            </w:tcBorders>
          </w:tcPr>
          <w:p w:rsidR="00E871CB" w:rsidRDefault="00E871CB">
            <w:pPr>
              <w:pStyle w:val="ConsPlusNormal"/>
              <w:jc w:val="center"/>
            </w:pPr>
            <w:r>
              <w:t>1003</w:t>
            </w:r>
          </w:p>
        </w:tc>
        <w:tc>
          <w:tcPr>
            <w:tcW w:w="1191" w:type="dxa"/>
            <w:tcBorders>
              <w:top w:val="nil"/>
              <w:left w:val="nil"/>
              <w:bottom w:val="nil"/>
              <w:right w:val="nil"/>
            </w:tcBorders>
          </w:tcPr>
          <w:p w:rsidR="00E871CB" w:rsidRDefault="00E871CB">
            <w:pPr>
              <w:pStyle w:val="ConsPlusNormal"/>
              <w:jc w:val="center"/>
            </w:pPr>
            <w:r>
              <w:t>330,1</w:t>
            </w:r>
          </w:p>
        </w:tc>
        <w:tc>
          <w:tcPr>
            <w:tcW w:w="1191" w:type="dxa"/>
            <w:tcBorders>
              <w:top w:val="nil"/>
              <w:left w:val="nil"/>
              <w:bottom w:val="nil"/>
              <w:right w:val="nil"/>
            </w:tcBorders>
          </w:tcPr>
          <w:p w:rsidR="00E871CB" w:rsidRDefault="00E871CB">
            <w:pPr>
              <w:pStyle w:val="ConsPlusNormal"/>
              <w:jc w:val="center"/>
            </w:pPr>
            <w:r>
              <w:t>128,3</w:t>
            </w:r>
          </w:p>
        </w:tc>
        <w:tc>
          <w:tcPr>
            <w:tcW w:w="1304" w:type="dxa"/>
            <w:tcBorders>
              <w:top w:val="nil"/>
              <w:left w:val="nil"/>
              <w:bottom w:val="nil"/>
              <w:right w:val="nil"/>
            </w:tcBorders>
          </w:tcPr>
          <w:p w:rsidR="00E871CB" w:rsidRDefault="00E871CB">
            <w:pPr>
              <w:pStyle w:val="ConsPlusNormal"/>
              <w:jc w:val="center"/>
            </w:pPr>
            <w:r>
              <w:t>32,6</w:t>
            </w:r>
          </w:p>
        </w:tc>
        <w:tc>
          <w:tcPr>
            <w:tcW w:w="1247" w:type="dxa"/>
            <w:tcBorders>
              <w:top w:val="nil"/>
              <w:left w:val="nil"/>
              <w:bottom w:val="nil"/>
              <w:right w:val="nil"/>
            </w:tcBorders>
          </w:tcPr>
          <w:p w:rsidR="00E871CB" w:rsidRDefault="00E871CB">
            <w:pPr>
              <w:pStyle w:val="ConsPlusNormal"/>
              <w:jc w:val="center"/>
            </w:pPr>
            <w:r>
              <w:t>185,4</w:t>
            </w:r>
          </w:p>
        </w:tc>
        <w:tc>
          <w:tcPr>
            <w:tcW w:w="1191" w:type="dxa"/>
            <w:tcBorders>
              <w:top w:val="nil"/>
              <w:left w:val="nil"/>
              <w:bottom w:val="nil"/>
              <w:right w:val="nil"/>
            </w:tcBorders>
          </w:tcPr>
          <w:p w:rsidR="00E871CB" w:rsidRDefault="00E871CB">
            <w:pPr>
              <w:pStyle w:val="ConsPlusNormal"/>
              <w:jc w:val="center"/>
            </w:pPr>
            <w:r>
              <w:t>138,4</w:t>
            </w:r>
          </w:p>
        </w:tc>
        <w:tc>
          <w:tcPr>
            <w:tcW w:w="1247" w:type="dxa"/>
            <w:tcBorders>
              <w:top w:val="nil"/>
              <w:left w:val="nil"/>
              <w:bottom w:val="nil"/>
              <w:right w:val="nil"/>
            </w:tcBorders>
          </w:tcPr>
          <w:p w:rsidR="00E871CB" w:rsidRDefault="00E871CB">
            <w:pPr>
              <w:pStyle w:val="ConsPlusNormal"/>
              <w:jc w:val="center"/>
            </w:pPr>
            <w:r>
              <w:t>27,9</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505370,2</w:t>
            </w:r>
          </w:p>
        </w:tc>
        <w:tc>
          <w:tcPr>
            <w:tcW w:w="1134" w:type="dxa"/>
            <w:tcBorders>
              <w:top w:val="nil"/>
              <w:left w:val="nil"/>
              <w:bottom w:val="nil"/>
              <w:right w:val="nil"/>
            </w:tcBorders>
          </w:tcPr>
          <w:p w:rsidR="00E871CB" w:rsidRDefault="00E871CB">
            <w:pPr>
              <w:pStyle w:val="ConsPlusNormal"/>
              <w:jc w:val="center"/>
            </w:pPr>
            <w:r>
              <w:t>1612</w:t>
            </w:r>
          </w:p>
        </w:tc>
        <w:tc>
          <w:tcPr>
            <w:tcW w:w="1134" w:type="dxa"/>
            <w:tcBorders>
              <w:top w:val="nil"/>
              <w:left w:val="nil"/>
              <w:bottom w:val="nil"/>
              <w:right w:val="nil"/>
            </w:tcBorders>
          </w:tcPr>
          <w:p w:rsidR="00E871CB" w:rsidRDefault="00E871CB">
            <w:pPr>
              <w:pStyle w:val="ConsPlusNormal"/>
              <w:jc w:val="center"/>
            </w:pPr>
            <w:r>
              <w:t>11695,7</w:t>
            </w:r>
          </w:p>
        </w:tc>
        <w:tc>
          <w:tcPr>
            <w:tcW w:w="1191" w:type="dxa"/>
            <w:tcBorders>
              <w:top w:val="nil"/>
              <w:left w:val="nil"/>
              <w:bottom w:val="nil"/>
              <w:right w:val="nil"/>
            </w:tcBorders>
          </w:tcPr>
          <w:p w:rsidR="00E871CB" w:rsidRDefault="00E871CB">
            <w:pPr>
              <w:pStyle w:val="ConsPlusNormal"/>
              <w:jc w:val="center"/>
            </w:pPr>
            <w:r>
              <w:t>2207,8</w:t>
            </w:r>
          </w:p>
        </w:tc>
        <w:tc>
          <w:tcPr>
            <w:tcW w:w="1191" w:type="dxa"/>
            <w:tcBorders>
              <w:top w:val="nil"/>
              <w:left w:val="nil"/>
              <w:bottom w:val="nil"/>
              <w:right w:val="nil"/>
            </w:tcBorders>
          </w:tcPr>
          <w:p w:rsidR="00E871CB" w:rsidRDefault="00E871CB">
            <w:pPr>
              <w:pStyle w:val="ConsPlusNormal"/>
              <w:jc w:val="center"/>
            </w:pPr>
            <w:r>
              <w:t>1289,8</w:t>
            </w:r>
          </w:p>
        </w:tc>
        <w:tc>
          <w:tcPr>
            <w:tcW w:w="1247" w:type="dxa"/>
            <w:tcBorders>
              <w:top w:val="nil"/>
              <w:left w:val="nil"/>
              <w:bottom w:val="nil"/>
              <w:right w:val="nil"/>
            </w:tcBorders>
          </w:tcPr>
          <w:p w:rsidR="00E871CB" w:rsidRDefault="00E871CB">
            <w:pPr>
              <w:pStyle w:val="ConsPlusNormal"/>
              <w:jc w:val="center"/>
            </w:pPr>
            <w:r>
              <w:t>4726,9</w:t>
            </w:r>
          </w:p>
        </w:tc>
        <w:tc>
          <w:tcPr>
            <w:tcW w:w="1191" w:type="dxa"/>
            <w:tcBorders>
              <w:top w:val="nil"/>
              <w:left w:val="nil"/>
              <w:bottom w:val="nil"/>
              <w:right w:val="nil"/>
            </w:tcBorders>
          </w:tcPr>
          <w:p w:rsidR="00E871CB" w:rsidRDefault="00E871CB">
            <w:pPr>
              <w:pStyle w:val="ConsPlusNormal"/>
              <w:jc w:val="center"/>
            </w:pPr>
            <w:r>
              <w:t>13224,5</w:t>
            </w:r>
          </w:p>
        </w:tc>
        <w:tc>
          <w:tcPr>
            <w:tcW w:w="1191" w:type="dxa"/>
            <w:tcBorders>
              <w:top w:val="nil"/>
              <w:left w:val="nil"/>
              <w:bottom w:val="nil"/>
              <w:right w:val="nil"/>
            </w:tcBorders>
          </w:tcPr>
          <w:p w:rsidR="00E871CB" w:rsidRDefault="00E871CB">
            <w:pPr>
              <w:pStyle w:val="ConsPlusNormal"/>
              <w:jc w:val="center"/>
            </w:pPr>
            <w:r>
              <w:t>21778,1</w:t>
            </w:r>
          </w:p>
        </w:tc>
        <w:tc>
          <w:tcPr>
            <w:tcW w:w="1304" w:type="dxa"/>
            <w:tcBorders>
              <w:top w:val="nil"/>
              <w:left w:val="nil"/>
              <w:bottom w:val="nil"/>
              <w:right w:val="nil"/>
            </w:tcBorders>
          </w:tcPr>
          <w:p w:rsidR="00E871CB" w:rsidRDefault="00E871CB">
            <w:pPr>
              <w:pStyle w:val="ConsPlusNormal"/>
              <w:jc w:val="center"/>
            </w:pPr>
            <w:r>
              <w:t>64926,3</w:t>
            </w:r>
          </w:p>
        </w:tc>
        <w:tc>
          <w:tcPr>
            <w:tcW w:w="1247" w:type="dxa"/>
            <w:tcBorders>
              <w:top w:val="nil"/>
              <w:left w:val="nil"/>
              <w:bottom w:val="nil"/>
              <w:right w:val="nil"/>
            </w:tcBorders>
          </w:tcPr>
          <w:p w:rsidR="00E871CB" w:rsidRDefault="00E871CB">
            <w:pPr>
              <w:pStyle w:val="ConsPlusNormal"/>
              <w:jc w:val="center"/>
            </w:pPr>
            <w:r>
              <w:t>97825</w:t>
            </w:r>
          </w:p>
        </w:tc>
        <w:tc>
          <w:tcPr>
            <w:tcW w:w="1191" w:type="dxa"/>
            <w:tcBorders>
              <w:top w:val="nil"/>
              <w:left w:val="nil"/>
              <w:bottom w:val="nil"/>
              <w:right w:val="nil"/>
            </w:tcBorders>
          </w:tcPr>
          <w:p w:rsidR="00E871CB" w:rsidRDefault="00E871CB">
            <w:pPr>
              <w:pStyle w:val="ConsPlusNormal"/>
              <w:jc w:val="center"/>
            </w:pPr>
            <w:r>
              <w:t>141292,4</w:t>
            </w:r>
          </w:p>
        </w:tc>
        <w:tc>
          <w:tcPr>
            <w:tcW w:w="1247" w:type="dxa"/>
            <w:tcBorders>
              <w:top w:val="nil"/>
              <w:left w:val="nil"/>
              <w:bottom w:val="nil"/>
              <w:right w:val="nil"/>
            </w:tcBorders>
          </w:tcPr>
          <w:p w:rsidR="00E871CB" w:rsidRDefault="00E871CB">
            <w:pPr>
              <w:pStyle w:val="ConsPlusNormal"/>
              <w:jc w:val="center"/>
            </w:pPr>
            <w:r>
              <w:t>144791,7</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center"/>
              <w:outlineLvl w:val="3"/>
            </w:pPr>
            <w:r>
              <w:t>2. Подпрограмма "Железнодорожный транспорт"</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pPr>
            <w:r>
              <w:t>Всего по подпрограмме</w:t>
            </w:r>
          </w:p>
        </w:tc>
        <w:tc>
          <w:tcPr>
            <w:tcW w:w="1361" w:type="dxa"/>
            <w:tcBorders>
              <w:top w:val="nil"/>
              <w:left w:val="nil"/>
              <w:bottom w:val="nil"/>
              <w:right w:val="nil"/>
            </w:tcBorders>
          </w:tcPr>
          <w:p w:rsidR="00E871CB" w:rsidRDefault="00E871CB">
            <w:pPr>
              <w:pStyle w:val="ConsPlusNormal"/>
              <w:jc w:val="center"/>
            </w:pPr>
            <w:r>
              <w:t>3122562,5</w:t>
            </w:r>
          </w:p>
        </w:tc>
        <w:tc>
          <w:tcPr>
            <w:tcW w:w="1134" w:type="dxa"/>
            <w:tcBorders>
              <w:top w:val="nil"/>
              <w:left w:val="nil"/>
              <w:bottom w:val="nil"/>
              <w:right w:val="nil"/>
            </w:tcBorders>
          </w:tcPr>
          <w:p w:rsidR="00E871CB" w:rsidRDefault="00E871CB">
            <w:pPr>
              <w:pStyle w:val="ConsPlusNormal"/>
              <w:jc w:val="center"/>
            </w:pPr>
            <w:r>
              <w:t>183606,5</w:t>
            </w:r>
          </w:p>
        </w:tc>
        <w:tc>
          <w:tcPr>
            <w:tcW w:w="1134" w:type="dxa"/>
            <w:tcBorders>
              <w:top w:val="nil"/>
              <w:left w:val="nil"/>
              <w:bottom w:val="nil"/>
              <w:right w:val="nil"/>
            </w:tcBorders>
          </w:tcPr>
          <w:p w:rsidR="00E871CB" w:rsidRDefault="00E871CB">
            <w:pPr>
              <w:pStyle w:val="ConsPlusNormal"/>
              <w:jc w:val="center"/>
            </w:pPr>
            <w:r>
              <w:t>324513,9</w:t>
            </w:r>
          </w:p>
        </w:tc>
        <w:tc>
          <w:tcPr>
            <w:tcW w:w="1191" w:type="dxa"/>
            <w:tcBorders>
              <w:top w:val="nil"/>
              <w:left w:val="nil"/>
              <w:bottom w:val="nil"/>
              <w:right w:val="nil"/>
            </w:tcBorders>
          </w:tcPr>
          <w:p w:rsidR="00E871CB" w:rsidRDefault="00E871CB">
            <w:pPr>
              <w:pStyle w:val="ConsPlusNormal"/>
              <w:jc w:val="center"/>
            </w:pPr>
            <w:r>
              <w:t>208424</w:t>
            </w:r>
          </w:p>
        </w:tc>
        <w:tc>
          <w:tcPr>
            <w:tcW w:w="1191" w:type="dxa"/>
            <w:tcBorders>
              <w:top w:val="nil"/>
              <w:left w:val="nil"/>
              <w:bottom w:val="nil"/>
              <w:right w:val="nil"/>
            </w:tcBorders>
          </w:tcPr>
          <w:p w:rsidR="00E871CB" w:rsidRDefault="00E871CB">
            <w:pPr>
              <w:pStyle w:val="ConsPlusNormal"/>
              <w:jc w:val="center"/>
            </w:pPr>
            <w:r>
              <w:t>318390,6</w:t>
            </w:r>
          </w:p>
        </w:tc>
        <w:tc>
          <w:tcPr>
            <w:tcW w:w="1247" w:type="dxa"/>
            <w:tcBorders>
              <w:top w:val="nil"/>
              <w:left w:val="nil"/>
              <w:bottom w:val="nil"/>
              <w:right w:val="nil"/>
            </w:tcBorders>
          </w:tcPr>
          <w:p w:rsidR="00E871CB" w:rsidRDefault="00E871CB">
            <w:pPr>
              <w:pStyle w:val="ConsPlusNormal"/>
              <w:jc w:val="center"/>
            </w:pPr>
            <w:r>
              <w:t xml:space="preserve">271811 </w:t>
            </w:r>
            <w:hyperlink w:anchor="P4529" w:history="1">
              <w:r>
                <w:rPr>
                  <w:color w:val="0000FF"/>
                </w:rPr>
                <w:t>&lt;1&gt;</w:t>
              </w:r>
            </w:hyperlink>
          </w:p>
        </w:tc>
        <w:tc>
          <w:tcPr>
            <w:tcW w:w="1191" w:type="dxa"/>
            <w:tcBorders>
              <w:top w:val="nil"/>
              <w:left w:val="nil"/>
              <w:bottom w:val="nil"/>
              <w:right w:val="nil"/>
            </w:tcBorders>
          </w:tcPr>
          <w:p w:rsidR="00E871CB" w:rsidRDefault="00E871CB">
            <w:pPr>
              <w:pStyle w:val="ConsPlusNormal"/>
              <w:jc w:val="center"/>
            </w:pPr>
            <w:r>
              <w:t xml:space="preserve">277971 </w:t>
            </w:r>
            <w:hyperlink w:anchor="P4530" w:history="1">
              <w:r>
                <w:rPr>
                  <w:color w:val="0000FF"/>
                </w:rPr>
                <w:t>&lt;2&gt;</w:t>
              </w:r>
            </w:hyperlink>
          </w:p>
        </w:tc>
        <w:tc>
          <w:tcPr>
            <w:tcW w:w="1191" w:type="dxa"/>
            <w:tcBorders>
              <w:top w:val="nil"/>
              <w:left w:val="nil"/>
              <w:bottom w:val="nil"/>
              <w:right w:val="nil"/>
            </w:tcBorders>
          </w:tcPr>
          <w:p w:rsidR="00E871CB" w:rsidRDefault="00E871CB">
            <w:pPr>
              <w:pStyle w:val="ConsPlusNormal"/>
              <w:jc w:val="center"/>
            </w:pPr>
            <w:r>
              <w:t>254706,4</w:t>
            </w:r>
          </w:p>
        </w:tc>
        <w:tc>
          <w:tcPr>
            <w:tcW w:w="1304" w:type="dxa"/>
            <w:tcBorders>
              <w:top w:val="nil"/>
              <w:left w:val="nil"/>
              <w:bottom w:val="nil"/>
              <w:right w:val="nil"/>
            </w:tcBorders>
          </w:tcPr>
          <w:p w:rsidR="00E871CB" w:rsidRDefault="00E871CB">
            <w:pPr>
              <w:pStyle w:val="ConsPlusNormal"/>
              <w:jc w:val="center"/>
            </w:pPr>
            <w:r>
              <w:t>300479,8</w:t>
            </w:r>
          </w:p>
        </w:tc>
        <w:tc>
          <w:tcPr>
            <w:tcW w:w="1247" w:type="dxa"/>
            <w:tcBorders>
              <w:top w:val="nil"/>
              <w:left w:val="nil"/>
              <w:bottom w:val="nil"/>
              <w:right w:val="nil"/>
            </w:tcBorders>
          </w:tcPr>
          <w:p w:rsidR="00E871CB" w:rsidRDefault="00E871CB">
            <w:pPr>
              <w:pStyle w:val="ConsPlusNormal"/>
              <w:jc w:val="center"/>
            </w:pPr>
            <w:r>
              <w:t>300415,7</w:t>
            </w:r>
          </w:p>
        </w:tc>
        <w:tc>
          <w:tcPr>
            <w:tcW w:w="1191" w:type="dxa"/>
            <w:tcBorders>
              <w:top w:val="nil"/>
              <w:left w:val="nil"/>
              <w:bottom w:val="nil"/>
              <w:right w:val="nil"/>
            </w:tcBorders>
          </w:tcPr>
          <w:p w:rsidR="00E871CB" w:rsidRDefault="00E871CB">
            <w:pPr>
              <w:pStyle w:val="ConsPlusNormal"/>
              <w:jc w:val="center"/>
            </w:pPr>
            <w:r>
              <w:t>354831,5</w:t>
            </w:r>
          </w:p>
        </w:tc>
        <w:tc>
          <w:tcPr>
            <w:tcW w:w="1247" w:type="dxa"/>
            <w:tcBorders>
              <w:top w:val="nil"/>
              <w:left w:val="nil"/>
              <w:bottom w:val="nil"/>
              <w:right w:val="nil"/>
            </w:tcBorders>
          </w:tcPr>
          <w:p w:rsidR="00E871CB" w:rsidRDefault="00E871CB">
            <w:pPr>
              <w:pStyle w:val="ConsPlusNormal"/>
              <w:jc w:val="center"/>
            </w:pPr>
            <w:r>
              <w:t>327412,1</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324692,1</w:t>
            </w:r>
          </w:p>
        </w:tc>
        <w:tc>
          <w:tcPr>
            <w:tcW w:w="1134" w:type="dxa"/>
            <w:tcBorders>
              <w:top w:val="nil"/>
              <w:left w:val="nil"/>
              <w:bottom w:val="nil"/>
              <w:right w:val="nil"/>
            </w:tcBorders>
          </w:tcPr>
          <w:p w:rsidR="00E871CB" w:rsidRDefault="00E871CB">
            <w:pPr>
              <w:pStyle w:val="ConsPlusNormal"/>
              <w:jc w:val="center"/>
            </w:pPr>
            <w:r>
              <w:t>6572,5</w:t>
            </w:r>
          </w:p>
        </w:tc>
        <w:tc>
          <w:tcPr>
            <w:tcW w:w="1134" w:type="dxa"/>
            <w:tcBorders>
              <w:top w:val="nil"/>
              <w:left w:val="nil"/>
              <w:bottom w:val="nil"/>
              <w:right w:val="nil"/>
            </w:tcBorders>
          </w:tcPr>
          <w:p w:rsidR="00E871CB" w:rsidRDefault="00E871CB">
            <w:pPr>
              <w:pStyle w:val="ConsPlusNormal"/>
              <w:jc w:val="center"/>
            </w:pPr>
            <w:r>
              <w:t>6572,6</w:t>
            </w:r>
          </w:p>
        </w:tc>
        <w:tc>
          <w:tcPr>
            <w:tcW w:w="1191" w:type="dxa"/>
            <w:tcBorders>
              <w:top w:val="nil"/>
              <w:left w:val="nil"/>
              <w:bottom w:val="nil"/>
              <w:right w:val="nil"/>
            </w:tcBorders>
          </w:tcPr>
          <w:p w:rsidR="00E871CB" w:rsidRDefault="00E871CB">
            <w:pPr>
              <w:pStyle w:val="ConsPlusNormal"/>
              <w:jc w:val="center"/>
            </w:pPr>
            <w:r>
              <w:t>2700</w:t>
            </w:r>
          </w:p>
        </w:tc>
        <w:tc>
          <w:tcPr>
            <w:tcW w:w="1191" w:type="dxa"/>
            <w:tcBorders>
              <w:top w:val="nil"/>
              <w:left w:val="nil"/>
              <w:bottom w:val="nil"/>
              <w:right w:val="nil"/>
            </w:tcBorders>
          </w:tcPr>
          <w:p w:rsidR="00E871CB" w:rsidRDefault="00E871CB">
            <w:pPr>
              <w:pStyle w:val="ConsPlusNormal"/>
              <w:jc w:val="center"/>
            </w:pPr>
            <w:r>
              <w:t>3185</w:t>
            </w:r>
          </w:p>
        </w:tc>
        <w:tc>
          <w:tcPr>
            <w:tcW w:w="1247" w:type="dxa"/>
            <w:tcBorders>
              <w:top w:val="nil"/>
              <w:left w:val="nil"/>
              <w:bottom w:val="nil"/>
              <w:right w:val="nil"/>
            </w:tcBorders>
          </w:tcPr>
          <w:p w:rsidR="00E871CB" w:rsidRDefault="00E871CB">
            <w:pPr>
              <w:pStyle w:val="ConsPlusNormal"/>
              <w:jc w:val="center"/>
            </w:pPr>
            <w:r>
              <w:t>5217</w:t>
            </w:r>
          </w:p>
        </w:tc>
        <w:tc>
          <w:tcPr>
            <w:tcW w:w="1191" w:type="dxa"/>
            <w:tcBorders>
              <w:top w:val="nil"/>
              <w:left w:val="nil"/>
              <w:bottom w:val="nil"/>
              <w:right w:val="nil"/>
            </w:tcBorders>
          </w:tcPr>
          <w:p w:rsidR="00E871CB" w:rsidRDefault="00E871CB">
            <w:pPr>
              <w:pStyle w:val="ConsPlusNormal"/>
              <w:jc w:val="center"/>
            </w:pPr>
            <w:r>
              <w:t>11941,9</w:t>
            </w:r>
          </w:p>
        </w:tc>
        <w:tc>
          <w:tcPr>
            <w:tcW w:w="1191" w:type="dxa"/>
            <w:tcBorders>
              <w:top w:val="nil"/>
              <w:left w:val="nil"/>
              <w:bottom w:val="nil"/>
              <w:right w:val="nil"/>
            </w:tcBorders>
          </w:tcPr>
          <w:p w:rsidR="00E871CB" w:rsidRDefault="00E871CB">
            <w:pPr>
              <w:pStyle w:val="ConsPlusNormal"/>
              <w:jc w:val="center"/>
            </w:pPr>
            <w:r>
              <w:t>52067,8</w:t>
            </w:r>
          </w:p>
        </w:tc>
        <w:tc>
          <w:tcPr>
            <w:tcW w:w="1304" w:type="dxa"/>
            <w:tcBorders>
              <w:top w:val="nil"/>
              <w:left w:val="nil"/>
              <w:bottom w:val="nil"/>
              <w:right w:val="nil"/>
            </w:tcBorders>
          </w:tcPr>
          <w:p w:rsidR="00E871CB" w:rsidRDefault="00E871CB">
            <w:pPr>
              <w:pStyle w:val="ConsPlusNormal"/>
              <w:jc w:val="center"/>
            </w:pPr>
            <w:r>
              <w:t>61768,8</w:t>
            </w:r>
          </w:p>
        </w:tc>
        <w:tc>
          <w:tcPr>
            <w:tcW w:w="1247" w:type="dxa"/>
            <w:tcBorders>
              <w:top w:val="nil"/>
              <w:left w:val="nil"/>
              <w:bottom w:val="nil"/>
              <w:right w:val="nil"/>
            </w:tcBorders>
          </w:tcPr>
          <w:p w:rsidR="00E871CB" w:rsidRDefault="00E871CB">
            <w:pPr>
              <w:pStyle w:val="ConsPlusNormal"/>
              <w:jc w:val="center"/>
            </w:pPr>
            <w:r>
              <w:t>65746,6</w:t>
            </w:r>
          </w:p>
        </w:tc>
        <w:tc>
          <w:tcPr>
            <w:tcW w:w="1191" w:type="dxa"/>
            <w:tcBorders>
              <w:top w:val="nil"/>
              <w:left w:val="nil"/>
              <w:bottom w:val="nil"/>
              <w:right w:val="nil"/>
            </w:tcBorders>
          </w:tcPr>
          <w:p w:rsidR="00E871CB" w:rsidRDefault="00E871CB">
            <w:pPr>
              <w:pStyle w:val="ConsPlusNormal"/>
              <w:jc w:val="center"/>
            </w:pPr>
            <w:r>
              <w:t>99339,2</w:t>
            </w:r>
          </w:p>
        </w:tc>
        <w:tc>
          <w:tcPr>
            <w:tcW w:w="1247" w:type="dxa"/>
            <w:tcBorders>
              <w:top w:val="nil"/>
              <w:left w:val="nil"/>
              <w:bottom w:val="nil"/>
              <w:right w:val="nil"/>
            </w:tcBorders>
          </w:tcPr>
          <w:p w:rsidR="00E871CB" w:rsidRDefault="00E871CB">
            <w:pPr>
              <w:pStyle w:val="ConsPlusNormal"/>
              <w:jc w:val="center"/>
            </w:pPr>
            <w:r>
              <w:t>9580,7</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361" w:type="dxa"/>
            <w:tcBorders>
              <w:top w:val="nil"/>
              <w:left w:val="nil"/>
              <w:bottom w:val="nil"/>
              <w:right w:val="nil"/>
            </w:tcBorders>
          </w:tcPr>
          <w:p w:rsidR="00E871CB" w:rsidRDefault="00E871CB">
            <w:pPr>
              <w:pStyle w:val="ConsPlusNormal"/>
              <w:jc w:val="center"/>
            </w:pPr>
            <w:r>
              <w:t>10561,1</w:t>
            </w:r>
          </w:p>
        </w:tc>
        <w:tc>
          <w:tcPr>
            <w:tcW w:w="1134" w:type="dxa"/>
            <w:tcBorders>
              <w:top w:val="nil"/>
              <w:left w:val="nil"/>
              <w:bottom w:val="nil"/>
              <w:right w:val="nil"/>
            </w:tcBorders>
          </w:tcPr>
          <w:p w:rsidR="00E871CB" w:rsidRDefault="00E871CB">
            <w:pPr>
              <w:pStyle w:val="ConsPlusNormal"/>
              <w:jc w:val="center"/>
            </w:pPr>
            <w:r>
              <w:t>2240</w:t>
            </w:r>
          </w:p>
        </w:tc>
        <w:tc>
          <w:tcPr>
            <w:tcW w:w="1134"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187,2</w:t>
            </w:r>
          </w:p>
        </w:tc>
        <w:tc>
          <w:tcPr>
            <w:tcW w:w="1247"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2016</w:t>
            </w:r>
          </w:p>
        </w:tc>
        <w:tc>
          <w:tcPr>
            <w:tcW w:w="1191" w:type="dxa"/>
            <w:tcBorders>
              <w:top w:val="nil"/>
              <w:left w:val="nil"/>
              <w:bottom w:val="nil"/>
              <w:right w:val="nil"/>
            </w:tcBorders>
          </w:tcPr>
          <w:p w:rsidR="00E871CB" w:rsidRDefault="00E871CB">
            <w:pPr>
              <w:pStyle w:val="ConsPlusNormal"/>
              <w:jc w:val="center"/>
            </w:pPr>
            <w:r>
              <w:t>6117,9</w:t>
            </w:r>
          </w:p>
        </w:tc>
        <w:tc>
          <w:tcPr>
            <w:tcW w:w="1304" w:type="dxa"/>
            <w:tcBorders>
              <w:top w:val="nil"/>
              <w:left w:val="nil"/>
              <w:bottom w:val="nil"/>
              <w:right w:val="nil"/>
            </w:tcBorders>
          </w:tcPr>
          <w:p w:rsidR="00E871CB" w:rsidRDefault="00E871CB">
            <w:pPr>
              <w:pStyle w:val="ConsPlusNormal"/>
              <w:jc w:val="center"/>
            </w:pPr>
            <w:r>
              <w:t>-</w:t>
            </w:r>
          </w:p>
        </w:tc>
        <w:tc>
          <w:tcPr>
            <w:tcW w:w="1247"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247"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2787309,5</w:t>
            </w:r>
          </w:p>
        </w:tc>
        <w:tc>
          <w:tcPr>
            <w:tcW w:w="1134" w:type="dxa"/>
            <w:tcBorders>
              <w:top w:val="nil"/>
              <w:left w:val="nil"/>
              <w:bottom w:val="nil"/>
              <w:right w:val="nil"/>
            </w:tcBorders>
          </w:tcPr>
          <w:p w:rsidR="00E871CB" w:rsidRDefault="00E871CB">
            <w:pPr>
              <w:pStyle w:val="ConsPlusNormal"/>
              <w:jc w:val="center"/>
            </w:pPr>
            <w:r>
              <w:t>174794</w:t>
            </w:r>
          </w:p>
        </w:tc>
        <w:tc>
          <w:tcPr>
            <w:tcW w:w="1134" w:type="dxa"/>
            <w:tcBorders>
              <w:top w:val="nil"/>
              <w:left w:val="nil"/>
              <w:bottom w:val="nil"/>
              <w:right w:val="nil"/>
            </w:tcBorders>
          </w:tcPr>
          <w:p w:rsidR="00E871CB" w:rsidRDefault="00E871CB">
            <w:pPr>
              <w:pStyle w:val="ConsPlusNormal"/>
              <w:jc w:val="center"/>
            </w:pPr>
            <w:r>
              <w:t>317941,3</w:t>
            </w:r>
          </w:p>
        </w:tc>
        <w:tc>
          <w:tcPr>
            <w:tcW w:w="1191" w:type="dxa"/>
            <w:tcBorders>
              <w:top w:val="nil"/>
              <w:left w:val="nil"/>
              <w:bottom w:val="nil"/>
              <w:right w:val="nil"/>
            </w:tcBorders>
          </w:tcPr>
          <w:p w:rsidR="00E871CB" w:rsidRDefault="00E871CB">
            <w:pPr>
              <w:pStyle w:val="ConsPlusNormal"/>
              <w:jc w:val="center"/>
            </w:pPr>
            <w:r>
              <w:t>205724</w:t>
            </w:r>
          </w:p>
        </w:tc>
        <w:tc>
          <w:tcPr>
            <w:tcW w:w="1191" w:type="dxa"/>
            <w:tcBorders>
              <w:top w:val="nil"/>
              <w:left w:val="nil"/>
              <w:bottom w:val="nil"/>
              <w:right w:val="nil"/>
            </w:tcBorders>
          </w:tcPr>
          <w:p w:rsidR="00E871CB" w:rsidRDefault="00E871CB">
            <w:pPr>
              <w:pStyle w:val="ConsPlusNormal"/>
              <w:jc w:val="center"/>
            </w:pPr>
            <w:r>
              <w:t>315018,4</w:t>
            </w:r>
          </w:p>
        </w:tc>
        <w:tc>
          <w:tcPr>
            <w:tcW w:w="1247" w:type="dxa"/>
            <w:tcBorders>
              <w:top w:val="nil"/>
              <w:left w:val="nil"/>
              <w:bottom w:val="nil"/>
              <w:right w:val="nil"/>
            </w:tcBorders>
          </w:tcPr>
          <w:p w:rsidR="00E871CB" w:rsidRDefault="00E871CB">
            <w:pPr>
              <w:pStyle w:val="ConsPlusNormal"/>
              <w:jc w:val="center"/>
            </w:pPr>
            <w:r>
              <w:t>266594,1</w:t>
            </w:r>
          </w:p>
        </w:tc>
        <w:tc>
          <w:tcPr>
            <w:tcW w:w="1191" w:type="dxa"/>
            <w:tcBorders>
              <w:top w:val="nil"/>
              <w:left w:val="nil"/>
              <w:bottom w:val="nil"/>
              <w:right w:val="nil"/>
            </w:tcBorders>
          </w:tcPr>
          <w:p w:rsidR="00E871CB" w:rsidRDefault="00E871CB">
            <w:pPr>
              <w:pStyle w:val="ConsPlusNormal"/>
              <w:jc w:val="center"/>
            </w:pPr>
            <w:r>
              <w:t>264013,1</w:t>
            </w:r>
          </w:p>
        </w:tc>
        <w:tc>
          <w:tcPr>
            <w:tcW w:w="1191" w:type="dxa"/>
            <w:tcBorders>
              <w:top w:val="nil"/>
              <w:left w:val="nil"/>
              <w:bottom w:val="nil"/>
              <w:right w:val="nil"/>
            </w:tcBorders>
          </w:tcPr>
          <w:p w:rsidR="00E871CB" w:rsidRDefault="00E871CB">
            <w:pPr>
              <w:pStyle w:val="ConsPlusNormal"/>
              <w:jc w:val="center"/>
            </w:pPr>
            <w:r>
              <w:t>196520,8</w:t>
            </w:r>
          </w:p>
        </w:tc>
        <w:tc>
          <w:tcPr>
            <w:tcW w:w="1304" w:type="dxa"/>
            <w:tcBorders>
              <w:top w:val="nil"/>
              <w:left w:val="nil"/>
              <w:bottom w:val="nil"/>
              <w:right w:val="nil"/>
            </w:tcBorders>
          </w:tcPr>
          <w:p w:rsidR="00E871CB" w:rsidRDefault="00E871CB">
            <w:pPr>
              <w:pStyle w:val="ConsPlusNormal"/>
              <w:jc w:val="center"/>
            </w:pPr>
            <w:r>
              <w:t>238711</w:t>
            </w:r>
          </w:p>
        </w:tc>
        <w:tc>
          <w:tcPr>
            <w:tcW w:w="1247" w:type="dxa"/>
            <w:tcBorders>
              <w:top w:val="nil"/>
              <w:left w:val="nil"/>
              <w:bottom w:val="nil"/>
              <w:right w:val="nil"/>
            </w:tcBorders>
          </w:tcPr>
          <w:p w:rsidR="00E871CB" w:rsidRDefault="00E871CB">
            <w:pPr>
              <w:pStyle w:val="ConsPlusNormal"/>
              <w:jc w:val="center"/>
            </w:pPr>
            <w:r>
              <w:t>234669,1</w:t>
            </w:r>
          </w:p>
        </w:tc>
        <w:tc>
          <w:tcPr>
            <w:tcW w:w="1191" w:type="dxa"/>
            <w:tcBorders>
              <w:top w:val="nil"/>
              <w:left w:val="nil"/>
              <w:bottom w:val="nil"/>
              <w:right w:val="nil"/>
            </w:tcBorders>
          </w:tcPr>
          <w:p w:rsidR="00E871CB" w:rsidRDefault="00E871CB">
            <w:pPr>
              <w:pStyle w:val="ConsPlusNormal"/>
              <w:jc w:val="center"/>
            </w:pPr>
            <w:r>
              <w:t>255492,3</w:t>
            </w:r>
          </w:p>
        </w:tc>
        <w:tc>
          <w:tcPr>
            <w:tcW w:w="1247" w:type="dxa"/>
            <w:tcBorders>
              <w:top w:val="nil"/>
              <w:left w:val="nil"/>
              <w:bottom w:val="nil"/>
              <w:right w:val="nil"/>
            </w:tcBorders>
          </w:tcPr>
          <w:p w:rsidR="00E871CB" w:rsidRDefault="00E871CB">
            <w:pPr>
              <w:pStyle w:val="ConsPlusNormal"/>
              <w:jc w:val="center"/>
            </w:pPr>
            <w:r>
              <w:t>317831,4</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center"/>
              <w:outlineLvl w:val="3"/>
            </w:pPr>
            <w:r>
              <w:t>3. Подпрограмма "Автомобильные дороги"</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pPr>
            <w:r>
              <w:t>Всего по подпрограмме</w:t>
            </w:r>
          </w:p>
        </w:tc>
        <w:tc>
          <w:tcPr>
            <w:tcW w:w="1361" w:type="dxa"/>
            <w:tcBorders>
              <w:top w:val="nil"/>
              <w:left w:val="nil"/>
              <w:bottom w:val="nil"/>
              <w:right w:val="nil"/>
            </w:tcBorders>
          </w:tcPr>
          <w:p w:rsidR="00E871CB" w:rsidRDefault="00E871CB">
            <w:pPr>
              <w:pStyle w:val="ConsPlusNormal"/>
              <w:jc w:val="center"/>
            </w:pPr>
            <w:r>
              <w:t>3803814,3</w:t>
            </w:r>
          </w:p>
        </w:tc>
        <w:tc>
          <w:tcPr>
            <w:tcW w:w="1134" w:type="dxa"/>
            <w:tcBorders>
              <w:top w:val="nil"/>
              <w:left w:val="nil"/>
              <w:bottom w:val="nil"/>
              <w:right w:val="nil"/>
            </w:tcBorders>
          </w:tcPr>
          <w:p w:rsidR="00E871CB" w:rsidRDefault="00E871CB">
            <w:pPr>
              <w:pStyle w:val="ConsPlusNormal"/>
              <w:jc w:val="center"/>
            </w:pPr>
            <w:r>
              <w:t>188180,6</w:t>
            </w:r>
          </w:p>
        </w:tc>
        <w:tc>
          <w:tcPr>
            <w:tcW w:w="1134" w:type="dxa"/>
            <w:tcBorders>
              <w:top w:val="nil"/>
              <w:left w:val="nil"/>
              <w:bottom w:val="nil"/>
              <w:right w:val="nil"/>
            </w:tcBorders>
          </w:tcPr>
          <w:p w:rsidR="00E871CB" w:rsidRDefault="00E871CB">
            <w:pPr>
              <w:pStyle w:val="ConsPlusNormal"/>
              <w:jc w:val="center"/>
            </w:pPr>
            <w:r>
              <w:t>194451,7</w:t>
            </w:r>
          </w:p>
        </w:tc>
        <w:tc>
          <w:tcPr>
            <w:tcW w:w="1191" w:type="dxa"/>
            <w:tcBorders>
              <w:top w:val="nil"/>
              <w:left w:val="nil"/>
              <w:bottom w:val="nil"/>
              <w:right w:val="nil"/>
            </w:tcBorders>
          </w:tcPr>
          <w:p w:rsidR="00E871CB" w:rsidRDefault="00E871CB">
            <w:pPr>
              <w:pStyle w:val="ConsPlusNormal"/>
              <w:jc w:val="center"/>
            </w:pPr>
            <w:r>
              <w:t>298669,3</w:t>
            </w:r>
          </w:p>
        </w:tc>
        <w:tc>
          <w:tcPr>
            <w:tcW w:w="1191" w:type="dxa"/>
            <w:tcBorders>
              <w:top w:val="nil"/>
              <w:left w:val="nil"/>
              <w:bottom w:val="nil"/>
              <w:right w:val="nil"/>
            </w:tcBorders>
          </w:tcPr>
          <w:p w:rsidR="00E871CB" w:rsidRDefault="00E871CB">
            <w:pPr>
              <w:pStyle w:val="ConsPlusNormal"/>
              <w:jc w:val="center"/>
            </w:pPr>
            <w:r>
              <w:t xml:space="preserve">301715,5 </w:t>
            </w:r>
            <w:hyperlink w:anchor="P4531" w:history="1">
              <w:r>
                <w:rPr>
                  <w:color w:val="0000FF"/>
                </w:rPr>
                <w:t>&lt;3&gt;</w:t>
              </w:r>
            </w:hyperlink>
          </w:p>
        </w:tc>
        <w:tc>
          <w:tcPr>
            <w:tcW w:w="1247" w:type="dxa"/>
            <w:tcBorders>
              <w:top w:val="nil"/>
              <w:left w:val="nil"/>
              <w:bottom w:val="nil"/>
              <w:right w:val="nil"/>
            </w:tcBorders>
          </w:tcPr>
          <w:p w:rsidR="00E871CB" w:rsidRDefault="00E871CB">
            <w:pPr>
              <w:pStyle w:val="ConsPlusNormal"/>
              <w:jc w:val="center"/>
            </w:pPr>
            <w:r>
              <w:t xml:space="preserve">287489,3 </w:t>
            </w:r>
            <w:hyperlink w:anchor="P4532" w:history="1">
              <w:r>
                <w:rPr>
                  <w:color w:val="0000FF"/>
                </w:rPr>
                <w:t>&lt;4&gt;</w:t>
              </w:r>
            </w:hyperlink>
          </w:p>
        </w:tc>
        <w:tc>
          <w:tcPr>
            <w:tcW w:w="1191" w:type="dxa"/>
            <w:tcBorders>
              <w:top w:val="nil"/>
              <w:left w:val="nil"/>
              <w:bottom w:val="nil"/>
              <w:right w:val="nil"/>
            </w:tcBorders>
          </w:tcPr>
          <w:p w:rsidR="00E871CB" w:rsidRDefault="00E871CB">
            <w:pPr>
              <w:pStyle w:val="ConsPlusNormal"/>
              <w:jc w:val="center"/>
            </w:pPr>
            <w:r>
              <w:t xml:space="preserve">298896,3 </w:t>
            </w:r>
            <w:hyperlink w:anchor="P4533" w:history="1">
              <w:r>
                <w:rPr>
                  <w:color w:val="0000FF"/>
                </w:rPr>
                <w:t>&lt;5&gt;</w:t>
              </w:r>
            </w:hyperlink>
          </w:p>
        </w:tc>
        <w:tc>
          <w:tcPr>
            <w:tcW w:w="1191" w:type="dxa"/>
            <w:tcBorders>
              <w:top w:val="nil"/>
              <w:left w:val="nil"/>
              <w:bottom w:val="nil"/>
              <w:right w:val="nil"/>
            </w:tcBorders>
          </w:tcPr>
          <w:p w:rsidR="00E871CB" w:rsidRDefault="00E871CB">
            <w:pPr>
              <w:pStyle w:val="ConsPlusNormal"/>
              <w:jc w:val="center"/>
            </w:pPr>
            <w:r>
              <w:t>375824</w:t>
            </w:r>
          </w:p>
        </w:tc>
        <w:tc>
          <w:tcPr>
            <w:tcW w:w="1304" w:type="dxa"/>
            <w:tcBorders>
              <w:top w:val="nil"/>
              <w:left w:val="nil"/>
              <w:bottom w:val="nil"/>
              <w:right w:val="nil"/>
            </w:tcBorders>
          </w:tcPr>
          <w:p w:rsidR="00E871CB" w:rsidRDefault="00E871CB">
            <w:pPr>
              <w:pStyle w:val="ConsPlusNormal"/>
              <w:jc w:val="center"/>
            </w:pPr>
            <w:r>
              <w:t>349579,4</w:t>
            </w:r>
          </w:p>
        </w:tc>
        <w:tc>
          <w:tcPr>
            <w:tcW w:w="1247" w:type="dxa"/>
            <w:tcBorders>
              <w:top w:val="nil"/>
              <w:left w:val="nil"/>
              <w:bottom w:val="nil"/>
              <w:right w:val="nil"/>
            </w:tcBorders>
          </w:tcPr>
          <w:p w:rsidR="00E871CB" w:rsidRDefault="00E871CB">
            <w:pPr>
              <w:pStyle w:val="ConsPlusNormal"/>
              <w:jc w:val="center"/>
            </w:pPr>
            <w:r>
              <w:t>475418,4</w:t>
            </w:r>
          </w:p>
        </w:tc>
        <w:tc>
          <w:tcPr>
            <w:tcW w:w="1191" w:type="dxa"/>
            <w:tcBorders>
              <w:top w:val="nil"/>
              <w:left w:val="nil"/>
              <w:bottom w:val="nil"/>
              <w:right w:val="nil"/>
            </w:tcBorders>
          </w:tcPr>
          <w:p w:rsidR="00E871CB" w:rsidRDefault="00E871CB">
            <w:pPr>
              <w:pStyle w:val="ConsPlusNormal"/>
              <w:jc w:val="center"/>
            </w:pPr>
            <w:r>
              <w:t>436064,7</w:t>
            </w:r>
          </w:p>
        </w:tc>
        <w:tc>
          <w:tcPr>
            <w:tcW w:w="1247" w:type="dxa"/>
            <w:tcBorders>
              <w:top w:val="nil"/>
              <w:left w:val="nil"/>
              <w:bottom w:val="nil"/>
              <w:right w:val="nil"/>
            </w:tcBorders>
          </w:tcPr>
          <w:p w:rsidR="00E871CB" w:rsidRDefault="00E871CB">
            <w:pPr>
              <w:pStyle w:val="ConsPlusNormal"/>
              <w:jc w:val="center"/>
            </w:pPr>
            <w:r>
              <w:t>597525,1</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федеральный бюджет - всего</w:t>
            </w:r>
          </w:p>
        </w:tc>
        <w:tc>
          <w:tcPr>
            <w:tcW w:w="1361" w:type="dxa"/>
            <w:tcBorders>
              <w:top w:val="nil"/>
              <w:left w:val="nil"/>
              <w:bottom w:val="nil"/>
              <w:right w:val="nil"/>
            </w:tcBorders>
          </w:tcPr>
          <w:p w:rsidR="00E871CB" w:rsidRDefault="00E871CB">
            <w:pPr>
              <w:pStyle w:val="ConsPlusNormal"/>
              <w:jc w:val="center"/>
            </w:pPr>
            <w:r>
              <w:t>3304091,6</w:t>
            </w:r>
          </w:p>
        </w:tc>
        <w:tc>
          <w:tcPr>
            <w:tcW w:w="1134" w:type="dxa"/>
            <w:tcBorders>
              <w:top w:val="nil"/>
              <w:left w:val="nil"/>
              <w:bottom w:val="nil"/>
              <w:right w:val="nil"/>
            </w:tcBorders>
          </w:tcPr>
          <w:p w:rsidR="00E871CB" w:rsidRDefault="00E871CB">
            <w:pPr>
              <w:pStyle w:val="ConsPlusNormal"/>
              <w:jc w:val="center"/>
            </w:pPr>
            <w:r>
              <w:t>186904,2</w:t>
            </w:r>
          </w:p>
        </w:tc>
        <w:tc>
          <w:tcPr>
            <w:tcW w:w="1134" w:type="dxa"/>
            <w:tcBorders>
              <w:top w:val="nil"/>
              <w:left w:val="nil"/>
              <w:bottom w:val="nil"/>
              <w:right w:val="nil"/>
            </w:tcBorders>
          </w:tcPr>
          <w:p w:rsidR="00E871CB" w:rsidRDefault="00E871CB">
            <w:pPr>
              <w:pStyle w:val="ConsPlusNormal"/>
              <w:jc w:val="center"/>
            </w:pPr>
            <w:r>
              <w:t>187446,1</w:t>
            </w:r>
          </w:p>
        </w:tc>
        <w:tc>
          <w:tcPr>
            <w:tcW w:w="1191" w:type="dxa"/>
            <w:tcBorders>
              <w:top w:val="nil"/>
              <w:left w:val="nil"/>
              <w:bottom w:val="nil"/>
              <w:right w:val="nil"/>
            </w:tcBorders>
          </w:tcPr>
          <w:p w:rsidR="00E871CB" w:rsidRDefault="00E871CB">
            <w:pPr>
              <w:pStyle w:val="ConsPlusNormal"/>
              <w:jc w:val="center"/>
            </w:pPr>
            <w:r>
              <w:t>279317,8</w:t>
            </w:r>
          </w:p>
        </w:tc>
        <w:tc>
          <w:tcPr>
            <w:tcW w:w="1191" w:type="dxa"/>
            <w:tcBorders>
              <w:top w:val="nil"/>
              <w:left w:val="nil"/>
              <w:bottom w:val="nil"/>
              <w:right w:val="nil"/>
            </w:tcBorders>
          </w:tcPr>
          <w:p w:rsidR="00E871CB" w:rsidRDefault="00E871CB">
            <w:pPr>
              <w:pStyle w:val="ConsPlusNormal"/>
              <w:jc w:val="center"/>
            </w:pPr>
            <w:r>
              <w:t>290135,1</w:t>
            </w:r>
          </w:p>
        </w:tc>
        <w:tc>
          <w:tcPr>
            <w:tcW w:w="1247" w:type="dxa"/>
            <w:tcBorders>
              <w:top w:val="nil"/>
              <w:left w:val="nil"/>
              <w:bottom w:val="nil"/>
              <w:right w:val="nil"/>
            </w:tcBorders>
          </w:tcPr>
          <w:p w:rsidR="00E871CB" w:rsidRDefault="00E871CB">
            <w:pPr>
              <w:pStyle w:val="ConsPlusNormal"/>
              <w:jc w:val="center"/>
            </w:pPr>
            <w:r>
              <w:t>278420</w:t>
            </w:r>
          </w:p>
        </w:tc>
        <w:tc>
          <w:tcPr>
            <w:tcW w:w="1191" w:type="dxa"/>
            <w:tcBorders>
              <w:top w:val="nil"/>
              <w:left w:val="nil"/>
              <w:bottom w:val="nil"/>
              <w:right w:val="nil"/>
            </w:tcBorders>
          </w:tcPr>
          <w:p w:rsidR="00E871CB" w:rsidRDefault="00E871CB">
            <w:pPr>
              <w:pStyle w:val="ConsPlusNormal"/>
              <w:jc w:val="center"/>
            </w:pPr>
            <w:r>
              <w:t>232714,3</w:t>
            </w:r>
          </w:p>
        </w:tc>
        <w:tc>
          <w:tcPr>
            <w:tcW w:w="1191" w:type="dxa"/>
            <w:tcBorders>
              <w:top w:val="nil"/>
              <w:left w:val="nil"/>
              <w:bottom w:val="nil"/>
              <w:right w:val="nil"/>
            </w:tcBorders>
          </w:tcPr>
          <w:p w:rsidR="00E871CB" w:rsidRDefault="00E871CB">
            <w:pPr>
              <w:pStyle w:val="ConsPlusNormal"/>
              <w:jc w:val="center"/>
            </w:pPr>
            <w:r>
              <w:t>262155,2</w:t>
            </w:r>
          </w:p>
        </w:tc>
        <w:tc>
          <w:tcPr>
            <w:tcW w:w="1304" w:type="dxa"/>
            <w:tcBorders>
              <w:top w:val="nil"/>
              <w:left w:val="nil"/>
              <w:bottom w:val="nil"/>
              <w:right w:val="nil"/>
            </w:tcBorders>
          </w:tcPr>
          <w:p w:rsidR="00E871CB" w:rsidRDefault="00E871CB">
            <w:pPr>
              <w:pStyle w:val="ConsPlusNormal"/>
              <w:jc w:val="center"/>
            </w:pPr>
            <w:r>
              <w:t>239806,8</w:t>
            </w:r>
          </w:p>
        </w:tc>
        <w:tc>
          <w:tcPr>
            <w:tcW w:w="1247" w:type="dxa"/>
            <w:tcBorders>
              <w:top w:val="nil"/>
              <w:left w:val="nil"/>
              <w:bottom w:val="nil"/>
              <w:right w:val="nil"/>
            </w:tcBorders>
          </w:tcPr>
          <w:p w:rsidR="00E871CB" w:rsidRDefault="00E871CB">
            <w:pPr>
              <w:pStyle w:val="ConsPlusNormal"/>
              <w:jc w:val="center"/>
            </w:pPr>
            <w:r>
              <w:t>358741</w:t>
            </w:r>
          </w:p>
        </w:tc>
        <w:tc>
          <w:tcPr>
            <w:tcW w:w="1191" w:type="dxa"/>
            <w:tcBorders>
              <w:top w:val="nil"/>
              <w:left w:val="nil"/>
              <w:bottom w:val="nil"/>
              <w:right w:val="nil"/>
            </w:tcBorders>
          </w:tcPr>
          <w:p w:rsidR="00E871CB" w:rsidRDefault="00E871CB">
            <w:pPr>
              <w:pStyle w:val="ConsPlusNormal"/>
              <w:jc w:val="center"/>
            </w:pPr>
            <w:r>
              <w:t>401572,9</w:t>
            </w:r>
          </w:p>
        </w:tc>
        <w:tc>
          <w:tcPr>
            <w:tcW w:w="1247" w:type="dxa"/>
            <w:tcBorders>
              <w:top w:val="nil"/>
              <w:left w:val="nil"/>
              <w:bottom w:val="nil"/>
              <w:right w:val="nil"/>
            </w:tcBorders>
          </w:tcPr>
          <w:p w:rsidR="00E871CB" w:rsidRDefault="00E871CB">
            <w:pPr>
              <w:pStyle w:val="ConsPlusNormal"/>
              <w:jc w:val="center"/>
            </w:pPr>
            <w:r>
              <w:t>586878,1</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567"/>
            </w:pPr>
            <w:r>
              <w:t>из них:</w:t>
            </w:r>
          </w:p>
        </w:tc>
        <w:tc>
          <w:tcPr>
            <w:tcW w:w="1361"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567"/>
            </w:pPr>
            <w:r>
              <w:t>бюджетные инвестиции</w:t>
            </w:r>
          </w:p>
        </w:tc>
        <w:tc>
          <w:tcPr>
            <w:tcW w:w="1361" w:type="dxa"/>
            <w:tcBorders>
              <w:top w:val="nil"/>
              <w:left w:val="nil"/>
              <w:bottom w:val="nil"/>
              <w:right w:val="nil"/>
            </w:tcBorders>
          </w:tcPr>
          <w:p w:rsidR="00E871CB" w:rsidRDefault="00E871CB">
            <w:pPr>
              <w:pStyle w:val="ConsPlusNormal"/>
              <w:jc w:val="center"/>
            </w:pPr>
            <w:r>
              <w:t>2086455,8</w:t>
            </w:r>
          </w:p>
        </w:tc>
        <w:tc>
          <w:tcPr>
            <w:tcW w:w="1134" w:type="dxa"/>
            <w:tcBorders>
              <w:top w:val="nil"/>
              <w:left w:val="nil"/>
              <w:bottom w:val="nil"/>
              <w:right w:val="nil"/>
            </w:tcBorders>
          </w:tcPr>
          <w:p w:rsidR="00E871CB" w:rsidRDefault="00E871CB">
            <w:pPr>
              <w:pStyle w:val="ConsPlusNormal"/>
              <w:jc w:val="center"/>
            </w:pPr>
            <w:r>
              <w:t>132544</w:t>
            </w:r>
          </w:p>
        </w:tc>
        <w:tc>
          <w:tcPr>
            <w:tcW w:w="1134" w:type="dxa"/>
            <w:tcBorders>
              <w:top w:val="nil"/>
              <w:left w:val="nil"/>
              <w:bottom w:val="nil"/>
              <w:right w:val="nil"/>
            </w:tcBorders>
          </w:tcPr>
          <w:p w:rsidR="00E871CB" w:rsidRDefault="00E871CB">
            <w:pPr>
              <w:pStyle w:val="ConsPlusNormal"/>
              <w:jc w:val="center"/>
            </w:pPr>
            <w:r>
              <w:t>125282,9</w:t>
            </w:r>
          </w:p>
        </w:tc>
        <w:tc>
          <w:tcPr>
            <w:tcW w:w="1191" w:type="dxa"/>
            <w:tcBorders>
              <w:top w:val="nil"/>
              <w:left w:val="nil"/>
              <w:bottom w:val="nil"/>
              <w:right w:val="nil"/>
            </w:tcBorders>
          </w:tcPr>
          <w:p w:rsidR="00E871CB" w:rsidRDefault="00E871CB">
            <w:pPr>
              <w:pStyle w:val="ConsPlusNormal"/>
              <w:jc w:val="center"/>
            </w:pPr>
            <w:r>
              <w:t>128546,9</w:t>
            </w:r>
          </w:p>
        </w:tc>
        <w:tc>
          <w:tcPr>
            <w:tcW w:w="1191" w:type="dxa"/>
            <w:tcBorders>
              <w:top w:val="nil"/>
              <w:left w:val="nil"/>
              <w:bottom w:val="nil"/>
              <w:right w:val="nil"/>
            </w:tcBorders>
          </w:tcPr>
          <w:p w:rsidR="00E871CB" w:rsidRDefault="00E871CB">
            <w:pPr>
              <w:pStyle w:val="ConsPlusNormal"/>
              <w:jc w:val="center"/>
            </w:pPr>
            <w:r>
              <w:t>167230,2</w:t>
            </w:r>
          </w:p>
        </w:tc>
        <w:tc>
          <w:tcPr>
            <w:tcW w:w="1247" w:type="dxa"/>
            <w:tcBorders>
              <w:top w:val="nil"/>
              <w:left w:val="nil"/>
              <w:bottom w:val="nil"/>
              <w:right w:val="nil"/>
            </w:tcBorders>
          </w:tcPr>
          <w:p w:rsidR="00E871CB" w:rsidRDefault="00E871CB">
            <w:pPr>
              <w:pStyle w:val="ConsPlusNormal"/>
              <w:jc w:val="center"/>
            </w:pPr>
            <w:r>
              <w:t>147213,6</w:t>
            </w:r>
          </w:p>
        </w:tc>
        <w:tc>
          <w:tcPr>
            <w:tcW w:w="1191" w:type="dxa"/>
            <w:tcBorders>
              <w:top w:val="nil"/>
              <w:left w:val="nil"/>
              <w:bottom w:val="nil"/>
              <w:right w:val="nil"/>
            </w:tcBorders>
          </w:tcPr>
          <w:p w:rsidR="00E871CB" w:rsidRDefault="00E871CB">
            <w:pPr>
              <w:pStyle w:val="ConsPlusNormal"/>
              <w:jc w:val="center"/>
            </w:pPr>
            <w:r>
              <w:t>93256,9</w:t>
            </w:r>
          </w:p>
        </w:tc>
        <w:tc>
          <w:tcPr>
            <w:tcW w:w="1191" w:type="dxa"/>
            <w:tcBorders>
              <w:top w:val="nil"/>
              <w:left w:val="nil"/>
              <w:bottom w:val="nil"/>
              <w:right w:val="nil"/>
            </w:tcBorders>
          </w:tcPr>
          <w:p w:rsidR="00E871CB" w:rsidRDefault="00E871CB">
            <w:pPr>
              <w:pStyle w:val="ConsPlusNormal"/>
              <w:jc w:val="center"/>
            </w:pPr>
            <w:r>
              <w:t>143197,8</w:t>
            </w:r>
          </w:p>
        </w:tc>
        <w:tc>
          <w:tcPr>
            <w:tcW w:w="1304" w:type="dxa"/>
            <w:tcBorders>
              <w:top w:val="nil"/>
              <w:left w:val="nil"/>
              <w:bottom w:val="nil"/>
              <w:right w:val="nil"/>
            </w:tcBorders>
          </w:tcPr>
          <w:p w:rsidR="00E871CB" w:rsidRDefault="00E871CB">
            <w:pPr>
              <w:pStyle w:val="ConsPlusNormal"/>
              <w:jc w:val="center"/>
            </w:pPr>
            <w:r>
              <w:t>144581,7</w:t>
            </w:r>
          </w:p>
        </w:tc>
        <w:tc>
          <w:tcPr>
            <w:tcW w:w="1247" w:type="dxa"/>
            <w:tcBorders>
              <w:top w:val="nil"/>
              <w:left w:val="nil"/>
              <w:bottom w:val="nil"/>
              <w:right w:val="nil"/>
            </w:tcBorders>
          </w:tcPr>
          <w:p w:rsidR="00E871CB" w:rsidRDefault="00E871CB">
            <w:pPr>
              <w:pStyle w:val="ConsPlusNormal"/>
              <w:jc w:val="center"/>
            </w:pPr>
            <w:r>
              <w:t>248217,6</w:t>
            </w:r>
          </w:p>
        </w:tc>
        <w:tc>
          <w:tcPr>
            <w:tcW w:w="1191" w:type="dxa"/>
            <w:tcBorders>
              <w:top w:val="nil"/>
              <w:left w:val="nil"/>
              <w:bottom w:val="nil"/>
              <w:right w:val="nil"/>
            </w:tcBorders>
          </w:tcPr>
          <w:p w:rsidR="00E871CB" w:rsidRDefault="00E871CB">
            <w:pPr>
              <w:pStyle w:val="ConsPlusNormal"/>
              <w:jc w:val="center"/>
            </w:pPr>
            <w:r>
              <w:t>300708,7</w:t>
            </w:r>
          </w:p>
        </w:tc>
        <w:tc>
          <w:tcPr>
            <w:tcW w:w="1247" w:type="dxa"/>
            <w:tcBorders>
              <w:top w:val="nil"/>
              <w:left w:val="nil"/>
              <w:bottom w:val="nil"/>
              <w:right w:val="nil"/>
            </w:tcBorders>
          </w:tcPr>
          <w:p w:rsidR="00E871CB" w:rsidRDefault="00E871CB">
            <w:pPr>
              <w:pStyle w:val="ConsPlusNormal"/>
              <w:jc w:val="center"/>
            </w:pPr>
            <w:r>
              <w:t>455675,5</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567"/>
            </w:pPr>
            <w:r>
              <w:t xml:space="preserve">субсидии Государственной компании "Российские автомобильные дороги" на осуществление </w:t>
            </w:r>
            <w:r>
              <w:lastRenderedPageBreak/>
              <w:t>деятельности по организации строительства и реконструкции автомобильных дорог Государственной компании</w:t>
            </w:r>
          </w:p>
        </w:tc>
        <w:tc>
          <w:tcPr>
            <w:tcW w:w="1361" w:type="dxa"/>
            <w:tcBorders>
              <w:top w:val="nil"/>
              <w:left w:val="nil"/>
              <w:bottom w:val="nil"/>
              <w:right w:val="nil"/>
            </w:tcBorders>
          </w:tcPr>
          <w:p w:rsidR="00E871CB" w:rsidRDefault="00E871CB">
            <w:pPr>
              <w:pStyle w:val="ConsPlusNormal"/>
              <w:jc w:val="center"/>
            </w:pPr>
            <w:r>
              <w:lastRenderedPageBreak/>
              <w:t>909624,1</w:t>
            </w:r>
          </w:p>
        </w:tc>
        <w:tc>
          <w:tcPr>
            <w:tcW w:w="1134" w:type="dxa"/>
            <w:tcBorders>
              <w:top w:val="nil"/>
              <w:left w:val="nil"/>
              <w:bottom w:val="nil"/>
              <w:right w:val="nil"/>
            </w:tcBorders>
          </w:tcPr>
          <w:p w:rsidR="00E871CB" w:rsidRDefault="00E871CB">
            <w:pPr>
              <w:pStyle w:val="ConsPlusNormal"/>
              <w:jc w:val="center"/>
            </w:pPr>
            <w:r>
              <w:t>39487,5</w:t>
            </w:r>
          </w:p>
        </w:tc>
        <w:tc>
          <w:tcPr>
            <w:tcW w:w="1134" w:type="dxa"/>
            <w:tcBorders>
              <w:top w:val="nil"/>
              <w:left w:val="nil"/>
              <w:bottom w:val="nil"/>
              <w:right w:val="nil"/>
            </w:tcBorders>
          </w:tcPr>
          <w:p w:rsidR="00E871CB" w:rsidRDefault="00E871CB">
            <w:pPr>
              <w:pStyle w:val="ConsPlusNormal"/>
              <w:jc w:val="center"/>
            </w:pPr>
            <w:r>
              <w:t>32469,3</w:t>
            </w:r>
          </w:p>
        </w:tc>
        <w:tc>
          <w:tcPr>
            <w:tcW w:w="1191" w:type="dxa"/>
            <w:tcBorders>
              <w:top w:val="nil"/>
              <w:left w:val="nil"/>
              <w:bottom w:val="nil"/>
              <w:right w:val="nil"/>
            </w:tcBorders>
          </w:tcPr>
          <w:p w:rsidR="00E871CB" w:rsidRDefault="00E871CB">
            <w:pPr>
              <w:pStyle w:val="ConsPlusNormal"/>
              <w:jc w:val="center"/>
            </w:pPr>
            <w:r>
              <w:t>64838,7</w:t>
            </w:r>
          </w:p>
        </w:tc>
        <w:tc>
          <w:tcPr>
            <w:tcW w:w="1191" w:type="dxa"/>
            <w:tcBorders>
              <w:top w:val="nil"/>
              <w:left w:val="nil"/>
              <w:bottom w:val="nil"/>
              <w:right w:val="nil"/>
            </w:tcBorders>
          </w:tcPr>
          <w:p w:rsidR="00E871CB" w:rsidRDefault="00E871CB">
            <w:pPr>
              <w:pStyle w:val="ConsPlusNormal"/>
              <w:jc w:val="center"/>
            </w:pPr>
            <w:r>
              <w:t>82104,8</w:t>
            </w:r>
          </w:p>
        </w:tc>
        <w:tc>
          <w:tcPr>
            <w:tcW w:w="1247" w:type="dxa"/>
            <w:tcBorders>
              <w:top w:val="nil"/>
              <w:left w:val="nil"/>
              <w:bottom w:val="nil"/>
              <w:right w:val="nil"/>
            </w:tcBorders>
          </w:tcPr>
          <w:p w:rsidR="00E871CB" w:rsidRDefault="00E871CB">
            <w:pPr>
              <w:pStyle w:val="ConsPlusNormal"/>
              <w:jc w:val="center"/>
            </w:pPr>
            <w:r>
              <w:t>91558,1</w:t>
            </w:r>
          </w:p>
        </w:tc>
        <w:tc>
          <w:tcPr>
            <w:tcW w:w="1191" w:type="dxa"/>
            <w:tcBorders>
              <w:top w:val="nil"/>
              <w:left w:val="nil"/>
              <w:bottom w:val="nil"/>
              <w:right w:val="nil"/>
            </w:tcBorders>
          </w:tcPr>
          <w:p w:rsidR="00E871CB" w:rsidRDefault="00E871CB">
            <w:pPr>
              <w:pStyle w:val="ConsPlusNormal"/>
              <w:jc w:val="center"/>
            </w:pPr>
            <w:r>
              <w:t>85880,7</w:t>
            </w:r>
          </w:p>
        </w:tc>
        <w:tc>
          <w:tcPr>
            <w:tcW w:w="1191" w:type="dxa"/>
            <w:tcBorders>
              <w:top w:val="nil"/>
              <w:left w:val="nil"/>
              <w:bottom w:val="nil"/>
              <w:right w:val="nil"/>
            </w:tcBorders>
          </w:tcPr>
          <w:p w:rsidR="00E871CB" w:rsidRDefault="00E871CB">
            <w:pPr>
              <w:pStyle w:val="ConsPlusNormal"/>
              <w:jc w:val="center"/>
            </w:pPr>
            <w:r>
              <w:t>104481,5</w:t>
            </w:r>
          </w:p>
        </w:tc>
        <w:tc>
          <w:tcPr>
            <w:tcW w:w="1304" w:type="dxa"/>
            <w:tcBorders>
              <w:top w:val="nil"/>
              <w:left w:val="nil"/>
              <w:bottom w:val="nil"/>
              <w:right w:val="nil"/>
            </w:tcBorders>
          </w:tcPr>
          <w:p w:rsidR="00E871CB" w:rsidRDefault="00E871CB">
            <w:pPr>
              <w:pStyle w:val="ConsPlusNormal"/>
              <w:jc w:val="center"/>
            </w:pPr>
            <w:r>
              <w:t>83890,7</w:t>
            </w:r>
          </w:p>
        </w:tc>
        <w:tc>
          <w:tcPr>
            <w:tcW w:w="1247" w:type="dxa"/>
            <w:tcBorders>
              <w:top w:val="nil"/>
              <w:left w:val="nil"/>
              <w:bottom w:val="nil"/>
              <w:right w:val="nil"/>
            </w:tcBorders>
          </w:tcPr>
          <w:p w:rsidR="00E871CB" w:rsidRDefault="00E871CB">
            <w:pPr>
              <w:pStyle w:val="ConsPlusNormal"/>
              <w:jc w:val="center"/>
            </w:pPr>
            <w:r>
              <w:t>105028,6</w:t>
            </w:r>
          </w:p>
        </w:tc>
        <w:tc>
          <w:tcPr>
            <w:tcW w:w="1191" w:type="dxa"/>
            <w:tcBorders>
              <w:top w:val="nil"/>
              <w:left w:val="nil"/>
              <w:bottom w:val="nil"/>
              <w:right w:val="nil"/>
            </w:tcBorders>
          </w:tcPr>
          <w:p w:rsidR="00E871CB" w:rsidRDefault="00E871CB">
            <w:pPr>
              <w:pStyle w:val="ConsPlusNormal"/>
              <w:jc w:val="center"/>
            </w:pPr>
            <w:r>
              <w:t>94894,5</w:t>
            </w:r>
          </w:p>
        </w:tc>
        <w:tc>
          <w:tcPr>
            <w:tcW w:w="1247" w:type="dxa"/>
            <w:tcBorders>
              <w:top w:val="nil"/>
              <w:left w:val="nil"/>
              <w:bottom w:val="nil"/>
              <w:right w:val="nil"/>
            </w:tcBorders>
          </w:tcPr>
          <w:p w:rsidR="00E871CB" w:rsidRDefault="00E871CB">
            <w:pPr>
              <w:pStyle w:val="ConsPlusNormal"/>
              <w:jc w:val="center"/>
            </w:pPr>
            <w:r>
              <w:t>124989,8</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567"/>
            </w:pPr>
            <w:r>
              <w:lastRenderedPageBreak/>
              <w:t>субсидии субъектам Российской Федерации на софинансирование строительства автомобильных дорог регионального значения</w:t>
            </w:r>
          </w:p>
        </w:tc>
        <w:tc>
          <w:tcPr>
            <w:tcW w:w="1361" w:type="dxa"/>
            <w:tcBorders>
              <w:top w:val="nil"/>
              <w:left w:val="nil"/>
              <w:bottom w:val="nil"/>
              <w:right w:val="nil"/>
            </w:tcBorders>
          </w:tcPr>
          <w:p w:rsidR="00E871CB" w:rsidRDefault="00E871CB">
            <w:pPr>
              <w:pStyle w:val="ConsPlusNormal"/>
              <w:jc w:val="center"/>
            </w:pPr>
            <w:r>
              <w:t>265847,2</w:t>
            </w:r>
          </w:p>
        </w:tc>
        <w:tc>
          <w:tcPr>
            <w:tcW w:w="1134" w:type="dxa"/>
            <w:tcBorders>
              <w:top w:val="nil"/>
              <w:left w:val="nil"/>
              <w:bottom w:val="nil"/>
              <w:right w:val="nil"/>
            </w:tcBorders>
          </w:tcPr>
          <w:p w:rsidR="00E871CB" w:rsidRDefault="00E871CB">
            <w:pPr>
              <w:pStyle w:val="ConsPlusNormal"/>
              <w:jc w:val="center"/>
            </w:pPr>
            <w:r>
              <w:t>12879,2</w:t>
            </w:r>
          </w:p>
        </w:tc>
        <w:tc>
          <w:tcPr>
            <w:tcW w:w="1134" w:type="dxa"/>
            <w:tcBorders>
              <w:top w:val="nil"/>
              <w:left w:val="nil"/>
              <w:bottom w:val="nil"/>
              <w:right w:val="nil"/>
            </w:tcBorders>
          </w:tcPr>
          <w:p w:rsidR="00E871CB" w:rsidRDefault="00E871CB">
            <w:pPr>
              <w:pStyle w:val="ConsPlusNormal"/>
              <w:jc w:val="center"/>
            </w:pPr>
            <w:r>
              <w:t>27880,7</w:t>
            </w:r>
          </w:p>
        </w:tc>
        <w:tc>
          <w:tcPr>
            <w:tcW w:w="1191" w:type="dxa"/>
            <w:tcBorders>
              <w:top w:val="nil"/>
              <w:left w:val="nil"/>
              <w:bottom w:val="nil"/>
              <w:right w:val="nil"/>
            </w:tcBorders>
          </w:tcPr>
          <w:p w:rsidR="00E871CB" w:rsidRDefault="00E871CB">
            <w:pPr>
              <w:pStyle w:val="ConsPlusNormal"/>
              <w:jc w:val="center"/>
            </w:pPr>
            <w:r>
              <w:t>83422,4</w:t>
            </w:r>
          </w:p>
        </w:tc>
        <w:tc>
          <w:tcPr>
            <w:tcW w:w="1191" w:type="dxa"/>
            <w:tcBorders>
              <w:top w:val="nil"/>
              <w:left w:val="nil"/>
              <w:bottom w:val="nil"/>
              <w:right w:val="nil"/>
            </w:tcBorders>
          </w:tcPr>
          <w:p w:rsidR="00E871CB" w:rsidRDefault="00E871CB">
            <w:pPr>
              <w:pStyle w:val="ConsPlusNormal"/>
              <w:jc w:val="center"/>
            </w:pPr>
            <w:r>
              <w:t>36146,6</w:t>
            </w:r>
          </w:p>
        </w:tc>
        <w:tc>
          <w:tcPr>
            <w:tcW w:w="1247" w:type="dxa"/>
            <w:tcBorders>
              <w:top w:val="nil"/>
              <w:left w:val="nil"/>
              <w:bottom w:val="nil"/>
              <w:right w:val="nil"/>
            </w:tcBorders>
          </w:tcPr>
          <w:p w:rsidR="00E871CB" w:rsidRDefault="00E871CB">
            <w:pPr>
              <w:pStyle w:val="ConsPlusNormal"/>
              <w:jc w:val="center"/>
            </w:pPr>
            <w:r>
              <w:t>33549,5</w:t>
            </w:r>
          </w:p>
        </w:tc>
        <w:tc>
          <w:tcPr>
            <w:tcW w:w="1191" w:type="dxa"/>
            <w:tcBorders>
              <w:top w:val="nil"/>
              <w:left w:val="nil"/>
              <w:bottom w:val="nil"/>
              <w:right w:val="nil"/>
            </w:tcBorders>
          </w:tcPr>
          <w:p w:rsidR="00E871CB" w:rsidRDefault="00E871CB">
            <w:pPr>
              <w:pStyle w:val="ConsPlusNormal"/>
              <w:jc w:val="center"/>
            </w:pPr>
            <w:r>
              <w:t>48402,3</w:t>
            </w:r>
          </w:p>
        </w:tc>
        <w:tc>
          <w:tcPr>
            <w:tcW w:w="1191" w:type="dxa"/>
            <w:tcBorders>
              <w:top w:val="nil"/>
              <w:left w:val="nil"/>
              <w:bottom w:val="nil"/>
              <w:right w:val="nil"/>
            </w:tcBorders>
          </w:tcPr>
          <w:p w:rsidR="00E871CB" w:rsidRDefault="00E871CB">
            <w:pPr>
              <w:pStyle w:val="ConsPlusNormal"/>
              <w:jc w:val="center"/>
            </w:pPr>
            <w:r>
              <w:t>11094,4</w:t>
            </w:r>
          </w:p>
        </w:tc>
        <w:tc>
          <w:tcPr>
            <w:tcW w:w="1304" w:type="dxa"/>
            <w:tcBorders>
              <w:top w:val="nil"/>
              <w:left w:val="nil"/>
              <w:bottom w:val="nil"/>
              <w:right w:val="nil"/>
            </w:tcBorders>
          </w:tcPr>
          <w:p w:rsidR="00E871CB" w:rsidRDefault="00E871CB">
            <w:pPr>
              <w:pStyle w:val="ConsPlusNormal"/>
              <w:jc w:val="center"/>
            </w:pPr>
            <w:r>
              <w:t>7596,7</w:t>
            </w:r>
          </w:p>
        </w:tc>
        <w:tc>
          <w:tcPr>
            <w:tcW w:w="1247" w:type="dxa"/>
            <w:tcBorders>
              <w:top w:val="nil"/>
              <w:left w:val="nil"/>
              <w:bottom w:val="nil"/>
              <w:right w:val="nil"/>
            </w:tcBorders>
          </w:tcPr>
          <w:p w:rsidR="00E871CB" w:rsidRDefault="00E871CB">
            <w:pPr>
              <w:pStyle w:val="ConsPlusNormal"/>
              <w:jc w:val="center"/>
            </w:pPr>
            <w:r>
              <w:t>1549,3</w:t>
            </w:r>
          </w:p>
        </w:tc>
        <w:tc>
          <w:tcPr>
            <w:tcW w:w="1191" w:type="dxa"/>
            <w:tcBorders>
              <w:top w:val="nil"/>
              <w:left w:val="nil"/>
              <w:bottom w:val="nil"/>
              <w:right w:val="nil"/>
            </w:tcBorders>
          </w:tcPr>
          <w:p w:rsidR="00E871CB" w:rsidRDefault="00E871CB">
            <w:pPr>
              <w:pStyle w:val="ConsPlusNormal"/>
              <w:jc w:val="center"/>
            </w:pPr>
            <w:r>
              <w:t>1632,9</w:t>
            </w:r>
          </w:p>
        </w:tc>
        <w:tc>
          <w:tcPr>
            <w:tcW w:w="1247" w:type="dxa"/>
            <w:tcBorders>
              <w:top w:val="nil"/>
              <w:left w:val="nil"/>
              <w:bottom w:val="nil"/>
              <w:right w:val="nil"/>
            </w:tcBorders>
          </w:tcPr>
          <w:p w:rsidR="00E871CB" w:rsidRDefault="00E871CB">
            <w:pPr>
              <w:pStyle w:val="ConsPlusNormal"/>
              <w:jc w:val="center"/>
            </w:pPr>
            <w:r>
              <w:t>1693,2</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361" w:type="dxa"/>
            <w:tcBorders>
              <w:top w:val="nil"/>
              <w:left w:val="nil"/>
              <w:bottom w:val="nil"/>
              <w:right w:val="nil"/>
            </w:tcBorders>
          </w:tcPr>
          <w:p w:rsidR="00E871CB" w:rsidRDefault="00E871CB">
            <w:pPr>
              <w:pStyle w:val="ConsPlusNormal"/>
              <w:jc w:val="center"/>
            </w:pPr>
            <w:r>
              <w:t>42991,8</w:t>
            </w:r>
          </w:p>
        </w:tc>
        <w:tc>
          <w:tcPr>
            <w:tcW w:w="1134" w:type="dxa"/>
            <w:tcBorders>
              <w:top w:val="nil"/>
              <w:left w:val="nil"/>
              <w:bottom w:val="nil"/>
              <w:right w:val="nil"/>
            </w:tcBorders>
          </w:tcPr>
          <w:p w:rsidR="00E871CB" w:rsidRDefault="00E871CB">
            <w:pPr>
              <w:pStyle w:val="ConsPlusNormal"/>
              <w:jc w:val="center"/>
            </w:pPr>
            <w:r>
              <w:t>1276,4</w:t>
            </w:r>
          </w:p>
        </w:tc>
        <w:tc>
          <w:tcPr>
            <w:tcW w:w="1134" w:type="dxa"/>
            <w:tcBorders>
              <w:top w:val="nil"/>
              <w:left w:val="nil"/>
              <w:bottom w:val="nil"/>
              <w:right w:val="nil"/>
            </w:tcBorders>
          </w:tcPr>
          <w:p w:rsidR="00E871CB" w:rsidRDefault="00E871CB">
            <w:pPr>
              <w:pStyle w:val="ConsPlusNormal"/>
              <w:jc w:val="center"/>
            </w:pPr>
            <w:r>
              <w:t>4005,6</w:t>
            </w:r>
          </w:p>
        </w:tc>
        <w:tc>
          <w:tcPr>
            <w:tcW w:w="1191" w:type="dxa"/>
            <w:tcBorders>
              <w:top w:val="nil"/>
              <w:left w:val="nil"/>
              <w:bottom w:val="nil"/>
              <w:right w:val="nil"/>
            </w:tcBorders>
          </w:tcPr>
          <w:p w:rsidR="00E871CB" w:rsidRDefault="00E871CB">
            <w:pPr>
              <w:pStyle w:val="ConsPlusNormal"/>
              <w:jc w:val="center"/>
            </w:pPr>
            <w:r>
              <w:t>19111,4</w:t>
            </w:r>
          </w:p>
        </w:tc>
        <w:tc>
          <w:tcPr>
            <w:tcW w:w="1191" w:type="dxa"/>
            <w:tcBorders>
              <w:top w:val="nil"/>
              <w:left w:val="nil"/>
              <w:bottom w:val="nil"/>
              <w:right w:val="nil"/>
            </w:tcBorders>
          </w:tcPr>
          <w:p w:rsidR="00E871CB" w:rsidRDefault="00E871CB">
            <w:pPr>
              <w:pStyle w:val="ConsPlusNormal"/>
              <w:jc w:val="center"/>
            </w:pPr>
            <w:r>
              <w:t>8340</w:t>
            </w:r>
          </w:p>
        </w:tc>
        <w:tc>
          <w:tcPr>
            <w:tcW w:w="1247" w:type="dxa"/>
            <w:tcBorders>
              <w:top w:val="nil"/>
              <w:left w:val="nil"/>
              <w:bottom w:val="nil"/>
              <w:right w:val="nil"/>
            </w:tcBorders>
          </w:tcPr>
          <w:p w:rsidR="00E871CB" w:rsidRDefault="00E871CB">
            <w:pPr>
              <w:pStyle w:val="ConsPlusNormal"/>
              <w:jc w:val="center"/>
            </w:pPr>
            <w:r>
              <w:t>6461,1</w:t>
            </w:r>
          </w:p>
        </w:tc>
        <w:tc>
          <w:tcPr>
            <w:tcW w:w="1191" w:type="dxa"/>
            <w:tcBorders>
              <w:top w:val="nil"/>
              <w:left w:val="nil"/>
              <w:bottom w:val="nil"/>
              <w:right w:val="nil"/>
            </w:tcBorders>
          </w:tcPr>
          <w:p w:rsidR="00E871CB" w:rsidRDefault="00E871CB">
            <w:pPr>
              <w:pStyle w:val="ConsPlusNormal"/>
              <w:jc w:val="center"/>
            </w:pPr>
            <w:r>
              <w:t>2557,1</w:t>
            </w:r>
          </w:p>
        </w:tc>
        <w:tc>
          <w:tcPr>
            <w:tcW w:w="1191" w:type="dxa"/>
            <w:tcBorders>
              <w:top w:val="nil"/>
              <w:left w:val="nil"/>
              <w:bottom w:val="nil"/>
              <w:right w:val="nil"/>
            </w:tcBorders>
          </w:tcPr>
          <w:p w:rsidR="00E871CB" w:rsidRDefault="00E871CB">
            <w:pPr>
              <w:pStyle w:val="ConsPlusNormal"/>
              <w:jc w:val="center"/>
            </w:pPr>
            <w:r>
              <w:t>583,9</w:t>
            </w:r>
          </w:p>
        </w:tc>
        <w:tc>
          <w:tcPr>
            <w:tcW w:w="1304" w:type="dxa"/>
            <w:tcBorders>
              <w:top w:val="nil"/>
              <w:left w:val="nil"/>
              <w:bottom w:val="nil"/>
              <w:right w:val="nil"/>
            </w:tcBorders>
          </w:tcPr>
          <w:p w:rsidR="00E871CB" w:rsidRDefault="00E871CB">
            <w:pPr>
              <w:pStyle w:val="ConsPlusNormal"/>
              <w:jc w:val="center"/>
            </w:pPr>
            <w:r>
              <w:t>399,8</w:t>
            </w:r>
          </w:p>
        </w:tc>
        <w:tc>
          <w:tcPr>
            <w:tcW w:w="1247" w:type="dxa"/>
            <w:tcBorders>
              <w:top w:val="nil"/>
              <w:left w:val="nil"/>
              <w:bottom w:val="nil"/>
              <w:right w:val="nil"/>
            </w:tcBorders>
          </w:tcPr>
          <w:p w:rsidR="00E871CB" w:rsidRDefault="00E871CB">
            <w:pPr>
              <w:pStyle w:val="ConsPlusNormal"/>
              <w:jc w:val="center"/>
            </w:pPr>
            <w:r>
              <w:t>81,5</w:t>
            </w:r>
          </w:p>
        </w:tc>
        <w:tc>
          <w:tcPr>
            <w:tcW w:w="1191" w:type="dxa"/>
            <w:tcBorders>
              <w:top w:val="nil"/>
              <w:left w:val="nil"/>
              <w:bottom w:val="nil"/>
              <w:right w:val="nil"/>
            </w:tcBorders>
          </w:tcPr>
          <w:p w:rsidR="00E871CB" w:rsidRDefault="00E871CB">
            <w:pPr>
              <w:pStyle w:val="ConsPlusNormal"/>
              <w:jc w:val="center"/>
            </w:pPr>
            <w:r>
              <w:t>85,9</w:t>
            </w:r>
          </w:p>
        </w:tc>
        <w:tc>
          <w:tcPr>
            <w:tcW w:w="1247" w:type="dxa"/>
            <w:tcBorders>
              <w:top w:val="nil"/>
              <w:left w:val="nil"/>
              <w:bottom w:val="nil"/>
              <w:right w:val="nil"/>
            </w:tcBorders>
          </w:tcPr>
          <w:p w:rsidR="00E871CB" w:rsidRDefault="00E871CB">
            <w:pPr>
              <w:pStyle w:val="ConsPlusNormal"/>
              <w:jc w:val="center"/>
            </w:pPr>
            <w:r>
              <w:t>89,1</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456730,9</w:t>
            </w:r>
          </w:p>
        </w:tc>
        <w:tc>
          <w:tcPr>
            <w:tcW w:w="1134" w:type="dxa"/>
            <w:tcBorders>
              <w:top w:val="nil"/>
              <w:left w:val="nil"/>
              <w:bottom w:val="nil"/>
              <w:right w:val="nil"/>
            </w:tcBorders>
          </w:tcPr>
          <w:p w:rsidR="00E871CB" w:rsidRDefault="00E871CB">
            <w:pPr>
              <w:pStyle w:val="ConsPlusNormal"/>
              <w:jc w:val="center"/>
            </w:pPr>
            <w:r>
              <w:t>-</w:t>
            </w:r>
          </w:p>
        </w:tc>
        <w:tc>
          <w:tcPr>
            <w:tcW w:w="1134" w:type="dxa"/>
            <w:tcBorders>
              <w:top w:val="nil"/>
              <w:left w:val="nil"/>
              <w:bottom w:val="nil"/>
              <w:right w:val="nil"/>
            </w:tcBorders>
          </w:tcPr>
          <w:p w:rsidR="00E871CB" w:rsidRDefault="00E871CB">
            <w:pPr>
              <w:pStyle w:val="ConsPlusNormal"/>
              <w:jc w:val="center"/>
            </w:pPr>
            <w:r>
              <w:t>3000</w:t>
            </w:r>
          </w:p>
        </w:tc>
        <w:tc>
          <w:tcPr>
            <w:tcW w:w="1191" w:type="dxa"/>
            <w:tcBorders>
              <w:top w:val="nil"/>
              <w:left w:val="nil"/>
              <w:bottom w:val="nil"/>
              <w:right w:val="nil"/>
            </w:tcBorders>
          </w:tcPr>
          <w:p w:rsidR="00E871CB" w:rsidRDefault="00E871CB">
            <w:pPr>
              <w:pStyle w:val="ConsPlusNormal"/>
              <w:jc w:val="center"/>
            </w:pPr>
            <w:r>
              <w:t>240,1</w:t>
            </w:r>
          </w:p>
        </w:tc>
        <w:tc>
          <w:tcPr>
            <w:tcW w:w="1191" w:type="dxa"/>
            <w:tcBorders>
              <w:top w:val="nil"/>
              <w:left w:val="nil"/>
              <w:bottom w:val="nil"/>
              <w:right w:val="nil"/>
            </w:tcBorders>
          </w:tcPr>
          <w:p w:rsidR="00E871CB" w:rsidRDefault="00E871CB">
            <w:pPr>
              <w:pStyle w:val="ConsPlusNormal"/>
              <w:jc w:val="center"/>
            </w:pPr>
            <w:r>
              <w:t>3240,4</w:t>
            </w:r>
          </w:p>
        </w:tc>
        <w:tc>
          <w:tcPr>
            <w:tcW w:w="1247" w:type="dxa"/>
            <w:tcBorders>
              <w:top w:val="nil"/>
              <w:left w:val="nil"/>
              <w:bottom w:val="nil"/>
              <w:right w:val="nil"/>
            </w:tcBorders>
          </w:tcPr>
          <w:p w:rsidR="00E871CB" w:rsidRDefault="00E871CB">
            <w:pPr>
              <w:pStyle w:val="ConsPlusNormal"/>
              <w:jc w:val="center"/>
            </w:pPr>
            <w:r>
              <w:t>2608,3</w:t>
            </w:r>
          </w:p>
        </w:tc>
        <w:tc>
          <w:tcPr>
            <w:tcW w:w="1191" w:type="dxa"/>
            <w:tcBorders>
              <w:top w:val="nil"/>
              <w:left w:val="nil"/>
              <w:bottom w:val="nil"/>
              <w:right w:val="nil"/>
            </w:tcBorders>
          </w:tcPr>
          <w:p w:rsidR="00E871CB" w:rsidRDefault="00E871CB">
            <w:pPr>
              <w:pStyle w:val="ConsPlusNormal"/>
              <w:jc w:val="center"/>
            </w:pPr>
            <w:r>
              <w:t>63624,9</w:t>
            </w:r>
          </w:p>
        </w:tc>
        <w:tc>
          <w:tcPr>
            <w:tcW w:w="1191" w:type="dxa"/>
            <w:tcBorders>
              <w:top w:val="nil"/>
              <w:left w:val="nil"/>
              <w:bottom w:val="nil"/>
              <w:right w:val="nil"/>
            </w:tcBorders>
          </w:tcPr>
          <w:p w:rsidR="00E871CB" w:rsidRDefault="00E871CB">
            <w:pPr>
              <w:pStyle w:val="ConsPlusNormal"/>
              <w:jc w:val="center"/>
            </w:pPr>
            <w:r>
              <w:t>113084,9</w:t>
            </w:r>
          </w:p>
        </w:tc>
        <w:tc>
          <w:tcPr>
            <w:tcW w:w="1304" w:type="dxa"/>
            <w:tcBorders>
              <w:top w:val="nil"/>
              <w:left w:val="nil"/>
              <w:bottom w:val="nil"/>
              <w:right w:val="nil"/>
            </w:tcBorders>
          </w:tcPr>
          <w:p w:rsidR="00E871CB" w:rsidRDefault="00E871CB">
            <w:pPr>
              <w:pStyle w:val="ConsPlusNormal"/>
              <w:jc w:val="center"/>
            </w:pPr>
            <w:r>
              <w:t>109372,9</w:t>
            </w:r>
          </w:p>
        </w:tc>
        <w:tc>
          <w:tcPr>
            <w:tcW w:w="1247" w:type="dxa"/>
            <w:tcBorders>
              <w:top w:val="nil"/>
              <w:left w:val="nil"/>
              <w:bottom w:val="nil"/>
              <w:right w:val="nil"/>
            </w:tcBorders>
          </w:tcPr>
          <w:p w:rsidR="00E871CB" w:rsidRDefault="00E871CB">
            <w:pPr>
              <w:pStyle w:val="ConsPlusNormal"/>
              <w:jc w:val="center"/>
            </w:pPr>
            <w:r>
              <w:t>116595,9</w:t>
            </w:r>
          </w:p>
        </w:tc>
        <w:tc>
          <w:tcPr>
            <w:tcW w:w="1191" w:type="dxa"/>
            <w:tcBorders>
              <w:top w:val="nil"/>
              <w:left w:val="nil"/>
              <w:bottom w:val="nil"/>
              <w:right w:val="nil"/>
            </w:tcBorders>
          </w:tcPr>
          <w:p w:rsidR="00E871CB" w:rsidRDefault="00E871CB">
            <w:pPr>
              <w:pStyle w:val="ConsPlusNormal"/>
              <w:jc w:val="center"/>
            </w:pPr>
            <w:r>
              <w:t>34405,7</w:t>
            </w:r>
          </w:p>
        </w:tc>
        <w:tc>
          <w:tcPr>
            <w:tcW w:w="1247" w:type="dxa"/>
            <w:tcBorders>
              <w:top w:val="nil"/>
              <w:left w:val="nil"/>
              <w:bottom w:val="nil"/>
              <w:right w:val="nil"/>
            </w:tcBorders>
          </w:tcPr>
          <w:p w:rsidR="00E871CB" w:rsidRDefault="00E871CB">
            <w:pPr>
              <w:pStyle w:val="ConsPlusNormal"/>
              <w:jc w:val="center"/>
            </w:pPr>
            <w:r>
              <w:t>10557,9</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center"/>
              <w:outlineLvl w:val="3"/>
            </w:pPr>
            <w:r>
              <w:t>4. Подпрограмма "Морской транспорт"</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pPr>
            <w:r>
              <w:t>Всего по подпрограмме</w:t>
            </w:r>
          </w:p>
        </w:tc>
        <w:tc>
          <w:tcPr>
            <w:tcW w:w="1361" w:type="dxa"/>
            <w:tcBorders>
              <w:top w:val="nil"/>
              <w:left w:val="nil"/>
              <w:bottom w:val="nil"/>
              <w:right w:val="nil"/>
            </w:tcBorders>
          </w:tcPr>
          <w:p w:rsidR="00E871CB" w:rsidRDefault="00E871CB">
            <w:pPr>
              <w:pStyle w:val="ConsPlusNormal"/>
              <w:jc w:val="center"/>
            </w:pPr>
            <w:r>
              <w:t>636708,6</w:t>
            </w:r>
          </w:p>
        </w:tc>
        <w:tc>
          <w:tcPr>
            <w:tcW w:w="1134" w:type="dxa"/>
            <w:tcBorders>
              <w:top w:val="nil"/>
              <w:left w:val="nil"/>
              <w:bottom w:val="nil"/>
              <w:right w:val="nil"/>
            </w:tcBorders>
          </w:tcPr>
          <w:p w:rsidR="00E871CB" w:rsidRDefault="00E871CB">
            <w:pPr>
              <w:pStyle w:val="ConsPlusNormal"/>
              <w:jc w:val="center"/>
            </w:pPr>
            <w:r>
              <w:t>17798,8</w:t>
            </w:r>
          </w:p>
        </w:tc>
        <w:tc>
          <w:tcPr>
            <w:tcW w:w="1134" w:type="dxa"/>
            <w:tcBorders>
              <w:top w:val="nil"/>
              <w:left w:val="nil"/>
              <w:bottom w:val="nil"/>
              <w:right w:val="nil"/>
            </w:tcBorders>
          </w:tcPr>
          <w:p w:rsidR="00E871CB" w:rsidRDefault="00E871CB">
            <w:pPr>
              <w:pStyle w:val="ConsPlusNormal"/>
              <w:jc w:val="center"/>
            </w:pPr>
            <w:r>
              <w:t>24693,5</w:t>
            </w:r>
          </w:p>
        </w:tc>
        <w:tc>
          <w:tcPr>
            <w:tcW w:w="1191" w:type="dxa"/>
            <w:tcBorders>
              <w:top w:val="nil"/>
              <w:left w:val="nil"/>
              <w:bottom w:val="nil"/>
              <w:right w:val="nil"/>
            </w:tcBorders>
          </w:tcPr>
          <w:p w:rsidR="00E871CB" w:rsidRDefault="00E871CB">
            <w:pPr>
              <w:pStyle w:val="ConsPlusNormal"/>
              <w:jc w:val="center"/>
            </w:pPr>
            <w:r>
              <w:t>45394,8</w:t>
            </w:r>
          </w:p>
        </w:tc>
        <w:tc>
          <w:tcPr>
            <w:tcW w:w="1191" w:type="dxa"/>
            <w:tcBorders>
              <w:top w:val="nil"/>
              <w:left w:val="nil"/>
              <w:bottom w:val="nil"/>
              <w:right w:val="nil"/>
            </w:tcBorders>
          </w:tcPr>
          <w:p w:rsidR="00E871CB" w:rsidRDefault="00E871CB">
            <w:pPr>
              <w:pStyle w:val="ConsPlusNormal"/>
              <w:jc w:val="center"/>
            </w:pPr>
            <w:r>
              <w:t>52681,1</w:t>
            </w:r>
          </w:p>
        </w:tc>
        <w:tc>
          <w:tcPr>
            <w:tcW w:w="1247" w:type="dxa"/>
            <w:tcBorders>
              <w:top w:val="nil"/>
              <w:left w:val="nil"/>
              <w:bottom w:val="nil"/>
              <w:right w:val="nil"/>
            </w:tcBorders>
          </w:tcPr>
          <w:p w:rsidR="00E871CB" w:rsidRDefault="00E871CB">
            <w:pPr>
              <w:pStyle w:val="ConsPlusNormal"/>
              <w:jc w:val="center"/>
            </w:pPr>
            <w:r>
              <w:t xml:space="preserve">40539,4 </w:t>
            </w:r>
            <w:hyperlink w:anchor="P4530" w:history="1">
              <w:r>
                <w:rPr>
                  <w:color w:val="0000FF"/>
                </w:rPr>
                <w:t>&lt;2&gt;</w:t>
              </w:r>
            </w:hyperlink>
          </w:p>
        </w:tc>
        <w:tc>
          <w:tcPr>
            <w:tcW w:w="1191" w:type="dxa"/>
            <w:tcBorders>
              <w:top w:val="nil"/>
              <w:left w:val="nil"/>
              <w:bottom w:val="nil"/>
              <w:right w:val="nil"/>
            </w:tcBorders>
          </w:tcPr>
          <w:p w:rsidR="00E871CB" w:rsidRDefault="00E871CB">
            <w:pPr>
              <w:pStyle w:val="ConsPlusNormal"/>
              <w:jc w:val="center"/>
            </w:pPr>
            <w:r>
              <w:t xml:space="preserve">83772,3 </w:t>
            </w:r>
            <w:hyperlink w:anchor="P4531" w:history="1">
              <w:r>
                <w:rPr>
                  <w:color w:val="0000FF"/>
                </w:rPr>
                <w:t>&lt;3&gt;</w:t>
              </w:r>
            </w:hyperlink>
          </w:p>
        </w:tc>
        <w:tc>
          <w:tcPr>
            <w:tcW w:w="1191" w:type="dxa"/>
            <w:tcBorders>
              <w:top w:val="nil"/>
              <w:left w:val="nil"/>
              <w:bottom w:val="nil"/>
              <w:right w:val="nil"/>
            </w:tcBorders>
          </w:tcPr>
          <w:p w:rsidR="00E871CB" w:rsidRDefault="00E871CB">
            <w:pPr>
              <w:pStyle w:val="ConsPlusNormal"/>
              <w:jc w:val="center"/>
            </w:pPr>
            <w:r>
              <w:t>113977,2</w:t>
            </w:r>
          </w:p>
        </w:tc>
        <w:tc>
          <w:tcPr>
            <w:tcW w:w="1304" w:type="dxa"/>
            <w:tcBorders>
              <w:top w:val="nil"/>
              <w:left w:val="nil"/>
              <w:bottom w:val="nil"/>
              <w:right w:val="nil"/>
            </w:tcBorders>
          </w:tcPr>
          <w:p w:rsidR="00E871CB" w:rsidRDefault="00E871CB">
            <w:pPr>
              <w:pStyle w:val="ConsPlusNormal"/>
              <w:jc w:val="center"/>
            </w:pPr>
            <w:r>
              <w:t>77447,8</w:t>
            </w:r>
          </w:p>
        </w:tc>
        <w:tc>
          <w:tcPr>
            <w:tcW w:w="1247" w:type="dxa"/>
            <w:tcBorders>
              <w:top w:val="nil"/>
              <w:left w:val="nil"/>
              <w:bottom w:val="nil"/>
              <w:right w:val="nil"/>
            </w:tcBorders>
          </w:tcPr>
          <w:p w:rsidR="00E871CB" w:rsidRDefault="00E871CB">
            <w:pPr>
              <w:pStyle w:val="ConsPlusNormal"/>
              <w:jc w:val="center"/>
            </w:pPr>
            <w:r>
              <w:t>59542,5</w:t>
            </w:r>
          </w:p>
        </w:tc>
        <w:tc>
          <w:tcPr>
            <w:tcW w:w="1191" w:type="dxa"/>
            <w:tcBorders>
              <w:top w:val="nil"/>
              <w:left w:val="nil"/>
              <w:bottom w:val="nil"/>
              <w:right w:val="nil"/>
            </w:tcBorders>
          </w:tcPr>
          <w:p w:rsidR="00E871CB" w:rsidRDefault="00E871CB">
            <w:pPr>
              <w:pStyle w:val="ConsPlusNormal"/>
              <w:jc w:val="center"/>
            </w:pPr>
            <w:r>
              <w:t>62864,1</w:t>
            </w:r>
          </w:p>
        </w:tc>
        <w:tc>
          <w:tcPr>
            <w:tcW w:w="1247" w:type="dxa"/>
            <w:tcBorders>
              <w:top w:val="nil"/>
              <w:left w:val="nil"/>
              <w:bottom w:val="nil"/>
              <w:right w:val="nil"/>
            </w:tcBorders>
          </w:tcPr>
          <w:p w:rsidR="00E871CB" w:rsidRDefault="00E871CB">
            <w:pPr>
              <w:pStyle w:val="ConsPlusNormal"/>
              <w:jc w:val="center"/>
            </w:pPr>
            <w:r>
              <w:t>57997,1</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федеральный бюджет - всего</w:t>
            </w:r>
          </w:p>
        </w:tc>
        <w:tc>
          <w:tcPr>
            <w:tcW w:w="1361" w:type="dxa"/>
            <w:tcBorders>
              <w:top w:val="nil"/>
              <w:left w:val="nil"/>
              <w:bottom w:val="nil"/>
              <w:right w:val="nil"/>
            </w:tcBorders>
          </w:tcPr>
          <w:p w:rsidR="00E871CB" w:rsidRDefault="00E871CB">
            <w:pPr>
              <w:pStyle w:val="ConsPlusNormal"/>
              <w:jc w:val="center"/>
            </w:pPr>
            <w:r>
              <w:t>227223,7</w:t>
            </w:r>
          </w:p>
        </w:tc>
        <w:tc>
          <w:tcPr>
            <w:tcW w:w="1134" w:type="dxa"/>
            <w:tcBorders>
              <w:top w:val="nil"/>
              <w:left w:val="nil"/>
              <w:bottom w:val="nil"/>
              <w:right w:val="nil"/>
            </w:tcBorders>
          </w:tcPr>
          <w:p w:rsidR="00E871CB" w:rsidRDefault="00E871CB">
            <w:pPr>
              <w:pStyle w:val="ConsPlusNormal"/>
              <w:jc w:val="center"/>
            </w:pPr>
            <w:r>
              <w:t>13288,9</w:t>
            </w:r>
          </w:p>
        </w:tc>
        <w:tc>
          <w:tcPr>
            <w:tcW w:w="1134" w:type="dxa"/>
            <w:tcBorders>
              <w:top w:val="nil"/>
              <w:left w:val="nil"/>
              <w:bottom w:val="nil"/>
              <w:right w:val="nil"/>
            </w:tcBorders>
          </w:tcPr>
          <w:p w:rsidR="00E871CB" w:rsidRDefault="00E871CB">
            <w:pPr>
              <w:pStyle w:val="ConsPlusNormal"/>
              <w:jc w:val="center"/>
            </w:pPr>
            <w:r>
              <w:t>18287,7</w:t>
            </w:r>
          </w:p>
        </w:tc>
        <w:tc>
          <w:tcPr>
            <w:tcW w:w="1191" w:type="dxa"/>
            <w:tcBorders>
              <w:top w:val="nil"/>
              <w:left w:val="nil"/>
              <w:bottom w:val="nil"/>
              <w:right w:val="nil"/>
            </w:tcBorders>
          </w:tcPr>
          <w:p w:rsidR="00E871CB" w:rsidRDefault="00E871CB">
            <w:pPr>
              <w:pStyle w:val="ConsPlusNormal"/>
              <w:jc w:val="center"/>
            </w:pPr>
            <w:r>
              <w:t>16909,3</w:t>
            </w:r>
          </w:p>
        </w:tc>
        <w:tc>
          <w:tcPr>
            <w:tcW w:w="1191" w:type="dxa"/>
            <w:tcBorders>
              <w:top w:val="nil"/>
              <w:left w:val="nil"/>
              <w:bottom w:val="nil"/>
              <w:right w:val="nil"/>
            </w:tcBorders>
          </w:tcPr>
          <w:p w:rsidR="00E871CB" w:rsidRDefault="00E871CB">
            <w:pPr>
              <w:pStyle w:val="ConsPlusNormal"/>
              <w:jc w:val="center"/>
            </w:pPr>
            <w:r>
              <w:t>32752</w:t>
            </w:r>
          </w:p>
        </w:tc>
        <w:tc>
          <w:tcPr>
            <w:tcW w:w="1247" w:type="dxa"/>
            <w:tcBorders>
              <w:top w:val="nil"/>
              <w:left w:val="nil"/>
              <w:bottom w:val="nil"/>
              <w:right w:val="nil"/>
            </w:tcBorders>
          </w:tcPr>
          <w:p w:rsidR="00E871CB" w:rsidRDefault="00E871CB">
            <w:pPr>
              <w:pStyle w:val="ConsPlusNormal"/>
              <w:jc w:val="center"/>
            </w:pPr>
            <w:r>
              <w:t>28753,8</w:t>
            </w:r>
          </w:p>
        </w:tc>
        <w:tc>
          <w:tcPr>
            <w:tcW w:w="1191" w:type="dxa"/>
            <w:tcBorders>
              <w:top w:val="nil"/>
              <w:left w:val="nil"/>
              <w:bottom w:val="nil"/>
              <w:right w:val="nil"/>
            </w:tcBorders>
          </w:tcPr>
          <w:p w:rsidR="00E871CB" w:rsidRDefault="00E871CB">
            <w:pPr>
              <w:pStyle w:val="ConsPlusNormal"/>
              <w:jc w:val="center"/>
            </w:pPr>
            <w:r>
              <w:t>27945,6</w:t>
            </w:r>
          </w:p>
        </w:tc>
        <w:tc>
          <w:tcPr>
            <w:tcW w:w="1191" w:type="dxa"/>
            <w:tcBorders>
              <w:top w:val="nil"/>
              <w:left w:val="nil"/>
              <w:bottom w:val="nil"/>
              <w:right w:val="nil"/>
            </w:tcBorders>
          </w:tcPr>
          <w:p w:rsidR="00E871CB" w:rsidRDefault="00E871CB">
            <w:pPr>
              <w:pStyle w:val="ConsPlusNormal"/>
              <w:jc w:val="center"/>
            </w:pPr>
            <w:r>
              <w:t>22856,2</w:t>
            </w:r>
          </w:p>
        </w:tc>
        <w:tc>
          <w:tcPr>
            <w:tcW w:w="1304" w:type="dxa"/>
            <w:tcBorders>
              <w:top w:val="nil"/>
              <w:left w:val="nil"/>
              <w:bottom w:val="nil"/>
              <w:right w:val="nil"/>
            </w:tcBorders>
          </w:tcPr>
          <w:p w:rsidR="00E871CB" w:rsidRDefault="00E871CB">
            <w:pPr>
              <w:pStyle w:val="ConsPlusNormal"/>
              <w:jc w:val="center"/>
            </w:pPr>
            <w:r>
              <w:t>16515,8</w:t>
            </w:r>
          </w:p>
        </w:tc>
        <w:tc>
          <w:tcPr>
            <w:tcW w:w="1247" w:type="dxa"/>
            <w:tcBorders>
              <w:top w:val="nil"/>
              <w:left w:val="nil"/>
              <w:bottom w:val="nil"/>
              <w:right w:val="nil"/>
            </w:tcBorders>
          </w:tcPr>
          <w:p w:rsidR="00E871CB" w:rsidRDefault="00E871CB">
            <w:pPr>
              <w:pStyle w:val="ConsPlusNormal"/>
              <w:jc w:val="center"/>
            </w:pPr>
            <w:r>
              <w:t>17788,6</w:t>
            </w:r>
          </w:p>
        </w:tc>
        <w:tc>
          <w:tcPr>
            <w:tcW w:w="1191" w:type="dxa"/>
            <w:tcBorders>
              <w:top w:val="nil"/>
              <w:left w:val="nil"/>
              <w:bottom w:val="nil"/>
              <w:right w:val="nil"/>
            </w:tcBorders>
          </w:tcPr>
          <w:p w:rsidR="00E871CB" w:rsidRDefault="00E871CB">
            <w:pPr>
              <w:pStyle w:val="ConsPlusNormal"/>
              <w:jc w:val="center"/>
            </w:pPr>
            <w:r>
              <w:t>15622,9</w:t>
            </w:r>
          </w:p>
        </w:tc>
        <w:tc>
          <w:tcPr>
            <w:tcW w:w="1247" w:type="dxa"/>
            <w:tcBorders>
              <w:top w:val="nil"/>
              <w:left w:val="nil"/>
              <w:bottom w:val="nil"/>
              <w:right w:val="nil"/>
            </w:tcBorders>
          </w:tcPr>
          <w:p w:rsidR="00E871CB" w:rsidRDefault="00E871CB">
            <w:pPr>
              <w:pStyle w:val="ConsPlusNormal"/>
              <w:jc w:val="center"/>
            </w:pPr>
            <w:r>
              <w:t>16502,9</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567"/>
            </w:pPr>
            <w:r>
              <w:t>из них бюджетные инвестиции</w:t>
            </w:r>
          </w:p>
        </w:tc>
        <w:tc>
          <w:tcPr>
            <w:tcW w:w="1361" w:type="dxa"/>
            <w:tcBorders>
              <w:top w:val="nil"/>
              <w:left w:val="nil"/>
              <w:bottom w:val="nil"/>
              <w:right w:val="nil"/>
            </w:tcBorders>
          </w:tcPr>
          <w:p w:rsidR="00E871CB" w:rsidRDefault="00E871CB">
            <w:pPr>
              <w:pStyle w:val="ConsPlusNormal"/>
              <w:jc w:val="center"/>
            </w:pPr>
            <w:r>
              <w:t>225633,6</w:t>
            </w:r>
          </w:p>
        </w:tc>
        <w:tc>
          <w:tcPr>
            <w:tcW w:w="1134" w:type="dxa"/>
            <w:tcBorders>
              <w:top w:val="nil"/>
              <w:left w:val="nil"/>
              <w:bottom w:val="nil"/>
              <w:right w:val="nil"/>
            </w:tcBorders>
          </w:tcPr>
          <w:p w:rsidR="00E871CB" w:rsidRDefault="00E871CB">
            <w:pPr>
              <w:pStyle w:val="ConsPlusNormal"/>
              <w:jc w:val="center"/>
            </w:pPr>
            <w:r>
              <w:t>13288,9</w:t>
            </w:r>
          </w:p>
        </w:tc>
        <w:tc>
          <w:tcPr>
            <w:tcW w:w="1134" w:type="dxa"/>
            <w:tcBorders>
              <w:top w:val="nil"/>
              <w:left w:val="nil"/>
              <w:bottom w:val="nil"/>
              <w:right w:val="nil"/>
            </w:tcBorders>
          </w:tcPr>
          <w:p w:rsidR="00E871CB" w:rsidRDefault="00E871CB">
            <w:pPr>
              <w:pStyle w:val="ConsPlusNormal"/>
              <w:jc w:val="center"/>
            </w:pPr>
            <w:r>
              <w:t>18287,7</w:t>
            </w:r>
          </w:p>
        </w:tc>
        <w:tc>
          <w:tcPr>
            <w:tcW w:w="1191" w:type="dxa"/>
            <w:tcBorders>
              <w:top w:val="nil"/>
              <w:left w:val="nil"/>
              <w:bottom w:val="nil"/>
              <w:right w:val="nil"/>
            </w:tcBorders>
          </w:tcPr>
          <w:p w:rsidR="00E871CB" w:rsidRDefault="00E871CB">
            <w:pPr>
              <w:pStyle w:val="ConsPlusNormal"/>
              <w:jc w:val="center"/>
            </w:pPr>
            <w:r>
              <w:t>16833</w:t>
            </w:r>
          </w:p>
        </w:tc>
        <w:tc>
          <w:tcPr>
            <w:tcW w:w="1191" w:type="dxa"/>
            <w:tcBorders>
              <w:top w:val="nil"/>
              <w:left w:val="nil"/>
              <w:bottom w:val="nil"/>
              <w:right w:val="nil"/>
            </w:tcBorders>
          </w:tcPr>
          <w:p w:rsidR="00E871CB" w:rsidRDefault="00E871CB">
            <w:pPr>
              <w:pStyle w:val="ConsPlusNormal"/>
              <w:jc w:val="center"/>
            </w:pPr>
            <w:r>
              <w:t>32644,4</w:t>
            </w:r>
          </w:p>
        </w:tc>
        <w:tc>
          <w:tcPr>
            <w:tcW w:w="1247" w:type="dxa"/>
            <w:tcBorders>
              <w:top w:val="nil"/>
              <w:left w:val="nil"/>
              <w:bottom w:val="nil"/>
              <w:right w:val="nil"/>
            </w:tcBorders>
          </w:tcPr>
          <w:p w:rsidR="00E871CB" w:rsidRDefault="00E871CB">
            <w:pPr>
              <w:pStyle w:val="ConsPlusNormal"/>
              <w:jc w:val="center"/>
            </w:pPr>
            <w:r>
              <w:t>28644,6</w:t>
            </w:r>
          </w:p>
        </w:tc>
        <w:tc>
          <w:tcPr>
            <w:tcW w:w="1191" w:type="dxa"/>
            <w:tcBorders>
              <w:top w:val="nil"/>
              <w:left w:val="nil"/>
              <w:bottom w:val="nil"/>
              <w:right w:val="nil"/>
            </w:tcBorders>
          </w:tcPr>
          <w:p w:rsidR="00E871CB" w:rsidRDefault="00E871CB">
            <w:pPr>
              <w:pStyle w:val="ConsPlusNormal"/>
              <w:jc w:val="center"/>
            </w:pPr>
            <w:r>
              <w:t>27433,5</w:t>
            </w:r>
          </w:p>
        </w:tc>
        <w:tc>
          <w:tcPr>
            <w:tcW w:w="1191" w:type="dxa"/>
            <w:tcBorders>
              <w:top w:val="nil"/>
              <w:left w:val="nil"/>
              <w:bottom w:val="nil"/>
              <w:right w:val="nil"/>
            </w:tcBorders>
          </w:tcPr>
          <w:p w:rsidR="00E871CB" w:rsidRDefault="00E871CB">
            <w:pPr>
              <w:pStyle w:val="ConsPlusNormal"/>
              <w:jc w:val="center"/>
            </w:pPr>
            <w:r>
              <w:t>22694,5</w:t>
            </w:r>
          </w:p>
        </w:tc>
        <w:tc>
          <w:tcPr>
            <w:tcW w:w="1304" w:type="dxa"/>
            <w:tcBorders>
              <w:top w:val="nil"/>
              <w:left w:val="nil"/>
              <w:bottom w:val="nil"/>
              <w:right w:val="nil"/>
            </w:tcBorders>
          </w:tcPr>
          <w:p w:rsidR="00E871CB" w:rsidRDefault="00E871CB">
            <w:pPr>
              <w:pStyle w:val="ConsPlusNormal"/>
              <w:jc w:val="center"/>
            </w:pPr>
            <w:r>
              <w:t>16324,4</w:t>
            </w:r>
          </w:p>
        </w:tc>
        <w:tc>
          <w:tcPr>
            <w:tcW w:w="1247" w:type="dxa"/>
            <w:tcBorders>
              <w:top w:val="nil"/>
              <w:left w:val="nil"/>
              <w:bottom w:val="nil"/>
              <w:right w:val="nil"/>
            </w:tcBorders>
          </w:tcPr>
          <w:p w:rsidR="00E871CB" w:rsidRDefault="00E871CB">
            <w:pPr>
              <w:pStyle w:val="ConsPlusNormal"/>
              <w:jc w:val="center"/>
            </w:pPr>
            <w:r>
              <w:t>17589,8</w:t>
            </w:r>
          </w:p>
        </w:tc>
        <w:tc>
          <w:tcPr>
            <w:tcW w:w="1191" w:type="dxa"/>
            <w:tcBorders>
              <w:top w:val="nil"/>
              <w:left w:val="nil"/>
              <w:bottom w:val="nil"/>
              <w:right w:val="nil"/>
            </w:tcBorders>
          </w:tcPr>
          <w:p w:rsidR="00E871CB" w:rsidRDefault="00E871CB">
            <w:pPr>
              <w:pStyle w:val="ConsPlusNormal"/>
              <w:jc w:val="center"/>
            </w:pPr>
            <w:r>
              <w:t>15508,9</w:t>
            </w:r>
          </w:p>
        </w:tc>
        <w:tc>
          <w:tcPr>
            <w:tcW w:w="1247" w:type="dxa"/>
            <w:tcBorders>
              <w:top w:val="nil"/>
              <w:left w:val="nil"/>
              <w:bottom w:val="nil"/>
              <w:right w:val="nil"/>
            </w:tcBorders>
          </w:tcPr>
          <w:p w:rsidR="00E871CB" w:rsidRDefault="00E871CB">
            <w:pPr>
              <w:pStyle w:val="ConsPlusNormal"/>
              <w:jc w:val="center"/>
            </w:pPr>
            <w:r>
              <w:t>16383,9</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409484,9</w:t>
            </w:r>
          </w:p>
        </w:tc>
        <w:tc>
          <w:tcPr>
            <w:tcW w:w="1134" w:type="dxa"/>
            <w:tcBorders>
              <w:top w:val="nil"/>
              <w:left w:val="nil"/>
              <w:bottom w:val="nil"/>
              <w:right w:val="nil"/>
            </w:tcBorders>
          </w:tcPr>
          <w:p w:rsidR="00E871CB" w:rsidRDefault="00E871CB">
            <w:pPr>
              <w:pStyle w:val="ConsPlusNormal"/>
              <w:jc w:val="center"/>
            </w:pPr>
            <w:r>
              <w:t>4509,9</w:t>
            </w:r>
          </w:p>
        </w:tc>
        <w:tc>
          <w:tcPr>
            <w:tcW w:w="1134" w:type="dxa"/>
            <w:tcBorders>
              <w:top w:val="nil"/>
              <w:left w:val="nil"/>
              <w:bottom w:val="nil"/>
              <w:right w:val="nil"/>
            </w:tcBorders>
          </w:tcPr>
          <w:p w:rsidR="00E871CB" w:rsidRDefault="00E871CB">
            <w:pPr>
              <w:pStyle w:val="ConsPlusNormal"/>
              <w:jc w:val="center"/>
            </w:pPr>
            <w:r>
              <w:t>6405,8</w:t>
            </w:r>
          </w:p>
        </w:tc>
        <w:tc>
          <w:tcPr>
            <w:tcW w:w="1191" w:type="dxa"/>
            <w:tcBorders>
              <w:top w:val="nil"/>
              <w:left w:val="nil"/>
              <w:bottom w:val="nil"/>
              <w:right w:val="nil"/>
            </w:tcBorders>
          </w:tcPr>
          <w:p w:rsidR="00E871CB" w:rsidRDefault="00E871CB">
            <w:pPr>
              <w:pStyle w:val="ConsPlusNormal"/>
              <w:jc w:val="center"/>
            </w:pPr>
            <w:r>
              <w:t>28485,5</w:t>
            </w:r>
          </w:p>
        </w:tc>
        <w:tc>
          <w:tcPr>
            <w:tcW w:w="1191" w:type="dxa"/>
            <w:tcBorders>
              <w:top w:val="nil"/>
              <w:left w:val="nil"/>
              <w:bottom w:val="nil"/>
              <w:right w:val="nil"/>
            </w:tcBorders>
          </w:tcPr>
          <w:p w:rsidR="00E871CB" w:rsidRDefault="00E871CB">
            <w:pPr>
              <w:pStyle w:val="ConsPlusNormal"/>
              <w:jc w:val="center"/>
            </w:pPr>
            <w:r>
              <w:t>19929,1</w:t>
            </w:r>
          </w:p>
        </w:tc>
        <w:tc>
          <w:tcPr>
            <w:tcW w:w="1247" w:type="dxa"/>
            <w:tcBorders>
              <w:top w:val="nil"/>
              <w:left w:val="nil"/>
              <w:bottom w:val="nil"/>
              <w:right w:val="nil"/>
            </w:tcBorders>
          </w:tcPr>
          <w:p w:rsidR="00E871CB" w:rsidRDefault="00E871CB">
            <w:pPr>
              <w:pStyle w:val="ConsPlusNormal"/>
              <w:jc w:val="center"/>
            </w:pPr>
            <w:r>
              <w:t>11785,6</w:t>
            </w:r>
          </w:p>
        </w:tc>
        <w:tc>
          <w:tcPr>
            <w:tcW w:w="1191" w:type="dxa"/>
            <w:tcBorders>
              <w:top w:val="nil"/>
              <w:left w:val="nil"/>
              <w:bottom w:val="nil"/>
              <w:right w:val="nil"/>
            </w:tcBorders>
          </w:tcPr>
          <w:p w:rsidR="00E871CB" w:rsidRDefault="00E871CB">
            <w:pPr>
              <w:pStyle w:val="ConsPlusNormal"/>
              <w:jc w:val="center"/>
            </w:pPr>
            <w:r>
              <w:t>55826,7</w:t>
            </w:r>
          </w:p>
        </w:tc>
        <w:tc>
          <w:tcPr>
            <w:tcW w:w="1191" w:type="dxa"/>
            <w:tcBorders>
              <w:top w:val="nil"/>
              <w:left w:val="nil"/>
              <w:bottom w:val="nil"/>
              <w:right w:val="nil"/>
            </w:tcBorders>
          </w:tcPr>
          <w:p w:rsidR="00E871CB" w:rsidRDefault="00E871CB">
            <w:pPr>
              <w:pStyle w:val="ConsPlusNormal"/>
              <w:jc w:val="center"/>
            </w:pPr>
            <w:r>
              <w:t>91121</w:t>
            </w:r>
          </w:p>
        </w:tc>
        <w:tc>
          <w:tcPr>
            <w:tcW w:w="1304" w:type="dxa"/>
            <w:tcBorders>
              <w:top w:val="nil"/>
              <w:left w:val="nil"/>
              <w:bottom w:val="nil"/>
              <w:right w:val="nil"/>
            </w:tcBorders>
          </w:tcPr>
          <w:p w:rsidR="00E871CB" w:rsidRDefault="00E871CB">
            <w:pPr>
              <w:pStyle w:val="ConsPlusNormal"/>
              <w:jc w:val="center"/>
            </w:pPr>
            <w:r>
              <w:t>60932</w:t>
            </w:r>
          </w:p>
        </w:tc>
        <w:tc>
          <w:tcPr>
            <w:tcW w:w="1247" w:type="dxa"/>
            <w:tcBorders>
              <w:top w:val="nil"/>
              <w:left w:val="nil"/>
              <w:bottom w:val="nil"/>
              <w:right w:val="nil"/>
            </w:tcBorders>
          </w:tcPr>
          <w:p w:rsidR="00E871CB" w:rsidRDefault="00E871CB">
            <w:pPr>
              <w:pStyle w:val="ConsPlusNormal"/>
              <w:jc w:val="center"/>
            </w:pPr>
            <w:r>
              <w:t>41753,9</w:t>
            </w:r>
          </w:p>
        </w:tc>
        <w:tc>
          <w:tcPr>
            <w:tcW w:w="1191" w:type="dxa"/>
            <w:tcBorders>
              <w:top w:val="nil"/>
              <w:left w:val="nil"/>
              <w:bottom w:val="nil"/>
              <w:right w:val="nil"/>
            </w:tcBorders>
          </w:tcPr>
          <w:p w:rsidR="00E871CB" w:rsidRDefault="00E871CB">
            <w:pPr>
              <w:pStyle w:val="ConsPlusNormal"/>
              <w:jc w:val="center"/>
            </w:pPr>
            <w:r>
              <w:t>47241,2</w:t>
            </w:r>
          </w:p>
        </w:tc>
        <w:tc>
          <w:tcPr>
            <w:tcW w:w="1247" w:type="dxa"/>
            <w:tcBorders>
              <w:top w:val="nil"/>
              <w:left w:val="nil"/>
              <w:bottom w:val="nil"/>
              <w:right w:val="nil"/>
            </w:tcBorders>
          </w:tcPr>
          <w:p w:rsidR="00E871CB" w:rsidRDefault="00E871CB">
            <w:pPr>
              <w:pStyle w:val="ConsPlusNormal"/>
              <w:jc w:val="center"/>
            </w:pPr>
            <w:r>
              <w:t>41494,2</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center"/>
              <w:outlineLvl w:val="3"/>
            </w:pPr>
            <w:r>
              <w:t>5. Подпрограмма "Внутренний водный транспорт"</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pPr>
            <w:r>
              <w:lastRenderedPageBreak/>
              <w:t>Всего по подпрограмме</w:t>
            </w:r>
          </w:p>
        </w:tc>
        <w:tc>
          <w:tcPr>
            <w:tcW w:w="1361" w:type="dxa"/>
            <w:tcBorders>
              <w:top w:val="nil"/>
              <w:left w:val="nil"/>
              <w:bottom w:val="nil"/>
              <w:right w:val="nil"/>
            </w:tcBorders>
          </w:tcPr>
          <w:p w:rsidR="00E871CB" w:rsidRDefault="00E871CB">
            <w:pPr>
              <w:pStyle w:val="ConsPlusNormal"/>
              <w:jc w:val="center"/>
            </w:pPr>
            <w:r>
              <w:t>234270,8</w:t>
            </w:r>
          </w:p>
        </w:tc>
        <w:tc>
          <w:tcPr>
            <w:tcW w:w="1134" w:type="dxa"/>
            <w:tcBorders>
              <w:top w:val="nil"/>
              <w:left w:val="nil"/>
              <w:bottom w:val="nil"/>
              <w:right w:val="nil"/>
            </w:tcBorders>
          </w:tcPr>
          <w:p w:rsidR="00E871CB" w:rsidRDefault="00E871CB">
            <w:pPr>
              <w:pStyle w:val="ConsPlusNormal"/>
              <w:jc w:val="center"/>
            </w:pPr>
            <w:r>
              <w:t>7078,5</w:t>
            </w:r>
          </w:p>
        </w:tc>
        <w:tc>
          <w:tcPr>
            <w:tcW w:w="1134" w:type="dxa"/>
            <w:tcBorders>
              <w:top w:val="nil"/>
              <w:left w:val="nil"/>
              <w:bottom w:val="nil"/>
              <w:right w:val="nil"/>
            </w:tcBorders>
          </w:tcPr>
          <w:p w:rsidR="00E871CB" w:rsidRDefault="00E871CB">
            <w:pPr>
              <w:pStyle w:val="ConsPlusNormal"/>
              <w:jc w:val="center"/>
            </w:pPr>
            <w:r>
              <w:t>10878,3</w:t>
            </w:r>
          </w:p>
        </w:tc>
        <w:tc>
          <w:tcPr>
            <w:tcW w:w="1191" w:type="dxa"/>
            <w:tcBorders>
              <w:top w:val="nil"/>
              <w:left w:val="nil"/>
              <w:bottom w:val="nil"/>
              <w:right w:val="nil"/>
            </w:tcBorders>
          </w:tcPr>
          <w:p w:rsidR="00E871CB" w:rsidRDefault="00E871CB">
            <w:pPr>
              <w:pStyle w:val="ConsPlusNormal"/>
              <w:jc w:val="center"/>
            </w:pPr>
            <w:r>
              <w:t>16569,7</w:t>
            </w:r>
          </w:p>
        </w:tc>
        <w:tc>
          <w:tcPr>
            <w:tcW w:w="1191" w:type="dxa"/>
            <w:tcBorders>
              <w:top w:val="nil"/>
              <w:left w:val="nil"/>
              <w:bottom w:val="nil"/>
              <w:right w:val="nil"/>
            </w:tcBorders>
          </w:tcPr>
          <w:p w:rsidR="00E871CB" w:rsidRDefault="00E871CB">
            <w:pPr>
              <w:pStyle w:val="ConsPlusNormal"/>
              <w:jc w:val="center"/>
            </w:pPr>
            <w:r>
              <w:t xml:space="preserve">15344,6 </w:t>
            </w:r>
            <w:hyperlink w:anchor="P4534" w:history="1">
              <w:r>
                <w:rPr>
                  <w:color w:val="0000FF"/>
                </w:rPr>
                <w:t>&lt;6&gt;</w:t>
              </w:r>
            </w:hyperlink>
          </w:p>
        </w:tc>
        <w:tc>
          <w:tcPr>
            <w:tcW w:w="1247" w:type="dxa"/>
            <w:tcBorders>
              <w:top w:val="nil"/>
              <w:left w:val="nil"/>
              <w:bottom w:val="nil"/>
              <w:right w:val="nil"/>
            </w:tcBorders>
          </w:tcPr>
          <w:p w:rsidR="00E871CB" w:rsidRDefault="00E871CB">
            <w:pPr>
              <w:pStyle w:val="ConsPlusNormal"/>
              <w:jc w:val="center"/>
            </w:pPr>
            <w:r>
              <w:t xml:space="preserve">14159,7 </w:t>
            </w:r>
            <w:hyperlink w:anchor="P4529" w:history="1">
              <w:r>
                <w:rPr>
                  <w:color w:val="0000FF"/>
                </w:rPr>
                <w:t>&lt;1&gt;</w:t>
              </w:r>
            </w:hyperlink>
          </w:p>
        </w:tc>
        <w:tc>
          <w:tcPr>
            <w:tcW w:w="1191" w:type="dxa"/>
            <w:tcBorders>
              <w:top w:val="nil"/>
              <w:left w:val="nil"/>
              <w:bottom w:val="nil"/>
              <w:right w:val="nil"/>
            </w:tcBorders>
          </w:tcPr>
          <w:p w:rsidR="00E871CB" w:rsidRDefault="00E871CB">
            <w:pPr>
              <w:pStyle w:val="ConsPlusNormal"/>
              <w:jc w:val="center"/>
            </w:pPr>
            <w:r>
              <w:t xml:space="preserve">11617,4 </w:t>
            </w:r>
            <w:hyperlink w:anchor="P4530" w:history="1">
              <w:r>
                <w:rPr>
                  <w:color w:val="0000FF"/>
                </w:rPr>
                <w:t>&lt;2&gt;</w:t>
              </w:r>
            </w:hyperlink>
          </w:p>
        </w:tc>
        <w:tc>
          <w:tcPr>
            <w:tcW w:w="1191" w:type="dxa"/>
            <w:tcBorders>
              <w:top w:val="nil"/>
              <w:left w:val="nil"/>
              <w:bottom w:val="nil"/>
              <w:right w:val="nil"/>
            </w:tcBorders>
          </w:tcPr>
          <w:p w:rsidR="00E871CB" w:rsidRDefault="00E871CB">
            <w:pPr>
              <w:pStyle w:val="ConsPlusNormal"/>
              <w:jc w:val="center"/>
            </w:pPr>
            <w:r>
              <w:t>19724,4</w:t>
            </w:r>
          </w:p>
        </w:tc>
        <w:tc>
          <w:tcPr>
            <w:tcW w:w="1304" w:type="dxa"/>
            <w:tcBorders>
              <w:top w:val="nil"/>
              <w:left w:val="nil"/>
              <w:bottom w:val="nil"/>
              <w:right w:val="nil"/>
            </w:tcBorders>
          </w:tcPr>
          <w:p w:rsidR="00E871CB" w:rsidRDefault="00E871CB">
            <w:pPr>
              <w:pStyle w:val="ConsPlusNormal"/>
              <w:jc w:val="center"/>
            </w:pPr>
            <w:r>
              <w:t>21325,8</w:t>
            </w:r>
          </w:p>
        </w:tc>
        <w:tc>
          <w:tcPr>
            <w:tcW w:w="1247" w:type="dxa"/>
            <w:tcBorders>
              <w:top w:val="nil"/>
              <w:left w:val="nil"/>
              <w:bottom w:val="nil"/>
              <w:right w:val="nil"/>
            </w:tcBorders>
          </w:tcPr>
          <w:p w:rsidR="00E871CB" w:rsidRDefault="00E871CB">
            <w:pPr>
              <w:pStyle w:val="ConsPlusNormal"/>
              <w:jc w:val="center"/>
            </w:pPr>
            <w:r>
              <w:t>30212,8</w:t>
            </w:r>
          </w:p>
        </w:tc>
        <w:tc>
          <w:tcPr>
            <w:tcW w:w="1191" w:type="dxa"/>
            <w:tcBorders>
              <w:top w:val="nil"/>
              <w:left w:val="nil"/>
              <w:bottom w:val="nil"/>
              <w:right w:val="nil"/>
            </w:tcBorders>
          </w:tcPr>
          <w:p w:rsidR="00E871CB" w:rsidRDefault="00E871CB">
            <w:pPr>
              <w:pStyle w:val="ConsPlusNormal"/>
              <w:jc w:val="center"/>
            </w:pPr>
            <w:r>
              <w:t>36322,9</w:t>
            </w:r>
          </w:p>
        </w:tc>
        <w:tc>
          <w:tcPr>
            <w:tcW w:w="1247" w:type="dxa"/>
            <w:tcBorders>
              <w:top w:val="nil"/>
              <w:left w:val="nil"/>
              <w:bottom w:val="nil"/>
              <w:right w:val="nil"/>
            </w:tcBorders>
          </w:tcPr>
          <w:p w:rsidR="00E871CB" w:rsidRDefault="00E871CB">
            <w:pPr>
              <w:pStyle w:val="ConsPlusNormal"/>
              <w:jc w:val="center"/>
            </w:pPr>
            <w:r>
              <w:t>51036,5</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both"/>
            </w:pPr>
            <w:r>
              <w:t xml:space="preserve">(в ред. </w:t>
            </w:r>
            <w:hyperlink r:id="rId215" w:history="1">
              <w:r>
                <w:rPr>
                  <w:color w:val="0000FF"/>
                </w:rPr>
                <w:t>Постановления</w:t>
              </w:r>
            </w:hyperlink>
            <w:r>
              <w:t xml:space="preserve"> Правительства РФ от 29.07.2016 N 725)</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федеральный бюджет - всего</w:t>
            </w:r>
          </w:p>
        </w:tc>
        <w:tc>
          <w:tcPr>
            <w:tcW w:w="1361" w:type="dxa"/>
            <w:tcBorders>
              <w:top w:val="nil"/>
              <w:left w:val="nil"/>
              <w:bottom w:val="nil"/>
              <w:right w:val="nil"/>
            </w:tcBorders>
          </w:tcPr>
          <w:p w:rsidR="00E871CB" w:rsidRDefault="00E871CB">
            <w:pPr>
              <w:pStyle w:val="ConsPlusNormal"/>
              <w:jc w:val="center"/>
            </w:pPr>
            <w:r>
              <w:t>195002,4</w:t>
            </w:r>
          </w:p>
        </w:tc>
        <w:tc>
          <w:tcPr>
            <w:tcW w:w="1134" w:type="dxa"/>
            <w:tcBorders>
              <w:top w:val="nil"/>
              <w:left w:val="nil"/>
              <w:bottom w:val="nil"/>
              <w:right w:val="nil"/>
            </w:tcBorders>
          </w:tcPr>
          <w:p w:rsidR="00E871CB" w:rsidRDefault="00E871CB">
            <w:pPr>
              <w:pStyle w:val="ConsPlusNormal"/>
              <w:jc w:val="center"/>
            </w:pPr>
            <w:r>
              <w:t>6578,5</w:t>
            </w:r>
          </w:p>
        </w:tc>
        <w:tc>
          <w:tcPr>
            <w:tcW w:w="1134" w:type="dxa"/>
            <w:tcBorders>
              <w:top w:val="nil"/>
              <w:left w:val="nil"/>
              <w:bottom w:val="nil"/>
              <w:right w:val="nil"/>
            </w:tcBorders>
          </w:tcPr>
          <w:p w:rsidR="00E871CB" w:rsidRDefault="00E871CB">
            <w:pPr>
              <w:pStyle w:val="ConsPlusNormal"/>
              <w:jc w:val="center"/>
            </w:pPr>
            <w:r>
              <w:t>9148,7</w:t>
            </w:r>
          </w:p>
        </w:tc>
        <w:tc>
          <w:tcPr>
            <w:tcW w:w="1191" w:type="dxa"/>
            <w:tcBorders>
              <w:top w:val="nil"/>
              <w:left w:val="nil"/>
              <w:bottom w:val="nil"/>
              <w:right w:val="nil"/>
            </w:tcBorders>
          </w:tcPr>
          <w:p w:rsidR="00E871CB" w:rsidRDefault="00E871CB">
            <w:pPr>
              <w:pStyle w:val="ConsPlusNormal"/>
              <w:jc w:val="center"/>
            </w:pPr>
            <w:r>
              <w:t>12063,2</w:t>
            </w:r>
          </w:p>
        </w:tc>
        <w:tc>
          <w:tcPr>
            <w:tcW w:w="1191" w:type="dxa"/>
            <w:tcBorders>
              <w:top w:val="nil"/>
              <w:left w:val="nil"/>
              <w:bottom w:val="nil"/>
              <w:right w:val="nil"/>
            </w:tcBorders>
          </w:tcPr>
          <w:p w:rsidR="00E871CB" w:rsidRDefault="00E871CB">
            <w:pPr>
              <w:pStyle w:val="ConsPlusNormal"/>
              <w:jc w:val="center"/>
            </w:pPr>
            <w:r>
              <w:t>10871,7</w:t>
            </w:r>
          </w:p>
        </w:tc>
        <w:tc>
          <w:tcPr>
            <w:tcW w:w="1247" w:type="dxa"/>
            <w:tcBorders>
              <w:top w:val="nil"/>
              <w:left w:val="nil"/>
              <w:bottom w:val="nil"/>
              <w:right w:val="nil"/>
            </w:tcBorders>
          </w:tcPr>
          <w:p w:rsidR="00E871CB" w:rsidRDefault="00E871CB">
            <w:pPr>
              <w:pStyle w:val="ConsPlusNormal"/>
              <w:jc w:val="center"/>
            </w:pPr>
            <w:r>
              <w:t>10621,3</w:t>
            </w:r>
          </w:p>
        </w:tc>
        <w:tc>
          <w:tcPr>
            <w:tcW w:w="1191" w:type="dxa"/>
            <w:tcBorders>
              <w:top w:val="nil"/>
              <w:left w:val="nil"/>
              <w:bottom w:val="nil"/>
              <w:right w:val="nil"/>
            </w:tcBorders>
          </w:tcPr>
          <w:p w:rsidR="00E871CB" w:rsidRDefault="00E871CB">
            <w:pPr>
              <w:pStyle w:val="ConsPlusNormal"/>
              <w:jc w:val="center"/>
            </w:pPr>
            <w:r>
              <w:t>7603,7</w:t>
            </w:r>
          </w:p>
        </w:tc>
        <w:tc>
          <w:tcPr>
            <w:tcW w:w="1191" w:type="dxa"/>
            <w:tcBorders>
              <w:top w:val="nil"/>
              <w:left w:val="nil"/>
              <w:bottom w:val="nil"/>
              <w:right w:val="nil"/>
            </w:tcBorders>
          </w:tcPr>
          <w:p w:rsidR="00E871CB" w:rsidRDefault="00E871CB">
            <w:pPr>
              <w:pStyle w:val="ConsPlusNormal"/>
              <w:jc w:val="center"/>
            </w:pPr>
            <w:r>
              <w:t>15780,9</w:t>
            </w:r>
          </w:p>
        </w:tc>
        <w:tc>
          <w:tcPr>
            <w:tcW w:w="1304" w:type="dxa"/>
            <w:tcBorders>
              <w:top w:val="nil"/>
              <w:left w:val="nil"/>
              <w:bottom w:val="nil"/>
              <w:right w:val="nil"/>
            </w:tcBorders>
          </w:tcPr>
          <w:p w:rsidR="00E871CB" w:rsidRDefault="00E871CB">
            <w:pPr>
              <w:pStyle w:val="ConsPlusNormal"/>
              <w:jc w:val="center"/>
            </w:pPr>
            <w:r>
              <w:t>17325,9</w:t>
            </w:r>
          </w:p>
        </w:tc>
        <w:tc>
          <w:tcPr>
            <w:tcW w:w="1247" w:type="dxa"/>
            <w:tcBorders>
              <w:top w:val="nil"/>
              <w:left w:val="nil"/>
              <w:bottom w:val="nil"/>
              <w:right w:val="nil"/>
            </w:tcBorders>
          </w:tcPr>
          <w:p w:rsidR="00E871CB" w:rsidRDefault="00E871CB">
            <w:pPr>
              <w:pStyle w:val="ConsPlusNormal"/>
              <w:jc w:val="center"/>
            </w:pPr>
            <w:r>
              <w:t>25212,8</w:t>
            </w:r>
          </w:p>
        </w:tc>
        <w:tc>
          <w:tcPr>
            <w:tcW w:w="1191" w:type="dxa"/>
            <w:tcBorders>
              <w:top w:val="nil"/>
              <w:left w:val="nil"/>
              <w:bottom w:val="nil"/>
              <w:right w:val="nil"/>
            </w:tcBorders>
          </w:tcPr>
          <w:p w:rsidR="00E871CB" w:rsidRDefault="00E871CB">
            <w:pPr>
              <w:pStyle w:val="ConsPlusNormal"/>
              <w:jc w:val="center"/>
            </w:pPr>
            <w:r>
              <w:t>31845,8</w:t>
            </w:r>
          </w:p>
        </w:tc>
        <w:tc>
          <w:tcPr>
            <w:tcW w:w="1247" w:type="dxa"/>
            <w:tcBorders>
              <w:top w:val="nil"/>
              <w:left w:val="nil"/>
              <w:bottom w:val="nil"/>
              <w:right w:val="nil"/>
            </w:tcBorders>
          </w:tcPr>
          <w:p w:rsidR="00E871CB" w:rsidRDefault="00E871CB">
            <w:pPr>
              <w:pStyle w:val="ConsPlusNormal"/>
              <w:jc w:val="center"/>
            </w:pPr>
            <w:r>
              <w:t>47950</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both"/>
            </w:pPr>
            <w:r>
              <w:t xml:space="preserve">(в ред. </w:t>
            </w:r>
            <w:hyperlink r:id="rId216" w:history="1">
              <w:r>
                <w:rPr>
                  <w:color w:val="0000FF"/>
                </w:rPr>
                <w:t>Постановления</w:t>
              </w:r>
            </w:hyperlink>
            <w:r>
              <w:t xml:space="preserve"> Правительства РФ от 29.07.2016 N 725)</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567"/>
            </w:pPr>
            <w:r>
              <w:t>из них бюджетные инвестиции</w:t>
            </w:r>
          </w:p>
        </w:tc>
        <w:tc>
          <w:tcPr>
            <w:tcW w:w="1361" w:type="dxa"/>
            <w:tcBorders>
              <w:top w:val="nil"/>
              <w:left w:val="nil"/>
              <w:bottom w:val="nil"/>
              <w:right w:val="nil"/>
            </w:tcBorders>
          </w:tcPr>
          <w:p w:rsidR="00E871CB" w:rsidRDefault="00E871CB">
            <w:pPr>
              <w:pStyle w:val="ConsPlusNormal"/>
              <w:jc w:val="center"/>
            </w:pPr>
            <w:r>
              <w:t>194266,3</w:t>
            </w:r>
          </w:p>
        </w:tc>
        <w:tc>
          <w:tcPr>
            <w:tcW w:w="1134" w:type="dxa"/>
            <w:tcBorders>
              <w:top w:val="nil"/>
              <w:left w:val="nil"/>
              <w:bottom w:val="nil"/>
              <w:right w:val="nil"/>
            </w:tcBorders>
          </w:tcPr>
          <w:p w:rsidR="00E871CB" w:rsidRDefault="00E871CB">
            <w:pPr>
              <w:pStyle w:val="ConsPlusNormal"/>
              <w:jc w:val="center"/>
            </w:pPr>
            <w:r>
              <w:t>6578,5</w:t>
            </w:r>
          </w:p>
        </w:tc>
        <w:tc>
          <w:tcPr>
            <w:tcW w:w="1134" w:type="dxa"/>
            <w:tcBorders>
              <w:top w:val="nil"/>
              <w:left w:val="nil"/>
              <w:bottom w:val="nil"/>
              <w:right w:val="nil"/>
            </w:tcBorders>
          </w:tcPr>
          <w:p w:rsidR="00E871CB" w:rsidRDefault="00E871CB">
            <w:pPr>
              <w:pStyle w:val="ConsPlusNormal"/>
              <w:jc w:val="center"/>
            </w:pPr>
            <w:r>
              <w:t>9148,7</w:t>
            </w:r>
          </w:p>
        </w:tc>
        <w:tc>
          <w:tcPr>
            <w:tcW w:w="1191" w:type="dxa"/>
            <w:tcBorders>
              <w:top w:val="nil"/>
              <w:left w:val="nil"/>
              <w:bottom w:val="nil"/>
              <w:right w:val="nil"/>
            </w:tcBorders>
          </w:tcPr>
          <w:p w:rsidR="00E871CB" w:rsidRDefault="00E871CB">
            <w:pPr>
              <w:pStyle w:val="ConsPlusNormal"/>
              <w:jc w:val="center"/>
            </w:pPr>
            <w:r>
              <w:t>12063,2</w:t>
            </w:r>
          </w:p>
        </w:tc>
        <w:tc>
          <w:tcPr>
            <w:tcW w:w="1191" w:type="dxa"/>
            <w:tcBorders>
              <w:top w:val="nil"/>
              <w:left w:val="nil"/>
              <w:bottom w:val="nil"/>
              <w:right w:val="nil"/>
            </w:tcBorders>
          </w:tcPr>
          <w:p w:rsidR="00E871CB" w:rsidRDefault="00E871CB">
            <w:pPr>
              <w:pStyle w:val="ConsPlusNormal"/>
              <w:jc w:val="center"/>
            </w:pPr>
            <w:r>
              <w:t>10845,6</w:t>
            </w:r>
          </w:p>
        </w:tc>
        <w:tc>
          <w:tcPr>
            <w:tcW w:w="1247" w:type="dxa"/>
            <w:tcBorders>
              <w:top w:val="nil"/>
              <w:left w:val="nil"/>
              <w:bottom w:val="nil"/>
              <w:right w:val="nil"/>
            </w:tcBorders>
          </w:tcPr>
          <w:p w:rsidR="00E871CB" w:rsidRDefault="00E871CB">
            <w:pPr>
              <w:pStyle w:val="ConsPlusNormal"/>
              <w:jc w:val="center"/>
            </w:pPr>
            <w:r>
              <w:t>10560,3</w:t>
            </w:r>
          </w:p>
        </w:tc>
        <w:tc>
          <w:tcPr>
            <w:tcW w:w="1191" w:type="dxa"/>
            <w:tcBorders>
              <w:top w:val="nil"/>
              <w:left w:val="nil"/>
              <w:bottom w:val="nil"/>
              <w:right w:val="nil"/>
            </w:tcBorders>
          </w:tcPr>
          <w:p w:rsidR="00E871CB" w:rsidRDefault="00E871CB">
            <w:pPr>
              <w:pStyle w:val="ConsPlusNormal"/>
              <w:jc w:val="center"/>
            </w:pPr>
            <w:r>
              <w:t>7547,1</w:t>
            </w:r>
          </w:p>
        </w:tc>
        <w:tc>
          <w:tcPr>
            <w:tcW w:w="1191" w:type="dxa"/>
            <w:tcBorders>
              <w:top w:val="nil"/>
              <w:left w:val="nil"/>
              <w:bottom w:val="nil"/>
              <w:right w:val="nil"/>
            </w:tcBorders>
          </w:tcPr>
          <w:p w:rsidR="00E871CB" w:rsidRDefault="00E871CB">
            <w:pPr>
              <w:pStyle w:val="ConsPlusNormal"/>
              <w:jc w:val="center"/>
            </w:pPr>
            <w:r>
              <w:t>15674,8</w:t>
            </w:r>
          </w:p>
        </w:tc>
        <w:tc>
          <w:tcPr>
            <w:tcW w:w="1304" w:type="dxa"/>
            <w:tcBorders>
              <w:top w:val="nil"/>
              <w:left w:val="nil"/>
              <w:bottom w:val="nil"/>
              <w:right w:val="nil"/>
            </w:tcBorders>
          </w:tcPr>
          <w:p w:rsidR="00E871CB" w:rsidRDefault="00E871CB">
            <w:pPr>
              <w:pStyle w:val="ConsPlusNormal"/>
              <w:jc w:val="center"/>
            </w:pPr>
            <w:r>
              <w:t>17211,6</w:t>
            </w:r>
          </w:p>
        </w:tc>
        <w:tc>
          <w:tcPr>
            <w:tcW w:w="1247" w:type="dxa"/>
            <w:tcBorders>
              <w:top w:val="nil"/>
              <w:left w:val="nil"/>
              <w:bottom w:val="nil"/>
              <w:right w:val="nil"/>
            </w:tcBorders>
          </w:tcPr>
          <w:p w:rsidR="00E871CB" w:rsidRDefault="00E871CB">
            <w:pPr>
              <w:pStyle w:val="ConsPlusNormal"/>
              <w:jc w:val="center"/>
            </w:pPr>
            <w:r>
              <w:t>25093,3</w:t>
            </w:r>
          </w:p>
        </w:tc>
        <w:tc>
          <w:tcPr>
            <w:tcW w:w="1191" w:type="dxa"/>
            <w:tcBorders>
              <w:top w:val="nil"/>
              <w:left w:val="nil"/>
              <w:bottom w:val="nil"/>
              <w:right w:val="nil"/>
            </w:tcBorders>
          </w:tcPr>
          <w:p w:rsidR="00E871CB" w:rsidRDefault="00E871CB">
            <w:pPr>
              <w:pStyle w:val="ConsPlusNormal"/>
              <w:jc w:val="center"/>
            </w:pPr>
            <w:r>
              <w:t>31721,3</w:t>
            </w:r>
          </w:p>
        </w:tc>
        <w:tc>
          <w:tcPr>
            <w:tcW w:w="1247" w:type="dxa"/>
            <w:tcBorders>
              <w:top w:val="nil"/>
              <w:left w:val="nil"/>
              <w:bottom w:val="nil"/>
              <w:right w:val="nil"/>
            </w:tcBorders>
          </w:tcPr>
          <w:p w:rsidR="00E871CB" w:rsidRDefault="00E871CB">
            <w:pPr>
              <w:pStyle w:val="ConsPlusNormal"/>
              <w:jc w:val="center"/>
            </w:pPr>
            <w:r>
              <w:t>47821,9</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both"/>
            </w:pPr>
            <w:r>
              <w:t xml:space="preserve">(в ред. </w:t>
            </w:r>
            <w:hyperlink r:id="rId217" w:history="1">
              <w:r>
                <w:rPr>
                  <w:color w:val="0000FF"/>
                </w:rPr>
                <w:t>Постановления</w:t>
              </w:r>
            </w:hyperlink>
            <w:r>
              <w:t xml:space="preserve"> Правительства РФ от 29.07.2016 N 725)</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39268,4</w:t>
            </w:r>
          </w:p>
        </w:tc>
        <w:tc>
          <w:tcPr>
            <w:tcW w:w="1134" w:type="dxa"/>
            <w:tcBorders>
              <w:top w:val="nil"/>
              <w:left w:val="nil"/>
              <w:bottom w:val="nil"/>
              <w:right w:val="nil"/>
            </w:tcBorders>
          </w:tcPr>
          <w:p w:rsidR="00E871CB" w:rsidRDefault="00E871CB">
            <w:pPr>
              <w:pStyle w:val="ConsPlusNormal"/>
              <w:jc w:val="center"/>
            </w:pPr>
            <w:r>
              <w:t>500</w:t>
            </w:r>
          </w:p>
        </w:tc>
        <w:tc>
          <w:tcPr>
            <w:tcW w:w="1134" w:type="dxa"/>
            <w:tcBorders>
              <w:top w:val="nil"/>
              <w:left w:val="nil"/>
              <w:bottom w:val="nil"/>
              <w:right w:val="nil"/>
            </w:tcBorders>
          </w:tcPr>
          <w:p w:rsidR="00E871CB" w:rsidRDefault="00E871CB">
            <w:pPr>
              <w:pStyle w:val="ConsPlusNormal"/>
              <w:jc w:val="center"/>
            </w:pPr>
            <w:r>
              <w:t>1729,6</w:t>
            </w:r>
          </w:p>
        </w:tc>
        <w:tc>
          <w:tcPr>
            <w:tcW w:w="1191" w:type="dxa"/>
            <w:tcBorders>
              <w:top w:val="nil"/>
              <w:left w:val="nil"/>
              <w:bottom w:val="nil"/>
              <w:right w:val="nil"/>
            </w:tcBorders>
          </w:tcPr>
          <w:p w:rsidR="00E871CB" w:rsidRDefault="00E871CB">
            <w:pPr>
              <w:pStyle w:val="ConsPlusNormal"/>
              <w:jc w:val="center"/>
            </w:pPr>
            <w:r>
              <w:t>4506,5</w:t>
            </w:r>
          </w:p>
        </w:tc>
        <w:tc>
          <w:tcPr>
            <w:tcW w:w="1191" w:type="dxa"/>
            <w:tcBorders>
              <w:top w:val="nil"/>
              <w:left w:val="nil"/>
              <w:bottom w:val="nil"/>
              <w:right w:val="nil"/>
            </w:tcBorders>
          </w:tcPr>
          <w:p w:rsidR="00E871CB" w:rsidRDefault="00E871CB">
            <w:pPr>
              <w:pStyle w:val="ConsPlusNormal"/>
              <w:jc w:val="center"/>
            </w:pPr>
            <w:r>
              <w:t>4472,9</w:t>
            </w:r>
          </w:p>
        </w:tc>
        <w:tc>
          <w:tcPr>
            <w:tcW w:w="1247" w:type="dxa"/>
            <w:tcBorders>
              <w:top w:val="nil"/>
              <w:left w:val="nil"/>
              <w:bottom w:val="nil"/>
              <w:right w:val="nil"/>
            </w:tcBorders>
          </w:tcPr>
          <w:p w:rsidR="00E871CB" w:rsidRDefault="00E871CB">
            <w:pPr>
              <w:pStyle w:val="ConsPlusNormal"/>
              <w:jc w:val="center"/>
            </w:pPr>
            <w:r>
              <w:t>3538,4</w:t>
            </w:r>
          </w:p>
        </w:tc>
        <w:tc>
          <w:tcPr>
            <w:tcW w:w="1191" w:type="dxa"/>
            <w:tcBorders>
              <w:top w:val="nil"/>
              <w:left w:val="nil"/>
              <w:bottom w:val="nil"/>
              <w:right w:val="nil"/>
            </w:tcBorders>
          </w:tcPr>
          <w:p w:rsidR="00E871CB" w:rsidRDefault="00E871CB">
            <w:pPr>
              <w:pStyle w:val="ConsPlusNormal"/>
              <w:jc w:val="center"/>
            </w:pPr>
            <w:r>
              <w:t>4013,9</w:t>
            </w:r>
          </w:p>
        </w:tc>
        <w:tc>
          <w:tcPr>
            <w:tcW w:w="1191" w:type="dxa"/>
            <w:tcBorders>
              <w:top w:val="nil"/>
              <w:left w:val="nil"/>
              <w:bottom w:val="nil"/>
              <w:right w:val="nil"/>
            </w:tcBorders>
          </w:tcPr>
          <w:p w:rsidR="00E871CB" w:rsidRDefault="00E871CB">
            <w:pPr>
              <w:pStyle w:val="ConsPlusNormal"/>
              <w:jc w:val="center"/>
            </w:pPr>
            <w:r>
              <w:t>3943,5</w:t>
            </w:r>
          </w:p>
        </w:tc>
        <w:tc>
          <w:tcPr>
            <w:tcW w:w="1304" w:type="dxa"/>
            <w:tcBorders>
              <w:top w:val="nil"/>
              <w:left w:val="nil"/>
              <w:bottom w:val="nil"/>
              <w:right w:val="nil"/>
            </w:tcBorders>
          </w:tcPr>
          <w:p w:rsidR="00E871CB" w:rsidRDefault="00E871CB">
            <w:pPr>
              <w:pStyle w:val="ConsPlusNormal"/>
              <w:jc w:val="center"/>
            </w:pPr>
            <w:r>
              <w:t>4000</w:t>
            </w:r>
          </w:p>
        </w:tc>
        <w:tc>
          <w:tcPr>
            <w:tcW w:w="1247" w:type="dxa"/>
            <w:tcBorders>
              <w:top w:val="nil"/>
              <w:left w:val="nil"/>
              <w:bottom w:val="nil"/>
              <w:right w:val="nil"/>
            </w:tcBorders>
          </w:tcPr>
          <w:p w:rsidR="00E871CB" w:rsidRDefault="00E871CB">
            <w:pPr>
              <w:pStyle w:val="ConsPlusNormal"/>
              <w:jc w:val="center"/>
            </w:pPr>
            <w:r>
              <w:t>5000</w:t>
            </w:r>
          </w:p>
        </w:tc>
        <w:tc>
          <w:tcPr>
            <w:tcW w:w="1191" w:type="dxa"/>
            <w:tcBorders>
              <w:top w:val="nil"/>
              <w:left w:val="nil"/>
              <w:bottom w:val="nil"/>
              <w:right w:val="nil"/>
            </w:tcBorders>
          </w:tcPr>
          <w:p w:rsidR="00E871CB" w:rsidRDefault="00E871CB">
            <w:pPr>
              <w:pStyle w:val="ConsPlusNormal"/>
              <w:jc w:val="center"/>
            </w:pPr>
            <w:r>
              <w:t>4477,1</w:t>
            </w:r>
          </w:p>
        </w:tc>
        <w:tc>
          <w:tcPr>
            <w:tcW w:w="1247" w:type="dxa"/>
            <w:tcBorders>
              <w:top w:val="nil"/>
              <w:left w:val="nil"/>
              <w:bottom w:val="nil"/>
              <w:right w:val="nil"/>
            </w:tcBorders>
          </w:tcPr>
          <w:p w:rsidR="00E871CB" w:rsidRDefault="00E871CB">
            <w:pPr>
              <w:pStyle w:val="ConsPlusNormal"/>
              <w:jc w:val="center"/>
            </w:pPr>
            <w:r>
              <w:t>3086,5</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center"/>
              <w:outlineLvl w:val="3"/>
            </w:pPr>
            <w:r>
              <w:t>6. Подпрограмма "Гражданская авиация"</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pPr>
            <w:r>
              <w:t>Всего по подпрограмме</w:t>
            </w:r>
          </w:p>
        </w:tc>
        <w:tc>
          <w:tcPr>
            <w:tcW w:w="1361" w:type="dxa"/>
            <w:tcBorders>
              <w:top w:val="nil"/>
              <w:left w:val="nil"/>
              <w:bottom w:val="nil"/>
              <w:right w:val="nil"/>
            </w:tcBorders>
          </w:tcPr>
          <w:p w:rsidR="00E871CB" w:rsidRDefault="00E871CB">
            <w:pPr>
              <w:pStyle w:val="ConsPlusNormal"/>
              <w:jc w:val="center"/>
            </w:pPr>
            <w:r>
              <w:t>1633454,2</w:t>
            </w:r>
          </w:p>
        </w:tc>
        <w:tc>
          <w:tcPr>
            <w:tcW w:w="1134" w:type="dxa"/>
            <w:tcBorders>
              <w:top w:val="nil"/>
              <w:left w:val="nil"/>
              <w:bottom w:val="nil"/>
              <w:right w:val="nil"/>
            </w:tcBorders>
          </w:tcPr>
          <w:p w:rsidR="00E871CB" w:rsidRDefault="00E871CB">
            <w:pPr>
              <w:pStyle w:val="ConsPlusNormal"/>
              <w:jc w:val="center"/>
            </w:pPr>
            <w:r>
              <w:t>33821,8</w:t>
            </w:r>
          </w:p>
        </w:tc>
        <w:tc>
          <w:tcPr>
            <w:tcW w:w="1134" w:type="dxa"/>
            <w:tcBorders>
              <w:top w:val="nil"/>
              <w:left w:val="nil"/>
              <w:bottom w:val="nil"/>
              <w:right w:val="nil"/>
            </w:tcBorders>
          </w:tcPr>
          <w:p w:rsidR="00E871CB" w:rsidRDefault="00E871CB">
            <w:pPr>
              <w:pStyle w:val="ConsPlusNormal"/>
              <w:jc w:val="center"/>
            </w:pPr>
            <w:r>
              <w:t>69619,2</w:t>
            </w:r>
          </w:p>
        </w:tc>
        <w:tc>
          <w:tcPr>
            <w:tcW w:w="1191" w:type="dxa"/>
            <w:tcBorders>
              <w:top w:val="nil"/>
              <w:left w:val="nil"/>
              <w:bottom w:val="nil"/>
              <w:right w:val="nil"/>
            </w:tcBorders>
          </w:tcPr>
          <w:p w:rsidR="00E871CB" w:rsidRDefault="00E871CB">
            <w:pPr>
              <w:pStyle w:val="ConsPlusNormal"/>
              <w:jc w:val="center"/>
            </w:pPr>
            <w:r>
              <w:t>91438,7</w:t>
            </w:r>
          </w:p>
        </w:tc>
        <w:tc>
          <w:tcPr>
            <w:tcW w:w="1191" w:type="dxa"/>
            <w:tcBorders>
              <w:top w:val="nil"/>
              <w:left w:val="nil"/>
              <w:bottom w:val="nil"/>
              <w:right w:val="nil"/>
            </w:tcBorders>
          </w:tcPr>
          <w:p w:rsidR="00E871CB" w:rsidRDefault="00E871CB">
            <w:pPr>
              <w:pStyle w:val="ConsPlusNormal"/>
              <w:jc w:val="center"/>
            </w:pPr>
            <w:r>
              <w:t xml:space="preserve">95462,1 </w:t>
            </w:r>
            <w:hyperlink w:anchor="P4534" w:history="1">
              <w:r>
                <w:rPr>
                  <w:color w:val="0000FF"/>
                </w:rPr>
                <w:t>&lt;6&gt;</w:t>
              </w:r>
            </w:hyperlink>
          </w:p>
        </w:tc>
        <w:tc>
          <w:tcPr>
            <w:tcW w:w="1247" w:type="dxa"/>
            <w:tcBorders>
              <w:top w:val="nil"/>
              <w:left w:val="nil"/>
              <w:bottom w:val="nil"/>
              <w:right w:val="nil"/>
            </w:tcBorders>
          </w:tcPr>
          <w:p w:rsidR="00E871CB" w:rsidRDefault="00E871CB">
            <w:pPr>
              <w:pStyle w:val="ConsPlusNormal"/>
              <w:jc w:val="center"/>
            </w:pPr>
            <w:r>
              <w:t xml:space="preserve">166389,2 </w:t>
            </w:r>
            <w:hyperlink w:anchor="P4529" w:history="1">
              <w:r>
                <w:rPr>
                  <w:color w:val="0000FF"/>
                </w:rPr>
                <w:t>&lt;1&gt;</w:t>
              </w:r>
            </w:hyperlink>
          </w:p>
        </w:tc>
        <w:tc>
          <w:tcPr>
            <w:tcW w:w="1191" w:type="dxa"/>
            <w:tcBorders>
              <w:top w:val="nil"/>
              <w:left w:val="nil"/>
              <w:bottom w:val="nil"/>
              <w:right w:val="nil"/>
            </w:tcBorders>
          </w:tcPr>
          <w:p w:rsidR="00E871CB" w:rsidRDefault="00E871CB">
            <w:pPr>
              <w:pStyle w:val="ConsPlusNormal"/>
              <w:jc w:val="center"/>
            </w:pPr>
            <w:r>
              <w:t xml:space="preserve">177761,4 </w:t>
            </w:r>
            <w:hyperlink w:anchor="P4530" w:history="1">
              <w:r>
                <w:rPr>
                  <w:color w:val="0000FF"/>
                </w:rPr>
                <w:t>&lt;2&gt;</w:t>
              </w:r>
            </w:hyperlink>
          </w:p>
        </w:tc>
        <w:tc>
          <w:tcPr>
            <w:tcW w:w="1191" w:type="dxa"/>
            <w:tcBorders>
              <w:top w:val="nil"/>
              <w:left w:val="nil"/>
              <w:bottom w:val="nil"/>
              <w:right w:val="nil"/>
            </w:tcBorders>
          </w:tcPr>
          <w:p w:rsidR="00E871CB" w:rsidRDefault="00E871CB">
            <w:pPr>
              <w:pStyle w:val="ConsPlusNormal"/>
              <w:jc w:val="center"/>
            </w:pPr>
            <w:r>
              <w:t>183786</w:t>
            </w:r>
          </w:p>
        </w:tc>
        <w:tc>
          <w:tcPr>
            <w:tcW w:w="1304" w:type="dxa"/>
            <w:tcBorders>
              <w:top w:val="nil"/>
              <w:left w:val="nil"/>
              <w:bottom w:val="nil"/>
              <w:right w:val="nil"/>
            </w:tcBorders>
          </w:tcPr>
          <w:p w:rsidR="00E871CB" w:rsidRDefault="00E871CB">
            <w:pPr>
              <w:pStyle w:val="ConsPlusNormal"/>
              <w:jc w:val="center"/>
            </w:pPr>
            <w:r>
              <w:t>184263,8</w:t>
            </w:r>
          </w:p>
        </w:tc>
        <w:tc>
          <w:tcPr>
            <w:tcW w:w="1247" w:type="dxa"/>
            <w:tcBorders>
              <w:top w:val="nil"/>
              <w:left w:val="nil"/>
              <w:bottom w:val="nil"/>
              <w:right w:val="nil"/>
            </w:tcBorders>
          </w:tcPr>
          <w:p w:rsidR="00E871CB" w:rsidRDefault="00E871CB">
            <w:pPr>
              <w:pStyle w:val="ConsPlusNormal"/>
              <w:jc w:val="center"/>
            </w:pPr>
            <w:r>
              <w:t>194190,1</w:t>
            </w:r>
          </w:p>
        </w:tc>
        <w:tc>
          <w:tcPr>
            <w:tcW w:w="1191" w:type="dxa"/>
            <w:tcBorders>
              <w:top w:val="nil"/>
              <w:left w:val="nil"/>
              <w:bottom w:val="nil"/>
              <w:right w:val="nil"/>
            </w:tcBorders>
          </w:tcPr>
          <w:p w:rsidR="00E871CB" w:rsidRDefault="00E871CB">
            <w:pPr>
              <w:pStyle w:val="ConsPlusNormal"/>
              <w:jc w:val="center"/>
            </w:pPr>
            <w:r>
              <w:t>209772</w:t>
            </w:r>
          </w:p>
        </w:tc>
        <w:tc>
          <w:tcPr>
            <w:tcW w:w="1247" w:type="dxa"/>
            <w:tcBorders>
              <w:top w:val="nil"/>
              <w:left w:val="nil"/>
              <w:bottom w:val="nil"/>
              <w:right w:val="nil"/>
            </w:tcBorders>
          </w:tcPr>
          <w:p w:rsidR="00E871CB" w:rsidRDefault="00E871CB">
            <w:pPr>
              <w:pStyle w:val="ConsPlusNormal"/>
              <w:jc w:val="center"/>
            </w:pPr>
            <w:r>
              <w:t>226949,9</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both"/>
            </w:pPr>
            <w:r>
              <w:t xml:space="preserve">(в ред. </w:t>
            </w:r>
            <w:hyperlink r:id="rId218" w:history="1">
              <w:r>
                <w:rPr>
                  <w:color w:val="0000FF"/>
                </w:rPr>
                <w:t>Постановления</w:t>
              </w:r>
            </w:hyperlink>
            <w:r>
              <w:t xml:space="preserve"> Правительства РФ от 13.10.2016 N 1038)</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федеральный бюджет - всего</w:t>
            </w:r>
          </w:p>
        </w:tc>
        <w:tc>
          <w:tcPr>
            <w:tcW w:w="1361" w:type="dxa"/>
            <w:tcBorders>
              <w:top w:val="nil"/>
              <w:left w:val="nil"/>
              <w:bottom w:val="nil"/>
              <w:right w:val="nil"/>
            </w:tcBorders>
          </w:tcPr>
          <w:p w:rsidR="00E871CB" w:rsidRDefault="00E871CB">
            <w:pPr>
              <w:pStyle w:val="ConsPlusNormal"/>
              <w:jc w:val="center"/>
            </w:pPr>
            <w:r>
              <w:t>394935,4</w:t>
            </w:r>
          </w:p>
        </w:tc>
        <w:tc>
          <w:tcPr>
            <w:tcW w:w="1134" w:type="dxa"/>
            <w:tcBorders>
              <w:top w:val="nil"/>
              <w:left w:val="nil"/>
              <w:bottom w:val="nil"/>
              <w:right w:val="nil"/>
            </w:tcBorders>
          </w:tcPr>
          <w:p w:rsidR="00E871CB" w:rsidRDefault="00E871CB">
            <w:pPr>
              <w:pStyle w:val="ConsPlusNormal"/>
              <w:jc w:val="center"/>
            </w:pPr>
            <w:r>
              <w:t>19881,9</w:t>
            </w:r>
          </w:p>
        </w:tc>
        <w:tc>
          <w:tcPr>
            <w:tcW w:w="1134" w:type="dxa"/>
            <w:tcBorders>
              <w:top w:val="nil"/>
              <w:left w:val="nil"/>
              <w:bottom w:val="nil"/>
              <w:right w:val="nil"/>
            </w:tcBorders>
          </w:tcPr>
          <w:p w:rsidR="00E871CB" w:rsidRDefault="00E871CB">
            <w:pPr>
              <w:pStyle w:val="ConsPlusNormal"/>
              <w:jc w:val="center"/>
            </w:pPr>
            <w:r>
              <w:t>28458,9</w:t>
            </w:r>
          </w:p>
        </w:tc>
        <w:tc>
          <w:tcPr>
            <w:tcW w:w="1191" w:type="dxa"/>
            <w:tcBorders>
              <w:top w:val="nil"/>
              <w:left w:val="nil"/>
              <w:bottom w:val="nil"/>
              <w:right w:val="nil"/>
            </w:tcBorders>
          </w:tcPr>
          <w:p w:rsidR="00E871CB" w:rsidRDefault="00E871CB">
            <w:pPr>
              <w:pStyle w:val="ConsPlusNormal"/>
              <w:jc w:val="center"/>
            </w:pPr>
            <w:r>
              <w:t>28271</w:t>
            </w:r>
          </w:p>
        </w:tc>
        <w:tc>
          <w:tcPr>
            <w:tcW w:w="1191" w:type="dxa"/>
            <w:tcBorders>
              <w:top w:val="nil"/>
              <w:left w:val="nil"/>
              <w:bottom w:val="nil"/>
              <w:right w:val="nil"/>
            </w:tcBorders>
          </w:tcPr>
          <w:p w:rsidR="00E871CB" w:rsidRDefault="00E871CB">
            <w:pPr>
              <w:pStyle w:val="ConsPlusNormal"/>
              <w:jc w:val="center"/>
            </w:pPr>
            <w:r>
              <w:t>23541,8</w:t>
            </w:r>
          </w:p>
        </w:tc>
        <w:tc>
          <w:tcPr>
            <w:tcW w:w="1247" w:type="dxa"/>
            <w:tcBorders>
              <w:top w:val="nil"/>
              <w:left w:val="nil"/>
              <w:bottom w:val="nil"/>
              <w:right w:val="nil"/>
            </w:tcBorders>
          </w:tcPr>
          <w:p w:rsidR="00E871CB" w:rsidRDefault="00E871CB">
            <w:pPr>
              <w:pStyle w:val="ConsPlusNormal"/>
              <w:jc w:val="center"/>
            </w:pPr>
            <w:r>
              <w:t>33687</w:t>
            </w:r>
          </w:p>
        </w:tc>
        <w:tc>
          <w:tcPr>
            <w:tcW w:w="1191" w:type="dxa"/>
            <w:tcBorders>
              <w:top w:val="nil"/>
              <w:left w:val="nil"/>
              <w:bottom w:val="nil"/>
              <w:right w:val="nil"/>
            </w:tcBorders>
          </w:tcPr>
          <w:p w:rsidR="00E871CB" w:rsidRDefault="00E871CB">
            <w:pPr>
              <w:pStyle w:val="ConsPlusNormal"/>
              <w:jc w:val="center"/>
            </w:pPr>
            <w:r>
              <w:t>41774,3</w:t>
            </w:r>
          </w:p>
        </w:tc>
        <w:tc>
          <w:tcPr>
            <w:tcW w:w="1191" w:type="dxa"/>
            <w:tcBorders>
              <w:top w:val="nil"/>
              <w:left w:val="nil"/>
              <w:bottom w:val="nil"/>
              <w:right w:val="nil"/>
            </w:tcBorders>
          </w:tcPr>
          <w:p w:rsidR="00E871CB" w:rsidRDefault="00E871CB">
            <w:pPr>
              <w:pStyle w:val="ConsPlusNormal"/>
              <w:jc w:val="center"/>
            </w:pPr>
            <w:r>
              <w:t>44653</w:t>
            </w:r>
          </w:p>
        </w:tc>
        <w:tc>
          <w:tcPr>
            <w:tcW w:w="1304" w:type="dxa"/>
            <w:tcBorders>
              <w:top w:val="nil"/>
              <w:left w:val="nil"/>
              <w:bottom w:val="nil"/>
              <w:right w:val="nil"/>
            </w:tcBorders>
          </w:tcPr>
          <w:p w:rsidR="00E871CB" w:rsidRDefault="00E871CB">
            <w:pPr>
              <w:pStyle w:val="ConsPlusNormal"/>
              <w:jc w:val="center"/>
            </w:pPr>
            <w:r>
              <w:t>31422,9</w:t>
            </w:r>
          </w:p>
        </w:tc>
        <w:tc>
          <w:tcPr>
            <w:tcW w:w="1247" w:type="dxa"/>
            <w:tcBorders>
              <w:top w:val="nil"/>
              <w:left w:val="nil"/>
              <w:bottom w:val="nil"/>
              <w:right w:val="nil"/>
            </w:tcBorders>
          </w:tcPr>
          <w:p w:rsidR="00E871CB" w:rsidRDefault="00E871CB">
            <w:pPr>
              <w:pStyle w:val="ConsPlusNormal"/>
              <w:jc w:val="center"/>
            </w:pPr>
            <w:r>
              <w:t>39063,9</w:t>
            </w:r>
          </w:p>
        </w:tc>
        <w:tc>
          <w:tcPr>
            <w:tcW w:w="1191" w:type="dxa"/>
            <w:tcBorders>
              <w:top w:val="nil"/>
              <w:left w:val="nil"/>
              <w:bottom w:val="nil"/>
              <w:right w:val="nil"/>
            </w:tcBorders>
          </w:tcPr>
          <w:p w:rsidR="00E871CB" w:rsidRDefault="00E871CB">
            <w:pPr>
              <w:pStyle w:val="ConsPlusNormal"/>
              <w:jc w:val="center"/>
            </w:pPr>
            <w:r>
              <w:t>44083,1</w:t>
            </w:r>
          </w:p>
        </w:tc>
        <w:tc>
          <w:tcPr>
            <w:tcW w:w="1247" w:type="dxa"/>
            <w:tcBorders>
              <w:top w:val="nil"/>
              <w:left w:val="nil"/>
              <w:bottom w:val="nil"/>
              <w:right w:val="nil"/>
            </w:tcBorders>
          </w:tcPr>
          <w:p w:rsidR="00E871CB" w:rsidRDefault="00E871CB">
            <w:pPr>
              <w:pStyle w:val="ConsPlusNormal"/>
              <w:jc w:val="center"/>
            </w:pPr>
            <w:r>
              <w:t>60097,5</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both"/>
            </w:pPr>
            <w:r>
              <w:t xml:space="preserve">(в ред. </w:t>
            </w:r>
            <w:hyperlink r:id="rId219" w:history="1">
              <w:r>
                <w:rPr>
                  <w:color w:val="0000FF"/>
                </w:rPr>
                <w:t>Постановления</w:t>
              </w:r>
            </w:hyperlink>
            <w:r>
              <w:t xml:space="preserve"> Правительства РФ от 13.10.2016 N 1038)</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567"/>
            </w:pPr>
            <w:r>
              <w:t>из них:</w:t>
            </w:r>
          </w:p>
        </w:tc>
        <w:tc>
          <w:tcPr>
            <w:tcW w:w="1361"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567"/>
            </w:pPr>
            <w:r>
              <w:t>бюджетные инвестиции</w:t>
            </w:r>
          </w:p>
        </w:tc>
        <w:tc>
          <w:tcPr>
            <w:tcW w:w="1361" w:type="dxa"/>
            <w:tcBorders>
              <w:top w:val="nil"/>
              <w:left w:val="nil"/>
              <w:bottom w:val="nil"/>
              <w:right w:val="nil"/>
            </w:tcBorders>
          </w:tcPr>
          <w:p w:rsidR="00E871CB" w:rsidRDefault="00E871CB">
            <w:pPr>
              <w:pStyle w:val="ConsPlusNormal"/>
              <w:jc w:val="center"/>
            </w:pPr>
            <w:r>
              <w:t>365144,3</w:t>
            </w:r>
          </w:p>
        </w:tc>
        <w:tc>
          <w:tcPr>
            <w:tcW w:w="1134" w:type="dxa"/>
            <w:tcBorders>
              <w:top w:val="nil"/>
              <w:left w:val="nil"/>
              <w:bottom w:val="nil"/>
              <w:right w:val="nil"/>
            </w:tcBorders>
          </w:tcPr>
          <w:p w:rsidR="00E871CB" w:rsidRDefault="00E871CB">
            <w:pPr>
              <w:pStyle w:val="ConsPlusNormal"/>
              <w:jc w:val="center"/>
            </w:pPr>
            <w:r>
              <w:t>19881,9</w:t>
            </w:r>
          </w:p>
        </w:tc>
        <w:tc>
          <w:tcPr>
            <w:tcW w:w="1134" w:type="dxa"/>
            <w:tcBorders>
              <w:top w:val="nil"/>
              <w:left w:val="nil"/>
              <w:bottom w:val="nil"/>
              <w:right w:val="nil"/>
            </w:tcBorders>
          </w:tcPr>
          <w:p w:rsidR="00E871CB" w:rsidRDefault="00E871CB">
            <w:pPr>
              <w:pStyle w:val="ConsPlusNormal"/>
              <w:jc w:val="center"/>
            </w:pPr>
            <w:r>
              <w:t>28458,9</w:t>
            </w:r>
          </w:p>
        </w:tc>
        <w:tc>
          <w:tcPr>
            <w:tcW w:w="1191" w:type="dxa"/>
            <w:tcBorders>
              <w:top w:val="nil"/>
              <w:left w:val="nil"/>
              <w:bottom w:val="nil"/>
              <w:right w:val="nil"/>
            </w:tcBorders>
          </w:tcPr>
          <w:p w:rsidR="00E871CB" w:rsidRDefault="00E871CB">
            <w:pPr>
              <w:pStyle w:val="ConsPlusNormal"/>
              <w:jc w:val="center"/>
            </w:pPr>
            <w:r>
              <w:t>28271</w:t>
            </w:r>
          </w:p>
        </w:tc>
        <w:tc>
          <w:tcPr>
            <w:tcW w:w="1191" w:type="dxa"/>
            <w:tcBorders>
              <w:top w:val="nil"/>
              <w:left w:val="nil"/>
              <w:bottom w:val="nil"/>
              <w:right w:val="nil"/>
            </w:tcBorders>
          </w:tcPr>
          <w:p w:rsidR="00E871CB" w:rsidRDefault="00E871CB">
            <w:pPr>
              <w:pStyle w:val="ConsPlusNormal"/>
              <w:jc w:val="center"/>
            </w:pPr>
            <w:r>
              <w:t>23541,8</w:t>
            </w:r>
          </w:p>
        </w:tc>
        <w:tc>
          <w:tcPr>
            <w:tcW w:w="1247" w:type="dxa"/>
            <w:tcBorders>
              <w:top w:val="nil"/>
              <w:left w:val="nil"/>
              <w:bottom w:val="nil"/>
              <w:right w:val="nil"/>
            </w:tcBorders>
          </w:tcPr>
          <w:p w:rsidR="00E871CB" w:rsidRDefault="00E871CB">
            <w:pPr>
              <w:pStyle w:val="ConsPlusNormal"/>
              <w:jc w:val="center"/>
            </w:pPr>
            <w:r>
              <w:t>33687</w:t>
            </w:r>
          </w:p>
        </w:tc>
        <w:tc>
          <w:tcPr>
            <w:tcW w:w="1191" w:type="dxa"/>
            <w:tcBorders>
              <w:top w:val="nil"/>
              <w:left w:val="nil"/>
              <w:bottom w:val="nil"/>
              <w:right w:val="nil"/>
            </w:tcBorders>
          </w:tcPr>
          <w:p w:rsidR="00E871CB" w:rsidRDefault="00E871CB">
            <w:pPr>
              <w:pStyle w:val="ConsPlusNormal"/>
              <w:jc w:val="center"/>
            </w:pPr>
            <w:r>
              <w:t>41774,3</w:t>
            </w:r>
          </w:p>
        </w:tc>
        <w:tc>
          <w:tcPr>
            <w:tcW w:w="1191" w:type="dxa"/>
            <w:tcBorders>
              <w:top w:val="nil"/>
              <w:left w:val="nil"/>
              <w:bottom w:val="nil"/>
              <w:right w:val="nil"/>
            </w:tcBorders>
          </w:tcPr>
          <w:p w:rsidR="00E871CB" w:rsidRDefault="00E871CB">
            <w:pPr>
              <w:pStyle w:val="ConsPlusNormal"/>
              <w:jc w:val="center"/>
            </w:pPr>
            <w:r>
              <w:t>44457</w:t>
            </w:r>
          </w:p>
        </w:tc>
        <w:tc>
          <w:tcPr>
            <w:tcW w:w="1304" w:type="dxa"/>
            <w:tcBorders>
              <w:top w:val="nil"/>
              <w:left w:val="nil"/>
              <w:bottom w:val="nil"/>
              <w:right w:val="nil"/>
            </w:tcBorders>
          </w:tcPr>
          <w:p w:rsidR="00E871CB" w:rsidRDefault="00E871CB">
            <w:pPr>
              <w:pStyle w:val="ConsPlusNormal"/>
              <w:jc w:val="center"/>
            </w:pPr>
            <w:r>
              <w:t>29513,2</w:t>
            </w:r>
          </w:p>
        </w:tc>
        <w:tc>
          <w:tcPr>
            <w:tcW w:w="1247" w:type="dxa"/>
            <w:tcBorders>
              <w:top w:val="nil"/>
              <w:left w:val="nil"/>
              <w:bottom w:val="nil"/>
              <w:right w:val="nil"/>
            </w:tcBorders>
          </w:tcPr>
          <w:p w:rsidR="00E871CB" w:rsidRDefault="00E871CB">
            <w:pPr>
              <w:pStyle w:val="ConsPlusNormal"/>
              <w:jc w:val="center"/>
            </w:pPr>
            <w:r>
              <w:t>37992,2</w:t>
            </w:r>
          </w:p>
        </w:tc>
        <w:tc>
          <w:tcPr>
            <w:tcW w:w="1191" w:type="dxa"/>
            <w:tcBorders>
              <w:top w:val="nil"/>
              <w:left w:val="nil"/>
              <w:bottom w:val="nil"/>
              <w:right w:val="nil"/>
            </w:tcBorders>
          </w:tcPr>
          <w:p w:rsidR="00E871CB" w:rsidRDefault="00E871CB">
            <w:pPr>
              <w:pStyle w:val="ConsPlusNormal"/>
              <w:jc w:val="center"/>
            </w:pPr>
            <w:r>
              <w:t>39146,3</w:t>
            </w:r>
          </w:p>
        </w:tc>
        <w:tc>
          <w:tcPr>
            <w:tcW w:w="1247" w:type="dxa"/>
            <w:tcBorders>
              <w:top w:val="nil"/>
              <w:left w:val="nil"/>
              <w:bottom w:val="nil"/>
              <w:right w:val="nil"/>
            </w:tcBorders>
          </w:tcPr>
          <w:p w:rsidR="00E871CB" w:rsidRDefault="00E871CB">
            <w:pPr>
              <w:pStyle w:val="ConsPlusNormal"/>
              <w:jc w:val="center"/>
            </w:pPr>
            <w:r>
              <w:t>38420,7</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both"/>
            </w:pPr>
            <w:r>
              <w:t xml:space="preserve">(в ред. </w:t>
            </w:r>
            <w:hyperlink r:id="rId220" w:history="1">
              <w:r>
                <w:rPr>
                  <w:color w:val="0000FF"/>
                </w:rPr>
                <w:t>Постановления</w:t>
              </w:r>
            </w:hyperlink>
            <w:r>
              <w:t xml:space="preserve"> Правительства РФ от 13.10.2016 N 1038)</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567"/>
            </w:pPr>
            <w:r>
              <w:t>субсидии</w:t>
            </w:r>
          </w:p>
        </w:tc>
        <w:tc>
          <w:tcPr>
            <w:tcW w:w="1361" w:type="dxa"/>
            <w:tcBorders>
              <w:top w:val="nil"/>
              <w:left w:val="nil"/>
              <w:bottom w:val="nil"/>
              <w:right w:val="nil"/>
            </w:tcBorders>
          </w:tcPr>
          <w:p w:rsidR="00E871CB" w:rsidRDefault="00E871CB">
            <w:pPr>
              <w:pStyle w:val="ConsPlusNormal"/>
              <w:jc w:val="center"/>
            </w:pPr>
            <w:r>
              <w:t>28268,1</w:t>
            </w:r>
          </w:p>
        </w:tc>
        <w:tc>
          <w:tcPr>
            <w:tcW w:w="1134" w:type="dxa"/>
            <w:tcBorders>
              <w:top w:val="nil"/>
              <w:left w:val="nil"/>
              <w:bottom w:val="nil"/>
              <w:right w:val="nil"/>
            </w:tcBorders>
          </w:tcPr>
          <w:p w:rsidR="00E871CB" w:rsidRDefault="00E871CB">
            <w:pPr>
              <w:pStyle w:val="ConsPlusNormal"/>
              <w:jc w:val="center"/>
            </w:pPr>
            <w:r>
              <w:t>-</w:t>
            </w:r>
          </w:p>
        </w:tc>
        <w:tc>
          <w:tcPr>
            <w:tcW w:w="1134"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247"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304" w:type="dxa"/>
            <w:tcBorders>
              <w:top w:val="nil"/>
              <w:left w:val="nil"/>
              <w:bottom w:val="nil"/>
              <w:right w:val="nil"/>
            </w:tcBorders>
          </w:tcPr>
          <w:p w:rsidR="00E871CB" w:rsidRDefault="00E871CB">
            <w:pPr>
              <w:pStyle w:val="ConsPlusNormal"/>
              <w:jc w:val="center"/>
            </w:pPr>
            <w:r>
              <w:t>1713,6</w:t>
            </w:r>
          </w:p>
        </w:tc>
        <w:tc>
          <w:tcPr>
            <w:tcW w:w="1247" w:type="dxa"/>
            <w:tcBorders>
              <w:top w:val="nil"/>
              <w:left w:val="nil"/>
              <w:bottom w:val="nil"/>
              <w:right w:val="nil"/>
            </w:tcBorders>
          </w:tcPr>
          <w:p w:rsidR="00E871CB" w:rsidRDefault="00E871CB">
            <w:pPr>
              <w:pStyle w:val="ConsPlusNormal"/>
              <w:jc w:val="center"/>
            </w:pPr>
            <w:r>
              <w:t>803,7</w:t>
            </w:r>
          </w:p>
        </w:tc>
        <w:tc>
          <w:tcPr>
            <w:tcW w:w="1191" w:type="dxa"/>
            <w:tcBorders>
              <w:top w:val="nil"/>
              <w:left w:val="nil"/>
              <w:bottom w:val="nil"/>
              <w:right w:val="nil"/>
            </w:tcBorders>
          </w:tcPr>
          <w:p w:rsidR="00E871CB" w:rsidRDefault="00E871CB">
            <w:pPr>
              <w:pStyle w:val="ConsPlusNormal"/>
              <w:jc w:val="center"/>
            </w:pPr>
            <w:r>
              <w:t>4369,3</w:t>
            </w:r>
          </w:p>
        </w:tc>
        <w:tc>
          <w:tcPr>
            <w:tcW w:w="1247" w:type="dxa"/>
            <w:tcBorders>
              <w:top w:val="nil"/>
              <w:left w:val="nil"/>
              <w:bottom w:val="nil"/>
              <w:right w:val="nil"/>
            </w:tcBorders>
          </w:tcPr>
          <w:p w:rsidR="00E871CB" w:rsidRDefault="00E871CB">
            <w:pPr>
              <w:pStyle w:val="ConsPlusNormal"/>
              <w:jc w:val="center"/>
            </w:pPr>
            <w:r>
              <w:t>21381,4</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lastRenderedPageBreak/>
              <w:t>бюджеты субъектов Российской Федерации</w:t>
            </w:r>
          </w:p>
        </w:tc>
        <w:tc>
          <w:tcPr>
            <w:tcW w:w="1361" w:type="dxa"/>
            <w:tcBorders>
              <w:top w:val="nil"/>
              <w:left w:val="nil"/>
              <w:bottom w:val="nil"/>
              <w:right w:val="nil"/>
            </w:tcBorders>
          </w:tcPr>
          <w:p w:rsidR="00E871CB" w:rsidRDefault="00E871CB">
            <w:pPr>
              <w:pStyle w:val="ConsPlusNormal"/>
              <w:jc w:val="center"/>
            </w:pPr>
            <w:r>
              <w:t>21704,8</w:t>
            </w:r>
          </w:p>
        </w:tc>
        <w:tc>
          <w:tcPr>
            <w:tcW w:w="1134" w:type="dxa"/>
            <w:tcBorders>
              <w:top w:val="nil"/>
              <w:left w:val="nil"/>
              <w:bottom w:val="nil"/>
              <w:right w:val="nil"/>
            </w:tcBorders>
          </w:tcPr>
          <w:p w:rsidR="00E871CB" w:rsidRDefault="00E871CB">
            <w:pPr>
              <w:pStyle w:val="ConsPlusNormal"/>
              <w:jc w:val="center"/>
            </w:pPr>
            <w:r>
              <w:t>88,9</w:t>
            </w:r>
          </w:p>
        </w:tc>
        <w:tc>
          <w:tcPr>
            <w:tcW w:w="1134" w:type="dxa"/>
            <w:tcBorders>
              <w:top w:val="nil"/>
              <w:left w:val="nil"/>
              <w:bottom w:val="nil"/>
              <w:right w:val="nil"/>
            </w:tcBorders>
          </w:tcPr>
          <w:p w:rsidR="00E871CB" w:rsidRDefault="00E871CB">
            <w:pPr>
              <w:pStyle w:val="ConsPlusNormal"/>
              <w:jc w:val="center"/>
            </w:pPr>
            <w:r>
              <w:t>266,9</w:t>
            </w:r>
          </w:p>
        </w:tc>
        <w:tc>
          <w:tcPr>
            <w:tcW w:w="1191" w:type="dxa"/>
            <w:tcBorders>
              <w:top w:val="nil"/>
              <w:left w:val="nil"/>
              <w:bottom w:val="nil"/>
              <w:right w:val="nil"/>
            </w:tcBorders>
          </w:tcPr>
          <w:p w:rsidR="00E871CB" w:rsidRDefault="00E871CB">
            <w:pPr>
              <w:pStyle w:val="ConsPlusNormal"/>
              <w:jc w:val="center"/>
            </w:pPr>
            <w:r>
              <w:t>6,3</w:t>
            </w:r>
          </w:p>
        </w:tc>
        <w:tc>
          <w:tcPr>
            <w:tcW w:w="1191" w:type="dxa"/>
            <w:tcBorders>
              <w:top w:val="nil"/>
              <w:left w:val="nil"/>
              <w:bottom w:val="nil"/>
              <w:right w:val="nil"/>
            </w:tcBorders>
          </w:tcPr>
          <w:p w:rsidR="00E871CB" w:rsidRDefault="00E871CB">
            <w:pPr>
              <w:pStyle w:val="ConsPlusNormal"/>
              <w:jc w:val="center"/>
            </w:pPr>
            <w:r>
              <w:t>131,2</w:t>
            </w:r>
          </w:p>
        </w:tc>
        <w:tc>
          <w:tcPr>
            <w:tcW w:w="1247" w:type="dxa"/>
            <w:tcBorders>
              <w:top w:val="nil"/>
              <w:left w:val="nil"/>
              <w:bottom w:val="nil"/>
              <w:right w:val="nil"/>
            </w:tcBorders>
          </w:tcPr>
          <w:p w:rsidR="00E871CB" w:rsidRDefault="00E871CB">
            <w:pPr>
              <w:pStyle w:val="ConsPlusNormal"/>
              <w:jc w:val="center"/>
            </w:pPr>
            <w:r>
              <w:t>4765,4</w:t>
            </w:r>
          </w:p>
        </w:tc>
        <w:tc>
          <w:tcPr>
            <w:tcW w:w="1191" w:type="dxa"/>
            <w:tcBorders>
              <w:top w:val="nil"/>
              <w:left w:val="nil"/>
              <w:bottom w:val="nil"/>
              <w:right w:val="nil"/>
            </w:tcBorders>
          </w:tcPr>
          <w:p w:rsidR="00E871CB" w:rsidRDefault="00E871CB">
            <w:pPr>
              <w:pStyle w:val="ConsPlusNormal"/>
              <w:jc w:val="center"/>
            </w:pPr>
            <w:r>
              <w:t>3348,1</w:t>
            </w:r>
          </w:p>
        </w:tc>
        <w:tc>
          <w:tcPr>
            <w:tcW w:w="1191" w:type="dxa"/>
            <w:tcBorders>
              <w:top w:val="nil"/>
              <w:left w:val="nil"/>
              <w:bottom w:val="nil"/>
              <w:right w:val="nil"/>
            </w:tcBorders>
          </w:tcPr>
          <w:p w:rsidR="00E871CB" w:rsidRDefault="00E871CB">
            <w:pPr>
              <w:pStyle w:val="ConsPlusNormal"/>
              <w:jc w:val="center"/>
            </w:pPr>
            <w:r>
              <w:t>2159,1</w:t>
            </w:r>
          </w:p>
        </w:tc>
        <w:tc>
          <w:tcPr>
            <w:tcW w:w="1304" w:type="dxa"/>
            <w:tcBorders>
              <w:top w:val="nil"/>
              <w:left w:val="nil"/>
              <w:bottom w:val="nil"/>
              <w:right w:val="nil"/>
            </w:tcBorders>
          </w:tcPr>
          <w:p w:rsidR="00E871CB" w:rsidRDefault="00E871CB">
            <w:pPr>
              <w:pStyle w:val="ConsPlusNormal"/>
              <w:jc w:val="center"/>
            </w:pPr>
            <w:r>
              <w:t>2970,4</w:t>
            </w:r>
          </w:p>
        </w:tc>
        <w:tc>
          <w:tcPr>
            <w:tcW w:w="1247" w:type="dxa"/>
            <w:tcBorders>
              <w:top w:val="nil"/>
              <w:left w:val="nil"/>
              <w:bottom w:val="nil"/>
              <w:right w:val="nil"/>
            </w:tcBorders>
          </w:tcPr>
          <w:p w:rsidR="00E871CB" w:rsidRDefault="00E871CB">
            <w:pPr>
              <w:pStyle w:val="ConsPlusNormal"/>
              <w:jc w:val="center"/>
            </w:pPr>
            <w:r>
              <w:t>4481,8</w:t>
            </w:r>
          </w:p>
        </w:tc>
        <w:tc>
          <w:tcPr>
            <w:tcW w:w="1191" w:type="dxa"/>
            <w:tcBorders>
              <w:top w:val="nil"/>
              <w:left w:val="nil"/>
              <w:bottom w:val="nil"/>
              <w:right w:val="nil"/>
            </w:tcBorders>
          </w:tcPr>
          <w:p w:rsidR="00E871CB" w:rsidRDefault="00E871CB">
            <w:pPr>
              <w:pStyle w:val="ConsPlusNormal"/>
              <w:jc w:val="center"/>
            </w:pPr>
            <w:r>
              <w:t>1115,3</w:t>
            </w:r>
          </w:p>
        </w:tc>
        <w:tc>
          <w:tcPr>
            <w:tcW w:w="1247" w:type="dxa"/>
            <w:tcBorders>
              <w:top w:val="nil"/>
              <w:left w:val="nil"/>
              <w:bottom w:val="nil"/>
              <w:right w:val="nil"/>
            </w:tcBorders>
          </w:tcPr>
          <w:p w:rsidR="00E871CB" w:rsidRDefault="00E871CB">
            <w:pPr>
              <w:pStyle w:val="ConsPlusNormal"/>
              <w:jc w:val="center"/>
            </w:pPr>
            <w:r>
              <w:t>2371,4</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1216814</w:t>
            </w:r>
          </w:p>
        </w:tc>
        <w:tc>
          <w:tcPr>
            <w:tcW w:w="1134" w:type="dxa"/>
            <w:tcBorders>
              <w:top w:val="nil"/>
              <w:left w:val="nil"/>
              <w:bottom w:val="nil"/>
              <w:right w:val="nil"/>
            </w:tcBorders>
          </w:tcPr>
          <w:p w:rsidR="00E871CB" w:rsidRDefault="00E871CB">
            <w:pPr>
              <w:pStyle w:val="ConsPlusNormal"/>
              <w:jc w:val="center"/>
            </w:pPr>
            <w:r>
              <w:t>13851</w:t>
            </w:r>
          </w:p>
        </w:tc>
        <w:tc>
          <w:tcPr>
            <w:tcW w:w="1134" w:type="dxa"/>
            <w:tcBorders>
              <w:top w:val="nil"/>
              <w:left w:val="nil"/>
              <w:bottom w:val="nil"/>
              <w:right w:val="nil"/>
            </w:tcBorders>
          </w:tcPr>
          <w:p w:rsidR="00E871CB" w:rsidRDefault="00E871CB">
            <w:pPr>
              <w:pStyle w:val="ConsPlusNormal"/>
              <w:jc w:val="center"/>
            </w:pPr>
            <w:r>
              <w:t>40893,4</w:t>
            </w:r>
          </w:p>
        </w:tc>
        <w:tc>
          <w:tcPr>
            <w:tcW w:w="1191" w:type="dxa"/>
            <w:tcBorders>
              <w:top w:val="nil"/>
              <w:left w:val="nil"/>
              <w:bottom w:val="nil"/>
              <w:right w:val="nil"/>
            </w:tcBorders>
          </w:tcPr>
          <w:p w:rsidR="00E871CB" w:rsidRDefault="00E871CB">
            <w:pPr>
              <w:pStyle w:val="ConsPlusNormal"/>
              <w:jc w:val="center"/>
            </w:pPr>
            <w:r>
              <w:t>63161,4</w:t>
            </w:r>
          </w:p>
        </w:tc>
        <w:tc>
          <w:tcPr>
            <w:tcW w:w="1191" w:type="dxa"/>
            <w:tcBorders>
              <w:top w:val="nil"/>
              <w:left w:val="nil"/>
              <w:bottom w:val="nil"/>
              <w:right w:val="nil"/>
            </w:tcBorders>
          </w:tcPr>
          <w:p w:rsidR="00E871CB" w:rsidRDefault="00E871CB">
            <w:pPr>
              <w:pStyle w:val="ConsPlusNormal"/>
              <w:jc w:val="center"/>
            </w:pPr>
            <w:r>
              <w:t>71789,1</w:t>
            </w:r>
          </w:p>
        </w:tc>
        <w:tc>
          <w:tcPr>
            <w:tcW w:w="1247" w:type="dxa"/>
            <w:tcBorders>
              <w:top w:val="nil"/>
              <w:left w:val="nil"/>
              <w:bottom w:val="nil"/>
              <w:right w:val="nil"/>
            </w:tcBorders>
          </w:tcPr>
          <w:p w:rsidR="00E871CB" w:rsidRDefault="00E871CB">
            <w:pPr>
              <w:pStyle w:val="ConsPlusNormal"/>
              <w:jc w:val="center"/>
            </w:pPr>
            <w:r>
              <w:t>127936,8</w:t>
            </w:r>
          </w:p>
        </w:tc>
        <w:tc>
          <w:tcPr>
            <w:tcW w:w="1191" w:type="dxa"/>
            <w:tcBorders>
              <w:top w:val="nil"/>
              <w:left w:val="nil"/>
              <w:bottom w:val="nil"/>
              <w:right w:val="nil"/>
            </w:tcBorders>
          </w:tcPr>
          <w:p w:rsidR="00E871CB" w:rsidRDefault="00E871CB">
            <w:pPr>
              <w:pStyle w:val="ConsPlusNormal"/>
              <w:jc w:val="center"/>
            </w:pPr>
            <w:r>
              <w:t>132639</w:t>
            </w:r>
          </w:p>
        </w:tc>
        <w:tc>
          <w:tcPr>
            <w:tcW w:w="1191" w:type="dxa"/>
            <w:tcBorders>
              <w:top w:val="nil"/>
              <w:left w:val="nil"/>
              <w:bottom w:val="nil"/>
              <w:right w:val="nil"/>
            </w:tcBorders>
          </w:tcPr>
          <w:p w:rsidR="00E871CB" w:rsidRDefault="00E871CB">
            <w:pPr>
              <w:pStyle w:val="ConsPlusNormal"/>
              <w:jc w:val="center"/>
            </w:pPr>
            <w:r>
              <w:t>136973,9</w:t>
            </w:r>
          </w:p>
        </w:tc>
        <w:tc>
          <w:tcPr>
            <w:tcW w:w="1304" w:type="dxa"/>
            <w:tcBorders>
              <w:top w:val="nil"/>
              <w:left w:val="nil"/>
              <w:bottom w:val="nil"/>
              <w:right w:val="nil"/>
            </w:tcBorders>
          </w:tcPr>
          <w:p w:rsidR="00E871CB" w:rsidRDefault="00E871CB">
            <w:pPr>
              <w:pStyle w:val="ConsPlusNormal"/>
              <w:jc w:val="center"/>
            </w:pPr>
            <w:r>
              <w:t>149870,4</w:t>
            </w:r>
          </w:p>
        </w:tc>
        <w:tc>
          <w:tcPr>
            <w:tcW w:w="1247" w:type="dxa"/>
            <w:tcBorders>
              <w:top w:val="nil"/>
              <w:left w:val="nil"/>
              <w:bottom w:val="nil"/>
              <w:right w:val="nil"/>
            </w:tcBorders>
          </w:tcPr>
          <w:p w:rsidR="00E871CB" w:rsidRDefault="00E871CB">
            <w:pPr>
              <w:pStyle w:val="ConsPlusNormal"/>
              <w:jc w:val="center"/>
            </w:pPr>
            <w:r>
              <w:t>150644,4</w:t>
            </w:r>
          </w:p>
        </w:tc>
        <w:tc>
          <w:tcPr>
            <w:tcW w:w="1191" w:type="dxa"/>
            <w:tcBorders>
              <w:top w:val="nil"/>
              <w:left w:val="nil"/>
              <w:bottom w:val="nil"/>
              <w:right w:val="nil"/>
            </w:tcBorders>
          </w:tcPr>
          <w:p w:rsidR="00E871CB" w:rsidRDefault="00E871CB">
            <w:pPr>
              <w:pStyle w:val="ConsPlusNormal"/>
              <w:jc w:val="center"/>
            </w:pPr>
            <w:r>
              <w:t>164573,6</w:t>
            </w:r>
          </w:p>
        </w:tc>
        <w:tc>
          <w:tcPr>
            <w:tcW w:w="1247" w:type="dxa"/>
            <w:tcBorders>
              <w:top w:val="nil"/>
              <w:left w:val="nil"/>
              <w:bottom w:val="nil"/>
              <w:right w:val="nil"/>
            </w:tcBorders>
          </w:tcPr>
          <w:p w:rsidR="00E871CB" w:rsidRDefault="00E871CB">
            <w:pPr>
              <w:pStyle w:val="ConsPlusNormal"/>
              <w:jc w:val="center"/>
            </w:pPr>
            <w:r>
              <w:t>164481</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center"/>
              <w:outlineLvl w:val="3"/>
            </w:pPr>
            <w:r>
              <w:t>7. Подпрограмма "Государственный контроль и надзор в сфере транспорта"</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pPr>
            <w:r>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4015,7</w:t>
            </w:r>
          </w:p>
        </w:tc>
        <w:tc>
          <w:tcPr>
            <w:tcW w:w="1134" w:type="dxa"/>
            <w:tcBorders>
              <w:top w:val="nil"/>
              <w:left w:val="nil"/>
              <w:bottom w:val="nil"/>
              <w:right w:val="nil"/>
            </w:tcBorders>
          </w:tcPr>
          <w:p w:rsidR="00E871CB" w:rsidRDefault="00E871CB">
            <w:pPr>
              <w:pStyle w:val="ConsPlusNormal"/>
              <w:jc w:val="center"/>
            </w:pPr>
            <w:r>
              <w:t>-</w:t>
            </w:r>
          </w:p>
        </w:tc>
        <w:tc>
          <w:tcPr>
            <w:tcW w:w="1134"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68</w:t>
            </w:r>
          </w:p>
        </w:tc>
        <w:tc>
          <w:tcPr>
            <w:tcW w:w="1247" w:type="dxa"/>
            <w:tcBorders>
              <w:top w:val="nil"/>
              <w:left w:val="nil"/>
              <w:bottom w:val="nil"/>
              <w:right w:val="nil"/>
            </w:tcBorders>
          </w:tcPr>
          <w:p w:rsidR="00E871CB" w:rsidRDefault="00E871CB">
            <w:pPr>
              <w:pStyle w:val="ConsPlusNormal"/>
              <w:jc w:val="center"/>
            </w:pPr>
            <w:r>
              <w:t>171,8</w:t>
            </w:r>
          </w:p>
        </w:tc>
        <w:tc>
          <w:tcPr>
            <w:tcW w:w="1191" w:type="dxa"/>
            <w:tcBorders>
              <w:top w:val="nil"/>
              <w:left w:val="nil"/>
              <w:bottom w:val="nil"/>
              <w:right w:val="nil"/>
            </w:tcBorders>
          </w:tcPr>
          <w:p w:rsidR="00E871CB" w:rsidRDefault="00E871CB">
            <w:pPr>
              <w:pStyle w:val="ConsPlusNormal"/>
              <w:jc w:val="center"/>
            </w:pPr>
            <w:r>
              <w:t>153</w:t>
            </w:r>
          </w:p>
        </w:tc>
        <w:tc>
          <w:tcPr>
            <w:tcW w:w="1191" w:type="dxa"/>
            <w:tcBorders>
              <w:top w:val="nil"/>
              <w:left w:val="nil"/>
              <w:bottom w:val="nil"/>
              <w:right w:val="nil"/>
            </w:tcBorders>
          </w:tcPr>
          <w:p w:rsidR="00E871CB" w:rsidRDefault="00E871CB">
            <w:pPr>
              <w:pStyle w:val="ConsPlusNormal"/>
              <w:jc w:val="center"/>
            </w:pPr>
            <w:r>
              <w:t>490</w:t>
            </w:r>
          </w:p>
        </w:tc>
        <w:tc>
          <w:tcPr>
            <w:tcW w:w="1304" w:type="dxa"/>
            <w:tcBorders>
              <w:top w:val="nil"/>
              <w:left w:val="nil"/>
              <w:bottom w:val="nil"/>
              <w:right w:val="nil"/>
            </w:tcBorders>
          </w:tcPr>
          <w:p w:rsidR="00E871CB" w:rsidRDefault="00E871CB">
            <w:pPr>
              <w:pStyle w:val="ConsPlusNormal"/>
              <w:jc w:val="center"/>
            </w:pPr>
            <w:r>
              <w:t>473,6</w:t>
            </w:r>
          </w:p>
        </w:tc>
        <w:tc>
          <w:tcPr>
            <w:tcW w:w="1247" w:type="dxa"/>
            <w:tcBorders>
              <w:top w:val="nil"/>
              <w:left w:val="nil"/>
              <w:bottom w:val="nil"/>
              <w:right w:val="nil"/>
            </w:tcBorders>
          </w:tcPr>
          <w:p w:rsidR="00E871CB" w:rsidRDefault="00E871CB">
            <w:pPr>
              <w:pStyle w:val="ConsPlusNormal"/>
              <w:jc w:val="center"/>
            </w:pPr>
            <w:r>
              <w:t>610,4</w:t>
            </w:r>
          </w:p>
        </w:tc>
        <w:tc>
          <w:tcPr>
            <w:tcW w:w="1191" w:type="dxa"/>
            <w:tcBorders>
              <w:top w:val="nil"/>
              <w:left w:val="nil"/>
              <w:bottom w:val="nil"/>
              <w:right w:val="nil"/>
            </w:tcBorders>
          </w:tcPr>
          <w:p w:rsidR="00E871CB" w:rsidRDefault="00E871CB">
            <w:pPr>
              <w:pStyle w:val="ConsPlusNormal"/>
              <w:jc w:val="center"/>
            </w:pPr>
            <w:r>
              <w:t>803,8</w:t>
            </w:r>
          </w:p>
        </w:tc>
        <w:tc>
          <w:tcPr>
            <w:tcW w:w="1247" w:type="dxa"/>
            <w:tcBorders>
              <w:top w:val="nil"/>
              <w:left w:val="nil"/>
              <w:bottom w:val="nil"/>
              <w:right w:val="nil"/>
            </w:tcBorders>
          </w:tcPr>
          <w:p w:rsidR="00E871CB" w:rsidRDefault="00E871CB">
            <w:pPr>
              <w:pStyle w:val="ConsPlusNormal"/>
              <w:jc w:val="center"/>
            </w:pPr>
            <w:r>
              <w:t>1245,1</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center"/>
              <w:outlineLvl w:val="3"/>
            </w:pPr>
            <w:r>
              <w:t>8. Общепрограммные расходы</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pPr>
            <w:r>
              <w:t>Федеральный бюджет - всего</w:t>
            </w:r>
          </w:p>
        </w:tc>
        <w:tc>
          <w:tcPr>
            <w:tcW w:w="1361" w:type="dxa"/>
            <w:tcBorders>
              <w:top w:val="nil"/>
              <w:left w:val="nil"/>
              <w:bottom w:val="nil"/>
              <w:right w:val="nil"/>
            </w:tcBorders>
          </w:tcPr>
          <w:p w:rsidR="00E871CB" w:rsidRDefault="00E871CB">
            <w:pPr>
              <w:pStyle w:val="ConsPlusNormal"/>
              <w:jc w:val="center"/>
            </w:pPr>
            <w:r>
              <w:t>35268,8</w:t>
            </w:r>
          </w:p>
        </w:tc>
        <w:tc>
          <w:tcPr>
            <w:tcW w:w="1134" w:type="dxa"/>
            <w:tcBorders>
              <w:top w:val="nil"/>
              <w:left w:val="nil"/>
              <w:bottom w:val="nil"/>
              <w:right w:val="nil"/>
            </w:tcBorders>
          </w:tcPr>
          <w:p w:rsidR="00E871CB" w:rsidRDefault="00E871CB">
            <w:pPr>
              <w:pStyle w:val="ConsPlusNormal"/>
              <w:jc w:val="center"/>
            </w:pPr>
            <w:r>
              <w:t>2350</w:t>
            </w:r>
          </w:p>
        </w:tc>
        <w:tc>
          <w:tcPr>
            <w:tcW w:w="1134" w:type="dxa"/>
            <w:tcBorders>
              <w:top w:val="nil"/>
              <w:left w:val="nil"/>
              <w:bottom w:val="nil"/>
              <w:right w:val="nil"/>
            </w:tcBorders>
          </w:tcPr>
          <w:p w:rsidR="00E871CB" w:rsidRDefault="00E871CB">
            <w:pPr>
              <w:pStyle w:val="ConsPlusNormal"/>
              <w:jc w:val="center"/>
            </w:pPr>
            <w:r>
              <w:t>644,2</w:t>
            </w:r>
          </w:p>
        </w:tc>
        <w:tc>
          <w:tcPr>
            <w:tcW w:w="1191" w:type="dxa"/>
            <w:tcBorders>
              <w:top w:val="nil"/>
              <w:left w:val="nil"/>
              <w:bottom w:val="nil"/>
              <w:right w:val="nil"/>
            </w:tcBorders>
          </w:tcPr>
          <w:p w:rsidR="00E871CB" w:rsidRDefault="00E871CB">
            <w:pPr>
              <w:pStyle w:val="ConsPlusNormal"/>
              <w:jc w:val="center"/>
            </w:pPr>
            <w:r>
              <w:t>763,9</w:t>
            </w:r>
          </w:p>
        </w:tc>
        <w:tc>
          <w:tcPr>
            <w:tcW w:w="1191" w:type="dxa"/>
            <w:tcBorders>
              <w:top w:val="nil"/>
              <w:left w:val="nil"/>
              <w:bottom w:val="nil"/>
              <w:right w:val="nil"/>
            </w:tcBorders>
          </w:tcPr>
          <w:p w:rsidR="00E871CB" w:rsidRDefault="00E871CB">
            <w:pPr>
              <w:pStyle w:val="ConsPlusNormal"/>
              <w:jc w:val="center"/>
            </w:pPr>
            <w:r>
              <w:t>358,9</w:t>
            </w:r>
          </w:p>
        </w:tc>
        <w:tc>
          <w:tcPr>
            <w:tcW w:w="1247" w:type="dxa"/>
            <w:tcBorders>
              <w:top w:val="nil"/>
              <w:left w:val="nil"/>
              <w:bottom w:val="nil"/>
              <w:right w:val="nil"/>
            </w:tcBorders>
          </w:tcPr>
          <w:p w:rsidR="00E871CB" w:rsidRDefault="00E871CB">
            <w:pPr>
              <w:pStyle w:val="ConsPlusNormal"/>
              <w:jc w:val="center"/>
            </w:pPr>
            <w:r>
              <w:t xml:space="preserve">932,1 </w:t>
            </w:r>
            <w:hyperlink w:anchor="P4529" w:history="1">
              <w:r>
                <w:rPr>
                  <w:color w:val="0000FF"/>
                </w:rPr>
                <w:t>&lt;1&gt;</w:t>
              </w:r>
            </w:hyperlink>
          </w:p>
        </w:tc>
        <w:tc>
          <w:tcPr>
            <w:tcW w:w="1191" w:type="dxa"/>
            <w:tcBorders>
              <w:top w:val="nil"/>
              <w:left w:val="nil"/>
              <w:bottom w:val="nil"/>
              <w:right w:val="nil"/>
            </w:tcBorders>
          </w:tcPr>
          <w:p w:rsidR="00E871CB" w:rsidRDefault="00E871CB">
            <w:pPr>
              <w:pStyle w:val="ConsPlusNormal"/>
              <w:jc w:val="center"/>
            </w:pPr>
            <w:r>
              <w:t xml:space="preserve">1490 </w:t>
            </w:r>
            <w:hyperlink w:anchor="P4530" w:history="1">
              <w:r>
                <w:rPr>
                  <w:color w:val="0000FF"/>
                </w:rPr>
                <w:t>&lt;2&gt;</w:t>
              </w:r>
            </w:hyperlink>
          </w:p>
        </w:tc>
        <w:tc>
          <w:tcPr>
            <w:tcW w:w="1191" w:type="dxa"/>
            <w:tcBorders>
              <w:top w:val="nil"/>
              <w:left w:val="nil"/>
              <w:bottom w:val="nil"/>
              <w:right w:val="nil"/>
            </w:tcBorders>
          </w:tcPr>
          <w:p w:rsidR="00E871CB" w:rsidRDefault="00E871CB">
            <w:pPr>
              <w:pStyle w:val="ConsPlusNormal"/>
              <w:jc w:val="center"/>
            </w:pPr>
            <w:r>
              <w:t>1613,7</w:t>
            </w:r>
          </w:p>
        </w:tc>
        <w:tc>
          <w:tcPr>
            <w:tcW w:w="1304" w:type="dxa"/>
            <w:tcBorders>
              <w:top w:val="nil"/>
              <w:left w:val="nil"/>
              <w:bottom w:val="nil"/>
              <w:right w:val="nil"/>
            </w:tcBorders>
          </w:tcPr>
          <w:p w:rsidR="00E871CB" w:rsidRDefault="00E871CB">
            <w:pPr>
              <w:pStyle w:val="ConsPlusNormal"/>
              <w:jc w:val="center"/>
            </w:pPr>
            <w:r>
              <w:t>2107,7</w:t>
            </w:r>
          </w:p>
        </w:tc>
        <w:tc>
          <w:tcPr>
            <w:tcW w:w="1247" w:type="dxa"/>
            <w:tcBorders>
              <w:top w:val="nil"/>
              <w:left w:val="nil"/>
              <w:bottom w:val="nil"/>
              <w:right w:val="nil"/>
            </w:tcBorders>
          </w:tcPr>
          <w:p w:rsidR="00E871CB" w:rsidRDefault="00E871CB">
            <w:pPr>
              <w:pStyle w:val="ConsPlusNormal"/>
              <w:jc w:val="center"/>
            </w:pPr>
            <w:r>
              <w:t>3744,4</w:t>
            </w:r>
          </w:p>
        </w:tc>
        <w:tc>
          <w:tcPr>
            <w:tcW w:w="1191" w:type="dxa"/>
            <w:tcBorders>
              <w:top w:val="nil"/>
              <w:left w:val="nil"/>
              <w:bottom w:val="nil"/>
              <w:right w:val="nil"/>
            </w:tcBorders>
          </w:tcPr>
          <w:p w:rsidR="00E871CB" w:rsidRDefault="00E871CB">
            <w:pPr>
              <w:pStyle w:val="ConsPlusNormal"/>
              <w:jc w:val="center"/>
            </w:pPr>
            <w:r>
              <w:t>6541,9</w:t>
            </w:r>
          </w:p>
        </w:tc>
        <w:tc>
          <w:tcPr>
            <w:tcW w:w="1247" w:type="dxa"/>
            <w:tcBorders>
              <w:top w:val="nil"/>
              <w:left w:val="nil"/>
              <w:bottom w:val="nil"/>
              <w:right w:val="nil"/>
            </w:tcBorders>
          </w:tcPr>
          <w:p w:rsidR="00E871CB" w:rsidRDefault="00E871CB">
            <w:pPr>
              <w:pStyle w:val="ConsPlusNormal"/>
              <w:jc w:val="center"/>
            </w:pPr>
            <w:r>
              <w:t>14722</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из них бюджетные инвестиции</w:t>
            </w:r>
          </w:p>
        </w:tc>
        <w:tc>
          <w:tcPr>
            <w:tcW w:w="1361" w:type="dxa"/>
            <w:tcBorders>
              <w:top w:val="nil"/>
              <w:left w:val="nil"/>
              <w:bottom w:val="nil"/>
              <w:right w:val="nil"/>
            </w:tcBorders>
          </w:tcPr>
          <w:p w:rsidR="00E871CB" w:rsidRDefault="00E871CB">
            <w:pPr>
              <w:pStyle w:val="ConsPlusNormal"/>
              <w:jc w:val="center"/>
            </w:pPr>
            <w:r>
              <w:t>1731,9</w:t>
            </w:r>
          </w:p>
        </w:tc>
        <w:tc>
          <w:tcPr>
            <w:tcW w:w="1134" w:type="dxa"/>
            <w:tcBorders>
              <w:top w:val="nil"/>
              <w:left w:val="nil"/>
              <w:bottom w:val="nil"/>
              <w:right w:val="nil"/>
            </w:tcBorders>
          </w:tcPr>
          <w:p w:rsidR="00E871CB" w:rsidRDefault="00E871CB">
            <w:pPr>
              <w:pStyle w:val="ConsPlusNormal"/>
              <w:jc w:val="center"/>
            </w:pPr>
            <w:r>
              <w:t>-</w:t>
            </w:r>
          </w:p>
        </w:tc>
        <w:tc>
          <w:tcPr>
            <w:tcW w:w="1134" w:type="dxa"/>
            <w:tcBorders>
              <w:top w:val="nil"/>
              <w:left w:val="nil"/>
              <w:bottom w:val="nil"/>
              <w:right w:val="nil"/>
            </w:tcBorders>
          </w:tcPr>
          <w:p w:rsidR="00E871CB" w:rsidRDefault="00E871CB">
            <w:pPr>
              <w:pStyle w:val="ConsPlusNormal"/>
              <w:jc w:val="center"/>
            </w:pPr>
            <w:r>
              <w:t>419,8</w:t>
            </w:r>
          </w:p>
        </w:tc>
        <w:tc>
          <w:tcPr>
            <w:tcW w:w="1191" w:type="dxa"/>
            <w:tcBorders>
              <w:top w:val="nil"/>
              <w:left w:val="nil"/>
              <w:bottom w:val="nil"/>
              <w:right w:val="nil"/>
            </w:tcBorders>
          </w:tcPr>
          <w:p w:rsidR="00E871CB" w:rsidRDefault="00E871CB">
            <w:pPr>
              <w:pStyle w:val="ConsPlusNormal"/>
              <w:jc w:val="center"/>
            </w:pPr>
            <w:r>
              <w:t>508,8</w:t>
            </w:r>
          </w:p>
        </w:tc>
        <w:tc>
          <w:tcPr>
            <w:tcW w:w="1191" w:type="dxa"/>
            <w:tcBorders>
              <w:top w:val="nil"/>
              <w:left w:val="nil"/>
              <w:bottom w:val="nil"/>
              <w:right w:val="nil"/>
            </w:tcBorders>
          </w:tcPr>
          <w:p w:rsidR="00E871CB" w:rsidRDefault="00E871CB">
            <w:pPr>
              <w:pStyle w:val="ConsPlusNormal"/>
              <w:jc w:val="center"/>
            </w:pPr>
            <w:r>
              <w:t>-</w:t>
            </w:r>
          </w:p>
        </w:tc>
        <w:tc>
          <w:tcPr>
            <w:tcW w:w="1247" w:type="dxa"/>
            <w:tcBorders>
              <w:top w:val="nil"/>
              <w:left w:val="nil"/>
              <w:bottom w:val="nil"/>
              <w:right w:val="nil"/>
            </w:tcBorders>
          </w:tcPr>
          <w:p w:rsidR="00E871CB" w:rsidRDefault="00E871CB">
            <w:pPr>
              <w:pStyle w:val="ConsPlusNormal"/>
              <w:jc w:val="center"/>
            </w:pPr>
            <w:r>
              <w:t>91,5</w:t>
            </w:r>
          </w:p>
        </w:tc>
        <w:tc>
          <w:tcPr>
            <w:tcW w:w="1191" w:type="dxa"/>
            <w:tcBorders>
              <w:top w:val="nil"/>
              <w:left w:val="nil"/>
              <w:bottom w:val="nil"/>
              <w:right w:val="nil"/>
            </w:tcBorders>
          </w:tcPr>
          <w:p w:rsidR="00E871CB" w:rsidRDefault="00E871CB">
            <w:pPr>
              <w:pStyle w:val="ConsPlusNormal"/>
              <w:jc w:val="center"/>
            </w:pPr>
            <w:r>
              <w:t>613,8</w:t>
            </w:r>
          </w:p>
        </w:tc>
        <w:tc>
          <w:tcPr>
            <w:tcW w:w="1191" w:type="dxa"/>
            <w:tcBorders>
              <w:top w:val="nil"/>
              <w:left w:val="nil"/>
              <w:bottom w:val="nil"/>
              <w:right w:val="nil"/>
            </w:tcBorders>
          </w:tcPr>
          <w:p w:rsidR="00E871CB" w:rsidRDefault="00E871CB">
            <w:pPr>
              <w:pStyle w:val="ConsPlusNormal"/>
              <w:jc w:val="center"/>
            </w:pPr>
            <w:r>
              <w:t>98</w:t>
            </w:r>
          </w:p>
        </w:tc>
        <w:tc>
          <w:tcPr>
            <w:tcW w:w="1304" w:type="dxa"/>
            <w:tcBorders>
              <w:top w:val="nil"/>
              <w:left w:val="nil"/>
              <w:bottom w:val="nil"/>
              <w:right w:val="nil"/>
            </w:tcBorders>
          </w:tcPr>
          <w:p w:rsidR="00E871CB" w:rsidRDefault="00E871CB">
            <w:pPr>
              <w:pStyle w:val="ConsPlusNormal"/>
              <w:jc w:val="center"/>
            </w:pPr>
            <w:r>
              <w:t>-</w:t>
            </w:r>
          </w:p>
        </w:tc>
        <w:tc>
          <w:tcPr>
            <w:tcW w:w="1247"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247"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center"/>
              <w:outlineLvl w:val="2"/>
            </w:pPr>
            <w:r>
              <w:t>II. Капитальные вложения</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pPr>
            <w:r>
              <w:t>Всего по Программе</w:t>
            </w:r>
          </w:p>
        </w:tc>
        <w:tc>
          <w:tcPr>
            <w:tcW w:w="1361" w:type="dxa"/>
            <w:tcBorders>
              <w:top w:val="nil"/>
              <w:left w:val="nil"/>
              <w:bottom w:val="nil"/>
              <w:right w:val="nil"/>
            </w:tcBorders>
          </w:tcPr>
          <w:p w:rsidR="00E871CB" w:rsidRDefault="00E871CB">
            <w:pPr>
              <w:pStyle w:val="ConsPlusNormal"/>
              <w:jc w:val="center"/>
            </w:pPr>
            <w:r>
              <w:t>8569783,6</w:t>
            </w:r>
          </w:p>
        </w:tc>
        <w:tc>
          <w:tcPr>
            <w:tcW w:w="1134" w:type="dxa"/>
            <w:tcBorders>
              <w:top w:val="nil"/>
              <w:left w:val="nil"/>
              <w:bottom w:val="nil"/>
              <w:right w:val="nil"/>
            </w:tcBorders>
          </w:tcPr>
          <w:p w:rsidR="00E871CB" w:rsidRDefault="00E871CB">
            <w:pPr>
              <w:pStyle w:val="ConsPlusNormal"/>
              <w:jc w:val="center"/>
            </w:pPr>
            <w:r>
              <w:t>391612,8</w:t>
            </w:r>
          </w:p>
        </w:tc>
        <w:tc>
          <w:tcPr>
            <w:tcW w:w="1134" w:type="dxa"/>
            <w:tcBorders>
              <w:top w:val="nil"/>
              <w:left w:val="nil"/>
              <w:bottom w:val="nil"/>
              <w:right w:val="nil"/>
            </w:tcBorders>
          </w:tcPr>
          <w:p w:rsidR="00E871CB" w:rsidRDefault="00E871CB">
            <w:pPr>
              <w:pStyle w:val="ConsPlusNormal"/>
              <w:jc w:val="center"/>
            </w:pPr>
            <w:r>
              <w:t>605227,3</w:t>
            </w:r>
          </w:p>
        </w:tc>
        <w:tc>
          <w:tcPr>
            <w:tcW w:w="1191" w:type="dxa"/>
            <w:tcBorders>
              <w:top w:val="nil"/>
              <w:left w:val="nil"/>
              <w:bottom w:val="nil"/>
              <w:right w:val="nil"/>
            </w:tcBorders>
          </w:tcPr>
          <w:p w:rsidR="00E871CB" w:rsidRDefault="00E871CB">
            <w:pPr>
              <w:pStyle w:val="ConsPlusNormal"/>
              <w:jc w:val="center"/>
            </w:pPr>
            <w:r>
              <w:t>603071,6</w:t>
            </w:r>
          </w:p>
        </w:tc>
        <w:tc>
          <w:tcPr>
            <w:tcW w:w="1191" w:type="dxa"/>
            <w:tcBorders>
              <w:top w:val="nil"/>
              <w:left w:val="nil"/>
              <w:bottom w:val="nil"/>
              <w:right w:val="nil"/>
            </w:tcBorders>
          </w:tcPr>
          <w:p w:rsidR="00E871CB" w:rsidRDefault="00E871CB">
            <w:pPr>
              <w:pStyle w:val="ConsPlusNormal"/>
              <w:jc w:val="center"/>
            </w:pPr>
            <w:r>
              <w:t>697984,4</w:t>
            </w:r>
          </w:p>
        </w:tc>
        <w:tc>
          <w:tcPr>
            <w:tcW w:w="1247" w:type="dxa"/>
            <w:tcBorders>
              <w:top w:val="nil"/>
              <w:left w:val="nil"/>
              <w:bottom w:val="nil"/>
              <w:right w:val="nil"/>
            </w:tcBorders>
          </w:tcPr>
          <w:p w:rsidR="00E871CB" w:rsidRDefault="00E871CB">
            <w:pPr>
              <w:pStyle w:val="ConsPlusNormal"/>
              <w:jc w:val="center"/>
            </w:pPr>
            <w:r>
              <w:t>697755,9</w:t>
            </w:r>
          </w:p>
        </w:tc>
        <w:tc>
          <w:tcPr>
            <w:tcW w:w="1191" w:type="dxa"/>
            <w:tcBorders>
              <w:top w:val="nil"/>
              <w:left w:val="nil"/>
              <w:bottom w:val="nil"/>
              <w:right w:val="nil"/>
            </w:tcBorders>
          </w:tcPr>
          <w:p w:rsidR="00E871CB" w:rsidRDefault="00E871CB">
            <w:pPr>
              <w:pStyle w:val="ConsPlusNormal"/>
              <w:jc w:val="center"/>
            </w:pPr>
            <w:r>
              <w:t>707993,9</w:t>
            </w:r>
          </w:p>
        </w:tc>
        <w:tc>
          <w:tcPr>
            <w:tcW w:w="1191" w:type="dxa"/>
            <w:tcBorders>
              <w:top w:val="nil"/>
              <w:left w:val="nil"/>
              <w:bottom w:val="nil"/>
              <w:right w:val="nil"/>
            </w:tcBorders>
          </w:tcPr>
          <w:p w:rsidR="00E871CB" w:rsidRDefault="00E871CB">
            <w:pPr>
              <w:pStyle w:val="ConsPlusNormal"/>
              <w:jc w:val="center"/>
            </w:pPr>
            <w:r>
              <w:t>721368</w:t>
            </w:r>
          </w:p>
        </w:tc>
        <w:tc>
          <w:tcPr>
            <w:tcW w:w="1304" w:type="dxa"/>
            <w:tcBorders>
              <w:top w:val="nil"/>
              <w:left w:val="nil"/>
              <w:bottom w:val="nil"/>
              <w:right w:val="nil"/>
            </w:tcBorders>
          </w:tcPr>
          <w:p w:rsidR="00E871CB" w:rsidRDefault="00E871CB">
            <w:pPr>
              <w:pStyle w:val="ConsPlusNormal"/>
              <w:jc w:val="center"/>
            </w:pPr>
            <w:r>
              <w:t>774791,7</w:t>
            </w:r>
          </w:p>
        </w:tc>
        <w:tc>
          <w:tcPr>
            <w:tcW w:w="1247" w:type="dxa"/>
            <w:tcBorders>
              <w:top w:val="nil"/>
              <w:left w:val="nil"/>
              <w:bottom w:val="nil"/>
              <w:right w:val="nil"/>
            </w:tcBorders>
          </w:tcPr>
          <w:p w:rsidR="00E871CB" w:rsidRDefault="00E871CB">
            <w:pPr>
              <w:pStyle w:val="ConsPlusNormal"/>
              <w:jc w:val="center"/>
            </w:pPr>
            <w:r>
              <w:t>932790,2</w:t>
            </w:r>
          </w:p>
        </w:tc>
        <w:tc>
          <w:tcPr>
            <w:tcW w:w="1191" w:type="dxa"/>
            <w:tcBorders>
              <w:top w:val="nil"/>
              <w:left w:val="nil"/>
              <w:bottom w:val="nil"/>
              <w:right w:val="nil"/>
            </w:tcBorders>
          </w:tcPr>
          <w:p w:rsidR="00E871CB" w:rsidRDefault="00E871CB">
            <w:pPr>
              <w:pStyle w:val="ConsPlusNormal"/>
              <w:jc w:val="center"/>
            </w:pPr>
            <w:r>
              <w:t>1102137,2</w:t>
            </w:r>
          </w:p>
        </w:tc>
        <w:tc>
          <w:tcPr>
            <w:tcW w:w="1247" w:type="dxa"/>
            <w:tcBorders>
              <w:top w:val="nil"/>
              <w:left w:val="nil"/>
              <w:bottom w:val="nil"/>
              <w:right w:val="nil"/>
            </w:tcBorders>
          </w:tcPr>
          <w:p w:rsidR="00E871CB" w:rsidRDefault="00E871CB">
            <w:pPr>
              <w:pStyle w:val="ConsPlusNormal"/>
              <w:jc w:val="center"/>
            </w:pPr>
            <w:r>
              <w:t>1335050,7</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both"/>
            </w:pPr>
            <w:r>
              <w:t xml:space="preserve">(в ред. </w:t>
            </w:r>
            <w:hyperlink r:id="rId221" w:history="1">
              <w:r>
                <w:rPr>
                  <w:color w:val="0000FF"/>
                </w:rPr>
                <w:t>Постановления</w:t>
              </w:r>
            </w:hyperlink>
            <w:r>
              <w:t xml:space="preserve"> Правительства РФ от 13.10.2016 N 1038)</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федеральный бюджет - всего</w:t>
            </w:r>
          </w:p>
        </w:tc>
        <w:tc>
          <w:tcPr>
            <w:tcW w:w="1361" w:type="dxa"/>
            <w:tcBorders>
              <w:top w:val="nil"/>
              <w:left w:val="nil"/>
              <w:bottom w:val="nil"/>
              <w:right w:val="nil"/>
            </w:tcBorders>
          </w:tcPr>
          <w:p w:rsidR="00E871CB" w:rsidRDefault="00E871CB">
            <w:pPr>
              <w:pStyle w:val="ConsPlusNormal"/>
              <w:jc w:val="center"/>
            </w:pPr>
            <w:r>
              <w:t>3548907,4</w:t>
            </w:r>
          </w:p>
        </w:tc>
        <w:tc>
          <w:tcPr>
            <w:tcW w:w="1134" w:type="dxa"/>
            <w:tcBorders>
              <w:top w:val="nil"/>
              <w:left w:val="nil"/>
              <w:bottom w:val="nil"/>
              <w:right w:val="nil"/>
            </w:tcBorders>
          </w:tcPr>
          <w:p w:rsidR="00E871CB" w:rsidRDefault="00E871CB">
            <w:pPr>
              <w:pStyle w:val="ConsPlusNormal"/>
              <w:jc w:val="center"/>
            </w:pPr>
            <w:r>
              <w:t>194033,6</w:t>
            </w:r>
          </w:p>
        </w:tc>
        <w:tc>
          <w:tcPr>
            <w:tcW w:w="1134" w:type="dxa"/>
            <w:tcBorders>
              <w:top w:val="nil"/>
              <w:left w:val="nil"/>
              <w:bottom w:val="nil"/>
              <w:right w:val="nil"/>
            </w:tcBorders>
          </w:tcPr>
          <w:p w:rsidR="00E871CB" w:rsidRDefault="00E871CB">
            <w:pPr>
              <w:pStyle w:val="ConsPlusNormal"/>
              <w:jc w:val="center"/>
            </w:pPr>
            <w:r>
              <w:t>222995,3</w:t>
            </w:r>
          </w:p>
        </w:tc>
        <w:tc>
          <w:tcPr>
            <w:tcW w:w="1191" w:type="dxa"/>
            <w:tcBorders>
              <w:top w:val="nil"/>
              <w:left w:val="nil"/>
              <w:bottom w:val="nil"/>
              <w:right w:val="nil"/>
            </w:tcBorders>
          </w:tcPr>
          <w:p w:rsidR="00E871CB" w:rsidRDefault="00E871CB">
            <w:pPr>
              <w:pStyle w:val="ConsPlusNormal"/>
              <w:jc w:val="center"/>
            </w:pPr>
            <w:r>
              <w:t>281469,9</w:t>
            </w:r>
          </w:p>
        </w:tc>
        <w:tc>
          <w:tcPr>
            <w:tcW w:w="1191" w:type="dxa"/>
            <w:tcBorders>
              <w:top w:val="nil"/>
              <w:left w:val="nil"/>
              <w:bottom w:val="nil"/>
              <w:right w:val="nil"/>
            </w:tcBorders>
          </w:tcPr>
          <w:p w:rsidR="00E871CB" w:rsidRDefault="00E871CB">
            <w:pPr>
              <w:pStyle w:val="ConsPlusNormal"/>
              <w:jc w:val="center"/>
            </w:pPr>
            <w:r>
              <w:t>277535,5</w:t>
            </w:r>
          </w:p>
        </w:tc>
        <w:tc>
          <w:tcPr>
            <w:tcW w:w="1247" w:type="dxa"/>
            <w:tcBorders>
              <w:top w:val="nil"/>
              <w:left w:val="nil"/>
              <w:bottom w:val="nil"/>
              <w:right w:val="nil"/>
            </w:tcBorders>
          </w:tcPr>
          <w:p w:rsidR="00E871CB" w:rsidRDefault="00E871CB">
            <w:pPr>
              <w:pStyle w:val="ConsPlusNormal"/>
              <w:jc w:val="center"/>
            </w:pPr>
            <w:r>
              <w:t>271492,6</w:t>
            </w:r>
          </w:p>
        </w:tc>
        <w:tc>
          <w:tcPr>
            <w:tcW w:w="1191" w:type="dxa"/>
            <w:tcBorders>
              <w:top w:val="nil"/>
              <w:left w:val="nil"/>
              <w:bottom w:val="nil"/>
              <w:right w:val="nil"/>
            </w:tcBorders>
          </w:tcPr>
          <w:p w:rsidR="00E871CB" w:rsidRDefault="00E871CB">
            <w:pPr>
              <w:pStyle w:val="ConsPlusNormal"/>
              <w:jc w:val="center"/>
            </w:pPr>
            <w:r>
              <w:t>231553,1</w:t>
            </w:r>
          </w:p>
        </w:tc>
        <w:tc>
          <w:tcPr>
            <w:tcW w:w="1191" w:type="dxa"/>
            <w:tcBorders>
              <w:top w:val="nil"/>
              <w:left w:val="nil"/>
              <w:bottom w:val="nil"/>
              <w:right w:val="nil"/>
            </w:tcBorders>
          </w:tcPr>
          <w:p w:rsidR="00E871CB" w:rsidRDefault="00E871CB">
            <w:pPr>
              <w:pStyle w:val="ConsPlusNormal"/>
              <w:jc w:val="center"/>
            </w:pPr>
            <w:r>
              <w:t>263545,2</w:t>
            </w:r>
          </w:p>
        </w:tc>
        <w:tc>
          <w:tcPr>
            <w:tcW w:w="1304" w:type="dxa"/>
            <w:tcBorders>
              <w:top w:val="nil"/>
              <w:left w:val="nil"/>
              <w:bottom w:val="nil"/>
              <w:right w:val="nil"/>
            </w:tcBorders>
          </w:tcPr>
          <w:p w:rsidR="00E871CB" w:rsidRDefault="00E871CB">
            <w:pPr>
              <w:pStyle w:val="ConsPlusNormal"/>
              <w:jc w:val="center"/>
            </w:pPr>
            <w:r>
              <w:t>254457,9</w:t>
            </w:r>
          </w:p>
        </w:tc>
        <w:tc>
          <w:tcPr>
            <w:tcW w:w="1247" w:type="dxa"/>
            <w:tcBorders>
              <w:top w:val="nil"/>
              <w:left w:val="nil"/>
              <w:bottom w:val="nil"/>
              <w:right w:val="nil"/>
            </w:tcBorders>
          </w:tcPr>
          <w:p w:rsidR="00E871CB" w:rsidRDefault="00E871CB">
            <w:pPr>
              <w:pStyle w:val="ConsPlusNormal"/>
              <w:jc w:val="center"/>
            </w:pPr>
            <w:r>
              <w:t>399771,3</w:t>
            </w:r>
          </w:p>
        </w:tc>
        <w:tc>
          <w:tcPr>
            <w:tcW w:w="1191" w:type="dxa"/>
            <w:tcBorders>
              <w:top w:val="nil"/>
              <w:left w:val="nil"/>
              <w:bottom w:val="nil"/>
              <w:right w:val="nil"/>
            </w:tcBorders>
          </w:tcPr>
          <w:p w:rsidR="00E871CB" w:rsidRDefault="00E871CB">
            <w:pPr>
              <w:pStyle w:val="ConsPlusNormal"/>
              <w:jc w:val="center"/>
            </w:pPr>
            <w:r>
              <w:t>489452,7</w:t>
            </w:r>
          </w:p>
        </w:tc>
        <w:tc>
          <w:tcPr>
            <w:tcW w:w="1247" w:type="dxa"/>
            <w:tcBorders>
              <w:top w:val="nil"/>
              <w:left w:val="nil"/>
              <w:bottom w:val="nil"/>
              <w:right w:val="nil"/>
            </w:tcBorders>
          </w:tcPr>
          <w:p w:rsidR="00E871CB" w:rsidRDefault="00E871CB">
            <w:pPr>
              <w:pStyle w:val="ConsPlusNormal"/>
              <w:jc w:val="center"/>
            </w:pPr>
            <w:r>
              <w:t>662600,4</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both"/>
            </w:pPr>
            <w:r>
              <w:t xml:space="preserve">(в ред. </w:t>
            </w:r>
            <w:hyperlink r:id="rId222" w:history="1">
              <w:r>
                <w:rPr>
                  <w:color w:val="0000FF"/>
                </w:rPr>
                <w:t>Постановления</w:t>
              </w:r>
            </w:hyperlink>
            <w:r>
              <w:t xml:space="preserve"> Правительства РФ от 13.10.2016 N 1038)</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567"/>
            </w:pPr>
            <w:r>
              <w:t>из них:</w:t>
            </w:r>
          </w:p>
        </w:tc>
        <w:tc>
          <w:tcPr>
            <w:tcW w:w="1361"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567"/>
            </w:pPr>
            <w:r>
              <w:t>бюджетные инвестиции</w:t>
            </w:r>
          </w:p>
        </w:tc>
        <w:tc>
          <w:tcPr>
            <w:tcW w:w="1361" w:type="dxa"/>
            <w:tcBorders>
              <w:top w:val="nil"/>
              <w:left w:val="nil"/>
              <w:bottom w:val="nil"/>
              <w:right w:val="nil"/>
            </w:tcBorders>
          </w:tcPr>
          <w:p w:rsidR="00E871CB" w:rsidRDefault="00E871CB">
            <w:pPr>
              <w:pStyle w:val="ConsPlusNormal"/>
              <w:jc w:val="center"/>
            </w:pPr>
            <w:r>
              <w:t>3254792,1</w:t>
            </w:r>
          </w:p>
        </w:tc>
        <w:tc>
          <w:tcPr>
            <w:tcW w:w="1134" w:type="dxa"/>
            <w:tcBorders>
              <w:top w:val="nil"/>
              <w:left w:val="nil"/>
              <w:bottom w:val="nil"/>
              <w:right w:val="nil"/>
            </w:tcBorders>
          </w:tcPr>
          <w:p w:rsidR="00E871CB" w:rsidRDefault="00E871CB">
            <w:pPr>
              <w:pStyle w:val="ConsPlusNormal"/>
              <w:jc w:val="center"/>
            </w:pPr>
            <w:r>
              <w:t>181154,4</w:t>
            </w:r>
          </w:p>
        </w:tc>
        <w:tc>
          <w:tcPr>
            <w:tcW w:w="1134" w:type="dxa"/>
            <w:tcBorders>
              <w:top w:val="nil"/>
              <w:left w:val="nil"/>
              <w:bottom w:val="nil"/>
              <w:right w:val="nil"/>
            </w:tcBorders>
          </w:tcPr>
          <w:p w:rsidR="00E871CB" w:rsidRDefault="00E871CB">
            <w:pPr>
              <w:pStyle w:val="ConsPlusNormal"/>
              <w:jc w:val="center"/>
            </w:pPr>
            <w:r>
              <w:t>195114,6</w:t>
            </w:r>
          </w:p>
        </w:tc>
        <w:tc>
          <w:tcPr>
            <w:tcW w:w="1191" w:type="dxa"/>
            <w:tcBorders>
              <w:top w:val="nil"/>
              <w:left w:val="nil"/>
              <w:bottom w:val="nil"/>
              <w:right w:val="nil"/>
            </w:tcBorders>
          </w:tcPr>
          <w:p w:rsidR="00E871CB" w:rsidRDefault="00E871CB">
            <w:pPr>
              <w:pStyle w:val="ConsPlusNormal"/>
              <w:jc w:val="center"/>
            </w:pPr>
            <w:r>
              <w:t>198047,5</w:t>
            </w:r>
          </w:p>
        </w:tc>
        <w:tc>
          <w:tcPr>
            <w:tcW w:w="1191" w:type="dxa"/>
            <w:tcBorders>
              <w:top w:val="nil"/>
              <w:left w:val="nil"/>
              <w:bottom w:val="nil"/>
              <w:right w:val="nil"/>
            </w:tcBorders>
          </w:tcPr>
          <w:p w:rsidR="00E871CB" w:rsidRDefault="00E871CB">
            <w:pPr>
              <w:pStyle w:val="ConsPlusNormal"/>
              <w:jc w:val="center"/>
            </w:pPr>
            <w:r>
              <w:t>241388,9</w:t>
            </w:r>
          </w:p>
        </w:tc>
        <w:tc>
          <w:tcPr>
            <w:tcW w:w="1247" w:type="dxa"/>
            <w:tcBorders>
              <w:top w:val="nil"/>
              <w:left w:val="nil"/>
              <w:bottom w:val="nil"/>
              <w:right w:val="nil"/>
            </w:tcBorders>
          </w:tcPr>
          <w:p w:rsidR="00E871CB" w:rsidRDefault="00E871CB">
            <w:pPr>
              <w:pStyle w:val="ConsPlusNormal"/>
              <w:jc w:val="center"/>
            </w:pPr>
            <w:r>
              <w:t>237943,1</w:t>
            </w:r>
          </w:p>
        </w:tc>
        <w:tc>
          <w:tcPr>
            <w:tcW w:w="1191" w:type="dxa"/>
            <w:tcBorders>
              <w:top w:val="nil"/>
              <w:left w:val="nil"/>
              <w:bottom w:val="nil"/>
              <w:right w:val="nil"/>
            </w:tcBorders>
          </w:tcPr>
          <w:p w:rsidR="00E871CB" w:rsidRDefault="00E871CB">
            <w:pPr>
              <w:pStyle w:val="ConsPlusNormal"/>
              <w:jc w:val="center"/>
            </w:pPr>
            <w:r>
              <w:t>183150,8</w:t>
            </w:r>
          </w:p>
        </w:tc>
        <w:tc>
          <w:tcPr>
            <w:tcW w:w="1191" w:type="dxa"/>
            <w:tcBorders>
              <w:top w:val="nil"/>
              <w:left w:val="nil"/>
              <w:bottom w:val="nil"/>
              <w:right w:val="nil"/>
            </w:tcBorders>
          </w:tcPr>
          <w:p w:rsidR="00E871CB" w:rsidRDefault="00E871CB">
            <w:pPr>
              <w:pStyle w:val="ConsPlusNormal"/>
              <w:jc w:val="center"/>
            </w:pPr>
            <w:r>
              <w:t>252450,8</w:t>
            </w:r>
          </w:p>
        </w:tc>
        <w:tc>
          <w:tcPr>
            <w:tcW w:w="1304" w:type="dxa"/>
            <w:tcBorders>
              <w:top w:val="nil"/>
              <w:left w:val="nil"/>
              <w:bottom w:val="nil"/>
              <w:right w:val="nil"/>
            </w:tcBorders>
          </w:tcPr>
          <w:p w:rsidR="00E871CB" w:rsidRDefault="00E871CB">
            <w:pPr>
              <w:pStyle w:val="ConsPlusNormal"/>
              <w:jc w:val="center"/>
            </w:pPr>
            <w:r>
              <w:t>245147,5</w:t>
            </w:r>
          </w:p>
        </w:tc>
        <w:tc>
          <w:tcPr>
            <w:tcW w:w="1247" w:type="dxa"/>
            <w:tcBorders>
              <w:top w:val="nil"/>
              <w:left w:val="nil"/>
              <w:bottom w:val="nil"/>
              <w:right w:val="nil"/>
            </w:tcBorders>
          </w:tcPr>
          <w:p w:rsidR="00E871CB" w:rsidRDefault="00E871CB">
            <w:pPr>
              <w:pStyle w:val="ConsPlusNormal"/>
              <w:jc w:val="center"/>
            </w:pPr>
            <w:r>
              <w:t>397418,3</w:t>
            </w:r>
          </w:p>
        </w:tc>
        <w:tc>
          <w:tcPr>
            <w:tcW w:w="1191" w:type="dxa"/>
            <w:tcBorders>
              <w:top w:val="nil"/>
              <w:left w:val="nil"/>
              <w:bottom w:val="nil"/>
              <w:right w:val="nil"/>
            </w:tcBorders>
          </w:tcPr>
          <w:p w:rsidR="00E871CB" w:rsidRDefault="00E871CB">
            <w:pPr>
              <w:pStyle w:val="ConsPlusNormal"/>
              <w:jc w:val="center"/>
            </w:pPr>
            <w:r>
              <w:t>483450,5</w:t>
            </w:r>
          </w:p>
        </w:tc>
        <w:tc>
          <w:tcPr>
            <w:tcW w:w="1247" w:type="dxa"/>
            <w:tcBorders>
              <w:top w:val="nil"/>
              <w:left w:val="nil"/>
              <w:bottom w:val="nil"/>
              <w:right w:val="nil"/>
            </w:tcBorders>
          </w:tcPr>
          <w:p w:rsidR="00E871CB" w:rsidRDefault="00E871CB">
            <w:pPr>
              <w:pStyle w:val="ConsPlusNormal"/>
              <w:jc w:val="center"/>
            </w:pPr>
            <w:r>
              <w:t>639525,8</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both"/>
            </w:pPr>
            <w:r>
              <w:t xml:space="preserve">(в ред. </w:t>
            </w:r>
            <w:hyperlink r:id="rId223" w:history="1">
              <w:r>
                <w:rPr>
                  <w:color w:val="0000FF"/>
                </w:rPr>
                <w:t>Постановления</w:t>
              </w:r>
            </w:hyperlink>
            <w:r>
              <w:t xml:space="preserve"> Правительства РФ от 13.10.2016 N 1038)</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567"/>
            </w:pPr>
            <w:r>
              <w:t>субсидии</w:t>
            </w:r>
          </w:p>
        </w:tc>
        <w:tc>
          <w:tcPr>
            <w:tcW w:w="1361" w:type="dxa"/>
            <w:tcBorders>
              <w:top w:val="nil"/>
              <w:left w:val="nil"/>
              <w:bottom w:val="nil"/>
              <w:right w:val="nil"/>
            </w:tcBorders>
          </w:tcPr>
          <w:p w:rsidR="00E871CB" w:rsidRDefault="00E871CB">
            <w:pPr>
              <w:pStyle w:val="ConsPlusNormal"/>
              <w:jc w:val="center"/>
            </w:pPr>
            <w:r>
              <w:t>294115,3</w:t>
            </w:r>
          </w:p>
        </w:tc>
        <w:tc>
          <w:tcPr>
            <w:tcW w:w="1134" w:type="dxa"/>
            <w:tcBorders>
              <w:top w:val="nil"/>
              <w:left w:val="nil"/>
              <w:bottom w:val="nil"/>
              <w:right w:val="nil"/>
            </w:tcBorders>
          </w:tcPr>
          <w:p w:rsidR="00E871CB" w:rsidRDefault="00E871CB">
            <w:pPr>
              <w:pStyle w:val="ConsPlusNormal"/>
              <w:jc w:val="center"/>
            </w:pPr>
            <w:r>
              <w:t>12879,2</w:t>
            </w:r>
          </w:p>
        </w:tc>
        <w:tc>
          <w:tcPr>
            <w:tcW w:w="1134" w:type="dxa"/>
            <w:tcBorders>
              <w:top w:val="nil"/>
              <w:left w:val="nil"/>
              <w:bottom w:val="nil"/>
              <w:right w:val="nil"/>
            </w:tcBorders>
          </w:tcPr>
          <w:p w:rsidR="00E871CB" w:rsidRDefault="00E871CB">
            <w:pPr>
              <w:pStyle w:val="ConsPlusNormal"/>
              <w:jc w:val="center"/>
            </w:pPr>
            <w:r>
              <w:t>27880,7</w:t>
            </w:r>
          </w:p>
        </w:tc>
        <w:tc>
          <w:tcPr>
            <w:tcW w:w="1191" w:type="dxa"/>
            <w:tcBorders>
              <w:top w:val="nil"/>
              <w:left w:val="nil"/>
              <w:bottom w:val="nil"/>
              <w:right w:val="nil"/>
            </w:tcBorders>
          </w:tcPr>
          <w:p w:rsidR="00E871CB" w:rsidRDefault="00E871CB">
            <w:pPr>
              <w:pStyle w:val="ConsPlusNormal"/>
              <w:jc w:val="center"/>
            </w:pPr>
            <w:r>
              <w:t>83422,4</w:t>
            </w:r>
          </w:p>
        </w:tc>
        <w:tc>
          <w:tcPr>
            <w:tcW w:w="1191" w:type="dxa"/>
            <w:tcBorders>
              <w:top w:val="nil"/>
              <w:left w:val="nil"/>
              <w:bottom w:val="nil"/>
              <w:right w:val="nil"/>
            </w:tcBorders>
          </w:tcPr>
          <w:p w:rsidR="00E871CB" w:rsidRDefault="00E871CB">
            <w:pPr>
              <w:pStyle w:val="ConsPlusNormal"/>
              <w:jc w:val="center"/>
            </w:pPr>
            <w:r>
              <w:t>36146,6</w:t>
            </w:r>
          </w:p>
        </w:tc>
        <w:tc>
          <w:tcPr>
            <w:tcW w:w="1247" w:type="dxa"/>
            <w:tcBorders>
              <w:top w:val="nil"/>
              <w:left w:val="nil"/>
              <w:bottom w:val="nil"/>
              <w:right w:val="nil"/>
            </w:tcBorders>
          </w:tcPr>
          <w:p w:rsidR="00E871CB" w:rsidRDefault="00E871CB">
            <w:pPr>
              <w:pStyle w:val="ConsPlusNormal"/>
              <w:jc w:val="center"/>
            </w:pPr>
            <w:r>
              <w:t>33549,5</w:t>
            </w:r>
          </w:p>
        </w:tc>
        <w:tc>
          <w:tcPr>
            <w:tcW w:w="1191" w:type="dxa"/>
            <w:tcBorders>
              <w:top w:val="nil"/>
              <w:left w:val="nil"/>
              <w:bottom w:val="nil"/>
              <w:right w:val="nil"/>
            </w:tcBorders>
          </w:tcPr>
          <w:p w:rsidR="00E871CB" w:rsidRDefault="00E871CB">
            <w:pPr>
              <w:pStyle w:val="ConsPlusNormal"/>
              <w:jc w:val="center"/>
            </w:pPr>
            <w:r>
              <w:t>48402,3</w:t>
            </w:r>
          </w:p>
        </w:tc>
        <w:tc>
          <w:tcPr>
            <w:tcW w:w="1191" w:type="dxa"/>
            <w:tcBorders>
              <w:top w:val="nil"/>
              <w:left w:val="nil"/>
              <w:bottom w:val="nil"/>
              <w:right w:val="nil"/>
            </w:tcBorders>
          </w:tcPr>
          <w:p w:rsidR="00E871CB" w:rsidRDefault="00E871CB">
            <w:pPr>
              <w:pStyle w:val="ConsPlusNormal"/>
              <w:jc w:val="center"/>
            </w:pPr>
            <w:r>
              <w:t>11094,4</w:t>
            </w:r>
          </w:p>
        </w:tc>
        <w:tc>
          <w:tcPr>
            <w:tcW w:w="1304" w:type="dxa"/>
            <w:tcBorders>
              <w:top w:val="nil"/>
              <w:left w:val="nil"/>
              <w:bottom w:val="nil"/>
              <w:right w:val="nil"/>
            </w:tcBorders>
          </w:tcPr>
          <w:p w:rsidR="00E871CB" w:rsidRDefault="00E871CB">
            <w:pPr>
              <w:pStyle w:val="ConsPlusNormal"/>
              <w:jc w:val="center"/>
            </w:pPr>
            <w:r>
              <w:t>9310,4</w:t>
            </w:r>
          </w:p>
        </w:tc>
        <w:tc>
          <w:tcPr>
            <w:tcW w:w="1247" w:type="dxa"/>
            <w:tcBorders>
              <w:top w:val="nil"/>
              <w:left w:val="nil"/>
              <w:bottom w:val="nil"/>
              <w:right w:val="nil"/>
            </w:tcBorders>
          </w:tcPr>
          <w:p w:rsidR="00E871CB" w:rsidRDefault="00E871CB">
            <w:pPr>
              <w:pStyle w:val="ConsPlusNormal"/>
              <w:jc w:val="center"/>
            </w:pPr>
            <w:r>
              <w:t>2353</w:t>
            </w:r>
          </w:p>
        </w:tc>
        <w:tc>
          <w:tcPr>
            <w:tcW w:w="1191" w:type="dxa"/>
            <w:tcBorders>
              <w:top w:val="nil"/>
              <w:left w:val="nil"/>
              <w:bottom w:val="nil"/>
              <w:right w:val="nil"/>
            </w:tcBorders>
          </w:tcPr>
          <w:p w:rsidR="00E871CB" w:rsidRDefault="00E871CB">
            <w:pPr>
              <w:pStyle w:val="ConsPlusNormal"/>
              <w:jc w:val="center"/>
            </w:pPr>
            <w:r>
              <w:t>6002,2</w:t>
            </w:r>
          </w:p>
        </w:tc>
        <w:tc>
          <w:tcPr>
            <w:tcW w:w="1247" w:type="dxa"/>
            <w:tcBorders>
              <w:top w:val="nil"/>
              <w:left w:val="nil"/>
              <w:bottom w:val="nil"/>
              <w:right w:val="nil"/>
            </w:tcBorders>
          </w:tcPr>
          <w:p w:rsidR="00E871CB" w:rsidRDefault="00E871CB">
            <w:pPr>
              <w:pStyle w:val="ConsPlusNormal"/>
              <w:jc w:val="center"/>
            </w:pPr>
            <w:r>
              <w:t>23074,6</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 xml:space="preserve">бюджеты субъектов </w:t>
            </w:r>
            <w:r>
              <w:lastRenderedPageBreak/>
              <w:t>Российской Федерации</w:t>
            </w:r>
          </w:p>
        </w:tc>
        <w:tc>
          <w:tcPr>
            <w:tcW w:w="1361" w:type="dxa"/>
            <w:tcBorders>
              <w:top w:val="nil"/>
              <w:left w:val="nil"/>
              <w:bottom w:val="nil"/>
              <w:right w:val="nil"/>
            </w:tcBorders>
          </w:tcPr>
          <w:p w:rsidR="00E871CB" w:rsidRDefault="00E871CB">
            <w:pPr>
              <w:pStyle w:val="ConsPlusNormal"/>
              <w:jc w:val="center"/>
            </w:pPr>
            <w:r>
              <w:lastRenderedPageBreak/>
              <w:t>77409</w:t>
            </w:r>
          </w:p>
        </w:tc>
        <w:tc>
          <w:tcPr>
            <w:tcW w:w="1134" w:type="dxa"/>
            <w:tcBorders>
              <w:top w:val="nil"/>
              <w:left w:val="nil"/>
              <w:bottom w:val="nil"/>
              <w:right w:val="nil"/>
            </w:tcBorders>
          </w:tcPr>
          <w:p w:rsidR="00E871CB" w:rsidRDefault="00E871CB">
            <w:pPr>
              <w:pStyle w:val="ConsPlusNormal"/>
              <w:jc w:val="center"/>
            </w:pPr>
            <w:r>
              <w:t>3805,3</w:t>
            </w:r>
          </w:p>
        </w:tc>
        <w:tc>
          <w:tcPr>
            <w:tcW w:w="1134" w:type="dxa"/>
            <w:tcBorders>
              <w:top w:val="nil"/>
              <w:left w:val="nil"/>
              <w:bottom w:val="nil"/>
              <w:right w:val="nil"/>
            </w:tcBorders>
          </w:tcPr>
          <w:p w:rsidR="00E871CB" w:rsidRDefault="00E871CB">
            <w:pPr>
              <w:pStyle w:val="ConsPlusNormal"/>
              <w:jc w:val="center"/>
            </w:pPr>
            <w:r>
              <w:t>4332,9</w:t>
            </w:r>
          </w:p>
        </w:tc>
        <w:tc>
          <w:tcPr>
            <w:tcW w:w="1191" w:type="dxa"/>
            <w:tcBorders>
              <w:top w:val="nil"/>
              <w:left w:val="nil"/>
              <w:bottom w:val="nil"/>
              <w:right w:val="nil"/>
            </w:tcBorders>
          </w:tcPr>
          <w:p w:rsidR="00E871CB" w:rsidRDefault="00E871CB">
            <w:pPr>
              <w:pStyle w:val="ConsPlusNormal"/>
              <w:jc w:val="center"/>
            </w:pPr>
            <w:r>
              <w:t>19162,9</w:t>
            </w:r>
          </w:p>
        </w:tc>
        <w:tc>
          <w:tcPr>
            <w:tcW w:w="1191" w:type="dxa"/>
            <w:tcBorders>
              <w:top w:val="nil"/>
              <w:left w:val="nil"/>
              <w:bottom w:val="nil"/>
              <w:right w:val="nil"/>
            </w:tcBorders>
          </w:tcPr>
          <w:p w:rsidR="00E871CB" w:rsidRDefault="00E871CB">
            <w:pPr>
              <w:pStyle w:val="ConsPlusNormal"/>
              <w:jc w:val="center"/>
            </w:pPr>
            <w:r>
              <w:t>8658,4</w:t>
            </w:r>
          </w:p>
        </w:tc>
        <w:tc>
          <w:tcPr>
            <w:tcW w:w="1247" w:type="dxa"/>
            <w:tcBorders>
              <w:top w:val="nil"/>
              <w:left w:val="nil"/>
              <w:bottom w:val="nil"/>
              <w:right w:val="nil"/>
            </w:tcBorders>
          </w:tcPr>
          <w:p w:rsidR="00E871CB" w:rsidRDefault="00E871CB">
            <w:pPr>
              <w:pStyle w:val="ConsPlusNormal"/>
              <w:jc w:val="center"/>
            </w:pPr>
            <w:r>
              <w:t>12229,5</w:t>
            </w:r>
          </w:p>
        </w:tc>
        <w:tc>
          <w:tcPr>
            <w:tcW w:w="1191" w:type="dxa"/>
            <w:tcBorders>
              <w:top w:val="nil"/>
              <w:left w:val="nil"/>
              <w:bottom w:val="nil"/>
              <w:right w:val="nil"/>
            </w:tcBorders>
          </w:tcPr>
          <w:p w:rsidR="00E871CB" w:rsidRDefault="00E871CB">
            <w:pPr>
              <w:pStyle w:val="ConsPlusNormal"/>
              <w:jc w:val="center"/>
            </w:pPr>
            <w:r>
              <w:t>8251,3</w:t>
            </w:r>
          </w:p>
        </w:tc>
        <w:tc>
          <w:tcPr>
            <w:tcW w:w="1191" w:type="dxa"/>
            <w:tcBorders>
              <w:top w:val="nil"/>
              <w:left w:val="nil"/>
              <w:bottom w:val="nil"/>
              <w:right w:val="nil"/>
            </w:tcBorders>
          </w:tcPr>
          <w:p w:rsidR="00E871CB" w:rsidRDefault="00E871CB">
            <w:pPr>
              <w:pStyle w:val="ConsPlusNormal"/>
              <w:jc w:val="center"/>
            </w:pPr>
            <w:r>
              <w:t>8989,2</w:t>
            </w:r>
          </w:p>
        </w:tc>
        <w:tc>
          <w:tcPr>
            <w:tcW w:w="1304" w:type="dxa"/>
            <w:tcBorders>
              <w:top w:val="nil"/>
              <w:left w:val="nil"/>
              <w:bottom w:val="nil"/>
              <w:right w:val="nil"/>
            </w:tcBorders>
          </w:tcPr>
          <w:p w:rsidR="00E871CB" w:rsidRDefault="00E871CB">
            <w:pPr>
              <w:pStyle w:val="ConsPlusNormal"/>
              <w:jc w:val="center"/>
            </w:pPr>
            <w:r>
              <w:t>3402,8</w:t>
            </w:r>
          </w:p>
        </w:tc>
        <w:tc>
          <w:tcPr>
            <w:tcW w:w="1247" w:type="dxa"/>
            <w:tcBorders>
              <w:top w:val="nil"/>
              <w:left w:val="nil"/>
              <w:bottom w:val="nil"/>
              <w:right w:val="nil"/>
            </w:tcBorders>
          </w:tcPr>
          <w:p w:rsidR="00E871CB" w:rsidRDefault="00E871CB">
            <w:pPr>
              <w:pStyle w:val="ConsPlusNormal"/>
              <w:jc w:val="center"/>
            </w:pPr>
            <w:r>
              <w:t>4748,7</w:t>
            </w:r>
          </w:p>
        </w:tc>
        <w:tc>
          <w:tcPr>
            <w:tcW w:w="1191" w:type="dxa"/>
            <w:tcBorders>
              <w:top w:val="nil"/>
              <w:left w:val="nil"/>
              <w:bottom w:val="nil"/>
              <w:right w:val="nil"/>
            </w:tcBorders>
          </w:tcPr>
          <w:p w:rsidR="00E871CB" w:rsidRDefault="00E871CB">
            <w:pPr>
              <w:pStyle w:val="ConsPlusNormal"/>
              <w:jc w:val="center"/>
            </w:pPr>
            <w:r>
              <w:t>1339,6</w:t>
            </w:r>
          </w:p>
        </w:tc>
        <w:tc>
          <w:tcPr>
            <w:tcW w:w="1247" w:type="dxa"/>
            <w:tcBorders>
              <w:top w:val="nil"/>
              <w:left w:val="nil"/>
              <w:bottom w:val="nil"/>
              <w:right w:val="nil"/>
            </w:tcBorders>
          </w:tcPr>
          <w:p w:rsidR="00E871CB" w:rsidRDefault="00E871CB">
            <w:pPr>
              <w:pStyle w:val="ConsPlusNormal"/>
              <w:jc w:val="center"/>
            </w:pPr>
            <w:r>
              <w:t>2488,4</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lastRenderedPageBreak/>
              <w:t>внебюджетные источники</w:t>
            </w:r>
          </w:p>
        </w:tc>
        <w:tc>
          <w:tcPr>
            <w:tcW w:w="1361" w:type="dxa"/>
            <w:tcBorders>
              <w:top w:val="nil"/>
              <w:left w:val="nil"/>
              <w:bottom w:val="nil"/>
              <w:right w:val="nil"/>
            </w:tcBorders>
          </w:tcPr>
          <w:p w:rsidR="00E871CB" w:rsidRDefault="00E871CB">
            <w:pPr>
              <w:pStyle w:val="ConsPlusNormal"/>
              <w:jc w:val="center"/>
            </w:pPr>
            <w:r>
              <w:t>4943467,2</w:t>
            </w:r>
          </w:p>
        </w:tc>
        <w:tc>
          <w:tcPr>
            <w:tcW w:w="1134" w:type="dxa"/>
            <w:tcBorders>
              <w:top w:val="nil"/>
              <w:left w:val="nil"/>
              <w:bottom w:val="nil"/>
              <w:right w:val="nil"/>
            </w:tcBorders>
          </w:tcPr>
          <w:p w:rsidR="00E871CB" w:rsidRDefault="00E871CB">
            <w:pPr>
              <w:pStyle w:val="ConsPlusNormal"/>
              <w:jc w:val="center"/>
            </w:pPr>
            <w:r>
              <w:t>193773,9</w:t>
            </w:r>
          </w:p>
        </w:tc>
        <w:tc>
          <w:tcPr>
            <w:tcW w:w="1134" w:type="dxa"/>
            <w:tcBorders>
              <w:top w:val="nil"/>
              <w:left w:val="nil"/>
              <w:bottom w:val="nil"/>
              <w:right w:val="nil"/>
            </w:tcBorders>
          </w:tcPr>
          <w:p w:rsidR="00E871CB" w:rsidRDefault="00E871CB">
            <w:pPr>
              <w:pStyle w:val="ConsPlusNormal"/>
              <w:jc w:val="center"/>
            </w:pPr>
            <w:r>
              <w:t>377899,1</w:t>
            </w:r>
          </w:p>
        </w:tc>
        <w:tc>
          <w:tcPr>
            <w:tcW w:w="1191" w:type="dxa"/>
            <w:tcBorders>
              <w:top w:val="nil"/>
              <w:left w:val="nil"/>
              <w:bottom w:val="nil"/>
              <w:right w:val="nil"/>
            </w:tcBorders>
          </w:tcPr>
          <w:p w:rsidR="00E871CB" w:rsidRDefault="00E871CB">
            <w:pPr>
              <w:pStyle w:val="ConsPlusNormal"/>
              <w:jc w:val="center"/>
            </w:pPr>
            <w:r>
              <w:t>302438,8</w:t>
            </w:r>
          </w:p>
        </w:tc>
        <w:tc>
          <w:tcPr>
            <w:tcW w:w="1191" w:type="dxa"/>
            <w:tcBorders>
              <w:top w:val="nil"/>
              <w:left w:val="nil"/>
              <w:bottom w:val="nil"/>
              <w:right w:val="nil"/>
            </w:tcBorders>
          </w:tcPr>
          <w:p w:rsidR="00E871CB" w:rsidRDefault="00E871CB">
            <w:pPr>
              <w:pStyle w:val="ConsPlusNormal"/>
              <w:jc w:val="center"/>
            </w:pPr>
            <w:r>
              <w:t>411790,5</w:t>
            </w:r>
          </w:p>
        </w:tc>
        <w:tc>
          <w:tcPr>
            <w:tcW w:w="1247" w:type="dxa"/>
            <w:tcBorders>
              <w:top w:val="nil"/>
              <w:left w:val="nil"/>
              <w:bottom w:val="nil"/>
              <w:right w:val="nil"/>
            </w:tcBorders>
          </w:tcPr>
          <w:p w:rsidR="00E871CB" w:rsidRDefault="00E871CB">
            <w:pPr>
              <w:pStyle w:val="ConsPlusNormal"/>
              <w:jc w:val="center"/>
            </w:pPr>
            <w:r>
              <w:t>414033,8</w:t>
            </w:r>
          </w:p>
        </w:tc>
        <w:tc>
          <w:tcPr>
            <w:tcW w:w="1191" w:type="dxa"/>
            <w:tcBorders>
              <w:top w:val="nil"/>
              <w:left w:val="nil"/>
              <w:bottom w:val="nil"/>
              <w:right w:val="nil"/>
            </w:tcBorders>
          </w:tcPr>
          <w:p w:rsidR="00E871CB" w:rsidRDefault="00E871CB">
            <w:pPr>
              <w:pStyle w:val="ConsPlusNormal"/>
              <w:jc w:val="center"/>
            </w:pPr>
            <w:r>
              <w:t>468189,5</w:t>
            </w:r>
          </w:p>
        </w:tc>
        <w:tc>
          <w:tcPr>
            <w:tcW w:w="1191" w:type="dxa"/>
            <w:tcBorders>
              <w:top w:val="nil"/>
              <w:left w:val="nil"/>
              <w:bottom w:val="nil"/>
              <w:right w:val="nil"/>
            </w:tcBorders>
          </w:tcPr>
          <w:p w:rsidR="00E871CB" w:rsidRDefault="00E871CB">
            <w:pPr>
              <w:pStyle w:val="ConsPlusNormal"/>
              <w:jc w:val="center"/>
            </w:pPr>
            <w:r>
              <w:t>448833,6</w:t>
            </w:r>
          </w:p>
        </w:tc>
        <w:tc>
          <w:tcPr>
            <w:tcW w:w="1304" w:type="dxa"/>
            <w:tcBorders>
              <w:top w:val="nil"/>
              <w:left w:val="nil"/>
              <w:bottom w:val="nil"/>
              <w:right w:val="nil"/>
            </w:tcBorders>
          </w:tcPr>
          <w:p w:rsidR="00E871CB" w:rsidRDefault="00E871CB">
            <w:pPr>
              <w:pStyle w:val="ConsPlusNormal"/>
              <w:jc w:val="center"/>
            </w:pPr>
            <w:r>
              <w:t>516931</w:t>
            </w:r>
          </w:p>
        </w:tc>
        <w:tc>
          <w:tcPr>
            <w:tcW w:w="1247" w:type="dxa"/>
            <w:tcBorders>
              <w:top w:val="nil"/>
              <w:left w:val="nil"/>
              <w:bottom w:val="nil"/>
              <w:right w:val="nil"/>
            </w:tcBorders>
          </w:tcPr>
          <w:p w:rsidR="00E871CB" w:rsidRDefault="00E871CB">
            <w:pPr>
              <w:pStyle w:val="ConsPlusNormal"/>
              <w:jc w:val="center"/>
            </w:pPr>
            <w:r>
              <w:t>528270,2</w:t>
            </w:r>
          </w:p>
        </w:tc>
        <w:tc>
          <w:tcPr>
            <w:tcW w:w="1191" w:type="dxa"/>
            <w:tcBorders>
              <w:top w:val="nil"/>
              <w:left w:val="nil"/>
              <w:bottom w:val="nil"/>
              <w:right w:val="nil"/>
            </w:tcBorders>
          </w:tcPr>
          <w:p w:rsidR="00E871CB" w:rsidRDefault="00E871CB">
            <w:pPr>
              <w:pStyle w:val="ConsPlusNormal"/>
              <w:jc w:val="center"/>
            </w:pPr>
            <w:r>
              <w:t>611344,9</w:t>
            </w:r>
          </w:p>
        </w:tc>
        <w:tc>
          <w:tcPr>
            <w:tcW w:w="1247" w:type="dxa"/>
            <w:tcBorders>
              <w:top w:val="nil"/>
              <w:left w:val="nil"/>
              <w:bottom w:val="nil"/>
              <w:right w:val="nil"/>
            </w:tcBorders>
          </w:tcPr>
          <w:p w:rsidR="00E871CB" w:rsidRDefault="00E871CB">
            <w:pPr>
              <w:pStyle w:val="ConsPlusNormal"/>
              <w:jc w:val="center"/>
            </w:pPr>
            <w:r>
              <w:t>669961,9</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center"/>
              <w:outlineLvl w:val="3"/>
            </w:pPr>
            <w:r>
              <w:t>1. Капитальные вложения по целям</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center"/>
              <w:outlineLvl w:val="4"/>
            </w:pPr>
            <w:r>
              <w:t>Развитие современной и эффективной транспортной инфраструктуры, обеспечивающей ускорение товародвижения и снижение транспортных издержек в экономике</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pPr>
            <w:r>
              <w:t>Всего по Программе</w:t>
            </w:r>
          </w:p>
        </w:tc>
        <w:tc>
          <w:tcPr>
            <w:tcW w:w="1361" w:type="dxa"/>
            <w:tcBorders>
              <w:top w:val="nil"/>
              <w:left w:val="nil"/>
              <w:bottom w:val="nil"/>
              <w:right w:val="nil"/>
            </w:tcBorders>
          </w:tcPr>
          <w:p w:rsidR="00E871CB" w:rsidRDefault="00E871CB">
            <w:pPr>
              <w:pStyle w:val="ConsPlusNormal"/>
              <w:jc w:val="center"/>
            </w:pPr>
            <w:r>
              <w:t>1651754,2</w:t>
            </w:r>
          </w:p>
        </w:tc>
        <w:tc>
          <w:tcPr>
            <w:tcW w:w="1134" w:type="dxa"/>
            <w:tcBorders>
              <w:top w:val="nil"/>
              <w:left w:val="nil"/>
              <w:bottom w:val="nil"/>
              <w:right w:val="nil"/>
            </w:tcBorders>
          </w:tcPr>
          <w:p w:rsidR="00E871CB" w:rsidRDefault="00E871CB">
            <w:pPr>
              <w:pStyle w:val="ConsPlusNormal"/>
              <w:jc w:val="center"/>
            </w:pPr>
            <w:r>
              <w:t>152372</w:t>
            </w:r>
          </w:p>
        </w:tc>
        <w:tc>
          <w:tcPr>
            <w:tcW w:w="1134" w:type="dxa"/>
            <w:tcBorders>
              <w:top w:val="nil"/>
              <w:left w:val="nil"/>
              <w:bottom w:val="nil"/>
              <w:right w:val="nil"/>
            </w:tcBorders>
          </w:tcPr>
          <w:p w:rsidR="00E871CB" w:rsidRDefault="00E871CB">
            <w:pPr>
              <w:pStyle w:val="ConsPlusNormal"/>
              <w:jc w:val="center"/>
            </w:pPr>
            <w:r>
              <w:t>210813,5</w:t>
            </w:r>
          </w:p>
        </w:tc>
        <w:tc>
          <w:tcPr>
            <w:tcW w:w="1191" w:type="dxa"/>
            <w:tcBorders>
              <w:top w:val="nil"/>
              <w:left w:val="nil"/>
              <w:bottom w:val="nil"/>
              <w:right w:val="nil"/>
            </w:tcBorders>
          </w:tcPr>
          <w:p w:rsidR="00E871CB" w:rsidRDefault="00E871CB">
            <w:pPr>
              <w:pStyle w:val="ConsPlusNormal"/>
              <w:jc w:val="center"/>
            </w:pPr>
            <w:r>
              <w:t>106034,8</w:t>
            </w:r>
          </w:p>
        </w:tc>
        <w:tc>
          <w:tcPr>
            <w:tcW w:w="1191" w:type="dxa"/>
            <w:tcBorders>
              <w:top w:val="nil"/>
              <w:left w:val="nil"/>
              <w:bottom w:val="nil"/>
              <w:right w:val="nil"/>
            </w:tcBorders>
          </w:tcPr>
          <w:p w:rsidR="00E871CB" w:rsidRDefault="00E871CB">
            <w:pPr>
              <w:pStyle w:val="ConsPlusNormal"/>
              <w:jc w:val="center"/>
            </w:pPr>
            <w:r>
              <w:t>130617,4</w:t>
            </w:r>
          </w:p>
        </w:tc>
        <w:tc>
          <w:tcPr>
            <w:tcW w:w="1247" w:type="dxa"/>
            <w:tcBorders>
              <w:top w:val="nil"/>
              <w:left w:val="nil"/>
              <w:bottom w:val="nil"/>
              <w:right w:val="nil"/>
            </w:tcBorders>
          </w:tcPr>
          <w:p w:rsidR="00E871CB" w:rsidRDefault="00E871CB">
            <w:pPr>
              <w:pStyle w:val="ConsPlusNormal"/>
              <w:jc w:val="center"/>
            </w:pPr>
            <w:r>
              <w:t>122680</w:t>
            </w:r>
          </w:p>
        </w:tc>
        <w:tc>
          <w:tcPr>
            <w:tcW w:w="1191" w:type="dxa"/>
            <w:tcBorders>
              <w:top w:val="nil"/>
              <w:left w:val="nil"/>
              <w:bottom w:val="nil"/>
              <w:right w:val="nil"/>
            </w:tcBorders>
          </w:tcPr>
          <w:p w:rsidR="00E871CB" w:rsidRDefault="00E871CB">
            <w:pPr>
              <w:pStyle w:val="ConsPlusNormal"/>
              <w:jc w:val="center"/>
            </w:pPr>
            <w:r>
              <w:t>108454,4</w:t>
            </w:r>
          </w:p>
        </w:tc>
        <w:tc>
          <w:tcPr>
            <w:tcW w:w="1191" w:type="dxa"/>
            <w:tcBorders>
              <w:top w:val="nil"/>
              <w:left w:val="nil"/>
              <w:bottom w:val="nil"/>
              <w:right w:val="nil"/>
            </w:tcBorders>
          </w:tcPr>
          <w:p w:rsidR="00E871CB" w:rsidRDefault="00E871CB">
            <w:pPr>
              <w:pStyle w:val="ConsPlusNormal"/>
              <w:jc w:val="center"/>
            </w:pPr>
            <w:r>
              <w:t>109909,8</w:t>
            </w:r>
          </w:p>
        </w:tc>
        <w:tc>
          <w:tcPr>
            <w:tcW w:w="1304" w:type="dxa"/>
            <w:tcBorders>
              <w:top w:val="nil"/>
              <w:left w:val="nil"/>
              <w:bottom w:val="nil"/>
              <w:right w:val="nil"/>
            </w:tcBorders>
          </w:tcPr>
          <w:p w:rsidR="00E871CB" w:rsidRDefault="00E871CB">
            <w:pPr>
              <w:pStyle w:val="ConsPlusNormal"/>
              <w:jc w:val="center"/>
            </w:pPr>
            <w:r>
              <w:t>121118,3</w:t>
            </w:r>
          </w:p>
        </w:tc>
        <w:tc>
          <w:tcPr>
            <w:tcW w:w="1247" w:type="dxa"/>
            <w:tcBorders>
              <w:top w:val="nil"/>
              <w:left w:val="nil"/>
              <w:bottom w:val="nil"/>
              <w:right w:val="nil"/>
            </w:tcBorders>
          </w:tcPr>
          <w:p w:rsidR="00E871CB" w:rsidRDefault="00E871CB">
            <w:pPr>
              <w:pStyle w:val="ConsPlusNormal"/>
              <w:jc w:val="center"/>
            </w:pPr>
            <w:r>
              <w:t>187429,5</w:t>
            </w:r>
          </w:p>
        </w:tc>
        <w:tc>
          <w:tcPr>
            <w:tcW w:w="1191" w:type="dxa"/>
            <w:tcBorders>
              <w:top w:val="nil"/>
              <w:left w:val="nil"/>
              <w:bottom w:val="nil"/>
              <w:right w:val="nil"/>
            </w:tcBorders>
          </w:tcPr>
          <w:p w:rsidR="00E871CB" w:rsidRDefault="00E871CB">
            <w:pPr>
              <w:pStyle w:val="ConsPlusNormal"/>
              <w:jc w:val="center"/>
            </w:pPr>
            <w:r>
              <w:t>189443,1</w:t>
            </w:r>
          </w:p>
        </w:tc>
        <w:tc>
          <w:tcPr>
            <w:tcW w:w="1247" w:type="dxa"/>
            <w:tcBorders>
              <w:top w:val="nil"/>
              <w:left w:val="nil"/>
              <w:bottom w:val="nil"/>
              <w:right w:val="nil"/>
            </w:tcBorders>
          </w:tcPr>
          <w:p w:rsidR="00E871CB" w:rsidRDefault="00E871CB">
            <w:pPr>
              <w:pStyle w:val="ConsPlusNormal"/>
              <w:jc w:val="center"/>
            </w:pPr>
            <w:r>
              <w:t>212881,4</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both"/>
            </w:pPr>
            <w:r>
              <w:t xml:space="preserve">(в ред. </w:t>
            </w:r>
            <w:hyperlink r:id="rId224" w:history="1">
              <w:r>
                <w:rPr>
                  <w:color w:val="0000FF"/>
                </w:rPr>
                <w:t>Постановления</w:t>
              </w:r>
            </w:hyperlink>
            <w:r>
              <w:t xml:space="preserve"> Правительства РФ от 29.07.2016 N 725)</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860861</w:t>
            </w:r>
          </w:p>
        </w:tc>
        <w:tc>
          <w:tcPr>
            <w:tcW w:w="1134" w:type="dxa"/>
            <w:tcBorders>
              <w:top w:val="nil"/>
              <w:left w:val="nil"/>
              <w:bottom w:val="nil"/>
              <w:right w:val="nil"/>
            </w:tcBorders>
          </w:tcPr>
          <w:p w:rsidR="00E871CB" w:rsidRDefault="00E871CB">
            <w:pPr>
              <w:pStyle w:val="ConsPlusNormal"/>
              <w:jc w:val="center"/>
            </w:pPr>
            <w:r>
              <w:t>32555,7</w:t>
            </w:r>
          </w:p>
        </w:tc>
        <w:tc>
          <w:tcPr>
            <w:tcW w:w="1134" w:type="dxa"/>
            <w:tcBorders>
              <w:top w:val="nil"/>
              <w:left w:val="nil"/>
              <w:bottom w:val="nil"/>
              <w:right w:val="nil"/>
            </w:tcBorders>
          </w:tcPr>
          <w:p w:rsidR="00E871CB" w:rsidRDefault="00E871CB">
            <w:pPr>
              <w:pStyle w:val="ConsPlusNormal"/>
              <w:jc w:val="center"/>
            </w:pPr>
            <w:r>
              <w:t>44906,5</w:t>
            </w:r>
          </w:p>
        </w:tc>
        <w:tc>
          <w:tcPr>
            <w:tcW w:w="1191" w:type="dxa"/>
            <w:tcBorders>
              <w:top w:val="nil"/>
              <w:left w:val="nil"/>
              <w:bottom w:val="nil"/>
              <w:right w:val="nil"/>
            </w:tcBorders>
          </w:tcPr>
          <w:p w:rsidR="00E871CB" w:rsidRDefault="00E871CB">
            <w:pPr>
              <w:pStyle w:val="ConsPlusNormal"/>
              <w:jc w:val="center"/>
            </w:pPr>
            <w:r>
              <w:t>50687,7</w:t>
            </w:r>
          </w:p>
        </w:tc>
        <w:tc>
          <w:tcPr>
            <w:tcW w:w="1191" w:type="dxa"/>
            <w:tcBorders>
              <w:top w:val="nil"/>
              <w:left w:val="nil"/>
              <w:bottom w:val="nil"/>
              <w:right w:val="nil"/>
            </w:tcBorders>
          </w:tcPr>
          <w:p w:rsidR="00E871CB" w:rsidRDefault="00E871CB">
            <w:pPr>
              <w:pStyle w:val="ConsPlusNormal"/>
              <w:jc w:val="center"/>
            </w:pPr>
            <w:r>
              <w:t>72543,9</w:t>
            </w:r>
          </w:p>
        </w:tc>
        <w:tc>
          <w:tcPr>
            <w:tcW w:w="1247" w:type="dxa"/>
            <w:tcBorders>
              <w:top w:val="nil"/>
              <w:left w:val="nil"/>
              <w:bottom w:val="nil"/>
              <w:right w:val="nil"/>
            </w:tcBorders>
          </w:tcPr>
          <w:p w:rsidR="00E871CB" w:rsidRDefault="00E871CB">
            <w:pPr>
              <w:pStyle w:val="ConsPlusNormal"/>
              <w:jc w:val="center"/>
            </w:pPr>
            <w:r>
              <w:t>72410,4</w:t>
            </w:r>
          </w:p>
        </w:tc>
        <w:tc>
          <w:tcPr>
            <w:tcW w:w="1191" w:type="dxa"/>
            <w:tcBorders>
              <w:top w:val="nil"/>
              <w:left w:val="nil"/>
              <w:bottom w:val="nil"/>
              <w:right w:val="nil"/>
            </w:tcBorders>
          </w:tcPr>
          <w:p w:rsidR="00E871CB" w:rsidRDefault="00E871CB">
            <w:pPr>
              <w:pStyle w:val="ConsPlusNormal"/>
              <w:jc w:val="center"/>
            </w:pPr>
            <w:r>
              <w:t>36868,6</w:t>
            </w:r>
          </w:p>
        </w:tc>
        <w:tc>
          <w:tcPr>
            <w:tcW w:w="1191" w:type="dxa"/>
            <w:tcBorders>
              <w:top w:val="nil"/>
              <w:left w:val="nil"/>
              <w:bottom w:val="nil"/>
              <w:right w:val="nil"/>
            </w:tcBorders>
          </w:tcPr>
          <w:p w:rsidR="00E871CB" w:rsidRDefault="00E871CB">
            <w:pPr>
              <w:pStyle w:val="ConsPlusNormal"/>
              <w:jc w:val="center"/>
            </w:pPr>
            <w:r>
              <w:t>58854</w:t>
            </w:r>
          </w:p>
        </w:tc>
        <w:tc>
          <w:tcPr>
            <w:tcW w:w="1304" w:type="dxa"/>
            <w:tcBorders>
              <w:top w:val="nil"/>
              <w:left w:val="nil"/>
              <w:bottom w:val="nil"/>
              <w:right w:val="nil"/>
            </w:tcBorders>
          </w:tcPr>
          <w:p w:rsidR="00E871CB" w:rsidRDefault="00E871CB">
            <w:pPr>
              <w:pStyle w:val="ConsPlusNormal"/>
              <w:jc w:val="center"/>
            </w:pPr>
            <w:r>
              <w:t>55794,7</w:t>
            </w:r>
          </w:p>
        </w:tc>
        <w:tc>
          <w:tcPr>
            <w:tcW w:w="1247" w:type="dxa"/>
            <w:tcBorders>
              <w:top w:val="nil"/>
              <w:left w:val="nil"/>
              <w:bottom w:val="nil"/>
              <w:right w:val="nil"/>
            </w:tcBorders>
          </w:tcPr>
          <w:p w:rsidR="00E871CB" w:rsidRDefault="00E871CB">
            <w:pPr>
              <w:pStyle w:val="ConsPlusNormal"/>
              <w:jc w:val="center"/>
            </w:pPr>
            <w:r>
              <w:t>116007,8</w:t>
            </w:r>
          </w:p>
        </w:tc>
        <w:tc>
          <w:tcPr>
            <w:tcW w:w="1191" w:type="dxa"/>
            <w:tcBorders>
              <w:top w:val="nil"/>
              <w:left w:val="nil"/>
              <w:bottom w:val="nil"/>
              <w:right w:val="nil"/>
            </w:tcBorders>
          </w:tcPr>
          <w:p w:rsidR="00E871CB" w:rsidRDefault="00E871CB">
            <w:pPr>
              <w:pStyle w:val="ConsPlusNormal"/>
              <w:jc w:val="center"/>
            </w:pPr>
            <w:r>
              <w:t>150511,1</w:t>
            </w:r>
          </w:p>
        </w:tc>
        <w:tc>
          <w:tcPr>
            <w:tcW w:w="1247" w:type="dxa"/>
            <w:tcBorders>
              <w:top w:val="nil"/>
              <w:left w:val="nil"/>
              <w:bottom w:val="nil"/>
              <w:right w:val="nil"/>
            </w:tcBorders>
          </w:tcPr>
          <w:p w:rsidR="00E871CB" w:rsidRDefault="00E871CB">
            <w:pPr>
              <w:pStyle w:val="ConsPlusNormal"/>
              <w:jc w:val="center"/>
            </w:pPr>
            <w:r>
              <w:t>169720,6</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both"/>
            </w:pPr>
            <w:r>
              <w:t xml:space="preserve">(в ред. </w:t>
            </w:r>
            <w:hyperlink r:id="rId225" w:history="1">
              <w:r>
                <w:rPr>
                  <w:color w:val="0000FF"/>
                </w:rPr>
                <w:t>Постановления</w:t>
              </w:r>
            </w:hyperlink>
            <w:r>
              <w:t xml:space="preserve"> Правительства РФ от 29.07.2016 N 725)</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567"/>
            </w:pPr>
            <w:r>
              <w:t>из них субсидии</w:t>
            </w:r>
          </w:p>
        </w:tc>
        <w:tc>
          <w:tcPr>
            <w:tcW w:w="1361" w:type="dxa"/>
            <w:tcBorders>
              <w:top w:val="nil"/>
              <w:left w:val="nil"/>
              <w:bottom w:val="nil"/>
              <w:right w:val="nil"/>
            </w:tcBorders>
          </w:tcPr>
          <w:p w:rsidR="00E871CB" w:rsidRDefault="00E871CB">
            <w:pPr>
              <w:pStyle w:val="ConsPlusNormal"/>
              <w:jc w:val="center"/>
            </w:pPr>
            <w:r>
              <w:t>4660,9</w:t>
            </w:r>
          </w:p>
        </w:tc>
        <w:tc>
          <w:tcPr>
            <w:tcW w:w="1134" w:type="dxa"/>
            <w:tcBorders>
              <w:top w:val="nil"/>
              <w:left w:val="nil"/>
              <w:bottom w:val="nil"/>
              <w:right w:val="nil"/>
            </w:tcBorders>
          </w:tcPr>
          <w:p w:rsidR="00E871CB" w:rsidRDefault="00E871CB">
            <w:pPr>
              <w:pStyle w:val="ConsPlusNormal"/>
              <w:jc w:val="center"/>
            </w:pPr>
            <w:r>
              <w:t>-</w:t>
            </w:r>
          </w:p>
        </w:tc>
        <w:tc>
          <w:tcPr>
            <w:tcW w:w="1134"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247"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304" w:type="dxa"/>
            <w:tcBorders>
              <w:top w:val="nil"/>
              <w:left w:val="nil"/>
              <w:bottom w:val="nil"/>
              <w:right w:val="nil"/>
            </w:tcBorders>
          </w:tcPr>
          <w:p w:rsidR="00E871CB" w:rsidRDefault="00E871CB">
            <w:pPr>
              <w:pStyle w:val="ConsPlusNormal"/>
              <w:jc w:val="center"/>
            </w:pPr>
            <w:r>
              <w:t>-</w:t>
            </w:r>
          </w:p>
        </w:tc>
        <w:tc>
          <w:tcPr>
            <w:tcW w:w="1247"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247" w:type="dxa"/>
            <w:tcBorders>
              <w:top w:val="nil"/>
              <w:left w:val="nil"/>
              <w:bottom w:val="nil"/>
              <w:right w:val="nil"/>
            </w:tcBorders>
          </w:tcPr>
          <w:p w:rsidR="00E871CB" w:rsidRDefault="00E871CB">
            <w:pPr>
              <w:pStyle w:val="ConsPlusNormal"/>
              <w:jc w:val="center"/>
            </w:pPr>
            <w:r>
              <w:t>4660,9</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361" w:type="dxa"/>
            <w:tcBorders>
              <w:top w:val="nil"/>
              <w:left w:val="nil"/>
              <w:bottom w:val="nil"/>
              <w:right w:val="nil"/>
            </w:tcBorders>
          </w:tcPr>
          <w:p w:rsidR="00E871CB" w:rsidRDefault="00E871CB">
            <w:pPr>
              <w:pStyle w:val="ConsPlusNormal"/>
              <w:jc w:val="center"/>
            </w:pPr>
            <w:r>
              <w:t>16809,4</w:t>
            </w:r>
          </w:p>
        </w:tc>
        <w:tc>
          <w:tcPr>
            <w:tcW w:w="1134" w:type="dxa"/>
            <w:tcBorders>
              <w:top w:val="nil"/>
              <w:left w:val="nil"/>
              <w:bottom w:val="nil"/>
              <w:right w:val="nil"/>
            </w:tcBorders>
          </w:tcPr>
          <w:p w:rsidR="00E871CB" w:rsidRDefault="00E871CB">
            <w:pPr>
              <w:pStyle w:val="ConsPlusNormal"/>
              <w:jc w:val="center"/>
            </w:pPr>
            <w:r>
              <w:t>2240</w:t>
            </w:r>
          </w:p>
        </w:tc>
        <w:tc>
          <w:tcPr>
            <w:tcW w:w="1134"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202,3</w:t>
            </w:r>
          </w:p>
        </w:tc>
        <w:tc>
          <w:tcPr>
            <w:tcW w:w="1247" w:type="dxa"/>
            <w:tcBorders>
              <w:top w:val="nil"/>
              <w:left w:val="nil"/>
              <w:bottom w:val="nil"/>
              <w:right w:val="nil"/>
            </w:tcBorders>
          </w:tcPr>
          <w:p w:rsidR="00E871CB" w:rsidRDefault="00E871CB">
            <w:pPr>
              <w:pStyle w:val="ConsPlusNormal"/>
              <w:jc w:val="center"/>
            </w:pPr>
            <w:r>
              <w:t>1111,1</w:t>
            </w:r>
          </w:p>
        </w:tc>
        <w:tc>
          <w:tcPr>
            <w:tcW w:w="1191" w:type="dxa"/>
            <w:tcBorders>
              <w:top w:val="nil"/>
              <w:left w:val="nil"/>
              <w:bottom w:val="nil"/>
              <w:right w:val="nil"/>
            </w:tcBorders>
          </w:tcPr>
          <w:p w:rsidR="00E871CB" w:rsidRDefault="00E871CB">
            <w:pPr>
              <w:pStyle w:val="ConsPlusNormal"/>
              <w:jc w:val="center"/>
            </w:pPr>
            <w:r>
              <w:t>3866</w:t>
            </w:r>
          </w:p>
        </w:tc>
        <w:tc>
          <w:tcPr>
            <w:tcW w:w="1191" w:type="dxa"/>
            <w:tcBorders>
              <w:top w:val="nil"/>
              <w:left w:val="nil"/>
              <w:bottom w:val="nil"/>
              <w:right w:val="nil"/>
            </w:tcBorders>
          </w:tcPr>
          <w:p w:rsidR="00E871CB" w:rsidRDefault="00E871CB">
            <w:pPr>
              <w:pStyle w:val="ConsPlusNormal"/>
              <w:jc w:val="center"/>
            </w:pPr>
            <w:r>
              <w:t>6791,1</w:t>
            </w:r>
          </w:p>
        </w:tc>
        <w:tc>
          <w:tcPr>
            <w:tcW w:w="1304" w:type="dxa"/>
            <w:tcBorders>
              <w:top w:val="nil"/>
              <w:left w:val="nil"/>
              <w:bottom w:val="nil"/>
              <w:right w:val="nil"/>
            </w:tcBorders>
          </w:tcPr>
          <w:p w:rsidR="00E871CB" w:rsidRDefault="00E871CB">
            <w:pPr>
              <w:pStyle w:val="ConsPlusNormal"/>
              <w:jc w:val="center"/>
            </w:pPr>
            <w:r>
              <w:t>1243,4</w:t>
            </w:r>
          </w:p>
        </w:tc>
        <w:tc>
          <w:tcPr>
            <w:tcW w:w="1247" w:type="dxa"/>
            <w:tcBorders>
              <w:top w:val="nil"/>
              <w:left w:val="nil"/>
              <w:bottom w:val="nil"/>
              <w:right w:val="nil"/>
            </w:tcBorders>
          </w:tcPr>
          <w:p w:rsidR="00E871CB" w:rsidRDefault="00E871CB">
            <w:pPr>
              <w:pStyle w:val="ConsPlusNormal"/>
              <w:jc w:val="center"/>
            </w:pPr>
            <w:r>
              <w:t>304,6</w:t>
            </w:r>
          </w:p>
        </w:tc>
        <w:tc>
          <w:tcPr>
            <w:tcW w:w="1191" w:type="dxa"/>
            <w:tcBorders>
              <w:top w:val="nil"/>
              <w:left w:val="nil"/>
              <w:bottom w:val="nil"/>
              <w:right w:val="nil"/>
            </w:tcBorders>
          </w:tcPr>
          <w:p w:rsidR="00E871CB" w:rsidRDefault="00E871CB">
            <w:pPr>
              <w:pStyle w:val="ConsPlusNormal"/>
              <w:jc w:val="center"/>
            </w:pPr>
            <w:r>
              <w:t>454</w:t>
            </w:r>
          </w:p>
        </w:tc>
        <w:tc>
          <w:tcPr>
            <w:tcW w:w="1247" w:type="dxa"/>
            <w:tcBorders>
              <w:top w:val="nil"/>
              <w:left w:val="nil"/>
              <w:bottom w:val="nil"/>
              <w:right w:val="nil"/>
            </w:tcBorders>
          </w:tcPr>
          <w:p w:rsidR="00E871CB" w:rsidRDefault="00E871CB">
            <w:pPr>
              <w:pStyle w:val="ConsPlusNormal"/>
              <w:jc w:val="center"/>
            </w:pPr>
            <w:r>
              <w:t>596,9</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774083,8</w:t>
            </w:r>
          </w:p>
        </w:tc>
        <w:tc>
          <w:tcPr>
            <w:tcW w:w="1134" w:type="dxa"/>
            <w:tcBorders>
              <w:top w:val="nil"/>
              <w:left w:val="nil"/>
              <w:bottom w:val="nil"/>
              <w:right w:val="nil"/>
            </w:tcBorders>
          </w:tcPr>
          <w:p w:rsidR="00E871CB" w:rsidRDefault="00E871CB">
            <w:pPr>
              <w:pStyle w:val="ConsPlusNormal"/>
              <w:jc w:val="center"/>
            </w:pPr>
            <w:r>
              <w:t>117576,3</w:t>
            </w:r>
          </w:p>
        </w:tc>
        <w:tc>
          <w:tcPr>
            <w:tcW w:w="1134" w:type="dxa"/>
            <w:tcBorders>
              <w:top w:val="nil"/>
              <w:left w:val="nil"/>
              <w:bottom w:val="nil"/>
              <w:right w:val="nil"/>
            </w:tcBorders>
          </w:tcPr>
          <w:p w:rsidR="00E871CB" w:rsidRDefault="00E871CB">
            <w:pPr>
              <w:pStyle w:val="ConsPlusNormal"/>
              <w:jc w:val="center"/>
            </w:pPr>
            <w:r>
              <w:t>165907</w:t>
            </w:r>
          </w:p>
        </w:tc>
        <w:tc>
          <w:tcPr>
            <w:tcW w:w="1191" w:type="dxa"/>
            <w:tcBorders>
              <w:top w:val="nil"/>
              <w:left w:val="nil"/>
              <w:bottom w:val="nil"/>
              <w:right w:val="nil"/>
            </w:tcBorders>
          </w:tcPr>
          <w:p w:rsidR="00E871CB" w:rsidRDefault="00E871CB">
            <w:pPr>
              <w:pStyle w:val="ConsPlusNormal"/>
              <w:jc w:val="center"/>
            </w:pPr>
            <w:r>
              <w:t>55347,1</w:t>
            </w:r>
          </w:p>
        </w:tc>
        <w:tc>
          <w:tcPr>
            <w:tcW w:w="1191" w:type="dxa"/>
            <w:tcBorders>
              <w:top w:val="nil"/>
              <w:left w:val="nil"/>
              <w:bottom w:val="nil"/>
              <w:right w:val="nil"/>
            </w:tcBorders>
          </w:tcPr>
          <w:p w:rsidR="00E871CB" w:rsidRDefault="00E871CB">
            <w:pPr>
              <w:pStyle w:val="ConsPlusNormal"/>
              <w:jc w:val="center"/>
            </w:pPr>
            <w:r>
              <w:t>57871,2</w:t>
            </w:r>
          </w:p>
        </w:tc>
        <w:tc>
          <w:tcPr>
            <w:tcW w:w="1247" w:type="dxa"/>
            <w:tcBorders>
              <w:top w:val="nil"/>
              <w:left w:val="nil"/>
              <w:bottom w:val="nil"/>
              <w:right w:val="nil"/>
            </w:tcBorders>
          </w:tcPr>
          <w:p w:rsidR="00E871CB" w:rsidRDefault="00E871CB">
            <w:pPr>
              <w:pStyle w:val="ConsPlusNormal"/>
              <w:jc w:val="center"/>
            </w:pPr>
            <w:r>
              <w:t>49158,5</w:t>
            </w:r>
          </w:p>
        </w:tc>
        <w:tc>
          <w:tcPr>
            <w:tcW w:w="1191" w:type="dxa"/>
            <w:tcBorders>
              <w:top w:val="nil"/>
              <w:left w:val="nil"/>
              <w:bottom w:val="nil"/>
              <w:right w:val="nil"/>
            </w:tcBorders>
          </w:tcPr>
          <w:p w:rsidR="00E871CB" w:rsidRDefault="00E871CB">
            <w:pPr>
              <w:pStyle w:val="ConsPlusNormal"/>
              <w:jc w:val="center"/>
            </w:pPr>
            <w:r>
              <w:t>67719,8</w:t>
            </w:r>
          </w:p>
        </w:tc>
        <w:tc>
          <w:tcPr>
            <w:tcW w:w="1191" w:type="dxa"/>
            <w:tcBorders>
              <w:top w:val="nil"/>
              <w:left w:val="nil"/>
              <w:bottom w:val="nil"/>
              <w:right w:val="nil"/>
            </w:tcBorders>
          </w:tcPr>
          <w:p w:rsidR="00E871CB" w:rsidRDefault="00E871CB">
            <w:pPr>
              <w:pStyle w:val="ConsPlusNormal"/>
              <w:jc w:val="center"/>
            </w:pPr>
            <w:r>
              <w:t>44264,7</w:t>
            </w:r>
          </w:p>
        </w:tc>
        <w:tc>
          <w:tcPr>
            <w:tcW w:w="1304" w:type="dxa"/>
            <w:tcBorders>
              <w:top w:val="nil"/>
              <w:left w:val="nil"/>
              <w:bottom w:val="nil"/>
              <w:right w:val="nil"/>
            </w:tcBorders>
          </w:tcPr>
          <w:p w:rsidR="00E871CB" w:rsidRDefault="00E871CB">
            <w:pPr>
              <w:pStyle w:val="ConsPlusNormal"/>
              <w:jc w:val="center"/>
            </w:pPr>
            <w:r>
              <w:t>64080,2</w:t>
            </w:r>
          </w:p>
        </w:tc>
        <w:tc>
          <w:tcPr>
            <w:tcW w:w="1247" w:type="dxa"/>
            <w:tcBorders>
              <w:top w:val="nil"/>
              <w:left w:val="nil"/>
              <w:bottom w:val="nil"/>
              <w:right w:val="nil"/>
            </w:tcBorders>
          </w:tcPr>
          <w:p w:rsidR="00E871CB" w:rsidRDefault="00E871CB">
            <w:pPr>
              <w:pStyle w:val="ConsPlusNormal"/>
              <w:jc w:val="center"/>
            </w:pPr>
            <w:r>
              <w:t>71117,1</w:t>
            </w:r>
          </w:p>
        </w:tc>
        <w:tc>
          <w:tcPr>
            <w:tcW w:w="1191" w:type="dxa"/>
            <w:tcBorders>
              <w:top w:val="nil"/>
              <w:left w:val="nil"/>
              <w:bottom w:val="nil"/>
              <w:right w:val="nil"/>
            </w:tcBorders>
          </w:tcPr>
          <w:p w:rsidR="00E871CB" w:rsidRDefault="00E871CB">
            <w:pPr>
              <w:pStyle w:val="ConsPlusNormal"/>
              <w:jc w:val="center"/>
            </w:pPr>
            <w:r>
              <w:t>38478</w:t>
            </w:r>
          </w:p>
        </w:tc>
        <w:tc>
          <w:tcPr>
            <w:tcW w:w="1247" w:type="dxa"/>
            <w:tcBorders>
              <w:top w:val="nil"/>
              <w:left w:val="nil"/>
              <w:bottom w:val="nil"/>
              <w:right w:val="nil"/>
            </w:tcBorders>
          </w:tcPr>
          <w:p w:rsidR="00E871CB" w:rsidRDefault="00E871CB">
            <w:pPr>
              <w:pStyle w:val="ConsPlusNormal"/>
              <w:jc w:val="center"/>
            </w:pPr>
            <w:r>
              <w:t>42563,9</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center"/>
              <w:outlineLvl w:val="4"/>
            </w:pPr>
            <w:r>
              <w:t>Повышение доступности услуг транспортного комплекса для населения</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pPr>
            <w:r>
              <w:t>Всего по Программе</w:t>
            </w:r>
          </w:p>
        </w:tc>
        <w:tc>
          <w:tcPr>
            <w:tcW w:w="1361" w:type="dxa"/>
            <w:tcBorders>
              <w:top w:val="nil"/>
              <w:left w:val="nil"/>
              <w:bottom w:val="nil"/>
              <w:right w:val="nil"/>
            </w:tcBorders>
          </w:tcPr>
          <w:p w:rsidR="00E871CB" w:rsidRDefault="00E871CB">
            <w:pPr>
              <w:pStyle w:val="ConsPlusNormal"/>
              <w:jc w:val="center"/>
            </w:pPr>
            <w:r>
              <w:t>1198855,3</w:t>
            </w:r>
          </w:p>
        </w:tc>
        <w:tc>
          <w:tcPr>
            <w:tcW w:w="1134" w:type="dxa"/>
            <w:tcBorders>
              <w:top w:val="nil"/>
              <w:left w:val="nil"/>
              <w:bottom w:val="nil"/>
              <w:right w:val="nil"/>
            </w:tcBorders>
          </w:tcPr>
          <w:p w:rsidR="00E871CB" w:rsidRDefault="00E871CB">
            <w:pPr>
              <w:pStyle w:val="ConsPlusNormal"/>
              <w:jc w:val="center"/>
            </w:pPr>
            <w:r>
              <w:t>35471,8</w:t>
            </w:r>
          </w:p>
        </w:tc>
        <w:tc>
          <w:tcPr>
            <w:tcW w:w="1134" w:type="dxa"/>
            <w:tcBorders>
              <w:top w:val="nil"/>
              <w:left w:val="nil"/>
              <w:bottom w:val="nil"/>
              <w:right w:val="nil"/>
            </w:tcBorders>
          </w:tcPr>
          <w:p w:rsidR="00E871CB" w:rsidRDefault="00E871CB">
            <w:pPr>
              <w:pStyle w:val="ConsPlusNormal"/>
              <w:jc w:val="center"/>
            </w:pPr>
            <w:r>
              <w:t>95402</w:t>
            </w:r>
          </w:p>
        </w:tc>
        <w:tc>
          <w:tcPr>
            <w:tcW w:w="1191" w:type="dxa"/>
            <w:tcBorders>
              <w:top w:val="nil"/>
              <w:left w:val="nil"/>
              <w:bottom w:val="nil"/>
              <w:right w:val="nil"/>
            </w:tcBorders>
          </w:tcPr>
          <w:p w:rsidR="00E871CB" w:rsidRDefault="00E871CB">
            <w:pPr>
              <w:pStyle w:val="ConsPlusNormal"/>
              <w:jc w:val="center"/>
            </w:pPr>
            <w:r>
              <w:t>146476</w:t>
            </w:r>
          </w:p>
        </w:tc>
        <w:tc>
          <w:tcPr>
            <w:tcW w:w="1191" w:type="dxa"/>
            <w:tcBorders>
              <w:top w:val="nil"/>
              <w:left w:val="nil"/>
              <w:bottom w:val="nil"/>
              <w:right w:val="nil"/>
            </w:tcBorders>
          </w:tcPr>
          <w:p w:rsidR="00E871CB" w:rsidRDefault="00E871CB">
            <w:pPr>
              <w:pStyle w:val="ConsPlusNormal"/>
              <w:jc w:val="center"/>
            </w:pPr>
            <w:r>
              <w:t>88506</w:t>
            </w:r>
          </w:p>
        </w:tc>
        <w:tc>
          <w:tcPr>
            <w:tcW w:w="1247" w:type="dxa"/>
            <w:tcBorders>
              <w:top w:val="nil"/>
              <w:left w:val="nil"/>
              <w:bottom w:val="nil"/>
              <w:right w:val="nil"/>
            </w:tcBorders>
          </w:tcPr>
          <w:p w:rsidR="00E871CB" w:rsidRDefault="00E871CB">
            <w:pPr>
              <w:pStyle w:val="ConsPlusNormal"/>
              <w:jc w:val="center"/>
            </w:pPr>
            <w:r>
              <w:t>91452,5</w:t>
            </w:r>
          </w:p>
        </w:tc>
        <w:tc>
          <w:tcPr>
            <w:tcW w:w="1191" w:type="dxa"/>
            <w:tcBorders>
              <w:top w:val="nil"/>
              <w:left w:val="nil"/>
              <w:bottom w:val="nil"/>
              <w:right w:val="nil"/>
            </w:tcBorders>
          </w:tcPr>
          <w:p w:rsidR="00E871CB" w:rsidRDefault="00E871CB">
            <w:pPr>
              <w:pStyle w:val="ConsPlusNormal"/>
              <w:jc w:val="center"/>
            </w:pPr>
            <w:r>
              <w:t>118853,4</w:t>
            </w:r>
          </w:p>
        </w:tc>
        <w:tc>
          <w:tcPr>
            <w:tcW w:w="1191" w:type="dxa"/>
            <w:tcBorders>
              <w:top w:val="nil"/>
              <w:left w:val="nil"/>
              <w:bottom w:val="nil"/>
              <w:right w:val="nil"/>
            </w:tcBorders>
          </w:tcPr>
          <w:p w:rsidR="00E871CB" w:rsidRDefault="00E871CB">
            <w:pPr>
              <w:pStyle w:val="ConsPlusNormal"/>
              <w:jc w:val="center"/>
            </w:pPr>
            <w:r>
              <w:t>70158,8</w:t>
            </w:r>
          </w:p>
        </w:tc>
        <w:tc>
          <w:tcPr>
            <w:tcW w:w="1304" w:type="dxa"/>
            <w:tcBorders>
              <w:top w:val="nil"/>
              <w:left w:val="nil"/>
              <w:bottom w:val="nil"/>
              <w:right w:val="nil"/>
            </w:tcBorders>
          </w:tcPr>
          <w:p w:rsidR="00E871CB" w:rsidRDefault="00E871CB">
            <w:pPr>
              <w:pStyle w:val="ConsPlusNormal"/>
              <w:jc w:val="center"/>
            </w:pPr>
            <w:r>
              <w:t>83247,2</w:t>
            </w:r>
          </w:p>
        </w:tc>
        <w:tc>
          <w:tcPr>
            <w:tcW w:w="1247" w:type="dxa"/>
            <w:tcBorders>
              <w:top w:val="nil"/>
              <w:left w:val="nil"/>
              <w:bottom w:val="nil"/>
              <w:right w:val="nil"/>
            </w:tcBorders>
          </w:tcPr>
          <w:p w:rsidR="00E871CB" w:rsidRDefault="00E871CB">
            <w:pPr>
              <w:pStyle w:val="ConsPlusNormal"/>
              <w:jc w:val="center"/>
            </w:pPr>
            <w:r>
              <w:t>84817,3</w:t>
            </w:r>
          </w:p>
        </w:tc>
        <w:tc>
          <w:tcPr>
            <w:tcW w:w="1191" w:type="dxa"/>
            <w:tcBorders>
              <w:top w:val="nil"/>
              <w:left w:val="nil"/>
              <w:bottom w:val="nil"/>
              <w:right w:val="nil"/>
            </w:tcBorders>
          </w:tcPr>
          <w:p w:rsidR="00E871CB" w:rsidRDefault="00E871CB">
            <w:pPr>
              <w:pStyle w:val="ConsPlusNormal"/>
              <w:jc w:val="center"/>
            </w:pPr>
            <w:r>
              <w:t>172762,7</w:t>
            </w:r>
          </w:p>
        </w:tc>
        <w:tc>
          <w:tcPr>
            <w:tcW w:w="1247" w:type="dxa"/>
            <w:tcBorders>
              <w:top w:val="nil"/>
              <w:left w:val="nil"/>
              <w:bottom w:val="nil"/>
              <w:right w:val="nil"/>
            </w:tcBorders>
          </w:tcPr>
          <w:p w:rsidR="00E871CB" w:rsidRDefault="00E871CB">
            <w:pPr>
              <w:pStyle w:val="ConsPlusNormal"/>
              <w:jc w:val="center"/>
            </w:pPr>
            <w:r>
              <w:t>211707,6</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both"/>
            </w:pPr>
            <w:r>
              <w:t xml:space="preserve">(в ред. </w:t>
            </w:r>
            <w:hyperlink r:id="rId226" w:history="1">
              <w:r>
                <w:rPr>
                  <w:color w:val="0000FF"/>
                </w:rPr>
                <w:t>Постановления</w:t>
              </w:r>
            </w:hyperlink>
            <w:r>
              <w:t xml:space="preserve"> Правительства РФ от 13.10.2016 N 1038)</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федеральный бюджет - всего</w:t>
            </w:r>
          </w:p>
        </w:tc>
        <w:tc>
          <w:tcPr>
            <w:tcW w:w="1361" w:type="dxa"/>
            <w:tcBorders>
              <w:top w:val="nil"/>
              <w:left w:val="nil"/>
              <w:bottom w:val="nil"/>
              <w:right w:val="nil"/>
            </w:tcBorders>
          </w:tcPr>
          <w:p w:rsidR="00E871CB" w:rsidRDefault="00E871CB">
            <w:pPr>
              <w:pStyle w:val="ConsPlusNormal"/>
              <w:jc w:val="center"/>
            </w:pPr>
            <w:r>
              <w:t>395313,9</w:t>
            </w:r>
          </w:p>
        </w:tc>
        <w:tc>
          <w:tcPr>
            <w:tcW w:w="1134" w:type="dxa"/>
            <w:tcBorders>
              <w:top w:val="nil"/>
              <w:left w:val="nil"/>
              <w:bottom w:val="nil"/>
              <w:right w:val="nil"/>
            </w:tcBorders>
          </w:tcPr>
          <w:p w:rsidR="00E871CB" w:rsidRDefault="00E871CB">
            <w:pPr>
              <w:pStyle w:val="ConsPlusNormal"/>
              <w:jc w:val="center"/>
            </w:pPr>
            <w:r>
              <w:t>22043,1</w:t>
            </w:r>
          </w:p>
        </w:tc>
        <w:tc>
          <w:tcPr>
            <w:tcW w:w="1134" w:type="dxa"/>
            <w:tcBorders>
              <w:top w:val="nil"/>
              <w:left w:val="nil"/>
              <w:bottom w:val="nil"/>
              <w:right w:val="nil"/>
            </w:tcBorders>
          </w:tcPr>
          <w:p w:rsidR="00E871CB" w:rsidRDefault="00E871CB">
            <w:pPr>
              <w:pStyle w:val="ConsPlusNormal"/>
              <w:jc w:val="center"/>
            </w:pPr>
            <w:r>
              <w:t>33136,7</w:t>
            </w:r>
          </w:p>
        </w:tc>
        <w:tc>
          <w:tcPr>
            <w:tcW w:w="1191" w:type="dxa"/>
            <w:tcBorders>
              <w:top w:val="nil"/>
              <w:left w:val="nil"/>
              <w:bottom w:val="nil"/>
              <w:right w:val="nil"/>
            </w:tcBorders>
          </w:tcPr>
          <w:p w:rsidR="00E871CB" w:rsidRDefault="00E871CB">
            <w:pPr>
              <w:pStyle w:val="ConsPlusNormal"/>
              <w:jc w:val="center"/>
            </w:pPr>
            <w:r>
              <w:t>87739,4</w:t>
            </w:r>
          </w:p>
        </w:tc>
        <w:tc>
          <w:tcPr>
            <w:tcW w:w="1191" w:type="dxa"/>
            <w:tcBorders>
              <w:top w:val="nil"/>
              <w:left w:val="nil"/>
              <w:bottom w:val="nil"/>
              <w:right w:val="nil"/>
            </w:tcBorders>
          </w:tcPr>
          <w:p w:rsidR="00E871CB" w:rsidRDefault="00E871CB">
            <w:pPr>
              <w:pStyle w:val="ConsPlusNormal"/>
              <w:jc w:val="center"/>
            </w:pPr>
            <w:r>
              <w:t>39002,5</w:t>
            </w:r>
          </w:p>
        </w:tc>
        <w:tc>
          <w:tcPr>
            <w:tcW w:w="1247" w:type="dxa"/>
            <w:tcBorders>
              <w:top w:val="nil"/>
              <w:left w:val="nil"/>
              <w:bottom w:val="nil"/>
              <w:right w:val="nil"/>
            </w:tcBorders>
          </w:tcPr>
          <w:p w:rsidR="00E871CB" w:rsidRDefault="00E871CB">
            <w:pPr>
              <w:pStyle w:val="ConsPlusNormal"/>
              <w:jc w:val="center"/>
            </w:pPr>
            <w:r>
              <w:t>43368,9</w:t>
            </w:r>
          </w:p>
        </w:tc>
        <w:tc>
          <w:tcPr>
            <w:tcW w:w="1191" w:type="dxa"/>
            <w:tcBorders>
              <w:top w:val="nil"/>
              <w:left w:val="nil"/>
              <w:bottom w:val="nil"/>
              <w:right w:val="nil"/>
            </w:tcBorders>
          </w:tcPr>
          <w:p w:rsidR="00E871CB" w:rsidRDefault="00E871CB">
            <w:pPr>
              <w:pStyle w:val="ConsPlusNormal"/>
              <w:jc w:val="center"/>
            </w:pPr>
            <w:r>
              <w:t>60084,6</w:t>
            </w:r>
          </w:p>
        </w:tc>
        <w:tc>
          <w:tcPr>
            <w:tcW w:w="1191" w:type="dxa"/>
            <w:tcBorders>
              <w:top w:val="nil"/>
              <w:left w:val="nil"/>
              <w:bottom w:val="nil"/>
              <w:right w:val="nil"/>
            </w:tcBorders>
          </w:tcPr>
          <w:p w:rsidR="00E871CB" w:rsidRDefault="00E871CB">
            <w:pPr>
              <w:pStyle w:val="ConsPlusNormal"/>
              <w:jc w:val="center"/>
            </w:pPr>
            <w:r>
              <w:t>25093,6</w:t>
            </w:r>
          </w:p>
        </w:tc>
        <w:tc>
          <w:tcPr>
            <w:tcW w:w="1304" w:type="dxa"/>
            <w:tcBorders>
              <w:top w:val="nil"/>
              <w:left w:val="nil"/>
              <w:bottom w:val="nil"/>
              <w:right w:val="nil"/>
            </w:tcBorders>
          </w:tcPr>
          <w:p w:rsidR="00E871CB" w:rsidRDefault="00E871CB">
            <w:pPr>
              <w:pStyle w:val="ConsPlusNormal"/>
              <w:jc w:val="center"/>
            </w:pPr>
            <w:r>
              <w:t>19273</w:t>
            </w:r>
          </w:p>
        </w:tc>
        <w:tc>
          <w:tcPr>
            <w:tcW w:w="1247" w:type="dxa"/>
            <w:tcBorders>
              <w:top w:val="nil"/>
              <w:left w:val="nil"/>
              <w:bottom w:val="nil"/>
              <w:right w:val="nil"/>
            </w:tcBorders>
          </w:tcPr>
          <w:p w:rsidR="00E871CB" w:rsidRDefault="00E871CB">
            <w:pPr>
              <w:pStyle w:val="ConsPlusNormal"/>
              <w:jc w:val="center"/>
            </w:pPr>
            <w:r>
              <w:t>14585,6</w:t>
            </w:r>
          </w:p>
        </w:tc>
        <w:tc>
          <w:tcPr>
            <w:tcW w:w="1191" w:type="dxa"/>
            <w:tcBorders>
              <w:top w:val="nil"/>
              <w:left w:val="nil"/>
              <w:bottom w:val="nil"/>
              <w:right w:val="nil"/>
            </w:tcBorders>
          </w:tcPr>
          <w:p w:rsidR="00E871CB" w:rsidRDefault="00E871CB">
            <w:pPr>
              <w:pStyle w:val="ConsPlusNormal"/>
              <w:jc w:val="center"/>
            </w:pPr>
            <w:r>
              <w:t>17075,7</w:t>
            </w:r>
          </w:p>
        </w:tc>
        <w:tc>
          <w:tcPr>
            <w:tcW w:w="1247" w:type="dxa"/>
            <w:tcBorders>
              <w:top w:val="nil"/>
              <w:left w:val="nil"/>
              <w:bottom w:val="nil"/>
              <w:right w:val="nil"/>
            </w:tcBorders>
          </w:tcPr>
          <w:p w:rsidR="00E871CB" w:rsidRDefault="00E871CB">
            <w:pPr>
              <w:pStyle w:val="ConsPlusNormal"/>
              <w:jc w:val="center"/>
            </w:pPr>
            <w:r>
              <w:t>33910,8</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both"/>
            </w:pPr>
            <w:r>
              <w:t xml:space="preserve">(в ред. </w:t>
            </w:r>
            <w:hyperlink r:id="rId227" w:history="1">
              <w:r>
                <w:rPr>
                  <w:color w:val="0000FF"/>
                </w:rPr>
                <w:t>Постановления</w:t>
              </w:r>
            </w:hyperlink>
            <w:r>
              <w:t xml:space="preserve"> Правительства РФ от 13.10.2016 N 1038)</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567"/>
            </w:pPr>
            <w:r>
              <w:lastRenderedPageBreak/>
              <w:t>из них:</w:t>
            </w:r>
          </w:p>
        </w:tc>
        <w:tc>
          <w:tcPr>
            <w:tcW w:w="1361"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567"/>
            </w:pPr>
            <w:r>
              <w:t>бюджетные инвестиции</w:t>
            </w:r>
          </w:p>
        </w:tc>
        <w:tc>
          <w:tcPr>
            <w:tcW w:w="1361" w:type="dxa"/>
            <w:tcBorders>
              <w:top w:val="nil"/>
              <w:left w:val="nil"/>
              <w:bottom w:val="nil"/>
              <w:right w:val="nil"/>
            </w:tcBorders>
          </w:tcPr>
          <w:p w:rsidR="00E871CB" w:rsidRDefault="00E871CB">
            <w:pPr>
              <w:pStyle w:val="ConsPlusNormal"/>
              <w:jc w:val="center"/>
            </w:pPr>
            <w:r>
              <w:t>105859,5</w:t>
            </w:r>
          </w:p>
        </w:tc>
        <w:tc>
          <w:tcPr>
            <w:tcW w:w="1134" w:type="dxa"/>
            <w:tcBorders>
              <w:top w:val="nil"/>
              <w:left w:val="nil"/>
              <w:bottom w:val="nil"/>
              <w:right w:val="nil"/>
            </w:tcBorders>
          </w:tcPr>
          <w:p w:rsidR="00E871CB" w:rsidRDefault="00E871CB">
            <w:pPr>
              <w:pStyle w:val="ConsPlusNormal"/>
              <w:jc w:val="center"/>
            </w:pPr>
            <w:r>
              <w:t>9163,9</w:t>
            </w:r>
          </w:p>
        </w:tc>
        <w:tc>
          <w:tcPr>
            <w:tcW w:w="1134" w:type="dxa"/>
            <w:tcBorders>
              <w:top w:val="nil"/>
              <w:left w:val="nil"/>
              <w:bottom w:val="nil"/>
              <w:right w:val="nil"/>
            </w:tcBorders>
          </w:tcPr>
          <w:p w:rsidR="00E871CB" w:rsidRDefault="00E871CB">
            <w:pPr>
              <w:pStyle w:val="ConsPlusNormal"/>
              <w:jc w:val="center"/>
            </w:pPr>
            <w:r>
              <w:t>5256</w:t>
            </w:r>
          </w:p>
        </w:tc>
        <w:tc>
          <w:tcPr>
            <w:tcW w:w="1191" w:type="dxa"/>
            <w:tcBorders>
              <w:top w:val="nil"/>
              <w:left w:val="nil"/>
              <w:bottom w:val="nil"/>
              <w:right w:val="nil"/>
            </w:tcBorders>
          </w:tcPr>
          <w:p w:rsidR="00E871CB" w:rsidRDefault="00E871CB">
            <w:pPr>
              <w:pStyle w:val="ConsPlusNormal"/>
              <w:jc w:val="center"/>
            </w:pPr>
            <w:r>
              <w:t>4317</w:t>
            </w:r>
          </w:p>
        </w:tc>
        <w:tc>
          <w:tcPr>
            <w:tcW w:w="1191" w:type="dxa"/>
            <w:tcBorders>
              <w:top w:val="nil"/>
              <w:left w:val="nil"/>
              <w:bottom w:val="nil"/>
              <w:right w:val="nil"/>
            </w:tcBorders>
          </w:tcPr>
          <w:p w:rsidR="00E871CB" w:rsidRDefault="00E871CB">
            <w:pPr>
              <w:pStyle w:val="ConsPlusNormal"/>
              <w:jc w:val="center"/>
            </w:pPr>
            <w:r>
              <w:t>2855,9</w:t>
            </w:r>
          </w:p>
        </w:tc>
        <w:tc>
          <w:tcPr>
            <w:tcW w:w="1247" w:type="dxa"/>
            <w:tcBorders>
              <w:top w:val="nil"/>
              <w:left w:val="nil"/>
              <w:bottom w:val="nil"/>
              <w:right w:val="nil"/>
            </w:tcBorders>
          </w:tcPr>
          <w:p w:rsidR="00E871CB" w:rsidRDefault="00E871CB">
            <w:pPr>
              <w:pStyle w:val="ConsPlusNormal"/>
              <w:jc w:val="center"/>
            </w:pPr>
            <w:r>
              <w:t>9819,4</w:t>
            </w:r>
          </w:p>
        </w:tc>
        <w:tc>
          <w:tcPr>
            <w:tcW w:w="1191" w:type="dxa"/>
            <w:tcBorders>
              <w:top w:val="nil"/>
              <w:left w:val="nil"/>
              <w:bottom w:val="nil"/>
              <w:right w:val="nil"/>
            </w:tcBorders>
          </w:tcPr>
          <w:p w:rsidR="00E871CB" w:rsidRDefault="00E871CB">
            <w:pPr>
              <w:pStyle w:val="ConsPlusNormal"/>
              <w:jc w:val="center"/>
            </w:pPr>
            <w:r>
              <w:t>11682,3</w:t>
            </w:r>
          </w:p>
        </w:tc>
        <w:tc>
          <w:tcPr>
            <w:tcW w:w="1191" w:type="dxa"/>
            <w:tcBorders>
              <w:top w:val="nil"/>
              <w:left w:val="nil"/>
              <w:bottom w:val="nil"/>
              <w:right w:val="nil"/>
            </w:tcBorders>
          </w:tcPr>
          <w:p w:rsidR="00E871CB" w:rsidRDefault="00E871CB">
            <w:pPr>
              <w:pStyle w:val="ConsPlusNormal"/>
              <w:jc w:val="center"/>
            </w:pPr>
            <w:r>
              <w:t>13999,2</w:t>
            </w:r>
          </w:p>
        </w:tc>
        <w:tc>
          <w:tcPr>
            <w:tcW w:w="1304" w:type="dxa"/>
            <w:tcBorders>
              <w:top w:val="nil"/>
              <w:left w:val="nil"/>
              <w:bottom w:val="nil"/>
              <w:right w:val="nil"/>
            </w:tcBorders>
          </w:tcPr>
          <w:p w:rsidR="00E871CB" w:rsidRDefault="00E871CB">
            <w:pPr>
              <w:pStyle w:val="ConsPlusNormal"/>
              <w:jc w:val="center"/>
            </w:pPr>
            <w:r>
              <w:t>9962,6</w:t>
            </w:r>
          </w:p>
        </w:tc>
        <w:tc>
          <w:tcPr>
            <w:tcW w:w="1247" w:type="dxa"/>
            <w:tcBorders>
              <w:top w:val="nil"/>
              <w:left w:val="nil"/>
              <w:bottom w:val="nil"/>
              <w:right w:val="nil"/>
            </w:tcBorders>
          </w:tcPr>
          <w:p w:rsidR="00E871CB" w:rsidRDefault="00E871CB">
            <w:pPr>
              <w:pStyle w:val="ConsPlusNormal"/>
              <w:jc w:val="center"/>
            </w:pPr>
            <w:r>
              <w:t>12232,6</w:t>
            </w:r>
          </w:p>
        </w:tc>
        <w:tc>
          <w:tcPr>
            <w:tcW w:w="1191" w:type="dxa"/>
            <w:tcBorders>
              <w:top w:val="nil"/>
              <w:left w:val="nil"/>
              <w:bottom w:val="nil"/>
              <w:right w:val="nil"/>
            </w:tcBorders>
          </w:tcPr>
          <w:p w:rsidR="00E871CB" w:rsidRDefault="00E871CB">
            <w:pPr>
              <w:pStyle w:val="ConsPlusNormal"/>
              <w:jc w:val="center"/>
            </w:pPr>
            <w:r>
              <w:t>11073,5</w:t>
            </w:r>
          </w:p>
        </w:tc>
        <w:tc>
          <w:tcPr>
            <w:tcW w:w="1247" w:type="dxa"/>
            <w:tcBorders>
              <w:top w:val="nil"/>
              <w:left w:val="nil"/>
              <w:bottom w:val="nil"/>
              <w:right w:val="nil"/>
            </w:tcBorders>
          </w:tcPr>
          <w:p w:rsidR="00E871CB" w:rsidRDefault="00E871CB">
            <w:pPr>
              <w:pStyle w:val="ConsPlusNormal"/>
              <w:jc w:val="center"/>
            </w:pPr>
            <w:r>
              <w:t>15497,1</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both"/>
            </w:pPr>
            <w:r>
              <w:t xml:space="preserve">(в ред. </w:t>
            </w:r>
            <w:hyperlink r:id="rId228" w:history="1">
              <w:r>
                <w:rPr>
                  <w:color w:val="0000FF"/>
                </w:rPr>
                <w:t>Постановления</w:t>
              </w:r>
            </w:hyperlink>
            <w:r>
              <w:t xml:space="preserve"> Правительства РФ от 13.10.2016 N 1038)</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567"/>
            </w:pPr>
            <w:r>
              <w:t>субсидии</w:t>
            </w:r>
          </w:p>
        </w:tc>
        <w:tc>
          <w:tcPr>
            <w:tcW w:w="1361" w:type="dxa"/>
            <w:tcBorders>
              <w:top w:val="nil"/>
              <w:left w:val="nil"/>
              <w:bottom w:val="nil"/>
              <w:right w:val="nil"/>
            </w:tcBorders>
          </w:tcPr>
          <w:p w:rsidR="00E871CB" w:rsidRDefault="00E871CB">
            <w:pPr>
              <w:pStyle w:val="ConsPlusNormal"/>
              <w:jc w:val="center"/>
            </w:pPr>
            <w:r>
              <w:t>289454,4</w:t>
            </w:r>
          </w:p>
        </w:tc>
        <w:tc>
          <w:tcPr>
            <w:tcW w:w="1134" w:type="dxa"/>
            <w:tcBorders>
              <w:top w:val="nil"/>
              <w:left w:val="nil"/>
              <w:bottom w:val="nil"/>
              <w:right w:val="nil"/>
            </w:tcBorders>
          </w:tcPr>
          <w:p w:rsidR="00E871CB" w:rsidRDefault="00E871CB">
            <w:pPr>
              <w:pStyle w:val="ConsPlusNormal"/>
              <w:jc w:val="center"/>
            </w:pPr>
            <w:r>
              <w:t>12879,2</w:t>
            </w:r>
          </w:p>
        </w:tc>
        <w:tc>
          <w:tcPr>
            <w:tcW w:w="1134" w:type="dxa"/>
            <w:tcBorders>
              <w:top w:val="nil"/>
              <w:left w:val="nil"/>
              <w:bottom w:val="nil"/>
              <w:right w:val="nil"/>
            </w:tcBorders>
          </w:tcPr>
          <w:p w:rsidR="00E871CB" w:rsidRDefault="00E871CB">
            <w:pPr>
              <w:pStyle w:val="ConsPlusNormal"/>
              <w:jc w:val="center"/>
            </w:pPr>
            <w:r>
              <w:t>27880,7</w:t>
            </w:r>
          </w:p>
        </w:tc>
        <w:tc>
          <w:tcPr>
            <w:tcW w:w="1191" w:type="dxa"/>
            <w:tcBorders>
              <w:top w:val="nil"/>
              <w:left w:val="nil"/>
              <w:bottom w:val="nil"/>
              <w:right w:val="nil"/>
            </w:tcBorders>
          </w:tcPr>
          <w:p w:rsidR="00E871CB" w:rsidRDefault="00E871CB">
            <w:pPr>
              <w:pStyle w:val="ConsPlusNormal"/>
              <w:jc w:val="center"/>
            </w:pPr>
            <w:r>
              <w:t>83422,4</w:t>
            </w:r>
          </w:p>
        </w:tc>
        <w:tc>
          <w:tcPr>
            <w:tcW w:w="1191" w:type="dxa"/>
            <w:tcBorders>
              <w:top w:val="nil"/>
              <w:left w:val="nil"/>
              <w:bottom w:val="nil"/>
              <w:right w:val="nil"/>
            </w:tcBorders>
          </w:tcPr>
          <w:p w:rsidR="00E871CB" w:rsidRDefault="00E871CB">
            <w:pPr>
              <w:pStyle w:val="ConsPlusNormal"/>
              <w:jc w:val="center"/>
            </w:pPr>
            <w:r>
              <w:t>36146,6</w:t>
            </w:r>
          </w:p>
        </w:tc>
        <w:tc>
          <w:tcPr>
            <w:tcW w:w="1247" w:type="dxa"/>
            <w:tcBorders>
              <w:top w:val="nil"/>
              <w:left w:val="nil"/>
              <w:bottom w:val="nil"/>
              <w:right w:val="nil"/>
            </w:tcBorders>
          </w:tcPr>
          <w:p w:rsidR="00E871CB" w:rsidRDefault="00E871CB">
            <w:pPr>
              <w:pStyle w:val="ConsPlusNormal"/>
              <w:jc w:val="center"/>
            </w:pPr>
            <w:r>
              <w:t>33549,5</w:t>
            </w:r>
          </w:p>
        </w:tc>
        <w:tc>
          <w:tcPr>
            <w:tcW w:w="1191" w:type="dxa"/>
            <w:tcBorders>
              <w:top w:val="nil"/>
              <w:left w:val="nil"/>
              <w:bottom w:val="nil"/>
              <w:right w:val="nil"/>
            </w:tcBorders>
          </w:tcPr>
          <w:p w:rsidR="00E871CB" w:rsidRDefault="00E871CB">
            <w:pPr>
              <w:pStyle w:val="ConsPlusNormal"/>
              <w:jc w:val="center"/>
            </w:pPr>
            <w:r>
              <w:t>48402,3</w:t>
            </w:r>
          </w:p>
        </w:tc>
        <w:tc>
          <w:tcPr>
            <w:tcW w:w="1191" w:type="dxa"/>
            <w:tcBorders>
              <w:top w:val="nil"/>
              <w:left w:val="nil"/>
              <w:bottom w:val="nil"/>
              <w:right w:val="nil"/>
            </w:tcBorders>
          </w:tcPr>
          <w:p w:rsidR="00E871CB" w:rsidRDefault="00E871CB">
            <w:pPr>
              <w:pStyle w:val="ConsPlusNormal"/>
              <w:jc w:val="center"/>
            </w:pPr>
            <w:r>
              <w:t>11094,4</w:t>
            </w:r>
          </w:p>
        </w:tc>
        <w:tc>
          <w:tcPr>
            <w:tcW w:w="1304" w:type="dxa"/>
            <w:tcBorders>
              <w:top w:val="nil"/>
              <w:left w:val="nil"/>
              <w:bottom w:val="nil"/>
              <w:right w:val="nil"/>
            </w:tcBorders>
          </w:tcPr>
          <w:p w:rsidR="00E871CB" w:rsidRDefault="00E871CB">
            <w:pPr>
              <w:pStyle w:val="ConsPlusNormal"/>
              <w:jc w:val="center"/>
            </w:pPr>
            <w:r>
              <w:t>9310,4</w:t>
            </w:r>
          </w:p>
        </w:tc>
        <w:tc>
          <w:tcPr>
            <w:tcW w:w="1247" w:type="dxa"/>
            <w:tcBorders>
              <w:top w:val="nil"/>
              <w:left w:val="nil"/>
              <w:bottom w:val="nil"/>
              <w:right w:val="nil"/>
            </w:tcBorders>
          </w:tcPr>
          <w:p w:rsidR="00E871CB" w:rsidRDefault="00E871CB">
            <w:pPr>
              <w:pStyle w:val="ConsPlusNormal"/>
              <w:jc w:val="center"/>
            </w:pPr>
            <w:r>
              <w:t>2353</w:t>
            </w:r>
          </w:p>
        </w:tc>
        <w:tc>
          <w:tcPr>
            <w:tcW w:w="1191" w:type="dxa"/>
            <w:tcBorders>
              <w:top w:val="nil"/>
              <w:left w:val="nil"/>
              <w:bottom w:val="nil"/>
              <w:right w:val="nil"/>
            </w:tcBorders>
          </w:tcPr>
          <w:p w:rsidR="00E871CB" w:rsidRDefault="00E871CB">
            <w:pPr>
              <w:pStyle w:val="ConsPlusNormal"/>
              <w:jc w:val="center"/>
            </w:pPr>
            <w:r>
              <w:t>6002,2</w:t>
            </w:r>
          </w:p>
        </w:tc>
        <w:tc>
          <w:tcPr>
            <w:tcW w:w="1247" w:type="dxa"/>
            <w:tcBorders>
              <w:top w:val="nil"/>
              <w:left w:val="nil"/>
              <w:bottom w:val="nil"/>
              <w:right w:val="nil"/>
            </w:tcBorders>
          </w:tcPr>
          <w:p w:rsidR="00E871CB" w:rsidRDefault="00E871CB">
            <w:pPr>
              <w:pStyle w:val="ConsPlusNormal"/>
              <w:jc w:val="center"/>
            </w:pPr>
            <w:r>
              <w:t>18413,7</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361" w:type="dxa"/>
            <w:tcBorders>
              <w:top w:val="nil"/>
              <w:left w:val="nil"/>
              <w:bottom w:val="nil"/>
              <w:right w:val="nil"/>
            </w:tcBorders>
          </w:tcPr>
          <w:p w:rsidR="00E871CB" w:rsidRDefault="00E871CB">
            <w:pPr>
              <w:pStyle w:val="ConsPlusNormal"/>
              <w:jc w:val="center"/>
            </w:pPr>
            <w:r>
              <w:t>57084,9</w:t>
            </w:r>
          </w:p>
        </w:tc>
        <w:tc>
          <w:tcPr>
            <w:tcW w:w="1134" w:type="dxa"/>
            <w:tcBorders>
              <w:top w:val="nil"/>
              <w:left w:val="nil"/>
              <w:bottom w:val="nil"/>
              <w:right w:val="nil"/>
            </w:tcBorders>
          </w:tcPr>
          <w:p w:rsidR="00E871CB" w:rsidRDefault="00E871CB">
            <w:pPr>
              <w:pStyle w:val="ConsPlusNormal"/>
              <w:jc w:val="center"/>
            </w:pPr>
            <w:r>
              <w:t>1365,3</w:t>
            </w:r>
          </w:p>
        </w:tc>
        <w:tc>
          <w:tcPr>
            <w:tcW w:w="1134" w:type="dxa"/>
            <w:tcBorders>
              <w:top w:val="nil"/>
              <w:left w:val="nil"/>
              <w:bottom w:val="nil"/>
              <w:right w:val="nil"/>
            </w:tcBorders>
          </w:tcPr>
          <w:p w:rsidR="00E871CB" w:rsidRDefault="00E871CB">
            <w:pPr>
              <w:pStyle w:val="ConsPlusNormal"/>
              <w:jc w:val="center"/>
            </w:pPr>
            <w:r>
              <w:t>4272,5</w:t>
            </w:r>
          </w:p>
        </w:tc>
        <w:tc>
          <w:tcPr>
            <w:tcW w:w="1191" w:type="dxa"/>
            <w:tcBorders>
              <w:top w:val="nil"/>
              <w:left w:val="nil"/>
              <w:bottom w:val="nil"/>
              <w:right w:val="nil"/>
            </w:tcBorders>
          </w:tcPr>
          <w:p w:rsidR="00E871CB" w:rsidRDefault="00E871CB">
            <w:pPr>
              <w:pStyle w:val="ConsPlusNormal"/>
              <w:jc w:val="center"/>
            </w:pPr>
            <w:r>
              <w:t>19117,7</w:t>
            </w:r>
          </w:p>
        </w:tc>
        <w:tc>
          <w:tcPr>
            <w:tcW w:w="1191" w:type="dxa"/>
            <w:tcBorders>
              <w:top w:val="nil"/>
              <w:left w:val="nil"/>
              <w:bottom w:val="nil"/>
              <w:right w:val="nil"/>
            </w:tcBorders>
          </w:tcPr>
          <w:p w:rsidR="00E871CB" w:rsidRDefault="00E871CB">
            <w:pPr>
              <w:pStyle w:val="ConsPlusNormal"/>
              <w:jc w:val="center"/>
            </w:pPr>
            <w:r>
              <w:t>8456,1</w:t>
            </w:r>
          </w:p>
        </w:tc>
        <w:tc>
          <w:tcPr>
            <w:tcW w:w="1247" w:type="dxa"/>
            <w:tcBorders>
              <w:top w:val="nil"/>
              <w:left w:val="nil"/>
              <w:bottom w:val="nil"/>
              <w:right w:val="nil"/>
            </w:tcBorders>
          </w:tcPr>
          <w:p w:rsidR="00E871CB" w:rsidRDefault="00E871CB">
            <w:pPr>
              <w:pStyle w:val="ConsPlusNormal"/>
              <w:jc w:val="center"/>
            </w:pPr>
            <w:r>
              <w:t>10115,4</w:t>
            </w:r>
          </w:p>
        </w:tc>
        <w:tc>
          <w:tcPr>
            <w:tcW w:w="1191" w:type="dxa"/>
            <w:tcBorders>
              <w:top w:val="nil"/>
              <w:left w:val="nil"/>
              <w:bottom w:val="nil"/>
              <w:right w:val="nil"/>
            </w:tcBorders>
          </w:tcPr>
          <w:p w:rsidR="00E871CB" w:rsidRDefault="00E871CB">
            <w:pPr>
              <w:pStyle w:val="ConsPlusNormal"/>
              <w:jc w:val="center"/>
            </w:pPr>
            <w:r>
              <w:t>3705,2</w:t>
            </w:r>
          </w:p>
        </w:tc>
        <w:tc>
          <w:tcPr>
            <w:tcW w:w="1191" w:type="dxa"/>
            <w:tcBorders>
              <w:top w:val="nil"/>
              <w:left w:val="nil"/>
              <w:bottom w:val="nil"/>
              <w:right w:val="nil"/>
            </w:tcBorders>
          </w:tcPr>
          <w:p w:rsidR="00E871CB" w:rsidRDefault="00E871CB">
            <w:pPr>
              <w:pStyle w:val="ConsPlusNormal"/>
              <w:jc w:val="center"/>
            </w:pPr>
            <w:r>
              <w:t>1519,8</w:t>
            </w:r>
          </w:p>
        </w:tc>
        <w:tc>
          <w:tcPr>
            <w:tcW w:w="1304" w:type="dxa"/>
            <w:tcBorders>
              <w:top w:val="nil"/>
              <w:left w:val="nil"/>
              <w:bottom w:val="nil"/>
              <w:right w:val="nil"/>
            </w:tcBorders>
          </w:tcPr>
          <w:p w:rsidR="00E871CB" w:rsidRDefault="00E871CB">
            <w:pPr>
              <w:pStyle w:val="ConsPlusNormal"/>
              <w:jc w:val="center"/>
            </w:pPr>
            <w:r>
              <w:t>1663,4</w:t>
            </w:r>
          </w:p>
        </w:tc>
        <w:tc>
          <w:tcPr>
            <w:tcW w:w="1247" w:type="dxa"/>
            <w:tcBorders>
              <w:top w:val="nil"/>
              <w:left w:val="nil"/>
              <w:bottom w:val="nil"/>
              <w:right w:val="nil"/>
            </w:tcBorders>
          </w:tcPr>
          <w:p w:rsidR="00E871CB" w:rsidRDefault="00E871CB">
            <w:pPr>
              <w:pStyle w:val="ConsPlusNormal"/>
              <w:jc w:val="center"/>
            </w:pPr>
            <w:r>
              <w:t>4258,7</w:t>
            </w:r>
          </w:p>
        </w:tc>
        <w:tc>
          <w:tcPr>
            <w:tcW w:w="1191" w:type="dxa"/>
            <w:tcBorders>
              <w:top w:val="nil"/>
              <w:left w:val="nil"/>
              <w:bottom w:val="nil"/>
              <w:right w:val="nil"/>
            </w:tcBorders>
          </w:tcPr>
          <w:p w:rsidR="00E871CB" w:rsidRDefault="00E871CB">
            <w:pPr>
              <w:pStyle w:val="ConsPlusNormal"/>
              <w:jc w:val="center"/>
            </w:pPr>
            <w:r>
              <w:t>747,2</w:t>
            </w:r>
          </w:p>
        </w:tc>
        <w:tc>
          <w:tcPr>
            <w:tcW w:w="1247" w:type="dxa"/>
            <w:tcBorders>
              <w:top w:val="nil"/>
              <w:left w:val="nil"/>
              <w:bottom w:val="nil"/>
              <w:right w:val="nil"/>
            </w:tcBorders>
          </w:tcPr>
          <w:p w:rsidR="00E871CB" w:rsidRDefault="00E871CB">
            <w:pPr>
              <w:pStyle w:val="ConsPlusNormal"/>
              <w:jc w:val="center"/>
            </w:pPr>
            <w:r>
              <w:t>1863,6</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746456,5</w:t>
            </w:r>
          </w:p>
        </w:tc>
        <w:tc>
          <w:tcPr>
            <w:tcW w:w="1134" w:type="dxa"/>
            <w:tcBorders>
              <w:top w:val="nil"/>
              <w:left w:val="nil"/>
              <w:bottom w:val="nil"/>
              <w:right w:val="nil"/>
            </w:tcBorders>
          </w:tcPr>
          <w:p w:rsidR="00E871CB" w:rsidRDefault="00E871CB">
            <w:pPr>
              <w:pStyle w:val="ConsPlusNormal"/>
              <w:jc w:val="center"/>
            </w:pPr>
            <w:r>
              <w:t>12063,4</w:t>
            </w:r>
          </w:p>
        </w:tc>
        <w:tc>
          <w:tcPr>
            <w:tcW w:w="1134" w:type="dxa"/>
            <w:tcBorders>
              <w:top w:val="nil"/>
              <w:left w:val="nil"/>
              <w:bottom w:val="nil"/>
              <w:right w:val="nil"/>
            </w:tcBorders>
          </w:tcPr>
          <w:p w:rsidR="00E871CB" w:rsidRDefault="00E871CB">
            <w:pPr>
              <w:pStyle w:val="ConsPlusNormal"/>
              <w:jc w:val="center"/>
            </w:pPr>
            <w:r>
              <w:t>57992,8</w:t>
            </w:r>
          </w:p>
        </w:tc>
        <w:tc>
          <w:tcPr>
            <w:tcW w:w="1191" w:type="dxa"/>
            <w:tcBorders>
              <w:top w:val="nil"/>
              <w:left w:val="nil"/>
              <w:bottom w:val="nil"/>
              <w:right w:val="nil"/>
            </w:tcBorders>
          </w:tcPr>
          <w:p w:rsidR="00E871CB" w:rsidRDefault="00E871CB">
            <w:pPr>
              <w:pStyle w:val="ConsPlusNormal"/>
              <w:jc w:val="center"/>
            </w:pPr>
            <w:r>
              <w:t>39618,9</w:t>
            </w:r>
          </w:p>
        </w:tc>
        <w:tc>
          <w:tcPr>
            <w:tcW w:w="1191" w:type="dxa"/>
            <w:tcBorders>
              <w:top w:val="nil"/>
              <w:left w:val="nil"/>
              <w:bottom w:val="nil"/>
              <w:right w:val="nil"/>
            </w:tcBorders>
          </w:tcPr>
          <w:p w:rsidR="00E871CB" w:rsidRDefault="00E871CB">
            <w:pPr>
              <w:pStyle w:val="ConsPlusNormal"/>
              <w:jc w:val="center"/>
            </w:pPr>
            <w:r>
              <w:t>41047,4</w:t>
            </w:r>
          </w:p>
        </w:tc>
        <w:tc>
          <w:tcPr>
            <w:tcW w:w="1247" w:type="dxa"/>
            <w:tcBorders>
              <w:top w:val="nil"/>
              <w:left w:val="nil"/>
              <w:bottom w:val="nil"/>
              <w:right w:val="nil"/>
            </w:tcBorders>
          </w:tcPr>
          <w:p w:rsidR="00E871CB" w:rsidRDefault="00E871CB">
            <w:pPr>
              <w:pStyle w:val="ConsPlusNormal"/>
              <w:jc w:val="center"/>
            </w:pPr>
            <w:r>
              <w:t>37968,2</w:t>
            </w:r>
          </w:p>
        </w:tc>
        <w:tc>
          <w:tcPr>
            <w:tcW w:w="1191" w:type="dxa"/>
            <w:tcBorders>
              <w:top w:val="nil"/>
              <w:left w:val="nil"/>
              <w:bottom w:val="nil"/>
              <w:right w:val="nil"/>
            </w:tcBorders>
          </w:tcPr>
          <w:p w:rsidR="00E871CB" w:rsidRDefault="00E871CB">
            <w:pPr>
              <w:pStyle w:val="ConsPlusNormal"/>
              <w:jc w:val="center"/>
            </w:pPr>
            <w:r>
              <w:t>55063,6</w:t>
            </w:r>
          </w:p>
        </w:tc>
        <w:tc>
          <w:tcPr>
            <w:tcW w:w="1191" w:type="dxa"/>
            <w:tcBorders>
              <w:top w:val="nil"/>
              <w:left w:val="nil"/>
              <w:bottom w:val="nil"/>
              <w:right w:val="nil"/>
            </w:tcBorders>
          </w:tcPr>
          <w:p w:rsidR="00E871CB" w:rsidRDefault="00E871CB">
            <w:pPr>
              <w:pStyle w:val="ConsPlusNormal"/>
              <w:jc w:val="center"/>
            </w:pPr>
            <w:r>
              <w:t>43545,4</w:t>
            </w:r>
          </w:p>
        </w:tc>
        <w:tc>
          <w:tcPr>
            <w:tcW w:w="1304" w:type="dxa"/>
            <w:tcBorders>
              <w:top w:val="nil"/>
              <w:left w:val="nil"/>
              <w:bottom w:val="nil"/>
              <w:right w:val="nil"/>
            </w:tcBorders>
          </w:tcPr>
          <w:p w:rsidR="00E871CB" w:rsidRDefault="00E871CB">
            <w:pPr>
              <w:pStyle w:val="ConsPlusNormal"/>
              <w:jc w:val="center"/>
            </w:pPr>
            <w:r>
              <w:t>62310,8</w:t>
            </w:r>
          </w:p>
        </w:tc>
        <w:tc>
          <w:tcPr>
            <w:tcW w:w="1247" w:type="dxa"/>
            <w:tcBorders>
              <w:top w:val="nil"/>
              <w:left w:val="nil"/>
              <w:bottom w:val="nil"/>
              <w:right w:val="nil"/>
            </w:tcBorders>
          </w:tcPr>
          <w:p w:rsidR="00E871CB" w:rsidRDefault="00E871CB">
            <w:pPr>
              <w:pStyle w:val="ConsPlusNormal"/>
              <w:jc w:val="center"/>
            </w:pPr>
            <w:r>
              <w:t>65973</w:t>
            </w:r>
          </w:p>
        </w:tc>
        <w:tc>
          <w:tcPr>
            <w:tcW w:w="1191" w:type="dxa"/>
            <w:tcBorders>
              <w:top w:val="nil"/>
              <w:left w:val="nil"/>
              <w:bottom w:val="nil"/>
              <w:right w:val="nil"/>
            </w:tcBorders>
          </w:tcPr>
          <w:p w:rsidR="00E871CB" w:rsidRDefault="00E871CB">
            <w:pPr>
              <w:pStyle w:val="ConsPlusNormal"/>
              <w:jc w:val="center"/>
            </w:pPr>
            <w:r>
              <w:t>154939,8</w:t>
            </w:r>
          </w:p>
        </w:tc>
        <w:tc>
          <w:tcPr>
            <w:tcW w:w="1247" w:type="dxa"/>
            <w:tcBorders>
              <w:top w:val="nil"/>
              <w:left w:val="nil"/>
              <w:bottom w:val="nil"/>
              <w:right w:val="nil"/>
            </w:tcBorders>
          </w:tcPr>
          <w:p w:rsidR="00E871CB" w:rsidRDefault="00E871CB">
            <w:pPr>
              <w:pStyle w:val="ConsPlusNormal"/>
              <w:jc w:val="center"/>
            </w:pPr>
            <w:r>
              <w:t>175933,2</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center"/>
              <w:outlineLvl w:val="4"/>
            </w:pPr>
            <w:r>
              <w:t>Повышение конкурентоспособности транспортной системы России и реализация транзитного потенциала страны</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pPr>
            <w:r>
              <w:t>Всего по Программе</w:t>
            </w:r>
          </w:p>
        </w:tc>
        <w:tc>
          <w:tcPr>
            <w:tcW w:w="1361" w:type="dxa"/>
            <w:tcBorders>
              <w:top w:val="nil"/>
              <w:left w:val="nil"/>
              <w:bottom w:val="nil"/>
              <w:right w:val="nil"/>
            </w:tcBorders>
          </w:tcPr>
          <w:p w:rsidR="00E871CB" w:rsidRDefault="00E871CB">
            <w:pPr>
              <w:pStyle w:val="ConsPlusNormal"/>
              <w:jc w:val="center"/>
            </w:pPr>
            <w:r>
              <w:t>5260306,1</w:t>
            </w:r>
          </w:p>
        </w:tc>
        <w:tc>
          <w:tcPr>
            <w:tcW w:w="1134" w:type="dxa"/>
            <w:tcBorders>
              <w:top w:val="nil"/>
              <w:left w:val="nil"/>
              <w:bottom w:val="nil"/>
              <w:right w:val="nil"/>
            </w:tcBorders>
          </w:tcPr>
          <w:p w:rsidR="00E871CB" w:rsidRDefault="00E871CB">
            <w:pPr>
              <w:pStyle w:val="ConsPlusNormal"/>
              <w:jc w:val="center"/>
            </w:pPr>
            <w:r>
              <w:t>171818,2</w:t>
            </w:r>
          </w:p>
        </w:tc>
        <w:tc>
          <w:tcPr>
            <w:tcW w:w="1134" w:type="dxa"/>
            <w:tcBorders>
              <w:top w:val="nil"/>
              <w:left w:val="nil"/>
              <w:bottom w:val="nil"/>
              <w:right w:val="nil"/>
            </w:tcBorders>
          </w:tcPr>
          <w:p w:rsidR="00E871CB" w:rsidRDefault="00E871CB">
            <w:pPr>
              <w:pStyle w:val="ConsPlusNormal"/>
              <w:jc w:val="center"/>
            </w:pPr>
            <w:r>
              <w:t>255184,4</w:t>
            </w:r>
          </w:p>
        </w:tc>
        <w:tc>
          <w:tcPr>
            <w:tcW w:w="1191" w:type="dxa"/>
            <w:tcBorders>
              <w:top w:val="nil"/>
              <w:left w:val="nil"/>
              <w:bottom w:val="nil"/>
              <w:right w:val="nil"/>
            </w:tcBorders>
          </w:tcPr>
          <w:p w:rsidR="00E871CB" w:rsidRDefault="00E871CB">
            <w:pPr>
              <w:pStyle w:val="ConsPlusNormal"/>
              <w:jc w:val="center"/>
            </w:pPr>
            <w:r>
              <w:t>307932,8</w:t>
            </w:r>
          </w:p>
        </w:tc>
        <w:tc>
          <w:tcPr>
            <w:tcW w:w="1191" w:type="dxa"/>
            <w:tcBorders>
              <w:top w:val="nil"/>
              <w:left w:val="nil"/>
              <w:bottom w:val="nil"/>
              <w:right w:val="nil"/>
            </w:tcBorders>
          </w:tcPr>
          <w:p w:rsidR="00E871CB" w:rsidRDefault="00E871CB">
            <w:pPr>
              <w:pStyle w:val="ConsPlusNormal"/>
              <w:jc w:val="center"/>
            </w:pPr>
            <w:r>
              <w:t>439971,3</w:t>
            </w:r>
          </w:p>
        </w:tc>
        <w:tc>
          <w:tcPr>
            <w:tcW w:w="1247" w:type="dxa"/>
            <w:tcBorders>
              <w:top w:val="nil"/>
              <w:left w:val="nil"/>
              <w:bottom w:val="nil"/>
              <w:right w:val="nil"/>
            </w:tcBorders>
          </w:tcPr>
          <w:p w:rsidR="00E871CB" w:rsidRDefault="00E871CB">
            <w:pPr>
              <w:pStyle w:val="ConsPlusNormal"/>
              <w:jc w:val="center"/>
            </w:pPr>
            <w:r>
              <w:t>445893,8</w:t>
            </w:r>
          </w:p>
        </w:tc>
        <w:tc>
          <w:tcPr>
            <w:tcW w:w="1191" w:type="dxa"/>
            <w:tcBorders>
              <w:top w:val="nil"/>
              <w:left w:val="nil"/>
              <w:bottom w:val="nil"/>
              <w:right w:val="nil"/>
            </w:tcBorders>
          </w:tcPr>
          <w:p w:rsidR="00E871CB" w:rsidRDefault="00E871CB">
            <w:pPr>
              <w:pStyle w:val="ConsPlusNormal"/>
              <w:jc w:val="center"/>
            </w:pPr>
            <w:r>
              <w:t>450217,1</w:t>
            </w:r>
          </w:p>
        </w:tc>
        <w:tc>
          <w:tcPr>
            <w:tcW w:w="1191" w:type="dxa"/>
            <w:tcBorders>
              <w:top w:val="nil"/>
              <w:left w:val="nil"/>
              <w:bottom w:val="nil"/>
              <w:right w:val="nil"/>
            </w:tcBorders>
          </w:tcPr>
          <w:p w:rsidR="00E871CB" w:rsidRDefault="00E871CB">
            <w:pPr>
              <w:pStyle w:val="ConsPlusNormal"/>
              <w:jc w:val="center"/>
            </w:pPr>
            <w:r>
              <w:t>499837,5</w:t>
            </w:r>
          </w:p>
        </w:tc>
        <w:tc>
          <w:tcPr>
            <w:tcW w:w="1304" w:type="dxa"/>
            <w:tcBorders>
              <w:top w:val="nil"/>
              <w:left w:val="nil"/>
              <w:bottom w:val="nil"/>
              <w:right w:val="nil"/>
            </w:tcBorders>
          </w:tcPr>
          <w:p w:rsidR="00E871CB" w:rsidRDefault="00E871CB">
            <w:pPr>
              <w:pStyle w:val="ConsPlusNormal"/>
              <w:jc w:val="center"/>
            </w:pPr>
            <w:r>
              <w:t>534029,1</w:t>
            </w:r>
          </w:p>
        </w:tc>
        <w:tc>
          <w:tcPr>
            <w:tcW w:w="1247" w:type="dxa"/>
            <w:tcBorders>
              <w:top w:val="nil"/>
              <w:left w:val="nil"/>
              <w:bottom w:val="nil"/>
              <w:right w:val="nil"/>
            </w:tcBorders>
          </w:tcPr>
          <w:p w:rsidR="00E871CB" w:rsidRDefault="00E871CB">
            <w:pPr>
              <w:pStyle w:val="ConsPlusNormal"/>
              <w:jc w:val="center"/>
            </w:pPr>
            <w:r>
              <w:t>616577,6</w:t>
            </w:r>
          </w:p>
        </w:tc>
        <w:tc>
          <w:tcPr>
            <w:tcW w:w="1191" w:type="dxa"/>
            <w:tcBorders>
              <w:top w:val="nil"/>
              <w:left w:val="nil"/>
              <w:bottom w:val="nil"/>
              <w:right w:val="nil"/>
            </w:tcBorders>
          </w:tcPr>
          <w:p w:rsidR="00E871CB" w:rsidRDefault="00E871CB">
            <w:pPr>
              <w:pStyle w:val="ConsPlusNormal"/>
              <w:jc w:val="center"/>
            </w:pPr>
            <w:r>
              <w:t>691563,7</w:t>
            </w:r>
          </w:p>
        </w:tc>
        <w:tc>
          <w:tcPr>
            <w:tcW w:w="1247" w:type="dxa"/>
            <w:tcBorders>
              <w:top w:val="nil"/>
              <w:left w:val="nil"/>
              <w:bottom w:val="nil"/>
              <w:right w:val="nil"/>
            </w:tcBorders>
          </w:tcPr>
          <w:p w:rsidR="00E871CB" w:rsidRDefault="00E871CB">
            <w:pPr>
              <w:pStyle w:val="ConsPlusNormal"/>
              <w:jc w:val="center"/>
            </w:pPr>
            <w:r>
              <w:t>847280,6</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both"/>
            </w:pPr>
            <w:r>
              <w:t xml:space="preserve">(в ред. </w:t>
            </w:r>
            <w:hyperlink r:id="rId229" w:history="1">
              <w:r>
                <w:rPr>
                  <w:color w:val="0000FF"/>
                </w:rPr>
                <w:t>Постановления</w:t>
              </w:r>
            </w:hyperlink>
            <w:r>
              <w:t xml:space="preserve"> Правительства РФ от 29.07.2016 N 725)</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1871761,4</w:t>
            </w:r>
          </w:p>
        </w:tc>
        <w:tc>
          <w:tcPr>
            <w:tcW w:w="1134" w:type="dxa"/>
            <w:tcBorders>
              <w:top w:val="nil"/>
              <w:left w:val="nil"/>
              <w:bottom w:val="nil"/>
              <w:right w:val="nil"/>
            </w:tcBorders>
          </w:tcPr>
          <w:p w:rsidR="00E871CB" w:rsidRDefault="00E871CB">
            <w:pPr>
              <w:pStyle w:val="ConsPlusNormal"/>
              <w:jc w:val="center"/>
            </w:pPr>
            <w:r>
              <w:t>114172,6</w:t>
            </w:r>
          </w:p>
        </w:tc>
        <w:tc>
          <w:tcPr>
            <w:tcW w:w="1134" w:type="dxa"/>
            <w:tcBorders>
              <w:top w:val="nil"/>
              <w:left w:val="nil"/>
              <w:bottom w:val="nil"/>
              <w:right w:val="nil"/>
            </w:tcBorders>
          </w:tcPr>
          <w:p w:rsidR="00E871CB" w:rsidRDefault="00E871CB">
            <w:pPr>
              <w:pStyle w:val="ConsPlusNormal"/>
              <w:jc w:val="center"/>
            </w:pPr>
            <w:r>
              <w:t>109191,8</w:t>
            </w:r>
          </w:p>
        </w:tc>
        <w:tc>
          <w:tcPr>
            <w:tcW w:w="1191" w:type="dxa"/>
            <w:tcBorders>
              <w:top w:val="nil"/>
              <w:left w:val="nil"/>
              <w:bottom w:val="nil"/>
              <w:right w:val="nil"/>
            </w:tcBorders>
          </w:tcPr>
          <w:p w:rsidR="00E871CB" w:rsidRDefault="00E871CB">
            <w:pPr>
              <w:pStyle w:val="ConsPlusNormal"/>
              <w:jc w:val="center"/>
            </w:pPr>
            <w:r>
              <w:t>107154,6</w:t>
            </w:r>
          </w:p>
        </w:tc>
        <w:tc>
          <w:tcPr>
            <w:tcW w:w="1191" w:type="dxa"/>
            <w:tcBorders>
              <w:top w:val="nil"/>
              <w:left w:val="nil"/>
              <w:bottom w:val="nil"/>
              <w:right w:val="nil"/>
            </w:tcBorders>
          </w:tcPr>
          <w:p w:rsidR="00E871CB" w:rsidRDefault="00E871CB">
            <w:pPr>
              <w:pStyle w:val="ConsPlusNormal"/>
              <w:jc w:val="center"/>
            </w:pPr>
            <w:r>
              <w:t>131014,3</w:t>
            </w:r>
          </w:p>
        </w:tc>
        <w:tc>
          <w:tcPr>
            <w:tcW w:w="1247" w:type="dxa"/>
            <w:tcBorders>
              <w:top w:val="nil"/>
              <w:left w:val="nil"/>
              <w:bottom w:val="nil"/>
              <w:right w:val="nil"/>
            </w:tcBorders>
          </w:tcPr>
          <w:p w:rsidR="00E871CB" w:rsidRDefault="00E871CB">
            <w:pPr>
              <w:pStyle w:val="ConsPlusNormal"/>
              <w:jc w:val="center"/>
            </w:pPr>
            <w:r>
              <w:t>118575,4</w:t>
            </w:r>
          </w:p>
        </w:tc>
        <w:tc>
          <w:tcPr>
            <w:tcW w:w="1191" w:type="dxa"/>
            <w:tcBorders>
              <w:top w:val="nil"/>
              <w:left w:val="nil"/>
              <w:bottom w:val="nil"/>
              <w:right w:val="nil"/>
            </w:tcBorders>
          </w:tcPr>
          <w:p w:rsidR="00E871CB" w:rsidRDefault="00E871CB">
            <w:pPr>
              <w:pStyle w:val="ConsPlusNormal"/>
              <w:jc w:val="center"/>
            </w:pPr>
            <w:r>
              <w:t>106515,2</w:t>
            </w:r>
          </w:p>
        </w:tc>
        <w:tc>
          <w:tcPr>
            <w:tcW w:w="1191" w:type="dxa"/>
            <w:tcBorders>
              <w:top w:val="nil"/>
              <w:left w:val="nil"/>
              <w:bottom w:val="nil"/>
              <w:right w:val="nil"/>
            </w:tcBorders>
          </w:tcPr>
          <w:p w:rsidR="00E871CB" w:rsidRDefault="00E871CB">
            <w:pPr>
              <w:pStyle w:val="ConsPlusNormal"/>
              <w:jc w:val="center"/>
            </w:pPr>
            <w:r>
              <w:t>140944,3</w:t>
            </w:r>
          </w:p>
        </w:tc>
        <w:tc>
          <w:tcPr>
            <w:tcW w:w="1304" w:type="dxa"/>
            <w:tcBorders>
              <w:top w:val="nil"/>
              <w:left w:val="nil"/>
              <w:bottom w:val="nil"/>
              <w:right w:val="nil"/>
            </w:tcBorders>
          </w:tcPr>
          <w:p w:rsidR="00E871CB" w:rsidRDefault="00E871CB">
            <w:pPr>
              <w:pStyle w:val="ConsPlusNormal"/>
              <w:jc w:val="center"/>
            </w:pPr>
            <w:r>
              <w:t>145629,2</w:t>
            </w:r>
          </w:p>
        </w:tc>
        <w:tc>
          <w:tcPr>
            <w:tcW w:w="1247" w:type="dxa"/>
            <w:tcBorders>
              <w:top w:val="nil"/>
              <w:left w:val="nil"/>
              <w:bottom w:val="nil"/>
              <w:right w:val="nil"/>
            </w:tcBorders>
          </w:tcPr>
          <w:p w:rsidR="00E871CB" w:rsidRDefault="00E871CB">
            <w:pPr>
              <w:pStyle w:val="ConsPlusNormal"/>
              <w:jc w:val="center"/>
            </w:pPr>
            <w:r>
              <w:t>227248,3</w:t>
            </w:r>
          </w:p>
        </w:tc>
        <w:tc>
          <w:tcPr>
            <w:tcW w:w="1191" w:type="dxa"/>
            <w:tcBorders>
              <w:top w:val="nil"/>
              <w:left w:val="nil"/>
              <w:bottom w:val="nil"/>
              <w:right w:val="nil"/>
            </w:tcBorders>
          </w:tcPr>
          <w:p w:rsidR="00E871CB" w:rsidRDefault="00E871CB">
            <w:pPr>
              <w:pStyle w:val="ConsPlusNormal"/>
              <w:jc w:val="center"/>
            </w:pPr>
            <w:r>
              <w:t>274501,2</w:t>
            </w:r>
          </w:p>
        </w:tc>
        <w:tc>
          <w:tcPr>
            <w:tcW w:w="1247" w:type="dxa"/>
            <w:tcBorders>
              <w:top w:val="nil"/>
              <w:left w:val="nil"/>
              <w:bottom w:val="nil"/>
              <w:right w:val="nil"/>
            </w:tcBorders>
          </w:tcPr>
          <w:p w:rsidR="00E871CB" w:rsidRDefault="00E871CB">
            <w:pPr>
              <w:pStyle w:val="ConsPlusNormal"/>
              <w:jc w:val="center"/>
            </w:pPr>
            <w:r>
              <w:t>396814,5</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both"/>
            </w:pPr>
            <w:r>
              <w:t xml:space="preserve">(в ред. </w:t>
            </w:r>
            <w:hyperlink r:id="rId230" w:history="1">
              <w:r>
                <w:rPr>
                  <w:color w:val="0000FF"/>
                </w:rPr>
                <w:t>Постановления</w:t>
              </w:r>
            </w:hyperlink>
            <w:r>
              <w:t xml:space="preserve"> Правительства РФ от 29.07.2016 N 725)</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361" w:type="dxa"/>
            <w:tcBorders>
              <w:top w:val="nil"/>
              <w:left w:val="nil"/>
              <w:bottom w:val="nil"/>
              <w:right w:val="nil"/>
            </w:tcBorders>
          </w:tcPr>
          <w:p w:rsidR="00E871CB" w:rsidRDefault="00E871CB">
            <w:pPr>
              <w:pStyle w:val="ConsPlusNormal"/>
              <w:jc w:val="center"/>
            </w:pPr>
            <w:r>
              <w:t>3514,7</w:t>
            </w:r>
          </w:p>
        </w:tc>
        <w:tc>
          <w:tcPr>
            <w:tcW w:w="1134" w:type="dxa"/>
            <w:tcBorders>
              <w:top w:val="nil"/>
              <w:left w:val="nil"/>
              <w:bottom w:val="nil"/>
              <w:right w:val="nil"/>
            </w:tcBorders>
          </w:tcPr>
          <w:p w:rsidR="00E871CB" w:rsidRDefault="00E871CB">
            <w:pPr>
              <w:pStyle w:val="ConsPlusNormal"/>
              <w:jc w:val="center"/>
            </w:pPr>
            <w:r>
              <w:t>200</w:t>
            </w:r>
          </w:p>
        </w:tc>
        <w:tc>
          <w:tcPr>
            <w:tcW w:w="1134" w:type="dxa"/>
            <w:tcBorders>
              <w:top w:val="nil"/>
              <w:left w:val="nil"/>
              <w:bottom w:val="nil"/>
              <w:right w:val="nil"/>
            </w:tcBorders>
          </w:tcPr>
          <w:p w:rsidR="00E871CB" w:rsidRDefault="00E871CB">
            <w:pPr>
              <w:pStyle w:val="ConsPlusNormal"/>
              <w:jc w:val="center"/>
            </w:pPr>
            <w:r>
              <w:t>60,4</w:t>
            </w:r>
          </w:p>
        </w:tc>
        <w:tc>
          <w:tcPr>
            <w:tcW w:w="1191" w:type="dxa"/>
            <w:tcBorders>
              <w:top w:val="nil"/>
              <w:left w:val="nil"/>
              <w:bottom w:val="nil"/>
              <w:right w:val="nil"/>
            </w:tcBorders>
          </w:tcPr>
          <w:p w:rsidR="00E871CB" w:rsidRDefault="00E871CB">
            <w:pPr>
              <w:pStyle w:val="ConsPlusNormal"/>
              <w:jc w:val="center"/>
            </w:pPr>
            <w:r>
              <w:t>45,2</w:t>
            </w:r>
          </w:p>
        </w:tc>
        <w:tc>
          <w:tcPr>
            <w:tcW w:w="1191" w:type="dxa"/>
            <w:tcBorders>
              <w:top w:val="nil"/>
              <w:left w:val="nil"/>
              <w:bottom w:val="nil"/>
              <w:right w:val="nil"/>
            </w:tcBorders>
          </w:tcPr>
          <w:p w:rsidR="00E871CB" w:rsidRDefault="00E871CB">
            <w:pPr>
              <w:pStyle w:val="ConsPlusNormal"/>
              <w:jc w:val="center"/>
            </w:pPr>
            <w:r>
              <w:t>-</w:t>
            </w:r>
          </w:p>
        </w:tc>
        <w:tc>
          <w:tcPr>
            <w:tcW w:w="1247" w:type="dxa"/>
            <w:tcBorders>
              <w:top w:val="nil"/>
              <w:left w:val="nil"/>
              <w:bottom w:val="nil"/>
              <w:right w:val="nil"/>
            </w:tcBorders>
          </w:tcPr>
          <w:p w:rsidR="00E871CB" w:rsidRDefault="00E871CB">
            <w:pPr>
              <w:pStyle w:val="ConsPlusNormal"/>
              <w:jc w:val="center"/>
            </w:pPr>
            <w:r>
              <w:t>1003</w:t>
            </w:r>
          </w:p>
        </w:tc>
        <w:tc>
          <w:tcPr>
            <w:tcW w:w="1191" w:type="dxa"/>
            <w:tcBorders>
              <w:top w:val="nil"/>
              <w:left w:val="nil"/>
              <w:bottom w:val="nil"/>
              <w:right w:val="nil"/>
            </w:tcBorders>
          </w:tcPr>
          <w:p w:rsidR="00E871CB" w:rsidRDefault="00E871CB">
            <w:pPr>
              <w:pStyle w:val="ConsPlusNormal"/>
              <w:jc w:val="center"/>
            </w:pPr>
            <w:r>
              <w:t>680,1</w:t>
            </w:r>
          </w:p>
        </w:tc>
        <w:tc>
          <w:tcPr>
            <w:tcW w:w="1191" w:type="dxa"/>
            <w:tcBorders>
              <w:top w:val="nil"/>
              <w:left w:val="nil"/>
              <w:bottom w:val="nil"/>
              <w:right w:val="nil"/>
            </w:tcBorders>
          </w:tcPr>
          <w:p w:rsidR="00E871CB" w:rsidRDefault="00E871CB">
            <w:pPr>
              <w:pStyle w:val="ConsPlusNormal"/>
              <w:jc w:val="center"/>
            </w:pPr>
            <w:r>
              <w:t>678,3</w:t>
            </w:r>
          </w:p>
        </w:tc>
        <w:tc>
          <w:tcPr>
            <w:tcW w:w="1304" w:type="dxa"/>
            <w:tcBorders>
              <w:top w:val="nil"/>
              <w:left w:val="nil"/>
              <w:bottom w:val="nil"/>
              <w:right w:val="nil"/>
            </w:tcBorders>
          </w:tcPr>
          <w:p w:rsidR="00E871CB" w:rsidRDefault="00E871CB">
            <w:pPr>
              <w:pStyle w:val="ConsPlusNormal"/>
              <w:jc w:val="center"/>
            </w:pPr>
            <w:r>
              <w:t>496</w:t>
            </w:r>
          </w:p>
        </w:tc>
        <w:tc>
          <w:tcPr>
            <w:tcW w:w="1247" w:type="dxa"/>
            <w:tcBorders>
              <w:top w:val="nil"/>
              <w:left w:val="nil"/>
              <w:bottom w:val="nil"/>
              <w:right w:val="nil"/>
            </w:tcBorders>
          </w:tcPr>
          <w:p w:rsidR="00E871CB" w:rsidRDefault="00E871CB">
            <w:pPr>
              <w:pStyle w:val="ConsPlusNormal"/>
              <w:jc w:val="center"/>
            </w:pPr>
            <w:r>
              <w:t>185,4</w:t>
            </w:r>
          </w:p>
        </w:tc>
        <w:tc>
          <w:tcPr>
            <w:tcW w:w="1191" w:type="dxa"/>
            <w:tcBorders>
              <w:top w:val="nil"/>
              <w:left w:val="nil"/>
              <w:bottom w:val="nil"/>
              <w:right w:val="nil"/>
            </w:tcBorders>
          </w:tcPr>
          <w:p w:rsidR="00E871CB" w:rsidRDefault="00E871CB">
            <w:pPr>
              <w:pStyle w:val="ConsPlusNormal"/>
              <w:jc w:val="center"/>
            </w:pPr>
            <w:r>
              <w:t>138,4</w:t>
            </w:r>
          </w:p>
        </w:tc>
        <w:tc>
          <w:tcPr>
            <w:tcW w:w="1247" w:type="dxa"/>
            <w:tcBorders>
              <w:top w:val="nil"/>
              <w:left w:val="nil"/>
              <w:bottom w:val="nil"/>
              <w:right w:val="nil"/>
            </w:tcBorders>
          </w:tcPr>
          <w:p w:rsidR="00E871CB" w:rsidRDefault="00E871CB">
            <w:pPr>
              <w:pStyle w:val="ConsPlusNormal"/>
              <w:jc w:val="center"/>
            </w:pPr>
            <w:r>
              <w:t>27,9</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3385030</w:t>
            </w:r>
          </w:p>
        </w:tc>
        <w:tc>
          <w:tcPr>
            <w:tcW w:w="1134" w:type="dxa"/>
            <w:tcBorders>
              <w:top w:val="nil"/>
              <w:left w:val="nil"/>
              <w:bottom w:val="nil"/>
              <w:right w:val="nil"/>
            </w:tcBorders>
          </w:tcPr>
          <w:p w:rsidR="00E871CB" w:rsidRDefault="00E871CB">
            <w:pPr>
              <w:pStyle w:val="ConsPlusNormal"/>
              <w:jc w:val="center"/>
            </w:pPr>
            <w:r>
              <w:t>57445,6</w:t>
            </w:r>
          </w:p>
        </w:tc>
        <w:tc>
          <w:tcPr>
            <w:tcW w:w="1134" w:type="dxa"/>
            <w:tcBorders>
              <w:top w:val="nil"/>
              <w:left w:val="nil"/>
              <w:bottom w:val="nil"/>
              <w:right w:val="nil"/>
            </w:tcBorders>
          </w:tcPr>
          <w:p w:rsidR="00E871CB" w:rsidRDefault="00E871CB">
            <w:pPr>
              <w:pStyle w:val="ConsPlusNormal"/>
              <w:jc w:val="center"/>
            </w:pPr>
            <w:r>
              <w:t>145932,2</w:t>
            </w:r>
          </w:p>
        </w:tc>
        <w:tc>
          <w:tcPr>
            <w:tcW w:w="1191" w:type="dxa"/>
            <w:tcBorders>
              <w:top w:val="nil"/>
              <w:left w:val="nil"/>
              <w:bottom w:val="nil"/>
              <w:right w:val="nil"/>
            </w:tcBorders>
          </w:tcPr>
          <w:p w:rsidR="00E871CB" w:rsidRDefault="00E871CB">
            <w:pPr>
              <w:pStyle w:val="ConsPlusNormal"/>
              <w:jc w:val="center"/>
            </w:pPr>
            <w:r>
              <w:t>200733</w:t>
            </w:r>
          </w:p>
        </w:tc>
        <w:tc>
          <w:tcPr>
            <w:tcW w:w="1191" w:type="dxa"/>
            <w:tcBorders>
              <w:top w:val="nil"/>
              <w:left w:val="nil"/>
              <w:bottom w:val="nil"/>
              <w:right w:val="nil"/>
            </w:tcBorders>
          </w:tcPr>
          <w:p w:rsidR="00E871CB" w:rsidRDefault="00E871CB">
            <w:pPr>
              <w:pStyle w:val="ConsPlusNormal"/>
              <w:jc w:val="center"/>
            </w:pPr>
            <w:r>
              <w:t>308957</w:t>
            </w:r>
          </w:p>
        </w:tc>
        <w:tc>
          <w:tcPr>
            <w:tcW w:w="1247" w:type="dxa"/>
            <w:tcBorders>
              <w:top w:val="nil"/>
              <w:left w:val="nil"/>
              <w:bottom w:val="nil"/>
              <w:right w:val="nil"/>
            </w:tcBorders>
          </w:tcPr>
          <w:p w:rsidR="00E871CB" w:rsidRDefault="00E871CB">
            <w:pPr>
              <w:pStyle w:val="ConsPlusNormal"/>
              <w:jc w:val="center"/>
            </w:pPr>
            <w:r>
              <w:t>326315,4</w:t>
            </w:r>
          </w:p>
        </w:tc>
        <w:tc>
          <w:tcPr>
            <w:tcW w:w="1191" w:type="dxa"/>
            <w:tcBorders>
              <w:top w:val="nil"/>
              <w:left w:val="nil"/>
              <w:bottom w:val="nil"/>
              <w:right w:val="nil"/>
            </w:tcBorders>
          </w:tcPr>
          <w:p w:rsidR="00E871CB" w:rsidRDefault="00E871CB">
            <w:pPr>
              <w:pStyle w:val="ConsPlusNormal"/>
              <w:jc w:val="center"/>
            </w:pPr>
            <w:r>
              <w:t>343021,8</w:t>
            </w:r>
          </w:p>
        </w:tc>
        <w:tc>
          <w:tcPr>
            <w:tcW w:w="1191" w:type="dxa"/>
            <w:tcBorders>
              <w:top w:val="nil"/>
              <w:left w:val="nil"/>
              <w:bottom w:val="nil"/>
              <w:right w:val="nil"/>
            </w:tcBorders>
          </w:tcPr>
          <w:p w:rsidR="00E871CB" w:rsidRDefault="00E871CB">
            <w:pPr>
              <w:pStyle w:val="ConsPlusNormal"/>
              <w:jc w:val="center"/>
            </w:pPr>
            <w:r>
              <w:t>358214,9</w:t>
            </w:r>
          </w:p>
        </w:tc>
        <w:tc>
          <w:tcPr>
            <w:tcW w:w="1304" w:type="dxa"/>
            <w:tcBorders>
              <w:top w:val="nil"/>
              <w:left w:val="nil"/>
              <w:bottom w:val="nil"/>
              <w:right w:val="nil"/>
            </w:tcBorders>
          </w:tcPr>
          <w:p w:rsidR="00E871CB" w:rsidRDefault="00E871CB">
            <w:pPr>
              <w:pStyle w:val="ConsPlusNormal"/>
              <w:jc w:val="center"/>
            </w:pPr>
            <w:r>
              <w:t>387903,9</w:t>
            </w:r>
          </w:p>
        </w:tc>
        <w:tc>
          <w:tcPr>
            <w:tcW w:w="1247" w:type="dxa"/>
            <w:tcBorders>
              <w:top w:val="nil"/>
              <w:left w:val="nil"/>
              <w:bottom w:val="nil"/>
              <w:right w:val="nil"/>
            </w:tcBorders>
          </w:tcPr>
          <w:p w:rsidR="00E871CB" w:rsidRDefault="00E871CB">
            <w:pPr>
              <w:pStyle w:val="ConsPlusNormal"/>
              <w:jc w:val="center"/>
            </w:pPr>
            <w:r>
              <w:t>389143,9</w:t>
            </w:r>
          </w:p>
        </w:tc>
        <w:tc>
          <w:tcPr>
            <w:tcW w:w="1191" w:type="dxa"/>
            <w:tcBorders>
              <w:top w:val="nil"/>
              <w:left w:val="nil"/>
              <w:bottom w:val="nil"/>
              <w:right w:val="nil"/>
            </w:tcBorders>
          </w:tcPr>
          <w:p w:rsidR="00E871CB" w:rsidRDefault="00E871CB">
            <w:pPr>
              <w:pStyle w:val="ConsPlusNormal"/>
              <w:jc w:val="center"/>
            </w:pPr>
            <w:r>
              <w:t>416924,1</w:t>
            </w:r>
          </w:p>
        </w:tc>
        <w:tc>
          <w:tcPr>
            <w:tcW w:w="1247" w:type="dxa"/>
            <w:tcBorders>
              <w:top w:val="nil"/>
              <w:left w:val="nil"/>
              <w:bottom w:val="nil"/>
              <w:right w:val="nil"/>
            </w:tcBorders>
          </w:tcPr>
          <w:p w:rsidR="00E871CB" w:rsidRDefault="00E871CB">
            <w:pPr>
              <w:pStyle w:val="ConsPlusNormal"/>
              <w:jc w:val="center"/>
            </w:pPr>
            <w:r>
              <w:t>450438,2</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center"/>
              <w:outlineLvl w:val="4"/>
            </w:pPr>
            <w:r>
              <w:t>Повышение комплексной безопасности и устойчивости транспортной системы</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pPr>
            <w:r>
              <w:t>Всего по Программе</w:t>
            </w:r>
          </w:p>
        </w:tc>
        <w:tc>
          <w:tcPr>
            <w:tcW w:w="1361" w:type="dxa"/>
            <w:tcBorders>
              <w:top w:val="nil"/>
              <w:left w:val="nil"/>
              <w:bottom w:val="nil"/>
              <w:right w:val="nil"/>
            </w:tcBorders>
          </w:tcPr>
          <w:p w:rsidR="00E871CB" w:rsidRDefault="00E871CB">
            <w:pPr>
              <w:pStyle w:val="ConsPlusNormal"/>
              <w:jc w:val="center"/>
            </w:pPr>
            <w:r>
              <w:t>444074,8</w:t>
            </w:r>
          </w:p>
        </w:tc>
        <w:tc>
          <w:tcPr>
            <w:tcW w:w="1134" w:type="dxa"/>
            <w:tcBorders>
              <w:top w:val="nil"/>
              <w:left w:val="nil"/>
              <w:bottom w:val="nil"/>
              <w:right w:val="nil"/>
            </w:tcBorders>
          </w:tcPr>
          <w:p w:rsidR="00E871CB" w:rsidRDefault="00E871CB">
            <w:pPr>
              <w:pStyle w:val="ConsPlusNormal"/>
              <w:jc w:val="center"/>
            </w:pPr>
            <w:r>
              <w:t>31950,9</w:t>
            </w:r>
          </w:p>
        </w:tc>
        <w:tc>
          <w:tcPr>
            <w:tcW w:w="1134" w:type="dxa"/>
            <w:tcBorders>
              <w:top w:val="nil"/>
              <w:left w:val="nil"/>
              <w:bottom w:val="nil"/>
              <w:right w:val="nil"/>
            </w:tcBorders>
          </w:tcPr>
          <w:p w:rsidR="00E871CB" w:rsidRDefault="00E871CB">
            <w:pPr>
              <w:pStyle w:val="ConsPlusNormal"/>
              <w:jc w:val="center"/>
            </w:pPr>
            <w:r>
              <w:t>43407,6</w:t>
            </w:r>
          </w:p>
        </w:tc>
        <w:tc>
          <w:tcPr>
            <w:tcW w:w="1191" w:type="dxa"/>
            <w:tcBorders>
              <w:top w:val="nil"/>
              <w:left w:val="nil"/>
              <w:bottom w:val="nil"/>
              <w:right w:val="nil"/>
            </w:tcBorders>
          </w:tcPr>
          <w:p w:rsidR="00E871CB" w:rsidRDefault="00E871CB">
            <w:pPr>
              <w:pStyle w:val="ConsPlusNormal"/>
              <w:jc w:val="center"/>
            </w:pPr>
            <w:r>
              <w:t>42119,2</w:t>
            </w:r>
          </w:p>
        </w:tc>
        <w:tc>
          <w:tcPr>
            <w:tcW w:w="1191" w:type="dxa"/>
            <w:tcBorders>
              <w:top w:val="nil"/>
              <w:left w:val="nil"/>
              <w:bottom w:val="nil"/>
              <w:right w:val="nil"/>
            </w:tcBorders>
          </w:tcPr>
          <w:p w:rsidR="00E871CB" w:rsidRDefault="00E871CB">
            <w:pPr>
              <w:pStyle w:val="ConsPlusNormal"/>
              <w:jc w:val="center"/>
            </w:pPr>
            <w:r>
              <w:t>38889,7</w:t>
            </w:r>
          </w:p>
        </w:tc>
        <w:tc>
          <w:tcPr>
            <w:tcW w:w="1247" w:type="dxa"/>
            <w:tcBorders>
              <w:top w:val="nil"/>
              <w:left w:val="nil"/>
              <w:bottom w:val="nil"/>
              <w:right w:val="nil"/>
            </w:tcBorders>
          </w:tcPr>
          <w:p w:rsidR="00E871CB" w:rsidRDefault="00E871CB">
            <w:pPr>
              <w:pStyle w:val="ConsPlusNormal"/>
              <w:jc w:val="center"/>
            </w:pPr>
            <w:r>
              <w:t>37638,1</w:t>
            </w:r>
          </w:p>
        </w:tc>
        <w:tc>
          <w:tcPr>
            <w:tcW w:w="1191" w:type="dxa"/>
            <w:tcBorders>
              <w:top w:val="nil"/>
              <w:left w:val="nil"/>
              <w:bottom w:val="nil"/>
              <w:right w:val="nil"/>
            </w:tcBorders>
          </w:tcPr>
          <w:p w:rsidR="00E871CB" w:rsidRDefault="00E871CB">
            <w:pPr>
              <w:pStyle w:val="ConsPlusNormal"/>
              <w:jc w:val="center"/>
            </w:pPr>
            <w:r>
              <w:t>29855,1</w:t>
            </w:r>
          </w:p>
        </w:tc>
        <w:tc>
          <w:tcPr>
            <w:tcW w:w="1191" w:type="dxa"/>
            <w:tcBorders>
              <w:top w:val="nil"/>
              <w:left w:val="nil"/>
              <w:bottom w:val="nil"/>
              <w:right w:val="nil"/>
            </w:tcBorders>
          </w:tcPr>
          <w:p w:rsidR="00E871CB" w:rsidRDefault="00E871CB">
            <w:pPr>
              <w:pStyle w:val="ConsPlusNormal"/>
              <w:jc w:val="center"/>
            </w:pPr>
            <w:r>
              <w:t>41364</w:t>
            </w:r>
          </w:p>
        </w:tc>
        <w:tc>
          <w:tcPr>
            <w:tcW w:w="1304" w:type="dxa"/>
            <w:tcBorders>
              <w:top w:val="nil"/>
              <w:left w:val="nil"/>
              <w:bottom w:val="nil"/>
              <w:right w:val="nil"/>
            </w:tcBorders>
          </w:tcPr>
          <w:p w:rsidR="00E871CB" w:rsidRDefault="00E871CB">
            <w:pPr>
              <w:pStyle w:val="ConsPlusNormal"/>
              <w:jc w:val="center"/>
            </w:pPr>
            <w:r>
              <w:t>36397,1</w:t>
            </w:r>
          </w:p>
        </w:tc>
        <w:tc>
          <w:tcPr>
            <w:tcW w:w="1247" w:type="dxa"/>
            <w:tcBorders>
              <w:top w:val="nil"/>
              <w:left w:val="nil"/>
              <w:bottom w:val="nil"/>
              <w:right w:val="nil"/>
            </w:tcBorders>
          </w:tcPr>
          <w:p w:rsidR="00E871CB" w:rsidRDefault="00E871CB">
            <w:pPr>
              <w:pStyle w:val="ConsPlusNormal"/>
              <w:jc w:val="center"/>
            </w:pPr>
            <w:r>
              <w:t>43965,8</w:t>
            </w:r>
          </w:p>
        </w:tc>
        <w:tc>
          <w:tcPr>
            <w:tcW w:w="1191" w:type="dxa"/>
            <w:tcBorders>
              <w:top w:val="nil"/>
              <w:left w:val="nil"/>
              <w:bottom w:val="nil"/>
              <w:right w:val="nil"/>
            </w:tcBorders>
          </w:tcPr>
          <w:p w:rsidR="00E871CB" w:rsidRDefault="00E871CB">
            <w:pPr>
              <w:pStyle w:val="ConsPlusNormal"/>
              <w:jc w:val="center"/>
            </w:pPr>
            <w:r>
              <w:t>46171,1</w:t>
            </w:r>
          </w:p>
        </w:tc>
        <w:tc>
          <w:tcPr>
            <w:tcW w:w="1247" w:type="dxa"/>
            <w:tcBorders>
              <w:top w:val="nil"/>
              <w:left w:val="nil"/>
              <w:bottom w:val="nil"/>
              <w:right w:val="nil"/>
            </w:tcBorders>
          </w:tcPr>
          <w:p w:rsidR="00E871CB" w:rsidRDefault="00E871CB">
            <w:pPr>
              <w:pStyle w:val="ConsPlusNormal"/>
              <w:jc w:val="center"/>
            </w:pPr>
            <w:r>
              <w:t>52316,2</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both"/>
            </w:pPr>
            <w:r>
              <w:t xml:space="preserve">(в ред. Постановлений Правительства РФ от 29.07.2016 </w:t>
            </w:r>
            <w:hyperlink r:id="rId231" w:history="1">
              <w:r>
                <w:rPr>
                  <w:color w:val="0000FF"/>
                </w:rPr>
                <w:t>N 725</w:t>
              </w:r>
            </w:hyperlink>
            <w:r>
              <w:t xml:space="preserve">, от 13.10.2016 </w:t>
            </w:r>
            <w:hyperlink r:id="rId232" w:history="1">
              <w:r>
                <w:rPr>
                  <w:color w:val="0000FF"/>
                </w:rPr>
                <w:t>N 1038</w:t>
              </w:r>
            </w:hyperlink>
            <w:r>
              <w:t>)</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lastRenderedPageBreak/>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406177,9</w:t>
            </w:r>
          </w:p>
        </w:tc>
        <w:tc>
          <w:tcPr>
            <w:tcW w:w="1134" w:type="dxa"/>
            <w:tcBorders>
              <w:top w:val="nil"/>
              <w:left w:val="nil"/>
              <w:bottom w:val="nil"/>
              <w:right w:val="nil"/>
            </w:tcBorders>
          </w:tcPr>
          <w:p w:rsidR="00E871CB" w:rsidRDefault="00E871CB">
            <w:pPr>
              <w:pStyle w:val="ConsPlusNormal"/>
              <w:jc w:val="center"/>
            </w:pPr>
            <w:r>
              <w:t>25262,3</w:t>
            </w:r>
          </w:p>
        </w:tc>
        <w:tc>
          <w:tcPr>
            <w:tcW w:w="1134" w:type="dxa"/>
            <w:tcBorders>
              <w:top w:val="nil"/>
              <w:left w:val="nil"/>
              <w:bottom w:val="nil"/>
              <w:right w:val="nil"/>
            </w:tcBorders>
          </w:tcPr>
          <w:p w:rsidR="00E871CB" w:rsidRDefault="00E871CB">
            <w:pPr>
              <w:pStyle w:val="ConsPlusNormal"/>
              <w:jc w:val="center"/>
            </w:pPr>
            <w:r>
              <w:t>35340,5</w:t>
            </w:r>
          </w:p>
        </w:tc>
        <w:tc>
          <w:tcPr>
            <w:tcW w:w="1191" w:type="dxa"/>
            <w:tcBorders>
              <w:top w:val="nil"/>
              <w:left w:val="nil"/>
              <w:bottom w:val="nil"/>
              <w:right w:val="nil"/>
            </w:tcBorders>
          </w:tcPr>
          <w:p w:rsidR="00E871CB" w:rsidRDefault="00E871CB">
            <w:pPr>
              <w:pStyle w:val="ConsPlusNormal"/>
              <w:jc w:val="center"/>
            </w:pPr>
            <w:r>
              <w:t>35379,4</w:t>
            </w:r>
          </w:p>
        </w:tc>
        <w:tc>
          <w:tcPr>
            <w:tcW w:w="1191" w:type="dxa"/>
            <w:tcBorders>
              <w:top w:val="nil"/>
              <w:left w:val="nil"/>
              <w:bottom w:val="nil"/>
              <w:right w:val="nil"/>
            </w:tcBorders>
          </w:tcPr>
          <w:p w:rsidR="00E871CB" w:rsidRDefault="00E871CB">
            <w:pPr>
              <w:pStyle w:val="ConsPlusNormal"/>
              <w:jc w:val="center"/>
            </w:pPr>
            <w:r>
              <w:t>34974,8</w:t>
            </w:r>
          </w:p>
        </w:tc>
        <w:tc>
          <w:tcPr>
            <w:tcW w:w="1247" w:type="dxa"/>
            <w:tcBorders>
              <w:top w:val="nil"/>
              <w:left w:val="nil"/>
              <w:bottom w:val="nil"/>
              <w:right w:val="nil"/>
            </w:tcBorders>
          </w:tcPr>
          <w:p w:rsidR="00E871CB" w:rsidRDefault="00E871CB">
            <w:pPr>
              <w:pStyle w:val="ConsPlusNormal"/>
              <w:jc w:val="center"/>
            </w:pPr>
            <w:r>
              <w:t>37046,4</w:t>
            </w:r>
          </w:p>
        </w:tc>
        <w:tc>
          <w:tcPr>
            <w:tcW w:w="1191" w:type="dxa"/>
            <w:tcBorders>
              <w:top w:val="nil"/>
              <w:left w:val="nil"/>
              <w:bottom w:val="nil"/>
              <w:right w:val="nil"/>
            </w:tcBorders>
          </w:tcPr>
          <w:p w:rsidR="00E871CB" w:rsidRDefault="00E871CB">
            <w:pPr>
              <w:pStyle w:val="ConsPlusNormal"/>
              <w:jc w:val="center"/>
            </w:pPr>
            <w:r>
              <w:t>27470,8</w:t>
            </w:r>
          </w:p>
        </w:tc>
        <w:tc>
          <w:tcPr>
            <w:tcW w:w="1191" w:type="dxa"/>
            <w:tcBorders>
              <w:top w:val="nil"/>
              <w:left w:val="nil"/>
              <w:bottom w:val="nil"/>
              <w:right w:val="nil"/>
            </w:tcBorders>
          </w:tcPr>
          <w:p w:rsidR="00E871CB" w:rsidRDefault="00E871CB">
            <w:pPr>
              <w:pStyle w:val="ConsPlusNormal"/>
              <w:jc w:val="center"/>
            </w:pPr>
            <w:r>
              <w:t>38555,4</w:t>
            </w:r>
          </w:p>
        </w:tc>
        <w:tc>
          <w:tcPr>
            <w:tcW w:w="1304" w:type="dxa"/>
            <w:tcBorders>
              <w:top w:val="nil"/>
              <w:left w:val="nil"/>
              <w:bottom w:val="nil"/>
              <w:right w:val="nil"/>
            </w:tcBorders>
          </w:tcPr>
          <w:p w:rsidR="00E871CB" w:rsidRDefault="00E871CB">
            <w:pPr>
              <w:pStyle w:val="ConsPlusNormal"/>
              <w:jc w:val="center"/>
            </w:pPr>
            <w:r>
              <w:t>33761</w:t>
            </w:r>
          </w:p>
        </w:tc>
        <w:tc>
          <w:tcPr>
            <w:tcW w:w="1247" w:type="dxa"/>
            <w:tcBorders>
              <w:top w:val="nil"/>
              <w:left w:val="nil"/>
              <w:bottom w:val="nil"/>
              <w:right w:val="nil"/>
            </w:tcBorders>
          </w:tcPr>
          <w:p w:rsidR="00E871CB" w:rsidRDefault="00E871CB">
            <w:pPr>
              <w:pStyle w:val="ConsPlusNormal"/>
              <w:jc w:val="center"/>
            </w:pPr>
            <w:r>
              <w:t>41929,6</w:t>
            </w:r>
          </w:p>
        </w:tc>
        <w:tc>
          <w:tcPr>
            <w:tcW w:w="1191" w:type="dxa"/>
            <w:tcBorders>
              <w:top w:val="nil"/>
              <w:left w:val="nil"/>
              <w:bottom w:val="nil"/>
              <w:right w:val="nil"/>
            </w:tcBorders>
          </w:tcPr>
          <w:p w:rsidR="00E871CB" w:rsidRDefault="00E871CB">
            <w:pPr>
              <w:pStyle w:val="ConsPlusNormal"/>
              <w:jc w:val="center"/>
            </w:pPr>
            <w:r>
              <w:t>45168,1</w:t>
            </w:r>
          </w:p>
        </w:tc>
        <w:tc>
          <w:tcPr>
            <w:tcW w:w="1247" w:type="dxa"/>
            <w:tcBorders>
              <w:top w:val="nil"/>
              <w:left w:val="nil"/>
              <w:bottom w:val="nil"/>
              <w:right w:val="nil"/>
            </w:tcBorders>
          </w:tcPr>
          <w:p w:rsidR="00E871CB" w:rsidRDefault="00E871CB">
            <w:pPr>
              <w:pStyle w:val="ConsPlusNormal"/>
              <w:jc w:val="center"/>
            </w:pPr>
            <w:r>
              <w:t>51289,6</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both"/>
            </w:pPr>
            <w:r>
              <w:t xml:space="preserve">(в ред. Постановлений Правительства РФ от 29.07.2016 </w:t>
            </w:r>
            <w:hyperlink r:id="rId233" w:history="1">
              <w:r>
                <w:rPr>
                  <w:color w:val="0000FF"/>
                </w:rPr>
                <w:t>N 725</w:t>
              </w:r>
            </w:hyperlink>
            <w:r>
              <w:t xml:space="preserve">, от 13.10.2016 </w:t>
            </w:r>
            <w:hyperlink r:id="rId234" w:history="1">
              <w:r>
                <w:rPr>
                  <w:color w:val="0000FF"/>
                </w:rPr>
                <w:t>N 1038</w:t>
              </w:r>
            </w:hyperlink>
            <w:r>
              <w:t>)</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37896,9</w:t>
            </w:r>
          </w:p>
        </w:tc>
        <w:tc>
          <w:tcPr>
            <w:tcW w:w="1134" w:type="dxa"/>
            <w:tcBorders>
              <w:top w:val="nil"/>
              <w:left w:val="nil"/>
              <w:bottom w:val="nil"/>
              <w:right w:val="nil"/>
            </w:tcBorders>
          </w:tcPr>
          <w:p w:rsidR="00E871CB" w:rsidRDefault="00E871CB">
            <w:pPr>
              <w:pStyle w:val="ConsPlusNormal"/>
              <w:jc w:val="center"/>
            </w:pPr>
            <w:r>
              <w:t>6688,6</w:t>
            </w:r>
          </w:p>
        </w:tc>
        <w:tc>
          <w:tcPr>
            <w:tcW w:w="1134" w:type="dxa"/>
            <w:tcBorders>
              <w:top w:val="nil"/>
              <w:left w:val="nil"/>
              <w:bottom w:val="nil"/>
              <w:right w:val="nil"/>
            </w:tcBorders>
          </w:tcPr>
          <w:p w:rsidR="00E871CB" w:rsidRDefault="00E871CB">
            <w:pPr>
              <w:pStyle w:val="ConsPlusNormal"/>
              <w:jc w:val="center"/>
            </w:pPr>
            <w:r>
              <w:t>8067,1</w:t>
            </w:r>
          </w:p>
        </w:tc>
        <w:tc>
          <w:tcPr>
            <w:tcW w:w="1191" w:type="dxa"/>
            <w:tcBorders>
              <w:top w:val="nil"/>
              <w:left w:val="nil"/>
              <w:bottom w:val="nil"/>
              <w:right w:val="nil"/>
            </w:tcBorders>
          </w:tcPr>
          <w:p w:rsidR="00E871CB" w:rsidRDefault="00E871CB">
            <w:pPr>
              <w:pStyle w:val="ConsPlusNormal"/>
              <w:jc w:val="center"/>
            </w:pPr>
            <w:r>
              <w:t>6739,8</w:t>
            </w:r>
          </w:p>
        </w:tc>
        <w:tc>
          <w:tcPr>
            <w:tcW w:w="1191" w:type="dxa"/>
            <w:tcBorders>
              <w:top w:val="nil"/>
              <w:left w:val="nil"/>
              <w:bottom w:val="nil"/>
              <w:right w:val="nil"/>
            </w:tcBorders>
          </w:tcPr>
          <w:p w:rsidR="00E871CB" w:rsidRDefault="00E871CB">
            <w:pPr>
              <w:pStyle w:val="ConsPlusNormal"/>
              <w:jc w:val="center"/>
            </w:pPr>
            <w:r>
              <w:t>3914,9</w:t>
            </w:r>
          </w:p>
        </w:tc>
        <w:tc>
          <w:tcPr>
            <w:tcW w:w="1247" w:type="dxa"/>
            <w:tcBorders>
              <w:top w:val="nil"/>
              <w:left w:val="nil"/>
              <w:bottom w:val="nil"/>
              <w:right w:val="nil"/>
            </w:tcBorders>
          </w:tcPr>
          <w:p w:rsidR="00E871CB" w:rsidRDefault="00E871CB">
            <w:pPr>
              <w:pStyle w:val="ConsPlusNormal"/>
              <w:jc w:val="center"/>
            </w:pPr>
            <w:r>
              <w:t>591,7</w:t>
            </w:r>
          </w:p>
        </w:tc>
        <w:tc>
          <w:tcPr>
            <w:tcW w:w="1191" w:type="dxa"/>
            <w:tcBorders>
              <w:top w:val="nil"/>
              <w:left w:val="nil"/>
              <w:bottom w:val="nil"/>
              <w:right w:val="nil"/>
            </w:tcBorders>
          </w:tcPr>
          <w:p w:rsidR="00E871CB" w:rsidRDefault="00E871CB">
            <w:pPr>
              <w:pStyle w:val="ConsPlusNormal"/>
              <w:jc w:val="center"/>
            </w:pPr>
            <w:r>
              <w:t>2384,3</w:t>
            </w:r>
          </w:p>
        </w:tc>
        <w:tc>
          <w:tcPr>
            <w:tcW w:w="1191" w:type="dxa"/>
            <w:tcBorders>
              <w:top w:val="nil"/>
              <w:left w:val="nil"/>
              <w:bottom w:val="nil"/>
              <w:right w:val="nil"/>
            </w:tcBorders>
          </w:tcPr>
          <w:p w:rsidR="00E871CB" w:rsidRDefault="00E871CB">
            <w:pPr>
              <w:pStyle w:val="ConsPlusNormal"/>
              <w:jc w:val="center"/>
            </w:pPr>
            <w:r>
              <w:t>2808,6</w:t>
            </w:r>
          </w:p>
        </w:tc>
        <w:tc>
          <w:tcPr>
            <w:tcW w:w="1304" w:type="dxa"/>
            <w:tcBorders>
              <w:top w:val="nil"/>
              <w:left w:val="nil"/>
              <w:bottom w:val="nil"/>
              <w:right w:val="nil"/>
            </w:tcBorders>
          </w:tcPr>
          <w:p w:rsidR="00E871CB" w:rsidRDefault="00E871CB">
            <w:pPr>
              <w:pStyle w:val="ConsPlusNormal"/>
              <w:jc w:val="center"/>
            </w:pPr>
            <w:r>
              <w:t>2636,1</w:t>
            </w:r>
          </w:p>
        </w:tc>
        <w:tc>
          <w:tcPr>
            <w:tcW w:w="1247" w:type="dxa"/>
            <w:tcBorders>
              <w:top w:val="nil"/>
              <w:left w:val="nil"/>
              <w:bottom w:val="nil"/>
              <w:right w:val="nil"/>
            </w:tcBorders>
          </w:tcPr>
          <w:p w:rsidR="00E871CB" w:rsidRDefault="00E871CB">
            <w:pPr>
              <w:pStyle w:val="ConsPlusNormal"/>
              <w:jc w:val="center"/>
            </w:pPr>
            <w:r>
              <w:t>2036,2</w:t>
            </w:r>
          </w:p>
        </w:tc>
        <w:tc>
          <w:tcPr>
            <w:tcW w:w="1191" w:type="dxa"/>
            <w:tcBorders>
              <w:top w:val="nil"/>
              <w:left w:val="nil"/>
              <w:bottom w:val="nil"/>
              <w:right w:val="nil"/>
            </w:tcBorders>
          </w:tcPr>
          <w:p w:rsidR="00E871CB" w:rsidRDefault="00E871CB">
            <w:pPr>
              <w:pStyle w:val="ConsPlusNormal"/>
              <w:jc w:val="center"/>
            </w:pPr>
            <w:r>
              <w:t>1003</w:t>
            </w:r>
          </w:p>
        </w:tc>
        <w:tc>
          <w:tcPr>
            <w:tcW w:w="1247" w:type="dxa"/>
            <w:tcBorders>
              <w:top w:val="nil"/>
              <w:left w:val="nil"/>
              <w:bottom w:val="nil"/>
              <w:right w:val="nil"/>
            </w:tcBorders>
          </w:tcPr>
          <w:p w:rsidR="00E871CB" w:rsidRDefault="00E871CB">
            <w:pPr>
              <w:pStyle w:val="ConsPlusNormal"/>
              <w:jc w:val="center"/>
            </w:pPr>
            <w:r>
              <w:t>1026,6</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center"/>
              <w:outlineLvl w:val="4"/>
            </w:pPr>
            <w:r>
              <w:t>Улучшение инвестиционного климата и развитие рыночных отношений на транспорте</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pPr>
            <w:r>
              <w:t>Всего по Программе - федеральный бюджет</w:t>
            </w:r>
          </w:p>
        </w:tc>
        <w:tc>
          <w:tcPr>
            <w:tcW w:w="1361" w:type="dxa"/>
            <w:tcBorders>
              <w:top w:val="nil"/>
              <w:left w:val="nil"/>
              <w:bottom w:val="nil"/>
              <w:right w:val="nil"/>
            </w:tcBorders>
          </w:tcPr>
          <w:p w:rsidR="00E871CB" w:rsidRDefault="00E871CB">
            <w:pPr>
              <w:pStyle w:val="ConsPlusNormal"/>
              <w:jc w:val="center"/>
            </w:pPr>
            <w:r>
              <w:t>13061,5</w:t>
            </w:r>
          </w:p>
        </w:tc>
        <w:tc>
          <w:tcPr>
            <w:tcW w:w="1134" w:type="dxa"/>
            <w:tcBorders>
              <w:top w:val="nil"/>
              <w:left w:val="nil"/>
              <w:bottom w:val="nil"/>
              <w:right w:val="nil"/>
            </w:tcBorders>
          </w:tcPr>
          <w:p w:rsidR="00E871CB" w:rsidRDefault="00E871CB">
            <w:pPr>
              <w:pStyle w:val="ConsPlusNormal"/>
              <w:jc w:val="center"/>
            </w:pPr>
            <w:r>
              <w:t>-</w:t>
            </w:r>
          </w:p>
        </w:tc>
        <w:tc>
          <w:tcPr>
            <w:tcW w:w="1134"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247"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304" w:type="dxa"/>
            <w:tcBorders>
              <w:top w:val="nil"/>
              <w:left w:val="nil"/>
              <w:bottom w:val="nil"/>
              <w:right w:val="nil"/>
            </w:tcBorders>
          </w:tcPr>
          <w:p w:rsidR="00E871CB" w:rsidRDefault="00E871CB">
            <w:pPr>
              <w:pStyle w:val="ConsPlusNormal"/>
              <w:jc w:val="center"/>
            </w:pPr>
            <w:r>
              <w:t>-</w:t>
            </w:r>
          </w:p>
        </w:tc>
        <w:tc>
          <w:tcPr>
            <w:tcW w:w="1247"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2196,6</w:t>
            </w:r>
          </w:p>
        </w:tc>
        <w:tc>
          <w:tcPr>
            <w:tcW w:w="1247" w:type="dxa"/>
            <w:tcBorders>
              <w:top w:val="nil"/>
              <w:left w:val="nil"/>
              <w:bottom w:val="nil"/>
              <w:right w:val="nil"/>
            </w:tcBorders>
          </w:tcPr>
          <w:p w:rsidR="00E871CB" w:rsidRDefault="00E871CB">
            <w:pPr>
              <w:pStyle w:val="ConsPlusNormal"/>
              <w:jc w:val="center"/>
            </w:pPr>
            <w:r>
              <w:t>10864,9</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center"/>
              <w:outlineLvl w:val="3"/>
            </w:pPr>
            <w:r>
              <w:t>2. Капитальные вложения по подпрограммам</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center"/>
              <w:outlineLvl w:val="4"/>
            </w:pPr>
            <w:r>
              <w:t>Развитие экспорта транспортных услуг</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pPr>
            <w:r>
              <w:t>Всего по подпрограмме</w:t>
            </w:r>
          </w:p>
        </w:tc>
        <w:tc>
          <w:tcPr>
            <w:tcW w:w="1361" w:type="dxa"/>
            <w:tcBorders>
              <w:top w:val="nil"/>
              <w:left w:val="nil"/>
              <w:bottom w:val="nil"/>
              <w:right w:val="nil"/>
            </w:tcBorders>
          </w:tcPr>
          <w:p w:rsidR="00E871CB" w:rsidRDefault="00E871CB">
            <w:pPr>
              <w:pStyle w:val="ConsPlusNormal"/>
              <w:jc w:val="center"/>
            </w:pPr>
            <w:r>
              <w:t>778141,4</w:t>
            </w:r>
          </w:p>
        </w:tc>
        <w:tc>
          <w:tcPr>
            <w:tcW w:w="1134" w:type="dxa"/>
            <w:tcBorders>
              <w:top w:val="nil"/>
              <w:left w:val="nil"/>
              <w:bottom w:val="nil"/>
              <w:right w:val="nil"/>
            </w:tcBorders>
          </w:tcPr>
          <w:p w:rsidR="00E871CB" w:rsidRDefault="00E871CB">
            <w:pPr>
              <w:pStyle w:val="ConsPlusNormal"/>
              <w:jc w:val="center"/>
            </w:pPr>
            <w:r>
              <w:t>4100,7</w:t>
            </w:r>
          </w:p>
        </w:tc>
        <w:tc>
          <w:tcPr>
            <w:tcW w:w="1134" w:type="dxa"/>
            <w:tcBorders>
              <w:top w:val="nil"/>
              <w:left w:val="nil"/>
              <w:bottom w:val="nil"/>
              <w:right w:val="nil"/>
            </w:tcBorders>
          </w:tcPr>
          <w:p w:rsidR="00E871CB" w:rsidRDefault="00E871CB">
            <w:pPr>
              <w:pStyle w:val="ConsPlusNormal"/>
              <w:jc w:val="center"/>
            </w:pPr>
            <w:r>
              <w:t>18700</w:t>
            </w:r>
          </w:p>
        </w:tc>
        <w:tc>
          <w:tcPr>
            <w:tcW w:w="1191" w:type="dxa"/>
            <w:tcBorders>
              <w:top w:val="nil"/>
              <w:left w:val="nil"/>
              <w:bottom w:val="nil"/>
              <w:right w:val="nil"/>
            </w:tcBorders>
          </w:tcPr>
          <w:p w:rsidR="00E871CB" w:rsidRDefault="00E871CB">
            <w:pPr>
              <w:pStyle w:val="ConsPlusNormal"/>
              <w:jc w:val="center"/>
            </w:pPr>
            <w:r>
              <w:t>11377,6</w:t>
            </w:r>
          </w:p>
        </w:tc>
        <w:tc>
          <w:tcPr>
            <w:tcW w:w="1191" w:type="dxa"/>
            <w:tcBorders>
              <w:top w:val="nil"/>
              <w:left w:val="nil"/>
              <w:bottom w:val="nil"/>
              <w:right w:val="nil"/>
            </w:tcBorders>
          </w:tcPr>
          <w:p w:rsidR="00E871CB" w:rsidRDefault="00E871CB">
            <w:pPr>
              <w:pStyle w:val="ConsPlusNormal"/>
              <w:jc w:val="center"/>
            </w:pPr>
            <w:r>
              <w:t>5463,7</w:t>
            </w:r>
          </w:p>
        </w:tc>
        <w:tc>
          <w:tcPr>
            <w:tcW w:w="1247" w:type="dxa"/>
            <w:tcBorders>
              <w:top w:val="nil"/>
              <w:left w:val="nil"/>
              <w:bottom w:val="nil"/>
              <w:right w:val="nil"/>
            </w:tcBorders>
          </w:tcPr>
          <w:p w:rsidR="00E871CB" w:rsidRDefault="00E871CB">
            <w:pPr>
              <w:pStyle w:val="ConsPlusNormal"/>
              <w:jc w:val="center"/>
            </w:pPr>
            <w:r>
              <w:t>21004,3</w:t>
            </w:r>
          </w:p>
        </w:tc>
        <w:tc>
          <w:tcPr>
            <w:tcW w:w="1191" w:type="dxa"/>
            <w:tcBorders>
              <w:top w:val="nil"/>
              <w:left w:val="nil"/>
              <w:bottom w:val="nil"/>
              <w:right w:val="nil"/>
            </w:tcBorders>
          </w:tcPr>
          <w:p w:rsidR="00E871CB" w:rsidRDefault="00E871CB">
            <w:pPr>
              <w:pStyle w:val="ConsPlusNormal"/>
              <w:jc w:val="center"/>
            </w:pPr>
            <w:r>
              <w:t>24068,8</w:t>
            </w:r>
          </w:p>
        </w:tc>
        <w:tc>
          <w:tcPr>
            <w:tcW w:w="1191" w:type="dxa"/>
            <w:tcBorders>
              <w:top w:val="nil"/>
              <w:left w:val="nil"/>
              <w:bottom w:val="nil"/>
              <w:right w:val="nil"/>
            </w:tcBorders>
          </w:tcPr>
          <w:p w:rsidR="00E871CB" w:rsidRDefault="00E871CB">
            <w:pPr>
              <w:pStyle w:val="ConsPlusNormal"/>
              <w:jc w:val="center"/>
            </w:pPr>
            <w:r>
              <w:t>44217,4</w:t>
            </w:r>
          </w:p>
        </w:tc>
        <w:tc>
          <w:tcPr>
            <w:tcW w:w="1304" w:type="dxa"/>
            <w:tcBorders>
              <w:top w:val="nil"/>
              <w:left w:val="nil"/>
              <w:bottom w:val="nil"/>
              <w:right w:val="nil"/>
            </w:tcBorders>
          </w:tcPr>
          <w:p w:rsidR="00E871CB" w:rsidRDefault="00E871CB">
            <w:pPr>
              <w:pStyle w:val="ConsPlusNormal"/>
              <w:jc w:val="center"/>
            </w:pPr>
            <w:r>
              <w:t>95966</w:t>
            </w:r>
          </w:p>
        </w:tc>
        <w:tc>
          <w:tcPr>
            <w:tcW w:w="1247" w:type="dxa"/>
            <w:tcBorders>
              <w:top w:val="nil"/>
              <w:left w:val="nil"/>
              <w:bottom w:val="nil"/>
              <w:right w:val="nil"/>
            </w:tcBorders>
          </w:tcPr>
          <w:p w:rsidR="00E871CB" w:rsidRDefault="00E871CB">
            <w:pPr>
              <w:pStyle w:val="ConsPlusNormal"/>
              <w:jc w:val="center"/>
            </w:pPr>
            <w:r>
              <w:t>136434,6</w:t>
            </w:r>
          </w:p>
        </w:tc>
        <w:tc>
          <w:tcPr>
            <w:tcW w:w="1191" w:type="dxa"/>
            <w:tcBorders>
              <w:top w:val="nil"/>
              <w:left w:val="nil"/>
              <w:bottom w:val="nil"/>
              <w:right w:val="nil"/>
            </w:tcBorders>
          </w:tcPr>
          <w:p w:rsidR="00E871CB" w:rsidRDefault="00E871CB">
            <w:pPr>
              <w:pStyle w:val="ConsPlusNormal"/>
              <w:jc w:val="center"/>
            </w:pPr>
            <w:r>
              <w:t>201477,5</w:t>
            </w:r>
          </w:p>
        </w:tc>
        <w:tc>
          <w:tcPr>
            <w:tcW w:w="1247" w:type="dxa"/>
            <w:tcBorders>
              <w:top w:val="nil"/>
              <w:left w:val="nil"/>
              <w:bottom w:val="nil"/>
              <w:right w:val="nil"/>
            </w:tcBorders>
          </w:tcPr>
          <w:p w:rsidR="00E871CB" w:rsidRDefault="00E871CB">
            <w:pPr>
              <w:pStyle w:val="ConsPlusNormal"/>
              <w:jc w:val="center"/>
            </w:pPr>
            <w:r>
              <w:t>215330,8</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both"/>
            </w:pPr>
            <w:r>
              <w:t xml:space="preserve">(в ред. </w:t>
            </w:r>
            <w:hyperlink r:id="rId235" w:history="1">
              <w:r>
                <w:rPr>
                  <w:color w:val="0000FF"/>
                </w:rPr>
                <w:t>Постановления</w:t>
              </w:r>
            </w:hyperlink>
            <w:r>
              <w:t xml:space="preserve"> Правительства РФ от 29.07.2016 N 725)</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270619,9</w:t>
            </w:r>
          </w:p>
        </w:tc>
        <w:tc>
          <w:tcPr>
            <w:tcW w:w="1134" w:type="dxa"/>
            <w:tcBorders>
              <w:top w:val="nil"/>
              <w:left w:val="nil"/>
              <w:bottom w:val="nil"/>
              <w:right w:val="nil"/>
            </w:tcBorders>
          </w:tcPr>
          <w:p w:rsidR="00E871CB" w:rsidRDefault="00E871CB">
            <w:pPr>
              <w:pStyle w:val="ConsPlusNormal"/>
              <w:jc w:val="center"/>
            </w:pPr>
            <w:r>
              <w:t>2288,7</w:t>
            </w:r>
          </w:p>
        </w:tc>
        <w:tc>
          <w:tcPr>
            <w:tcW w:w="1134" w:type="dxa"/>
            <w:tcBorders>
              <w:top w:val="nil"/>
              <w:left w:val="nil"/>
              <w:bottom w:val="nil"/>
              <w:right w:val="nil"/>
            </w:tcBorders>
          </w:tcPr>
          <w:p w:rsidR="00E871CB" w:rsidRDefault="00E871CB">
            <w:pPr>
              <w:pStyle w:val="ConsPlusNormal"/>
              <w:jc w:val="center"/>
            </w:pPr>
            <w:r>
              <w:t>6943,9</w:t>
            </w:r>
          </w:p>
        </w:tc>
        <w:tc>
          <w:tcPr>
            <w:tcW w:w="1191" w:type="dxa"/>
            <w:tcBorders>
              <w:top w:val="nil"/>
              <w:left w:val="nil"/>
              <w:bottom w:val="nil"/>
              <w:right w:val="nil"/>
            </w:tcBorders>
          </w:tcPr>
          <w:p w:rsidR="00E871CB" w:rsidRDefault="00E871CB">
            <w:pPr>
              <w:pStyle w:val="ConsPlusNormal"/>
              <w:jc w:val="center"/>
            </w:pPr>
            <w:r>
              <w:t>9124,6</w:t>
            </w:r>
          </w:p>
        </w:tc>
        <w:tc>
          <w:tcPr>
            <w:tcW w:w="1191" w:type="dxa"/>
            <w:tcBorders>
              <w:top w:val="nil"/>
              <w:left w:val="nil"/>
              <w:bottom w:val="nil"/>
              <w:right w:val="nil"/>
            </w:tcBorders>
          </w:tcPr>
          <w:p w:rsidR="00E871CB" w:rsidRDefault="00E871CB">
            <w:pPr>
              <w:pStyle w:val="ConsPlusNormal"/>
              <w:jc w:val="center"/>
            </w:pPr>
            <w:r>
              <w:t>4173,9</w:t>
            </w:r>
          </w:p>
        </w:tc>
        <w:tc>
          <w:tcPr>
            <w:tcW w:w="1247" w:type="dxa"/>
            <w:tcBorders>
              <w:top w:val="nil"/>
              <w:left w:val="nil"/>
              <w:bottom w:val="nil"/>
              <w:right w:val="nil"/>
            </w:tcBorders>
          </w:tcPr>
          <w:p w:rsidR="00E871CB" w:rsidRDefault="00E871CB">
            <w:pPr>
              <w:pStyle w:val="ConsPlusNormal"/>
              <w:jc w:val="center"/>
            </w:pPr>
            <w:r>
              <w:t>15274,4</w:t>
            </w:r>
          </w:p>
        </w:tc>
        <w:tc>
          <w:tcPr>
            <w:tcW w:w="1191" w:type="dxa"/>
            <w:tcBorders>
              <w:top w:val="nil"/>
              <w:left w:val="nil"/>
              <w:bottom w:val="nil"/>
              <w:right w:val="nil"/>
            </w:tcBorders>
          </w:tcPr>
          <w:p w:rsidR="00E871CB" w:rsidRDefault="00E871CB">
            <w:pPr>
              <w:pStyle w:val="ConsPlusNormal"/>
              <w:jc w:val="center"/>
            </w:pPr>
            <w:r>
              <w:t>10514,2</w:t>
            </w:r>
          </w:p>
        </w:tc>
        <w:tc>
          <w:tcPr>
            <w:tcW w:w="1191" w:type="dxa"/>
            <w:tcBorders>
              <w:top w:val="nil"/>
              <w:left w:val="nil"/>
              <w:bottom w:val="nil"/>
              <w:right w:val="nil"/>
            </w:tcBorders>
          </w:tcPr>
          <w:p w:rsidR="00E871CB" w:rsidRDefault="00E871CB">
            <w:pPr>
              <w:pStyle w:val="ConsPlusNormal"/>
              <w:jc w:val="center"/>
            </w:pPr>
            <w:r>
              <w:t>22311</w:t>
            </w:r>
          </w:p>
        </w:tc>
        <w:tc>
          <w:tcPr>
            <w:tcW w:w="1304" w:type="dxa"/>
            <w:tcBorders>
              <w:top w:val="nil"/>
              <w:left w:val="nil"/>
              <w:bottom w:val="nil"/>
              <w:right w:val="nil"/>
            </w:tcBorders>
          </w:tcPr>
          <w:p w:rsidR="00E871CB" w:rsidRDefault="00E871CB">
            <w:pPr>
              <w:pStyle w:val="ConsPlusNormal"/>
              <w:jc w:val="center"/>
            </w:pPr>
            <w:r>
              <w:t>31007,1</w:t>
            </w:r>
          </w:p>
        </w:tc>
        <w:tc>
          <w:tcPr>
            <w:tcW w:w="1247" w:type="dxa"/>
            <w:tcBorders>
              <w:top w:val="nil"/>
              <w:left w:val="nil"/>
              <w:bottom w:val="nil"/>
              <w:right w:val="nil"/>
            </w:tcBorders>
          </w:tcPr>
          <w:p w:rsidR="00E871CB" w:rsidRDefault="00E871CB">
            <w:pPr>
              <w:pStyle w:val="ConsPlusNormal"/>
              <w:jc w:val="center"/>
            </w:pPr>
            <w:r>
              <w:t>38424,2</w:t>
            </w:r>
          </w:p>
        </w:tc>
        <w:tc>
          <w:tcPr>
            <w:tcW w:w="1191" w:type="dxa"/>
            <w:tcBorders>
              <w:top w:val="nil"/>
              <w:left w:val="nil"/>
              <w:bottom w:val="nil"/>
              <w:right w:val="nil"/>
            </w:tcBorders>
          </w:tcPr>
          <w:p w:rsidR="00E871CB" w:rsidRDefault="00E871CB">
            <w:pPr>
              <w:pStyle w:val="ConsPlusNormal"/>
              <w:jc w:val="center"/>
            </w:pPr>
            <w:r>
              <w:t>60046,7</w:t>
            </w:r>
          </w:p>
        </w:tc>
        <w:tc>
          <w:tcPr>
            <w:tcW w:w="1247" w:type="dxa"/>
            <w:tcBorders>
              <w:top w:val="nil"/>
              <w:left w:val="nil"/>
              <w:bottom w:val="nil"/>
              <w:right w:val="nil"/>
            </w:tcBorders>
          </w:tcPr>
          <w:p w:rsidR="00E871CB" w:rsidRDefault="00E871CB">
            <w:pPr>
              <w:pStyle w:val="ConsPlusNormal"/>
              <w:jc w:val="center"/>
            </w:pPr>
            <w:r>
              <w:t>70511,2</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both"/>
            </w:pPr>
            <w:r>
              <w:t xml:space="preserve">(в ред. </w:t>
            </w:r>
            <w:hyperlink r:id="rId236" w:history="1">
              <w:r>
                <w:rPr>
                  <w:color w:val="0000FF"/>
                </w:rPr>
                <w:t>Постановления</w:t>
              </w:r>
            </w:hyperlink>
            <w:r>
              <w:t xml:space="preserve"> Правительства РФ от 29.07.2016 N 725)</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361" w:type="dxa"/>
            <w:tcBorders>
              <w:top w:val="nil"/>
              <w:left w:val="nil"/>
              <w:bottom w:val="nil"/>
              <w:right w:val="nil"/>
            </w:tcBorders>
          </w:tcPr>
          <w:p w:rsidR="00E871CB" w:rsidRDefault="00E871CB">
            <w:pPr>
              <w:pStyle w:val="ConsPlusNormal"/>
              <w:jc w:val="center"/>
            </w:pPr>
            <w:r>
              <w:t>2151,3</w:t>
            </w:r>
          </w:p>
        </w:tc>
        <w:tc>
          <w:tcPr>
            <w:tcW w:w="1134" w:type="dxa"/>
            <w:tcBorders>
              <w:top w:val="nil"/>
              <w:left w:val="nil"/>
              <w:bottom w:val="nil"/>
              <w:right w:val="nil"/>
            </w:tcBorders>
          </w:tcPr>
          <w:p w:rsidR="00E871CB" w:rsidRDefault="00E871CB">
            <w:pPr>
              <w:pStyle w:val="ConsPlusNormal"/>
              <w:jc w:val="center"/>
            </w:pPr>
            <w:r>
              <w:t>200</w:t>
            </w:r>
          </w:p>
        </w:tc>
        <w:tc>
          <w:tcPr>
            <w:tcW w:w="1134" w:type="dxa"/>
            <w:tcBorders>
              <w:top w:val="nil"/>
              <w:left w:val="nil"/>
              <w:bottom w:val="nil"/>
              <w:right w:val="nil"/>
            </w:tcBorders>
          </w:tcPr>
          <w:p w:rsidR="00E871CB" w:rsidRDefault="00E871CB">
            <w:pPr>
              <w:pStyle w:val="ConsPlusNormal"/>
              <w:jc w:val="center"/>
            </w:pPr>
            <w:r>
              <w:t>60,4</w:t>
            </w:r>
          </w:p>
        </w:tc>
        <w:tc>
          <w:tcPr>
            <w:tcW w:w="1191" w:type="dxa"/>
            <w:tcBorders>
              <w:top w:val="nil"/>
              <w:left w:val="nil"/>
              <w:bottom w:val="nil"/>
              <w:right w:val="nil"/>
            </w:tcBorders>
          </w:tcPr>
          <w:p w:rsidR="00E871CB" w:rsidRDefault="00E871CB">
            <w:pPr>
              <w:pStyle w:val="ConsPlusNormal"/>
              <w:jc w:val="center"/>
            </w:pPr>
            <w:r>
              <w:t>45,2</w:t>
            </w:r>
          </w:p>
        </w:tc>
        <w:tc>
          <w:tcPr>
            <w:tcW w:w="1191" w:type="dxa"/>
            <w:tcBorders>
              <w:top w:val="nil"/>
              <w:left w:val="nil"/>
              <w:bottom w:val="nil"/>
              <w:right w:val="nil"/>
            </w:tcBorders>
          </w:tcPr>
          <w:p w:rsidR="00E871CB" w:rsidRDefault="00E871CB">
            <w:pPr>
              <w:pStyle w:val="ConsPlusNormal"/>
              <w:jc w:val="center"/>
            </w:pPr>
            <w:r>
              <w:t>-</w:t>
            </w:r>
          </w:p>
        </w:tc>
        <w:tc>
          <w:tcPr>
            <w:tcW w:w="1247" w:type="dxa"/>
            <w:tcBorders>
              <w:top w:val="nil"/>
              <w:left w:val="nil"/>
              <w:bottom w:val="nil"/>
              <w:right w:val="nil"/>
            </w:tcBorders>
          </w:tcPr>
          <w:p w:rsidR="00E871CB" w:rsidRDefault="00E871CB">
            <w:pPr>
              <w:pStyle w:val="ConsPlusNormal"/>
              <w:jc w:val="center"/>
            </w:pPr>
            <w:r>
              <w:t>1003</w:t>
            </w:r>
          </w:p>
        </w:tc>
        <w:tc>
          <w:tcPr>
            <w:tcW w:w="1191" w:type="dxa"/>
            <w:tcBorders>
              <w:top w:val="nil"/>
              <w:left w:val="nil"/>
              <w:bottom w:val="nil"/>
              <w:right w:val="nil"/>
            </w:tcBorders>
          </w:tcPr>
          <w:p w:rsidR="00E871CB" w:rsidRDefault="00E871CB">
            <w:pPr>
              <w:pStyle w:val="ConsPlusNormal"/>
              <w:jc w:val="center"/>
            </w:pPr>
            <w:r>
              <w:t>330,1</w:t>
            </w:r>
          </w:p>
        </w:tc>
        <w:tc>
          <w:tcPr>
            <w:tcW w:w="1191" w:type="dxa"/>
            <w:tcBorders>
              <w:top w:val="nil"/>
              <w:left w:val="nil"/>
              <w:bottom w:val="nil"/>
              <w:right w:val="nil"/>
            </w:tcBorders>
          </w:tcPr>
          <w:p w:rsidR="00E871CB" w:rsidRDefault="00E871CB">
            <w:pPr>
              <w:pStyle w:val="ConsPlusNormal"/>
              <w:jc w:val="center"/>
            </w:pPr>
            <w:r>
              <w:t>128,3</w:t>
            </w:r>
          </w:p>
        </w:tc>
        <w:tc>
          <w:tcPr>
            <w:tcW w:w="1304" w:type="dxa"/>
            <w:tcBorders>
              <w:top w:val="nil"/>
              <w:left w:val="nil"/>
              <w:bottom w:val="nil"/>
              <w:right w:val="nil"/>
            </w:tcBorders>
          </w:tcPr>
          <w:p w:rsidR="00E871CB" w:rsidRDefault="00E871CB">
            <w:pPr>
              <w:pStyle w:val="ConsPlusNormal"/>
              <w:jc w:val="center"/>
            </w:pPr>
            <w:r>
              <w:t>32,6</w:t>
            </w:r>
          </w:p>
        </w:tc>
        <w:tc>
          <w:tcPr>
            <w:tcW w:w="1247" w:type="dxa"/>
            <w:tcBorders>
              <w:top w:val="nil"/>
              <w:left w:val="nil"/>
              <w:bottom w:val="nil"/>
              <w:right w:val="nil"/>
            </w:tcBorders>
          </w:tcPr>
          <w:p w:rsidR="00E871CB" w:rsidRDefault="00E871CB">
            <w:pPr>
              <w:pStyle w:val="ConsPlusNormal"/>
              <w:jc w:val="center"/>
            </w:pPr>
            <w:r>
              <w:t>185,4</w:t>
            </w:r>
          </w:p>
        </w:tc>
        <w:tc>
          <w:tcPr>
            <w:tcW w:w="1191" w:type="dxa"/>
            <w:tcBorders>
              <w:top w:val="nil"/>
              <w:left w:val="nil"/>
              <w:bottom w:val="nil"/>
              <w:right w:val="nil"/>
            </w:tcBorders>
          </w:tcPr>
          <w:p w:rsidR="00E871CB" w:rsidRDefault="00E871CB">
            <w:pPr>
              <w:pStyle w:val="ConsPlusNormal"/>
              <w:jc w:val="center"/>
            </w:pPr>
            <w:r>
              <w:t>138,4</w:t>
            </w:r>
          </w:p>
        </w:tc>
        <w:tc>
          <w:tcPr>
            <w:tcW w:w="1247" w:type="dxa"/>
            <w:tcBorders>
              <w:top w:val="nil"/>
              <w:left w:val="nil"/>
              <w:bottom w:val="nil"/>
              <w:right w:val="nil"/>
            </w:tcBorders>
          </w:tcPr>
          <w:p w:rsidR="00E871CB" w:rsidRDefault="00E871CB">
            <w:pPr>
              <w:pStyle w:val="ConsPlusNormal"/>
              <w:jc w:val="center"/>
            </w:pPr>
            <w:r>
              <w:t>27,9</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505370,2</w:t>
            </w:r>
          </w:p>
        </w:tc>
        <w:tc>
          <w:tcPr>
            <w:tcW w:w="1134" w:type="dxa"/>
            <w:tcBorders>
              <w:top w:val="nil"/>
              <w:left w:val="nil"/>
              <w:bottom w:val="nil"/>
              <w:right w:val="nil"/>
            </w:tcBorders>
          </w:tcPr>
          <w:p w:rsidR="00E871CB" w:rsidRDefault="00E871CB">
            <w:pPr>
              <w:pStyle w:val="ConsPlusNormal"/>
              <w:jc w:val="center"/>
            </w:pPr>
            <w:r>
              <w:t>1612</w:t>
            </w:r>
          </w:p>
        </w:tc>
        <w:tc>
          <w:tcPr>
            <w:tcW w:w="1134" w:type="dxa"/>
            <w:tcBorders>
              <w:top w:val="nil"/>
              <w:left w:val="nil"/>
              <w:bottom w:val="nil"/>
              <w:right w:val="nil"/>
            </w:tcBorders>
          </w:tcPr>
          <w:p w:rsidR="00E871CB" w:rsidRDefault="00E871CB">
            <w:pPr>
              <w:pStyle w:val="ConsPlusNormal"/>
              <w:jc w:val="center"/>
            </w:pPr>
            <w:r>
              <w:t>11695,7</w:t>
            </w:r>
          </w:p>
        </w:tc>
        <w:tc>
          <w:tcPr>
            <w:tcW w:w="1191" w:type="dxa"/>
            <w:tcBorders>
              <w:top w:val="nil"/>
              <w:left w:val="nil"/>
              <w:bottom w:val="nil"/>
              <w:right w:val="nil"/>
            </w:tcBorders>
          </w:tcPr>
          <w:p w:rsidR="00E871CB" w:rsidRDefault="00E871CB">
            <w:pPr>
              <w:pStyle w:val="ConsPlusNormal"/>
              <w:jc w:val="center"/>
            </w:pPr>
            <w:r>
              <w:t>2207,8</w:t>
            </w:r>
          </w:p>
        </w:tc>
        <w:tc>
          <w:tcPr>
            <w:tcW w:w="1191" w:type="dxa"/>
            <w:tcBorders>
              <w:top w:val="nil"/>
              <w:left w:val="nil"/>
              <w:bottom w:val="nil"/>
              <w:right w:val="nil"/>
            </w:tcBorders>
          </w:tcPr>
          <w:p w:rsidR="00E871CB" w:rsidRDefault="00E871CB">
            <w:pPr>
              <w:pStyle w:val="ConsPlusNormal"/>
              <w:jc w:val="center"/>
            </w:pPr>
            <w:r>
              <w:t>1289,8</w:t>
            </w:r>
          </w:p>
        </w:tc>
        <w:tc>
          <w:tcPr>
            <w:tcW w:w="1247" w:type="dxa"/>
            <w:tcBorders>
              <w:top w:val="nil"/>
              <w:left w:val="nil"/>
              <w:bottom w:val="nil"/>
              <w:right w:val="nil"/>
            </w:tcBorders>
          </w:tcPr>
          <w:p w:rsidR="00E871CB" w:rsidRDefault="00E871CB">
            <w:pPr>
              <w:pStyle w:val="ConsPlusNormal"/>
              <w:jc w:val="center"/>
            </w:pPr>
            <w:r>
              <w:t>4726,9</w:t>
            </w:r>
          </w:p>
        </w:tc>
        <w:tc>
          <w:tcPr>
            <w:tcW w:w="1191" w:type="dxa"/>
            <w:tcBorders>
              <w:top w:val="nil"/>
              <w:left w:val="nil"/>
              <w:bottom w:val="nil"/>
              <w:right w:val="nil"/>
            </w:tcBorders>
          </w:tcPr>
          <w:p w:rsidR="00E871CB" w:rsidRDefault="00E871CB">
            <w:pPr>
              <w:pStyle w:val="ConsPlusNormal"/>
              <w:jc w:val="center"/>
            </w:pPr>
            <w:r>
              <w:t>13224,5</w:t>
            </w:r>
          </w:p>
        </w:tc>
        <w:tc>
          <w:tcPr>
            <w:tcW w:w="1191" w:type="dxa"/>
            <w:tcBorders>
              <w:top w:val="nil"/>
              <w:left w:val="nil"/>
              <w:bottom w:val="nil"/>
              <w:right w:val="nil"/>
            </w:tcBorders>
          </w:tcPr>
          <w:p w:rsidR="00E871CB" w:rsidRDefault="00E871CB">
            <w:pPr>
              <w:pStyle w:val="ConsPlusNormal"/>
              <w:jc w:val="center"/>
            </w:pPr>
            <w:r>
              <w:t>21778,1</w:t>
            </w:r>
          </w:p>
        </w:tc>
        <w:tc>
          <w:tcPr>
            <w:tcW w:w="1304" w:type="dxa"/>
            <w:tcBorders>
              <w:top w:val="nil"/>
              <w:left w:val="nil"/>
              <w:bottom w:val="nil"/>
              <w:right w:val="nil"/>
            </w:tcBorders>
          </w:tcPr>
          <w:p w:rsidR="00E871CB" w:rsidRDefault="00E871CB">
            <w:pPr>
              <w:pStyle w:val="ConsPlusNormal"/>
              <w:jc w:val="center"/>
            </w:pPr>
            <w:r>
              <w:t>64926,3</w:t>
            </w:r>
          </w:p>
        </w:tc>
        <w:tc>
          <w:tcPr>
            <w:tcW w:w="1247" w:type="dxa"/>
            <w:tcBorders>
              <w:top w:val="nil"/>
              <w:left w:val="nil"/>
              <w:bottom w:val="nil"/>
              <w:right w:val="nil"/>
            </w:tcBorders>
          </w:tcPr>
          <w:p w:rsidR="00E871CB" w:rsidRDefault="00E871CB">
            <w:pPr>
              <w:pStyle w:val="ConsPlusNormal"/>
              <w:jc w:val="center"/>
            </w:pPr>
            <w:r>
              <w:t>97825</w:t>
            </w:r>
          </w:p>
        </w:tc>
        <w:tc>
          <w:tcPr>
            <w:tcW w:w="1191" w:type="dxa"/>
            <w:tcBorders>
              <w:top w:val="nil"/>
              <w:left w:val="nil"/>
              <w:bottom w:val="nil"/>
              <w:right w:val="nil"/>
            </w:tcBorders>
          </w:tcPr>
          <w:p w:rsidR="00E871CB" w:rsidRDefault="00E871CB">
            <w:pPr>
              <w:pStyle w:val="ConsPlusNormal"/>
              <w:jc w:val="center"/>
            </w:pPr>
            <w:r>
              <w:t>141292,4</w:t>
            </w:r>
          </w:p>
        </w:tc>
        <w:tc>
          <w:tcPr>
            <w:tcW w:w="1247" w:type="dxa"/>
            <w:tcBorders>
              <w:top w:val="nil"/>
              <w:left w:val="nil"/>
              <w:bottom w:val="nil"/>
              <w:right w:val="nil"/>
            </w:tcBorders>
          </w:tcPr>
          <w:p w:rsidR="00E871CB" w:rsidRDefault="00E871CB">
            <w:pPr>
              <w:pStyle w:val="ConsPlusNormal"/>
              <w:jc w:val="center"/>
            </w:pPr>
            <w:r>
              <w:t>144791,7</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center"/>
              <w:outlineLvl w:val="4"/>
            </w:pPr>
            <w:r>
              <w:t>Железнодорожный транспорт</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pPr>
            <w:r>
              <w:t>Всего по подпрограмме</w:t>
            </w:r>
          </w:p>
        </w:tc>
        <w:tc>
          <w:tcPr>
            <w:tcW w:w="1361" w:type="dxa"/>
            <w:tcBorders>
              <w:top w:val="nil"/>
              <w:left w:val="nil"/>
              <w:bottom w:val="nil"/>
              <w:right w:val="nil"/>
            </w:tcBorders>
          </w:tcPr>
          <w:p w:rsidR="00E871CB" w:rsidRDefault="00E871CB">
            <w:pPr>
              <w:pStyle w:val="ConsPlusNormal"/>
              <w:jc w:val="center"/>
            </w:pPr>
            <w:r>
              <w:t>2891171,4</w:t>
            </w:r>
          </w:p>
        </w:tc>
        <w:tc>
          <w:tcPr>
            <w:tcW w:w="1134" w:type="dxa"/>
            <w:tcBorders>
              <w:top w:val="nil"/>
              <w:left w:val="nil"/>
              <w:bottom w:val="nil"/>
              <w:right w:val="nil"/>
            </w:tcBorders>
          </w:tcPr>
          <w:p w:rsidR="00E871CB" w:rsidRDefault="00E871CB">
            <w:pPr>
              <w:pStyle w:val="ConsPlusNormal"/>
              <w:jc w:val="center"/>
            </w:pPr>
            <w:r>
              <w:t>182118,5</w:t>
            </w:r>
          </w:p>
        </w:tc>
        <w:tc>
          <w:tcPr>
            <w:tcW w:w="1134" w:type="dxa"/>
            <w:tcBorders>
              <w:top w:val="nil"/>
              <w:left w:val="nil"/>
              <w:bottom w:val="nil"/>
              <w:right w:val="nil"/>
            </w:tcBorders>
          </w:tcPr>
          <w:p w:rsidR="00E871CB" w:rsidRDefault="00E871CB">
            <w:pPr>
              <w:pStyle w:val="ConsPlusNormal"/>
              <w:jc w:val="center"/>
            </w:pPr>
            <w:r>
              <w:t>323753,7</w:t>
            </w:r>
          </w:p>
        </w:tc>
        <w:tc>
          <w:tcPr>
            <w:tcW w:w="1191" w:type="dxa"/>
            <w:tcBorders>
              <w:top w:val="nil"/>
              <w:left w:val="nil"/>
              <w:bottom w:val="nil"/>
              <w:right w:val="nil"/>
            </w:tcBorders>
          </w:tcPr>
          <w:p w:rsidR="00E871CB" w:rsidRDefault="00E871CB">
            <w:pPr>
              <w:pStyle w:val="ConsPlusNormal"/>
              <w:jc w:val="center"/>
            </w:pPr>
            <w:r>
              <w:t>206777,6</w:t>
            </w:r>
          </w:p>
        </w:tc>
        <w:tc>
          <w:tcPr>
            <w:tcW w:w="1191" w:type="dxa"/>
            <w:tcBorders>
              <w:top w:val="nil"/>
              <w:left w:val="nil"/>
              <w:bottom w:val="nil"/>
              <w:right w:val="nil"/>
            </w:tcBorders>
          </w:tcPr>
          <w:p w:rsidR="00E871CB" w:rsidRDefault="00E871CB">
            <w:pPr>
              <w:pStyle w:val="ConsPlusNormal"/>
              <w:jc w:val="center"/>
            </w:pPr>
            <w:r>
              <w:t>317381,8</w:t>
            </w:r>
          </w:p>
        </w:tc>
        <w:tc>
          <w:tcPr>
            <w:tcW w:w="1247" w:type="dxa"/>
            <w:tcBorders>
              <w:top w:val="nil"/>
              <w:left w:val="nil"/>
              <w:bottom w:val="nil"/>
              <w:right w:val="nil"/>
            </w:tcBorders>
          </w:tcPr>
          <w:p w:rsidR="00E871CB" w:rsidRDefault="00E871CB">
            <w:pPr>
              <w:pStyle w:val="ConsPlusNormal"/>
              <w:jc w:val="center"/>
            </w:pPr>
            <w:r>
              <w:t>268346,1</w:t>
            </w:r>
          </w:p>
        </w:tc>
        <w:tc>
          <w:tcPr>
            <w:tcW w:w="1191" w:type="dxa"/>
            <w:tcBorders>
              <w:top w:val="nil"/>
              <w:left w:val="nil"/>
              <w:bottom w:val="nil"/>
              <w:right w:val="nil"/>
            </w:tcBorders>
          </w:tcPr>
          <w:p w:rsidR="00E871CB" w:rsidRDefault="00E871CB">
            <w:pPr>
              <w:pStyle w:val="ConsPlusNormal"/>
              <w:jc w:val="center"/>
            </w:pPr>
            <w:r>
              <w:t>266388,3</w:t>
            </w:r>
          </w:p>
        </w:tc>
        <w:tc>
          <w:tcPr>
            <w:tcW w:w="1191" w:type="dxa"/>
            <w:tcBorders>
              <w:top w:val="nil"/>
              <w:left w:val="nil"/>
              <w:bottom w:val="nil"/>
              <w:right w:val="nil"/>
            </w:tcBorders>
          </w:tcPr>
          <w:p w:rsidR="00E871CB" w:rsidRDefault="00E871CB">
            <w:pPr>
              <w:pStyle w:val="ConsPlusNormal"/>
              <w:jc w:val="center"/>
            </w:pPr>
            <w:r>
              <w:t>204716,7</w:t>
            </w:r>
          </w:p>
        </w:tc>
        <w:tc>
          <w:tcPr>
            <w:tcW w:w="1304" w:type="dxa"/>
            <w:tcBorders>
              <w:top w:val="nil"/>
              <w:left w:val="nil"/>
              <w:bottom w:val="nil"/>
              <w:right w:val="nil"/>
            </w:tcBorders>
          </w:tcPr>
          <w:p w:rsidR="00E871CB" w:rsidRDefault="00E871CB">
            <w:pPr>
              <w:pStyle w:val="ConsPlusNormal"/>
              <w:jc w:val="center"/>
            </w:pPr>
            <w:r>
              <w:t>243385,3</w:t>
            </w:r>
          </w:p>
        </w:tc>
        <w:tc>
          <w:tcPr>
            <w:tcW w:w="1247" w:type="dxa"/>
            <w:tcBorders>
              <w:top w:val="nil"/>
              <w:left w:val="nil"/>
              <w:bottom w:val="nil"/>
              <w:right w:val="nil"/>
            </w:tcBorders>
          </w:tcPr>
          <w:p w:rsidR="00E871CB" w:rsidRDefault="00E871CB">
            <w:pPr>
              <w:pStyle w:val="ConsPlusNormal"/>
              <w:jc w:val="center"/>
            </w:pPr>
            <w:r>
              <w:t>262836,9</w:t>
            </w:r>
          </w:p>
        </w:tc>
        <w:tc>
          <w:tcPr>
            <w:tcW w:w="1191" w:type="dxa"/>
            <w:tcBorders>
              <w:top w:val="nil"/>
              <w:left w:val="nil"/>
              <w:bottom w:val="nil"/>
              <w:right w:val="nil"/>
            </w:tcBorders>
          </w:tcPr>
          <w:p w:rsidR="00E871CB" w:rsidRDefault="00E871CB">
            <w:pPr>
              <w:pStyle w:val="ConsPlusNormal"/>
              <w:jc w:val="center"/>
            </w:pPr>
            <w:r>
              <w:t>289589,3</w:t>
            </w:r>
          </w:p>
        </w:tc>
        <w:tc>
          <w:tcPr>
            <w:tcW w:w="1247" w:type="dxa"/>
            <w:tcBorders>
              <w:top w:val="nil"/>
              <w:left w:val="nil"/>
              <w:bottom w:val="nil"/>
              <w:right w:val="nil"/>
            </w:tcBorders>
          </w:tcPr>
          <w:p w:rsidR="00E871CB" w:rsidRDefault="00E871CB">
            <w:pPr>
              <w:pStyle w:val="ConsPlusNormal"/>
              <w:jc w:val="center"/>
            </w:pPr>
            <w:r>
              <w:t>325877,2</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lastRenderedPageBreak/>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107444,4</w:t>
            </w:r>
          </w:p>
        </w:tc>
        <w:tc>
          <w:tcPr>
            <w:tcW w:w="1134" w:type="dxa"/>
            <w:tcBorders>
              <w:top w:val="nil"/>
              <w:left w:val="nil"/>
              <w:bottom w:val="nil"/>
              <w:right w:val="nil"/>
            </w:tcBorders>
          </w:tcPr>
          <w:p w:rsidR="00E871CB" w:rsidRDefault="00E871CB">
            <w:pPr>
              <w:pStyle w:val="ConsPlusNormal"/>
              <w:jc w:val="center"/>
            </w:pPr>
            <w:r>
              <w:t>6572,5</w:t>
            </w:r>
          </w:p>
        </w:tc>
        <w:tc>
          <w:tcPr>
            <w:tcW w:w="1134" w:type="dxa"/>
            <w:tcBorders>
              <w:top w:val="nil"/>
              <w:left w:val="nil"/>
              <w:bottom w:val="nil"/>
              <w:right w:val="nil"/>
            </w:tcBorders>
          </w:tcPr>
          <w:p w:rsidR="00E871CB" w:rsidRDefault="00E871CB">
            <w:pPr>
              <w:pStyle w:val="ConsPlusNormal"/>
              <w:jc w:val="center"/>
            </w:pPr>
            <w:r>
              <w:t>6572,6</w:t>
            </w:r>
          </w:p>
        </w:tc>
        <w:tc>
          <w:tcPr>
            <w:tcW w:w="1191" w:type="dxa"/>
            <w:tcBorders>
              <w:top w:val="nil"/>
              <w:left w:val="nil"/>
              <w:bottom w:val="nil"/>
              <w:right w:val="nil"/>
            </w:tcBorders>
          </w:tcPr>
          <w:p w:rsidR="00E871CB" w:rsidRDefault="00E871CB">
            <w:pPr>
              <w:pStyle w:val="ConsPlusNormal"/>
              <w:jc w:val="center"/>
            </w:pPr>
            <w:r>
              <w:t>2700</w:t>
            </w:r>
          </w:p>
        </w:tc>
        <w:tc>
          <w:tcPr>
            <w:tcW w:w="1191" w:type="dxa"/>
            <w:tcBorders>
              <w:top w:val="nil"/>
              <w:left w:val="nil"/>
              <w:bottom w:val="nil"/>
              <w:right w:val="nil"/>
            </w:tcBorders>
          </w:tcPr>
          <w:p w:rsidR="00E871CB" w:rsidRDefault="00E871CB">
            <w:pPr>
              <w:pStyle w:val="ConsPlusNormal"/>
              <w:jc w:val="center"/>
            </w:pPr>
            <w:r>
              <w:t>2885</w:t>
            </w:r>
          </w:p>
        </w:tc>
        <w:tc>
          <w:tcPr>
            <w:tcW w:w="1247" w:type="dxa"/>
            <w:tcBorders>
              <w:top w:val="nil"/>
              <w:left w:val="nil"/>
              <w:bottom w:val="nil"/>
              <w:right w:val="nil"/>
            </w:tcBorders>
          </w:tcPr>
          <w:p w:rsidR="00E871CB" w:rsidRDefault="00E871CB">
            <w:pPr>
              <w:pStyle w:val="ConsPlusNormal"/>
              <w:jc w:val="center"/>
            </w:pPr>
            <w:r>
              <w:t>2300</w:t>
            </w:r>
          </w:p>
        </w:tc>
        <w:tc>
          <w:tcPr>
            <w:tcW w:w="1191" w:type="dxa"/>
            <w:tcBorders>
              <w:top w:val="nil"/>
              <w:left w:val="nil"/>
              <w:bottom w:val="nil"/>
              <w:right w:val="nil"/>
            </w:tcBorders>
          </w:tcPr>
          <w:p w:rsidR="00E871CB" w:rsidRDefault="00E871CB">
            <w:pPr>
              <w:pStyle w:val="ConsPlusNormal"/>
              <w:jc w:val="center"/>
            </w:pPr>
            <w:r>
              <w:t>1857,9</w:t>
            </w:r>
          </w:p>
        </w:tc>
        <w:tc>
          <w:tcPr>
            <w:tcW w:w="1191" w:type="dxa"/>
            <w:tcBorders>
              <w:top w:val="nil"/>
              <w:left w:val="nil"/>
              <w:bottom w:val="nil"/>
              <w:right w:val="nil"/>
            </w:tcBorders>
          </w:tcPr>
          <w:p w:rsidR="00E871CB" w:rsidRDefault="00E871CB">
            <w:pPr>
              <w:pStyle w:val="ConsPlusNormal"/>
              <w:jc w:val="center"/>
            </w:pPr>
            <w:r>
              <w:t>3576,7</w:t>
            </w:r>
          </w:p>
        </w:tc>
        <w:tc>
          <w:tcPr>
            <w:tcW w:w="1304" w:type="dxa"/>
            <w:tcBorders>
              <w:top w:val="nil"/>
              <w:left w:val="nil"/>
              <w:bottom w:val="nil"/>
              <w:right w:val="nil"/>
            </w:tcBorders>
          </w:tcPr>
          <w:p w:rsidR="00E871CB" w:rsidRDefault="00E871CB">
            <w:pPr>
              <w:pStyle w:val="ConsPlusNormal"/>
              <w:jc w:val="center"/>
            </w:pPr>
            <w:r>
              <w:t>6173,1</w:t>
            </w:r>
          </w:p>
        </w:tc>
        <w:tc>
          <w:tcPr>
            <w:tcW w:w="1247" w:type="dxa"/>
            <w:tcBorders>
              <w:top w:val="nil"/>
              <w:left w:val="nil"/>
              <w:bottom w:val="nil"/>
              <w:right w:val="nil"/>
            </w:tcBorders>
          </w:tcPr>
          <w:p w:rsidR="00E871CB" w:rsidRDefault="00E871CB">
            <w:pPr>
              <w:pStyle w:val="ConsPlusNormal"/>
              <w:jc w:val="center"/>
            </w:pPr>
            <w:r>
              <w:t>29666,5</w:t>
            </w:r>
          </w:p>
        </w:tc>
        <w:tc>
          <w:tcPr>
            <w:tcW w:w="1191" w:type="dxa"/>
            <w:tcBorders>
              <w:top w:val="nil"/>
              <w:left w:val="nil"/>
              <w:bottom w:val="nil"/>
              <w:right w:val="nil"/>
            </w:tcBorders>
          </w:tcPr>
          <w:p w:rsidR="00E871CB" w:rsidRDefault="00E871CB">
            <w:pPr>
              <w:pStyle w:val="ConsPlusNormal"/>
              <w:jc w:val="center"/>
            </w:pPr>
            <w:r>
              <w:t>35595,7</w:t>
            </w:r>
          </w:p>
        </w:tc>
        <w:tc>
          <w:tcPr>
            <w:tcW w:w="1247" w:type="dxa"/>
            <w:tcBorders>
              <w:top w:val="nil"/>
              <w:left w:val="nil"/>
              <w:bottom w:val="nil"/>
              <w:right w:val="nil"/>
            </w:tcBorders>
          </w:tcPr>
          <w:p w:rsidR="00E871CB" w:rsidRDefault="00E871CB">
            <w:pPr>
              <w:pStyle w:val="ConsPlusNormal"/>
              <w:jc w:val="center"/>
            </w:pPr>
            <w:r>
              <w:t>9544,5</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361" w:type="dxa"/>
            <w:tcBorders>
              <w:top w:val="nil"/>
              <w:left w:val="nil"/>
              <w:bottom w:val="nil"/>
              <w:right w:val="nil"/>
            </w:tcBorders>
          </w:tcPr>
          <w:p w:rsidR="00E871CB" w:rsidRDefault="00E871CB">
            <w:pPr>
              <w:pStyle w:val="ConsPlusNormal"/>
              <w:jc w:val="center"/>
            </w:pPr>
            <w:r>
              <w:t>10561,1</w:t>
            </w:r>
          </w:p>
        </w:tc>
        <w:tc>
          <w:tcPr>
            <w:tcW w:w="1134" w:type="dxa"/>
            <w:tcBorders>
              <w:top w:val="nil"/>
              <w:left w:val="nil"/>
              <w:bottom w:val="nil"/>
              <w:right w:val="nil"/>
            </w:tcBorders>
          </w:tcPr>
          <w:p w:rsidR="00E871CB" w:rsidRDefault="00E871CB">
            <w:pPr>
              <w:pStyle w:val="ConsPlusNormal"/>
              <w:jc w:val="center"/>
            </w:pPr>
            <w:r>
              <w:t>2240</w:t>
            </w:r>
          </w:p>
        </w:tc>
        <w:tc>
          <w:tcPr>
            <w:tcW w:w="1134"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187,2</w:t>
            </w:r>
          </w:p>
        </w:tc>
        <w:tc>
          <w:tcPr>
            <w:tcW w:w="1247"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2016</w:t>
            </w:r>
          </w:p>
        </w:tc>
        <w:tc>
          <w:tcPr>
            <w:tcW w:w="1191" w:type="dxa"/>
            <w:tcBorders>
              <w:top w:val="nil"/>
              <w:left w:val="nil"/>
              <w:bottom w:val="nil"/>
              <w:right w:val="nil"/>
            </w:tcBorders>
          </w:tcPr>
          <w:p w:rsidR="00E871CB" w:rsidRDefault="00E871CB">
            <w:pPr>
              <w:pStyle w:val="ConsPlusNormal"/>
              <w:jc w:val="center"/>
            </w:pPr>
            <w:r>
              <w:t>6117,9</w:t>
            </w:r>
          </w:p>
        </w:tc>
        <w:tc>
          <w:tcPr>
            <w:tcW w:w="1304" w:type="dxa"/>
            <w:tcBorders>
              <w:top w:val="nil"/>
              <w:left w:val="nil"/>
              <w:bottom w:val="nil"/>
              <w:right w:val="nil"/>
            </w:tcBorders>
          </w:tcPr>
          <w:p w:rsidR="00E871CB" w:rsidRDefault="00E871CB">
            <w:pPr>
              <w:pStyle w:val="ConsPlusNormal"/>
              <w:jc w:val="center"/>
            </w:pPr>
            <w:r>
              <w:t>-</w:t>
            </w:r>
          </w:p>
        </w:tc>
        <w:tc>
          <w:tcPr>
            <w:tcW w:w="1247"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247"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2773165,9</w:t>
            </w:r>
          </w:p>
        </w:tc>
        <w:tc>
          <w:tcPr>
            <w:tcW w:w="1134" w:type="dxa"/>
            <w:tcBorders>
              <w:top w:val="nil"/>
              <w:left w:val="nil"/>
              <w:bottom w:val="nil"/>
              <w:right w:val="nil"/>
            </w:tcBorders>
          </w:tcPr>
          <w:p w:rsidR="00E871CB" w:rsidRDefault="00E871CB">
            <w:pPr>
              <w:pStyle w:val="ConsPlusNormal"/>
              <w:jc w:val="center"/>
            </w:pPr>
            <w:r>
              <w:t>173306</w:t>
            </w:r>
          </w:p>
        </w:tc>
        <w:tc>
          <w:tcPr>
            <w:tcW w:w="1134" w:type="dxa"/>
            <w:tcBorders>
              <w:top w:val="nil"/>
              <w:left w:val="nil"/>
              <w:bottom w:val="nil"/>
              <w:right w:val="nil"/>
            </w:tcBorders>
          </w:tcPr>
          <w:p w:rsidR="00E871CB" w:rsidRDefault="00E871CB">
            <w:pPr>
              <w:pStyle w:val="ConsPlusNormal"/>
              <w:jc w:val="center"/>
            </w:pPr>
            <w:r>
              <w:t>317181,1</w:t>
            </w:r>
          </w:p>
        </w:tc>
        <w:tc>
          <w:tcPr>
            <w:tcW w:w="1191" w:type="dxa"/>
            <w:tcBorders>
              <w:top w:val="nil"/>
              <w:left w:val="nil"/>
              <w:bottom w:val="nil"/>
              <w:right w:val="nil"/>
            </w:tcBorders>
          </w:tcPr>
          <w:p w:rsidR="00E871CB" w:rsidRDefault="00E871CB">
            <w:pPr>
              <w:pStyle w:val="ConsPlusNormal"/>
              <w:jc w:val="center"/>
            </w:pPr>
            <w:r>
              <w:t>204077,6</w:t>
            </w:r>
          </w:p>
        </w:tc>
        <w:tc>
          <w:tcPr>
            <w:tcW w:w="1191" w:type="dxa"/>
            <w:tcBorders>
              <w:top w:val="nil"/>
              <w:left w:val="nil"/>
              <w:bottom w:val="nil"/>
              <w:right w:val="nil"/>
            </w:tcBorders>
          </w:tcPr>
          <w:p w:rsidR="00E871CB" w:rsidRDefault="00E871CB">
            <w:pPr>
              <w:pStyle w:val="ConsPlusNormal"/>
              <w:jc w:val="center"/>
            </w:pPr>
            <w:r>
              <w:t>314309,6</w:t>
            </w:r>
          </w:p>
        </w:tc>
        <w:tc>
          <w:tcPr>
            <w:tcW w:w="1247" w:type="dxa"/>
            <w:tcBorders>
              <w:top w:val="nil"/>
              <w:left w:val="nil"/>
              <w:bottom w:val="nil"/>
              <w:right w:val="nil"/>
            </w:tcBorders>
          </w:tcPr>
          <w:p w:rsidR="00E871CB" w:rsidRDefault="00E871CB">
            <w:pPr>
              <w:pStyle w:val="ConsPlusNormal"/>
              <w:jc w:val="center"/>
            </w:pPr>
            <w:r>
              <w:t>266046,1</w:t>
            </w:r>
          </w:p>
        </w:tc>
        <w:tc>
          <w:tcPr>
            <w:tcW w:w="1191" w:type="dxa"/>
            <w:tcBorders>
              <w:top w:val="nil"/>
              <w:left w:val="nil"/>
              <w:bottom w:val="nil"/>
              <w:right w:val="nil"/>
            </w:tcBorders>
          </w:tcPr>
          <w:p w:rsidR="00E871CB" w:rsidRDefault="00E871CB">
            <w:pPr>
              <w:pStyle w:val="ConsPlusNormal"/>
              <w:jc w:val="center"/>
            </w:pPr>
            <w:r>
              <w:t>262514,4</w:t>
            </w:r>
          </w:p>
        </w:tc>
        <w:tc>
          <w:tcPr>
            <w:tcW w:w="1191" w:type="dxa"/>
            <w:tcBorders>
              <w:top w:val="nil"/>
              <w:left w:val="nil"/>
              <w:bottom w:val="nil"/>
              <w:right w:val="nil"/>
            </w:tcBorders>
          </w:tcPr>
          <w:p w:rsidR="00E871CB" w:rsidRDefault="00E871CB">
            <w:pPr>
              <w:pStyle w:val="ConsPlusNormal"/>
              <w:jc w:val="center"/>
            </w:pPr>
            <w:r>
              <w:t>195022,1</w:t>
            </w:r>
          </w:p>
        </w:tc>
        <w:tc>
          <w:tcPr>
            <w:tcW w:w="1304" w:type="dxa"/>
            <w:tcBorders>
              <w:top w:val="nil"/>
              <w:left w:val="nil"/>
              <w:bottom w:val="nil"/>
              <w:right w:val="nil"/>
            </w:tcBorders>
          </w:tcPr>
          <w:p w:rsidR="00E871CB" w:rsidRDefault="00E871CB">
            <w:pPr>
              <w:pStyle w:val="ConsPlusNormal"/>
              <w:jc w:val="center"/>
            </w:pPr>
            <w:r>
              <w:t>237212,3</w:t>
            </w:r>
          </w:p>
        </w:tc>
        <w:tc>
          <w:tcPr>
            <w:tcW w:w="1247" w:type="dxa"/>
            <w:tcBorders>
              <w:top w:val="nil"/>
              <w:left w:val="nil"/>
              <w:bottom w:val="nil"/>
              <w:right w:val="nil"/>
            </w:tcBorders>
          </w:tcPr>
          <w:p w:rsidR="00E871CB" w:rsidRDefault="00E871CB">
            <w:pPr>
              <w:pStyle w:val="ConsPlusNormal"/>
              <w:jc w:val="center"/>
            </w:pPr>
            <w:r>
              <w:t>233170,4</w:t>
            </w:r>
          </w:p>
        </w:tc>
        <w:tc>
          <w:tcPr>
            <w:tcW w:w="1191" w:type="dxa"/>
            <w:tcBorders>
              <w:top w:val="nil"/>
              <w:left w:val="nil"/>
              <w:bottom w:val="nil"/>
              <w:right w:val="nil"/>
            </w:tcBorders>
          </w:tcPr>
          <w:p w:rsidR="00E871CB" w:rsidRDefault="00E871CB">
            <w:pPr>
              <w:pStyle w:val="ConsPlusNormal"/>
              <w:jc w:val="center"/>
            </w:pPr>
            <w:r>
              <w:t>253993,6</w:t>
            </w:r>
          </w:p>
        </w:tc>
        <w:tc>
          <w:tcPr>
            <w:tcW w:w="1247" w:type="dxa"/>
            <w:tcBorders>
              <w:top w:val="nil"/>
              <w:left w:val="nil"/>
              <w:bottom w:val="nil"/>
              <w:right w:val="nil"/>
            </w:tcBorders>
          </w:tcPr>
          <w:p w:rsidR="00E871CB" w:rsidRDefault="00E871CB">
            <w:pPr>
              <w:pStyle w:val="ConsPlusNormal"/>
              <w:jc w:val="center"/>
            </w:pPr>
            <w:r>
              <w:t>316332,7</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center"/>
              <w:outlineLvl w:val="4"/>
            </w:pPr>
            <w:r>
              <w:t>Автомобильные дороги</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pPr>
            <w:r>
              <w:t>Всего по подпрограмме</w:t>
            </w:r>
          </w:p>
        </w:tc>
        <w:tc>
          <w:tcPr>
            <w:tcW w:w="1361" w:type="dxa"/>
            <w:tcBorders>
              <w:top w:val="nil"/>
              <w:left w:val="nil"/>
              <w:bottom w:val="nil"/>
              <w:right w:val="nil"/>
            </w:tcBorders>
          </w:tcPr>
          <w:p w:rsidR="00E871CB" w:rsidRDefault="00E871CB">
            <w:pPr>
              <w:pStyle w:val="ConsPlusNormal"/>
              <w:jc w:val="center"/>
            </w:pPr>
            <w:r>
              <w:t>2395294,8</w:t>
            </w:r>
          </w:p>
        </w:tc>
        <w:tc>
          <w:tcPr>
            <w:tcW w:w="1134" w:type="dxa"/>
            <w:tcBorders>
              <w:top w:val="nil"/>
              <w:left w:val="nil"/>
              <w:bottom w:val="nil"/>
              <w:right w:val="nil"/>
            </w:tcBorders>
          </w:tcPr>
          <w:p w:rsidR="00E871CB" w:rsidRDefault="00E871CB">
            <w:pPr>
              <w:pStyle w:val="ConsPlusNormal"/>
              <w:jc w:val="center"/>
            </w:pPr>
            <w:r>
              <w:t>146699,6</w:t>
            </w:r>
          </w:p>
        </w:tc>
        <w:tc>
          <w:tcPr>
            <w:tcW w:w="1134" w:type="dxa"/>
            <w:tcBorders>
              <w:top w:val="nil"/>
              <w:left w:val="nil"/>
              <w:bottom w:val="nil"/>
              <w:right w:val="nil"/>
            </w:tcBorders>
          </w:tcPr>
          <w:p w:rsidR="00E871CB" w:rsidRDefault="00E871CB">
            <w:pPr>
              <w:pStyle w:val="ConsPlusNormal"/>
              <w:jc w:val="center"/>
            </w:pPr>
            <w:r>
              <w:t>157169,2</w:t>
            </w:r>
          </w:p>
        </w:tc>
        <w:tc>
          <w:tcPr>
            <w:tcW w:w="1191" w:type="dxa"/>
            <w:tcBorders>
              <w:top w:val="nil"/>
              <w:left w:val="nil"/>
              <w:bottom w:val="nil"/>
              <w:right w:val="nil"/>
            </w:tcBorders>
          </w:tcPr>
          <w:p w:rsidR="00E871CB" w:rsidRDefault="00E871CB">
            <w:pPr>
              <w:pStyle w:val="ConsPlusNormal"/>
              <w:jc w:val="center"/>
            </w:pPr>
            <w:r>
              <w:t>231080,7</w:t>
            </w:r>
          </w:p>
        </w:tc>
        <w:tc>
          <w:tcPr>
            <w:tcW w:w="1191" w:type="dxa"/>
            <w:tcBorders>
              <w:top w:val="nil"/>
              <w:left w:val="nil"/>
              <w:bottom w:val="nil"/>
              <w:right w:val="nil"/>
            </w:tcBorders>
          </w:tcPr>
          <w:p w:rsidR="00E871CB" w:rsidRDefault="00E871CB">
            <w:pPr>
              <w:pStyle w:val="ConsPlusNormal"/>
              <w:jc w:val="center"/>
            </w:pPr>
            <w:r>
              <w:t>211716,8</w:t>
            </w:r>
          </w:p>
        </w:tc>
        <w:tc>
          <w:tcPr>
            <w:tcW w:w="1247" w:type="dxa"/>
            <w:tcBorders>
              <w:top w:val="nil"/>
              <w:left w:val="nil"/>
              <w:bottom w:val="nil"/>
              <w:right w:val="nil"/>
            </w:tcBorders>
          </w:tcPr>
          <w:p w:rsidR="00E871CB" w:rsidRDefault="00E871CB">
            <w:pPr>
              <w:pStyle w:val="ConsPlusNormal"/>
              <w:jc w:val="center"/>
            </w:pPr>
            <w:r>
              <w:t>187224,2</w:t>
            </w:r>
          </w:p>
        </w:tc>
        <w:tc>
          <w:tcPr>
            <w:tcW w:w="1191" w:type="dxa"/>
            <w:tcBorders>
              <w:top w:val="nil"/>
              <w:left w:val="nil"/>
              <w:bottom w:val="nil"/>
              <w:right w:val="nil"/>
            </w:tcBorders>
          </w:tcPr>
          <w:p w:rsidR="00E871CB" w:rsidRDefault="00E871CB">
            <w:pPr>
              <w:pStyle w:val="ConsPlusNormal"/>
              <w:jc w:val="center"/>
            </w:pPr>
            <w:r>
              <w:t>144216,3</w:t>
            </w:r>
          </w:p>
        </w:tc>
        <w:tc>
          <w:tcPr>
            <w:tcW w:w="1191" w:type="dxa"/>
            <w:tcBorders>
              <w:top w:val="nil"/>
              <w:left w:val="nil"/>
              <w:bottom w:val="nil"/>
              <w:right w:val="nil"/>
            </w:tcBorders>
          </w:tcPr>
          <w:p w:rsidR="00E871CB" w:rsidRDefault="00E871CB">
            <w:pPr>
              <w:pStyle w:val="ConsPlusNormal"/>
              <w:jc w:val="center"/>
            </w:pPr>
            <w:r>
              <w:t>154876,1</w:t>
            </w:r>
          </w:p>
        </w:tc>
        <w:tc>
          <w:tcPr>
            <w:tcW w:w="1304" w:type="dxa"/>
            <w:tcBorders>
              <w:top w:val="nil"/>
              <w:left w:val="nil"/>
              <w:bottom w:val="nil"/>
              <w:right w:val="nil"/>
            </w:tcBorders>
          </w:tcPr>
          <w:p w:rsidR="00E871CB" w:rsidRDefault="00E871CB">
            <w:pPr>
              <w:pStyle w:val="ConsPlusNormal"/>
              <w:jc w:val="center"/>
            </w:pPr>
            <w:r>
              <w:t>152578,2</w:t>
            </w:r>
          </w:p>
        </w:tc>
        <w:tc>
          <w:tcPr>
            <w:tcW w:w="1247" w:type="dxa"/>
            <w:tcBorders>
              <w:top w:val="nil"/>
              <w:left w:val="nil"/>
              <w:bottom w:val="nil"/>
              <w:right w:val="nil"/>
            </w:tcBorders>
          </w:tcPr>
          <w:p w:rsidR="00E871CB" w:rsidRDefault="00E871CB">
            <w:pPr>
              <w:pStyle w:val="ConsPlusNormal"/>
              <w:jc w:val="center"/>
            </w:pPr>
            <w:r>
              <w:t>249848,4</w:t>
            </w:r>
          </w:p>
        </w:tc>
        <w:tc>
          <w:tcPr>
            <w:tcW w:w="1191" w:type="dxa"/>
            <w:tcBorders>
              <w:top w:val="nil"/>
              <w:left w:val="nil"/>
              <w:bottom w:val="nil"/>
              <w:right w:val="nil"/>
            </w:tcBorders>
          </w:tcPr>
          <w:p w:rsidR="00E871CB" w:rsidRDefault="00E871CB">
            <w:pPr>
              <w:pStyle w:val="ConsPlusNormal"/>
              <w:jc w:val="center"/>
            </w:pPr>
            <w:r>
              <w:t>302427,5</w:t>
            </w:r>
          </w:p>
        </w:tc>
        <w:tc>
          <w:tcPr>
            <w:tcW w:w="1247" w:type="dxa"/>
            <w:tcBorders>
              <w:top w:val="nil"/>
              <w:left w:val="nil"/>
              <w:bottom w:val="nil"/>
              <w:right w:val="nil"/>
            </w:tcBorders>
          </w:tcPr>
          <w:p w:rsidR="00E871CB" w:rsidRDefault="00E871CB">
            <w:pPr>
              <w:pStyle w:val="ConsPlusNormal"/>
              <w:jc w:val="center"/>
            </w:pPr>
            <w:r>
              <w:t>457457,8</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федеральный бюджет - всего</w:t>
            </w:r>
          </w:p>
        </w:tc>
        <w:tc>
          <w:tcPr>
            <w:tcW w:w="1361" w:type="dxa"/>
            <w:tcBorders>
              <w:top w:val="nil"/>
              <w:left w:val="nil"/>
              <w:bottom w:val="nil"/>
              <w:right w:val="nil"/>
            </w:tcBorders>
          </w:tcPr>
          <w:p w:rsidR="00E871CB" w:rsidRDefault="00E871CB">
            <w:pPr>
              <w:pStyle w:val="ConsPlusNormal"/>
              <w:jc w:val="center"/>
            </w:pPr>
            <w:r>
              <w:t>2352303</w:t>
            </w:r>
          </w:p>
        </w:tc>
        <w:tc>
          <w:tcPr>
            <w:tcW w:w="1134" w:type="dxa"/>
            <w:tcBorders>
              <w:top w:val="nil"/>
              <w:left w:val="nil"/>
              <w:bottom w:val="nil"/>
              <w:right w:val="nil"/>
            </w:tcBorders>
          </w:tcPr>
          <w:p w:rsidR="00E871CB" w:rsidRDefault="00E871CB">
            <w:pPr>
              <w:pStyle w:val="ConsPlusNormal"/>
              <w:jc w:val="center"/>
            </w:pPr>
            <w:r>
              <w:t>145423,2</w:t>
            </w:r>
          </w:p>
        </w:tc>
        <w:tc>
          <w:tcPr>
            <w:tcW w:w="1134" w:type="dxa"/>
            <w:tcBorders>
              <w:top w:val="nil"/>
              <w:left w:val="nil"/>
              <w:bottom w:val="nil"/>
              <w:right w:val="nil"/>
            </w:tcBorders>
          </w:tcPr>
          <w:p w:rsidR="00E871CB" w:rsidRDefault="00E871CB">
            <w:pPr>
              <w:pStyle w:val="ConsPlusNormal"/>
              <w:jc w:val="center"/>
            </w:pPr>
            <w:r>
              <w:t>153163,6</w:t>
            </w:r>
          </w:p>
        </w:tc>
        <w:tc>
          <w:tcPr>
            <w:tcW w:w="1191" w:type="dxa"/>
            <w:tcBorders>
              <w:top w:val="nil"/>
              <w:left w:val="nil"/>
              <w:bottom w:val="nil"/>
              <w:right w:val="nil"/>
            </w:tcBorders>
          </w:tcPr>
          <w:p w:rsidR="00E871CB" w:rsidRDefault="00E871CB">
            <w:pPr>
              <w:pStyle w:val="ConsPlusNormal"/>
              <w:jc w:val="center"/>
            </w:pPr>
            <w:r>
              <w:t>211969,3</w:t>
            </w:r>
          </w:p>
        </w:tc>
        <w:tc>
          <w:tcPr>
            <w:tcW w:w="1191" w:type="dxa"/>
            <w:tcBorders>
              <w:top w:val="nil"/>
              <w:left w:val="nil"/>
              <w:bottom w:val="nil"/>
              <w:right w:val="nil"/>
            </w:tcBorders>
          </w:tcPr>
          <w:p w:rsidR="00E871CB" w:rsidRDefault="00E871CB">
            <w:pPr>
              <w:pStyle w:val="ConsPlusNormal"/>
              <w:jc w:val="center"/>
            </w:pPr>
            <w:r>
              <w:t>203376,8</w:t>
            </w:r>
          </w:p>
        </w:tc>
        <w:tc>
          <w:tcPr>
            <w:tcW w:w="1247" w:type="dxa"/>
            <w:tcBorders>
              <w:top w:val="nil"/>
              <w:left w:val="nil"/>
              <w:bottom w:val="nil"/>
              <w:right w:val="nil"/>
            </w:tcBorders>
          </w:tcPr>
          <w:p w:rsidR="00E871CB" w:rsidRDefault="00E871CB">
            <w:pPr>
              <w:pStyle w:val="ConsPlusNormal"/>
              <w:jc w:val="center"/>
            </w:pPr>
            <w:r>
              <w:t>180763,1</w:t>
            </w:r>
          </w:p>
        </w:tc>
        <w:tc>
          <w:tcPr>
            <w:tcW w:w="1191" w:type="dxa"/>
            <w:tcBorders>
              <w:top w:val="nil"/>
              <w:left w:val="nil"/>
              <w:bottom w:val="nil"/>
              <w:right w:val="nil"/>
            </w:tcBorders>
          </w:tcPr>
          <w:p w:rsidR="00E871CB" w:rsidRDefault="00E871CB">
            <w:pPr>
              <w:pStyle w:val="ConsPlusNormal"/>
              <w:jc w:val="center"/>
            </w:pPr>
            <w:r>
              <w:t>141659,2</w:t>
            </w:r>
          </w:p>
        </w:tc>
        <w:tc>
          <w:tcPr>
            <w:tcW w:w="1191" w:type="dxa"/>
            <w:tcBorders>
              <w:top w:val="nil"/>
              <w:left w:val="nil"/>
              <w:bottom w:val="nil"/>
              <w:right w:val="nil"/>
            </w:tcBorders>
          </w:tcPr>
          <w:p w:rsidR="00E871CB" w:rsidRDefault="00E871CB">
            <w:pPr>
              <w:pStyle w:val="ConsPlusNormal"/>
              <w:jc w:val="center"/>
            </w:pPr>
            <w:r>
              <w:t>154292,2</w:t>
            </w:r>
          </w:p>
        </w:tc>
        <w:tc>
          <w:tcPr>
            <w:tcW w:w="1304" w:type="dxa"/>
            <w:tcBorders>
              <w:top w:val="nil"/>
              <w:left w:val="nil"/>
              <w:bottom w:val="nil"/>
              <w:right w:val="nil"/>
            </w:tcBorders>
          </w:tcPr>
          <w:p w:rsidR="00E871CB" w:rsidRDefault="00E871CB">
            <w:pPr>
              <w:pStyle w:val="ConsPlusNormal"/>
              <w:jc w:val="center"/>
            </w:pPr>
            <w:r>
              <w:t>152178,4</w:t>
            </w:r>
          </w:p>
        </w:tc>
        <w:tc>
          <w:tcPr>
            <w:tcW w:w="1247" w:type="dxa"/>
            <w:tcBorders>
              <w:top w:val="nil"/>
              <w:left w:val="nil"/>
              <w:bottom w:val="nil"/>
              <w:right w:val="nil"/>
            </w:tcBorders>
          </w:tcPr>
          <w:p w:rsidR="00E871CB" w:rsidRDefault="00E871CB">
            <w:pPr>
              <w:pStyle w:val="ConsPlusNormal"/>
              <w:jc w:val="center"/>
            </w:pPr>
            <w:r>
              <w:t>249766,9</w:t>
            </w:r>
          </w:p>
        </w:tc>
        <w:tc>
          <w:tcPr>
            <w:tcW w:w="1191" w:type="dxa"/>
            <w:tcBorders>
              <w:top w:val="nil"/>
              <w:left w:val="nil"/>
              <w:bottom w:val="nil"/>
              <w:right w:val="nil"/>
            </w:tcBorders>
          </w:tcPr>
          <w:p w:rsidR="00E871CB" w:rsidRDefault="00E871CB">
            <w:pPr>
              <w:pStyle w:val="ConsPlusNormal"/>
              <w:jc w:val="center"/>
            </w:pPr>
            <w:r>
              <w:t>302341,6</w:t>
            </w:r>
          </w:p>
        </w:tc>
        <w:tc>
          <w:tcPr>
            <w:tcW w:w="1247" w:type="dxa"/>
            <w:tcBorders>
              <w:top w:val="nil"/>
              <w:left w:val="nil"/>
              <w:bottom w:val="nil"/>
              <w:right w:val="nil"/>
            </w:tcBorders>
          </w:tcPr>
          <w:p w:rsidR="00E871CB" w:rsidRDefault="00E871CB">
            <w:pPr>
              <w:pStyle w:val="ConsPlusNormal"/>
              <w:jc w:val="center"/>
            </w:pPr>
            <w:r>
              <w:t>457368,7</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567"/>
            </w:pPr>
            <w:r>
              <w:t>из них:</w:t>
            </w:r>
          </w:p>
        </w:tc>
        <w:tc>
          <w:tcPr>
            <w:tcW w:w="1361"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567"/>
            </w:pPr>
            <w:r>
              <w:t>бюджетные инвестиции</w:t>
            </w:r>
          </w:p>
        </w:tc>
        <w:tc>
          <w:tcPr>
            <w:tcW w:w="1361" w:type="dxa"/>
            <w:tcBorders>
              <w:top w:val="nil"/>
              <w:left w:val="nil"/>
              <w:bottom w:val="nil"/>
              <w:right w:val="nil"/>
            </w:tcBorders>
          </w:tcPr>
          <w:p w:rsidR="00E871CB" w:rsidRDefault="00E871CB">
            <w:pPr>
              <w:pStyle w:val="ConsPlusNormal"/>
              <w:jc w:val="center"/>
            </w:pPr>
            <w:r>
              <w:t>2086455,8</w:t>
            </w:r>
          </w:p>
        </w:tc>
        <w:tc>
          <w:tcPr>
            <w:tcW w:w="1134" w:type="dxa"/>
            <w:tcBorders>
              <w:top w:val="nil"/>
              <w:left w:val="nil"/>
              <w:bottom w:val="nil"/>
              <w:right w:val="nil"/>
            </w:tcBorders>
          </w:tcPr>
          <w:p w:rsidR="00E871CB" w:rsidRDefault="00E871CB">
            <w:pPr>
              <w:pStyle w:val="ConsPlusNormal"/>
              <w:jc w:val="center"/>
            </w:pPr>
            <w:r>
              <w:t>132544</w:t>
            </w:r>
          </w:p>
        </w:tc>
        <w:tc>
          <w:tcPr>
            <w:tcW w:w="1134" w:type="dxa"/>
            <w:tcBorders>
              <w:top w:val="nil"/>
              <w:left w:val="nil"/>
              <w:bottom w:val="nil"/>
              <w:right w:val="nil"/>
            </w:tcBorders>
          </w:tcPr>
          <w:p w:rsidR="00E871CB" w:rsidRDefault="00E871CB">
            <w:pPr>
              <w:pStyle w:val="ConsPlusNormal"/>
              <w:jc w:val="center"/>
            </w:pPr>
            <w:r>
              <w:t>125282,9</w:t>
            </w:r>
          </w:p>
        </w:tc>
        <w:tc>
          <w:tcPr>
            <w:tcW w:w="1191" w:type="dxa"/>
            <w:tcBorders>
              <w:top w:val="nil"/>
              <w:left w:val="nil"/>
              <w:bottom w:val="nil"/>
              <w:right w:val="nil"/>
            </w:tcBorders>
          </w:tcPr>
          <w:p w:rsidR="00E871CB" w:rsidRDefault="00E871CB">
            <w:pPr>
              <w:pStyle w:val="ConsPlusNormal"/>
              <w:jc w:val="center"/>
            </w:pPr>
            <w:r>
              <w:t>128546,9</w:t>
            </w:r>
          </w:p>
        </w:tc>
        <w:tc>
          <w:tcPr>
            <w:tcW w:w="1191" w:type="dxa"/>
            <w:tcBorders>
              <w:top w:val="nil"/>
              <w:left w:val="nil"/>
              <w:bottom w:val="nil"/>
              <w:right w:val="nil"/>
            </w:tcBorders>
          </w:tcPr>
          <w:p w:rsidR="00E871CB" w:rsidRDefault="00E871CB">
            <w:pPr>
              <w:pStyle w:val="ConsPlusNormal"/>
              <w:jc w:val="center"/>
            </w:pPr>
            <w:r>
              <w:t>167230,2</w:t>
            </w:r>
          </w:p>
        </w:tc>
        <w:tc>
          <w:tcPr>
            <w:tcW w:w="1247" w:type="dxa"/>
            <w:tcBorders>
              <w:top w:val="nil"/>
              <w:left w:val="nil"/>
              <w:bottom w:val="nil"/>
              <w:right w:val="nil"/>
            </w:tcBorders>
          </w:tcPr>
          <w:p w:rsidR="00E871CB" w:rsidRDefault="00E871CB">
            <w:pPr>
              <w:pStyle w:val="ConsPlusNormal"/>
              <w:jc w:val="center"/>
            </w:pPr>
            <w:r>
              <w:t>147213,6</w:t>
            </w:r>
          </w:p>
        </w:tc>
        <w:tc>
          <w:tcPr>
            <w:tcW w:w="1191" w:type="dxa"/>
            <w:tcBorders>
              <w:top w:val="nil"/>
              <w:left w:val="nil"/>
              <w:bottom w:val="nil"/>
              <w:right w:val="nil"/>
            </w:tcBorders>
          </w:tcPr>
          <w:p w:rsidR="00E871CB" w:rsidRDefault="00E871CB">
            <w:pPr>
              <w:pStyle w:val="ConsPlusNormal"/>
              <w:jc w:val="center"/>
            </w:pPr>
            <w:r>
              <w:t>93256,9</w:t>
            </w:r>
          </w:p>
        </w:tc>
        <w:tc>
          <w:tcPr>
            <w:tcW w:w="1191" w:type="dxa"/>
            <w:tcBorders>
              <w:top w:val="nil"/>
              <w:left w:val="nil"/>
              <w:bottom w:val="nil"/>
              <w:right w:val="nil"/>
            </w:tcBorders>
          </w:tcPr>
          <w:p w:rsidR="00E871CB" w:rsidRDefault="00E871CB">
            <w:pPr>
              <w:pStyle w:val="ConsPlusNormal"/>
              <w:jc w:val="center"/>
            </w:pPr>
            <w:r>
              <w:t>143197,8</w:t>
            </w:r>
          </w:p>
        </w:tc>
        <w:tc>
          <w:tcPr>
            <w:tcW w:w="1304" w:type="dxa"/>
            <w:tcBorders>
              <w:top w:val="nil"/>
              <w:left w:val="nil"/>
              <w:bottom w:val="nil"/>
              <w:right w:val="nil"/>
            </w:tcBorders>
          </w:tcPr>
          <w:p w:rsidR="00E871CB" w:rsidRDefault="00E871CB">
            <w:pPr>
              <w:pStyle w:val="ConsPlusNormal"/>
              <w:jc w:val="center"/>
            </w:pPr>
            <w:r>
              <w:t>144581,7</w:t>
            </w:r>
          </w:p>
        </w:tc>
        <w:tc>
          <w:tcPr>
            <w:tcW w:w="1247" w:type="dxa"/>
            <w:tcBorders>
              <w:top w:val="nil"/>
              <w:left w:val="nil"/>
              <w:bottom w:val="nil"/>
              <w:right w:val="nil"/>
            </w:tcBorders>
          </w:tcPr>
          <w:p w:rsidR="00E871CB" w:rsidRDefault="00E871CB">
            <w:pPr>
              <w:pStyle w:val="ConsPlusNormal"/>
              <w:jc w:val="center"/>
            </w:pPr>
            <w:r>
              <w:t>248217,6</w:t>
            </w:r>
          </w:p>
        </w:tc>
        <w:tc>
          <w:tcPr>
            <w:tcW w:w="1191" w:type="dxa"/>
            <w:tcBorders>
              <w:top w:val="nil"/>
              <w:left w:val="nil"/>
              <w:bottom w:val="nil"/>
              <w:right w:val="nil"/>
            </w:tcBorders>
          </w:tcPr>
          <w:p w:rsidR="00E871CB" w:rsidRDefault="00E871CB">
            <w:pPr>
              <w:pStyle w:val="ConsPlusNormal"/>
              <w:jc w:val="center"/>
            </w:pPr>
            <w:r>
              <w:t>300708,7</w:t>
            </w:r>
          </w:p>
        </w:tc>
        <w:tc>
          <w:tcPr>
            <w:tcW w:w="1247" w:type="dxa"/>
            <w:tcBorders>
              <w:top w:val="nil"/>
              <w:left w:val="nil"/>
              <w:bottom w:val="nil"/>
              <w:right w:val="nil"/>
            </w:tcBorders>
          </w:tcPr>
          <w:p w:rsidR="00E871CB" w:rsidRDefault="00E871CB">
            <w:pPr>
              <w:pStyle w:val="ConsPlusNormal"/>
              <w:jc w:val="center"/>
            </w:pPr>
            <w:r>
              <w:t>455675,5</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567"/>
            </w:pPr>
            <w:r>
              <w:t>субсидии</w:t>
            </w:r>
          </w:p>
        </w:tc>
        <w:tc>
          <w:tcPr>
            <w:tcW w:w="1361" w:type="dxa"/>
            <w:tcBorders>
              <w:top w:val="nil"/>
              <w:left w:val="nil"/>
              <w:bottom w:val="nil"/>
              <w:right w:val="nil"/>
            </w:tcBorders>
          </w:tcPr>
          <w:p w:rsidR="00E871CB" w:rsidRDefault="00E871CB">
            <w:pPr>
              <w:pStyle w:val="ConsPlusNormal"/>
              <w:jc w:val="center"/>
            </w:pPr>
            <w:r>
              <w:t>265847,2</w:t>
            </w:r>
          </w:p>
        </w:tc>
        <w:tc>
          <w:tcPr>
            <w:tcW w:w="1134" w:type="dxa"/>
            <w:tcBorders>
              <w:top w:val="nil"/>
              <w:left w:val="nil"/>
              <w:bottom w:val="nil"/>
              <w:right w:val="nil"/>
            </w:tcBorders>
          </w:tcPr>
          <w:p w:rsidR="00E871CB" w:rsidRDefault="00E871CB">
            <w:pPr>
              <w:pStyle w:val="ConsPlusNormal"/>
              <w:jc w:val="center"/>
            </w:pPr>
            <w:r>
              <w:t>12879,2</w:t>
            </w:r>
          </w:p>
        </w:tc>
        <w:tc>
          <w:tcPr>
            <w:tcW w:w="1134" w:type="dxa"/>
            <w:tcBorders>
              <w:top w:val="nil"/>
              <w:left w:val="nil"/>
              <w:bottom w:val="nil"/>
              <w:right w:val="nil"/>
            </w:tcBorders>
          </w:tcPr>
          <w:p w:rsidR="00E871CB" w:rsidRDefault="00E871CB">
            <w:pPr>
              <w:pStyle w:val="ConsPlusNormal"/>
              <w:jc w:val="center"/>
            </w:pPr>
            <w:r>
              <w:t>27880,7</w:t>
            </w:r>
          </w:p>
        </w:tc>
        <w:tc>
          <w:tcPr>
            <w:tcW w:w="1191" w:type="dxa"/>
            <w:tcBorders>
              <w:top w:val="nil"/>
              <w:left w:val="nil"/>
              <w:bottom w:val="nil"/>
              <w:right w:val="nil"/>
            </w:tcBorders>
          </w:tcPr>
          <w:p w:rsidR="00E871CB" w:rsidRDefault="00E871CB">
            <w:pPr>
              <w:pStyle w:val="ConsPlusNormal"/>
              <w:jc w:val="center"/>
            </w:pPr>
            <w:r>
              <w:t>83422,4</w:t>
            </w:r>
          </w:p>
        </w:tc>
        <w:tc>
          <w:tcPr>
            <w:tcW w:w="1191" w:type="dxa"/>
            <w:tcBorders>
              <w:top w:val="nil"/>
              <w:left w:val="nil"/>
              <w:bottom w:val="nil"/>
              <w:right w:val="nil"/>
            </w:tcBorders>
          </w:tcPr>
          <w:p w:rsidR="00E871CB" w:rsidRDefault="00E871CB">
            <w:pPr>
              <w:pStyle w:val="ConsPlusNormal"/>
              <w:jc w:val="center"/>
            </w:pPr>
            <w:r>
              <w:t>36146,6</w:t>
            </w:r>
          </w:p>
        </w:tc>
        <w:tc>
          <w:tcPr>
            <w:tcW w:w="1247" w:type="dxa"/>
            <w:tcBorders>
              <w:top w:val="nil"/>
              <w:left w:val="nil"/>
              <w:bottom w:val="nil"/>
              <w:right w:val="nil"/>
            </w:tcBorders>
          </w:tcPr>
          <w:p w:rsidR="00E871CB" w:rsidRDefault="00E871CB">
            <w:pPr>
              <w:pStyle w:val="ConsPlusNormal"/>
              <w:jc w:val="center"/>
            </w:pPr>
            <w:r>
              <w:t>33549,5</w:t>
            </w:r>
          </w:p>
        </w:tc>
        <w:tc>
          <w:tcPr>
            <w:tcW w:w="1191" w:type="dxa"/>
            <w:tcBorders>
              <w:top w:val="nil"/>
              <w:left w:val="nil"/>
              <w:bottom w:val="nil"/>
              <w:right w:val="nil"/>
            </w:tcBorders>
          </w:tcPr>
          <w:p w:rsidR="00E871CB" w:rsidRDefault="00E871CB">
            <w:pPr>
              <w:pStyle w:val="ConsPlusNormal"/>
              <w:jc w:val="center"/>
            </w:pPr>
            <w:r>
              <w:t>48402,3</w:t>
            </w:r>
          </w:p>
        </w:tc>
        <w:tc>
          <w:tcPr>
            <w:tcW w:w="1191" w:type="dxa"/>
            <w:tcBorders>
              <w:top w:val="nil"/>
              <w:left w:val="nil"/>
              <w:bottom w:val="nil"/>
              <w:right w:val="nil"/>
            </w:tcBorders>
          </w:tcPr>
          <w:p w:rsidR="00E871CB" w:rsidRDefault="00E871CB">
            <w:pPr>
              <w:pStyle w:val="ConsPlusNormal"/>
              <w:jc w:val="center"/>
            </w:pPr>
            <w:r>
              <w:t>11094,4</w:t>
            </w:r>
          </w:p>
        </w:tc>
        <w:tc>
          <w:tcPr>
            <w:tcW w:w="1304" w:type="dxa"/>
            <w:tcBorders>
              <w:top w:val="nil"/>
              <w:left w:val="nil"/>
              <w:bottom w:val="nil"/>
              <w:right w:val="nil"/>
            </w:tcBorders>
          </w:tcPr>
          <w:p w:rsidR="00E871CB" w:rsidRDefault="00E871CB">
            <w:pPr>
              <w:pStyle w:val="ConsPlusNormal"/>
              <w:jc w:val="center"/>
            </w:pPr>
            <w:r>
              <w:t>7596,7</w:t>
            </w:r>
          </w:p>
        </w:tc>
        <w:tc>
          <w:tcPr>
            <w:tcW w:w="1247" w:type="dxa"/>
            <w:tcBorders>
              <w:top w:val="nil"/>
              <w:left w:val="nil"/>
              <w:bottom w:val="nil"/>
              <w:right w:val="nil"/>
            </w:tcBorders>
          </w:tcPr>
          <w:p w:rsidR="00E871CB" w:rsidRDefault="00E871CB">
            <w:pPr>
              <w:pStyle w:val="ConsPlusNormal"/>
              <w:jc w:val="center"/>
            </w:pPr>
            <w:r>
              <w:t>1549,3</w:t>
            </w:r>
          </w:p>
        </w:tc>
        <w:tc>
          <w:tcPr>
            <w:tcW w:w="1191" w:type="dxa"/>
            <w:tcBorders>
              <w:top w:val="nil"/>
              <w:left w:val="nil"/>
              <w:bottom w:val="nil"/>
              <w:right w:val="nil"/>
            </w:tcBorders>
          </w:tcPr>
          <w:p w:rsidR="00E871CB" w:rsidRDefault="00E871CB">
            <w:pPr>
              <w:pStyle w:val="ConsPlusNormal"/>
              <w:jc w:val="center"/>
            </w:pPr>
            <w:r>
              <w:t>1632,9</w:t>
            </w:r>
          </w:p>
        </w:tc>
        <w:tc>
          <w:tcPr>
            <w:tcW w:w="1247" w:type="dxa"/>
            <w:tcBorders>
              <w:top w:val="nil"/>
              <w:left w:val="nil"/>
              <w:bottom w:val="nil"/>
              <w:right w:val="nil"/>
            </w:tcBorders>
          </w:tcPr>
          <w:p w:rsidR="00E871CB" w:rsidRDefault="00E871CB">
            <w:pPr>
              <w:pStyle w:val="ConsPlusNormal"/>
              <w:jc w:val="center"/>
            </w:pPr>
            <w:r>
              <w:t>1693,2</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361" w:type="dxa"/>
            <w:tcBorders>
              <w:top w:val="nil"/>
              <w:left w:val="nil"/>
              <w:bottom w:val="nil"/>
              <w:right w:val="nil"/>
            </w:tcBorders>
          </w:tcPr>
          <w:p w:rsidR="00E871CB" w:rsidRDefault="00E871CB">
            <w:pPr>
              <w:pStyle w:val="ConsPlusNormal"/>
              <w:jc w:val="center"/>
            </w:pPr>
            <w:r>
              <w:t>42991,8</w:t>
            </w:r>
          </w:p>
        </w:tc>
        <w:tc>
          <w:tcPr>
            <w:tcW w:w="1134" w:type="dxa"/>
            <w:tcBorders>
              <w:top w:val="nil"/>
              <w:left w:val="nil"/>
              <w:bottom w:val="nil"/>
              <w:right w:val="nil"/>
            </w:tcBorders>
          </w:tcPr>
          <w:p w:rsidR="00E871CB" w:rsidRDefault="00E871CB">
            <w:pPr>
              <w:pStyle w:val="ConsPlusNormal"/>
              <w:jc w:val="center"/>
            </w:pPr>
            <w:r>
              <w:t>1276,4</w:t>
            </w:r>
          </w:p>
        </w:tc>
        <w:tc>
          <w:tcPr>
            <w:tcW w:w="1134" w:type="dxa"/>
            <w:tcBorders>
              <w:top w:val="nil"/>
              <w:left w:val="nil"/>
              <w:bottom w:val="nil"/>
              <w:right w:val="nil"/>
            </w:tcBorders>
          </w:tcPr>
          <w:p w:rsidR="00E871CB" w:rsidRDefault="00E871CB">
            <w:pPr>
              <w:pStyle w:val="ConsPlusNormal"/>
              <w:jc w:val="center"/>
            </w:pPr>
            <w:r>
              <w:t>4005,6</w:t>
            </w:r>
          </w:p>
        </w:tc>
        <w:tc>
          <w:tcPr>
            <w:tcW w:w="1191" w:type="dxa"/>
            <w:tcBorders>
              <w:top w:val="nil"/>
              <w:left w:val="nil"/>
              <w:bottom w:val="nil"/>
              <w:right w:val="nil"/>
            </w:tcBorders>
          </w:tcPr>
          <w:p w:rsidR="00E871CB" w:rsidRDefault="00E871CB">
            <w:pPr>
              <w:pStyle w:val="ConsPlusNormal"/>
              <w:jc w:val="center"/>
            </w:pPr>
            <w:r>
              <w:t>19111,4</w:t>
            </w:r>
          </w:p>
        </w:tc>
        <w:tc>
          <w:tcPr>
            <w:tcW w:w="1191" w:type="dxa"/>
            <w:tcBorders>
              <w:top w:val="nil"/>
              <w:left w:val="nil"/>
              <w:bottom w:val="nil"/>
              <w:right w:val="nil"/>
            </w:tcBorders>
          </w:tcPr>
          <w:p w:rsidR="00E871CB" w:rsidRDefault="00E871CB">
            <w:pPr>
              <w:pStyle w:val="ConsPlusNormal"/>
              <w:jc w:val="center"/>
            </w:pPr>
            <w:r>
              <w:t>8340</w:t>
            </w:r>
          </w:p>
        </w:tc>
        <w:tc>
          <w:tcPr>
            <w:tcW w:w="1247" w:type="dxa"/>
            <w:tcBorders>
              <w:top w:val="nil"/>
              <w:left w:val="nil"/>
              <w:bottom w:val="nil"/>
              <w:right w:val="nil"/>
            </w:tcBorders>
          </w:tcPr>
          <w:p w:rsidR="00E871CB" w:rsidRDefault="00E871CB">
            <w:pPr>
              <w:pStyle w:val="ConsPlusNormal"/>
              <w:jc w:val="center"/>
            </w:pPr>
            <w:r>
              <w:t>6461,1</w:t>
            </w:r>
          </w:p>
        </w:tc>
        <w:tc>
          <w:tcPr>
            <w:tcW w:w="1191" w:type="dxa"/>
            <w:tcBorders>
              <w:top w:val="nil"/>
              <w:left w:val="nil"/>
              <w:bottom w:val="nil"/>
              <w:right w:val="nil"/>
            </w:tcBorders>
          </w:tcPr>
          <w:p w:rsidR="00E871CB" w:rsidRDefault="00E871CB">
            <w:pPr>
              <w:pStyle w:val="ConsPlusNormal"/>
              <w:jc w:val="center"/>
            </w:pPr>
            <w:r>
              <w:t>2557,1</w:t>
            </w:r>
          </w:p>
        </w:tc>
        <w:tc>
          <w:tcPr>
            <w:tcW w:w="1191" w:type="dxa"/>
            <w:tcBorders>
              <w:top w:val="nil"/>
              <w:left w:val="nil"/>
              <w:bottom w:val="nil"/>
              <w:right w:val="nil"/>
            </w:tcBorders>
          </w:tcPr>
          <w:p w:rsidR="00E871CB" w:rsidRDefault="00E871CB">
            <w:pPr>
              <w:pStyle w:val="ConsPlusNormal"/>
              <w:jc w:val="center"/>
            </w:pPr>
            <w:r>
              <w:t>583,9</w:t>
            </w:r>
          </w:p>
        </w:tc>
        <w:tc>
          <w:tcPr>
            <w:tcW w:w="1304" w:type="dxa"/>
            <w:tcBorders>
              <w:top w:val="nil"/>
              <w:left w:val="nil"/>
              <w:bottom w:val="nil"/>
              <w:right w:val="nil"/>
            </w:tcBorders>
          </w:tcPr>
          <w:p w:rsidR="00E871CB" w:rsidRDefault="00E871CB">
            <w:pPr>
              <w:pStyle w:val="ConsPlusNormal"/>
              <w:jc w:val="center"/>
            </w:pPr>
            <w:r>
              <w:t>399,8</w:t>
            </w:r>
          </w:p>
        </w:tc>
        <w:tc>
          <w:tcPr>
            <w:tcW w:w="1247" w:type="dxa"/>
            <w:tcBorders>
              <w:top w:val="nil"/>
              <w:left w:val="nil"/>
              <w:bottom w:val="nil"/>
              <w:right w:val="nil"/>
            </w:tcBorders>
          </w:tcPr>
          <w:p w:rsidR="00E871CB" w:rsidRDefault="00E871CB">
            <w:pPr>
              <w:pStyle w:val="ConsPlusNormal"/>
              <w:jc w:val="center"/>
            </w:pPr>
            <w:r>
              <w:t>81,5</w:t>
            </w:r>
          </w:p>
        </w:tc>
        <w:tc>
          <w:tcPr>
            <w:tcW w:w="1191" w:type="dxa"/>
            <w:tcBorders>
              <w:top w:val="nil"/>
              <w:left w:val="nil"/>
              <w:bottom w:val="nil"/>
              <w:right w:val="nil"/>
            </w:tcBorders>
          </w:tcPr>
          <w:p w:rsidR="00E871CB" w:rsidRDefault="00E871CB">
            <w:pPr>
              <w:pStyle w:val="ConsPlusNormal"/>
              <w:jc w:val="center"/>
            </w:pPr>
            <w:r>
              <w:t>85,9</w:t>
            </w:r>
          </w:p>
        </w:tc>
        <w:tc>
          <w:tcPr>
            <w:tcW w:w="1247" w:type="dxa"/>
            <w:tcBorders>
              <w:top w:val="nil"/>
              <w:left w:val="nil"/>
              <w:bottom w:val="nil"/>
              <w:right w:val="nil"/>
            </w:tcBorders>
          </w:tcPr>
          <w:p w:rsidR="00E871CB" w:rsidRDefault="00E871CB">
            <w:pPr>
              <w:pStyle w:val="ConsPlusNormal"/>
              <w:jc w:val="center"/>
            </w:pPr>
            <w:r>
              <w:t>89,1</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center"/>
              <w:outlineLvl w:val="4"/>
            </w:pPr>
            <w:r>
              <w:t>Морской транспорт</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pPr>
            <w:r>
              <w:t>Всего по подпрограмме</w:t>
            </w:r>
          </w:p>
        </w:tc>
        <w:tc>
          <w:tcPr>
            <w:tcW w:w="1361" w:type="dxa"/>
            <w:tcBorders>
              <w:top w:val="nil"/>
              <w:left w:val="nil"/>
              <w:bottom w:val="nil"/>
              <w:right w:val="nil"/>
            </w:tcBorders>
          </w:tcPr>
          <w:p w:rsidR="00E871CB" w:rsidRDefault="00E871CB">
            <w:pPr>
              <w:pStyle w:val="ConsPlusNormal"/>
              <w:jc w:val="center"/>
            </w:pPr>
            <w:r>
              <w:t>635024,2</w:t>
            </w:r>
          </w:p>
        </w:tc>
        <w:tc>
          <w:tcPr>
            <w:tcW w:w="1134" w:type="dxa"/>
            <w:tcBorders>
              <w:top w:val="nil"/>
              <w:left w:val="nil"/>
              <w:bottom w:val="nil"/>
              <w:right w:val="nil"/>
            </w:tcBorders>
          </w:tcPr>
          <w:p w:rsidR="00E871CB" w:rsidRDefault="00E871CB">
            <w:pPr>
              <w:pStyle w:val="ConsPlusNormal"/>
              <w:jc w:val="center"/>
            </w:pPr>
            <w:r>
              <w:t>17793,8</w:t>
            </w:r>
          </w:p>
        </w:tc>
        <w:tc>
          <w:tcPr>
            <w:tcW w:w="1134" w:type="dxa"/>
            <w:tcBorders>
              <w:top w:val="nil"/>
              <w:left w:val="nil"/>
              <w:bottom w:val="nil"/>
              <w:right w:val="nil"/>
            </w:tcBorders>
          </w:tcPr>
          <w:p w:rsidR="00E871CB" w:rsidRDefault="00E871CB">
            <w:pPr>
              <w:pStyle w:val="ConsPlusNormal"/>
              <w:jc w:val="center"/>
            </w:pPr>
            <w:r>
              <w:t>24687</w:t>
            </w:r>
          </w:p>
        </w:tc>
        <w:tc>
          <w:tcPr>
            <w:tcW w:w="1191" w:type="dxa"/>
            <w:tcBorders>
              <w:top w:val="nil"/>
              <w:left w:val="nil"/>
              <w:bottom w:val="nil"/>
              <w:right w:val="nil"/>
            </w:tcBorders>
          </w:tcPr>
          <w:p w:rsidR="00E871CB" w:rsidRDefault="00E871CB">
            <w:pPr>
              <w:pStyle w:val="ConsPlusNormal"/>
              <w:jc w:val="center"/>
            </w:pPr>
            <w:r>
              <w:t>45318,5</w:t>
            </w:r>
          </w:p>
        </w:tc>
        <w:tc>
          <w:tcPr>
            <w:tcW w:w="1191" w:type="dxa"/>
            <w:tcBorders>
              <w:top w:val="nil"/>
              <w:left w:val="nil"/>
              <w:bottom w:val="nil"/>
              <w:right w:val="nil"/>
            </w:tcBorders>
          </w:tcPr>
          <w:p w:rsidR="00E871CB" w:rsidRDefault="00E871CB">
            <w:pPr>
              <w:pStyle w:val="ConsPlusNormal"/>
              <w:jc w:val="center"/>
            </w:pPr>
            <w:r>
              <w:t>52573,5</w:t>
            </w:r>
          </w:p>
        </w:tc>
        <w:tc>
          <w:tcPr>
            <w:tcW w:w="1247" w:type="dxa"/>
            <w:tcBorders>
              <w:top w:val="nil"/>
              <w:left w:val="nil"/>
              <w:bottom w:val="nil"/>
              <w:right w:val="nil"/>
            </w:tcBorders>
          </w:tcPr>
          <w:p w:rsidR="00E871CB" w:rsidRDefault="00E871CB">
            <w:pPr>
              <w:pStyle w:val="ConsPlusNormal"/>
              <w:jc w:val="center"/>
            </w:pPr>
            <w:r>
              <w:t>40430,2</w:t>
            </w:r>
          </w:p>
        </w:tc>
        <w:tc>
          <w:tcPr>
            <w:tcW w:w="1191" w:type="dxa"/>
            <w:tcBorders>
              <w:top w:val="nil"/>
              <w:left w:val="nil"/>
              <w:bottom w:val="nil"/>
              <w:right w:val="nil"/>
            </w:tcBorders>
          </w:tcPr>
          <w:p w:rsidR="00E871CB" w:rsidRDefault="00E871CB">
            <w:pPr>
              <w:pStyle w:val="ConsPlusNormal"/>
              <w:jc w:val="center"/>
            </w:pPr>
            <w:r>
              <w:t>83260,2</w:t>
            </w:r>
          </w:p>
        </w:tc>
        <w:tc>
          <w:tcPr>
            <w:tcW w:w="1191" w:type="dxa"/>
            <w:tcBorders>
              <w:top w:val="nil"/>
              <w:left w:val="nil"/>
              <w:bottom w:val="nil"/>
              <w:right w:val="nil"/>
            </w:tcBorders>
          </w:tcPr>
          <w:p w:rsidR="00E871CB" w:rsidRDefault="00E871CB">
            <w:pPr>
              <w:pStyle w:val="ConsPlusNormal"/>
              <w:jc w:val="center"/>
            </w:pPr>
            <w:r>
              <w:t>113810,5</w:t>
            </w:r>
          </w:p>
        </w:tc>
        <w:tc>
          <w:tcPr>
            <w:tcW w:w="1304" w:type="dxa"/>
            <w:tcBorders>
              <w:top w:val="nil"/>
              <w:left w:val="nil"/>
              <w:bottom w:val="nil"/>
              <w:right w:val="nil"/>
            </w:tcBorders>
          </w:tcPr>
          <w:p w:rsidR="00E871CB" w:rsidRDefault="00E871CB">
            <w:pPr>
              <w:pStyle w:val="ConsPlusNormal"/>
              <w:jc w:val="center"/>
            </w:pPr>
            <w:r>
              <w:t>77246,4</w:t>
            </w:r>
          </w:p>
        </w:tc>
        <w:tc>
          <w:tcPr>
            <w:tcW w:w="1247" w:type="dxa"/>
            <w:tcBorders>
              <w:top w:val="nil"/>
              <w:left w:val="nil"/>
              <w:bottom w:val="nil"/>
              <w:right w:val="nil"/>
            </w:tcBorders>
          </w:tcPr>
          <w:p w:rsidR="00E871CB" w:rsidRDefault="00E871CB">
            <w:pPr>
              <w:pStyle w:val="ConsPlusNormal"/>
              <w:jc w:val="center"/>
            </w:pPr>
            <w:r>
              <w:t>59332,7</w:t>
            </w:r>
          </w:p>
        </w:tc>
        <w:tc>
          <w:tcPr>
            <w:tcW w:w="1191" w:type="dxa"/>
            <w:tcBorders>
              <w:top w:val="nil"/>
              <w:left w:val="nil"/>
              <w:bottom w:val="nil"/>
              <w:right w:val="nil"/>
            </w:tcBorders>
          </w:tcPr>
          <w:p w:rsidR="00E871CB" w:rsidRDefault="00E871CB">
            <w:pPr>
              <w:pStyle w:val="ConsPlusNormal"/>
              <w:jc w:val="center"/>
            </w:pPr>
            <w:r>
              <w:t>62721,7</w:t>
            </w:r>
          </w:p>
        </w:tc>
        <w:tc>
          <w:tcPr>
            <w:tcW w:w="1247" w:type="dxa"/>
            <w:tcBorders>
              <w:top w:val="nil"/>
              <w:left w:val="nil"/>
              <w:bottom w:val="nil"/>
              <w:right w:val="nil"/>
            </w:tcBorders>
          </w:tcPr>
          <w:p w:rsidR="00E871CB" w:rsidRDefault="00E871CB">
            <w:pPr>
              <w:pStyle w:val="ConsPlusNormal"/>
              <w:jc w:val="center"/>
            </w:pPr>
            <w:r>
              <w:t>57849,7</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225633,6</w:t>
            </w:r>
          </w:p>
        </w:tc>
        <w:tc>
          <w:tcPr>
            <w:tcW w:w="1134" w:type="dxa"/>
            <w:tcBorders>
              <w:top w:val="nil"/>
              <w:left w:val="nil"/>
              <w:bottom w:val="nil"/>
              <w:right w:val="nil"/>
            </w:tcBorders>
          </w:tcPr>
          <w:p w:rsidR="00E871CB" w:rsidRDefault="00E871CB">
            <w:pPr>
              <w:pStyle w:val="ConsPlusNormal"/>
              <w:jc w:val="center"/>
            </w:pPr>
            <w:r>
              <w:t>13288,9</w:t>
            </w:r>
          </w:p>
        </w:tc>
        <w:tc>
          <w:tcPr>
            <w:tcW w:w="1134" w:type="dxa"/>
            <w:tcBorders>
              <w:top w:val="nil"/>
              <w:left w:val="nil"/>
              <w:bottom w:val="nil"/>
              <w:right w:val="nil"/>
            </w:tcBorders>
          </w:tcPr>
          <w:p w:rsidR="00E871CB" w:rsidRDefault="00E871CB">
            <w:pPr>
              <w:pStyle w:val="ConsPlusNormal"/>
              <w:jc w:val="center"/>
            </w:pPr>
            <w:r>
              <w:t>18287,7</w:t>
            </w:r>
          </w:p>
        </w:tc>
        <w:tc>
          <w:tcPr>
            <w:tcW w:w="1191" w:type="dxa"/>
            <w:tcBorders>
              <w:top w:val="nil"/>
              <w:left w:val="nil"/>
              <w:bottom w:val="nil"/>
              <w:right w:val="nil"/>
            </w:tcBorders>
          </w:tcPr>
          <w:p w:rsidR="00E871CB" w:rsidRDefault="00E871CB">
            <w:pPr>
              <w:pStyle w:val="ConsPlusNormal"/>
              <w:jc w:val="center"/>
            </w:pPr>
            <w:r>
              <w:t>16833</w:t>
            </w:r>
          </w:p>
        </w:tc>
        <w:tc>
          <w:tcPr>
            <w:tcW w:w="1191" w:type="dxa"/>
            <w:tcBorders>
              <w:top w:val="nil"/>
              <w:left w:val="nil"/>
              <w:bottom w:val="nil"/>
              <w:right w:val="nil"/>
            </w:tcBorders>
          </w:tcPr>
          <w:p w:rsidR="00E871CB" w:rsidRDefault="00E871CB">
            <w:pPr>
              <w:pStyle w:val="ConsPlusNormal"/>
              <w:jc w:val="center"/>
            </w:pPr>
            <w:r>
              <w:t>32644,4</w:t>
            </w:r>
          </w:p>
        </w:tc>
        <w:tc>
          <w:tcPr>
            <w:tcW w:w="1247" w:type="dxa"/>
            <w:tcBorders>
              <w:top w:val="nil"/>
              <w:left w:val="nil"/>
              <w:bottom w:val="nil"/>
              <w:right w:val="nil"/>
            </w:tcBorders>
          </w:tcPr>
          <w:p w:rsidR="00E871CB" w:rsidRDefault="00E871CB">
            <w:pPr>
              <w:pStyle w:val="ConsPlusNormal"/>
              <w:jc w:val="center"/>
            </w:pPr>
            <w:r>
              <w:t>28644,6</w:t>
            </w:r>
          </w:p>
        </w:tc>
        <w:tc>
          <w:tcPr>
            <w:tcW w:w="1191" w:type="dxa"/>
            <w:tcBorders>
              <w:top w:val="nil"/>
              <w:left w:val="nil"/>
              <w:bottom w:val="nil"/>
              <w:right w:val="nil"/>
            </w:tcBorders>
          </w:tcPr>
          <w:p w:rsidR="00E871CB" w:rsidRDefault="00E871CB">
            <w:pPr>
              <w:pStyle w:val="ConsPlusNormal"/>
              <w:jc w:val="center"/>
            </w:pPr>
            <w:r>
              <w:t>27433,5</w:t>
            </w:r>
          </w:p>
        </w:tc>
        <w:tc>
          <w:tcPr>
            <w:tcW w:w="1191" w:type="dxa"/>
            <w:tcBorders>
              <w:top w:val="nil"/>
              <w:left w:val="nil"/>
              <w:bottom w:val="nil"/>
              <w:right w:val="nil"/>
            </w:tcBorders>
          </w:tcPr>
          <w:p w:rsidR="00E871CB" w:rsidRDefault="00E871CB">
            <w:pPr>
              <w:pStyle w:val="ConsPlusNormal"/>
              <w:jc w:val="center"/>
            </w:pPr>
            <w:r>
              <w:t>22694,5</w:t>
            </w:r>
          </w:p>
        </w:tc>
        <w:tc>
          <w:tcPr>
            <w:tcW w:w="1304" w:type="dxa"/>
            <w:tcBorders>
              <w:top w:val="nil"/>
              <w:left w:val="nil"/>
              <w:bottom w:val="nil"/>
              <w:right w:val="nil"/>
            </w:tcBorders>
          </w:tcPr>
          <w:p w:rsidR="00E871CB" w:rsidRDefault="00E871CB">
            <w:pPr>
              <w:pStyle w:val="ConsPlusNormal"/>
              <w:jc w:val="center"/>
            </w:pPr>
            <w:r>
              <w:t>16324,4</w:t>
            </w:r>
          </w:p>
        </w:tc>
        <w:tc>
          <w:tcPr>
            <w:tcW w:w="1247" w:type="dxa"/>
            <w:tcBorders>
              <w:top w:val="nil"/>
              <w:left w:val="nil"/>
              <w:bottom w:val="nil"/>
              <w:right w:val="nil"/>
            </w:tcBorders>
          </w:tcPr>
          <w:p w:rsidR="00E871CB" w:rsidRDefault="00E871CB">
            <w:pPr>
              <w:pStyle w:val="ConsPlusNormal"/>
              <w:jc w:val="center"/>
            </w:pPr>
            <w:r>
              <w:t>17589,8</w:t>
            </w:r>
          </w:p>
        </w:tc>
        <w:tc>
          <w:tcPr>
            <w:tcW w:w="1191" w:type="dxa"/>
            <w:tcBorders>
              <w:top w:val="nil"/>
              <w:left w:val="nil"/>
              <w:bottom w:val="nil"/>
              <w:right w:val="nil"/>
            </w:tcBorders>
          </w:tcPr>
          <w:p w:rsidR="00E871CB" w:rsidRDefault="00E871CB">
            <w:pPr>
              <w:pStyle w:val="ConsPlusNormal"/>
              <w:jc w:val="center"/>
            </w:pPr>
            <w:r>
              <w:t>15508,9</w:t>
            </w:r>
          </w:p>
        </w:tc>
        <w:tc>
          <w:tcPr>
            <w:tcW w:w="1247" w:type="dxa"/>
            <w:tcBorders>
              <w:top w:val="nil"/>
              <w:left w:val="nil"/>
              <w:bottom w:val="nil"/>
              <w:right w:val="nil"/>
            </w:tcBorders>
          </w:tcPr>
          <w:p w:rsidR="00E871CB" w:rsidRDefault="00E871CB">
            <w:pPr>
              <w:pStyle w:val="ConsPlusNormal"/>
              <w:jc w:val="center"/>
            </w:pPr>
            <w:r>
              <w:t>16383,9</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409390,6</w:t>
            </w:r>
          </w:p>
        </w:tc>
        <w:tc>
          <w:tcPr>
            <w:tcW w:w="1134" w:type="dxa"/>
            <w:tcBorders>
              <w:top w:val="nil"/>
              <w:left w:val="nil"/>
              <w:bottom w:val="nil"/>
              <w:right w:val="nil"/>
            </w:tcBorders>
          </w:tcPr>
          <w:p w:rsidR="00E871CB" w:rsidRDefault="00E871CB">
            <w:pPr>
              <w:pStyle w:val="ConsPlusNormal"/>
              <w:jc w:val="center"/>
            </w:pPr>
            <w:r>
              <w:t>4504,9</w:t>
            </w:r>
          </w:p>
        </w:tc>
        <w:tc>
          <w:tcPr>
            <w:tcW w:w="1134" w:type="dxa"/>
            <w:tcBorders>
              <w:top w:val="nil"/>
              <w:left w:val="nil"/>
              <w:bottom w:val="nil"/>
              <w:right w:val="nil"/>
            </w:tcBorders>
          </w:tcPr>
          <w:p w:rsidR="00E871CB" w:rsidRDefault="00E871CB">
            <w:pPr>
              <w:pStyle w:val="ConsPlusNormal"/>
              <w:jc w:val="center"/>
            </w:pPr>
            <w:r>
              <w:t>6399,3</w:t>
            </w:r>
          </w:p>
        </w:tc>
        <w:tc>
          <w:tcPr>
            <w:tcW w:w="1191" w:type="dxa"/>
            <w:tcBorders>
              <w:top w:val="nil"/>
              <w:left w:val="nil"/>
              <w:bottom w:val="nil"/>
              <w:right w:val="nil"/>
            </w:tcBorders>
          </w:tcPr>
          <w:p w:rsidR="00E871CB" w:rsidRDefault="00E871CB">
            <w:pPr>
              <w:pStyle w:val="ConsPlusNormal"/>
              <w:jc w:val="center"/>
            </w:pPr>
            <w:r>
              <w:t>28485,5</w:t>
            </w:r>
          </w:p>
        </w:tc>
        <w:tc>
          <w:tcPr>
            <w:tcW w:w="1191" w:type="dxa"/>
            <w:tcBorders>
              <w:top w:val="nil"/>
              <w:left w:val="nil"/>
              <w:bottom w:val="nil"/>
              <w:right w:val="nil"/>
            </w:tcBorders>
          </w:tcPr>
          <w:p w:rsidR="00E871CB" w:rsidRDefault="00E871CB">
            <w:pPr>
              <w:pStyle w:val="ConsPlusNormal"/>
              <w:jc w:val="center"/>
            </w:pPr>
            <w:r>
              <w:t>19929,1</w:t>
            </w:r>
          </w:p>
        </w:tc>
        <w:tc>
          <w:tcPr>
            <w:tcW w:w="1247" w:type="dxa"/>
            <w:tcBorders>
              <w:top w:val="nil"/>
              <w:left w:val="nil"/>
              <w:bottom w:val="nil"/>
              <w:right w:val="nil"/>
            </w:tcBorders>
          </w:tcPr>
          <w:p w:rsidR="00E871CB" w:rsidRDefault="00E871CB">
            <w:pPr>
              <w:pStyle w:val="ConsPlusNormal"/>
              <w:jc w:val="center"/>
            </w:pPr>
            <w:r>
              <w:t>11785,6</w:t>
            </w:r>
          </w:p>
        </w:tc>
        <w:tc>
          <w:tcPr>
            <w:tcW w:w="1191" w:type="dxa"/>
            <w:tcBorders>
              <w:top w:val="nil"/>
              <w:left w:val="nil"/>
              <w:bottom w:val="nil"/>
              <w:right w:val="nil"/>
            </w:tcBorders>
          </w:tcPr>
          <w:p w:rsidR="00E871CB" w:rsidRDefault="00E871CB">
            <w:pPr>
              <w:pStyle w:val="ConsPlusNormal"/>
              <w:jc w:val="center"/>
            </w:pPr>
            <w:r>
              <w:t>55826,7</w:t>
            </w:r>
          </w:p>
        </w:tc>
        <w:tc>
          <w:tcPr>
            <w:tcW w:w="1191" w:type="dxa"/>
            <w:tcBorders>
              <w:top w:val="nil"/>
              <w:left w:val="nil"/>
              <w:bottom w:val="nil"/>
              <w:right w:val="nil"/>
            </w:tcBorders>
          </w:tcPr>
          <w:p w:rsidR="00E871CB" w:rsidRDefault="00E871CB">
            <w:pPr>
              <w:pStyle w:val="ConsPlusNormal"/>
              <w:jc w:val="center"/>
            </w:pPr>
            <w:r>
              <w:t>91116</w:t>
            </w:r>
          </w:p>
        </w:tc>
        <w:tc>
          <w:tcPr>
            <w:tcW w:w="1304" w:type="dxa"/>
            <w:tcBorders>
              <w:top w:val="nil"/>
              <w:left w:val="nil"/>
              <w:bottom w:val="nil"/>
              <w:right w:val="nil"/>
            </w:tcBorders>
          </w:tcPr>
          <w:p w:rsidR="00E871CB" w:rsidRDefault="00E871CB">
            <w:pPr>
              <w:pStyle w:val="ConsPlusNormal"/>
              <w:jc w:val="center"/>
            </w:pPr>
            <w:r>
              <w:t>60922</w:t>
            </w:r>
          </w:p>
        </w:tc>
        <w:tc>
          <w:tcPr>
            <w:tcW w:w="1247" w:type="dxa"/>
            <w:tcBorders>
              <w:top w:val="nil"/>
              <w:left w:val="nil"/>
              <w:bottom w:val="nil"/>
              <w:right w:val="nil"/>
            </w:tcBorders>
          </w:tcPr>
          <w:p w:rsidR="00E871CB" w:rsidRDefault="00E871CB">
            <w:pPr>
              <w:pStyle w:val="ConsPlusNormal"/>
              <w:jc w:val="center"/>
            </w:pPr>
            <w:r>
              <w:t>41742,9</w:t>
            </w:r>
          </w:p>
        </w:tc>
        <w:tc>
          <w:tcPr>
            <w:tcW w:w="1191" w:type="dxa"/>
            <w:tcBorders>
              <w:top w:val="nil"/>
              <w:left w:val="nil"/>
              <w:bottom w:val="nil"/>
              <w:right w:val="nil"/>
            </w:tcBorders>
          </w:tcPr>
          <w:p w:rsidR="00E871CB" w:rsidRDefault="00E871CB">
            <w:pPr>
              <w:pStyle w:val="ConsPlusNormal"/>
              <w:jc w:val="center"/>
            </w:pPr>
            <w:r>
              <w:t>47212,8</w:t>
            </w:r>
          </w:p>
        </w:tc>
        <w:tc>
          <w:tcPr>
            <w:tcW w:w="1247" w:type="dxa"/>
            <w:tcBorders>
              <w:top w:val="nil"/>
              <w:left w:val="nil"/>
              <w:bottom w:val="nil"/>
              <w:right w:val="nil"/>
            </w:tcBorders>
          </w:tcPr>
          <w:p w:rsidR="00E871CB" w:rsidRDefault="00E871CB">
            <w:pPr>
              <w:pStyle w:val="ConsPlusNormal"/>
              <w:jc w:val="center"/>
            </w:pPr>
            <w:r>
              <w:t>41465,8</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center"/>
              <w:outlineLvl w:val="4"/>
            </w:pPr>
            <w:r>
              <w:t>Внутренний водный транспорт</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pPr>
            <w:r>
              <w:lastRenderedPageBreak/>
              <w:t>Всего по подпрограмме</w:t>
            </w:r>
          </w:p>
        </w:tc>
        <w:tc>
          <w:tcPr>
            <w:tcW w:w="1361" w:type="dxa"/>
            <w:tcBorders>
              <w:top w:val="nil"/>
              <w:left w:val="nil"/>
              <w:bottom w:val="nil"/>
              <w:right w:val="nil"/>
            </w:tcBorders>
          </w:tcPr>
          <w:p w:rsidR="00E871CB" w:rsidRDefault="00E871CB">
            <w:pPr>
              <w:pStyle w:val="ConsPlusNormal"/>
              <w:jc w:val="center"/>
            </w:pPr>
            <w:r>
              <w:t>233505,7</w:t>
            </w:r>
          </w:p>
        </w:tc>
        <w:tc>
          <w:tcPr>
            <w:tcW w:w="1134" w:type="dxa"/>
            <w:tcBorders>
              <w:top w:val="nil"/>
              <w:left w:val="nil"/>
              <w:bottom w:val="nil"/>
              <w:right w:val="nil"/>
            </w:tcBorders>
          </w:tcPr>
          <w:p w:rsidR="00E871CB" w:rsidRDefault="00E871CB">
            <w:pPr>
              <w:pStyle w:val="ConsPlusNormal"/>
              <w:jc w:val="center"/>
            </w:pPr>
            <w:r>
              <w:t>7078,5</w:t>
            </w:r>
          </w:p>
        </w:tc>
        <w:tc>
          <w:tcPr>
            <w:tcW w:w="1134" w:type="dxa"/>
            <w:tcBorders>
              <w:top w:val="nil"/>
              <w:left w:val="nil"/>
              <w:bottom w:val="nil"/>
              <w:right w:val="nil"/>
            </w:tcBorders>
          </w:tcPr>
          <w:p w:rsidR="00E871CB" w:rsidRDefault="00E871CB">
            <w:pPr>
              <w:pStyle w:val="ConsPlusNormal"/>
              <w:jc w:val="center"/>
            </w:pPr>
            <w:r>
              <w:t>10878,3</w:t>
            </w:r>
          </w:p>
        </w:tc>
        <w:tc>
          <w:tcPr>
            <w:tcW w:w="1191" w:type="dxa"/>
            <w:tcBorders>
              <w:top w:val="nil"/>
              <w:left w:val="nil"/>
              <w:bottom w:val="nil"/>
              <w:right w:val="nil"/>
            </w:tcBorders>
          </w:tcPr>
          <w:p w:rsidR="00E871CB" w:rsidRDefault="00E871CB">
            <w:pPr>
              <w:pStyle w:val="ConsPlusNormal"/>
              <w:jc w:val="center"/>
            </w:pPr>
            <w:r>
              <w:t>16569,7</w:t>
            </w:r>
          </w:p>
        </w:tc>
        <w:tc>
          <w:tcPr>
            <w:tcW w:w="1191" w:type="dxa"/>
            <w:tcBorders>
              <w:top w:val="nil"/>
              <w:left w:val="nil"/>
              <w:bottom w:val="nil"/>
              <w:right w:val="nil"/>
            </w:tcBorders>
          </w:tcPr>
          <w:p w:rsidR="00E871CB" w:rsidRDefault="00E871CB">
            <w:pPr>
              <w:pStyle w:val="ConsPlusNormal"/>
              <w:jc w:val="center"/>
            </w:pPr>
            <w:r>
              <w:t>15318,5</w:t>
            </w:r>
          </w:p>
        </w:tc>
        <w:tc>
          <w:tcPr>
            <w:tcW w:w="1247" w:type="dxa"/>
            <w:tcBorders>
              <w:top w:val="nil"/>
              <w:left w:val="nil"/>
              <w:bottom w:val="nil"/>
              <w:right w:val="nil"/>
            </w:tcBorders>
          </w:tcPr>
          <w:p w:rsidR="00E871CB" w:rsidRDefault="00E871CB">
            <w:pPr>
              <w:pStyle w:val="ConsPlusNormal"/>
              <w:jc w:val="center"/>
            </w:pPr>
            <w:r>
              <w:t>14098,6</w:t>
            </w:r>
          </w:p>
        </w:tc>
        <w:tc>
          <w:tcPr>
            <w:tcW w:w="1191" w:type="dxa"/>
            <w:tcBorders>
              <w:top w:val="nil"/>
              <w:left w:val="nil"/>
              <w:bottom w:val="nil"/>
              <w:right w:val="nil"/>
            </w:tcBorders>
          </w:tcPr>
          <w:p w:rsidR="00E871CB" w:rsidRDefault="00E871CB">
            <w:pPr>
              <w:pStyle w:val="ConsPlusNormal"/>
              <w:jc w:val="center"/>
            </w:pPr>
            <w:r>
              <w:t>11532,1</w:t>
            </w:r>
          </w:p>
        </w:tc>
        <w:tc>
          <w:tcPr>
            <w:tcW w:w="1191" w:type="dxa"/>
            <w:tcBorders>
              <w:top w:val="nil"/>
              <w:left w:val="nil"/>
              <w:bottom w:val="nil"/>
              <w:right w:val="nil"/>
            </w:tcBorders>
          </w:tcPr>
          <w:p w:rsidR="00E871CB" w:rsidRDefault="00E871CB">
            <w:pPr>
              <w:pStyle w:val="ConsPlusNormal"/>
              <w:jc w:val="center"/>
            </w:pPr>
            <w:r>
              <w:t>19618,3</w:t>
            </w:r>
          </w:p>
        </w:tc>
        <w:tc>
          <w:tcPr>
            <w:tcW w:w="1304" w:type="dxa"/>
            <w:tcBorders>
              <w:top w:val="nil"/>
              <w:left w:val="nil"/>
              <w:bottom w:val="nil"/>
              <w:right w:val="nil"/>
            </w:tcBorders>
          </w:tcPr>
          <w:p w:rsidR="00E871CB" w:rsidRDefault="00E871CB">
            <w:pPr>
              <w:pStyle w:val="ConsPlusNormal"/>
              <w:jc w:val="center"/>
            </w:pPr>
            <w:r>
              <w:t>21211,6</w:t>
            </w:r>
          </w:p>
        </w:tc>
        <w:tc>
          <w:tcPr>
            <w:tcW w:w="1247" w:type="dxa"/>
            <w:tcBorders>
              <w:top w:val="nil"/>
              <w:left w:val="nil"/>
              <w:bottom w:val="nil"/>
              <w:right w:val="nil"/>
            </w:tcBorders>
          </w:tcPr>
          <w:p w:rsidR="00E871CB" w:rsidRDefault="00E871CB">
            <w:pPr>
              <w:pStyle w:val="ConsPlusNormal"/>
              <w:jc w:val="center"/>
            </w:pPr>
            <w:r>
              <w:t>30093,3</w:t>
            </w:r>
          </w:p>
        </w:tc>
        <w:tc>
          <w:tcPr>
            <w:tcW w:w="1191" w:type="dxa"/>
            <w:tcBorders>
              <w:top w:val="nil"/>
              <w:left w:val="nil"/>
              <w:bottom w:val="nil"/>
              <w:right w:val="nil"/>
            </w:tcBorders>
          </w:tcPr>
          <w:p w:rsidR="00E871CB" w:rsidRDefault="00E871CB">
            <w:pPr>
              <w:pStyle w:val="ConsPlusNormal"/>
              <w:jc w:val="center"/>
            </w:pPr>
            <w:r>
              <w:t>36198,4</w:t>
            </w:r>
          </w:p>
        </w:tc>
        <w:tc>
          <w:tcPr>
            <w:tcW w:w="1247" w:type="dxa"/>
            <w:tcBorders>
              <w:top w:val="nil"/>
              <w:left w:val="nil"/>
              <w:bottom w:val="nil"/>
              <w:right w:val="nil"/>
            </w:tcBorders>
          </w:tcPr>
          <w:p w:rsidR="00E871CB" w:rsidRDefault="00E871CB">
            <w:pPr>
              <w:pStyle w:val="ConsPlusNormal"/>
              <w:jc w:val="center"/>
            </w:pPr>
            <w:r>
              <w:t>50908,4</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both"/>
            </w:pPr>
            <w:r>
              <w:t xml:space="preserve">(в ред. </w:t>
            </w:r>
            <w:hyperlink r:id="rId237" w:history="1">
              <w:r>
                <w:rPr>
                  <w:color w:val="0000FF"/>
                </w:rPr>
                <w:t>Постановления</w:t>
              </w:r>
            </w:hyperlink>
            <w:r>
              <w:t xml:space="preserve"> Правительства РФ от 29.07.2016 N 725)</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194266,3</w:t>
            </w:r>
          </w:p>
        </w:tc>
        <w:tc>
          <w:tcPr>
            <w:tcW w:w="1134" w:type="dxa"/>
            <w:tcBorders>
              <w:top w:val="nil"/>
              <w:left w:val="nil"/>
              <w:bottom w:val="nil"/>
              <w:right w:val="nil"/>
            </w:tcBorders>
          </w:tcPr>
          <w:p w:rsidR="00E871CB" w:rsidRDefault="00E871CB">
            <w:pPr>
              <w:pStyle w:val="ConsPlusNormal"/>
              <w:jc w:val="center"/>
            </w:pPr>
            <w:r>
              <w:t>6578,5</w:t>
            </w:r>
          </w:p>
        </w:tc>
        <w:tc>
          <w:tcPr>
            <w:tcW w:w="1134" w:type="dxa"/>
            <w:tcBorders>
              <w:top w:val="nil"/>
              <w:left w:val="nil"/>
              <w:bottom w:val="nil"/>
              <w:right w:val="nil"/>
            </w:tcBorders>
          </w:tcPr>
          <w:p w:rsidR="00E871CB" w:rsidRDefault="00E871CB">
            <w:pPr>
              <w:pStyle w:val="ConsPlusNormal"/>
              <w:jc w:val="center"/>
            </w:pPr>
            <w:r>
              <w:t>9148,7</w:t>
            </w:r>
          </w:p>
        </w:tc>
        <w:tc>
          <w:tcPr>
            <w:tcW w:w="1191" w:type="dxa"/>
            <w:tcBorders>
              <w:top w:val="nil"/>
              <w:left w:val="nil"/>
              <w:bottom w:val="nil"/>
              <w:right w:val="nil"/>
            </w:tcBorders>
          </w:tcPr>
          <w:p w:rsidR="00E871CB" w:rsidRDefault="00E871CB">
            <w:pPr>
              <w:pStyle w:val="ConsPlusNormal"/>
              <w:jc w:val="center"/>
            </w:pPr>
            <w:r>
              <w:t>12063,2</w:t>
            </w:r>
          </w:p>
        </w:tc>
        <w:tc>
          <w:tcPr>
            <w:tcW w:w="1191" w:type="dxa"/>
            <w:tcBorders>
              <w:top w:val="nil"/>
              <w:left w:val="nil"/>
              <w:bottom w:val="nil"/>
              <w:right w:val="nil"/>
            </w:tcBorders>
          </w:tcPr>
          <w:p w:rsidR="00E871CB" w:rsidRDefault="00E871CB">
            <w:pPr>
              <w:pStyle w:val="ConsPlusNormal"/>
              <w:jc w:val="center"/>
            </w:pPr>
            <w:r>
              <w:t>10845,6</w:t>
            </w:r>
          </w:p>
        </w:tc>
        <w:tc>
          <w:tcPr>
            <w:tcW w:w="1247" w:type="dxa"/>
            <w:tcBorders>
              <w:top w:val="nil"/>
              <w:left w:val="nil"/>
              <w:bottom w:val="nil"/>
              <w:right w:val="nil"/>
            </w:tcBorders>
          </w:tcPr>
          <w:p w:rsidR="00E871CB" w:rsidRDefault="00E871CB">
            <w:pPr>
              <w:pStyle w:val="ConsPlusNormal"/>
              <w:jc w:val="center"/>
            </w:pPr>
            <w:r>
              <w:t>10560,3</w:t>
            </w:r>
          </w:p>
        </w:tc>
        <w:tc>
          <w:tcPr>
            <w:tcW w:w="1191" w:type="dxa"/>
            <w:tcBorders>
              <w:top w:val="nil"/>
              <w:left w:val="nil"/>
              <w:bottom w:val="nil"/>
              <w:right w:val="nil"/>
            </w:tcBorders>
          </w:tcPr>
          <w:p w:rsidR="00E871CB" w:rsidRDefault="00E871CB">
            <w:pPr>
              <w:pStyle w:val="ConsPlusNormal"/>
              <w:jc w:val="center"/>
            </w:pPr>
            <w:r>
              <w:t>7547,1</w:t>
            </w:r>
          </w:p>
        </w:tc>
        <w:tc>
          <w:tcPr>
            <w:tcW w:w="1191" w:type="dxa"/>
            <w:tcBorders>
              <w:top w:val="nil"/>
              <w:left w:val="nil"/>
              <w:bottom w:val="nil"/>
              <w:right w:val="nil"/>
            </w:tcBorders>
          </w:tcPr>
          <w:p w:rsidR="00E871CB" w:rsidRDefault="00E871CB">
            <w:pPr>
              <w:pStyle w:val="ConsPlusNormal"/>
              <w:jc w:val="center"/>
            </w:pPr>
            <w:r>
              <w:t>15674,8</w:t>
            </w:r>
          </w:p>
        </w:tc>
        <w:tc>
          <w:tcPr>
            <w:tcW w:w="1304" w:type="dxa"/>
            <w:tcBorders>
              <w:top w:val="nil"/>
              <w:left w:val="nil"/>
              <w:bottom w:val="nil"/>
              <w:right w:val="nil"/>
            </w:tcBorders>
          </w:tcPr>
          <w:p w:rsidR="00E871CB" w:rsidRDefault="00E871CB">
            <w:pPr>
              <w:pStyle w:val="ConsPlusNormal"/>
              <w:jc w:val="center"/>
            </w:pPr>
            <w:r>
              <w:t>17211,6</w:t>
            </w:r>
          </w:p>
        </w:tc>
        <w:tc>
          <w:tcPr>
            <w:tcW w:w="1247" w:type="dxa"/>
            <w:tcBorders>
              <w:top w:val="nil"/>
              <w:left w:val="nil"/>
              <w:bottom w:val="nil"/>
              <w:right w:val="nil"/>
            </w:tcBorders>
          </w:tcPr>
          <w:p w:rsidR="00E871CB" w:rsidRDefault="00E871CB">
            <w:pPr>
              <w:pStyle w:val="ConsPlusNormal"/>
              <w:jc w:val="center"/>
            </w:pPr>
            <w:r>
              <w:t>25093,3</w:t>
            </w:r>
          </w:p>
        </w:tc>
        <w:tc>
          <w:tcPr>
            <w:tcW w:w="1191" w:type="dxa"/>
            <w:tcBorders>
              <w:top w:val="nil"/>
              <w:left w:val="nil"/>
              <w:bottom w:val="nil"/>
              <w:right w:val="nil"/>
            </w:tcBorders>
          </w:tcPr>
          <w:p w:rsidR="00E871CB" w:rsidRDefault="00E871CB">
            <w:pPr>
              <w:pStyle w:val="ConsPlusNormal"/>
              <w:jc w:val="center"/>
            </w:pPr>
            <w:r>
              <w:t>31721,3</w:t>
            </w:r>
          </w:p>
        </w:tc>
        <w:tc>
          <w:tcPr>
            <w:tcW w:w="1247" w:type="dxa"/>
            <w:tcBorders>
              <w:top w:val="nil"/>
              <w:left w:val="nil"/>
              <w:bottom w:val="nil"/>
              <w:right w:val="nil"/>
            </w:tcBorders>
          </w:tcPr>
          <w:p w:rsidR="00E871CB" w:rsidRDefault="00E871CB">
            <w:pPr>
              <w:pStyle w:val="ConsPlusNormal"/>
              <w:jc w:val="center"/>
            </w:pPr>
            <w:r>
              <w:t>47821,9</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both"/>
            </w:pPr>
            <w:r>
              <w:t xml:space="preserve">(в ред. </w:t>
            </w:r>
            <w:hyperlink r:id="rId238" w:history="1">
              <w:r>
                <w:rPr>
                  <w:color w:val="0000FF"/>
                </w:rPr>
                <w:t>Постановления</w:t>
              </w:r>
            </w:hyperlink>
            <w:r>
              <w:t xml:space="preserve"> Правительства РФ от 29.07.2016 N 725)</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39239,4</w:t>
            </w:r>
          </w:p>
        </w:tc>
        <w:tc>
          <w:tcPr>
            <w:tcW w:w="1134" w:type="dxa"/>
            <w:tcBorders>
              <w:top w:val="nil"/>
              <w:left w:val="nil"/>
              <w:bottom w:val="nil"/>
              <w:right w:val="nil"/>
            </w:tcBorders>
          </w:tcPr>
          <w:p w:rsidR="00E871CB" w:rsidRDefault="00E871CB">
            <w:pPr>
              <w:pStyle w:val="ConsPlusNormal"/>
              <w:jc w:val="center"/>
            </w:pPr>
            <w:r>
              <w:t>500</w:t>
            </w:r>
          </w:p>
        </w:tc>
        <w:tc>
          <w:tcPr>
            <w:tcW w:w="1134" w:type="dxa"/>
            <w:tcBorders>
              <w:top w:val="nil"/>
              <w:left w:val="nil"/>
              <w:bottom w:val="nil"/>
              <w:right w:val="nil"/>
            </w:tcBorders>
          </w:tcPr>
          <w:p w:rsidR="00E871CB" w:rsidRDefault="00E871CB">
            <w:pPr>
              <w:pStyle w:val="ConsPlusNormal"/>
              <w:jc w:val="center"/>
            </w:pPr>
            <w:r>
              <w:t>1729,6</w:t>
            </w:r>
          </w:p>
        </w:tc>
        <w:tc>
          <w:tcPr>
            <w:tcW w:w="1191" w:type="dxa"/>
            <w:tcBorders>
              <w:top w:val="nil"/>
              <w:left w:val="nil"/>
              <w:bottom w:val="nil"/>
              <w:right w:val="nil"/>
            </w:tcBorders>
          </w:tcPr>
          <w:p w:rsidR="00E871CB" w:rsidRDefault="00E871CB">
            <w:pPr>
              <w:pStyle w:val="ConsPlusNormal"/>
              <w:jc w:val="center"/>
            </w:pPr>
            <w:r>
              <w:t>4506,5</w:t>
            </w:r>
          </w:p>
        </w:tc>
        <w:tc>
          <w:tcPr>
            <w:tcW w:w="1191" w:type="dxa"/>
            <w:tcBorders>
              <w:top w:val="nil"/>
              <w:left w:val="nil"/>
              <w:bottom w:val="nil"/>
              <w:right w:val="nil"/>
            </w:tcBorders>
          </w:tcPr>
          <w:p w:rsidR="00E871CB" w:rsidRDefault="00E871CB">
            <w:pPr>
              <w:pStyle w:val="ConsPlusNormal"/>
              <w:jc w:val="center"/>
            </w:pPr>
            <w:r>
              <w:t>4472,9</w:t>
            </w:r>
          </w:p>
        </w:tc>
        <w:tc>
          <w:tcPr>
            <w:tcW w:w="1247" w:type="dxa"/>
            <w:tcBorders>
              <w:top w:val="nil"/>
              <w:left w:val="nil"/>
              <w:bottom w:val="nil"/>
              <w:right w:val="nil"/>
            </w:tcBorders>
          </w:tcPr>
          <w:p w:rsidR="00E871CB" w:rsidRDefault="00E871CB">
            <w:pPr>
              <w:pStyle w:val="ConsPlusNormal"/>
              <w:jc w:val="center"/>
            </w:pPr>
            <w:r>
              <w:t>3538,4</w:t>
            </w:r>
          </w:p>
        </w:tc>
        <w:tc>
          <w:tcPr>
            <w:tcW w:w="1191" w:type="dxa"/>
            <w:tcBorders>
              <w:top w:val="nil"/>
              <w:left w:val="nil"/>
              <w:bottom w:val="nil"/>
              <w:right w:val="nil"/>
            </w:tcBorders>
          </w:tcPr>
          <w:p w:rsidR="00E871CB" w:rsidRDefault="00E871CB">
            <w:pPr>
              <w:pStyle w:val="ConsPlusNormal"/>
              <w:jc w:val="center"/>
            </w:pPr>
            <w:r>
              <w:t>3984,9</w:t>
            </w:r>
          </w:p>
        </w:tc>
        <w:tc>
          <w:tcPr>
            <w:tcW w:w="1191" w:type="dxa"/>
            <w:tcBorders>
              <w:top w:val="nil"/>
              <w:left w:val="nil"/>
              <w:bottom w:val="nil"/>
              <w:right w:val="nil"/>
            </w:tcBorders>
          </w:tcPr>
          <w:p w:rsidR="00E871CB" w:rsidRDefault="00E871CB">
            <w:pPr>
              <w:pStyle w:val="ConsPlusNormal"/>
              <w:jc w:val="center"/>
            </w:pPr>
            <w:r>
              <w:t>3943,5</w:t>
            </w:r>
          </w:p>
        </w:tc>
        <w:tc>
          <w:tcPr>
            <w:tcW w:w="1304" w:type="dxa"/>
            <w:tcBorders>
              <w:top w:val="nil"/>
              <w:left w:val="nil"/>
              <w:bottom w:val="nil"/>
              <w:right w:val="nil"/>
            </w:tcBorders>
          </w:tcPr>
          <w:p w:rsidR="00E871CB" w:rsidRDefault="00E871CB">
            <w:pPr>
              <w:pStyle w:val="ConsPlusNormal"/>
              <w:jc w:val="center"/>
            </w:pPr>
            <w:r>
              <w:t>4000</w:t>
            </w:r>
          </w:p>
        </w:tc>
        <w:tc>
          <w:tcPr>
            <w:tcW w:w="1247" w:type="dxa"/>
            <w:tcBorders>
              <w:top w:val="nil"/>
              <w:left w:val="nil"/>
              <w:bottom w:val="nil"/>
              <w:right w:val="nil"/>
            </w:tcBorders>
          </w:tcPr>
          <w:p w:rsidR="00E871CB" w:rsidRDefault="00E871CB">
            <w:pPr>
              <w:pStyle w:val="ConsPlusNormal"/>
              <w:jc w:val="center"/>
            </w:pPr>
            <w:r>
              <w:t>5000</w:t>
            </w:r>
          </w:p>
        </w:tc>
        <w:tc>
          <w:tcPr>
            <w:tcW w:w="1191" w:type="dxa"/>
            <w:tcBorders>
              <w:top w:val="nil"/>
              <w:left w:val="nil"/>
              <w:bottom w:val="nil"/>
              <w:right w:val="nil"/>
            </w:tcBorders>
          </w:tcPr>
          <w:p w:rsidR="00E871CB" w:rsidRDefault="00E871CB">
            <w:pPr>
              <w:pStyle w:val="ConsPlusNormal"/>
              <w:jc w:val="center"/>
            </w:pPr>
            <w:r>
              <w:t>4477,1</w:t>
            </w:r>
          </w:p>
        </w:tc>
        <w:tc>
          <w:tcPr>
            <w:tcW w:w="1247" w:type="dxa"/>
            <w:tcBorders>
              <w:top w:val="nil"/>
              <w:left w:val="nil"/>
              <w:bottom w:val="nil"/>
              <w:right w:val="nil"/>
            </w:tcBorders>
          </w:tcPr>
          <w:p w:rsidR="00E871CB" w:rsidRDefault="00E871CB">
            <w:pPr>
              <w:pStyle w:val="ConsPlusNormal"/>
              <w:jc w:val="center"/>
            </w:pPr>
            <w:r>
              <w:t>3086,5</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center"/>
              <w:outlineLvl w:val="4"/>
            </w:pPr>
            <w:r>
              <w:t>Гражданская авиация</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pPr>
            <w:r>
              <w:t>Всего по подпрограмме</w:t>
            </w:r>
          </w:p>
        </w:tc>
        <w:tc>
          <w:tcPr>
            <w:tcW w:w="1361" w:type="dxa"/>
            <w:tcBorders>
              <w:top w:val="nil"/>
              <w:left w:val="nil"/>
              <w:bottom w:val="nil"/>
              <w:right w:val="nil"/>
            </w:tcBorders>
          </w:tcPr>
          <w:p w:rsidR="00E871CB" w:rsidRDefault="00E871CB">
            <w:pPr>
              <w:pStyle w:val="ConsPlusNormal"/>
              <w:jc w:val="center"/>
            </w:pPr>
            <w:r>
              <w:t>1631418,3</w:t>
            </w:r>
          </w:p>
        </w:tc>
        <w:tc>
          <w:tcPr>
            <w:tcW w:w="1134" w:type="dxa"/>
            <w:tcBorders>
              <w:top w:val="nil"/>
              <w:left w:val="nil"/>
              <w:bottom w:val="nil"/>
              <w:right w:val="nil"/>
            </w:tcBorders>
          </w:tcPr>
          <w:p w:rsidR="00E871CB" w:rsidRDefault="00E871CB">
            <w:pPr>
              <w:pStyle w:val="ConsPlusNormal"/>
              <w:jc w:val="center"/>
            </w:pPr>
            <w:r>
              <w:t>33821,8</w:t>
            </w:r>
          </w:p>
        </w:tc>
        <w:tc>
          <w:tcPr>
            <w:tcW w:w="1134" w:type="dxa"/>
            <w:tcBorders>
              <w:top w:val="nil"/>
              <w:left w:val="nil"/>
              <w:bottom w:val="nil"/>
              <w:right w:val="nil"/>
            </w:tcBorders>
          </w:tcPr>
          <w:p w:rsidR="00E871CB" w:rsidRDefault="00E871CB">
            <w:pPr>
              <w:pStyle w:val="ConsPlusNormal"/>
              <w:jc w:val="center"/>
            </w:pPr>
            <w:r>
              <w:t>69619,2</w:t>
            </w:r>
          </w:p>
        </w:tc>
        <w:tc>
          <w:tcPr>
            <w:tcW w:w="1191" w:type="dxa"/>
            <w:tcBorders>
              <w:top w:val="nil"/>
              <w:left w:val="nil"/>
              <w:bottom w:val="nil"/>
              <w:right w:val="nil"/>
            </w:tcBorders>
          </w:tcPr>
          <w:p w:rsidR="00E871CB" w:rsidRDefault="00E871CB">
            <w:pPr>
              <w:pStyle w:val="ConsPlusNormal"/>
              <w:jc w:val="center"/>
            </w:pPr>
            <w:r>
              <w:t>91438,7</w:t>
            </w:r>
          </w:p>
        </w:tc>
        <w:tc>
          <w:tcPr>
            <w:tcW w:w="1191" w:type="dxa"/>
            <w:tcBorders>
              <w:top w:val="nil"/>
              <w:left w:val="nil"/>
              <w:bottom w:val="nil"/>
              <w:right w:val="nil"/>
            </w:tcBorders>
          </w:tcPr>
          <w:p w:rsidR="00E871CB" w:rsidRDefault="00E871CB">
            <w:pPr>
              <w:pStyle w:val="ConsPlusNormal"/>
              <w:jc w:val="center"/>
            </w:pPr>
            <w:r>
              <w:t>95462,1</w:t>
            </w:r>
          </w:p>
        </w:tc>
        <w:tc>
          <w:tcPr>
            <w:tcW w:w="1247" w:type="dxa"/>
            <w:tcBorders>
              <w:top w:val="nil"/>
              <w:left w:val="nil"/>
              <w:bottom w:val="nil"/>
              <w:right w:val="nil"/>
            </w:tcBorders>
          </w:tcPr>
          <w:p w:rsidR="00E871CB" w:rsidRDefault="00E871CB">
            <w:pPr>
              <w:pStyle w:val="ConsPlusNormal"/>
              <w:jc w:val="center"/>
            </w:pPr>
            <w:r>
              <w:t>166389,2</w:t>
            </w:r>
          </w:p>
        </w:tc>
        <w:tc>
          <w:tcPr>
            <w:tcW w:w="1191" w:type="dxa"/>
            <w:tcBorders>
              <w:top w:val="nil"/>
              <w:left w:val="nil"/>
              <w:bottom w:val="nil"/>
              <w:right w:val="nil"/>
            </w:tcBorders>
          </w:tcPr>
          <w:p w:rsidR="00E871CB" w:rsidRDefault="00E871CB">
            <w:pPr>
              <w:pStyle w:val="ConsPlusNormal"/>
              <w:jc w:val="center"/>
            </w:pPr>
            <w:r>
              <w:t>177761,4</w:t>
            </w:r>
          </w:p>
        </w:tc>
        <w:tc>
          <w:tcPr>
            <w:tcW w:w="1191" w:type="dxa"/>
            <w:tcBorders>
              <w:top w:val="nil"/>
              <w:left w:val="nil"/>
              <w:bottom w:val="nil"/>
              <w:right w:val="nil"/>
            </w:tcBorders>
          </w:tcPr>
          <w:p w:rsidR="00E871CB" w:rsidRDefault="00E871CB">
            <w:pPr>
              <w:pStyle w:val="ConsPlusNormal"/>
              <w:jc w:val="center"/>
            </w:pPr>
            <w:r>
              <w:t>183590</w:t>
            </w:r>
          </w:p>
        </w:tc>
        <w:tc>
          <w:tcPr>
            <w:tcW w:w="1304" w:type="dxa"/>
            <w:tcBorders>
              <w:top w:val="nil"/>
              <w:left w:val="nil"/>
              <w:bottom w:val="nil"/>
              <w:right w:val="nil"/>
            </w:tcBorders>
          </w:tcPr>
          <w:p w:rsidR="00E871CB" w:rsidRDefault="00E871CB">
            <w:pPr>
              <w:pStyle w:val="ConsPlusNormal"/>
              <w:jc w:val="center"/>
            </w:pPr>
            <w:r>
              <w:t>184067,7</w:t>
            </w:r>
          </w:p>
        </w:tc>
        <w:tc>
          <w:tcPr>
            <w:tcW w:w="1247" w:type="dxa"/>
            <w:tcBorders>
              <w:top w:val="nil"/>
              <w:left w:val="nil"/>
              <w:bottom w:val="nil"/>
              <w:right w:val="nil"/>
            </w:tcBorders>
          </w:tcPr>
          <w:p w:rsidR="00E871CB" w:rsidRDefault="00E871CB">
            <w:pPr>
              <w:pStyle w:val="ConsPlusNormal"/>
              <w:jc w:val="center"/>
            </w:pPr>
            <w:r>
              <w:t>193809,6</w:t>
            </w:r>
          </w:p>
        </w:tc>
        <w:tc>
          <w:tcPr>
            <w:tcW w:w="1191" w:type="dxa"/>
            <w:tcBorders>
              <w:top w:val="nil"/>
              <w:left w:val="nil"/>
              <w:bottom w:val="nil"/>
              <w:right w:val="nil"/>
            </w:tcBorders>
          </w:tcPr>
          <w:p w:rsidR="00E871CB" w:rsidRDefault="00E871CB">
            <w:pPr>
              <w:pStyle w:val="ConsPlusNormal"/>
              <w:jc w:val="center"/>
            </w:pPr>
            <w:r>
              <w:t>208999,9</w:t>
            </w:r>
          </w:p>
        </w:tc>
        <w:tc>
          <w:tcPr>
            <w:tcW w:w="1247" w:type="dxa"/>
            <w:tcBorders>
              <w:top w:val="nil"/>
              <w:left w:val="nil"/>
              <w:bottom w:val="nil"/>
              <w:right w:val="nil"/>
            </w:tcBorders>
          </w:tcPr>
          <w:p w:rsidR="00E871CB" w:rsidRDefault="00E871CB">
            <w:pPr>
              <w:pStyle w:val="ConsPlusNormal"/>
              <w:jc w:val="center"/>
            </w:pPr>
            <w:r>
              <w:t>226458,7</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both"/>
            </w:pPr>
            <w:r>
              <w:t xml:space="preserve">(в ред. </w:t>
            </w:r>
            <w:hyperlink r:id="rId239" w:history="1">
              <w:r>
                <w:rPr>
                  <w:color w:val="0000FF"/>
                </w:rPr>
                <w:t>Постановления</w:t>
              </w:r>
            </w:hyperlink>
            <w:r>
              <w:t xml:space="preserve"> Правительства РФ от 13.10.2016 N 1038)</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федеральный бюджет - всего</w:t>
            </w:r>
          </w:p>
        </w:tc>
        <w:tc>
          <w:tcPr>
            <w:tcW w:w="1361" w:type="dxa"/>
            <w:tcBorders>
              <w:top w:val="nil"/>
              <w:left w:val="nil"/>
              <w:bottom w:val="nil"/>
              <w:right w:val="nil"/>
            </w:tcBorders>
          </w:tcPr>
          <w:p w:rsidR="00E871CB" w:rsidRDefault="00E871CB">
            <w:pPr>
              <w:pStyle w:val="ConsPlusNormal"/>
              <w:jc w:val="center"/>
            </w:pPr>
            <w:r>
              <w:t>393412,4</w:t>
            </w:r>
          </w:p>
        </w:tc>
        <w:tc>
          <w:tcPr>
            <w:tcW w:w="1134" w:type="dxa"/>
            <w:tcBorders>
              <w:top w:val="nil"/>
              <w:left w:val="nil"/>
              <w:bottom w:val="nil"/>
              <w:right w:val="nil"/>
            </w:tcBorders>
          </w:tcPr>
          <w:p w:rsidR="00E871CB" w:rsidRDefault="00E871CB">
            <w:pPr>
              <w:pStyle w:val="ConsPlusNormal"/>
              <w:jc w:val="center"/>
            </w:pPr>
            <w:r>
              <w:t>19881,9</w:t>
            </w:r>
          </w:p>
        </w:tc>
        <w:tc>
          <w:tcPr>
            <w:tcW w:w="1134" w:type="dxa"/>
            <w:tcBorders>
              <w:top w:val="nil"/>
              <w:left w:val="nil"/>
              <w:bottom w:val="nil"/>
              <w:right w:val="nil"/>
            </w:tcBorders>
          </w:tcPr>
          <w:p w:rsidR="00E871CB" w:rsidRDefault="00E871CB">
            <w:pPr>
              <w:pStyle w:val="ConsPlusNormal"/>
              <w:jc w:val="center"/>
            </w:pPr>
            <w:r>
              <w:t>28458,9</w:t>
            </w:r>
          </w:p>
        </w:tc>
        <w:tc>
          <w:tcPr>
            <w:tcW w:w="1191" w:type="dxa"/>
            <w:tcBorders>
              <w:top w:val="nil"/>
              <w:left w:val="nil"/>
              <w:bottom w:val="nil"/>
              <w:right w:val="nil"/>
            </w:tcBorders>
          </w:tcPr>
          <w:p w:rsidR="00E871CB" w:rsidRDefault="00E871CB">
            <w:pPr>
              <w:pStyle w:val="ConsPlusNormal"/>
              <w:jc w:val="center"/>
            </w:pPr>
            <w:r>
              <w:t>28271</w:t>
            </w:r>
          </w:p>
        </w:tc>
        <w:tc>
          <w:tcPr>
            <w:tcW w:w="1191" w:type="dxa"/>
            <w:tcBorders>
              <w:top w:val="nil"/>
              <w:left w:val="nil"/>
              <w:bottom w:val="nil"/>
              <w:right w:val="nil"/>
            </w:tcBorders>
          </w:tcPr>
          <w:p w:rsidR="00E871CB" w:rsidRDefault="00E871CB">
            <w:pPr>
              <w:pStyle w:val="ConsPlusNormal"/>
              <w:jc w:val="center"/>
            </w:pPr>
            <w:r>
              <w:t>23541,8</w:t>
            </w:r>
          </w:p>
        </w:tc>
        <w:tc>
          <w:tcPr>
            <w:tcW w:w="1247" w:type="dxa"/>
            <w:tcBorders>
              <w:top w:val="nil"/>
              <w:left w:val="nil"/>
              <w:bottom w:val="nil"/>
              <w:right w:val="nil"/>
            </w:tcBorders>
          </w:tcPr>
          <w:p w:rsidR="00E871CB" w:rsidRDefault="00E871CB">
            <w:pPr>
              <w:pStyle w:val="ConsPlusNormal"/>
              <w:jc w:val="center"/>
            </w:pPr>
            <w:r>
              <w:t>33687</w:t>
            </w:r>
          </w:p>
        </w:tc>
        <w:tc>
          <w:tcPr>
            <w:tcW w:w="1191" w:type="dxa"/>
            <w:tcBorders>
              <w:top w:val="nil"/>
              <w:left w:val="nil"/>
              <w:bottom w:val="nil"/>
              <w:right w:val="nil"/>
            </w:tcBorders>
          </w:tcPr>
          <w:p w:rsidR="00E871CB" w:rsidRDefault="00E871CB">
            <w:pPr>
              <w:pStyle w:val="ConsPlusNormal"/>
              <w:jc w:val="center"/>
            </w:pPr>
            <w:r>
              <w:t>41774,3</w:t>
            </w:r>
          </w:p>
        </w:tc>
        <w:tc>
          <w:tcPr>
            <w:tcW w:w="1191" w:type="dxa"/>
            <w:tcBorders>
              <w:top w:val="nil"/>
              <w:left w:val="nil"/>
              <w:bottom w:val="nil"/>
              <w:right w:val="nil"/>
            </w:tcBorders>
          </w:tcPr>
          <w:p w:rsidR="00E871CB" w:rsidRDefault="00E871CB">
            <w:pPr>
              <w:pStyle w:val="ConsPlusNormal"/>
              <w:jc w:val="center"/>
            </w:pPr>
            <w:r>
              <w:t>44457</w:t>
            </w:r>
          </w:p>
        </w:tc>
        <w:tc>
          <w:tcPr>
            <w:tcW w:w="1304" w:type="dxa"/>
            <w:tcBorders>
              <w:top w:val="nil"/>
              <w:left w:val="nil"/>
              <w:bottom w:val="nil"/>
              <w:right w:val="nil"/>
            </w:tcBorders>
          </w:tcPr>
          <w:p w:rsidR="00E871CB" w:rsidRDefault="00E871CB">
            <w:pPr>
              <w:pStyle w:val="ConsPlusNormal"/>
              <w:jc w:val="center"/>
            </w:pPr>
            <w:r>
              <w:t>31226,9</w:t>
            </w:r>
          </w:p>
        </w:tc>
        <w:tc>
          <w:tcPr>
            <w:tcW w:w="1247" w:type="dxa"/>
            <w:tcBorders>
              <w:top w:val="nil"/>
              <w:left w:val="nil"/>
              <w:bottom w:val="nil"/>
              <w:right w:val="nil"/>
            </w:tcBorders>
          </w:tcPr>
          <w:p w:rsidR="00E871CB" w:rsidRDefault="00E871CB">
            <w:pPr>
              <w:pStyle w:val="ConsPlusNormal"/>
              <w:jc w:val="center"/>
            </w:pPr>
            <w:r>
              <w:t>38795,9</w:t>
            </w:r>
          </w:p>
        </w:tc>
        <w:tc>
          <w:tcPr>
            <w:tcW w:w="1191" w:type="dxa"/>
            <w:tcBorders>
              <w:top w:val="nil"/>
              <w:left w:val="nil"/>
              <w:bottom w:val="nil"/>
              <w:right w:val="nil"/>
            </w:tcBorders>
          </w:tcPr>
          <w:p w:rsidR="00E871CB" w:rsidRDefault="00E871CB">
            <w:pPr>
              <w:pStyle w:val="ConsPlusNormal"/>
              <w:jc w:val="center"/>
            </w:pPr>
            <w:r>
              <w:t>43515,6</w:t>
            </w:r>
          </w:p>
        </w:tc>
        <w:tc>
          <w:tcPr>
            <w:tcW w:w="1247" w:type="dxa"/>
            <w:tcBorders>
              <w:top w:val="nil"/>
              <w:left w:val="nil"/>
              <w:bottom w:val="nil"/>
              <w:right w:val="nil"/>
            </w:tcBorders>
          </w:tcPr>
          <w:p w:rsidR="00E871CB" w:rsidRDefault="00E871CB">
            <w:pPr>
              <w:pStyle w:val="ConsPlusNormal"/>
              <w:jc w:val="center"/>
            </w:pPr>
            <w:r>
              <w:t>59802,1</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both"/>
            </w:pPr>
            <w:r>
              <w:t xml:space="preserve">(в ред. </w:t>
            </w:r>
            <w:hyperlink r:id="rId240" w:history="1">
              <w:r>
                <w:rPr>
                  <w:color w:val="0000FF"/>
                </w:rPr>
                <w:t>Постановления</w:t>
              </w:r>
            </w:hyperlink>
            <w:r>
              <w:t xml:space="preserve"> Правительства РФ от 13.10.2016 N 1038)</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567"/>
            </w:pPr>
            <w:r>
              <w:t>из них:</w:t>
            </w:r>
          </w:p>
        </w:tc>
        <w:tc>
          <w:tcPr>
            <w:tcW w:w="1361"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567"/>
            </w:pPr>
            <w:r>
              <w:t>бюджетные инвестиции</w:t>
            </w:r>
          </w:p>
        </w:tc>
        <w:tc>
          <w:tcPr>
            <w:tcW w:w="1361" w:type="dxa"/>
            <w:tcBorders>
              <w:top w:val="nil"/>
              <w:left w:val="nil"/>
              <w:bottom w:val="nil"/>
              <w:right w:val="nil"/>
            </w:tcBorders>
          </w:tcPr>
          <w:p w:rsidR="00E871CB" w:rsidRDefault="00E871CB">
            <w:pPr>
              <w:pStyle w:val="ConsPlusNormal"/>
              <w:jc w:val="center"/>
            </w:pPr>
            <w:r>
              <w:t>365144,3</w:t>
            </w:r>
          </w:p>
        </w:tc>
        <w:tc>
          <w:tcPr>
            <w:tcW w:w="1134" w:type="dxa"/>
            <w:tcBorders>
              <w:top w:val="nil"/>
              <w:left w:val="nil"/>
              <w:bottom w:val="nil"/>
              <w:right w:val="nil"/>
            </w:tcBorders>
          </w:tcPr>
          <w:p w:rsidR="00E871CB" w:rsidRDefault="00E871CB">
            <w:pPr>
              <w:pStyle w:val="ConsPlusNormal"/>
              <w:jc w:val="center"/>
            </w:pPr>
            <w:r>
              <w:t>19881,9</w:t>
            </w:r>
          </w:p>
        </w:tc>
        <w:tc>
          <w:tcPr>
            <w:tcW w:w="1134" w:type="dxa"/>
            <w:tcBorders>
              <w:top w:val="nil"/>
              <w:left w:val="nil"/>
              <w:bottom w:val="nil"/>
              <w:right w:val="nil"/>
            </w:tcBorders>
          </w:tcPr>
          <w:p w:rsidR="00E871CB" w:rsidRDefault="00E871CB">
            <w:pPr>
              <w:pStyle w:val="ConsPlusNormal"/>
              <w:jc w:val="center"/>
            </w:pPr>
            <w:r>
              <w:t>28458,9</w:t>
            </w:r>
          </w:p>
        </w:tc>
        <w:tc>
          <w:tcPr>
            <w:tcW w:w="1191" w:type="dxa"/>
            <w:tcBorders>
              <w:top w:val="nil"/>
              <w:left w:val="nil"/>
              <w:bottom w:val="nil"/>
              <w:right w:val="nil"/>
            </w:tcBorders>
          </w:tcPr>
          <w:p w:rsidR="00E871CB" w:rsidRDefault="00E871CB">
            <w:pPr>
              <w:pStyle w:val="ConsPlusNormal"/>
              <w:jc w:val="center"/>
            </w:pPr>
            <w:r>
              <w:t>28271</w:t>
            </w:r>
          </w:p>
        </w:tc>
        <w:tc>
          <w:tcPr>
            <w:tcW w:w="1191" w:type="dxa"/>
            <w:tcBorders>
              <w:top w:val="nil"/>
              <w:left w:val="nil"/>
              <w:bottom w:val="nil"/>
              <w:right w:val="nil"/>
            </w:tcBorders>
          </w:tcPr>
          <w:p w:rsidR="00E871CB" w:rsidRDefault="00E871CB">
            <w:pPr>
              <w:pStyle w:val="ConsPlusNormal"/>
              <w:jc w:val="center"/>
            </w:pPr>
            <w:r>
              <w:t>23541,8</w:t>
            </w:r>
          </w:p>
        </w:tc>
        <w:tc>
          <w:tcPr>
            <w:tcW w:w="1247" w:type="dxa"/>
            <w:tcBorders>
              <w:top w:val="nil"/>
              <w:left w:val="nil"/>
              <w:bottom w:val="nil"/>
              <w:right w:val="nil"/>
            </w:tcBorders>
          </w:tcPr>
          <w:p w:rsidR="00E871CB" w:rsidRDefault="00E871CB">
            <w:pPr>
              <w:pStyle w:val="ConsPlusNormal"/>
              <w:jc w:val="center"/>
            </w:pPr>
            <w:r>
              <w:t>33687</w:t>
            </w:r>
          </w:p>
        </w:tc>
        <w:tc>
          <w:tcPr>
            <w:tcW w:w="1191" w:type="dxa"/>
            <w:tcBorders>
              <w:top w:val="nil"/>
              <w:left w:val="nil"/>
              <w:bottom w:val="nil"/>
              <w:right w:val="nil"/>
            </w:tcBorders>
          </w:tcPr>
          <w:p w:rsidR="00E871CB" w:rsidRDefault="00E871CB">
            <w:pPr>
              <w:pStyle w:val="ConsPlusNormal"/>
              <w:jc w:val="center"/>
            </w:pPr>
            <w:r>
              <w:t>41774,3</w:t>
            </w:r>
          </w:p>
        </w:tc>
        <w:tc>
          <w:tcPr>
            <w:tcW w:w="1191" w:type="dxa"/>
            <w:tcBorders>
              <w:top w:val="nil"/>
              <w:left w:val="nil"/>
              <w:bottom w:val="nil"/>
              <w:right w:val="nil"/>
            </w:tcBorders>
          </w:tcPr>
          <w:p w:rsidR="00E871CB" w:rsidRDefault="00E871CB">
            <w:pPr>
              <w:pStyle w:val="ConsPlusNormal"/>
              <w:jc w:val="center"/>
            </w:pPr>
            <w:r>
              <w:t>44457</w:t>
            </w:r>
          </w:p>
        </w:tc>
        <w:tc>
          <w:tcPr>
            <w:tcW w:w="1304" w:type="dxa"/>
            <w:tcBorders>
              <w:top w:val="nil"/>
              <w:left w:val="nil"/>
              <w:bottom w:val="nil"/>
              <w:right w:val="nil"/>
            </w:tcBorders>
          </w:tcPr>
          <w:p w:rsidR="00E871CB" w:rsidRDefault="00E871CB">
            <w:pPr>
              <w:pStyle w:val="ConsPlusNormal"/>
              <w:jc w:val="center"/>
            </w:pPr>
            <w:r>
              <w:t>29513,2</w:t>
            </w:r>
          </w:p>
        </w:tc>
        <w:tc>
          <w:tcPr>
            <w:tcW w:w="1247" w:type="dxa"/>
            <w:tcBorders>
              <w:top w:val="nil"/>
              <w:left w:val="nil"/>
              <w:bottom w:val="nil"/>
              <w:right w:val="nil"/>
            </w:tcBorders>
          </w:tcPr>
          <w:p w:rsidR="00E871CB" w:rsidRDefault="00E871CB">
            <w:pPr>
              <w:pStyle w:val="ConsPlusNormal"/>
              <w:jc w:val="center"/>
            </w:pPr>
            <w:r>
              <w:t>37992,2</w:t>
            </w:r>
          </w:p>
        </w:tc>
        <w:tc>
          <w:tcPr>
            <w:tcW w:w="1191" w:type="dxa"/>
            <w:tcBorders>
              <w:top w:val="nil"/>
              <w:left w:val="nil"/>
              <w:bottom w:val="nil"/>
              <w:right w:val="nil"/>
            </w:tcBorders>
          </w:tcPr>
          <w:p w:rsidR="00E871CB" w:rsidRDefault="00E871CB">
            <w:pPr>
              <w:pStyle w:val="ConsPlusNormal"/>
              <w:jc w:val="center"/>
            </w:pPr>
            <w:r>
              <w:t>39146,3</w:t>
            </w:r>
          </w:p>
        </w:tc>
        <w:tc>
          <w:tcPr>
            <w:tcW w:w="1247" w:type="dxa"/>
            <w:tcBorders>
              <w:top w:val="nil"/>
              <w:left w:val="nil"/>
              <w:bottom w:val="nil"/>
              <w:right w:val="nil"/>
            </w:tcBorders>
          </w:tcPr>
          <w:p w:rsidR="00E871CB" w:rsidRDefault="00E871CB">
            <w:pPr>
              <w:pStyle w:val="ConsPlusNormal"/>
              <w:jc w:val="center"/>
            </w:pPr>
            <w:r>
              <w:t>38420,7</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both"/>
            </w:pPr>
            <w:r>
              <w:t xml:space="preserve">(в ред. </w:t>
            </w:r>
            <w:hyperlink r:id="rId241" w:history="1">
              <w:r>
                <w:rPr>
                  <w:color w:val="0000FF"/>
                </w:rPr>
                <w:t>Постановления</w:t>
              </w:r>
            </w:hyperlink>
            <w:r>
              <w:t xml:space="preserve"> Правительства РФ от 13.10.2016 N 1038)</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567"/>
            </w:pPr>
            <w:r>
              <w:t>субсидии</w:t>
            </w:r>
          </w:p>
        </w:tc>
        <w:tc>
          <w:tcPr>
            <w:tcW w:w="1361" w:type="dxa"/>
            <w:tcBorders>
              <w:top w:val="nil"/>
              <w:left w:val="nil"/>
              <w:bottom w:val="nil"/>
              <w:right w:val="nil"/>
            </w:tcBorders>
          </w:tcPr>
          <w:p w:rsidR="00E871CB" w:rsidRDefault="00E871CB">
            <w:pPr>
              <w:pStyle w:val="ConsPlusNormal"/>
              <w:jc w:val="center"/>
            </w:pPr>
            <w:r>
              <w:t>28268,1</w:t>
            </w:r>
          </w:p>
        </w:tc>
        <w:tc>
          <w:tcPr>
            <w:tcW w:w="1134" w:type="dxa"/>
            <w:tcBorders>
              <w:top w:val="nil"/>
              <w:left w:val="nil"/>
              <w:bottom w:val="nil"/>
              <w:right w:val="nil"/>
            </w:tcBorders>
          </w:tcPr>
          <w:p w:rsidR="00E871CB" w:rsidRDefault="00E871CB">
            <w:pPr>
              <w:pStyle w:val="ConsPlusNormal"/>
              <w:jc w:val="center"/>
            </w:pPr>
            <w:r>
              <w:t>-</w:t>
            </w:r>
          </w:p>
        </w:tc>
        <w:tc>
          <w:tcPr>
            <w:tcW w:w="1134"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247"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304" w:type="dxa"/>
            <w:tcBorders>
              <w:top w:val="nil"/>
              <w:left w:val="nil"/>
              <w:bottom w:val="nil"/>
              <w:right w:val="nil"/>
            </w:tcBorders>
          </w:tcPr>
          <w:p w:rsidR="00E871CB" w:rsidRDefault="00E871CB">
            <w:pPr>
              <w:pStyle w:val="ConsPlusNormal"/>
              <w:jc w:val="center"/>
            </w:pPr>
            <w:r>
              <w:t>1713,6</w:t>
            </w:r>
          </w:p>
        </w:tc>
        <w:tc>
          <w:tcPr>
            <w:tcW w:w="1247" w:type="dxa"/>
            <w:tcBorders>
              <w:top w:val="nil"/>
              <w:left w:val="nil"/>
              <w:bottom w:val="nil"/>
              <w:right w:val="nil"/>
            </w:tcBorders>
          </w:tcPr>
          <w:p w:rsidR="00E871CB" w:rsidRDefault="00E871CB">
            <w:pPr>
              <w:pStyle w:val="ConsPlusNormal"/>
              <w:jc w:val="center"/>
            </w:pPr>
            <w:r>
              <w:t>803,7</w:t>
            </w:r>
          </w:p>
        </w:tc>
        <w:tc>
          <w:tcPr>
            <w:tcW w:w="1191" w:type="dxa"/>
            <w:tcBorders>
              <w:top w:val="nil"/>
              <w:left w:val="nil"/>
              <w:bottom w:val="nil"/>
              <w:right w:val="nil"/>
            </w:tcBorders>
          </w:tcPr>
          <w:p w:rsidR="00E871CB" w:rsidRDefault="00E871CB">
            <w:pPr>
              <w:pStyle w:val="ConsPlusNormal"/>
              <w:jc w:val="center"/>
            </w:pPr>
            <w:r>
              <w:t>4369,3</w:t>
            </w:r>
          </w:p>
        </w:tc>
        <w:tc>
          <w:tcPr>
            <w:tcW w:w="1247" w:type="dxa"/>
            <w:tcBorders>
              <w:top w:val="nil"/>
              <w:left w:val="nil"/>
              <w:bottom w:val="nil"/>
              <w:right w:val="nil"/>
            </w:tcBorders>
          </w:tcPr>
          <w:p w:rsidR="00E871CB" w:rsidRDefault="00E871CB">
            <w:pPr>
              <w:pStyle w:val="ConsPlusNormal"/>
              <w:jc w:val="center"/>
            </w:pPr>
            <w:r>
              <w:t>21381,4</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361" w:type="dxa"/>
            <w:tcBorders>
              <w:top w:val="nil"/>
              <w:left w:val="nil"/>
              <w:bottom w:val="nil"/>
              <w:right w:val="nil"/>
            </w:tcBorders>
          </w:tcPr>
          <w:p w:rsidR="00E871CB" w:rsidRDefault="00E871CB">
            <w:pPr>
              <w:pStyle w:val="ConsPlusNormal"/>
              <w:jc w:val="center"/>
            </w:pPr>
            <w:r>
              <w:t>21704,8</w:t>
            </w:r>
          </w:p>
        </w:tc>
        <w:tc>
          <w:tcPr>
            <w:tcW w:w="1134" w:type="dxa"/>
            <w:tcBorders>
              <w:top w:val="nil"/>
              <w:left w:val="nil"/>
              <w:bottom w:val="nil"/>
              <w:right w:val="nil"/>
            </w:tcBorders>
          </w:tcPr>
          <w:p w:rsidR="00E871CB" w:rsidRDefault="00E871CB">
            <w:pPr>
              <w:pStyle w:val="ConsPlusNormal"/>
              <w:jc w:val="center"/>
            </w:pPr>
            <w:r>
              <w:t>88,9</w:t>
            </w:r>
          </w:p>
        </w:tc>
        <w:tc>
          <w:tcPr>
            <w:tcW w:w="1134" w:type="dxa"/>
            <w:tcBorders>
              <w:top w:val="nil"/>
              <w:left w:val="nil"/>
              <w:bottom w:val="nil"/>
              <w:right w:val="nil"/>
            </w:tcBorders>
          </w:tcPr>
          <w:p w:rsidR="00E871CB" w:rsidRDefault="00E871CB">
            <w:pPr>
              <w:pStyle w:val="ConsPlusNormal"/>
              <w:jc w:val="center"/>
            </w:pPr>
            <w:r>
              <w:t>266,9</w:t>
            </w:r>
          </w:p>
        </w:tc>
        <w:tc>
          <w:tcPr>
            <w:tcW w:w="1191" w:type="dxa"/>
            <w:tcBorders>
              <w:top w:val="nil"/>
              <w:left w:val="nil"/>
              <w:bottom w:val="nil"/>
              <w:right w:val="nil"/>
            </w:tcBorders>
          </w:tcPr>
          <w:p w:rsidR="00E871CB" w:rsidRDefault="00E871CB">
            <w:pPr>
              <w:pStyle w:val="ConsPlusNormal"/>
              <w:jc w:val="center"/>
            </w:pPr>
            <w:r>
              <w:t>6,3</w:t>
            </w:r>
          </w:p>
        </w:tc>
        <w:tc>
          <w:tcPr>
            <w:tcW w:w="1191" w:type="dxa"/>
            <w:tcBorders>
              <w:top w:val="nil"/>
              <w:left w:val="nil"/>
              <w:bottom w:val="nil"/>
              <w:right w:val="nil"/>
            </w:tcBorders>
          </w:tcPr>
          <w:p w:rsidR="00E871CB" w:rsidRDefault="00E871CB">
            <w:pPr>
              <w:pStyle w:val="ConsPlusNormal"/>
              <w:jc w:val="center"/>
            </w:pPr>
            <w:r>
              <w:t>131,2</w:t>
            </w:r>
          </w:p>
        </w:tc>
        <w:tc>
          <w:tcPr>
            <w:tcW w:w="1247" w:type="dxa"/>
            <w:tcBorders>
              <w:top w:val="nil"/>
              <w:left w:val="nil"/>
              <w:bottom w:val="nil"/>
              <w:right w:val="nil"/>
            </w:tcBorders>
          </w:tcPr>
          <w:p w:rsidR="00E871CB" w:rsidRDefault="00E871CB">
            <w:pPr>
              <w:pStyle w:val="ConsPlusNormal"/>
              <w:jc w:val="center"/>
            </w:pPr>
            <w:r>
              <w:t>4765,4</w:t>
            </w:r>
          </w:p>
        </w:tc>
        <w:tc>
          <w:tcPr>
            <w:tcW w:w="1191" w:type="dxa"/>
            <w:tcBorders>
              <w:top w:val="nil"/>
              <w:left w:val="nil"/>
              <w:bottom w:val="nil"/>
              <w:right w:val="nil"/>
            </w:tcBorders>
          </w:tcPr>
          <w:p w:rsidR="00E871CB" w:rsidRDefault="00E871CB">
            <w:pPr>
              <w:pStyle w:val="ConsPlusNormal"/>
              <w:jc w:val="center"/>
            </w:pPr>
            <w:r>
              <w:t>3348,1</w:t>
            </w:r>
          </w:p>
        </w:tc>
        <w:tc>
          <w:tcPr>
            <w:tcW w:w="1191" w:type="dxa"/>
            <w:tcBorders>
              <w:top w:val="nil"/>
              <w:left w:val="nil"/>
              <w:bottom w:val="nil"/>
              <w:right w:val="nil"/>
            </w:tcBorders>
          </w:tcPr>
          <w:p w:rsidR="00E871CB" w:rsidRDefault="00E871CB">
            <w:pPr>
              <w:pStyle w:val="ConsPlusNormal"/>
              <w:jc w:val="center"/>
            </w:pPr>
            <w:r>
              <w:t>2159,1</w:t>
            </w:r>
          </w:p>
        </w:tc>
        <w:tc>
          <w:tcPr>
            <w:tcW w:w="1304" w:type="dxa"/>
            <w:tcBorders>
              <w:top w:val="nil"/>
              <w:left w:val="nil"/>
              <w:bottom w:val="nil"/>
              <w:right w:val="nil"/>
            </w:tcBorders>
          </w:tcPr>
          <w:p w:rsidR="00E871CB" w:rsidRDefault="00E871CB">
            <w:pPr>
              <w:pStyle w:val="ConsPlusNormal"/>
              <w:jc w:val="center"/>
            </w:pPr>
            <w:r>
              <w:t>2970,4</w:t>
            </w:r>
          </w:p>
        </w:tc>
        <w:tc>
          <w:tcPr>
            <w:tcW w:w="1247" w:type="dxa"/>
            <w:tcBorders>
              <w:top w:val="nil"/>
              <w:left w:val="nil"/>
              <w:bottom w:val="nil"/>
              <w:right w:val="nil"/>
            </w:tcBorders>
          </w:tcPr>
          <w:p w:rsidR="00E871CB" w:rsidRDefault="00E871CB">
            <w:pPr>
              <w:pStyle w:val="ConsPlusNormal"/>
              <w:jc w:val="center"/>
            </w:pPr>
            <w:r>
              <w:t>4481,8</w:t>
            </w:r>
          </w:p>
        </w:tc>
        <w:tc>
          <w:tcPr>
            <w:tcW w:w="1191" w:type="dxa"/>
            <w:tcBorders>
              <w:top w:val="nil"/>
              <w:left w:val="nil"/>
              <w:bottom w:val="nil"/>
              <w:right w:val="nil"/>
            </w:tcBorders>
          </w:tcPr>
          <w:p w:rsidR="00E871CB" w:rsidRDefault="00E871CB">
            <w:pPr>
              <w:pStyle w:val="ConsPlusNormal"/>
              <w:jc w:val="center"/>
            </w:pPr>
            <w:r>
              <w:t>1115,3</w:t>
            </w:r>
          </w:p>
        </w:tc>
        <w:tc>
          <w:tcPr>
            <w:tcW w:w="1247" w:type="dxa"/>
            <w:tcBorders>
              <w:top w:val="nil"/>
              <w:left w:val="nil"/>
              <w:bottom w:val="nil"/>
              <w:right w:val="nil"/>
            </w:tcBorders>
          </w:tcPr>
          <w:p w:rsidR="00E871CB" w:rsidRDefault="00E871CB">
            <w:pPr>
              <w:pStyle w:val="ConsPlusNormal"/>
              <w:jc w:val="center"/>
            </w:pPr>
            <w:r>
              <w:t>2371,4</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1216301,1</w:t>
            </w:r>
          </w:p>
        </w:tc>
        <w:tc>
          <w:tcPr>
            <w:tcW w:w="1134" w:type="dxa"/>
            <w:tcBorders>
              <w:top w:val="nil"/>
              <w:left w:val="nil"/>
              <w:bottom w:val="nil"/>
              <w:right w:val="nil"/>
            </w:tcBorders>
          </w:tcPr>
          <w:p w:rsidR="00E871CB" w:rsidRDefault="00E871CB">
            <w:pPr>
              <w:pStyle w:val="ConsPlusNormal"/>
              <w:jc w:val="center"/>
            </w:pPr>
            <w:r>
              <w:t>13851</w:t>
            </w:r>
          </w:p>
        </w:tc>
        <w:tc>
          <w:tcPr>
            <w:tcW w:w="1134" w:type="dxa"/>
            <w:tcBorders>
              <w:top w:val="nil"/>
              <w:left w:val="nil"/>
              <w:bottom w:val="nil"/>
              <w:right w:val="nil"/>
            </w:tcBorders>
          </w:tcPr>
          <w:p w:rsidR="00E871CB" w:rsidRDefault="00E871CB">
            <w:pPr>
              <w:pStyle w:val="ConsPlusNormal"/>
              <w:jc w:val="center"/>
            </w:pPr>
            <w:r>
              <w:t>40893,4</w:t>
            </w:r>
          </w:p>
        </w:tc>
        <w:tc>
          <w:tcPr>
            <w:tcW w:w="1191" w:type="dxa"/>
            <w:tcBorders>
              <w:top w:val="nil"/>
              <w:left w:val="nil"/>
              <w:bottom w:val="nil"/>
              <w:right w:val="nil"/>
            </w:tcBorders>
          </w:tcPr>
          <w:p w:rsidR="00E871CB" w:rsidRDefault="00E871CB">
            <w:pPr>
              <w:pStyle w:val="ConsPlusNormal"/>
              <w:jc w:val="center"/>
            </w:pPr>
            <w:r>
              <w:t>63161,4</w:t>
            </w:r>
          </w:p>
        </w:tc>
        <w:tc>
          <w:tcPr>
            <w:tcW w:w="1191" w:type="dxa"/>
            <w:tcBorders>
              <w:top w:val="nil"/>
              <w:left w:val="nil"/>
              <w:bottom w:val="nil"/>
              <w:right w:val="nil"/>
            </w:tcBorders>
          </w:tcPr>
          <w:p w:rsidR="00E871CB" w:rsidRDefault="00E871CB">
            <w:pPr>
              <w:pStyle w:val="ConsPlusNormal"/>
              <w:jc w:val="center"/>
            </w:pPr>
            <w:r>
              <w:t>71789,1</w:t>
            </w:r>
          </w:p>
        </w:tc>
        <w:tc>
          <w:tcPr>
            <w:tcW w:w="1247" w:type="dxa"/>
            <w:tcBorders>
              <w:top w:val="nil"/>
              <w:left w:val="nil"/>
              <w:bottom w:val="nil"/>
              <w:right w:val="nil"/>
            </w:tcBorders>
          </w:tcPr>
          <w:p w:rsidR="00E871CB" w:rsidRDefault="00E871CB">
            <w:pPr>
              <w:pStyle w:val="ConsPlusNormal"/>
              <w:jc w:val="center"/>
            </w:pPr>
            <w:r>
              <w:t>127936,8</w:t>
            </w:r>
          </w:p>
        </w:tc>
        <w:tc>
          <w:tcPr>
            <w:tcW w:w="1191" w:type="dxa"/>
            <w:tcBorders>
              <w:top w:val="nil"/>
              <w:left w:val="nil"/>
              <w:bottom w:val="nil"/>
              <w:right w:val="nil"/>
            </w:tcBorders>
          </w:tcPr>
          <w:p w:rsidR="00E871CB" w:rsidRDefault="00E871CB">
            <w:pPr>
              <w:pStyle w:val="ConsPlusNormal"/>
              <w:jc w:val="center"/>
            </w:pPr>
            <w:r>
              <w:t>132639</w:t>
            </w:r>
          </w:p>
        </w:tc>
        <w:tc>
          <w:tcPr>
            <w:tcW w:w="1191" w:type="dxa"/>
            <w:tcBorders>
              <w:top w:val="nil"/>
              <w:left w:val="nil"/>
              <w:bottom w:val="nil"/>
              <w:right w:val="nil"/>
            </w:tcBorders>
          </w:tcPr>
          <w:p w:rsidR="00E871CB" w:rsidRDefault="00E871CB">
            <w:pPr>
              <w:pStyle w:val="ConsPlusNormal"/>
              <w:jc w:val="center"/>
            </w:pPr>
            <w:r>
              <w:t>136973,9</w:t>
            </w:r>
          </w:p>
        </w:tc>
        <w:tc>
          <w:tcPr>
            <w:tcW w:w="1304" w:type="dxa"/>
            <w:tcBorders>
              <w:top w:val="nil"/>
              <w:left w:val="nil"/>
              <w:bottom w:val="nil"/>
              <w:right w:val="nil"/>
            </w:tcBorders>
          </w:tcPr>
          <w:p w:rsidR="00E871CB" w:rsidRDefault="00E871CB">
            <w:pPr>
              <w:pStyle w:val="ConsPlusNormal"/>
              <w:jc w:val="center"/>
            </w:pPr>
            <w:r>
              <w:t>149870,4</w:t>
            </w:r>
          </w:p>
        </w:tc>
        <w:tc>
          <w:tcPr>
            <w:tcW w:w="1247" w:type="dxa"/>
            <w:tcBorders>
              <w:top w:val="nil"/>
              <w:left w:val="nil"/>
              <w:bottom w:val="nil"/>
              <w:right w:val="nil"/>
            </w:tcBorders>
          </w:tcPr>
          <w:p w:rsidR="00E871CB" w:rsidRDefault="00E871CB">
            <w:pPr>
              <w:pStyle w:val="ConsPlusNormal"/>
              <w:jc w:val="center"/>
            </w:pPr>
            <w:r>
              <w:t>150531,9</w:t>
            </w:r>
          </w:p>
        </w:tc>
        <w:tc>
          <w:tcPr>
            <w:tcW w:w="1191" w:type="dxa"/>
            <w:tcBorders>
              <w:top w:val="nil"/>
              <w:left w:val="nil"/>
              <w:bottom w:val="nil"/>
              <w:right w:val="nil"/>
            </w:tcBorders>
          </w:tcPr>
          <w:p w:rsidR="00E871CB" w:rsidRDefault="00E871CB">
            <w:pPr>
              <w:pStyle w:val="ConsPlusNormal"/>
              <w:jc w:val="center"/>
            </w:pPr>
            <w:r>
              <w:t>164369</w:t>
            </w:r>
          </w:p>
        </w:tc>
        <w:tc>
          <w:tcPr>
            <w:tcW w:w="1247" w:type="dxa"/>
            <w:tcBorders>
              <w:top w:val="nil"/>
              <w:left w:val="nil"/>
              <w:bottom w:val="nil"/>
              <w:right w:val="nil"/>
            </w:tcBorders>
          </w:tcPr>
          <w:p w:rsidR="00E871CB" w:rsidRDefault="00E871CB">
            <w:pPr>
              <w:pStyle w:val="ConsPlusNormal"/>
              <w:jc w:val="center"/>
            </w:pPr>
            <w:r>
              <w:t>164285,2</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center"/>
              <w:outlineLvl w:val="4"/>
            </w:pPr>
            <w:r>
              <w:lastRenderedPageBreak/>
              <w:t>Государственный контроль и надзор в сфере транспорта</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pPr>
            <w:r>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3496</w:t>
            </w:r>
          </w:p>
        </w:tc>
        <w:tc>
          <w:tcPr>
            <w:tcW w:w="1134" w:type="dxa"/>
            <w:tcBorders>
              <w:top w:val="nil"/>
              <w:left w:val="nil"/>
              <w:bottom w:val="nil"/>
              <w:right w:val="nil"/>
            </w:tcBorders>
          </w:tcPr>
          <w:p w:rsidR="00E871CB" w:rsidRDefault="00E871CB">
            <w:pPr>
              <w:pStyle w:val="ConsPlusNormal"/>
              <w:jc w:val="center"/>
            </w:pPr>
            <w:r>
              <w:t>-</w:t>
            </w:r>
          </w:p>
        </w:tc>
        <w:tc>
          <w:tcPr>
            <w:tcW w:w="1134"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68</w:t>
            </w:r>
          </w:p>
        </w:tc>
        <w:tc>
          <w:tcPr>
            <w:tcW w:w="1247" w:type="dxa"/>
            <w:tcBorders>
              <w:top w:val="nil"/>
              <w:left w:val="nil"/>
              <w:bottom w:val="nil"/>
              <w:right w:val="nil"/>
            </w:tcBorders>
          </w:tcPr>
          <w:p w:rsidR="00E871CB" w:rsidRDefault="00E871CB">
            <w:pPr>
              <w:pStyle w:val="ConsPlusNormal"/>
              <w:jc w:val="center"/>
            </w:pPr>
            <w:r>
              <w:t>171,8</w:t>
            </w:r>
          </w:p>
        </w:tc>
        <w:tc>
          <w:tcPr>
            <w:tcW w:w="1191" w:type="dxa"/>
            <w:tcBorders>
              <w:top w:val="nil"/>
              <w:left w:val="nil"/>
              <w:bottom w:val="nil"/>
              <w:right w:val="nil"/>
            </w:tcBorders>
          </w:tcPr>
          <w:p w:rsidR="00E871CB" w:rsidRDefault="00E871CB">
            <w:pPr>
              <w:pStyle w:val="ConsPlusNormal"/>
              <w:jc w:val="center"/>
            </w:pPr>
            <w:r>
              <w:t>153</w:t>
            </w:r>
          </w:p>
        </w:tc>
        <w:tc>
          <w:tcPr>
            <w:tcW w:w="1191" w:type="dxa"/>
            <w:tcBorders>
              <w:top w:val="nil"/>
              <w:left w:val="nil"/>
              <w:bottom w:val="nil"/>
              <w:right w:val="nil"/>
            </w:tcBorders>
          </w:tcPr>
          <w:p w:rsidR="00E871CB" w:rsidRDefault="00E871CB">
            <w:pPr>
              <w:pStyle w:val="ConsPlusNormal"/>
              <w:jc w:val="center"/>
            </w:pPr>
            <w:r>
              <w:t>441</w:t>
            </w:r>
          </w:p>
        </w:tc>
        <w:tc>
          <w:tcPr>
            <w:tcW w:w="1304" w:type="dxa"/>
            <w:tcBorders>
              <w:top w:val="nil"/>
              <w:left w:val="nil"/>
              <w:bottom w:val="nil"/>
              <w:right w:val="nil"/>
            </w:tcBorders>
          </w:tcPr>
          <w:p w:rsidR="00E871CB" w:rsidRDefault="00E871CB">
            <w:pPr>
              <w:pStyle w:val="ConsPlusNormal"/>
              <w:jc w:val="center"/>
            </w:pPr>
            <w:r>
              <w:t>336,5</w:t>
            </w:r>
          </w:p>
        </w:tc>
        <w:tc>
          <w:tcPr>
            <w:tcW w:w="1247" w:type="dxa"/>
            <w:tcBorders>
              <w:top w:val="nil"/>
              <w:left w:val="nil"/>
              <w:bottom w:val="nil"/>
              <w:right w:val="nil"/>
            </w:tcBorders>
          </w:tcPr>
          <w:p w:rsidR="00E871CB" w:rsidRDefault="00E871CB">
            <w:pPr>
              <w:pStyle w:val="ConsPlusNormal"/>
              <w:jc w:val="center"/>
            </w:pPr>
            <w:r>
              <w:t>434,7</w:t>
            </w:r>
          </w:p>
        </w:tc>
        <w:tc>
          <w:tcPr>
            <w:tcW w:w="1191" w:type="dxa"/>
            <w:tcBorders>
              <w:top w:val="nil"/>
              <w:left w:val="nil"/>
              <w:bottom w:val="nil"/>
              <w:right w:val="nil"/>
            </w:tcBorders>
          </w:tcPr>
          <w:p w:rsidR="00E871CB" w:rsidRDefault="00E871CB">
            <w:pPr>
              <w:pStyle w:val="ConsPlusNormal"/>
              <w:jc w:val="center"/>
            </w:pPr>
            <w:r>
              <w:t>722,9</w:t>
            </w:r>
          </w:p>
        </w:tc>
        <w:tc>
          <w:tcPr>
            <w:tcW w:w="1247" w:type="dxa"/>
            <w:tcBorders>
              <w:top w:val="nil"/>
              <w:left w:val="nil"/>
              <w:bottom w:val="nil"/>
              <w:right w:val="nil"/>
            </w:tcBorders>
          </w:tcPr>
          <w:p w:rsidR="00E871CB" w:rsidRDefault="00E871CB">
            <w:pPr>
              <w:pStyle w:val="ConsPlusNormal"/>
              <w:jc w:val="center"/>
            </w:pPr>
            <w:r>
              <w:t>1168,1</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center"/>
              <w:outlineLvl w:val="4"/>
            </w:pPr>
            <w:r>
              <w:t>Общепрограммные расходы</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pPr>
            <w:r>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1731,9</w:t>
            </w:r>
          </w:p>
        </w:tc>
        <w:tc>
          <w:tcPr>
            <w:tcW w:w="1134" w:type="dxa"/>
            <w:tcBorders>
              <w:top w:val="nil"/>
              <w:left w:val="nil"/>
              <w:bottom w:val="nil"/>
              <w:right w:val="nil"/>
            </w:tcBorders>
          </w:tcPr>
          <w:p w:rsidR="00E871CB" w:rsidRDefault="00E871CB">
            <w:pPr>
              <w:pStyle w:val="ConsPlusNormal"/>
              <w:jc w:val="center"/>
            </w:pPr>
            <w:r>
              <w:t>-</w:t>
            </w:r>
          </w:p>
        </w:tc>
        <w:tc>
          <w:tcPr>
            <w:tcW w:w="1134" w:type="dxa"/>
            <w:tcBorders>
              <w:top w:val="nil"/>
              <w:left w:val="nil"/>
              <w:bottom w:val="nil"/>
              <w:right w:val="nil"/>
            </w:tcBorders>
          </w:tcPr>
          <w:p w:rsidR="00E871CB" w:rsidRDefault="00E871CB">
            <w:pPr>
              <w:pStyle w:val="ConsPlusNormal"/>
              <w:jc w:val="center"/>
            </w:pPr>
            <w:r>
              <w:t>419,8</w:t>
            </w:r>
          </w:p>
        </w:tc>
        <w:tc>
          <w:tcPr>
            <w:tcW w:w="1191" w:type="dxa"/>
            <w:tcBorders>
              <w:top w:val="nil"/>
              <w:left w:val="nil"/>
              <w:bottom w:val="nil"/>
              <w:right w:val="nil"/>
            </w:tcBorders>
          </w:tcPr>
          <w:p w:rsidR="00E871CB" w:rsidRDefault="00E871CB">
            <w:pPr>
              <w:pStyle w:val="ConsPlusNormal"/>
              <w:jc w:val="center"/>
            </w:pPr>
            <w:r>
              <w:t>508,8</w:t>
            </w:r>
          </w:p>
        </w:tc>
        <w:tc>
          <w:tcPr>
            <w:tcW w:w="1191" w:type="dxa"/>
            <w:tcBorders>
              <w:top w:val="nil"/>
              <w:left w:val="nil"/>
              <w:bottom w:val="nil"/>
              <w:right w:val="nil"/>
            </w:tcBorders>
          </w:tcPr>
          <w:p w:rsidR="00E871CB" w:rsidRDefault="00E871CB">
            <w:pPr>
              <w:pStyle w:val="ConsPlusNormal"/>
              <w:jc w:val="center"/>
            </w:pPr>
            <w:r>
              <w:t>-</w:t>
            </w:r>
          </w:p>
        </w:tc>
        <w:tc>
          <w:tcPr>
            <w:tcW w:w="1247" w:type="dxa"/>
            <w:tcBorders>
              <w:top w:val="nil"/>
              <w:left w:val="nil"/>
              <w:bottom w:val="nil"/>
              <w:right w:val="nil"/>
            </w:tcBorders>
          </w:tcPr>
          <w:p w:rsidR="00E871CB" w:rsidRDefault="00E871CB">
            <w:pPr>
              <w:pStyle w:val="ConsPlusNormal"/>
              <w:jc w:val="center"/>
            </w:pPr>
            <w:r>
              <w:t>91,5</w:t>
            </w:r>
          </w:p>
        </w:tc>
        <w:tc>
          <w:tcPr>
            <w:tcW w:w="1191" w:type="dxa"/>
            <w:tcBorders>
              <w:top w:val="nil"/>
              <w:left w:val="nil"/>
              <w:bottom w:val="nil"/>
              <w:right w:val="nil"/>
            </w:tcBorders>
          </w:tcPr>
          <w:p w:rsidR="00E871CB" w:rsidRDefault="00E871CB">
            <w:pPr>
              <w:pStyle w:val="ConsPlusNormal"/>
              <w:jc w:val="center"/>
            </w:pPr>
            <w:r>
              <w:t>613,8</w:t>
            </w:r>
          </w:p>
        </w:tc>
        <w:tc>
          <w:tcPr>
            <w:tcW w:w="1191" w:type="dxa"/>
            <w:tcBorders>
              <w:top w:val="nil"/>
              <w:left w:val="nil"/>
              <w:bottom w:val="nil"/>
              <w:right w:val="nil"/>
            </w:tcBorders>
          </w:tcPr>
          <w:p w:rsidR="00E871CB" w:rsidRDefault="00E871CB">
            <w:pPr>
              <w:pStyle w:val="ConsPlusNormal"/>
              <w:jc w:val="center"/>
            </w:pPr>
            <w:r>
              <w:t>98</w:t>
            </w:r>
          </w:p>
        </w:tc>
        <w:tc>
          <w:tcPr>
            <w:tcW w:w="1304" w:type="dxa"/>
            <w:tcBorders>
              <w:top w:val="nil"/>
              <w:left w:val="nil"/>
              <w:bottom w:val="nil"/>
              <w:right w:val="nil"/>
            </w:tcBorders>
          </w:tcPr>
          <w:p w:rsidR="00E871CB" w:rsidRDefault="00E871CB">
            <w:pPr>
              <w:pStyle w:val="ConsPlusNormal"/>
              <w:jc w:val="center"/>
            </w:pPr>
            <w:r>
              <w:t>-</w:t>
            </w:r>
          </w:p>
        </w:tc>
        <w:tc>
          <w:tcPr>
            <w:tcW w:w="1247"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247"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center"/>
              <w:outlineLvl w:val="2"/>
            </w:pPr>
            <w:r>
              <w:t>III. Субсидии бюджетам субъектов Российской Федерации на строительство и реконструкцию территориальных автомобильных дорог и реконструкцию аэродромов</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pPr>
            <w:r>
              <w:t>Федеральный бюджет - субсидии</w:t>
            </w:r>
          </w:p>
        </w:tc>
        <w:tc>
          <w:tcPr>
            <w:tcW w:w="1361" w:type="dxa"/>
            <w:tcBorders>
              <w:top w:val="nil"/>
              <w:left w:val="nil"/>
              <w:bottom w:val="nil"/>
              <w:right w:val="nil"/>
            </w:tcBorders>
          </w:tcPr>
          <w:p w:rsidR="00E871CB" w:rsidRDefault="00E871CB">
            <w:pPr>
              <w:pStyle w:val="ConsPlusNormal"/>
              <w:jc w:val="center"/>
            </w:pPr>
            <w:r>
              <w:t>294115,3</w:t>
            </w:r>
          </w:p>
        </w:tc>
        <w:tc>
          <w:tcPr>
            <w:tcW w:w="1134" w:type="dxa"/>
            <w:tcBorders>
              <w:top w:val="nil"/>
              <w:left w:val="nil"/>
              <w:bottom w:val="nil"/>
              <w:right w:val="nil"/>
            </w:tcBorders>
          </w:tcPr>
          <w:p w:rsidR="00E871CB" w:rsidRDefault="00E871CB">
            <w:pPr>
              <w:pStyle w:val="ConsPlusNormal"/>
              <w:jc w:val="center"/>
            </w:pPr>
            <w:r>
              <w:t>12879,2</w:t>
            </w:r>
          </w:p>
        </w:tc>
        <w:tc>
          <w:tcPr>
            <w:tcW w:w="1134" w:type="dxa"/>
            <w:tcBorders>
              <w:top w:val="nil"/>
              <w:left w:val="nil"/>
              <w:bottom w:val="nil"/>
              <w:right w:val="nil"/>
            </w:tcBorders>
          </w:tcPr>
          <w:p w:rsidR="00E871CB" w:rsidRDefault="00E871CB">
            <w:pPr>
              <w:pStyle w:val="ConsPlusNormal"/>
              <w:jc w:val="center"/>
            </w:pPr>
            <w:r>
              <w:t>27880,7</w:t>
            </w:r>
          </w:p>
        </w:tc>
        <w:tc>
          <w:tcPr>
            <w:tcW w:w="1191" w:type="dxa"/>
            <w:tcBorders>
              <w:top w:val="nil"/>
              <w:left w:val="nil"/>
              <w:bottom w:val="nil"/>
              <w:right w:val="nil"/>
            </w:tcBorders>
          </w:tcPr>
          <w:p w:rsidR="00E871CB" w:rsidRDefault="00E871CB">
            <w:pPr>
              <w:pStyle w:val="ConsPlusNormal"/>
              <w:jc w:val="center"/>
            </w:pPr>
            <w:r>
              <w:t>83422,4</w:t>
            </w:r>
          </w:p>
        </w:tc>
        <w:tc>
          <w:tcPr>
            <w:tcW w:w="1191" w:type="dxa"/>
            <w:tcBorders>
              <w:top w:val="nil"/>
              <w:left w:val="nil"/>
              <w:bottom w:val="nil"/>
              <w:right w:val="nil"/>
            </w:tcBorders>
          </w:tcPr>
          <w:p w:rsidR="00E871CB" w:rsidRDefault="00E871CB">
            <w:pPr>
              <w:pStyle w:val="ConsPlusNormal"/>
              <w:jc w:val="center"/>
            </w:pPr>
            <w:r>
              <w:t>36146,6</w:t>
            </w:r>
          </w:p>
        </w:tc>
        <w:tc>
          <w:tcPr>
            <w:tcW w:w="1247" w:type="dxa"/>
            <w:tcBorders>
              <w:top w:val="nil"/>
              <w:left w:val="nil"/>
              <w:bottom w:val="nil"/>
              <w:right w:val="nil"/>
            </w:tcBorders>
          </w:tcPr>
          <w:p w:rsidR="00E871CB" w:rsidRDefault="00E871CB">
            <w:pPr>
              <w:pStyle w:val="ConsPlusNormal"/>
              <w:jc w:val="center"/>
            </w:pPr>
            <w:r>
              <w:t>33549,5</w:t>
            </w:r>
          </w:p>
        </w:tc>
        <w:tc>
          <w:tcPr>
            <w:tcW w:w="1191" w:type="dxa"/>
            <w:tcBorders>
              <w:top w:val="nil"/>
              <w:left w:val="nil"/>
              <w:bottom w:val="nil"/>
              <w:right w:val="nil"/>
            </w:tcBorders>
          </w:tcPr>
          <w:p w:rsidR="00E871CB" w:rsidRDefault="00E871CB">
            <w:pPr>
              <w:pStyle w:val="ConsPlusNormal"/>
              <w:jc w:val="center"/>
            </w:pPr>
            <w:r>
              <w:t>48402,3</w:t>
            </w:r>
          </w:p>
        </w:tc>
        <w:tc>
          <w:tcPr>
            <w:tcW w:w="1191" w:type="dxa"/>
            <w:tcBorders>
              <w:top w:val="nil"/>
              <w:left w:val="nil"/>
              <w:bottom w:val="nil"/>
              <w:right w:val="nil"/>
            </w:tcBorders>
          </w:tcPr>
          <w:p w:rsidR="00E871CB" w:rsidRDefault="00E871CB">
            <w:pPr>
              <w:pStyle w:val="ConsPlusNormal"/>
              <w:jc w:val="center"/>
            </w:pPr>
            <w:r>
              <w:t>11094,4</w:t>
            </w:r>
          </w:p>
        </w:tc>
        <w:tc>
          <w:tcPr>
            <w:tcW w:w="1304" w:type="dxa"/>
            <w:tcBorders>
              <w:top w:val="nil"/>
              <w:left w:val="nil"/>
              <w:bottom w:val="nil"/>
              <w:right w:val="nil"/>
            </w:tcBorders>
          </w:tcPr>
          <w:p w:rsidR="00E871CB" w:rsidRDefault="00E871CB">
            <w:pPr>
              <w:pStyle w:val="ConsPlusNormal"/>
              <w:jc w:val="center"/>
            </w:pPr>
            <w:r>
              <w:t>9310,4</w:t>
            </w:r>
          </w:p>
        </w:tc>
        <w:tc>
          <w:tcPr>
            <w:tcW w:w="1247" w:type="dxa"/>
            <w:tcBorders>
              <w:top w:val="nil"/>
              <w:left w:val="nil"/>
              <w:bottom w:val="nil"/>
              <w:right w:val="nil"/>
            </w:tcBorders>
          </w:tcPr>
          <w:p w:rsidR="00E871CB" w:rsidRDefault="00E871CB">
            <w:pPr>
              <w:pStyle w:val="ConsPlusNormal"/>
              <w:jc w:val="center"/>
            </w:pPr>
            <w:r>
              <w:t>2353</w:t>
            </w:r>
          </w:p>
        </w:tc>
        <w:tc>
          <w:tcPr>
            <w:tcW w:w="1191" w:type="dxa"/>
            <w:tcBorders>
              <w:top w:val="nil"/>
              <w:left w:val="nil"/>
              <w:bottom w:val="nil"/>
              <w:right w:val="nil"/>
            </w:tcBorders>
          </w:tcPr>
          <w:p w:rsidR="00E871CB" w:rsidRDefault="00E871CB">
            <w:pPr>
              <w:pStyle w:val="ConsPlusNormal"/>
              <w:jc w:val="center"/>
            </w:pPr>
            <w:r>
              <w:t>6002,2</w:t>
            </w:r>
          </w:p>
        </w:tc>
        <w:tc>
          <w:tcPr>
            <w:tcW w:w="1247" w:type="dxa"/>
            <w:tcBorders>
              <w:top w:val="nil"/>
              <w:left w:val="nil"/>
              <w:bottom w:val="nil"/>
              <w:right w:val="nil"/>
            </w:tcBorders>
          </w:tcPr>
          <w:p w:rsidR="00E871CB" w:rsidRDefault="00E871CB">
            <w:pPr>
              <w:pStyle w:val="ConsPlusNormal"/>
              <w:jc w:val="center"/>
            </w:pPr>
            <w:r>
              <w:t>23074,6</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center"/>
              <w:outlineLvl w:val="2"/>
            </w:pPr>
            <w:r>
              <w:t>IV. Расходы на прикладные научные исследования и экспериментальные разработки, выполняемые по договорам на проведение научно-исследовательских, опытно-конструкторских и технологических работ</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pPr>
            <w:r>
              <w:t>Всего по Программе</w:t>
            </w:r>
          </w:p>
        </w:tc>
        <w:tc>
          <w:tcPr>
            <w:tcW w:w="1361" w:type="dxa"/>
            <w:tcBorders>
              <w:top w:val="nil"/>
              <w:left w:val="nil"/>
              <w:bottom w:val="nil"/>
              <w:right w:val="nil"/>
            </w:tcBorders>
          </w:tcPr>
          <w:p w:rsidR="00E871CB" w:rsidRDefault="00E871CB">
            <w:pPr>
              <w:pStyle w:val="ConsPlusNormal"/>
              <w:jc w:val="center"/>
            </w:pPr>
            <w:r>
              <w:t>25924,3</w:t>
            </w:r>
          </w:p>
        </w:tc>
        <w:tc>
          <w:tcPr>
            <w:tcW w:w="1134" w:type="dxa"/>
            <w:tcBorders>
              <w:top w:val="nil"/>
              <w:left w:val="nil"/>
              <w:bottom w:val="nil"/>
              <w:right w:val="nil"/>
            </w:tcBorders>
          </w:tcPr>
          <w:p w:rsidR="00E871CB" w:rsidRDefault="00E871CB">
            <w:pPr>
              <w:pStyle w:val="ConsPlusNormal"/>
              <w:jc w:val="center"/>
            </w:pPr>
            <w:r>
              <w:t>1877,8</w:t>
            </w:r>
          </w:p>
        </w:tc>
        <w:tc>
          <w:tcPr>
            <w:tcW w:w="1134" w:type="dxa"/>
            <w:tcBorders>
              <w:top w:val="nil"/>
              <w:left w:val="nil"/>
              <w:bottom w:val="nil"/>
              <w:right w:val="nil"/>
            </w:tcBorders>
          </w:tcPr>
          <w:p w:rsidR="00E871CB" w:rsidRDefault="00E871CB">
            <w:pPr>
              <w:pStyle w:val="ConsPlusNormal"/>
              <w:jc w:val="center"/>
            </w:pPr>
            <w:r>
              <w:t>1226,6</w:t>
            </w:r>
          </w:p>
        </w:tc>
        <w:tc>
          <w:tcPr>
            <w:tcW w:w="1191" w:type="dxa"/>
            <w:tcBorders>
              <w:top w:val="nil"/>
              <w:left w:val="nil"/>
              <w:bottom w:val="nil"/>
              <w:right w:val="nil"/>
            </w:tcBorders>
          </w:tcPr>
          <w:p w:rsidR="00E871CB" w:rsidRDefault="00E871CB">
            <w:pPr>
              <w:pStyle w:val="ConsPlusNormal"/>
              <w:jc w:val="center"/>
            </w:pPr>
            <w:r>
              <w:t>2169,4</w:t>
            </w:r>
          </w:p>
        </w:tc>
        <w:tc>
          <w:tcPr>
            <w:tcW w:w="1191" w:type="dxa"/>
            <w:tcBorders>
              <w:top w:val="nil"/>
              <w:left w:val="nil"/>
              <w:bottom w:val="nil"/>
              <w:right w:val="nil"/>
            </w:tcBorders>
          </w:tcPr>
          <w:p w:rsidR="00E871CB" w:rsidRDefault="00E871CB">
            <w:pPr>
              <w:pStyle w:val="ConsPlusNormal"/>
              <w:jc w:val="center"/>
            </w:pPr>
            <w:r>
              <w:t>1575,4</w:t>
            </w:r>
          </w:p>
        </w:tc>
        <w:tc>
          <w:tcPr>
            <w:tcW w:w="1247" w:type="dxa"/>
            <w:tcBorders>
              <w:top w:val="nil"/>
              <w:left w:val="nil"/>
              <w:bottom w:val="nil"/>
              <w:right w:val="nil"/>
            </w:tcBorders>
          </w:tcPr>
          <w:p w:rsidR="00E871CB" w:rsidRDefault="00E871CB">
            <w:pPr>
              <w:pStyle w:val="ConsPlusNormal"/>
              <w:jc w:val="center"/>
            </w:pPr>
            <w:r>
              <w:t>1606,7</w:t>
            </w:r>
          </w:p>
        </w:tc>
        <w:tc>
          <w:tcPr>
            <w:tcW w:w="1191" w:type="dxa"/>
            <w:tcBorders>
              <w:top w:val="nil"/>
              <w:left w:val="nil"/>
              <w:bottom w:val="nil"/>
              <w:right w:val="nil"/>
            </w:tcBorders>
          </w:tcPr>
          <w:p w:rsidR="00E871CB" w:rsidRDefault="00E871CB">
            <w:pPr>
              <w:pStyle w:val="ConsPlusNormal"/>
              <w:jc w:val="center"/>
            </w:pPr>
            <w:r>
              <w:t>2372,8</w:t>
            </w:r>
          </w:p>
        </w:tc>
        <w:tc>
          <w:tcPr>
            <w:tcW w:w="1191" w:type="dxa"/>
            <w:tcBorders>
              <w:top w:val="nil"/>
              <w:left w:val="nil"/>
              <w:bottom w:val="nil"/>
              <w:right w:val="nil"/>
            </w:tcBorders>
          </w:tcPr>
          <w:p w:rsidR="00E871CB" w:rsidRDefault="00E871CB">
            <w:pPr>
              <w:pStyle w:val="ConsPlusNormal"/>
              <w:jc w:val="center"/>
            </w:pPr>
            <w:r>
              <w:t>2546,4</w:t>
            </w:r>
          </w:p>
        </w:tc>
        <w:tc>
          <w:tcPr>
            <w:tcW w:w="1304" w:type="dxa"/>
            <w:tcBorders>
              <w:top w:val="nil"/>
              <w:left w:val="nil"/>
              <w:bottom w:val="nil"/>
              <w:right w:val="nil"/>
            </w:tcBorders>
          </w:tcPr>
          <w:p w:rsidR="00E871CB" w:rsidRDefault="00E871CB">
            <w:pPr>
              <w:pStyle w:val="ConsPlusNormal"/>
              <w:jc w:val="center"/>
            </w:pPr>
            <w:r>
              <w:t>2771,1</w:t>
            </w:r>
          </w:p>
        </w:tc>
        <w:tc>
          <w:tcPr>
            <w:tcW w:w="1247" w:type="dxa"/>
            <w:tcBorders>
              <w:top w:val="nil"/>
              <w:left w:val="nil"/>
              <w:bottom w:val="nil"/>
              <w:right w:val="nil"/>
            </w:tcBorders>
          </w:tcPr>
          <w:p w:rsidR="00E871CB" w:rsidRDefault="00E871CB">
            <w:pPr>
              <w:pStyle w:val="ConsPlusNormal"/>
              <w:jc w:val="center"/>
            </w:pPr>
            <w:r>
              <w:t>3118,6</w:t>
            </w:r>
          </w:p>
        </w:tc>
        <w:tc>
          <w:tcPr>
            <w:tcW w:w="1191" w:type="dxa"/>
            <w:tcBorders>
              <w:top w:val="nil"/>
              <w:left w:val="nil"/>
              <w:bottom w:val="nil"/>
              <w:right w:val="nil"/>
            </w:tcBorders>
          </w:tcPr>
          <w:p w:rsidR="00E871CB" w:rsidRDefault="00E871CB">
            <w:pPr>
              <w:pStyle w:val="ConsPlusNormal"/>
              <w:jc w:val="center"/>
            </w:pPr>
            <w:r>
              <w:t>3326,9</w:t>
            </w:r>
          </w:p>
        </w:tc>
        <w:tc>
          <w:tcPr>
            <w:tcW w:w="1247" w:type="dxa"/>
            <w:tcBorders>
              <w:top w:val="nil"/>
              <w:left w:val="nil"/>
              <w:bottom w:val="nil"/>
              <w:right w:val="nil"/>
            </w:tcBorders>
          </w:tcPr>
          <w:p w:rsidR="00E871CB" w:rsidRDefault="00E871CB">
            <w:pPr>
              <w:pStyle w:val="ConsPlusNormal"/>
              <w:jc w:val="center"/>
            </w:pPr>
            <w:r>
              <w:t>3332,6</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федеральный бюджет</w:t>
            </w:r>
          </w:p>
        </w:tc>
        <w:tc>
          <w:tcPr>
            <w:tcW w:w="1361" w:type="dxa"/>
            <w:tcBorders>
              <w:top w:val="nil"/>
              <w:left w:val="nil"/>
              <w:bottom w:val="nil"/>
              <w:right w:val="nil"/>
            </w:tcBorders>
          </w:tcPr>
          <w:p w:rsidR="00E871CB" w:rsidRDefault="00E871CB">
            <w:pPr>
              <w:pStyle w:val="ConsPlusNormal"/>
              <w:jc w:val="center"/>
            </w:pPr>
            <w:r>
              <w:t>11144,5</w:t>
            </w:r>
          </w:p>
        </w:tc>
        <w:tc>
          <w:tcPr>
            <w:tcW w:w="1134" w:type="dxa"/>
            <w:tcBorders>
              <w:top w:val="nil"/>
              <w:left w:val="nil"/>
              <w:bottom w:val="nil"/>
              <w:right w:val="nil"/>
            </w:tcBorders>
          </w:tcPr>
          <w:p w:rsidR="00E871CB" w:rsidRDefault="00E871CB">
            <w:pPr>
              <w:pStyle w:val="ConsPlusNormal"/>
              <w:jc w:val="center"/>
            </w:pPr>
            <w:r>
              <w:t>384,8</w:t>
            </w:r>
          </w:p>
        </w:tc>
        <w:tc>
          <w:tcPr>
            <w:tcW w:w="1134" w:type="dxa"/>
            <w:tcBorders>
              <w:top w:val="nil"/>
              <w:left w:val="nil"/>
              <w:bottom w:val="nil"/>
              <w:right w:val="nil"/>
            </w:tcBorders>
          </w:tcPr>
          <w:p w:rsidR="00E871CB" w:rsidRDefault="00E871CB">
            <w:pPr>
              <w:pStyle w:val="ConsPlusNormal"/>
              <w:jc w:val="center"/>
            </w:pPr>
            <w:r>
              <w:t>459,9</w:t>
            </w:r>
          </w:p>
        </w:tc>
        <w:tc>
          <w:tcPr>
            <w:tcW w:w="1191" w:type="dxa"/>
            <w:tcBorders>
              <w:top w:val="nil"/>
              <w:left w:val="nil"/>
              <w:bottom w:val="nil"/>
              <w:right w:val="nil"/>
            </w:tcBorders>
          </w:tcPr>
          <w:p w:rsidR="00E871CB" w:rsidRDefault="00E871CB">
            <w:pPr>
              <w:pStyle w:val="ConsPlusNormal"/>
              <w:jc w:val="center"/>
            </w:pPr>
            <w:r>
              <w:t>523</w:t>
            </w:r>
          </w:p>
        </w:tc>
        <w:tc>
          <w:tcPr>
            <w:tcW w:w="1191" w:type="dxa"/>
            <w:tcBorders>
              <w:top w:val="nil"/>
              <w:left w:val="nil"/>
              <w:bottom w:val="nil"/>
              <w:right w:val="nil"/>
            </w:tcBorders>
          </w:tcPr>
          <w:p w:rsidR="00E871CB" w:rsidRDefault="00E871CB">
            <w:pPr>
              <w:pStyle w:val="ConsPlusNormal"/>
              <w:jc w:val="center"/>
            </w:pPr>
            <w:r>
              <w:t>866,6</w:t>
            </w:r>
          </w:p>
        </w:tc>
        <w:tc>
          <w:tcPr>
            <w:tcW w:w="1247" w:type="dxa"/>
            <w:tcBorders>
              <w:top w:val="nil"/>
              <w:left w:val="nil"/>
              <w:bottom w:val="nil"/>
              <w:right w:val="nil"/>
            </w:tcBorders>
          </w:tcPr>
          <w:p w:rsidR="00E871CB" w:rsidRDefault="00E871CB">
            <w:pPr>
              <w:pStyle w:val="ConsPlusNormal"/>
              <w:jc w:val="center"/>
            </w:pPr>
            <w:r>
              <w:t>1058,7</w:t>
            </w:r>
          </w:p>
        </w:tc>
        <w:tc>
          <w:tcPr>
            <w:tcW w:w="1191" w:type="dxa"/>
            <w:tcBorders>
              <w:top w:val="nil"/>
              <w:left w:val="nil"/>
              <w:bottom w:val="nil"/>
              <w:right w:val="nil"/>
            </w:tcBorders>
          </w:tcPr>
          <w:p w:rsidR="00E871CB" w:rsidRDefault="00E871CB">
            <w:pPr>
              <w:pStyle w:val="ConsPlusNormal"/>
              <w:jc w:val="center"/>
            </w:pPr>
            <w:r>
              <w:t>845,1</w:t>
            </w:r>
          </w:p>
        </w:tc>
        <w:tc>
          <w:tcPr>
            <w:tcW w:w="1191" w:type="dxa"/>
            <w:tcBorders>
              <w:top w:val="nil"/>
              <w:left w:val="nil"/>
              <w:bottom w:val="nil"/>
              <w:right w:val="nil"/>
            </w:tcBorders>
          </w:tcPr>
          <w:p w:rsidR="00E871CB" w:rsidRDefault="00E871CB">
            <w:pPr>
              <w:pStyle w:val="ConsPlusNormal"/>
              <w:jc w:val="center"/>
            </w:pPr>
            <w:r>
              <w:t>1042,7</w:t>
            </w:r>
          </w:p>
        </w:tc>
        <w:tc>
          <w:tcPr>
            <w:tcW w:w="1304" w:type="dxa"/>
            <w:tcBorders>
              <w:top w:val="nil"/>
              <w:left w:val="nil"/>
              <w:bottom w:val="nil"/>
              <w:right w:val="nil"/>
            </w:tcBorders>
          </w:tcPr>
          <w:p w:rsidR="00E871CB" w:rsidRDefault="00E871CB">
            <w:pPr>
              <w:pStyle w:val="ConsPlusNormal"/>
              <w:jc w:val="center"/>
            </w:pPr>
            <w:r>
              <w:t>1262,4</w:t>
            </w:r>
          </w:p>
        </w:tc>
        <w:tc>
          <w:tcPr>
            <w:tcW w:w="1247" w:type="dxa"/>
            <w:tcBorders>
              <w:top w:val="nil"/>
              <w:left w:val="nil"/>
              <w:bottom w:val="nil"/>
              <w:right w:val="nil"/>
            </w:tcBorders>
          </w:tcPr>
          <w:p w:rsidR="00E871CB" w:rsidRDefault="00E871CB">
            <w:pPr>
              <w:pStyle w:val="ConsPlusNormal"/>
              <w:jc w:val="center"/>
            </w:pPr>
            <w:r>
              <w:t>1496,4</w:t>
            </w:r>
          </w:p>
        </w:tc>
        <w:tc>
          <w:tcPr>
            <w:tcW w:w="1191" w:type="dxa"/>
            <w:tcBorders>
              <w:top w:val="nil"/>
              <w:left w:val="nil"/>
              <w:bottom w:val="nil"/>
              <w:right w:val="nil"/>
            </w:tcBorders>
          </w:tcPr>
          <w:p w:rsidR="00E871CB" w:rsidRDefault="00E871CB">
            <w:pPr>
              <w:pStyle w:val="ConsPlusNormal"/>
              <w:jc w:val="center"/>
            </w:pPr>
            <w:r>
              <w:t>1595,2</w:t>
            </w:r>
          </w:p>
        </w:tc>
        <w:tc>
          <w:tcPr>
            <w:tcW w:w="1247" w:type="dxa"/>
            <w:tcBorders>
              <w:top w:val="nil"/>
              <w:left w:val="nil"/>
              <w:bottom w:val="nil"/>
              <w:right w:val="nil"/>
            </w:tcBorders>
          </w:tcPr>
          <w:p w:rsidR="00E871CB" w:rsidRDefault="00E871CB">
            <w:pPr>
              <w:pStyle w:val="ConsPlusNormal"/>
              <w:jc w:val="center"/>
            </w:pPr>
            <w:r>
              <w:t>1609,7</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14779,8</w:t>
            </w:r>
          </w:p>
        </w:tc>
        <w:tc>
          <w:tcPr>
            <w:tcW w:w="1134" w:type="dxa"/>
            <w:tcBorders>
              <w:top w:val="nil"/>
              <w:left w:val="nil"/>
              <w:bottom w:val="nil"/>
              <w:right w:val="nil"/>
            </w:tcBorders>
          </w:tcPr>
          <w:p w:rsidR="00E871CB" w:rsidRDefault="00E871CB">
            <w:pPr>
              <w:pStyle w:val="ConsPlusNormal"/>
              <w:jc w:val="center"/>
            </w:pPr>
            <w:r>
              <w:t>1493</w:t>
            </w:r>
          </w:p>
        </w:tc>
        <w:tc>
          <w:tcPr>
            <w:tcW w:w="1134" w:type="dxa"/>
            <w:tcBorders>
              <w:top w:val="nil"/>
              <w:left w:val="nil"/>
              <w:bottom w:val="nil"/>
              <w:right w:val="nil"/>
            </w:tcBorders>
          </w:tcPr>
          <w:p w:rsidR="00E871CB" w:rsidRDefault="00E871CB">
            <w:pPr>
              <w:pStyle w:val="ConsPlusNormal"/>
              <w:jc w:val="center"/>
            </w:pPr>
            <w:r>
              <w:t>766,7</w:t>
            </w:r>
          </w:p>
        </w:tc>
        <w:tc>
          <w:tcPr>
            <w:tcW w:w="1191" w:type="dxa"/>
            <w:tcBorders>
              <w:top w:val="nil"/>
              <w:left w:val="nil"/>
              <w:bottom w:val="nil"/>
              <w:right w:val="nil"/>
            </w:tcBorders>
          </w:tcPr>
          <w:p w:rsidR="00E871CB" w:rsidRDefault="00E871CB">
            <w:pPr>
              <w:pStyle w:val="ConsPlusNormal"/>
              <w:jc w:val="center"/>
            </w:pPr>
            <w:r>
              <w:t>1646,4</w:t>
            </w:r>
          </w:p>
        </w:tc>
        <w:tc>
          <w:tcPr>
            <w:tcW w:w="1191" w:type="dxa"/>
            <w:tcBorders>
              <w:top w:val="nil"/>
              <w:left w:val="nil"/>
              <w:bottom w:val="nil"/>
              <w:right w:val="nil"/>
            </w:tcBorders>
          </w:tcPr>
          <w:p w:rsidR="00E871CB" w:rsidRDefault="00E871CB">
            <w:pPr>
              <w:pStyle w:val="ConsPlusNormal"/>
              <w:jc w:val="center"/>
            </w:pPr>
            <w:r>
              <w:t>708,8</w:t>
            </w:r>
          </w:p>
        </w:tc>
        <w:tc>
          <w:tcPr>
            <w:tcW w:w="1247" w:type="dxa"/>
            <w:tcBorders>
              <w:top w:val="nil"/>
              <w:left w:val="nil"/>
              <w:bottom w:val="nil"/>
              <w:right w:val="nil"/>
            </w:tcBorders>
          </w:tcPr>
          <w:p w:rsidR="00E871CB" w:rsidRDefault="00E871CB">
            <w:pPr>
              <w:pStyle w:val="ConsPlusNormal"/>
              <w:jc w:val="center"/>
            </w:pPr>
            <w:r>
              <w:t>548</w:t>
            </w:r>
          </w:p>
        </w:tc>
        <w:tc>
          <w:tcPr>
            <w:tcW w:w="1191" w:type="dxa"/>
            <w:tcBorders>
              <w:top w:val="nil"/>
              <w:left w:val="nil"/>
              <w:bottom w:val="nil"/>
              <w:right w:val="nil"/>
            </w:tcBorders>
          </w:tcPr>
          <w:p w:rsidR="00E871CB" w:rsidRDefault="00E871CB">
            <w:pPr>
              <w:pStyle w:val="ConsPlusNormal"/>
              <w:jc w:val="center"/>
            </w:pPr>
            <w:r>
              <w:t>1527,7</w:t>
            </w:r>
          </w:p>
        </w:tc>
        <w:tc>
          <w:tcPr>
            <w:tcW w:w="1191" w:type="dxa"/>
            <w:tcBorders>
              <w:top w:val="nil"/>
              <w:left w:val="nil"/>
              <w:bottom w:val="nil"/>
              <w:right w:val="nil"/>
            </w:tcBorders>
          </w:tcPr>
          <w:p w:rsidR="00E871CB" w:rsidRDefault="00E871CB">
            <w:pPr>
              <w:pStyle w:val="ConsPlusNormal"/>
              <w:jc w:val="center"/>
            </w:pPr>
            <w:r>
              <w:t>1503,7</w:t>
            </w:r>
          </w:p>
        </w:tc>
        <w:tc>
          <w:tcPr>
            <w:tcW w:w="1304" w:type="dxa"/>
            <w:tcBorders>
              <w:top w:val="nil"/>
              <w:left w:val="nil"/>
              <w:bottom w:val="nil"/>
              <w:right w:val="nil"/>
            </w:tcBorders>
          </w:tcPr>
          <w:p w:rsidR="00E871CB" w:rsidRDefault="00E871CB">
            <w:pPr>
              <w:pStyle w:val="ConsPlusNormal"/>
              <w:jc w:val="center"/>
            </w:pPr>
            <w:r>
              <w:t>1508,7</w:t>
            </w:r>
          </w:p>
        </w:tc>
        <w:tc>
          <w:tcPr>
            <w:tcW w:w="1247" w:type="dxa"/>
            <w:tcBorders>
              <w:top w:val="nil"/>
              <w:left w:val="nil"/>
              <w:bottom w:val="nil"/>
              <w:right w:val="nil"/>
            </w:tcBorders>
          </w:tcPr>
          <w:p w:rsidR="00E871CB" w:rsidRDefault="00E871CB">
            <w:pPr>
              <w:pStyle w:val="ConsPlusNormal"/>
              <w:jc w:val="center"/>
            </w:pPr>
            <w:r>
              <w:t>1622,2</w:t>
            </w:r>
          </w:p>
        </w:tc>
        <w:tc>
          <w:tcPr>
            <w:tcW w:w="1191" w:type="dxa"/>
            <w:tcBorders>
              <w:top w:val="nil"/>
              <w:left w:val="nil"/>
              <w:bottom w:val="nil"/>
              <w:right w:val="nil"/>
            </w:tcBorders>
          </w:tcPr>
          <w:p w:rsidR="00E871CB" w:rsidRDefault="00E871CB">
            <w:pPr>
              <w:pStyle w:val="ConsPlusNormal"/>
              <w:jc w:val="center"/>
            </w:pPr>
            <w:r>
              <w:t>1731,7</w:t>
            </w:r>
          </w:p>
        </w:tc>
        <w:tc>
          <w:tcPr>
            <w:tcW w:w="1247" w:type="dxa"/>
            <w:tcBorders>
              <w:top w:val="nil"/>
              <w:left w:val="nil"/>
              <w:bottom w:val="nil"/>
              <w:right w:val="nil"/>
            </w:tcBorders>
          </w:tcPr>
          <w:p w:rsidR="00E871CB" w:rsidRDefault="00E871CB">
            <w:pPr>
              <w:pStyle w:val="ConsPlusNormal"/>
              <w:jc w:val="center"/>
            </w:pPr>
            <w:r>
              <w:t>1722,9</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center"/>
              <w:outlineLvl w:val="3"/>
            </w:pPr>
            <w:r>
              <w:t>Развитие экспорта транспортных услуг</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pPr>
            <w:r>
              <w:t>Всего по подпрограмме - федеральный бюджет</w:t>
            </w:r>
          </w:p>
        </w:tc>
        <w:tc>
          <w:tcPr>
            <w:tcW w:w="1361" w:type="dxa"/>
            <w:tcBorders>
              <w:top w:val="nil"/>
              <w:left w:val="nil"/>
              <w:bottom w:val="nil"/>
              <w:right w:val="nil"/>
            </w:tcBorders>
          </w:tcPr>
          <w:p w:rsidR="00E871CB" w:rsidRDefault="00E871CB">
            <w:pPr>
              <w:pStyle w:val="ConsPlusNormal"/>
              <w:jc w:val="center"/>
            </w:pPr>
            <w:r>
              <w:t>2115,4</w:t>
            </w:r>
          </w:p>
        </w:tc>
        <w:tc>
          <w:tcPr>
            <w:tcW w:w="1134" w:type="dxa"/>
            <w:tcBorders>
              <w:top w:val="nil"/>
              <w:left w:val="nil"/>
              <w:bottom w:val="nil"/>
              <w:right w:val="nil"/>
            </w:tcBorders>
          </w:tcPr>
          <w:p w:rsidR="00E871CB" w:rsidRDefault="00E871CB">
            <w:pPr>
              <w:pStyle w:val="ConsPlusNormal"/>
              <w:jc w:val="center"/>
            </w:pPr>
            <w:r>
              <w:t>47,3</w:t>
            </w:r>
          </w:p>
        </w:tc>
        <w:tc>
          <w:tcPr>
            <w:tcW w:w="1134" w:type="dxa"/>
            <w:tcBorders>
              <w:top w:val="nil"/>
              <w:left w:val="nil"/>
              <w:bottom w:val="nil"/>
              <w:right w:val="nil"/>
            </w:tcBorders>
          </w:tcPr>
          <w:p w:rsidR="00E871CB" w:rsidRDefault="00E871CB">
            <w:pPr>
              <w:pStyle w:val="ConsPlusNormal"/>
              <w:jc w:val="center"/>
            </w:pPr>
            <w:r>
              <w:t>131</w:t>
            </w:r>
          </w:p>
        </w:tc>
        <w:tc>
          <w:tcPr>
            <w:tcW w:w="1191" w:type="dxa"/>
            <w:tcBorders>
              <w:top w:val="nil"/>
              <w:left w:val="nil"/>
              <w:bottom w:val="nil"/>
              <w:right w:val="nil"/>
            </w:tcBorders>
          </w:tcPr>
          <w:p w:rsidR="00E871CB" w:rsidRDefault="00E871CB">
            <w:pPr>
              <w:pStyle w:val="ConsPlusNormal"/>
              <w:jc w:val="center"/>
            </w:pPr>
            <w:r>
              <w:t>106,8</w:t>
            </w:r>
          </w:p>
        </w:tc>
        <w:tc>
          <w:tcPr>
            <w:tcW w:w="1191" w:type="dxa"/>
            <w:tcBorders>
              <w:top w:val="nil"/>
              <w:left w:val="nil"/>
              <w:bottom w:val="nil"/>
              <w:right w:val="nil"/>
            </w:tcBorders>
          </w:tcPr>
          <w:p w:rsidR="00E871CB" w:rsidRDefault="00E871CB">
            <w:pPr>
              <w:pStyle w:val="ConsPlusNormal"/>
              <w:jc w:val="center"/>
            </w:pPr>
            <w:r>
              <w:t>243,4</w:t>
            </w:r>
          </w:p>
        </w:tc>
        <w:tc>
          <w:tcPr>
            <w:tcW w:w="1247" w:type="dxa"/>
            <w:tcBorders>
              <w:top w:val="nil"/>
              <w:left w:val="nil"/>
              <w:bottom w:val="nil"/>
              <w:right w:val="nil"/>
            </w:tcBorders>
          </w:tcPr>
          <w:p w:rsidR="00E871CB" w:rsidRDefault="00E871CB">
            <w:pPr>
              <w:pStyle w:val="ConsPlusNormal"/>
              <w:jc w:val="center"/>
            </w:pPr>
            <w:r>
              <w:t>105,7</w:t>
            </w:r>
          </w:p>
        </w:tc>
        <w:tc>
          <w:tcPr>
            <w:tcW w:w="1191" w:type="dxa"/>
            <w:tcBorders>
              <w:top w:val="nil"/>
              <w:left w:val="nil"/>
              <w:bottom w:val="nil"/>
              <w:right w:val="nil"/>
            </w:tcBorders>
          </w:tcPr>
          <w:p w:rsidR="00E871CB" w:rsidRDefault="00E871CB">
            <w:pPr>
              <w:pStyle w:val="ConsPlusNormal"/>
              <w:jc w:val="center"/>
            </w:pPr>
            <w:r>
              <w:t>113</w:t>
            </w:r>
          </w:p>
        </w:tc>
        <w:tc>
          <w:tcPr>
            <w:tcW w:w="1191" w:type="dxa"/>
            <w:tcBorders>
              <w:top w:val="nil"/>
              <w:left w:val="nil"/>
              <w:bottom w:val="nil"/>
              <w:right w:val="nil"/>
            </w:tcBorders>
          </w:tcPr>
          <w:p w:rsidR="00E871CB" w:rsidRDefault="00E871CB">
            <w:pPr>
              <w:pStyle w:val="ConsPlusNormal"/>
              <w:jc w:val="center"/>
            </w:pPr>
            <w:r>
              <w:t>292,9</w:t>
            </w:r>
          </w:p>
        </w:tc>
        <w:tc>
          <w:tcPr>
            <w:tcW w:w="1304" w:type="dxa"/>
            <w:tcBorders>
              <w:top w:val="nil"/>
              <w:left w:val="nil"/>
              <w:bottom w:val="nil"/>
              <w:right w:val="nil"/>
            </w:tcBorders>
          </w:tcPr>
          <w:p w:rsidR="00E871CB" w:rsidRDefault="00E871CB">
            <w:pPr>
              <w:pStyle w:val="ConsPlusNormal"/>
              <w:jc w:val="center"/>
            </w:pPr>
            <w:r>
              <w:t>234</w:t>
            </w:r>
          </w:p>
        </w:tc>
        <w:tc>
          <w:tcPr>
            <w:tcW w:w="1247" w:type="dxa"/>
            <w:tcBorders>
              <w:top w:val="nil"/>
              <w:left w:val="nil"/>
              <w:bottom w:val="nil"/>
              <w:right w:val="nil"/>
            </w:tcBorders>
          </w:tcPr>
          <w:p w:rsidR="00E871CB" w:rsidRDefault="00E871CB">
            <w:pPr>
              <w:pStyle w:val="ConsPlusNormal"/>
              <w:jc w:val="center"/>
            </w:pPr>
            <w:r>
              <w:t>276,6</w:t>
            </w:r>
          </w:p>
        </w:tc>
        <w:tc>
          <w:tcPr>
            <w:tcW w:w="1191" w:type="dxa"/>
            <w:tcBorders>
              <w:top w:val="nil"/>
              <w:left w:val="nil"/>
              <w:bottom w:val="nil"/>
              <w:right w:val="nil"/>
            </w:tcBorders>
          </w:tcPr>
          <w:p w:rsidR="00E871CB" w:rsidRDefault="00E871CB">
            <w:pPr>
              <w:pStyle w:val="ConsPlusNormal"/>
              <w:jc w:val="center"/>
            </w:pPr>
            <w:r>
              <w:t>275,4</w:t>
            </w:r>
          </w:p>
        </w:tc>
        <w:tc>
          <w:tcPr>
            <w:tcW w:w="1247" w:type="dxa"/>
            <w:tcBorders>
              <w:top w:val="nil"/>
              <w:left w:val="nil"/>
              <w:bottom w:val="nil"/>
              <w:right w:val="nil"/>
            </w:tcBorders>
          </w:tcPr>
          <w:p w:rsidR="00E871CB" w:rsidRDefault="00E871CB">
            <w:pPr>
              <w:pStyle w:val="ConsPlusNormal"/>
              <w:jc w:val="center"/>
            </w:pPr>
            <w:r>
              <w:t>289,1</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center"/>
              <w:outlineLvl w:val="3"/>
            </w:pPr>
            <w:r>
              <w:t>Железнодорожный транспорт</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pPr>
            <w:r>
              <w:t>Всего по подпрограмме</w:t>
            </w:r>
          </w:p>
        </w:tc>
        <w:tc>
          <w:tcPr>
            <w:tcW w:w="1361" w:type="dxa"/>
            <w:tcBorders>
              <w:top w:val="nil"/>
              <w:left w:val="nil"/>
              <w:bottom w:val="nil"/>
              <w:right w:val="nil"/>
            </w:tcBorders>
          </w:tcPr>
          <w:p w:rsidR="00E871CB" w:rsidRDefault="00E871CB">
            <w:pPr>
              <w:pStyle w:val="ConsPlusNormal"/>
              <w:jc w:val="center"/>
            </w:pPr>
            <w:r>
              <w:t>14280,2</w:t>
            </w:r>
          </w:p>
        </w:tc>
        <w:tc>
          <w:tcPr>
            <w:tcW w:w="1134" w:type="dxa"/>
            <w:tcBorders>
              <w:top w:val="nil"/>
              <w:left w:val="nil"/>
              <w:bottom w:val="nil"/>
              <w:right w:val="nil"/>
            </w:tcBorders>
          </w:tcPr>
          <w:p w:rsidR="00E871CB" w:rsidRDefault="00E871CB">
            <w:pPr>
              <w:pStyle w:val="ConsPlusNormal"/>
              <w:jc w:val="center"/>
            </w:pPr>
            <w:r>
              <w:t>1488</w:t>
            </w:r>
          </w:p>
        </w:tc>
        <w:tc>
          <w:tcPr>
            <w:tcW w:w="1134" w:type="dxa"/>
            <w:tcBorders>
              <w:top w:val="nil"/>
              <w:left w:val="nil"/>
              <w:bottom w:val="nil"/>
              <w:right w:val="nil"/>
            </w:tcBorders>
          </w:tcPr>
          <w:p w:rsidR="00E871CB" w:rsidRDefault="00E871CB">
            <w:pPr>
              <w:pStyle w:val="ConsPlusNormal"/>
              <w:jc w:val="center"/>
            </w:pPr>
            <w:r>
              <w:t>760,2</w:t>
            </w:r>
          </w:p>
        </w:tc>
        <w:tc>
          <w:tcPr>
            <w:tcW w:w="1191" w:type="dxa"/>
            <w:tcBorders>
              <w:top w:val="nil"/>
              <w:left w:val="nil"/>
              <w:bottom w:val="nil"/>
              <w:right w:val="nil"/>
            </w:tcBorders>
          </w:tcPr>
          <w:p w:rsidR="00E871CB" w:rsidRDefault="00E871CB">
            <w:pPr>
              <w:pStyle w:val="ConsPlusNormal"/>
              <w:jc w:val="center"/>
            </w:pPr>
            <w:r>
              <w:t>1646,4</w:t>
            </w:r>
          </w:p>
        </w:tc>
        <w:tc>
          <w:tcPr>
            <w:tcW w:w="1191" w:type="dxa"/>
            <w:tcBorders>
              <w:top w:val="nil"/>
              <w:left w:val="nil"/>
              <w:bottom w:val="nil"/>
              <w:right w:val="nil"/>
            </w:tcBorders>
          </w:tcPr>
          <w:p w:rsidR="00E871CB" w:rsidRDefault="00E871CB">
            <w:pPr>
              <w:pStyle w:val="ConsPlusNormal"/>
              <w:jc w:val="center"/>
            </w:pPr>
            <w:r>
              <w:t>708,8</w:t>
            </w:r>
          </w:p>
        </w:tc>
        <w:tc>
          <w:tcPr>
            <w:tcW w:w="1247" w:type="dxa"/>
            <w:tcBorders>
              <w:top w:val="nil"/>
              <w:left w:val="nil"/>
              <w:bottom w:val="nil"/>
              <w:right w:val="nil"/>
            </w:tcBorders>
          </w:tcPr>
          <w:p w:rsidR="00E871CB" w:rsidRDefault="00E871CB">
            <w:pPr>
              <w:pStyle w:val="ConsPlusNormal"/>
              <w:jc w:val="center"/>
            </w:pPr>
            <w:r>
              <w:t>548</w:t>
            </w:r>
          </w:p>
        </w:tc>
        <w:tc>
          <w:tcPr>
            <w:tcW w:w="1191" w:type="dxa"/>
            <w:tcBorders>
              <w:top w:val="nil"/>
              <w:left w:val="nil"/>
              <w:bottom w:val="nil"/>
              <w:right w:val="nil"/>
            </w:tcBorders>
          </w:tcPr>
          <w:p w:rsidR="00E871CB" w:rsidRDefault="00E871CB">
            <w:pPr>
              <w:pStyle w:val="ConsPlusNormal"/>
              <w:jc w:val="center"/>
            </w:pPr>
            <w:r>
              <w:t>1498,7</w:t>
            </w:r>
          </w:p>
        </w:tc>
        <w:tc>
          <w:tcPr>
            <w:tcW w:w="1191" w:type="dxa"/>
            <w:tcBorders>
              <w:top w:val="nil"/>
              <w:left w:val="nil"/>
              <w:bottom w:val="nil"/>
              <w:right w:val="nil"/>
            </w:tcBorders>
          </w:tcPr>
          <w:p w:rsidR="00E871CB" w:rsidRDefault="00E871CB">
            <w:pPr>
              <w:pStyle w:val="ConsPlusNormal"/>
              <w:jc w:val="center"/>
            </w:pPr>
            <w:r>
              <w:t>1498,7</w:t>
            </w:r>
          </w:p>
        </w:tc>
        <w:tc>
          <w:tcPr>
            <w:tcW w:w="1304" w:type="dxa"/>
            <w:tcBorders>
              <w:top w:val="nil"/>
              <w:left w:val="nil"/>
              <w:bottom w:val="nil"/>
              <w:right w:val="nil"/>
            </w:tcBorders>
          </w:tcPr>
          <w:p w:rsidR="00E871CB" w:rsidRDefault="00E871CB">
            <w:pPr>
              <w:pStyle w:val="ConsPlusNormal"/>
              <w:jc w:val="center"/>
            </w:pPr>
            <w:r>
              <w:t>1521,6</w:t>
            </w:r>
          </w:p>
        </w:tc>
        <w:tc>
          <w:tcPr>
            <w:tcW w:w="1247" w:type="dxa"/>
            <w:tcBorders>
              <w:top w:val="nil"/>
              <w:left w:val="nil"/>
              <w:bottom w:val="nil"/>
              <w:right w:val="nil"/>
            </w:tcBorders>
          </w:tcPr>
          <w:p w:rsidR="00E871CB" w:rsidRDefault="00E871CB">
            <w:pPr>
              <w:pStyle w:val="ConsPlusNormal"/>
              <w:jc w:val="center"/>
            </w:pPr>
            <w:r>
              <w:t>1522,8</w:t>
            </w:r>
          </w:p>
        </w:tc>
        <w:tc>
          <w:tcPr>
            <w:tcW w:w="1191" w:type="dxa"/>
            <w:tcBorders>
              <w:top w:val="nil"/>
              <w:left w:val="nil"/>
              <w:bottom w:val="nil"/>
              <w:right w:val="nil"/>
            </w:tcBorders>
          </w:tcPr>
          <w:p w:rsidR="00E871CB" w:rsidRDefault="00E871CB">
            <w:pPr>
              <w:pStyle w:val="ConsPlusNormal"/>
              <w:jc w:val="center"/>
            </w:pPr>
            <w:r>
              <w:t>1552,1</w:t>
            </w:r>
          </w:p>
        </w:tc>
        <w:tc>
          <w:tcPr>
            <w:tcW w:w="1247" w:type="dxa"/>
            <w:tcBorders>
              <w:top w:val="nil"/>
              <w:left w:val="nil"/>
              <w:bottom w:val="nil"/>
              <w:right w:val="nil"/>
            </w:tcBorders>
          </w:tcPr>
          <w:p w:rsidR="00E871CB" w:rsidRDefault="00E871CB">
            <w:pPr>
              <w:pStyle w:val="ConsPlusNormal"/>
              <w:jc w:val="center"/>
            </w:pPr>
            <w:r>
              <w:t>1534,9</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lastRenderedPageBreak/>
              <w:t>федеральный бюджет</w:t>
            </w:r>
          </w:p>
        </w:tc>
        <w:tc>
          <w:tcPr>
            <w:tcW w:w="1361" w:type="dxa"/>
            <w:tcBorders>
              <w:top w:val="nil"/>
              <w:left w:val="nil"/>
              <w:bottom w:val="nil"/>
              <w:right w:val="nil"/>
            </w:tcBorders>
          </w:tcPr>
          <w:p w:rsidR="00E871CB" w:rsidRDefault="00E871CB">
            <w:pPr>
              <w:pStyle w:val="ConsPlusNormal"/>
              <w:jc w:val="center"/>
            </w:pPr>
            <w:r>
              <w:t>136,6</w:t>
            </w:r>
          </w:p>
        </w:tc>
        <w:tc>
          <w:tcPr>
            <w:tcW w:w="1134" w:type="dxa"/>
            <w:tcBorders>
              <w:top w:val="nil"/>
              <w:left w:val="nil"/>
              <w:bottom w:val="nil"/>
              <w:right w:val="nil"/>
            </w:tcBorders>
          </w:tcPr>
          <w:p w:rsidR="00E871CB" w:rsidRDefault="00E871CB">
            <w:pPr>
              <w:pStyle w:val="ConsPlusNormal"/>
              <w:jc w:val="center"/>
            </w:pPr>
            <w:r>
              <w:t>-</w:t>
            </w:r>
          </w:p>
        </w:tc>
        <w:tc>
          <w:tcPr>
            <w:tcW w:w="1134"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247"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304" w:type="dxa"/>
            <w:tcBorders>
              <w:top w:val="nil"/>
              <w:left w:val="nil"/>
              <w:bottom w:val="nil"/>
              <w:right w:val="nil"/>
            </w:tcBorders>
          </w:tcPr>
          <w:p w:rsidR="00E871CB" w:rsidRDefault="00E871CB">
            <w:pPr>
              <w:pStyle w:val="ConsPlusNormal"/>
              <w:jc w:val="center"/>
            </w:pPr>
            <w:r>
              <w:t>22,8</w:t>
            </w:r>
          </w:p>
        </w:tc>
        <w:tc>
          <w:tcPr>
            <w:tcW w:w="1247" w:type="dxa"/>
            <w:tcBorders>
              <w:top w:val="nil"/>
              <w:left w:val="nil"/>
              <w:bottom w:val="nil"/>
              <w:right w:val="nil"/>
            </w:tcBorders>
          </w:tcPr>
          <w:p w:rsidR="00E871CB" w:rsidRDefault="00E871CB">
            <w:pPr>
              <w:pStyle w:val="ConsPlusNormal"/>
              <w:jc w:val="center"/>
            </w:pPr>
            <w:r>
              <w:t>24,1</w:t>
            </w:r>
          </w:p>
        </w:tc>
        <w:tc>
          <w:tcPr>
            <w:tcW w:w="1191" w:type="dxa"/>
            <w:tcBorders>
              <w:top w:val="nil"/>
              <w:left w:val="nil"/>
              <w:bottom w:val="nil"/>
              <w:right w:val="nil"/>
            </w:tcBorders>
          </w:tcPr>
          <w:p w:rsidR="00E871CB" w:rsidRDefault="00E871CB">
            <w:pPr>
              <w:pStyle w:val="ConsPlusNormal"/>
              <w:jc w:val="center"/>
            </w:pPr>
            <w:r>
              <w:t>53,4</w:t>
            </w:r>
          </w:p>
        </w:tc>
        <w:tc>
          <w:tcPr>
            <w:tcW w:w="1247" w:type="dxa"/>
            <w:tcBorders>
              <w:top w:val="nil"/>
              <w:left w:val="nil"/>
              <w:bottom w:val="nil"/>
              <w:right w:val="nil"/>
            </w:tcBorders>
          </w:tcPr>
          <w:p w:rsidR="00E871CB" w:rsidRDefault="00E871CB">
            <w:pPr>
              <w:pStyle w:val="ConsPlusNormal"/>
              <w:jc w:val="center"/>
            </w:pPr>
            <w:r>
              <w:t>36,2</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14143,6</w:t>
            </w:r>
          </w:p>
        </w:tc>
        <w:tc>
          <w:tcPr>
            <w:tcW w:w="1134" w:type="dxa"/>
            <w:tcBorders>
              <w:top w:val="nil"/>
              <w:left w:val="nil"/>
              <w:bottom w:val="nil"/>
              <w:right w:val="nil"/>
            </w:tcBorders>
          </w:tcPr>
          <w:p w:rsidR="00E871CB" w:rsidRDefault="00E871CB">
            <w:pPr>
              <w:pStyle w:val="ConsPlusNormal"/>
              <w:jc w:val="center"/>
            </w:pPr>
            <w:r>
              <w:t>1488</w:t>
            </w:r>
          </w:p>
        </w:tc>
        <w:tc>
          <w:tcPr>
            <w:tcW w:w="1134" w:type="dxa"/>
            <w:tcBorders>
              <w:top w:val="nil"/>
              <w:left w:val="nil"/>
              <w:bottom w:val="nil"/>
              <w:right w:val="nil"/>
            </w:tcBorders>
          </w:tcPr>
          <w:p w:rsidR="00E871CB" w:rsidRDefault="00E871CB">
            <w:pPr>
              <w:pStyle w:val="ConsPlusNormal"/>
              <w:jc w:val="center"/>
            </w:pPr>
            <w:r>
              <w:t>760,2</w:t>
            </w:r>
          </w:p>
        </w:tc>
        <w:tc>
          <w:tcPr>
            <w:tcW w:w="1191" w:type="dxa"/>
            <w:tcBorders>
              <w:top w:val="nil"/>
              <w:left w:val="nil"/>
              <w:bottom w:val="nil"/>
              <w:right w:val="nil"/>
            </w:tcBorders>
          </w:tcPr>
          <w:p w:rsidR="00E871CB" w:rsidRDefault="00E871CB">
            <w:pPr>
              <w:pStyle w:val="ConsPlusNormal"/>
              <w:jc w:val="center"/>
            </w:pPr>
            <w:r>
              <w:t>1646,4</w:t>
            </w:r>
          </w:p>
        </w:tc>
        <w:tc>
          <w:tcPr>
            <w:tcW w:w="1191" w:type="dxa"/>
            <w:tcBorders>
              <w:top w:val="nil"/>
              <w:left w:val="nil"/>
              <w:bottom w:val="nil"/>
              <w:right w:val="nil"/>
            </w:tcBorders>
          </w:tcPr>
          <w:p w:rsidR="00E871CB" w:rsidRDefault="00E871CB">
            <w:pPr>
              <w:pStyle w:val="ConsPlusNormal"/>
              <w:jc w:val="center"/>
            </w:pPr>
            <w:r>
              <w:t>708,8</w:t>
            </w:r>
          </w:p>
        </w:tc>
        <w:tc>
          <w:tcPr>
            <w:tcW w:w="1247" w:type="dxa"/>
            <w:tcBorders>
              <w:top w:val="nil"/>
              <w:left w:val="nil"/>
              <w:bottom w:val="nil"/>
              <w:right w:val="nil"/>
            </w:tcBorders>
          </w:tcPr>
          <w:p w:rsidR="00E871CB" w:rsidRDefault="00E871CB">
            <w:pPr>
              <w:pStyle w:val="ConsPlusNormal"/>
              <w:jc w:val="center"/>
            </w:pPr>
            <w:r>
              <w:t>548</w:t>
            </w:r>
          </w:p>
        </w:tc>
        <w:tc>
          <w:tcPr>
            <w:tcW w:w="1191" w:type="dxa"/>
            <w:tcBorders>
              <w:top w:val="nil"/>
              <w:left w:val="nil"/>
              <w:bottom w:val="nil"/>
              <w:right w:val="nil"/>
            </w:tcBorders>
          </w:tcPr>
          <w:p w:rsidR="00E871CB" w:rsidRDefault="00E871CB">
            <w:pPr>
              <w:pStyle w:val="ConsPlusNormal"/>
              <w:jc w:val="center"/>
            </w:pPr>
            <w:r>
              <w:t>1498,7</w:t>
            </w:r>
          </w:p>
        </w:tc>
        <w:tc>
          <w:tcPr>
            <w:tcW w:w="1191" w:type="dxa"/>
            <w:tcBorders>
              <w:top w:val="nil"/>
              <w:left w:val="nil"/>
              <w:bottom w:val="nil"/>
              <w:right w:val="nil"/>
            </w:tcBorders>
          </w:tcPr>
          <w:p w:rsidR="00E871CB" w:rsidRDefault="00E871CB">
            <w:pPr>
              <w:pStyle w:val="ConsPlusNormal"/>
              <w:jc w:val="center"/>
            </w:pPr>
            <w:r>
              <w:t>1498,7</w:t>
            </w:r>
          </w:p>
        </w:tc>
        <w:tc>
          <w:tcPr>
            <w:tcW w:w="1304" w:type="dxa"/>
            <w:tcBorders>
              <w:top w:val="nil"/>
              <w:left w:val="nil"/>
              <w:bottom w:val="nil"/>
              <w:right w:val="nil"/>
            </w:tcBorders>
          </w:tcPr>
          <w:p w:rsidR="00E871CB" w:rsidRDefault="00E871CB">
            <w:pPr>
              <w:pStyle w:val="ConsPlusNormal"/>
              <w:jc w:val="center"/>
            </w:pPr>
            <w:r>
              <w:t>1498,7</w:t>
            </w:r>
          </w:p>
        </w:tc>
        <w:tc>
          <w:tcPr>
            <w:tcW w:w="1247" w:type="dxa"/>
            <w:tcBorders>
              <w:top w:val="nil"/>
              <w:left w:val="nil"/>
              <w:bottom w:val="nil"/>
              <w:right w:val="nil"/>
            </w:tcBorders>
          </w:tcPr>
          <w:p w:rsidR="00E871CB" w:rsidRDefault="00E871CB">
            <w:pPr>
              <w:pStyle w:val="ConsPlusNormal"/>
              <w:jc w:val="center"/>
            </w:pPr>
            <w:r>
              <w:t>1498,7</w:t>
            </w:r>
          </w:p>
        </w:tc>
        <w:tc>
          <w:tcPr>
            <w:tcW w:w="1191" w:type="dxa"/>
            <w:tcBorders>
              <w:top w:val="nil"/>
              <w:left w:val="nil"/>
              <w:bottom w:val="nil"/>
              <w:right w:val="nil"/>
            </w:tcBorders>
          </w:tcPr>
          <w:p w:rsidR="00E871CB" w:rsidRDefault="00E871CB">
            <w:pPr>
              <w:pStyle w:val="ConsPlusNormal"/>
              <w:jc w:val="center"/>
            </w:pPr>
            <w:r>
              <w:t>1498,7</w:t>
            </w:r>
          </w:p>
        </w:tc>
        <w:tc>
          <w:tcPr>
            <w:tcW w:w="1247" w:type="dxa"/>
            <w:tcBorders>
              <w:top w:val="nil"/>
              <w:left w:val="nil"/>
              <w:bottom w:val="nil"/>
              <w:right w:val="nil"/>
            </w:tcBorders>
          </w:tcPr>
          <w:p w:rsidR="00E871CB" w:rsidRDefault="00E871CB">
            <w:pPr>
              <w:pStyle w:val="ConsPlusNormal"/>
              <w:jc w:val="center"/>
            </w:pPr>
            <w:r>
              <w:t>1498,7</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center"/>
              <w:outlineLvl w:val="3"/>
            </w:pPr>
            <w:r>
              <w:t>Автомобильные дороги</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pPr>
            <w:r>
              <w:t>Всего по подпрограмме - федеральный бюджет</w:t>
            </w:r>
          </w:p>
        </w:tc>
        <w:tc>
          <w:tcPr>
            <w:tcW w:w="1361" w:type="dxa"/>
            <w:tcBorders>
              <w:top w:val="nil"/>
              <w:left w:val="nil"/>
              <w:bottom w:val="nil"/>
              <w:right w:val="nil"/>
            </w:tcBorders>
          </w:tcPr>
          <w:p w:rsidR="00E871CB" w:rsidRDefault="00E871CB">
            <w:pPr>
              <w:pStyle w:val="ConsPlusNormal"/>
              <w:jc w:val="center"/>
            </w:pPr>
            <w:r>
              <w:t>5434</w:t>
            </w:r>
          </w:p>
        </w:tc>
        <w:tc>
          <w:tcPr>
            <w:tcW w:w="1134" w:type="dxa"/>
            <w:tcBorders>
              <w:top w:val="nil"/>
              <w:left w:val="nil"/>
              <w:bottom w:val="nil"/>
              <w:right w:val="nil"/>
            </w:tcBorders>
          </w:tcPr>
          <w:p w:rsidR="00E871CB" w:rsidRDefault="00E871CB">
            <w:pPr>
              <w:pStyle w:val="ConsPlusNormal"/>
              <w:jc w:val="center"/>
            </w:pPr>
            <w:r>
              <w:t>266,1</w:t>
            </w:r>
          </w:p>
        </w:tc>
        <w:tc>
          <w:tcPr>
            <w:tcW w:w="1134" w:type="dxa"/>
            <w:tcBorders>
              <w:top w:val="nil"/>
              <w:left w:val="nil"/>
              <w:bottom w:val="nil"/>
              <w:right w:val="nil"/>
            </w:tcBorders>
          </w:tcPr>
          <w:p w:rsidR="00E871CB" w:rsidRDefault="00E871CB">
            <w:pPr>
              <w:pStyle w:val="ConsPlusNormal"/>
              <w:jc w:val="center"/>
            </w:pPr>
            <w:r>
              <w:t>211,7</w:t>
            </w:r>
          </w:p>
        </w:tc>
        <w:tc>
          <w:tcPr>
            <w:tcW w:w="1191" w:type="dxa"/>
            <w:tcBorders>
              <w:top w:val="nil"/>
              <w:left w:val="nil"/>
              <w:bottom w:val="nil"/>
              <w:right w:val="nil"/>
            </w:tcBorders>
          </w:tcPr>
          <w:p w:rsidR="00E871CB" w:rsidRDefault="00E871CB">
            <w:pPr>
              <w:pStyle w:val="ConsPlusNormal"/>
              <w:jc w:val="center"/>
            </w:pPr>
            <w:r>
              <w:t>327,2</w:t>
            </w:r>
          </w:p>
        </w:tc>
        <w:tc>
          <w:tcPr>
            <w:tcW w:w="1191" w:type="dxa"/>
            <w:tcBorders>
              <w:top w:val="nil"/>
              <w:left w:val="nil"/>
              <w:bottom w:val="nil"/>
              <w:right w:val="nil"/>
            </w:tcBorders>
          </w:tcPr>
          <w:p w:rsidR="00E871CB" w:rsidRDefault="00E871CB">
            <w:pPr>
              <w:pStyle w:val="ConsPlusNormal"/>
              <w:jc w:val="center"/>
            </w:pPr>
            <w:r>
              <w:t>484,9</w:t>
            </w:r>
          </w:p>
        </w:tc>
        <w:tc>
          <w:tcPr>
            <w:tcW w:w="1247" w:type="dxa"/>
            <w:tcBorders>
              <w:top w:val="nil"/>
              <w:left w:val="nil"/>
              <w:bottom w:val="nil"/>
              <w:right w:val="nil"/>
            </w:tcBorders>
          </w:tcPr>
          <w:p w:rsidR="00E871CB" w:rsidRDefault="00E871CB">
            <w:pPr>
              <w:pStyle w:val="ConsPlusNormal"/>
              <w:jc w:val="center"/>
            </w:pPr>
            <w:r>
              <w:t>715,7</w:t>
            </w:r>
          </w:p>
        </w:tc>
        <w:tc>
          <w:tcPr>
            <w:tcW w:w="1191" w:type="dxa"/>
            <w:tcBorders>
              <w:top w:val="nil"/>
              <w:left w:val="nil"/>
              <w:bottom w:val="nil"/>
              <w:right w:val="nil"/>
            </w:tcBorders>
          </w:tcPr>
          <w:p w:rsidR="00E871CB" w:rsidRDefault="00E871CB">
            <w:pPr>
              <w:pStyle w:val="ConsPlusNormal"/>
              <w:jc w:val="center"/>
            </w:pPr>
            <w:r>
              <w:t>509,9</w:t>
            </w:r>
          </w:p>
        </w:tc>
        <w:tc>
          <w:tcPr>
            <w:tcW w:w="1191" w:type="dxa"/>
            <w:tcBorders>
              <w:top w:val="nil"/>
              <w:left w:val="nil"/>
              <w:bottom w:val="nil"/>
              <w:right w:val="nil"/>
            </w:tcBorders>
          </w:tcPr>
          <w:p w:rsidR="00E871CB" w:rsidRDefault="00E871CB">
            <w:pPr>
              <w:pStyle w:val="ConsPlusNormal"/>
              <w:jc w:val="center"/>
            </w:pPr>
            <w:r>
              <w:t>503,1</w:t>
            </w:r>
          </w:p>
        </w:tc>
        <w:tc>
          <w:tcPr>
            <w:tcW w:w="1304" w:type="dxa"/>
            <w:tcBorders>
              <w:top w:val="nil"/>
              <w:left w:val="nil"/>
              <w:bottom w:val="nil"/>
              <w:right w:val="nil"/>
            </w:tcBorders>
          </w:tcPr>
          <w:p w:rsidR="00E871CB" w:rsidRDefault="00E871CB">
            <w:pPr>
              <w:pStyle w:val="ConsPlusNormal"/>
              <w:jc w:val="center"/>
            </w:pPr>
            <w:r>
              <w:t>556,6</w:t>
            </w:r>
          </w:p>
        </w:tc>
        <w:tc>
          <w:tcPr>
            <w:tcW w:w="1247" w:type="dxa"/>
            <w:tcBorders>
              <w:top w:val="nil"/>
              <w:left w:val="nil"/>
              <w:bottom w:val="nil"/>
              <w:right w:val="nil"/>
            </w:tcBorders>
          </w:tcPr>
          <w:p w:rsidR="00E871CB" w:rsidRDefault="00E871CB">
            <w:pPr>
              <w:pStyle w:val="ConsPlusNormal"/>
              <w:jc w:val="center"/>
            </w:pPr>
            <w:r>
              <w:t>593,6</w:t>
            </w:r>
          </w:p>
        </w:tc>
        <w:tc>
          <w:tcPr>
            <w:tcW w:w="1191" w:type="dxa"/>
            <w:tcBorders>
              <w:top w:val="nil"/>
              <w:left w:val="nil"/>
              <w:bottom w:val="nil"/>
              <w:right w:val="nil"/>
            </w:tcBorders>
          </w:tcPr>
          <w:p w:rsidR="00E871CB" w:rsidRDefault="00E871CB">
            <w:pPr>
              <w:pStyle w:val="ConsPlusNormal"/>
              <w:jc w:val="center"/>
            </w:pPr>
            <w:r>
              <w:t>619,7</w:t>
            </w:r>
          </w:p>
        </w:tc>
        <w:tc>
          <w:tcPr>
            <w:tcW w:w="1247" w:type="dxa"/>
            <w:tcBorders>
              <w:top w:val="nil"/>
              <w:left w:val="nil"/>
              <w:bottom w:val="nil"/>
              <w:right w:val="nil"/>
            </w:tcBorders>
          </w:tcPr>
          <w:p w:rsidR="00E871CB" w:rsidRDefault="00E871CB">
            <w:pPr>
              <w:pStyle w:val="ConsPlusNormal"/>
              <w:jc w:val="center"/>
            </w:pPr>
            <w:r>
              <w:t>645,5</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center"/>
              <w:outlineLvl w:val="3"/>
            </w:pPr>
            <w:r>
              <w:t>Морской транспорт</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pPr>
            <w:r>
              <w:t>Всего по подпрограмме</w:t>
            </w:r>
          </w:p>
        </w:tc>
        <w:tc>
          <w:tcPr>
            <w:tcW w:w="1361" w:type="dxa"/>
            <w:tcBorders>
              <w:top w:val="nil"/>
              <w:left w:val="nil"/>
              <w:bottom w:val="nil"/>
              <w:right w:val="nil"/>
            </w:tcBorders>
          </w:tcPr>
          <w:p w:rsidR="00E871CB" w:rsidRDefault="00E871CB">
            <w:pPr>
              <w:pStyle w:val="ConsPlusNormal"/>
              <w:jc w:val="center"/>
            </w:pPr>
            <w:r>
              <w:t>431,8</w:t>
            </w:r>
          </w:p>
        </w:tc>
        <w:tc>
          <w:tcPr>
            <w:tcW w:w="1134" w:type="dxa"/>
            <w:tcBorders>
              <w:top w:val="nil"/>
              <w:left w:val="nil"/>
              <w:bottom w:val="nil"/>
              <w:right w:val="nil"/>
            </w:tcBorders>
          </w:tcPr>
          <w:p w:rsidR="00E871CB" w:rsidRDefault="00E871CB">
            <w:pPr>
              <w:pStyle w:val="ConsPlusNormal"/>
              <w:jc w:val="center"/>
            </w:pPr>
            <w:r>
              <w:t>5</w:t>
            </w:r>
          </w:p>
        </w:tc>
        <w:tc>
          <w:tcPr>
            <w:tcW w:w="1134" w:type="dxa"/>
            <w:tcBorders>
              <w:top w:val="nil"/>
              <w:left w:val="nil"/>
              <w:bottom w:val="nil"/>
              <w:right w:val="nil"/>
            </w:tcBorders>
          </w:tcPr>
          <w:p w:rsidR="00E871CB" w:rsidRDefault="00E871CB">
            <w:pPr>
              <w:pStyle w:val="ConsPlusNormal"/>
              <w:jc w:val="center"/>
            </w:pPr>
            <w:r>
              <w:t>6,5</w:t>
            </w:r>
          </w:p>
        </w:tc>
        <w:tc>
          <w:tcPr>
            <w:tcW w:w="1191"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25,3</w:t>
            </w:r>
          </w:p>
        </w:tc>
        <w:tc>
          <w:tcPr>
            <w:tcW w:w="1247" w:type="dxa"/>
            <w:tcBorders>
              <w:top w:val="nil"/>
              <w:left w:val="nil"/>
              <w:bottom w:val="nil"/>
              <w:right w:val="nil"/>
            </w:tcBorders>
          </w:tcPr>
          <w:p w:rsidR="00E871CB" w:rsidRDefault="00E871CB">
            <w:pPr>
              <w:pStyle w:val="ConsPlusNormal"/>
              <w:jc w:val="center"/>
            </w:pPr>
            <w:r>
              <w:t>24,8</w:t>
            </w:r>
          </w:p>
        </w:tc>
        <w:tc>
          <w:tcPr>
            <w:tcW w:w="1191" w:type="dxa"/>
            <w:tcBorders>
              <w:top w:val="nil"/>
              <w:left w:val="nil"/>
              <w:bottom w:val="nil"/>
              <w:right w:val="nil"/>
            </w:tcBorders>
          </w:tcPr>
          <w:p w:rsidR="00E871CB" w:rsidRDefault="00E871CB">
            <w:pPr>
              <w:pStyle w:val="ConsPlusNormal"/>
              <w:jc w:val="center"/>
            </w:pPr>
            <w:r>
              <w:t>25,3</w:t>
            </w:r>
          </w:p>
        </w:tc>
        <w:tc>
          <w:tcPr>
            <w:tcW w:w="1191" w:type="dxa"/>
            <w:tcBorders>
              <w:top w:val="nil"/>
              <w:left w:val="nil"/>
              <w:bottom w:val="nil"/>
              <w:right w:val="nil"/>
            </w:tcBorders>
          </w:tcPr>
          <w:p w:rsidR="00E871CB" w:rsidRDefault="00E871CB">
            <w:pPr>
              <w:pStyle w:val="ConsPlusNormal"/>
              <w:jc w:val="center"/>
            </w:pPr>
            <w:r>
              <w:t>73,6</w:t>
            </w:r>
          </w:p>
        </w:tc>
        <w:tc>
          <w:tcPr>
            <w:tcW w:w="1304" w:type="dxa"/>
            <w:tcBorders>
              <w:top w:val="nil"/>
              <w:left w:val="nil"/>
              <w:bottom w:val="nil"/>
              <w:right w:val="nil"/>
            </w:tcBorders>
          </w:tcPr>
          <w:p w:rsidR="00E871CB" w:rsidRDefault="00E871CB">
            <w:pPr>
              <w:pStyle w:val="ConsPlusNormal"/>
              <w:jc w:val="center"/>
            </w:pPr>
            <w:r>
              <w:t>101,6</w:t>
            </w:r>
          </w:p>
        </w:tc>
        <w:tc>
          <w:tcPr>
            <w:tcW w:w="1247" w:type="dxa"/>
            <w:tcBorders>
              <w:top w:val="nil"/>
              <w:left w:val="nil"/>
              <w:bottom w:val="nil"/>
              <w:right w:val="nil"/>
            </w:tcBorders>
          </w:tcPr>
          <w:p w:rsidR="00E871CB" w:rsidRDefault="00E871CB">
            <w:pPr>
              <w:pStyle w:val="ConsPlusNormal"/>
              <w:jc w:val="center"/>
            </w:pPr>
            <w:r>
              <w:t>104,8</w:t>
            </w:r>
          </w:p>
        </w:tc>
        <w:tc>
          <w:tcPr>
            <w:tcW w:w="1191" w:type="dxa"/>
            <w:tcBorders>
              <w:top w:val="nil"/>
              <w:left w:val="nil"/>
              <w:bottom w:val="nil"/>
              <w:right w:val="nil"/>
            </w:tcBorders>
          </w:tcPr>
          <w:p w:rsidR="00E871CB" w:rsidRDefault="00E871CB">
            <w:pPr>
              <w:pStyle w:val="ConsPlusNormal"/>
              <w:jc w:val="center"/>
            </w:pPr>
            <w:r>
              <w:t>32,4</w:t>
            </w:r>
          </w:p>
        </w:tc>
        <w:tc>
          <w:tcPr>
            <w:tcW w:w="1247" w:type="dxa"/>
            <w:tcBorders>
              <w:top w:val="nil"/>
              <w:left w:val="nil"/>
              <w:bottom w:val="nil"/>
              <w:right w:val="nil"/>
            </w:tcBorders>
          </w:tcPr>
          <w:p w:rsidR="00E871CB" w:rsidRDefault="00E871CB">
            <w:pPr>
              <w:pStyle w:val="ConsPlusNormal"/>
              <w:jc w:val="center"/>
            </w:pPr>
            <w:r>
              <w:t>32,4</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федеральный бюджет</w:t>
            </w:r>
          </w:p>
        </w:tc>
        <w:tc>
          <w:tcPr>
            <w:tcW w:w="1361" w:type="dxa"/>
            <w:tcBorders>
              <w:top w:val="nil"/>
              <w:left w:val="nil"/>
              <w:bottom w:val="nil"/>
              <w:right w:val="nil"/>
            </w:tcBorders>
          </w:tcPr>
          <w:p w:rsidR="00E871CB" w:rsidRDefault="00E871CB">
            <w:pPr>
              <w:pStyle w:val="ConsPlusNormal"/>
              <w:jc w:val="center"/>
            </w:pPr>
            <w:r>
              <w:t>337,5</w:t>
            </w:r>
          </w:p>
        </w:tc>
        <w:tc>
          <w:tcPr>
            <w:tcW w:w="1134" w:type="dxa"/>
            <w:tcBorders>
              <w:top w:val="nil"/>
              <w:left w:val="nil"/>
              <w:bottom w:val="nil"/>
              <w:right w:val="nil"/>
            </w:tcBorders>
          </w:tcPr>
          <w:p w:rsidR="00E871CB" w:rsidRDefault="00E871CB">
            <w:pPr>
              <w:pStyle w:val="ConsPlusNormal"/>
              <w:jc w:val="center"/>
            </w:pPr>
            <w:r>
              <w:t>-</w:t>
            </w:r>
          </w:p>
        </w:tc>
        <w:tc>
          <w:tcPr>
            <w:tcW w:w="1134"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25,3</w:t>
            </w:r>
          </w:p>
        </w:tc>
        <w:tc>
          <w:tcPr>
            <w:tcW w:w="1247" w:type="dxa"/>
            <w:tcBorders>
              <w:top w:val="nil"/>
              <w:left w:val="nil"/>
              <w:bottom w:val="nil"/>
              <w:right w:val="nil"/>
            </w:tcBorders>
          </w:tcPr>
          <w:p w:rsidR="00E871CB" w:rsidRDefault="00E871CB">
            <w:pPr>
              <w:pStyle w:val="ConsPlusNormal"/>
              <w:jc w:val="center"/>
            </w:pPr>
            <w:r>
              <w:t>24,8</w:t>
            </w:r>
          </w:p>
        </w:tc>
        <w:tc>
          <w:tcPr>
            <w:tcW w:w="1191" w:type="dxa"/>
            <w:tcBorders>
              <w:top w:val="nil"/>
              <w:left w:val="nil"/>
              <w:bottom w:val="nil"/>
              <w:right w:val="nil"/>
            </w:tcBorders>
          </w:tcPr>
          <w:p w:rsidR="00E871CB" w:rsidRDefault="00E871CB">
            <w:pPr>
              <w:pStyle w:val="ConsPlusNormal"/>
              <w:jc w:val="center"/>
            </w:pPr>
            <w:r>
              <w:t>25,3</w:t>
            </w:r>
          </w:p>
        </w:tc>
        <w:tc>
          <w:tcPr>
            <w:tcW w:w="1191" w:type="dxa"/>
            <w:tcBorders>
              <w:top w:val="nil"/>
              <w:left w:val="nil"/>
              <w:bottom w:val="nil"/>
              <w:right w:val="nil"/>
            </w:tcBorders>
          </w:tcPr>
          <w:p w:rsidR="00E871CB" w:rsidRDefault="00E871CB">
            <w:pPr>
              <w:pStyle w:val="ConsPlusNormal"/>
              <w:jc w:val="center"/>
            </w:pPr>
            <w:r>
              <w:t>68,6</w:t>
            </w:r>
          </w:p>
        </w:tc>
        <w:tc>
          <w:tcPr>
            <w:tcW w:w="1304" w:type="dxa"/>
            <w:tcBorders>
              <w:top w:val="nil"/>
              <w:left w:val="nil"/>
              <w:bottom w:val="nil"/>
              <w:right w:val="nil"/>
            </w:tcBorders>
          </w:tcPr>
          <w:p w:rsidR="00E871CB" w:rsidRDefault="00E871CB">
            <w:pPr>
              <w:pStyle w:val="ConsPlusNormal"/>
              <w:jc w:val="center"/>
            </w:pPr>
            <w:r>
              <w:t>91,6</w:t>
            </w:r>
          </w:p>
        </w:tc>
        <w:tc>
          <w:tcPr>
            <w:tcW w:w="1247" w:type="dxa"/>
            <w:tcBorders>
              <w:top w:val="nil"/>
              <w:left w:val="nil"/>
              <w:bottom w:val="nil"/>
              <w:right w:val="nil"/>
            </w:tcBorders>
          </w:tcPr>
          <w:p w:rsidR="00E871CB" w:rsidRDefault="00E871CB">
            <w:pPr>
              <w:pStyle w:val="ConsPlusNormal"/>
              <w:jc w:val="center"/>
            </w:pPr>
            <w:r>
              <w:t>93,8</w:t>
            </w:r>
          </w:p>
        </w:tc>
        <w:tc>
          <w:tcPr>
            <w:tcW w:w="1191" w:type="dxa"/>
            <w:tcBorders>
              <w:top w:val="nil"/>
              <w:left w:val="nil"/>
              <w:bottom w:val="nil"/>
              <w:right w:val="nil"/>
            </w:tcBorders>
          </w:tcPr>
          <w:p w:rsidR="00E871CB" w:rsidRDefault="00E871CB">
            <w:pPr>
              <w:pStyle w:val="ConsPlusNormal"/>
              <w:jc w:val="center"/>
            </w:pPr>
            <w:r>
              <w:t>4</w:t>
            </w:r>
          </w:p>
        </w:tc>
        <w:tc>
          <w:tcPr>
            <w:tcW w:w="1247" w:type="dxa"/>
            <w:tcBorders>
              <w:top w:val="nil"/>
              <w:left w:val="nil"/>
              <w:bottom w:val="nil"/>
              <w:right w:val="nil"/>
            </w:tcBorders>
          </w:tcPr>
          <w:p w:rsidR="00E871CB" w:rsidRDefault="00E871CB">
            <w:pPr>
              <w:pStyle w:val="ConsPlusNormal"/>
              <w:jc w:val="center"/>
            </w:pPr>
            <w:r>
              <w:t>4</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94,3</w:t>
            </w:r>
          </w:p>
        </w:tc>
        <w:tc>
          <w:tcPr>
            <w:tcW w:w="1134" w:type="dxa"/>
            <w:tcBorders>
              <w:top w:val="nil"/>
              <w:left w:val="nil"/>
              <w:bottom w:val="nil"/>
              <w:right w:val="nil"/>
            </w:tcBorders>
          </w:tcPr>
          <w:p w:rsidR="00E871CB" w:rsidRDefault="00E871CB">
            <w:pPr>
              <w:pStyle w:val="ConsPlusNormal"/>
              <w:jc w:val="center"/>
            </w:pPr>
            <w:r>
              <w:t>5</w:t>
            </w:r>
          </w:p>
        </w:tc>
        <w:tc>
          <w:tcPr>
            <w:tcW w:w="1134" w:type="dxa"/>
            <w:tcBorders>
              <w:top w:val="nil"/>
              <w:left w:val="nil"/>
              <w:bottom w:val="nil"/>
              <w:right w:val="nil"/>
            </w:tcBorders>
          </w:tcPr>
          <w:p w:rsidR="00E871CB" w:rsidRDefault="00E871CB">
            <w:pPr>
              <w:pStyle w:val="ConsPlusNormal"/>
              <w:jc w:val="center"/>
            </w:pPr>
            <w:r>
              <w:t>6,5</w:t>
            </w:r>
          </w:p>
        </w:tc>
        <w:tc>
          <w:tcPr>
            <w:tcW w:w="1191"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247"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5</w:t>
            </w:r>
          </w:p>
        </w:tc>
        <w:tc>
          <w:tcPr>
            <w:tcW w:w="1304" w:type="dxa"/>
            <w:tcBorders>
              <w:top w:val="nil"/>
              <w:left w:val="nil"/>
              <w:bottom w:val="nil"/>
              <w:right w:val="nil"/>
            </w:tcBorders>
          </w:tcPr>
          <w:p w:rsidR="00E871CB" w:rsidRDefault="00E871CB">
            <w:pPr>
              <w:pStyle w:val="ConsPlusNormal"/>
              <w:jc w:val="center"/>
            </w:pPr>
            <w:r>
              <w:t>10</w:t>
            </w:r>
          </w:p>
        </w:tc>
        <w:tc>
          <w:tcPr>
            <w:tcW w:w="1247" w:type="dxa"/>
            <w:tcBorders>
              <w:top w:val="nil"/>
              <w:left w:val="nil"/>
              <w:bottom w:val="nil"/>
              <w:right w:val="nil"/>
            </w:tcBorders>
          </w:tcPr>
          <w:p w:rsidR="00E871CB" w:rsidRDefault="00E871CB">
            <w:pPr>
              <w:pStyle w:val="ConsPlusNormal"/>
              <w:jc w:val="center"/>
            </w:pPr>
            <w:r>
              <w:t>11</w:t>
            </w:r>
          </w:p>
        </w:tc>
        <w:tc>
          <w:tcPr>
            <w:tcW w:w="1191" w:type="dxa"/>
            <w:tcBorders>
              <w:top w:val="nil"/>
              <w:left w:val="nil"/>
              <w:bottom w:val="nil"/>
              <w:right w:val="nil"/>
            </w:tcBorders>
          </w:tcPr>
          <w:p w:rsidR="00E871CB" w:rsidRDefault="00E871CB">
            <w:pPr>
              <w:pStyle w:val="ConsPlusNormal"/>
              <w:jc w:val="center"/>
            </w:pPr>
            <w:r>
              <w:t>28,4</w:t>
            </w:r>
          </w:p>
        </w:tc>
        <w:tc>
          <w:tcPr>
            <w:tcW w:w="1247" w:type="dxa"/>
            <w:tcBorders>
              <w:top w:val="nil"/>
              <w:left w:val="nil"/>
              <w:bottom w:val="nil"/>
              <w:right w:val="nil"/>
            </w:tcBorders>
          </w:tcPr>
          <w:p w:rsidR="00E871CB" w:rsidRDefault="00E871CB">
            <w:pPr>
              <w:pStyle w:val="ConsPlusNormal"/>
              <w:jc w:val="center"/>
            </w:pPr>
            <w:r>
              <w:t>28,4</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center"/>
              <w:outlineLvl w:val="3"/>
            </w:pPr>
            <w:r>
              <w:t>Внутренний водный транспорт</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pPr>
            <w:r>
              <w:t>Всего по подпрограмме</w:t>
            </w:r>
          </w:p>
        </w:tc>
        <w:tc>
          <w:tcPr>
            <w:tcW w:w="1361" w:type="dxa"/>
            <w:tcBorders>
              <w:top w:val="nil"/>
              <w:left w:val="nil"/>
              <w:bottom w:val="nil"/>
              <w:right w:val="nil"/>
            </w:tcBorders>
          </w:tcPr>
          <w:p w:rsidR="00E871CB" w:rsidRDefault="00E871CB">
            <w:pPr>
              <w:pStyle w:val="ConsPlusNormal"/>
              <w:jc w:val="center"/>
            </w:pPr>
            <w:r>
              <w:t>520,2</w:t>
            </w:r>
          </w:p>
        </w:tc>
        <w:tc>
          <w:tcPr>
            <w:tcW w:w="1134" w:type="dxa"/>
            <w:tcBorders>
              <w:top w:val="nil"/>
              <w:left w:val="nil"/>
              <w:bottom w:val="nil"/>
              <w:right w:val="nil"/>
            </w:tcBorders>
          </w:tcPr>
          <w:p w:rsidR="00E871CB" w:rsidRDefault="00E871CB">
            <w:pPr>
              <w:pStyle w:val="ConsPlusNormal"/>
              <w:jc w:val="center"/>
            </w:pPr>
            <w:r>
              <w:t>-</w:t>
            </w:r>
          </w:p>
        </w:tc>
        <w:tc>
          <w:tcPr>
            <w:tcW w:w="1134"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26,1</w:t>
            </w:r>
          </w:p>
        </w:tc>
        <w:tc>
          <w:tcPr>
            <w:tcW w:w="1247" w:type="dxa"/>
            <w:tcBorders>
              <w:top w:val="nil"/>
              <w:left w:val="nil"/>
              <w:bottom w:val="nil"/>
              <w:right w:val="nil"/>
            </w:tcBorders>
          </w:tcPr>
          <w:p w:rsidR="00E871CB" w:rsidRDefault="00E871CB">
            <w:pPr>
              <w:pStyle w:val="ConsPlusNormal"/>
              <w:jc w:val="center"/>
            </w:pPr>
            <w:r>
              <w:t>25,7</w:t>
            </w:r>
          </w:p>
        </w:tc>
        <w:tc>
          <w:tcPr>
            <w:tcW w:w="1191" w:type="dxa"/>
            <w:tcBorders>
              <w:top w:val="nil"/>
              <w:left w:val="nil"/>
              <w:bottom w:val="nil"/>
              <w:right w:val="nil"/>
            </w:tcBorders>
          </w:tcPr>
          <w:p w:rsidR="00E871CB" w:rsidRDefault="00E871CB">
            <w:pPr>
              <w:pStyle w:val="ConsPlusNormal"/>
              <w:jc w:val="center"/>
            </w:pPr>
            <w:r>
              <w:t>51,5</w:t>
            </w:r>
          </w:p>
        </w:tc>
        <w:tc>
          <w:tcPr>
            <w:tcW w:w="1191" w:type="dxa"/>
            <w:tcBorders>
              <w:top w:val="nil"/>
              <w:left w:val="nil"/>
              <w:bottom w:val="nil"/>
              <w:right w:val="nil"/>
            </w:tcBorders>
          </w:tcPr>
          <w:p w:rsidR="00E871CB" w:rsidRDefault="00E871CB">
            <w:pPr>
              <w:pStyle w:val="ConsPlusNormal"/>
              <w:jc w:val="center"/>
            </w:pPr>
            <w:r>
              <w:t>71,4</w:t>
            </w:r>
          </w:p>
        </w:tc>
        <w:tc>
          <w:tcPr>
            <w:tcW w:w="1304" w:type="dxa"/>
            <w:tcBorders>
              <w:top w:val="nil"/>
              <w:left w:val="nil"/>
              <w:bottom w:val="nil"/>
              <w:right w:val="nil"/>
            </w:tcBorders>
          </w:tcPr>
          <w:p w:rsidR="00E871CB" w:rsidRDefault="00E871CB">
            <w:pPr>
              <w:pStyle w:val="ConsPlusNormal"/>
              <w:jc w:val="center"/>
            </w:pPr>
            <w:r>
              <w:t>79,6</w:t>
            </w:r>
          </w:p>
        </w:tc>
        <w:tc>
          <w:tcPr>
            <w:tcW w:w="1247" w:type="dxa"/>
            <w:tcBorders>
              <w:top w:val="nil"/>
              <w:left w:val="nil"/>
              <w:bottom w:val="nil"/>
              <w:right w:val="nil"/>
            </w:tcBorders>
          </w:tcPr>
          <w:p w:rsidR="00E871CB" w:rsidRDefault="00E871CB">
            <w:pPr>
              <w:pStyle w:val="ConsPlusNormal"/>
              <w:jc w:val="center"/>
            </w:pPr>
            <w:r>
              <w:t>84,1</w:t>
            </w:r>
          </w:p>
        </w:tc>
        <w:tc>
          <w:tcPr>
            <w:tcW w:w="1191" w:type="dxa"/>
            <w:tcBorders>
              <w:top w:val="nil"/>
              <w:left w:val="nil"/>
              <w:bottom w:val="nil"/>
              <w:right w:val="nil"/>
            </w:tcBorders>
          </w:tcPr>
          <w:p w:rsidR="00E871CB" w:rsidRDefault="00E871CB">
            <w:pPr>
              <w:pStyle w:val="ConsPlusNormal"/>
              <w:jc w:val="center"/>
            </w:pPr>
            <w:r>
              <w:t>89,1</w:t>
            </w:r>
          </w:p>
        </w:tc>
        <w:tc>
          <w:tcPr>
            <w:tcW w:w="1247" w:type="dxa"/>
            <w:tcBorders>
              <w:top w:val="nil"/>
              <w:left w:val="nil"/>
              <w:bottom w:val="nil"/>
              <w:right w:val="nil"/>
            </w:tcBorders>
          </w:tcPr>
          <w:p w:rsidR="00E871CB" w:rsidRDefault="00E871CB">
            <w:pPr>
              <w:pStyle w:val="ConsPlusNormal"/>
              <w:jc w:val="center"/>
            </w:pPr>
            <w:r>
              <w:t>92,7</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федеральный бюджет</w:t>
            </w:r>
          </w:p>
        </w:tc>
        <w:tc>
          <w:tcPr>
            <w:tcW w:w="1361" w:type="dxa"/>
            <w:tcBorders>
              <w:top w:val="nil"/>
              <w:left w:val="nil"/>
              <w:bottom w:val="nil"/>
              <w:right w:val="nil"/>
            </w:tcBorders>
          </w:tcPr>
          <w:p w:rsidR="00E871CB" w:rsidRDefault="00E871CB">
            <w:pPr>
              <w:pStyle w:val="ConsPlusNormal"/>
              <w:jc w:val="center"/>
            </w:pPr>
            <w:r>
              <w:t>491,2</w:t>
            </w:r>
          </w:p>
        </w:tc>
        <w:tc>
          <w:tcPr>
            <w:tcW w:w="1134" w:type="dxa"/>
            <w:tcBorders>
              <w:top w:val="nil"/>
              <w:left w:val="nil"/>
              <w:bottom w:val="nil"/>
              <w:right w:val="nil"/>
            </w:tcBorders>
          </w:tcPr>
          <w:p w:rsidR="00E871CB" w:rsidRDefault="00E871CB">
            <w:pPr>
              <w:pStyle w:val="ConsPlusNormal"/>
              <w:jc w:val="center"/>
            </w:pPr>
            <w:r>
              <w:t>-</w:t>
            </w:r>
          </w:p>
        </w:tc>
        <w:tc>
          <w:tcPr>
            <w:tcW w:w="1134"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26,1</w:t>
            </w:r>
          </w:p>
        </w:tc>
        <w:tc>
          <w:tcPr>
            <w:tcW w:w="1247" w:type="dxa"/>
            <w:tcBorders>
              <w:top w:val="nil"/>
              <w:left w:val="nil"/>
              <w:bottom w:val="nil"/>
              <w:right w:val="nil"/>
            </w:tcBorders>
          </w:tcPr>
          <w:p w:rsidR="00E871CB" w:rsidRDefault="00E871CB">
            <w:pPr>
              <w:pStyle w:val="ConsPlusNormal"/>
              <w:jc w:val="center"/>
            </w:pPr>
            <w:r>
              <w:t>25,7</w:t>
            </w:r>
          </w:p>
        </w:tc>
        <w:tc>
          <w:tcPr>
            <w:tcW w:w="1191" w:type="dxa"/>
            <w:tcBorders>
              <w:top w:val="nil"/>
              <w:left w:val="nil"/>
              <w:bottom w:val="nil"/>
              <w:right w:val="nil"/>
            </w:tcBorders>
          </w:tcPr>
          <w:p w:rsidR="00E871CB" w:rsidRDefault="00E871CB">
            <w:pPr>
              <w:pStyle w:val="ConsPlusNormal"/>
              <w:jc w:val="center"/>
            </w:pPr>
            <w:r>
              <w:t>22,5</w:t>
            </w:r>
          </w:p>
        </w:tc>
        <w:tc>
          <w:tcPr>
            <w:tcW w:w="1191" w:type="dxa"/>
            <w:tcBorders>
              <w:top w:val="nil"/>
              <w:left w:val="nil"/>
              <w:bottom w:val="nil"/>
              <w:right w:val="nil"/>
            </w:tcBorders>
          </w:tcPr>
          <w:p w:rsidR="00E871CB" w:rsidRDefault="00E871CB">
            <w:pPr>
              <w:pStyle w:val="ConsPlusNormal"/>
              <w:jc w:val="center"/>
            </w:pPr>
            <w:r>
              <w:t>71,4</w:t>
            </w:r>
          </w:p>
        </w:tc>
        <w:tc>
          <w:tcPr>
            <w:tcW w:w="1304" w:type="dxa"/>
            <w:tcBorders>
              <w:top w:val="nil"/>
              <w:left w:val="nil"/>
              <w:bottom w:val="nil"/>
              <w:right w:val="nil"/>
            </w:tcBorders>
          </w:tcPr>
          <w:p w:rsidR="00E871CB" w:rsidRDefault="00E871CB">
            <w:pPr>
              <w:pStyle w:val="ConsPlusNormal"/>
              <w:jc w:val="center"/>
            </w:pPr>
            <w:r>
              <w:t>79,6</w:t>
            </w:r>
          </w:p>
        </w:tc>
        <w:tc>
          <w:tcPr>
            <w:tcW w:w="1247" w:type="dxa"/>
            <w:tcBorders>
              <w:top w:val="nil"/>
              <w:left w:val="nil"/>
              <w:bottom w:val="nil"/>
              <w:right w:val="nil"/>
            </w:tcBorders>
          </w:tcPr>
          <w:p w:rsidR="00E871CB" w:rsidRDefault="00E871CB">
            <w:pPr>
              <w:pStyle w:val="ConsPlusNormal"/>
              <w:jc w:val="center"/>
            </w:pPr>
            <w:r>
              <w:t>84,1</w:t>
            </w:r>
          </w:p>
        </w:tc>
        <w:tc>
          <w:tcPr>
            <w:tcW w:w="1191" w:type="dxa"/>
            <w:tcBorders>
              <w:top w:val="nil"/>
              <w:left w:val="nil"/>
              <w:bottom w:val="nil"/>
              <w:right w:val="nil"/>
            </w:tcBorders>
          </w:tcPr>
          <w:p w:rsidR="00E871CB" w:rsidRDefault="00E871CB">
            <w:pPr>
              <w:pStyle w:val="ConsPlusNormal"/>
              <w:jc w:val="center"/>
            </w:pPr>
            <w:r>
              <w:t>89,1</w:t>
            </w:r>
          </w:p>
        </w:tc>
        <w:tc>
          <w:tcPr>
            <w:tcW w:w="1247" w:type="dxa"/>
            <w:tcBorders>
              <w:top w:val="nil"/>
              <w:left w:val="nil"/>
              <w:bottom w:val="nil"/>
              <w:right w:val="nil"/>
            </w:tcBorders>
          </w:tcPr>
          <w:p w:rsidR="00E871CB" w:rsidRDefault="00E871CB">
            <w:pPr>
              <w:pStyle w:val="ConsPlusNormal"/>
              <w:jc w:val="center"/>
            </w:pPr>
            <w:r>
              <w:t>92,7</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29</w:t>
            </w:r>
          </w:p>
        </w:tc>
        <w:tc>
          <w:tcPr>
            <w:tcW w:w="1134" w:type="dxa"/>
            <w:tcBorders>
              <w:top w:val="nil"/>
              <w:left w:val="nil"/>
              <w:bottom w:val="nil"/>
              <w:right w:val="nil"/>
            </w:tcBorders>
          </w:tcPr>
          <w:p w:rsidR="00E871CB" w:rsidRDefault="00E871CB">
            <w:pPr>
              <w:pStyle w:val="ConsPlusNormal"/>
              <w:jc w:val="center"/>
            </w:pPr>
            <w:r>
              <w:t>-</w:t>
            </w:r>
          </w:p>
        </w:tc>
        <w:tc>
          <w:tcPr>
            <w:tcW w:w="1134"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247"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29</w:t>
            </w:r>
          </w:p>
        </w:tc>
        <w:tc>
          <w:tcPr>
            <w:tcW w:w="1191" w:type="dxa"/>
            <w:tcBorders>
              <w:top w:val="nil"/>
              <w:left w:val="nil"/>
              <w:bottom w:val="nil"/>
              <w:right w:val="nil"/>
            </w:tcBorders>
          </w:tcPr>
          <w:p w:rsidR="00E871CB" w:rsidRDefault="00E871CB">
            <w:pPr>
              <w:pStyle w:val="ConsPlusNormal"/>
              <w:jc w:val="center"/>
            </w:pPr>
            <w:r>
              <w:t>-</w:t>
            </w:r>
          </w:p>
        </w:tc>
        <w:tc>
          <w:tcPr>
            <w:tcW w:w="1304" w:type="dxa"/>
            <w:tcBorders>
              <w:top w:val="nil"/>
              <w:left w:val="nil"/>
              <w:bottom w:val="nil"/>
              <w:right w:val="nil"/>
            </w:tcBorders>
          </w:tcPr>
          <w:p w:rsidR="00E871CB" w:rsidRDefault="00E871CB">
            <w:pPr>
              <w:pStyle w:val="ConsPlusNormal"/>
              <w:jc w:val="center"/>
            </w:pPr>
            <w:r>
              <w:t>-</w:t>
            </w:r>
          </w:p>
        </w:tc>
        <w:tc>
          <w:tcPr>
            <w:tcW w:w="1247"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247"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center"/>
              <w:outlineLvl w:val="3"/>
            </w:pPr>
            <w:r>
              <w:t>Гражданская авиация</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pPr>
            <w:r>
              <w:t>Всего по подпрограмме</w:t>
            </w:r>
          </w:p>
        </w:tc>
        <w:tc>
          <w:tcPr>
            <w:tcW w:w="1361" w:type="dxa"/>
            <w:tcBorders>
              <w:top w:val="nil"/>
              <w:left w:val="nil"/>
              <w:bottom w:val="nil"/>
              <w:right w:val="nil"/>
            </w:tcBorders>
          </w:tcPr>
          <w:p w:rsidR="00E871CB" w:rsidRDefault="00E871CB">
            <w:pPr>
              <w:pStyle w:val="ConsPlusNormal"/>
              <w:jc w:val="center"/>
            </w:pPr>
            <w:r>
              <w:t>1191,3</w:t>
            </w:r>
          </w:p>
        </w:tc>
        <w:tc>
          <w:tcPr>
            <w:tcW w:w="1134" w:type="dxa"/>
            <w:tcBorders>
              <w:top w:val="nil"/>
              <w:left w:val="nil"/>
              <w:bottom w:val="nil"/>
              <w:right w:val="nil"/>
            </w:tcBorders>
          </w:tcPr>
          <w:p w:rsidR="00E871CB" w:rsidRDefault="00E871CB">
            <w:pPr>
              <w:pStyle w:val="ConsPlusNormal"/>
              <w:jc w:val="center"/>
            </w:pPr>
            <w:r>
              <w:t>-</w:t>
            </w:r>
          </w:p>
        </w:tc>
        <w:tc>
          <w:tcPr>
            <w:tcW w:w="1134"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247"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304" w:type="dxa"/>
            <w:tcBorders>
              <w:top w:val="nil"/>
              <w:left w:val="nil"/>
              <w:bottom w:val="nil"/>
              <w:right w:val="nil"/>
            </w:tcBorders>
          </w:tcPr>
          <w:p w:rsidR="00E871CB" w:rsidRDefault="00E871CB">
            <w:pPr>
              <w:pStyle w:val="ConsPlusNormal"/>
              <w:jc w:val="center"/>
            </w:pPr>
            <w:r>
              <w:t>-</w:t>
            </w:r>
          </w:p>
        </w:tc>
        <w:tc>
          <w:tcPr>
            <w:tcW w:w="1247" w:type="dxa"/>
            <w:tcBorders>
              <w:top w:val="nil"/>
              <w:left w:val="nil"/>
              <w:bottom w:val="nil"/>
              <w:right w:val="nil"/>
            </w:tcBorders>
          </w:tcPr>
          <w:p w:rsidR="00E871CB" w:rsidRDefault="00E871CB">
            <w:pPr>
              <w:pStyle w:val="ConsPlusNormal"/>
              <w:jc w:val="center"/>
            </w:pPr>
            <w:r>
              <w:t>184,4</w:t>
            </w:r>
          </w:p>
        </w:tc>
        <w:tc>
          <w:tcPr>
            <w:tcW w:w="1191" w:type="dxa"/>
            <w:tcBorders>
              <w:top w:val="nil"/>
              <w:left w:val="nil"/>
              <w:bottom w:val="nil"/>
              <w:right w:val="nil"/>
            </w:tcBorders>
          </w:tcPr>
          <w:p w:rsidR="00E871CB" w:rsidRDefault="00E871CB">
            <w:pPr>
              <w:pStyle w:val="ConsPlusNormal"/>
              <w:jc w:val="center"/>
            </w:pPr>
            <w:r>
              <w:t>515,7</w:t>
            </w:r>
          </w:p>
        </w:tc>
        <w:tc>
          <w:tcPr>
            <w:tcW w:w="1247" w:type="dxa"/>
            <w:tcBorders>
              <w:top w:val="nil"/>
              <w:left w:val="nil"/>
              <w:bottom w:val="nil"/>
              <w:right w:val="nil"/>
            </w:tcBorders>
          </w:tcPr>
          <w:p w:rsidR="00E871CB" w:rsidRDefault="00E871CB">
            <w:pPr>
              <w:pStyle w:val="ConsPlusNormal"/>
              <w:jc w:val="center"/>
            </w:pPr>
            <w:r>
              <w:t>491,2</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федеральный бюджет</w:t>
            </w:r>
          </w:p>
        </w:tc>
        <w:tc>
          <w:tcPr>
            <w:tcW w:w="1361" w:type="dxa"/>
            <w:tcBorders>
              <w:top w:val="nil"/>
              <w:left w:val="nil"/>
              <w:bottom w:val="nil"/>
              <w:right w:val="nil"/>
            </w:tcBorders>
          </w:tcPr>
          <w:p w:rsidR="00E871CB" w:rsidRDefault="00E871CB">
            <w:pPr>
              <w:pStyle w:val="ConsPlusNormal"/>
              <w:jc w:val="center"/>
            </w:pPr>
            <w:r>
              <w:t>678,4</w:t>
            </w:r>
          </w:p>
        </w:tc>
        <w:tc>
          <w:tcPr>
            <w:tcW w:w="1134" w:type="dxa"/>
            <w:tcBorders>
              <w:top w:val="nil"/>
              <w:left w:val="nil"/>
              <w:bottom w:val="nil"/>
              <w:right w:val="nil"/>
            </w:tcBorders>
          </w:tcPr>
          <w:p w:rsidR="00E871CB" w:rsidRDefault="00E871CB">
            <w:pPr>
              <w:pStyle w:val="ConsPlusNormal"/>
              <w:jc w:val="center"/>
            </w:pPr>
            <w:r>
              <w:t>-</w:t>
            </w:r>
          </w:p>
        </w:tc>
        <w:tc>
          <w:tcPr>
            <w:tcW w:w="1134"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247"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304" w:type="dxa"/>
            <w:tcBorders>
              <w:top w:val="nil"/>
              <w:left w:val="nil"/>
              <w:bottom w:val="nil"/>
              <w:right w:val="nil"/>
            </w:tcBorders>
          </w:tcPr>
          <w:p w:rsidR="00E871CB" w:rsidRDefault="00E871CB">
            <w:pPr>
              <w:pStyle w:val="ConsPlusNormal"/>
              <w:jc w:val="center"/>
            </w:pPr>
            <w:r>
              <w:t>-</w:t>
            </w:r>
          </w:p>
        </w:tc>
        <w:tc>
          <w:tcPr>
            <w:tcW w:w="1247" w:type="dxa"/>
            <w:tcBorders>
              <w:top w:val="nil"/>
              <w:left w:val="nil"/>
              <w:bottom w:val="nil"/>
              <w:right w:val="nil"/>
            </w:tcBorders>
          </w:tcPr>
          <w:p w:rsidR="00E871CB" w:rsidRDefault="00E871CB">
            <w:pPr>
              <w:pStyle w:val="ConsPlusNormal"/>
              <w:jc w:val="center"/>
            </w:pPr>
            <w:r>
              <w:t>71,9</w:t>
            </w:r>
          </w:p>
        </w:tc>
        <w:tc>
          <w:tcPr>
            <w:tcW w:w="1191" w:type="dxa"/>
            <w:tcBorders>
              <w:top w:val="nil"/>
              <w:left w:val="nil"/>
              <w:bottom w:val="nil"/>
              <w:right w:val="nil"/>
            </w:tcBorders>
          </w:tcPr>
          <w:p w:rsidR="00E871CB" w:rsidRDefault="00E871CB">
            <w:pPr>
              <w:pStyle w:val="ConsPlusNormal"/>
              <w:jc w:val="center"/>
            </w:pPr>
            <w:r>
              <w:t>311,1</w:t>
            </w:r>
          </w:p>
        </w:tc>
        <w:tc>
          <w:tcPr>
            <w:tcW w:w="1247" w:type="dxa"/>
            <w:tcBorders>
              <w:top w:val="nil"/>
              <w:left w:val="nil"/>
              <w:bottom w:val="nil"/>
              <w:right w:val="nil"/>
            </w:tcBorders>
          </w:tcPr>
          <w:p w:rsidR="00E871CB" w:rsidRDefault="00E871CB">
            <w:pPr>
              <w:pStyle w:val="ConsPlusNormal"/>
              <w:jc w:val="center"/>
            </w:pPr>
            <w:r>
              <w:t>295,4</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512,9</w:t>
            </w:r>
          </w:p>
        </w:tc>
        <w:tc>
          <w:tcPr>
            <w:tcW w:w="1134" w:type="dxa"/>
            <w:tcBorders>
              <w:top w:val="nil"/>
              <w:left w:val="nil"/>
              <w:bottom w:val="nil"/>
              <w:right w:val="nil"/>
            </w:tcBorders>
          </w:tcPr>
          <w:p w:rsidR="00E871CB" w:rsidRDefault="00E871CB">
            <w:pPr>
              <w:pStyle w:val="ConsPlusNormal"/>
              <w:jc w:val="center"/>
            </w:pPr>
            <w:r>
              <w:t>-</w:t>
            </w:r>
          </w:p>
        </w:tc>
        <w:tc>
          <w:tcPr>
            <w:tcW w:w="1134"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247"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304" w:type="dxa"/>
            <w:tcBorders>
              <w:top w:val="nil"/>
              <w:left w:val="nil"/>
              <w:bottom w:val="nil"/>
              <w:right w:val="nil"/>
            </w:tcBorders>
          </w:tcPr>
          <w:p w:rsidR="00E871CB" w:rsidRDefault="00E871CB">
            <w:pPr>
              <w:pStyle w:val="ConsPlusNormal"/>
              <w:jc w:val="center"/>
            </w:pPr>
            <w:r>
              <w:t>-</w:t>
            </w:r>
          </w:p>
        </w:tc>
        <w:tc>
          <w:tcPr>
            <w:tcW w:w="1247" w:type="dxa"/>
            <w:tcBorders>
              <w:top w:val="nil"/>
              <w:left w:val="nil"/>
              <w:bottom w:val="nil"/>
              <w:right w:val="nil"/>
            </w:tcBorders>
          </w:tcPr>
          <w:p w:rsidR="00E871CB" w:rsidRDefault="00E871CB">
            <w:pPr>
              <w:pStyle w:val="ConsPlusNormal"/>
              <w:jc w:val="center"/>
            </w:pPr>
            <w:r>
              <w:t>112,5</w:t>
            </w:r>
          </w:p>
        </w:tc>
        <w:tc>
          <w:tcPr>
            <w:tcW w:w="1191" w:type="dxa"/>
            <w:tcBorders>
              <w:top w:val="nil"/>
              <w:left w:val="nil"/>
              <w:bottom w:val="nil"/>
              <w:right w:val="nil"/>
            </w:tcBorders>
          </w:tcPr>
          <w:p w:rsidR="00E871CB" w:rsidRDefault="00E871CB">
            <w:pPr>
              <w:pStyle w:val="ConsPlusNormal"/>
              <w:jc w:val="center"/>
            </w:pPr>
            <w:r>
              <w:t>204,6</w:t>
            </w:r>
          </w:p>
        </w:tc>
        <w:tc>
          <w:tcPr>
            <w:tcW w:w="1247" w:type="dxa"/>
            <w:tcBorders>
              <w:top w:val="nil"/>
              <w:left w:val="nil"/>
              <w:bottom w:val="nil"/>
              <w:right w:val="nil"/>
            </w:tcBorders>
          </w:tcPr>
          <w:p w:rsidR="00E871CB" w:rsidRDefault="00E871CB">
            <w:pPr>
              <w:pStyle w:val="ConsPlusNormal"/>
              <w:jc w:val="center"/>
            </w:pPr>
            <w:r>
              <w:t>195,8</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center"/>
              <w:outlineLvl w:val="3"/>
            </w:pPr>
            <w:r>
              <w:lastRenderedPageBreak/>
              <w:t>Государственный контроль и надзор в сфере транспорта</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pPr>
            <w:r>
              <w:t>Федеральный бюджет - всего</w:t>
            </w:r>
          </w:p>
        </w:tc>
        <w:tc>
          <w:tcPr>
            <w:tcW w:w="1361" w:type="dxa"/>
            <w:tcBorders>
              <w:top w:val="nil"/>
              <w:left w:val="nil"/>
              <w:bottom w:val="nil"/>
              <w:right w:val="nil"/>
            </w:tcBorders>
          </w:tcPr>
          <w:p w:rsidR="00E871CB" w:rsidRDefault="00E871CB">
            <w:pPr>
              <w:pStyle w:val="ConsPlusNormal"/>
              <w:jc w:val="center"/>
            </w:pPr>
            <w:r>
              <w:t>519,7</w:t>
            </w:r>
          </w:p>
        </w:tc>
        <w:tc>
          <w:tcPr>
            <w:tcW w:w="1134" w:type="dxa"/>
            <w:tcBorders>
              <w:top w:val="nil"/>
              <w:left w:val="nil"/>
              <w:bottom w:val="nil"/>
              <w:right w:val="nil"/>
            </w:tcBorders>
          </w:tcPr>
          <w:p w:rsidR="00E871CB" w:rsidRDefault="00E871CB">
            <w:pPr>
              <w:pStyle w:val="ConsPlusNormal"/>
              <w:jc w:val="center"/>
            </w:pPr>
            <w:r>
              <w:t>-</w:t>
            </w:r>
          </w:p>
        </w:tc>
        <w:tc>
          <w:tcPr>
            <w:tcW w:w="1134"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247"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49</w:t>
            </w:r>
          </w:p>
        </w:tc>
        <w:tc>
          <w:tcPr>
            <w:tcW w:w="1304" w:type="dxa"/>
            <w:tcBorders>
              <w:top w:val="nil"/>
              <w:left w:val="nil"/>
              <w:bottom w:val="nil"/>
              <w:right w:val="nil"/>
            </w:tcBorders>
          </w:tcPr>
          <w:p w:rsidR="00E871CB" w:rsidRDefault="00E871CB">
            <w:pPr>
              <w:pStyle w:val="ConsPlusNormal"/>
              <w:jc w:val="center"/>
            </w:pPr>
            <w:r>
              <w:t>137,1</w:t>
            </w:r>
          </w:p>
        </w:tc>
        <w:tc>
          <w:tcPr>
            <w:tcW w:w="1247" w:type="dxa"/>
            <w:tcBorders>
              <w:top w:val="nil"/>
              <w:left w:val="nil"/>
              <w:bottom w:val="nil"/>
              <w:right w:val="nil"/>
            </w:tcBorders>
          </w:tcPr>
          <w:p w:rsidR="00E871CB" w:rsidRDefault="00E871CB">
            <w:pPr>
              <w:pStyle w:val="ConsPlusNormal"/>
              <w:jc w:val="center"/>
            </w:pPr>
            <w:r>
              <w:t>175,7</w:t>
            </w:r>
          </w:p>
        </w:tc>
        <w:tc>
          <w:tcPr>
            <w:tcW w:w="1191" w:type="dxa"/>
            <w:tcBorders>
              <w:top w:val="nil"/>
              <w:left w:val="nil"/>
              <w:bottom w:val="nil"/>
              <w:right w:val="nil"/>
            </w:tcBorders>
          </w:tcPr>
          <w:p w:rsidR="00E871CB" w:rsidRDefault="00E871CB">
            <w:pPr>
              <w:pStyle w:val="ConsPlusNormal"/>
              <w:jc w:val="center"/>
            </w:pPr>
            <w:r>
              <w:t>80,9</w:t>
            </w:r>
          </w:p>
        </w:tc>
        <w:tc>
          <w:tcPr>
            <w:tcW w:w="1247" w:type="dxa"/>
            <w:tcBorders>
              <w:top w:val="nil"/>
              <w:left w:val="nil"/>
              <w:bottom w:val="nil"/>
              <w:right w:val="nil"/>
            </w:tcBorders>
          </w:tcPr>
          <w:p w:rsidR="00E871CB" w:rsidRDefault="00E871CB">
            <w:pPr>
              <w:pStyle w:val="ConsPlusNormal"/>
              <w:jc w:val="center"/>
            </w:pPr>
            <w:r>
              <w:t>77</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center"/>
              <w:outlineLvl w:val="3"/>
            </w:pPr>
            <w:r>
              <w:t>Общепрограммные расходы</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pPr>
            <w:r>
              <w:t>Федеральный бюджет - всего</w:t>
            </w:r>
          </w:p>
        </w:tc>
        <w:tc>
          <w:tcPr>
            <w:tcW w:w="1361" w:type="dxa"/>
            <w:tcBorders>
              <w:top w:val="nil"/>
              <w:left w:val="nil"/>
              <w:bottom w:val="nil"/>
              <w:right w:val="nil"/>
            </w:tcBorders>
          </w:tcPr>
          <w:p w:rsidR="00E871CB" w:rsidRDefault="00E871CB">
            <w:pPr>
              <w:pStyle w:val="ConsPlusNormal"/>
              <w:jc w:val="center"/>
            </w:pPr>
            <w:r>
              <w:t>1431,7</w:t>
            </w:r>
          </w:p>
        </w:tc>
        <w:tc>
          <w:tcPr>
            <w:tcW w:w="1134" w:type="dxa"/>
            <w:tcBorders>
              <w:top w:val="nil"/>
              <w:left w:val="nil"/>
              <w:bottom w:val="nil"/>
              <w:right w:val="nil"/>
            </w:tcBorders>
          </w:tcPr>
          <w:p w:rsidR="00E871CB" w:rsidRDefault="00E871CB">
            <w:pPr>
              <w:pStyle w:val="ConsPlusNormal"/>
              <w:jc w:val="center"/>
            </w:pPr>
            <w:r>
              <w:t>71,4</w:t>
            </w:r>
          </w:p>
        </w:tc>
        <w:tc>
          <w:tcPr>
            <w:tcW w:w="1134" w:type="dxa"/>
            <w:tcBorders>
              <w:top w:val="nil"/>
              <w:left w:val="nil"/>
              <w:bottom w:val="nil"/>
              <w:right w:val="nil"/>
            </w:tcBorders>
          </w:tcPr>
          <w:p w:rsidR="00E871CB" w:rsidRDefault="00E871CB">
            <w:pPr>
              <w:pStyle w:val="ConsPlusNormal"/>
              <w:jc w:val="center"/>
            </w:pPr>
            <w:r>
              <w:t>117,2</w:t>
            </w:r>
          </w:p>
        </w:tc>
        <w:tc>
          <w:tcPr>
            <w:tcW w:w="1191" w:type="dxa"/>
            <w:tcBorders>
              <w:top w:val="nil"/>
              <w:left w:val="nil"/>
              <w:bottom w:val="nil"/>
              <w:right w:val="nil"/>
            </w:tcBorders>
          </w:tcPr>
          <w:p w:rsidR="00E871CB" w:rsidRDefault="00E871CB">
            <w:pPr>
              <w:pStyle w:val="ConsPlusNormal"/>
              <w:jc w:val="center"/>
            </w:pPr>
            <w:r>
              <w:t>89</w:t>
            </w:r>
          </w:p>
        </w:tc>
        <w:tc>
          <w:tcPr>
            <w:tcW w:w="1191" w:type="dxa"/>
            <w:tcBorders>
              <w:top w:val="nil"/>
              <w:left w:val="nil"/>
              <w:bottom w:val="nil"/>
              <w:right w:val="nil"/>
            </w:tcBorders>
          </w:tcPr>
          <w:p w:rsidR="00E871CB" w:rsidRDefault="00E871CB">
            <w:pPr>
              <w:pStyle w:val="ConsPlusNormal"/>
              <w:jc w:val="center"/>
            </w:pPr>
            <w:r>
              <w:t>86,9</w:t>
            </w:r>
          </w:p>
        </w:tc>
        <w:tc>
          <w:tcPr>
            <w:tcW w:w="1247" w:type="dxa"/>
            <w:tcBorders>
              <w:top w:val="nil"/>
              <w:left w:val="nil"/>
              <w:bottom w:val="nil"/>
              <w:right w:val="nil"/>
            </w:tcBorders>
          </w:tcPr>
          <w:p w:rsidR="00E871CB" w:rsidRDefault="00E871CB">
            <w:pPr>
              <w:pStyle w:val="ConsPlusNormal"/>
              <w:jc w:val="center"/>
            </w:pPr>
            <w:r>
              <w:t>186,7</w:t>
            </w:r>
          </w:p>
        </w:tc>
        <w:tc>
          <w:tcPr>
            <w:tcW w:w="1191" w:type="dxa"/>
            <w:tcBorders>
              <w:top w:val="nil"/>
              <w:left w:val="nil"/>
              <w:bottom w:val="nil"/>
              <w:right w:val="nil"/>
            </w:tcBorders>
          </w:tcPr>
          <w:p w:rsidR="00E871CB" w:rsidRDefault="00E871CB">
            <w:pPr>
              <w:pStyle w:val="ConsPlusNormal"/>
              <w:jc w:val="center"/>
            </w:pPr>
            <w:r>
              <w:t>174,4</w:t>
            </w:r>
          </w:p>
        </w:tc>
        <w:tc>
          <w:tcPr>
            <w:tcW w:w="1191" w:type="dxa"/>
            <w:tcBorders>
              <w:top w:val="nil"/>
              <w:left w:val="nil"/>
              <w:bottom w:val="nil"/>
              <w:right w:val="nil"/>
            </w:tcBorders>
          </w:tcPr>
          <w:p w:rsidR="00E871CB" w:rsidRDefault="00E871CB">
            <w:pPr>
              <w:pStyle w:val="ConsPlusNormal"/>
              <w:jc w:val="center"/>
            </w:pPr>
            <w:r>
              <w:t>57,6</w:t>
            </w:r>
          </w:p>
        </w:tc>
        <w:tc>
          <w:tcPr>
            <w:tcW w:w="1304" w:type="dxa"/>
            <w:tcBorders>
              <w:top w:val="nil"/>
              <w:left w:val="nil"/>
              <w:bottom w:val="nil"/>
              <w:right w:val="nil"/>
            </w:tcBorders>
          </w:tcPr>
          <w:p w:rsidR="00E871CB" w:rsidRDefault="00E871CB">
            <w:pPr>
              <w:pStyle w:val="ConsPlusNormal"/>
              <w:jc w:val="center"/>
            </w:pPr>
            <w:r>
              <w:t>140,5</w:t>
            </w:r>
          </w:p>
        </w:tc>
        <w:tc>
          <w:tcPr>
            <w:tcW w:w="1247" w:type="dxa"/>
            <w:tcBorders>
              <w:top w:val="nil"/>
              <w:left w:val="nil"/>
              <w:bottom w:val="nil"/>
              <w:right w:val="nil"/>
            </w:tcBorders>
          </w:tcPr>
          <w:p w:rsidR="00E871CB" w:rsidRDefault="00E871CB">
            <w:pPr>
              <w:pStyle w:val="ConsPlusNormal"/>
              <w:jc w:val="center"/>
            </w:pPr>
            <w:r>
              <w:t>176,6</w:t>
            </w:r>
          </w:p>
        </w:tc>
        <w:tc>
          <w:tcPr>
            <w:tcW w:w="1191" w:type="dxa"/>
            <w:tcBorders>
              <w:top w:val="nil"/>
              <w:left w:val="nil"/>
              <w:bottom w:val="nil"/>
              <w:right w:val="nil"/>
            </w:tcBorders>
          </w:tcPr>
          <w:p w:rsidR="00E871CB" w:rsidRDefault="00E871CB">
            <w:pPr>
              <w:pStyle w:val="ConsPlusNormal"/>
              <w:jc w:val="center"/>
            </w:pPr>
            <w:r>
              <w:t>161,6</w:t>
            </w:r>
          </w:p>
        </w:tc>
        <w:tc>
          <w:tcPr>
            <w:tcW w:w="1247" w:type="dxa"/>
            <w:tcBorders>
              <w:top w:val="nil"/>
              <w:left w:val="nil"/>
              <w:bottom w:val="nil"/>
              <w:right w:val="nil"/>
            </w:tcBorders>
          </w:tcPr>
          <w:p w:rsidR="00E871CB" w:rsidRDefault="00E871CB">
            <w:pPr>
              <w:pStyle w:val="ConsPlusNormal"/>
              <w:jc w:val="center"/>
            </w:pPr>
            <w:r>
              <w:t>169,8</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center"/>
              <w:outlineLvl w:val="2"/>
            </w:pPr>
            <w:r>
              <w:t>V. Расходы на прочие нужды</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pPr>
            <w:r>
              <w:t>Всего по Программе</w:t>
            </w:r>
          </w:p>
        </w:tc>
        <w:tc>
          <w:tcPr>
            <w:tcW w:w="1361" w:type="dxa"/>
            <w:tcBorders>
              <w:top w:val="nil"/>
              <w:left w:val="nil"/>
              <w:bottom w:val="nil"/>
              <w:right w:val="nil"/>
            </w:tcBorders>
          </w:tcPr>
          <w:p w:rsidR="00E871CB" w:rsidRDefault="00E871CB">
            <w:pPr>
              <w:pStyle w:val="ConsPlusNormal"/>
              <w:jc w:val="center"/>
            </w:pPr>
            <w:r>
              <w:t>1654643,8</w:t>
            </w:r>
          </w:p>
        </w:tc>
        <w:tc>
          <w:tcPr>
            <w:tcW w:w="1134" w:type="dxa"/>
            <w:tcBorders>
              <w:top w:val="nil"/>
              <w:left w:val="nil"/>
              <w:bottom w:val="nil"/>
              <w:right w:val="nil"/>
            </w:tcBorders>
          </w:tcPr>
          <w:p w:rsidR="00E871CB" w:rsidRDefault="00E871CB">
            <w:pPr>
              <w:pStyle w:val="ConsPlusNormal"/>
              <w:jc w:val="center"/>
            </w:pPr>
            <w:r>
              <w:t>43493,5</w:t>
            </w:r>
          </w:p>
        </w:tc>
        <w:tc>
          <w:tcPr>
            <w:tcW w:w="1134" w:type="dxa"/>
            <w:tcBorders>
              <w:top w:val="nil"/>
              <w:left w:val="nil"/>
              <w:bottom w:val="nil"/>
              <w:right w:val="nil"/>
            </w:tcBorders>
          </w:tcPr>
          <w:p w:rsidR="00E871CB" w:rsidRDefault="00E871CB">
            <w:pPr>
              <w:pStyle w:val="ConsPlusNormal"/>
              <w:jc w:val="center"/>
            </w:pPr>
            <w:r>
              <w:t>37178</w:t>
            </w:r>
          </w:p>
        </w:tc>
        <w:tc>
          <w:tcPr>
            <w:tcW w:w="1191" w:type="dxa"/>
            <w:tcBorders>
              <w:top w:val="nil"/>
              <w:left w:val="nil"/>
              <w:bottom w:val="nil"/>
              <w:right w:val="nil"/>
            </w:tcBorders>
          </w:tcPr>
          <w:p w:rsidR="00E871CB" w:rsidRDefault="00E871CB">
            <w:pPr>
              <w:pStyle w:val="ConsPlusNormal"/>
              <w:jc w:val="center"/>
            </w:pPr>
            <w:r>
              <w:t>67503,8</w:t>
            </w:r>
          </w:p>
        </w:tc>
        <w:tc>
          <w:tcPr>
            <w:tcW w:w="1191" w:type="dxa"/>
            <w:tcBorders>
              <w:top w:val="nil"/>
              <w:left w:val="nil"/>
              <w:bottom w:val="nil"/>
              <w:right w:val="nil"/>
            </w:tcBorders>
          </w:tcPr>
          <w:p w:rsidR="00E871CB" w:rsidRDefault="00E871CB">
            <w:pPr>
              <w:pStyle w:val="ConsPlusNormal"/>
              <w:jc w:val="center"/>
            </w:pPr>
            <w:r>
              <w:t>90168,1</w:t>
            </w:r>
          </w:p>
        </w:tc>
        <w:tc>
          <w:tcPr>
            <w:tcW w:w="1247" w:type="dxa"/>
            <w:tcBorders>
              <w:top w:val="nil"/>
              <w:left w:val="nil"/>
              <w:bottom w:val="nil"/>
              <w:right w:val="nil"/>
            </w:tcBorders>
          </w:tcPr>
          <w:p w:rsidR="00E871CB" w:rsidRDefault="00E871CB">
            <w:pPr>
              <w:pStyle w:val="ConsPlusNormal"/>
              <w:jc w:val="center"/>
            </w:pPr>
            <w:r>
              <w:t>103240</w:t>
            </w:r>
          </w:p>
        </w:tc>
        <w:tc>
          <w:tcPr>
            <w:tcW w:w="1191" w:type="dxa"/>
            <w:tcBorders>
              <w:top w:val="nil"/>
              <w:left w:val="nil"/>
              <w:bottom w:val="nil"/>
              <w:right w:val="nil"/>
            </w:tcBorders>
          </w:tcPr>
          <w:p w:rsidR="00E871CB" w:rsidRDefault="00E871CB">
            <w:pPr>
              <w:pStyle w:val="ConsPlusNormal"/>
              <w:jc w:val="center"/>
            </w:pPr>
            <w:r>
              <w:t>165476,7</w:t>
            </w:r>
          </w:p>
        </w:tc>
        <w:tc>
          <w:tcPr>
            <w:tcW w:w="1191" w:type="dxa"/>
            <w:tcBorders>
              <w:top w:val="nil"/>
              <w:left w:val="nil"/>
              <w:bottom w:val="nil"/>
              <w:right w:val="nil"/>
            </w:tcBorders>
          </w:tcPr>
          <w:p w:rsidR="00E871CB" w:rsidRDefault="00E871CB">
            <w:pPr>
              <w:pStyle w:val="ConsPlusNormal"/>
              <w:jc w:val="center"/>
            </w:pPr>
            <w:r>
              <w:t>270717,7</w:t>
            </w:r>
          </w:p>
        </w:tc>
        <w:tc>
          <w:tcPr>
            <w:tcW w:w="1304" w:type="dxa"/>
            <w:tcBorders>
              <w:top w:val="nil"/>
              <w:left w:val="nil"/>
              <w:bottom w:val="nil"/>
              <w:right w:val="nil"/>
            </w:tcBorders>
          </w:tcPr>
          <w:p w:rsidR="00E871CB" w:rsidRDefault="00E871CB">
            <w:pPr>
              <w:pStyle w:val="ConsPlusNormal"/>
              <w:jc w:val="center"/>
            </w:pPr>
            <w:r>
              <w:t>254315,3</w:t>
            </w:r>
          </w:p>
        </w:tc>
        <w:tc>
          <w:tcPr>
            <w:tcW w:w="1247" w:type="dxa"/>
            <w:tcBorders>
              <w:top w:val="nil"/>
              <w:left w:val="nil"/>
              <w:bottom w:val="nil"/>
              <w:right w:val="nil"/>
            </w:tcBorders>
          </w:tcPr>
          <w:p w:rsidR="00E871CB" w:rsidRDefault="00E871CB">
            <w:pPr>
              <w:pStyle w:val="ConsPlusNormal"/>
              <w:jc w:val="center"/>
            </w:pPr>
            <w:r>
              <w:t>264936,7</w:t>
            </w:r>
          </w:p>
        </w:tc>
        <w:tc>
          <w:tcPr>
            <w:tcW w:w="1191" w:type="dxa"/>
            <w:tcBorders>
              <w:top w:val="nil"/>
              <w:left w:val="nil"/>
              <w:bottom w:val="nil"/>
              <w:right w:val="nil"/>
            </w:tcBorders>
          </w:tcPr>
          <w:p w:rsidR="00E871CB" w:rsidRDefault="00E871CB">
            <w:pPr>
              <w:pStyle w:val="ConsPlusNormal"/>
              <w:jc w:val="center"/>
            </w:pPr>
            <w:r>
              <w:t>203489,6</w:t>
            </w:r>
          </w:p>
        </w:tc>
        <w:tc>
          <w:tcPr>
            <w:tcW w:w="1247" w:type="dxa"/>
            <w:tcBorders>
              <w:top w:val="nil"/>
              <w:left w:val="nil"/>
              <w:bottom w:val="nil"/>
              <w:right w:val="nil"/>
            </w:tcBorders>
          </w:tcPr>
          <w:p w:rsidR="00E871CB" w:rsidRDefault="00E871CB">
            <w:pPr>
              <w:pStyle w:val="ConsPlusNormal"/>
              <w:jc w:val="center"/>
            </w:pPr>
            <w:r>
              <w:t>154124,4</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федеральный бюджет - всего</w:t>
            </w:r>
          </w:p>
        </w:tc>
        <w:tc>
          <w:tcPr>
            <w:tcW w:w="1361" w:type="dxa"/>
            <w:tcBorders>
              <w:top w:val="nil"/>
              <w:left w:val="nil"/>
              <w:bottom w:val="nil"/>
              <w:right w:val="nil"/>
            </w:tcBorders>
          </w:tcPr>
          <w:p w:rsidR="00E871CB" w:rsidRDefault="00E871CB">
            <w:pPr>
              <w:pStyle w:val="ConsPlusNormal"/>
              <w:jc w:val="center"/>
            </w:pPr>
            <w:r>
              <w:t>1197912,8</w:t>
            </w:r>
          </w:p>
        </w:tc>
        <w:tc>
          <w:tcPr>
            <w:tcW w:w="1134" w:type="dxa"/>
            <w:tcBorders>
              <w:top w:val="nil"/>
              <w:left w:val="nil"/>
              <w:bottom w:val="nil"/>
              <w:right w:val="nil"/>
            </w:tcBorders>
          </w:tcPr>
          <w:p w:rsidR="00E871CB" w:rsidRDefault="00E871CB">
            <w:pPr>
              <w:pStyle w:val="ConsPlusNormal"/>
              <w:jc w:val="center"/>
            </w:pPr>
            <w:r>
              <w:t>43493,5</w:t>
            </w:r>
          </w:p>
        </w:tc>
        <w:tc>
          <w:tcPr>
            <w:tcW w:w="1134" w:type="dxa"/>
            <w:tcBorders>
              <w:top w:val="nil"/>
              <w:left w:val="nil"/>
              <w:bottom w:val="nil"/>
              <w:right w:val="nil"/>
            </w:tcBorders>
          </w:tcPr>
          <w:p w:rsidR="00E871CB" w:rsidRDefault="00E871CB">
            <w:pPr>
              <w:pStyle w:val="ConsPlusNormal"/>
              <w:jc w:val="center"/>
            </w:pPr>
            <w:r>
              <w:t>34178</w:t>
            </w:r>
          </w:p>
        </w:tc>
        <w:tc>
          <w:tcPr>
            <w:tcW w:w="1191" w:type="dxa"/>
            <w:tcBorders>
              <w:top w:val="nil"/>
              <w:left w:val="nil"/>
              <w:bottom w:val="nil"/>
              <w:right w:val="nil"/>
            </w:tcBorders>
          </w:tcPr>
          <w:p w:rsidR="00E871CB" w:rsidRDefault="00E871CB">
            <w:pPr>
              <w:pStyle w:val="ConsPlusNormal"/>
              <w:jc w:val="center"/>
            </w:pPr>
            <w:r>
              <w:t>67263,7</w:t>
            </w:r>
          </w:p>
        </w:tc>
        <w:tc>
          <w:tcPr>
            <w:tcW w:w="1191" w:type="dxa"/>
            <w:tcBorders>
              <w:top w:val="nil"/>
              <w:left w:val="nil"/>
              <w:bottom w:val="nil"/>
              <w:right w:val="nil"/>
            </w:tcBorders>
          </w:tcPr>
          <w:p w:rsidR="00E871CB" w:rsidRDefault="00E871CB">
            <w:pPr>
              <w:pStyle w:val="ConsPlusNormal"/>
              <w:jc w:val="center"/>
            </w:pPr>
            <w:r>
              <w:t>86927,7</w:t>
            </w:r>
          </w:p>
        </w:tc>
        <w:tc>
          <w:tcPr>
            <w:tcW w:w="1247" w:type="dxa"/>
            <w:tcBorders>
              <w:top w:val="nil"/>
              <w:left w:val="nil"/>
              <w:bottom w:val="nil"/>
              <w:right w:val="nil"/>
            </w:tcBorders>
          </w:tcPr>
          <w:p w:rsidR="00E871CB" w:rsidRDefault="00E871CB">
            <w:pPr>
              <w:pStyle w:val="ConsPlusNormal"/>
              <w:jc w:val="center"/>
            </w:pPr>
            <w:r>
              <w:t>100631,7</w:t>
            </w:r>
          </w:p>
        </w:tc>
        <w:tc>
          <w:tcPr>
            <w:tcW w:w="1191" w:type="dxa"/>
            <w:tcBorders>
              <w:top w:val="nil"/>
              <w:left w:val="nil"/>
              <w:bottom w:val="nil"/>
              <w:right w:val="nil"/>
            </w:tcBorders>
          </w:tcPr>
          <w:p w:rsidR="00E871CB" w:rsidRDefault="00E871CB">
            <w:pPr>
              <w:pStyle w:val="ConsPlusNormal"/>
              <w:jc w:val="center"/>
            </w:pPr>
            <w:r>
              <w:t>101851,8</w:t>
            </w:r>
          </w:p>
        </w:tc>
        <w:tc>
          <w:tcPr>
            <w:tcW w:w="1191" w:type="dxa"/>
            <w:tcBorders>
              <w:top w:val="nil"/>
              <w:left w:val="nil"/>
              <w:bottom w:val="nil"/>
              <w:right w:val="nil"/>
            </w:tcBorders>
          </w:tcPr>
          <w:p w:rsidR="00E871CB" w:rsidRDefault="00E871CB">
            <w:pPr>
              <w:pStyle w:val="ConsPlusNormal"/>
              <w:jc w:val="center"/>
            </w:pPr>
            <w:r>
              <w:t>157632,8</w:t>
            </w:r>
          </w:p>
        </w:tc>
        <w:tc>
          <w:tcPr>
            <w:tcW w:w="1304" w:type="dxa"/>
            <w:tcBorders>
              <w:top w:val="nil"/>
              <w:left w:val="nil"/>
              <w:bottom w:val="nil"/>
              <w:right w:val="nil"/>
            </w:tcBorders>
          </w:tcPr>
          <w:p w:rsidR="00E871CB" w:rsidRDefault="00E871CB">
            <w:pPr>
              <w:pStyle w:val="ConsPlusNormal"/>
              <w:jc w:val="center"/>
            </w:pPr>
            <w:r>
              <w:t>144942,4</w:t>
            </w:r>
          </w:p>
        </w:tc>
        <w:tc>
          <w:tcPr>
            <w:tcW w:w="1247" w:type="dxa"/>
            <w:tcBorders>
              <w:top w:val="nil"/>
              <w:left w:val="nil"/>
              <w:bottom w:val="nil"/>
              <w:right w:val="nil"/>
            </w:tcBorders>
          </w:tcPr>
          <w:p w:rsidR="00E871CB" w:rsidRDefault="00E871CB">
            <w:pPr>
              <w:pStyle w:val="ConsPlusNormal"/>
              <w:jc w:val="center"/>
            </w:pPr>
            <w:r>
              <w:t>148340,8</w:t>
            </w:r>
          </w:p>
        </w:tc>
        <w:tc>
          <w:tcPr>
            <w:tcW w:w="1191" w:type="dxa"/>
            <w:tcBorders>
              <w:top w:val="nil"/>
              <w:left w:val="nil"/>
              <w:bottom w:val="nil"/>
              <w:right w:val="nil"/>
            </w:tcBorders>
          </w:tcPr>
          <w:p w:rsidR="00E871CB" w:rsidRDefault="00E871CB">
            <w:pPr>
              <w:pStyle w:val="ConsPlusNormal"/>
              <w:jc w:val="center"/>
            </w:pPr>
            <w:r>
              <w:t>169083,9</w:t>
            </w:r>
          </w:p>
        </w:tc>
        <w:tc>
          <w:tcPr>
            <w:tcW w:w="1247" w:type="dxa"/>
            <w:tcBorders>
              <w:top w:val="nil"/>
              <w:left w:val="nil"/>
              <w:bottom w:val="nil"/>
              <w:right w:val="nil"/>
            </w:tcBorders>
          </w:tcPr>
          <w:p w:rsidR="00E871CB" w:rsidRDefault="00E871CB">
            <w:pPr>
              <w:pStyle w:val="ConsPlusNormal"/>
              <w:jc w:val="center"/>
            </w:pPr>
            <w:r>
              <w:t>143566,5</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567"/>
            </w:pPr>
            <w:r>
              <w:t>из них субсидии</w:t>
            </w:r>
          </w:p>
        </w:tc>
        <w:tc>
          <w:tcPr>
            <w:tcW w:w="1361" w:type="dxa"/>
            <w:tcBorders>
              <w:top w:val="nil"/>
              <w:left w:val="nil"/>
              <w:bottom w:val="nil"/>
              <w:right w:val="nil"/>
            </w:tcBorders>
          </w:tcPr>
          <w:p w:rsidR="00E871CB" w:rsidRDefault="00E871CB">
            <w:pPr>
              <w:pStyle w:val="ConsPlusNormal"/>
              <w:jc w:val="center"/>
            </w:pPr>
            <w:r>
              <w:t>909624,2</w:t>
            </w:r>
          </w:p>
        </w:tc>
        <w:tc>
          <w:tcPr>
            <w:tcW w:w="1134" w:type="dxa"/>
            <w:tcBorders>
              <w:top w:val="nil"/>
              <w:left w:val="nil"/>
              <w:bottom w:val="nil"/>
              <w:right w:val="nil"/>
            </w:tcBorders>
          </w:tcPr>
          <w:p w:rsidR="00E871CB" w:rsidRDefault="00E871CB">
            <w:pPr>
              <w:pStyle w:val="ConsPlusNormal"/>
              <w:jc w:val="center"/>
            </w:pPr>
            <w:r>
              <w:t>39487,5</w:t>
            </w:r>
          </w:p>
        </w:tc>
        <w:tc>
          <w:tcPr>
            <w:tcW w:w="1134" w:type="dxa"/>
            <w:tcBorders>
              <w:top w:val="nil"/>
              <w:left w:val="nil"/>
              <w:bottom w:val="nil"/>
              <w:right w:val="nil"/>
            </w:tcBorders>
          </w:tcPr>
          <w:p w:rsidR="00E871CB" w:rsidRDefault="00E871CB">
            <w:pPr>
              <w:pStyle w:val="ConsPlusNormal"/>
              <w:jc w:val="center"/>
            </w:pPr>
            <w:r>
              <w:t>32469,3</w:t>
            </w:r>
          </w:p>
        </w:tc>
        <w:tc>
          <w:tcPr>
            <w:tcW w:w="1191" w:type="dxa"/>
            <w:tcBorders>
              <w:top w:val="nil"/>
              <w:left w:val="nil"/>
              <w:bottom w:val="nil"/>
              <w:right w:val="nil"/>
            </w:tcBorders>
          </w:tcPr>
          <w:p w:rsidR="00E871CB" w:rsidRDefault="00E871CB">
            <w:pPr>
              <w:pStyle w:val="ConsPlusNormal"/>
              <w:jc w:val="center"/>
            </w:pPr>
            <w:r>
              <w:t>64838,7</w:t>
            </w:r>
          </w:p>
        </w:tc>
        <w:tc>
          <w:tcPr>
            <w:tcW w:w="1191" w:type="dxa"/>
            <w:tcBorders>
              <w:top w:val="nil"/>
              <w:left w:val="nil"/>
              <w:bottom w:val="nil"/>
              <w:right w:val="nil"/>
            </w:tcBorders>
          </w:tcPr>
          <w:p w:rsidR="00E871CB" w:rsidRDefault="00E871CB">
            <w:pPr>
              <w:pStyle w:val="ConsPlusNormal"/>
              <w:jc w:val="center"/>
            </w:pPr>
            <w:r>
              <w:t>82104,8</w:t>
            </w:r>
          </w:p>
        </w:tc>
        <w:tc>
          <w:tcPr>
            <w:tcW w:w="1247" w:type="dxa"/>
            <w:tcBorders>
              <w:top w:val="nil"/>
              <w:left w:val="nil"/>
              <w:bottom w:val="nil"/>
              <w:right w:val="nil"/>
            </w:tcBorders>
          </w:tcPr>
          <w:p w:rsidR="00E871CB" w:rsidRDefault="00E871CB">
            <w:pPr>
              <w:pStyle w:val="ConsPlusNormal"/>
              <w:jc w:val="center"/>
            </w:pPr>
            <w:r>
              <w:t>91558,1</w:t>
            </w:r>
          </w:p>
        </w:tc>
        <w:tc>
          <w:tcPr>
            <w:tcW w:w="1191" w:type="dxa"/>
            <w:tcBorders>
              <w:top w:val="nil"/>
              <w:left w:val="nil"/>
              <w:bottom w:val="nil"/>
              <w:right w:val="nil"/>
            </w:tcBorders>
          </w:tcPr>
          <w:p w:rsidR="00E871CB" w:rsidRDefault="00E871CB">
            <w:pPr>
              <w:pStyle w:val="ConsPlusNormal"/>
              <w:jc w:val="center"/>
            </w:pPr>
            <w:r>
              <w:t>85880,7</w:t>
            </w:r>
          </w:p>
        </w:tc>
        <w:tc>
          <w:tcPr>
            <w:tcW w:w="1191" w:type="dxa"/>
            <w:tcBorders>
              <w:top w:val="nil"/>
              <w:left w:val="nil"/>
              <w:bottom w:val="nil"/>
              <w:right w:val="nil"/>
            </w:tcBorders>
          </w:tcPr>
          <w:p w:rsidR="00E871CB" w:rsidRDefault="00E871CB">
            <w:pPr>
              <w:pStyle w:val="ConsPlusNormal"/>
              <w:jc w:val="center"/>
            </w:pPr>
            <w:r>
              <w:t>104481,5</w:t>
            </w:r>
          </w:p>
        </w:tc>
        <w:tc>
          <w:tcPr>
            <w:tcW w:w="1304" w:type="dxa"/>
            <w:tcBorders>
              <w:top w:val="nil"/>
              <w:left w:val="nil"/>
              <w:bottom w:val="nil"/>
              <w:right w:val="nil"/>
            </w:tcBorders>
          </w:tcPr>
          <w:p w:rsidR="00E871CB" w:rsidRDefault="00E871CB">
            <w:pPr>
              <w:pStyle w:val="ConsPlusNormal"/>
              <w:jc w:val="center"/>
            </w:pPr>
            <w:r>
              <w:t>83890,7</w:t>
            </w:r>
          </w:p>
        </w:tc>
        <w:tc>
          <w:tcPr>
            <w:tcW w:w="1247" w:type="dxa"/>
            <w:tcBorders>
              <w:top w:val="nil"/>
              <w:left w:val="nil"/>
              <w:bottom w:val="nil"/>
              <w:right w:val="nil"/>
            </w:tcBorders>
          </w:tcPr>
          <w:p w:rsidR="00E871CB" w:rsidRDefault="00E871CB">
            <w:pPr>
              <w:pStyle w:val="ConsPlusNormal"/>
              <w:jc w:val="center"/>
            </w:pPr>
            <w:r>
              <w:t>105028,6</w:t>
            </w:r>
          </w:p>
        </w:tc>
        <w:tc>
          <w:tcPr>
            <w:tcW w:w="1191" w:type="dxa"/>
            <w:tcBorders>
              <w:top w:val="nil"/>
              <w:left w:val="nil"/>
              <w:bottom w:val="nil"/>
              <w:right w:val="nil"/>
            </w:tcBorders>
          </w:tcPr>
          <w:p w:rsidR="00E871CB" w:rsidRDefault="00E871CB">
            <w:pPr>
              <w:pStyle w:val="ConsPlusNormal"/>
              <w:jc w:val="center"/>
            </w:pPr>
            <w:r>
              <w:t>94894,5</w:t>
            </w:r>
          </w:p>
        </w:tc>
        <w:tc>
          <w:tcPr>
            <w:tcW w:w="1247" w:type="dxa"/>
            <w:tcBorders>
              <w:top w:val="nil"/>
              <w:left w:val="nil"/>
              <w:bottom w:val="nil"/>
              <w:right w:val="nil"/>
            </w:tcBorders>
          </w:tcPr>
          <w:p w:rsidR="00E871CB" w:rsidRDefault="00E871CB">
            <w:pPr>
              <w:pStyle w:val="ConsPlusNormal"/>
              <w:jc w:val="center"/>
            </w:pPr>
            <w:r>
              <w:t>124989,8</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456731</w:t>
            </w:r>
          </w:p>
        </w:tc>
        <w:tc>
          <w:tcPr>
            <w:tcW w:w="1134" w:type="dxa"/>
            <w:tcBorders>
              <w:top w:val="nil"/>
              <w:left w:val="nil"/>
              <w:bottom w:val="nil"/>
              <w:right w:val="nil"/>
            </w:tcBorders>
          </w:tcPr>
          <w:p w:rsidR="00E871CB" w:rsidRDefault="00E871CB">
            <w:pPr>
              <w:pStyle w:val="ConsPlusNormal"/>
              <w:jc w:val="center"/>
            </w:pPr>
            <w:r>
              <w:t>-</w:t>
            </w:r>
          </w:p>
        </w:tc>
        <w:tc>
          <w:tcPr>
            <w:tcW w:w="1134" w:type="dxa"/>
            <w:tcBorders>
              <w:top w:val="nil"/>
              <w:left w:val="nil"/>
              <w:bottom w:val="nil"/>
              <w:right w:val="nil"/>
            </w:tcBorders>
          </w:tcPr>
          <w:p w:rsidR="00E871CB" w:rsidRDefault="00E871CB">
            <w:pPr>
              <w:pStyle w:val="ConsPlusNormal"/>
              <w:jc w:val="center"/>
            </w:pPr>
            <w:r>
              <w:t>3000</w:t>
            </w:r>
          </w:p>
        </w:tc>
        <w:tc>
          <w:tcPr>
            <w:tcW w:w="1191" w:type="dxa"/>
            <w:tcBorders>
              <w:top w:val="nil"/>
              <w:left w:val="nil"/>
              <w:bottom w:val="nil"/>
              <w:right w:val="nil"/>
            </w:tcBorders>
          </w:tcPr>
          <w:p w:rsidR="00E871CB" w:rsidRDefault="00E871CB">
            <w:pPr>
              <w:pStyle w:val="ConsPlusNormal"/>
              <w:jc w:val="center"/>
            </w:pPr>
            <w:r>
              <w:t>240,1</w:t>
            </w:r>
          </w:p>
        </w:tc>
        <w:tc>
          <w:tcPr>
            <w:tcW w:w="1191" w:type="dxa"/>
            <w:tcBorders>
              <w:top w:val="nil"/>
              <w:left w:val="nil"/>
              <w:bottom w:val="nil"/>
              <w:right w:val="nil"/>
            </w:tcBorders>
          </w:tcPr>
          <w:p w:rsidR="00E871CB" w:rsidRDefault="00E871CB">
            <w:pPr>
              <w:pStyle w:val="ConsPlusNormal"/>
              <w:jc w:val="center"/>
            </w:pPr>
            <w:r>
              <w:t>3240,4</w:t>
            </w:r>
          </w:p>
        </w:tc>
        <w:tc>
          <w:tcPr>
            <w:tcW w:w="1247" w:type="dxa"/>
            <w:tcBorders>
              <w:top w:val="nil"/>
              <w:left w:val="nil"/>
              <w:bottom w:val="nil"/>
              <w:right w:val="nil"/>
            </w:tcBorders>
          </w:tcPr>
          <w:p w:rsidR="00E871CB" w:rsidRDefault="00E871CB">
            <w:pPr>
              <w:pStyle w:val="ConsPlusNormal"/>
              <w:jc w:val="center"/>
            </w:pPr>
            <w:r>
              <w:t>2608,3</w:t>
            </w:r>
          </w:p>
        </w:tc>
        <w:tc>
          <w:tcPr>
            <w:tcW w:w="1191" w:type="dxa"/>
            <w:tcBorders>
              <w:top w:val="nil"/>
              <w:left w:val="nil"/>
              <w:bottom w:val="nil"/>
              <w:right w:val="nil"/>
            </w:tcBorders>
          </w:tcPr>
          <w:p w:rsidR="00E871CB" w:rsidRDefault="00E871CB">
            <w:pPr>
              <w:pStyle w:val="ConsPlusNormal"/>
              <w:jc w:val="center"/>
            </w:pPr>
            <w:r>
              <w:t>63624,9</w:t>
            </w:r>
          </w:p>
        </w:tc>
        <w:tc>
          <w:tcPr>
            <w:tcW w:w="1191" w:type="dxa"/>
            <w:tcBorders>
              <w:top w:val="nil"/>
              <w:left w:val="nil"/>
              <w:bottom w:val="nil"/>
              <w:right w:val="nil"/>
            </w:tcBorders>
          </w:tcPr>
          <w:p w:rsidR="00E871CB" w:rsidRDefault="00E871CB">
            <w:pPr>
              <w:pStyle w:val="ConsPlusNormal"/>
              <w:jc w:val="center"/>
            </w:pPr>
            <w:r>
              <w:t>113084,9</w:t>
            </w:r>
          </w:p>
        </w:tc>
        <w:tc>
          <w:tcPr>
            <w:tcW w:w="1304" w:type="dxa"/>
            <w:tcBorders>
              <w:top w:val="nil"/>
              <w:left w:val="nil"/>
              <w:bottom w:val="nil"/>
              <w:right w:val="nil"/>
            </w:tcBorders>
          </w:tcPr>
          <w:p w:rsidR="00E871CB" w:rsidRDefault="00E871CB">
            <w:pPr>
              <w:pStyle w:val="ConsPlusNormal"/>
              <w:jc w:val="center"/>
            </w:pPr>
            <w:r>
              <w:t>109372,9</w:t>
            </w:r>
          </w:p>
        </w:tc>
        <w:tc>
          <w:tcPr>
            <w:tcW w:w="1247" w:type="dxa"/>
            <w:tcBorders>
              <w:top w:val="nil"/>
              <w:left w:val="nil"/>
              <w:bottom w:val="nil"/>
              <w:right w:val="nil"/>
            </w:tcBorders>
          </w:tcPr>
          <w:p w:rsidR="00E871CB" w:rsidRDefault="00E871CB">
            <w:pPr>
              <w:pStyle w:val="ConsPlusNormal"/>
              <w:jc w:val="center"/>
            </w:pPr>
            <w:r>
              <w:t>116595,9</w:t>
            </w:r>
          </w:p>
        </w:tc>
        <w:tc>
          <w:tcPr>
            <w:tcW w:w="1191" w:type="dxa"/>
            <w:tcBorders>
              <w:top w:val="nil"/>
              <w:left w:val="nil"/>
              <w:bottom w:val="nil"/>
              <w:right w:val="nil"/>
            </w:tcBorders>
          </w:tcPr>
          <w:p w:rsidR="00E871CB" w:rsidRDefault="00E871CB">
            <w:pPr>
              <w:pStyle w:val="ConsPlusNormal"/>
              <w:jc w:val="center"/>
            </w:pPr>
            <w:r>
              <w:t>34405,7</w:t>
            </w:r>
          </w:p>
        </w:tc>
        <w:tc>
          <w:tcPr>
            <w:tcW w:w="1247" w:type="dxa"/>
            <w:tcBorders>
              <w:top w:val="nil"/>
              <w:left w:val="nil"/>
              <w:bottom w:val="nil"/>
              <w:right w:val="nil"/>
            </w:tcBorders>
          </w:tcPr>
          <w:p w:rsidR="00E871CB" w:rsidRDefault="00E871CB">
            <w:pPr>
              <w:pStyle w:val="ConsPlusNormal"/>
              <w:jc w:val="center"/>
            </w:pPr>
            <w:r>
              <w:t>10557,9</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pPr>
            <w:r>
              <w:t>Всего по подпрограмме "Железнодорожный транспорт" - федеральный бюджет</w:t>
            </w:r>
          </w:p>
        </w:tc>
        <w:tc>
          <w:tcPr>
            <w:tcW w:w="1361" w:type="dxa"/>
            <w:tcBorders>
              <w:top w:val="nil"/>
              <w:left w:val="nil"/>
              <w:bottom w:val="nil"/>
              <w:right w:val="nil"/>
            </w:tcBorders>
          </w:tcPr>
          <w:p w:rsidR="00E871CB" w:rsidRDefault="00E871CB">
            <w:pPr>
              <w:pStyle w:val="ConsPlusNormal"/>
              <w:jc w:val="center"/>
            </w:pPr>
            <w:r>
              <w:t>217110,9</w:t>
            </w:r>
          </w:p>
        </w:tc>
        <w:tc>
          <w:tcPr>
            <w:tcW w:w="1134" w:type="dxa"/>
            <w:tcBorders>
              <w:top w:val="nil"/>
              <w:left w:val="nil"/>
              <w:bottom w:val="nil"/>
              <w:right w:val="nil"/>
            </w:tcBorders>
          </w:tcPr>
          <w:p w:rsidR="00E871CB" w:rsidRDefault="00E871CB">
            <w:pPr>
              <w:pStyle w:val="ConsPlusNormal"/>
              <w:jc w:val="center"/>
            </w:pPr>
            <w:r>
              <w:t>-</w:t>
            </w:r>
          </w:p>
        </w:tc>
        <w:tc>
          <w:tcPr>
            <w:tcW w:w="1134"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300</w:t>
            </w:r>
          </w:p>
        </w:tc>
        <w:tc>
          <w:tcPr>
            <w:tcW w:w="1247" w:type="dxa"/>
            <w:tcBorders>
              <w:top w:val="nil"/>
              <w:left w:val="nil"/>
              <w:bottom w:val="nil"/>
              <w:right w:val="nil"/>
            </w:tcBorders>
          </w:tcPr>
          <w:p w:rsidR="00E871CB" w:rsidRDefault="00E871CB">
            <w:pPr>
              <w:pStyle w:val="ConsPlusNormal"/>
              <w:jc w:val="center"/>
            </w:pPr>
            <w:r>
              <w:t>2917</w:t>
            </w:r>
          </w:p>
        </w:tc>
        <w:tc>
          <w:tcPr>
            <w:tcW w:w="1191" w:type="dxa"/>
            <w:tcBorders>
              <w:top w:val="nil"/>
              <w:left w:val="nil"/>
              <w:bottom w:val="nil"/>
              <w:right w:val="nil"/>
            </w:tcBorders>
          </w:tcPr>
          <w:p w:rsidR="00E871CB" w:rsidRDefault="00E871CB">
            <w:pPr>
              <w:pStyle w:val="ConsPlusNormal"/>
              <w:jc w:val="center"/>
            </w:pPr>
            <w:r>
              <w:t>10084</w:t>
            </w:r>
          </w:p>
        </w:tc>
        <w:tc>
          <w:tcPr>
            <w:tcW w:w="1191" w:type="dxa"/>
            <w:tcBorders>
              <w:top w:val="nil"/>
              <w:left w:val="nil"/>
              <w:bottom w:val="nil"/>
              <w:right w:val="nil"/>
            </w:tcBorders>
          </w:tcPr>
          <w:p w:rsidR="00E871CB" w:rsidRDefault="00E871CB">
            <w:pPr>
              <w:pStyle w:val="ConsPlusNormal"/>
              <w:jc w:val="center"/>
            </w:pPr>
            <w:r>
              <w:t>48491,1</w:t>
            </w:r>
          </w:p>
        </w:tc>
        <w:tc>
          <w:tcPr>
            <w:tcW w:w="1304" w:type="dxa"/>
            <w:tcBorders>
              <w:top w:val="nil"/>
              <w:left w:val="nil"/>
              <w:bottom w:val="nil"/>
              <w:right w:val="nil"/>
            </w:tcBorders>
          </w:tcPr>
          <w:p w:rsidR="00E871CB" w:rsidRDefault="00E871CB">
            <w:pPr>
              <w:pStyle w:val="ConsPlusNormal"/>
              <w:jc w:val="center"/>
            </w:pPr>
            <w:r>
              <w:t>55572,9</w:t>
            </w:r>
          </w:p>
        </w:tc>
        <w:tc>
          <w:tcPr>
            <w:tcW w:w="1247" w:type="dxa"/>
            <w:tcBorders>
              <w:top w:val="nil"/>
              <w:left w:val="nil"/>
              <w:bottom w:val="nil"/>
              <w:right w:val="nil"/>
            </w:tcBorders>
          </w:tcPr>
          <w:p w:rsidR="00E871CB" w:rsidRDefault="00E871CB">
            <w:pPr>
              <w:pStyle w:val="ConsPlusNormal"/>
              <w:jc w:val="center"/>
            </w:pPr>
            <w:r>
              <w:t>36056</w:t>
            </w:r>
          </w:p>
        </w:tc>
        <w:tc>
          <w:tcPr>
            <w:tcW w:w="1191" w:type="dxa"/>
            <w:tcBorders>
              <w:top w:val="nil"/>
              <w:left w:val="nil"/>
              <w:bottom w:val="nil"/>
              <w:right w:val="nil"/>
            </w:tcBorders>
          </w:tcPr>
          <w:p w:rsidR="00E871CB" w:rsidRDefault="00E871CB">
            <w:pPr>
              <w:pStyle w:val="ConsPlusNormal"/>
              <w:jc w:val="center"/>
            </w:pPr>
            <w:r>
              <w:t>63690,1</w:t>
            </w:r>
          </w:p>
        </w:tc>
        <w:tc>
          <w:tcPr>
            <w:tcW w:w="1247"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pPr>
            <w:r>
              <w:t>Всего по подпрограмме "Автомобильные дороги"</w:t>
            </w:r>
          </w:p>
        </w:tc>
        <w:tc>
          <w:tcPr>
            <w:tcW w:w="1361" w:type="dxa"/>
            <w:tcBorders>
              <w:top w:val="nil"/>
              <w:left w:val="nil"/>
              <w:bottom w:val="nil"/>
              <w:right w:val="nil"/>
            </w:tcBorders>
          </w:tcPr>
          <w:p w:rsidR="00E871CB" w:rsidRDefault="00E871CB">
            <w:pPr>
              <w:pStyle w:val="ConsPlusNormal"/>
              <w:jc w:val="center"/>
            </w:pPr>
            <w:r>
              <w:t>1403085,8</w:t>
            </w:r>
          </w:p>
        </w:tc>
        <w:tc>
          <w:tcPr>
            <w:tcW w:w="1134" w:type="dxa"/>
            <w:tcBorders>
              <w:top w:val="nil"/>
              <w:left w:val="nil"/>
              <w:bottom w:val="nil"/>
              <w:right w:val="nil"/>
            </w:tcBorders>
          </w:tcPr>
          <w:p w:rsidR="00E871CB" w:rsidRDefault="00E871CB">
            <w:pPr>
              <w:pStyle w:val="ConsPlusNormal"/>
              <w:jc w:val="center"/>
            </w:pPr>
            <w:r>
              <w:t>41214,9</w:t>
            </w:r>
          </w:p>
        </w:tc>
        <w:tc>
          <w:tcPr>
            <w:tcW w:w="1134" w:type="dxa"/>
            <w:tcBorders>
              <w:top w:val="nil"/>
              <w:left w:val="nil"/>
              <w:bottom w:val="nil"/>
              <w:right w:val="nil"/>
            </w:tcBorders>
          </w:tcPr>
          <w:p w:rsidR="00E871CB" w:rsidRDefault="00E871CB">
            <w:pPr>
              <w:pStyle w:val="ConsPlusNormal"/>
              <w:jc w:val="center"/>
            </w:pPr>
            <w:r>
              <w:t>37070,8</w:t>
            </w:r>
          </w:p>
        </w:tc>
        <w:tc>
          <w:tcPr>
            <w:tcW w:w="1191" w:type="dxa"/>
            <w:tcBorders>
              <w:top w:val="nil"/>
              <w:left w:val="nil"/>
              <w:bottom w:val="nil"/>
              <w:right w:val="nil"/>
            </w:tcBorders>
          </w:tcPr>
          <w:p w:rsidR="00E871CB" w:rsidRDefault="00E871CB">
            <w:pPr>
              <w:pStyle w:val="ConsPlusNormal"/>
              <w:jc w:val="center"/>
            </w:pPr>
            <w:r>
              <w:t>67261,4</w:t>
            </w:r>
          </w:p>
        </w:tc>
        <w:tc>
          <w:tcPr>
            <w:tcW w:w="1191" w:type="dxa"/>
            <w:tcBorders>
              <w:top w:val="nil"/>
              <w:left w:val="nil"/>
              <w:bottom w:val="nil"/>
              <w:right w:val="nil"/>
            </w:tcBorders>
          </w:tcPr>
          <w:p w:rsidR="00E871CB" w:rsidRDefault="00E871CB">
            <w:pPr>
              <w:pStyle w:val="ConsPlusNormal"/>
              <w:jc w:val="center"/>
            </w:pPr>
            <w:r>
              <w:t>89513,8</w:t>
            </w:r>
          </w:p>
        </w:tc>
        <w:tc>
          <w:tcPr>
            <w:tcW w:w="1247" w:type="dxa"/>
            <w:tcBorders>
              <w:top w:val="nil"/>
              <w:left w:val="nil"/>
              <w:bottom w:val="nil"/>
              <w:right w:val="nil"/>
            </w:tcBorders>
          </w:tcPr>
          <w:p w:rsidR="00E871CB" w:rsidRDefault="00E871CB">
            <w:pPr>
              <w:pStyle w:val="ConsPlusNormal"/>
              <w:jc w:val="center"/>
            </w:pPr>
            <w:r>
              <w:t>99549,4</w:t>
            </w:r>
          </w:p>
        </w:tc>
        <w:tc>
          <w:tcPr>
            <w:tcW w:w="1191" w:type="dxa"/>
            <w:tcBorders>
              <w:top w:val="nil"/>
              <w:left w:val="nil"/>
              <w:bottom w:val="nil"/>
              <w:right w:val="nil"/>
            </w:tcBorders>
          </w:tcPr>
          <w:p w:rsidR="00E871CB" w:rsidRDefault="00E871CB">
            <w:pPr>
              <w:pStyle w:val="ConsPlusNormal"/>
              <w:jc w:val="center"/>
            </w:pPr>
            <w:r>
              <w:t>154170,1</w:t>
            </w:r>
          </w:p>
        </w:tc>
        <w:tc>
          <w:tcPr>
            <w:tcW w:w="1191" w:type="dxa"/>
            <w:tcBorders>
              <w:top w:val="nil"/>
              <w:left w:val="nil"/>
              <w:bottom w:val="nil"/>
              <w:right w:val="nil"/>
            </w:tcBorders>
          </w:tcPr>
          <w:p w:rsidR="00E871CB" w:rsidRDefault="00E871CB">
            <w:pPr>
              <w:pStyle w:val="ConsPlusNormal"/>
              <w:jc w:val="center"/>
            </w:pPr>
            <w:r>
              <w:t>220444,8</w:t>
            </w:r>
          </w:p>
        </w:tc>
        <w:tc>
          <w:tcPr>
            <w:tcW w:w="1304" w:type="dxa"/>
            <w:tcBorders>
              <w:top w:val="nil"/>
              <w:left w:val="nil"/>
              <w:bottom w:val="nil"/>
              <w:right w:val="nil"/>
            </w:tcBorders>
          </w:tcPr>
          <w:p w:rsidR="00E871CB" w:rsidRDefault="00E871CB">
            <w:pPr>
              <w:pStyle w:val="ConsPlusNormal"/>
              <w:jc w:val="center"/>
            </w:pPr>
            <w:r>
              <w:t>196444,7</w:t>
            </w:r>
          </w:p>
        </w:tc>
        <w:tc>
          <w:tcPr>
            <w:tcW w:w="1247" w:type="dxa"/>
            <w:tcBorders>
              <w:top w:val="nil"/>
              <w:left w:val="nil"/>
              <w:bottom w:val="nil"/>
              <w:right w:val="nil"/>
            </w:tcBorders>
          </w:tcPr>
          <w:p w:rsidR="00E871CB" w:rsidRDefault="00E871CB">
            <w:pPr>
              <w:pStyle w:val="ConsPlusNormal"/>
              <w:jc w:val="center"/>
            </w:pPr>
            <w:r>
              <w:t>224976,4</w:t>
            </w:r>
          </w:p>
        </w:tc>
        <w:tc>
          <w:tcPr>
            <w:tcW w:w="1191" w:type="dxa"/>
            <w:tcBorders>
              <w:top w:val="nil"/>
              <w:left w:val="nil"/>
              <w:bottom w:val="nil"/>
              <w:right w:val="nil"/>
            </w:tcBorders>
          </w:tcPr>
          <w:p w:rsidR="00E871CB" w:rsidRDefault="00E871CB">
            <w:pPr>
              <w:pStyle w:val="ConsPlusNormal"/>
              <w:jc w:val="center"/>
            </w:pPr>
            <w:r>
              <w:t>133017,4</w:t>
            </w:r>
          </w:p>
        </w:tc>
        <w:tc>
          <w:tcPr>
            <w:tcW w:w="1247" w:type="dxa"/>
            <w:tcBorders>
              <w:top w:val="nil"/>
              <w:left w:val="nil"/>
              <w:bottom w:val="nil"/>
              <w:right w:val="nil"/>
            </w:tcBorders>
          </w:tcPr>
          <w:p w:rsidR="00E871CB" w:rsidRDefault="00E871CB">
            <w:pPr>
              <w:pStyle w:val="ConsPlusNormal"/>
              <w:jc w:val="center"/>
            </w:pPr>
            <w:r>
              <w:t>139421,8</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федеральный бюджет - всего</w:t>
            </w:r>
          </w:p>
        </w:tc>
        <w:tc>
          <w:tcPr>
            <w:tcW w:w="1361" w:type="dxa"/>
            <w:tcBorders>
              <w:top w:val="nil"/>
              <w:left w:val="nil"/>
              <w:bottom w:val="nil"/>
              <w:right w:val="nil"/>
            </w:tcBorders>
          </w:tcPr>
          <w:p w:rsidR="00E871CB" w:rsidRDefault="00E871CB">
            <w:pPr>
              <w:pStyle w:val="ConsPlusNormal"/>
              <w:jc w:val="center"/>
            </w:pPr>
            <w:r>
              <w:t>946354,5</w:t>
            </w:r>
          </w:p>
        </w:tc>
        <w:tc>
          <w:tcPr>
            <w:tcW w:w="1134" w:type="dxa"/>
            <w:tcBorders>
              <w:top w:val="nil"/>
              <w:left w:val="nil"/>
              <w:bottom w:val="nil"/>
              <w:right w:val="nil"/>
            </w:tcBorders>
          </w:tcPr>
          <w:p w:rsidR="00E871CB" w:rsidRDefault="00E871CB">
            <w:pPr>
              <w:pStyle w:val="ConsPlusNormal"/>
              <w:jc w:val="center"/>
            </w:pPr>
            <w:r>
              <w:t>41214,9</w:t>
            </w:r>
          </w:p>
        </w:tc>
        <w:tc>
          <w:tcPr>
            <w:tcW w:w="1134" w:type="dxa"/>
            <w:tcBorders>
              <w:top w:val="nil"/>
              <w:left w:val="nil"/>
              <w:bottom w:val="nil"/>
              <w:right w:val="nil"/>
            </w:tcBorders>
          </w:tcPr>
          <w:p w:rsidR="00E871CB" w:rsidRDefault="00E871CB">
            <w:pPr>
              <w:pStyle w:val="ConsPlusNormal"/>
              <w:jc w:val="center"/>
            </w:pPr>
            <w:r>
              <w:t>34070,8</w:t>
            </w:r>
          </w:p>
        </w:tc>
        <w:tc>
          <w:tcPr>
            <w:tcW w:w="1191" w:type="dxa"/>
            <w:tcBorders>
              <w:top w:val="nil"/>
              <w:left w:val="nil"/>
              <w:bottom w:val="nil"/>
              <w:right w:val="nil"/>
            </w:tcBorders>
          </w:tcPr>
          <w:p w:rsidR="00E871CB" w:rsidRDefault="00E871CB">
            <w:pPr>
              <w:pStyle w:val="ConsPlusNormal"/>
              <w:jc w:val="center"/>
            </w:pPr>
            <w:r>
              <w:t>67021,3</w:t>
            </w:r>
          </w:p>
        </w:tc>
        <w:tc>
          <w:tcPr>
            <w:tcW w:w="1191" w:type="dxa"/>
            <w:tcBorders>
              <w:top w:val="nil"/>
              <w:left w:val="nil"/>
              <w:bottom w:val="nil"/>
              <w:right w:val="nil"/>
            </w:tcBorders>
          </w:tcPr>
          <w:p w:rsidR="00E871CB" w:rsidRDefault="00E871CB">
            <w:pPr>
              <w:pStyle w:val="ConsPlusNormal"/>
              <w:jc w:val="center"/>
            </w:pPr>
            <w:r>
              <w:t>86273,4</w:t>
            </w:r>
          </w:p>
        </w:tc>
        <w:tc>
          <w:tcPr>
            <w:tcW w:w="1247" w:type="dxa"/>
            <w:tcBorders>
              <w:top w:val="nil"/>
              <w:left w:val="nil"/>
              <w:bottom w:val="nil"/>
              <w:right w:val="nil"/>
            </w:tcBorders>
          </w:tcPr>
          <w:p w:rsidR="00E871CB" w:rsidRDefault="00E871CB">
            <w:pPr>
              <w:pStyle w:val="ConsPlusNormal"/>
              <w:jc w:val="center"/>
            </w:pPr>
            <w:r>
              <w:t>96941,2</w:t>
            </w:r>
          </w:p>
        </w:tc>
        <w:tc>
          <w:tcPr>
            <w:tcW w:w="1191" w:type="dxa"/>
            <w:tcBorders>
              <w:top w:val="nil"/>
              <w:left w:val="nil"/>
              <w:bottom w:val="nil"/>
              <w:right w:val="nil"/>
            </w:tcBorders>
          </w:tcPr>
          <w:p w:rsidR="00E871CB" w:rsidRDefault="00E871CB">
            <w:pPr>
              <w:pStyle w:val="ConsPlusNormal"/>
              <w:jc w:val="center"/>
            </w:pPr>
            <w:r>
              <w:t>90545,2</w:t>
            </w:r>
          </w:p>
        </w:tc>
        <w:tc>
          <w:tcPr>
            <w:tcW w:w="1191" w:type="dxa"/>
            <w:tcBorders>
              <w:top w:val="nil"/>
              <w:left w:val="nil"/>
              <w:bottom w:val="nil"/>
              <w:right w:val="nil"/>
            </w:tcBorders>
          </w:tcPr>
          <w:p w:rsidR="00E871CB" w:rsidRDefault="00E871CB">
            <w:pPr>
              <w:pStyle w:val="ConsPlusNormal"/>
              <w:jc w:val="center"/>
            </w:pPr>
            <w:r>
              <w:t>107359,9</w:t>
            </w:r>
          </w:p>
        </w:tc>
        <w:tc>
          <w:tcPr>
            <w:tcW w:w="1304" w:type="dxa"/>
            <w:tcBorders>
              <w:top w:val="nil"/>
              <w:left w:val="nil"/>
              <w:bottom w:val="nil"/>
              <w:right w:val="nil"/>
            </w:tcBorders>
          </w:tcPr>
          <w:p w:rsidR="00E871CB" w:rsidRDefault="00E871CB">
            <w:pPr>
              <w:pStyle w:val="ConsPlusNormal"/>
              <w:jc w:val="center"/>
            </w:pPr>
            <w:r>
              <w:t>87071,8</w:t>
            </w:r>
          </w:p>
        </w:tc>
        <w:tc>
          <w:tcPr>
            <w:tcW w:w="1247" w:type="dxa"/>
            <w:tcBorders>
              <w:top w:val="nil"/>
              <w:left w:val="nil"/>
              <w:bottom w:val="nil"/>
              <w:right w:val="nil"/>
            </w:tcBorders>
          </w:tcPr>
          <w:p w:rsidR="00E871CB" w:rsidRDefault="00E871CB">
            <w:pPr>
              <w:pStyle w:val="ConsPlusNormal"/>
              <w:jc w:val="center"/>
            </w:pPr>
            <w:r>
              <w:t>108380,5</w:t>
            </w:r>
          </w:p>
        </w:tc>
        <w:tc>
          <w:tcPr>
            <w:tcW w:w="1191" w:type="dxa"/>
            <w:tcBorders>
              <w:top w:val="nil"/>
              <w:left w:val="nil"/>
              <w:bottom w:val="nil"/>
              <w:right w:val="nil"/>
            </w:tcBorders>
          </w:tcPr>
          <w:p w:rsidR="00E871CB" w:rsidRDefault="00E871CB">
            <w:pPr>
              <w:pStyle w:val="ConsPlusNormal"/>
              <w:jc w:val="center"/>
            </w:pPr>
            <w:r>
              <w:t>98611,6</w:t>
            </w:r>
          </w:p>
        </w:tc>
        <w:tc>
          <w:tcPr>
            <w:tcW w:w="1247" w:type="dxa"/>
            <w:tcBorders>
              <w:top w:val="nil"/>
              <w:left w:val="nil"/>
              <w:bottom w:val="nil"/>
              <w:right w:val="nil"/>
            </w:tcBorders>
          </w:tcPr>
          <w:p w:rsidR="00E871CB" w:rsidRDefault="00E871CB">
            <w:pPr>
              <w:pStyle w:val="ConsPlusNormal"/>
              <w:jc w:val="center"/>
            </w:pPr>
            <w:r>
              <w:t>128863,9</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567"/>
            </w:pPr>
            <w:r>
              <w:t>из них субсидии</w:t>
            </w:r>
          </w:p>
        </w:tc>
        <w:tc>
          <w:tcPr>
            <w:tcW w:w="1361" w:type="dxa"/>
            <w:tcBorders>
              <w:top w:val="nil"/>
              <w:left w:val="nil"/>
              <w:bottom w:val="nil"/>
              <w:right w:val="nil"/>
            </w:tcBorders>
          </w:tcPr>
          <w:p w:rsidR="00E871CB" w:rsidRDefault="00E871CB">
            <w:pPr>
              <w:pStyle w:val="ConsPlusNormal"/>
              <w:jc w:val="center"/>
            </w:pPr>
            <w:r>
              <w:t>909624,1</w:t>
            </w:r>
          </w:p>
        </w:tc>
        <w:tc>
          <w:tcPr>
            <w:tcW w:w="1134" w:type="dxa"/>
            <w:tcBorders>
              <w:top w:val="nil"/>
              <w:left w:val="nil"/>
              <w:bottom w:val="nil"/>
              <w:right w:val="nil"/>
            </w:tcBorders>
          </w:tcPr>
          <w:p w:rsidR="00E871CB" w:rsidRDefault="00E871CB">
            <w:pPr>
              <w:pStyle w:val="ConsPlusNormal"/>
              <w:jc w:val="center"/>
            </w:pPr>
            <w:r>
              <w:t>39487,5</w:t>
            </w:r>
          </w:p>
        </w:tc>
        <w:tc>
          <w:tcPr>
            <w:tcW w:w="1134" w:type="dxa"/>
            <w:tcBorders>
              <w:top w:val="nil"/>
              <w:left w:val="nil"/>
              <w:bottom w:val="nil"/>
              <w:right w:val="nil"/>
            </w:tcBorders>
          </w:tcPr>
          <w:p w:rsidR="00E871CB" w:rsidRDefault="00E871CB">
            <w:pPr>
              <w:pStyle w:val="ConsPlusNormal"/>
              <w:jc w:val="center"/>
            </w:pPr>
            <w:r>
              <w:t>32469,3</w:t>
            </w:r>
          </w:p>
        </w:tc>
        <w:tc>
          <w:tcPr>
            <w:tcW w:w="1191" w:type="dxa"/>
            <w:tcBorders>
              <w:top w:val="nil"/>
              <w:left w:val="nil"/>
              <w:bottom w:val="nil"/>
              <w:right w:val="nil"/>
            </w:tcBorders>
          </w:tcPr>
          <w:p w:rsidR="00E871CB" w:rsidRDefault="00E871CB">
            <w:pPr>
              <w:pStyle w:val="ConsPlusNormal"/>
              <w:jc w:val="center"/>
            </w:pPr>
            <w:r>
              <w:t>64838,7</w:t>
            </w:r>
          </w:p>
        </w:tc>
        <w:tc>
          <w:tcPr>
            <w:tcW w:w="1191" w:type="dxa"/>
            <w:tcBorders>
              <w:top w:val="nil"/>
              <w:left w:val="nil"/>
              <w:bottom w:val="nil"/>
              <w:right w:val="nil"/>
            </w:tcBorders>
          </w:tcPr>
          <w:p w:rsidR="00E871CB" w:rsidRDefault="00E871CB">
            <w:pPr>
              <w:pStyle w:val="ConsPlusNormal"/>
              <w:jc w:val="center"/>
            </w:pPr>
            <w:r>
              <w:t>82104,8</w:t>
            </w:r>
          </w:p>
        </w:tc>
        <w:tc>
          <w:tcPr>
            <w:tcW w:w="1247" w:type="dxa"/>
            <w:tcBorders>
              <w:top w:val="nil"/>
              <w:left w:val="nil"/>
              <w:bottom w:val="nil"/>
              <w:right w:val="nil"/>
            </w:tcBorders>
          </w:tcPr>
          <w:p w:rsidR="00E871CB" w:rsidRDefault="00E871CB">
            <w:pPr>
              <w:pStyle w:val="ConsPlusNormal"/>
              <w:jc w:val="center"/>
            </w:pPr>
            <w:r>
              <w:t>91558,1</w:t>
            </w:r>
          </w:p>
        </w:tc>
        <w:tc>
          <w:tcPr>
            <w:tcW w:w="1191" w:type="dxa"/>
            <w:tcBorders>
              <w:top w:val="nil"/>
              <w:left w:val="nil"/>
              <w:bottom w:val="nil"/>
              <w:right w:val="nil"/>
            </w:tcBorders>
          </w:tcPr>
          <w:p w:rsidR="00E871CB" w:rsidRDefault="00E871CB">
            <w:pPr>
              <w:pStyle w:val="ConsPlusNormal"/>
              <w:jc w:val="center"/>
            </w:pPr>
            <w:r>
              <w:t>85880,7</w:t>
            </w:r>
          </w:p>
        </w:tc>
        <w:tc>
          <w:tcPr>
            <w:tcW w:w="1191" w:type="dxa"/>
            <w:tcBorders>
              <w:top w:val="nil"/>
              <w:left w:val="nil"/>
              <w:bottom w:val="nil"/>
              <w:right w:val="nil"/>
            </w:tcBorders>
          </w:tcPr>
          <w:p w:rsidR="00E871CB" w:rsidRDefault="00E871CB">
            <w:pPr>
              <w:pStyle w:val="ConsPlusNormal"/>
              <w:jc w:val="center"/>
            </w:pPr>
            <w:r>
              <w:t>104481,5</w:t>
            </w:r>
          </w:p>
        </w:tc>
        <w:tc>
          <w:tcPr>
            <w:tcW w:w="1304" w:type="dxa"/>
            <w:tcBorders>
              <w:top w:val="nil"/>
              <w:left w:val="nil"/>
              <w:bottom w:val="nil"/>
              <w:right w:val="nil"/>
            </w:tcBorders>
          </w:tcPr>
          <w:p w:rsidR="00E871CB" w:rsidRDefault="00E871CB">
            <w:pPr>
              <w:pStyle w:val="ConsPlusNormal"/>
              <w:jc w:val="center"/>
            </w:pPr>
            <w:r>
              <w:t>83890,7</w:t>
            </w:r>
          </w:p>
        </w:tc>
        <w:tc>
          <w:tcPr>
            <w:tcW w:w="1247" w:type="dxa"/>
            <w:tcBorders>
              <w:top w:val="nil"/>
              <w:left w:val="nil"/>
              <w:bottom w:val="nil"/>
              <w:right w:val="nil"/>
            </w:tcBorders>
          </w:tcPr>
          <w:p w:rsidR="00E871CB" w:rsidRDefault="00E871CB">
            <w:pPr>
              <w:pStyle w:val="ConsPlusNormal"/>
              <w:jc w:val="center"/>
            </w:pPr>
            <w:r>
              <w:t>105028,6</w:t>
            </w:r>
          </w:p>
        </w:tc>
        <w:tc>
          <w:tcPr>
            <w:tcW w:w="1191" w:type="dxa"/>
            <w:tcBorders>
              <w:top w:val="nil"/>
              <w:left w:val="nil"/>
              <w:bottom w:val="nil"/>
              <w:right w:val="nil"/>
            </w:tcBorders>
          </w:tcPr>
          <w:p w:rsidR="00E871CB" w:rsidRDefault="00E871CB">
            <w:pPr>
              <w:pStyle w:val="ConsPlusNormal"/>
              <w:jc w:val="center"/>
            </w:pPr>
            <w:r>
              <w:t>94894,5</w:t>
            </w:r>
          </w:p>
        </w:tc>
        <w:tc>
          <w:tcPr>
            <w:tcW w:w="1247" w:type="dxa"/>
            <w:tcBorders>
              <w:top w:val="nil"/>
              <w:left w:val="nil"/>
              <w:bottom w:val="nil"/>
              <w:right w:val="nil"/>
            </w:tcBorders>
          </w:tcPr>
          <w:p w:rsidR="00E871CB" w:rsidRDefault="00E871CB">
            <w:pPr>
              <w:pStyle w:val="ConsPlusNormal"/>
              <w:jc w:val="center"/>
            </w:pPr>
            <w:r>
              <w:t>124989,8</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456731</w:t>
            </w:r>
          </w:p>
        </w:tc>
        <w:tc>
          <w:tcPr>
            <w:tcW w:w="1134" w:type="dxa"/>
            <w:tcBorders>
              <w:top w:val="nil"/>
              <w:left w:val="nil"/>
              <w:bottom w:val="nil"/>
              <w:right w:val="nil"/>
            </w:tcBorders>
          </w:tcPr>
          <w:p w:rsidR="00E871CB" w:rsidRDefault="00E871CB">
            <w:pPr>
              <w:pStyle w:val="ConsPlusNormal"/>
              <w:jc w:val="center"/>
            </w:pPr>
            <w:r>
              <w:t>-</w:t>
            </w:r>
          </w:p>
        </w:tc>
        <w:tc>
          <w:tcPr>
            <w:tcW w:w="1134" w:type="dxa"/>
            <w:tcBorders>
              <w:top w:val="nil"/>
              <w:left w:val="nil"/>
              <w:bottom w:val="nil"/>
              <w:right w:val="nil"/>
            </w:tcBorders>
          </w:tcPr>
          <w:p w:rsidR="00E871CB" w:rsidRDefault="00E871CB">
            <w:pPr>
              <w:pStyle w:val="ConsPlusNormal"/>
              <w:jc w:val="center"/>
            </w:pPr>
            <w:r>
              <w:t>3000</w:t>
            </w:r>
          </w:p>
        </w:tc>
        <w:tc>
          <w:tcPr>
            <w:tcW w:w="1191" w:type="dxa"/>
            <w:tcBorders>
              <w:top w:val="nil"/>
              <w:left w:val="nil"/>
              <w:bottom w:val="nil"/>
              <w:right w:val="nil"/>
            </w:tcBorders>
          </w:tcPr>
          <w:p w:rsidR="00E871CB" w:rsidRDefault="00E871CB">
            <w:pPr>
              <w:pStyle w:val="ConsPlusNormal"/>
              <w:jc w:val="center"/>
            </w:pPr>
            <w:r>
              <w:t>240,1</w:t>
            </w:r>
          </w:p>
        </w:tc>
        <w:tc>
          <w:tcPr>
            <w:tcW w:w="1191" w:type="dxa"/>
            <w:tcBorders>
              <w:top w:val="nil"/>
              <w:left w:val="nil"/>
              <w:bottom w:val="nil"/>
              <w:right w:val="nil"/>
            </w:tcBorders>
          </w:tcPr>
          <w:p w:rsidR="00E871CB" w:rsidRDefault="00E871CB">
            <w:pPr>
              <w:pStyle w:val="ConsPlusNormal"/>
              <w:jc w:val="center"/>
            </w:pPr>
            <w:r>
              <w:t>3240,4</w:t>
            </w:r>
          </w:p>
        </w:tc>
        <w:tc>
          <w:tcPr>
            <w:tcW w:w="1247" w:type="dxa"/>
            <w:tcBorders>
              <w:top w:val="nil"/>
              <w:left w:val="nil"/>
              <w:bottom w:val="nil"/>
              <w:right w:val="nil"/>
            </w:tcBorders>
          </w:tcPr>
          <w:p w:rsidR="00E871CB" w:rsidRDefault="00E871CB">
            <w:pPr>
              <w:pStyle w:val="ConsPlusNormal"/>
              <w:jc w:val="center"/>
            </w:pPr>
            <w:r>
              <w:t>2608,3</w:t>
            </w:r>
          </w:p>
        </w:tc>
        <w:tc>
          <w:tcPr>
            <w:tcW w:w="1191" w:type="dxa"/>
            <w:tcBorders>
              <w:top w:val="nil"/>
              <w:left w:val="nil"/>
              <w:bottom w:val="nil"/>
              <w:right w:val="nil"/>
            </w:tcBorders>
          </w:tcPr>
          <w:p w:rsidR="00E871CB" w:rsidRDefault="00E871CB">
            <w:pPr>
              <w:pStyle w:val="ConsPlusNormal"/>
              <w:jc w:val="center"/>
            </w:pPr>
            <w:r>
              <w:t>63624,9</w:t>
            </w:r>
          </w:p>
        </w:tc>
        <w:tc>
          <w:tcPr>
            <w:tcW w:w="1191" w:type="dxa"/>
            <w:tcBorders>
              <w:top w:val="nil"/>
              <w:left w:val="nil"/>
              <w:bottom w:val="nil"/>
              <w:right w:val="nil"/>
            </w:tcBorders>
          </w:tcPr>
          <w:p w:rsidR="00E871CB" w:rsidRDefault="00E871CB">
            <w:pPr>
              <w:pStyle w:val="ConsPlusNormal"/>
              <w:jc w:val="center"/>
            </w:pPr>
            <w:r>
              <w:t>113084,9</w:t>
            </w:r>
          </w:p>
        </w:tc>
        <w:tc>
          <w:tcPr>
            <w:tcW w:w="1304" w:type="dxa"/>
            <w:tcBorders>
              <w:top w:val="nil"/>
              <w:left w:val="nil"/>
              <w:bottom w:val="nil"/>
              <w:right w:val="nil"/>
            </w:tcBorders>
          </w:tcPr>
          <w:p w:rsidR="00E871CB" w:rsidRDefault="00E871CB">
            <w:pPr>
              <w:pStyle w:val="ConsPlusNormal"/>
              <w:jc w:val="center"/>
            </w:pPr>
            <w:r>
              <w:t>109372,9</w:t>
            </w:r>
          </w:p>
        </w:tc>
        <w:tc>
          <w:tcPr>
            <w:tcW w:w="1247" w:type="dxa"/>
            <w:tcBorders>
              <w:top w:val="nil"/>
              <w:left w:val="nil"/>
              <w:bottom w:val="nil"/>
              <w:right w:val="nil"/>
            </w:tcBorders>
          </w:tcPr>
          <w:p w:rsidR="00E871CB" w:rsidRDefault="00E871CB">
            <w:pPr>
              <w:pStyle w:val="ConsPlusNormal"/>
              <w:jc w:val="center"/>
            </w:pPr>
            <w:r>
              <w:t>116595,9</w:t>
            </w:r>
          </w:p>
        </w:tc>
        <w:tc>
          <w:tcPr>
            <w:tcW w:w="1191" w:type="dxa"/>
            <w:tcBorders>
              <w:top w:val="nil"/>
              <w:left w:val="nil"/>
              <w:bottom w:val="nil"/>
              <w:right w:val="nil"/>
            </w:tcBorders>
          </w:tcPr>
          <w:p w:rsidR="00E871CB" w:rsidRDefault="00E871CB">
            <w:pPr>
              <w:pStyle w:val="ConsPlusNormal"/>
              <w:jc w:val="center"/>
            </w:pPr>
            <w:r>
              <w:t>34405,7</w:t>
            </w:r>
          </w:p>
        </w:tc>
        <w:tc>
          <w:tcPr>
            <w:tcW w:w="1247" w:type="dxa"/>
            <w:tcBorders>
              <w:top w:val="nil"/>
              <w:left w:val="nil"/>
              <w:bottom w:val="nil"/>
              <w:right w:val="nil"/>
            </w:tcBorders>
          </w:tcPr>
          <w:p w:rsidR="00E871CB" w:rsidRDefault="00E871CB">
            <w:pPr>
              <w:pStyle w:val="ConsPlusNormal"/>
              <w:jc w:val="center"/>
            </w:pPr>
            <w:r>
              <w:t>10557,9</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pPr>
            <w:r>
              <w:t xml:space="preserve">Всего по подпрограмме "Морской транспорт" - </w:t>
            </w:r>
            <w:r>
              <w:lastRenderedPageBreak/>
              <w:t>федеральный бюджет</w:t>
            </w:r>
          </w:p>
        </w:tc>
        <w:tc>
          <w:tcPr>
            <w:tcW w:w="1361" w:type="dxa"/>
            <w:tcBorders>
              <w:top w:val="nil"/>
              <w:left w:val="nil"/>
              <w:bottom w:val="nil"/>
              <w:right w:val="nil"/>
            </w:tcBorders>
          </w:tcPr>
          <w:p w:rsidR="00E871CB" w:rsidRDefault="00E871CB">
            <w:pPr>
              <w:pStyle w:val="ConsPlusNormal"/>
              <w:jc w:val="center"/>
            </w:pPr>
            <w:r>
              <w:lastRenderedPageBreak/>
              <w:t>1252,6</w:t>
            </w:r>
          </w:p>
        </w:tc>
        <w:tc>
          <w:tcPr>
            <w:tcW w:w="1134" w:type="dxa"/>
            <w:tcBorders>
              <w:top w:val="nil"/>
              <w:left w:val="nil"/>
              <w:bottom w:val="nil"/>
              <w:right w:val="nil"/>
            </w:tcBorders>
          </w:tcPr>
          <w:p w:rsidR="00E871CB" w:rsidRDefault="00E871CB">
            <w:pPr>
              <w:pStyle w:val="ConsPlusNormal"/>
              <w:jc w:val="center"/>
            </w:pPr>
            <w:r>
              <w:t>-</w:t>
            </w:r>
          </w:p>
        </w:tc>
        <w:tc>
          <w:tcPr>
            <w:tcW w:w="1134"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76,3</w:t>
            </w:r>
          </w:p>
        </w:tc>
        <w:tc>
          <w:tcPr>
            <w:tcW w:w="1191" w:type="dxa"/>
            <w:tcBorders>
              <w:top w:val="nil"/>
              <w:left w:val="nil"/>
              <w:bottom w:val="nil"/>
              <w:right w:val="nil"/>
            </w:tcBorders>
          </w:tcPr>
          <w:p w:rsidR="00E871CB" w:rsidRDefault="00E871CB">
            <w:pPr>
              <w:pStyle w:val="ConsPlusNormal"/>
              <w:jc w:val="center"/>
            </w:pPr>
            <w:r>
              <w:t>82,3</w:t>
            </w:r>
          </w:p>
        </w:tc>
        <w:tc>
          <w:tcPr>
            <w:tcW w:w="1247" w:type="dxa"/>
            <w:tcBorders>
              <w:top w:val="nil"/>
              <w:left w:val="nil"/>
              <w:bottom w:val="nil"/>
              <w:right w:val="nil"/>
            </w:tcBorders>
          </w:tcPr>
          <w:p w:rsidR="00E871CB" w:rsidRDefault="00E871CB">
            <w:pPr>
              <w:pStyle w:val="ConsPlusNormal"/>
              <w:jc w:val="center"/>
            </w:pPr>
            <w:r>
              <w:t>84,3</w:t>
            </w:r>
          </w:p>
        </w:tc>
        <w:tc>
          <w:tcPr>
            <w:tcW w:w="1191" w:type="dxa"/>
            <w:tcBorders>
              <w:top w:val="nil"/>
              <w:left w:val="nil"/>
              <w:bottom w:val="nil"/>
              <w:right w:val="nil"/>
            </w:tcBorders>
          </w:tcPr>
          <w:p w:rsidR="00E871CB" w:rsidRDefault="00E871CB">
            <w:pPr>
              <w:pStyle w:val="ConsPlusNormal"/>
              <w:jc w:val="center"/>
            </w:pPr>
            <w:r>
              <w:t>486,8</w:t>
            </w:r>
          </w:p>
        </w:tc>
        <w:tc>
          <w:tcPr>
            <w:tcW w:w="1191" w:type="dxa"/>
            <w:tcBorders>
              <w:top w:val="nil"/>
              <w:left w:val="nil"/>
              <w:bottom w:val="nil"/>
              <w:right w:val="nil"/>
            </w:tcBorders>
          </w:tcPr>
          <w:p w:rsidR="00E871CB" w:rsidRDefault="00E871CB">
            <w:pPr>
              <w:pStyle w:val="ConsPlusNormal"/>
              <w:jc w:val="center"/>
            </w:pPr>
            <w:r>
              <w:t>93,1</w:t>
            </w:r>
          </w:p>
        </w:tc>
        <w:tc>
          <w:tcPr>
            <w:tcW w:w="1304" w:type="dxa"/>
            <w:tcBorders>
              <w:top w:val="nil"/>
              <w:left w:val="nil"/>
              <w:bottom w:val="nil"/>
              <w:right w:val="nil"/>
            </w:tcBorders>
          </w:tcPr>
          <w:p w:rsidR="00E871CB" w:rsidRDefault="00E871CB">
            <w:pPr>
              <w:pStyle w:val="ConsPlusNormal"/>
              <w:jc w:val="center"/>
            </w:pPr>
            <w:r>
              <w:t>99,8</w:t>
            </w:r>
          </w:p>
        </w:tc>
        <w:tc>
          <w:tcPr>
            <w:tcW w:w="1247" w:type="dxa"/>
            <w:tcBorders>
              <w:top w:val="nil"/>
              <w:left w:val="nil"/>
              <w:bottom w:val="nil"/>
              <w:right w:val="nil"/>
            </w:tcBorders>
          </w:tcPr>
          <w:p w:rsidR="00E871CB" w:rsidRDefault="00E871CB">
            <w:pPr>
              <w:pStyle w:val="ConsPlusNormal"/>
              <w:jc w:val="center"/>
            </w:pPr>
            <w:r>
              <w:t>105</w:t>
            </w:r>
          </w:p>
        </w:tc>
        <w:tc>
          <w:tcPr>
            <w:tcW w:w="1191" w:type="dxa"/>
            <w:tcBorders>
              <w:top w:val="nil"/>
              <w:left w:val="nil"/>
              <w:bottom w:val="nil"/>
              <w:right w:val="nil"/>
            </w:tcBorders>
          </w:tcPr>
          <w:p w:rsidR="00E871CB" w:rsidRDefault="00E871CB">
            <w:pPr>
              <w:pStyle w:val="ConsPlusNormal"/>
              <w:jc w:val="center"/>
            </w:pPr>
            <w:r>
              <w:t>110</w:t>
            </w:r>
          </w:p>
        </w:tc>
        <w:tc>
          <w:tcPr>
            <w:tcW w:w="1247" w:type="dxa"/>
            <w:tcBorders>
              <w:top w:val="nil"/>
              <w:left w:val="nil"/>
              <w:bottom w:val="nil"/>
              <w:right w:val="nil"/>
            </w:tcBorders>
          </w:tcPr>
          <w:p w:rsidR="00E871CB" w:rsidRDefault="00E871CB">
            <w:pPr>
              <w:pStyle w:val="ConsPlusNormal"/>
              <w:jc w:val="center"/>
            </w:pPr>
            <w:r>
              <w:t>115</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pPr>
            <w:r>
              <w:lastRenderedPageBreak/>
              <w:t>Всего по подпрограмме "Внутренний водный транспорт" - федеральный бюджет</w:t>
            </w:r>
          </w:p>
        </w:tc>
        <w:tc>
          <w:tcPr>
            <w:tcW w:w="1361" w:type="dxa"/>
            <w:tcBorders>
              <w:top w:val="nil"/>
              <w:left w:val="nil"/>
              <w:bottom w:val="nil"/>
              <w:right w:val="nil"/>
            </w:tcBorders>
          </w:tcPr>
          <w:p w:rsidR="00E871CB" w:rsidRDefault="00E871CB">
            <w:pPr>
              <w:pStyle w:val="ConsPlusNormal"/>
              <w:jc w:val="center"/>
            </w:pPr>
            <w:r>
              <w:t>244,9</w:t>
            </w:r>
          </w:p>
        </w:tc>
        <w:tc>
          <w:tcPr>
            <w:tcW w:w="1134" w:type="dxa"/>
            <w:tcBorders>
              <w:top w:val="nil"/>
              <w:left w:val="nil"/>
              <w:bottom w:val="nil"/>
              <w:right w:val="nil"/>
            </w:tcBorders>
          </w:tcPr>
          <w:p w:rsidR="00E871CB" w:rsidRDefault="00E871CB">
            <w:pPr>
              <w:pStyle w:val="ConsPlusNormal"/>
              <w:jc w:val="center"/>
            </w:pPr>
            <w:r>
              <w:t>-</w:t>
            </w:r>
          </w:p>
        </w:tc>
        <w:tc>
          <w:tcPr>
            <w:tcW w:w="1134"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247" w:type="dxa"/>
            <w:tcBorders>
              <w:top w:val="nil"/>
              <w:left w:val="nil"/>
              <w:bottom w:val="nil"/>
              <w:right w:val="nil"/>
            </w:tcBorders>
          </w:tcPr>
          <w:p w:rsidR="00E871CB" w:rsidRDefault="00E871CB">
            <w:pPr>
              <w:pStyle w:val="ConsPlusNormal"/>
              <w:jc w:val="center"/>
            </w:pPr>
            <w:r>
              <w:t>35,5</w:t>
            </w:r>
          </w:p>
        </w:tc>
        <w:tc>
          <w:tcPr>
            <w:tcW w:w="1191" w:type="dxa"/>
            <w:tcBorders>
              <w:top w:val="nil"/>
              <w:left w:val="nil"/>
              <w:bottom w:val="nil"/>
              <w:right w:val="nil"/>
            </w:tcBorders>
          </w:tcPr>
          <w:p w:rsidR="00E871CB" w:rsidRDefault="00E871CB">
            <w:pPr>
              <w:pStyle w:val="ConsPlusNormal"/>
              <w:jc w:val="center"/>
            </w:pPr>
            <w:r>
              <w:t>33,9</w:t>
            </w:r>
          </w:p>
        </w:tc>
        <w:tc>
          <w:tcPr>
            <w:tcW w:w="1191" w:type="dxa"/>
            <w:tcBorders>
              <w:top w:val="nil"/>
              <w:left w:val="nil"/>
              <w:bottom w:val="nil"/>
              <w:right w:val="nil"/>
            </w:tcBorders>
          </w:tcPr>
          <w:p w:rsidR="00E871CB" w:rsidRDefault="00E871CB">
            <w:pPr>
              <w:pStyle w:val="ConsPlusNormal"/>
              <w:jc w:val="center"/>
            </w:pPr>
            <w:r>
              <w:t>34,7</w:t>
            </w:r>
          </w:p>
        </w:tc>
        <w:tc>
          <w:tcPr>
            <w:tcW w:w="1304" w:type="dxa"/>
            <w:tcBorders>
              <w:top w:val="nil"/>
              <w:left w:val="nil"/>
              <w:bottom w:val="nil"/>
              <w:right w:val="nil"/>
            </w:tcBorders>
          </w:tcPr>
          <w:p w:rsidR="00E871CB" w:rsidRDefault="00E871CB">
            <w:pPr>
              <w:pStyle w:val="ConsPlusNormal"/>
              <w:jc w:val="center"/>
            </w:pPr>
            <w:r>
              <w:t>34,7</w:t>
            </w:r>
          </w:p>
        </w:tc>
        <w:tc>
          <w:tcPr>
            <w:tcW w:w="1247" w:type="dxa"/>
            <w:tcBorders>
              <w:top w:val="nil"/>
              <w:left w:val="nil"/>
              <w:bottom w:val="nil"/>
              <w:right w:val="nil"/>
            </w:tcBorders>
          </w:tcPr>
          <w:p w:rsidR="00E871CB" w:rsidRDefault="00E871CB">
            <w:pPr>
              <w:pStyle w:val="ConsPlusNormal"/>
              <w:jc w:val="center"/>
            </w:pPr>
            <w:r>
              <w:t>35,4</w:t>
            </w:r>
          </w:p>
        </w:tc>
        <w:tc>
          <w:tcPr>
            <w:tcW w:w="1191" w:type="dxa"/>
            <w:tcBorders>
              <w:top w:val="nil"/>
              <w:left w:val="nil"/>
              <w:bottom w:val="nil"/>
              <w:right w:val="nil"/>
            </w:tcBorders>
          </w:tcPr>
          <w:p w:rsidR="00E871CB" w:rsidRDefault="00E871CB">
            <w:pPr>
              <w:pStyle w:val="ConsPlusNormal"/>
              <w:jc w:val="center"/>
            </w:pPr>
            <w:r>
              <w:t>35,4</w:t>
            </w:r>
          </w:p>
        </w:tc>
        <w:tc>
          <w:tcPr>
            <w:tcW w:w="1247" w:type="dxa"/>
            <w:tcBorders>
              <w:top w:val="nil"/>
              <w:left w:val="nil"/>
              <w:bottom w:val="nil"/>
              <w:right w:val="nil"/>
            </w:tcBorders>
          </w:tcPr>
          <w:p w:rsidR="00E871CB" w:rsidRDefault="00E871CB">
            <w:pPr>
              <w:pStyle w:val="ConsPlusNormal"/>
              <w:jc w:val="center"/>
            </w:pPr>
            <w:r>
              <w:t>35,4</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pPr>
            <w:r>
              <w:t>Всего по подпрограмме "Гражданская авиация" - федеральный бюджет</w:t>
            </w:r>
          </w:p>
        </w:tc>
        <w:tc>
          <w:tcPr>
            <w:tcW w:w="1361" w:type="dxa"/>
            <w:tcBorders>
              <w:top w:val="nil"/>
              <w:left w:val="nil"/>
              <w:bottom w:val="nil"/>
              <w:right w:val="nil"/>
            </w:tcBorders>
          </w:tcPr>
          <w:p w:rsidR="00E871CB" w:rsidRDefault="00E871CB">
            <w:pPr>
              <w:pStyle w:val="ConsPlusNormal"/>
              <w:jc w:val="center"/>
            </w:pPr>
            <w:r>
              <w:t>844,6</w:t>
            </w:r>
          </w:p>
        </w:tc>
        <w:tc>
          <w:tcPr>
            <w:tcW w:w="1134" w:type="dxa"/>
            <w:tcBorders>
              <w:top w:val="nil"/>
              <w:left w:val="nil"/>
              <w:bottom w:val="nil"/>
              <w:right w:val="nil"/>
            </w:tcBorders>
          </w:tcPr>
          <w:p w:rsidR="00E871CB" w:rsidRDefault="00E871CB">
            <w:pPr>
              <w:pStyle w:val="ConsPlusNormal"/>
              <w:jc w:val="center"/>
            </w:pPr>
            <w:r>
              <w:t>-</w:t>
            </w:r>
          </w:p>
        </w:tc>
        <w:tc>
          <w:tcPr>
            <w:tcW w:w="1134"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247"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196</w:t>
            </w:r>
          </w:p>
        </w:tc>
        <w:tc>
          <w:tcPr>
            <w:tcW w:w="1304" w:type="dxa"/>
            <w:tcBorders>
              <w:top w:val="nil"/>
              <w:left w:val="nil"/>
              <w:bottom w:val="nil"/>
              <w:right w:val="nil"/>
            </w:tcBorders>
          </w:tcPr>
          <w:p w:rsidR="00E871CB" w:rsidRDefault="00E871CB">
            <w:pPr>
              <w:pStyle w:val="ConsPlusNormal"/>
              <w:jc w:val="center"/>
            </w:pPr>
            <w:r>
              <w:t>196,1</w:t>
            </w:r>
          </w:p>
        </w:tc>
        <w:tc>
          <w:tcPr>
            <w:tcW w:w="1247" w:type="dxa"/>
            <w:tcBorders>
              <w:top w:val="nil"/>
              <w:left w:val="nil"/>
              <w:bottom w:val="nil"/>
              <w:right w:val="nil"/>
            </w:tcBorders>
          </w:tcPr>
          <w:p w:rsidR="00E871CB" w:rsidRDefault="00E871CB">
            <w:pPr>
              <w:pStyle w:val="ConsPlusNormal"/>
              <w:jc w:val="center"/>
            </w:pPr>
            <w:r>
              <w:t>196,1</w:t>
            </w:r>
          </w:p>
        </w:tc>
        <w:tc>
          <w:tcPr>
            <w:tcW w:w="1191" w:type="dxa"/>
            <w:tcBorders>
              <w:top w:val="nil"/>
              <w:left w:val="nil"/>
              <w:bottom w:val="nil"/>
              <w:right w:val="nil"/>
            </w:tcBorders>
          </w:tcPr>
          <w:p w:rsidR="00E871CB" w:rsidRDefault="00E871CB">
            <w:pPr>
              <w:pStyle w:val="ConsPlusNormal"/>
              <w:jc w:val="center"/>
            </w:pPr>
            <w:r>
              <w:t>256,4</w:t>
            </w:r>
          </w:p>
        </w:tc>
        <w:tc>
          <w:tcPr>
            <w:tcW w:w="1247"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pPr>
            <w:r>
              <w:t>Всего по общепрограммным расходам - федеральный бюджет</w:t>
            </w:r>
          </w:p>
        </w:tc>
        <w:tc>
          <w:tcPr>
            <w:tcW w:w="1361" w:type="dxa"/>
            <w:tcBorders>
              <w:top w:val="nil"/>
              <w:left w:val="nil"/>
              <w:bottom w:val="nil"/>
              <w:right w:val="nil"/>
            </w:tcBorders>
          </w:tcPr>
          <w:p w:rsidR="00E871CB" w:rsidRDefault="00E871CB">
            <w:pPr>
              <w:pStyle w:val="ConsPlusNormal"/>
              <w:jc w:val="center"/>
            </w:pPr>
            <w:r>
              <w:t>32105,2</w:t>
            </w:r>
          </w:p>
        </w:tc>
        <w:tc>
          <w:tcPr>
            <w:tcW w:w="1134" w:type="dxa"/>
            <w:tcBorders>
              <w:top w:val="nil"/>
              <w:left w:val="nil"/>
              <w:bottom w:val="nil"/>
              <w:right w:val="nil"/>
            </w:tcBorders>
          </w:tcPr>
          <w:p w:rsidR="00E871CB" w:rsidRDefault="00E871CB">
            <w:pPr>
              <w:pStyle w:val="ConsPlusNormal"/>
              <w:jc w:val="center"/>
            </w:pPr>
            <w:r>
              <w:t>2278,6</w:t>
            </w:r>
          </w:p>
        </w:tc>
        <w:tc>
          <w:tcPr>
            <w:tcW w:w="1134" w:type="dxa"/>
            <w:tcBorders>
              <w:top w:val="nil"/>
              <w:left w:val="nil"/>
              <w:bottom w:val="nil"/>
              <w:right w:val="nil"/>
            </w:tcBorders>
          </w:tcPr>
          <w:p w:rsidR="00E871CB" w:rsidRDefault="00E871CB">
            <w:pPr>
              <w:pStyle w:val="ConsPlusNormal"/>
              <w:jc w:val="center"/>
            </w:pPr>
            <w:r>
              <w:t>107,2</w:t>
            </w:r>
          </w:p>
        </w:tc>
        <w:tc>
          <w:tcPr>
            <w:tcW w:w="1191" w:type="dxa"/>
            <w:tcBorders>
              <w:top w:val="nil"/>
              <w:left w:val="nil"/>
              <w:bottom w:val="nil"/>
              <w:right w:val="nil"/>
            </w:tcBorders>
          </w:tcPr>
          <w:p w:rsidR="00E871CB" w:rsidRDefault="00E871CB">
            <w:pPr>
              <w:pStyle w:val="ConsPlusNormal"/>
              <w:jc w:val="center"/>
            </w:pPr>
            <w:r>
              <w:t>166,1</w:t>
            </w:r>
          </w:p>
        </w:tc>
        <w:tc>
          <w:tcPr>
            <w:tcW w:w="1191" w:type="dxa"/>
            <w:tcBorders>
              <w:top w:val="nil"/>
              <w:left w:val="nil"/>
              <w:bottom w:val="nil"/>
              <w:right w:val="nil"/>
            </w:tcBorders>
          </w:tcPr>
          <w:p w:rsidR="00E871CB" w:rsidRDefault="00E871CB">
            <w:pPr>
              <w:pStyle w:val="ConsPlusNormal"/>
              <w:jc w:val="center"/>
            </w:pPr>
            <w:r>
              <w:t>272</w:t>
            </w:r>
          </w:p>
        </w:tc>
        <w:tc>
          <w:tcPr>
            <w:tcW w:w="1247" w:type="dxa"/>
            <w:tcBorders>
              <w:top w:val="nil"/>
              <w:left w:val="nil"/>
              <w:bottom w:val="nil"/>
              <w:right w:val="nil"/>
            </w:tcBorders>
          </w:tcPr>
          <w:p w:rsidR="00E871CB" w:rsidRDefault="00E871CB">
            <w:pPr>
              <w:pStyle w:val="ConsPlusNormal"/>
              <w:jc w:val="center"/>
            </w:pPr>
            <w:r>
              <w:t>653,9</w:t>
            </w:r>
          </w:p>
        </w:tc>
        <w:tc>
          <w:tcPr>
            <w:tcW w:w="1191" w:type="dxa"/>
            <w:tcBorders>
              <w:top w:val="nil"/>
              <w:left w:val="nil"/>
              <w:bottom w:val="nil"/>
              <w:right w:val="nil"/>
            </w:tcBorders>
          </w:tcPr>
          <w:p w:rsidR="00E871CB" w:rsidRDefault="00E871CB">
            <w:pPr>
              <w:pStyle w:val="ConsPlusNormal"/>
              <w:jc w:val="center"/>
            </w:pPr>
            <w:r>
              <w:t>701,8</w:t>
            </w:r>
          </w:p>
        </w:tc>
        <w:tc>
          <w:tcPr>
            <w:tcW w:w="1191" w:type="dxa"/>
            <w:tcBorders>
              <w:top w:val="nil"/>
              <w:left w:val="nil"/>
              <w:bottom w:val="nil"/>
              <w:right w:val="nil"/>
            </w:tcBorders>
          </w:tcPr>
          <w:p w:rsidR="00E871CB" w:rsidRDefault="00E871CB">
            <w:pPr>
              <w:pStyle w:val="ConsPlusNormal"/>
              <w:jc w:val="center"/>
            </w:pPr>
            <w:r>
              <w:t>1458,1</w:t>
            </w:r>
          </w:p>
        </w:tc>
        <w:tc>
          <w:tcPr>
            <w:tcW w:w="1304" w:type="dxa"/>
            <w:tcBorders>
              <w:top w:val="nil"/>
              <w:left w:val="nil"/>
              <w:bottom w:val="nil"/>
              <w:right w:val="nil"/>
            </w:tcBorders>
          </w:tcPr>
          <w:p w:rsidR="00E871CB" w:rsidRDefault="00E871CB">
            <w:pPr>
              <w:pStyle w:val="ConsPlusNormal"/>
              <w:jc w:val="center"/>
            </w:pPr>
            <w:r>
              <w:t>1967,2</w:t>
            </w:r>
          </w:p>
        </w:tc>
        <w:tc>
          <w:tcPr>
            <w:tcW w:w="1247" w:type="dxa"/>
            <w:tcBorders>
              <w:top w:val="nil"/>
              <w:left w:val="nil"/>
              <w:bottom w:val="nil"/>
              <w:right w:val="nil"/>
            </w:tcBorders>
          </w:tcPr>
          <w:p w:rsidR="00E871CB" w:rsidRDefault="00E871CB">
            <w:pPr>
              <w:pStyle w:val="ConsPlusNormal"/>
              <w:jc w:val="center"/>
            </w:pPr>
            <w:r>
              <w:t>3567,7</w:t>
            </w:r>
          </w:p>
        </w:tc>
        <w:tc>
          <w:tcPr>
            <w:tcW w:w="1191" w:type="dxa"/>
            <w:tcBorders>
              <w:top w:val="nil"/>
              <w:left w:val="nil"/>
              <w:bottom w:val="nil"/>
              <w:right w:val="nil"/>
            </w:tcBorders>
          </w:tcPr>
          <w:p w:rsidR="00E871CB" w:rsidRDefault="00E871CB">
            <w:pPr>
              <w:pStyle w:val="ConsPlusNormal"/>
              <w:jc w:val="center"/>
            </w:pPr>
            <w:r>
              <w:t>6380,3</w:t>
            </w:r>
          </w:p>
        </w:tc>
        <w:tc>
          <w:tcPr>
            <w:tcW w:w="1247" w:type="dxa"/>
            <w:tcBorders>
              <w:top w:val="nil"/>
              <w:left w:val="nil"/>
              <w:bottom w:val="nil"/>
              <w:right w:val="nil"/>
            </w:tcBorders>
          </w:tcPr>
          <w:p w:rsidR="00E871CB" w:rsidRDefault="00E871CB">
            <w:pPr>
              <w:pStyle w:val="ConsPlusNormal"/>
              <w:jc w:val="center"/>
            </w:pPr>
            <w:r>
              <w:t>14552,2</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center"/>
              <w:outlineLvl w:val="2"/>
            </w:pPr>
            <w:r>
              <w:t>VI. Объемы финансирования мероприятий Программы за счет средств федерального бюджета</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pPr>
            <w:r>
              <w:t>Всего по Программе</w:t>
            </w:r>
          </w:p>
        </w:tc>
        <w:tc>
          <w:tcPr>
            <w:tcW w:w="1361" w:type="dxa"/>
            <w:tcBorders>
              <w:top w:val="nil"/>
              <w:left w:val="nil"/>
              <w:bottom w:val="nil"/>
              <w:right w:val="nil"/>
            </w:tcBorders>
          </w:tcPr>
          <w:p w:rsidR="00E871CB" w:rsidRDefault="00E871CB">
            <w:pPr>
              <w:pStyle w:val="ConsPlusNormal"/>
              <w:jc w:val="center"/>
            </w:pPr>
            <w:r>
              <w:t>4757964,9</w:t>
            </w:r>
          </w:p>
        </w:tc>
        <w:tc>
          <w:tcPr>
            <w:tcW w:w="1134" w:type="dxa"/>
            <w:tcBorders>
              <w:top w:val="nil"/>
              <w:left w:val="nil"/>
              <w:bottom w:val="nil"/>
              <w:right w:val="nil"/>
            </w:tcBorders>
          </w:tcPr>
          <w:p w:rsidR="00E871CB" w:rsidRDefault="00E871CB">
            <w:pPr>
              <w:pStyle w:val="ConsPlusNormal"/>
              <w:jc w:val="center"/>
            </w:pPr>
            <w:r>
              <w:t>237912</w:t>
            </w:r>
          </w:p>
        </w:tc>
        <w:tc>
          <w:tcPr>
            <w:tcW w:w="1134" w:type="dxa"/>
            <w:tcBorders>
              <w:top w:val="nil"/>
              <w:left w:val="nil"/>
              <w:bottom w:val="nil"/>
              <w:right w:val="nil"/>
            </w:tcBorders>
          </w:tcPr>
          <w:p w:rsidR="00E871CB" w:rsidRDefault="00E871CB">
            <w:pPr>
              <w:pStyle w:val="ConsPlusNormal"/>
              <w:jc w:val="center"/>
            </w:pPr>
            <w:r>
              <w:t>257633,1</w:t>
            </w:r>
          </w:p>
        </w:tc>
        <w:tc>
          <w:tcPr>
            <w:tcW w:w="1191" w:type="dxa"/>
            <w:tcBorders>
              <w:top w:val="nil"/>
              <w:left w:val="nil"/>
              <w:bottom w:val="nil"/>
              <w:right w:val="nil"/>
            </w:tcBorders>
          </w:tcPr>
          <w:p w:rsidR="00E871CB" w:rsidRDefault="00E871CB">
            <w:pPr>
              <w:pStyle w:val="ConsPlusNormal"/>
              <w:jc w:val="center"/>
            </w:pPr>
            <w:r>
              <w:t>349256,5</w:t>
            </w:r>
          </w:p>
        </w:tc>
        <w:tc>
          <w:tcPr>
            <w:tcW w:w="1191" w:type="dxa"/>
            <w:tcBorders>
              <w:top w:val="nil"/>
              <w:left w:val="nil"/>
              <w:bottom w:val="nil"/>
              <w:right w:val="nil"/>
            </w:tcBorders>
          </w:tcPr>
          <w:p w:rsidR="00E871CB" w:rsidRDefault="00E871CB">
            <w:pPr>
              <w:pStyle w:val="ConsPlusNormal"/>
              <w:jc w:val="center"/>
            </w:pPr>
            <w:r>
              <w:t>365329,8</w:t>
            </w:r>
          </w:p>
        </w:tc>
        <w:tc>
          <w:tcPr>
            <w:tcW w:w="1247" w:type="dxa"/>
            <w:tcBorders>
              <w:top w:val="nil"/>
              <w:left w:val="nil"/>
              <w:bottom w:val="nil"/>
              <w:right w:val="nil"/>
            </w:tcBorders>
          </w:tcPr>
          <w:p w:rsidR="00E871CB" w:rsidRDefault="00E871CB">
            <w:pPr>
              <w:pStyle w:val="ConsPlusNormal"/>
              <w:jc w:val="center"/>
            </w:pPr>
            <w:r>
              <w:t>373182,6</w:t>
            </w:r>
          </w:p>
        </w:tc>
        <w:tc>
          <w:tcPr>
            <w:tcW w:w="1191" w:type="dxa"/>
            <w:tcBorders>
              <w:top w:val="nil"/>
              <w:left w:val="nil"/>
              <w:bottom w:val="nil"/>
              <w:right w:val="nil"/>
            </w:tcBorders>
          </w:tcPr>
          <w:p w:rsidR="00E871CB" w:rsidRDefault="00E871CB">
            <w:pPr>
              <w:pStyle w:val="ConsPlusNormal"/>
              <w:jc w:val="center"/>
            </w:pPr>
            <w:r>
              <w:t>334250</w:t>
            </w:r>
          </w:p>
        </w:tc>
        <w:tc>
          <w:tcPr>
            <w:tcW w:w="1191" w:type="dxa"/>
            <w:tcBorders>
              <w:top w:val="nil"/>
              <w:left w:val="nil"/>
              <w:bottom w:val="nil"/>
              <w:right w:val="nil"/>
            </w:tcBorders>
          </w:tcPr>
          <w:p w:rsidR="00E871CB" w:rsidRDefault="00E871CB">
            <w:pPr>
              <w:pStyle w:val="ConsPlusNormal"/>
              <w:jc w:val="center"/>
            </w:pPr>
            <w:r>
              <w:t>422220,8</w:t>
            </w:r>
          </w:p>
        </w:tc>
        <w:tc>
          <w:tcPr>
            <w:tcW w:w="1304" w:type="dxa"/>
            <w:tcBorders>
              <w:top w:val="nil"/>
              <w:left w:val="nil"/>
              <w:bottom w:val="nil"/>
              <w:right w:val="nil"/>
            </w:tcBorders>
          </w:tcPr>
          <w:p w:rsidR="00E871CB" w:rsidRDefault="00E871CB">
            <w:pPr>
              <w:pStyle w:val="ConsPlusNormal"/>
              <w:jc w:val="center"/>
            </w:pPr>
            <w:r>
              <w:t>400662,7</w:t>
            </w:r>
          </w:p>
        </w:tc>
        <w:tc>
          <w:tcPr>
            <w:tcW w:w="1247" w:type="dxa"/>
            <w:tcBorders>
              <w:top w:val="nil"/>
              <w:left w:val="nil"/>
              <w:bottom w:val="nil"/>
              <w:right w:val="nil"/>
            </w:tcBorders>
          </w:tcPr>
          <w:p w:rsidR="00E871CB" w:rsidRDefault="00E871CB">
            <w:pPr>
              <w:pStyle w:val="ConsPlusNormal"/>
              <w:jc w:val="center"/>
            </w:pPr>
            <w:r>
              <w:t>549608,5</w:t>
            </w:r>
          </w:p>
        </w:tc>
        <w:tc>
          <w:tcPr>
            <w:tcW w:w="1191" w:type="dxa"/>
            <w:tcBorders>
              <w:top w:val="nil"/>
              <w:left w:val="nil"/>
              <w:bottom w:val="nil"/>
              <w:right w:val="nil"/>
            </w:tcBorders>
          </w:tcPr>
          <w:p w:rsidR="00E871CB" w:rsidRDefault="00E871CB">
            <w:pPr>
              <w:pStyle w:val="ConsPlusNormal"/>
              <w:jc w:val="center"/>
            </w:pPr>
            <w:r>
              <w:t>660131,8</w:t>
            </w:r>
          </w:p>
        </w:tc>
        <w:tc>
          <w:tcPr>
            <w:tcW w:w="1247" w:type="dxa"/>
            <w:tcBorders>
              <w:top w:val="nil"/>
              <w:left w:val="nil"/>
              <w:bottom w:val="nil"/>
              <w:right w:val="nil"/>
            </w:tcBorders>
          </w:tcPr>
          <w:p w:rsidR="00E871CB" w:rsidRDefault="00E871CB">
            <w:pPr>
              <w:pStyle w:val="ConsPlusNormal"/>
              <w:jc w:val="center"/>
            </w:pPr>
            <w:r>
              <w:t>807776,8</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both"/>
            </w:pPr>
            <w:r>
              <w:t xml:space="preserve">(в ред. </w:t>
            </w:r>
            <w:hyperlink r:id="rId242" w:history="1">
              <w:r>
                <w:rPr>
                  <w:color w:val="0000FF"/>
                </w:rPr>
                <w:t>Постановления</w:t>
              </w:r>
            </w:hyperlink>
            <w:r>
              <w:t xml:space="preserve"> Правительства РФ от 13.10.2016 N 1038)</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капитальные вложения - всего</w:t>
            </w:r>
          </w:p>
        </w:tc>
        <w:tc>
          <w:tcPr>
            <w:tcW w:w="1361" w:type="dxa"/>
            <w:tcBorders>
              <w:top w:val="nil"/>
              <w:left w:val="nil"/>
              <w:bottom w:val="nil"/>
              <w:right w:val="nil"/>
            </w:tcBorders>
          </w:tcPr>
          <w:p w:rsidR="00E871CB" w:rsidRDefault="00E871CB">
            <w:pPr>
              <w:pStyle w:val="ConsPlusNormal"/>
              <w:jc w:val="center"/>
            </w:pPr>
            <w:r>
              <w:t>3548907,4</w:t>
            </w:r>
          </w:p>
        </w:tc>
        <w:tc>
          <w:tcPr>
            <w:tcW w:w="1134" w:type="dxa"/>
            <w:tcBorders>
              <w:top w:val="nil"/>
              <w:left w:val="nil"/>
              <w:bottom w:val="nil"/>
              <w:right w:val="nil"/>
            </w:tcBorders>
          </w:tcPr>
          <w:p w:rsidR="00E871CB" w:rsidRDefault="00E871CB">
            <w:pPr>
              <w:pStyle w:val="ConsPlusNormal"/>
              <w:jc w:val="center"/>
            </w:pPr>
            <w:r>
              <w:t>194033,6</w:t>
            </w:r>
          </w:p>
        </w:tc>
        <w:tc>
          <w:tcPr>
            <w:tcW w:w="1134" w:type="dxa"/>
            <w:tcBorders>
              <w:top w:val="nil"/>
              <w:left w:val="nil"/>
              <w:bottom w:val="nil"/>
              <w:right w:val="nil"/>
            </w:tcBorders>
          </w:tcPr>
          <w:p w:rsidR="00E871CB" w:rsidRDefault="00E871CB">
            <w:pPr>
              <w:pStyle w:val="ConsPlusNormal"/>
              <w:jc w:val="center"/>
            </w:pPr>
            <w:r>
              <w:t>222995,3</w:t>
            </w:r>
          </w:p>
        </w:tc>
        <w:tc>
          <w:tcPr>
            <w:tcW w:w="1191" w:type="dxa"/>
            <w:tcBorders>
              <w:top w:val="nil"/>
              <w:left w:val="nil"/>
              <w:bottom w:val="nil"/>
              <w:right w:val="nil"/>
            </w:tcBorders>
          </w:tcPr>
          <w:p w:rsidR="00E871CB" w:rsidRDefault="00E871CB">
            <w:pPr>
              <w:pStyle w:val="ConsPlusNormal"/>
              <w:jc w:val="center"/>
            </w:pPr>
            <w:r>
              <w:t>281469,9</w:t>
            </w:r>
          </w:p>
        </w:tc>
        <w:tc>
          <w:tcPr>
            <w:tcW w:w="1191" w:type="dxa"/>
            <w:tcBorders>
              <w:top w:val="nil"/>
              <w:left w:val="nil"/>
              <w:bottom w:val="nil"/>
              <w:right w:val="nil"/>
            </w:tcBorders>
          </w:tcPr>
          <w:p w:rsidR="00E871CB" w:rsidRDefault="00E871CB">
            <w:pPr>
              <w:pStyle w:val="ConsPlusNormal"/>
              <w:jc w:val="center"/>
            </w:pPr>
            <w:r>
              <w:t>277535,5</w:t>
            </w:r>
          </w:p>
        </w:tc>
        <w:tc>
          <w:tcPr>
            <w:tcW w:w="1247" w:type="dxa"/>
            <w:tcBorders>
              <w:top w:val="nil"/>
              <w:left w:val="nil"/>
              <w:bottom w:val="nil"/>
              <w:right w:val="nil"/>
            </w:tcBorders>
          </w:tcPr>
          <w:p w:rsidR="00E871CB" w:rsidRDefault="00E871CB">
            <w:pPr>
              <w:pStyle w:val="ConsPlusNormal"/>
              <w:jc w:val="center"/>
            </w:pPr>
            <w:r>
              <w:t>271492,6</w:t>
            </w:r>
          </w:p>
        </w:tc>
        <w:tc>
          <w:tcPr>
            <w:tcW w:w="1191" w:type="dxa"/>
            <w:tcBorders>
              <w:top w:val="nil"/>
              <w:left w:val="nil"/>
              <w:bottom w:val="nil"/>
              <w:right w:val="nil"/>
            </w:tcBorders>
          </w:tcPr>
          <w:p w:rsidR="00E871CB" w:rsidRDefault="00E871CB">
            <w:pPr>
              <w:pStyle w:val="ConsPlusNormal"/>
              <w:jc w:val="center"/>
            </w:pPr>
            <w:r>
              <w:t>231553,1</w:t>
            </w:r>
          </w:p>
        </w:tc>
        <w:tc>
          <w:tcPr>
            <w:tcW w:w="1191" w:type="dxa"/>
            <w:tcBorders>
              <w:top w:val="nil"/>
              <w:left w:val="nil"/>
              <w:bottom w:val="nil"/>
              <w:right w:val="nil"/>
            </w:tcBorders>
          </w:tcPr>
          <w:p w:rsidR="00E871CB" w:rsidRDefault="00E871CB">
            <w:pPr>
              <w:pStyle w:val="ConsPlusNormal"/>
              <w:jc w:val="center"/>
            </w:pPr>
            <w:r>
              <w:t>263545,2</w:t>
            </w:r>
          </w:p>
        </w:tc>
        <w:tc>
          <w:tcPr>
            <w:tcW w:w="1304" w:type="dxa"/>
            <w:tcBorders>
              <w:top w:val="nil"/>
              <w:left w:val="nil"/>
              <w:bottom w:val="nil"/>
              <w:right w:val="nil"/>
            </w:tcBorders>
          </w:tcPr>
          <w:p w:rsidR="00E871CB" w:rsidRDefault="00E871CB">
            <w:pPr>
              <w:pStyle w:val="ConsPlusNormal"/>
              <w:jc w:val="center"/>
            </w:pPr>
            <w:r>
              <w:t>254457,9</w:t>
            </w:r>
          </w:p>
        </w:tc>
        <w:tc>
          <w:tcPr>
            <w:tcW w:w="1247" w:type="dxa"/>
            <w:tcBorders>
              <w:top w:val="nil"/>
              <w:left w:val="nil"/>
              <w:bottom w:val="nil"/>
              <w:right w:val="nil"/>
            </w:tcBorders>
          </w:tcPr>
          <w:p w:rsidR="00E871CB" w:rsidRDefault="00E871CB">
            <w:pPr>
              <w:pStyle w:val="ConsPlusNormal"/>
              <w:jc w:val="center"/>
            </w:pPr>
            <w:r>
              <w:t>399771,3</w:t>
            </w:r>
          </w:p>
        </w:tc>
        <w:tc>
          <w:tcPr>
            <w:tcW w:w="1191" w:type="dxa"/>
            <w:tcBorders>
              <w:top w:val="nil"/>
              <w:left w:val="nil"/>
              <w:bottom w:val="nil"/>
              <w:right w:val="nil"/>
            </w:tcBorders>
          </w:tcPr>
          <w:p w:rsidR="00E871CB" w:rsidRDefault="00E871CB">
            <w:pPr>
              <w:pStyle w:val="ConsPlusNormal"/>
              <w:jc w:val="center"/>
            </w:pPr>
            <w:r>
              <w:t>489452,7</w:t>
            </w:r>
          </w:p>
        </w:tc>
        <w:tc>
          <w:tcPr>
            <w:tcW w:w="1247" w:type="dxa"/>
            <w:tcBorders>
              <w:top w:val="nil"/>
              <w:left w:val="nil"/>
              <w:bottom w:val="nil"/>
              <w:right w:val="nil"/>
            </w:tcBorders>
          </w:tcPr>
          <w:p w:rsidR="00E871CB" w:rsidRDefault="00E871CB">
            <w:pPr>
              <w:pStyle w:val="ConsPlusNormal"/>
              <w:jc w:val="center"/>
            </w:pPr>
            <w:r>
              <w:t>662600,4</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both"/>
            </w:pPr>
            <w:r>
              <w:t xml:space="preserve">(в ред. </w:t>
            </w:r>
            <w:hyperlink r:id="rId243" w:history="1">
              <w:r>
                <w:rPr>
                  <w:color w:val="0000FF"/>
                </w:rPr>
                <w:t>Постановления</w:t>
              </w:r>
            </w:hyperlink>
            <w:r>
              <w:t xml:space="preserve"> Правительства РФ от 13.10.2016 N 1038)</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567"/>
            </w:pPr>
            <w:r>
              <w:t>из них:</w:t>
            </w:r>
          </w:p>
        </w:tc>
        <w:tc>
          <w:tcPr>
            <w:tcW w:w="1361"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567"/>
            </w:pPr>
            <w:r>
              <w:t>бюджетные инвестиции</w:t>
            </w:r>
          </w:p>
        </w:tc>
        <w:tc>
          <w:tcPr>
            <w:tcW w:w="1361" w:type="dxa"/>
            <w:tcBorders>
              <w:top w:val="nil"/>
              <w:left w:val="nil"/>
              <w:bottom w:val="nil"/>
              <w:right w:val="nil"/>
            </w:tcBorders>
          </w:tcPr>
          <w:p w:rsidR="00E871CB" w:rsidRDefault="00E871CB">
            <w:pPr>
              <w:pStyle w:val="ConsPlusNormal"/>
              <w:jc w:val="center"/>
            </w:pPr>
            <w:r>
              <w:t>3254792,1</w:t>
            </w:r>
          </w:p>
        </w:tc>
        <w:tc>
          <w:tcPr>
            <w:tcW w:w="1134" w:type="dxa"/>
            <w:tcBorders>
              <w:top w:val="nil"/>
              <w:left w:val="nil"/>
              <w:bottom w:val="nil"/>
              <w:right w:val="nil"/>
            </w:tcBorders>
          </w:tcPr>
          <w:p w:rsidR="00E871CB" w:rsidRDefault="00E871CB">
            <w:pPr>
              <w:pStyle w:val="ConsPlusNormal"/>
              <w:jc w:val="center"/>
            </w:pPr>
            <w:r>
              <w:t>181154,4</w:t>
            </w:r>
          </w:p>
        </w:tc>
        <w:tc>
          <w:tcPr>
            <w:tcW w:w="1134" w:type="dxa"/>
            <w:tcBorders>
              <w:top w:val="nil"/>
              <w:left w:val="nil"/>
              <w:bottom w:val="nil"/>
              <w:right w:val="nil"/>
            </w:tcBorders>
          </w:tcPr>
          <w:p w:rsidR="00E871CB" w:rsidRDefault="00E871CB">
            <w:pPr>
              <w:pStyle w:val="ConsPlusNormal"/>
              <w:jc w:val="center"/>
            </w:pPr>
            <w:r>
              <w:t>195114,6</w:t>
            </w:r>
          </w:p>
        </w:tc>
        <w:tc>
          <w:tcPr>
            <w:tcW w:w="1191" w:type="dxa"/>
            <w:tcBorders>
              <w:top w:val="nil"/>
              <w:left w:val="nil"/>
              <w:bottom w:val="nil"/>
              <w:right w:val="nil"/>
            </w:tcBorders>
          </w:tcPr>
          <w:p w:rsidR="00E871CB" w:rsidRDefault="00E871CB">
            <w:pPr>
              <w:pStyle w:val="ConsPlusNormal"/>
              <w:jc w:val="center"/>
            </w:pPr>
            <w:r>
              <w:t>198047,5</w:t>
            </w:r>
          </w:p>
        </w:tc>
        <w:tc>
          <w:tcPr>
            <w:tcW w:w="1191" w:type="dxa"/>
            <w:tcBorders>
              <w:top w:val="nil"/>
              <w:left w:val="nil"/>
              <w:bottom w:val="nil"/>
              <w:right w:val="nil"/>
            </w:tcBorders>
          </w:tcPr>
          <w:p w:rsidR="00E871CB" w:rsidRDefault="00E871CB">
            <w:pPr>
              <w:pStyle w:val="ConsPlusNormal"/>
              <w:jc w:val="center"/>
            </w:pPr>
            <w:r>
              <w:t>241388,9</w:t>
            </w:r>
          </w:p>
        </w:tc>
        <w:tc>
          <w:tcPr>
            <w:tcW w:w="1247" w:type="dxa"/>
            <w:tcBorders>
              <w:top w:val="nil"/>
              <w:left w:val="nil"/>
              <w:bottom w:val="nil"/>
              <w:right w:val="nil"/>
            </w:tcBorders>
          </w:tcPr>
          <w:p w:rsidR="00E871CB" w:rsidRDefault="00E871CB">
            <w:pPr>
              <w:pStyle w:val="ConsPlusNormal"/>
              <w:jc w:val="center"/>
            </w:pPr>
            <w:r>
              <w:t>237943,1</w:t>
            </w:r>
          </w:p>
        </w:tc>
        <w:tc>
          <w:tcPr>
            <w:tcW w:w="1191" w:type="dxa"/>
            <w:tcBorders>
              <w:top w:val="nil"/>
              <w:left w:val="nil"/>
              <w:bottom w:val="nil"/>
              <w:right w:val="nil"/>
            </w:tcBorders>
          </w:tcPr>
          <w:p w:rsidR="00E871CB" w:rsidRDefault="00E871CB">
            <w:pPr>
              <w:pStyle w:val="ConsPlusNormal"/>
              <w:jc w:val="center"/>
            </w:pPr>
            <w:r>
              <w:t>183150,8</w:t>
            </w:r>
          </w:p>
        </w:tc>
        <w:tc>
          <w:tcPr>
            <w:tcW w:w="1191" w:type="dxa"/>
            <w:tcBorders>
              <w:top w:val="nil"/>
              <w:left w:val="nil"/>
              <w:bottom w:val="nil"/>
              <w:right w:val="nil"/>
            </w:tcBorders>
          </w:tcPr>
          <w:p w:rsidR="00E871CB" w:rsidRDefault="00E871CB">
            <w:pPr>
              <w:pStyle w:val="ConsPlusNormal"/>
              <w:jc w:val="center"/>
            </w:pPr>
            <w:r>
              <w:t>252450,8</w:t>
            </w:r>
          </w:p>
        </w:tc>
        <w:tc>
          <w:tcPr>
            <w:tcW w:w="1304" w:type="dxa"/>
            <w:tcBorders>
              <w:top w:val="nil"/>
              <w:left w:val="nil"/>
              <w:bottom w:val="nil"/>
              <w:right w:val="nil"/>
            </w:tcBorders>
          </w:tcPr>
          <w:p w:rsidR="00E871CB" w:rsidRDefault="00E871CB">
            <w:pPr>
              <w:pStyle w:val="ConsPlusNormal"/>
              <w:jc w:val="center"/>
            </w:pPr>
            <w:r>
              <w:t>245147,5</w:t>
            </w:r>
          </w:p>
        </w:tc>
        <w:tc>
          <w:tcPr>
            <w:tcW w:w="1247" w:type="dxa"/>
            <w:tcBorders>
              <w:top w:val="nil"/>
              <w:left w:val="nil"/>
              <w:bottom w:val="nil"/>
              <w:right w:val="nil"/>
            </w:tcBorders>
          </w:tcPr>
          <w:p w:rsidR="00E871CB" w:rsidRDefault="00E871CB">
            <w:pPr>
              <w:pStyle w:val="ConsPlusNormal"/>
              <w:jc w:val="center"/>
            </w:pPr>
            <w:r>
              <w:t>397418,3</w:t>
            </w:r>
          </w:p>
        </w:tc>
        <w:tc>
          <w:tcPr>
            <w:tcW w:w="1191" w:type="dxa"/>
            <w:tcBorders>
              <w:top w:val="nil"/>
              <w:left w:val="nil"/>
              <w:bottom w:val="nil"/>
              <w:right w:val="nil"/>
            </w:tcBorders>
          </w:tcPr>
          <w:p w:rsidR="00E871CB" w:rsidRDefault="00E871CB">
            <w:pPr>
              <w:pStyle w:val="ConsPlusNormal"/>
              <w:jc w:val="center"/>
            </w:pPr>
            <w:r>
              <w:t>483450,5</w:t>
            </w:r>
          </w:p>
        </w:tc>
        <w:tc>
          <w:tcPr>
            <w:tcW w:w="1247" w:type="dxa"/>
            <w:tcBorders>
              <w:top w:val="nil"/>
              <w:left w:val="nil"/>
              <w:bottom w:val="nil"/>
              <w:right w:val="nil"/>
            </w:tcBorders>
          </w:tcPr>
          <w:p w:rsidR="00E871CB" w:rsidRDefault="00E871CB">
            <w:pPr>
              <w:pStyle w:val="ConsPlusNormal"/>
              <w:jc w:val="center"/>
            </w:pPr>
            <w:r>
              <w:t>639525,8</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both"/>
            </w:pPr>
            <w:r>
              <w:t xml:space="preserve">(в ред. </w:t>
            </w:r>
            <w:hyperlink r:id="rId244" w:history="1">
              <w:r>
                <w:rPr>
                  <w:color w:val="0000FF"/>
                </w:rPr>
                <w:t>Постановления</w:t>
              </w:r>
            </w:hyperlink>
            <w:r>
              <w:t xml:space="preserve"> Правительства РФ от 13.10.2016 N 1038)</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567"/>
            </w:pPr>
            <w:r>
              <w:t>субсидии</w:t>
            </w:r>
          </w:p>
        </w:tc>
        <w:tc>
          <w:tcPr>
            <w:tcW w:w="1361" w:type="dxa"/>
            <w:tcBorders>
              <w:top w:val="nil"/>
              <w:left w:val="nil"/>
              <w:bottom w:val="nil"/>
              <w:right w:val="nil"/>
            </w:tcBorders>
          </w:tcPr>
          <w:p w:rsidR="00E871CB" w:rsidRDefault="00E871CB">
            <w:pPr>
              <w:pStyle w:val="ConsPlusNormal"/>
              <w:jc w:val="center"/>
            </w:pPr>
            <w:r>
              <w:t>294115,3</w:t>
            </w:r>
          </w:p>
        </w:tc>
        <w:tc>
          <w:tcPr>
            <w:tcW w:w="1134" w:type="dxa"/>
            <w:tcBorders>
              <w:top w:val="nil"/>
              <w:left w:val="nil"/>
              <w:bottom w:val="nil"/>
              <w:right w:val="nil"/>
            </w:tcBorders>
          </w:tcPr>
          <w:p w:rsidR="00E871CB" w:rsidRDefault="00E871CB">
            <w:pPr>
              <w:pStyle w:val="ConsPlusNormal"/>
              <w:jc w:val="center"/>
            </w:pPr>
            <w:r>
              <w:t>12879,2</w:t>
            </w:r>
          </w:p>
        </w:tc>
        <w:tc>
          <w:tcPr>
            <w:tcW w:w="1134" w:type="dxa"/>
            <w:tcBorders>
              <w:top w:val="nil"/>
              <w:left w:val="nil"/>
              <w:bottom w:val="nil"/>
              <w:right w:val="nil"/>
            </w:tcBorders>
          </w:tcPr>
          <w:p w:rsidR="00E871CB" w:rsidRDefault="00E871CB">
            <w:pPr>
              <w:pStyle w:val="ConsPlusNormal"/>
              <w:jc w:val="center"/>
            </w:pPr>
            <w:r>
              <w:t>27880,7</w:t>
            </w:r>
          </w:p>
        </w:tc>
        <w:tc>
          <w:tcPr>
            <w:tcW w:w="1191" w:type="dxa"/>
            <w:tcBorders>
              <w:top w:val="nil"/>
              <w:left w:val="nil"/>
              <w:bottom w:val="nil"/>
              <w:right w:val="nil"/>
            </w:tcBorders>
          </w:tcPr>
          <w:p w:rsidR="00E871CB" w:rsidRDefault="00E871CB">
            <w:pPr>
              <w:pStyle w:val="ConsPlusNormal"/>
              <w:jc w:val="center"/>
            </w:pPr>
            <w:r>
              <w:t>83422,4</w:t>
            </w:r>
          </w:p>
        </w:tc>
        <w:tc>
          <w:tcPr>
            <w:tcW w:w="1191" w:type="dxa"/>
            <w:tcBorders>
              <w:top w:val="nil"/>
              <w:left w:val="nil"/>
              <w:bottom w:val="nil"/>
              <w:right w:val="nil"/>
            </w:tcBorders>
          </w:tcPr>
          <w:p w:rsidR="00E871CB" w:rsidRDefault="00E871CB">
            <w:pPr>
              <w:pStyle w:val="ConsPlusNormal"/>
              <w:jc w:val="center"/>
            </w:pPr>
            <w:r>
              <w:t>36146,6</w:t>
            </w:r>
          </w:p>
        </w:tc>
        <w:tc>
          <w:tcPr>
            <w:tcW w:w="1247" w:type="dxa"/>
            <w:tcBorders>
              <w:top w:val="nil"/>
              <w:left w:val="nil"/>
              <w:bottom w:val="nil"/>
              <w:right w:val="nil"/>
            </w:tcBorders>
          </w:tcPr>
          <w:p w:rsidR="00E871CB" w:rsidRDefault="00E871CB">
            <w:pPr>
              <w:pStyle w:val="ConsPlusNormal"/>
              <w:jc w:val="center"/>
            </w:pPr>
            <w:r>
              <w:t>33549,5</w:t>
            </w:r>
          </w:p>
        </w:tc>
        <w:tc>
          <w:tcPr>
            <w:tcW w:w="1191" w:type="dxa"/>
            <w:tcBorders>
              <w:top w:val="nil"/>
              <w:left w:val="nil"/>
              <w:bottom w:val="nil"/>
              <w:right w:val="nil"/>
            </w:tcBorders>
          </w:tcPr>
          <w:p w:rsidR="00E871CB" w:rsidRDefault="00E871CB">
            <w:pPr>
              <w:pStyle w:val="ConsPlusNormal"/>
              <w:jc w:val="center"/>
            </w:pPr>
            <w:r>
              <w:t>48402,3</w:t>
            </w:r>
          </w:p>
        </w:tc>
        <w:tc>
          <w:tcPr>
            <w:tcW w:w="1191" w:type="dxa"/>
            <w:tcBorders>
              <w:top w:val="nil"/>
              <w:left w:val="nil"/>
              <w:bottom w:val="nil"/>
              <w:right w:val="nil"/>
            </w:tcBorders>
          </w:tcPr>
          <w:p w:rsidR="00E871CB" w:rsidRDefault="00E871CB">
            <w:pPr>
              <w:pStyle w:val="ConsPlusNormal"/>
              <w:jc w:val="center"/>
            </w:pPr>
            <w:r>
              <w:t>11094,4</w:t>
            </w:r>
          </w:p>
        </w:tc>
        <w:tc>
          <w:tcPr>
            <w:tcW w:w="1304" w:type="dxa"/>
            <w:tcBorders>
              <w:top w:val="nil"/>
              <w:left w:val="nil"/>
              <w:bottom w:val="nil"/>
              <w:right w:val="nil"/>
            </w:tcBorders>
          </w:tcPr>
          <w:p w:rsidR="00E871CB" w:rsidRDefault="00E871CB">
            <w:pPr>
              <w:pStyle w:val="ConsPlusNormal"/>
              <w:jc w:val="center"/>
            </w:pPr>
            <w:r>
              <w:t>9310,4</w:t>
            </w:r>
          </w:p>
        </w:tc>
        <w:tc>
          <w:tcPr>
            <w:tcW w:w="1247" w:type="dxa"/>
            <w:tcBorders>
              <w:top w:val="nil"/>
              <w:left w:val="nil"/>
              <w:bottom w:val="nil"/>
              <w:right w:val="nil"/>
            </w:tcBorders>
          </w:tcPr>
          <w:p w:rsidR="00E871CB" w:rsidRDefault="00E871CB">
            <w:pPr>
              <w:pStyle w:val="ConsPlusNormal"/>
              <w:jc w:val="center"/>
            </w:pPr>
            <w:r>
              <w:t>2353</w:t>
            </w:r>
          </w:p>
        </w:tc>
        <w:tc>
          <w:tcPr>
            <w:tcW w:w="1191" w:type="dxa"/>
            <w:tcBorders>
              <w:top w:val="nil"/>
              <w:left w:val="nil"/>
              <w:bottom w:val="nil"/>
              <w:right w:val="nil"/>
            </w:tcBorders>
          </w:tcPr>
          <w:p w:rsidR="00E871CB" w:rsidRDefault="00E871CB">
            <w:pPr>
              <w:pStyle w:val="ConsPlusNormal"/>
              <w:jc w:val="center"/>
            </w:pPr>
            <w:r>
              <w:t>6002,2</w:t>
            </w:r>
          </w:p>
        </w:tc>
        <w:tc>
          <w:tcPr>
            <w:tcW w:w="1247" w:type="dxa"/>
            <w:tcBorders>
              <w:top w:val="nil"/>
              <w:left w:val="nil"/>
              <w:bottom w:val="nil"/>
              <w:right w:val="nil"/>
            </w:tcBorders>
          </w:tcPr>
          <w:p w:rsidR="00E871CB" w:rsidRDefault="00E871CB">
            <w:pPr>
              <w:pStyle w:val="ConsPlusNormal"/>
              <w:jc w:val="center"/>
            </w:pPr>
            <w:r>
              <w:t>23074,6</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 xml:space="preserve">прикладные научные </w:t>
            </w:r>
            <w:r>
              <w:lastRenderedPageBreak/>
              <w:t>исследования и экспериментальные разработки (далее - научные исследования)</w:t>
            </w:r>
          </w:p>
        </w:tc>
        <w:tc>
          <w:tcPr>
            <w:tcW w:w="1361" w:type="dxa"/>
            <w:tcBorders>
              <w:top w:val="nil"/>
              <w:left w:val="nil"/>
              <w:bottom w:val="nil"/>
              <w:right w:val="nil"/>
            </w:tcBorders>
          </w:tcPr>
          <w:p w:rsidR="00E871CB" w:rsidRDefault="00E871CB">
            <w:pPr>
              <w:pStyle w:val="ConsPlusNormal"/>
              <w:jc w:val="center"/>
            </w:pPr>
            <w:r>
              <w:lastRenderedPageBreak/>
              <w:t>11144,5</w:t>
            </w:r>
          </w:p>
        </w:tc>
        <w:tc>
          <w:tcPr>
            <w:tcW w:w="1134" w:type="dxa"/>
            <w:tcBorders>
              <w:top w:val="nil"/>
              <w:left w:val="nil"/>
              <w:bottom w:val="nil"/>
              <w:right w:val="nil"/>
            </w:tcBorders>
          </w:tcPr>
          <w:p w:rsidR="00E871CB" w:rsidRDefault="00E871CB">
            <w:pPr>
              <w:pStyle w:val="ConsPlusNormal"/>
              <w:jc w:val="center"/>
            </w:pPr>
            <w:r>
              <w:t>384,8</w:t>
            </w:r>
          </w:p>
        </w:tc>
        <w:tc>
          <w:tcPr>
            <w:tcW w:w="1134" w:type="dxa"/>
            <w:tcBorders>
              <w:top w:val="nil"/>
              <w:left w:val="nil"/>
              <w:bottom w:val="nil"/>
              <w:right w:val="nil"/>
            </w:tcBorders>
          </w:tcPr>
          <w:p w:rsidR="00E871CB" w:rsidRDefault="00E871CB">
            <w:pPr>
              <w:pStyle w:val="ConsPlusNormal"/>
              <w:jc w:val="center"/>
            </w:pPr>
            <w:r>
              <w:t>459,9</w:t>
            </w:r>
          </w:p>
        </w:tc>
        <w:tc>
          <w:tcPr>
            <w:tcW w:w="1191" w:type="dxa"/>
            <w:tcBorders>
              <w:top w:val="nil"/>
              <w:left w:val="nil"/>
              <w:bottom w:val="nil"/>
              <w:right w:val="nil"/>
            </w:tcBorders>
          </w:tcPr>
          <w:p w:rsidR="00E871CB" w:rsidRDefault="00E871CB">
            <w:pPr>
              <w:pStyle w:val="ConsPlusNormal"/>
              <w:jc w:val="center"/>
            </w:pPr>
            <w:r>
              <w:t>523</w:t>
            </w:r>
          </w:p>
        </w:tc>
        <w:tc>
          <w:tcPr>
            <w:tcW w:w="1191" w:type="dxa"/>
            <w:tcBorders>
              <w:top w:val="nil"/>
              <w:left w:val="nil"/>
              <w:bottom w:val="nil"/>
              <w:right w:val="nil"/>
            </w:tcBorders>
          </w:tcPr>
          <w:p w:rsidR="00E871CB" w:rsidRDefault="00E871CB">
            <w:pPr>
              <w:pStyle w:val="ConsPlusNormal"/>
              <w:jc w:val="center"/>
            </w:pPr>
            <w:r>
              <w:t>866,6</w:t>
            </w:r>
          </w:p>
        </w:tc>
        <w:tc>
          <w:tcPr>
            <w:tcW w:w="1247" w:type="dxa"/>
            <w:tcBorders>
              <w:top w:val="nil"/>
              <w:left w:val="nil"/>
              <w:bottom w:val="nil"/>
              <w:right w:val="nil"/>
            </w:tcBorders>
          </w:tcPr>
          <w:p w:rsidR="00E871CB" w:rsidRDefault="00E871CB">
            <w:pPr>
              <w:pStyle w:val="ConsPlusNormal"/>
              <w:jc w:val="center"/>
            </w:pPr>
            <w:r>
              <w:t>1058,3</w:t>
            </w:r>
          </w:p>
        </w:tc>
        <w:tc>
          <w:tcPr>
            <w:tcW w:w="1191" w:type="dxa"/>
            <w:tcBorders>
              <w:top w:val="nil"/>
              <w:left w:val="nil"/>
              <w:bottom w:val="nil"/>
              <w:right w:val="nil"/>
            </w:tcBorders>
          </w:tcPr>
          <w:p w:rsidR="00E871CB" w:rsidRDefault="00E871CB">
            <w:pPr>
              <w:pStyle w:val="ConsPlusNormal"/>
              <w:jc w:val="center"/>
            </w:pPr>
            <w:r>
              <w:t>845,1</w:t>
            </w:r>
          </w:p>
        </w:tc>
        <w:tc>
          <w:tcPr>
            <w:tcW w:w="1191" w:type="dxa"/>
            <w:tcBorders>
              <w:top w:val="nil"/>
              <w:left w:val="nil"/>
              <w:bottom w:val="nil"/>
              <w:right w:val="nil"/>
            </w:tcBorders>
          </w:tcPr>
          <w:p w:rsidR="00E871CB" w:rsidRDefault="00E871CB">
            <w:pPr>
              <w:pStyle w:val="ConsPlusNormal"/>
              <w:jc w:val="center"/>
            </w:pPr>
            <w:r>
              <w:t>1042,7</w:t>
            </w:r>
          </w:p>
        </w:tc>
        <w:tc>
          <w:tcPr>
            <w:tcW w:w="1304" w:type="dxa"/>
            <w:tcBorders>
              <w:top w:val="nil"/>
              <w:left w:val="nil"/>
              <w:bottom w:val="nil"/>
              <w:right w:val="nil"/>
            </w:tcBorders>
          </w:tcPr>
          <w:p w:rsidR="00E871CB" w:rsidRDefault="00E871CB">
            <w:pPr>
              <w:pStyle w:val="ConsPlusNormal"/>
              <w:jc w:val="center"/>
            </w:pPr>
            <w:r>
              <w:t>1262,4</w:t>
            </w:r>
          </w:p>
        </w:tc>
        <w:tc>
          <w:tcPr>
            <w:tcW w:w="1247" w:type="dxa"/>
            <w:tcBorders>
              <w:top w:val="nil"/>
              <w:left w:val="nil"/>
              <w:bottom w:val="nil"/>
              <w:right w:val="nil"/>
            </w:tcBorders>
          </w:tcPr>
          <w:p w:rsidR="00E871CB" w:rsidRDefault="00E871CB">
            <w:pPr>
              <w:pStyle w:val="ConsPlusNormal"/>
              <w:jc w:val="center"/>
            </w:pPr>
            <w:r>
              <w:t>1496,4</w:t>
            </w:r>
          </w:p>
        </w:tc>
        <w:tc>
          <w:tcPr>
            <w:tcW w:w="1191" w:type="dxa"/>
            <w:tcBorders>
              <w:top w:val="nil"/>
              <w:left w:val="nil"/>
              <w:bottom w:val="nil"/>
              <w:right w:val="nil"/>
            </w:tcBorders>
          </w:tcPr>
          <w:p w:rsidR="00E871CB" w:rsidRDefault="00E871CB">
            <w:pPr>
              <w:pStyle w:val="ConsPlusNormal"/>
              <w:jc w:val="center"/>
            </w:pPr>
            <w:r>
              <w:t>1595,2</w:t>
            </w:r>
          </w:p>
        </w:tc>
        <w:tc>
          <w:tcPr>
            <w:tcW w:w="1247" w:type="dxa"/>
            <w:tcBorders>
              <w:top w:val="nil"/>
              <w:left w:val="nil"/>
              <w:bottom w:val="nil"/>
              <w:right w:val="nil"/>
            </w:tcBorders>
          </w:tcPr>
          <w:p w:rsidR="00E871CB" w:rsidRDefault="00E871CB">
            <w:pPr>
              <w:pStyle w:val="ConsPlusNormal"/>
              <w:jc w:val="center"/>
            </w:pPr>
            <w:r>
              <w:t>1609,7</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lastRenderedPageBreak/>
              <w:t>прочие нужды</w:t>
            </w:r>
          </w:p>
        </w:tc>
        <w:tc>
          <w:tcPr>
            <w:tcW w:w="1361" w:type="dxa"/>
            <w:tcBorders>
              <w:top w:val="nil"/>
              <w:left w:val="nil"/>
              <w:bottom w:val="nil"/>
              <w:right w:val="nil"/>
            </w:tcBorders>
          </w:tcPr>
          <w:p w:rsidR="00E871CB" w:rsidRDefault="00E871CB">
            <w:pPr>
              <w:pStyle w:val="ConsPlusNormal"/>
              <w:jc w:val="center"/>
            </w:pPr>
            <w:r>
              <w:t>1197912,8</w:t>
            </w:r>
          </w:p>
        </w:tc>
        <w:tc>
          <w:tcPr>
            <w:tcW w:w="1134" w:type="dxa"/>
            <w:tcBorders>
              <w:top w:val="nil"/>
              <w:left w:val="nil"/>
              <w:bottom w:val="nil"/>
              <w:right w:val="nil"/>
            </w:tcBorders>
          </w:tcPr>
          <w:p w:rsidR="00E871CB" w:rsidRDefault="00E871CB">
            <w:pPr>
              <w:pStyle w:val="ConsPlusNormal"/>
              <w:jc w:val="center"/>
            </w:pPr>
            <w:r>
              <w:t>43493,5</w:t>
            </w:r>
          </w:p>
        </w:tc>
        <w:tc>
          <w:tcPr>
            <w:tcW w:w="1134" w:type="dxa"/>
            <w:tcBorders>
              <w:top w:val="nil"/>
              <w:left w:val="nil"/>
              <w:bottom w:val="nil"/>
              <w:right w:val="nil"/>
            </w:tcBorders>
          </w:tcPr>
          <w:p w:rsidR="00E871CB" w:rsidRDefault="00E871CB">
            <w:pPr>
              <w:pStyle w:val="ConsPlusNormal"/>
              <w:jc w:val="center"/>
            </w:pPr>
            <w:r>
              <w:t>34178</w:t>
            </w:r>
          </w:p>
        </w:tc>
        <w:tc>
          <w:tcPr>
            <w:tcW w:w="1191" w:type="dxa"/>
            <w:tcBorders>
              <w:top w:val="nil"/>
              <w:left w:val="nil"/>
              <w:bottom w:val="nil"/>
              <w:right w:val="nil"/>
            </w:tcBorders>
          </w:tcPr>
          <w:p w:rsidR="00E871CB" w:rsidRDefault="00E871CB">
            <w:pPr>
              <w:pStyle w:val="ConsPlusNormal"/>
              <w:jc w:val="center"/>
            </w:pPr>
            <w:r>
              <w:t>67263,7</w:t>
            </w:r>
          </w:p>
        </w:tc>
        <w:tc>
          <w:tcPr>
            <w:tcW w:w="1191" w:type="dxa"/>
            <w:tcBorders>
              <w:top w:val="nil"/>
              <w:left w:val="nil"/>
              <w:bottom w:val="nil"/>
              <w:right w:val="nil"/>
            </w:tcBorders>
          </w:tcPr>
          <w:p w:rsidR="00E871CB" w:rsidRDefault="00E871CB">
            <w:pPr>
              <w:pStyle w:val="ConsPlusNormal"/>
              <w:jc w:val="center"/>
            </w:pPr>
            <w:r>
              <w:t>86927,7</w:t>
            </w:r>
          </w:p>
        </w:tc>
        <w:tc>
          <w:tcPr>
            <w:tcW w:w="1247" w:type="dxa"/>
            <w:tcBorders>
              <w:top w:val="nil"/>
              <w:left w:val="nil"/>
              <w:bottom w:val="nil"/>
              <w:right w:val="nil"/>
            </w:tcBorders>
          </w:tcPr>
          <w:p w:rsidR="00E871CB" w:rsidRDefault="00E871CB">
            <w:pPr>
              <w:pStyle w:val="ConsPlusNormal"/>
              <w:jc w:val="center"/>
            </w:pPr>
            <w:r>
              <w:t>100631,7</w:t>
            </w:r>
          </w:p>
        </w:tc>
        <w:tc>
          <w:tcPr>
            <w:tcW w:w="1191" w:type="dxa"/>
            <w:tcBorders>
              <w:top w:val="nil"/>
              <w:left w:val="nil"/>
              <w:bottom w:val="nil"/>
              <w:right w:val="nil"/>
            </w:tcBorders>
          </w:tcPr>
          <w:p w:rsidR="00E871CB" w:rsidRDefault="00E871CB">
            <w:pPr>
              <w:pStyle w:val="ConsPlusNormal"/>
              <w:jc w:val="center"/>
            </w:pPr>
            <w:r>
              <w:t>101851,8</w:t>
            </w:r>
          </w:p>
        </w:tc>
        <w:tc>
          <w:tcPr>
            <w:tcW w:w="1191" w:type="dxa"/>
            <w:tcBorders>
              <w:top w:val="nil"/>
              <w:left w:val="nil"/>
              <w:bottom w:val="nil"/>
              <w:right w:val="nil"/>
            </w:tcBorders>
          </w:tcPr>
          <w:p w:rsidR="00E871CB" w:rsidRDefault="00E871CB">
            <w:pPr>
              <w:pStyle w:val="ConsPlusNormal"/>
              <w:jc w:val="center"/>
            </w:pPr>
            <w:r>
              <w:t>157632,8</w:t>
            </w:r>
          </w:p>
        </w:tc>
        <w:tc>
          <w:tcPr>
            <w:tcW w:w="1304" w:type="dxa"/>
            <w:tcBorders>
              <w:top w:val="nil"/>
              <w:left w:val="nil"/>
              <w:bottom w:val="nil"/>
              <w:right w:val="nil"/>
            </w:tcBorders>
          </w:tcPr>
          <w:p w:rsidR="00E871CB" w:rsidRDefault="00E871CB">
            <w:pPr>
              <w:pStyle w:val="ConsPlusNormal"/>
              <w:jc w:val="center"/>
            </w:pPr>
            <w:r>
              <w:t>144942,4</w:t>
            </w:r>
          </w:p>
        </w:tc>
        <w:tc>
          <w:tcPr>
            <w:tcW w:w="1247" w:type="dxa"/>
            <w:tcBorders>
              <w:top w:val="nil"/>
              <w:left w:val="nil"/>
              <w:bottom w:val="nil"/>
              <w:right w:val="nil"/>
            </w:tcBorders>
          </w:tcPr>
          <w:p w:rsidR="00E871CB" w:rsidRDefault="00E871CB">
            <w:pPr>
              <w:pStyle w:val="ConsPlusNormal"/>
              <w:jc w:val="center"/>
            </w:pPr>
            <w:r>
              <w:t>148340,8</w:t>
            </w:r>
          </w:p>
        </w:tc>
        <w:tc>
          <w:tcPr>
            <w:tcW w:w="1191" w:type="dxa"/>
            <w:tcBorders>
              <w:top w:val="nil"/>
              <w:left w:val="nil"/>
              <w:bottom w:val="nil"/>
              <w:right w:val="nil"/>
            </w:tcBorders>
          </w:tcPr>
          <w:p w:rsidR="00E871CB" w:rsidRDefault="00E871CB">
            <w:pPr>
              <w:pStyle w:val="ConsPlusNormal"/>
              <w:jc w:val="center"/>
            </w:pPr>
            <w:r>
              <w:t>169083,9</w:t>
            </w:r>
          </w:p>
        </w:tc>
        <w:tc>
          <w:tcPr>
            <w:tcW w:w="1247" w:type="dxa"/>
            <w:tcBorders>
              <w:top w:val="nil"/>
              <w:left w:val="nil"/>
              <w:bottom w:val="nil"/>
              <w:right w:val="nil"/>
            </w:tcBorders>
          </w:tcPr>
          <w:p w:rsidR="00E871CB" w:rsidRDefault="00E871CB">
            <w:pPr>
              <w:pStyle w:val="ConsPlusNormal"/>
              <w:jc w:val="center"/>
            </w:pPr>
            <w:r>
              <w:t>143566,5</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center"/>
              <w:outlineLvl w:val="3"/>
            </w:pPr>
            <w:r>
              <w:t>Развитие экспорта транспортных услуг</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pPr>
            <w:r>
              <w:t>Всего по подпрограмме</w:t>
            </w:r>
          </w:p>
        </w:tc>
        <w:tc>
          <w:tcPr>
            <w:tcW w:w="1361" w:type="dxa"/>
            <w:tcBorders>
              <w:top w:val="nil"/>
              <w:left w:val="nil"/>
              <w:bottom w:val="nil"/>
              <w:right w:val="nil"/>
            </w:tcBorders>
          </w:tcPr>
          <w:p w:rsidR="00E871CB" w:rsidRDefault="00E871CB">
            <w:pPr>
              <w:pStyle w:val="ConsPlusNormal"/>
              <w:jc w:val="center"/>
            </w:pPr>
            <w:r>
              <w:t>272735,2</w:t>
            </w:r>
          </w:p>
        </w:tc>
        <w:tc>
          <w:tcPr>
            <w:tcW w:w="1134" w:type="dxa"/>
            <w:tcBorders>
              <w:top w:val="nil"/>
              <w:left w:val="nil"/>
              <w:bottom w:val="nil"/>
              <w:right w:val="nil"/>
            </w:tcBorders>
          </w:tcPr>
          <w:p w:rsidR="00E871CB" w:rsidRDefault="00E871CB">
            <w:pPr>
              <w:pStyle w:val="ConsPlusNormal"/>
              <w:jc w:val="center"/>
            </w:pPr>
            <w:r>
              <w:t>2336</w:t>
            </w:r>
          </w:p>
        </w:tc>
        <w:tc>
          <w:tcPr>
            <w:tcW w:w="1134" w:type="dxa"/>
            <w:tcBorders>
              <w:top w:val="nil"/>
              <w:left w:val="nil"/>
              <w:bottom w:val="nil"/>
              <w:right w:val="nil"/>
            </w:tcBorders>
          </w:tcPr>
          <w:p w:rsidR="00E871CB" w:rsidRDefault="00E871CB">
            <w:pPr>
              <w:pStyle w:val="ConsPlusNormal"/>
              <w:jc w:val="center"/>
            </w:pPr>
            <w:r>
              <w:t>7074,9</w:t>
            </w:r>
          </w:p>
        </w:tc>
        <w:tc>
          <w:tcPr>
            <w:tcW w:w="1191" w:type="dxa"/>
            <w:tcBorders>
              <w:top w:val="nil"/>
              <w:left w:val="nil"/>
              <w:bottom w:val="nil"/>
              <w:right w:val="nil"/>
            </w:tcBorders>
          </w:tcPr>
          <w:p w:rsidR="00E871CB" w:rsidRDefault="00E871CB">
            <w:pPr>
              <w:pStyle w:val="ConsPlusNormal"/>
              <w:jc w:val="center"/>
            </w:pPr>
            <w:r>
              <w:t>9231,4</w:t>
            </w:r>
          </w:p>
        </w:tc>
        <w:tc>
          <w:tcPr>
            <w:tcW w:w="1191" w:type="dxa"/>
            <w:tcBorders>
              <w:top w:val="nil"/>
              <w:left w:val="nil"/>
              <w:bottom w:val="nil"/>
              <w:right w:val="nil"/>
            </w:tcBorders>
          </w:tcPr>
          <w:p w:rsidR="00E871CB" w:rsidRDefault="00E871CB">
            <w:pPr>
              <w:pStyle w:val="ConsPlusNormal"/>
              <w:jc w:val="center"/>
            </w:pPr>
            <w:r>
              <w:t>4417,3</w:t>
            </w:r>
          </w:p>
        </w:tc>
        <w:tc>
          <w:tcPr>
            <w:tcW w:w="1247" w:type="dxa"/>
            <w:tcBorders>
              <w:top w:val="nil"/>
              <w:left w:val="nil"/>
              <w:bottom w:val="nil"/>
              <w:right w:val="nil"/>
            </w:tcBorders>
          </w:tcPr>
          <w:p w:rsidR="00E871CB" w:rsidRDefault="00E871CB">
            <w:pPr>
              <w:pStyle w:val="ConsPlusNormal"/>
              <w:jc w:val="center"/>
            </w:pPr>
            <w:r>
              <w:t>15380</w:t>
            </w:r>
          </w:p>
        </w:tc>
        <w:tc>
          <w:tcPr>
            <w:tcW w:w="1191" w:type="dxa"/>
            <w:tcBorders>
              <w:top w:val="nil"/>
              <w:left w:val="nil"/>
              <w:bottom w:val="nil"/>
              <w:right w:val="nil"/>
            </w:tcBorders>
          </w:tcPr>
          <w:p w:rsidR="00E871CB" w:rsidRDefault="00E871CB">
            <w:pPr>
              <w:pStyle w:val="ConsPlusNormal"/>
              <w:jc w:val="center"/>
            </w:pPr>
            <w:r>
              <w:t>10627,2</w:t>
            </w:r>
          </w:p>
        </w:tc>
        <w:tc>
          <w:tcPr>
            <w:tcW w:w="1191" w:type="dxa"/>
            <w:tcBorders>
              <w:top w:val="nil"/>
              <w:left w:val="nil"/>
              <w:bottom w:val="nil"/>
              <w:right w:val="nil"/>
            </w:tcBorders>
          </w:tcPr>
          <w:p w:rsidR="00E871CB" w:rsidRDefault="00E871CB">
            <w:pPr>
              <w:pStyle w:val="ConsPlusNormal"/>
              <w:jc w:val="center"/>
            </w:pPr>
            <w:r>
              <w:t>22604</w:t>
            </w:r>
          </w:p>
        </w:tc>
        <w:tc>
          <w:tcPr>
            <w:tcW w:w="1304" w:type="dxa"/>
            <w:tcBorders>
              <w:top w:val="nil"/>
              <w:left w:val="nil"/>
              <w:bottom w:val="nil"/>
              <w:right w:val="nil"/>
            </w:tcBorders>
          </w:tcPr>
          <w:p w:rsidR="00E871CB" w:rsidRDefault="00E871CB">
            <w:pPr>
              <w:pStyle w:val="ConsPlusNormal"/>
              <w:jc w:val="center"/>
            </w:pPr>
            <w:r>
              <w:t>31241,2</w:t>
            </w:r>
          </w:p>
        </w:tc>
        <w:tc>
          <w:tcPr>
            <w:tcW w:w="1247" w:type="dxa"/>
            <w:tcBorders>
              <w:top w:val="nil"/>
              <w:left w:val="nil"/>
              <w:bottom w:val="nil"/>
              <w:right w:val="nil"/>
            </w:tcBorders>
          </w:tcPr>
          <w:p w:rsidR="00E871CB" w:rsidRDefault="00E871CB">
            <w:pPr>
              <w:pStyle w:val="ConsPlusNormal"/>
              <w:jc w:val="center"/>
            </w:pPr>
            <w:r>
              <w:t>38700,8</w:t>
            </w:r>
          </w:p>
        </w:tc>
        <w:tc>
          <w:tcPr>
            <w:tcW w:w="1191" w:type="dxa"/>
            <w:tcBorders>
              <w:top w:val="nil"/>
              <w:left w:val="nil"/>
              <w:bottom w:val="nil"/>
              <w:right w:val="nil"/>
            </w:tcBorders>
          </w:tcPr>
          <w:p w:rsidR="00E871CB" w:rsidRDefault="00E871CB">
            <w:pPr>
              <w:pStyle w:val="ConsPlusNormal"/>
              <w:jc w:val="center"/>
            </w:pPr>
            <w:r>
              <w:t>60322,1</w:t>
            </w:r>
          </w:p>
        </w:tc>
        <w:tc>
          <w:tcPr>
            <w:tcW w:w="1247" w:type="dxa"/>
            <w:tcBorders>
              <w:top w:val="nil"/>
              <w:left w:val="nil"/>
              <w:bottom w:val="nil"/>
              <w:right w:val="nil"/>
            </w:tcBorders>
          </w:tcPr>
          <w:p w:rsidR="00E871CB" w:rsidRDefault="00E871CB">
            <w:pPr>
              <w:pStyle w:val="ConsPlusNormal"/>
              <w:jc w:val="center"/>
            </w:pPr>
            <w:r>
              <w:t>70800,3</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both"/>
            </w:pPr>
            <w:r>
              <w:t xml:space="preserve">(в ред. </w:t>
            </w:r>
            <w:hyperlink r:id="rId245" w:history="1">
              <w:r>
                <w:rPr>
                  <w:color w:val="0000FF"/>
                </w:rPr>
                <w:t>Постановления</w:t>
              </w:r>
            </w:hyperlink>
            <w:r>
              <w:t xml:space="preserve"> Правительства РФ от 29.07.2016 N 725)</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капитальные вложения</w:t>
            </w:r>
          </w:p>
        </w:tc>
        <w:tc>
          <w:tcPr>
            <w:tcW w:w="1361" w:type="dxa"/>
            <w:tcBorders>
              <w:top w:val="nil"/>
              <w:left w:val="nil"/>
              <w:bottom w:val="nil"/>
              <w:right w:val="nil"/>
            </w:tcBorders>
          </w:tcPr>
          <w:p w:rsidR="00E871CB" w:rsidRDefault="00E871CB">
            <w:pPr>
              <w:pStyle w:val="ConsPlusNormal"/>
              <w:jc w:val="center"/>
            </w:pPr>
            <w:r>
              <w:t>270619,9</w:t>
            </w:r>
          </w:p>
        </w:tc>
        <w:tc>
          <w:tcPr>
            <w:tcW w:w="1134" w:type="dxa"/>
            <w:tcBorders>
              <w:top w:val="nil"/>
              <w:left w:val="nil"/>
              <w:bottom w:val="nil"/>
              <w:right w:val="nil"/>
            </w:tcBorders>
          </w:tcPr>
          <w:p w:rsidR="00E871CB" w:rsidRDefault="00E871CB">
            <w:pPr>
              <w:pStyle w:val="ConsPlusNormal"/>
              <w:jc w:val="center"/>
            </w:pPr>
            <w:r>
              <w:t>2288,7</w:t>
            </w:r>
          </w:p>
        </w:tc>
        <w:tc>
          <w:tcPr>
            <w:tcW w:w="1134" w:type="dxa"/>
            <w:tcBorders>
              <w:top w:val="nil"/>
              <w:left w:val="nil"/>
              <w:bottom w:val="nil"/>
              <w:right w:val="nil"/>
            </w:tcBorders>
          </w:tcPr>
          <w:p w:rsidR="00E871CB" w:rsidRDefault="00E871CB">
            <w:pPr>
              <w:pStyle w:val="ConsPlusNormal"/>
              <w:jc w:val="center"/>
            </w:pPr>
            <w:r>
              <w:t>6943,9</w:t>
            </w:r>
          </w:p>
        </w:tc>
        <w:tc>
          <w:tcPr>
            <w:tcW w:w="1191" w:type="dxa"/>
            <w:tcBorders>
              <w:top w:val="nil"/>
              <w:left w:val="nil"/>
              <w:bottom w:val="nil"/>
              <w:right w:val="nil"/>
            </w:tcBorders>
          </w:tcPr>
          <w:p w:rsidR="00E871CB" w:rsidRDefault="00E871CB">
            <w:pPr>
              <w:pStyle w:val="ConsPlusNormal"/>
              <w:jc w:val="center"/>
            </w:pPr>
            <w:r>
              <w:t>9124,6</w:t>
            </w:r>
          </w:p>
        </w:tc>
        <w:tc>
          <w:tcPr>
            <w:tcW w:w="1191" w:type="dxa"/>
            <w:tcBorders>
              <w:top w:val="nil"/>
              <w:left w:val="nil"/>
              <w:bottom w:val="nil"/>
              <w:right w:val="nil"/>
            </w:tcBorders>
          </w:tcPr>
          <w:p w:rsidR="00E871CB" w:rsidRDefault="00E871CB">
            <w:pPr>
              <w:pStyle w:val="ConsPlusNormal"/>
              <w:jc w:val="center"/>
            </w:pPr>
            <w:r>
              <w:t>4173,9</w:t>
            </w:r>
          </w:p>
        </w:tc>
        <w:tc>
          <w:tcPr>
            <w:tcW w:w="1247" w:type="dxa"/>
            <w:tcBorders>
              <w:top w:val="nil"/>
              <w:left w:val="nil"/>
              <w:bottom w:val="nil"/>
              <w:right w:val="nil"/>
            </w:tcBorders>
          </w:tcPr>
          <w:p w:rsidR="00E871CB" w:rsidRDefault="00E871CB">
            <w:pPr>
              <w:pStyle w:val="ConsPlusNormal"/>
              <w:jc w:val="center"/>
            </w:pPr>
            <w:r>
              <w:t>15274,4</w:t>
            </w:r>
          </w:p>
        </w:tc>
        <w:tc>
          <w:tcPr>
            <w:tcW w:w="1191" w:type="dxa"/>
            <w:tcBorders>
              <w:top w:val="nil"/>
              <w:left w:val="nil"/>
              <w:bottom w:val="nil"/>
              <w:right w:val="nil"/>
            </w:tcBorders>
          </w:tcPr>
          <w:p w:rsidR="00E871CB" w:rsidRDefault="00E871CB">
            <w:pPr>
              <w:pStyle w:val="ConsPlusNormal"/>
              <w:jc w:val="center"/>
            </w:pPr>
            <w:r>
              <w:t>10514,2</w:t>
            </w:r>
          </w:p>
        </w:tc>
        <w:tc>
          <w:tcPr>
            <w:tcW w:w="1191" w:type="dxa"/>
            <w:tcBorders>
              <w:top w:val="nil"/>
              <w:left w:val="nil"/>
              <w:bottom w:val="nil"/>
              <w:right w:val="nil"/>
            </w:tcBorders>
          </w:tcPr>
          <w:p w:rsidR="00E871CB" w:rsidRDefault="00E871CB">
            <w:pPr>
              <w:pStyle w:val="ConsPlusNormal"/>
              <w:jc w:val="center"/>
            </w:pPr>
            <w:r>
              <w:t>22311</w:t>
            </w:r>
          </w:p>
        </w:tc>
        <w:tc>
          <w:tcPr>
            <w:tcW w:w="1304" w:type="dxa"/>
            <w:tcBorders>
              <w:top w:val="nil"/>
              <w:left w:val="nil"/>
              <w:bottom w:val="nil"/>
              <w:right w:val="nil"/>
            </w:tcBorders>
          </w:tcPr>
          <w:p w:rsidR="00E871CB" w:rsidRDefault="00E871CB">
            <w:pPr>
              <w:pStyle w:val="ConsPlusNormal"/>
              <w:jc w:val="center"/>
            </w:pPr>
            <w:r>
              <w:t>31007,1</w:t>
            </w:r>
          </w:p>
        </w:tc>
        <w:tc>
          <w:tcPr>
            <w:tcW w:w="1247" w:type="dxa"/>
            <w:tcBorders>
              <w:top w:val="nil"/>
              <w:left w:val="nil"/>
              <w:bottom w:val="nil"/>
              <w:right w:val="nil"/>
            </w:tcBorders>
          </w:tcPr>
          <w:p w:rsidR="00E871CB" w:rsidRDefault="00E871CB">
            <w:pPr>
              <w:pStyle w:val="ConsPlusNormal"/>
              <w:jc w:val="center"/>
            </w:pPr>
            <w:r>
              <w:t>38424,2</w:t>
            </w:r>
          </w:p>
        </w:tc>
        <w:tc>
          <w:tcPr>
            <w:tcW w:w="1191" w:type="dxa"/>
            <w:tcBorders>
              <w:top w:val="nil"/>
              <w:left w:val="nil"/>
              <w:bottom w:val="nil"/>
              <w:right w:val="nil"/>
            </w:tcBorders>
          </w:tcPr>
          <w:p w:rsidR="00E871CB" w:rsidRDefault="00E871CB">
            <w:pPr>
              <w:pStyle w:val="ConsPlusNormal"/>
              <w:jc w:val="center"/>
            </w:pPr>
            <w:r>
              <w:t>60046,7</w:t>
            </w:r>
          </w:p>
        </w:tc>
        <w:tc>
          <w:tcPr>
            <w:tcW w:w="1247" w:type="dxa"/>
            <w:tcBorders>
              <w:top w:val="nil"/>
              <w:left w:val="nil"/>
              <w:bottom w:val="nil"/>
              <w:right w:val="nil"/>
            </w:tcBorders>
          </w:tcPr>
          <w:p w:rsidR="00E871CB" w:rsidRDefault="00E871CB">
            <w:pPr>
              <w:pStyle w:val="ConsPlusNormal"/>
              <w:jc w:val="center"/>
            </w:pPr>
            <w:r>
              <w:t>70511,2</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both"/>
            </w:pPr>
            <w:r>
              <w:t xml:space="preserve">(в ред. </w:t>
            </w:r>
            <w:hyperlink r:id="rId246" w:history="1">
              <w:r>
                <w:rPr>
                  <w:color w:val="0000FF"/>
                </w:rPr>
                <w:t>Постановления</w:t>
              </w:r>
            </w:hyperlink>
            <w:r>
              <w:t xml:space="preserve"> Правительства РФ от 29.07.2016 N 725)</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научные исследования</w:t>
            </w:r>
          </w:p>
        </w:tc>
        <w:tc>
          <w:tcPr>
            <w:tcW w:w="1361" w:type="dxa"/>
            <w:tcBorders>
              <w:top w:val="nil"/>
              <w:left w:val="nil"/>
              <w:bottom w:val="nil"/>
              <w:right w:val="nil"/>
            </w:tcBorders>
          </w:tcPr>
          <w:p w:rsidR="00E871CB" w:rsidRDefault="00E871CB">
            <w:pPr>
              <w:pStyle w:val="ConsPlusNormal"/>
              <w:jc w:val="center"/>
            </w:pPr>
            <w:r>
              <w:t>2115,4</w:t>
            </w:r>
          </w:p>
        </w:tc>
        <w:tc>
          <w:tcPr>
            <w:tcW w:w="1134" w:type="dxa"/>
            <w:tcBorders>
              <w:top w:val="nil"/>
              <w:left w:val="nil"/>
              <w:bottom w:val="nil"/>
              <w:right w:val="nil"/>
            </w:tcBorders>
          </w:tcPr>
          <w:p w:rsidR="00E871CB" w:rsidRDefault="00E871CB">
            <w:pPr>
              <w:pStyle w:val="ConsPlusNormal"/>
              <w:jc w:val="center"/>
            </w:pPr>
            <w:r>
              <w:t>47,3</w:t>
            </w:r>
          </w:p>
        </w:tc>
        <w:tc>
          <w:tcPr>
            <w:tcW w:w="1134" w:type="dxa"/>
            <w:tcBorders>
              <w:top w:val="nil"/>
              <w:left w:val="nil"/>
              <w:bottom w:val="nil"/>
              <w:right w:val="nil"/>
            </w:tcBorders>
          </w:tcPr>
          <w:p w:rsidR="00E871CB" w:rsidRDefault="00E871CB">
            <w:pPr>
              <w:pStyle w:val="ConsPlusNormal"/>
              <w:jc w:val="center"/>
            </w:pPr>
            <w:r>
              <w:t>131</w:t>
            </w:r>
          </w:p>
        </w:tc>
        <w:tc>
          <w:tcPr>
            <w:tcW w:w="1191" w:type="dxa"/>
            <w:tcBorders>
              <w:top w:val="nil"/>
              <w:left w:val="nil"/>
              <w:bottom w:val="nil"/>
              <w:right w:val="nil"/>
            </w:tcBorders>
          </w:tcPr>
          <w:p w:rsidR="00E871CB" w:rsidRDefault="00E871CB">
            <w:pPr>
              <w:pStyle w:val="ConsPlusNormal"/>
              <w:jc w:val="center"/>
            </w:pPr>
            <w:r>
              <w:t>106,8</w:t>
            </w:r>
          </w:p>
        </w:tc>
        <w:tc>
          <w:tcPr>
            <w:tcW w:w="1191" w:type="dxa"/>
            <w:tcBorders>
              <w:top w:val="nil"/>
              <w:left w:val="nil"/>
              <w:bottom w:val="nil"/>
              <w:right w:val="nil"/>
            </w:tcBorders>
          </w:tcPr>
          <w:p w:rsidR="00E871CB" w:rsidRDefault="00E871CB">
            <w:pPr>
              <w:pStyle w:val="ConsPlusNormal"/>
              <w:jc w:val="center"/>
            </w:pPr>
            <w:r>
              <w:t>243,4</w:t>
            </w:r>
          </w:p>
        </w:tc>
        <w:tc>
          <w:tcPr>
            <w:tcW w:w="1247" w:type="dxa"/>
            <w:tcBorders>
              <w:top w:val="nil"/>
              <w:left w:val="nil"/>
              <w:bottom w:val="nil"/>
              <w:right w:val="nil"/>
            </w:tcBorders>
          </w:tcPr>
          <w:p w:rsidR="00E871CB" w:rsidRDefault="00E871CB">
            <w:pPr>
              <w:pStyle w:val="ConsPlusNormal"/>
              <w:jc w:val="center"/>
            </w:pPr>
            <w:r>
              <w:t>105,7</w:t>
            </w:r>
          </w:p>
        </w:tc>
        <w:tc>
          <w:tcPr>
            <w:tcW w:w="1191" w:type="dxa"/>
            <w:tcBorders>
              <w:top w:val="nil"/>
              <w:left w:val="nil"/>
              <w:bottom w:val="nil"/>
              <w:right w:val="nil"/>
            </w:tcBorders>
          </w:tcPr>
          <w:p w:rsidR="00E871CB" w:rsidRDefault="00E871CB">
            <w:pPr>
              <w:pStyle w:val="ConsPlusNormal"/>
              <w:jc w:val="center"/>
            </w:pPr>
            <w:r>
              <w:t>113</w:t>
            </w:r>
          </w:p>
        </w:tc>
        <w:tc>
          <w:tcPr>
            <w:tcW w:w="1191" w:type="dxa"/>
            <w:tcBorders>
              <w:top w:val="nil"/>
              <w:left w:val="nil"/>
              <w:bottom w:val="nil"/>
              <w:right w:val="nil"/>
            </w:tcBorders>
          </w:tcPr>
          <w:p w:rsidR="00E871CB" w:rsidRDefault="00E871CB">
            <w:pPr>
              <w:pStyle w:val="ConsPlusNormal"/>
              <w:jc w:val="center"/>
            </w:pPr>
            <w:r>
              <w:t>292,9</w:t>
            </w:r>
          </w:p>
        </w:tc>
        <w:tc>
          <w:tcPr>
            <w:tcW w:w="1304" w:type="dxa"/>
            <w:tcBorders>
              <w:top w:val="nil"/>
              <w:left w:val="nil"/>
              <w:bottom w:val="nil"/>
              <w:right w:val="nil"/>
            </w:tcBorders>
          </w:tcPr>
          <w:p w:rsidR="00E871CB" w:rsidRDefault="00E871CB">
            <w:pPr>
              <w:pStyle w:val="ConsPlusNormal"/>
              <w:jc w:val="center"/>
            </w:pPr>
            <w:r>
              <w:t>234</w:t>
            </w:r>
          </w:p>
        </w:tc>
        <w:tc>
          <w:tcPr>
            <w:tcW w:w="1247" w:type="dxa"/>
            <w:tcBorders>
              <w:top w:val="nil"/>
              <w:left w:val="nil"/>
              <w:bottom w:val="nil"/>
              <w:right w:val="nil"/>
            </w:tcBorders>
          </w:tcPr>
          <w:p w:rsidR="00E871CB" w:rsidRDefault="00E871CB">
            <w:pPr>
              <w:pStyle w:val="ConsPlusNormal"/>
              <w:jc w:val="center"/>
            </w:pPr>
            <w:r>
              <w:t>276,6</w:t>
            </w:r>
          </w:p>
        </w:tc>
        <w:tc>
          <w:tcPr>
            <w:tcW w:w="1191" w:type="dxa"/>
            <w:tcBorders>
              <w:top w:val="nil"/>
              <w:left w:val="nil"/>
              <w:bottom w:val="nil"/>
              <w:right w:val="nil"/>
            </w:tcBorders>
          </w:tcPr>
          <w:p w:rsidR="00E871CB" w:rsidRDefault="00E871CB">
            <w:pPr>
              <w:pStyle w:val="ConsPlusNormal"/>
              <w:jc w:val="center"/>
            </w:pPr>
            <w:r>
              <w:t>275,4</w:t>
            </w:r>
          </w:p>
        </w:tc>
        <w:tc>
          <w:tcPr>
            <w:tcW w:w="1247" w:type="dxa"/>
            <w:tcBorders>
              <w:top w:val="nil"/>
              <w:left w:val="nil"/>
              <w:bottom w:val="nil"/>
              <w:right w:val="nil"/>
            </w:tcBorders>
          </w:tcPr>
          <w:p w:rsidR="00E871CB" w:rsidRDefault="00E871CB">
            <w:pPr>
              <w:pStyle w:val="ConsPlusNormal"/>
              <w:jc w:val="center"/>
            </w:pPr>
            <w:r>
              <w:t>289,1</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center"/>
              <w:outlineLvl w:val="3"/>
            </w:pPr>
            <w:r>
              <w:t>Железнодорожный транспорт</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pPr>
            <w:r>
              <w:t>Всего по подпрограмме</w:t>
            </w:r>
          </w:p>
        </w:tc>
        <w:tc>
          <w:tcPr>
            <w:tcW w:w="1361" w:type="dxa"/>
            <w:tcBorders>
              <w:top w:val="nil"/>
              <w:left w:val="nil"/>
              <w:bottom w:val="nil"/>
              <w:right w:val="nil"/>
            </w:tcBorders>
          </w:tcPr>
          <w:p w:rsidR="00E871CB" w:rsidRDefault="00E871CB">
            <w:pPr>
              <w:pStyle w:val="ConsPlusNormal"/>
              <w:jc w:val="center"/>
            </w:pPr>
            <w:r>
              <w:t>324691,9</w:t>
            </w:r>
          </w:p>
        </w:tc>
        <w:tc>
          <w:tcPr>
            <w:tcW w:w="1134" w:type="dxa"/>
            <w:tcBorders>
              <w:top w:val="nil"/>
              <w:left w:val="nil"/>
              <w:bottom w:val="nil"/>
              <w:right w:val="nil"/>
            </w:tcBorders>
          </w:tcPr>
          <w:p w:rsidR="00E871CB" w:rsidRDefault="00E871CB">
            <w:pPr>
              <w:pStyle w:val="ConsPlusNormal"/>
              <w:jc w:val="center"/>
            </w:pPr>
            <w:r>
              <w:t>6572,5</w:t>
            </w:r>
          </w:p>
        </w:tc>
        <w:tc>
          <w:tcPr>
            <w:tcW w:w="1134" w:type="dxa"/>
            <w:tcBorders>
              <w:top w:val="nil"/>
              <w:left w:val="nil"/>
              <w:bottom w:val="nil"/>
              <w:right w:val="nil"/>
            </w:tcBorders>
          </w:tcPr>
          <w:p w:rsidR="00E871CB" w:rsidRDefault="00E871CB">
            <w:pPr>
              <w:pStyle w:val="ConsPlusNormal"/>
              <w:jc w:val="center"/>
            </w:pPr>
            <w:r>
              <w:t>6572,6</w:t>
            </w:r>
          </w:p>
        </w:tc>
        <w:tc>
          <w:tcPr>
            <w:tcW w:w="1191" w:type="dxa"/>
            <w:tcBorders>
              <w:top w:val="nil"/>
              <w:left w:val="nil"/>
              <w:bottom w:val="nil"/>
              <w:right w:val="nil"/>
            </w:tcBorders>
          </w:tcPr>
          <w:p w:rsidR="00E871CB" w:rsidRDefault="00E871CB">
            <w:pPr>
              <w:pStyle w:val="ConsPlusNormal"/>
              <w:jc w:val="center"/>
            </w:pPr>
            <w:r>
              <w:t>2700</w:t>
            </w:r>
          </w:p>
        </w:tc>
        <w:tc>
          <w:tcPr>
            <w:tcW w:w="1191" w:type="dxa"/>
            <w:tcBorders>
              <w:top w:val="nil"/>
              <w:left w:val="nil"/>
              <w:bottom w:val="nil"/>
              <w:right w:val="nil"/>
            </w:tcBorders>
          </w:tcPr>
          <w:p w:rsidR="00E871CB" w:rsidRDefault="00E871CB">
            <w:pPr>
              <w:pStyle w:val="ConsPlusNormal"/>
              <w:jc w:val="center"/>
            </w:pPr>
            <w:r>
              <w:t>3185</w:t>
            </w:r>
          </w:p>
        </w:tc>
        <w:tc>
          <w:tcPr>
            <w:tcW w:w="1247" w:type="dxa"/>
            <w:tcBorders>
              <w:top w:val="nil"/>
              <w:left w:val="nil"/>
              <w:bottom w:val="nil"/>
              <w:right w:val="nil"/>
            </w:tcBorders>
          </w:tcPr>
          <w:p w:rsidR="00E871CB" w:rsidRDefault="00E871CB">
            <w:pPr>
              <w:pStyle w:val="ConsPlusNormal"/>
              <w:jc w:val="center"/>
            </w:pPr>
            <w:r>
              <w:t>5217</w:t>
            </w:r>
          </w:p>
        </w:tc>
        <w:tc>
          <w:tcPr>
            <w:tcW w:w="1191" w:type="dxa"/>
            <w:tcBorders>
              <w:top w:val="nil"/>
              <w:left w:val="nil"/>
              <w:bottom w:val="nil"/>
              <w:right w:val="nil"/>
            </w:tcBorders>
          </w:tcPr>
          <w:p w:rsidR="00E871CB" w:rsidRDefault="00E871CB">
            <w:pPr>
              <w:pStyle w:val="ConsPlusNormal"/>
              <w:jc w:val="center"/>
            </w:pPr>
            <w:r>
              <w:t>11941,9</w:t>
            </w:r>
          </w:p>
        </w:tc>
        <w:tc>
          <w:tcPr>
            <w:tcW w:w="1191" w:type="dxa"/>
            <w:tcBorders>
              <w:top w:val="nil"/>
              <w:left w:val="nil"/>
              <w:bottom w:val="nil"/>
              <w:right w:val="nil"/>
            </w:tcBorders>
          </w:tcPr>
          <w:p w:rsidR="00E871CB" w:rsidRDefault="00E871CB">
            <w:pPr>
              <w:pStyle w:val="ConsPlusNormal"/>
              <w:jc w:val="center"/>
            </w:pPr>
            <w:r>
              <w:t>52067,7</w:t>
            </w:r>
          </w:p>
        </w:tc>
        <w:tc>
          <w:tcPr>
            <w:tcW w:w="1304" w:type="dxa"/>
            <w:tcBorders>
              <w:top w:val="nil"/>
              <w:left w:val="nil"/>
              <w:bottom w:val="nil"/>
              <w:right w:val="nil"/>
            </w:tcBorders>
          </w:tcPr>
          <w:p w:rsidR="00E871CB" w:rsidRDefault="00E871CB">
            <w:pPr>
              <w:pStyle w:val="ConsPlusNormal"/>
              <w:jc w:val="center"/>
            </w:pPr>
            <w:r>
              <w:t>61768,8</w:t>
            </w:r>
          </w:p>
        </w:tc>
        <w:tc>
          <w:tcPr>
            <w:tcW w:w="1247" w:type="dxa"/>
            <w:tcBorders>
              <w:top w:val="nil"/>
              <w:left w:val="nil"/>
              <w:bottom w:val="nil"/>
              <w:right w:val="nil"/>
            </w:tcBorders>
          </w:tcPr>
          <w:p w:rsidR="00E871CB" w:rsidRDefault="00E871CB">
            <w:pPr>
              <w:pStyle w:val="ConsPlusNormal"/>
              <w:jc w:val="center"/>
            </w:pPr>
            <w:r>
              <w:t>65746,6</w:t>
            </w:r>
          </w:p>
        </w:tc>
        <w:tc>
          <w:tcPr>
            <w:tcW w:w="1191" w:type="dxa"/>
            <w:tcBorders>
              <w:top w:val="nil"/>
              <w:left w:val="nil"/>
              <w:bottom w:val="nil"/>
              <w:right w:val="nil"/>
            </w:tcBorders>
          </w:tcPr>
          <w:p w:rsidR="00E871CB" w:rsidRDefault="00E871CB">
            <w:pPr>
              <w:pStyle w:val="ConsPlusNormal"/>
              <w:jc w:val="center"/>
            </w:pPr>
            <w:r>
              <w:t>99339,2</w:t>
            </w:r>
          </w:p>
        </w:tc>
        <w:tc>
          <w:tcPr>
            <w:tcW w:w="1247" w:type="dxa"/>
            <w:tcBorders>
              <w:top w:val="nil"/>
              <w:left w:val="nil"/>
              <w:bottom w:val="nil"/>
              <w:right w:val="nil"/>
            </w:tcBorders>
          </w:tcPr>
          <w:p w:rsidR="00E871CB" w:rsidRDefault="00E871CB">
            <w:pPr>
              <w:pStyle w:val="ConsPlusNormal"/>
              <w:jc w:val="center"/>
            </w:pPr>
            <w:r>
              <w:t>9580,7</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капитальные вложения</w:t>
            </w:r>
          </w:p>
        </w:tc>
        <w:tc>
          <w:tcPr>
            <w:tcW w:w="1361" w:type="dxa"/>
            <w:tcBorders>
              <w:top w:val="nil"/>
              <w:left w:val="nil"/>
              <w:bottom w:val="nil"/>
              <w:right w:val="nil"/>
            </w:tcBorders>
          </w:tcPr>
          <w:p w:rsidR="00E871CB" w:rsidRDefault="00E871CB">
            <w:pPr>
              <w:pStyle w:val="ConsPlusNormal"/>
              <w:jc w:val="center"/>
            </w:pPr>
            <w:r>
              <w:t>107444,4</w:t>
            </w:r>
          </w:p>
        </w:tc>
        <w:tc>
          <w:tcPr>
            <w:tcW w:w="1134" w:type="dxa"/>
            <w:tcBorders>
              <w:top w:val="nil"/>
              <w:left w:val="nil"/>
              <w:bottom w:val="nil"/>
              <w:right w:val="nil"/>
            </w:tcBorders>
          </w:tcPr>
          <w:p w:rsidR="00E871CB" w:rsidRDefault="00E871CB">
            <w:pPr>
              <w:pStyle w:val="ConsPlusNormal"/>
              <w:jc w:val="center"/>
            </w:pPr>
            <w:r>
              <w:t>6572,5</w:t>
            </w:r>
          </w:p>
        </w:tc>
        <w:tc>
          <w:tcPr>
            <w:tcW w:w="1134" w:type="dxa"/>
            <w:tcBorders>
              <w:top w:val="nil"/>
              <w:left w:val="nil"/>
              <w:bottom w:val="nil"/>
              <w:right w:val="nil"/>
            </w:tcBorders>
          </w:tcPr>
          <w:p w:rsidR="00E871CB" w:rsidRDefault="00E871CB">
            <w:pPr>
              <w:pStyle w:val="ConsPlusNormal"/>
              <w:jc w:val="center"/>
            </w:pPr>
            <w:r>
              <w:t>6572,6</w:t>
            </w:r>
          </w:p>
        </w:tc>
        <w:tc>
          <w:tcPr>
            <w:tcW w:w="1191" w:type="dxa"/>
            <w:tcBorders>
              <w:top w:val="nil"/>
              <w:left w:val="nil"/>
              <w:bottom w:val="nil"/>
              <w:right w:val="nil"/>
            </w:tcBorders>
          </w:tcPr>
          <w:p w:rsidR="00E871CB" w:rsidRDefault="00E871CB">
            <w:pPr>
              <w:pStyle w:val="ConsPlusNormal"/>
              <w:jc w:val="center"/>
            </w:pPr>
            <w:r>
              <w:t>2700</w:t>
            </w:r>
          </w:p>
        </w:tc>
        <w:tc>
          <w:tcPr>
            <w:tcW w:w="1191" w:type="dxa"/>
            <w:tcBorders>
              <w:top w:val="nil"/>
              <w:left w:val="nil"/>
              <w:bottom w:val="nil"/>
              <w:right w:val="nil"/>
            </w:tcBorders>
          </w:tcPr>
          <w:p w:rsidR="00E871CB" w:rsidRDefault="00E871CB">
            <w:pPr>
              <w:pStyle w:val="ConsPlusNormal"/>
              <w:jc w:val="center"/>
            </w:pPr>
            <w:r>
              <w:t>2885</w:t>
            </w:r>
          </w:p>
        </w:tc>
        <w:tc>
          <w:tcPr>
            <w:tcW w:w="1247" w:type="dxa"/>
            <w:tcBorders>
              <w:top w:val="nil"/>
              <w:left w:val="nil"/>
              <w:bottom w:val="nil"/>
              <w:right w:val="nil"/>
            </w:tcBorders>
          </w:tcPr>
          <w:p w:rsidR="00E871CB" w:rsidRDefault="00E871CB">
            <w:pPr>
              <w:pStyle w:val="ConsPlusNormal"/>
              <w:jc w:val="center"/>
            </w:pPr>
            <w:r>
              <w:t>2300</w:t>
            </w:r>
          </w:p>
        </w:tc>
        <w:tc>
          <w:tcPr>
            <w:tcW w:w="1191" w:type="dxa"/>
            <w:tcBorders>
              <w:top w:val="nil"/>
              <w:left w:val="nil"/>
              <w:bottom w:val="nil"/>
              <w:right w:val="nil"/>
            </w:tcBorders>
          </w:tcPr>
          <w:p w:rsidR="00E871CB" w:rsidRDefault="00E871CB">
            <w:pPr>
              <w:pStyle w:val="ConsPlusNormal"/>
              <w:jc w:val="center"/>
            </w:pPr>
            <w:r>
              <w:t>1857,9</w:t>
            </w:r>
          </w:p>
        </w:tc>
        <w:tc>
          <w:tcPr>
            <w:tcW w:w="1191" w:type="dxa"/>
            <w:tcBorders>
              <w:top w:val="nil"/>
              <w:left w:val="nil"/>
              <w:bottom w:val="nil"/>
              <w:right w:val="nil"/>
            </w:tcBorders>
          </w:tcPr>
          <w:p w:rsidR="00E871CB" w:rsidRDefault="00E871CB">
            <w:pPr>
              <w:pStyle w:val="ConsPlusNormal"/>
              <w:jc w:val="center"/>
            </w:pPr>
            <w:r>
              <w:t>3576,7</w:t>
            </w:r>
          </w:p>
        </w:tc>
        <w:tc>
          <w:tcPr>
            <w:tcW w:w="1304" w:type="dxa"/>
            <w:tcBorders>
              <w:top w:val="nil"/>
              <w:left w:val="nil"/>
              <w:bottom w:val="nil"/>
              <w:right w:val="nil"/>
            </w:tcBorders>
          </w:tcPr>
          <w:p w:rsidR="00E871CB" w:rsidRDefault="00E871CB">
            <w:pPr>
              <w:pStyle w:val="ConsPlusNormal"/>
              <w:jc w:val="center"/>
            </w:pPr>
            <w:r>
              <w:t>6173,1</w:t>
            </w:r>
          </w:p>
        </w:tc>
        <w:tc>
          <w:tcPr>
            <w:tcW w:w="1247" w:type="dxa"/>
            <w:tcBorders>
              <w:top w:val="nil"/>
              <w:left w:val="nil"/>
              <w:bottom w:val="nil"/>
              <w:right w:val="nil"/>
            </w:tcBorders>
          </w:tcPr>
          <w:p w:rsidR="00E871CB" w:rsidRDefault="00E871CB">
            <w:pPr>
              <w:pStyle w:val="ConsPlusNormal"/>
              <w:jc w:val="center"/>
            </w:pPr>
            <w:r>
              <w:t>29666,5</w:t>
            </w:r>
          </w:p>
        </w:tc>
        <w:tc>
          <w:tcPr>
            <w:tcW w:w="1191" w:type="dxa"/>
            <w:tcBorders>
              <w:top w:val="nil"/>
              <w:left w:val="nil"/>
              <w:bottom w:val="nil"/>
              <w:right w:val="nil"/>
            </w:tcBorders>
          </w:tcPr>
          <w:p w:rsidR="00E871CB" w:rsidRDefault="00E871CB">
            <w:pPr>
              <w:pStyle w:val="ConsPlusNormal"/>
              <w:jc w:val="center"/>
            </w:pPr>
            <w:r>
              <w:t>35595,7</w:t>
            </w:r>
          </w:p>
        </w:tc>
        <w:tc>
          <w:tcPr>
            <w:tcW w:w="1247" w:type="dxa"/>
            <w:tcBorders>
              <w:top w:val="nil"/>
              <w:left w:val="nil"/>
              <w:bottom w:val="nil"/>
              <w:right w:val="nil"/>
            </w:tcBorders>
          </w:tcPr>
          <w:p w:rsidR="00E871CB" w:rsidRDefault="00E871CB">
            <w:pPr>
              <w:pStyle w:val="ConsPlusNormal"/>
              <w:jc w:val="center"/>
            </w:pPr>
            <w:r>
              <w:t>9544,5</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научные исследования</w:t>
            </w:r>
          </w:p>
        </w:tc>
        <w:tc>
          <w:tcPr>
            <w:tcW w:w="1361" w:type="dxa"/>
            <w:tcBorders>
              <w:top w:val="nil"/>
              <w:left w:val="nil"/>
              <w:bottom w:val="nil"/>
              <w:right w:val="nil"/>
            </w:tcBorders>
          </w:tcPr>
          <w:p w:rsidR="00E871CB" w:rsidRDefault="00E871CB">
            <w:pPr>
              <w:pStyle w:val="ConsPlusNormal"/>
              <w:jc w:val="center"/>
            </w:pPr>
            <w:r>
              <w:t>136,6</w:t>
            </w:r>
          </w:p>
        </w:tc>
        <w:tc>
          <w:tcPr>
            <w:tcW w:w="1134" w:type="dxa"/>
            <w:tcBorders>
              <w:top w:val="nil"/>
              <w:left w:val="nil"/>
              <w:bottom w:val="nil"/>
              <w:right w:val="nil"/>
            </w:tcBorders>
          </w:tcPr>
          <w:p w:rsidR="00E871CB" w:rsidRDefault="00E871CB">
            <w:pPr>
              <w:pStyle w:val="ConsPlusNormal"/>
              <w:jc w:val="center"/>
            </w:pPr>
            <w:r>
              <w:t>-</w:t>
            </w:r>
          </w:p>
        </w:tc>
        <w:tc>
          <w:tcPr>
            <w:tcW w:w="1134"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247"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304" w:type="dxa"/>
            <w:tcBorders>
              <w:top w:val="nil"/>
              <w:left w:val="nil"/>
              <w:bottom w:val="nil"/>
              <w:right w:val="nil"/>
            </w:tcBorders>
          </w:tcPr>
          <w:p w:rsidR="00E871CB" w:rsidRDefault="00E871CB">
            <w:pPr>
              <w:pStyle w:val="ConsPlusNormal"/>
              <w:jc w:val="center"/>
            </w:pPr>
            <w:r>
              <w:t>22,8</w:t>
            </w:r>
          </w:p>
        </w:tc>
        <w:tc>
          <w:tcPr>
            <w:tcW w:w="1247" w:type="dxa"/>
            <w:tcBorders>
              <w:top w:val="nil"/>
              <w:left w:val="nil"/>
              <w:bottom w:val="nil"/>
              <w:right w:val="nil"/>
            </w:tcBorders>
          </w:tcPr>
          <w:p w:rsidR="00E871CB" w:rsidRDefault="00E871CB">
            <w:pPr>
              <w:pStyle w:val="ConsPlusNormal"/>
              <w:jc w:val="center"/>
            </w:pPr>
            <w:r>
              <w:t>24,1</w:t>
            </w:r>
          </w:p>
        </w:tc>
        <w:tc>
          <w:tcPr>
            <w:tcW w:w="1191" w:type="dxa"/>
            <w:tcBorders>
              <w:top w:val="nil"/>
              <w:left w:val="nil"/>
              <w:bottom w:val="nil"/>
              <w:right w:val="nil"/>
            </w:tcBorders>
          </w:tcPr>
          <w:p w:rsidR="00E871CB" w:rsidRDefault="00E871CB">
            <w:pPr>
              <w:pStyle w:val="ConsPlusNormal"/>
              <w:jc w:val="center"/>
            </w:pPr>
            <w:r>
              <w:t>53,4</w:t>
            </w:r>
          </w:p>
        </w:tc>
        <w:tc>
          <w:tcPr>
            <w:tcW w:w="1247" w:type="dxa"/>
            <w:tcBorders>
              <w:top w:val="nil"/>
              <w:left w:val="nil"/>
              <w:bottom w:val="nil"/>
              <w:right w:val="nil"/>
            </w:tcBorders>
          </w:tcPr>
          <w:p w:rsidR="00E871CB" w:rsidRDefault="00E871CB">
            <w:pPr>
              <w:pStyle w:val="ConsPlusNormal"/>
              <w:jc w:val="center"/>
            </w:pPr>
            <w:r>
              <w:t>36,2</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прочие нужды</w:t>
            </w:r>
          </w:p>
        </w:tc>
        <w:tc>
          <w:tcPr>
            <w:tcW w:w="1361" w:type="dxa"/>
            <w:tcBorders>
              <w:top w:val="nil"/>
              <w:left w:val="nil"/>
              <w:bottom w:val="nil"/>
              <w:right w:val="nil"/>
            </w:tcBorders>
          </w:tcPr>
          <w:p w:rsidR="00E871CB" w:rsidRDefault="00E871CB">
            <w:pPr>
              <w:pStyle w:val="ConsPlusNormal"/>
              <w:jc w:val="center"/>
            </w:pPr>
            <w:r>
              <w:t>217210,9</w:t>
            </w:r>
          </w:p>
        </w:tc>
        <w:tc>
          <w:tcPr>
            <w:tcW w:w="1134" w:type="dxa"/>
            <w:tcBorders>
              <w:top w:val="nil"/>
              <w:left w:val="nil"/>
              <w:bottom w:val="nil"/>
              <w:right w:val="nil"/>
            </w:tcBorders>
          </w:tcPr>
          <w:p w:rsidR="00E871CB" w:rsidRDefault="00E871CB">
            <w:pPr>
              <w:pStyle w:val="ConsPlusNormal"/>
              <w:jc w:val="center"/>
            </w:pPr>
            <w:r>
              <w:t>-</w:t>
            </w:r>
          </w:p>
        </w:tc>
        <w:tc>
          <w:tcPr>
            <w:tcW w:w="1134"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300</w:t>
            </w:r>
          </w:p>
        </w:tc>
        <w:tc>
          <w:tcPr>
            <w:tcW w:w="1247" w:type="dxa"/>
            <w:tcBorders>
              <w:top w:val="nil"/>
              <w:left w:val="nil"/>
              <w:bottom w:val="nil"/>
              <w:right w:val="nil"/>
            </w:tcBorders>
          </w:tcPr>
          <w:p w:rsidR="00E871CB" w:rsidRDefault="00E871CB">
            <w:pPr>
              <w:pStyle w:val="ConsPlusNormal"/>
              <w:jc w:val="center"/>
            </w:pPr>
            <w:r>
              <w:t>2917</w:t>
            </w:r>
          </w:p>
        </w:tc>
        <w:tc>
          <w:tcPr>
            <w:tcW w:w="1191" w:type="dxa"/>
            <w:tcBorders>
              <w:top w:val="nil"/>
              <w:left w:val="nil"/>
              <w:bottom w:val="nil"/>
              <w:right w:val="nil"/>
            </w:tcBorders>
          </w:tcPr>
          <w:p w:rsidR="00E871CB" w:rsidRDefault="00E871CB">
            <w:pPr>
              <w:pStyle w:val="ConsPlusNormal"/>
              <w:jc w:val="center"/>
            </w:pPr>
            <w:r>
              <w:t>10084</w:t>
            </w:r>
          </w:p>
        </w:tc>
        <w:tc>
          <w:tcPr>
            <w:tcW w:w="1191" w:type="dxa"/>
            <w:tcBorders>
              <w:top w:val="nil"/>
              <w:left w:val="nil"/>
              <w:bottom w:val="nil"/>
              <w:right w:val="nil"/>
            </w:tcBorders>
          </w:tcPr>
          <w:p w:rsidR="00E871CB" w:rsidRDefault="00E871CB">
            <w:pPr>
              <w:pStyle w:val="ConsPlusNormal"/>
              <w:jc w:val="center"/>
            </w:pPr>
            <w:r>
              <w:t>48591,1</w:t>
            </w:r>
          </w:p>
        </w:tc>
        <w:tc>
          <w:tcPr>
            <w:tcW w:w="1304" w:type="dxa"/>
            <w:tcBorders>
              <w:top w:val="nil"/>
              <w:left w:val="nil"/>
              <w:bottom w:val="nil"/>
              <w:right w:val="nil"/>
            </w:tcBorders>
          </w:tcPr>
          <w:p w:rsidR="00E871CB" w:rsidRDefault="00E871CB">
            <w:pPr>
              <w:pStyle w:val="ConsPlusNormal"/>
              <w:jc w:val="center"/>
            </w:pPr>
            <w:r>
              <w:t>55572,9</w:t>
            </w:r>
          </w:p>
        </w:tc>
        <w:tc>
          <w:tcPr>
            <w:tcW w:w="1247" w:type="dxa"/>
            <w:tcBorders>
              <w:top w:val="nil"/>
              <w:left w:val="nil"/>
              <w:bottom w:val="nil"/>
              <w:right w:val="nil"/>
            </w:tcBorders>
          </w:tcPr>
          <w:p w:rsidR="00E871CB" w:rsidRDefault="00E871CB">
            <w:pPr>
              <w:pStyle w:val="ConsPlusNormal"/>
              <w:jc w:val="center"/>
            </w:pPr>
            <w:r>
              <w:t>36056</w:t>
            </w:r>
          </w:p>
        </w:tc>
        <w:tc>
          <w:tcPr>
            <w:tcW w:w="1191" w:type="dxa"/>
            <w:tcBorders>
              <w:top w:val="nil"/>
              <w:left w:val="nil"/>
              <w:bottom w:val="nil"/>
              <w:right w:val="nil"/>
            </w:tcBorders>
          </w:tcPr>
          <w:p w:rsidR="00E871CB" w:rsidRDefault="00E871CB">
            <w:pPr>
              <w:pStyle w:val="ConsPlusNormal"/>
              <w:jc w:val="center"/>
            </w:pPr>
            <w:r>
              <w:t>63690,1</w:t>
            </w:r>
          </w:p>
        </w:tc>
        <w:tc>
          <w:tcPr>
            <w:tcW w:w="1247"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center"/>
              <w:outlineLvl w:val="3"/>
            </w:pPr>
            <w:r>
              <w:t>Автомобильные дороги</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pPr>
            <w:r>
              <w:t>Всего по подпрограмме</w:t>
            </w:r>
          </w:p>
        </w:tc>
        <w:tc>
          <w:tcPr>
            <w:tcW w:w="1361" w:type="dxa"/>
            <w:tcBorders>
              <w:top w:val="nil"/>
              <w:left w:val="nil"/>
              <w:bottom w:val="nil"/>
              <w:right w:val="nil"/>
            </w:tcBorders>
          </w:tcPr>
          <w:p w:rsidR="00E871CB" w:rsidRDefault="00E871CB">
            <w:pPr>
              <w:pStyle w:val="ConsPlusNormal"/>
              <w:jc w:val="center"/>
            </w:pPr>
            <w:r>
              <w:t>3304091,6</w:t>
            </w:r>
          </w:p>
        </w:tc>
        <w:tc>
          <w:tcPr>
            <w:tcW w:w="1134" w:type="dxa"/>
            <w:tcBorders>
              <w:top w:val="nil"/>
              <w:left w:val="nil"/>
              <w:bottom w:val="nil"/>
              <w:right w:val="nil"/>
            </w:tcBorders>
          </w:tcPr>
          <w:p w:rsidR="00E871CB" w:rsidRDefault="00E871CB">
            <w:pPr>
              <w:pStyle w:val="ConsPlusNormal"/>
              <w:jc w:val="center"/>
            </w:pPr>
            <w:r>
              <w:t>186904,2</w:t>
            </w:r>
          </w:p>
        </w:tc>
        <w:tc>
          <w:tcPr>
            <w:tcW w:w="1134" w:type="dxa"/>
            <w:tcBorders>
              <w:top w:val="nil"/>
              <w:left w:val="nil"/>
              <w:bottom w:val="nil"/>
              <w:right w:val="nil"/>
            </w:tcBorders>
          </w:tcPr>
          <w:p w:rsidR="00E871CB" w:rsidRDefault="00E871CB">
            <w:pPr>
              <w:pStyle w:val="ConsPlusNormal"/>
              <w:jc w:val="center"/>
            </w:pPr>
            <w:r>
              <w:t>187446,1</w:t>
            </w:r>
          </w:p>
        </w:tc>
        <w:tc>
          <w:tcPr>
            <w:tcW w:w="1191" w:type="dxa"/>
            <w:tcBorders>
              <w:top w:val="nil"/>
              <w:left w:val="nil"/>
              <w:bottom w:val="nil"/>
              <w:right w:val="nil"/>
            </w:tcBorders>
          </w:tcPr>
          <w:p w:rsidR="00E871CB" w:rsidRDefault="00E871CB">
            <w:pPr>
              <w:pStyle w:val="ConsPlusNormal"/>
              <w:jc w:val="center"/>
            </w:pPr>
            <w:r>
              <w:t>279317,8</w:t>
            </w:r>
          </w:p>
        </w:tc>
        <w:tc>
          <w:tcPr>
            <w:tcW w:w="1191" w:type="dxa"/>
            <w:tcBorders>
              <w:top w:val="nil"/>
              <w:left w:val="nil"/>
              <w:bottom w:val="nil"/>
              <w:right w:val="nil"/>
            </w:tcBorders>
          </w:tcPr>
          <w:p w:rsidR="00E871CB" w:rsidRDefault="00E871CB">
            <w:pPr>
              <w:pStyle w:val="ConsPlusNormal"/>
              <w:jc w:val="center"/>
            </w:pPr>
            <w:r>
              <w:t>290135,1</w:t>
            </w:r>
          </w:p>
        </w:tc>
        <w:tc>
          <w:tcPr>
            <w:tcW w:w="1247" w:type="dxa"/>
            <w:tcBorders>
              <w:top w:val="nil"/>
              <w:left w:val="nil"/>
              <w:bottom w:val="nil"/>
              <w:right w:val="nil"/>
            </w:tcBorders>
          </w:tcPr>
          <w:p w:rsidR="00E871CB" w:rsidRDefault="00E871CB">
            <w:pPr>
              <w:pStyle w:val="ConsPlusNormal"/>
              <w:jc w:val="center"/>
            </w:pPr>
            <w:r>
              <w:t>278420</w:t>
            </w:r>
          </w:p>
        </w:tc>
        <w:tc>
          <w:tcPr>
            <w:tcW w:w="1191" w:type="dxa"/>
            <w:tcBorders>
              <w:top w:val="nil"/>
              <w:left w:val="nil"/>
              <w:bottom w:val="nil"/>
              <w:right w:val="nil"/>
            </w:tcBorders>
          </w:tcPr>
          <w:p w:rsidR="00E871CB" w:rsidRDefault="00E871CB">
            <w:pPr>
              <w:pStyle w:val="ConsPlusNormal"/>
              <w:jc w:val="center"/>
            </w:pPr>
            <w:r>
              <w:t>232714,3</w:t>
            </w:r>
          </w:p>
        </w:tc>
        <w:tc>
          <w:tcPr>
            <w:tcW w:w="1191" w:type="dxa"/>
            <w:tcBorders>
              <w:top w:val="nil"/>
              <w:left w:val="nil"/>
              <w:bottom w:val="nil"/>
              <w:right w:val="nil"/>
            </w:tcBorders>
          </w:tcPr>
          <w:p w:rsidR="00E871CB" w:rsidRDefault="00E871CB">
            <w:pPr>
              <w:pStyle w:val="ConsPlusNormal"/>
              <w:jc w:val="center"/>
            </w:pPr>
            <w:r>
              <w:t>262155,2</w:t>
            </w:r>
          </w:p>
        </w:tc>
        <w:tc>
          <w:tcPr>
            <w:tcW w:w="1304" w:type="dxa"/>
            <w:tcBorders>
              <w:top w:val="nil"/>
              <w:left w:val="nil"/>
              <w:bottom w:val="nil"/>
              <w:right w:val="nil"/>
            </w:tcBorders>
          </w:tcPr>
          <w:p w:rsidR="00E871CB" w:rsidRDefault="00E871CB">
            <w:pPr>
              <w:pStyle w:val="ConsPlusNormal"/>
              <w:jc w:val="center"/>
            </w:pPr>
            <w:r>
              <w:t>239806,8</w:t>
            </w:r>
          </w:p>
        </w:tc>
        <w:tc>
          <w:tcPr>
            <w:tcW w:w="1247" w:type="dxa"/>
            <w:tcBorders>
              <w:top w:val="nil"/>
              <w:left w:val="nil"/>
              <w:bottom w:val="nil"/>
              <w:right w:val="nil"/>
            </w:tcBorders>
          </w:tcPr>
          <w:p w:rsidR="00E871CB" w:rsidRDefault="00E871CB">
            <w:pPr>
              <w:pStyle w:val="ConsPlusNormal"/>
              <w:jc w:val="center"/>
            </w:pPr>
            <w:r>
              <w:t>358741</w:t>
            </w:r>
          </w:p>
        </w:tc>
        <w:tc>
          <w:tcPr>
            <w:tcW w:w="1191" w:type="dxa"/>
            <w:tcBorders>
              <w:top w:val="nil"/>
              <w:left w:val="nil"/>
              <w:bottom w:val="nil"/>
              <w:right w:val="nil"/>
            </w:tcBorders>
          </w:tcPr>
          <w:p w:rsidR="00E871CB" w:rsidRDefault="00E871CB">
            <w:pPr>
              <w:pStyle w:val="ConsPlusNormal"/>
              <w:jc w:val="center"/>
            </w:pPr>
            <w:r>
              <w:t>401572,9</w:t>
            </w:r>
          </w:p>
        </w:tc>
        <w:tc>
          <w:tcPr>
            <w:tcW w:w="1247" w:type="dxa"/>
            <w:tcBorders>
              <w:top w:val="nil"/>
              <w:left w:val="nil"/>
              <w:bottom w:val="nil"/>
              <w:right w:val="nil"/>
            </w:tcBorders>
          </w:tcPr>
          <w:p w:rsidR="00E871CB" w:rsidRDefault="00E871CB">
            <w:pPr>
              <w:pStyle w:val="ConsPlusNormal"/>
              <w:jc w:val="center"/>
            </w:pPr>
            <w:r>
              <w:t>586878,2</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lastRenderedPageBreak/>
              <w:t>капитальные вложения - всего</w:t>
            </w:r>
          </w:p>
        </w:tc>
        <w:tc>
          <w:tcPr>
            <w:tcW w:w="1361" w:type="dxa"/>
            <w:tcBorders>
              <w:top w:val="nil"/>
              <w:left w:val="nil"/>
              <w:bottom w:val="nil"/>
              <w:right w:val="nil"/>
            </w:tcBorders>
          </w:tcPr>
          <w:p w:rsidR="00E871CB" w:rsidRDefault="00E871CB">
            <w:pPr>
              <w:pStyle w:val="ConsPlusNormal"/>
              <w:jc w:val="center"/>
            </w:pPr>
            <w:r>
              <w:t>2352303</w:t>
            </w:r>
          </w:p>
        </w:tc>
        <w:tc>
          <w:tcPr>
            <w:tcW w:w="1134" w:type="dxa"/>
            <w:tcBorders>
              <w:top w:val="nil"/>
              <w:left w:val="nil"/>
              <w:bottom w:val="nil"/>
              <w:right w:val="nil"/>
            </w:tcBorders>
          </w:tcPr>
          <w:p w:rsidR="00E871CB" w:rsidRDefault="00E871CB">
            <w:pPr>
              <w:pStyle w:val="ConsPlusNormal"/>
              <w:jc w:val="center"/>
            </w:pPr>
            <w:r>
              <w:t>145423,2</w:t>
            </w:r>
          </w:p>
        </w:tc>
        <w:tc>
          <w:tcPr>
            <w:tcW w:w="1134" w:type="dxa"/>
            <w:tcBorders>
              <w:top w:val="nil"/>
              <w:left w:val="nil"/>
              <w:bottom w:val="nil"/>
              <w:right w:val="nil"/>
            </w:tcBorders>
          </w:tcPr>
          <w:p w:rsidR="00E871CB" w:rsidRDefault="00E871CB">
            <w:pPr>
              <w:pStyle w:val="ConsPlusNormal"/>
              <w:jc w:val="center"/>
            </w:pPr>
            <w:r>
              <w:t>153163,6</w:t>
            </w:r>
          </w:p>
        </w:tc>
        <w:tc>
          <w:tcPr>
            <w:tcW w:w="1191" w:type="dxa"/>
            <w:tcBorders>
              <w:top w:val="nil"/>
              <w:left w:val="nil"/>
              <w:bottom w:val="nil"/>
              <w:right w:val="nil"/>
            </w:tcBorders>
          </w:tcPr>
          <w:p w:rsidR="00E871CB" w:rsidRDefault="00E871CB">
            <w:pPr>
              <w:pStyle w:val="ConsPlusNormal"/>
              <w:jc w:val="center"/>
            </w:pPr>
            <w:r>
              <w:t>211969,3</w:t>
            </w:r>
          </w:p>
        </w:tc>
        <w:tc>
          <w:tcPr>
            <w:tcW w:w="1191" w:type="dxa"/>
            <w:tcBorders>
              <w:top w:val="nil"/>
              <w:left w:val="nil"/>
              <w:bottom w:val="nil"/>
              <w:right w:val="nil"/>
            </w:tcBorders>
          </w:tcPr>
          <w:p w:rsidR="00E871CB" w:rsidRDefault="00E871CB">
            <w:pPr>
              <w:pStyle w:val="ConsPlusNormal"/>
              <w:jc w:val="center"/>
            </w:pPr>
            <w:r>
              <w:t>203376,8</w:t>
            </w:r>
          </w:p>
        </w:tc>
        <w:tc>
          <w:tcPr>
            <w:tcW w:w="1247" w:type="dxa"/>
            <w:tcBorders>
              <w:top w:val="nil"/>
              <w:left w:val="nil"/>
              <w:bottom w:val="nil"/>
              <w:right w:val="nil"/>
            </w:tcBorders>
          </w:tcPr>
          <w:p w:rsidR="00E871CB" w:rsidRDefault="00E871CB">
            <w:pPr>
              <w:pStyle w:val="ConsPlusNormal"/>
              <w:jc w:val="center"/>
            </w:pPr>
            <w:r>
              <w:t>180763,1</w:t>
            </w:r>
          </w:p>
        </w:tc>
        <w:tc>
          <w:tcPr>
            <w:tcW w:w="1191" w:type="dxa"/>
            <w:tcBorders>
              <w:top w:val="nil"/>
              <w:left w:val="nil"/>
              <w:bottom w:val="nil"/>
              <w:right w:val="nil"/>
            </w:tcBorders>
          </w:tcPr>
          <w:p w:rsidR="00E871CB" w:rsidRDefault="00E871CB">
            <w:pPr>
              <w:pStyle w:val="ConsPlusNormal"/>
              <w:jc w:val="center"/>
            </w:pPr>
            <w:r>
              <w:t>141659,2</w:t>
            </w:r>
          </w:p>
        </w:tc>
        <w:tc>
          <w:tcPr>
            <w:tcW w:w="1191" w:type="dxa"/>
            <w:tcBorders>
              <w:top w:val="nil"/>
              <w:left w:val="nil"/>
              <w:bottom w:val="nil"/>
              <w:right w:val="nil"/>
            </w:tcBorders>
          </w:tcPr>
          <w:p w:rsidR="00E871CB" w:rsidRDefault="00E871CB">
            <w:pPr>
              <w:pStyle w:val="ConsPlusNormal"/>
              <w:jc w:val="center"/>
            </w:pPr>
            <w:r>
              <w:t>154292,2</w:t>
            </w:r>
          </w:p>
        </w:tc>
        <w:tc>
          <w:tcPr>
            <w:tcW w:w="1304" w:type="dxa"/>
            <w:tcBorders>
              <w:top w:val="nil"/>
              <w:left w:val="nil"/>
              <w:bottom w:val="nil"/>
              <w:right w:val="nil"/>
            </w:tcBorders>
          </w:tcPr>
          <w:p w:rsidR="00E871CB" w:rsidRDefault="00E871CB">
            <w:pPr>
              <w:pStyle w:val="ConsPlusNormal"/>
              <w:jc w:val="center"/>
            </w:pPr>
            <w:r>
              <w:t>152178,4</w:t>
            </w:r>
          </w:p>
        </w:tc>
        <w:tc>
          <w:tcPr>
            <w:tcW w:w="1247" w:type="dxa"/>
            <w:tcBorders>
              <w:top w:val="nil"/>
              <w:left w:val="nil"/>
              <w:bottom w:val="nil"/>
              <w:right w:val="nil"/>
            </w:tcBorders>
          </w:tcPr>
          <w:p w:rsidR="00E871CB" w:rsidRDefault="00E871CB">
            <w:pPr>
              <w:pStyle w:val="ConsPlusNormal"/>
              <w:jc w:val="center"/>
            </w:pPr>
            <w:r>
              <w:t>249766,9</w:t>
            </w:r>
          </w:p>
        </w:tc>
        <w:tc>
          <w:tcPr>
            <w:tcW w:w="1191" w:type="dxa"/>
            <w:tcBorders>
              <w:top w:val="nil"/>
              <w:left w:val="nil"/>
              <w:bottom w:val="nil"/>
              <w:right w:val="nil"/>
            </w:tcBorders>
          </w:tcPr>
          <w:p w:rsidR="00E871CB" w:rsidRDefault="00E871CB">
            <w:pPr>
              <w:pStyle w:val="ConsPlusNormal"/>
              <w:jc w:val="center"/>
            </w:pPr>
            <w:r>
              <w:t>302341,6</w:t>
            </w:r>
          </w:p>
        </w:tc>
        <w:tc>
          <w:tcPr>
            <w:tcW w:w="1247" w:type="dxa"/>
            <w:tcBorders>
              <w:top w:val="nil"/>
              <w:left w:val="nil"/>
              <w:bottom w:val="nil"/>
              <w:right w:val="nil"/>
            </w:tcBorders>
          </w:tcPr>
          <w:p w:rsidR="00E871CB" w:rsidRDefault="00E871CB">
            <w:pPr>
              <w:pStyle w:val="ConsPlusNormal"/>
              <w:jc w:val="center"/>
            </w:pPr>
            <w:r>
              <w:t>457368,7</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567"/>
            </w:pPr>
            <w:r>
              <w:t>из них:</w:t>
            </w:r>
          </w:p>
        </w:tc>
        <w:tc>
          <w:tcPr>
            <w:tcW w:w="1361"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567"/>
            </w:pPr>
            <w:r>
              <w:t>бюджетные инвестиции</w:t>
            </w:r>
          </w:p>
        </w:tc>
        <w:tc>
          <w:tcPr>
            <w:tcW w:w="1361" w:type="dxa"/>
            <w:tcBorders>
              <w:top w:val="nil"/>
              <w:left w:val="nil"/>
              <w:bottom w:val="nil"/>
              <w:right w:val="nil"/>
            </w:tcBorders>
          </w:tcPr>
          <w:p w:rsidR="00E871CB" w:rsidRDefault="00E871CB">
            <w:pPr>
              <w:pStyle w:val="ConsPlusNormal"/>
              <w:jc w:val="center"/>
            </w:pPr>
            <w:r>
              <w:t>2086455,8</w:t>
            </w:r>
          </w:p>
        </w:tc>
        <w:tc>
          <w:tcPr>
            <w:tcW w:w="1134" w:type="dxa"/>
            <w:tcBorders>
              <w:top w:val="nil"/>
              <w:left w:val="nil"/>
              <w:bottom w:val="nil"/>
              <w:right w:val="nil"/>
            </w:tcBorders>
          </w:tcPr>
          <w:p w:rsidR="00E871CB" w:rsidRDefault="00E871CB">
            <w:pPr>
              <w:pStyle w:val="ConsPlusNormal"/>
              <w:jc w:val="center"/>
            </w:pPr>
            <w:r>
              <w:t>132544</w:t>
            </w:r>
          </w:p>
        </w:tc>
        <w:tc>
          <w:tcPr>
            <w:tcW w:w="1134" w:type="dxa"/>
            <w:tcBorders>
              <w:top w:val="nil"/>
              <w:left w:val="nil"/>
              <w:bottom w:val="nil"/>
              <w:right w:val="nil"/>
            </w:tcBorders>
          </w:tcPr>
          <w:p w:rsidR="00E871CB" w:rsidRDefault="00E871CB">
            <w:pPr>
              <w:pStyle w:val="ConsPlusNormal"/>
              <w:jc w:val="center"/>
            </w:pPr>
            <w:r>
              <w:t>125282,9</w:t>
            </w:r>
          </w:p>
        </w:tc>
        <w:tc>
          <w:tcPr>
            <w:tcW w:w="1191" w:type="dxa"/>
            <w:tcBorders>
              <w:top w:val="nil"/>
              <w:left w:val="nil"/>
              <w:bottom w:val="nil"/>
              <w:right w:val="nil"/>
            </w:tcBorders>
          </w:tcPr>
          <w:p w:rsidR="00E871CB" w:rsidRDefault="00E871CB">
            <w:pPr>
              <w:pStyle w:val="ConsPlusNormal"/>
              <w:jc w:val="center"/>
            </w:pPr>
            <w:r>
              <w:t>128546,9</w:t>
            </w:r>
          </w:p>
        </w:tc>
        <w:tc>
          <w:tcPr>
            <w:tcW w:w="1191" w:type="dxa"/>
            <w:tcBorders>
              <w:top w:val="nil"/>
              <w:left w:val="nil"/>
              <w:bottom w:val="nil"/>
              <w:right w:val="nil"/>
            </w:tcBorders>
          </w:tcPr>
          <w:p w:rsidR="00E871CB" w:rsidRDefault="00E871CB">
            <w:pPr>
              <w:pStyle w:val="ConsPlusNormal"/>
              <w:jc w:val="center"/>
            </w:pPr>
            <w:r>
              <w:t>167230,2</w:t>
            </w:r>
          </w:p>
        </w:tc>
        <w:tc>
          <w:tcPr>
            <w:tcW w:w="1247" w:type="dxa"/>
            <w:tcBorders>
              <w:top w:val="nil"/>
              <w:left w:val="nil"/>
              <w:bottom w:val="nil"/>
              <w:right w:val="nil"/>
            </w:tcBorders>
          </w:tcPr>
          <w:p w:rsidR="00E871CB" w:rsidRDefault="00E871CB">
            <w:pPr>
              <w:pStyle w:val="ConsPlusNormal"/>
              <w:jc w:val="center"/>
            </w:pPr>
            <w:r>
              <w:t>147213,6</w:t>
            </w:r>
          </w:p>
        </w:tc>
        <w:tc>
          <w:tcPr>
            <w:tcW w:w="1191" w:type="dxa"/>
            <w:tcBorders>
              <w:top w:val="nil"/>
              <w:left w:val="nil"/>
              <w:bottom w:val="nil"/>
              <w:right w:val="nil"/>
            </w:tcBorders>
          </w:tcPr>
          <w:p w:rsidR="00E871CB" w:rsidRDefault="00E871CB">
            <w:pPr>
              <w:pStyle w:val="ConsPlusNormal"/>
              <w:jc w:val="center"/>
            </w:pPr>
            <w:r>
              <w:t>93256,9</w:t>
            </w:r>
          </w:p>
        </w:tc>
        <w:tc>
          <w:tcPr>
            <w:tcW w:w="1191" w:type="dxa"/>
            <w:tcBorders>
              <w:top w:val="nil"/>
              <w:left w:val="nil"/>
              <w:bottom w:val="nil"/>
              <w:right w:val="nil"/>
            </w:tcBorders>
          </w:tcPr>
          <w:p w:rsidR="00E871CB" w:rsidRDefault="00E871CB">
            <w:pPr>
              <w:pStyle w:val="ConsPlusNormal"/>
              <w:jc w:val="center"/>
            </w:pPr>
            <w:r>
              <w:t>143197,8</w:t>
            </w:r>
          </w:p>
        </w:tc>
        <w:tc>
          <w:tcPr>
            <w:tcW w:w="1304" w:type="dxa"/>
            <w:tcBorders>
              <w:top w:val="nil"/>
              <w:left w:val="nil"/>
              <w:bottom w:val="nil"/>
              <w:right w:val="nil"/>
            </w:tcBorders>
          </w:tcPr>
          <w:p w:rsidR="00E871CB" w:rsidRDefault="00E871CB">
            <w:pPr>
              <w:pStyle w:val="ConsPlusNormal"/>
              <w:jc w:val="center"/>
            </w:pPr>
            <w:r>
              <w:t>144581,7</w:t>
            </w:r>
          </w:p>
        </w:tc>
        <w:tc>
          <w:tcPr>
            <w:tcW w:w="1247" w:type="dxa"/>
            <w:tcBorders>
              <w:top w:val="nil"/>
              <w:left w:val="nil"/>
              <w:bottom w:val="nil"/>
              <w:right w:val="nil"/>
            </w:tcBorders>
          </w:tcPr>
          <w:p w:rsidR="00E871CB" w:rsidRDefault="00E871CB">
            <w:pPr>
              <w:pStyle w:val="ConsPlusNormal"/>
              <w:jc w:val="center"/>
            </w:pPr>
            <w:r>
              <w:t>248217,6</w:t>
            </w:r>
          </w:p>
        </w:tc>
        <w:tc>
          <w:tcPr>
            <w:tcW w:w="1191" w:type="dxa"/>
            <w:tcBorders>
              <w:top w:val="nil"/>
              <w:left w:val="nil"/>
              <w:bottom w:val="nil"/>
              <w:right w:val="nil"/>
            </w:tcBorders>
          </w:tcPr>
          <w:p w:rsidR="00E871CB" w:rsidRDefault="00E871CB">
            <w:pPr>
              <w:pStyle w:val="ConsPlusNormal"/>
              <w:jc w:val="center"/>
            </w:pPr>
            <w:r>
              <w:t>300708,7</w:t>
            </w:r>
          </w:p>
        </w:tc>
        <w:tc>
          <w:tcPr>
            <w:tcW w:w="1247" w:type="dxa"/>
            <w:tcBorders>
              <w:top w:val="nil"/>
              <w:left w:val="nil"/>
              <w:bottom w:val="nil"/>
              <w:right w:val="nil"/>
            </w:tcBorders>
          </w:tcPr>
          <w:p w:rsidR="00E871CB" w:rsidRDefault="00E871CB">
            <w:pPr>
              <w:pStyle w:val="ConsPlusNormal"/>
              <w:jc w:val="center"/>
            </w:pPr>
            <w:r>
              <w:t>455675,5</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567"/>
            </w:pPr>
            <w:r>
              <w:t>субсидии</w:t>
            </w:r>
          </w:p>
        </w:tc>
        <w:tc>
          <w:tcPr>
            <w:tcW w:w="1361" w:type="dxa"/>
            <w:tcBorders>
              <w:top w:val="nil"/>
              <w:left w:val="nil"/>
              <w:bottom w:val="nil"/>
              <w:right w:val="nil"/>
            </w:tcBorders>
          </w:tcPr>
          <w:p w:rsidR="00E871CB" w:rsidRDefault="00E871CB">
            <w:pPr>
              <w:pStyle w:val="ConsPlusNormal"/>
              <w:jc w:val="center"/>
            </w:pPr>
            <w:r>
              <w:t>265847,2</w:t>
            </w:r>
          </w:p>
        </w:tc>
        <w:tc>
          <w:tcPr>
            <w:tcW w:w="1134" w:type="dxa"/>
            <w:tcBorders>
              <w:top w:val="nil"/>
              <w:left w:val="nil"/>
              <w:bottom w:val="nil"/>
              <w:right w:val="nil"/>
            </w:tcBorders>
          </w:tcPr>
          <w:p w:rsidR="00E871CB" w:rsidRDefault="00E871CB">
            <w:pPr>
              <w:pStyle w:val="ConsPlusNormal"/>
              <w:jc w:val="center"/>
            </w:pPr>
            <w:r>
              <w:t>12879,2</w:t>
            </w:r>
          </w:p>
        </w:tc>
        <w:tc>
          <w:tcPr>
            <w:tcW w:w="1134" w:type="dxa"/>
            <w:tcBorders>
              <w:top w:val="nil"/>
              <w:left w:val="nil"/>
              <w:bottom w:val="nil"/>
              <w:right w:val="nil"/>
            </w:tcBorders>
          </w:tcPr>
          <w:p w:rsidR="00E871CB" w:rsidRDefault="00E871CB">
            <w:pPr>
              <w:pStyle w:val="ConsPlusNormal"/>
              <w:jc w:val="center"/>
            </w:pPr>
            <w:r>
              <w:t>27880,7</w:t>
            </w:r>
          </w:p>
        </w:tc>
        <w:tc>
          <w:tcPr>
            <w:tcW w:w="1191" w:type="dxa"/>
            <w:tcBorders>
              <w:top w:val="nil"/>
              <w:left w:val="nil"/>
              <w:bottom w:val="nil"/>
              <w:right w:val="nil"/>
            </w:tcBorders>
          </w:tcPr>
          <w:p w:rsidR="00E871CB" w:rsidRDefault="00E871CB">
            <w:pPr>
              <w:pStyle w:val="ConsPlusNormal"/>
              <w:jc w:val="center"/>
            </w:pPr>
            <w:r>
              <w:t>83422,4</w:t>
            </w:r>
          </w:p>
        </w:tc>
        <w:tc>
          <w:tcPr>
            <w:tcW w:w="1191" w:type="dxa"/>
            <w:tcBorders>
              <w:top w:val="nil"/>
              <w:left w:val="nil"/>
              <w:bottom w:val="nil"/>
              <w:right w:val="nil"/>
            </w:tcBorders>
          </w:tcPr>
          <w:p w:rsidR="00E871CB" w:rsidRDefault="00E871CB">
            <w:pPr>
              <w:pStyle w:val="ConsPlusNormal"/>
              <w:jc w:val="center"/>
            </w:pPr>
            <w:r>
              <w:t>36146,6</w:t>
            </w:r>
          </w:p>
        </w:tc>
        <w:tc>
          <w:tcPr>
            <w:tcW w:w="1247" w:type="dxa"/>
            <w:tcBorders>
              <w:top w:val="nil"/>
              <w:left w:val="nil"/>
              <w:bottom w:val="nil"/>
              <w:right w:val="nil"/>
            </w:tcBorders>
          </w:tcPr>
          <w:p w:rsidR="00E871CB" w:rsidRDefault="00E871CB">
            <w:pPr>
              <w:pStyle w:val="ConsPlusNormal"/>
              <w:jc w:val="center"/>
            </w:pPr>
            <w:r>
              <w:t>33549,5</w:t>
            </w:r>
          </w:p>
        </w:tc>
        <w:tc>
          <w:tcPr>
            <w:tcW w:w="1191" w:type="dxa"/>
            <w:tcBorders>
              <w:top w:val="nil"/>
              <w:left w:val="nil"/>
              <w:bottom w:val="nil"/>
              <w:right w:val="nil"/>
            </w:tcBorders>
          </w:tcPr>
          <w:p w:rsidR="00E871CB" w:rsidRDefault="00E871CB">
            <w:pPr>
              <w:pStyle w:val="ConsPlusNormal"/>
              <w:jc w:val="center"/>
            </w:pPr>
            <w:r>
              <w:t>48402,3</w:t>
            </w:r>
          </w:p>
        </w:tc>
        <w:tc>
          <w:tcPr>
            <w:tcW w:w="1191" w:type="dxa"/>
            <w:tcBorders>
              <w:top w:val="nil"/>
              <w:left w:val="nil"/>
              <w:bottom w:val="nil"/>
              <w:right w:val="nil"/>
            </w:tcBorders>
          </w:tcPr>
          <w:p w:rsidR="00E871CB" w:rsidRDefault="00E871CB">
            <w:pPr>
              <w:pStyle w:val="ConsPlusNormal"/>
              <w:jc w:val="center"/>
            </w:pPr>
            <w:r>
              <w:t>11094,4</w:t>
            </w:r>
          </w:p>
        </w:tc>
        <w:tc>
          <w:tcPr>
            <w:tcW w:w="1304" w:type="dxa"/>
            <w:tcBorders>
              <w:top w:val="nil"/>
              <w:left w:val="nil"/>
              <w:bottom w:val="nil"/>
              <w:right w:val="nil"/>
            </w:tcBorders>
          </w:tcPr>
          <w:p w:rsidR="00E871CB" w:rsidRDefault="00E871CB">
            <w:pPr>
              <w:pStyle w:val="ConsPlusNormal"/>
              <w:jc w:val="center"/>
            </w:pPr>
            <w:r>
              <w:t>7596,7</w:t>
            </w:r>
          </w:p>
        </w:tc>
        <w:tc>
          <w:tcPr>
            <w:tcW w:w="1247" w:type="dxa"/>
            <w:tcBorders>
              <w:top w:val="nil"/>
              <w:left w:val="nil"/>
              <w:bottom w:val="nil"/>
              <w:right w:val="nil"/>
            </w:tcBorders>
          </w:tcPr>
          <w:p w:rsidR="00E871CB" w:rsidRDefault="00E871CB">
            <w:pPr>
              <w:pStyle w:val="ConsPlusNormal"/>
              <w:jc w:val="center"/>
            </w:pPr>
            <w:r>
              <w:t>1549,3</w:t>
            </w:r>
          </w:p>
        </w:tc>
        <w:tc>
          <w:tcPr>
            <w:tcW w:w="1191" w:type="dxa"/>
            <w:tcBorders>
              <w:top w:val="nil"/>
              <w:left w:val="nil"/>
              <w:bottom w:val="nil"/>
              <w:right w:val="nil"/>
            </w:tcBorders>
          </w:tcPr>
          <w:p w:rsidR="00E871CB" w:rsidRDefault="00E871CB">
            <w:pPr>
              <w:pStyle w:val="ConsPlusNormal"/>
              <w:jc w:val="center"/>
            </w:pPr>
            <w:r>
              <w:t>1632,9</w:t>
            </w:r>
          </w:p>
        </w:tc>
        <w:tc>
          <w:tcPr>
            <w:tcW w:w="1247" w:type="dxa"/>
            <w:tcBorders>
              <w:top w:val="nil"/>
              <w:left w:val="nil"/>
              <w:bottom w:val="nil"/>
              <w:right w:val="nil"/>
            </w:tcBorders>
          </w:tcPr>
          <w:p w:rsidR="00E871CB" w:rsidRDefault="00E871CB">
            <w:pPr>
              <w:pStyle w:val="ConsPlusNormal"/>
              <w:jc w:val="center"/>
            </w:pPr>
            <w:r>
              <w:t>1693,2</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научные исследования</w:t>
            </w:r>
          </w:p>
        </w:tc>
        <w:tc>
          <w:tcPr>
            <w:tcW w:w="1361" w:type="dxa"/>
            <w:tcBorders>
              <w:top w:val="nil"/>
              <w:left w:val="nil"/>
              <w:bottom w:val="nil"/>
              <w:right w:val="nil"/>
            </w:tcBorders>
          </w:tcPr>
          <w:p w:rsidR="00E871CB" w:rsidRDefault="00E871CB">
            <w:pPr>
              <w:pStyle w:val="ConsPlusNormal"/>
              <w:jc w:val="center"/>
            </w:pPr>
            <w:r>
              <w:t>5434</w:t>
            </w:r>
          </w:p>
        </w:tc>
        <w:tc>
          <w:tcPr>
            <w:tcW w:w="1134" w:type="dxa"/>
            <w:tcBorders>
              <w:top w:val="nil"/>
              <w:left w:val="nil"/>
              <w:bottom w:val="nil"/>
              <w:right w:val="nil"/>
            </w:tcBorders>
          </w:tcPr>
          <w:p w:rsidR="00E871CB" w:rsidRDefault="00E871CB">
            <w:pPr>
              <w:pStyle w:val="ConsPlusNormal"/>
              <w:jc w:val="center"/>
            </w:pPr>
            <w:r>
              <w:t>266,1</w:t>
            </w:r>
          </w:p>
        </w:tc>
        <w:tc>
          <w:tcPr>
            <w:tcW w:w="1134" w:type="dxa"/>
            <w:tcBorders>
              <w:top w:val="nil"/>
              <w:left w:val="nil"/>
              <w:bottom w:val="nil"/>
              <w:right w:val="nil"/>
            </w:tcBorders>
          </w:tcPr>
          <w:p w:rsidR="00E871CB" w:rsidRDefault="00E871CB">
            <w:pPr>
              <w:pStyle w:val="ConsPlusNormal"/>
              <w:jc w:val="center"/>
            </w:pPr>
            <w:r>
              <w:t>211,7</w:t>
            </w:r>
          </w:p>
        </w:tc>
        <w:tc>
          <w:tcPr>
            <w:tcW w:w="1191" w:type="dxa"/>
            <w:tcBorders>
              <w:top w:val="nil"/>
              <w:left w:val="nil"/>
              <w:bottom w:val="nil"/>
              <w:right w:val="nil"/>
            </w:tcBorders>
          </w:tcPr>
          <w:p w:rsidR="00E871CB" w:rsidRDefault="00E871CB">
            <w:pPr>
              <w:pStyle w:val="ConsPlusNormal"/>
              <w:jc w:val="center"/>
            </w:pPr>
            <w:r>
              <w:t>327,2</w:t>
            </w:r>
          </w:p>
        </w:tc>
        <w:tc>
          <w:tcPr>
            <w:tcW w:w="1191" w:type="dxa"/>
            <w:tcBorders>
              <w:top w:val="nil"/>
              <w:left w:val="nil"/>
              <w:bottom w:val="nil"/>
              <w:right w:val="nil"/>
            </w:tcBorders>
          </w:tcPr>
          <w:p w:rsidR="00E871CB" w:rsidRDefault="00E871CB">
            <w:pPr>
              <w:pStyle w:val="ConsPlusNormal"/>
              <w:jc w:val="center"/>
            </w:pPr>
            <w:r>
              <w:t>484,9</w:t>
            </w:r>
          </w:p>
        </w:tc>
        <w:tc>
          <w:tcPr>
            <w:tcW w:w="1247" w:type="dxa"/>
            <w:tcBorders>
              <w:top w:val="nil"/>
              <w:left w:val="nil"/>
              <w:bottom w:val="nil"/>
              <w:right w:val="nil"/>
            </w:tcBorders>
          </w:tcPr>
          <w:p w:rsidR="00E871CB" w:rsidRDefault="00E871CB">
            <w:pPr>
              <w:pStyle w:val="ConsPlusNormal"/>
              <w:jc w:val="center"/>
            </w:pPr>
            <w:r>
              <w:t>715,7</w:t>
            </w:r>
          </w:p>
        </w:tc>
        <w:tc>
          <w:tcPr>
            <w:tcW w:w="1191" w:type="dxa"/>
            <w:tcBorders>
              <w:top w:val="nil"/>
              <w:left w:val="nil"/>
              <w:bottom w:val="nil"/>
              <w:right w:val="nil"/>
            </w:tcBorders>
          </w:tcPr>
          <w:p w:rsidR="00E871CB" w:rsidRDefault="00E871CB">
            <w:pPr>
              <w:pStyle w:val="ConsPlusNormal"/>
              <w:jc w:val="center"/>
            </w:pPr>
            <w:r>
              <w:t>509,9</w:t>
            </w:r>
          </w:p>
        </w:tc>
        <w:tc>
          <w:tcPr>
            <w:tcW w:w="1191" w:type="dxa"/>
            <w:tcBorders>
              <w:top w:val="nil"/>
              <w:left w:val="nil"/>
              <w:bottom w:val="nil"/>
              <w:right w:val="nil"/>
            </w:tcBorders>
          </w:tcPr>
          <w:p w:rsidR="00E871CB" w:rsidRDefault="00E871CB">
            <w:pPr>
              <w:pStyle w:val="ConsPlusNormal"/>
              <w:jc w:val="center"/>
            </w:pPr>
            <w:r>
              <w:t>503,1</w:t>
            </w:r>
          </w:p>
        </w:tc>
        <w:tc>
          <w:tcPr>
            <w:tcW w:w="1304" w:type="dxa"/>
            <w:tcBorders>
              <w:top w:val="nil"/>
              <w:left w:val="nil"/>
              <w:bottom w:val="nil"/>
              <w:right w:val="nil"/>
            </w:tcBorders>
          </w:tcPr>
          <w:p w:rsidR="00E871CB" w:rsidRDefault="00E871CB">
            <w:pPr>
              <w:pStyle w:val="ConsPlusNormal"/>
              <w:jc w:val="center"/>
            </w:pPr>
            <w:r>
              <w:t>556,6</w:t>
            </w:r>
          </w:p>
        </w:tc>
        <w:tc>
          <w:tcPr>
            <w:tcW w:w="1247" w:type="dxa"/>
            <w:tcBorders>
              <w:top w:val="nil"/>
              <w:left w:val="nil"/>
              <w:bottom w:val="nil"/>
              <w:right w:val="nil"/>
            </w:tcBorders>
          </w:tcPr>
          <w:p w:rsidR="00E871CB" w:rsidRDefault="00E871CB">
            <w:pPr>
              <w:pStyle w:val="ConsPlusNormal"/>
              <w:jc w:val="center"/>
            </w:pPr>
            <w:r>
              <w:t>593,6</w:t>
            </w:r>
          </w:p>
        </w:tc>
        <w:tc>
          <w:tcPr>
            <w:tcW w:w="1191" w:type="dxa"/>
            <w:tcBorders>
              <w:top w:val="nil"/>
              <w:left w:val="nil"/>
              <w:bottom w:val="nil"/>
              <w:right w:val="nil"/>
            </w:tcBorders>
          </w:tcPr>
          <w:p w:rsidR="00E871CB" w:rsidRDefault="00E871CB">
            <w:pPr>
              <w:pStyle w:val="ConsPlusNormal"/>
              <w:jc w:val="center"/>
            </w:pPr>
            <w:r>
              <w:t>619,7</w:t>
            </w:r>
          </w:p>
        </w:tc>
        <w:tc>
          <w:tcPr>
            <w:tcW w:w="1247" w:type="dxa"/>
            <w:tcBorders>
              <w:top w:val="nil"/>
              <w:left w:val="nil"/>
              <w:bottom w:val="nil"/>
              <w:right w:val="nil"/>
            </w:tcBorders>
          </w:tcPr>
          <w:p w:rsidR="00E871CB" w:rsidRDefault="00E871CB">
            <w:pPr>
              <w:pStyle w:val="ConsPlusNormal"/>
              <w:jc w:val="center"/>
            </w:pPr>
            <w:r>
              <w:t>645,5</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прочие нужды</w:t>
            </w:r>
          </w:p>
        </w:tc>
        <w:tc>
          <w:tcPr>
            <w:tcW w:w="1361" w:type="dxa"/>
            <w:tcBorders>
              <w:top w:val="nil"/>
              <w:left w:val="nil"/>
              <w:bottom w:val="nil"/>
              <w:right w:val="nil"/>
            </w:tcBorders>
          </w:tcPr>
          <w:p w:rsidR="00E871CB" w:rsidRDefault="00E871CB">
            <w:pPr>
              <w:pStyle w:val="ConsPlusNormal"/>
              <w:jc w:val="center"/>
            </w:pPr>
            <w:r>
              <w:t>946354,5</w:t>
            </w:r>
          </w:p>
        </w:tc>
        <w:tc>
          <w:tcPr>
            <w:tcW w:w="1134" w:type="dxa"/>
            <w:tcBorders>
              <w:top w:val="nil"/>
              <w:left w:val="nil"/>
              <w:bottom w:val="nil"/>
              <w:right w:val="nil"/>
            </w:tcBorders>
          </w:tcPr>
          <w:p w:rsidR="00E871CB" w:rsidRDefault="00E871CB">
            <w:pPr>
              <w:pStyle w:val="ConsPlusNormal"/>
              <w:jc w:val="center"/>
            </w:pPr>
            <w:r>
              <w:t>41214,9</w:t>
            </w:r>
          </w:p>
        </w:tc>
        <w:tc>
          <w:tcPr>
            <w:tcW w:w="1134" w:type="dxa"/>
            <w:tcBorders>
              <w:top w:val="nil"/>
              <w:left w:val="nil"/>
              <w:bottom w:val="nil"/>
              <w:right w:val="nil"/>
            </w:tcBorders>
          </w:tcPr>
          <w:p w:rsidR="00E871CB" w:rsidRDefault="00E871CB">
            <w:pPr>
              <w:pStyle w:val="ConsPlusNormal"/>
              <w:jc w:val="center"/>
            </w:pPr>
            <w:r>
              <w:t>34070,8</w:t>
            </w:r>
          </w:p>
        </w:tc>
        <w:tc>
          <w:tcPr>
            <w:tcW w:w="1191" w:type="dxa"/>
            <w:tcBorders>
              <w:top w:val="nil"/>
              <w:left w:val="nil"/>
              <w:bottom w:val="nil"/>
              <w:right w:val="nil"/>
            </w:tcBorders>
          </w:tcPr>
          <w:p w:rsidR="00E871CB" w:rsidRDefault="00E871CB">
            <w:pPr>
              <w:pStyle w:val="ConsPlusNormal"/>
              <w:jc w:val="center"/>
            </w:pPr>
            <w:r>
              <w:t>67021,3</w:t>
            </w:r>
          </w:p>
        </w:tc>
        <w:tc>
          <w:tcPr>
            <w:tcW w:w="1191" w:type="dxa"/>
            <w:tcBorders>
              <w:top w:val="nil"/>
              <w:left w:val="nil"/>
              <w:bottom w:val="nil"/>
              <w:right w:val="nil"/>
            </w:tcBorders>
          </w:tcPr>
          <w:p w:rsidR="00E871CB" w:rsidRDefault="00E871CB">
            <w:pPr>
              <w:pStyle w:val="ConsPlusNormal"/>
              <w:jc w:val="center"/>
            </w:pPr>
            <w:r>
              <w:t>86273,4</w:t>
            </w:r>
          </w:p>
        </w:tc>
        <w:tc>
          <w:tcPr>
            <w:tcW w:w="1247" w:type="dxa"/>
            <w:tcBorders>
              <w:top w:val="nil"/>
              <w:left w:val="nil"/>
              <w:bottom w:val="nil"/>
              <w:right w:val="nil"/>
            </w:tcBorders>
          </w:tcPr>
          <w:p w:rsidR="00E871CB" w:rsidRDefault="00E871CB">
            <w:pPr>
              <w:pStyle w:val="ConsPlusNormal"/>
              <w:jc w:val="center"/>
            </w:pPr>
            <w:r>
              <w:t>96941,2</w:t>
            </w:r>
          </w:p>
        </w:tc>
        <w:tc>
          <w:tcPr>
            <w:tcW w:w="1191" w:type="dxa"/>
            <w:tcBorders>
              <w:top w:val="nil"/>
              <w:left w:val="nil"/>
              <w:bottom w:val="nil"/>
              <w:right w:val="nil"/>
            </w:tcBorders>
          </w:tcPr>
          <w:p w:rsidR="00E871CB" w:rsidRDefault="00E871CB">
            <w:pPr>
              <w:pStyle w:val="ConsPlusNormal"/>
              <w:jc w:val="center"/>
            </w:pPr>
            <w:r>
              <w:t>90545,2</w:t>
            </w:r>
          </w:p>
        </w:tc>
        <w:tc>
          <w:tcPr>
            <w:tcW w:w="1191" w:type="dxa"/>
            <w:tcBorders>
              <w:top w:val="nil"/>
              <w:left w:val="nil"/>
              <w:bottom w:val="nil"/>
              <w:right w:val="nil"/>
            </w:tcBorders>
          </w:tcPr>
          <w:p w:rsidR="00E871CB" w:rsidRDefault="00E871CB">
            <w:pPr>
              <w:pStyle w:val="ConsPlusNormal"/>
              <w:jc w:val="center"/>
            </w:pPr>
            <w:r>
              <w:t>107359,9</w:t>
            </w:r>
          </w:p>
        </w:tc>
        <w:tc>
          <w:tcPr>
            <w:tcW w:w="1304" w:type="dxa"/>
            <w:tcBorders>
              <w:top w:val="nil"/>
              <w:left w:val="nil"/>
              <w:bottom w:val="nil"/>
              <w:right w:val="nil"/>
            </w:tcBorders>
          </w:tcPr>
          <w:p w:rsidR="00E871CB" w:rsidRDefault="00E871CB">
            <w:pPr>
              <w:pStyle w:val="ConsPlusNormal"/>
              <w:jc w:val="center"/>
            </w:pPr>
            <w:r>
              <w:t>87071,8</w:t>
            </w:r>
          </w:p>
        </w:tc>
        <w:tc>
          <w:tcPr>
            <w:tcW w:w="1247" w:type="dxa"/>
            <w:tcBorders>
              <w:top w:val="nil"/>
              <w:left w:val="nil"/>
              <w:bottom w:val="nil"/>
              <w:right w:val="nil"/>
            </w:tcBorders>
          </w:tcPr>
          <w:p w:rsidR="00E871CB" w:rsidRDefault="00E871CB">
            <w:pPr>
              <w:pStyle w:val="ConsPlusNormal"/>
              <w:jc w:val="center"/>
            </w:pPr>
            <w:r>
              <w:t>108380,5</w:t>
            </w:r>
          </w:p>
        </w:tc>
        <w:tc>
          <w:tcPr>
            <w:tcW w:w="1191" w:type="dxa"/>
            <w:tcBorders>
              <w:top w:val="nil"/>
              <w:left w:val="nil"/>
              <w:bottom w:val="nil"/>
              <w:right w:val="nil"/>
            </w:tcBorders>
          </w:tcPr>
          <w:p w:rsidR="00E871CB" w:rsidRDefault="00E871CB">
            <w:pPr>
              <w:pStyle w:val="ConsPlusNormal"/>
              <w:jc w:val="center"/>
            </w:pPr>
            <w:r>
              <w:t>98611,6</w:t>
            </w:r>
          </w:p>
        </w:tc>
        <w:tc>
          <w:tcPr>
            <w:tcW w:w="1247" w:type="dxa"/>
            <w:tcBorders>
              <w:top w:val="nil"/>
              <w:left w:val="nil"/>
              <w:bottom w:val="nil"/>
              <w:right w:val="nil"/>
            </w:tcBorders>
          </w:tcPr>
          <w:p w:rsidR="00E871CB" w:rsidRDefault="00E871CB">
            <w:pPr>
              <w:pStyle w:val="ConsPlusNormal"/>
              <w:jc w:val="center"/>
            </w:pPr>
            <w:r>
              <w:t>128863,9</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center"/>
              <w:outlineLvl w:val="3"/>
            </w:pPr>
            <w:r>
              <w:t>Морской транспорт</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pPr>
            <w:r>
              <w:t>Всего по подпрограмме</w:t>
            </w:r>
          </w:p>
        </w:tc>
        <w:tc>
          <w:tcPr>
            <w:tcW w:w="1361" w:type="dxa"/>
            <w:tcBorders>
              <w:top w:val="nil"/>
              <w:left w:val="nil"/>
              <w:bottom w:val="nil"/>
              <w:right w:val="nil"/>
            </w:tcBorders>
          </w:tcPr>
          <w:p w:rsidR="00E871CB" w:rsidRDefault="00E871CB">
            <w:pPr>
              <w:pStyle w:val="ConsPlusNormal"/>
              <w:jc w:val="center"/>
            </w:pPr>
            <w:r>
              <w:t>227223,7</w:t>
            </w:r>
          </w:p>
        </w:tc>
        <w:tc>
          <w:tcPr>
            <w:tcW w:w="1134" w:type="dxa"/>
            <w:tcBorders>
              <w:top w:val="nil"/>
              <w:left w:val="nil"/>
              <w:bottom w:val="nil"/>
              <w:right w:val="nil"/>
            </w:tcBorders>
          </w:tcPr>
          <w:p w:rsidR="00E871CB" w:rsidRDefault="00E871CB">
            <w:pPr>
              <w:pStyle w:val="ConsPlusNormal"/>
              <w:jc w:val="center"/>
            </w:pPr>
            <w:r>
              <w:t>13288,9</w:t>
            </w:r>
          </w:p>
        </w:tc>
        <w:tc>
          <w:tcPr>
            <w:tcW w:w="1134" w:type="dxa"/>
            <w:tcBorders>
              <w:top w:val="nil"/>
              <w:left w:val="nil"/>
              <w:bottom w:val="nil"/>
              <w:right w:val="nil"/>
            </w:tcBorders>
          </w:tcPr>
          <w:p w:rsidR="00E871CB" w:rsidRDefault="00E871CB">
            <w:pPr>
              <w:pStyle w:val="ConsPlusNormal"/>
              <w:jc w:val="center"/>
            </w:pPr>
            <w:r>
              <w:t>18287,7</w:t>
            </w:r>
          </w:p>
        </w:tc>
        <w:tc>
          <w:tcPr>
            <w:tcW w:w="1191" w:type="dxa"/>
            <w:tcBorders>
              <w:top w:val="nil"/>
              <w:left w:val="nil"/>
              <w:bottom w:val="nil"/>
              <w:right w:val="nil"/>
            </w:tcBorders>
          </w:tcPr>
          <w:p w:rsidR="00E871CB" w:rsidRDefault="00E871CB">
            <w:pPr>
              <w:pStyle w:val="ConsPlusNormal"/>
              <w:jc w:val="center"/>
            </w:pPr>
            <w:r>
              <w:t>16909,3</w:t>
            </w:r>
          </w:p>
        </w:tc>
        <w:tc>
          <w:tcPr>
            <w:tcW w:w="1191" w:type="dxa"/>
            <w:tcBorders>
              <w:top w:val="nil"/>
              <w:left w:val="nil"/>
              <w:bottom w:val="nil"/>
              <w:right w:val="nil"/>
            </w:tcBorders>
          </w:tcPr>
          <w:p w:rsidR="00E871CB" w:rsidRDefault="00E871CB">
            <w:pPr>
              <w:pStyle w:val="ConsPlusNormal"/>
              <w:jc w:val="center"/>
            </w:pPr>
            <w:r>
              <w:t>32752</w:t>
            </w:r>
          </w:p>
        </w:tc>
        <w:tc>
          <w:tcPr>
            <w:tcW w:w="1247" w:type="dxa"/>
            <w:tcBorders>
              <w:top w:val="nil"/>
              <w:left w:val="nil"/>
              <w:bottom w:val="nil"/>
              <w:right w:val="nil"/>
            </w:tcBorders>
          </w:tcPr>
          <w:p w:rsidR="00E871CB" w:rsidRDefault="00E871CB">
            <w:pPr>
              <w:pStyle w:val="ConsPlusNormal"/>
              <w:jc w:val="center"/>
            </w:pPr>
            <w:r>
              <w:t>28753,8</w:t>
            </w:r>
          </w:p>
        </w:tc>
        <w:tc>
          <w:tcPr>
            <w:tcW w:w="1191" w:type="dxa"/>
            <w:tcBorders>
              <w:top w:val="nil"/>
              <w:left w:val="nil"/>
              <w:bottom w:val="nil"/>
              <w:right w:val="nil"/>
            </w:tcBorders>
          </w:tcPr>
          <w:p w:rsidR="00E871CB" w:rsidRDefault="00E871CB">
            <w:pPr>
              <w:pStyle w:val="ConsPlusNormal"/>
              <w:jc w:val="center"/>
            </w:pPr>
            <w:r>
              <w:t>27945,6</w:t>
            </w:r>
          </w:p>
        </w:tc>
        <w:tc>
          <w:tcPr>
            <w:tcW w:w="1191" w:type="dxa"/>
            <w:tcBorders>
              <w:top w:val="nil"/>
              <w:left w:val="nil"/>
              <w:bottom w:val="nil"/>
              <w:right w:val="nil"/>
            </w:tcBorders>
          </w:tcPr>
          <w:p w:rsidR="00E871CB" w:rsidRDefault="00E871CB">
            <w:pPr>
              <w:pStyle w:val="ConsPlusNormal"/>
              <w:jc w:val="center"/>
            </w:pPr>
            <w:r>
              <w:t>22856,2</w:t>
            </w:r>
          </w:p>
        </w:tc>
        <w:tc>
          <w:tcPr>
            <w:tcW w:w="1304" w:type="dxa"/>
            <w:tcBorders>
              <w:top w:val="nil"/>
              <w:left w:val="nil"/>
              <w:bottom w:val="nil"/>
              <w:right w:val="nil"/>
            </w:tcBorders>
          </w:tcPr>
          <w:p w:rsidR="00E871CB" w:rsidRDefault="00E871CB">
            <w:pPr>
              <w:pStyle w:val="ConsPlusNormal"/>
              <w:jc w:val="center"/>
            </w:pPr>
            <w:r>
              <w:t>16515,8</w:t>
            </w:r>
          </w:p>
        </w:tc>
        <w:tc>
          <w:tcPr>
            <w:tcW w:w="1247" w:type="dxa"/>
            <w:tcBorders>
              <w:top w:val="nil"/>
              <w:left w:val="nil"/>
              <w:bottom w:val="nil"/>
              <w:right w:val="nil"/>
            </w:tcBorders>
          </w:tcPr>
          <w:p w:rsidR="00E871CB" w:rsidRDefault="00E871CB">
            <w:pPr>
              <w:pStyle w:val="ConsPlusNormal"/>
              <w:jc w:val="center"/>
            </w:pPr>
            <w:r>
              <w:t>17788,6</w:t>
            </w:r>
          </w:p>
        </w:tc>
        <w:tc>
          <w:tcPr>
            <w:tcW w:w="1191" w:type="dxa"/>
            <w:tcBorders>
              <w:top w:val="nil"/>
              <w:left w:val="nil"/>
              <w:bottom w:val="nil"/>
              <w:right w:val="nil"/>
            </w:tcBorders>
          </w:tcPr>
          <w:p w:rsidR="00E871CB" w:rsidRDefault="00E871CB">
            <w:pPr>
              <w:pStyle w:val="ConsPlusNormal"/>
              <w:jc w:val="center"/>
            </w:pPr>
            <w:r>
              <w:t>15622,9</w:t>
            </w:r>
          </w:p>
        </w:tc>
        <w:tc>
          <w:tcPr>
            <w:tcW w:w="1247" w:type="dxa"/>
            <w:tcBorders>
              <w:top w:val="nil"/>
              <w:left w:val="nil"/>
              <w:bottom w:val="nil"/>
              <w:right w:val="nil"/>
            </w:tcBorders>
          </w:tcPr>
          <w:p w:rsidR="00E871CB" w:rsidRDefault="00E871CB">
            <w:pPr>
              <w:pStyle w:val="ConsPlusNormal"/>
              <w:jc w:val="center"/>
            </w:pPr>
            <w:r>
              <w:t>16502,9</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капитальные вложения</w:t>
            </w:r>
          </w:p>
        </w:tc>
        <w:tc>
          <w:tcPr>
            <w:tcW w:w="1361" w:type="dxa"/>
            <w:tcBorders>
              <w:top w:val="nil"/>
              <w:left w:val="nil"/>
              <w:bottom w:val="nil"/>
              <w:right w:val="nil"/>
            </w:tcBorders>
          </w:tcPr>
          <w:p w:rsidR="00E871CB" w:rsidRDefault="00E871CB">
            <w:pPr>
              <w:pStyle w:val="ConsPlusNormal"/>
              <w:jc w:val="center"/>
            </w:pPr>
            <w:r>
              <w:t>225633,6</w:t>
            </w:r>
          </w:p>
        </w:tc>
        <w:tc>
          <w:tcPr>
            <w:tcW w:w="1134" w:type="dxa"/>
            <w:tcBorders>
              <w:top w:val="nil"/>
              <w:left w:val="nil"/>
              <w:bottom w:val="nil"/>
              <w:right w:val="nil"/>
            </w:tcBorders>
          </w:tcPr>
          <w:p w:rsidR="00E871CB" w:rsidRDefault="00E871CB">
            <w:pPr>
              <w:pStyle w:val="ConsPlusNormal"/>
              <w:jc w:val="center"/>
            </w:pPr>
            <w:r>
              <w:t>13288,9</w:t>
            </w:r>
          </w:p>
        </w:tc>
        <w:tc>
          <w:tcPr>
            <w:tcW w:w="1134" w:type="dxa"/>
            <w:tcBorders>
              <w:top w:val="nil"/>
              <w:left w:val="nil"/>
              <w:bottom w:val="nil"/>
              <w:right w:val="nil"/>
            </w:tcBorders>
          </w:tcPr>
          <w:p w:rsidR="00E871CB" w:rsidRDefault="00E871CB">
            <w:pPr>
              <w:pStyle w:val="ConsPlusNormal"/>
              <w:jc w:val="center"/>
            </w:pPr>
            <w:r>
              <w:t>18287,7</w:t>
            </w:r>
          </w:p>
        </w:tc>
        <w:tc>
          <w:tcPr>
            <w:tcW w:w="1191" w:type="dxa"/>
            <w:tcBorders>
              <w:top w:val="nil"/>
              <w:left w:val="nil"/>
              <w:bottom w:val="nil"/>
              <w:right w:val="nil"/>
            </w:tcBorders>
          </w:tcPr>
          <w:p w:rsidR="00E871CB" w:rsidRDefault="00E871CB">
            <w:pPr>
              <w:pStyle w:val="ConsPlusNormal"/>
              <w:jc w:val="center"/>
            </w:pPr>
            <w:r>
              <w:t>16833</w:t>
            </w:r>
          </w:p>
        </w:tc>
        <w:tc>
          <w:tcPr>
            <w:tcW w:w="1191" w:type="dxa"/>
            <w:tcBorders>
              <w:top w:val="nil"/>
              <w:left w:val="nil"/>
              <w:bottom w:val="nil"/>
              <w:right w:val="nil"/>
            </w:tcBorders>
          </w:tcPr>
          <w:p w:rsidR="00E871CB" w:rsidRDefault="00E871CB">
            <w:pPr>
              <w:pStyle w:val="ConsPlusNormal"/>
              <w:jc w:val="center"/>
            </w:pPr>
            <w:r>
              <w:t>32644,4</w:t>
            </w:r>
          </w:p>
        </w:tc>
        <w:tc>
          <w:tcPr>
            <w:tcW w:w="1247" w:type="dxa"/>
            <w:tcBorders>
              <w:top w:val="nil"/>
              <w:left w:val="nil"/>
              <w:bottom w:val="nil"/>
              <w:right w:val="nil"/>
            </w:tcBorders>
          </w:tcPr>
          <w:p w:rsidR="00E871CB" w:rsidRDefault="00E871CB">
            <w:pPr>
              <w:pStyle w:val="ConsPlusNormal"/>
              <w:jc w:val="center"/>
            </w:pPr>
            <w:r>
              <w:t>28644,6</w:t>
            </w:r>
          </w:p>
        </w:tc>
        <w:tc>
          <w:tcPr>
            <w:tcW w:w="1191" w:type="dxa"/>
            <w:tcBorders>
              <w:top w:val="nil"/>
              <w:left w:val="nil"/>
              <w:bottom w:val="nil"/>
              <w:right w:val="nil"/>
            </w:tcBorders>
          </w:tcPr>
          <w:p w:rsidR="00E871CB" w:rsidRDefault="00E871CB">
            <w:pPr>
              <w:pStyle w:val="ConsPlusNormal"/>
              <w:jc w:val="center"/>
            </w:pPr>
            <w:r>
              <w:t>27433,5</w:t>
            </w:r>
          </w:p>
        </w:tc>
        <w:tc>
          <w:tcPr>
            <w:tcW w:w="1191" w:type="dxa"/>
            <w:tcBorders>
              <w:top w:val="nil"/>
              <w:left w:val="nil"/>
              <w:bottom w:val="nil"/>
              <w:right w:val="nil"/>
            </w:tcBorders>
          </w:tcPr>
          <w:p w:rsidR="00E871CB" w:rsidRDefault="00E871CB">
            <w:pPr>
              <w:pStyle w:val="ConsPlusNormal"/>
              <w:jc w:val="center"/>
            </w:pPr>
            <w:r>
              <w:t>22694,5</w:t>
            </w:r>
          </w:p>
        </w:tc>
        <w:tc>
          <w:tcPr>
            <w:tcW w:w="1304" w:type="dxa"/>
            <w:tcBorders>
              <w:top w:val="nil"/>
              <w:left w:val="nil"/>
              <w:bottom w:val="nil"/>
              <w:right w:val="nil"/>
            </w:tcBorders>
          </w:tcPr>
          <w:p w:rsidR="00E871CB" w:rsidRDefault="00E871CB">
            <w:pPr>
              <w:pStyle w:val="ConsPlusNormal"/>
              <w:jc w:val="center"/>
            </w:pPr>
            <w:r>
              <w:t>16324,4</w:t>
            </w:r>
          </w:p>
        </w:tc>
        <w:tc>
          <w:tcPr>
            <w:tcW w:w="1247" w:type="dxa"/>
            <w:tcBorders>
              <w:top w:val="nil"/>
              <w:left w:val="nil"/>
              <w:bottom w:val="nil"/>
              <w:right w:val="nil"/>
            </w:tcBorders>
          </w:tcPr>
          <w:p w:rsidR="00E871CB" w:rsidRDefault="00E871CB">
            <w:pPr>
              <w:pStyle w:val="ConsPlusNormal"/>
              <w:jc w:val="center"/>
            </w:pPr>
            <w:r>
              <w:t>17589,8</w:t>
            </w:r>
          </w:p>
        </w:tc>
        <w:tc>
          <w:tcPr>
            <w:tcW w:w="1191" w:type="dxa"/>
            <w:tcBorders>
              <w:top w:val="nil"/>
              <w:left w:val="nil"/>
              <w:bottom w:val="nil"/>
              <w:right w:val="nil"/>
            </w:tcBorders>
          </w:tcPr>
          <w:p w:rsidR="00E871CB" w:rsidRDefault="00E871CB">
            <w:pPr>
              <w:pStyle w:val="ConsPlusNormal"/>
              <w:jc w:val="center"/>
            </w:pPr>
            <w:r>
              <w:t>15508,9</w:t>
            </w:r>
          </w:p>
        </w:tc>
        <w:tc>
          <w:tcPr>
            <w:tcW w:w="1247" w:type="dxa"/>
            <w:tcBorders>
              <w:top w:val="nil"/>
              <w:left w:val="nil"/>
              <w:bottom w:val="nil"/>
              <w:right w:val="nil"/>
            </w:tcBorders>
          </w:tcPr>
          <w:p w:rsidR="00E871CB" w:rsidRDefault="00E871CB">
            <w:pPr>
              <w:pStyle w:val="ConsPlusNormal"/>
              <w:jc w:val="center"/>
            </w:pPr>
            <w:r>
              <w:t>16383,9</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научные исследования</w:t>
            </w:r>
          </w:p>
        </w:tc>
        <w:tc>
          <w:tcPr>
            <w:tcW w:w="1361" w:type="dxa"/>
            <w:tcBorders>
              <w:top w:val="nil"/>
              <w:left w:val="nil"/>
              <w:bottom w:val="nil"/>
              <w:right w:val="nil"/>
            </w:tcBorders>
          </w:tcPr>
          <w:p w:rsidR="00E871CB" w:rsidRDefault="00E871CB">
            <w:pPr>
              <w:pStyle w:val="ConsPlusNormal"/>
              <w:jc w:val="center"/>
            </w:pPr>
            <w:r>
              <w:t>337,5</w:t>
            </w:r>
          </w:p>
        </w:tc>
        <w:tc>
          <w:tcPr>
            <w:tcW w:w="1134" w:type="dxa"/>
            <w:tcBorders>
              <w:top w:val="nil"/>
              <w:left w:val="nil"/>
              <w:bottom w:val="nil"/>
              <w:right w:val="nil"/>
            </w:tcBorders>
          </w:tcPr>
          <w:p w:rsidR="00E871CB" w:rsidRDefault="00E871CB">
            <w:pPr>
              <w:pStyle w:val="ConsPlusNormal"/>
              <w:jc w:val="center"/>
            </w:pPr>
            <w:r>
              <w:t>-</w:t>
            </w:r>
          </w:p>
        </w:tc>
        <w:tc>
          <w:tcPr>
            <w:tcW w:w="1134"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25,3</w:t>
            </w:r>
          </w:p>
        </w:tc>
        <w:tc>
          <w:tcPr>
            <w:tcW w:w="1247" w:type="dxa"/>
            <w:tcBorders>
              <w:top w:val="nil"/>
              <w:left w:val="nil"/>
              <w:bottom w:val="nil"/>
              <w:right w:val="nil"/>
            </w:tcBorders>
          </w:tcPr>
          <w:p w:rsidR="00E871CB" w:rsidRDefault="00E871CB">
            <w:pPr>
              <w:pStyle w:val="ConsPlusNormal"/>
              <w:jc w:val="center"/>
            </w:pPr>
            <w:r>
              <w:t>24,8</w:t>
            </w:r>
          </w:p>
        </w:tc>
        <w:tc>
          <w:tcPr>
            <w:tcW w:w="1191" w:type="dxa"/>
            <w:tcBorders>
              <w:top w:val="nil"/>
              <w:left w:val="nil"/>
              <w:bottom w:val="nil"/>
              <w:right w:val="nil"/>
            </w:tcBorders>
          </w:tcPr>
          <w:p w:rsidR="00E871CB" w:rsidRDefault="00E871CB">
            <w:pPr>
              <w:pStyle w:val="ConsPlusNormal"/>
              <w:jc w:val="center"/>
            </w:pPr>
            <w:r>
              <w:t>25,3</w:t>
            </w:r>
          </w:p>
        </w:tc>
        <w:tc>
          <w:tcPr>
            <w:tcW w:w="1191" w:type="dxa"/>
            <w:tcBorders>
              <w:top w:val="nil"/>
              <w:left w:val="nil"/>
              <w:bottom w:val="nil"/>
              <w:right w:val="nil"/>
            </w:tcBorders>
          </w:tcPr>
          <w:p w:rsidR="00E871CB" w:rsidRDefault="00E871CB">
            <w:pPr>
              <w:pStyle w:val="ConsPlusNormal"/>
              <w:jc w:val="center"/>
            </w:pPr>
            <w:r>
              <w:t>68,6</w:t>
            </w:r>
          </w:p>
        </w:tc>
        <w:tc>
          <w:tcPr>
            <w:tcW w:w="1304" w:type="dxa"/>
            <w:tcBorders>
              <w:top w:val="nil"/>
              <w:left w:val="nil"/>
              <w:bottom w:val="nil"/>
              <w:right w:val="nil"/>
            </w:tcBorders>
          </w:tcPr>
          <w:p w:rsidR="00E871CB" w:rsidRDefault="00E871CB">
            <w:pPr>
              <w:pStyle w:val="ConsPlusNormal"/>
              <w:jc w:val="center"/>
            </w:pPr>
            <w:r>
              <w:t>91,6</w:t>
            </w:r>
          </w:p>
        </w:tc>
        <w:tc>
          <w:tcPr>
            <w:tcW w:w="1247" w:type="dxa"/>
            <w:tcBorders>
              <w:top w:val="nil"/>
              <w:left w:val="nil"/>
              <w:bottom w:val="nil"/>
              <w:right w:val="nil"/>
            </w:tcBorders>
          </w:tcPr>
          <w:p w:rsidR="00E871CB" w:rsidRDefault="00E871CB">
            <w:pPr>
              <w:pStyle w:val="ConsPlusNormal"/>
              <w:jc w:val="center"/>
            </w:pPr>
            <w:r>
              <w:t>93,8</w:t>
            </w:r>
          </w:p>
        </w:tc>
        <w:tc>
          <w:tcPr>
            <w:tcW w:w="1191" w:type="dxa"/>
            <w:tcBorders>
              <w:top w:val="nil"/>
              <w:left w:val="nil"/>
              <w:bottom w:val="nil"/>
              <w:right w:val="nil"/>
            </w:tcBorders>
          </w:tcPr>
          <w:p w:rsidR="00E871CB" w:rsidRDefault="00E871CB">
            <w:pPr>
              <w:pStyle w:val="ConsPlusNormal"/>
              <w:jc w:val="center"/>
            </w:pPr>
            <w:r>
              <w:t>4</w:t>
            </w:r>
          </w:p>
        </w:tc>
        <w:tc>
          <w:tcPr>
            <w:tcW w:w="1247" w:type="dxa"/>
            <w:tcBorders>
              <w:top w:val="nil"/>
              <w:left w:val="nil"/>
              <w:bottom w:val="nil"/>
              <w:right w:val="nil"/>
            </w:tcBorders>
          </w:tcPr>
          <w:p w:rsidR="00E871CB" w:rsidRDefault="00E871CB">
            <w:pPr>
              <w:pStyle w:val="ConsPlusNormal"/>
              <w:jc w:val="center"/>
            </w:pPr>
            <w:r>
              <w:t>4</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прочие нужды</w:t>
            </w:r>
          </w:p>
        </w:tc>
        <w:tc>
          <w:tcPr>
            <w:tcW w:w="1361" w:type="dxa"/>
            <w:tcBorders>
              <w:top w:val="nil"/>
              <w:left w:val="nil"/>
              <w:bottom w:val="nil"/>
              <w:right w:val="nil"/>
            </w:tcBorders>
          </w:tcPr>
          <w:p w:rsidR="00E871CB" w:rsidRDefault="00E871CB">
            <w:pPr>
              <w:pStyle w:val="ConsPlusNormal"/>
              <w:jc w:val="center"/>
            </w:pPr>
            <w:r>
              <w:t>1252,6</w:t>
            </w:r>
          </w:p>
        </w:tc>
        <w:tc>
          <w:tcPr>
            <w:tcW w:w="1134" w:type="dxa"/>
            <w:tcBorders>
              <w:top w:val="nil"/>
              <w:left w:val="nil"/>
              <w:bottom w:val="nil"/>
              <w:right w:val="nil"/>
            </w:tcBorders>
          </w:tcPr>
          <w:p w:rsidR="00E871CB" w:rsidRDefault="00E871CB">
            <w:pPr>
              <w:pStyle w:val="ConsPlusNormal"/>
              <w:jc w:val="center"/>
            </w:pPr>
            <w:r>
              <w:t>-</w:t>
            </w:r>
          </w:p>
        </w:tc>
        <w:tc>
          <w:tcPr>
            <w:tcW w:w="1134"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76,3</w:t>
            </w:r>
          </w:p>
        </w:tc>
        <w:tc>
          <w:tcPr>
            <w:tcW w:w="1191" w:type="dxa"/>
            <w:tcBorders>
              <w:top w:val="nil"/>
              <w:left w:val="nil"/>
              <w:bottom w:val="nil"/>
              <w:right w:val="nil"/>
            </w:tcBorders>
          </w:tcPr>
          <w:p w:rsidR="00E871CB" w:rsidRDefault="00E871CB">
            <w:pPr>
              <w:pStyle w:val="ConsPlusNormal"/>
              <w:jc w:val="center"/>
            </w:pPr>
            <w:r>
              <w:t>82,3</w:t>
            </w:r>
          </w:p>
        </w:tc>
        <w:tc>
          <w:tcPr>
            <w:tcW w:w="1247" w:type="dxa"/>
            <w:tcBorders>
              <w:top w:val="nil"/>
              <w:left w:val="nil"/>
              <w:bottom w:val="nil"/>
              <w:right w:val="nil"/>
            </w:tcBorders>
          </w:tcPr>
          <w:p w:rsidR="00E871CB" w:rsidRDefault="00E871CB">
            <w:pPr>
              <w:pStyle w:val="ConsPlusNormal"/>
              <w:jc w:val="center"/>
            </w:pPr>
            <w:r>
              <w:t>84,3</w:t>
            </w:r>
          </w:p>
        </w:tc>
        <w:tc>
          <w:tcPr>
            <w:tcW w:w="1191" w:type="dxa"/>
            <w:tcBorders>
              <w:top w:val="nil"/>
              <w:left w:val="nil"/>
              <w:bottom w:val="nil"/>
              <w:right w:val="nil"/>
            </w:tcBorders>
          </w:tcPr>
          <w:p w:rsidR="00E871CB" w:rsidRDefault="00E871CB">
            <w:pPr>
              <w:pStyle w:val="ConsPlusNormal"/>
              <w:jc w:val="center"/>
            </w:pPr>
            <w:r>
              <w:t>486,8</w:t>
            </w:r>
          </w:p>
        </w:tc>
        <w:tc>
          <w:tcPr>
            <w:tcW w:w="1191" w:type="dxa"/>
            <w:tcBorders>
              <w:top w:val="nil"/>
              <w:left w:val="nil"/>
              <w:bottom w:val="nil"/>
              <w:right w:val="nil"/>
            </w:tcBorders>
          </w:tcPr>
          <w:p w:rsidR="00E871CB" w:rsidRDefault="00E871CB">
            <w:pPr>
              <w:pStyle w:val="ConsPlusNormal"/>
              <w:jc w:val="center"/>
            </w:pPr>
            <w:r>
              <w:t>93,1</w:t>
            </w:r>
          </w:p>
        </w:tc>
        <w:tc>
          <w:tcPr>
            <w:tcW w:w="1304" w:type="dxa"/>
            <w:tcBorders>
              <w:top w:val="nil"/>
              <w:left w:val="nil"/>
              <w:bottom w:val="nil"/>
              <w:right w:val="nil"/>
            </w:tcBorders>
          </w:tcPr>
          <w:p w:rsidR="00E871CB" w:rsidRDefault="00E871CB">
            <w:pPr>
              <w:pStyle w:val="ConsPlusNormal"/>
              <w:jc w:val="center"/>
            </w:pPr>
            <w:r>
              <w:t>99,8</w:t>
            </w:r>
          </w:p>
        </w:tc>
        <w:tc>
          <w:tcPr>
            <w:tcW w:w="1247" w:type="dxa"/>
            <w:tcBorders>
              <w:top w:val="nil"/>
              <w:left w:val="nil"/>
              <w:bottom w:val="nil"/>
              <w:right w:val="nil"/>
            </w:tcBorders>
          </w:tcPr>
          <w:p w:rsidR="00E871CB" w:rsidRDefault="00E871CB">
            <w:pPr>
              <w:pStyle w:val="ConsPlusNormal"/>
              <w:jc w:val="center"/>
            </w:pPr>
            <w:r>
              <w:t>105</w:t>
            </w:r>
          </w:p>
        </w:tc>
        <w:tc>
          <w:tcPr>
            <w:tcW w:w="1191" w:type="dxa"/>
            <w:tcBorders>
              <w:top w:val="nil"/>
              <w:left w:val="nil"/>
              <w:bottom w:val="nil"/>
              <w:right w:val="nil"/>
            </w:tcBorders>
          </w:tcPr>
          <w:p w:rsidR="00E871CB" w:rsidRDefault="00E871CB">
            <w:pPr>
              <w:pStyle w:val="ConsPlusNormal"/>
              <w:jc w:val="center"/>
            </w:pPr>
            <w:r>
              <w:t>110</w:t>
            </w:r>
          </w:p>
        </w:tc>
        <w:tc>
          <w:tcPr>
            <w:tcW w:w="1247" w:type="dxa"/>
            <w:tcBorders>
              <w:top w:val="nil"/>
              <w:left w:val="nil"/>
              <w:bottom w:val="nil"/>
              <w:right w:val="nil"/>
            </w:tcBorders>
          </w:tcPr>
          <w:p w:rsidR="00E871CB" w:rsidRDefault="00E871CB">
            <w:pPr>
              <w:pStyle w:val="ConsPlusNormal"/>
              <w:jc w:val="center"/>
            </w:pPr>
            <w:r>
              <w:t>115</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center"/>
              <w:outlineLvl w:val="3"/>
            </w:pPr>
            <w:r>
              <w:t>Внутренний водный транспорт</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pPr>
            <w:r>
              <w:t>Всего по подпрограмме</w:t>
            </w:r>
          </w:p>
        </w:tc>
        <w:tc>
          <w:tcPr>
            <w:tcW w:w="1361" w:type="dxa"/>
            <w:tcBorders>
              <w:top w:val="nil"/>
              <w:left w:val="nil"/>
              <w:bottom w:val="nil"/>
              <w:right w:val="nil"/>
            </w:tcBorders>
          </w:tcPr>
          <w:p w:rsidR="00E871CB" w:rsidRDefault="00E871CB">
            <w:pPr>
              <w:pStyle w:val="ConsPlusNormal"/>
              <w:jc w:val="center"/>
            </w:pPr>
            <w:r>
              <w:t>195002,4</w:t>
            </w:r>
          </w:p>
        </w:tc>
        <w:tc>
          <w:tcPr>
            <w:tcW w:w="1134" w:type="dxa"/>
            <w:tcBorders>
              <w:top w:val="nil"/>
              <w:left w:val="nil"/>
              <w:bottom w:val="nil"/>
              <w:right w:val="nil"/>
            </w:tcBorders>
          </w:tcPr>
          <w:p w:rsidR="00E871CB" w:rsidRDefault="00E871CB">
            <w:pPr>
              <w:pStyle w:val="ConsPlusNormal"/>
              <w:jc w:val="center"/>
            </w:pPr>
            <w:r>
              <w:t>6578,5</w:t>
            </w:r>
          </w:p>
        </w:tc>
        <w:tc>
          <w:tcPr>
            <w:tcW w:w="1134" w:type="dxa"/>
            <w:tcBorders>
              <w:top w:val="nil"/>
              <w:left w:val="nil"/>
              <w:bottom w:val="nil"/>
              <w:right w:val="nil"/>
            </w:tcBorders>
          </w:tcPr>
          <w:p w:rsidR="00E871CB" w:rsidRDefault="00E871CB">
            <w:pPr>
              <w:pStyle w:val="ConsPlusNormal"/>
              <w:jc w:val="center"/>
            </w:pPr>
            <w:r>
              <w:t>9148,7</w:t>
            </w:r>
          </w:p>
        </w:tc>
        <w:tc>
          <w:tcPr>
            <w:tcW w:w="1191" w:type="dxa"/>
            <w:tcBorders>
              <w:top w:val="nil"/>
              <w:left w:val="nil"/>
              <w:bottom w:val="nil"/>
              <w:right w:val="nil"/>
            </w:tcBorders>
          </w:tcPr>
          <w:p w:rsidR="00E871CB" w:rsidRDefault="00E871CB">
            <w:pPr>
              <w:pStyle w:val="ConsPlusNormal"/>
              <w:jc w:val="center"/>
            </w:pPr>
            <w:r>
              <w:t>12063,2</w:t>
            </w:r>
          </w:p>
        </w:tc>
        <w:tc>
          <w:tcPr>
            <w:tcW w:w="1191" w:type="dxa"/>
            <w:tcBorders>
              <w:top w:val="nil"/>
              <w:left w:val="nil"/>
              <w:bottom w:val="nil"/>
              <w:right w:val="nil"/>
            </w:tcBorders>
          </w:tcPr>
          <w:p w:rsidR="00E871CB" w:rsidRDefault="00E871CB">
            <w:pPr>
              <w:pStyle w:val="ConsPlusNormal"/>
              <w:jc w:val="center"/>
            </w:pPr>
            <w:r>
              <w:t>10871,7</w:t>
            </w:r>
          </w:p>
        </w:tc>
        <w:tc>
          <w:tcPr>
            <w:tcW w:w="1247" w:type="dxa"/>
            <w:tcBorders>
              <w:top w:val="nil"/>
              <w:left w:val="nil"/>
              <w:bottom w:val="nil"/>
              <w:right w:val="nil"/>
            </w:tcBorders>
          </w:tcPr>
          <w:p w:rsidR="00E871CB" w:rsidRDefault="00E871CB">
            <w:pPr>
              <w:pStyle w:val="ConsPlusNormal"/>
              <w:jc w:val="center"/>
            </w:pPr>
            <w:r>
              <w:t>10621,3</w:t>
            </w:r>
          </w:p>
        </w:tc>
        <w:tc>
          <w:tcPr>
            <w:tcW w:w="1191" w:type="dxa"/>
            <w:tcBorders>
              <w:top w:val="nil"/>
              <w:left w:val="nil"/>
              <w:bottom w:val="nil"/>
              <w:right w:val="nil"/>
            </w:tcBorders>
          </w:tcPr>
          <w:p w:rsidR="00E871CB" w:rsidRDefault="00E871CB">
            <w:pPr>
              <w:pStyle w:val="ConsPlusNormal"/>
              <w:jc w:val="center"/>
            </w:pPr>
            <w:r>
              <w:t>7603,7</w:t>
            </w:r>
          </w:p>
        </w:tc>
        <w:tc>
          <w:tcPr>
            <w:tcW w:w="1191" w:type="dxa"/>
            <w:tcBorders>
              <w:top w:val="nil"/>
              <w:left w:val="nil"/>
              <w:bottom w:val="nil"/>
              <w:right w:val="nil"/>
            </w:tcBorders>
          </w:tcPr>
          <w:p w:rsidR="00E871CB" w:rsidRDefault="00E871CB">
            <w:pPr>
              <w:pStyle w:val="ConsPlusNormal"/>
              <w:jc w:val="center"/>
            </w:pPr>
            <w:r>
              <w:t>15780,9</w:t>
            </w:r>
          </w:p>
        </w:tc>
        <w:tc>
          <w:tcPr>
            <w:tcW w:w="1304" w:type="dxa"/>
            <w:tcBorders>
              <w:top w:val="nil"/>
              <w:left w:val="nil"/>
              <w:bottom w:val="nil"/>
              <w:right w:val="nil"/>
            </w:tcBorders>
          </w:tcPr>
          <w:p w:rsidR="00E871CB" w:rsidRDefault="00E871CB">
            <w:pPr>
              <w:pStyle w:val="ConsPlusNormal"/>
              <w:jc w:val="center"/>
            </w:pPr>
            <w:r>
              <w:t>17325,9</w:t>
            </w:r>
          </w:p>
        </w:tc>
        <w:tc>
          <w:tcPr>
            <w:tcW w:w="1247" w:type="dxa"/>
            <w:tcBorders>
              <w:top w:val="nil"/>
              <w:left w:val="nil"/>
              <w:bottom w:val="nil"/>
              <w:right w:val="nil"/>
            </w:tcBorders>
          </w:tcPr>
          <w:p w:rsidR="00E871CB" w:rsidRDefault="00E871CB">
            <w:pPr>
              <w:pStyle w:val="ConsPlusNormal"/>
              <w:jc w:val="center"/>
            </w:pPr>
            <w:r>
              <w:t>25212,8</w:t>
            </w:r>
          </w:p>
        </w:tc>
        <w:tc>
          <w:tcPr>
            <w:tcW w:w="1191" w:type="dxa"/>
            <w:tcBorders>
              <w:top w:val="nil"/>
              <w:left w:val="nil"/>
              <w:bottom w:val="nil"/>
              <w:right w:val="nil"/>
            </w:tcBorders>
          </w:tcPr>
          <w:p w:rsidR="00E871CB" w:rsidRDefault="00E871CB">
            <w:pPr>
              <w:pStyle w:val="ConsPlusNormal"/>
              <w:jc w:val="center"/>
            </w:pPr>
            <w:r>
              <w:t>31845,8</w:t>
            </w:r>
          </w:p>
        </w:tc>
        <w:tc>
          <w:tcPr>
            <w:tcW w:w="1247" w:type="dxa"/>
            <w:tcBorders>
              <w:top w:val="nil"/>
              <w:left w:val="nil"/>
              <w:bottom w:val="nil"/>
              <w:right w:val="nil"/>
            </w:tcBorders>
          </w:tcPr>
          <w:p w:rsidR="00E871CB" w:rsidRDefault="00E871CB">
            <w:pPr>
              <w:pStyle w:val="ConsPlusNormal"/>
              <w:jc w:val="center"/>
            </w:pPr>
            <w:r>
              <w:t>47950</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both"/>
            </w:pPr>
            <w:r>
              <w:t xml:space="preserve">(в ред. </w:t>
            </w:r>
            <w:hyperlink r:id="rId247" w:history="1">
              <w:r>
                <w:rPr>
                  <w:color w:val="0000FF"/>
                </w:rPr>
                <w:t>Постановления</w:t>
              </w:r>
            </w:hyperlink>
            <w:r>
              <w:t xml:space="preserve"> Правительства РФ от 29.07.2016 N 725)</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капитальные вложения</w:t>
            </w:r>
          </w:p>
        </w:tc>
        <w:tc>
          <w:tcPr>
            <w:tcW w:w="1361" w:type="dxa"/>
            <w:tcBorders>
              <w:top w:val="nil"/>
              <w:left w:val="nil"/>
              <w:bottom w:val="nil"/>
              <w:right w:val="nil"/>
            </w:tcBorders>
          </w:tcPr>
          <w:p w:rsidR="00E871CB" w:rsidRDefault="00E871CB">
            <w:pPr>
              <w:pStyle w:val="ConsPlusNormal"/>
              <w:jc w:val="center"/>
            </w:pPr>
            <w:r>
              <w:t>194266,3</w:t>
            </w:r>
          </w:p>
        </w:tc>
        <w:tc>
          <w:tcPr>
            <w:tcW w:w="1134" w:type="dxa"/>
            <w:tcBorders>
              <w:top w:val="nil"/>
              <w:left w:val="nil"/>
              <w:bottom w:val="nil"/>
              <w:right w:val="nil"/>
            </w:tcBorders>
          </w:tcPr>
          <w:p w:rsidR="00E871CB" w:rsidRDefault="00E871CB">
            <w:pPr>
              <w:pStyle w:val="ConsPlusNormal"/>
              <w:jc w:val="center"/>
            </w:pPr>
            <w:r>
              <w:t>6578,5</w:t>
            </w:r>
          </w:p>
        </w:tc>
        <w:tc>
          <w:tcPr>
            <w:tcW w:w="1134" w:type="dxa"/>
            <w:tcBorders>
              <w:top w:val="nil"/>
              <w:left w:val="nil"/>
              <w:bottom w:val="nil"/>
              <w:right w:val="nil"/>
            </w:tcBorders>
          </w:tcPr>
          <w:p w:rsidR="00E871CB" w:rsidRDefault="00E871CB">
            <w:pPr>
              <w:pStyle w:val="ConsPlusNormal"/>
              <w:jc w:val="center"/>
            </w:pPr>
            <w:r>
              <w:t>9148,7</w:t>
            </w:r>
          </w:p>
        </w:tc>
        <w:tc>
          <w:tcPr>
            <w:tcW w:w="1191" w:type="dxa"/>
            <w:tcBorders>
              <w:top w:val="nil"/>
              <w:left w:val="nil"/>
              <w:bottom w:val="nil"/>
              <w:right w:val="nil"/>
            </w:tcBorders>
          </w:tcPr>
          <w:p w:rsidR="00E871CB" w:rsidRDefault="00E871CB">
            <w:pPr>
              <w:pStyle w:val="ConsPlusNormal"/>
              <w:jc w:val="center"/>
            </w:pPr>
            <w:r>
              <w:t>12063,2</w:t>
            </w:r>
          </w:p>
        </w:tc>
        <w:tc>
          <w:tcPr>
            <w:tcW w:w="1191" w:type="dxa"/>
            <w:tcBorders>
              <w:top w:val="nil"/>
              <w:left w:val="nil"/>
              <w:bottom w:val="nil"/>
              <w:right w:val="nil"/>
            </w:tcBorders>
          </w:tcPr>
          <w:p w:rsidR="00E871CB" w:rsidRDefault="00E871CB">
            <w:pPr>
              <w:pStyle w:val="ConsPlusNormal"/>
              <w:jc w:val="center"/>
            </w:pPr>
            <w:r>
              <w:t>10845,6</w:t>
            </w:r>
          </w:p>
        </w:tc>
        <w:tc>
          <w:tcPr>
            <w:tcW w:w="1247" w:type="dxa"/>
            <w:tcBorders>
              <w:top w:val="nil"/>
              <w:left w:val="nil"/>
              <w:bottom w:val="nil"/>
              <w:right w:val="nil"/>
            </w:tcBorders>
          </w:tcPr>
          <w:p w:rsidR="00E871CB" w:rsidRDefault="00E871CB">
            <w:pPr>
              <w:pStyle w:val="ConsPlusNormal"/>
              <w:jc w:val="center"/>
            </w:pPr>
            <w:r>
              <w:t>10560,2</w:t>
            </w:r>
          </w:p>
        </w:tc>
        <w:tc>
          <w:tcPr>
            <w:tcW w:w="1191" w:type="dxa"/>
            <w:tcBorders>
              <w:top w:val="nil"/>
              <w:left w:val="nil"/>
              <w:bottom w:val="nil"/>
              <w:right w:val="nil"/>
            </w:tcBorders>
          </w:tcPr>
          <w:p w:rsidR="00E871CB" w:rsidRDefault="00E871CB">
            <w:pPr>
              <w:pStyle w:val="ConsPlusNormal"/>
              <w:jc w:val="center"/>
            </w:pPr>
            <w:r>
              <w:t>7547,1</w:t>
            </w:r>
          </w:p>
        </w:tc>
        <w:tc>
          <w:tcPr>
            <w:tcW w:w="1191" w:type="dxa"/>
            <w:tcBorders>
              <w:top w:val="nil"/>
              <w:left w:val="nil"/>
              <w:bottom w:val="nil"/>
              <w:right w:val="nil"/>
            </w:tcBorders>
          </w:tcPr>
          <w:p w:rsidR="00E871CB" w:rsidRDefault="00E871CB">
            <w:pPr>
              <w:pStyle w:val="ConsPlusNormal"/>
              <w:jc w:val="center"/>
            </w:pPr>
            <w:r>
              <w:t>15674,8</w:t>
            </w:r>
          </w:p>
        </w:tc>
        <w:tc>
          <w:tcPr>
            <w:tcW w:w="1304" w:type="dxa"/>
            <w:tcBorders>
              <w:top w:val="nil"/>
              <w:left w:val="nil"/>
              <w:bottom w:val="nil"/>
              <w:right w:val="nil"/>
            </w:tcBorders>
          </w:tcPr>
          <w:p w:rsidR="00E871CB" w:rsidRDefault="00E871CB">
            <w:pPr>
              <w:pStyle w:val="ConsPlusNormal"/>
              <w:jc w:val="center"/>
            </w:pPr>
            <w:r>
              <w:t>17211,6</w:t>
            </w:r>
          </w:p>
        </w:tc>
        <w:tc>
          <w:tcPr>
            <w:tcW w:w="1247" w:type="dxa"/>
            <w:tcBorders>
              <w:top w:val="nil"/>
              <w:left w:val="nil"/>
              <w:bottom w:val="nil"/>
              <w:right w:val="nil"/>
            </w:tcBorders>
          </w:tcPr>
          <w:p w:rsidR="00E871CB" w:rsidRDefault="00E871CB">
            <w:pPr>
              <w:pStyle w:val="ConsPlusNormal"/>
              <w:jc w:val="center"/>
            </w:pPr>
            <w:r>
              <w:t>25093,3</w:t>
            </w:r>
          </w:p>
        </w:tc>
        <w:tc>
          <w:tcPr>
            <w:tcW w:w="1191" w:type="dxa"/>
            <w:tcBorders>
              <w:top w:val="nil"/>
              <w:left w:val="nil"/>
              <w:bottom w:val="nil"/>
              <w:right w:val="nil"/>
            </w:tcBorders>
          </w:tcPr>
          <w:p w:rsidR="00E871CB" w:rsidRDefault="00E871CB">
            <w:pPr>
              <w:pStyle w:val="ConsPlusNormal"/>
              <w:jc w:val="center"/>
            </w:pPr>
            <w:r>
              <w:t>31721,3</w:t>
            </w:r>
          </w:p>
        </w:tc>
        <w:tc>
          <w:tcPr>
            <w:tcW w:w="1247" w:type="dxa"/>
            <w:tcBorders>
              <w:top w:val="nil"/>
              <w:left w:val="nil"/>
              <w:bottom w:val="nil"/>
              <w:right w:val="nil"/>
            </w:tcBorders>
          </w:tcPr>
          <w:p w:rsidR="00E871CB" w:rsidRDefault="00E871CB">
            <w:pPr>
              <w:pStyle w:val="ConsPlusNormal"/>
              <w:jc w:val="center"/>
            </w:pPr>
            <w:r>
              <w:t>47821,9</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both"/>
            </w:pPr>
            <w:r>
              <w:t xml:space="preserve">(в ред. </w:t>
            </w:r>
            <w:hyperlink r:id="rId248" w:history="1">
              <w:r>
                <w:rPr>
                  <w:color w:val="0000FF"/>
                </w:rPr>
                <w:t>Постановления</w:t>
              </w:r>
            </w:hyperlink>
            <w:r>
              <w:t xml:space="preserve"> Правительства РФ от 29.07.2016 N 725)</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научные исследования</w:t>
            </w:r>
          </w:p>
        </w:tc>
        <w:tc>
          <w:tcPr>
            <w:tcW w:w="1361" w:type="dxa"/>
            <w:tcBorders>
              <w:top w:val="nil"/>
              <w:left w:val="nil"/>
              <w:bottom w:val="nil"/>
              <w:right w:val="nil"/>
            </w:tcBorders>
          </w:tcPr>
          <w:p w:rsidR="00E871CB" w:rsidRDefault="00E871CB">
            <w:pPr>
              <w:pStyle w:val="ConsPlusNormal"/>
              <w:jc w:val="center"/>
            </w:pPr>
            <w:r>
              <w:t>491,2</w:t>
            </w:r>
          </w:p>
        </w:tc>
        <w:tc>
          <w:tcPr>
            <w:tcW w:w="1134" w:type="dxa"/>
            <w:tcBorders>
              <w:top w:val="nil"/>
              <w:left w:val="nil"/>
              <w:bottom w:val="nil"/>
              <w:right w:val="nil"/>
            </w:tcBorders>
          </w:tcPr>
          <w:p w:rsidR="00E871CB" w:rsidRDefault="00E871CB">
            <w:pPr>
              <w:pStyle w:val="ConsPlusNormal"/>
              <w:jc w:val="center"/>
            </w:pPr>
            <w:r>
              <w:t>-</w:t>
            </w:r>
          </w:p>
        </w:tc>
        <w:tc>
          <w:tcPr>
            <w:tcW w:w="1134"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26,1</w:t>
            </w:r>
          </w:p>
        </w:tc>
        <w:tc>
          <w:tcPr>
            <w:tcW w:w="1247" w:type="dxa"/>
            <w:tcBorders>
              <w:top w:val="nil"/>
              <w:left w:val="nil"/>
              <w:bottom w:val="nil"/>
              <w:right w:val="nil"/>
            </w:tcBorders>
          </w:tcPr>
          <w:p w:rsidR="00E871CB" w:rsidRDefault="00E871CB">
            <w:pPr>
              <w:pStyle w:val="ConsPlusNormal"/>
              <w:jc w:val="center"/>
            </w:pPr>
            <w:r>
              <w:t>25,7</w:t>
            </w:r>
          </w:p>
        </w:tc>
        <w:tc>
          <w:tcPr>
            <w:tcW w:w="1191" w:type="dxa"/>
            <w:tcBorders>
              <w:top w:val="nil"/>
              <w:left w:val="nil"/>
              <w:bottom w:val="nil"/>
              <w:right w:val="nil"/>
            </w:tcBorders>
          </w:tcPr>
          <w:p w:rsidR="00E871CB" w:rsidRDefault="00E871CB">
            <w:pPr>
              <w:pStyle w:val="ConsPlusNormal"/>
              <w:jc w:val="center"/>
            </w:pPr>
            <w:r>
              <w:t>22,5</w:t>
            </w:r>
          </w:p>
        </w:tc>
        <w:tc>
          <w:tcPr>
            <w:tcW w:w="1191" w:type="dxa"/>
            <w:tcBorders>
              <w:top w:val="nil"/>
              <w:left w:val="nil"/>
              <w:bottom w:val="nil"/>
              <w:right w:val="nil"/>
            </w:tcBorders>
          </w:tcPr>
          <w:p w:rsidR="00E871CB" w:rsidRDefault="00E871CB">
            <w:pPr>
              <w:pStyle w:val="ConsPlusNormal"/>
              <w:jc w:val="center"/>
            </w:pPr>
            <w:r>
              <w:t>71,4</w:t>
            </w:r>
          </w:p>
        </w:tc>
        <w:tc>
          <w:tcPr>
            <w:tcW w:w="1304" w:type="dxa"/>
            <w:tcBorders>
              <w:top w:val="nil"/>
              <w:left w:val="nil"/>
              <w:bottom w:val="nil"/>
              <w:right w:val="nil"/>
            </w:tcBorders>
          </w:tcPr>
          <w:p w:rsidR="00E871CB" w:rsidRDefault="00E871CB">
            <w:pPr>
              <w:pStyle w:val="ConsPlusNormal"/>
              <w:jc w:val="center"/>
            </w:pPr>
            <w:r>
              <w:t>79,6</w:t>
            </w:r>
          </w:p>
        </w:tc>
        <w:tc>
          <w:tcPr>
            <w:tcW w:w="1247" w:type="dxa"/>
            <w:tcBorders>
              <w:top w:val="nil"/>
              <w:left w:val="nil"/>
              <w:bottom w:val="nil"/>
              <w:right w:val="nil"/>
            </w:tcBorders>
          </w:tcPr>
          <w:p w:rsidR="00E871CB" w:rsidRDefault="00E871CB">
            <w:pPr>
              <w:pStyle w:val="ConsPlusNormal"/>
              <w:jc w:val="center"/>
            </w:pPr>
            <w:r>
              <w:t>84,1</w:t>
            </w:r>
          </w:p>
        </w:tc>
        <w:tc>
          <w:tcPr>
            <w:tcW w:w="1191" w:type="dxa"/>
            <w:tcBorders>
              <w:top w:val="nil"/>
              <w:left w:val="nil"/>
              <w:bottom w:val="nil"/>
              <w:right w:val="nil"/>
            </w:tcBorders>
          </w:tcPr>
          <w:p w:rsidR="00E871CB" w:rsidRDefault="00E871CB">
            <w:pPr>
              <w:pStyle w:val="ConsPlusNormal"/>
              <w:jc w:val="center"/>
            </w:pPr>
            <w:r>
              <w:t>89,1</w:t>
            </w:r>
          </w:p>
        </w:tc>
        <w:tc>
          <w:tcPr>
            <w:tcW w:w="1247" w:type="dxa"/>
            <w:tcBorders>
              <w:top w:val="nil"/>
              <w:left w:val="nil"/>
              <w:bottom w:val="nil"/>
              <w:right w:val="nil"/>
            </w:tcBorders>
          </w:tcPr>
          <w:p w:rsidR="00E871CB" w:rsidRDefault="00E871CB">
            <w:pPr>
              <w:pStyle w:val="ConsPlusNormal"/>
              <w:jc w:val="center"/>
            </w:pPr>
            <w:r>
              <w:t>92,7</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lastRenderedPageBreak/>
              <w:t>прочие нужды</w:t>
            </w:r>
          </w:p>
        </w:tc>
        <w:tc>
          <w:tcPr>
            <w:tcW w:w="1361" w:type="dxa"/>
            <w:tcBorders>
              <w:top w:val="nil"/>
              <w:left w:val="nil"/>
              <w:bottom w:val="nil"/>
              <w:right w:val="nil"/>
            </w:tcBorders>
          </w:tcPr>
          <w:p w:rsidR="00E871CB" w:rsidRDefault="00E871CB">
            <w:pPr>
              <w:pStyle w:val="ConsPlusNormal"/>
              <w:jc w:val="center"/>
            </w:pPr>
            <w:r>
              <w:t>244,9</w:t>
            </w:r>
          </w:p>
        </w:tc>
        <w:tc>
          <w:tcPr>
            <w:tcW w:w="1134" w:type="dxa"/>
            <w:tcBorders>
              <w:top w:val="nil"/>
              <w:left w:val="nil"/>
              <w:bottom w:val="nil"/>
              <w:right w:val="nil"/>
            </w:tcBorders>
          </w:tcPr>
          <w:p w:rsidR="00E871CB" w:rsidRDefault="00E871CB">
            <w:pPr>
              <w:pStyle w:val="ConsPlusNormal"/>
              <w:jc w:val="center"/>
            </w:pPr>
            <w:r>
              <w:t>-</w:t>
            </w:r>
          </w:p>
        </w:tc>
        <w:tc>
          <w:tcPr>
            <w:tcW w:w="1134"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247" w:type="dxa"/>
            <w:tcBorders>
              <w:top w:val="nil"/>
              <w:left w:val="nil"/>
              <w:bottom w:val="nil"/>
              <w:right w:val="nil"/>
            </w:tcBorders>
          </w:tcPr>
          <w:p w:rsidR="00E871CB" w:rsidRDefault="00E871CB">
            <w:pPr>
              <w:pStyle w:val="ConsPlusNormal"/>
              <w:jc w:val="center"/>
            </w:pPr>
            <w:r>
              <w:t>35,5</w:t>
            </w:r>
          </w:p>
        </w:tc>
        <w:tc>
          <w:tcPr>
            <w:tcW w:w="1191" w:type="dxa"/>
            <w:tcBorders>
              <w:top w:val="nil"/>
              <w:left w:val="nil"/>
              <w:bottom w:val="nil"/>
              <w:right w:val="nil"/>
            </w:tcBorders>
          </w:tcPr>
          <w:p w:rsidR="00E871CB" w:rsidRDefault="00E871CB">
            <w:pPr>
              <w:pStyle w:val="ConsPlusNormal"/>
              <w:jc w:val="center"/>
            </w:pPr>
            <w:r>
              <w:t>33,9</w:t>
            </w:r>
          </w:p>
        </w:tc>
        <w:tc>
          <w:tcPr>
            <w:tcW w:w="1191" w:type="dxa"/>
            <w:tcBorders>
              <w:top w:val="nil"/>
              <w:left w:val="nil"/>
              <w:bottom w:val="nil"/>
              <w:right w:val="nil"/>
            </w:tcBorders>
          </w:tcPr>
          <w:p w:rsidR="00E871CB" w:rsidRDefault="00E871CB">
            <w:pPr>
              <w:pStyle w:val="ConsPlusNormal"/>
              <w:jc w:val="center"/>
            </w:pPr>
            <w:r>
              <w:t>34,7</w:t>
            </w:r>
          </w:p>
        </w:tc>
        <w:tc>
          <w:tcPr>
            <w:tcW w:w="1304" w:type="dxa"/>
            <w:tcBorders>
              <w:top w:val="nil"/>
              <w:left w:val="nil"/>
              <w:bottom w:val="nil"/>
              <w:right w:val="nil"/>
            </w:tcBorders>
          </w:tcPr>
          <w:p w:rsidR="00E871CB" w:rsidRDefault="00E871CB">
            <w:pPr>
              <w:pStyle w:val="ConsPlusNormal"/>
              <w:jc w:val="center"/>
            </w:pPr>
            <w:r>
              <w:t>34,7</w:t>
            </w:r>
          </w:p>
        </w:tc>
        <w:tc>
          <w:tcPr>
            <w:tcW w:w="1247" w:type="dxa"/>
            <w:tcBorders>
              <w:top w:val="nil"/>
              <w:left w:val="nil"/>
              <w:bottom w:val="nil"/>
              <w:right w:val="nil"/>
            </w:tcBorders>
          </w:tcPr>
          <w:p w:rsidR="00E871CB" w:rsidRDefault="00E871CB">
            <w:pPr>
              <w:pStyle w:val="ConsPlusNormal"/>
              <w:jc w:val="center"/>
            </w:pPr>
            <w:r>
              <w:t>35,4</w:t>
            </w:r>
          </w:p>
        </w:tc>
        <w:tc>
          <w:tcPr>
            <w:tcW w:w="1191" w:type="dxa"/>
            <w:tcBorders>
              <w:top w:val="nil"/>
              <w:left w:val="nil"/>
              <w:bottom w:val="nil"/>
              <w:right w:val="nil"/>
            </w:tcBorders>
          </w:tcPr>
          <w:p w:rsidR="00E871CB" w:rsidRDefault="00E871CB">
            <w:pPr>
              <w:pStyle w:val="ConsPlusNormal"/>
              <w:jc w:val="center"/>
            </w:pPr>
            <w:r>
              <w:t>35,4</w:t>
            </w:r>
          </w:p>
        </w:tc>
        <w:tc>
          <w:tcPr>
            <w:tcW w:w="1247" w:type="dxa"/>
            <w:tcBorders>
              <w:top w:val="nil"/>
              <w:left w:val="nil"/>
              <w:bottom w:val="nil"/>
              <w:right w:val="nil"/>
            </w:tcBorders>
          </w:tcPr>
          <w:p w:rsidR="00E871CB" w:rsidRDefault="00E871CB">
            <w:pPr>
              <w:pStyle w:val="ConsPlusNormal"/>
              <w:jc w:val="center"/>
            </w:pPr>
            <w:r>
              <w:t>35,4</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center"/>
              <w:outlineLvl w:val="3"/>
            </w:pPr>
            <w:r>
              <w:t>Гражданская авиация</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pPr>
            <w:r>
              <w:t>Всего по подпрограмме</w:t>
            </w:r>
          </w:p>
        </w:tc>
        <w:tc>
          <w:tcPr>
            <w:tcW w:w="1361" w:type="dxa"/>
            <w:tcBorders>
              <w:top w:val="nil"/>
              <w:left w:val="nil"/>
              <w:bottom w:val="nil"/>
              <w:right w:val="nil"/>
            </w:tcBorders>
          </w:tcPr>
          <w:p w:rsidR="00E871CB" w:rsidRDefault="00E871CB">
            <w:pPr>
              <w:pStyle w:val="ConsPlusNormal"/>
              <w:jc w:val="center"/>
            </w:pPr>
            <w:r>
              <w:t>394935,4</w:t>
            </w:r>
          </w:p>
        </w:tc>
        <w:tc>
          <w:tcPr>
            <w:tcW w:w="1134" w:type="dxa"/>
            <w:tcBorders>
              <w:top w:val="nil"/>
              <w:left w:val="nil"/>
              <w:bottom w:val="nil"/>
              <w:right w:val="nil"/>
            </w:tcBorders>
          </w:tcPr>
          <w:p w:rsidR="00E871CB" w:rsidRDefault="00E871CB">
            <w:pPr>
              <w:pStyle w:val="ConsPlusNormal"/>
              <w:jc w:val="center"/>
            </w:pPr>
            <w:r>
              <w:t>19881,9</w:t>
            </w:r>
          </w:p>
        </w:tc>
        <w:tc>
          <w:tcPr>
            <w:tcW w:w="1134" w:type="dxa"/>
            <w:tcBorders>
              <w:top w:val="nil"/>
              <w:left w:val="nil"/>
              <w:bottom w:val="nil"/>
              <w:right w:val="nil"/>
            </w:tcBorders>
          </w:tcPr>
          <w:p w:rsidR="00E871CB" w:rsidRDefault="00E871CB">
            <w:pPr>
              <w:pStyle w:val="ConsPlusNormal"/>
              <w:jc w:val="center"/>
            </w:pPr>
            <w:r>
              <w:t>28458,9</w:t>
            </w:r>
          </w:p>
        </w:tc>
        <w:tc>
          <w:tcPr>
            <w:tcW w:w="1191" w:type="dxa"/>
            <w:tcBorders>
              <w:top w:val="nil"/>
              <w:left w:val="nil"/>
              <w:bottom w:val="nil"/>
              <w:right w:val="nil"/>
            </w:tcBorders>
          </w:tcPr>
          <w:p w:rsidR="00E871CB" w:rsidRDefault="00E871CB">
            <w:pPr>
              <w:pStyle w:val="ConsPlusNormal"/>
              <w:jc w:val="center"/>
            </w:pPr>
            <w:r>
              <w:t>28271</w:t>
            </w:r>
          </w:p>
        </w:tc>
        <w:tc>
          <w:tcPr>
            <w:tcW w:w="1191" w:type="dxa"/>
            <w:tcBorders>
              <w:top w:val="nil"/>
              <w:left w:val="nil"/>
              <w:bottom w:val="nil"/>
              <w:right w:val="nil"/>
            </w:tcBorders>
          </w:tcPr>
          <w:p w:rsidR="00E871CB" w:rsidRDefault="00E871CB">
            <w:pPr>
              <w:pStyle w:val="ConsPlusNormal"/>
              <w:jc w:val="center"/>
            </w:pPr>
            <w:r>
              <w:t>23541,8</w:t>
            </w:r>
          </w:p>
        </w:tc>
        <w:tc>
          <w:tcPr>
            <w:tcW w:w="1247" w:type="dxa"/>
            <w:tcBorders>
              <w:top w:val="nil"/>
              <w:left w:val="nil"/>
              <w:bottom w:val="nil"/>
              <w:right w:val="nil"/>
            </w:tcBorders>
          </w:tcPr>
          <w:p w:rsidR="00E871CB" w:rsidRDefault="00E871CB">
            <w:pPr>
              <w:pStyle w:val="ConsPlusNormal"/>
              <w:jc w:val="center"/>
            </w:pPr>
            <w:r>
              <w:t>33687</w:t>
            </w:r>
          </w:p>
        </w:tc>
        <w:tc>
          <w:tcPr>
            <w:tcW w:w="1191" w:type="dxa"/>
            <w:tcBorders>
              <w:top w:val="nil"/>
              <w:left w:val="nil"/>
              <w:bottom w:val="nil"/>
              <w:right w:val="nil"/>
            </w:tcBorders>
          </w:tcPr>
          <w:p w:rsidR="00E871CB" w:rsidRDefault="00E871CB">
            <w:pPr>
              <w:pStyle w:val="ConsPlusNormal"/>
              <w:jc w:val="center"/>
            </w:pPr>
            <w:r>
              <w:t>41774,3</w:t>
            </w:r>
          </w:p>
        </w:tc>
        <w:tc>
          <w:tcPr>
            <w:tcW w:w="1191" w:type="dxa"/>
            <w:tcBorders>
              <w:top w:val="nil"/>
              <w:left w:val="nil"/>
              <w:bottom w:val="nil"/>
              <w:right w:val="nil"/>
            </w:tcBorders>
          </w:tcPr>
          <w:p w:rsidR="00E871CB" w:rsidRDefault="00E871CB">
            <w:pPr>
              <w:pStyle w:val="ConsPlusNormal"/>
              <w:jc w:val="center"/>
            </w:pPr>
            <w:r>
              <w:t>44653</w:t>
            </w:r>
          </w:p>
        </w:tc>
        <w:tc>
          <w:tcPr>
            <w:tcW w:w="1304" w:type="dxa"/>
            <w:tcBorders>
              <w:top w:val="nil"/>
              <w:left w:val="nil"/>
              <w:bottom w:val="nil"/>
              <w:right w:val="nil"/>
            </w:tcBorders>
          </w:tcPr>
          <w:p w:rsidR="00E871CB" w:rsidRDefault="00E871CB">
            <w:pPr>
              <w:pStyle w:val="ConsPlusNormal"/>
              <w:jc w:val="center"/>
            </w:pPr>
            <w:r>
              <w:t>31422,9</w:t>
            </w:r>
          </w:p>
        </w:tc>
        <w:tc>
          <w:tcPr>
            <w:tcW w:w="1247" w:type="dxa"/>
            <w:tcBorders>
              <w:top w:val="nil"/>
              <w:left w:val="nil"/>
              <w:bottom w:val="nil"/>
              <w:right w:val="nil"/>
            </w:tcBorders>
          </w:tcPr>
          <w:p w:rsidR="00E871CB" w:rsidRDefault="00E871CB">
            <w:pPr>
              <w:pStyle w:val="ConsPlusNormal"/>
              <w:jc w:val="center"/>
            </w:pPr>
            <w:r>
              <w:t>39063,9</w:t>
            </w:r>
          </w:p>
        </w:tc>
        <w:tc>
          <w:tcPr>
            <w:tcW w:w="1191" w:type="dxa"/>
            <w:tcBorders>
              <w:top w:val="nil"/>
              <w:left w:val="nil"/>
              <w:bottom w:val="nil"/>
              <w:right w:val="nil"/>
            </w:tcBorders>
          </w:tcPr>
          <w:p w:rsidR="00E871CB" w:rsidRDefault="00E871CB">
            <w:pPr>
              <w:pStyle w:val="ConsPlusNormal"/>
              <w:jc w:val="center"/>
            </w:pPr>
            <w:r>
              <w:t>44083,1</w:t>
            </w:r>
          </w:p>
        </w:tc>
        <w:tc>
          <w:tcPr>
            <w:tcW w:w="1247" w:type="dxa"/>
            <w:tcBorders>
              <w:top w:val="nil"/>
              <w:left w:val="nil"/>
              <w:bottom w:val="nil"/>
              <w:right w:val="nil"/>
            </w:tcBorders>
          </w:tcPr>
          <w:p w:rsidR="00E871CB" w:rsidRDefault="00E871CB">
            <w:pPr>
              <w:pStyle w:val="ConsPlusNormal"/>
              <w:jc w:val="center"/>
            </w:pPr>
            <w:r>
              <w:t>60097,5</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both"/>
            </w:pPr>
            <w:r>
              <w:t xml:space="preserve">(в ред. </w:t>
            </w:r>
            <w:hyperlink r:id="rId249" w:history="1">
              <w:r>
                <w:rPr>
                  <w:color w:val="0000FF"/>
                </w:rPr>
                <w:t>Постановления</w:t>
              </w:r>
            </w:hyperlink>
            <w:r>
              <w:t xml:space="preserve"> Правительства РФ от 13.10.2016 N 1038)</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капитальные вложения - всего</w:t>
            </w:r>
          </w:p>
        </w:tc>
        <w:tc>
          <w:tcPr>
            <w:tcW w:w="1361" w:type="dxa"/>
            <w:tcBorders>
              <w:top w:val="nil"/>
              <w:left w:val="nil"/>
              <w:bottom w:val="nil"/>
              <w:right w:val="nil"/>
            </w:tcBorders>
          </w:tcPr>
          <w:p w:rsidR="00E871CB" w:rsidRDefault="00E871CB">
            <w:pPr>
              <w:pStyle w:val="ConsPlusNormal"/>
              <w:jc w:val="center"/>
            </w:pPr>
            <w:r>
              <w:t>393412,4</w:t>
            </w:r>
          </w:p>
        </w:tc>
        <w:tc>
          <w:tcPr>
            <w:tcW w:w="1134" w:type="dxa"/>
            <w:tcBorders>
              <w:top w:val="nil"/>
              <w:left w:val="nil"/>
              <w:bottom w:val="nil"/>
              <w:right w:val="nil"/>
            </w:tcBorders>
          </w:tcPr>
          <w:p w:rsidR="00E871CB" w:rsidRDefault="00E871CB">
            <w:pPr>
              <w:pStyle w:val="ConsPlusNormal"/>
              <w:jc w:val="center"/>
            </w:pPr>
            <w:r>
              <w:t>19881,9</w:t>
            </w:r>
          </w:p>
        </w:tc>
        <w:tc>
          <w:tcPr>
            <w:tcW w:w="1134" w:type="dxa"/>
            <w:tcBorders>
              <w:top w:val="nil"/>
              <w:left w:val="nil"/>
              <w:bottom w:val="nil"/>
              <w:right w:val="nil"/>
            </w:tcBorders>
          </w:tcPr>
          <w:p w:rsidR="00E871CB" w:rsidRDefault="00E871CB">
            <w:pPr>
              <w:pStyle w:val="ConsPlusNormal"/>
              <w:jc w:val="center"/>
            </w:pPr>
            <w:r>
              <w:t>28458,9</w:t>
            </w:r>
          </w:p>
        </w:tc>
        <w:tc>
          <w:tcPr>
            <w:tcW w:w="1191" w:type="dxa"/>
            <w:tcBorders>
              <w:top w:val="nil"/>
              <w:left w:val="nil"/>
              <w:bottom w:val="nil"/>
              <w:right w:val="nil"/>
            </w:tcBorders>
          </w:tcPr>
          <w:p w:rsidR="00E871CB" w:rsidRDefault="00E871CB">
            <w:pPr>
              <w:pStyle w:val="ConsPlusNormal"/>
              <w:jc w:val="center"/>
            </w:pPr>
            <w:r>
              <w:t>28271</w:t>
            </w:r>
          </w:p>
        </w:tc>
        <w:tc>
          <w:tcPr>
            <w:tcW w:w="1191" w:type="dxa"/>
            <w:tcBorders>
              <w:top w:val="nil"/>
              <w:left w:val="nil"/>
              <w:bottom w:val="nil"/>
              <w:right w:val="nil"/>
            </w:tcBorders>
          </w:tcPr>
          <w:p w:rsidR="00E871CB" w:rsidRDefault="00E871CB">
            <w:pPr>
              <w:pStyle w:val="ConsPlusNormal"/>
              <w:jc w:val="center"/>
            </w:pPr>
            <w:r>
              <w:t>23541,8</w:t>
            </w:r>
          </w:p>
        </w:tc>
        <w:tc>
          <w:tcPr>
            <w:tcW w:w="1247" w:type="dxa"/>
            <w:tcBorders>
              <w:top w:val="nil"/>
              <w:left w:val="nil"/>
              <w:bottom w:val="nil"/>
              <w:right w:val="nil"/>
            </w:tcBorders>
          </w:tcPr>
          <w:p w:rsidR="00E871CB" w:rsidRDefault="00E871CB">
            <w:pPr>
              <w:pStyle w:val="ConsPlusNormal"/>
              <w:jc w:val="center"/>
            </w:pPr>
            <w:r>
              <w:t>33687</w:t>
            </w:r>
          </w:p>
        </w:tc>
        <w:tc>
          <w:tcPr>
            <w:tcW w:w="1191" w:type="dxa"/>
            <w:tcBorders>
              <w:top w:val="nil"/>
              <w:left w:val="nil"/>
              <w:bottom w:val="nil"/>
              <w:right w:val="nil"/>
            </w:tcBorders>
          </w:tcPr>
          <w:p w:rsidR="00E871CB" w:rsidRDefault="00E871CB">
            <w:pPr>
              <w:pStyle w:val="ConsPlusNormal"/>
              <w:jc w:val="center"/>
            </w:pPr>
            <w:r>
              <w:t>41774,3</w:t>
            </w:r>
          </w:p>
        </w:tc>
        <w:tc>
          <w:tcPr>
            <w:tcW w:w="1191" w:type="dxa"/>
            <w:tcBorders>
              <w:top w:val="nil"/>
              <w:left w:val="nil"/>
              <w:bottom w:val="nil"/>
              <w:right w:val="nil"/>
            </w:tcBorders>
          </w:tcPr>
          <w:p w:rsidR="00E871CB" w:rsidRDefault="00E871CB">
            <w:pPr>
              <w:pStyle w:val="ConsPlusNormal"/>
              <w:jc w:val="center"/>
            </w:pPr>
            <w:r>
              <w:t>44457</w:t>
            </w:r>
          </w:p>
        </w:tc>
        <w:tc>
          <w:tcPr>
            <w:tcW w:w="1304" w:type="dxa"/>
            <w:tcBorders>
              <w:top w:val="nil"/>
              <w:left w:val="nil"/>
              <w:bottom w:val="nil"/>
              <w:right w:val="nil"/>
            </w:tcBorders>
          </w:tcPr>
          <w:p w:rsidR="00E871CB" w:rsidRDefault="00E871CB">
            <w:pPr>
              <w:pStyle w:val="ConsPlusNormal"/>
              <w:jc w:val="center"/>
            </w:pPr>
            <w:r>
              <w:t>31226,9</w:t>
            </w:r>
          </w:p>
        </w:tc>
        <w:tc>
          <w:tcPr>
            <w:tcW w:w="1247" w:type="dxa"/>
            <w:tcBorders>
              <w:top w:val="nil"/>
              <w:left w:val="nil"/>
              <w:bottom w:val="nil"/>
              <w:right w:val="nil"/>
            </w:tcBorders>
          </w:tcPr>
          <w:p w:rsidR="00E871CB" w:rsidRDefault="00E871CB">
            <w:pPr>
              <w:pStyle w:val="ConsPlusNormal"/>
              <w:jc w:val="center"/>
            </w:pPr>
            <w:r>
              <w:t>38795,9</w:t>
            </w:r>
          </w:p>
        </w:tc>
        <w:tc>
          <w:tcPr>
            <w:tcW w:w="1191" w:type="dxa"/>
            <w:tcBorders>
              <w:top w:val="nil"/>
              <w:left w:val="nil"/>
              <w:bottom w:val="nil"/>
              <w:right w:val="nil"/>
            </w:tcBorders>
          </w:tcPr>
          <w:p w:rsidR="00E871CB" w:rsidRDefault="00E871CB">
            <w:pPr>
              <w:pStyle w:val="ConsPlusNormal"/>
              <w:jc w:val="center"/>
            </w:pPr>
            <w:r>
              <w:t>43515,6</w:t>
            </w:r>
          </w:p>
        </w:tc>
        <w:tc>
          <w:tcPr>
            <w:tcW w:w="1247" w:type="dxa"/>
            <w:tcBorders>
              <w:top w:val="nil"/>
              <w:left w:val="nil"/>
              <w:bottom w:val="nil"/>
              <w:right w:val="nil"/>
            </w:tcBorders>
          </w:tcPr>
          <w:p w:rsidR="00E871CB" w:rsidRDefault="00E871CB">
            <w:pPr>
              <w:pStyle w:val="ConsPlusNormal"/>
              <w:jc w:val="center"/>
            </w:pPr>
            <w:r>
              <w:t>59802,1</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both"/>
            </w:pPr>
            <w:r>
              <w:t xml:space="preserve">(в ред. </w:t>
            </w:r>
            <w:hyperlink r:id="rId250" w:history="1">
              <w:r>
                <w:rPr>
                  <w:color w:val="0000FF"/>
                </w:rPr>
                <w:t>Постановления</w:t>
              </w:r>
            </w:hyperlink>
            <w:r>
              <w:t xml:space="preserve"> Правительства РФ от 13.10.2016 N 1038)</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567"/>
            </w:pPr>
            <w:r>
              <w:t>из них:</w:t>
            </w:r>
          </w:p>
        </w:tc>
        <w:tc>
          <w:tcPr>
            <w:tcW w:w="1361"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567"/>
            </w:pPr>
            <w:r>
              <w:t>бюджетные инвестиции</w:t>
            </w:r>
          </w:p>
        </w:tc>
        <w:tc>
          <w:tcPr>
            <w:tcW w:w="1361" w:type="dxa"/>
            <w:tcBorders>
              <w:top w:val="nil"/>
              <w:left w:val="nil"/>
              <w:bottom w:val="nil"/>
              <w:right w:val="nil"/>
            </w:tcBorders>
          </w:tcPr>
          <w:p w:rsidR="00E871CB" w:rsidRDefault="00E871CB">
            <w:pPr>
              <w:pStyle w:val="ConsPlusNormal"/>
              <w:jc w:val="center"/>
            </w:pPr>
            <w:r>
              <w:t>365144,3</w:t>
            </w:r>
          </w:p>
        </w:tc>
        <w:tc>
          <w:tcPr>
            <w:tcW w:w="1134" w:type="dxa"/>
            <w:tcBorders>
              <w:top w:val="nil"/>
              <w:left w:val="nil"/>
              <w:bottom w:val="nil"/>
              <w:right w:val="nil"/>
            </w:tcBorders>
          </w:tcPr>
          <w:p w:rsidR="00E871CB" w:rsidRDefault="00E871CB">
            <w:pPr>
              <w:pStyle w:val="ConsPlusNormal"/>
              <w:jc w:val="center"/>
            </w:pPr>
            <w:r>
              <w:t>19881,9</w:t>
            </w:r>
          </w:p>
        </w:tc>
        <w:tc>
          <w:tcPr>
            <w:tcW w:w="1134" w:type="dxa"/>
            <w:tcBorders>
              <w:top w:val="nil"/>
              <w:left w:val="nil"/>
              <w:bottom w:val="nil"/>
              <w:right w:val="nil"/>
            </w:tcBorders>
          </w:tcPr>
          <w:p w:rsidR="00E871CB" w:rsidRDefault="00E871CB">
            <w:pPr>
              <w:pStyle w:val="ConsPlusNormal"/>
              <w:jc w:val="center"/>
            </w:pPr>
            <w:r>
              <w:t>28458,9</w:t>
            </w:r>
          </w:p>
        </w:tc>
        <w:tc>
          <w:tcPr>
            <w:tcW w:w="1191" w:type="dxa"/>
            <w:tcBorders>
              <w:top w:val="nil"/>
              <w:left w:val="nil"/>
              <w:bottom w:val="nil"/>
              <w:right w:val="nil"/>
            </w:tcBorders>
          </w:tcPr>
          <w:p w:rsidR="00E871CB" w:rsidRDefault="00E871CB">
            <w:pPr>
              <w:pStyle w:val="ConsPlusNormal"/>
              <w:jc w:val="center"/>
            </w:pPr>
            <w:r>
              <w:t>28271</w:t>
            </w:r>
          </w:p>
        </w:tc>
        <w:tc>
          <w:tcPr>
            <w:tcW w:w="1191" w:type="dxa"/>
            <w:tcBorders>
              <w:top w:val="nil"/>
              <w:left w:val="nil"/>
              <w:bottom w:val="nil"/>
              <w:right w:val="nil"/>
            </w:tcBorders>
          </w:tcPr>
          <w:p w:rsidR="00E871CB" w:rsidRDefault="00E871CB">
            <w:pPr>
              <w:pStyle w:val="ConsPlusNormal"/>
              <w:jc w:val="center"/>
            </w:pPr>
            <w:r>
              <w:t>23541,8</w:t>
            </w:r>
          </w:p>
        </w:tc>
        <w:tc>
          <w:tcPr>
            <w:tcW w:w="1247" w:type="dxa"/>
            <w:tcBorders>
              <w:top w:val="nil"/>
              <w:left w:val="nil"/>
              <w:bottom w:val="nil"/>
              <w:right w:val="nil"/>
            </w:tcBorders>
          </w:tcPr>
          <w:p w:rsidR="00E871CB" w:rsidRDefault="00E871CB">
            <w:pPr>
              <w:pStyle w:val="ConsPlusNormal"/>
              <w:jc w:val="center"/>
            </w:pPr>
            <w:r>
              <w:t>33687</w:t>
            </w:r>
          </w:p>
        </w:tc>
        <w:tc>
          <w:tcPr>
            <w:tcW w:w="1191" w:type="dxa"/>
            <w:tcBorders>
              <w:top w:val="nil"/>
              <w:left w:val="nil"/>
              <w:bottom w:val="nil"/>
              <w:right w:val="nil"/>
            </w:tcBorders>
          </w:tcPr>
          <w:p w:rsidR="00E871CB" w:rsidRDefault="00E871CB">
            <w:pPr>
              <w:pStyle w:val="ConsPlusNormal"/>
              <w:jc w:val="center"/>
            </w:pPr>
            <w:r>
              <w:t>41774,3</w:t>
            </w:r>
          </w:p>
        </w:tc>
        <w:tc>
          <w:tcPr>
            <w:tcW w:w="1191" w:type="dxa"/>
            <w:tcBorders>
              <w:top w:val="nil"/>
              <w:left w:val="nil"/>
              <w:bottom w:val="nil"/>
              <w:right w:val="nil"/>
            </w:tcBorders>
          </w:tcPr>
          <w:p w:rsidR="00E871CB" w:rsidRDefault="00E871CB">
            <w:pPr>
              <w:pStyle w:val="ConsPlusNormal"/>
              <w:jc w:val="center"/>
            </w:pPr>
            <w:r>
              <w:t>44457</w:t>
            </w:r>
          </w:p>
        </w:tc>
        <w:tc>
          <w:tcPr>
            <w:tcW w:w="1304" w:type="dxa"/>
            <w:tcBorders>
              <w:top w:val="nil"/>
              <w:left w:val="nil"/>
              <w:bottom w:val="nil"/>
              <w:right w:val="nil"/>
            </w:tcBorders>
          </w:tcPr>
          <w:p w:rsidR="00E871CB" w:rsidRDefault="00E871CB">
            <w:pPr>
              <w:pStyle w:val="ConsPlusNormal"/>
              <w:jc w:val="center"/>
            </w:pPr>
            <w:r>
              <w:t>29513,2</w:t>
            </w:r>
          </w:p>
        </w:tc>
        <w:tc>
          <w:tcPr>
            <w:tcW w:w="1247" w:type="dxa"/>
            <w:tcBorders>
              <w:top w:val="nil"/>
              <w:left w:val="nil"/>
              <w:bottom w:val="nil"/>
              <w:right w:val="nil"/>
            </w:tcBorders>
          </w:tcPr>
          <w:p w:rsidR="00E871CB" w:rsidRDefault="00E871CB">
            <w:pPr>
              <w:pStyle w:val="ConsPlusNormal"/>
              <w:jc w:val="center"/>
            </w:pPr>
            <w:r>
              <w:t>37992,2</w:t>
            </w:r>
          </w:p>
        </w:tc>
        <w:tc>
          <w:tcPr>
            <w:tcW w:w="1191" w:type="dxa"/>
            <w:tcBorders>
              <w:top w:val="nil"/>
              <w:left w:val="nil"/>
              <w:bottom w:val="nil"/>
              <w:right w:val="nil"/>
            </w:tcBorders>
          </w:tcPr>
          <w:p w:rsidR="00E871CB" w:rsidRDefault="00E871CB">
            <w:pPr>
              <w:pStyle w:val="ConsPlusNormal"/>
              <w:jc w:val="center"/>
            </w:pPr>
            <w:r>
              <w:t>39146,3</w:t>
            </w:r>
          </w:p>
        </w:tc>
        <w:tc>
          <w:tcPr>
            <w:tcW w:w="1247" w:type="dxa"/>
            <w:tcBorders>
              <w:top w:val="nil"/>
              <w:left w:val="nil"/>
              <w:bottom w:val="nil"/>
              <w:right w:val="nil"/>
            </w:tcBorders>
          </w:tcPr>
          <w:p w:rsidR="00E871CB" w:rsidRDefault="00E871CB">
            <w:pPr>
              <w:pStyle w:val="ConsPlusNormal"/>
              <w:jc w:val="center"/>
            </w:pPr>
            <w:r>
              <w:t>38420,7</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both"/>
            </w:pPr>
            <w:r>
              <w:t xml:space="preserve">(в ред. </w:t>
            </w:r>
            <w:hyperlink r:id="rId251" w:history="1">
              <w:r>
                <w:rPr>
                  <w:color w:val="0000FF"/>
                </w:rPr>
                <w:t>Постановления</w:t>
              </w:r>
            </w:hyperlink>
            <w:r>
              <w:t xml:space="preserve"> Правительства РФ от 13.10.2016 N 1038)</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567"/>
            </w:pPr>
            <w:r>
              <w:t>субсидии</w:t>
            </w:r>
          </w:p>
        </w:tc>
        <w:tc>
          <w:tcPr>
            <w:tcW w:w="1361" w:type="dxa"/>
            <w:tcBorders>
              <w:top w:val="nil"/>
              <w:left w:val="nil"/>
              <w:bottom w:val="nil"/>
              <w:right w:val="nil"/>
            </w:tcBorders>
          </w:tcPr>
          <w:p w:rsidR="00E871CB" w:rsidRDefault="00E871CB">
            <w:pPr>
              <w:pStyle w:val="ConsPlusNormal"/>
              <w:jc w:val="center"/>
            </w:pPr>
            <w:r>
              <w:t>28268,1</w:t>
            </w:r>
          </w:p>
        </w:tc>
        <w:tc>
          <w:tcPr>
            <w:tcW w:w="1134" w:type="dxa"/>
            <w:tcBorders>
              <w:top w:val="nil"/>
              <w:left w:val="nil"/>
              <w:bottom w:val="nil"/>
              <w:right w:val="nil"/>
            </w:tcBorders>
          </w:tcPr>
          <w:p w:rsidR="00E871CB" w:rsidRDefault="00E871CB">
            <w:pPr>
              <w:pStyle w:val="ConsPlusNormal"/>
              <w:jc w:val="center"/>
            </w:pPr>
            <w:r>
              <w:t>-</w:t>
            </w:r>
          </w:p>
        </w:tc>
        <w:tc>
          <w:tcPr>
            <w:tcW w:w="1134"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247"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304" w:type="dxa"/>
            <w:tcBorders>
              <w:top w:val="nil"/>
              <w:left w:val="nil"/>
              <w:bottom w:val="nil"/>
              <w:right w:val="nil"/>
            </w:tcBorders>
          </w:tcPr>
          <w:p w:rsidR="00E871CB" w:rsidRDefault="00E871CB">
            <w:pPr>
              <w:pStyle w:val="ConsPlusNormal"/>
              <w:jc w:val="center"/>
            </w:pPr>
            <w:r>
              <w:t>1713,6</w:t>
            </w:r>
          </w:p>
        </w:tc>
        <w:tc>
          <w:tcPr>
            <w:tcW w:w="1247" w:type="dxa"/>
            <w:tcBorders>
              <w:top w:val="nil"/>
              <w:left w:val="nil"/>
              <w:bottom w:val="nil"/>
              <w:right w:val="nil"/>
            </w:tcBorders>
          </w:tcPr>
          <w:p w:rsidR="00E871CB" w:rsidRDefault="00E871CB">
            <w:pPr>
              <w:pStyle w:val="ConsPlusNormal"/>
              <w:jc w:val="center"/>
            </w:pPr>
            <w:r>
              <w:t>803,7</w:t>
            </w:r>
          </w:p>
        </w:tc>
        <w:tc>
          <w:tcPr>
            <w:tcW w:w="1191" w:type="dxa"/>
            <w:tcBorders>
              <w:top w:val="nil"/>
              <w:left w:val="nil"/>
              <w:bottom w:val="nil"/>
              <w:right w:val="nil"/>
            </w:tcBorders>
          </w:tcPr>
          <w:p w:rsidR="00E871CB" w:rsidRDefault="00E871CB">
            <w:pPr>
              <w:pStyle w:val="ConsPlusNormal"/>
              <w:jc w:val="center"/>
            </w:pPr>
            <w:r>
              <w:t>4369,3</w:t>
            </w:r>
          </w:p>
        </w:tc>
        <w:tc>
          <w:tcPr>
            <w:tcW w:w="1247" w:type="dxa"/>
            <w:tcBorders>
              <w:top w:val="nil"/>
              <w:left w:val="nil"/>
              <w:bottom w:val="nil"/>
              <w:right w:val="nil"/>
            </w:tcBorders>
          </w:tcPr>
          <w:p w:rsidR="00E871CB" w:rsidRDefault="00E871CB">
            <w:pPr>
              <w:pStyle w:val="ConsPlusNormal"/>
              <w:jc w:val="center"/>
            </w:pPr>
            <w:r>
              <w:t>21381,4</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научные исследования</w:t>
            </w:r>
          </w:p>
        </w:tc>
        <w:tc>
          <w:tcPr>
            <w:tcW w:w="1361" w:type="dxa"/>
            <w:tcBorders>
              <w:top w:val="nil"/>
              <w:left w:val="nil"/>
              <w:bottom w:val="nil"/>
              <w:right w:val="nil"/>
            </w:tcBorders>
          </w:tcPr>
          <w:p w:rsidR="00E871CB" w:rsidRDefault="00E871CB">
            <w:pPr>
              <w:pStyle w:val="ConsPlusNormal"/>
              <w:jc w:val="center"/>
            </w:pPr>
            <w:r>
              <w:t>678,4</w:t>
            </w:r>
          </w:p>
        </w:tc>
        <w:tc>
          <w:tcPr>
            <w:tcW w:w="1134" w:type="dxa"/>
            <w:tcBorders>
              <w:top w:val="nil"/>
              <w:left w:val="nil"/>
              <w:bottom w:val="nil"/>
              <w:right w:val="nil"/>
            </w:tcBorders>
          </w:tcPr>
          <w:p w:rsidR="00E871CB" w:rsidRDefault="00E871CB">
            <w:pPr>
              <w:pStyle w:val="ConsPlusNormal"/>
              <w:jc w:val="center"/>
            </w:pPr>
            <w:r>
              <w:t>-</w:t>
            </w:r>
          </w:p>
        </w:tc>
        <w:tc>
          <w:tcPr>
            <w:tcW w:w="1134"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247"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304" w:type="dxa"/>
            <w:tcBorders>
              <w:top w:val="nil"/>
              <w:left w:val="nil"/>
              <w:bottom w:val="nil"/>
              <w:right w:val="nil"/>
            </w:tcBorders>
          </w:tcPr>
          <w:p w:rsidR="00E871CB" w:rsidRDefault="00E871CB">
            <w:pPr>
              <w:pStyle w:val="ConsPlusNormal"/>
              <w:jc w:val="center"/>
            </w:pPr>
            <w:r>
              <w:t>-</w:t>
            </w:r>
          </w:p>
        </w:tc>
        <w:tc>
          <w:tcPr>
            <w:tcW w:w="1247" w:type="dxa"/>
            <w:tcBorders>
              <w:top w:val="nil"/>
              <w:left w:val="nil"/>
              <w:bottom w:val="nil"/>
              <w:right w:val="nil"/>
            </w:tcBorders>
          </w:tcPr>
          <w:p w:rsidR="00E871CB" w:rsidRDefault="00E871CB">
            <w:pPr>
              <w:pStyle w:val="ConsPlusNormal"/>
              <w:jc w:val="center"/>
            </w:pPr>
            <w:r>
              <w:t>71,9</w:t>
            </w:r>
          </w:p>
        </w:tc>
        <w:tc>
          <w:tcPr>
            <w:tcW w:w="1191" w:type="dxa"/>
            <w:tcBorders>
              <w:top w:val="nil"/>
              <w:left w:val="nil"/>
              <w:bottom w:val="nil"/>
              <w:right w:val="nil"/>
            </w:tcBorders>
          </w:tcPr>
          <w:p w:rsidR="00E871CB" w:rsidRDefault="00E871CB">
            <w:pPr>
              <w:pStyle w:val="ConsPlusNormal"/>
              <w:jc w:val="center"/>
            </w:pPr>
            <w:r>
              <w:t>311,1</w:t>
            </w:r>
          </w:p>
        </w:tc>
        <w:tc>
          <w:tcPr>
            <w:tcW w:w="1247" w:type="dxa"/>
            <w:tcBorders>
              <w:top w:val="nil"/>
              <w:left w:val="nil"/>
              <w:bottom w:val="nil"/>
              <w:right w:val="nil"/>
            </w:tcBorders>
          </w:tcPr>
          <w:p w:rsidR="00E871CB" w:rsidRDefault="00E871CB">
            <w:pPr>
              <w:pStyle w:val="ConsPlusNormal"/>
              <w:jc w:val="center"/>
            </w:pPr>
            <w:r>
              <w:t>295,4</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прочие нужды</w:t>
            </w:r>
          </w:p>
        </w:tc>
        <w:tc>
          <w:tcPr>
            <w:tcW w:w="1361" w:type="dxa"/>
            <w:tcBorders>
              <w:top w:val="nil"/>
              <w:left w:val="nil"/>
              <w:bottom w:val="nil"/>
              <w:right w:val="nil"/>
            </w:tcBorders>
          </w:tcPr>
          <w:p w:rsidR="00E871CB" w:rsidRDefault="00E871CB">
            <w:pPr>
              <w:pStyle w:val="ConsPlusNormal"/>
              <w:jc w:val="center"/>
            </w:pPr>
            <w:r>
              <w:t>844,6</w:t>
            </w:r>
          </w:p>
        </w:tc>
        <w:tc>
          <w:tcPr>
            <w:tcW w:w="1134" w:type="dxa"/>
            <w:tcBorders>
              <w:top w:val="nil"/>
              <w:left w:val="nil"/>
              <w:bottom w:val="nil"/>
              <w:right w:val="nil"/>
            </w:tcBorders>
          </w:tcPr>
          <w:p w:rsidR="00E871CB" w:rsidRDefault="00E871CB">
            <w:pPr>
              <w:pStyle w:val="ConsPlusNormal"/>
              <w:jc w:val="center"/>
            </w:pPr>
            <w:r>
              <w:t>-</w:t>
            </w:r>
          </w:p>
        </w:tc>
        <w:tc>
          <w:tcPr>
            <w:tcW w:w="1134"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247"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196</w:t>
            </w:r>
          </w:p>
        </w:tc>
        <w:tc>
          <w:tcPr>
            <w:tcW w:w="1304" w:type="dxa"/>
            <w:tcBorders>
              <w:top w:val="nil"/>
              <w:left w:val="nil"/>
              <w:bottom w:val="nil"/>
              <w:right w:val="nil"/>
            </w:tcBorders>
          </w:tcPr>
          <w:p w:rsidR="00E871CB" w:rsidRDefault="00E871CB">
            <w:pPr>
              <w:pStyle w:val="ConsPlusNormal"/>
              <w:jc w:val="center"/>
            </w:pPr>
            <w:r>
              <w:t>196,1</w:t>
            </w:r>
          </w:p>
        </w:tc>
        <w:tc>
          <w:tcPr>
            <w:tcW w:w="1247" w:type="dxa"/>
            <w:tcBorders>
              <w:top w:val="nil"/>
              <w:left w:val="nil"/>
              <w:bottom w:val="nil"/>
              <w:right w:val="nil"/>
            </w:tcBorders>
          </w:tcPr>
          <w:p w:rsidR="00E871CB" w:rsidRDefault="00E871CB">
            <w:pPr>
              <w:pStyle w:val="ConsPlusNormal"/>
              <w:jc w:val="center"/>
            </w:pPr>
            <w:r>
              <w:t>196,1</w:t>
            </w:r>
          </w:p>
        </w:tc>
        <w:tc>
          <w:tcPr>
            <w:tcW w:w="1191" w:type="dxa"/>
            <w:tcBorders>
              <w:top w:val="nil"/>
              <w:left w:val="nil"/>
              <w:bottom w:val="nil"/>
              <w:right w:val="nil"/>
            </w:tcBorders>
          </w:tcPr>
          <w:p w:rsidR="00E871CB" w:rsidRDefault="00E871CB">
            <w:pPr>
              <w:pStyle w:val="ConsPlusNormal"/>
              <w:jc w:val="center"/>
            </w:pPr>
            <w:r>
              <w:t>256,4</w:t>
            </w:r>
          </w:p>
        </w:tc>
        <w:tc>
          <w:tcPr>
            <w:tcW w:w="1247"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center"/>
              <w:outlineLvl w:val="3"/>
            </w:pPr>
            <w:r>
              <w:t>Государственный контроль и надзор в сфере транспорта</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pPr>
            <w:r>
              <w:t>Всего по подпрограмме</w:t>
            </w:r>
          </w:p>
        </w:tc>
        <w:tc>
          <w:tcPr>
            <w:tcW w:w="1361" w:type="dxa"/>
            <w:tcBorders>
              <w:top w:val="nil"/>
              <w:left w:val="nil"/>
              <w:bottom w:val="nil"/>
              <w:right w:val="nil"/>
            </w:tcBorders>
          </w:tcPr>
          <w:p w:rsidR="00E871CB" w:rsidRDefault="00E871CB">
            <w:pPr>
              <w:pStyle w:val="ConsPlusNormal"/>
              <w:jc w:val="center"/>
            </w:pPr>
            <w:r>
              <w:t>4015,7</w:t>
            </w:r>
          </w:p>
        </w:tc>
        <w:tc>
          <w:tcPr>
            <w:tcW w:w="1134" w:type="dxa"/>
            <w:tcBorders>
              <w:top w:val="nil"/>
              <w:left w:val="nil"/>
              <w:bottom w:val="nil"/>
              <w:right w:val="nil"/>
            </w:tcBorders>
          </w:tcPr>
          <w:p w:rsidR="00E871CB" w:rsidRDefault="00E871CB">
            <w:pPr>
              <w:pStyle w:val="ConsPlusNormal"/>
              <w:jc w:val="center"/>
            </w:pPr>
            <w:r>
              <w:t>-</w:t>
            </w:r>
          </w:p>
        </w:tc>
        <w:tc>
          <w:tcPr>
            <w:tcW w:w="1134"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68</w:t>
            </w:r>
          </w:p>
        </w:tc>
        <w:tc>
          <w:tcPr>
            <w:tcW w:w="1247" w:type="dxa"/>
            <w:tcBorders>
              <w:top w:val="nil"/>
              <w:left w:val="nil"/>
              <w:bottom w:val="nil"/>
              <w:right w:val="nil"/>
            </w:tcBorders>
          </w:tcPr>
          <w:p w:rsidR="00E871CB" w:rsidRDefault="00E871CB">
            <w:pPr>
              <w:pStyle w:val="ConsPlusNormal"/>
              <w:jc w:val="center"/>
            </w:pPr>
            <w:r>
              <w:t>171,8</w:t>
            </w:r>
          </w:p>
        </w:tc>
        <w:tc>
          <w:tcPr>
            <w:tcW w:w="1191" w:type="dxa"/>
            <w:tcBorders>
              <w:top w:val="nil"/>
              <w:left w:val="nil"/>
              <w:bottom w:val="nil"/>
              <w:right w:val="nil"/>
            </w:tcBorders>
          </w:tcPr>
          <w:p w:rsidR="00E871CB" w:rsidRDefault="00E871CB">
            <w:pPr>
              <w:pStyle w:val="ConsPlusNormal"/>
              <w:jc w:val="center"/>
            </w:pPr>
            <w:r>
              <w:t>153</w:t>
            </w:r>
          </w:p>
        </w:tc>
        <w:tc>
          <w:tcPr>
            <w:tcW w:w="1191" w:type="dxa"/>
            <w:tcBorders>
              <w:top w:val="nil"/>
              <w:left w:val="nil"/>
              <w:bottom w:val="nil"/>
              <w:right w:val="nil"/>
            </w:tcBorders>
          </w:tcPr>
          <w:p w:rsidR="00E871CB" w:rsidRDefault="00E871CB">
            <w:pPr>
              <w:pStyle w:val="ConsPlusNormal"/>
              <w:jc w:val="center"/>
            </w:pPr>
            <w:r>
              <w:t>490</w:t>
            </w:r>
          </w:p>
        </w:tc>
        <w:tc>
          <w:tcPr>
            <w:tcW w:w="1304" w:type="dxa"/>
            <w:tcBorders>
              <w:top w:val="nil"/>
              <w:left w:val="nil"/>
              <w:bottom w:val="nil"/>
              <w:right w:val="nil"/>
            </w:tcBorders>
          </w:tcPr>
          <w:p w:rsidR="00E871CB" w:rsidRDefault="00E871CB">
            <w:pPr>
              <w:pStyle w:val="ConsPlusNormal"/>
              <w:jc w:val="center"/>
            </w:pPr>
            <w:r>
              <w:t>473,6</w:t>
            </w:r>
          </w:p>
        </w:tc>
        <w:tc>
          <w:tcPr>
            <w:tcW w:w="1247" w:type="dxa"/>
            <w:tcBorders>
              <w:top w:val="nil"/>
              <w:left w:val="nil"/>
              <w:bottom w:val="nil"/>
              <w:right w:val="nil"/>
            </w:tcBorders>
          </w:tcPr>
          <w:p w:rsidR="00E871CB" w:rsidRDefault="00E871CB">
            <w:pPr>
              <w:pStyle w:val="ConsPlusNormal"/>
              <w:jc w:val="center"/>
            </w:pPr>
            <w:r>
              <w:t>610,4</w:t>
            </w:r>
          </w:p>
        </w:tc>
        <w:tc>
          <w:tcPr>
            <w:tcW w:w="1191" w:type="dxa"/>
            <w:tcBorders>
              <w:top w:val="nil"/>
              <w:left w:val="nil"/>
              <w:bottom w:val="nil"/>
              <w:right w:val="nil"/>
            </w:tcBorders>
          </w:tcPr>
          <w:p w:rsidR="00E871CB" w:rsidRDefault="00E871CB">
            <w:pPr>
              <w:pStyle w:val="ConsPlusNormal"/>
              <w:jc w:val="center"/>
            </w:pPr>
            <w:r>
              <w:t>803,8</w:t>
            </w:r>
          </w:p>
        </w:tc>
        <w:tc>
          <w:tcPr>
            <w:tcW w:w="1247" w:type="dxa"/>
            <w:tcBorders>
              <w:top w:val="nil"/>
              <w:left w:val="nil"/>
              <w:bottom w:val="nil"/>
              <w:right w:val="nil"/>
            </w:tcBorders>
          </w:tcPr>
          <w:p w:rsidR="00E871CB" w:rsidRDefault="00E871CB">
            <w:pPr>
              <w:pStyle w:val="ConsPlusNormal"/>
              <w:jc w:val="center"/>
            </w:pPr>
            <w:r>
              <w:t>1245,1</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капитальные вложения</w:t>
            </w:r>
          </w:p>
        </w:tc>
        <w:tc>
          <w:tcPr>
            <w:tcW w:w="1361" w:type="dxa"/>
            <w:tcBorders>
              <w:top w:val="nil"/>
              <w:left w:val="nil"/>
              <w:bottom w:val="nil"/>
              <w:right w:val="nil"/>
            </w:tcBorders>
          </w:tcPr>
          <w:p w:rsidR="00E871CB" w:rsidRDefault="00E871CB">
            <w:pPr>
              <w:pStyle w:val="ConsPlusNormal"/>
              <w:jc w:val="center"/>
            </w:pPr>
            <w:r>
              <w:t>3496</w:t>
            </w:r>
          </w:p>
        </w:tc>
        <w:tc>
          <w:tcPr>
            <w:tcW w:w="1134" w:type="dxa"/>
            <w:tcBorders>
              <w:top w:val="nil"/>
              <w:left w:val="nil"/>
              <w:bottom w:val="nil"/>
              <w:right w:val="nil"/>
            </w:tcBorders>
          </w:tcPr>
          <w:p w:rsidR="00E871CB" w:rsidRDefault="00E871CB">
            <w:pPr>
              <w:pStyle w:val="ConsPlusNormal"/>
              <w:jc w:val="center"/>
            </w:pPr>
            <w:r>
              <w:t>-</w:t>
            </w:r>
          </w:p>
        </w:tc>
        <w:tc>
          <w:tcPr>
            <w:tcW w:w="1134"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68</w:t>
            </w:r>
          </w:p>
        </w:tc>
        <w:tc>
          <w:tcPr>
            <w:tcW w:w="1247" w:type="dxa"/>
            <w:tcBorders>
              <w:top w:val="nil"/>
              <w:left w:val="nil"/>
              <w:bottom w:val="nil"/>
              <w:right w:val="nil"/>
            </w:tcBorders>
          </w:tcPr>
          <w:p w:rsidR="00E871CB" w:rsidRDefault="00E871CB">
            <w:pPr>
              <w:pStyle w:val="ConsPlusNormal"/>
              <w:jc w:val="center"/>
            </w:pPr>
            <w:r>
              <w:t>171,8</w:t>
            </w:r>
          </w:p>
        </w:tc>
        <w:tc>
          <w:tcPr>
            <w:tcW w:w="1191" w:type="dxa"/>
            <w:tcBorders>
              <w:top w:val="nil"/>
              <w:left w:val="nil"/>
              <w:bottom w:val="nil"/>
              <w:right w:val="nil"/>
            </w:tcBorders>
          </w:tcPr>
          <w:p w:rsidR="00E871CB" w:rsidRDefault="00E871CB">
            <w:pPr>
              <w:pStyle w:val="ConsPlusNormal"/>
              <w:jc w:val="center"/>
            </w:pPr>
            <w:r>
              <w:t>153</w:t>
            </w:r>
          </w:p>
        </w:tc>
        <w:tc>
          <w:tcPr>
            <w:tcW w:w="1191" w:type="dxa"/>
            <w:tcBorders>
              <w:top w:val="nil"/>
              <w:left w:val="nil"/>
              <w:bottom w:val="nil"/>
              <w:right w:val="nil"/>
            </w:tcBorders>
          </w:tcPr>
          <w:p w:rsidR="00E871CB" w:rsidRDefault="00E871CB">
            <w:pPr>
              <w:pStyle w:val="ConsPlusNormal"/>
              <w:jc w:val="center"/>
            </w:pPr>
            <w:r>
              <w:t>441</w:t>
            </w:r>
          </w:p>
        </w:tc>
        <w:tc>
          <w:tcPr>
            <w:tcW w:w="1304" w:type="dxa"/>
            <w:tcBorders>
              <w:top w:val="nil"/>
              <w:left w:val="nil"/>
              <w:bottom w:val="nil"/>
              <w:right w:val="nil"/>
            </w:tcBorders>
          </w:tcPr>
          <w:p w:rsidR="00E871CB" w:rsidRDefault="00E871CB">
            <w:pPr>
              <w:pStyle w:val="ConsPlusNormal"/>
              <w:jc w:val="center"/>
            </w:pPr>
            <w:r>
              <w:t>336,5</w:t>
            </w:r>
          </w:p>
        </w:tc>
        <w:tc>
          <w:tcPr>
            <w:tcW w:w="1247" w:type="dxa"/>
            <w:tcBorders>
              <w:top w:val="nil"/>
              <w:left w:val="nil"/>
              <w:bottom w:val="nil"/>
              <w:right w:val="nil"/>
            </w:tcBorders>
          </w:tcPr>
          <w:p w:rsidR="00E871CB" w:rsidRDefault="00E871CB">
            <w:pPr>
              <w:pStyle w:val="ConsPlusNormal"/>
              <w:jc w:val="center"/>
            </w:pPr>
            <w:r>
              <w:t>434,7</w:t>
            </w:r>
          </w:p>
        </w:tc>
        <w:tc>
          <w:tcPr>
            <w:tcW w:w="1191" w:type="dxa"/>
            <w:tcBorders>
              <w:top w:val="nil"/>
              <w:left w:val="nil"/>
              <w:bottom w:val="nil"/>
              <w:right w:val="nil"/>
            </w:tcBorders>
          </w:tcPr>
          <w:p w:rsidR="00E871CB" w:rsidRDefault="00E871CB">
            <w:pPr>
              <w:pStyle w:val="ConsPlusNormal"/>
              <w:jc w:val="center"/>
            </w:pPr>
            <w:r>
              <w:t>722,9</w:t>
            </w:r>
          </w:p>
        </w:tc>
        <w:tc>
          <w:tcPr>
            <w:tcW w:w="1247" w:type="dxa"/>
            <w:tcBorders>
              <w:top w:val="nil"/>
              <w:left w:val="nil"/>
              <w:bottom w:val="nil"/>
              <w:right w:val="nil"/>
            </w:tcBorders>
          </w:tcPr>
          <w:p w:rsidR="00E871CB" w:rsidRDefault="00E871CB">
            <w:pPr>
              <w:pStyle w:val="ConsPlusNormal"/>
              <w:jc w:val="center"/>
            </w:pPr>
            <w:r>
              <w:t>1168,1</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научные исследования</w:t>
            </w:r>
          </w:p>
        </w:tc>
        <w:tc>
          <w:tcPr>
            <w:tcW w:w="1361" w:type="dxa"/>
            <w:tcBorders>
              <w:top w:val="nil"/>
              <w:left w:val="nil"/>
              <w:bottom w:val="nil"/>
              <w:right w:val="nil"/>
            </w:tcBorders>
          </w:tcPr>
          <w:p w:rsidR="00E871CB" w:rsidRDefault="00E871CB">
            <w:pPr>
              <w:pStyle w:val="ConsPlusNormal"/>
              <w:jc w:val="center"/>
            </w:pPr>
            <w:r>
              <w:t>519,7</w:t>
            </w:r>
          </w:p>
        </w:tc>
        <w:tc>
          <w:tcPr>
            <w:tcW w:w="1134" w:type="dxa"/>
            <w:tcBorders>
              <w:top w:val="nil"/>
              <w:left w:val="nil"/>
              <w:bottom w:val="nil"/>
              <w:right w:val="nil"/>
            </w:tcBorders>
          </w:tcPr>
          <w:p w:rsidR="00E871CB" w:rsidRDefault="00E871CB">
            <w:pPr>
              <w:pStyle w:val="ConsPlusNormal"/>
              <w:jc w:val="center"/>
            </w:pPr>
            <w:r>
              <w:t>-</w:t>
            </w:r>
          </w:p>
        </w:tc>
        <w:tc>
          <w:tcPr>
            <w:tcW w:w="1134"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247"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49</w:t>
            </w:r>
          </w:p>
        </w:tc>
        <w:tc>
          <w:tcPr>
            <w:tcW w:w="1304" w:type="dxa"/>
            <w:tcBorders>
              <w:top w:val="nil"/>
              <w:left w:val="nil"/>
              <w:bottom w:val="nil"/>
              <w:right w:val="nil"/>
            </w:tcBorders>
          </w:tcPr>
          <w:p w:rsidR="00E871CB" w:rsidRDefault="00E871CB">
            <w:pPr>
              <w:pStyle w:val="ConsPlusNormal"/>
              <w:jc w:val="center"/>
            </w:pPr>
            <w:r>
              <w:t>137,1</w:t>
            </w:r>
          </w:p>
        </w:tc>
        <w:tc>
          <w:tcPr>
            <w:tcW w:w="1247" w:type="dxa"/>
            <w:tcBorders>
              <w:top w:val="nil"/>
              <w:left w:val="nil"/>
              <w:bottom w:val="nil"/>
              <w:right w:val="nil"/>
            </w:tcBorders>
          </w:tcPr>
          <w:p w:rsidR="00E871CB" w:rsidRDefault="00E871CB">
            <w:pPr>
              <w:pStyle w:val="ConsPlusNormal"/>
              <w:jc w:val="center"/>
            </w:pPr>
            <w:r>
              <w:t>175,7</w:t>
            </w:r>
          </w:p>
        </w:tc>
        <w:tc>
          <w:tcPr>
            <w:tcW w:w="1191" w:type="dxa"/>
            <w:tcBorders>
              <w:top w:val="nil"/>
              <w:left w:val="nil"/>
              <w:bottom w:val="nil"/>
              <w:right w:val="nil"/>
            </w:tcBorders>
          </w:tcPr>
          <w:p w:rsidR="00E871CB" w:rsidRDefault="00E871CB">
            <w:pPr>
              <w:pStyle w:val="ConsPlusNormal"/>
              <w:jc w:val="center"/>
            </w:pPr>
            <w:r>
              <w:t>80,9</w:t>
            </w:r>
          </w:p>
        </w:tc>
        <w:tc>
          <w:tcPr>
            <w:tcW w:w="1247" w:type="dxa"/>
            <w:tcBorders>
              <w:top w:val="nil"/>
              <w:left w:val="nil"/>
              <w:bottom w:val="nil"/>
              <w:right w:val="nil"/>
            </w:tcBorders>
          </w:tcPr>
          <w:p w:rsidR="00E871CB" w:rsidRDefault="00E871CB">
            <w:pPr>
              <w:pStyle w:val="ConsPlusNormal"/>
              <w:jc w:val="center"/>
            </w:pPr>
            <w:r>
              <w:t>77</w:t>
            </w:r>
          </w:p>
        </w:tc>
      </w:tr>
      <w:tr w:rsidR="00E871CB">
        <w:tblPrEx>
          <w:tblBorders>
            <w:insideH w:val="none" w:sz="0" w:space="0" w:color="auto"/>
            <w:insideV w:val="none" w:sz="0" w:space="0" w:color="auto"/>
          </w:tblBorders>
        </w:tblPrEx>
        <w:tc>
          <w:tcPr>
            <w:tcW w:w="17797" w:type="dxa"/>
            <w:gridSpan w:val="13"/>
            <w:tcBorders>
              <w:top w:val="nil"/>
              <w:left w:val="nil"/>
              <w:bottom w:val="nil"/>
              <w:right w:val="nil"/>
            </w:tcBorders>
          </w:tcPr>
          <w:p w:rsidR="00E871CB" w:rsidRDefault="00E871CB">
            <w:pPr>
              <w:pStyle w:val="ConsPlusNormal"/>
              <w:jc w:val="center"/>
              <w:outlineLvl w:val="3"/>
            </w:pPr>
            <w:r>
              <w:t>Расходы общепрограммного характера</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pPr>
            <w:r>
              <w:lastRenderedPageBreak/>
              <w:t>Всего</w:t>
            </w:r>
          </w:p>
        </w:tc>
        <w:tc>
          <w:tcPr>
            <w:tcW w:w="1361" w:type="dxa"/>
            <w:tcBorders>
              <w:top w:val="nil"/>
              <w:left w:val="nil"/>
              <w:bottom w:val="nil"/>
              <w:right w:val="nil"/>
            </w:tcBorders>
          </w:tcPr>
          <w:p w:rsidR="00E871CB" w:rsidRDefault="00E871CB">
            <w:pPr>
              <w:pStyle w:val="ConsPlusNormal"/>
              <w:jc w:val="center"/>
            </w:pPr>
            <w:r>
              <w:t>35268,8</w:t>
            </w:r>
          </w:p>
        </w:tc>
        <w:tc>
          <w:tcPr>
            <w:tcW w:w="1134" w:type="dxa"/>
            <w:tcBorders>
              <w:top w:val="nil"/>
              <w:left w:val="nil"/>
              <w:bottom w:val="nil"/>
              <w:right w:val="nil"/>
            </w:tcBorders>
          </w:tcPr>
          <w:p w:rsidR="00E871CB" w:rsidRDefault="00E871CB">
            <w:pPr>
              <w:pStyle w:val="ConsPlusNormal"/>
              <w:jc w:val="center"/>
            </w:pPr>
            <w:r>
              <w:t>2350</w:t>
            </w:r>
          </w:p>
        </w:tc>
        <w:tc>
          <w:tcPr>
            <w:tcW w:w="1134" w:type="dxa"/>
            <w:tcBorders>
              <w:top w:val="nil"/>
              <w:left w:val="nil"/>
              <w:bottom w:val="nil"/>
              <w:right w:val="nil"/>
            </w:tcBorders>
          </w:tcPr>
          <w:p w:rsidR="00E871CB" w:rsidRDefault="00E871CB">
            <w:pPr>
              <w:pStyle w:val="ConsPlusNormal"/>
              <w:jc w:val="center"/>
            </w:pPr>
            <w:r>
              <w:t>644,2</w:t>
            </w:r>
          </w:p>
        </w:tc>
        <w:tc>
          <w:tcPr>
            <w:tcW w:w="1191" w:type="dxa"/>
            <w:tcBorders>
              <w:top w:val="nil"/>
              <w:left w:val="nil"/>
              <w:bottom w:val="nil"/>
              <w:right w:val="nil"/>
            </w:tcBorders>
          </w:tcPr>
          <w:p w:rsidR="00E871CB" w:rsidRDefault="00E871CB">
            <w:pPr>
              <w:pStyle w:val="ConsPlusNormal"/>
              <w:jc w:val="center"/>
            </w:pPr>
            <w:r>
              <w:t>763,9</w:t>
            </w:r>
          </w:p>
        </w:tc>
        <w:tc>
          <w:tcPr>
            <w:tcW w:w="1191" w:type="dxa"/>
            <w:tcBorders>
              <w:top w:val="nil"/>
              <w:left w:val="nil"/>
              <w:bottom w:val="nil"/>
              <w:right w:val="nil"/>
            </w:tcBorders>
          </w:tcPr>
          <w:p w:rsidR="00E871CB" w:rsidRDefault="00E871CB">
            <w:pPr>
              <w:pStyle w:val="ConsPlusNormal"/>
              <w:jc w:val="center"/>
            </w:pPr>
            <w:r>
              <w:t>358,9</w:t>
            </w:r>
          </w:p>
        </w:tc>
        <w:tc>
          <w:tcPr>
            <w:tcW w:w="1247" w:type="dxa"/>
            <w:tcBorders>
              <w:top w:val="nil"/>
              <w:left w:val="nil"/>
              <w:bottom w:val="nil"/>
              <w:right w:val="nil"/>
            </w:tcBorders>
          </w:tcPr>
          <w:p w:rsidR="00E871CB" w:rsidRDefault="00E871CB">
            <w:pPr>
              <w:pStyle w:val="ConsPlusNormal"/>
              <w:jc w:val="center"/>
            </w:pPr>
            <w:r>
              <w:t>932,1</w:t>
            </w:r>
          </w:p>
        </w:tc>
        <w:tc>
          <w:tcPr>
            <w:tcW w:w="1191" w:type="dxa"/>
            <w:tcBorders>
              <w:top w:val="nil"/>
              <w:left w:val="nil"/>
              <w:bottom w:val="nil"/>
              <w:right w:val="nil"/>
            </w:tcBorders>
          </w:tcPr>
          <w:p w:rsidR="00E871CB" w:rsidRDefault="00E871CB">
            <w:pPr>
              <w:pStyle w:val="ConsPlusNormal"/>
              <w:jc w:val="center"/>
            </w:pPr>
            <w:r>
              <w:t>1490</w:t>
            </w:r>
          </w:p>
        </w:tc>
        <w:tc>
          <w:tcPr>
            <w:tcW w:w="1191" w:type="dxa"/>
            <w:tcBorders>
              <w:top w:val="nil"/>
              <w:left w:val="nil"/>
              <w:bottom w:val="nil"/>
              <w:right w:val="nil"/>
            </w:tcBorders>
          </w:tcPr>
          <w:p w:rsidR="00E871CB" w:rsidRDefault="00E871CB">
            <w:pPr>
              <w:pStyle w:val="ConsPlusNormal"/>
              <w:jc w:val="center"/>
            </w:pPr>
            <w:r>
              <w:t>1613,7</w:t>
            </w:r>
          </w:p>
        </w:tc>
        <w:tc>
          <w:tcPr>
            <w:tcW w:w="1304" w:type="dxa"/>
            <w:tcBorders>
              <w:top w:val="nil"/>
              <w:left w:val="nil"/>
              <w:bottom w:val="nil"/>
              <w:right w:val="nil"/>
            </w:tcBorders>
          </w:tcPr>
          <w:p w:rsidR="00E871CB" w:rsidRDefault="00E871CB">
            <w:pPr>
              <w:pStyle w:val="ConsPlusNormal"/>
              <w:jc w:val="center"/>
            </w:pPr>
            <w:r>
              <w:t>2107,7</w:t>
            </w:r>
          </w:p>
        </w:tc>
        <w:tc>
          <w:tcPr>
            <w:tcW w:w="1247" w:type="dxa"/>
            <w:tcBorders>
              <w:top w:val="nil"/>
              <w:left w:val="nil"/>
              <w:bottom w:val="nil"/>
              <w:right w:val="nil"/>
            </w:tcBorders>
          </w:tcPr>
          <w:p w:rsidR="00E871CB" w:rsidRDefault="00E871CB">
            <w:pPr>
              <w:pStyle w:val="ConsPlusNormal"/>
              <w:jc w:val="center"/>
            </w:pPr>
            <w:r>
              <w:t>3744,3</w:t>
            </w:r>
          </w:p>
        </w:tc>
        <w:tc>
          <w:tcPr>
            <w:tcW w:w="1191" w:type="dxa"/>
            <w:tcBorders>
              <w:top w:val="nil"/>
              <w:left w:val="nil"/>
              <w:bottom w:val="nil"/>
              <w:right w:val="nil"/>
            </w:tcBorders>
          </w:tcPr>
          <w:p w:rsidR="00E871CB" w:rsidRDefault="00E871CB">
            <w:pPr>
              <w:pStyle w:val="ConsPlusNormal"/>
              <w:jc w:val="center"/>
            </w:pPr>
            <w:r>
              <w:t>6541,9</w:t>
            </w:r>
          </w:p>
        </w:tc>
        <w:tc>
          <w:tcPr>
            <w:tcW w:w="1247" w:type="dxa"/>
            <w:tcBorders>
              <w:top w:val="nil"/>
              <w:left w:val="nil"/>
              <w:bottom w:val="nil"/>
              <w:right w:val="nil"/>
            </w:tcBorders>
          </w:tcPr>
          <w:p w:rsidR="00E871CB" w:rsidRDefault="00E871CB">
            <w:pPr>
              <w:pStyle w:val="ConsPlusNormal"/>
              <w:jc w:val="center"/>
            </w:pPr>
            <w:r>
              <w:t>14722</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капитальные вложения</w:t>
            </w:r>
          </w:p>
        </w:tc>
        <w:tc>
          <w:tcPr>
            <w:tcW w:w="1361" w:type="dxa"/>
            <w:tcBorders>
              <w:top w:val="nil"/>
              <w:left w:val="nil"/>
              <w:bottom w:val="nil"/>
              <w:right w:val="nil"/>
            </w:tcBorders>
          </w:tcPr>
          <w:p w:rsidR="00E871CB" w:rsidRDefault="00E871CB">
            <w:pPr>
              <w:pStyle w:val="ConsPlusNormal"/>
              <w:jc w:val="center"/>
            </w:pPr>
            <w:r>
              <w:t>1731,9</w:t>
            </w:r>
          </w:p>
        </w:tc>
        <w:tc>
          <w:tcPr>
            <w:tcW w:w="1134" w:type="dxa"/>
            <w:tcBorders>
              <w:top w:val="nil"/>
              <w:left w:val="nil"/>
              <w:bottom w:val="nil"/>
              <w:right w:val="nil"/>
            </w:tcBorders>
          </w:tcPr>
          <w:p w:rsidR="00E871CB" w:rsidRDefault="00E871CB">
            <w:pPr>
              <w:pStyle w:val="ConsPlusNormal"/>
              <w:jc w:val="center"/>
            </w:pPr>
            <w:r>
              <w:t>-</w:t>
            </w:r>
          </w:p>
        </w:tc>
        <w:tc>
          <w:tcPr>
            <w:tcW w:w="1134" w:type="dxa"/>
            <w:tcBorders>
              <w:top w:val="nil"/>
              <w:left w:val="nil"/>
              <w:bottom w:val="nil"/>
              <w:right w:val="nil"/>
            </w:tcBorders>
          </w:tcPr>
          <w:p w:rsidR="00E871CB" w:rsidRDefault="00E871CB">
            <w:pPr>
              <w:pStyle w:val="ConsPlusNormal"/>
              <w:jc w:val="center"/>
            </w:pPr>
            <w:r>
              <w:t>419,8</w:t>
            </w:r>
          </w:p>
        </w:tc>
        <w:tc>
          <w:tcPr>
            <w:tcW w:w="1191" w:type="dxa"/>
            <w:tcBorders>
              <w:top w:val="nil"/>
              <w:left w:val="nil"/>
              <w:bottom w:val="nil"/>
              <w:right w:val="nil"/>
            </w:tcBorders>
          </w:tcPr>
          <w:p w:rsidR="00E871CB" w:rsidRDefault="00E871CB">
            <w:pPr>
              <w:pStyle w:val="ConsPlusNormal"/>
              <w:jc w:val="center"/>
            </w:pPr>
            <w:r>
              <w:t>508,8</w:t>
            </w:r>
          </w:p>
        </w:tc>
        <w:tc>
          <w:tcPr>
            <w:tcW w:w="1191" w:type="dxa"/>
            <w:tcBorders>
              <w:top w:val="nil"/>
              <w:left w:val="nil"/>
              <w:bottom w:val="nil"/>
              <w:right w:val="nil"/>
            </w:tcBorders>
          </w:tcPr>
          <w:p w:rsidR="00E871CB" w:rsidRDefault="00E871CB">
            <w:pPr>
              <w:pStyle w:val="ConsPlusNormal"/>
              <w:jc w:val="center"/>
            </w:pPr>
            <w:r>
              <w:t>-</w:t>
            </w:r>
          </w:p>
        </w:tc>
        <w:tc>
          <w:tcPr>
            <w:tcW w:w="1247" w:type="dxa"/>
            <w:tcBorders>
              <w:top w:val="nil"/>
              <w:left w:val="nil"/>
              <w:bottom w:val="nil"/>
              <w:right w:val="nil"/>
            </w:tcBorders>
          </w:tcPr>
          <w:p w:rsidR="00E871CB" w:rsidRDefault="00E871CB">
            <w:pPr>
              <w:pStyle w:val="ConsPlusNormal"/>
              <w:jc w:val="center"/>
            </w:pPr>
            <w:r>
              <w:t>91,5</w:t>
            </w:r>
          </w:p>
        </w:tc>
        <w:tc>
          <w:tcPr>
            <w:tcW w:w="1191" w:type="dxa"/>
            <w:tcBorders>
              <w:top w:val="nil"/>
              <w:left w:val="nil"/>
              <w:bottom w:val="nil"/>
              <w:right w:val="nil"/>
            </w:tcBorders>
          </w:tcPr>
          <w:p w:rsidR="00E871CB" w:rsidRDefault="00E871CB">
            <w:pPr>
              <w:pStyle w:val="ConsPlusNormal"/>
              <w:jc w:val="center"/>
            </w:pPr>
            <w:r>
              <w:t>613,8</w:t>
            </w:r>
          </w:p>
        </w:tc>
        <w:tc>
          <w:tcPr>
            <w:tcW w:w="1191" w:type="dxa"/>
            <w:tcBorders>
              <w:top w:val="nil"/>
              <w:left w:val="nil"/>
              <w:bottom w:val="nil"/>
              <w:right w:val="nil"/>
            </w:tcBorders>
          </w:tcPr>
          <w:p w:rsidR="00E871CB" w:rsidRDefault="00E871CB">
            <w:pPr>
              <w:pStyle w:val="ConsPlusNormal"/>
              <w:jc w:val="center"/>
            </w:pPr>
            <w:r>
              <w:t>98</w:t>
            </w:r>
          </w:p>
        </w:tc>
        <w:tc>
          <w:tcPr>
            <w:tcW w:w="1304" w:type="dxa"/>
            <w:tcBorders>
              <w:top w:val="nil"/>
              <w:left w:val="nil"/>
              <w:bottom w:val="nil"/>
              <w:right w:val="nil"/>
            </w:tcBorders>
          </w:tcPr>
          <w:p w:rsidR="00E871CB" w:rsidRDefault="00E871CB">
            <w:pPr>
              <w:pStyle w:val="ConsPlusNormal"/>
              <w:jc w:val="center"/>
            </w:pPr>
            <w:r>
              <w:t>-</w:t>
            </w:r>
          </w:p>
        </w:tc>
        <w:tc>
          <w:tcPr>
            <w:tcW w:w="1247"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247"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научные исследования</w:t>
            </w:r>
          </w:p>
        </w:tc>
        <w:tc>
          <w:tcPr>
            <w:tcW w:w="1361" w:type="dxa"/>
            <w:tcBorders>
              <w:top w:val="nil"/>
              <w:left w:val="nil"/>
              <w:bottom w:val="nil"/>
              <w:right w:val="nil"/>
            </w:tcBorders>
          </w:tcPr>
          <w:p w:rsidR="00E871CB" w:rsidRDefault="00E871CB">
            <w:pPr>
              <w:pStyle w:val="ConsPlusNormal"/>
              <w:jc w:val="center"/>
            </w:pPr>
            <w:r>
              <w:t>1431,7</w:t>
            </w:r>
          </w:p>
        </w:tc>
        <w:tc>
          <w:tcPr>
            <w:tcW w:w="1134" w:type="dxa"/>
            <w:tcBorders>
              <w:top w:val="nil"/>
              <w:left w:val="nil"/>
              <w:bottom w:val="nil"/>
              <w:right w:val="nil"/>
            </w:tcBorders>
          </w:tcPr>
          <w:p w:rsidR="00E871CB" w:rsidRDefault="00E871CB">
            <w:pPr>
              <w:pStyle w:val="ConsPlusNormal"/>
              <w:jc w:val="center"/>
            </w:pPr>
            <w:r>
              <w:t>71,4</w:t>
            </w:r>
          </w:p>
        </w:tc>
        <w:tc>
          <w:tcPr>
            <w:tcW w:w="1134" w:type="dxa"/>
            <w:tcBorders>
              <w:top w:val="nil"/>
              <w:left w:val="nil"/>
              <w:bottom w:val="nil"/>
              <w:right w:val="nil"/>
            </w:tcBorders>
          </w:tcPr>
          <w:p w:rsidR="00E871CB" w:rsidRDefault="00E871CB">
            <w:pPr>
              <w:pStyle w:val="ConsPlusNormal"/>
              <w:jc w:val="center"/>
            </w:pPr>
            <w:r>
              <w:t>117,2</w:t>
            </w:r>
          </w:p>
        </w:tc>
        <w:tc>
          <w:tcPr>
            <w:tcW w:w="1191" w:type="dxa"/>
            <w:tcBorders>
              <w:top w:val="nil"/>
              <w:left w:val="nil"/>
              <w:bottom w:val="nil"/>
              <w:right w:val="nil"/>
            </w:tcBorders>
          </w:tcPr>
          <w:p w:rsidR="00E871CB" w:rsidRDefault="00E871CB">
            <w:pPr>
              <w:pStyle w:val="ConsPlusNormal"/>
              <w:jc w:val="center"/>
            </w:pPr>
            <w:r>
              <w:t>89</w:t>
            </w:r>
          </w:p>
        </w:tc>
        <w:tc>
          <w:tcPr>
            <w:tcW w:w="1191" w:type="dxa"/>
            <w:tcBorders>
              <w:top w:val="nil"/>
              <w:left w:val="nil"/>
              <w:bottom w:val="nil"/>
              <w:right w:val="nil"/>
            </w:tcBorders>
          </w:tcPr>
          <w:p w:rsidR="00E871CB" w:rsidRDefault="00E871CB">
            <w:pPr>
              <w:pStyle w:val="ConsPlusNormal"/>
              <w:jc w:val="center"/>
            </w:pPr>
            <w:r>
              <w:t>86,9</w:t>
            </w:r>
          </w:p>
        </w:tc>
        <w:tc>
          <w:tcPr>
            <w:tcW w:w="1247" w:type="dxa"/>
            <w:tcBorders>
              <w:top w:val="nil"/>
              <w:left w:val="nil"/>
              <w:bottom w:val="nil"/>
              <w:right w:val="nil"/>
            </w:tcBorders>
          </w:tcPr>
          <w:p w:rsidR="00E871CB" w:rsidRDefault="00E871CB">
            <w:pPr>
              <w:pStyle w:val="ConsPlusNormal"/>
              <w:jc w:val="center"/>
            </w:pPr>
            <w:r>
              <w:t>186,7</w:t>
            </w:r>
          </w:p>
        </w:tc>
        <w:tc>
          <w:tcPr>
            <w:tcW w:w="1191" w:type="dxa"/>
            <w:tcBorders>
              <w:top w:val="nil"/>
              <w:left w:val="nil"/>
              <w:bottom w:val="nil"/>
              <w:right w:val="nil"/>
            </w:tcBorders>
          </w:tcPr>
          <w:p w:rsidR="00E871CB" w:rsidRDefault="00E871CB">
            <w:pPr>
              <w:pStyle w:val="ConsPlusNormal"/>
              <w:jc w:val="center"/>
            </w:pPr>
            <w:r>
              <w:t>174,4</w:t>
            </w:r>
          </w:p>
        </w:tc>
        <w:tc>
          <w:tcPr>
            <w:tcW w:w="1191" w:type="dxa"/>
            <w:tcBorders>
              <w:top w:val="nil"/>
              <w:left w:val="nil"/>
              <w:bottom w:val="nil"/>
              <w:right w:val="nil"/>
            </w:tcBorders>
          </w:tcPr>
          <w:p w:rsidR="00E871CB" w:rsidRDefault="00E871CB">
            <w:pPr>
              <w:pStyle w:val="ConsPlusNormal"/>
              <w:jc w:val="center"/>
            </w:pPr>
            <w:r>
              <w:t>57,6</w:t>
            </w:r>
          </w:p>
        </w:tc>
        <w:tc>
          <w:tcPr>
            <w:tcW w:w="1304" w:type="dxa"/>
            <w:tcBorders>
              <w:top w:val="nil"/>
              <w:left w:val="nil"/>
              <w:bottom w:val="nil"/>
              <w:right w:val="nil"/>
            </w:tcBorders>
          </w:tcPr>
          <w:p w:rsidR="00E871CB" w:rsidRDefault="00E871CB">
            <w:pPr>
              <w:pStyle w:val="ConsPlusNormal"/>
              <w:jc w:val="center"/>
            </w:pPr>
            <w:r>
              <w:t>140,5</w:t>
            </w:r>
          </w:p>
        </w:tc>
        <w:tc>
          <w:tcPr>
            <w:tcW w:w="1247" w:type="dxa"/>
            <w:tcBorders>
              <w:top w:val="nil"/>
              <w:left w:val="nil"/>
              <w:bottom w:val="nil"/>
              <w:right w:val="nil"/>
            </w:tcBorders>
          </w:tcPr>
          <w:p w:rsidR="00E871CB" w:rsidRDefault="00E871CB">
            <w:pPr>
              <w:pStyle w:val="ConsPlusNormal"/>
              <w:jc w:val="center"/>
            </w:pPr>
            <w:r>
              <w:t>176,6</w:t>
            </w:r>
          </w:p>
        </w:tc>
        <w:tc>
          <w:tcPr>
            <w:tcW w:w="1191" w:type="dxa"/>
            <w:tcBorders>
              <w:top w:val="nil"/>
              <w:left w:val="nil"/>
              <w:bottom w:val="nil"/>
              <w:right w:val="nil"/>
            </w:tcBorders>
          </w:tcPr>
          <w:p w:rsidR="00E871CB" w:rsidRDefault="00E871CB">
            <w:pPr>
              <w:pStyle w:val="ConsPlusNormal"/>
              <w:jc w:val="center"/>
            </w:pPr>
            <w:r>
              <w:t>161,6</w:t>
            </w:r>
          </w:p>
        </w:tc>
        <w:tc>
          <w:tcPr>
            <w:tcW w:w="1247" w:type="dxa"/>
            <w:tcBorders>
              <w:top w:val="nil"/>
              <w:left w:val="nil"/>
              <w:bottom w:val="nil"/>
              <w:right w:val="nil"/>
            </w:tcBorders>
          </w:tcPr>
          <w:p w:rsidR="00E871CB" w:rsidRDefault="00E871CB">
            <w:pPr>
              <w:pStyle w:val="ConsPlusNormal"/>
              <w:jc w:val="center"/>
            </w:pPr>
            <w:r>
              <w:t>169,8</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283"/>
            </w:pPr>
            <w:r>
              <w:t>прочие нужды - всего</w:t>
            </w:r>
          </w:p>
        </w:tc>
        <w:tc>
          <w:tcPr>
            <w:tcW w:w="1361" w:type="dxa"/>
            <w:tcBorders>
              <w:top w:val="nil"/>
              <w:left w:val="nil"/>
              <w:bottom w:val="nil"/>
              <w:right w:val="nil"/>
            </w:tcBorders>
          </w:tcPr>
          <w:p w:rsidR="00E871CB" w:rsidRDefault="00E871CB">
            <w:pPr>
              <w:pStyle w:val="ConsPlusNormal"/>
              <w:jc w:val="center"/>
            </w:pPr>
            <w:r>
              <w:t>32105,2</w:t>
            </w:r>
          </w:p>
        </w:tc>
        <w:tc>
          <w:tcPr>
            <w:tcW w:w="1134" w:type="dxa"/>
            <w:tcBorders>
              <w:top w:val="nil"/>
              <w:left w:val="nil"/>
              <w:bottom w:val="nil"/>
              <w:right w:val="nil"/>
            </w:tcBorders>
          </w:tcPr>
          <w:p w:rsidR="00E871CB" w:rsidRDefault="00E871CB">
            <w:pPr>
              <w:pStyle w:val="ConsPlusNormal"/>
              <w:jc w:val="center"/>
            </w:pPr>
            <w:r>
              <w:t>2278,6</w:t>
            </w:r>
          </w:p>
        </w:tc>
        <w:tc>
          <w:tcPr>
            <w:tcW w:w="1134" w:type="dxa"/>
            <w:tcBorders>
              <w:top w:val="nil"/>
              <w:left w:val="nil"/>
              <w:bottom w:val="nil"/>
              <w:right w:val="nil"/>
            </w:tcBorders>
          </w:tcPr>
          <w:p w:rsidR="00E871CB" w:rsidRDefault="00E871CB">
            <w:pPr>
              <w:pStyle w:val="ConsPlusNormal"/>
              <w:jc w:val="center"/>
            </w:pPr>
            <w:r>
              <w:t>107,2</w:t>
            </w:r>
          </w:p>
        </w:tc>
        <w:tc>
          <w:tcPr>
            <w:tcW w:w="1191" w:type="dxa"/>
            <w:tcBorders>
              <w:top w:val="nil"/>
              <w:left w:val="nil"/>
              <w:bottom w:val="nil"/>
              <w:right w:val="nil"/>
            </w:tcBorders>
          </w:tcPr>
          <w:p w:rsidR="00E871CB" w:rsidRDefault="00E871CB">
            <w:pPr>
              <w:pStyle w:val="ConsPlusNormal"/>
              <w:jc w:val="center"/>
            </w:pPr>
            <w:r>
              <w:t>166,1</w:t>
            </w:r>
          </w:p>
        </w:tc>
        <w:tc>
          <w:tcPr>
            <w:tcW w:w="1191" w:type="dxa"/>
            <w:tcBorders>
              <w:top w:val="nil"/>
              <w:left w:val="nil"/>
              <w:bottom w:val="nil"/>
              <w:right w:val="nil"/>
            </w:tcBorders>
          </w:tcPr>
          <w:p w:rsidR="00E871CB" w:rsidRDefault="00E871CB">
            <w:pPr>
              <w:pStyle w:val="ConsPlusNormal"/>
              <w:jc w:val="center"/>
            </w:pPr>
            <w:r>
              <w:t>272</w:t>
            </w:r>
          </w:p>
        </w:tc>
        <w:tc>
          <w:tcPr>
            <w:tcW w:w="1247" w:type="dxa"/>
            <w:tcBorders>
              <w:top w:val="nil"/>
              <w:left w:val="nil"/>
              <w:bottom w:val="nil"/>
              <w:right w:val="nil"/>
            </w:tcBorders>
          </w:tcPr>
          <w:p w:rsidR="00E871CB" w:rsidRDefault="00E871CB">
            <w:pPr>
              <w:pStyle w:val="ConsPlusNormal"/>
              <w:jc w:val="center"/>
            </w:pPr>
            <w:r>
              <w:t>653,9</w:t>
            </w:r>
          </w:p>
        </w:tc>
        <w:tc>
          <w:tcPr>
            <w:tcW w:w="1191" w:type="dxa"/>
            <w:tcBorders>
              <w:top w:val="nil"/>
              <w:left w:val="nil"/>
              <w:bottom w:val="nil"/>
              <w:right w:val="nil"/>
            </w:tcBorders>
          </w:tcPr>
          <w:p w:rsidR="00E871CB" w:rsidRDefault="00E871CB">
            <w:pPr>
              <w:pStyle w:val="ConsPlusNormal"/>
              <w:jc w:val="center"/>
            </w:pPr>
            <w:r>
              <w:t>701,8</w:t>
            </w:r>
          </w:p>
        </w:tc>
        <w:tc>
          <w:tcPr>
            <w:tcW w:w="1191" w:type="dxa"/>
            <w:tcBorders>
              <w:top w:val="nil"/>
              <w:left w:val="nil"/>
              <w:bottom w:val="nil"/>
              <w:right w:val="nil"/>
            </w:tcBorders>
          </w:tcPr>
          <w:p w:rsidR="00E871CB" w:rsidRDefault="00E871CB">
            <w:pPr>
              <w:pStyle w:val="ConsPlusNormal"/>
              <w:jc w:val="center"/>
            </w:pPr>
            <w:r>
              <w:t>1458,1</w:t>
            </w:r>
          </w:p>
        </w:tc>
        <w:tc>
          <w:tcPr>
            <w:tcW w:w="1304" w:type="dxa"/>
            <w:tcBorders>
              <w:top w:val="nil"/>
              <w:left w:val="nil"/>
              <w:bottom w:val="nil"/>
              <w:right w:val="nil"/>
            </w:tcBorders>
          </w:tcPr>
          <w:p w:rsidR="00E871CB" w:rsidRDefault="00E871CB">
            <w:pPr>
              <w:pStyle w:val="ConsPlusNormal"/>
              <w:jc w:val="center"/>
            </w:pPr>
            <w:r>
              <w:t>1967,2</w:t>
            </w:r>
          </w:p>
        </w:tc>
        <w:tc>
          <w:tcPr>
            <w:tcW w:w="1247" w:type="dxa"/>
            <w:tcBorders>
              <w:top w:val="nil"/>
              <w:left w:val="nil"/>
              <w:bottom w:val="nil"/>
              <w:right w:val="nil"/>
            </w:tcBorders>
          </w:tcPr>
          <w:p w:rsidR="00E871CB" w:rsidRDefault="00E871CB">
            <w:pPr>
              <w:pStyle w:val="ConsPlusNormal"/>
              <w:jc w:val="center"/>
            </w:pPr>
            <w:r>
              <w:t>3567,7</w:t>
            </w:r>
          </w:p>
        </w:tc>
        <w:tc>
          <w:tcPr>
            <w:tcW w:w="1191" w:type="dxa"/>
            <w:tcBorders>
              <w:top w:val="nil"/>
              <w:left w:val="nil"/>
              <w:bottom w:val="nil"/>
              <w:right w:val="nil"/>
            </w:tcBorders>
          </w:tcPr>
          <w:p w:rsidR="00E871CB" w:rsidRDefault="00E871CB">
            <w:pPr>
              <w:pStyle w:val="ConsPlusNormal"/>
              <w:jc w:val="center"/>
            </w:pPr>
            <w:r>
              <w:t>6380,3</w:t>
            </w:r>
          </w:p>
        </w:tc>
        <w:tc>
          <w:tcPr>
            <w:tcW w:w="1247" w:type="dxa"/>
            <w:tcBorders>
              <w:top w:val="nil"/>
              <w:left w:val="nil"/>
              <w:bottom w:val="nil"/>
              <w:right w:val="nil"/>
            </w:tcBorders>
          </w:tcPr>
          <w:p w:rsidR="00E871CB" w:rsidRDefault="00E871CB">
            <w:pPr>
              <w:pStyle w:val="ConsPlusNormal"/>
              <w:jc w:val="center"/>
            </w:pPr>
            <w:r>
              <w:t>14552,2</w:t>
            </w: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567"/>
            </w:pPr>
            <w:r>
              <w:t>из них:</w:t>
            </w:r>
          </w:p>
        </w:tc>
        <w:tc>
          <w:tcPr>
            <w:tcW w:w="1361"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c>
          <w:tcPr>
            <w:tcW w:w="1191" w:type="dxa"/>
            <w:tcBorders>
              <w:top w:val="nil"/>
              <w:left w:val="nil"/>
              <w:bottom w:val="nil"/>
              <w:right w:val="nil"/>
            </w:tcBorders>
          </w:tcPr>
          <w:p w:rsidR="00E871CB" w:rsidRDefault="00E871CB">
            <w:pPr>
              <w:pStyle w:val="ConsPlusNormal"/>
            </w:pPr>
          </w:p>
        </w:tc>
        <w:tc>
          <w:tcPr>
            <w:tcW w:w="1247"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68" w:type="dxa"/>
            <w:tcBorders>
              <w:top w:val="nil"/>
              <w:left w:val="nil"/>
              <w:bottom w:val="nil"/>
              <w:right w:val="nil"/>
            </w:tcBorders>
          </w:tcPr>
          <w:p w:rsidR="00E871CB" w:rsidRDefault="00E871CB">
            <w:pPr>
              <w:pStyle w:val="ConsPlusNormal"/>
              <w:ind w:left="567"/>
            </w:pPr>
            <w:r>
              <w:t>субсидии автономной некоммерческой организации "Транспортная дирекция Олимпийских игр"</w:t>
            </w:r>
          </w:p>
        </w:tc>
        <w:tc>
          <w:tcPr>
            <w:tcW w:w="1361" w:type="dxa"/>
            <w:tcBorders>
              <w:top w:val="nil"/>
              <w:left w:val="nil"/>
              <w:bottom w:val="nil"/>
              <w:right w:val="nil"/>
            </w:tcBorders>
          </w:tcPr>
          <w:p w:rsidR="00E871CB" w:rsidRDefault="00E871CB">
            <w:pPr>
              <w:pStyle w:val="ConsPlusNormal"/>
              <w:jc w:val="center"/>
            </w:pPr>
            <w:r>
              <w:t>2211,5</w:t>
            </w:r>
          </w:p>
        </w:tc>
        <w:tc>
          <w:tcPr>
            <w:tcW w:w="1134" w:type="dxa"/>
            <w:tcBorders>
              <w:top w:val="nil"/>
              <w:left w:val="nil"/>
              <w:bottom w:val="nil"/>
              <w:right w:val="nil"/>
            </w:tcBorders>
          </w:tcPr>
          <w:p w:rsidR="00E871CB" w:rsidRDefault="00E871CB">
            <w:pPr>
              <w:pStyle w:val="ConsPlusNormal"/>
              <w:jc w:val="center"/>
            </w:pPr>
            <w:r>
              <w:t>2211,5</w:t>
            </w:r>
          </w:p>
        </w:tc>
        <w:tc>
          <w:tcPr>
            <w:tcW w:w="1134"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247"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304" w:type="dxa"/>
            <w:tcBorders>
              <w:top w:val="nil"/>
              <w:left w:val="nil"/>
              <w:bottom w:val="nil"/>
              <w:right w:val="nil"/>
            </w:tcBorders>
          </w:tcPr>
          <w:p w:rsidR="00E871CB" w:rsidRDefault="00E871CB">
            <w:pPr>
              <w:pStyle w:val="ConsPlusNormal"/>
              <w:jc w:val="center"/>
            </w:pPr>
            <w:r>
              <w:t>-</w:t>
            </w:r>
          </w:p>
        </w:tc>
        <w:tc>
          <w:tcPr>
            <w:tcW w:w="1247"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1247"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68" w:type="dxa"/>
            <w:tcBorders>
              <w:top w:val="nil"/>
              <w:left w:val="nil"/>
              <w:bottom w:val="single" w:sz="4" w:space="0" w:color="auto"/>
              <w:right w:val="nil"/>
            </w:tcBorders>
          </w:tcPr>
          <w:p w:rsidR="00E871CB" w:rsidRDefault="00E871CB">
            <w:pPr>
              <w:pStyle w:val="ConsPlusNormal"/>
              <w:ind w:left="567"/>
            </w:pPr>
            <w:r>
              <w:t>субсидии ФГБУ "Научный центр по комплексным транспортным проблемам Министерства транспорта Российской Федерации"</w:t>
            </w:r>
          </w:p>
        </w:tc>
        <w:tc>
          <w:tcPr>
            <w:tcW w:w="1361" w:type="dxa"/>
            <w:tcBorders>
              <w:top w:val="nil"/>
              <w:left w:val="nil"/>
              <w:bottom w:val="single" w:sz="4" w:space="0" w:color="auto"/>
              <w:right w:val="nil"/>
            </w:tcBorders>
          </w:tcPr>
          <w:p w:rsidR="00E871CB" w:rsidRDefault="00E871CB">
            <w:pPr>
              <w:pStyle w:val="ConsPlusNormal"/>
              <w:jc w:val="center"/>
            </w:pPr>
            <w:r>
              <w:t>287,2</w:t>
            </w:r>
          </w:p>
        </w:tc>
        <w:tc>
          <w:tcPr>
            <w:tcW w:w="1134" w:type="dxa"/>
            <w:tcBorders>
              <w:top w:val="nil"/>
              <w:left w:val="nil"/>
              <w:bottom w:val="single" w:sz="4" w:space="0" w:color="auto"/>
              <w:right w:val="nil"/>
            </w:tcBorders>
          </w:tcPr>
          <w:p w:rsidR="00E871CB" w:rsidRDefault="00E871CB">
            <w:pPr>
              <w:pStyle w:val="ConsPlusNormal"/>
              <w:jc w:val="center"/>
            </w:pPr>
            <w:r>
              <w:t>-</w:t>
            </w:r>
          </w:p>
        </w:tc>
        <w:tc>
          <w:tcPr>
            <w:tcW w:w="1134" w:type="dxa"/>
            <w:tcBorders>
              <w:top w:val="nil"/>
              <w:left w:val="nil"/>
              <w:bottom w:val="single" w:sz="4" w:space="0" w:color="auto"/>
              <w:right w:val="nil"/>
            </w:tcBorders>
          </w:tcPr>
          <w:p w:rsidR="00E871CB" w:rsidRDefault="00E871CB">
            <w:pPr>
              <w:pStyle w:val="ConsPlusNormal"/>
              <w:jc w:val="center"/>
            </w:pPr>
            <w:r>
              <w:t>-</w:t>
            </w:r>
          </w:p>
        </w:tc>
        <w:tc>
          <w:tcPr>
            <w:tcW w:w="1191" w:type="dxa"/>
            <w:tcBorders>
              <w:top w:val="nil"/>
              <w:left w:val="nil"/>
              <w:bottom w:val="single" w:sz="4" w:space="0" w:color="auto"/>
              <w:right w:val="nil"/>
            </w:tcBorders>
          </w:tcPr>
          <w:p w:rsidR="00E871CB" w:rsidRDefault="00E871CB">
            <w:pPr>
              <w:pStyle w:val="ConsPlusNormal"/>
              <w:jc w:val="center"/>
            </w:pPr>
            <w:r>
              <w:t>-</w:t>
            </w:r>
          </w:p>
        </w:tc>
        <w:tc>
          <w:tcPr>
            <w:tcW w:w="1191" w:type="dxa"/>
            <w:tcBorders>
              <w:top w:val="nil"/>
              <w:left w:val="nil"/>
              <w:bottom w:val="single" w:sz="4" w:space="0" w:color="auto"/>
              <w:right w:val="nil"/>
            </w:tcBorders>
          </w:tcPr>
          <w:p w:rsidR="00E871CB" w:rsidRDefault="00E871CB">
            <w:pPr>
              <w:pStyle w:val="ConsPlusNormal"/>
              <w:jc w:val="center"/>
            </w:pPr>
            <w:r>
              <w:t>-</w:t>
            </w:r>
          </w:p>
        </w:tc>
        <w:tc>
          <w:tcPr>
            <w:tcW w:w="1247" w:type="dxa"/>
            <w:tcBorders>
              <w:top w:val="nil"/>
              <w:left w:val="nil"/>
              <w:bottom w:val="single" w:sz="4" w:space="0" w:color="auto"/>
              <w:right w:val="nil"/>
            </w:tcBorders>
          </w:tcPr>
          <w:p w:rsidR="00E871CB" w:rsidRDefault="00E871CB">
            <w:pPr>
              <w:pStyle w:val="ConsPlusNormal"/>
              <w:jc w:val="center"/>
            </w:pPr>
            <w:r>
              <w:t>-</w:t>
            </w:r>
          </w:p>
        </w:tc>
        <w:tc>
          <w:tcPr>
            <w:tcW w:w="1191" w:type="dxa"/>
            <w:tcBorders>
              <w:top w:val="nil"/>
              <w:left w:val="nil"/>
              <w:bottom w:val="single" w:sz="4" w:space="0" w:color="auto"/>
              <w:right w:val="nil"/>
            </w:tcBorders>
          </w:tcPr>
          <w:p w:rsidR="00E871CB" w:rsidRDefault="00E871CB">
            <w:pPr>
              <w:pStyle w:val="ConsPlusNormal"/>
              <w:jc w:val="center"/>
            </w:pPr>
            <w:r>
              <w:t>44,1</w:t>
            </w:r>
          </w:p>
        </w:tc>
        <w:tc>
          <w:tcPr>
            <w:tcW w:w="1191" w:type="dxa"/>
            <w:tcBorders>
              <w:top w:val="nil"/>
              <w:left w:val="nil"/>
              <w:bottom w:val="single" w:sz="4" w:space="0" w:color="auto"/>
              <w:right w:val="nil"/>
            </w:tcBorders>
          </w:tcPr>
          <w:p w:rsidR="00E871CB" w:rsidRDefault="00E871CB">
            <w:pPr>
              <w:pStyle w:val="ConsPlusNormal"/>
              <w:jc w:val="center"/>
            </w:pPr>
            <w:r>
              <w:t>48</w:t>
            </w:r>
          </w:p>
        </w:tc>
        <w:tc>
          <w:tcPr>
            <w:tcW w:w="1304" w:type="dxa"/>
            <w:tcBorders>
              <w:top w:val="nil"/>
              <w:left w:val="nil"/>
              <w:bottom w:val="single" w:sz="4" w:space="0" w:color="auto"/>
              <w:right w:val="nil"/>
            </w:tcBorders>
          </w:tcPr>
          <w:p w:rsidR="00E871CB" w:rsidRDefault="00E871CB">
            <w:pPr>
              <w:pStyle w:val="ConsPlusNormal"/>
              <w:jc w:val="center"/>
            </w:pPr>
            <w:r>
              <w:t>48</w:t>
            </w:r>
          </w:p>
        </w:tc>
        <w:tc>
          <w:tcPr>
            <w:tcW w:w="1247" w:type="dxa"/>
            <w:tcBorders>
              <w:top w:val="nil"/>
              <w:left w:val="nil"/>
              <w:bottom w:val="single" w:sz="4" w:space="0" w:color="auto"/>
              <w:right w:val="nil"/>
            </w:tcBorders>
          </w:tcPr>
          <w:p w:rsidR="00E871CB" w:rsidRDefault="00E871CB">
            <w:pPr>
              <w:pStyle w:val="ConsPlusNormal"/>
              <w:jc w:val="center"/>
            </w:pPr>
            <w:r>
              <w:t>49</w:t>
            </w:r>
          </w:p>
        </w:tc>
        <w:tc>
          <w:tcPr>
            <w:tcW w:w="1191" w:type="dxa"/>
            <w:tcBorders>
              <w:top w:val="nil"/>
              <w:left w:val="nil"/>
              <w:bottom w:val="single" w:sz="4" w:space="0" w:color="auto"/>
              <w:right w:val="nil"/>
            </w:tcBorders>
          </w:tcPr>
          <w:p w:rsidR="00E871CB" w:rsidRDefault="00E871CB">
            <w:pPr>
              <w:pStyle w:val="ConsPlusNormal"/>
              <w:jc w:val="center"/>
            </w:pPr>
            <w:r>
              <w:t>49</w:t>
            </w:r>
          </w:p>
        </w:tc>
        <w:tc>
          <w:tcPr>
            <w:tcW w:w="1247" w:type="dxa"/>
            <w:tcBorders>
              <w:top w:val="nil"/>
              <w:left w:val="nil"/>
              <w:bottom w:val="single" w:sz="4" w:space="0" w:color="auto"/>
              <w:right w:val="nil"/>
            </w:tcBorders>
          </w:tcPr>
          <w:p w:rsidR="00E871CB" w:rsidRDefault="00E871CB">
            <w:pPr>
              <w:pStyle w:val="ConsPlusNormal"/>
              <w:jc w:val="center"/>
            </w:pPr>
            <w:r>
              <w:t>49</w:t>
            </w:r>
          </w:p>
        </w:tc>
      </w:tr>
    </w:tbl>
    <w:p w:rsidR="00E871CB" w:rsidRDefault="00E871CB">
      <w:pPr>
        <w:sectPr w:rsidR="00E871CB">
          <w:pgSz w:w="16838" w:h="11905" w:orient="landscape"/>
          <w:pgMar w:top="1701" w:right="1134" w:bottom="850" w:left="1134" w:header="0" w:footer="0" w:gutter="0"/>
          <w:cols w:space="720"/>
        </w:sectPr>
      </w:pPr>
    </w:p>
    <w:p w:rsidR="00E871CB" w:rsidRDefault="00E871CB">
      <w:pPr>
        <w:pStyle w:val="ConsPlusNormal"/>
        <w:jc w:val="both"/>
      </w:pPr>
    </w:p>
    <w:p w:rsidR="00E871CB" w:rsidRDefault="00E871CB">
      <w:pPr>
        <w:pStyle w:val="ConsPlusNormal"/>
        <w:ind w:firstLine="540"/>
        <w:jc w:val="both"/>
      </w:pPr>
      <w:r>
        <w:t>--------------------------------</w:t>
      </w:r>
    </w:p>
    <w:p w:rsidR="00E871CB" w:rsidRDefault="00E871CB">
      <w:pPr>
        <w:pStyle w:val="ConsPlusNormal"/>
        <w:ind w:firstLine="540"/>
        <w:jc w:val="both"/>
      </w:pPr>
      <w:bookmarkStart w:id="13" w:name="P4529"/>
      <w:bookmarkEnd w:id="13"/>
      <w:r>
        <w:t>&lt;1&gt; С учетом остатков бюджетных ассигнований, не использованных в 2013 году, без учета остатков бюджетных ассигнований, не использованных в 2014 году и направленных на те же цели в 2015 году.</w:t>
      </w:r>
    </w:p>
    <w:p w:rsidR="00E871CB" w:rsidRDefault="00E871CB">
      <w:pPr>
        <w:pStyle w:val="ConsPlusNormal"/>
        <w:ind w:firstLine="540"/>
        <w:jc w:val="both"/>
      </w:pPr>
      <w:bookmarkStart w:id="14" w:name="P4530"/>
      <w:bookmarkEnd w:id="14"/>
      <w:r>
        <w:t>&lt;2&gt; С учетом остатков бюджетных ассигнований, не использованных в 2014 году и направленных на те же цели в 2015 году.</w:t>
      </w:r>
    </w:p>
    <w:p w:rsidR="00E871CB" w:rsidRDefault="00E871CB">
      <w:pPr>
        <w:pStyle w:val="ConsPlusNormal"/>
        <w:ind w:firstLine="540"/>
        <w:jc w:val="both"/>
      </w:pPr>
      <w:bookmarkStart w:id="15" w:name="P4531"/>
      <w:bookmarkEnd w:id="15"/>
      <w:r>
        <w:t>&lt;3&gt; Без учета остатков бюджетных ассигнований Федерального дорожного фонда в размере 16079,4 млн. рублей, не использованных в 2013 году и направленных на увеличение бюджетных ассигнований Федерального дорожного фонда в 2014 году.</w:t>
      </w:r>
    </w:p>
    <w:p w:rsidR="00E871CB" w:rsidRDefault="00E871CB">
      <w:pPr>
        <w:pStyle w:val="ConsPlusNormal"/>
        <w:ind w:firstLine="540"/>
        <w:jc w:val="both"/>
      </w:pPr>
      <w:bookmarkStart w:id="16" w:name="P4532"/>
      <w:bookmarkEnd w:id="16"/>
      <w:r>
        <w:t>&lt;4&gt; С учетом остатков бюджетных ассигнований Федерального дорожного фонда в размере 16079,4 млн. рублей, не использованных в 2013 году, без учета остатков бюджетных ассигнований Федерального дорожного фонда в размере 5739 млн. рублей, не использованных в 2014 году и направленных на увеличение бюджетных ассигнований Федерального дорожного фонда в 2015 году.</w:t>
      </w:r>
    </w:p>
    <w:p w:rsidR="00E871CB" w:rsidRDefault="00E871CB">
      <w:pPr>
        <w:pStyle w:val="ConsPlusNormal"/>
        <w:ind w:firstLine="540"/>
        <w:jc w:val="both"/>
      </w:pPr>
      <w:bookmarkStart w:id="17" w:name="P4533"/>
      <w:bookmarkEnd w:id="17"/>
      <w:r>
        <w:t>&lt;5&gt; С учетом остатков бюджетных ассигнований Федерального дорожного фонда в размере 5739 млн. рублей, направленных на те же цели в 2015 году.</w:t>
      </w:r>
    </w:p>
    <w:p w:rsidR="00E871CB" w:rsidRDefault="00E871CB">
      <w:pPr>
        <w:pStyle w:val="ConsPlusNormal"/>
        <w:ind w:firstLine="540"/>
        <w:jc w:val="both"/>
      </w:pPr>
      <w:bookmarkStart w:id="18" w:name="P4534"/>
      <w:bookmarkEnd w:id="18"/>
      <w:r>
        <w:t>&lt;6&gt; Без учета остатков бюджетных ассигнований, не использованных в 2013 году и направленных на те же цели в 2014 году.</w:t>
      </w: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jc w:val="right"/>
        <w:outlineLvl w:val="1"/>
      </w:pPr>
      <w:r>
        <w:t>Приложение N 3</w:t>
      </w:r>
    </w:p>
    <w:p w:rsidR="00E871CB" w:rsidRDefault="00E871CB">
      <w:pPr>
        <w:pStyle w:val="ConsPlusNormal"/>
        <w:jc w:val="right"/>
      </w:pPr>
      <w:r>
        <w:t>к Федеральной целевой программе</w:t>
      </w:r>
    </w:p>
    <w:p w:rsidR="00E871CB" w:rsidRDefault="00E871CB">
      <w:pPr>
        <w:pStyle w:val="ConsPlusNormal"/>
        <w:jc w:val="right"/>
      </w:pPr>
      <w:r>
        <w:t>"Развитие транспортной системы</w:t>
      </w:r>
    </w:p>
    <w:p w:rsidR="00E871CB" w:rsidRDefault="00E871CB">
      <w:pPr>
        <w:pStyle w:val="ConsPlusNormal"/>
        <w:jc w:val="right"/>
      </w:pPr>
      <w:r>
        <w:t>России (2010 - 2020 годы)"</w:t>
      </w:r>
    </w:p>
    <w:p w:rsidR="00E871CB" w:rsidRDefault="00E871CB">
      <w:pPr>
        <w:pStyle w:val="ConsPlusNormal"/>
        <w:ind w:firstLine="540"/>
        <w:jc w:val="both"/>
      </w:pPr>
    </w:p>
    <w:p w:rsidR="00E871CB" w:rsidRDefault="00E871CB">
      <w:pPr>
        <w:pStyle w:val="ConsPlusNormal"/>
        <w:jc w:val="center"/>
      </w:pPr>
      <w:bookmarkStart w:id="19" w:name="P4545"/>
      <w:bookmarkEnd w:id="19"/>
      <w:r>
        <w:t>РАСЧЕТ</w:t>
      </w:r>
    </w:p>
    <w:p w:rsidR="00E871CB" w:rsidRDefault="00E871CB">
      <w:pPr>
        <w:pStyle w:val="ConsPlusNormal"/>
        <w:jc w:val="center"/>
      </w:pPr>
      <w:r>
        <w:t>ПОКАЗАТЕЛЕЙ ЭФФЕКТИВНОСТИ ФЕДЕРАЛЬНОЙ ЦЕЛЕВОЙ ПРОГРАММЫ</w:t>
      </w:r>
    </w:p>
    <w:p w:rsidR="00E871CB" w:rsidRDefault="00E871CB">
      <w:pPr>
        <w:pStyle w:val="ConsPlusNormal"/>
        <w:jc w:val="center"/>
      </w:pPr>
      <w:r>
        <w:t>"РАЗВИТИЕ ТРАНСПОРТНОЙ СИСТЕМЫ РОССИИ (2010 - 2020 ГОДЫ)"</w:t>
      </w:r>
    </w:p>
    <w:p w:rsidR="00E871CB" w:rsidRDefault="00E871CB">
      <w:pPr>
        <w:pStyle w:val="ConsPlusNormal"/>
        <w:jc w:val="center"/>
      </w:pPr>
      <w:r>
        <w:t>Список изменяющих документов</w:t>
      </w:r>
    </w:p>
    <w:p w:rsidR="00E871CB" w:rsidRDefault="00E871CB">
      <w:pPr>
        <w:pStyle w:val="ConsPlusNormal"/>
        <w:jc w:val="center"/>
      </w:pPr>
      <w:r>
        <w:t xml:space="preserve">(в ред. </w:t>
      </w:r>
      <w:hyperlink r:id="rId252" w:history="1">
        <w:r>
          <w:rPr>
            <w:color w:val="0000FF"/>
          </w:rPr>
          <w:t>Постановления</w:t>
        </w:r>
      </w:hyperlink>
      <w:r>
        <w:t xml:space="preserve"> Правительства РФ от 30.05.2016 N 485)</w:t>
      </w:r>
    </w:p>
    <w:p w:rsidR="00E871CB" w:rsidRDefault="00E871CB">
      <w:pPr>
        <w:pStyle w:val="ConsPlusNormal"/>
        <w:jc w:val="both"/>
      </w:pPr>
    </w:p>
    <w:p w:rsidR="00E871CB" w:rsidRDefault="00E871CB">
      <w:pPr>
        <w:pStyle w:val="ConsPlusNormal"/>
        <w:jc w:val="right"/>
      </w:pPr>
      <w:r>
        <w:t>(млрд.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98"/>
        <w:gridCol w:w="1013"/>
        <w:gridCol w:w="1081"/>
        <w:gridCol w:w="1081"/>
        <w:gridCol w:w="1081"/>
        <w:gridCol w:w="1081"/>
        <w:gridCol w:w="1081"/>
        <w:gridCol w:w="1081"/>
        <w:gridCol w:w="1081"/>
        <w:gridCol w:w="1081"/>
        <w:gridCol w:w="1081"/>
        <w:gridCol w:w="1081"/>
        <w:gridCol w:w="1081"/>
        <w:gridCol w:w="1090"/>
      </w:tblGrid>
      <w:tr w:rsidR="00E871CB">
        <w:tc>
          <w:tcPr>
            <w:tcW w:w="3798" w:type="dxa"/>
            <w:vMerge w:val="restart"/>
            <w:tcBorders>
              <w:top w:val="single" w:sz="4" w:space="0" w:color="auto"/>
              <w:left w:val="nil"/>
              <w:bottom w:val="single" w:sz="4" w:space="0" w:color="auto"/>
            </w:tcBorders>
          </w:tcPr>
          <w:p w:rsidR="00E871CB" w:rsidRDefault="00E871CB">
            <w:pPr>
              <w:pStyle w:val="ConsPlusNormal"/>
            </w:pPr>
          </w:p>
        </w:tc>
        <w:tc>
          <w:tcPr>
            <w:tcW w:w="1013" w:type="dxa"/>
            <w:vMerge w:val="restart"/>
            <w:tcBorders>
              <w:top w:val="single" w:sz="4" w:space="0" w:color="auto"/>
              <w:bottom w:val="single" w:sz="4" w:space="0" w:color="auto"/>
            </w:tcBorders>
          </w:tcPr>
          <w:p w:rsidR="00E871CB" w:rsidRDefault="00E871CB">
            <w:pPr>
              <w:pStyle w:val="ConsPlusNormal"/>
              <w:jc w:val="center"/>
            </w:pPr>
            <w:r>
              <w:t xml:space="preserve">2010 - 2040 годы - </w:t>
            </w:r>
            <w:r>
              <w:lastRenderedPageBreak/>
              <w:t>всего</w:t>
            </w:r>
          </w:p>
        </w:tc>
        <w:tc>
          <w:tcPr>
            <w:tcW w:w="12981" w:type="dxa"/>
            <w:gridSpan w:val="12"/>
            <w:tcBorders>
              <w:top w:val="single" w:sz="4" w:space="0" w:color="auto"/>
              <w:bottom w:val="single" w:sz="4" w:space="0" w:color="auto"/>
              <w:right w:val="nil"/>
            </w:tcBorders>
          </w:tcPr>
          <w:p w:rsidR="00E871CB" w:rsidRDefault="00E871CB">
            <w:pPr>
              <w:pStyle w:val="ConsPlusNormal"/>
              <w:jc w:val="center"/>
            </w:pPr>
            <w:r>
              <w:lastRenderedPageBreak/>
              <w:t>В том числе</w:t>
            </w:r>
          </w:p>
        </w:tc>
      </w:tr>
      <w:tr w:rsidR="00E871CB">
        <w:tc>
          <w:tcPr>
            <w:tcW w:w="3798" w:type="dxa"/>
            <w:vMerge/>
            <w:tcBorders>
              <w:top w:val="single" w:sz="4" w:space="0" w:color="auto"/>
              <w:left w:val="nil"/>
              <w:bottom w:val="single" w:sz="4" w:space="0" w:color="auto"/>
            </w:tcBorders>
          </w:tcPr>
          <w:p w:rsidR="00E871CB" w:rsidRDefault="00E871CB"/>
        </w:tc>
        <w:tc>
          <w:tcPr>
            <w:tcW w:w="1013" w:type="dxa"/>
            <w:vMerge/>
            <w:tcBorders>
              <w:top w:val="single" w:sz="4" w:space="0" w:color="auto"/>
              <w:bottom w:val="single" w:sz="4" w:space="0" w:color="auto"/>
            </w:tcBorders>
          </w:tcPr>
          <w:p w:rsidR="00E871CB" w:rsidRDefault="00E871CB"/>
        </w:tc>
        <w:tc>
          <w:tcPr>
            <w:tcW w:w="1081" w:type="dxa"/>
            <w:tcBorders>
              <w:top w:val="single" w:sz="4" w:space="0" w:color="auto"/>
              <w:bottom w:val="single" w:sz="4" w:space="0" w:color="auto"/>
            </w:tcBorders>
          </w:tcPr>
          <w:p w:rsidR="00E871CB" w:rsidRDefault="00E871CB">
            <w:pPr>
              <w:pStyle w:val="ConsPlusNormal"/>
              <w:jc w:val="center"/>
            </w:pPr>
            <w:r>
              <w:t>2010 год</w:t>
            </w:r>
          </w:p>
        </w:tc>
        <w:tc>
          <w:tcPr>
            <w:tcW w:w="1081" w:type="dxa"/>
            <w:tcBorders>
              <w:top w:val="single" w:sz="4" w:space="0" w:color="auto"/>
              <w:bottom w:val="single" w:sz="4" w:space="0" w:color="auto"/>
            </w:tcBorders>
          </w:tcPr>
          <w:p w:rsidR="00E871CB" w:rsidRDefault="00E871CB">
            <w:pPr>
              <w:pStyle w:val="ConsPlusNormal"/>
              <w:jc w:val="center"/>
            </w:pPr>
            <w:r>
              <w:t>2011 год</w:t>
            </w:r>
          </w:p>
        </w:tc>
        <w:tc>
          <w:tcPr>
            <w:tcW w:w="1081" w:type="dxa"/>
            <w:tcBorders>
              <w:top w:val="single" w:sz="4" w:space="0" w:color="auto"/>
              <w:bottom w:val="single" w:sz="4" w:space="0" w:color="auto"/>
            </w:tcBorders>
          </w:tcPr>
          <w:p w:rsidR="00E871CB" w:rsidRDefault="00E871CB">
            <w:pPr>
              <w:pStyle w:val="ConsPlusNormal"/>
              <w:jc w:val="center"/>
            </w:pPr>
            <w:r>
              <w:t>2012 год</w:t>
            </w:r>
          </w:p>
        </w:tc>
        <w:tc>
          <w:tcPr>
            <w:tcW w:w="1081" w:type="dxa"/>
            <w:tcBorders>
              <w:top w:val="single" w:sz="4" w:space="0" w:color="auto"/>
              <w:bottom w:val="single" w:sz="4" w:space="0" w:color="auto"/>
            </w:tcBorders>
          </w:tcPr>
          <w:p w:rsidR="00E871CB" w:rsidRDefault="00E871CB">
            <w:pPr>
              <w:pStyle w:val="ConsPlusNormal"/>
              <w:jc w:val="center"/>
            </w:pPr>
            <w:r>
              <w:t>2013 год</w:t>
            </w:r>
          </w:p>
        </w:tc>
        <w:tc>
          <w:tcPr>
            <w:tcW w:w="1081" w:type="dxa"/>
            <w:tcBorders>
              <w:top w:val="single" w:sz="4" w:space="0" w:color="auto"/>
              <w:bottom w:val="single" w:sz="4" w:space="0" w:color="auto"/>
            </w:tcBorders>
          </w:tcPr>
          <w:p w:rsidR="00E871CB" w:rsidRDefault="00E871CB">
            <w:pPr>
              <w:pStyle w:val="ConsPlusNormal"/>
              <w:jc w:val="center"/>
            </w:pPr>
            <w:r>
              <w:t>2014 год</w:t>
            </w:r>
          </w:p>
        </w:tc>
        <w:tc>
          <w:tcPr>
            <w:tcW w:w="1081" w:type="dxa"/>
            <w:tcBorders>
              <w:top w:val="single" w:sz="4" w:space="0" w:color="auto"/>
              <w:bottom w:val="single" w:sz="4" w:space="0" w:color="auto"/>
            </w:tcBorders>
          </w:tcPr>
          <w:p w:rsidR="00E871CB" w:rsidRDefault="00E871CB">
            <w:pPr>
              <w:pStyle w:val="ConsPlusNormal"/>
              <w:jc w:val="center"/>
            </w:pPr>
            <w:r>
              <w:t>2015 год</w:t>
            </w:r>
          </w:p>
        </w:tc>
        <w:tc>
          <w:tcPr>
            <w:tcW w:w="1081" w:type="dxa"/>
            <w:tcBorders>
              <w:top w:val="single" w:sz="4" w:space="0" w:color="auto"/>
              <w:bottom w:val="single" w:sz="4" w:space="0" w:color="auto"/>
            </w:tcBorders>
          </w:tcPr>
          <w:p w:rsidR="00E871CB" w:rsidRDefault="00E871CB">
            <w:pPr>
              <w:pStyle w:val="ConsPlusNormal"/>
              <w:jc w:val="center"/>
            </w:pPr>
            <w:r>
              <w:t>2016 год</w:t>
            </w:r>
          </w:p>
        </w:tc>
        <w:tc>
          <w:tcPr>
            <w:tcW w:w="1081" w:type="dxa"/>
            <w:tcBorders>
              <w:top w:val="single" w:sz="4" w:space="0" w:color="auto"/>
              <w:bottom w:val="single" w:sz="4" w:space="0" w:color="auto"/>
            </w:tcBorders>
          </w:tcPr>
          <w:p w:rsidR="00E871CB" w:rsidRDefault="00E871CB">
            <w:pPr>
              <w:pStyle w:val="ConsPlusNormal"/>
              <w:jc w:val="center"/>
            </w:pPr>
            <w:r>
              <w:t>2017 год</w:t>
            </w:r>
          </w:p>
        </w:tc>
        <w:tc>
          <w:tcPr>
            <w:tcW w:w="1081" w:type="dxa"/>
            <w:tcBorders>
              <w:top w:val="single" w:sz="4" w:space="0" w:color="auto"/>
              <w:bottom w:val="single" w:sz="4" w:space="0" w:color="auto"/>
            </w:tcBorders>
          </w:tcPr>
          <w:p w:rsidR="00E871CB" w:rsidRDefault="00E871CB">
            <w:pPr>
              <w:pStyle w:val="ConsPlusNormal"/>
              <w:jc w:val="center"/>
            </w:pPr>
            <w:r>
              <w:t>2018 год</w:t>
            </w:r>
          </w:p>
        </w:tc>
        <w:tc>
          <w:tcPr>
            <w:tcW w:w="1081" w:type="dxa"/>
            <w:tcBorders>
              <w:top w:val="single" w:sz="4" w:space="0" w:color="auto"/>
              <w:bottom w:val="single" w:sz="4" w:space="0" w:color="auto"/>
            </w:tcBorders>
          </w:tcPr>
          <w:p w:rsidR="00E871CB" w:rsidRDefault="00E871CB">
            <w:pPr>
              <w:pStyle w:val="ConsPlusNormal"/>
              <w:jc w:val="center"/>
            </w:pPr>
            <w:r>
              <w:t>2019 год</w:t>
            </w:r>
          </w:p>
        </w:tc>
        <w:tc>
          <w:tcPr>
            <w:tcW w:w="1081" w:type="dxa"/>
            <w:tcBorders>
              <w:top w:val="single" w:sz="4" w:space="0" w:color="auto"/>
              <w:bottom w:val="single" w:sz="4" w:space="0" w:color="auto"/>
            </w:tcBorders>
          </w:tcPr>
          <w:p w:rsidR="00E871CB" w:rsidRDefault="00E871CB">
            <w:pPr>
              <w:pStyle w:val="ConsPlusNormal"/>
              <w:jc w:val="center"/>
            </w:pPr>
            <w:r>
              <w:t>2020 год</w:t>
            </w:r>
          </w:p>
        </w:tc>
        <w:tc>
          <w:tcPr>
            <w:tcW w:w="1090" w:type="dxa"/>
            <w:tcBorders>
              <w:top w:val="single" w:sz="4" w:space="0" w:color="auto"/>
              <w:bottom w:val="single" w:sz="4" w:space="0" w:color="auto"/>
              <w:right w:val="nil"/>
            </w:tcBorders>
          </w:tcPr>
          <w:p w:rsidR="00E871CB" w:rsidRDefault="00E871CB">
            <w:pPr>
              <w:pStyle w:val="ConsPlusNormal"/>
              <w:jc w:val="center"/>
            </w:pPr>
            <w:r>
              <w:t>2021 - 2040 годы</w:t>
            </w:r>
          </w:p>
        </w:tc>
      </w:tr>
      <w:tr w:rsidR="00E871CB">
        <w:tblPrEx>
          <w:tblBorders>
            <w:insideH w:val="none" w:sz="0" w:space="0" w:color="auto"/>
            <w:insideV w:val="none" w:sz="0" w:space="0" w:color="auto"/>
          </w:tblBorders>
        </w:tblPrEx>
        <w:tc>
          <w:tcPr>
            <w:tcW w:w="17792" w:type="dxa"/>
            <w:gridSpan w:val="14"/>
            <w:tcBorders>
              <w:top w:val="single" w:sz="4" w:space="0" w:color="auto"/>
              <w:left w:val="nil"/>
              <w:bottom w:val="nil"/>
              <w:right w:val="nil"/>
            </w:tcBorders>
          </w:tcPr>
          <w:p w:rsidR="00E871CB" w:rsidRDefault="00E871CB">
            <w:pPr>
              <w:pStyle w:val="ConsPlusNormal"/>
              <w:jc w:val="center"/>
              <w:outlineLvl w:val="2"/>
            </w:pPr>
            <w:r>
              <w:lastRenderedPageBreak/>
              <w:t>I. Общественная эффективность</w:t>
            </w:r>
          </w:p>
        </w:tc>
      </w:tr>
      <w:tr w:rsidR="00E871CB">
        <w:tblPrEx>
          <w:tblBorders>
            <w:insideH w:val="none" w:sz="0" w:space="0" w:color="auto"/>
            <w:insideV w:val="none" w:sz="0" w:space="0" w:color="auto"/>
          </w:tblBorders>
        </w:tblPrEx>
        <w:tc>
          <w:tcPr>
            <w:tcW w:w="3798" w:type="dxa"/>
            <w:tcBorders>
              <w:top w:val="nil"/>
              <w:left w:val="nil"/>
              <w:bottom w:val="nil"/>
              <w:right w:val="nil"/>
            </w:tcBorders>
          </w:tcPr>
          <w:p w:rsidR="00E871CB" w:rsidRDefault="00E871CB">
            <w:pPr>
              <w:pStyle w:val="ConsPlusNormal"/>
            </w:pPr>
            <w:r>
              <w:t>Доходы от реализации проектов</w:t>
            </w:r>
          </w:p>
        </w:tc>
        <w:tc>
          <w:tcPr>
            <w:tcW w:w="1013" w:type="dxa"/>
            <w:tcBorders>
              <w:top w:val="nil"/>
              <w:left w:val="nil"/>
              <w:bottom w:val="nil"/>
              <w:right w:val="nil"/>
            </w:tcBorders>
          </w:tcPr>
          <w:p w:rsidR="00E871CB" w:rsidRDefault="00E871CB">
            <w:pPr>
              <w:pStyle w:val="ConsPlusNormal"/>
              <w:jc w:val="center"/>
            </w:pPr>
            <w:r>
              <w:t>73800,9</w:t>
            </w:r>
          </w:p>
        </w:tc>
        <w:tc>
          <w:tcPr>
            <w:tcW w:w="1081" w:type="dxa"/>
            <w:tcBorders>
              <w:top w:val="nil"/>
              <w:left w:val="nil"/>
              <w:bottom w:val="nil"/>
              <w:right w:val="nil"/>
            </w:tcBorders>
          </w:tcPr>
          <w:p w:rsidR="00E871CB" w:rsidRDefault="00E871CB">
            <w:pPr>
              <w:pStyle w:val="ConsPlusNormal"/>
              <w:jc w:val="center"/>
            </w:pPr>
            <w:r>
              <w:t>13,9</w:t>
            </w:r>
          </w:p>
        </w:tc>
        <w:tc>
          <w:tcPr>
            <w:tcW w:w="1081" w:type="dxa"/>
            <w:tcBorders>
              <w:top w:val="nil"/>
              <w:left w:val="nil"/>
              <w:bottom w:val="nil"/>
              <w:right w:val="nil"/>
            </w:tcBorders>
          </w:tcPr>
          <w:p w:rsidR="00E871CB" w:rsidRDefault="00E871CB">
            <w:pPr>
              <w:pStyle w:val="ConsPlusNormal"/>
              <w:jc w:val="center"/>
            </w:pPr>
            <w:r>
              <w:t>125,7</w:t>
            </w:r>
          </w:p>
        </w:tc>
        <w:tc>
          <w:tcPr>
            <w:tcW w:w="1081" w:type="dxa"/>
            <w:tcBorders>
              <w:top w:val="nil"/>
              <w:left w:val="nil"/>
              <w:bottom w:val="nil"/>
              <w:right w:val="nil"/>
            </w:tcBorders>
          </w:tcPr>
          <w:p w:rsidR="00E871CB" w:rsidRDefault="00E871CB">
            <w:pPr>
              <w:pStyle w:val="ConsPlusNormal"/>
              <w:jc w:val="center"/>
            </w:pPr>
            <w:r>
              <w:t>264,1</w:t>
            </w:r>
          </w:p>
        </w:tc>
        <w:tc>
          <w:tcPr>
            <w:tcW w:w="1081" w:type="dxa"/>
            <w:tcBorders>
              <w:top w:val="nil"/>
              <w:left w:val="nil"/>
              <w:bottom w:val="nil"/>
              <w:right w:val="nil"/>
            </w:tcBorders>
          </w:tcPr>
          <w:p w:rsidR="00E871CB" w:rsidRDefault="00E871CB">
            <w:pPr>
              <w:pStyle w:val="ConsPlusNormal"/>
              <w:jc w:val="center"/>
            </w:pPr>
            <w:r>
              <w:t>323,7</w:t>
            </w:r>
          </w:p>
        </w:tc>
        <w:tc>
          <w:tcPr>
            <w:tcW w:w="1081" w:type="dxa"/>
            <w:tcBorders>
              <w:top w:val="nil"/>
              <w:left w:val="nil"/>
              <w:bottom w:val="nil"/>
              <w:right w:val="nil"/>
            </w:tcBorders>
          </w:tcPr>
          <w:p w:rsidR="00E871CB" w:rsidRDefault="00E871CB">
            <w:pPr>
              <w:pStyle w:val="ConsPlusNormal"/>
              <w:jc w:val="center"/>
            </w:pPr>
            <w:r>
              <w:t>395</w:t>
            </w:r>
          </w:p>
        </w:tc>
        <w:tc>
          <w:tcPr>
            <w:tcW w:w="1081" w:type="dxa"/>
            <w:tcBorders>
              <w:top w:val="nil"/>
              <w:left w:val="nil"/>
              <w:bottom w:val="nil"/>
              <w:right w:val="nil"/>
            </w:tcBorders>
          </w:tcPr>
          <w:p w:rsidR="00E871CB" w:rsidRDefault="00E871CB">
            <w:pPr>
              <w:pStyle w:val="ConsPlusNormal"/>
              <w:jc w:val="center"/>
            </w:pPr>
            <w:r>
              <w:t>491,1</w:t>
            </w:r>
          </w:p>
        </w:tc>
        <w:tc>
          <w:tcPr>
            <w:tcW w:w="1081" w:type="dxa"/>
            <w:tcBorders>
              <w:top w:val="nil"/>
              <w:left w:val="nil"/>
              <w:bottom w:val="nil"/>
              <w:right w:val="nil"/>
            </w:tcBorders>
          </w:tcPr>
          <w:p w:rsidR="00E871CB" w:rsidRDefault="00E871CB">
            <w:pPr>
              <w:pStyle w:val="ConsPlusNormal"/>
              <w:jc w:val="center"/>
            </w:pPr>
            <w:r>
              <w:t>552,1</w:t>
            </w:r>
          </w:p>
        </w:tc>
        <w:tc>
          <w:tcPr>
            <w:tcW w:w="1081" w:type="dxa"/>
            <w:tcBorders>
              <w:top w:val="nil"/>
              <w:left w:val="nil"/>
              <w:bottom w:val="nil"/>
              <w:right w:val="nil"/>
            </w:tcBorders>
          </w:tcPr>
          <w:p w:rsidR="00E871CB" w:rsidRDefault="00E871CB">
            <w:pPr>
              <w:pStyle w:val="ConsPlusNormal"/>
              <w:jc w:val="center"/>
            </w:pPr>
            <w:r>
              <w:t>641,6</w:t>
            </w:r>
          </w:p>
        </w:tc>
        <w:tc>
          <w:tcPr>
            <w:tcW w:w="1081" w:type="dxa"/>
            <w:tcBorders>
              <w:top w:val="nil"/>
              <w:left w:val="nil"/>
              <w:bottom w:val="nil"/>
              <w:right w:val="nil"/>
            </w:tcBorders>
          </w:tcPr>
          <w:p w:rsidR="00E871CB" w:rsidRDefault="00E871CB">
            <w:pPr>
              <w:pStyle w:val="ConsPlusNormal"/>
              <w:jc w:val="center"/>
            </w:pPr>
            <w:r>
              <w:t>751,7</w:t>
            </w:r>
          </w:p>
        </w:tc>
        <w:tc>
          <w:tcPr>
            <w:tcW w:w="1081" w:type="dxa"/>
            <w:tcBorders>
              <w:top w:val="nil"/>
              <w:left w:val="nil"/>
              <w:bottom w:val="nil"/>
              <w:right w:val="nil"/>
            </w:tcBorders>
          </w:tcPr>
          <w:p w:rsidR="00E871CB" w:rsidRDefault="00E871CB">
            <w:pPr>
              <w:pStyle w:val="ConsPlusNormal"/>
              <w:jc w:val="center"/>
            </w:pPr>
            <w:r>
              <w:t>881,5</w:t>
            </w:r>
          </w:p>
        </w:tc>
        <w:tc>
          <w:tcPr>
            <w:tcW w:w="1081" w:type="dxa"/>
            <w:tcBorders>
              <w:top w:val="nil"/>
              <w:left w:val="nil"/>
              <w:bottom w:val="nil"/>
              <w:right w:val="nil"/>
            </w:tcBorders>
          </w:tcPr>
          <w:p w:rsidR="00E871CB" w:rsidRDefault="00E871CB">
            <w:pPr>
              <w:pStyle w:val="ConsPlusNormal"/>
              <w:jc w:val="center"/>
            </w:pPr>
            <w:r>
              <w:t>40757</w:t>
            </w:r>
          </w:p>
        </w:tc>
        <w:tc>
          <w:tcPr>
            <w:tcW w:w="1090" w:type="dxa"/>
            <w:tcBorders>
              <w:top w:val="nil"/>
              <w:left w:val="nil"/>
              <w:bottom w:val="nil"/>
              <w:right w:val="nil"/>
            </w:tcBorders>
          </w:tcPr>
          <w:p w:rsidR="00E871CB" w:rsidRDefault="00E871CB">
            <w:pPr>
              <w:pStyle w:val="ConsPlusNormal"/>
              <w:jc w:val="center"/>
            </w:pPr>
            <w:r>
              <w:t>28603,5</w:t>
            </w:r>
          </w:p>
        </w:tc>
      </w:tr>
      <w:tr w:rsidR="00E871CB">
        <w:tblPrEx>
          <w:tblBorders>
            <w:insideH w:val="none" w:sz="0" w:space="0" w:color="auto"/>
            <w:insideV w:val="none" w:sz="0" w:space="0" w:color="auto"/>
          </w:tblBorders>
        </w:tblPrEx>
        <w:tc>
          <w:tcPr>
            <w:tcW w:w="3798" w:type="dxa"/>
            <w:tcBorders>
              <w:top w:val="nil"/>
              <w:left w:val="nil"/>
              <w:bottom w:val="nil"/>
              <w:right w:val="nil"/>
            </w:tcBorders>
          </w:tcPr>
          <w:p w:rsidR="00E871CB" w:rsidRDefault="00E871CB">
            <w:pPr>
              <w:pStyle w:val="ConsPlusNormal"/>
            </w:pPr>
            <w:r>
              <w:t>Расходы на реализацию проектов</w:t>
            </w:r>
          </w:p>
        </w:tc>
        <w:tc>
          <w:tcPr>
            <w:tcW w:w="1013" w:type="dxa"/>
            <w:tcBorders>
              <w:top w:val="nil"/>
              <w:left w:val="nil"/>
              <w:bottom w:val="nil"/>
              <w:right w:val="nil"/>
            </w:tcBorders>
          </w:tcPr>
          <w:p w:rsidR="00E871CB" w:rsidRDefault="00E871CB">
            <w:pPr>
              <w:pStyle w:val="ConsPlusNormal"/>
              <w:jc w:val="center"/>
            </w:pPr>
            <w:r>
              <w:t>11181,3</w:t>
            </w:r>
          </w:p>
        </w:tc>
        <w:tc>
          <w:tcPr>
            <w:tcW w:w="1081" w:type="dxa"/>
            <w:tcBorders>
              <w:top w:val="nil"/>
              <w:left w:val="nil"/>
              <w:bottom w:val="nil"/>
              <w:right w:val="nil"/>
            </w:tcBorders>
          </w:tcPr>
          <w:p w:rsidR="00E871CB" w:rsidRDefault="00E871CB">
            <w:pPr>
              <w:pStyle w:val="ConsPlusNormal"/>
              <w:jc w:val="center"/>
            </w:pPr>
            <w:r>
              <w:t>465</w:t>
            </w:r>
          </w:p>
        </w:tc>
        <w:tc>
          <w:tcPr>
            <w:tcW w:w="1081" w:type="dxa"/>
            <w:tcBorders>
              <w:top w:val="nil"/>
              <w:left w:val="nil"/>
              <w:bottom w:val="nil"/>
              <w:right w:val="nil"/>
            </w:tcBorders>
          </w:tcPr>
          <w:p w:rsidR="00E871CB" w:rsidRDefault="00E871CB">
            <w:pPr>
              <w:pStyle w:val="ConsPlusNormal"/>
              <w:jc w:val="center"/>
            </w:pPr>
            <w:r>
              <w:t>730,9</w:t>
            </w:r>
          </w:p>
        </w:tc>
        <w:tc>
          <w:tcPr>
            <w:tcW w:w="1081" w:type="dxa"/>
            <w:tcBorders>
              <w:top w:val="nil"/>
              <w:left w:val="nil"/>
              <w:bottom w:val="nil"/>
              <w:right w:val="nil"/>
            </w:tcBorders>
          </w:tcPr>
          <w:p w:rsidR="00E871CB" w:rsidRDefault="00E871CB">
            <w:pPr>
              <w:pStyle w:val="ConsPlusNormal"/>
              <w:jc w:val="center"/>
            </w:pPr>
            <w:r>
              <w:t>853,1</w:t>
            </w:r>
          </w:p>
        </w:tc>
        <w:tc>
          <w:tcPr>
            <w:tcW w:w="1081" w:type="dxa"/>
            <w:tcBorders>
              <w:top w:val="nil"/>
              <w:left w:val="nil"/>
              <w:bottom w:val="nil"/>
              <w:right w:val="nil"/>
            </w:tcBorders>
          </w:tcPr>
          <w:p w:rsidR="00E871CB" w:rsidRDefault="00E871CB">
            <w:pPr>
              <w:pStyle w:val="ConsPlusNormal"/>
              <w:jc w:val="center"/>
            </w:pPr>
            <w:r>
              <w:t>871</w:t>
            </w:r>
          </w:p>
        </w:tc>
        <w:tc>
          <w:tcPr>
            <w:tcW w:w="1081" w:type="dxa"/>
            <w:tcBorders>
              <w:top w:val="nil"/>
              <w:left w:val="nil"/>
              <w:bottom w:val="nil"/>
              <w:right w:val="nil"/>
            </w:tcBorders>
          </w:tcPr>
          <w:p w:rsidR="00E871CB" w:rsidRDefault="00E871CB">
            <w:pPr>
              <w:pStyle w:val="ConsPlusNormal"/>
              <w:jc w:val="center"/>
            </w:pPr>
            <w:r>
              <w:t>1010,3</w:t>
            </w:r>
          </w:p>
        </w:tc>
        <w:tc>
          <w:tcPr>
            <w:tcW w:w="1081" w:type="dxa"/>
            <w:tcBorders>
              <w:top w:val="nil"/>
              <w:left w:val="nil"/>
              <w:bottom w:val="nil"/>
              <w:right w:val="nil"/>
            </w:tcBorders>
          </w:tcPr>
          <w:p w:rsidR="00E871CB" w:rsidRDefault="00E871CB">
            <w:pPr>
              <w:pStyle w:val="ConsPlusNormal"/>
              <w:jc w:val="center"/>
            </w:pPr>
            <w:r>
              <w:t>1098</w:t>
            </w:r>
          </w:p>
        </w:tc>
        <w:tc>
          <w:tcPr>
            <w:tcW w:w="1081" w:type="dxa"/>
            <w:tcBorders>
              <w:top w:val="nil"/>
              <w:left w:val="nil"/>
              <w:bottom w:val="nil"/>
              <w:right w:val="nil"/>
            </w:tcBorders>
          </w:tcPr>
          <w:p w:rsidR="00E871CB" w:rsidRDefault="00E871CB">
            <w:pPr>
              <w:pStyle w:val="ConsPlusNormal"/>
              <w:jc w:val="center"/>
            </w:pPr>
            <w:r>
              <w:t>1048,3</w:t>
            </w:r>
          </w:p>
        </w:tc>
        <w:tc>
          <w:tcPr>
            <w:tcW w:w="1081" w:type="dxa"/>
            <w:tcBorders>
              <w:top w:val="nil"/>
              <w:left w:val="nil"/>
              <w:bottom w:val="nil"/>
              <w:right w:val="nil"/>
            </w:tcBorders>
          </w:tcPr>
          <w:p w:rsidR="00E871CB" w:rsidRDefault="00E871CB">
            <w:pPr>
              <w:pStyle w:val="ConsPlusNormal"/>
              <w:jc w:val="center"/>
            </w:pPr>
            <w:r>
              <w:t>1114,2</w:t>
            </w:r>
          </w:p>
        </w:tc>
        <w:tc>
          <w:tcPr>
            <w:tcW w:w="1081" w:type="dxa"/>
            <w:tcBorders>
              <w:top w:val="nil"/>
              <w:left w:val="nil"/>
              <w:bottom w:val="nil"/>
              <w:right w:val="nil"/>
            </w:tcBorders>
          </w:tcPr>
          <w:p w:rsidR="00E871CB" w:rsidRDefault="00E871CB">
            <w:pPr>
              <w:pStyle w:val="ConsPlusNormal"/>
              <w:jc w:val="center"/>
            </w:pPr>
            <w:r>
              <w:t>1189,5</w:t>
            </w:r>
          </w:p>
        </w:tc>
        <w:tc>
          <w:tcPr>
            <w:tcW w:w="1081" w:type="dxa"/>
            <w:tcBorders>
              <w:top w:val="nil"/>
              <w:left w:val="nil"/>
              <w:bottom w:val="nil"/>
              <w:right w:val="nil"/>
            </w:tcBorders>
          </w:tcPr>
          <w:p w:rsidR="00E871CB" w:rsidRDefault="00E871CB">
            <w:pPr>
              <w:pStyle w:val="ConsPlusNormal"/>
              <w:jc w:val="center"/>
            </w:pPr>
            <w:r>
              <w:t>1376,2</w:t>
            </w:r>
          </w:p>
        </w:tc>
        <w:tc>
          <w:tcPr>
            <w:tcW w:w="1081" w:type="dxa"/>
            <w:tcBorders>
              <w:top w:val="nil"/>
              <w:left w:val="nil"/>
              <w:bottom w:val="nil"/>
              <w:right w:val="nil"/>
            </w:tcBorders>
          </w:tcPr>
          <w:p w:rsidR="00E871CB" w:rsidRDefault="00E871CB">
            <w:pPr>
              <w:pStyle w:val="ConsPlusNormal"/>
              <w:jc w:val="center"/>
            </w:pPr>
            <w:r>
              <w:t>2124,8</w:t>
            </w:r>
          </w:p>
        </w:tc>
        <w:tc>
          <w:tcPr>
            <w:tcW w:w="1090"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798" w:type="dxa"/>
            <w:tcBorders>
              <w:top w:val="nil"/>
              <w:left w:val="nil"/>
              <w:bottom w:val="nil"/>
              <w:right w:val="nil"/>
            </w:tcBorders>
          </w:tcPr>
          <w:p w:rsidR="00E871CB" w:rsidRDefault="00E871CB">
            <w:pPr>
              <w:pStyle w:val="ConsPlusNormal"/>
            </w:pPr>
            <w:r>
              <w:t>Чистый доход</w:t>
            </w:r>
          </w:p>
        </w:tc>
        <w:tc>
          <w:tcPr>
            <w:tcW w:w="1013" w:type="dxa"/>
            <w:tcBorders>
              <w:top w:val="nil"/>
              <w:left w:val="nil"/>
              <w:bottom w:val="nil"/>
              <w:right w:val="nil"/>
            </w:tcBorders>
          </w:tcPr>
          <w:p w:rsidR="00E871CB" w:rsidRDefault="00E871CB">
            <w:pPr>
              <w:pStyle w:val="ConsPlusNormal"/>
              <w:jc w:val="center"/>
            </w:pPr>
            <w:r>
              <w:t>61921,7</w:t>
            </w:r>
          </w:p>
        </w:tc>
        <w:tc>
          <w:tcPr>
            <w:tcW w:w="1081" w:type="dxa"/>
            <w:tcBorders>
              <w:top w:val="nil"/>
              <w:left w:val="nil"/>
              <w:bottom w:val="nil"/>
              <w:right w:val="nil"/>
            </w:tcBorders>
          </w:tcPr>
          <w:p w:rsidR="00E871CB" w:rsidRDefault="00E871CB">
            <w:pPr>
              <w:pStyle w:val="ConsPlusNormal"/>
              <w:jc w:val="center"/>
            </w:pPr>
            <w:r>
              <w:t>-451,2</w:t>
            </w:r>
          </w:p>
        </w:tc>
        <w:tc>
          <w:tcPr>
            <w:tcW w:w="1081" w:type="dxa"/>
            <w:tcBorders>
              <w:top w:val="nil"/>
              <w:left w:val="nil"/>
              <w:bottom w:val="nil"/>
              <w:right w:val="nil"/>
            </w:tcBorders>
          </w:tcPr>
          <w:p w:rsidR="00E871CB" w:rsidRDefault="00E871CB">
            <w:pPr>
              <w:pStyle w:val="ConsPlusNormal"/>
              <w:jc w:val="center"/>
            </w:pPr>
            <w:r>
              <w:t>-605,2</w:t>
            </w:r>
          </w:p>
        </w:tc>
        <w:tc>
          <w:tcPr>
            <w:tcW w:w="1081" w:type="dxa"/>
            <w:tcBorders>
              <w:top w:val="nil"/>
              <w:left w:val="nil"/>
              <w:bottom w:val="nil"/>
              <w:right w:val="nil"/>
            </w:tcBorders>
          </w:tcPr>
          <w:p w:rsidR="00E871CB" w:rsidRDefault="00E871CB">
            <w:pPr>
              <w:pStyle w:val="ConsPlusNormal"/>
              <w:jc w:val="center"/>
            </w:pPr>
            <w:r>
              <w:t>-589</w:t>
            </w:r>
          </w:p>
        </w:tc>
        <w:tc>
          <w:tcPr>
            <w:tcW w:w="1081" w:type="dxa"/>
            <w:tcBorders>
              <w:top w:val="nil"/>
              <w:left w:val="nil"/>
              <w:bottom w:val="nil"/>
              <w:right w:val="nil"/>
            </w:tcBorders>
          </w:tcPr>
          <w:p w:rsidR="00E871CB" w:rsidRDefault="00E871CB">
            <w:pPr>
              <w:pStyle w:val="ConsPlusNormal"/>
              <w:jc w:val="center"/>
            </w:pPr>
            <w:r>
              <w:t>-547,3</w:t>
            </w:r>
          </w:p>
        </w:tc>
        <w:tc>
          <w:tcPr>
            <w:tcW w:w="1081" w:type="dxa"/>
            <w:tcBorders>
              <w:top w:val="nil"/>
              <w:left w:val="nil"/>
              <w:bottom w:val="nil"/>
              <w:right w:val="nil"/>
            </w:tcBorders>
          </w:tcPr>
          <w:p w:rsidR="00E871CB" w:rsidRDefault="00E871CB">
            <w:pPr>
              <w:pStyle w:val="ConsPlusNormal"/>
              <w:jc w:val="center"/>
            </w:pPr>
            <w:r>
              <w:t>-615,2</w:t>
            </w:r>
          </w:p>
        </w:tc>
        <w:tc>
          <w:tcPr>
            <w:tcW w:w="1081" w:type="dxa"/>
            <w:tcBorders>
              <w:top w:val="nil"/>
              <w:left w:val="nil"/>
              <w:bottom w:val="nil"/>
              <w:right w:val="nil"/>
            </w:tcBorders>
          </w:tcPr>
          <w:p w:rsidR="00E871CB" w:rsidRDefault="00E871CB">
            <w:pPr>
              <w:pStyle w:val="ConsPlusNormal"/>
              <w:jc w:val="center"/>
            </w:pPr>
            <w:r>
              <w:t>-606,7</w:t>
            </w:r>
          </w:p>
        </w:tc>
        <w:tc>
          <w:tcPr>
            <w:tcW w:w="1081" w:type="dxa"/>
            <w:tcBorders>
              <w:top w:val="nil"/>
              <w:left w:val="nil"/>
              <w:bottom w:val="nil"/>
              <w:right w:val="nil"/>
            </w:tcBorders>
          </w:tcPr>
          <w:p w:rsidR="00E871CB" w:rsidRDefault="00E871CB">
            <w:pPr>
              <w:pStyle w:val="ConsPlusNormal"/>
              <w:jc w:val="center"/>
            </w:pPr>
            <w:r>
              <w:t>-496,3</w:t>
            </w:r>
          </w:p>
        </w:tc>
        <w:tc>
          <w:tcPr>
            <w:tcW w:w="1081" w:type="dxa"/>
            <w:tcBorders>
              <w:top w:val="nil"/>
              <w:left w:val="nil"/>
              <w:bottom w:val="nil"/>
              <w:right w:val="nil"/>
            </w:tcBorders>
          </w:tcPr>
          <w:p w:rsidR="00E871CB" w:rsidRDefault="00E871CB">
            <w:pPr>
              <w:pStyle w:val="ConsPlusNormal"/>
              <w:jc w:val="center"/>
            </w:pPr>
            <w:r>
              <w:t>-472,4</w:t>
            </w:r>
          </w:p>
        </w:tc>
        <w:tc>
          <w:tcPr>
            <w:tcW w:w="1081" w:type="dxa"/>
            <w:tcBorders>
              <w:top w:val="nil"/>
              <w:left w:val="nil"/>
              <w:bottom w:val="nil"/>
              <w:right w:val="nil"/>
            </w:tcBorders>
          </w:tcPr>
          <w:p w:rsidR="00E871CB" w:rsidRDefault="00E871CB">
            <w:pPr>
              <w:pStyle w:val="ConsPlusNormal"/>
              <w:jc w:val="center"/>
            </w:pPr>
            <w:r>
              <w:t>-437,9</w:t>
            </w:r>
          </w:p>
        </w:tc>
        <w:tc>
          <w:tcPr>
            <w:tcW w:w="1081" w:type="dxa"/>
            <w:tcBorders>
              <w:top w:val="nil"/>
              <w:left w:val="nil"/>
              <w:bottom w:val="nil"/>
              <w:right w:val="nil"/>
            </w:tcBorders>
          </w:tcPr>
          <w:p w:rsidR="00E871CB" w:rsidRDefault="00E871CB">
            <w:pPr>
              <w:pStyle w:val="ConsPlusNormal"/>
              <w:jc w:val="center"/>
            </w:pPr>
            <w:r>
              <w:t>-494,4</w:t>
            </w:r>
          </w:p>
        </w:tc>
        <w:tc>
          <w:tcPr>
            <w:tcW w:w="1081" w:type="dxa"/>
            <w:tcBorders>
              <w:top w:val="nil"/>
              <w:left w:val="nil"/>
              <w:bottom w:val="nil"/>
              <w:right w:val="nil"/>
            </w:tcBorders>
          </w:tcPr>
          <w:p w:rsidR="00E871CB" w:rsidRDefault="00E871CB">
            <w:pPr>
              <w:pStyle w:val="ConsPlusNormal"/>
              <w:jc w:val="center"/>
            </w:pPr>
            <w:r>
              <w:t>38633,7</w:t>
            </w:r>
          </w:p>
        </w:tc>
        <w:tc>
          <w:tcPr>
            <w:tcW w:w="1090" w:type="dxa"/>
            <w:tcBorders>
              <w:top w:val="nil"/>
              <w:left w:val="nil"/>
              <w:bottom w:val="nil"/>
              <w:right w:val="nil"/>
            </w:tcBorders>
          </w:tcPr>
          <w:p w:rsidR="00E871CB" w:rsidRDefault="00E871CB">
            <w:pPr>
              <w:pStyle w:val="ConsPlusNormal"/>
              <w:jc w:val="center"/>
            </w:pPr>
            <w:r>
              <w:t>28603,6</w:t>
            </w:r>
          </w:p>
        </w:tc>
      </w:tr>
      <w:tr w:rsidR="00E871CB">
        <w:tblPrEx>
          <w:tblBorders>
            <w:insideH w:val="none" w:sz="0" w:space="0" w:color="auto"/>
            <w:insideV w:val="none" w:sz="0" w:space="0" w:color="auto"/>
          </w:tblBorders>
        </w:tblPrEx>
        <w:tc>
          <w:tcPr>
            <w:tcW w:w="3798" w:type="dxa"/>
            <w:tcBorders>
              <w:top w:val="nil"/>
              <w:left w:val="nil"/>
              <w:bottom w:val="nil"/>
              <w:right w:val="nil"/>
            </w:tcBorders>
          </w:tcPr>
          <w:p w:rsidR="00E871CB" w:rsidRDefault="00E871CB">
            <w:pPr>
              <w:pStyle w:val="ConsPlusNormal"/>
            </w:pPr>
            <w:r>
              <w:t>Чистый дисконтированный доход</w:t>
            </w:r>
          </w:p>
        </w:tc>
        <w:tc>
          <w:tcPr>
            <w:tcW w:w="1013" w:type="dxa"/>
            <w:tcBorders>
              <w:top w:val="nil"/>
              <w:left w:val="nil"/>
              <w:bottom w:val="nil"/>
              <w:right w:val="nil"/>
            </w:tcBorders>
          </w:tcPr>
          <w:p w:rsidR="00E871CB" w:rsidRDefault="00E871CB">
            <w:pPr>
              <w:pStyle w:val="ConsPlusNormal"/>
              <w:jc w:val="center"/>
            </w:pPr>
            <w:r>
              <w:t>63708,1</w:t>
            </w:r>
          </w:p>
        </w:tc>
        <w:tc>
          <w:tcPr>
            <w:tcW w:w="1081" w:type="dxa"/>
            <w:tcBorders>
              <w:top w:val="nil"/>
              <w:left w:val="nil"/>
              <w:bottom w:val="nil"/>
              <w:right w:val="nil"/>
            </w:tcBorders>
          </w:tcPr>
          <w:p w:rsidR="00E871CB" w:rsidRDefault="00E871CB">
            <w:pPr>
              <w:pStyle w:val="ConsPlusNormal"/>
              <w:jc w:val="center"/>
            </w:pPr>
            <w:r>
              <w:t>-423,6</w:t>
            </w:r>
          </w:p>
        </w:tc>
        <w:tc>
          <w:tcPr>
            <w:tcW w:w="1081" w:type="dxa"/>
            <w:tcBorders>
              <w:top w:val="nil"/>
              <w:left w:val="nil"/>
              <w:bottom w:val="nil"/>
              <w:right w:val="nil"/>
            </w:tcBorders>
          </w:tcPr>
          <w:p w:rsidR="00E871CB" w:rsidRDefault="00E871CB">
            <w:pPr>
              <w:pStyle w:val="ConsPlusNormal"/>
              <w:jc w:val="center"/>
            </w:pPr>
            <w:r>
              <w:t>-567,8</w:t>
            </w:r>
          </w:p>
        </w:tc>
        <w:tc>
          <w:tcPr>
            <w:tcW w:w="1081" w:type="dxa"/>
            <w:tcBorders>
              <w:top w:val="nil"/>
              <w:left w:val="nil"/>
              <w:bottom w:val="nil"/>
              <w:right w:val="nil"/>
            </w:tcBorders>
          </w:tcPr>
          <w:p w:rsidR="00E871CB" w:rsidRDefault="00E871CB">
            <w:pPr>
              <w:pStyle w:val="ConsPlusNormal"/>
              <w:jc w:val="center"/>
            </w:pPr>
            <w:r>
              <w:t>-528,8</w:t>
            </w:r>
          </w:p>
        </w:tc>
        <w:tc>
          <w:tcPr>
            <w:tcW w:w="1081" w:type="dxa"/>
            <w:tcBorders>
              <w:top w:val="nil"/>
              <w:left w:val="nil"/>
              <w:bottom w:val="nil"/>
              <w:right w:val="nil"/>
            </w:tcBorders>
          </w:tcPr>
          <w:p w:rsidR="00E871CB" w:rsidRDefault="00E871CB">
            <w:pPr>
              <w:pStyle w:val="ConsPlusNormal"/>
              <w:jc w:val="center"/>
            </w:pPr>
            <w:r>
              <w:t>-512,2</w:t>
            </w:r>
          </w:p>
        </w:tc>
        <w:tc>
          <w:tcPr>
            <w:tcW w:w="1081" w:type="dxa"/>
            <w:tcBorders>
              <w:top w:val="nil"/>
              <w:left w:val="nil"/>
              <w:bottom w:val="nil"/>
              <w:right w:val="nil"/>
            </w:tcBorders>
          </w:tcPr>
          <w:p w:rsidR="00E871CB" w:rsidRDefault="00E871CB">
            <w:pPr>
              <w:pStyle w:val="ConsPlusNormal"/>
              <w:jc w:val="center"/>
            </w:pPr>
            <w:r>
              <w:t>-594,9</w:t>
            </w:r>
          </w:p>
        </w:tc>
        <w:tc>
          <w:tcPr>
            <w:tcW w:w="1081" w:type="dxa"/>
            <w:tcBorders>
              <w:top w:val="nil"/>
              <w:left w:val="nil"/>
              <w:bottom w:val="nil"/>
              <w:right w:val="nil"/>
            </w:tcBorders>
          </w:tcPr>
          <w:p w:rsidR="00E871CB" w:rsidRDefault="00E871CB">
            <w:pPr>
              <w:pStyle w:val="ConsPlusNormal"/>
              <w:jc w:val="center"/>
            </w:pPr>
            <w:r>
              <w:t>-627,8</w:t>
            </w:r>
          </w:p>
        </w:tc>
        <w:tc>
          <w:tcPr>
            <w:tcW w:w="1081" w:type="dxa"/>
            <w:tcBorders>
              <w:top w:val="nil"/>
              <w:left w:val="nil"/>
              <w:bottom w:val="nil"/>
              <w:right w:val="nil"/>
            </w:tcBorders>
          </w:tcPr>
          <w:p w:rsidR="00E871CB" w:rsidRDefault="00E871CB">
            <w:pPr>
              <w:pStyle w:val="ConsPlusNormal"/>
              <w:jc w:val="center"/>
            </w:pPr>
            <w:r>
              <w:t>-575,7</w:t>
            </w:r>
          </w:p>
        </w:tc>
        <w:tc>
          <w:tcPr>
            <w:tcW w:w="1081" w:type="dxa"/>
            <w:tcBorders>
              <w:top w:val="nil"/>
              <w:left w:val="nil"/>
              <w:bottom w:val="nil"/>
              <w:right w:val="nil"/>
            </w:tcBorders>
          </w:tcPr>
          <w:p w:rsidR="00E871CB" w:rsidRDefault="00E871CB">
            <w:pPr>
              <w:pStyle w:val="ConsPlusNormal"/>
              <w:jc w:val="center"/>
            </w:pPr>
            <w:r>
              <w:t>-652,5</w:t>
            </w:r>
          </w:p>
        </w:tc>
        <w:tc>
          <w:tcPr>
            <w:tcW w:w="1081" w:type="dxa"/>
            <w:tcBorders>
              <w:top w:val="nil"/>
              <w:left w:val="nil"/>
              <w:bottom w:val="nil"/>
              <w:right w:val="nil"/>
            </w:tcBorders>
          </w:tcPr>
          <w:p w:rsidR="00E871CB" w:rsidRDefault="00E871CB">
            <w:pPr>
              <w:pStyle w:val="ConsPlusNormal"/>
              <w:jc w:val="center"/>
            </w:pPr>
            <w:r>
              <w:t>-756,9</w:t>
            </w:r>
          </w:p>
        </w:tc>
        <w:tc>
          <w:tcPr>
            <w:tcW w:w="1081" w:type="dxa"/>
            <w:tcBorders>
              <w:top w:val="nil"/>
              <w:left w:val="nil"/>
              <w:bottom w:val="nil"/>
              <w:right w:val="nil"/>
            </w:tcBorders>
          </w:tcPr>
          <w:p w:rsidR="00E871CB" w:rsidRDefault="00E871CB">
            <w:pPr>
              <w:pStyle w:val="ConsPlusNormal"/>
              <w:jc w:val="center"/>
            </w:pPr>
            <w:r>
              <w:t>-1164,2</w:t>
            </w:r>
          </w:p>
        </w:tc>
        <w:tc>
          <w:tcPr>
            <w:tcW w:w="1081" w:type="dxa"/>
            <w:tcBorders>
              <w:top w:val="nil"/>
              <w:left w:val="nil"/>
              <w:bottom w:val="nil"/>
              <w:right w:val="nil"/>
            </w:tcBorders>
          </w:tcPr>
          <w:p w:rsidR="00E871CB" w:rsidRDefault="00E871CB">
            <w:pPr>
              <w:pStyle w:val="ConsPlusNormal"/>
              <w:jc w:val="center"/>
            </w:pPr>
            <w:r>
              <w:t>1773,4</w:t>
            </w:r>
          </w:p>
        </w:tc>
        <w:tc>
          <w:tcPr>
            <w:tcW w:w="1090" w:type="dxa"/>
            <w:tcBorders>
              <w:top w:val="nil"/>
              <w:left w:val="nil"/>
              <w:bottom w:val="nil"/>
              <w:right w:val="nil"/>
            </w:tcBorders>
          </w:tcPr>
          <w:p w:rsidR="00E871CB" w:rsidRDefault="00E871CB">
            <w:pPr>
              <w:pStyle w:val="ConsPlusNormal"/>
              <w:jc w:val="center"/>
            </w:pPr>
            <w:r>
              <w:t>68339,1</w:t>
            </w:r>
          </w:p>
        </w:tc>
      </w:tr>
      <w:tr w:rsidR="00E871CB">
        <w:tblPrEx>
          <w:tblBorders>
            <w:insideH w:val="none" w:sz="0" w:space="0" w:color="auto"/>
            <w:insideV w:val="none" w:sz="0" w:space="0" w:color="auto"/>
          </w:tblBorders>
        </w:tblPrEx>
        <w:tc>
          <w:tcPr>
            <w:tcW w:w="17792" w:type="dxa"/>
            <w:gridSpan w:val="14"/>
            <w:tcBorders>
              <w:top w:val="nil"/>
              <w:left w:val="nil"/>
              <w:bottom w:val="nil"/>
              <w:right w:val="nil"/>
            </w:tcBorders>
          </w:tcPr>
          <w:p w:rsidR="00E871CB" w:rsidRDefault="00E871CB">
            <w:pPr>
              <w:pStyle w:val="ConsPlusNormal"/>
              <w:jc w:val="center"/>
              <w:outlineLvl w:val="2"/>
            </w:pPr>
            <w:r>
              <w:t>II. Коммерческая эффективность</w:t>
            </w:r>
          </w:p>
        </w:tc>
      </w:tr>
      <w:tr w:rsidR="00E871CB">
        <w:tblPrEx>
          <w:tblBorders>
            <w:insideH w:val="none" w:sz="0" w:space="0" w:color="auto"/>
            <w:insideV w:val="none" w:sz="0" w:space="0" w:color="auto"/>
          </w:tblBorders>
        </w:tblPrEx>
        <w:tc>
          <w:tcPr>
            <w:tcW w:w="3798" w:type="dxa"/>
            <w:tcBorders>
              <w:top w:val="nil"/>
              <w:left w:val="nil"/>
              <w:bottom w:val="nil"/>
              <w:right w:val="nil"/>
            </w:tcBorders>
          </w:tcPr>
          <w:p w:rsidR="00E871CB" w:rsidRDefault="00E871CB">
            <w:pPr>
              <w:pStyle w:val="ConsPlusNormal"/>
            </w:pPr>
            <w:r>
              <w:t>Доходы от реализации проектов</w:t>
            </w:r>
          </w:p>
        </w:tc>
        <w:tc>
          <w:tcPr>
            <w:tcW w:w="1013" w:type="dxa"/>
            <w:tcBorders>
              <w:top w:val="nil"/>
              <w:left w:val="nil"/>
              <w:bottom w:val="nil"/>
              <w:right w:val="nil"/>
            </w:tcBorders>
          </w:tcPr>
          <w:p w:rsidR="00E871CB" w:rsidRDefault="00E871CB">
            <w:pPr>
              <w:pStyle w:val="ConsPlusNormal"/>
              <w:jc w:val="center"/>
            </w:pPr>
            <w:r>
              <w:t>27145,8</w:t>
            </w:r>
          </w:p>
        </w:tc>
        <w:tc>
          <w:tcPr>
            <w:tcW w:w="1081" w:type="dxa"/>
            <w:tcBorders>
              <w:top w:val="nil"/>
              <w:left w:val="nil"/>
              <w:bottom w:val="nil"/>
              <w:right w:val="nil"/>
            </w:tcBorders>
          </w:tcPr>
          <w:p w:rsidR="00E871CB" w:rsidRDefault="00E871CB">
            <w:pPr>
              <w:pStyle w:val="ConsPlusNormal"/>
              <w:jc w:val="center"/>
            </w:pPr>
            <w:r>
              <w:t>33,5</w:t>
            </w:r>
          </w:p>
        </w:tc>
        <w:tc>
          <w:tcPr>
            <w:tcW w:w="1081" w:type="dxa"/>
            <w:tcBorders>
              <w:top w:val="nil"/>
              <w:left w:val="nil"/>
              <w:bottom w:val="nil"/>
              <w:right w:val="nil"/>
            </w:tcBorders>
          </w:tcPr>
          <w:p w:rsidR="00E871CB" w:rsidRDefault="00E871CB">
            <w:pPr>
              <w:pStyle w:val="ConsPlusNormal"/>
              <w:jc w:val="center"/>
            </w:pPr>
            <w:r>
              <w:t>73,2</w:t>
            </w:r>
          </w:p>
        </w:tc>
        <w:tc>
          <w:tcPr>
            <w:tcW w:w="1081" w:type="dxa"/>
            <w:tcBorders>
              <w:top w:val="nil"/>
              <w:left w:val="nil"/>
              <w:bottom w:val="nil"/>
              <w:right w:val="nil"/>
            </w:tcBorders>
          </w:tcPr>
          <w:p w:rsidR="00E871CB" w:rsidRDefault="00E871CB">
            <w:pPr>
              <w:pStyle w:val="ConsPlusNormal"/>
              <w:jc w:val="center"/>
            </w:pPr>
            <w:r>
              <w:t>160</w:t>
            </w:r>
          </w:p>
        </w:tc>
        <w:tc>
          <w:tcPr>
            <w:tcW w:w="1081" w:type="dxa"/>
            <w:tcBorders>
              <w:top w:val="nil"/>
              <w:left w:val="nil"/>
              <w:bottom w:val="nil"/>
              <w:right w:val="nil"/>
            </w:tcBorders>
          </w:tcPr>
          <w:p w:rsidR="00E871CB" w:rsidRDefault="00E871CB">
            <w:pPr>
              <w:pStyle w:val="ConsPlusNormal"/>
              <w:jc w:val="center"/>
            </w:pPr>
            <w:r>
              <w:t>188,9</w:t>
            </w:r>
          </w:p>
        </w:tc>
        <w:tc>
          <w:tcPr>
            <w:tcW w:w="1081" w:type="dxa"/>
            <w:tcBorders>
              <w:top w:val="nil"/>
              <w:left w:val="nil"/>
              <w:bottom w:val="nil"/>
              <w:right w:val="nil"/>
            </w:tcBorders>
          </w:tcPr>
          <w:p w:rsidR="00E871CB" w:rsidRDefault="00E871CB">
            <w:pPr>
              <w:pStyle w:val="ConsPlusNormal"/>
              <w:jc w:val="center"/>
            </w:pPr>
            <w:r>
              <w:t>218</w:t>
            </w:r>
          </w:p>
        </w:tc>
        <w:tc>
          <w:tcPr>
            <w:tcW w:w="1081" w:type="dxa"/>
            <w:tcBorders>
              <w:top w:val="nil"/>
              <w:left w:val="nil"/>
              <w:bottom w:val="nil"/>
              <w:right w:val="nil"/>
            </w:tcBorders>
          </w:tcPr>
          <w:p w:rsidR="00E871CB" w:rsidRDefault="00E871CB">
            <w:pPr>
              <w:pStyle w:val="ConsPlusNormal"/>
              <w:jc w:val="center"/>
            </w:pPr>
            <w:r>
              <w:t>253,9</w:t>
            </w:r>
          </w:p>
        </w:tc>
        <w:tc>
          <w:tcPr>
            <w:tcW w:w="1081" w:type="dxa"/>
            <w:tcBorders>
              <w:top w:val="nil"/>
              <w:left w:val="nil"/>
              <w:bottom w:val="nil"/>
              <w:right w:val="nil"/>
            </w:tcBorders>
          </w:tcPr>
          <w:p w:rsidR="00E871CB" w:rsidRDefault="00E871CB">
            <w:pPr>
              <w:pStyle w:val="ConsPlusNormal"/>
              <w:jc w:val="center"/>
            </w:pPr>
            <w:r>
              <w:t>295,6</w:t>
            </w:r>
          </w:p>
        </w:tc>
        <w:tc>
          <w:tcPr>
            <w:tcW w:w="1081" w:type="dxa"/>
            <w:tcBorders>
              <w:top w:val="nil"/>
              <w:left w:val="nil"/>
              <w:bottom w:val="nil"/>
              <w:right w:val="nil"/>
            </w:tcBorders>
          </w:tcPr>
          <w:p w:rsidR="00E871CB" w:rsidRDefault="00E871CB">
            <w:pPr>
              <w:pStyle w:val="ConsPlusNormal"/>
              <w:jc w:val="center"/>
            </w:pPr>
            <w:r>
              <w:t>308,4</w:t>
            </w:r>
          </w:p>
        </w:tc>
        <w:tc>
          <w:tcPr>
            <w:tcW w:w="1081" w:type="dxa"/>
            <w:tcBorders>
              <w:top w:val="nil"/>
              <w:left w:val="nil"/>
              <w:bottom w:val="nil"/>
              <w:right w:val="nil"/>
            </w:tcBorders>
          </w:tcPr>
          <w:p w:rsidR="00E871CB" w:rsidRDefault="00E871CB">
            <w:pPr>
              <w:pStyle w:val="ConsPlusNormal"/>
              <w:jc w:val="center"/>
            </w:pPr>
            <w:r>
              <w:t>336,7</w:t>
            </w:r>
          </w:p>
        </w:tc>
        <w:tc>
          <w:tcPr>
            <w:tcW w:w="1081" w:type="dxa"/>
            <w:tcBorders>
              <w:top w:val="nil"/>
              <w:left w:val="nil"/>
              <w:bottom w:val="nil"/>
              <w:right w:val="nil"/>
            </w:tcBorders>
          </w:tcPr>
          <w:p w:rsidR="00E871CB" w:rsidRDefault="00E871CB">
            <w:pPr>
              <w:pStyle w:val="ConsPlusNormal"/>
              <w:jc w:val="center"/>
            </w:pPr>
            <w:r>
              <w:t>376</w:t>
            </w:r>
          </w:p>
        </w:tc>
        <w:tc>
          <w:tcPr>
            <w:tcW w:w="1081" w:type="dxa"/>
            <w:tcBorders>
              <w:top w:val="nil"/>
              <w:left w:val="nil"/>
              <w:bottom w:val="nil"/>
              <w:right w:val="nil"/>
            </w:tcBorders>
          </w:tcPr>
          <w:p w:rsidR="00E871CB" w:rsidRDefault="00E871CB">
            <w:pPr>
              <w:pStyle w:val="ConsPlusNormal"/>
              <w:jc w:val="center"/>
            </w:pPr>
            <w:r>
              <w:t>4906,2</w:t>
            </w:r>
          </w:p>
        </w:tc>
        <w:tc>
          <w:tcPr>
            <w:tcW w:w="1090" w:type="dxa"/>
            <w:tcBorders>
              <w:top w:val="nil"/>
              <w:left w:val="nil"/>
              <w:bottom w:val="nil"/>
              <w:right w:val="nil"/>
            </w:tcBorders>
          </w:tcPr>
          <w:p w:rsidR="00E871CB" w:rsidRDefault="00E871CB">
            <w:pPr>
              <w:pStyle w:val="ConsPlusNormal"/>
              <w:jc w:val="center"/>
            </w:pPr>
            <w:r>
              <w:t>19995,4</w:t>
            </w:r>
          </w:p>
        </w:tc>
      </w:tr>
      <w:tr w:rsidR="00E871CB">
        <w:tblPrEx>
          <w:tblBorders>
            <w:insideH w:val="none" w:sz="0" w:space="0" w:color="auto"/>
            <w:insideV w:val="none" w:sz="0" w:space="0" w:color="auto"/>
          </w:tblBorders>
        </w:tblPrEx>
        <w:tc>
          <w:tcPr>
            <w:tcW w:w="3798" w:type="dxa"/>
            <w:tcBorders>
              <w:top w:val="nil"/>
              <w:left w:val="nil"/>
              <w:bottom w:val="nil"/>
              <w:right w:val="nil"/>
            </w:tcBorders>
          </w:tcPr>
          <w:p w:rsidR="00E871CB" w:rsidRDefault="00E871CB">
            <w:pPr>
              <w:pStyle w:val="ConsPlusNormal"/>
            </w:pPr>
            <w:r>
              <w:t>Расходы на реализацию проектов</w:t>
            </w:r>
          </w:p>
        </w:tc>
        <w:tc>
          <w:tcPr>
            <w:tcW w:w="1013" w:type="dxa"/>
            <w:tcBorders>
              <w:top w:val="nil"/>
              <w:left w:val="nil"/>
              <w:bottom w:val="nil"/>
              <w:right w:val="nil"/>
            </w:tcBorders>
          </w:tcPr>
          <w:p w:rsidR="00E871CB" w:rsidRDefault="00E871CB">
            <w:pPr>
              <w:pStyle w:val="ConsPlusNormal"/>
              <w:jc w:val="center"/>
            </w:pPr>
            <w:r>
              <w:t>7977,6</w:t>
            </w:r>
          </w:p>
        </w:tc>
        <w:tc>
          <w:tcPr>
            <w:tcW w:w="1081" w:type="dxa"/>
            <w:tcBorders>
              <w:top w:val="nil"/>
              <w:left w:val="nil"/>
              <w:bottom w:val="nil"/>
              <w:right w:val="nil"/>
            </w:tcBorders>
          </w:tcPr>
          <w:p w:rsidR="00E871CB" w:rsidRDefault="00E871CB">
            <w:pPr>
              <w:pStyle w:val="ConsPlusNormal"/>
              <w:jc w:val="center"/>
            </w:pPr>
            <w:r>
              <w:t>266,4</w:t>
            </w:r>
          </w:p>
        </w:tc>
        <w:tc>
          <w:tcPr>
            <w:tcW w:w="1081" w:type="dxa"/>
            <w:tcBorders>
              <w:top w:val="nil"/>
              <w:left w:val="nil"/>
              <w:bottom w:val="nil"/>
              <w:right w:val="nil"/>
            </w:tcBorders>
          </w:tcPr>
          <w:p w:rsidR="00E871CB" w:rsidRDefault="00E871CB">
            <w:pPr>
              <w:pStyle w:val="ConsPlusNormal"/>
              <w:jc w:val="center"/>
            </w:pPr>
            <w:r>
              <w:t>526,5</w:t>
            </w:r>
          </w:p>
        </w:tc>
        <w:tc>
          <w:tcPr>
            <w:tcW w:w="1081" w:type="dxa"/>
            <w:tcBorders>
              <w:top w:val="nil"/>
              <w:left w:val="nil"/>
              <w:bottom w:val="nil"/>
              <w:right w:val="nil"/>
            </w:tcBorders>
          </w:tcPr>
          <w:p w:rsidR="00E871CB" w:rsidRDefault="00E871CB">
            <w:pPr>
              <w:pStyle w:val="ConsPlusNormal"/>
              <w:jc w:val="center"/>
            </w:pPr>
            <w:r>
              <w:t>535,3</w:t>
            </w:r>
          </w:p>
        </w:tc>
        <w:tc>
          <w:tcPr>
            <w:tcW w:w="1081" w:type="dxa"/>
            <w:tcBorders>
              <w:top w:val="nil"/>
              <w:left w:val="nil"/>
              <w:bottom w:val="nil"/>
              <w:right w:val="nil"/>
            </w:tcBorders>
          </w:tcPr>
          <w:p w:rsidR="00E871CB" w:rsidRDefault="00E871CB">
            <w:pPr>
              <w:pStyle w:val="ConsPlusNormal"/>
              <w:jc w:val="center"/>
            </w:pPr>
            <w:r>
              <w:t>592,6</w:t>
            </w:r>
          </w:p>
        </w:tc>
        <w:tc>
          <w:tcPr>
            <w:tcW w:w="1081" w:type="dxa"/>
            <w:tcBorders>
              <w:top w:val="nil"/>
              <w:left w:val="nil"/>
              <w:bottom w:val="nil"/>
              <w:right w:val="nil"/>
            </w:tcBorders>
          </w:tcPr>
          <w:p w:rsidR="00E871CB" w:rsidRDefault="00E871CB">
            <w:pPr>
              <w:pStyle w:val="ConsPlusNormal"/>
              <w:jc w:val="center"/>
            </w:pPr>
            <w:r>
              <w:t>659,5</w:t>
            </w:r>
          </w:p>
        </w:tc>
        <w:tc>
          <w:tcPr>
            <w:tcW w:w="1081" w:type="dxa"/>
            <w:tcBorders>
              <w:top w:val="nil"/>
              <w:left w:val="nil"/>
              <w:bottom w:val="nil"/>
              <w:right w:val="nil"/>
            </w:tcBorders>
          </w:tcPr>
          <w:p w:rsidR="00E871CB" w:rsidRDefault="00E871CB">
            <w:pPr>
              <w:pStyle w:val="ConsPlusNormal"/>
              <w:jc w:val="center"/>
            </w:pPr>
            <w:r>
              <w:t>782,3</w:t>
            </w:r>
          </w:p>
        </w:tc>
        <w:tc>
          <w:tcPr>
            <w:tcW w:w="1081" w:type="dxa"/>
            <w:tcBorders>
              <w:top w:val="nil"/>
              <w:left w:val="nil"/>
              <w:bottom w:val="nil"/>
              <w:right w:val="nil"/>
            </w:tcBorders>
          </w:tcPr>
          <w:p w:rsidR="00E871CB" w:rsidRDefault="00E871CB">
            <w:pPr>
              <w:pStyle w:val="ConsPlusNormal"/>
              <w:jc w:val="center"/>
            </w:pPr>
            <w:r>
              <w:t>692,1</w:t>
            </w:r>
          </w:p>
        </w:tc>
        <w:tc>
          <w:tcPr>
            <w:tcW w:w="1081" w:type="dxa"/>
            <w:tcBorders>
              <w:top w:val="nil"/>
              <w:left w:val="nil"/>
              <w:bottom w:val="nil"/>
              <w:right w:val="nil"/>
            </w:tcBorders>
          </w:tcPr>
          <w:p w:rsidR="00E871CB" w:rsidRDefault="00E871CB">
            <w:pPr>
              <w:pStyle w:val="ConsPlusNormal"/>
              <w:jc w:val="center"/>
            </w:pPr>
            <w:r>
              <w:t>708,3</w:t>
            </w:r>
          </w:p>
        </w:tc>
        <w:tc>
          <w:tcPr>
            <w:tcW w:w="1081" w:type="dxa"/>
            <w:tcBorders>
              <w:top w:val="nil"/>
              <w:left w:val="nil"/>
              <w:bottom w:val="nil"/>
              <w:right w:val="nil"/>
            </w:tcBorders>
          </w:tcPr>
          <w:p w:rsidR="00E871CB" w:rsidRDefault="00E871CB">
            <w:pPr>
              <w:pStyle w:val="ConsPlusNormal"/>
              <w:jc w:val="center"/>
            </w:pPr>
            <w:r>
              <w:t>679,5</w:t>
            </w:r>
          </w:p>
        </w:tc>
        <w:tc>
          <w:tcPr>
            <w:tcW w:w="1081" w:type="dxa"/>
            <w:tcBorders>
              <w:top w:val="nil"/>
              <w:left w:val="nil"/>
              <w:bottom w:val="nil"/>
              <w:right w:val="nil"/>
            </w:tcBorders>
          </w:tcPr>
          <w:p w:rsidR="00E871CB" w:rsidRDefault="00E871CB">
            <w:pPr>
              <w:pStyle w:val="ConsPlusNormal"/>
              <w:jc w:val="center"/>
            </w:pPr>
            <w:r>
              <w:t>752,7</w:t>
            </w:r>
          </w:p>
        </w:tc>
        <w:tc>
          <w:tcPr>
            <w:tcW w:w="1081" w:type="dxa"/>
            <w:tcBorders>
              <w:top w:val="nil"/>
              <w:left w:val="nil"/>
              <w:bottom w:val="nil"/>
              <w:right w:val="nil"/>
            </w:tcBorders>
          </w:tcPr>
          <w:p w:rsidR="00E871CB" w:rsidRDefault="00E871CB">
            <w:pPr>
              <w:pStyle w:val="ConsPlusNormal"/>
              <w:jc w:val="center"/>
            </w:pPr>
            <w:r>
              <w:t>1782,4</w:t>
            </w:r>
          </w:p>
        </w:tc>
        <w:tc>
          <w:tcPr>
            <w:tcW w:w="1090"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798" w:type="dxa"/>
            <w:tcBorders>
              <w:top w:val="nil"/>
              <w:left w:val="nil"/>
              <w:bottom w:val="nil"/>
              <w:right w:val="nil"/>
            </w:tcBorders>
          </w:tcPr>
          <w:p w:rsidR="00E871CB" w:rsidRDefault="00E871CB">
            <w:pPr>
              <w:pStyle w:val="ConsPlusNormal"/>
            </w:pPr>
            <w:r>
              <w:t>Чистый доход</w:t>
            </w:r>
          </w:p>
        </w:tc>
        <w:tc>
          <w:tcPr>
            <w:tcW w:w="1013" w:type="dxa"/>
            <w:tcBorders>
              <w:top w:val="nil"/>
              <w:left w:val="nil"/>
              <w:bottom w:val="nil"/>
              <w:right w:val="nil"/>
            </w:tcBorders>
          </w:tcPr>
          <w:p w:rsidR="00E871CB" w:rsidRDefault="00E871CB">
            <w:pPr>
              <w:pStyle w:val="ConsPlusNormal"/>
              <w:jc w:val="center"/>
            </w:pPr>
            <w:r>
              <w:t>19171,8</w:t>
            </w:r>
          </w:p>
        </w:tc>
        <w:tc>
          <w:tcPr>
            <w:tcW w:w="1081" w:type="dxa"/>
            <w:tcBorders>
              <w:top w:val="nil"/>
              <w:left w:val="nil"/>
              <w:bottom w:val="nil"/>
              <w:right w:val="nil"/>
            </w:tcBorders>
          </w:tcPr>
          <w:p w:rsidR="00E871CB" w:rsidRDefault="00E871CB">
            <w:pPr>
              <w:pStyle w:val="ConsPlusNormal"/>
              <w:jc w:val="center"/>
            </w:pPr>
            <w:r>
              <w:t>-232,9</w:t>
            </w:r>
          </w:p>
        </w:tc>
        <w:tc>
          <w:tcPr>
            <w:tcW w:w="1081" w:type="dxa"/>
            <w:tcBorders>
              <w:top w:val="nil"/>
              <w:left w:val="nil"/>
              <w:bottom w:val="nil"/>
              <w:right w:val="nil"/>
            </w:tcBorders>
          </w:tcPr>
          <w:p w:rsidR="00E871CB" w:rsidRDefault="00E871CB">
            <w:pPr>
              <w:pStyle w:val="ConsPlusNormal"/>
              <w:jc w:val="center"/>
            </w:pPr>
            <w:r>
              <w:t>-453,4</w:t>
            </w:r>
          </w:p>
        </w:tc>
        <w:tc>
          <w:tcPr>
            <w:tcW w:w="1081" w:type="dxa"/>
            <w:tcBorders>
              <w:top w:val="nil"/>
              <w:left w:val="nil"/>
              <w:bottom w:val="nil"/>
              <w:right w:val="nil"/>
            </w:tcBorders>
          </w:tcPr>
          <w:p w:rsidR="00E871CB" w:rsidRDefault="00E871CB">
            <w:pPr>
              <w:pStyle w:val="ConsPlusNormal"/>
              <w:jc w:val="center"/>
            </w:pPr>
            <w:r>
              <w:t>-375,3</w:t>
            </w:r>
          </w:p>
        </w:tc>
        <w:tc>
          <w:tcPr>
            <w:tcW w:w="1081" w:type="dxa"/>
            <w:tcBorders>
              <w:top w:val="nil"/>
              <w:left w:val="nil"/>
              <w:bottom w:val="nil"/>
              <w:right w:val="nil"/>
            </w:tcBorders>
          </w:tcPr>
          <w:p w:rsidR="00E871CB" w:rsidRDefault="00E871CB">
            <w:pPr>
              <w:pStyle w:val="ConsPlusNormal"/>
              <w:jc w:val="center"/>
            </w:pPr>
            <w:r>
              <w:t>-403,7</w:t>
            </w:r>
          </w:p>
        </w:tc>
        <w:tc>
          <w:tcPr>
            <w:tcW w:w="1081" w:type="dxa"/>
            <w:tcBorders>
              <w:top w:val="nil"/>
              <w:left w:val="nil"/>
              <w:bottom w:val="nil"/>
              <w:right w:val="nil"/>
            </w:tcBorders>
          </w:tcPr>
          <w:p w:rsidR="00E871CB" w:rsidRDefault="00E871CB">
            <w:pPr>
              <w:pStyle w:val="ConsPlusNormal"/>
              <w:jc w:val="center"/>
            </w:pPr>
            <w:r>
              <w:t>-441,4</w:t>
            </w:r>
          </w:p>
        </w:tc>
        <w:tc>
          <w:tcPr>
            <w:tcW w:w="1081" w:type="dxa"/>
            <w:tcBorders>
              <w:top w:val="nil"/>
              <w:left w:val="nil"/>
              <w:bottom w:val="nil"/>
              <w:right w:val="nil"/>
            </w:tcBorders>
          </w:tcPr>
          <w:p w:rsidR="00E871CB" w:rsidRDefault="00E871CB">
            <w:pPr>
              <w:pStyle w:val="ConsPlusNormal"/>
              <w:jc w:val="center"/>
            </w:pPr>
            <w:r>
              <w:t>-528,4</w:t>
            </w:r>
          </w:p>
        </w:tc>
        <w:tc>
          <w:tcPr>
            <w:tcW w:w="1081" w:type="dxa"/>
            <w:tcBorders>
              <w:top w:val="nil"/>
              <w:left w:val="nil"/>
              <w:bottom w:val="nil"/>
              <w:right w:val="nil"/>
            </w:tcBorders>
          </w:tcPr>
          <w:p w:rsidR="00E871CB" w:rsidRDefault="00E871CB">
            <w:pPr>
              <w:pStyle w:val="ConsPlusNormal"/>
              <w:jc w:val="center"/>
            </w:pPr>
            <w:r>
              <w:t>-396,5</w:t>
            </w:r>
          </w:p>
        </w:tc>
        <w:tc>
          <w:tcPr>
            <w:tcW w:w="1081" w:type="dxa"/>
            <w:tcBorders>
              <w:top w:val="nil"/>
              <w:left w:val="nil"/>
              <w:bottom w:val="nil"/>
              <w:right w:val="nil"/>
            </w:tcBorders>
          </w:tcPr>
          <w:p w:rsidR="00E871CB" w:rsidRDefault="00E871CB">
            <w:pPr>
              <w:pStyle w:val="ConsPlusNormal"/>
              <w:jc w:val="center"/>
            </w:pPr>
            <w:r>
              <w:t>-399,7</w:t>
            </w:r>
          </w:p>
        </w:tc>
        <w:tc>
          <w:tcPr>
            <w:tcW w:w="1081" w:type="dxa"/>
            <w:tcBorders>
              <w:top w:val="nil"/>
              <w:left w:val="nil"/>
              <w:bottom w:val="nil"/>
              <w:right w:val="nil"/>
            </w:tcBorders>
          </w:tcPr>
          <w:p w:rsidR="00E871CB" w:rsidRDefault="00E871CB">
            <w:pPr>
              <w:pStyle w:val="ConsPlusNormal"/>
              <w:jc w:val="center"/>
            </w:pPr>
            <w:r>
              <w:t>-342,7</w:t>
            </w:r>
          </w:p>
        </w:tc>
        <w:tc>
          <w:tcPr>
            <w:tcW w:w="1081" w:type="dxa"/>
            <w:tcBorders>
              <w:top w:val="nil"/>
              <w:left w:val="nil"/>
              <w:bottom w:val="nil"/>
              <w:right w:val="nil"/>
            </w:tcBorders>
          </w:tcPr>
          <w:p w:rsidR="00E871CB" w:rsidRDefault="00E871CB">
            <w:pPr>
              <w:pStyle w:val="ConsPlusNormal"/>
              <w:jc w:val="center"/>
            </w:pPr>
            <w:r>
              <w:t>-376,6</w:t>
            </w:r>
          </w:p>
        </w:tc>
        <w:tc>
          <w:tcPr>
            <w:tcW w:w="1081" w:type="dxa"/>
            <w:tcBorders>
              <w:top w:val="nil"/>
              <w:left w:val="nil"/>
              <w:bottom w:val="nil"/>
              <w:right w:val="nil"/>
            </w:tcBorders>
          </w:tcPr>
          <w:p w:rsidR="00E871CB" w:rsidRDefault="00E871CB">
            <w:pPr>
              <w:pStyle w:val="ConsPlusNormal"/>
              <w:jc w:val="center"/>
            </w:pPr>
            <w:r>
              <w:t>3127</w:t>
            </w:r>
          </w:p>
        </w:tc>
        <w:tc>
          <w:tcPr>
            <w:tcW w:w="1090" w:type="dxa"/>
            <w:tcBorders>
              <w:top w:val="nil"/>
              <w:left w:val="nil"/>
              <w:bottom w:val="nil"/>
              <w:right w:val="nil"/>
            </w:tcBorders>
          </w:tcPr>
          <w:p w:rsidR="00E871CB" w:rsidRDefault="00E871CB">
            <w:pPr>
              <w:pStyle w:val="ConsPlusNormal"/>
              <w:jc w:val="center"/>
            </w:pPr>
            <w:r>
              <w:t>19995,4</w:t>
            </w:r>
          </w:p>
        </w:tc>
      </w:tr>
      <w:tr w:rsidR="00E871CB">
        <w:tblPrEx>
          <w:tblBorders>
            <w:insideH w:val="none" w:sz="0" w:space="0" w:color="auto"/>
            <w:insideV w:val="none" w:sz="0" w:space="0" w:color="auto"/>
          </w:tblBorders>
        </w:tblPrEx>
        <w:tc>
          <w:tcPr>
            <w:tcW w:w="3798" w:type="dxa"/>
            <w:tcBorders>
              <w:top w:val="nil"/>
              <w:left w:val="nil"/>
              <w:bottom w:val="nil"/>
              <w:right w:val="nil"/>
            </w:tcBorders>
          </w:tcPr>
          <w:p w:rsidR="00E871CB" w:rsidRDefault="00E871CB">
            <w:pPr>
              <w:pStyle w:val="ConsPlusNormal"/>
            </w:pPr>
            <w:r>
              <w:t>Чистый дисконтированный доход</w:t>
            </w:r>
          </w:p>
        </w:tc>
        <w:tc>
          <w:tcPr>
            <w:tcW w:w="1013" w:type="dxa"/>
            <w:tcBorders>
              <w:top w:val="nil"/>
              <w:left w:val="nil"/>
              <w:bottom w:val="nil"/>
              <w:right w:val="nil"/>
            </w:tcBorders>
          </w:tcPr>
          <w:p w:rsidR="00E871CB" w:rsidRDefault="00E871CB">
            <w:pPr>
              <w:pStyle w:val="ConsPlusNormal"/>
              <w:jc w:val="center"/>
            </w:pPr>
            <w:r>
              <w:t>26943,9</w:t>
            </w:r>
          </w:p>
        </w:tc>
        <w:tc>
          <w:tcPr>
            <w:tcW w:w="1081" w:type="dxa"/>
            <w:tcBorders>
              <w:top w:val="nil"/>
              <w:left w:val="nil"/>
              <w:bottom w:val="nil"/>
              <w:right w:val="nil"/>
            </w:tcBorders>
          </w:tcPr>
          <w:p w:rsidR="00E871CB" w:rsidRDefault="00E871CB">
            <w:pPr>
              <w:pStyle w:val="ConsPlusNormal"/>
              <w:jc w:val="center"/>
            </w:pPr>
            <w:r>
              <w:t>-211,5</w:t>
            </w:r>
          </w:p>
        </w:tc>
        <w:tc>
          <w:tcPr>
            <w:tcW w:w="1081" w:type="dxa"/>
            <w:tcBorders>
              <w:top w:val="nil"/>
              <w:left w:val="nil"/>
              <w:bottom w:val="nil"/>
              <w:right w:val="nil"/>
            </w:tcBorders>
          </w:tcPr>
          <w:p w:rsidR="00E871CB" w:rsidRDefault="00E871CB">
            <w:pPr>
              <w:pStyle w:val="ConsPlusNormal"/>
              <w:jc w:val="center"/>
            </w:pPr>
            <w:r>
              <w:t>-433,6</w:t>
            </w:r>
          </w:p>
        </w:tc>
        <w:tc>
          <w:tcPr>
            <w:tcW w:w="1081" w:type="dxa"/>
            <w:tcBorders>
              <w:top w:val="nil"/>
              <w:left w:val="nil"/>
              <w:bottom w:val="nil"/>
              <w:right w:val="nil"/>
            </w:tcBorders>
          </w:tcPr>
          <w:p w:rsidR="00E871CB" w:rsidRDefault="00E871CB">
            <w:pPr>
              <w:pStyle w:val="ConsPlusNormal"/>
              <w:jc w:val="center"/>
            </w:pPr>
            <w:r>
              <w:t>-361,9</w:t>
            </w:r>
          </w:p>
        </w:tc>
        <w:tc>
          <w:tcPr>
            <w:tcW w:w="1081" w:type="dxa"/>
            <w:tcBorders>
              <w:top w:val="nil"/>
              <w:left w:val="nil"/>
              <w:bottom w:val="nil"/>
              <w:right w:val="nil"/>
            </w:tcBorders>
          </w:tcPr>
          <w:p w:rsidR="00E871CB" w:rsidRDefault="00E871CB">
            <w:pPr>
              <w:pStyle w:val="ConsPlusNormal"/>
              <w:jc w:val="center"/>
            </w:pPr>
            <w:r>
              <w:t>-399,8</w:t>
            </w:r>
          </w:p>
        </w:tc>
        <w:tc>
          <w:tcPr>
            <w:tcW w:w="1081" w:type="dxa"/>
            <w:tcBorders>
              <w:top w:val="nil"/>
              <w:left w:val="nil"/>
              <w:bottom w:val="nil"/>
              <w:right w:val="nil"/>
            </w:tcBorders>
          </w:tcPr>
          <w:p w:rsidR="00E871CB" w:rsidRDefault="00E871CB">
            <w:pPr>
              <w:pStyle w:val="ConsPlusNormal"/>
              <w:jc w:val="center"/>
            </w:pPr>
            <w:r>
              <w:t>-473,2</w:t>
            </w:r>
          </w:p>
        </w:tc>
        <w:tc>
          <w:tcPr>
            <w:tcW w:w="1081" w:type="dxa"/>
            <w:tcBorders>
              <w:top w:val="nil"/>
              <w:left w:val="nil"/>
              <w:bottom w:val="nil"/>
              <w:right w:val="nil"/>
            </w:tcBorders>
          </w:tcPr>
          <w:p w:rsidR="00E871CB" w:rsidRDefault="00E871CB">
            <w:pPr>
              <w:pStyle w:val="ConsPlusNormal"/>
              <w:jc w:val="center"/>
            </w:pPr>
            <w:r>
              <w:t>-568,4</w:t>
            </w:r>
          </w:p>
        </w:tc>
        <w:tc>
          <w:tcPr>
            <w:tcW w:w="1081" w:type="dxa"/>
            <w:tcBorders>
              <w:top w:val="nil"/>
              <w:left w:val="nil"/>
              <w:bottom w:val="nil"/>
              <w:right w:val="nil"/>
            </w:tcBorders>
          </w:tcPr>
          <w:p w:rsidR="00E871CB" w:rsidRDefault="00E871CB">
            <w:pPr>
              <w:pStyle w:val="ConsPlusNormal"/>
              <w:jc w:val="center"/>
            </w:pPr>
            <w:r>
              <w:t>-430,3</w:t>
            </w:r>
          </w:p>
        </w:tc>
        <w:tc>
          <w:tcPr>
            <w:tcW w:w="1081" w:type="dxa"/>
            <w:tcBorders>
              <w:top w:val="nil"/>
              <w:left w:val="nil"/>
              <w:bottom w:val="nil"/>
              <w:right w:val="nil"/>
            </w:tcBorders>
          </w:tcPr>
          <w:p w:rsidR="00E871CB" w:rsidRDefault="00E871CB">
            <w:pPr>
              <w:pStyle w:val="ConsPlusNormal"/>
              <w:jc w:val="center"/>
            </w:pPr>
            <w:r>
              <w:t>-507,4</w:t>
            </w:r>
          </w:p>
        </w:tc>
        <w:tc>
          <w:tcPr>
            <w:tcW w:w="1081" w:type="dxa"/>
            <w:tcBorders>
              <w:top w:val="nil"/>
              <w:left w:val="nil"/>
              <w:bottom w:val="nil"/>
              <w:right w:val="nil"/>
            </w:tcBorders>
          </w:tcPr>
          <w:p w:rsidR="00E871CB" w:rsidRDefault="00E871CB">
            <w:pPr>
              <w:pStyle w:val="ConsPlusNormal"/>
              <w:jc w:val="center"/>
            </w:pPr>
            <w:r>
              <w:t>-551,1</w:t>
            </w:r>
          </w:p>
        </w:tc>
        <w:tc>
          <w:tcPr>
            <w:tcW w:w="1081" w:type="dxa"/>
            <w:tcBorders>
              <w:top w:val="nil"/>
              <w:left w:val="nil"/>
              <w:bottom w:val="nil"/>
              <w:right w:val="nil"/>
            </w:tcBorders>
          </w:tcPr>
          <w:p w:rsidR="00E871CB" w:rsidRDefault="00E871CB">
            <w:pPr>
              <w:pStyle w:val="ConsPlusNormal"/>
              <w:jc w:val="center"/>
            </w:pPr>
            <w:r>
              <w:t>-874,1</w:t>
            </w:r>
          </w:p>
        </w:tc>
        <w:tc>
          <w:tcPr>
            <w:tcW w:w="1081" w:type="dxa"/>
            <w:tcBorders>
              <w:top w:val="nil"/>
              <w:left w:val="nil"/>
              <w:bottom w:val="nil"/>
              <w:right w:val="nil"/>
            </w:tcBorders>
          </w:tcPr>
          <w:p w:rsidR="00E871CB" w:rsidRDefault="00E871CB">
            <w:pPr>
              <w:pStyle w:val="ConsPlusNormal"/>
              <w:jc w:val="center"/>
            </w:pPr>
            <w:r>
              <w:t>-785,8</w:t>
            </w:r>
          </w:p>
        </w:tc>
        <w:tc>
          <w:tcPr>
            <w:tcW w:w="1090" w:type="dxa"/>
            <w:tcBorders>
              <w:top w:val="nil"/>
              <w:left w:val="nil"/>
              <w:bottom w:val="nil"/>
              <w:right w:val="nil"/>
            </w:tcBorders>
          </w:tcPr>
          <w:p w:rsidR="00E871CB" w:rsidRDefault="00E871CB">
            <w:pPr>
              <w:pStyle w:val="ConsPlusNormal"/>
              <w:jc w:val="center"/>
            </w:pPr>
            <w:r>
              <w:t>32541</w:t>
            </w:r>
          </w:p>
        </w:tc>
      </w:tr>
      <w:tr w:rsidR="00E871CB">
        <w:tblPrEx>
          <w:tblBorders>
            <w:insideH w:val="none" w:sz="0" w:space="0" w:color="auto"/>
            <w:insideV w:val="none" w:sz="0" w:space="0" w:color="auto"/>
          </w:tblBorders>
        </w:tblPrEx>
        <w:tc>
          <w:tcPr>
            <w:tcW w:w="17792" w:type="dxa"/>
            <w:gridSpan w:val="14"/>
            <w:tcBorders>
              <w:top w:val="nil"/>
              <w:left w:val="nil"/>
              <w:bottom w:val="nil"/>
              <w:right w:val="nil"/>
            </w:tcBorders>
          </w:tcPr>
          <w:p w:rsidR="00E871CB" w:rsidRDefault="00E871CB">
            <w:pPr>
              <w:pStyle w:val="ConsPlusNormal"/>
              <w:jc w:val="center"/>
              <w:outlineLvl w:val="2"/>
            </w:pPr>
            <w:r>
              <w:t>III. Бюджетная эффективность</w:t>
            </w:r>
          </w:p>
        </w:tc>
      </w:tr>
      <w:tr w:rsidR="00E871CB">
        <w:tblPrEx>
          <w:tblBorders>
            <w:insideH w:val="none" w:sz="0" w:space="0" w:color="auto"/>
            <w:insideV w:val="none" w:sz="0" w:space="0" w:color="auto"/>
          </w:tblBorders>
        </w:tblPrEx>
        <w:tc>
          <w:tcPr>
            <w:tcW w:w="3798" w:type="dxa"/>
            <w:tcBorders>
              <w:top w:val="nil"/>
              <w:left w:val="nil"/>
              <w:bottom w:val="nil"/>
              <w:right w:val="nil"/>
            </w:tcBorders>
          </w:tcPr>
          <w:p w:rsidR="00E871CB" w:rsidRDefault="00E871CB">
            <w:pPr>
              <w:pStyle w:val="ConsPlusNormal"/>
            </w:pPr>
            <w:r>
              <w:t>Доходы бюджетов от реализации проектов</w:t>
            </w:r>
          </w:p>
        </w:tc>
        <w:tc>
          <w:tcPr>
            <w:tcW w:w="1013" w:type="dxa"/>
            <w:tcBorders>
              <w:top w:val="nil"/>
              <w:left w:val="nil"/>
              <w:bottom w:val="nil"/>
              <w:right w:val="nil"/>
            </w:tcBorders>
          </w:tcPr>
          <w:p w:rsidR="00E871CB" w:rsidRDefault="00E871CB">
            <w:pPr>
              <w:pStyle w:val="ConsPlusNormal"/>
              <w:jc w:val="center"/>
            </w:pPr>
            <w:r>
              <w:t>13271,5</w:t>
            </w:r>
          </w:p>
        </w:tc>
        <w:tc>
          <w:tcPr>
            <w:tcW w:w="1081" w:type="dxa"/>
            <w:tcBorders>
              <w:top w:val="nil"/>
              <w:left w:val="nil"/>
              <w:bottom w:val="nil"/>
              <w:right w:val="nil"/>
            </w:tcBorders>
          </w:tcPr>
          <w:p w:rsidR="00E871CB" w:rsidRDefault="00E871CB">
            <w:pPr>
              <w:pStyle w:val="ConsPlusNormal"/>
              <w:jc w:val="center"/>
            </w:pPr>
            <w:r>
              <w:t>33,5</w:t>
            </w:r>
          </w:p>
        </w:tc>
        <w:tc>
          <w:tcPr>
            <w:tcW w:w="1081" w:type="dxa"/>
            <w:tcBorders>
              <w:top w:val="nil"/>
              <w:left w:val="nil"/>
              <w:bottom w:val="nil"/>
              <w:right w:val="nil"/>
            </w:tcBorders>
          </w:tcPr>
          <w:p w:rsidR="00E871CB" w:rsidRDefault="00E871CB">
            <w:pPr>
              <w:pStyle w:val="ConsPlusNormal"/>
              <w:jc w:val="center"/>
            </w:pPr>
            <w:r>
              <w:t>80</w:t>
            </w:r>
          </w:p>
        </w:tc>
        <w:tc>
          <w:tcPr>
            <w:tcW w:w="1081" w:type="dxa"/>
            <w:tcBorders>
              <w:top w:val="nil"/>
              <w:left w:val="nil"/>
              <w:bottom w:val="nil"/>
              <w:right w:val="nil"/>
            </w:tcBorders>
          </w:tcPr>
          <w:p w:rsidR="00E871CB" w:rsidRDefault="00E871CB">
            <w:pPr>
              <w:pStyle w:val="ConsPlusNormal"/>
              <w:jc w:val="center"/>
            </w:pPr>
            <w:r>
              <w:t>116,7</w:t>
            </w:r>
          </w:p>
        </w:tc>
        <w:tc>
          <w:tcPr>
            <w:tcW w:w="1081" w:type="dxa"/>
            <w:tcBorders>
              <w:top w:val="nil"/>
              <w:left w:val="nil"/>
              <w:bottom w:val="nil"/>
              <w:right w:val="nil"/>
            </w:tcBorders>
          </w:tcPr>
          <w:p w:rsidR="00E871CB" w:rsidRDefault="00E871CB">
            <w:pPr>
              <w:pStyle w:val="ConsPlusNormal"/>
              <w:jc w:val="center"/>
            </w:pPr>
            <w:r>
              <w:t>153,5</w:t>
            </w:r>
          </w:p>
        </w:tc>
        <w:tc>
          <w:tcPr>
            <w:tcW w:w="1081" w:type="dxa"/>
            <w:tcBorders>
              <w:top w:val="nil"/>
              <w:left w:val="nil"/>
              <w:bottom w:val="nil"/>
              <w:right w:val="nil"/>
            </w:tcBorders>
          </w:tcPr>
          <w:p w:rsidR="00E871CB" w:rsidRDefault="00E871CB">
            <w:pPr>
              <w:pStyle w:val="ConsPlusNormal"/>
              <w:jc w:val="center"/>
            </w:pPr>
            <w:r>
              <w:t>172,6</w:t>
            </w:r>
          </w:p>
        </w:tc>
        <w:tc>
          <w:tcPr>
            <w:tcW w:w="1081" w:type="dxa"/>
            <w:tcBorders>
              <w:top w:val="nil"/>
              <w:left w:val="nil"/>
              <w:bottom w:val="nil"/>
              <w:right w:val="nil"/>
            </w:tcBorders>
          </w:tcPr>
          <w:p w:rsidR="00E871CB" w:rsidRDefault="00E871CB">
            <w:pPr>
              <w:pStyle w:val="ConsPlusNormal"/>
              <w:jc w:val="center"/>
            </w:pPr>
            <w:r>
              <w:t>220,7</w:t>
            </w:r>
          </w:p>
        </w:tc>
        <w:tc>
          <w:tcPr>
            <w:tcW w:w="1081" w:type="dxa"/>
            <w:tcBorders>
              <w:top w:val="nil"/>
              <w:left w:val="nil"/>
              <w:bottom w:val="nil"/>
              <w:right w:val="nil"/>
            </w:tcBorders>
          </w:tcPr>
          <w:p w:rsidR="00E871CB" w:rsidRDefault="00E871CB">
            <w:pPr>
              <w:pStyle w:val="ConsPlusNormal"/>
              <w:jc w:val="center"/>
            </w:pPr>
            <w:r>
              <w:t>237,1</w:t>
            </w:r>
          </w:p>
        </w:tc>
        <w:tc>
          <w:tcPr>
            <w:tcW w:w="1081" w:type="dxa"/>
            <w:tcBorders>
              <w:top w:val="nil"/>
              <w:left w:val="nil"/>
              <w:bottom w:val="nil"/>
              <w:right w:val="nil"/>
            </w:tcBorders>
          </w:tcPr>
          <w:p w:rsidR="00E871CB" w:rsidRDefault="00E871CB">
            <w:pPr>
              <w:pStyle w:val="ConsPlusNormal"/>
              <w:jc w:val="center"/>
            </w:pPr>
            <w:r>
              <w:t>287,9</w:t>
            </w:r>
          </w:p>
        </w:tc>
        <w:tc>
          <w:tcPr>
            <w:tcW w:w="1081" w:type="dxa"/>
            <w:tcBorders>
              <w:top w:val="nil"/>
              <w:left w:val="nil"/>
              <w:bottom w:val="nil"/>
              <w:right w:val="nil"/>
            </w:tcBorders>
          </w:tcPr>
          <w:p w:rsidR="00E871CB" w:rsidRDefault="00E871CB">
            <w:pPr>
              <w:pStyle w:val="ConsPlusNormal"/>
              <w:jc w:val="center"/>
            </w:pPr>
            <w:r>
              <w:t>327,6</w:t>
            </w:r>
          </w:p>
        </w:tc>
        <w:tc>
          <w:tcPr>
            <w:tcW w:w="1081" w:type="dxa"/>
            <w:tcBorders>
              <w:top w:val="nil"/>
              <w:left w:val="nil"/>
              <w:bottom w:val="nil"/>
              <w:right w:val="nil"/>
            </w:tcBorders>
          </w:tcPr>
          <w:p w:rsidR="00E871CB" w:rsidRDefault="00E871CB">
            <w:pPr>
              <w:pStyle w:val="ConsPlusNormal"/>
              <w:jc w:val="center"/>
            </w:pPr>
            <w:r>
              <w:t>368,5</w:t>
            </w:r>
          </w:p>
        </w:tc>
        <w:tc>
          <w:tcPr>
            <w:tcW w:w="1081" w:type="dxa"/>
            <w:tcBorders>
              <w:top w:val="nil"/>
              <w:left w:val="nil"/>
              <w:bottom w:val="nil"/>
              <w:right w:val="nil"/>
            </w:tcBorders>
          </w:tcPr>
          <w:p w:rsidR="00E871CB" w:rsidRDefault="00E871CB">
            <w:pPr>
              <w:pStyle w:val="ConsPlusNormal"/>
              <w:jc w:val="center"/>
            </w:pPr>
            <w:r>
              <w:t>4384,7</w:t>
            </w:r>
          </w:p>
        </w:tc>
        <w:tc>
          <w:tcPr>
            <w:tcW w:w="1090" w:type="dxa"/>
            <w:tcBorders>
              <w:top w:val="nil"/>
              <w:left w:val="nil"/>
              <w:bottom w:val="nil"/>
              <w:right w:val="nil"/>
            </w:tcBorders>
          </w:tcPr>
          <w:p w:rsidR="00E871CB" w:rsidRDefault="00E871CB">
            <w:pPr>
              <w:pStyle w:val="ConsPlusNormal"/>
              <w:jc w:val="center"/>
            </w:pPr>
            <w:r>
              <w:t>6888,7</w:t>
            </w:r>
          </w:p>
        </w:tc>
      </w:tr>
      <w:tr w:rsidR="00E871CB">
        <w:tblPrEx>
          <w:tblBorders>
            <w:insideH w:val="none" w:sz="0" w:space="0" w:color="auto"/>
            <w:insideV w:val="none" w:sz="0" w:space="0" w:color="auto"/>
          </w:tblBorders>
        </w:tblPrEx>
        <w:tc>
          <w:tcPr>
            <w:tcW w:w="3798" w:type="dxa"/>
            <w:tcBorders>
              <w:top w:val="nil"/>
              <w:left w:val="nil"/>
              <w:bottom w:val="nil"/>
              <w:right w:val="nil"/>
            </w:tcBorders>
          </w:tcPr>
          <w:p w:rsidR="00E871CB" w:rsidRDefault="00E871CB">
            <w:pPr>
              <w:pStyle w:val="ConsPlusNormal"/>
            </w:pPr>
            <w:r>
              <w:t>Расходы бюджетов всех уровней на реализацию проектов</w:t>
            </w:r>
          </w:p>
        </w:tc>
        <w:tc>
          <w:tcPr>
            <w:tcW w:w="1013" w:type="dxa"/>
            <w:tcBorders>
              <w:top w:val="nil"/>
              <w:left w:val="nil"/>
              <w:bottom w:val="nil"/>
              <w:right w:val="nil"/>
            </w:tcBorders>
          </w:tcPr>
          <w:p w:rsidR="00E871CB" w:rsidRDefault="00E871CB">
            <w:pPr>
              <w:pStyle w:val="ConsPlusNormal"/>
              <w:jc w:val="center"/>
            </w:pPr>
            <w:r>
              <w:t>4073,6</w:t>
            </w:r>
          </w:p>
        </w:tc>
        <w:tc>
          <w:tcPr>
            <w:tcW w:w="1081" w:type="dxa"/>
            <w:tcBorders>
              <w:top w:val="nil"/>
              <w:left w:val="nil"/>
              <w:bottom w:val="nil"/>
              <w:right w:val="nil"/>
            </w:tcBorders>
          </w:tcPr>
          <w:p w:rsidR="00E871CB" w:rsidRDefault="00E871CB">
            <w:pPr>
              <w:pStyle w:val="ConsPlusNormal"/>
              <w:jc w:val="center"/>
            </w:pPr>
            <w:r>
              <w:t>113,7</w:t>
            </w:r>
          </w:p>
        </w:tc>
        <w:tc>
          <w:tcPr>
            <w:tcW w:w="1081" w:type="dxa"/>
            <w:tcBorders>
              <w:top w:val="nil"/>
              <w:left w:val="nil"/>
              <w:bottom w:val="nil"/>
              <w:right w:val="nil"/>
            </w:tcBorders>
          </w:tcPr>
          <w:p w:rsidR="00E871CB" w:rsidRDefault="00E871CB">
            <w:pPr>
              <w:pStyle w:val="ConsPlusNormal"/>
              <w:jc w:val="center"/>
            </w:pPr>
            <w:r>
              <w:t>161,3</w:t>
            </w:r>
          </w:p>
        </w:tc>
        <w:tc>
          <w:tcPr>
            <w:tcW w:w="1081" w:type="dxa"/>
            <w:tcBorders>
              <w:top w:val="nil"/>
              <w:left w:val="nil"/>
              <w:bottom w:val="nil"/>
              <w:right w:val="nil"/>
            </w:tcBorders>
          </w:tcPr>
          <w:p w:rsidR="00E871CB" w:rsidRDefault="00E871CB">
            <w:pPr>
              <w:pStyle w:val="ConsPlusNormal"/>
              <w:jc w:val="center"/>
            </w:pPr>
            <w:r>
              <w:t>185,8</w:t>
            </w:r>
          </w:p>
        </w:tc>
        <w:tc>
          <w:tcPr>
            <w:tcW w:w="1081" w:type="dxa"/>
            <w:tcBorders>
              <w:top w:val="nil"/>
              <w:left w:val="nil"/>
              <w:bottom w:val="nil"/>
              <w:right w:val="nil"/>
            </w:tcBorders>
          </w:tcPr>
          <w:p w:rsidR="00E871CB" w:rsidRDefault="00E871CB">
            <w:pPr>
              <w:pStyle w:val="ConsPlusNormal"/>
              <w:jc w:val="center"/>
            </w:pPr>
            <w:r>
              <w:t>232,9</w:t>
            </w:r>
          </w:p>
        </w:tc>
        <w:tc>
          <w:tcPr>
            <w:tcW w:w="1081" w:type="dxa"/>
            <w:tcBorders>
              <w:top w:val="nil"/>
              <w:left w:val="nil"/>
              <w:bottom w:val="nil"/>
              <w:right w:val="nil"/>
            </w:tcBorders>
          </w:tcPr>
          <w:p w:rsidR="00E871CB" w:rsidRDefault="00E871CB">
            <w:pPr>
              <w:pStyle w:val="ConsPlusNormal"/>
              <w:jc w:val="center"/>
            </w:pPr>
            <w:r>
              <w:t>269,1</w:t>
            </w:r>
          </w:p>
        </w:tc>
        <w:tc>
          <w:tcPr>
            <w:tcW w:w="1081" w:type="dxa"/>
            <w:tcBorders>
              <w:top w:val="nil"/>
              <w:left w:val="nil"/>
              <w:bottom w:val="nil"/>
              <w:right w:val="nil"/>
            </w:tcBorders>
          </w:tcPr>
          <w:p w:rsidR="00E871CB" w:rsidRDefault="00E871CB">
            <w:pPr>
              <w:pStyle w:val="ConsPlusNormal"/>
              <w:jc w:val="center"/>
            </w:pPr>
            <w:r>
              <w:t>294,8</w:t>
            </w:r>
          </w:p>
        </w:tc>
        <w:tc>
          <w:tcPr>
            <w:tcW w:w="1081" w:type="dxa"/>
            <w:tcBorders>
              <w:top w:val="nil"/>
              <w:left w:val="nil"/>
              <w:bottom w:val="nil"/>
              <w:right w:val="nil"/>
            </w:tcBorders>
          </w:tcPr>
          <w:p w:rsidR="00E871CB" w:rsidRDefault="00E871CB">
            <w:pPr>
              <w:pStyle w:val="ConsPlusNormal"/>
              <w:jc w:val="center"/>
            </w:pPr>
            <w:r>
              <w:t>297,8</w:t>
            </w:r>
          </w:p>
        </w:tc>
        <w:tc>
          <w:tcPr>
            <w:tcW w:w="1081" w:type="dxa"/>
            <w:tcBorders>
              <w:top w:val="nil"/>
              <w:left w:val="nil"/>
              <w:bottom w:val="nil"/>
              <w:right w:val="nil"/>
            </w:tcBorders>
          </w:tcPr>
          <w:p w:rsidR="00E871CB" w:rsidRDefault="00E871CB">
            <w:pPr>
              <w:pStyle w:val="ConsPlusNormal"/>
              <w:jc w:val="center"/>
            </w:pPr>
            <w:r>
              <w:t>306,3</w:t>
            </w:r>
          </w:p>
        </w:tc>
        <w:tc>
          <w:tcPr>
            <w:tcW w:w="1081" w:type="dxa"/>
            <w:tcBorders>
              <w:top w:val="nil"/>
              <w:left w:val="nil"/>
              <w:bottom w:val="nil"/>
              <w:right w:val="nil"/>
            </w:tcBorders>
          </w:tcPr>
          <w:p w:rsidR="00E871CB" w:rsidRDefault="00E871CB">
            <w:pPr>
              <w:pStyle w:val="ConsPlusNormal"/>
              <w:jc w:val="center"/>
            </w:pPr>
            <w:r>
              <w:t>354,9</w:t>
            </w:r>
          </w:p>
        </w:tc>
        <w:tc>
          <w:tcPr>
            <w:tcW w:w="1081" w:type="dxa"/>
            <w:tcBorders>
              <w:top w:val="nil"/>
              <w:left w:val="nil"/>
              <w:bottom w:val="nil"/>
              <w:right w:val="nil"/>
            </w:tcBorders>
          </w:tcPr>
          <w:p w:rsidR="00E871CB" w:rsidRDefault="00E871CB">
            <w:pPr>
              <w:pStyle w:val="ConsPlusNormal"/>
              <w:jc w:val="center"/>
            </w:pPr>
            <w:r>
              <w:t>412,8</w:t>
            </w:r>
          </w:p>
        </w:tc>
        <w:tc>
          <w:tcPr>
            <w:tcW w:w="1081" w:type="dxa"/>
            <w:tcBorders>
              <w:top w:val="nil"/>
              <w:left w:val="nil"/>
              <w:bottom w:val="nil"/>
              <w:right w:val="nil"/>
            </w:tcBorders>
          </w:tcPr>
          <w:p w:rsidR="00E871CB" w:rsidRDefault="00E871CB">
            <w:pPr>
              <w:pStyle w:val="ConsPlusNormal"/>
              <w:jc w:val="center"/>
            </w:pPr>
            <w:r>
              <w:t>1444,2</w:t>
            </w:r>
          </w:p>
        </w:tc>
        <w:tc>
          <w:tcPr>
            <w:tcW w:w="1090"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798" w:type="dxa"/>
            <w:tcBorders>
              <w:top w:val="nil"/>
              <w:left w:val="nil"/>
              <w:bottom w:val="nil"/>
              <w:right w:val="nil"/>
            </w:tcBorders>
          </w:tcPr>
          <w:p w:rsidR="00E871CB" w:rsidRDefault="00E871CB">
            <w:pPr>
              <w:pStyle w:val="ConsPlusNormal"/>
            </w:pPr>
            <w:r>
              <w:t>Чистый доход</w:t>
            </w:r>
          </w:p>
        </w:tc>
        <w:tc>
          <w:tcPr>
            <w:tcW w:w="1013" w:type="dxa"/>
            <w:tcBorders>
              <w:top w:val="nil"/>
              <w:left w:val="nil"/>
              <w:bottom w:val="nil"/>
              <w:right w:val="nil"/>
            </w:tcBorders>
          </w:tcPr>
          <w:p w:rsidR="00E871CB" w:rsidRDefault="00E871CB">
            <w:pPr>
              <w:pStyle w:val="ConsPlusNormal"/>
              <w:jc w:val="center"/>
            </w:pPr>
            <w:r>
              <w:t>9197,7</w:t>
            </w:r>
          </w:p>
        </w:tc>
        <w:tc>
          <w:tcPr>
            <w:tcW w:w="1081" w:type="dxa"/>
            <w:tcBorders>
              <w:top w:val="nil"/>
              <w:left w:val="nil"/>
              <w:bottom w:val="nil"/>
              <w:right w:val="nil"/>
            </w:tcBorders>
          </w:tcPr>
          <w:p w:rsidR="00E871CB" w:rsidRDefault="00E871CB">
            <w:pPr>
              <w:pStyle w:val="ConsPlusNormal"/>
              <w:jc w:val="center"/>
            </w:pPr>
            <w:r>
              <w:t>-80,3</w:t>
            </w:r>
          </w:p>
        </w:tc>
        <w:tc>
          <w:tcPr>
            <w:tcW w:w="1081" w:type="dxa"/>
            <w:tcBorders>
              <w:top w:val="nil"/>
              <w:left w:val="nil"/>
              <w:bottom w:val="nil"/>
              <w:right w:val="nil"/>
            </w:tcBorders>
          </w:tcPr>
          <w:p w:rsidR="00E871CB" w:rsidRDefault="00E871CB">
            <w:pPr>
              <w:pStyle w:val="ConsPlusNormal"/>
              <w:jc w:val="center"/>
            </w:pPr>
            <w:r>
              <w:t>-81,4</w:t>
            </w:r>
          </w:p>
        </w:tc>
        <w:tc>
          <w:tcPr>
            <w:tcW w:w="1081" w:type="dxa"/>
            <w:tcBorders>
              <w:top w:val="nil"/>
              <w:left w:val="nil"/>
              <w:bottom w:val="nil"/>
              <w:right w:val="nil"/>
            </w:tcBorders>
          </w:tcPr>
          <w:p w:rsidR="00E871CB" w:rsidRDefault="00E871CB">
            <w:pPr>
              <w:pStyle w:val="ConsPlusNormal"/>
              <w:jc w:val="center"/>
            </w:pPr>
            <w:r>
              <w:t>-69,1</w:t>
            </w:r>
          </w:p>
        </w:tc>
        <w:tc>
          <w:tcPr>
            <w:tcW w:w="1081" w:type="dxa"/>
            <w:tcBorders>
              <w:top w:val="nil"/>
              <w:left w:val="nil"/>
              <w:bottom w:val="nil"/>
              <w:right w:val="nil"/>
            </w:tcBorders>
          </w:tcPr>
          <w:p w:rsidR="00E871CB" w:rsidRDefault="00E871CB">
            <w:pPr>
              <w:pStyle w:val="ConsPlusNormal"/>
              <w:jc w:val="center"/>
            </w:pPr>
            <w:r>
              <w:t>-79,4</w:t>
            </w:r>
          </w:p>
        </w:tc>
        <w:tc>
          <w:tcPr>
            <w:tcW w:w="1081" w:type="dxa"/>
            <w:tcBorders>
              <w:top w:val="nil"/>
              <w:left w:val="nil"/>
              <w:bottom w:val="nil"/>
              <w:right w:val="nil"/>
            </w:tcBorders>
          </w:tcPr>
          <w:p w:rsidR="00E871CB" w:rsidRDefault="00E871CB">
            <w:pPr>
              <w:pStyle w:val="ConsPlusNormal"/>
              <w:jc w:val="center"/>
            </w:pPr>
            <w:r>
              <w:t>-96,4</w:t>
            </w:r>
          </w:p>
        </w:tc>
        <w:tc>
          <w:tcPr>
            <w:tcW w:w="1081" w:type="dxa"/>
            <w:tcBorders>
              <w:top w:val="nil"/>
              <w:left w:val="nil"/>
              <w:bottom w:val="nil"/>
              <w:right w:val="nil"/>
            </w:tcBorders>
          </w:tcPr>
          <w:p w:rsidR="00E871CB" w:rsidRDefault="00E871CB">
            <w:pPr>
              <w:pStyle w:val="ConsPlusNormal"/>
              <w:jc w:val="center"/>
            </w:pPr>
            <w:r>
              <w:t>-74</w:t>
            </w:r>
          </w:p>
        </w:tc>
        <w:tc>
          <w:tcPr>
            <w:tcW w:w="1081" w:type="dxa"/>
            <w:tcBorders>
              <w:top w:val="nil"/>
              <w:left w:val="nil"/>
              <w:bottom w:val="nil"/>
              <w:right w:val="nil"/>
            </w:tcBorders>
          </w:tcPr>
          <w:p w:rsidR="00E871CB" w:rsidRDefault="00E871CB">
            <w:pPr>
              <w:pStyle w:val="ConsPlusNormal"/>
              <w:jc w:val="center"/>
            </w:pPr>
            <w:r>
              <w:t>-60,7</w:t>
            </w:r>
          </w:p>
        </w:tc>
        <w:tc>
          <w:tcPr>
            <w:tcW w:w="1081" w:type="dxa"/>
            <w:tcBorders>
              <w:top w:val="nil"/>
              <w:left w:val="nil"/>
              <w:bottom w:val="nil"/>
              <w:right w:val="nil"/>
            </w:tcBorders>
          </w:tcPr>
          <w:p w:rsidR="00E871CB" w:rsidRDefault="00E871CB">
            <w:pPr>
              <w:pStyle w:val="ConsPlusNormal"/>
              <w:jc w:val="center"/>
            </w:pPr>
            <w:r>
              <w:t>-18,4</w:t>
            </w:r>
          </w:p>
        </w:tc>
        <w:tc>
          <w:tcPr>
            <w:tcW w:w="1081" w:type="dxa"/>
            <w:tcBorders>
              <w:top w:val="nil"/>
              <w:left w:val="nil"/>
              <w:bottom w:val="nil"/>
              <w:right w:val="nil"/>
            </w:tcBorders>
          </w:tcPr>
          <w:p w:rsidR="00E871CB" w:rsidRDefault="00E871CB">
            <w:pPr>
              <w:pStyle w:val="ConsPlusNormal"/>
              <w:jc w:val="center"/>
            </w:pPr>
            <w:r>
              <w:t>-27,3</w:t>
            </w:r>
          </w:p>
        </w:tc>
        <w:tc>
          <w:tcPr>
            <w:tcW w:w="1081" w:type="dxa"/>
            <w:tcBorders>
              <w:top w:val="nil"/>
              <w:left w:val="nil"/>
              <w:bottom w:val="nil"/>
              <w:right w:val="nil"/>
            </w:tcBorders>
          </w:tcPr>
          <w:p w:rsidR="00E871CB" w:rsidRDefault="00E871CB">
            <w:pPr>
              <w:pStyle w:val="ConsPlusNormal"/>
              <w:jc w:val="center"/>
            </w:pPr>
            <w:r>
              <w:t>-44,3</w:t>
            </w:r>
          </w:p>
        </w:tc>
        <w:tc>
          <w:tcPr>
            <w:tcW w:w="1081" w:type="dxa"/>
            <w:tcBorders>
              <w:top w:val="nil"/>
              <w:left w:val="nil"/>
              <w:bottom w:val="nil"/>
              <w:right w:val="nil"/>
            </w:tcBorders>
          </w:tcPr>
          <w:p w:rsidR="00E871CB" w:rsidRDefault="00E871CB">
            <w:pPr>
              <w:pStyle w:val="ConsPlusNormal"/>
              <w:jc w:val="center"/>
            </w:pPr>
            <w:r>
              <w:t>2940,3</w:t>
            </w:r>
          </w:p>
        </w:tc>
        <w:tc>
          <w:tcPr>
            <w:tcW w:w="1090" w:type="dxa"/>
            <w:tcBorders>
              <w:top w:val="nil"/>
              <w:left w:val="nil"/>
              <w:bottom w:val="nil"/>
              <w:right w:val="nil"/>
            </w:tcBorders>
          </w:tcPr>
          <w:p w:rsidR="00E871CB" w:rsidRDefault="00E871CB">
            <w:pPr>
              <w:pStyle w:val="ConsPlusNormal"/>
              <w:jc w:val="center"/>
            </w:pPr>
            <w:r>
              <w:t>6888,7</w:t>
            </w:r>
          </w:p>
        </w:tc>
      </w:tr>
      <w:tr w:rsidR="00E871CB">
        <w:tblPrEx>
          <w:tblBorders>
            <w:insideH w:val="none" w:sz="0" w:space="0" w:color="auto"/>
            <w:insideV w:val="none" w:sz="0" w:space="0" w:color="auto"/>
          </w:tblBorders>
        </w:tblPrEx>
        <w:tc>
          <w:tcPr>
            <w:tcW w:w="3798" w:type="dxa"/>
            <w:tcBorders>
              <w:top w:val="nil"/>
              <w:left w:val="nil"/>
              <w:bottom w:val="single" w:sz="4" w:space="0" w:color="auto"/>
              <w:right w:val="nil"/>
            </w:tcBorders>
          </w:tcPr>
          <w:p w:rsidR="00E871CB" w:rsidRDefault="00E871CB">
            <w:pPr>
              <w:pStyle w:val="ConsPlusNormal"/>
            </w:pPr>
            <w:r>
              <w:t>Чистый дисконтированный доход</w:t>
            </w:r>
          </w:p>
        </w:tc>
        <w:tc>
          <w:tcPr>
            <w:tcW w:w="1013" w:type="dxa"/>
            <w:tcBorders>
              <w:top w:val="nil"/>
              <w:left w:val="nil"/>
              <w:bottom w:val="single" w:sz="4" w:space="0" w:color="auto"/>
              <w:right w:val="nil"/>
            </w:tcBorders>
          </w:tcPr>
          <w:p w:rsidR="00E871CB" w:rsidRDefault="00E871CB">
            <w:pPr>
              <w:pStyle w:val="ConsPlusNormal"/>
              <w:jc w:val="center"/>
            </w:pPr>
            <w:r>
              <w:t>23453,9</w:t>
            </w:r>
          </w:p>
        </w:tc>
        <w:tc>
          <w:tcPr>
            <w:tcW w:w="1081" w:type="dxa"/>
            <w:tcBorders>
              <w:top w:val="nil"/>
              <w:left w:val="nil"/>
              <w:bottom w:val="single" w:sz="4" w:space="0" w:color="auto"/>
              <w:right w:val="nil"/>
            </w:tcBorders>
          </w:tcPr>
          <w:p w:rsidR="00E871CB" w:rsidRDefault="00E871CB">
            <w:pPr>
              <w:pStyle w:val="ConsPlusNormal"/>
              <w:jc w:val="center"/>
            </w:pPr>
            <w:r>
              <w:t>-74,1</w:t>
            </w:r>
          </w:p>
        </w:tc>
        <w:tc>
          <w:tcPr>
            <w:tcW w:w="1081" w:type="dxa"/>
            <w:tcBorders>
              <w:top w:val="nil"/>
              <w:left w:val="nil"/>
              <w:bottom w:val="single" w:sz="4" w:space="0" w:color="auto"/>
              <w:right w:val="nil"/>
            </w:tcBorders>
          </w:tcPr>
          <w:p w:rsidR="00E871CB" w:rsidRDefault="00E871CB">
            <w:pPr>
              <w:pStyle w:val="ConsPlusNormal"/>
              <w:jc w:val="center"/>
            </w:pPr>
            <w:r>
              <w:t>-69,7</w:t>
            </w:r>
          </w:p>
        </w:tc>
        <w:tc>
          <w:tcPr>
            <w:tcW w:w="1081" w:type="dxa"/>
            <w:tcBorders>
              <w:top w:val="nil"/>
              <w:left w:val="nil"/>
              <w:bottom w:val="single" w:sz="4" w:space="0" w:color="auto"/>
              <w:right w:val="nil"/>
            </w:tcBorders>
          </w:tcPr>
          <w:p w:rsidR="00E871CB" w:rsidRDefault="00E871CB">
            <w:pPr>
              <w:pStyle w:val="ConsPlusNormal"/>
              <w:jc w:val="center"/>
            </w:pPr>
            <w:r>
              <w:t>-53,6</w:t>
            </w:r>
          </w:p>
        </w:tc>
        <w:tc>
          <w:tcPr>
            <w:tcW w:w="1081" w:type="dxa"/>
            <w:tcBorders>
              <w:top w:val="nil"/>
              <w:left w:val="nil"/>
              <w:bottom w:val="single" w:sz="4" w:space="0" w:color="auto"/>
              <w:right w:val="nil"/>
            </w:tcBorders>
          </w:tcPr>
          <w:p w:rsidR="00E871CB" w:rsidRDefault="00E871CB">
            <w:pPr>
              <w:pStyle w:val="ConsPlusNormal"/>
              <w:jc w:val="center"/>
            </w:pPr>
            <w:r>
              <w:t>-63,9</w:t>
            </w:r>
          </w:p>
        </w:tc>
        <w:tc>
          <w:tcPr>
            <w:tcW w:w="1081" w:type="dxa"/>
            <w:tcBorders>
              <w:top w:val="nil"/>
              <w:left w:val="nil"/>
              <w:bottom w:val="single" w:sz="4" w:space="0" w:color="auto"/>
              <w:right w:val="nil"/>
            </w:tcBorders>
          </w:tcPr>
          <w:p w:rsidR="00E871CB" w:rsidRDefault="00E871CB">
            <w:pPr>
              <w:pStyle w:val="ConsPlusNormal"/>
              <w:jc w:val="center"/>
            </w:pPr>
            <w:r>
              <w:t>-70,8</w:t>
            </w:r>
          </w:p>
        </w:tc>
        <w:tc>
          <w:tcPr>
            <w:tcW w:w="1081" w:type="dxa"/>
            <w:tcBorders>
              <w:top w:val="nil"/>
              <w:left w:val="nil"/>
              <w:bottom w:val="single" w:sz="4" w:space="0" w:color="auto"/>
              <w:right w:val="nil"/>
            </w:tcBorders>
          </w:tcPr>
          <w:p w:rsidR="00E871CB" w:rsidRDefault="00E871CB">
            <w:pPr>
              <w:pStyle w:val="ConsPlusNormal"/>
              <w:jc w:val="center"/>
            </w:pPr>
            <w:r>
              <w:t>-58,6</w:t>
            </w:r>
          </w:p>
        </w:tc>
        <w:tc>
          <w:tcPr>
            <w:tcW w:w="1081" w:type="dxa"/>
            <w:tcBorders>
              <w:top w:val="nil"/>
              <w:left w:val="nil"/>
              <w:bottom w:val="single" w:sz="4" w:space="0" w:color="auto"/>
              <w:right w:val="nil"/>
            </w:tcBorders>
          </w:tcPr>
          <w:p w:rsidR="00E871CB" w:rsidRDefault="00E871CB">
            <w:pPr>
              <w:pStyle w:val="ConsPlusNormal"/>
              <w:jc w:val="center"/>
            </w:pPr>
            <w:r>
              <w:t>-74,2</w:t>
            </w:r>
          </w:p>
        </w:tc>
        <w:tc>
          <w:tcPr>
            <w:tcW w:w="1081" w:type="dxa"/>
            <w:tcBorders>
              <w:top w:val="nil"/>
              <w:left w:val="nil"/>
              <w:bottom w:val="single" w:sz="4" w:space="0" w:color="auto"/>
              <w:right w:val="nil"/>
            </w:tcBorders>
          </w:tcPr>
          <w:p w:rsidR="00E871CB" w:rsidRDefault="00E871CB">
            <w:pPr>
              <w:pStyle w:val="ConsPlusNormal"/>
              <w:jc w:val="center"/>
            </w:pPr>
            <w:r>
              <w:t>-72,6</w:t>
            </w:r>
          </w:p>
        </w:tc>
        <w:tc>
          <w:tcPr>
            <w:tcW w:w="1081" w:type="dxa"/>
            <w:tcBorders>
              <w:top w:val="nil"/>
              <w:left w:val="nil"/>
              <w:bottom w:val="single" w:sz="4" w:space="0" w:color="auto"/>
              <w:right w:val="nil"/>
            </w:tcBorders>
          </w:tcPr>
          <w:p w:rsidR="00E871CB" w:rsidRDefault="00E871CB">
            <w:pPr>
              <w:pStyle w:val="ConsPlusNormal"/>
              <w:jc w:val="center"/>
            </w:pPr>
            <w:r>
              <w:t>-131</w:t>
            </w:r>
          </w:p>
        </w:tc>
        <w:tc>
          <w:tcPr>
            <w:tcW w:w="1081" w:type="dxa"/>
            <w:tcBorders>
              <w:top w:val="nil"/>
              <w:left w:val="nil"/>
              <w:bottom w:val="single" w:sz="4" w:space="0" w:color="auto"/>
              <w:right w:val="nil"/>
            </w:tcBorders>
          </w:tcPr>
          <w:p w:rsidR="00E871CB" w:rsidRDefault="00E871CB">
            <w:pPr>
              <w:pStyle w:val="ConsPlusNormal"/>
              <w:jc w:val="center"/>
            </w:pPr>
            <w:r>
              <w:t>-226,8</w:t>
            </w:r>
          </w:p>
        </w:tc>
        <w:tc>
          <w:tcPr>
            <w:tcW w:w="1081" w:type="dxa"/>
            <w:tcBorders>
              <w:top w:val="nil"/>
              <w:left w:val="nil"/>
              <w:bottom w:val="single" w:sz="4" w:space="0" w:color="auto"/>
              <w:right w:val="nil"/>
            </w:tcBorders>
          </w:tcPr>
          <w:p w:rsidR="00E871CB" w:rsidRDefault="00E871CB">
            <w:pPr>
              <w:pStyle w:val="ConsPlusNormal"/>
              <w:jc w:val="center"/>
            </w:pPr>
            <w:r>
              <w:t>148,7</w:t>
            </w:r>
          </w:p>
        </w:tc>
        <w:tc>
          <w:tcPr>
            <w:tcW w:w="1090" w:type="dxa"/>
            <w:tcBorders>
              <w:top w:val="nil"/>
              <w:left w:val="nil"/>
              <w:bottom w:val="single" w:sz="4" w:space="0" w:color="auto"/>
              <w:right w:val="nil"/>
            </w:tcBorders>
          </w:tcPr>
          <w:p w:rsidR="00E871CB" w:rsidRDefault="00E871CB">
            <w:pPr>
              <w:pStyle w:val="ConsPlusNormal"/>
              <w:jc w:val="center"/>
            </w:pPr>
            <w:r>
              <w:t>24200,5</w:t>
            </w:r>
          </w:p>
        </w:tc>
      </w:tr>
    </w:tbl>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jc w:val="right"/>
        <w:outlineLvl w:val="1"/>
      </w:pPr>
      <w:r>
        <w:t>Приложение N 4</w:t>
      </w:r>
    </w:p>
    <w:p w:rsidR="00E871CB" w:rsidRDefault="00E871CB">
      <w:pPr>
        <w:pStyle w:val="ConsPlusNormal"/>
        <w:jc w:val="right"/>
      </w:pPr>
      <w:r>
        <w:lastRenderedPageBreak/>
        <w:t>к федеральной целевой программе</w:t>
      </w:r>
    </w:p>
    <w:p w:rsidR="00E871CB" w:rsidRDefault="00E871CB">
      <w:pPr>
        <w:pStyle w:val="ConsPlusNormal"/>
        <w:jc w:val="right"/>
      </w:pPr>
      <w:r>
        <w:t>"Развитие транспортной системы</w:t>
      </w:r>
    </w:p>
    <w:p w:rsidR="00E871CB" w:rsidRDefault="00E871CB">
      <w:pPr>
        <w:pStyle w:val="ConsPlusNormal"/>
        <w:jc w:val="right"/>
      </w:pPr>
      <w:r>
        <w:t>России (2010 - 2015 годы)"</w:t>
      </w:r>
    </w:p>
    <w:p w:rsidR="00E871CB" w:rsidRDefault="00E871CB">
      <w:pPr>
        <w:pStyle w:val="ConsPlusNormal"/>
        <w:ind w:firstLine="540"/>
        <w:jc w:val="both"/>
      </w:pPr>
    </w:p>
    <w:p w:rsidR="00E871CB" w:rsidRDefault="00E871CB">
      <w:pPr>
        <w:pStyle w:val="ConsPlusNormal"/>
        <w:jc w:val="center"/>
      </w:pPr>
      <w:r>
        <w:t>ПЕРЕЧЕНЬ</w:t>
      </w:r>
    </w:p>
    <w:p w:rsidR="00E871CB" w:rsidRDefault="00E871CB">
      <w:pPr>
        <w:pStyle w:val="ConsPlusNormal"/>
        <w:jc w:val="center"/>
      </w:pPr>
      <w:r>
        <w:t>МЕРОПРИЯТИЙ ФЕДЕРАЛЬНОЙ ЦЕЛЕВОЙ ПРОГРАММЫ "РАЗВИТИЕ</w:t>
      </w:r>
    </w:p>
    <w:p w:rsidR="00E871CB" w:rsidRDefault="00E871CB">
      <w:pPr>
        <w:pStyle w:val="ConsPlusNormal"/>
        <w:jc w:val="center"/>
      </w:pPr>
      <w:r>
        <w:t>ТРАНСПОРТНОЙ СИСТЕМЫ РОССИИ (2010 - 2015 ГОДЫ)" С ОБЪЕМАМИ</w:t>
      </w:r>
    </w:p>
    <w:p w:rsidR="00E871CB" w:rsidRDefault="00E871CB">
      <w:pPr>
        <w:pStyle w:val="ConsPlusNormal"/>
        <w:jc w:val="center"/>
      </w:pPr>
      <w:r>
        <w:t>ФИНАНСИРОВАНИЯ, ВЫХОДЯЩИМИ ЗА ПРЕДЕЛЫ СРОКА</w:t>
      </w:r>
    </w:p>
    <w:p w:rsidR="00E871CB" w:rsidRDefault="00E871CB">
      <w:pPr>
        <w:pStyle w:val="ConsPlusNormal"/>
        <w:jc w:val="center"/>
      </w:pPr>
      <w:r>
        <w:t>РЕАЛИЗАЦИИ ПРОГРАММЫ</w:t>
      </w:r>
    </w:p>
    <w:p w:rsidR="00E871CB" w:rsidRDefault="00E871CB">
      <w:pPr>
        <w:pStyle w:val="ConsPlusNormal"/>
        <w:ind w:firstLine="540"/>
        <w:jc w:val="both"/>
      </w:pPr>
    </w:p>
    <w:p w:rsidR="00E871CB" w:rsidRDefault="00E871CB">
      <w:pPr>
        <w:pStyle w:val="ConsPlusNormal"/>
        <w:ind w:firstLine="540"/>
        <w:jc w:val="both"/>
      </w:pPr>
      <w:r>
        <w:t xml:space="preserve">Исключен. - </w:t>
      </w:r>
      <w:hyperlink r:id="rId253" w:history="1">
        <w:r>
          <w:rPr>
            <w:color w:val="0000FF"/>
          </w:rPr>
          <w:t>Постановление</w:t>
        </w:r>
      </w:hyperlink>
      <w:r>
        <w:t xml:space="preserve"> Правительства РФ от 05.05.2013 N 401.</w:t>
      </w: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jc w:val="right"/>
        <w:outlineLvl w:val="1"/>
      </w:pPr>
      <w:r>
        <w:t>Приложение N 5(1)</w:t>
      </w:r>
    </w:p>
    <w:p w:rsidR="00E871CB" w:rsidRDefault="00E871CB">
      <w:pPr>
        <w:pStyle w:val="ConsPlusNormal"/>
        <w:jc w:val="right"/>
      </w:pPr>
      <w:r>
        <w:t>к федеральной целевой программе</w:t>
      </w:r>
    </w:p>
    <w:p w:rsidR="00E871CB" w:rsidRDefault="00E871CB">
      <w:pPr>
        <w:pStyle w:val="ConsPlusNormal"/>
        <w:jc w:val="right"/>
      </w:pPr>
      <w:r>
        <w:t>"Развитие транспортной системы</w:t>
      </w:r>
    </w:p>
    <w:p w:rsidR="00E871CB" w:rsidRDefault="00E871CB">
      <w:pPr>
        <w:pStyle w:val="ConsPlusNormal"/>
        <w:jc w:val="right"/>
      </w:pPr>
      <w:r>
        <w:t>России (2010 - 2020 годы)"</w:t>
      </w:r>
    </w:p>
    <w:p w:rsidR="00E871CB" w:rsidRDefault="00E871CB">
      <w:pPr>
        <w:pStyle w:val="ConsPlusNormal"/>
        <w:jc w:val="both"/>
      </w:pPr>
    </w:p>
    <w:p w:rsidR="00E871CB" w:rsidRDefault="00E871CB">
      <w:pPr>
        <w:pStyle w:val="ConsPlusNormal"/>
        <w:jc w:val="center"/>
      </w:pPr>
      <w:r>
        <w:t>ОБЪЕМЫ</w:t>
      </w:r>
    </w:p>
    <w:p w:rsidR="00E871CB" w:rsidRDefault="00E871CB">
      <w:pPr>
        <w:pStyle w:val="ConsPlusNormal"/>
        <w:jc w:val="center"/>
      </w:pPr>
      <w:r>
        <w:t>ФИНАНСИРОВАНИЯ МЕРОПРИЯТИЙ ФЕДЕРАЛЬНОЙ ЦЕЛЕВОЙ ПРОГРАММЫ</w:t>
      </w:r>
    </w:p>
    <w:p w:rsidR="00E871CB" w:rsidRDefault="00E871CB">
      <w:pPr>
        <w:pStyle w:val="ConsPlusNormal"/>
        <w:jc w:val="center"/>
      </w:pPr>
      <w:r>
        <w:t>"РАЗВИТИЕ ТРАНСПОРТНОЙ СИСТЕМЫ РОССИИ (2010 - 2020 ГОДЫ)",</w:t>
      </w:r>
    </w:p>
    <w:p w:rsidR="00E871CB" w:rsidRDefault="00E871CB">
      <w:pPr>
        <w:pStyle w:val="ConsPlusNormal"/>
        <w:jc w:val="center"/>
      </w:pPr>
      <w:r>
        <w:t>РЕАЛИЗУЕМЫХ НА ТЕРРИТОРИИ ДАЛЬНЕВОСТОЧНОГО</w:t>
      </w:r>
    </w:p>
    <w:p w:rsidR="00E871CB" w:rsidRDefault="00E871CB">
      <w:pPr>
        <w:pStyle w:val="ConsPlusNormal"/>
        <w:jc w:val="center"/>
      </w:pPr>
      <w:r>
        <w:t>ФЕДЕРАЛЬНОГО ОКРУГА</w:t>
      </w:r>
    </w:p>
    <w:p w:rsidR="00E871CB" w:rsidRDefault="00E871CB">
      <w:pPr>
        <w:pStyle w:val="ConsPlusNormal"/>
        <w:jc w:val="center"/>
      </w:pPr>
      <w:r>
        <w:t>Список изменяющих документов</w:t>
      </w:r>
    </w:p>
    <w:p w:rsidR="00E871CB" w:rsidRDefault="00E871CB">
      <w:pPr>
        <w:pStyle w:val="ConsPlusNormal"/>
        <w:jc w:val="center"/>
      </w:pPr>
      <w:r>
        <w:t xml:space="preserve">(введены </w:t>
      </w:r>
      <w:hyperlink r:id="rId254" w:history="1">
        <w:r>
          <w:rPr>
            <w:color w:val="0000FF"/>
          </w:rPr>
          <w:t>Постановлением</w:t>
        </w:r>
      </w:hyperlink>
      <w:r>
        <w:t xml:space="preserve"> Правительства РФ от 30.05.2016 N 485)</w:t>
      </w:r>
    </w:p>
    <w:p w:rsidR="00E871CB" w:rsidRDefault="00E871CB">
      <w:pPr>
        <w:pStyle w:val="ConsPlusNormal"/>
        <w:jc w:val="both"/>
      </w:pPr>
    </w:p>
    <w:p w:rsidR="00E871CB" w:rsidRDefault="00E871CB">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45"/>
        <w:gridCol w:w="1417"/>
        <w:gridCol w:w="1056"/>
        <w:gridCol w:w="1056"/>
        <w:gridCol w:w="1056"/>
        <w:gridCol w:w="1056"/>
        <w:gridCol w:w="1056"/>
        <w:gridCol w:w="1056"/>
        <w:gridCol w:w="1056"/>
        <w:gridCol w:w="1056"/>
        <w:gridCol w:w="1056"/>
        <w:gridCol w:w="1056"/>
        <w:gridCol w:w="1062"/>
      </w:tblGrid>
      <w:tr w:rsidR="00E871CB">
        <w:tc>
          <w:tcPr>
            <w:tcW w:w="3345" w:type="dxa"/>
            <w:vMerge w:val="restart"/>
            <w:tcBorders>
              <w:top w:val="single" w:sz="4" w:space="0" w:color="auto"/>
              <w:left w:val="nil"/>
              <w:bottom w:val="single" w:sz="4" w:space="0" w:color="auto"/>
            </w:tcBorders>
          </w:tcPr>
          <w:p w:rsidR="00E871CB" w:rsidRDefault="00E871CB">
            <w:pPr>
              <w:pStyle w:val="ConsPlusNormal"/>
            </w:pPr>
          </w:p>
        </w:tc>
        <w:tc>
          <w:tcPr>
            <w:tcW w:w="1417" w:type="dxa"/>
            <w:vMerge w:val="restart"/>
            <w:tcBorders>
              <w:top w:val="single" w:sz="4" w:space="0" w:color="auto"/>
              <w:bottom w:val="single" w:sz="4" w:space="0" w:color="auto"/>
            </w:tcBorders>
          </w:tcPr>
          <w:p w:rsidR="00E871CB" w:rsidRDefault="00E871CB">
            <w:pPr>
              <w:pStyle w:val="ConsPlusNormal"/>
              <w:jc w:val="center"/>
            </w:pPr>
            <w:r>
              <w:t>2010 - 2020 годы - всего</w:t>
            </w:r>
          </w:p>
        </w:tc>
        <w:tc>
          <w:tcPr>
            <w:tcW w:w="11622" w:type="dxa"/>
            <w:gridSpan w:val="11"/>
            <w:tcBorders>
              <w:top w:val="single" w:sz="4" w:space="0" w:color="auto"/>
              <w:bottom w:val="single" w:sz="4" w:space="0" w:color="auto"/>
              <w:right w:val="nil"/>
            </w:tcBorders>
          </w:tcPr>
          <w:p w:rsidR="00E871CB" w:rsidRDefault="00E871CB">
            <w:pPr>
              <w:pStyle w:val="ConsPlusNormal"/>
              <w:jc w:val="center"/>
            </w:pPr>
            <w:r>
              <w:t>В том числе</w:t>
            </w:r>
          </w:p>
        </w:tc>
      </w:tr>
      <w:tr w:rsidR="00E871CB">
        <w:tc>
          <w:tcPr>
            <w:tcW w:w="3345" w:type="dxa"/>
            <w:vMerge/>
            <w:tcBorders>
              <w:top w:val="single" w:sz="4" w:space="0" w:color="auto"/>
              <w:left w:val="nil"/>
              <w:bottom w:val="single" w:sz="4" w:space="0" w:color="auto"/>
            </w:tcBorders>
          </w:tcPr>
          <w:p w:rsidR="00E871CB" w:rsidRDefault="00E871CB"/>
        </w:tc>
        <w:tc>
          <w:tcPr>
            <w:tcW w:w="1417" w:type="dxa"/>
            <w:vMerge/>
            <w:tcBorders>
              <w:top w:val="single" w:sz="4" w:space="0" w:color="auto"/>
              <w:bottom w:val="single" w:sz="4" w:space="0" w:color="auto"/>
            </w:tcBorders>
          </w:tcPr>
          <w:p w:rsidR="00E871CB" w:rsidRDefault="00E871CB"/>
        </w:tc>
        <w:tc>
          <w:tcPr>
            <w:tcW w:w="1056" w:type="dxa"/>
            <w:tcBorders>
              <w:top w:val="single" w:sz="4" w:space="0" w:color="auto"/>
              <w:bottom w:val="single" w:sz="4" w:space="0" w:color="auto"/>
            </w:tcBorders>
          </w:tcPr>
          <w:p w:rsidR="00E871CB" w:rsidRDefault="00E871CB">
            <w:pPr>
              <w:pStyle w:val="ConsPlusNormal"/>
              <w:jc w:val="center"/>
            </w:pPr>
            <w:r>
              <w:t>2010 год</w:t>
            </w:r>
          </w:p>
        </w:tc>
        <w:tc>
          <w:tcPr>
            <w:tcW w:w="1056" w:type="dxa"/>
            <w:tcBorders>
              <w:top w:val="single" w:sz="4" w:space="0" w:color="auto"/>
              <w:bottom w:val="single" w:sz="4" w:space="0" w:color="auto"/>
            </w:tcBorders>
          </w:tcPr>
          <w:p w:rsidR="00E871CB" w:rsidRDefault="00E871CB">
            <w:pPr>
              <w:pStyle w:val="ConsPlusNormal"/>
              <w:jc w:val="center"/>
            </w:pPr>
            <w:r>
              <w:t>2011 год</w:t>
            </w:r>
          </w:p>
        </w:tc>
        <w:tc>
          <w:tcPr>
            <w:tcW w:w="1056" w:type="dxa"/>
            <w:tcBorders>
              <w:top w:val="single" w:sz="4" w:space="0" w:color="auto"/>
              <w:bottom w:val="single" w:sz="4" w:space="0" w:color="auto"/>
            </w:tcBorders>
          </w:tcPr>
          <w:p w:rsidR="00E871CB" w:rsidRDefault="00E871CB">
            <w:pPr>
              <w:pStyle w:val="ConsPlusNormal"/>
              <w:jc w:val="center"/>
            </w:pPr>
            <w:r>
              <w:t>2012 год</w:t>
            </w:r>
          </w:p>
        </w:tc>
        <w:tc>
          <w:tcPr>
            <w:tcW w:w="1056" w:type="dxa"/>
            <w:tcBorders>
              <w:top w:val="single" w:sz="4" w:space="0" w:color="auto"/>
              <w:bottom w:val="single" w:sz="4" w:space="0" w:color="auto"/>
            </w:tcBorders>
          </w:tcPr>
          <w:p w:rsidR="00E871CB" w:rsidRDefault="00E871CB">
            <w:pPr>
              <w:pStyle w:val="ConsPlusNormal"/>
              <w:jc w:val="center"/>
            </w:pPr>
            <w:r>
              <w:t>2013 год</w:t>
            </w:r>
          </w:p>
        </w:tc>
        <w:tc>
          <w:tcPr>
            <w:tcW w:w="1056" w:type="dxa"/>
            <w:tcBorders>
              <w:top w:val="single" w:sz="4" w:space="0" w:color="auto"/>
              <w:bottom w:val="single" w:sz="4" w:space="0" w:color="auto"/>
            </w:tcBorders>
          </w:tcPr>
          <w:p w:rsidR="00E871CB" w:rsidRDefault="00E871CB">
            <w:pPr>
              <w:pStyle w:val="ConsPlusNormal"/>
              <w:jc w:val="center"/>
            </w:pPr>
            <w:r>
              <w:t>2014 год</w:t>
            </w:r>
          </w:p>
        </w:tc>
        <w:tc>
          <w:tcPr>
            <w:tcW w:w="1056" w:type="dxa"/>
            <w:tcBorders>
              <w:top w:val="single" w:sz="4" w:space="0" w:color="auto"/>
              <w:bottom w:val="single" w:sz="4" w:space="0" w:color="auto"/>
            </w:tcBorders>
          </w:tcPr>
          <w:p w:rsidR="00E871CB" w:rsidRDefault="00E871CB">
            <w:pPr>
              <w:pStyle w:val="ConsPlusNormal"/>
              <w:jc w:val="center"/>
            </w:pPr>
            <w:r>
              <w:t>2015 год</w:t>
            </w:r>
          </w:p>
        </w:tc>
        <w:tc>
          <w:tcPr>
            <w:tcW w:w="1056" w:type="dxa"/>
            <w:tcBorders>
              <w:top w:val="single" w:sz="4" w:space="0" w:color="auto"/>
              <w:bottom w:val="single" w:sz="4" w:space="0" w:color="auto"/>
            </w:tcBorders>
          </w:tcPr>
          <w:p w:rsidR="00E871CB" w:rsidRDefault="00E871CB">
            <w:pPr>
              <w:pStyle w:val="ConsPlusNormal"/>
              <w:jc w:val="center"/>
            </w:pPr>
            <w:r>
              <w:t>2016 год</w:t>
            </w:r>
          </w:p>
        </w:tc>
        <w:tc>
          <w:tcPr>
            <w:tcW w:w="1056" w:type="dxa"/>
            <w:tcBorders>
              <w:top w:val="single" w:sz="4" w:space="0" w:color="auto"/>
              <w:bottom w:val="single" w:sz="4" w:space="0" w:color="auto"/>
            </w:tcBorders>
          </w:tcPr>
          <w:p w:rsidR="00E871CB" w:rsidRDefault="00E871CB">
            <w:pPr>
              <w:pStyle w:val="ConsPlusNormal"/>
              <w:jc w:val="center"/>
            </w:pPr>
            <w:r>
              <w:t>2017 год</w:t>
            </w:r>
          </w:p>
        </w:tc>
        <w:tc>
          <w:tcPr>
            <w:tcW w:w="1056" w:type="dxa"/>
            <w:tcBorders>
              <w:top w:val="single" w:sz="4" w:space="0" w:color="auto"/>
              <w:bottom w:val="single" w:sz="4" w:space="0" w:color="auto"/>
            </w:tcBorders>
          </w:tcPr>
          <w:p w:rsidR="00E871CB" w:rsidRDefault="00E871CB">
            <w:pPr>
              <w:pStyle w:val="ConsPlusNormal"/>
              <w:jc w:val="center"/>
            </w:pPr>
            <w:r>
              <w:t>2018 год</w:t>
            </w:r>
          </w:p>
        </w:tc>
        <w:tc>
          <w:tcPr>
            <w:tcW w:w="1056" w:type="dxa"/>
            <w:tcBorders>
              <w:top w:val="single" w:sz="4" w:space="0" w:color="auto"/>
              <w:bottom w:val="single" w:sz="4" w:space="0" w:color="auto"/>
            </w:tcBorders>
          </w:tcPr>
          <w:p w:rsidR="00E871CB" w:rsidRDefault="00E871CB">
            <w:pPr>
              <w:pStyle w:val="ConsPlusNormal"/>
              <w:jc w:val="center"/>
            </w:pPr>
            <w:r>
              <w:t>2019 год</w:t>
            </w:r>
          </w:p>
        </w:tc>
        <w:tc>
          <w:tcPr>
            <w:tcW w:w="1062" w:type="dxa"/>
            <w:tcBorders>
              <w:top w:val="single" w:sz="4" w:space="0" w:color="auto"/>
              <w:bottom w:val="single" w:sz="4" w:space="0" w:color="auto"/>
              <w:right w:val="nil"/>
            </w:tcBorders>
          </w:tcPr>
          <w:p w:rsidR="00E871CB" w:rsidRDefault="00E871CB">
            <w:pPr>
              <w:pStyle w:val="ConsPlusNormal"/>
              <w:jc w:val="center"/>
            </w:pPr>
            <w:r>
              <w:t>2020 год</w:t>
            </w:r>
          </w:p>
        </w:tc>
      </w:tr>
      <w:tr w:rsidR="00E871CB">
        <w:tblPrEx>
          <w:tblBorders>
            <w:insideH w:val="none" w:sz="0" w:space="0" w:color="auto"/>
            <w:insideV w:val="none" w:sz="0" w:space="0" w:color="auto"/>
          </w:tblBorders>
        </w:tblPrEx>
        <w:tc>
          <w:tcPr>
            <w:tcW w:w="3345" w:type="dxa"/>
            <w:tcBorders>
              <w:top w:val="single" w:sz="4" w:space="0" w:color="auto"/>
              <w:left w:val="nil"/>
              <w:bottom w:val="nil"/>
              <w:right w:val="nil"/>
            </w:tcBorders>
          </w:tcPr>
          <w:p w:rsidR="00E871CB" w:rsidRDefault="00E871CB">
            <w:pPr>
              <w:pStyle w:val="ConsPlusNormal"/>
            </w:pPr>
            <w:r>
              <w:t>Всего</w:t>
            </w:r>
          </w:p>
        </w:tc>
        <w:tc>
          <w:tcPr>
            <w:tcW w:w="1417" w:type="dxa"/>
            <w:tcBorders>
              <w:top w:val="single" w:sz="4" w:space="0" w:color="auto"/>
              <w:left w:val="nil"/>
              <w:bottom w:val="nil"/>
              <w:right w:val="nil"/>
            </w:tcBorders>
          </w:tcPr>
          <w:p w:rsidR="00E871CB" w:rsidRDefault="00E871CB">
            <w:pPr>
              <w:pStyle w:val="ConsPlusNormal"/>
              <w:jc w:val="center"/>
            </w:pPr>
            <w:r>
              <w:t>564387,8</w:t>
            </w:r>
          </w:p>
        </w:tc>
        <w:tc>
          <w:tcPr>
            <w:tcW w:w="1056" w:type="dxa"/>
            <w:tcBorders>
              <w:top w:val="single" w:sz="4" w:space="0" w:color="auto"/>
              <w:left w:val="nil"/>
              <w:bottom w:val="nil"/>
              <w:right w:val="nil"/>
            </w:tcBorders>
          </w:tcPr>
          <w:p w:rsidR="00E871CB" w:rsidRDefault="00E871CB">
            <w:pPr>
              <w:pStyle w:val="ConsPlusNormal"/>
              <w:jc w:val="center"/>
            </w:pPr>
            <w:r>
              <w:t>22114,7</w:t>
            </w:r>
          </w:p>
        </w:tc>
        <w:tc>
          <w:tcPr>
            <w:tcW w:w="1056" w:type="dxa"/>
            <w:tcBorders>
              <w:top w:val="single" w:sz="4" w:space="0" w:color="auto"/>
              <w:left w:val="nil"/>
              <w:bottom w:val="nil"/>
              <w:right w:val="nil"/>
            </w:tcBorders>
          </w:tcPr>
          <w:p w:rsidR="00E871CB" w:rsidRDefault="00E871CB">
            <w:pPr>
              <w:pStyle w:val="ConsPlusNormal"/>
              <w:jc w:val="center"/>
            </w:pPr>
            <w:r>
              <w:t>24180,5</w:t>
            </w:r>
          </w:p>
        </w:tc>
        <w:tc>
          <w:tcPr>
            <w:tcW w:w="1056" w:type="dxa"/>
            <w:tcBorders>
              <w:top w:val="single" w:sz="4" w:space="0" w:color="auto"/>
              <w:left w:val="nil"/>
              <w:bottom w:val="nil"/>
              <w:right w:val="nil"/>
            </w:tcBorders>
          </w:tcPr>
          <w:p w:rsidR="00E871CB" w:rsidRDefault="00E871CB">
            <w:pPr>
              <w:pStyle w:val="ConsPlusNormal"/>
              <w:jc w:val="center"/>
            </w:pPr>
            <w:r>
              <w:t>18724,9</w:t>
            </w:r>
          </w:p>
        </w:tc>
        <w:tc>
          <w:tcPr>
            <w:tcW w:w="1056" w:type="dxa"/>
            <w:tcBorders>
              <w:top w:val="single" w:sz="4" w:space="0" w:color="auto"/>
              <w:left w:val="nil"/>
              <w:bottom w:val="nil"/>
              <w:right w:val="nil"/>
            </w:tcBorders>
          </w:tcPr>
          <w:p w:rsidR="00E871CB" w:rsidRDefault="00E871CB">
            <w:pPr>
              <w:pStyle w:val="ConsPlusNormal"/>
              <w:jc w:val="center"/>
            </w:pPr>
            <w:r>
              <w:t>32758,8</w:t>
            </w:r>
          </w:p>
        </w:tc>
        <w:tc>
          <w:tcPr>
            <w:tcW w:w="1056" w:type="dxa"/>
            <w:tcBorders>
              <w:top w:val="single" w:sz="4" w:space="0" w:color="auto"/>
              <w:left w:val="nil"/>
              <w:bottom w:val="nil"/>
              <w:right w:val="nil"/>
            </w:tcBorders>
          </w:tcPr>
          <w:p w:rsidR="00E871CB" w:rsidRDefault="00E871CB">
            <w:pPr>
              <w:pStyle w:val="ConsPlusNormal"/>
              <w:jc w:val="center"/>
            </w:pPr>
            <w:r>
              <w:t>33013,6</w:t>
            </w:r>
          </w:p>
        </w:tc>
        <w:tc>
          <w:tcPr>
            <w:tcW w:w="1056" w:type="dxa"/>
            <w:tcBorders>
              <w:top w:val="single" w:sz="4" w:space="0" w:color="auto"/>
              <w:left w:val="nil"/>
              <w:bottom w:val="nil"/>
              <w:right w:val="nil"/>
            </w:tcBorders>
          </w:tcPr>
          <w:p w:rsidR="00E871CB" w:rsidRDefault="00E871CB">
            <w:pPr>
              <w:pStyle w:val="ConsPlusNormal"/>
              <w:jc w:val="center"/>
            </w:pPr>
            <w:r>
              <w:t>32968,1</w:t>
            </w:r>
          </w:p>
        </w:tc>
        <w:tc>
          <w:tcPr>
            <w:tcW w:w="1056" w:type="dxa"/>
            <w:tcBorders>
              <w:top w:val="single" w:sz="4" w:space="0" w:color="auto"/>
              <w:left w:val="nil"/>
              <w:bottom w:val="nil"/>
              <w:right w:val="nil"/>
            </w:tcBorders>
          </w:tcPr>
          <w:p w:rsidR="00E871CB" w:rsidRDefault="00E871CB">
            <w:pPr>
              <w:pStyle w:val="ConsPlusNormal"/>
              <w:jc w:val="center"/>
            </w:pPr>
            <w:r>
              <w:t>61671</w:t>
            </w:r>
          </w:p>
        </w:tc>
        <w:tc>
          <w:tcPr>
            <w:tcW w:w="1056" w:type="dxa"/>
            <w:tcBorders>
              <w:top w:val="single" w:sz="4" w:space="0" w:color="auto"/>
              <w:left w:val="nil"/>
              <w:bottom w:val="nil"/>
              <w:right w:val="nil"/>
            </w:tcBorders>
          </w:tcPr>
          <w:p w:rsidR="00E871CB" w:rsidRDefault="00E871CB">
            <w:pPr>
              <w:pStyle w:val="ConsPlusNormal"/>
              <w:jc w:val="center"/>
            </w:pPr>
            <w:r>
              <w:t>52098,2</w:t>
            </w:r>
          </w:p>
        </w:tc>
        <w:tc>
          <w:tcPr>
            <w:tcW w:w="1056" w:type="dxa"/>
            <w:tcBorders>
              <w:top w:val="single" w:sz="4" w:space="0" w:color="auto"/>
              <w:left w:val="nil"/>
              <w:bottom w:val="nil"/>
              <w:right w:val="nil"/>
            </w:tcBorders>
          </w:tcPr>
          <w:p w:rsidR="00E871CB" w:rsidRDefault="00E871CB">
            <w:pPr>
              <w:pStyle w:val="ConsPlusNormal"/>
              <w:jc w:val="center"/>
            </w:pPr>
            <w:r>
              <w:t>91716,6</w:t>
            </w:r>
          </w:p>
        </w:tc>
        <w:tc>
          <w:tcPr>
            <w:tcW w:w="1056" w:type="dxa"/>
            <w:tcBorders>
              <w:top w:val="single" w:sz="4" w:space="0" w:color="auto"/>
              <w:left w:val="nil"/>
              <w:bottom w:val="nil"/>
              <w:right w:val="nil"/>
            </w:tcBorders>
          </w:tcPr>
          <w:p w:rsidR="00E871CB" w:rsidRDefault="00E871CB">
            <w:pPr>
              <w:pStyle w:val="ConsPlusNormal"/>
              <w:jc w:val="center"/>
            </w:pPr>
            <w:r>
              <w:t>97312,1</w:t>
            </w:r>
          </w:p>
        </w:tc>
        <w:tc>
          <w:tcPr>
            <w:tcW w:w="1062" w:type="dxa"/>
            <w:tcBorders>
              <w:top w:val="single" w:sz="4" w:space="0" w:color="auto"/>
              <w:left w:val="nil"/>
              <w:bottom w:val="nil"/>
              <w:right w:val="nil"/>
            </w:tcBorders>
          </w:tcPr>
          <w:p w:rsidR="00E871CB" w:rsidRDefault="00E871CB">
            <w:pPr>
              <w:pStyle w:val="ConsPlusNormal"/>
              <w:jc w:val="center"/>
            </w:pPr>
            <w:r>
              <w:t>97829,2</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283"/>
            </w:pPr>
            <w:r>
              <w:lastRenderedPageBreak/>
              <w:t>в том числе:</w:t>
            </w:r>
          </w:p>
        </w:tc>
        <w:tc>
          <w:tcPr>
            <w:tcW w:w="1417"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6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283"/>
            </w:pPr>
            <w:r>
              <w:t>федеральный бюджет</w:t>
            </w:r>
          </w:p>
        </w:tc>
        <w:tc>
          <w:tcPr>
            <w:tcW w:w="1417" w:type="dxa"/>
            <w:tcBorders>
              <w:top w:val="nil"/>
              <w:left w:val="nil"/>
              <w:bottom w:val="nil"/>
              <w:right w:val="nil"/>
            </w:tcBorders>
          </w:tcPr>
          <w:p w:rsidR="00E871CB" w:rsidRDefault="00E871CB">
            <w:pPr>
              <w:pStyle w:val="ConsPlusNormal"/>
              <w:jc w:val="center"/>
            </w:pPr>
            <w:r>
              <w:t>342466,3</w:t>
            </w:r>
          </w:p>
        </w:tc>
        <w:tc>
          <w:tcPr>
            <w:tcW w:w="1056" w:type="dxa"/>
            <w:tcBorders>
              <w:top w:val="nil"/>
              <w:left w:val="nil"/>
              <w:bottom w:val="nil"/>
              <w:right w:val="nil"/>
            </w:tcBorders>
          </w:tcPr>
          <w:p w:rsidR="00E871CB" w:rsidRDefault="00E871CB">
            <w:pPr>
              <w:pStyle w:val="ConsPlusNormal"/>
              <w:jc w:val="center"/>
            </w:pPr>
            <w:r>
              <w:t>19874,1</w:t>
            </w:r>
          </w:p>
        </w:tc>
        <w:tc>
          <w:tcPr>
            <w:tcW w:w="1056" w:type="dxa"/>
            <w:tcBorders>
              <w:top w:val="nil"/>
              <w:left w:val="nil"/>
              <w:bottom w:val="nil"/>
              <w:right w:val="nil"/>
            </w:tcBorders>
          </w:tcPr>
          <w:p w:rsidR="00E871CB" w:rsidRDefault="00E871CB">
            <w:pPr>
              <w:pStyle w:val="ConsPlusNormal"/>
              <w:jc w:val="center"/>
            </w:pPr>
            <w:r>
              <w:t>21040,5</w:t>
            </w:r>
          </w:p>
        </w:tc>
        <w:tc>
          <w:tcPr>
            <w:tcW w:w="1056" w:type="dxa"/>
            <w:tcBorders>
              <w:top w:val="nil"/>
              <w:left w:val="nil"/>
              <w:bottom w:val="nil"/>
              <w:right w:val="nil"/>
            </w:tcBorders>
          </w:tcPr>
          <w:p w:rsidR="00E871CB" w:rsidRDefault="00E871CB">
            <w:pPr>
              <w:pStyle w:val="ConsPlusNormal"/>
              <w:jc w:val="center"/>
            </w:pPr>
            <w:r>
              <w:t>18454</w:t>
            </w:r>
          </w:p>
        </w:tc>
        <w:tc>
          <w:tcPr>
            <w:tcW w:w="1056" w:type="dxa"/>
            <w:tcBorders>
              <w:top w:val="nil"/>
              <w:left w:val="nil"/>
              <w:bottom w:val="nil"/>
              <w:right w:val="nil"/>
            </w:tcBorders>
          </w:tcPr>
          <w:p w:rsidR="00E871CB" w:rsidRDefault="00E871CB">
            <w:pPr>
              <w:pStyle w:val="ConsPlusNormal"/>
              <w:jc w:val="center"/>
            </w:pPr>
            <w:r>
              <w:t>31657,3</w:t>
            </w:r>
          </w:p>
        </w:tc>
        <w:tc>
          <w:tcPr>
            <w:tcW w:w="1056" w:type="dxa"/>
            <w:tcBorders>
              <w:top w:val="nil"/>
              <w:left w:val="nil"/>
              <w:bottom w:val="nil"/>
              <w:right w:val="nil"/>
            </w:tcBorders>
          </w:tcPr>
          <w:p w:rsidR="00E871CB" w:rsidRDefault="00E871CB">
            <w:pPr>
              <w:pStyle w:val="ConsPlusNormal"/>
              <w:jc w:val="center"/>
            </w:pPr>
            <w:r>
              <w:t>27765,7</w:t>
            </w:r>
          </w:p>
        </w:tc>
        <w:tc>
          <w:tcPr>
            <w:tcW w:w="1056" w:type="dxa"/>
            <w:tcBorders>
              <w:top w:val="nil"/>
              <w:left w:val="nil"/>
              <w:bottom w:val="nil"/>
              <w:right w:val="nil"/>
            </w:tcBorders>
          </w:tcPr>
          <w:p w:rsidR="00E871CB" w:rsidRDefault="00E871CB">
            <w:pPr>
              <w:pStyle w:val="ConsPlusNormal"/>
              <w:jc w:val="center"/>
            </w:pPr>
            <w:r>
              <w:t>15270,6</w:t>
            </w:r>
          </w:p>
        </w:tc>
        <w:tc>
          <w:tcPr>
            <w:tcW w:w="1056" w:type="dxa"/>
            <w:tcBorders>
              <w:top w:val="nil"/>
              <w:left w:val="nil"/>
              <w:bottom w:val="nil"/>
              <w:right w:val="nil"/>
            </w:tcBorders>
          </w:tcPr>
          <w:p w:rsidR="00E871CB" w:rsidRDefault="00E871CB">
            <w:pPr>
              <w:pStyle w:val="ConsPlusNormal"/>
              <w:jc w:val="center"/>
            </w:pPr>
            <w:r>
              <w:t>28747,2</w:t>
            </w:r>
          </w:p>
        </w:tc>
        <w:tc>
          <w:tcPr>
            <w:tcW w:w="1056" w:type="dxa"/>
            <w:tcBorders>
              <w:top w:val="nil"/>
              <w:left w:val="nil"/>
              <w:bottom w:val="nil"/>
              <w:right w:val="nil"/>
            </w:tcBorders>
          </w:tcPr>
          <w:p w:rsidR="00E871CB" w:rsidRDefault="00E871CB">
            <w:pPr>
              <w:pStyle w:val="ConsPlusNormal"/>
              <w:jc w:val="center"/>
            </w:pPr>
            <w:r>
              <w:t>23139,9</w:t>
            </w:r>
          </w:p>
        </w:tc>
        <w:tc>
          <w:tcPr>
            <w:tcW w:w="1056" w:type="dxa"/>
            <w:tcBorders>
              <w:top w:val="nil"/>
              <w:left w:val="nil"/>
              <w:bottom w:val="nil"/>
              <w:right w:val="nil"/>
            </w:tcBorders>
          </w:tcPr>
          <w:p w:rsidR="00E871CB" w:rsidRDefault="00E871CB">
            <w:pPr>
              <w:pStyle w:val="ConsPlusNormal"/>
              <w:jc w:val="center"/>
            </w:pPr>
            <w:r>
              <w:t>46044,3</w:t>
            </w:r>
          </w:p>
        </w:tc>
        <w:tc>
          <w:tcPr>
            <w:tcW w:w="1056" w:type="dxa"/>
            <w:tcBorders>
              <w:top w:val="nil"/>
              <w:left w:val="nil"/>
              <w:bottom w:val="nil"/>
              <w:right w:val="nil"/>
            </w:tcBorders>
          </w:tcPr>
          <w:p w:rsidR="00E871CB" w:rsidRDefault="00E871CB">
            <w:pPr>
              <w:pStyle w:val="ConsPlusNormal"/>
              <w:jc w:val="center"/>
            </w:pPr>
            <w:r>
              <w:t>48179,3</w:t>
            </w:r>
          </w:p>
        </w:tc>
        <w:tc>
          <w:tcPr>
            <w:tcW w:w="1062" w:type="dxa"/>
            <w:tcBorders>
              <w:top w:val="nil"/>
              <w:left w:val="nil"/>
              <w:bottom w:val="nil"/>
              <w:right w:val="nil"/>
            </w:tcBorders>
          </w:tcPr>
          <w:p w:rsidR="00E871CB" w:rsidRDefault="00E871CB">
            <w:pPr>
              <w:pStyle w:val="ConsPlusNormal"/>
              <w:jc w:val="center"/>
            </w:pPr>
            <w:r>
              <w:t>62293,3</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417" w:type="dxa"/>
            <w:tcBorders>
              <w:top w:val="nil"/>
              <w:left w:val="nil"/>
              <w:bottom w:val="nil"/>
              <w:right w:val="nil"/>
            </w:tcBorders>
          </w:tcPr>
          <w:p w:rsidR="00E871CB" w:rsidRDefault="00E871CB">
            <w:pPr>
              <w:pStyle w:val="ConsPlusNormal"/>
              <w:jc w:val="center"/>
            </w:pPr>
            <w:r>
              <w:t>8691,7</w:t>
            </w:r>
          </w:p>
        </w:tc>
        <w:tc>
          <w:tcPr>
            <w:tcW w:w="1056" w:type="dxa"/>
            <w:tcBorders>
              <w:top w:val="nil"/>
              <w:left w:val="nil"/>
              <w:bottom w:val="nil"/>
              <w:right w:val="nil"/>
            </w:tcBorders>
          </w:tcPr>
          <w:p w:rsidR="00E871CB" w:rsidRDefault="00E871CB">
            <w:pPr>
              <w:pStyle w:val="ConsPlusNormal"/>
              <w:jc w:val="center"/>
            </w:pPr>
            <w:r>
              <w:t>2240</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669,7</w:t>
            </w:r>
          </w:p>
        </w:tc>
        <w:tc>
          <w:tcPr>
            <w:tcW w:w="1056" w:type="dxa"/>
            <w:tcBorders>
              <w:top w:val="nil"/>
              <w:left w:val="nil"/>
              <w:bottom w:val="nil"/>
              <w:right w:val="nil"/>
            </w:tcBorders>
          </w:tcPr>
          <w:p w:rsidR="00E871CB" w:rsidRDefault="00E871CB">
            <w:pPr>
              <w:pStyle w:val="ConsPlusNormal"/>
              <w:jc w:val="center"/>
            </w:pPr>
            <w:r>
              <w:t>1850</w:t>
            </w:r>
          </w:p>
        </w:tc>
        <w:tc>
          <w:tcPr>
            <w:tcW w:w="1056" w:type="dxa"/>
            <w:tcBorders>
              <w:top w:val="nil"/>
              <w:left w:val="nil"/>
              <w:bottom w:val="nil"/>
              <w:right w:val="nil"/>
            </w:tcBorders>
          </w:tcPr>
          <w:p w:rsidR="00E871CB" w:rsidRDefault="00E871CB">
            <w:pPr>
              <w:pStyle w:val="ConsPlusNormal"/>
              <w:jc w:val="center"/>
            </w:pPr>
            <w:r>
              <w:t>900</w:t>
            </w:r>
          </w:p>
        </w:tc>
        <w:tc>
          <w:tcPr>
            <w:tcW w:w="1056" w:type="dxa"/>
            <w:tcBorders>
              <w:top w:val="nil"/>
              <w:left w:val="nil"/>
              <w:bottom w:val="nil"/>
              <w:right w:val="nil"/>
            </w:tcBorders>
          </w:tcPr>
          <w:p w:rsidR="00E871CB" w:rsidRDefault="00E871CB">
            <w:pPr>
              <w:pStyle w:val="ConsPlusNormal"/>
              <w:jc w:val="center"/>
            </w:pPr>
            <w:r>
              <w:t>1743,4</w:t>
            </w:r>
          </w:p>
        </w:tc>
        <w:tc>
          <w:tcPr>
            <w:tcW w:w="1056" w:type="dxa"/>
            <w:tcBorders>
              <w:top w:val="nil"/>
              <w:left w:val="nil"/>
              <w:bottom w:val="nil"/>
              <w:right w:val="nil"/>
            </w:tcBorders>
          </w:tcPr>
          <w:p w:rsidR="00E871CB" w:rsidRDefault="00E871CB">
            <w:pPr>
              <w:pStyle w:val="ConsPlusNormal"/>
              <w:jc w:val="center"/>
            </w:pPr>
            <w:r>
              <w:t>604,6</w:t>
            </w:r>
          </w:p>
        </w:tc>
        <w:tc>
          <w:tcPr>
            <w:tcW w:w="1056" w:type="dxa"/>
            <w:tcBorders>
              <w:top w:val="nil"/>
              <w:left w:val="nil"/>
              <w:bottom w:val="nil"/>
              <w:right w:val="nil"/>
            </w:tcBorders>
          </w:tcPr>
          <w:p w:rsidR="00E871CB" w:rsidRDefault="00E871CB">
            <w:pPr>
              <w:pStyle w:val="ConsPlusNormal"/>
              <w:jc w:val="center"/>
            </w:pPr>
            <w:r>
              <w:t>684</w:t>
            </w:r>
          </w:p>
        </w:tc>
        <w:tc>
          <w:tcPr>
            <w:tcW w:w="106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283"/>
            </w:pPr>
            <w:r>
              <w:t>внебюджетные источники</w:t>
            </w:r>
          </w:p>
        </w:tc>
        <w:tc>
          <w:tcPr>
            <w:tcW w:w="1417" w:type="dxa"/>
            <w:tcBorders>
              <w:top w:val="nil"/>
              <w:left w:val="nil"/>
              <w:bottom w:val="nil"/>
              <w:right w:val="nil"/>
            </w:tcBorders>
          </w:tcPr>
          <w:p w:rsidR="00E871CB" w:rsidRDefault="00E871CB">
            <w:pPr>
              <w:pStyle w:val="ConsPlusNormal"/>
              <w:jc w:val="center"/>
            </w:pPr>
            <w:r>
              <w:t>213229,8</w:t>
            </w:r>
          </w:p>
        </w:tc>
        <w:tc>
          <w:tcPr>
            <w:tcW w:w="1056" w:type="dxa"/>
            <w:tcBorders>
              <w:top w:val="nil"/>
              <w:left w:val="nil"/>
              <w:bottom w:val="nil"/>
              <w:right w:val="nil"/>
            </w:tcBorders>
          </w:tcPr>
          <w:p w:rsidR="00E871CB" w:rsidRDefault="00E871CB">
            <w:pPr>
              <w:pStyle w:val="ConsPlusNormal"/>
              <w:jc w:val="center"/>
            </w:pPr>
            <w:r>
              <w:t>0,6</w:t>
            </w:r>
          </w:p>
        </w:tc>
        <w:tc>
          <w:tcPr>
            <w:tcW w:w="1056" w:type="dxa"/>
            <w:tcBorders>
              <w:top w:val="nil"/>
              <w:left w:val="nil"/>
              <w:bottom w:val="nil"/>
              <w:right w:val="nil"/>
            </w:tcBorders>
          </w:tcPr>
          <w:p w:rsidR="00E871CB" w:rsidRDefault="00E871CB">
            <w:pPr>
              <w:pStyle w:val="ConsPlusNormal"/>
              <w:jc w:val="center"/>
            </w:pPr>
            <w:r>
              <w:t>3140</w:t>
            </w:r>
          </w:p>
        </w:tc>
        <w:tc>
          <w:tcPr>
            <w:tcW w:w="1056" w:type="dxa"/>
            <w:tcBorders>
              <w:top w:val="nil"/>
              <w:left w:val="nil"/>
              <w:bottom w:val="nil"/>
              <w:right w:val="nil"/>
            </w:tcBorders>
          </w:tcPr>
          <w:p w:rsidR="00E871CB" w:rsidRDefault="00E871CB">
            <w:pPr>
              <w:pStyle w:val="ConsPlusNormal"/>
              <w:jc w:val="center"/>
            </w:pPr>
            <w:r>
              <w:t>270,9</w:t>
            </w:r>
          </w:p>
        </w:tc>
        <w:tc>
          <w:tcPr>
            <w:tcW w:w="1056" w:type="dxa"/>
            <w:tcBorders>
              <w:top w:val="nil"/>
              <w:left w:val="nil"/>
              <w:bottom w:val="nil"/>
              <w:right w:val="nil"/>
            </w:tcBorders>
          </w:tcPr>
          <w:p w:rsidR="00E871CB" w:rsidRDefault="00E871CB">
            <w:pPr>
              <w:pStyle w:val="ConsPlusNormal"/>
              <w:jc w:val="center"/>
            </w:pPr>
            <w:r>
              <w:t>1101,5</w:t>
            </w:r>
          </w:p>
        </w:tc>
        <w:tc>
          <w:tcPr>
            <w:tcW w:w="1056" w:type="dxa"/>
            <w:tcBorders>
              <w:top w:val="nil"/>
              <w:left w:val="nil"/>
              <w:bottom w:val="nil"/>
              <w:right w:val="nil"/>
            </w:tcBorders>
          </w:tcPr>
          <w:p w:rsidR="00E871CB" w:rsidRDefault="00E871CB">
            <w:pPr>
              <w:pStyle w:val="ConsPlusNormal"/>
              <w:jc w:val="center"/>
            </w:pPr>
            <w:r>
              <w:t>4578,2</w:t>
            </w:r>
          </w:p>
        </w:tc>
        <w:tc>
          <w:tcPr>
            <w:tcW w:w="1056" w:type="dxa"/>
            <w:tcBorders>
              <w:top w:val="nil"/>
              <w:left w:val="nil"/>
              <w:bottom w:val="nil"/>
              <w:right w:val="nil"/>
            </w:tcBorders>
          </w:tcPr>
          <w:p w:rsidR="00E871CB" w:rsidRDefault="00E871CB">
            <w:pPr>
              <w:pStyle w:val="ConsPlusNormal"/>
              <w:jc w:val="center"/>
            </w:pPr>
            <w:r>
              <w:t>15847,5</w:t>
            </w:r>
          </w:p>
        </w:tc>
        <w:tc>
          <w:tcPr>
            <w:tcW w:w="1056" w:type="dxa"/>
            <w:tcBorders>
              <w:top w:val="nil"/>
              <w:left w:val="nil"/>
              <w:bottom w:val="nil"/>
              <w:right w:val="nil"/>
            </w:tcBorders>
          </w:tcPr>
          <w:p w:rsidR="00E871CB" w:rsidRDefault="00E871CB">
            <w:pPr>
              <w:pStyle w:val="ConsPlusNormal"/>
              <w:jc w:val="center"/>
            </w:pPr>
            <w:r>
              <w:t>32023,8</w:t>
            </w:r>
          </w:p>
        </w:tc>
        <w:tc>
          <w:tcPr>
            <w:tcW w:w="1056" w:type="dxa"/>
            <w:tcBorders>
              <w:top w:val="nil"/>
              <w:left w:val="nil"/>
              <w:bottom w:val="nil"/>
              <w:right w:val="nil"/>
            </w:tcBorders>
          </w:tcPr>
          <w:p w:rsidR="00E871CB" w:rsidRDefault="00E871CB">
            <w:pPr>
              <w:pStyle w:val="ConsPlusNormal"/>
              <w:jc w:val="center"/>
            </w:pPr>
            <w:r>
              <w:t>27214,9</w:t>
            </w:r>
          </w:p>
        </w:tc>
        <w:tc>
          <w:tcPr>
            <w:tcW w:w="1056" w:type="dxa"/>
            <w:tcBorders>
              <w:top w:val="nil"/>
              <w:left w:val="nil"/>
              <w:bottom w:val="nil"/>
              <w:right w:val="nil"/>
            </w:tcBorders>
          </w:tcPr>
          <w:p w:rsidR="00E871CB" w:rsidRDefault="00E871CB">
            <w:pPr>
              <w:pStyle w:val="ConsPlusNormal"/>
              <w:jc w:val="center"/>
            </w:pPr>
            <w:r>
              <w:t>45067,7</w:t>
            </w:r>
          </w:p>
        </w:tc>
        <w:tc>
          <w:tcPr>
            <w:tcW w:w="1056" w:type="dxa"/>
            <w:tcBorders>
              <w:top w:val="nil"/>
              <w:left w:val="nil"/>
              <w:bottom w:val="nil"/>
              <w:right w:val="nil"/>
            </w:tcBorders>
          </w:tcPr>
          <w:p w:rsidR="00E871CB" w:rsidRDefault="00E871CB">
            <w:pPr>
              <w:pStyle w:val="ConsPlusNormal"/>
              <w:jc w:val="center"/>
            </w:pPr>
            <w:r>
              <w:t>48448,8</w:t>
            </w:r>
          </w:p>
        </w:tc>
        <w:tc>
          <w:tcPr>
            <w:tcW w:w="1062" w:type="dxa"/>
            <w:tcBorders>
              <w:top w:val="nil"/>
              <w:left w:val="nil"/>
              <w:bottom w:val="nil"/>
              <w:right w:val="nil"/>
            </w:tcBorders>
          </w:tcPr>
          <w:p w:rsidR="00E871CB" w:rsidRDefault="00E871CB">
            <w:pPr>
              <w:pStyle w:val="ConsPlusNormal"/>
              <w:jc w:val="center"/>
            </w:pPr>
            <w:r>
              <w:t>35535,9</w:t>
            </w:r>
          </w:p>
        </w:tc>
      </w:tr>
      <w:tr w:rsidR="00E871CB">
        <w:tblPrEx>
          <w:tblBorders>
            <w:insideH w:val="none" w:sz="0" w:space="0" w:color="auto"/>
            <w:insideV w:val="none" w:sz="0" w:space="0" w:color="auto"/>
          </w:tblBorders>
        </w:tblPrEx>
        <w:tc>
          <w:tcPr>
            <w:tcW w:w="16384" w:type="dxa"/>
            <w:gridSpan w:val="13"/>
            <w:tcBorders>
              <w:top w:val="nil"/>
              <w:left w:val="nil"/>
              <w:bottom w:val="nil"/>
              <w:right w:val="nil"/>
            </w:tcBorders>
          </w:tcPr>
          <w:p w:rsidR="00E871CB" w:rsidRDefault="00E871CB">
            <w:pPr>
              <w:pStyle w:val="ConsPlusNormal"/>
              <w:jc w:val="center"/>
              <w:outlineLvl w:val="2"/>
            </w:pPr>
            <w:r>
              <w:t>Подпрограмма "Развитие экспорта транспортных услуг"</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pPr>
            <w:r>
              <w:t>Всего</w:t>
            </w:r>
          </w:p>
        </w:tc>
        <w:tc>
          <w:tcPr>
            <w:tcW w:w="1417" w:type="dxa"/>
            <w:tcBorders>
              <w:top w:val="nil"/>
              <w:left w:val="nil"/>
              <w:bottom w:val="nil"/>
              <w:right w:val="nil"/>
            </w:tcBorders>
          </w:tcPr>
          <w:p w:rsidR="00E871CB" w:rsidRDefault="00E871CB">
            <w:pPr>
              <w:pStyle w:val="ConsPlusNormal"/>
              <w:jc w:val="center"/>
            </w:pPr>
            <w:r>
              <w:t>148230,4</w:t>
            </w:r>
          </w:p>
        </w:tc>
        <w:tc>
          <w:tcPr>
            <w:tcW w:w="1056" w:type="dxa"/>
            <w:tcBorders>
              <w:top w:val="nil"/>
              <w:left w:val="nil"/>
              <w:bottom w:val="nil"/>
              <w:right w:val="nil"/>
            </w:tcBorders>
          </w:tcPr>
          <w:p w:rsidR="00E871CB" w:rsidRDefault="00E871CB">
            <w:pPr>
              <w:pStyle w:val="ConsPlusNormal"/>
              <w:jc w:val="center"/>
            </w:pPr>
            <w:r>
              <w:t>35,5</w:t>
            </w:r>
          </w:p>
        </w:tc>
        <w:tc>
          <w:tcPr>
            <w:tcW w:w="1056" w:type="dxa"/>
            <w:tcBorders>
              <w:top w:val="nil"/>
              <w:left w:val="nil"/>
              <w:bottom w:val="nil"/>
              <w:right w:val="nil"/>
            </w:tcBorders>
          </w:tcPr>
          <w:p w:rsidR="00E871CB" w:rsidRDefault="00E871CB">
            <w:pPr>
              <w:pStyle w:val="ConsPlusNormal"/>
              <w:jc w:val="center"/>
            </w:pPr>
            <w:r>
              <w:t>3140</w:t>
            </w:r>
          </w:p>
        </w:tc>
        <w:tc>
          <w:tcPr>
            <w:tcW w:w="1056" w:type="dxa"/>
            <w:tcBorders>
              <w:top w:val="nil"/>
              <w:left w:val="nil"/>
              <w:bottom w:val="nil"/>
              <w:right w:val="nil"/>
            </w:tcBorders>
          </w:tcPr>
          <w:p w:rsidR="00E871CB" w:rsidRDefault="00E871CB">
            <w:pPr>
              <w:pStyle w:val="ConsPlusNormal"/>
              <w:jc w:val="center"/>
            </w:pPr>
            <w:r>
              <w:t>238,8</w:t>
            </w:r>
          </w:p>
        </w:tc>
        <w:tc>
          <w:tcPr>
            <w:tcW w:w="1056" w:type="dxa"/>
            <w:tcBorders>
              <w:top w:val="nil"/>
              <w:left w:val="nil"/>
              <w:bottom w:val="nil"/>
              <w:right w:val="nil"/>
            </w:tcBorders>
          </w:tcPr>
          <w:p w:rsidR="00E871CB" w:rsidRDefault="00E871CB">
            <w:pPr>
              <w:pStyle w:val="ConsPlusNormal"/>
              <w:jc w:val="center"/>
            </w:pPr>
            <w:r>
              <w:t>375,2</w:t>
            </w:r>
          </w:p>
        </w:tc>
        <w:tc>
          <w:tcPr>
            <w:tcW w:w="1056" w:type="dxa"/>
            <w:tcBorders>
              <w:top w:val="nil"/>
              <w:left w:val="nil"/>
              <w:bottom w:val="nil"/>
              <w:right w:val="nil"/>
            </w:tcBorders>
          </w:tcPr>
          <w:p w:rsidR="00E871CB" w:rsidRDefault="00E871CB">
            <w:pPr>
              <w:pStyle w:val="ConsPlusNormal"/>
              <w:jc w:val="center"/>
            </w:pPr>
            <w:r>
              <w:t>6084,9</w:t>
            </w:r>
          </w:p>
        </w:tc>
        <w:tc>
          <w:tcPr>
            <w:tcW w:w="1056" w:type="dxa"/>
            <w:tcBorders>
              <w:top w:val="nil"/>
              <w:left w:val="nil"/>
              <w:bottom w:val="nil"/>
              <w:right w:val="nil"/>
            </w:tcBorders>
          </w:tcPr>
          <w:p w:rsidR="00E871CB" w:rsidRDefault="00E871CB">
            <w:pPr>
              <w:pStyle w:val="ConsPlusNormal"/>
              <w:jc w:val="center"/>
            </w:pPr>
            <w:r>
              <w:t>11794,8</w:t>
            </w:r>
          </w:p>
        </w:tc>
        <w:tc>
          <w:tcPr>
            <w:tcW w:w="1056" w:type="dxa"/>
            <w:tcBorders>
              <w:top w:val="nil"/>
              <w:left w:val="nil"/>
              <w:bottom w:val="nil"/>
              <w:right w:val="nil"/>
            </w:tcBorders>
          </w:tcPr>
          <w:p w:rsidR="00E871CB" w:rsidRDefault="00E871CB">
            <w:pPr>
              <w:pStyle w:val="ConsPlusNormal"/>
              <w:jc w:val="center"/>
            </w:pPr>
            <w:r>
              <w:t>11981,5</w:t>
            </w:r>
          </w:p>
        </w:tc>
        <w:tc>
          <w:tcPr>
            <w:tcW w:w="1056" w:type="dxa"/>
            <w:tcBorders>
              <w:top w:val="nil"/>
              <w:left w:val="nil"/>
              <w:bottom w:val="nil"/>
              <w:right w:val="nil"/>
            </w:tcBorders>
          </w:tcPr>
          <w:p w:rsidR="00E871CB" w:rsidRDefault="00E871CB">
            <w:pPr>
              <w:pStyle w:val="ConsPlusNormal"/>
              <w:jc w:val="center"/>
            </w:pPr>
            <w:r>
              <w:t>10889,6</w:t>
            </w:r>
          </w:p>
        </w:tc>
        <w:tc>
          <w:tcPr>
            <w:tcW w:w="1056" w:type="dxa"/>
            <w:tcBorders>
              <w:top w:val="nil"/>
              <w:left w:val="nil"/>
              <w:bottom w:val="nil"/>
              <w:right w:val="nil"/>
            </w:tcBorders>
          </w:tcPr>
          <w:p w:rsidR="00E871CB" w:rsidRDefault="00E871CB">
            <w:pPr>
              <w:pStyle w:val="ConsPlusNormal"/>
              <w:jc w:val="center"/>
            </w:pPr>
            <w:r>
              <w:t>36566,4</w:t>
            </w:r>
          </w:p>
        </w:tc>
        <w:tc>
          <w:tcPr>
            <w:tcW w:w="1056" w:type="dxa"/>
            <w:tcBorders>
              <w:top w:val="nil"/>
              <w:left w:val="nil"/>
              <w:bottom w:val="nil"/>
              <w:right w:val="nil"/>
            </w:tcBorders>
          </w:tcPr>
          <w:p w:rsidR="00E871CB" w:rsidRDefault="00E871CB">
            <w:pPr>
              <w:pStyle w:val="ConsPlusNormal"/>
              <w:jc w:val="center"/>
            </w:pPr>
            <w:r>
              <w:t>38537,8</w:t>
            </w:r>
          </w:p>
        </w:tc>
        <w:tc>
          <w:tcPr>
            <w:tcW w:w="1062" w:type="dxa"/>
            <w:tcBorders>
              <w:top w:val="nil"/>
              <w:left w:val="nil"/>
              <w:bottom w:val="nil"/>
              <w:right w:val="nil"/>
            </w:tcBorders>
          </w:tcPr>
          <w:p w:rsidR="00E871CB" w:rsidRDefault="00E871CB">
            <w:pPr>
              <w:pStyle w:val="ConsPlusNormal"/>
              <w:jc w:val="center"/>
            </w:pPr>
            <w:r>
              <w:t>28585,9</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283"/>
            </w:pPr>
            <w:r>
              <w:t>в том числе:</w:t>
            </w:r>
          </w:p>
        </w:tc>
        <w:tc>
          <w:tcPr>
            <w:tcW w:w="1417"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6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283"/>
            </w:pPr>
            <w:r>
              <w:t>федеральный бюджет</w:t>
            </w:r>
          </w:p>
        </w:tc>
        <w:tc>
          <w:tcPr>
            <w:tcW w:w="1417" w:type="dxa"/>
            <w:tcBorders>
              <w:top w:val="nil"/>
              <w:left w:val="nil"/>
              <w:bottom w:val="nil"/>
              <w:right w:val="nil"/>
            </w:tcBorders>
          </w:tcPr>
          <w:p w:rsidR="00E871CB" w:rsidRDefault="00E871CB">
            <w:pPr>
              <w:pStyle w:val="ConsPlusNormal"/>
              <w:jc w:val="center"/>
            </w:pPr>
            <w:r>
              <w:t>28336,7</w:t>
            </w:r>
          </w:p>
        </w:tc>
        <w:tc>
          <w:tcPr>
            <w:tcW w:w="1056" w:type="dxa"/>
            <w:tcBorders>
              <w:top w:val="nil"/>
              <w:left w:val="nil"/>
              <w:bottom w:val="nil"/>
              <w:right w:val="nil"/>
            </w:tcBorders>
          </w:tcPr>
          <w:p w:rsidR="00E871CB" w:rsidRDefault="00E871CB">
            <w:pPr>
              <w:pStyle w:val="ConsPlusNormal"/>
              <w:jc w:val="center"/>
            </w:pPr>
            <w:r>
              <w:t>35,5</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55</w:t>
            </w:r>
          </w:p>
        </w:tc>
        <w:tc>
          <w:tcPr>
            <w:tcW w:w="1056" w:type="dxa"/>
            <w:tcBorders>
              <w:top w:val="nil"/>
              <w:left w:val="nil"/>
              <w:bottom w:val="nil"/>
              <w:right w:val="nil"/>
            </w:tcBorders>
          </w:tcPr>
          <w:p w:rsidR="00E871CB" w:rsidRDefault="00E871CB">
            <w:pPr>
              <w:pStyle w:val="ConsPlusNormal"/>
              <w:jc w:val="center"/>
            </w:pPr>
            <w:r>
              <w:t>225</w:t>
            </w:r>
          </w:p>
        </w:tc>
        <w:tc>
          <w:tcPr>
            <w:tcW w:w="1056" w:type="dxa"/>
            <w:tcBorders>
              <w:top w:val="nil"/>
              <w:left w:val="nil"/>
              <w:bottom w:val="nil"/>
              <w:right w:val="nil"/>
            </w:tcBorders>
          </w:tcPr>
          <w:p w:rsidR="00E871CB" w:rsidRDefault="00E871CB">
            <w:pPr>
              <w:pStyle w:val="ConsPlusNormal"/>
              <w:jc w:val="center"/>
            </w:pPr>
            <w:r>
              <w:t>3135,8</w:t>
            </w:r>
          </w:p>
        </w:tc>
        <w:tc>
          <w:tcPr>
            <w:tcW w:w="1056" w:type="dxa"/>
            <w:tcBorders>
              <w:top w:val="nil"/>
              <w:left w:val="nil"/>
              <w:bottom w:val="nil"/>
              <w:right w:val="nil"/>
            </w:tcBorders>
          </w:tcPr>
          <w:p w:rsidR="00E871CB" w:rsidRDefault="00E871CB">
            <w:pPr>
              <w:pStyle w:val="ConsPlusNormal"/>
              <w:jc w:val="center"/>
            </w:pPr>
            <w:r>
              <w:t>3841,3</w:t>
            </w:r>
          </w:p>
        </w:tc>
        <w:tc>
          <w:tcPr>
            <w:tcW w:w="1056" w:type="dxa"/>
            <w:tcBorders>
              <w:top w:val="nil"/>
              <w:left w:val="nil"/>
              <w:bottom w:val="nil"/>
              <w:right w:val="nil"/>
            </w:tcBorders>
          </w:tcPr>
          <w:p w:rsidR="00E871CB" w:rsidRDefault="00E871CB">
            <w:pPr>
              <w:pStyle w:val="ConsPlusNormal"/>
              <w:jc w:val="center"/>
            </w:pPr>
            <w:r>
              <w:t>3209,7</w:t>
            </w:r>
          </w:p>
        </w:tc>
        <w:tc>
          <w:tcPr>
            <w:tcW w:w="1056" w:type="dxa"/>
            <w:tcBorders>
              <w:top w:val="nil"/>
              <w:left w:val="nil"/>
              <w:bottom w:val="nil"/>
              <w:right w:val="nil"/>
            </w:tcBorders>
          </w:tcPr>
          <w:p w:rsidR="00E871CB" w:rsidRDefault="00E871CB">
            <w:pPr>
              <w:pStyle w:val="ConsPlusNormal"/>
              <w:jc w:val="center"/>
            </w:pPr>
            <w:r>
              <w:t>3043,6</w:t>
            </w:r>
          </w:p>
        </w:tc>
        <w:tc>
          <w:tcPr>
            <w:tcW w:w="1056" w:type="dxa"/>
            <w:tcBorders>
              <w:top w:val="nil"/>
              <w:left w:val="nil"/>
              <w:bottom w:val="nil"/>
              <w:right w:val="nil"/>
            </w:tcBorders>
          </w:tcPr>
          <w:p w:rsidR="00E871CB" w:rsidRDefault="00E871CB">
            <w:pPr>
              <w:pStyle w:val="ConsPlusNormal"/>
              <w:jc w:val="center"/>
            </w:pPr>
            <w:r>
              <w:t>8884,3</w:t>
            </w:r>
          </w:p>
        </w:tc>
        <w:tc>
          <w:tcPr>
            <w:tcW w:w="1056" w:type="dxa"/>
            <w:tcBorders>
              <w:top w:val="nil"/>
              <w:left w:val="nil"/>
              <w:bottom w:val="nil"/>
              <w:right w:val="nil"/>
            </w:tcBorders>
          </w:tcPr>
          <w:p w:rsidR="00E871CB" w:rsidRDefault="00E871CB">
            <w:pPr>
              <w:pStyle w:val="ConsPlusNormal"/>
              <w:jc w:val="center"/>
            </w:pPr>
            <w:r>
              <w:t>5906,5</w:t>
            </w:r>
          </w:p>
        </w:tc>
        <w:tc>
          <w:tcPr>
            <w:tcW w:w="106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283"/>
            </w:pPr>
            <w:r>
              <w:t>внебюджетные источники</w:t>
            </w:r>
          </w:p>
        </w:tc>
        <w:tc>
          <w:tcPr>
            <w:tcW w:w="1417" w:type="dxa"/>
            <w:tcBorders>
              <w:top w:val="nil"/>
              <w:left w:val="nil"/>
              <w:bottom w:val="nil"/>
              <w:right w:val="nil"/>
            </w:tcBorders>
          </w:tcPr>
          <w:p w:rsidR="00E871CB" w:rsidRDefault="00E871CB">
            <w:pPr>
              <w:pStyle w:val="ConsPlusNormal"/>
              <w:jc w:val="center"/>
            </w:pPr>
            <w:r>
              <w:t>119893,7</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3140</w:t>
            </w:r>
          </w:p>
        </w:tc>
        <w:tc>
          <w:tcPr>
            <w:tcW w:w="1056" w:type="dxa"/>
            <w:tcBorders>
              <w:top w:val="nil"/>
              <w:left w:val="nil"/>
              <w:bottom w:val="nil"/>
              <w:right w:val="nil"/>
            </w:tcBorders>
          </w:tcPr>
          <w:p w:rsidR="00E871CB" w:rsidRDefault="00E871CB">
            <w:pPr>
              <w:pStyle w:val="ConsPlusNormal"/>
              <w:jc w:val="center"/>
            </w:pPr>
            <w:r>
              <w:t>183,8</w:t>
            </w:r>
          </w:p>
        </w:tc>
        <w:tc>
          <w:tcPr>
            <w:tcW w:w="1056" w:type="dxa"/>
            <w:tcBorders>
              <w:top w:val="nil"/>
              <w:left w:val="nil"/>
              <w:bottom w:val="nil"/>
              <w:right w:val="nil"/>
            </w:tcBorders>
          </w:tcPr>
          <w:p w:rsidR="00E871CB" w:rsidRDefault="00E871CB">
            <w:pPr>
              <w:pStyle w:val="ConsPlusNormal"/>
              <w:jc w:val="center"/>
            </w:pPr>
            <w:r>
              <w:t>150,2</w:t>
            </w:r>
          </w:p>
        </w:tc>
        <w:tc>
          <w:tcPr>
            <w:tcW w:w="1056" w:type="dxa"/>
            <w:tcBorders>
              <w:top w:val="nil"/>
              <w:left w:val="nil"/>
              <w:bottom w:val="nil"/>
              <w:right w:val="nil"/>
            </w:tcBorders>
          </w:tcPr>
          <w:p w:rsidR="00E871CB" w:rsidRDefault="00E871CB">
            <w:pPr>
              <w:pStyle w:val="ConsPlusNormal"/>
              <w:jc w:val="center"/>
            </w:pPr>
            <w:r>
              <w:t>2949,1</w:t>
            </w:r>
          </w:p>
        </w:tc>
        <w:tc>
          <w:tcPr>
            <w:tcW w:w="1056" w:type="dxa"/>
            <w:tcBorders>
              <w:top w:val="nil"/>
              <w:left w:val="nil"/>
              <w:bottom w:val="nil"/>
              <w:right w:val="nil"/>
            </w:tcBorders>
          </w:tcPr>
          <w:p w:rsidR="00E871CB" w:rsidRDefault="00E871CB">
            <w:pPr>
              <w:pStyle w:val="ConsPlusNormal"/>
              <w:jc w:val="center"/>
            </w:pPr>
            <w:r>
              <w:t>7953,5</w:t>
            </w:r>
          </w:p>
        </w:tc>
        <w:tc>
          <w:tcPr>
            <w:tcW w:w="1056" w:type="dxa"/>
            <w:tcBorders>
              <w:top w:val="nil"/>
              <w:left w:val="nil"/>
              <w:bottom w:val="nil"/>
              <w:right w:val="nil"/>
            </w:tcBorders>
          </w:tcPr>
          <w:p w:rsidR="00E871CB" w:rsidRDefault="00E871CB">
            <w:pPr>
              <w:pStyle w:val="ConsPlusNormal"/>
              <w:jc w:val="center"/>
            </w:pPr>
            <w:r>
              <w:t>8771,8</w:t>
            </w:r>
          </w:p>
        </w:tc>
        <w:tc>
          <w:tcPr>
            <w:tcW w:w="1056" w:type="dxa"/>
            <w:tcBorders>
              <w:top w:val="nil"/>
              <w:left w:val="nil"/>
              <w:bottom w:val="nil"/>
              <w:right w:val="nil"/>
            </w:tcBorders>
          </w:tcPr>
          <w:p w:rsidR="00E871CB" w:rsidRDefault="00E871CB">
            <w:pPr>
              <w:pStyle w:val="ConsPlusNormal"/>
              <w:jc w:val="center"/>
            </w:pPr>
            <w:r>
              <w:t>7846</w:t>
            </w:r>
          </w:p>
        </w:tc>
        <w:tc>
          <w:tcPr>
            <w:tcW w:w="1056" w:type="dxa"/>
            <w:tcBorders>
              <w:top w:val="nil"/>
              <w:left w:val="nil"/>
              <w:bottom w:val="nil"/>
              <w:right w:val="nil"/>
            </w:tcBorders>
          </w:tcPr>
          <w:p w:rsidR="00E871CB" w:rsidRDefault="00E871CB">
            <w:pPr>
              <w:pStyle w:val="ConsPlusNormal"/>
              <w:jc w:val="center"/>
            </w:pPr>
            <w:r>
              <w:t>27682,1</w:t>
            </w:r>
          </w:p>
        </w:tc>
        <w:tc>
          <w:tcPr>
            <w:tcW w:w="1056" w:type="dxa"/>
            <w:tcBorders>
              <w:top w:val="nil"/>
              <w:left w:val="nil"/>
              <w:bottom w:val="nil"/>
              <w:right w:val="nil"/>
            </w:tcBorders>
          </w:tcPr>
          <w:p w:rsidR="00E871CB" w:rsidRDefault="00E871CB">
            <w:pPr>
              <w:pStyle w:val="ConsPlusNormal"/>
              <w:jc w:val="center"/>
            </w:pPr>
            <w:r>
              <w:t>32631,3</w:t>
            </w:r>
          </w:p>
        </w:tc>
        <w:tc>
          <w:tcPr>
            <w:tcW w:w="1062" w:type="dxa"/>
            <w:tcBorders>
              <w:top w:val="nil"/>
              <w:left w:val="nil"/>
              <w:bottom w:val="nil"/>
              <w:right w:val="nil"/>
            </w:tcBorders>
          </w:tcPr>
          <w:p w:rsidR="00E871CB" w:rsidRDefault="00E871CB">
            <w:pPr>
              <w:pStyle w:val="ConsPlusNormal"/>
              <w:jc w:val="center"/>
            </w:pPr>
            <w:r>
              <w:t>28585,9</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pPr>
            <w:r>
              <w:t>Развитие транспортного узла "Восточный - Находка" (Приморский край) - всего</w:t>
            </w:r>
          </w:p>
        </w:tc>
        <w:tc>
          <w:tcPr>
            <w:tcW w:w="1417" w:type="dxa"/>
            <w:tcBorders>
              <w:top w:val="nil"/>
              <w:left w:val="nil"/>
              <w:bottom w:val="nil"/>
              <w:right w:val="nil"/>
            </w:tcBorders>
          </w:tcPr>
          <w:p w:rsidR="00E871CB" w:rsidRDefault="00E871CB">
            <w:pPr>
              <w:pStyle w:val="ConsPlusNormal"/>
              <w:jc w:val="center"/>
            </w:pPr>
            <w:r>
              <w:t>148230,4</w:t>
            </w:r>
          </w:p>
        </w:tc>
        <w:tc>
          <w:tcPr>
            <w:tcW w:w="1056" w:type="dxa"/>
            <w:tcBorders>
              <w:top w:val="nil"/>
              <w:left w:val="nil"/>
              <w:bottom w:val="nil"/>
              <w:right w:val="nil"/>
            </w:tcBorders>
          </w:tcPr>
          <w:p w:rsidR="00E871CB" w:rsidRDefault="00E871CB">
            <w:pPr>
              <w:pStyle w:val="ConsPlusNormal"/>
              <w:jc w:val="center"/>
            </w:pPr>
            <w:r>
              <w:t>35,5</w:t>
            </w:r>
          </w:p>
        </w:tc>
        <w:tc>
          <w:tcPr>
            <w:tcW w:w="1056" w:type="dxa"/>
            <w:tcBorders>
              <w:top w:val="nil"/>
              <w:left w:val="nil"/>
              <w:bottom w:val="nil"/>
              <w:right w:val="nil"/>
            </w:tcBorders>
          </w:tcPr>
          <w:p w:rsidR="00E871CB" w:rsidRDefault="00E871CB">
            <w:pPr>
              <w:pStyle w:val="ConsPlusNormal"/>
              <w:jc w:val="center"/>
            </w:pPr>
            <w:r>
              <w:t>3140</w:t>
            </w:r>
          </w:p>
        </w:tc>
        <w:tc>
          <w:tcPr>
            <w:tcW w:w="1056" w:type="dxa"/>
            <w:tcBorders>
              <w:top w:val="nil"/>
              <w:left w:val="nil"/>
              <w:bottom w:val="nil"/>
              <w:right w:val="nil"/>
            </w:tcBorders>
          </w:tcPr>
          <w:p w:rsidR="00E871CB" w:rsidRDefault="00E871CB">
            <w:pPr>
              <w:pStyle w:val="ConsPlusNormal"/>
              <w:jc w:val="center"/>
            </w:pPr>
            <w:r>
              <w:t>238,8</w:t>
            </w:r>
          </w:p>
        </w:tc>
        <w:tc>
          <w:tcPr>
            <w:tcW w:w="1056" w:type="dxa"/>
            <w:tcBorders>
              <w:top w:val="nil"/>
              <w:left w:val="nil"/>
              <w:bottom w:val="nil"/>
              <w:right w:val="nil"/>
            </w:tcBorders>
          </w:tcPr>
          <w:p w:rsidR="00E871CB" w:rsidRDefault="00E871CB">
            <w:pPr>
              <w:pStyle w:val="ConsPlusNormal"/>
              <w:jc w:val="center"/>
            </w:pPr>
            <w:r>
              <w:t>375,2</w:t>
            </w:r>
          </w:p>
        </w:tc>
        <w:tc>
          <w:tcPr>
            <w:tcW w:w="1056" w:type="dxa"/>
            <w:tcBorders>
              <w:top w:val="nil"/>
              <w:left w:val="nil"/>
              <w:bottom w:val="nil"/>
              <w:right w:val="nil"/>
            </w:tcBorders>
          </w:tcPr>
          <w:p w:rsidR="00E871CB" w:rsidRDefault="00E871CB">
            <w:pPr>
              <w:pStyle w:val="ConsPlusNormal"/>
              <w:jc w:val="center"/>
            </w:pPr>
            <w:r>
              <w:t>6084,9</w:t>
            </w:r>
          </w:p>
        </w:tc>
        <w:tc>
          <w:tcPr>
            <w:tcW w:w="1056" w:type="dxa"/>
            <w:tcBorders>
              <w:top w:val="nil"/>
              <w:left w:val="nil"/>
              <w:bottom w:val="nil"/>
              <w:right w:val="nil"/>
            </w:tcBorders>
          </w:tcPr>
          <w:p w:rsidR="00E871CB" w:rsidRDefault="00E871CB">
            <w:pPr>
              <w:pStyle w:val="ConsPlusNormal"/>
              <w:jc w:val="center"/>
            </w:pPr>
            <w:r>
              <w:t>11794,8</w:t>
            </w:r>
          </w:p>
        </w:tc>
        <w:tc>
          <w:tcPr>
            <w:tcW w:w="1056" w:type="dxa"/>
            <w:tcBorders>
              <w:top w:val="nil"/>
              <w:left w:val="nil"/>
              <w:bottom w:val="nil"/>
              <w:right w:val="nil"/>
            </w:tcBorders>
          </w:tcPr>
          <w:p w:rsidR="00E871CB" w:rsidRDefault="00E871CB">
            <w:pPr>
              <w:pStyle w:val="ConsPlusNormal"/>
              <w:jc w:val="center"/>
            </w:pPr>
            <w:r>
              <w:t>11981,5</w:t>
            </w:r>
          </w:p>
        </w:tc>
        <w:tc>
          <w:tcPr>
            <w:tcW w:w="1056" w:type="dxa"/>
            <w:tcBorders>
              <w:top w:val="nil"/>
              <w:left w:val="nil"/>
              <w:bottom w:val="nil"/>
              <w:right w:val="nil"/>
            </w:tcBorders>
          </w:tcPr>
          <w:p w:rsidR="00E871CB" w:rsidRDefault="00E871CB">
            <w:pPr>
              <w:pStyle w:val="ConsPlusNormal"/>
              <w:jc w:val="center"/>
            </w:pPr>
            <w:r>
              <w:t>10889,6</w:t>
            </w:r>
          </w:p>
        </w:tc>
        <w:tc>
          <w:tcPr>
            <w:tcW w:w="1056" w:type="dxa"/>
            <w:tcBorders>
              <w:top w:val="nil"/>
              <w:left w:val="nil"/>
              <w:bottom w:val="nil"/>
              <w:right w:val="nil"/>
            </w:tcBorders>
          </w:tcPr>
          <w:p w:rsidR="00E871CB" w:rsidRDefault="00E871CB">
            <w:pPr>
              <w:pStyle w:val="ConsPlusNormal"/>
              <w:jc w:val="center"/>
            </w:pPr>
            <w:r>
              <w:t>36566,4</w:t>
            </w:r>
          </w:p>
        </w:tc>
        <w:tc>
          <w:tcPr>
            <w:tcW w:w="1056" w:type="dxa"/>
            <w:tcBorders>
              <w:top w:val="nil"/>
              <w:left w:val="nil"/>
              <w:bottom w:val="nil"/>
              <w:right w:val="nil"/>
            </w:tcBorders>
          </w:tcPr>
          <w:p w:rsidR="00E871CB" w:rsidRDefault="00E871CB">
            <w:pPr>
              <w:pStyle w:val="ConsPlusNormal"/>
              <w:jc w:val="center"/>
            </w:pPr>
            <w:r>
              <w:t>38537,8</w:t>
            </w:r>
          </w:p>
        </w:tc>
        <w:tc>
          <w:tcPr>
            <w:tcW w:w="1062" w:type="dxa"/>
            <w:tcBorders>
              <w:top w:val="nil"/>
              <w:left w:val="nil"/>
              <w:bottom w:val="nil"/>
              <w:right w:val="nil"/>
            </w:tcBorders>
          </w:tcPr>
          <w:p w:rsidR="00E871CB" w:rsidRDefault="00E871CB">
            <w:pPr>
              <w:pStyle w:val="ConsPlusNormal"/>
              <w:jc w:val="center"/>
            </w:pPr>
            <w:r>
              <w:t>28585,9</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283"/>
            </w:pPr>
            <w:r>
              <w:t>в том числе:</w:t>
            </w:r>
          </w:p>
        </w:tc>
        <w:tc>
          <w:tcPr>
            <w:tcW w:w="1417"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6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283"/>
            </w:pPr>
            <w:r>
              <w:t>федеральный бюджет</w:t>
            </w:r>
          </w:p>
        </w:tc>
        <w:tc>
          <w:tcPr>
            <w:tcW w:w="1417" w:type="dxa"/>
            <w:tcBorders>
              <w:top w:val="nil"/>
              <w:left w:val="nil"/>
              <w:bottom w:val="nil"/>
              <w:right w:val="nil"/>
            </w:tcBorders>
          </w:tcPr>
          <w:p w:rsidR="00E871CB" w:rsidRDefault="00E871CB">
            <w:pPr>
              <w:pStyle w:val="ConsPlusNormal"/>
              <w:jc w:val="center"/>
            </w:pPr>
            <w:r>
              <w:t>28336,7</w:t>
            </w:r>
          </w:p>
        </w:tc>
        <w:tc>
          <w:tcPr>
            <w:tcW w:w="1056" w:type="dxa"/>
            <w:tcBorders>
              <w:top w:val="nil"/>
              <w:left w:val="nil"/>
              <w:bottom w:val="nil"/>
              <w:right w:val="nil"/>
            </w:tcBorders>
          </w:tcPr>
          <w:p w:rsidR="00E871CB" w:rsidRDefault="00E871CB">
            <w:pPr>
              <w:pStyle w:val="ConsPlusNormal"/>
              <w:jc w:val="center"/>
            </w:pPr>
            <w:r>
              <w:t>35,5</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55</w:t>
            </w:r>
          </w:p>
        </w:tc>
        <w:tc>
          <w:tcPr>
            <w:tcW w:w="1056" w:type="dxa"/>
            <w:tcBorders>
              <w:top w:val="nil"/>
              <w:left w:val="nil"/>
              <w:bottom w:val="nil"/>
              <w:right w:val="nil"/>
            </w:tcBorders>
          </w:tcPr>
          <w:p w:rsidR="00E871CB" w:rsidRDefault="00E871CB">
            <w:pPr>
              <w:pStyle w:val="ConsPlusNormal"/>
              <w:jc w:val="center"/>
            </w:pPr>
            <w:r>
              <w:t>225</w:t>
            </w:r>
          </w:p>
        </w:tc>
        <w:tc>
          <w:tcPr>
            <w:tcW w:w="1056" w:type="dxa"/>
            <w:tcBorders>
              <w:top w:val="nil"/>
              <w:left w:val="nil"/>
              <w:bottom w:val="nil"/>
              <w:right w:val="nil"/>
            </w:tcBorders>
          </w:tcPr>
          <w:p w:rsidR="00E871CB" w:rsidRDefault="00E871CB">
            <w:pPr>
              <w:pStyle w:val="ConsPlusNormal"/>
              <w:jc w:val="center"/>
            </w:pPr>
            <w:r>
              <w:t>3135,8</w:t>
            </w:r>
          </w:p>
        </w:tc>
        <w:tc>
          <w:tcPr>
            <w:tcW w:w="1056" w:type="dxa"/>
            <w:tcBorders>
              <w:top w:val="nil"/>
              <w:left w:val="nil"/>
              <w:bottom w:val="nil"/>
              <w:right w:val="nil"/>
            </w:tcBorders>
          </w:tcPr>
          <w:p w:rsidR="00E871CB" w:rsidRDefault="00E871CB">
            <w:pPr>
              <w:pStyle w:val="ConsPlusNormal"/>
              <w:jc w:val="center"/>
            </w:pPr>
            <w:r>
              <w:t>3841,3</w:t>
            </w:r>
          </w:p>
        </w:tc>
        <w:tc>
          <w:tcPr>
            <w:tcW w:w="1056" w:type="dxa"/>
            <w:tcBorders>
              <w:top w:val="nil"/>
              <w:left w:val="nil"/>
              <w:bottom w:val="nil"/>
              <w:right w:val="nil"/>
            </w:tcBorders>
          </w:tcPr>
          <w:p w:rsidR="00E871CB" w:rsidRDefault="00E871CB">
            <w:pPr>
              <w:pStyle w:val="ConsPlusNormal"/>
              <w:jc w:val="center"/>
            </w:pPr>
            <w:r>
              <w:t>3209,7</w:t>
            </w:r>
          </w:p>
        </w:tc>
        <w:tc>
          <w:tcPr>
            <w:tcW w:w="1056" w:type="dxa"/>
            <w:tcBorders>
              <w:top w:val="nil"/>
              <w:left w:val="nil"/>
              <w:bottom w:val="nil"/>
              <w:right w:val="nil"/>
            </w:tcBorders>
          </w:tcPr>
          <w:p w:rsidR="00E871CB" w:rsidRDefault="00E871CB">
            <w:pPr>
              <w:pStyle w:val="ConsPlusNormal"/>
              <w:jc w:val="center"/>
            </w:pPr>
            <w:r>
              <w:t>3043,6</w:t>
            </w:r>
          </w:p>
        </w:tc>
        <w:tc>
          <w:tcPr>
            <w:tcW w:w="1056" w:type="dxa"/>
            <w:tcBorders>
              <w:top w:val="nil"/>
              <w:left w:val="nil"/>
              <w:bottom w:val="nil"/>
              <w:right w:val="nil"/>
            </w:tcBorders>
          </w:tcPr>
          <w:p w:rsidR="00E871CB" w:rsidRDefault="00E871CB">
            <w:pPr>
              <w:pStyle w:val="ConsPlusNormal"/>
              <w:jc w:val="center"/>
            </w:pPr>
            <w:r>
              <w:t>8884,3</w:t>
            </w:r>
          </w:p>
        </w:tc>
        <w:tc>
          <w:tcPr>
            <w:tcW w:w="1056" w:type="dxa"/>
            <w:tcBorders>
              <w:top w:val="nil"/>
              <w:left w:val="nil"/>
              <w:bottom w:val="nil"/>
              <w:right w:val="nil"/>
            </w:tcBorders>
          </w:tcPr>
          <w:p w:rsidR="00E871CB" w:rsidRDefault="00E871CB">
            <w:pPr>
              <w:pStyle w:val="ConsPlusNormal"/>
              <w:jc w:val="center"/>
            </w:pPr>
            <w:r>
              <w:t>5906,5</w:t>
            </w:r>
          </w:p>
        </w:tc>
        <w:tc>
          <w:tcPr>
            <w:tcW w:w="106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283"/>
            </w:pPr>
            <w:r>
              <w:t>внебюджетные источники</w:t>
            </w:r>
          </w:p>
        </w:tc>
        <w:tc>
          <w:tcPr>
            <w:tcW w:w="1417" w:type="dxa"/>
            <w:tcBorders>
              <w:top w:val="nil"/>
              <w:left w:val="nil"/>
              <w:bottom w:val="nil"/>
              <w:right w:val="nil"/>
            </w:tcBorders>
          </w:tcPr>
          <w:p w:rsidR="00E871CB" w:rsidRDefault="00E871CB">
            <w:pPr>
              <w:pStyle w:val="ConsPlusNormal"/>
              <w:jc w:val="center"/>
            </w:pPr>
            <w:r>
              <w:t>119893,7</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3140</w:t>
            </w:r>
          </w:p>
        </w:tc>
        <w:tc>
          <w:tcPr>
            <w:tcW w:w="1056" w:type="dxa"/>
            <w:tcBorders>
              <w:top w:val="nil"/>
              <w:left w:val="nil"/>
              <w:bottom w:val="nil"/>
              <w:right w:val="nil"/>
            </w:tcBorders>
          </w:tcPr>
          <w:p w:rsidR="00E871CB" w:rsidRDefault="00E871CB">
            <w:pPr>
              <w:pStyle w:val="ConsPlusNormal"/>
              <w:jc w:val="center"/>
            </w:pPr>
            <w:r>
              <w:t>183,8</w:t>
            </w:r>
          </w:p>
        </w:tc>
        <w:tc>
          <w:tcPr>
            <w:tcW w:w="1056" w:type="dxa"/>
            <w:tcBorders>
              <w:top w:val="nil"/>
              <w:left w:val="nil"/>
              <w:bottom w:val="nil"/>
              <w:right w:val="nil"/>
            </w:tcBorders>
          </w:tcPr>
          <w:p w:rsidR="00E871CB" w:rsidRDefault="00E871CB">
            <w:pPr>
              <w:pStyle w:val="ConsPlusNormal"/>
              <w:jc w:val="center"/>
            </w:pPr>
            <w:r>
              <w:t>150,2</w:t>
            </w:r>
          </w:p>
        </w:tc>
        <w:tc>
          <w:tcPr>
            <w:tcW w:w="1056" w:type="dxa"/>
            <w:tcBorders>
              <w:top w:val="nil"/>
              <w:left w:val="nil"/>
              <w:bottom w:val="nil"/>
              <w:right w:val="nil"/>
            </w:tcBorders>
          </w:tcPr>
          <w:p w:rsidR="00E871CB" w:rsidRDefault="00E871CB">
            <w:pPr>
              <w:pStyle w:val="ConsPlusNormal"/>
              <w:jc w:val="center"/>
            </w:pPr>
            <w:r>
              <w:t>2949,1</w:t>
            </w:r>
          </w:p>
        </w:tc>
        <w:tc>
          <w:tcPr>
            <w:tcW w:w="1056" w:type="dxa"/>
            <w:tcBorders>
              <w:top w:val="nil"/>
              <w:left w:val="nil"/>
              <w:bottom w:val="nil"/>
              <w:right w:val="nil"/>
            </w:tcBorders>
          </w:tcPr>
          <w:p w:rsidR="00E871CB" w:rsidRDefault="00E871CB">
            <w:pPr>
              <w:pStyle w:val="ConsPlusNormal"/>
              <w:jc w:val="center"/>
            </w:pPr>
            <w:r>
              <w:t>7953,5</w:t>
            </w:r>
          </w:p>
        </w:tc>
        <w:tc>
          <w:tcPr>
            <w:tcW w:w="1056" w:type="dxa"/>
            <w:tcBorders>
              <w:top w:val="nil"/>
              <w:left w:val="nil"/>
              <w:bottom w:val="nil"/>
              <w:right w:val="nil"/>
            </w:tcBorders>
          </w:tcPr>
          <w:p w:rsidR="00E871CB" w:rsidRDefault="00E871CB">
            <w:pPr>
              <w:pStyle w:val="ConsPlusNormal"/>
              <w:jc w:val="center"/>
            </w:pPr>
            <w:r>
              <w:t>8771,8</w:t>
            </w:r>
          </w:p>
        </w:tc>
        <w:tc>
          <w:tcPr>
            <w:tcW w:w="1056" w:type="dxa"/>
            <w:tcBorders>
              <w:top w:val="nil"/>
              <w:left w:val="nil"/>
              <w:bottom w:val="nil"/>
              <w:right w:val="nil"/>
            </w:tcBorders>
          </w:tcPr>
          <w:p w:rsidR="00E871CB" w:rsidRDefault="00E871CB">
            <w:pPr>
              <w:pStyle w:val="ConsPlusNormal"/>
              <w:jc w:val="center"/>
            </w:pPr>
            <w:r>
              <w:t>7846</w:t>
            </w:r>
          </w:p>
        </w:tc>
        <w:tc>
          <w:tcPr>
            <w:tcW w:w="1056" w:type="dxa"/>
            <w:tcBorders>
              <w:top w:val="nil"/>
              <w:left w:val="nil"/>
              <w:bottom w:val="nil"/>
              <w:right w:val="nil"/>
            </w:tcBorders>
          </w:tcPr>
          <w:p w:rsidR="00E871CB" w:rsidRDefault="00E871CB">
            <w:pPr>
              <w:pStyle w:val="ConsPlusNormal"/>
              <w:jc w:val="center"/>
            </w:pPr>
            <w:r>
              <w:t>27682,1</w:t>
            </w:r>
          </w:p>
        </w:tc>
        <w:tc>
          <w:tcPr>
            <w:tcW w:w="1056" w:type="dxa"/>
            <w:tcBorders>
              <w:top w:val="nil"/>
              <w:left w:val="nil"/>
              <w:bottom w:val="nil"/>
              <w:right w:val="nil"/>
            </w:tcBorders>
          </w:tcPr>
          <w:p w:rsidR="00E871CB" w:rsidRDefault="00E871CB">
            <w:pPr>
              <w:pStyle w:val="ConsPlusNormal"/>
              <w:jc w:val="center"/>
            </w:pPr>
            <w:r>
              <w:t>32631,3</w:t>
            </w:r>
          </w:p>
        </w:tc>
        <w:tc>
          <w:tcPr>
            <w:tcW w:w="1062" w:type="dxa"/>
            <w:tcBorders>
              <w:top w:val="nil"/>
              <w:left w:val="nil"/>
              <w:bottom w:val="nil"/>
              <w:right w:val="nil"/>
            </w:tcBorders>
          </w:tcPr>
          <w:p w:rsidR="00E871CB" w:rsidRDefault="00E871CB">
            <w:pPr>
              <w:pStyle w:val="ConsPlusNormal"/>
              <w:jc w:val="center"/>
            </w:pPr>
            <w:r>
              <w:t>28585,9</w:t>
            </w:r>
          </w:p>
        </w:tc>
      </w:tr>
      <w:tr w:rsidR="00E871CB">
        <w:tblPrEx>
          <w:tblBorders>
            <w:insideH w:val="none" w:sz="0" w:space="0" w:color="auto"/>
            <w:insideV w:val="none" w:sz="0" w:space="0" w:color="auto"/>
          </w:tblBorders>
        </w:tblPrEx>
        <w:tc>
          <w:tcPr>
            <w:tcW w:w="16384" w:type="dxa"/>
            <w:gridSpan w:val="13"/>
            <w:tcBorders>
              <w:top w:val="nil"/>
              <w:left w:val="nil"/>
              <w:bottom w:val="nil"/>
              <w:right w:val="nil"/>
            </w:tcBorders>
          </w:tcPr>
          <w:p w:rsidR="00E871CB" w:rsidRDefault="00E871CB">
            <w:pPr>
              <w:pStyle w:val="ConsPlusNormal"/>
              <w:jc w:val="center"/>
              <w:outlineLvl w:val="2"/>
            </w:pPr>
            <w:r>
              <w:t>Подпрограмма "Железнодорожный транспорт"</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jc w:val="both"/>
            </w:pPr>
            <w:r>
              <w:t>Всего</w:t>
            </w:r>
          </w:p>
        </w:tc>
        <w:tc>
          <w:tcPr>
            <w:tcW w:w="1417" w:type="dxa"/>
            <w:tcBorders>
              <w:top w:val="nil"/>
              <w:left w:val="nil"/>
              <w:bottom w:val="nil"/>
              <w:right w:val="nil"/>
            </w:tcBorders>
          </w:tcPr>
          <w:p w:rsidR="00E871CB" w:rsidRDefault="00E871CB">
            <w:pPr>
              <w:pStyle w:val="ConsPlusNormal"/>
              <w:jc w:val="center"/>
            </w:pPr>
            <w:r>
              <w:t>25249,2</w:t>
            </w:r>
          </w:p>
        </w:tc>
        <w:tc>
          <w:tcPr>
            <w:tcW w:w="1056" w:type="dxa"/>
            <w:tcBorders>
              <w:top w:val="nil"/>
              <w:left w:val="nil"/>
              <w:bottom w:val="nil"/>
              <w:right w:val="nil"/>
            </w:tcBorders>
          </w:tcPr>
          <w:p w:rsidR="00E871CB" w:rsidRDefault="00E871CB">
            <w:pPr>
              <w:pStyle w:val="ConsPlusNormal"/>
              <w:jc w:val="center"/>
            </w:pPr>
            <w:r>
              <w:t>8370,9</w:t>
            </w:r>
          </w:p>
        </w:tc>
        <w:tc>
          <w:tcPr>
            <w:tcW w:w="1056" w:type="dxa"/>
            <w:tcBorders>
              <w:top w:val="nil"/>
              <w:left w:val="nil"/>
              <w:bottom w:val="nil"/>
              <w:right w:val="nil"/>
            </w:tcBorders>
          </w:tcPr>
          <w:p w:rsidR="00E871CB" w:rsidRDefault="00E871CB">
            <w:pPr>
              <w:pStyle w:val="ConsPlusNormal"/>
              <w:jc w:val="center"/>
            </w:pPr>
            <w:r>
              <w:t>6572,6</w:t>
            </w:r>
          </w:p>
        </w:tc>
        <w:tc>
          <w:tcPr>
            <w:tcW w:w="1056" w:type="dxa"/>
            <w:tcBorders>
              <w:top w:val="nil"/>
              <w:left w:val="nil"/>
              <w:bottom w:val="nil"/>
              <w:right w:val="nil"/>
            </w:tcBorders>
          </w:tcPr>
          <w:p w:rsidR="00E871CB" w:rsidRDefault="00E871CB">
            <w:pPr>
              <w:pStyle w:val="ConsPlusNormal"/>
              <w:jc w:val="center"/>
            </w:pPr>
            <w:r>
              <w:t>2700</w:t>
            </w:r>
          </w:p>
        </w:tc>
        <w:tc>
          <w:tcPr>
            <w:tcW w:w="1056" w:type="dxa"/>
            <w:tcBorders>
              <w:top w:val="nil"/>
              <w:left w:val="nil"/>
              <w:bottom w:val="nil"/>
              <w:right w:val="nil"/>
            </w:tcBorders>
          </w:tcPr>
          <w:p w:rsidR="00E871CB" w:rsidRDefault="00E871CB">
            <w:pPr>
              <w:pStyle w:val="ConsPlusNormal"/>
              <w:jc w:val="center"/>
            </w:pPr>
            <w:r>
              <w:t>2885</w:t>
            </w:r>
          </w:p>
        </w:tc>
        <w:tc>
          <w:tcPr>
            <w:tcW w:w="1056" w:type="dxa"/>
            <w:tcBorders>
              <w:top w:val="nil"/>
              <w:left w:val="nil"/>
              <w:bottom w:val="nil"/>
              <w:right w:val="nil"/>
            </w:tcBorders>
          </w:tcPr>
          <w:p w:rsidR="00E871CB" w:rsidRDefault="00E871CB">
            <w:pPr>
              <w:pStyle w:val="ConsPlusNormal"/>
              <w:jc w:val="center"/>
            </w:pPr>
            <w:r>
              <w:t>3281,5</w:t>
            </w:r>
          </w:p>
        </w:tc>
        <w:tc>
          <w:tcPr>
            <w:tcW w:w="1056" w:type="dxa"/>
            <w:tcBorders>
              <w:top w:val="nil"/>
              <w:left w:val="nil"/>
              <w:bottom w:val="nil"/>
              <w:right w:val="nil"/>
            </w:tcBorders>
          </w:tcPr>
          <w:p w:rsidR="00E871CB" w:rsidRDefault="00E871CB">
            <w:pPr>
              <w:pStyle w:val="ConsPlusNormal"/>
              <w:jc w:val="center"/>
            </w:pPr>
            <w:r>
              <w:t>110,5</w:t>
            </w:r>
          </w:p>
        </w:tc>
        <w:tc>
          <w:tcPr>
            <w:tcW w:w="1056" w:type="dxa"/>
            <w:tcBorders>
              <w:top w:val="nil"/>
              <w:left w:val="nil"/>
              <w:bottom w:val="nil"/>
              <w:right w:val="nil"/>
            </w:tcBorders>
          </w:tcPr>
          <w:p w:rsidR="00E871CB" w:rsidRDefault="00E871CB">
            <w:pPr>
              <w:pStyle w:val="ConsPlusNormal"/>
              <w:jc w:val="center"/>
            </w:pPr>
            <w:r>
              <w:t>88,4</w:t>
            </w:r>
          </w:p>
        </w:tc>
        <w:tc>
          <w:tcPr>
            <w:tcW w:w="1056" w:type="dxa"/>
            <w:tcBorders>
              <w:top w:val="nil"/>
              <w:left w:val="nil"/>
              <w:bottom w:val="nil"/>
              <w:right w:val="nil"/>
            </w:tcBorders>
          </w:tcPr>
          <w:p w:rsidR="00E871CB" w:rsidRDefault="00E871CB">
            <w:pPr>
              <w:pStyle w:val="ConsPlusNormal"/>
              <w:jc w:val="center"/>
            </w:pPr>
            <w:r>
              <w:t>101,7</w:t>
            </w:r>
          </w:p>
        </w:tc>
        <w:tc>
          <w:tcPr>
            <w:tcW w:w="1056" w:type="dxa"/>
            <w:tcBorders>
              <w:top w:val="nil"/>
              <w:left w:val="nil"/>
              <w:bottom w:val="nil"/>
              <w:right w:val="nil"/>
            </w:tcBorders>
          </w:tcPr>
          <w:p w:rsidR="00E871CB" w:rsidRDefault="00E871CB">
            <w:pPr>
              <w:pStyle w:val="ConsPlusNormal"/>
              <w:jc w:val="center"/>
            </w:pPr>
            <w:r>
              <w:t>152</w:t>
            </w:r>
          </w:p>
        </w:tc>
        <w:tc>
          <w:tcPr>
            <w:tcW w:w="1056" w:type="dxa"/>
            <w:tcBorders>
              <w:top w:val="nil"/>
              <w:left w:val="nil"/>
              <w:bottom w:val="nil"/>
              <w:right w:val="nil"/>
            </w:tcBorders>
          </w:tcPr>
          <w:p w:rsidR="00E871CB" w:rsidRDefault="00E871CB">
            <w:pPr>
              <w:pStyle w:val="ConsPlusNormal"/>
              <w:jc w:val="center"/>
            </w:pPr>
            <w:r>
              <w:t>382,1</w:t>
            </w:r>
          </w:p>
        </w:tc>
        <w:tc>
          <w:tcPr>
            <w:tcW w:w="1062" w:type="dxa"/>
            <w:tcBorders>
              <w:top w:val="nil"/>
              <w:left w:val="nil"/>
              <w:bottom w:val="nil"/>
              <w:right w:val="nil"/>
            </w:tcBorders>
          </w:tcPr>
          <w:p w:rsidR="00E871CB" w:rsidRDefault="00E871CB">
            <w:pPr>
              <w:pStyle w:val="ConsPlusNormal"/>
              <w:jc w:val="center"/>
            </w:pPr>
            <w:r>
              <w:t>604,5</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283"/>
            </w:pPr>
            <w:r>
              <w:t>в том числе:</w:t>
            </w:r>
          </w:p>
        </w:tc>
        <w:tc>
          <w:tcPr>
            <w:tcW w:w="1417"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6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283"/>
            </w:pPr>
            <w:r>
              <w:t>федеральный бюджет</w:t>
            </w:r>
          </w:p>
        </w:tc>
        <w:tc>
          <w:tcPr>
            <w:tcW w:w="1417" w:type="dxa"/>
            <w:tcBorders>
              <w:top w:val="nil"/>
              <w:left w:val="nil"/>
              <w:bottom w:val="nil"/>
              <w:right w:val="nil"/>
            </w:tcBorders>
          </w:tcPr>
          <w:p w:rsidR="00E871CB" w:rsidRDefault="00E871CB">
            <w:pPr>
              <w:pStyle w:val="ConsPlusNormal"/>
              <w:jc w:val="center"/>
            </w:pPr>
            <w:r>
              <w:t>22605,4</w:t>
            </w:r>
          </w:p>
        </w:tc>
        <w:tc>
          <w:tcPr>
            <w:tcW w:w="1056" w:type="dxa"/>
            <w:tcBorders>
              <w:top w:val="nil"/>
              <w:left w:val="nil"/>
              <w:bottom w:val="nil"/>
              <w:right w:val="nil"/>
            </w:tcBorders>
          </w:tcPr>
          <w:p w:rsidR="00E871CB" w:rsidRDefault="00E871CB">
            <w:pPr>
              <w:pStyle w:val="ConsPlusNormal"/>
              <w:jc w:val="center"/>
            </w:pPr>
            <w:r>
              <w:t>6130,9</w:t>
            </w:r>
          </w:p>
        </w:tc>
        <w:tc>
          <w:tcPr>
            <w:tcW w:w="1056" w:type="dxa"/>
            <w:tcBorders>
              <w:top w:val="nil"/>
              <w:left w:val="nil"/>
              <w:bottom w:val="nil"/>
              <w:right w:val="nil"/>
            </w:tcBorders>
          </w:tcPr>
          <w:p w:rsidR="00E871CB" w:rsidRDefault="00E871CB">
            <w:pPr>
              <w:pStyle w:val="ConsPlusNormal"/>
              <w:jc w:val="center"/>
            </w:pPr>
            <w:r>
              <w:t>6572,6</w:t>
            </w:r>
          </w:p>
        </w:tc>
        <w:tc>
          <w:tcPr>
            <w:tcW w:w="1056" w:type="dxa"/>
            <w:tcBorders>
              <w:top w:val="nil"/>
              <w:left w:val="nil"/>
              <w:bottom w:val="nil"/>
              <w:right w:val="nil"/>
            </w:tcBorders>
          </w:tcPr>
          <w:p w:rsidR="00E871CB" w:rsidRDefault="00E871CB">
            <w:pPr>
              <w:pStyle w:val="ConsPlusNormal"/>
              <w:jc w:val="center"/>
            </w:pPr>
            <w:r>
              <w:t>2700</w:t>
            </w:r>
          </w:p>
        </w:tc>
        <w:tc>
          <w:tcPr>
            <w:tcW w:w="1056" w:type="dxa"/>
            <w:tcBorders>
              <w:top w:val="nil"/>
              <w:left w:val="nil"/>
              <w:bottom w:val="nil"/>
              <w:right w:val="nil"/>
            </w:tcBorders>
          </w:tcPr>
          <w:p w:rsidR="00E871CB" w:rsidRDefault="00E871CB">
            <w:pPr>
              <w:pStyle w:val="ConsPlusNormal"/>
              <w:jc w:val="center"/>
            </w:pPr>
            <w:r>
              <w:t>2885</w:t>
            </w:r>
          </w:p>
        </w:tc>
        <w:tc>
          <w:tcPr>
            <w:tcW w:w="1056" w:type="dxa"/>
            <w:tcBorders>
              <w:top w:val="nil"/>
              <w:left w:val="nil"/>
              <w:bottom w:val="nil"/>
              <w:right w:val="nil"/>
            </w:tcBorders>
          </w:tcPr>
          <w:p w:rsidR="00E871CB" w:rsidRDefault="00E871CB">
            <w:pPr>
              <w:pStyle w:val="ConsPlusNormal"/>
              <w:jc w:val="center"/>
            </w:pPr>
            <w:r>
              <w:t>3281,5</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3,2</w:t>
            </w:r>
          </w:p>
        </w:tc>
        <w:tc>
          <w:tcPr>
            <w:tcW w:w="1056" w:type="dxa"/>
            <w:tcBorders>
              <w:top w:val="nil"/>
              <w:left w:val="nil"/>
              <w:bottom w:val="nil"/>
              <w:right w:val="nil"/>
            </w:tcBorders>
          </w:tcPr>
          <w:p w:rsidR="00E871CB" w:rsidRDefault="00E871CB">
            <w:pPr>
              <w:pStyle w:val="ConsPlusNormal"/>
              <w:jc w:val="center"/>
            </w:pPr>
            <w:r>
              <w:t>45,6</w:t>
            </w:r>
          </w:p>
        </w:tc>
        <w:tc>
          <w:tcPr>
            <w:tcW w:w="1056" w:type="dxa"/>
            <w:tcBorders>
              <w:top w:val="nil"/>
              <w:left w:val="nil"/>
              <w:bottom w:val="nil"/>
              <w:right w:val="nil"/>
            </w:tcBorders>
          </w:tcPr>
          <w:p w:rsidR="00E871CB" w:rsidRDefault="00E871CB">
            <w:pPr>
              <w:pStyle w:val="ConsPlusNormal"/>
              <w:jc w:val="center"/>
            </w:pPr>
            <w:r>
              <w:t>382,1</w:t>
            </w:r>
          </w:p>
        </w:tc>
        <w:tc>
          <w:tcPr>
            <w:tcW w:w="1062" w:type="dxa"/>
            <w:tcBorders>
              <w:top w:val="nil"/>
              <w:left w:val="nil"/>
              <w:bottom w:val="nil"/>
              <w:right w:val="nil"/>
            </w:tcBorders>
          </w:tcPr>
          <w:p w:rsidR="00E871CB" w:rsidRDefault="00E871CB">
            <w:pPr>
              <w:pStyle w:val="ConsPlusNormal"/>
              <w:jc w:val="center"/>
            </w:pPr>
            <w:r>
              <w:t>604,5</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283"/>
            </w:pPr>
            <w:r>
              <w:t xml:space="preserve">бюджеты субъектов </w:t>
            </w:r>
            <w:r>
              <w:lastRenderedPageBreak/>
              <w:t>Российской Федерации</w:t>
            </w:r>
          </w:p>
        </w:tc>
        <w:tc>
          <w:tcPr>
            <w:tcW w:w="1417" w:type="dxa"/>
            <w:tcBorders>
              <w:top w:val="nil"/>
              <w:left w:val="nil"/>
              <w:bottom w:val="nil"/>
              <w:right w:val="nil"/>
            </w:tcBorders>
          </w:tcPr>
          <w:p w:rsidR="00E871CB" w:rsidRDefault="00E871CB">
            <w:pPr>
              <w:pStyle w:val="ConsPlusNormal"/>
              <w:jc w:val="center"/>
            </w:pPr>
            <w:r>
              <w:lastRenderedPageBreak/>
              <w:t>2240</w:t>
            </w:r>
          </w:p>
        </w:tc>
        <w:tc>
          <w:tcPr>
            <w:tcW w:w="1056" w:type="dxa"/>
            <w:tcBorders>
              <w:top w:val="nil"/>
              <w:left w:val="nil"/>
              <w:bottom w:val="nil"/>
              <w:right w:val="nil"/>
            </w:tcBorders>
          </w:tcPr>
          <w:p w:rsidR="00E871CB" w:rsidRDefault="00E871CB">
            <w:pPr>
              <w:pStyle w:val="ConsPlusNormal"/>
              <w:jc w:val="center"/>
            </w:pPr>
            <w:r>
              <w:t>2240</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6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283"/>
            </w:pPr>
            <w:r>
              <w:lastRenderedPageBreak/>
              <w:t>внебюджетные источники</w:t>
            </w:r>
          </w:p>
        </w:tc>
        <w:tc>
          <w:tcPr>
            <w:tcW w:w="1417" w:type="dxa"/>
            <w:tcBorders>
              <w:top w:val="nil"/>
              <w:left w:val="nil"/>
              <w:bottom w:val="nil"/>
              <w:right w:val="nil"/>
            </w:tcBorders>
          </w:tcPr>
          <w:p w:rsidR="00E871CB" w:rsidRDefault="00E871CB">
            <w:pPr>
              <w:pStyle w:val="ConsPlusNormal"/>
              <w:jc w:val="center"/>
            </w:pPr>
            <w:r>
              <w:t>403,8</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110,5</w:t>
            </w:r>
          </w:p>
        </w:tc>
        <w:tc>
          <w:tcPr>
            <w:tcW w:w="1056" w:type="dxa"/>
            <w:tcBorders>
              <w:top w:val="nil"/>
              <w:left w:val="nil"/>
              <w:bottom w:val="nil"/>
              <w:right w:val="nil"/>
            </w:tcBorders>
          </w:tcPr>
          <w:p w:rsidR="00E871CB" w:rsidRDefault="00E871CB">
            <w:pPr>
              <w:pStyle w:val="ConsPlusNormal"/>
              <w:jc w:val="center"/>
            </w:pPr>
            <w:r>
              <w:t>88,4</w:t>
            </w:r>
          </w:p>
        </w:tc>
        <w:tc>
          <w:tcPr>
            <w:tcW w:w="1056" w:type="dxa"/>
            <w:tcBorders>
              <w:top w:val="nil"/>
              <w:left w:val="nil"/>
              <w:bottom w:val="nil"/>
              <w:right w:val="nil"/>
            </w:tcBorders>
          </w:tcPr>
          <w:p w:rsidR="00E871CB" w:rsidRDefault="00E871CB">
            <w:pPr>
              <w:pStyle w:val="ConsPlusNormal"/>
              <w:jc w:val="center"/>
            </w:pPr>
            <w:r>
              <w:t>98,5</w:t>
            </w:r>
          </w:p>
        </w:tc>
        <w:tc>
          <w:tcPr>
            <w:tcW w:w="1056" w:type="dxa"/>
            <w:tcBorders>
              <w:top w:val="nil"/>
              <w:left w:val="nil"/>
              <w:bottom w:val="nil"/>
              <w:right w:val="nil"/>
            </w:tcBorders>
          </w:tcPr>
          <w:p w:rsidR="00E871CB" w:rsidRDefault="00E871CB">
            <w:pPr>
              <w:pStyle w:val="ConsPlusNormal"/>
              <w:jc w:val="center"/>
            </w:pPr>
            <w:r>
              <w:t>106,4</w:t>
            </w:r>
          </w:p>
        </w:tc>
        <w:tc>
          <w:tcPr>
            <w:tcW w:w="1056" w:type="dxa"/>
            <w:tcBorders>
              <w:top w:val="nil"/>
              <w:left w:val="nil"/>
              <w:bottom w:val="nil"/>
              <w:right w:val="nil"/>
            </w:tcBorders>
          </w:tcPr>
          <w:p w:rsidR="00E871CB" w:rsidRDefault="00E871CB">
            <w:pPr>
              <w:pStyle w:val="ConsPlusNormal"/>
              <w:jc w:val="center"/>
            </w:pPr>
            <w:r>
              <w:t>-</w:t>
            </w:r>
          </w:p>
        </w:tc>
        <w:tc>
          <w:tcPr>
            <w:tcW w:w="106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pPr>
            <w:r>
              <w:t>Строительство пускового комплекса Томмот - Якутск (Нижний Бестях) железнодорожной линии Беркакит - Томмот - Якутск в Республике Саха (Якутия) - всего</w:t>
            </w:r>
          </w:p>
        </w:tc>
        <w:tc>
          <w:tcPr>
            <w:tcW w:w="1417" w:type="dxa"/>
            <w:tcBorders>
              <w:top w:val="nil"/>
              <w:left w:val="nil"/>
              <w:bottom w:val="nil"/>
              <w:right w:val="nil"/>
            </w:tcBorders>
          </w:tcPr>
          <w:p w:rsidR="00E871CB" w:rsidRDefault="00E871CB">
            <w:pPr>
              <w:pStyle w:val="ConsPlusNormal"/>
              <w:jc w:val="center"/>
            </w:pPr>
            <w:r>
              <w:t>23810</w:t>
            </w:r>
          </w:p>
        </w:tc>
        <w:tc>
          <w:tcPr>
            <w:tcW w:w="1056" w:type="dxa"/>
            <w:tcBorders>
              <w:top w:val="nil"/>
              <w:left w:val="nil"/>
              <w:bottom w:val="nil"/>
              <w:right w:val="nil"/>
            </w:tcBorders>
          </w:tcPr>
          <w:p w:rsidR="00E871CB" w:rsidRDefault="00E871CB">
            <w:pPr>
              <w:pStyle w:val="ConsPlusNormal"/>
              <w:jc w:val="center"/>
            </w:pPr>
            <w:r>
              <w:t>8370,9</w:t>
            </w:r>
          </w:p>
        </w:tc>
        <w:tc>
          <w:tcPr>
            <w:tcW w:w="1056" w:type="dxa"/>
            <w:tcBorders>
              <w:top w:val="nil"/>
              <w:left w:val="nil"/>
              <w:bottom w:val="nil"/>
              <w:right w:val="nil"/>
            </w:tcBorders>
          </w:tcPr>
          <w:p w:rsidR="00E871CB" w:rsidRDefault="00E871CB">
            <w:pPr>
              <w:pStyle w:val="ConsPlusNormal"/>
              <w:jc w:val="center"/>
            </w:pPr>
            <w:r>
              <w:t>6572,6</w:t>
            </w:r>
          </w:p>
        </w:tc>
        <w:tc>
          <w:tcPr>
            <w:tcW w:w="1056" w:type="dxa"/>
            <w:tcBorders>
              <w:top w:val="nil"/>
              <w:left w:val="nil"/>
              <w:bottom w:val="nil"/>
              <w:right w:val="nil"/>
            </w:tcBorders>
          </w:tcPr>
          <w:p w:rsidR="00E871CB" w:rsidRDefault="00E871CB">
            <w:pPr>
              <w:pStyle w:val="ConsPlusNormal"/>
              <w:jc w:val="center"/>
            </w:pPr>
            <w:r>
              <w:t>2700</w:t>
            </w:r>
          </w:p>
        </w:tc>
        <w:tc>
          <w:tcPr>
            <w:tcW w:w="1056" w:type="dxa"/>
            <w:tcBorders>
              <w:top w:val="nil"/>
              <w:left w:val="nil"/>
              <w:bottom w:val="nil"/>
              <w:right w:val="nil"/>
            </w:tcBorders>
          </w:tcPr>
          <w:p w:rsidR="00E871CB" w:rsidRDefault="00E871CB">
            <w:pPr>
              <w:pStyle w:val="ConsPlusNormal"/>
              <w:jc w:val="center"/>
            </w:pPr>
            <w:r>
              <w:t>2885</w:t>
            </w:r>
          </w:p>
        </w:tc>
        <w:tc>
          <w:tcPr>
            <w:tcW w:w="1056" w:type="dxa"/>
            <w:tcBorders>
              <w:top w:val="nil"/>
              <w:left w:val="nil"/>
              <w:bottom w:val="nil"/>
              <w:right w:val="nil"/>
            </w:tcBorders>
          </w:tcPr>
          <w:p w:rsidR="00E871CB" w:rsidRDefault="00E871CB">
            <w:pPr>
              <w:pStyle w:val="ConsPlusNormal"/>
              <w:jc w:val="center"/>
            </w:pPr>
            <w:r>
              <w:t>3281,5</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6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283"/>
            </w:pPr>
            <w:r>
              <w:t>в том числе:</w:t>
            </w:r>
          </w:p>
        </w:tc>
        <w:tc>
          <w:tcPr>
            <w:tcW w:w="1417"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6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283"/>
            </w:pPr>
            <w:r>
              <w:t>федеральный бюджет</w:t>
            </w:r>
          </w:p>
        </w:tc>
        <w:tc>
          <w:tcPr>
            <w:tcW w:w="1417" w:type="dxa"/>
            <w:tcBorders>
              <w:top w:val="nil"/>
              <w:left w:val="nil"/>
              <w:bottom w:val="nil"/>
              <w:right w:val="nil"/>
            </w:tcBorders>
          </w:tcPr>
          <w:p w:rsidR="00E871CB" w:rsidRDefault="00E871CB">
            <w:pPr>
              <w:pStyle w:val="ConsPlusNormal"/>
              <w:jc w:val="center"/>
            </w:pPr>
            <w:r>
              <w:t>21570</w:t>
            </w:r>
          </w:p>
        </w:tc>
        <w:tc>
          <w:tcPr>
            <w:tcW w:w="1056" w:type="dxa"/>
            <w:tcBorders>
              <w:top w:val="nil"/>
              <w:left w:val="nil"/>
              <w:bottom w:val="nil"/>
              <w:right w:val="nil"/>
            </w:tcBorders>
          </w:tcPr>
          <w:p w:rsidR="00E871CB" w:rsidRDefault="00E871CB">
            <w:pPr>
              <w:pStyle w:val="ConsPlusNormal"/>
              <w:jc w:val="center"/>
            </w:pPr>
            <w:r>
              <w:t>6130,9</w:t>
            </w:r>
          </w:p>
        </w:tc>
        <w:tc>
          <w:tcPr>
            <w:tcW w:w="1056" w:type="dxa"/>
            <w:tcBorders>
              <w:top w:val="nil"/>
              <w:left w:val="nil"/>
              <w:bottom w:val="nil"/>
              <w:right w:val="nil"/>
            </w:tcBorders>
          </w:tcPr>
          <w:p w:rsidR="00E871CB" w:rsidRDefault="00E871CB">
            <w:pPr>
              <w:pStyle w:val="ConsPlusNormal"/>
              <w:jc w:val="center"/>
            </w:pPr>
            <w:r>
              <w:t>6572,6</w:t>
            </w:r>
          </w:p>
        </w:tc>
        <w:tc>
          <w:tcPr>
            <w:tcW w:w="1056" w:type="dxa"/>
            <w:tcBorders>
              <w:top w:val="nil"/>
              <w:left w:val="nil"/>
              <w:bottom w:val="nil"/>
              <w:right w:val="nil"/>
            </w:tcBorders>
          </w:tcPr>
          <w:p w:rsidR="00E871CB" w:rsidRDefault="00E871CB">
            <w:pPr>
              <w:pStyle w:val="ConsPlusNormal"/>
              <w:jc w:val="center"/>
            </w:pPr>
            <w:r>
              <w:t>2700</w:t>
            </w:r>
          </w:p>
        </w:tc>
        <w:tc>
          <w:tcPr>
            <w:tcW w:w="1056" w:type="dxa"/>
            <w:tcBorders>
              <w:top w:val="nil"/>
              <w:left w:val="nil"/>
              <w:bottom w:val="nil"/>
              <w:right w:val="nil"/>
            </w:tcBorders>
          </w:tcPr>
          <w:p w:rsidR="00E871CB" w:rsidRDefault="00E871CB">
            <w:pPr>
              <w:pStyle w:val="ConsPlusNormal"/>
              <w:jc w:val="center"/>
            </w:pPr>
            <w:r>
              <w:t>2885</w:t>
            </w:r>
          </w:p>
        </w:tc>
        <w:tc>
          <w:tcPr>
            <w:tcW w:w="1056" w:type="dxa"/>
            <w:tcBorders>
              <w:top w:val="nil"/>
              <w:left w:val="nil"/>
              <w:bottom w:val="nil"/>
              <w:right w:val="nil"/>
            </w:tcBorders>
          </w:tcPr>
          <w:p w:rsidR="00E871CB" w:rsidRDefault="00E871CB">
            <w:pPr>
              <w:pStyle w:val="ConsPlusNormal"/>
              <w:jc w:val="center"/>
            </w:pPr>
            <w:r>
              <w:t>3281,5</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6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417" w:type="dxa"/>
            <w:tcBorders>
              <w:top w:val="nil"/>
              <w:left w:val="nil"/>
              <w:bottom w:val="nil"/>
              <w:right w:val="nil"/>
            </w:tcBorders>
          </w:tcPr>
          <w:p w:rsidR="00E871CB" w:rsidRDefault="00E871CB">
            <w:pPr>
              <w:pStyle w:val="ConsPlusNormal"/>
              <w:jc w:val="center"/>
            </w:pPr>
            <w:r>
              <w:t>2240</w:t>
            </w:r>
          </w:p>
        </w:tc>
        <w:tc>
          <w:tcPr>
            <w:tcW w:w="1056" w:type="dxa"/>
            <w:tcBorders>
              <w:top w:val="nil"/>
              <w:left w:val="nil"/>
              <w:bottom w:val="nil"/>
              <w:right w:val="nil"/>
            </w:tcBorders>
          </w:tcPr>
          <w:p w:rsidR="00E871CB" w:rsidRDefault="00E871CB">
            <w:pPr>
              <w:pStyle w:val="ConsPlusNormal"/>
              <w:jc w:val="center"/>
            </w:pPr>
            <w:r>
              <w:t>2240</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6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pPr>
            <w:r>
              <w:t>Развитие материальной базы Дальневосточного государственного университета путей сообщения - всего</w:t>
            </w:r>
          </w:p>
        </w:tc>
        <w:tc>
          <w:tcPr>
            <w:tcW w:w="1417" w:type="dxa"/>
            <w:tcBorders>
              <w:top w:val="nil"/>
              <w:left w:val="nil"/>
              <w:bottom w:val="nil"/>
              <w:right w:val="nil"/>
            </w:tcBorders>
          </w:tcPr>
          <w:p w:rsidR="00E871CB" w:rsidRDefault="00E871CB">
            <w:pPr>
              <w:pStyle w:val="ConsPlusNormal"/>
              <w:jc w:val="center"/>
            </w:pPr>
            <w:r>
              <w:t>1439,2</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110,5</w:t>
            </w:r>
          </w:p>
        </w:tc>
        <w:tc>
          <w:tcPr>
            <w:tcW w:w="1056" w:type="dxa"/>
            <w:tcBorders>
              <w:top w:val="nil"/>
              <w:left w:val="nil"/>
              <w:bottom w:val="nil"/>
              <w:right w:val="nil"/>
            </w:tcBorders>
          </w:tcPr>
          <w:p w:rsidR="00E871CB" w:rsidRDefault="00E871CB">
            <w:pPr>
              <w:pStyle w:val="ConsPlusNormal"/>
              <w:jc w:val="center"/>
            </w:pPr>
            <w:r>
              <w:t>88,4</w:t>
            </w:r>
          </w:p>
        </w:tc>
        <w:tc>
          <w:tcPr>
            <w:tcW w:w="1056" w:type="dxa"/>
            <w:tcBorders>
              <w:top w:val="nil"/>
              <w:left w:val="nil"/>
              <w:bottom w:val="nil"/>
              <w:right w:val="nil"/>
            </w:tcBorders>
          </w:tcPr>
          <w:p w:rsidR="00E871CB" w:rsidRDefault="00E871CB">
            <w:pPr>
              <w:pStyle w:val="ConsPlusNormal"/>
              <w:jc w:val="center"/>
            </w:pPr>
            <w:r>
              <w:t>101,7</w:t>
            </w:r>
          </w:p>
        </w:tc>
        <w:tc>
          <w:tcPr>
            <w:tcW w:w="1056" w:type="dxa"/>
            <w:tcBorders>
              <w:top w:val="nil"/>
              <w:left w:val="nil"/>
              <w:bottom w:val="nil"/>
              <w:right w:val="nil"/>
            </w:tcBorders>
          </w:tcPr>
          <w:p w:rsidR="00E871CB" w:rsidRDefault="00E871CB">
            <w:pPr>
              <w:pStyle w:val="ConsPlusNormal"/>
              <w:jc w:val="center"/>
            </w:pPr>
            <w:r>
              <w:t>152</w:t>
            </w:r>
          </w:p>
        </w:tc>
        <w:tc>
          <w:tcPr>
            <w:tcW w:w="1056" w:type="dxa"/>
            <w:tcBorders>
              <w:top w:val="nil"/>
              <w:left w:val="nil"/>
              <w:bottom w:val="nil"/>
              <w:right w:val="nil"/>
            </w:tcBorders>
          </w:tcPr>
          <w:p w:rsidR="00E871CB" w:rsidRDefault="00E871CB">
            <w:pPr>
              <w:pStyle w:val="ConsPlusNormal"/>
              <w:jc w:val="center"/>
            </w:pPr>
            <w:r>
              <w:t>382,1</w:t>
            </w:r>
          </w:p>
        </w:tc>
        <w:tc>
          <w:tcPr>
            <w:tcW w:w="1062" w:type="dxa"/>
            <w:tcBorders>
              <w:top w:val="nil"/>
              <w:left w:val="nil"/>
              <w:bottom w:val="nil"/>
              <w:right w:val="nil"/>
            </w:tcBorders>
          </w:tcPr>
          <w:p w:rsidR="00E871CB" w:rsidRDefault="00E871CB">
            <w:pPr>
              <w:pStyle w:val="ConsPlusNormal"/>
              <w:jc w:val="center"/>
            </w:pPr>
            <w:r>
              <w:t>604,5</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283"/>
            </w:pPr>
            <w:r>
              <w:t>в том числе:</w:t>
            </w:r>
          </w:p>
        </w:tc>
        <w:tc>
          <w:tcPr>
            <w:tcW w:w="1417"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6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283"/>
            </w:pPr>
            <w:r>
              <w:t>федеральный бюджет</w:t>
            </w:r>
          </w:p>
        </w:tc>
        <w:tc>
          <w:tcPr>
            <w:tcW w:w="1417" w:type="dxa"/>
            <w:tcBorders>
              <w:top w:val="nil"/>
              <w:left w:val="nil"/>
              <w:bottom w:val="nil"/>
              <w:right w:val="nil"/>
            </w:tcBorders>
          </w:tcPr>
          <w:p w:rsidR="00E871CB" w:rsidRDefault="00E871CB">
            <w:pPr>
              <w:pStyle w:val="ConsPlusNormal"/>
              <w:jc w:val="center"/>
            </w:pPr>
            <w:r>
              <w:t>1035,4</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3,2</w:t>
            </w:r>
          </w:p>
        </w:tc>
        <w:tc>
          <w:tcPr>
            <w:tcW w:w="1056" w:type="dxa"/>
            <w:tcBorders>
              <w:top w:val="nil"/>
              <w:left w:val="nil"/>
              <w:bottom w:val="nil"/>
              <w:right w:val="nil"/>
            </w:tcBorders>
          </w:tcPr>
          <w:p w:rsidR="00E871CB" w:rsidRDefault="00E871CB">
            <w:pPr>
              <w:pStyle w:val="ConsPlusNormal"/>
              <w:jc w:val="center"/>
            </w:pPr>
            <w:r>
              <w:t>45,6</w:t>
            </w:r>
          </w:p>
        </w:tc>
        <w:tc>
          <w:tcPr>
            <w:tcW w:w="1056" w:type="dxa"/>
            <w:tcBorders>
              <w:top w:val="nil"/>
              <w:left w:val="nil"/>
              <w:bottom w:val="nil"/>
              <w:right w:val="nil"/>
            </w:tcBorders>
          </w:tcPr>
          <w:p w:rsidR="00E871CB" w:rsidRDefault="00E871CB">
            <w:pPr>
              <w:pStyle w:val="ConsPlusNormal"/>
              <w:jc w:val="center"/>
            </w:pPr>
            <w:r>
              <w:t>382,1</w:t>
            </w:r>
          </w:p>
        </w:tc>
        <w:tc>
          <w:tcPr>
            <w:tcW w:w="1062" w:type="dxa"/>
            <w:tcBorders>
              <w:top w:val="nil"/>
              <w:left w:val="nil"/>
              <w:bottom w:val="nil"/>
              <w:right w:val="nil"/>
            </w:tcBorders>
          </w:tcPr>
          <w:p w:rsidR="00E871CB" w:rsidRDefault="00E871CB">
            <w:pPr>
              <w:pStyle w:val="ConsPlusNormal"/>
              <w:jc w:val="center"/>
            </w:pPr>
            <w:r>
              <w:t>604,5</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283"/>
            </w:pPr>
            <w:r>
              <w:t>внебюджетные источники</w:t>
            </w:r>
          </w:p>
        </w:tc>
        <w:tc>
          <w:tcPr>
            <w:tcW w:w="1417" w:type="dxa"/>
            <w:tcBorders>
              <w:top w:val="nil"/>
              <w:left w:val="nil"/>
              <w:bottom w:val="nil"/>
              <w:right w:val="nil"/>
            </w:tcBorders>
          </w:tcPr>
          <w:p w:rsidR="00E871CB" w:rsidRDefault="00E871CB">
            <w:pPr>
              <w:pStyle w:val="ConsPlusNormal"/>
              <w:jc w:val="center"/>
            </w:pPr>
            <w:r>
              <w:t>403,8</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110,5</w:t>
            </w:r>
          </w:p>
        </w:tc>
        <w:tc>
          <w:tcPr>
            <w:tcW w:w="1056" w:type="dxa"/>
            <w:tcBorders>
              <w:top w:val="nil"/>
              <w:left w:val="nil"/>
              <w:bottom w:val="nil"/>
              <w:right w:val="nil"/>
            </w:tcBorders>
          </w:tcPr>
          <w:p w:rsidR="00E871CB" w:rsidRDefault="00E871CB">
            <w:pPr>
              <w:pStyle w:val="ConsPlusNormal"/>
              <w:jc w:val="center"/>
            </w:pPr>
            <w:r>
              <w:t>88,4</w:t>
            </w:r>
          </w:p>
        </w:tc>
        <w:tc>
          <w:tcPr>
            <w:tcW w:w="1056" w:type="dxa"/>
            <w:tcBorders>
              <w:top w:val="nil"/>
              <w:left w:val="nil"/>
              <w:bottom w:val="nil"/>
              <w:right w:val="nil"/>
            </w:tcBorders>
          </w:tcPr>
          <w:p w:rsidR="00E871CB" w:rsidRDefault="00E871CB">
            <w:pPr>
              <w:pStyle w:val="ConsPlusNormal"/>
              <w:jc w:val="center"/>
            </w:pPr>
            <w:r>
              <w:t>98,5</w:t>
            </w:r>
          </w:p>
        </w:tc>
        <w:tc>
          <w:tcPr>
            <w:tcW w:w="1056" w:type="dxa"/>
            <w:tcBorders>
              <w:top w:val="nil"/>
              <w:left w:val="nil"/>
              <w:bottom w:val="nil"/>
              <w:right w:val="nil"/>
            </w:tcBorders>
          </w:tcPr>
          <w:p w:rsidR="00E871CB" w:rsidRDefault="00E871CB">
            <w:pPr>
              <w:pStyle w:val="ConsPlusNormal"/>
              <w:jc w:val="center"/>
            </w:pPr>
            <w:r>
              <w:t>106,4</w:t>
            </w:r>
          </w:p>
        </w:tc>
        <w:tc>
          <w:tcPr>
            <w:tcW w:w="1056" w:type="dxa"/>
            <w:tcBorders>
              <w:top w:val="nil"/>
              <w:left w:val="nil"/>
              <w:bottom w:val="nil"/>
              <w:right w:val="nil"/>
            </w:tcBorders>
          </w:tcPr>
          <w:p w:rsidR="00E871CB" w:rsidRDefault="00E871CB">
            <w:pPr>
              <w:pStyle w:val="ConsPlusNormal"/>
              <w:jc w:val="center"/>
            </w:pPr>
            <w:r>
              <w:t>-</w:t>
            </w:r>
          </w:p>
        </w:tc>
        <w:tc>
          <w:tcPr>
            <w:tcW w:w="106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567"/>
            </w:pPr>
            <w:r>
              <w:t>из них:</w:t>
            </w:r>
          </w:p>
        </w:tc>
        <w:tc>
          <w:tcPr>
            <w:tcW w:w="1417"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6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567"/>
            </w:pPr>
            <w:r>
              <w:t>строительство учебно-спортивного корпуса в г. Хабаровске</w:t>
            </w:r>
          </w:p>
        </w:tc>
        <w:tc>
          <w:tcPr>
            <w:tcW w:w="1417" w:type="dxa"/>
            <w:tcBorders>
              <w:top w:val="nil"/>
              <w:left w:val="nil"/>
              <w:bottom w:val="nil"/>
              <w:right w:val="nil"/>
            </w:tcBorders>
          </w:tcPr>
          <w:p w:rsidR="00E871CB" w:rsidRDefault="00E871CB">
            <w:pPr>
              <w:pStyle w:val="ConsPlusNormal"/>
              <w:jc w:val="center"/>
            </w:pPr>
            <w:r>
              <w:t>299,9</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46,4</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188</w:t>
            </w:r>
          </w:p>
        </w:tc>
        <w:tc>
          <w:tcPr>
            <w:tcW w:w="1062" w:type="dxa"/>
            <w:tcBorders>
              <w:top w:val="nil"/>
              <w:left w:val="nil"/>
              <w:bottom w:val="nil"/>
              <w:right w:val="nil"/>
            </w:tcBorders>
          </w:tcPr>
          <w:p w:rsidR="00E871CB" w:rsidRDefault="00E871CB">
            <w:pPr>
              <w:pStyle w:val="ConsPlusNormal"/>
              <w:jc w:val="center"/>
            </w:pPr>
            <w:r>
              <w:t>65,5</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850"/>
            </w:pPr>
            <w:r>
              <w:t>в том числе:</w:t>
            </w:r>
          </w:p>
        </w:tc>
        <w:tc>
          <w:tcPr>
            <w:tcW w:w="1417"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6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850"/>
            </w:pPr>
            <w:r>
              <w:lastRenderedPageBreak/>
              <w:t>федеральный бюджет</w:t>
            </w:r>
          </w:p>
        </w:tc>
        <w:tc>
          <w:tcPr>
            <w:tcW w:w="1417" w:type="dxa"/>
            <w:tcBorders>
              <w:top w:val="nil"/>
              <w:left w:val="nil"/>
              <w:bottom w:val="nil"/>
              <w:right w:val="nil"/>
            </w:tcBorders>
          </w:tcPr>
          <w:p w:rsidR="00E871CB" w:rsidRDefault="00E871CB">
            <w:pPr>
              <w:pStyle w:val="ConsPlusNormal"/>
              <w:jc w:val="center"/>
            </w:pPr>
            <w:r>
              <w:t>253,5</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188</w:t>
            </w:r>
          </w:p>
        </w:tc>
        <w:tc>
          <w:tcPr>
            <w:tcW w:w="1062" w:type="dxa"/>
            <w:tcBorders>
              <w:top w:val="nil"/>
              <w:left w:val="nil"/>
              <w:bottom w:val="nil"/>
              <w:right w:val="nil"/>
            </w:tcBorders>
          </w:tcPr>
          <w:p w:rsidR="00E871CB" w:rsidRDefault="00E871CB">
            <w:pPr>
              <w:pStyle w:val="ConsPlusNormal"/>
              <w:jc w:val="center"/>
            </w:pPr>
            <w:r>
              <w:t>65,5</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850"/>
            </w:pPr>
            <w:r>
              <w:t>внебюджетные источники</w:t>
            </w:r>
          </w:p>
        </w:tc>
        <w:tc>
          <w:tcPr>
            <w:tcW w:w="1417" w:type="dxa"/>
            <w:tcBorders>
              <w:top w:val="nil"/>
              <w:left w:val="nil"/>
              <w:bottom w:val="nil"/>
              <w:right w:val="nil"/>
            </w:tcBorders>
          </w:tcPr>
          <w:p w:rsidR="00E871CB" w:rsidRDefault="00E871CB">
            <w:pPr>
              <w:pStyle w:val="ConsPlusNormal"/>
              <w:jc w:val="center"/>
            </w:pPr>
            <w:r>
              <w:t>46,4</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46,4</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6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567"/>
            </w:pPr>
            <w:r>
              <w:t>строительство малосемейного общежития для преподавателей университета в г. Хабаровске</w:t>
            </w:r>
          </w:p>
        </w:tc>
        <w:tc>
          <w:tcPr>
            <w:tcW w:w="1417" w:type="dxa"/>
            <w:tcBorders>
              <w:top w:val="nil"/>
              <w:left w:val="nil"/>
              <w:bottom w:val="nil"/>
              <w:right w:val="nil"/>
            </w:tcBorders>
          </w:tcPr>
          <w:p w:rsidR="00E871CB" w:rsidRDefault="00E871CB">
            <w:pPr>
              <w:pStyle w:val="ConsPlusNormal"/>
              <w:jc w:val="center"/>
            </w:pPr>
            <w:r>
              <w:t>1139,3</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64,1</w:t>
            </w:r>
          </w:p>
        </w:tc>
        <w:tc>
          <w:tcPr>
            <w:tcW w:w="1056" w:type="dxa"/>
            <w:tcBorders>
              <w:top w:val="nil"/>
              <w:left w:val="nil"/>
              <w:bottom w:val="nil"/>
              <w:right w:val="nil"/>
            </w:tcBorders>
          </w:tcPr>
          <w:p w:rsidR="00E871CB" w:rsidRDefault="00E871CB">
            <w:pPr>
              <w:pStyle w:val="ConsPlusNormal"/>
              <w:jc w:val="center"/>
            </w:pPr>
            <w:r>
              <w:t>88,4</w:t>
            </w:r>
          </w:p>
        </w:tc>
        <w:tc>
          <w:tcPr>
            <w:tcW w:w="1056" w:type="dxa"/>
            <w:tcBorders>
              <w:top w:val="nil"/>
              <w:left w:val="nil"/>
              <w:bottom w:val="nil"/>
              <w:right w:val="nil"/>
            </w:tcBorders>
          </w:tcPr>
          <w:p w:rsidR="00E871CB" w:rsidRDefault="00E871CB">
            <w:pPr>
              <w:pStyle w:val="ConsPlusNormal"/>
              <w:jc w:val="center"/>
            </w:pPr>
            <w:r>
              <w:t>101,7</w:t>
            </w:r>
          </w:p>
        </w:tc>
        <w:tc>
          <w:tcPr>
            <w:tcW w:w="1056" w:type="dxa"/>
            <w:tcBorders>
              <w:top w:val="nil"/>
              <w:left w:val="nil"/>
              <w:bottom w:val="nil"/>
              <w:right w:val="nil"/>
            </w:tcBorders>
          </w:tcPr>
          <w:p w:rsidR="00E871CB" w:rsidRDefault="00E871CB">
            <w:pPr>
              <w:pStyle w:val="ConsPlusNormal"/>
              <w:jc w:val="center"/>
            </w:pPr>
            <w:r>
              <w:t>152</w:t>
            </w:r>
          </w:p>
        </w:tc>
        <w:tc>
          <w:tcPr>
            <w:tcW w:w="1056" w:type="dxa"/>
            <w:tcBorders>
              <w:top w:val="nil"/>
              <w:left w:val="nil"/>
              <w:bottom w:val="nil"/>
              <w:right w:val="nil"/>
            </w:tcBorders>
          </w:tcPr>
          <w:p w:rsidR="00E871CB" w:rsidRDefault="00E871CB">
            <w:pPr>
              <w:pStyle w:val="ConsPlusNormal"/>
              <w:jc w:val="center"/>
            </w:pPr>
            <w:r>
              <w:t>194,1</w:t>
            </w:r>
          </w:p>
        </w:tc>
        <w:tc>
          <w:tcPr>
            <w:tcW w:w="1062" w:type="dxa"/>
            <w:tcBorders>
              <w:top w:val="nil"/>
              <w:left w:val="nil"/>
              <w:bottom w:val="nil"/>
              <w:right w:val="nil"/>
            </w:tcBorders>
          </w:tcPr>
          <w:p w:rsidR="00E871CB" w:rsidRDefault="00E871CB">
            <w:pPr>
              <w:pStyle w:val="ConsPlusNormal"/>
              <w:jc w:val="center"/>
            </w:pPr>
            <w:r>
              <w:t>539</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850"/>
            </w:pPr>
            <w:r>
              <w:t>в том числе:</w:t>
            </w:r>
          </w:p>
        </w:tc>
        <w:tc>
          <w:tcPr>
            <w:tcW w:w="1417"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6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850"/>
            </w:pPr>
            <w:r>
              <w:t>федеральный бюджет</w:t>
            </w:r>
          </w:p>
        </w:tc>
        <w:tc>
          <w:tcPr>
            <w:tcW w:w="1417" w:type="dxa"/>
            <w:tcBorders>
              <w:top w:val="nil"/>
              <w:left w:val="nil"/>
              <w:bottom w:val="nil"/>
              <w:right w:val="nil"/>
            </w:tcBorders>
          </w:tcPr>
          <w:p w:rsidR="00E871CB" w:rsidRDefault="00E871CB">
            <w:pPr>
              <w:pStyle w:val="ConsPlusNormal"/>
              <w:jc w:val="center"/>
            </w:pPr>
            <w:r>
              <w:t>781,9</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3,2</w:t>
            </w:r>
          </w:p>
        </w:tc>
        <w:tc>
          <w:tcPr>
            <w:tcW w:w="1056" w:type="dxa"/>
            <w:tcBorders>
              <w:top w:val="nil"/>
              <w:left w:val="nil"/>
              <w:bottom w:val="nil"/>
              <w:right w:val="nil"/>
            </w:tcBorders>
          </w:tcPr>
          <w:p w:rsidR="00E871CB" w:rsidRDefault="00E871CB">
            <w:pPr>
              <w:pStyle w:val="ConsPlusNormal"/>
              <w:jc w:val="center"/>
            </w:pPr>
            <w:r>
              <w:t>45,6</w:t>
            </w:r>
          </w:p>
        </w:tc>
        <w:tc>
          <w:tcPr>
            <w:tcW w:w="1056" w:type="dxa"/>
            <w:tcBorders>
              <w:top w:val="nil"/>
              <w:left w:val="nil"/>
              <w:bottom w:val="nil"/>
              <w:right w:val="nil"/>
            </w:tcBorders>
          </w:tcPr>
          <w:p w:rsidR="00E871CB" w:rsidRDefault="00E871CB">
            <w:pPr>
              <w:pStyle w:val="ConsPlusNormal"/>
              <w:jc w:val="center"/>
            </w:pPr>
            <w:r>
              <w:t>194,1</w:t>
            </w:r>
          </w:p>
        </w:tc>
        <w:tc>
          <w:tcPr>
            <w:tcW w:w="1062" w:type="dxa"/>
            <w:tcBorders>
              <w:top w:val="nil"/>
              <w:left w:val="nil"/>
              <w:bottom w:val="nil"/>
              <w:right w:val="nil"/>
            </w:tcBorders>
          </w:tcPr>
          <w:p w:rsidR="00E871CB" w:rsidRDefault="00E871CB">
            <w:pPr>
              <w:pStyle w:val="ConsPlusNormal"/>
              <w:jc w:val="center"/>
            </w:pPr>
            <w:r>
              <w:t>539</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850"/>
            </w:pPr>
            <w:r>
              <w:t>внебюджетные источники</w:t>
            </w:r>
          </w:p>
        </w:tc>
        <w:tc>
          <w:tcPr>
            <w:tcW w:w="1417" w:type="dxa"/>
            <w:tcBorders>
              <w:top w:val="nil"/>
              <w:left w:val="nil"/>
              <w:bottom w:val="nil"/>
              <w:right w:val="nil"/>
            </w:tcBorders>
          </w:tcPr>
          <w:p w:rsidR="00E871CB" w:rsidRDefault="00E871CB">
            <w:pPr>
              <w:pStyle w:val="ConsPlusNormal"/>
              <w:jc w:val="center"/>
            </w:pPr>
            <w:r>
              <w:t>357,4</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64,1</w:t>
            </w:r>
          </w:p>
        </w:tc>
        <w:tc>
          <w:tcPr>
            <w:tcW w:w="1056" w:type="dxa"/>
            <w:tcBorders>
              <w:top w:val="nil"/>
              <w:left w:val="nil"/>
              <w:bottom w:val="nil"/>
              <w:right w:val="nil"/>
            </w:tcBorders>
          </w:tcPr>
          <w:p w:rsidR="00E871CB" w:rsidRDefault="00E871CB">
            <w:pPr>
              <w:pStyle w:val="ConsPlusNormal"/>
              <w:jc w:val="center"/>
            </w:pPr>
            <w:r>
              <w:t>88,4</w:t>
            </w:r>
          </w:p>
        </w:tc>
        <w:tc>
          <w:tcPr>
            <w:tcW w:w="1056" w:type="dxa"/>
            <w:tcBorders>
              <w:top w:val="nil"/>
              <w:left w:val="nil"/>
              <w:bottom w:val="nil"/>
              <w:right w:val="nil"/>
            </w:tcBorders>
          </w:tcPr>
          <w:p w:rsidR="00E871CB" w:rsidRDefault="00E871CB">
            <w:pPr>
              <w:pStyle w:val="ConsPlusNormal"/>
              <w:jc w:val="center"/>
            </w:pPr>
            <w:r>
              <w:t>98,5</w:t>
            </w:r>
          </w:p>
        </w:tc>
        <w:tc>
          <w:tcPr>
            <w:tcW w:w="1056" w:type="dxa"/>
            <w:tcBorders>
              <w:top w:val="nil"/>
              <w:left w:val="nil"/>
              <w:bottom w:val="nil"/>
              <w:right w:val="nil"/>
            </w:tcBorders>
          </w:tcPr>
          <w:p w:rsidR="00E871CB" w:rsidRDefault="00E871CB">
            <w:pPr>
              <w:pStyle w:val="ConsPlusNormal"/>
              <w:jc w:val="center"/>
            </w:pPr>
            <w:r>
              <w:t>106,4</w:t>
            </w:r>
          </w:p>
        </w:tc>
        <w:tc>
          <w:tcPr>
            <w:tcW w:w="1056" w:type="dxa"/>
            <w:tcBorders>
              <w:top w:val="nil"/>
              <w:left w:val="nil"/>
              <w:bottom w:val="nil"/>
              <w:right w:val="nil"/>
            </w:tcBorders>
          </w:tcPr>
          <w:p w:rsidR="00E871CB" w:rsidRDefault="00E871CB">
            <w:pPr>
              <w:pStyle w:val="ConsPlusNormal"/>
              <w:jc w:val="center"/>
            </w:pPr>
            <w:r>
              <w:t>-</w:t>
            </w:r>
          </w:p>
        </w:tc>
        <w:tc>
          <w:tcPr>
            <w:tcW w:w="106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16384" w:type="dxa"/>
            <w:gridSpan w:val="13"/>
            <w:tcBorders>
              <w:top w:val="nil"/>
              <w:left w:val="nil"/>
              <w:bottom w:val="nil"/>
              <w:right w:val="nil"/>
            </w:tcBorders>
          </w:tcPr>
          <w:p w:rsidR="00E871CB" w:rsidRDefault="00E871CB">
            <w:pPr>
              <w:pStyle w:val="ConsPlusNormal"/>
              <w:jc w:val="center"/>
              <w:outlineLvl w:val="2"/>
            </w:pPr>
            <w:r>
              <w:t>Подпрограмма "Автомобильные дороги"</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jc w:val="both"/>
            </w:pPr>
            <w:r>
              <w:t>Всего - федеральный бюджет</w:t>
            </w:r>
          </w:p>
        </w:tc>
        <w:tc>
          <w:tcPr>
            <w:tcW w:w="1417" w:type="dxa"/>
            <w:tcBorders>
              <w:top w:val="nil"/>
              <w:left w:val="nil"/>
              <w:bottom w:val="nil"/>
              <w:right w:val="nil"/>
            </w:tcBorders>
          </w:tcPr>
          <w:p w:rsidR="00E871CB" w:rsidRDefault="00E871CB">
            <w:pPr>
              <w:pStyle w:val="ConsPlusNormal"/>
              <w:jc w:val="center"/>
            </w:pPr>
            <w:r>
              <w:t>235110,7</w:t>
            </w:r>
          </w:p>
        </w:tc>
        <w:tc>
          <w:tcPr>
            <w:tcW w:w="1056" w:type="dxa"/>
            <w:tcBorders>
              <w:top w:val="nil"/>
              <w:left w:val="nil"/>
              <w:bottom w:val="nil"/>
              <w:right w:val="nil"/>
            </w:tcBorders>
          </w:tcPr>
          <w:p w:rsidR="00E871CB" w:rsidRDefault="00E871CB">
            <w:pPr>
              <w:pStyle w:val="ConsPlusNormal"/>
              <w:jc w:val="center"/>
            </w:pPr>
            <w:r>
              <w:t>11244,1</w:t>
            </w:r>
          </w:p>
        </w:tc>
        <w:tc>
          <w:tcPr>
            <w:tcW w:w="1056" w:type="dxa"/>
            <w:tcBorders>
              <w:top w:val="nil"/>
              <w:left w:val="nil"/>
              <w:bottom w:val="nil"/>
              <w:right w:val="nil"/>
            </w:tcBorders>
          </w:tcPr>
          <w:p w:rsidR="00E871CB" w:rsidRDefault="00E871CB">
            <w:pPr>
              <w:pStyle w:val="ConsPlusNormal"/>
              <w:jc w:val="center"/>
            </w:pPr>
            <w:r>
              <w:t>12676</w:t>
            </w:r>
          </w:p>
        </w:tc>
        <w:tc>
          <w:tcPr>
            <w:tcW w:w="1056" w:type="dxa"/>
            <w:tcBorders>
              <w:top w:val="nil"/>
              <w:left w:val="nil"/>
              <w:bottom w:val="nil"/>
              <w:right w:val="nil"/>
            </w:tcBorders>
          </w:tcPr>
          <w:p w:rsidR="00E871CB" w:rsidRDefault="00E871CB">
            <w:pPr>
              <w:pStyle w:val="ConsPlusNormal"/>
              <w:jc w:val="center"/>
            </w:pPr>
            <w:r>
              <w:t>13752,8</w:t>
            </w:r>
          </w:p>
        </w:tc>
        <w:tc>
          <w:tcPr>
            <w:tcW w:w="1056" w:type="dxa"/>
            <w:tcBorders>
              <w:top w:val="nil"/>
              <w:left w:val="nil"/>
              <w:bottom w:val="nil"/>
              <w:right w:val="nil"/>
            </w:tcBorders>
          </w:tcPr>
          <w:p w:rsidR="00E871CB" w:rsidRDefault="00E871CB">
            <w:pPr>
              <w:pStyle w:val="ConsPlusNormal"/>
              <w:jc w:val="center"/>
            </w:pPr>
            <w:r>
              <w:t>25912,1</w:t>
            </w:r>
          </w:p>
        </w:tc>
        <w:tc>
          <w:tcPr>
            <w:tcW w:w="1056" w:type="dxa"/>
            <w:tcBorders>
              <w:top w:val="nil"/>
              <w:left w:val="nil"/>
              <w:bottom w:val="nil"/>
              <w:right w:val="nil"/>
            </w:tcBorders>
          </w:tcPr>
          <w:p w:rsidR="00E871CB" w:rsidRDefault="00E871CB">
            <w:pPr>
              <w:pStyle w:val="ConsPlusNormal"/>
              <w:jc w:val="center"/>
            </w:pPr>
            <w:r>
              <w:t>19940,7</w:t>
            </w:r>
          </w:p>
        </w:tc>
        <w:tc>
          <w:tcPr>
            <w:tcW w:w="1056" w:type="dxa"/>
            <w:tcBorders>
              <w:top w:val="nil"/>
              <w:left w:val="nil"/>
              <w:bottom w:val="nil"/>
              <w:right w:val="nil"/>
            </w:tcBorders>
          </w:tcPr>
          <w:p w:rsidR="00E871CB" w:rsidRDefault="00E871CB">
            <w:pPr>
              <w:pStyle w:val="ConsPlusNormal"/>
              <w:jc w:val="center"/>
            </w:pPr>
            <w:r>
              <w:t>8438,6</w:t>
            </w:r>
          </w:p>
        </w:tc>
        <w:tc>
          <w:tcPr>
            <w:tcW w:w="1056" w:type="dxa"/>
            <w:tcBorders>
              <w:top w:val="nil"/>
              <w:left w:val="nil"/>
              <w:bottom w:val="nil"/>
              <w:right w:val="nil"/>
            </w:tcBorders>
          </w:tcPr>
          <w:p w:rsidR="00E871CB" w:rsidRDefault="00E871CB">
            <w:pPr>
              <w:pStyle w:val="ConsPlusNormal"/>
              <w:jc w:val="center"/>
            </w:pPr>
            <w:r>
              <w:t>19984,5</w:t>
            </w:r>
          </w:p>
        </w:tc>
        <w:tc>
          <w:tcPr>
            <w:tcW w:w="1056" w:type="dxa"/>
            <w:tcBorders>
              <w:top w:val="nil"/>
              <w:left w:val="nil"/>
              <w:bottom w:val="nil"/>
              <w:right w:val="nil"/>
            </w:tcBorders>
          </w:tcPr>
          <w:p w:rsidR="00E871CB" w:rsidRDefault="00E871CB">
            <w:pPr>
              <w:pStyle w:val="ConsPlusNormal"/>
              <w:jc w:val="center"/>
            </w:pPr>
            <w:r>
              <w:t>11194,3</w:t>
            </w:r>
          </w:p>
        </w:tc>
        <w:tc>
          <w:tcPr>
            <w:tcW w:w="1056" w:type="dxa"/>
            <w:tcBorders>
              <w:top w:val="nil"/>
              <w:left w:val="nil"/>
              <w:bottom w:val="nil"/>
              <w:right w:val="nil"/>
            </w:tcBorders>
          </w:tcPr>
          <w:p w:rsidR="00E871CB" w:rsidRDefault="00E871CB">
            <w:pPr>
              <w:pStyle w:val="ConsPlusNormal"/>
              <w:jc w:val="center"/>
            </w:pPr>
            <w:r>
              <w:t>24807,2</w:t>
            </w:r>
          </w:p>
        </w:tc>
        <w:tc>
          <w:tcPr>
            <w:tcW w:w="1056" w:type="dxa"/>
            <w:tcBorders>
              <w:top w:val="nil"/>
              <w:left w:val="nil"/>
              <w:bottom w:val="nil"/>
              <w:right w:val="nil"/>
            </w:tcBorders>
          </w:tcPr>
          <w:p w:rsidR="00E871CB" w:rsidRDefault="00E871CB">
            <w:pPr>
              <w:pStyle w:val="ConsPlusNormal"/>
              <w:jc w:val="center"/>
            </w:pPr>
            <w:r>
              <w:t>32856,6</w:t>
            </w:r>
          </w:p>
        </w:tc>
        <w:tc>
          <w:tcPr>
            <w:tcW w:w="1062" w:type="dxa"/>
            <w:tcBorders>
              <w:top w:val="nil"/>
              <w:left w:val="nil"/>
              <w:bottom w:val="nil"/>
              <w:right w:val="nil"/>
            </w:tcBorders>
          </w:tcPr>
          <w:p w:rsidR="00E871CB" w:rsidRDefault="00E871CB">
            <w:pPr>
              <w:pStyle w:val="ConsPlusNormal"/>
              <w:jc w:val="center"/>
            </w:pPr>
            <w:r>
              <w:t>54303,8</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283"/>
              <w:jc w:val="both"/>
            </w:pPr>
            <w:r>
              <w:t>в том числе:</w:t>
            </w:r>
          </w:p>
        </w:tc>
        <w:tc>
          <w:tcPr>
            <w:tcW w:w="1417"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6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283"/>
            </w:pPr>
            <w:r>
              <w:t>строительство и реконструкция участков автомобильной дороги М-56 "Лена" от Невера до Якутска</w:t>
            </w:r>
          </w:p>
        </w:tc>
        <w:tc>
          <w:tcPr>
            <w:tcW w:w="1417" w:type="dxa"/>
            <w:tcBorders>
              <w:top w:val="nil"/>
              <w:left w:val="nil"/>
              <w:bottom w:val="nil"/>
              <w:right w:val="nil"/>
            </w:tcBorders>
          </w:tcPr>
          <w:p w:rsidR="00E871CB" w:rsidRDefault="00E871CB">
            <w:pPr>
              <w:pStyle w:val="ConsPlusNormal"/>
              <w:jc w:val="center"/>
            </w:pPr>
            <w:r>
              <w:t>76961,8</w:t>
            </w:r>
          </w:p>
        </w:tc>
        <w:tc>
          <w:tcPr>
            <w:tcW w:w="1056" w:type="dxa"/>
            <w:tcBorders>
              <w:top w:val="nil"/>
              <w:left w:val="nil"/>
              <w:bottom w:val="nil"/>
              <w:right w:val="nil"/>
            </w:tcBorders>
          </w:tcPr>
          <w:p w:rsidR="00E871CB" w:rsidRDefault="00E871CB">
            <w:pPr>
              <w:pStyle w:val="ConsPlusNormal"/>
              <w:jc w:val="center"/>
            </w:pPr>
            <w:r>
              <w:t>924,7</w:t>
            </w:r>
          </w:p>
        </w:tc>
        <w:tc>
          <w:tcPr>
            <w:tcW w:w="1056" w:type="dxa"/>
            <w:tcBorders>
              <w:top w:val="nil"/>
              <w:left w:val="nil"/>
              <w:bottom w:val="nil"/>
              <w:right w:val="nil"/>
            </w:tcBorders>
          </w:tcPr>
          <w:p w:rsidR="00E871CB" w:rsidRDefault="00E871CB">
            <w:pPr>
              <w:pStyle w:val="ConsPlusNormal"/>
              <w:jc w:val="center"/>
            </w:pPr>
            <w:r>
              <w:t>3733,4</w:t>
            </w:r>
          </w:p>
        </w:tc>
        <w:tc>
          <w:tcPr>
            <w:tcW w:w="1056" w:type="dxa"/>
            <w:tcBorders>
              <w:top w:val="nil"/>
              <w:left w:val="nil"/>
              <w:bottom w:val="nil"/>
              <w:right w:val="nil"/>
            </w:tcBorders>
          </w:tcPr>
          <w:p w:rsidR="00E871CB" w:rsidRDefault="00E871CB">
            <w:pPr>
              <w:pStyle w:val="ConsPlusNormal"/>
              <w:jc w:val="center"/>
            </w:pPr>
            <w:r>
              <w:t>5062,4</w:t>
            </w:r>
          </w:p>
        </w:tc>
        <w:tc>
          <w:tcPr>
            <w:tcW w:w="1056" w:type="dxa"/>
            <w:tcBorders>
              <w:top w:val="nil"/>
              <w:left w:val="nil"/>
              <w:bottom w:val="nil"/>
              <w:right w:val="nil"/>
            </w:tcBorders>
          </w:tcPr>
          <w:p w:rsidR="00E871CB" w:rsidRDefault="00E871CB">
            <w:pPr>
              <w:pStyle w:val="ConsPlusNormal"/>
              <w:jc w:val="center"/>
            </w:pPr>
            <w:r>
              <w:t>9283,5</w:t>
            </w:r>
          </w:p>
        </w:tc>
        <w:tc>
          <w:tcPr>
            <w:tcW w:w="1056" w:type="dxa"/>
            <w:tcBorders>
              <w:top w:val="nil"/>
              <w:left w:val="nil"/>
              <w:bottom w:val="nil"/>
              <w:right w:val="nil"/>
            </w:tcBorders>
          </w:tcPr>
          <w:p w:rsidR="00E871CB" w:rsidRDefault="00E871CB">
            <w:pPr>
              <w:pStyle w:val="ConsPlusNormal"/>
              <w:jc w:val="center"/>
            </w:pPr>
            <w:r>
              <w:t>10762,6</w:t>
            </w:r>
          </w:p>
        </w:tc>
        <w:tc>
          <w:tcPr>
            <w:tcW w:w="1056" w:type="dxa"/>
            <w:tcBorders>
              <w:top w:val="nil"/>
              <w:left w:val="nil"/>
              <w:bottom w:val="nil"/>
              <w:right w:val="nil"/>
            </w:tcBorders>
          </w:tcPr>
          <w:p w:rsidR="00E871CB" w:rsidRDefault="00E871CB">
            <w:pPr>
              <w:pStyle w:val="ConsPlusNormal"/>
              <w:jc w:val="center"/>
            </w:pPr>
            <w:r>
              <w:t>5171,8</w:t>
            </w:r>
          </w:p>
        </w:tc>
        <w:tc>
          <w:tcPr>
            <w:tcW w:w="1056" w:type="dxa"/>
            <w:tcBorders>
              <w:top w:val="nil"/>
              <w:left w:val="nil"/>
              <w:bottom w:val="nil"/>
              <w:right w:val="nil"/>
            </w:tcBorders>
          </w:tcPr>
          <w:p w:rsidR="00E871CB" w:rsidRDefault="00E871CB">
            <w:pPr>
              <w:pStyle w:val="ConsPlusNormal"/>
              <w:jc w:val="center"/>
            </w:pPr>
            <w:r>
              <w:t>4950,4</w:t>
            </w:r>
          </w:p>
        </w:tc>
        <w:tc>
          <w:tcPr>
            <w:tcW w:w="1056" w:type="dxa"/>
            <w:tcBorders>
              <w:top w:val="nil"/>
              <w:left w:val="nil"/>
              <w:bottom w:val="nil"/>
              <w:right w:val="nil"/>
            </w:tcBorders>
          </w:tcPr>
          <w:p w:rsidR="00E871CB" w:rsidRDefault="00E871CB">
            <w:pPr>
              <w:pStyle w:val="ConsPlusNormal"/>
              <w:jc w:val="center"/>
            </w:pPr>
            <w:r>
              <w:t>3623,2</w:t>
            </w:r>
          </w:p>
        </w:tc>
        <w:tc>
          <w:tcPr>
            <w:tcW w:w="1056" w:type="dxa"/>
            <w:tcBorders>
              <w:top w:val="nil"/>
              <w:left w:val="nil"/>
              <w:bottom w:val="nil"/>
              <w:right w:val="nil"/>
            </w:tcBorders>
          </w:tcPr>
          <w:p w:rsidR="00E871CB" w:rsidRDefault="00E871CB">
            <w:pPr>
              <w:pStyle w:val="ConsPlusNormal"/>
              <w:jc w:val="center"/>
            </w:pPr>
            <w:r>
              <w:t>5654,2</w:t>
            </w:r>
          </w:p>
        </w:tc>
        <w:tc>
          <w:tcPr>
            <w:tcW w:w="1056" w:type="dxa"/>
            <w:tcBorders>
              <w:top w:val="nil"/>
              <w:left w:val="nil"/>
              <w:bottom w:val="nil"/>
              <w:right w:val="nil"/>
            </w:tcBorders>
          </w:tcPr>
          <w:p w:rsidR="00E871CB" w:rsidRDefault="00E871CB">
            <w:pPr>
              <w:pStyle w:val="ConsPlusNormal"/>
              <w:jc w:val="center"/>
            </w:pPr>
            <w:r>
              <w:t>7600,8</w:t>
            </w:r>
          </w:p>
        </w:tc>
        <w:tc>
          <w:tcPr>
            <w:tcW w:w="1062" w:type="dxa"/>
            <w:tcBorders>
              <w:top w:val="nil"/>
              <w:left w:val="nil"/>
              <w:bottom w:val="nil"/>
              <w:right w:val="nil"/>
            </w:tcBorders>
          </w:tcPr>
          <w:p w:rsidR="00E871CB" w:rsidRDefault="00E871CB">
            <w:pPr>
              <w:pStyle w:val="ConsPlusNormal"/>
              <w:jc w:val="center"/>
            </w:pPr>
            <w:r>
              <w:t>20194,8</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283"/>
            </w:pPr>
            <w:r>
              <w:t>строительство и реконструкция участков автомобильной дороги "Колыма" - строящаяся дорога от Якутска до Магадана</w:t>
            </w:r>
          </w:p>
        </w:tc>
        <w:tc>
          <w:tcPr>
            <w:tcW w:w="1417" w:type="dxa"/>
            <w:tcBorders>
              <w:top w:val="nil"/>
              <w:left w:val="nil"/>
              <w:bottom w:val="nil"/>
              <w:right w:val="nil"/>
            </w:tcBorders>
          </w:tcPr>
          <w:p w:rsidR="00E871CB" w:rsidRDefault="00E871CB">
            <w:pPr>
              <w:pStyle w:val="ConsPlusNormal"/>
              <w:jc w:val="center"/>
            </w:pPr>
            <w:r>
              <w:t>55369,5</w:t>
            </w:r>
          </w:p>
        </w:tc>
        <w:tc>
          <w:tcPr>
            <w:tcW w:w="1056" w:type="dxa"/>
            <w:tcBorders>
              <w:top w:val="nil"/>
              <w:left w:val="nil"/>
              <w:bottom w:val="nil"/>
              <w:right w:val="nil"/>
            </w:tcBorders>
          </w:tcPr>
          <w:p w:rsidR="00E871CB" w:rsidRDefault="00E871CB">
            <w:pPr>
              <w:pStyle w:val="ConsPlusNormal"/>
              <w:jc w:val="center"/>
            </w:pPr>
            <w:r>
              <w:t>1086</w:t>
            </w:r>
          </w:p>
        </w:tc>
        <w:tc>
          <w:tcPr>
            <w:tcW w:w="1056" w:type="dxa"/>
            <w:tcBorders>
              <w:top w:val="nil"/>
              <w:left w:val="nil"/>
              <w:bottom w:val="nil"/>
              <w:right w:val="nil"/>
            </w:tcBorders>
          </w:tcPr>
          <w:p w:rsidR="00E871CB" w:rsidRDefault="00E871CB">
            <w:pPr>
              <w:pStyle w:val="ConsPlusNormal"/>
              <w:jc w:val="center"/>
            </w:pPr>
            <w:r>
              <w:t>2988,4</w:t>
            </w:r>
          </w:p>
        </w:tc>
        <w:tc>
          <w:tcPr>
            <w:tcW w:w="1056" w:type="dxa"/>
            <w:tcBorders>
              <w:top w:val="nil"/>
              <w:left w:val="nil"/>
              <w:bottom w:val="nil"/>
              <w:right w:val="nil"/>
            </w:tcBorders>
          </w:tcPr>
          <w:p w:rsidR="00E871CB" w:rsidRDefault="00E871CB">
            <w:pPr>
              <w:pStyle w:val="ConsPlusNormal"/>
              <w:jc w:val="center"/>
            </w:pPr>
            <w:r>
              <w:t>1921,1</w:t>
            </w:r>
          </w:p>
        </w:tc>
        <w:tc>
          <w:tcPr>
            <w:tcW w:w="1056" w:type="dxa"/>
            <w:tcBorders>
              <w:top w:val="nil"/>
              <w:left w:val="nil"/>
              <w:bottom w:val="nil"/>
              <w:right w:val="nil"/>
            </w:tcBorders>
          </w:tcPr>
          <w:p w:rsidR="00E871CB" w:rsidRDefault="00E871CB">
            <w:pPr>
              <w:pStyle w:val="ConsPlusNormal"/>
              <w:jc w:val="center"/>
            </w:pPr>
            <w:r>
              <w:t>2952,5</w:t>
            </w:r>
          </w:p>
        </w:tc>
        <w:tc>
          <w:tcPr>
            <w:tcW w:w="1056" w:type="dxa"/>
            <w:tcBorders>
              <w:top w:val="nil"/>
              <w:left w:val="nil"/>
              <w:bottom w:val="nil"/>
              <w:right w:val="nil"/>
            </w:tcBorders>
          </w:tcPr>
          <w:p w:rsidR="00E871CB" w:rsidRDefault="00E871CB">
            <w:pPr>
              <w:pStyle w:val="ConsPlusNormal"/>
              <w:jc w:val="center"/>
            </w:pPr>
            <w:r>
              <w:t>2694</w:t>
            </w:r>
          </w:p>
        </w:tc>
        <w:tc>
          <w:tcPr>
            <w:tcW w:w="1056" w:type="dxa"/>
            <w:tcBorders>
              <w:top w:val="nil"/>
              <w:left w:val="nil"/>
              <w:bottom w:val="nil"/>
              <w:right w:val="nil"/>
            </w:tcBorders>
          </w:tcPr>
          <w:p w:rsidR="00E871CB" w:rsidRDefault="00E871CB">
            <w:pPr>
              <w:pStyle w:val="ConsPlusNormal"/>
              <w:jc w:val="center"/>
            </w:pPr>
            <w:r>
              <w:t>240</w:t>
            </w:r>
          </w:p>
        </w:tc>
        <w:tc>
          <w:tcPr>
            <w:tcW w:w="1056" w:type="dxa"/>
            <w:tcBorders>
              <w:top w:val="nil"/>
              <w:left w:val="nil"/>
              <w:bottom w:val="nil"/>
              <w:right w:val="nil"/>
            </w:tcBorders>
          </w:tcPr>
          <w:p w:rsidR="00E871CB" w:rsidRDefault="00E871CB">
            <w:pPr>
              <w:pStyle w:val="ConsPlusNormal"/>
              <w:jc w:val="center"/>
            </w:pPr>
            <w:r>
              <w:t>3025</w:t>
            </w:r>
          </w:p>
        </w:tc>
        <w:tc>
          <w:tcPr>
            <w:tcW w:w="1056" w:type="dxa"/>
            <w:tcBorders>
              <w:top w:val="nil"/>
              <w:left w:val="nil"/>
              <w:bottom w:val="nil"/>
              <w:right w:val="nil"/>
            </w:tcBorders>
          </w:tcPr>
          <w:p w:rsidR="00E871CB" w:rsidRDefault="00E871CB">
            <w:pPr>
              <w:pStyle w:val="ConsPlusNormal"/>
              <w:jc w:val="center"/>
            </w:pPr>
            <w:r>
              <w:t>660</w:t>
            </w:r>
          </w:p>
        </w:tc>
        <w:tc>
          <w:tcPr>
            <w:tcW w:w="1056" w:type="dxa"/>
            <w:tcBorders>
              <w:top w:val="nil"/>
              <w:left w:val="nil"/>
              <w:bottom w:val="nil"/>
              <w:right w:val="nil"/>
            </w:tcBorders>
          </w:tcPr>
          <w:p w:rsidR="00E871CB" w:rsidRDefault="00E871CB">
            <w:pPr>
              <w:pStyle w:val="ConsPlusNormal"/>
              <w:jc w:val="center"/>
            </w:pPr>
            <w:r>
              <w:t>6488,3</w:t>
            </w:r>
          </w:p>
        </w:tc>
        <w:tc>
          <w:tcPr>
            <w:tcW w:w="1056" w:type="dxa"/>
            <w:tcBorders>
              <w:top w:val="nil"/>
              <w:left w:val="nil"/>
              <w:bottom w:val="nil"/>
              <w:right w:val="nil"/>
            </w:tcBorders>
          </w:tcPr>
          <w:p w:rsidR="00E871CB" w:rsidRDefault="00E871CB">
            <w:pPr>
              <w:pStyle w:val="ConsPlusNormal"/>
              <w:jc w:val="center"/>
            </w:pPr>
            <w:r>
              <w:t>14302,7</w:t>
            </w:r>
          </w:p>
        </w:tc>
        <w:tc>
          <w:tcPr>
            <w:tcW w:w="1062" w:type="dxa"/>
            <w:tcBorders>
              <w:top w:val="nil"/>
              <w:left w:val="nil"/>
              <w:bottom w:val="nil"/>
              <w:right w:val="nil"/>
            </w:tcBorders>
          </w:tcPr>
          <w:p w:rsidR="00E871CB" w:rsidRDefault="00E871CB">
            <w:pPr>
              <w:pStyle w:val="ConsPlusNormal"/>
              <w:jc w:val="center"/>
            </w:pPr>
            <w:r>
              <w:t>19011,5</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283"/>
            </w:pPr>
            <w:r>
              <w:t xml:space="preserve">строительство и </w:t>
            </w:r>
            <w:r>
              <w:lastRenderedPageBreak/>
              <w:t>реконструкция участков автомобильной дороги М-60 "Уссури" - от Хабаровска до Владивостока</w:t>
            </w:r>
          </w:p>
        </w:tc>
        <w:tc>
          <w:tcPr>
            <w:tcW w:w="1417" w:type="dxa"/>
            <w:tcBorders>
              <w:top w:val="nil"/>
              <w:left w:val="nil"/>
              <w:bottom w:val="nil"/>
              <w:right w:val="nil"/>
            </w:tcBorders>
          </w:tcPr>
          <w:p w:rsidR="00E871CB" w:rsidRDefault="00E871CB">
            <w:pPr>
              <w:pStyle w:val="ConsPlusNormal"/>
              <w:jc w:val="center"/>
            </w:pPr>
            <w:r>
              <w:lastRenderedPageBreak/>
              <w:t>75273,7</w:t>
            </w:r>
          </w:p>
        </w:tc>
        <w:tc>
          <w:tcPr>
            <w:tcW w:w="1056" w:type="dxa"/>
            <w:tcBorders>
              <w:top w:val="nil"/>
              <w:left w:val="nil"/>
              <w:bottom w:val="nil"/>
              <w:right w:val="nil"/>
            </w:tcBorders>
          </w:tcPr>
          <w:p w:rsidR="00E871CB" w:rsidRDefault="00E871CB">
            <w:pPr>
              <w:pStyle w:val="ConsPlusNormal"/>
              <w:jc w:val="center"/>
            </w:pPr>
            <w:r>
              <w:t>1495,4</w:t>
            </w:r>
          </w:p>
        </w:tc>
        <w:tc>
          <w:tcPr>
            <w:tcW w:w="1056" w:type="dxa"/>
            <w:tcBorders>
              <w:top w:val="nil"/>
              <w:left w:val="nil"/>
              <w:bottom w:val="nil"/>
              <w:right w:val="nil"/>
            </w:tcBorders>
          </w:tcPr>
          <w:p w:rsidR="00E871CB" w:rsidRDefault="00E871CB">
            <w:pPr>
              <w:pStyle w:val="ConsPlusNormal"/>
              <w:jc w:val="center"/>
            </w:pPr>
            <w:r>
              <w:t>3871,1</w:t>
            </w:r>
          </w:p>
        </w:tc>
        <w:tc>
          <w:tcPr>
            <w:tcW w:w="1056" w:type="dxa"/>
            <w:tcBorders>
              <w:top w:val="nil"/>
              <w:left w:val="nil"/>
              <w:bottom w:val="nil"/>
              <w:right w:val="nil"/>
            </w:tcBorders>
          </w:tcPr>
          <w:p w:rsidR="00E871CB" w:rsidRDefault="00E871CB">
            <w:pPr>
              <w:pStyle w:val="ConsPlusNormal"/>
              <w:jc w:val="center"/>
            </w:pPr>
            <w:r>
              <w:t>3005,8</w:t>
            </w:r>
          </w:p>
        </w:tc>
        <w:tc>
          <w:tcPr>
            <w:tcW w:w="1056" w:type="dxa"/>
            <w:tcBorders>
              <w:top w:val="nil"/>
              <w:left w:val="nil"/>
              <w:bottom w:val="nil"/>
              <w:right w:val="nil"/>
            </w:tcBorders>
          </w:tcPr>
          <w:p w:rsidR="00E871CB" w:rsidRDefault="00E871CB">
            <w:pPr>
              <w:pStyle w:val="ConsPlusNormal"/>
              <w:jc w:val="center"/>
            </w:pPr>
            <w:r>
              <w:t>10431,1</w:t>
            </w:r>
          </w:p>
        </w:tc>
        <w:tc>
          <w:tcPr>
            <w:tcW w:w="1056" w:type="dxa"/>
            <w:tcBorders>
              <w:top w:val="nil"/>
              <w:left w:val="nil"/>
              <w:bottom w:val="nil"/>
              <w:right w:val="nil"/>
            </w:tcBorders>
          </w:tcPr>
          <w:p w:rsidR="00E871CB" w:rsidRDefault="00E871CB">
            <w:pPr>
              <w:pStyle w:val="ConsPlusNormal"/>
              <w:jc w:val="center"/>
            </w:pPr>
            <w:r>
              <w:t>4820,5</w:t>
            </w:r>
          </w:p>
        </w:tc>
        <w:tc>
          <w:tcPr>
            <w:tcW w:w="1056" w:type="dxa"/>
            <w:tcBorders>
              <w:top w:val="nil"/>
              <w:left w:val="nil"/>
              <w:bottom w:val="nil"/>
              <w:right w:val="nil"/>
            </w:tcBorders>
          </w:tcPr>
          <w:p w:rsidR="00E871CB" w:rsidRDefault="00E871CB">
            <w:pPr>
              <w:pStyle w:val="ConsPlusNormal"/>
              <w:jc w:val="center"/>
            </w:pPr>
            <w:r>
              <w:t>2389,4</w:t>
            </w:r>
          </w:p>
        </w:tc>
        <w:tc>
          <w:tcPr>
            <w:tcW w:w="1056" w:type="dxa"/>
            <w:tcBorders>
              <w:top w:val="nil"/>
              <w:left w:val="nil"/>
              <w:bottom w:val="nil"/>
              <w:right w:val="nil"/>
            </w:tcBorders>
          </w:tcPr>
          <w:p w:rsidR="00E871CB" w:rsidRDefault="00E871CB">
            <w:pPr>
              <w:pStyle w:val="ConsPlusNormal"/>
              <w:jc w:val="center"/>
            </w:pPr>
            <w:r>
              <w:t>8635,2</w:t>
            </w:r>
          </w:p>
        </w:tc>
        <w:tc>
          <w:tcPr>
            <w:tcW w:w="1056" w:type="dxa"/>
            <w:tcBorders>
              <w:top w:val="nil"/>
              <w:left w:val="nil"/>
              <w:bottom w:val="nil"/>
              <w:right w:val="nil"/>
            </w:tcBorders>
          </w:tcPr>
          <w:p w:rsidR="00E871CB" w:rsidRDefault="00E871CB">
            <w:pPr>
              <w:pStyle w:val="ConsPlusNormal"/>
              <w:jc w:val="center"/>
            </w:pPr>
            <w:r>
              <w:t>3703,3</w:t>
            </w:r>
          </w:p>
        </w:tc>
        <w:tc>
          <w:tcPr>
            <w:tcW w:w="1056" w:type="dxa"/>
            <w:tcBorders>
              <w:top w:val="nil"/>
              <w:left w:val="nil"/>
              <w:bottom w:val="nil"/>
              <w:right w:val="nil"/>
            </w:tcBorders>
          </w:tcPr>
          <w:p w:rsidR="00E871CB" w:rsidRDefault="00E871CB">
            <w:pPr>
              <w:pStyle w:val="ConsPlusNormal"/>
              <w:jc w:val="center"/>
            </w:pPr>
            <w:r>
              <w:t>12098,8</w:t>
            </w:r>
          </w:p>
        </w:tc>
        <w:tc>
          <w:tcPr>
            <w:tcW w:w="1056" w:type="dxa"/>
            <w:tcBorders>
              <w:top w:val="nil"/>
              <w:left w:val="nil"/>
              <w:bottom w:val="nil"/>
              <w:right w:val="nil"/>
            </w:tcBorders>
          </w:tcPr>
          <w:p w:rsidR="00E871CB" w:rsidRDefault="00E871CB">
            <w:pPr>
              <w:pStyle w:val="ConsPlusNormal"/>
              <w:jc w:val="center"/>
            </w:pPr>
            <w:r>
              <w:t>10853,1</w:t>
            </w:r>
          </w:p>
        </w:tc>
        <w:tc>
          <w:tcPr>
            <w:tcW w:w="1062" w:type="dxa"/>
            <w:tcBorders>
              <w:top w:val="nil"/>
              <w:left w:val="nil"/>
              <w:bottom w:val="nil"/>
              <w:right w:val="nil"/>
            </w:tcBorders>
          </w:tcPr>
          <w:p w:rsidR="00E871CB" w:rsidRDefault="00E871CB">
            <w:pPr>
              <w:pStyle w:val="ConsPlusNormal"/>
              <w:jc w:val="center"/>
            </w:pPr>
            <w:r>
              <w:t>13970</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283"/>
            </w:pPr>
            <w:r>
              <w:lastRenderedPageBreak/>
              <w:t>реконструкция участков автомобильной дороги Южно-Сахалинск - Холмск</w:t>
            </w:r>
          </w:p>
        </w:tc>
        <w:tc>
          <w:tcPr>
            <w:tcW w:w="1417" w:type="dxa"/>
            <w:tcBorders>
              <w:top w:val="nil"/>
              <w:left w:val="nil"/>
              <w:bottom w:val="nil"/>
              <w:right w:val="nil"/>
            </w:tcBorders>
          </w:tcPr>
          <w:p w:rsidR="00E871CB" w:rsidRDefault="00E871CB">
            <w:pPr>
              <w:pStyle w:val="ConsPlusNormal"/>
              <w:jc w:val="center"/>
            </w:pPr>
            <w:r>
              <w:t>64,5</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31</w:t>
            </w:r>
          </w:p>
        </w:tc>
        <w:tc>
          <w:tcPr>
            <w:tcW w:w="1056" w:type="dxa"/>
            <w:tcBorders>
              <w:top w:val="nil"/>
              <w:left w:val="nil"/>
              <w:bottom w:val="nil"/>
              <w:right w:val="nil"/>
            </w:tcBorders>
          </w:tcPr>
          <w:p w:rsidR="00E871CB" w:rsidRDefault="00E871CB">
            <w:pPr>
              <w:pStyle w:val="ConsPlusNormal"/>
              <w:jc w:val="center"/>
            </w:pPr>
            <w:r>
              <w:t>13,5</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62" w:type="dxa"/>
            <w:tcBorders>
              <w:top w:val="nil"/>
              <w:left w:val="nil"/>
              <w:bottom w:val="nil"/>
              <w:right w:val="nil"/>
            </w:tcBorders>
          </w:tcPr>
          <w:p w:rsidR="00E871CB" w:rsidRDefault="00E871CB">
            <w:pPr>
              <w:pStyle w:val="ConsPlusNormal"/>
              <w:jc w:val="center"/>
            </w:pPr>
            <w:r>
              <w:t>20</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283"/>
            </w:pPr>
            <w:r>
              <w:t>реконструкция подъезда к аэропорту Петропавловск-Камчатский</w:t>
            </w:r>
          </w:p>
        </w:tc>
        <w:tc>
          <w:tcPr>
            <w:tcW w:w="1417" w:type="dxa"/>
            <w:tcBorders>
              <w:top w:val="nil"/>
              <w:left w:val="nil"/>
              <w:bottom w:val="nil"/>
              <w:right w:val="nil"/>
            </w:tcBorders>
          </w:tcPr>
          <w:p w:rsidR="00E871CB" w:rsidRDefault="00E871CB">
            <w:pPr>
              <w:pStyle w:val="ConsPlusNormal"/>
              <w:jc w:val="center"/>
            </w:pPr>
            <w:r>
              <w:t>20</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62" w:type="dxa"/>
            <w:tcBorders>
              <w:top w:val="nil"/>
              <w:left w:val="nil"/>
              <w:bottom w:val="nil"/>
              <w:right w:val="nil"/>
            </w:tcBorders>
          </w:tcPr>
          <w:p w:rsidR="00E871CB" w:rsidRDefault="00E871CB">
            <w:pPr>
              <w:pStyle w:val="ConsPlusNormal"/>
              <w:jc w:val="center"/>
            </w:pPr>
            <w:r>
              <w:t>20</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283"/>
            </w:pPr>
            <w:r>
              <w:t>строительство и реконструкция участков автомобильной дороги "Амур" Чита - Хабаровск</w:t>
            </w:r>
          </w:p>
        </w:tc>
        <w:tc>
          <w:tcPr>
            <w:tcW w:w="1417" w:type="dxa"/>
            <w:tcBorders>
              <w:top w:val="nil"/>
              <w:left w:val="nil"/>
              <w:bottom w:val="nil"/>
              <w:right w:val="nil"/>
            </w:tcBorders>
          </w:tcPr>
          <w:p w:rsidR="00E871CB" w:rsidRDefault="00E871CB">
            <w:pPr>
              <w:pStyle w:val="ConsPlusNormal"/>
              <w:jc w:val="center"/>
            </w:pPr>
            <w:r>
              <w:t>14045,1</w:t>
            </w:r>
          </w:p>
        </w:tc>
        <w:tc>
          <w:tcPr>
            <w:tcW w:w="1056" w:type="dxa"/>
            <w:tcBorders>
              <w:top w:val="nil"/>
              <w:left w:val="nil"/>
              <w:bottom w:val="nil"/>
              <w:right w:val="nil"/>
            </w:tcBorders>
          </w:tcPr>
          <w:p w:rsidR="00E871CB" w:rsidRDefault="00E871CB">
            <w:pPr>
              <w:pStyle w:val="ConsPlusNormal"/>
              <w:jc w:val="center"/>
            </w:pPr>
            <w:r>
              <w:t>7709,7</w:t>
            </w:r>
          </w:p>
        </w:tc>
        <w:tc>
          <w:tcPr>
            <w:tcW w:w="1056" w:type="dxa"/>
            <w:tcBorders>
              <w:top w:val="nil"/>
              <w:left w:val="nil"/>
              <w:bottom w:val="nil"/>
              <w:right w:val="nil"/>
            </w:tcBorders>
          </w:tcPr>
          <w:p w:rsidR="00E871CB" w:rsidRDefault="00E871CB">
            <w:pPr>
              <w:pStyle w:val="ConsPlusNormal"/>
              <w:jc w:val="center"/>
            </w:pPr>
            <w:r>
              <w:t>880,3</w:t>
            </w:r>
          </w:p>
        </w:tc>
        <w:tc>
          <w:tcPr>
            <w:tcW w:w="1056" w:type="dxa"/>
            <w:tcBorders>
              <w:top w:val="nil"/>
              <w:left w:val="nil"/>
              <w:bottom w:val="nil"/>
              <w:right w:val="nil"/>
            </w:tcBorders>
          </w:tcPr>
          <w:p w:rsidR="00E871CB" w:rsidRDefault="00E871CB">
            <w:pPr>
              <w:pStyle w:val="ConsPlusNormal"/>
              <w:jc w:val="center"/>
            </w:pPr>
            <w:r>
              <w:t>800</w:t>
            </w:r>
          </w:p>
        </w:tc>
        <w:tc>
          <w:tcPr>
            <w:tcW w:w="1056" w:type="dxa"/>
            <w:tcBorders>
              <w:top w:val="nil"/>
              <w:left w:val="nil"/>
              <w:bottom w:val="nil"/>
              <w:right w:val="nil"/>
            </w:tcBorders>
          </w:tcPr>
          <w:p w:rsidR="00E871CB" w:rsidRDefault="00E871CB">
            <w:pPr>
              <w:pStyle w:val="ConsPlusNormal"/>
              <w:jc w:val="center"/>
            </w:pPr>
            <w:r>
              <w:t>1035,7</w:t>
            </w:r>
          </w:p>
        </w:tc>
        <w:tc>
          <w:tcPr>
            <w:tcW w:w="1056" w:type="dxa"/>
            <w:tcBorders>
              <w:top w:val="nil"/>
              <w:left w:val="nil"/>
              <w:bottom w:val="nil"/>
              <w:right w:val="nil"/>
            </w:tcBorders>
          </w:tcPr>
          <w:p w:rsidR="00E871CB" w:rsidRDefault="00E871CB">
            <w:pPr>
              <w:pStyle w:val="ConsPlusNormal"/>
              <w:jc w:val="center"/>
            </w:pPr>
            <w:r>
              <w:t>495,3</w:t>
            </w:r>
          </w:p>
        </w:tc>
        <w:tc>
          <w:tcPr>
            <w:tcW w:w="1056" w:type="dxa"/>
            <w:tcBorders>
              <w:top w:val="nil"/>
              <w:left w:val="nil"/>
              <w:bottom w:val="nil"/>
              <w:right w:val="nil"/>
            </w:tcBorders>
          </w:tcPr>
          <w:p w:rsidR="00E871CB" w:rsidRDefault="00E871CB">
            <w:pPr>
              <w:pStyle w:val="ConsPlusNormal"/>
              <w:jc w:val="center"/>
            </w:pPr>
            <w:r>
              <w:t>20,4</w:t>
            </w:r>
          </w:p>
        </w:tc>
        <w:tc>
          <w:tcPr>
            <w:tcW w:w="1056" w:type="dxa"/>
            <w:tcBorders>
              <w:top w:val="nil"/>
              <w:left w:val="nil"/>
              <w:bottom w:val="nil"/>
              <w:right w:val="nil"/>
            </w:tcBorders>
          </w:tcPr>
          <w:p w:rsidR="00E871CB" w:rsidRDefault="00E871CB">
            <w:pPr>
              <w:pStyle w:val="ConsPlusNormal"/>
              <w:jc w:val="center"/>
            </w:pPr>
            <w:r>
              <w:t>1816,2</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100</w:t>
            </w:r>
          </w:p>
        </w:tc>
        <w:tc>
          <w:tcPr>
            <w:tcW w:w="1056" w:type="dxa"/>
            <w:tcBorders>
              <w:top w:val="nil"/>
              <w:left w:val="nil"/>
              <w:bottom w:val="nil"/>
              <w:right w:val="nil"/>
            </w:tcBorders>
          </w:tcPr>
          <w:p w:rsidR="00E871CB" w:rsidRDefault="00E871CB">
            <w:pPr>
              <w:pStyle w:val="ConsPlusNormal"/>
              <w:jc w:val="center"/>
            </w:pPr>
            <w:r>
              <w:t>100</w:t>
            </w:r>
          </w:p>
        </w:tc>
        <w:tc>
          <w:tcPr>
            <w:tcW w:w="1062" w:type="dxa"/>
            <w:tcBorders>
              <w:top w:val="nil"/>
              <w:left w:val="nil"/>
              <w:bottom w:val="nil"/>
              <w:right w:val="nil"/>
            </w:tcBorders>
          </w:tcPr>
          <w:p w:rsidR="00E871CB" w:rsidRDefault="00E871CB">
            <w:pPr>
              <w:pStyle w:val="ConsPlusNormal"/>
              <w:jc w:val="center"/>
            </w:pPr>
            <w:r>
              <w:t>1087,5</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283"/>
            </w:pPr>
            <w:r>
              <w:t>строительство и реконструкция участков автомобильной дороги "Вилюй" - автомобильная дорога, строящаяся от автомобильной дороги М-53 "Байкал" через Братск, Усть-Кут, Мирный до Якутска</w:t>
            </w:r>
          </w:p>
        </w:tc>
        <w:tc>
          <w:tcPr>
            <w:tcW w:w="1417" w:type="dxa"/>
            <w:tcBorders>
              <w:top w:val="nil"/>
              <w:left w:val="nil"/>
              <w:bottom w:val="nil"/>
              <w:right w:val="nil"/>
            </w:tcBorders>
          </w:tcPr>
          <w:p w:rsidR="00E871CB" w:rsidRDefault="00E871CB">
            <w:pPr>
              <w:pStyle w:val="ConsPlusNormal"/>
              <w:jc w:val="center"/>
            </w:pPr>
            <w:r>
              <w:t>13376,1</w:t>
            </w:r>
          </w:p>
        </w:tc>
        <w:tc>
          <w:tcPr>
            <w:tcW w:w="1056" w:type="dxa"/>
            <w:tcBorders>
              <w:top w:val="nil"/>
              <w:left w:val="nil"/>
              <w:bottom w:val="nil"/>
              <w:right w:val="nil"/>
            </w:tcBorders>
          </w:tcPr>
          <w:p w:rsidR="00E871CB" w:rsidRDefault="00E871CB">
            <w:pPr>
              <w:pStyle w:val="ConsPlusNormal"/>
              <w:jc w:val="center"/>
            </w:pPr>
            <w:r>
              <w:t>28,3</w:t>
            </w:r>
          </w:p>
        </w:tc>
        <w:tc>
          <w:tcPr>
            <w:tcW w:w="1056" w:type="dxa"/>
            <w:tcBorders>
              <w:top w:val="nil"/>
              <w:left w:val="nil"/>
              <w:bottom w:val="nil"/>
              <w:right w:val="nil"/>
            </w:tcBorders>
          </w:tcPr>
          <w:p w:rsidR="00E871CB" w:rsidRDefault="00E871CB">
            <w:pPr>
              <w:pStyle w:val="ConsPlusNormal"/>
              <w:jc w:val="center"/>
            </w:pPr>
            <w:r>
              <w:t>1202,8</w:t>
            </w:r>
          </w:p>
        </w:tc>
        <w:tc>
          <w:tcPr>
            <w:tcW w:w="1056" w:type="dxa"/>
            <w:tcBorders>
              <w:top w:val="nil"/>
              <w:left w:val="nil"/>
              <w:bottom w:val="nil"/>
              <w:right w:val="nil"/>
            </w:tcBorders>
          </w:tcPr>
          <w:p w:rsidR="00E871CB" w:rsidRDefault="00E871CB">
            <w:pPr>
              <w:pStyle w:val="ConsPlusNormal"/>
              <w:jc w:val="center"/>
            </w:pPr>
            <w:r>
              <w:t>2932,5</w:t>
            </w:r>
          </w:p>
        </w:tc>
        <w:tc>
          <w:tcPr>
            <w:tcW w:w="1056" w:type="dxa"/>
            <w:tcBorders>
              <w:top w:val="nil"/>
              <w:left w:val="nil"/>
              <w:bottom w:val="nil"/>
              <w:right w:val="nil"/>
            </w:tcBorders>
          </w:tcPr>
          <w:p w:rsidR="00E871CB" w:rsidRDefault="00E871CB">
            <w:pPr>
              <w:pStyle w:val="ConsPlusNormal"/>
              <w:jc w:val="center"/>
            </w:pPr>
            <w:r>
              <w:t>2195,8</w:t>
            </w:r>
          </w:p>
        </w:tc>
        <w:tc>
          <w:tcPr>
            <w:tcW w:w="1056" w:type="dxa"/>
            <w:tcBorders>
              <w:top w:val="nil"/>
              <w:left w:val="nil"/>
              <w:bottom w:val="nil"/>
              <w:right w:val="nil"/>
            </w:tcBorders>
          </w:tcPr>
          <w:p w:rsidR="00E871CB" w:rsidRDefault="00E871CB">
            <w:pPr>
              <w:pStyle w:val="ConsPlusNormal"/>
              <w:jc w:val="center"/>
            </w:pPr>
            <w:r>
              <w:t>1168,3</w:t>
            </w:r>
          </w:p>
        </w:tc>
        <w:tc>
          <w:tcPr>
            <w:tcW w:w="1056" w:type="dxa"/>
            <w:tcBorders>
              <w:top w:val="nil"/>
              <w:left w:val="nil"/>
              <w:bottom w:val="nil"/>
              <w:right w:val="nil"/>
            </w:tcBorders>
          </w:tcPr>
          <w:p w:rsidR="00E871CB" w:rsidRDefault="00E871CB">
            <w:pPr>
              <w:pStyle w:val="ConsPlusNormal"/>
              <w:jc w:val="center"/>
            </w:pPr>
            <w:r>
              <w:t>617</w:t>
            </w:r>
          </w:p>
        </w:tc>
        <w:tc>
          <w:tcPr>
            <w:tcW w:w="1056" w:type="dxa"/>
            <w:tcBorders>
              <w:top w:val="nil"/>
              <w:left w:val="nil"/>
              <w:bottom w:val="nil"/>
              <w:right w:val="nil"/>
            </w:tcBorders>
          </w:tcPr>
          <w:p w:rsidR="00E871CB" w:rsidRDefault="00E871CB">
            <w:pPr>
              <w:pStyle w:val="ConsPlusNormal"/>
              <w:jc w:val="center"/>
            </w:pPr>
            <w:r>
              <w:t>1557,7</w:t>
            </w:r>
          </w:p>
        </w:tc>
        <w:tc>
          <w:tcPr>
            <w:tcW w:w="1056" w:type="dxa"/>
            <w:tcBorders>
              <w:top w:val="nil"/>
              <w:left w:val="nil"/>
              <w:bottom w:val="nil"/>
              <w:right w:val="nil"/>
            </w:tcBorders>
          </w:tcPr>
          <w:p w:rsidR="00E871CB" w:rsidRDefault="00E871CB">
            <w:pPr>
              <w:pStyle w:val="ConsPlusNormal"/>
              <w:jc w:val="center"/>
            </w:pPr>
            <w:r>
              <w:t>3207,8</w:t>
            </w:r>
          </w:p>
        </w:tc>
        <w:tc>
          <w:tcPr>
            <w:tcW w:w="1056" w:type="dxa"/>
            <w:tcBorders>
              <w:top w:val="nil"/>
              <w:left w:val="nil"/>
              <w:bottom w:val="nil"/>
              <w:right w:val="nil"/>
            </w:tcBorders>
          </w:tcPr>
          <w:p w:rsidR="00E871CB" w:rsidRDefault="00E871CB">
            <w:pPr>
              <w:pStyle w:val="ConsPlusNormal"/>
              <w:jc w:val="center"/>
            </w:pPr>
            <w:r>
              <w:t>465,9</w:t>
            </w:r>
          </w:p>
        </w:tc>
        <w:tc>
          <w:tcPr>
            <w:tcW w:w="1056" w:type="dxa"/>
            <w:tcBorders>
              <w:top w:val="nil"/>
              <w:left w:val="nil"/>
              <w:bottom w:val="nil"/>
              <w:right w:val="nil"/>
            </w:tcBorders>
          </w:tcPr>
          <w:p w:rsidR="00E871CB" w:rsidRDefault="00E871CB">
            <w:pPr>
              <w:pStyle w:val="ConsPlusNormal"/>
              <w:jc w:val="center"/>
            </w:pPr>
            <w:r>
              <w:t>-</w:t>
            </w:r>
          </w:p>
        </w:tc>
        <w:tc>
          <w:tcPr>
            <w:tcW w:w="106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16384" w:type="dxa"/>
            <w:gridSpan w:val="13"/>
            <w:tcBorders>
              <w:top w:val="nil"/>
              <w:left w:val="nil"/>
              <w:bottom w:val="nil"/>
              <w:right w:val="nil"/>
            </w:tcBorders>
          </w:tcPr>
          <w:p w:rsidR="00E871CB" w:rsidRDefault="00E871CB">
            <w:pPr>
              <w:pStyle w:val="ConsPlusNormal"/>
              <w:jc w:val="center"/>
              <w:outlineLvl w:val="2"/>
            </w:pPr>
            <w:r>
              <w:t>Подпрограмма "Морской транспорт"</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pPr>
            <w:r>
              <w:t>Всего</w:t>
            </w:r>
          </w:p>
        </w:tc>
        <w:tc>
          <w:tcPr>
            <w:tcW w:w="1417" w:type="dxa"/>
            <w:tcBorders>
              <w:top w:val="nil"/>
              <w:left w:val="nil"/>
              <w:bottom w:val="nil"/>
              <w:right w:val="nil"/>
            </w:tcBorders>
          </w:tcPr>
          <w:p w:rsidR="00E871CB" w:rsidRDefault="00E871CB">
            <w:pPr>
              <w:pStyle w:val="ConsPlusNormal"/>
              <w:jc w:val="center"/>
            </w:pPr>
            <w:r>
              <w:t>71759</w:t>
            </w:r>
          </w:p>
        </w:tc>
        <w:tc>
          <w:tcPr>
            <w:tcW w:w="1056" w:type="dxa"/>
            <w:tcBorders>
              <w:top w:val="nil"/>
              <w:left w:val="nil"/>
              <w:bottom w:val="nil"/>
              <w:right w:val="nil"/>
            </w:tcBorders>
          </w:tcPr>
          <w:p w:rsidR="00E871CB" w:rsidRDefault="00E871CB">
            <w:pPr>
              <w:pStyle w:val="ConsPlusNormal"/>
              <w:jc w:val="center"/>
            </w:pPr>
            <w:r>
              <w:t>80,6</w:t>
            </w:r>
          </w:p>
        </w:tc>
        <w:tc>
          <w:tcPr>
            <w:tcW w:w="1056" w:type="dxa"/>
            <w:tcBorders>
              <w:top w:val="nil"/>
              <w:left w:val="nil"/>
              <w:bottom w:val="nil"/>
              <w:right w:val="nil"/>
            </w:tcBorders>
          </w:tcPr>
          <w:p w:rsidR="00E871CB" w:rsidRDefault="00E871CB">
            <w:pPr>
              <w:pStyle w:val="ConsPlusNormal"/>
              <w:jc w:val="center"/>
            </w:pPr>
            <w:r>
              <w:t>27,7</w:t>
            </w:r>
          </w:p>
        </w:tc>
        <w:tc>
          <w:tcPr>
            <w:tcW w:w="1056" w:type="dxa"/>
            <w:tcBorders>
              <w:top w:val="nil"/>
              <w:left w:val="nil"/>
              <w:bottom w:val="nil"/>
              <w:right w:val="nil"/>
            </w:tcBorders>
          </w:tcPr>
          <w:p w:rsidR="00E871CB" w:rsidRDefault="00E871CB">
            <w:pPr>
              <w:pStyle w:val="ConsPlusNormal"/>
              <w:jc w:val="center"/>
            </w:pPr>
            <w:r>
              <w:t>115,9</w:t>
            </w:r>
          </w:p>
        </w:tc>
        <w:tc>
          <w:tcPr>
            <w:tcW w:w="1056" w:type="dxa"/>
            <w:tcBorders>
              <w:top w:val="nil"/>
              <w:left w:val="nil"/>
              <w:bottom w:val="nil"/>
              <w:right w:val="nil"/>
            </w:tcBorders>
          </w:tcPr>
          <w:p w:rsidR="00E871CB" w:rsidRDefault="00E871CB">
            <w:pPr>
              <w:pStyle w:val="ConsPlusNormal"/>
              <w:jc w:val="center"/>
            </w:pPr>
            <w:r>
              <w:t>699,2</w:t>
            </w:r>
          </w:p>
        </w:tc>
        <w:tc>
          <w:tcPr>
            <w:tcW w:w="1056" w:type="dxa"/>
            <w:tcBorders>
              <w:top w:val="nil"/>
              <w:left w:val="nil"/>
              <w:bottom w:val="nil"/>
              <w:right w:val="nil"/>
            </w:tcBorders>
          </w:tcPr>
          <w:p w:rsidR="00E871CB" w:rsidRDefault="00E871CB">
            <w:pPr>
              <w:pStyle w:val="ConsPlusNormal"/>
              <w:jc w:val="center"/>
            </w:pPr>
            <w:r>
              <w:t>1407,7</w:t>
            </w:r>
          </w:p>
        </w:tc>
        <w:tc>
          <w:tcPr>
            <w:tcW w:w="1056" w:type="dxa"/>
            <w:tcBorders>
              <w:top w:val="nil"/>
              <w:left w:val="nil"/>
              <w:bottom w:val="nil"/>
              <w:right w:val="nil"/>
            </w:tcBorders>
          </w:tcPr>
          <w:p w:rsidR="00E871CB" w:rsidRDefault="00E871CB">
            <w:pPr>
              <w:pStyle w:val="ConsPlusNormal"/>
              <w:jc w:val="center"/>
            </w:pPr>
            <w:r>
              <w:t>5026,2</w:t>
            </w:r>
          </w:p>
        </w:tc>
        <w:tc>
          <w:tcPr>
            <w:tcW w:w="1056" w:type="dxa"/>
            <w:tcBorders>
              <w:top w:val="nil"/>
              <w:left w:val="nil"/>
              <w:bottom w:val="nil"/>
              <w:right w:val="nil"/>
            </w:tcBorders>
          </w:tcPr>
          <w:p w:rsidR="00E871CB" w:rsidRDefault="00E871CB">
            <w:pPr>
              <w:pStyle w:val="ConsPlusNormal"/>
              <w:jc w:val="center"/>
            </w:pPr>
            <w:r>
              <w:t>17657,4</w:t>
            </w:r>
          </w:p>
        </w:tc>
        <w:tc>
          <w:tcPr>
            <w:tcW w:w="1056" w:type="dxa"/>
            <w:tcBorders>
              <w:top w:val="nil"/>
              <w:left w:val="nil"/>
              <w:bottom w:val="nil"/>
              <w:right w:val="nil"/>
            </w:tcBorders>
          </w:tcPr>
          <w:p w:rsidR="00E871CB" w:rsidRDefault="00E871CB">
            <w:pPr>
              <w:pStyle w:val="ConsPlusNormal"/>
              <w:jc w:val="center"/>
            </w:pPr>
            <w:r>
              <w:t>14393,7</w:t>
            </w:r>
          </w:p>
        </w:tc>
        <w:tc>
          <w:tcPr>
            <w:tcW w:w="1056" w:type="dxa"/>
            <w:tcBorders>
              <w:top w:val="nil"/>
              <w:left w:val="nil"/>
              <w:bottom w:val="nil"/>
              <w:right w:val="nil"/>
            </w:tcBorders>
          </w:tcPr>
          <w:p w:rsidR="00E871CB" w:rsidRDefault="00E871CB">
            <w:pPr>
              <w:pStyle w:val="ConsPlusNormal"/>
              <w:jc w:val="center"/>
            </w:pPr>
            <w:r>
              <w:t>13083,2</w:t>
            </w:r>
          </w:p>
        </w:tc>
        <w:tc>
          <w:tcPr>
            <w:tcW w:w="1056" w:type="dxa"/>
            <w:tcBorders>
              <w:top w:val="nil"/>
              <w:left w:val="nil"/>
              <w:bottom w:val="nil"/>
              <w:right w:val="nil"/>
            </w:tcBorders>
          </w:tcPr>
          <w:p w:rsidR="00E871CB" w:rsidRDefault="00E871CB">
            <w:pPr>
              <w:pStyle w:val="ConsPlusNormal"/>
              <w:jc w:val="center"/>
            </w:pPr>
            <w:r>
              <w:t>10468,6</w:t>
            </w:r>
          </w:p>
        </w:tc>
        <w:tc>
          <w:tcPr>
            <w:tcW w:w="1062" w:type="dxa"/>
            <w:tcBorders>
              <w:top w:val="nil"/>
              <w:left w:val="nil"/>
              <w:bottom w:val="nil"/>
              <w:right w:val="nil"/>
            </w:tcBorders>
          </w:tcPr>
          <w:p w:rsidR="00E871CB" w:rsidRDefault="00E871CB">
            <w:pPr>
              <w:pStyle w:val="ConsPlusNormal"/>
              <w:jc w:val="center"/>
            </w:pPr>
            <w:r>
              <w:t>8798,8</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283"/>
            </w:pPr>
            <w:r>
              <w:t>в том числе:</w:t>
            </w:r>
          </w:p>
        </w:tc>
        <w:tc>
          <w:tcPr>
            <w:tcW w:w="1417"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6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283"/>
            </w:pPr>
            <w:r>
              <w:t>федеральный бюджет</w:t>
            </w:r>
          </w:p>
        </w:tc>
        <w:tc>
          <w:tcPr>
            <w:tcW w:w="1417" w:type="dxa"/>
            <w:tcBorders>
              <w:top w:val="nil"/>
              <w:left w:val="nil"/>
              <w:bottom w:val="nil"/>
              <w:right w:val="nil"/>
            </w:tcBorders>
          </w:tcPr>
          <w:p w:rsidR="00E871CB" w:rsidRDefault="00E871CB">
            <w:pPr>
              <w:pStyle w:val="ConsPlusNormal"/>
              <w:jc w:val="center"/>
            </w:pPr>
            <w:r>
              <w:t>11559</w:t>
            </w:r>
          </w:p>
        </w:tc>
        <w:tc>
          <w:tcPr>
            <w:tcW w:w="1056" w:type="dxa"/>
            <w:tcBorders>
              <w:top w:val="nil"/>
              <w:left w:val="nil"/>
              <w:bottom w:val="nil"/>
              <w:right w:val="nil"/>
            </w:tcBorders>
          </w:tcPr>
          <w:p w:rsidR="00E871CB" w:rsidRDefault="00E871CB">
            <w:pPr>
              <w:pStyle w:val="ConsPlusNormal"/>
              <w:jc w:val="center"/>
            </w:pPr>
            <w:r>
              <w:t>80</w:t>
            </w:r>
          </w:p>
        </w:tc>
        <w:tc>
          <w:tcPr>
            <w:tcW w:w="1056" w:type="dxa"/>
            <w:tcBorders>
              <w:top w:val="nil"/>
              <w:left w:val="nil"/>
              <w:bottom w:val="nil"/>
              <w:right w:val="nil"/>
            </w:tcBorders>
          </w:tcPr>
          <w:p w:rsidR="00E871CB" w:rsidRDefault="00E871CB">
            <w:pPr>
              <w:pStyle w:val="ConsPlusNormal"/>
              <w:jc w:val="center"/>
            </w:pPr>
            <w:r>
              <w:t>27,7</w:t>
            </w:r>
          </w:p>
        </w:tc>
        <w:tc>
          <w:tcPr>
            <w:tcW w:w="1056" w:type="dxa"/>
            <w:tcBorders>
              <w:top w:val="nil"/>
              <w:left w:val="nil"/>
              <w:bottom w:val="nil"/>
              <w:right w:val="nil"/>
            </w:tcBorders>
          </w:tcPr>
          <w:p w:rsidR="00E871CB" w:rsidRDefault="00E871CB">
            <w:pPr>
              <w:pStyle w:val="ConsPlusNormal"/>
              <w:jc w:val="center"/>
            </w:pPr>
            <w:r>
              <w:t>37,4</w:t>
            </w:r>
          </w:p>
        </w:tc>
        <w:tc>
          <w:tcPr>
            <w:tcW w:w="1056" w:type="dxa"/>
            <w:tcBorders>
              <w:top w:val="nil"/>
              <w:left w:val="nil"/>
              <w:bottom w:val="nil"/>
              <w:right w:val="nil"/>
            </w:tcBorders>
          </w:tcPr>
          <w:p w:rsidR="00E871CB" w:rsidRDefault="00E871CB">
            <w:pPr>
              <w:pStyle w:val="ConsPlusNormal"/>
              <w:jc w:val="center"/>
            </w:pPr>
            <w:r>
              <w:t>8,5</w:t>
            </w:r>
          </w:p>
        </w:tc>
        <w:tc>
          <w:tcPr>
            <w:tcW w:w="1056" w:type="dxa"/>
            <w:tcBorders>
              <w:top w:val="nil"/>
              <w:left w:val="nil"/>
              <w:bottom w:val="nil"/>
              <w:right w:val="nil"/>
            </w:tcBorders>
          </w:tcPr>
          <w:p w:rsidR="00E871CB" w:rsidRDefault="00E871CB">
            <w:pPr>
              <w:pStyle w:val="ConsPlusNormal"/>
              <w:jc w:val="center"/>
            </w:pPr>
            <w:r>
              <w:t>67,7</w:t>
            </w:r>
          </w:p>
        </w:tc>
        <w:tc>
          <w:tcPr>
            <w:tcW w:w="1056" w:type="dxa"/>
            <w:tcBorders>
              <w:top w:val="nil"/>
              <w:left w:val="nil"/>
              <w:bottom w:val="nil"/>
              <w:right w:val="nil"/>
            </w:tcBorders>
          </w:tcPr>
          <w:p w:rsidR="00E871CB" w:rsidRDefault="00E871CB">
            <w:pPr>
              <w:pStyle w:val="ConsPlusNormal"/>
              <w:jc w:val="center"/>
            </w:pPr>
            <w:r>
              <w:t>26,2</w:t>
            </w:r>
          </w:p>
        </w:tc>
        <w:tc>
          <w:tcPr>
            <w:tcW w:w="1056" w:type="dxa"/>
            <w:tcBorders>
              <w:top w:val="nil"/>
              <w:left w:val="nil"/>
              <w:bottom w:val="nil"/>
              <w:right w:val="nil"/>
            </w:tcBorders>
          </w:tcPr>
          <w:p w:rsidR="00E871CB" w:rsidRDefault="00E871CB">
            <w:pPr>
              <w:pStyle w:val="ConsPlusNormal"/>
              <w:jc w:val="center"/>
            </w:pPr>
            <w:r>
              <w:t>1338,1</w:t>
            </w:r>
          </w:p>
        </w:tc>
        <w:tc>
          <w:tcPr>
            <w:tcW w:w="1056" w:type="dxa"/>
            <w:tcBorders>
              <w:top w:val="nil"/>
              <w:left w:val="nil"/>
              <w:bottom w:val="nil"/>
              <w:right w:val="nil"/>
            </w:tcBorders>
          </w:tcPr>
          <w:p w:rsidR="00E871CB" w:rsidRDefault="00E871CB">
            <w:pPr>
              <w:pStyle w:val="ConsPlusNormal"/>
              <w:jc w:val="center"/>
            </w:pPr>
            <w:r>
              <w:t>3193,7</w:t>
            </w:r>
          </w:p>
        </w:tc>
        <w:tc>
          <w:tcPr>
            <w:tcW w:w="1056" w:type="dxa"/>
            <w:tcBorders>
              <w:top w:val="nil"/>
              <w:left w:val="nil"/>
              <w:bottom w:val="nil"/>
              <w:right w:val="nil"/>
            </w:tcBorders>
          </w:tcPr>
          <w:p w:rsidR="00E871CB" w:rsidRDefault="00E871CB">
            <w:pPr>
              <w:pStyle w:val="ConsPlusNormal"/>
              <w:jc w:val="center"/>
            </w:pPr>
            <w:r>
              <w:t>3258,2</w:t>
            </w:r>
          </w:p>
        </w:tc>
        <w:tc>
          <w:tcPr>
            <w:tcW w:w="1056" w:type="dxa"/>
            <w:tcBorders>
              <w:top w:val="nil"/>
              <w:left w:val="nil"/>
              <w:bottom w:val="nil"/>
              <w:right w:val="nil"/>
            </w:tcBorders>
          </w:tcPr>
          <w:p w:rsidR="00E871CB" w:rsidRDefault="00E871CB">
            <w:pPr>
              <w:pStyle w:val="ConsPlusNormal"/>
              <w:jc w:val="center"/>
            </w:pPr>
            <w:r>
              <w:t>1672,7</w:t>
            </w:r>
          </w:p>
        </w:tc>
        <w:tc>
          <w:tcPr>
            <w:tcW w:w="1062" w:type="dxa"/>
            <w:tcBorders>
              <w:top w:val="nil"/>
              <w:left w:val="nil"/>
              <w:bottom w:val="nil"/>
              <w:right w:val="nil"/>
            </w:tcBorders>
          </w:tcPr>
          <w:p w:rsidR="00E871CB" w:rsidRDefault="00E871CB">
            <w:pPr>
              <w:pStyle w:val="ConsPlusNormal"/>
              <w:jc w:val="center"/>
            </w:pPr>
            <w:r>
              <w:t>1848,8</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283"/>
            </w:pPr>
            <w:r>
              <w:t>внебюджетные источники</w:t>
            </w:r>
          </w:p>
        </w:tc>
        <w:tc>
          <w:tcPr>
            <w:tcW w:w="1417" w:type="dxa"/>
            <w:tcBorders>
              <w:top w:val="nil"/>
              <w:left w:val="nil"/>
              <w:bottom w:val="nil"/>
              <w:right w:val="nil"/>
            </w:tcBorders>
          </w:tcPr>
          <w:p w:rsidR="00E871CB" w:rsidRDefault="00E871CB">
            <w:pPr>
              <w:pStyle w:val="ConsPlusNormal"/>
              <w:jc w:val="center"/>
            </w:pPr>
            <w:r>
              <w:t>60200</w:t>
            </w:r>
          </w:p>
        </w:tc>
        <w:tc>
          <w:tcPr>
            <w:tcW w:w="1056" w:type="dxa"/>
            <w:tcBorders>
              <w:top w:val="nil"/>
              <w:left w:val="nil"/>
              <w:bottom w:val="nil"/>
              <w:right w:val="nil"/>
            </w:tcBorders>
          </w:tcPr>
          <w:p w:rsidR="00E871CB" w:rsidRDefault="00E871CB">
            <w:pPr>
              <w:pStyle w:val="ConsPlusNormal"/>
              <w:jc w:val="center"/>
            </w:pPr>
            <w:r>
              <w:t>0,6</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78,5</w:t>
            </w:r>
          </w:p>
        </w:tc>
        <w:tc>
          <w:tcPr>
            <w:tcW w:w="1056" w:type="dxa"/>
            <w:tcBorders>
              <w:top w:val="nil"/>
              <w:left w:val="nil"/>
              <w:bottom w:val="nil"/>
              <w:right w:val="nil"/>
            </w:tcBorders>
          </w:tcPr>
          <w:p w:rsidR="00E871CB" w:rsidRDefault="00E871CB">
            <w:pPr>
              <w:pStyle w:val="ConsPlusNormal"/>
              <w:jc w:val="center"/>
            </w:pPr>
            <w:r>
              <w:t>690,7</w:t>
            </w:r>
          </w:p>
        </w:tc>
        <w:tc>
          <w:tcPr>
            <w:tcW w:w="1056" w:type="dxa"/>
            <w:tcBorders>
              <w:top w:val="nil"/>
              <w:left w:val="nil"/>
              <w:bottom w:val="nil"/>
              <w:right w:val="nil"/>
            </w:tcBorders>
          </w:tcPr>
          <w:p w:rsidR="00E871CB" w:rsidRDefault="00E871CB">
            <w:pPr>
              <w:pStyle w:val="ConsPlusNormal"/>
              <w:jc w:val="center"/>
            </w:pPr>
            <w:r>
              <w:t>1340</w:t>
            </w:r>
          </w:p>
        </w:tc>
        <w:tc>
          <w:tcPr>
            <w:tcW w:w="1056" w:type="dxa"/>
            <w:tcBorders>
              <w:top w:val="nil"/>
              <w:left w:val="nil"/>
              <w:bottom w:val="nil"/>
              <w:right w:val="nil"/>
            </w:tcBorders>
          </w:tcPr>
          <w:p w:rsidR="00E871CB" w:rsidRDefault="00E871CB">
            <w:pPr>
              <w:pStyle w:val="ConsPlusNormal"/>
              <w:jc w:val="center"/>
            </w:pPr>
            <w:r>
              <w:t>5000</w:t>
            </w:r>
          </w:p>
        </w:tc>
        <w:tc>
          <w:tcPr>
            <w:tcW w:w="1056" w:type="dxa"/>
            <w:tcBorders>
              <w:top w:val="nil"/>
              <w:left w:val="nil"/>
              <w:bottom w:val="nil"/>
              <w:right w:val="nil"/>
            </w:tcBorders>
          </w:tcPr>
          <w:p w:rsidR="00E871CB" w:rsidRDefault="00E871CB">
            <w:pPr>
              <w:pStyle w:val="ConsPlusNormal"/>
              <w:jc w:val="center"/>
            </w:pPr>
            <w:r>
              <w:t>16319,3</w:t>
            </w:r>
          </w:p>
        </w:tc>
        <w:tc>
          <w:tcPr>
            <w:tcW w:w="1056" w:type="dxa"/>
            <w:tcBorders>
              <w:top w:val="nil"/>
              <w:left w:val="nil"/>
              <w:bottom w:val="nil"/>
              <w:right w:val="nil"/>
            </w:tcBorders>
          </w:tcPr>
          <w:p w:rsidR="00E871CB" w:rsidRDefault="00E871CB">
            <w:pPr>
              <w:pStyle w:val="ConsPlusNormal"/>
              <w:jc w:val="center"/>
            </w:pPr>
            <w:r>
              <w:t>11200</w:t>
            </w:r>
          </w:p>
        </w:tc>
        <w:tc>
          <w:tcPr>
            <w:tcW w:w="1056" w:type="dxa"/>
            <w:tcBorders>
              <w:top w:val="nil"/>
              <w:left w:val="nil"/>
              <w:bottom w:val="nil"/>
              <w:right w:val="nil"/>
            </w:tcBorders>
          </w:tcPr>
          <w:p w:rsidR="00E871CB" w:rsidRDefault="00E871CB">
            <w:pPr>
              <w:pStyle w:val="ConsPlusNormal"/>
              <w:jc w:val="center"/>
            </w:pPr>
            <w:r>
              <w:t>9825</w:t>
            </w:r>
          </w:p>
        </w:tc>
        <w:tc>
          <w:tcPr>
            <w:tcW w:w="1056" w:type="dxa"/>
            <w:tcBorders>
              <w:top w:val="nil"/>
              <w:left w:val="nil"/>
              <w:bottom w:val="nil"/>
              <w:right w:val="nil"/>
            </w:tcBorders>
          </w:tcPr>
          <w:p w:rsidR="00E871CB" w:rsidRDefault="00E871CB">
            <w:pPr>
              <w:pStyle w:val="ConsPlusNormal"/>
              <w:jc w:val="center"/>
            </w:pPr>
            <w:r>
              <w:t>8795,9</w:t>
            </w:r>
          </w:p>
        </w:tc>
        <w:tc>
          <w:tcPr>
            <w:tcW w:w="1062" w:type="dxa"/>
            <w:tcBorders>
              <w:top w:val="nil"/>
              <w:left w:val="nil"/>
              <w:bottom w:val="nil"/>
              <w:right w:val="nil"/>
            </w:tcBorders>
          </w:tcPr>
          <w:p w:rsidR="00E871CB" w:rsidRDefault="00E871CB">
            <w:pPr>
              <w:pStyle w:val="ConsPlusNormal"/>
              <w:jc w:val="center"/>
            </w:pPr>
            <w:r>
              <w:t>6950</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pPr>
            <w:r>
              <w:lastRenderedPageBreak/>
              <w:t>Строительство грузопассажирского судна для обеспечения сообщения Командорских островов и г. Северо-Курильска с г. Петропавловском-Камчатским (федеральный бюджет)</w:t>
            </w:r>
          </w:p>
        </w:tc>
        <w:tc>
          <w:tcPr>
            <w:tcW w:w="1417" w:type="dxa"/>
            <w:tcBorders>
              <w:top w:val="nil"/>
              <w:left w:val="nil"/>
              <w:bottom w:val="nil"/>
              <w:right w:val="nil"/>
            </w:tcBorders>
          </w:tcPr>
          <w:p w:rsidR="00E871CB" w:rsidRDefault="00E871CB">
            <w:pPr>
              <w:pStyle w:val="ConsPlusNormal"/>
              <w:jc w:val="center"/>
            </w:pPr>
            <w:r>
              <w:t>920</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12</w:t>
            </w:r>
          </w:p>
        </w:tc>
        <w:tc>
          <w:tcPr>
            <w:tcW w:w="1056" w:type="dxa"/>
            <w:tcBorders>
              <w:top w:val="nil"/>
              <w:left w:val="nil"/>
              <w:bottom w:val="nil"/>
              <w:right w:val="nil"/>
            </w:tcBorders>
          </w:tcPr>
          <w:p w:rsidR="00E871CB" w:rsidRDefault="00E871CB">
            <w:pPr>
              <w:pStyle w:val="ConsPlusNormal"/>
              <w:jc w:val="center"/>
            </w:pPr>
            <w:r>
              <w:t>500</w:t>
            </w:r>
          </w:p>
        </w:tc>
        <w:tc>
          <w:tcPr>
            <w:tcW w:w="1056" w:type="dxa"/>
            <w:tcBorders>
              <w:top w:val="nil"/>
              <w:left w:val="nil"/>
              <w:bottom w:val="nil"/>
              <w:right w:val="nil"/>
            </w:tcBorders>
          </w:tcPr>
          <w:p w:rsidR="00E871CB" w:rsidRDefault="00E871CB">
            <w:pPr>
              <w:pStyle w:val="ConsPlusNormal"/>
              <w:jc w:val="center"/>
            </w:pPr>
            <w:r>
              <w:t>208</w:t>
            </w:r>
          </w:p>
        </w:tc>
        <w:tc>
          <w:tcPr>
            <w:tcW w:w="1056" w:type="dxa"/>
            <w:tcBorders>
              <w:top w:val="nil"/>
              <w:left w:val="nil"/>
              <w:bottom w:val="nil"/>
              <w:right w:val="nil"/>
            </w:tcBorders>
          </w:tcPr>
          <w:p w:rsidR="00E871CB" w:rsidRDefault="00E871CB">
            <w:pPr>
              <w:pStyle w:val="ConsPlusNormal"/>
              <w:jc w:val="center"/>
            </w:pPr>
            <w:r>
              <w:t>200</w:t>
            </w:r>
          </w:p>
        </w:tc>
        <w:tc>
          <w:tcPr>
            <w:tcW w:w="106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pPr>
            <w:r>
              <w:t>Строительство и реконструкция объектов федеральной собственности в морском порту Ванино, в бухте Мучке, Хабаровский край (федеральный бюджет)</w:t>
            </w:r>
          </w:p>
        </w:tc>
        <w:tc>
          <w:tcPr>
            <w:tcW w:w="1417" w:type="dxa"/>
            <w:tcBorders>
              <w:top w:val="nil"/>
              <w:left w:val="nil"/>
              <w:bottom w:val="nil"/>
              <w:right w:val="nil"/>
            </w:tcBorders>
          </w:tcPr>
          <w:p w:rsidR="00E871CB" w:rsidRDefault="00E871CB">
            <w:pPr>
              <w:pStyle w:val="ConsPlusNormal"/>
              <w:jc w:val="center"/>
            </w:pPr>
            <w:r>
              <w:t>1100</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300</w:t>
            </w:r>
          </w:p>
        </w:tc>
        <w:tc>
          <w:tcPr>
            <w:tcW w:w="1056" w:type="dxa"/>
            <w:tcBorders>
              <w:top w:val="nil"/>
              <w:left w:val="nil"/>
              <w:bottom w:val="nil"/>
              <w:right w:val="nil"/>
            </w:tcBorders>
          </w:tcPr>
          <w:p w:rsidR="00E871CB" w:rsidRDefault="00E871CB">
            <w:pPr>
              <w:pStyle w:val="ConsPlusNormal"/>
              <w:jc w:val="center"/>
            </w:pPr>
            <w:r>
              <w:t>500</w:t>
            </w:r>
          </w:p>
        </w:tc>
        <w:tc>
          <w:tcPr>
            <w:tcW w:w="1056" w:type="dxa"/>
            <w:tcBorders>
              <w:top w:val="nil"/>
              <w:left w:val="nil"/>
              <w:bottom w:val="nil"/>
              <w:right w:val="nil"/>
            </w:tcBorders>
          </w:tcPr>
          <w:p w:rsidR="00E871CB" w:rsidRDefault="00E871CB">
            <w:pPr>
              <w:pStyle w:val="ConsPlusNormal"/>
              <w:jc w:val="center"/>
            </w:pPr>
            <w:r>
              <w:t>300</w:t>
            </w:r>
          </w:p>
        </w:tc>
        <w:tc>
          <w:tcPr>
            <w:tcW w:w="1056" w:type="dxa"/>
            <w:tcBorders>
              <w:top w:val="nil"/>
              <w:left w:val="nil"/>
              <w:bottom w:val="nil"/>
              <w:right w:val="nil"/>
            </w:tcBorders>
          </w:tcPr>
          <w:p w:rsidR="00E871CB" w:rsidRDefault="00E871CB">
            <w:pPr>
              <w:pStyle w:val="ConsPlusNormal"/>
              <w:jc w:val="center"/>
            </w:pPr>
            <w:r>
              <w:t>-</w:t>
            </w:r>
          </w:p>
        </w:tc>
        <w:tc>
          <w:tcPr>
            <w:tcW w:w="106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pPr>
            <w:r>
              <w:t>Строительство и реконструкция инфраструктуры в морском порту Ванино, в бухте Мучке, Хабаровский край (внебюджетные источники)</w:t>
            </w:r>
          </w:p>
        </w:tc>
        <w:tc>
          <w:tcPr>
            <w:tcW w:w="1417" w:type="dxa"/>
            <w:tcBorders>
              <w:top w:val="nil"/>
              <w:left w:val="nil"/>
              <w:bottom w:val="nil"/>
              <w:right w:val="nil"/>
            </w:tcBorders>
          </w:tcPr>
          <w:p w:rsidR="00E871CB" w:rsidRDefault="00E871CB">
            <w:pPr>
              <w:pStyle w:val="ConsPlusNormal"/>
              <w:jc w:val="center"/>
            </w:pPr>
            <w:r>
              <w:t>24400</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690,7</w:t>
            </w:r>
          </w:p>
        </w:tc>
        <w:tc>
          <w:tcPr>
            <w:tcW w:w="1056" w:type="dxa"/>
            <w:tcBorders>
              <w:top w:val="nil"/>
              <w:left w:val="nil"/>
              <w:bottom w:val="nil"/>
              <w:right w:val="nil"/>
            </w:tcBorders>
          </w:tcPr>
          <w:p w:rsidR="00E871CB" w:rsidRDefault="00E871CB">
            <w:pPr>
              <w:pStyle w:val="ConsPlusNormal"/>
              <w:jc w:val="center"/>
            </w:pPr>
            <w:r>
              <w:t>1340</w:t>
            </w:r>
          </w:p>
        </w:tc>
        <w:tc>
          <w:tcPr>
            <w:tcW w:w="1056" w:type="dxa"/>
            <w:tcBorders>
              <w:top w:val="nil"/>
              <w:left w:val="nil"/>
              <w:bottom w:val="nil"/>
              <w:right w:val="nil"/>
            </w:tcBorders>
          </w:tcPr>
          <w:p w:rsidR="00E871CB" w:rsidRDefault="00E871CB">
            <w:pPr>
              <w:pStyle w:val="ConsPlusNormal"/>
              <w:jc w:val="center"/>
            </w:pPr>
            <w:r>
              <w:t>5000</w:t>
            </w:r>
          </w:p>
        </w:tc>
        <w:tc>
          <w:tcPr>
            <w:tcW w:w="1056" w:type="dxa"/>
            <w:tcBorders>
              <w:top w:val="nil"/>
              <w:left w:val="nil"/>
              <w:bottom w:val="nil"/>
              <w:right w:val="nil"/>
            </w:tcBorders>
          </w:tcPr>
          <w:p w:rsidR="00E871CB" w:rsidRDefault="00E871CB">
            <w:pPr>
              <w:pStyle w:val="ConsPlusNormal"/>
              <w:jc w:val="center"/>
            </w:pPr>
            <w:r>
              <w:t>13969,3</w:t>
            </w:r>
          </w:p>
        </w:tc>
        <w:tc>
          <w:tcPr>
            <w:tcW w:w="1056" w:type="dxa"/>
            <w:tcBorders>
              <w:top w:val="nil"/>
              <w:left w:val="nil"/>
              <w:bottom w:val="nil"/>
              <w:right w:val="nil"/>
            </w:tcBorders>
          </w:tcPr>
          <w:p w:rsidR="00E871CB" w:rsidRDefault="00E871CB">
            <w:pPr>
              <w:pStyle w:val="ConsPlusNormal"/>
              <w:jc w:val="center"/>
            </w:pPr>
            <w:r>
              <w:t>3400</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6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pPr>
            <w:r>
              <w:t>Строительство и реконструкция инфраструктуры в морском порту Ванино, Хабаровский край (внебюджетные источники)</w:t>
            </w:r>
          </w:p>
        </w:tc>
        <w:tc>
          <w:tcPr>
            <w:tcW w:w="1417" w:type="dxa"/>
            <w:tcBorders>
              <w:top w:val="nil"/>
              <w:left w:val="nil"/>
              <w:bottom w:val="nil"/>
              <w:right w:val="nil"/>
            </w:tcBorders>
          </w:tcPr>
          <w:p w:rsidR="00E871CB" w:rsidRDefault="00E871CB">
            <w:pPr>
              <w:pStyle w:val="ConsPlusNormal"/>
              <w:jc w:val="center"/>
            </w:pPr>
            <w:r>
              <w:t>26050</w:t>
            </w:r>
          </w:p>
        </w:tc>
        <w:tc>
          <w:tcPr>
            <w:tcW w:w="1056" w:type="dxa"/>
            <w:tcBorders>
              <w:top w:val="nil"/>
              <w:left w:val="nil"/>
              <w:bottom w:val="nil"/>
              <w:right w:val="nil"/>
            </w:tcBorders>
          </w:tcPr>
          <w:p w:rsidR="00E871CB" w:rsidRDefault="00E871CB">
            <w:pPr>
              <w:pStyle w:val="ConsPlusNormal"/>
              <w:jc w:val="center"/>
            </w:pPr>
            <w:r>
              <w:t>0,6</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78,5</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2000</w:t>
            </w:r>
          </w:p>
        </w:tc>
        <w:tc>
          <w:tcPr>
            <w:tcW w:w="1056" w:type="dxa"/>
            <w:tcBorders>
              <w:top w:val="nil"/>
              <w:left w:val="nil"/>
              <w:bottom w:val="nil"/>
              <w:right w:val="nil"/>
            </w:tcBorders>
          </w:tcPr>
          <w:p w:rsidR="00E871CB" w:rsidRDefault="00E871CB">
            <w:pPr>
              <w:pStyle w:val="ConsPlusNormal"/>
              <w:jc w:val="center"/>
            </w:pPr>
            <w:r>
              <w:t>7200</w:t>
            </w:r>
          </w:p>
        </w:tc>
        <w:tc>
          <w:tcPr>
            <w:tcW w:w="1056" w:type="dxa"/>
            <w:tcBorders>
              <w:top w:val="nil"/>
              <w:left w:val="nil"/>
              <w:bottom w:val="nil"/>
              <w:right w:val="nil"/>
            </w:tcBorders>
          </w:tcPr>
          <w:p w:rsidR="00E871CB" w:rsidRDefault="00E871CB">
            <w:pPr>
              <w:pStyle w:val="ConsPlusNormal"/>
              <w:jc w:val="center"/>
            </w:pPr>
            <w:r>
              <w:t>8825</w:t>
            </w:r>
          </w:p>
        </w:tc>
        <w:tc>
          <w:tcPr>
            <w:tcW w:w="1056" w:type="dxa"/>
            <w:tcBorders>
              <w:top w:val="nil"/>
              <w:left w:val="nil"/>
              <w:bottom w:val="nil"/>
              <w:right w:val="nil"/>
            </w:tcBorders>
          </w:tcPr>
          <w:p w:rsidR="00E871CB" w:rsidRDefault="00E871CB">
            <w:pPr>
              <w:pStyle w:val="ConsPlusNormal"/>
              <w:jc w:val="center"/>
            </w:pPr>
            <w:r>
              <w:t>7945,9</w:t>
            </w:r>
          </w:p>
        </w:tc>
        <w:tc>
          <w:tcPr>
            <w:tcW w:w="106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pPr>
            <w:r>
              <w:t>Реконструкция входных молов морского порта Холмск, Сахалинская область (федеральный бюджет)</w:t>
            </w:r>
          </w:p>
        </w:tc>
        <w:tc>
          <w:tcPr>
            <w:tcW w:w="1417" w:type="dxa"/>
            <w:tcBorders>
              <w:top w:val="nil"/>
              <w:left w:val="nil"/>
              <w:bottom w:val="nil"/>
              <w:right w:val="nil"/>
            </w:tcBorders>
          </w:tcPr>
          <w:p w:rsidR="00E871CB" w:rsidRDefault="00E871CB">
            <w:pPr>
              <w:pStyle w:val="ConsPlusNormal"/>
              <w:jc w:val="center"/>
            </w:pPr>
            <w:r>
              <w:t>1100</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8,2</w:t>
            </w:r>
          </w:p>
        </w:tc>
        <w:tc>
          <w:tcPr>
            <w:tcW w:w="1056" w:type="dxa"/>
            <w:tcBorders>
              <w:top w:val="nil"/>
              <w:left w:val="nil"/>
              <w:bottom w:val="nil"/>
              <w:right w:val="nil"/>
            </w:tcBorders>
          </w:tcPr>
          <w:p w:rsidR="00E871CB" w:rsidRDefault="00E871CB">
            <w:pPr>
              <w:pStyle w:val="ConsPlusNormal"/>
              <w:jc w:val="center"/>
            </w:pPr>
            <w:r>
              <w:t>7,7</w:t>
            </w:r>
          </w:p>
        </w:tc>
        <w:tc>
          <w:tcPr>
            <w:tcW w:w="1056" w:type="dxa"/>
            <w:tcBorders>
              <w:top w:val="nil"/>
              <w:left w:val="nil"/>
              <w:bottom w:val="nil"/>
              <w:right w:val="nil"/>
            </w:tcBorders>
          </w:tcPr>
          <w:p w:rsidR="00E871CB" w:rsidRDefault="00E871CB">
            <w:pPr>
              <w:pStyle w:val="ConsPlusNormal"/>
              <w:jc w:val="center"/>
            </w:pPr>
            <w:r>
              <w:t>5,7</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300</w:t>
            </w:r>
          </w:p>
        </w:tc>
        <w:tc>
          <w:tcPr>
            <w:tcW w:w="1056" w:type="dxa"/>
            <w:tcBorders>
              <w:top w:val="nil"/>
              <w:left w:val="nil"/>
              <w:bottom w:val="nil"/>
              <w:right w:val="nil"/>
            </w:tcBorders>
          </w:tcPr>
          <w:p w:rsidR="00E871CB" w:rsidRDefault="00E871CB">
            <w:pPr>
              <w:pStyle w:val="ConsPlusNormal"/>
              <w:jc w:val="center"/>
            </w:pPr>
            <w:r>
              <w:t>523,7</w:t>
            </w:r>
          </w:p>
        </w:tc>
        <w:tc>
          <w:tcPr>
            <w:tcW w:w="1062" w:type="dxa"/>
            <w:tcBorders>
              <w:top w:val="nil"/>
              <w:left w:val="nil"/>
              <w:bottom w:val="nil"/>
              <w:right w:val="nil"/>
            </w:tcBorders>
          </w:tcPr>
          <w:p w:rsidR="00E871CB" w:rsidRDefault="00E871CB">
            <w:pPr>
              <w:pStyle w:val="ConsPlusNormal"/>
              <w:jc w:val="center"/>
            </w:pPr>
            <w:r>
              <w:t>254,7</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pPr>
            <w:r>
              <w:t>Реконструкция объектов инфраструктуры порта Петропавловск-Камчатский - всего</w:t>
            </w:r>
          </w:p>
        </w:tc>
        <w:tc>
          <w:tcPr>
            <w:tcW w:w="1417" w:type="dxa"/>
            <w:tcBorders>
              <w:top w:val="nil"/>
              <w:left w:val="nil"/>
              <w:bottom w:val="nil"/>
              <w:right w:val="nil"/>
            </w:tcBorders>
          </w:tcPr>
          <w:p w:rsidR="00E871CB" w:rsidRDefault="00E871CB">
            <w:pPr>
              <w:pStyle w:val="ConsPlusNormal"/>
              <w:jc w:val="center"/>
            </w:pPr>
            <w:r>
              <w:t>4453</w:t>
            </w:r>
          </w:p>
        </w:tc>
        <w:tc>
          <w:tcPr>
            <w:tcW w:w="1056" w:type="dxa"/>
            <w:tcBorders>
              <w:top w:val="nil"/>
              <w:left w:val="nil"/>
              <w:bottom w:val="nil"/>
              <w:right w:val="nil"/>
            </w:tcBorders>
          </w:tcPr>
          <w:p w:rsidR="00E871CB" w:rsidRDefault="00E871CB">
            <w:pPr>
              <w:pStyle w:val="ConsPlusNormal"/>
              <w:jc w:val="center"/>
            </w:pPr>
            <w:r>
              <w:t>80</w:t>
            </w:r>
          </w:p>
        </w:tc>
        <w:tc>
          <w:tcPr>
            <w:tcW w:w="1056" w:type="dxa"/>
            <w:tcBorders>
              <w:top w:val="nil"/>
              <w:left w:val="nil"/>
              <w:bottom w:val="nil"/>
              <w:right w:val="nil"/>
            </w:tcBorders>
          </w:tcPr>
          <w:p w:rsidR="00E871CB" w:rsidRDefault="00E871CB">
            <w:pPr>
              <w:pStyle w:val="ConsPlusNormal"/>
              <w:jc w:val="center"/>
            </w:pPr>
            <w:r>
              <w:t>12,1</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0,3</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350</w:t>
            </w:r>
          </w:p>
        </w:tc>
        <w:tc>
          <w:tcPr>
            <w:tcW w:w="1056" w:type="dxa"/>
            <w:tcBorders>
              <w:top w:val="nil"/>
              <w:left w:val="nil"/>
              <w:bottom w:val="nil"/>
              <w:right w:val="nil"/>
            </w:tcBorders>
          </w:tcPr>
          <w:p w:rsidR="00E871CB" w:rsidRDefault="00E871CB">
            <w:pPr>
              <w:pStyle w:val="ConsPlusNormal"/>
              <w:jc w:val="center"/>
            </w:pPr>
            <w:r>
              <w:t>600</w:t>
            </w:r>
          </w:p>
        </w:tc>
        <w:tc>
          <w:tcPr>
            <w:tcW w:w="1056" w:type="dxa"/>
            <w:tcBorders>
              <w:top w:val="nil"/>
              <w:left w:val="nil"/>
              <w:bottom w:val="nil"/>
              <w:right w:val="nil"/>
            </w:tcBorders>
          </w:tcPr>
          <w:p w:rsidR="00E871CB" w:rsidRDefault="00E871CB">
            <w:pPr>
              <w:pStyle w:val="ConsPlusNormal"/>
              <w:jc w:val="center"/>
            </w:pPr>
            <w:r>
              <w:t>1093</w:t>
            </w:r>
          </w:p>
        </w:tc>
        <w:tc>
          <w:tcPr>
            <w:tcW w:w="1056" w:type="dxa"/>
            <w:tcBorders>
              <w:top w:val="nil"/>
              <w:left w:val="nil"/>
              <w:bottom w:val="nil"/>
              <w:right w:val="nil"/>
            </w:tcBorders>
          </w:tcPr>
          <w:p w:rsidR="00E871CB" w:rsidRDefault="00E871CB">
            <w:pPr>
              <w:pStyle w:val="ConsPlusNormal"/>
              <w:jc w:val="center"/>
            </w:pPr>
            <w:r>
              <w:t>1234,3</w:t>
            </w:r>
          </w:p>
        </w:tc>
        <w:tc>
          <w:tcPr>
            <w:tcW w:w="1062" w:type="dxa"/>
            <w:tcBorders>
              <w:top w:val="nil"/>
              <w:left w:val="nil"/>
              <w:bottom w:val="nil"/>
              <w:right w:val="nil"/>
            </w:tcBorders>
          </w:tcPr>
          <w:p w:rsidR="00E871CB" w:rsidRDefault="00E871CB">
            <w:pPr>
              <w:pStyle w:val="ConsPlusNormal"/>
              <w:jc w:val="center"/>
            </w:pPr>
            <w:r>
              <w:t>1083,3</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283"/>
            </w:pPr>
            <w:r>
              <w:lastRenderedPageBreak/>
              <w:t>в том числе:</w:t>
            </w:r>
          </w:p>
        </w:tc>
        <w:tc>
          <w:tcPr>
            <w:tcW w:w="1417"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6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283"/>
            </w:pPr>
            <w:r>
              <w:t>федеральный бюджет</w:t>
            </w:r>
          </w:p>
        </w:tc>
        <w:tc>
          <w:tcPr>
            <w:tcW w:w="1417" w:type="dxa"/>
            <w:tcBorders>
              <w:top w:val="nil"/>
              <w:left w:val="nil"/>
              <w:bottom w:val="nil"/>
              <w:right w:val="nil"/>
            </w:tcBorders>
          </w:tcPr>
          <w:p w:rsidR="00E871CB" w:rsidRDefault="00E871CB">
            <w:pPr>
              <w:pStyle w:val="ConsPlusNormal"/>
              <w:jc w:val="center"/>
            </w:pPr>
            <w:r>
              <w:t>1353</w:t>
            </w:r>
          </w:p>
        </w:tc>
        <w:tc>
          <w:tcPr>
            <w:tcW w:w="1056" w:type="dxa"/>
            <w:tcBorders>
              <w:top w:val="nil"/>
              <w:left w:val="nil"/>
              <w:bottom w:val="nil"/>
              <w:right w:val="nil"/>
            </w:tcBorders>
          </w:tcPr>
          <w:p w:rsidR="00E871CB" w:rsidRDefault="00E871CB">
            <w:pPr>
              <w:pStyle w:val="ConsPlusNormal"/>
              <w:jc w:val="center"/>
            </w:pPr>
            <w:r>
              <w:t>80</w:t>
            </w:r>
          </w:p>
        </w:tc>
        <w:tc>
          <w:tcPr>
            <w:tcW w:w="1056" w:type="dxa"/>
            <w:tcBorders>
              <w:top w:val="nil"/>
              <w:left w:val="nil"/>
              <w:bottom w:val="nil"/>
              <w:right w:val="nil"/>
            </w:tcBorders>
          </w:tcPr>
          <w:p w:rsidR="00E871CB" w:rsidRDefault="00E871CB">
            <w:pPr>
              <w:pStyle w:val="ConsPlusNormal"/>
              <w:jc w:val="center"/>
            </w:pPr>
            <w:r>
              <w:t>12,1</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0,3</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93</w:t>
            </w:r>
          </w:p>
        </w:tc>
        <w:tc>
          <w:tcPr>
            <w:tcW w:w="1056" w:type="dxa"/>
            <w:tcBorders>
              <w:top w:val="nil"/>
              <w:left w:val="nil"/>
              <w:bottom w:val="nil"/>
              <w:right w:val="nil"/>
            </w:tcBorders>
          </w:tcPr>
          <w:p w:rsidR="00E871CB" w:rsidRDefault="00E871CB">
            <w:pPr>
              <w:pStyle w:val="ConsPlusNormal"/>
              <w:jc w:val="center"/>
            </w:pPr>
            <w:r>
              <w:t>384,3</w:t>
            </w:r>
          </w:p>
        </w:tc>
        <w:tc>
          <w:tcPr>
            <w:tcW w:w="1062" w:type="dxa"/>
            <w:tcBorders>
              <w:top w:val="nil"/>
              <w:left w:val="nil"/>
              <w:bottom w:val="nil"/>
              <w:right w:val="nil"/>
            </w:tcBorders>
          </w:tcPr>
          <w:p w:rsidR="00E871CB" w:rsidRDefault="00E871CB">
            <w:pPr>
              <w:pStyle w:val="ConsPlusNormal"/>
              <w:jc w:val="center"/>
            </w:pPr>
            <w:r>
              <w:t>783,3</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283"/>
            </w:pPr>
            <w:r>
              <w:t>внебюджетные источники</w:t>
            </w:r>
          </w:p>
        </w:tc>
        <w:tc>
          <w:tcPr>
            <w:tcW w:w="1417" w:type="dxa"/>
            <w:tcBorders>
              <w:top w:val="nil"/>
              <w:left w:val="nil"/>
              <w:bottom w:val="nil"/>
              <w:right w:val="nil"/>
            </w:tcBorders>
          </w:tcPr>
          <w:p w:rsidR="00E871CB" w:rsidRDefault="00E871CB">
            <w:pPr>
              <w:pStyle w:val="ConsPlusNormal"/>
              <w:jc w:val="center"/>
            </w:pPr>
            <w:r>
              <w:t>3100</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350</w:t>
            </w:r>
          </w:p>
        </w:tc>
        <w:tc>
          <w:tcPr>
            <w:tcW w:w="1056" w:type="dxa"/>
            <w:tcBorders>
              <w:top w:val="nil"/>
              <w:left w:val="nil"/>
              <w:bottom w:val="nil"/>
              <w:right w:val="nil"/>
            </w:tcBorders>
          </w:tcPr>
          <w:p w:rsidR="00E871CB" w:rsidRDefault="00E871CB">
            <w:pPr>
              <w:pStyle w:val="ConsPlusNormal"/>
              <w:jc w:val="center"/>
            </w:pPr>
            <w:r>
              <w:t>600</w:t>
            </w:r>
          </w:p>
        </w:tc>
        <w:tc>
          <w:tcPr>
            <w:tcW w:w="1056" w:type="dxa"/>
            <w:tcBorders>
              <w:top w:val="nil"/>
              <w:left w:val="nil"/>
              <w:bottom w:val="nil"/>
              <w:right w:val="nil"/>
            </w:tcBorders>
          </w:tcPr>
          <w:p w:rsidR="00E871CB" w:rsidRDefault="00E871CB">
            <w:pPr>
              <w:pStyle w:val="ConsPlusNormal"/>
              <w:jc w:val="center"/>
            </w:pPr>
            <w:r>
              <w:t>1000</w:t>
            </w:r>
          </w:p>
        </w:tc>
        <w:tc>
          <w:tcPr>
            <w:tcW w:w="1056" w:type="dxa"/>
            <w:tcBorders>
              <w:top w:val="nil"/>
              <w:left w:val="nil"/>
              <w:bottom w:val="nil"/>
              <w:right w:val="nil"/>
            </w:tcBorders>
          </w:tcPr>
          <w:p w:rsidR="00E871CB" w:rsidRDefault="00E871CB">
            <w:pPr>
              <w:pStyle w:val="ConsPlusNormal"/>
              <w:jc w:val="center"/>
            </w:pPr>
            <w:r>
              <w:t>850</w:t>
            </w:r>
          </w:p>
        </w:tc>
        <w:tc>
          <w:tcPr>
            <w:tcW w:w="1062" w:type="dxa"/>
            <w:tcBorders>
              <w:top w:val="nil"/>
              <w:left w:val="nil"/>
              <w:bottom w:val="nil"/>
              <w:right w:val="nil"/>
            </w:tcBorders>
          </w:tcPr>
          <w:p w:rsidR="00E871CB" w:rsidRDefault="00E871CB">
            <w:pPr>
              <w:pStyle w:val="ConsPlusNormal"/>
              <w:jc w:val="center"/>
            </w:pPr>
            <w:r>
              <w:t>300</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567"/>
            </w:pPr>
            <w:r>
              <w:t>из них:</w:t>
            </w:r>
          </w:p>
        </w:tc>
        <w:tc>
          <w:tcPr>
            <w:tcW w:w="1417"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6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567"/>
            </w:pPr>
            <w:r>
              <w:t>реконструкция объектов федеральной собственности в порту Петропавловск-Камчатский (укрепление сейсмоустойчивости), Камчатский край (федеральный бюджет)</w:t>
            </w:r>
          </w:p>
        </w:tc>
        <w:tc>
          <w:tcPr>
            <w:tcW w:w="1417" w:type="dxa"/>
            <w:tcBorders>
              <w:top w:val="nil"/>
              <w:left w:val="nil"/>
              <w:bottom w:val="nil"/>
              <w:right w:val="nil"/>
            </w:tcBorders>
          </w:tcPr>
          <w:p w:rsidR="00E871CB" w:rsidRDefault="00E871CB">
            <w:pPr>
              <w:pStyle w:val="ConsPlusNormal"/>
              <w:jc w:val="center"/>
            </w:pPr>
            <w:r>
              <w:t>1353</w:t>
            </w:r>
          </w:p>
        </w:tc>
        <w:tc>
          <w:tcPr>
            <w:tcW w:w="1056" w:type="dxa"/>
            <w:tcBorders>
              <w:top w:val="nil"/>
              <w:left w:val="nil"/>
              <w:bottom w:val="nil"/>
              <w:right w:val="nil"/>
            </w:tcBorders>
          </w:tcPr>
          <w:p w:rsidR="00E871CB" w:rsidRDefault="00E871CB">
            <w:pPr>
              <w:pStyle w:val="ConsPlusNormal"/>
              <w:jc w:val="center"/>
            </w:pPr>
            <w:r>
              <w:t>80</w:t>
            </w:r>
          </w:p>
        </w:tc>
        <w:tc>
          <w:tcPr>
            <w:tcW w:w="1056" w:type="dxa"/>
            <w:tcBorders>
              <w:top w:val="nil"/>
              <w:left w:val="nil"/>
              <w:bottom w:val="nil"/>
              <w:right w:val="nil"/>
            </w:tcBorders>
          </w:tcPr>
          <w:p w:rsidR="00E871CB" w:rsidRDefault="00E871CB">
            <w:pPr>
              <w:pStyle w:val="ConsPlusNormal"/>
              <w:jc w:val="center"/>
            </w:pPr>
            <w:r>
              <w:t>12,1</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0,3</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93</w:t>
            </w:r>
          </w:p>
        </w:tc>
        <w:tc>
          <w:tcPr>
            <w:tcW w:w="1056" w:type="dxa"/>
            <w:tcBorders>
              <w:top w:val="nil"/>
              <w:left w:val="nil"/>
              <w:bottom w:val="nil"/>
              <w:right w:val="nil"/>
            </w:tcBorders>
          </w:tcPr>
          <w:p w:rsidR="00E871CB" w:rsidRDefault="00E871CB">
            <w:pPr>
              <w:pStyle w:val="ConsPlusNormal"/>
              <w:jc w:val="center"/>
            </w:pPr>
            <w:r>
              <w:t>384,3</w:t>
            </w:r>
          </w:p>
        </w:tc>
        <w:tc>
          <w:tcPr>
            <w:tcW w:w="1062" w:type="dxa"/>
            <w:tcBorders>
              <w:top w:val="nil"/>
              <w:left w:val="nil"/>
              <w:bottom w:val="nil"/>
              <w:right w:val="nil"/>
            </w:tcBorders>
          </w:tcPr>
          <w:p w:rsidR="00E871CB" w:rsidRDefault="00E871CB">
            <w:pPr>
              <w:pStyle w:val="ConsPlusNormal"/>
              <w:jc w:val="center"/>
            </w:pPr>
            <w:r>
              <w:t>783,3</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567"/>
            </w:pPr>
            <w:r>
              <w:t>реконструкция объектов инфраструктуры порта Петропавловск-Камчатский (внебюджетные источники)</w:t>
            </w:r>
          </w:p>
        </w:tc>
        <w:tc>
          <w:tcPr>
            <w:tcW w:w="1417" w:type="dxa"/>
            <w:tcBorders>
              <w:top w:val="nil"/>
              <w:left w:val="nil"/>
              <w:bottom w:val="nil"/>
              <w:right w:val="nil"/>
            </w:tcBorders>
          </w:tcPr>
          <w:p w:rsidR="00E871CB" w:rsidRDefault="00E871CB">
            <w:pPr>
              <w:pStyle w:val="ConsPlusNormal"/>
              <w:jc w:val="center"/>
            </w:pPr>
            <w:r>
              <w:t>3100</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350</w:t>
            </w:r>
          </w:p>
        </w:tc>
        <w:tc>
          <w:tcPr>
            <w:tcW w:w="1056" w:type="dxa"/>
            <w:tcBorders>
              <w:top w:val="nil"/>
              <w:left w:val="nil"/>
              <w:bottom w:val="nil"/>
              <w:right w:val="nil"/>
            </w:tcBorders>
          </w:tcPr>
          <w:p w:rsidR="00E871CB" w:rsidRDefault="00E871CB">
            <w:pPr>
              <w:pStyle w:val="ConsPlusNormal"/>
              <w:jc w:val="center"/>
            </w:pPr>
            <w:r>
              <w:t>600</w:t>
            </w:r>
          </w:p>
        </w:tc>
        <w:tc>
          <w:tcPr>
            <w:tcW w:w="1056" w:type="dxa"/>
            <w:tcBorders>
              <w:top w:val="nil"/>
              <w:left w:val="nil"/>
              <w:bottom w:val="nil"/>
              <w:right w:val="nil"/>
            </w:tcBorders>
          </w:tcPr>
          <w:p w:rsidR="00E871CB" w:rsidRDefault="00E871CB">
            <w:pPr>
              <w:pStyle w:val="ConsPlusNormal"/>
              <w:jc w:val="center"/>
            </w:pPr>
            <w:r>
              <w:t>1000</w:t>
            </w:r>
          </w:p>
        </w:tc>
        <w:tc>
          <w:tcPr>
            <w:tcW w:w="1056" w:type="dxa"/>
            <w:tcBorders>
              <w:top w:val="nil"/>
              <w:left w:val="nil"/>
              <w:bottom w:val="nil"/>
              <w:right w:val="nil"/>
            </w:tcBorders>
          </w:tcPr>
          <w:p w:rsidR="00E871CB" w:rsidRDefault="00E871CB">
            <w:pPr>
              <w:pStyle w:val="ConsPlusNormal"/>
              <w:jc w:val="center"/>
            </w:pPr>
            <w:r>
              <w:t>850</w:t>
            </w:r>
          </w:p>
        </w:tc>
        <w:tc>
          <w:tcPr>
            <w:tcW w:w="1062" w:type="dxa"/>
            <w:tcBorders>
              <w:top w:val="nil"/>
              <w:left w:val="nil"/>
              <w:bottom w:val="nil"/>
              <w:right w:val="nil"/>
            </w:tcBorders>
          </w:tcPr>
          <w:p w:rsidR="00E871CB" w:rsidRDefault="00E871CB">
            <w:pPr>
              <w:pStyle w:val="ConsPlusNormal"/>
              <w:jc w:val="center"/>
            </w:pPr>
            <w:r>
              <w:t>300</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pPr>
            <w:r>
              <w:t>Строительство нового морского порта в районе пос. Набиль, Сахалинская область - всего</w:t>
            </w:r>
          </w:p>
        </w:tc>
        <w:tc>
          <w:tcPr>
            <w:tcW w:w="1417" w:type="dxa"/>
            <w:tcBorders>
              <w:top w:val="nil"/>
              <w:left w:val="nil"/>
              <w:bottom w:val="nil"/>
              <w:right w:val="nil"/>
            </w:tcBorders>
          </w:tcPr>
          <w:p w:rsidR="00E871CB" w:rsidRDefault="00E871CB">
            <w:pPr>
              <w:pStyle w:val="ConsPlusNormal"/>
              <w:jc w:val="center"/>
            </w:pPr>
            <w:r>
              <w:t>7470,8</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10</w:t>
            </w:r>
          </w:p>
        </w:tc>
        <w:tc>
          <w:tcPr>
            <w:tcW w:w="1062" w:type="dxa"/>
            <w:tcBorders>
              <w:top w:val="nil"/>
              <w:left w:val="nil"/>
              <w:bottom w:val="nil"/>
              <w:right w:val="nil"/>
            </w:tcBorders>
          </w:tcPr>
          <w:p w:rsidR="00E871CB" w:rsidRDefault="00E871CB">
            <w:pPr>
              <w:pStyle w:val="ConsPlusNormal"/>
              <w:jc w:val="center"/>
            </w:pPr>
            <w:r>
              <w:t>7460,8</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283"/>
            </w:pPr>
            <w:r>
              <w:t>в том числе:</w:t>
            </w:r>
          </w:p>
        </w:tc>
        <w:tc>
          <w:tcPr>
            <w:tcW w:w="1417"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6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283"/>
            </w:pPr>
            <w:r>
              <w:t>федеральный бюджет</w:t>
            </w:r>
          </w:p>
        </w:tc>
        <w:tc>
          <w:tcPr>
            <w:tcW w:w="1417" w:type="dxa"/>
            <w:tcBorders>
              <w:top w:val="nil"/>
              <w:left w:val="nil"/>
              <w:bottom w:val="nil"/>
              <w:right w:val="nil"/>
            </w:tcBorders>
          </w:tcPr>
          <w:p w:rsidR="00E871CB" w:rsidRDefault="00E871CB">
            <w:pPr>
              <w:pStyle w:val="ConsPlusNormal"/>
              <w:jc w:val="center"/>
            </w:pPr>
            <w:r>
              <w:t>820,8</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10</w:t>
            </w:r>
          </w:p>
        </w:tc>
        <w:tc>
          <w:tcPr>
            <w:tcW w:w="1062" w:type="dxa"/>
            <w:tcBorders>
              <w:top w:val="nil"/>
              <w:left w:val="nil"/>
              <w:bottom w:val="nil"/>
              <w:right w:val="nil"/>
            </w:tcBorders>
          </w:tcPr>
          <w:p w:rsidR="00E871CB" w:rsidRDefault="00E871CB">
            <w:pPr>
              <w:pStyle w:val="ConsPlusNormal"/>
              <w:jc w:val="center"/>
            </w:pPr>
            <w:r>
              <w:t>810,8</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283"/>
            </w:pPr>
            <w:r>
              <w:t>внебюджетные источники</w:t>
            </w:r>
          </w:p>
        </w:tc>
        <w:tc>
          <w:tcPr>
            <w:tcW w:w="1417" w:type="dxa"/>
            <w:tcBorders>
              <w:top w:val="nil"/>
              <w:left w:val="nil"/>
              <w:bottom w:val="nil"/>
              <w:right w:val="nil"/>
            </w:tcBorders>
          </w:tcPr>
          <w:p w:rsidR="00E871CB" w:rsidRDefault="00E871CB">
            <w:pPr>
              <w:pStyle w:val="ConsPlusNormal"/>
              <w:jc w:val="center"/>
            </w:pPr>
            <w:r>
              <w:t>6650</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62" w:type="dxa"/>
            <w:tcBorders>
              <w:top w:val="nil"/>
              <w:left w:val="nil"/>
              <w:bottom w:val="nil"/>
              <w:right w:val="nil"/>
            </w:tcBorders>
          </w:tcPr>
          <w:p w:rsidR="00E871CB" w:rsidRDefault="00E871CB">
            <w:pPr>
              <w:pStyle w:val="ConsPlusNormal"/>
              <w:jc w:val="center"/>
            </w:pPr>
            <w:r>
              <w:t>6650</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pPr>
            <w:r>
              <w:t>Создание объектов федеральной собственности спецморнефтепорта "Козьмино" (федеральный бюджет)</w:t>
            </w:r>
          </w:p>
        </w:tc>
        <w:tc>
          <w:tcPr>
            <w:tcW w:w="1417" w:type="dxa"/>
            <w:tcBorders>
              <w:top w:val="nil"/>
              <w:left w:val="nil"/>
              <w:bottom w:val="nil"/>
              <w:right w:val="nil"/>
            </w:tcBorders>
          </w:tcPr>
          <w:p w:rsidR="00E871CB" w:rsidRDefault="00E871CB">
            <w:pPr>
              <w:pStyle w:val="ConsPlusNormal"/>
              <w:jc w:val="center"/>
            </w:pPr>
            <w:r>
              <w:t>602,1</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15,6</w:t>
            </w:r>
          </w:p>
        </w:tc>
        <w:tc>
          <w:tcPr>
            <w:tcW w:w="1056" w:type="dxa"/>
            <w:tcBorders>
              <w:top w:val="nil"/>
              <w:left w:val="nil"/>
              <w:bottom w:val="nil"/>
              <w:right w:val="nil"/>
            </w:tcBorders>
          </w:tcPr>
          <w:p w:rsidR="00E871CB" w:rsidRDefault="00E871CB">
            <w:pPr>
              <w:pStyle w:val="ConsPlusNormal"/>
              <w:jc w:val="center"/>
            </w:pPr>
            <w:r>
              <w:t>37,4</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299,1</w:t>
            </w:r>
          </w:p>
        </w:tc>
        <w:tc>
          <w:tcPr>
            <w:tcW w:w="1056" w:type="dxa"/>
            <w:tcBorders>
              <w:top w:val="nil"/>
              <w:left w:val="nil"/>
              <w:bottom w:val="nil"/>
              <w:right w:val="nil"/>
            </w:tcBorders>
          </w:tcPr>
          <w:p w:rsidR="00E871CB" w:rsidRDefault="00E871CB">
            <w:pPr>
              <w:pStyle w:val="ConsPlusNormal"/>
              <w:jc w:val="center"/>
            </w:pPr>
            <w:r>
              <w:t>250</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6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pPr>
            <w:r>
              <w:lastRenderedPageBreak/>
              <w:t>Строительство и реконструкция объектов Дальневосточного морского научно-образовательного комплекса Морского государственного университета имени адмирала Г.И. Невельского (федеральный бюджет) - всего</w:t>
            </w:r>
          </w:p>
        </w:tc>
        <w:tc>
          <w:tcPr>
            <w:tcW w:w="1417" w:type="dxa"/>
            <w:tcBorders>
              <w:top w:val="nil"/>
              <w:left w:val="nil"/>
              <w:bottom w:val="nil"/>
              <w:right w:val="nil"/>
            </w:tcBorders>
          </w:tcPr>
          <w:p w:rsidR="00E871CB" w:rsidRDefault="00E871CB">
            <w:pPr>
              <w:pStyle w:val="ConsPlusNormal"/>
              <w:jc w:val="center"/>
            </w:pPr>
            <w:r>
              <w:t>5663,1</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60</w:t>
            </w:r>
          </w:p>
        </w:tc>
        <w:tc>
          <w:tcPr>
            <w:tcW w:w="1056" w:type="dxa"/>
            <w:tcBorders>
              <w:top w:val="nil"/>
              <w:left w:val="nil"/>
              <w:bottom w:val="nil"/>
              <w:right w:val="nil"/>
            </w:tcBorders>
          </w:tcPr>
          <w:p w:rsidR="00E871CB" w:rsidRDefault="00E871CB">
            <w:pPr>
              <w:pStyle w:val="ConsPlusNormal"/>
              <w:jc w:val="center"/>
            </w:pPr>
            <w:r>
              <w:t>20,5</w:t>
            </w:r>
          </w:p>
        </w:tc>
        <w:tc>
          <w:tcPr>
            <w:tcW w:w="1056" w:type="dxa"/>
            <w:tcBorders>
              <w:top w:val="nil"/>
              <w:left w:val="nil"/>
              <w:bottom w:val="nil"/>
              <w:right w:val="nil"/>
            </w:tcBorders>
          </w:tcPr>
          <w:p w:rsidR="00E871CB" w:rsidRDefault="00E871CB">
            <w:pPr>
              <w:pStyle w:val="ConsPlusNormal"/>
              <w:jc w:val="center"/>
            </w:pPr>
            <w:r>
              <w:t>727</w:t>
            </w:r>
          </w:p>
        </w:tc>
        <w:tc>
          <w:tcPr>
            <w:tcW w:w="1056" w:type="dxa"/>
            <w:tcBorders>
              <w:top w:val="nil"/>
              <w:left w:val="nil"/>
              <w:bottom w:val="nil"/>
              <w:right w:val="nil"/>
            </w:tcBorders>
          </w:tcPr>
          <w:p w:rsidR="00E871CB" w:rsidRDefault="00E871CB">
            <w:pPr>
              <w:pStyle w:val="ConsPlusNormal"/>
              <w:jc w:val="center"/>
            </w:pPr>
            <w:r>
              <w:t>1943,7</w:t>
            </w:r>
          </w:p>
        </w:tc>
        <w:tc>
          <w:tcPr>
            <w:tcW w:w="1056" w:type="dxa"/>
            <w:tcBorders>
              <w:top w:val="nil"/>
              <w:left w:val="nil"/>
              <w:bottom w:val="nil"/>
              <w:right w:val="nil"/>
            </w:tcBorders>
          </w:tcPr>
          <w:p w:rsidR="00E871CB" w:rsidRDefault="00E871CB">
            <w:pPr>
              <w:pStyle w:val="ConsPlusNormal"/>
              <w:jc w:val="center"/>
            </w:pPr>
            <w:r>
              <w:t>2357,2</w:t>
            </w:r>
          </w:p>
        </w:tc>
        <w:tc>
          <w:tcPr>
            <w:tcW w:w="1056" w:type="dxa"/>
            <w:tcBorders>
              <w:top w:val="nil"/>
              <w:left w:val="nil"/>
              <w:bottom w:val="nil"/>
              <w:right w:val="nil"/>
            </w:tcBorders>
          </w:tcPr>
          <w:p w:rsidR="00E871CB" w:rsidRDefault="00E871CB">
            <w:pPr>
              <w:pStyle w:val="ConsPlusNormal"/>
              <w:jc w:val="center"/>
            </w:pPr>
            <w:r>
              <w:t>554,7</w:t>
            </w:r>
          </w:p>
        </w:tc>
        <w:tc>
          <w:tcPr>
            <w:tcW w:w="106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283"/>
            </w:pPr>
            <w:r>
              <w:t>в том числе:</w:t>
            </w:r>
          </w:p>
        </w:tc>
        <w:tc>
          <w:tcPr>
            <w:tcW w:w="1417"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6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283"/>
            </w:pPr>
            <w:r>
              <w:t>строительство информационного научно-образовательного комплекса, включая приобретение современных тренажеров</w:t>
            </w:r>
          </w:p>
        </w:tc>
        <w:tc>
          <w:tcPr>
            <w:tcW w:w="1417" w:type="dxa"/>
            <w:tcBorders>
              <w:top w:val="nil"/>
              <w:left w:val="nil"/>
              <w:bottom w:val="nil"/>
              <w:right w:val="nil"/>
            </w:tcBorders>
          </w:tcPr>
          <w:p w:rsidR="00E871CB" w:rsidRDefault="00E871CB">
            <w:pPr>
              <w:pStyle w:val="ConsPlusNormal"/>
              <w:jc w:val="center"/>
            </w:pPr>
            <w:r>
              <w:t>2619,8</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25</w:t>
            </w:r>
          </w:p>
        </w:tc>
        <w:tc>
          <w:tcPr>
            <w:tcW w:w="1056" w:type="dxa"/>
            <w:tcBorders>
              <w:top w:val="nil"/>
              <w:left w:val="nil"/>
              <w:bottom w:val="nil"/>
              <w:right w:val="nil"/>
            </w:tcBorders>
          </w:tcPr>
          <w:p w:rsidR="00E871CB" w:rsidRDefault="00E871CB">
            <w:pPr>
              <w:pStyle w:val="ConsPlusNormal"/>
              <w:jc w:val="center"/>
            </w:pPr>
            <w:r>
              <w:t>10,1</w:t>
            </w:r>
          </w:p>
        </w:tc>
        <w:tc>
          <w:tcPr>
            <w:tcW w:w="1056" w:type="dxa"/>
            <w:tcBorders>
              <w:top w:val="nil"/>
              <w:left w:val="nil"/>
              <w:bottom w:val="nil"/>
              <w:right w:val="nil"/>
            </w:tcBorders>
          </w:tcPr>
          <w:p w:rsidR="00E871CB" w:rsidRDefault="00E871CB">
            <w:pPr>
              <w:pStyle w:val="ConsPlusNormal"/>
              <w:jc w:val="center"/>
            </w:pPr>
            <w:r>
              <w:t>278</w:t>
            </w:r>
          </w:p>
        </w:tc>
        <w:tc>
          <w:tcPr>
            <w:tcW w:w="1056" w:type="dxa"/>
            <w:tcBorders>
              <w:top w:val="nil"/>
              <w:left w:val="nil"/>
              <w:bottom w:val="nil"/>
              <w:right w:val="nil"/>
            </w:tcBorders>
          </w:tcPr>
          <w:p w:rsidR="00E871CB" w:rsidRDefault="00E871CB">
            <w:pPr>
              <w:pStyle w:val="ConsPlusNormal"/>
              <w:jc w:val="center"/>
            </w:pPr>
            <w:r>
              <w:t>1022,8</w:t>
            </w:r>
          </w:p>
        </w:tc>
        <w:tc>
          <w:tcPr>
            <w:tcW w:w="1056" w:type="dxa"/>
            <w:tcBorders>
              <w:top w:val="nil"/>
              <w:left w:val="nil"/>
              <w:bottom w:val="nil"/>
              <w:right w:val="nil"/>
            </w:tcBorders>
          </w:tcPr>
          <w:p w:rsidR="00E871CB" w:rsidRDefault="00E871CB">
            <w:pPr>
              <w:pStyle w:val="ConsPlusNormal"/>
              <w:jc w:val="center"/>
            </w:pPr>
            <w:r>
              <w:t>1283,9</w:t>
            </w:r>
          </w:p>
        </w:tc>
        <w:tc>
          <w:tcPr>
            <w:tcW w:w="1056" w:type="dxa"/>
            <w:tcBorders>
              <w:top w:val="nil"/>
              <w:left w:val="nil"/>
              <w:bottom w:val="nil"/>
              <w:right w:val="nil"/>
            </w:tcBorders>
          </w:tcPr>
          <w:p w:rsidR="00E871CB" w:rsidRDefault="00E871CB">
            <w:pPr>
              <w:pStyle w:val="ConsPlusNormal"/>
              <w:jc w:val="center"/>
            </w:pPr>
            <w:r>
              <w:t>-</w:t>
            </w:r>
          </w:p>
        </w:tc>
        <w:tc>
          <w:tcPr>
            <w:tcW w:w="106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283"/>
            </w:pPr>
            <w:r>
              <w:t>строительство учебно-тренажерного комплекса непрерывной конвенционной подготовки по плавательным морским специальностям, включая оснащение информационным телекоммуникационным, учебным, научным, производственным оборудованием и тренажерами нового поколения</w:t>
            </w:r>
          </w:p>
        </w:tc>
        <w:tc>
          <w:tcPr>
            <w:tcW w:w="1417" w:type="dxa"/>
            <w:tcBorders>
              <w:top w:val="nil"/>
              <w:left w:val="nil"/>
              <w:bottom w:val="nil"/>
              <w:right w:val="nil"/>
            </w:tcBorders>
          </w:tcPr>
          <w:p w:rsidR="00E871CB" w:rsidRDefault="00E871CB">
            <w:pPr>
              <w:pStyle w:val="ConsPlusNormal"/>
              <w:jc w:val="center"/>
            </w:pPr>
            <w:r>
              <w:t>1340,7</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15</w:t>
            </w:r>
          </w:p>
        </w:tc>
        <w:tc>
          <w:tcPr>
            <w:tcW w:w="1056" w:type="dxa"/>
            <w:tcBorders>
              <w:top w:val="nil"/>
              <w:left w:val="nil"/>
              <w:bottom w:val="nil"/>
              <w:right w:val="nil"/>
            </w:tcBorders>
          </w:tcPr>
          <w:p w:rsidR="00E871CB" w:rsidRDefault="00E871CB">
            <w:pPr>
              <w:pStyle w:val="ConsPlusNormal"/>
              <w:jc w:val="center"/>
            </w:pPr>
            <w:r>
              <w:t>5</w:t>
            </w:r>
          </w:p>
        </w:tc>
        <w:tc>
          <w:tcPr>
            <w:tcW w:w="1056" w:type="dxa"/>
            <w:tcBorders>
              <w:top w:val="nil"/>
              <w:left w:val="nil"/>
              <w:bottom w:val="nil"/>
              <w:right w:val="nil"/>
            </w:tcBorders>
          </w:tcPr>
          <w:p w:rsidR="00E871CB" w:rsidRDefault="00E871CB">
            <w:pPr>
              <w:pStyle w:val="ConsPlusNormal"/>
              <w:jc w:val="center"/>
            </w:pPr>
            <w:r>
              <w:t>235</w:t>
            </w:r>
          </w:p>
        </w:tc>
        <w:tc>
          <w:tcPr>
            <w:tcW w:w="1056" w:type="dxa"/>
            <w:tcBorders>
              <w:top w:val="nil"/>
              <w:left w:val="nil"/>
              <w:bottom w:val="nil"/>
              <w:right w:val="nil"/>
            </w:tcBorders>
          </w:tcPr>
          <w:p w:rsidR="00E871CB" w:rsidRDefault="00E871CB">
            <w:pPr>
              <w:pStyle w:val="ConsPlusNormal"/>
              <w:jc w:val="center"/>
            </w:pPr>
            <w:r>
              <w:t>355</w:t>
            </w:r>
          </w:p>
        </w:tc>
        <w:tc>
          <w:tcPr>
            <w:tcW w:w="1056" w:type="dxa"/>
            <w:tcBorders>
              <w:top w:val="nil"/>
              <w:left w:val="nil"/>
              <w:bottom w:val="nil"/>
              <w:right w:val="nil"/>
            </w:tcBorders>
          </w:tcPr>
          <w:p w:rsidR="00E871CB" w:rsidRDefault="00E871CB">
            <w:pPr>
              <w:pStyle w:val="ConsPlusNormal"/>
              <w:jc w:val="center"/>
            </w:pPr>
            <w:r>
              <w:t>490</w:t>
            </w:r>
          </w:p>
        </w:tc>
        <w:tc>
          <w:tcPr>
            <w:tcW w:w="1056" w:type="dxa"/>
            <w:tcBorders>
              <w:top w:val="nil"/>
              <w:left w:val="nil"/>
              <w:bottom w:val="nil"/>
              <w:right w:val="nil"/>
            </w:tcBorders>
          </w:tcPr>
          <w:p w:rsidR="00E871CB" w:rsidRDefault="00E871CB">
            <w:pPr>
              <w:pStyle w:val="ConsPlusNormal"/>
              <w:jc w:val="center"/>
            </w:pPr>
            <w:r>
              <w:t>240,7</w:t>
            </w:r>
          </w:p>
        </w:tc>
        <w:tc>
          <w:tcPr>
            <w:tcW w:w="106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283"/>
            </w:pPr>
            <w:r>
              <w:t xml:space="preserve">строительство учебно-тренажерного комплекса подготовки экипажей судов по выживанию на море, включая </w:t>
            </w:r>
            <w:r>
              <w:lastRenderedPageBreak/>
              <w:t>оснащение информационным телекоммуникационным, учебным, научным, производственным оборудованием и тренажерами нового поколения</w:t>
            </w:r>
          </w:p>
        </w:tc>
        <w:tc>
          <w:tcPr>
            <w:tcW w:w="1417" w:type="dxa"/>
            <w:tcBorders>
              <w:top w:val="nil"/>
              <w:left w:val="nil"/>
              <w:bottom w:val="nil"/>
              <w:right w:val="nil"/>
            </w:tcBorders>
          </w:tcPr>
          <w:p w:rsidR="00E871CB" w:rsidRDefault="00E871CB">
            <w:pPr>
              <w:pStyle w:val="ConsPlusNormal"/>
              <w:jc w:val="center"/>
            </w:pPr>
            <w:r>
              <w:lastRenderedPageBreak/>
              <w:t>1702,6</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20</w:t>
            </w:r>
          </w:p>
        </w:tc>
        <w:tc>
          <w:tcPr>
            <w:tcW w:w="1056" w:type="dxa"/>
            <w:tcBorders>
              <w:top w:val="nil"/>
              <w:left w:val="nil"/>
              <w:bottom w:val="nil"/>
              <w:right w:val="nil"/>
            </w:tcBorders>
          </w:tcPr>
          <w:p w:rsidR="00E871CB" w:rsidRDefault="00E871CB">
            <w:pPr>
              <w:pStyle w:val="ConsPlusNormal"/>
              <w:jc w:val="center"/>
            </w:pPr>
            <w:r>
              <w:t>5,4</w:t>
            </w:r>
          </w:p>
        </w:tc>
        <w:tc>
          <w:tcPr>
            <w:tcW w:w="1056" w:type="dxa"/>
            <w:tcBorders>
              <w:top w:val="nil"/>
              <w:left w:val="nil"/>
              <w:bottom w:val="nil"/>
              <w:right w:val="nil"/>
            </w:tcBorders>
          </w:tcPr>
          <w:p w:rsidR="00E871CB" w:rsidRDefault="00E871CB">
            <w:pPr>
              <w:pStyle w:val="ConsPlusNormal"/>
              <w:jc w:val="center"/>
            </w:pPr>
            <w:r>
              <w:t>214</w:t>
            </w:r>
          </w:p>
        </w:tc>
        <w:tc>
          <w:tcPr>
            <w:tcW w:w="1056" w:type="dxa"/>
            <w:tcBorders>
              <w:top w:val="nil"/>
              <w:left w:val="nil"/>
              <w:bottom w:val="nil"/>
              <w:right w:val="nil"/>
            </w:tcBorders>
          </w:tcPr>
          <w:p w:rsidR="00E871CB" w:rsidRDefault="00E871CB">
            <w:pPr>
              <w:pStyle w:val="ConsPlusNormal"/>
              <w:jc w:val="center"/>
            </w:pPr>
            <w:r>
              <w:t>565,9</w:t>
            </w:r>
          </w:p>
        </w:tc>
        <w:tc>
          <w:tcPr>
            <w:tcW w:w="1056" w:type="dxa"/>
            <w:tcBorders>
              <w:top w:val="nil"/>
              <w:left w:val="nil"/>
              <w:bottom w:val="nil"/>
              <w:right w:val="nil"/>
            </w:tcBorders>
          </w:tcPr>
          <w:p w:rsidR="00E871CB" w:rsidRDefault="00E871CB">
            <w:pPr>
              <w:pStyle w:val="ConsPlusNormal"/>
              <w:jc w:val="center"/>
            </w:pPr>
            <w:r>
              <w:t>583,3</w:t>
            </w:r>
          </w:p>
        </w:tc>
        <w:tc>
          <w:tcPr>
            <w:tcW w:w="1056" w:type="dxa"/>
            <w:tcBorders>
              <w:top w:val="nil"/>
              <w:left w:val="nil"/>
              <w:bottom w:val="nil"/>
              <w:right w:val="nil"/>
            </w:tcBorders>
          </w:tcPr>
          <w:p w:rsidR="00E871CB" w:rsidRDefault="00E871CB">
            <w:pPr>
              <w:pStyle w:val="ConsPlusNormal"/>
              <w:jc w:val="center"/>
            </w:pPr>
            <w:r>
              <w:t>314</w:t>
            </w:r>
          </w:p>
        </w:tc>
        <w:tc>
          <w:tcPr>
            <w:tcW w:w="106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16384" w:type="dxa"/>
            <w:gridSpan w:val="13"/>
            <w:tcBorders>
              <w:top w:val="nil"/>
              <w:left w:val="nil"/>
              <w:bottom w:val="nil"/>
              <w:right w:val="nil"/>
            </w:tcBorders>
          </w:tcPr>
          <w:p w:rsidR="00E871CB" w:rsidRDefault="00E871CB">
            <w:pPr>
              <w:pStyle w:val="ConsPlusNormal"/>
              <w:jc w:val="center"/>
              <w:outlineLvl w:val="2"/>
            </w:pPr>
            <w:r>
              <w:lastRenderedPageBreak/>
              <w:t>Подпрограмма "Внутренний водный транспорт"</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pPr>
            <w:r>
              <w:t>Реконструкция водных трасс р. Амур (федеральный бюджет)</w:t>
            </w:r>
          </w:p>
        </w:tc>
        <w:tc>
          <w:tcPr>
            <w:tcW w:w="1417" w:type="dxa"/>
            <w:tcBorders>
              <w:top w:val="nil"/>
              <w:left w:val="nil"/>
              <w:bottom w:val="nil"/>
              <w:right w:val="nil"/>
            </w:tcBorders>
          </w:tcPr>
          <w:p w:rsidR="00E871CB" w:rsidRDefault="00E871CB">
            <w:pPr>
              <w:pStyle w:val="ConsPlusNormal"/>
              <w:jc w:val="center"/>
            </w:pPr>
            <w:r>
              <w:t>479,1</w:t>
            </w:r>
          </w:p>
        </w:tc>
        <w:tc>
          <w:tcPr>
            <w:tcW w:w="1056" w:type="dxa"/>
            <w:tcBorders>
              <w:top w:val="nil"/>
              <w:left w:val="nil"/>
              <w:bottom w:val="nil"/>
              <w:right w:val="nil"/>
            </w:tcBorders>
          </w:tcPr>
          <w:p w:rsidR="00E871CB" w:rsidRDefault="00E871CB">
            <w:pPr>
              <w:pStyle w:val="ConsPlusNormal"/>
              <w:jc w:val="center"/>
            </w:pPr>
            <w:r>
              <w:t>41,5</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42,6</w:t>
            </w:r>
          </w:p>
        </w:tc>
        <w:tc>
          <w:tcPr>
            <w:tcW w:w="1056" w:type="dxa"/>
            <w:tcBorders>
              <w:top w:val="nil"/>
              <w:left w:val="nil"/>
              <w:bottom w:val="nil"/>
              <w:right w:val="nil"/>
            </w:tcBorders>
          </w:tcPr>
          <w:p w:rsidR="00E871CB" w:rsidRDefault="00E871CB">
            <w:pPr>
              <w:pStyle w:val="ConsPlusNormal"/>
              <w:jc w:val="center"/>
            </w:pPr>
            <w:r>
              <w:t>115,5</w:t>
            </w:r>
          </w:p>
        </w:tc>
        <w:tc>
          <w:tcPr>
            <w:tcW w:w="1056" w:type="dxa"/>
            <w:tcBorders>
              <w:top w:val="nil"/>
              <w:left w:val="nil"/>
              <w:bottom w:val="nil"/>
              <w:right w:val="nil"/>
            </w:tcBorders>
          </w:tcPr>
          <w:p w:rsidR="00E871CB" w:rsidRDefault="00E871CB">
            <w:pPr>
              <w:pStyle w:val="ConsPlusNormal"/>
              <w:jc w:val="center"/>
            </w:pPr>
            <w:r>
              <w:t>90</w:t>
            </w:r>
          </w:p>
        </w:tc>
        <w:tc>
          <w:tcPr>
            <w:tcW w:w="1056" w:type="dxa"/>
            <w:tcBorders>
              <w:top w:val="nil"/>
              <w:left w:val="nil"/>
              <w:bottom w:val="nil"/>
              <w:right w:val="nil"/>
            </w:tcBorders>
          </w:tcPr>
          <w:p w:rsidR="00E871CB" w:rsidRDefault="00E871CB">
            <w:pPr>
              <w:pStyle w:val="ConsPlusNormal"/>
              <w:jc w:val="center"/>
            </w:pPr>
            <w:r>
              <w:t>51,3</w:t>
            </w:r>
          </w:p>
        </w:tc>
        <w:tc>
          <w:tcPr>
            <w:tcW w:w="1062" w:type="dxa"/>
            <w:tcBorders>
              <w:top w:val="nil"/>
              <w:left w:val="nil"/>
              <w:bottom w:val="nil"/>
              <w:right w:val="nil"/>
            </w:tcBorders>
          </w:tcPr>
          <w:p w:rsidR="00E871CB" w:rsidRDefault="00E871CB">
            <w:pPr>
              <w:pStyle w:val="ConsPlusNormal"/>
              <w:jc w:val="center"/>
            </w:pPr>
            <w:r>
              <w:t>138,2</w:t>
            </w:r>
          </w:p>
        </w:tc>
      </w:tr>
      <w:tr w:rsidR="00E871CB">
        <w:tblPrEx>
          <w:tblBorders>
            <w:insideH w:val="none" w:sz="0" w:space="0" w:color="auto"/>
            <w:insideV w:val="none" w:sz="0" w:space="0" w:color="auto"/>
          </w:tblBorders>
        </w:tblPrEx>
        <w:tc>
          <w:tcPr>
            <w:tcW w:w="16384" w:type="dxa"/>
            <w:gridSpan w:val="13"/>
            <w:tcBorders>
              <w:top w:val="nil"/>
              <w:left w:val="nil"/>
              <w:bottom w:val="nil"/>
              <w:right w:val="nil"/>
            </w:tcBorders>
          </w:tcPr>
          <w:p w:rsidR="00E871CB" w:rsidRDefault="00E871CB">
            <w:pPr>
              <w:pStyle w:val="ConsPlusNormal"/>
              <w:jc w:val="center"/>
              <w:outlineLvl w:val="2"/>
            </w:pPr>
            <w:r>
              <w:t>Подпрограмма "Гражданская авиация"</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pPr>
            <w:r>
              <w:t>Всего</w:t>
            </w:r>
          </w:p>
        </w:tc>
        <w:tc>
          <w:tcPr>
            <w:tcW w:w="1417" w:type="dxa"/>
            <w:tcBorders>
              <w:top w:val="nil"/>
              <w:left w:val="nil"/>
              <w:bottom w:val="nil"/>
              <w:right w:val="nil"/>
            </w:tcBorders>
          </w:tcPr>
          <w:p w:rsidR="00E871CB" w:rsidRDefault="00E871CB">
            <w:pPr>
              <w:pStyle w:val="ConsPlusNormal"/>
              <w:jc w:val="center"/>
            </w:pPr>
            <w:r>
              <w:t>83559,4</w:t>
            </w:r>
          </w:p>
        </w:tc>
        <w:tc>
          <w:tcPr>
            <w:tcW w:w="1056" w:type="dxa"/>
            <w:tcBorders>
              <w:top w:val="nil"/>
              <w:left w:val="nil"/>
              <w:bottom w:val="nil"/>
              <w:right w:val="nil"/>
            </w:tcBorders>
          </w:tcPr>
          <w:p w:rsidR="00E871CB" w:rsidRDefault="00E871CB">
            <w:pPr>
              <w:pStyle w:val="ConsPlusNormal"/>
              <w:jc w:val="center"/>
            </w:pPr>
            <w:r>
              <w:t>2342,1</w:t>
            </w:r>
          </w:p>
        </w:tc>
        <w:tc>
          <w:tcPr>
            <w:tcW w:w="1056" w:type="dxa"/>
            <w:tcBorders>
              <w:top w:val="nil"/>
              <w:left w:val="nil"/>
              <w:bottom w:val="nil"/>
              <w:right w:val="nil"/>
            </w:tcBorders>
          </w:tcPr>
          <w:p w:rsidR="00E871CB" w:rsidRDefault="00E871CB">
            <w:pPr>
              <w:pStyle w:val="ConsPlusNormal"/>
              <w:jc w:val="center"/>
            </w:pPr>
            <w:r>
              <w:t>1764,2</w:t>
            </w:r>
          </w:p>
        </w:tc>
        <w:tc>
          <w:tcPr>
            <w:tcW w:w="1056" w:type="dxa"/>
            <w:tcBorders>
              <w:top w:val="nil"/>
              <w:left w:val="nil"/>
              <w:bottom w:val="nil"/>
              <w:right w:val="nil"/>
            </w:tcBorders>
          </w:tcPr>
          <w:p w:rsidR="00E871CB" w:rsidRDefault="00E871CB">
            <w:pPr>
              <w:pStyle w:val="ConsPlusNormal"/>
              <w:jc w:val="center"/>
            </w:pPr>
            <w:r>
              <w:t>1917,4</w:t>
            </w:r>
          </w:p>
        </w:tc>
        <w:tc>
          <w:tcPr>
            <w:tcW w:w="1056" w:type="dxa"/>
            <w:tcBorders>
              <w:top w:val="nil"/>
              <w:left w:val="nil"/>
              <w:bottom w:val="nil"/>
              <w:right w:val="nil"/>
            </w:tcBorders>
          </w:tcPr>
          <w:p w:rsidR="00E871CB" w:rsidRDefault="00E871CB">
            <w:pPr>
              <w:pStyle w:val="ConsPlusNormal"/>
              <w:jc w:val="center"/>
            </w:pPr>
            <w:r>
              <w:t>2887,3</w:t>
            </w:r>
          </w:p>
        </w:tc>
        <w:tc>
          <w:tcPr>
            <w:tcW w:w="1056" w:type="dxa"/>
            <w:tcBorders>
              <w:top w:val="nil"/>
              <w:left w:val="nil"/>
              <w:bottom w:val="nil"/>
              <w:right w:val="nil"/>
            </w:tcBorders>
          </w:tcPr>
          <w:p w:rsidR="00E871CB" w:rsidRDefault="00E871CB">
            <w:pPr>
              <w:pStyle w:val="ConsPlusNormal"/>
              <w:jc w:val="center"/>
            </w:pPr>
            <w:r>
              <w:t>2298,8</w:t>
            </w:r>
          </w:p>
        </w:tc>
        <w:tc>
          <w:tcPr>
            <w:tcW w:w="1056" w:type="dxa"/>
            <w:tcBorders>
              <w:top w:val="nil"/>
              <w:left w:val="nil"/>
              <w:bottom w:val="nil"/>
              <w:right w:val="nil"/>
            </w:tcBorders>
          </w:tcPr>
          <w:p w:rsidR="00E871CB" w:rsidRDefault="00E871CB">
            <w:pPr>
              <w:pStyle w:val="ConsPlusNormal"/>
              <w:jc w:val="center"/>
            </w:pPr>
            <w:r>
              <w:t>7598</w:t>
            </w:r>
          </w:p>
        </w:tc>
        <w:tc>
          <w:tcPr>
            <w:tcW w:w="1056" w:type="dxa"/>
            <w:tcBorders>
              <w:top w:val="nil"/>
              <w:left w:val="nil"/>
              <w:bottom w:val="nil"/>
              <w:right w:val="nil"/>
            </w:tcBorders>
          </w:tcPr>
          <w:p w:rsidR="00E871CB" w:rsidRDefault="00E871CB">
            <w:pPr>
              <w:pStyle w:val="ConsPlusNormal"/>
              <w:jc w:val="center"/>
            </w:pPr>
            <w:r>
              <w:t>11916,6</w:t>
            </w:r>
          </w:p>
        </w:tc>
        <w:tc>
          <w:tcPr>
            <w:tcW w:w="1056" w:type="dxa"/>
            <w:tcBorders>
              <w:top w:val="nil"/>
              <w:left w:val="nil"/>
              <w:bottom w:val="nil"/>
              <w:right w:val="nil"/>
            </w:tcBorders>
          </w:tcPr>
          <w:p w:rsidR="00E871CB" w:rsidRDefault="00E871CB">
            <w:pPr>
              <w:pStyle w:val="ConsPlusNormal"/>
              <w:jc w:val="center"/>
            </w:pPr>
            <w:r>
              <w:t>15403,4</w:t>
            </w:r>
          </w:p>
        </w:tc>
        <w:tc>
          <w:tcPr>
            <w:tcW w:w="1056" w:type="dxa"/>
            <w:tcBorders>
              <w:top w:val="nil"/>
              <w:left w:val="nil"/>
              <w:bottom w:val="nil"/>
              <w:right w:val="nil"/>
            </w:tcBorders>
          </w:tcPr>
          <w:p w:rsidR="00E871CB" w:rsidRDefault="00E871CB">
            <w:pPr>
              <w:pStyle w:val="ConsPlusNormal"/>
              <w:jc w:val="center"/>
            </w:pPr>
            <w:r>
              <w:t>17250,9</w:t>
            </w:r>
          </w:p>
        </w:tc>
        <w:tc>
          <w:tcPr>
            <w:tcW w:w="1056" w:type="dxa"/>
            <w:tcBorders>
              <w:top w:val="nil"/>
              <w:left w:val="nil"/>
              <w:bottom w:val="nil"/>
              <w:right w:val="nil"/>
            </w:tcBorders>
          </w:tcPr>
          <w:p w:rsidR="00E871CB" w:rsidRDefault="00E871CB">
            <w:pPr>
              <w:pStyle w:val="ConsPlusNormal"/>
              <w:jc w:val="center"/>
            </w:pPr>
            <w:r>
              <w:t>14782,6</w:t>
            </w:r>
          </w:p>
        </w:tc>
        <w:tc>
          <w:tcPr>
            <w:tcW w:w="1062" w:type="dxa"/>
            <w:tcBorders>
              <w:top w:val="nil"/>
              <w:left w:val="nil"/>
              <w:bottom w:val="nil"/>
              <w:right w:val="nil"/>
            </w:tcBorders>
          </w:tcPr>
          <w:p w:rsidR="00E871CB" w:rsidRDefault="00E871CB">
            <w:pPr>
              <w:pStyle w:val="ConsPlusNormal"/>
              <w:jc w:val="center"/>
            </w:pPr>
            <w:r>
              <w:t>5398</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283"/>
            </w:pPr>
            <w:r>
              <w:t>в том числе:</w:t>
            </w:r>
          </w:p>
        </w:tc>
        <w:tc>
          <w:tcPr>
            <w:tcW w:w="1417"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6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283"/>
            </w:pPr>
            <w:r>
              <w:t>федеральный бюджет</w:t>
            </w:r>
          </w:p>
        </w:tc>
        <w:tc>
          <w:tcPr>
            <w:tcW w:w="1417" w:type="dxa"/>
            <w:tcBorders>
              <w:top w:val="nil"/>
              <w:left w:val="nil"/>
              <w:bottom w:val="nil"/>
              <w:right w:val="nil"/>
            </w:tcBorders>
          </w:tcPr>
          <w:p w:rsidR="00E871CB" w:rsidRDefault="00E871CB">
            <w:pPr>
              <w:pStyle w:val="ConsPlusNormal"/>
              <w:jc w:val="center"/>
            </w:pPr>
            <w:r>
              <w:t>44375,4</w:t>
            </w:r>
          </w:p>
        </w:tc>
        <w:tc>
          <w:tcPr>
            <w:tcW w:w="1056" w:type="dxa"/>
            <w:tcBorders>
              <w:top w:val="nil"/>
              <w:left w:val="nil"/>
              <w:bottom w:val="nil"/>
              <w:right w:val="nil"/>
            </w:tcBorders>
          </w:tcPr>
          <w:p w:rsidR="00E871CB" w:rsidRDefault="00E871CB">
            <w:pPr>
              <w:pStyle w:val="ConsPlusNormal"/>
              <w:jc w:val="center"/>
            </w:pPr>
            <w:r>
              <w:t>2342,1</w:t>
            </w:r>
          </w:p>
        </w:tc>
        <w:tc>
          <w:tcPr>
            <w:tcW w:w="1056" w:type="dxa"/>
            <w:tcBorders>
              <w:top w:val="nil"/>
              <w:left w:val="nil"/>
              <w:bottom w:val="nil"/>
              <w:right w:val="nil"/>
            </w:tcBorders>
          </w:tcPr>
          <w:p w:rsidR="00E871CB" w:rsidRDefault="00E871CB">
            <w:pPr>
              <w:pStyle w:val="ConsPlusNormal"/>
              <w:jc w:val="center"/>
            </w:pPr>
            <w:r>
              <w:t>1764,2</w:t>
            </w:r>
          </w:p>
        </w:tc>
        <w:tc>
          <w:tcPr>
            <w:tcW w:w="1056" w:type="dxa"/>
            <w:tcBorders>
              <w:top w:val="nil"/>
              <w:left w:val="nil"/>
              <w:bottom w:val="nil"/>
              <w:right w:val="nil"/>
            </w:tcBorders>
          </w:tcPr>
          <w:p w:rsidR="00E871CB" w:rsidRDefault="00E871CB">
            <w:pPr>
              <w:pStyle w:val="ConsPlusNormal"/>
              <w:jc w:val="center"/>
            </w:pPr>
            <w:r>
              <w:t>1908,8</w:t>
            </w:r>
          </w:p>
        </w:tc>
        <w:tc>
          <w:tcPr>
            <w:tcW w:w="1056" w:type="dxa"/>
            <w:tcBorders>
              <w:top w:val="nil"/>
              <w:left w:val="nil"/>
              <w:bottom w:val="nil"/>
              <w:right w:val="nil"/>
            </w:tcBorders>
          </w:tcPr>
          <w:p w:rsidR="00E871CB" w:rsidRDefault="00E871CB">
            <w:pPr>
              <w:pStyle w:val="ConsPlusNormal"/>
              <w:jc w:val="center"/>
            </w:pPr>
            <w:r>
              <w:t>2626,7</w:t>
            </w:r>
          </w:p>
        </w:tc>
        <w:tc>
          <w:tcPr>
            <w:tcW w:w="1056" w:type="dxa"/>
            <w:tcBorders>
              <w:top w:val="nil"/>
              <w:left w:val="nil"/>
              <w:bottom w:val="nil"/>
              <w:right w:val="nil"/>
            </w:tcBorders>
          </w:tcPr>
          <w:p w:rsidR="00E871CB" w:rsidRDefault="00E871CB">
            <w:pPr>
              <w:pStyle w:val="ConsPlusNormal"/>
              <w:jc w:val="center"/>
            </w:pPr>
            <w:r>
              <w:t>1340</w:t>
            </w:r>
          </w:p>
        </w:tc>
        <w:tc>
          <w:tcPr>
            <w:tcW w:w="1056" w:type="dxa"/>
            <w:tcBorders>
              <w:top w:val="nil"/>
              <w:left w:val="nil"/>
              <w:bottom w:val="nil"/>
              <w:right w:val="nil"/>
            </w:tcBorders>
          </w:tcPr>
          <w:p w:rsidR="00E871CB" w:rsidRDefault="00E871CB">
            <w:pPr>
              <w:pStyle w:val="ConsPlusNormal"/>
              <w:jc w:val="center"/>
            </w:pPr>
            <w:r>
              <w:t>2964,5</w:t>
            </w:r>
          </w:p>
        </w:tc>
        <w:tc>
          <w:tcPr>
            <w:tcW w:w="1056" w:type="dxa"/>
            <w:tcBorders>
              <w:top w:val="nil"/>
              <w:left w:val="nil"/>
              <w:bottom w:val="nil"/>
              <w:right w:val="nil"/>
            </w:tcBorders>
          </w:tcPr>
          <w:p w:rsidR="00E871CB" w:rsidRDefault="00E871CB">
            <w:pPr>
              <w:pStyle w:val="ConsPlusNormal"/>
              <w:jc w:val="center"/>
            </w:pPr>
            <w:r>
              <w:t>4172,3</w:t>
            </w:r>
          </w:p>
        </w:tc>
        <w:tc>
          <w:tcPr>
            <w:tcW w:w="1056" w:type="dxa"/>
            <w:tcBorders>
              <w:top w:val="nil"/>
              <w:left w:val="nil"/>
              <w:bottom w:val="nil"/>
              <w:right w:val="nil"/>
            </w:tcBorders>
          </w:tcPr>
          <w:p w:rsidR="00E871CB" w:rsidRDefault="00E871CB">
            <w:pPr>
              <w:pStyle w:val="ConsPlusNormal"/>
              <w:jc w:val="center"/>
            </w:pPr>
            <w:r>
              <w:t>5589,6</w:t>
            </w:r>
          </w:p>
        </w:tc>
        <w:tc>
          <w:tcPr>
            <w:tcW w:w="1056" w:type="dxa"/>
            <w:tcBorders>
              <w:top w:val="nil"/>
              <w:left w:val="nil"/>
              <w:bottom w:val="nil"/>
              <w:right w:val="nil"/>
            </w:tcBorders>
          </w:tcPr>
          <w:p w:rsidR="00E871CB" w:rsidRDefault="00E871CB">
            <w:pPr>
              <w:pStyle w:val="ConsPlusNormal"/>
              <w:jc w:val="center"/>
            </w:pPr>
            <w:r>
              <w:t>9192,1</w:t>
            </w:r>
          </w:p>
        </w:tc>
        <w:tc>
          <w:tcPr>
            <w:tcW w:w="1056" w:type="dxa"/>
            <w:tcBorders>
              <w:top w:val="nil"/>
              <w:left w:val="nil"/>
              <w:bottom w:val="nil"/>
              <w:right w:val="nil"/>
            </w:tcBorders>
          </w:tcPr>
          <w:p w:rsidR="00E871CB" w:rsidRDefault="00E871CB">
            <w:pPr>
              <w:pStyle w:val="ConsPlusNormal"/>
              <w:jc w:val="center"/>
            </w:pPr>
            <w:r>
              <w:t>7077</w:t>
            </w:r>
          </w:p>
        </w:tc>
        <w:tc>
          <w:tcPr>
            <w:tcW w:w="1062" w:type="dxa"/>
            <w:tcBorders>
              <w:top w:val="nil"/>
              <w:left w:val="nil"/>
              <w:bottom w:val="nil"/>
              <w:right w:val="nil"/>
            </w:tcBorders>
          </w:tcPr>
          <w:p w:rsidR="00E871CB" w:rsidRDefault="00E871CB">
            <w:pPr>
              <w:pStyle w:val="ConsPlusNormal"/>
              <w:jc w:val="center"/>
            </w:pPr>
            <w:r>
              <w:t>5398</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417" w:type="dxa"/>
            <w:tcBorders>
              <w:top w:val="nil"/>
              <w:left w:val="nil"/>
              <w:bottom w:val="nil"/>
              <w:right w:val="nil"/>
            </w:tcBorders>
          </w:tcPr>
          <w:p w:rsidR="00E871CB" w:rsidRDefault="00E871CB">
            <w:pPr>
              <w:pStyle w:val="ConsPlusNormal"/>
              <w:jc w:val="center"/>
            </w:pPr>
            <w:r>
              <w:t>6451,7</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669,7</w:t>
            </w:r>
          </w:p>
        </w:tc>
        <w:tc>
          <w:tcPr>
            <w:tcW w:w="1056" w:type="dxa"/>
            <w:tcBorders>
              <w:top w:val="nil"/>
              <w:left w:val="nil"/>
              <w:bottom w:val="nil"/>
              <w:right w:val="nil"/>
            </w:tcBorders>
          </w:tcPr>
          <w:p w:rsidR="00E871CB" w:rsidRDefault="00E871CB">
            <w:pPr>
              <w:pStyle w:val="ConsPlusNormal"/>
              <w:jc w:val="center"/>
            </w:pPr>
            <w:r>
              <w:t>1850</w:t>
            </w:r>
          </w:p>
        </w:tc>
        <w:tc>
          <w:tcPr>
            <w:tcW w:w="1056" w:type="dxa"/>
            <w:tcBorders>
              <w:top w:val="nil"/>
              <w:left w:val="nil"/>
              <w:bottom w:val="nil"/>
              <w:right w:val="nil"/>
            </w:tcBorders>
          </w:tcPr>
          <w:p w:rsidR="00E871CB" w:rsidRDefault="00E871CB">
            <w:pPr>
              <w:pStyle w:val="ConsPlusNormal"/>
              <w:jc w:val="center"/>
            </w:pPr>
            <w:r>
              <w:t>900</w:t>
            </w:r>
          </w:p>
        </w:tc>
        <w:tc>
          <w:tcPr>
            <w:tcW w:w="1056" w:type="dxa"/>
            <w:tcBorders>
              <w:top w:val="nil"/>
              <w:left w:val="nil"/>
              <w:bottom w:val="nil"/>
              <w:right w:val="nil"/>
            </w:tcBorders>
          </w:tcPr>
          <w:p w:rsidR="00E871CB" w:rsidRDefault="00E871CB">
            <w:pPr>
              <w:pStyle w:val="ConsPlusNormal"/>
              <w:jc w:val="center"/>
            </w:pPr>
            <w:r>
              <w:t>1743,4</w:t>
            </w:r>
          </w:p>
        </w:tc>
        <w:tc>
          <w:tcPr>
            <w:tcW w:w="1056" w:type="dxa"/>
            <w:tcBorders>
              <w:top w:val="nil"/>
              <w:left w:val="nil"/>
              <w:bottom w:val="nil"/>
              <w:right w:val="nil"/>
            </w:tcBorders>
          </w:tcPr>
          <w:p w:rsidR="00E871CB" w:rsidRDefault="00E871CB">
            <w:pPr>
              <w:pStyle w:val="ConsPlusNormal"/>
              <w:jc w:val="center"/>
            </w:pPr>
            <w:r>
              <w:t>604,6</w:t>
            </w:r>
          </w:p>
        </w:tc>
        <w:tc>
          <w:tcPr>
            <w:tcW w:w="1056" w:type="dxa"/>
            <w:tcBorders>
              <w:top w:val="nil"/>
              <w:left w:val="nil"/>
              <w:bottom w:val="nil"/>
              <w:right w:val="nil"/>
            </w:tcBorders>
          </w:tcPr>
          <w:p w:rsidR="00E871CB" w:rsidRDefault="00E871CB">
            <w:pPr>
              <w:pStyle w:val="ConsPlusNormal"/>
              <w:jc w:val="center"/>
            </w:pPr>
            <w:r>
              <w:t>684</w:t>
            </w:r>
          </w:p>
        </w:tc>
        <w:tc>
          <w:tcPr>
            <w:tcW w:w="106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283"/>
            </w:pPr>
            <w:r>
              <w:t>внебюджетные источники</w:t>
            </w:r>
          </w:p>
        </w:tc>
        <w:tc>
          <w:tcPr>
            <w:tcW w:w="1417" w:type="dxa"/>
            <w:tcBorders>
              <w:top w:val="nil"/>
              <w:left w:val="nil"/>
              <w:bottom w:val="nil"/>
              <w:right w:val="nil"/>
            </w:tcBorders>
          </w:tcPr>
          <w:p w:rsidR="00E871CB" w:rsidRDefault="00E871CB">
            <w:pPr>
              <w:pStyle w:val="ConsPlusNormal"/>
              <w:jc w:val="center"/>
            </w:pPr>
            <w:r>
              <w:t>32732,3</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8,6</w:t>
            </w:r>
          </w:p>
        </w:tc>
        <w:tc>
          <w:tcPr>
            <w:tcW w:w="1056" w:type="dxa"/>
            <w:tcBorders>
              <w:top w:val="nil"/>
              <w:left w:val="nil"/>
              <w:bottom w:val="nil"/>
              <w:right w:val="nil"/>
            </w:tcBorders>
          </w:tcPr>
          <w:p w:rsidR="00E871CB" w:rsidRDefault="00E871CB">
            <w:pPr>
              <w:pStyle w:val="ConsPlusNormal"/>
              <w:jc w:val="center"/>
            </w:pPr>
            <w:r>
              <w:t>260,6</w:t>
            </w:r>
          </w:p>
        </w:tc>
        <w:tc>
          <w:tcPr>
            <w:tcW w:w="1056" w:type="dxa"/>
            <w:tcBorders>
              <w:top w:val="nil"/>
              <w:left w:val="nil"/>
              <w:bottom w:val="nil"/>
              <w:right w:val="nil"/>
            </w:tcBorders>
          </w:tcPr>
          <w:p w:rsidR="00E871CB" w:rsidRDefault="00E871CB">
            <w:pPr>
              <w:pStyle w:val="ConsPlusNormal"/>
              <w:jc w:val="center"/>
            </w:pPr>
            <w:r>
              <w:t>289,1</w:t>
            </w:r>
          </w:p>
        </w:tc>
        <w:tc>
          <w:tcPr>
            <w:tcW w:w="1056" w:type="dxa"/>
            <w:tcBorders>
              <w:top w:val="nil"/>
              <w:left w:val="nil"/>
              <w:bottom w:val="nil"/>
              <w:right w:val="nil"/>
            </w:tcBorders>
          </w:tcPr>
          <w:p w:rsidR="00E871CB" w:rsidRDefault="00E871CB">
            <w:pPr>
              <w:pStyle w:val="ConsPlusNormal"/>
              <w:jc w:val="center"/>
            </w:pPr>
            <w:r>
              <w:t>2783,5</w:t>
            </w:r>
          </w:p>
        </w:tc>
        <w:tc>
          <w:tcPr>
            <w:tcW w:w="1056" w:type="dxa"/>
            <w:tcBorders>
              <w:top w:val="nil"/>
              <w:left w:val="nil"/>
              <w:bottom w:val="nil"/>
              <w:right w:val="nil"/>
            </w:tcBorders>
          </w:tcPr>
          <w:p w:rsidR="00E871CB" w:rsidRDefault="00E871CB">
            <w:pPr>
              <w:pStyle w:val="ConsPlusNormal"/>
              <w:jc w:val="center"/>
            </w:pPr>
            <w:r>
              <w:t>6844,3</w:t>
            </w:r>
          </w:p>
        </w:tc>
        <w:tc>
          <w:tcPr>
            <w:tcW w:w="1056" w:type="dxa"/>
            <w:tcBorders>
              <w:top w:val="nil"/>
              <w:left w:val="nil"/>
              <w:bottom w:val="nil"/>
              <w:right w:val="nil"/>
            </w:tcBorders>
          </w:tcPr>
          <w:p w:rsidR="00E871CB" w:rsidRDefault="00E871CB">
            <w:pPr>
              <w:pStyle w:val="ConsPlusNormal"/>
              <w:jc w:val="center"/>
            </w:pPr>
            <w:r>
              <w:t>8070,4</w:t>
            </w:r>
          </w:p>
        </w:tc>
        <w:tc>
          <w:tcPr>
            <w:tcW w:w="1056" w:type="dxa"/>
            <w:tcBorders>
              <w:top w:val="nil"/>
              <w:left w:val="nil"/>
              <w:bottom w:val="nil"/>
              <w:right w:val="nil"/>
            </w:tcBorders>
          </w:tcPr>
          <w:p w:rsidR="00E871CB" w:rsidRDefault="00E871CB">
            <w:pPr>
              <w:pStyle w:val="ConsPlusNormal"/>
              <w:jc w:val="center"/>
            </w:pPr>
            <w:r>
              <w:t>7454,2</w:t>
            </w:r>
          </w:p>
        </w:tc>
        <w:tc>
          <w:tcPr>
            <w:tcW w:w="1056" w:type="dxa"/>
            <w:tcBorders>
              <w:top w:val="nil"/>
              <w:left w:val="nil"/>
              <w:bottom w:val="nil"/>
              <w:right w:val="nil"/>
            </w:tcBorders>
          </w:tcPr>
          <w:p w:rsidR="00E871CB" w:rsidRDefault="00E871CB">
            <w:pPr>
              <w:pStyle w:val="ConsPlusNormal"/>
              <w:jc w:val="center"/>
            </w:pPr>
            <w:r>
              <w:t>7021,6</w:t>
            </w:r>
          </w:p>
        </w:tc>
        <w:tc>
          <w:tcPr>
            <w:tcW w:w="106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pPr>
            <w:r>
              <w:t>Реконструкция ИВПП-2 аэропорта Якутск (II очередь строительства), Республика Саха (Якутия) - всего</w:t>
            </w:r>
          </w:p>
        </w:tc>
        <w:tc>
          <w:tcPr>
            <w:tcW w:w="1417" w:type="dxa"/>
            <w:tcBorders>
              <w:top w:val="nil"/>
              <w:left w:val="nil"/>
              <w:bottom w:val="nil"/>
              <w:right w:val="nil"/>
            </w:tcBorders>
          </w:tcPr>
          <w:p w:rsidR="00E871CB" w:rsidRDefault="00E871CB">
            <w:pPr>
              <w:pStyle w:val="ConsPlusNormal"/>
              <w:jc w:val="center"/>
            </w:pPr>
            <w:r>
              <w:t>25827,6</w:t>
            </w:r>
          </w:p>
        </w:tc>
        <w:tc>
          <w:tcPr>
            <w:tcW w:w="1056" w:type="dxa"/>
            <w:tcBorders>
              <w:top w:val="nil"/>
              <w:left w:val="nil"/>
              <w:bottom w:val="nil"/>
              <w:right w:val="nil"/>
            </w:tcBorders>
          </w:tcPr>
          <w:p w:rsidR="00E871CB" w:rsidRDefault="00E871CB">
            <w:pPr>
              <w:pStyle w:val="ConsPlusNormal"/>
              <w:jc w:val="center"/>
            </w:pPr>
            <w:r>
              <w:t>644,5</w:t>
            </w:r>
          </w:p>
        </w:tc>
        <w:tc>
          <w:tcPr>
            <w:tcW w:w="1056" w:type="dxa"/>
            <w:tcBorders>
              <w:top w:val="nil"/>
              <w:left w:val="nil"/>
              <w:bottom w:val="nil"/>
              <w:right w:val="nil"/>
            </w:tcBorders>
          </w:tcPr>
          <w:p w:rsidR="00E871CB" w:rsidRDefault="00E871CB">
            <w:pPr>
              <w:pStyle w:val="ConsPlusNormal"/>
              <w:jc w:val="center"/>
            </w:pPr>
            <w:r>
              <w:t>284,1</w:t>
            </w:r>
          </w:p>
        </w:tc>
        <w:tc>
          <w:tcPr>
            <w:tcW w:w="1056" w:type="dxa"/>
            <w:tcBorders>
              <w:top w:val="nil"/>
              <w:left w:val="nil"/>
              <w:bottom w:val="nil"/>
              <w:right w:val="nil"/>
            </w:tcBorders>
          </w:tcPr>
          <w:p w:rsidR="00E871CB" w:rsidRDefault="00E871CB">
            <w:pPr>
              <w:pStyle w:val="ConsPlusNormal"/>
              <w:jc w:val="center"/>
            </w:pPr>
            <w:r>
              <w:t>809,6</w:t>
            </w:r>
          </w:p>
        </w:tc>
        <w:tc>
          <w:tcPr>
            <w:tcW w:w="1056" w:type="dxa"/>
            <w:tcBorders>
              <w:top w:val="nil"/>
              <w:left w:val="nil"/>
              <w:bottom w:val="nil"/>
              <w:right w:val="nil"/>
            </w:tcBorders>
          </w:tcPr>
          <w:p w:rsidR="00E871CB" w:rsidRDefault="00E871CB">
            <w:pPr>
              <w:pStyle w:val="ConsPlusNormal"/>
              <w:jc w:val="center"/>
            </w:pPr>
            <w:r>
              <w:t>1174,9</w:t>
            </w:r>
          </w:p>
        </w:tc>
        <w:tc>
          <w:tcPr>
            <w:tcW w:w="1056" w:type="dxa"/>
            <w:tcBorders>
              <w:top w:val="nil"/>
              <w:left w:val="nil"/>
              <w:bottom w:val="nil"/>
              <w:right w:val="nil"/>
            </w:tcBorders>
          </w:tcPr>
          <w:p w:rsidR="00E871CB" w:rsidRDefault="00E871CB">
            <w:pPr>
              <w:pStyle w:val="ConsPlusNormal"/>
              <w:jc w:val="center"/>
            </w:pPr>
            <w:r>
              <w:t>1290,2</w:t>
            </w:r>
          </w:p>
        </w:tc>
        <w:tc>
          <w:tcPr>
            <w:tcW w:w="1056" w:type="dxa"/>
            <w:tcBorders>
              <w:top w:val="nil"/>
              <w:left w:val="nil"/>
              <w:bottom w:val="nil"/>
              <w:right w:val="nil"/>
            </w:tcBorders>
          </w:tcPr>
          <w:p w:rsidR="00E871CB" w:rsidRDefault="00E871CB">
            <w:pPr>
              <w:pStyle w:val="ConsPlusNormal"/>
              <w:jc w:val="center"/>
            </w:pPr>
            <w:r>
              <w:t>511,7</w:t>
            </w:r>
          </w:p>
        </w:tc>
        <w:tc>
          <w:tcPr>
            <w:tcW w:w="1056" w:type="dxa"/>
            <w:tcBorders>
              <w:top w:val="nil"/>
              <w:left w:val="nil"/>
              <w:bottom w:val="nil"/>
              <w:right w:val="nil"/>
            </w:tcBorders>
          </w:tcPr>
          <w:p w:rsidR="00E871CB" w:rsidRDefault="00E871CB">
            <w:pPr>
              <w:pStyle w:val="ConsPlusNormal"/>
              <w:jc w:val="center"/>
            </w:pPr>
            <w:r>
              <w:t>3567</w:t>
            </w:r>
          </w:p>
        </w:tc>
        <w:tc>
          <w:tcPr>
            <w:tcW w:w="1056" w:type="dxa"/>
            <w:tcBorders>
              <w:top w:val="nil"/>
              <w:left w:val="nil"/>
              <w:bottom w:val="nil"/>
              <w:right w:val="nil"/>
            </w:tcBorders>
          </w:tcPr>
          <w:p w:rsidR="00E871CB" w:rsidRDefault="00E871CB">
            <w:pPr>
              <w:pStyle w:val="ConsPlusNormal"/>
              <w:jc w:val="center"/>
            </w:pPr>
            <w:r>
              <w:t>4700,6</w:t>
            </w:r>
          </w:p>
        </w:tc>
        <w:tc>
          <w:tcPr>
            <w:tcW w:w="1056" w:type="dxa"/>
            <w:tcBorders>
              <w:top w:val="nil"/>
              <w:left w:val="nil"/>
              <w:bottom w:val="nil"/>
              <w:right w:val="nil"/>
            </w:tcBorders>
          </w:tcPr>
          <w:p w:rsidR="00E871CB" w:rsidRDefault="00E871CB">
            <w:pPr>
              <w:pStyle w:val="ConsPlusNormal"/>
              <w:jc w:val="center"/>
            </w:pPr>
            <w:r>
              <w:t>5544,6</w:t>
            </w:r>
          </w:p>
        </w:tc>
        <w:tc>
          <w:tcPr>
            <w:tcW w:w="1056" w:type="dxa"/>
            <w:tcBorders>
              <w:top w:val="nil"/>
              <w:left w:val="nil"/>
              <w:bottom w:val="nil"/>
              <w:right w:val="nil"/>
            </w:tcBorders>
          </w:tcPr>
          <w:p w:rsidR="00E871CB" w:rsidRDefault="00E871CB">
            <w:pPr>
              <w:pStyle w:val="ConsPlusNormal"/>
              <w:jc w:val="center"/>
            </w:pPr>
            <w:r>
              <w:t>6205,4</w:t>
            </w:r>
          </w:p>
        </w:tc>
        <w:tc>
          <w:tcPr>
            <w:tcW w:w="1062" w:type="dxa"/>
            <w:tcBorders>
              <w:top w:val="nil"/>
              <w:left w:val="nil"/>
              <w:bottom w:val="nil"/>
              <w:right w:val="nil"/>
            </w:tcBorders>
          </w:tcPr>
          <w:p w:rsidR="00E871CB" w:rsidRDefault="00E871CB">
            <w:pPr>
              <w:pStyle w:val="ConsPlusNormal"/>
              <w:jc w:val="center"/>
            </w:pPr>
            <w:r>
              <w:t>1095</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283"/>
            </w:pPr>
            <w:r>
              <w:t>в том числе:</w:t>
            </w:r>
          </w:p>
        </w:tc>
        <w:tc>
          <w:tcPr>
            <w:tcW w:w="1417"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6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283"/>
            </w:pPr>
            <w:r>
              <w:t>федеральный бюджет</w:t>
            </w:r>
          </w:p>
        </w:tc>
        <w:tc>
          <w:tcPr>
            <w:tcW w:w="1417" w:type="dxa"/>
            <w:tcBorders>
              <w:top w:val="nil"/>
              <w:left w:val="nil"/>
              <w:bottom w:val="nil"/>
              <w:right w:val="nil"/>
            </w:tcBorders>
          </w:tcPr>
          <w:p w:rsidR="00E871CB" w:rsidRDefault="00E871CB">
            <w:pPr>
              <w:pStyle w:val="ConsPlusNormal"/>
              <w:jc w:val="center"/>
            </w:pPr>
            <w:r>
              <w:t>9848,6</w:t>
            </w:r>
          </w:p>
        </w:tc>
        <w:tc>
          <w:tcPr>
            <w:tcW w:w="1056" w:type="dxa"/>
            <w:tcBorders>
              <w:top w:val="nil"/>
              <w:left w:val="nil"/>
              <w:bottom w:val="nil"/>
              <w:right w:val="nil"/>
            </w:tcBorders>
          </w:tcPr>
          <w:p w:rsidR="00E871CB" w:rsidRDefault="00E871CB">
            <w:pPr>
              <w:pStyle w:val="ConsPlusNormal"/>
              <w:jc w:val="center"/>
            </w:pPr>
            <w:r>
              <w:t>644,5</w:t>
            </w:r>
          </w:p>
        </w:tc>
        <w:tc>
          <w:tcPr>
            <w:tcW w:w="1056" w:type="dxa"/>
            <w:tcBorders>
              <w:top w:val="nil"/>
              <w:left w:val="nil"/>
              <w:bottom w:val="nil"/>
              <w:right w:val="nil"/>
            </w:tcBorders>
          </w:tcPr>
          <w:p w:rsidR="00E871CB" w:rsidRDefault="00E871CB">
            <w:pPr>
              <w:pStyle w:val="ConsPlusNormal"/>
              <w:jc w:val="center"/>
            </w:pPr>
            <w:r>
              <w:t>284,1</w:t>
            </w:r>
          </w:p>
        </w:tc>
        <w:tc>
          <w:tcPr>
            <w:tcW w:w="1056" w:type="dxa"/>
            <w:tcBorders>
              <w:top w:val="nil"/>
              <w:left w:val="nil"/>
              <w:bottom w:val="nil"/>
              <w:right w:val="nil"/>
            </w:tcBorders>
          </w:tcPr>
          <w:p w:rsidR="00E871CB" w:rsidRDefault="00E871CB">
            <w:pPr>
              <w:pStyle w:val="ConsPlusNormal"/>
              <w:jc w:val="center"/>
            </w:pPr>
            <w:r>
              <w:t>809,6</w:t>
            </w:r>
          </w:p>
        </w:tc>
        <w:tc>
          <w:tcPr>
            <w:tcW w:w="1056" w:type="dxa"/>
            <w:tcBorders>
              <w:top w:val="nil"/>
              <w:left w:val="nil"/>
              <w:bottom w:val="nil"/>
              <w:right w:val="nil"/>
            </w:tcBorders>
          </w:tcPr>
          <w:p w:rsidR="00E871CB" w:rsidRDefault="00E871CB">
            <w:pPr>
              <w:pStyle w:val="ConsPlusNormal"/>
              <w:jc w:val="center"/>
            </w:pPr>
            <w:r>
              <w:t>1174,9</w:t>
            </w:r>
          </w:p>
        </w:tc>
        <w:tc>
          <w:tcPr>
            <w:tcW w:w="1056" w:type="dxa"/>
            <w:tcBorders>
              <w:top w:val="nil"/>
              <w:left w:val="nil"/>
              <w:bottom w:val="nil"/>
              <w:right w:val="nil"/>
            </w:tcBorders>
          </w:tcPr>
          <w:p w:rsidR="00E871CB" w:rsidRDefault="00E871CB">
            <w:pPr>
              <w:pStyle w:val="ConsPlusNormal"/>
              <w:jc w:val="center"/>
            </w:pPr>
            <w:r>
              <w:t>1290,2</w:t>
            </w:r>
          </w:p>
        </w:tc>
        <w:tc>
          <w:tcPr>
            <w:tcW w:w="1056" w:type="dxa"/>
            <w:tcBorders>
              <w:top w:val="nil"/>
              <w:left w:val="nil"/>
              <w:bottom w:val="nil"/>
              <w:right w:val="nil"/>
            </w:tcBorders>
          </w:tcPr>
          <w:p w:rsidR="00E871CB" w:rsidRDefault="00E871CB">
            <w:pPr>
              <w:pStyle w:val="ConsPlusNormal"/>
              <w:jc w:val="center"/>
            </w:pPr>
            <w:r>
              <w:t>511,7</w:t>
            </w:r>
          </w:p>
        </w:tc>
        <w:tc>
          <w:tcPr>
            <w:tcW w:w="1056" w:type="dxa"/>
            <w:tcBorders>
              <w:top w:val="nil"/>
              <w:left w:val="nil"/>
              <w:bottom w:val="nil"/>
              <w:right w:val="nil"/>
            </w:tcBorders>
          </w:tcPr>
          <w:p w:rsidR="00E871CB" w:rsidRDefault="00E871CB">
            <w:pPr>
              <w:pStyle w:val="ConsPlusNormal"/>
              <w:jc w:val="center"/>
            </w:pPr>
            <w:r>
              <w:t>700</w:t>
            </w:r>
          </w:p>
        </w:tc>
        <w:tc>
          <w:tcPr>
            <w:tcW w:w="1056" w:type="dxa"/>
            <w:tcBorders>
              <w:top w:val="nil"/>
              <w:left w:val="nil"/>
              <w:bottom w:val="nil"/>
              <w:right w:val="nil"/>
            </w:tcBorders>
          </w:tcPr>
          <w:p w:rsidR="00E871CB" w:rsidRDefault="00E871CB">
            <w:pPr>
              <w:pStyle w:val="ConsPlusNormal"/>
              <w:jc w:val="center"/>
            </w:pPr>
            <w:r>
              <w:t>676,6</w:t>
            </w:r>
          </w:p>
        </w:tc>
        <w:tc>
          <w:tcPr>
            <w:tcW w:w="1056" w:type="dxa"/>
            <w:tcBorders>
              <w:top w:val="nil"/>
              <w:left w:val="nil"/>
              <w:bottom w:val="nil"/>
              <w:right w:val="nil"/>
            </w:tcBorders>
          </w:tcPr>
          <w:p w:rsidR="00E871CB" w:rsidRDefault="00E871CB">
            <w:pPr>
              <w:pStyle w:val="ConsPlusNormal"/>
              <w:jc w:val="center"/>
            </w:pPr>
            <w:r>
              <w:t>1085,8</w:t>
            </w:r>
          </w:p>
        </w:tc>
        <w:tc>
          <w:tcPr>
            <w:tcW w:w="1056" w:type="dxa"/>
            <w:tcBorders>
              <w:top w:val="nil"/>
              <w:left w:val="nil"/>
              <w:bottom w:val="nil"/>
              <w:right w:val="nil"/>
            </w:tcBorders>
          </w:tcPr>
          <w:p w:rsidR="00E871CB" w:rsidRDefault="00E871CB">
            <w:pPr>
              <w:pStyle w:val="ConsPlusNormal"/>
              <w:jc w:val="center"/>
            </w:pPr>
            <w:r>
              <w:t>1576,2</w:t>
            </w:r>
          </w:p>
        </w:tc>
        <w:tc>
          <w:tcPr>
            <w:tcW w:w="1062" w:type="dxa"/>
            <w:tcBorders>
              <w:top w:val="nil"/>
              <w:left w:val="nil"/>
              <w:bottom w:val="nil"/>
              <w:right w:val="nil"/>
            </w:tcBorders>
          </w:tcPr>
          <w:p w:rsidR="00E871CB" w:rsidRDefault="00E871CB">
            <w:pPr>
              <w:pStyle w:val="ConsPlusNormal"/>
              <w:jc w:val="center"/>
            </w:pPr>
            <w:r>
              <w:t>1095</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417" w:type="dxa"/>
            <w:tcBorders>
              <w:top w:val="nil"/>
              <w:left w:val="nil"/>
              <w:bottom w:val="nil"/>
              <w:right w:val="nil"/>
            </w:tcBorders>
          </w:tcPr>
          <w:p w:rsidR="00E871CB" w:rsidRDefault="00E871CB">
            <w:pPr>
              <w:pStyle w:val="ConsPlusNormal"/>
              <w:jc w:val="center"/>
            </w:pPr>
            <w:r>
              <w:t>1158,6</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300</w:t>
            </w:r>
          </w:p>
        </w:tc>
        <w:tc>
          <w:tcPr>
            <w:tcW w:w="1056" w:type="dxa"/>
            <w:tcBorders>
              <w:top w:val="nil"/>
              <w:left w:val="nil"/>
              <w:bottom w:val="nil"/>
              <w:right w:val="nil"/>
            </w:tcBorders>
          </w:tcPr>
          <w:p w:rsidR="00E871CB" w:rsidRDefault="00E871CB">
            <w:pPr>
              <w:pStyle w:val="ConsPlusNormal"/>
              <w:jc w:val="center"/>
            </w:pPr>
            <w:r>
              <w:t>300</w:t>
            </w:r>
          </w:p>
        </w:tc>
        <w:tc>
          <w:tcPr>
            <w:tcW w:w="1056" w:type="dxa"/>
            <w:tcBorders>
              <w:top w:val="nil"/>
              <w:left w:val="nil"/>
              <w:bottom w:val="nil"/>
              <w:right w:val="nil"/>
            </w:tcBorders>
          </w:tcPr>
          <w:p w:rsidR="00E871CB" w:rsidRDefault="00E871CB">
            <w:pPr>
              <w:pStyle w:val="ConsPlusNormal"/>
              <w:jc w:val="center"/>
            </w:pPr>
            <w:r>
              <w:t>304,6</w:t>
            </w:r>
          </w:p>
        </w:tc>
        <w:tc>
          <w:tcPr>
            <w:tcW w:w="1056" w:type="dxa"/>
            <w:tcBorders>
              <w:top w:val="nil"/>
              <w:left w:val="nil"/>
              <w:bottom w:val="nil"/>
              <w:right w:val="nil"/>
            </w:tcBorders>
          </w:tcPr>
          <w:p w:rsidR="00E871CB" w:rsidRDefault="00E871CB">
            <w:pPr>
              <w:pStyle w:val="ConsPlusNormal"/>
              <w:jc w:val="center"/>
            </w:pPr>
            <w:r>
              <w:t>254</w:t>
            </w:r>
          </w:p>
        </w:tc>
        <w:tc>
          <w:tcPr>
            <w:tcW w:w="106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283"/>
            </w:pPr>
            <w:r>
              <w:lastRenderedPageBreak/>
              <w:t>внебюджетные источники</w:t>
            </w:r>
          </w:p>
        </w:tc>
        <w:tc>
          <w:tcPr>
            <w:tcW w:w="1417" w:type="dxa"/>
            <w:tcBorders>
              <w:top w:val="nil"/>
              <w:left w:val="nil"/>
              <w:bottom w:val="nil"/>
              <w:right w:val="nil"/>
            </w:tcBorders>
          </w:tcPr>
          <w:p w:rsidR="00E871CB" w:rsidRDefault="00E871CB">
            <w:pPr>
              <w:pStyle w:val="ConsPlusNormal"/>
              <w:jc w:val="center"/>
            </w:pPr>
            <w:r>
              <w:t>14820,4</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2567</w:t>
            </w:r>
          </w:p>
        </w:tc>
        <w:tc>
          <w:tcPr>
            <w:tcW w:w="1056" w:type="dxa"/>
            <w:tcBorders>
              <w:top w:val="nil"/>
              <w:left w:val="nil"/>
              <w:bottom w:val="nil"/>
              <w:right w:val="nil"/>
            </w:tcBorders>
          </w:tcPr>
          <w:p w:rsidR="00E871CB" w:rsidRDefault="00E871CB">
            <w:pPr>
              <w:pStyle w:val="ConsPlusNormal"/>
              <w:jc w:val="center"/>
            </w:pPr>
            <w:r>
              <w:t>3724</w:t>
            </w:r>
          </w:p>
        </w:tc>
        <w:tc>
          <w:tcPr>
            <w:tcW w:w="1056" w:type="dxa"/>
            <w:tcBorders>
              <w:top w:val="nil"/>
              <w:left w:val="nil"/>
              <w:bottom w:val="nil"/>
              <w:right w:val="nil"/>
            </w:tcBorders>
          </w:tcPr>
          <w:p w:rsidR="00E871CB" w:rsidRDefault="00E871CB">
            <w:pPr>
              <w:pStyle w:val="ConsPlusNormal"/>
              <w:jc w:val="center"/>
            </w:pPr>
            <w:r>
              <w:t>4154,2</w:t>
            </w:r>
          </w:p>
        </w:tc>
        <w:tc>
          <w:tcPr>
            <w:tcW w:w="1056" w:type="dxa"/>
            <w:tcBorders>
              <w:top w:val="nil"/>
              <w:left w:val="nil"/>
              <w:bottom w:val="nil"/>
              <w:right w:val="nil"/>
            </w:tcBorders>
          </w:tcPr>
          <w:p w:rsidR="00E871CB" w:rsidRDefault="00E871CB">
            <w:pPr>
              <w:pStyle w:val="ConsPlusNormal"/>
              <w:jc w:val="center"/>
            </w:pPr>
            <w:r>
              <w:t>4375,2</w:t>
            </w:r>
          </w:p>
        </w:tc>
        <w:tc>
          <w:tcPr>
            <w:tcW w:w="106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pPr>
            <w:r>
              <w:t>Комплексный проект по реконструкции аэропортового комплекса "Сокол" (г. Магадан) - всего</w:t>
            </w:r>
          </w:p>
        </w:tc>
        <w:tc>
          <w:tcPr>
            <w:tcW w:w="1417" w:type="dxa"/>
            <w:tcBorders>
              <w:top w:val="nil"/>
              <w:left w:val="nil"/>
              <w:bottom w:val="nil"/>
              <w:right w:val="nil"/>
            </w:tcBorders>
          </w:tcPr>
          <w:p w:rsidR="00E871CB" w:rsidRDefault="00E871CB">
            <w:pPr>
              <w:pStyle w:val="ConsPlusNormal"/>
              <w:jc w:val="center"/>
            </w:pPr>
            <w:r>
              <w:t>11465,8</w:t>
            </w:r>
          </w:p>
        </w:tc>
        <w:tc>
          <w:tcPr>
            <w:tcW w:w="1056" w:type="dxa"/>
            <w:tcBorders>
              <w:top w:val="nil"/>
              <w:left w:val="nil"/>
              <w:bottom w:val="nil"/>
              <w:right w:val="nil"/>
            </w:tcBorders>
          </w:tcPr>
          <w:p w:rsidR="00E871CB" w:rsidRDefault="00E871CB">
            <w:pPr>
              <w:pStyle w:val="ConsPlusNormal"/>
              <w:jc w:val="center"/>
            </w:pPr>
            <w:r>
              <w:t>490,9</w:t>
            </w:r>
          </w:p>
        </w:tc>
        <w:tc>
          <w:tcPr>
            <w:tcW w:w="1056" w:type="dxa"/>
            <w:tcBorders>
              <w:top w:val="nil"/>
              <w:left w:val="nil"/>
              <w:bottom w:val="nil"/>
              <w:right w:val="nil"/>
            </w:tcBorders>
          </w:tcPr>
          <w:p w:rsidR="00E871CB" w:rsidRDefault="00E871CB">
            <w:pPr>
              <w:pStyle w:val="ConsPlusNormal"/>
              <w:jc w:val="center"/>
            </w:pPr>
            <w:r>
              <w:t>1186,8</w:t>
            </w:r>
          </w:p>
        </w:tc>
        <w:tc>
          <w:tcPr>
            <w:tcW w:w="1056" w:type="dxa"/>
            <w:tcBorders>
              <w:top w:val="nil"/>
              <w:left w:val="nil"/>
              <w:bottom w:val="nil"/>
              <w:right w:val="nil"/>
            </w:tcBorders>
          </w:tcPr>
          <w:p w:rsidR="00E871CB" w:rsidRDefault="00E871CB">
            <w:pPr>
              <w:pStyle w:val="ConsPlusNormal"/>
              <w:jc w:val="center"/>
            </w:pPr>
            <w:r>
              <w:t>321</w:t>
            </w:r>
          </w:p>
        </w:tc>
        <w:tc>
          <w:tcPr>
            <w:tcW w:w="1056" w:type="dxa"/>
            <w:tcBorders>
              <w:top w:val="nil"/>
              <w:left w:val="nil"/>
              <w:bottom w:val="nil"/>
              <w:right w:val="nil"/>
            </w:tcBorders>
          </w:tcPr>
          <w:p w:rsidR="00E871CB" w:rsidRDefault="00E871CB">
            <w:pPr>
              <w:pStyle w:val="ConsPlusNormal"/>
              <w:jc w:val="center"/>
            </w:pPr>
            <w:r>
              <w:t>634,1</w:t>
            </w:r>
          </w:p>
        </w:tc>
        <w:tc>
          <w:tcPr>
            <w:tcW w:w="1056" w:type="dxa"/>
            <w:tcBorders>
              <w:top w:val="nil"/>
              <w:left w:val="nil"/>
              <w:bottom w:val="nil"/>
              <w:right w:val="nil"/>
            </w:tcBorders>
          </w:tcPr>
          <w:p w:rsidR="00E871CB" w:rsidRDefault="00E871CB">
            <w:pPr>
              <w:pStyle w:val="ConsPlusNormal"/>
              <w:jc w:val="center"/>
            </w:pPr>
            <w:r>
              <w:t>2,1</w:t>
            </w:r>
          </w:p>
        </w:tc>
        <w:tc>
          <w:tcPr>
            <w:tcW w:w="1056" w:type="dxa"/>
            <w:tcBorders>
              <w:top w:val="nil"/>
              <w:left w:val="nil"/>
              <w:bottom w:val="nil"/>
              <w:right w:val="nil"/>
            </w:tcBorders>
          </w:tcPr>
          <w:p w:rsidR="00E871CB" w:rsidRDefault="00E871CB">
            <w:pPr>
              <w:pStyle w:val="ConsPlusNormal"/>
              <w:jc w:val="center"/>
            </w:pPr>
            <w:r>
              <w:t>186,9</w:t>
            </w:r>
          </w:p>
        </w:tc>
        <w:tc>
          <w:tcPr>
            <w:tcW w:w="1056" w:type="dxa"/>
            <w:tcBorders>
              <w:top w:val="nil"/>
              <w:left w:val="nil"/>
              <w:bottom w:val="nil"/>
              <w:right w:val="nil"/>
            </w:tcBorders>
          </w:tcPr>
          <w:p w:rsidR="00E871CB" w:rsidRDefault="00E871CB">
            <w:pPr>
              <w:pStyle w:val="ConsPlusNormal"/>
              <w:jc w:val="center"/>
            </w:pPr>
            <w:r>
              <w:t>1544</w:t>
            </w:r>
          </w:p>
        </w:tc>
        <w:tc>
          <w:tcPr>
            <w:tcW w:w="1056" w:type="dxa"/>
            <w:tcBorders>
              <w:top w:val="nil"/>
              <w:left w:val="nil"/>
              <w:bottom w:val="nil"/>
              <w:right w:val="nil"/>
            </w:tcBorders>
          </w:tcPr>
          <w:p w:rsidR="00E871CB" w:rsidRDefault="00E871CB">
            <w:pPr>
              <w:pStyle w:val="ConsPlusNormal"/>
              <w:jc w:val="center"/>
            </w:pPr>
            <w:r>
              <w:t>2587,8</w:t>
            </w:r>
          </w:p>
        </w:tc>
        <w:tc>
          <w:tcPr>
            <w:tcW w:w="1056" w:type="dxa"/>
            <w:tcBorders>
              <w:top w:val="nil"/>
              <w:left w:val="nil"/>
              <w:bottom w:val="nil"/>
              <w:right w:val="nil"/>
            </w:tcBorders>
          </w:tcPr>
          <w:p w:rsidR="00E871CB" w:rsidRDefault="00E871CB">
            <w:pPr>
              <w:pStyle w:val="ConsPlusNormal"/>
              <w:jc w:val="center"/>
            </w:pPr>
            <w:r>
              <w:t>2363,1</w:t>
            </w:r>
          </w:p>
        </w:tc>
        <w:tc>
          <w:tcPr>
            <w:tcW w:w="1056" w:type="dxa"/>
            <w:tcBorders>
              <w:top w:val="nil"/>
              <w:left w:val="nil"/>
              <w:bottom w:val="nil"/>
              <w:right w:val="nil"/>
            </w:tcBorders>
          </w:tcPr>
          <w:p w:rsidR="00E871CB" w:rsidRDefault="00E871CB">
            <w:pPr>
              <w:pStyle w:val="ConsPlusNormal"/>
              <w:jc w:val="center"/>
            </w:pPr>
            <w:r>
              <w:t>2149,1</w:t>
            </w:r>
          </w:p>
        </w:tc>
        <w:tc>
          <w:tcPr>
            <w:tcW w:w="106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283"/>
            </w:pPr>
            <w:r>
              <w:t>в том числе:</w:t>
            </w:r>
          </w:p>
        </w:tc>
        <w:tc>
          <w:tcPr>
            <w:tcW w:w="1417"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6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283"/>
            </w:pPr>
            <w:r>
              <w:t>федеральный бюджет</w:t>
            </w:r>
          </w:p>
        </w:tc>
        <w:tc>
          <w:tcPr>
            <w:tcW w:w="1417" w:type="dxa"/>
            <w:tcBorders>
              <w:top w:val="nil"/>
              <w:left w:val="nil"/>
              <w:bottom w:val="nil"/>
              <w:right w:val="nil"/>
            </w:tcBorders>
          </w:tcPr>
          <w:p w:rsidR="00E871CB" w:rsidRDefault="00E871CB">
            <w:pPr>
              <w:pStyle w:val="ConsPlusNormal"/>
              <w:jc w:val="center"/>
            </w:pPr>
            <w:r>
              <w:t>5479,4</w:t>
            </w:r>
          </w:p>
        </w:tc>
        <w:tc>
          <w:tcPr>
            <w:tcW w:w="1056" w:type="dxa"/>
            <w:tcBorders>
              <w:top w:val="nil"/>
              <w:left w:val="nil"/>
              <w:bottom w:val="nil"/>
              <w:right w:val="nil"/>
            </w:tcBorders>
          </w:tcPr>
          <w:p w:rsidR="00E871CB" w:rsidRDefault="00E871CB">
            <w:pPr>
              <w:pStyle w:val="ConsPlusNormal"/>
              <w:jc w:val="center"/>
            </w:pPr>
            <w:r>
              <w:t>490,9</w:t>
            </w:r>
          </w:p>
        </w:tc>
        <w:tc>
          <w:tcPr>
            <w:tcW w:w="1056" w:type="dxa"/>
            <w:tcBorders>
              <w:top w:val="nil"/>
              <w:left w:val="nil"/>
              <w:bottom w:val="nil"/>
              <w:right w:val="nil"/>
            </w:tcBorders>
          </w:tcPr>
          <w:p w:rsidR="00E871CB" w:rsidRDefault="00E871CB">
            <w:pPr>
              <w:pStyle w:val="ConsPlusNormal"/>
              <w:jc w:val="center"/>
            </w:pPr>
            <w:r>
              <w:t>1186,8</w:t>
            </w:r>
          </w:p>
        </w:tc>
        <w:tc>
          <w:tcPr>
            <w:tcW w:w="1056" w:type="dxa"/>
            <w:tcBorders>
              <w:top w:val="nil"/>
              <w:left w:val="nil"/>
              <w:bottom w:val="nil"/>
              <w:right w:val="nil"/>
            </w:tcBorders>
          </w:tcPr>
          <w:p w:rsidR="00E871CB" w:rsidRDefault="00E871CB">
            <w:pPr>
              <w:pStyle w:val="ConsPlusNormal"/>
              <w:jc w:val="center"/>
            </w:pPr>
            <w:r>
              <w:t>321</w:t>
            </w:r>
          </w:p>
        </w:tc>
        <w:tc>
          <w:tcPr>
            <w:tcW w:w="1056" w:type="dxa"/>
            <w:tcBorders>
              <w:top w:val="nil"/>
              <w:left w:val="nil"/>
              <w:bottom w:val="nil"/>
              <w:right w:val="nil"/>
            </w:tcBorders>
          </w:tcPr>
          <w:p w:rsidR="00E871CB" w:rsidRDefault="00E871CB">
            <w:pPr>
              <w:pStyle w:val="ConsPlusNormal"/>
              <w:jc w:val="center"/>
            </w:pPr>
            <w:r>
              <w:t>634,1</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974,8</w:t>
            </w:r>
          </w:p>
        </w:tc>
        <w:tc>
          <w:tcPr>
            <w:tcW w:w="1056" w:type="dxa"/>
            <w:tcBorders>
              <w:top w:val="nil"/>
              <w:left w:val="nil"/>
              <w:bottom w:val="nil"/>
              <w:right w:val="nil"/>
            </w:tcBorders>
          </w:tcPr>
          <w:p w:rsidR="00E871CB" w:rsidRDefault="00E871CB">
            <w:pPr>
              <w:pStyle w:val="ConsPlusNormal"/>
              <w:jc w:val="center"/>
            </w:pPr>
            <w:r>
              <w:t>1063,1</w:t>
            </w:r>
          </w:p>
        </w:tc>
        <w:tc>
          <w:tcPr>
            <w:tcW w:w="1056" w:type="dxa"/>
            <w:tcBorders>
              <w:top w:val="nil"/>
              <w:left w:val="nil"/>
              <w:bottom w:val="nil"/>
              <w:right w:val="nil"/>
            </w:tcBorders>
          </w:tcPr>
          <w:p w:rsidR="00E871CB" w:rsidRDefault="00E871CB">
            <w:pPr>
              <w:pStyle w:val="ConsPlusNormal"/>
              <w:jc w:val="center"/>
            </w:pPr>
            <w:r>
              <w:t>808,7</w:t>
            </w:r>
          </w:p>
        </w:tc>
        <w:tc>
          <w:tcPr>
            <w:tcW w:w="106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283"/>
            </w:pPr>
            <w:r>
              <w:t>внебюджетные источники</w:t>
            </w:r>
          </w:p>
        </w:tc>
        <w:tc>
          <w:tcPr>
            <w:tcW w:w="1417" w:type="dxa"/>
            <w:tcBorders>
              <w:top w:val="nil"/>
              <w:left w:val="nil"/>
              <w:bottom w:val="nil"/>
              <w:right w:val="nil"/>
            </w:tcBorders>
          </w:tcPr>
          <w:p w:rsidR="00E871CB" w:rsidRDefault="00E871CB">
            <w:pPr>
              <w:pStyle w:val="ConsPlusNormal"/>
              <w:jc w:val="center"/>
            </w:pPr>
            <w:r>
              <w:t>5986,4</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2,1</w:t>
            </w:r>
          </w:p>
        </w:tc>
        <w:tc>
          <w:tcPr>
            <w:tcW w:w="1056" w:type="dxa"/>
            <w:tcBorders>
              <w:top w:val="nil"/>
              <w:left w:val="nil"/>
              <w:bottom w:val="nil"/>
              <w:right w:val="nil"/>
            </w:tcBorders>
          </w:tcPr>
          <w:p w:rsidR="00E871CB" w:rsidRDefault="00E871CB">
            <w:pPr>
              <w:pStyle w:val="ConsPlusNormal"/>
              <w:jc w:val="center"/>
            </w:pPr>
            <w:r>
              <w:t>186,9</w:t>
            </w:r>
          </w:p>
        </w:tc>
        <w:tc>
          <w:tcPr>
            <w:tcW w:w="1056" w:type="dxa"/>
            <w:tcBorders>
              <w:top w:val="nil"/>
              <w:left w:val="nil"/>
              <w:bottom w:val="nil"/>
              <w:right w:val="nil"/>
            </w:tcBorders>
          </w:tcPr>
          <w:p w:rsidR="00E871CB" w:rsidRDefault="00E871CB">
            <w:pPr>
              <w:pStyle w:val="ConsPlusNormal"/>
              <w:jc w:val="center"/>
            </w:pPr>
            <w:r>
              <w:t>1544</w:t>
            </w:r>
          </w:p>
        </w:tc>
        <w:tc>
          <w:tcPr>
            <w:tcW w:w="1056" w:type="dxa"/>
            <w:tcBorders>
              <w:top w:val="nil"/>
              <w:left w:val="nil"/>
              <w:bottom w:val="nil"/>
              <w:right w:val="nil"/>
            </w:tcBorders>
          </w:tcPr>
          <w:p w:rsidR="00E871CB" w:rsidRDefault="00E871CB">
            <w:pPr>
              <w:pStyle w:val="ConsPlusNormal"/>
              <w:jc w:val="center"/>
            </w:pPr>
            <w:r>
              <w:t>1613</w:t>
            </w:r>
          </w:p>
        </w:tc>
        <w:tc>
          <w:tcPr>
            <w:tcW w:w="1056" w:type="dxa"/>
            <w:tcBorders>
              <w:top w:val="nil"/>
              <w:left w:val="nil"/>
              <w:bottom w:val="nil"/>
              <w:right w:val="nil"/>
            </w:tcBorders>
          </w:tcPr>
          <w:p w:rsidR="00E871CB" w:rsidRDefault="00E871CB">
            <w:pPr>
              <w:pStyle w:val="ConsPlusNormal"/>
              <w:jc w:val="center"/>
            </w:pPr>
            <w:r>
              <w:t>1300</w:t>
            </w:r>
          </w:p>
        </w:tc>
        <w:tc>
          <w:tcPr>
            <w:tcW w:w="1056" w:type="dxa"/>
            <w:tcBorders>
              <w:top w:val="nil"/>
              <w:left w:val="nil"/>
              <w:bottom w:val="nil"/>
              <w:right w:val="nil"/>
            </w:tcBorders>
          </w:tcPr>
          <w:p w:rsidR="00E871CB" w:rsidRDefault="00E871CB">
            <w:pPr>
              <w:pStyle w:val="ConsPlusNormal"/>
              <w:jc w:val="center"/>
            </w:pPr>
            <w:r>
              <w:t>1340,4</w:t>
            </w:r>
          </w:p>
        </w:tc>
        <w:tc>
          <w:tcPr>
            <w:tcW w:w="106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pPr>
            <w:r>
              <w:t>Реконструкция аэропортового комплекса (г. Певек, Чукотский автономный округ) (федеральный бюджет)</w:t>
            </w:r>
          </w:p>
        </w:tc>
        <w:tc>
          <w:tcPr>
            <w:tcW w:w="1417" w:type="dxa"/>
            <w:tcBorders>
              <w:top w:val="nil"/>
              <w:left w:val="nil"/>
              <w:bottom w:val="nil"/>
              <w:right w:val="nil"/>
            </w:tcBorders>
          </w:tcPr>
          <w:p w:rsidR="00E871CB" w:rsidRDefault="00E871CB">
            <w:pPr>
              <w:pStyle w:val="ConsPlusNormal"/>
              <w:jc w:val="center"/>
            </w:pPr>
            <w:r>
              <w:t>3493,9</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50,1</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21,3</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1221,7</w:t>
            </w:r>
          </w:p>
        </w:tc>
        <w:tc>
          <w:tcPr>
            <w:tcW w:w="1056" w:type="dxa"/>
            <w:tcBorders>
              <w:top w:val="nil"/>
              <w:left w:val="nil"/>
              <w:bottom w:val="nil"/>
              <w:right w:val="nil"/>
            </w:tcBorders>
          </w:tcPr>
          <w:p w:rsidR="00E871CB" w:rsidRDefault="00E871CB">
            <w:pPr>
              <w:pStyle w:val="ConsPlusNormal"/>
              <w:jc w:val="center"/>
            </w:pPr>
            <w:r>
              <w:t>741,4</w:t>
            </w:r>
          </w:p>
        </w:tc>
        <w:tc>
          <w:tcPr>
            <w:tcW w:w="1056" w:type="dxa"/>
            <w:tcBorders>
              <w:top w:val="nil"/>
              <w:left w:val="nil"/>
              <w:bottom w:val="nil"/>
              <w:right w:val="nil"/>
            </w:tcBorders>
          </w:tcPr>
          <w:p w:rsidR="00E871CB" w:rsidRDefault="00E871CB">
            <w:pPr>
              <w:pStyle w:val="ConsPlusNormal"/>
              <w:jc w:val="center"/>
            </w:pPr>
            <w:r>
              <w:t>1459,4</w:t>
            </w:r>
          </w:p>
        </w:tc>
        <w:tc>
          <w:tcPr>
            <w:tcW w:w="106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pPr>
            <w:r>
              <w:t>Реконструкция аэропортового комплекса (г. Тында, Амурская область) (федеральный бюджет)</w:t>
            </w:r>
          </w:p>
        </w:tc>
        <w:tc>
          <w:tcPr>
            <w:tcW w:w="1417" w:type="dxa"/>
            <w:tcBorders>
              <w:top w:val="nil"/>
              <w:left w:val="nil"/>
              <w:bottom w:val="nil"/>
              <w:right w:val="nil"/>
            </w:tcBorders>
          </w:tcPr>
          <w:p w:rsidR="00E871CB" w:rsidRDefault="00E871CB">
            <w:pPr>
              <w:pStyle w:val="ConsPlusNormal"/>
              <w:jc w:val="center"/>
            </w:pPr>
            <w:r>
              <w:t>2221,4</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80,9</w:t>
            </w:r>
          </w:p>
        </w:tc>
        <w:tc>
          <w:tcPr>
            <w:tcW w:w="1056" w:type="dxa"/>
            <w:tcBorders>
              <w:top w:val="nil"/>
              <w:left w:val="nil"/>
              <w:bottom w:val="nil"/>
              <w:right w:val="nil"/>
            </w:tcBorders>
          </w:tcPr>
          <w:p w:rsidR="00E871CB" w:rsidRDefault="00E871CB">
            <w:pPr>
              <w:pStyle w:val="ConsPlusNormal"/>
              <w:jc w:val="center"/>
            </w:pPr>
            <w:r>
              <w:t>70</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1685,5</w:t>
            </w:r>
          </w:p>
        </w:tc>
        <w:tc>
          <w:tcPr>
            <w:tcW w:w="1062" w:type="dxa"/>
            <w:tcBorders>
              <w:top w:val="nil"/>
              <w:left w:val="nil"/>
              <w:bottom w:val="nil"/>
              <w:right w:val="nil"/>
            </w:tcBorders>
          </w:tcPr>
          <w:p w:rsidR="00E871CB" w:rsidRDefault="00E871CB">
            <w:pPr>
              <w:pStyle w:val="ConsPlusNormal"/>
              <w:jc w:val="center"/>
            </w:pPr>
            <w:r>
              <w:t>385</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pPr>
            <w:r>
              <w:t>Строительство и реконструкция аэропортового комплекса "Игнатьево" (г. Благовещенск) - всего</w:t>
            </w:r>
          </w:p>
        </w:tc>
        <w:tc>
          <w:tcPr>
            <w:tcW w:w="1417" w:type="dxa"/>
            <w:tcBorders>
              <w:top w:val="nil"/>
              <w:left w:val="nil"/>
              <w:bottom w:val="nil"/>
              <w:right w:val="nil"/>
            </w:tcBorders>
          </w:tcPr>
          <w:p w:rsidR="00E871CB" w:rsidRDefault="00E871CB">
            <w:pPr>
              <w:pStyle w:val="ConsPlusNormal"/>
              <w:jc w:val="center"/>
            </w:pPr>
            <w:r>
              <w:t>6090,2</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67,4</w:t>
            </w:r>
          </w:p>
        </w:tc>
        <w:tc>
          <w:tcPr>
            <w:tcW w:w="1056" w:type="dxa"/>
            <w:tcBorders>
              <w:top w:val="nil"/>
              <w:left w:val="nil"/>
              <w:bottom w:val="nil"/>
              <w:right w:val="nil"/>
            </w:tcBorders>
          </w:tcPr>
          <w:p w:rsidR="00E871CB" w:rsidRDefault="00E871CB">
            <w:pPr>
              <w:pStyle w:val="ConsPlusNormal"/>
              <w:jc w:val="center"/>
            </w:pPr>
            <w:r>
              <w:t>739,5</w:t>
            </w:r>
          </w:p>
        </w:tc>
        <w:tc>
          <w:tcPr>
            <w:tcW w:w="1056" w:type="dxa"/>
            <w:tcBorders>
              <w:top w:val="nil"/>
              <w:left w:val="nil"/>
              <w:bottom w:val="nil"/>
              <w:right w:val="nil"/>
            </w:tcBorders>
          </w:tcPr>
          <w:p w:rsidR="00E871CB" w:rsidRDefault="00E871CB">
            <w:pPr>
              <w:pStyle w:val="ConsPlusNormal"/>
              <w:jc w:val="center"/>
            </w:pPr>
            <w:r>
              <w:t>28</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1212</w:t>
            </w:r>
          </w:p>
        </w:tc>
        <w:tc>
          <w:tcPr>
            <w:tcW w:w="1056" w:type="dxa"/>
            <w:tcBorders>
              <w:top w:val="nil"/>
              <w:left w:val="nil"/>
              <w:bottom w:val="nil"/>
              <w:right w:val="nil"/>
            </w:tcBorders>
          </w:tcPr>
          <w:p w:rsidR="00E871CB" w:rsidRDefault="00E871CB">
            <w:pPr>
              <w:pStyle w:val="ConsPlusNormal"/>
              <w:jc w:val="center"/>
            </w:pPr>
            <w:r>
              <w:t>2658,3</w:t>
            </w:r>
          </w:p>
        </w:tc>
        <w:tc>
          <w:tcPr>
            <w:tcW w:w="1056" w:type="dxa"/>
            <w:tcBorders>
              <w:top w:val="nil"/>
              <w:left w:val="nil"/>
              <w:bottom w:val="nil"/>
              <w:right w:val="nil"/>
            </w:tcBorders>
          </w:tcPr>
          <w:p w:rsidR="00E871CB" w:rsidRDefault="00E871CB">
            <w:pPr>
              <w:pStyle w:val="ConsPlusNormal"/>
              <w:jc w:val="center"/>
            </w:pPr>
            <w:r>
              <w:t>1385</w:t>
            </w:r>
          </w:p>
        </w:tc>
        <w:tc>
          <w:tcPr>
            <w:tcW w:w="106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283"/>
            </w:pPr>
            <w:r>
              <w:t>в том числе:</w:t>
            </w:r>
          </w:p>
        </w:tc>
        <w:tc>
          <w:tcPr>
            <w:tcW w:w="1417"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6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283"/>
            </w:pPr>
            <w:r>
              <w:t>федеральный бюджет</w:t>
            </w:r>
          </w:p>
        </w:tc>
        <w:tc>
          <w:tcPr>
            <w:tcW w:w="1417" w:type="dxa"/>
            <w:tcBorders>
              <w:top w:val="nil"/>
              <w:left w:val="nil"/>
              <w:bottom w:val="nil"/>
              <w:right w:val="nil"/>
            </w:tcBorders>
          </w:tcPr>
          <w:p w:rsidR="00E871CB" w:rsidRDefault="00E871CB">
            <w:pPr>
              <w:pStyle w:val="ConsPlusNormal"/>
              <w:jc w:val="center"/>
            </w:pPr>
            <w:r>
              <w:t>4642,5</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67,4</w:t>
            </w:r>
          </w:p>
        </w:tc>
        <w:tc>
          <w:tcPr>
            <w:tcW w:w="1056" w:type="dxa"/>
            <w:tcBorders>
              <w:top w:val="nil"/>
              <w:left w:val="nil"/>
              <w:bottom w:val="nil"/>
              <w:right w:val="nil"/>
            </w:tcBorders>
          </w:tcPr>
          <w:p w:rsidR="00E871CB" w:rsidRDefault="00E871CB">
            <w:pPr>
              <w:pStyle w:val="ConsPlusNormal"/>
              <w:jc w:val="center"/>
            </w:pPr>
            <w:r>
              <w:t>49,8</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1212</w:t>
            </w:r>
          </w:p>
        </w:tc>
        <w:tc>
          <w:tcPr>
            <w:tcW w:w="1056" w:type="dxa"/>
            <w:tcBorders>
              <w:top w:val="nil"/>
              <w:left w:val="nil"/>
              <w:bottom w:val="nil"/>
              <w:right w:val="nil"/>
            </w:tcBorders>
          </w:tcPr>
          <w:p w:rsidR="00E871CB" w:rsidRDefault="00E871CB">
            <w:pPr>
              <w:pStyle w:val="ConsPlusNormal"/>
              <w:jc w:val="center"/>
            </w:pPr>
            <w:r>
              <w:t>2358,3</w:t>
            </w:r>
          </w:p>
        </w:tc>
        <w:tc>
          <w:tcPr>
            <w:tcW w:w="1056" w:type="dxa"/>
            <w:tcBorders>
              <w:top w:val="nil"/>
              <w:left w:val="nil"/>
              <w:bottom w:val="nil"/>
              <w:right w:val="nil"/>
            </w:tcBorders>
          </w:tcPr>
          <w:p w:rsidR="00E871CB" w:rsidRDefault="00E871CB">
            <w:pPr>
              <w:pStyle w:val="ConsPlusNormal"/>
              <w:jc w:val="center"/>
            </w:pPr>
            <w:r>
              <w:t>955</w:t>
            </w:r>
          </w:p>
        </w:tc>
        <w:tc>
          <w:tcPr>
            <w:tcW w:w="106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417" w:type="dxa"/>
            <w:tcBorders>
              <w:top w:val="nil"/>
              <w:left w:val="nil"/>
              <w:bottom w:val="nil"/>
              <w:right w:val="nil"/>
            </w:tcBorders>
          </w:tcPr>
          <w:p w:rsidR="00E871CB" w:rsidRDefault="00E871CB">
            <w:pPr>
              <w:pStyle w:val="ConsPlusNormal"/>
              <w:jc w:val="center"/>
            </w:pPr>
            <w:r>
              <w:t>1399,7</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669,7</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300</w:t>
            </w:r>
          </w:p>
        </w:tc>
        <w:tc>
          <w:tcPr>
            <w:tcW w:w="1056" w:type="dxa"/>
            <w:tcBorders>
              <w:top w:val="nil"/>
              <w:left w:val="nil"/>
              <w:bottom w:val="nil"/>
              <w:right w:val="nil"/>
            </w:tcBorders>
          </w:tcPr>
          <w:p w:rsidR="00E871CB" w:rsidRDefault="00E871CB">
            <w:pPr>
              <w:pStyle w:val="ConsPlusNormal"/>
              <w:jc w:val="center"/>
            </w:pPr>
            <w:r>
              <w:t>430</w:t>
            </w:r>
          </w:p>
        </w:tc>
        <w:tc>
          <w:tcPr>
            <w:tcW w:w="106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283"/>
            </w:pPr>
            <w:r>
              <w:t>внебюджетные источники</w:t>
            </w:r>
          </w:p>
        </w:tc>
        <w:tc>
          <w:tcPr>
            <w:tcW w:w="1417" w:type="dxa"/>
            <w:tcBorders>
              <w:top w:val="nil"/>
              <w:left w:val="nil"/>
              <w:bottom w:val="nil"/>
              <w:right w:val="nil"/>
            </w:tcBorders>
          </w:tcPr>
          <w:p w:rsidR="00E871CB" w:rsidRDefault="00E871CB">
            <w:pPr>
              <w:pStyle w:val="ConsPlusNormal"/>
              <w:jc w:val="center"/>
            </w:pPr>
            <w:r>
              <w:t>48</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20</w:t>
            </w:r>
          </w:p>
        </w:tc>
        <w:tc>
          <w:tcPr>
            <w:tcW w:w="1056" w:type="dxa"/>
            <w:tcBorders>
              <w:top w:val="nil"/>
              <w:left w:val="nil"/>
              <w:bottom w:val="nil"/>
              <w:right w:val="nil"/>
            </w:tcBorders>
          </w:tcPr>
          <w:p w:rsidR="00E871CB" w:rsidRDefault="00E871CB">
            <w:pPr>
              <w:pStyle w:val="ConsPlusNormal"/>
              <w:jc w:val="center"/>
            </w:pPr>
            <w:r>
              <w:t>28</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6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pPr>
            <w:r>
              <w:lastRenderedPageBreak/>
              <w:t>Реконструкция аэропортового комплекса "Лаврентий" (село Лаврентия, Чукотский автономный округ) (федеральный бюджет)</w:t>
            </w:r>
          </w:p>
        </w:tc>
        <w:tc>
          <w:tcPr>
            <w:tcW w:w="1417" w:type="dxa"/>
            <w:tcBorders>
              <w:top w:val="nil"/>
              <w:left w:val="nil"/>
              <w:bottom w:val="nil"/>
              <w:right w:val="nil"/>
            </w:tcBorders>
          </w:tcPr>
          <w:p w:rsidR="00E871CB" w:rsidRDefault="00E871CB">
            <w:pPr>
              <w:pStyle w:val="ConsPlusNormal"/>
              <w:jc w:val="center"/>
            </w:pPr>
            <w:r>
              <w:t>356,9</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24,7</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332,2</w:t>
            </w:r>
          </w:p>
        </w:tc>
        <w:tc>
          <w:tcPr>
            <w:tcW w:w="1056" w:type="dxa"/>
            <w:tcBorders>
              <w:top w:val="nil"/>
              <w:left w:val="nil"/>
              <w:bottom w:val="nil"/>
              <w:right w:val="nil"/>
            </w:tcBorders>
          </w:tcPr>
          <w:p w:rsidR="00E871CB" w:rsidRDefault="00E871CB">
            <w:pPr>
              <w:pStyle w:val="ConsPlusNormal"/>
              <w:jc w:val="center"/>
            </w:pPr>
            <w:r>
              <w:t>-</w:t>
            </w:r>
          </w:p>
        </w:tc>
        <w:tc>
          <w:tcPr>
            <w:tcW w:w="106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pPr>
            <w:r>
              <w:t>Реконструкция аэропортового комплекса "Бухта Провидения" (Чукотский автономный округ) (федеральный бюджет)</w:t>
            </w:r>
          </w:p>
        </w:tc>
        <w:tc>
          <w:tcPr>
            <w:tcW w:w="1417" w:type="dxa"/>
            <w:tcBorders>
              <w:top w:val="nil"/>
              <w:left w:val="nil"/>
              <w:bottom w:val="nil"/>
              <w:right w:val="nil"/>
            </w:tcBorders>
          </w:tcPr>
          <w:p w:rsidR="00E871CB" w:rsidRDefault="00E871CB">
            <w:pPr>
              <w:pStyle w:val="ConsPlusNormal"/>
              <w:jc w:val="center"/>
            </w:pPr>
            <w:r>
              <w:t>474,1</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32,3</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441,8</w:t>
            </w:r>
          </w:p>
        </w:tc>
        <w:tc>
          <w:tcPr>
            <w:tcW w:w="1056" w:type="dxa"/>
            <w:tcBorders>
              <w:top w:val="nil"/>
              <w:left w:val="nil"/>
              <w:bottom w:val="nil"/>
              <w:right w:val="nil"/>
            </w:tcBorders>
          </w:tcPr>
          <w:p w:rsidR="00E871CB" w:rsidRDefault="00E871CB">
            <w:pPr>
              <w:pStyle w:val="ConsPlusNormal"/>
              <w:jc w:val="center"/>
            </w:pPr>
            <w:r>
              <w:t>-</w:t>
            </w:r>
          </w:p>
        </w:tc>
        <w:tc>
          <w:tcPr>
            <w:tcW w:w="106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pPr>
            <w:r>
              <w:t>Реконструкция аэропортового комплекса (г. Марково, Чукотский автономный округ) (федеральный бюджет)</w:t>
            </w:r>
          </w:p>
        </w:tc>
        <w:tc>
          <w:tcPr>
            <w:tcW w:w="1417" w:type="dxa"/>
            <w:tcBorders>
              <w:top w:val="nil"/>
              <w:left w:val="nil"/>
              <w:bottom w:val="nil"/>
              <w:right w:val="nil"/>
            </w:tcBorders>
          </w:tcPr>
          <w:p w:rsidR="00E871CB" w:rsidRDefault="00E871CB">
            <w:pPr>
              <w:pStyle w:val="ConsPlusNormal"/>
              <w:jc w:val="center"/>
            </w:pPr>
            <w:r>
              <w:t>633,4</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41,2</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592,2</w:t>
            </w:r>
          </w:p>
        </w:tc>
        <w:tc>
          <w:tcPr>
            <w:tcW w:w="106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pPr>
            <w:r>
              <w:t>Реконструкция аэропортового комплекса (г. Маган, Республика Саха (Якутия) (федеральный бюджет)</w:t>
            </w:r>
          </w:p>
        </w:tc>
        <w:tc>
          <w:tcPr>
            <w:tcW w:w="1417" w:type="dxa"/>
            <w:tcBorders>
              <w:top w:val="nil"/>
              <w:left w:val="nil"/>
              <w:bottom w:val="nil"/>
              <w:right w:val="nil"/>
            </w:tcBorders>
          </w:tcPr>
          <w:p w:rsidR="00E871CB" w:rsidRDefault="00E871CB">
            <w:pPr>
              <w:pStyle w:val="ConsPlusNormal"/>
              <w:jc w:val="center"/>
            </w:pPr>
            <w:r>
              <w:t>1666,1</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102,9</w:t>
            </w:r>
          </w:p>
        </w:tc>
        <w:tc>
          <w:tcPr>
            <w:tcW w:w="1056" w:type="dxa"/>
            <w:tcBorders>
              <w:top w:val="nil"/>
              <w:left w:val="nil"/>
              <w:bottom w:val="nil"/>
              <w:right w:val="nil"/>
            </w:tcBorders>
          </w:tcPr>
          <w:p w:rsidR="00E871CB" w:rsidRDefault="00E871CB">
            <w:pPr>
              <w:pStyle w:val="ConsPlusNormal"/>
              <w:jc w:val="center"/>
            </w:pPr>
            <w:r>
              <w:t>-</w:t>
            </w:r>
          </w:p>
        </w:tc>
        <w:tc>
          <w:tcPr>
            <w:tcW w:w="1062" w:type="dxa"/>
            <w:tcBorders>
              <w:top w:val="nil"/>
              <w:left w:val="nil"/>
              <w:bottom w:val="nil"/>
              <w:right w:val="nil"/>
            </w:tcBorders>
          </w:tcPr>
          <w:p w:rsidR="00E871CB" w:rsidRDefault="00E871CB">
            <w:pPr>
              <w:pStyle w:val="ConsPlusNormal"/>
              <w:jc w:val="center"/>
            </w:pPr>
            <w:r>
              <w:t>1563,2</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pPr>
            <w:r>
              <w:t>Реконструкция аэропортового комплекса (г. Усть-Нера, Республика Саха (Якутия) (федеральный бюджет)</w:t>
            </w:r>
          </w:p>
        </w:tc>
        <w:tc>
          <w:tcPr>
            <w:tcW w:w="1417" w:type="dxa"/>
            <w:tcBorders>
              <w:top w:val="nil"/>
              <w:left w:val="nil"/>
              <w:bottom w:val="nil"/>
              <w:right w:val="nil"/>
            </w:tcBorders>
          </w:tcPr>
          <w:p w:rsidR="00E871CB" w:rsidRDefault="00E871CB">
            <w:pPr>
              <w:pStyle w:val="ConsPlusNormal"/>
              <w:jc w:val="center"/>
            </w:pPr>
            <w:r>
              <w:t>1132,9</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78,4</w:t>
            </w:r>
          </w:p>
        </w:tc>
        <w:tc>
          <w:tcPr>
            <w:tcW w:w="1056" w:type="dxa"/>
            <w:tcBorders>
              <w:top w:val="nil"/>
              <w:left w:val="nil"/>
              <w:bottom w:val="nil"/>
              <w:right w:val="nil"/>
            </w:tcBorders>
          </w:tcPr>
          <w:p w:rsidR="00E871CB" w:rsidRDefault="00E871CB">
            <w:pPr>
              <w:pStyle w:val="ConsPlusNormal"/>
              <w:jc w:val="center"/>
            </w:pPr>
            <w:r>
              <w:t>-</w:t>
            </w:r>
          </w:p>
        </w:tc>
        <w:tc>
          <w:tcPr>
            <w:tcW w:w="1062" w:type="dxa"/>
            <w:tcBorders>
              <w:top w:val="nil"/>
              <w:left w:val="nil"/>
              <w:bottom w:val="nil"/>
              <w:right w:val="nil"/>
            </w:tcBorders>
          </w:tcPr>
          <w:p w:rsidR="00E871CB" w:rsidRDefault="00E871CB">
            <w:pPr>
              <w:pStyle w:val="ConsPlusNormal"/>
              <w:jc w:val="center"/>
            </w:pPr>
            <w:r>
              <w:t>1054,5</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pPr>
            <w:r>
              <w:t>Реконструкция аэропортового комплекса (г. Жиганск, Республика Саха (Якутия) (федеральный бюджет)</w:t>
            </w:r>
          </w:p>
        </w:tc>
        <w:tc>
          <w:tcPr>
            <w:tcW w:w="1417" w:type="dxa"/>
            <w:tcBorders>
              <w:top w:val="nil"/>
              <w:left w:val="nil"/>
              <w:bottom w:val="nil"/>
              <w:right w:val="nil"/>
            </w:tcBorders>
          </w:tcPr>
          <w:p w:rsidR="00E871CB" w:rsidRDefault="00E871CB">
            <w:pPr>
              <w:pStyle w:val="ConsPlusNormal"/>
              <w:jc w:val="center"/>
            </w:pPr>
            <w:r>
              <w:t>991,6</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35</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390,6</w:t>
            </w:r>
          </w:p>
        </w:tc>
        <w:tc>
          <w:tcPr>
            <w:tcW w:w="1056" w:type="dxa"/>
            <w:tcBorders>
              <w:top w:val="nil"/>
              <w:left w:val="nil"/>
              <w:bottom w:val="nil"/>
              <w:right w:val="nil"/>
            </w:tcBorders>
          </w:tcPr>
          <w:p w:rsidR="00E871CB" w:rsidRDefault="00E871CB">
            <w:pPr>
              <w:pStyle w:val="ConsPlusNormal"/>
              <w:jc w:val="center"/>
            </w:pPr>
            <w:r>
              <w:t>500</w:t>
            </w:r>
          </w:p>
        </w:tc>
        <w:tc>
          <w:tcPr>
            <w:tcW w:w="1056" w:type="dxa"/>
            <w:tcBorders>
              <w:top w:val="nil"/>
              <w:left w:val="nil"/>
              <w:bottom w:val="nil"/>
              <w:right w:val="nil"/>
            </w:tcBorders>
          </w:tcPr>
          <w:p w:rsidR="00E871CB" w:rsidRDefault="00E871CB">
            <w:pPr>
              <w:pStyle w:val="ConsPlusNormal"/>
              <w:jc w:val="center"/>
            </w:pPr>
            <w:r>
              <w:t>66</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6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pPr>
            <w:r>
              <w:t>Реконструкция аэропортового комплекса "Полярный" (пос. Удачный, Республика Саха (Якутия) (федеральный бюджет)</w:t>
            </w:r>
          </w:p>
        </w:tc>
        <w:tc>
          <w:tcPr>
            <w:tcW w:w="1417" w:type="dxa"/>
            <w:tcBorders>
              <w:top w:val="nil"/>
              <w:left w:val="nil"/>
              <w:bottom w:val="nil"/>
              <w:right w:val="nil"/>
            </w:tcBorders>
          </w:tcPr>
          <w:p w:rsidR="00E871CB" w:rsidRDefault="00E871CB">
            <w:pPr>
              <w:pStyle w:val="ConsPlusNormal"/>
              <w:jc w:val="center"/>
            </w:pPr>
            <w:r>
              <w:t>1398,3</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98</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62" w:type="dxa"/>
            <w:tcBorders>
              <w:top w:val="nil"/>
              <w:left w:val="nil"/>
              <w:bottom w:val="nil"/>
              <w:right w:val="nil"/>
            </w:tcBorders>
          </w:tcPr>
          <w:p w:rsidR="00E871CB" w:rsidRDefault="00E871CB">
            <w:pPr>
              <w:pStyle w:val="ConsPlusNormal"/>
              <w:jc w:val="center"/>
            </w:pPr>
            <w:r>
              <w:t>1300,3</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pPr>
            <w:r>
              <w:lastRenderedPageBreak/>
              <w:t>Расширение аэропорта в г. Николаевске-на-Амуре Хабаровского края (федеральный бюджет)</w:t>
            </w:r>
          </w:p>
        </w:tc>
        <w:tc>
          <w:tcPr>
            <w:tcW w:w="1417" w:type="dxa"/>
            <w:tcBorders>
              <w:top w:val="nil"/>
              <w:left w:val="nil"/>
              <w:bottom w:val="nil"/>
              <w:right w:val="nil"/>
            </w:tcBorders>
          </w:tcPr>
          <w:p w:rsidR="00E871CB" w:rsidRDefault="00E871CB">
            <w:pPr>
              <w:pStyle w:val="ConsPlusNormal"/>
              <w:jc w:val="center"/>
            </w:pPr>
            <w:r>
              <w:t>905</w:t>
            </w:r>
          </w:p>
        </w:tc>
        <w:tc>
          <w:tcPr>
            <w:tcW w:w="1056" w:type="dxa"/>
            <w:tcBorders>
              <w:top w:val="nil"/>
              <w:left w:val="nil"/>
              <w:bottom w:val="nil"/>
              <w:right w:val="nil"/>
            </w:tcBorders>
          </w:tcPr>
          <w:p w:rsidR="00E871CB" w:rsidRDefault="00E871CB">
            <w:pPr>
              <w:pStyle w:val="ConsPlusNormal"/>
              <w:jc w:val="center"/>
            </w:pPr>
            <w:r>
              <w:t>550</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355</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6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pPr>
            <w:r>
              <w:t>Реконструкция аэропортового комплекса "Новый" (г. Хабаровск) - всего</w:t>
            </w:r>
          </w:p>
        </w:tc>
        <w:tc>
          <w:tcPr>
            <w:tcW w:w="1417" w:type="dxa"/>
            <w:tcBorders>
              <w:top w:val="nil"/>
              <w:left w:val="nil"/>
              <w:bottom w:val="nil"/>
              <w:right w:val="nil"/>
            </w:tcBorders>
          </w:tcPr>
          <w:p w:rsidR="00E871CB" w:rsidRDefault="00E871CB">
            <w:pPr>
              <w:pStyle w:val="ConsPlusNormal"/>
              <w:jc w:val="center"/>
            </w:pPr>
            <w:r>
              <w:t>18881,8</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84,6</w:t>
            </w:r>
          </w:p>
        </w:tc>
        <w:tc>
          <w:tcPr>
            <w:tcW w:w="1056" w:type="dxa"/>
            <w:tcBorders>
              <w:top w:val="nil"/>
              <w:left w:val="nil"/>
              <w:bottom w:val="nil"/>
              <w:right w:val="nil"/>
            </w:tcBorders>
          </w:tcPr>
          <w:p w:rsidR="00E871CB" w:rsidRDefault="00E871CB">
            <w:pPr>
              <w:pStyle w:val="ConsPlusNormal"/>
              <w:jc w:val="center"/>
            </w:pPr>
            <w:r>
              <w:t>296,1</w:t>
            </w:r>
          </w:p>
        </w:tc>
        <w:tc>
          <w:tcPr>
            <w:tcW w:w="1056" w:type="dxa"/>
            <w:tcBorders>
              <w:top w:val="nil"/>
              <w:left w:val="nil"/>
              <w:bottom w:val="nil"/>
              <w:right w:val="nil"/>
            </w:tcBorders>
          </w:tcPr>
          <w:p w:rsidR="00E871CB" w:rsidRDefault="00E871CB">
            <w:pPr>
              <w:pStyle w:val="ConsPlusNormal"/>
              <w:jc w:val="center"/>
            </w:pPr>
            <w:r>
              <w:t>178,4</w:t>
            </w:r>
          </w:p>
        </w:tc>
        <w:tc>
          <w:tcPr>
            <w:tcW w:w="1056" w:type="dxa"/>
            <w:tcBorders>
              <w:top w:val="nil"/>
              <w:left w:val="nil"/>
              <w:bottom w:val="nil"/>
              <w:right w:val="nil"/>
            </w:tcBorders>
          </w:tcPr>
          <w:p w:rsidR="00E871CB" w:rsidRDefault="00E871CB">
            <w:pPr>
              <w:pStyle w:val="ConsPlusNormal"/>
              <w:jc w:val="center"/>
            </w:pPr>
            <w:r>
              <w:t>3964,8</w:t>
            </w:r>
          </w:p>
        </w:tc>
        <w:tc>
          <w:tcPr>
            <w:tcW w:w="1056" w:type="dxa"/>
            <w:tcBorders>
              <w:top w:val="nil"/>
              <w:left w:val="nil"/>
              <w:bottom w:val="nil"/>
              <w:right w:val="nil"/>
            </w:tcBorders>
          </w:tcPr>
          <w:p w:rsidR="00E871CB" w:rsidRDefault="00E871CB">
            <w:pPr>
              <w:pStyle w:val="ConsPlusNormal"/>
              <w:jc w:val="center"/>
            </w:pPr>
            <w:r>
              <w:t>4834,3</w:t>
            </w:r>
          </w:p>
        </w:tc>
        <w:tc>
          <w:tcPr>
            <w:tcW w:w="1056" w:type="dxa"/>
            <w:tcBorders>
              <w:top w:val="nil"/>
              <w:left w:val="nil"/>
              <w:bottom w:val="nil"/>
              <w:right w:val="nil"/>
            </w:tcBorders>
          </w:tcPr>
          <w:p w:rsidR="00E871CB" w:rsidRDefault="00E871CB">
            <w:pPr>
              <w:pStyle w:val="ConsPlusNormal"/>
              <w:jc w:val="center"/>
            </w:pPr>
            <w:r>
              <w:t>3229,4</w:t>
            </w:r>
          </w:p>
        </w:tc>
        <w:tc>
          <w:tcPr>
            <w:tcW w:w="1056" w:type="dxa"/>
            <w:tcBorders>
              <w:top w:val="nil"/>
              <w:left w:val="nil"/>
              <w:bottom w:val="nil"/>
              <w:right w:val="nil"/>
            </w:tcBorders>
          </w:tcPr>
          <w:p w:rsidR="00E871CB" w:rsidRDefault="00E871CB">
            <w:pPr>
              <w:pStyle w:val="ConsPlusNormal"/>
              <w:jc w:val="center"/>
            </w:pPr>
            <w:r>
              <w:t>4988,2</w:t>
            </w:r>
          </w:p>
        </w:tc>
        <w:tc>
          <w:tcPr>
            <w:tcW w:w="1056" w:type="dxa"/>
            <w:tcBorders>
              <w:top w:val="nil"/>
              <w:left w:val="nil"/>
              <w:bottom w:val="nil"/>
              <w:right w:val="nil"/>
            </w:tcBorders>
          </w:tcPr>
          <w:p w:rsidR="00E871CB" w:rsidRDefault="00E871CB">
            <w:pPr>
              <w:pStyle w:val="ConsPlusNormal"/>
              <w:jc w:val="center"/>
            </w:pPr>
            <w:r>
              <w:t>1306</w:t>
            </w:r>
          </w:p>
        </w:tc>
        <w:tc>
          <w:tcPr>
            <w:tcW w:w="106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283"/>
            </w:pPr>
            <w:r>
              <w:t>в том числе:</w:t>
            </w:r>
          </w:p>
        </w:tc>
        <w:tc>
          <w:tcPr>
            <w:tcW w:w="1417"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6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283"/>
            </w:pPr>
            <w:r>
              <w:t>федеральный бюджет</w:t>
            </w:r>
          </w:p>
        </w:tc>
        <w:tc>
          <w:tcPr>
            <w:tcW w:w="1417" w:type="dxa"/>
            <w:tcBorders>
              <w:top w:val="nil"/>
              <w:left w:val="nil"/>
              <w:bottom w:val="nil"/>
              <w:right w:val="nil"/>
            </w:tcBorders>
          </w:tcPr>
          <w:p w:rsidR="00E871CB" w:rsidRDefault="00E871CB">
            <w:pPr>
              <w:pStyle w:val="ConsPlusNormal"/>
              <w:jc w:val="center"/>
            </w:pPr>
            <w:r>
              <w:t>9212,9</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84,6</w:t>
            </w:r>
          </w:p>
        </w:tc>
        <w:tc>
          <w:tcPr>
            <w:tcW w:w="1056" w:type="dxa"/>
            <w:tcBorders>
              <w:top w:val="nil"/>
              <w:left w:val="nil"/>
              <w:bottom w:val="nil"/>
              <w:right w:val="nil"/>
            </w:tcBorders>
          </w:tcPr>
          <w:p w:rsidR="00E871CB" w:rsidRDefault="00E871CB">
            <w:pPr>
              <w:pStyle w:val="ConsPlusNormal"/>
              <w:jc w:val="center"/>
            </w:pPr>
            <w:r>
              <w:t>35,5</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2040,9</w:t>
            </w:r>
          </w:p>
        </w:tc>
        <w:tc>
          <w:tcPr>
            <w:tcW w:w="1056" w:type="dxa"/>
            <w:tcBorders>
              <w:top w:val="nil"/>
              <w:left w:val="nil"/>
              <w:bottom w:val="nil"/>
              <w:right w:val="nil"/>
            </w:tcBorders>
          </w:tcPr>
          <w:p w:rsidR="00E871CB" w:rsidRDefault="00E871CB">
            <w:pPr>
              <w:pStyle w:val="ConsPlusNormal"/>
              <w:jc w:val="center"/>
            </w:pPr>
            <w:r>
              <w:t>2834,3</w:t>
            </w:r>
          </w:p>
        </w:tc>
        <w:tc>
          <w:tcPr>
            <w:tcW w:w="1056" w:type="dxa"/>
            <w:tcBorders>
              <w:top w:val="nil"/>
              <w:left w:val="nil"/>
              <w:bottom w:val="nil"/>
              <w:right w:val="nil"/>
            </w:tcBorders>
          </w:tcPr>
          <w:p w:rsidR="00E871CB" w:rsidRDefault="00E871CB">
            <w:pPr>
              <w:pStyle w:val="ConsPlusNormal"/>
              <w:jc w:val="center"/>
            </w:pPr>
            <w:r>
              <w:t>1229,4</w:t>
            </w:r>
          </w:p>
        </w:tc>
        <w:tc>
          <w:tcPr>
            <w:tcW w:w="1056" w:type="dxa"/>
            <w:tcBorders>
              <w:top w:val="nil"/>
              <w:left w:val="nil"/>
              <w:bottom w:val="nil"/>
              <w:right w:val="nil"/>
            </w:tcBorders>
          </w:tcPr>
          <w:p w:rsidR="00E871CB" w:rsidRDefault="00E871CB">
            <w:pPr>
              <w:pStyle w:val="ConsPlusNormal"/>
              <w:jc w:val="center"/>
            </w:pPr>
            <w:r>
              <w:t>2988,2</w:t>
            </w:r>
          </w:p>
        </w:tc>
        <w:tc>
          <w:tcPr>
            <w:tcW w:w="1056" w:type="dxa"/>
            <w:tcBorders>
              <w:top w:val="nil"/>
              <w:left w:val="nil"/>
              <w:bottom w:val="nil"/>
              <w:right w:val="nil"/>
            </w:tcBorders>
          </w:tcPr>
          <w:p w:rsidR="00E871CB" w:rsidRDefault="00E871CB">
            <w:pPr>
              <w:pStyle w:val="ConsPlusNormal"/>
              <w:jc w:val="center"/>
            </w:pPr>
            <w:r>
              <w:t>-</w:t>
            </w:r>
          </w:p>
        </w:tc>
        <w:tc>
          <w:tcPr>
            <w:tcW w:w="106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283"/>
            </w:pPr>
            <w:r>
              <w:t>внебюджетные источники</w:t>
            </w:r>
          </w:p>
        </w:tc>
        <w:tc>
          <w:tcPr>
            <w:tcW w:w="1417" w:type="dxa"/>
            <w:tcBorders>
              <w:top w:val="nil"/>
              <w:left w:val="nil"/>
              <w:bottom w:val="nil"/>
              <w:right w:val="nil"/>
            </w:tcBorders>
          </w:tcPr>
          <w:p w:rsidR="00E871CB" w:rsidRDefault="00E871CB">
            <w:pPr>
              <w:pStyle w:val="ConsPlusNormal"/>
              <w:jc w:val="center"/>
            </w:pPr>
            <w:r>
              <w:t>9668,9</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260,6</w:t>
            </w:r>
          </w:p>
        </w:tc>
        <w:tc>
          <w:tcPr>
            <w:tcW w:w="1056" w:type="dxa"/>
            <w:tcBorders>
              <w:top w:val="nil"/>
              <w:left w:val="nil"/>
              <w:bottom w:val="nil"/>
              <w:right w:val="nil"/>
            </w:tcBorders>
          </w:tcPr>
          <w:p w:rsidR="00E871CB" w:rsidRDefault="00E871CB">
            <w:pPr>
              <w:pStyle w:val="ConsPlusNormal"/>
              <w:jc w:val="center"/>
            </w:pPr>
            <w:r>
              <w:t>178,4</w:t>
            </w:r>
          </w:p>
        </w:tc>
        <w:tc>
          <w:tcPr>
            <w:tcW w:w="1056" w:type="dxa"/>
            <w:tcBorders>
              <w:top w:val="nil"/>
              <w:left w:val="nil"/>
              <w:bottom w:val="nil"/>
              <w:right w:val="nil"/>
            </w:tcBorders>
          </w:tcPr>
          <w:p w:rsidR="00E871CB" w:rsidRDefault="00E871CB">
            <w:pPr>
              <w:pStyle w:val="ConsPlusNormal"/>
              <w:jc w:val="center"/>
            </w:pPr>
            <w:r>
              <w:t>1923,9</w:t>
            </w:r>
          </w:p>
        </w:tc>
        <w:tc>
          <w:tcPr>
            <w:tcW w:w="1056" w:type="dxa"/>
            <w:tcBorders>
              <w:top w:val="nil"/>
              <w:left w:val="nil"/>
              <w:bottom w:val="nil"/>
              <w:right w:val="nil"/>
            </w:tcBorders>
          </w:tcPr>
          <w:p w:rsidR="00E871CB" w:rsidRDefault="00E871CB">
            <w:pPr>
              <w:pStyle w:val="ConsPlusNormal"/>
              <w:jc w:val="center"/>
            </w:pPr>
            <w:r>
              <w:t>2000</w:t>
            </w:r>
          </w:p>
        </w:tc>
        <w:tc>
          <w:tcPr>
            <w:tcW w:w="1056" w:type="dxa"/>
            <w:tcBorders>
              <w:top w:val="nil"/>
              <w:left w:val="nil"/>
              <w:bottom w:val="nil"/>
              <w:right w:val="nil"/>
            </w:tcBorders>
          </w:tcPr>
          <w:p w:rsidR="00E871CB" w:rsidRDefault="00E871CB">
            <w:pPr>
              <w:pStyle w:val="ConsPlusNormal"/>
              <w:jc w:val="center"/>
            </w:pPr>
            <w:r>
              <w:t>2000</w:t>
            </w:r>
          </w:p>
        </w:tc>
        <w:tc>
          <w:tcPr>
            <w:tcW w:w="1056" w:type="dxa"/>
            <w:tcBorders>
              <w:top w:val="nil"/>
              <w:left w:val="nil"/>
              <w:bottom w:val="nil"/>
              <w:right w:val="nil"/>
            </w:tcBorders>
          </w:tcPr>
          <w:p w:rsidR="00E871CB" w:rsidRDefault="00E871CB">
            <w:pPr>
              <w:pStyle w:val="ConsPlusNormal"/>
              <w:jc w:val="center"/>
            </w:pPr>
            <w:r>
              <w:t>2000</w:t>
            </w:r>
          </w:p>
        </w:tc>
        <w:tc>
          <w:tcPr>
            <w:tcW w:w="1056" w:type="dxa"/>
            <w:tcBorders>
              <w:top w:val="nil"/>
              <w:left w:val="nil"/>
              <w:bottom w:val="nil"/>
              <w:right w:val="nil"/>
            </w:tcBorders>
          </w:tcPr>
          <w:p w:rsidR="00E871CB" w:rsidRDefault="00E871CB">
            <w:pPr>
              <w:pStyle w:val="ConsPlusNormal"/>
              <w:jc w:val="center"/>
            </w:pPr>
            <w:r>
              <w:t>1306</w:t>
            </w:r>
          </w:p>
        </w:tc>
        <w:tc>
          <w:tcPr>
            <w:tcW w:w="106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pPr>
            <w:r>
              <w:t>Модернизация международного аэропорта Южно-Сахалинск - всего</w:t>
            </w:r>
          </w:p>
        </w:tc>
        <w:tc>
          <w:tcPr>
            <w:tcW w:w="1417" w:type="dxa"/>
            <w:tcBorders>
              <w:top w:val="nil"/>
              <w:left w:val="nil"/>
              <w:bottom w:val="nil"/>
              <w:right w:val="nil"/>
            </w:tcBorders>
          </w:tcPr>
          <w:p w:rsidR="00E871CB" w:rsidRDefault="00E871CB">
            <w:pPr>
              <w:pStyle w:val="ConsPlusNormal"/>
              <w:jc w:val="center"/>
            </w:pPr>
            <w:r>
              <w:t>7020,3</w:t>
            </w:r>
          </w:p>
        </w:tc>
        <w:tc>
          <w:tcPr>
            <w:tcW w:w="1056" w:type="dxa"/>
            <w:tcBorders>
              <w:top w:val="nil"/>
              <w:left w:val="nil"/>
              <w:bottom w:val="nil"/>
              <w:right w:val="nil"/>
            </w:tcBorders>
          </w:tcPr>
          <w:p w:rsidR="00E871CB" w:rsidRDefault="00E871CB">
            <w:pPr>
              <w:pStyle w:val="ConsPlusNormal"/>
              <w:jc w:val="center"/>
            </w:pPr>
            <w:r>
              <w:t>656,7</w:t>
            </w:r>
          </w:p>
        </w:tc>
        <w:tc>
          <w:tcPr>
            <w:tcW w:w="1056" w:type="dxa"/>
            <w:tcBorders>
              <w:top w:val="nil"/>
              <w:left w:val="nil"/>
              <w:bottom w:val="nil"/>
              <w:right w:val="nil"/>
            </w:tcBorders>
          </w:tcPr>
          <w:p w:rsidR="00E871CB" w:rsidRDefault="00E871CB">
            <w:pPr>
              <w:pStyle w:val="ConsPlusNormal"/>
              <w:jc w:val="center"/>
            </w:pPr>
            <w:r>
              <w:t>293,3</w:t>
            </w:r>
          </w:p>
        </w:tc>
        <w:tc>
          <w:tcPr>
            <w:tcW w:w="1056" w:type="dxa"/>
            <w:tcBorders>
              <w:top w:val="nil"/>
              <w:left w:val="nil"/>
              <w:bottom w:val="nil"/>
              <w:right w:val="nil"/>
            </w:tcBorders>
          </w:tcPr>
          <w:p w:rsidR="00E871CB" w:rsidRDefault="00E871CB">
            <w:pPr>
              <w:pStyle w:val="ConsPlusNormal"/>
              <w:jc w:val="center"/>
            </w:pPr>
            <w:r>
              <w:t>702,2</w:t>
            </w:r>
          </w:p>
        </w:tc>
        <w:tc>
          <w:tcPr>
            <w:tcW w:w="1056" w:type="dxa"/>
            <w:tcBorders>
              <w:top w:val="nil"/>
              <w:left w:val="nil"/>
              <w:bottom w:val="nil"/>
              <w:right w:val="nil"/>
            </w:tcBorders>
          </w:tcPr>
          <w:p w:rsidR="00E871CB" w:rsidRDefault="00E871CB">
            <w:pPr>
              <w:pStyle w:val="ConsPlusNormal"/>
              <w:jc w:val="center"/>
            </w:pPr>
            <w:r>
              <w:t>274,7</w:t>
            </w:r>
          </w:p>
        </w:tc>
        <w:tc>
          <w:tcPr>
            <w:tcW w:w="1056" w:type="dxa"/>
            <w:tcBorders>
              <w:top w:val="nil"/>
              <w:left w:val="nil"/>
              <w:bottom w:val="nil"/>
              <w:right w:val="nil"/>
            </w:tcBorders>
          </w:tcPr>
          <w:p w:rsidR="00E871CB" w:rsidRDefault="00E871CB">
            <w:pPr>
              <w:pStyle w:val="ConsPlusNormal"/>
              <w:jc w:val="center"/>
            </w:pPr>
            <w:r>
              <w:t>88,6</w:t>
            </w:r>
          </w:p>
        </w:tc>
        <w:tc>
          <w:tcPr>
            <w:tcW w:w="1056" w:type="dxa"/>
            <w:tcBorders>
              <w:top w:val="nil"/>
              <w:left w:val="nil"/>
              <w:bottom w:val="nil"/>
              <w:right w:val="nil"/>
            </w:tcBorders>
          </w:tcPr>
          <w:p w:rsidR="00E871CB" w:rsidRDefault="00E871CB">
            <w:pPr>
              <w:pStyle w:val="ConsPlusNormal"/>
              <w:jc w:val="center"/>
            </w:pPr>
            <w:r>
              <w:t>2494,7</w:t>
            </w:r>
          </w:p>
        </w:tc>
        <w:tc>
          <w:tcPr>
            <w:tcW w:w="1056" w:type="dxa"/>
            <w:tcBorders>
              <w:top w:val="nil"/>
              <w:left w:val="nil"/>
              <w:bottom w:val="nil"/>
              <w:right w:val="nil"/>
            </w:tcBorders>
          </w:tcPr>
          <w:p w:rsidR="00E871CB" w:rsidRDefault="00E871CB">
            <w:pPr>
              <w:pStyle w:val="ConsPlusNormal"/>
              <w:jc w:val="center"/>
            </w:pPr>
            <w:r>
              <w:t>833,3</w:t>
            </w:r>
          </w:p>
        </w:tc>
        <w:tc>
          <w:tcPr>
            <w:tcW w:w="1056" w:type="dxa"/>
            <w:tcBorders>
              <w:top w:val="nil"/>
              <w:left w:val="nil"/>
              <w:bottom w:val="nil"/>
              <w:right w:val="nil"/>
            </w:tcBorders>
          </w:tcPr>
          <w:p w:rsidR="00E871CB" w:rsidRDefault="00E871CB">
            <w:pPr>
              <w:pStyle w:val="ConsPlusNormal"/>
              <w:jc w:val="center"/>
            </w:pPr>
            <w:r>
              <w:t>1676,8</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6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283"/>
            </w:pPr>
            <w:r>
              <w:t>в том числе:</w:t>
            </w:r>
          </w:p>
        </w:tc>
        <w:tc>
          <w:tcPr>
            <w:tcW w:w="1417"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56" w:type="dxa"/>
            <w:tcBorders>
              <w:top w:val="nil"/>
              <w:left w:val="nil"/>
              <w:bottom w:val="nil"/>
              <w:right w:val="nil"/>
            </w:tcBorders>
          </w:tcPr>
          <w:p w:rsidR="00E871CB" w:rsidRDefault="00E871CB">
            <w:pPr>
              <w:pStyle w:val="ConsPlusNormal"/>
            </w:pPr>
          </w:p>
        </w:tc>
        <w:tc>
          <w:tcPr>
            <w:tcW w:w="106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283"/>
            </w:pPr>
            <w:r>
              <w:t>федеральный бюджет</w:t>
            </w:r>
          </w:p>
        </w:tc>
        <w:tc>
          <w:tcPr>
            <w:tcW w:w="1417" w:type="dxa"/>
            <w:tcBorders>
              <w:top w:val="nil"/>
              <w:left w:val="nil"/>
              <w:bottom w:val="nil"/>
              <w:right w:val="nil"/>
            </w:tcBorders>
          </w:tcPr>
          <w:p w:rsidR="00E871CB" w:rsidRDefault="00E871CB">
            <w:pPr>
              <w:pStyle w:val="ConsPlusNormal"/>
              <w:jc w:val="center"/>
            </w:pPr>
            <w:r>
              <w:t>1918,3</w:t>
            </w:r>
          </w:p>
        </w:tc>
        <w:tc>
          <w:tcPr>
            <w:tcW w:w="1056" w:type="dxa"/>
            <w:tcBorders>
              <w:top w:val="nil"/>
              <w:left w:val="nil"/>
              <w:bottom w:val="nil"/>
              <w:right w:val="nil"/>
            </w:tcBorders>
          </w:tcPr>
          <w:p w:rsidR="00E871CB" w:rsidRDefault="00E871CB">
            <w:pPr>
              <w:pStyle w:val="ConsPlusNormal"/>
              <w:jc w:val="center"/>
            </w:pPr>
            <w:r>
              <w:t>656,7</w:t>
            </w:r>
          </w:p>
        </w:tc>
        <w:tc>
          <w:tcPr>
            <w:tcW w:w="1056" w:type="dxa"/>
            <w:tcBorders>
              <w:top w:val="nil"/>
              <w:left w:val="nil"/>
              <w:bottom w:val="nil"/>
              <w:right w:val="nil"/>
            </w:tcBorders>
          </w:tcPr>
          <w:p w:rsidR="00E871CB" w:rsidRDefault="00E871CB">
            <w:pPr>
              <w:pStyle w:val="ConsPlusNormal"/>
              <w:jc w:val="center"/>
            </w:pPr>
            <w:r>
              <w:t>293,3</w:t>
            </w:r>
          </w:p>
        </w:tc>
        <w:tc>
          <w:tcPr>
            <w:tcW w:w="1056" w:type="dxa"/>
            <w:tcBorders>
              <w:top w:val="nil"/>
              <w:left w:val="nil"/>
              <w:bottom w:val="nil"/>
              <w:right w:val="nil"/>
            </w:tcBorders>
          </w:tcPr>
          <w:p w:rsidR="00E871CB" w:rsidRDefault="00E871CB">
            <w:pPr>
              <w:pStyle w:val="ConsPlusNormal"/>
              <w:jc w:val="center"/>
            </w:pPr>
            <w:r>
              <w:t>693,6</w:t>
            </w:r>
          </w:p>
        </w:tc>
        <w:tc>
          <w:tcPr>
            <w:tcW w:w="1056" w:type="dxa"/>
            <w:tcBorders>
              <w:top w:val="nil"/>
              <w:left w:val="nil"/>
              <w:bottom w:val="nil"/>
              <w:right w:val="nil"/>
            </w:tcBorders>
          </w:tcPr>
          <w:p w:rsidR="00E871CB" w:rsidRDefault="00E871CB">
            <w:pPr>
              <w:pStyle w:val="ConsPlusNormal"/>
              <w:jc w:val="center"/>
            </w:pPr>
            <w:r>
              <w:t>274,7</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6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417" w:type="dxa"/>
            <w:tcBorders>
              <w:top w:val="nil"/>
              <w:left w:val="nil"/>
              <w:bottom w:val="nil"/>
              <w:right w:val="nil"/>
            </w:tcBorders>
          </w:tcPr>
          <w:p w:rsidR="00E871CB" w:rsidRDefault="00E871CB">
            <w:pPr>
              <w:pStyle w:val="ConsPlusNormal"/>
              <w:jc w:val="center"/>
            </w:pPr>
            <w:r>
              <w:t>2893,4</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1850</w:t>
            </w:r>
          </w:p>
        </w:tc>
        <w:tc>
          <w:tcPr>
            <w:tcW w:w="1056" w:type="dxa"/>
            <w:tcBorders>
              <w:top w:val="nil"/>
              <w:left w:val="nil"/>
              <w:bottom w:val="nil"/>
              <w:right w:val="nil"/>
            </w:tcBorders>
          </w:tcPr>
          <w:p w:rsidR="00E871CB" w:rsidRDefault="00E871CB">
            <w:pPr>
              <w:pStyle w:val="ConsPlusNormal"/>
              <w:jc w:val="center"/>
            </w:pPr>
            <w:r>
              <w:t>100</w:t>
            </w:r>
          </w:p>
        </w:tc>
        <w:tc>
          <w:tcPr>
            <w:tcW w:w="1056" w:type="dxa"/>
            <w:tcBorders>
              <w:top w:val="nil"/>
              <w:left w:val="nil"/>
              <w:bottom w:val="nil"/>
              <w:right w:val="nil"/>
            </w:tcBorders>
          </w:tcPr>
          <w:p w:rsidR="00E871CB" w:rsidRDefault="00E871CB">
            <w:pPr>
              <w:pStyle w:val="ConsPlusNormal"/>
              <w:jc w:val="center"/>
            </w:pPr>
            <w:r>
              <w:t>943,4</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6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345" w:type="dxa"/>
            <w:tcBorders>
              <w:top w:val="nil"/>
              <w:left w:val="nil"/>
              <w:bottom w:val="nil"/>
              <w:right w:val="nil"/>
            </w:tcBorders>
          </w:tcPr>
          <w:p w:rsidR="00E871CB" w:rsidRDefault="00E871CB">
            <w:pPr>
              <w:pStyle w:val="ConsPlusNormal"/>
              <w:ind w:left="283"/>
            </w:pPr>
            <w:r>
              <w:t>внебюджетные источники</w:t>
            </w:r>
          </w:p>
        </w:tc>
        <w:tc>
          <w:tcPr>
            <w:tcW w:w="1417" w:type="dxa"/>
            <w:tcBorders>
              <w:top w:val="nil"/>
              <w:left w:val="nil"/>
              <w:bottom w:val="nil"/>
              <w:right w:val="nil"/>
            </w:tcBorders>
          </w:tcPr>
          <w:p w:rsidR="00E871CB" w:rsidRDefault="00E871CB">
            <w:pPr>
              <w:pStyle w:val="ConsPlusNormal"/>
              <w:jc w:val="center"/>
            </w:pPr>
            <w:r>
              <w:t>2208,6</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8,6</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88,6</w:t>
            </w:r>
          </w:p>
        </w:tc>
        <w:tc>
          <w:tcPr>
            <w:tcW w:w="1056" w:type="dxa"/>
            <w:tcBorders>
              <w:top w:val="nil"/>
              <w:left w:val="nil"/>
              <w:bottom w:val="nil"/>
              <w:right w:val="nil"/>
            </w:tcBorders>
          </w:tcPr>
          <w:p w:rsidR="00E871CB" w:rsidRDefault="00E871CB">
            <w:pPr>
              <w:pStyle w:val="ConsPlusNormal"/>
              <w:jc w:val="center"/>
            </w:pPr>
            <w:r>
              <w:t>644,7</w:t>
            </w:r>
          </w:p>
        </w:tc>
        <w:tc>
          <w:tcPr>
            <w:tcW w:w="1056" w:type="dxa"/>
            <w:tcBorders>
              <w:top w:val="nil"/>
              <w:left w:val="nil"/>
              <w:bottom w:val="nil"/>
              <w:right w:val="nil"/>
            </w:tcBorders>
          </w:tcPr>
          <w:p w:rsidR="00E871CB" w:rsidRDefault="00E871CB">
            <w:pPr>
              <w:pStyle w:val="ConsPlusNormal"/>
              <w:jc w:val="center"/>
            </w:pPr>
            <w:r>
              <w:t>733,3</w:t>
            </w:r>
          </w:p>
        </w:tc>
        <w:tc>
          <w:tcPr>
            <w:tcW w:w="1056" w:type="dxa"/>
            <w:tcBorders>
              <w:top w:val="nil"/>
              <w:left w:val="nil"/>
              <w:bottom w:val="nil"/>
              <w:right w:val="nil"/>
            </w:tcBorders>
          </w:tcPr>
          <w:p w:rsidR="00E871CB" w:rsidRDefault="00E871CB">
            <w:pPr>
              <w:pStyle w:val="ConsPlusNormal"/>
              <w:jc w:val="center"/>
            </w:pPr>
            <w:r>
              <w:t>733,4</w:t>
            </w:r>
          </w:p>
        </w:tc>
        <w:tc>
          <w:tcPr>
            <w:tcW w:w="1056" w:type="dxa"/>
            <w:tcBorders>
              <w:top w:val="nil"/>
              <w:left w:val="nil"/>
              <w:bottom w:val="nil"/>
              <w:right w:val="nil"/>
            </w:tcBorders>
          </w:tcPr>
          <w:p w:rsidR="00E871CB" w:rsidRDefault="00E871CB">
            <w:pPr>
              <w:pStyle w:val="ConsPlusNormal"/>
              <w:jc w:val="center"/>
            </w:pPr>
            <w:r>
              <w:t>-</w:t>
            </w:r>
          </w:p>
        </w:tc>
        <w:tc>
          <w:tcPr>
            <w:tcW w:w="1056" w:type="dxa"/>
            <w:tcBorders>
              <w:top w:val="nil"/>
              <w:left w:val="nil"/>
              <w:bottom w:val="nil"/>
              <w:right w:val="nil"/>
            </w:tcBorders>
          </w:tcPr>
          <w:p w:rsidR="00E871CB" w:rsidRDefault="00E871CB">
            <w:pPr>
              <w:pStyle w:val="ConsPlusNormal"/>
              <w:jc w:val="center"/>
            </w:pPr>
            <w:r>
              <w:t>-</w:t>
            </w:r>
          </w:p>
        </w:tc>
        <w:tc>
          <w:tcPr>
            <w:tcW w:w="106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345" w:type="dxa"/>
            <w:tcBorders>
              <w:top w:val="nil"/>
              <w:left w:val="nil"/>
              <w:bottom w:val="single" w:sz="4" w:space="0" w:color="auto"/>
              <w:right w:val="nil"/>
            </w:tcBorders>
          </w:tcPr>
          <w:p w:rsidR="00E871CB" w:rsidRDefault="00E871CB">
            <w:pPr>
              <w:pStyle w:val="ConsPlusNormal"/>
            </w:pPr>
            <w:r>
              <w:t>Реконструкция аэропортового комплекса (г. Оха, Сахалинская область) (бюджеты субъектов Российской Федерации)</w:t>
            </w:r>
          </w:p>
        </w:tc>
        <w:tc>
          <w:tcPr>
            <w:tcW w:w="1417" w:type="dxa"/>
            <w:tcBorders>
              <w:top w:val="nil"/>
              <w:left w:val="nil"/>
              <w:bottom w:val="single" w:sz="4" w:space="0" w:color="auto"/>
              <w:right w:val="nil"/>
            </w:tcBorders>
          </w:tcPr>
          <w:p w:rsidR="00E871CB" w:rsidRDefault="00E871CB">
            <w:pPr>
              <w:pStyle w:val="ConsPlusNormal"/>
              <w:jc w:val="center"/>
            </w:pPr>
            <w:r>
              <w:t>1000</w:t>
            </w:r>
          </w:p>
        </w:tc>
        <w:tc>
          <w:tcPr>
            <w:tcW w:w="1056" w:type="dxa"/>
            <w:tcBorders>
              <w:top w:val="nil"/>
              <w:left w:val="nil"/>
              <w:bottom w:val="single" w:sz="4" w:space="0" w:color="auto"/>
              <w:right w:val="nil"/>
            </w:tcBorders>
          </w:tcPr>
          <w:p w:rsidR="00E871CB" w:rsidRDefault="00E871CB">
            <w:pPr>
              <w:pStyle w:val="ConsPlusNormal"/>
              <w:jc w:val="center"/>
            </w:pPr>
            <w:r>
              <w:t>-</w:t>
            </w:r>
          </w:p>
        </w:tc>
        <w:tc>
          <w:tcPr>
            <w:tcW w:w="1056" w:type="dxa"/>
            <w:tcBorders>
              <w:top w:val="nil"/>
              <w:left w:val="nil"/>
              <w:bottom w:val="single" w:sz="4" w:space="0" w:color="auto"/>
              <w:right w:val="nil"/>
            </w:tcBorders>
          </w:tcPr>
          <w:p w:rsidR="00E871CB" w:rsidRDefault="00E871CB">
            <w:pPr>
              <w:pStyle w:val="ConsPlusNormal"/>
              <w:jc w:val="center"/>
            </w:pPr>
            <w:r>
              <w:t>-</w:t>
            </w:r>
          </w:p>
        </w:tc>
        <w:tc>
          <w:tcPr>
            <w:tcW w:w="1056" w:type="dxa"/>
            <w:tcBorders>
              <w:top w:val="nil"/>
              <w:left w:val="nil"/>
              <w:bottom w:val="single" w:sz="4" w:space="0" w:color="auto"/>
              <w:right w:val="nil"/>
            </w:tcBorders>
          </w:tcPr>
          <w:p w:rsidR="00E871CB" w:rsidRDefault="00E871CB">
            <w:pPr>
              <w:pStyle w:val="ConsPlusNormal"/>
              <w:jc w:val="center"/>
            </w:pPr>
            <w:r>
              <w:t>-</w:t>
            </w:r>
          </w:p>
        </w:tc>
        <w:tc>
          <w:tcPr>
            <w:tcW w:w="1056" w:type="dxa"/>
            <w:tcBorders>
              <w:top w:val="nil"/>
              <w:left w:val="nil"/>
              <w:bottom w:val="single" w:sz="4" w:space="0" w:color="auto"/>
              <w:right w:val="nil"/>
            </w:tcBorders>
          </w:tcPr>
          <w:p w:rsidR="00E871CB" w:rsidRDefault="00E871CB">
            <w:pPr>
              <w:pStyle w:val="ConsPlusNormal"/>
              <w:jc w:val="center"/>
            </w:pPr>
            <w:r>
              <w:t>-</w:t>
            </w:r>
          </w:p>
        </w:tc>
        <w:tc>
          <w:tcPr>
            <w:tcW w:w="1056" w:type="dxa"/>
            <w:tcBorders>
              <w:top w:val="nil"/>
              <w:left w:val="nil"/>
              <w:bottom w:val="single" w:sz="4" w:space="0" w:color="auto"/>
              <w:right w:val="nil"/>
            </w:tcBorders>
          </w:tcPr>
          <w:p w:rsidR="00E871CB" w:rsidRDefault="00E871CB">
            <w:pPr>
              <w:pStyle w:val="ConsPlusNormal"/>
              <w:jc w:val="center"/>
            </w:pPr>
            <w:r>
              <w:t>-</w:t>
            </w:r>
          </w:p>
        </w:tc>
        <w:tc>
          <w:tcPr>
            <w:tcW w:w="1056" w:type="dxa"/>
            <w:tcBorders>
              <w:top w:val="nil"/>
              <w:left w:val="nil"/>
              <w:bottom w:val="single" w:sz="4" w:space="0" w:color="auto"/>
              <w:right w:val="nil"/>
            </w:tcBorders>
          </w:tcPr>
          <w:p w:rsidR="00E871CB" w:rsidRDefault="00E871CB">
            <w:pPr>
              <w:pStyle w:val="ConsPlusNormal"/>
              <w:jc w:val="center"/>
            </w:pPr>
            <w:r>
              <w:t>-</w:t>
            </w:r>
          </w:p>
        </w:tc>
        <w:tc>
          <w:tcPr>
            <w:tcW w:w="1056" w:type="dxa"/>
            <w:tcBorders>
              <w:top w:val="nil"/>
              <w:left w:val="nil"/>
              <w:bottom w:val="single" w:sz="4" w:space="0" w:color="auto"/>
              <w:right w:val="nil"/>
            </w:tcBorders>
          </w:tcPr>
          <w:p w:rsidR="00E871CB" w:rsidRDefault="00E871CB">
            <w:pPr>
              <w:pStyle w:val="ConsPlusNormal"/>
              <w:jc w:val="center"/>
            </w:pPr>
            <w:r>
              <w:t>500</w:t>
            </w:r>
          </w:p>
        </w:tc>
        <w:tc>
          <w:tcPr>
            <w:tcW w:w="1056" w:type="dxa"/>
            <w:tcBorders>
              <w:top w:val="nil"/>
              <w:left w:val="nil"/>
              <w:bottom w:val="single" w:sz="4" w:space="0" w:color="auto"/>
              <w:right w:val="nil"/>
            </w:tcBorders>
          </w:tcPr>
          <w:p w:rsidR="00E871CB" w:rsidRDefault="00E871CB">
            <w:pPr>
              <w:pStyle w:val="ConsPlusNormal"/>
              <w:jc w:val="center"/>
            </w:pPr>
            <w:r>
              <w:t>500</w:t>
            </w:r>
          </w:p>
        </w:tc>
        <w:tc>
          <w:tcPr>
            <w:tcW w:w="1056" w:type="dxa"/>
            <w:tcBorders>
              <w:top w:val="nil"/>
              <w:left w:val="nil"/>
              <w:bottom w:val="single" w:sz="4" w:space="0" w:color="auto"/>
              <w:right w:val="nil"/>
            </w:tcBorders>
          </w:tcPr>
          <w:p w:rsidR="00E871CB" w:rsidRDefault="00E871CB">
            <w:pPr>
              <w:pStyle w:val="ConsPlusNormal"/>
              <w:jc w:val="center"/>
            </w:pPr>
            <w:r>
              <w:t>-</w:t>
            </w:r>
          </w:p>
        </w:tc>
        <w:tc>
          <w:tcPr>
            <w:tcW w:w="1056" w:type="dxa"/>
            <w:tcBorders>
              <w:top w:val="nil"/>
              <w:left w:val="nil"/>
              <w:bottom w:val="single" w:sz="4" w:space="0" w:color="auto"/>
              <w:right w:val="nil"/>
            </w:tcBorders>
          </w:tcPr>
          <w:p w:rsidR="00E871CB" w:rsidRDefault="00E871CB">
            <w:pPr>
              <w:pStyle w:val="ConsPlusNormal"/>
              <w:jc w:val="center"/>
            </w:pPr>
            <w:r>
              <w:t>-</w:t>
            </w:r>
          </w:p>
        </w:tc>
        <w:tc>
          <w:tcPr>
            <w:tcW w:w="1062" w:type="dxa"/>
            <w:tcBorders>
              <w:top w:val="nil"/>
              <w:left w:val="nil"/>
              <w:bottom w:val="single" w:sz="4" w:space="0" w:color="auto"/>
              <w:right w:val="nil"/>
            </w:tcBorders>
          </w:tcPr>
          <w:p w:rsidR="00E871CB" w:rsidRDefault="00E871CB">
            <w:pPr>
              <w:pStyle w:val="ConsPlusNormal"/>
              <w:jc w:val="center"/>
            </w:pPr>
            <w:r>
              <w:t>-</w:t>
            </w:r>
          </w:p>
        </w:tc>
      </w:tr>
    </w:tbl>
    <w:p w:rsidR="00E871CB" w:rsidRDefault="00E871CB">
      <w:pPr>
        <w:sectPr w:rsidR="00E871CB">
          <w:pgSz w:w="16838" w:h="11905" w:orient="landscape"/>
          <w:pgMar w:top="1701" w:right="1134" w:bottom="850" w:left="1134" w:header="0" w:footer="0" w:gutter="0"/>
          <w:cols w:space="720"/>
        </w:sectPr>
      </w:pPr>
    </w:p>
    <w:p w:rsidR="00E871CB" w:rsidRDefault="00E871CB">
      <w:pPr>
        <w:pStyle w:val="ConsPlusNormal"/>
        <w:jc w:val="both"/>
      </w:pPr>
    </w:p>
    <w:p w:rsidR="00E871CB" w:rsidRDefault="00E871CB">
      <w:pPr>
        <w:pStyle w:val="ConsPlusNormal"/>
        <w:jc w:val="both"/>
      </w:pPr>
    </w:p>
    <w:p w:rsidR="00E871CB" w:rsidRDefault="00E871CB">
      <w:pPr>
        <w:pStyle w:val="ConsPlusNormal"/>
        <w:jc w:val="both"/>
      </w:pPr>
    </w:p>
    <w:p w:rsidR="00E871CB" w:rsidRDefault="00E871CB">
      <w:pPr>
        <w:pStyle w:val="ConsPlusNormal"/>
        <w:jc w:val="both"/>
      </w:pPr>
    </w:p>
    <w:p w:rsidR="00E871CB" w:rsidRDefault="00E871CB">
      <w:pPr>
        <w:pStyle w:val="ConsPlusNormal"/>
        <w:jc w:val="both"/>
      </w:pPr>
    </w:p>
    <w:p w:rsidR="00E871CB" w:rsidRDefault="00E871CB">
      <w:pPr>
        <w:pStyle w:val="ConsPlusNormal"/>
        <w:jc w:val="right"/>
        <w:outlineLvl w:val="1"/>
      </w:pPr>
      <w:r>
        <w:t>Приложение N 5(2)</w:t>
      </w:r>
    </w:p>
    <w:p w:rsidR="00E871CB" w:rsidRDefault="00E871CB">
      <w:pPr>
        <w:pStyle w:val="ConsPlusNormal"/>
        <w:jc w:val="right"/>
      </w:pPr>
      <w:r>
        <w:t>к федеральной целевой программе</w:t>
      </w:r>
    </w:p>
    <w:p w:rsidR="00E871CB" w:rsidRDefault="00E871CB">
      <w:pPr>
        <w:pStyle w:val="ConsPlusNormal"/>
        <w:jc w:val="right"/>
      </w:pPr>
      <w:r>
        <w:t>"Развитие транспортной системы</w:t>
      </w:r>
    </w:p>
    <w:p w:rsidR="00E871CB" w:rsidRDefault="00E871CB">
      <w:pPr>
        <w:pStyle w:val="ConsPlusNormal"/>
        <w:jc w:val="right"/>
      </w:pPr>
      <w:r>
        <w:t>России (2010 - 2020 годы)"</w:t>
      </w:r>
    </w:p>
    <w:p w:rsidR="00E871CB" w:rsidRDefault="00E871CB">
      <w:pPr>
        <w:pStyle w:val="ConsPlusNormal"/>
        <w:jc w:val="both"/>
      </w:pPr>
    </w:p>
    <w:p w:rsidR="00E871CB" w:rsidRDefault="00E871CB">
      <w:pPr>
        <w:pStyle w:val="ConsPlusNormal"/>
        <w:jc w:val="center"/>
      </w:pPr>
      <w:r>
        <w:t>ИНДИКАТОРЫ</w:t>
      </w:r>
    </w:p>
    <w:p w:rsidR="00E871CB" w:rsidRDefault="00E871CB">
      <w:pPr>
        <w:pStyle w:val="ConsPlusNormal"/>
        <w:jc w:val="center"/>
      </w:pPr>
      <w:r>
        <w:t>МЕРОПРИЯТИЙ ФЕДЕРАЛЬНОЙ ЦЕЛЕВОЙ ПРОГРАММЫ "РАЗВИТИЕ</w:t>
      </w:r>
    </w:p>
    <w:p w:rsidR="00E871CB" w:rsidRDefault="00E871CB">
      <w:pPr>
        <w:pStyle w:val="ConsPlusNormal"/>
        <w:jc w:val="center"/>
      </w:pPr>
      <w:r>
        <w:t>ТРАНСПОРТНОЙ СИСТЕМЫ РОССИИ (2010 - 2020 ГОДЫ)",</w:t>
      </w:r>
    </w:p>
    <w:p w:rsidR="00E871CB" w:rsidRDefault="00E871CB">
      <w:pPr>
        <w:pStyle w:val="ConsPlusNormal"/>
        <w:jc w:val="center"/>
      </w:pPr>
      <w:r>
        <w:t>РЕАЛИЗУЕМЫХ НА ТЕРРИТОРИИ ДАЛЬНЕВОСТОЧНОГО</w:t>
      </w:r>
    </w:p>
    <w:p w:rsidR="00E871CB" w:rsidRDefault="00E871CB">
      <w:pPr>
        <w:pStyle w:val="ConsPlusNormal"/>
        <w:jc w:val="center"/>
      </w:pPr>
      <w:r>
        <w:t>ФЕДЕРАЛЬНОГО ОКРУГА</w:t>
      </w:r>
    </w:p>
    <w:p w:rsidR="00E871CB" w:rsidRDefault="00E871CB">
      <w:pPr>
        <w:pStyle w:val="ConsPlusNormal"/>
        <w:jc w:val="center"/>
      </w:pPr>
      <w:r>
        <w:t>Список изменяющих документов</w:t>
      </w:r>
    </w:p>
    <w:p w:rsidR="00E871CB" w:rsidRDefault="00E871CB">
      <w:pPr>
        <w:pStyle w:val="ConsPlusNormal"/>
        <w:jc w:val="center"/>
      </w:pPr>
      <w:r>
        <w:t xml:space="preserve">(введены </w:t>
      </w:r>
      <w:hyperlink r:id="rId255" w:history="1">
        <w:r>
          <w:rPr>
            <w:color w:val="0000FF"/>
          </w:rPr>
          <w:t>Постановлением</w:t>
        </w:r>
      </w:hyperlink>
      <w:r>
        <w:t xml:space="preserve"> Правительства РФ от 30.05.2016 N 485)</w:t>
      </w:r>
    </w:p>
    <w:p w:rsidR="00E871CB" w:rsidRDefault="00E871C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28"/>
        <w:gridCol w:w="1247"/>
        <w:gridCol w:w="964"/>
        <w:gridCol w:w="887"/>
        <w:gridCol w:w="887"/>
        <w:gridCol w:w="887"/>
        <w:gridCol w:w="887"/>
        <w:gridCol w:w="887"/>
        <w:gridCol w:w="887"/>
        <w:gridCol w:w="887"/>
        <w:gridCol w:w="887"/>
        <w:gridCol w:w="887"/>
        <w:gridCol w:w="887"/>
        <w:gridCol w:w="887"/>
      </w:tblGrid>
      <w:tr w:rsidR="00E871CB">
        <w:tc>
          <w:tcPr>
            <w:tcW w:w="3628" w:type="dxa"/>
            <w:vMerge w:val="restart"/>
            <w:tcBorders>
              <w:top w:val="single" w:sz="4" w:space="0" w:color="auto"/>
              <w:left w:val="nil"/>
              <w:bottom w:val="single" w:sz="4" w:space="0" w:color="auto"/>
            </w:tcBorders>
          </w:tcPr>
          <w:p w:rsidR="00E871CB" w:rsidRDefault="00E871CB">
            <w:pPr>
              <w:pStyle w:val="ConsPlusNormal"/>
              <w:jc w:val="center"/>
            </w:pPr>
            <w:r>
              <w:t>Индикатор</w:t>
            </w:r>
          </w:p>
        </w:tc>
        <w:tc>
          <w:tcPr>
            <w:tcW w:w="1247" w:type="dxa"/>
            <w:vMerge w:val="restart"/>
            <w:tcBorders>
              <w:top w:val="single" w:sz="4" w:space="0" w:color="auto"/>
              <w:bottom w:val="single" w:sz="4" w:space="0" w:color="auto"/>
            </w:tcBorders>
          </w:tcPr>
          <w:p w:rsidR="00E871CB" w:rsidRDefault="00E871CB">
            <w:pPr>
              <w:pStyle w:val="ConsPlusNormal"/>
              <w:jc w:val="center"/>
            </w:pPr>
            <w:r>
              <w:t>Единица измерения</w:t>
            </w:r>
          </w:p>
        </w:tc>
        <w:tc>
          <w:tcPr>
            <w:tcW w:w="964" w:type="dxa"/>
            <w:vMerge w:val="restart"/>
            <w:tcBorders>
              <w:top w:val="single" w:sz="4" w:space="0" w:color="auto"/>
              <w:bottom w:val="single" w:sz="4" w:space="0" w:color="auto"/>
            </w:tcBorders>
          </w:tcPr>
          <w:p w:rsidR="00E871CB" w:rsidRDefault="00E871CB">
            <w:pPr>
              <w:pStyle w:val="ConsPlusNormal"/>
              <w:jc w:val="center"/>
            </w:pPr>
            <w:r>
              <w:t>2010 - 2020 годы - всего</w:t>
            </w:r>
          </w:p>
        </w:tc>
        <w:tc>
          <w:tcPr>
            <w:tcW w:w="9757" w:type="dxa"/>
            <w:gridSpan w:val="11"/>
            <w:tcBorders>
              <w:top w:val="single" w:sz="4" w:space="0" w:color="auto"/>
              <w:bottom w:val="single" w:sz="4" w:space="0" w:color="auto"/>
              <w:right w:val="nil"/>
            </w:tcBorders>
          </w:tcPr>
          <w:p w:rsidR="00E871CB" w:rsidRDefault="00E871CB">
            <w:pPr>
              <w:pStyle w:val="ConsPlusNormal"/>
              <w:jc w:val="center"/>
            </w:pPr>
            <w:r>
              <w:t>В том числе</w:t>
            </w:r>
          </w:p>
        </w:tc>
      </w:tr>
      <w:tr w:rsidR="00E871CB">
        <w:tc>
          <w:tcPr>
            <w:tcW w:w="3628" w:type="dxa"/>
            <w:vMerge/>
            <w:tcBorders>
              <w:top w:val="single" w:sz="4" w:space="0" w:color="auto"/>
              <w:left w:val="nil"/>
              <w:bottom w:val="single" w:sz="4" w:space="0" w:color="auto"/>
            </w:tcBorders>
          </w:tcPr>
          <w:p w:rsidR="00E871CB" w:rsidRDefault="00E871CB"/>
        </w:tc>
        <w:tc>
          <w:tcPr>
            <w:tcW w:w="1247" w:type="dxa"/>
            <w:vMerge/>
            <w:tcBorders>
              <w:top w:val="single" w:sz="4" w:space="0" w:color="auto"/>
              <w:bottom w:val="single" w:sz="4" w:space="0" w:color="auto"/>
            </w:tcBorders>
          </w:tcPr>
          <w:p w:rsidR="00E871CB" w:rsidRDefault="00E871CB"/>
        </w:tc>
        <w:tc>
          <w:tcPr>
            <w:tcW w:w="964" w:type="dxa"/>
            <w:vMerge/>
            <w:tcBorders>
              <w:top w:val="single" w:sz="4" w:space="0" w:color="auto"/>
              <w:bottom w:val="single" w:sz="4" w:space="0" w:color="auto"/>
            </w:tcBorders>
          </w:tcPr>
          <w:p w:rsidR="00E871CB" w:rsidRDefault="00E871CB"/>
        </w:tc>
        <w:tc>
          <w:tcPr>
            <w:tcW w:w="887" w:type="dxa"/>
            <w:tcBorders>
              <w:top w:val="single" w:sz="4" w:space="0" w:color="auto"/>
              <w:bottom w:val="single" w:sz="4" w:space="0" w:color="auto"/>
            </w:tcBorders>
          </w:tcPr>
          <w:p w:rsidR="00E871CB" w:rsidRDefault="00E871CB">
            <w:pPr>
              <w:pStyle w:val="ConsPlusNormal"/>
              <w:jc w:val="center"/>
            </w:pPr>
            <w:r>
              <w:t>2010 год</w:t>
            </w:r>
          </w:p>
        </w:tc>
        <w:tc>
          <w:tcPr>
            <w:tcW w:w="887" w:type="dxa"/>
            <w:tcBorders>
              <w:top w:val="single" w:sz="4" w:space="0" w:color="auto"/>
              <w:bottom w:val="single" w:sz="4" w:space="0" w:color="auto"/>
            </w:tcBorders>
          </w:tcPr>
          <w:p w:rsidR="00E871CB" w:rsidRDefault="00E871CB">
            <w:pPr>
              <w:pStyle w:val="ConsPlusNormal"/>
              <w:jc w:val="center"/>
            </w:pPr>
            <w:r>
              <w:t>2011 год</w:t>
            </w:r>
          </w:p>
        </w:tc>
        <w:tc>
          <w:tcPr>
            <w:tcW w:w="887" w:type="dxa"/>
            <w:tcBorders>
              <w:top w:val="single" w:sz="4" w:space="0" w:color="auto"/>
              <w:bottom w:val="single" w:sz="4" w:space="0" w:color="auto"/>
            </w:tcBorders>
          </w:tcPr>
          <w:p w:rsidR="00E871CB" w:rsidRDefault="00E871CB">
            <w:pPr>
              <w:pStyle w:val="ConsPlusNormal"/>
              <w:jc w:val="center"/>
            </w:pPr>
            <w:r>
              <w:t>2012 год</w:t>
            </w:r>
          </w:p>
        </w:tc>
        <w:tc>
          <w:tcPr>
            <w:tcW w:w="887" w:type="dxa"/>
            <w:tcBorders>
              <w:top w:val="single" w:sz="4" w:space="0" w:color="auto"/>
              <w:bottom w:val="single" w:sz="4" w:space="0" w:color="auto"/>
            </w:tcBorders>
          </w:tcPr>
          <w:p w:rsidR="00E871CB" w:rsidRDefault="00E871CB">
            <w:pPr>
              <w:pStyle w:val="ConsPlusNormal"/>
              <w:jc w:val="center"/>
            </w:pPr>
            <w:r>
              <w:t>2013 год</w:t>
            </w:r>
          </w:p>
        </w:tc>
        <w:tc>
          <w:tcPr>
            <w:tcW w:w="887" w:type="dxa"/>
            <w:tcBorders>
              <w:top w:val="single" w:sz="4" w:space="0" w:color="auto"/>
              <w:bottom w:val="single" w:sz="4" w:space="0" w:color="auto"/>
            </w:tcBorders>
          </w:tcPr>
          <w:p w:rsidR="00E871CB" w:rsidRDefault="00E871CB">
            <w:pPr>
              <w:pStyle w:val="ConsPlusNormal"/>
              <w:jc w:val="center"/>
            </w:pPr>
            <w:r>
              <w:t>2014 год</w:t>
            </w:r>
          </w:p>
        </w:tc>
        <w:tc>
          <w:tcPr>
            <w:tcW w:w="887" w:type="dxa"/>
            <w:tcBorders>
              <w:top w:val="single" w:sz="4" w:space="0" w:color="auto"/>
              <w:bottom w:val="single" w:sz="4" w:space="0" w:color="auto"/>
            </w:tcBorders>
          </w:tcPr>
          <w:p w:rsidR="00E871CB" w:rsidRDefault="00E871CB">
            <w:pPr>
              <w:pStyle w:val="ConsPlusNormal"/>
              <w:jc w:val="center"/>
            </w:pPr>
            <w:r>
              <w:t>2015 год</w:t>
            </w:r>
          </w:p>
        </w:tc>
        <w:tc>
          <w:tcPr>
            <w:tcW w:w="887" w:type="dxa"/>
            <w:tcBorders>
              <w:top w:val="single" w:sz="4" w:space="0" w:color="auto"/>
              <w:bottom w:val="single" w:sz="4" w:space="0" w:color="auto"/>
            </w:tcBorders>
          </w:tcPr>
          <w:p w:rsidR="00E871CB" w:rsidRDefault="00E871CB">
            <w:pPr>
              <w:pStyle w:val="ConsPlusNormal"/>
              <w:jc w:val="center"/>
            </w:pPr>
            <w:r>
              <w:t>2016 год</w:t>
            </w:r>
          </w:p>
        </w:tc>
        <w:tc>
          <w:tcPr>
            <w:tcW w:w="887" w:type="dxa"/>
            <w:tcBorders>
              <w:top w:val="single" w:sz="4" w:space="0" w:color="auto"/>
              <w:bottom w:val="single" w:sz="4" w:space="0" w:color="auto"/>
            </w:tcBorders>
          </w:tcPr>
          <w:p w:rsidR="00E871CB" w:rsidRDefault="00E871CB">
            <w:pPr>
              <w:pStyle w:val="ConsPlusNormal"/>
              <w:jc w:val="center"/>
            </w:pPr>
            <w:r>
              <w:t>2017 год</w:t>
            </w:r>
          </w:p>
        </w:tc>
        <w:tc>
          <w:tcPr>
            <w:tcW w:w="887" w:type="dxa"/>
            <w:tcBorders>
              <w:top w:val="single" w:sz="4" w:space="0" w:color="auto"/>
              <w:bottom w:val="single" w:sz="4" w:space="0" w:color="auto"/>
            </w:tcBorders>
          </w:tcPr>
          <w:p w:rsidR="00E871CB" w:rsidRDefault="00E871CB">
            <w:pPr>
              <w:pStyle w:val="ConsPlusNormal"/>
              <w:jc w:val="center"/>
            </w:pPr>
            <w:r>
              <w:t>2018 год</w:t>
            </w:r>
          </w:p>
        </w:tc>
        <w:tc>
          <w:tcPr>
            <w:tcW w:w="887" w:type="dxa"/>
            <w:tcBorders>
              <w:top w:val="single" w:sz="4" w:space="0" w:color="auto"/>
              <w:bottom w:val="single" w:sz="4" w:space="0" w:color="auto"/>
            </w:tcBorders>
          </w:tcPr>
          <w:p w:rsidR="00E871CB" w:rsidRDefault="00E871CB">
            <w:pPr>
              <w:pStyle w:val="ConsPlusNormal"/>
              <w:jc w:val="center"/>
            </w:pPr>
            <w:r>
              <w:t>2019 год</w:t>
            </w:r>
          </w:p>
        </w:tc>
        <w:tc>
          <w:tcPr>
            <w:tcW w:w="887" w:type="dxa"/>
            <w:tcBorders>
              <w:top w:val="single" w:sz="4" w:space="0" w:color="auto"/>
              <w:bottom w:val="single" w:sz="4" w:space="0" w:color="auto"/>
              <w:right w:val="nil"/>
            </w:tcBorders>
          </w:tcPr>
          <w:p w:rsidR="00E871CB" w:rsidRDefault="00E871CB">
            <w:pPr>
              <w:pStyle w:val="ConsPlusNormal"/>
              <w:jc w:val="center"/>
            </w:pPr>
            <w:r>
              <w:t>2020 год</w:t>
            </w:r>
          </w:p>
        </w:tc>
      </w:tr>
      <w:tr w:rsidR="00E871CB">
        <w:tblPrEx>
          <w:tblBorders>
            <w:insideH w:val="none" w:sz="0" w:space="0" w:color="auto"/>
            <w:insideV w:val="none" w:sz="0" w:space="0" w:color="auto"/>
          </w:tblBorders>
        </w:tblPrEx>
        <w:tc>
          <w:tcPr>
            <w:tcW w:w="15596" w:type="dxa"/>
            <w:gridSpan w:val="14"/>
            <w:tcBorders>
              <w:top w:val="single" w:sz="4" w:space="0" w:color="auto"/>
              <w:left w:val="nil"/>
              <w:bottom w:val="nil"/>
              <w:right w:val="nil"/>
            </w:tcBorders>
          </w:tcPr>
          <w:p w:rsidR="00E871CB" w:rsidRDefault="00E871CB">
            <w:pPr>
              <w:pStyle w:val="ConsPlusNormal"/>
              <w:jc w:val="center"/>
              <w:outlineLvl w:val="2"/>
            </w:pPr>
            <w:r>
              <w:t>Подпрограмма "Развитие экспорта транспортных услуг"</w:t>
            </w:r>
          </w:p>
        </w:tc>
      </w:tr>
      <w:tr w:rsidR="00E871CB">
        <w:tblPrEx>
          <w:tblBorders>
            <w:insideH w:val="none" w:sz="0" w:space="0" w:color="auto"/>
            <w:insideV w:val="none" w:sz="0" w:space="0" w:color="auto"/>
          </w:tblBorders>
        </w:tblPrEx>
        <w:tc>
          <w:tcPr>
            <w:tcW w:w="3628" w:type="dxa"/>
            <w:tcBorders>
              <w:top w:val="nil"/>
              <w:left w:val="nil"/>
              <w:bottom w:val="nil"/>
              <w:right w:val="nil"/>
            </w:tcBorders>
          </w:tcPr>
          <w:p w:rsidR="00E871CB" w:rsidRDefault="00E871CB">
            <w:pPr>
              <w:pStyle w:val="ConsPlusNormal"/>
            </w:pPr>
            <w:r>
              <w:t>Количество проектов, подготовленных к реализации с использованием внебюджетных источников финансирования</w:t>
            </w:r>
          </w:p>
        </w:tc>
        <w:tc>
          <w:tcPr>
            <w:tcW w:w="1247" w:type="dxa"/>
            <w:tcBorders>
              <w:top w:val="nil"/>
              <w:left w:val="nil"/>
              <w:bottom w:val="nil"/>
              <w:right w:val="nil"/>
            </w:tcBorders>
          </w:tcPr>
          <w:p w:rsidR="00E871CB" w:rsidRDefault="00E871CB">
            <w:pPr>
              <w:pStyle w:val="ConsPlusNormal"/>
              <w:jc w:val="center"/>
            </w:pPr>
            <w:r>
              <w:t>единиц</w:t>
            </w:r>
          </w:p>
        </w:tc>
        <w:tc>
          <w:tcPr>
            <w:tcW w:w="964" w:type="dxa"/>
            <w:tcBorders>
              <w:top w:val="nil"/>
              <w:left w:val="nil"/>
              <w:bottom w:val="nil"/>
              <w:right w:val="nil"/>
            </w:tcBorders>
          </w:tcPr>
          <w:p w:rsidR="00E871CB" w:rsidRDefault="00E871CB">
            <w:pPr>
              <w:pStyle w:val="ConsPlusNormal"/>
              <w:jc w:val="center"/>
            </w:pPr>
            <w:r>
              <w:t>1</w:t>
            </w:r>
          </w:p>
        </w:tc>
        <w:tc>
          <w:tcPr>
            <w:tcW w:w="887" w:type="dxa"/>
            <w:tcBorders>
              <w:top w:val="nil"/>
              <w:left w:val="nil"/>
              <w:bottom w:val="nil"/>
              <w:right w:val="nil"/>
            </w:tcBorders>
          </w:tcPr>
          <w:p w:rsidR="00E871CB" w:rsidRDefault="00E871CB">
            <w:pPr>
              <w:pStyle w:val="ConsPlusNormal"/>
              <w:jc w:val="center"/>
            </w:pPr>
            <w:r>
              <w:t>-</w:t>
            </w:r>
          </w:p>
        </w:tc>
        <w:tc>
          <w:tcPr>
            <w:tcW w:w="887" w:type="dxa"/>
            <w:tcBorders>
              <w:top w:val="nil"/>
              <w:left w:val="nil"/>
              <w:bottom w:val="nil"/>
              <w:right w:val="nil"/>
            </w:tcBorders>
          </w:tcPr>
          <w:p w:rsidR="00E871CB" w:rsidRDefault="00E871CB">
            <w:pPr>
              <w:pStyle w:val="ConsPlusNormal"/>
              <w:jc w:val="center"/>
            </w:pPr>
            <w:r>
              <w:t>-</w:t>
            </w:r>
          </w:p>
        </w:tc>
        <w:tc>
          <w:tcPr>
            <w:tcW w:w="887" w:type="dxa"/>
            <w:tcBorders>
              <w:top w:val="nil"/>
              <w:left w:val="nil"/>
              <w:bottom w:val="nil"/>
              <w:right w:val="nil"/>
            </w:tcBorders>
          </w:tcPr>
          <w:p w:rsidR="00E871CB" w:rsidRDefault="00E871CB">
            <w:pPr>
              <w:pStyle w:val="ConsPlusNormal"/>
              <w:jc w:val="center"/>
            </w:pPr>
            <w:r>
              <w:t>-</w:t>
            </w:r>
          </w:p>
        </w:tc>
        <w:tc>
          <w:tcPr>
            <w:tcW w:w="887" w:type="dxa"/>
            <w:tcBorders>
              <w:top w:val="nil"/>
              <w:left w:val="nil"/>
              <w:bottom w:val="nil"/>
              <w:right w:val="nil"/>
            </w:tcBorders>
          </w:tcPr>
          <w:p w:rsidR="00E871CB" w:rsidRDefault="00E871CB">
            <w:pPr>
              <w:pStyle w:val="ConsPlusNormal"/>
              <w:jc w:val="center"/>
            </w:pPr>
            <w:r>
              <w:t>-</w:t>
            </w:r>
          </w:p>
        </w:tc>
        <w:tc>
          <w:tcPr>
            <w:tcW w:w="887" w:type="dxa"/>
            <w:tcBorders>
              <w:top w:val="nil"/>
              <w:left w:val="nil"/>
              <w:bottom w:val="nil"/>
              <w:right w:val="nil"/>
            </w:tcBorders>
          </w:tcPr>
          <w:p w:rsidR="00E871CB" w:rsidRDefault="00E871CB">
            <w:pPr>
              <w:pStyle w:val="ConsPlusNormal"/>
              <w:jc w:val="center"/>
            </w:pPr>
            <w:r>
              <w:t>-</w:t>
            </w:r>
          </w:p>
        </w:tc>
        <w:tc>
          <w:tcPr>
            <w:tcW w:w="887" w:type="dxa"/>
            <w:tcBorders>
              <w:top w:val="nil"/>
              <w:left w:val="nil"/>
              <w:bottom w:val="nil"/>
              <w:right w:val="nil"/>
            </w:tcBorders>
          </w:tcPr>
          <w:p w:rsidR="00E871CB" w:rsidRDefault="00E871CB">
            <w:pPr>
              <w:pStyle w:val="ConsPlusNormal"/>
              <w:jc w:val="center"/>
            </w:pPr>
            <w:r>
              <w:t>-</w:t>
            </w:r>
          </w:p>
        </w:tc>
        <w:tc>
          <w:tcPr>
            <w:tcW w:w="887" w:type="dxa"/>
            <w:tcBorders>
              <w:top w:val="nil"/>
              <w:left w:val="nil"/>
              <w:bottom w:val="nil"/>
              <w:right w:val="nil"/>
            </w:tcBorders>
          </w:tcPr>
          <w:p w:rsidR="00E871CB" w:rsidRDefault="00E871CB">
            <w:pPr>
              <w:pStyle w:val="ConsPlusNormal"/>
              <w:jc w:val="center"/>
            </w:pPr>
            <w:r>
              <w:t>-</w:t>
            </w:r>
          </w:p>
        </w:tc>
        <w:tc>
          <w:tcPr>
            <w:tcW w:w="887" w:type="dxa"/>
            <w:tcBorders>
              <w:top w:val="nil"/>
              <w:left w:val="nil"/>
              <w:bottom w:val="nil"/>
              <w:right w:val="nil"/>
            </w:tcBorders>
          </w:tcPr>
          <w:p w:rsidR="00E871CB" w:rsidRDefault="00E871CB">
            <w:pPr>
              <w:pStyle w:val="ConsPlusNormal"/>
              <w:jc w:val="center"/>
            </w:pPr>
            <w:r>
              <w:t>-</w:t>
            </w:r>
          </w:p>
        </w:tc>
        <w:tc>
          <w:tcPr>
            <w:tcW w:w="887" w:type="dxa"/>
            <w:tcBorders>
              <w:top w:val="nil"/>
              <w:left w:val="nil"/>
              <w:bottom w:val="nil"/>
              <w:right w:val="nil"/>
            </w:tcBorders>
          </w:tcPr>
          <w:p w:rsidR="00E871CB" w:rsidRDefault="00E871CB">
            <w:pPr>
              <w:pStyle w:val="ConsPlusNormal"/>
              <w:jc w:val="center"/>
            </w:pPr>
            <w:r>
              <w:t>-</w:t>
            </w:r>
          </w:p>
        </w:tc>
        <w:tc>
          <w:tcPr>
            <w:tcW w:w="887" w:type="dxa"/>
            <w:tcBorders>
              <w:top w:val="nil"/>
              <w:left w:val="nil"/>
              <w:bottom w:val="nil"/>
              <w:right w:val="nil"/>
            </w:tcBorders>
          </w:tcPr>
          <w:p w:rsidR="00E871CB" w:rsidRDefault="00E871CB">
            <w:pPr>
              <w:pStyle w:val="ConsPlusNormal"/>
              <w:jc w:val="center"/>
            </w:pPr>
            <w:r>
              <w:t>1</w:t>
            </w:r>
          </w:p>
        </w:tc>
        <w:tc>
          <w:tcPr>
            <w:tcW w:w="887"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15596" w:type="dxa"/>
            <w:gridSpan w:val="14"/>
            <w:tcBorders>
              <w:top w:val="nil"/>
              <w:left w:val="nil"/>
              <w:bottom w:val="nil"/>
              <w:right w:val="nil"/>
            </w:tcBorders>
          </w:tcPr>
          <w:p w:rsidR="00E871CB" w:rsidRDefault="00E871CB">
            <w:pPr>
              <w:pStyle w:val="ConsPlusNormal"/>
              <w:jc w:val="center"/>
              <w:outlineLvl w:val="2"/>
            </w:pPr>
            <w:r>
              <w:t>Подпрограмма "Железнодорожный транспорт"</w:t>
            </w:r>
          </w:p>
        </w:tc>
      </w:tr>
      <w:tr w:rsidR="00E871CB">
        <w:tblPrEx>
          <w:tblBorders>
            <w:insideH w:val="none" w:sz="0" w:space="0" w:color="auto"/>
            <w:insideV w:val="none" w:sz="0" w:space="0" w:color="auto"/>
          </w:tblBorders>
        </w:tblPrEx>
        <w:tc>
          <w:tcPr>
            <w:tcW w:w="3628" w:type="dxa"/>
            <w:tcBorders>
              <w:top w:val="nil"/>
              <w:left w:val="nil"/>
              <w:bottom w:val="nil"/>
              <w:right w:val="nil"/>
            </w:tcBorders>
          </w:tcPr>
          <w:p w:rsidR="00E871CB" w:rsidRDefault="00E871CB">
            <w:pPr>
              <w:pStyle w:val="ConsPlusNormal"/>
            </w:pPr>
            <w:r>
              <w:t xml:space="preserve">Ввод в эксплуатацию новых железнодорожных линий </w:t>
            </w:r>
            <w:hyperlink w:anchor="P6358" w:history="1">
              <w:r>
                <w:rPr>
                  <w:color w:val="0000FF"/>
                </w:rPr>
                <w:t>&lt;*&gt;</w:t>
              </w:r>
            </w:hyperlink>
          </w:p>
        </w:tc>
        <w:tc>
          <w:tcPr>
            <w:tcW w:w="1247" w:type="dxa"/>
            <w:tcBorders>
              <w:top w:val="nil"/>
              <w:left w:val="nil"/>
              <w:bottom w:val="nil"/>
              <w:right w:val="nil"/>
            </w:tcBorders>
          </w:tcPr>
          <w:p w:rsidR="00E871CB" w:rsidRDefault="00E871CB">
            <w:pPr>
              <w:pStyle w:val="ConsPlusNormal"/>
              <w:jc w:val="center"/>
            </w:pPr>
            <w:r>
              <w:t>км</w:t>
            </w:r>
          </w:p>
        </w:tc>
        <w:tc>
          <w:tcPr>
            <w:tcW w:w="964" w:type="dxa"/>
            <w:tcBorders>
              <w:top w:val="nil"/>
              <w:left w:val="nil"/>
              <w:bottom w:val="nil"/>
              <w:right w:val="nil"/>
            </w:tcBorders>
          </w:tcPr>
          <w:p w:rsidR="00E871CB" w:rsidRDefault="00E871CB">
            <w:pPr>
              <w:pStyle w:val="ConsPlusNormal"/>
              <w:jc w:val="center"/>
            </w:pPr>
            <w:r>
              <w:t>450,4</w:t>
            </w:r>
          </w:p>
        </w:tc>
        <w:tc>
          <w:tcPr>
            <w:tcW w:w="887" w:type="dxa"/>
            <w:tcBorders>
              <w:top w:val="nil"/>
              <w:left w:val="nil"/>
              <w:bottom w:val="nil"/>
              <w:right w:val="nil"/>
            </w:tcBorders>
          </w:tcPr>
          <w:p w:rsidR="00E871CB" w:rsidRDefault="00E871CB">
            <w:pPr>
              <w:pStyle w:val="ConsPlusNormal"/>
              <w:jc w:val="center"/>
            </w:pPr>
            <w:r>
              <w:t>-</w:t>
            </w:r>
          </w:p>
        </w:tc>
        <w:tc>
          <w:tcPr>
            <w:tcW w:w="887" w:type="dxa"/>
            <w:tcBorders>
              <w:top w:val="nil"/>
              <w:left w:val="nil"/>
              <w:bottom w:val="nil"/>
              <w:right w:val="nil"/>
            </w:tcBorders>
          </w:tcPr>
          <w:p w:rsidR="00E871CB" w:rsidRDefault="00E871CB">
            <w:pPr>
              <w:pStyle w:val="ConsPlusNormal"/>
              <w:jc w:val="center"/>
            </w:pPr>
            <w:r>
              <w:t>-</w:t>
            </w:r>
          </w:p>
        </w:tc>
        <w:tc>
          <w:tcPr>
            <w:tcW w:w="887" w:type="dxa"/>
            <w:tcBorders>
              <w:top w:val="nil"/>
              <w:left w:val="nil"/>
              <w:bottom w:val="nil"/>
              <w:right w:val="nil"/>
            </w:tcBorders>
          </w:tcPr>
          <w:p w:rsidR="00E871CB" w:rsidRDefault="00E871CB">
            <w:pPr>
              <w:pStyle w:val="ConsPlusNormal"/>
              <w:jc w:val="center"/>
            </w:pPr>
            <w:r>
              <w:t>-</w:t>
            </w:r>
          </w:p>
        </w:tc>
        <w:tc>
          <w:tcPr>
            <w:tcW w:w="887" w:type="dxa"/>
            <w:tcBorders>
              <w:top w:val="nil"/>
              <w:left w:val="nil"/>
              <w:bottom w:val="nil"/>
              <w:right w:val="nil"/>
            </w:tcBorders>
          </w:tcPr>
          <w:p w:rsidR="00E871CB" w:rsidRDefault="00E871CB">
            <w:pPr>
              <w:pStyle w:val="ConsPlusNormal"/>
              <w:jc w:val="center"/>
            </w:pPr>
            <w:r>
              <w:t>-</w:t>
            </w:r>
          </w:p>
        </w:tc>
        <w:tc>
          <w:tcPr>
            <w:tcW w:w="887" w:type="dxa"/>
            <w:tcBorders>
              <w:top w:val="nil"/>
              <w:left w:val="nil"/>
              <w:bottom w:val="nil"/>
              <w:right w:val="nil"/>
            </w:tcBorders>
          </w:tcPr>
          <w:p w:rsidR="00E871CB" w:rsidRDefault="00E871CB">
            <w:pPr>
              <w:pStyle w:val="ConsPlusNormal"/>
              <w:jc w:val="center"/>
            </w:pPr>
            <w:r>
              <w:t>-</w:t>
            </w:r>
          </w:p>
        </w:tc>
        <w:tc>
          <w:tcPr>
            <w:tcW w:w="887" w:type="dxa"/>
            <w:tcBorders>
              <w:top w:val="nil"/>
              <w:left w:val="nil"/>
              <w:bottom w:val="nil"/>
              <w:right w:val="nil"/>
            </w:tcBorders>
          </w:tcPr>
          <w:p w:rsidR="00E871CB" w:rsidRDefault="00E871CB">
            <w:pPr>
              <w:pStyle w:val="ConsPlusNormal"/>
              <w:jc w:val="center"/>
            </w:pPr>
            <w:r>
              <w:t>-</w:t>
            </w:r>
          </w:p>
        </w:tc>
        <w:tc>
          <w:tcPr>
            <w:tcW w:w="887" w:type="dxa"/>
            <w:tcBorders>
              <w:top w:val="nil"/>
              <w:left w:val="nil"/>
              <w:bottom w:val="nil"/>
              <w:right w:val="nil"/>
            </w:tcBorders>
          </w:tcPr>
          <w:p w:rsidR="00E871CB" w:rsidRDefault="00E871CB">
            <w:pPr>
              <w:pStyle w:val="ConsPlusNormal"/>
              <w:jc w:val="center"/>
            </w:pPr>
            <w:r>
              <w:t>450,4</w:t>
            </w:r>
          </w:p>
        </w:tc>
        <w:tc>
          <w:tcPr>
            <w:tcW w:w="887" w:type="dxa"/>
            <w:tcBorders>
              <w:top w:val="nil"/>
              <w:left w:val="nil"/>
              <w:bottom w:val="nil"/>
              <w:right w:val="nil"/>
            </w:tcBorders>
          </w:tcPr>
          <w:p w:rsidR="00E871CB" w:rsidRDefault="00E871CB">
            <w:pPr>
              <w:pStyle w:val="ConsPlusNormal"/>
              <w:jc w:val="center"/>
            </w:pPr>
            <w:r>
              <w:t>-</w:t>
            </w:r>
          </w:p>
        </w:tc>
        <w:tc>
          <w:tcPr>
            <w:tcW w:w="887" w:type="dxa"/>
            <w:tcBorders>
              <w:top w:val="nil"/>
              <w:left w:val="nil"/>
              <w:bottom w:val="nil"/>
              <w:right w:val="nil"/>
            </w:tcBorders>
          </w:tcPr>
          <w:p w:rsidR="00E871CB" w:rsidRDefault="00E871CB">
            <w:pPr>
              <w:pStyle w:val="ConsPlusNormal"/>
              <w:jc w:val="center"/>
            </w:pPr>
            <w:r>
              <w:t>-</w:t>
            </w:r>
          </w:p>
        </w:tc>
        <w:tc>
          <w:tcPr>
            <w:tcW w:w="887" w:type="dxa"/>
            <w:tcBorders>
              <w:top w:val="nil"/>
              <w:left w:val="nil"/>
              <w:bottom w:val="nil"/>
              <w:right w:val="nil"/>
            </w:tcBorders>
          </w:tcPr>
          <w:p w:rsidR="00E871CB" w:rsidRDefault="00E871CB">
            <w:pPr>
              <w:pStyle w:val="ConsPlusNormal"/>
              <w:jc w:val="center"/>
            </w:pPr>
            <w:r>
              <w:t>-</w:t>
            </w:r>
          </w:p>
        </w:tc>
        <w:tc>
          <w:tcPr>
            <w:tcW w:w="887"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628" w:type="dxa"/>
            <w:tcBorders>
              <w:top w:val="nil"/>
              <w:left w:val="nil"/>
              <w:bottom w:val="nil"/>
              <w:right w:val="nil"/>
            </w:tcBorders>
          </w:tcPr>
          <w:p w:rsidR="00E871CB" w:rsidRDefault="00E871CB">
            <w:pPr>
              <w:pStyle w:val="ConsPlusNormal"/>
            </w:pPr>
            <w:r>
              <w:lastRenderedPageBreak/>
              <w:t>Объем перевозок грузов в транзитном сообщении</w:t>
            </w:r>
          </w:p>
        </w:tc>
        <w:tc>
          <w:tcPr>
            <w:tcW w:w="1247" w:type="dxa"/>
            <w:tcBorders>
              <w:top w:val="nil"/>
              <w:left w:val="nil"/>
              <w:bottom w:val="nil"/>
              <w:right w:val="nil"/>
            </w:tcBorders>
          </w:tcPr>
          <w:p w:rsidR="00E871CB" w:rsidRDefault="00E871CB">
            <w:pPr>
              <w:pStyle w:val="ConsPlusNormal"/>
              <w:jc w:val="center"/>
            </w:pPr>
            <w:r>
              <w:t>млн. тонн</w:t>
            </w:r>
          </w:p>
        </w:tc>
        <w:tc>
          <w:tcPr>
            <w:tcW w:w="964" w:type="dxa"/>
            <w:tcBorders>
              <w:top w:val="nil"/>
              <w:left w:val="nil"/>
              <w:bottom w:val="nil"/>
              <w:right w:val="nil"/>
            </w:tcBorders>
          </w:tcPr>
          <w:p w:rsidR="00E871CB" w:rsidRDefault="00E871CB">
            <w:pPr>
              <w:pStyle w:val="ConsPlusNormal"/>
              <w:jc w:val="center"/>
            </w:pPr>
            <w:r>
              <w:t>8</w:t>
            </w:r>
          </w:p>
        </w:tc>
        <w:tc>
          <w:tcPr>
            <w:tcW w:w="887" w:type="dxa"/>
            <w:tcBorders>
              <w:top w:val="nil"/>
              <w:left w:val="nil"/>
              <w:bottom w:val="nil"/>
              <w:right w:val="nil"/>
            </w:tcBorders>
          </w:tcPr>
          <w:p w:rsidR="00E871CB" w:rsidRDefault="00E871CB">
            <w:pPr>
              <w:pStyle w:val="ConsPlusNormal"/>
              <w:jc w:val="center"/>
            </w:pPr>
            <w:r>
              <w:t>-</w:t>
            </w:r>
          </w:p>
        </w:tc>
        <w:tc>
          <w:tcPr>
            <w:tcW w:w="887" w:type="dxa"/>
            <w:tcBorders>
              <w:top w:val="nil"/>
              <w:left w:val="nil"/>
              <w:bottom w:val="nil"/>
              <w:right w:val="nil"/>
            </w:tcBorders>
          </w:tcPr>
          <w:p w:rsidR="00E871CB" w:rsidRDefault="00E871CB">
            <w:pPr>
              <w:pStyle w:val="ConsPlusNormal"/>
              <w:jc w:val="center"/>
            </w:pPr>
            <w:r>
              <w:t>-</w:t>
            </w:r>
          </w:p>
        </w:tc>
        <w:tc>
          <w:tcPr>
            <w:tcW w:w="887" w:type="dxa"/>
            <w:tcBorders>
              <w:top w:val="nil"/>
              <w:left w:val="nil"/>
              <w:bottom w:val="nil"/>
              <w:right w:val="nil"/>
            </w:tcBorders>
          </w:tcPr>
          <w:p w:rsidR="00E871CB" w:rsidRDefault="00E871CB">
            <w:pPr>
              <w:pStyle w:val="ConsPlusNormal"/>
              <w:jc w:val="center"/>
            </w:pPr>
            <w:r>
              <w:t>-</w:t>
            </w:r>
          </w:p>
        </w:tc>
        <w:tc>
          <w:tcPr>
            <w:tcW w:w="887" w:type="dxa"/>
            <w:tcBorders>
              <w:top w:val="nil"/>
              <w:left w:val="nil"/>
              <w:bottom w:val="nil"/>
              <w:right w:val="nil"/>
            </w:tcBorders>
          </w:tcPr>
          <w:p w:rsidR="00E871CB" w:rsidRDefault="00E871CB">
            <w:pPr>
              <w:pStyle w:val="ConsPlusNormal"/>
              <w:jc w:val="center"/>
            </w:pPr>
            <w:r>
              <w:t>-</w:t>
            </w:r>
          </w:p>
        </w:tc>
        <w:tc>
          <w:tcPr>
            <w:tcW w:w="887" w:type="dxa"/>
            <w:tcBorders>
              <w:top w:val="nil"/>
              <w:left w:val="nil"/>
              <w:bottom w:val="nil"/>
              <w:right w:val="nil"/>
            </w:tcBorders>
          </w:tcPr>
          <w:p w:rsidR="00E871CB" w:rsidRDefault="00E871CB">
            <w:pPr>
              <w:pStyle w:val="ConsPlusNormal"/>
              <w:jc w:val="center"/>
            </w:pPr>
            <w:r>
              <w:t>-</w:t>
            </w:r>
          </w:p>
        </w:tc>
        <w:tc>
          <w:tcPr>
            <w:tcW w:w="887" w:type="dxa"/>
            <w:tcBorders>
              <w:top w:val="nil"/>
              <w:left w:val="nil"/>
              <w:bottom w:val="nil"/>
              <w:right w:val="nil"/>
            </w:tcBorders>
          </w:tcPr>
          <w:p w:rsidR="00E871CB" w:rsidRDefault="00E871CB">
            <w:pPr>
              <w:pStyle w:val="ConsPlusNormal"/>
              <w:jc w:val="center"/>
            </w:pPr>
            <w:r>
              <w:t>-</w:t>
            </w:r>
          </w:p>
        </w:tc>
        <w:tc>
          <w:tcPr>
            <w:tcW w:w="887" w:type="dxa"/>
            <w:tcBorders>
              <w:top w:val="nil"/>
              <w:left w:val="nil"/>
              <w:bottom w:val="nil"/>
              <w:right w:val="nil"/>
            </w:tcBorders>
          </w:tcPr>
          <w:p w:rsidR="00E871CB" w:rsidRDefault="00E871CB">
            <w:pPr>
              <w:pStyle w:val="ConsPlusNormal"/>
              <w:jc w:val="center"/>
            </w:pPr>
            <w:r>
              <w:t>8</w:t>
            </w:r>
          </w:p>
        </w:tc>
        <w:tc>
          <w:tcPr>
            <w:tcW w:w="887" w:type="dxa"/>
            <w:tcBorders>
              <w:top w:val="nil"/>
              <w:left w:val="nil"/>
              <w:bottom w:val="nil"/>
              <w:right w:val="nil"/>
            </w:tcBorders>
          </w:tcPr>
          <w:p w:rsidR="00E871CB" w:rsidRDefault="00E871CB">
            <w:pPr>
              <w:pStyle w:val="ConsPlusNormal"/>
              <w:jc w:val="center"/>
            </w:pPr>
            <w:r>
              <w:t>-</w:t>
            </w:r>
          </w:p>
        </w:tc>
        <w:tc>
          <w:tcPr>
            <w:tcW w:w="887" w:type="dxa"/>
            <w:tcBorders>
              <w:top w:val="nil"/>
              <w:left w:val="nil"/>
              <w:bottom w:val="nil"/>
              <w:right w:val="nil"/>
            </w:tcBorders>
          </w:tcPr>
          <w:p w:rsidR="00E871CB" w:rsidRDefault="00E871CB">
            <w:pPr>
              <w:pStyle w:val="ConsPlusNormal"/>
              <w:jc w:val="center"/>
            </w:pPr>
            <w:r>
              <w:t>-</w:t>
            </w:r>
          </w:p>
        </w:tc>
        <w:tc>
          <w:tcPr>
            <w:tcW w:w="887" w:type="dxa"/>
            <w:tcBorders>
              <w:top w:val="nil"/>
              <w:left w:val="nil"/>
              <w:bottom w:val="nil"/>
              <w:right w:val="nil"/>
            </w:tcBorders>
          </w:tcPr>
          <w:p w:rsidR="00E871CB" w:rsidRDefault="00E871CB">
            <w:pPr>
              <w:pStyle w:val="ConsPlusNormal"/>
              <w:jc w:val="center"/>
            </w:pPr>
            <w:r>
              <w:t>-</w:t>
            </w:r>
          </w:p>
        </w:tc>
        <w:tc>
          <w:tcPr>
            <w:tcW w:w="887"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15596" w:type="dxa"/>
            <w:gridSpan w:val="14"/>
            <w:tcBorders>
              <w:top w:val="nil"/>
              <w:left w:val="nil"/>
              <w:bottom w:val="nil"/>
              <w:right w:val="nil"/>
            </w:tcBorders>
          </w:tcPr>
          <w:p w:rsidR="00E871CB" w:rsidRDefault="00E871CB">
            <w:pPr>
              <w:pStyle w:val="ConsPlusNormal"/>
              <w:jc w:val="center"/>
              <w:outlineLvl w:val="2"/>
            </w:pPr>
            <w:r>
              <w:t>Подпрограмма "Автомобильные дороги"</w:t>
            </w:r>
          </w:p>
        </w:tc>
      </w:tr>
      <w:tr w:rsidR="00E871CB">
        <w:tblPrEx>
          <w:tblBorders>
            <w:insideH w:val="none" w:sz="0" w:space="0" w:color="auto"/>
            <w:insideV w:val="none" w:sz="0" w:space="0" w:color="auto"/>
          </w:tblBorders>
        </w:tblPrEx>
        <w:tc>
          <w:tcPr>
            <w:tcW w:w="3628" w:type="dxa"/>
            <w:tcBorders>
              <w:top w:val="nil"/>
              <w:left w:val="nil"/>
              <w:bottom w:val="nil"/>
              <w:right w:val="nil"/>
            </w:tcBorders>
          </w:tcPr>
          <w:p w:rsidR="00E871CB" w:rsidRDefault="00E871CB">
            <w:pPr>
              <w:pStyle w:val="ConsPlusNormal"/>
            </w:pPr>
            <w:r>
              <w:t>Строительство и реконструкция автомобильных дорог общего пользования федерального значения</w:t>
            </w:r>
          </w:p>
        </w:tc>
        <w:tc>
          <w:tcPr>
            <w:tcW w:w="1247" w:type="dxa"/>
            <w:tcBorders>
              <w:top w:val="nil"/>
              <w:left w:val="nil"/>
              <w:bottom w:val="nil"/>
              <w:right w:val="nil"/>
            </w:tcBorders>
          </w:tcPr>
          <w:p w:rsidR="00E871CB" w:rsidRDefault="00E871CB">
            <w:pPr>
              <w:pStyle w:val="ConsPlusNormal"/>
              <w:jc w:val="center"/>
            </w:pPr>
            <w:r>
              <w:t>км</w:t>
            </w:r>
          </w:p>
        </w:tc>
        <w:tc>
          <w:tcPr>
            <w:tcW w:w="964" w:type="dxa"/>
            <w:tcBorders>
              <w:top w:val="nil"/>
              <w:left w:val="nil"/>
              <w:bottom w:val="nil"/>
              <w:right w:val="nil"/>
            </w:tcBorders>
          </w:tcPr>
          <w:p w:rsidR="00E871CB" w:rsidRDefault="00E871CB">
            <w:pPr>
              <w:pStyle w:val="ConsPlusNormal"/>
              <w:jc w:val="center"/>
            </w:pPr>
            <w:r>
              <w:t>1196,5</w:t>
            </w:r>
          </w:p>
        </w:tc>
        <w:tc>
          <w:tcPr>
            <w:tcW w:w="887" w:type="dxa"/>
            <w:tcBorders>
              <w:top w:val="nil"/>
              <w:left w:val="nil"/>
              <w:bottom w:val="nil"/>
              <w:right w:val="nil"/>
            </w:tcBorders>
          </w:tcPr>
          <w:p w:rsidR="00E871CB" w:rsidRDefault="00E871CB">
            <w:pPr>
              <w:pStyle w:val="ConsPlusNormal"/>
              <w:jc w:val="center"/>
            </w:pPr>
            <w:r>
              <w:t>32,4</w:t>
            </w:r>
          </w:p>
        </w:tc>
        <w:tc>
          <w:tcPr>
            <w:tcW w:w="887" w:type="dxa"/>
            <w:tcBorders>
              <w:top w:val="nil"/>
              <w:left w:val="nil"/>
              <w:bottom w:val="nil"/>
              <w:right w:val="nil"/>
            </w:tcBorders>
          </w:tcPr>
          <w:p w:rsidR="00E871CB" w:rsidRDefault="00E871CB">
            <w:pPr>
              <w:pStyle w:val="ConsPlusNormal"/>
              <w:jc w:val="center"/>
            </w:pPr>
            <w:r>
              <w:t>35</w:t>
            </w:r>
          </w:p>
        </w:tc>
        <w:tc>
          <w:tcPr>
            <w:tcW w:w="887" w:type="dxa"/>
            <w:tcBorders>
              <w:top w:val="nil"/>
              <w:left w:val="nil"/>
              <w:bottom w:val="nil"/>
              <w:right w:val="nil"/>
            </w:tcBorders>
          </w:tcPr>
          <w:p w:rsidR="00E871CB" w:rsidRDefault="00E871CB">
            <w:pPr>
              <w:pStyle w:val="ConsPlusNormal"/>
              <w:jc w:val="center"/>
            </w:pPr>
            <w:r>
              <w:t>76,7</w:t>
            </w:r>
          </w:p>
        </w:tc>
        <w:tc>
          <w:tcPr>
            <w:tcW w:w="887" w:type="dxa"/>
            <w:tcBorders>
              <w:top w:val="nil"/>
              <w:left w:val="nil"/>
              <w:bottom w:val="nil"/>
              <w:right w:val="nil"/>
            </w:tcBorders>
          </w:tcPr>
          <w:p w:rsidR="00E871CB" w:rsidRDefault="00E871CB">
            <w:pPr>
              <w:pStyle w:val="ConsPlusNormal"/>
              <w:jc w:val="center"/>
            </w:pPr>
            <w:r>
              <w:t>169,8</w:t>
            </w:r>
          </w:p>
        </w:tc>
        <w:tc>
          <w:tcPr>
            <w:tcW w:w="887" w:type="dxa"/>
            <w:tcBorders>
              <w:top w:val="nil"/>
              <w:left w:val="nil"/>
              <w:bottom w:val="nil"/>
              <w:right w:val="nil"/>
            </w:tcBorders>
          </w:tcPr>
          <w:p w:rsidR="00E871CB" w:rsidRDefault="00E871CB">
            <w:pPr>
              <w:pStyle w:val="ConsPlusNormal"/>
              <w:jc w:val="center"/>
            </w:pPr>
            <w:r>
              <w:t>208,8</w:t>
            </w:r>
          </w:p>
        </w:tc>
        <w:tc>
          <w:tcPr>
            <w:tcW w:w="887" w:type="dxa"/>
            <w:tcBorders>
              <w:top w:val="nil"/>
              <w:left w:val="nil"/>
              <w:bottom w:val="nil"/>
              <w:right w:val="nil"/>
            </w:tcBorders>
          </w:tcPr>
          <w:p w:rsidR="00E871CB" w:rsidRDefault="00E871CB">
            <w:pPr>
              <w:pStyle w:val="ConsPlusNormal"/>
              <w:jc w:val="center"/>
            </w:pPr>
            <w:r>
              <w:t>68,1</w:t>
            </w:r>
          </w:p>
        </w:tc>
        <w:tc>
          <w:tcPr>
            <w:tcW w:w="887" w:type="dxa"/>
            <w:tcBorders>
              <w:top w:val="nil"/>
              <w:left w:val="nil"/>
              <w:bottom w:val="nil"/>
              <w:right w:val="nil"/>
            </w:tcBorders>
          </w:tcPr>
          <w:p w:rsidR="00E871CB" w:rsidRDefault="00E871CB">
            <w:pPr>
              <w:pStyle w:val="ConsPlusNormal"/>
              <w:jc w:val="center"/>
            </w:pPr>
            <w:r>
              <w:t>135,2</w:t>
            </w:r>
          </w:p>
        </w:tc>
        <w:tc>
          <w:tcPr>
            <w:tcW w:w="887" w:type="dxa"/>
            <w:tcBorders>
              <w:top w:val="nil"/>
              <w:left w:val="nil"/>
              <w:bottom w:val="nil"/>
              <w:right w:val="nil"/>
            </w:tcBorders>
          </w:tcPr>
          <w:p w:rsidR="00E871CB" w:rsidRDefault="00E871CB">
            <w:pPr>
              <w:pStyle w:val="ConsPlusNormal"/>
              <w:jc w:val="center"/>
            </w:pPr>
            <w:r>
              <w:t>81,4</w:t>
            </w:r>
          </w:p>
        </w:tc>
        <w:tc>
          <w:tcPr>
            <w:tcW w:w="887" w:type="dxa"/>
            <w:tcBorders>
              <w:top w:val="nil"/>
              <w:left w:val="nil"/>
              <w:bottom w:val="nil"/>
              <w:right w:val="nil"/>
            </w:tcBorders>
          </w:tcPr>
          <w:p w:rsidR="00E871CB" w:rsidRDefault="00E871CB">
            <w:pPr>
              <w:pStyle w:val="ConsPlusNormal"/>
              <w:jc w:val="center"/>
            </w:pPr>
            <w:r>
              <w:t>80,2</w:t>
            </w:r>
          </w:p>
        </w:tc>
        <w:tc>
          <w:tcPr>
            <w:tcW w:w="887" w:type="dxa"/>
            <w:tcBorders>
              <w:top w:val="nil"/>
              <w:left w:val="nil"/>
              <w:bottom w:val="nil"/>
              <w:right w:val="nil"/>
            </w:tcBorders>
          </w:tcPr>
          <w:p w:rsidR="00E871CB" w:rsidRDefault="00E871CB">
            <w:pPr>
              <w:pStyle w:val="ConsPlusNormal"/>
              <w:jc w:val="center"/>
            </w:pPr>
            <w:r>
              <w:t>26,7</w:t>
            </w:r>
          </w:p>
        </w:tc>
        <w:tc>
          <w:tcPr>
            <w:tcW w:w="887" w:type="dxa"/>
            <w:tcBorders>
              <w:top w:val="nil"/>
              <w:left w:val="nil"/>
              <w:bottom w:val="nil"/>
              <w:right w:val="nil"/>
            </w:tcBorders>
          </w:tcPr>
          <w:p w:rsidR="00E871CB" w:rsidRDefault="00E871CB">
            <w:pPr>
              <w:pStyle w:val="ConsPlusNormal"/>
              <w:jc w:val="center"/>
            </w:pPr>
            <w:r>
              <w:t>282,2</w:t>
            </w:r>
          </w:p>
        </w:tc>
      </w:tr>
      <w:tr w:rsidR="00E871CB">
        <w:tblPrEx>
          <w:tblBorders>
            <w:insideH w:val="none" w:sz="0" w:space="0" w:color="auto"/>
            <w:insideV w:val="none" w:sz="0" w:space="0" w:color="auto"/>
          </w:tblBorders>
        </w:tblPrEx>
        <w:tc>
          <w:tcPr>
            <w:tcW w:w="15596" w:type="dxa"/>
            <w:gridSpan w:val="14"/>
            <w:tcBorders>
              <w:top w:val="nil"/>
              <w:left w:val="nil"/>
              <w:bottom w:val="nil"/>
              <w:right w:val="nil"/>
            </w:tcBorders>
          </w:tcPr>
          <w:p w:rsidR="00E871CB" w:rsidRDefault="00E871CB">
            <w:pPr>
              <w:pStyle w:val="ConsPlusNormal"/>
              <w:jc w:val="center"/>
              <w:outlineLvl w:val="2"/>
            </w:pPr>
            <w:r>
              <w:t>Подпрограмма "Морской транспорт"</w:t>
            </w:r>
          </w:p>
        </w:tc>
      </w:tr>
      <w:tr w:rsidR="00E871CB">
        <w:tblPrEx>
          <w:tblBorders>
            <w:insideH w:val="none" w:sz="0" w:space="0" w:color="auto"/>
            <w:insideV w:val="none" w:sz="0" w:space="0" w:color="auto"/>
          </w:tblBorders>
        </w:tblPrEx>
        <w:tc>
          <w:tcPr>
            <w:tcW w:w="3628" w:type="dxa"/>
            <w:tcBorders>
              <w:top w:val="nil"/>
              <w:left w:val="nil"/>
              <w:bottom w:val="nil"/>
              <w:right w:val="nil"/>
            </w:tcBorders>
          </w:tcPr>
          <w:p w:rsidR="00E871CB" w:rsidRDefault="00E871CB">
            <w:pPr>
              <w:pStyle w:val="ConsPlusNormal"/>
            </w:pPr>
            <w:r>
              <w:t>Количество построенных морских судов, работающих на социально значимых маршрутах</w:t>
            </w:r>
          </w:p>
        </w:tc>
        <w:tc>
          <w:tcPr>
            <w:tcW w:w="1247" w:type="dxa"/>
            <w:tcBorders>
              <w:top w:val="nil"/>
              <w:left w:val="nil"/>
              <w:bottom w:val="nil"/>
              <w:right w:val="nil"/>
            </w:tcBorders>
          </w:tcPr>
          <w:p w:rsidR="00E871CB" w:rsidRDefault="00E871CB">
            <w:pPr>
              <w:pStyle w:val="ConsPlusNormal"/>
              <w:jc w:val="center"/>
            </w:pPr>
            <w:r>
              <w:t>единиц</w:t>
            </w:r>
          </w:p>
        </w:tc>
        <w:tc>
          <w:tcPr>
            <w:tcW w:w="964" w:type="dxa"/>
            <w:tcBorders>
              <w:top w:val="nil"/>
              <w:left w:val="nil"/>
              <w:bottom w:val="nil"/>
              <w:right w:val="nil"/>
            </w:tcBorders>
          </w:tcPr>
          <w:p w:rsidR="00E871CB" w:rsidRDefault="00E871CB">
            <w:pPr>
              <w:pStyle w:val="ConsPlusNormal"/>
              <w:jc w:val="center"/>
            </w:pPr>
            <w:r>
              <w:t>1</w:t>
            </w:r>
          </w:p>
        </w:tc>
        <w:tc>
          <w:tcPr>
            <w:tcW w:w="887" w:type="dxa"/>
            <w:tcBorders>
              <w:top w:val="nil"/>
              <w:left w:val="nil"/>
              <w:bottom w:val="nil"/>
              <w:right w:val="nil"/>
            </w:tcBorders>
          </w:tcPr>
          <w:p w:rsidR="00E871CB" w:rsidRDefault="00E871CB">
            <w:pPr>
              <w:pStyle w:val="ConsPlusNormal"/>
              <w:jc w:val="center"/>
            </w:pPr>
            <w:r>
              <w:t>-</w:t>
            </w:r>
          </w:p>
        </w:tc>
        <w:tc>
          <w:tcPr>
            <w:tcW w:w="887" w:type="dxa"/>
            <w:tcBorders>
              <w:top w:val="nil"/>
              <w:left w:val="nil"/>
              <w:bottom w:val="nil"/>
              <w:right w:val="nil"/>
            </w:tcBorders>
          </w:tcPr>
          <w:p w:rsidR="00E871CB" w:rsidRDefault="00E871CB">
            <w:pPr>
              <w:pStyle w:val="ConsPlusNormal"/>
              <w:jc w:val="center"/>
            </w:pPr>
            <w:r>
              <w:t>-</w:t>
            </w:r>
          </w:p>
        </w:tc>
        <w:tc>
          <w:tcPr>
            <w:tcW w:w="887" w:type="dxa"/>
            <w:tcBorders>
              <w:top w:val="nil"/>
              <w:left w:val="nil"/>
              <w:bottom w:val="nil"/>
              <w:right w:val="nil"/>
            </w:tcBorders>
          </w:tcPr>
          <w:p w:rsidR="00E871CB" w:rsidRDefault="00E871CB">
            <w:pPr>
              <w:pStyle w:val="ConsPlusNormal"/>
              <w:jc w:val="center"/>
            </w:pPr>
            <w:r>
              <w:t>-</w:t>
            </w:r>
          </w:p>
        </w:tc>
        <w:tc>
          <w:tcPr>
            <w:tcW w:w="887" w:type="dxa"/>
            <w:tcBorders>
              <w:top w:val="nil"/>
              <w:left w:val="nil"/>
              <w:bottom w:val="nil"/>
              <w:right w:val="nil"/>
            </w:tcBorders>
          </w:tcPr>
          <w:p w:rsidR="00E871CB" w:rsidRDefault="00E871CB">
            <w:pPr>
              <w:pStyle w:val="ConsPlusNormal"/>
              <w:jc w:val="center"/>
            </w:pPr>
            <w:r>
              <w:t>-</w:t>
            </w:r>
          </w:p>
        </w:tc>
        <w:tc>
          <w:tcPr>
            <w:tcW w:w="887" w:type="dxa"/>
            <w:tcBorders>
              <w:top w:val="nil"/>
              <w:left w:val="nil"/>
              <w:bottom w:val="nil"/>
              <w:right w:val="nil"/>
            </w:tcBorders>
          </w:tcPr>
          <w:p w:rsidR="00E871CB" w:rsidRDefault="00E871CB">
            <w:pPr>
              <w:pStyle w:val="ConsPlusNormal"/>
              <w:jc w:val="center"/>
            </w:pPr>
            <w:r>
              <w:t>-</w:t>
            </w:r>
          </w:p>
        </w:tc>
        <w:tc>
          <w:tcPr>
            <w:tcW w:w="887" w:type="dxa"/>
            <w:tcBorders>
              <w:top w:val="nil"/>
              <w:left w:val="nil"/>
              <w:bottom w:val="nil"/>
              <w:right w:val="nil"/>
            </w:tcBorders>
          </w:tcPr>
          <w:p w:rsidR="00E871CB" w:rsidRDefault="00E871CB">
            <w:pPr>
              <w:pStyle w:val="ConsPlusNormal"/>
              <w:jc w:val="center"/>
            </w:pPr>
            <w:r>
              <w:t>-</w:t>
            </w:r>
          </w:p>
        </w:tc>
        <w:tc>
          <w:tcPr>
            <w:tcW w:w="887" w:type="dxa"/>
            <w:tcBorders>
              <w:top w:val="nil"/>
              <w:left w:val="nil"/>
              <w:bottom w:val="nil"/>
              <w:right w:val="nil"/>
            </w:tcBorders>
          </w:tcPr>
          <w:p w:rsidR="00E871CB" w:rsidRDefault="00E871CB">
            <w:pPr>
              <w:pStyle w:val="ConsPlusNormal"/>
              <w:jc w:val="center"/>
            </w:pPr>
            <w:r>
              <w:t>-</w:t>
            </w:r>
          </w:p>
        </w:tc>
        <w:tc>
          <w:tcPr>
            <w:tcW w:w="887" w:type="dxa"/>
            <w:tcBorders>
              <w:top w:val="nil"/>
              <w:left w:val="nil"/>
              <w:bottom w:val="nil"/>
              <w:right w:val="nil"/>
            </w:tcBorders>
          </w:tcPr>
          <w:p w:rsidR="00E871CB" w:rsidRDefault="00E871CB">
            <w:pPr>
              <w:pStyle w:val="ConsPlusNormal"/>
              <w:jc w:val="center"/>
            </w:pPr>
            <w:r>
              <w:t>-</w:t>
            </w:r>
          </w:p>
        </w:tc>
        <w:tc>
          <w:tcPr>
            <w:tcW w:w="887" w:type="dxa"/>
            <w:tcBorders>
              <w:top w:val="nil"/>
              <w:left w:val="nil"/>
              <w:bottom w:val="nil"/>
              <w:right w:val="nil"/>
            </w:tcBorders>
          </w:tcPr>
          <w:p w:rsidR="00E871CB" w:rsidRDefault="00E871CB">
            <w:pPr>
              <w:pStyle w:val="ConsPlusNormal"/>
              <w:jc w:val="center"/>
            </w:pPr>
            <w:r>
              <w:t>-</w:t>
            </w:r>
          </w:p>
        </w:tc>
        <w:tc>
          <w:tcPr>
            <w:tcW w:w="887" w:type="dxa"/>
            <w:tcBorders>
              <w:top w:val="nil"/>
              <w:left w:val="nil"/>
              <w:bottom w:val="nil"/>
              <w:right w:val="nil"/>
            </w:tcBorders>
          </w:tcPr>
          <w:p w:rsidR="00E871CB" w:rsidRDefault="00E871CB">
            <w:pPr>
              <w:pStyle w:val="ConsPlusNormal"/>
              <w:jc w:val="center"/>
            </w:pPr>
            <w:r>
              <w:t>1</w:t>
            </w:r>
          </w:p>
        </w:tc>
        <w:tc>
          <w:tcPr>
            <w:tcW w:w="887"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628" w:type="dxa"/>
            <w:tcBorders>
              <w:top w:val="nil"/>
              <w:left w:val="nil"/>
              <w:bottom w:val="nil"/>
              <w:right w:val="nil"/>
            </w:tcBorders>
          </w:tcPr>
          <w:p w:rsidR="00E871CB" w:rsidRDefault="00E871CB">
            <w:pPr>
              <w:pStyle w:val="ConsPlusNormal"/>
            </w:pPr>
            <w:r>
              <w:t>Прирост производственной мощности</w:t>
            </w:r>
          </w:p>
        </w:tc>
        <w:tc>
          <w:tcPr>
            <w:tcW w:w="1247" w:type="dxa"/>
            <w:tcBorders>
              <w:top w:val="nil"/>
              <w:left w:val="nil"/>
              <w:bottom w:val="nil"/>
              <w:right w:val="nil"/>
            </w:tcBorders>
          </w:tcPr>
          <w:p w:rsidR="00E871CB" w:rsidRDefault="00E871CB">
            <w:pPr>
              <w:pStyle w:val="ConsPlusNormal"/>
              <w:jc w:val="center"/>
            </w:pPr>
            <w:r>
              <w:t>млн. тонн в год</w:t>
            </w:r>
          </w:p>
        </w:tc>
        <w:tc>
          <w:tcPr>
            <w:tcW w:w="964" w:type="dxa"/>
            <w:tcBorders>
              <w:top w:val="nil"/>
              <w:left w:val="nil"/>
              <w:bottom w:val="nil"/>
              <w:right w:val="nil"/>
            </w:tcBorders>
          </w:tcPr>
          <w:p w:rsidR="00E871CB" w:rsidRDefault="00E871CB">
            <w:pPr>
              <w:pStyle w:val="ConsPlusNormal"/>
              <w:jc w:val="center"/>
            </w:pPr>
            <w:r>
              <w:t>12</w:t>
            </w:r>
          </w:p>
        </w:tc>
        <w:tc>
          <w:tcPr>
            <w:tcW w:w="887" w:type="dxa"/>
            <w:tcBorders>
              <w:top w:val="nil"/>
              <w:left w:val="nil"/>
              <w:bottom w:val="nil"/>
              <w:right w:val="nil"/>
            </w:tcBorders>
          </w:tcPr>
          <w:p w:rsidR="00E871CB" w:rsidRDefault="00E871CB">
            <w:pPr>
              <w:pStyle w:val="ConsPlusNormal"/>
              <w:jc w:val="center"/>
            </w:pPr>
            <w:r>
              <w:t>-</w:t>
            </w:r>
          </w:p>
        </w:tc>
        <w:tc>
          <w:tcPr>
            <w:tcW w:w="887" w:type="dxa"/>
            <w:tcBorders>
              <w:top w:val="nil"/>
              <w:left w:val="nil"/>
              <w:bottom w:val="nil"/>
              <w:right w:val="nil"/>
            </w:tcBorders>
          </w:tcPr>
          <w:p w:rsidR="00E871CB" w:rsidRDefault="00E871CB">
            <w:pPr>
              <w:pStyle w:val="ConsPlusNormal"/>
              <w:jc w:val="center"/>
            </w:pPr>
            <w:r>
              <w:t>-</w:t>
            </w:r>
          </w:p>
        </w:tc>
        <w:tc>
          <w:tcPr>
            <w:tcW w:w="887" w:type="dxa"/>
            <w:tcBorders>
              <w:top w:val="nil"/>
              <w:left w:val="nil"/>
              <w:bottom w:val="nil"/>
              <w:right w:val="nil"/>
            </w:tcBorders>
          </w:tcPr>
          <w:p w:rsidR="00E871CB" w:rsidRDefault="00E871CB">
            <w:pPr>
              <w:pStyle w:val="ConsPlusNormal"/>
              <w:jc w:val="center"/>
            </w:pPr>
            <w:r>
              <w:t>-</w:t>
            </w:r>
          </w:p>
        </w:tc>
        <w:tc>
          <w:tcPr>
            <w:tcW w:w="887" w:type="dxa"/>
            <w:tcBorders>
              <w:top w:val="nil"/>
              <w:left w:val="nil"/>
              <w:bottom w:val="nil"/>
              <w:right w:val="nil"/>
            </w:tcBorders>
          </w:tcPr>
          <w:p w:rsidR="00E871CB" w:rsidRDefault="00E871CB">
            <w:pPr>
              <w:pStyle w:val="ConsPlusNormal"/>
              <w:jc w:val="center"/>
            </w:pPr>
            <w:r>
              <w:t>-</w:t>
            </w:r>
          </w:p>
        </w:tc>
        <w:tc>
          <w:tcPr>
            <w:tcW w:w="887" w:type="dxa"/>
            <w:tcBorders>
              <w:top w:val="nil"/>
              <w:left w:val="nil"/>
              <w:bottom w:val="nil"/>
              <w:right w:val="nil"/>
            </w:tcBorders>
          </w:tcPr>
          <w:p w:rsidR="00E871CB" w:rsidRDefault="00E871CB">
            <w:pPr>
              <w:pStyle w:val="ConsPlusNormal"/>
              <w:jc w:val="center"/>
            </w:pPr>
            <w:r>
              <w:t>-</w:t>
            </w:r>
          </w:p>
        </w:tc>
        <w:tc>
          <w:tcPr>
            <w:tcW w:w="887" w:type="dxa"/>
            <w:tcBorders>
              <w:top w:val="nil"/>
              <w:left w:val="nil"/>
              <w:bottom w:val="nil"/>
              <w:right w:val="nil"/>
            </w:tcBorders>
          </w:tcPr>
          <w:p w:rsidR="00E871CB" w:rsidRDefault="00E871CB">
            <w:pPr>
              <w:pStyle w:val="ConsPlusNormal"/>
              <w:jc w:val="center"/>
            </w:pPr>
            <w:r>
              <w:t>-</w:t>
            </w:r>
          </w:p>
        </w:tc>
        <w:tc>
          <w:tcPr>
            <w:tcW w:w="887" w:type="dxa"/>
            <w:tcBorders>
              <w:top w:val="nil"/>
              <w:left w:val="nil"/>
              <w:bottom w:val="nil"/>
              <w:right w:val="nil"/>
            </w:tcBorders>
          </w:tcPr>
          <w:p w:rsidR="00E871CB" w:rsidRDefault="00E871CB">
            <w:pPr>
              <w:pStyle w:val="ConsPlusNormal"/>
              <w:jc w:val="center"/>
            </w:pPr>
            <w:r>
              <w:t>-</w:t>
            </w:r>
          </w:p>
        </w:tc>
        <w:tc>
          <w:tcPr>
            <w:tcW w:w="887" w:type="dxa"/>
            <w:tcBorders>
              <w:top w:val="nil"/>
              <w:left w:val="nil"/>
              <w:bottom w:val="nil"/>
              <w:right w:val="nil"/>
            </w:tcBorders>
          </w:tcPr>
          <w:p w:rsidR="00E871CB" w:rsidRDefault="00E871CB">
            <w:pPr>
              <w:pStyle w:val="ConsPlusNormal"/>
              <w:jc w:val="center"/>
            </w:pPr>
            <w:r>
              <w:t>-</w:t>
            </w:r>
          </w:p>
        </w:tc>
        <w:tc>
          <w:tcPr>
            <w:tcW w:w="887" w:type="dxa"/>
            <w:tcBorders>
              <w:top w:val="nil"/>
              <w:left w:val="nil"/>
              <w:bottom w:val="nil"/>
              <w:right w:val="nil"/>
            </w:tcBorders>
          </w:tcPr>
          <w:p w:rsidR="00E871CB" w:rsidRDefault="00E871CB">
            <w:pPr>
              <w:pStyle w:val="ConsPlusNormal"/>
              <w:jc w:val="center"/>
            </w:pPr>
            <w:r>
              <w:t>-</w:t>
            </w:r>
          </w:p>
        </w:tc>
        <w:tc>
          <w:tcPr>
            <w:tcW w:w="887" w:type="dxa"/>
            <w:tcBorders>
              <w:top w:val="nil"/>
              <w:left w:val="nil"/>
              <w:bottom w:val="nil"/>
              <w:right w:val="nil"/>
            </w:tcBorders>
          </w:tcPr>
          <w:p w:rsidR="00E871CB" w:rsidRDefault="00E871CB">
            <w:pPr>
              <w:pStyle w:val="ConsPlusNormal"/>
              <w:jc w:val="center"/>
            </w:pPr>
            <w:r>
              <w:t>12</w:t>
            </w:r>
          </w:p>
        </w:tc>
        <w:tc>
          <w:tcPr>
            <w:tcW w:w="887"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15596" w:type="dxa"/>
            <w:gridSpan w:val="14"/>
            <w:tcBorders>
              <w:top w:val="nil"/>
              <w:left w:val="nil"/>
              <w:bottom w:val="nil"/>
              <w:right w:val="nil"/>
            </w:tcBorders>
          </w:tcPr>
          <w:p w:rsidR="00E871CB" w:rsidRDefault="00E871CB">
            <w:pPr>
              <w:pStyle w:val="ConsPlusNormal"/>
              <w:jc w:val="center"/>
              <w:outlineLvl w:val="2"/>
            </w:pPr>
            <w:r>
              <w:t>Подпрограмма "Гражданская авиация"</w:t>
            </w:r>
          </w:p>
        </w:tc>
      </w:tr>
      <w:tr w:rsidR="00E871CB">
        <w:tblPrEx>
          <w:tblBorders>
            <w:insideH w:val="none" w:sz="0" w:space="0" w:color="auto"/>
            <w:insideV w:val="none" w:sz="0" w:space="0" w:color="auto"/>
          </w:tblBorders>
        </w:tblPrEx>
        <w:tc>
          <w:tcPr>
            <w:tcW w:w="3628" w:type="dxa"/>
            <w:tcBorders>
              <w:top w:val="nil"/>
              <w:left w:val="nil"/>
              <w:bottom w:val="single" w:sz="4" w:space="0" w:color="auto"/>
              <w:right w:val="nil"/>
            </w:tcBorders>
          </w:tcPr>
          <w:p w:rsidR="00E871CB" w:rsidRDefault="00E871CB">
            <w:pPr>
              <w:pStyle w:val="ConsPlusNormal"/>
            </w:pPr>
            <w:r>
              <w:t>Количество введенных в эксплуатацию после реконструкции взлетно-посадочных полос</w:t>
            </w:r>
          </w:p>
        </w:tc>
        <w:tc>
          <w:tcPr>
            <w:tcW w:w="1247" w:type="dxa"/>
            <w:tcBorders>
              <w:top w:val="nil"/>
              <w:left w:val="nil"/>
              <w:bottom w:val="single" w:sz="4" w:space="0" w:color="auto"/>
              <w:right w:val="nil"/>
            </w:tcBorders>
          </w:tcPr>
          <w:p w:rsidR="00E871CB" w:rsidRDefault="00E871CB">
            <w:pPr>
              <w:pStyle w:val="ConsPlusNormal"/>
              <w:jc w:val="center"/>
            </w:pPr>
            <w:r>
              <w:t>единиц</w:t>
            </w:r>
          </w:p>
        </w:tc>
        <w:tc>
          <w:tcPr>
            <w:tcW w:w="964" w:type="dxa"/>
            <w:tcBorders>
              <w:top w:val="nil"/>
              <w:left w:val="nil"/>
              <w:bottom w:val="single" w:sz="4" w:space="0" w:color="auto"/>
              <w:right w:val="nil"/>
            </w:tcBorders>
          </w:tcPr>
          <w:p w:rsidR="00E871CB" w:rsidRDefault="00E871CB">
            <w:pPr>
              <w:pStyle w:val="ConsPlusNormal"/>
              <w:jc w:val="center"/>
            </w:pPr>
            <w:r>
              <w:t>14</w:t>
            </w:r>
          </w:p>
        </w:tc>
        <w:tc>
          <w:tcPr>
            <w:tcW w:w="887" w:type="dxa"/>
            <w:tcBorders>
              <w:top w:val="nil"/>
              <w:left w:val="nil"/>
              <w:bottom w:val="single" w:sz="4" w:space="0" w:color="auto"/>
              <w:right w:val="nil"/>
            </w:tcBorders>
          </w:tcPr>
          <w:p w:rsidR="00E871CB" w:rsidRDefault="00E871CB">
            <w:pPr>
              <w:pStyle w:val="ConsPlusNormal"/>
              <w:jc w:val="center"/>
            </w:pPr>
            <w:r>
              <w:t>-</w:t>
            </w:r>
          </w:p>
        </w:tc>
        <w:tc>
          <w:tcPr>
            <w:tcW w:w="887" w:type="dxa"/>
            <w:tcBorders>
              <w:top w:val="nil"/>
              <w:left w:val="nil"/>
              <w:bottom w:val="single" w:sz="4" w:space="0" w:color="auto"/>
              <w:right w:val="nil"/>
            </w:tcBorders>
          </w:tcPr>
          <w:p w:rsidR="00E871CB" w:rsidRDefault="00E871CB">
            <w:pPr>
              <w:pStyle w:val="ConsPlusNormal"/>
              <w:jc w:val="center"/>
            </w:pPr>
            <w:r>
              <w:t>-</w:t>
            </w:r>
          </w:p>
        </w:tc>
        <w:tc>
          <w:tcPr>
            <w:tcW w:w="887" w:type="dxa"/>
            <w:tcBorders>
              <w:top w:val="nil"/>
              <w:left w:val="nil"/>
              <w:bottom w:val="single" w:sz="4" w:space="0" w:color="auto"/>
              <w:right w:val="nil"/>
            </w:tcBorders>
          </w:tcPr>
          <w:p w:rsidR="00E871CB" w:rsidRDefault="00E871CB">
            <w:pPr>
              <w:pStyle w:val="ConsPlusNormal"/>
              <w:jc w:val="center"/>
            </w:pPr>
            <w:r>
              <w:t>-</w:t>
            </w:r>
          </w:p>
        </w:tc>
        <w:tc>
          <w:tcPr>
            <w:tcW w:w="887" w:type="dxa"/>
            <w:tcBorders>
              <w:top w:val="nil"/>
              <w:left w:val="nil"/>
              <w:bottom w:val="single" w:sz="4" w:space="0" w:color="auto"/>
              <w:right w:val="nil"/>
            </w:tcBorders>
          </w:tcPr>
          <w:p w:rsidR="00E871CB" w:rsidRDefault="00E871CB">
            <w:pPr>
              <w:pStyle w:val="ConsPlusNormal"/>
              <w:jc w:val="center"/>
            </w:pPr>
            <w:r>
              <w:t>2</w:t>
            </w:r>
          </w:p>
        </w:tc>
        <w:tc>
          <w:tcPr>
            <w:tcW w:w="887" w:type="dxa"/>
            <w:tcBorders>
              <w:top w:val="nil"/>
              <w:left w:val="nil"/>
              <w:bottom w:val="single" w:sz="4" w:space="0" w:color="auto"/>
              <w:right w:val="nil"/>
            </w:tcBorders>
          </w:tcPr>
          <w:p w:rsidR="00E871CB" w:rsidRDefault="00E871CB">
            <w:pPr>
              <w:pStyle w:val="ConsPlusNormal"/>
              <w:jc w:val="center"/>
            </w:pPr>
            <w:r>
              <w:t>-</w:t>
            </w:r>
          </w:p>
        </w:tc>
        <w:tc>
          <w:tcPr>
            <w:tcW w:w="887" w:type="dxa"/>
            <w:tcBorders>
              <w:top w:val="nil"/>
              <w:left w:val="nil"/>
              <w:bottom w:val="single" w:sz="4" w:space="0" w:color="auto"/>
              <w:right w:val="nil"/>
            </w:tcBorders>
          </w:tcPr>
          <w:p w:rsidR="00E871CB" w:rsidRDefault="00E871CB">
            <w:pPr>
              <w:pStyle w:val="ConsPlusNormal"/>
              <w:jc w:val="center"/>
            </w:pPr>
            <w:r>
              <w:t>-</w:t>
            </w:r>
          </w:p>
        </w:tc>
        <w:tc>
          <w:tcPr>
            <w:tcW w:w="887" w:type="dxa"/>
            <w:tcBorders>
              <w:top w:val="nil"/>
              <w:left w:val="nil"/>
              <w:bottom w:val="single" w:sz="4" w:space="0" w:color="auto"/>
              <w:right w:val="nil"/>
            </w:tcBorders>
          </w:tcPr>
          <w:p w:rsidR="00E871CB" w:rsidRDefault="00E871CB">
            <w:pPr>
              <w:pStyle w:val="ConsPlusNormal"/>
              <w:jc w:val="center"/>
            </w:pPr>
            <w:r>
              <w:t>-</w:t>
            </w:r>
          </w:p>
        </w:tc>
        <w:tc>
          <w:tcPr>
            <w:tcW w:w="887" w:type="dxa"/>
            <w:tcBorders>
              <w:top w:val="nil"/>
              <w:left w:val="nil"/>
              <w:bottom w:val="single" w:sz="4" w:space="0" w:color="auto"/>
              <w:right w:val="nil"/>
            </w:tcBorders>
          </w:tcPr>
          <w:p w:rsidR="00E871CB" w:rsidRDefault="00E871CB">
            <w:pPr>
              <w:pStyle w:val="ConsPlusNormal"/>
              <w:jc w:val="center"/>
            </w:pPr>
            <w:r>
              <w:t>1</w:t>
            </w:r>
          </w:p>
        </w:tc>
        <w:tc>
          <w:tcPr>
            <w:tcW w:w="887" w:type="dxa"/>
            <w:tcBorders>
              <w:top w:val="nil"/>
              <w:left w:val="nil"/>
              <w:bottom w:val="single" w:sz="4" w:space="0" w:color="auto"/>
              <w:right w:val="nil"/>
            </w:tcBorders>
          </w:tcPr>
          <w:p w:rsidR="00E871CB" w:rsidRDefault="00E871CB">
            <w:pPr>
              <w:pStyle w:val="ConsPlusNormal"/>
              <w:jc w:val="center"/>
            </w:pPr>
            <w:r>
              <w:t>3</w:t>
            </w:r>
          </w:p>
        </w:tc>
        <w:tc>
          <w:tcPr>
            <w:tcW w:w="887" w:type="dxa"/>
            <w:tcBorders>
              <w:top w:val="nil"/>
              <w:left w:val="nil"/>
              <w:bottom w:val="single" w:sz="4" w:space="0" w:color="auto"/>
              <w:right w:val="nil"/>
            </w:tcBorders>
          </w:tcPr>
          <w:p w:rsidR="00E871CB" w:rsidRDefault="00E871CB">
            <w:pPr>
              <w:pStyle w:val="ConsPlusNormal"/>
              <w:jc w:val="center"/>
            </w:pPr>
            <w:r>
              <w:t>3</w:t>
            </w:r>
          </w:p>
        </w:tc>
        <w:tc>
          <w:tcPr>
            <w:tcW w:w="887" w:type="dxa"/>
            <w:tcBorders>
              <w:top w:val="nil"/>
              <w:left w:val="nil"/>
              <w:bottom w:val="single" w:sz="4" w:space="0" w:color="auto"/>
              <w:right w:val="nil"/>
            </w:tcBorders>
          </w:tcPr>
          <w:p w:rsidR="00E871CB" w:rsidRDefault="00E871CB">
            <w:pPr>
              <w:pStyle w:val="ConsPlusNormal"/>
              <w:jc w:val="center"/>
            </w:pPr>
            <w:r>
              <w:t>5</w:t>
            </w:r>
          </w:p>
        </w:tc>
      </w:tr>
    </w:tbl>
    <w:p w:rsidR="00E871CB" w:rsidRDefault="00E871CB">
      <w:pPr>
        <w:pStyle w:val="ConsPlusNormal"/>
        <w:jc w:val="both"/>
      </w:pPr>
    </w:p>
    <w:p w:rsidR="00E871CB" w:rsidRDefault="00E871CB">
      <w:pPr>
        <w:pStyle w:val="ConsPlusNormal"/>
        <w:ind w:firstLine="540"/>
        <w:jc w:val="both"/>
      </w:pPr>
      <w:r>
        <w:t>--------------------------------</w:t>
      </w:r>
    </w:p>
    <w:p w:rsidR="00E871CB" w:rsidRDefault="00E871CB">
      <w:pPr>
        <w:pStyle w:val="ConsPlusNormal"/>
        <w:ind w:firstLine="540"/>
        <w:jc w:val="both"/>
      </w:pPr>
      <w:bookmarkStart w:id="20" w:name="P6358"/>
      <w:bookmarkEnd w:id="20"/>
      <w:r>
        <w:t>&lt;*&gt; При условии выделения запрашиваемых средств.</w:t>
      </w: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jc w:val="right"/>
        <w:outlineLvl w:val="1"/>
      </w:pPr>
      <w:r>
        <w:t>Приложение N 6(1)</w:t>
      </w:r>
    </w:p>
    <w:p w:rsidR="00E871CB" w:rsidRDefault="00E871CB">
      <w:pPr>
        <w:pStyle w:val="ConsPlusNormal"/>
        <w:jc w:val="right"/>
      </w:pPr>
      <w:r>
        <w:t>к федеральной целевой программе</w:t>
      </w:r>
    </w:p>
    <w:p w:rsidR="00E871CB" w:rsidRDefault="00E871CB">
      <w:pPr>
        <w:pStyle w:val="ConsPlusNormal"/>
        <w:jc w:val="right"/>
      </w:pPr>
      <w:r>
        <w:t>"Развитие транспортной системы</w:t>
      </w:r>
    </w:p>
    <w:p w:rsidR="00E871CB" w:rsidRDefault="00E871CB">
      <w:pPr>
        <w:pStyle w:val="ConsPlusNormal"/>
        <w:jc w:val="right"/>
      </w:pPr>
      <w:r>
        <w:lastRenderedPageBreak/>
        <w:t>России (2010 - 2020 годы)"</w:t>
      </w:r>
    </w:p>
    <w:p w:rsidR="00E871CB" w:rsidRDefault="00E871CB">
      <w:pPr>
        <w:pStyle w:val="ConsPlusNormal"/>
        <w:jc w:val="both"/>
      </w:pPr>
    </w:p>
    <w:p w:rsidR="00E871CB" w:rsidRDefault="00E871CB">
      <w:pPr>
        <w:pStyle w:val="ConsPlusNormal"/>
        <w:jc w:val="center"/>
      </w:pPr>
      <w:r>
        <w:t>ОБЪЕМЫ</w:t>
      </w:r>
    </w:p>
    <w:p w:rsidR="00E871CB" w:rsidRDefault="00E871CB">
      <w:pPr>
        <w:pStyle w:val="ConsPlusNormal"/>
        <w:jc w:val="center"/>
      </w:pPr>
      <w:r>
        <w:t>ФИНАНСИРОВАНИЯ ОБЪЕКТОВ ФЕДЕРАЛЬНОЙ ЦЕЛЕВОЙ ПРОГРАММЫ</w:t>
      </w:r>
    </w:p>
    <w:p w:rsidR="00E871CB" w:rsidRDefault="00E871CB">
      <w:pPr>
        <w:pStyle w:val="ConsPlusNormal"/>
        <w:jc w:val="center"/>
      </w:pPr>
      <w:r>
        <w:t>"РАЗВИТИЕ ТРАНСПОРТНОЙ СИСТЕМЫ РОССИИ (2010 - 2020 ГОДЫ)",</w:t>
      </w:r>
    </w:p>
    <w:p w:rsidR="00E871CB" w:rsidRDefault="00E871CB">
      <w:pPr>
        <w:pStyle w:val="ConsPlusNormal"/>
        <w:jc w:val="center"/>
      </w:pPr>
      <w:r>
        <w:t>ОКАЗЫВАЮЩИХ ВЛИЯНИЕ НА ФУНКЦИОНИРОВАНИЕ ТЕРРИТОРИЙ</w:t>
      </w:r>
    </w:p>
    <w:p w:rsidR="00E871CB" w:rsidRDefault="00E871CB">
      <w:pPr>
        <w:pStyle w:val="ConsPlusNormal"/>
        <w:jc w:val="center"/>
      </w:pPr>
      <w:r>
        <w:t>ОПЕРЕЖАЮЩЕГО РАЗВИТИЯ НА ТЕРРИТОРИИ ДАЛЬНЕВОСТОЧНОГО</w:t>
      </w:r>
    </w:p>
    <w:p w:rsidR="00E871CB" w:rsidRDefault="00E871CB">
      <w:pPr>
        <w:pStyle w:val="ConsPlusNormal"/>
        <w:jc w:val="center"/>
      </w:pPr>
      <w:r>
        <w:t>ФЕДЕРАЛЬНОГО ОКРУГА</w:t>
      </w:r>
    </w:p>
    <w:p w:rsidR="00E871CB" w:rsidRDefault="00E871CB">
      <w:pPr>
        <w:pStyle w:val="ConsPlusNormal"/>
        <w:jc w:val="center"/>
      </w:pPr>
      <w:r>
        <w:t>Список изменяющих документов</w:t>
      </w:r>
    </w:p>
    <w:p w:rsidR="00E871CB" w:rsidRDefault="00E871CB">
      <w:pPr>
        <w:pStyle w:val="ConsPlusNormal"/>
        <w:jc w:val="center"/>
      </w:pPr>
      <w:r>
        <w:t xml:space="preserve">(введены </w:t>
      </w:r>
      <w:hyperlink r:id="rId256" w:history="1">
        <w:r>
          <w:rPr>
            <w:color w:val="0000FF"/>
          </w:rPr>
          <w:t>Постановлением</w:t>
        </w:r>
      </w:hyperlink>
      <w:r>
        <w:t xml:space="preserve"> Правительства РФ от 30.05.2016 N 485)</w:t>
      </w:r>
    </w:p>
    <w:p w:rsidR="00E871CB" w:rsidRDefault="00E871CB">
      <w:pPr>
        <w:pStyle w:val="ConsPlusNormal"/>
        <w:jc w:val="both"/>
      </w:pPr>
    </w:p>
    <w:p w:rsidR="00E871CB" w:rsidRDefault="00E871CB">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1191"/>
        <w:gridCol w:w="1000"/>
        <w:gridCol w:w="1000"/>
        <w:gridCol w:w="1000"/>
        <w:gridCol w:w="1000"/>
        <w:gridCol w:w="1000"/>
        <w:gridCol w:w="1000"/>
        <w:gridCol w:w="1000"/>
        <w:gridCol w:w="1000"/>
        <w:gridCol w:w="1000"/>
        <w:gridCol w:w="1000"/>
        <w:gridCol w:w="1005"/>
        <w:gridCol w:w="2154"/>
      </w:tblGrid>
      <w:tr w:rsidR="00E871CB">
        <w:tc>
          <w:tcPr>
            <w:tcW w:w="3175" w:type="dxa"/>
            <w:vMerge w:val="restart"/>
            <w:tcBorders>
              <w:top w:val="single" w:sz="4" w:space="0" w:color="auto"/>
              <w:left w:val="nil"/>
              <w:bottom w:val="single" w:sz="4" w:space="0" w:color="auto"/>
            </w:tcBorders>
          </w:tcPr>
          <w:p w:rsidR="00E871CB" w:rsidRDefault="00E871CB">
            <w:pPr>
              <w:pStyle w:val="ConsPlusNormal"/>
              <w:jc w:val="center"/>
            </w:pPr>
            <w:r>
              <w:t>Наименование</w:t>
            </w:r>
          </w:p>
        </w:tc>
        <w:tc>
          <w:tcPr>
            <w:tcW w:w="1191" w:type="dxa"/>
            <w:vMerge w:val="restart"/>
            <w:tcBorders>
              <w:top w:val="single" w:sz="4" w:space="0" w:color="auto"/>
              <w:bottom w:val="single" w:sz="4" w:space="0" w:color="auto"/>
            </w:tcBorders>
          </w:tcPr>
          <w:p w:rsidR="00E871CB" w:rsidRDefault="00E871CB">
            <w:pPr>
              <w:pStyle w:val="ConsPlusNormal"/>
              <w:jc w:val="center"/>
            </w:pPr>
            <w:r>
              <w:t>2010 - 2020 годы - всего</w:t>
            </w:r>
          </w:p>
        </w:tc>
        <w:tc>
          <w:tcPr>
            <w:tcW w:w="11005" w:type="dxa"/>
            <w:gridSpan w:val="11"/>
            <w:tcBorders>
              <w:top w:val="single" w:sz="4" w:space="0" w:color="auto"/>
              <w:bottom w:val="single" w:sz="4" w:space="0" w:color="auto"/>
            </w:tcBorders>
          </w:tcPr>
          <w:p w:rsidR="00E871CB" w:rsidRDefault="00E871CB">
            <w:pPr>
              <w:pStyle w:val="ConsPlusNormal"/>
              <w:jc w:val="center"/>
            </w:pPr>
            <w:r>
              <w:t>В том числе</w:t>
            </w:r>
          </w:p>
        </w:tc>
        <w:tc>
          <w:tcPr>
            <w:tcW w:w="2154" w:type="dxa"/>
            <w:vMerge w:val="restart"/>
            <w:tcBorders>
              <w:top w:val="single" w:sz="4" w:space="0" w:color="auto"/>
              <w:bottom w:val="single" w:sz="4" w:space="0" w:color="auto"/>
              <w:right w:val="nil"/>
            </w:tcBorders>
          </w:tcPr>
          <w:p w:rsidR="00E871CB" w:rsidRDefault="00E871CB">
            <w:pPr>
              <w:pStyle w:val="ConsPlusNormal"/>
              <w:jc w:val="center"/>
            </w:pPr>
            <w:r>
              <w:t>Наименование территорий опережающего развития, на функционирование которых оказывают влияние объекты</w:t>
            </w:r>
          </w:p>
        </w:tc>
      </w:tr>
      <w:tr w:rsidR="00E871CB">
        <w:tc>
          <w:tcPr>
            <w:tcW w:w="3175" w:type="dxa"/>
            <w:vMerge/>
            <w:tcBorders>
              <w:top w:val="single" w:sz="4" w:space="0" w:color="auto"/>
              <w:left w:val="nil"/>
              <w:bottom w:val="single" w:sz="4" w:space="0" w:color="auto"/>
            </w:tcBorders>
          </w:tcPr>
          <w:p w:rsidR="00E871CB" w:rsidRDefault="00E871CB"/>
        </w:tc>
        <w:tc>
          <w:tcPr>
            <w:tcW w:w="1191" w:type="dxa"/>
            <w:vMerge/>
            <w:tcBorders>
              <w:top w:val="single" w:sz="4" w:space="0" w:color="auto"/>
              <w:bottom w:val="single" w:sz="4" w:space="0" w:color="auto"/>
            </w:tcBorders>
          </w:tcPr>
          <w:p w:rsidR="00E871CB" w:rsidRDefault="00E871CB"/>
        </w:tc>
        <w:tc>
          <w:tcPr>
            <w:tcW w:w="1000" w:type="dxa"/>
            <w:tcBorders>
              <w:top w:val="single" w:sz="4" w:space="0" w:color="auto"/>
              <w:bottom w:val="single" w:sz="4" w:space="0" w:color="auto"/>
            </w:tcBorders>
          </w:tcPr>
          <w:p w:rsidR="00E871CB" w:rsidRDefault="00E871CB">
            <w:pPr>
              <w:pStyle w:val="ConsPlusNormal"/>
              <w:jc w:val="center"/>
            </w:pPr>
            <w:r>
              <w:t>2010 год</w:t>
            </w:r>
          </w:p>
        </w:tc>
        <w:tc>
          <w:tcPr>
            <w:tcW w:w="1000" w:type="dxa"/>
            <w:tcBorders>
              <w:top w:val="single" w:sz="4" w:space="0" w:color="auto"/>
              <w:bottom w:val="single" w:sz="4" w:space="0" w:color="auto"/>
            </w:tcBorders>
          </w:tcPr>
          <w:p w:rsidR="00E871CB" w:rsidRDefault="00E871CB">
            <w:pPr>
              <w:pStyle w:val="ConsPlusNormal"/>
              <w:jc w:val="center"/>
            </w:pPr>
            <w:r>
              <w:t>2011 год</w:t>
            </w:r>
          </w:p>
        </w:tc>
        <w:tc>
          <w:tcPr>
            <w:tcW w:w="1000" w:type="dxa"/>
            <w:tcBorders>
              <w:top w:val="single" w:sz="4" w:space="0" w:color="auto"/>
              <w:bottom w:val="single" w:sz="4" w:space="0" w:color="auto"/>
            </w:tcBorders>
          </w:tcPr>
          <w:p w:rsidR="00E871CB" w:rsidRDefault="00E871CB">
            <w:pPr>
              <w:pStyle w:val="ConsPlusNormal"/>
              <w:jc w:val="center"/>
            </w:pPr>
            <w:r>
              <w:t>2012 год</w:t>
            </w:r>
          </w:p>
        </w:tc>
        <w:tc>
          <w:tcPr>
            <w:tcW w:w="1000" w:type="dxa"/>
            <w:tcBorders>
              <w:top w:val="single" w:sz="4" w:space="0" w:color="auto"/>
              <w:bottom w:val="single" w:sz="4" w:space="0" w:color="auto"/>
            </w:tcBorders>
          </w:tcPr>
          <w:p w:rsidR="00E871CB" w:rsidRDefault="00E871CB">
            <w:pPr>
              <w:pStyle w:val="ConsPlusNormal"/>
              <w:jc w:val="center"/>
            </w:pPr>
            <w:r>
              <w:t>2013 год</w:t>
            </w:r>
          </w:p>
        </w:tc>
        <w:tc>
          <w:tcPr>
            <w:tcW w:w="1000" w:type="dxa"/>
            <w:tcBorders>
              <w:top w:val="single" w:sz="4" w:space="0" w:color="auto"/>
              <w:bottom w:val="single" w:sz="4" w:space="0" w:color="auto"/>
            </w:tcBorders>
          </w:tcPr>
          <w:p w:rsidR="00E871CB" w:rsidRDefault="00E871CB">
            <w:pPr>
              <w:pStyle w:val="ConsPlusNormal"/>
              <w:jc w:val="center"/>
            </w:pPr>
            <w:r>
              <w:t>2014 год</w:t>
            </w:r>
          </w:p>
        </w:tc>
        <w:tc>
          <w:tcPr>
            <w:tcW w:w="1000" w:type="dxa"/>
            <w:tcBorders>
              <w:top w:val="single" w:sz="4" w:space="0" w:color="auto"/>
              <w:bottom w:val="single" w:sz="4" w:space="0" w:color="auto"/>
            </w:tcBorders>
          </w:tcPr>
          <w:p w:rsidR="00E871CB" w:rsidRDefault="00E871CB">
            <w:pPr>
              <w:pStyle w:val="ConsPlusNormal"/>
              <w:jc w:val="center"/>
            </w:pPr>
            <w:r>
              <w:t>2015 год</w:t>
            </w:r>
          </w:p>
        </w:tc>
        <w:tc>
          <w:tcPr>
            <w:tcW w:w="1000" w:type="dxa"/>
            <w:tcBorders>
              <w:top w:val="single" w:sz="4" w:space="0" w:color="auto"/>
              <w:bottom w:val="single" w:sz="4" w:space="0" w:color="auto"/>
            </w:tcBorders>
          </w:tcPr>
          <w:p w:rsidR="00E871CB" w:rsidRDefault="00E871CB">
            <w:pPr>
              <w:pStyle w:val="ConsPlusNormal"/>
              <w:jc w:val="center"/>
            </w:pPr>
            <w:r>
              <w:t>2016 год</w:t>
            </w:r>
          </w:p>
        </w:tc>
        <w:tc>
          <w:tcPr>
            <w:tcW w:w="1000" w:type="dxa"/>
            <w:tcBorders>
              <w:top w:val="single" w:sz="4" w:space="0" w:color="auto"/>
              <w:bottom w:val="single" w:sz="4" w:space="0" w:color="auto"/>
            </w:tcBorders>
          </w:tcPr>
          <w:p w:rsidR="00E871CB" w:rsidRDefault="00E871CB">
            <w:pPr>
              <w:pStyle w:val="ConsPlusNormal"/>
              <w:jc w:val="center"/>
            </w:pPr>
            <w:r>
              <w:t>2017 год</w:t>
            </w:r>
          </w:p>
        </w:tc>
        <w:tc>
          <w:tcPr>
            <w:tcW w:w="1000" w:type="dxa"/>
            <w:tcBorders>
              <w:top w:val="single" w:sz="4" w:space="0" w:color="auto"/>
              <w:bottom w:val="single" w:sz="4" w:space="0" w:color="auto"/>
            </w:tcBorders>
          </w:tcPr>
          <w:p w:rsidR="00E871CB" w:rsidRDefault="00E871CB">
            <w:pPr>
              <w:pStyle w:val="ConsPlusNormal"/>
              <w:jc w:val="center"/>
            </w:pPr>
            <w:r>
              <w:t>2018 год</w:t>
            </w:r>
          </w:p>
        </w:tc>
        <w:tc>
          <w:tcPr>
            <w:tcW w:w="1000" w:type="dxa"/>
            <w:tcBorders>
              <w:top w:val="single" w:sz="4" w:space="0" w:color="auto"/>
              <w:bottom w:val="single" w:sz="4" w:space="0" w:color="auto"/>
            </w:tcBorders>
          </w:tcPr>
          <w:p w:rsidR="00E871CB" w:rsidRDefault="00E871CB">
            <w:pPr>
              <w:pStyle w:val="ConsPlusNormal"/>
              <w:jc w:val="center"/>
            </w:pPr>
            <w:r>
              <w:t>2019 год</w:t>
            </w:r>
          </w:p>
        </w:tc>
        <w:tc>
          <w:tcPr>
            <w:tcW w:w="1005" w:type="dxa"/>
            <w:tcBorders>
              <w:top w:val="single" w:sz="4" w:space="0" w:color="auto"/>
              <w:bottom w:val="single" w:sz="4" w:space="0" w:color="auto"/>
            </w:tcBorders>
          </w:tcPr>
          <w:p w:rsidR="00E871CB" w:rsidRDefault="00E871CB">
            <w:pPr>
              <w:pStyle w:val="ConsPlusNormal"/>
              <w:jc w:val="center"/>
            </w:pPr>
            <w:r>
              <w:t>2020 год</w:t>
            </w:r>
          </w:p>
        </w:tc>
        <w:tc>
          <w:tcPr>
            <w:tcW w:w="2154" w:type="dxa"/>
            <w:vMerge/>
            <w:tcBorders>
              <w:top w:val="single" w:sz="4" w:space="0" w:color="auto"/>
              <w:bottom w:val="single" w:sz="4" w:space="0" w:color="auto"/>
              <w:right w:val="nil"/>
            </w:tcBorders>
          </w:tcPr>
          <w:p w:rsidR="00E871CB" w:rsidRDefault="00E871CB"/>
        </w:tc>
      </w:tr>
      <w:tr w:rsidR="00E871CB">
        <w:tblPrEx>
          <w:tblBorders>
            <w:insideH w:val="none" w:sz="0" w:space="0" w:color="auto"/>
            <w:insideV w:val="none" w:sz="0" w:space="0" w:color="auto"/>
          </w:tblBorders>
        </w:tblPrEx>
        <w:tc>
          <w:tcPr>
            <w:tcW w:w="3175" w:type="dxa"/>
            <w:tcBorders>
              <w:top w:val="single" w:sz="4" w:space="0" w:color="auto"/>
              <w:left w:val="nil"/>
              <w:bottom w:val="nil"/>
              <w:right w:val="nil"/>
            </w:tcBorders>
          </w:tcPr>
          <w:p w:rsidR="00E871CB" w:rsidRDefault="00E871CB">
            <w:pPr>
              <w:pStyle w:val="ConsPlusNormal"/>
            </w:pPr>
            <w:r>
              <w:t>Всего</w:t>
            </w:r>
          </w:p>
        </w:tc>
        <w:tc>
          <w:tcPr>
            <w:tcW w:w="1191" w:type="dxa"/>
            <w:tcBorders>
              <w:top w:val="single" w:sz="4" w:space="0" w:color="auto"/>
              <w:left w:val="nil"/>
              <w:bottom w:val="nil"/>
              <w:right w:val="nil"/>
            </w:tcBorders>
          </w:tcPr>
          <w:p w:rsidR="00E871CB" w:rsidRDefault="00E871CB">
            <w:pPr>
              <w:pStyle w:val="ConsPlusNormal"/>
              <w:jc w:val="center"/>
            </w:pPr>
            <w:r>
              <w:t>251784,9</w:t>
            </w:r>
          </w:p>
        </w:tc>
        <w:tc>
          <w:tcPr>
            <w:tcW w:w="1000" w:type="dxa"/>
            <w:tcBorders>
              <w:top w:val="single" w:sz="4" w:space="0" w:color="auto"/>
              <w:left w:val="nil"/>
              <w:bottom w:val="nil"/>
              <w:right w:val="nil"/>
            </w:tcBorders>
          </w:tcPr>
          <w:p w:rsidR="00E871CB" w:rsidRDefault="00E871CB">
            <w:pPr>
              <w:pStyle w:val="ConsPlusNormal"/>
              <w:jc w:val="center"/>
            </w:pPr>
            <w:r>
              <w:t>16788,9</w:t>
            </w:r>
          </w:p>
        </w:tc>
        <w:tc>
          <w:tcPr>
            <w:tcW w:w="1000" w:type="dxa"/>
            <w:tcBorders>
              <w:top w:val="single" w:sz="4" w:space="0" w:color="auto"/>
              <w:left w:val="nil"/>
              <w:bottom w:val="nil"/>
              <w:right w:val="nil"/>
            </w:tcBorders>
          </w:tcPr>
          <w:p w:rsidR="00E871CB" w:rsidRDefault="00E871CB">
            <w:pPr>
              <w:pStyle w:val="ConsPlusNormal"/>
              <w:jc w:val="center"/>
            </w:pPr>
            <w:r>
              <w:t>12079,8</w:t>
            </w:r>
          </w:p>
        </w:tc>
        <w:tc>
          <w:tcPr>
            <w:tcW w:w="1000" w:type="dxa"/>
            <w:tcBorders>
              <w:top w:val="single" w:sz="4" w:space="0" w:color="auto"/>
              <w:left w:val="nil"/>
              <w:bottom w:val="nil"/>
              <w:right w:val="nil"/>
            </w:tcBorders>
          </w:tcPr>
          <w:p w:rsidR="00E871CB" w:rsidRDefault="00E871CB">
            <w:pPr>
              <w:pStyle w:val="ConsPlusNormal"/>
              <w:jc w:val="center"/>
            </w:pPr>
            <w:r>
              <w:t>7596,5</w:t>
            </w:r>
          </w:p>
        </w:tc>
        <w:tc>
          <w:tcPr>
            <w:tcW w:w="1000" w:type="dxa"/>
            <w:tcBorders>
              <w:top w:val="single" w:sz="4" w:space="0" w:color="auto"/>
              <w:left w:val="nil"/>
              <w:bottom w:val="nil"/>
              <w:right w:val="nil"/>
            </w:tcBorders>
          </w:tcPr>
          <w:p w:rsidR="00E871CB" w:rsidRDefault="00E871CB">
            <w:pPr>
              <w:pStyle w:val="ConsPlusNormal"/>
              <w:jc w:val="center"/>
            </w:pPr>
            <w:r>
              <w:t>8043,6</w:t>
            </w:r>
          </w:p>
        </w:tc>
        <w:tc>
          <w:tcPr>
            <w:tcW w:w="1000" w:type="dxa"/>
            <w:tcBorders>
              <w:top w:val="single" w:sz="4" w:space="0" w:color="auto"/>
              <w:left w:val="nil"/>
              <w:bottom w:val="nil"/>
              <w:right w:val="nil"/>
            </w:tcBorders>
          </w:tcPr>
          <w:p w:rsidR="00E871CB" w:rsidRDefault="00E871CB">
            <w:pPr>
              <w:pStyle w:val="ConsPlusNormal"/>
              <w:jc w:val="center"/>
            </w:pPr>
            <w:r>
              <w:t>13238,1</w:t>
            </w:r>
          </w:p>
        </w:tc>
        <w:tc>
          <w:tcPr>
            <w:tcW w:w="1000" w:type="dxa"/>
            <w:tcBorders>
              <w:top w:val="single" w:sz="4" w:space="0" w:color="auto"/>
              <w:left w:val="nil"/>
              <w:bottom w:val="nil"/>
              <w:right w:val="nil"/>
            </w:tcBorders>
          </w:tcPr>
          <w:p w:rsidR="00E871CB" w:rsidRDefault="00E871CB">
            <w:pPr>
              <w:pStyle w:val="ConsPlusNormal"/>
              <w:jc w:val="center"/>
            </w:pPr>
            <w:r>
              <w:t>17047,2</w:t>
            </w:r>
          </w:p>
        </w:tc>
        <w:tc>
          <w:tcPr>
            <w:tcW w:w="1000" w:type="dxa"/>
            <w:tcBorders>
              <w:top w:val="single" w:sz="4" w:space="0" w:color="auto"/>
              <w:left w:val="nil"/>
              <w:bottom w:val="nil"/>
              <w:right w:val="nil"/>
            </w:tcBorders>
          </w:tcPr>
          <w:p w:rsidR="00E871CB" w:rsidRDefault="00E871CB">
            <w:pPr>
              <w:pStyle w:val="ConsPlusNormal"/>
              <w:jc w:val="center"/>
            </w:pPr>
            <w:r>
              <w:t>23845,1</w:t>
            </w:r>
          </w:p>
        </w:tc>
        <w:tc>
          <w:tcPr>
            <w:tcW w:w="1000" w:type="dxa"/>
            <w:tcBorders>
              <w:top w:val="single" w:sz="4" w:space="0" w:color="auto"/>
              <w:left w:val="nil"/>
              <w:bottom w:val="nil"/>
              <w:right w:val="nil"/>
            </w:tcBorders>
          </w:tcPr>
          <w:p w:rsidR="00E871CB" w:rsidRDefault="00E871CB">
            <w:pPr>
              <w:pStyle w:val="ConsPlusNormal"/>
              <w:jc w:val="center"/>
            </w:pPr>
            <w:r>
              <w:t>23341,1</w:t>
            </w:r>
          </w:p>
        </w:tc>
        <w:tc>
          <w:tcPr>
            <w:tcW w:w="1000" w:type="dxa"/>
            <w:tcBorders>
              <w:top w:val="single" w:sz="4" w:space="0" w:color="auto"/>
              <w:left w:val="nil"/>
              <w:bottom w:val="nil"/>
              <w:right w:val="nil"/>
            </w:tcBorders>
          </w:tcPr>
          <w:p w:rsidR="00E871CB" w:rsidRDefault="00E871CB">
            <w:pPr>
              <w:pStyle w:val="ConsPlusNormal"/>
              <w:jc w:val="center"/>
            </w:pPr>
            <w:r>
              <w:t>50242,3</w:t>
            </w:r>
          </w:p>
        </w:tc>
        <w:tc>
          <w:tcPr>
            <w:tcW w:w="1000" w:type="dxa"/>
            <w:tcBorders>
              <w:top w:val="single" w:sz="4" w:space="0" w:color="auto"/>
              <w:left w:val="nil"/>
              <w:bottom w:val="nil"/>
              <w:right w:val="nil"/>
            </w:tcBorders>
          </w:tcPr>
          <w:p w:rsidR="00E871CB" w:rsidRDefault="00E871CB">
            <w:pPr>
              <w:pStyle w:val="ConsPlusNormal"/>
              <w:jc w:val="center"/>
            </w:pPr>
            <w:r>
              <w:t>48149,4</w:t>
            </w:r>
          </w:p>
        </w:tc>
        <w:tc>
          <w:tcPr>
            <w:tcW w:w="1005" w:type="dxa"/>
            <w:tcBorders>
              <w:top w:val="single" w:sz="4" w:space="0" w:color="auto"/>
              <w:left w:val="nil"/>
              <w:bottom w:val="nil"/>
              <w:right w:val="nil"/>
            </w:tcBorders>
          </w:tcPr>
          <w:p w:rsidR="00E871CB" w:rsidRDefault="00E871CB">
            <w:pPr>
              <w:pStyle w:val="ConsPlusNormal"/>
              <w:jc w:val="center"/>
            </w:pPr>
            <w:r>
              <w:t>31412,9</w:t>
            </w:r>
          </w:p>
        </w:tc>
        <w:tc>
          <w:tcPr>
            <w:tcW w:w="2154" w:type="dxa"/>
            <w:tcBorders>
              <w:top w:val="single" w:sz="4" w:space="0" w:color="auto"/>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в том числе:</w:t>
            </w:r>
          </w:p>
        </w:tc>
        <w:tc>
          <w:tcPr>
            <w:tcW w:w="1191" w:type="dxa"/>
            <w:tcBorders>
              <w:top w:val="nil"/>
              <w:left w:val="nil"/>
              <w:bottom w:val="nil"/>
              <w:right w:val="nil"/>
            </w:tcBorders>
          </w:tcPr>
          <w:p w:rsidR="00E871CB" w:rsidRDefault="00E871CB">
            <w:pPr>
              <w:pStyle w:val="ConsPlusNormal"/>
            </w:pPr>
          </w:p>
        </w:tc>
        <w:tc>
          <w:tcPr>
            <w:tcW w:w="1000" w:type="dxa"/>
            <w:tcBorders>
              <w:top w:val="nil"/>
              <w:left w:val="nil"/>
              <w:bottom w:val="nil"/>
              <w:right w:val="nil"/>
            </w:tcBorders>
          </w:tcPr>
          <w:p w:rsidR="00E871CB" w:rsidRDefault="00E871CB">
            <w:pPr>
              <w:pStyle w:val="ConsPlusNormal"/>
            </w:pPr>
          </w:p>
        </w:tc>
        <w:tc>
          <w:tcPr>
            <w:tcW w:w="1000" w:type="dxa"/>
            <w:tcBorders>
              <w:top w:val="nil"/>
              <w:left w:val="nil"/>
              <w:bottom w:val="nil"/>
              <w:right w:val="nil"/>
            </w:tcBorders>
          </w:tcPr>
          <w:p w:rsidR="00E871CB" w:rsidRDefault="00E871CB">
            <w:pPr>
              <w:pStyle w:val="ConsPlusNormal"/>
            </w:pPr>
          </w:p>
        </w:tc>
        <w:tc>
          <w:tcPr>
            <w:tcW w:w="1000" w:type="dxa"/>
            <w:tcBorders>
              <w:top w:val="nil"/>
              <w:left w:val="nil"/>
              <w:bottom w:val="nil"/>
              <w:right w:val="nil"/>
            </w:tcBorders>
          </w:tcPr>
          <w:p w:rsidR="00E871CB" w:rsidRDefault="00E871CB">
            <w:pPr>
              <w:pStyle w:val="ConsPlusNormal"/>
            </w:pPr>
          </w:p>
        </w:tc>
        <w:tc>
          <w:tcPr>
            <w:tcW w:w="1000" w:type="dxa"/>
            <w:tcBorders>
              <w:top w:val="nil"/>
              <w:left w:val="nil"/>
              <w:bottom w:val="nil"/>
              <w:right w:val="nil"/>
            </w:tcBorders>
          </w:tcPr>
          <w:p w:rsidR="00E871CB" w:rsidRDefault="00E871CB">
            <w:pPr>
              <w:pStyle w:val="ConsPlusNormal"/>
            </w:pPr>
          </w:p>
        </w:tc>
        <w:tc>
          <w:tcPr>
            <w:tcW w:w="1000" w:type="dxa"/>
            <w:tcBorders>
              <w:top w:val="nil"/>
              <w:left w:val="nil"/>
              <w:bottom w:val="nil"/>
              <w:right w:val="nil"/>
            </w:tcBorders>
          </w:tcPr>
          <w:p w:rsidR="00E871CB" w:rsidRDefault="00E871CB">
            <w:pPr>
              <w:pStyle w:val="ConsPlusNormal"/>
            </w:pPr>
          </w:p>
        </w:tc>
        <w:tc>
          <w:tcPr>
            <w:tcW w:w="1000" w:type="dxa"/>
            <w:tcBorders>
              <w:top w:val="nil"/>
              <w:left w:val="nil"/>
              <w:bottom w:val="nil"/>
              <w:right w:val="nil"/>
            </w:tcBorders>
          </w:tcPr>
          <w:p w:rsidR="00E871CB" w:rsidRDefault="00E871CB">
            <w:pPr>
              <w:pStyle w:val="ConsPlusNormal"/>
            </w:pPr>
          </w:p>
        </w:tc>
        <w:tc>
          <w:tcPr>
            <w:tcW w:w="1000" w:type="dxa"/>
            <w:tcBorders>
              <w:top w:val="nil"/>
              <w:left w:val="nil"/>
              <w:bottom w:val="nil"/>
              <w:right w:val="nil"/>
            </w:tcBorders>
          </w:tcPr>
          <w:p w:rsidR="00E871CB" w:rsidRDefault="00E871CB">
            <w:pPr>
              <w:pStyle w:val="ConsPlusNormal"/>
            </w:pPr>
          </w:p>
        </w:tc>
        <w:tc>
          <w:tcPr>
            <w:tcW w:w="1000" w:type="dxa"/>
            <w:tcBorders>
              <w:top w:val="nil"/>
              <w:left w:val="nil"/>
              <w:bottom w:val="nil"/>
              <w:right w:val="nil"/>
            </w:tcBorders>
          </w:tcPr>
          <w:p w:rsidR="00E871CB" w:rsidRDefault="00E871CB">
            <w:pPr>
              <w:pStyle w:val="ConsPlusNormal"/>
            </w:pPr>
          </w:p>
        </w:tc>
        <w:tc>
          <w:tcPr>
            <w:tcW w:w="1000" w:type="dxa"/>
            <w:tcBorders>
              <w:top w:val="nil"/>
              <w:left w:val="nil"/>
              <w:bottom w:val="nil"/>
              <w:right w:val="nil"/>
            </w:tcBorders>
          </w:tcPr>
          <w:p w:rsidR="00E871CB" w:rsidRDefault="00E871CB">
            <w:pPr>
              <w:pStyle w:val="ConsPlusNormal"/>
            </w:pPr>
          </w:p>
        </w:tc>
        <w:tc>
          <w:tcPr>
            <w:tcW w:w="1000" w:type="dxa"/>
            <w:tcBorders>
              <w:top w:val="nil"/>
              <w:left w:val="nil"/>
              <w:bottom w:val="nil"/>
              <w:right w:val="nil"/>
            </w:tcBorders>
          </w:tcPr>
          <w:p w:rsidR="00E871CB" w:rsidRDefault="00E871CB">
            <w:pPr>
              <w:pStyle w:val="ConsPlusNormal"/>
            </w:pPr>
          </w:p>
        </w:tc>
        <w:tc>
          <w:tcPr>
            <w:tcW w:w="1005" w:type="dxa"/>
            <w:tcBorders>
              <w:top w:val="nil"/>
              <w:left w:val="nil"/>
              <w:bottom w:val="nil"/>
              <w:right w:val="nil"/>
            </w:tcBorders>
          </w:tcPr>
          <w:p w:rsidR="00E871CB" w:rsidRDefault="00E871CB">
            <w:pPr>
              <w:pStyle w:val="ConsPlusNormal"/>
            </w:pPr>
          </w:p>
        </w:tc>
        <w:tc>
          <w:tcPr>
            <w:tcW w:w="2154"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федеральный бюджет</w:t>
            </w:r>
          </w:p>
        </w:tc>
        <w:tc>
          <w:tcPr>
            <w:tcW w:w="1191" w:type="dxa"/>
            <w:tcBorders>
              <w:top w:val="nil"/>
              <w:left w:val="nil"/>
              <w:bottom w:val="nil"/>
              <w:right w:val="nil"/>
            </w:tcBorders>
          </w:tcPr>
          <w:p w:rsidR="00E871CB" w:rsidRDefault="00E871CB">
            <w:pPr>
              <w:pStyle w:val="ConsPlusNormal"/>
              <w:jc w:val="center"/>
            </w:pPr>
            <w:r>
              <w:t>102151,9</w:t>
            </w:r>
          </w:p>
        </w:tc>
        <w:tc>
          <w:tcPr>
            <w:tcW w:w="1000" w:type="dxa"/>
            <w:tcBorders>
              <w:top w:val="nil"/>
              <w:left w:val="nil"/>
              <w:bottom w:val="nil"/>
              <w:right w:val="nil"/>
            </w:tcBorders>
          </w:tcPr>
          <w:p w:rsidR="00E871CB" w:rsidRDefault="00E871CB">
            <w:pPr>
              <w:pStyle w:val="ConsPlusNormal"/>
              <w:jc w:val="center"/>
            </w:pPr>
            <w:r>
              <w:t>14548,9</w:t>
            </w:r>
          </w:p>
        </w:tc>
        <w:tc>
          <w:tcPr>
            <w:tcW w:w="1000" w:type="dxa"/>
            <w:tcBorders>
              <w:top w:val="nil"/>
              <w:left w:val="nil"/>
              <w:bottom w:val="nil"/>
              <w:right w:val="nil"/>
            </w:tcBorders>
          </w:tcPr>
          <w:p w:rsidR="00E871CB" w:rsidRDefault="00E871CB">
            <w:pPr>
              <w:pStyle w:val="ConsPlusNormal"/>
              <w:jc w:val="center"/>
            </w:pPr>
            <w:r>
              <w:t>8939,8</w:t>
            </w:r>
          </w:p>
        </w:tc>
        <w:tc>
          <w:tcPr>
            <w:tcW w:w="1000" w:type="dxa"/>
            <w:tcBorders>
              <w:top w:val="nil"/>
              <w:left w:val="nil"/>
              <w:bottom w:val="nil"/>
              <w:right w:val="nil"/>
            </w:tcBorders>
          </w:tcPr>
          <w:p w:rsidR="00E871CB" w:rsidRDefault="00E871CB">
            <w:pPr>
              <w:pStyle w:val="ConsPlusNormal"/>
              <w:jc w:val="center"/>
            </w:pPr>
            <w:r>
              <w:t>7412,7</w:t>
            </w:r>
          </w:p>
        </w:tc>
        <w:tc>
          <w:tcPr>
            <w:tcW w:w="1000" w:type="dxa"/>
            <w:tcBorders>
              <w:top w:val="nil"/>
              <w:left w:val="nil"/>
              <w:bottom w:val="nil"/>
              <w:right w:val="nil"/>
            </w:tcBorders>
          </w:tcPr>
          <w:p w:rsidR="00E871CB" w:rsidRDefault="00E871CB">
            <w:pPr>
              <w:pStyle w:val="ConsPlusNormal"/>
              <w:jc w:val="center"/>
            </w:pPr>
            <w:r>
              <w:t>7632,8</w:t>
            </w:r>
          </w:p>
        </w:tc>
        <w:tc>
          <w:tcPr>
            <w:tcW w:w="1000" w:type="dxa"/>
            <w:tcBorders>
              <w:top w:val="nil"/>
              <w:left w:val="nil"/>
              <w:bottom w:val="nil"/>
              <w:right w:val="nil"/>
            </w:tcBorders>
          </w:tcPr>
          <w:p w:rsidR="00E871CB" w:rsidRDefault="00E871CB">
            <w:pPr>
              <w:pStyle w:val="ConsPlusNormal"/>
              <w:jc w:val="center"/>
            </w:pPr>
            <w:r>
              <w:t>9420,9</w:t>
            </w:r>
          </w:p>
        </w:tc>
        <w:tc>
          <w:tcPr>
            <w:tcW w:w="1000" w:type="dxa"/>
            <w:tcBorders>
              <w:top w:val="nil"/>
              <w:left w:val="nil"/>
              <w:bottom w:val="nil"/>
              <w:right w:val="nil"/>
            </w:tcBorders>
          </w:tcPr>
          <w:p w:rsidR="00E871CB" w:rsidRDefault="00E871CB">
            <w:pPr>
              <w:pStyle w:val="ConsPlusNormal"/>
              <w:jc w:val="center"/>
            </w:pPr>
            <w:r>
              <w:t>7031,3</w:t>
            </w:r>
          </w:p>
        </w:tc>
        <w:tc>
          <w:tcPr>
            <w:tcW w:w="1000" w:type="dxa"/>
            <w:tcBorders>
              <w:top w:val="nil"/>
              <w:left w:val="nil"/>
              <w:bottom w:val="nil"/>
              <w:right w:val="nil"/>
            </w:tcBorders>
          </w:tcPr>
          <w:p w:rsidR="00E871CB" w:rsidRDefault="00E871CB">
            <w:pPr>
              <w:pStyle w:val="ConsPlusNormal"/>
              <w:jc w:val="center"/>
            </w:pPr>
            <w:r>
              <w:t>10117,9</w:t>
            </w:r>
          </w:p>
        </w:tc>
        <w:tc>
          <w:tcPr>
            <w:tcW w:w="1000" w:type="dxa"/>
            <w:tcBorders>
              <w:top w:val="nil"/>
              <w:left w:val="nil"/>
              <w:bottom w:val="nil"/>
              <w:right w:val="nil"/>
            </w:tcBorders>
          </w:tcPr>
          <w:p w:rsidR="00E871CB" w:rsidRDefault="00E871CB">
            <w:pPr>
              <w:pStyle w:val="ConsPlusNormal"/>
              <w:jc w:val="center"/>
            </w:pPr>
            <w:r>
              <w:t>9372,6</w:t>
            </w:r>
          </w:p>
        </w:tc>
        <w:tc>
          <w:tcPr>
            <w:tcW w:w="1000" w:type="dxa"/>
            <w:tcBorders>
              <w:top w:val="nil"/>
              <w:left w:val="nil"/>
              <w:bottom w:val="nil"/>
              <w:right w:val="nil"/>
            </w:tcBorders>
          </w:tcPr>
          <w:p w:rsidR="00E871CB" w:rsidRDefault="00E871CB">
            <w:pPr>
              <w:pStyle w:val="ConsPlusNormal"/>
              <w:jc w:val="center"/>
            </w:pPr>
            <w:r>
              <w:t>15695</w:t>
            </w:r>
          </w:p>
        </w:tc>
        <w:tc>
          <w:tcPr>
            <w:tcW w:w="1000" w:type="dxa"/>
            <w:tcBorders>
              <w:top w:val="nil"/>
              <w:left w:val="nil"/>
              <w:bottom w:val="nil"/>
              <w:right w:val="nil"/>
            </w:tcBorders>
          </w:tcPr>
          <w:p w:rsidR="00E871CB" w:rsidRDefault="00E871CB">
            <w:pPr>
              <w:pStyle w:val="ConsPlusNormal"/>
              <w:jc w:val="center"/>
            </w:pPr>
            <w:r>
              <w:t>9152,9</w:t>
            </w:r>
          </w:p>
        </w:tc>
        <w:tc>
          <w:tcPr>
            <w:tcW w:w="1005" w:type="dxa"/>
            <w:tcBorders>
              <w:top w:val="nil"/>
              <w:left w:val="nil"/>
              <w:bottom w:val="nil"/>
              <w:right w:val="nil"/>
            </w:tcBorders>
          </w:tcPr>
          <w:p w:rsidR="00E871CB" w:rsidRDefault="00E871CB">
            <w:pPr>
              <w:pStyle w:val="ConsPlusNormal"/>
              <w:jc w:val="center"/>
            </w:pPr>
            <w:r>
              <w:t>2827</w:t>
            </w:r>
          </w:p>
        </w:tc>
        <w:tc>
          <w:tcPr>
            <w:tcW w:w="2154"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191" w:type="dxa"/>
            <w:tcBorders>
              <w:top w:val="nil"/>
              <w:left w:val="nil"/>
              <w:bottom w:val="nil"/>
              <w:right w:val="nil"/>
            </w:tcBorders>
          </w:tcPr>
          <w:p w:rsidR="00E871CB" w:rsidRDefault="00E871CB">
            <w:pPr>
              <w:pStyle w:val="ConsPlusNormal"/>
              <w:jc w:val="center"/>
            </w:pPr>
            <w:r>
              <w:t>4798,3</w:t>
            </w:r>
          </w:p>
        </w:tc>
        <w:tc>
          <w:tcPr>
            <w:tcW w:w="1000" w:type="dxa"/>
            <w:tcBorders>
              <w:top w:val="nil"/>
              <w:left w:val="nil"/>
              <w:bottom w:val="nil"/>
              <w:right w:val="nil"/>
            </w:tcBorders>
          </w:tcPr>
          <w:p w:rsidR="00E871CB" w:rsidRDefault="00E871CB">
            <w:pPr>
              <w:pStyle w:val="ConsPlusNormal"/>
              <w:jc w:val="center"/>
            </w:pPr>
            <w:r>
              <w:t>2240</w:t>
            </w:r>
          </w:p>
        </w:tc>
        <w:tc>
          <w:tcPr>
            <w:tcW w:w="1000" w:type="dxa"/>
            <w:tcBorders>
              <w:top w:val="nil"/>
              <w:left w:val="nil"/>
              <w:bottom w:val="nil"/>
              <w:right w:val="nil"/>
            </w:tcBorders>
          </w:tcPr>
          <w:p w:rsidR="00E871CB" w:rsidRDefault="00E871CB">
            <w:pPr>
              <w:pStyle w:val="ConsPlusNormal"/>
              <w:jc w:val="center"/>
            </w:pPr>
            <w:r>
              <w:t>-</w:t>
            </w:r>
          </w:p>
        </w:tc>
        <w:tc>
          <w:tcPr>
            <w:tcW w:w="1000" w:type="dxa"/>
            <w:tcBorders>
              <w:top w:val="nil"/>
              <w:left w:val="nil"/>
              <w:bottom w:val="nil"/>
              <w:right w:val="nil"/>
            </w:tcBorders>
          </w:tcPr>
          <w:p w:rsidR="00E871CB" w:rsidRDefault="00E871CB">
            <w:pPr>
              <w:pStyle w:val="ConsPlusNormal"/>
              <w:jc w:val="center"/>
            </w:pPr>
            <w:r>
              <w:t>-</w:t>
            </w:r>
          </w:p>
        </w:tc>
        <w:tc>
          <w:tcPr>
            <w:tcW w:w="1000" w:type="dxa"/>
            <w:tcBorders>
              <w:top w:val="nil"/>
              <w:left w:val="nil"/>
              <w:bottom w:val="nil"/>
              <w:right w:val="nil"/>
            </w:tcBorders>
          </w:tcPr>
          <w:p w:rsidR="00E871CB" w:rsidRDefault="00E871CB">
            <w:pPr>
              <w:pStyle w:val="ConsPlusNormal"/>
              <w:jc w:val="center"/>
            </w:pPr>
            <w:r>
              <w:t>-</w:t>
            </w:r>
          </w:p>
        </w:tc>
        <w:tc>
          <w:tcPr>
            <w:tcW w:w="1000" w:type="dxa"/>
            <w:tcBorders>
              <w:top w:val="nil"/>
              <w:left w:val="nil"/>
              <w:bottom w:val="nil"/>
              <w:right w:val="nil"/>
            </w:tcBorders>
          </w:tcPr>
          <w:p w:rsidR="00E871CB" w:rsidRDefault="00E871CB">
            <w:pPr>
              <w:pStyle w:val="ConsPlusNormal"/>
              <w:jc w:val="center"/>
            </w:pPr>
            <w:r>
              <w:t>669,7</w:t>
            </w:r>
          </w:p>
        </w:tc>
        <w:tc>
          <w:tcPr>
            <w:tcW w:w="1000" w:type="dxa"/>
            <w:tcBorders>
              <w:top w:val="nil"/>
              <w:left w:val="nil"/>
              <w:bottom w:val="nil"/>
              <w:right w:val="nil"/>
            </w:tcBorders>
          </w:tcPr>
          <w:p w:rsidR="00E871CB" w:rsidRDefault="00E871CB">
            <w:pPr>
              <w:pStyle w:val="ConsPlusNormal"/>
              <w:jc w:val="center"/>
            </w:pPr>
            <w:r>
              <w:t>-</w:t>
            </w:r>
          </w:p>
        </w:tc>
        <w:tc>
          <w:tcPr>
            <w:tcW w:w="1000" w:type="dxa"/>
            <w:tcBorders>
              <w:top w:val="nil"/>
              <w:left w:val="nil"/>
              <w:bottom w:val="nil"/>
              <w:right w:val="nil"/>
            </w:tcBorders>
          </w:tcPr>
          <w:p w:rsidR="00E871CB" w:rsidRDefault="00E871CB">
            <w:pPr>
              <w:pStyle w:val="ConsPlusNormal"/>
              <w:jc w:val="center"/>
            </w:pPr>
            <w:r>
              <w:t>300</w:t>
            </w:r>
          </w:p>
        </w:tc>
        <w:tc>
          <w:tcPr>
            <w:tcW w:w="1000" w:type="dxa"/>
            <w:tcBorders>
              <w:top w:val="nil"/>
              <w:left w:val="nil"/>
              <w:bottom w:val="nil"/>
              <w:right w:val="nil"/>
            </w:tcBorders>
          </w:tcPr>
          <w:p w:rsidR="00E871CB" w:rsidRDefault="00E871CB">
            <w:pPr>
              <w:pStyle w:val="ConsPlusNormal"/>
              <w:jc w:val="center"/>
            </w:pPr>
            <w:r>
              <w:t>300</w:t>
            </w:r>
          </w:p>
        </w:tc>
        <w:tc>
          <w:tcPr>
            <w:tcW w:w="1000" w:type="dxa"/>
            <w:tcBorders>
              <w:top w:val="nil"/>
              <w:left w:val="nil"/>
              <w:bottom w:val="nil"/>
              <w:right w:val="nil"/>
            </w:tcBorders>
          </w:tcPr>
          <w:p w:rsidR="00E871CB" w:rsidRDefault="00E871CB">
            <w:pPr>
              <w:pStyle w:val="ConsPlusNormal"/>
              <w:jc w:val="center"/>
            </w:pPr>
            <w:r>
              <w:t>604,6</w:t>
            </w:r>
          </w:p>
        </w:tc>
        <w:tc>
          <w:tcPr>
            <w:tcW w:w="1000" w:type="dxa"/>
            <w:tcBorders>
              <w:top w:val="nil"/>
              <w:left w:val="nil"/>
              <w:bottom w:val="nil"/>
              <w:right w:val="nil"/>
            </w:tcBorders>
          </w:tcPr>
          <w:p w:rsidR="00E871CB" w:rsidRDefault="00E871CB">
            <w:pPr>
              <w:pStyle w:val="ConsPlusNormal"/>
              <w:jc w:val="center"/>
            </w:pPr>
            <w:r>
              <w:t>684</w:t>
            </w:r>
          </w:p>
        </w:tc>
        <w:tc>
          <w:tcPr>
            <w:tcW w:w="1005" w:type="dxa"/>
            <w:tcBorders>
              <w:top w:val="nil"/>
              <w:left w:val="nil"/>
              <w:bottom w:val="nil"/>
              <w:right w:val="nil"/>
            </w:tcBorders>
          </w:tcPr>
          <w:p w:rsidR="00E871CB" w:rsidRDefault="00E871CB">
            <w:pPr>
              <w:pStyle w:val="ConsPlusNormal"/>
              <w:jc w:val="center"/>
            </w:pPr>
            <w:r>
              <w:t>-</w:t>
            </w:r>
          </w:p>
        </w:tc>
        <w:tc>
          <w:tcPr>
            <w:tcW w:w="2154"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внебюджетные источники</w:t>
            </w:r>
          </w:p>
        </w:tc>
        <w:tc>
          <w:tcPr>
            <w:tcW w:w="1191" w:type="dxa"/>
            <w:tcBorders>
              <w:top w:val="nil"/>
              <w:left w:val="nil"/>
              <w:bottom w:val="nil"/>
              <w:right w:val="nil"/>
            </w:tcBorders>
          </w:tcPr>
          <w:p w:rsidR="00E871CB" w:rsidRDefault="00E871CB">
            <w:pPr>
              <w:pStyle w:val="ConsPlusNormal"/>
              <w:jc w:val="center"/>
            </w:pPr>
            <w:r>
              <w:t>144834,8</w:t>
            </w:r>
          </w:p>
        </w:tc>
        <w:tc>
          <w:tcPr>
            <w:tcW w:w="1000" w:type="dxa"/>
            <w:tcBorders>
              <w:top w:val="nil"/>
              <w:left w:val="nil"/>
              <w:bottom w:val="nil"/>
              <w:right w:val="nil"/>
            </w:tcBorders>
          </w:tcPr>
          <w:p w:rsidR="00E871CB" w:rsidRDefault="00E871CB">
            <w:pPr>
              <w:pStyle w:val="ConsPlusNormal"/>
              <w:jc w:val="center"/>
            </w:pPr>
            <w:r>
              <w:t>-</w:t>
            </w:r>
          </w:p>
        </w:tc>
        <w:tc>
          <w:tcPr>
            <w:tcW w:w="1000" w:type="dxa"/>
            <w:tcBorders>
              <w:top w:val="nil"/>
              <w:left w:val="nil"/>
              <w:bottom w:val="nil"/>
              <w:right w:val="nil"/>
            </w:tcBorders>
          </w:tcPr>
          <w:p w:rsidR="00E871CB" w:rsidRDefault="00E871CB">
            <w:pPr>
              <w:pStyle w:val="ConsPlusNormal"/>
              <w:jc w:val="center"/>
            </w:pPr>
            <w:r>
              <w:t>3140</w:t>
            </w:r>
          </w:p>
        </w:tc>
        <w:tc>
          <w:tcPr>
            <w:tcW w:w="1000" w:type="dxa"/>
            <w:tcBorders>
              <w:top w:val="nil"/>
              <w:left w:val="nil"/>
              <w:bottom w:val="nil"/>
              <w:right w:val="nil"/>
            </w:tcBorders>
          </w:tcPr>
          <w:p w:rsidR="00E871CB" w:rsidRDefault="00E871CB">
            <w:pPr>
              <w:pStyle w:val="ConsPlusNormal"/>
              <w:jc w:val="center"/>
            </w:pPr>
            <w:r>
              <w:t>183,8</w:t>
            </w:r>
          </w:p>
        </w:tc>
        <w:tc>
          <w:tcPr>
            <w:tcW w:w="1000" w:type="dxa"/>
            <w:tcBorders>
              <w:top w:val="nil"/>
              <w:left w:val="nil"/>
              <w:bottom w:val="nil"/>
              <w:right w:val="nil"/>
            </w:tcBorders>
          </w:tcPr>
          <w:p w:rsidR="00E871CB" w:rsidRDefault="00E871CB">
            <w:pPr>
              <w:pStyle w:val="ConsPlusNormal"/>
              <w:jc w:val="center"/>
            </w:pPr>
            <w:r>
              <w:t>410,8</w:t>
            </w:r>
          </w:p>
        </w:tc>
        <w:tc>
          <w:tcPr>
            <w:tcW w:w="1000" w:type="dxa"/>
            <w:tcBorders>
              <w:top w:val="nil"/>
              <w:left w:val="nil"/>
              <w:bottom w:val="nil"/>
              <w:right w:val="nil"/>
            </w:tcBorders>
          </w:tcPr>
          <w:p w:rsidR="00E871CB" w:rsidRDefault="00E871CB">
            <w:pPr>
              <w:pStyle w:val="ConsPlusNormal"/>
              <w:jc w:val="center"/>
            </w:pPr>
            <w:r>
              <w:t>3147,5</w:t>
            </w:r>
          </w:p>
        </w:tc>
        <w:tc>
          <w:tcPr>
            <w:tcW w:w="1000" w:type="dxa"/>
            <w:tcBorders>
              <w:top w:val="nil"/>
              <w:left w:val="nil"/>
              <w:bottom w:val="nil"/>
              <w:right w:val="nil"/>
            </w:tcBorders>
          </w:tcPr>
          <w:p w:rsidR="00E871CB" w:rsidRDefault="00E871CB">
            <w:pPr>
              <w:pStyle w:val="ConsPlusNormal"/>
              <w:jc w:val="center"/>
            </w:pPr>
            <w:r>
              <w:t>10015,9</w:t>
            </w:r>
          </w:p>
        </w:tc>
        <w:tc>
          <w:tcPr>
            <w:tcW w:w="1000" w:type="dxa"/>
            <w:tcBorders>
              <w:top w:val="nil"/>
              <w:left w:val="nil"/>
              <w:bottom w:val="nil"/>
              <w:right w:val="nil"/>
            </w:tcBorders>
          </w:tcPr>
          <w:p w:rsidR="00E871CB" w:rsidRDefault="00E871CB">
            <w:pPr>
              <w:pStyle w:val="ConsPlusNormal"/>
              <w:jc w:val="center"/>
            </w:pPr>
            <w:r>
              <w:t>13427,2</w:t>
            </w:r>
          </w:p>
        </w:tc>
        <w:tc>
          <w:tcPr>
            <w:tcW w:w="1000" w:type="dxa"/>
            <w:tcBorders>
              <w:top w:val="nil"/>
              <w:left w:val="nil"/>
              <w:bottom w:val="nil"/>
              <w:right w:val="nil"/>
            </w:tcBorders>
          </w:tcPr>
          <w:p w:rsidR="00E871CB" w:rsidRDefault="00E871CB">
            <w:pPr>
              <w:pStyle w:val="ConsPlusNormal"/>
              <w:jc w:val="center"/>
            </w:pPr>
            <w:r>
              <w:t>13668,5</w:t>
            </w:r>
          </w:p>
        </w:tc>
        <w:tc>
          <w:tcPr>
            <w:tcW w:w="1000" w:type="dxa"/>
            <w:tcBorders>
              <w:top w:val="nil"/>
              <w:left w:val="nil"/>
              <w:bottom w:val="nil"/>
              <w:right w:val="nil"/>
            </w:tcBorders>
          </w:tcPr>
          <w:p w:rsidR="00E871CB" w:rsidRDefault="00E871CB">
            <w:pPr>
              <w:pStyle w:val="ConsPlusNormal"/>
              <w:jc w:val="center"/>
            </w:pPr>
            <w:r>
              <w:t>33942,7</w:t>
            </w:r>
          </w:p>
        </w:tc>
        <w:tc>
          <w:tcPr>
            <w:tcW w:w="1000" w:type="dxa"/>
            <w:tcBorders>
              <w:top w:val="nil"/>
              <w:left w:val="nil"/>
              <w:bottom w:val="nil"/>
              <w:right w:val="nil"/>
            </w:tcBorders>
          </w:tcPr>
          <w:p w:rsidR="00E871CB" w:rsidRDefault="00E871CB">
            <w:pPr>
              <w:pStyle w:val="ConsPlusNormal"/>
              <w:jc w:val="center"/>
            </w:pPr>
            <w:r>
              <w:t>38312,5</w:t>
            </w:r>
          </w:p>
        </w:tc>
        <w:tc>
          <w:tcPr>
            <w:tcW w:w="1005" w:type="dxa"/>
            <w:tcBorders>
              <w:top w:val="nil"/>
              <w:left w:val="nil"/>
              <w:bottom w:val="nil"/>
              <w:right w:val="nil"/>
            </w:tcBorders>
          </w:tcPr>
          <w:p w:rsidR="00E871CB" w:rsidRDefault="00E871CB">
            <w:pPr>
              <w:pStyle w:val="ConsPlusNormal"/>
              <w:jc w:val="center"/>
            </w:pPr>
            <w:r>
              <w:t>28585,9</w:t>
            </w:r>
          </w:p>
        </w:tc>
        <w:tc>
          <w:tcPr>
            <w:tcW w:w="2154"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t>Развитие экспорта транспортных услуг</w:t>
            </w:r>
          </w:p>
        </w:tc>
        <w:tc>
          <w:tcPr>
            <w:tcW w:w="1191" w:type="dxa"/>
            <w:tcBorders>
              <w:top w:val="nil"/>
              <w:left w:val="nil"/>
              <w:bottom w:val="nil"/>
              <w:right w:val="nil"/>
            </w:tcBorders>
          </w:tcPr>
          <w:p w:rsidR="00E871CB" w:rsidRDefault="00E871CB">
            <w:pPr>
              <w:pStyle w:val="ConsPlusNormal"/>
              <w:jc w:val="center"/>
            </w:pPr>
            <w:r>
              <w:t>148230,4</w:t>
            </w:r>
          </w:p>
        </w:tc>
        <w:tc>
          <w:tcPr>
            <w:tcW w:w="1000" w:type="dxa"/>
            <w:tcBorders>
              <w:top w:val="nil"/>
              <w:left w:val="nil"/>
              <w:bottom w:val="nil"/>
              <w:right w:val="nil"/>
            </w:tcBorders>
          </w:tcPr>
          <w:p w:rsidR="00E871CB" w:rsidRDefault="00E871CB">
            <w:pPr>
              <w:pStyle w:val="ConsPlusNormal"/>
              <w:jc w:val="center"/>
            </w:pPr>
            <w:r>
              <w:t>35,5</w:t>
            </w:r>
          </w:p>
        </w:tc>
        <w:tc>
          <w:tcPr>
            <w:tcW w:w="1000" w:type="dxa"/>
            <w:tcBorders>
              <w:top w:val="nil"/>
              <w:left w:val="nil"/>
              <w:bottom w:val="nil"/>
              <w:right w:val="nil"/>
            </w:tcBorders>
          </w:tcPr>
          <w:p w:rsidR="00E871CB" w:rsidRDefault="00E871CB">
            <w:pPr>
              <w:pStyle w:val="ConsPlusNormal"/>
              <w:jc w:val="center"/>
            </w:pPr>
            <w:r>
              <w:t>3140</w:t>
            </w:r>
          </w:p>
        </w:tc>
        <w:tc>
          <w:tcPr>
            <w:tcW w:w="1000" w:type="dxa"/>
            <w:tcBorders>
              <w:top w:val="nil"/>
              <w:left w:val="nil"/>
              <w:bottom w:val="nil"/>
              <w:right w:val="nil"/>
            </w:tcBorders>
          </w:tcPr>
          <w:p w:rsidR="00E871CB" w:rsidRDefault="00E871CB">
            <w:pPr>
              <w:pStyle w:val="ConsPlusNormal"/>
              <w:jc w:val="center"/>
            </w:pPr>
            <w:r>
              <w:t>238,8</w:t>
            </w:r>
          </w:p>
        </w:tc>
        <w:tc>
          <w:tcPr>
            <w:tcW w:w="1000" w:type="dxa"/>
            <w:tcBorders>
              <w:top w:val="nil"/>
              <w:left w:val="nil"/>
              <w:bottom w:val="nil"/>
              <w:right w:val="nil"/>
            </w:tcBorders>
          </w:tcPr>
          <w:p w:rsidR="00E871CB" w:rsidRDefault="00E871CB">
            <w:pPr>
              <w:pStyle w:val="ConsPlusNormal"/>
              <w:jc w:val="center"/>
            </w:pPr>
            <w:r>
              <w:t>375,2</w:t>
            </w:r>
          </w:p>
        </w:tc>
        <w:tc>
          <w:tcPr>
            <w:tcW w:w="1000" w:type="dxa"/>
            <w:tcBorders>
              <w:top w:val="nil"/>
              <w:left w:val="nil"/>
              <w:bottom w:val="nil"/>
              <w:right w:val="nil"/>
            </w:tcBorders>
          </w:tcPr>
          <w:p w:rsidR="00E871CB" w:rsidRDefault="00E871CB">
            <w:pPr>
              <w:pStyle w:val="ConsPlusNormal"/>
              <w:jc w:val="center"/>
            </w:pPr>
            <w:r>
              <w:t>6084,9</w:t>
            </w:r>
          </w:p>
        </w:tc>
        <w:tc>
          <w:tcPr>
            <w:tcW w:w="1000" w:type="dxa"/>
            <w:tcBorders>
              <w:top w:val="nil"/>
              <w:left w:val="nil"/>
              <w:bottom w:val="nil"/>
              <w:right w:val="nil"/>
            </w:tcBorders>
          </w:tcPr>
          <w:p w:rsidR="00E871CB" w:rsidRDefault="00E871CB">
            <w:pPr>
              <w:pStyle w:val="ConsPlusNormal"/>
              <w:jc w:val="center"/>
            </w:pPr>
            <w:r>
              <w:t>11794,8</w:t>
            </w:r>
          </w:p>
        </w:tc>
        <w:tc>
          <w:tcPr>
            <w:tcW w:w="1000" w:type="dxa"/>
            <w:tcBorders>
              <w:top w:val="nil"/>
              <w:left w:val="nil"/>
              <w:bottom w:val="nil"/>
              <w:right w:val="nil"/>
            </w:tcBorders>
          </w:tcPr>
          <w:p w:rsidR="00E871CB" w:rsidRDefault="00E871CB">
            <w:pPr>
              <w:pStyle w:val="ConsPlusNormal"/>
              <w:jc w:val="center"/>
            </w:pPr>
            <w:r>
              <w:t>11981,5</w:t>
            </w:r>
          </w:p>
        </w:tc>
        <w:tc>
          <w:tcPr>
            <w:tcW w:w="1000" w:type="dxa"/>
            <w:tcBorders>
              <w:top w:val="nil"/>
              <w:left w:val="nil"/>
              <w:bottom w:val="nil"/>
              <w:right w:val="nil"/>
            </w:tcBorders>
          </w:tcPr>
          <w:p w:rsidR="00E871CB" w:rsidRDefault="00E871CB">
            <w:pPr>
              <w:pStyle w:val="ConsPlusNormal"/>
              <w:jc w:val="center"/>
            </w:pPr>
            <w:r>
              <w:t>10889,6</w:t>
            </w:r>
          </w:p>
        </w:tc>
        <w:tc>
          <w:tcPr>
            <w:tcW w:w="1000" w:type="dxa"/>
            <w:tcBorders>
              <w:top w:val="nil"/>
              <w:left w:val="nil"/>
              <w:bottom w:val="nil"/>
              <w:right w:val="nil"/>
            </w:tcBorders>
          </w:tcPr>
          <w:p w:rsidR="00E871CB" w:rsidRDefault="00E871CB">
            <w:pPr>
              <w:pStyle w:val="ConsPlusNormal"/>
              <w:jc w:val="center"/>
            </w:pPr>
            <w:r>
              <w:t>36566,4</w:t>
            </w:r>
          </w:p>
        </w:tc>
        <w:tc>
          <w:tcPr>
            <w:tcW w:w="1000" w:type="dxa"/>
            <w:tcBorders>
              <w:top w:val="nil"/>
              <w:left w:val="nil"/>
              <w:bottom w:val="nil"/>
              <w:right w:val="nil"/>
            </w:tcBorders>
          </w:tcPr>
          <w:p w:rsidR="00E871CB" w:rsidRDefault="00E871CB">
            <w:pPr>
              <w:pStyle w:val="ConsPlusNormal"/>
              <w:jc w:val="center"/>
            </w:pPr>
            <w:r>
              <w:t>38537,8</w:t>
            </w:r>
          </w:p>
        </w:tc>
        <w:tc>
          <w:tcPr>
            <w:tcW w:w="1005" w:type="dxa"/>
            <w:tcBorders>
              <w:top w:val="nil"/>
              <w:left w:val="nil"/>
              <w:bottom w:val="nil"/>
              <w:right w:val="nil"/>
            </w:tcBorders>
          </w:tcPr>
          <w:p w:rsidR="00E871CB" w:rsidRDefault="00E871CB">
            <w:pPr>
              <w:pStyle w:val="ConsPlusNormal"/>
              <w:jc w:val="center"/>
            </w:pPr>
            <w:r>
              <w:t>28585,9</w:t>
            </w:r>
          </w:p>
        </w:tc>
        <w:tc>
          <w:tcPr>
            <w:tcW w:w="2154" w:type="dxa"/>
            <w:vMerge w:val="restart"/>
            <w:tcBorders>
              <w:top w:val="nil"/>
              <w:left w:val="nil"/>
              <w:bottom w:val="nil"/>
              <w:right w:val="nil"/>
            </w:tcBorders>
          </w:tcPr>
          <w:p w:rsidR="00E871CB" w:rsidRDefault="00E871CB">
            <w:pPr>
              <w:pStyle w:val="ConsPlusNormal"/>
              <w:jc w:val="center"/>
            </w:pPr>
            <w:r>
              <w:t xml:space="preserve">территория опережающего развития </w:t>
            </w:r>
            <w:r>
              <w:lastRenderedPageBreak/>
              <w:t>"Надеждинский", Приморский край, Надеждинский район, пос. Вольно-Надеждинский</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в том числе:</w:t>
            </w:r>
          </w:p>
        </w:tc>
        <w:tc>
          <w:tcPr>
            <w:tcW w:w="1191" w:type="dxa"/>
            <w:tcBorders>
              <w:top w:val="nil"/>
              <w:left w:val="nil"/>
              <w:bottom w:val="nil"/>
              <w:right w:val="nil"/>
            </w:tcBorders>
          </w:tcPr>
          <w:p w:rsidR="00E871CB" w:rsidRDefault="00E871CB">
            <w:pPr>
              <w:pStyle w:val="ConsPlusNormal"/>
            </w:pPr>
          </w:p>
        </w:tc>
        <w:tc>
          <w:tcPr>
            <w:tcW w:w="1000" w:type="dxa"/>
            <w:tcBorders>
              <w:top w:val="nil"/>
              <w:left w:val="nil"/>
              <w:bottom w:val="nil"/>
              <w:right w:val="nil"/>
            </w:tcBorders>
          </w:tcPr>
          <w:p w:rsidR="00E871CB" w:rsidRDefault="00E871CB">
            <w:pPr>
              <w:pStyle w:val="ConsPlusNormal"/>
            </w:pPr>
          </w:p>
        </w:tc>
        <w:tc>
          <w:tcPr>
            <w:tcW w:w="1000" w:type="dxa"/>
            <w:tcBorders>
              <w:top w:val="nil"/>
              <w:left w:val="nil"/>
              <w:bottom w:val="nil"/>
              <w:right w:val="nil"/>
            </w:tcBorders>
          </w:tcPr>
          <w:p w:rsidR="00E871CB" w:rsidRDefault="00E871CB">
            <w:pPr>
              <w:pStyle w:val="ConsPlusNormal"/>
            </w:pPr>
          </w:p>
        </w:tc>
        <w:tc>
          <w:tcPr>
            <w:tcW w:w="1000" w:type="dxa"/>
            <w:tcBorders>
              <w:top w:val="nil"/>
              <w:left w:val="nil"/>
              <w:bottom w:val="nil"/>
              <w:right w:val="nil"/>
            </w:tcBorders>
          </w:tcPr>
          <w:p w:rsidR="00E871CB" w:rsidRDefault="00E871CB">
            <w:pPr>
              <w:pStyle w:val="ConsPlusNormal"/>
            </w:pPr>
          </w:p>
        </w:tc>
        <w:tc>
          <w:tcPr>
            <w:tcW w:w="1000" w:type="dxa"/>
            <w:tcBorders>
              <w:top w:val="nil"/>
              <w:left w:val="nil"/>
              <w:bottom w:val="nil"/>
              <w:right w:val="nil"/>
            </w:tcBorders>
          </w:tcPr>
          <w:p w:rsidR="00E871CB" w:rsidRDefault="00E871CB">
            <w:pPr>
              <w:pStyle w:val="ConsPlusNormal"/>
            </w:pPr>
          </w:p>
        </w:tc>
        <w:tc>
          <w:tcPr>
            <w:tcW w:w="1000" w:type="dxa"/>
            <w:tcBorders>
              <w:top w:val="nil"/>
              <w:left w:val="nil"/>
              <w:bottom w:val="nil"/>
              <w:right w:val="nil"/>
            </w:tcBorders>
          </w:tcPr>
          <w:p w:rsidR="00E871CB" w:rsidRDefault="00E871CB">
            <w:pPr>
              <w:pStyle w:val="ConsPlusNormal"/>
            </w:pPr>
          </w:p>
        </w:tc>
        <w:tc>
          <w:tcPr>
            <w:tcW w:w="1000" w:type="dxa"/>
            <w:tcBorders>
              <w:top w:val="nil"/>
              <w:left w:val="nil"/>
              <w:bottom w:val="nil"/>
              <w:right w:val="nil"/>
            </w:tcBorders>
          </w:tcPr>
          <w:p w:rsidR="00E871CB" w:rsidRDefault="00E871CB">
            <w:pPr>
              <w:pStyle w:val="ConsPlusNormal"/>
            </w:pPr>
          </w:p>
        </w:tc>
        <w:tc>
          <w:tcPr>
            <w:tcW w:w="1000" w:type="dxa"/>
            <w:tcBorders>
              <w:top w:val="nil"/>
              <w:left w:val="nil"/>
              <w:bottom w:val="nil"/>
              <w:right w:val="nil"/>
            </w:tcBorders>
          </w:tcPr>
          <w:p w:rsidR="00E871CB" w:rsidRDefault="00E871CB">
            <w:pPr>
              <w:pStyle w:val="ConsPlusNormal"/>
            </w:pPr>
          </w:p>
        </w:tc>
        <w:tc>
          <w:tcPr>
            <w:tcW w:w="1000" w:type="dxa"/>
            <w:tcBorders>
              <w:top w:val="nil"/>
              <w:left w:val="nil"/>
              <w:bottom w:val="nil"/>
              <w:right w:val="nil"/>
            </w:tcBorders>
          </w:tcPr>
          <w:p w:rsidR="00E871CB" w:rsidRDefault="00E871CB">
            <w:pPr>
              <w:pStyle w:val="ConsPlusNormal"/>
            </w:pPr>
          </w:p>
        </w:tc>
        <w:tc>
          <w:tcPr>
            <w:tcW w:w="1000" w:type="dxa"/>
            <w:tcBorders>
              <w:top w:val="nil"/>
              <w:left w:val="nil"/>
              <w:bottom w:val="nil"/>
              <w:right w:val="nil"/>
            </w:tcBorders>
          </w:tcPr>
          <w:p w:rsidR="00E871CB" w:rsidRDefault="00E871CB">
            <w:pPr>
              <w:pStyle w:val="ConsPlusNormal"/>
            </w:pPr>
          </w:p>
        </w:tc>
        <w:tc>
          <w:tcPr>
            <w:tcW w:w="1000" w:type="dxa"/>
            <w:tcBorders>
              <w:top w:val="nil"/>
              <w:left w:val="nil"/>
              <w:bottom w:val="nil"/>
              <w:right w:val="nil"/>
            </w:tcBorders>
          </w:tcPr>
          <w:p w:rsidR="00E871CB" w:rsidRDefault="00E871CB">
            <w:pPr>
              <w:pStyle w:val="ConsPlusNormal"/>
            </w:pPr>
          </w:p>
        </w:tc>
        <w:tc>
          <w:tcPr>
            <w:tcW w:w="1005" w:type="dxa"/>
            <w:tcBorders>
              <w:top w:val="nil"/>
              <w:left w:val="nil"/>
              <w:bottom w:val="nil"/>
              <w:right w:val="nil"/>
            </w:tcBorders>
          </w:tcPr>
          <w:p w:rsidR="00E871CB" w:rsidRDefault="00E871CB">
            <w:pPr>
              <w:pStyle w:val="ConsPlusNormal"/>
            </w:pPr>
          </w:p>
        </w:tc>
        <w:tc>
          <w:tcPr>
            <w:tcW w:w="2154" w:type="dxa"/>
            <w:vMerge/>
            <w:tcBorders>
              <w:top w:val="nil"/>
              <w:left w:val="nil"/>
              <w:bottom w:val="nil"/>
              <w:right w:val="nil"/>
            </w:tcBorders>
          </w:tcPr>
          <w:p w:rsidR="00E871CB" w:rsidRDefault="00E871CB"/>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lastRenderedPageBreak/>
              <w:t>федеральный бюджет</w:t>
            </w:r>
          </w:p>
        </w:tc>
        <w:tc>
          <w:tcPr>
            <w:tcW w:w="1191" w:type="dxa"/>
            <w:tcBorders>
              <w:top w:val="nil"/>
              <w:left w:val="nil"/>
              <w:bottom w:val="nil"/>
              <w:right w:val="nil"/>
            </w:tcBorders>
          </w:tcPr>
          <w:p w:rsidR="00E871CB" w:rsidRDefault="00E871CB">
            <w:pPr>
              <w:pStyle w:val="ConsPlusNormal"/>
              <w:jc w:val="center"/>
            </w:pPr>
            <w:r>
              <w:t>28336,7</w:t>
            </w:r>
          </w:p>
        </w:tc>
        <w:tc>
          <w:tcPr>
            <w:tcW w:w="1000" w:type="dxa"/>
            <w:tcBorders>
              <w:top w:val="nil"/>
              <w:left w:val="nil"/>
              <w:bottom w:val="nil"/>
              <w:right w:val="nil"/>
            </w:tcBorders>
          </w:tcPr>
          <w:p w:rsidR="00E871CB" w:rsidRDefault="00E871CB">
            <w:pPr>
              <w:pStyle w:val="ConsPlusNormal"/>
              <w:jc w:val="center"/>
            </w:pPr>
            <w:r>
              <w:t>35,5</w:t>
            </w:r>
          </w:p>
        </w:tc>
        <w:tc>
          <w:tcPr>
            <w:tcW w:w="1000" w:type="dxa"/>
            <w:tcBorders>
              <w:top w:val="nil"/>
              <w:left w:val="nil"/>
              <w:bottom w:val="nil"/>
              <w:right w:val="nil"/>
            </w:tcBorders>
          </w:tcPr>
          <w:p w:rsidR="00E871CB" w:rsidRDefault="00E871CB">
            <w:pPr>
              <w:pStyle w:val="ConsPlusNormal"/>
              <w:jc w:val="center"/>
            </w:pPr>
            <w:r>
              <w:t>-</w:t>
            </w:r>
          </w:p>
        </w:tc>
        <w:tc>
          <w:tcPr>
            <w:tcW w:w="1000" w:type="dxa"/>
            <w:tcBorders>
              <w:top w:val="nil"/>
              <w:left w:val="nil"/>
              <w:bottom w:val="nil"/>
              <w:right w:val="nil"/>
            </w:tcBorders>
          </w:tcPr>
          <w:p w:rsidR="00E871CB" w:rsidRDefault="00E871CB">
            <w:pPr>
              <w:pStyle w:val="ConsPlusNormal"/>
              <w:jc w:val="center"/>
            </w:pPr>
            <w:r>
              <w:t>55</w:t>
            </w:r>
          </w:p>
        </w:tc>
        <w:tc>
          <w:tcPr>
            <w:tcW w:w="1000" w:type="dxa"/>
            <w:tcBorders>
              <w:top w:val="nil"/>
              <w:left w:val="nil"/>
              <w:bottom w:val="nil"/>
              <w:right w:val="nil"/>
            </w:tcBorders>
          </w:tcPr>
          <w:p w:rsidR="00E871CB" w:rsidRDefault="00E871CB">
            <w:pPr>
              <w:pStyle w:val="ConsPlusNormal"/>
              <w:jc w:val="center"/>
            </w:pPr>
            <w:r>
              <w:t>225</w:t>
            </w:r>
          </w:p>
        </w:tc>
        <w:tc>
          <w:tcPr>
            <w:tcW w:w="1000" w:type="dxa"/>
            <w:tcBorders>
              <w:top w:val="nil"/>
              <w:left w:val="nil"/>
              <w:bottom w:val="nil"/>
              <w:right w:val="nil"/>
            </w:tcBorders>
          </w:tcPr>
          <w:p w:rsidR="00E871CB" w:rsidRDefault="00E871CB">
            <w:pPr>
              <w:pStyle w:val="ConsPlusNormal"/>
              <w:jc w:val="center"/>
            </w:pPr>
            <w:r>
              <w:t>3135,8</w:t>
            </w:r>
          </w:p>
        </w:tc>
        <w:tc>
          <w:tcPr>
            <w:tcW w:w="1000" w:type="dxa"/>
            <w:tcBorders>
              <w:top w:val="nil"/>
              <w:left w:val="nil"/>
              <w:bottom w:val="nil"/>
              <w:right w:val="nil"/>
            </w:tcBorders>
          </w:tcPr>
          <w:p w:rsidR="00E871CB" w:rsidRDefault="00E871CB">
            <w:pPr>
              <w:pStyle w:val="ConsPlusNormal"/>
              <w:jc w:val="center"/>
            </w:pPr>
            <w:r>
              <w:t>3841,3</w:t>
            </w:r>
          </w:p>
        </w:tc>
        <w:tc>
          <w:tcPr>
            <w:tcW w:w="1000" w:type="dxa"/>
            <w:tcBorders>
              <w:top w:val="nil"/>
              <w:left w:val="nil"/>
              <w:bottom w:val="nil"/>
              <w:right w:val="nil"/>
            </w:tcBorders>
          </w:tcPr>
          <w:p w:rsidR="00E871CB" w:rsidRDefault="00E871CB">
            <w:pPr>
              <w:pStyle w:val="ConsPlusNormal"/>
              <w:jc w:val="center"/>
            </w:pPr>
            <w:r>
              <w:t>3209,7</w:t>
            </w:r>
          </w:p>
        </w:tc>
        <w:tc>
          <w:tcPr>
            <w:tcW w:w="1000" w:type="dxa"/>
            <w:tcBorders>
              <w:top w:val="nil"/>
              <w:left w:val="nil"/>
              <w:bottom w:val="nil"/>
              <w:right w:val="nil"/>
            </w:tcBorders>
          </w:tcPr>
          <w:p w:rsidR="00E871CB" w:rsidRDefault="00E871CB">
            <w:pPr>
              <w:pStyle w:val="ConsPlusNormal"/>
              <w:jc w:val="center"/>
            </w:pPr>
            <w:r>
              <w:t>3043,6</w:t>
            </w:r>
          </w:p>
        </w:tc>
        <w:tc>
          <w:tcPr>
            <w:tcW w:w="1000" w:type="dxa"/>
            <w:tcBorders>
              <w:top w:val="nil"/>
              <w:left w:val="nil"/>
              <w:bottom w:val="nil"/>
              <w:right w:val="nil"/>
            </w:tcBorders>
          </w:tcPr>
          <w:p w:rsidR="00E871CB" w:rsidRDefault="00E871CB">
            <w:pPr>
              <w:pStyle w:val="ConsPlusNormal"/>
              <w:jc w:val="center"/>
            </w:pPr>
            <w:r>
              <w:t>8884,3</w:t>
            </w:r>
          </w:p>
        </w:tc>
        <w:tc>
          <w:tcPr>
            <w:tcW w:w="1000" w:type="dxa"/>
            <w:tcBorders>
              <w:top w:val="nil"/>
              <w:left w:val="nil"/>
              <w:bottom w:val="nil"/>
              <w:right w:val="nil"/>
            </w:tcBorders>
          </w:tcPr>
          <w:p w:rsidR="00E871CB" w:rsidRDefault="00E871CB">
            <w:pPr>
              <w:pStyle w:val="ConsPlusNormal"/>
              <w:jc w:val="center"/>
            </w:pPr>
            <w:r>
              <w:t>5906,5</w:t>
            </w:r>
          </w:p>
        </w:tc>
        <w:tc>
          <w:tcPr>
            <w:tcW w:w="1005" w:type="dxa"/>
            <w:tcBorders>
              <w:top w:val="nil"/>
              <w:left w:val="nil"/>
              <w:bottom w:val="nil"/>
              <w:right w:val="nil"/>
            </w:tcBorders>
          </w:tcPr>
          <w:p w:rsidR="00E871CB" w:rsidRDefault="00E871CB">
            <w:pPr>
              <w:pStyle w:val="ConsPlusNormal"/>
              <w:jc w:val="center"/>
            </w:pPr>
            <w:r>
              <w:t>-</w:t>
            </w:r>
          </w:p>
        </w:tc>
        <w:tc>
          <w:tcPr>
            <w:tcW w:w="2154" w:type="dxa"/>
            <w:vMerge/>
            <w:tcBorders>
              <w:top w:val="nil"/>
              <w:left w:val="nil"/>
              <w:bottom w:val="nil"/>
              <w:right w:val="nil"/>
            </w:tcBorders>
          </w:tcPr>
          <w:p w:rsidR="00E871CB" w:rsidRDefault="00E871CB"/>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lastRenderedPageBreak/>
              <w:t>внебюджетные источники</w:t>
            </w:r>
          </w:p>
        </w:tc>
        <w:tc>
          <w:tcPr>
            <w:tcW w:w="1191" w:type="dxa"/>
            <w:tcBorders>
              <w:top w:val="nil"/>
              <w:left w:val="nil"/>
              <w:bottom w:val="nil"/>
              <w:right w:val="nil"/>
            </w:tcBorders>
          </w:tcPr>
          <w:p w:rsidR="00E871CB" w:rsidRDefault="00E871CB">
            <w:pPr>
              <w:pStyle w:val="ConsPlusNormal"/>
              <w:jc w:val="center"/>
            </w:pPr>
            <w:r>
              <w:t>119893,7</w:t>
            </w:r>
          </w:p>
        </w:tc>
        <w:tc>
          <w:tcPr>
            <w:tcW w:w="1000" w:type="dxa"/>
            <w:tcBorders>
              <w:top w:val="nil"/>
              <w:left w:val="nil"/>
              <w:bottom w:val="nil"/>
              <w:right w:val="nil"/>
            </w:tcBorders>
          </w:tcPr>
          <w:p w:rsidR="00E871CB" w:rsidRDefault="00E871CB">
            <w:pPr>
              <w:pStyle w:val="ConsPlusNormal"/>
              <w:jc w:val="center"/>
            </w:pPr>
            <w:r>
              <w:t>-</w:t>
            </w:r>
          </w:p>
        </w:tc>
        <w:tc>
          <w:tcPr>
            <w:tcW w:w="1000" w:type="dxa"/>
            <w:tcBorders>
              <w:top w:val="nil"/>
              <w:left w:val="nil"/>
              <w:bottom w:val="nil"/>
              <w:right w:val="nil"/>
            </w:tcBorders>
          </w:tcPr>
          <w:p w:rsidR="00E871CB" w:rsidRDefault="00E871CB">
            <w:pPr>
              <w:pStyle w:val="ConsPlusNormal"/>
              <w:jc w:val="center"/>
            </w:pPr>
            <w:r>
              <w:t>3140</w:t>
            </w:r>
          </w:p>
        </w:tc>
        <w:tc>
          <w:tcPr>
            <w:tcW w:w="1000" w:type="dxa"/>
            <w:tcBorders>
              <w:top w:val="nil"/>
              <w:left w:val="nil"/>
              <w:bottom w:val="nil"/>
              <w:right w:val="nil"/>
            </w:tcBorders>
          </w:tcPr>
          <w:p w:rsidR="00E871CB" w:rsidRDefault="00E871CB">
            <w:pPr>
              <w:pStyle w:val="ConsPlusNormal"/>
              <w:jc w:val="center"/>
            </w:pPr>
            <w:r>
              <w:t>183,8</w:t>
            </w:r>
          </w:p>
        </w:tc>
        <w:tc>
          <w:tcPr>
            <w:tcW w:w="1000" w:type="dxa"/>
            <w:tcBorders>
              <w:top w:val="nil"/>
              <w:left w:val="nil"/>
              <w:bottom w:val="nil"/>
              <w:right w:val="nil"/>
            </w:tcBorders>
          </w:tcPr>
          <w:p w:rsidR="00E871CB" w:rsidRDefault="00E871CB">
            <w:pPr>
              <w:pStyle w:val="ConsPlusNormal"/>
              <w:jc w:val="center"/>
            </w:pPr>
            <w:r>
              <w:t>150,2</w:t>
            </w:r>
          </w:p>
        </w:tc>
        <w:tc>
          <w:tcPr>
            <w:tcW w:w="1000" w:type="dxa"/>
            <w:tcBorders>
              <w:top w:val="nil"/>
              <w:left w:val="nil"/>
              <w:bottom w:val="nil"/>
              <w:right w:val="nil"/>
            </w:tcBorders>
          </w:tcPr>
          <w:p w:rsidR="00E871CB" w:rsidRDefault="00E871CB">
            <w:pPr>
              <w:pStyle w:val="ConsPlusNormal"/>
              <w:jc w:val="center"/>
            </w:pPr>
            <w:r>
              <w:t>2949,1</w:t>
            </w:r>
          </w:p>
        </w:tc>
        <w:tc>
          <w:tcPr>
            <w:tcW w:w="1000" w:type="dxa"/>
            <w:tcBorders>
              <w:top w:val="nil"/>
              <w:left w:val="nil"/>
              <w:bottom w:val="nil"/>
              <w:right w:val="nil"/>
            </w:tcBorders>
          </w:tcPr>
          <w:p w:rsidR="00E871CB" w:rsidRDefault="00E871CB">
            <w:pPr>
              <w:pStyle w:val="ConsPlusNormal"/>
              <w:jc w:val="center"/>
            </w:pPr>
            <w:r>
              <w:t>7953,5</w:t>
            </w:r>
          </w:p>
        </w:tc>
        <w:tc>
          <w:tcPr>
            <w:tcW w:w="1000" w:type="dxa"/>
            <w:tcBorders>
              <w:top w:val="nil"/>
              <w:left w:val="nil"/>
              <w:bottom w:val="nil"/>
              <w:right w:val="nil"/>
            </w:tcBorders>
          </w:tcPr>
          <w:p w:rsidR="00E871CB" w:rsidRDefault="00E871CB">
            <w:pPr>
              <w:pStyle w:val="ConsPlusNormal"/>
              <w:jc w:val="center"/>
            </w:pPr>
            <w:r>
              <w:t>8771,8</w:t>
            </w:r>
          </w:p>
        </w:tc>
        <w:tc>
          <w:tcPr>
            <w:tcW w:w="1000" w:type="dxa"/>
            <w:tcBorders>
              <w:top w:val="nil"/>
              <w:left w:val="nil"/>
              <w:bottom w:val="nil"/>
              <w:right w:val="nil"/>
            </w:tcBorders>
          </w:tcPr>
          <w:p w:rsidR="00E871CB" w:rsidRDefault="00E871CB">
            <w:pPr>
              <w:pStyle w:val="ConsPlusNormal"/>
              <w:jc w:val="center"/>
            </w:pPr>
            <w:r>
              <w:t>7846</w:t>
            </w:r>
          </w:p>
        </w:tc>
        <w:tc>
          <w:tcPr>
            <w:tcW w:w="1000" w:type="dxa"/>
            <w:tcBorders>
              <w:top w:val="nil"/>
              <w:left w:val="nil"/>
              <w:bottom w:val="nil"/>
              <w:right w:val="nil"/>
            </w:tcBorders>
          </w:tcPr>
          <w:p w:rsidR="00E871CB" w:rsidRDefault="00E871CB">
            <w:pPr>
              <w:pStyle w:val="ConsPlusNormal"/>
              <w:jc w:val="center"/>
            </w:pPr>
            <w:r>
              <w:t>27682,1</w:t>
            </w:r>
          </w:p>
        </w:tc>
        <w:tc>
          <w:tcPr>
            <w:tcW w:w="1000" w:type="dxa"/>
            <w:tcBorders>
              <w:top w:val="nil"/>
              <w:left w:val="nil"/>
              <w:bottom w:val="nil"/>
              <w:right w:val="nil"/>
            </w:tcBorders>
          </w:tcPr>
          <w:p w:rsidR="00E871CB" w:rsidRDefault="00E871CB">
            <w:pPr>
              <w:pStyle w:val="ConsPlusNormal"/>
              <w:jc w:val="center"/>
            </w:pPr>
            <w:r>
              <w:t>32631,3</w:t>
            </w:r>
          </w:p>
        </w:tc>
        <w:tc>
          <w:tcPr>
            <w:tcW w:w="1005" w:type="dxa"/>
            <w:tcBorders>
              <w:top w:val="nil"/>
              <w:left w:val="nil"/>
              <w:bottom w:val="nil"/>
              <w:right w:val="nil"/>
            </w:tcBorders>
          </w:tcPr>
          <w:p w:rsidR="00E871CB" w:rsidRDefault="00E871CB">
            <w:pPr>
              <w:pStyle w:val="ConsPlusNormal"/>
              <w:jc w:val="center"/>
            </w:pPr>
            <w:r>
              <w:t>28585,9</w:t>
            </w:r>
          </w:p>
        </w:tc>
        <w:tc>
          <w:tcPr>
            <w:tcW w:w="2154" w:type="dxa"/>
            <w:vMerge/>
            <w:tcBorders>
              <w:top w:val="nil"/>
              <w:left w:val="nil"/>
              <w:bottom w:val="nil"/>
              <w:right w:val="nil"/>
            </w:tcBorders>
          </w:tcPr>
          <w:p w:rsidR="00E871CB" w:rsidRDefault="00E871CB"/>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t>Железнодорожный транспорт</w:t>
            </w:r>
          </w:p>
        </w:tc>
        <w:tc>
          <w:tcPr>
            <w:tcW w:w="1191" w:type="dxa"/>
            <w:tcBorders>
              <w:top w:val="nil"/>
              <w:left w:val="nil"/>
              <w:bottom w:val="nil"/>
              <w:right w:val="nil"/>
            </w:tcBorders>
          </w:tcPr>
          <w:p w:rsidR="00E871CB" w:rsidRDefault="00E871CB">
            <w:pPr>
              <w:pStyle w:val="ConsPlusNormal"/>
              <w:jc w:val="center"/>
            </w:pPr>
            <w:r>
              <w:t>25249,2</w:t>
            </w:r>
          </w:p>
        </w:tc>
        <w:tc>
          <w:tcPr>
            <w:tcW w:w="1000" w:type="dxa"/>
            <w:tcBorders>
              <w:top w:val="nil"/>
              <w:left w:val="nil"/>
              <w:bottom w:val="nil"/>
              <w:right w:val="nil"/>
            </w:tcBorders>
          </w:tcPr>
          <w:p w:rsidR="00E871CB" w:rsidRDefault="00E871CB">
            <w:pPr>
              <w:pStyle w:val="ConsPlusNormal"/>
              <w:jc w:val="center"/>
            </w:pPr>
            <w:r>
              <w:t>8370,9</w:t>
            </w:r>
          </w:p>
        </w:tc>
        <w:tc>
          <w:tcPr>
            <w:tcW w:w="1000" w:type="dxa"/>
            <w:tcBorders>
              <w:top w:val="nil"/>
              <w:left w:val="nil"/>
              <w:bottom w:val="nil"/>
              <w:right w:val="nil"/>
            </w:tcBorders>
          </w:tcPr>
          <w:p w:rsidR="00E871CB" w:rsidRDefault="00E871CB">
            <w:pPr>
              <w:pStyle w:val="ConsPlusNormal"/>
              <w:jc w:val="center"/>
            </w:pPr>
            <w:r>
              <w:t>6572,6</w:t>
            </w:r>
          </w:p>
        </w:tc>
        <w:tc>
          <w:tcPr>
            <w:tcW w:w="1000" w:type="dxa"/>
            <w:tcBorders>
              <w:top w:val="nil"/>
              <w:left w:val="nil"/>
              <w:bottom w:val="nil"/>
              <w:right w:val="nil"/>
            </w:tcBorders>
          </w:tcPr>
          <w:p w:rsidR="00E871CB" w:rsidRDefault="00E871CB">
            <w:pPr>
              <w:pStyle w:val="ConsPlusNormal"/>
              <w:jc w:val="center"/>
            </w:pPr>
            <w:r>
              <w:t>2700</w:t>
            </w:r>
          </w:p>
        </w:tc>
        <w:tc>
          <w:tcPr>
            <w:tcW w:w="1000" w:type="dxa"/>
            <w:tcBorders>
              <w:top w:val="nil"/>
              <w:left w:val="nil"/>
              <w:bottom w:val="nil"/>
              <w:right w:val="nil"/>
            </w:tcBorders>
          </w:tcPr>
          <w:p w:rsidR="00E871CB" w:rsidRDefault="00E871CB">
            <w:pPr>
              <w:pStyle w:val="ConsPlusNormal"/>
              <w:jc w:val="center"/>
            </w:pPr>
            <w:r>
              <w:t>2885</w:t>
            </w:r>
          </w:p>
        </w:tc>
        <w:tc>
          <w:tcPr>
            <w:tcW w:w="1000" w:type="dxa"/>
            <w:tcBorders>
              <w:top w:val="nil"/>
              <w:left w:val="nil"/>
              <w:bottom w:val="nil"/>
              <w:right w:val="nil"/>
            </w:tcBorders>
          </w:tcPr>
          <w:p w:rsidR="00E871CB" w:rsidRDefault="00E871CB">
            <w:pPr>
              <w:pStyle w:val="ConsPlusNormal"/>
              <w:jc w:val="center"/>
            </w:pPr>
            <w:r>
              <w:t>3281,5</w:t>
            </w:r>
          </w:p>
        </w:tc>
        <w:tc>
          <w:tcPr>
            <w:tcW w:w="1000" w:type="dxa"/>
            <w:tcBorders>
              <w:top w:val="nil"/>
              <w:left w:val="nil"/>
              <w:bottom w:val="nil"/>
              <w:right w:val="nil"/>
            </w:tcBorders>
          </w:tcPr>
          <w:p w:rsidR="00E871CB" w:rsidRDefault="00E871CB">
            <w:pPr>
              <w:pStyle w:val="ConsPlusNormal"/>
              <w:jc w:val="center"/>
            </w:pPr>
            <w:r>
              <w:t>110,5</w:t>
            </w:r>
          </w:p>
        </w:tc>
        <w:tc>
          <w:tcPr>
            <w:tcW w:w="1000" w:type="dxa"/>
            <w:tcBorders>
              <w:top w:val="nil"/>
              <w:left w:val="nil"/>
              <w:bottom w:val="nil"/>
              <w:right w:val="nil"/>
            </w:tcBorders>
          </w:tcPr>
          <w:p w:rsidR="00E871CB" w:rsidRDefault="00E871CB">
            <w:pPr>
              <w:pStyle w:val="ConsPlusNormal"/>
              <w:jc w:val="center"/>
            </w:pPr>
            <w:r>
              <w:t>88,4</w:t>
            </w:r>
          </w:p>
        </w:tc>
        <w:tc>
          <w:tcPr>
            <w:tcW w:w="1000" w:type="dxa"/>
            <w:tcBorders>
              <w:top w:val="nil"/>
              <w:left w:val="nil"/>
              <w:bottom w:val="nil"/>
              <w:right w:val="nil"/>
            </w:tcBorders>
          </w:tcPr>
          <w:p w:rsidR="00E871CB" w:rsidRDefault="00E871CB">
            <w:pPr>
              <w:pStyle w:val="ConsPlusNormal"/>
              <w:jc w:val="center"/>
            </w:pPr>
            <w:r>
              <w:t>101,7</w:t>
            </w:r>
          </w:p>
        </w:tc>
        <w:tc>
          <w:tcPr>
            <w:tcW w:w="1000" w:type="dxa"/>
            <w:tcBorders>
              <w:top w:val="nil"/>
              <w:left w:val="nil"/>
              <w:bottom w:val="nil"/>
              <w:right w:val="nil"/>
            </w:tcBorders>
          </w:tcPr>
          <w:p w:rsidR="00E871CB" w:rsidRDefault="00E871CB">
            <w:pPr>
              <w:pStyle w:val="ConsPlusNormal"/>
              <w:jc w:val="center"/>
            </w:pPr>
            <w:r>
              <w:t>152</w:t>
            </w:r>
          </w:p>
        </w:tc>
        <w:tc>
          <w:tcPr>
            <w:tcW w:w="1000" w:type="dxa"/>
            <w:tcBorders>
              <w:top w:val="nil"/>
              <w:left w:val="nil"/>
              <w:bottom w:val="nil"/>
              <w:right w:val="nil"/>
            </w:tcBorders>
          </w:tcPr>
          <w:p w:rsidR="00E871CB" w:rsidRDefault="00E871CB">
            <w:pPr>
              <w:pStyle w:val="ConsPlusNormal"/>
              <w:jc w:val="center"/>
            </w:pPr>
            <w:r>
              <w:t>382,1</w:t>
            </w:r>
          </w:p>
        </w:tc>
        <w:tc>
          <w:tcPr>
            <w:tcW w:w="1005" w:type="dxa"/>
            <w:tcBorders>
              <w:top w:val="nil"/>
              <w:left w:val="nil"/>
              <w:bottom w:val="nil"/>
              <w:right w:val="nil"/>
            </w:tcBorders>
          </w:tcPr>
          <w:p w:rsidR="00E871CB" w:rsidRDefault="00E871CB">
            <w:pPr>
              <w:pStyle w:val="ConsPlusNormal"/>
              <w:jc w:val="center"/>
            </w:pPr>
            <w:r>
              <w:t>604,5</w:t>
            </w:r>
          </w:p>
        </w:tc>
        <w:tc>
          <w:tcPr>
            <w:tcW w:w="2154" w:type="dxa"/>
            <w:vMerge w:val="restart"/>
            <w:tcBorders>
              <w:top w:val="nil"/>
              <w:left w:val="nil"/>
              <w:bottom w:val="nil"/>
              <w:right w:val="nil"/>
            </w:tcBorders>
          </w:tcPr>
          <w:p w:rsidR="00E871CB" w:rsidRDefault="00E871CB">
            <w:pPr>
              <w:pStyle w:val="ConsPlusNormal"/>
              <w:jc w:val="center"/>
            </w:pPr>
            <w:r>
              <w:t>территория опережающего развития "Индустриальный парк "Кангалассы", Республика Саха (Якутия), г. Якутск, территория опережающего развития "Хабаровск", г. Хабаровск</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в том числе:</w:t>
            </w:r>
          </w:p>
        </w:tc>
        <w:tc>
          <w:tcPr>
            <w:tcW w:w="1191" w:type="dxa"/>
            <w:tcBorders>
              <w:top w:val="nil"/>
              <w:left w:val="nil"/>
              <w:bottom w:val="nil"/>
              <w:right w:val="nil"/>
            </w:tcBorders>
          </w:tcPr>
          <w:p w:rsidR="00E871CB" w:rsidRDefault="00E871CB">
            <w:pPr>
              <w:pStyle w:val="ConsPlusNormal"/>
            </w:pPr>
          </w:p>
        </w:tc>
        <w:tc>
          <w:tcPr>
            <w:tcW w:w="1000" w:type="dxa"/>
            <w:tcBorders>
              <w:top w:val="nil"/>
              <w:left w:val="nil"/>
              <w:bottom w:val="nil"/>
              <w:right w:val="nil"/>
            </w:tcBorders>
          </w:tcPr>
          <w:p w:rsidR="00E871CB" w:rsidRDefault="00E871CB">
            <w:pPr>
              <w:pStyle w:val="ConsPlusNormal"/>
            </w:pPr>
          </w:p>
        </w:tc>
        <w:tc>
          <w:tcPr>
            <w:tcW w:w="1000" w:type="dxa"/>
            <w:tcBorders>
              <w:top w:val="nil"/>
              <w:left w:val="nil"/>
              <w:bottom w:val="nil"/>
              <w:right w:val="nil"/>
            </w:tcBorders>
          </w:tcPr>
          <w:p w:rsidR="00E871CB" w:rsidRDefault="00E871CB">
            <w:pPr>
              <w:pStyle w:val="ConsPlusNormal"/>
            </w:pPr>
          </w:p>
        </w:tc>
        <w:tc>
          <w:tcPr>
            <w:tcW w:w="1000" w:type="dxa"/>
            <w:tcBorders>
              <w:top w:val="nil"/>
              <w:left w:val="nil"/>
              <w:bottom w:val="nil"/>
              <w:right w:val="nil"/>
            </w:tcBorders>
          </w:tcPr>
          <w:p w:rsidR="00E871CB" w:rsidRDefault="00E871CB">
            <w:pPr>
              <w:pStyle w:val="ConsPlusNormal"/>
            </w:pPr>
          </w:p>
        </w:tc>
        <w:tc>
          <w:tcPr>
            <w:tcW w:w="1000" w:type="dxa"/>
            <w:tcBorders>
              <w:top w:val="nil"/>
              <w:left w:val="nil"/>
              <w:bottom w:val="nil"/>
              <w:right w:val="nil"/>
            </w:tcBorders>
          </w:tcPr>
          <w:p w:rsidR="00E871CB" w:rsidRDefault="00E871CB">
            <w:pPr>
              <w:pStyle w:val="ConsPlusNormal"/>
            </w:pPr>
          </w:p>
        </w:tc>
        <w:tc>
          <w:tcPr>
            <w:tcW w:w="1000" w:type="dxa"/>
            <w:tcBorders>
              <w:top w:val="nil"/>
              <w:left w:val="nil"/>
              <w:bottom w:val="nil"/>
              <w:right w:val="nil"/>
            </w:tcBorders>
          </w:tcPr>
          <w:p w:rsidR="00E871CB" w:rsidRDefault="00E871CB">
            <w:pPr>
              <w:pStyle w:val="ConsPlusNormal"/>
            </w:pPr>
          </w:p>
        </w:tc>
        <w:tc>
          <w:tcPr>
            <w:tcW w:w="1000" w:type="dxa"/>
            <w:tcBorders>
              <w:top w:val="nil"/>
              <w:left w:val="nil"/>
              <w:bottom w:val="nil"/>
              <w:right w:val="nil"/>
            </w:tcBorders>
          </w:tcPr>
          <w:p w:rsidR="00E871CB" w:rsidRDefault="00E871CB">
            <w:pPr>
              <w:pStyle w:val="ConsPlusNormal"/>
            </w:pPr>
          </w:p>
        </w:tc>
        <w:tc>
          <w:tcPr>
            <w:tcW w:w="1000" w:type="dxa"/>
            <w:tcBorders>
              <w:top w:val="nil"/>
              <w:left w:val="nil"/>
              <w:bottom w:val="nil"/>
              <w:right w:val="nil"/>
            </w:tcBorders>
          </w:tcPr>
          <w:p w:rsidR="00E871CB" w:rsidRDefault="00E871CB">
            <w:pPr>
              <w:pStyle w:val="ConsPlusNormal"/>
            </w:pPr>
          </w:p>
        </w:tc>
        <w:tc>
          <w:tcPr>
            <w:tcW w:w="1000" w:type="dxa"/>
            <w:tcBorders>
              <w:top w:val="nil"/>
              <w:left w:val="nil"/>
              <w:bottom w:val="nil"/>
              <w:right w:val="nil"/>
            </w:tcBorders>
          </w:tcPr>
          <w:p w:rsidR="00E871CB" w:rsidRDefault="00E871CB">
            <w:pPr>
              <w:pStyle w:val="ConsPlusNormal"/>
            </w:pPr>
          </w:p>
        </w:tc>
        <w:tc>
          <w:tcPr>
            <w:tcW w:w="1000" w:type="dxa"/>
            <w:tcBorders>
              <w:top w:val="nil"/>
              <w:left w:val="nil"/>
              <w:bottom w:val="nil"/>
              <w:right w:val="nil"/>
            </w:tcBorders>
          </w:tcPr>
          <w:p w:rsidR="00E871CB" w:rsidRDefault="00E871CB">
            <w:pPr>
              <w:pStyle w:val="ConsPlusNormal"/>
            </w:pPr>
          </w:p>
        </w:tc>
        <w:tc>
          <w:tcPr>
            <w:tcW w:w="1000" w:type="dxa"/>
            <w:tcBorders>
              <w:top w:val="nil"/>
              <w:left w:val="nil"/>
              <w:bottom w:val="nil"/>
              <w:right w:val="nil"/>
            </w:tcBorders>
          </w:tcPr>
          <w:p w:rsidR="00E871CB" w:rsidRDefault="00E871CB">
            <w:pPr>
              <w:pStyle w:val="ConsPlusNormal"/>
            </w:pPr>
          </w:p>
        </w:tc>
        <w:tc>
          <w:tcPr>
            <w:tcW w:w="1005" w:type="dxa"/>
            <w:tcBorders>
              <w:top w:val="nil"/>
              <w:left w:val="nil"/>
              <w:bottom w:val="nil"/>
              <w:right w:val="nil"/>
            </w:tcBorders>
          </w:tcPr>
          <w:p w:rsidR="00E871CB" w:rsidRDefault="00E871CB">
            <w:pPr>
              <w:pStyle w:val="ConsPlusNormal"/>
            </w:pPr>
          </w:p>
        </w:tc>
        <w:tc>
          <w:tcPr>
            <w:tcW w:w="2154" w:type="dxa"/>
            <w:vMerge/>
            <w:tcBorders>
              <w:top w:val="nil"/>
              <w:left w:val="nil"/>
              <w:bottom w:val="nil"/>
              <w:right w:val="nil"/>
            </w:tcBorders>
          </w:tcPr>
          <w:p w:rsidR="00E871CB" w:rsidRDefault="00E871CB"/>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федеральный бюджет</w:t>
            </w:r>
          </w:p>
        </w:tc>
        <w:tc>
          <w:tcPr>
            <w:tcW w:w="1191" w:type="dxa"/>
            <w:tcBorders>
              <w:top w:val="nil"/>
              <w:left w:val="nil"/>
              <w:bottom w:val="nil"/>
              <w:right w:val="nil"/>
            </w:tcBorders>
          </w:tcPr>
          <w:p w:rsidR="00E871CB" w:rsidRDefault="00E871CB">
            <w:pPr>
              <w:pStyle w:val="ConsPlusNormal"/>
              <w:jc w:val="center"/>
            </w:pPr>
            <w:r>
              <w:t>22605,4</w:t>
            </w:r>
          </w:p>
        </w:tc>
        <w:tc>
          <w:tcPr>
            <w:tcW w:w="1000" w:type="dxa"/>
            <w:tcBorders>
              <w:top w:val="nil"/>
              <w:left w:val="nil"/>
              <w:bottom w:val="nil"/>
              <w:right w:val="nil"/>
            </w:tcBorders>
          </w:tcPr>
          <w:p w:rsidR="00E871CB" w:rsidRDefault="00E871CB">
            <w:pPr>
              <w:pStyle w:val="ConsPlusNormal"/>
              <w:jc w:val="center"/>
            </w:pPr>
            <w:r>
              <w:t>6130,9</w:t>
            </w:r>
          </w:p>
        </w:tc>
        <w:tc>
          <w:tcPr>
            <w:tcW w:w="1000" w:type="dxa"/>
            <w:tcBorders>
              <w:top w:val="nil"/>
              <w:left w:val="nil"/>
              <w:bottom w:val="nil"/>
              <w:right w:val="nil"/>
            </w:tcBorders>
          </w:tcPr>
          <w:p w:rsidR="00E871CB" w:rsidRDefault="00E871CB">
            <w:pPr>
              <w:pStyle w:val="ConsPlusNormal"/>
              <w:jc w:val="center"/>
            </w:pPr>
            <w:r>
              <w:t>6572,6</w:t>
            </w:r>
          </w:p>
        </w:tc>
        <w:tc>
          <w:tcPr>
            <w:tcW w:w="1000" w:type="dxa"/>
            <w:tcBorders>
              <w:top w:val="nil"/>
              <w:left w:val="nil"/>
              <w:bottom w:val="nil"/>
              <w:right w:val="nil"/>
            </w:tcBorders>
          </w:tcPr>
          <w:p w:rsidR="00E871CB" w:rsidRDefault="00E871CB">
            <w:pPr>
              <w:pStyle w:val="ConsPlusNormal"/>
              <w:jc w:val="center"/>
            </w:pPr>
            <w:r>
              <w:t>2700</w:t>
            </w:r>
          </w:p>
        </w:tc>
        <w:tc>
          <w:tcPr>
            <w:tcW w:w="1000" w:type="dxa"/>
            <w:tcBorders>
              <w:top w:val="nil"/>
              <w:left w:val="nil"/>
              <w:bottom w:val="nil"/>
              <w:right w:val="nil"/>
            </w:tcBorders>
          </w:tcPr>
          <w:p w:rsidR="00E871CB" w:rsidRDefault="00E871CB">
            <w:pPr>
              <w:pStyle w:val="ConsPlusNormal"/>
              <w:jc w:val="center"/>
            </w:pPr>
            <w:r>
              <w:t>2885</w:t>
            </w:r>
          </w:p>
        </w:tc>
        <w:tc>
          <w:tcPr>
            <w:tcW w:w="1000" w:type="dxa"/>
            <w:tcBorders>
              <w:top w:val="nil"/>
              <w:left w:val="nil"/>
              <w:bottom w:val="nil"/>
              <w:right w:val="nil"/>
            </w:tcBorders>
          </w:tcPr>
          <w:p w:rsidR="00E871CB" w:rsidRDefault="00E871CB">
            <w:pPr>
              <w:pStyle w:val="ConsPlusNormal"/>
              <w:jc w:val="center"/>
            </w:pPr>
            <w:r>
              <w:t>3281,5</w:t>
            </w:r>
          </w:p>
        </w:tc>
        <w:tc>
          <w:tcPr>
            <w:tcW w:w="1000" w:type="dxa"/>
            <w:tcBorders>
              <w:top w:val="nil"/>
              <w:left w:val="nil"/>
              <w:bottom w:val="nil"/>
              <w:right w:val="nil"/>
            </w:tcBorders>
          </w:tcPr>
          <w:p w:rsidR="00E871CB" w:rsidRDefault="00E871CB">
            <w:pPr>
              <w:pStyle w:val="ConsPlusNormal"/>
              <w:jc w:val="center"/>
            </w:pPr>
            <w:r>
              <w:t>-</w:t>
            </w:r>
          </w:p>
        </w:tc>
        <w:tc>
          <w:tcPr>
            <w:tcW w:w="1000" w:type="dxa"/>
            <w:tcBorders>
              <w:top w:val="nil"/>
              <w:left w:val="nil"/>
              <w:bottom w:val="nil"/>
              <w:right w:val="nil"/>
            </w:tcBorders>
          </w:tcPr>
          <w:p w:rsidR="00E871CB" w:rsidRDefault="00E871CB">
            <w:pPr>
              <w:pStyle w:val="ConsPlusNormal"/>
              <w:jc w:val="center"/>
            </w:pPr>
            <w:r>
              <w:t>-</w:t>
            </w:r>
          </w:p>
        </w:tc>
        <w:tc>
          <w:tcPr>
            <w:tcW w:w="1000" w:type="dxa"/>
            <w:tcBorders>
              <w:top w:val="nil"/>
              <w:left w:val="nil"/>
              <w:bottom w:val="nil"/>
              <w:right w:val="nil"/>
            </w:tcBorders>
          </w:tcPr>
          <w:p w:rsidR="00E871CB" w:rsidRDefault="00E871CB">
            <w:pPr>
              <w:pStyle w:val="ConsPlusNormal"/>
              <w:jc w:val="center"/>
            </w:pPr>
            <w:r>
              <w:t>3,2</w:t>
            </w:r>
          </w:p>
        </w:tc>
        <w:tc>
          <w:tcPr>
            <w:tcW w:w="1000" w:type="dxa"/>
            <w:tcBorders>
              <w:top w:val="nil"/>
              <w:left w:val="nil"/>
              <w:bottom w:val="nil"/>
              <w:right w:val="nil"/>
            </w:tcBorders>
          </w:tcPr>
          <w:p w:rsidR="00E871CB" w:rsidRDefault="00E871CB">
            <w:pPr>
              <w:pStyle w:val="ConsPlusNormal"/>
              <w:jc w:val="center"/>
            </w:pPr>
            <w:r>
              <w:t>45,6</w:t>
            </w:r>
          </w:p>
        </w:tc>
        <w:tc>
          <w:tcPr>
            <w:tcW w:w="1000" w:type="dxa"/>
            <w:tcBorders>
              <w:top w:val="nil"/>
              <w:left w:val="nil"/>
              <w:bottom w:val="nil"/>
              <w:right w:val="nil"/>
            </w:tcBorders>
          </w:tcPr>
          <w:p w:rsidR="00E871CB" w:rsidRDefault="00E871CB">
            <w:pPr>
              <w:pStyle w:val="ConsPlusNormal"/>
              <w:jc w:val="center"/>
            </w:pPr>
            <w:r>
              <w:t>382,1</w:t>
            </w:r>
          </w:p>
        </w:tc>
        <w:tc>
          <w:tcPr>
            <w:tcW w:w="1005" w:type="dxa"/>
            <w:tcBorders>
              <w:top w:val="nil"/>
              <w:left w:val="nil"/>
              <w:bottom w:val="nil"/>
              <w:right w:val="nil"/>
            </w:tcBorders>
          </w:tcPr>
          <w:p w:rsidR="00E871CB" w:rsidRDefault="00E871CB">
            <w:pPr>
              <w:pStyle w:val="ConsPlusNormal"/>
              <w:jc w:val="center"/>
            </w:pPr>
            <w:r>
              <w:t>604,5</w:t>
            </w:r>
          </w:p>
        </w:tc>
        <w:tc>
          <w:tcPr>
            <w:tcW w:w="2154" w:type="dxa"/>
            <w:vMerge/>
            <w:tcBorders>
              <w:top w:val="nil"/>
              <w:left w:val="nil"/>
              <w:bottom w:val="nil"/>
              <w:right w:val="nil"/>
            </w:tcBorders>
          </w:tcPr>
          <w:p w:rsidR="00E871CB" w:rsidRDefault="00E871CB"/>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191" w:type="dxa"/>
            <w:tcBorders>
              <w:top w:val="nil"/>
              <w:left w:val="nil"/>
              <w:bottom w:val="nil"/>
              <w:right w:val="nil"/>
            </w:tcBorders>
          </w:tcPr>
          <w:p w:rsidR="00E871CB" w:rsidRDefault="00E871CB">
            <w:pPr>
              <w:pStyle w:val="ConsPlusNormal"/>
              <w:jc w:val="center"/>
            </w:pPr>
            <w:r>
              <w:t>2240</w:t>
            </w:r>
          </w:p>
        </w:tc>
        <w:tc>
          <w:tcPr>
            <w:tcW w:w="1000" w:type="dxa"/>
            <w:tcBorders>
              <w:top w:val="nil"/>
              <w:left w:val="nil"/>
              <w:bottom w:val="nil"/>
              <w:right w:val="nil"/>
            </w:tcBorders>
          </w:tcPr>
          <w:p w:rsidR="00E871CB" w:rsidRDefault="00E871CB">
            <w:pPr>
              <w:pStyle w:val="ConsPlusNormal"/>
              <w:jc w:val="center"/>
            </w:pPr>
            <w:r>
              <w:t>2240</w:t>
            </w:r>
          </w:p>
        </w:tc>
        <w:tc>
          <w:tcPr>
            <w:tcW w:w="1000" w:type="dxa"/>
            <w:tcBorders>
              <w:top w:val="nil"/>
              <w:left w:val="nil"/>
              <w:bottom w:val="nil"/>
              <w:right w:val="nil"/>
            </w:tcBorders>
          </w:tcPr>
          <w:p w:rsidR="00E871CB" w:rsidRDefault="00E871CB">
            <w:pPr>
              <w:pStyle w:val="ConsPlusNormal"/>
              <w:jc w:val="center"/>
            </w:pPr>
            <w:r>
              <w:t>-</w:t>
            </w:r>
          </w:p>
        </w:tc>
        <w:tc>
          <w:tcPr>
            <w:tcW w:w="1000" w:type="dxa"/>
            <w:tcBorders>
              <w:top w:val="nil"/>
              <w:left w:val="nil"/>
              <w:bottom w:val="nil"/>
              <w:right w:val="nil"/>
            </w:tcBorders>
          </w:tcPr>
          <w:p w:rsidR="00E871CB" w:rsidRDefault="00E871CB">
            <w:pPr>
              <w:pStyle w:val="ConsPlusNormal"/>
              <w:jc w:val="center"/>
            </w:pPr>
            <w:r>
              <w:t>-</w:t>
            </w:r>
          </w:p>
        </w:tc>
        <w:tc>
          <w:tcPr>
            <w:tcW w:w="1000" w:type="dxa"/>
            <w:tcBorders>
              <w:top w:val="nil"/>
              <w:left w:val="nil"/>
              <w:bottom w:val="nil"/>
              <w:right w:val="nil"/>
            </w:tcBorders>
          </w:tcPr>
          <w:p w:rsidR="00E871CB" w:rsidRDefault="00E871CB">
            <w:pPr>
              <w:pStyle w:val="ConsPlusNormal"/>
              <w:jc w:val="center"/>
            </w:pPr>
            <w:r>
              <w:t>-</w:t>
            </w:r>
          </w:p>
        </w:tc>
        <w:tc>
          <w:tcPr>
            <w:tcW w:w="1000" w:type="dxa"/>
            <w:tcBorders>
              <w:top w:val="nil"/>
              <w:left w:val="nil"/>
              <w:bottom w:val="nil"/>
              <w:right w:val="nil"/>
            </w:tcBorders>
          </w:tcPr>
          <w:p w:rsidR="00E871CB" w:rsidRDefault="00E871CB">
            <w:pPr>
              <w:pStyle w:val="ConsPlusNormal"/>
              <w:jc w:val="center"/>
            </w:pPr>
            <w:r>
              <w:t>-</w:t>
            </w:r>
          </w:p>
        </w:tc>
        <w:tc>
          <w:tcPr>
            <w:tcW w:w="1000" w:type="dxa"/>
            <w:tcBorders>
              <w:top w:val="nil"/>
              <w:left w:val="nil"/>
              <w:bottom w:val="nil"/>
              <w:right w:val="nil"/>
            </w:tcBorders>
          </w:tcPr>
          <w:p w:rsidR="00E871CB" w:rsidRDefault="00E871CB">
            <w:pPr>
              <w:pStyle w:val="ConsPlusNormal"/>
              <w:jc w:val="center"/>
            </w:pPr>
            <w:r>
              <w:t>-</w:t>
            </w:r>
          </w:p>
        </w:tc>
        <w:tc>
          <w:tcPr>
            <w:tcW w:w="1000" w:type="dxa"/>
            <w:tcBorders>
              <w:top w:val="nil"/>
              <w:left w:val="nil"/>
              <w:bottom w:val="nil"/>
              <w:right w:val="nil"/>
            </w:tcBorders>
          </w:tcPr>
          <w:p w:rsidR="00E871CB" w:rsidRDefault="00E871CB">
            <w:pPr>
              <w:pStyle w:val="ConsPlusNormal"/>
              <w:jc w:val="center"/>
            </w:pPr>
            <w:r>
              <w:t>-</w:t>
            </w:r>
          </w:p>
        </w:tc>
        <w:tc>
          <w:tcPr>
            <w:tcW w:w="1000" w:type="dxa"/>
            <w:tcBorders>
              <w:top w:val="nil"/>
              <w:left w:val="nil"/>
              <w:bottom w:val="nil"/>
              <w:right w:val="nil"/>
            </w:tcBorders>
          </w:tcPr>
          <w:p w:rsidR="00E871CB" w:rsidRDefault="00E871CB">
            <w:pPr>
              <w:pStyle w:val="ConsPlusNormal"/>
              <w:jc w:val="center"/>
            </w:pPr>
            <w:r>
              <w:t>-</w:t>
            </w:r>
          </w:p>
        </w:tc>
        <w:tc>
          <w:tcPr>
            <w:tcW w:w="1000" w:type="dxa"/>
            <w:tcBorders>
              <w:top w:val="nil"/>
              <w:left w:val="nil"/>
              <w:bottom w:val="nil"/>
              <w:right w:val="nil"/>
            </w:tcBorders>
          </w:tcPr>
          <w:p w:rsidR="00E871CB" w:rsidRDefault="00E871CB">
            <w:pPr>
              <w:pStyle w:val="ConsPlusNormal"/>
              <w:jc w:val="center"/>
            </w:pPr>
            <w:r>
              <w:t>-</w:t>
            </w:r>
          </w:p>
        </w:tc>
        <w:tc>
          <w:tcPr>
            <w:tcW w:w="1000" w:type="dxa"/>
            <w:tcBorders>
              <w:top w:val="nil"/>
              <w:left w:val="nil"/>
              <w:bottom w:val="nil"/>
              <w:right w:val="nil"/>
            </w:tcBorders>
          </w:tcPr>
          <w:p w:rsidR="00E871CB" w:rsidRDefault="00E871CB">
            <w:pPr>
              <w:pStyle w:val="ConsPlusNormal"/>
              <w:jc w:val="center"/>
            </w:pPr>
            <w:r>
              <w:t>-</w:t>
            </w:r>
          </w:p>
        </w:tc>
        <w:tc>
          <w:tcPr>
            <w:tcW w:w="1005" w:type="dxa"/>
            <w:tcBorders>
              <w:top w:val="nil"/>
              <w:left w:val="nil"/>
              <w:bottom w:val="nil"/>
              <w:right w:val="nil"/>
            </w:tcBorders>
          </w:tcPr>
          <w:p w:rsidR="00E871CB" w:rsidRDefault="00E871CB">
            <w:pPr>
              <w:pStyle w:val="ConsPlusNormal"/>
              <w:jc w:val="center"/>
            </w:pPr>
            <w:r>
              <w:t>-</w:t>
            </w:r>
          </w:p>
        </w:tc>
        <w:tc>
          <w:tcPr>
            <w:tcW w:w="2154" w:type="dxa"/>
            <w:vMerge/>
            <w:tcBorders>
              <w:top w:val="nil"/>
              <w:left w:val="nil"/>
              <w:bottom w:val="nil"/>
              <w:right w:val="nil"/>
            </w:tcBorders>
          </w:tcPr>
          <w:p w:rsidR="00E871CB" w:rsidRDefault="00E871CB"/>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внебюджетные источники</w:t>
            </w:r>
          </w:p>
        </w:tc>
        <w:tc>
          <w:tcPr>
            <w:tcW w:w="1191" w:type="dxa"/>
            <w:tcBorders>
              <w:top w:val="nil"/>
              <w:left w:val="nil"/>
              <w:bottom w:val="nil"/>
              <w:right w:val="nil"/>
            </w:tcBorders>
          </w:tcPr>
          <w:p w:rsidR="00E871CB" w:rsidRDefault="00E871CB">
            <w:pPr>
              <w:pStyle w:val="ConsPlusNormal"/>
              <w:jc w:val="center"/>
            </w:pPr>
            <w:r>
              <w:t>403,8</w:t>
            </w:r>
          </w:p>
        </w:tc>
        <w:tc>
          <w:tcPr>
            <w:tcW w:w="1000" w:type="dxa"/>
            <w:tcBorders>
              <w:top w:val="nil"/>
              <w:left w:val="nil"/>
              <w:bottom w:val="nil"/>
              <w:right w:val="nil"/>
            </w:tcBorders>
          </w:tcPr>
          <w:p w:rsidR="00E871CB" w:rsidRDefault="00E871CB">
            <w:pPr>
              <w:pStyle w:val="ConsPlusNormal"/>
              <w:jc w:val="center"/>
            </w:pPr>
            <w:r>
              <w:t>-</w:t>
            </w:r>
          </w:p>
        </w:tc>
        <w:tc>
          <w:tcPr>
            <w:tcW w:w="1000" w:type="dxa"/>
            <w:tcBorders>
              <w:top w:val="nil"/>
              <w:left w:val="nil"/>
              <w:bottom w:val="nil"/>
              <w:right w:val="nil"/>
            </w:tcBorders>
          </w:tcPr>
          <w:p w:rsidR="00E871CB" w:rsidRDefault="00E871CB">
            <w:pPr>
              <w:pStyle w:val="ConsPlusNormal"/>
              <w:jc w:val="center"/>
            </w:pPr>
            <w:r>
              <w:t>-</w:t>
            </w:r>
          </w:p>
        </w:tc>
        <w:tc>
          <w:tcPr>
            <w:tcW w:w="1000" w:type="dxa"/>
            <w:tcBorders>
              <w:top w:val="nil"/>
              <w:left w:val="nil"/>
              <w:bottom w:val="nil"/>
              <w:right w:val="nil"/>
            </w:tcBorders>
          </w:tcPr>
          <w:p w:rsidR="00E871CB" w:rsidRDefault="00E871CB">
            <w:pPr>
              <w:pStyle w:val="ConsPlusNormal"/>
              <w:jc w:val="center"/>
            </w:pPr>
            <w:r>
              <w:t>-</w:t>
            </w:r>
          </w:p>
        </w:tc>
        <w:tc>
          <w:tcPr>
            <w:tcW w:w="1000" w:type="dxa"/>
            <w:tcBorders>
              <w:top w:val="nil"/>
              <w:left w:val="nil"/>
              <w:bottom w:val="nil"/>
              <w:right w:val="nil"/>
            </w:tcBorders>
          </w:tcPr>
          <w:p w:rsidR="00E871CB" w:rsidRDefault="00E871CB">
            <w:pPr>
              <w:pStyle w:val="ConsPlusNormal"/>
              <w:jc w:val="center"/>
            </w:pPr>
            <w:r>
              <w:t>-</w:t>
            </w:r>
          </w:p>
        </w:tc>
        <w:tc>
          <w:tcPr>
            <w:tcW w:w="1000" w:type="dxa"/>
            <w:tcBorders>
              <w:top w:val="nil"/>
              <w:left w:val="nil"/>
              <w:bottom w:val="nil"/>
              <w:right w:val="nil"/>
            </w:tcBorders>
          </w:tcPr>
          <w:p w:rsidR="00E871CB" w:rsidRDefault="00E871CB">
            <w:pPr>
              <w:pStyle w:val="ConsPlusNormal"/>
              <w:jc w:val="center"/>
            </w:pPr>
            <w:r>
              <w:t>-</w:t>
            </w:r>
          </w:p>
        </w:tc>
        <w:tc>
          <w:tcPr>
            <w:tcW w:w="1000" w:type="dxa"/>
            <w:tcBorders>
              <w:top w:val="nil"/>
              <w:left w:val="nil"/>
              <w:bottom w:val="nil"/>
              <w:right w:val="nil"/>
            </w:tcBorders>
          </w:tcPr>
          <w:p w:rsidR="00E871CB" w:rsidRDefault="00E871CB">
            <w:pPr>
              <w:pStyle w:val="ConsPlusNormal"/>
              <w:jc w:val="center"/>
            </w:pPr>
            <w:r>
              <w:t>110,5</w:t>
            </w:r>
          </w:p>
        </w:tc>
        <w:tc>
          <w:tcPr>
            <w:tcW w:w="1000" w:type="dxa"/>
            <w:tcBorders>
              <w:top w:val="nil"/>
              <w:left w:val="nil"/>
              <w:bottom w:val="nil"/>
              <w:right w:val="nil"/>
            </w:tcBorders>
          </w:tcPr>
          <w:p w:rsidR="00E871CB" w:rsidRDefault="00E871CB">
            <w:pPr>
              <w:pStyle w:val="ConsPlusNormal"/>
              <w:jc w:val="center"/>
            </w:pPr>
            <w:r>
              <w:t>88,4</w:t>
            </w:r>
          </w:p>
        </w:tc>
        <w:tc>
          <w:tcPr>
            <w:tcW w:w="1000" w:type="dxa"/>
            <w:tcBorders>
              <w:top w:val="nil"/>
              <w:left w:val="nil"/>
              <w:bottom w:val="nil"/>
              <w:right w:val="nil"/>
            </w:tcBorders>
          </w:tcPr>
          <w:p w:rsidR="00E871CB" w:rsidRDefault="00E871CB">
            <w:pPr>
              <w:pStyle w:val="ConsPlusNormal"/>
              <w:jc w:val="center"/>
            </w:pPr>
            <w:r>
              <w:t>98,5</w:t>
            </w:r>
          </w:p>
        </w:tc>
        <w:tc>
          <w:tcPr>
            <w:tcW w:w="1000" w:type="dxa"/>
            <w:tcBorders>
              <w:top w:val="nil"/>
              <w:left w:val="nil"/>
              <w:bottom w:val="nil"/>
              <w:right w:val="nil"/>
            </w:tcBorders>
          </w:tcPr>
          <w:p w:rsidR="00E871CB" w:rsidRDefault="00E871CB">
            <w:pPr>
              <w:pStyle w:val="ConsPlusNormal"/>
              <w:jc w:val="center"/>
            </w:pPr>
            <w:r>
              <w:t>106,4</w:t>
            </w:r>
          </w:p>
        </w:tc>
        <w:tc>
          <w:tcPr>
            <w:tcW w:w="1000" w:type="dxa"/>
            <w:tcBorders>
              <w:top w:val="nil"/>
              <w:left w:val="nil"/>
              <w:bottom w:val="nil"/>
              <w:right w:val="nil"/>
            </w:tcBorders>
          </w:tcPr>
          <w:p w:rsidR="00E871CB" w:rsidRDefault="00E871CB">
            <w:pPr>
              <w:pStyle w:val="ConsPlusNormal"/>
              <w:jc w:val="center"/>
            </w:pPr>
            <w:r>
              <w:t>-</w:t>
            </w:r>
          </w:p>
        </w:tc>
        <w:tc>
          <w:tcPr>
            <w:tcW w:w="1005" w:type="dxa"/>
            <w:tcBorders>
              <w:top w:val="nil"/>
              <w:left w:val="nil"/>
              <w:bottom w:val="nil"/>
              <w:right w:val="nil"/>
            </w:tcBorders>
          </w:tcPr>
          <w:p w:rsidR="00E871CB" w:rsidRDefault="00E871CB">
            <w:pPr>
              <w:pStyle w:val="ConsPlusNormal"/>
              <w:jc w:val="center"/>
            </w:pPr>
            <w:r>
              <w:t>-</w:t>
            </w:r>
          </w:p>
        </w:tc>
        <w:tc>
          <w:tcPr>
            <w:tcW w:w="2154" w:type="dxa"/>
            <w:vMerge/>
            <w:tcBorders>
              <w:top w:val="nil"/>
              <w:left w:val="nil"/>
              <w:bottom w:val="nil"/>
              <w:right w:val="nil"/>
            </w:tcBorders>
          </w:tcPr>
          <w:p w:rsidR="00E871CB" w:rsidRDefault="00E871CB"/>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t>Автомобильные дороги (федеральный бюджет)</w:t>
            </w:r>
          </w:p>
        </w:tc>
        <w:tc>
          <w:tcPr>
            <w:tcW w:w="1191" w:type="dxa"/>
            <w:tcBorders>
              <w:top w:val="nil"/>
              <w:left w:val="nil"/>
              <w:bottom w:val="nil"/>
              <w:right w:val="nil"/>
            </w:tcBorders>
          </w:tcPr>
          <w:p w:rsidR="00E871CB" w:rsidRDefault="00E871CB">
            <w:pPr>
              <w:pStyle w:val="ConsPlusNormal"/>
              <w:jc w:val="center"/>
            </w:pPr>
            <w:r>
              <w:t>27505,7</w:t>
            </w:r>
          </w:p>
        </w:tc>
        <w:tc>
          <w:tcPr>
            <w:tcW w:w="1000" w:type="dxa"/>
            <w:tcBorders>
              <w:top w:val="nil"/>
              <w:left w:val="nil"/>
              <w:bottom w:val="nil"/>
              <w:right w:val="nil"/>
            </w:tcBorders>
          </w:tcPr>
          <w:p w:rsidR="00E871CB" w:rsidRDefault="00E871CB">
            <w:pPr>
              <w:pStyle w:val="ConsPlusNormal"/>
              <w:jc w:val="center"/>
            </w:pPr>
            <w:r>
              <w:t>7738</w:t>
            </w:r>
          </w:p>
        </w:tc>
        <w:tc>
          <w:tcPr>
            <w:tcW w:w="1000" w:type="dxa"/>
            <w:tcBorders>
              <w:top w:val="nil"/>
              <w:left w:val="nil"/>
              <w:bottom w:val="nil"/>
              <w:right w:val="nil"/>
            </w:tcBorders>
          </w:tcPr>
          <w:p w:rsidR="00E871CB" w:rsidRDefault="00E871CB">
            <w:pPr>
              <w:pStyle w:val="ConsPlusNormal"/>
              <w:jc w:val="center"/>
            </w:pPr>
            <w:r>
              <w:t>2083,1</w:t>
            </w:r>
          </w:p>
        </w:tc>
        <w:tc>
          <w:tcPr>
            <w:tcW w:w="1000" w:type="dxa"/>
            <w:tcBorders>
              <w:top w:val="nil"/>
              <w:left w:val="nil"/>
              <w:bottom w:val="nil"/>
              <w:right w:val="nil"/>
            </w:tcBorders>
          </w:tcPr>
          <w:p w:rsidR="00E871CB" w:rsidRDefault="00E871CB">
            <w:pPr>
              <w:pStyle w:val="ConsPlusNormal"/>
              <w:jc w:val="center"/>
            </w:pPr>
            <w:r>
              <w:t>3763,5</w:t>
            </w:r>
          </w:p>
        </w:tc>
        <w:tc>
          <w:tcPr>
            <w:tcW w:w="1000" w:type="dxa"/>
            <w:tcBorders>
              <w:top w:val="nil"/>
              <w:left w:val="nil"/>
              <w:bottom w:val="nil"/>
              <w:right w:val="nil"/>
            </w:tcBorders>
          </w:tcPr>
          <w:p w:rsidR="00E871CB" w:rsidRDefault="00E871CB">
            <w:pPr>
              <w:pStyle w:val="ConsPlusNormal"/>
              <w:jc w:val="center"/>
            </w:pPr>
            <w:r>
              <w:t>3245</w:t>
            </w:r>
          </w:p>
        </w:tc>
        <w:tc>
          <w:tcPr>
            <w:tcW w:w="1000" w:type="dxa"/>
            <w:tcBorders>
              <w:top w:val="nil"/>
              <w:left w:val="nil"/>
              <w:bottom w:val="nil"/>
              <w:right w:val="nil"/>
            </w:tcBorders>
          </w:tcPr>
          <w:p w:rsidR="00E871CB" w:rsidRDefault="00E871CB">
            <w:pPr>
              <w:pStyle w:val="ConsPlusNormal"/>
              <w:jc w:val="center"/>
            </w:pPr>
            <w:r>
              <w:t>1663,6</w:t>
            </w:r>
          </w:p>
        </w:tc>
        <w:tc>
          <w:tcPr>
            <w:tcW w:w="1000" w:type="dxa"/>
            <w:tcBorders>
              <w:top w:val="nil"/>
              <w:left w:val="nil"/>
              <w:bottom w:val="nil"/>
              <w:right w:val="nil"/>
            </w:tcBorders>
          </w:tcPr>
          <w:p w:rsidR="00E871CB" w:rsidRDefault="00E871CB">
            <w:pPr>
              <w:pStyle w:val="ConsPlusNormal"/>
              <w:jc w:val="center"/>
            </w:pPr>
            <w:r>
              <w:t>637,4</w:t>
            </w:r>
          </w:p>
        </w:tc>
        <w:tc>
          <w:tcPr>
            <w:tcW w:w="1000" w:type="dxa"/>
            <w:tcBorders>
              <w:top w:val="nil"/>
              <w:left w:val="nil"/>
              <w:bottom w:val="nil"/>
              <w:right w:val="nil"/>
            </w:tcBorders>
          </w:tcPr>
          <w:p w:rsidR="00E871CB" w:rsidRDefault="00E871CB">
            <w:pPr>
              <w:pStyle w:val="ConsPlusNormal"/>
              <w:jc w:val="center"/>
            </w:pPr>
            <w:r>
              <w:t>3373,9</w:t>
            </w:r>
          </w:p>
        </w:tc>
        <w:tc>
          <w:tcPr>
            <w:tcW w:w="1000" w:type="dxa"/>
            <w:tcBorders>
              <w:top w:val="nil"/>
              <w:left w:val="nil"/>
              <w:bottom w:val="nil"/>
              <w:right w:val="nil"/>
            </w:tcBorders>
          </w:tcPr>
          <w:p w:rsidR="00E871CB" w:rsidRDefault="00E871CB">
            <w:pPr>
              <w:pStyle w:val="ConsPlusNormal"/>
              <w:jc w:val="center"/>
            </w:pPr>
            <w:r>
              <w:t>3207,8</w:t>
            </w:r>
          </w:p>
        </w:tc>
        <w:tc>
          <w:tcPr>
            <w:tcW w:w="1000" w:type="dxa"/>
            <w:tcBorders>
              <w:top w:val="nil"/>
              <w:left w:val="nil"/>
              <w:bottom w:val="nil"/>
              <w:right w:val="nil"/>
            </w:tcBorders>
          </w:tcPr>
          <w:p w:rsidR="00E871CB" w:rsidRDefault="00E871CB">
            <w:pPr>
              <w:pStyle w:val="ConsPlusNormal"/>
              <w:jc w:val="center"/>
            </w:pPr>
            <w:r>
              <w:t>565,9</w:t>
            </w:r>
          </w:p>
        </w:tc>
        <w:tc>
          <w:tcPr>
            <w:tcW w:w="1000" w:type="dxa"/>
            <w:tcBorders>
              <w:top w:val="nil"/>
              <w:left w:val="nil"/>
              <w:bottom w:val="nil"/>
              <w:right w:val="nil"/>
            </w:tcBorders>
          </w:tcPr>
          <w:p w:rsidR="00E871CB" w:rsidRDefault="00E871CB">
            <w:pPr>
              <w:pStyle w:val="ConsPlusNormal"/>
              <w:jc w:val="center"/>
            </w:pPr>
            <w:r>
              <w:t>100</w:t>
            </w:r>
          </w:p>
        </w:tc>
        <w:tc>
          <w:tcPr>
            <w:tcW w:w="1005" w:type="dxa"/>
            <w:tcBorders>
              <w:top w:val="nil"/>
              <w:left w:val="nil"/>
              <w:bottom w:val="nil"/>
              <w:right w:val="nil"/>
            </w:tcBorders>
          </w:tcPr>
          <w:p w:rsidR="00E871CB" w:rsidRDefault="00E871CB">
            <w:pPr>
              <w:pStyle w:val="ConsPlusNormal"/>
              <w:jc w:val="center"/>
            </w:pPr>
            <w:r>
              <w:t>1127,5</w:t>
            </w:r>
          </w:p>
        </w:tc>
        <w:tc>
          <w:tcPr>
            <w:tcW w:w="2154" w:type="dxa"/>
            <w:tcBorders>
              <w:top w:val="nil"/>
              <w:left w:val="nil"/>
              <w:bottom w:val="nil"/>
              <w:right w:val="nil"/>
            </w:tcBorders>
          </w:tcPr>
          <w:p w:rsidR="00E871CB" w:rsidRDefault="00E871CB">
            <w:pPr>
              <w:pStyle w:val="ConsPlusNormal"/>
              <w:jc w:val="center"/>
            </w:pPr>
            <w:r>
              <w:t xml:space="preserve">территория опережающего развития "Кангалассы"; территория опережающего развития "Курилы", Сахалинская область, Курильские острова, территория опережающего развития "Камчатка", территория опережающего развития </w:t>
            </w:r>
            <w:r>
              <w:lastRenderedPageBreak/>
              <w:t>"Хабаровск", г. Хабаровск, территория опережающего развития "Комсомольск", территория опережающего развития "Приамурская", территория опережающего развития "Белогорск", территория опережающего развития "Остров Большой Уссурийский", Хабаровский край</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lastRenderedPageBreak/>
              <w:t>Гражданская авиация</w:t>
            </w:r>
          </w:p>
        </w:tc>
        <w:tc>
          <w:tcPr>
            <w:tcW w:w="1191" w:type="dxa"/>
            <w:tcBorders>
              <w:top w:val="nil"/>
              <w:left w:val="nil"/>
              <w:bottom w:val="nil"/>
              <w:right w:val="nil"/>
            </w:tcBorders>
          </w:tcPr>
          <w:p w:rsidR="00E871CB" w:rsidRDefault="00E871CB">
            <w:pPr>
              <w:pStyle w:val="ConsPlusNormal"/>
              <w:jc w:val="center"/>
            </w:pPr>
            <w:r>
              <w:t>50799,6</w:t>
            </w:r>
          </w:p>
        </w:tc>
        <w:tc>
          <w:tcPr>
            <w:tcW w:w="1000" w:type="dxa"/>
            <w:tcBorders>
              <w:top w:val="nil"/>
              <w:left w:val="nil"/>
              <w:bottom w:val="nil"/>
              <w:right w:val="nil"/>
            </w:tcBorders>
          </w:tcPr>
          <w:p w:rsidR="00E871CB" w:rsidRDefault="00E871CB">
            <w:pPr>
              <w:pStyle w:val="ConsPlusNormal"/>
              <w:jc w:val="center"/>
            </w:pPr>
            <w:r>
              <w:t>644,5</w:t>
            </w:r>
          </w:p>
        </w:tc>
        <w:tc>
          <w:tcPr>
            <w:tcW w:w="1000" w:type="dxa"/>
            <w:tcBorders>
              <w:top w:val="nil"/>
              <w:left w:val="nil"/>
              <w:bottom w:val="nil"/>
              <w:right w:val="nil"/>
            </w:tcBorders>
          </w:tcPr>
          <w:p w:rsidR="00E871CB" w:rsidRDefault="00E871CB">
            <w:pPr>
              <w:pStyle w:val="ConsPlusNormal"/>
              <w:jc w:val="center"/>
            </w:pPr>
            <w:r>
              <w:t>284,1</w:t>
            </w:r>
          </w:p>
        </w:tc>
        <w:tc>
          <w:tcPr>
            <w:tcW w:w="1000" w:type="dxa"/>
            <w:tcBorders>
              <w:top w:val="nil"/>
              <w:left w:val="nil"/>
              <w:bottom w:val="nil"/>
              <w:right w:val="nil"/>
            </w:tcBorders>
          </w:tcPr>
          <w:p w:rsidR="00E871CB" w:rsidRDefault="00E871CB">
            <w:pPr>
              <w:pStyle w:val="ConsPlusNormal"/>
              <w:jc w:val="center"/>
            </w:pPr>
            <w:r>
              <w:t>894,2</w:t>
            </w:r>
          </w:p>
        </w:tc>
        <w:tc>
          <w:tcPr>
            <w:tcW w:w="1000" w:type="dxa"/>
            <w:tcBorders>
              <w:top w:val="nil"/>
              <w:left w:val="nil"/>
              <w:bottom w:val="nil"/>
              <w:right w:val="nil"/>
            </w:tcBorders>
          </w:tcPr>
          <w:p w:rsidR="00E871CB" w:rsidRDefault="00E871CB">
            <w:pPr>
              <w:pStyle w:val="ConsPlusNormal"/>
              <w:jc w:val="center"/>
            </w:pPr>
            <w:r>
              <w:t>1538,4</w:t>
            </w:r>
          </w:p>
        </w:tc>
        <w:tc>
          <w:tcPr>
            <w:tcW w:w="1000" w:type="dxa"/>
            <w:tcBorders>
              <w:top w:val="nil"/>
              <w:left w:val="nil"/>
              <w:bottom w:val="nil"/>
              <w:right w:val="nil"/>
            </w:tcBorders>
          </w:tcPr>
          <w:p w:rsidR="00E871CB" w:rsidRDefault="00E871CB">
            <w:pPr>
              <w:pStyle w:val="ConsPlusNormal"/>
              <w:jc w:val="center"/>
            </w:pPr>
            <w:r>
              <w:t>2208,1</w:t>
            </w:r>
          </w:p>
        </w:tc>
        <w:tc>
          <w:tcPr>
            <w:tcW w:w="1000" w:type="dxa"/>
            <w:tcBorders>
              <w:top w:val="nil"/>
              <w:left w:val="nil"/>
              <w:bottom w:val="nil"/>
              <w:right w:val="nil"/>
            </w:tcBorders>
          </w:tcPr>
          <w:p w:rsidR="00E871CB" w:rsidRDefault="00E871CB">
            <w:pPr>
              <w:pStyle w:val="ConsPlusNormal"/>
              <w:jc w:val="center"/>
            </w:pPr>
            <w:r>
              <w:t>4504,5</w:t>
            </w:r>
          </w:p>
        </w:tc>
        <w:tc>
          <w:tcPr>
            <w:tcW w:w="1000" w:type="dxa"/>
            <w:tcBorders>
              <w:top w:val="nil"/>
              <w:left w:val="nil"/>
              <w:bottom w:val="nil"/>
              <w:right w:val="nil"/>
            </w:tcBorders>
          </w:tcPr>
          <w:p w:rsidR="00E871CB" w:rsidRDefault="00E871CB">
            <w:pPr>
              <w:pStyle w:val="ConsPlusNormal"/>
              <w:jc w:val="center"/>
            </w:pPr>
            <w:r>
              <w:t>8401,3</w:t>
            </w:r>
          </w:p>
        </w:tc>
        <w:tc>
          <w:tcPr>
            <w:tcW w:w="1000" w:type="dxa"/>
            <w:tcBorders>
              <w:top w:val="nil"/>
              <w:left w:val="nil"/>
              <w:bottom w:val="nil"/>
              <w:right w:val="nil"/>
            </w:tcBorders>
          </w:tcPr>
          <w:p w:rsidR="00E871CB" w:rsidRDefault="00E871CB">
            <w:pPr>
              <w:pStyle w:val="ConsPlusNormal"/>
              <w:jc w:val="center"/>
            </w:pPr>
            <w:r>
              <w:t>9142</w:t>
            </w:r>
          </w:p>
        </w:tc>
        <w:tc>
          <w:tcPr>
            <w:tcW w:w="1000" w:type="dxa"/>
            <w:tcBorders>
              <w:top w:val="nil"/>
              <w:left w:val="nil"/>
              <w:bottom w:val="nil"/>
              <w:right w:val="nil"/>
            </w:tcBorders>
          </w:tcPr>
          <w:p w:rsidR="00E871CB" w:rsidRDefault="00E871CB">
            <w:pPr>
              <w:pStyle w:val="ConsPlusNormal"/>
              <w:jc w:val="center"/>
            </w:pPr>
            <w:r>
              <w:t>13191,1</w:t>
            </w:r>
          </w:p>
        </w:tc>
        <w:tc>
          <w:tcPr>
            <w:tcW w:w="1000" w:type="dxa"/>
            <w:tcBorders>
              <w:top w:val="nil"/>
              <w:left w:val="nil"/>
              <w:bottom w:val="nil"/>
              <w:right w:val="nil"/>
            </w:tcBorders>
          </w:tcPr>
          <w:p w:rsidR="00E871CB" w:rsidRDefault="00E871CB">
            <w:pPr>
              <w:pStyle w:val="ConsPlusNormal"/>
              <w:jc w:val="center"/>
            </w:pPr>
            <w:r>
              <w:t>8896,4</w:t>
            </w:r>
          </w:p>
        </w:tc>
        <w:tc>
          <w:tcPr>
            <w:tcW w:w="1005" w:type="dxa"/>
            <w:tcBorders>
              <w:top w:val="nil"/>
              <w:left w:val="nil"/>
              <w:bottom w:val="nil"/>
              <w:right w:val="nil"/>
            </w:tcBorders>
          </w:tcPr>
          <w:p w:rsidR="00E871CB" w:rsidRDefault="00E871CB">
            <w:pPr>
              <w:pStyle w:val="ConsPlusNormal"/>
              <w:jc w:val="center"/>
            </w:pPr>
            <w:r>
              <w:t>1095</w:t>
            </w:r>
          </w:p>
        </w:tc>
        <w:tc>
          <w:tcPr>
            <w:tcW w:w="2154" w:type="dxa"/>
            <w:vMerge w:val="restart"/>
            <w:tcBorders>
              <w:top w:val="nil"/>
              <w:left w:val="nil"/>
              <w:bottom w:val="single" w:sz="4" w:space="0" w:color="auto"/>
              <w:right w:val="nil"/>
            </w:tcBorders>
          </w:tcPr>
          <w:p w:rsidR="00E871CB" w:rsidRDefault="00E871CB">
            <w:pPr>
              <w:pStyle w:val="ConsPlusNormal"/>
              <w:jc w:val="center"/>
            </w:pPr>
            <w:r>
              <w:t xml:space="preserve">территория опережающего развития "Индустриальный парк "Кангалассы", территория опережающего развития "Белогорск", территория опережающего развития "Приамурская", </w:t>
            </w:r>
            <w:r>
              <w:lastRenderedPageBreak/>
              <w:t>территория опережающего развития "Хабаровск", территория опережающего развития "Остров Большой Уссурийский"</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в том числе:</w:t>
            </w:r>
          </w:p>
        </w:tc>
        <w:tc>
          <w:tcPr>
            <w:tcW w:w="1191" w:type="dxa"/>
            <w:tcBorders>
              <w:top w:val="nil"/>
              <w:left w:val="nil"/>
              <w:bottom w:val="nil"/>
              <w:right w:val="nil"/>
            </w:tcBorders>
          </w:tcPr>
          <w:p w:rsidR="00E871CB" w:rsidRDefault="00E871CB">
            <w:pPr>
              <w:pStyle w:val="ConsPlusNormal"/>
            </w:pPr>
          </w:p>
        </w:tc>
        <w:tc>
          <w:tcPr>
            <w:tcW w:w="1000" w:type="dxa"/>
            <w:tcBorders>
              <w:top w:val="nil"/>
              <w:left w:val="nil"/>
              <w:bottom w:val="nil"/>
              <w:right w:val="nil"/>
            </w:tcBorders>
          </w:tcPr>
          <w:p w:rsidR="00E871CB" w:rsidRDefault="00E871CB">
            <w:pPr>
              <w:pStyle w:val="ConsPlusNormal"/>
            </w:pPr>
          </w:p>
        </w:tc>
        <w:tc>
          <w:tcPr>
            <w:tcW w:w="1000" w:type="dxa"/>
            <w:tcBorders>
              <w:top w:val="nil"/>
              <w:left w:val="nil"/>
              <w:bottom w:val="nil"/>
              <w:right w:val="nil"/>
            </w:tcBorders>
          </w:tcPr>
          <w:p w:rsidR="00E871CB" w:rsidRDefault="00E871CB">
            <w:pPr>
              <w:pStyle w:val="ConsPlusNormal"/>
            </w:pPr>
          </w:p>
        </w:tc>
        <w:tc>
          <w:tcPr>
            <w:tcW w:w="1000" w:type="dxa"/>
            <w:tcBorders>
              <w:top w:val="nil"/>
              <w:left w:val="nil"/>
              <w:bottom w:val="nil"/>
              <w:right w:val="nil"/>
            </w:tcBorders>
          </w:tcPr>
          <w:p w:rsidR="00E871CB" w:rsidRDefault="00E871CB">
            <w:pPr>
              <w:pStyle w:val="ConsPlusNormal"/>
            </w:pPr>
          </w:p>
        </w:tc>
        <w:tc>
          <w:tcPr>
            <w:tcW w:w="1000" w:type="dxa"/>
            <w:tcBorders>
              <w:top w:val="nil"/>
              <w:left w:val="nil"/>
              <w:bottom w:val="nil"/>
              <w:right w:val="nil"/>
            </w:tcBorders>
          </w:tcPr>
          <w:p w:rsidR="00E871CB" w:rsidRDefault="00E871CB">
            <w:pPr>
              <w:pStyle w:val="ConsPlusNormal"/>
            </w:pPr>
          </w:p>
        </w:tc>
        <w:tc>
          <w:tcPr>
            <w:tcW w:w="1000" w:type="dxa"/>
            <w:tcBorders>
              <w:top w:val="nil"/>
              <w:left w:val="nil"/>
              <w:bottom w:val="nil"/>
              <w:right w:val="nil"/>
            </w:tcBorders>
          </w:tcPr>
          <w:p w:rsidR="00E871CB" w:rsidRDefault="00E871CB">
            <w:pPr>
              <w:pStyle w:val="ConsPlusNormal"/>
            </w:pPr>
          </w:p>
        </w:tc>
        <w:tc>
          <w:tcPr>
            <w:tcW w:w="1000" w:type="dxa"/>
            <w:tcBorders>
              <w:top w:val="nil"/>
              <w:left w:val="nil"/>
              <w:bottom w:val="nil"/>
              <w:right w:val="nil"/>
            </w:tcBorders>
          </w:tcPr>
          <w:p w:rsidR="00E871CB" w:rsidRDefault="00E871CB">
            <w:pPr>
              <w:pStyle w:val="ConsPlusNormal"/>
            </w:pPr>
          </w:p>
        </w:tc>
        <w:tc>
          <w:tcPr>
            <w:tcW w:w="1000" w:type="dxa"/>
            <w:tcBorders>
              <w:top w:val="nil"/>
              <w:left w:val="nil"/>
              <w:bottom w:val="nil"/>
              <w:right w:val="nil"/>
            </w:tcBorders>
          </w:tcPr>
          <w:p w:rsidR="00E871CB" w:rsidRDefault="00E871CB">
            <w:pPr>
              <w:pStyle w:val="ConsPlusNormal"/>
            </w:pPr>
          </w:p>
        </w:tc>
        <w:tc>
          <w:tcPr>
            <w:tcW w:w="1000" w:type="dxa"/>
            <w:tcBorders>
              <w:top w:val="nil"/>
              <w:left w:val="nil"/>
              <w:bottom w:val="nil"/>
              <w:right w:val="nil"/>
            </w:tcBorders>
          </w:tcPr>
          <w:p w:rsidR="00E871CB" w:rsidRDefault="00E871CB">
            <w:pPr>
              <w:pStyle w:val="ConsPlusNormal"/>
            </w:pPr>
          </w:p>
        </w:tc>
        <w:tc>
          <w:tcPr>
            <w:tcW w:w="1000" w:type="dxa"/>
            <w:tcBorders>
              <w:top w:val="nil"/>
              <w:left w:val="nil"/>
              <w:bottom w:val="nil"/>
              <w:right w:val="nil"/>
            </w:tcBorders>
          </w:tcPr>
          <w:p w:rsidR="00E871CB" w:rsidRDefault="00E871CB">
            <w:pPr>
              <w:pStyle w:val="ConsPlusNormal"/>
            </w:pPr>
          </w:p>
        </w:tc>
        <w:tc>
          <w:tcPr>
            <w:tcW w:w="1000" w:type="dxa"/>
            <w:tcBorders>
              <w:top w:val="nil"/>
              <w:left w:val="nil"/>
              <w:bottom w:val="nil"/>
              <w:right w:val="nil"/>
            </w:tcBorders>
          </w:tcPr>
          <w:p w:rsidR="00E871CB" w:rsidRDefault="00E871CB">
            <w:pPr>
              <w:pStyle w:val="ConsPlusNormal"/>
            </w:pPr>
          </w:p>
        </w:tc>
        <w:tc>
          <w:tcPr>
            <w:tcW w:w="1005" w:type="dxa"/>
            <w:tcBorders>
              <w:top w:val="nil"/>
              <w:left w:val="nil"/>
              <w:bottom w:val="nil"/>
              <w:right w:val="nil"/>
            </w:tcBorders>
          </w:tcPr>
          <w:p w:rsidR="00E871CB" w:rsidRDefault="00E871CB">
            <w:pPr>
              <w:pStyle w:val="ConsPlusNormal"/>
            </w:pPr>
          </w:p>
        </w:tc>
        <w:tc>
          <w:tcPr>
            <w:tcW w:w="2154" w:type="dxa"/>
            <w:vMerge/>
            <w:tcBorders>
              <w:top w:val="nil"/>
              <w:left w:val="nil"/>
              <w:bottom w:val="single" w:sz="4" w:space="0" w:color="auto"/>
              <w:right w:val="nil"/>
            </w:tcBorders>
          </w:tcPr>
          <w:p w:rsidR="00E871CB" w:rsidRDefault="00E871CB"/>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федеральный бюджет</w:t>
            </w:r>
          </w:p>
        </w:tc>
        <w:tc>
          <w:tcPr>
            <w:tcW w:w="1191" w:type="dxa"/>
            <w:tcBorders>
              <w:top w:val="nil"/>
              <w:left w:val="nil"/>
              <w:bottom w:val="nil"/>
              <w:right w:val="nil"/>
            </w:tcBorders>
          </w:tcPr>
          <w:p w:rsidR="00E871CB" w:rsidRDefault="00E871CB">
            <w:pPr>
              <w:pStyle w:val="ConsPlusNormal"/>
              <w:jc w:val="center"/>
            </w:pPr>
            <w:r>
              <w:t>23704</w:t>
            </w:r>
          </w:p>
        </w:tc>
        <w:tc>
          <w:tcPr>
            <w:tcW w:w="1000" w:type="dxa"/>
            <w:tcBorders>
              <w:top w:val="nil"/>
              <w:left w:val="nil"/>
              <w:bottom w:val="nil"/>
              <w:right w:val="nil"/>
            </w:tcBorders>
          </w:tcPr>
          <w:p w:rsidR="00E871CB" w:rsidRDefault="00E871CB">
            <w:pPr>
              <w:pStyle w:val="ConsPlusNormal"/>
              <w:jc w:val="center"/>
            </w:pPr>
            <w:r>
              <w:t>644,5</w:t>
            </w:r>
          </w:p>
        </w:tc>
        <w:tc>
          <w:tcPr>
            <w:tcW w:w="1000" w:type="dxa"/>
            <w:tcBorders>
              <w:top w:val="nil"/>
              <w:left w:val="nil"/>
              <w:bottom w:val="nil"/>
              <w:right w:val="nil"/>
            </w:tcBorders>
          </w:tcPr>
          <w:p w:rsidR="00E871CB" w:rsidRDefault="00E871CB">
            <w:pPr>
              <w:pStyle w:val="ConsPlusNormal"/>
              <w:jc w:val="center"/>
            </w:pPr>
            <w:r>
              <w:t>284,1</w:t>
            </w:r>
          </w:p>
        </w:tc>
        <w:tc>
          <w:tcPr>
            <w:tcW w:w="1000" w:type="dxa"/>
            <w:tcBorders>
              <w:top w:val="nil"/>
              <w:left w:val="nil"/>
              <w:bottom w:val="nil"/>
              <w:right w:val="nil"/>
            </w:tcBorders>
          </w:tcPr>
          <w:p w:rsidR="00E871CB" w:rsidRDefault="00E871CB">
            <w:pPr>
              <w:pStyle w:val="ConsPlusNormal"/>
              <w:jc w:val="center"/>
            </w:pPr>
            <w:r>
              <w:t>894,2</w:t>
            </w:r>
          </w:p>
        </w:tc>
        <w:tc>
          <w:tcPr>
            <w:tcW w:w="1000" w:type="dxa"/>
            <w:tcBorders>
              <w:top w:val="nil"/>
              <w:left w:val="nil"/>
              <w:bottom w:val="nil"/>
              <w:right w:val="nil"/>
            </w:tcBorders>
          </w:tcPr>
          <w:p w:rsidR="00E871CB" w:rsidRDefault="00E871CB">
            <w:pPr>
              <w:pStyle w:val="ConsPlusNormal"/>
              <w:jc w:val="center"/>
            </w:pPr>
            <w:r>
              <w:t>1277,8</w:t>
            </w:r>
          </w:p>
        </w:tc>
        <w:tc>
          <w:tcPr>
            <w:tcW w:w="1000" w:type="dxa"/>
            <w:tcBorders>
              <w:top w:val="nil"/>
              <w:left w:val="nil"/>
              <w:bottom w:val="nil"/>
              <w:right w:val="nil"/>
            </w:tcBorders>
          </w:tcPr>
          <w:p w:rsidR="00E871CB" w:rsidRDefault="00E871CB">
            <w:pPr>
              <w:pStyle w:val="ConsPlusNormal"/>
              <w:jc w:val="center"/>
            </w:pPr>
            <w:r>
              <w:t>1340</w:t>
            </w:r>
          </w:p>
        </w:tc>
        <w:tc>
          <w:tcPr>
            <w:tcW w:w="1000" w:type="dxa"/>
            <w:tcBorders>
              <w:top w:val="nil"/>
              <w:left w:val="nil"/>
              <w:bottom w:val="nil"/>
              <w:right w:val="nil"/>
            </w:tcBorders>
          </w:tcPr>
          <w:p w:rsidR="00E871CB" w:rsidRDefault="00E871CB">
            <w:pPr>
              <w:pStyle w:val="ConsPlusNormal"/>
              <w:jc w:val="center"/>
            </w:pPr>
            <w:r>
              <w:t>2552,6</w:t>
            </w:r>
          </w:p>
        </w:tc>
        <w:tc>
          <w:tcPr>
            <w:tcW w:w="1000" w:type="dxa"/>
            <w:tcBorders>
              <w:top w:val="nil"/>
              <w:left w:val="nil"/>
              <w:bottom w:val="nil"/>
              <w:right w:val="nil"/>
            </w:tcBorders>
          </w:tcPr>
          <w:p w:rsidR="00E871CB" w:rsidRDefault="00E871CB">
            <w:pPr>
              <w:pStyle w:val="ConsPlusNormal"/>
              <w:jc w:val="center"/>
            </w:pPr>
            <w:r>
              <w:t>3534,3</w:t>
            </w:r>
          </w:p>
        </w:tc>
        <w:tc>
          <w:tcPr>
            <w:tcW w:w="1000" w:type="dxa"/>
            <w:tcBorders>
              <w:top w:val="nil"/>
              <w:left w:val="nil"/>
              <w:bottom w:val="nil"/>
              <w:right w:val="nil"/>
            </w:tcBorders>
          </w:tcPr>
          <w:p w:rsidR="00E871CB" w:rsidRDefault="00E871CB">
            <w:pPr>
              <w:pStyle w:val="ConsPlusNormal"/>
              <w:jc w:val="center"/>
            </w:pPr>
            <w:r>
              <w:t>3118</w:t>
            </w:r>
          </w:p>
        </w:tc>
        <w:tc>
          <w:tcPr>
            <w:tcW w:w="1000" w:type="dxa"/>
            <w:tcBorders>
              <w:top w:val="nil"/>
              <w:left w:val="nil"/>
              <w:bottom w:val="nil"/>
              <w:right w:val="nil"/>
            </w:tcBorders>
          </w:tcPr>
          <w:p w:rsidR="00E871CB" w:rsidRDefault="00E871CB">
            <w:pPr>
              <w:pStyle w:val="ConsPlusNormal"/>
              <w:jc w:val="center"/>
            </w:pPr>
            <w:r>
              <w:t>6432,3</w:t>
            </w:r>
          </w:p>
        </w:tc>
        <w:tc>
          <w:tcPr>
            <w:tcW w:w="1000" w:type="dxa"/>
            <w:tcBorders>
              <w:top w:val="nil"/>
              <w:left w:val="nil"/>
              <w:bottom w:val="nil"/>
              <w:right w:val="nil"/>
            </w:tcBorders>
          </w:tcPr>
          <w:p w:rsidR="00E871CB" w:rsidRDefault="00E871CB">
            <w:pPr>
              <w:pStyle w:val="ConsPlusNormal"/>
              <w:jc w:val="center"/>
            </w:pPr>
            <w:r>
              <w:t>2531,2</w:t>
            </w:r>
          </w:p>
        </w:tc>
        <w:tc>
          <w:tcPr>
            <w:tcW w:w="1005" w:type="dxa"/>
            <w:tcBorders>
              <w:top w:val="nil"/>
              <w:left w:val="nil"/>
              <w:bottom w:val="nil"/>
              <w:right w:val="nil"/>
            </w:tcBorders>
          </w:tcPr>
          <w:p w:rsidR="00E871CB" w:rsidRDefault="00E871CB">
            <w:pPr>
              <w:pStyle w:val="ConsPlusNormal"/>
              <w:jc w:val="center"/>
            </w:pPr>
            <w:r>
              <w:t>1095</w:t>
            </w:r>
          </w:p>
        </w:tc>
        <w:tc>
          <w:tcPr>
            <w:tcW w:w="2154" w:type="dxa"/>
            <w:vMerge/>
            <w:tcBorders>
              <w:top w:val="nil"/>
              <w:left w:val="nil"/>
              <w:bottom w:val="single" w:sz="4" w:space="0" w:color="auto"/>
              <w:right w:val="nil"/>
            </w:tcBorders>
          </w:tcPr>
          <w:p w:rsidR="00E871CB" w:rsidRDefault="00E871CB"/>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191" w:type="dxa"/>
            <w:tcBorders>
              <w:top w:val="nil"/>
              <w:left w:val="nil"/>
              <w:bottom w:val="nil"/>
              <w:right w:val="nil"/>
            </w:tcBorders>
          </w:tcPr>
          <w:p w:rsidR="00E871CB" w:rsidRDefault="00E871CB">
            <w:pPr>
              <w:pStyle w:val="ConsPlusNormal"/>
              <w:jc w:val="center"/>
            </w:pPr>
            <w:r>
              <w:t>2558,3</w:t>
            </w:r>
          </w:p>
        </w:tc>
        <w:tc>
          <w:tcPr>
            <w:tcW w:w="1000" w:type="dxa"/>
            <w:tcBorders>
              <w:top w:val="nil"/>
              <w:left w:val="nil"/>
              <w:bottom w:val="nil"/>
              <w:right w:val="nil"/>
            </w:tcBorders>
          </w:tcPr>
          <w:p w:rsidR="00E871CB" w:rsidRDefault="00E871CB">
            <w:pPr>
              <w:pStyle w:val="ConsPlusNormal"/>
              <w:jc w:val="center"/>
            </w:pPr>
            <w:r>
              <w:t>-</w:t>
            </w:r>
          </w:p>
        </w:tc>
        <w:tc>
          <w:tcPr>
            <w:tcW w:w="1000" w:type="dxa"/>
            <w:tcBorders>
              <w:top w:val="nil"/>
              <w:left w:val="nil"/>
              <w:bottom w:val="nil"/>
              <w:right w:val="nil"/>
            </w:tcBorders>
          </w:tcPr>
          <w:p w:rsidR="00E871CB" w:rsidRDefault="00E871CB">
            <w:pPr>
              <w:pStyle w:val="ConsPlusNormal"/>
              <w:jc w:val="center"/>
            </w:pPr>
            <w:r>
              <w:t>-</w:t>
            </w:r>
          </w:p>
        </w:tc>
        <w:tc>
          <w:tcPr>
            <w:tcW w:w="1000" w:type="dxa"/>
            <w:tcBorders>
              <w:top w:val="nil"/>
              <w:left w:val="nil"/>
              <w:bottom w:val="nil"/>
              <w:right w:val="nil"/>
            </w:tcBorders>
          </w:tcPr>
          <w:p w:rsidR="00E871CB" w:rsidRDefault="00E871CB">
            <w:pPr>
              <w:pStyle w:val="ConsPlusNormal"/>
              <w:jc w:val="center"/>
            </w:pPr>
            <w:r>
              <w:t>-</w:t>
            </w:r>
          </w:p>
        </w:tc>
        <w:tc>
          <w:tcPr>
            <w:tcW w:w="1000" w:type="dxa"/>
            <w:tcBorders>
              <w:top w:val="nil"/>
              <w:left w:val="nil"/>
              <w:bottom w:val="nil"/>
              <w:right w:val="nil"/>
            </w:tcBorders>
          </w:tcPr>
          <w:p w:rsidR="00E871CB" w:rsidRDefault="00E871CB">
            <w:pPr>
              <w:pStyle w:val="ConsPlusNormal"/>
              <w:jc w:val="center"/>
            </w:pPr>
            <w:r>
              <w:t>-</w:t>
            </w:r>
          </w:p>
        </w:tc>
        <w:tc>
          <w:tcPr>
            <w:tcW w:w="1000" w:type="dxa"/>
            <w:tcBorders>
              <w:top w:val="nil"/>
              <w:left w:val="nil"/>
              <w:bottom w:val="nil"/>
              <w:right w:val="nil"/>
            </w:tcBorders>
          </w:tcPr>
          <w:p w:rsidR="00E871CB" w:rsidRDefault="00E871CB">
            <w:pPr>
              <w:pStyle w:val="ConsPlusNormal"/>
              <w:jc w:val="center"/>
            </w:pPr>
            <w:r>
              <w:t>669,7</w:t>
            </w:r>
          </w:p>
        </w:tc>
        <w:tc>
          <w:tcPr>
            <w:tcW w:w="1000" w:type="dxa"/>
            <w:tcBorders>
              <w:top w:val="nil"/>
              <w:left w:val="nil"/>
              <w:bottom w:val="nil"/>
              <w:right w:val="nil"/>
            </w:tcBorders>
          </w:tcPr>
          <w:p w:rsidR="00E871CB" w:rsidRDefault="00E871CB">
            <w:pPr>
              <w:pStyle w:val="ConsPlusNormal"/>
              <w:jc w:val="center"/>
            </w:pPr>
            <w:r>
              <w:t>-</w:t>
            </w:r>
          </w:p>
        </w:tc>
        <w:tc>
          <w:tcPr>
            <w:tcW w:w="1000" w:type="dxa"/>
            <w:tcBorders>
              <w:top w:val="nil"/>
              <w:left w:val="nil"/>
              <w:bottom w:val="nil"/>
              <w:right w:val="nil"/>
            </w:tcBorders>
          </w:tcPr>
          <w:p w:rsidR="00E871CB" w:rsidRDefault="00E871CB">
            <w:pPr>
              <w:pStyle w:val="ConsPlusNormal"/>
              <w:jc w:val="center"/>
            </w:pPr>
            <w:r>
              <w:t>300</w:t>
            </w:r>
          </w:p>
        </w:tc>
        <w:tc>
          <w:tcPr>
            <w:tcW w:w="1000" w:type="dxa"/>
            <w:tcBorders>
              <w:top w:val="nil"/>
              <w:left w:val="nil"/>
              <w:bottom w:val="nil"/>
              <w:right w:val="nil"/>
            </w:tcBorders>
          </w:tcPr>
          <w:p w:rsidR="00E871CB" w:rsidRDefault="00E871CB">
            <w:pPr>
              <w:pStyle w:val="ConsPlusNormal"/>
              <w:jc w:val="center"/>
            </w:pPr>
            <w:r>
              <w:t>300</w:t>
            </w:r>
          </w:p>
        </w:tc>
        <w:tc>
          <w:tcPr>
            <w:tcW w:w="1000" w:type="dxa"/>
            <w:tcBorders>
              <w:top w:val="nil"/>
              <w:left w:val="nil"/>
              <w:bottom w:val="nil"/>
              <w:right w:val="nil"/>
            </w:tcBorders>
          </w:tcPr>
          <w:p w:rsidR="00E871CB" w:rsidRDefault="00E871CB">
            <w:pPr>
              <w:pStyle w:val="ConsPlusNormal"/>
              <w:jc w:val="center"/>
            </w:pPr>
            <w:r>
              <w:t>604,6</w:t>
            </w:r>
          </w:p>
        </w:tc>
        <w:tc>
          <w:tcPr>
            <w:tcW w:w="1000" w:type="dxa"/>
            <w:tcBorders>
              <w:top w:val="nil"/>
              <w:left w:val="nil"/>
              <w:bottom w:val="nil"/>
              <w:right w:val="nil"/>
            </w:tcBorders>
          </w:tcPr>
          <w:p w:rsidR="00E871CB" w:rsidRDefault="00E871CB">
            <w:pPr>
              <w:pStyle w:val="ConsPlusNormal"/>
              <w:jc w:val="center"/>
            </w:pPr>
            <w:r>
              <w:t>684</w:t>
            </w:r>
          </w:p>
        </w:tc>
        <w:tc>
          <w:tcPr>
            <w:tcW w:w="1005" w:type="dxa"/>
            <w:tcBorders>
              <w:top w:val="nil"/>
              <w:left w:val="nil"/>
              <w:bottom w:val="nil"/>
              <w:right w:val="nil"/>
            </w:tcBorders>
          </w:tcPr>
          <w:p w:rsidR="00E871CB" w:rsidRDefault="00E871CB">
            <w:pPr>
              <w:pStyle w:val="ConsPlusNormal"/>
              <w:jc w:val="center"/>
            </w:pPr>
            <w:r>
              <w:t>-</w:t>
            </w:r>
          </w:p>
        </w:tc>
        <w:tc>
          <w:tcPr>
            <w:tcW w:w="2154" w:type="dxa"/>
            <w:vMerge/>
            <w:tcBorders>
              <w:top w:val="nil"/>
              <w:left w:val="nil"/>
              <w:bottom w:val="single" w:sz="4" w:space="0" w:color="auto"/>
              <w:right w:val="nil"/>
            </w:tcBorders>
          </w:tcPr>
          <w:p w:rsidR="00E871CB" w:rsidRDefault="00E871CB"/>
        </w:tc>
      </w:tr>
      <w:tr w:rsidR="00E871CB">
        <w:tblPrEx>
          <w:tblBorders>
            <w:insideH w:val="none" w:sz="0" w:space="0" w:color="auto"/>
            <w:insideV w:val="none" w:sz="0" w:space="0" w:color="auto"/>
          </w:tblBorders>
        </w:tblPrEx>
        <w:tc>
          <w:tcPr>
            <w:tcW w:w="3175" w:type="dxa"/>
            <w:tcBorders>
              <w:top w:val="nil"/>
              <w:left w:val="nil"/>
              <w:bottom w:val="single" w:sz="4" w:space="0" w:color="auto"/>
              <w:right w:val="nil"/>
            </w:tcBorders>
          </w:tcPr>
          <w:p w:rsidR="00E871CB" w:rsidRDefault="00E871CB">
            <w:pPr>
              <w:pStyle w:val="ConsPlusNormal"/>
              <w:ind w:left="283"/>
            </w:pPr>
            <w:r>
              <w:t>внебюджетные источники</w:t>
            </w:r>
          </w:p>
        </w:tc>
        <w:tc>
          <w:tcPr>
            <w:tcW w:w="1191" w:type="dxa"/>
            <w:tcBorders>
              <w:top w:val="nil"/>
              <w:left w:val="nil"/>
              <w:bottom w:val="single" w:sz="4" w:space="0" w:color="auto"/>
              <w:right w:val="nil"/>
            </w:tcBorders>
          </w:tcPr>
          <w:p w:rsidR="00E871CB" w:rsidRDefault="00E871CB">
            <w:pPr>
              <w:pStyle w:val="ConsPlusNormal"/>
              <w:jc w:val="center"/>
            </w:pPr>
            <w:r>
              <w:t>24537,3</w:t>
            </w:r>
          </w:p>
        </w:tc>
        <w:tc>
          <w:tcPr>
            <w:tcW w:w="1000" w:type="dxa"/>
            <w:tcBorders>
              <w:top w:val="nil"/>
              <w:left w:val="nil"/>
              <w:bottom w:val="single" w:sz="4" w:space="0" w:color="auto"/>
              <w:right w:val="nil"/>
            </w:tcBorders>
          </w:tcPr>
          <w:p w:rsidR="00E871CB" w:rsidRDefault="00E871CB">
            <w:pPr>
              <w:pStyle w:val="ConsPlusNormal"/>
              <w:jc w:val="center"/>
            </w:pPr>
            <w:r>
              <w:t>-</w:t>
            </w:r>
          </w:p>
        </w:tc>
        <w:tc>
          <w:tcPr>
            <w:tcW w:w="1000" w:type="dxa"/>
            <w:tcBorders>
              <w:top w:val="nil"/>
              <w:left w:val="nil"/>
              <w:bottom w:val="single" w:sz="4" w:space="0" w:color="auto"/>
              <w:right w:val="nil"/>
            </w:tcBorders>
          </w:tcPr>
          <w:p w:rsidR="00E871CB" w:rsidRDefault="00E871CB">
            <w:pPr>
              <w:pStyle w:val="ConsPlusNormal"/>
              <w:jc w:val="center"/>
            </w:pPr>
            <w:r>
              <w:t>-</w:t>
            </w:r>
          </w:p>
        </w:tc>
        <w:tc>
          <w:tcPr>
            <w:tcW w:w="1000" w:type="dxa"/>
            <w:tcBorders>
              <w:top w:val="nil"/>
              <w:left w:val="nil"/>
              <w:bottom w:val="single" w:sz="4" w:space="0" w:color="auto"/>
              <w:right w:val="nil"/>
            </w:tcBorders>
          </w:tcPr>
          <w:p w:rsidR="00E871CB" w:rsidRDefault="00E871CB">
            <w:pPr>
              <w:pStyle w:val="ConsPlusNormal"/>
              <w:jc w:val="center"/>
            </w:pPr>
            <w:r>
              <w:t>-</w:t>
            </w:r>
          </w:p>
        </w:tc>
        <w:tc>
          <w:tcPr>
            <w:tcW w:w="1000" w:type="dxa"/>
            <w:tcBorders>
              <w:top w:val="nil"/>
              <w:left w:val="nil"/>
              <w:bottom w:val="single" w:sz="4" w:space="0" w:color="auto"/>
              <w:right w:val="nil"/>
            </w:tcBorders>
          </w:tcPr>
          <w:p w:rsidR="00E871CB" w:rsidRDefault="00E871CB">
            <w:pPr>
              <w:pStyle w:val="ConsPlusNormal"/>
              <w:jc w:val="center"/>
            </w:pPr>
            <w:r>
              <w:t>260,6</w:t>
            </w:r>
          </w:p>
        </w:tc>
        <w:tc>
          <w:tcPr>
            <w:tcW w:w="1000" w:type="dxa"/>
            <w:tcBorders>
              <w:top w:val="nil"/>
              <w:left w:val="nil"/>
              <w:bottom w:val="single" w:sz="4" w:space="0" w:color="auto"/>
              <w:right w:val="nil"/>
            </w:tcBorders>
          </w:tcPr>
          <w:p w:rsidR="00E871CB" w:rsidRDefault="00E871CB">
            <w:pPr>
              <w:pStyle w:val="ConsPlusNormal"/>
              <w:jc w:val="center"/>
            </w:pPr>
            <w:r>
              <w:t>198,4</w:t>
            </w:r>
          </w:p>
        </w:tc>
        <w:tc>
          <w:tcPr>
            <w:tcW w:w="1000" w:type="dxa"/>
            <w:tcBorders>
              <w:top w:val="nil"/>
              <w:left w:val="nil"/>
              <w:bottom w:val="single" w:sz="4" w:space="0" w:color="auto"/>
              <w:right w:val="nil"/>
            </w:tcBorders>
          </w:tcPr>
          <w:p w:rsidR="00E871CB" w:rsidRDefault="00E871CB">
            <w:pPr>
              <w:pStyle w:val="ConsPlusNormal"/>
              <w:jc w:val="center"/>
            </w:pPr>
            <w:r>
              <w:t>1951,9</w:t>
            </w:r>
          </w:p>
        </w:tc>
        <w:tc>
          <w:tcPr>
            <w:tcW w:w="1000" w:type="dxa"/>
            <w:tcBorders>
              <w:top w:val="nil"/>
              <w:left w:val="nil"/>
              <w:bottom w:val="single" w:sz="4" w:space="0" w:color="auto"/>
              <w:right w:val="nil"/>
            </w:tcBorders>
          </w:tcPr>
          <w:p w:rsidR="00E871CB" w:rsidRDefault="00E871CB">
            <w:pPr>
              <w:pStyle w:val="ConsPlusNormal"/>
              <w:jc w:val="center"/>
            </w:pPr>
            <w:r>
              <w:t>4567</w:t>
            </w:r>
          </w:p>
        </w:tc>
        <w:tc>
          <w:tcPr>
            <w:tcW w:w="1000" w:type="dxa"/>
            <w:tcBorders>
              <w:top w:val="nil"/>
              <w:left w:val="nil"/>
              <w:bottom w:val="single" w:sz="4" w:space="0" w:color="auto"/>
              <w:right w:val="nil"/>
            </w:tcBorders>
          </w:tcPr>
          <w:p w:rsidR="00E871CB" w:rsidRDefault="00E871CB">
            <w:pPr>
              <w:pStyle w:val="ConsPlusNormal"/>
              <w:jc w:val="center"/>
            </w:pPr>
            <w:r>
              <w:t>5724</w:t>
            </w:r>
          </w:p>
        </w:tc>
        <w:tc>
          <w:tcPr>
            <w:tcW w:w="1000" w:type="dxa"/>
            <w:tcBorders>
              <w:top w:val="nil"/>
              <w:left w:val="nil"/>
              <w:bottom w:val="single" w:sz="4" w:space="0" w:color="auto"/>
              <w:right w:val="nil"/>
            </w:tcBorders>
          </w:tcPr>
          <w:p w:rsidR="00E871CB" w:rsidRDefault="00E871CB">
            <w:pPr>
              <w:pStyle w:val="ConsPlusNormal"/>
              <w:jc w:val="center"/>
            </w:pPr>
            <w:r>
              <w:t>6154,2</w:t>
            </w:r>
          </w:p>
        </w:tc>
        <w:tc>
          <w:tcPr>
            <w:tcW w:w="1000" w:type="dxa"/>
            <w:tcBorders>
              <w:top w:val="nil"/>
              <w:left w:val="nil"/>
              <w:bottom w:val="single" w:sz="4" w:space="0" w:color="auto"/>
              <w:right w:val="nil"/>
            </w:tcBorders>
          </w:tcPr>
          <w:p w:rsidR="00E871CB" w:rsidRDefault="00E871CB">
            <w:pPr>
              <w:pStyle w:val="ConsPlusNormal"/>
              <w:jc w:val="center"/>
            </w:pPr>
            <w:r>
              <w:t>5681,2</w:t>
            </w:r>
          </w:p>
        </w:tc>
        <w:tc>
          <w:tcPr>
            <w:tcW w:w="1005" w:type="dxa"/>
            <w:tcBorders>
              <w:top w:val="nil"/>
              <w:left w:val="nil"/>
              <w:bottom w:val="single" w:sz="4" w:space="0" w:color="auto"/>
              <w:right w:val="nil"/>
            </w:tcBorders>
          </w:tcPr>
          <w:p w:rsidR="00E871CB" w:rsidRDefault="00E871CB">
            <w:pPr>
              <w:pStyle w:val="ConsPlusNormal"/>
              <w:jc w:val="center"/>
            </w:pPr>
            <w:r>
              <w:t>-</w:t>
            </w:r>
          </w:p>
        </w:tc>
        <w:tc>
          <w:tcPr>
            <w:tcW w:w="2154" w:type="dxa"/>
            <w:vMerge/>
            <w:tcBorders>
              <w:top w:val="nil"/>
              <w:left w:val="nil"/>
              <w:bottom w:val="single" w:sz="4" w:space="0" w:color="auto"/>
              <w:right w:val="nil"/>
            </w:tcBorders>
          </w:tcPr>
          <w:p w:rsidR="00E871CB" w:rsidRDefault="00E871CB"/>
        </w:tc>
      </w:tr>
    </w:tbl>
    <w:p w:rsidR="00E871CB" w:rsidRDefault="00E871CB">
      <w:pPr>
        <w:pStyle w:val="ConsPlusNormal"/>
        <w:jc w:val="both"/>
      </w:pPr>
    </w:p>
    <w:p w:rsidR="00E871CB" w:rsidRDefault="00E871CB">
      <w:pPr>
        <w:pStyle w:val="ConsPlusNormal"/>
        <w:jc w:val="both"/>
      </w:pPr>
    </w:p>
    <w:p w:rsidR="00E871CB" w:rsidRDefault="00E871CB">
      <w:pPr>
        <w:pStyle w:val="ConsPlusNormal"/>
        <w:jc w:val="both"/>
      </w:pPr>
    </w:p>
    <w:p w:rsidR="00E871CB" w:rsidRDefault="00E871CB">
      <w:pPr>
        <w:pStyle w:val="ConsPlusNormal"/>
        <w:jc w:val="both"/>
      </w:pPr>
    </w:p>
    <w:p w:rsidR="00E871CB" w:rsidRDefault="00E871CB">
      <w:pPr>
        <w:pStyle w:val="ConsPlusNormal"/>
        <w:jc w:val="both"/>
      </w:pPr>
    </w:p>
    <w:p w:rsidR="00E871CB" w:rsidRDefault="00E871CB">
      <w:pPr>
        <w:pStyle w:val="ConsPlusNormal"/>
        <w:jc w:val="right"/>
        <w:outlineLvl w:val="1"/>
      </w:pPr>
      <w:r>
        <w:t>Приложение N 6(2)</w:t>
      </w:r>
    </w:p>
    <w:p w:rsidR="00E871CB" w:rsidRDefault="00E871CB">
      <w:pPr>
        <w:pStyle w:val="ConsPlusNormal"/>
        <w:jc w:val="right"/>
      </w:pPr>
      <w:r>
        <w:t>к федеральной целевой программе</w:t>
      </w:r>
    </w:p>
    <w:p w:rsidR="00E871CB" w:rsidRDefault="00E871CB">
      <w:pPr>
        <w:pStyle w:val="ConsPlusNormal"/>
        <w:jc w:val="right"/>
      </w:pPr>
      <w:r>
        <w:t>"Развитие транспортной системы</w:t>
      </w:r>
    </w:p>
    <w:p w:rsidR="00E871CB" w:rsidRDefault="00E871CB">
      <w:pPr>
        <w:pStyle w:val="ConsPlusNormal"/>
        <w:jc w:val="right"/>
      </w:pPr>
      <w:r>
        <w:t>России (2010 - 2020 годы)"</w:t>
      </w:r>
    </w:p>
    <w:p w:rsidR="00E871CB" w:rsidRDefault="00E871CB">
      <w:pPr>
        <w:pStyle w:val="ConsPlusNormal"/>
        <w:jc w:val="both"/>
      </w:pPr>
    </w:p>
    <w:p w:rsidR="00E871CB" w:rsidRDefault="00E871CB">
      <w:pPr>
        <w:pStyle w:val="ConsPlusNormal"/>
        <w:jc w:val="center"/>
      </w:pPr>
      <w:r>
        <w:t>ОБЪЕМЫ</w:t>
      </w:r>
    </w:p>
    <w:p w:rsidR="00E871CB" w:rsidRDefault="00E871CB">
      <w:pPr>
        <w:pStyle w:val="ConsPlusNormal"/>
        <w:jc w:val="center"/>
      </w:pPr>
      <w:r>
        <w:t>ФИНАНСИРОВАНИЯ И ПОКАЗАТЕЛИ РЕАЛИЗАЦИИ ОБЪЕКТОВ</w:t>
      </w:r>
    </w:p>
    <w:p w:rsidR="00E871CB" w:rsidRDefault="00E871CB">
      <w:pPr>
        <w:pStyle w:val="ConsPlusNormal"/>
        <w:jc w:val="center"/>
      </w:pPr>
      <w:r>
        <w:t>ФЕДЕРАЛЬНОЙ ЦЕЛЕВОЙ ПРОГРАММЫ "РАЗВИТИЕ ТРАНСПОРТНОЙ</w:t>
      </w:r>
    </w:p>
    <w:p w:rsidR="00E871CB" w:rsidRDefault="00E871CB">
      <w:pPr>
        <w:pStyle w:val="ConsPlusNormal"/>
        <w:jc w:val="center"/>
      </w:pPr>
      <w:r>
        <w:t>СИСТЕМЫ РОССИИ (2010 - 2020 ГОДЫ)", ОКАЗЫВАЮЩИХ ВЛИЯНИЕ</w:t>
      </w:r>
    </w:p>
    <w:p w:rsidR="00E871CB" w:rsidRDefault="00E871CB">
      <w:pPr>
        <w:pStyle w:val="ConsPlusNormal"/>
        <w:jc w:val="center"/>
      </w:pPr>
      <w:r>
        <w:t>НА ФУНКЦИОНИРОВАНИЕ ТЕРРИТОРИЙ ОПЕРЕЖАЮЩЕГО РАЗВИТИЯ</w:t>
      </w:r>
    </w:p>
    <w:p w:rsidR="00E871CB" w:rsidRDefault="00E871CB">
      <w:pPr>
        <w:pStyle w:val="ConsPlusNormal"/>
        <w:jc w:val="center"/>
      </w:pPr>
      <w:r>
        <w:t>НА ТЕРРИТОРИИ ДАЛЬНЕВОСТОЧНОГО ФЕДЕРАЛЬНОГО ОКРУГА</w:t>
      </w:r>
    </w:p>
    <w:p w:rsidR="00E871CB" w:rsidRDefault="00E871CB">
      <w:pPr>
        <w:pStyle w:val="ConsPlusNormal"/>
        <w:jc w:val="center"/>
      </w:pPr>
      <w:r>
        <w:t>Список изменяющих документов</w:t>
      </w:r>
    </w:p>
    <w:p w:rsidR="00E871CB" w:rsidRDefault="00E871CB">
      <w:pPr>
        <w:pStyle w:val="ConsPlusNormal"/>
        <w:jc w:val="center"/>
      </w:pPr>
      <w:r>
        <w:t xml:space="preserve">(введены </w:t>
      </w:r>
      <w:hyperlink r:id="rId257" w:history="1">
        <w:r>
          <w:rPr>
            <w:color w:val="0000FF"/>
          </w:rPr>
          <w:t>Постановлением</w:t>
        </w:r>
      </w:hyperlink>
      <w:r>
        <w:t xml:space="preserve"> Правительства РФ от 30.05.2016 N 485)</w:t>
      </w:r>
    </w:p>
    <w:p w:rsidR="00E871CB" w:rsidRDefault="00E871CB">
      <w:pPr>
        <w:pStyle w:val="ConsPlusNormal"/>
        <w:jc w:val="both"/>
      </w:pPr>
    </w:p>
    <w:p w:rsidR="00E871CB" w:rsidRDefault="00E871CB">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984"/>
        <w:gridCol w:w="1134"/>
        <w:gridCol w:w="840"/>
        <w:gridCol w:w="1304"/>
        <w:gridCol w:w="977"/>
        <w:gridCol w:w="977"/>
        <w:gridCol w:w="977"/>
        <w:gridCol w:w="977"/>
        <w:gridCol w:w="977"/>
        <w:gridCol w:w="977"/>
        <w:gridCol w:w="977"/>
        <w:gridCol w:w="977"/>
        <w:gridCol w:w="977"/>
        <w:gridCol w:w="977"/>
        <w:gridCol w:w="983"/>
        <w:gridCol w:w="2268"/>
      </w:tblGrid>
      <w:tr w:rsidR="00E871CB">
        <w:tc>
          <w:tcPr>
            <w:tcW w:w="2551" w:type="dxa"/>
            <w:vMerge w:val="restart"/>
            <w:tcBorders>
              <w:top w:val="single" w:sz="4" w:space="0" w:color="auto"/>
              <w:left w:val="nil"/>
              <w:bottom w:val="single" w:sz="4" w:space="0" w:color="auto"/>
            </w:tcBorders>
          </w:tcPr>
          <w:p w:rsidR="00E871CB" w:rsidRDefault="00E871CB">
            <w:pPr>
              <w:pStyle w:val="ConsPlusNormal"/>
              <w:jc w:val="center"/>
            </w:pPr>
            <w:r>
              <w:t>Наименование мероприятия</w:t>
            </w:r>
          </w:p>
        </w:tc>
        <w:tc>
          <w:tcPr>
            <w:tcW w:w="1984" w:type="dxa"/>
            <w:vMerge w:val="restart"/>
            <w:tcBorders>
              <w:top w:val="single" w:sz="4" w:space="0" w:color="auto"/>
              <w:bottom w:val="single" w:sz="4" w:space="0" w:color="auto"/>
            </w:tcBorders>
          </w:tcPr>
          <w:p w:rsidR="00E871CB" w:rsidRDefault="00E871CB">
            <w:pPr>
              <w:pStyle w:val="ConsPlusNormal"/>
              <w:jc w:val="center"/>
            </w:pPr>
            <w:r>
              <w:t>Наименование объекта</w:t>
            </w:r>
          </w:p>
        </w:tc>
        <w:tc>
          <w:tcPr>
            <w:tcW w:w="1974" w:type="dxa"/>
            <w:gridSpan w:val="2"/>
            <w:tcBorders>
              <w:top w:val="single" w:sz="4" w:space="0" w:color="auto"/>
              <w:bottom w:val="single" w:sz="4" w:space="0" w:color="auto"/>
            </w:tcBorders>
          </w:tcPr>
          <w:p w:rsidR="00E871CB" w:rsidRDefault="00E871CB">
            <w:pPr>
              <w:pStyle w:val="ConsPlusNormal"/>
              <w:jc w:val="center"/>
            </w:pPr>
            <w:r>
              <w:t>Мощность объекта</w:t>
            </w:r>
          </w:p>
        </w:tc>
        <w:tc>
          <w:tcPr>
            <w:tcW w:w="1304" w:type="dxa"/>
            <w:vMerge w:val="restart"/>
            <w:tcBorders>
              <w:top w:val="single" w:sz="4" w:space="0" w:color="auto"/>
              <w:bottom w:val="single" w:sz="4" w:space="0" w:color="auto"/>
            </w:tcBorders>
          </w:tcPr>
          <w:p w:rsidR="00E871CB" w:rsidRDefault="00E871CB">
            <w:pPr>
              <w:pStyle w:val="ConsPlusNormal"/>
              <w:jc w:val="center"/>
            </w:pPr>
            <w:r>
              <w:t>2010 - 2020 годы - всего</w:t>
            </w:r>
          </w:p>
        </w:tc>
        <w:tc>
          <w:tcPr>
            <w:tcW w:w="10753" w:type="dxa"/>
            <w:gridSpan w:val="11"/>
            <w:tcBorders>
              <w:top w:val="single" w:sz="4" w:space="0" w:color="auto"/>
              <w:bottom w:val="single" w:sz="4" w:space="0" w:color="auto"/>
            </w:tcBorders>
          </w:tcPr>
          <w:p w:rsidR="00E871CB" w:rsidRDefault="00E871CB">
            <w:pPr>
              <w:pStyle w:val="ConsPlusNormal"/>
              <w:jc w:val="center"/>
            </w:pPr>
            <w:r>
              <w:t>В том числе</w:t>
            </w:r>
          </w:p>
        </w:tc>
        <w:tc>
          <w:tcPr>
            <w:tcW w:w="2268" w:type="dxa"/>
            <w:vMerge w:val="restart"/>
            <w:tcBorders>
              <w:top w:val="single" w:sz="4" w:space="0" w:color="auto"/>
              <w:bottom w:val="single" w:sz="4" w:space="0" w:color="auto"/>
              <w:right w:val="nil"/>
            </w:tcBorders>
          </w:tcPr>
          <w:p w:rsidR="00E871CB" w:rsidRDefault="00E871CB">
            <w:pPr>
              <w:pStyle w:val="ConsPlusNormal"/>
              <w:jc w:val="center"/>
            </w:pPr>
            <w:r>
              <w:t xml:space="preserve">Наименование территорий опережающего развития, на </w:t>
            </w:r>
            <w:r>
              <w:lastRenderedPageBreak/>
              <w:t>функционирование которых оказывают влияние объекты</w:t>
            </w:r>
          </w:p>
        </w:tc>
      </w:tr>
      <w:tr w:rsidR="00E871CB">
        <w:tc>
          <w:tcPr>
            <w:tcW w:w="2551" w:type="dxa"/>
            <w:vMerge/>
            <w:tcBorders>
              <w:top w:val="single" w:sz="4" w:space="0" w:color="auto"/>
              <w:left w:val="nil"/>
              <w:bottom w:val="single" w:sz="4" w:space="0" w:color="auto"/>
            </w:tcBorders>
          </w:tcPr>
          <w:p w:rsidR="00E871CB" w:rsidRDefault="00E871CB"/>
        </w:tc>
        <w:tc>
          <w:tcPr>
            <w:tcW w:w="1984" w:type="dxa"/>
            <w:vMerge/>
            <w:tcBorders>
              <w:top w:val="single" w:sz="4" w:space="0" w:color="auto"/>
              <w:bottom w:val="single" w:sz="4" w:space="0" w:color="auto"/>
            </w:tcBorders>
          </w:tcPr>
          <w:p w:rsidR="00E871CB" w:rsidRDefault="00E871CB"/>
        </w:tc>
        <w:tc>
          <w:tcPr>
            <w:tcW w:w="1134" w:type="dxa"/>
            <w:tcBorders>
              <w:top w:val="single" w:sz="4" w:space="0" w:color="auto"/>
              <w:bottom w:val="single" w:sz="4" w:space="0" w:color="auto"/>
            </w:tcBorders>
          </w:tcPr>
          <w:p w:rsidR="00E871CB" w:rsidRDefault="00E871CB">
            <w:pPr>
              <w:pStyle w:val="ConsPlusNormal"/>
              <w:jc w:val="center"/>
            </w:pPr>
            <w:r>
              <w:t>Единица измерени</w:t>
            </w:r>
            <w:r>
              <w:lastRenderedPageBreak/>
              <w:t>я</w:t>
            </w:r>
          </w:p>
        </w:tc>
        <w:tc>
          <w:tcPr>
            <w:tcW w:w="840" w:type="dxa"/>
            <w:tcBorders>
              <w:top w:val="single" w:sz="4" w:space="0" w:color="auto"/>
              <w:bottom w:val="single" w:sz="4" w:space="0" w:color="auto"/>
            </w:tcBorders>
          </w:tcPr>
          <w:p w:rsidR="00E871CB" w:rsidRDefault="00E871CB">
            <w:pPr>
              <w:pStyle w:val="ConsPlusNormal"/>
              <w:jc w:val="center"/>
            </w:pPr>
            <w:r>
              <w:lastRenderedPageBreak/>
              <w:t>Значение</w:t>
            </w:r>
          </w:p>
        </w:tc>
        <w:tc>
          <w:tcPr>
            <w:tcW w:w="1304" w:type="dxa"/>
            <w:vMerge/>
            <w:tcBorders>
              <w:top w:val="single" w:sz="4" w:space="0" w:color="auto"/>
              <w:bottom w:val="single" w:sz="4" w:space="0" w:color="auto"/>
            </w:tcBorders>
          </w:tcPr>
          <w:p w:rsidR="00E871CB" w:rsidRDefault="00E871CB"/>
        </w:tc>
        <w:tc>
          <w:tcPr>
            <w:tcW w:w="977" w:type="dxa"/>
            <w:tcBorders>
              <w:top w:val="single" w:sz="4" w:space="0" w:color="auto"/>
              <w:bottom w:val="single" w:sz="4" w:space="0" w:color="auto"/>
            </w:tcBorders>
          </w:tcPr>
          <w:p w:rsidR="00E871CB" w:rsidRDefault="00E871CB">
            <w:pPr>
              <w:pStyle w:val="ConsPlusNormal"/>
              <w:jc w:val="center"/>
            </w:pPr>
            <w:r>
              <w:t>2010 год</w:t>
            </w:r>
          </w:p>
        </w:tc>
        <w:tc>
          <w:tcPr>
            <w:tcW w:w="977" w:type="dxa"/>
            <w:tcBorders>
              <w:top w:val="single" w:sz="4" w:space="0" w:color="auto"/>
              <w:bottom w:val="single" w:sz="4" w:space="0" w:color="auto"/>
            </w:tcBorders>
          </w:tcPr>
          <w:p w:rsidR="00E871CB" w:rsidRDefault="00E871CB">
            <w:pPr>
              <w:pStyle w:val="ConsPlusNormal"/>
              <w:jc w:val="center"/>
            </w:pPr>
            <w:r>
              <w:t>2011 год</w:t>
            </w:r>
          </w:p>
        </w:tc>
        <w:tc>
          <w:tcPr>
            <w:tcW w:w="977" w:type="dxa"/>
            <w:tcBorders>
              <w:top w:val="single" w:sz="4" w:space="0" w:color="auto"/>
              <w:bottom w:val="single" w:sz="4" w:space="0" w:color="auto"/>
            </w:tcBorders>
          </w:tcPr>
          <w:p w:rsidR="00E871CB" w:rsidRDefault="00E871CB">
            <w:pPr>
              <w:pStyle w:val="ConsPlusNormal"/>
              <w:jc w:val="center"/>
            </w:pPr>
            <w:r>
              <w:t>2012 год</w:t>
            </w:r>
          </w:p>
        </w:tc>
        <w:tc>
          <w:tcPr>
            <w:tcW w:w="977" w:type="dxa"/>
            <w:tcBorders>
              <w:top w:val="single" w:sz="4" w:space="0" w:color="auto"/>
              <w:bottom w:val="single" w:sz="4" w:space="0" w:color="auto"/>
            </w:tcBorders>
          </w:tcPr>
          <w:p w:rsidR="00E871CB" w:rsidRDefault="00E871CB">
            <w:pPr>
              <w:pStyle w:val="ConsPlusNormal"/>
              <w:jc w:val="center"/>
            </w:pPr>
            <w:r>
              <w:t>2013 год</w:t>
            </w:r>
          </w:p>
        </w:tc>
        <w:tc>
          <w:tcPr>
            <w:tcW w:w="977" w:type="dxa"/>
            <w:tcBorders>
              <w:top w:val="single" w:sz="4" w:space="0" w:color="auto"/>
              <w:bottom w:val="single" w:sz="4" w:space="0" w:color="auto"/>
            </w:tcBorders>
          </w:tcPr>
          <w:p w:rsidR="00E871CB" w:rsidRDefault="00E871CB">
            <w:pPr>
              <w:pStyle w:val="ConsPlusNormal"/>
              <w:jc w:val="center"/>
            </w:pPr>
            <w:r>
              <w:t>2014 год</w:t>
            </w:r>
          </w:p>
        </w:tc>
        <w:tc>
          <w:tcPr>
            <w:tcW w:w="977" w:type="dxa"/>
            <w:tcBorders>
              <w:top w:val="single" w:sz="4" w:space="0" w:color="auto"/>
              <w:bottom w:val="single" w:sz="4" w:space="0" w:color="auto"/>
            </w:tcBorders>
          </w:tcPr>
          <w:p w:rsidR="00E871CB" w:rsidRDefault="00E871CB">
            <w:pPr>
              <w:pStyle w:val="ConsPlusNormal"/>
              <w:jc w:val="center"/>
            </w:pPr>
            <w:r>
              <w:t>2015 год</w:t>
            </w:r>
          </w:p>
        </w:tc>
        <w:tc>
          <w:tcPr>
            <w:tcW w:w="977" w:type="dxa"/>
            <w:tcBorders>
              <w:top w:val="single" w:sz="4" w:space="0" w:color="auto"/>
              <w:bottom w:val="single" w:sz="4" w:space="0" w:color="auto"/>
            </w:tcBorders>
          </w:tcPr>
          <w:p w:rsidR="00E871CB" w:rsidRDefault="00E871CB">
            <w:pPr>
              <w:pStyle w:val="ConsPlusNormal"/>
              <w:jc w:val="center"/>
            </w:pPr>
            <w:r>
              <w:t>2016 год</w:t>
            </w:r>
          </w:p>
        </w:tc>
        <w:tc>
          <w:tcPr>
            <w:tcW w:w="977" w:type="dxa"/>
            <w:tcBorders>
              <w:top w:val="single" w:sz="4" w:space="0" w:color="auto"/>
              <w:bottom w:val="single" w:sz="4" w:space="0" w:color="auto"/>
            </w:tcBorders>
          </w:tcPr>
          <w:p w:rsidR="00E871CB" w:rsidRDefault="00E871CB">
            <w:pPr>
              <w:pStyle w:val="ConsPlusNormal"/>
              <w:jc w:val="center"/>
            </w:pPr>
            <w:r>
              <w:t>2017 год</w:t>
            </w:r>
          </w:p>
        </w:tc>
        <w:tc>
          <w:tcPr>
            <w:tcW w:w="977" w:type="dxa"/>
            <w:tcBorders>
              <w:top w:val="single" w:sz="4" w:space="0" w:color="auto"/>
              <w:bottom w:val="single" w:sz="4" w:space="0" w:color="auto"/>
            </w:tcBorders>
          </w:tcPr>
          <w:p w:rsidR="00E871CB" w:rsidRDefault="00E871CB">
            <w:pPr>
              <w:pStyle w:val="ConsPlusNormal"/>
              <w:jc w:val="center"/>
            </w:pPr>
            <w:r>
              <w:t>2018 год</w:t>
            </w:r>
          </w:p>
        </w:tc>
        <w:tc>
          <w:tcPr>
            <w:tcW w:w="977" w:type="dxa"/>
            <w:tcBorders>
              <w:top w:val="single" w:sz="4" w:space="0" w:color="auto"/>
              <w:bottom w:val="single" w:sz="4" w:space="0" w:color="auto"/>
            </w:tcBorders>
          </w:tcPr>
          <w:p w:rsidR="00E871CB" w:rsidRDefault="00E871CB">
            <w:pPr>
              <w:pStyle w:val="ConsPlusNormal"/>
              <w:jc w:val="center"/>
            </w:pPr>
            <w:r>
              <w:t>2019 год</w:t>
            </w:r>
          </w:p>
        </w:tc>
        <w:tc>
          <w:tcPr>
            <w:tcW w:w="983" w:type="dxa"/>
            <w:tcBorders>
              <w:top w:val="single" w:sz="4" w:space="0" w:color="auto"/>
              <w:bottom w:val="single" w:sz="4" w:space="0" w:color="auto"/>
            </w:tcBorders>
          </w:tcPr>
          <w:p w:rsidR="00E871CB" w:rsidRDefault="00E871CB">
            <w:pPr>
              <w:pStyle w:val="ConsPlusNormal"/>
              <w:jc w:val="center"/>
            </w:pPr>
            <w:r>
              <w:t>2020 год</w:t>
            </w:r>
          </w:p>
        </w:tc>
        <w:tc>
          <w:tcPr>
            <w:tcW w:w="2268" w:type="dxa"/>
            <w:vMerge/>
            <w:tcBorders>
              <w:top w:val="single" w:sz="4" w:space="0" w:color="auto"/>
              <w:bottom w:val="single" w:sz="4" w:space="0" w:color="auto"/>
              <w:right w:val="nil"/>
            </w:tcBorders>
          </w:tcPr>
          <w:p w:rsidR="00E871CB" w:rsidRDefault="00E871CB"/>
        </w:tc>
      </w:tr>
      <w:tr w:rsidR="00E871CB">
        <w:tblPrEx>
          <w:tblBorders>
            <w:insideH w:val="none" w:sz="0" w:space="0" w:color="auto"/>
            <w:insideV w:val="none" w:sz="0" w:space="0" w:color="auto"/>
          </w:tblBorders>
        </w:tblPrEx>
        <w:tc>
          <w:tcPr>
            <w:tcW w:w="20834" w:type="dxa"/>
            <w:gridSpan w:val="17"/>
            <w:tcBorders>
              <w:top w:val="single" w:sz="4" w:space="0" w:color="auto"/>
              <w:left w:val="nil"/>
              <w:bottom w:val="nil"/>
              <w:right w:val="nil"/>
            </w:tcBorders>
          </w:tcPr>
          <w:p w:rsidR="00E871CB" w:rsidRDefault="00E871CB">
            <w:pPr>
              <w:pStyle w:val="ConsPlusNormal"/>
              <w:jc w:val="center"/>
              <w:outlineLvl w:val="2"/>
            </w:pPr>
            <w:r>
              <w:lastRenderedPageBreak/>
              <w:t>Подпрограмма "Развитие экспорта транспортных услуг"</w:t>
            </w:r>
          </w:p>
        </w:tc>
      </w:tr>
      <w:tr w:rsidR="00E871CB">
        <w:tblPrEx>
          <w:tblBorders>
            <w:insideH w:val="none" w:sz="0" w:space="0" w:color="auto"/>
            <w:insideV w:val="none" w:sz="0" w:space="0" w:color="auto"/>
          </w:tblBorders>
        </w:tblPrEx>
        <w:tc>
          <w:tcPr>
            <w:tcW w:w="2551" w:type="dxa"/>
            <w:tcBorders>
              <w:top w:val="nil"/>
              <w:left w:val="nil"/>
              <w:bottom w:val="nil"/>
              <w:right w:val="nil"/>
            </w:tcBorders>
          </w:tcPr>
          <w:p w:rsidR="00E871CB" w:rsidRDefault="00E871CB">
            <w:pPr>
              <w:pStyle w:val="ConsPlusNormal"/>
            </w:pPr>
            <w:r>
              <w:t>Всего по подпрограмме</w:t>
            </w:r>
          </w:p>
        </w:tc>
        <w:tc>
          <w:tcPr>
            <w:tcW w:w="198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840"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jc w:val="center"/>
            </w:pPr>
            <w:r>
              <w:t>148230,4</w:t>
            </w:r>
          </w:p>
        </w:tc>
        <w:tc>
          <w:tcPr>
            <w:tcW w:w="977" w:type="dxa"/>
            <w:tcBorders>
              <w:top w:val="nil"/>
              <w:left w:val="nil"/>
              <w:bottom w:val="nil"/>
              <w:right w:val="nil"/>
            </w:tcBorders>
          </w:tcPr>
          <w:p w:rsidR="00E871CB" w:rsidRDefault="00E871CB">
            <w:pPr>
              <w:pStyle w:val="ConsPlusNormal"/>
              <w:jc w:val="center"/>
            </w:pPr>
            <w:r>
              <w:t>35,5</w:t>
            </w:r>
          </w:p>
        </w:tc>
        <w:tc>
          <w:tcPr>
            <w:tcW w:w="977" w:type="dxa"/>
            <w:tcBorders>
              <w:top w:val="nil"/>
              <w:left w:val="nil"/>
              <w:bottom w:val="nil"/>
              <w:right w:val="nil"/>
            </w:tcBorders>
          </w:tcPr>
          <w:p w:rsidR="00E871CB" w:rsidRDefault="00E871CB">
            <w:pPr>
              <w:pStyle w:val="ConsPlusNormal"/>
              <w:jc w:val="center"/>
            </w:pPr>
            <w:r>
              <w:t>3140</w:t>
            </w:r>
          </w:p>
        </w:tc>
        <w:tc>
          <w:tcPr>
            <w:tcW w:w="977" w:type="dxa"/>
            <w:tcBorders>
              <w:top w:val="nil"/>
              <w:left w:val="nil"/>
              <w:bottom w:val="nil"/>
              <w:right w:val="nil"/>
            </w:tcBorders>
          </w:tcPr>
          <w:p w:rsidR="00E871CB" w:rsidRDefault="00E871CB">
            <w:pPr>
              <w:pStyle w:val="ConsPlusNormal"/>
              <w:jc w:val="center"/>
            </w:pPr>
            <w:r>
              <w:t>238,8</w:t>
            </w:r>
          </w:p>
        </w:tc>
        <w:tc>
          <w:tcPr>
            <w:tcW w:w="977" w:type="dxa"/>
            <w:tcBorders>
              <w:top w:val="nil"/>
              <w:left w:val="nil"/>
              <w:bottom w:val="nil"/>
              <w:right w:val="nil"/>
            </w:tcBorders>
          </w:tcPr>
          <w:p w:rsidR="00E871CB" w:rsidRDefault="00E871CB">
            <w:pPr>
              <w:pStyle w:val="ConsPlusNormal"/>
              <w:jc w:val="center"/>
            </w:pPr>
            <w:r>
              <w:t>375,2</w:t>
            </w:r>
          </w:p>
        </w:tc>
        <w:tc>
          <w:tcPr>
            <w:tcW w:w="977" w:type="dxa"/>
            <w:tcBorders>
              <w:top w:val="nil"/>
              <w:left w:val="nil"/>
              <w:bottom w:val="nil"/>
              <w:right w:val="nil"/>
            </w:tcBorders>
          </w:tcPr>
          <w:p w:rsidR="00E871CB" w:rsidRDefault="00E871CB">
            <w:pPr>
              <w:pStyle w:val="ConsPlusNormal"/>
              <w:jc w:val="center"/>
            </w:pPr>
            <w:r>
              <w:t>6084,9</w:t>
            </w:r>
          </w:p>
        </w:tc>
        <w:tc>
          <w:tcPr>
            <w:tcW w:w="977" w:type="dxa"/>
            <w:tcBorders>
              <w:top w:val="nil"/>
              <w:left w:val="nil"/>
              <w:bottom w:val="nil"/>
              <w:right w:val="nil"/>
            </w:tcBorders>
          </w:tcPr>
          <w:p w:rsidR="00E871CB" w:rsidRDefault="00E871CB">
            <w:pPr>
              <w:pStyle w:val="ConsPlusNormal"/>
              <w:jc w:val="center"/>
            </w:pPr>
            <w:r>
              <w:t>11794,8</w:t>
            </w:r>
          </w:p>
        </w:tc>
        <w:tc>
          <w:tcPr>
            <w:tcW w:w="977" w:type="dxa"/>
            <w:tcBorders>
              <w:top w:val="nil"/>
              <w:left w:val="nil"/>
              <w:bottom w:val="nil"/>
              <w:right w:val="nil"/>
            </w:tcBorders>
          </w:tcPr>
          <w:p w:rsidR="00E871CB" w:rsidRDefault="00E871CB">
            <w:pPr>
              <w:pStyle w:val="ConsPlusNormal"/>
              <w:jc w:val="center"/>
            </w:pPr>
            <w:r>
              <w:t>11981,5</w:t>
            </w:r>
          </w:p>
        </w:tc>
        <w:tc>
          <w:tcPr>
            <w:tcW w:w="977" w:type="dxa"/>
            <w:tcBorders>
              <w:top w:val="nil"/>
              <w:left w:val="nil"/>
              <w:bottom w:val="nil"/>
              <w:right w:val="nil"/>
            </w:tcBorders>
          </w:tcPr>
          <w:p w:rsidR="00E871CB" w:rsidRDefault="00E871CB">
            <w:pPr>
              <w:pStyle w:val="ConsPlusNormal"/>
              <w:jc w:val="center"/>
            </w:pPr>
            <w:r>
              <w:t>10889,6</w:t>
            </w:r>
          </w:p>
        </w:tc>
        <w:tc>
          <w:tcPr>
            <w:tcW w:w="977" w:type="dxa"/>
            <w:tcBorders>
              <w:top w:val="nil"/>
              <w:left w:val="nil"/>
              <w:bottom w:val="nil"/>
              <w:right w:val="nil"/>
            </w:tcBorders>
          </w:tcPr>
          <w:p w:rsidR="00E871CB" w:rsidRDefault="00E871CB">
            <w:pPr>
              <w:pStyle w:val="ConsPlusNormal"/>
              <w:jc w:val="center"/>
            </w:pPr>
            <w:r>
              <w:t>36566,4</w:t>
            </w:r>
          </w:p>
        </w:tc>
        <w:tc>
          <w:tcPr>
            <w:tcW w:w="977" w:type="dxa"/>
            <w:tcBorders>
              <w:top w:val="nil"/>
              <w:left w:val="nil"/>
              <w:bottom w:val="nil"/>
              <w:right w:val="nil"/>
            </w:tcBorders>
          </w:tcPr>
          <w:p w:rsidR="00E871CB" w:rsidRDefault="00E871CB">
            <w:pPr>
              <w:pStyle w:val="ConsPlusNormal"/>
              <w:jc w:val="center"/>
            </w:pPr>
            <w:r>
              <w:t>38537,8</w:t>
            </w:r>
          </w:p>
        </w:tc>
        <w:tc>
          <w:tcPr>
            <w:tcW w:w="983" w:type="dxa"/>
            <w:tcBorders>
              <w:top w:val="nil"/>
              <w:left w:val="nil"/>
              <w:bottom w:val="nil"/>
              <w:right w:val="nil"/>
            </w:tcBorders>
          </w:tcPr>
          <w:p w:rsidR="00E871CB" w:rsidRDefault="00E871CB">
            <w:pPr>
              <w:pStyle w:val="ConsPlusNormal"/>
              <w:jc w:val="center"/>
            </w:pPr>
            <w:r>
              <w:t>28585,9</w:t>
            </w:r>
          </w:p>
        </w:tc>
        <w:tc>
          <w:tcPr>
            <w:tcW w:w="2268" w:type="dxa"/>
            <w:tcBorders>
              <w:top w:val="nil"/>
              <w:left w:val="nil"/>
              <w:bottom w:val="nil"/>
              <w:right w:val="nil"/>
            </w:tcBorders>
          </w:tcPr>
          <w:p w:rsidR="00E871CB" w:rsidRDefault="00E871CB">
            <w:pPr>
              <w:pStyle w:val="ConsPlusNormal"/>
            </w:pPr>
            <w:r>
              <w:t>территория опережающего развития "Надеждинский", Приморский край, Надеждинский район, пос. Вольно-Надеждинский</w:t>
            </w:r>
          </w:p>
        </w:tc>
      </w:tr>
      <w:tr w:rsidR="00E871CB">
        <w:tblPrEx>
          <w:tblBorders>
            <w:insideH w:val="none" w:sz="0" w:space="0" w:color="auto"/>
            <w:insideV w:val="none" w:sz="0" w:space="0" w:color="auto"/>
          </w:tblBorders>
        </w:tblPrEx>
        <w:tc>
          <w:tcPr>
            <w:tcW w:w="2551" w:type="dxa"/>
            <w:tcBorders>
              <w:top w:val="nil"/>
              <w:left w:val="nil"/>
              <w:bottom w:val="nil"/>
              <w:right w:val="nil"/>
            </w:tcBorders>
          </w:tcPr>
          <w:p w:rsidR="00E871CB" w:rsidRDefault="00E871CB">
            <w:pPr>
              <w:pStyle w:val="ConsPlusNormal"/>
              <w:ind w:left="283"/>
            </w:pPr>
            <w:r>
              <w:t>в том числе:</w:t>
            </w:r>
          </w:p>
        </w:tc>
        <w:tc>
          <w:tcPr>
            <w:tcW w:w="198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840"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83" w:type="dxa"/>
            <w:tcBorders>
              <w:top w:val="nil"/>
              <w:left w:val="nil"/>
              <w:bottom w:val="nil"/>
              <w:right w:val="nil"/>
            </w:tcBorders>
          </w:tcPr>
          <w:p w:rsidR="00E871CB" w:rsidRDefault="00E871CB">
            <w:pPr>
              <w:pStyle w:val="ConsPlusNormal"/>
            </w:pPr>
          </w:p>
        </w:tc>
        <w:tc>
          <w:tcPr>
            <w:tcW w:w="2268"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551" w:type="dxa"/>
            <w:tcBorders>
              <w:top w:val="nil"/>
              <w:left w:val="nil"/>
              <w:bottom w:val="nil"/>
              <w:right w:val="nil"/>
            </w:tcBorders>
          </w:tcPr>
          <w:p w:rsidR="00E871CB" w:rsidRDefault="00E871CB">
            <w:pPr>
              <w:pStyle w:val="ConsPlusNormal"/>
              <w:ind w:left="283"/>
            </w:pPr>
            <w:r>
              <w:t>федеральный бюджет</w:t>
            </w:r>
          </w:p>
        </w:tc>
        <w:tc>
          <w:tcPr>
            <w:tcW w:w="198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840"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jc w:val="center"/>
            </w:pPr>
            <w:r>
              <w:t>28336,7</w:t>
            </w:r>
          </w:p>
        </w:tc>
        <w:tc>
          <w:tcPr>
            <w:tcW w:w="977" w:type="dxa"/>
            <w:tcBorders>
              <w:top w:val="nil"/>
              <w:left w:val="nil"/>
              <w:bottom w:val="nil"/>
              <w:right w:val="nil"/>
            </w:tcBorders>
          </w:tcPr>
          <w:p w:rsidR="00E871CB" w:rsidRDefault="00E871CB">
            <w:pPr>
              <w:pStyle w:val="ConsPlusNormal"/>
              <w:jc w:val="center"/>
            </w:pPr>
            <w:r>
              <w:t>35,5</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55</w:t>
            </w:r>
          </w:p>
        </w:tc>
        <w:tc>
          <w:tcPr>
            <w:tcW w:w="977" w:type="dxa"/>
            <w:tcBorders>
              <w:top w:val="nil"/>
              <w:left w:val="nil"/>
              <w:bottom w:val="nil"/>
              <w:right w:val="nil"/>
            </w:tcBorders>
          </w:tcPr>
          <w:p w:rsidR="00E871CB" w:rsidRDefault="00E871CB">
            <w:pPr>
              <w:pStyle w:val="ConsPlusNormal"/>
              <w:jc w:val="center"/>
            </w:pPr>
            <w:r>
              <w:t>225</w:t>
            </w:r>
          </w:p>
        </w:tc>
        <w:tc>
          <w:tcPr>
            <w:tcW w:w="977" w:type="dxa"/>
            <w:tcBorders>
              <w:top w:val="nil"/>
              <w:left w:val="nil"/>
              <w:bottom w:val="nil"/>
              <w:right w:val="nil"/>
            </w:tcBorders>
          </w:tcPr>
          <w:p w:rsidR="00E871CB" w:rsidRDefault="00E871CB">
            <w:pPr>
              <w:pStyle w:val="ConsPlusNormal"/>
              <w:jc w:val="center"/>
            </w:pPr>
            <w:r>
              <w:t>3135,8</w:t>
            </w:r>
          </w:p>
        </w:tc>
        <w:tc>
          <w:tcPr>
            <w:tcW w:w="977" w:type="dxa"/>
            <w:tcBorders>
              <w:top w:val="nil"/>
              <w:left w:val="nil"/>
              <w:bottom w:val="nil"/>
              <w:right w:val="nil"/>
            </w:tcBorders>
          </w:tcPr>
          <w:p w:rsidR="00E871CB" w:rsidRDefault="00E871CB">
            <w:pPr>
              <w:pStyle w:val="ConsPlusNormal"/>
              <w:jc w:val="center"/>
            </w:pPr>
            <w:r>
              <w:t>3841,3</w:t>
            </w:r>
          </w:p>
        </w:tc>
        <w:tc>
          <w:tcPr>
            <w:tcW w:w="977" w:type="dxa"/>
            <w:tcBorders>
              <w:top w:val="nil"/>
              <w:left w:val="nil"/>
              <w:bottom w:val="nil"/>
              <w:right w:val="nil"/>
            </w:tcBorders>
          </w:tcPr>
          <w:p w:rsidR="00E871CB" w:rsidRDefault="00E871CB">
            <w:pPr>
              <w:pStyle w:val="ConsPlusNormal"/>
              <w:jc w:val="center"/>
            </w:pPr>
            <w:r>
              <w:t>3209,7</w:t>
            </w:r>
          </w:p>
        </w:tc>
        <w:tc>
          <w:tcPr>
            <w:tcW w:w="977" w:type="dxa"/>
            <w:tcBorders>
              <w:top w:val="nil"/>
              <w:left w:val="nil"/>
              <w:bottom w:val="nil"/>
              <w:right w:val="nil"/>
            </w:tcBorders>
          </w:tcPr>
          <w:p w:rsidR="00E871CB" w:rsidRDefault="00E871CB">
            <w:pPr>
              <w:pStyle w:val="ConsPlusNormal"/>
              <w:jc w:val="center"/>
            </w:pPr>
            <w:r>
              <w:t>3043,6</w:t>
            </w:r>
          </w:p>
        </w:tc>
        <w:tc>
          <w:tcPr>
            <w:tcW w:w="977" w:type="dxa"/>
            <w:tcBorders>
              <w:top w:val="nil"/>
              <w:left w:val="nil"/>
              <w:bottom w:val="nil"/>
              <w:right w:val="nil"/>
            </w:tcBorders>
          </w:tcPr>
          <w:p w:rsidR="00E871CB" w:rsidRDefault="00E871CB">
            <w:pPr>
              <w:pStyle w:val="ConsPlusNormal"/>
              <w:jc w:val="center"/>
            </w:pPr>
            <w:r>
              <w:t>8884,3</w:t>
            </w:r>
          </w:p>
        </w:tc>
        <w:tc>
          <w:tcPr>
            <w:tcW w:w="977" w:type="dxa"/>
            <w:tcBorders>
              <w:top w:val="nil"/>
              <w:left w:val="nil"/>
              <w:bottom w:val="nil"/>
              <w:right w:val="nil"/>
            </w:tcBorders>
          </w:tcPr>
          <w:p w:rsidR="00E871CB" w:rsidRDefault="00E871CB">
            <w:pPr>
              <w:pStyle w:val="ConsPlusNormal"/>
              <w:jc w:val="center"/>
            </w:pPr>
            <w:r>
              <w:t>5906,5</w:t>
            </w:r>
          </w:p>
        </w:tc>
        <w:tc>
          <w:tcPr>
            <w:tcW w:w="983" w:type="dxa"/>
            <w:tcBorders>
              <w:top w:val="nil"/>
              <w:left w:val="nil"/>
              <w:bottom w:val="nil"/>
              <w:right w:val="nil"/>
            </w:tcBorders>
          </w:tcPr>
          <w:p w:rsidR="00E871CB" w:rsidRDefault="00E871CB">
            <w:pPr>
              <w:pStyle w:val="ConsPlusNormal"/>
              <w:jc w:val="center"/>
            </w:pPr>
            <w:r>
              <w:t>-</w:t>
            </w:r>
          </w:p>
        </w:tc>
        <w:tc>
          <w:tcPr>
            <w:tcW w:w="2268"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551" w:type="dxa"/>
            <w:tcBorders>
              <w:top w:val="nil"/>
              <w:left w:val="nil"/>
              <w:bottom w:val="nil"/>
              <w:right w:val="nil"/>
            </w:tcBorders>
          </w:tcPr>
          <w:p w:rsidR="00E871CB" w:rsidRDefault="00E871CB">
            <w:pPr>
              <w:pStyle w:val="ConsPlusNormal"/>
              <w:ind w:left="283"/>
            </w:pPr>
            <w:r>
              <w:t>внебюджетные источники</w:t>
            </w:r>
          </w:p>
        </w:tc>
        <w:tc>
          <w:tcPr>
            <w:tcW w:w="198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840"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jc w:val="center"/>
            </w:pPr>
            <w:r>
              <w:t>119893,7</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3140</w:t>
            </w:r>
          </w:p>
        </w:tc>
        <w:tc>
          <w:tcPr>
            <w:tcW w:w="977" w:type="dxa"/>
            <w:tcBorders>
              <w:top w:val="nil"/>
              <w:left w:val="nil"/>
              <w:bottom w:val="nil"/>
              <w:right w:val="nil"/>
            </w:tcBorders>
          </w:tcPr>
          <w:p w:rsidR="00E871CB" w:rsidRDefault="00E871CB">
            <w:pPr>
              <w:pStyle w:val="ConsPlusNormal"/>
              <w:jc w:val="center"/>
            </w:pPr>
            <w:r>
              <w:t>183,8</w:t>
            </w:r>
          </w:p>
        </w:tc>
        <w:tc>
          <w:tcPr>
            <w:tcW w:w="977" w:type="dxa"/>
            <w:tcBorders>
              <w:top w:val="nil"/>
              <w:left w:val="nil"/>
              <w:bottom w:val="nil"/>
              <w:right w:val="nil"/>
            </w:tcBorders>
          </w:tcPr>
          <w:p w:rsidR="00E871CB" w:rsidRDefault="00E871CB">
            <w:pPr>
              <w:pStyle w:val="ConsPlusNormal"/>
              <w:jc w:val="center"/>
            </w:pPr>
            <w:r>
              <w:t>150,2</w:t>
            </w:r>
          </w:p>
        </w:tc>
        <w:tc>
          <w:tcPr>
            <w:tcW w:w="977" w:type="dxa"/>
            <w:tcBorders>
              <w:top w:val="nil"/>
              <w:left w:val="nil"/>
              <w:bottom w:val="nil"/>
              <w:right w:val="nil"/>
            </w:tcBorders>
          </w:tcPr>
          <w:p w:rsidR="00E871CB" w:rsidRDefault="00E871CB">
            <w:pPr>
              <w:pStyle w:val="ConsPlusNormal"/>
              <w:jc w:val="center"/>
            </w:pPr>
            <w:r>
              <w:t>2949,1</w:t>
            </w:r>
          </w:p>
        </w:tc>
        <w:tc>
          <w:tcPr>
            <w:tcW w:w="977" w:type="dxa"/>
            <w:tcBorders>
              <w:top w:val="nil"/>
              <w:left w:val="nil"/>
              <w:bottom w:val="nil"/>
              <w:right w:val="nil"/>
            </w:tcBorders>
          </w:tcPr>
          <w:p w:rsidR="00E871CB" w:rsidRDefault="00E871CB">
            <w:pPr>
              <w:pStyle w:val="ConsPlusNormal"/>
              <w:jc w:val="center"/>
            </w:pPr>
            <w:r>
              <w:t>7953,5</w:t>
            </w:r>
          </w:p>
        </w:tc>
        <w:tc>
          <w:tcPr>
            <w:tcW w:w="977" w:type="dxa"/>
            <w:tcBorders>
              <w:top w:val="nil"/>
              <w:left w:val="nil"/>
              <w:bottom w:val="nil"/>
              <w:right w:val="nil"/>
            </w:tcBorders>
          </w:tcPr>
          <w:p w:rsidR="00E871CB" w:rsidRDefault="00E871CB">
            <w:pPr>
              <w:pStyle w:val="ConsPlusNormal"/>
              <w:jc w:val="center"/>
            </w:pPr>
            <w:r>
              <w:t>8771,8</w:t>
            </w:r>
          </w:p>
        </w:tc>
        <w:tc>
          <w:tcPr>
            <w:tcW w:w="977" w:type="dxa"/>
            <w:tcBorders>
              <w:top w:val="nil"/>
              <w:left w:val="nil"/>
              <w:bottom w:val="nil"/>
              <w:right w:val="nil"/>
            </w:tcBorders>
          </w:tcPr>
          <w:p w:rsidR="00E871CB" w:rsidRDefault="00E871CB">
            <w:pPr>
              <w:pStyle w:val="ConsPlusNormal"/>
              <w:jc w:val="center"/>
            </w:pPr>
            <w:r>
              <w:t>7846</w:t>
            </w:r>
          </w:p>
        </w:tc>
        <w:tc>
          <w:tcPr>
            <w:tcW w:w="977" w:type="dxa"/>
            <w:tcBorders>
              <w:top w:val="nil"/>
              <w:left w:val="nil"/>
              <w:bottom w:val="nil"/>
              <w:right w:val="nil"/>
            </w:tcBorders>
          </w:tcPr>
          <w:p w:rsidR="00E871CB" w:rsidRDefault="00E871CB">
            <w:pPr>
              <w:pStyle w:val="ConsPlusNormal"/>
              <w:jc w:val="center"/>
            </w:pPr>
            <w:r>
              <w:t>27682,1</w:t>
            </w:r>
          </w:p>
        </w:tc>
        <w:tc>
          <w:tcPr>
            <w:tcW w:w="977" w:type="dxa"/>
            <w:tcBorders>
              <w:top w:val="nil"/>
              <w:left w:val="nil"/>
              <w:bottom w:val="nil"/>
              <w:right w:val="nil"/>
            </w:tcBorders>
          </w:tcPr>
          <w:p w:rsidR="00E871CB" w:rsidRDefault="00E871CB">
            <w:pPr>
              <w:pStyle w:val="ConsPlusNormal"/>
              <w:jc w:val="center"/>
            </w:pPr>
            <w:r>
              <w:t>32631,3</w:t>
            </w:r>
          </w:p>
        </w:tc>
        <w:tc>
          <w:tcPr>
            <w:tcW w:w="983" w:type="dxa"/>
            <w:tcBorders>
              <w:top w:val="nil"/>
              <w:left w:val="nil"/>
              <w:bottom w:val="nil"/>
              <w:right w:val="nil"/>
            </w:tcBorders>
          </w:tcPr>
          <w:p w:rsidR="00E871CB" w:rsidRDefault="00E871CB">
            <w:pPr>
              <w:pStyle w:val="ConsPlusNormal"/>
              <w:jc w:val="center"/>
            </w:pPr>
            <w:r>
              <w:t>28585,9</w:t>
            </w:r>
          </w:p>
        </w:tc>
        <w:tc>
          <w:tcPr>
            <w:tcW w:w="2268"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551" w:type="dxa"/>
            <w:tcBorders>
              <w:top w:val="nil"/>
              <w:left w:val="nil"/>
              <w:bottom w:val="nil"/>
              <w:right w:val="nil"/>
            </w:tcBorders>
          </w:tcPr>
          <w:p w:rsidR="00E871CB" w:rsidRDefault="00E871CB">
            <w:pPr>
              <w:pStyle w:val="ConsPlusNormal"/>
            </w:pPr>
            <w:r>
              <w:t>Развитие транспортного узла "Восточный-Находка" (Приморский край) - всего</w:t>
            </w:r>
          </w:p>
        </w:tc>
        <w:tc>
          <w:tcPr>
            <w:tcW w:w="198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jc w:val="center"/>
            </w:pPr>
            <w:r>
              <w:t>объектов</w:t>
            </w:r>
          </w:p>
        </w:tc>
        <w:tc>
          <w:tcPr>
            <w:tcW w:w="840" w:type="dxa"/>
            <w:tcBorders>
              <w:top w:val="nil"/>
              <w:left w:val="nil"/>
              <w:bottom w:val="nil"/>
              <w:right w:val="nil"/>
            </w:tcBorders>
          </w:tcPr>
          <w:p w:rsidR="00E871CB" w:rsidRDefault="00E871CB">
            <w:pPr>
              <w:pStyle w:val="ConsPlusNormal"/>
              <w:jc w:val="center"/>
            </w:pPr>
            <w:r>
              <w:t>1</w:t>
            </w:r>
          </w:p>
        </w:tc>
        <w:tc>
          <w:tcPr>
            <w:tcW w:w="1304" w:type="dxa"/>
            <w:tcBorders>
              <w:top w:val="nil"/>
              <w:left w:val="nil"/>
              <w:bottom w:val="nil"/>
              <w:right w:val="nil"/>
            </w:tcBorders>
          </w:tcPr>
          <w:p w:rsidR="00E871CB" w:rsidRDefault="00E871CB">
            <w:pPr>
              <w:pStyle w:val="ConsPlusNormal"/>
              <w:jc w:val="center"/>
            </w:pPr>
            <w:r>
              <w:t>148230,4</w:t>
            </w:r>
          </w:p>
        </w:tc>
        <w:tc>
          <w:tcPr>
            <w:tcW w:w="977" w:type="dxa"/>
            <w:tcBorders>
              <w:top w:val="nil"/>
              <w:left w:val="nil"/>
              <w:bottom w:val="nil"/>
              <w:right w:val="nil"/>
            </w:tcBorders>
          </w:tcPr>
          <w:p w:rsidR="00E871CB" w:rsidRDefault="00E871CB">
            <w:pPr>
              <w:pStyle w:val="ConsPlusNormal"/>
              <w:jc w:val="center"/>
            </w:pPr>
            <w:r>
              <w:t>35,5</w:t>
            </w:r>
          </w:p>
        </w:tc>
        <w:tc>
          <w:tcPr>
            <w:tcW w:w="977" w:type="dxa"/>
            <w:tcBorders>
              <w:top w:val="nil"/>
              <w:left w:val="nil"/>
              <w:bottom w:val="nil"/>
              <w:right w:val="nil"/>
            </w:tcBorders>
          </w:tcPr>
          <w:p w:rsidR="00E871CB" w:rsidRDefault="00E871CB">
            <w:pPr>
              <w:pStyle w:val="ConsPlusNormal"/>
              <w:jc w:val="center"/>
            </w:pPr>
            <w:r>
              <w:t>3140</w:t>
            </w:r>
          </w:p>
        </w:tc>
        <w:tc>
          <w:tcPr>
            <w:tcW w:w="977" w:type="dxa"/>
            <w:tcBorders>
              <w:top w:val="nil"/>
              <w:left w:val="nil"/>
              <w:bottom w:val="nil"/>
              <w:right w:val="nil"/>
            </w:tcBorders>
          </w:tcPr>
          <w:p w:rsidR="00E871CB" w:rsidRDefault="00E871CB">
            <w:pPr>
              <w:pStyle w:val="ConsPlusNormal"/>
              <w:jc w:val="center"/>
            </w:pPr>
            <w:r>
              <w:t>238,8</w:t>
            </w:r>
          </w:p>
        </w:tc>
        <w:tc>
          <w:tcPr>
            <w:tcW w:w="977" w:type="dxa"/>
            <w:tcBorders>
              <w:top w:val="nil"/>
              <w:left w:val="nil"/>
              <w:bottom w:val="nil"/>
              <w:right w:val="nil"/>
            </w:tcBorders>
          </w:tcPr>
          <w:p w:rsidR="00E871CB" w:rsidRDefault="00E871CB">
            <w:pPr>
              <w:pStyle w:val="ConsPlusNormal"/>
              <w:jc w:val="center"/>
            </w:pPr>
            <w:r>
              <w:t>375,2</w:t>
            </w:r>
          </w:p>
        </w:tc>
        <w:tc>
          <w:tcPr>
            <w:tcW w:w="977" w:type="dxa"/>
            <w:tcBorders>
              <w:top w:val="nil"/>
              <w:left w:val="nil"/>
              <w:bottom w:val="nil"/>
              <w:right w:val="nil"/>
            </w:tcBorders>
          </w:tcPr>
          <w:p w:rsidR="00E871CB" w:rsidRDefault="00E871CB">
            <w:pPr>
              <w:pStyle w:val="ConsPlusNormal"/>
              <w:jc w:val="center"/>
            </w:pPr>
            <w:r>
              <w:t>6084,9</w:t>
            </w:r>
          </w:p>
        </w:tc>
        <w:tc>
          <w:tcPr>
            <w:tcW w:w="977" w:type="dxa"/>
            <w:tcBorders>
              <w:top w:val="nil"/>
              <w:left w:val="nil"/>
              <w:bottom w:val="nil"/>
              <w:right w:val="nil"/>
            </w:tcBorders>
          </w:tcPr>
          <w:p w:rsidR="00E871CB" w:rsidRDefault="00E871CB">
            <w:pPr>
              <w:pStyle w:val="ConsPlusNormal"/>
              <w:jc w:val="center"/>
            </w:pPr>
            <w:r>
              <w:t>11794,8</w:t>
            </w:r>
          </w:p>
        </w:tc>
        <w:tc>
          <w:tcPr>
            <w:tcW w:w="977" w:type="dxa"/>
            <w:tcBorders>
              <w:top w:val="nil"/>
              <w:left w:val="nil"/>
              <w:bottom w:val="nil"/>
              <w:right w:val="nil"/>
            </w:tcBorders>
          </w:tcPr>
          <w:p w:rsidR="00E871CB" w:rsidRDefault="00E871CB">
            <w:pPr>
              <w:pStyle w:val="ConsPlusNormal"/>
              <w:jc w:val="center"/>
            </w:pPr>
            <w:r>
              <w:t>11981,5</w:t>
            </w:r>
          </w:p>
        </w:tc>
        <w:tc>
          <w:tcPr>
            <w:tcW w:w="977" w:type="dxa"/>
            <w:tcBorders>
              <w:top w:val="nil"/>
              <w:left w:val="nil"/>
              <w:bottom w:val="nil"/>
              <w:right w:val="nil"/>
            </w:tcBorders>
          </w:tcPr>
          <w:p w:rsidR="00E871CB" w:rsidRDefault="00E871CB">
            <w:pPr>
              <w:pStyle w:val="ConsPlusNormal"/>
              <w:jc w:val="center"/>
            </w:pPr>
            <w:r>
              <w:t>10889,6</w:t>
            </w:r>
          </w:p>
        </w:tc>
        <w:tc>
          <w:tcPr>
            <w:tcW w:w="977" w:type="dxa"/>
            <w:tcBorders>
              <w:top w:val="nil"/>
              <w:left w:val="nil"/>
              <w:bottom w:val="nil"/>
              <w:right w:val="nil"/>
            </w:tcBorders>
          </w:tcPr>
          <w:p w:rsidR="00E871CB" w:rsidRDefault="00E871CB">
            <w:pPr>
              <w:pStyle w:val="ConsPlusNormal"/>
              <w:jc w:val="center"/>
            </w:pPr>
            <w:r>
              <w:t>36566,4</w:t>
            </w:r>
          </w:p>
        </w:tc>
        <w:tc>
          <w:tcPr>
            <w:tcW w:w="977" w:type="dxa"/>
            <w:tcBorders>
              <w:top w:val="nil"/>
              <w:left w:val="nil"/>
              <w:bottom w:val="nil"/>
              <w:right w:val="nil"/>
            </w:tcBorders>
          </w:tcPr>
          <w:p w:rsidR="00E871CB" w:rsidRDefault="00E871CB">
            <w:pPr>
              <w:pStyle w:val="ConsPlusNormal"/>
              <w:jc w:val="center"/>
            </w:pPr>
            <w:r>
              <w:t>38537,8</w:t>
            </w:r>
          </w:p>
        </w:tc>
        <w:tc>
          <w:tcPr>
            <w:tcW w:w="983" w:type="dxa"/>
            <w:tcBorders>
              <w:top w:val="nil"/>
              <w:left w:val="nil"/>
              <w:bottom w:val="nil"/>
              <w:right w:val="nil"/>
            </w:tcBorders>
          </w:tcPr>
          <w:p w:rsidR="00E871CB" w:rsidRDefault="00E871CB">
            <w:pPr>
              <w:pStyle w:val="ConsPlusNormal"/>
              <w:jc w:val="center"/>
            </w:pPr>
            <w:r>
              <w:t>28585,9</w:t>
            </w:r>
          </w:p>
        </w:tc>
        <w:tc>
          <w:tcPr>
            <w:tcW w:w="2268"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551" w:type="dxa"/>
            <w:tcBorders>
              <w:top w:val="nil"/>
              <w:left w:val="nil"/>
              <w:bottom w:val="nil"/>
              <w:right w:val="nil"/>
            </w:tcBorders>
          </w:tcPr>
          <w:p w:rsidR="00E871CB" w:rsidRDefault="00E871CB">
            <w:pPr>
              <w:pStyle w:val="ConsPlusNormal"/>
              <w:ind w:left="283"/>
            </w:pPr>
            <w:r>
              <w:t>в том числе:</w:t>
            </w:r>
          </w:p>
        </w:tc>
        <w:tc>
          <w:tcPr>
            <w:tcW w:w="198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840"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83" w:type="dxa"/>
            <w:tcBorders>
              <w:top w:val="nil"/>
              <w:left w:val="nil"/>
              <w:bottom w:val="nil"/>
              <w:right w:val="nil"/>
            </w:tcBorders>
          </w:tcPr>
          <w:p w:rsidR="00E871CB" w:rsidRDefault="00E871CB">
            <w:pPr>
              <w:pStyle w:val="ConsPlusNormal"/>
            </w:pPr>
          </w:p>
        </w:tc>
        <w:tc>
          <w:tcPr>
            <w:tcW w:w="2268"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551" w:type="dxa"/>
            <w:tcBorders>
              <w:top w:val="nil"/>
              <w:left w:val="nil"/>
              <w:bottom w:val="nil"/>
              <w:right w:val="nil"/>
            </w:tcBorders>
          </w:tcPr>
          <w:p w:rsidR="00E871CB" w:rsidRDefault="00E871CB">
            <w:pPr>
              <w:pStyle w:val="ConsPlusNormal"/>
              <w:ind w:left="283"/>
            </w:pPr>
            <w:r>
              <w:t>федеральный бюджет</w:t>
            </w:r>
          </w:p>
        </w:tc>
        <w:tc>
          <w:tcPr>
            <w:tcW w:w="198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840"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jc w:val="center"/>
            </w:pPr>
            <w:r>
              <w:t>28336,7</w:t>
            </w:r>
          </w:p>
        </w:tc>
        <w:tc>
          <w:tcPr>
            <w:tcW w:w="977" w:type="dxa"/>
            <w:tcBorders>
              <w:top w:val="nil"/>
              <w:left w:val="nil"/>
              <w:bottom w:val="nil"/>
              <w:right w:val="nil"/>
            </w:tcBorders>
          </w:tcPr>
          <w:p w:rsidR="00E871CB" w:rsidRDefault="00E871CB">
            <w:pPr>
              <w:pStyle w:val="ConsPlusNormal"/>
              <w:jc w:val="center"/>
            </w:pPr>
            <w:r>
              <w:t>35,5</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55</w:t>
            </w:r>
          </w:p>
        </w:tc>
        <w:tc>
          <w:tcPr>
            <w:tcW w:w="977" w:type="dxa"/>
            <w:tcBorders>
              <w:top w:val="nil"/>
              <w:left w:val="nil"/>
              <w:bottom w:val="nil"/>
              <w:right w:val="nil"/>
            </w:tcBorders>
          </w:tcPr>
          <w:p w:rsidR="00E871CB" w:rsidRDefault="00E871CB">
            <w:pPr>
              <w:pStyle w:val="ConsPlusNormal"/>
              <w:jc w:val="center"/>
            </w:pPr>
            <w:r>
              <w:t>225</w:t>
            </w:r>
          </w:p>
        </w:tc>
        <w:tc>
          <w:tcPr>
            <w:tcW w:w="977" w:type="dxa"/>
            <w:tcBorders>
              <w:top w:val="nil"/>
              <w:left w:val="nil"/>
              <w:bottom w:val="nil"/>
              <w:right w:val="nil"/>
            </w:tcBorders>
          </w:tcPr>
          <w:p w:rsidR="00E871CB" w:rsidRDefault="00E871CB">
            <w:pPr>
              <w:pStyle w:val="ConsPlusNormal"/>
              <w:jc w:val="center"/>
            </w:pPr>
            <w:r>
              <w:t>3135,8</w:t>
            </w:r>
          </w:p>
        </w:tc>
        <w:tc>
          <w:tcPr>
            <w:tcW w:w="977" w:type="dxa"/>
            <w:tcBorders>
              <w:top w:val="nil"/>
              <w:left w:val="nil"/>
              <w:bottom w:val="nil"/>
              <w:right w:val="nil"/>
            </w:tcBorders>
          </w:tcPr>
          <w:p w:rsidR="00E871CB" w:rsidRDefault="00E871CB">
            <w:pPr>
              <w:pStyle w:val="ConsPlusNormal"/>
              <w:jc w:val="center"/>
            </w:pPr>
            <w:r>
              <w:t>3841,3</w:t>
            </w:r>
          </w:p>
        </w:tc>
        <w:tc>
          <w:tcPr>
            <w:tcW w:w="977" w:type="dxa"/>
            <w:tcBorders>
              <w:top w:val="nil"/>
              <w:left w:val="nil"/>
              <w:bottom w:val="nil"/>
              <w:right w:val="nil"/>
            </w:tcBorders>
          </w:tcPr>
          <w:p w:rsidR="00E871CB" w:rsidRDefault="00E871CB">
            <w:pPr>
              <w:pStyle w:val="ConsPlusNormal"/>
              <w:jc w:val="center"/>
            </w:pPr>
            <w:r>
              <w:t>3209,7</w:t>
            </w:r>
          </w:p>
        </w:tc>
        <w:tc>
          <w:tcPr>
            <w:tcW w:w="977" w:type="dxa"/>
            <w:tcBorders>
              <w:top w:val="nil"/>
              <w:left w:val="nil"/>
              <w:bottom w:val="nil"/>
              <w:right w:val="nil"/>
            </w:tcBorders>
          </w:tcPr>
          <w:p w:rsidR="00E871CB" w:rsidRDefault="00E871CB">
            <w:pPr>
              <w:pStyle w:val="ConsPlusNormal"/>
              <w:jc w:val="center"/>
            </w:pPr>
            <w:r>
              <w:t>3043,6</w:t>
            </w:r>
          </w:p>
        </w:tc>
        <w:tc>
          <w:tcPr>
            <w:tcW w:w="977" w:type="dxa"/>
            <w:tcBorders>
              <w:top w:val="nil"/>
              <w:left w:val="nil"/>
              <w:bottom w:val="nil"/>
              <w:right w:val="nil"/>
            </w:tcBorders>
          </w:tcPr>
          <w:p w:rsidR="00E871CB" w:rsidRDefault="00E871CB">
            <w:pPr>
              <w:pStyle w:val="ConsPlusNormal"/>
              <w:jc w:val="center"/>
            </w:pPr>
            <w:r>
              <w:t>8884,3</w:t>
            </w:r>
          </w:p>
        </w:tc>
        <w:tc>
          <w:tcPr>
            <w:tcW w:w="977" w:type="dxa"/>
            <w:tcBorders>
              <w:top w:val="nil"/>
              <w:left w:val="nil"/>
              <w:bottom w:val="nil"/>
              <w:right w:val="nil"/>
            </w:tcBorders>
          </w:tcPr>
          <w:p w:rsidR="00E871CB" w:rsidRDefault="00E871CB">
            <w:pPr>
              <w:pStyle w:val="ConsPlusNormal"/>
              <w:jc w:val="center"/>
            </w:pPr>
            <w:r>
              <w:t>5906,5</w:t>
            </w:r>
          </w:p>
        </w:tc>
        <w:tc>
          <w:tcPr>
            <w:tcW w:w="983" w:type="dxa"/>
            <w:tcBorders>
              <w:top w:val="nil"/>
              <w:left w:val="nil"/>
              <w:bottom w:val="nil"/>
              <w:right w:val="nil"/>
            </w:tcBorders>
          </w:tcPr>
          <w:p w:rsidR="00E871CB" w:rsidRDefault="00E871CB">
            <w:pPr>
              <w:pStyle w:val="ConsPlusNormal"/>
              <w:jc w:val="center"/>
            </w:pPr>
            <w:r>
              <w:t>-</w:t>
            </w:r>
          </w:p>
        </w:tc>
        <w:tc>
          <w:tcPr>
            <w:tcW w:w="2268"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551" w:type="dxa"/>
            <w:tcBorders>
              <w:top w:val="nil"/>
              <w:left w:val="nil"/>
              <w:bottom w:val="nil"/>
              <w:right w:val="nil"/>
            </w:tcBorders>
          </w:tcPr>
          <w:p w:rsidR="00E871CB" w:rsidRDefault="00E871CB">
            <w:pPr>
              <w:pStyle w:val="ConsPlusNormal"/>
              <w:ind w:left="283"/>
            </w:pPr>
            <w:r>
              <w:t>внебюджетные источники</w:t>
            </w:r>
          </w:p>
        </w:tc>
        <w:tc>
          <w:tcPr>
            <w:tcW w:w="198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840"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jc w:val="center"/>
            </w:pPr>
            <w:r>
              <w:t>119893,7</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3140</w:t>
            </w:r>
          </w:p>
        </w:tc>
        <w:tc>
          <w:tcPr>
            <w:tcW w:w="977" w:type="dxa"/>
            <w:tcBorders>
              <w:top w:val="nil"/>
              <w:left w:val="nil"/>
              <w:bottom w:val="nil"/>
              <w:right w:val="nil"/>
            </w:tcBorders>
          </w:tcPr>
          <w:p w:rsidR="00E871CB" w:rsidRDefault="00E871CB">
            <w:pPr>
              <w:pStyle w:val="ConsPlusNormal"/>
              <w:jc w:val="center"/>
            </w:pPr>
            <w:r>
              <w:t>183,8</w:t>
            </w:r>
          </w:p>
        </w:tc>
        <w:tc>
          <w:tcPr>
            <w:tcW w:w="977" w:type="dxa"/>
            <w:tcBorders>
              <w:top w:val="nil"/>
              <w:left w:val="nil"/>
              <w:bottom w:val="nil"/>
              <w:right w:val="nil"/>
            </w:tcBorders>
          </w:tcPr>
          <w:p w:rsidR="00E871CB" w:rsidRDefault="00E871CB">
            <w:pPr>
              <w:pStyle w:val="ConsPlusNormal"/>
              <w:jc w:val="center"/>
            </w:pPr>
            <w:r>
              <w:t>150,2</w:t>
            </w:r>
          </w:p>
        </w:tc>
        <w:tc>
          <w:tcPr>
            <w:tcW w:w="977" w:type="dxa"/>
            <w:tcBorders>
              <w:top w:val="nil"/>
              <w:left w:val="nil"/>
              <w:bottom w:val="nil"/>
              <w:right w:val="nil"/>
            </w:tcBorders>
          </w:tcPr>
          <w:p w:rsidR="00E871CB" w:rsidRDefault="00E871CB">
            <w:pPr>
              <w:pStyle w:val="ConsPlusNormal"/>
              <w:jc w:val="center"/>
            </w:pPr>
            <w:r>
              <w:t>2949,1</w:t>
            </w:r>
          </w:p>
        </w:tc>
        <w:tc>
          <w:tcPr>
            <w:tcW w:w="977" w:type="dxa"/>
            <w:tcBorders>
              <w:top w:val="nil"/>
              <w:left w:val="nil"/>
              <w:bottom w:val="nil"/>
              <w:right w:val="nil"/>
            </w:tcBorders>
          </w:tcPr>
          <w:p w:rsidR="00E871CB" w:rsidRDefault="00E871CB">
            <w:pPr>
              <w:pStyle w:val="ConsPlusNormal"/>
              <w:jc w:val="center"/>
            </w:pPr>
            <w:r>
              <w:t>7953,5</w:t>
            </w:r>
          </w:p>
        </w:tc>
        <w:tc>
          <w:tcPr>
            <w:tcW w:w="977" w:type="dxa"/>
            <w:tcBorders>
              <w:top w:val="nil"/>
              <w:left w:val="nil"/>
              <w:bottom w:val="nil"/>
              <w:right w:val="nil"/>
            </w:tcBorders>
          </w:tcPr>
          <w:p w:rsidR="00E871CB" w:rsidRDefault="00E871CB">
            <w:pPr>
              <w:pStyle w:val="ConsPlusNormal"/>
              <w:jc w:val="center"/>
            </w:pPr>
            <w:r>
              <w:t>8771,8</w:t>
            </w:r>
          </w:p>
        </w:tc>
        <w:tc>
          <w:tcPr>
            <w:tcW w:w="977" w:type="dxa"/>
            <w:tcBorders>
              <w:top w:val="nil"/>
              <w:left w:val="nil"/>
              <w:bottom w:val="nil"/>
              <w:right w:val="nil"/>
            </w:tcBorders>
          </w:tcPr>
          <w:p w:rsidR="00E871CB" w:rsidRDefault="00E871CB">
            <w:pPr>
              <w:pStyle w:val="ConsPlusNormal"/>
              <w:jc w:val="center"/>
            </w:pPr>
            <w:r>
              <w:t>7846</w:t>
            </w:r>
          </w:p>
        </w:tc>
        <w:tc>
          <w:tcPr>
            <w:tcW w:w="977" w:type="dxa"/>
            <w:tcBorders>
              <w:top w:val="nil"/>
              <w:left w:val="nil"/>
              <w:bottom w:val="nil"/>
              <w:right w:val="nil"/>
            </w:tcBorders>
          </w:tcPr>
          <w:p w:rsidR="00E871CB" w:rsidRDefault="00E871CB">
            <w:pPr>
              <w:pStyle w:val="ConsPlusNormal"/>
              <w:jc w:val="center"/>
            </w:pPr>
            <w:r>
              <w:t>27682,1</w:t>
            </w:r>
          </w:p>
        </w:tc>
        <w:tc>
          <w:tcPr>
            <w:tcW w:w="977" w:type="dxa"/>
            <w:tcBorders>
              <w:top w:val="nil"/>
              <w:left w:val="nil"/>
              <w:bottom w:val="nil"/>
              <w:right w:val="nil"/>
            </w:tcBorders>
          </w:tcPr>
          <w:p w:rsidR="00E871CB" w:rsidRDefault="00E871CB">
            <w:pPr>
              <w:pStyle w:val="ConsPlusNormal"/>
              <w:jc w:val="center"/>
            </w:pPr>
            <w:r>
              <w:t>32631,3</w:t>
            </w:r>
          </w:p>
        </w:tc>
        <w:tc>
          <w:tcPr>
            <w:tcW w:w="983" w:type="dxa"/>
            <w:tcBorders>
              <w:top w:val="nil"/>
              <w:left w:val="nil"/>
              <w:bottom w:val="nil"/>
              <w:right w:val="nil"/>
            </w:tcBorders>
          </w:tcPr>
          <w:p w:rsidR="00E871CB" w:rsidRDefault="00E871CB">
            <w:pPr>
              <w:pStyle w:val="ConsPlusNormal"/>
              <w:jc w:val="center"/>
            </w:pPr>
            <w:r>
              <w:t>28585,9</w:t>
            </w:r>
          </w:p>
        </w:tc>
        <w:tc>
          <w:tcPr>
            <w:tcW w:w="2268"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551" w:type="dxa"/>
            <w:tcBorders>
              <w:top w:val="nil"/>
              <w:left w:val="nil"/>
              <w:bottom w:val="nil"/>
              <w:right w:val="nil"/>
            </w:tcBorders>
          </w:tcPr>
          <w:p w:rsidR="00E871CB" w:rsidRDefault="00E871CB">
            <w:pPr>
              <w:pStyle w:val="ConsPlusNormal"/>
            </w:pPr>
          </w:p>
        </w:tc>
        <w:tc>
          <w:tcPr>
            <w:tcW w:w="1984" w:type="dxa"/>
            <w:tcBorders>
              <w:top w:val="nil"/>
              <w:left w:val="nil"/>
              <w:bottom w:val="nil"/>
              <w:right w:val="nil"/>
            </w:tcBorders>
          </w:tcPr>
          <w:p w:rsidR="00E871CB" w:rsidRDefault="00E871CB">
            <w:pPr>
              <w:pStyle w:val="ConsPlusNormal"/>
            </w:pPr>
            <w:r>
              <w:t xml:space="preserve">объекты железнодорожного </w:t>
            </w:r>
            <w:r>
              <w:lastRenderedPageBreak/>
              <w:t>транспорта (Приморский край) (федеральный бюджет) - I этап</w:t>
            </w:r>
          </w:p>
        </w:tc>
        <w:tc>
          <w:tcPr>
            <w:tcW w:w="1134" w:type="dxa"/>
            <w:tcBorders>
              <w:top w:val="nil"/>
              <w:left w:val="nil"/>
              <w:bottom w:val="nil"/>
              <w:right w:val="nil"/>
            </w:tcBorders>
          </w:tcPr>
          <w:p w:rsidR="00E871CB" w:rsidRDefault="00E871CB">
            <w:pPr>
              <w:pStyle w:val="ConsPlusNormal"/>
            </w:pPr>
          </w:p>
        </w:tc>
        <w:tc>
          <w:tcPr>
            <w:tcW w:w="840"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jc w:val="center"/>
            </w:pPr>
            <w:r>
              <w:t>12265,6</w:t>
            </w:r>
          </w:p>
        </w:tc>
        <w:tc>
          <w:tcPr>
            <w:tcW w:w="977" w:type="dxa"/>
            <w:tcBorders>
              <w:top w:val="nil"/>
              <w:left w:val="nil"/>
              <w:bottom w:val="nil"/>
              <w:right w:val="nil"/>
            </w:tcBorders>
          </w:tcPr>
          <w:p w:rsidR="00E871CB" w:rsidRDefault="00E871CB">
            <w:pPr>
              <w:pStyle w:val="ConsPlusNormal"/>
              <w:jc w:val="center"/>
            </w:pPr>
            <w:r>
              <w:t>35,5</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33</w:t>
            </w:r>
          </w:p>
        </w:tc>
        <w:tc>
          <w:tcPr>
            <w:tcW w:w="977" w:type="dxa"/>
            <w:tcBorders>
              <w:top w:val="nil"/>
              <w:left w:val="nil"/>
              <w:bottom w:val="nil"/>
              <w:right w:val="nil"/>
            </w:tcBorders>
          </w:tcPr>
          <w:p w:rsidR="00E871CB" w:rsidRDefault="00E871CB">
            <w:pPr>
              <w:pStyle w:val="ConsPlusNormal"/>
              <w:jc w:val="center"/>
            </w:pPr>
            <w:r>
              <w:t>135</w:t>
            </w:r>
          </w:p>
        </w:tc>
        <w:tc>
          <w:tcPr>
            <w:tcW w:w="977" w:type="dxa"/>
            <w:tcBorders>
              <w:top w:val="nil"/>
              <w:left w:val="nil"/>
              <w:bottom w:val="nil"/>
              <w:right w:val="nil"/>
            </w:tcBorders>
          </w:tcPr>
          <w:p w:rsidR="00E871CB" w:rsidRDefault="00E871CB">
            <w:pPr>
              <w:pStyle w:val="ConsPlusNormal"/>
              <w:jc w:val="center"/>
            </w:pPr>
            <w:r>
              <w:t>3111,8</w:t>
            </w:r>
          </w:p>
        </w:tc>
        <w:tc>
          <w:tcPr>
            <w:tcW w:w="977" w:type="dxa"/>
            <w:tcBorders>
              <w:top w:val="nil"/>
              <w:left w:val="nil"/>
              <w:bottom w:val="nil"/>
              <w:right w:val="nil"/>
            </w:tcBorders>
          </w:tcPr>
          <w:p w:rsidR="00E871CB" w:rsidRDefault="00E871CB">
            <w:pPr>
              <w:pStyle w:val="ConsPlusNormal"/>
              <w:jc w:val="center"/>
            </w:pPr>
            <w:r>
              <w:t>651,3</w:t>
            </w:r>
          </w:p>
        </w:tc>
        <w:tc>
          <w:tcPr>
            <w:tcW w:w="977" w:type="dxa"/>
            <w:tcBorders>
              <w:top w:val="nil"/>
              <w:left w:val="nil"/>
              <w:bottom w:val="nil"/>
              <w:right w:val="nil"/>
            </w:tcBorders>
          </w:tcPr>
          <w:p w:rsidR="00E871CB" w:rsidRDefault="00E871CB">
            <w:pPr>
              <w:pStyle w:val="ConsPlusNormal"/>
              <w:jc w:val="center"/>
            </w:pPr>
            <w:r>
              <w:t>2301,9</w:t>
            </w:r>
          </w:p>
        </w:tc>
        <w:tc>
          <w:tcPr>
            <w:tcW w:w="977" w:type="dxa"/>
            <w:tcBorders>
              <w:top w:val="nil"/>
              <w:left w:val="nil"/>
              <w:bottom w:val="nil"/>
              <w:right w:val="nil"/>
            </w:tcBorders>
          </w:tcPr>
          <w:p w:rsidR="00E871CB" w:rsidRDefault="00E871CB">
            <w:pPr>
              <w:pStyle w:val="ConsPlusNormal"/>
              <w:jc w:val="center"/>
            </w:pPr>
            <w:r>
              <w:t>2506,8</w:t>
            </w:r>
          </w:p>
        </w:tc>
        <w:tc>
          <w:tcPr>
            <w:tcW w:w="977" w:type="dxa"/>
            <w:tcBorders>
              <w:top w:val="nil"/>
              <w:left w:val="nil"/>
              <w:bottom w:val="nil"/>
              <w:right w:val="nil"/>
            </w:tcBorders>
          </w:tcPr>
          <w:p w:rsidR="00E871CB" w:rsidRDefault="00E871CB">
            <w:pPr>
              <w:pStyle w:val="ConsPlusNormal"/>
              <w:jc w:val="center"/>
            </w:pPr>
            <w:r>
              <w:t>3490,3</w:t>
            </w:r>
          </w:p>
        </w:tc>
        <w:tc>
          <w:tcPr>
            <w:tcW w:w="977" w:type="dxa"/>
            <w:tcBorders>
              <w:top w:val="nil"/>
              <w:left w:val="nil"/>
              <w:bottom w:val="nil"/>
              <w:right w:val="nil"/>
            </w:tcBorders>
          </w:tcPr>
          <w:p w:rsidR="00E871CB" w:rsidRDefault="00E871CB">
            <w:pPr>
              <w:pStyle w:val="ConsPlusNormal"/>
              <w:jc w:val="center"/>
            </w:pPr>
            <w:r>
              <w:t>-</w:t>
            </w:r>
          </w:p>
        </w:tc>
        <w:tc>
          <w:tcPr>
            <w:tcW w:w="983" w:type="dxa"/>
            <w:tcBorders>
              <w:top w:val="nil"/>
              <w:left w:val="nil"/>
              <w:bottom w:val="nil"/>
              <w:right w:val="nil"/>
            </w:tcBorders>
          </w:tcPr>
          <w:p w:rsidR="00E871CB" w:rsidRDefault="00E871CB">
            <w:pPr>
              <w:pStyle w:val="ConsPlusNormal"/>
              <w:jc w:val="center"/>
            </w:pPr>
            <w:r>
              <w:t>-</w:t>
            </w:r>
          </w:p>
        </w:tc>
        <w:tc>
          <w:tcPr>
            <w:tcW w:w="2268"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551" w:type="dxa"/>
            <w:tcBorders>
              <w:top w:val="nil"/>
              <w:left w:val="nil"/>
              <w:bottom w:val="nil"/>
              <w:right w:val="nil"/>
            </w:tcBorders>
          </w:tcPr>
          <w:p w:rsidR="00E871CB" w:rsidRDefault="00E871CB">
            <w:pPr>
              <w:pStyle w:val="ConsPlusNormal"/>
            </w:pPr>
          </w:p>
        </w:tc>
        <w:tc>
          <w:tcPr>
            <w:tcW w:w="1984" w:type="dxa"/>
            <w:tcBorders>
              <w:top w:val="nil"/>
              <w:left w:val="nil"/>
              <w:bottom w:val="nil"/>
              <w:right w:val="nil"/>
            </w:tcBorders>
          </w:tcPr>
          <w:p w:rsidR="00E871CB" w:rsidRDefault="00E871CB">
            <w:pPr>
              <w:pStyle w:val="ConsPlusNormal"/>
            </w:pPr>
            <w:r>
              <w:t>объекты морского транспорта (Приморский край) - II этап</w:t>
            </w:r>
          </w:p>
        </w:tc>
        <w:tc>
          <w:tcPr>
            <w:tcW w:w="1134" w:type="dxa"/>
            <w:tcBorders>
              <w:top w:val="nil"/>
              <w:left w:val="nil"/>
              <w:bottom w:val="nil"/>
              <w:right w:val="nil"/>
            </w:tcBorders>
          </w:tcPr>
          <w:p w:rsidR="00E871CB" w:rsidRDefault="00E871CB">
            <w:pPr>
              <w:pStyle w:val="ConsPlusNormal"/>
            </w:pPr>
          </w:p>
        </w:tc>
        <w:tc>
          <w:tcPr>
            <w:tcW w:w="840"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jc w:val="center"/>
            </w:pPr>
            <w:r>
              <w:t>30263,4</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4,2</w:t>
            </w:r>
          </w:p>
        </w:tc>
        <w:tc>
          <w:tcPr>
            <w:tcW w:w="977" w:type="dxa"/>
            <w:tcBorders>
              <w:top w:val="nil"/>
              <w:left w:val="nil"/>
              <w:bottom w:val="nil"/>
              <w:right w:val="nil"/>
            </w:tcBorders>
          </w:tcPr>
          <w:p w:rsidR="00E871CB" w:rsidRDefault="00E871CB">
            <w:pPr>
              <w:pStyle w:val="ConsPlusNormal"/>
              <w:jc w:val="center"/>
            </w:pPr>
            <w:r>
              <w:t>146,5</w:t>
            </w:r>
          </w:p>
        </w:tc>
        <w:tc>
          <w:tcPr>
            <w:tcW w:w="977" w:type="dxa"/>
            <w:tcBorders>
              <w:top w:val="nil"/>
              <w:left w:val="nil"/>
              <w:bottom w:val="nil"/>
              <w:right w:val="nil"/>
            </w:tcBorders>
          </w:tcPr>
          <w:p w:rsidR="00E871CB" w:rsidRDefault="00E871CB">
            <w:pPr>
              <w:pStyle w:val="ConsPlusNormal"/>
              <w:jc w:val="center"/>
            </w:pPr>
            <w:r>
              <w:t>240,2</w:t>
            </w:r>
          </w:p>
        </w:tc>
        <w:tc>
          <w:tcPr>
            <w:tcW w:w="977" w:type="dxa"/>
            <w:tcBorders>
              <w:top w:val="nil"/>
              <w:left w:val="nil"/>
              <w:bottom w:val="nil"/>
              <w:right w:val="nil"/>
            </w:tcBorders>
          </w:tcPr>
          <w:p w:rsidR="00E871CB" w:rsidRDefault="00E871CB">
            <w:pPr>
              <w:pStyle w:val="ConsPlusNormal"/>
              <w:jc w:val="center"/>
            </w:pPr>
            <w:r>
              <w:t>2973,1</w:t>
            </w:r>
          </w:p>
        </w:tc>
        <w:tc>
          <w:tcPr>
            <w:tcW w:w="977" w:type="dxa"/>
            <w:tcBorders>
              <w:top w:val="nil"/>
              <w:left w:val="nil"/>
              <w:bottom w:val="nil"/>
              <w:right w:val="nil"/>
            </w:tcBorders>
          </w:tcPr>
          <w:p w:rsidR="00E871CB" w:rsidRDefault="00E871CB">
            <w:pPr>
              <w:pStyle w:val="ConsPlusNormal"/>
              <w:jc w:val="center"/>
            </w:pPr>
            <w:r>
              <w:t>4890,1</w:t>
            </w:r>
          </w:p>
        </w:tc>
        <w:tc>
          <w:tcPr>
            <w:tcW w:w="977" w:type="dxa"/>
            <w:tcBorders>
              <w:top w:val="nil"/>
              <w:left w:val="nil"/>
              <w:bottom w:val="nil"/>
              <w:right w:val="nil"/>
            </w:tcBorders>
          </w:tcPr>
          <w:p w:rsidR="00E871CB" w:rsidRDefault="00E871CB">
            <w:pPr>
              <w:pStyle w:val="ConsPlusNormal"/>
              <w:jc w:val="center"/>
            </w:pPr>
            <w:r>
              <w:t>3697,2</w:t>
            </w:r>
          </w:p>
        </w:tc>
        <w:tc>
          <w:tcPr>
            <w:tcW w:w="977" w:type="dxa"/>
            <w:tcBorders>
              <w:top w:val="nil"/>
              <w:left w:val="nil"/>
              <w:bottom w:val="nil"/>
              <w:right w:val="nil"/>
            </w:tcBorders>
          </w:tcPr>
          <w:p w:rsidR="00E871CB" w:rsidRDefault="00E871CB">
            <w:pPr>
              <w:pStyle w:val="ConsPlusNormal"/>
              <w:jc w:val="center"/>
            </w:pPr>
            <w:r>
              <w:t>3657,3</w:t>
            </w:r>
          </w:p>
        </w:tc>
        <w:tc>
          <w:tcPr>
            <w:tcW w:w="977" w:type="dxa"/>
            <w:tcBorders>
              <w:top w:val="nil"/>
              <w:left w:val="nil"/>
              <w:bottom w:val="nil"/>
              <w:right w:val="nil"/>
            </w:tcBorders>
          </w:tcPr>
          <w:p w:rsidR="00E871CB" w:rsidRDefault="00E871CB">
            <w:pPr>
              <w:pStyle w:val="ConsPlusNormal"/>
              <w:jc w:val="center"/>
            </w:pPr>
            <w:r>
              <w:t>6438,2</w:t>
            </w:r>
          </w:p>
        </w:tc>
        <w:tc>
          <w:tcPr>
            <w:tcW w:w="977" w:type="dxa"/>
            <w:tcBorders>
              <w:top w:val="nil"/>
              <w:left w:val="nil"/>
              <w:bottom w:val="nil"/>
              <w:right w:val="nil"/>
            </w:tcBorders>
          </w:tcPr>
          <w:p w:rsidR="00E871CB" w:rsidRDefault="00E871CB">
            <w:pPr>
              <w:pStyle w:val="ConsPlusNormal"/>
              <w:jc w:val="center"/>
            </w:pPr>
            <w:r>
              <w:t>6357,9</w:t>
            </w:r>
          </w:p>
        </w:tc>
        <w:tc>
          <w:tcPr>
            <w:tcW w:w="983" w:type="dxa"/>
            <w:tcBorders>
              <w:top w:val="nil"/>
              <w:left w:val="nil"/>
              <w:bottom w:val="nil"/>
              <w:right w:val="nil"/>
            </w:tcBorders>
          </w:tcPr>
          <w:p w:rsidR="00E871CB" w:rsidRDefault="00E871CB">
            <w:pPr>
              <w:pStyle w:val="ConsPlusNormal"/>
              <w:jc w:val="center"/>
            </w:pPr>
            <w:r>
              <w:t>1858,7</w:t>
            </w:r>
          </w:p>
        </w:tc>
        <w:tc>
          <w:tcPr>
            <w:tcW w:w="2268"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551" w:type="dxa"/>
            <w:tcBorders>
              <w:top w:val="nil"/>
              <w:left w:val="nil"/>
              <w:bottom w:val="nil"/>
              <w:right w:val="nil"/>
            </w:tcBorders>
          </w:tcPr>
          <w:p w:rsidR="00E871CB" w:rsidRDefault="00E871CB">
            <w:pPr>
              <w:pStyle w:val="ConsPlusNormal"/>
            </w:pPr>
          </w:p>
        </w:tc>
        <w:tc>
          <w:tcPr>
            <w:tcW w:w="1984" w:type="dxa"/>
            <w:tcBorders>
              <w:top w:val="nil"/>
              <w:left w:val="nil"/>
              <w:bottom w:val="nil"/>
              <w:right w:val="nil"/>
            </w:tcBorders>
          </w:tcPr>
          <w:p w:rsidR="00E871CB" w:rsidRDefault="00E871CB">
            <w:pPr>
              <w:pStyle w:val="ConsPlusNormal"/>
              <w:ind w:left="283"/>
            </w:pPr>
            <w:r>
              <w:t>в том числе:</w:t>
            </w:r>
          </w:p>
        </w:tc>
        <w:tc>
          <w:tcPr>
            <w:tcW w:w="1134" w:type="dxa"/>
            <w:tcBorders>
              <w:top w:val="nil"/>
              <w:left w:val="nil"/>
              <w:bottom w:val="nil"/>
              <w:right w:val="nil"/>
            </w:tcBorders>
          </w:tcPr>
          <w:p w:rsidR="00E871CB" w:rsidRDefault="00E871CB">
            <w:pPr>
              <w:pStyle w:val="ConsPlusNormal"/>
            </w:pPr>
          </w:p>
        </w:tc>
        <w:tc>
          <w:tcPr>
            <w:tcW w:w="840"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83" w:type="dxa"/>
            <w:tcBorders>
              <w:top w:val="nil"/>
              <w:left w:val="nil"/>
              <w:bottom w:val="nil"/>
              <w:right w:val="nil"/>
            </w:tcBorders>
          </w:tcPr>
          <w:p w:rsidR="00E871CB" w:rsidRDefault="00E871CB">
            <w:pPr>
              <w:pStyle w:val="ConsPlusNormal"/>
            </w:pPr>
          </w:p>
        </w:tc>
        <w:tc>
          <w:tcPr>
            <w:tcW w:w="2268"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551" w:type="dxa"/>
            <w:tcBorders>
              <w:top w:val="nil"/>
              <w:left w:val="nil"/>
              <w:bottom w:val="nil"/>
              <w:right w:val="nil"/>
            </w:tcBorders>
          </w:tcPr>
          <w:p w:rsidR="00E871CB" w:rsidRDefault="00E871CB">
            <w:pPr>
              <w:pStyle w:val="ConsPlusNormal"/>
            </w:pPr>
          </w:p>
        </w:tc>
        <w:tc>
          <w:tcPr>
            <w:tcW w:w="1984" w:type="dxa"/>
            <w:tcBorders>
              <w:top w:val="nil"/>
              <w:left w:val="nil"/>
              <w:bottom w:val="nil"/>
              <w:right w:val="nil"/>
            </w:tcBorders>
          </w:tcPr>
          <w:p w:rsidR="00E871CB" w:rsidRDefault="00E871CB">
            <w:pPr>
              <w:pStyle w:val="ConsPlusNormal"/>
              <w:ind w:left="283"/>
            </w:pPr>
            <w:r>
              <w:t>федеральный бюджет</w:t>
            </w:r>
          </w:p>
        </w:tc>
        <w:tc>
          <w:tcPr>
            <w:tcW w:w="1134" w:type="dxa"/>
            <w:tcBorders>
              <w:top w:val="nil"/>
              <w:left w:val="nil"/>
              <w:bottom w:val="nil"/>
              <w:right w:val="nil"/>
            </w:tcBorders>
          </w:tcPr>
          <w:p w:rsidR="00E871CB" w:rsidRDefault="00E871CB">
            <w:pPr>
              <w:pStyle w:val="ConsPlusNormal"/>
            </w:pPr>
          </w:p>
        </w:tc>
        <w:tc>
          <w:tcPr>
            <w:tcW w:w="840"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jc w:val="center"/>
            </w:pPr>
            <w:r>
              <w:t>15667,8</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22</w:t>
            </w:r>
          </w:p>
        </w:tc>
        <w:tc>
          <w:tcPr>
            <w:tcW w:w="977" w:type="dxa"/>
            <w:tcBorders>
              <w:top w:val="nil"/>
              <w:left w:val="nil"/>
              <w:bottom w:val="nil"/>
              <w:right w:val="nil"/>
            </w:tcBorders>
          </w:tcPr>
          <w:p w:rsidR="00E871CB" w:rsidRDefault="00E871CB">
            <w:pPr>
              <w:pStyle w:val="ConsPlusNormal"/>
              <w:jc w:val="center"/>
            </w:pPr>
            <w:r>
              <w:t>90</w:t>
            </w:r>
          </w:p>
        </w:tc>
        <w:tc>
          <w:tcPr>
            <w:tcW w:w="977" w:type="dxa"/>
            <w:tcBorders>
              <w:top w:val="nil"/>
              <w:left w:val="nil"/>
              <w:bottom w:val="nil"/>
              <w:right w:val="nil"/>
            </w:tcBorders>
          </w:tcPr>
          <w:p w:rsidR="00E871CB" w:rsidRDefault="00E871CB">
            <w:pPr>
              <w:pStyle w:val="ConsPlusNormal"/>
              <w:jc w:val="center"/>
            </w:pPr>
            <w:r>
              <w:t>24</w:t>
            </w:r>
          </w:p>
        </w:tc>
        <w:tc>
          <w:tcPr>
            <w:tcW w:w="977" w:type="dxa"/>
            <w:tcBorders>
              <w:top w:val="nil"/>
              <w:left w:val="nil"/>
              <w:bottom w:val="nil"/>
              <w:right w:val="nil"/>
            </w:tcBorders>
          </w:tcPr>
          <w:p w:rsidR="00E871CB" w:rsidRDefault="00E871CB">
            <w:pPr>
              <w:pStyle w:val="ConsPlusNormal"/>
              <w:jc w:val="center"/>
            </w:pPr>
            <w:r>
              <w:t>3190</w:t>
            </w:r>
          </w:p>
        </w:tc>
        <w:tc>
          <w:tcPr>
            <w:tcW w:w="977" w:type="dxa"/>
            <w:tcBorders>
              <w:top w:val="nil"/>
              <w:left w:val="nil"/>
              <w:bottom w:val="nil"/>
              <w:right w:val="nil"/>
            </w:tcBorders>
          </w:tcPr>
          <w:p w:rsidR="00E871CB" w:rsidRDefault="00E871CB">
            <w:pPr>
              <w:pStyle w:val="ConsPlusNormal"/>
              <w:jc w:val="center"/>
            </w:pPr>
            <w:r>
              <w:t>907,8</w:t>
            </w:r>
          </w:p>
        </w:tc>
        <w:tc>
          <w:tcPr>
            <w:tcW w:w="977" w:type="dxa"/>
            <w:tcBorders>
              <w:top w:val="nil"/>
              <w:left w:val="nil"/>
              <w:bottom w:val="nil"/>
              <w:right w:val="nil"/>
            </w:tcBorders>
          </w:tcPr>
          <w:p w:rsidR="00E871CB" w:rsidRDefault="00E871CB">
            <w:pPr>
              <w:pStyle w:val="ConsPlusNormal"/>
              <w:jc w:val="center"/>
            </w:pPr>
            <w:r>
              <w:t>536,8</w:t>
            </w:r>
          </w:p>
        </w:tc>
        <w:tc>
          <w:tcPr>
            <w:tcW w:w="977" w:type="dxa"/>
            <w:tcBorders>
              <w:top w:val="nil"/>
              <w:left w:val="nil"/>
              <w:bottom w:val="nil"/>
              <w:right w:val="nil"/>
            </w:tcBorders>
          </w:tcPr>
          <w:p w:rsidR="00E871CB" w:rsidRDefault="00E871CB">
            <w:pPr>
              <w:pStyle w:val="ConsPlusNormal"/>
              <w:jc w:val="center"/>
            </w:pPr>
            <w:r>
              <w:t>5394</w:t>
            </w:r>
          </w:p>
        </w:tc>
        <w:tc>
          <w:tcPr>
            <w:tcW w:w="977" w:type="dxa"/>
            <w:tcBorders>
              <w:top w:val="nil"/>
              <w:left w:val="nil"/>
              <w:bottom w:val="nil"/>
              <w:right w:val="nil"/>
            </w:tcBorders>
          </w:tcPr>
          <w:p w:rsidR="00E871CB" w:rsidRDefault="00E871CB">
            <w:pPr>
              <w:pStyle w:val="ConsPlusNormal"/>
              <w:jc w:val="center"/>
            </w:pPr>
            <w:r>
              <w:t>5503,2</w:t>
            </w:r>
          </w:p>
        </w:tc>
        <w:tc>
          <w:tcPr>
            <w:tcW w:w="983" w:type="dxa"/>
            <w:tcBorders>
              <w:top w:val="nil"/>
              <w:left w:val="nil"/>
              <w:bottom w:val="nil"/>
              <w:right w:val="nil"/>
            </w:tcBorders>
          </w:tcPr>
          <w:p w:rsidR="00E871CB" w:rsidRDefault="00E871CB">
            <w:pPr>
              <w:pStyle w:val="ConsPlusNormal"/>
              <w:jc w:val="center"/>
            </w:pPr>
            <w:r>
              <w:t>-</w:t>
            </w:r>
          </w:p>
        </w:tc>
        <w:tc>
          <w:tcPr>
            <w:tcW w:w="2268"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551" w:type="dxa"/>
            <w:tcBorders>
              <w:top w:val="nil"/>
              <w:left w:val="nil"/>
              <w:bottom w:val="nil"/>
              <w:right w:val="nil"/>
            </w:tcBorders>
          </w:tcPr>
          <w:p w:rsidR="00E871CB" w:rsidRDefault="00E871CB">
            <w:pPr>
              <w:pStyle w:val="ConsPlusNormal"/>
            </w:pPr>
          </w:p>
        </w:tc>
        <w:tc>
          <w:tcPr>
            <w:tcW w:w="1984" w:type="dxa"/>
            <w:tcBorders>
              <w:top w:val="nil"/>
              <w:left w:val="nil"/>
              <w:bottom w:val="nil"/>
              <w:right w:val="nil"/>
            </w:tcBorders>
          </w:tcPr>
          <w:p w:rsidR="00E871CB" w:rsidRDefault="00E871CB">
            <w:pPr>
              <w:pStyle w:val="ConsPlusNormal"/>
              <w:ind w:left="283"/>
            </w:pPr>
            <w:r>
              <w:t>внебюджетные источники</w:t>
            </w:r>
          </w:p>
        </w:tc>
        <w:tc>
          <w:tcPr>
            <w:tcW w:w="1134" w:type="dxa"/>
            <w:tcBorders>
              <w:top w:val="nil"/>
              <w:left w:val="nil"/>
              <w:bottom w:val="nil"/>
              <w:right w:val="nil"/>
            </w:tcBorders>
          </w:tcPr>
          <w:p w:rsidR="00E871CB" w:rsidRDefault="00E871CB">
            <w:pPr>
              <w:pStyle w:val="ConsPlusNormal"/>
            </w:pPr>
          </w:p>
        </w:tc>
        <w:tc>
          <w:tcPr>
            <w:tcW w:w="840"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jc w:val="center"/>
            </w:pPr>
            <w:r>
              <w:t>14595,6</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4,2</w:t>
            </w:r>
          </w:p>
        </w:tc>
        <w:tc>
          <w:tcPr>
            <w:tcW w:w="977" w:type="dxa"/>
            <w:tcBorders>
              <w:top w:val="nil"/>
              <w:left w:val="nil"/>
              <w:bottom w:val="nil"/>
              <w:right w:val="nil"/>
            </w:tcBorders>
          </w:tcPr>
          <w:p w:rsidR="00E871CB" w:rsidRDefault="00E871CB">
            <w:pPr>
              <w:pStyle w:val="ConsPlusNormal"/>
              <w:jc w:val="center"/>
            </w:pPr>
            <w:r>
              <w:t>124,5</w:t>
            </w:r>
          </w:p>
        </w:tc>
        <w:tc>
          <w:tcPr>
            <w:tcW w:w="977" w:type="dxa"/>
            <w:tcBorders>
              <w:top w:val="nil"/>
              <w:left w:val="nil"/>
              <w:bottom w:val="nil"/>
              <w:right w:val="nil"/>
            </w:tcBorders>
          </w:tcPr>
          <w:p w:rsidR="00E871CB" w:rsidRDefault="00E871CB">
            <w:pPr>
              <w:pStyle w:val="ConsPlusNormal"/>
              <w:jc w:val="center"/>
            </w:pPr>
            <w:r>
              <w:t>150,2</w:t>
            </w:r>
          </w:p>
        </w:tc>
        <w:tc>
          <w:tcPr>
            <w:tcW w:w="977" w:type="dxa"/>
            <w:tcBorders>
              <w:top w:val="nil"/>
              <w:left w:val="nil"/>
              <w:bottom w:val="nil"/>
              <w:right w:val="nil"/>
            </w:tcBorders>
          </w:tcPr>
          <w:p w:rsidR="00E871CB" w:rsidRDefault="00E871CB">
            <w:pPr>
              <w:pStyle w:val="ConsPlusNormal"/>
              <w:jc w:val="center"/>
            </w:pPr>
            <w:r>
              <w:t>2949,1</w:t>
            </w:r>
          </w:p>
        </w:tc>
        <w:tc>
          <w:tcPr>
            <w:tcW w:w="977" w:type="dxa"/>
            <w:tcBorders>
              <w:top w:val="nil"/>
              <w:left w:val="nil"/>
              <w:bottom w:val="nil"/>
              <w:right w:val="nil"/>
            </w:tcBorders>
          </w:tcPr>
          <w:p w:rsidR="00E871CB" w:rsidRDefault="00E871CB">
            <w:pPr>
              <w:pStyle w:val="ConsPlusNormal"/>
              <w:jc w:val="center"/>
            </w:pPr>
            <w:r>
              <w:t>1700,1</w:t>
            </w:r>
          </w:p>
        </w:tc>
        <w:tc>
          <w:tcPr>
            <w:tcW w:w="977" w:type="dxa"/>
            <w:tcBorders>
              <w:top w:val="nil"/>
              <w:left w:val="nil"/>
              <w:bottom w:val="nil"/>
              <w:right w:val="nil"/>
            </w:tcBorders>
          </w:tcPr>
          <w:p w:rsidR="00E871CB" w:rsidRDefault="00E871CB">
            <w:pPr>
              <w:pStyle w:val="ConsPlusNormal"/>
              <w:jc w:val="center"/>
            </w:pPr>
            <w:r>
              <w:t>2789,4</w:t>
            </w:r>
          </w:p>
        </w:tc>
        <w:tc>
          <w:tcPr>
            <w:tcW w:w="977" w:type="dxa"/>
            <w:tcBorders>
              <w:top w:val="nil"/>
              <w:left w:val="nil"/>
              <w:bottom w:val="nil"/>
              <w:right w:val="nil"/>
            </w:tcBorders>
          </w:tcPr>
          <w:p w:rsidR="00E871CB" w:rsidRDefault="00E871CB">
            <w:pPr>
              <w:pStyle w:val="ConsPlusNormal"/>
              <w:jc w:val="center"/>
            </w:pPr>
            <w:r>
              <w:t>3120,5</w:t>
            </w:r>
          </w:p>
        </w:tc>
        <w:tc>
          <w:tcPr>
            <w:tcW w:w="977" w:type="dxa"/>
            <w:tcBorders>
              <w:top w:val="nil"/>
              <w:left w:val="nil"/>
              <w:bottom w:val="nil"/>
              <w:right w:val="nil"/>
            </w:tcBorders>
          </w:tcPr>
          <w:p w:rsidR="00E871CB" w:rsidRDefault="00E871CB">
            <w:pPr>
              <w:pStyle w:val="ConsPlusNormal"/>
              <w:jc w:val="center"/>
            </w:pPr>
            <w:r>
              <w:t>1044,2</w:t>
            </w:r>
          </w:p>
        </w:tc>
        <w:tc>
          <w:tcPr>
            <w:tcW w:w="977" w:type="dxa"/>
            <w:tcBorders>
              <w:top w:val="nil"/>
              <w:left w:val="nil"/>
              <w:bottom w:val="nil"/>
              <w:right w:val="nil"/>
            </w:tcBorders>
          </w:tcPr>
          <w:p w:rsidR="00E871CB" w:rsidRDefault="00E871CB">
            <w:pPr>
              <w:pStyle w:val="ConsPlusNormal"/>
              <w:jc w:val="center"/>
            </w:pPr>
            <w:r>
              <w:t>854,7</w:t>
            </w:r>
          </w:p>
        </w:tc>
        <w:tc>
          <w:tcPr>
            <w:tcW w:w="983" w:type="dxa"/>
            <w:tcBorders>
              <w:top w:val="nil"/>
              <w:left w:val="nil"/>
              <w:bottom w:val="nil"/>
              <w:right w:val="nil"/>
            </w:tcBorders>
          </w:tcPr>
          <w:p w:rsidR="00E871CB" w:rsidRDefault="00E871CB">
            <w:pPr>
              <w:pStyle w:val="ConsPlusNormal"/>
              <w:jc w:val="center"/>
            </w:pPr>
            <w:r>
              <w:t>1858,7</w:t>
            </w:r>
          </w:p>
        </w:tc>
        <w:tc>
          <w:tcPr>
            <w:tcW w:w="2268"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551" w:type="dxa"/>
            <w:tcBorders>
              <w:top w:val="nil"/>
              <w:left w:val="nil"/>
              <w:bottom w:val="nil"/>
              <w:right w:val="nil"/>
            </w:tcBorders>
          </w:tcPr>
          <w:p w:rsidR="00E871CB" w:rsidRDefault="00E871CB">
            <w:pPr>
              <w:pStyle w:val="ConsPlusNormal"/>
            </w:pPr>
          </w:p>
        </w:tc>
        <w:tc>
          <w:tcPr>
            <w:tcW w:w="1984" w:type="dxa"/>
            <w:tcBorders>
              <w:top w:val="nil"/>
              <w:left w:val="nil"/>
              <w:bottom w:val="nil"/>
              <w:right w:val="nil"/>
            </w:tcBorders>
          </w:tcPr>
          <w:p w:rsidR="00E871CB" w:rsidRDefault="00E871CB">
            <w:pPr>
              <w:pStyle w:val="ConsPlusNormal"/>
            </w:pPr>
            <w:r>
              <w:t>строительство объектов транспортной инфраструктуры (Приморский край) (федеральный бюджет) - III этап</w:t>
            </w:r>
          </w:p>
        </w:tc>
        <w:tc>
          <w:tcPr>
            <w:tcW w:w="1134" w:type="dxa"/>
            <w:tcBorders>
              <w:top w:val="nil"/>
              <w:left w:val="nil"/>
              <w:bottom w:val="nil"/>
              <w:right w:val="nil"/>
            </w:tcBorders>
          </w:tcPr>
          <w:p w:rsidR="00E871CB" w:rsidRDefault="00E871CB">
            <w:pPr>
              <w:pStyle w:val="ConsPlusNormal"/>
            </w:pPr>
          </w:p>
        </w:tc>
        <w:tc>
          <w:tcPr>
            <w:tcW w:w="840"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jc w:val="center"/>
            </w:pPr>
            <w:r>
              <w:t>403,3</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403,3</w:t>
            </w:r>
          </w:p>
        </w:tc>
        <w:tc>
          <w:tcPr>
            <w:tcW w:w="983" w:type="dxa"/>
            <w:tcBorders>
              <w:top w:val="nil"/>
              <w:left w:val="nil"/>
              <w:bottom w:val="nil"/>
              <w:right w:val="nil"/>
            </w:tcBorders>
          </w:tcPr>
          <w:p w:rsidR="00E871CB" w:rsidRDefault="00E871CB">
            <w:pPr>
              <w:pStyle w:val="ConsPlusNormal"/>
              <w:jc w:val="center"/>
            </w:pPr>
            <w:r>
              <w:t>-</w:t>
            </w:r>
          </w:p>
        </w:tc>
        <w:tc>
          <w:tcPr>
            <w:tcW w:w="2268"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551" w:type="dxa"/>
            <w:tcBorders>
              <w:top w:val="nil"/>
              <w:left w:val="nil"/>
              <w:bottom w:val="nil"/>
              <w:right w:val="nil"/>
            </w:tcBorders>
          </w:tcPr>
          <w:p w:rsidR="00E871CB" w:rsidRDefault="00E871CB">
            <w:pPr>
              <w:pStyle w:val="ConsPlusNormal"/>
            </w:pPr>
          </w:p>
        </w:tc>
        <w:tc>
          <w:tcPr>
            <w:tcW w:w="1984" w:type="dxa"/>
            <w:tcBorders>
              <w:top w:val="nil"/>
              <w:left w:val="nil"/>
              <w:bottom w:val="nil"/>
              <w:right w:val="nil"/>
            </w:tcBorders>
          </w:tcPr>
          <w:p w:rsidR="00E871CB" w:rsidRDefault="00E871CB">
            <w:pPr>
              <w:pStyle w:val="ConsPlusNormal"/>
            </w:pPr>
            <w:r>
              <w:t>строительство объектов частной собственности (за исключением объектов II этапа) (Приморский край) (внебюджетные источники) - IV этап</w:t>
            </w:r>
          </w:p>
        </w:tc>
        <w:tc>
          <w:tcPr>
            <w:tcW w:w="1134" w:type="dxa"/>
            <w:tcBorders>
              <w:top w:val="nil"/>
              <w:left w:val="nil"/>
              <w:bottom w:val="nil"/>
              <w:right w:val="nil"/>
            </w:tcBorders>
          </w:tcPr>
          <w:p w:rsidR="00E871CB" w:rsidRDefault="00E871CB">
            <w:pPr>
              <w:pStyle w:val="ConsPlusNormal"/>
            </w:pPr>
          </w:p>
        </w:tc>
        <w:tc>
          <w:tcPr>
            <w:tcW w:w="840"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jc w:val="center"/>
            </w:pPr>
            <w:r>
              <w:t>105298,1</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3135,8</w:t>
            </w:r>
          </w:p>
        </w:tc>
        <w:tc>
          <w:tcPr>
            <w:tcW w:w="977" w:type="dxa"/>
            <w:tcBorders>
              <w:top w:val="nil"/>
              <w:left w:val="nil"/>
              <w:bottom w:val="nil"/>
              <w:right w:val="nil"/>
            </w:tcBorders>
          </w:tcPr>
          <w:p w:rsidR="00E871CB" w:rsidRDefault="00E871CB">
            <w:pPr>
              <w:pStyle w:val="ConsPlusNormal"/>
              <w:jc w:val="center"/>
            </w:pPr>
            <w:r>
              <w:t>59,3</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6253,4</w:t>
            </w:r>
          </w:p>
        </w:tc>
        <w:tc>
          <w:tcPr>
            <w:tcW w:w="977" w:type="dxa"/>
            <w:tcBorders>
              <w:top w:val="nil"/>
              <w:left w:val="nil"/>
              <w:bottom w:val="nil"/>
              <w:right w:val="nil"/>
            </w:tcBorders>
          </w:tcPr>
          <w:p w:rsidR="00E871CB" w:rsidRDefault="00E871CB">
            <w:pPr>
              <w:pStyle w:val="ConsPlusNormal"/>
              <w:jc w:val="center"/>
            </w:pPr>
            <w:r>
              <w:t>5982,4</w:t>
            </w:r>
          </w:p>
        </w:tc>
        <w:tc>
          <w:tcPr>
            <w:tcW w:w="977" w:type="dxa"/>
            <w:tcBorders>
              <w:top w:val="nil"/>
              <w:left w:val="nil"/>
              <w:bottom w:val="nil"/>
              <w:right w:val="nil"/>
            </w:tcBorders>
          </w:tcPr>
          <w:p w:rsidR="00E871CB" w:rsidRDefault="00E871CB">
            <w:pPr>
              <w:pStyle w:val="ConsPlusNormal"/>
              <w:jc w:val="center"/>
            </w:pPr>
            <w:r>
              <w:t>4725,5</w:t>
            </w:r>
          </w:p>
        </w:tc>
        <w:tc>
          <w:tcPr>
            <w:tcW w:w="977" w:type="dxa"/>
            <w:tcBorders>
              <w:top w:val="nil"/>
              <w:left w:val="nil"/>
              <w:bottom w:val="nil"/>
              <w:right w:val="nil"/>
            </w:tcBorders>
          </w:tcPr>
          <w:p w:rsidR="00E871CB" w:rsidRDefault="00E871CB">
            <w:pPr>
              <w:pStyle w:val="ConsPlusNormal"/>
              <w:jc w:val="center"/>
            </w:pPr>
            <w:r>
              <w:t>26637,9</w:t>
            </w:r>
          </w:p>
        </w:tc>
        <w:tc>
          <w:tcPr>
            <w:tcW w:w="977" w:type="dxa"/>
            <w:tcBorders>
              <w:top w:val="nil"/>
              <w:left w:val="nil"/>
              <w:bottom w:val="nil"/>
              <w:right w:val="nil"/>
            </w:tcBorders>
          </w:tcPr>
          <w:p w:rsidR="00E871CB" w:rsidRDefault="00E871CB">
            <w:pPr>
              <w:pStyle w:val="ConsPlusNormal"/>
              <w:jc w:val="center"/>
            </w:pPr>
            <w:r>
              <w:t>31776,6</w:t>
            </w:r>
          </w:p>
        </w:tc>
        <w:tc>
          <w:tcPr>
            <w:tcW w:w="983" w:type="dxa"/>
            <w:tcBorders>
              <w:top w:val="nil"/>
              <w:left w:val="nil"/>
              <w:bottom w:val="nil"/>
              <w:right w:val="nil"/>
            </w:tcBorders>
          </w:tcPr>
          <w:p w:rsidR="00E871CB" w:rsidRDefault="00E871CB">
            <w:pPr>
              <w:pStyle w:val="ConsPlusNormal"/>
              <w:jc w:val="center"/>
            </w:pPr>
            <w:r>
              <w:t>26727,2</w:t>
            </w:r>
          </w:p>
        </w:tc>
        <w:tc>
          <w:tcPr>
            <w:tcW w:w="2268"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0834" w:type="dxa"/>
            <w:gridSpan w:val="17"/>
            <w:tcBorders>
              <w:top w:val="nil"/>
              <w:left w:val="nil"/>
              <w:bottom w:val="nil"/>
              <w:right w:val="nil"/>
            </w:tcBorders>
          </w:tcPr>
          <w:p w:rsidR="00E871CB" w:rsidRDefault="00E871CB">
            <w:pPr>
              <w:pStyle w:val="ConsPlusNormal"/>
              <w:jc w:val="center"/>
              <w:outlineLvl w:val="2"/>
            </w:pPr>
            <w:r>
              <w:lastRenderedPageBreak/>
              <w:t>Подпрограмма "Железнодорожный транспорт"</w:t>
            </w:r>
          </w:p>
        </w:tc>
      </w:tr>
      <w:tr w:rsidR="00E871CB">
        <w:tblPrEx>
          <w:tblBorders>
            <w:insideH w:val="none" w:sz="0" w:space="0" w:color="auto"/>
            <w:insideV w:val="none" w:sz="0" w:space="0" w:color="auto"/>
          </w:tblBorders>
        </w:tblPrEx>
        <w:tc>
          <w:tcPr>
            <w:tcW w:w="2551" w:type="dxa"/>
            <w:tcBorders>
              <w:top w:val="nil"/>
              <w:left w:val="nil"/>
              <w:bottom w:val="nil"/>
              <w:right w:val="nil"/>
            </w:tcBorders>
          </w:tcPr>
          <w:p w:rsidR="00E871CB" w:rsidRDefault="00E871CB">
            <w:pPr>
              <w:pStyle w:val="ConsPlusNormal"/>
            </w:pPr>
            <w:r>
              <w:t>Всего по подпрограмме</w:t>
            </w:r>
          </w:p>
        </w:tc>
        <w:tc>
          <w:tcPr>
            <w:tcW w:w="198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840"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jc w:val="center"/>
            </w:pPr>
            <w:r>
              <w:t>25249,2</w:t>
            </w:r>
          </w:p>
        </w:tc>
        <w:tc>
          <w:tcPr>
            <w:tcW w:w="977" w:type="dxa"/>
            <w:tcBorders>
              <w:top w:val="nil"/>
              <w:left w:val="nil"/>
              <w:bottom w:val="nil"/>
              <w:right w:val="nil"/>
            </w:tcBorders>
          </w:tcPr>
          <w:p w:rsidR="00E871CB" w:rsidRDefault="00E871CB">
            <w:pPr>
              <w:pStyle w:val="ConsPlusNormal"/>
              <w:jc w:val="center"/>
            </w:pPr>
            <w:r>
              <w:t>8370,9</w:t>
            </w:r>
          </w:p>
        </w:tc>
        <w:tc>
          <w:tcPr>
            <w:tcW w:w="977" w:type="dxa"/>
            <w:tcBorders>
              <w:top w:val="nil"/>
              <w:left w:val="nil"/>
              <w:bottom w:val="nil"/>
              <w:right w:val="nil"/>
            </w:tcBorders>
          </w:tcPr>
          <w:p w:rsidR="00E871CB" w:rsidRDefault="00E871CB">
            <w:pPr>
              <w:pStyle w:val="ConsPlusNormal"/>
              <w:jc w:val="center"/>
            </w:pPr>
            <w:r>
              <w:t>6572,6</w:t>
            </w:r>
          </w:p>
        </w:tc>
        <w:tc>
          <w:tcPr>
            <w:tcW w:w="977" w:type="dxa"/>
            <w:tcBorders>
              <w:top w:val="nil"/>
              <w:left w:val="nil"/>
              <w:bottom w:val="nil"/>
              <w:right w:val="nil"/>
            </w:tcBorders>
          </w:tcPr>
          <w:p w:rsidR="00E871CB" w:rsidRDefault="00E871CB">
            <w:pPr>
              <w:pStyle w:val="ConsPlusNormal"/>
              <w:jc w:val="center"/>
            </w:pPr>
            <w:r>
              <w:t>2700</w:t>
            </w:r>
          </w:p>
        </w:tc>
        <w:tc>
          <w:tcPr>
            <w:tcW w:w="977" w:type="dxa"/>
            <w:tcBorders>
              <w:top w:val="nil"/>
              <w:left w:val="nil"/>
              <w:bottom w:val="nil"/>
              <w:right w:val="nil"/>
            </w:tcBorders>
          </w:tcPr>
          <w:p w:rsidR="00E871CB" w:rsidRDefault="00E871CB">
            <w:pPr>
              <w:pStyle w:val="ConsPlusNormal"/>
              <w:jc w:val="center"/>
            </w:pPr>
            <w:r>
              <w:t>2885</w:t>
            </w:r>
          </w:p>
        </w:tc>
        <w:tc>
          <w:tcPr>
            <w:tcW w:w="977" w:type="dxa"/>
            <w:tcBorders>
              <w:top w:val="nil"/>
              <w:left w:val="nil"/>
              <w:bottom w:val="nil"/>
              <w:right w:val="nil"/>
            </w:tcBorders>
          </w:tcPr>
          <w:p w:rsidR="00E871CB" w:rsidRDefault="00E871CB">
            <w:pPr>
              <w:pStyle w:val="ConsPlusNormal"/>
              <w:jc w:val="center"/>
            </w:pPr>
            <w:r>
              <w:t>3281,5</w:t>
            </w:r>
          </w:p>
        </w:tc>
        <w:tc>
          <w:tcPr>
            <w:tcW w:w="977" w:type="dxa"/>
            <w:tcBorders>
              <w:top w:val="nil"/>
              <w:left w:val="nil"/>
              <w:bottom w:val="nil"/>
              <w:right w:val="nil"/>
            </w:tcBorders>
          </w:tcPr>
          <w:p w:rsidR="00E871CB" w:rsidRDefault="00E871CB">
            <w:pPr>
              <w:pStyle w:val="ConsPlusNormal"/>
              <w:jc w:val="center"/>
            </w:pPr>
            <w:r>
              <w:t>110,5</w:t>
            </w:r>
          </w:p>
        </w:tc>
        <w:tc>
          <w:tcPr>
            <w:tcW w:w="977" w:type="dxa"/>
            <w:tcBorders>
              <w:top w:val="nil"/>
              <w:left w:val="nil"/>
              <w:bottom w:val="nil"/>
              <w:right w:val="nil"/>
            </w:tcBorders>
          </w:tcPr>
          <w:p w:rsidR="00E871CB" w:rsidRDefault="00E871CB">
            <w:pPr>
              <w:pStyle w:val="ConsPlusNormal"/>
              <w:jc w:val="center"/>
            </w:pPr>
            <w:r>
              <w:t>88,4</w:t>
            </w:r>
          </w:p>
        </w:tc>
        <w:tc>
          <w:tcPr>
            <w:tcW w:w="977" w:type="dxa"/>
            <w:tcBorders>
              <w:top w:val="nil"/>
              <w:left w:val="nil"/>
              <w:bottom w:val="nil"/>
              <w:right w:val="nil"/>
            </w:tcBorders>
          </w:tcPr>
          <w:p w:rsidR="00E871CB" w:rsidRDefault="00E871CB">
            <w:pPr>
              <w:pStyle w:val="ConsPlusNormal"/>
              <w:jc w:val="center"/>
            </w:pPr>
            <w:r>
              <w:t>101,7</w:t>
            </w:r>
          </w:p>
        </w:tc>
        <w:tc>
          <w:tcPr>
            <w:tcW w:w="977" w:type="dxa"/>
            <w:tcBorders>
              <w:top w:val="nil"/>
              <w:left w:val="nil"/>
              <w:bottom w:val="nil"/>
              <w:right w:val="nil"/>
            </w:tcBorders>
          </w:tcPr>
          <w:p w:rsidR="00E871CB" w:rsidRDefault="00E871CB">
            <w:pPr>
              <w:pStyle w:val="ConsPlusNormal"/>
              <w:jc w:val="center"/>
            </w:pPr>
            <w:r>
              <w:t>152</w:t>
            </w:r>
          </w:p>
        </w:tc>
        <w:tc>
          <w:tcPr>
            <w:tcW w:w="977" w:type="dxa"/>
            <w:tcBorders>
              <w:top w:val="nil"/>
              <w:left w:val="nil"/>
              <w:bottom w:val="nil"/>
              <w:right w:val="nil"/>
            </w:tcBorders>
          </w:tcPr>
          <w:p w:rsidR="00E871CB" w:rsidRDefault="00E871CB">
            <w:pPr>
              <w:pStyle w:val="ConsPlusNormal"/>
              <w:jc w:val="center"/>
            </w:pPr>
            <w:r>
              <w:t>382,1</w:t>
            </w:r>
          </w:p>
        </w:tc>
        <w:tc>
          <w:tcPr>
            <w:tcW w:w="983" w:type="dxa"/>
            <w:tcBorders>
              <w:top w:val="nil"/>
              <w:left w:val="nil"/>
              <w:bottom w:val="nil"/>
              <w:right w:val="nil"/>
            </w:tcBorders>
          </w:tcPr>
          <w:p w:rsidR="00E871CB" w:rsidRDefault="00E871CB">
            <w:pPr>
              <w:pStyle w:val="ConsPlusNormal"/>
              <w:jc w:val="center"/>
            </w:pPr>
            <w:r>
              <w:t>604,5</w:t>
            </w:r>
          </w:p>
        </w:tc>
        <w:tc>
          <w:tcPr>
            <w:tcW w:w="2268"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551" w:type="dxa"/>
            <w:tcBorders>
              <w:top w:val="nil"/>
              <w:left w:val="nil"/>
              <w:bottom w:val="nil"/>
              <w:right w:val="nil"/>
            </w:tcBorders>
          </w:tcPr>
          <w:p w:rsidR="00E871CB" w:rsidRDefault="00E871CB">
            <w:pPr>
              <w:pStyle w:val="ConsPlusNormal"/>
              <w:ind w:left="283"/>
            </w:pPr>
            <w:r>
              <w:t>в том числе:</w:t>
            </w:r>
          </w:p>
        </w:tc>
        <w:tc>
          <w:tcPr>
            <w:tcW w:w="198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840"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83" w:type="dxa"/>
            <w:tcBorders>
              <w:top w:val="nil"/>
              <w:left w:val="nil"/>
              <w:bottom w:val="nil"/>
              <w:right w:val="nil"/>
            </w:tcBorders>
          </w:tcPr>
          <w:p w:rsidR="00E871CB" w:rsidRDefault="00E871CB">
            <w:pPr>
              <w:pStyle w:val="ConsPlusNormal"/>
            </w:pPr>
          </w:p>
        </w:tc>
        <w:tc>
          <w:tcPr>
            <w:tcW w:w="2268"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551" w:type="dxa"/>
            <w:tcBorders>
              <w:top w:val="nil"/>
              <w:left w:val="nil"/>
              <w:bottom w:val="nil"/>
              <w:right w:val="nil"/>
            </w:tcBorders>
          </w:tcPr>
          <w:p w:rsidR="00E871CB" w:rsidRDefault="00E871CB">
            <w:pPr>
              <w:pStyle w:val="ConsPlusNormal"/>
              <w:ind w:left="283"/>
            </w:pPr>
            <w:r>
              <w:t>федеральный бюджет</w:t>
            </w:r>
          </w:p>
        </w:tc>
        <w:tc>
          <w:tcPr>
            <w:tcW w:w="198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840"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jc w:val="center"/>
            </w:pPr>
            <w:r>
              <w:t>22605,4</w:t>
            </w:r>
          </w:p>
        </w:tc>
        <w:tc>
          <w:tcPr>
            <w:tcW w:w="977" w:type="dxa"/>
            <w:tcBorders>
              <w:top w:val="nil"/>
              <w:left w:val="nil"/>
              <w:bottom w:val="nil"/>
              <w:right w:val="nil"/>
            </w:tcBorders>
          </w:tcPr>
          <w:p w:rsidR="00E871CB" w:rsidRDefault="00E871CB">
            <w:pPr>
              <w:pStyle w:val="ConsPlusNormal"/>
              <w:jc w:val="center"/>
            </w:pPr>
            <w:r>
              <w:t>6130,9</w:t>
            </w:r>
          </w:p>
        </w:tc>
        <w:tc>
          <w:tcPr>
            <w:tcW w:w="977" w:type="dxa"/>
            <w:tcBorders>
              <w:top w:val="nil"/>
              <w:left w:val="nil"/>
              <w:bottom w:val="nil"/>
              <w:right w:val="nil"/>
            </w:tcBorders>
          </w:tcPr>
          <w:p w:rsidR="00E871CB" w:rsidRDefault="00E871CB">
            <w:pPr>
              <w:pStyle w:val="ConsPlusNormal"/>
              <w:jc w:val="center"/>
            </w:pPr>
            <w:r>
              <w:t>6572,6</w:t>
            </w:r>
          </w:p>
        </w:tc>
        <w:tc>
          <w:tcPr>
            <w:tcW w:w="977" w:type="dxa"/>
            <w:tcBorders>
              <w:top w:val="nil"/>
              <w:left w:val="nil"/>
              <w:bottom w:val="nil"/>
              <w:right w:val="nil"/>
            </w:tcBorders>
          </w:tcPr>
          <w:p w:rsidR="00E871CB" w:rsidRDefault="00E871CB">
            <w:pPr>
              <w:pStyle w:val="ConsPlusNormal"/>
              <w:jc w:val="center"/>
            </w:pPr>
            <w:r>
              <w:t>2700</w:t>
            </w:r>
          </w:p>
        </w:tc>
        <w:tc>
          <w:tcPr>
            <w:tcW w:w="977" w:type="dxa"/>
            <w:tcBorders>
              <w:top w:val="nil"/>
              <w:left w:val="nil"/>
              <w:bottom w:val="nil"/>
              <w:right w:val="nil"/>
            </w:tcBorders>
          </w:tcPr>
          <w:p w:rsidR="00E871CB" w:rsidRDefault="00E871CB">
            <w:pPr>
              <w:pStyle w:val="ConsPlusNormal"/>
              <w:jc w:val="center"/>
            </w:pPr>
            <w:r>
              <w:t>2885</w:t>
            </w:r>
          </w:p>
        </w:tc>
        <w:tc>
          <w:tcPr>
            <w:tcW w:w="977" w:type="dxa"/>
            <w:tcBorders>
              <w:top w:val="nil"/>
              <w:left w:val="nil"/>
              <w:bottom w:val="nil"/>
              <w:right w:val="nil"/>
            </w:tcBorders>
          </w:tcPr>
          <w:p w:rsidR="00E871CB" w:rsidRDefault="00E871CB">
            <w:pPr>
              <w:pStyle w:val="ConsPlusNormal"/>
              <w:jc w:val="center"/>
            </w:pPr>
            <w:r>
              <w:t>3281,5</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3,2</w:t>
            </w:r>
          </w:p>
        </w:tc>
        <w:tc>
          <w:tcPr>
            <w:tcW w:w="977" w:type="dxa"/>
            <w:tcBorders>
              <w:top w:val="nil"/>
              <w:left w:val="nil"/>
              <w:bottom w:val="nil"/>
              <w:right w:val="nil"/>
            </w:tcBorders>
          </w:tcPr>
          <w:p w:rsidR="00E871CB" w:rsidRDefault="00E871CB">
            <w:pPr>
              <w:pStyle w:val="ConsPlusNormal"/>
              <w:jc w:val="center"/>
            </w:pPr>
            <w:r>
              <w:t>45,6</w:t>
            </w:r>
          </w:p>
        </w:tc>
        <w:tc>
          <w:tcPr>
            <w:tcW w:w="977" w:type="dxa"/>
            <w:tcBorders>
              <w:top w:val="nil"/>
              <w:left w:val="nil"/>
              <w:bottom w:val="nil"/>
              <w:right w:val="nil"/>
            </w:tcBorders>
          </w:tcPr>
          <w:p w:rsidR="00E871CB" w:rsidRDefault="00E871CB">
            <w:pPr>
              <w:pStyle w:val="ConsPlusNormal"/>
              <w:jc w:val="center"/>
            </w:pPr>
            <w:r>
              <w:t>382,1</w:t>
            </w:r>
          </w:p>
        </w:tc>
        <w:tc>
          <w:tcPr>
            <w:tcW w:w="983" w:type="dxa"/>
            <w:tcBorders>
              <w:top w:val="nil"/>
              <w:left w:val="nil"/>
              <w:bottom w:val="nil"/>
              <w:right w:val="nil"/>
            </w:tcBorders>
          </w:tcPr>
          <w:p w:rsidR="00E871CB" w:rsidRDefault="00E871CB">
            <w:pPr>
              <w:pStyle w:val="ConsPlusNormal"/>
              <w:jc w:val="center"/>
            </w:pPr>
            <w:r>
              <w:t>604,5</w:t>
            </w:r>
          </w:p>
        </w:tc>
        <w:tc>
          <w:tcPr>
            <w:tcW w:w="2268"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551" w:type="dxa"/>
            <w:tcBorders>
              <w:top w:val="nil"/>
              <w:left w:val="nil"/>
              <w:bottom w:val="nil"/>
              <w:right w:val="nil"/>
            </w:tcBorders>
          </w:tcPr>
          <w:p w:rsidR="00E871CB" w:rsidRDefault="00E871CB">
            <w:pPr>
              <w:pStyle w:val="ConsPlusNormal"/>
              <w:ind w:left="283"/>
              <w:jc w:val="both"/>
            </w:pPr>
            <w:r>
              <w:t>бюджеты субъектов Российской Федерации</w:t>
            </w:r>
          </w:p>
        </w:tc>
        <w:tc>
          <w:tcPr>
            <w:tcW w:w="198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840"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jc w:val="center"/>
            </w:pPr>
            <w:r>
              <w:t>2240</w:t>
            </w:r>
          </w:p>
        </w:tc>
        <w:tc>
          <w:tcPr>
            <w:tcW w:w="977" w:type="dxa"/>
            <w:tcBorders>
              <w:top w:val="nil"/>
              <w:left w:val="nil"/>
              <w:bottom w:val="nil"/>
              <w:right w:val="nil"/>
            </w:tcBorders>
          </w:tcPr>
          <w:p w:rsidR="00E871CB" w:rsidRDefault="00E871CB">
            <w:pPr>
              <w:pStyle w:val="ConsPlusNormal"/>
              <w:jc w:val="center"/>
            </w:pPr>
            <w:r>
              <w:t>2240</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83" w:type="dxa"/>
            <w:tcBorders>
              <w:top w:val="nil"/>
              <w:left w:val="nil"/>
              <w:bottom w:val="nil"/>
              <w:right w:val="nil"/>
            </w:tcBorders>
          </w:tcPr>
          <w:p w:rsidR="00E871CB" w:rsidRDefault="00E871CB">
            <w:pPr>
              <w:pStyle w:val="ConsPlusNormal"/>
              <w:jc w:val="center"/>
            </w:pPr>
            <w:r>
              <w:t>-</w:t>
            </w:r>
          </w:p>
        </w:tc>
        <w:tc>
          <w:tcPr>
            <w:tcW w:w="2268"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551" w:type="dxa"/>
            <w:tcBorders>
              <w:top w:val="nil"/>
              <w:left w:val="nil"/>
              <w:bottom w:val="nil"/>
              <w:right w:val="nil"/>
            </w:tcBorders>
          </w:tcPr>
          <w:p w:rsidR="00E871CB" w:rsidRDefault="00E871CB">
            <w:pPr>
              <w:pStyle w:val="ConsPlusNormal"/>
              <w:ind w:left="283"/>
              <w:jc w:val="both"/>
            </w:pPr>
            <w:r>
              <w:t>внебюджетные источники</w:t>
            </w:r>
          </w:p>
        </w:tc>
        <w:tc>
          <w:tcPr>
            <w:tcW w:w="198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840"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jc w:val="center"/>
            </w:pPr>
            <w:r>
              <w:t>403,8</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110,5</w:t>
            </w:r>
          </w:p>
        </w:tc>
        <w:tc>
          <w:tcPr>
            <w:tcW w:w="977" w:type="dxa"/>
            <w:tcBorders>
              <w:top w:val="nil"/>
              <w:left w:val="nil"/>
              <w:bottom w:val="nil"/>
              <w:right w:val="nil"/>
            </w:tcBorders>
          </w:tcPr>
          <w:p w:rsidR="00E871CB" w:rsidRDefault="00E871CB">
            <w:pPr>
              <w:pStyle w:val="ConsPlusNormal"/>
              <w:jc w:val="center"/>
            </w:pPr>
            <w:r>
              <w:t>88,4</w:t>
            </w:r>
          </w:p>
        </w:tc>
        <w:tc>
          <w:tcPr>
            <w:tcW w:w="977" w:type="dxa"/>
            <w:tcBorders>
              <w:top w:val="nil"/>
              <w:left w:val="nil"/>
              <w:bottom w:val="nil"/>
              <w:right w:val="nil"/>
            </w:tcBorders>
          </w:tcPr>
          <w:p w:rsidR="00E871CB" w:rsidRDefault="00E871CB">
            <w:pPr>
              <w:pStyle w:val="ConsPlusNormal"/>
              <w:jc w:val="center"/>
            </w:pPr>
            <w:r>
              <w:t>98,5</w:t>
            </w:r>
          </w:p>
        </w:tc>
        <w:tc>
          <w:tcPr>
            <w:tcW w:w="977" w:type="dxa"/>
            <w:tcBorders>
              <w:top w:val="nil"/>
              <w:left w:val="nil"/>
              <w:bottom w:val="nil"/>
              <w:right w:val="nil"/>
            </w:tcBorders>
          </w:tcPr>
          <w:p w:rsidR="00E871CB" w:rsidRDefault="00E871CB">
            <w:pPr>
              <w:pStyle w:val="ConsPlusNormal"/>
              <w:jc w:val="center"/>
            </w:pPr>
            <w:r>
              <w:t>106,4</w:t>
            </w:r>
          </w:p>
        </w:tc>
        <w:tc>
          <w:tcPr>
            <w:tcW w:w="977" w:type="dxa"/>
            <w:tcBorders>
              <w:top w:val="nil"/>
              <w:left w:val="nil"/>
              <w:bottom w:val="nil"/>
              <w:right w:val="nil"/>
            </w:tcBorders>
          </w:tcPr>
          <w:p w:rsidR="00E871CB" w:rsidRDefault="00E871CB">
            <w:pPr>
              <w:pStyle w:val="ConsPlusNormal"/>
              <w:jc w:val="center"/>
            </w:pPr>
            <w:r>
              <w:t>-</w:t>
            </w:r>
          </w:p>
        </w:tc>
        <w:tc>
          <w:tcPr>
            <w:tcW w:w="983" w:type="dxa"/>
            <w:tcBorders>
              <w:top w:val="nil"/>
              <w:left w:val="nil"/>
              <w:bottom w:val="nil"/>
              <w:right w:val="nil"/>
            </w:tcBorders>
          </w:tcPr>
          <w:p w:rsidR="00E871CB" w:rsidRDefault="00E871CB">
            <w:pPr>
              <w:pStyle w:val="ConsPlusNormal"/>
              <w:jc w:val="center"/>
            </w:pPr>
            <w:r>
              <w:t>-</w:t>
            </w:r>
          </w:p>
        </w:tc>
        <w:tc>
          <w:tcPr>
            <w:tcW w:w="2268"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551" w:type="dxa"/>
            <w:tcBorders>
              <w:top w:val="nil"/>
              <w:left w:val="nil"/>
              <w:bottom w:val="nil"/>
              <w:right w:val="nil"/>
            </w:tcBorders>
          </w:tcPr>
          <w:p w:rsidR="00E871CB" w:rsidRDefault="00E871CB">
            <w:pPr>
              <w:pStyle w:val="ConsPlusNormal"/>
            </w:pPr>
            <w:r>
              <w:t>Строительство пускового комплекса Томмот - Якутск (Нижний Бестях) железнодорожной линии Беркакит - Томмот - Якутск в Республике Саха (Якутия) - всего</w:t>
            </w:r>
          </w:p>
        </w:tc>
        <w:tc>
          <w:tcPr>
            <w:tcW w:w="198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jc w:val="center"/>
            </w:pPr>
            <w:r>
              <w:t>км</w:t>
            </w:r>
          </w:p>
        </w:tc>
        <w:tc>
          <w:tcPr>
            <w:tcW w:w="840" w:type="dxa"/>
            <w:tcBorders>
              <w:top w:val="nil"/>
              <w:left w:val="nil"/>
              <w:bottom w:val="nil"/>
              <w:right w:val="nil"/>
            </w:tcBorders>
          </w:tcPr>
          <w:p w:rsidR="00E871CB" w:rsidRDefault="00E871CB">
            <w:pPr>
              <w:pStyle w:val="ConsPlusNormal"/>
              <w:jc w:val="center"/>
            </w:pPr>
            <w:r>
              <w:t>450,4</w:t>
            </w:r>
          </w:p>
        </w:tc>
        <w:tc>
          <w:tcPr>
            <w:tcW w:w="1304" w:type="dxa"/>
            <w:tcBorders>
              <w:top w:val="nil"/>
              <w:left w:val="nil"/>
              <w:bottom w:val="nil"/>
              <w:right w:val="nil"/>
            </w:tcBorders>
          </w:tcPr>
          <w:p w:rsidR="00E871CB" w:rsidRDefault="00E871CB">
            <w:pPr>
              <w:pStyle w:val="ConsPlusNormal"/>
              <w:jc w:val="center"/>
            </w:pPr>
            <w:r>
              <w:t>23810</w:t>
            </w:r>
          </w:p>
        </w:tc>
        <w:tc>
          <w:tcPr>
            <w:tcW w:w="977" w:type="dxa"/>
            <w:tcBorders>
              <w:top w:val="nil"/>
              <w:left w:val="nil"/>
              <w:bottom w:val="nil"/>
              <w:right w:val="nil"/>
            </w:tcBorders>
          </w:tcPr>
          <w:p w:rsidR="00E871CB" w:rsidRDefault="00E871CB">
            <w:pPr>
              <w:pStyle w:val="ConsPlusNormal"/>
              <w:jc w:val="center"/>
            </w:pPr>
            <w:r>
              <w:t>8370,9</w:t>
            </w:r>
          </w:p>
        </w:tc>
        <w:tc>
          <w:tcPr>
            <w:tcW w:w="977" w:type="dxa"/>
            <w:tcBorders>
              <w:top w:val="nil"/>
              <w:left w:val="nil"/>
              <w:bottom w:val="nil"/>
              <w:right w:val="nil"/>
            </w:tcBorders>
          </w:tcPr>
          <w:p w:rsidR="00E871CB" w:rsidRDefault="00E871CB">
            <w:pPr>
              <w:pStyle w:val="ConsPlusNormal"/>
              <w:jc w:val="center"/>
            </w:pPr>
            <w:r>
              <w:t>6572,6</w:t>
            </w:r>
          </w:p>
        </w:tc>
        <w:tc>
          <w:tcPr>
            <w:tcW w:w="977" w:type="dxa"/>
            <w:tcBorders>
              <w:top w:val="nil"/>
              <w:left w:val="nil"/>
              <w:bottom w:val="nil"/>
              <w:right w:val="nil"/>
            </w:tcBorders>
          </w:tcPr>
          <w:p w:rsidR="00E871CB" w:rsidRDefault="00E871CB">
            <w:pPr>
              <w:pStyle w:val="ConsPlusNormal"/>
              <w:jc w:val="center"/>
            </w:pPr>
            <w:r>
              <w:t>2700</w:t>
            </w:r>
          </w:p>
        </w:tc>
        <w:tc>
          <w:tcPr>
            <w:tcW w:w="977" w:type="dxa"/>
            <w:tcBorders>
              <w:top w:val="nil"/>
              <w:left w:val="nil"/>
              <w:bottom w:val="nil"/>
              <w:right w:val="nil"/>
            </w:tcBorders>
          </w:tcPr>
          <w:p w:rsidR="00E871CB" w:rsidRDefault="00E871CB">
            <w:pPr>
              <w:pStyle w:val="ConsPlusNormal"/>
              <w:jc w:val="center"/>
            </w:pPr>
            <w:r>
              <w:t>2885</w:t>
            </w:r>
          </w:p>
        </w:tc>
        <w:tc>
          <w:tcPr>
            <w:tcW w:w="977" w:type="dxa"/>
            <w:tcBorders>
              <w:top w:val="nil"/>
              <w:left w:val="nil"/>
              <w:bottom w:val="nil"/>
              <w:right w:val="nil"/>
            </w:tcBorders>
          </w:tcPr>
          <w:p w:rsidR="00E871CB" w:rsidRDefault="00E871CB">
            <w:pPr>
              <w:pStyle w:val="ConsPlusNormal"/>
              <w:jc w:val="center"/>
            </w:pPr>
            <w:r>
              <w:t>3281,5</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83" w:type="dxa"/>
            <w:tcBorders>
              <w:top w:val="nil"/>
              <w:left w:val="nil"/>
              <w:bottom w:val="nil"/>
              <w:right w:val="nil"/>
            </w:tcBorders>
          </w:tcPr>
          <w:p w:rsidR="00E871CB" w:rsidRDefault="00E871CB">
            <w:pPr>
              <w:pStyle w:val="ConsPlusNormal"/>
              <w:jc w:val="center"/>
            </w:pPr>
            <w:r>
              <w:t>-</w:t>
            </w:r>
          </w:p>
        </w:tc>
        <w:tc>
          <w:tcPr>
            <w:tcW w:w="2268" w:type="dxa"/>
            <w:tcBorders>
              <w:top w:val="nil"/>
              <w:left w:val="nil"/>
              <w:bottom w:val="nil"/>
              <w:right w:val="nil"/>
            </w:tcBorders>
          </w:tcPr>
          <w:p w:rsidR="00E871CB" w:rsidRDefault="00E871CB">
            <w:pPr>
              <w:pStyle w:val="ConsPlusNormal"/>
            </w:pPr>
            <w:r>
              <w:t>территория опережающего развития "Индустриальный парк "Кангалассы", Республика Саха (Якутия), г. Якутск</w:t>
            </w:r>
          </w:p>
        </w:tc>
      </w:tr>
      <w:tr w:rsidR="00E871CB">
        <w:tblPrEx>
          <w:tblBorders>
            <w:insideH w:val="none" w:sz="0" w:space="0" w:color="auto"/>
            <w:insideV w:val="none" w:sz="0" w:space="0" w:color="auto"/>
          </w:tblBorders>
        </w:tblPrEx>
        <w:tc>
          <w:tcPr>
            <w:tcW w:w="2551" w:type="dxa"/>
            <w:tcBorders>
              <w:top w:val="nil"/>
              <w:left w:val="nil"/>
              <w:bottom w:val="nil"/>
              <w:right w:val="nil"/>
            </w:tcBorders>
          </w:tcPr>
          <w:p w:rsidR="00E871CB" w:rsidRDefault="00E871CB">
            <w:pPr>
              <w:pStyle w:val="ConsPlusNormal"/>
              <w:ind w:left="283"/>
              <w:jc w:val="both"/>
            </w:pPr>
            <w:r>
              <w:t>в том числе:</w:t>
            </w:r>
          </w:p>
        </w:tc>
        <w:tc>
          <w:tcPr>
            <w:tcW w:w="198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840"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83" w:type="dxa"/>
            <w:tcBorders>
              <w:top w:val="nil"/>
              <w:left w:val="nil"/>
              <w:bottom w:val="nil"/>
              <w:right w:val="nil"/>
            </w:tcBorders>
          </w:tcPr>
          <w:p w:rsidR="00E871CB" w:rsidRDefault="00E871CB">
            <w:pPr>
              <w:pStyle w:val="ConsPlusNormal"/>
            </w:pPr>
          </w:p>
        </w:tc>
        <w:tc>
          <w:tcPr>
            <w:tcW w:w="2268"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551" w:type="dxa"/>
            <w:tcBorders>
              <w:top w:val="nil"/>
              <w:left w:val="nil"/>
              <w:bottom w:val="nil"/>
              <w:right w:val="nil"/>
            </w:tcBorders>
          </w:tcPr>
          <w:p w:rsidR="00E871CB" w:rsidRDefault="00E871CB">
            <w:pPr>
              <w:pStyle w:val="ConsPlusNormal"/>
              <w:ind w:left="283"/>
              <w:jc w:val="both"/>
            </w:pPr>
            <w:r>
              <w:t>федеральный бюджет</w:t>
            </w:r>
          </w:p>
        </w:tc>
        <w:tc>
          <w:tcPr>
            <w:tcW w:w="198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840"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jc w:val="center"/>
            </w:pPr>
            <w:r>
              <w:t>21570</w:t>
            </w:r>
          </w:p>
        </w:tc>
        <w:tc>
          <w:tcPr>
            <w:tcW w:w="977" w:type="dxa"/>
            <w:tcBorders>
              <w:top w:val="nil"/>
              <w:left w:val="nil"/>
              <w:bottom w:val="nil"/>
              <w:right w:val="nil"/>
            </w:tcBorders>
          </w:tcPr>
          <w:p w:rsidR="00E871CB" w:rsidRDefault="00E871CB">
            <w:pPr>
              <w:pStyle w:val="ConsPlusNormal"/>
              <w:jc w:val="center"/>
            </w:pPr>
            <w:r>
              <w:t>6130,9</w:t>
            </w:r>
          </w:p>
        </w:tc>
        <w:tc>
          <w:tcPr>
            <w:tcW w:w="977" w:type="dxa"/>
            <w:tcBorders>
              <w:top w:val="nil"/>
              <w:left w:val="nil"/>
              <w:bottom w:val="nil"/>
              <w:right w:val="nil"/>
            </w:tcBorders>
          </w:tcPr>
          <w:p w:rsidR="00E871CB" w:rsidRDefault="00E871CB">
            <w:pPr>
              <w:pStyle w:val="ConsPlusNormal"/>
              <w:jc w:val="center"/>
            </w:pPr>
            <w:r>
              <w:t>6572,6</w:t>
            </w:r>
          </w:p>
        </w:tc>
        <w:tc>
          <w:tcPr>
            <w:tcW w:w="977" w:type="dxa"/>
            <w:tcBorders>
              <w:top w:val="nil"/>
              <w:left w:val="nil"/>
              <w:bottom w:val="nil"/>
              <w:right w:val="nil"/>
            </w:tcBorders>
          </w:tcPr>
          <w:p w:rsidR="00E871CB" w:rsidRDefault="00E871CB">
            <w:pPr>
              <w:pStyle w:val="ConsPlusNormal"/>
              <w:jc w:val="center"/>
            </w:pPr>
            <w:r>
              <w:t>2700</w:t>
            </w:r>
          </w:p>
        </w:tc>
        <w:tc>
          <w:tcPr>
            <w:tcW w:w="977" w:type="dxa"/>
            <w:tcBorders>
              <w:top w:val="nil"/>
              <w:left w:val="nil"/>
              <w:bottom w:val="nil"/>
              <w:right w:val="nil"/>
            </w:tcBorders>
          </w:tcPr>
          <w:p w:rsidR="00E871CB" w:rsidRDefault="00E871CB">
            <w:pPr>
              <w:pStyle w:val="ConsPlusNormal"/>
              <w:jc w:val="center"/>
            </w:pPr>
            <w:r>
              <w:t>2885</w:t>
            </w:r>
          </w:p>
        </w:tc>
        <w:tc>
          <w:tcPr>
            <w:tcW w:w="977" w:type="dxa"/>
            <w:tcBorders>
              <w:top w:val="nil"/>
              <w:left w:val="nil"/>
              <w:bottom w:val="nil"/>
              <w:right w:val="nil"/>
            </w:tcBorders>
          </w:tcPr>
          <w:p w:rsidR="00E871CB" w:rsidRDefault="00E871CB">
            <w:pPr>
              <w:pStyle w:val="ConsPlusNormal"/>
              <w:jc w:val="center"/>
            </w:pPr>
            <w:r>
              <w:t>3281,5</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83" w:type="dxa"/>
            <w:tcBorders>
              <w:top w:val="nil"/>
              <w:left w:val="nil"/>
              <w:bottom w:val="nil"/>
              <w:right w:val="nil"/>
            </w:tcBorders>
          </w:tcPr>
          <w:p w:rsidR="00E871CB" w:rsidRDefault="00E871CB">
            <w:pPr>
              <w:pStyle w:val="ConsPlusNormal"/>
              <w:jc w:val="center"/>
            </w:pPr>
            <w:r>
              <w:t>-</w:t>
            </w:r>
          </w:p>
        </w:tc>
        <w:tc>
          <w:tcPr>
            <w:tcW w:w="2268"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551" w:type="dxa"/>
            <w:tcBorders>
              <w:top w:val="nil"/>
              <w:left w:val="nil"/>
              <w:bottom w:val="nil"/>
              <w:right w:val="nil"/>
            </w:tcBorders>
          </w:tcPr>
          <w:p w:rsidR="00E871CB" w:rsidRDefault="00E871CB">
            <w:pPr>
              <w:pStyle w:val="ConsPlusNormal"/>
              <w:ind w:left="283"/>
              <w:jc w:val="both"/>
            </w:pPr>
            <w:r>
              <w:t>бюджеты субъектов Российской Федерации</w:t>
            </w:r>
          </w:p>
        </w:tc>
        <w:tc>
          <w:tcPr>
            <w:tcW w:w="198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840"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jc w:val="center"/>
            </w:pPr>
            <w:r>
              <w:t>2240</w:t>
            </w:r>
          </w:p>
        </w:tc>
        <w:tc>
          <w:tcPr>
            <w:tcW w:w="977" w:type="dxa"/>
            <w:tcBorders>
              <w:top w:val="nil"/>
              <w:left w:val="nil"/>
              <w:bottom w:val="nil"/>
              <w:right w:val="nil"/>
            </w:tcBorders>
          </w:tcPr>
          <w:p w:rsidR="00E871CB" w:rsidRDefault="00E871CB">
            <w:pPr>
              <w:pStyle w:val="ConsPlusNormal"/>
              <w:jc w:val="center"/>
            </w:pPr>
            <w:r>
              <w:t>2240</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83" w:type="dxa"/>
            <w:tcBorders>
              <w:top w:val="nil"/>
              <w:left w:val="nil"/>
              <w:bottom w:val="nil"/>
              <w:right w:val="nil"/>
            </w:tcBorders>
          </w:tcPr>
          <w:p w:rsidR="00E871CB" w:rsidRDefault="00E871CB">
            <w:pPr>
              <w:pStyle w:val="ConsPlusNormal"/>
              <w:jc w:val="center"/>
            </w:pPr>
            <w:r>
              <w:t>-</w:t>
            </w:r>
          </w:p>
        </w:tc>
        <w:tc>
          <w:tcPr>
            <w:tcW w:w="2268"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551" w:type="dxa"/>
            <w:tcBorders>
              <w:top w:val="nil"/>
              <w:left w:val="nil"/>
              <w:bottom w:val="nil"/>
              <w:right w:val="nil"/>
            </w:tcBorders>
          </w:tcPr>
          <w:p w:rsidR="00E871CB" w:rsidRDefault="00E871CB">
            <w:pPr>
              <w:pStyle w:val="ConsPlusNormal"/>
            </w:pPr>
            <w:r>
              <w:t>Развитие материальной базы Дальневосточного государственного университета путей сообщения - всего</w:t>
            </w:r>
          </w:p>
        </w:tc>
        <w:tc>
          <w:tcPr>
            <w:tcW w:w="198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840"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jc w:val="center"/>
            </w:pPr>
            <w:r>
              <w:t>1439,2</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110,5</w:t>
            </w:r>
          </w:p>
        </w:tc>
        <w:tc>
          <w:tcPr>
            <w:tcW w:w="977" w:type="dxa"/>
            <w:tcBorders>
              <w:top w:val="nil"/>
              <w:left w:val="nil"/>
              <w:bottom w:val="nil"/>
              <w:right w:val="nil"/>
            </w:tcBorders>
          </w:tcPr>
          <w:p w:rsidR="00E871CB" w:rsidRDefault="00E871CB">
            <w:pPr>
              <w:pStyle w:val="ConsPlusNormal"/>
              <w:jc w:val="center"/>
            </w:pPr>
            <w:r>
              <w:t>88,4</w:t>
            </w:r>
          </w:p>
        </w:tc>
        <w:tc>
          <w:tcPr>
            <w:tcW w:w="977" w:type="dxa"/>
            <w:tcBorders>
              <w:top w:val="nil"/>
              <w:left w:val="nil"/>
              <w:bottom w:val="nil"/>
              <w:right w:val="nil"/>
            </w:tcBorders>
          </w:tcPr>
          <w:p w:rsidR="00E871CB" w:rsidRDefault="00E871CB">
            <w:pPr>
              <w:pStyle w:val="ConsPlusNormal"/>
              <w:jc w:val="center"/>
            </w:pPr>
            <w:r>
              <w:t>101,7</w:t>
            </w:r>
          </w:p>
        </w:tc>
        <w:tc>
          <w:tcPr>
            <w:tcW w:w="977" w:type="dxa"/>
            <w:tcBorders>
              <w:top w:val="nil"/>
              <w:left w:val="nil"/>
              <w:bottom w:val="nil"/>
              <w:right w:val="nil"/>
            </w:tcBorders>
          </w:tcPr>
          <w:p w:rsidR="00E871CB" w:rsidRDefault="00E871CB">
            <w:pPr>
              <w:pStyle w:val="ConsPlusNormal"/>
              <w:jc w:val="center"/>
            </w:pPr>
            <w:r>
              <w:t>152</w:t>
            </w:r>
          </w:p>
        </w:tc>
        <w:tc>
          <w:tcPr>
            <w:tcW w:w="977" w:type="dxa"/>
            <w:tcBorders>
              <w:top w:val="nil"/>
              <w:left w:val="nil"/>
              <w:bottom w:val="nil"/>
              <w:right w:val="nil"/>
            </w:tcBorders>
          </w:tcPr>
          <w:p w:rsidR="00E871CB" w:rsidRDefault="00E871CB">
            <w:pPr>
              <w:pStyle w:val="ConsPlusNormal"/>
              <w:jc w:val="center"/>
            </w:pPr>
            <w:r>
              <w:t>382,1</w:t>
            </w:r>
          </w:p>
        </w:tc>
        <w:tc>
          <w:tcPr>
            <w:tcW w:w="983" w:type="dxa"/>
            <w:tcBorders>
              <w:top w:val="nil"/>
              <w:left w:val="nil"/>
              <w:bottom w:val="nil"/>
              <w:right w:val="nil"/>
            </w:tcBorders>
          </w:tcPr>
          <w:p w:rsidR="00E871CB" w:rsidRDefault="00E871CB">
            <w:pPr>
              <w:pStyle w:val="ConsPlusNormal"/>
              <w:jc w:val="center"/>
            </w:pPr>
            <w:r>
              <w:t>604,5</w:t>
            </w:r>
          </w:p>
        </w:tc>
        <w:tc>
          <w:tcPr>
            <w:tcW w:w="2268" w:type="dxa"/>
            <w:tcBorders>
              <w:top w:val="nil"/>
              <w:left w:val="nil"/>
              <w:bottom w:val="nil"/>
              <w:right w:val="nil"/>
            </w:tcBorders>
          </w:tcPr>
          <w:p w:rsidR="00E871CB" w:rsidRDefault="00E871CB">
            <w:pPr>
              <w:pStyle w:val="ConsPlusNormal"/>
            </w:pPr>
            <w:r>
              <w:t>территория опережающего развития "Хабаровск", г. Хабаровск</w:t>
            </w:r>
          </w:p>
        </w:tc>
      </w:tr>
      <w:tr w:rsidR="00E871CB">
        <w:tblPrEx>
          <w:tblBorders>
            <w:insideH w:val="none" w:sz="0" w:space="0" w:color="auto"/>
            <w:insideV w:val="none" w:sz="0" w:space="0" w:color="auto"/>
          </w:tblBorders>
        </w:tblPrEx>
        <w:tc>
          <w:tcPr>
            <w:tcW w:w="2551" w:type="dxa"/>
            <w:tcBorders>
              <w:top w:val="nil"/>
              <w:left w:val="nil"/>
              <w:bottom w:val="nil"/>
              <w:right w:val="nil"/>
            </w:tcBorders>
          </w:tcPr>
          <w:p w:rsidR="00E871CB" w:rsidRDefault="00E871CB">
            <w:pPr>
              <w:pStyle w:val="ConsPlusNormal"/>
              <w:ind w:left="283"/>
              <w:jc w:val="both"/>
            </w:pPr>
            <w:r>
              <w:lastRenderedPageBreak/>
              <w:t>в том числе:</w:t>
            </w:r>
          </w:p>
        </w:tc>
        <w:tc>
          <w:tcPr>
            <w:tcW w:w="198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840"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83" w:type="dxa"/>
            <w:tcBorders>
              <w:top w:val="nil"/>
              <w:left w:val="nil"/>
              <w:bottom w:val="nil"/>
              <w:right w:val="nil"/>
            </w:tcBorders>
          </w:tcPr>
          <w:p w:rsidR="00E871CB" w:rsidRDefault="00E871CB">
            <w:pPr>
              <w:pStyle w:val="ConsPlusNormal"/>
            </w:pPr>
          </w:p>
        </w:tc>
        <w:tc>
          <w:tcPr>
            <w:tcW w:w="2268"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551" w:type="dxa"/>
            <w:tcBorders>
              <w:top w:val="nil"/>
              <w:left w:val="nil"/>
              <w:bottom w:val="nil"/>
              <w:right w:val="nil"/>
            </w:tcBorders>
          </w:tcPr>
          <w:p w:rsidR="00E871CB" w:rsidRDefault="00E871CB">
            <w:pPr>
              <w:pStyle w:val="ConsPlusNormal"/>
              <w:ind w:left="283"/>
              <w:jc w:val="both"/>
            </w:pPr>
            <w:r>
              <w:t>федеральный бюджет</w:t>
            </w:r>
          </w:p>
        </w:tc>
        <w:tc>
          <w:tcPr>
            <w:tcW w:w="198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840"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jc w:val="center"/>
            </w:pPr>
            <w:r>
              <w:t>1035,4</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3,2</w:t>
            </w:r>
          </w:p>
        </w:tc>
        <w:tc>
          <w:tcPr>
            <w:tcW w:w="977" w:type="dxa"/>
            <w:tcBorders>
              <w:top w:val="nil"/>
              <w:left w:val="nil"/>
              <w:bottom w:val="nil"/>
              <w:right w:val="nil"/>
            </w:tcBorders>
          </w:tcPr>
          <w:p w:rsidR="00E871CB" w:rsidRDefault="00E871CB">
            <w:pPr>
              <w:pStyle w:val="ConsPlusNormal"/>
              <w:jc w:val="center"/>
            </w:pPr>
            <w:r>
              <w:t>45,6</w:t>
            </w:r>
          </w:p>
        </w:tc>
        <w:tc>
          <w:tcPr>
            <w:tcW w:w="977" w:type="dxa"/>
            <w:tcBorders>
              <w:top w:val="nil"/>
              <w:left w:val="nil"/>
              <w:bottom w:val="nil"/>
              <w:right w:val="nil"/>
            </w:tcBorders>
          </w:tcPr>
          <w:p w:rsidR="00E871CB" w:rsidRDefault="00E871CB">
            <w:pPr>
              <w:pStyle w:val="ConsPlusNormal"/>
              <w:jc w:val="center"/>
            </w:pPr>
            <w:r>
              <w:t>382,1</w:t>
            </w:r>
          </w:p>
        </w:tc>
        <w:tc>
          <w:tcPr>
            <w:tcW w:w="983" w:type="dxa"/>
            <w:tcBorders>
              <w:top w:val="nil"/>
              <w:left w:val="nil"/>
              <w:bottom w:val="nil"/>
              <w:right w:val="nil"/>
            </w:tcBorders>
          </w:tcPr>
          <w:p w:rsidR="00E871CB" w:rsidRDefault="00E871CB">
            <w:pPr>
              <w:pStyle w:val="ConsPlusNormal"/>
              <w:jc w:val="center"/>
            </w:pPr>
            <w:r>
              <w:t>604,5</w:t>
            </w:r>
          </w:p>
        </w:tc>
        <w:tc>
          <w:tcPr>
            <w:tcW w:w="2268"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551" w:type="dxa"/>
            <w:tcBorders>
              <w:top w:val="nil"/>
              <w:left w:val="nil"/>
              <w:bottom w:val="nil"/>
              <w:right w:val="nil"/>
            </w:tcBorders>
          </w:tcPr>
          <w:p w:rsidR="00E871CB" w:rsidRDefault="00E871CB">
            <w:pPr>
              <w:pStyle w:val="ConsPlusNormal"/>
              <w:ind w:left="283"/>
              <w:jc w:val="both"/>
            </w:pPr>
            <w:r>
              <w:t>внебюджетные источники</w:t>
            </w:r>
          </w:p>
        </w:tc>
        <w:tc>
          <w:tcPr>
            <w:tcW w:w="198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840"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jc w:val="center"/>
            </w:pPr>
            <w:r>
              <w:t>403,8</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110,5</w:t>
            </w:r>
          </w:p>
        </w:tc>
        <w:tc>
          <w:tcPr>
            <w:tcW w:w="977" w:type="dxa"/>
            <w:tcBorders>
              <w:top w:val="nil"/>
              <w:left w:val="nil"/>
              <w:bottom w:val="nil"/>
              <w:right w:val="nil"/>
            </w:tcBorders>
          </w:tcPr>
          <w:p w:rsidR="00E871CB" w:rsidRDefault="00E871CB">
            <w:pPr>
              <w:pStyle w:val="ConsPlusNormal"/>
              <w:jc w:val="center"/>
            </w:pPr>
            <w:r>
              <w:t>88,4</w:t>
            </w:r>
          </w:p>
        </w:tc>
        <w:tc>
          <w:tcPr>
            <w:tcW w:w="977" w:type="dxa"/>
            <w:tcBorders>
              <w:top w:val="nil"/>
              <w:left w:val="nil"/>
              <w:bottom w:val="nil"/>
              <w:right w:val="nil"/>
            </w:tcBorders>
          </w:tcPr>
          <w:p w:rsidR="00E871CB" w:rsidRDefault="00E871CB">
            <w:pPr>
              <w:pStyle w:val="ConsPlusNormal"/>
              <w:jc w:val="center"/>
            </w:pPr>
            <w:r>
              <w:t>98,5</w:t>
            </w:r>
          </w:p>
        </w:tc>
        <w:tc>
          <w:tcPr>
            <w:tcW w:w="977" w:type="dxa"/>
            <w:tcBorders>
              <w:top w:val="nil"/>
              <w:left w:val="nil"/>
              <w:bottom w:val="nil"/>
              <w:right w:val="nil"/>
            </w:tcBorders>
          </w:tcPr>
          <w:p w:rsidR="00E871CB" w:rsidRDefault="00E871CB">
            <w:pPr>
              <w:pStyle w:val="ConsPlusNormal"/>
              <w:jc w:val="center"/>
            </w:pPr>
            <w:r>
              <w:t>106,4</w:t>
            </w:r>
          </w:p>
        </w:tc>
        <w:tc>
          <w:tcPr>
            <w:tcW w:w="977" w:type="dxa"/>
            <w:tcBorders>
              <w:top w:val="nil"/>
              <w:left w:val="nil"/>
              <w:bottom w:val="nil"/>
              <w:right w:val="nil"/>
            </w:tcBorders>
          </w:tcPr>
          <w:p w:rsidR="00E871CB" w:rsidRDefault="00E871CB">
            <w:pPr>
              <w:pStyle w:val="ConsPlusNormal"/>
              <w:jc w:val="center"/>
            </w:pPr>
            <w:r>
              <w:t>-</w:t>
            </w:r>
          </w:p>
        </w:tc>
        <w:tc>
          <w:tcPr>
            <w:tcW w:w="983" w:type="dxa"/>
            <w:tcBorders>
              <w:top w:val="nil"/>
              <w:left w:val="nil"/>
              <w:bottom w:val="nil"/>
              <w:right w:val="nil"/>
            </w:tcBorders>
          </w:tcPr>
          <w:p w:rsidR="00E871CB" w:rsidRDefault="00E871CB">
            <w:pPr>
              <w:pStyle w:val="ConsPlusNormal"/>
              <w:jc w:val="center"/>
            </w:pPr>
            <w:r>
              <w:t>-</w:t>
            </w:r>
          </w:p>
        </w:tc>
        <w:tc>
          <w:tcPr>
            <w:tcW w:w="2268"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551" w:type="dxa"/>
            <w:tcBorders>
              <w:top w:val="nil"/>
              <w:left w:val="nil"/>
              <w:bottom w:val="nil"/>
              <w:right w:val="nil"/>
            </w:tcBorders>
          </w:tcPr>
          <w:p w:rsidR="00E871CB" w:rsidRDefault="00E871CB">
            <w:pPr>
              <w:pStyle w:val="ConsPlusNormal"/>
            </w:pPr>
          </w:p>
        </w:tc>
        <w:tc>
          <w:tcPr>
            <w:tcW w:w="1984" w:type="dxa"/>
            <w:tcBorders>
              <w:top w:val="nil"/>
              <w:left w:val="nil"/>
              <w:bottom w:val="nil"/>
              <w:right w:val="nil"/>
            </w:tcBorders>
          </w:tcPr>
          <w:p w:rsidR="00E871CB" w:rsidRDefault="00E871CB">
            <w:pPr>
              <w:pStyle w:val="ConsPlusNormal"/>
            </w:pPr>
            <w:r>
              <w:t>строительство учебно-спортивного корпуса в г. Хабаровске - всего</w:t>
            </w:r>
          </w:p>
        </w:tc>
        <w:tc>
          <w:tcPr>
            <w:tcW w:w="1134" w:type="dxa"/>
            <w:tcBorders>
              <w:top w:val="nil"/>
              <w:left w:val="nil"/>
              <w:bottom w:val="nil"/>
              <w:right w:val="nil"/>
            </w:tcBorders>
          </w:tcPr>
          <w:p w:rsidR="00E871CB" w:rsidRDefault="00E871CB">
            <w:pPr>
              <w:pStyle w:val="ConsPlusNormal"/>
              <w:jc w:val="center"/>
            </w:pPr>
            <w:r>
              <w:t>кв. м</w:t>
            </w:r>
          </w:p>
        </w:tc>
        <w:tc>
          <w:tcPr>
            <w:tcW w:w="840" w:type="dxa"/>
            <w:tcBorders>
              <w:top w:val="nil"/>
              <w:left w:val="nil"/>
              <w:bottom w:val="nil"/>
              <w:right w:val="nil"/>
            </w:tcBorders>
          </w:tcPr>
          <w:p w:rsidR="00E871CB" w:rsidRDefault="00E871CB">
            <w:pPr>
              <w:pStyle w:val="ConsPlusNormal"/>
              <w:jc w:val="center"/>
            </w:pPr>
            <w:r>
              <w:t>20000</w:t>
            </w:r>
          </w:p>
        </w:tc>
        <w:tc>
          <w:tcPr>
            <w:tcW w:w="1304" w:type="dxa"/>
            <w:tcBorders>
              <w:top w:val="nil"/>
              <w:left w:val="nil"/>
              <w:bottom w:val="nil"/>
              <w:right w:val="nil"/>
            </w:tcBorders>
          </w:tcPr>
          <w:p w:rsidR="00E871CB" w:rsidRDefault="00E871CB">
            <w:pPr>
              <w:pStyle w:val="ConsPlusNormal"/>
              <w:jc w:val="center"/>
            </w:pPr>
            <w:r>
              <w:t>299,9</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46,4</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188</w:t>
            </w:r>
          </w:p>
        </w:tc>
        <w:tc>
          <w:tcPr>
            <w:tcW w:w="983" w:type="dxa"/>
            <w:tcBorders>
              <w:top w:val="nil"/>
              <w:left w:val="nil"/>
              <w:bottom w:val="nil"/>
              <w:right w:val="nil"/>
            </w:tcBorders>
          </w:tcPr>
          <w:p w:rsidR="00E871CB" w:rsidRDefault="00E871CB">
            <w:pPr>
              <w:pStyle w:val="ConsPlusNormal"/>
              <w:jc w:val="center"/>
            </w:pPr>
            <w:r>
              <w:t>65,5</w:t>
            </w:r>
          </w:p>
        </w:tc>
        <w:tc>
          <w:tcPr>
            <w:tcW w:w="2268"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551" w:type="dxa"/>
            <w:tcBorders>
              <w:top w:val="nil"/>
              <w:left w:val="nil"/>
              <w:bottom w:val="nil"/>
              <w:right w:val="nil"/>
            </w:tcBorders>
          </w:tcPr>
          <w:p w:rsidR="00E871CB" w:rsidRDefault="00E871CB">
            <w:pPr>
              <w:pStyle w:val="ConsPlusNormal"/>
            </w:pPr>
          </w:p>
        </w:tc>
        <w:tc>
          <w:tcPr>
            <w:tcW w:w="1984" w:type="dxa"/>
            <w:tcBorders>
              <w:top w:val="nil"/>
              <w:left w:val="nil"/>
              <w:bottom w:val="nil"/>
              <w:right w:val="nil"/>
            </w:tcBorders>
          </w:tcPr>
          <w:p w:rsidR="00E871CB" w:rsidRDefault="00E871CB">
            <w:pPr>
              <w:pStyle w:val="ConsPlusNormal"/>
              <w:ind w:left="283"/>
            </w:pPr>
            <w:r>
              <w:t>в том числе:</w:t>
            </w:r>
          </w:p>
        </w:tc>
        <w:tc>
          <w:tcPr>
            <w:tcW w:w="1134" w:type="dxa"/>
            <w:tcBorders>
              <w:top w:val="nil"/>
              <w:left w:val="nil"/>
              <w:bottom w:val="nil"/>
              <w:right w:val="nil"/>
            </w:tcBorders>
          </w:tcPr>
          <w:p w:rsidR="00E871CB" w:rsidRDefault="00E871CB">
            <w:pPr>
              <w:pStyle w:val="ConsPlusNormal"/>
            </w:pPr>
          </w:p>
        </w:tc>
        <w:tc>
          <w:tcPr>
            <w:tcW w:w="840"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83" w:type="dxa"/>
            <w:tcBorders>
              <w:top w:val="nil"/>
              <w:left w:val="nil"/>
              <w:bottom w:val="nil"/>
              <w:right w:val="nil"/>
            </w:tcBorders>
          </w:tcPr>
          <w:p w:rsidR="00E871CB" w:rsidRDefault="00E871CB">
            <w:pPr>
              <w:pStyle w:val="ConsPlusNormal"/>
            </w:pPr>
          </w:p>
        </w:tc>
        <w:tc>
          <w:tcPr>
            <w:tcW w:w="2268"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551" w:type="dxa"/>
            <w:tcBorders>
              <w:top w:val="nil"/>
              <w:left w:val="nil"/>
              <w:bottom w:val="nil"/>
              <w:right w:val="nil"/>
            </w:tcBorders>
          </w:tcPr>
          <w:p w:rsidR="00E871CB" w:rsidRDefault="00E871CB">
            <w:pPr>
              <w:pStyle w:val="ConsPlusNormal"/>
            </w:pPr>
          </w:p>
        </w:tc>
        <w:tc>
          <w:tcPr>
            <w:tcW w:w="1984" w:type="dxa"/>
            <w:tcBorders>
              <w:top w:val="nil"/>
              <w:left w:val="nil"/>
              <w:bottom w:val="nil"/>
              <w:right w:val="nil"/>
            </w:tcBorders>
          </w:tcPr>
          <w:p w:rsidR="00E871CB" w:rsidRDefault="00E871CB">
            <w:pPr>
              <w:pStyle w:val="ConsPlusNormal"/>
              <w:ind w:left="283"/>
            </w:pPr>
            <w:r>
              <w:t>федеральный бюджет</w:t>
            </w:r>
          </w:p>
        </w:tc>
        <w:tc>
          <w:tcPr>
            <w:tcW w:w="1134" w:type="dxa"/>
            <w:tcBorders>
              <w:top w:val="nil"/>
              <w:left w:val="nil"/>
              <w:bottom w:val="nil"/>
              <w:right w:val="nil"/>
            </w:tcBorders>
          </w:tcPr>
          <w:p w:rsidR="00E871CB" w:rsidRDefault="00E871CB">
            <w:pPr>
              <w:pStyle w:val="ConsPlusNormal"/>
            </w:pPr>
          </w:p>
        </w:tc>
        <w:tc>
          <w:tcPr>
            <w:tcW w:w="840"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jc w:val="center"/>
            </w:pPr>
            <w:r>
              <w:t>253,5</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188</w:t>
            </w:r>
          </w:p>
        </w:tc>
        <w:tc>
          <w:tcPr>
            <w:tcW w:w="983" w:type="dxa"/>
            <w:tcBorders>
              <w:top w:val="nil"/>
              <w:left w:val="nil"/>
              <w:bottom w:val="nil"/>
              <w:right w:val="nil"/>
            </w:tcBorders>
          </w:tcPr>
          <w:p w:rsidR="00E871CB" w:rsidRDefault="00E871CB">
            <w:pPr>
              <w:pStyle w:val="ConsPlusNormal"/>
              <w:jc w:val="center"/>
            </w:pPr>
            <w:r>
              <w:t>65,5</w:t>
            </w:r>
          </w:p>
        </w:tc>
        <w:tc>
          <w:tcPr>
            <w:tcW w:w="2268"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551" w:type="dxa"/>
            <w:tcBorders>
              <w:top w:val="nil"/>
              <w:left w:val="nil"/>
              <w:bottom w:val="nil"/>
              <w:right w:val="nil"/>
            </w:tcBorders>
          </w:tcPr>
          <w:p w:rsidR="00E871CB" w:rsidRDefault="00E871CB">
            <w:pPr>
              <w:pStyle w:val="ConsPlusNormal"/>
            </w:pPr>
          </w:p>
        </w:tc>
        <w:tc>
          <w:tcPr>
            <w:tcW w:w="1984" w:type="dxa"/>
            <w:tcBorders>
              <w:top w:val="nil"/>
              <w:left w:val="nil"/>
              <w:bottom w:val="nil"/>
              <w:right w:val="nil"/>
            </w:tcBorders>
          </w:tcPr>
          <w:p w:rsidR="00E871CB" w:rsidRDefault="00E871CB">
            <w:pPr>
              <w:pStyle w:val="ConsPlusNormal"/>
              <w:ind w:left="283"/>
            </w:pPr>
            <w:r>
              <w:t>внебюджетные источники</w:t>
            </w:r>
          </w:p>
        </w:tc>
        <w:tc>
          <w:tcPr>
            <w:tcW w:w="1134" w:type="dxa"/>
            <w:tcBorders>
              <w:top w:val="nil"/>
              <w:left w:val="nil"/>
              <w:bottom w:val="nil"/>
              <w:right w:val="nil"/>
            </w:tcBorders>
          </w:tcPr>
          <w:p w:rsidR="00E871CB" w:rsidRDefault="00E871CB">
            <w:pPr>
              <w:pStyle w:val="ConsPlusNormal"/>
            </w:pPr>
          </w:p>
        </w:tc>
        <w:tc>
          <w:tcPr>
            <w:tcW w:w="840"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jc w:val="center"/>
            </w:pPr>
            <w:r>
              <w:t>46,4</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46,4</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83" w:type="dxa"/>
            <w:tcBorders>
              <w:top w:val="nil"/>
              <w:left w:val="nil"/>
              <w:bottom w:val="nil"/>
              <w:right w:val="nil"/>
            </w:tcBorders>
          </w:tcPr>
          <w:p w:rsidR="00E871CB" w:rsidRDefault="00E871CB">
            <w:pPr>
              <w:pStyle w:val="ConsPlusNormal"/>
              <w:jc w:val="center"/>
            </w:pPr>
            <w:r>
              <w:t>-</w:t>
            </w:r>
          </w:p>
        </w:tc>
        <w:tc>
          <w:tcPr>
            <w:tcW w:w="2268"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551" w:type="dxa"/>
            <w:tcBorders>
              <w:top w:val="nil"/>
              <w:left w:val="nil"/>
              <w:bottom w:val="nil"/>
              <w:right w:val="nil"/>
            </w:tcBorders>
          </w:tcPr>
          <w:p w:rsidR="00E871CB" w:rsidRDefault="00E871CB">
            <w:pPr>
              <w:pStyle w:val="ConsPlusNormal"/>
            </w:pPr>
          </w:p>
        </w:tc>
        <w:tc>
          <w:tcPr>
            <w:tcW w:w="1984" w:type="dxa"/>
            <w:tcBorders>
              <w:top w:val="nil"/>
              <w:left w:val="nil"/>
              <w:bottom w:val="nil"/>
              <w:right w:val="nil"/>
            </w:tcBorders>
          </w:tcPr>
          <w:p w:rsidR="00E871CB" w:rsidRDefault="00E871CB">
            <w:pPr>
              <w:pStyle w:val="ConsPlusNormal"/>
            </w:pPr>
            <w:r>
              <w:t>строительство малосемейного общежития для преподавателей университета в г. Хабаровске - всего</w:t>
            </w:r>
          </w:p>
        </w:tc>
        <w:tc>
          <w:tcPr>
            <w:tcW w:w="1134" w:type="dxa"/>
            <w:tcBorders>
              <w:top w:val="nil"/>
              <w:left w:val="nil"/>
              <w:bottom w:val="nil"/>
              <w:right w:val="nil"/>
            </w:tcBorders>
          </w:tcPr>
          <w:p w:rsidR="00E871CB" w:rsidRDefault="00E871CB">
            <w:pPr>
              <w:pStyle w:val="ConsPlusNormal"/>
              <w:jc w:val="center"/>
            </w:pPr>
            <w:r>
              <w:t>кв. м</w:t>
            </w:r>
          </w:p>
        </w:tc>
        <w:tc>
          <w:tcPr>
            <w:tcW w:w="840" w:type="dxa"/>
            <w:tcBorders>
              <w:top w:val="nil"/>
              <w:left w:val="nil"/>
              <w:bottom w:val="nil"/>
              <w:right w:val="nil"/>
            </w:tcBorders>
          </w:tcPr>
          <w:p w:rsidR="00E871CB" w:rsidRDefault="00E871CB">
            <w:pPr>
              <w:pStyle w:val="ConsPlusNormal"/>
              <w:jc w:val="center"/>
            </w:pPr>
            <w:r>
              <w:t>6300</w:t>
            </w:r>
          </w:p>
        </w:tc>
        <w:tc>
          <w:tcPr>
            <w:tcW w:w="1304" w:type="dxa"/>
            <w:tcBorders>
              <w:top w:val="nil"/>
              <w:left w:val="nil"/>
              <w:bottom w:val="nil"/>
              <w:right w:val="nil"/>
            </w:tcBorders>
          </w:tcPr>
          <w:p w:rsidR="00E871CB" w:rsidRDefault="00E871CB">
            <w:pPr>
              <w:pStyle w:val="ConsPlusNormal"/>
              <w:jc w:val="center"/>
            </w:pPr>
            <w:r>
              <w:t>1139,3</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64,1</w:t>
            </w:r>
          </w:p>
        </w:tc>
        <w:tc>
          <w:tcPr>
            <w:tcW w:w="977" w:type="dxa"/>
            <w:tcBorders>
              <w:top w:val="nil"/>
              <w:left w:val="nil"/>
              <w:bottom w:val="nil"/>
              <w:right w:val="nil"/>
            </w:tcBorders>
          </w:tcPr>
          <w:p w:rsidR="00E871CB" w:rsidRDefault="00E871CB">
            <w:pPr>
              <w:pStyle w:val="ConsPlusNormal"/>
              <w:jc w:val="center"/>
            </w:pPr>
            <w:r>
              <w:t>88,4</w:t>
            </w:r>
          </w:p>
        </w:tc>
        <w:tc>
          <w:tcPr>
            <w:tcW w:w="977" w:type="dxa"/>
            <w:tcBorders>
              <w:top w:val="nil"/>
              <w:left w:val="nil"/>
              <w:bottom w:val="nil"/>
              <w:right w:val="nil"/>
            </w:tcBorders>
          </w:tcPr>
          <w:p w:rsidR="00E871CB" w:rsidRDefault="00E871CB">
            <w:pPr>
              <w:pStyle w:val="ConsPlusNormal"/>
              <w:jc w:val="center"/>
            </w:pPr>
            <w:r>
              <w:t>101,7</w:t>
            </w:r>
          </w:p>
        </w:tc>
        <w:tc>
          <w:tcPr>
            <w:tcW w:w="977" w:type="dxa"/>
            <w:tcBorders>
              <w:top w:val="nil"/>
              <w:left w:val="nil"/>
              <w:bottom w:val="nil"/>
              <w:right w:val="nil"/>
            </w:tcBorders>
          </w:tcPr>
          <w:p w:rsidR="00E871CB" w:rsidRDefault="00E871CB">
            <w:pPr>
              <w:pStyle w:val="ConsPlusNormal"/>
              <w:jc w:val="center"/>
            </w:pPr>
            <w:r>
              <w:t>152</w:t>
            </w:r>
          </w:p>
        </w:tc>
        <w:tc>
          <w:tcPr>
            <w:tcW w:w="977" w:type="dxa"/>
            <w:tcBorders>
              <w:top w:val="nil"/>
              <w:left w:val="nil"/>
              <w:bottom w:val="nil"/>
              <w:right w:val="nil"/>
            </w:tcBorders>
          </w:tcPr>
          <w:p w:rsidR="00E871CB" w:rsidRDefault="00E871CB">
            <w:pPr>
              <w:pStyle w:val="ConsPlusNormal"/>
              <w:jc w:val="center"/>
            </w:pPr>
            <w:r>
              <w:t>194,1</w:t>
            </w:r>
          </w:p>
        </w:tc>
        <w:tc>
          <w:tcPr>
            <w:tcW w:w="983" w:type="dxa"/>
            <w:tcBorders>
              <w:top w:val="nil"/>
              <w:left w:val="nil"/>
              <w:bottom w:val="nil"/>
              <w:right w:val="nil"/>
            </w:tcBorders>
          </w:tcPr>
          <w:p w:rsidR="00E871CB" w:rsidRDefault="00E871CB">
            <w:pPr>
              <w:pStyle w:val="ConsPlusNormal"/>
              <w:jc w:val="center"/>
            </w:pPr>
            <w:r>
              <w:t>539</w:t>
            </w:r>
          </w:p>
        </w:tc>
        <w:tc>
          <w:tcPr>
            <w:tcW w:w="2268"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551" w:type="dxa"/>
            <w:tcBorders>
              <w:top w:val="nil"/>
              <w:left w:val="nil"/>
              <w:bottom w:val="nil"/>
              <w:right w:val="nil"/>
            </w:tcBorders>
          </w:tcPr>
          <w:p w:rsidR="00E871CB" w:rsidRDefault="00E871CB">
            <w:pPr>
              <w:pStyle w:val="ConsPlusNormal"/>
            </w:pPr>
          </w:p>
        </w:tc>
        <w:tc>
          <w:tcPr>
            <w:tcW w:w="1984" w:type="dxa"/>
            <w:tcBorders>
              <w:top w:val="nil"/>
              <w:left w:val="nil"/>
              <w:bottom w:val="nil"/>
              <w:right w:val="nil"/>
            </w:tcBorders>
          </w:tcPr>
          <w:p w:rsidR="00E871CB" w:rsidRDefault="00E871CB">
            <w:pPr>
              <w:pStyle w:val="ConsPlusNormal"/>
              <w:ind w:left="283"/>
            </w:pPr>
            <w:r>
              <w:t>в том числе:</w:t>
            </w:r>
          </w:p>
        </w:tc>
        <w:tc>
          <w:tcPr>
            <w:tcW w:w="1134" w:type="dxa"/>
            <w:tcBorders>
              <w:top w:val="nil"/>
              <w:left w:val="nil"/>
              <w:bottom w:val="nil"/>
              <w:right w:val="nil"/>
            </w:tcBorders>
          </w:tcPr>
          <w:p w:rsidR="00E871CB" w:rsidRDefault="00E871CB">
            <w:pPr>
              <w:pStyle w:val="ConsPlusNormal"/>
            </w:pPr>
          </w:p>
        </w:tc>
        <w:tc>
          <w:tcPr>
            <w:tcW w:w="840"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83" w:type="dxa"/>
            <w:tcBorders>
              <w:top w:val="nil"/>
              <w:left w:val="nil"/>
              <w:bottom w:val="nil"/>
              <w:right w:val="nil"/>
            </w:tcBorders>
          </w:tcPr>
          <w:p w:rsidR="00E871CB" w:rsidRDefault="00E871CB">
            <w:pPr>
              <w:pStyle w:val="ConsPlusNormal"/>
            </w:pPr>
          </w:p>
        </w:tc>
        <w:tc>
          <w:tcPr>
            <w:tcW w:w="2268"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551" w:type="dxa"/>
            <w:tcBorders>
              <w:top w:val="nil"/>
              <w:left w:val="nil"/>
              <w:bottom w:val="nil"/>
              <w:right w:val="nil"/>
            </w:tcBorders>
          </w:tcPr>
          <w:p w:rsidR="00E871CB" w:rsidRDefault="00E871CB">
            <w:pPr>
              <w:pStyle w:val="ConsPlusNormal"/>
            </w:pPr>
          </w:p>
        </w:tc>
        <w:tc>
          <w:tcPr>
            <w:tcW w:w="1984" w:type="dxa"/>
            <w:tcBorders>
              <w:top w:val="nil"/>
              <w:left w:val="nil"/>
              <w:bottom w:val="nil"/>
              <w:right w:val="nil"/>
            </w:tcBorders>
          </w:tcPr>
          <w:p w:rsidR="00E871CB" w:rsidRDefault="00E871CB">
            <w:pPr>
              <w:pStyle w:val="ConsPlusNormal"/>
              <w:ind w:left="283"/>
            </w:pPr>
            <w:r>
              <w:t>федеральный бюджет</w:t>
            </w:r>
          </w:p>
        </w:tc>
        <w:tc>
          <w:tcPr>
            <w:tcW w:w="1134" w:type="dxa"/>
            <w:tcBorders>
              <w:top w:val="nil"/>
              <w:left w:val="nil"/>
              <w:bottom w:val="nil"/>
              <w:right w:val="nil"/>
            </w:tcBorders>
          </w:tcPr>
          <w:p w:rsidR="00E871CB" w:rsidRDefault="00E871CB">
            <w:pPr>
              <w:pStyle w:val="ConsPlusNormal"/>
            </w:pPr>
          </w:p>
        </w:tc>
        <w:tc>
          <w:tcPr>
            <w:tcW w:w="840"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jc w:val="center"/>
            </w:pPr>
            <w:r>
              <w:t>781,9</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3,2</w:t>
            </w:r>
          </w:p>
        </w:tc>
        <w:tc>
          <w:tcPr>
            <w:tcW w:w="977" w:type="dxa"/>
            <w:tcBorders>
              <w:top w:val="nil"/>
              <w:left w:val="nil"/>
              <w:bottom w:val="nil"/>
              <w:right w:val="nil"/>
            </w:tcBorders>
          </w:tcPr>
          <w:p w:rsidR="00E871CB" w:rsidRDefault="00E871CB">
            <w:pPr>
              <w:pStyle w:val="ConsPlusNormal"/>
              <w:jc w:val="center"/>
            </w:pPr>
            <w:r>
              <w:t>45,6</w:t>
            </w:r>
          </w:p>
        </w:tc>
        <w:tc>
          <w:tcPr>
            <w:tcW w:w="977" w:type="dxa"/>
            <w:tcBorders>
              <w:top w:val="nil"/>
              <w:left w:val="nil"/>
              <w:bottom w:val="nil"/>
              <w:right w:val="nil"/>
            </w:tcBorders>
          </w:tcPr>
          <w:p w:rsidR="00E871CB" w:rsidRDefault="00E871CB">
            <w:pPr>
              <w:pStyle w:val="ConsPlusNormal"/>
              <w:jc w:val="center"/>
            </w:pPr>
            <w:r>
              <w:t>194,1</w:t>
            </w:r>
          </w:p>
        </w:tc>
        <w:tc>
          <w:tcPr>
            <w:tcW w:w="983" w:type="dxa"/>
            <w:tcBorders>
              <w:top w:val="nil"/>
              <w:left w:val="nil"/>
              <w:bottom w:val="nil"/>
              <w:right w:val="nil"/>
            </w:tcBorders>
          </w:tcPr>
          <w:p w:rsidR="00E871CB" w:rsidRDefault="00E871CB">
            <w:pPr>
              <w:pStyle w:val="ConsPlusNormal"/>
              <w:jc w:val="center"/>
            </w:pPr>
            <w:r>
              <w:t>539</w:t>
            </w:r>
          </w:p>
        </w:tc>
        <w:tc>
          <w:tcPr>
            <w:tcW w:w="2268"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551" w:type="dxa"/>
            <w:tcBorders>
              <w:top w:val="nil"/>
              <w:left w:val="nil"/>
              <w:bottom w:val="nil"/>
              <w:right w:val="nil"/>
            </w:tcBorders>
          </w:tcPr>
          <w:p w:rsidR="00E871CB" w:rsidRDefault="00E871CB">
            <w:pPr>
              <w:pStyle w:val="ConsPlusNormal"/>
            </w:pPr>
          </w:p>
        </w:tc>
        <w:tc>
          <w:tcPr>
            <w:tcW w:w="1984" w:type="dxa"/>
            <w:tcBorders>
              <w:top w:val="nil"/>
              <w:left w:val="nil"/>
              <w:bottom w:val="nil"/>
              <w:right w:val="nil"/>
            </w:tcBorders>
          </w:tcPr>
          <w:p w:rsidR="00E871CB" w:rsidRDefault="00E871CB">
            <w:pPr>
              <w:pStyle w:val="ConsPlusNormal"/>
              <w:ind w:left="283"/>
            </w:pPr>
            <w:r>
              <w:t>внебюджетные источники</w:t>
            </w:r>
          </w:p>
        </w:tc>
        <w:tc>
          <w:tcPr>
            <w:tcW w:w="1134" w:type="dxa"/>
            <w:tcBorders>
              <w:top w:val="nil"/>
              <w:left w:val="nil"/>
              <w:bottom w:val="nil"/>
              <w:right w:val="nil"/>
            </w:tcBorders>
          </w:tcPr>
          <w:p w:rsidR="00E871CB" w:rsidRDefault="00E871CB">
            <w:pPr>
              <w:pStyle w:val="ConsPlusNormal"/>
            </w:pPr>
          </w:p>
        </w:tc>
        <w:tc>
          <w:tcPr>
            <w:tcW w:w="840"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jc w:val="center"/>
            </w:pPr>
            <w:r>
              <w:t>357,4</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64,1</w:t>
            </w:r>
          </w:p>
        </w:tc>
        <w:tc>
          <w:tcPr>
            <w:tcW w:w="977" w:type="dxa"/>
            <w:tcBorders>
              <w:top w:val="nil"/>
              <w:left w:val="nil"/>
              <w:bottom w:val="nil"/>
              <w:right w:val="nil"/>
            </w:tcBorders>
          </w:tcPr>
          <w:p w:rsidR="00E871CB" w:rsidRDefault="00E871CB">
            <w:pPr>
              <w:pStyle w:val="ConsPlusNormal"/>
              <w:jc w:val="center"/>
            </w:pPr>
            <w:r>
              <w:t>88,4</w:t>
            </w:r>
          </w:p>
        </w:tc>
        <w:tc>
          <w:tcPr>
            <w:tcW w:w="977" w:type="dxa"/>
            <w:tcBorders>
              <w:top w:val="nil"/>
              <w:left w:val="nil"/>
              <w:bottom w:val="nil"/>
              <w:right w:val="nil"/>
            </w:tcBorders>
          </w:tcPr>
          <w:p w:rsidR="00E871CB" w:rsidRDefault="00E871CB">
            <w:pPr>
              <w:pStyle w:val="ConsPlusNormal"/>
              <w:jc w:val="center"/>
            </w:pPr>
            <w:r>
              <w:t>98,5</w:t>
            </w:r>
          </w:p>
        </w:tc>
        <w:tc>
          <w:tcPr>
            <w:tcW w:w="977" w:type="dxa"/>
            <w:tcBorders>
              <w:top w:val="nil"/>
              <w:left w:val="nil"/>
              <w:bottom w:val="nil"/>
              <w:right w:val="nil"/>
            </w:tcBorders>
          </w:tcPr>
          <w:p w:rsidR="00E871CB" w:rsidRDefault="00E871CB">
            <w:pPr>
              <w:pStyle w:val="ConsPlusNormal"/>
              <w:jc w:val="center"/>
            </w:pPr>
            <w:r>
              <w:t>106,4</w:t>
            </w:r>
          </w:p>
        </w:tc>
        <w:tc>
          <w:tcPr>
            <w:tcW w:w="977" w:type="dxa"/>
            <w:tcBorders>
              <w:top w:val="nil"/>
              <w:left w:val="nil"/>
              <w:bottom w:val="nil"/>
              <w:right w:val="nil"/>
            </w:tcBorders>
          </w:tcPr>
          <w:p w:rsidR="00E871CB" w:rsidRDefault="00E871CB">
            <w:pPr>
              <w:pStyle w:val="ConsPlusNormal"/>
              <w:jc w:val="center"/>
            </w:pPr>
            <w:r>
              <w:t>-</w:t>
            </w:r>
          </w:p>
        </w:tc>
        <w:tc>
          <w:tcPr>
            <w:tcW w:w="983" w:type="dxa"/>
            <w:tcBorders>
              <w:top w:val="nil"/>
              <w:left w:val="nil"/>
              <w:bottom w:val="nil"/>
              <w:right w:val="nil"/>
            </w:tcBorders>
          </w:tcPr>
          <w:p w:rsidR="00E871CB" w:rsidRDefault="00E871CB">
            <w:pPr>
              <w:pStyle w:val="ConsPlusNormal"/>
              <w:jc w:val="center"/>
            </w:pPr>
            <w:r>
              <w:t>-</w:t>
            </w:r>
          </w:p>
        </w:tc>
        <w:tc>
          <w:tcPr>
            <w:tcW w:w="2268"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0834" w:type="dxa"/>
            <w:gridSpan w:val="17"/>
            <w:tcBorders>
              <w:top w:val="nil"/>
              <w:left w:val="nil"/>
              <w:bottom w:val="nil"/>
              <w:right w:val="nil"/>
            </w:tcBorders>
          </w:tcPr>
          <w:p w:rsidR="00E871CB" w:rsidRDefault="00E871CB">
            <w:pPr>
              <w:pStyle w:val="ConsPlusNormal"/>
              <w:jc w:val="center"/>
              <w:outlineLvl w:val="2"/>
            </w:pPr>
            <w:r>
              <w:lastRenderedPageBreak/>
              <w:t>Подпрограмма "Автомобильные дороги"</w:t>
            </w:r>
          </w:p>
        </w:tc>
      </w:tr>
      <w:tr w:rsidR="00E871CB">
        <w:tblPrEx>
          <w:tblBorders>
            <w:insideH w:val="none" w:sz="0" w:space="0" w:color="auto"/>
            <w:insideV w:val="none" w:sz="0" w:space="0" w:color="auto"/>
          </w:tblBorders>
        </w:tblPrEx>
        <w:tc>
          <w:tcPr>
            <w:tcW w:w="2551" w:type="dxa"/>
            <w:tcBorders>
              <w:top w:val="nil"/>
              <w:left w:val="nil"/>
              <w:bottom w:val="nil"/>
              <w:right w:val="nil"/>
            </w:tcBorders>
          </w:tcPr>
          <w:p w:rsidR="00E871CB" w:rsidRDefault="00E871CB">
            <w:pPr>
              <w:pStyle w:val="ConsPlusNormal"/>
            </w:pPr>
            <w:r>
              <w:t>Всего по подпрограмме (федеральный бюджет)</w:t>
            </w:r>
          </w:p>
        </w:tc>
        <w:tc>
          <w:tcPr>
            <w:tcW w:w="198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840"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jc w:val="center"/>
            </w:pPr>
            <w:r>
              <w:t>27505,7</w:t>
            </w:r>
          </w:p>
        </w:tc>
        <w:tc>
          <w:tcPr>
            <w:tcW w:w="977" w:type="dxa"/>
            <w:tcBorders>
              <w:top w:val="nil"/>
              <w:left w:val="nil"/>
              <w:bottom w:val="nil"/>
              <w:right w:val="nil"/>
            </w:tcBorders>
          </w:tcPr>
          <w:p w:rsidR="00E871CB" w:rsidRDefault="00E871CB">
            <w:pPr>
              <w:pStyle w:val="ConsPlusNormal"/>
              <w:jc w:val="center"/>
            </w:pPr>
            <w:r>
              <w:t>7738</w:t>
            </w:r>
          </w:p>
        </w:tc>
        <w:tc>
          <w:tcPr>
            <w:tcW w:w="977" w:type="dxa"/>
            <w:tcBorders>
              <w:top w:val="nil"/>
              <w:left w:val="nil"/>
              <w:bottom w:val="nil"/>
              <w:right w:val="nil"/>
            </w:tcBorders>
          </w:tcPr>
          <w:p w:rsidR="00E871CB" w:rsidRDefault="00E871CB">
            <w:pPr>
              <w:pStyle w:val="ConsPlusNormal"/>
              <w:jc w:val="center"/>
            </w:pPr>
            <w:r>
              <w:t>2083,1</w:t>
            </w:r>
          </w:p>
        </w:tc>
        <w:tc>
          <w:tcPr>
            <w:tcW w:w="977" w:type="dxa"/>
            <w:tcBorders>
              <w:top w:val="nil"/>
              <w:left w:val="nil"/>
              <w:bottom w:val="nil"/>
              <w:right w:val="nil"/>
            </w:tcBorders>
          </w:tcPr>
          <w:p w:rsidR="00E871CB" w:rsidRDefault="00E871CB">
            <w:pPr>
              <w:pStyle w:val="ConsPlusNormal"/>
              <w:jc w:val="center"/>
            </w:pPr>
            <w:r>
              <w:t>3763,5</w:t>
            </w:r>
          </w:p>
        </w:tc>
        <w:tc>
          <w:tcPr>
            <w:tcW w:w="977" w:type="dxa"/>
            <w:tcBorders>
              <w:top w:val="nil"/>
              <w:left w:val="nil"/>
              <w:bottom w:val="nil"/>
              <w:right w:val="nil"/>
            </w:tcBorders>
          </w:tcPr>
          <w:p w:rsidR="00E871CB" w:rsidRDefault="00E871CB">
            <w:pPr>
              <w:pStyle w:val="ConsPlusNormal"/>
              <w:jc w:val="center"/>
            </w:pPr>
            <w:r>
              <w:t>3245</w:t>
            </w:r>
          </w:p>
        </w:tc>
        <w:tc>
          <w:tcPr>
            <w:tcW w:w="977" w:type="dxa"/>
            <w:tcBorders>
              <w:top w:val="nil"/>
              <w:left w:val="nil"/>
              <w:bottom w:val="nil"/>
              <w:right w:val="nil"/>
            </w:tcBorders>
          </w:tcPr>
          <w:p w:rsidR="00E871CB" w:rsidRDefault="00E871CB">
            <w:pPr>
              <w:pStyle w:val="ConsPlusNormal"/>
              <w:jc w:val="center"/>
            </w:pPr>
            <w:r>
              <w:t>1663,6</w:t>
            </w:r>
          </w:p>
        </w:tc>
        <w:tc>
          <w:tcPr>
            <w:tcW w:w="977" w:type="dxa"/>
            <w:tcBorders>
              <w:top w:val="nil"/>
              <w:left w:val="nil"/>
              <w:bottom w:val="nil"/>
              <w:right w:val="nil"/>
            </w:tcBorders>
          </w:tcPr>
          <w:p w:rsidR="00E871CB" w:rsidRDefault="00E871CB">
            <w:pPr>
              <w:pStyle w:val="ConsPlusNormal"/>
              <w:jc w:val="center"/>
            </w:pPr>
            <w:r>
              <w:t>637,4</w:t>
            </w:r>
          </w:p>
        </w:tc>
        <w:tc>
          <w:tcPr>
            <w:tcW w:w="977" w:type="dxa"/>
            <w:tcBorders>
              <w:top w:val="nil"/>
              <w:left w:val="nil"/>
              <w:bottom w:val="nil"/>
              <w:right w:val="nil"/>
            </w:tcBorders>
          </w:tcPr>
          <w:p w:rsidR="00E871CB" w:rsidRDefault="00E871CB">
            <w:pPr>
              <w:pStyle w:val="ConsPlusNormal"/>
              <w:jc w:val="center"/>
            </w:pPr>
            <w:r>
              <w:t>3373,9</w:t>
            </w:r>
          </w:p>
        </w:tc>
        <w:tc>
          <w:tcPr>
            <w:tcW w:w="977" w:type="dxa"/>
            <w:tcBorders>
              <w:top w:val="nil"/>
              <w:left w:val="nil"/>
              <w:bottom w:val="nil"/>
              <w:right w:val="nil"/>
            </w:tcBorders>
          </w:tcPr>
          <w:p w:rsidR="00E871CB" w:rsidRDefault="00E871CB">
            <w:pPr>
              <w:pStyle w:val="ConsPlusNormal"/>
              <w:jc w:val="center"/>
            </w:pPr>
            <w:r>
              <w:t>3207,8</w:t>
            </w:r>
          </w:p>
        </w:tc>
        <w:tc>
          <w:tcPr>
            <w:tcW w:w="977" w:type="dxa"/>
            <w:tcBorders>
              <w:top w:val="nil"/>
              <w:left w:val="nil"/>
              <w:bottom w:val="nil"/>
              <w:right w:val="nil"/>
            </w:tcBorders>
          </w:tcPr>
          <w:p w:rsidR="00E871CB" w:rsidRDefault="00E871CB">
            <w:pPr>
              <w:pStyle w:val="ConsPlusNormal"/>
              <w:jc w:val="center"/>
            </w:pPr>
            <w:r>
              <w:t>565,9</w:t>
            </w:r>
          </w:p>
        </w:tc>
        <w:tc>
          <w:tcPr>
            <w:tcW w:w="977" w:type="dxa"/>
            <w:tcBorders>
              <w:top w:val="nil"/>
              <w:left w:val="nil"/>
              <w:bottom w:val="nil"/>
              <w:right w:val="nil"/>
            </w:tcBorders>
          </w:tcPr>
          <w:p w:rsidR="00E871CB" w:rsidRDefault="00E871CB">
            <w:pPr>
              <w:pStyle w:val="ConsPlusNormal"/>
              <w:jc w:val="center"/>
            </w:pPr>
            <w:r>
              <w:t>100</w:t>
            </w:r>
          </w:p>
        </w:tc>
        <w:tc>
          <w:tcPr>
            <w:tcW w:w="983" w:type="dxa"/>
            <w:tcBorders>
              <w:top w:val="nil"/>
              <w:left w:val="nil"/>
              <w:bottom w:val="nil"/>
              <w:right w:val="nil"/>
            </w:tcBorders>
          </w:tcPr>
          <w:p w:rsidR="00E871CB" w:rsidRDefault="00E871CB">
            <w:pPr>
              <w:pStyle w:val="ConsPlusNormal"/>
              <w:jc w:val="center"/>
            </w:pPr>
            <w:r>
              <w:t>1127,5</w:t>
            </w:r>
          </w:p>
        </w:tc>
        <w:tc>
          <w:tcPr>
            <w:tcW w:w="2268"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551" w:type="dxa"/>
            <w:tcBorders>
              <w:top w:val="nil"/>
              <w:left w:val="nil"/>
              <w:bottom w:val="nil"/>
              <w:right w:val="nil"/>
            </w:tcBorders>
          </w:tcPr>
          <w:p w:rsidR="00E871CB" w:rsidRDefault="00E871CB">
            <w:pPr>
              <w:pStyle w:val="ConsPlusNormal"/>
            </w:pPr>
            <w:r>
              <w:t>Строительство и реконструкция участков автомобильной дороги "Вилюй" - автомобильная дорога, строящаяся от автомобильной дороги М-53 "Байкал" через Братск, Усть-Кут, Мирный до Якутска (федеральный бюджет)</w:t>
            </w:r>
          </w:p>
        </w:tc>
        <w:tc>
          <w:tcPr>
            <w:tcW w:w="198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jc w:val="center"/>
            </w:pPr>
            <w:r>
              <w:t>км/пог. м</w:t>
            </w:r>
          </w:p>
        </w:tc>
        <w:tc>
          <w:tcPr>
            <w:tcW w:w="840" w:type="dxa"/>
            <w:tcBorders>
              <w:top w:val="nil"/>
              <w:left w:val="nil"/>
              <w:bottom w:val="nil"/>
              <w:right w:val="nil"/>
            </w:tcBorders>
          </w:tcPr>
          <w:p w:rsidR="00E871CB" w:rsidRDefault="00E871CB">
            <w:pPr>
              <w:pStyle w:val="ConsPlusNormal"/>
              <w:jc w:val="center"/>
            </w:pPr>
            <w:r>
              <w:t>88,9/258,6</w:t>
            </w:r>
          </w:p>
        </w:tc>
        <w:tc>
          <w:tcPr>
            <w:tcW w:w="1304" w:type="dxa"/>
            <w:tcBorders>
              <w:top w:val="nil"/>
              <w:left w:val="nil"/>
              <w:bottom w:val="nil"/>
              <w:right w:val="nil"/>
            </w:tcBorders>
          </w:tcPr>
          <w:p w:rsidR="00E871CB" w:rsidRDefault="00E871CB">
            <w:pPr>
              <w:pStyle w:val="ConsPlusNormal"/>
              <w:jc w:val="center"/>
            </w:pPr>
            <w:r>
              <w:t>13376,1</w:t>
            </w:r>
          </w:p>
        </w:tc>
        <w:tc>
          <w:tcPr>
            <w:tcW w:w="977" w:type="dxa"/>
            <w:tcBorders>
              <w:top w:val="nil"/>
              <w:left w:val="nil"/>
              <w:bottom w:val="nil"/>
              <w:right w:val="nil"/>
            </w:tcBorders>
          </w:tcPr>
          <w:p w:rsidR="00E871CB" w:rsidRDefault="00E871CB">
            <w:pPr>
              <w:pStyle w:val="ConsPlusNormal"/>
              <w:jc w:val="center"/>
            </w:pPr>
            <w:r>
              <w:t>28,3</w:t>
            </w:r>
          </w:p>
        </w:tc>
        <w:tc>
          <w:tcPr>
            <w:tcW w:w="977" w:type="dxa"/>
            <w:tcBorders>
              <w:top w:val="nil"/>
              <w:left w:val="nil"/>
              <w:bottom w:val="nil"/>
              <w:right w:val="nil"/>
            </w:tcBorders>
          </w:tcPr>
          <w:p w:rsidR="00E871CB" w:rsidRDefault="00E871CB">
            <w:pPr>
              <w:pStyle w:val="ConsPlusNormal"/>
              <w:jc w:val="center"/>
            </w:pPr>
            <w:r>
              <w:t>1202,8</w:t>
            </w:r>
          </w:p>
        </w:tc>
        <w:tc>
          <w:tcPr>
            <w:tcW w:w="977" w:type="dxa"/>
            <w:tcBorders>
              <w:top w:val="nil"/>
              <w:left w:val="nil"/>
              <w:bottom w:val="nil"/>
              <w:right w:val="nil"/>
            </w:tcBorders>
          </w:tcPr>
          <w:p w:rsidR="00E871CB" w:rsidRDefault="00E871CB">
            <w:pPr>
              <w:pStyle w:val="ConsPlusNormal"/>
              <w:jc w:val="center"/>
            </w:pPr>
            <w:r>
              <w:t>2932,5</w:t>
            </w:r>
          </w:p>
        </w:tc>
        <w:tc>
          <w:tcPr>
            <w:tcW w:w="977" w:type="dxa"/>
            <w:tcBorders>
              <w:top w:val="nil"/>
              <w:left w:val="nil"/>
              <w:bottom w:val="nil"/>
              <w:right w:val="nil"/>
            </w:tcBorders>
          </w:tcPr>
          <w:p w:rsidR="00E871CB" w:rsidRDefault="00E871CB">
            <w:pPr>
              <w:pStyle w:val="ConsPlusNormal"/>
              <w:jc w:val="center"/>
            </w:pPr>
            <w:r>
              <w:t>2195,8</w:t>
            </w:r>
          </w:p>
        </w:tc>
        <w:tc>
          <w:tcPr>
            <w:tcW w:w="977" w:type="dxa"/>
            <w:tcBorders>
              <w:top w:val="nil"/>
              <w:left w:val="nil"/>
              <w:bottom w:val="nil"/>
              <w:right w:val="nil"/>
            </w:tcBorders>
          </w:tcPr>
          <w:p w:rsidR="00E871CB" w:rsidRDefault="00E871CB">
            <w:pPr>
              <w:pStyle w:val="ConsPlusNormal"/>
              <w:jc w:val="center"/>
            </w:pPr>
            <w:r>
              <w:t>1168,3</w:t>
            </w:r>
          </w:p>
        </w:tc>
        <w:tc>
          <w:tcPr>
            <w:tcW w:w="977" w:type="dxa"/>
            <w:tcBorders>
              <w:top w:val="nil"/>
              <w:left w:val="nil"/>
              <w:bottom w:val="nil"/>
              <w:right w:val="nil"/>
            </w:tcBorders>
          </w:tcPr>
          <w:p w:rsidR="00E871CB" w:rsidRDefault="00E871CB">
            <w:pPr>
              <w:pStyle w:val="ConsPlusNormal"/>
              <w:jc w:val="center"/>
            </w:pPr>
            <w:r>
              <w:t>617</w:t>
            </w:r>
          </w:p>
        </w:tc>
        <w:tc>
          <w:tcPr>
            <w:tcW w:w="977" w:type="dxa"/>
            <w:tcBorders>
              <w:top w:val="nil"/>
              <w:left w:val="nil"/>
              <w:bottom w:val="nil"/>
              <w:right w:val="nil"/>
            </w:tcBorders>
          </w:tcPr>
          <w:p w:rsidR="00E871CB" w:rsidRDefault="00E871CB">
            <w:pPr>
              <w:pStyle w:val="ConsPlusNormal"/>
              <w:jc w:val="center"/>
            </w:pPr>
            <w:r>
              <w:t>1557,7</w:t>
            </w:r>
          </w:p>
        </w:tc>
        <w:tc>
          <w:tcPr>
            <w:tcW w:w="977" w:type="dxa"/>
            <w:tcBorders>
              <w:top w:val="nil"/>
              <w:left w:val="nil"/>
              <w:bottom w:val="nil"/>
              <w:right w:val="nil"/>
            </w:tcBorders>
          </w:tcPr>
          <w:p w:rsidR="00E871CB" w:rsidRDefault="00E871CB">
            <w:pPr>
              <w:pStyle w:val="ConsPlusNormal"/>
              <w:jc w:val="center"/>
            </w:pPr>
            <w:r>
              <w:t>3207,8</w:t>
            </w:r>
          </w:p>
        </w:tc>
        <w:tc>
          <w:tcPr>
            <w:tcW w:w="977" w:type="dxa"/>
            <w:tcBorders>
              <w:top w:val="nil"/>
              <w:left w:val="nil"/>
              <w:bottom w:val="nil"/>
              <w:right w:val="nil"/>
            </w:tcBorders>
          </w:tcPr>
          <w:p w:rsidR="00E871CB" w:rsidRDefault="00E871CB">
            <w:pPr>
              <w:pStyle w:val="ConsPlusNormal"/>
              <w:jc w:val="center"/>
            </w:pPr>
            <w:r>
              <w:t>465,9</w:t>
            </w:r>
          </w:p>
        </w:tc>
        <w:tc>
          <w:tcPr>
            <w:tcW w:w="977" w:type="dxa"/>
            <w:tcBorders>
              <w:top w:val="nil"/>
              <w:left w:val="nil"/>
              <w:bottom w:val="nil"/>
              <w:right w:val="nil"/>
            </w:tcBorders>
          </w:tcPr>
          <w:p w:rsidR="00E871CB" w:rsidRDefault="00E871CB">
            <w:pPr>
              <w:pStyle w:val="ConsPlusNormal"/>
              <w:jc w:val="center"/>
            </w:pPr>
            <w:r>
              <w:t>-</w:t>
            </w:r>
          </w:p>
        </w:tc>
        <w:tc>
          <w:tcPr>
            <w:tcW w:w="983" w:type="dxa"/>
            <w:tcBorders>
              <w:top w:val="nil"/>
              <w:left w:val="nil"/>
              <w:bottom w:val="nil"/>
              <w:right w:val="nil"/>
            </w:tcBorders>
          </w:tcPr>
          <w:p w:rsidR="00E871CB" w:rsidRDefault="00E871CB">
            <w:pPr>
              <w:pStyle w:val="ConsPlusNormal"/>
              <w:jc w:val="center"/>
            </w:pPr>
            <w:r>
              <w:t>-</w:t>
            </w:r>
          </w:p>
        </w:tc>
        <w:tc>
          <w:tcPr>
            <w:tcW w:w="2268" w:type="dxa"/>
            <w:tcBorders>
              <w:top w:val="nil"/>
              <w:left w:val="nil"/>
              <w:bottom w:val="nil"/>
              <w:right w:val="nil"/>
            </w:tcBorders>
          </w:tcPr>
          <w:p w:rsidR="00E871CB" w:rsidRDefault="00E871CB">
            <w:pPr>
              <w:pStyle w:val="ConsPlusNormal"/>
              <w:jc w:val="both"/>
            </w:pPr>
            <w:r>
              <w:t>территория опережающего развития "Кангалассы"</w:t>
            </w:r>
          </w:p>
        </w:tc>
      </w:tr>
      <w:tr w:rsidR="00E871CB">
        <w:tblPrEx>
          <w:tblBorders>
            <w:insideH w:val="none" w:sz="0" w:space="0" w:color="auto"/>
            <w:insideV w:val="none" w:sz="0" w:space="0" w:color="auto"/>
          </w:tblBorders>
        </w:tblPrEx>
        <w:tc>
          <w:tcPr>
            <w:tcW w:w="2551" w:type="dxa"/>
            <w:tcBorders>
              <w:top w:val="nil"/>
              <w:left w:val="nil"/>
              <w:bottom w:val="nil"/>
              <w:right w:val="nil"/>
            </w:tcBorders>
          </w:tcPr>
          <w:p w:rsidR="00E871CB" w:rsidRDefault="00E871CB">
            <w:pPr>
              <w:pStyle w:val="ConsPlusNormal"/>
            </w:pPr>
            <w:r>
              <w:t>Строительство и реконструкция участков автомобильной дороги "Амур" Чита - Хабаровск (федеральный бюджет)</w:t>
            </w:r>
          </w:p>
        </w:tc>
        <w:tc>
          <w:tcPr>
            <w:tcW w:w="198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jc w:val="center"/>
            </w:pPr>
            <w:r>
              <w:t>км/пог. м</w:t>
            </w:r>
          </w:p>
        </w:tc>
        <w:tc>
          <w:tcPr>
            <w:tcW w:w="840" w:type="dxa"/>
            <w:tcBorders>
              <w:top w:val="nil"/>
              <w:left w:val="nil"/>
              <w:bottom w:val="nil"/>
              <w:right w:val="nil"/>
            </w:tcBorders>
          </w:tcPr>
          <w:p w:rsidR="00E871CB" w:rsidRDefault="00E871CB">
            <w:pPr>
              <w:pStyle w:val="ConsPlusNormal"/>
              <w:jc w:val="center"/>
            </w:pPr>
            <w:r>
              <w:t>37,5/145,4</w:t>
            </w:r>
          </w:p>
        </w:tc>
        <w:tc>
          <w:tcPr>
            <w:tcW w:w="1304" w:type="dxa"/>
            <w:tcBorders>
              <w:top w:val="nil"/>
              <w:left w:val="nil"/>
              <w:bottom w:val="nil"/>
              <w:right w:val="nil"/>
            </w:tcBorders>
          </w:tcPr>
          <w:p w:rsidR="00E871CB" w:rsidRDefault="00E871CB">
            <w:pPr>
              <w:pStyle w:val="ConsPlusNormal"/>
              <w:jc w:val="center"/>
            </w:pPr>
            <w:r>
              <w:t>14045,1</w:t>
            </w:r>
          </w:p>
        </w:tc>
        <w:tc>
          <w:tcPr>
            <w:tcW w:w="977" w:type="dxa"/>
            <w:tcBorders>
              <w:top w:val="nil"/>
              <w:left w:val="nil"/>
              <w:bottom w:val="nil"/>
              <w:right w:val="nil"/>
            </w:tcBorders>
          </w:tcPr>
          <w:p w:rsidR="00E871CB" w:rsidRDefault="00E871CB">
            <w:pPr>
              <w:pStyle w:val="ConsPlusNormal"/>
              <w:jc w:val="center"/>
            </w:pPr>
            <w:r>
              <w:t>7709,7</w:t>
            </w:r>
          </w:p>
        </w:tc>
        <w:tc>
          <w:tcPr>
            <w:tcW w:w="977" w:type="dxa"/>
            <w:tcBorders>
              <w:top w:val="nil"/>
              <w:left w:val="nil"/>
              <w:bottom w:val="nil"/>
              <w:right w:val="nil"/>
            </w:tcBorders>
          </w:tcPr>
          <w:p w:rsidR="00E871CB" w:rsidRDefault="00E871CB">
            <w:pPr>
              <w:pStyle w:val="ConsPlusNormal"/>
              <w:jc w:val="center"/>
            </w:pPr>
            <w:r>
              <w:t>880,3</w:t>
            </w:r>
          </w:p>
        </w:tc>
        <w:tc>
          <w:tcPr>
            <w:tcW w:w="977" w:type="dxa"/>
            <w:tcBorders>
              <w:top w:val="nil"/>
              <w:left w:val="nil"/>
              <w:bottom w:val="nil"/>
              <w:right w:val="nil"/>
            </w:tcBorders>
          </w:tcPr>
          <w:p w:rsidR="00E871CB" w:rsidRDefault="00E871CB">
            <w:pPr>
              <w:pStyle w:val="ConsPlusNormal"/>
              <w:jc w:val="center"/>
            </w:pPr>
            <w:r>
              <w:t>800</w:t>
            </w:r>
          </w:p>
        </w:tc>
        <w:tc>
          <w:tcPr>
            <w:tcW w:w="977" w:type="dxa"/>
            <w:tcBorders>
              <w:top w:val="nil"/>
              <w:left w:val="nil"/>
              <w:bottom w:val="nil"/>
              <w:right w:val="nil"/>
            </w:tcBorders>
          </w:tcPr>
          <w:p w:rsidR="00E871CB" w:rsidRDefault="00E871CB">
            <w:pPr>
              <w:pStyle w:val="ConsPlusNormal"/>
              <w:jc w:val="center"/>
            </w:pPr>
            <w:r>
              <w:t>1035,7</w:t>
            </w:r>
          </w:p>
        </w:tc>
        <w:tc>
          <w:tcPr>
            <w:tcW w:w="977" w:type="dxa"/>
            <w:tcBorders>
              <w:top w:val="nil"/>
              <w:left w:val="nil"/>
              <w:bottom w:val="nil"/>
              <w:right w:val="nil"/>
            </w:tcBorders>
          </w:tcPr>
          <w:p w:rsidR="00E871CB" w:rsidRDefault="00E871CB">
            <w:pPr>
              <w:pStyle w:val="ConsPlusNormal"/>
              <w:jc w:val="center"/>
            </w:pPr>
            <w:r>
              <w:t>495,3</w:t>
            </w:r>
          </w:p>
        </w:tc>
        <w:tc>
          <w:tcPr>
            <w:tcW w:w="977" w:type="dxa"/>
            <w:tcBorders>
              <w:top w:val="nil"/>
              <w:left w:val="nil"/>
              <w:bottom w:val="nil"/>
              <w:right w:val="nil"/>
            </w:tcBorders>
          </w:tcPr>
          <w:p w:rsidR="00E871CB" w:rsidRDefault="00E871CB">
            <w:pPr>
              <w:pStyle w:val="ConsPlusNormal"/>
              <w:jc w:val="center"/>
            </w:pPr>
            <w:r>
              <w:t>20,4</w:t>
            </w:r>
          </w:p>
        </w:tc>
        <w:tc>
          <w:tcPr>
            <w:tcW w:w="977" w:type="dxa"/>
            <w:tcBorders>
              <w:top w:val="nil"/>
              <w:left w:val="nil"/>
              <w:bottom w:val="nil"/>
              <w:right w:val="nil"/>
            </w:tcBorders>
          </w:tcPr>
          <w:p w:rsidR="00E871CB" w:rsidRDefault="00E871CB">
            <w:pPr>
              <w:pStyle w:val="ConsPlusNormal"/>
              <w:jc w:val="center"/>
            </w:pPr>
            <w:r>
              <w:t>1816,2</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100</w:t>
            </w:r>
          </w:p>
        </w:tc>
        <w:tc>
          <w:tcPr>
            <w:tcW w:w="977" w:type="dxa"/>
            <w:tcBorders>
              <w:top w:val="nil"/>
              <w:left w:val="nil"/>
              <w:bottom w:val="nil"/>
              <w:right w:val="nil"/>
            </w:tcBorders>
          </w:tcPr>
          <w:p w:rsidR="00E871CB" w:rsidRDefault="00E871CB">
            <w:pPr>
              <w:pStyle w:val="ConsPlusNormal"/>
              <w:jc w:val="center"/>
            </w:pPr>
            <w:r>
              <w:t>100</w:t>
            </w:r>
          </w:p>
        </w:tc>
        <w:tc>
          <w:tcPr>
            <w:tcW w:w="983" w:type="dxa"/>
            <w:tcBorders>
              <w:top w:val="nil"/>
              <w:left w:val="nil"/>
              <w:bottom w:val="nil"/>
              <w:right w:val="nil"/>
            </w:tcBorders>
          </w:tcPr>
          <w:p w:rsidR="00E871CB" w:rsidRDefault="00E871CB">
            <w:pPr>
              <w:pStyle w:val="ConsPlusNormal"/>
              <w:jc w:val="center"/>
            </w:pPr>
            <w:r>
              <w:t>1087,5</w:t>
            </w:r>
          </w:p>
        </w:tc>
        <w:tc>
          <w:tcPr>
            <w:tcW w:w="2268" w:type="dxa"/>
            <w:tcBorders>
              <w:top w:val="nil"/>
              <w:left w:val="nil"/>
              <w:bottom w:val="nil"/>
              <w:right w:val="nil"/>
            </w:tcBorders>
          </w:tcPr>
          <w:p w:rsidR="00E871CB" w:rsidRDefault="00E871CB">
            <w:pPr>
              <w:pStyle w:val="ConsPlusNormal"/>
            </w:pPr>
            <w:r>
              <w:t xml:space="preserve">территория опережающего развития "Хабаровск", территория опережающего развития "Комсомольск", территория опережающего развития "Приамурская", территория опережающего развития "Белогорск", территория опережающего развития "Остров </w:t>
            </w:r>
            <w:r>
              <w:lastRenderedPageBreak/>
              <w:t>Большой Уссурийский", Хабаровский край</w:t>
            </w:r>
          </w:p>
        </w:tc>
      </w:tr>
      <w:tr w:rsidR="00E871CB">
        <w:tblPrEx>
          <w:tblBorders>
            <w:insideH w:val="none" w:sz="0" w:space="0" w:color="auto"/>
            <w:insideV w:val="none" w:sz="0" w:space="0" w:color="auto"/>
          </w:tblBorders>
        </w:tblPrEx>
        <w:tc>
          <w:tcPr>
            <w:tcW w:w="2551" w:type="dxa"/>
            <w:tcBorders>
              <w:top w:val="nil"/>
              <w:left w:val="nil"/>
              <w:bottom w:val="nil"/>
              <w:right w:val="nil"/>
            </w:tcBorders>
          </w:tcPr>
          <w:p w:rsidR="00E871CB" w:rsidRDefault="00E871CB">
            <w:pPr>
              <w:pStyle w:val="ConsPlusNormal"/>
            </w:pPr>
            <w:r>
              <w:lastRenderedPageBreak/>
              <w:t>Реконструкция участков автомобильной дороги Южно-Сахалинск-Холмск (федеральный бюджет)</w:t>
            </w:r>
          </w:p>
        </w:tc>
        <w:tc>
          <w:tcPr>
            <w:tcW w:w="198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jc w:val="center"/>
            </w:pPr>
            <w:r>
              <w:t>км/пог. м</w:t>
            </w:r>
          </w:p>
        </w:tc>
        <w:tc>
          <w:tcPr>
            <w:tcW w:w="840" w:type="dxa"/>
            <w:tcBorders>
              <w:top w:val="nil"/>
              <w:left w:val="nil"/>
              <w:bottom w:val="nil"/>
              <w:right w:val="nil"/>
            </w:tcBorders>
          </w:tcPr>
          <w:p w:rsidR="00E871CB" w:rsidRDefault="00E871CB">
            <w:pPr>
              <w:pStyle w:val="ConsPlusNormal"/>
              <w:jc w:val="center"/>
            </w:pPr>
            <w:r>
              <w:t>-</w:t>
            </w:r>
          </w:p>
        </w:tc>
        <w:tc>
          <w:tcPr>
            <w:tcW w:w="1304" w:type="dxa"/>
            <w:tcBorders>
              <w:top w:val="nil"/>
              <w:left w:val="nil"/>
              <w:bottom w:val="nil"/>
              <w:right w:val="nil"/>
            </w:tcBorders>
          </w:tcPr>
          <w:p w:rsidR="00E871CB" w:rsidRDefault="00E871CB">
            <w:pPr>
              <w:pStyle w:val="ConsPlusNormal"/>
              <w:jc w:val="center"/>
            </w:pPr>
            <w:r>
              <w:t>64,5</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31</w:t>
            </w:r>
          </w:p>
        </w:tc>
        <w:tc>
          <w:tcPr>
            <w:tcW w:w="977" w:type="dxa"/>
            <w:tcBorders>
              <w:top w:val="nil"/>
              <w:left w:val="nil"/>
              <w:bottom w:val="nil"/>
              <w:right w:val="nil"/>
            </w:tcBorders>
          </w:tcPr>
          <w:p w:rsidR="00E871CB" w:rsidRDefault="00E871CB">
            <w:pPr>
              <w:pStyle w:val="ConsPlusNormal"/>
              <w:jc w:val="center"/>
            </w:pPr>
            <w:r>
              <w:t>13,5</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83" w:type="dxa"/>
            <w:tcBorders>
              <w:top w:val="nil"/>
              <w:left w:val="nil"/>
              <w:bottom w:val="nil"/>
              <w:right w:val="nil"/>
            </w:tcBorders>
          </w:tcPr>
          <w:p w:rsidR="00E871CB" w:rsidRDefault="00E871CB">
            <w:pPr>
              <w:pStyle w:val="ConsPlusNormal"/>
              <w:jc w:val="center"/>
            </w:pPr>
            <w:r>
              <w:t>20</w:t>
            </w:r>
          </w:p>
        </w:tc>
        <w:tc>
          <w:tcPr>
            <w:tcW w:w="2268" w:type="dxa"/>
            <w:tcBorders>
              <w:top w:val="nil"/>
              <w:left w:val="nil"/>
              <w:bottom w:val="nil"/>
              <w:right w:val="nil"/>
            </w:tcBorders>
          </w:tcPr>
          <w:p w:rsidR="00E871CB" w:rsidRDefault="00E871CB">
            <w:pPr>
              <w:pStyle w:val="ConsPlusNormal"/>
            </w:pPr>
            <w:r>
              <w:t>территория опережающего развития "Курилы", Сахалинская область, Курильские острова</w:t>
            </w:r>
          </w:p>
        </w:tc>
      </w:tr>
      <w:tr w:rsidR="00E871CB">
        <w:tblPrEx>
          <w:tblBorders>
            <w:insideH w:val="none" w:sz="0" w:space="0" w:color="auto"/>
            <w:insideV w:val="none" w:sz="0" w:space="0" w:color="auto"/>
          </w:tblBorders>
        </w:tblPrEx>
        <w:tc>
          <w:tcPr>
            <w:tcW w:w="2551" w:type="dxa"/>
            <w:tcBorders>
              <w:top w:val="nil"/>
              <w:left w:val="nil"/>
              <w:bottom w:val="nil"/>
              <w:right w:val="nil"/>
            </w:tcBorders>
          </w:tcPr>
          <w:p w:rsidR="00E871CB" w:rsidRDefault="00E871CB">
            <w:pPr>
              <w:pStyle w:val="ConsPlusNormal"/>
            </w:pPr>
            <w:r>
              <w:t>Реконструкция подъезда к аэропорту Петропавловск-Камчатский (федеральный бюджет)</w:t>
            </w:r>
          </w:p>
        </w:tc>
        <w:tc>
          <w:tcPr>
            <w:tcW w:w="198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jc w:val="center"/>
            </w:pPr>
            <w:r>
              <w:t>км/пог. м</w:t>
            </w:r>
          </w:p>
        </w:tc>
        <w:tc>
          <w:tcPr>
            <w:tcW w:w="840" w:type="dxa"/>
            <w:tcBorders>
              <w:top w:val="nil"/>
              <w:left w:val="nil"/>
              <w:bottom w:val="nil"/>
              <w:right w:val="nil"/>
            </w:tcBorders>
          </w:tcPr>
          <w:p w:rsidR="00E871CB" w:rsidRDefault="00E871CB">
            <w:pPr>
              <w:pStyle w:val="ConsPlusNormal"/>
              <w:jc w:val="center"/>
            </w:pPr>
            <w:r>
              <w:t>-</w:t>
            </w:r>
          </w:p>
        </w:tc>
        <w:tc>
          <w:tcPr>
            <w:tcW w:w="1304" w:type="dxa"/>
            <w:tcBorders>
              <w:top w:val="nil"/>
              <w:left w:val="nil"/>
              <w:bottom w:val="nil"/>
              <w:right w:val="nil"/>
            </w:tcBorders>
          </w:tcPr>
          <w:p w:rsidR="00E871CB" w:rsidRDefault="00E871CB">
            <w:pPr>
              <w:pStyle w:val="ConsPlusNormal"/>
              <w:jc w:val="center"/>
            </w:pPr>
            <w:r>
              <w:t>20</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83" w:type="dxa"/>
            <w:tcBorders>
              <w:top w:val="nil"/>
              <w:left w:val="nil"/>
              <w:bottom w:val="nil"/>
              <w:right w:val="nil"/>
            </w:tcBorders>
          </w:tcPr>
          <w:p w:rsidR="00E871CB" w:rsidRDefault="00E871CB">
            <w:pPr>
              <w:pStyle w:val="ConsPlusNormal"/>
              <w:jc w:val="center"/>
            </w:pPr>
            <w:r>
              <w:t>20</w:t>
            </w:r>
          </w:p>
        </w:tc>
        <w:tc>
          <w:tcPr>
            <w:tcW w:w="2268" w:type="dxa"/>
            <w:tcBorders>
              <w:top w:val="nil"/>
              <w:left w:val="nil"/>
              <w:bottom w:val="nil"/>
              <w:right w:val="nil"/>
            </w:tcBorders>
          </w:tcPr>
          <w:p w:rsidR="00E871CB" w:rsidRDefault="00E871CB">
            <w:pPr>
              <w:pStyle w:val="ConsPlusNormal"/>
            </w:pPr>
            <w:r>
              <w:t>территория опережающего развития "Камчатка"</w:t>
            </w:r>
          </w:p>
        </w:tc>
      </w:tr>
      <w:tr w:rsidR="00E871CB">
        <w:tblPrEx>
          <w:tblBorders>
            <w:insideH w:val="none" w:sz="0" w:space="0" w:color="auto"/>
            <w:insideV w:val="none" w:sz="0" w:space="0" w:color="auto"/>
          </w:tblBorders>
        </w:tblPrEx>
        <w:tc>
          <w:tcPr>
            <w:tcW w:w="20834" w:type="dxa"/>
            <w:gridSpan w:val="17"/>
            <w:tcBorders>
              <w:top w:val="nil"/>
              <w:left w:val="nil"/>
              <w:bottom w:val="nil"/>
              <w:right w:val="nil"/>
            </w:tcBorders>
          </w:tcPr>
          <w:p w:rsidR="00E871CB" w:rsidRDefault="00E871CB">
            <w:pPr>
              <w:pStyle w:val="ConsPlusNormal"/>
              <w:jc w:val="center"/>
              <w:outlineLvl w:val="2"/>
            </w:pPr>
            <w:r>
              <w:t>Подпрограмма "Гражданская авиация"</w:t>
            </w:r>
          </w:p>
        </w:tc>
      </w:tr>
      <w:tr w:rsidR="00E871CB">
        <w:tblPrEx>
          <w:tblBorders>
            <w:insideH w:val="none" w:sz="0" w:space="0" w:color="auto"/>
            <w:insideV w:val="none" w:sz="0" w:space="0" w:color="auto"/>
          </w:tblBorders>
        </w:tblPrEx>
        <w:tc>
          <w:tcPr>
            <w:tcW w:w="2551" w:type="dxa"/>
            <w:tcBorders>
              <w:top w:val="nil"/>
              <w:left w:val="nil"/>
              <w:bottom w:val="nil"/>
              <w:right w:val="nil"/>
            </w:tcBorders>
          </w:tcPr>
          <w:p w:rsidR="00E871CB" w:rsidRDefault="00E871CB">
            <w:pPr>
              <w:pStyle w:val="ConsPlusNormal"/>
            </w:pPr>
            <w:r>
              <w:t>Всего по подпрограмме</w:t>
            </w:r>
          </w:p>
        </w:tc>
        <w:tc>
          <w:tcPr>
            <w:tcW w:w="198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840"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jc w:val="center"/>
            </w:pPr>
            <w:r>
              <w:t>50799,6</w:t>
            </w:r>
          </w:p>
        </w:tc>
        <w:tc>
          <w:tcPr>
            <w:tcW w:w="977" w:type="dxa"/>
            <w:tcBorders>
              <w:top w:val="nil"/>
              <w:left w:val="nil"/>
              <w:bottom w:val="nil"/>
              <w:right w:val="nil"/>
            </w:tcBorders>
          </w:tcPr>
          <w:p w:rsidR="00E871CB" w:rsidRDefault="00E871CB">
            <w:pPr>
              <w:pStyle w:val="ConsPlusNormal"/>
              <w:jc w:val="center"/>
            </w:pPr>
            <w:r>
              <w:t>644,5</w:t>
            </w:r>
          </w:p>
        </w:tc>
        <w:tc>
          <w:tcPr>
            <w:tcW w:w="977" w:type="dxa"/>
            <w:tcBorders>
              <w:top w:val="nil"/>
              <w:left w:val="nil"/>
              <w:bottom w:val="nil"/>
              <w:right w:val="nil"/>
            </w:tcBorders>
          </w:tcPr>
          <w:p w:rsidR="00E871CB" w:rsidRDefault="00E871CB">
            <w:pPr>
              <w:pStyle w:val="ConsPlusNormal"/>
              <w:jc w:val="center"/>
            </w:pPr>
            <w:r>
              <w:t>284,1</w:t>
            </w:r>
          </w:p>
        </w:tc>
        <w:tc>
          <w:tcPr>
            <w:tcW w:w="977" w:type="dxa"/>
            <w:tcBorders>
              <w:top w:val="nil"/>
              <w:left w:val="nil"/>
              <w:bottom w:val="nil"/>
              <w:right w:val="nil"/>
            </w:tcBorders>
          </w:tcPr>
          <w:p w:rsidR="00E871CB" w:rsidRDefault="00E871CB">
            <w:pPr>
              <w:pStyle w:val="ConsPlusNormal"/>
              <w:jc w:val="center"/>
            </w:pPr>
            <w:r>
              <w:t>894,2</w:t>
            </w:r>
          </w:p>
        </w:tc>
        <w:tc>
          <w:tcPr>
            <w:tcW w:w="977" w:type="dxa"/>
            <w:tcBorders>
              <w:top w:val="nil"/>
              <w:left w:val="nil"/>
              <w:bottom w:val="nil"/>
              <w:right w:val="nil"/>
            </w:tcBorders>
          </w:tcPr>
          <w:p w:rsidR="00E871CB" w:rsidRDefault="00E871CB">
            <w:pPr>
              <w:pStyle w:val="ConsPlusNormal"/>
              <w:jc w:val="center"/>
            </w:pPr>
            <w:r>
              <w:t>1538,4</w:t>
            </w:r>
          </w:p>
        </w:tc>
        <w:tc>
          <w:tcPr>
            <w:tcW w:w="977" w:type="dxa"/>
            <w:tcBorders>
              <w:top w:val="nil"/>
              <w:left w:val="nil"/>
              <w:bottom w:val="nil"/>
              <w:right w:val="nil"/>
            </w:tcBorders>
          </w:tcPr>
          <w:p w:rsidR="00E871CB" w:rsidRDefault="00E871CB">
            <w:pPr>
              <w:pStyle w:val="ConsPlusNormal"/>
              <w:jc w:val="center"/>
            </w:pPr>
            <w:r>
              <w:t>2208,1</w:t>
            </w:r>
          </w:p>
        </w:tc>
        <w:tc>
          <w:tcPr>
            <w:tcW w:w="977" w:type="dxa"/>
            <w:tcBorders>
              <w:top w:val="nil"/>
              <w:left w:val="nil"/>
              <w:bottom w:val="nil"/>
              <w:right w:val="nil"/>
            </w:tcBorders>
          </w:tcPr>
          <w:p w:rsidR="00E871CB" w:rsidRDefault="00E871CB">
            <w:pPr>
              <w:pStyle w:val="ConsPlusNormal"/>
              <w:jc w:val="center"/>
            </w:pPr>
            <w:r>
              <w:t>4504,5</w:t>
            </w:r>
          </w:p>
        </w:tc>
        <w:tc>
          <w:tcPr>
            <w:tcW w:w="977" w:type="dxa"/>
            <w:tcBorders>
              <w:top w:val="nil"/>
              <w:left w:val="nil"/>
              <w:bottom w:val="nil"/>
              <w:right w:val="nil"/>
            </w:tcBorders>
          </w:tcPr>
          <w:p w:rsidR="00E871CB" w:rsidRDefault="00E871CB">
            <w:pPr>
              <w:pStyle w:val="ConsPlusNormal"/>
              <w:jc w:val="center"/>
            </w:pPr>
            <w:r>
              <w:t>8401,3</w:t>
            </w:r>
          </w:p>
        </w:tc>
        <w:tc>
          <w:tcPr>
            <w:tcW w:w="977" w:type="dxa"/>
            <w:tcBorders>
              <w:top w:val="nil"/>
              <w:left w:val="nil"/>
              <w:bottom w:val="nil"/>
              <w:right w:val="nil"/>
            </w:tcBorders>
          </w:tcPr>
          <w:p w:rsidR="00E871CB" w:rsidRDefault="00E871CB">
            <w:pPr>
              <w:pStyle w:val="ConsPlusNormal"/>
              <w:jc w:val="center"/>
            </w:pPr>
            <w:r>
              <w:t>9142</w:t>
            </w:r>
          </w:p>
        </w:tc>
        <w:tc>
          <w:tcPr>
            <w:tcW w:w="977" w:type="dxa"/>
            <w:tcBorders>
              <w:top w:val="nil"/>
              <w:left w:val="nil"/>
              <w:bottom w:val="nil"/>
              <w:right w:val="nil"/>
            </w:tcBorders>
          </w:tcPr>
          <w:p w:rsidR="00E871CB" w:rsidRDefault="00E871CB">
            <w:pPr>
              <w:pStyle w:val="ConsPlusNormal"/>
              <w:jc w:val="center"/>
            </w:pPr>
            <w:r>
              <w:t>13191,1</w:t>
            </w:r>
          </w:p>
        </w:tc>
        <w:tc>
          <w:tcPr>
            <w:tcW w:w="977" w:type="dxa"/>
            <w:tcBorders>
              <w:top w:val="nil"/>
              <w:left w:val="nil"/>
              <w:bottom w:val="nil"/>
              <w:right w:val="nil"/>
            </w:tcBorders>
          </w:tcPr>
          <w:p w:rsidR="00E871CB" w:rsidRDefault="00E871CB">
            <w:pPr>
              <w:pStyle w:val="ConsPlusNormal"/>
              <w:jc w:val="center"/>
            </w:pPr>
            <w:r>
              <w:t>8896,4</w:t>
            </w:r>
          </w:p>
        </w:tc>
        <w:tc>
          <w:tcPr>
            <w:tcW w:w="983" w:type="dxa"/>
            <w:tcBorders>
              <w:top w:val="nil"/>
              <w:left w:val="nil"/>
              <w:bottom w:val="nil"/>
              <w:right w:val="nil"/>
            </w:tcBorders>
          </w:tcPr>
          <w:p w:rsidR="00E871CB" w:rsidRDefault="00E871CB">
            <w:pPr>
              <w:pStyle w:val="ConsPlusNormal"/>
              <w:jc w:val="center"/>
            </w:pPr>
            <w:r>
              <w:t>1095</w:t>
            </w:r>
          </w:p>
        </w:tc>
        <w:tc>
          <w:tcPr>
            <w:tcW w:w="2268"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551" w:type="dxa"/>
            <w:tcBorders>
              <w:top w:val="nil"/>
              <w:left w:val="nil"/>
              <w:bottom w:val="nil"/>
              <w:right w:val="nil"/>
            </w:tcBorders>
          </w:tcPr>
          <w:p w:rsidR="00E871CB" w:rsidRDefault="00E871CB">
            <w:pPr>
              <w:pStyle w:val="ConsPlusNormal"/>
              <w:ind w:left="283"/>
            </w:pPr>
            <w:r>
              <w:t>в том числе:</w:t>
            </w:r>
          </w:p>
        </w:tc>
        <w:tc>
          <w:tcPr>
            <w:tcW w:w="198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840"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83" w:type="dxa"/>
            <w:tcBorders>
              <w:top w:val="nil"/>
              <w:left w:val="nil"/>
              <w:bottom w:val="nil"/>
              <w:right w:val="nil"/>
            </w:tcBorders>
          </w:tcPr>
          <w:p w:rsidR="00E871CB" w:rsidRDefault="00E871CB">
            <w:pPr>
              <w:pStyle w:val="ConsPlusNormal"/>
            </w:pPr>
          </w:p>
        </w:tc>
        <w:tc>
          <w:tcPr>
            <w:tcW w:w="2268"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551" w:type="dxa"/>
            <w:tcBorders>
              <w:top w:val="nil"/>
              <w:left w:val="nil"/>
              <w:bottom w:val="nil"/>
              <w:right w:val="nil"/>
            </w:tcBorders>
          </w:tcPr>
          <w:p w:rsidR="00E871CB" w:rsidRDefault="00E871CB">
            <w:pPr>
              <w:pStyle w:val="ConsPlusNormal"/>
              <w:ind w:left="283"/>
            </w:pPr>
            <w:r>
              <w:t>федеральный бюджет</w:t>
            </w:r>
          </w:p>
        </w:tc>
        <w:tc>
          <w:tcPr>
            <w:tcW w:w="198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840"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jc w:val="center"/>
            </w:pPr>
            <w:r>
              <w:t>23704</w:t>
            </w:r>
          </w:p>
        </w:tc>
        <w:tc>
          <w:tcPr>
            <w:tcW w:w="977" w:type="dxa"/>
            <w:tcBorders>
              <w:top w:val="nil"/>
              <w:left w:val="nil"/>
              <w:bottom w:val="nil"/>
              <w:right w:val="nil"/>
            </w:tcBorders>
          </w:tcPr>
          <w:p w:rsidR="00E871CB" w:rsidRDefault="00E871CB">
            <w:pPr>
              <w:pStyle w:val="ConsPlusNormal"/>
              <w:jc w:val="center"/>
            </w:pPr>
            <w:r>
              <w:t>644,5</w:t>
            </w:r>
          </w:p>
        </w:tc>
        <w:tc>
          <w:tcPr>
            <w:tcW w:w="977" w:type="dxa"/>
            <w:tcBorders>
              <w:top w:val="nil"/>
              <w:left w:val="nil"/>
              <w:bottom w:val="nil"/>
              <w:right w:val="nil"/>
            </w:tcBorders>
          </w:tcPr>
          <w:p w:rsidR="00E871CB" w:rsidRDefault="00E871CB">
            <w:pPr>
              <w:pStyle w:val="ConsPlusNormal"/>
              <w:jc w:val="center"/>
            </w:pPr>
            <w:r>
              <w:t>284,1</w:t>
            </w:r>
          </w:p>
        </w:tc>
        <w:tc>
          <w:tcPr>
            <w:tcW w:w="977" w:type="dxa"/>
            <w:tcBorders>
              <w:top w:val="nil"/>
              <w:left w:val="nil"/>
              <w:bottom w:val="nil"/>
              <w:right w:val="nil"/>
            </w:tcBorders>
          </w:tcPr>
          <w:p w:rsidR="00E871CB" w:rsidRDefault="00E871CB">
            <w:pPr>
              <w:pStyle w:val="ConsPlusNormal"/>
              <w:jc w:val="center"/>
            </w:pPr>
            <w:r>
              <w:t>894,2</w:t>
            </w:r>
          </w:p>
        </w:tc>
        <w:tc>
          <w:tcPr>
            <w:tcW w:w="977" w:type="dxa"/>
            <w:tcBorders>
              <w:top w:val="nil"/>
              <w:left w:val="nil"/>
              <w:bottom w:val="nil"/>
              <w:right w:val="nil"/>
            </w:tcBorders>
          </w:tcPr>
          <w:p w:rsidR="00E871CB" w:rsidRDefault="00E871CB">
            <w:pPr>
              <w:pStyle w:val="ConsPlusNormal"/>
              <w:jc w:val="center"/>
            </w:pPr>
            <w:r>
              <w:t>1277,8</w:t>
            </w:r>
          </w:p>
        </w:tc>
        <w:tc>
          <w:tcPr>
            <w:tcW w:w="977" w:type="dxa"/>
            <w:tcBorders>
              <w:top w:val="nil"/>
              <w:left w:val="nil"/>
              <w:bottom w:val="nil"/>
              <w:right w:val="nil"/>
            </w:tcBorders>
          </w:tcPr>
          <w:p w:rsidR="00E871CB" w:rsidRDefault="00E871CB">
            <w:pPr>
              <w:pStyle w:val="ConsPlusNormal"/>
              <w:jc w:val="center"/>
            </w:pPr>
            <w:r>
              <w:t>1340</w:t>
            </w:r>
          </w:p>
        </w:tc>
        <w:tc>
          <w:tcPr>
            <w:tcW w:w="977" w:type="dxa"/>
            <w:tcBorders>
              <w:top w:val="nil"/>
              <w:left w:val="nil"/>
              <w:bottom w:val="nil"/>
              <w:right w:val="nil"/>
            </w:tcBorders>
          </w:tcPr>
          <w:p w:rsidR="00E871CB" w:rsidRDefault="00E871CB">
            <w:pPr>
              <w:pStyle w:val="ConsPlusNormal"/>
              <w:jc w:val="center"/>
            </w:pPr>
            <w:r>
              <w:t>2552,6</w:t>
            </w:r>
          </w:p>
        </w:tc>
        <w:tc>
          <w:tcPr>
            <w:tcW w:w="977" w:type="dxa"/>
            <w:tcBorders>
              <w:top w:val="nil"/>
              <w:left w:val="nil"/>
              <w:bottom w:val="nil"/>
              <w:right w:val="nil"/>
            </w:tcBorders>
          </w:tcPr>
          <w:p w:rsidR="00E871CB" w:rsidRDefault="00E871CB">
            <w:pPr>
              <w:pStyle w:val="ConsPlusNormal"/>
              <w:jc w:val="center"/>
            </w:pPr>
            <w:r>
              <w:t>3534,3</w:t>
            </w:r>
          </w:p>
        </w:tc>
        <w:tc>
          <w:tcPr>
            <w:tcW w:w="977" w:type="dxa"/>
            <w:tcBorders>
              <w:top w:val="nil"/>
              <w:left w:val="nil"/>
              <w:bottom w:val="nil"/>
              <w:right w:val="nil"/>
            </w:tcBorders>
          </w:tcPr>
          <w:p w:rsidR="00E871CB" w:rsidRDefault="00E871CB">
            <w:pPr>
              <w:pStyle w:val="ConsPlusNormal"/>
              <w:jc w:val="center"/>
            </w:pPr>
            <w:r>
              <w:t>3118</w:t>
            </w:r>
          </w:p>
        </w:tc>
        <w:tc>
          <w:tcPr>
            <w:tcW w:w="977" w:type="dxa"/>
            <w:tcBorders>
              <w:top w:val="nil"/>
              <w:left w:val="nil"/>
              <w:bottom w:val="nil"/>
              <w:right w:val="nil"/>
            </w:tcBorders>
          </w:tcPr>
          <w:p w:rsidR="00E871CB" w:rsidRDefault="00E871CB">
            <w:pPr>
              <w:pStyle w:val="ConsPlusNormal"/>
              <w:jc w:val="center"/>
            </w:pPr>
            <w:r>
              <w:t>6432,3</w:t>
            </w:r>
          </w:p>
        </w:tc>
        <w:tc>
          <w:tcPr>
            <w:tcW w:w="977" w:type="dxa"/>
            <w:tcBorders>
              <w:top w:val="nil"/>
              <w:left w:val="nil"/>
              <w:bottom w:val="nil"/>
              <w:right w:val="nil"/>
            </w:tcBorders>
          </w:tcPr>
          <w:p w:rsidR="00E871CB" w:rsidRDefault="00E871CB">
            <w:pPr>
              <w:pStyle w:val="ConsPlusNormal"/>
              <w:jc w:val="center"/>
            </w:pPr>
            <w:r>
              <w:t>2531,2</w:t>
            </w:r>
          </w:p>
        </w:tc>
        <w:tc>
          <w:tcPr>
            <w:tcW w:w="983" w:type="dxa"/>
            <w:tcBorders>
              <w:top w:val="nil"/>
              <w:left w:val="nil"/>
              <w:bottom w:val="nil"/>
              <w:right w:val="nil"/>
            </w:tcBorders>
          </w:tcPr>
          <w:p w:rsidR="00E871CB" w:rsidRDefault="00E871CB">
            <w:pPr>
              <w:pStyle w:val="ConsPlusNormal"/>
              <w:jc w:val="center"/>
            </w:pPr>
            <w:r>
              <w:t>1095</w:t>
            </w:r>
          </w:p>
        </w:tc>
        <w:tc>
          <w:tcPr>
            <w:tcW w:w="2268"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551"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98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840"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jc w:val="center"/>
            </w:pPr>
            <w:r>
              <w:t>2558,3</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669,7</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300</w:t>
            </w:r>
          </w:p>
        </w:tc>
        <w:tc>
          <w:tcPr>
            <w:tcW w:w="977" w:type="dxa"/>
            <w:tcBorders>
              <w:top w:val="nil"/>
              <w:left w:val="nil"/>
              <w:bottom w:val="nil"/>
              <w:right w:val="nil"/>
            </w:tcBorders>
          </w:tcPr>
          <w:p w:rsidR="00E871CB" w:rsidRDefault="00E871CB">
            <w:pPr>
              <w:pStyle w:val="ConsPlusNormal"/>
              <w:jc w:val="center"/>
            </w:pPr>
            <w:r>
              <w:t>300</w:t>
            </w:r>
          </w:p>
        </w:tc>
        <w:tc>
          <w:tcPr>
            <w:tcW w:w="977" w:type="dxa"/>
            <w:tcBorders>
              <w:top w:val="nil"/>
              <w:left w:val="nil"/>
              <w:bottom w:val="nil"/>
              <w:right w:val="nil"/>
            </w:tcBorders>
          </w:tcPr>
          <w:p w:rsidR="00E871CB" w:rsidRDefault="00E871CB">
            <w:pPr>
              <w:pStyle w:val="ConsPlusNormal"/>
              <w:jc w:val="center"/>
            </w:pPr>
            <w:r>
              <w:t>604,6</w:t>
            </w:r>
          </w:p>
        </w:tc>
        <w:tc>
          <w:tcPr>
            <w:tcW w:w="977" w:type="dxa"/>
            <w:tcBorders>
              <w:top w:val="nil"/>
              <w:left w:val="nil"/>
              <w:bottom w:val="nil"/>
              <w:right w:val="nil"/>
            </w:tcBorders>
          </w:tcPr>
          <w:p w:rsidR="00E871CB" w:rsidRDefault="00E871CB">
            <w:pPr>
              <w:pStyle w:val="ConsPlusNormal"/>
              <w:jc w:val="center"/>
            </w:pPr>
            <w:r>
              <w:t>684</w:t>
            </w:r>
          </w:p>
        </w:tc>
        <w:tc>
          <w:tcPr>
            <w:tcW w:w="983" w:type="dxa"/>
            <w:tcBorders>
              <w:top w:val="nil"/>
              <w:left w:val="nil"/>
              <w:bottom w:val="nil"/>
              <w:right w:val="nil"/>
            </w:tcBorders>
          </w:tcPr>
          <w:p w:rsidR="00E871CB" w:rsidRDefault="00E871CB">
            <w:pPr>
              <w:pStyle w:val="ConsPlusNormal"/>
              <w:jc w:val="center"/>
            </w:pPr>
            <w:r>
              <w:t>-</w:t>
            </w:r>
          </w:p>
        </w:tc>
        <w:tc>
          <w:tcPr>
            <w:tcW w:w="2268"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551" w:type="dxa"/>
            <w:tcBorders>
              <w:top w:val="nil"/>
              <w:left w:val="nil"/>
              <w:bottom w:val="nil"/>
              <w:right w:val="nil"/>
            </w:tcBorders>
          </w:tcPr>
          <w:p w:rsidR="00E871CB" w:rsidRDefault="00E871CB">
            <w:pPr>
              <w:pStyle w:val="ConsPlusNormal"/>
              <w:ind w:left="283"/>
            </w:pPr>
            <w:r>
              <w:t>внебюджетные источники</w:t>
            </w:r>
          </w:p>
        </w:tc>
        <w:tc>
          <w:tcPr>
            <w:tcW w:w="198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840"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jc w:val="center"/>
            </w:pPr>
            <w:r>
              <w:t>24537,3</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260,6</w:t>
            </w:r>
          </w:p>
        </w:tc>
        <w:tc>
          <w:tcPr>
            <w:tcW w:w="977" w:type="dxa"/>
            <w:tcBorders>
              <w:top w:val="nil"/>
              <w:left w:val="nil"/>
              <w:bottom w:val="nil"/>
              <w:right w:val="nil"/>
            </w:tcBorders>
          </w:tcPr>
          <w:p w:rsidR="00E871CB" w:rsidRDefault="00E871CB">
            <w:pPr>
              <w:pStyle w:val="ConsPlusNormal"/>
              <w:jc w:val="center"/>
            </w:pPr>
            <w:r>
              <w:t>198,4</w:t>
            </w:r>
          </w:p>
        </w:tc>
        <w:tc>
          <w:tcPr>
            <w:tcW w:w="977" w:type="dxa"/>
            <w:tcBorders>
              <w:top w:val="nil"/>
              <w:left w:val="nil"/>
              <w:bottom w:val="nil"/>
              <w:right w:val="nil"/>
            </w:tcBorders>
          </w:tcPr>
          <w:p w:rsidR="00E871CB" w:rsidRDefault="00E871CB">
            <w:pPr>
              <w:pStyle w:val="ConsPlusNormal"/>
              <w:jc w:val="center"/>
            </w:pPr>
            <w:r>
              <w:t>1951,9</w:t>
            </w:r>
          </w:p>
        </w:tc>
        <w:tc>
          <w:tcPr>
            <w:tcW w:w="977" w:type="dxa"/>
            <w:tcBorders>
              <w:top w:val="nil"/>
              <w:left w:val="nil"/>
              <w:bottom w:val="nil"/>
              <w:right w:val="nil"/>
            </w:tcBorders>
          </w:tcPr>
          <w:p w:rsidR="00E871CB" w:rsidRDefault="00E871CB">
            <w:pPr>
              <w:pStyle w:val="ConsPlusNormal"/>
              <w:jc w:val="center"/>
            </w:pPr>
            <w:r>
              <w:t>4567</w:t>
            </w:r>
          </w:p>
        </w:tc>
        <w:tc>
          <w:tcPr>
            <w:tcW w:w="977" w:type="dxa"/>
            <w:tcBorders>
              <w:top w:val="nil"/>
              <w:left w:val="nil"/>
              <w:bottom w:val="nil"/>
              <w:right w:val="nil"/>
            </w:tcBorders>
          </w:tcPr>
          <w:p w:rsidR="00E871CB" w:rsidRDefault="00E871CB">
            <w:pPr>
              <w:pStyle w:val="ConsPlusNormal"/>
              <w:jc w:val="center"/>
            </w:pPr>
            <w:r>
              <w:t>5724</w:t>
            </w:r>
          </w:p>
        </w:tc>
        <w:tc>
          <w:tcPr>
            <w:tcW w:w="977" w:type="dxa"/>
            <w:tcBorders>
              <w:top w:val="nil"/>
              <w:left w:val="nil"/>
              <w:bottom w:val="nil"/>
              <w:right w:val="nil"/>
            </w:tcBorders>
          </w:tcPr>
          <w:p w:rsidR="00E871CB" w:rsidRDefault="00E871CB">
            <w:pPr>
              <w:pStyle w:val="ConsPlusNormal"/>
              <w:jc w:val="center"/>
            </w:pPr>
            <w:r>
              <w:t>6154,2</w:t>
            </w:r>
          </w:p>
        </w:tc>
        <w:tc>
          <w:tcPr>
            <w:tcW w:w="977" w:type="dxa"/>
            <w:tcBorders>
              <w:top w:val="nil"/>
              <w:left w:val="nil"/>
              <w:bottom w:val="nil"/>
              <w:right w:val="nil"/>
            </w:tcBorders>
          </w:tcPr>
          <w:p w:rsidR="00E871CB" w:rsidRDefault="00E871CB">
            <w:pPr>
              <w:pStyle w:val="ConsPlusNormal"/>
              <w:jc w:val="center"/>
            </w:pPr>
            <w:r>
              <w:t>5681,2</w:t>
            </w:r>
          </w:p>
        </w:tc>
        <w:tc>
          <w:tcPr>
            <w:tcW w:w="983" w:type="dxa"/>
            <w:tcBorders>
              <w:top w:val="nil"/>
              <w:left w:val="nil"/>
              <w:bottom w:val="nil"/>
              <w:right w:val="nil"/>
            </w:tcBorders>
          </w:tcPr>
          <w:p w:rsidR="00E871CB" w:rsidRDefault="00E871CB">
            <w:pPr>
              <w:pStyle w:val="ConsPlusNormal"/>
              <w:jc w:val="center"/>
            </w:pPr>
            <w:r>
              <w:t>-</w:t>
            </w:r>
          </w:p>
        </w:tc>
        <w:tc>
          <w:tcPr>
            <w:tcW w:w="2268"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551" w:type="dxa"/>
            <w:tcBorders>
              <w:top w:val="nil"/>
              <w:left w:val="nil"/>
              <w:bottom w:val="nil"/>
              <w:right w:val="nil"/>
            </w:tcBorders>
          </w:tcPr>
          <w:p w:rsidR="00E871CB" w:rsidRDefault="00E871CB">
            <w:pPr>
              <w:pStyle w:val="ConsPlusNormal"/>
            </w:pPr>
            <w:r>
              <w:t>Реконструкция ИВПП-2 аэропорта Якутск (II очередь строительства), Республика Саха (Якутия), - всего</w:t>
            </w:r>
          </w:p>
        </w:tc>
        <w:tc>
          <w:tcPr>
            <w:tcW w:w="198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jc w:val="center"/>
            </w:pPr>
            <w:r>
              <w:t>единиц</w:t>
            </w:r>
          </w:p>
        </w:tc>
        <w:tc>
          <w:tcPr>
            <w:tcW w:w="840" w:type="dxa"/>
            <w:tcBorders>
              <w:top w:val="nil"/>
              <w:left w:val="nil"/>
              <w:bottom w:val="nil"/>
              <w:right w:val="nil"/>
            </w:tcBorders>
          </w:tcPr>
          <w:p w:rsidR="00E871CB" w:rsidRDefault="00E871CB">
            <w:pPr>
              <w:pStyle w:val="ConsPlusNormal"/>
              <w:jc w:val="center"/>
            </w:pPr>
            <w:r>
              <w:t>1</w:t>
            </w:r>
          </w:p>
        </w:tc>
        <w:tc>
          <w:tcPr>
            <w:tcW w:w="1304" w:type="dxa"/>
            <w:tcBorders>
              <w:top w:val="nil"/>
              <w:left w:val="nil"/>
              <w:bottom w:val="nil"/>
              <w:right w:val="nil"/>
            </w:tcBorders>
          </w:tcPr>
          <w:p w:rsidR="00E871CB" w:rsidRDefault="00E871CB">
            <w:pPr>
              <w:pStyle w:val="ConsPlusNormal"/>
              <w:jc w:val="center"/>
            </w:pPr>
            <w:r>
              <w:t>25827,6</w:t>
            </w:r>
          </w:p>
        </w:tc>
        <w:tc>
          <w:tcPr>
            <w:tcW w:w="977" w:type="dxa"/>
            <w:tcBorders>
              <w:top w:val="nil"/>
              <w:left w:val="nil"/>
              <w:bottom w:val="nil"/>
              <w:right w:val="nil"/>
            </w:tcBorders>
          </w:tcPr>
          <w:p w:rsidR="00E871CB" w:rsidRDefault="00E871CB">
            <w:pPr>
              <w:pStyle w:val="ConsPlusNormal"/>
              <w:jc w:val="center"/>
            </w:pPr>
            <w:r>
              <w:t>644,5</w:t>
            </w:r>
          </w:p>
        </w:tc>
        <w:tc>
          <w:tcPr>
            <w:tcW w:w="977" w:type="dxa"/>
            <w:tcBorders>
              <w:top w:val="nil"/>
              <w:left w:val="nil"/>
              <w:bottom w:val="nil"/>
              <w:right w:val="nil"/>
            </w:tcBorders>
          </w:tcPr>
          <w:p w:rsidR="00E871CB" w:rsidRDefault="00E871CB">
            <w:pPr>
              <w:pStyle w:val="ConsPlusNormal"/>
              <w:jc w:val="center"/>
            </w:pPr>
            <w:r>
              <w:t>284,1</w:t>
            </w:r>
          </w:p>
        </w:tc>
        <w:tc>
          <w:tcPr>
            <w:tcW w:w="977" w:type="dxa"/>
            <w:tcBorders>
              <w:top w:val="nil"/>
              <w:left w:val="nil"/>
              <w:bottom w:val="nil"/>
              <w:right w:val="nil"/>
            </w:tcBorders>
          </w:tcPr>
          <w:p w:rsidR="00E871CB" w:rsidRDefault="00E871CB">
            <w:pPr>
              <w:pStyle w:val="ConsPlusNormal"/>
              <w:jc w:val="center"/>
            </w:pPr>
            <w:r>
              <w:t>809,6</w:t>
            </w:r>
          </w:p>
        </w:tc>
        <w:tc>
          <w:tcPr>
            <w:tcW w:w="977" w:type="dxa"/>
            <w:tcBorders>
              <w:top w:val="nil"/>
              <w:left w:val="nil"/>
              <w:bottom w:val="nil"/>
              <w:right w:val="nil"/>
            </w:tcBorders>
          </w:tcPr>
          <w:p w:rsidR="00E871CB" w:rsidRDefault="00E871CB">
            <w:pPr>
              <w:pStyle w:val="ConsPlusNormal"/>
              <w:jc w:val="center"/>
            </w:pPr>
            <w:r>
              <w:t>1174,9</w:t>
            </w:r>
          </w:p>
        </w:tc>
        <w:tc>
          <w:tcPr>
            <w:tcW w:w="977" w:type="dxa"/>
            <w:tcBorders>
              <w:top w:val="nil"/>
              <w:left w:val="nil"/>
              <w:bottom w:val="nil"/>
              <w:right w:val="nil"/>
            </w:tcBorders>
          </w:tcPr>
          <w:p w:rsidR="00E871CB" w:rsidRDefault="00E871CB">
            <w:pPr>
              <w:pStyle w:val="ConsPlusNormal"/>
              <w:jc w:val="center"/>
            </w:pPr>
            <w:r>
              <w:t>1290,2</w:t>
            </w:r>
          </w:p>
        </w:tc>
        <w:tc>
          <w:tcPr>
            <w:tcW w:w="977" w:type="dxa"/>
            <w:tcBorders>
              <w:top w:val="nil"/>
              <w:left w:val="nil"/>
              <w:bottom w:val="nil"/>
              <w:right w:val="nil"/>
            </w:tcBorders>
          </w:tcPr>
          <w:p w:rsidR="00E871CB" w:rsidRDefault="00E871CB">
            <w:pPr>
              <w:pStyle w:val="ConsPlusNormal"/>
              <w:jc w:val="center"/>
            </w:pPr>
            <w:r>
              <w:t>511,7</w:t>
            </w:r>
          </w:p>
        </w:tc>
        <w:tc>
          <w:tcPr>
            <w:tcW w:w="977" w:type="dxa"/>
            <w:tcBorders>
              <w:top w:val="nil"/>
              <w:left w:val="nil"/>
              <w:bottom w:val="nil"/>
              <w:right w:val="nil"/>
            </w:tcBorders>
          </w:tcPr>
          <w:p w:rsidR="00E871CB" w:rsidRDefault="00E871CB">
            <w:pPr>
              <w:pStyle w:val="ConsPlusNormal"/>
              <w:jc w:val="center"/>
            </w:pPr>
            <w:r>
              <w:t>3567</w:t>
            </w:r>
          </w:p>
        </w:tc>
        <w:tc>
          <w:tcPr>
            <w:tcW w:w="977" w:type="dxa"/>
            <w:tcBorders>
              <w:top w:val="nil"/>
              <w:left w:val="nil"/>
              <w:bottom w:val="nil"/>
              <w:right w:val="nil"/>
            </w:tcBorders>
          </w:tcPr>
          <w:p w:rsidR="00E871CB" w:rsidRDefault="00E871CB">
            <w:pPr>
              <w:pStyle w:val="ConsPlusNormal"/>
              <w:jc w:val="center"/>
            </w:pPr>
            <w:r>
              <w:t>4700,6</w:t>
            </w:r>
          </w:p>
        </w:tc>
        <w:tc>
          <w:tcPr>
            <w:tcW w:w="977" w:type="dxa"/>
            <w:tcBorders>
              <w:top w:val="nil"/>
              <w:left w:val="nil"/>
              <w:bottom w:val="nil"/>
              <w:right w:val="nil"/>
            </w:tcBorders>
          </w:tcPr>
          <w:p w:rsidR="00E871CB" w:rsidRDefault="00E871CB">
            <w:pPr>
              <w:pStyle w:val="ConsPlusNormal"/>
              <w:jc w:val="center"/>
            </w:pPr>
            <w:r>
              <w:t>5544,6</w:t>
            </w:r>
          </w:p>
        </w:tc>
        <w:tc>
          <w:tcPr>
            <w:tcW w:w="977" w:type="dxa"/>
            <w:tcBorders>
              <w:top w:val="nil"/>
              <w:left w:val="nil"/>
              <w:bottom w:val="nil"/>
              <w:right w:val="nil"/>
            </w:tcBorders>
          </w:tcPr>
          <w:p w:rsidR="00E871CB" w:rsidRDefault="00E871CB">
            <w:pPr>
              <w:pStyle w:val="ConsPlusNormal"/>
              <w:jc w:val="center"/>
            </w:pPr>
            <w:r>
              <w:t>6205,4</w:t>
            </w:r>
          </w:p>
        </w:tc>
        <w:tc>
          <w:tcPr>
            <w:tcW w:w="983" w:type="dxa"/>
            <w:tcBorders>
              <w:top w:val="nil"/>
              <w:left w:val="nil"/>
              <w:bottom w:val="nil"/>
              <w:right w:val="nil"/>
            </w:tcBorders>
          </w:tcPr>
          <w:p w:rsidR="00E871CB" w:rsidRDefault="00E871CB">
            <w:pPr>
              <w:pStyle w:val="ConsPlusNormal"/>
              <w:jc w:val="center"/>
            </w:pPr>
            <w:r>
              <w:t>1095</w:t>
            </w:r>
          </w:p>
        </w:tc>
        <w:tc>
          <w:tcPr>
            <w:tcW w:w="2268" w:type="dxa"/>
            <w:tcBorders>
              <w:top w:val="nil"/>
              <w:left w:val="nil"/>
              <w:bottom w:val="nil"/>
              <w:right w:val="nil"/>
            </w:tcBorders>
          </w:tcPr>
          <w:p w:rsidR="00E871CB" w:rsidRDefault="00E871CB">
            <w:pPr>
              <w:pStyle w:val="ConsPlusNormal"/>
            </w:pPr>
            <w:r>
              <w:t>территория опережающего развития "Индустриальный парк "Кангалассы"</w:t>
            </w:r>
          </w:p>
        </w:tc>
      </w:tr>
      <w:tr w:rsidR="00E871CB">
        <w:tblPrEx>
          <w:tblBorders>
            <w:insideH w:val="none" w:sz="0" w:space="0" w:color="auto"/>
            <w:insideV w:val="none" w:sz="0" w:space="0" w:color="auto"/>
          </w:tblBorders>
        </w:tblPrEx>
        <w:tc>
          <w:tcPr>
            <w:tcW w:w="2551" w:type="dxa"/>
            <w:tcBorders>
              <w:top w:val="nil"/>
              <w:left w:val="nil"/>
              <w:bottom w:val="nil"/>
              <w:right w:val="nil"/>
            </w:tcBorders>
          </w:tcPr>
          <w:p w:rsidR="00E871CB" w:rsidRDefault="00E871CB">
            <w:pPr>
              <w:pStyle w:val="ConsPlusNormal"/>
              <w:ind w:left="283"/>
            </w:pPr>
            <w:r>
              <w:lastRenderedPageBreak/>
              <w:t>в том числе:</w:t>
            </w:r>
          </w:p>
        </w:tc>
        <w:tc>
          <w:tcPr>
            <w:tcW w:w="198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840"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83" w:type="dxa"/>
            <w:tcBorders>
              <w:top w:val="nil"/>
              <w:left w:val="nil"/>
              <w:bottom w:val="nil"/>
              <w:right w:val="nil"/>
            </w:tcBorders>
          </w:tcPr>
          <w:p w:rsidR="00E871CB" w:rsidRDefault="00E871CB">
            <w:pPr>
              <w:pStyle w:val="ConsPlusNormal"/>
            </w:pPr>
          </w:p>
        </w:tc>
        <w:tc>
          <w:tcPr>
            <w:tcW w:w="2268"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551" w:type="dxa"/>
            <w:tcBorders>
              <w:top w:val="nil"/>
              <w:left w:val="nil"/>
              <w:bottom w:val="nil"/>
              <w:right w:val="nil"/>
            </w:tcBorders>
          </w:tcPr>
          <w:p w:rsidR="00E871CB" w:rsidRDefault="00E871CB">
            <w:pPr>
              <w:pStyle w:val="ConsPlusNormal"/>
              <w:ind w:left="283"/>
            </w:pPr>
            <w:r>
              <w:t>федеральный бюджет</w:t>
            </w:r>
          </w:p>
        </w:tc>
        <w:tc>
          <w:tcPr>
            <w:tcW w:w="198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840"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jc w:val="center"/>
            </w:pPr>
            <w:r>
              <w:t>9848,6</w:t>
            </w:r>
          </w:p>
        </w:tc>
        <w:tc>
          <w:tcPr>
            <w:tcW w:w="977" w:type="dxa"/>
            <w:tcBorders>
              <w:top w:val="nil"/>
              <w:left w:val="nil"/>
              <w:bottom w:val="nil"/>
              <w:right w:val="nil"/>
            </w:tcBorders>
          </w:tcPr>
          <w:p w:rsidR="00E871CB" w:rsidRDefault="00E871CB">
            <w:pPr>
              <w:pStyle w:val="ConsPlusNormal"/>
              <w:jc w:val="center"/>
            </w:pPr>
            <w:r>
              <w:t>644,5</w:t>
            </w:r>
          </w:p>
        </w:tc>
        <w:tc>
          <w:tcPr>
            <w:tcW w:w="977" w:type="dxa"/>
            <w:tcBorders>
              <w:top w:val="nil"/>
              <w:left w:val="nil"/>
              <w:bottom w:val="nil"/>
              <w:right w:val="nil"/>
            </w:tcBorders>
          </w:tcPr>
          <w:p w:rsidR="00E871CB" w:rsidRDefault="00E871CB">
            <w:pPr>
              <w:pStyle w:val="ConsPlusNormal"/>
              <w:jc w:val="center"/>
            </w:pPr>
            <w:r>
              <w:t>284,1</w:t>
            </w:r>
          </w:p>
        </w:tc>
        <w:tc>
          <w:tcPr>
            <w:tcW w:w="977" w:type="dxa"/>
            <w:tcBorders>
              <w:top w:val="nil"/>
              <w:left w:val="nil"/>
              <w:bottom w:val="nil"/>
              <w:right w:val="nil"/>
            </w:tcBorders>
          </w:tcPr>
          <w:p w:rsidR="00E871CB" w:rsidRDefault="00E871CB">
            <w:pPr>
              <w:pStyle w:val="ConsPlusNormal"/>
              <w:jc w:val="center"/>
            </w:pPr>
            <w:r>
              <w:t>809,6</w:t>
            </w:r>
          </w:p>
        </w:tc>
        <w:tc>
          <w:tcPr>
            <w:tcW w:w="977" w:type="dxa"/>
            <w:tcBorders>
              <w:top w:val="nil"/>
              <w:left w:val="nil"/>
              <w:bottom w:val="nil"/>
              <w:right w:val="nil"/>
            </w:tcBorders>
          </w:tcPr>
          <w:p w:rsidR="00E871CB" w:rsidRDefault="00E871CB">
            <w:pPr>
              <w:pStyle w:val="ConsPlusNormal"/>
              <w:jc w:val="center"/>
            </w:pPr>
            <w:r>
              <w:t>1174,9</w:t>
            </w:r>
          </w:p>
        </w:tc>
        <w:tc>
          <w:tcPr>
            <w:tcW w:w="977" w:type="dxa"/>
            <w:tcBorders>
              <w:top w:val="nil"/>
              <w:left w:val="nil"/>
              <w:bottom w:val="nil"/>
              <w:right w:val="nil"/>
            </w:tcBorders>
          </w:tcPr>
          <w:p w:rsidR="00E871CB" w:rsidRDefault="00E871CB">
            <w:pPr>
              <w:pStyle w:val="ConsPlusNormal"/>
              <w:jc w:val="center"/>
            </w:pPr>
            <w:r>
              <w:t>1290,2</w:t>
            </w:r>
          </w:p>
        </w:tc>
        <w:tc>
          <w:tcPr>
            <w:tcW w:w="977" w:type="dxa"/>
            <w:tcBorders>
              <w:top w:val="nil"/>
              <w:left w:val="nil"/>
              <w:bottom w:val="nil"/>
              <w:right w:val="nil"/>
            </w:tcBorders>
          </w:tcPr>
          <w:p w:rsidR="00E871CB" w:rsidRDefault="00E871CB">
            <w:pPr>
              <w:pStyle w:val="ConsPlusNormal"/>
              <w:jc w:val="center"/>
            </w:pPr>
            <w:r>
              <w:t>511,7</w:t>
            </w:r>
          </w:p>
        </w:tc>
        <w:tc>
          <w:tcPr>
            <w:tcW w:w="977" w:type="dxa"/>
            <w:tcBorders>
              <w:top w:val="nil"/>
              <w:left w:val="nil"/>
              <w:bottom w:val="nil"/>
              <w:right w:val="nil"/>
            </w:tcBorders>
          </w:tcPr>
          <w:p w:rsidR="00E871CB" w:rsidRDefault="00E871CB">
            <w:pPr>
              <w:pStyle w:val="ConsPlusNormal"/>
              <w:jc w:val="center"/>
            </w:pPr>
            <w:r>
              <w:t>700</w:t>
            </w:r>
          </w:p>
        </w:tc>
        <w:tc>
          <w:tcPr>
            <w:tcW w:w="977" w:type="dxa"/>
            <w:tcBorders>
              <w:top w:val="nil"/>
              <w:left w:val="nil"/>
              <w:bottom w:val="nil"/>
              <w:right w:val="nil"/>
            </w:tcBorders>
          </w:tcPr>
          <w:p w:rsidR="00E871CB" w:rsidRDefault="00E871CB">
            <w:pPr>
              <w:pStyle w:val="ConsPlusNormal"/>
              <w:jc w:val="center"/>
            </w:pPr>
            <w:r>
              <w:t>676,6</w:t>
            </w:r>
          </w:p>
        </w:tc>
        <w:tc>
          <w:tcPr>
            <w:tcW w:w="977" w:type="dxa"/>
            <w:tcBorders>
              <w:top w:val="nil"/>
              <w:left w:val="nil"/>
              <w:bottom w:val="nil"/>
              <w:right w:val="nil"/>
            </w:tcBorders>
          </w:tcPr>
          <w:p w:rsidR="00E871CB" w:rsidRDefault="00E871CB">
            <w:pPr>
              <w:pStyle w:val="ConsPlusNormal"/>
              <w:jc w:val="center"/>
            </w:pPr>
            <w:r>
              <w:t>1085,8</w:t>
            </w:r>
          </w:p>
        </w:tc>
        <w:tc>
          <w:tcPr>
            <w:tcW w:w="977" w:type="dxa"/>
            <w:tcBorders>
              <w:top w:val="nil"/>
              <w:left w:val="nil"/>
              <w:bottom w:val="nil"/>
              <w:right w:val="nil"/>
            </w:tcBorders>
          </w:tcPr>
          <w:p w:rsidR="00E871CB" w:rsidRDefault="00E871CB">
            <w:pPr>
              <w:pStyle w:val="ConsPlusNormal"/>
              <w:jc w:val="center"/>
            </w:pPr>
            <w:r>
              <w:t>1576,2</w:t>
            </w:r>
          </w:p>
        </w:tc>
        <w:tc>
          <w:tcPr>
            <w:tcW w:w="983" w:type="dxa"/>
            <w:tcBorders>
              <w:top w:val="nil"/>
              <w:left w:val="nil"/>
              <w:bottom w:val="nil"/>
              <w:right w:val="nil"/>
            </w:tcBorders>
          </w:tcPr>
          <w:p w:rsidR="00E871CB" w:rsidRDefault="00E871CB">
            <w:pPr>
              <w:pStyle w:val="ConsPlusNormal"/>
              <w:jc w:val="center"/>
            </w:pPr>
            <w:r>
              <w:t>1095</w:t>
            </w:r>
          </w:p>
        </w:tc>
        <w:tc>
          <w:tcPr>
            <w:tcW w:w="2268"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551"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98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840"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jc w:val="center"/>
            </w:pPr>
            <w:r>
              <w:t>1158,6</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300</w:t>
            </w:r>
          </w:p>
        </w:tc>
        <w:tc>
          <w:tcPr>
            <w:tcW w:w="977" w:type="dxa"/>
            <w:tcBorders>
              <w:top w:val="nil"/>
              <w:left w:val="nil"/>
              <w:bottom w:val="nil"/>
              <w:right w:val="nil"/>
            </w:tcBorders>
          </w:tcPr>
          <w:p w:rsidR="00E871CB" w:rsidRDefault="00E871CB">
            <w:pPr>
              <w:pStyle w:val="ConsPlusNormal"/>
              <w:jc w:val="center"/>
            </w:pPr>
            <w:r>
              <w:t>300</w:t>
            </w:r>
          </w:p>
        </w:tc>
        <w:tc>
          <w:tcPr>
            <w:tcW w:w="977" w:type="dxa"/>
            <w:tcBorders>
              <w:top w:val="nil"/>
              <w:left w:val="nil"/>
              <w:bottom w:val="nil"/>
              <w:right w:val="nil"/>
            </w:tcBorders>
          </w:tcPr>
          <w:p w:rsidR="00E871CB" w:rsidRDefault="00E871CB">
            <w:pPr>
              <w:pStyle w:val="ConsPlusNormal"/>
              <w:jc w:val="center"/>
            </w:pPr>
            <w:r>
              <w:t>304,6</w:t>
            </w:r>
          </w:p>
        </w:tc>
        <w:tc>
          <w:tcPr>
            <w:tcW w:w="977" w:type="dxa"/>
            <w:tcBorders>
              <w:top w:val="nil"/>
              <w:left w:val="nil"/>
              <w:bottom w:val="nil"/>
              <w:right w:val="nil"/>
            </w:tcBorders>
          </w:tcPr>
          <w:p w:rsidR="00E871CB" w:rsidRDefault="00E871CB">
            <w:pPr>
              <w:pStyle w:val="ConsPlusNormal"/>
              <w:jc w:val="center"/>
            </w:pPr>
            <w:r>
              <w:t>254</w:t>
            </w:r>
          </w:p>
        </w:tc>
        <w:tc>
          <w:tcPr>
            <w:tcW w:w="983" w:type="dxa"/>
            <w:tcBorders>
              <w:top w:val="nil"/>
              <w:left w:val="nil"/>
              <w:bottom w:val="nil"/>
              <w:right w:val="nil"/>
            </w:tcBorders>
          </w:tcPr>
          <w:p w:rsidR="00E871CB" w:rsidRDefault="00E871CB">
            <w:pPr>
              <w:pStyle w:val="ConsPlusNormal"/>
              <w:jc w:val="center"/>
            </w:pPr>
            <w:r>
              <w:t>-</w:t>
            </w:r>
          </w:p>
        </w:tc>
        <w:tc>
          <w:tcPr>
            <w:tcW w:w="2268"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551" w:type="dxa"/>
            <w:tcBorders>
              <w:top w:val="nil"/>
              <w:left w:val="nil"/>
              <w:bottom w:val="nil"/>
              <w:right w:val="nil"/>
            </w:tcBorders>
          </w:tcPr>
          <w:p w:rsidR="00E871CB" w:rsidRDefault="00E871CB">
            <w:pPr>
              <w:pStyle w:val="ConsPlusNormal"/>
              <w:ind w:left="283"/>
            </w:pPr>
            <w:r>
              <w:t>внебюджетные источники</w:t>
            </w:r>
          </w:p>
        </w:tc>
        <w:tc>
          <w:tcPr>
            <w:tcW w:w="198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840"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jc w:val="center"/>
            </w:pPr>
            <w:r>
              <w:t>14820,4</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2567</w:t>
            </w:r>
          </w:p>
        </w:tc>
        <w:tc>
          <w:tcPr>
            <w:tcW w:w="977" w:type="dxa"/>
            <w:tcBorders>
              <w:top w:val="nil"/>
              <w:left w:val="nil"/>
              <w:bottom w:val="nil"/>
              <w:right w:val="nil"/>
            </w:tcBorders>
          </w:tcPr>
          <w:p w:rsidR="00E871CB" w:rsidRDefault="00E871CB">
            <w:pPr>
              <w:pStyle w:val="ConsPlusNormal"/>
              <w:jc w:val="center"/>
            </w:pPr>
            <w:r>
              <w:t>3724</w:t>
            </w:r>
          </w:p>
        </w:tc>
        <w:tc>
          <w:tcPr>
            <w:tcW w:w="977" w:type="dxa"/>
            <w:tcBorders>
              <w:top w:val="nil"/>
              <w:left w:val="nil"/>
              <w:bottom w:val="nil"/>
              <w:right w:val="nil"/>
            </w:tcBorders>
          </w:tcPr>
          <w:p w:rsidR="00E871CB" w:rsidRDefault="00E871CB">
            <w:pPr>
              <w:pStyle w:val="ConsPlusNormal"/>
              <w:jc w:val="center"/>
            </w:pPr>
            <w:r>
              <w:t>4154,2</w:t>
            </w:r>
          </w:p>
        </w:tc>
        <w:tc>
          <w:tcPr>
            <w:tcW w:w="977" w:type="dxa"/>
            <w:tcBorders>
              <w:top w:val="nil"/>
              <w:left w:val="nil"/>
              <w:bottom w:val="nil"/>
              <w:right w:val="nil"/>
            </w:tcBorders>
          </w:tcPr>
          <w:p w:rsidR="00E871CB" w:rsidRDefault="00E871CB">
            <w:pPr>
              <w:pStyle w:val="ConsPlusNormal"/>
              <w:jc w:val="center"/>
            </w:pPr>
            <w:r>
              <w:t>4375,2</w:t>
            </w:r>
          </w:p>
        </w:tc>
        <w:tc>
          <w:tcPr>
            <w:tcW w:w="983" w:type="dxa"/>
            <w:tcBorders>
              <w:top w:val="nil"/>
              <w:left w:val="nil"/>
              <w:bottom w:val="nil"/>
              <w:right w:val="nil"/>
            </w:tcBorders>
          </w:tcPr>
          <w:p w:rsidR="00E871CB" w:rsidRDefault="00E871CB">
            <w:pPr>
              <w:pStyle w:val="ConsPlusNormal"/>
              <w:jc w:val="center"/>
            </w:pPr>
            <w:r>
              <w:t>-</w:t>
            </w:r>
          </w:p>
        </w:tc>
        <w:tc>
          <w:tcPr>
            <w:tcW w:w="2268"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551" w:type="dxa"/>
            <w:tcBorders>
              <w:top w:val="nil"/>
              <w:left w:val="nil"/>
              <w:bottom w:val="nil"/>
              <w:right w:val="nil"/>
            </w:tcBorders>
          </w:tcPr>
          <w:p w:rsidR="00E871CB" w:rsidRDefault="00E871CB">
            <w:pPr>
              <w:pStyle w:val="ConsPlusNormal"/>
            </w:pPr>
            <w:r>
              <w:t>Строительство и реконструкция аэропортового комплекса "Игнатьево" (г. Благовещенск) - всего</w:t>
            </w:r>
          </w:p>
        </w:tc>
        <w:tc>
          <w:tcPr>
            <w:tcW w:w="198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jc w:val="center"/>
            </w:pPr>
            <w:r>
              <w:t>единиц</w:t>
            </w:r>
          </w:p>
        </w:tc>
        <w:tc>
          <w:tcPr>
            <w:tcW w:w="840" w:type="dxa"/>
            <w:tcBorders>
              <w:top w:val="nil"/>
              <w:left w:val="nil"/>
              <w:bottom w:val="nil"/>
              <w:right w:val="nil"/>
            </w:tcBorders>
          </w:tcPr>
          <w:p w:rsidR="00E871CB" w:rsidRDefault="00E871CB">
            <w:pPr>
              <w:pStyle w:val="ConsPlusNormal"/>
              <w:jc w:val="center"/>
            </w:pPr>
            <w:r>
              <w:t>1</w:t>
            </w:r>
          </w:p>
        </w:tc>
        <w:tc>
          <w:tcPr>
            <w:tcW w:w="1304" w:type="dxa"/>
            <w:tcBorders>
              <w:top w:val="nil"/>
              <w:left w:val="nil"/>
              <w:bottom w:val="nil"/>
              <w:right w:val="nil"/>
            </w:tcBorders>
          </w:tcPr>
          <w:p w:rsidR="00E871CB" w:rsidRDefault="00E871CB">
            <w:pPr>
              <w:pStyle w:val="ConsPlusNormal"/>
              <w:jc w:val="center"/>
            </w:pPr>
            <w:r>
              <w:t>6090,2</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67,4</w:t>
            </w:r>
          </w:p>
        </w:tc>
        <w:tc>
          <w:tcPr>
            <w:tcW w:w="977" w:type="dxa"/>
            <w:tcBorders>
              <w:top w:val="nil"/>
              <w:left w:val="nil"/>
              <w:bottom w:val="nil"/>
              <w:right w:val="nil"/>
            </w:tcBorders>
          </w:tcPr>
          <w:p w:rsidR="00E871CB" w:rsidRDefault="00E871CB">
            <w:pPr>
              <w:pStyle w:val="ConsPlusNormal"/>
              <w:jc w:val="center"/>
            </w:pPr>
            <w:r>
              <w:t>739,5</w:t>
            </w:r>
          </w:p>
        </w:tc>
        <w:tc>
          <w:tcPr>
            <w:tcW w:w="977" w:type="dxa"/>
            <w:tcBorders>
              <w:top w:val="nil"/>
              <w:left w:val="nil"/>
              <w:bottom w:val="nil"/>
              <w:right w:val="nil"/>
            </w:tcBorders>
          </w:tcPr>
          <w:p w:rsidR="00E871CB" w:rsidRDefault="00E871CB">
            <w:pPr>
              <w:pStyle w:val="ConsPlusNormal"/>
              <w:jc w:val="center"/>
            </w:pPr>
            <w:r>
              <w:t>28</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1212</w:t>
            </w:r>
          </w:p>
        </w:tc>
        <w:tc>
          <w:tcPr>
            <w:tcW w:w="977" w:type="dxa"/>
            <w:tcBorders>
              <w:top w:val="nil"/>
              <w:left w:val="nil"/>
              <w:bottom w:val="nil"/>
              <w:right w:val="nil"/>
            </w:tcBorders>
          </w:tcPr>
          <w:p w:rsidR="00E871CB" w:rsidRDefault="00E871CB">
            <w:pPr>
              <w:pStyle w:val="ConsPlusNormal"/>
              <w:jc w:val="center"/>
            </w:pPr>
            <w:r>
              <w:t>2658,3</w:t>
            </w:r>
          </w:p>
        </w:tc>
        <w:tc>
          <w:tcPr>
            <w:tcW w:w="977" w:type="dxa"/>
            <w:tcBorders>
              <w:top w:val="nil"/>
              <w:left w:val="nil"/>
              <w:bottom w:val="nil"/>
              <w:right w:val="nil"/>
            </w:tcBorders>
          </w:tcPr>
          <w:p w:rsidR="00E871CB" w:rsidRDefault="00E871CB">
            <w:pPr>
              <w:pStyle w:val="ConsPlusNormal"/>
              <w:jc w:val="center"/>
            </w:pPr>
            <w:r>
              <w:t>1385</w:t>
            </w:r>
          </w:p>
        </w:tc>
        <w:tc>
          <w:tcPr>
            <w:tcW w:w="983" w:type="dxa"/>
            <w:tcBorders>
              <w:top w:val="nil"/>
              <w:left w:val="nil"/>
              <w:bottom w:val="nil"/>
              <w:right w:val="nil"/>
            </w:tcBorders>
          </w:tcPr>
          <w:p w:rsidR="00E871CB" w:rsidRDefault="00E871CB">
            <w:pPr>
              <w:pStyle w:val="ConsPlusNormal"/>
              <w:jc w:val="center"/>
            </w:pPr>
            <w:r>
              <w:t>-</w:t>
            </w:r>
          </w:p>
        </w:tc>
        <w:tc>
          <w:tcPr>
            <w:tcW w:w="2268" w:type="dxa"/>
            <w:tcBorders>
              <w:top w:val="nil"/>
              <w:left w:val="nil"/>
              <w:bottom w:val="nil"/>
              <w:right w:val="nil"/>
            </w:tcBorders>
          </w:tcPr>
          <w:p w:rsidR="00E871CB" w:rsidRDefault="00E871CB">
            <w:pPr>
              <w:pStyle w:val="ConsPlusNormal"/>
              <w:jc w:val="both"/>
            </w:pPr>
            <w:r>
              <w:t>территория опережающего развития "Белогорск", территория опережающего развития "Приамурская"</w:t>
            </w:r>
          </w:p>
        </w:tc>
      </w:tr>
      <w:tr w:rsidR="00E871CB">
        <w:tblPrEx>
          <w:tblBorders>
            <w:insideH w:val="none" w:sz="0" w:space="0" w:color="auto"/>
            <w:insideV w:val="none" w:sz="0" w:space="0" w:color="auto"/>
          </w:tblBorders>
        </w:tblPrEx>
        <w:tc>
          <w:tcPr>
            <w:tcW w:w="2551" w:type="dxa"/>
            <w:tcBorders>
              <w:top w:val="nil"/>
              <w:left w:val="nil"/>
              <w:bottom w:val="nil"/>
              <w:right w:val="nil"/>
            </w:tcBorders>
          </w:tcPr>
          <w:p w:rsidR="00E871CB" w:rsidRDefault="00E871CB">
            <w:pPr>
              <w:pStyle w:val="ConsPlusNormal"/>
              <w:ind w:left="283"/>
            </w:pPr>
            <w:r>
              <w:t>в том числе:</w:t>
            </w:r>
          </w:p>
        </w:tc>
        <w:tc>
          <w:tcPr>
            <w:tcW w:w="198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840"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83" w:type="dxa"/>
            <w:tcBorders>
              <w:top w:val="nil"/>
              <w:left w:val="nil"/>
              <w:bottom w:val="nil"/>
              <w:right w:val="nil"/>
            </w:tcBorders>
          </w:tcPr>
          <w:p w:rsidR="00E871CB" w:rsidRDefault="00E871CB">
            <w:pPr>
              <w:pStyle w:val="ConsPlusNormal"/>
            </w:pPr>
          </w:p>
        </w:tc>
        <w:tc>
          <w:tcPr>
            <w:tcW w:w="2268"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551" w:type="dxa"/>
            <w:tcBorders>
              <w:top w:val="nil"/>
              <w:left w:val="nil"/>
              <w:bottom w:val="nil"/>
              <w:right w:val="nil"/>
            </w:tcBorders>
          </w:tcPr>
          <w:p w:rsidR="00E871CB" w:rsidRDefault="00E871CB">
            <w:pPr>
              <w:pStyle w:val="ConsPlusNormal"/>
              <w:ind w:left="283"/>
            </w:pPr>
            <w:r>
              <w:t>федеральный бюджет</w:t>
            </w:r>
          </w:p>
        </w:tc>
        <w:tc>
          <w:tcPr>
            <w:tcW w:w="198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840"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jc w:val="center"/>
            </w:pPr>
            <w:r>
              <w:t>4642,5</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67,4</w:t>
            </w:r>
          </w:p>
        </w:tc>
        <w:tc>
          <w:tcPr>
            <w:tcW w:w="977" w:type="dxa"/>
            <w:tcBorders>
              <w:top w:val="nil"/>
              <w:left w:val="nil"/>
              <w:bottom w:val="nil"/>
              <w:right w:val="nil"/>
            </w:tcBorders>
          </w:tcPr>
          <w:p w:rsidR="00E871CB" w:rsidRDefault="00E871CB">
            <w:pPr>
              <w:pStyle w:val="ConsPlusNormal"/>
              <w:jc w:val="center"/>
            </w:pPr>
            <w:r>
              <w:t>49,8</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1212</w:t>
            </w:r>
          </w:p>
        </w:tc>
        <w:tc>
          <w:tcPr>
            <w:tcW w:w="977" w:type="dxa"/>
            <w:tcBorders>
              <w:top w:val="nil"/>
              <w:left w:val="nil"/>
              <w:bottom w:val="nil"/>
              <w:right w:val="nil"/>
            </w:tcBorders>
          </w:tcPr>
          <w:p w:rsidR="00E871CB" w:rsidRDefault="00E871CB">
            <w:pPr>
              <w:pStyle w:val="ConsPlusNormal"/>
              <w:jc w:val="center"/>
            </w:pPr>
            <w:r>
              <w:t>2358,3</w:t>
            </w:r>
          </w:p>
        </w:tc>
        <w:tc>
          <w:tcPr>
            <w:tcW w:w="977" w:type="dxa"/>
            <w:tcBorders>
              <w:top w:val="nil"/>
              <w:left w:val="nil"/>
              <w:bottom w:val="nil"/>
              <w:right w:val="nil"/>
            </w:tcBorders>
          </w:tcPr>
          <w:p w:rsidR="00E871CB" w:rsidRDefault="00E871CB">
            <w:pPr>
              <w:pStyle w:val="ConsPlusNormal"/>
              <w:jc w:val="center"/>
            </w:pPr>
            <w:r>
              <w:t>955</w:t>
            </w:r>
          </w:p>
        </w:tc>
        <w:tc>
          <w:tcPr>
            <w:tcW w:w="983" w:type="dxa"/>
            <w:tcBorders>
              <w:top w:val="nil"/>
              <w:left w:val="nil"/>
              <w:bottom w:val="nil"/>
              <w:right w:val="nil"/>
            </w:tcBorders>
          </w:tcPr>
          <w:p w:rsidR="00E871CB" w:rsidRDefault="00E871CB">
            <w:pPr>
              <w:pStyle w:val="ConsPlusNormal"/>
              <w:jc w:val="center"/>
            </w:pPr>
            <w:r>
              <w:t>-</w:t>
            </w:r>
          </w:p>
        </w:tc>
        <w:tc>
          <w:tcPr>
            <w:tcW w:w="2268"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551"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98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840"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jc w:val="center"/>
            </w:pPr>
            <w:r>
              <w:t>1399,7</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669,7</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300</w:t>
            </w:r>
          </w:p>
        </w:tc>
        <w:tc>
          <w:tcPr>
            <w:tcW w:w="977" w:type="dxa"/>
            <w:tcBorders>
              <w:top w:val="nil"/>
              <w:left w:val="nil"/>
              <w:bottom w:val="nil"/>
              <w:right w:val="nil"/>
            </w:tcBorders>
          </w:tcPr>
          <w:p w:rsidR="00E871CB" w:rsidRDefault="00E871CB">
            <w:pPr>
              <w:pStyle w:val="ConsPlusNormal"/>
              <w:jc w:val="center"/>
            </w:pPr>
            <w:r>
              <w:t>430</w:t>
            </w:r>
          </w:p>
        </w:tc>
        <w:tc>
          <w:tcPr>
            <w:tcW w:w="983" w:type="dxa"/>
            <w:tcBorders>
              <w:top w:val="nil"/>
              <w:left w:val="nil"/>
              <w:bottom w:val="nil"/>
              <w:right w:val="nil"/>
            </w:tcBorders>
          </w:tcPr>
          <w:p w:rsidR="00E871CB" w:rsidRDefault="00E871CB">
            <w:pPr>
              <w:pStyle w:val="ConsPlusNormal"/>
              <w:jc w:val="center"/>
            </w:pPr>
            <w:r>
              <w:t>-</w:t>
            </w:r>
          </w:p>
        </w:tc>
        <w:tc>
          <w:tcPr>
            <w:tcW w:w="2268"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551" w:type="dxa"/>
            <w:tcBorders>
              <w:top w:val="nil"/>
              <w:left w:val="nil"/>
              <w:bottom w:val="nil"/>
              <w:right w:val="nil"/>
            </w:tcBorders>
          </w:tcPr>
          <w:p w:rsidR="00E871CB" w:rsidRDefault="00E871CB">
            <w:pPr>
              <w:pStyle w:val="ConsPlusNormal"/>
              <w:ind w:left="283"/>
            </w:pPr>
            <w:r>
              <w:t>внебюджетные источники</w:t>
            </w:r>
          </w:p>
        </w:tc>
        <w:tc>
          <w:tcPr>
            <w:tcW w:w="198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840"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jc w:val="center"/>
            </w:pPr>
            <w:r>
              <w:t>48</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20</w:t>
            </w:r>
          </w:p>
        </w:tc>
        <w:tc>
          <w:tcPr>
            <w:tcW w:w="977" w:type="dxa"/>
            <w:tcBorders>
              <w:top w:val="nil"/>
              <w:left w:val="nil"/>
              <w:bottom w:val="nil"/>
              <w:right w:val="nil"/>
            </w:tcBorders>
          </w:tcPr>
          <w:p w:rsidR="00E871CB" w:rsidRDefault="00E871CB">
            <w:pPr>
              <w:pStyle w:val="ConsPlusNormal"/>
              <w:jc w:val="center"/>
            </w:pPr>
            <w:r>
              <w:t>28</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83" w:type="dxa"/>
            <w:tcBorders>
              <w:top w:val="nil"/>
              <w:left w:val="nil"/>
              <w:bottom w:val="nil"/>
              <w:right w:val="nil"/>
            </w:tcBorders>
          </w:tcPr>
          <w:p w:rsidR="00E871CB" w:rsidRDefault="00E871CB">
            <w:pPr>
              <w:pStyle w:val="ConsPlusNormal"/>
              <w:jc w:val="center"/>
            </w:pPr>
            <w:r>
              <w:t>-</w:t>
            </w:r>
          </w:p>
        </w:tc>
        <w:tc>
          <w:tcPr>
            <w:tcW w:w="2268"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551" w:type="dxa"/>
            <w:tcBorders>
              <w:top w:val="nil"/>
              <w:left w:val="nil"/>
              <w:bottom w:val="nil"/>
              <w:right w:val="nil"/>
            </w:tcBorders>
          </w:tcPr>
          <w:p w:rsidR="00E871CB" w:rsidRDefault="00E871CB">
            <w:pPr>
              <w:pStyle w:val="ConsPlusNormal"/>
            </w:pPr>
            <w:r>
              <w:t>Реконструкция аэропортового комплекса "Новый" (г. Хабаровск)</w:t>
            </w:r>
          </w:p>
        </w:tc>
        <w:tc>
          <w:tcPr>
            <w:tcW w:w="198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jc w:val="center"/>
            </w:pPr>
            <w:r>
              <w:t>единиц</w:t>
            </w:r>
          </w:p>
        </w:tc>
        <w:tc>
          <w:tcPr>
            <w:tcW w:w="840" w:type="dxa"/>
            <w:tcBorders>
              <w:top w:val="nil"/>
              <w:left w:val="nil"/>
              <w:bottom w:val="nil"/>
              <w:right w:val="nil"/>
            </w:tcBorders>
          </w:tcPr>
          <w:p w:rsidR="00E871CB" w:rsidRDefault="00E871CB">
            <w:pPr>
              <w:pStyle w:val="ConsPlusNormal"/>
              <w:jc w:val="center"/>
            </w:pPr>
            <w:r>
              <w:t>1</w:t>
            </w:r>
          </w:p>
        </w:tc>
        <w:tc>
          <w:tcPr>
            <w:tcW w:w="1304" w:type="dxa"/>
            <w:tcBorders>
              <w:top w:val="nil"/>
              <w:left w:val="nil"/>
              <w:bottom w:val="nil"/>
              <w:right w:val="nil"/>
            </w:tcBorders>
          </w:tcPr>
          <w:p w:rsidR="00E871CB" w:rsidRDefault="00E871CB">
            <w:pPr>
              <w:pStyle w:val="ConsPlusNormal"/>
              <w:jc w:val="center"/>
            </w:pPr>
            <w:r>
              <w:t>18881,8</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84,6</w:t>
            </w:r>
          </w:p>
        </w:tc>
        <w:tc>
          <w:tcPr>
            <w:tcW w:w="977" w:type="dxa"/>
            <w:tcBorders>
              <w:top w:val="nil"/>
              <w:left w:val="nil"/>
              <w:bottom w:val="nil"/>
              <w:right w:val="nil"/>
            </w:tcBorders>
          </w:tcPr>
          <w:p w:rsidR="00E871CB" w:rsidRDefault="00E871CB">
            <w:pPr>
              <w:pStyle w:val="ConsPlusNormal"/>
              <w:jc w:val="center"/>
            </w:pPr>
            <w:r>
              <w:t>296,1</w:t>
            </w:r>
          </w:p>
        </w:tc>
        <w:tc>
          <w:tcPr>
            <w:tcW w:w="977" w:type="dxa"/>
            <w:tcBorders>
              <w:top w:val="nil"/>
              <w:left w:val="nil"/>
              <w:bottom w:val="nil"/>
              <w:right w:val="nil"/>
            </w:tcBorders>
          </w:tcPr>
          <w:p w:rsidR="00E871CB" w:rsidRDefault="00E871CB">
            <w:pPr>
              <w:pStyle w:val="ConsPlusNormal"/>
              <w:jc w:val="center"/>
            </w:pPr>
            <w:r>
              <w:t>178,4</w:t>
            </w:r>
          </w:p>
        </w:tc>
        <w:tc>
          <w:tcPr>
            <w:tcW w:w="977" w:type="dxa"/>
            <w:tcBorders>
              <w:top w:val="nil"/>
              <w:left w:val="nil"/>
              <w:bottom w:val="nil"/>
              <w:right w:val="nil"/>
            </w:tcBorders>
          </w:tcPr>
          <w:p w:rsidR="00E871CB" w:rsidRDefault="00E871CB">
            <w:pPr>
              <w:pStyle w:val="ConsPlusNormal"/>
              <w:jc w:val="center"/>
            </w:pPr>
            <w:r>
              <w:t>3964,8</w:t>
            </w:r>
          </w:p>
        </w:tc>
        <w:tc>
          <w:tcPr>
            <w:tcW w:w="977" w:type="dxa"/>
            <w:tcBorders>
              <w:top w:val="nil"/>
              <w:left w:val="nil"/>
              <w:bottom w:val="nil"/>
              <w:right w:val="nil"/>
            </w:tcBorders>
          </w:tcPr>
          <w:p w:rsidR="00E871CB" w:rsidRDefault="00E871CB">
            <w:pPr>
              <w:pStyle w:val="ConsPlusNormal"/>
              <w:jc w:val="center"/>
            </w:pPr>
            <w:r>
              <w:t>4834,3</w:t>
            </w:r>
          </w:p>
        </w:tc>
        <w:tc>
          <w:tcPr>
            <w:tcW w:w="977" w:type="dxa"/>
            <w:tcBorders>
              <w:top w:val="nil"/>
              <w:left w:val="nil"/>
              <w:bottom w:val="nil"/>
              <w:right w:val="nil"/>
            </w:tcBorders>
          </w:tcPr>
          <w:p w:rsidR="00E871CB" w:rsidRDefault="00E871CB">
            <w:pPr>
              <w:pStyle w:val="ConsPlusNormal"/>
              <w:jc w:val="center"/>
            </w:pPr>
            <w:r>
              <w:t>3229,4</w:t>
            </w:r>
          </w:p>
        </w:tc>
        <w:tc>
          <w:tcPr>
            <w:tcW w:w="977" w:type="dxa"/>
            <w:tcBorders>
              <w:top w:val="nil"/>
              <w:left w:val="nil"/>
              <w:bottom w:val="nil"/>
              <w:right w:val="nil"/>
            </w:tcBorders>
          </w:tcPr>
          <w:p w:rsidR="00E871CB" w:rsidRDefault="00E871CB">
            <w:pPr>
              <w:pStyle w:val="ConsPlusNormal"/>
              <w:jc w:val="center"/>
            </w:pPr>
            <w:r>
              <w:t>4988,2</w:t>
            </w:r>
          </w:p>
        </w:tc>
        <w:tc>
          <w:tcPr>
            <w:tcW w:w="977" w:type="dxa"/>
            <w:tcBorders>
              <w:top w:val="nil"/>
              <w:left w:val="nil"/>
              <w:bottom w:val="nil"/>
              <w:right w:val="nil"/>
            </w:tcBorders>
          </w:tcPr>
          <w:p w:rsidR="00E871CB" w:rsidRDefault="00E871CB">
            <w:pPr>
              <w:pStyle w:val="ConsPlusNormal"/>
              <w:jc w:val="center"/>
            </w:pPr>
            <w:r>
              <w:t>1306</w:t>
            </w:r>
          </w:p>
        </w:tc>
        <w:tc>
          <w:tcPr>
            <w:tcW w:w="983" w:type="dxa"/>
            <w:tcBorders>
              <w:top w:val="nil"/>
              <w:left w:val="nil"/>
              <w:bottom w:val="nil"/>
              <w:right w:val="nil"/>
            </w:tcBorders>
          </w:tcPr>
          <w:p w:rsidR="00E871CB" w:rsidRDefault="00E871CB">
            <w:pPr>
              <w:pStyle w:val="ConsPlusNormal"/>
              <w:jc w:val="center"/>
            </w:pPr>
            <w:r>
              <w:t>-</w:t>
            </w:r>
          </w:p>
        </w:tc>
        <w:tc>
          <w:tcPr>
            <w:tcW w:w="2268" w:type="dxa"/>
            <w:tcBorders>
              <w:top w:val="nil"/>
              <w:left w:val="nil"/>
              <w:bottom w:val="nil"/>
              <w:right w:val="nil"/>
            </w:tcBorders>
          </w:tcPr>
          <w:p w:rsidR="00E871CB" w:rsidRDefault="00E871CB">
            <w:pPr>
              <w:pStyle w:val="ConsPlusNormal"/>
            </w:pPr>
            <w:r>
              <w:t xml:space="preserve">территория опережающего развития "Хабаровск", территория опережающего развития "Остров </w:t>
            </w:r>
            <w:r>
              <w:lastRenderedPageBreak/>
              <w:t>Большой Уссурийский"</w:t>
            </w:r>
          </w:p>
        </w:tc>
      </w:tr>
      <w:tr w:rsidR="00E871CB">
        <w:tblPrEx>
          <w:tblBorders>
            <w:insideH w:val="none" w:sz="0" w:space="0" w:color="auto"/>
            <w:insideV w:val="none" w:sz="0" w:space="0" w:color="auto"/>
          </w:tblBorders>
        </w:tblPrEx>
        <w:tc>
          <w:tcPr>
            <w:tcW w:w="2551" w:type="dxa"/>
            <w:tcBorders>
              <w:top w:val="nil"/>
              <w:left w:val="nil"/>
              <w:bottom w:val="nil"/>
              <w:right w:val="nil"/>
            </w:tcBorders>
          </w:tcPr>
          <w:p w:rsidR="00E871CB" w:rsidRDefault="00E871CB">
            <w:pPr>
              <w:pStyle w:val="ConsPlusNormal"/>
              <w:ind w:left="283"/>
            </w:pPr>
            <w:r>
              <w:lastRenderedPageBreak/>
              <w:t>в том числе:</w:t>
            </w:r>
          </w:p>
        </w:tc>
        <w:tc>
          <w:tcPr>
            <w:tcW w:w="198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840"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77" w:type="dxa"/>
            <w:tcBorders>
              <w:top w:val="nil"/>
              <w:left w:val="nil"/>
              <w:bottom w:val="nil"/>
              <w:right w:val="nil"/>
            </w:tcBorders>
          </w:tcPr>
          <w:p w:rsidR="00E871CB" w:rsidRDefault="00E871CB">
            <w:pPr>
              <w:pStyle w:val="ConsPlusNormal"/>
            </w:pPr>
          </w:p>
        </w:tc>
        <w:tc>
          <w:tcPr>
            <w:tcW w:w="983" w:type="dxa"/>
            <w:tcBorders>
              <w:top w:val="nil"/>
              <w:left w:val="nil"/>
              <w:bottom w:val="nil"/>
              <w:right w:val="nil"/>
            </w:tcBorders>
          </w:tcPr>
          <w:p w:rsidR="00E871CB" w:rsidRDefault="00E871CB">
            <w:pPr>
              <w:pStyle w:val="ConsPlusNormal"/>
            </w:pPr>
          </w:p>
        </w:tc>
        <w:tc>
          <w:tcPr>
            <w:tcW w:w="2268"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551" w:type="dxa"/>
            <w:tcBorders>
              <w:top w:val="nil"/>
              <w:left w:val="nil"/>
              <w:bottom w:val="nil"/>
              <w:right w:val="nil"/>
            </w:tcBorders>
          </w:tcPr>
          <w:p w:rsidR="00E871CB" w:rsidRDefault="00E871CB">
            <w:pPr>
              <w:pStyle w:val="ConsPlusNormal"/>
              <w:ind w:left="283"/>
            </w:pPr>
            <w:r>
              <w:t>федеральный бюджет</w:t>
            </w:r>
          </w:p>
        </w:tc>
        <w:tc>
          <w:tcPr>
            <w:tcW w:w="1984"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840" w:type="dxa"/>
            <w:tcBorders>
              <w:top w:val="nil"/>
              <w:left w:val="nil"/>
              <w:bottom w:val="nil"/>
              <w:right w:val="nil"/>
            </w:tcBorders>
          </w:tcPr>
          <w:p w:rsidR="00E871CB" w:rsidRDefault="00E871CB">
            <w:pPr>
              <w:pStyle w:val="ConsPlusNormal"/>
            </w:pPr>
          </w:p>
        </w:tc>
        <w:tc>
          <w:tcPr>
            <w:tcW w:w="1304" w:type="dxa"/>
            <w:tcBorders>
              <w:top w:val="nil"/>
              <w:left w:val="nil"/>
              <w:bottom w:val="nil"/>
              <w:right w:val="nil"/>
            </w:tcBorders>
          </w:tcPr>
          <w:p w:rsidR="00E871CB" w:rsidRDefault="00E871CB">
            <w:pPr>
              <w:pStyle w:val="ConsPlusNormal"/>
              <w:jc w:val="center"/>
            </w:pPr>
            <w:r>
              <w:t>9212,9</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84,6</w:t>
            </w:r>
          </w:p>
        </w:tc>
        <w:tc>
          <w:tcPr>
            <w:tcW w:w="977" w:type="dxa"/>
            <w:tcBorders>
              <w:top w:val="nil"/>
              <w:left w:val="nil"/>
              <w:bottom w:val="nil"/>
              <w:right w:val="nil"/>
            </w:tcBorders>
          </w:tcPr>
          <w:p w:rsidR="00E871CB" w:rsidRDefault="00E871CB">
            <w:pPr>
              <w:pStyle w:val="ConsPlusNormal"/>
              <w:jc w:val="center"/>
            </w:pPr>
            <w:r>
              <w:t>35,5</w:t>
            </w:r>
          </w:p>
        </w:tc>
        <w:tc>
          <w:tcPr>
            <w:tcW w:w="977" w:type="dxa"/>
            <w:tcBorders>
              <w:top w:val="nil"/>
              <w:left w:val="nil"/>
              <w:bottom w:val="nil"/>
              <w:right w:val="nil"/>
            </w:tcBorders>
          </w:tcPr>
          <w:p w:rsidR="00E871CB" w:rsidRDefault="00E871CB">
            <w:pPr>
              <w:pStyle w:val="ConsPlusNormal"/>
              <w:jc w:val="center"/>
            </w:pPr>
            <w:r>
              <w:t>-</w:t>
            </w:r>
          </w:p>
        </w:tc>
        <w:tc>
          <w:tcPr>
            <w:tcW w:w="977" w:type="dxa"/>
            <w:tcBorders>
              <w:top w:val="nil"/>
              <w:left w:val="nil"/>
              <w:bottom w:val="nil"/>
              <w:right w:val="nil"/>
            </w:tcBorders>
          </w:tcPr>
          <w:p w:rsidR="00E871CB" w:rsidRDefault="00E871CB">
            <w:pPr>
              <w:pStyle w:val="ConsPlusNormal"/>
              <w:jc w:val="center"/>
            </w:pPr>
            <w:r>
              <w:t>2040,9</w:t>
            </w:r>
          </w:p>
        </w:tc>
        <w:tc>
          <w:tcPr>
            <w:tcW w:w="977" w:type="dxa"/>
            <w:tcBorders>
              <w:top w:val="nil"/>
              <w:left w:val="nil"/>
              <w:bottom w:val="nil"/>
              <w:right w:val="nil"/>
            </w:tcBorders>
          </w:tcPr>
          <w:p w:rsidR="00E871CB" w:rsidRDefault="00E871CB">
            <w:pPr>
              <w:pStyle w:val="ConsPlusNormal"/>
              <w:jc w:val="center"/>
            </w:pPr>
            <w:r>
              <w:t>2834,3</w:t>
            </w:r>
          </w:p>
        </w:tc>
        <w:tc>
          <w:tcPr>
            <w:tcW w:w="977" w:type="dxa"/>
            <w:tcBorders>
              <w:top w:val="nil"/>
              <w:left w:val="nil"/>
              <w:bottom w:val="nil"/>
              <w:right w:val="nil"/>
            </w:tcBorders>
          </w:tcPr>
          <w:p w:rsidR="00E871CB" w:rsidRDefault="00E871CB">
            <w:pPr>
              <w:pStyle w:val="ConsPlusNormal"/>
              <w:jc w:val="center"/>
            </w:pPr>
            <w:r>
              <w:t>1229,4</w:t>
            </w:r>
          </w:p>
        </w:tc>
        <w:tc>
          <w:tcPr>
            <w:tcW w:w="977" w:type="dxa"/>
            <w:tcBorders>
              <w:top w:val="nil"/>
              <w:left w:val="nil"/>
              <w:bottom w:val="nil"/>
              <w:right w:val="nil"/>
            </w:tcBorders>
          </w:tcPr>
          <w:p w:rsidR="00E871CB" w:rsidRDefault="00E871CB">
            <w:pPr>
              <w:pStyle w:val="ConsPlusNormal"/>
              <w:jc w:val="center"/>
            </w:pPr>
            <w:r>
              <w:t>2988,2</w:t>
            </w:r>
          </w:p>
        </w:tc>
        <w:tc>
          <w:tcPr>
            <w:tcW w:w="977" w:type="dxa"/>
            <w:tcBorders>
              <w:top w:val="nil"/>
              <w:left w:val="nil"/>
              <w:bottom w:val="nil"/>
              <w:right w:val="nil"/>
            </w:tcBorders>
          </w:tcPr>
          <w:p w:rsidR="00E871CB" w:rsidRDefault="00E871CB">
            <w:pPr>
              <w:pStyle w:val="ConsPlusNormal"/>
              <w:jc w:val="center"/>
            </w:pPr>
            <w:r>
              <w:t>-</w:t>
            </w:r>
          </w:p>
        </w:tc>
        <w:tc>
          <w:tcPr>
            <w:tcW w:w="983" w:type="dxa"/>
            <w:tcBorders>
              <w:top w:val="nil"/>
              <w:left w:val="nil"/>
              <w:bottom w:val="nil"/>
              <w:right w:val="nil"/>
            </w:tcBorders>
          </w:tcPr>
          <w:p w:rsidR="00E871CB" w:rsidRDefault="00E871CB">
            <w:pPr>
              <w:pStyle w:val="ConsPlusNormal"/>
              <w:jc w:val="center"/>
            </w:pPr>
            <w:r>
              <w:t>-</w:t>
            </w:r>
          </w:p>
        </w:tc>
        <w:tc>
          <w:tcPr>
            <w:tcW w:w="2268"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551" w:type="dxa"/>
            <w:tcBorders>
              <w:top w:val="nil"/>
              <w:left w:val="nil"/>
              <w:bottom w:val="single" w:sz="4" w:space="0" w:color="auto"/>
              <w:right w:val="nil"/>
            </w:tcBorders>
          </w:tcPr>
          <w:p w:rsidR="00E871CB" w:rsidRDefault="00E871CB">
            <w:pPr>
              <w:pStyle w:val="ConsPlusNormal"/>
              <w:ind w:left="283"/>
            </w:pPr>
            <w:r>
              <w:t>внебюджетные источники</w:t>
            </w:r>
          </w:p>
        </w:tc>
        <w:tc>
          <w:tcPr>
            <w:tcW w:w="1984" w:type="dxa"/>
            <w:tcBorders>
              <w:top w:val="nil"/>
              <w:left w:val="nil"/>
              <w:bottom w:val="single" w:sz="4" w:space="0" w:color="auto"/>
              <w:right w:val="nil"/>
            </w:tcBorders>
          </w:tcPr>
          <w:p w:rsidR="00E871CB" w:rsidRDefault="00E871CB">
            <w:pPr>
              <w:pStyle w:val="ConsPlusNormal"/>
            </w:pPr>
          </w:p>
        </w:tc>
        <w:tc>
          <w:tcPr>
            <w:tcW w:w="1134" w:type="dxa"/>
            <w:tcBorders>
              <w:top w:val="nil"/>
              <w:left w:val="nil"/>
              <w:bottom w:val="single" w:sz="4" w:space="0" w:color="auto"/>
              <w:right w:val="nil"/>
            </w:tcBorders>
          </w:tcPr>
          <w:p w:rsidR="00E871CB" w:rsidRDefault="00E871CB">
            <w:pPr>
              <w:pStyle w:val="ConsPlusNormal"/>
            </w:pPr>
          </w:p>
        </w:tc>
        <w:tc>
          <w:tcPr>
            <w:tcW w:w="840" w:type="dxa"/>
            <w:tcBorders>
              <w:top w:val="nil"/>
              <w:left w:val="nil"/>
              <w:bottom w:val="single" w:sz="4" w:space="0" w:color="auto"/>
              <w:right w:val="nil"/>
            </w:tcBorders>
          </w:tcPr>
          <w:p w:rsidR="00E871CB" w:rsidRDefault="00E871CB">
            <w:pPr>
              <w:pStyle w:val="ConsPlusNormal"/>
            </w:pPr>
          </w:p>
        </w:tc>
        <w:tc>
          <w:tcPr>
            <w:tcW w:w="1304" w:type="dxa"/>
            <w:tcBorders>
              <w:top w:val="nil"/>
              <w:left w:val="nil"/>
              <w:bottom w:val="single" w:sz="4" w:space="0" w:color="auto"/>
              <w:right w:val="nil"/>
            </w:tcBorders>
          </w:tcPr>
          <w:p w:rsidR="00E871CB" w:rsidRDefault="00E871CB">
            <w:pPr>
              <w:pStyle w:val="ConsPlusNormal"/>
              <w:jc w:val="center"/>
            </w:pPr>
            <w:r>
              <w:t>9668,9</w:t>
            </w:r>
          </w:p>
        </w:tc>
        <w:tc>
          <w:tcPr>
            <w:tcW w:w="977" w:type="dxa"/>
            <w:tcBorders>
              <w:top w:val="nil"/>
              <w:left w:val="nil"/>
              <w:bottom w:val="single" w:sz="4" w:space="0" w:color="auto"/>
              <w:right w:val="nil"/>
            </w:tcBorders>
          </w:tcPr>
          <w:p w:rsidR="00E871CB" w:rsidRDefault="00E871CB">
            <w:pPr>
              <w:pStyle w:val="ConsPlusNormal"/>
              <w:jc w:val="center"/>
            </w:pPr>
            <w:r>
              <w:t>-</w:t>
            </w:r>
          </w:p>
        </w:tc>
        <w:tc>
          <w:tcPr>
            <w:tcW w:w="977" w:type="dxa"/>
            <w:tcBorders>
              <w:top w:val="nil"/>
              <w:left w:val="nil"/>
              <w:bottom w:val="single" w:sz="4" w:space="0" w:color="auto"/>
              <w:right w:val="nil"/>
            </w:tcBorders>
          </w:tcPr>
          <w:p w:rsidR="00E871CB" w:rsidRDefault="00E871CB">
            <w:pPr>
              <w:pStyle w:val="ConsPlusNormal"/>
              <w:jc w:val="center"/>
            </w:pPr>
            <w:r>
              <w:t>-</w:t>
            </w:r>
          </w:p>
        </w:tc>
        <w:tc>
          <w:tcPr>
            <w:tcW w:w="977" w:type="dxa"/>
            <w:tcBorders>
              <w:top w:val="nil"/>
              <w:left w:val="nil"/>
              <w:bottom w:val="single" w:sz="4" w:space="0" w:color="auto"/>
              <w:right w:val="nil"/>
            </w:tcBorders>
          </w:tcPr>
          <w:p w:rsidR="00E871CB" w:rsidRDefault="00E871CB">
            <w:pPr>
              <w:pStyle w:val="ConsPlusNormal"/>
              <w:jc w:val="center"/>
            </w:pPr>
            <w:r>
              <w:t>-</w:t>
            </w:r>
          </w:p>
        </w:tc>
        <w:tc>
          <w:tcPr>
            <w:tcW w:w="977" w:type="dxa"/>
            <w:tcBorders>
              <w:top w:val="nil"/>
              <w:left w:val="nil"/>
              <w:bottom w:val="single" w:sz="4" w:space="0" w:color="auto"/>
              <w:right w:val="nil"/>
            </w:tcBorders>
          </w:tcPr>
          <w:p w:rsidR="00E871CB" w:rsidRDefault="00E871CB">
            <w:pPr>
              <w:pStyle w:val="ConsPlusNormal"/>
              <w:jc w:val="center"/>
            </w:pPr>
            <w:r>
              <w:t>260,6</w:t>
            </w:r>
          </w:p>
        </w:tc>
        <w:tc>
          <w:tcPr>
            <w:tcW w:w="977" w:type="dxa"/>
            <w:tcBorders>
              <w:top w:val="nil"/>
              <w:left w:val="nil"/>
              <w:bottom w:val="single" w:sz="4" w:space="0" w:color="auto"/>
              <w:right w:val="nil"/>
            </w:tcBorders>
          </w:tcPr>
          <w:p w:rsidR="00E871CB" w:rsidRDefault="00E871CB">
            <w:pPr>
              <w:pStyle w:val="ConsPlusNormal"/>
              <w:jc w:val="center"/>
            </w:pPr>
            <w:r>
              <w:t>178,4</w:t>
            </w:r>
          </w:p>
        </w:tc>
        <w:tc>
          <w:tcPr>
            <w:tcW w:w="977" w:type="dxa"/>
            <w:tcBorders>
              <w:top w:val="nil"/>
              <w:left w:val="nil"/>
              <w:bottom w:val="single" w:sz="4" w:space="0" w:color="auto"/>
              <w:right w:val="nil"/>
            </w:tcBorders>
          </w:tcPr>
          <w:p w:rsidR="00E871CB" w:rsidRDefault="00E871CB">
            <w:pPr>
              <w:pStyle w:val="ConsPlusNormal"/>
              <w:jc w:val="center"/>
            </w:pPr>
            <w:r>
              <w:t>1923,9</w:t>
            </w:r>
          </w:p>
        </w:tc>
        <w:tc>
          <w:tcPr>
            <w:tcW w:w="977" w:type="dxa"/>
            <w:tcBorders>
              <w:top w:val="nil"/>
              <w:left w:val="nil"/>
              <w:bottom w:val="single" w:sz="4" w:space="0" w:color="auto"/>
              <w:right w:val="nil"/>
            </w:tcBorders>
          </w:tcPr>
          <w:p w:rsidR="00E871CB" w:rsidRDefault="00E871CB">
            <w:pPr>
              <w:pStyle w:val="ConsPlusNormal"/>
              <w:jc w:val="center"/>
            </w:pPr>
            <w:r>
              <w:t>2000</w:t>
            </w:r>
          </w:p>
        </w:tc>
        <w:tc>
          <w:tcPr>
            <w:tcW w:w="977" w:type="dxa"/>
            <w:tcBorders>
              <w:top w:val="nil"/>
              <w:left w:val="nil"/>
              <w:bottom w:val="single" w:sz="4" w:space="0" w:color="auto"/>
              <w:right w:val="nil"/>
            </w:tcBorders>
          </w:tcPr>
          <w:p w:rsidR="00E871CB" w:rsidRDefault="00E871CB">
            <w:pPr>
              <w:pStyle w:val="ConsPlusNormal"/>
              <w:jc w:val="center"/>
            </w:pPr>
            <w:r>
              <w:t>2000</w:t>
            </w:r>
          </w:p>
        </w:tc>
        <w:tc>
          <w:tcPr>
            <w:tcW w:w="977" w:type="dxa"/>
            <w:tcBorders>
              <w:top w:val="nil"/>
              <w:left w:val="nil"/>
              <w:bottom w:val="single" w:sz="4" w:space="0" w:color="auto"/>
              <w:right w:val="nil"/>
            </w:tcBorders>
          </w:tcPr>
          <w:p w:rsidR="00E871CB" w:rsidRDefault="00E871CB">
            <w:pPr>
              <w:pStyle w:val="ConsPlusNormal"/>
              <w:jc w:val="center"/>
            </w:pPr>
            <w:r>
              <w:t>2000</w:t>
            </w:r>
          </w:p>
        </w:tc>
        <w:tc>
          <w:tcPr>
            <w:tcW w:w="977" w:type="dxa"/>
            <w:tcBorders>
              <w:top w:val="nil"/>
              <w:left w:val="nil"/>
              <w:bottom w:val="single" w:sz="4" w:space="0" w:color="auto"/>
              <w:right w:val="nil"/>
            </w:tcBorders>
          </w:tcPr>
          <w:p w:rsidR="00E871CB" w:rsidRDefault="00E871CB">
            <w:pPr>
              <w:pStyle w:val="ConsPlusNormal"/>
              <w:jc w:val="center"/>
            </w:pPr>
            <w:r>
              <w:t>1306</w:t>
            </w:r>
          </w:p>
        </w:tc>
        <w:tc>
          <w:tcPr>
            <w:tcW w:w="983" w:type="dxa"/>
            <w:tcBorders>
              <w:top w:val="nil"/>
              <w:left w:val="nil"/>
              <w:bottom w:val="single" w:sz="4" w:space="0" w:color="auto"/>
              <w:right w:val="nil"/>
            </w:tcBorders>
          </w:tcPr>
          <w:p w:rsidR="00E871CB" w:rsidRDefault="00E871CB">
            <w:pPr>
              <w:pStyle w:val="ConsPlusNormal"/>
              <w:jc w:val="center"/>
            </w:pPr>
            <w:r>
              <w:t>-</w:t>
            </w:r>
          </w:p>
        </w:tc>
        <w:tc>
          <w:tcPr>
            <w:tcW w:w="2268" w:type="dxa"/>
            <w:tcBorders>
              <w:top w:val="nil"/>
              <w:left w:val="nil"/>
              <w:bottom w:val="single" w:sz="4" w:space="0" w:color="auto"/>
              <w:right w:val="nil"/>
            </w:tcBorders>
          </w:tcPr>
          <w:p w:rsidR="00E871CB" w:rsidRDefault="00E871CB">
            <w:pPr>
              <w:pStyle w:val="ConsPlusNormal"/>
            </w:pPr>
          </w:p>
        </w:tc>
      </w:tr>
    </w:tbl>
    <w:p w:rsidR="00E871CB" w:rsidRDefault="00E871CB">
      <w:pPr>
        <w:sectPr w:rsidR="00E871CB">
          <w:pgSz w:w="16838" w:h="11905" w:orient="landscape"/>
          <w:pgMar w:top="1701" w:right="1134" w:bottom="850" w:left="1134" w:header="0" w:footer="0" w:gutter="0"/>
          <w:cols w:space="720"/>
        </w:sectPr>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jc w:val="center"/>
        <w:outlineLvl w:val="1"/>
      </w:pPr>
      <w:bookmarkStart w:id="21" w:name="P7731"/>
      <w:bookmarkEnd w:id="21"/>
      <w:r>
        <w:t>ПОДПРОГРАММА</w:t>
      </w:r>
    </w:p>
    <w:p w:rsidR="00E871CB" w:rsidRDefault="00E871CB">
      <w:pPr>
        <w:pStyle w:val="ConsPlusNormal"/>
        <w:jc w:val="center"/>
      </w:pPr>
      <w:r>
        <w:t>"РАЗВИТИЕ ЭКСПОРТА ТРАНСПОРТНЫХ УСЛУГ" ФЕДЕРАЛЬНОЙ ЦЕЛЕВОЙ</w:t>
      </w:r>
    </w:p>
    <w:p w:rsidR="00E871CB" w:rsidRDefault="00E871CB">
      <w:pPr>
        <w:pStyle w:val="ConsPlusNormal"/>
        <w:jc w:val="center"/>
      </w:pPr>
      <w:r>
        <w:t>ПРОГРАММЫ "РАЗВИТИЕ ТРАНСПОРТНОЙ СИСТЕМЫ РОССИИ</w:t>
      </w:r>
    </w:p>
    <w:p w:rsidR="00E871CB" w:rsidRDefault="00E871CB">
      <w:pPr>
        <w:pStyle w:val="ConsPlusNormal"/>
        <w:jc w:val="center"/>
      </w:pPr>
      <w:r>
        <w:t>(2010 - 2020 ГОДЫ)"</w:t>
      </w:r>
    </w:p>
    <w:p w:rsidR="00E871CB" w:rsidRDefault="00E871CB">
      <w:pPr>
        <w:pStyle w:val="ConsPlusNormal"/>
        <w:jc w:val="center"/>
      </w:pPr>
      <w:r>
        <w:t>Список изменяющих документов</w:t>
      </w:r>
    </w:p>
    <w:p w:rsidR="00E871CB" w:rsidRDefault="00E871CB">
      <w:pPr>
        <w:pStyle w:val="ConsPlusNormal"/>
        <w:jc w:val="center"/>
      </w:pPr>
      <w:r>
        <w:t xml:space="preserve">(в ред. Постановлений Правительства РФ от 12.10.2010 </w:t>
      </w:r>
      <w:hyperlink r:id="rId258" w:history="1">
        <w:r>
          <w:rPr>
            <w:color w:val="0000FF"/>
          </w:rPr>
          <w:t>N 828</w:t>
        </w:r>
      </w:hyperlink>
      <w:r>
        <w:t>,</w:t>
      </w:r>
    </w:p>
    <w:p w:rsidR="00E871CB" w:rsidRDefault="00E871CB">
      <w:pPr>
        <w:pStyle w:val="ConsPlusNormal"/>
        <w:jc w:val="center"/>
      </w:pPr>
      <w:r>
        <w:t xml:space="preserve">от 21.12.2010 </w:t>
      </w:r>
      <w:hyperlink r:id="rId259" w:history="1">
        <w:r>
          <w:rPr>
            <w:color w:val="0000FF"/>
          </w:rPr>
          <w:t>N 1076</w:t>
        </w:r>
      </w:hyperlink>
      <w:r>
        <w:t xml:space="preserve">, от 30.12.2011 </w:t>
      </w:r>
      <w:hyperlink r:id="rId260" w:history="1">
        <w:r>
          <w:rPr>
            <w:color w:val="0000FF"/>
          </w:rPr>
          <w:t>N 1201</w:t>
        </w:r>
      </w:hyperlink>
      <w:r>
        <w:t xml:space="preserve">, от 10.12.2012 </w:t>
      </w:r>
      <w:hyperlink r:id="rId261" w:history="1">
        <w:r>
          <w:rPr>
            <w:color w:val="0000FF"/>
          </w:rPr>
          <w:t>N 1273</w:t>
        </w:r>
      </w:hyperlink>
      <w:r>
        <w:t>,</w:t>
      </w:r>
    </w:p>
    <w:p w:rsidR="00E871CB" w:rsidRDefault="00E871CB">
      <w:pPr>
        <w:pStyle w:val="ConsPlusNormal"/>
        <w:jc w:val="center"/>
      </w:pPr>
      <w:r>
        <w:t xml:space="preserve">от 05.05.2013 </w:t>
      </w:r>
      <w:hyperlink r:id="rId262" w:history="1">
        <w:r>
          <w:rPr>
            <w:color w:val="0000FF"/>
          </w:rPr>
          <w:t>N 401</w:t>
        </w:r>
      </w:hyperlink>
      <w:r>
        <w:t xml:space="preserve">, от 10.06.2013 </w:t>
      </w:r>
      <w:hyperlink r:id="rId263" w:history="1">
        <w:r>
          <w:rPr>
            <w:color w:val="0000FF"/>
          </w:rPr>
          <w:t>N 489</w:t>
        </w:r>
      </w:hyperlink>
      <w:r>
        <w:t>,</w:t>
      </w:r>
    </w:p>
    <w:p w:rsidR="00E871CB" w:rsidRDefault="00E871CB">
      <w:pPr>
        <w:pStyle w:val="ConsPlusNormal"/>
        <w:jc w:val="center"/>
      </w:pPr>
      <w:r>
        <w:t xml:space="preserve">от 15.05.2014 </w:t>
      </w:r>
      <w:hyperlink r:id="rId264" w:history="1">
        <w:r>
          <w:rPr>
            <w:color w:val="0000FF"/>
          </w:rPr>
          <w:t>N 445</w:t>
        </w:r>
      </w:hyperlink>
      <w:r>
        <w:t xml:space="preserve">, от 27.09.2014 </w:t>
      </w:r>
      <w:hyperlink r:id="rId265" w:history="1">
        <w:r>
          <w:rPr>
            <w:color w:val="0000FF"/>
          </w:rPr>
          <w:t>N 990</w:t>
        </w:r>
      </w:hyperlink>
      <w:r>
        <w:t>,</w:t>
      </w:r>
    </w:p>
    <w:p w:rsidR="00E871CB" w:rsidRDefault="00E871CB">
      <w:pPr>
        <w:pStyle w:val="ConsPlusNormal"/>
        <w:jc w:val="center"/>
      </w:pPr>
      <w:r>
        <w:t xml:space="preserve">от 02.06.2015 </w:t>
      </w:r>
      <w:hyperlink r:id="rId266" w:history="1">
        <w:r>
          <w:rPr>
            <w:color w:val="0000FF"/>
          </w:rPr>
          <w:t>N 532</w:t>
        </w:r>
      </w:hyperlink>
      <w:r>
        <w:t xml:space="preserve">, от 06.10.2015 </w:t>
      </w:r>
      <w:hyperlink r:id="rId267" w:history="1">
        <w:r>
          <w:rPr>
            <w:color w:val="0000FF"/>
          </w:rPr>
          <w:t>N 1068</w:t>
        </w:r>
      </w:hyperlink>
      <w:r>
        <w:t>,</w:t>
      </w:r>
    </w:p>
    <w:p w:rsidR="00E871CB" w:rsidRDefault="00E871CB">
      <w:pPr>
        <w:pStyle w:val="ConsPlusNormal"/>
        <w:jc w:val="center"/>
      </w:pPr>
      <w:r>
        <w:t xml:space="preserve">от 30.05.2016 </w:t>
      </w:r>
      <w:hyperlink r:id="rId268" w:history="1">
        <w:r>
          <w:rPr>
            <w:color w:val="0000FF"/>
          </w:rPr>
          <w:t>N 485</w:t>
        </w:r>
      </w:hyperlink>
      <w:r>
        <w:t xml:space="preserve">, от 29.07.2016 </w:t>
      </w:r>
      <w:hyperlink r:id="rId269" w:history="1">
        <w:r>
          <w:rPr>
            <w:color w:val="0000FF"/>
          </w:rPr>
          <w:t>N 725</w:t>
        </w:r>
      </w:hyperlink>
      <w:r>
        <w:t>)</w:t>
      </w:r>
    </w:p>
    <w:p w:rsidR="00E871CB" w:rsidRDefault="00E871CB">
      <w:pPr>
        <w:pStyle w:val="ConsPlusNormal"/>
        <w:ind w:firstLine="540"/>
        <w:jc w:val="both"/>
      </w:pPr>
    </w:p>
    <w:p w:rsidR="00E871CB" w:rsidRDefault="00E871CB">
      <w:pPr>
        <w:pStyle w:val="ConsPlusNormal"/>
        <w:jc w:val="center"/>
        <w:outlineLvl w:val="2"/>
      </w:pPr>
      <w:r>
        <w:t>ПАСПОРТ</w:t>
      </w:r>
    </w:p>
    <w:p w:rsidR="00E871CB" w:rsidRDefault="00E871CB">
      <w:pPr>
        <w:pStyle w:val="ConsPlusNormal"/>
        <w:jc w:val="center"/>
      </w:pPr>
      <w:r>
        <w:t>ПОДПРОГРАММЫ "РАЗВИТИЕ ЭКСПОРТА ТРАНСПОРТНЫХ УСЛУГ"</w:t>
      </w:r>
    </w:p>
    <w:p w:rsidR="00E871CB" w:rsidRDefault="00E871CB">
      <w:pPr>
        <w:pStyle w:val="ConsPlusNormal"/>
        <w:jc w:val="center"/>
      </w:pPr>
      <w:r>
        <w:t xml:space="preserve">(в ред. </w:t>
      </w:r>
      <w:hyperlink r:id="rId270" w:history="1">
        <w:r>
          <w:rPr>
            <w:color w:val="0000FF"/>
          </w:rPr>
          <w:t>Постановления</w:t>
        </w:r>
      </w:hyperlink>
      <w:r>
        <w:t xml:space="preserve"> Правительства РФ от 30.12.2011 N 1201)</w:t>
      </w:r>
    </w:p>
    <w:p w:rsidR="00E871CB" w:rsidRDefault="00E871CB">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78"/>
        <w:gridCol w:w="313"/>
        <w:gridCol w:w="6929"/>
      </w:tblGrid>
      <w:tr w:rsidR="00E871CB">
        <w:tc>
          <w:tcPr>
            <w:tcW w:w="3978" w:type="dxa"/>
            <w:tcBorders>
              <w:top w:val="nil"/>
              <w:left w:val="nil"/>
              <w:bottom w:val="nil"/>
              <w:right w:val="nil"/>
            </w:tcBorders>
          </w:tcPr>
          <w:p w:rsidR="00E871CB" w:rsidRDefault="00E871CB">
            <w:pPr>
              <w:pStyle w:val="ConsPlusNormal"/>
            </w:pPr>
            <w:r>
              <w:t>Наименование подпрограммы</w:t>
            </w:r>
          </w:p>
        </w:tc>
        <w:tc>
          <w:tcPr>
            <w:tcW w:w="313" w:type="dxa"/>
            <w:tcBorders>
              <w:top w:val="nil"/>
              <w:left w:val="nil"/>
              <w:bottom w:val="nil"/>
              <w:right w:val="nil"/>
            </w:tcBorders>
          </w:tcPr>
          <w:p w:rsidR="00E871CB" w:rsidRDefault="00E871CB">
            <w:pPr>
              <w:pStyle w:val="ConsPlusNormal"/>
              <w:jc w:val="both"/>
            </w:pPr>
            <w:r>
              <w:t>-</w:t>
            </w:r>
          </w:p>
        </w:tc>
        <w:tc>
          <w:tcPr>
            <w:tcW w:w="6929" w:type="dxa"/>
            <w:tcBorders>
              <w:top w:val="nil"/>
              <w:left w:val="nil"/>
              <w:bottom w:val="nil"/>
              <w:right w:val="nil"/>
            </w:tcBorders>
          </w:tcPr>
          <w:p w:rsidR="00E871CB" w:rsidRDefault="00E871CB">
            <w:pPr>
              <w:pStyle w:val="ConsPlusNormal"/>
            </w:pPr>
            <w:r>
              <w:t>подпрограмма "Развитие экспорта транспортных услуг"</w:t>
            </w:r>
          </w:p>
        </w:tc>
      </w:tr>
      <w:tr w:rsidR="00E871CB">
        <w:tc>
          <w:tcPr>
            <w:tcW w:w="3978" w:type="dxa"/>
            <w:tcBorders>
              <w:top w:val="nil"/>
              <w:left w:val="nil"/>
              <w:bottom w:val="nil"/>
              <w:right w:val="nil"/>
            </w:tcBorders>
          </w:tcPr>
          <w:p w:rsidR="00E871CB" w:rsidRDefault="00E871CB">
            <w:pPr>
              <w:pStyle w:val="ConsPlusNormal"/>
            </w:pPr>
            <w:r>
              <w:t>Дата принятия решения о разработке подпрограммы</w:t>
            </w:r>
          </w:p>
        </w:tc>
        <w:tc>
          <w:tcPr>
            <w:tcW w:w="313" w:type="dxa"/>
            <w:tcBorders>
              <w:top w:val="nil"/>
              <w:left w:val="nil"/>
              <w:bottom w:val="nil"/>
              <w:right w:val="nil"/>
            </w:tcBorders>
          </w:tcPr>
          <w:p w:rsidR="00E871CB" w:rsidRDefault="00E871CB">
            <w:pPr>
              <w:pStyle w:val="ConsPlusNormal"/>
              <w:jc w:val="both"/>
            </w:pPr>
            <w:r>
              <w:t>-</w:t>
            </w:r>
          </w:p>
        </w:tc>
        <w:tc>
          <w:tcPr>
            <w:tcW w:w="6929" w:type="dxa"/>
            <w:tcBorders>
              <w:top w:val="nil"/>
              <w:left w:val="nil"/>
              <w:bottom w:val="nil"/>
              <w:right w:val="nil"/>
            </w:tcBorders>
          </w:tcPr>
          <w:p w:rsidR="00E871CB" w:rsidRDefault="00E871CB">
            <w:pPr>
              <w:pStyle w:val="ConsPlusNormal"/>
            </w:pPr>
            <w:hyperlink r:id="rId271" w:history="1">
              <w:r>
                <w:rPr>
                  <w:color w:val="0000FF"/>
                </w:rPr>
                <w:t>распоряжение</w:t>
              </w:r>
            </w:hyperlink>
            <w:r>
              <w:t xml:space="preserve"> Правительства Российской Федерации от 15 июня 2007 г. N 781-р</w:t>
            </w:r>
          </w:p>
        </w:tc>
      </w:tr>
      <w:tr w:rsidR="00E871CB">
        <w:tc>
          <w:tcPr>
            <w:tcW w:w="3978" w:type="dxa"/>
            <w:tcBorders>
              <w:top w:val="nil"/>
              <w:left w:val="nil"/>
              <w:bottom w:val="nil"/>
              <w:right w:val="nil"/>
            </w:tcBorders>
          </w:tcPr>
          <w:p w:rsidR="00E871CB" w:rsidRDefault="00E871CB">
            <w:pPr>
              <w:pStyle w:val="ConsPlusNormal"/>
            </w:pPr>
            <w:r>
              <w:t>Государственный заказчик - координатор подпрограммы</w:t>
            </w:r>
          </w:p>
        </w:tc>
        <w:tc>
          <w:tcPr>
            <w:tcW w:w="313" w:type="dxa"/>
            <w:tcBorders>
              <w:top w:val="nil"/>
              <w:left w:val="nil"/>
              <w:bottom w:val="nil"/>
              <w:right w:val="nil"/>
            </w:tcBorders>
          </w:tcPr>
          <w:p w:rsidR="00E871CB" w:rsidRDefault="00E871CB">
            <w:pPr>
              <w:pStyle w:val="ConsPlusNormal"/>
              <w:jc w:val="both"/>
            </w:pPr>
            <w:r>
              <w:t>-</w:t>
            </w:r>
          </w:p>
        </w:tc>
        <w:tc>
          <w:tcPr>
            <w:tcW w:w="6929" w:type="dxa"/>
            <w:tcBorders>
              <w:top w:val="nil"/>
              <w:left w:val="nil"/>
              <w:bottom w:val="nil"/>
              <w:right w:val="nil"/>
            </w:tcBorders>
          </w:tcPr>
          <w:p w:rsidR="00E871CB" w:rsidRDefault="00E871CB">
            <w:pPr>
              <w:pStyle w:val="ConsPlusNormal"/>
            </w:pPr>
            <w:r>
              <w:t>Министерство транспорта Российской Федерации</w:t>
            </w:r>
          </w:p>
        </w:tc>
      </w:tr>
      <w:tr w:rsidR="00E871CB">
        <w:tc>
          <w:tcPr>
            <w:tcW w:w="3978" w:type="dxa"/>
            <w:tcBorders>
              <w:top w:val="nil"/>
              <w:left w:val="nil"/>
              <w:bottom w:val="nil"/>
              <w:right w:val="nil"/>
            </w:tcBorders>
          </w:tcPr>
          <w:p w:rsidR="00E871CB" w:rsidRDefault="00E871CB">
            <w:pPr>
              <w:pStyle w:val="ConsPlusNormal"/>
            </w:pPr>
            <w:r>
              <w:t>Государственный заказчик подпрограммы</w:t>
            </w:r>
          </w:p>
        </w:tc>
        <w:tc>
          <w:tcPr>
            <w:tcW w:w="313" w:type="dxa"/>
            <w:tcBorders>
              <w:top w:val="nil"/>
              <w:left w:val="nil"/>
              <w:bottom w:val="nil"/>
              <w:right w:val="nil"/>
            </w:tcBorders>
          </w:tcPr>
          <w:p w:rsidR="00E871CB" w:rsidRDefault="00E871CB">
            <w:pPr>
              <w:pStyle w:val="ConsPlusNormal"/>
              <w:jc w:val="both"/>
            </w:pPr>
            <w:r>
              <w:t>-</w:t>
            </w:r>
          </w:p>
        </w:tc>
        <w:tc>
          <w:tcPr>
            <w:tcW w:w="6929" w:type="dxa"/>
            <w:tcBorders>
              <w:top w:val="nil"/>
              <w:left w:val="nil"/>
              <w:bottom w:val="nil"/>
              <w:right w:val="nil"/>
            </w:tcBorders>
          </w:tcPr>
          <w:p w:rsidR="00E871CB" w:rsidRDefault="00E871CB">
            <w:pPr>
              <w:pStyle w:val="ConsPlusNormal"/>
            </w:pPr>
            <w:r>
              <w:t>Министерство транспорта Российской Федерации</w:t>
            </w:r>
          </w:p>
        </w:tc>
      </w:tr>
      <w:tr w:rsidR="00E871CB">
        <w:tc>
          <w:tcPr>
            <w:tcW w:w="3978" w:type="dxa"/>
            <w:tcBorders>
              <w:top w:val="nil"/>
              <w:left w:val="nil"/>
              <w:bottom w:val="nil"/>
              <w:right w:val="nil"/>
            </w:tcBorders>
          </w:tcPr>
          <w:p w:rsidR="00E871CB" w:rsidRDefault="00E871CB">
            <w:pPr>
              <w:pStyle w:val="ConsPlusNormal"/>
            </w:pPr>
            <w:r>
              <w:t>Основные разработчики подпрограммы</w:t>
            </w:r>
          </w:p>
        </w:tc>
        <w:tc>
          <w:tcPr>
            <w:tcW w:w="313" w:type="dxa"/>
            <w:tcBorders>
              <w:top w:val="nil"/>
              <w:left w:val="nil"/>
              <w:bottom w:val="nil"/>
              <w:right w:val="nil"/>
            </w:tcBorders>
          </w:tcPr>
          <w:p w:rsidR="00E871CB" w:rsidRDefault="00E871CB">
            <w:pPr>
              <w:pStyle w:val="ConsPlusNormal"/>
              <w:jc w:val="both"/>
            </w:pPr>
            <w:r>
              <w:t>-</w:t>
            </w:r>
          </w:p>
        </w:tc>
        <w:tc>
          <w:tcPr>
            <w:tcW w:w="6929" w:type="dxa"/>
            <w:tcBorders>
              <w:top w:val="nil"/>
              <w:left w:val="nil"/>
              <w:bottom w:val="nil"/>
              <w:right w:val="nil"/>
            </w:tcBorders>
          </w:tcPr>
          <w:p w:rsidR="00E871CB" w:rsidRDefault="00E871CB">
            <w:pPr>
              <w:pStyle w:val="ConsPlusNormal"/>
            </w:pPr>
            <w:r>
              <w:t xml:space="preserve">федеральное государственное унитарное предприятие "Научный центр по комплексным транспортным проблемам", автономная некоммерческая организация "Центр стратегии и совершенствования </w:t>
            </w:r>
            <w:r>
              <w:lastRenderedPageBreak/>
              <w:t>управления транспортным комплексом", федеральное казенное учреждение "Дирекция государственного заказчика по реализации федеральной целевой программы "Модернизация транспортной системы России"</w:t>
            </w:r>
          </w:p>
        </w:tc>
      </w:tr>
      <w:tr w:rsidR="00E871CB">
        <w:tc>
          <w:tcPr>
            <w:tcW w:w="3978" w:type="dxa"/>
            <w:tcBorders>
              <w:top w:val="nil"/>
              <w:left w:val="nil"/>
              <w:bottom w:val="nil"/>
              <w:right w:val="nil"/>
            </w:tcBorders>
          </w:tcPr>
          <w:p w:rsidR="00E871CB" w:rsidRDefault="00E871CB">
            <w:pPr>
              <w:pStyle w:val="ConsPlusNormal"/>
            </w:pPr>
            <w:r>
              <w:lastRenderedPageBreak/>
              <w:t>Цели и задачи подпрограммы</w:t>
            </w:r>
          </w:p>
        </w:tc>
        <w:tc>
          <w:tcPr>
            <w:tcW w:w="313" w:type="dxa"/>
            <w:tcBorders>
              <w:top w:val="nil"/>
              <w:left w:val="nil"/>
              <w:bottom w:val="nil"/>
              <w:right w:val="nil"/>
            </w:tcBorders>
          </w:tcPr>
          <w:p w:rsidR="00E871CB" w:rsidRDefault="00E871CB">
            <w:pPr>
              <w:pStyle w:val="ConsPlusNormal"/>
              <w:jc w:val="both"/>
            </w:pPr>
            <w:r>
              <w:t>-</w:t>
            </w:r>
          </w:p>
        </w:tc>
        <w:tc>
          <w:tcPr>
            <w:tcW w:w="6929" w:type="dxa"/>
            <w:tcBorders>
              <w:top w:val="nil"/>
              <w:left w:val="nil"/>
              <w:bottom w:val="nil"/>
              <w:right w:val="nil"/>
            </w:tcBorders>
          </w:tcPr>
          <w:p w:rsidR="00E871CB" w:rsidRDefault="00E871CB">
            <w:pPr>
              <w:pStyle w:val="ConsPlusNormal"/>
            </w:pPr>
            <w:r>
              <w:t>целями подпрограммы являются:</w:t>
            </w:r>
          </w:p>
          <w:p w:rsidR="00E871CB" w:rsidRDefault="00E871CB">
            <w:pPr>
              <w:pStyle w:val="ConsPlusNormal"/>
            </w:pPr>
            <w:r>
              <w:t>повышение конкурентоспособности транспортной системы Российской Федерации и реализация транзитного потенциала страны;</w:t>
            </w:r>
          </w:p>
          <w:p w:rsidR="00E871CB" w:rsidRDefault="00E871CB">
            <w:pPr>
              <w:pStyle w:val="ConsPlusNormal"/>
            </w:pPr>
            <w:r>
              <w:t>улучшение инвестиционного климата и развитие рыночных отношений на транспорте.</w:t>
            </w:r>
          </w:p>
          <w:p w:rsidR="00E871CB" w:rsidRDefault="00E871CB">
            <w:pPr>
              <w:pStyle w:val="ConsPlusNormal"/>
            </w:pPr>
            <w:r>
              <w:t>Задачами подпрограммы являются:</w:t>
            </w:r>
          </w:p>
          <w:p w:rsidR="00E871CB" w:rsidRDefault="00E871CB">
            <w:pPr>
              <w:pStyle w:val="ConsPlusNormal"/>
            </w:pPr>
            <w:r>
              <w:t>обеспечение сбалансированного и эффективного развития транспортно-технологической инфраструктуры;</w:t>
            </w:r>
          </w:p>
          <w:p w:rsidR="00E871CB" w:rsidRDefault="00E871CB">
            <w:pPr>
              <w:pStyle w:val="ConsPlusNormal"/>
              <w:jc w:val="both"/>
            </w:pPr>
            <w:r>
              <w:t>повышение конкурентоспособности международных транспортных коридоров;</w:t>
            </w:r>
          </w:p>
          <w:p w:rsidR="00E871CB" w:rsidRDefault="00E871CB">
            <w:pPr>
              <w:pStyle w:val="ConsPlusNormal"/>
            </w:pPr>
            <w:r>
              <w:t>формирование и отработка механизмов проектного управления инвестициями на условиях государственно-частного партнерства</w:t>
            </w:r>
          </w:p>
        </w:tc>
      </w:tr>
      <w:tr w:rsidR="00E871CB">
        <w:tc>
          <w:tcPr>
            <w:tcW w:w="3978" w:type="dxa"/>
            <w:tcBorders>
              <w:top w:val="nil"/>
              <w:left w:val="nil"/>
              <w:bottom w:val="nil"/>
              <w:right w:val="nil"/>
            </w:tcBorders>
          </w:tcPr>
          <w:p w:rsidR="00E871CB" w:rsidRDefault="00E871CB">
            <w:pPr>
              <w:pStyle w:val="ConsPlusNormal"/>
            </w:pPr>
            <w:r>
              <w:t>Важнейшие целевые индикаторы подпрограммы</w:t>
            </w:r>
          </w:p>
        </w:tc>
        <w:tc>
          <w:tcPr>
            <w:tcW w:w="313" w:type="dxa"/>
            <w:tcBorders>
              <w:top w:val="nil"/>
              <w:left w:val="nil"/>
              <w:bottom w:val="nil"/>
              <w:right w:val="nil"/>
            </w:tcBorders>
          </w:tcPr>
          <w:p w:rsidR="00E871CB" w:rsidRDefault="00E871CB">
            <w:pPr>
              <w:pStyle w:val="ConsPlusNormal"/>
              <w:jc w:val="both"/>
            </w:pPr>
            <w:r>
              <w:t>-</w:t>
            </w:r>
          </w:p>
        </w:tc>
        <w:tc>
          <w:tcPr>
            <w:tcW w:w="6929" w:type="dxa"/>
            <w:tcBorders>
              <w:top w:val="nil"/>
              <w:left w:val="nil"/>
              <w:bottom w:val="nil"/>
              <w:right w:val="nil"/>
            </w:tcBorders>
          </w:tcPr>
          <w:p w:rsidR="00E871CB" w:rsidRDefault="00E871CB">
            <w:pPr>
              <w:pStyle w:val="ConsPlusNormal"/>
            </w:pPr>
            <w:r>
              <w:t>в 2020 году экспорт транспортных услуг достигнет 25,6 млрд. долларов США, количество трансферных пассажиров в аэропортах-хабах составит 2,5 млн. пассажиров в год, будет подготовлено к реализации на условиях государственно-частного партнерства 24 проекта развития транспортных коридоров, включая логистические центры.</w:t>
            </w:r>
          </w:p>
          <w:p w:rsidR="00E871CB" w:rsidRDefault="00E871CB">
            <w:pPr>
              <w:pStyle w:val="ConsPlusNormal"/>
              <w:jc w:val="both"/>
            </w:pPr>
            <w:r>
              <w:t>Прирост объема транзитных перевозок за период реализации подпрограммы составит 21,9 млн. тонн</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272" w:history="1">
              <w:r>
                <w:rPr>
                  <w:color w:val="0000FF"/>
                </w:rPr>
                <w:t>N 401</w:t>
              </w:r>
            </w:hyperlink>
            <w:r>
              <w:t xml:space="preserve">, от 15.05.2014 </w:t>
            </w:r>
            <w:hyperlink r:id="rId273" w:history="1">
              <w:r>
                <w:rPr>
                  <w:color w:val="0000FF"/>
                </w:rPr>
                <w:t>N 445</w:t>
              </w:r>
            </w:hyperlink>
            <w:r>
              <w:t>,</w:t>
            </w:r>
          </w:p>
          <w:p w:rsidR="00E871CB" w:rsidRDefault="00E871CB">
            <w:pPr>
              <w:pStyle w:val="ConsPlusNormal"/>
              <w:jc w:val="both"/>
            </w:pPr>
            <w:r>
              <w:t xml:space="preserve">от 30.05.2016 </w:t>
            </w:r>
            <w:hyperlink r:id="rId274" w:history="1">
              <w:r>
                <w:rPr>
                  <w:color w:val="0000FF"/>
                </w:rPr>
                <w:t>N 485</w:t>
              </w:r>
            </w:hyperlink>
            <w:r>
              <w:t>)</w:t>
            </w:r>
          </w:p>
        </w:tc>
      </w:tr>
      <w:tr w:rsidR="00E871CB">
        <w:tc>
          <w:tcPr>
            <w:tcW w:w="3978" w:type="dxa"/>
            <w:tcBorders>
              <w:top w:val="nil"/>
              <w:left w:val="nil"/>
              <w:bottom w:val="nil"/>
              <w:right w:val="nil"/>
            </w:tcBorders>
          </w:tcPr>
          <w:p w:rsidR="00E871CB" w:rsidRDefault="00E871CB">
            <w:pPr>
              <w:pStyle w:val="ConsPlusNormal"/>
            </w:pPr>
            <w:r>
              <w:t>Сроки реализации подпрограммы</w:t>
            </w:r>
          </w:p>
        </w:tc>
        <w:tc>
          <w:tcPr>
            <w:tcW w:w="313" w:type="dxa"/>
            <w:tcBorders>
              <w:top w:val="nil"/>
              <w:left w:val="nil"/>
              <w:bottom w:val="nil"/>
              <w:right w:val="nil"/>
            </w:tcBorders>
          </w:tcPr>
          <w:p w:rsidR="00E871CB" w:rsidRDefault="00E871CB">
            <w:pPr>
              <w:pStyle w:val="ConsPlusNormal"/>
              <w:jc w:val="both"/>
            </w:pPr>
            <w:r>
              <w:t>-</w:t>
            </w:r>
          </w:p>
        </w:tc>
        <w:tc>
          <w:tcPr>
            <w:tcW w:w="6929" w:type="dxa"/>
            <w:tcBorders>
              <w:top w:val="nil"/>
              <w:left w:val="nil"/>
              <w:bottom w:val="nil"/>
              <w:right w:val="nil"/>
            </w:tcBorders>
          </w:tcPr>
          <w:p w:rsidR="00E871CB" w:rsidRDefault="00E871CB">
            <w:pPr>
              <w:pStyle w:val="ConsPlusNormal"/>
            </w:pPr>
            <w:r>
              <w:t>2010 - 2020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275" w:history="1">
              <w:r>
                <w:rPr>
                  <w:color w:val="0000FF"/>
                </w:rPr>
                <w:t>Постановления</w:t>
              </w:r>
            </w:hyperlink>
            <w:r>
              <w:t xml:space="preserve"> Правительства РФ от 05.05.2013 N 401)</w:t>
            </w:r>
          </w:p>
        </w:tc>
      </w:tr>
      <w:tr w:rsidR="00E871CB">
        <w:tc>
          <w:tcPr>
            <w:tcW w:w="3978" w:type="dxa"/>
            <w:tcBorders>
              <w:top w:val="nil"/>
              <w:left w:val="nil"/>
              <w:bottom w:val="nil"/>
              <w:right w:val="nil"/>
            </w:tcBorders>
          </w:tcPr>
          <w:p w:rsidR="00E871CB" w:rsidRDefault="00E871CB">
            <w:pPr>
              <w:pStyle w:val="ConsPlusNormal"/>
            </w:pPr>
            <w:r>
              <w:t>Объемы и источники финансирования подпрограммы</w:t>
            </w:r>
          </w:p>
        </w:tc>
        <w:tc>
          <w:tcPr>
            <w:tcW w:w="313" w:type="dxa"/>
            <w:tcBorders>
              <w:top w:val="nil"/>
              <w:left w:val="nil"/>
              <w:bottom w:val="nil"/>
              <w:right w:val="nil"/>
            </w:tcBorders>
          </w:tcPr>
          <w:p w:rsidR="00E871CB" w:rsidRDefault="00E871CB">
            <w:pPr>
              <w:pStyle w:val="ConsPlusNormal"/>
              <w:jc w:val="both"/>
            </w:pPr>
            <w:r>
              <w:t>-</w:t>
            </w:r>
          </w:p>
        </w:tc>
        <w:tc>
          <w:tcPr>
            <w:tcW w:w="6929" w:type="dxa"/>
            <w:tcBorders>
              <w:top w:val="nil"/>
              <w:left w:val="nil"/>
              <w:bottom w:val="nil"/>
              <w:right w:val="nil"/>
            </w:tcBorders>
          </w:tcPr>
          <w:p w:rsidR="00E871CB" w:rsidRDefault="00E871CB">
            <w:pPr>
              <w:pStyle w:val="ConsPlusNormal"/>
            </w:pPr>
            <w:r>
              <w:t>общий объем финансирования подпрограммы составляет 780,3 млрд. рублей (в ценах соответствующих лет), в том числе:</w:t>
            </w:r>
          </w:p>
          <w:p w:rsidR="00E871CB" w:rsidRDefault="00E871CB">
            <w:pPr>
              <w:pStyle w:val="ConsPlusNormal"/>
            </w:pPr>
            <w:r>
              <w:lastRenderedPageBreak/>
              <w:t>за счет средств федерального бюджета - 272,7 млрд. рублей;</w:t>
            </w:r>
          </w:p>
          <w:p w:rsidR="00E871CB" w:rsidRDefault="00E871CB">
            <w:pPr>
              <w:pStyle w:val="ConsPlusNormal"/>
              <w:jc w:val="both"/>
            </w:pPr>
            <w:r>
              <w:t>за счет средств бюджетов субъектов Российской Федерации - 2,2 млрд. рублей;</w:t>
            </w:r>
          </w:p>
          <w:p w:rsidR="00E871CB" w:rsidRDefault="00E871CB">
            <w:pPr>
              <w:pStyle w:val="ConsPlusNormal"/>
            </w:pPr>
            <w:r>
              <w:t>за счет внебюджетных средств - 505,4 млрд. рублей.</w:t>
            </w:r>
          </w:p>
          <w:p w:rsidR="00E871CB" w:rsidRDefault="00E871CB">
            <w:pPr>
              <w:pStyle w:val="ConsPlusNormal"/>
            </w:pPr>
            <w:r>
              <w:t>Из общего объема финансирования капитальные вложения составляют 778,1 млрд. рублей, научно-исследовательские и опытно-конструкторские работы - 2,3 млрд. рублей</w:t>
            </w:r>
          </w:p>
        </w:tc>
      </w:tr>
      <w:tr w:rsidR="00E871CB">
        <w:tc>
          <w:tcPr>
            <w:tcW w:w="11220" w:type="dxa"/>
            <w:gridSpan w:val="3"/>
            <w:tcBorders>
              <w:top w:val="nil"/>
              <w:left w:val="nil"/>
              <w:bottom w:val="nil"/>
              <w:right w:val="nil"/>
            </w:tcBorders>
          </w:tcPr>
          <w:p w:rsidR="00E871CB" w:rsidRDefault="00E871CB">
            <w:pPr>
              <w:pStyle w:val="ConsPlusNormal"/>
              <w:jc w:val="both"/>
            </w:pPr>
            <w:r>
              <w:lastRenderedPageBreak/>
              <w:t xml:space="preserve">(в ред. Постановлений Правительства РФ от 05.05.2013 </w:t>
            </w:r>
            <w:hyperlink r:id="rId276" w:history="1">
              <w:r>
                <w:rPr>
                  <w:color w:val="0000FF"/>
                </w:rPr>
                <w:t>N 401</w:t>
              </w:r>
            </w:hyperlink>
            <w:r>
              <w:t xml:space="preserve">, от 27.09.2014 </w:t>
            </w:r>
            <w:hyperlink r:id="rId277" w:history="1">
              <w:r>
                <w:rPr>
                  <w:color w:val="0000FF"/>
                </w:rPr>
                <w:t>N 990</w:t>
              </w:r>
            </w:hyperlink>
            <w:r>
              <w:t>, от</w:t>
            </w:r>
          </w:p>
          <w:p w:rsidR="00E871CB" w:rsidRDefault="00E871CB">
            <w:pPr>
              <w:pStyle w:val="ConsPlusNormal"/>
              <w:jc w:val="both"/>
            </w:pPr>
            <w:r>
              <w:t xml:space="preserve">06.10.2015 </w:t>
            </w:r>
            <w:hyperlink r:id="rId278" w:history="1">
              <w:r>
                <w:rPr>
                  <w:color w:val="0000FF"/>
                </w:rPr>
                <w:t>N 1068</w:t>
              </w:r>
            </w:hyperlink>
            <w:r>
              <w:t xml:space="preserve">, от 30.05.2016 </w:t>
            </w:r>
            <w:hyperlink r:id="rId279" w:history="1">
              <w:r>
                <w:rPr>
                  <w:color w:val="0000FF"/>
                </w:rPr>
                <w:t>N 485</w:t>
              </w:r>
            </w:hyperlink>
            <w:r>
              <w:t xml:space="preserve">, от 29.07.2016 </w:t>
            </w:r>
            <w:hyperlink r:id="rId280" w:history="1">
              <w:r>
                <w:rPr>
                  <w:color w:val="0000FF"/>
                </w:rPr>
                <w:t>N 725</w:t>
              </w:r>
            </w:hyperlink>
            <w:r>
              <w:t>)</w:t>
            </w:r>
          </w:p>
        </w:tc>
      </w:tr>
      <w:tr w:rsidR="00E871CB">
        <w:tc>
          <w:tcPr>
            <w:tcW w:w="3978" w:type="dxa"/>
            <w:tcBorders>
              <w:top w:val="nil"/>
              <w:left w:val="nil"/>
              <w:bottom w:val="nil"/>
              <w:right w:val="nil"/>
            </w:tcBorders>
          </w:tcPr>
          <w:p w:rsidR="00E871CB" w:rsidRDefault="00E871CB">
            <w:pPr>
              <w:pStyle w:val="ConsPlusNormal"/>
            </w:pPr>
            <w:r>
              <w:t>Ожидаемые конечные результаты реализации подпрограммы и показатели социально-экономической эффективности</w:t>
            </w:r>
          </w:p>
        </w:tc>
        <w:tc>
          <w:tcPr>
            <w:tcW w:w="313" w:type="dxa"/>
            <w:tcBorders>
              <w:top w:val="nil"/>
              <w:left w:val="nil"/>
              <w:bottom w:val="nil"/>
              <w:right w:val="nil"/>
            </w:tcBorders>
          </w:tcPr>
          <w:p w:rsidR="00E871CB" w:rsidRDefault="00E871CB">
            <w:pPr>
              <w:pStyle w:val="ConsPlusNormal"/>
              <w:jc w:val="both"/>
            </w:pPr>
            <w:r>
              <w:t>-</w:t>
            </w:r>
          </w:p>
        </w:tc>
        <w:tc>
          <w:tcPr>
            <w:tcW w:w="6929" w:type="dxa"/>
            <w:tcBorders>
              <w:top w:val="nil"/>
              <w:left w:val="nil"/>
              <w:bottom w:val="nil"/>
              <w:right w:val="nil"/>
            </w:tcBorders>
          </w:tcPr>
          <w:p w:rsidR="00E871CB" w:rsidRDefault="00E871CB">
            <w:pPr>
              <w:pStyle w:val="ConsPlusNormal"/>
            </w:pPr>
            <w:r>
              <w:t>реализация мероприятий подпрограммы позволит: сформировать транспортную систему, обеспечивающую конкурентное преимущество Российской Федерации на международном рынке транспортных услуг;</w:t>
            </w:r>
          </w:p>
          <w:p w:rsidR="00E871CB" w:rsidRDefault="00E871CB">
            <w:pPr>
              <w:pStyle w:val="ConsPlusNormal"/>
            </w:pPr>
            <w:r>
              <w:t>переориентировать транзитные грузо- и пассажиропотоки на российские транспортные коридоры;</w:t>
            </w:r>
          </w:p>
          <w:p w:rsidR="00E871CB" w:rsidRDefault="00E871CB">
            <w:pPr>
              <w:pStyle w:val="ConsPlusNormal"/>
            </w:pPr>
            <w:r>
              <w:t>увеличить доходы от экспорта транспортных услуг на 10,9 млрд. долларов США;</w:t>
            </w:r>
          </w:p>
          <w:p w:rsidR="00E871CB" w:rsidRDefault="00E871CB">
            <w:pPr>
              <w:pStyle w:val="ConsPlusNormal"/>
              <w:jc w:val="both"/>
            </w:pPr>
            <w:r>
              <w:t>обеспечить прирост производственных мощностей морских портов на 80 млн. тонн;</w:t>
            </w:r>
          </w:p>
          <w:p w:rsidR="00E871CB" w:rsidRDefault="00E871CB">
            <w:pPr>
              <w:pStyle w:val="ConsPlusNormal"/>
            </w:pPr>
            <w:r>
              <w:t>обеспечить рост внебюджетных инвестиций в развитие транспорта за счет подготовки проектной документации и выработки механизмов финансирования проектов на условиях государственно-частного партнерства.</w:t>
            </w:r>
          </w:p>
          <w:p w:rsidR="00E871CB" w:rsidRDefault="00E871CB">
            <w:pPr>
              <w:pStyle w:val="ConsPlusNormal"/>
            </w:pPr>
            <w:r>
              <w:t>Дополнительный валовой национальный доход, полученный за счет реализации транзитного потенциала Российской Федерации на евразийском направлении, составит 350 млрд. рублей (с учетом прогнозов роста товарооборота на евразийском направлении).</w:t>
            </w:r>
          </w:p>
          <w:p w:rsidR="00E871CB" w:rsidRDefault="00E871CB">
            <w:pPr>
              <w:pStyle w:val="ConsPlusNormal"/>
            </w:pPr>
            <w:r>
              <w:t>Общественная эффективность подпрограммы оценивается в 790,7 млрд. рублей, коммерческая эффективность - 353,2 млрд. рублей, бюджетная эффективность - 336,8 млрд.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281" w:history="1">
              <w:r>
                <w:rPr>
                  <w:color w:val="0000FF"/>
                </w:rPr>
                <w:t>Постановления</w:t>
              </w:r>
            </w:hyperlink>
            <w:r>
              <w:t xml:space="preserve"> Правительства РФ от 05.05.2013 N 401)</w:t>
            </w:r>
          </w:p>
        </w:tc>
      </w:tr>
    </w:tbl>
    <w:p w:rsidR="00E871CB" w:rsidRDefault="00E871CB">
      <w:pPr>
        <w:sectPr w:rsidR="00E871CB">
          <w:pgSz w:w="16838" w:h="11905" w:orient="landscape"/>
          <w:pgMar w:top="1701" w:right="1134" w:bottom="850" w:left="1134" w:header="0" w:footer="0" w:gutter="0"/>
          <w:cols w:space="720"/>
        </w:sectPr>
      </w:pPr>
    </w:p>
    <w:p w:rsidR="00E871CB" w:rsidRDefault="00E871CB">
      <w:pPr>
        <w:pStyle w:val="ConsPlusNormal"/>
        <w:ind w:firstLine="540"/>
        <w:jc w:val="both"/>
      </w:pPr>
    </w:p>
    <w:p w:rsidR="00E871CB" w:rsidRDefault="00E871CB">
      <w:pPr>
        <w:pStyle w:val="ConsPlusNormal"/>
        <w:jc w:val="center"/>
        <w:outlineLvl w:val="2"/>
      </w:pPr>
      <w:r>
        <w:t>I. Характеристика проблемы, на решение которой</w:t>
      </w:r>
    </w:p>
    <w:p w:rsidR="00E871CB" w:rsidRDefault="00E871CB">
      <w:pPr>
        <w:pStyle w:val="ConsPlusNormal"/>
        <w:jc w:val="center"/>
      </w:pPr>
      <w:r>
        <w:t>направлена подпрограмма</w:t>
      </w:r>
    </w:p>
    <w:p w:rsidR="00E871CB" w:rsidRDefault="00E871CB">
      <w:pPr>
        <w:pStyle w:val="ConsPlusNormal"/>
        <w:ind w:firstLine="540"/>
        <w:jc w:val="both"/>
      </w:pPr>
    </w:p>
    <w:p w:rsidR="00E871CB" w:rsidRDefault="00E871CB">
      <w:pPr>
        <w:pStyle w:val="ConsPlusNormal"/>
        <w:ind w:firstLine="540"/>
        <w:jc w:val="both"/>
      </w:pPr>
      <w:r>
        <w:t>Подпрограмма "Развитие экспорта транспортных услуг" (далее - подпрограмма) направлена на создание эффективной транспортной инфраструктуры, позволяющей повысить конкурентоспособность транспортной системы Российской Федерации и реализовать транзитный потенциал страны.</w:t>
      </w:r>
    </w:p>
    <w:p w:rsidR="00E871CB" w:rsidRDefault="00E871CB">
      <w:pPr>
        <w:pStyle w:val="ConsPlusNormal"/>
        <w:ind w:firstLine="540"/>
        <w:jc w:val="both"/>
      </w:pPr>
      <w:r>
        <w:t>В настоящее время Российская Федерация не в полной мере использует свои конкурентные преимущества. Основной проблемой является несоответствие транспортной инфраструктуры потребностям внешней торговли и условиям мирового рынка транспортных услуг.</w:t>
      </w:r>
    </w:p>
    <w:p w:rsidR="00E871CB" w:rsidRDefault="00E871CB">
      <w:pPr>
        <w:pStyle w:val="ConsPlusNormal"/>
        <w:ind w:firstLine="540"/>
        <w:jc w:val="both"/>
      </w:pPr>
      <w:r>
        <w:t>Существующая система международных транспортных коридоров, проходящих по территории Российской Федерации, и их обустройство не позволяют в полной мере использовать отечественные транспортные коммуникации для обеспечения международных трансконтинентальных связей. Транзит через территорию Российской Федерации составляет менее 1 процента товарооборота между странами Европы и Азии (используется только 5 - 7 процентов транзитного потенциала страны). Это обусловлено диспропорциями в развитии различных видов транспорта, несбалансированностью и неэффективностью транспортно-технологической инфраструктуры, отсутствием современной сети логистических центров, низким уровнем использования прогрессивных транспортных технологий, в частности контейнерных, несоответствием уровня качества транспортного обслуживания международным требованиям.</w:t>
      </w:r>
    </w:p>
    <w:p w:rsidR="00E871CB" w:rsidRDefault="00E871CB">
      <w:pPr>
        <w:pStyle w:val="ConsPlusNormal"/>
        <w:ind w:firstLine="540"/>
        <w:jc w:val="both"/>
      </w:pPr>
      <w:r>
        <w:t>Решение данных проблем возможно только при комплексном развитии объектов транспортной инфраструктуры, в первую очередь международных транспортных коридоров, крупнейших транспортных узлов и терминально-логистических комплексов. Реализация таких комплексных проектов на условиях государственно-частного партнерства позволит повысить инвестиционную привлекательность транспортной отрасли, обеспечить необходимый приток капиталов для достижения прогнозируемых количественных и качественных показателей ее работы. Принятые в последние годы меры по развитию механизмов государственно-частного партнерства на транспорте оказались недостаточными. Отчасти это является результатом отсутствия необходимой нормативной правовой базы и институциональных условий, способных обеспечить принятие решений о направлениях инвестирования, государственных гарантиях и других видах государственной поддержки.</w:t>
      </w:r>
    </w:p>
    <w:p w:rsidR="00E871CB" w:rsidRDefault="00E871CB">
      <w:pPr>
        <w:pStyle w:val="ConsPlusNormal"/>
        <w:ind w:firstLine="540"/>
        <w:jc w:val="both"/>
      </w:pPr>
      <w:r>
        <w:t>Вместе с тем существующие экономические предпосылки реализации крупных инвестиционных проектов, связанных со строительством объектов транспортной инфраструктуры на условиях государственно-частного партнерства, позволяют рассчитывать на их успешную реализацию при условии соответствующей организации и ресурсной обеспеченности. При этом конечные результаты, связанные с ускорением темпов строительства объектов транспортной инфраструктуры, ускорением транспортных потоков, дополнительные бюджетные поступления за счет увеличения налоговой базы и роста транзитных перевозок обеспечивают высокую бюджетную эффективность таких проектов.</w:t>
      </w:r>
    </w:p>
    <w:p w:rsidR="00E871CB" w:rsidRDefault="00E871CB">
      <w:pPr>
        <w:pStyle w:val="ConsPlusNormal"/>
        <w:ind w:firstLine="540"/>
        <w:jc w:val="both"/>
      </w:pPr>
    </w:p>
    <w:p w:rsidR="00E871CB" w:rsidRDefault="00E871CB">
      <w:pPr>
        <w:pStyle w:val="ConsPlusNormal"/>
        <w:jc w:val="center"/>
        <w:outlineLvl w:val="2"/>
      </w:pPr>
      <w:r>
        <w:t>II. Основные цели и задачи, сроки реализации подпрограммы,</w:t>
      </w:r>
    </w:p>
    <w:p w:rsidR="00E871CB" w:rsidRDefault="00E871CB">
      <w:pPr>
        <w:pStyle w:val="ConsPlusNormal"/>
        <w:jc w:val="center"/>
      </w:pPr>
      <w:r>
        <w:t>целевые индикаторы и показатели</w:t>
      </w:r>
    </w:p>
    <w:p w:rsidR="00E871CB" w:rsidRDefault="00E871CB">
      <w:pPr>
        <w:pStyle w:val="ConsPlusNormal"/>
        <w:ind w:firstLine="540"/>
        <w:jc w:val="both"/>
      </w:pPr>
    </w:p>
    <w:p w:rsidR="00E871CB" w:rsidRDefault="00E871CB">
      <w:pPr>
        <w:pStyle w:val="ConsPlusNormal"/>
        <w:ind w:firstLine="540"/>
        <w:jc w:val="both"/>
      </w:pPr>
      <w:r>
        <w:t>Целями подпрограммы являются:</w:t>
      </w:r>
    </w:p>
    <w:p w:rsidR="00E871CB" w:rsidRDefault="00E871CB">
      <w:pPr>
        <w:pStyle w:val="ConsPlusNormal"/>
        <w:ind w:firstLine="540"/>
        <w:jc w:val="both"/>
      </w:pPr>
      <w:r>
        <w:t>повышение конкурентоспособности транспортной системы Российской Федерации и реализация транзитного потенциала страны;</w:t>
      </w:r>
    </w:p>
    <w:p w:rsidR="00E871CB" w:rsidRDefault="00E871CB">
      <w:pPr>
        <w:pStyle w:val="ConsPlusNormal"/>
        <w:ind w:firstLine="540"/>
        <w:jc w:val="both"/>
      </w:pPr>
      <w:r>
        <w:t>улучшение инвестиционного климата и развитие рыночных отношений на транспорте.</w:t>
      </w:r>
    </w:p>
    <w:p w:rsidR="00E871CB" w:rsidRDefault="00E871CB">
      <w:pPr>
        <w:pStyle w:val="ConsPlusNormal"/>
        <w:ind w:firstLine="540"/>
        <w:jc w:val="both"/>
      </w:pPr>
      <w:r>
        <w:t>Для достижения указанных целей должны быть решены следующие задачи:</w:t>
      </w:r>
    </w:p>
    <w:p w:rsidR="00E871CB" w:rsidRDefault="00E871CB">
      <w:pPr>
        <w:pStyle w:val="ConsPlusNormal"/>
        <w:ind w:firstLine="540"/>
        <w:jc w:val="both"/>
      </w:pPr>
      <w:r>
        <w:t>обеспечение сбалансированного и эффективного развития транспортно-технологической инфраструктуры;</w:t>
      </w:r>
    </w:p>
    <w:p w:rsidR="00E871CB" w:rsidRDefault="00E871CB">
      <w:pPr>
        <w:pStyle w:val="ConsPlusNormal"/>
        <w:ind w:firstLine="540"/>
        <w:jc w:val="both"/>
      </w:pPr>
      <w:r>
        <w:t>повышение конкурентоспособности международных транспортных коридоров;</w:t>
      </w:r>
    </w:p>
    <w:p w:rsidR="00E871CB" w:rsidRDefault="00E871CB">
      <w:pPr>
        <w:pStyle w:val="ConsPlusNormal"/>
        <w:ind w:firstLine="540"/>
        <w:jc w:val="both"/>
      </w:pPr>
      <w:r>
        <w:t>формирование и отработка механизмов проектного управления инвестициями на условиях государственно-частного партнерства.</w:t>
      </w:r>
    </w:p>
    <w:p w:rsidR="00E871CB" w:rsidRDefault="00E871CB">
      <w:pPr>
        <w:pStyle w:val="ConsPlusNormal"/>
        <w:ind w:firstLine="540"/>
        <w:jc w:val="both"/>
      </w:pPr>
      <w:r>
        <w:lastRenderedPageBreak/>
        <w:t>Задача повышения конкурентоспособности международных транспортных коридоров, проходящих по территории Российской Федерации, предусматривает реализацию проектов комплексного развития транспортной инфраструктуры на главных направлениях транспортных потоков с целью обеспечения ускорения движения товаров в международном сообщении.</w:t>
      </w:r>
    </w:p>
    <w:p w:rsidR="00E871CB" w:rsidRDefault="00E871CB">
      <w:pPr>
        <w:pStyle w:val="ConsPlusNormal"/>
        <w:ind w:firstLine="540"/>
        <w:jc w:val="both"/>
      </w:pPr>
      <w:r>
        <w:t>Указанная работа должна идти по следующим важнейшим направлениям:</w:t>
      </w:r>
    </w:p>
    <w:p w:rsidR="00E871CB" w:rsidRDefault="00E871CB">
      <w:pPr>
        <w:pStyle w:val="ConsPlusNormal"/>
        <w:ind w:firstLine="540"/>
        <w:jc w:val="both"/>
      </w:pPr>
      <w:r>
        <w:t>Европа - Азиатско-Тихоокеанский регион (использование железнодорожных сетей европейской части Российской Федерации и Транссибирской железнодорожной магистрали и выходов к границе с Китайской Народной Республикой и портам Дальнего Востока);</w:t>
      </w:r>
    </w:p>
    <w:p w:rsidR="00E871CB" w:rsidRDefault="00E871CB">
      <w:pPr>
        <w:pStyle w:val="ConsPlusNormal"/>
        <w:ind w:firstLine="540"/>
        <w:jc w:val="both"/>
      </w:pPr>
      <w:r>
        <w:t>Северная Европа - Южная Азия (использование автомобильных, железных дорог и внутренних водных путей, связывающих балтийское побережье Российской Федерации с Каспийским морем и позволяющих использовать транспортные системы Ирана и Индии);</w:t>
      </w:r>
    </w:p>
    <w:p w:rsidR="00E871CB" w:rsidRDefault="00E871CB">
      <w:pPr>
        <w:pStyle w:val="ConsPlusNormal"/>
        <w:ind w:firstLine="540"/>
        <w:jc w:val="both"/>
      </w:pPr>
      <w:r>
        <w:t>Северная Европа - Азиатско-Тихоокеанский регион (использование Северного морского пути);</w:t>
      </w:r>
    </w:p>
    <w:p w:rsidR="00E871CB" w:rsidRDefault="00E871CB">
      <w:pPr>
        <w:pStyle w:val="ConsPlusNormal"/>
        <w:ind w:firstLine="540"/>
        <w:jc w:val="both"/>
      </w:pPr>
      <w:r>
        <w:t>Европа - Азия - Северная Америка (использование трансполярных авиатрасс).</w:t>
      </w:r>
    </w:p>
    <w:p w:rsidR="00E871CB" w:rsidRDefault="00E871CB">
      <w:pPr>
        <w:pStyle w:val="ConsPlusNormal"/>
        <w:ind w:firstLine="540"/>
        <w:jc w:val="both"/>
      </w:pPr>
      <w:r>
        <w:t>Транспортный коридор "Запад - Восток" ("Транссиб") представляет собой альтернативу традиционному морскому пути доставки контейнеров из Юго-Восточной Азии вокруг Индии и через Суэцкий канал в Европу. Его основа - Транссибирская железнодорожная магистраль, использование которой позволяет на 8 тыс. км сократить путь между Европой и Азией и сэкономить 8 - 19 суток транзитного времени. В перспективе по этому универсальному коридору широтного направления может осуществляться часть товарообмена между Соединенными Штатами Америки и Европейским Союзом. В полосе коридора и на подходах к нему опережающими темпами развивается автодорожная сеть, совершенствуется инфраструктура интермодальных перевозок, создана и функционирует система информационных коммуникаций, основанных на оптико-волоконных линиях связи.</w:t>
      </w:r>
    </w:p>
    <w:p w:rsidR="00E871CB" w:rsidRDefault="00E871CB">
      <w:pPr>
        <w:pStyle w:val="ConsPlusNormal"/>
        <w:ind w:firstLine="540"/>
        <w:jc w:val="both"/>
      </w:pPr>
      <w:r>
        <w:t>Для приведения транспортного коридора "Транссиб" в соответствие с современными требованиями потребуются развитие транспортных путей и модернизация морских портов Дальнего Востока и Северо-Западного региона, обеспечивающих стыковку этого коридора с международными коммуникациями. Международный транзит в широтном направлении по транспортному коридору "Транссиб" не только обеспечит дополнительные финансовые поступления, но также будет способствовать росту внутренних перевозок и развитию восточных регионов Российской Федерации.</w:t>
      </w:r>
    </w:p>
    <w:p w:rsidR="00E871CB" w:rsidRDefault="00E871CB">
      <w:pPr>
        <w:pStyle w:val="ConsPlusNormal"/>
        <w:ind w:firstLine="540"/>
        <w:jc w:val="both"/>
      </w:pPr>
      <w:r>
        <w:t>Международный евро-азиатский транспортный коридор меридионального направления "Север - Юг" обеспечивает транзитную связь Северной и Центральной Европы с государствами Персидского залива и Индией. Коридор "Север - Юг" включает достаточно мощную и разветвленную сеть российских транспортных коммуникаций (железнодорожные и автомобильные дороги, внутренние водные пути и морские порты), а также транспортные сети Ирана, Индии и других стран. Использование международного транспортного коридора "Север - Юг" почти втрое сокращает путь следования и экономит оператору порядка 600 долларов в расчете на один контейнер. Это создает очевидные экономические предпосылки для перевозки по коридору "Север - Юг" части грузов между странами указанных регионов, а также внешнеторговых грузов между Российской Федерацией и этими странами.</w:t>
      </w:r>
    </w:p>
    <w:p w:rsidR="00E871CB" w:rsidRDefault="00E871CB">
      <w:pPr>
        <w:pStyle w:val="ConsPlusNormal"/>
        <w:ind w:firstLine="540"/>
        <w:jc w:val="both"/>
      </w:pPr>
      <w:r>
        <w:t>Задача обеспечения сбалансированного и эффективного развития транспортно-технологической инфраструктуры включает в себя реализацию комплексных инвестиционных проектов развития транспортной инфраструктуры и логистических технологий в транспортных узлах, которые можно дифференцировать в зависимости от их местоположения и функциональной направленности следующим образом:</w:t>
      </w:r>
    </w:p>
    <w:p w:rsidR="00E871CB" w:rsidRDefault="00E871CB">
      <w:pPr>
        <w:pStyle w:val="ConsPlusNormal"/>
        <w:ind w:firstLine="540"/>
        <w:jc w:val="both"/>
      </w:pPr>
      <w:r>
        <w:t>комплексные транспортные узлы на основных направлениях международных транспортных коридоров на базе крупных морских портов, аэропортов-хабов и приграничных железнодорожных узлов;</w:t>
      </w:r>
    </w:p>
    <w:p w:rsidR="00E871CB" w:rsidRDefault="00E871CB">
      <w:pPr>
        <w:pStyle w:val="ConsPlusNormal"/>
        <w:ind w:firstLine="540"/>
        <w:jc w:val="both"/>
      </w:pPr>
      <w:r>
        <w:t>внутренние мультимодальные транспортные узлы, расположенные на международных транспортных коридорах, а также в центрах федерального и регионального значения;</w:t>
      </w:r>
    </w:p>
    <w:p w:rsidR="00E871CB" w:rsidRDefault="00E871CB">
      <w:pPr>
        <w:pStyle w:val="ConsPlusNormal"/>
        <w:ind w:firstLine="540"/>
        <w:jc w:val="both"/>
      </w:pPr>
      <w:r>
        <w:t>терминально-логистические комплексы в центрах федерального и регионального значения, являющихся крупными отправителями и получателями грузов.</w:t>
      </w:r>
    </w:p>
    <w:p w:rsidR="00E871CB" w:rsidRDefault="00E871CB">
      <w:pPr>
        <w:pStyle w:val="ConsPlusNormal"/>
        <w:ind w:firstLine="540"/>
        <w:jc w:val="both"/>
      </w:pPr>
      <w:r>
        <w:t xml:space="preserve">Решение задачи комплексного развития транспортных узлов позволит обеспечить </w:t>
      </w:r>
      <w:r>
        <w:lastRenderedPageBreak/>
        <w:t>возрастающие объемы перевозок внешнеторговых грузов, повысить конкурентоспособность транспортной системы и привлечь дополнительные транзитные потоки на международные транспортные коридоры, проходящие по территории Российской Федерации.</w:t>
      </w:r>
    </w:p>
    <w:p w:rsidR="00E871CB" w:rsidRDefault="00E871CB">
      <w:pPr>
        <w:pStyle w:val="ConsPlusNormal"/>
        <w:ind w:firstLine="540"/>
        <w:jc w:val="both"/>
      </w:pPr>
      <w:r>
        <w:t>Улучшение инвестиционного климата и развитие рыночных отношений на транспорте возможно на основе формирования механизмов управления инвестиционными проектами на условиях государственно-частного партнерства, которое предполагает разработку проектной и конкурсной документации, организацию проектно-изыскательских работ и выкуп земли для строительства комплексных объектов транспортной инфраструктуры, отработку моделей и механизмов привлечения внебюджетных средств, создание системы управления инвестиционными проектами.</w:t>
      </w:r>
    </w:p>
    <w:p w:rsidR="00E871CB" w:rsidRDefault="00E871CB">
      <w:pPr>
        <w:pStyle w:val="ConsPlusNormal"/>
        <w:ind w:firstLine="540"/>
        <w:jc w:val="both"/>
      </w:pPr>
      <w:r>
        <w:t xml:space="preserve">Целевые индикаторы и показатели подпрограммы приведены в </w:t>
      </w:r>
      <w:hyperlink w:anchor="P7933" w:history="1">
        <w:r>
          <w:rPr>
            <w:color w:val="0000FF"/>
          </w:rPr>
          <w:t>Приложении N 1</w:t>
        </w:r>
      </w:hyperlink>
      <w:r>
        <w:t>.</w:t>
      </w:r>
    </w:p>
    <w:p w:rsidR="00E871CB" w:rsidRDefault="00E871CB">
      <w:pPr>
        <w:pStyle w:val="ConsPlusNormal"/>
        <w:ind w:firstLine="540"/>
        <w:jc w:val="both"/>
      </w:pPr>
    </w:p>
    <w:p w:rsidR="00E871CB" w:rsidRDefault="00E871CB">
      <w:pPr>
        <w:pStyle w:val="ConsPlusNormal"/>
        <w:jc w:val="center"/>
        <w:outlineLvl w:val="2"/>
      </w:pPr>
      <w:r>
        <w:t>III. Перечень мероприятий подпрограммы</w:t>
      </w:r>
    </w:p>
    <w:p w:rsidR="00E871CB" w:rsidRDefault="00E871CB">
      <w:pPr>
        <w:pStyle w:val="ConsPlusNormal"/>
        <w:ind w:firstLine="540"/>
        <w:jc w:val="both"/>
      </w:pPr>
    </w:p>
    <w:p w:rsidR="00E871CB" w:rsidRDefault="00E871CB">
      <w:pPr>
        <w:pStyle w:val="ConsPlusNormal"/>
        <w:ind w:firstLine="540"/>
        <w:jc w:val="both"/>
      </w:pPr>
      <w:r>
        <w:t>Для достижения поставленных целей и решения задач подпрограммы предусматривается реализация системы мероприятий инвестиционного и инновационного характера.</w:t>
      </w:r>
    </w:p>
    <w:p w:rsidR="00E871CB" w:rsidRDefault="00E871CB">
      <w:pPr>
        <w:pStyle w:val="ConsPlusNormal"/>
        <w:ind w:firstLine="540"/>
        <w:jc w:val="both"/>
      </w:pPr>
      <w:r>
        <w:t>Мероприятия подпрограммы увязаны с мероприятиями, проводимыми в рамках других подпрограмм Программы, и сформированы таким образом, чтобы исключить возможное дублирование других федеральных целевых программ.</w:t>
      </w:r>
    </w:p>
    <w:p w:rsidR="00E871CB" w:rsidRDefault="00E871CB">
      <w:pPr>
        <w:pStyle w:val="ConsPlusNormal"/>
        <w:ind w:firstLine="540"/>
        <w:jc w:val="both"/>
      </w:pPr>
      <w:r>
        <w:t>Мероприятия подпрограммы предусматривают подготовку и реализацию масштабных комплексных инвестиционных проектов на условиях государственно-частного партнерства и проведение прикладных научных исследований и экспериментальных разработок, выполняемых по договорам на проведение научно-исследовательских, опытно-конструкторских и технологических работ.</w:t>
      </w:r>
    </w:p>
    <w:p w:rsidR="00E871CB" w:rsidRDefault="00E871CB">
      <w:pPr>
        <w:pStyle w:val="ConsPlusNormal"/>
        <w:jc w:val="both"/>
      </w:pPr>
      <w:r>
        <w:t xml:space="preserve">(в ред. </w:t>
      </w:r>
      <w:hyperlink r:id="rId282" w:history="1">
        <w:r>
          <w:rPr>
            <w:color w:val="0000FF"/>
          </w:rPr>
          <w:t>Постановления</w:t>
        </w:r>
      </w:hyperlink>
      <w:r>
        <w:t xml:space="preserve"> Правительства РФ от 30.05.2016 N 485)</w:t>
      </w:r>
    </w:p>
    <w:p w:rsidR="00E871CB" w:rsidRDefault="00E871CB">
      <w:pPr>
        <w:pStyle w:val="ConsPlusNormal"/>
        <w:ind w:firstLine="540"/>
        <w:jc w:val="both"/>
      </w:pPr>
      <w:r>
        <w:t>Мероприятия подпрограммы сгруппированы по основным задачам.</w:t>
      </w:r>
    </w:p>
    <w:p w:rsidR="00E871CB" w:rsidRDefault="00E871CB">
      <w:pPr>
        <w:pStyle w:val="ConsPlusNormal"/>
        <w:ind w:firstLine="540"/>
        <w:jc w:val="both"/>
      </w:pPr>
      <w:r>
        <w:t>Задача повышения конкурентоспособности международных транспортных коридоров включает в себя мероприятия по развитию основных направлений грузо- и пассажиропотоков (строительство и реконструкция участков транспортных путей, совмещенных мостов, развитие альтернативных маршрутов) с целью повышения уровня качества транспортных услуг, ускорения доставки, улучшения процессов управления перевозками (логистика, информатизация, безопасность). Осуществление этих мероприятий позволит создать условия для привлечения транзитных потоков на международные транспортные коридоры, проходящие по территории Российской Федерации.</w:t>
      </w:r>
    </w:p>
    <w:p w:rsidR="00E871CB" w:rsidRDefault="00E871CB">
      <w:pPr>
        <w:pStyle w:val="ConsPlusNormal"/>
        <w:ind w:firstLine="540"/>
        <w:jc w:val="both"/>
      </w:pPr>
      <w:r>
        <w:t>В целях решения указанной задачи предполагается реализация следующих проектов:</w:t>
      </w:r>
    </w:p>
    <w:p w:rsidR="00E871CB" w:rsidRDefault="00E871CB">
      <w:pPr>
        <w:pStyle w:val="ConsPlusNormal"/>
        <w:ind w:firstLine="540"/>
        <w:jc w:val="both"/>
      </w:pPr>
      <w:r>
        <w:t>комплексное развитие инфраструктуры международного транспортного коридора "Транссиб" в направлении Европа - Российская Федерация - Япония с ответвлениями на Республику Казахстан, Монголию и Китай. Ключевыми звеньями этого коридора являются морские порты Новороссийск, Тамань, Восточный, Находка, Ванино и Транссибирская железнодорожная магистраль, которая должна стать двухпутной и полностью электрифицированной, а также выход на северо-восточные провинции Китая и Корейский полуостров. Указанный проект позволит обеспечить значительный грузовой транзит контейнеров из Южной Кореи. Западным звеном коридора "Транссиб" является широкий распределенный выход на сухопутную границу Российской Федерации с европейскими государствами. Связующими звеньями в обеспечении функционирования международных транспортных коридоров будут создаваемые мультимодальные транспортные узлы и межрегиональные логистические центры, обеспечивающие современный уровень обработки грузов;</w:t>
      </w:r>
    </w:p>
    <w:p w:rsidR="00E871CB" w:rsidRDefault="00E871CB">
      <w:pPr>
        <w:pStyle w:val="ConsPlusNormal"/>
        <w:ind w:firstLine="540"/>
        <w:jc w:val="both"/>
      </w:pPr>
      <w:r>
        <w:t xml:space="preserve">комплексное развитие инфраструктуры международного транспортного коридора "Север - Юг" по направлению Северная Европа - Российская Федерация - Иран - Индия с ответвлениями на Кавказ - Персидский залив и Центральную Азию. Ключевыми звеньями этого коридора являются морские порты Мурманск и Новороссийск. В составе коридора "Север - Юг" будут осуществляться работы по развитию магистральных путей сообщения и комплексных транспортных узлов, расширению и строительству подходов к морским и речным портам, железнодорожным станциям, аэропортам и мультимодальным терминалам, входящим в состав международных </w:t>
      </w:r>
      <w:r>
        <w:lastRenderedPageBreak/>
        <w:t>транспортных коридоров;</w:t>
      </w:r>
    </w:p>
    <w:p w:rsidR="00E871CB" w:rsidRDefault="00E871CB">
      <w:pPr>
        <w:pStyle w:val="ConsPlusNormal"/>
        <w:ind w:firstLine="540"/>
        <w:jc w:val="both"/>
      </w:pPr>
      <w:r>
        <w:t>развитие международного транспортного коридора "Европа - Западный Китай" через территорию Российской Федерации на участке Санкт-Петербург - Казань - Оренбург - до границ Республики Казахстан. В зоне прохождения транспортного коридора в Республике Татарстан будет реализован пилотный проект строительства Свияжского межрегионального мультимодального логистического центра, который станет системным центром распределения и обработки грузов федерального значения.</w:t>
      </w:r>
    </w:p>
    <w:p w:rsidR="00E871CB" w:rsidRDefault="00E871CB">
      <w:pPr>
        <w:pStyle w:val="ConsPlusNormal"/>
        <w:ind w:firstLine="540"/>
        <w:jc w:val="both"/>
      </w:pPr>
      <w:r>
        <w:t>Задача обеспечения сбалансированного и эффективного развития транспортно-технологической инфраструктуры включает в себя проекты развития пассажирских и грузовых аэропортов-хабов, морских портов, терминалов, транспортно-логистической инфраструктуры. Программные мероприятия предусматривают переход транспортно-технологической инфраструктуры на новый качественный уровень.</w:t>
      </w:r>
    </w:p>
    <w:p w:rsidR="00E871CB" w:rsidRDefault="00E871CB">
      <w:pPr>
        <w:pStyle w:val="ConsPlusNormal"/>
        <w:ind w:firstLine="540"/>
        <w:jc w:val="both"/>
      </w:pPr>
      <w:r>
        <w:t>Предусматривается приоритетное развитие Московского авиатранспортного узла, что позволит обеспечить удобное воздушное сообщение между континентами и создать современную наземную базу для обслуживания трансферных пассажиров. При этом Московский авиатранспортный узел будет выполнять роль узлового аэропорта-хаба, который позволит консолидировать пассажиропотоки, следующие из разных стран, и распределять их на трансконтинентальные рейсы.</w:t>
      </w:r>
    </w:p>
    <w:p w:rsidR="00E871CB" w:rsidRDefault="00E871CB">
      <w:pPr>
        <w:pStyle w:val="ConsPlusNormal"/>
        <w:ind w:firstLine="540"/>
        <w:jc w:val="both"/>
      </w:pPr>
      <w:r>
        <w:t>Развитие Московского авиатранспортного узла по принципу хаба позволит повысить конкурентоспособность российских аэропортов на мировом рынке, увеличить объем перевозок трансферных пассажиров до 2,5 млн. человек в год, что будет составлять около 20 процентов всего объема перевозок.</w:t>
      </w:r>
    </w:p>
    <w:p w:rsidR="00E871CB" w:rsidRDefault="00E871CB">
      <w:pPr>
        <w:pStyle w:val="ConsPlusNormal"/>
        <w:ind w:firstLine="540"/>
        <w:jc w:val="both"/>
      </w:pPr>
      <w:r>
        <w:t>В составе инвестиционных проектов развития Московского авиатранспортного узла предусматривается дальнейшее комплексное развитие аэропорта Шереметьево (строительство новой взлетно-посадочной полосы, рулежных дорожек, пассажирского аэровокзала, инженерных сетей и других объектов инфраструктуры).</w:t>
      </w:r>
    </w:p>
    <w:p w:rsidR="00E871CB" w:rsidRDefault="00E871CB">
      <w:pPr>
        <w:pStyle w:val="ConsPlusNormal"/>
        <w:ind w:firstLine="540"/>
        <w:jc w:val="both"/>
      </w:pPr>
      <w:r>
        <w:t xml:space="preserve">Абзац утратил силу. - </w:t>
      </w:r>
      <w:hyperlink r:id="rId283" w:history="1">
        <w:r>
          <w:rPr>
            <w:color w:val="0000FF"/>
          </w:rPr>
          <w:t>Постановление</w:t>
        </w:r>
      </w:hyperlink>
      <w:r>
        <w:t xml:space="preserve"> Правительства РФ от 30.05.2016 N 485.</w:t>
      </w:r>
    </w:p>
    <w:p w:rsidR="00E871CB" w:rsidRDefault="00E871CB">
      <w:pPr>
        <w:pStyle w:val="ConsPlusNormal"/>
        <w:ind w:firstLine="540"/>
        <w:jc w:val="both"/>
      </w:pPr>
      <w:r>
        <w:t>В подпрограмме решаются задачи развития и повышения конкурентоспособности комплексных узлов на базе морских портов, находящихся в местах максимальной концентрации экспортных и транзитных грузопотоков. Российские морские порты в Северо-Западном, Южном и Дальневосточном бассейнах являются входными пунктами международных транспортных коридоров ("Транссиб", "Север - Юг", "Европа - Западный Китай"). Для решения этих задач будут реализованы проекты комплексного развития Новороссийского и Мурманского транспортных узлов, создания комплексного транспортного узла на базе порта Тамань, морских портов Восточный, Находка и Ванино (на восточном направлении).</w:t>
      </w:r>
    </w:p>
    <w:p w:rsidR="00E871CB" w:rsidRDefault="00E871CB">
      <w:pPr>
        <w:pStyle w:val="ConsPlusNormal"/>
        <w:ind w:firstLine="540"/>
        <w:jc w:val="both"/>
      </w:pPr>
      <w:r>
        <w:t>При реализации указанных проектов будет обеспечено скоординированное развитие инфраструктуры практически всех видов транспорта, мощностей контейнерных и перегрузочных терминалов.</w:t>
      </w:r>
    </w:p>
    <w:p w:rsidR="00E871CB" w:rsidRDefault="00E871CB">
      <w:pPr>
        <w:pStyle w:val="ConsPlusNormal"/>
        <w:ind w:firstLine="540"/>
        <w:jc w:val="both"/>
      </w:pPr>
      <w:r>
        <w:t>Развитие экспорта транспортных услуг будет сопровождаться повышением их качества, что возможно только на основе комплексного развития транспортно-логистической инфраструктуры. Мероприятия по развитию объектов транспортно-логистической инфраструктуры включены в комплексные инвестиционные проекты. Наиболее крупные логистические комплексы должны быть созданы в Московской области (в зоне Центральной кольцевой автомобильной дороги), на Санкт-Петербургском транспортном узле, в г. г. Мурманске, Архангельске, Ростове-на-Дону, Нижний Новгород, Казани, Новосибирске, Хабаровске, Владивостоке и других городах.</w:t>
      </w:r>
    </w:p>
    <w:p w:rsidR="00E871CB" w:rsidRDefault="00E871CB">
      <w:pPr>
        <w:pStyle w:val="ConsPlusNormal"/>
        <w:jc w:val="both"/>
      </w:pPr>
      <w:r>
        <w:t xml:space="preserve">(в ред. </w:t>
      </w:r>
      <w:hyperlink r:id="rId284" w:history="1">
        <w:r>
          <w:rPr>
            <w:color w:val="0000FF"/>
          </w:rPr>
          <w:t>Постановления</w:t>
        </w:r>
      </w:hyperlink>
      <w:r>
        <w:t xml:space="preserve"> Правительства РФ от 30.05.2016 N 485)</w:t>
      </w:r>
    </w:p>
    <w:p w:rsidR="00E871CB" w:rsidRDefault="00E871CB">
      <w:pPr>
        <w:pStyle w:val="ConsPlusNormal"/>
        <w:ind w:firstLine="540"/>
        <w:jc w:val="both"/>
      </w:pPr>
      <w:r>
        <w:t>Одной из основных задач подпрограммы является формирование механизмов управления инвестиционными проектами на условиях государственно-частного партнерства. Решение этой задачи предусматривает реализацию комплекса мероприятий по разработке проектной и конкурсной документации, включая организацию проектно-изыскательских работ для строительства комплексных объектов транспортной инфраструктуры, отработку механизмов использования различных форм государственно-частного партнерства, утверждение типовых документов, создание банка данных перспективных проектов, привлечение ведущих российских банков к реализации проектов в транспортном секторе.</w:t>
      </w:r>
    </w:p>
    <w:p w:rsidR="00E871CB" w:rsidRDefault="00E871CB">
      <w:pPr>
        <w:pStyle w:val="ConsPlusNormal"/>
        <w:ind w:firstLine="540"/>
        <w:jc w:val="both"/>
      </w:pPr>
      <w:r>
        <w:lastRenderedPageBreak/>
        <w:t>Будут выполнены проектные работы в части подготовки инвестиционных проектов комплексного развития инфраструктуры международных транспортных коридоров "Север - Юг", "Транссиб", альтернативных маршрутов международных транспортных коридоров и развития комплексных транспортных узлов.</w:t>
      </w:r>
    </w:p>
    <w:p w:rsidR="00E871CB" w:rsidRDefault="00E871CB">
      <w:pPr>
        <w:pStyle w:val="ConsPlusNormal"/>
        <w:ind w:firstLine="540"/>
        <w:jc w:val="both"/>
      </w:pPr>
      <w:r>
        <w:t xml:space="preserve">Описание важнейших инвестиционных проектов приведено в </w:t>
      </w:r>
      <w:hyperlink w:anchor="P8034" w:history="1">
        <w:r>
          <w:rPr>
            <w:color w:val="0000FF"/>
          </w:rPr>
          <w:t>Приложении N 2</w:t>
        </w:r>
      </w:hyperlink>
      <w:r>
        <w:t>.</w:t>
      </w:r>
    </w:p>
    <w:p w:rsidR="00E871CB" w:rsidRDefault="00E871CB">
      <w:pPr>
        <w:pStyle w:val="ConsPlusNormal"/>
        <w:ind w:firstLine="540"/>
        <w:jc w:val="both"/>
      </w:pPr>
      <w:r>
        <w:t>Научно-техническое обеспечение реализации подпрограммы предусматривает научную поддержку решения приоритетных задач в области комплексного развития транспортной инфраструктуры, совершенствования методологии его планирования, повышения роли инновационной составляющей в экономическом развитии страны и проведение прикладных научных исследований и экспериментальных разработок, выполняемых по договорам на проведение научно-исследовательских, опытно-конструкторских и технологических работ, по следующим направлениям:</w:t>
      </w:r>
    </w:p>
    <w:p w:rsidR="00E871CB" w:rsidRDefault="00E871CB">
      <w:pPr>
        <w:pStyle w:val="ConsPlusNormal"/>
        <w:jc w:val="both"/>
      </w:pPr>
      <w:r>
        <w:t xml:space="preserve">(в ред. </w:t>
      </w:r>
      <w:hyperlink r:id="rId285" w:history="1">
        <w:r>
          <w:rPr>
            <w:color w:val="0000FF"/>
          </w:rPr>
          <w:t>Постановления</w:t>
        </w:r>
      </w:hyperlink>
      <w:r>
        <w:t xml:space="preserve"> Правительства РФ от 30.05.2016 N 485)</w:t>
      </w:r>
    </w:p>
    <w:p w:rsidR="00E871CB" w:rsidRDefault="00E871CB">
      <w:pPr>
        <w:pStyle w:val="ConsPlusNormal"/>
        <w:ind w:firstLine="540"/>
        <w:jc w:val="both"/>
      </w:pPr>
      <w:r>
        <w:t>разработка инвестиционных предложений в области повышения конкурентоспособности транспортных коридоров и развития мультимодальных транспортных узлов;</w:t>
      </w:r>
    </w:p>
    <w:p w:rsidR="00E871CB" w:rsidRDefault="00E871CB">
      <w:pPr>
        <w:pStyle w:val="ConsPlusNormal"/>
        <w:ind w:firstLine="540"/>
        <w:jc w:val="both"/>
      </w:pPr>
      <w:r>
        <w:t>информационно-аналитическое обеспечение инвестиционных и инновационных мероприятий по развитию экспорта транспортных услуг, включающее методическое обеспечение оценки экспорта транспортных услуг и транзитного потенциала Российской Федерации, исследование конъюнктуры международного рынка транспортных услуг и прогнозирование основных евро-азиатских и трансазиатских грузопотоков;</w:t>
      </w:r>
    </w:p>
    <w:p w:rsidR="00E871CB" w:rsidRDefault="00E871CB">
      <w:pPr>
        <w:pStyle w:val="ConsPlusNormal"/>
        <w:ind w:firstLine="540"/>
        <w:jc w:val="both"/>
      </w:pPr>
      <w:r>
        <w:t>разработка методологических подходов к решению вопросов повышения конкурентоспособности транспортной системы Российской Федерации на основе внедрения инновационных транспортных технологий с апробацией их в экспериментальном режиме.</w:t>
      </w:r>
    </w:p>
    <w:p w:rsidR="00E871CB" w:rsidRDefault="00E871CB">
      <w:pPr>
        <w:pStyle w:val="ConsPlusNormal"/>
        <w:ind w:firstLine="540"/>
        <w:jc w:val="both"/>
      </w:pPr>
    </w:p>
    <w:p w:rsidR="00E871CB" w:rsidRDefault="00E871CB">
      <w:pPr>
        <w:pStyle w:val="ConsPlusNormal"/>
        <w:jc w:val="center"/>
        <w:outlineLvl w:val="2"/>
      </w:pPr>
      <w:r>
        <w:t>IV. Обоснование ресурсного обеспечения подпрограммы</w:t>
      </w:r>
    </w:p>
    <w:p w:rsidR="00E871CB" w:rsidRDefault="00E871CB">
      <w:pPr>
        <w:pStyle w:val="ConsPlusNormal"/>
        <w:ind w:firstLine="540"/>
        <w:jc w:val="both"/>
      </w:pPr>
    </w:p>
    <w:p w:rsidR="00E871CB" w:rsidRDefault="00E871CB">
      <w:pPr>
        <w:pStyle w:val="ConsPlusNormal"/>
        <w:ind w:firstLine="540"/>
        <w:jc w:val="both"/>
      </w:pPr>
      <w:r>
        <w:t>Объем финансирования подпрограммы рассчитан в ценах соответствующих лет и за период ее реализации составляет 780256,7 млн. рублей, в том числе за счет средств федерального бюджета - 272735,2 млн. рублей.</w:t>
      </w:r>
    </w:p>
    <w:p w:rsidR="00E871CB" w:rsidRDefault="00E871CB">
      <w:pPr>
        <w:pStyle w:val="ConsPlusNormal"/>
        <w:jc w:val="both"/>
      </w:pPr>
      <w:r>
        <w:t xml:space="preserve">(в ред. Постановлений Правительства РФ от 30.12.2011 </w:t>
      </w:r>
      <w:hyperlink r:id="rId286" w:history="1">
        <w:r>
          <w:rPr>
            <w:color w:val="0000FF"/>
          </w:rPr>
          <w:t>N 1201</w:t>
        </w:r>
      </w:hyperlink>
      <w:r>
        <w:t xml:space="preserve">, от 05.05.2013 </w:t>
      </w:r>
      <w:hyperlink r:id="rId287" w:history="1">
        <w:r>
          <w:rPr>
            <w:color w:val="0000FF"/>
          </w:rPr>
          <w:t>N 401</w:t>
        </w:r>
      </w:hyperlink>
      <w:r>
        <w:t xml:space="preserve">, от 27.09.2014 </w:t>
      </w:r>
      <w:hyperlink r:id="rId288" w:history="1">
        <w:r>
          <w:rPr>
            <w:color w:val="0000FF"/>
          </w:rPr>
          <w:t>N 990</w:t>
        </w:r>
      </w:hyperlink>
      <w:r>
        <w:t xml:space="preserve">, от 06.10.2015 </w:t>
      </w:r>
      <w:hyperlink r:id="rId289" w:history="1">
        <w:r>
          <w:rPr>
            <w:color w:val="0000FF"/>
          </w:rPr>
          <w:t>N 1068</w:t>
        </w:r>
      </w:hyperlink>
      <w:r>
        <w:t xml:space="preserve">, от 30.05.2016 </w:t>
      </w:r>
      <w:hyperlink r:id="rId290" w:history="1">
        <w:r>
          <w:rPr>
            <w:color w:val="0000FF"/>
          </w:rPr>
          <w:t>N 485</w:t>
        </w:r>
      </w:hyperlink>
      <w:r>
        <w:t xml:space="preserve">, от 29.07.2016 </w:t>
      </w:r>
      <w:hyperlink r:id="rId291" w:history="1">
        <w:r>
          <w:rPr>
            <w:color w:val="0000FF"/>
          </w:rPr>
          <w:t>N 725</w:t>
        </w:r>
      </w:hyperlink>
      <w:r>
        <w:t>)</w:t>
      </w:r>
    </w:p>
    <w:p w:rsidR="00E871CB" w:rsidRDefault="00E871CB">
      <w:pPr>
        <w:pStyle w:val="ConsPlusNormal"/>
        <w:ind w:firstLine="540"/>
        <w:jc w:val="both"/>
      </w:pPr>
      <w:r>
        <w:t>Основными направлениями финансирования подпрограммы являются:</w:t>
      </w:r>
    </w:p>
    <w:p w:rsidR="00E871CB" w:rsidRDefault="00E871CB">
      <w:pPr>
        <w:pStyle w:val="ConsPlusNormal"/>
        <w:ind w:firstLine="540"/>
        <w:jc w:val="both"/>
      </w:pPr>
      <w:r>
        <w:t>капитальные вложения - 778141,4 млн. рублей (99,7 процента общих расходов по подпрограмме);</w:t>
      </w:r>
    </w:p>
    <w:p w:rsidR="00E871CB" w:rsidRDefault="00E871CB">
      <w:pPr>
        <w:pStyle w:val="ConsPlusNormal"/>
        <w:jc w:val="both"/>
      </w:pPr>
      <w:r>
        <w:t xml:space="preserve">(в ред. Постановлений Правительства РФ от 30.12.2011 </w:t>
      </w:r>
      <w:hyperlink r:id="rId292" w:history="1">
        <w:r>
          <w:rPr>
            <w:color w:val="0000FF"/>
          </w:rPr>
          <w:t>N 1201</w:t>
        </w:r>
      </w:hyperlink>
      <w:r>
        <w:t xml:space="preserve">, от 05.05.2013 </w:t>
      </w:r>
      <w:hyperlink r:id="rId293" w:history="1">
        <w:r>
          <w:rPr>
            <w:color w:val="0000FF"/>
          </w:rPr>
          <w:t>N 401</w:t>
        </w:r>
      </w:hyperlink>
      <w:r>
        <w:t xml:space="preserve">, от 27.09.2014 </w:t>
      </w:r>
      <w:hyperlink r:id="rId294" w:history="1">
        <w:r>
          <w:rPr>
            <w:color w:val="0000FF"/>
          </w:rPr>
          <w:t>N 990</w:t>
        </w:r>
      </w:hyperlink>
      <w:r>
        <w:t xml:space="preserve">, от 06.10.2015 </w:t>
      </w:r>
      <w:hyperlink r:id="rId295" w:history="1">
        <w:r>
          <w:rPr>
            <w:color w:val="0000FF"/>
          </w:rPr>
          <w:t>N 1068</w:t>
        </w:r>
      </w:hyperlink>
      <w:r>
        <w:t xml:space="preserve">, от 30.05.2016 </w:t>
      </w:r>
      <w:hyperlink r:id="rId296" w:history="1">
        <w:r>
          <w:rPr>
            <w:color w:val="0000FF"/>
          </w:rPr>
          <w:t>N 485</w:t>
        </w:r>
      </w:hyperlink>
      <w:r>
        <w:t xml:space="preserve">, от 29.07.2016 </w:t>
      </w:r>
      <w:hyperlink r:id="rId297" w:history="1">
        <w:r>
          <w:rPr>
            <w:color w:val="0000FF"/>
          </w:rPr>
          <w:t>N 725</w:t>
        </w:r>
      </w:hyperlink>
      <w:r>
        <w:t>)</w:t>
      </w:r>
    </w:p>
    <w:p w:rsidR="00E871CB" w:rsidRDefault="00E871CB">
      <w:pPr>
        <w:pStyle w:val="ConsPlusNormal"/>
        <w:ind w:firstLine="540"/>
        <w:jc w:val="both"/>
      </w:pPr>
      <w:r>
        <w:t>расходы на прикладные научные исследования и экспериментальные разработки, выполняемые по договорам на проведение научно-исследовательских, опытно-конструкторских и технологических работ, - 2115,4 млн. рублей (0,3 процента общих расходов по подпрограмме).</w:t>
      </w:r>
    </w:p>
    <w:p w:rsidR="00E871CB" w:rsidRDefault="00E871CB">
      <w:pPr>
        <w:pStyle w:val="ConsPlusNormal"/>
        <w:jc w:val="both"/>
      </w:pPr>
      <w:r>
        <w:t xml:space="preserve">(в ред. Постановлений Правительства РФ от 30.12.2011 </w:t>
      </w:r>
      <w:hyperlink r:id="rId298" w:history="1">
        <w:r>
          <w:rPr>
            <w:color w:val="0000FF"/>
          </w:rPr>
          <w:t>N 1201</w:t>
        </w:r>
      </w:hyperlink>
      <w:r>
        <w:t xml:space="preserve">, от 05.05.2013 </w:t>
      </w:r>
      <w:hyperlink r:id="rId299" w:history="1">
        <w:r>
          <w:rPr>
            <w:color w:val="0000FF"/>
          </w:rPr>
          <w:t>N 401</w:t>
        </w:r>
      </w:hyperlink>
      <w:r>
        <w:t xml:space="preserve">, от 15.05.2014 </w:t>
      </w:r>
      <w:hyperlink r:id="rId300" w:history="1">
        <w:r>
          <w:rPr>
            <w:color w:val="0000FF"/>
          </w:rPr>
          <w:t>N 445</w:t>
        </w:r>
      </w:hyperlink>
      <w:r>
        <w:t xml:space="preserve">, от 30.05.2016 </w:t>
      </w:r>
      <w:hyperlink r:id="rId301" w:history="1">
        <w:r>
          <w:rPr>
            <w:color w:val="0000FF"/>
          </w:rPr>
          <w:t>N 485</w:t>
        </w:r>
      </w:hyperlink>
      <w:r>
        <w:t>)</w:t>
      </w:r>
    </w:p>
    <w:p w:rsidR="00E871CB" w:rsidRDefault="00E871CB">
      <w:pPr>
        <w:pStyle w:val="ConsPlusNormal"/>
        <w:ind w:firstLine="540"/>
        <w:jc w:val="both"/>
      </w:pPr>
      <w:r>
        <w:t>Источниками финансирования капитальных вложений являются:</w:t>
      </w:r>
    </w:p>
    <w:p w:rsidR="00E871CB" w:rsidRDefault="00E871CB">
      <w:pPr>
        <w:pStyle w:val="ConsPlusNormal"/>
        <w:ind w:firstLine="540"/>
        <w:jc w:val="both"/>
      </w:pPr>
      <w:r>
        <w:t>средства федерального бюджета - 270619,9 млн. рублей;</w:t>
      </w:r>
    </w:p>
    <w:p w:rsidR="00E871CB" w:rsidRDefault="00E871CB">
      <w:pPr>
        <w:pStyle w:val="ConsPlusNormal"/>
        <w:jc w:val="both"/>
      </w:pPr>
      <w:r>
        <w:t xml:space="preserve">(в ред. Постановлений Правительства РФ от 30.12.2011 </w:t>
      </w:r>
      <w:hyperlink r:id="rId302" w:history="1">
        <w:r>
          <w:rPr>
            <w:color w:val="0000FF"/>
          </w:rPr>
          <w:t>N 1201</w:t>
        </w:r>
      </w:hyperlink>
      <w:r>
        <w:t xml:space="preserve">, от 05.05.2013 </w:t>
      </w:r>
      <w:hyperlink r:id="rId303" w:history="1">
        <w:r>
          <w:rPr>
            <w:color w:val="0000FF"/>
          </w:rPr>
          <w:t>N 401</w:t>
        </w:r>
      </w:hyperlink>
      <w:r>
        <w:t xml:space="preserve">, от 27.09.2014 </w:t>
      </w:r>
      <w:hyperlink r:id="rId304" w:history="1">
        <w:r>
          <w:rPr>
            <w:color w:val="0000FF"/>
          </w:rPr>
          <w:t>N 990</w:t>
        </w:r>
      </w:hyperlink>
      <w:r>
        <w:t xml:space="preserve">, от 06.10.2015 </w:t>
      </w:r>
      <w:hyperlink r:id="rId305" w:history="1">
        <w:r>
          <w:rPr>
            <w:color w:val="0000FF"/>
          </w:rPr>
          <w:t>N 1068</w:t>
        </w:r>
      </w:hyperlink>
      <w:r>
        <w:t xml:space="preserve">, от 30.05.2016 </w:t>
      </w:r>
      <w:hyperlink r:id="rId306" w:history="1">
        <w:r>
          <w:rPr>
            <w:color w:val="0000FF"/>
          </w:rPr>
          <w:t>N 485</w:t>
        </w:r>
      </w:hyperlink>
      <w:r>
        <w:t xml:space="preserve">, от 29.07.2016 </w:t>
      </w:r>
      <w:hyperlink r:id="rId307" w:history="1">
        <w:r>
          <w:rPr>
            <w:color w:val="0000FF"/>
          </w:rPr>
          <w:t>N 725</w:t>
        </w:r>
      </w:hyperlink>
      <w:r>
        <w:t>)</w:t>
      </w:r>
    </w:p>
    <w:p w:rsidR="00E871CB" w:rsidRDefault="00E871CB">
      <w:pPr>
        <w:pStyle w:val="ConsPlusNormal"/>
        <w:ind w:firstLine="540"/>
        <w:jc w:val="both"/>
      </w:pPr>
      <w:r>
        <w:t>средства бюджетов субъектов Российской Федерации - 2151,3 млн. рублей;</w:t>
      </w:r>
    </w:p>
    <w:p w:rsidR="00E871CB" w:rsidRDefault="00E871CB">
      <w:pPr>
        <w:pStyle w:val="ConsPlusNormal"/>
        <w:jc w:val="both"/>
      </w:pPr>
      <w:r>
        <w:t xml:space="preserve">(в ред. Постановлений Правительства РФ от 30.12.2011 </w:t>
      </w:r>
      <w:hyperlink r:id="rId308" w:history="1">
        <w:r>
          <w:rPr>
            <w:color w:val="0000FF"/>
          </w:rPr>
          <w:t>N 1201</w:t>
        </w:r>
      </w:hyperlink>
      <w:r>
        <w:t xml:space="preserve">, от 05.05.2013 </w:t>
      </w:r>
      <w:hyperlink r:id="rId309" w:history="1">
        <w:r>
          <w:rPr>
            <w:color w:val="0000FF"/>
          </w:rPr>
          <w:t>N 401</w:t>
        </w:r>
      </w:hyperlink>
      <w:r>
        <w:t xml:space="preserve">, от 30.05.2016 </w:t>
      </w:r>
      <w:hyperlink r:id="rId310" w:history="1">
        <w:r>
          <w:rPr>
            <w:color w:val="0000FF"/>
          </w:rPr>
          <w:t>N 485</w:t>
        </w:r>
      </w:hyperlink>
      <w:r>
        <w:t>)</w:t>
      </w:r>
    </w:p>
    <w:p w:rsidR="00E871CB" w:rsidRDefault="00E871CB">
      <w:pPr>
        <w:pStyle w:val="ConsPlusNormal"/>
        <w:ind w:firstLine="540"/>
        <w:jc w:val="both"/>
      </w:pPr>
      <w:r>
        <w:t>внебюджетные средства - 505370,2 млн. рублей.</w:t>
      </w:r>
    </w:p>
    <w:p w:rsidR="00E871CB" w:rsidRDefault="00E871CB">
      <w:pPr>
        <w:pStyle w:val="ConsPlusNormal"/>
        <w:jc w:val="both"/>
      </w:pPr>
      <w:r>
        <w:t xml:space="preserve">(в ред. Постановлений Правительства РФ от 30.12.2011 </w:t>
      </w:r>
      <w:hyperlink r:id="rId311" w:history="1">
        <w:r>
          <w:rPr>
            <w:color w:val="0000FF"/>
          </w:rPr>
          <w:t>N 1201</w:t>
        </w:r>
      </w:hyperlink>
      <w:r>
        <w:t xml:space="preserve">, от 05.05.2013 </w:t>
      </w:r>
      <w:hyperlink r:id="rId312" w:history="1">
        <w:r>
          <w:rPr>
            <w:color w:val="0000FF"/>
          </w:rPr>
          <w:t>N 401</w:t>
        </w:r>
      </w:hyperlink>
      <w:r>
        <w:t xml:space="preserve">, от 30.05.2016 </w:t>
      </w:r>
      <w:hyperlink r:id="rId313" w:history="1">
        <w:r>
          <w:rPr>
            <w:color w:val="0000FF"/>
          </w:rPr>
          <w:t>N 485</w:t>
        </w:r>
      </w:hyperlink>
      <w:r>
        <w:t>)</w:t>
      </w:r>
    </w:p>
    <w:p w:rsidR="00E871CB" w:rsidRDefault="00E871CB">
      <w:pPr>
        <w:pStyle w:val="ConsPlusNormal"/>
        <w:ind w:firstLine="540"/>
        <w:jc w:val="both"/>
      </w:pPr>
      <w:r>
        <w:t xml:space="preserve">Капитальные вложения направляются в первую очередь на реализацию комплексных проектов в области развития транспорта на условиях государственно-частного партнерства. Высокая капиталоемкость предлагаемых к реализации проектов предполагает создание </w:t>
      </w:r>
      <w:r>
        <w:lastRenderedPageBreak/>
        <w:t>дополнительных гарантий для потенциального инвестора, в том числе таких, как финансирование за счет средств федерального бюджета проектных работ.</w:t>
      </w:r>
    </w:p>
    <w:p w:rsidR="00E871CB" w:rsidRDefault="00E871CB">
      <w:pPr>
        <w:pStyle w:val="ConsPlusNormal"/>
        <w:ind w:firstLine="540"/>
        <w:jc w:val="both"/>
      </w:pPr>
      <w:r>
        <w:t>Необходимые объемы финансирования мероприятий по строительству и реконструкции объектов транспортной инфраструктуры в составе комплексных проектов определены в соответствии с разработанной проектной документацией либо по объектам-аналогам.</w:t>
      </w:r>
    </w:p>
    <w:p w:rsidR="00E871CB" w:rsidRDefault="00E871CB">
      <w:pPr>
        <w:pStyle w:val="ConsPlusNormal"/>
        <w:ind w:firstLine="540"/>
        <w:jc w:val="both"/>
      </w:pPr>
      <w:r>
        <w:t xml:space="preserve">Расходы на реализацию подпрограммы приведены в </w:t>
      </w:r>
      <w:hyperlink w:anchor="P8475" w:history="1">
        <w:r>
          <w:rPr>
            <w:color w:val="0000FF"/>
          </w:rPr>
          <w:t>Приложении N 3</w:t>
        </w:r>
      </w:hyperlink>
      <w:r>
        <w:t>.</w:t>
      </w:r>
    </w:p>
    <w:p w:rsidR="00E871CB" w:rsidRDefault="00E871CB">
      <w:pPr>
        <w:pStyle w:val="ConsPlusNormal"/>
        <w:ind w:firstLine="540"/>
        <w:jc w:val="both"/>
      </w:pPr>
    </w:p>
    <w:p w:rsidR="00E871CB" w:rsidRDefault="00E871CB">
      <w:pPr>
        <w:pStyle w:val="ConsPlusNormal"/>
        <w:jc w:val="center"/>
        <w:outlineLvl w:val="2"/>
      </w:pPr>
      <w:r>
        <w:t>V. Механизм реализации подпрограммы</w:t>
      </w:r>
    </w:p>
    <w:p w:rsidR="00E871CB" w:rsidRDefault="00E871CB">
      <w:pPr>
        <w:pStyle w:val="ConsPlusNormal"/>
        <w:ind w:firstLine="540"/>
        <w:jc w:val="both"/>
      </w:pPr>
    </w:p>
    <w:p w:rsidR="00E871CB" w:rsidRDefault="00E871CB">
      <w:pPr>
        <w:pStyle w:val="ConsPlusNormal"/>
        <w:ind w:firstLine="540"/>
        <w:jc w:val="both"/>
      </w:pPr>
      <w:r>
        <w:t>Управление ходом реализации подпрограммы осуществляет государственный заказчик - Министерство транспорта Российской Федерации.</w:t>
      </w:r>
    </w:p>
    <w:p w:rsidR="00E871CB" w:rsidRDefault="00E871CB">
      <w:pPr>
        <w:pStyle w:val="ConsPlusNormal"/>
        <w:ind w:firstLine="540"/>
        <w:jc w:val="both"/>
      </w:pPr>
      <w:r>
        <w:t>Основными задачами управления реализацией подпрограммы являются:</w:t>
      </w:r>
    </w:p>
    <w:p w:rsidR="00E871CB" w:rsidRDefault="00E871CB">
      <w:pPr>
        <w:pStyle w:val="ConsPlusNormal"/>
        <w:ind w:firstLine="540"/>
        <w:jc w:val="both"/>
      </w:pPr>
      <w:r>
        <w:t>актуализация мероприятий подпрограммы и заданий в соответствии с приоритетами социально-экономического развития страны и государственной транспортной политики;</w:t>
      </w:r>
    </w:p>
    <w:p w:rsidR="00E871CB" w:rsidRDefault="00E871CB">
      <w:pPr>
        <w:pStyle w:val="ConsPlusNormal"/>
        <w:ind w:firstLine="540"/>
        <w:jc w:val="both"/>
      </w:pPr>
      <w:r>
        <w:t>обеспечение эффективного и целевого использования бюджетных и внебюджетных средств;</w:t>
      </w:r>
    </w:p>
    <w:p w:rsidR="00E871CB" w:rsidRDefault="00E871CB">
      <w:pPr>
        <w:pStyle w:val="ConsPlusNormal"/>
        <w:ind w:firstLine="540"/>
        <w:jc w:val="both"/>
      </w:pPr>
      <w:r>
        <w:t>привлечение инвестиций для реализации комплексных проектов;</w:t>
      </w:r>
    </w:p>
    <w:p w:rsidR="00E871CB" w:rsidRDefault="00E871CB">
      <w:pPr>
        <w:pStyle w:val="ConsPlusNormal"/>
        <w:ind w:firstLine="540"/>
        <w:jc w:val="both"/>
      </w:pPr>
      <w:r>
        <w:t>организация научно-технического сопровождения подпрограммы.</w:t>
      </w:r>
    </w:p>
    <w:p w:rsidR="00E871CB" w:rsidRDefault="00E871CB">
      <w:pPr>
        <w:pStyle w:val="ConsPlusNormal"/>
        <w:ind w:firstLine="540"/>
        <w:jc w:val="both"/>
      </w:pPr>
      <w:r>
        <w:t>Государственный заказчик в процессе реализации подпрограммы может проводить работу по привлечению дополнительных источников финансирования, расширению базы внебюджетных источников финансирования, а также по привлечению средств бюджетов субъектов Российской Федерации.</w:t>
      </w:r>
    </w:p>
    <w:p w:rsidR="00E871CB" w:rsidRDefault="00E871CB">
      <w:pPr>
        <w:pStyle w:val="ConsPlusNormal"/>
        <w:ind w:firstLine="540"/>
        <w:jc w:val="both"/>
      </w:pPr>
      <w:r>
        <w:t>Предусматривается, что для реализации подпрограммы будут разработаны и внедрены механизмы управления проектами, обеспечивающие рациональное сочетание федеральных, региональных, отраслевых интересов и интересов транспортных организаций.</w:t>
      </w:r>
    </w:p>
    <w:p w:rsidR="00E871CB" w:rsidRDefault="00E871CB">
      <w:pPr>
        <w:pStyle w:val="ConsPlusNormal"/>
        <w:ind w:firstLine="540"/>
        <w:jc w:val="both"/>
      </w:pPr>
      <w:r>
        <w:t>В этих целях предполагается осуществить разработку концепции проекта, включающей структуру проекта, размещение основных элементов, определение основных участников, предварительную схему финансирования на условиях государственно-частного партнерства, на основе которой будет формироваться конкурсная документация на проектные работы.</w:t>
      </w:r>
    </w:p>
    <w:p w:rsidR="00E871CB" w:rsidRDefault="00E871CB">
      <w:pPr>
        <w:pStyle w:val="ConsPlusNormal"/>
        <w:ind w:firstLine="540"/>
        <w:jc w:val="both"/>
      </w:pPr>
      <w:r>
        <w:t>Методическое, информационно-аналитическое, организационное и экспертное сопровождение в ходе текущего управления реализацией подпрограммы возложено на федеральное казенное учреждение "Дирекция государственного заказчика по реализации федеральной целевой программы "Модернизация транспортной системы России". На указанное учреждение также возлагается исполнение функций государственного заказчика по подготовке и реализации мероприятий подпрограммы, в том числе действий, связанных с изъятием земельных участков по поручению органа исполнительной власти, принявшего решение об изъятии земельных участков. Также для управления реализацией подпрограммы создается соответствующая аналитическая система.</w:t>
      </w:r>
    </w:p>
    <w:p w:rsidR="00E871CB" w:rsidRDefault="00E871CB">
      <w:pPr>
        <w:pStyle w:val="ConsPlusNormal"/>
        <w:jc w:val="both"/>
      </w:pPr>
      <w:r>
        <w:t xml:space="preserve">(в ред. Постановлений Правительства РФ от 12.10.2010 </w:t>
      </w:r>
      <w:hyperlink r:id="rId314" w:history="1">
        <w:r>
          <w:rPr>
            <w:color w:val="0000FF"/>
          </w:rPr>
          <w:t>N 828</w:t>
        </w:r>
      </w:hyperlink>
      <w:r>
        <w:t xml:space="preserve">, от 30.12.2011 </w:t>
      </w:r>
      <w:hyperlink r:id="rId315" w:history="1">
        <w:r>
          <w:rPr>
            <w:color w:val="0000FF"/>
          </w:rPr>
          <w:t>N 1201</w:t>
        </w:r>
      </w:hyperlink>
      <w:r>
        <w:t>)</w:t>
      </w:r>
    </w:p>
    <w:p w:rsidR="00E871CB" w:rsidRDefault="00E871CB">
      <w:pPr>
        <w:pStyle w:val="ConsPlusNormal"/>
        <w:ind w:firstLine="540"/>
        <w:jc w:val="both"/>
      </w:pPr>
      <w:r>
        <w:t>Контроль за выполнением мероприятий подпрограммы в установленном порядке будет осуществляться государственным заказчиком подпрограммы, контрольные функции будут осуществляться также федеральными органами исполнительной власти в соответствии с их компетенцией.</w:t>
      </w:r>
    </w:p>
    <w:p w:rsidR="00E871CB" w:rsidRDefault="00E871CB">
      <w:pPr>
        <w:pStyle w:val="ConsPlusNormal"/>
        <w:ind w:firstLine="540"/>
        <w:jc w:val="both"/>
      </w:pPr>
    </w:p>
    <w:p w:rsidR="00E871CB" w:rsidRDefault="00E871CB">
      <w:pPr>
        <w:pStyle w:val="ConsPlusNormal"/>
        <w:jc w:val="center"/>
        <w:outlineLvl w:val="2"/>
      </w:pPr>
      <w:r>
        <w:t>VI. Оценка социально-экономической и экологической</w:t>
      </w:r>
    </w:p>
    <w:p w:rsidR="00E871CB" w:rsidRDefault="00E871CB">
      <w:pPr>
        <w:pStyle w:val="ConsPlusNormal"/>
        <w:jc w:val="center"/>
      </w:pPr>
      <w:r>
        <w:t>эффективности подпрограммы</w:t>
      </w:r>
    </w:p>
    <w:p w:rsidR="00E871CB" w:rsidRDefault="00E871CB">
      <w:pPr>
        <w:pStyle w:val="ConsPlusNormal"/>
        <w:ind w:firstLine="540"/>
        <w:jc w:val="both"/>
      </w:pPr>
    </w:p>
    <w:p w:rsidR="00E871CB" w:rsidRDefault="00E871CB">
      <w:pPr>
        <w:pStyle w:val="ConsPlusNormal"/>
        <w:ind w:firstLine="540"/>
        <w:jc w:val="both"/>
      </w:pPr>
      <w:r>
        <w:t xml:space="preserve">Интеграция в систему международных транспортных коридоров создаст дополнительные возможности для развития российской транспортной системы и дальнейшего совершенствования ее производственной, информационной и технологической инфраструктуры, будет способствовать ускорению роста внутреннего валового продукта. Транспортные услуги должны превратиться в крупнейшую после нефтегазового сырья статью российского экспорта, что в значительной мере снизит риски, связанные с перспективой ухудшения конъюнктуры на мировых рынках сырья. Будут существенно расширены возможности увеличения экспорта российских товаров в страны Южной Азии и Азиатско-Тихоокеанского региона (наиболее быстро растущие </w:t>
      </w:r>
      <w:r>
        <w:lastRenderedPageBreak/>
        <w:t>рынки). Развитие евразийских транспортных коридоров придаст дополнительный импульс работам в области телекоммуникаций, повышению мобильности рабочей силы и ускорению перевозки грузов, оживлению промышленной и деловой активности.</w:t>
      </w:r>
    </w:p>
    <w:p w:rsidR="00E871CB" w:rsidRDefault="00E871CB">
      <w:pPr>
        <w:pStyle w:val="ConsPlusNormal"/>
        <w:ind w:firstLine="540"/>
        <w:jc w:val="both"/>
      </w:pPr>
      <w:r>
        <w:t>В результате реализации мероприятий подпрограммы транспортная отрасль выйдет на качественно новый уровень, обеспечивающий повышение конкурентоспособности Российской Федерации на мировом рынке транспортных услуг. Будет создана база для эффективного использования конкурентных преимуществ Российской Федерации и реализации ее транзитного потенциала, будут внедрены механизмы реализации крупных инфраструктурных проектов на условиях государственно-частного партнерства.</w:t>
      </w:r>
    </w:p>
    <w:p w:rsidR="00E871CB" w:rsidRDefault="00E871CB">
      <w:pPr>
        <w:pStyle w:val="ConsPlusNormal"/>
        <w:ind w:firstLine="540"/>
        <w:jc w:val="both"/>
      </w:pPr>
      <w:r>
        <w:t>Реализация проектов строительства объектов инфраструктуры дает значительный макроэкономический эффект, поскольку обеспечивает стратегическое преимущество государства на долгосрочную перспективу, способствует повышению качества жизни населения, обеспечивая решение социальных задач.</w:t>
      </w:r>
    </w:p>
    <w:p w:rsidR="00E871CB" w:rsidRDefault="00E871CB">
      <w:pPr>
        <w:pStyle w:val="ConsPlusNormal"/>
        <w:ind w:firstLine="540"/>
        <w:jc w:val="both"/>
      </w:pPr>
      <w:r>
        <w:t>Мероприятия подпрограммы (исходя из оценки социально-экономической эффективности) позволят достичь следующих результатов:</w:t>
      </w:r>
    </w:p>
    <w:p w:rsidR="00E871CB" w:rsidRDefault="00E871CB">
      <w:pPr>
        <w:pStyle w:val="ConsPlusNormal"/>
        <w:ind w:firstLine="540"/>
        <w:jc w:val="both"/>
      </w:pPr>
      <w:r>
        <w:t>общественная эффективность - 790,7 млрд. рублей;</w:t>
      </w:r>
    </w:p>
    <w:p w:rsidR="00E871CB" w:rsidRDefault="00E871CB">
      <w:pPr>
        <w:pStyle w:val="ConsPlusNormal"/>
        <w:jc w:val="both"/>
      </w:pPr>
      <w:r>
        <w:t xml:space="preserve">(в ред. </w:t>
      </w:r>
      <w:hyperlink r:id="rId316" w:history="1">
        <w:r>
          <w:rPr>
            <w:color w:val="0000FF"/>
          </w:rPr>
          <w:t>Постановления</w:t>
        </w:r>
      </w:hyperlink>
      <w:r>
        <w:t xml:space="preserve"> Правительства РФ от 05.05.2013 N 401)</w:t>
      </w:r>
    </w:p>
    <w:p w:rsidR="00E871CB" w:rsidRDefault="00E871CB">
      <w:pPr>
        <w:pStyle w:val="ConsPlusNormal"/>
        <w:ind w:firstLine="540"/>
        <w:jc w:val="both"/>
      </w:pPr>
      <w:r>
        <w:t>коммерческая эффективность - 353,2 млрд. рублей;</w:t>
      </w:r>
    </w:p>
    <w:p w:rsidR="00E871CB" w:rsidRDefault="00E871CB">
      <w:pPr>
        <w:pStyle w:val="ConsPlusNormal"/>
        <w:jc w:val="both"/>
      </w:pPr>
      <w:r>
        <w:t xml:space="preserve">(в ред. </w:t>
      </w:r>
      <w:hyperlink r:id="rId317" w:history="1">
        <w:r>
          <w:rPr>
            <w:color w:val="0000FF"/>
          </w:rPr>
          <w:t>Постановления</w:t>
        </w:r>
      </w:hyperlink>
      <w:r>
        <w:t xml:space="preserve"> Правительства РФ от 05.05.2013 N 401)</w:t>
      </w:r>
    </w:p>
    <w:p w:rsidR="00E871CB" w:rsidRDefault="00E871CB">
      <w:pPr>
        <w:pStyle w:val="ConsPlusNormal"/>
        <w:ind w:firstLine="540"/>
        <w:jc w:val="both"/>
      </w:pPr>
      <w:r>
        <w:t>бюджетная эффективность - 336,8 млрд. рублей.</w:t>
      </w:r>
    </w:p>
    <w:p w:rsidR="00E871CB" w:rsidRDefault="00E871CB">
      <w:pPr>
        <w:pStyle w:val="ConsPlusNormal"/>
        <w:jc w:val="both"/>
      </w:pPr>
      <w:r>
        <w:t xml:space="preserve">(в ред. </w:t>
      </w:r>
      <w:hyperlink r:id="rId318" w:history="1">
        <w:r>
          <w:rPr>
            <w:color w:val="0000FF"/>
          </w:rPr>
          <w:t>Постановления</w:t>
        </w:r>
      </w:hyperlink>
      <w:r>
        <w:t xml:space="preserve"> Правительства РФ от 05.05.2013 N 401)</w:t>
      </w:r>
    </w:p>
    <w:p w:rsidR="00E871CB" w:rsidRDefault="00E871CB">
      <w:pPr>
        <w:pStyle w:val="ConsPlusNormal"/>
        <w:ind w:firstLine="540"/>
        <w:jc w:val="both"/>
      </w:pPr>
      <w:r>
        <w:t xml:space="preserve">Расчет показателей эффективности подпрограммы приведен в </w:t>
      </w:r>
      <w:hyperlink w:anchor="P9660" w:history="1">
        <w:r>
          <w:rPr>
            <w:color w:val="0000FF"/>
          </w:rPr>
          <w:t>Приложении N 4</w:t>
        </w:r>
      </w:hyperlink>
      <w:r>
        <w:t>.</w:t>
      </w:r>
    </w:p>
    <w:p w:rsidR="00E871CB" w:rsidRDefault="00E871CB">
      <w:pPr>
        <w:pStyle w:val="ConsPlusNormal"/>
        <w:ind w:firstLine="540"/>
        <w:jc w:val="both"/>
      </w:pPr>
      <w:r>
        <w:t>Меры по снижению вредного воздействия транспорта на окружающую среду реализуются в подпрограмме по двум направлениям: специальные экологические проекты и отдельные мероприятия в составе крупных комплексных инвестиционных проектов. Природоохранные мероприятия предусматривают строительство и реконструкцию шумозащитных сооружений, сооружений по очистке сточных вод, переработке и обезвреживанию отходов производства.</w:t>
      </w:r>
    </w:p>
    <w:p w:rsidR="00E871CB" w:rsidRDefault="00E871CB">
      <w:pPr>
        <w:pStyle w:val="ConsPlusNormal"/>
        <w:ind w:firstLine="540"/>
        <w:jc w:val="both"/>
      </w:pPr>
      <w:r>
        <w:t>Оценка результативности реализации подпрограммы будет проводиться путем сравнения текущих значений показателей с их целевыми значениями.</w:t>
      </w:r>
    </w:p>
    <w:p w:rsidR="00E871CB" w:rsidRDefault="00E871CB">
      <w:pPr>
        <w:pStyle w:val="ConsPlusNormal"/>
        <w:ind w:firstLine="540"/>
        <w:jc w:val="both"/>
      </w:pPr>
      <w:r>
        <w:t>Основными результатами реализации мероприятий подпрограммы являются:</w:t>
      </w:r>
    </w:p>
    <w:p w:rsidR="00E871CB" w:rsidRDefault="00E871CB">
      <w:pPr>
        <w:pStyle w:val="ConsPlusNormal"/>
        <w:ind w:firstLine="540"/>
        <w:jc w:val="both"/>
      </w:pPr>
      <w:r>
        <w:t>рост экспорта транспортных услуг в 1,9 раза;</w:t>
      </w:r>
    </w:p>
    <w:p w:rsidR="00E871CB" w:rsidRDefault="00E871CB">
      <w:pPr>
        <w:pStyle w:val="ConsPlusNormal"/>
        <w:ind w:firstLine="540"/>
        <w:jc w:val="both"/>
      </w:pPr>
      <w:r>
        <w:t>прирост объема транзитных перевозок на 12,6 млн. тонн;</w:t>
      </w:r>
    </w:p>
    <w:p w:rsidR="00E871CB" w:rsidRDefault="00E871CB">
      <w:pPr>
        <w:pStyle w:val="ConsPlusNormal"/>
        <w:ind w:firstLine="540"/>
        <w:jc w:val="both"/>
      </w:pPr>
      <w:r>
        <w:t>рост количества трансферных пассажиров в аэропортах-хабах в 25 раз.</w:t>
      </w:r>
    </w:p>
    <w:p w:rsidR="00E871CB" w:rsidRDefault="00E871CB">
      <w:pPr>
        <w:pStyle w:val="ConsPlusNormal"/>
        <w:ind w:firstLine="540"/>
        <w:jc w:val="both"/>
      </w:pPr>
      <w:r>
        <w:t>Дополнительный валовой национальный доход, полученный за счет реализации транзитного потенциала Российской Федерации на евразийском направлении, по прогнозным оценкам, составит 350 млрд. рублей.</w:t>
      </w:r>
    </w:p>
    <w:p w:rsidR="00E871CB" w:rsidRDefault="00E871CB">
      <w:pPr>
        <w:pStyle w:val="ConsPlusNormal"/>
        <w:ind w:firstLine="540"/>
        <w:jc w:val="both"/>
      </w:pPr>
      <w:r>
        <w:t>Наряду с решением задачи роста экспорта транспортных услуг реализация комплексных проектов развития транспортной инфраструктуры на территории Российской Федерации окажет позитивное влияние на макроэкономические показатели, позволит увеличить занятость трудоспособного населения страны, получить значительный мультипликативный эффект в других отраслях экономики и социальной сфере.</w:t>
      </w: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sectPr w:rsidR="00E871CB">
          <w:pgSz w:w="11905" w:h="16838"/>
          <w:pgMar w:top="1134" w:right="850" w:bottom="1134" w:left="1701" w:header="0" w:footer="0" w:gutter="0"/>
          <w:cols w:space="720"/>
        </w:sectPr>
      </w:pPr>
    </w:p>
    <w:p w:rsidR="00E871CB" w:rsidRDefault="00E871CB">
      <w:pPr>
        <w:pStyle w:val="ConsPlusNormal"/>
        <w:jc w:val="right"/>
        <w:outlineLvl w:val="2"/>
      </w:pPr>
      <w:r>
        <w:lastRenderedPageBreak/>
        <w:t>Приложение N 1</w:t>
      </w:r>
    </w:p>
    <w:p w:rsidR="00E871CB" w:rsidRDefault="00E871CB">
      <w:pPr>
        <w:pStyle w:val="ConsPlusNormal"/>
        <w:jc w:val="right"/>
      </w:pPr>
      <w:r>
        <w:t>к подпрограмме "Развитие</w:t>
      </w:r>
    </w:p>
    <w:p w:rsidR="00E871CB" w:rsidRDefault="00E871CB">
      <w:pPr>
        <w:pStyle w:val="ConsPlusNormal"/>
        <w:jc w:val="right"/>
      </w:pPr>
      <w:r>
        <w:t>экспорта транспортных услуг"</w:t>
      </w:r>
    </w:p>
    <w:p w:rsidR="00E871CB" w:rsidRDefault="00E871CB">
      <w:pPr>
        <w:pStyle w:val="ConsPlusNormal"/>
        <w:ind w:firstLine="540"/>
        <w:jc w:val="both"/>
      </w:pPr>
    </w:p>
    <w:p w:rsidR="00E871CB" w:rsidRDefault="00E871CB">
      <w:pPr>
        <w:pStyle w:val="ConsPlusNormal"/>
        <w:jc w:val="center"/>
      </w:pPr>
      <w:bookmarkStart w:id="22" w:name="P7933"/>
      <w:bookmarkEnd w:id="22"/>
      <w:r>
        <w:t>ЦЕЛЕВЫЕ ИНДИКАТОРЫ И ПОКАЗАТЕЛИ</w:t>
      </w:r>
    </w:p>
    <w:p w:rsidR="00E871CB" w:rsidRDefault="00E871CB">
      <w:pPr>
        <w:pStyle w:val="ConsPlusNormal"/>
        <w:jc w:val="center"/>
      </w:pPr>
      <w:r>
        <w:t>ПОДПРОГРАММЫ "РАЗВИТИЕ ЭКСПОРТА ТРАНСПОРТНЫХ УСЛУГ"</w:t>
      </w:r>
    </w:p>
    <w:p w:rsidR="00E871CB" w:rsidRDefault="00E871CB">
      <w:pPr>
        <w:pStyle w:val="ConsPlusNormal"/>
        <w:jc w:val="center"/>
      </w:pPr>
      <w:r>
        <w:t>Список изменяющих документов</w:t>
      </w:r>
    </w:p>
    <w:p w:rsidR="00E871CB" w:rsidRDefault="00E871CB">
      <w:pPr>
        <w:pStyle w:val="ConsPlusNormal"/>
        <w:jc w:val="center"/>
      </w:pPr>
      <w:r>
        <w:t xml:space="preserve">(в ред. Постановлений Правительства РФ от 05.05.2013 </w:t>
      </w:r>
      <w:hyperlink r:id="rId319" w:history="1">
        <w:r>
          <w:rPr>
            <w:color w:val="0000FF"/>
          </w:rPr>
          <w:t>N 401</w:t>
        </w:r>
      </w:hyperlink>
      <w:r>
        <w:t>,</w:t>
      </w:r>
    </w:p>
    <w:p w:rsidR="00E871CB" w:rsidRDefault="00E871CB">
      <w:pPr>
        <w:pStyle w:val="ConsPlusNormal"/>
        <w:jc w:val="center"/>
      </w:pPr>
      <w:r>
        <w:t xml:space="preserve">от 15.05.2014 </w:t>
      </w:r>
      <w:hyperlink r:id="rId320" w:history="1">
        <w:r>
          <w:rPr>
            <w:color w:val="0000FF"/>
          </w:rPr>
          <w:t>N 445</w:t>
        </w:r>
      </w:hyperlink>
      <w:r>
        <w:t xml:space="preserve">, от 30.05.2016 </w:t>
      </w:r>
      <w:hyperlink r:id="rId321" w:history="1">
        <w:r>
          <w:rPr>
            <w:color w:val="0000FF"/>
          </w:rPr>
          <w:t>N 485</w:t>
        </w:r>
      </w:hyperlink>
      <w:r>
        <w:t>)</w:t>
      </w:r>
    </w:p>
    <w:p w:rsidR="00E871CB" w:rsidRDefault="00E871CB">
      <w:pPr>
        <w:pStyle w:val="ConsPlusNormal"/>
        <w:ind w:firstLine="540"/>
        <w:jc w:val="both"/>
      </w:pPr>
    </w:p>
    <w:p w:rsidR="00E871CB" w:rsidRDefault="00E871CB">
      <w:pPr>
        <w:pStyle w:val="ConsPlusNormal"/>
        <w:jc w:val="right"/>
      </w:pPr>
      <w:r>
        <w:t>(по состоянию на конец года)</w:t>
      </w:r>
    </w:p>
    <w:p w:rsidR="00E871CB" w:rsidRDefault="00E871CB">
      <w:pPr>
        <w:pStyle w:val="ConsPlusNormal"/>
        <w:jc w:val="right"/>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64"/>
        <w:gridCol w:w="1351"/>
        <w:gridCol w:w="607"/>
        <w:gridCol w:w="691"/>
        <w:gridCol w:w="610"/>
        <w:gridCol w:w="610"/>
        <w:gridCol w:w="610"/>
        <w:gridCol w:w="610"/>
        <w:gridCol w:w="610"/>
        <w:gridCol w:w="610"/>
        <w:gridCol w:w="610"/>
        <w:gridCol w:w="610"/>
        <w:gridCol w:w="610"/>
        <w:gridCol w:w="610"/>
        <w:gridCol w:w="607"/>
      </w:tblGrid>
      <w:tr w:rsidR="00E871CB">
        <w:tc>
          <w:tcPr>
            <w:tcW w:w="1864" w:type="dxa"/>
            <w:vMerge w:val="restart"/>
            <w:tcBorders>
              <w:top w:val="single" w:sz="4" w:space="0" w:color="auto"/>
              <w:left w:val="nil"/>
              <w:bottom w:val="nil"/>
            </w:tcBorders>
          </w:tcPr>
          <w:p w:rsidR="00E871CB" w:rsidRDefault="00E871CB">
            <w:pPr>
              <w:pStyle w:val="ConsPlusNormal"/>
              <w:jc w:val="both"/>
            </w:pPr>
          </w:p>
        </w:tc>
        <w:tc>
          <w:tcPr>
            <w:tcW w:w="1351" w:type="dxa"/>
            <w:vMerge w:val="restart"/>
            <w:tcBorders>
              <w:top w:val="single" w:sz="4" w:space="0" w:color="auto"/>
              <w:bottom w:val="nil"/>
            </w:tcBorders>
          </w:tcPr>
          <w:p w:rsidR="00E871CB" w:rsidRDefault="00E871CB">
            <w:pPr>
              <w:pStyle w:val="ConsPlusNormal"/>
              <w:jc w:val="center"/>
            </w:pPr>
            <w:r>
              <w:t>Единица измерения</w:t>
            </w:r>
          </w:p>
        </w:tc>
        <w:tc>
          <w:tcPr>
            <w:tcW w:w="607" w:type="dxa"/>
            <w:vMerge w:val="restart"/>
            <w:tcBorders>
              <w:top w:val="single" w:sz="4" w:space="0" w:color="auto"/>
              <w:bottom w:val="nil"/>
            </w:tcBorders>
          </w:tcPr>
          <w:p w:rsidR="00E871CB" w:rsidRDefault="00E871CB">
            <w:pPr>
              <w:pStyle w:val="ConsPlusNormal"/>
              <w:jc w:val="center"/>
            </w:pPr>
            <w:r>
              <w:t>2009 год</w:t>
            </w:r>
          </w:p>
        </w:tc>
        <w:tc>
          <w:tcPr>
            <w:tcW w:w="691" w:type="dxa"/>
            <w:vMerge w:val="restart"/>
            <w:tcBorders>
              <w:top w:val="single" w:sz="4" w:space="0" w:color="auto"/>
              <w:bottom w:val="nil"/>
            </w:tcBorders>
          </w:tcPr>
          <w:p w:rsidR="00E871CB" w:rsidRDefault="00E871CB">
            <w:pPr>
              <w:pStyle w:val="ConsPlusNormal"/>
              <w:jc w:val="center"/>
            </w:pPr>
            <w:r>
              <w:t>2010 - 2020 годы - всего</w:t>
            </w:r>
          </w:p>
        </w:tc>
        <w:tc>
          <w:tcPr>
            <w:tcW w:w="6707" w:type="dxa"/>
            <w:gridSpan w:val="11"/>
            <w:tcBorders>
              <w:top w:val="single" w:sz="4" w:space="0" w:color="auto"/>
              <w:bottom w:val="single" w:sz="4" w:space="0" w:color="auto"/>
              <w:right w:val="nil"/>
            </w:tcBorders>
          </w:tcPr>
          <w:p w:rsidR="00E871CB" w:rsidRDefault="00E871CB">
            <w:pPr>
              <w:pStyle w:val="ConsPlusNormal"/>
              <w:jc w:val="center"/>
            </w:pPr>
            <w:r>
              <w:t>В том числе</w:t>
            </w:r>
          </w:p>
        </w:tc>
      </w:tr>
      <w:tr w:rsidR="00E871CB">
        <w:tblPrEx>
          <w:tblBorders>
            <w:insideH w:val="none" w:sz="0" w:space="0" w:color="auto"/>
          </w:tblBorders>
        </w:tblPrEx>
        <w:tc>
          <w:tcPr>
            <w:tcW w:w="1864" w:type="dxa"/>
            <w:vMerge/>
            <w:tcBorders>
              <w:top w:val="single" w:sz="4" w:space="0" w:color="auto"/>
              <w:left w:val="nil"/>
              <w:bottom w:val="nil"/>
            </w:tcBorders>
          </w:tcPr>
          <w:p w:rsidR="00E871CB" w:rsidRDefault="00E871CB"/>
        </w:tc>
        <w:tc>
          <w:tcPr>
            <w:tcW w:w="1351" w:type="dxa"/>
            <w:vMerge/>
            <w:tcBorders>
              <w:top w:val="single" w:sz="4" w:space="0" w:color="auto"/>
              <w:bottom w:val="nil"/>
            </w:tcBorders>
          </w:tcPr>
          <w:p w:rsidR="00E871CB" w:rsidRDefault="00E871CB"/>
        </w:tc>
        <w:tc>
          <w:tcPr>
            <w:tcW w:w="607" w:type="dxa"/>
            <w:vMerge/>
            <w:tcBorders>
              <w:top w:val="single" w:sz="4" w:space="0" w:color="auto"/>
              <w:bottom w:val="nil"/>
            </w:tcBorders>
          </w:tcPr>
          <w:p w:rsidR="00E871CB" w:rsidRDefault="00E871CB"/>
        </w:tc>
        <w:tc>
          <w:tcPr>
            <w:tcW w:w="691" w:type="dxa"/>
            <w:vMerge/>
            <w:tcBorders>
              <w:top w:val="single" w:sz="4" w:space="0" w:color="auto"/>
              <w:bottom w:val="nil"/>
            </w:tcBorders>
          </w:tcPr>
          <w:p w:rsidR="00E871CB" w:rsidRDefault="00E871CB"/>
        </w:tc>
        <w:tc>
          <w:tcPr>
            <w:tcW w:w="610" w:type="dxa"/>
            <w:tcBorders>
              <w:top w:val="single" w:sz="4" w:space="0" w:color="auto"/>
              <w:bottom w:val="nil"/>
            </w:tcBorders>
          </w:tcPr>
          <w:p w:rsidR="00E871CB" w:rsidRDefault="00E871CB">
            <w:pPr>
              <w:pStyle w:val="ConsPlusNormal"/>
              <w:jc w:val="center"/>
            </w:pPr>
            <w:r>
              <w:t>2010 год</w:t>
            </w:r>
          </w:p>
        </w:tc>
        <w:tc>
          <w:tcPr>
            <w:tcW w:w="610" w:type="dxa"/>
            <w:tcBorders>
              <w:top w:val="single" w:sz="4" w:space="0" w:color="auto"/>
              <w:bottom w:val="nil"/>
            </w:tcBorders>
          </w:tcPr>
          <w:p w:rsidR="00E871CB" w:rsidRDefault="00E871CB">
            <w:pPr>
              <w:pStyle w:val="ConsPlusNormal"/>
              <w:jc w:val="center"/>
            </w:pPr>
            <w:r>
              <w:t>2011 год</w:t>
            </w:r>
          </w:p>
        </w:tc>
        <w:tc>
          <w:tcPr>
            <w:tcW w:w="610" w:type="dxa"/>
            <w:tcBorders>
              <w:top w:val="single" w:sz="4" w:space="0" w:color="auto"/>
              <w:bottom w:val="nil"/>
            </w:tcBorders>
          </w:tcPr>
          <w:p w:rsidR="00E871CB" w:rsidRDefault="00E871CB">
            <w:pPr>
              <w:pStyle w:val="ConsPlusNormal"/>
              <w:jc w:val="center"/>
            </w:pPr>
            <w:r>
              <w:t>2012 год</w:t>
            </w:r>
          </w:p>
        </w:tc>
        <w:tc>
          <w:tcPr>
            <w:tcW w:w="610" w:type="dxa"/>
            <w:tcBorders>
              <w:top w:val="single" w:sz="4" w:space="0" w:color="auto"/>
              <w:bottom w:val="nil"/>
            </w:tcBorders>
          </w:tcPr>
          <w:p w:rsidR="00E871CB" w:rsidRDefault="00E871CB">
            <w:pPr>
              <w:pStyle w:val="ConsPlusNormal"/>
              <w:jc w:val="center"/>
            </w:pPr>
            <w:r>
              <w:t>2013 год</w:t>
            </w:r>
          </w:p>
        </w:tc>
        <w:tc>
          <w:tcPr>
            <w:tcW w:w="610" w:type="dxa"/>
            <w:tcBorders>
              <w:top w:val="single" w:sz="4" w:space="0" w:color="auto"/>
              <w:bottom w:val="nil"/>
            </w:tcBorders>
          </w:tcPr>
          <w:p w:rsidR="00E871CB" w:rsidRDefault="00E871CB">
            <w:pPr>
              <w:pStyle w:val="ConsPlusNormal"/>
              <w:jc w:val="center"/>
            </w:pPr>
            <w:r>
              <w:t>2014 год</w:t>
            </w:r>
          </w:p>
        </w:tc>
        <w:tc>
          <w:tcPr>
            <w:tcW w:w="610" w:type="dxa"/>
            <w:tcBorders>
              <w:top w:val="single" w:sz="4" w:space="0" w:color="auto"/>
              <w:bottom w:val="nil"/>
            </w:tcBorders>
          </w:tcPr>
          <w:p w:rsidR="00E871CB" w:rsidRDefault="00E871CB">
            <w:pPr>
              <w:pStyle w:val="ConsPlusNormal"/>
              <w:jc w:val="center"/>
            </w:pPr>
            <w:r>
              <w:t>2015 год</w:t>
            </w:r>
          </w:p>
        </w:tc>
        <w:tc>
          <w:tcPr>
            <w:tcW w:w="610" w:type="dxa"/>
            <w:tcBorders>
              <w:top w:val="single" w:sz="4" w:space="0" w:color="auto"/>
              <w:bottom w:val="nil"/>
            </w:tcBorders>
          </w:tcPr>
          <w:p w:rsidR="00E871CB" w:rsidRDefault="00E871CB">
            <w:pPr>
              <w:pStyle w:val="ConsPlusNormal"/>
              <w:jc w:val="center"/>
            </w:pPr>
            <w:r>
              <w:t>2016 год</w:t>
            </w:r>
          </w:p>
        </w:tc>
        <w:tc>
          <w:tcPr>
            <w:tcW w:w="610" w:type="dxa"/>
            <w:tcBorders>
              <w:top w:val="single" w:sz="4" w:space="0" w:color="auto"/>
              <w:bottom w:val="nil"/>
            </w:tcBorders>
          </w:tcPr>
          <w:p w:rsidR="00E871CB" w:rsidRDefault="00E871CB">
            <w:pPr>
              <w:pStyle w:val="ConsPlusNormal"/>
              <w:jc w:val="center"/>
            </w:pPr>
            <w:r>
              <w:t>2017 год</w:t>
            </w:r>
          </w:p>
        </w:tc>
        <w:tc>
          <w:tcPr>
            <w:tcW w:w="610" w:type="dxa"/>
            <w:tcBorders>
              <w:top w:val="single" w:sz="4" w:space="0" w:color="auto"/>
              <w:bottom w:val="nil"/>
            </w:tcBorders>
          </w:tcPr>
          <w:p w:rsidR="00E871CB" w:rsidRDefault="00E871CB">
            <w:pPr>
              <w:pStyle w:val="ConsPlusNormal"/>
              <w:jc w:val="center"/>
            </w:pPr>
            <w:r>
              <w:t>2018 год</w:t>
            </w:r>
          </w:p>
        </w:tc>
        <w:tc>
          <w:tcPr>
            <w:tcW w:w="610" w:type="dxa"/>
            <w:tcBorders>
              <w:top w:val="single" w:sz="4" w:space="0" w:color="auto"/>
              <w:bottom w:val="nil"/>
            </w:tcBorders>
          </w:tcPr>
          <w:p w:rsidR="00E871CB" w:rsidRDefault="00E871CB">
            <w:pPr>
              <w:pStyle w:val="ConsPlusNormal"/>
              <w:jc w:val="center"/>
            </w:pPr>
            <w:r>
              <w:t>2019 год</w:t>
            </w:r>
          </w:p>
        </w:tc>
        <w:tc>
          <w:tcPr>
            <w:tcW w:w="607" w:type="dxa"/>
            <w:tcBorders>
              <w:top w:val="single" w:sz="4" w:space="0" w:color="auto"/>
              <w:bottom w:val="nil"/>
              <w:right w:val="nil"/>
            </w:tcBorders>
          </w:tcPr>
          <w:p w:rsidR="00E871CB" w:rsidRDefault="00E871CB">
            <w:pPr>
              <w:pStyle w:val="ConsPlusNormal"/>
              <w:jc w:val="center"/>
            </w:pPr>
            <w:r>
              <w:t>2020 год</w:t>
            </w:r>
          </w:p>
        </w:tc>
      </w:tr>
      <w:tr w:rsidR="00E871CB">
        <w:tblPrEx>
          <w:tblBorders>
            <w:insideH w:val="none" w:sz="0" w:space="0" w:color="auto"/>
            <w:insideV w:val="none" w:sz="0" w:space="0" w:color="auto"/>
          </w:tblBorders>
        </w:tblPrEx>
        <w:tc>
          <w:tcPr>
            <w:tcW w:w="1864" w:type="dxa"/>
            <w:tcBorders>
              <w:top w:val="nil"/>
              <w:left w:val="nil"/>
              <w:bottom w:val="nil"/>
              <w:right w:val="nil"/>
            </w:tcBorders>
          </w:tcPr>
          <w:p w:rsidR="00E871CB" w:rsidRDefault="00E871CB">
            <w:pPr>
              <w:pStyle w:val="ConsPlusNormal"/>
            </w:pPr>
            <w:r>
              <w:t>1. Экспорт транспортных услуг &lt;1&gt;</w:t>
            </w:r>
          </w:p>
        </w:tc>
        <w:tc>
          <w:tcPr>
            <w:tcW w:w="1351" w:type="dxa"/>
            <w:tcBorders>
              <w:top w:val="nil"/>
              <w:left w:val="nil"/>
              <w:bottom w:val="nil"/>
              <w:right w:val="nil"/>
            </w:tcBorders>
          </w:tcPr>
          <w:p w:rsidR="00E871CB" w:rsidRDefault="00E871CB">
            <w:pPr>
              <w:pStyle w:val="ConsPlusNormal"/>
            </w:pPr>
            <w:r>
              <w:t>млн. долларов США</w:t>
            </w:r>
          </w:p>
        </w:tc>
        <w:tc>
          <w:tcPr>
            <w:tcW w:w="607" w:type="dxa"/>
            <w:tcBorders>
              <w:top w:val="nil"/>
              <w:left w:val="nil"/>
              <w:bottom w:val="nil"/>
              <w:right w:val="nil"/>
            </w:tcBorders>
          </w:tcPr>
          <w:p w:rsidR="00E871CB" w:rsidRDefault="00E871CB">
            <w:pPr>
              <w:pStyle w:val="ConsPlusNormal"/>
              <w:jc w:val="center"/>
            </w:pPr>
            <w:r>
              <w:t>12500</w:t>
            </w:r>
          </w:p>
        </w:tc>
        <w:tc>
          <w:tcPr>
            <w:tcW w:w="691" w:type="dxa"/>
            <w:tcBorders>
              <w:top w:val="nil"/>
              <w:left w:val="nil"/>
              <w:bottom w:val="nil"/>
              <w:right w:val="nil"/>
            </w:tcBorders>
          </w:tcPr>
          <w:p w:rsidR="00E871CB" w:rsidRDefault="00E871CB">
            <w:pPr>
              <w:pStyle w:val="ConsPlusNormal"/>
              <w:jc w:val="center"/>
            </w:pPr>
            <w:r>
              <w:t>-</w:t>
            </w:r>
          </w:p>
        </w:tc>
        <w:tc>
          <w:tcPr>
            <w:tcW w:w="610" w:type="dxa"/>
            <w:tcBorders>
              <w:top w:val="nil"/>
              <w:left w:val="nil"/>
              <w:bottom w:val="nil"/>
              <w:right w:val="nil"/>
            </w:tcBorders>
          </w:tcPr>
          <w:p w:rsidR="00E871CB" w:rsidRDefault="00E871CB">
            <w:pPr>
              <w:pStyle w:val="ConsPlusNormal"/>
              <w:jc w:val="center"/>
            </w:pPr>
            <w:r>
              <w:t>13200</w:t>
            </w:r>
          </w:p>
        </w:tc>
        <w:tc>
          <w:tcPr>
            <w:tcW w:w="610" w:type="dxa"/>
            <w:tcBorders>
              <w:top w:val="nil"/>
              <w:left w:val="nil"/>
              <w:bottom w:val="nil"/>
              <w:right w:val="nil"/>
            </w:tcBorders>
          </w:tcPr>
          <w:p w:rsidR="00E871CB" w:rsidRDefault="00E871CB">
            <w:pPr>
              <w:pStyle w:val="ConsPlusNormal"/>
              <w:jc w:val="center"/>
            </w:pPr>
            <w:r>
              <w:t>15214</w:t>
            </w:r>
          </w:p>
        </w:tc>
        <w:tc>
          <w:tcPr>
            <w:tcW w:w="610" w:type="dxa"/>
            <w:tcBorders>
              <w:top w:val="nil"/>
              <w:left w:val="nil"/>
              <w:bottom w:val="nil"/>
              <w:right w:val="nil"/>
            </w:tcBorders>
          </w:tcPr>
          <w:p w:rsidR="00E871CB" w:rsidRDefault="00E871CB">
            <w:pPr>
              <w:pStyle w:val="ConsPlusNormal"/>
              <w:jc w:val="center"/>
            </w:pPr>
            <w:r>
              <w:t>16843</w:t>
            </w:r>
          </w:p>
        </w:tc>
        <w:tc>
          <w:tcPr>
            <w:tcW w:w="610" w:type="dxa"/>
            <w:tcBorders>
              <w:top w:val="nil"/>
              <w:left w:val="nil"/>
              <w:bottom w:val="nil"/>
              <w:right w:val="nil"/>
            </w:tcBorders>
          </w:tcPr>
          <w:p w:rsidR="00E871CB" w:rsidRDefault="00E871CB">
            <w:pPr>
              <w:pStyle w:val="ConsPlusNormal"/>
              <w:jc w:val="center"/>
            </w:pPr>
            <w:r>
              <w:t>18517</w:t>
            </w:r>
          </w:p>
        </w:tc>
        <w:tc>
          <w:tcPr>
            <w:tcW w:w="610" w:type="dxa"/>
            <w:tcBorders>
              <w:top w:val="nil"/>
              <w:left w:val="nil"/>
              <w:bottom w:val="nil"/>
              <w:right w:val="nil"/>
            </w:tcBorders>
          </w:tcPr>
          <w:p w:rsidR="00E871CB" w:rsidRDefault="00E871CB">
            <w:pPr>
              <w:pStyle w:val="ConsPlusNormal"/>
              <w:jc w:val="center"/>
            </w:pPr>
            <w:r>
              <w:t>18720</w:t>
            </w:r>
          </w:p>
        </w:tc>
        <w:tc>
          <w:tcPr>
            <w:tcW w:w="610" w:type="dxa"/>
            <w:tcBorders>
              <w:top w:val="nil"/>
              <w:left w:val="nil"/>
              <w:bottom w:val="nil"/>
              <w:right w:val="nil"/>
            </w:tcBorders>
          </w:tcPr>
          <w:p w:rsidR="00E871CB" w:rsidRDefault="00E871CB">
            <w:pPr>
              <w:pStyle w:val="ConsPlusNormal"/>
              <w:jc w:val="center"/>
            </w:pPr>
            <w:r>
              <w:t>16800</w:t>
            </w:r>
          </w:p>
        </w:tc>
        <w:tc>
          <w:tcPr>
            <w:tcW w:w="610" w:type="dxa"/>
            <w:tcBorders>
              <w:top w:val="nil"/>
              <w:left w:val="nil"/>
              <w:bottom w:val="nil"/>
              <w:right w:val="nil"/>
            </w:tcBorders>
          </w:tcPr>
          <w:p w:rsidR="00E871CB" w:rsidRDefault="00E871CB">
            <w:pPr>
              <w:pStyle w:val="ConsPlusNormal"/>
              <w:jc w:val="center"/>
            </w:pPr>
            <w:r>
              <w:t>17190</w:t>
            </w:r>
          </w:p>
        </w:tc>
        <w:tc>
          <w:tcPr>
            <w:tcW w:w="610" w:type="dxa"/>
            <w:tcBorders>
              <w:top w:val="nil"/>
              <w:left w:val="nil"/>
              <w:bottom w:val="nil"/>
              <w:right w:val="nil"/>
            </w:tcBorders>
          </w:tcPr>
          <w:p w:rsidR="00E871CB" w:rsidRDefault="00E871CB">
            <w:pPr>
              <w:pStyle w:val="ConsPlusNormal"/>
              <w:jc w:val="center"/>
            </w:pPr>
            <w:r>
              <w:t>17700</w:t>
            </w:r>
          </w:p>
        </w:tc>
        <w:tc>
          <w:tcPr>
            <w:tcW w:w="610" w:type="dxa"/>
            <w:tcBorders>
              <w:top w:val="nil"/>
              <w:left w:val="nil"/>
              <w:bottom w:val="nil"/>
              <w:right w:val="nil"/>
            </w:tcBorders>
          </w:tcPr>
          <w:p w:rsidR="00E871CB" w:rsidRDefault="00E871CB">
            <w:pPr>
              <w:pStyle w:val="ConsPlusNormal"/>
              <w:jc w:val="center"/>
            </w:pPr>
            <w:r>
              <w:t>20680</w:t>
            </w:r>
          </w:p>
        </w:tc>
        <w:tc>
          <w:tcPr>
            <w:tcW w:w="610" w:type="dxa"/>
            <w:tcBorders>
              <w:top w:val="nil"/>
              <w:left w:val="nil"/>
              <w:bottom w:val="nil"/>
              <w:right w:val="nil"/>
            </w:tcBorders>
          </w:tcPr>
          <w:p w:rsidR="00E871CB" w:rsidRDefault="00E871CB">
            <w:pPr>
              <w:pStyle w:val="ConsPlusNormal"/>
              <w:jc w:val="center"/>
            </w:pPr>
            <w:r>
              <w:t>22180</w:t>
            </w:r>
          </w:p>
        </w:tc>
        <w:tc>
          <w:tcPr>
            <w:tcW w:w="607" w:type="dxa"/>
            <w:tcBorders>
              <w:top w:val="nil"/>
              <w:left w:val="nil"/>
              <w:bottom w:val="nil"/>
              <w:right w:val="nil"/>
            </w:tcBorders>
          </w:tcPr>
          <w:p w:rsidR="00E871CB" w:rsidRDefault="00E871CB">
            <w:pPr>
              <w:pStyle w:val="ConsPlusNormal"/>
              <w:jc w:val="center"/>
            </w:pPr>
            <w:r>
              <w:t>25600</w:t>
            </w:r>
          </w:p>
        </w:tc>
      </w:tr>
      <w:tr w:rsidR="00E871CB">
        <w:tblPrEx>
          <w:tblBorders>
            <w:insideH w:val="none" w:sz="0" w:space="0" w:color="auto"/>
            <w:insideV w:val="none" w:sz="0" w:space="0" w:color="auto"/>
          </w:tblBorders>
        </w:tblPrEx>
        <w:tc>
          <w:tcPr>
            <w:tcW w:w="11220" w:type="dxa"/>
            <w:gridSpan w:val="15"/>
            <w:tcBorders>
              <w:top w:val="nil"/>
              <w:left w:val="nil"/>
              <w:bottom w:val="nil"/>
              <w:right w:val="nil"/>
            </w:tcBorders>
          </w:tcPr>
          <w:p w:rsidR="00E871CB" w:rsidRDefault="00E871CB">
            <w:pPr>
              <w:pStyle w:val="ConsPlusNormal"/>
              <w:jc w:val="both"/>
            </w:pPr>
            <w:r>
              <w:t xml:space="preserve">(п. 1 в ред. </w:t>
            </w:r>
            <w:hyperlink r:id="rId322" w:history="1">
              <w:r>
                <w:rPr>
                  <w:color w:val="0000FF"/>
                </w:rPr>
                <w:t>Постановления</w:t>
              </w:r>
            </w:hyperlink>
            <w:r>
              <w:t xml:space="preserve"> Правительства РФ от 30.05.2016 N 485)</w:t>
            </w:r>
          </w:p>
        </w:tc>
      </w:tr>
      <w:tr w:rsidR="00E871CB">
        <w:tblPrEx>
          <w:tblBorders>
            <w:insideH w:val="none" w:sz="0" w:space="0" w:color="auto"/>
            <w:insideV w:val="none" w:sz="0" w:space="0" w:color="auto"/>
          </w:tblBorders>
        </w:tblPrEx>
        <w:tc>
          <w:tcPr>
            <w:tcW w:w="1864" w:type="dxa"/>
            <w:tcBorders>
              <w:top w:val="nil"/>
              <w:left w:val="nil"/>
              <w:bottom w:val="nil"/>
              <w:right w:val="nil"/>
            </w:tcBorders>
          </w:tcPr>
          <w:p w:rsidR="00E871CB" w:rsidRDefault="00E871CB">
            <w:pPr>
              <w:pStyle w:val="ConsPlusNormal"/>
            </w:pPr>
            <w:r>
              <w:t xml:space="preserve">2. Прирост объема транзитных перевозок </w:t>
            </w:r>
            <w:hyperlink w:anchor="P8024" w:history="1">
              <w:r>
                <w:rPr>
                  <w:color w:val="0000FF"/>
                </w:rPr>
                <w:t>&lt;2&gt;</w:t>
              </w:r>
            </w:hyperlink>
          </w:p>
        </w:tc>
        <w:tc>
          <w:tcPr>
            <w:tcW w:w="1351" w:type="dxa"/>
            <w:tcBorders>
              <w:top w:val="nil"/>
              <w:left w:val="nil"/>
              <w:bottom w:val="nil"/>
              <w:right w:val="nil"/>
            </w:tcBorders>
          </w:tcPr>
          <w:p w:rsidR="00E871CB" w:rsidRDefault="00E871CB">
            <w:pPr>
              <w:pStyle w:val="ConsPlusNormal"/>
            </w:pPr>
            <w:r>
              <w:t>млн. тонн в год</w:t>
            </w:r>
          </w:p>
        </w:tc>
        <w:tc>
          <w:tcPr>
            <w:tcW w:w="607" w:type="dxa"/>
            <w:tcBorders>
              <w:top w:val="nil"/>
              <w:left w:val="nil"/>
              <w:bottom w:val="nil"/>
              <w:right w:val="nil"/>
            </w:tcBorders>
          </w:tcPr>
          <w:p w:rsidR="00E871CB" w:rsidRDefault="00E871CB">
            <w:pPr>
              <w:pStyle w:val="ConsPlusNormal"/>
              <w:jc w:val="center"/>
            </w:pPr>
            <w:r>
              <w:t>-</w:t>
            </w:r>
          </w:p>
        </w:tc>
        <w:tc>
          <w:tcPr>
            <w:tcW w:w="691" w:type="dxa"/>
            <w:tcBorders>
              <w:top w:val="nil"/>
              <w:left w:val="nil"/>
              <w:bottom w:val="nil"/>
              <w:right w:val="nil"/>
            </w:tcBorders>
          </w:tcPr>
          <w:p w:rsidR="00E871CB" w:rsidRDefault="00E871CB">
            <w:pPr>
              <w:pStyle w:val="ConsPlusNormal"/>
              <w:jc w:val="center"/>
            </w:pPr>
            <w:r>
              <w:t>21,9</w:t>
            </w:r>
          </w:p>
        </w:tc>
        <w:tc>
          <w:tcPr>
            <w:tcW w:w="610" w:type="dxa"/>
            <w:tcBorders>
              <w:top w:val="nil"/>
              <w:left w:val="nil"/>
              <w:bottom w:val="nil"/>
              <w:right w:val="nil"/>
            </w:tcBorders>
          </w:tcPr>
          <w:p w:rsidR="00E871CB" w:rsidRDefault="00E871CB">
            <w:pPr>
              <w:pStyle w:val="ConsPlusNormal"/>
              <w:jc w:val="center"/>
            </w:pPr>
            <w:r>
              <w:t>5,5</w:t>
            </w:r>
          </w:p>
        </w:tc>
        <w:tc>
          <w:tcPr>
            <w:tcW w:w="610" w:type="dxa"/>
            <w:tcBorders>
              <w:top w:val="nil"/>
              <w:left w:val="nil"/>
              <w:bottom w:val="nil"/>
              <w:right w:val="nil"/>
            </w:tcBorders>
          </w:tcPr>
          <w:p w:rsidR="00E871CB" w:rsidRDefault="00E871CB">
            <w:pPr>
              <w:pStyle w:val="ConsPlusNormal"/>
              <w:jc w:val="center"/>
            </w:pPr>
            <w:r>
              <w:t>2,6</w:t>
            </w:r>
          </w:p>
        </w:tc>
        <w:tc>
          <w:tcPr>
            <w:tcW w:w="610" w:type="dxa"/>
            <w:tcBorders>
              <w:top w:val="nil"/>
              <w:left w:val="nil"/>
              <w:bottom w:val="nil"/>
              <w:right w:val="nil"/>
            </w:tcBorders>
          </w:tcPr>
          <w:p w:rsidR="00E871CB" w:rsidRDefault="00E871CB">
            <w:pPr>
              <w:pStyle w:val="ConsPlusNormal"/>
              <w:jc w:val="center"/>
            </w:pPr>
            <w:r>
              <w:t>1,1</w:t>
            </w:r>
          </w:p>
        </w:tc>
        <w:tc>
          <w:tcPr>
            <w:tcW w:w="610" w:type="dxa"/>
            <w:tcBorders>
              <w:top w:val="nil"/>
              <w:left w:val="nil"/>
              <w:bottom w:val="nil"/>
              <w:right w:val="nil"/>
            </w:tcBorders>
          </w:tcPr>
          <w:p w:rsidR="00E871CB" w:rsidRDefault="00E871CB">
            <w:pPr>
              <w:pStyle w:val="ConsPlusNormal"/>
              <w:jc w:val="center"/>
            </w:pPr>
            <w:r>
              <w:t>-</w:t>
            </w:r>
          </w:p>
        </w:tc>
        <w:tc>
          <w:tcPr>
            <w:tcW w:w="610" w:type="dxa"/>
            <w:tcBorders>
              <w:top w:val="nil"/>
              <w:left w:val="nil"/>
              <w:bottom w:val="nil"/>
              <w:right w:val="nil"/>
            </w:tcBorders>
          </w:tcPr>
          <w:p w:rsidR="00E871CB" w:rsidRDefault="00E871CB">
            <w:pPr>
              <w:pStyle w:val="ConsPlusNormal"/>
              <w:jc w:val="center"/>
            </w:pPr>
            <w:r>
              <w:t>-7,8</w:t>
            </w:r>
          </w:p>
        </w:tc>
        <w:tc>
          <w:tcPr>
            <w:tcW w:w="610" w:type="dxa"/>
            <w:tcBorders>
              <w:top w:val="nil"/>
              <w:left w:val="nil"/>
              <w:bottom w:val="nil"/>
              <w:right w:val="nil"/>
            </w:tcBorders>
          </w:tcPr>
          <w:p w:rsidR="00E871CB" w:rsidRDefault="00E871CB">
            <w:pPr>
              <w:pStyle w:val="ConsPlusNormal"/>
              <w:jc w:val="center"/>
            </w:pPr>
            <w:r>
              <w:t>1,2</w:t>
            </w:r>
          </w:p>
        </w:tc>
        <w:tc>
          <w:tcPr>
            <w:tcW w:w="610" w:type="dxa"/>
            <w:tcBorders>
              <w:top w:val="nil"/>
              <w:left w:val="nil"/>
              <w:bottom w:val="nil"/>
              <w:right w:val="nil"/>
            </w:tcBorders>
          </w:tcPr>
          <w:p w:rsidR="00E871CB" w:rsidRDefault="00E871CB">
            <w:pPr>
              <w:pStyle w:val="ConsPlusNormal"/>
              <w:jc w:val="center"/>
            </w:pPr>
            <w:r>
              <w:t>1,5</w:t>
            </w:r>
          </w:p>
        </w:tc>
        <w:tc>
          <w:tcPr>
            <w:tcW w:w="610" w:type="dxa"/>
            <w:tcBorders>
              <w:top w:val="nil"/>
              <w:left w:val="nil"/>
              <w:bottom w:val="nil"/>
              <w:right w:val="nil"/>
            </w:tcBorders>
          </w:tcPr>
          <w:p w:rsidR="00E871CB" w:rsidRDefault="00E871CB">
            <w:pPr>
              <w:pStyle w:val="ConsPlusNormal"/>
              <w:jc w:val="center"/>
            </w:pPr>
            <w:r>
              <w:t>1,8</w:t>
            </w:r>
          </w:p>
        </w:tc>
        <w:tc>
          <w:tcPr>
            <w:tcW w:w="610" w:type="dxa"/>
            <w:tcBorders>
              <w:top w:val="nil"/>
              <w:left w:val="nil"/>
              <w:bottom w:val="nil"/>
              <w:right w:val="nil"/>
            </w:tcBorders>
          </w:tcPr>
          <w:p w:rsidR="00E871CB" w:rsidRDefault="00E871CB">
            <w:pPr>
              <w:pStyle w:val="ConsPlusNormal"/>
              <w:jc w:val="center"/>
            </w:pPr>
            <w:r>
              <w:t>1,8</w:t>
            </w:r>
          </w:p>
        </w:tc>
        <w:tc>
          <w:tcPr>
            <w:tcW w:w="610" w:type="dxa"/>
            <w:tcBorders>
              <w:top w:val="nil"/>
              <w:left w:val="nil"/>
              <w:bottom w:val="nil"/>
              <w:right w:val="nil"/>
            </w:tcBorders>
          </w:tcPr>
          <w:p w:rsidR="00E871CB" w:rsidRDefault="00E871CB">
            <w:pPr>
              <w:pStyle w:val="ConsPlusNormal"/>
              <w:jc w:val="center"/>
            </w:pPr>
            <w:r>
              <w:t>1,9</w:t>
            </w:r>
          </w:p>
        </w:tc>
        <w:tc>
          <w:tcPr>
            <w:tcW w:w="607" w:type="dxa"/>
            <w:tcBorders>
              <w:top w:val="nil"/>
              <w:left w:val="nil"/>
              <w:bottom w:val="nil"/>
              <w:right w:val="nil"/>
            </w:tcBorders>
          </w:tcPr>
          <w:p w:rsidR="00E871CB" w:rsidRDefault="00E871CB">
            <w:pPr>
              <w:pStyle w:val="ConsPlusNormal"/>
              <w:jc w:val="center"/>
            </w:pPr>
            <w:r>
              <w:t>2,2</w:t>
            </w:r>
          </w:p>
        </w:tc>
      </w:tr>
      <w:tr w:rsidR="00E871CB">
        <w:tblPrEx>
          <w:tblBorders>
            <w:insideH w:val="none" w:sz="0" w:space="0" w:color="auto"/>
            <w:insideV w:val="none" w:sz="0" w:space="0" w:color="auto"/>
          </w:tblBorders>
        </w:tblPrEx>
        <w:tc>
          <w:tcPr>
            <w:tcW w:w="11220" w:type="dxa"/>
            <w:gridSpan w:val="15"/>
            <w:tcBorders>
              <w:top w:val="nil"/>
              <w:left w:val="nil"/>
              <w:bottom w:val="nil"/>
              <w:right w:val="nil"/>
            </w:tcBorders>
          </w:tcPr>
          <w:p w:rsidR="00E871CB" w:rsidRDefault="00E871CB">
            <w:pPr>
              <w:pStyle w:val="ConsPlusNormal"/>
              <w:jc w:val="both"/>
            </w:pPr>
            <w:r>
              <w:t xml:space="preserve">(в ред. </w:t>
            </w:r>
            <w:hyperlink r:id="rId323" w:history="1">
              <w:r>
                <w:rPr>
                  <w:color w:val="0000FF"/>
                </w:rPr>
                <w:t>Постановления</w:t>
              </w:r>
            </w:hyperlink>
            <w:r>
              <w:t xml:space="preserve"> Правительства РФ от 30.05.2016 N 485)</w:t>
            </w:r>
          </w:p>
        </w:tc>
      </w:tr>
      <w:tr w:rsidR="00E871CB">
        <w:tblPrEx>
          <w:tblBorders>
            <w:insideH w:val="none" w:sz="0" w:space="0" w:color="auto"/>
            <w:insideV w:val="none" w:sz="0" w:space="0" w:color="auto"/>
          </w:tblBorders>
        </w:tblPrEx>
        <w:tc>
          <w:tcPr>
            <w:tcW w:w="1864" w:type="dxa"/>
            <w:tcBorders>
              <w:top w:val="nil"/>
              <w:left w:val="nil"/>
              <w:bottom w:val="nil"/>
              <w:right w:val="nil"/>
            </w:tcBorders>
          </w:tcPr>
          <w:p w:rsidR="00E871CB" w:rsidRDefault="00E871CB">
            <w:pPr>
              <w:pStyle w:val="ConsPlusNormal"/>
            </w:pPr>
            <w:r>
              <w:t xml:space="preserve">3. Количество трансферных пассажиров в аэропортах-хабах </w:t>
            </w:r>
            <w:r>
              <w:lastRenderedPageBreak/>
              <w:t>(млн. пассажиров в год)</w:t>
            </w:r>
          </w:p>
        </w:tc>
        <w:tc>
          <w:tcPr>
            <w:tcW w:w="1351" w:type="dxa"/>
            <w:tcBorders>
              <w:top w:val="nil"/>
              <w:left w:val="nil"/>
              <w:bottom w:val="nil"/>
              <w:right w:val="nil"/>
            </w:tcBorders>
          </w:tcPr>
          <w:p w:rsidR="00E871CB" w:rsidRDefault="00E871CB">
            <w:pPr>
              <w:pStyle w:val="ConsPlusNormal"/>
            </w:pPr>
            <w:r>
              <w:lastRenderedPageBreak/>
              <w:t>млн. пассажиров</w:t>
            </w:r>
          </w:p>
        </w:tc>
        <w:tc>
          <w:tcPr>
            <w:tcW w:w="607" w:type="dxa"/>
            <w:tcBorders>
              <w:top w:val="nil"/>
              <w:left w:val="nil"/>
              <w:bottom w:val="nil"/>
              <w:right w:val="nil"/>
            </w:tcBorders>
          </w:tcPr>
          <w:p w:rsidR="00E871CB" w:rsidRDefault="00E871CB">
            <w:pPr>
              <w:pStyle w:val="ConsPlusNormal"/>
              <w:jc w:val="center"/>
            </w:pPr>
            <w:r>
              <w:t>0,1</w:t>
            </w:r>
          </w:p>
        </w:tc>
        <w:tc>
          <w:tcPr>
            <w:tcW w:w="691" w:type="dxa"/>
            <w:tcBorders>
              <w:top w:val="nil"/>
              <w:left w:val="nil"/>
              <w:bottom w:val="nil"/>
              <w:right w:val="nil"/>
            </w:tcBorders>
          </w:tcPr>
          <w:p w:rsidR="00E871CB" w:rsidRDefault="00E871CB">
            <w:pPr>
              <w:pStyle w:val="ConsPlusNormal"/>
              <w:jc w:val="center"/>
            </w:pPr>
            <w:r>
              <w:t>-</w:t>
            </w:r>
          </w:p>
        </w:tc>
        <w:tc>
          <w:tcPr>
            <w:tcW w:w="610" w:type="dxa"/>
            <w:tcBorders>
              <w:top w:val="nil"/>
              <w:left w:val="nil"/>
              <w:bottom w:val="nil"/>
              <w:right w:val="nil"/>
            </w:tcBorders>
          </w:tcPr>
          <w:p w:rsidR="00E871CB" w:rsidRDefault="00E871CB">
            <w:pPr>
              <w:pStyle w:val="ConsPlusNormal"/>
              <w:jc w:val="center"/>
            </w:pPr>
            <w:r>
              <w:t>0,2</w:t>
            </w:r>
          </w:p>
        </w:tc>
        <w:tc>
          <w:tcPr>
            <w:tcW w:w="610" w:type="dxa"/>
            <w:tcBorders>
              <w:top w:val="nil"/>
              <w:left w:val="nil"/>
              <w:bottom w:val="nil"/>
              <w:right w:val="nil"/>
            </w:tcBorders>
          </w:tcPr>
          <w:p w:rsidR="00E871CB" w:rsidRDefault="00E871CB">
            <w:pPr>
              <w:pStyle w:val="ConsPlusNormal"/>
              <w:jc w:val="center"/>
            </w:pPr>
            <w:r>
              <w:t>0,2</w:t>
            </w:r>
          </w:p>
        </w:tc>
        <w:tc>
          <w:tcPr>
            <w:tcW w:w="610" w:type="dxa"/>
            <w:tcBorders>
              <w:top w:val="nil"/>
              <w:left w:val="nil"/>
              <w:bottom w:val="nil"/>
              <w:right w:val="nil"/>
            </w:tcBorders>
          </w:tcPr>
          <w:p w:rsidR="00E871CB" w:rsidRDefault="00E871CB">
            <w:pPr>
              <w:pStyle w:val="ConsPlusNormal"/>
              <w:jc w:val="center"/>
            </w:pPr>
            <w:r>
              <w:t>0,3</w:t>
            </w:r>
          </w:p>
        </w:tc>
        <w:tc>
          <w:tcPr>
            <w:tcW w:w="610" w:type="dxa"/>
            <w:tcBorders>
              <w:top w:val="nil"/>
              <w:left w:val="nil"/>
              <w:bottom w:val="nil"/>
              <w:right w:val="nil"/>
            </w:tcBorders>
          </w:tcPr>
          <w:p w:rsidR="00E871CB" w:rsidRDefault="00E871CB">
            <w:pPr>
              <w:pStyle w:val="ConsPlusNormal"/>
              <w:jc w:val="center"/>
            </w:pPr>
            <w:r>
              <w:t>1,1</w:t>
            </w:r>
          </w:p>
        </w:tc>
        <w:tc>
          <w:tcPr>
            <w:tcW w:w="610" w:type="dxa"/>
            <w:tcBorders>
              <w:top w:val="nil"/>
              <w:left w:val="nil"/>
              <w:bottom w:val="nil"/>
              <w:right w:val="nil"/>
            </w:tcBorders>
          </w:tcPr>
          <w:p w:rsidR="00E871CB" w:rsidRDefault="00E871CB">
            <w:pPr>
              <w:pStyle w:val="ConsPlusNormal"/>
              <w:jc w:val="center"/>
            </w:pPr>
            <w:r>
              <w:t>1,3</w:t>
            </w:r>
          </w:p>
        </w:tc>
        <w:tc>
          <w:tcPr>
            <w:tcW w:w="610" w:type="dxa"/>
            <w:tcBorders>
              <w:top w:val="nil"/>
              <w:left w:val="nil"/>
              <w:bottom w:val="nil"/>
              <w:right w:val="nil"/>
            </w:tcBorders>
          </w:tcPr>
          <w:p w:rsidR="00E871CB" w:rsidRDefault="00E871CB">
            <w:pPr>
              <w:pStyle w:val="ConsPlusNormal"/>
              <w:jc w:val="center"/>
            </w:pPr>
            <w:r>
              <w:t>1,2</w:t>
            </w:r>
          </w:p>
        </w:tc>
        <w:tc>
          <w:tcPr>
            <w:tcW w:w="610" w:type="dxa"/>
            <w:tcBorders>
              <w:top w:val="nil"/>
              <w:left w:val="nil"/>
              <w:bottom w:val="nil"/>
              <w:right w:val="nil"/>
            </w:tcBorders>
          </w:tcPr>
          <w:p w:rsidR="00E871CB" w:rsidRDefault="00E871CB">
            <w:pPr>
              <w:pStyle w:val="ConsPlusNormal"/>
              <w:jc w:val="center"/>
            </w:pPr>
            <w:r>
              <w:t>1,2</w:t>
            </w:r>
          </w:p>
        </w:tc>
        <w:tc>
          <w:tcPr>
            <w:tcW w:w="610" w:type="dxa"/>
            <w:tcBorders>
              <w:top w:val="nil"/>
              <w:left w:val="nil"/>
              <w:bottom w:val="nil"/>
              <w:right w:val="nil"/>
            </w:tcBorders>
          </w:tcPr>
          <w:p w:rsidR="00E871CB" w:rsidRDefault="00E871CB">
            <w:pPr>
              <w:pStyle w:val="ConsPlusNormal"/>
              <w:jc w:val="center"/>
            </w:pPr>
            <w:r>
              <w:t>1,5</w:t>
            </w:r>
          </w:p>
        </w:tc>
        <w:tc>
          <w:tcPr>
            <w:tcW w:w="610" w:type="dxa"/>
            <w:tcBorders>
              <w:top w:val="nil"/>
              <w:left w:val="nil"/>
              <w:bottom w:val="nil"/>
              <w:right w:val="nil"/>
            </w:tcBorders>
          </w:tcPr>
          <w:p w:rsidR="00E871CB" w:rsidRDefault="00E871CB">
            <w:pPr>
              <w:pStyle w:val="ConsPlusNormal"/>
              <w:jc w:val="center"/>
            </w:pPr>
            <w:r>
              <w:t>1,7</w:t>
            </w:r>
          </w:p>
        </w:tc>
        <w:tc>
          <w:tcPr>
            <w:tcW w:w="610" w:type="dxa"/>
            <w:tcBorders>
              <w:top w:val="nil"/>
              <w:left w:val="nil"/>
              <w:bottom w:val="nil"/>
              <w:right w:val="nil"/>
            </w:tcBorders>
          </w:tcPr>
          <w:p w:rsidR="00E871CB" w:rsidRDefault="00E871CB">
            <w:pPr>
              <w:pStyle w:val="ConsPlusNormal"/>
              <w:jc w:val="center"/>
            </w:pPr>
            <w:r>
              <w:t>2</w:t>
            </w:r>
          </w:p>
        </w:tc>
        <w:tc>
          <w:tcPr>
            <w:tcW w:w="607" w:type="dxa"/>
            <w:tcBorders>
              <w:top w:val="nil"/>
              <w:left w:val="nil"/>
              <w:bottom w:val="nil"/>
              <w:right w:val="nil"/>
            </w:tcBorders>
          </w:tcPr>
          <w:p w:rsidR="00E871CB" w:rsidRDefault="00E871CB">
            <w:pPr>
              <w:pStyle w:val="ConsPlusNormal"/>
              <w:jc w:val="center"/>
            </w:pPr>
            <w:r>
              <w:t>2,5</w:t>
            </w:r>
          </w:p>
        </w:tc>
      </w:tr>
      <w:tr w:rsidR="00E871CB">
        <w:tblPrEx>
          <w:tblBorders>
            <w:insideH w:val="none" w:sz="0" w:space="0" w:color="auto"/>
            <w:insideV w:val="none" w:sz="0" w:space="0" w:color="auto"/>
          </w:tblBorders>
        </w:tblPrEx>
        <w:tc>
          <w:tcPr>
            <w:tcW w:w="11220" w:type="dxa"/>
            <w:gridSpan w:val="15"/>
            <w:tcBorders>
              <w:top w:val="nil"/>
              <w:left w:val="nil"/>
              <w:bottom w:val="nil"/>
              <w:right w:val="nil"/>
            </w:tcBorders>
          </w:tcPr>
          <w:p w:rsidR="00E871CB" w:rsidRDefault="00E871CB">
            <w:pPr>
              <w:pStyle w:val="ConsPlusNormal"/>
              <w:jc w:val="both"/>
            </w:pPr>
            <w:r>
              <w:lastRenderedPageBreak/>
              <w:t xml:space="preserve">(в ред. </w:t>
            </w:r>
            <w:hyperlink r:id="rId324" w:history="1">
              <w:r>
                <w:rPr>
                  <w:color w:val="0000FF"/>
                </w:rPr>
                <w:t>Постановления</w:t>
              </w:r>
            </w:hyperlink>
            <w:r>
              <w:t xml:space="preserve"> Правительства РФ от 30.05.2016 N 485)</w:t>
            </w:r>
          </w:p>
        </w:tc>
      </w:tr>
      <w:tr w:rsidR="00E871CB">
        <w:tblPrEx>
          <w:tblBorders>
            <w:insideH w:val="none" w:sz="0" w:space="0" w:color="auto"/>
            <w:insideV w:val="none" w:sz="0" w:space="0" w:color="auto"/>
          </w:tblBorders>
        </w:tblPrEx>
        <w:tc>
          <w:tcPr>
            <w:tcW w:w="1864" w:type="dxa"/>
            <w:tcBorders>
              <w:top w:val="nil"/>
              <w:left w:val="nil"/>
              <w:bottom w:val="nil"/>
              <w:right w:val="nil"/>
            </w:tcBorders>
          </w:tcPr>
          <w:p w:rsidR="00E871CB" w:rsidRDefault="00E871CB">
            <w:pPr>
              <w:pStyle w:val="ConsPlusNormal"/>
            </w:pPr>
            <w:r>
              <w:t>4. Количество проектов, подготовленных к реализации с использованием внебюджетных источников финансирования</w:t>
            </w:r>
          </w:p>
        </w:tc>
        <w:tc>
          <w:tcPr>
            <w:tcW w:w="1351" w:type="dxa"/>
            <w:tcBorders>
              <w:top w:val="nil"/>
              <w:left w:val="nil"/>
              <w:bottom w:val="nil"/>
              <w:right w:val="nil"/>
            </w:tcBorders>
          </w:tcPr>
          <w:p w:rsidR="00E871CB" w:rsidRDefault="00E871CB">
            <w:pPr>
              <w:pStyle w:val="ConsPlusNormal"/>
            </w:pPr>
            <w:r>
              <w:t>единиц</w:t>
            </w:r>
          </w:p>
        </w:tc>
        <w:tc>
          <w:tcPr>
            <w:tcW w:w="607" w:type="dxa"/>
            <w:tcBorders>
              <w:top w:val="nil"/>
              <w:left w:val="nil"/>
              <w:bottom w:val="nil"/>
              <w:right w:val="nil"/>
            </w:tcBorders>
          </w:tcPr>
          <w:p w:rsidR="00E871CB" w:rsidRDefault="00E871CB">
            <w:pPr>
              <w:pStyle w:val="ConsPlusNormal"/>
              <w:jc w:val="center"/>
            </w:pPr>
            <w:r>
              <w:t>-</w:t>
            </w:r>
          </w:p>
        </w:tc>
        <w:tc>
          <w:tcPr>
            <w:tcW w:w="691" w:type="dxa"/>
            <w:tcBorders>
              <w:top w:val="nil"/>
              <w:left w:val="nil"/>
              <w:bottom w:val="nil"/>
              <w:right w:val="nil"/>
            </w:tcBorders>
          </w:tcPr>
          <w:p w:rsidR="00E871CB" w:rsidRDefault="00E871CB">
            <w:pPr>
              <w:pStyle w:val="ConsPlusNormal"/>
              <w:jc w:val="center"/>
            </w:pPr>
            <w:r>
              <w:t>24</w:t>
            </w:r>
          </w:p>
        </w:tc>
        <w:tc>
          <w:tcPr>
            <w:tcW w:w="610" w:type="dxa"/>
            <w:tcBorders>
              <w:top w:val="nil"/>
              <w:left w:val="nil"/>
              <w:bottom w:val="nil"/>
              <w:right w:val="nil"/>
            </w:tcBorders>
          </w:tcPr>
          <w:p w:rsidR="00E871CB" w:rsidRDefault="00E871CB">
            <w:pPr>
              <w:pStyle w:val="ConsPlusNormal"/>
              <w:jc w:val="center"/>
            </w:pPr>
            <w:r>
              <w:t>2</w:t>
            </w:r>
          </w:p>
        </w:tc>
        <w:tc>
          <w:tcPr>
            <w:tcW w:w="610" w:type="dxa"/>
            <w:tcBorders>
              <w:top w:val="nil"/>
              <w:left w:val="nil"/>
              <w:bottom w:val="nil"/>
              <w:right w:val="nil"/>
            </w:tcBorders>
          </w:tcPr>
          <w:p w:rsidR="00E871CB" w:rsidRDefault="00E871CB">
            <w:pPr>
              <w:pStyle w:val="ConsPlusNormal"/>
              <w:jc w:val="center"/>
            </w:pPr>
            <w:r>
              <w:t>2</w:t>
            </w:r>
          </w:p>
        </w:tc>
        <w:tc>
          <w:tcPr>
            <w:tcW w:w="610" w:type="dxa"/>
            <w:tcBorders>
              <w:top w:val="nil"/>
              <w:left w:val="nil"/>
              <w:bottom w:val="nil"/>
              <w:right w:val="nil"/>
            </w:tcBorders>
          </w:tcPr>
          <w:p w:rsidR="00E871CB" w:rsidRDefault="00E871CB">
            <w:pPr>
              <w:pStyle w:val="ConsPlusNormal"/>
              <w:jc w:val="center"/>
            </w:pPr>
            <w:r>
              <w:t>1</w:t>
            </w:r>
          </w:p>
        </w:tc>
        <w:tc>
          <w:tcPr>
            <w:tcW w:w="610" w:type="dxa"/>
            <w:tcBorders>
              <w:top w:val="nil"/>
              <w:left w:val="nil"/>
              <w:bottom w:val="nil"/>
              <w:right w:val="nil"/>
            </w:tcBorders>
          </w:tcPr>
          <w:p w:rsidR="00E871CB" w:rsidRDefault="00E871CB">
            <w:pPr>
              <w:pStyle w:val="ConsPlusNormal"/>
              <w:jc w:val="center"/>
            </w:pPr>
            <w:r>
              <w:t>1</w:t>
            </w:r>
          </w:p>
        </w:tc>
        <w:tc>
          <w:tcPr>
            <w:tcW w:w="610" w:type="dxa"/>
            <w:tcBorders>
              <w:top w:val="nil"/>
              <w:left w:val="nil"/>
              <w:bottom w:val="nil"/>
              <w:right w:val="nil"/>
            </w:tcBorders>
          </w:tcPr>
          <w:p w:rsidR="00E871CB" w:rsidRDefault="00E871CB">
            <w:pPr>
              <w:pStyle w:val="ConsPlusNormal"/>
              <w:jc w:val="center"/>
            </w:pPr>
            <w:r>
              <w:t>3</w:t>
            </w:r>
          </w:p>
        </w:tc>
        <w:tc>
          <w:tcPr>
            <w:tcW w:w="610" w:type="dxa"/>
            <w:tcBorders>
              <w:top w:val="nil"/>
              <w:left w:val="nil"/>
              <w:bottom w:val="nil"/>
              <w:right w:val="nil"/>
            </w:tcBorders>
          </w:tcPr>
          <w:p w:rsidR="00E871CB" w:rsidRDefault="00E871CB">
            <w:pPr>
              <w:pStyle w:val="ConsPlusNormal"/>
              <w:jc w:val="center"/>
            </w:pPr>
            <w:r>
              <w:t>1</w:t>
            </w:r>
          </w:p>
        </w:tc>
        <w:tc>
          <w:tcPr>
            <w:tcW w:w="610" w:type="dxa"/>
            <w:tcBorders>
              <w:top w:val="nil"/>
              <w:left w:val="nil"/>
              <w:bottom w:val="nil"/>
              <w:right w:val="nil"/>
            </w:tcBorders>
          </w:tcPr>
          <w:p w:rsidR="00E871CB" w:rsidRDefault="00E871CB">
            <w:pPr>
              <w:pStyle w:val="ConsPlusNormal"/>
              <w:jc w:val="center"/>
            </w:pPr>
            <w:r>
              <w:t>3</w:t>
            </w:r>
          </w:p>
        </w:tc>
        <w:tc>
          <w:tcPr>
            <w:tcW w:w="610" w:type="dxa"/>
            <w:tcBorders>
              <w:top w:val="nil"/>
              <w:left w:val="nil"/>
              <w:bottom w:val="nil"/>
              <w:right w:val="nil"/>
            </w:tcBorders>
          </w:tcPr>
          <w:p w:rsidR="00E871CB" w:rsidRDefault="00E871CB">
            <w:pPr>
              <w:pStyle w:val="ConsPlusNormal"/>
              <w:jc w:val="center"/>
            </w:pPr>
            <w:r>
              <w:t>2</w:t>
            </w:r>
          </w:p>
        </w:tc>
        <w:tc>
          <w:tcPr>
            <w:tcW w:w="610" w:type="dxa"/>
            <w:tcBorders>
              <w:top w:val="nil"/>
              <w:left w:val="nil"/>
              <w:bottom w:val="nil"/>
              <w:right w:val="nil"/>
            </w:tcBorders>
          </w:tcPr>
          <w:p w:rsidR="00E871CB" w:rsidRDefault="00E871CB">
            <w:pPr>
              <w:pStyle w:val="ConsPlusNormal"/>
              <w:jc w:val="center"/>
            </w:pPr>
            <w:r>
              <w:t>2</w:t>
            </w:r>
          </w:p>
        </w:tc>
        <w:tc>
          <w:tcPr>
            <w:tcW w:w="610" w:type="dxa"/>
            <w:tcBorders>
              <w:top w:val="nil"/>
              <w:left w:val="nil"/>
              <w:bottom w:val="nil"/>
              <w:right w:val="nil"/>
            </w:tcBorders>
          </w:tcPr>
          <w:p w:rsidR="00E871CB" w:rsidRDefault="00E871CB">
            <w:pPr>
              <w:pStyle w:val="ConsPlusNormal"/>
              <w:jc w:val="center"/>
            </w:pPr>
            <w:r>
              <w:t>1</w:t>
            </w:r>
          </w:p>
        </w:tc>
        <w:tc>
          <w:tcPr>
            <w:tcW w:w="607" w:type="dxa"/>
            <w:tcBorders>
              <w:top w:val="nil"/>
              <w:left w:val="nil"/>
              <w:bottom w:val="nil"/>
              <w:right w:val="nil"/>
            </w:tcBorders>
          </w:tcPr>
          <w:p w:rsidR="00E871CB" w:rsidRDefault="00E871CB">
            <w:pPr>
              <w:pStyle w:val="ConsPlusNormal"/>
              <w:jc w:val="center"/>
            </w:pPr>
            <w:r>
              <w:t>6</w:t>
            </w:r>
          </w:p>
        </w:tc>
      </w:tr>
      <w:tr w:rsidR="00E871CB">
        <w:tblPrEx>
          <w:tblBorders>
            <w:insideH w:val="none" w:sz="0" w:space="0" w:color="auto"/>
            <w:insideV w:val="none" w:sz="0" w:space="0" w:color="auto"/>
          </w:tblBorders>
        </w:tblPrEx>
        <w:tc>
          <w:tcPr>
            <w:tcW w:w="11220" w:type="dxa"/>
            <w:gridSpan w:val="15"/>
            <w:tcBorders>
              <w:top w:val="nil"/>
              <w:left w:val="nil"/>
              <w:bottom w:val="single" w:sz="4" w:space="0" w:color="auto"/>
              <w:right w:val="nil"/>
            </w:tcBorders>
          </w:tcPr>
          <w:p w:rsidR="00E871CB" w:rsidRDefault="00E871CB">
            <w:pPr>
              <w:pStyle w:val="ConsPlusNormal"/>
              <w:jc w:val="both"/>
            </w:pPr>
            <w:r>
              <w:t xml:space="preserve">(п. 4 в ред. </w:t>
            </w:r>
            <w:hyperlink r:id="rId325" w:history="1">
              <w:r>
                <w:rPr>
                  <w:color w:val="0000FF"/>
                </w:rPr>
                <w:t>Постановления</w:t>
              </w:r>
            </w:hyperlink>
            <w:r>
              <w:t xml:space="preserve"> Правительства РФ от 30.05.2016 N 485)</w:t>
            </w:r>
          </w:p>
        </w:tc>
      </w:tr>
    </w:tbl>
    <w:p w:rsidR="00E871CB" w:rsidRDefault="00E871CB">
      <w:pPr>
        <w:pStyle w:val="ConsPlusNormal"/>
        <w:jc w:val="both"/>
      </w:pPr>
    </w:p>
    <w:p w:rsidR="00E871CB" w:rsidRDefault="00E871CB">
      <w:pPr>
        <w:pStyle w:val="ConsPlusNormal"/>
        <w:ind w:firstLine="540"/>
        <w:jc w:val="both"/>
      </w:pPr>
      <w:r>
        <w:t>--------------------------------</w:t>
      </w:r>
    </w:p>
    <w:p w:rsidR="00E871CB" w:rsidRDefault="00E871CB">
      <w:pPr>
        <w:pStyle w:val="ConsPlusNormal"/>
        <w:ind w:firstLine="540"/>
        <w:jc w:val="both"/>
      </w:pPr>
      <w:r>
        <w:t>&lt;1&gt; Мониторинг целевых индикаторов и показателей подпрограммы осуществляется один раз в год.</w:t>
      </w:r>
    </w:p>
    <w:p w:rsidR="00E871CB" w:rsidRDefault="00E871CB">
      <w:pPr>
        <w:pStyle w:val="ConsPlusNormal"/>
        <w:ind w:firstLine="540"/>
        <w:jc w:val="both"/>
      </w:pPr>
      <w:bookmarkStart w:id="23" w:name="P8024"/>
      <w:bookmarkEnd w:id="23"/>
      <w:r>
        <w:t>&lt;2&gt; С учетом мероприятий отраслевых подпрограмм.</w:t>
      </w: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jc w:val="right"/>
        <w:outlineLvl w:val="2"/>
      </w:pPr>
      <w:r>
        <w:t>Приложение N 2</w:t>
      </w:r>
    </w:p>
    <w:p w:rsidR="00E871CB" w:rsidRDefault="00E871CB">
      <w:pPr>
        <w:pStyle w:val="ConsPlusNormal"/>
        <w:jc w:val="right"/>
      </w:pPr>
      <w:r>
        <w:t>к подпрограмме "Развитие</w:t>
      </w:r>
    </w:p>
    <w:p w:rsidR="00E871CB" w:rsidRDefault="00E871CB">
      <w:pPr>
        <w:pStyle w:val="ConsPlusNormal"/>
        <w:jc w:val="right"/>
      </w:pPr>
      <w:r>
        <w:t>экспорта транспортных услуг"</w:t>
      </w:r>
    </w:p>
    <w:p w:rsidR="00E871CB" w:rsidRDefault="00E871CB">
      <w:pPr>
        <w:pStyle w:val="ConsPlusNormal"/>
        <w:ind w:firstLine="540"/>
        <w:jc w:val="both"/>
      </w:pPr>
    </w:p>
    <w:p w:rsidR="00E871CB" w:rsidRDefault="00E871CB">
      <w:pPr>
        <w:pStyle w:val="ConsPlusNormal"/>
        <w:jc w:val="center"/>
      </w:pPr>
      <w:bookmarkStart w:id="24" w:name="P8034"/>
      <w:bookmarkEnd w:id="24"/>
      <w:r>
        <w:t>ОПИСАНИЕ</w:t>
      </w:r>
    </w:p>
    <w:p w:rsidR="00E871CB" w:rsidRDefault="00E871CB">
      <w:pPr>
        <w:pStyle w:val="ConsPlusNormal"/>
        <w:jc w:val="center"/>
      </w:pPr>
      <w:r>
        <w:t>ВАЖНЕЙШИХ ИНВЕСТИЦИОННЫХ ПРОЕКТОВ ПОДПРОГРАММЫ "РАЗВИТИЕ</w:t>
      </w:r>
    </w:p>
    <w:p w:rsidR="00E871CB" w:rsidRDefault="00E871CB">
      <w:pPr>
        <w:pStyle w:val="ConsPlusNormal"/>
        <w:jc w:val="center"/>
      </w:pPr>
      <w:r>
        <w:t>ЭКСПОРТА ТРАНСПОРТНЫХ УСЛУГ"</w:t>
      </w:r>
    </w:p>
    <w:p w:rsidR="00E871CB" w:rsidRDefault="00E871CB">
      <w:pPr>
        <w:pStyle w:val="ConsPlusNormal"/>
        <w:jc w:val="center"/>
      </w:pPr>
      <w:r>
        <w:t>Список изменяющих документов</w:t>
      </w:r>
    </w:p>
    <w:p w:rsidR="00E871CB" w:rsidRDefault="00E871CB">
      <w:pPr>
        <w:pStyle w:val="ConsPlusNormal"/>
        <w:jc w:val="center"/>
      </w:pPr>
      <w:r>
        <w:t xml:space="preserve">(в ред. Постановлений Правительства РФ от 30.12.2011 </w:t>
      </w:r>
      <w:hyperlink r:id="rId326" w:history="1">
        <w:r>
          <w:rPr>
            <w:color w:val="0000FF"/>
          </w:rPr>
          <w:t>N 1201</w:t>
        </w:r>
      </w:hyperlink>
      <w:r>
        <w:t>,</w:t>
      </w:r>
    </w:p>
    <w:p w:rsidR="00E871CB" w:rsidRDefault="00E871CB">
      <w:pPr>
        <w:pStyle w:val="ConsPlusNormal"/>
        <w:jc w:val="center"/>
      </w:pPr>
      <w:r>
        <w:t xml:space="preserve">от 10.12.2012 </w:t>
      </w:r>
      <w:hyperlink r:id="rId327" w:history="1">
        <w:r>
          <w:rPr>
            <w:color w:val="0000FF"/>
          </w:rPr>
          <w:t>N 1273</w:t>
        </w:r>
      </w:hyperlink>
      <w:r>
        <w:t xml:space="preserve">, от 05.05.2013 </w:t>
      </w:r>
      <w:hyperlink r:id="rId328" w:history="1">
        <w:r>
          <w:rPr>
            <w:color w:val="0000FF"/>
          </w:rPr>
          <w:t>N 401</w:t>
        </w:r>
      </w:hyperlink>
      <w:r>
        <w:t>,</w:t>
      </w:r>
    </w:p>
    <w:p w:rsidR="00E871CB" w:rsidRDefault="00E871CB">
      <w:pPr>
        <w:pStyle w:val="ConsPlusNormal"/>
        <w:jc w:val="center"/>
      </w:pPr>
      <w:r>
        <w:lastRenderedPageBreak/>
        <w:t xml:space="preserve">от 10.06.2013 </w:t>
      </w:r>
      <w:hyperlink r:id="rId329" w:history="1">
        <w:r>
          <w:rPr>
            <w:color w:val="0000FF"/>
          </w:rPr>
          <w:t>N 489</w:t>
        </w:r>
      </w:hyperlink>
      <w:r>
        <w:t xml:space="preserve">, от 15.05.2014 </w:t>
      </w:r>
      <w:hyperlink r:id="rId330" w:history="1">
        <w:r>
          <w:rPr>
            <w:color w:val="0000FF"/>
          </w:rPr>
          <w:t>N 445</w:t>
        </w:r>
      </w:hyperlink>
      <w:r>
        <w:t>,</w:t>
      </w:r>
    </w:p>
    <w:p w:rsidR="00E871CB" w:rsidRDefault="00E871CB">
      <w:pPr>
        <w:pStyle w:val="ConsPlusNormal"/>
        <w:jc w:val="center"/>
      </w:pPr>
      <w:r>
        <w:t xml:space="preserve">от 27.09.2014 </w:t>
      </w:r>
      <w:hyperlink r:id="rId331" w:history="1">
        <w:r>
          <w:rPr>
            <w:color w:val="0000FF"/>
          </w:rPr>
          <w:t>N 990</w:t>
        </w:r>
      </w:hyperlink>
      <w:r>
        <w:t xml:space="preserve">, от 02.06.2015 </w:t>
      </w:r>
      <w:hyperlink r:id="rId332" w:history="1">
        <w:r>
          <w:rPr>
            <w:color w:val="0000FF"/>
          </w:rPr>
          <w:t>N 532</w:t>
        </w:r>
      </w:hyperlink>
      <w:r>
        <w:t>,</w:t>
      </w:r>
    </w:p>
    <w:p w:rsidR="00E871CB" w:rsidRDefault="00E871CB">
      <w:pPr>
        <w:pStyle w:val="ConsPlusNormal"/>
        <w:jc w:val="center"/>
      </w:pPr>
      <w:r>
        <w:t xml:space="preserve">от 06.10.2015 </w:t>
      </w:r>
      <w:hyperlink r:id="rId333" w:history="1">
        <w:r>
          <w:rPr>
            <w:color w:val="0000FF"/>
          </w:rPr>
          <w:t>N 1068</w:t>
        </w:r>
      </w:hyperlink>
      <w:r>
        <w:t xml:space="preserve">, от 30.05.2016 </w:t>
      </w:r>
      <w:hyperlink r:id="rId334" w:history="1">
        <w:r>
          <w:rPr>
            <w:color w:val="0000FF"/>
          </w:rPr>
          <w:t>N 485</w:t>
        </w:r>
      </w:hyperlink>
      <w:r>
        <w:t>,</w:t>
      </w:r>
    </w:p>
    <w:p w:rsidR="00E871CB" w:rsidRDefault="00E871CB">
      <w:pPr>
        <w:pStyle w:val="ConsPlusNormal"/>
        <w:jc w:val="center"/>
      </w:pPr>
      <w:r>
        <w:t xml:space="preserve">от 29.07.2016 </w:t>
      </w:r>
      <w:hyperlink r:id="rId335" w:history="1">
        <w:r>
          <w:rPr>
            <w:color w:val="0000FF"/>
          </w:rPr>
          <w:t>N 725</w:t>
        </w:r>
      </w:hyperlink>
      <w:r>
        <w:t>)</w:t>
      </w:r>
    </w:p>
    <w:p w:rsidR="00E871CB" w:rsidRDefault="00E871CB">
      <w:pPr>
        <w:pStyle w:val="ConsPlusNormal"/>
        <w:jc w:val="center"/>
      </w:pPr>
    </w:p>
    <w:p w:rsidR="00E871CB" w:rsidRDefault="00E871CB">
      <w:pPr>
        <w:pStyle w:val="ConsPlusNormal"/>
        <w:jc w:val="center"/>
        <w:outlineLvl w:val="3"/>
      </w:pPr>
      <w:r>
        <w:t>1. Комплексное развитие инфраструктуры международного</w:t>
      </w:r>
    </w:p>
    <w:p w:rsidR="00E871CB" w:rsidRDefault="00E871CB">
      <w:pPr>
        <w:pStyle w:val="ConsPlusNormal"/>
        <w:jc w:val="center"/>
      </w:pPr>
      <w:r>
        <w:t>транспортного коридора "Транссиб" - Транссибирского</w:t>
      </w:r>
    </w:p>
    <w:p w:rsidR="00E871CB" w:rsidRDefault="00E871CB">
      <w:pPr>
        <w:pStyle w:val="ConsPlusNormal"/>
        <w:jc w:val="center"/>
      </w:pPr>
      <w:r>
        <w:t>контейнерного моста (Европа - Россия - Япония</w:t>
      </w:r>
    </w:p>
    <w:p w:rsidR="00E871CB" w:rsidRDefault="00E871CB">
      <w:pPr>
        <w:pStyle w:val="ConsPlusNormal"/>
        <w:jc w:val="center"/>
      </w:pPr>
      <w:r>
        <w:t>с ответвлениями на Республику Казахстан,</w:t>
      </w:r>
    </w:p>
    <w:p w:rsidR="00E871CB" w:rsidRDefault="00E871CB">
      <w:pPr>
        <w:pStyle w:val="ConsPlusNormal"/>
        <w:jc w:val="center"/>
      </w:pPr>
      <w:r>
        <w:t>Китай, Монголию и Корейский полуостров)</w:t>
      </w:r>
    </w:p>
    <w:p w:rsidR="00E871CB" w:rsidRDefault="00E871C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48"/>
        <w:gridCol w:w="308"/>
        <w:gridCol w:w="7164"/>
      </w:tblGrid>
      <w:tr w:rsidR="00E871CB">
        <w:tc>
          <w:tcPr>
            <w:tcW w:w="3748" w:type="dxa"/>
            <w:tcBorders>
              <w:top w:val="nil"/>
              <w:left w:val="nil"/>
              <w:bottom w:val="nil"/>
              <w:right w:val="nil"/>
            </w:tcBorders>
          </w:tcPr>
          <w:p w:rsidR="00E871CB" w:rsidRDefault="00E871CB">
            <w:pPr>
              <w:pStyle w:val="ConsPlusNormal"/>
            </w:pPr>
            <w:r>
              <w:t>Описание</w:t>
            </w:r>
          </w:p>
        </w:tc>
        <w:tc>
          <w:tcPr>
            <w:tcW w:w="308" w:type="dxa"/>
            <w:tcBorders>
              <w:top w:val="nil"/>
              <w:left w:val="nil"/>
              <w:bottom w:val="nil"/>
              <w:right w:val="nil"/>
            </w:tcBorders>
          </w:tcPr>
          <w:p w:rsidR="00E871CB" w:rsidRDefault="00E871CB">
            <w:pPr>
              <w:pStyle w:val="ConsPlusNormal"/>
              <w:jc w:val="both"/>
            </w:pPr>
            <w:r>
              <w:t>-</w:t>
            </w:r>
          </w:p>
        </w:tc>
        <w:tc>
          <w:tcPr>
            <w:tcW w:w="7164" w:type="dxa"/>
            <w:tcBorders>
              <w:top w:val="nil"/>
              <w:left w:val="nil"/>
              <w:bottom w:val="nil"/>
              <w:right w:val="nil"/>
            </w:tcBorders>
          </w:tcPr>
          <w:p w:rsidR="00E871CB" w:rsidRDefault="00E871CB">
            <w:pPr>
              <w:pStyle w:val="ConsPlusNormal"/>
            </w:pPr>
            <w:r>
              <w:t>проект 1. Развитие на подходах к пунктам пропуска через государственную границу Российской Федерации в Смоленской, Курской, Белгородской, Ростовской, Саратовской, Челябинской, Курганской, Омской и Читинской областях, Республике Бурятия, Приморском крае транспортной инфраструктуры, обеспечивающей выход к Республике Казахстан, Монголии и Китаю. Создание в гг. Забайкальске, Наушки, Озинки, на границе с Украиной и Республикой Белоруссия крупных логистических центров, обеспечивающих таможенную обработку грузов, следующих по международным транспортным коридорам, и необходимые операции с ними.</w:t>
            </w:r>
          </w:p>
          <w:p w:rsidR="00E871CB" w:rsidRDefault="00E871CB">
            <w:pPr>
              <w:pStyle w:val="ConsPlusNormal"/>
            </w:pPr>
            <w:r>
              <w:t>Развитие участков международных маршрутов Астана - Петропавловск - Челябинск, Алма-Ата - Усть-Каменогорск - Рубцовск, Ташкент - Чимкент - Актюбинск - Уральск - Самара, Майкапчагай - Омск;</w:t>
            </w:r>
          </w:p>
          <w:p w:rsidR="00E871CB" w:rsidRDefault="00E871CB">
            <w:pPr>
              <w:pStyle w:val="ConsPlusNormal"/>
            </w:pPr>
            <w:r>
              <w:t>проект 2. Создание в Новосибирской и Иркутской областях, Хабаровском и Приморском краях современных транспортно-логистических комплексов, обеспечивающих потребности товаропроводящей системы Сибири и Дальнего Востока, позволяющих привлечь дополнительные транзитные потоки и обеспечить ускоренный выход российских компаний на рынки Азиатско-Тихоокеанского региона;</w:t>
            </w:r>
          </w:p>
          <w:p w:rsidR="00E871CB" w:rsidRDefault="00E871CB">
            <w:pPr>
              <w:pStyle w:val="ConsPlusNormal"/>
            </w:pPr>
            <w:r>
              <w:t xml:space="preserve">проект 3. Комплексное развитие транспортных узлов гг. Ярославля, Нижнего Новгорода, Самары, Саратова, Волгограда как многофункциональных накопительно-распределительных и информационных комплексов, координирующих работу </w:t>
            </w:r>
            <w:r>
              <w:lastRenderedPageBreak/>
              <w:t>железнодорожного, автомобильного, речного и воздушного транспорта и обеспечивающих взаимосвязь международного транспортного коридора "Транссиб" с Единой глубоководной системой европейской части Российской Федерации;</w:t>
            </w:r>
          </w:p>
          <w:p w:rsidR="00E871CB" w:rsidRDefault="00E871CB">
            <w:pPr>
              <w:pStyle w:val="ConsPlusNormal"/>
            </w:pPr>
            <w:r>
              <w:t>проект 4. Комплексное развитие морских портов Дальнего Востока, в том числе Владивостокского и Южноприморского транспортных узлов, Хабаровского края в увязке с развитием Транссибирской железнодорожной магистрали</w:t>
            </w:r>
          </w:p>
        </w:tc>
      </w:tr>
      <w:tr w:rsidR="00E871CB">
        <w:tc>
          <w:tcPr>
            <w:tcW w:w="3748" w:type="dxa"/>
            <w:tcBorders>
              <w:top w:val="nil"/>
              <w:left w:val="nil"/>
              <w:bottom w:val="nil"/>
              <w:right w:val="nil"/>
            </w:tcBorders>
          </w:tcPr>
          <w:p w:rsidR="00E871CB" w:rsidRDefault="00E871CB">
            <w:pPr>
              <w:pStyle w:val="ConsPlusNormal"/>
            </w:pPr>
            <w:r>
              <w:lastRenderedPageBreak/>
              <w:t>Цели и основные задачи</w:t>
            </w:r>
          </w:p>
        </w:tc>
        <w:tc>
          <w:tcPr>
            <w:tcW w:w="308" w:type="dxa"/>
            <w:tcBorders>
              <w:top w:val="nil"/>
              <w:left w:val="nil"/>
              <w:bottom w:val="nil"/>
              <w:right w:val="nil"/>
            </w:tcBorders>
          </w:tcPr>
          <w:p w:rsidR="00E871CB" w:rsidRDefault="00E871CB">
            <w:pPr>
              <w:pStyle w:val="ConsPlusNormal"/>
              <w:jc w:val="both"/>
            </w:pPr>
            <w:r>
              <w:t>-</w:t>
            </w:r>
          </w:p>
        </w:tc>
        <w:tc>
          <w:tcPr>
            <w:tcW w:w="7164" w:type="dxa"/>
            <w:tcBorders>
              <w:top w:val="nil"/>
              <w:left w:val="nil"/>
              <w:bottom w:val="nil"/>
              <w:right w:val="nil"/>
            </w:tcBorders>
          </w:tcPr>
          <w:p w:rsidR="00E871CB" w:rsidRDefault="00E871CB">
            <w:pPr>
              <w:pStyle w:val="ConsPlusNormal"/>
            </w:pPr>
            <w:r>
              <w:t>создание условий для развития Транссибирского контейнерного моста с целью реализации транзитного потенциала Российской Федерации</w:t>
            </w:r>
          </w:p>
        </w:tc>
      </w:tr>
      <w:tr w:rsidR="00E871CB">
        <w:tc>
          <w:tcPr>
            <w:tcW w:w="3748"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08" w:type="dxa"/>
            <w:tcBorders>
              <w:top w:val="nil"/>
              <w:left w:val="nil"/>
              <w:bottom w:val="nil"/>
              <w:right w:val="nil"/>
            </w:tcBorders>
          </w:tcPr>
          <w:p w:rsidR="00E871CB" w:rsidRDefault="00E871CB">
            <w:pPr>
              <w:pStyle w:val="ConsPlusNormal"/>
              <w:jc w:val="both"/>
            </w:pPr>
            <w:r>
              <w:t>-</w:t>
            </w:r>
          </w:p>
        </w:tc>
        <w:tc>
          <w:tcPr>
            <w:tcW w:w="7164" w:type="dxa"/>
            <w:tcBorders>
              <w:top w:val="nil"/>
              <w:left w:val="nil"/>
              <w:bottom w:val="nil"/>
              <w:right w:val="nil"/>
            </w:tcBorders>
          </w:tcPr>
          <w:p w:rsidR="00E871CB" w:rsidRDefault="00E871CB">
            <w:pPr>
              <w:pStyle w:val="ConsPlusNormal"/>
            </w:pPr>
            <w:r>
              <w:t>рост объема транзитных перевозок</w:t>
            </w:r>
          </w:p>
        </w:tc>
      </w:tr>
      <w:tr w:rsidR="00E871CB">
        <w:tc>
          <w:tcPr>
            <w:tcW w:w="3748" w:type="dxa"/>
            <w:tcBorders>
              <w:top w:val="nil"/>
              <w:left w:val="nil"/>
              <w:bottom w:val="nil"/>
              <w:right w:val="nil"/>
            </w:tcBorders>
          </w:tcPr>
          <w:p w:rsidR="00E871CB" w:rsidRDefault="00E871CB">
            <w:pPr>
              <w:pStyle w:val="ConsPlusNormal"/>
            </w:pPr>
            <w:r>
              <w:t>Этапы и сроки реализации</w:t>
            </w:r>
          </w:p>
        </w:tc>
        <w:tc>
          <w:tcPr>
            <w:tcW w:w="308" w:type="dxa"/>
            <w:tcBorders>
              <w:top w:val="nil"/>
              <w:left w:val="nil"/>
              <w:bottom w:val="nil"/>
              <w:right w:val="nil"/>
            </w:tcBorders>
          </w:tcPr>
          <w:p w:rsidR="00E871CB" w:rsidRDefault="00E871CB">
            <w:pPr>
              <w:pStyle w:val="ConsPlusNormal"/>
              <w:jc w:val="both"/>
            </w:pPr>
            <w:r>
              <w:t>-</w:t>
            </w:r>
          </w:p>
        </w:tc>
        <w:tc>
          <w:tcPr>
            <w:tcW w:w="7164" w:type="dxa"/>
            <w:tcBorders>
              <w:top w:val="nil"/>
              <w:left w:val="nil"/>
              <w:bottom w:val="nil"/>
              <w:right w:val="nil"/>
            </w:tcBorders>
          </w:tcPr>
          <w:p w:rsidR="00E871CB" w:rsidRDefault="00E871CB">
            <w:pPr>
              <w:pStyle w:val="ConsPlusNormal"/>
            </w:pPr>
            <w:r>
              <w:t>проектирование и строительство - 2019 - 2020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336" w:history="1">
              <w:r>
                <w:rPr>
                  <w:color w:val="0000FF"/>
                </w:rPr>
                <w:t>N 401</w:t>
              </w:r>
            </w:hyperlink>
            <w:r>
              <w:t xml:space="preserve">, от 30.05.2016 </w:t>
            </w:r>
            <w:hyperlink r:id="rId337" w:history="1">
              <w:r>
                <w:rPr>
                  <w:color w:val="0000FF"/>
                </w:rPr>
                <w:t>N 485</w:t>
              </w:r>
            </w:hyperlink>
            <w:r>
              <w:t>)</w:t>
            </w:r>
          </w:p>
        </w:tc>
      </w:tr>
      <w:tr w:rsidR="00E871CB">
        <w:tc>
          <w:tcPr>
            <w:tcW w:w="3748" w:type="dxa"/>
            <w:tcBorders>
              <w:top w:val="nil"/>
              <w:left w:val="nil"/>
              <w:bottom w:val="nil"/>
              <w:right w:val="nil"/>
            </w:tcBorders>
          </w:tcPr>
          <w:p w:rsidR="00E871CB" w:rsidRDefault="00E871CB">
            <w:pPr>
              <w:pStyle w:val="ConsPlusNormal"/>
            </w:pPr>
            <w:r>
              <w:t>Объемы и источники финансирования</w:t>
            </w:r>
          </w:p>
        </w:tc>
        <w:tc>
          <w:tcPr>
            <w:tcW w:w="308" w:type="dxa"/>
            <w:tcBorders>
              <w:top w:val="nil"/>
              <w:left w:val="nil"/>
              <w:bottom w:val="nil"/>
              <w:right w:val="nil"/>
            </w:tcBorders>
          </w:tcPr>
          <w:p w:rsidR="00E871CB" w:rsidRDefault="00E871CB">
            <w:pPr>
              <w:pStyle w:val="ConsPlusNormal"/>
              <w:jc w:val="both"/>
            </w:pPr>
            <w:r>
              <w:t>-</w:t>
            </w:r>
          </w:p>
        </w:tc>
        <w:tc>
          <w:tcPr>
            <w:tcW w:w="7164" w:type="dxa"/>
            <w:tcBorders>
              <w:top w:val="nil"/>
              <w:left w:val="nil"/>
              <w:bottom w:val="nil"/>
              <w:right w:val="nil"/>
            </w:tcBorders>
          </w:tcPr>
          <w:p w:rsidR="00E871CB" w:rsidRDefault="00E871CB">
            <w:pPr>
              <w:pStyle w:val="ConsPlusNormal"/>
            </w:pPr>
            <w:r>
              <w:t>общий объем финансирования - 43961,5 млн. рублей, в том числе за счет средств:</w:t>
            </w:r>
          </w:p>
          <w:p w:rsidR="00E871CB" w:rsidRDefault="00E871CB">
            <w:pPr>
              <w:pStyle w:val="ConsPlusNormal"/>
            </w:pPr>
            <w:r>
              <w:t>федерального бюджета - 23347,5 млн. рублей;</w:t>
            </w:r>
          </w:p>
          <w:p w:rsidR="00E871CB" w:rsidRDefault="00E871CB">
            <w:pPr>
              <w:pStyle w:val="ConsPlusNormal"/>
            </w:pPr>
            <w:r>
              <w:t>внебюджетных источников - 20614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338" w:history="1">
              <w:r>
                <w:rPr>
                  <w:color w:val="0000FF"/>
                </w:rPr>
                <w:t>N 401</w:t>
              </w:r>
            </w:hyperlink>
            <w:r>
              <w:t xml:space="preserve">, от 15.05.2014 </w:t>
            </w:r>
            <w:hyperlink r:id="rId339" w:history="1">
              <w:r>
                <w:rPr>
                  <w:color w:val="0000FF"/>
                </w:rPr>
                <w:t>N 445</w:t>
              </w:r>
            </w:hyperlink>
            <w:r>
              <w:t>,</w:t>
            </w:r>
          </w:p>
          <w:p w:rsidR="00E871CB" w:rsidRDefault="00E871CB">
            <w:pPr>
              <w:pStyle w:val="ConsPlusNormal"/>
              <w:jc w:val="both"/>
            </w:pPr>
            <w:r>
              <w:t xml:space="preserve">от 30.05.2016 </w:t>
            </w:r>
            <w:hyperlink r:id="rId340" w:history="1">
              <w:r>
                <w:rPr>
                  <w:color w:val="0000FF"/>
                </w:rPr>
                <w:t>N 485</w:t>
              </w:r>
            </w:hyperlink>
            <w:r>
              <w:t>)</w:t>
            </w:r>
          </w:p>
        </w:tc>
      </w:tr>
    </w:tbl>
    <w:p w:rsidR="00E871CB" w:rsidRDefault="00E871CB">
      <w:pPr>
        <w:pStyle w:val="ConsPlusNormal"/>
        <w:ind w:firstLine="540"/>
        <w:jc w:val="both"/>
      </w:pPr>
    </w:p>
    <w:p w:rsidR="00E871CB" w:rsidRDefault="00E871CB">
      <w:pPr>
        <w:pStyle w:val="ConsPlusNormal"/>
        <w:jc w:val="center"/>
        <w:outlineLvl w:val="3"/>
      </w:pPr>
      <w:r>
        <w:t>2. Комплексное развитие инфраструктуры (развитие</w:t>
      </w:r>
    </w:p>
    <w:p w:rsidR="00E871CB" w:rsidRDefault="00E871CB">
      <w:pPr>
        <w:pStyle w:val="ConsPlusNormal"/>
        <w:jc w:val="center"/>
      </w:pPr>
      <w:r>
        <w:t>транспортных узлов) международного транспортного коридора</w:t>
      </w:r>
    </w:p>
    <w:p w:rsidR="00E871CB" w:rsidRDefault="00E871CB">
      <w:pPr>
        <w:pStyle w:val="ConsPlusNormal"/>
        <w:jc w:val="center"/>
      </w:pPr>
      <w:r>
        <w:t>"Север - Юг" (Северная Европа - Россия - Иран - Индия</w:t>
      </w:r>
    </w:p>
    <w:p w:rsidR="00E871CB" w:rsidRDefault="00E871CB">
      <w:pPr>
        <w:pStyle w:val="ConsPlusNormal"/>
        <w:jc w:val="center"/>
      </w:pPr>
      <w:r>
        <w:t>с ответвлениями на Кавказ, Персидский залив,</w:t>
      </w:r>
    </w:p>
    <w:p w:rsidR="00E871CB" w:rsidRDefault="00E871CB">
      <w:pPr>
        <w:pStyle w:val="ConsPlusNormal"/>
        <w:jc w:val="center"/>
      </w:pPr>
      <w:r>
        <w:t>Центральную Азию)</w:t>
      </w:r>
    </w:p>
    <w:p w:rsidR="00E871CB" w:rsidRDefault="00E871CB">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63"/>
        <w:gridCol w:w="309"/>
        <w:gridCol w:w="7148"/>
      </w:tblGrid>
      <w:tr w:rsidR="00E871CB">
        <w:tc>
          <w:tcPr>
            <w:tcW w:w="3763" w:type="dxa"/>
            <w:tcBorders>
              <w:top w:val="nil"/>
              <w:left w:val="nil"/>
              <w:bottom w:val="nil"/>
              <w:right w:val="nil"/>
            </w:tcBorders>
          </w:tcPr>
          <w:p w:rsidR="00E871CB" w:rsidRDefault="00E871CB">
            <w:pPr>
              <w:pStyle w:val="ConsPlusNormal"/>
            </w:pPr>
            <w:r>
              <w:t>Описание</w:t>
            </w:r>
          </w:p>
        </w:tc>
        <w:tc>
          <w:tcPr>
            <w:tcW w:w="309" w:type="dxa"/>
            <w:tcBorders>
              <w:top w:val="nil"/>
              <w:left w:val="nil"/>
              <w:bottom w:val="nil"/>
              <w:right w:val="nil"/>
            </w:tcBorders>
          </w:tcPr>
          <w:p w:rsidR="00E871CB" w:rsidRDefault="00E871CB">
            <w:pPr>
              <w:pStyle w:val="ConsPlusNormal"/>
              <w:jc w:val="both"/>
            </w:pPr>
            <w:r>
              <w:t>-</w:t>
            </w:r>
          </w:p>
        </w:tc>
        <w:tc>
          <w:tcPr>
            <w:tcW w:w="7148" w:type="dxa"/>
            <w:tcBorders>
              <w:top w:val="nil"/>
              <w:left w:val="nil"/>
              <w:bottom w:val="nil"/>
              <w:right w:val="nil"/>
            </w:tcBorders>
          </w:tcPr>
          <w:p w:rsidR="00E871CB" w:rsidRDefault="00E871CB">
            <w:pPr>
              <w:pStyle w:val="ConsPlusNormal"/>
            </w:pPr>
            <w:r>
              <w:t xml:space="preserve">проект 1. Реконструкция и строительство автодорожных подходов к </w:t>
            </w:r>
            <w:r>
              <w:lastRenderedPageBreak/>
              <w:t>морским и речным портам, железнодорожным станциям, аэропортам и мультимодальным терминалам, входящим в состав международного транспортного коридора, включая подъезды к границам Финляндии и Норвегии на севере и Украины, Грузии, Республики Казахстан и Азербайджанской Республики на юге;</w:t>
            </w:r>
          </w:p>
          <w:p w:rsidR="00E871CB" w:rsidRDefault="00E871CB">
            <w:pPr>
              <w:pStyle w:val="ConsPlusNormal"/>
            </w:pPr>
            <w:r>
              <w:t>проект 2. Комплексное развитие инфраструктуры Московского и Санкт-Петербургского транспортных узлов, предусматривающее создание принципиально новой пассажиро- и грузопроводящей системы, позволяющей радикально изменить все технологические процессы, в том числе новых видов транспорта, связанных с обслуживанием населения и экспортно-импортных перевозок;</w:t>
            </w:r>
          </w:p>
          <w:p w:rsidR="00E871CB" w:rsidRDefault="00E871CB">
            <w:pPr>
              <w:pStyle w:val="ConsPlusNormal"/>
            </w:pPr>
            <w:r>
              <w:t>проект 3. Комплексное развитие транспортных узлов на базе гг. Казани и Астрахани</w:t>
            </w:r>
          </w:p>
        </w:tc>
      </w:tr>
      <w:tr w:rsidR="00E871CB">
        <w:tc>
          <w:tcPr>
            <w:tcW w:w="3763" w:type="dxa"/>
            <w:tcBorders>
              <w:top w:val="nil"/>
              <w:left w:val="nil"/>
              <w:bottom w:val="nil"/>
              <w:right w:val="nil"/>
            </w:tcBorders>
          </w:tcPr>
          <w:p w:rsidR="00E871CB" w:rsidRDefault="00E871CB">
            <w:pPr>
              <w:pStyle w:val="ConsPlusNormal"/>
            </w:pPr>
            <w:r>
              <w:lastRenderedPageBreak/>
              <w:t>Цели и основные задачи</w:t>
            </w:r>
          </w:p>
        </w:tc>
        <w:tc>
          <w:tcPr>
            <w:tcW w:w="309" w:type="dxa"/>
            <w:tcBorders>
              <w:top w:val="nil"/>
              <w:left w:val="nil"/>
              <w:bottom w:val="nil"/>
              <w:right w:val="nil"/>
            </w:tcBorders>
          </w:tcPr>
          <w:p w:rsidR="00E871CB" w:rsidRDefault="00E871CB">
            <w:pPr>
              <w:pStyle w:val="ConsPlusNormal"/>
              <w:jc w:val="both"/>
            </w:pPr>
            <w:r>
              <w:t>-</w:t>
            </w:r>
          </w:p>
        </w:tc>
        <w:tc>
          <w:tcPr>
            <w:tcW w:w="7148" w:type="dxa"/>
            <w:tcBorders>
              <w:top w:val="nil"/>
              <w:left w:val="nil"/>
              <w:bottom w:val="nil"/>
              <w:right w:val="nil"/>
            </w:tcBorders>
          </w:tcPr>
          <w:p w:rsidR="00E871CB" w:rsidRDefault="00E871CB">
            <w:pPr>
              <w:pStyle w:val="ConsPlusNormal"/>
            </w:pPr>
            <w:r>
              <w:t>создание условий для реализации транзитного потенциала Российской Федерации</w:t>
            </w:r>
          </w:p>
        </w:tc>
      </w:tr>
      <w:tr w:rsidR="00E871CB">
        <w:tc>
          <w:tcPr>
            <w:tcW w:w="3763"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09" w:type="dxa"/>
            <w:tcBorders>
              <w:top w:val="nil"/>
              <w:left w:val="nil"/>
              <w:bottom w:val="nil"/>
              <w:right w:val="nil"/>
            </w:tcBorders>
          </w:tcPr>
          <w:p w:rsidR="00E871CB" w:rsidRDefault="00E871CB">
            <w:pPr>
              <w:pStyle w:val="ConsPlusNormal"/>
              <w:jc w:val="both"/>
            </w:pPr>
            <w:r>
              <w:t>-</w:t>
            </w:r>
          </w:p>
        </w:tc>
        <w:tc>
          <w:tcPr>
            <w:tcW w:w="7148" w:type="dxa"/>
            <w:tcBorders>
              <w:top w:val="nil"/>
              <w:left w:val="nil"/>
              <w:bottom w:val="nil"/>
              <w:right w:val="nil"/>
            </w:tcBorders>
          </w:tcPr>
          <w:p w:rsidR="00E871CB" w:rsidRDefault="00E871CB">
            <w:pPr>
              <w:pStyle w:val="ConsPlusNormal"/>
            </w:pPr>
            <w:r>
              <w:t>рост объема транзитных перевозок</w:t>
            </w:r>
          </w:p>
        </w:tc>
      </w:tr>
      <w:tr w:rsidR="00E871CB">
        <w:tc>
          <w:tcPr>
            <w:tcW w:w="3763" w:type="dxa"/>
            <w:tcBorders>
              <w:top w:val="nil"/>
              <w:left w:val="nil"/>
              <w:bottom w:val="nil"/>
              <w:right w:val="nil"/>
            </w:tcBorders>
          </w:tcPr>
          <w:p w:rsidR="00E871CB" w:rsidRDefault="00E871CB">
            <w:pPr>
              <w:pStyle w:val="ConsPlusNormal"/>
            </w:pPr>
            <w:r>
              <w:t>Этапы и сроки реализации</w:t>
            </w:r>
          </w:p>
        </w:tc>
        <w:tc>
          <w:tcPr>
            <w:tcW w:w="309" w:type="dxa"/>
            <w:tcBorders>
              <w:top w:val="nil"/>
              <w:left w:val="nil"/>
              <w:bottom w:val="nil"/>
              <w:right w:val="nil"/>
            </w:tcBorders>
          </w:tcPr>
          <w:p w:rsidR="00E871CB" w:rsidRDefault="00E871CB">
            <w:pPr>
              <w:pStyle w:val="ConsPlusNormal"/>
              <w:jc w:val="both"/>
            </w:pPr>
            <w:r>
              <w:t>-</w:t>
            </w:r>
          </w:p>
        </w:tc>
        <w:tc>
          <w:tcPr>
            <w:tcW w:w="7148" w:type="dxa"/>
            <w:tcBorders>
              <w:top w:val="nil"/>
              <w:left w:val="nil"/>
              <w:bottom w:val="nil"/>
              <w:right w:val="nil"/>
            </w:tcBorders>
          </w:tcPr>
          <w:p w:rsidR="00E871CB" w:rsidRDefault="00E871CB">
            <w:pPr>
              <w:pStyle w:val="ConsPlusNormal"/>
            </w:pPr>
            <w:r>
              <w:t>проектирование и строительство - 2019 - 2020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341" w:history="1">
              <w:r>
                <w:rPr>
                  <w:color w:val="0000FF"/>
                </w:rPr>
                <w:t>N 401</w:t>
              </w:r>
            </w:hyperlink>
            <w:r>
              <w:t xml:space="preserve">, от 30.05.2016 </w:t>
            </w:r>
            <w:hyperlink r:id="rId342" w:history="1">
              <w:r>
                <w:rPr>
                  <w:color w:val="0000FF"/>
                </w:rPr>
                <w:t>N 485</w:t>
              </w:r>
            </w:hyperlink>
            <w:r>
              <w:t>)</w:t>
            </w:r>
          </w:p>
        </w:tc>
      </w:tr>
      <w:tr w:rsidR="00E871CB">
        <w:tc>
          <w:tcPr>
            <w:tcW w:w="3763" w:type="dxa"/>
            <w:tcBorders>
              <w:top w:val="nil"/>
              <w:left w:val="nil"/>
              <w:bottom w:val="nil"/>
              <w:right w:val="nil"/>
            </w:tcBorders>
          </w:tcPr>
          <w:p w:rsidR="00E871CB" w:rsidRDefault="00E871CB">
            <w:pPr>
              <w:pStyle w:val="ConsPlusNormal"/>
            </w:pPr>
            <w:r>
              <w:t>Объемы и источники финансирования</w:t>
            </w:r>
          </w:p>
        </w:tc>
        <w:tc>
          <w:tcPr>
            <w:tcW w:w="309" w:type="dxa"/>
            <w:tcBorders>
              <w:top w:val="nil"/>
              <w:left w:val="nil"/>
              <w:bottom w:val="nil"/>
              <w:right w:val="nil"/>
            </w:tcBorders>
          </w:tcPr>
          <w:p w:rsidR="00E871CB" w:rsidRDefault="00E871CB">
            <w:pPr>
              <w:pStyle w:val="ConsPlusNormal"/>
              <w:jc w:val="both"/>
            </w:pPr>
            <w:r>
              <w:t>-</w:t>
            </w:r>
          </w:p>
        </w:tc>
        <w:tc>
          <w:tcPr>
            <w:tcW w:w="7148" w:type="dxa"/>
            <w:tcBorders>
              <w:top w:val="nil"/>
              <w:left w:val="nil"/>
              <w:bottom w:val="nil"/>
              <w:right w:val="nil"/>
            </w:tcBorders>
          </w:tcPr>
          <w:p w:rsidR="00E871CB" w:rsidRDefault="00E871CB">
            <w:pPr>
              <w:pStyle w:val="ConsPlusNormal"/>
            </w:pPr>
            <w:r>
              <w:t>общий объем финансирования - 43562,1 млн. рублей, в том числе за счет средств:</w:t>
            </w:r>
          </w:p>
          <w:p w:rsidR="00E871CB" w:rsidRDefault="00E871CB">
            <w:pPr>
              <w:pStyle w:val="ConsPlusNormal"/>
            </w:pPr>
            <w:r>
              <w:t>федерального бюджета - 27738,2 млн. рублей;</w:t>
            </w:r>
          </w:p>
          <w:p w:rsidR="00E871CB" w:rsidRDefault="00E871CB">
            <w:pPr>
              <w:pStyle w:val="ConsPlusNormal"/>
            </w:pPr>
            <w:r>
              <w:t>внебюджетных источников - 15823,9 млн.</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343" w:history="1">
              <w:r>
                <w:rPr>
                  <w:color w:val="0000FF"/>
                </w:rPr>
                <w:t>N 401</w:t>
              </w:r>
            </w:hyperlink>
            <w:r>
              <w:t xml:space="preserve">, от 30.05.2016 </w:t>
            </w:r>
            <w:hyperlink r:id="rId344" w:history="1">
              <w:r>
                <w:rPr>
                  <w:color w:val="0000FF"/>
                </w:rPr>
                <w:t>N 485</w:t>
              </w:r>
            </w:hyperlink>
            <w:r>
              <w:t>)</w:t>
            </w:r>
          </w:p>
        </w:tc>
      </w:tr>
    </w:tbl>
    <w:p w:rsidR="00E871CB" w:rsidRDefault="00E871CB">
      <w:pPr>
        <w:pStyle w:val="ConsPlusNormal"/>
        <w:jc w:val="center"/>
      </w:pPr>
    </w:p>
    <w:p w:rsidR="00E871CB" w:rsidRDefault="00E871CB">
      <w:pPr>
        <w:pStyle w:val="ConsPlusNormal"/>
        <w:jc w:val="center"/>
        <w:outlineLvl w:val="3"/>
      </w:pPr>
      <w:r>
        <w:t>3. Мероприятия по комплексному развитию</w:t>
      </w:r>
    </w:p>
    <w:p w:rsidR="00E871CB" w:rsidRDefault="00E871CB">
      <w:pPr>
        <w:pStyle w:val="ConsPlusNormal"/>
        <w:jc w:val="center"/>
      </w:pPr>
      <w:r>
        <w:t>международного транспортного коридора "Европа - Западный</w:t>
      </w:r>
    </w:p>
    <w:p w:rsidR="00E871CB" w:rsidRDefault="00E871CB">
      <w:pPr>
        <w:pStyle w:val="ConsPlusNormal"/>
        <w:jc w:val="center"/>
      </w:pPr>
      <w:r>
        <w:t>Китай" на территории Российской Федерации (на участке</w:t>
      </w:r>
    </w:p>
    <w:p w:rsidR="00E871CB" w:rsidRDefault="00E871CB">
      <w:pPr>
        <w:pStyle w:val="ConsPlusNormal"/>
        <w:jc w:val="center"/>
      </w:pPr>
      <w:r>
        <w:t>Санкт-Петербург - Казань - Оренбург - до границы</w:t>
      </w:r>
    </w:p>
    <w:p w:rsidR="00E871CB" w:rsidRDefault="00E871CB">
      <w:pPr>
        <w:pStyle w:val="ConsPlusNormal"/>
        <w:jc w:val="center"/>
      </w:pPr>
      <w:r>
        <w:lastRenderedPageBreak/>
        <w:t>с Республикой Казахстан)</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78"/>
        <w:gridCol w:w="310"/>
        <w:gridCol w:w="7132"/>
      </w:tblGrid>
      <w:tr w:rsidR="00E871CB">
        <w:tc>
          <w:tcPr>
            <w:tcW w:w="3778" w:type="dxa"/>
            <w:tcBorders>
              <w:top w:val="nil"/>
              <w:left w:val="nil"/>
              <w:bottom w:val="nil"/>
              <w:right w:val="nil"/>
            </w:tcBorders>
          </w:tcPr>
          <w:p w:rsidR="00E871CB" w:rsidRDefault="00E871CB">
            <w:pPr>
              <w:pStyle w:val="ConsPlusNormal"/>
            </w:pPr>
            <w:r>
              <w:t>Описание</w:t>
            </w:r>
          </w:p>
        </w:tc>
        <w:tc>
          <w:tcPr>
            <w:tcW w:w="310" w:type="dxa"/>
            <w:tcBorders>
              <w:top w:val="nil"/>
              <w:left w:val="nil"/>
              <w:bottom w:val="nil"/>
              <w:right w:val="nil"/>
            </w:tcBorders>
          </w:tcPr>
          <w:p w:rsidR="00E871CB" w:rsidRDefault="00E871CB">
            <w:pPr>
              <w:pStyle w:val="ConsPlusNormal"/>
              <w:jc w:val="both"/>
            </w:pPr>
            <w:r>
              <w:t>-</w:t>
            </w:r>
          </w:p>
        </w:tc>
        <w:tc>
          <w:tcPr>
            <w:tcW w:w="7132" w:type="dxa"/>
            <w:tcBorders>
              <w:top w:val="nil"/>
              <w:left w:val="nil"/>
              <w:bottom w:val="nil"/>
              <w:right w:val="nil"/>
            </w:tcBorders>
          </w:tcPr>
          <w:p w:rsidR="00E871CB" w:rsidRDefault="00E871CB">
            <w:pPr>
              <w:pStyle w:val="ConsPlusNormal"/>
            </w:pPr>
            <w:r>
              <w:t>комплексное развитие инфраструктуры международного транспортного коридора "Европа - Западный Китай" на территории Российской Федерации (на участке Санкт-Петербург - Казань - Оренбург до границы с Республикой Казахстан) общей протяженностью по территории Российской Федерации около 2200 километров</w:t>
            </w:r>
          </w:p>
        </w:tc>
      </w:tr>
      <w:tr w:rsidR="00E871CB">
        <w:tc>
          <w:tcPr>
            <w:tcW w:w="3778" w:type="dxa"/>
            <w:tcBorders>
              <w:top w:val="nil"/>
              <w:left w:val="nil"/>
              <w:bottom w:val="nil"/>
              <w:right w:val="nil"/>
            </w:tcBorders>
          </w:tcPr>
          <w:p w:rsidR="00E871CB" w:rsidRDefault="00E871CB">
            <w:pPr>
              <w:pStyle w:val="ConsPlusNormal"/>
            </w:pPr>
            <w:r>
              <w:t>Цели и основные задачи</w:t>
            </w:r>
          </w:p>
        </w:tc>
        <w:tc>
          <w:tcPr>
            <w:tcW w:w="310" w:type="dxa"/>
            <w:tcBorders>
              <w:top w:val="nil"/>
              <w:left w:val="nil"/>
              <w:bottom w:val="nil"/>
              <w:right w:val="nil"/>
            </w:tcBorders>
          </w:tcPr>
          <w:p w:rsidR="00E871CB" w:rsidRDefault="00E871CB">
            <w:pPr>
              <w:pStyle w:val="ConsPlusNormal"/>
              <w:jc w:val="both"/>
            </w:pPr>
            <w:r>
              <w:t>-</w:t>
            </w:r>
          </w:p>
        </w:tc>
        <w:tc>
          <w:tcPr>
            <w:tcW w:w="7132" w:type="dxa"/>
            <w:tcBorders>
              <w:top w:val="nil"/>
              <w:left w:val="nil"/>
              <w:bottom w:val="nil"/>
              <w:right w:val="nil"/>
            </w:tcBorders>
          </w:tcPr>
          <w:p w:rsidR="00E871CB" w:rsidRDefault="00E871CB">
            <w:pPr>
              <w:pStyle w:val="ConsPlusNormal"/>
            </w:pPr>
            <w:r>
              <w:t>создание условий для реализации транзитного потенциала Российской Федерации</w:t>
            </w:r>
          </w:p>
        </w:tc>
      </w:tr>
      <w:tr w:rsidR="00E871CB">
        <w:tc>
          <w:tcPr>
            <w:tcW w:w="3778"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0" w:type="dxa"/>
            <w:tcBorders>
              <w:top w:val="nil"/>
              <w:left w:val="nil"/>
              <w:bottom w:val="nil"/>
              <w:right w:val="nil"/>
            </w:tcBorders>
          </w:tcPr>
          <w:p w:rsidR="00E871CB" w:rsidRDefault="00E871CB">
            <w:pPr>
              <w:pStyle w:val="ConsPlusNormal"/>
              <w:jc w:val="both"/>
            </w:pPr>
            <w:r>
              <w:t>-</w:t>
            </w:r>
          </w:p>
        </w:tc>
        <w:tc>
          <w:tcPr>
            <w:tcW w:w="7132" w:type="dxa"/>
            <w:tcBorders>
              <w:top w:val="nil"/>
              <w:left w:val="nil"/>
              <w:bottom w:val="nil"/>
              <w:right w:val="nil"/>
            </w:tcBorders>
          </w:tcPr>
          <w:p w:rsidR="00E871CB" w:rsidRDefault="00E871CB">
            <w:pPr>
              <w:pStyle w:val="ConsPlusNormal"/>
            </w:pPr>
            <w:r>
              <w:t>рост объема транзитных перевозок</w:t>
            </w:r>
          </w:p>
        </w:tc>
      </w:tr>
      <w:tr w:rsidR="00E871CB">
        <w:tc>
          <w:tcPr>
            <w:tcW w:w="3778" w:type="dxa"/>
            <w:tcBorders>
              <w:top w:val="nil"/>
              <w:left w:val="nil"/>
              <w:bottom w:val="nil"/>
              <w:right w:val="nil"/>
            </w:tcBorders>
          </w:tcPr>
          <w:p w:rsidR="00E871CB" w:rsidRDefault="00E871CB">
            <w:pPr>
              <w:pStyle w:val="ConsPlusNormal"/>
            </w:pPr>
            <w:r>
              <w:t>Этапы и сроки реализации</w:t>
            </w:r>
          </w:p>
        </w:tc>
        <w:tc>
          <w:tcPr>
            <w:tcW w:w="310" w:type="dxa"/>
            <w:tcBorders>
              <w:top w:val="nil"/>
              <w:left w:val="nil"/>
              <w:bottom w:val="nil"/>
              <w:right w:val="nil"/>
            </w:tcBorders>
          </w:tcPr>
          <w:p w:rsidR="00E871CB" w:rsidRDefault="00E871CB">
            <w:pPr>
              <w:pStyle w:val="ConsPlusNormal"/>
              <w:jc w:val="both"/>
            </w:pPr>
            <w:r>
              <w:t>-</w:t>
            </w:r>
          </w:p>
        </w:tc>
        <w:tc>
          <w:tcPr>
            <w:tcW w:w="7132" w:type="dxa"/>
            <w:tcBorders>
              <w:top w:val="nil"/>
              <w:left w:val="nil"/>
              <w:bottom w:val="nil"/>
              <w:right w:val="nil"/>
            </w:tcBorders>
          </w:tcPr>
          <w:p w:rsidR="00E871CB" w:rsidRDefault="00E871CB">
            <w:pPr>
              <w:pStyle w:val="ConsPlusNormal"/>
            </w:pPr>
            <w:r>
              <w:t>проектирование - 2018 - 2019 годы;</w:t>
            </w:r>
          </w:p>
          <w:p w:rsidR="00E871CB" w:rsidRDefault="00E871CB">
            <w:pPr>
              <w:pStyle w:val="ConsPlusNormal"/>
            </w:pPr>
            <w:r>
              <w:t>строительство - 2019 - 2020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345" w:history="1">
              <w:r>
                <w:rPr>
                  <w:color w:val="0000FF"/>
                </w:rPr>
                <w:t>N 401</w:t>
              </w:r>
            </w:hyperlink>
            <w:r>
              <w:t xml:space="preserve">, от 15.05.2014 </w:t>
            </w:r>
            <w:hyperlink r:id="rId346" w:history="1">
              <w:r>
                <w:rPr>
                  <w:color w:val="0000FF"/>
                </w:rPr>
                <w:t>N 445</w:t>
              </w:r>
            </w:hyperlink>
            <w:r>
              <w:t>,</w:t>
            </w:r>
          </w:p>
          <w:p w:rsidR="00E871CB" w:rsidRDefault="00E871CB">
            <w:pPr>
              <w:pStyle w:val="ConsPlusNormal"/>
              <w:jc w:val="both"/>
            </w:pPr>
            <w:r>
              <w:t xml:space="preserve">от 30.05.2016 </w:t>
            </w:r>
            <w:hyperlink r:id="rId347" w:history="1">
              <w:r>
                <w:rPr>
                  <w:color w:val="0000FF"/>
                </w:rPr>
                <w:t>N 485</w:t>
              </w:r>
            </w:hyperlink>
            <w:r>
              <w:t>)</w:t>
            </w:r>
          </w:p>
        </w:tc>
      </w:tr>
      <w:tr w:rsidR="00E871CB">
        <w:tc>
          <w:tcPr>
            <w:tcW w:w="3778" w:type="dxa"/>
            <w:tcBorders>
              <w:top w:val="nil"/>
              <w:left w:val="nil"/>
              <w:bottom w:val="nil"/>
              <w:right w:val="nil"/>
            </w:tcBorders>
          </w:tcPr>
          <w:p w:rsidR="00E871CB" w:rsidRDefault="00E871CB">
            <w:pPr>
              <w:pStyle w:val="ConsPlusNormal"/>
            </w:pPr>
            <w:r>
              <w:t>Объемы и источники финансирования</w:t>
            </w:r>
          </w:p>
        </w:tc>
        <w:tc>
          <w:tcPr>
            <w:tcW w:w="310" w:type="dxa"/>
            <w:tcBorders>
              <w:top w:val="nil"/>
              <w:left w:val="nil"/>
              <w:bottom w:val="nil"/>
              <w:right w:val="nil"/>
            </w:tcBorders>
          </w:tcPr>
          <w:p w:rsidR="00E871CB" w:rsidRDefault="00E871CB">
            <w:pPr>
              <w:pStyle w:val="ConsPlusNormal"/>
              <w:jc w:val="both"/>
            </w:pPr>
            <w:r>
              <w:t>-</w:t>
            </w:r>
          </w:p>
        </w:tc>
        <w:tc>
          <w:tcPr>
            <w:tcW w:w="7132" w:type="dxa"/>
            <w:tcBorders>
              <w:top w:val="nil"/>
              <w:left w:val="nil"/>
              <w:bottom w:val="nil"/>
              <w:right w:val="nil"/>
            </w:tcBorders>
          </w:tcPr>
          <w:p w:rsidR="00E871CB" w:rsidRDefault="00E871CB">
            <w:pPr>
              <w:pStyle w:val="ConsPlusNormal"/>
            </w:pPr>
            <w:r>
              <w:t>общий объем финансирования (в период реализации подпрограммы) - 20028,5 млн. рублей, в том числе за счет средств:</w:t>
            </w:r>
          </w:p>
          <w:p w:rsidR="00E871CB" w:rsidRDefault="00E871CB">
            <w:pPr>
              <w:pStyle w:val="ConsPlusNormal"/>
            </w:pPr>
            <w:r>
              <w:t>федерального бюджета - 3871,4 млн. рублей;</w:t>
            </w:r>
          </w:p>
          <w:p w:rsidR="00E871CB" w:rsidRDefault="00E871CB">
            <w:pPr>
              <w:pStyle w:val="ConsPlusNormal"/>
            </w:pPr>
            <w:r>
              <w:t>внебюджетных источников - 16157,1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348" w:history="1">
              <w:r>
                <w:rPr>
                  <w:color w:val="0000FF"/>
                </w:rPr>
                <w:t>N 401</w:t>
              </w:r>
            </w:hyperlink>
            <w:r>
              <w:t xml:space="preserve">, от 30.05.2016 </w:t>
            </w:r>
            <w:hyperlink r:id="rId349" w:history="1">
              <w:r>
                <w:rPr>
                  <w:color w:val="0000FF"/>
                </w:rPr>
                <w:t>N 485</w:t>
              </w:r>
            </w:hyperlink>
            <w:r>
              <w:t>,</w:t>
            </w:r>
          </w:p>
          <w:p w:rsidR="00E871CB" w:rsidRDefault="00E871CB">
            <w:pPr>
              <w:pStyle w:val="ConsPlusNormal"/>
              <w:jc w:val="both"/>
            </w:pPr>
            <w:r>
              <w:t xml:space="preserve">от 29.07.2016 </w:t>
            </w:r>
            <w:hyperlink r:id="rId350" w:history="1">
              <w:r>
                <w:rPr>
                  <w:color w:val="0000FF"/>
                </w:rPr>
                <w:t>N 725</w:t>
              </w:r>
            </w:hyperlink>
            <w:r>
              <w:t>)</w:t>
            </w:r>
          </w:p>
        </w:tc>
      </w:tr>
    </w:tbl>
    <w:p w:rsidR="00E871CB" w:rsidRDefault="00E871CB">
      <w:pPr>
        <w:pStyle w:val="ConsPlusNormal"/>
        <w:jc w:val="center"/>
      </w:pPr>
    </w:p>
    <w:p w:rsidR="00E871CB" w:rsidRDefault="00E871CB">
      <w:pPr>
        <w:pStyle w:val="ConsPlusNormal"/>
        <w:jc w:val="center"/>
        <w:outlineLvl w:val="3"/>
      </w:pPr>
      <w:r>
        <w:t>4. Комплексное развитие Мурманского транспортного узла</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72"/>
        <w:gridCol w:w="309"/>
        <w:gridCol w:w="7139"/>
      </w:tblGrid>
      <w:tr w:rsidR="00E871CB">
        <w:tc>
          <w:tcPr>
            <w:tcW w:w="3772" w:type="dxa"/>
            <w:tcBorders>
              <w:top w:val="nil"/>
              <w:left w:val="nil"/>
              <w:bottom w:val="nil"/>
              <w:right w:val="nil"/>
            </w:tcBorders>
          </w:tcPr>
          <w:p w:rsidR="00E871CB" w:rsidRDefault="00E871CB">
            <w:pPr>
              <w:pStyle w:val="ConsPlusNormal"/>
            </w:pPr>
            <w:r>
              <w:t>Описание</w:t>
            </w:r>
          </w:p>
        </w:tc>
        <w:tc>
          <w:tcPr>
            <w:tcW w:w="309" w:type="dxa"/>
            <w:tcBorders>
              <w:top w:val="nil"/>
              <w:left w:val="nil"/>
              <w:bottom w:val="nil"/>
              <w:right w:val="nil"/>
            </w:tcBorders>
          </w:tcPr>
          <w:p w:rsidR="00E871CB" w:rsidRDefault="00E871CB">
            <w:pPr>
              <w:pStyle w:val="ConsPlusNormal"/>
              <w:jc w:val="both"/>
            </w:pPr>
            <w:r>
              <w:t>-</w:t>
            </w:r>
          </w:p>
        </w:tc>
        <w:tc>
          <w:tcPr>
            <w:tcW w:w="7139" w:type="dxa"/>
            <w:tcBorders>
              <w:top w:val="nil"/>
              <w:left w:val="nil"/>
              <w:bottom w:val="nil"/>
              <w:right w:val="nil"/>
            </w:tcBorders>
          </w:tcPr>
          <w:p w:rsidR="00E871CB" w:rsidRDefault="00E871CB">
            <w:pPr>
              <w:pStyle w:val="ConsPlusNormal"/>
            </w:pPr>
            <w:r>
              <w:t>строительство и реконструкция объектов портовой инфраструктуры на берегу Кольского залива, в том числе строительство на западном берегу терминалов по перевалке угля, нефти и нефтепродуктов;</w:t>
            </w:r>
          </w:p>
          <w:p w:rsidR="00E871CB" w:rsidRDefault="00E871CB">
            <w:pPr>
              <w:pStyle w:val="ConsPlusNormal"/>
            </w:pPr>
            <w:r>
              <w:t xml:space="preserve">строительство на восточном берегу контейнерного терминала, </w:t>
            </w:r>
            <w:r>
              <w:lastRenderedPageBreak/>
              <w:t>реконструкция угольного терминала, строительство складской и дистрибуционной зоны, связанной с контейнерным терминалом;</w:t>
            </w:r>
          </w:p>
        </w:tc>
      </w:tr>
      <w:tr w:rsidR="00E871CB">
        <w:tc>
          <w:tcPr>
            <w:tcW w:w="11220" w:type="dxa"/>
            <w:gridSpan w:val="3"/>
            <w:tcBorders>
              <w:top w:val="nil"/>
              <w:left w:val="nil"/>
              <w:bottom w:val="nil"/>
              <w:right w:val="nil"/>
            </w:tcBorders>
          </w:tcPr>
          <w:p w:rsidR="00E871CB" w:rsidRDefault="00E871CB">
            <w:pPr>
              <w:pStyle w:val="ConsPlusNormal"/>
              <w:pBdr>
                <w:top w:val="single" w:sz="6" w:space="0" w:color="auto"/>
              </w:pBdr>
              <w:spacing w:before="100" w:after="100"/>
              <w:jc w:val="both"/>
              <w:rPr>
                <w:sz w:val="2"/>
                <w:szCs w:val="2"/>
              </w:rPr>
            </w:pPr>
          </w:p>
          <w:p w:rsidR="00E871CB" w:rsidRDefault="00E871CB">
            <w:pPr>
              <w:pStyle w:val="ConsPlusNormal"/>
              <w:ind w:firstLine="540"/>
              <w:jc w:val="both"/>
            </w:pPr>
            <w:r>
              <w:t>КонсультантПлюс: примечание.</w:t>
            </w:r>
          </w:p>
          <w:p w:rsidR="00E871CB" w:rsidRDefault="00E871CB">
            <w:pPr>
              <w:pStyle w:val="ConsPlusNormal"/>
              <w:ind w:firstLine="540"/>
              <w:jc w:val="both"/>
            </w:pPr>
            <w:hyperlink r:id="rId351" w:history="1">
              <w:r>
                <w:rPr>
                  <w:color w:val="0000FF"/>
                </w:rPr>
                <w:t>Постановлением</w:t>
              </w:r>
            </w:hyperlink>
            <w:r>
              <w:t xml:space="preserve"> Правительства РФ от 30.05.2016 N 485 абзац третий после слова</w:t>
            </w:r>
          </w:p>
          <w:p w:rsidR="00E871CB" w:rsidRDefault="00E871CB">
            <w:pPr>
              <w:pStyle w:val="ConsPlusNormal"/>
              <w:jc w:val="both"/>
            </w:pPr>
            <w:r>
              <w:t>"реконструкция" дополнен словами "на восточном берегу".</w:t>
            </w:r>
          </w:p>
          <w:p w:rsidR="00E871CB" w:rsidRDefault="00E871CB">
            <w:pPr>
              <w:pStyle w:val="ConsPlusNormal"/>
              <w:pBdr>
                <w:top w:val="single" w:sz="6" w:space="0" w:color="auto"/>
              </w:pBdr>
              <w:spacing w:before="100" w:after="100"/>
              <w:jc w:val="both"/>
              <w:rPr>
                <w:sz w:val="2"/>
                <w:szCs w:val="2"/>
              </w:rPr>
            </w:pPr>
          </w:p>
        </w:tc>
      </w:tr>
      <w:tr w:rsidR="00E871CB">
        <w:tc>
          <w:tcPr>
            <w:tcW w:w="3772" w:type="dxa"/>
            <w:tcBorders>
              <w:top w:val="nil"/>
              <w:left w:val="nil"/>
              <w:bottom w:val="nil"/>
              <w:right w:val="nil"/>
            </w:tcBorders>
          </w:tcPr>
          <w:p w:rsidR="00E871CB" w:rsidRDefault="00E871CB">
            <w:pPr>
              <w:pStyle w:val="ConsPlusNormal"/>
            </w:pPr>
          </w:p>
        </w:tc>
        <w:tc>
          <w:tcPr>
            <w:tcW w:w="309" w:type="dxa"/>
            <w:tcBorders>
              <w:top w:val="nil"/>
              <w:left w:val="nil"/>
              <w:bottom w:val="nil"/>
              <w:right w:val="nil"/>
            </w:tcBorders>
          </w:tcPr>
          <w:p w:rsidR="00E871CB" w:rsidRDefault="00E871CB">
            <w:pPr>
              <w:pStyle w:val="ConsPlusNormal"/>
              <w:jc w:val="both"/>
            </w:pPr>
          </w:p>
        </w:tc>
        <w:tc>
          <w:tcPr>
            <w:tcW w:w="7139" w:type="dxa"/>
            <w:tcBorders>
              <w:top w:val="nil"/>
              <w:left w:val="nil"/>
              <w:bottom w:val="nil"/>
              <w:right w:val="nil"/>
            </w:tcBorders>
          </w:tcPr>
          <w:p w:rsidR="00E871CB" w:rsidRDefault="00E871CB">
            <w:pPr>
              <w:pStyle w:val="ConsPlusNormal"/>
            </w:pPr>
            <w:r>
              <w:t>создание логистического центра;</w:t>
            </w:r>
          </w:p>
          <w:p w:rsidR="00E871CB" w:rsidRDefault="00E871CB">
            <w:pPr>
              <w:pStyle w:val="ConsPlusNormal"/>
            </w:pPr>
            <w:r>
              <w:t>развитие железнодорожной инфраструктуры, включая строительство железнодорожной ветки Выходной - Лавна, строительство 10 железнодорожных станций и парков, реконструкцию путевого развития 4 станций, реконструкцию железнодорожных подходов (от станции Волховстрой);</w:t>
            </w:r>
          </w:p>
          <w:p w:rsidR="00E871CB" w:rsidRDefault="00E871CB">
            <w:pPr>
              <w:pStyle w:val="ConsPlusNormal"/>
            </w:pPr>
            <w:r>
              <w:t>создание производственных и портовых мощностей на западном и восточном берегах Кольского залива в целях реализации проектов освоения перспективных месторождений углеводородов арктического шельфа;</w:t>
            </w:r>
          </w:p>
          <w:p w:rsidR="00E871CB" w:rsidRDefault="00E871CB">
            <w:pPr>
              <w:pStyle w:val="ConsPlusNormal"/>
            </w:pPr>
            <w:r>
              <w:t>развитие автодорожной инфраструктуры, в том числе развитие улично-дорожной сети г. Мурманска;</w:t>
            </w:r>
          </w:p>
        </w:tc>
      </w:tr>
      <w:tr w:rsidR="00E871CB">
        <w:tc>
          <w:tcPr>
            <w:tcW w:w="11220" w:type="dxa"/>
            <w:gridSpan w:val="3"/>
            <w:tcBorders>
              <w:top w:val="nil"/>
              <w:left w:val="nil"/>
              <w:bottom w:val="nil"/>
              <w:right w:val="nil"/>
            </w:tcBorders>
          </w:tcPr>
          <w:p w:rsidR="00E871CB" w:rsidRDefault="00E871CB">
            <w:pPr>
              <w:pStyle w:val="ConsPlusNormal"/>
              <w:pBdr>
                <w:top w:val="single" w:sz="6" w:space="0" w:color="auto"/>
              </w:pBdr>
              <w:spacing w:before="100" w:after="100"/>
              <w:jc w:val="both"/>
              <w:rPr>
                <w:sz w:val="2"/>
                <w:szCs w:val="2"/>
              </w:rPr>
            </w:pPr>
          </w:p>
          <w:p w:rsidR="00E871CB" w:rsidRDefault="00E871CB">
            <w:pPr>
              <w:pStyle w:val="ConsPlusNormal"/>
              <w:ind w:firstLine="540"/>
              <w:jc w:val="both"/>
            </w:pPr>
            <w:r>
              <w:t>КонсультантПлюс: примечание.</w:t>
            </w:r>
          </w:p>
          <w:p w:rsidR="00E871CB" w:rsidRDefault="00E871CB">
            <w:pPr>
              <w:pStyle w:val="ConsPlusNormal"/>
              <w:ind w:firstLine="540"/>
              <w:jc w:val="both"/>
            </w:pPr>
            <w:hyperlink r:id="rId352" w:history="1">
              <w:r>
                <w:rPr>
                  <w:color w:val="0000FF"/>
                </w:rPr>
                <w:t>Постановлением</w:t>
              </w:r>
            </w:hyperlink>
            <w:r>
              <w:t xml:space="preserve"> Правительства РФ от 30.05.2016 N 485 в абзаце шестом слова</w:t>
            </w:r>
          </w:p>
          <w:p w:rsidR="00E871CB" w:rsidRDefault="00E871CB">
            <w:pPr>
              <w:pStyle w:val="ConsPlusNormal"/>
              <w:jc w:val="both"/>
            </w:pPr>
            <w:r>
              <w:t>"следующие" исключены.</w:t>
            </w:r>
          </w:p>
          <w:p w:rsidR="00E871CB" w:rsidRDefault="00E871CB">
            <w:pPr>
              <w:pStyle w:val="ConsPlusNormal"/>
              <w:pBdr>
                <w:top w:val="single" w:sz="6" w:space="0" w:color="auto"/>
              </w:pBdr>
              <w:spacing w:before="100" w:after="100"/>
              <w:jc w:val="both"/>
              <w:rPr>
                <w:sz w:val="2"/>
                <w:szCs w:val="2"/>
              </w:rPr>
            </w:pPr>
          </w:p>
        </w:tc>
      </w:tr>
      <w:tr w:rsidR="00E871CB">
        <w:tc>
          <w:tcPr>
            <w:tcW w:w="3772" w:type="dxa"/>
            <w:tcBorders>
              <w:top w:val="nil"/>
              <w:left w:val="nil"/>
              <w:bottom w:val="nil"/>
              <w:right w:val="nil"/>
            </w:tcBorders>
          </w:tcPr>
          <w:p w:rsidR="00E871CB" w:rsidRDefault="00E871CB">
            <w:pPr>
              <w:pStyle w:val="ConsPlusNormal"/>
            </w:pPr>
          </w:p>
        </w:tc>
        <w:tc>
          <w:tcPr>
            <w:tcW w:w="309" w:type="dxa"/>
            <w:tcBorders>
              <w:top w:val="nil"/>
              <w:left w:val="nil"/>
              <w:bottom w:val="nil"/>
              <w:right w:val="nil"/>
            </w:tcBorders>
          </w:tcPr>
          <w:p w:rsidR="00E871CB" w:rsidRDefault="00E871CB">
            <w:pPr>
              <w:pStyle w:val="ConsPlusNormal"/>
              <w:jc w:val="both"/>
            </w:pPr>
          </w:p>
        </w:tc>
        <w:tc>
          <w:tcPr>
            <w:tcW w:w="7139" w:type="dxa"/>
            <w:tcBorders>
              <w:top w:val="nil"/>
              <w:left w:val="nil"/>
              <w:bottom w:val="nil"/>
              <w:right w:val="nil"/>
            </w:tcBorders>
          </w:tcPr>
          <w:p w:rsidR="00E871CB" w:rsidRDefault="00E871CB">
            <w:pPr>
              <w:pStyle w:val="ConsPlusNormal"/>
            </w:pPr>
            <w:r>
              <w:t>реконструкция автодороги "Кола";</w:t>
            </w:r>
          </w:p>
          <w:p w:rsidR="00E871CB" w:rsidRDefault="00E871CB">
            <w:pPr>
              <w:pStyle w:val="ConsPlusNormal"/>
            </w:pPr>
            <w:r>
              <w:t>осуществление работ по объектам федеральной собственности, в следующие 3 этапа:</w:t>
            </w:r>
          </w:p>
          <w:p w:rsidR="00E871CB" w:rsidRDefault="00E871CB">
            <w:pPr>
              <w:pStyle w:val="ConsPlusNormal"/>
            </w:pPr>
            <w:r>
              <w:t>I этап - железнодорожная линия - станция Выходной - мостовой переход через р. Тулома - станция Мурмаши 2 - станция Лавна;</w:t>
            </w:r>
          </w:p>
          <w:p w:rsidR="00E871CB" w:rsidRDefault="00E871CB">
            <w:pPr>
              <w:pStyle w:val="ConsPlusNormal"/>
            </w:pPr>
            <w:r>
              <w:t xml:space="preserve">II этап - дноуглубление акватории и водных подходов для угольного терминала. База обслуживающего флота с необходимой береговой </w:t>
            </w:r>
            <w:r>
              <w:lastRenderedPageBreak/>
              <w:t>инфраструктурой;</w:t>
            </w:r>
          </w:p>
          <w:p w:rsidR="00E871CB" w:rsidRDefault="00E871CB">
            <w:pPr>
              <w:pStyle w:val="ConsPlusNormal"/>
            </w:pPr>
            <w:r>
              <w:t>III этап - дноуглубление акватории и водных подходов для нефтеналивного терминала</w:t>
            </w:r>
          </w:p>
        </w:tc>
      </w:tr>
      <w:tr w:rsidR="00E871CB">
        <w:tc>
          <w:tcPr>
            <w:tcW w:w="11220" w:type="dxa"/>
            <w:gridSpan w:val="3"/>
            <w:tcBorders>
              <w:top w:val="nil"/>
              <w:left w:val="nil"/>
              <w:bottom w:val="nil"/>
              <w:right w:val="nil"/>
            </w:tcBorders>
          </w:tcPr>
          <w:p w:rsidR="00E871CB" w:rsidRDefault="00E871CB">
            <w:pPr>
              <w:pStyle w:val="ConsPlusNormal"/>
              <w:jc w:val="both"/>
            </w:pPr>
            <w:r>
              <w:lastRenderedPageBreak/>
              <w:t xml:space="preserve">(в ред. Постановлений Правительства РФ от 15.05.2014 </w:t>
            </w:r>
            <w:hyperlink r:id="rId353" w:history="1">
              <w:r>
                <w:rPr>
                  <w:color w:val="0000FF"/>
                </w:rPr>
                <w:t>N 445</w:t>
              </w:r>
            </w:hyperlink>
            <w:r>
              <w:t xml:space="preserve">, от 30.05.2016 </w:t>
            </w:r>
            <w:hyperlink r:id="rId354" w:history="1">
              <w:r>
                <w:rPr>
                  <w:color w:val="0000FF"/>
                </w:rPr>
                <w:t>N 485</w:t>
              </w:r>
            </w:hyperlink>
            <w:r>
              <w:t>)</w:t>
            </w:r>
          </w:p>
        </w:tc>
      </w:tr>
      <w:tr w:rsidR="00E871CB">
        <w:tc>
          <w:tcPr>
            <w:tcW w:w="3772" w:type="dxa"/>
            <w:tcBorders>
              <w:top w:val="nil"/>
              <w:left w:val="nil"/>
              <w:bottom w:val="nil"/>
              <w:right w:val="nil"/>
            </w:tcBorders>
          </w:tcPr>
          <w:p w:rsidR="00E871CB" w:rsidRDefault="00E871CB">
            <w:pPr>
              <w:pStyle w:val="ConsPlusNormal"/>
            </w:pPr>
            <w:r>
              <w:t>Цели и основные задачи</w:t>
            </w:r>
          </w:p>
        </w:tc>
        <w:tc>
          <w:tcPr>
            <w:tcW w:w="309" w:type="dxa"/>
            <w:tcBorders>
              <w:top w:val="nil"/>
              <w:left w:val="nil"/>
              <w:bottom w:val="nil"/>
              <w:right w:val="nil"/>
            </w:tcBorders>
          </w:tcPr>
          <w:p w:rsidR="00E871CB" w:rsidRDefault="00E871CB">
            <w:pPr>
              <w:pStyle w:val="ConsPlusNormal"/>
              <w:jc w:val="both"/>
            </w:pPr>
            <w:r>
              <w:t>-</w:t>
            </w:r>
          </w:p>
        </w:tc>
        <w:tc>
          <w:tcPr>
            <w:tcW w:w="7139" w:type="dxa"/>
            <w:tcBorders>
              <w:top w:val="nil"/>
              <w:left w:val="nil"/>
              <w:bottom w:val="nil"/>
              <w:right w:val="nil"/>
            </w:tcBorders>
          </w:tcPr>
          <w:p w:rsidR="00E871CB" w:rsidRDefault="00E871CB">
            <w:pPr>
              <w:pStyle w:val="ConsPlusNormal"/>
            </w:pPr>
            <w:r>
              <w:t>создание действующего круглогодично глубоководного морского хаба - центра по переработке нефтеналивных грузов, перевалке угля и минеральных удобрений, интегрированного в международный транспортный коридор "Север - Юг"</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355" w:history="1">
              <w:r>
                <w:rPr>
                  <w:color w:val="0000FF"/>
                </w:rPr>
                <w:t>Постановления</w:t>
              </w:r>
            </w:hyperlink>
            <w:r>
              <w:t xml:space="preserve"> Правительства РФ от 30.05.2016 N 485)</w:t>
            </w:r>
          </w:p>
        </w:tc>
      </w:tr>
      <w:tr w:rsidR="00E871CB">
        <w:tc>
          <w:tcPr>
            <w:tcW w:w="3772"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09" w:type="dxa"/>
            <w:tcBorders>
              <w:top w:val="nil"/>
              <w:left w:val="nil"/>
              <w:bottom w:val="nil"/>
              <w:right w:val="nil"/>
            </w:tcBorders>
          </w:tcPr>
          <w:p w:rsidR="00E871CB" w:rsidRDefault="00E871CB">
            <w:pPr>
              <w:pStyle w:val="ConsPlusNormal"/>
              <w:jc w:val="both"/>
            </w:pPr>
            <w:r>
              <w:t>-</w:t>
            </w:r>
          </w:p>
        </w:tc>
        <w:tc>
          <w:tcPr>
            <w:tcW w:w="7139" w:type="dxa"/>
            <w:tcBorders>
              <w:top w:val="nil"/>
              <w:left w:val="nil"/>
              <w:bottom w:val="nil"/>
              <w:right w:val="nil"/>
            </w:tcBorders>
          </w:tcPr>
          <w:p w:rsidR="00E871CB" w:rsidRDefault="00E871CB">
            <w:pPr>
              <w:pStyle w:val="ConsPlusNormal"/>
            </w:pPr>
            <w:r>
              <w:t>реконструкция действующих и создание новых объектов портовой инфраструктуры (с обеспечением до 2025 года грузооборота 70 млн. тонн в год), железнодорожной и автодорожной инфраструктуры, в том числе на западном берегу Кольского залива; формирование региональной транспортно-логистической системы и интегрирование ее в систему международного транспортного коридора "Север - Юг";</w:t>
            </w:r>
          </w:p>
          <w:p w:rsidR="00E871CB" w:rsidRDefault="00E871CB">
            <w:pPr>
              <w:pStyle w:val="ConsPlusNormal"/>
            </w:pPr>
            <w:r>
              <w:t>создание системы координации субъектов регионального транспортного рынка на транспортном узле</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356" w:history="1">
              <w:r>
                <w:rPr>
                  <w:color w:val="0000FF"/>
                </w:rPr>
                <w:t>Постановления</w:t>
              </w:r>
            </w:hyperlink>
            <w:r>
              <w:t xml:space="preserve"> Правительства РФ от 30.05.2016 N 485)</w:t>
            </w:r>
          </w:p>
        </w:tc>
      </w:tr>
      <w:tr w:rsidR="00E871CB">
        <w:tc>
          <w:tcPr>
            <w:tcW w:w="3772" w:type="dxa"/>
            <w:tcBorders>
              <w:top w:val="nil"/>
              <w:left w:val="nil"/>
              <w:bottom w:val="nil"/>
              <w:right w:val="nil"/>
            </w:tcBorders>
          </w:tcPr>
          <w:p w:rsidR="00E871CB" w:rsidRDefault="00E871CB">
            <w:pPr>
              <w:pStyle w:val="ConsPlusNormal"/>
            </w:pPr>
            <w:r>
              <w:t>Этапы и сроки реализации</w:t>
            </w:r>
          </w:p>
        </w:tc>
        <w:tc>
          <w:tcPr>
            <w:tcW w:w="309" w:type="dxa"/>
            <w:tcBorders>
              <w:top w:val="nil"/>
              <w:left w:val="nil"/>
              <w:bottom w:val="nil"/>
              <w:right w:val="nil"/>
            </w:tcBorders>
          </w:tcPr>
          <w:p w:rsidR="00E871CB" w:rsidRDefault="00E871CB">
            <w:pPr>
              <w:pStyle w:val="ConsPlusNormal"/>
              <w:jc w:val="both"/>
            </w:pPr>
            <w:r>
              <w:t>-</w:t>
            </w:r>
          </w:p>
        </w:tc>
        <w:tc>
          <w:tcPr>
            <w:tcW w:w="7139" w:type="dxa"/>
            <w:tcBorders>
              <w:top w:val="nil"/>
              <w:left w:val="nil"/>
              <w:bottom w:val="nil"/>
              <w:right w:val="nil"/>
            </w:tcBorders>
          </w:tcPr>
          <w:p w:rsidR="00E871CB" w:rsidRDefault="00E871CB">
            <w:pPr>
              <w:pStyle w:val="ConsPlusNormal"/>
            </w:pPr>
            <w:r>
              <w:t>проектирование - 2011 - 2014 годы;</w:t>
            </w:r>
          </w:p>
          <w:p w:rsidR="00E871CB" w:rsidRDefault="00E871CB">
            <w:pPr>
              <w:pStyle w:val="ConsPlusNormal"/>
            </w:pPr>
            <w:r>
              <w:t>строительство - 2014 - 2020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357" w:history="1">
              <w:r>
                <w:rPr>
                  <w:color w:val="0000FF"/>
                </w:rPr>
                <w:t>N 401</w:t>
              </w:r>
            </w:hyperlink>
            <w:r>
              <w:t>, от 15.05.2014</w:t>
            </w:r>
          </w:p>
          <w:p w:rsidR="00E871CB" w:rsidRDefault="00E871CB">
            <w:pPr>
              <w:pStyle w:val="ConsPlusNormal"/>
              <w:jc w:val="both"/>
            </w:pPr>
            <w:hyperlink r:id="rId358" w:history="1">
              <w:r>
                <w:rPr>
                  <w:color w:val="0000FF"/>
                </w:rPr>
                <w:t>N 445</w:t>
              </w:r>
            </w:hyperlink>
            <w:r>
              <w:t>)</w:t>
            </w:r>
          </w:p>
        </w:tc>
      </w:tr>
      <w:tr w:rsidR="00E871CB">
        <w:tc>
          <w:tcPr>
            <w:tcW w:w="3772" w:type="dxa"/>
            <w:tcBorders>
              <w:top w:val="nil"/>
              <w:left w:val="nil"/>
              <w:bottom w:val="nil"/>
              <w:right w:val="nil"/>
            </w:tcBorders>
          </w:tcPr>
          <w:p w:rsidR="00E871CB" w:rsidRDefault="00E871CB">
            <w:pPr>
              <w:pStyle w:val="ConsPlusNormal"/>
            </w:pPr>
            <w:r>
              <w:t>Объемы и источники финансирования</w:t>
            </w:r>
          </w:p>
        </w:tc>
        <w:tc>
          <w:tcPr>
            <w:tcW w:w="309" w:type="dxa"/>
            <w:tcBorders>
              <w:top w:val="nil"/>
              <w:left w:val="nil"/>
              <w:bottom w:val="nil"/>
              <w:right w:val="nil"/>
            </w:tcBorders>
          </w:tcPr>
          <w:p w:rsidR="00E871CB" w:rsidRDefault="00E871CB">
            <w:pPr>
              <w:pStyle w:val="ConsPlusNormal"/>
              <w:jc w:val="both"/>
            </w:pPr>
            <w:r>
              <w:t>-</w:t>
            </w:r>
          </w:p>
        </w:tc>
        <w:tc>
          <w:tcPr>
            <w:tcW w:w="7139" w:type="dxa"/>
            <w:tcBorders>
              <w:top w:val="nil"/>
              <w:left w:val="nil"/>
              <w:bottom w:val="nil"/>
              <w:right w:val="nil"/>
            </w:tcBorders>
          </w:tcPr>
          <w:p w:rsidR="00E871CB" w:rsidRDefault="00E871CB">
            <w:pPr>
              <w:pStyle w:val="ConsPlusNormal"/>
            </w:pPr>
            <w:r>
              <w:t>общий объем финансирования - 144960,6 млн. рублей, в том числе за счет средств:</w:t>
            </w:r>
          </w:p>
          <w:p w:rsidR="00E871CB" w:rsidRDefault="00E871CB">
            <w:pPr>
              <w:pStyle w:val="ConsPlusNormal"/>
            </w:pPr>
            <w:r>
              <w:t>федерального бюджета - 55634,7 млн. рублей;</w:t>
            </w:r>
          </w:p>
          <w:p w:rsidR="00E871CB" w:rsidRDefault="00E871CB">
            <w:pPr>
              <w:pStyle w:val="ConsPlusNormal"/>
            </w:pPr>
            <w:r>
              <w:t>внебюджетных источников - 89325,9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359" w:history="1">
              <w:r>
                <w:rPr>
                  <w:color w:val="0000FF"/>
                </w:rPr>
                <w:t>N 401</w:t>
              </w:r>
            </w:hyperlink>
            <w:r>
              <w:t xml:space="preserve">, от 27.09.2014 </w:t>
            </w:r>
            <w:hyperlink r:id="rId360" w:history="1">
              <w:r>
                <w:rPr>
                  <w:color w:val="0000FF"/>
                </w:rPr>
                <w:t>N 990</w:t>
              </w:r>
            </w:hyperlink>
            <w:r>
              <w:t>,</w:t>
            </w:r>
          </w:p>
          <w:p w:rsidR="00E871CB" w:rsidRDefault="00E871CB">
            <w:pPr>
              <w:pStyle w:val="ConsPlusNormal"/>
              <w:jc w:val="both"/>
            </w:pPr>
            <w:r>
              <w:lastRenderedPageBreak/>
              <w:t xml:space="preserve">от 30.05.2016 </w:t>
            </w:r>
            <w:hyperlink r:id="rId361" w:history="1">
              <w:r>
                <w:rPr>
                  <w:color w:val="0000FF"/>
                </w:rPr>
                <w:t>N 485</w:t>
              </w:r>
            </w:hyperlink>
            <w:r>
              <w:t>)</w:t>
            </w:r>
          </w:p>
        </w:tc>
      </w:tr>
    </w:tbl>
    <w:p w:rsidR="00E871CB" w:rsidRDefault="00E871CB">
      <w:pPr>
        <w:pStyle w:val="ConsPlusNormal"/>
        <w:jc w:val="center"/>
      </w:pPr>
    </w:p>
    <w:p w:rsidR="00E871CB" w:rsidRDefault="00E871CB">
      <w:pPr>
        <w:pStyle w:val="ConsPlusNormal"/>
        <w:jc w:val="center"/>
        <w:outlineLvl w:val="3"/>
      </w:pPr>
      <w:r>
        <w:t>5. Комплексное развитие Новороссийского транспортного узла</w:t>
      </w:r>
    </w:p>
    <w:p w:rsidR="00E871CB" w:rsidRDefault="00E871CB">
      <w:pPr>
        <w:pStyle w:val="ConsPlusNormal"/>
        <w:jc w:val="center"/>
      </w:pPr>
      <w:r>
        <w:t>(Краснодарский край)</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56"/>
        <w:gridCol w:w="309"/>
        <w:gridCol w:w="7155"/>
      </w:tblGrid>
      <w:tr w:rsidR="00E871CB">
        <w:tc>
          <w:tcPr>
            <w:tcW w:w="3756" w:type="dxa"/>
            <w:tcBorders>
              <w:top w:val="nil"/>
              <w:left w:val="nil"/>
              <w:bottom w:val="nil"/>
              <w:right w:val="nil"/>
            </w:tcBorders>
          </w:tcPr>
          <w:p w:rsidR="00E871CB" w:rsidRDefault="00E871CB">
            <w:pPr>
              <w:pStyle w:val="ConsPlusNormal"/>
            </w:pPr>
            <w:r>
              <w:t>Описание</w:t>
            </w:r>
          </w:p>
        </w:tc>
        <w:tc>
          <w:tcPr>
            <w:tcW w:w="309" w:type="dxa"/>
            <w:tcBorders>
              <w:top w:val="nil"/>
              <w:left w:val="nil"/>
              <w:bottom w:val="nil"/>
              <w:right w:val="nil"/>
            </w:tcBorders>
          </w:tcPr>
          <w:p w:rsidR="00E871CB" w:rsidRDefault="00E871CB">
            <w:pPr>
              <w:pStyle w:val="ConsPlusNormal"/>
              <w:jc w:val="both"/>
            </w:pPr>
            <w:r>
              <w:t>-</w:t>
            </w:r>
          </w:p>
        </w:tc>
        <w:tc>
          <w:tcPr>
            <w:tcW w:w="7155" w:type="dxa"/>
            <w:tcBorders>
              <w:top w:val="nil"/>
              <w:left w:val="nil"/>
              <w:bottom w:val="nil"/>
              <w:right w:val="nil"/>
            </w:tcBorders>
          </w:tcPr>
          <w:p w:rsidR="00E871CB" w:rsidRDefault="00E871CB">
            <w:pPr>
              <w:pStyle w:val="ConsPlusNormal"/>
            </w:pPr>
            <w:r>
              <w:t>создание 15 объектов транспортной инфраструктуры, группируемых по отраслевому признаку. Структура проекта предусматривает строительство, реконструкцию и развитие следующих объектов портовой инфраструктуры: терминал по перевалке мазута;</w:t>
            </w:r>
          </w:p>
          <w:p w:rsidR="00E871CB" w:rsidRDefault="00E871CB">
            <w:pPr>
              <w:pStyle w:val="ConsPlusNormal"/>
            </w:pPr>
            <w:r>
              <w:t xml:space="preserve">контейнерный терминал мощностью 350000 TEU </w:t>
            </w:r>
            <w:hyperlink w:anchor="P8460" w:history="1">
              <w:r>
                <w:rPr>
                  <w:color w:val="0000FF"/>
                </w:rPr>
                <w:t>&lt;2&gt;</w:t>
              </w:r>
            </w:hyperlink>
            <w:r>
              <w:t>; зерновой терминал на пристани N 3;</w:t>
            </w:r>
          </w:p>
          <w:p w:rsidR="00E871CB" w:rsidRDefault="00E871CB">
            <w:pPr>
              <w:pStyle w:val="ConsPlusNormal"/>
            </w:pPr>
            <w:r>
              <w:t>2-я очередь комплекса по перевалке сухих минеральных удобрений в Восточном районе порта; лесной терминал;</w:t>
            </w:r>
          </w:p>
          <w:p w:rsidR="00E871CB" w:rsidRDefault="00E871CB">
            <w:pPr>
              <w:pStyle w:val="ConsPlusNormal"/>
            </w:pPr>
            <w:r>
              <w:t>терминал по перевалке глинозема;</w:t>
            </w:r>
          </w:p>
          <w:p w:rsidR="00E871CB" w:rsidRDefault="00E871CB">
            <w:pPr>
              <w:pStyle w:val="ConsPlusNormal"/>
            </w:pPr>
            <w:r>
              <w:t>бункеровочные мощности;</w:t>
            </w:r>
          </w:p>
          <w:p w:rsidR="00E871CB" w:rsidRDefault="00E871CB">
            <w:pPr>
              <w:pStyle w:val="ConsPlusNormal"/>
            </w:pPr>
            <w:r>
              <w:t xml:space="preserve">контейнерный терминал в Юго-Восточном грузовом районе мощностью 350000 TEU </w:t>
            </w:r>
            <w:hyperlink w:anchor="P8460" w:history="1">
              <w:r>
                <w:rPr>
                  <w:color w:val="0000FF"/>
                </w:rPr>
                <w:t>&lt;2&gt;</w:t>
              </w:r>
            </w:hyperlink>
            <w:r>
              <w:t>;</w:t>
            </w:r>
          </w:p>
          <w:p w:rsidR="00E871CB" w:rsidRDefault="00E871CB">
            <w:pPr>
              <w:pStyle w:val="ConsPlusNormal"/>
            </w:pPr>
            <w:r>
              <w:t>зерновой терминал в Юго-Восточном грузовом районе.</w:t>
            </w:r>
          </w:p>
          <w:p w:rsidR="00E871CB" w:rsidRDefault="00E871CB">
            <w:pPr>
              <w:pStyle w:val="ConsPlusNormal"/>
            </w:pPr>
            <w:r>
              <w:t>Для обеспечения грузоперевозок необходимо развитие следующих объектов:</w:t>
            </w:r>
          </w:p>
          <w:p w:rsidR="00E871CB" w:rsidRDefault="00E871CB">
            <w:pPr>
              <w:pStyle w:val="ConsPlusNormal"/>
            </w:pPr>
            <w:r>
              <w:t>строительство станции в районе разъезда 9 км Северо-Кавказской железной дороги;</w:t>
            </w:r>
          </w:p>
          <w:p w:rsidR="00E871CB" w:rsidRDefault="00E871CB">
            <w:pPr>
              <w:pStyle w:val="ConsPlusNormal"/>
            </w:pPr>
            <w:r>
              <w:t>строительство железнодорожных парков и развитие железнодорожной станции Новороссийск Северо-Кавказской железной дороги, а также развитие дальних подходов к этим станциям, влияющих на</w:t>
            </w:r>
          </w:p>
          <w:p w:rsidR="00E871CB" w:rsidRDefault="00E871CB">
            <w:pPr>
              <w:pStyle w:val="ConsPlusNormal"/>
            </w:pPr>
            <w:r>
              <w:t>их пропускную способность.</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362" w:history="1">
              <w:r>
                <w:rPr>
                  <w:color w:val="0000FF"/>
                </w:rPr>
                <w:t>N 401</w:t>
              </w:r>
            </w:hyperlink>
            <w:r>
              <w:t>, от 15.05.2014</w:t>
            </w:r>
          </w:p>
          <w:p w:rsidR="00E871CB" w:rsidRDefault="00E871CB">
            <w:pPr>
              <w:pStyle w:val="ConsPlusNormal"/>
              <w:jc w:val="both"/>
            </w:pPr>
            <w:hyperlink r:id="rId363" w:history="1">
              <w:r>
                <w:rPr>
                  <w:color w:val="0000FF"/>
                </w:rPr>
                <w:t>N 445</w:t>
              </w:r>
            </w:hyperlink>
            <w:r>
              <w:t>)</w:t>
            </w:r>
          </w:p>
        </w:tc>
      </w:tr>
      <w:tr w:rsidR="00E871CB">
        <w:tc>
          <w:tcPr>
            <w:tcW w:w="3756" w:type="dxa"/>
            <w:tcBorders>
              <w:top w:val="nil"/>
              <w:left w:val="nil"/>
              <w:bottom w:val="nil"/>
              <w:right w:val="nil"/>
            </w:tcBorders>
          </w:tcPr>
          <w:p w:rsidR="00E871CB" w:rsidRDefault="00E871CB">
            <w:pPr>
              <w:pStyle w:val="ConsPlusNormal"/>
            </w:pPr>
            <w:r>
              <w:t>Цели и основные задачи</w:t>
            </w:r>
          </w:p>
        </w:tc>
        <w:tc>
          <w:tcPr>
            <w:tcW w:w="309" w:type="dxa"/>
            <w:tcBorders>
              <w:top w:val="nil"/>
              <w:left w:val="nil"/>
              <w:bottom w:val="nil"/>
              <w:right w:val="nil"/>
            </w:tcBorders>
          </w:tcPr>
          <w:p w:rsidR="00E871CB" w:rsidRDefault="00E871CB">
            <w:pPr>
              <w:pStyle w:val="ConsPlusNormal"/>
              <w:jc w:val="both"/>
            </w:pPr>
            <w:r>
              <w:t>-</w:t>
            </w:r>
          </w:p>
        </w:tc>
        <w:tc>
          <w:tcPr>
            <w:tcW w:w="7155" w:type="dxa"/>
            <w:tcBorders>
              <w:top w:val="nil"/>
              <w:left w:val="nil"/>
              <w:bottom w:val="nil"/>
              <w:right w:val="nil"/>
            </w:tcBorders>
          </w:tcPr>
          <w:p w:rsidR="00E871CB" w:rsidRDefault="00E871CB">
            <w:pPr>
              <w:pStyle w:val="ConsPlusNormal"/>
            </w:pPr>
            <w:r>
              <w:t>создание и развитие транспортной инфраструктуры Новороссийского транспортного узла, имеющего общегосударственное значение;</w:t>
            </w:r>
          </w:p>
          <w:p w:rsidR="00E871CB" w:rsidRDefault="00E871CB">
            <w:pPr>
              <w:pStyle w:val="ConsPlusNormal"/>
            </w:pPr>
            <w:r>
              <w:t xml:space="preserve">совершенствование транспортной инфраструктуры Южного </w:t>
            </w:r>
            <w:r>
              <w:lastRenderedPageBreak/>
              <w:t>федерального округа</w:t>
            </w:r>
          </w:p>
        </w:tc>
      </w:tr>
      <w:tr w:rsidR="00E871CB">
        <w:tc>
          <w:tcPr>
            <w:tcW w:w="3756" w:type="dxa"/>
            <w:tcBorders>
              <w:top w:val="nil"/>
              <w:left w:val="nil"/>
              <w:bottom w:val="nil"/>
              <w:right w:val="nil"/>
            </w:tcBorders>
          </w:tcPr>
          <w:p w:rsidR="00E871CB" w:rsidRDefault="00E871CB">
            <w:pPr>
              <w:pStyle w:val="ConsPlusNormal"/>
            </w:pPr>
            <w:r>
              <w:lastRenderedPageBreak/>
              <w:t>Основные ожидаемые результаты реализации</w:t>
            </w:r>
          </w:p>
        </w:tc>
        <w:tc>
          <w:tcPr>
            <w:tcW w:w="309" w:type="dxa"/>
            <w:tcBorders>
              <w:top w:val="nil"/>
              <w:left w:val="nil"/>
              <w:bottom w:val="nil"/>
              <w:right w:val="nil"/>
            </w:tcBorders>
          </w:tcPr>
          <w:p w:rsidR="00E871CB" w:rsidRDefault="00E871CB">
            <w:pPr>
              <w:pStyle w:val="ConsPlusNormal"/>
              <w:jc w:val="both"/>
            </w:pPr>
            <w:r>
              <w:t>-</w:t>
            </w:r>
          </w:p>
        </w:tc>
        <w:tc>
          <w:tcPr>
            <w:tcW w:w="7155" w:type="dxa"/>
            <w:tcBorders>
              <w:top w:val="nil"/>
              <w:left w:val="nil"/>
              <w:bottom w:val="nil"/>
              <w:right w:val="nil"/>
            </w:tcBorders>
          </w:tcPr>
          <w:p w:rsidR="00E871CB" w:rsidRDefault="00E871CB">
            <w:pPr>
              <w:pStyle w:val="ConsPlusNormal"/>
            </w:pPr>
            <w:r>
              <w:t>создание нового транспортного кластера для обеспечения стабильной работы промышленных предприятий Южного федерального округа; совершенствование элементов опорной транспортной сети на юге Российской Федерации;</w:t>
            </w:r>
          </w:p>
          <w:p w:rsidR="00E871CB" w:rsidRDefault="00E871CB">
            <w:pPr>
              <w:pStyle w:val="ConsPlusNormal"/>
            </w:pPr>
            <w:r>
              <w:t>реализация комплексного инфраструктурного проекта на юге Российской Федерации, в котором будет задействована портовая инфраструктура Новороссийского порта;</w:t>
            </w:r>
          </w:p>
          <w:p w:rsidR="00E871CB" w:rsidRDefault="00E871CB">
            <w:pPr>
              <w:pStyle w:val="ConsPlusNormal"/>
            </w:pPr>
            <w:r>
              <w:t>перспектива создания логистической структуры по управлению Новороссийским транспортным узлом и оценка синергетического эффекта, возникающего от взаимодействия всех транспортных составляющих проекта;</w:t>
            </w:r>
          </w:p>
          <w:p w:rsidR="00E871CB" w:rsidRDefault="00E871CB">
            <w:pPr>
              <w:pStyle w:val="ConsPlusNormal"/>
            </w:pPr>
            <w:r>
              <w:t>уменьшение несоответствия развития портовых мощностей и объектов железнодорожного и автодорожного транспорта;</w:t>
            </w:r>
          </w:p>
          <w:p w:rsidR="00E871CB" w:rsidRDefault="00E871CB">
            <w:pPr>
              <w:pStyle w:val="ConsPlusNormal"/>
            </w:pPr>
            <w:r>
              <w:t>диверсификация российского экспорта; диверсификация экономики Краснодарского края; создание новых рабочих мест и улучшение качества жизни населения регионов</w:t>
            </w:r>
          </w:p>
        </w:tc>
      </w:tr>
      <w:tr w:rsidR="00E871CB">
        <w:tc>
          <w:tcPr>
            <w:tcW w:w="3756" w:type="dxa"/>
            <w:tcBorders>
              <w:top w:val="nil"/>
              <w:left w:val="nil"/>
              <w:bottom w:val="nil"/>
              <w:right w:val="nil"/>
            </w:tcBorders>
          </w:tcPr>
          <w:p w:rsidR="00E871CB" w:rsidRDefault="00E871CB">
            <w:pPr>
              <w:pStyle w:val="ConsPlusNormal"/>
            </w:pPr>
            <w:r>
              <w:t>Этапы и сроки реализации</w:t>
            </w:r>
          </w:p>
        </w:tc>
        <w:tc>
          <w:tcPr>
            <w:tcW w:w="309" w:type="dxa"/>
            <w:tcBorders>
              <w:top w:val="nil"/>
              <w:left w:val="nil"/>
              <w:bottom w:val="nil"/>
              <w:right w:val="nil"/>
            </w:tcBorders>
          </w:tcPr>
          <w:p w:rsidR="00E871CB" w:rsidRDefault="00E871CB">
            <w:pPr>
              <w:pStyle w:val="ConsPlusNormal"/>
              <w:jc w:val="both"/>
            </w:pPr>
            <w:r>
              <w:t>-</w:t>
            </w:r>
          </w:p>
        </w:tc>
        <w:tc>
          <w:tcPr>
            <w:tcW w:w="7155" w:type="dxa"/>
            <w:tcBorders>
              <w:top w:val="nil"/>
              <w:left w:val="nil"/>
              <w:bottom w:val="nil"/>
              <w:right w:val="nil"/>
            </w:tcBorders>
          </w:tcPr>
          <w:p w:rsidR="00E871CB" w:rsidRDefault="00E871CB">
            <w:pPr>
              <w:pStyle w:val="ConsPlusNormal"/>
            </w:pPr>
            <w:r>
              <w:t>проектирование - 2010 - 2012 годы;</w:t>
            </w:r>
          </w:p>
          <w:p w:rsidR="00E871CB" w:rsidRDefault="00E871CB">
            <w:pPr>
              <w:pStyle w:val="ConsPlusNormal"/>
            </w:pPr>
            <w:r>
              <w:t>строительство - 2011 - 2020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364" w:history="1">
              <w:r>
                <w:rPr>
                  <w:color w:val="0000FF"/>
                </w:rPr>
                <w:t>Постановления</w:t>
              </w:r>
            </w:hyperlink>
            <w:r>
              <w:t xml:space="preserve"> Правительства РФ от 05.05.2013 N 401)</w:t>
            </w:r>
          </w:p>
        </w:tc>
      </w:tr>
      <w:tr w:rsidR="00E871CB">
        <w:tc>
          <w:tcPr>
            <w:tcW w:w="3756" w:type="dxa"/>
            <w:tcBorders>
              <w:top w:val="nil"/>
              <w:left w:val="nil"/>
              <w:bottom w:val="nil"/>
              <w:right w:val="nil"/>
            </w:tcBorders>
          </w:tcPr>
          <w:p w:rsidR="00E871CB" w:rsidRDefault="00E871CB">
            <w:pPr>
              <w:pStyle w:val="ConsPlusNormal"/>
            </w:pPr>
            <w:r>
              <w:t>Объемы и источники финансирования</w:t>
            </w:r>
          </w:p>
        </w:tc>
        <w:tc>
          <w:tcPr>
            <w:tcW w:w="309" w:type="dxa"/>
            <w:tcBorders>
              <w:top w:val="nil"/>
              <w:left w:val="nil"/>
              <w:bottom w:val="nil"/>
              <w:right w:val="nil"/>
            </w:tcBorders>
          </w:tcPr>
          <w:p w:rsidR="00E871CB" w:rsidRDefault="00E871CB">
            <w:pPr>
              <w:pStyle w:val="ConsPlusNormal"/>
              <w:jc w:val="both"/>
            </w:pPr>
            <w:r>
              <w:t>-</w:t>
            </w:r>
          </w:p>
        </w:tc>
        <w:tc>
          <w:tcPr>
            <w:tcW w:w="7155" w:type="dxa"/>
            <w:tcBorders>
              <w:top w:val="nil"/>
              <w:left w:val="nil"/>
              <w:bottom w:val="nil"/>
              <w:right w:val="nil"/>
            </w:tcBorders>
          </w:tcPr>
          <w:p w:rsidR="00E871CB" w:rsidRDefault="00E871CB">
            <w:pPr>
              <w:pStyle w:val="ConsPlusNormal"/>
            </w:pPr>
            <w:r>
              <w:t>общий объем финансирования - 70488 млн. рублей, в том числе за счет средств:</w:t>
            </w:r>
          </w:p>
          <w:p w:rsidR="00E871CB" w:rsidRDefault="00E871CB">
            <w:pPr>
              <w:pStyle w:val="ConsPlusNormal"/>
            </w:pPr>
            <w:r>
              <w:t>федерального бюджета - 27798,4 млн. рублей;</w:t>
            </w:r>
          </w:p>
          <w:p w:rsidR="00E871CB" w:rsidRDefault="00E871CB">
            <w:pPr>
              <w:pStyle w:val="ConsPlusNormal"/>
            </w:pPr>
            <w:r>
              <w:t>бюджетов субъектов Российской Федерации - 510,6 млн. рублей;</w:t>
            </w:r>
          </w:p>
          <w:p w:rsidR="00E871CB" w:rsidRDefault="00E871CB">
            <w:pPr>
              <w:pStyle w:val="ConsPlusNormal"/>
            </w:pPr>
            <w:r>
              <w:t>внебюджетных источников - 42179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10.12.2012 </w:t>
            </w:r>
            <w:hyperlink r:id="rId365" w:history="1">
              <w:r>
                <w:rPr>
                  <w:color w:val="0000FF"/>
                </w:rPr>
                <w:t>N 1273</w:t>
              </w:r>
            </w:hyperlink>
            <w:r>
              <w:t xml:space="preserve">, от 05.05.2013 </w:t>
            </w:r>
            <w:hyperlink r:id="rId366" w:history="1">
              <w:r>
                <w:rPr>
                  <w:color w:val="0000FF"/>
                </w:rPr>
                <w:t>N 401</w:t>
              </w:r>
            </w:hyperlink>
            <w:r>
              <w:t>,</w:t>
            </w:r>
          </w:p>
          <w:p w:rsidR="00E871CB" w:rsidRDefault="00E871CB">
            <w:pPr>
              <w:pStyle w:val="ConsPlusNormal"/>
              <w:jc w:val="both"/>
            </w:pPr>
            <w:r>
              <w:t xml:space="preserve">от 30.05.2016 </w:t>
            </w:r>
            <w:hyperlink r:id="rId367" w:history="1">
              <w:r>
                <w:rPr>
                  <w:color w:val="0000FF"/>
                </w:rPr>
                <w:t>N 485</w:t>
              </w:r>
            </w:hyperlink>
            <w:r>
              <w:t>)</w:t>
            </w:r>
          </w:p>
        </w:tc>
      </w:tr>
    </w:tbl>
    <w:p w:rsidR="00E871CB" w:rsidRDefault="00E871CB">
      <w:pPr>
        <w:sectPr w:rsidR="00E871CB">
          <w:pgSz w:w="16838" w:h="11905" w:orient="landscape"/>
          <w:pgMar w:top="1701" w:right="1134" w:bottom="850" w:left="1134" w:header="0" w:footer="0" w:gutter="0"/>
          <w:cols w:space="720"/>
        </w:sectPr>
      </w:pPr>
    </w:p>
    <w:p w:rsidR="00E871CB" w:rsidRDefault="00E871CB">
      <w:pPr>
        <w:pStyle w:val="ConsPlusNormal"/>
        <w:jc w:val="center"/>
      </w:pPr>
    </w:p>
    <w:p w:rsidR="00E871CB" w:rsidRDefault="00E871CB">
      <w:pPr>
        <w:pStyle w:val="ConsPlusNormal"/>
        <w:jc w:val="center"/>
        <w:outlineLvl w:val="3"/>
      </w:pPr>
      <w:r>
        <w:t>6. Создание сухогрузного района морского порта Тамань</w:t>
      </w:r>
    </w:p>
    <w:p w:rsidR="00E871CB" w:rsidRDefault="00E871CB">
      <w:pPr>
        <w:pStyle w:val="ConsPlusNormal"/>
        <w:jc w:val="center"/>
      </w:pPr>
      <w:r>
        <w:t xml:space="preserve">(в ред. </w:t>
      </w:r>
      <w:hyperlink r:id="rId368" w:history="1">
        <w:r>
          <w:rPr>
            <w:color w:val="0000FF"/>
          </w:rPr>
          <w:t>Постановления</w:t>
        </w:r>
      </w:hyperlink>
      <w:r>
        <w:t xml:space="preserve"> Правительства РФ от 02.06.2015 N 532)</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41"/>
        <w:gridCol w:w="314"/>
        <w:gridCol w:w="7165"/>
      </w:tblGrid>
      <w:tr w:rsidR="00E871CB">
        <w:tc>
          <w:tcPr>
            <w:tcW w:w="3741" w:type="dxa"/>
            <w:tcBorders>
              <w:top w:val="nil"/>
              <w:left w:val="nil"/>
              <w:bottom w:val="nil"/>
              <w:right w:val="nil"/>
            </w:tcBorders>
          </w:tcPr>
          <w:p w:rsidR="00E871CB" w:rsidRDefault="00E871CB">
            <w:pPr>
              <w:pStyle w:val="ConsPlusNormal"/>
            </w:pPr>
            <w:r>
              <w:t>Описание</w:t>
            </w:r>
          </w:p>
        </w:tc>
        <w:tc>
          <w:tcPr>
            <w:tcW w:w="314" w:type="dxa"/>
            <w:tcBorders>
              <w:top w:val="nil"/>
              <w:left w:val="nil"/>
              <w:bottom w:val="nil"/>
              <w:right w:val="nil"/>
            </w:tcBorders>
          </w:tcPr>
          <w:p w:rsidR="00E871CB" w:rsidRDefault="00E871CB">
            <w:pPr>
              <w:pStyle w:val="ConsPlusNormal"/>
            </w:pPr>
            <w:r>
              <w:t>-</w:t>
            </w:r>
          </w:p>
        </w:tc>
        <w:tc>
          <w:tcPr>
            <w:tcW w:w="7165" w:type="dxa"/>
            <w:tcBorders>
              <w:top w:val="nil"/>
              <w:left w:val="nil"/>
              <w:bottom w:val="nil"/>
              <w:right w:val="nil"/>
            </w:tcBorders>
          </w:tcPr>
          <w:p w:rsidR="00E871CB" w:rsidRDefault="00E871CB">
            <w:pPr>
              <w:pStyle w:val="ConsPlusNormal"/>
            </w:pPr>
            <w:r>
              <w:t>реализацию проекта предполагается осуществить в 2 этапа.</w:t>
            </w:r>
          </w:p>
          <w:p w:rsidR="00E871CB" w:rsidRDefault="00E871CB">
            <w:pPr>
              <w:pStyle w:val="ConsPlusNormal"/>
            </w:pPr>
            <w:r>
              <w:t>На 1-м этапе осуществляется:</w:t>
            </w:r>
          </w:p>
          <w:p w:rsidR="00E871CB" w:rsidRDefault="00E871CB">
            <w:pPr>
              <w:pStyle w:val="ConsPlusNormal"/>
            </w:pPr>
            <w:r>
              <w:t>создание за счет средств федерального бюджета объектов федеральной собственности, включая следующие объекты железнодорожной инфраструктуры, гарантирующие в том числе возможность грузового и пассажирского сообщения с территорией Республики Крым, транспортное обеспечение сухогрузного района морского порта Тамань и учитывающие существующие портовые мощности в южной части Таманского полуострова:</w:t>
            </w:r>
          </w:p>
          <w:p w:rsidR="00E871CB" w:rsidRDefault="00E871CB">
            <w:pPr>
              <w:pStyle w:val="ConsPlusNormal"/>
            </w:pPr>
            <w:r>
              <w:t>строительство участка железнодорожной линии станция Вышестеблиевская - станция Портовая-транзитная;</w:t>
            </w:r>
          </w:p>
          <w:p w:rsidR="00E871CB" w:rsidRDefault="00E871CB">
            <w:pPr>
              <w:pStyle w:val="ConsPlusNormal"/>
            </w:pPr>
            <w:r>
              <w:t>реконструкция станции Вышестеблиевская;</w:t>
            </w:r>
          </w:p>
          <w:p w:rsidR="00E871CB" w:rsidRDefault="00E871CB">
            <w:pPr>
              <w:pStyle w:val="ConsPlusNormal"/>
            </w:pPr>
            <w:r>
              <w:t>строительство участка железнодорожной линии станция Портовая-транзитная - восточного входа транспортного перехода через Керченский пролив;</w:t>
            </w:r>
          </w:p>
          <w:p w:rsidR="00E871CB" w:rsidRDefault="00E871CB">
            <w:pPr>
              <w:pStyle w:val="ConsPlusNormal"/>
            </w:pPr>
            <w:r>
              <w:t>строительство грузо-пассажирской железнодорожной станции Портовая-транзитная;</w:t>
            </w:r>
          </w:p>
          <w:p w:rsidR="00E871CB" w:rsidRDefault="00E871CB">
            <w:pPr>
              <w:pStyle w:val="ConsPlusNormal"/>
            </w:pPr>
            <w:r>
              <w:t>строительство внеплощадочных инженерных сетей и сооружений водоснабжения, водоотведения, газоснабжения и связи;</w:t>
            </w:r>
          </w:p>
          <w:p w:rsidR="00E871CB" w:rsidRDefault="00E871CB">
            <w:pPr>
              <w:pStyle w:val="ConsPlusNormal"/>
            </w:pPr>
            <w:r>
              <w:t>строительство объектов внешнего электроснабжения железнодорожной инфраструктуры;</w:t>
            </w:r>
          </w:p>
          <w:p w:rsidR="00E871CB" w:rsidRDefault="00E871CB">
            <w:pPr>
              <w:pStyle w:val="ConsPlusNormal"/>
            </w:pPr>
            <w:r>
              <w:t>создание объектов федеральной и частной собственности за счет средств внебюджетных источников с применением в том числе механизма концессии, включая объекты железнодорожной инфраструктуры, необходимые для транспортного обеспечения существующих в южной части Таманского полуострова портовых мощностей, с учетом перспектив их развития, в том числе сооружение путеводной развязки, необходимой для транспортного обеспечения поездопотоков крымского направления и сухогрузного района морского порта Тамань на 2-м этапе реализации проекта.</w:t>
            </w:r>
          </w:p>
          <w:p w:rsidR="00E871CB" w:rsidRDefault="00E871CB">
            <w:pPr>
              <w:pStyle w:val="ConsPlusNormal"/>
            </w:pPr>
            <w:r>
              <w:lastRenderedPageBreak/>
              <w:t>На 2-м этапе осуществляется создание следующих объектов федеральной и частной собственности, необходимых для обеспечения деятельности непосредственно сухогрузного района морского порта Тамань:</w:t>
            </w:r>
          </w:p>
          <w:p w:rsidR="00E871CB" w:rsidRDefault="00E871CB">
            <w:pPr>
              <w:pStyle w:val="ConsPlusNormal"/>
            </w:pPr>
            <w:r>
              <w:t>за счет средств федерального бюджета и внебюджетных источников с использованием в том числе механизма государственно-частного партнерства следующие объекты федеральной собственности:</w:t>
            </w:r>
          </w:p>
          <w:p w:rsidR="00E871CB" w:rsidRDefault="00E871CB">
            <w:pPr>
              <w:pStyle w:val="ConsPlusNormal"/>
            </w:pPr>
            <w:r>
              <w:t>гидротехнические сооружения, включая подходной канал, операционные акватории порта и рейды для стоянок судов, оградительные сооружения, перегрузочные причалы, причалы для судов обслуживающего флота;</w:t>
            </w:r>
          </w:p>
        </w:tc>
      </w:tr>
      <w:tr w:rsidR="00E871CB">
        <w:tc>
          <w:tcPr>
            <w:tcW w:w="3741" w:type="dxa"/>
            <w:tcBorders>
              <w:top w:val="nil"/>
              <w:left w:val="nil"/>
              <w:bottom w:val="nil"/>
              <w:right w:val="nil"/>
            </w:tcBorders>
          </w:tcPr>
          <w:p w:rsidR="00E871CB" w:rsidRDefault="00E871CB">
            <w:pPr>
              <w:pStyle w:val="ConsPlusNormal"/>
            </w:pPr>
          </w:p>
        </w:tc>
        <w:tc>
          <w:tcPr>
            <w:tcW w:w="314" w:type="dxa"/>
            <w:tcBorders>
              <w:top w:val="nil"/>
              <w:left w:val="nil"/>
              <w:bottom w:val="nil"/>
              <w:right w:val="nil"/>
            </w:tcBorders>
          </w:tcPr>
          <w:p w:rsidR="00E871CB" w:rsidRDefault="00E871CB">
            <w:pPr>
              <w:pStyle w:val="ConsPlusNormal"/>
            </w:pPr>
          </w:p>
        </w:tc>
        <w:tc>
          <w:tcPr>
            <w:tcW w:w="7165" w:type="dxa"/>
            <w:tcBorders>
              <w:top w:val="nil"/>
              <w:left w:val="nil"/>
              <w:bottom w:val="nil"/>
              <w:right w:val="nil"/>
            </w:tcBorders>
          </w:tcPr>
          <w:p w:rsidR="00E871CB" w:rsidRDefault="00E871CB">
            <w:pPr>
              <w:pStyle w:val="ConsPlusNormal"/>
            </w:pPr>
            <w:r>
              <w:t>производственное здание морских служб, системы управления движения судов, объектов навигации и связи, пожарной части;</w:t>
            </w:r>
          </w:p>
          <w:p w:rsidR="00E871CB" w:rsidRDefault="00E871CB">
            <w:pPr>
              <w:pStyle w:val="ConsPlusNormal"/>
            </w:pPr>
            <w:r>
              <w:t>береговые здания и сооружения базы обслуживающего флота;</w:t>
            </w:r>
          </w:p>
          <w:p w:rsidR="00E871CB" w:rsidRDefault="00E871CB">
            <w:pPr>
              <w:pStyle w:val="ConsPlusNormal"/>
            </w:pPr>
            <w:r>
              <w:t>строительство грузовой железнодорожной станции Портовая с присоединением к железнодорожной инфраструктуре, построенной на 1-м этапе реализации проекта, для обеспечения поездопотоков крымского направления и сухогрузного района морского порта Тамань;</w:t>
            </w:r>
          </w:p>
          <w:p w:rsidR="00E871CB" w:rsidRDefault="00E871CB">
            <w:pPr>
              <w:pStyle w:val="ConsPlusNormal"/>
            </w:pPr>
            <w:r>
              <w:t>автомобильная дорога, соединяющая сухогрузный район морского порта Тамань с транспортной развязкой автомобильной дороги федерального значения к транспортному переходу через Керченский пролив;</w:t>
            </w:r>
          </w:p>
          <w:p w:rsidR="00E871CB" w:rsidRDefault="00E871CB">
            <w:pPr>
              <w:pStyle w:val="ConsPlusNormal"/>
            </w:pPr>
            <w:r>
              <w:t>объекты инженерной инфраструктуры, обеспечивающие потребности порта в электрической энергии, природном газе, воде и связи;</w:t>
            </w:r>
          </w:p>
          <w:p w:rsidR="00E871CB" w:rsidRDefault="00E871CB">
            <w:pPr>
              <w:pStyle w:val="ConsPlusNormal"/>
            </w:pPr>
            <w:r>
              <w:t>оборудование объектов комплексом инженерно-технических средств охраны;</w:t>
            </w:r>
          </w:p>
          <w:p w:rsidR="00E871CB" w:rsidRDefault="00E871CB">
            <w:pPr>
              <w:pStyle w:val="ConsPlusNormal"/>
            </w:pPr>
            <w:r>
              <w:t>за счет средств внебюджетных источников объекты частной собственности - портовые перегрузочно-технологические комплексы специализированного назначения для перегрузки угля, железорудного концентрата, зерна, минеральных удобрений, серы, стали, контейнеров и других грузов.</w:t>
            </w:r>
          </w:p>
          <w:p w:rsidR="00E871CB" w:rsidRDefault="00E871CB">
            <w:pPr>
              <w:pStyle w:val="ConsPlusNormal"/>
            </w:pPr>
            <w:r>
              <w:t>Проектирование и строительство объектов, включенных во 2-й этап реализации проекта, осуществляется поэтапно</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369" w:history="1">
              <w:r>
                <w:rPr>
                  <w:color w:val="0000FF"/>
                </w:rPr>
                <w:t>Постановления</w:t>
              </w:r>
            </w:hyperlink>
            <w:r>
              <w:t xml:space="preserve"> Правительства РФ от 30.05.2016 N 485)</w:t>
            </w:r>
          </w:p>
        </w:tc>
      </w:tr>
      <w:tr w:rsidR="00E871CB">
        <w:tc>
          <w:tcPr>
            <w:tcW w:w="3741" w:type="dxa"/>
            <w:tcBorders>
              <w:top w:val="nil"/>
              <w:left w:val="nil"/>
              <w:bottom w:val="nil"/>
              <w:right w:val="nil"/>
            </w:tcBorders>
          </w:tcPr>
          <w:p w:rsidR="00E871CB" w:rsidRDefault="00E871CB">
            <w:pPr>
              <w:pStyle w:val="ConsPlusNormal"/>
            </w:pPr>
            <w:r>
              <w:lastRenderedPageBreak/>
              <w:t>Цели и основные задачи</w:t>
            </w:r>
          </w:p>
        </w:tc>
        <w:tc>
          <w:tcPr>
            <w:tcW w:w="314" w:type="dxa"/>
            <w:tcBorders>
              <w:top w:val="nil"/>
              <w:left w:val="nil"/>
              <w:bottom w:val="nil"/>
              <w:right w:val="nil"/>
            </w:tcBorders>
          </w:tcPr>
          <w:p w:rsidR="00E871CB" w:rsidRDefault="00E871CB">
            <w:pPr>
              <w:pStyle w:val="ConsPlusNormal"/>
            </w:pPr>
            <w:r>
              <w:t>-</w:t>
            </w:r>
          </w:p>
        </w:tc>
        <w:tc>
          <w:tcPr>
            <w:tcW w:w="7165" w:type="dxa"/>
            <w:tcBorders>
              <w:top w:val="nil"/>
              <w:left w:val="nil"/>
              <w:bottom w:val="nil"/>
              <w:right w:val="nil"/>
            </w:tcBorders>
          </w:tcPr>
          <w:p w:rsidR="00E871CB" w:rsidRDefault="00E871CB">
            <w:pPr>
              <w:pStyle w:val="ConsPlusNormal"/>
            </w:pPr>
            <w:r>
              <w:t>развитие транспортно-логистических мощностей Азово-Черноморского бассейна;</w:t>
            </w:r>
          </w:p>
          <w:p w:rsidR="00E871CB" w:rsidRDefault="00E871CB">
            <w:pPr>
              <w:pStyle w:val="ConsPlusNormal"/>
            </w:pPr>
            <w:r>
              <w:t>создание нового глубоководного порта на Таманском полуострове, интегрированного в международный транспортный коридор "Север - Юг", обладающего примерно теми же конкурентными преимуществами, что и порт Новороссийск, и дополняющего имеющиеся в Азово-Черноморском бассейне портовые мощности;</w:t>
            </w:r>
          </w:p>
          <w:p w:rsidR="00E871CB" w:rsidRDefault="00E871CB">
            <w:pPr>
              <w:pStyle w:val="ConsPlusNormal"/>
            </w:pPr>
            <w:r>
              <w:t>обеспечение транспортного сообщения с территорией Республики Крым</w:t>
            </w:r>
          </w:p>
        </w:tc>
      </w:tr>
      <w:tr w:rsidR="00E871CB">
        <w:tc>
          <w:tcPr>
            <w:tcW w:w="3741"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4" w:type="dxa"/>
            <w:tcBorders>
              <w:top w:val="nil"/>
              <w:left w:val="nil"/>
              <w:bottom w:val="nil"/>
              <w:right w:val="nil"/>
            </w:tcBorders>
          </w:tcPr>
          <w:p w:rsidR="00E871CB" w:rsidRDefault="00E871CB">
            <w:pPr>
              <w:pStyle w:val="ConsPlusNormal"/>
            </w:pPr>
            <w:r>
              <w:t>-</w:t>
            </w:r>
          </w:p>
        </w:tc>
        <w:tc>
          <w:tcPr>
            <w:tcW w:w="7165" w:type="dxa"/>
            <w:tcBorders>
              <w:top w:val="nil"/>
              <w:left w:val="nil"/>
              <w:bottom w:val="nil"/>
              <w:right w:val="nil"/>
            </w:tcBorders>
          </w:tcPr>
          <w:p w:rsidR="00E871CB" w:rsidRDefault="00E871CB">
            <w:pPr>
              <w:pStyle w:val="ConsPlusNormal"/>
            </w:pPr>
            <w:r>
              <w:t>устранение дефицита перегрузочных мощностей в российских портах Азово-Черноморского бассейна;</w:t>
            </w:r>
          </w:p>
          <w:p w:rsidR="00E871CB" w:rsidRDefault="00E871CB">
            <w:pPr>
              <w:pStyle w:val="ConsPlusNormal"/>
            </w:pPr>
            <w:r>
              <w:t>достижение проектной мощности порта по перевалке грузов около 90 млн. тонн в год;</w:t>
            </w:r>
          </w:p>
          <w:p w:rsidR="00E871CB" w:rsidRDefault="00E871CB">
            <w:pPr>
              <w:pStyle w:val="ConsPlusNormal"/>
            </w:pPr>
            <w:r>
              <w:t>обеспечение способности принимать суда дедвейтом до 150 тыс. тонн.</w:t>
            </w:r>
          </w:p>
          <w:p w:rsidR="00E871CB" w:rsidRDefault="00E871CB">
            <w:pPr>
              <w:pStyle w:val="ConsPlusNormal"/>
            </w:pPr>
            <w:r>
              <w:t>Незамерзаемость порта Тамань позволит привлекать часть грузопотоков из портов Азовского моря в период неблагоприятной ледовой обстановки;</w:t>
            </w:r>
          </w:p>
          <w:p w:rsidR="00E871CB" w:rsidRDefault="00E871CB">
            <w:pPr>
              <w:pStyle w:val="ConsPlusNormal"/>
            </w:pPr>
            <w:r>
              <w:t>установление транспортного сообщения с территорией Республики Крым посредством транспортного перехода через Керченский пролив</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370" w:history="1">
              <w:r>
                <w:rPr>
                  <w:color w:val="0000FF"/>
                </w:rPr>
                <w:t>Постановления</w:t>
              </w:r>
            </w:hyperlink>
            <w:r>
              <w:t xml:space="preserve"> Правительства РФ от 30.05.2016 N 485)</w:t>
            </w:r>
          </w:p>
        </w:tc>
      </w:tr>
      <w:tr w:rsidR="00E871CB">
        <w:tc>
          <w:tcPr>
            <w:tcW w:w="3741" w:type="dxa"/>
            <w:tcBorders>
              <w:top w:val="nil"/>
              <w:left w:val="nil"/>
              <w:bottom w:val="nil"/>
              <w:right w:val="nil"/>
            </w:tcBorders>
          </w:tcPr>
          <w:p w:rsidR="00E871CB" w:rsidRDefault="00E871CB">
            <w:pPr>
              <w:pStyle w:val="ConsPlusNormal"/>
            </w:pPr>
            <w:r>
              <w:t>Этапы и сроки реализации</w:t>
            </w:r>
          </w:p>
        </w:tc>
        <w:tc>
          <w:tcPr>
            <w:tcW w:w="314" w:type="dxa"/>
            <w:tcBorders>
              <w:top w:val="nil"/>
              <w:left w:val="nil"/>
              <w:bottom w:val="nil"/>
              <w:right w:val="nil"/>
            </w:tcBorders>
          </w:tcPr>
          <w:p w:rsidR="00E871CB" w:rsidRDefault="00E871CB">
            <w:pPr>
              <w:pStyle w:val="ConsPlusNormal"/>
            </w:pPr>
            <w:r>
              <w:t>-</w:t>
            </w:r>
          </w:p>
        </w:tc>
        <w:tc>
          <w:tcPr>
            <w:tcW w:w="7165" w:type="dxa"/>
            <w:tcBorders>
              <w:top w:val="nil"/>
              <w:left w:val="nil"/>
              <w:bottom w:val="nil"/>
              <w:right w:val="nil"/>
            </w:tcBorders>
          </w:tcPr>
          <w:p w:rsidR="00E871CB" w:rsidRDefault="00E871CB">
            <w:pPr>
              <w:pStyle w:val="ConsPlusNormal"/>
            </w:pPr>
            <w:r>
              <w:t>проектирование - 2011 - 2016 годы;</w:t>
            </w:r>
          </w:p>
          <w:p w:rsidR="00E871CB" w:rsidRDefault="00E871CB">
            <w:pPr>
              <w:pStyle w:val="ConsPlusNormal"/>
            </w:pPr>
            <w:r>
              <w:t>строительство - 2014 - 2020 годы</w:t>
            </w:r>
          </w:p>
        </w:tc>
      </w:tr>
      <w:tr w:rsidR="00E871CB">
        <w:tc>
          <w:tcPr>
            <w:tcW w:w="3741" w:type="dxa"/>
            <w:tcBorders>
              <w:top w:val="nil"/>
              <w:left w:val="nil"/>
              <w:bottom w:val="nil"/>
              <w:right w:val="nil"/>
            </w:tcBorders>
          </w:tcPr>
          <w:p w:rsidR="00E871CB" w:rsidRDefault="00E871CB">
            <w:pPr>
              <w:pStyle w:val="ConsPlusNormal"/>
            </w:pPr>
            <w:r>
              <w:t>Объемы и источники финансирования</w:t>
            </w:r>
          </w:p>
        </w:tc>
        <w:tc>
          <w:tcPr>
            <w:tcW w:w="314" w:type="dxa"/>
            <w:tcBorders>
              <w:top w:val="nil"/>
              <w:left w:val="nil"/>
              <w:bottom w:val="nil"/>
              <w:right w:val="nil"/>
            </w:tcBorders>
          </w:tcPr>
          <w:p w:rsidR="00E871CB" w:rsidRDefault="00E871CB">
            <w:pPr>
              <w:pStyle w:val="ConsPlusNormal"/>
            </w:pPr>
            <w:r>
              <w:t>-</w:t>
            </w:r>
          </w:p>
        </w:tc>
        <w:tc>
          <w:tcPr>
            <w:tcW w:w="7165" w:type="dxa"/>
            <w:tcBorders>
              <w:top w:val="nil"/>
              <w:left w:val="nil"/>
              <w:bottom w:val="nil"/>
              <w:right w:val="nil"/>
            </w:tcBorders>
          </w:tcPr>
          <w:p w:rsidR="00E871CB" w:rsidRDefault="00E871CB">
            <w:pPr>
              <w:pStyle w:val="ConsPlusNormal"/>
            </w:pPr>
            <w:r>
              <w:t>общий объем финансирования - 224703 млн. рублей, из них стоимость объектов федеральной собственности, реализуемых на 1-й и 2-й стадиях, не более 112162,8 млн. рублей, в том числе за счет средств федерального бюджета - 64873 млн. рублей, внебюджетных источников - 47289,8 млн. рублей;</w:t>
            </w:r>
          </w:p>
          <w:p w:rsidR="00E871CB" w:rsidRDefault="00E871CB">
            <w:pPr>
              <w:pStyle w:val="ConsPlusNormal"/>
            </w:pPr>
            <w:r>
              <w:t>стоимость объектов частной собственности, реализуемых на 2-й стадии, - 112540,2 млн. рублей, в том числе за счет средств внебюджетных источников - 112540,2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371" w:history="1">
              <w:r>
                <w:rPr>
                  <w:color w:val="0000FF"/>
                </w:rPr>
                <w:t>Постановления</w:t>
              </w:r>
            </w:hyperlink>
            <w:r>
              <w:t xml:space="preserve"> Правительства РФ от 30.05.2016 N 485)</w:t>
            </w:r>
          </w:p>
        </w:tc>
      </w:tr>
    </w:tbl>
    <w:p w:rsidR="00E871CB" w:rsidRDefault="00E871CB">
      <w:pPr>
        <w:pStyle w:val="ConsPlusNormal"/>
        <w:jc w:val="center"/>
      </w:pPr>
    </w:p>
    <w:p w:rsidR="00E871CB" w:rsidRDefault="00E871CB">
      <w:pPr>
        <w:pStyle w:val="ConsPlusNormal"/>
        <w:jc w:val="center"/>
        <w:outlineLvl w:val="3"/>
      </w:pPr>
      <w:r>
        <w:t>7. Развитие транспортного узла "Восточный-Находка"</w:t>
      </w:r>
    </w:p>
    <w:p w:rsidR="00E871CB" w:rsidRDefault="00E871CB">
      <w:pPr>
        <w:pStyle w:val="ConsPlusNormal"/>
        <w:jc w:val="center"/>
      </w:pPr>
      <w:r>
        <w:t>(Приморский край)</w:t>
      </w:r>
    </w:p>
    <w:p w:rsidR="00E871CB" w:rsidRDefault="00E871CB">
      <w:pPr>
        <w:pStyle w:val="ConsPlusNormal"/>
        <w:jc w:val="center"/>
      </w:pPr>
      <w:r>
        <w:t xml:space="preserve">(в ред. </w:t>
      </w:r>
      <w:hyperlink r:id="rId372" w:history="1">
        <w:r>
          <w:rPr>
            <w:color w:val="0000FF"/>
          </w:rPr>
          <w:t>Постановления</w:t>
        </w:r>
      </w:hyperlink>
      <w:r>
        <w:t xml:space="preserve"> Правительства РФ от 06.10.2015 N 1068)</w:t>
      </w:r>
    </w:p>
    <w:p w:rsidR="00E871CB" w:rsidRDefault="00E871C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63"/>
        <w:gridCol w:w="314"/>
        <w:gridCol w:w="7143"/>
      </w:tblGrid>
      <w:tr w:rsidR="00E871CB">
        <w:tc>
          <w:tcPr>
            <w:tcW w:w="3763" w:type="dxa"/>
            <w:tcBorders>
              <w:top w:val="nil"/>
              <w:left w:val="nil"/>
              <w:bottom w:val="nil"/>
              <w:right w:val="nil"/>
            </w:tcBorders>
          </w:tcPr>
          <w:p w:rsidR="00E871CB" w:rsidRDefault="00E871CB">
            <w:pPr>
              <w:pStyle w:val="ConsPlusNormal"/>
              <w:jc w:val="both"/>
            </w:pPr>
            <w:r>
              <w:t>Описание</w:t>
            </w:r>
          </w:p>
        </w:tc>
        <w:tc>
          <w:tcPr>
            <w:tcW w:w="314" w:type="dxa"/>
            <w:tcBorders>
              <w:top w:val="nil"/>
              <w:left w:val="nil"/>
              <w:bottom w:val="nil"/>
              <w:right w:val="nil"/>
            </w:tcBorders>
          </w:tcPr>
          <w:p w:rsidR="00E871CB" w:rsidRDefault="00E871CB">
            <w:pPr>
              <w:pStyle w:val="ConsPlusNormal"/>
            </w:pPr>
            <w:r>
              <w:t>-</w:t>
            </w:r>
          </w:p>
        </w:tc>
        <w:tc>
          <w:tcPr>
            <w:tcW w:w="7143" w:type="dxa"/>
            <w:tcBorders>
              <w:top w:val="nil"/>
              <w:left w:val="nil"/>
              <w:bottom w:val="nil"/>
              <w:right w:val="nil"/>
            </w:tcBorders>
          </w:tcPr>
          <w:p w:rsidR="00E871CB" w:rsidRDefault="00E871CB">
            <w:pPr>
              <w:pStyle w:val="ConsPlusNormal"/>
            </w:pPr>
            <w:r>
              <w:t>комплексная модернизация и строительство новых портовых терминалов, железных и автомобильных дорог и подходов, мостовых переходов и тоннелей, информационно-коммуникационной инфраструктуры транспортного узла на базе порта Восточный.</w:t>
            </w:r>
          </w:p>
          <w:p w:rsidR="00E871CB" w:rsidRDefault="00E871CB">
            <w:pPr>
              <w:pStyle w:val="ConsPlusNormal"/>
            </w:pPr>
            <w:r>
              <w:t>Проект реализуется в 4 этапа.</w:t>
            </w:r>
          </w:p>
          <w:p w:rsidR="00E871CB" w:rsidRDefault="00E871CB">
            <w:pPr>
              <w:pStyle w:val="ConsPlusNormal"/>
            </w:pPr>
            <w:r>
              <w:t>Этап I. Объекты железнодорожного транспорта.</w:t>
            </w:r>
          </w:p>
          <w:p w:rsidR="00E871CB" w:rsidRDefault="00E871CB">
            <w:pPr>
              <w:pStyle w:val="ConsPlusNormal"/>
            </w:pPr>
            <w:r>
              <w:t>За счет средств федерального бюджета осуществляется строительство соединительных железнодорожных путей от станции Находка-Восточная (четная горловина) до железнодорожного районного парка N 2, железнодорожного районного парка N 2, соединительных железнодорожных путей между железнодорожными районными парками N 3 и 4, железнодорожного районного парка N 4, объектов автодорожной инфраструктуры, искусственных сооружений на автомобильных и железных дорогах, объектов инженерной инфраструктуры для обеспечения федеральных объектов, а также удлинение железнодорожных путей в железнодорожном районном парке N 3.</w:t>
            </w:r>
          </w:p>
          <w:p w:rsidR="00E871CB" w:rsidRDefault="00E871CB">
            <w:pPr>
              <w:pStyle w:val="ConsPlusNormal"/>
            </w:pPr>
            <w:r>
              <w:t>Этап II. Объекты морского транспорта.</w:t>
            </w:r>
          </w:p>
          <w:p w:rsidR="00E871CB" w:rsidRDefault="00E871CB">
            <w:pPr>
              <w:pStyle w:val="ConsPlusNormal"/>
            </w:pPr>
            <w:r>
              <w:t>За счет средств федерального бюджета осуществляется строительство причальных сооружений для транспортных судов (3 причала), причала портофлота, берегоукрепление территории и причала портофлота, обустройство и дноуглубление операционной и маневровой акватории, подходного канала к порту с установкой средств навигационного обеспечения (СНО), строительство объектов инженерной инфраструктуры для обеспечения федеральных объектов.</w:t>
            </w:r>
          </w:p>
          <w:p w:rsidR="00E871CB" w:rsidRDefault="00E871CB">
            <w:pPr>
              <w:pStyle w:val="ConsPlusNormal"/>
            </w:pPr>
            <w:r>
              <w:t xml:space="preserve">За счет средств внебюджетных источников осуществляется строительство нового угольного терминала мощностью около 20 млн. тонн в год (универсальный производственно-перегрузочный комплекс "Север"), включая строительство объектов автодорожной инфраструктуры - </w:t>
            </w:r>
            <w:r>
              <w:lastRenderedPageBreak/>
              <w:t>подходов к пунктам пропуска через государственную границу Российской Федерации.</w:t>
            </w:r>
          </w:p>
          <w:p w:rsidR="00E871CB" w:rsidRDefault="00E871CB">
            <w:pPr>
              <w:pStyle w:val="ConsPlusNormal"/>
            </w:pPr>
            <w:r>
              <w:t>Этап III. 2-я очередь строительства объектов транспортной инфраструктуры за счет средств федерального бюджета.</w:t>
            </w:r>
          </w:p>
          <w:p w:rsidR="00E871CB" w:rsidRDefault="00E871CB">
            <w:pPr>
              <w:pStyle w:val="ConsPlusNormal"/>
            </w:pPr>
            <w:r>
              <w:t>Этап IV. Строительство объектов частной собственности (за исключением объектов, включенных в этап II) за счет средств внебюджетных источников, в том числе строительство объектов портовой инфраструктуры - новых портовых контейнерных терминалов общей мощностью (поэтапно) до 10 млн. TEU &lt;1&gt; в год, припортового логистического контейнерного терминала, 3-й очереди существующего угольного терминала мощностью около 6 млн. тонн угля в год;</w:t>
            </w:r>
          </w:p>
          <w:p w:rsidR="00E871CB" w:rsidRDefault="00E871CB">
            <w:pPr>
              <w:pStyle w:val="ConsPlusNormal"/>
            </w:pPr>
            <w:r>
              <w:t>развитие железнодорожной инфраструктуры - реконструкция Кипарисовского, Облучинского, Владивостокского и Лагар-Аульского тоннелей, развитие и модернизация дальних подходов, в том числе реконструкция железнодорожных мостов через реки Зея и Бурея, на 125-м км участка Угловая - Находка, строительство второго мостового перехода через р. Амур</w:t>
            </w:r>
          </w:p>
        </w:tc>
      </w:tr>
      <w:tr w:rsidR="00E871CB">
        <w:tc>
          <w:tcPr>
            <w:tcW w:w="3763" w:type="dxa"/>
            <w:tcBorders>
              <w:top w:val="nil"/>
              <w:left w:val="nil"/>
              <w:bottom w:val="nil"/>
              <w:right w:val="nil"/>
            </w:tcBorders>
          </w:tcPr>
          <w:p w:rsidR="00E871CB" w:rsidRDefault="00E871CB">
            <w:pPr>
              <w:pStyle w:val="ConsPlusNormal"/>
            </w:pPr>
            <w:r>
              <w:lastRenderedPageBreak/>
              <w:t>Цели и основные задачи</w:t>
            </w:r>
          </w:p>
        </w:tc>
        <w:tc>
          <w:tcPr>
            <w:tcW w:w="314" w:type="dxa"/>
            <w:tcBorders>
              <w:top w:val="nil"/>
              <w:left w:val="nil"/>
              <w:bottom w:val="nil"/>
              <w:right w:val="nil"/>
            </w:tcBorders>
          </w:tcPr>
          <w:p w:rsidR="00E871CB" w:rsidRDefault="00E871CB">
            <w:pPr>
              <w:pStyle w:val="ConsPlusNormal"/>
              <w:jc w:val="center"/>
            </w:pPr>
            <w:r>
              <w:t>-</w:t>
            </w:r>
          </w:p>
        </w:tc>
        <w:tc>
          <w:tcPr>
            <w:tcW w:w="7143" w:type="dxa"/>
            <w:tcBorders>
              <w:top w:val="nil"/>
              <w:left w:val="nil"/>
              <w:bottom w:val="nil"/>
              <w:right w:val="nil"/>
            </w:tcBorders>
          </w:tcPr>
          <w:p w:rsidR="00E871CB" w:rsidRDefault="00E871CB">
            <w:pPr>
              <w:pStyle w:val="ConsPlusNormal"/>
            </w:pPr>
            <w:r>
              <w:t>создание действующего круглогодично глубоководного морского портового транспортного узла по переработке контейнерных грузов, перевалке угля, зерна и минеральных удобрений, интегрированного в международный транспортный коридор "Транссиб";</w:t>
            </w:r>
          </w:p>
          <w:p w:rsidR="00E871CB" w:rsidRDefault="00E871CB">
            <w:pPr>
              <w:pStyle w:val="ConsPlusNormal"/>
            </w:pPr>
            <w:r>
              <w:t>повышение эффективности системы мультимодальных перевозок экспортно-импортных и транзитных грузов и обеспечение роста грузооборота порта более чем в 3 раза. К 2020 году предполагается увеличить мощность контейнерного комплекса порта до 5 млн. контейнеров, угольного - до 20 млн. тонн</w:t>
            </w:r>
          </w:p>
        </w:tc>
      </w:tr>
      <w:tr w:rsidR="00E871CB">
        <w:tc>
          <w:tcPr>
            <w:tcW w:w="3763"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4" w:type="dxa"/>
            <w:tcBorders>
              <w:top w:val="nil"/>
              <w:left w:val="nil"/>
              <w:bottom w:val="nil"/>
              <w:right w:val="nil"/>
            </w:tcBorders>
          </w:tcPr>
          <w:p w:rsidR="00E871CB" w:rsidRDefault="00E871CB">
            <w:pPr>
              <w:pStyle w:val="ConsPlusNormal"/>
              <w:jc w:val="center"/>
            </w:pPr>
            <w:r>
              <w:t>-</w:t>
            </w:r>
          </w:p>
        </w:tc>
        <w:tc>
          <w:tcPr>
            <w:tcW w:w="7143" w:type="dxa"/>
            <w:tcBorders>
              <w:top w:val="nil"/>
              <w:left w:val="nil"/>
              <w:bottom w:val="nil"/>
              <w:right w:val="nil"/>
            </w:tcBorders>
          </w:tcPr>
          <w:p w:rsidR="00E871CB" w:rsidRDefault="00E871CB">
            <w:pPr>
              <w:pStyle w:val="ConsPlusNormal"/>
            </w:pPr>
            <w:r>
              <w:t>реконструкция действующих и создание новых объектов портовой, железнодорожной и автодорожной инфраструктуры, формирование региональной транспортно-логистической системы и интегрирование ее в международный транспортный коридор "Транссиб";</w:t>
            </w:r>
          </w:p>
          <w:p w:rsidR="00E871CB" w:rsidRDefault="00E871CB">
            <w:pPr>
              <w:pStyle w:val="ConsPlusNormal"/>
            </w:pPr>
            <w:r>
              <w:t>создание системы координации субъектов регионального транспортного рынка в пределах транспортного узла</w:t>
            </w:r>
          </w:p>
        </w:tc>
      </w:tr>
      <w:tr w:rsidR="00E871CB">
        <w:tc>
          <w:tcPr>
            <w:tcW w:w="3763" w:type="dxa"/>
            <w:tcBorders>
              <w:top w:val="nil"/>
              <w:left w:val="nil"/>
              <w:bottom w:val="nil"/>
              <w:right w:val="nil"/>
            </w:tcBorders>
          </w:tcPr>
          <w:p w:rsidR="00E871CB" w:rsidRDefault="00E871CB">
            <w:pPr>
              <w:pStyle w:val="ConsPlusNormal"/>
            </w:pPr>
            <w:r>
              <w:lastRenderedPageBreak/>
              <w:t>Этапы и сроки реализации</w:t>
            </w:r>
          </w:p>
        </w:tc>
        <w:tc>
          <w:tcPr>
            <w:tcW w:w="314" w:type="dxa"/>
            <w:tcBorders>
              <w:top w:val="nil"/>
              <w:left w:val="nil"/>
              <w:bottom w:val="nil"/>
              <w:right w:val="nil"/>
            </w:tcBorders>
          </w:tcPr>
          <w:p w:rsidR="00E871CB" w:rsidRDefault="00E871CB">
            <w:pPr>
              <w:pStyle w:val="ConsPlusNormal"/>
              <w:jc w:val="center"/>
            </w:pPr>
            <w:r>
              <w:t>-</w:t>
            </w:r>
          </w:p>
        </w:tc>
        <w:tc>
          <w:tcPr>
            <w:tcW w:w="7143" w:type="dxa"/>
            <w:tcBorders>
              <w:top w:val="nil"/>
              <w:left w:val="nil"/>
              <w:bottom w:val="nil"/>
              <w:right w:val="nil"/>
            </w:tcBorders>
          </w:tcPr>
          <w:p w:rsidR="00E871CB" w:rsidRDefault="00E871CB">
            <w:pPr>
              <w:pStyle w:val="ConsPlusNormal"/>
            </w:pPr>
            <w:r>
              <w:t>проектирование - 2010 - 2020 годы;</w:t>
            </w:r>
          </w:p>
          <w:p w:rsidR="00E871CB" w:rsidRDefault="00E871CB">
            <w:pPr>
              <w:pStyle w:val="ConsPlusNormal"/>
            </w:pPr>
            <w:r>
              <w:t>строительство - 2014 - 2020 годы</w:t>
            </w:r>
          </w:p>
        </w:tc>
      </w:tr>
      <w:tr w:rsidR="00E871CB">
        <w:tc>
          <w:tcPr>
            <w:tcW w:w="3763" w:type="dxa"/>
            <w:tcBorders>
              <w:top w:val="nil"/>
              <w:left w:val="nil"/>
              <w:bottom w:val="nil"/>
              <w:right w:val="nil"/>
            </w:tcBorders>
          </w:tcPr>
          <w:p w:rsidR="00E871CB" w:rsidRDefault="00E871CB">
            <w:pPr>
              <w:pStyle w:val="ConsPlusNormal"/>
            </w:pPr>
            <w:r>
              <w:t>Объемы и источники финансирования</w:t>
            </w:r>
          </w:p>
        </w:tc>
        <w:tc>
          <w:tcPr>
            <w:tcW w:w="314" w:type="dxa"/>
            <w:tcBorders>
              <w:top w:val="nil"/>
              <w:left w:val="nil"/>
              <w:bottom w:val="nil"/>
              <w:right w:val="nil"/>
            </w:tcBorders>
          </w:tcPr>
          <w:p w:rsidR="00E871CB" w:rsidRDefault="00E871CB">
            <w:pPr>
              <w:pStyle w:val="ConsPlusNormal"/>
              <w:jc w:val="center"/>
            </w:pPr>
            <w:r>
              <w:t>-</w:t>
            </w:r>
          </w:p>
        </w:tc>
        <w:tc>
          <w:tcPr>
            <w:tcW w:w="7143" w:type="dxa"/>
            <w:tcBorders>
              <w:top w:val="nil"/>
              <w:left w:val="nil"/>
              <w:bottom w:val="nil"/>
              <w:right w:val="nil"/>
            </w:tcBorders>
          </w:tcPr>
          <w:p w:rsidR="00E871CB" w:rsidRDefault="00E871CB">
            <w:pPr>
              <w:pStyle w:val="ConsPlusNormal"/>
            </w:pPr>
            <w:r>
              <w:t>общий объем финансирования - 148230,4 млн. рублей, в том числе за счет средств:</w:t>
            </w:r>
          </w:p>
          <w:p w:rsidR="00E871CB" w:rsidRDefault="00E871CB">
            <w:pPr>
              <w:pStyle w:val="ConsPlusNormal"/>
            </w:pPr>
            <w:r>
              <w:t>федерального бюджета - 28336,7 млн. рублей;</w:t>
            </w:r>
          </w:p>
          <w:p w:rsidR="00E871CB" w:rsidRDefault="00E871CB">
            <w:pPr>
              <w:pStyle w:val="ConsPlusNormal"/>
            </w:pPr>
            <w:r>
              <w:t>внебюджетных источников - 119893,7 млн. рублей</w:t>
            </w:r>
          </w:p>
        </w:tc>
      </w:tr>
    </w:tbl>
    <w:p w:rsidR="00E871CB" w:rsidRDefault="00E871CB">
      <w:pPr>
        <w:pStyle w:val="ConsPlusNormal"/>
        <w:jc w:val="center"/>
      </w:pPr>
    </w:p>
    <w:p w:rsidR="00E871CB" w:rsidRDefault="00E871CB">
      <w:pPr>
        <w:pStyle w:val="ConsPlusNormal"/>
        <w:jc w:val="center"/>
        <w:outlineLvl w:val="3"/>
      </w:pPr>
      <w:r>
        <w:t>8. Развитие транспортного узла в г. Екатеринбурге</w:t>
      </w:r>
    </w:p>
    <w:p w:rsidR="00E871CB" w:rsidRDefault="00E871CB">
      <w:pPr>
        <w:pStyle w:val="ConsPlusNormal"/>
        <w:jc w:val="center"/>
      </w:pPr>
    </w:p>
    <w:p w:rsidR="00E871CB" w:rsidRDefault="00E871CB">
      <w:pPr>
        <w:pStyle w:val="ConsPlusNormal"/>
        <w:ind w:firstLine="540"/>
        <w:jc w:val="both"/>
      </w:pPr>
      <w:r>
        <w:t xml:space="preserve">Исключен. - </w:t>
      </w:r>
      <w:hyperlink r:id="rId373" w:history="1">
        <w:r>
          <w:rPr>
            <w:color w:val="0000FF"/>
          </w:rPr>
          <w:t>Постановление</w:t>
        </w:r>
      </w:hyperlink>
      <w:r>
        <w:t xml:space="preserve"> Правительства РФ от 30.05.2016 N 485.</w:t>
      </w:r>
    </w:p>
    <w:p w:rsidR="00E871CB" w:rsidRDefault="00E871CB">
      <w:pPr>
        <w:pStyle w:val="ConsPlusNormal"/>
        <w:jc w:val="center"/>
      </w:pPr>
    </w:p>
    <w:p w:rsidR="00E871CB" w:rsidRDefault="00E871CB">
      <w:pPr>
        <w:pStyle w:val="ConsPlusNormal"/>
        <w:jc w:val="center"/>
        <w:outlineLvl w:val="3"/>
      </w:pPr>
      <w:r>
        <w:t>9. Создание Свияжского межрегионального мультимодального</w:t>
      </w:r>
    </w:p>
    <w:p w:rsidR="00E871CB" w:rsidRDefault="00E871CB">
      <w:pPr>
        <w:pStyle w:val="ConsPlusNormal"/>
        <w:jc w:val="center"/>
      </w:pPr>
      <w:r>
        <w:t>логистического центра (Республика Татарстан)</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65"/>
        <w:gridCol w:w="309"/>
        <w:gridCol w:w="7146"/>
      </w:tblGrid>
      <w:tr w:rsidR="00E871CB">
        <w:tc>
          <w:tcPr>
            <w:tcW w:w="3765" w:type="dxa"/>
            <w:tcBorders>
              <w:top w:val="nil"/>
              <w:left w:val="nil"/>
              <w:bottom w:val="nil"/>
              <w:right w:val="nil"/>
            </w:tcBorders>
          </w:tcPr>
          <w:p w:rsidR="00E871CB" w:rsidRDefault="00E871CB">
            <w:pPr>
              <w:pStyle w:val="ConsPlusNormal"/>
            </w:pPr>
            <w:r>
              <w:t>Описание</w:t>
            </w:r>
          </w:p>
        </w:tc>
        <w:tc>
          <w:tcPr>
            <w:tcW w:w="309" w:type="dxa"/>
            <w:tcBorders>
              <w:top w:val="nil"/>
              <w:left w:val="nil"/>
              <w:bottom w:val="nil"/>
              <w:right w:val="nil"/>
            </w:tcBorders>
          </w:tcPr>
          <w:p w:rsidR="00E871CB" w:rsidRDefault="00E871CB">
            <w:pPr>
              <w:pStyle w:val="ConsPlusNormal"/>
              <w:jc w:val="both"/>
            </w:pPr>
            <w:r>
              <w:t>-</w:t>
            </w:r>
          </w:p>
        </w:tc>
        <w:tc>
          <w:tcPr>
            <w:tcW w:w="7146" w:type="dxa"/>
            <w:tcBorders>
              <w:top w:val="nil"/>
              <w:left w:val="nil"/>
              <w:bottom w:val="nil"/>
              <w:right w:val="nil"/>
            </w:tcBorders>
          </w:tcPr>
          <w:p w:rsidR="00E871CB" w:rsidRDefault="00E871CB">
            <w:pPr>
              <w:pStyle w:val="ConsPlusNormal"/>
            </w:pPr>
            <w:r>
              <w:t>создание Свияжского межрегионального мультимодального логистического центра, предназначенного для организации приемки, временного хранения, переработки, распределения, оформления документов и отправки грузов по назначению разными видами транспорта на основе логистической технологии, обслуживания международных грузопотоков по коридорам "Запад - Восток" и "Север - Юг", межрегиональных грузопотоков</w:t>
            </w:r>
          </w:p>
        </w:tc>
      </w:tr>
      <w:tr w:rsidR="00E871CB">
        <w:tc>
          <w:tcPr>
            <w:tcW w:w="3765" w:type="dxa"/>
            <w:tcBorders>
              <w:top w:val="nil"/>
              <w:left w:val="nil"/>
              <w:bottom w:val="nil"/>
              <w:right w:val="nil"/>
            </w:tcBorders>
          </w:tcPr>
          <w:p w:rsidR="00E871CB" w:rsidRDefault="00E871CB">
            <w:pPr>
              <w:pStyle w:val="ConsPlusNormal"/>
            </w:pPr>
            <w:r>
              <w:t>Цели и основные задачи</w:t>
            </w:r>
          </w:p>
        </w:tc>
        <w:tc>
          <w:tcPr>
            <w:tcW w:w="309" w:type="dxa"/>
            <w:tcBorders>
              <w:top w:val="nil"/>
              <w:left w:val="nil"/>
              <w:bottom w:val="nil"/>
              <w:right w:val="nil"/>
            </w:tcBorders>
          </w:tcPr>
          <w:p w:rsidR="00E871CB" w:rsidRDefault="00E871CB">
            <w:pPr>
              <w:pStyle w:val="ConsPlusNormal"/>
              <w:jc w:val="both"/>
            </w:pPr>
            <w:r>
              <w:t>-</w:t>
            </w:r>
          </w:p>
        </w:tc>
        <w:tc>
          <w:tcPr>
            <w:tcW w:w="7146" w:type="dxa"/>
            <w:tcBorders>
              <w:top w:val="nil"/>
              <w:left w:val="nil"/>
              <w:bottom w:val="nil"/>
              <w:right w:val="nil"/>
            </w:tcBorders>
          </w:tcPr>
          <w:p w:rsidR="00E871CB" w:rsidRDefault="00E871CB">
            <w:pPr>
              <w:pStyle w:val="ConsPlusNormal"/>
            </w:pPr>
            <w:r>
              <w:t>интеграция в систему международных и межрегиональных грузопотоков;</w:t>
            </w:r>
          </w:p>
          <w:p w:rsidR="00E871CB" w:rsidRDefault="00E871CB">
            <w:pPr>
              <w:pStyle w:val="ConsPlusNormal"/>
              <w:jc w:val="both"/>
            </w:pPr>
            <w:r>
              <w:t>расширение торгово-транспортных связей субъектов Российской Федерации;</w:t>
            </w:r>
          </w:p>
          <w:p w:rsidR="00E871CB" w:rsidRDefault="00E871CB">
            <w:pPr>
              <w:pStyle w:val="ConsPlusNormal"/>
            </w:pPr>
            <w:r>
              <w:t>рост грузооборота, получение доходов от транспортной и сервисной деятельности организаций транспорта, торговли</w:t>
            </w:r>
          </w:p>
        </w:tc>
      </w:tr>
      <w:tr w:rsidR="00E871CB">
        <w:tc>
          <w:tcPr>
            <w:tcW w:w="3765"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09" w:type="dxa"/>
            <w:tcBorders>
              <w:top w:val="nil"/>
              <w:left w:val="nil"/>
              <w:bottom w:val="nil"/>
              <w:right w:val="nil"/>
            </w:tcBorders>
          </w:tcPr>
          <w:p w:rsidR="00E871CB" w:rsidRDefault="00E871CB">
            <w:pPr>
              <w:pStyle w:val="ConsPlusNormal"/>
              <w:jc w:val="both"/>
            </w:pPr>
            <w:r>
              <w:t>-</w:t>
            </w:r>
          </w:p>
        </w:tc>
        <w:tc>
          <w:tcPr>
            <w:tcW w:w="7146" w:type="dxa"/>
            <w:tcBorders>
              <w:top w:val="nil"/>
              <w:left w:val="nil"/>
              <w:bottom w:val="nil"/>
              <w:right w:val="nil"/>
            </w:tcBorders>
          </w:tcPr>
          <w:p w:rsidR="00E871CB" w:rsidRDefault="00E871CB">
            <w:pPr>
              <w:pStyle w:val="ConsPlusNormal"/>
            </w:pPr>
            <w:r>
              <w:t>в результате функционирования Свияжского мультимодального логистического центра планируются:</w:t>
            </w:r>
          </w:p>
          <w:p w:rsidR="00E871CB" w:rsidRDefault="00E871CB">
            <w:pPr>
              <w:pStyle w:val="ConsPlusNormal"/>
            </w:pPr>
            <w:r>
              <w:t>увеличение грузооборота на железнодорожном, водном и автомобильном транспорте за 1 год на 20 процентов, через 5 лет - в 2 раза;</w:t>
            </w:r>
          </w:p>
          <w:p w:rsidR="00E871CB" w:rsidRDefault="00E871CB">
            <w:pPr>
              <w:pStyle w:val="ConsPlusNormal"/>
            </w:pPr>
            <w:r>
              <w:lastRenderedPageBreak/>
              <w:t>создание надежной системы транспортировки, хранения и распределения импортируемых и экспортируемых продуктов питания;</w:t>
            </w:r>
          </w:p>
          <w:p w:rsidR="00E871CB" w:rsidRDefault="00E871CB">
            <w:pPr>
              <w:pStyle w:val="ConsPlusNormal"/>
            </w:pPr>
            <w:r>
              <w:t>получение прибыли за счет хозяйственной деятельности центра логистики;</w:t>
            </w:r>
          </w:p>
          <w:p w:rsidR="00E871CB" w:rsidRDefault="00E871CB">
            <w:pPr>
              <w:pStyle w:val="ConsPlusNormal"/>
            </w:pPr>
            <w:r>
              <w:t>создание условий для развития среднего и малого бизнеса в непосредственной близости от центра логистики в сфере транспорта и услуг;</w:t>
            </w:r>
          </w:p>
          <w:p w:rsidR="00E871CB" w:rsidRDefault="00E871CB">
            <w:pPr>
              <w:pStyle w:val="ConsPlusNormal"/>
            </w:pPr>
            <w:r>
              <w:t>размещение предприятий сопутствующих отраслей промышленности и создание соответствующих рабочих мест;</w:t>
            </w:r>
          </w:p>
          <w:p w:rsidR="00E871CB" w:rsidRDefault="00E871CB">
            <w:pPr>
              <w:pStyle w:val="ConsPlusNormal"/>
            </w:pPr>
            <w:r>
              <w:t>эффективное грузораспределение в Поволжском регионе;</w:t>
            </w:r>
          </w:p>
          <w:p w:rsidR="00E871CB" w:rsidRDefault="00E871CB">
            <w:pPr>
              <w:pStyle w:val="ConsPlusNormal"/>
              <w:jc w:val="both"/>
            </w:pPr>
            <w:r>
              <w:t>вхождение в систему мирового рыночного хозяйства путем использования в основном европейских технологий, развития экспортно-импортных операций</w:t>
            </w:r>
          </w:p>
        </w:tc>
      </w:tr>
      <w:tr w:rsidR="00E871CB">
        <w:tc>
          <w:tcPr>
            <w:tcW w:w="3765" w:type="dxa"/>
            <w:tcBorders>
              <w:top w:val="nil"/>
              <w:left w:val="nil"/>
              <w:bottom w:val="nil"/>
              <w:right w:val="nil"/>
            </w:tcBorders>
          </w:tcPr>
          <w:p w:rsidR="00E871CB" w:rsidRDefault="00E871CB">
            <w:pPr>
              <w:pStyle w:val="ConsPlusNormal"/>
            </w:pPr>
            <w:r>
              <w:lastRenderedPageBreak/>
              <w:t>Этапы и сроки реализации</w:t>
            </w:r>
          </w:p>
        </w:tc>
        <w:tc>
          <w:tcPr>
            <w:tcW w:w="309" w:type="dxa"/>
            <w:tcBorders>
              <w:top w:val="nil"/>
              <w:left w:val="nil"/>
              <w:bottom w:val="nil"/>
              <w:right w:val="nil"/>
            </w:tcBorders>
          </w:tcPr>
          <w:p w:rsidR="00E871CB" w:rsidRDefault="00E871CB">
            <w:pPr>
              <w:pStyle w:val="ConsPlusNormal"/>
              <w:jc w:val="both"/>
            </w:pPr>
            <w:r>
              <w:t>-</w:t>
            </w:r>
          </w:p>
        </w:tc>
        <w:tc>
          <w:tcPr>
            <w:tcW w:w="7146" w:type="dxa"/>
            <w:tcBorders>
              <w:top w:val="nil"/>
              <w:left w:val="nil"/>
              <w:bottom w:val="nil"/>
              <w:right w:val="nil"/>
            </w:tcBorders>
          </w:tcPr>
          <w:p w:rsidR="00E871CB" w:rsidRDefault="00E871CB">
            <w:pPr>
              <w:pStyle w:val="ConsPlusNormal"/>
            </w:pPr>
            <w:r>
              <w:t>проектирование - 2010 год;</w:t>
            </w:r>
          </w:p>
          <w:p w:rsidR="00E871CB" w:rsidRDefault="00E871CB">
            <w:pPr>
              <w:pStyle w:val="ConsPlusNormal"/>
            </w:pPr>
            <w:r>
              <w:t>строительство - 2011 - 2016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15.05.2014 </w:t>
            </w:r>
            <w:hyperlink r:id="rId374" w:history="1">
              <w:r>
                <w:rPr>
                  <w:color w:val="0000FF"/>
                </w:rPr>
                <w:t>N 445</w:t>
              </w:r>
            </w:hyperlink>
            <w:r>
              <w:t xml:space="preserve">, от 30.05.2016 </w:t>
            </w:r>
            <w:hyperlink r:id="rId375" w:history="1">
              <w:r>
                <w:rPr>
                  <w:color w:val="0000FF"/>
                </w:rPr>
                <w:t>N 485</w:t>
              </w:r>
            </w:hyperlink>
            <w:r>
              <w:t>)</w:t>
            </w:r>
          </w:p>
        </w:tc>
      </w:tr>
      <w:tr w:rsidR="00E871CB">
        <w:tc>
          <w:tcPr>
            <w:tcW w:w="3765" w:type="dxa"/>
            <w:tcBorders>
              <w:top w:val="nil"/>
              <w:left w:val="nil"/>
              <w:bottom w:val="nil"/>
              <w:right w:val="nil"/>
            </w:tcBorders>
          </w:tcPr>
          <w:p w:rsidR="00E871CB" w:rsidRDefault="00E871CB">
            <w:pPr>
              <w:pStyle w:val="ConsPlusNormal"/>
            </w:pPr>
            <w:r>
              <w:t>Объемы и источники финансирования</w:t>
            </w:r>
          </w:p>
        </w:tc>
        <w:tc>
          <w:tcPr>
            <w:tcW w:w="309" w:type="dxa"/>
            <w:tcBorders>
              <w:top w:val="nil"/>
              <w:left w:val="nil"/>
              <w:bottom w:val="nil"/>
              <w:right w:val="nil"/>
            </w:tcBorders>
          </w:tcPr>
          <w:p w:rsidR="00E871CB" w:rsidRDefault="00E871CB">
            <w:pPr>
              <w:pStyle w:val="ConsPlusNormal"/>
              <w:jc w:val="both"/>
            </w:pPr>
            <w:r>
              <w:t>-</w:t>
            </w:r>
          </w:p>
        </w:tc>
        <w:tc>
          <w:tcPr>
            <w:tcW w:w="7146" w:type="dxa"/>
            <w:tcBorders>
              <w:top w:val="nil"/>
              <w:left w:val="nil"/>
              <w:bottom w:val="nil"/>
              <w:right w:val="nil"/>
            </w:tcBorders>
          </w:tcPr>
          <w:p w:rsidR="00E871CB" w:rsidRDefault="00E871CB">
            <w:pPr>
              <w:pStyle w:val="ConsPlusNormal"/>
            </w:pPr>
            <w:r>
              <w:t>общий объем финансирования - 12528,8 млн. рублей, в том числе за счет средств:</w:t>
            </w:r>
          </w:p>
          <w:p w:rsidR="00E871CB" w:rsidRDefault="00E871CB">
            <w:pPr>
              <w:pStyle w:val="ConsPlusNormal"/>
            </w:pPr>
            <w:r>
              <w:t>федерального бюджета - 6538,1 млн. рублей;</w:t>
            </w:r>
          </w:p>
          <w:p w:rsidR="00E871CB" w:rsidRDefault="00E871CB">
            <w:pPr>
              <w:pStyle w:val="ConsPlusNormal"/>
            </w:pPr>
            <w:r>
              <w:t>бюджетов субъектов Российской Федерации - 1460,2 млн. рублей;</w:t>
            </w:r>
          </w:p>
          <w:p w:rsidR="00E871CB" w:rsidRDefault="00E871CB">
            <w:pPr>
              <w:pStyle w:val="ConsPlusNormal"/>
            </w:pPr>
            <w:r>
              <w:t>внебюджетных источников - 4530,5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10.12.2012 </w:t>
            </w:r>
            <w:hyperlink r:id="rId376" w:history="1">
              <w:r>
                <w:rPr>
                  <w:color w:val="0000FF"/>
                </w:rPr>
                <w:t>N 1273</w:t>
              </w:r>
            </w:hyperlink>
            <w:r>
              <w:t xml:space="preserve">, от 05.05.2013 </w:t>
            </w:r>
            <w:hyperlink r:id="rId377" w:history="1">
              <w:r>
                <w:rPr>
                  <w:color w:val="0000FF"/>
                </w:rPr>
                <w:t>N 401</w:t>
              </w:r>
            </w:hyperlink>
            <w:r>
              <w:t>,</w:t>
            </w:r>
          </w:p>
          <w:p w:rsidR="00E871CB" w:rsidRDefault="00E871CB">
            <w:pPr>
              <w:pStyle w:val="ConsPlusNormal"/>
              <w:jc w:val="both"/>
            </w:pPr>
            <w:r>
              <w:t xml:space="preserve">от 30.05.2016 </w:t>
            </w:r>
            <w:hyperlink r:id="rId378" w:history="1">
              <w:r>
                <w:rPr>
                  <w:color w:val="0000FF"/>
                </w:rPr>
                <w:t>N 485</w:t>
              </w:r>
            </w:hyperlink>
            <w:r>
              <w:t>)</w:t>
            </w:r>
          </w:p>
        </w:tc>
      </w:tr>
    </w:tbl>
    <w:p w:rsidR="00E871CB" w:rsidRDefault="00E871CB">
      <w:pPr>
        <w:pStyle w:val="ConsPlusNormal"/>
        <w:jc w:val="center"/>
      </w:pPr>
    </w:p>
    <w:p w:rsidR="00E871CB" w:rsidRDefault="00E871CB">
      <w:pPr>
        <w:pStyle w:val="ConsPlusNormal"/>
        <w:jc w:val="center"/>
        <w:outlineLvl w:val="3"/>
      </w:pPr>
      <w:r>
        <w:t>10. Создание транспортной инфраструктуры для формирования</w:t>
      </w:r>
    </w:p>
    <w:p w:rsidR="00E871CB" w:rsidRDefault="00E871CB">
      <w:pPr>
        <w:pStyle w:val="ConsPlusNormal"/>
        <w:jc w:val="center"/>
      </w:pPr>
      <w:r>
        <w:t>комплексной транспортно-логистической системы г. Москвы</w:t>
      </w:r>
    </w:p>
    <w:p w:rsidR="00E871CB" w:rsidRDefault="00E871CB">
      <w:pPr>
        <w:pStyle w:val="ConsPlusNormal"/>
        <w:jc w:val="center"/>
      </w:pPr>
      <w:r>
        <w:t>и Московской области, в том числе создание Дмитровского</w:t>
      </w:r>
    </w:p>
    <w:p w:rsidR="00E871CB" w:rsidRDefault="00E871CB">
      <w:pPr>
        <w:pStyle w:val="ConsPlusNormal"/>
        <w:jc w:val="center"/>
      </w:pPr>
      <w:r>
        <w:t>межрегионального мультимодального логистического центра</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67"/>
        <w:gridCol w:w="309"/>
        <w:gridCol w:w="7144"/>
      </w:tblGrid>
      <w:tr w:rsidR="00E871CB">
        <w:tc>
          <w:tcPr>
            <w:tcW w:w="3767" w:type="dxa"/>
            <w:tcBorders>
              <w:top w:val="nil"/>
              <w:left w:val="nil"/>
              <w:bottom w:val="nil"/>
              <w:right w:val="nil"/>
            </w:tcBorders>
          </w:tcPr>
          <w:p w:rsidR="00E871CB" w:rsidRDefault="00E871CB">
            <w:pPr>
              <w:pStyle w:val="ConsPlusNormal"/>
            </w:pPr>
            <w:r>
              <w:t>Описание</w:t>
            </w:r>
          </w:p>
        </w:tc>
        <w:tc>
          <w:tcPr>
            <w:tcW w:w="309" w:type="dxa"/>
            <w:tcBorders>
              <w:top w:val="nil"/>
              <w:left w:val="nil"/>
              <w:bottom w:val="nil"/>
              <w:right w:val="nil"/>
            </w:tcBorders>
          </w:tcPr>
          <w:p w:rsidR="00E871CB" w:rsidRDefault="00E871CB">
            <w:pPr>
              <w:pStyle w:val="ConsPlusNormal"/>
              <w:jc w:val="both"/>
            </w:pPr>
            <w:r>
              <w:t>-</w:t>
            </w:r>
          </w:p>
        </w:tc>
        <w:tc>
          <w:tcPr>
            <w:tcW w:w="7144" w:type="dxa"/>
            <w:tcBorders>
              <w:top w:val="nil"/>
              <w:left w:val="nil"/>
              <w:bottom w:val="nil"/>
              <w:right w:val="nil"/>
            </w:tcBorders>
          </w:tcPr>
          <w:p w:rsidR="00E871CB" w:rsidRDefault="00E871CB">
            <w:pPr>
              <w:pStyle w:val="ConsPlusNormal"/>
            </w:pPr>
            <w:r>
              <w:t xml:space="preserve">создание комплексной транспортно-логистической сети Московского </w:t>
            </w:r>
            <w:r>
              <w:lastRenderedPageBreak/>
              <w:t>региона, в том числе создание Дмитровского межрегионального мультимодального логистического центра.</w:t>
            </w:r>
          </w:p>
          <w:p w:rsidR="00E871CB" w:rsidRDefault="00E871CB">
            <w:pPr>
              <w:pStyle w:val="ConsPlusNormal"/>
            </w:pPr>
            <w:r>
              <w:t>На территории Московской области планируется сооружение 58 объектов транспортной логистики</w:t>
            </w:r>
          </w:p>
        </w:tc>
      </w:tr>
      <w:tr w:rsidR="00E871CB">
        <w:tc>
          <w:tcPr>
            <w:tcW w:w="3767" w:type="dxa"/>
            <w:tcBorders>
              <w:top w:val="nil"/>
              <w:left w:val="nil"/>
              <w:bottom w:val="nil"/>
              <w:right w:val="nil"/>
            </w:tcBorders>
          </w:tcPr>
          <w:p w:rsidR="00E871CB" w:rsidRDefault="00E871CB">
            <w:pPr>
              <w:pStyle w:val="ConsPlusNormal"/>
            </w:pPr>
            <w:r>
              <w:lastRenderedPageBreak/>
              <w:t>Цели и основные задачи</w:t>
            </w:r>
          </w:p>
        </w:tc>
        <w:tc>
          <w:tcPr>
            <w:tcW w:w="309" w:type="dxa"/>
            <w:tcBorders>
              <w:top w:val="nil"/>
              <w:left w:val="nil"/>
              <w:bottom w:val="nil"/>
              <w:right w:val="nil"/>
            </w:tcBorders>
          </w:tcPr>
          <w:p w:rsidR="00E871CB" w:rsidRDefault="00E871CB">
            <w:pPr>
              <w:pStyle w:val="ConsPlusNormal"/>
              <w:jc w:val="both"/>
            </w:pPr>
            <w:r>
              <w:t>-</w:t>
            </w:r>
          </w:p>
        </w:tc>
        <w:tc>
          <w:tcPr>
            <w:tcW w:w="7144" w:type="dxa"/>
            <w:tcBorders>
              <w:top w:val="nil"/>
              <w:left w:val="nil"/>
              <w:bottom w:val="nil"/>
              <w:right w:val="nil"/>
            </w:tcBorders>
          </w:tcPr>
          <w:p w:rsidR="00E871CB" w:rsidRDefault="00E871CB">
            <w:pPr>
              <w:pStyle w:val="ConsPlusNormal"/>
            </w:pPr>
            <w:r>
              <w:t>в результате реализации проекта будет создана транспортная инфраструктура для формирования транспортно-логистической системы г. Москвы и Московской области</w:t>
            </w:r>
          </w:p>
        </w:tc>
      </w:tr>
      <w:tr w:rsidR="00E871CB">
        <w:tc>
          <w:tcPr>
            <w:tcW w:w="3767"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09" w:type="dxa"/>
            <w:tcBorders>
              <w:top w:val="nil"/>
              <w:left w:val="nil"/>
              <w:bottom w:val="nil"/>
              <w:right w:val="nil"/>
            </w:tcBorders>
          </w:tcPr>
          <w:p w:rsidR="00E871CB" w:rsidRDefault="00E871CB">
            <w:pPr>
              <w:pStyle w:val="ConsPlusNormal"/>
              <w:jc w:val="both"/>
            </w:pPr>
            <w:r>
              <w:t>-</w:t>
            </w:r>
          </w:p>
        </w:tc>
        <w:tc>
          <w:tcPr>
            <w:tcW w:w="7144" w:type="dxa"/>
            <w:tcBorders>
              <w:top w:val="nil"/>
              <w:left w:val="nil"/>
              <w:bottom w:val="nil"/>
              <w:right w:val="nil"/>
            </w:tcBorders>
          </w:tcPr>
          <w:p w:rsidR="00E871CB" w:rsidRDefault="00E871CB">
            <w:pPr>
              <w:pStyle w:val="ConsPlusNormal"/>
            </w:pPr>
            <w:r>
              <w:t>реализация проекта является основой для создания разветвленной сети распределительных логистических центров в Московском регионе и позволит качественно улучшить логистический сервис, снизить уровень транспортных издержек грузоотправителей, оптимизировать процесс доставки, хранения и распределения грузов с использованием современных технологий. Создание сети логистических центров будет способствовать выносу в зону Центральной кольцевой автомобильной дороги в Московской области производств, транспортных и таможенных объектов, располагающихся в г. Москве, что приведет к улучшению экологической и транспортной обстановки в городе, освобождению дефицитных городских площадей</w:t>
            </w:r>
          </w:p>
        </w:tc>
      </w:tr>
      <w:tr w:rsidR="00E871CB">
        <w:tc>
          <w:tcPr>
            <w:tcW w:w="3767" w:type="dxa"/>
            <w:tcBorders>
              <w:top w:val="nil"/>
              <w:left w:val="nil"/>
              <w:bottom w:val="nil"/>
              <w:right w:val="nil"/>
            </w:tcBorders>
          </w:tcPr>
          <w:p w:rsidR="00E871CB" w:rsidRDefault="00E871CB">
            <w:pPr>
              <w:pStyle w:val="ConsPlusNormal"/>
            </w:pPr>
            <w:r>
              <w:t>Этапы и сроки реализации</w:t>
            </w:r>
          </w:p>
        </w:tc>
        <w:tc>
          <w:tcPr>
            <w:tcW w:w="309" w:type="dxa"/>
            <w:tcBorders>
              <w:top w:val="nil"/>
              <w:left w:val="nil"/>
              <w:bottom w:val="nil"/>
              <w:right w:val="nil"/>
            </w:tcBorders>
          </w:tcPr>
          <w:p w:rsidR="00E871CB" w:rsidRDefault="00E871CB">
            <w:pPr>
              <w:pStyle w:val="ConsPlusNormal"/>
              <w:jc w:val="both"/>
            </w:pPr>
            <w:r>
              <w:t>-</w:t>
            </w:r>
          </w:p>
        </w:tc>
        <w:tc>
          <w:tcPr>
            <w:tcW w:w="7144" w:type="dxa"/>
            <w:tcBorders>
              <w:top w:val="nil"/>
              <w:left w:val="nil"/>
              <w:bottom w:val="nil"/>
              <w:right w:val="nil"/>
            </w:tcBorders>
          </w:tcPr>
          <w:p w:rsidR="00E871CB" w:rsidRDefault="00E871CB">
            <w:pPr>
              <w:pStyle w:val="ConsPlusNormal"/>
            </w:pPr>
            <w:r>
              <w:t>проектирование - 2011 - 2014 годы;</w:t>
            </w:r>
          </w:p>
          <w:p w:rsidR="00E871CB" w:rsidRDefault="00E871CB">
            <w:pPr>
              <w:pStyle w:val="ConsPlusNormal"/>
            </w:pPr>
            <w:r>
              <w:t>строительство - 2014 - 2020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379" w:history="1">
              <w:r>
                <w:rPr>
                  <w:color w:val="0000FF"/>
                </w:rPr>
                <w:t>N 401</w:t>
              </w:r>
            </w:hyperlink>
            <w:r>
              <w:t xml:space="preserve">, от 15.05.2014 </w:t>
            </w:r>
            <w:hyperlink r:id="rId380" w:history="1">
              <w:r>
                <w:rPr>
                  <w:color w:val="0000FF"/>
                </w:rPr>
                <w:t>N 445</w:t>
              </w:r>
            </w:hyperlink>
            <w:r>
              <w:t>,</w:t>
            </w:r>
          </w:p>
          <w:p w:rsidR="00E871CB" w:rsidRDefault="00E871CB">
            <w:pPr>
              <w:pStyle w:val="ConsPlusNormal"/>
              <w:jc w:val="both"/>
            </w:pPr>
            <w:r>
              <w:t xml:space="preserve">от 30.05.2016 </w:t>
            </w:r>
            <w:hyperlink r:id="rId381" w:history="1">
              <w:r>
                <w:rPr>
                  <w:color w:val="0000FF"/>
                </w:rPr>
                <w:t>N 485</w:t>
              </w:r>
            </w:hyperlink>
            <w:r>
              <w:t>)</w:t>
            </w:r>
          </w:p>
        </w:tc>
      </w:tr>
      <w:tr w:rsidR="00E871CB">
        <w:tc>
          <w:tcPr>
            <w:tcW w:w="3767" w:type="dxa"/>
            <w:tcBorders>
              <w:top w:val="nil"/>
              <w:left w:val="nil"/>
              <w:bottom w:val="nil"/>
              <w:right w:val="nil"/>
            </w:tcBorders>
          </w:tcPr>
          <w:p w:rsidR="00E871CB" w:rsidRDefault="00E871CB">
            <w:pPr>
              <w:pStyle w:val="ConsPlusNormal"/>
            </w:pPr>
            <w:r>
              <w:t>Объемы и источники финансирования</w:t>
            </w:r>
          </w:p>
        </w:tc>
        <w:tc>
          <w:tcPr>
            <w:tcW w:w="309" w:type="dxa"/>
            <w:tcBorders>
              <w:top w:val="nil"/>
              <w:left w:val="nil"/>
              <w:bottom w:val="nil"/>
              <w:right w:val="nil"/>
            </w:tcBorders>
          </w:tcPr>
          <w:p w:rsidR="00E871CB" w:rsidRDefault="00E871CB">
            <w:pPr>
              <w:pStyle w:val="ConsPlusNormal"/>
              <w:jc w:val="both"/>
            </w:pPr>
            <w:r>
              <w:t>-</w:t>
            </w:r>
          </w:p>
        </w:tc>
        <w:tc>
          <w:tcPr>
            <w:tcW w:w="7144" w:type="dxa"/>
            <w:tcBorders>
              <w:top w:val="nil"/>
              <w:left w:val="nil"/>
              <w:bottom w:val="nil"/>
              <w:right w:val="nil"/>
            </w:tcBorders>
          </w:tcPr>
          <w:p w:rsidR="00E871CB" w:rsidRDefault="00E871CB">
            <w:pPr>
              <w:pStyle w:val="ConsPlusNormal"/>
            </w:pPr>
            <w:r>
              <w:t>общий объем финансирования - 38628,1 млн. рублей (в том числе создание Дмитровского межрегионального мультимодального логистического центра - 18088,1 млн. рублей), из них за счет средств:</w:t>
            </w:r>
          </w:p>
          <w:p w:rsidR="00E871CB" w:rsidRDefault="00E871CB">
            <w:pPr>
              <w:pStyle w:val="ConsPlusNormal"/>
            </w:pPr>
            <w:r>
              <w:t>федерального бюджета - 13941,9 млн. рублей, в том числе создание Дмитровского межрегионального мультимодального логистического центра - 5381,2 млн. рублей;</w:t>
            </w:r>
          </w:p>
          <w:p w:rsidR="00E871CB" w:rsidRDefault="00E871CB">
            <w:pPr>
              <w:pStyle w:val="ConsPlusNormal"/>
            </w:pPr>
            <w:r>
              <w:t xml:space="preserve">внебюджетных источников - 24686,2 млн. рублей, в том числе создание Дмитровского межрегионального мультимодального логистического </w:t>
            </w:r>
            <w:r>
              <w:lastRenderedPageBreak/>
              <w:t>центра - 12706,9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lastRenderedPageBreak/>
              <w:t xml:space="preserve">(в ред. Постановлений Правительства РФ от 10.12.2012 </w:t>
            </w:r>
            <w:hyperlink r:id="rId382" w:history="1">
              <w:r>
                <w:rPr>
                  <w:color w:val="0000FF"/>
                </w:rPr>
                <w:t>N 1273</w:t>
              </w:r>
            </w:hyperlink>
            <w:r>
              <w:t xml:space="preserve">, от 05.05.2013 </w:t>
            </w:r>
            <w:hyperlink r:id="rId383" w:history="1">
              <w:r>
                <w:rPr>
                  <w:color w:val="0000FF"/>
                </w:rPr>
                <w:t>N 401</w:t>
              </w:r>
            </w:hyperlink>
            <w:r>
              <w:t>,</w:t>
            </w:r>
          </w:p>
          <w:p w:rsidR="00E871CB" w:rsidRDefault="00E871CB">
            <w:pPr>
              <w:pStyle w:val="ConsPlusNormal"/>
              <w:jc w:val="both"/>
            </w:pPr>
            <w:r>
              <w:t xml:space="preserve">от 30.05.2016 </w:t>
            </w:r>
            <w:hyperlink r:id="rId384" w:history="1">
              <w:r>
                <w:rPr>
                  <w:color w:val="0000FF"/>
                </w:rPr>
                <w:t>N 485</w:t>
              </w:r>
            </w:hyperlink>
            <w:r>
              <w:t>)</w:t>
            </w:r>
          </w:p>
        </w:tc>
      </w:tr>
    </w:tbl>
    <w:p w:rsidR="00E871CB" w:rsidRDefault="00E871CB">
      <w:pPr>
        <w:pStyle w:val="ConsPlusNormal"/>
        <w:jc w:val="center"/>
      </w:pPr>
    </w:p>
    <w:p w:rsidR="00E871CB" w:rsidRDefault="00E871CB">
      <w:pPr>
        <w:pStyle w:val="ConsPlusNormal"/>
        <w:jc w:val="center"/>
        <w:outlineLvl w:val="3"/>
      </w:pPr>
      <w:r>
        <w:t>11. Развитие Московского авиационного узла.</w:t>
      </w:r>
    </w:p>
    <w:p w:rsidR="00E871CB" w:rsidRDefault="00E871CB">
      <w:pPr>
        <w:pStyle w:val="ConsPlusNormal"/>
        <w:jc w:val="center"/>
      </w:pPr>
      <w:r>
        <w:t>Строительство комплекса новой взлетно-посадочной полосы</w:t>
      </w:r>
    </w:p>
    <w:p w:rsidR="00E871CB" w:rsidRDefault="00E871CB">
      <w:pPr>
        <w:pStyle w:val="ConsPlusNormal"/>
        <w:jc w:val="center"/>
      </w:pPr>
      <w:r>
        <w:t>(ВПП-3) международного аэропорта Шереметьево,</w:t>
      </w:r>
    </w:p>
    <w:p w:rsidR="00E871CB" w:rsidRDefault="00E871CB">
      <w:pPr>
        <w:pStyle w:val="ConsPlusNormal"/>
        <w:jc w:val="center"/>
      </w:pPr>
      <w:r>
        <w:t>Московская область</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56"/>
        <w:gridCol w:w="309"/>
        <w:gridCol w:w="7155"/>
      </w:tblGrid>
      <w:tr w:rsidR="00E871CB">
        <w:tc>
          <w:tcPr>
            <w:tcW w:w="3756" w:type="dxa"/>
            <w:tcBorders>
              <w:top w:val="nil"/>
              <w:left w:val="nil"/>
              <w:bottom w:val="nil"/>
              <w:right w:val="nil"/>
            </w:tcBorders>
          </w:tcPr>
          <w:p w:rsidR="00E871CB" w:rsidRDefault="00E871CB">
            <w:pPr>
              <w:pStyle w:val="ConsPlusNormal"/>
            </w:pPr>
            <w:r>
              <w:t>Описание</w:t>
            </w:r>
          </w:p>
        </w:tc>
        <w:tc>
          <w:tcPr>
            <w:tcW w:w="309" w:type="dxa"/>
            <w:tcBorders>
              <w:top w:val="nil"/>
              <w:left w:val="nil"/>
              <w:bottom w:val="nil"/>
              <w:right w:val="nil"/>
            </w:tcBorders>
          </w:tcPr>
          <w:p w:rsidR="00E871CB" w:rsidRDefault="00E871CB">
            <w:pPr>
              <w:pStyle w:val="ConsPlusNormal"/>
              <w:jc w:val="both"/>
            </w:pPr>
            <w:r>
              <w:t>-</w:t>
            </w:r>
          </w:p>
        </w:tc>
        <w:tc>
          <w:tcPr>
            <w:tcW w:w="7155" w:type="dxa"/>
            <w:tcBorders>
              <w:top w:val="nil"/>
              <w:left w:val="nil"/>
              <w:bottom w:val="nil"/>
              <w:right w:val="nil"/>
            </w:tcBorders>
          </w:tcPr>
          <w:p w:rsidR="00E871CB" w:rsidRDefault="00E871CB">
            <w:pPr>
              <w:pStyle w:val="ConsPlusNormal"/>
            </w:pPr>
            <w:r>
              <w:t xml:space="preserve">строительство </w:t>
            </w:r>
            <w:hyperlink w:anchor="P8464" w:history="1">
              <w:r>
                <w:rPr>
                  <w:color w:val="0000FF"/>
                </w:rPr>
                <w:t>&lt;3&gt;</w:t>
              </w:r>
            </w:hyperlink>
            <w:r>
              <w:t>:</w:t>
            </w:r>
          </w:p>
          <w:p w:rsidR="00E871CB" w:rsidRDefault="00E871CB">
            <w:pPr>
              <w:pStyle w:val="ConsPlusNormal"/>
            </w:pPr>
            <w:r>
              <w:t>новой взлетно-посадочной полосы;</w:t>
            </w:r>
          </w:p>
          <w:p w:rsidR="00E871CB" w:rsidRDefault="00E871CB">
            <w:pPr>
              <w:pStyle w:val="ConsPlusNormal"/>
            </w:pPr>
            <w:r>
              <w:t>аэродромной инфраструктуры;</w:t>
            </w:r>
          </w:p>
          <w:p w:rsidR="00E871CB" w:rsidRDefault="00E871CB">
            <w:pPr>
              <w:pStyle w:val="ConsPlusNormal"/>
            </w:pPr>
            <w:r>
              <w:t>перрона и мест стоянок самолетов;</w:t>
            </w:r>
          </w:p>
          <w:p w:rsidR="00E871CB" w:rsidRDefault="00E871CB">
            <w:pPr>
              <w:pStyle w:val="ConsPlusNormal"/>
            </w:pPr>
            <w:r>
              <w:t>пассажирского аэровокзала;</w:t>
            </w:r>
          </w:p>
          <w:p w:rsidR="00E871CB" w:rsidRDefault="00E871CB">
            <w:pPr>
              <w:pStyle w:val="ConsPlusNormal"/>
            </w:pPr>
            <w:r>
              <w:t>топливозаправочного комплекса;</w:t>
            </w:r>
          </w:p>
          <w:p w:rsidR="00E871CB" w:rsidRDefault="00E871CB">
            <w:pPr>
              <w:pStyle w:val="ConsPlusNormal"/>
            </w:pPr>
            <w:r>
              <w:t>объектов служебно-технической застройки; инженерных сетей и другой наземной инфраструктуры, необходимой для обслуживания авиаперевозок</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385" w:history="1">
              <w:r>
                <w:rPr>
                  <w:color w:val="0000FF"/>
                </w:rPr>
                <w:t>Постановления</w:t>
              </w:r>
            </w:hyperlink>
            <w:r>
              <w:t xml:space="preserve"> Правительства РФ от 05.05.2013 N 401)</w:t>
            </w:r>
          </w:p>
        </w:tc>
      </w:tr>
      <w:tr w:rsidR="00E871CB">
        <w:tc>
          <w:tcPr>
            <w:tcW w:w="3756" w:type="dxa"/>
            <w:tcBorders>
              <w:top w:val="nil"/>
              <w:left w:val="nil"/>
              <w:bottom w:val="nil"/>
              <w:right w:val="nil"/>
            </w:tcBorders>
          </w:tcPr>
          <w:p w:rsidR="00E871CB" w:rsidRDefault="00E871CB">
            <w:pPr>
              <w:pStyle w:val="ConsPlusNormal"/>
            </w:pPr>
            <w:r>
              <w:t>Цели и основные задачи</w:t>
            </w:r>
          </w:p>
        </w:tc>
        <w:tc>
          <w:tcPr>
            <w:tcW w:w="309" w:type="dxa"/>
            <w:tcBorders>
              <w:top w:val="nil"/>
              <w:left w:val="nil"/>
              <w:bottom w:val="nil"/>
              <w:right w:val="nil"/>
            </w:tcBorders>
          </w:tcPr>
          <w:p w:rsidR="00E871CB" w:rsidRDefault="00E871CB">
            <w:pPr>
              <w:pStyle w:val="ConsPlusNormal"/>
              <w:jc w:val="both"/>
            </w:pPr>
            <w:r>
              <w:t>-</w:t>
            </w:r>
          </w:p>
        </w:tc>
        <w:tc>
          <w:tcPr>
            <w:tcW w:w="7155" w:type="dxa"/>
            <w:tcBorders>
              <w:top w:val="nil"/>
              <w:left w:val="nil"/>
              <w:bottom w:val="nil"/>
              <w:right w:val="nil"/>
            </w:tcBorders>
          </w:tcPr>
          <w:p w:rsidR="00E871CB" w:rsidRDefault="00E871CB">
            <w:pPr>
              <w:pStyle w:val="ConsPlusNormal"/>
            </w:pPr>
            <w:r>
              <w:t>обеспечение роста международных и внутренних авиационных перевозок, в том числе трансферных, связанных с интенсивным экономическим развитием страны, в том числе Московского региона, и приходом на российский рынок международных альянсов авиаперевозчиков</w:t>
            </w:r>
          </w:p>
        </w:tc>
      </w:tr>
      <w:tr w:rsidR="00E871CB">
        <w:tc>
          <w:tcPr>
            <w:tcW w:w="3756"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09" w:type="dxa"/>
            <w:tcBorders>
              <w:top w:val="nil"/>
              <w:left w:val="nil"/>
              <w:bottom w:val="nil"/>
              <w:right w:val="nil"/>
            </w:tcBorders>
          </w:tcPr>
          <w:p w:rsidR="00E871CB" w:rsidRDefault="00E871CB">
            <w:pPr>
              <w:pStyle w:val="ConsPlusNormal"/>
              <w:jc w:val="both"/>
            </w:pPr>
            <w:r>
              <w:t>-</w:t>
            </w:r>
          </w:p>
        </w:tc>
        <w:tc>
          <w:tcPr>
            <w:tcW w:w="7155" w:type="dxa"/>
            <w:tcBorders>
              <w:top w:val="nil"/>
              <w:left w:val="nil"/>
              <w:bottom w:val="nil"/>
              <w:right w:val="nil"/>
            </w:tcBorders>
          </w:tcPr>
          <w:p w:rsidR="00E871CB" w:rsidRDefault="00E871CB">
            <w:pPr>
              <w:pStyle w:val="ConsPlusNormal"/>
            </w:pPr>
            <w:r>
              <w:t>к 2015 году - 26,5 млн. пассажиров и 300 тыс. тонн грузов;</w:t>
            </w:r>
          </w:p>
          <w:p w:rsidR="00E871CB" w:rsidRDefault="00E871CB">
            <w:pPr>
              <w:pStyle w:val="ConsPlusNormal"/>
            </w:pPr>
            <w:r>
              <w:t>к 2020 году - 35,6 млн. пассажиров и 400 тыс. тонн грузов</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386" w:history="1">
              <w:r>
                <w:rPr>
                  <w:color w:val="0000FF"/>
                </w:rPr>
                <w:t>Постановления</w:t>
              </w:r>
            </w:hyperlink>
            <w:r>
              <w:t xml:space="preserve"> Правительства РФ от 05.05.2013 N 401)</w:t>
            </w:r>
          </w:p>
        </w:tc>
      </w:tr>
      <w:tr w:rsidR="00E871CB">
        <w:tc>
          <w:tcPr>
            <w:tcW w:w="3756" w:type="dxa"/>
            <w:tcBorders>
              <w:top w:val="nil"/>
              <w:left w:val="nil"/>
              <w:bottom w:val="nil"/>
              <w:right w:val="nil"/>
            </w:tcBorders>
          </w:tcPr>
          <w:p w:rsidR="00E871CB" w:rsidRDefault="00E871CB">
            <w:pPr>
              <w:pStyle w:val="ConsPlusNormal"/>
            </w:pPr>
            <w:r>
              <w:t>Этапы и сроки реализации</w:t>
            </w:r>
          </w:p>
        </w:tc>
        <w:tc>
          <w:tcPr>
            <w:tcW w:w="309" w:type="dxa"/>
            <w:tcBorders>
              <w:top w:val="nil"/>
              <w:left w:val="nil"/>
              <w:bottom w:val="nil"/>
              <w:right w:val="nil"/>
            </w:tcBorders>
          </w:tcPr>
          <w:p w:rsidR="00E871CB" w:rsidRDefault="00E871CB">
            <w:pPr>
              <w:pStyle w:val="ConsPlusNormal"/>
              <w:jc w:val="both"/>
            </w:pPr>
            <w:r>
              <w:t>-</w:t>
            </w:r>
          </w:p>
        </w:tc>
        <w:tc>
          <w:tcPr>
            <w:tcW w:w="7155" w:type="dxa"/>
            <w:tcBorders>
              <w:top w:val="nil"/>
              <w:left w:val="nil"/>
              <w:bottom w:val="nil"/>
              <w:right w:val="nil"/>
            </w:tcBorders>
          </w:tcPr>
          <w:p w:rsidR="00E871CB" w:rsidRDefault="00E871CB">
            <w:pPr>
              <w:pStyle w:val="ConsPlusNormal"/>
            </w:pPr>
            <w:r>
              <w:t>проектирование - 2010 - 2011 годы</w:t>
            </w:r>
          </w:p>
        </w:tc>
      </w:tr>
      <w:tr w:rsidR="00E871CB">
        <w:tc>
          <w:tcPr>
            <w:tcW w:w="3756" w:type="dxa"/>
            <w:tcBorders>
              <w:top w:val="nil"/>
              <w:left w:val="nil"/>
              <w:bottom w:val="nil"/>
              <w:right w:val="nil"/>
            </w:tcBorders>
          </w:tcPr>
          <w:p w:rsidR="00E871CB" w:rsidRDefault="00E871CB">
            <w:pPr>
              <w:pStyle w:val="ConsPlusNormal"/>
            </w:pPr>
            <w:r>
              <w:lastRenderedPageBreak/>
              <w:t>Объемы и источники финансирования</w:t>
            </w:r>
          </w:p>
        </w:tc>
        <w:tc>
          <w:tcPr>
            <w:tcW w:w="309" w:type="dxa"/>
            <w:tcBorders>
              <w:top w:val="nil"/>
              <w:left w:val="nil"/>
              <w:bottom w:val="nil"/>
              <w:right w:val="nil"/>
            </w:tcBorders>
          </w:tcPr>
          <w:p w:rsidR="00E871CB" w:rsidRDefault="00E871CB">
            <w:pPr>
              <w:pStyle w:val="ConsPlusNormal"/>
              <w:jc w:val="both"/>
            </w:pPr>
            <w:r>
              <w:t>-</w:t>
            </w:r>
          </w:p>
        </w:tc>
        <w:tc>
          <w:tcPr>
            <w:tcW w:w="7155" w:type="dxa"/>
            <w:tcBorders>
              <w:top w:val="nil"/>
              <w:left w:val="nil"/>
              <w:bottom w:val="nil"/>
              <w:right w:val="nil"/>
            </w:tcBorders>
          </w:tcPr>
          <w:p w:rsidR="00E871CB" w:rsidRDefault="00E871CB">
            <w:pPr>
              <w:pStyle w:val="ConsPlusNormal"/>
            </w:pPr>
            <w:r>
              <w:t>общий объем финансирования - 415,2 млн. рублей, в том числе за счет средств федерального бюджета - 415,2 млн. рублей</w:t>
            </w:r>
          </w:p>
        </w:tc>
      </w:tr>
    </w:tbl>
    <w:p w:rsidR="00E871CB" w:rsidRDefault="00E871CB">
      <w:pPr>
        <w:pStyle w:val="ConsPlusNormal"/>
        <w:jc w:val="center"/>
      </w:pPr>
    </w:p>
    <w:p w:rsidR="00E871CB" w:rsidRDefault="00E871CB">
      <w:pPr>
        <w:pStyle w:val="ConsPlusNormal"/>
        <w:jc w:val="center"/>
        <w:outlineLvl w:val="3"/>
      </w:pPr>
      <w:r>
        <w:t>12. Развитие Красноярского международного авиатранспортного</w:t>
      </w:r>
    </w:p>
    <w:p w:rsidR="00E871CB" w:rsidRDefault="00E871CB">
      <w:pPr>
        <w:pStyle w:val="ConsPlusNormal"/>
        <w:jc w:val="center"/>
      </w:pPr>
      <w:r>
        <w:t>узла (Красноярский край)</w:t>
      </w:r>
    </w:p>
    <w:p w:rsidR="00E871CB" w:rsidRDefault="00E871CB">
      <w:pPr>
        <w:pStyle w:val="ConsPlusNormal"/>
        <w:jc w:val="center"/>
      </w:pPr>
    </w:p>
    <w:p w:rsidR="00E871CB" w:rsidRDefault="00E871CB">
      <w:pPr>
        <w:pStyle w:val="ConsPlusNormal"/>
        <w:ind w:firstLine="540"/>
        <w:jc w:val="both"/>
      </w:pPr>
      <w:r>
        <w:t xml:space="preserve">Исключен. - </w:t>
      </w:r>
      <w:hyperlink r:id="rId387" w:history="1">
        <w:r>
          <w:rPr>
            <w:color w:val="0000FF"/>
          </w:rPr>
          <w:t>Постановление</w:t>
        </w:r>
      </w:hyperlink>
      <w:r>
        <w:t xml:space="preserve"> Правительства РФ от 30.05.2016 N 485.</w:t>
      </w:r>
    </w:p>
    <w:p w:rsidR="00E871CB" w:rsidRDefault="00E871CB">
      <w:pPr>
        <w:pStyle w:val="ConsPlusNormal"/>
        <w:jc w:val="center"/>
      </w:pPr>
    </w:p>
    <w:p w:rsidR="00E871CB" w:rsidRDefault="00E871CB">
      <w:pPr>
        <w:pStyle w:val="ConsPlusNormal"/>
        <w:jc w:val="center"/>
        <w:outlineLvl w:val="3"/>
      </w:pPr>
      <w:r>
        <w:t>13. Развитие мультимодального транспортно-логистического</w:t>
      </w:r>
    </w:p>
    <w:p w:rsidR="00E871CB" w:rsidRDefault="00E871CB">
      <w:pPr>
        <w:pStyle w:val="ConsPlusNormal"/>
        <w:jc w:val="center"/>
      </w:pPr>
      <w:r>
        <w:t>узла "Ростовский универсальный порт"</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46"/>
        <w:gridCol w:w="308"/>
        <w:gridCol w:w="7166"/>
      </w:tblGrid>
      <w:tr w:rsidR="00E871CB">
        <w:tc>
          <w:tcPr>
            <w:tcW w:w="3746" w:type="dxa"/>
            <w:tcBorders>
              <w:top w:val="nil"/>
              <w:left w:val="nil"/>
              <w:bottom w:val="nil"/>
              <w:right w:val="nil"/>
            </w:tcBorders>
          </w:tcPr>
          <w:p w:rsidR="00E871CB" w:rsidRDefault="00E871CB">
            <w:pPr>
              <w:pStyle w:val="ConsPlusNormal"/>
            </w:pPr>
            <w:r>
              <w:t>Описание</w:t>
            </w:r>
          </w:p>
        </w:tc>
        <w:tc>
          <w:tcPr>
            <w:tcW w:w="308" w:type="dxa"/>
            <w:tcBorders>
              <w:top w:val="nil"/>
              <w:left w:val="nil"/>
              <w:bottom w:val="nil"/>
              <w:right w:val="nil"/>
            </w:tcBorders>
          </w:tcPr>
          <w:p w:rsidR="00E871CB" w:rsidRDefault="00E871CB">
            <w:pPr>
              <w:pStyle w:val="ConsPlusNormal"/>
            </w:pPr>
            <w:r>
              <w:t>-</w:t>
            </w:r>
          </w:p>
        </w:tc>
        <w:tc>
          <w:tcPr>
            <w:tcW w:w="7166" w:type="dxa"/>
            <w:tcBorders>
              <w:top w:val="nil"/>
              <w:left w:val="nil"/>
              <w:bottom w:val="nil"/>
              <w:right w:val="nil"/>
            </w:tcBorders>
          </w:tcPr>
          <w:p w:rsidR="00E871CB" w:rsidRDefault="00E871CB">
            <w:pPr>
              <w:pStyle w:val="ConsPlusNormal"/>
            </w:pPr>
            <w:r>
              <w:t>развитие на левом берегу р. Дон в г. Ростове-на-Дону комплекса портовых и логистических сооружений и инфраструктуры железных и автомобильных дорог и подходов.</w:t>
            </w:r>
          </w:p>
          <w:p w:rsidR="00E871CB" w:rsidRDefault="00E871CB">
            <w:pPr>
              <w:pStyle w:val="ConsPlusNormal"/>
              <w:jc w:val="both"/>
            </w:pPr>
            <w:r>
              <w:t>В рамках проекта осуществляется:</w:t>
            </w:r>
          </w:p>
          <w:p w:rsidR="00E871CB" w:rsidRDefault="00E871CB">
            <w:pPr>
              <w:pStyle w:val="ConsPlusNormal"/>
            </w:pPr>
            <w:r>
              <w:t>строительство и развитие за счет средств федерального бюджета железнодорожной инфраструктуры общего пользования на подходах к порту - объектов федеральной собственности;</w:t>
            </w:r>
          </w:p>
          <w:p w:rsidR="00E871CB" w:rsidRDefault="00E871CB">
            <w:pPr>
              <w:pStyle w:val="ConsPlusNormal"/>
            </w:pPr>
            <w:r>
              <w:t>создание за счет средств внебюджетных источников железнодорожной инфраструктуры необщего пользования - объектов частной собственности.</w:t>
            </w:r>
          </w:p>
          <w:p w:rsidR="00E871CB" w:rsidRDefault="00E871CB">
            <w:pPr>
              <w:pStyle w:val="ConsPlusNormal"/>
            </w:pPr>
            <w:r>
              <w:t>Проектная пропускная способность порта - до 16 млн. тонн грузов в год</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388" w:history="1">
              <w:r>
                <w:rPr>
                  <w:color w:val="0000FF"/>
                </w:rPr>
                <w:t>Постановления</w:t>
              </w:r>
            </w:hyperlink>
            <w:r>
              <w:t xml:space="preserve"> Правительства РФ от 30.05.2016 N 485)</w:t>
            </w:r>
          </w:p>
        </w:tc>
      </w:tr>
      <w:tr w:rsidR="00E871CB">
        <w:tc>
          <w:tcPr>
            <w:tcW w:w="3746" w:type="dxa"/>
            <w:tcBorders>
              <w:top w:val="nil"/>
              <w:left w:val="nil"/>
              <w:bottom w:val="nil"/>
              <w:right w:val="nil"/>
            </w:tcBorders>
          </w:tcPr>
          <w:p w:rsidR="00E871CB" w:rsidRDefault="00E871CB">
            <w:pPr>
              <w:pStyle w:val="ConsPlusNormal"/>
            </w:pPr>
            <w:r>
              <w:t>Цели и основные задачи</w:t>
            </w:r>
          </w:p>
        </w:tc>
        <w:tc>
          <w:tcPr>
            <w:tcW w:w="308" w:type="dxa"/>
            <w:tcBorders>
              <w:top w:val="nil"/>
              <w:left w:val="nil"/>
              <w:bottom w:val="nil"/>
              <w:right w:val="nil"/>
            </w:tcBorders>
          </w:tcPr>
          <w:p w:rsidR="00E871CB" w:rsidRDefault="00E871CB">
            <w:pPr>
              <w:pStyle w:val="ConsPlusNormal"/>
              <w:jc w:val="both"/>
            </w:pPr>
            <w:r>
              <w:t>-</w:t>
            </w:r>
          </w:p>
        </w:tc>
        <w:tc>
          <w:tcPr>
            <w:tcW w:w="7166" w:type="dxa"/>
            <w:tcBorders>
              <w:top w:val="nil"/>
              <w:left w:val="nil"/>
              <w:bottom w:val="nil"/>
              <w:right w:val="nil"/>
            </w:tcBorders>
          </w:tcPr>
          <w:p w:rsidR="00E871CB" w:rsidRDefault="00E871CB">
            <w:pPr>
              <w:pStyle w:val="ConsPlusNormal"/>
            </w:pPr>
            <w:r>
              <w:t>развитие мультимодального транспортно-логистического узла "Ростовский универсальный порт", расположенного на направлениях международных транспортных коридоров, позволит повысить конкурентоспособность и транзитный потенциал российских внутренних водных путей.</w:t>
            </w:r>
          </w:p>
          <w:p w:rsidR="00E871CB" w:rsidRDefault="00E871CB">
            <w:pPr>
              <w:pStyle w:val="ConsPlusNormal"/>
            </w:pPr>
            <w:r>
              <w:t xml:space="preserve">Целями проекта являются развитие портовых мощностей на внутренних водных путях Азово-Донского бассейна для обеспечения растущего грузооборота, увеличение объемов контейнерных перевозок при </w:t>
            </w:r>
            <w:r>
              <w:lastRenderedPageBreak/>
              <w:t>открытии внутренних водных путей для прохода судов под флагами иностранных государств и интеграции Российской Федерации в Европейскую транспортную систему.</w:t>
            </w:r>
          </w:p>
          <w:p w:rsidR="00E871CB" w:rsidRDefault="00E871CB">
            <w:pPr>
              <w:pStyle w:val="ConsPlusNormal"/>
            </w:pPr>
            <w:r>
              <w:t>Основными задачами проекта являются:</w:t>
            </w:r>
          </w:p>
          <w:p w:rsidR="00E871CB" w:rsidRDefault="00E871CB">
            <w:pPr>
              <w:pStyle w:val="ConsPlusNormal"/>
            </w:pPr>
            <w:r>
              <w:t>создание конкурентных условий для переключения экспортных грузопотоков с портов Украины и других стран, роста транзитного потенциала внутренних водных путей Единой глубоководной системы европейской части Российской Федерации; увеличение объемов контейнеризации товарных потоков внутренней и внешней торговли; предоставление на территории единого транспортного узла комплекса транспортных, логистических и сервисных услуг;</w:t>
            </w:r>
          </w:p>
          <w:p w:rsidR="00E871CB" w:rsidRDefault="00E871CB">
            <w:pPr>
              <w:pStyle w:val="ConsPlusNormal"/>
            </w:pPr>
            <w:r>
              <w:t>создание резерва портовых мощностей для обеспечения возрастающих объемов переработки грузов, особенно после реконструкции Волго-Донского судоходного канала</w:t>
            </w:r>
          </w:p>
        </w:tc>
      </w:tr>
      <w:tr w:rsidR="00E871CB">
        <w:tc>
          <w:tcPr>
            <w:tcW w:w="11220"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389" w:history="1">
              <w:r>
                <w:rPr>
                  <w:color w:val="0000FF"/>
                </w:rPr>
                <w:t>Постановления</w:t>
              </w:r>
            </w:hyperlink>
            <w:r>
              <w:t xml:space="preserve"> Правительства РФ от 30.05.2016 N 485)</w:t>
            </w:r>
          </w:p>
        </w:tc>
      </w:tr>
      <w:tr w:rsidR="00E871CB">
        <w:tc>
          <w:tcPr>
            <w:tcW w:w="3746"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08" w:type="dxa"/>
            <w:tcBorders>
              <w:top w:val="nil"/>
              <w:left w:val="nil"/>
              <w:bottom w:val="nil"/>
              <w:right w:val="nil"/>
            </w:tcBorders>
          </w:tcPr>
          <w:p w:rsidR="00E871CB" w:rsidRDefault="00E871CB">
            <w:pPr>
              <w:pStyle w:val="ConsPlusNormal"/>
              <w:jc w:val="both"/>
            </w:pPr>
            <w:r>
              <w:t>-</w:t>
            </w:r>
          </w:p>
        </w:tc>
        <w:tc>
          <w:tcPr>
            <w:tcW w:w="7166" w:type="dxa"/>
            <w:tcBorders>
              <w:top w:val="nil"/>
              <w:left w:val="nil"/>
              <w:bottom w:val="nil"/>
              <w:right w:val="nil"/>
            </w:tcBorders>
          </w:tcPr>
          <w:p w:rsidR="00E871CB" w:rsidRDefault="00E871CB">
            <w:pPr>
              <w:pStyle w:val="ConsPlusNormal"/>
            </w:pPr>
            <w:r>
              <w:t>рост пропускной способности речных портов в Азово-Донском бассейне до 16 млн. тонн грузов в год;</w:t>
            </w:r>
          </w:p>
          <w:p w:rsidR="00E871CB" w:rsidRDefault="00E871CB">
            <w:pPr>
              <w:pStyle w:val="ConsPlusNormal"/>
            </w:pPr>
            <w:r>
              <w:t>гарантированное обеспечение пропуска возрастающего потока судов после завершения реконструкции Волго-Донского судоходного канала;</w:t>
            </w:r>
          </w:p>
          <w:p w:rsidR="00E871CB" w:rsidRDefault="00E871CB">
            <w:pPr>
              <w:pStyle w:val="ConsPlusNormal"/>
            </w:pPr>
            <w:r>
              <w:t xml:space="preserve">абзац исключен. - </w:t>
            </w:r>
            <w:hyperlink r:id="rId390" w:history="1">
              <w:r>
                <w:rPr>
                  <w:color w:val="0000FF"/>
                </w:rPr>
                <w:t>Постановление</w:t>
              </w:r>
            </w:hyperlink>
            <w:r>
              <w:t xml:space="preserve"> Правительства РФ от 30.05.2016 N 485;</w:t>
            </w:r>
          </w:p>
          <w:p w:rsidR="00E871CB" w:rsidRDefault="00E871CB">
            <w:pPr>
              <w:pStyle w:val="ConsPlusNormal"/>
            </w:pPr>
            <w:r>
              <w:t>увеличение объемов контейнеризации грузов на 550 тыс. TEU в год;</w:t>
            </w:r>
          </w:p>
          <w:p w:rsidR="00E871CB" w:rsidRDefault="00E871CB">
            <w:pPr>
              <w:pStyle w:val="ConsPlusNormal"/>
            </w:pPr>
            <w:r>
              <w:t>сокращение сроков доставки и повышение сохранности перевозок грузов внутренним водным транспортом</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391" w:history="1">
              <w:r>
                <w:rPr>
                  <w:color w:val="0000FF"/>
                </w:rPr>
                <w:t>N 401</w:t>
              </w:r>
            </w:hyperlink>
            <w:r>
              <w:t xml:space="preserve">, от 30.05.2016 </w:t>
            </w:r>
            <w:hyperlink r:id="rId392" w:history="1">
              <w:r>
                <w:rPr>
                  <w:color w:val="0000FF"/>
                </w:rPr>
                <w:t>N 485</w:t>
              </w:r>
            </w:hyperlink>
            <w:r>
              <w:t>)</w:t>
            </w:r>
          </w:p>
        </w:tc>
      </w:tr>
      <w:tr w:rsidR="00E871CB">
        <w:tc>
          <w:tcPr>
            <w:tcW w:w="3746" w:type="dxa"/>
            <w:tcBorders>
              <w:top w:val="nil"/>
              <w:left w:val="nil"/>
              <w:bottom w:val="nil"/>
              <w:right w:val="nil"/>
            </w:tcBorders>
          </w:tcPr>
          <w:p w:rsidR="00E871CB" w:rsidRDefault="00E871CB">
            <w:pPr>
              <w:pStyle w:val="ConsPlusNormal"/>
            </w:pPr>
            <w:r>
              <w:t>Этапы и сроки реализации</w:t>
            </w:r>
          </w:p>
        </w:tc>
        <w:tc>
          <w:tcPr>
            <w:tcW w:w="308" w:type="dxa"/>
            <w:tcBorders>
              <w:top w:val="nil"/>
              <w:left w:val="nil"/>
              <w:bottom w:val="nil"/>
              <w:right w:val="nil"/>
            </w:tcBorders>
          </w:tcPr>
          <w:p w:rsidR="00E871CB" w:rsidRDefault="00E871CB">
            <w:pPr>
              <w:pStyle w:val="ConsPlusNormal"/>
              <w:jc w:val="both"/>
            </w:pPr>
            <w:r>
              <w:t>-</w:t>
            </w:r>
          </w:p>
        </w:tc>
        <w:tc>
          <w:tcPr>
            <w:tcW w:w="7166" w:type="dxa"/>
            <w:tcBorders>
              <w:top w:val="nil"/>
              <w:left w:val="nil"/>
              <w:bottom w:val="nil"/>
              <w:right w:val="nil"/>
            </w:tcBorders>
          </w:tcPr>
          <w:p w:rsidR="00E871CB" w:rsidRDefault="00E871CB">
            <w:pPr>
              <w:pStyle w:val="ConsPlusNormal"/>
            </w:pPr>
            <w:r>
              <w:t>проектирование - 2010 - 2016 годы;</w:t>
            </w:r>
          </w:p>
          <w:p w:rsidR="00E871CB" w:rsidRDefault="00E871CB">
            <w:pPr>
              <w:pStyle w:val="ConsPlusNormal"/>
            </w:pPr>
            <w:r>
              <w:t>строительство - 2016 - 2018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393" w:history="1">
              <w:r>
                <w:rPr>
                  <w:color w:val="0000FF"/>
                </w:rPr>
                <w:t>N 401</w:t>
              </w:r>
            </w:hyperlink>
            <w:r>
              <w:t xml:space="preserve">, от 15.05.2014 </w:t>
            </w:r>
            <w:hyperlink r:id="rId394" w:history="1">
              <w:r>
                <w:rPr>
                  <w:color w:val="0000FF"/>
                </w:rPr>
                <w:t>N 445</w:t>
              </w:r>
            </w:hyperlink>
            <w:r>
              <w:t>,</w:t>
            </w:r>
          </w:p>
          <w:p w:rsidR="00E871CB" w:rsidRDefault="00E871CB">
            <w:pPr>
              <w:pStyle w:val="ConsPlusNormal"/>
              <w:jc w:val="both"/>
            </w:pPr>
            <w:r>
              <w:t xml:space="preserve">от 30.05.2016 </w:t>
            </w:r>
            <w:hyperlink r:id="rId395" w:history="1">
              <w:r>
                <w:rPr>
                  <w:color w:val="0000FF"/>
                </w:rPr>
                <w:t>N 485</w:t>
              </w:r>
            </w:hyperlink>
            <w:r>
              <w:t>)</w:t>
            </w:r>
          </w:p>
        </w:tc>
      </w:tr>
      <w:tr w:rsidR="00E871CB">
        <w:tc>
          <w:tcPr>
            <w:tcW w:w="3746" w:type="dxa"/>
            <w:tcBorders>
              <w:top w:val="nil"/>
              <w:left w:val="nil"/>
              <w:bottom w:val="nil"/>
              <w:right w:val="nil"/>
            </w:tcBorders>
          </w:tcPr>
          <w:p w:rsidR="00E871CB" w:rsidRDefault="00E871CB">
            <w:pPr>
              <w:pStyle w:val="ConsPlusNormal"/>
            </w:pPr>
            <w:r>
              <w:t>Объемы и источники финансирования</w:t>
            </w:r>
          </w:p>
        </w:tc>
        <w:tc>
          <w:tcPr>
            <w:tcW w:w="308" w:type="dxa"/>
            <w:tcBorders>
              <w:top w:val="nil"/>
              <w:left w:val="nil"/>
              <w:bottom w:val="nil"/>
              <w:right w:val="nil"/>
            </w:tcBorders>
          </w:tcPr>
          <w:p w:rsidR="00E871CB" w:rsidRDefault="00E871CB">
            <w:pPr>
              <w:pStyle w:val="ConsPlusNormal"/>
              <w:jc w:val="both"/>
            </w:pPr>
            <w:r>
              <w:t>-</w:t>
            </w:r>
          </w:p>
        </w:tc>
        <w:tc>
          <w:tcPr>
            <w:tcW w:w="7166" w:type="dxa"/>
            <w:tcBorders>
              <w:top w:val="nil"/>
              <w:left w:val="nil"/>
              <w:bottom w:val="nil"/>
              <w:right w:val="nil"/>
            </w:tcBorders>
          </w:tcPr>
          <w:p w:rsidR="00E871CB" w:rsidRDefault="00E871CB">
            <w:pPr>
              <w:pStyle w:val="ConsPlusNormal"/>
            </w:pPr>
            <w:r>
              <w:t xml:space="preserve">общий объем финансирования - 17573,4 млн. рублей, в том числе за счет </w:t>
            </w:r>
            <w:r>
              <w:lastRenderedPageBreak/>
              <w:t>средств:</w:t>
            </w:r>
          </w:p>
          <w:p w:rsidR="00E871CB" w:rsidRDefault="00E871CB">
            <w:pPr>
              <w:pStyle w:val="ConsPlusNormal"/>
            </w:pPr>
            <w:r>
              <w:t>федерального бюджета - 5063 млн. рублей;</w:t>
            </w:r>
          </w:p>
          <w:p w:rsidR="00E871CB" w:rsidRDefault="00E871CB">
            <w:pPr>
              <w:pStyle w:val="ConsPlusNormal"/>
            </w:pPr>
            <w:r>
              <w:t>бюджетов субъектов Российской Федерации - 180,5 млн. рублей;</w:t>
            </w:r>
          </w:p>
          <w:p w:rsidR="00E871CB" w:rsidRDefault="00E871CB">
            <w:pPr>
              <w:pStyle w:val="ConsPlusNormal"/>
            </w:pPr>
            <w:r>
              <w:t>внебюджетных источников - 12329,9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lastRenderedPageBreak/>
              <w:t xml:space="preserve">(в ред. Постановлений Правительства РФ от 05.05.2013 </w:t>
            </w:r>
            <w:hyperlink r:id="rId396" w:history="1">
              <w:r>
                <w:rPr>
                  <w:color w:val="0000FF"/>
                </w:rPr>
                <w:t>N 401</w:t>
              </w:r>
            </w:hyperlink>
            <w:r>
              <w:t xml:space="preserve">, от 30.05.2016 </w:t>
            </w:r>
            <w:hyperlink r:id="rId397" w:history="1">
              <w:r>
                <w:rPr>
                  <w:color w:val="0000FF"/>
                </w:rPr>
                <w:t>N 485</w:t>
              </w:r>
            </w:hyperlink>
            <w:r>
              <w:t>)</w:t>
            </w:r>
          </w:p>
        </w:tc>
      </w:tr>
    </w:tbl>
    <w:p w:rsidR="00E871CB" w:rsidRDefault="00E871CB">
      <w:pPr>
        <w:pStyle w:val="ConsPlusNormal"/>
        <w:ind w:firstLine="540"/>
        <w:jc w:val="both"/>
      </w:pPr>
    </w:p>
    <w:p w:rsidR="00E871CB" w:rsidRDefault="00E871CB">
      <w:pPr>
        <w:pStyle w:val="ConsPlusNormal"/>
        <w:ind w:firstLine="540"/>
        <w:jc w:val="both"/>
      </w:pPr>
      <w:r>
        <w:t>--------------------------------</w:t>
      </w:r>
    </w:p>
    <w:p w:rsidR="00E871CB" w:rsidRDefault="00E871CB">
      <w:pPr>
        <w:pStyle w:val="ConsPlusNormal"/>
        <w:ind w:firstLine="540"/>
        <w:jc w:val="both"/>
      </w:pPr>
      <w:bookmarkStart w:id="25" w:name="P8460"/>
      <w:bookmarkEnd w:id="25"/>
      <w:r>
        <w:t>&lt;1&gt; Единица измерения, равная объему, занимаемому стандартным 20-футовым контейнером.</w:t>
      </w:r>
    </w:p>
    <w:p w:rsidR="00E871CB" w:rsidRDefault="00E871CB">
      <w:pPr>
        <w:pStyle w:val="ConsPlusNormal"/>
        <w:jc w:val="both"/>
      </w:pPr>
      <w:r>
        <w:t xml:space="preserve">(в ред. </w:t>
      </w:r>
      <w:hyperlink r:id="rId398" w:history="1">
        <w:r>
          <w:rPr>
            <w:color w:val="0000FF"/>
          </w:rPr>
          <w:t>Постановления</w:t>
        </w:r>
      </w:hyperlink>
      <w:r>
        <w:t xml:space="preserve"> Правительства РФ от 05.05.2013 N 401)</w:t>
      </w:r>
    </w:p>
    <w:p w:rsidR="00E871CB" w:rsidRDefault="00E871CB">
      <w:pPr>
        <w:pStyle w:val="ConsPlusNormal"/>
        <w:ind w:firstLine="540"/>
        <w:jc w:val="both"/>
      </w:pPr>
      <w:r>
        <w:t xml:space="preserve">&lt;2&gt; Строительство предусмотрено в рамках реализации мероприятий, направленных на создание системы платных автомобильных дорог </w:t>
      </w:r>
      <w:hyperlink w:anchor="P12787" w:history="1">
        <w:r>
          <w:rPr>
            <w:color w:val="0000FF"/>
          </w:rPr>
          <w:t>подпрограммы</w:t>
        </w:r>
      </w:hyperlink>
      <w:r>
        <w:t xml:space="preserve"> "Автомобильные дороги" федеральной целевой программы "Развитие транспортной системы России (2010 - 2020 годы)".</w:t>
      </w:r>
    </w:p>
    <w:p w:rsidR="00E871CB" w:rsidRDefault="00E871CB">
      <w:pPr>
        <w:pStyle w:val="ConsPlusNormal"/>
        <w:jc w:val="both"/>
      </w:pPr>
      <w:r>
        <w:t xml:space="preserve">(в ред. </w:t>
      </w:r>
      <w:hyperlink r:id="rId399" w:history="1">
        <w:r>
          <w:rPr>
            <w:color w:val="0000FF"/>
          </w:rPr>
          <w:t>Постановления</w:t>
        </w:r>
      </w:hyperlink>
      <w:r>
        <w:t xml:space="preserve"> Правительства РФ от 05.05.2013 N 401)</w:t>
      </w:r>
    </w:p>
    <w:p w:rsidR="00E871CB" w:rsidRDefault="00E871CB">
      <w:pPr>
        <w:pStyle w:val="ConsPlusNormal"/>
        <w:ind w:firstLine="540"/>
        <w:jc w:val="both"/>
      </w:pPr>
      <w:bookmarkStart w:id="26" w:name="P8464"/>
      <w:bookmarkEnd w:id="26"/>
      <w:r>
        <w:t xml:space="preserve">&lt;3&gt; Выполнение проектных работ осуществляется в рамках </w:t>
      </w:r>
      <w:hyperlink w:anchor="P7731" w:history="1">
        <w:r>
          <w:rPr>
            <w:color w:val="0000FF"/>
          </w:rPr>
          <w:t>подпрограммы</w:t>
        </w:r>
      </w:hyperlink>
      <w:r>
        <w:t xml:space="preserve"> "Развитие экспорта транспортных услуг" федеральной целевой программы "Развитие транспортной системы России (2010 - 2020 года)". Работы в части строительства объектов транспортной инфраструктуры инвестиционного проекта будут осуществляться в рамках </w:t>
      </w:r>
      <w:hyperlink w:anchor="P23926" w:history="1">
        <w:r>
          <w:rPr>
            <w:color w:val="0000FF"/>
          </w:rPr>
          <w:t>подпрограммы</w:t>
        </w:r>
      </w:hyperlink>
      <w:r>
        <w:t xml:space="preserve"> "Гражданская авиация" федеральной целевой программы "Развитие транспортной системы России (2010 - 2020 годы)".</w:t>
      </w:r>
    </w:p>
    <w:p w:rsidR="00E871CB" w:rsidRDefault="00E871CB">
      <w:pPr>
        <w:pStyle w:val="ConsPlusNormal"/>
        <w:jc w:val="both"/>
      </w:pPr>
      <w:r>
        <w:t xml:space="preserve">(в ред. </w:t>
      </w:r>
      <w:hyperlink r:id="rId400" w:history="1">
        <w:r>
          <w:rPr>
            <w:color w:val="0000FF"/>
          </w:rPr>
          <w:t>Постановления</w:t>
        </w:r>
      </w:hyperlink>
      <w:r>
        <w:t xml:space="preserve"> Правительства РФ от 05.05.2013 N 401)</w:t>
      </w: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jc w:val="right"/>
        <w:outlineLvl w:val="2"/>
      </w:pPr>
      <w:r>
        <w:t>Приложение N 3</w:t>
      </w:r>
    </w:p>
    <w:p w:rsidR="00E871CB" w:rsidRDefault="00E871CB">
      <w:pPr>
        <w:pStyle w:val="ConsPlusNormal"/>
        <w:jc w:val="right"/>
      </w:pPr>
      <w:r>
        <w:t>к подпрограмме "Развитие</w:t>
      </w:r>
    </w:p>
    <w:p w:rsidR="00E871CB" w:rsidRDefault="00E871CB">
      <w:pPr>
        <w:pStyle w:val="ConsPlusNormal"/>
        <w:jc w:val="right"/>
      </w:pPr>
      <w:r>
        <w:t>экспорта транспортных услуг"</w:t>
      </w:r>
    </w:p>
    <w:p w:rsidR="00E871CB" w:rsidRDefault="00E871CB">
      <w:pPr>
        <w:pStyle w:val="ConsPlusNormal"/>
        <w:ind w:firstLine="540"/>
        <w:jc w:val="both"/>
      </w:pPr>
    </w:p>
    <w:p w:rsidR="00E871CB" w:rsidRDefault="00E871CB">
      <w:pPr>
        <w:pStyle w:val="ConsPlusNormal"/>
        <w:jc w:val="center"/>
      </w:pPr>
      <w:bookmarkStart w:id="27" w:name="P8475"/>
      <w:bookmarkEnd w:id="27"/>
      <w:r>
        <w:t>РАСХОДЫ</w:t>
      </w:r>
    </w:p>
    <w:p w:rsidR="00E871CB" w:rsidRDefault="00E871CB">
      <w:pPr>
        <w:pStyle w:val="ConsPlusNormal"/>
        <w:jc w:val="center"/>
      </w:pPr>
      <w:r>
        <w:t>НА РЕАЛИЗАЦИЮ ПОДПРОГРАММЫ "РАЗВИТИЕ ЭКСПОРТА</w:t>
      </w:r>
    </w:p>
    <w:p w:rsidR="00E871CB" w:rsidRDefault="00E871CB">
      <w:pPr>
        <w:pStyle w:val="ConsPlusNormal"/>
        <w:jc w:val="center"/>
      </w:pPr>
      <w:r>
        <w:t>ТРАНСПОРТНЫХ УСЛУГ"</w:t>
      </w:r>
    </w:p>
    <w:p w:rsidR="00E871CB" w:rsidRDefault="00E871CB">
      <w:pPr>
        <w:pStyle w:val="ConsPlusNormal"/>
        <w:jc w:val="center"/>
      </w:pPr>
      <w:r>
        <w:t>Список изменяющих документов</w:t>
      </w:r>
    </w:p>
    <w:p w:rsidR="00E871CB" w:rsidRDefault="00E871CB">
      <w:pPr>
        <w:pStyle w:val="ConsPlusNormal"/>
        <w:jc w:val="center"/>
      </w:pPr>
      <w:r>
        <w:t xml:space="preserve">(в ред. Постановлений Правительства РФ от 30.05.2016 </w:t>
      </w:r>
      <w:hyperlink r:id="rId401" w:history="1">
        <w:r>
          <w:rPr>
            <w:color w:val="0000FF"/>
          </w:rPr>
          <w:t>N 485</w:t>
        </w:r>
      </w:hyperlink>
      <w:r>
        <w:t>,</w:t>
      </w:r>
    </w:p>
    <w:p w:rsidR="00E871CB" w:rsidRDefault="00E871CB">
      <w:pPr>
        <w:pStyle w:val="ConsPlusNormal"/>
        <w:jc w:val="center"/>
      </w:pPr>
      <w:r>
        <w:t xml:space="preserve">от 29.07.2016 </w:t>
      </w:r>
      <w:hyperlink r:id="rId402" w:history="1">
        <w:r>
          <w:rPr>
            <w:color w:val="0000FF"/>
          </w:rPr>
          <w:t>N 725</w:t>
        </w:r>
      </w:hyperlink>
      <w:r>
        <w:t>)</w:t>
      </w:r>
    </w:p>
    <w:p w:rsidR="00E871CB" w:rsidRDefault="00E871CB">
      <w:pPr>
        <w:pStyle w:val="ConsPlusNormal"/>
        <w:jc w:val="both"/>
      </w:pPr>
    </w:p>
    <w:p w:rsidR="00E871CB" w:rsidRDefault="00E871CB">
      <w:pPr>
        <w:pStyle w:val="ConsPlusNormal"/>
        <w:jc w:val="right"/>
      </w:pPr>
      <w:r>
        <w:lastRenderedPageBreak/>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1186"/>
        <w:gridCol w:w="984"/>
        <w:gridCol w:w="921"/>
        <w:gridCol w:w="996"/>
        <w:gridCol w:w="1021"/>
        <w:gridCol w:w="1094"/>
        <w:gridCol w:w="975"/>
        <w:gridCol w:w="1042"/>
        <w:gridCol w:w="1003"/>
        <w:gridCol w:w="1065"/>
        <w:gridCol w:w="1134"/>
        <w:gridCol w:w="1071"/>
      </w:tblGrid>
      <w:tr w:rsidR="00E871CB">
        <w:tc>
          <w:tcPr>
            <w:tcW w:w="3288" w:type="dxa"/>
            <w:vMerge w:val="restart"/>
            <w:tcBorders>
              <w:top w:val="single" w:sz="4" w:space="0" w:color="auto"/>
              <w:left w:val="nil"/>
              <w:bottom w:val="single" w:sz="4" w:space="0" w:color="auto"/>
            </w:tcBorders>
          </w:tcPr>
          <w:p w:rsidR="00E871CB" w:rsidRDefault="00E871CB">
            <w:pPr>
              <w:pStyle w:val="ConsPlusNormal"/>
            </w:pPr>
          </w:p>
        </w:tc>
        <w:tc>
          <w:tcPr>
            <w:tcW w:w="1186" w:type="dxa"/>
            <w:vMerge w:val="restart"/>
            <w:tcBorders>
              <w:top w:val="single" w:sz="4" w:space="0" w:color="auto"/>
              <w:bottom w:val="single" w:sz="4" w:space="0" w:color="auto"/>
            </w:tcBorders>
          </w:tcPr>
          <w:p w:rsidR="00E871CB" w:rsidRDefault="00E871CB">
            <w:pPr>
              <w:pStyle w:val="ConsPlusNormal"/>
              <w:jc w:val="center"/>
            </w:pPr>
            <w:r>
              <w:t>2010 - 2020 годы - всего</w:t>
            </w:r>
          </w:p>
        </w:tc>
        <w:tc>
          <w:tcPr>
            <w:tcW w:w="11306" w:type="dxa"/>
            <w:gridSpan w:val="11"/>
            <w:tcBorders>
              <w:top w:val="single" w:sz="4" w:space="0" w:color="auto"/>
              <w:bottom w:val="single" w:sz="4" w:space="0" w:color="auto"/>
              <w:right w:val="nil"/>
            </w:tcBorders>
          </w:tcPr>
          <w:p w:rsidR="00E871CB" w:rsidRDefault="00E871CB">
            <w:pPr>
              <w:pStyle w:val="ConsPlusNormal"/>
              <w:jc w:val="center"/>
            </w:pPr>
            <w:r>
              <w:t>В том числе</w:t>
            </w:r>
          </w:p>
        </w:tc>
      </w:tr>
      <w:tr w:rsidR="00E871CB">
        <w:tc>
          <w:tcPr>
            <w:tcW w:w="3288" w:type="dxa"/>
            <w:vMerge/>
            <w:tcBorders>
              <w:top w:val="single" w:sz="4" w:space="0" w:color="auto"/>
              <w:left w:val="nil"/>
              <w:bottom w:val="single" w:sz="4" w:space="0" w:color="auto"/>
            </w:tcBorders>
          </w:tcPr>
          <w:p w:rsidR="00E871CB" w:rsidRDefault="00E871CB"/>
        </w:tc>
        <w:tc>
          <w:tcPr>
            <w:tcW w:w="1186" w:type="dxa"/>
            <w:vMerge/>
            <w:tcBorders>
              <w:top w:val="single" w:sz="4" w:space="0" w:color="auto"/>
              <w:bottom w:val="single" w:sz="4" w:space="0" w:color="auto"/>
            </w:tcBorders>
          </w:tcPr>
          <w:p w:rsidR="00E871CB" w:rsidRDefault="00E871CB"/>
        </w:tc>
        <w:tc>
          <w:tcPr>
            <w:tcW w:w="984" w:type="dxa"/>
            <w:tcBorders>
              <w:top w:val="single" w:sz="4" w:space="0" w:color="auto"/>
              <w:bottom w:val="single" w:sz="4" w:space="0" w:color="auto"/>
            </w:tcBorders>
          </w:tcPr>
          <w:p w:rsidR="00E871CB" w:rsidRDefault="00E871CB">
            <w:pPr>
              <w:pStyle w:val="ConsPlusNormal"/>
              <w:jc w:val="center"/>
            </w:pPr>
            <w:r>
              <w:t>2010 год</w:t>
            </w:r>
          </w:p>
        </w:tc>
        <w:tc>
          <w:tcPr>
            <w:tcW w:w="921" w:type="dxa"/>
            <w:tcBorders>
              <w:top w:val="single" w:sz="4" w:space="0" w:color="auto"/>
              <w:bottom w:val="single" w:sz="4" w:space="0" w:color="auto"/>
            </w:tcBorders>
          </w:tcPr>
          <w:p w:rsidR="00E871CB" w:rsidRDefault="00E871CB">
            <w:pPr>
              <w:pStyle w:val="ConsPlusNormal"/>
              <w:jc w:val="center"/>
            </w:pPr>
            <w:r>
              <w:t>2011 год</w:t>
            </w:r>
          </w:p>
        </w:tc>
        <w:tc>
          <w:tcPr>
            <w:tcW w:w="996" w:type="dxa"/>
            <w:tcBorders>
              <w:top w:val="single" w:sz="4" w:space="0" w:color="auto"/>
              <w:bottom w:val="single" w:sz="4" w:space="0" w:color="auto"/>
            </w:tcBorders>
          </w:tcPr>
          <w:p w:rsidR="00E871CB" w:rsidRDefault="00E871CB">
            <w:pPr>
              <w:pStyle w:val="ConsPlusNormal"/>
              <w:jc w:val="center"/>
            </w:pPr>
            <w:r>
              <w:t>2012 год</w:t>
            </w:r>
          </w:p>
        </w:tc>
        <w:tc>
          <w:tcPr>
            <w:tcW w:w="1021" w:type="dxa"/>
            <w:tcBorders>
              <w:top w:val="single" w:sz="4" w:space="0" w:color="auto"/>
              <w:bottom w:val="single" w:sz="4" w:space="0" w:color="auto"/>
            </w:tcBorders>
          </w:tcPr>
          <w:p w:rsidR="00E871CB" w:rsidRDefault="00E871CB">
            <w:pPr>
              <w:pStyle w:val="ConsPlusNormal"/>
              <w:jc w:val="center"/>
            </w:pPr>
            <w:r>
              <w:t>2013 год</w:t>
            </w:r>
          </w:p>
        </w:tc>
        <w:tc>
          <w:tcPr>
            <w:tcW w:w="1094" w:type="dxa"/>
            <w:tcBorders>
              <w:top w:val="single" w:sz="4" w:space="0" w:color="auto"/>
              <w:bottom w:val="single" w:sz="4" w:space="0" w:color="auto"/>
            </w:tcBorders>
          </w:tcPr>
          <w:p w:rsidR="00E871CB" w:rsidRDefault="00E871CB">
            <w:pPr>
              <w:pStyle w:val="ConsPlusNormal"/>
              <w:jc w:val="center"/>
            </w:pPr>
            <w:r>
              <w:t xml:space="preserve">2014 год </w:t>
            </w:r>
            <w:hyperlink w:anchor="P9649" w:history="1">
              <w:r>
                <w:rPr>
                  <w:color w:val="0000FF"/>
                </w:rPr>
                <w:t>&lt;1&gt;</w:t>
              </w:r>
            </w:hyperlink>
          </w:p>
        </w:tc>
        <w:tc>
          <w:tcPr>
            <w:tcW w:w="975" w:type="dxa"/>
            <w:tcBorders>
              <w:top w:val="single" w:sz="4" w:space="0" w:color="auto"/>
              <w:bottom w:val="single" w:sz="4" w:space="0" w:color="auto"/>
            </w:tcBorders>
          </w:tcPr>
          <w:p w:rsidR="00E871CB" w:rsidRDefault="00E871CB">
            <w:pPr>
              <w:pStyle w:val="ConsPlusNormal"/>
              <w:jc w:val="center"/>
            </w:pPr>
            <w:r>
              <w:t xml:space="preserve">2015 год </w:t>
            </w:r>
            <w:hyperlink w:anchor="P9650" w:history="1">
              <w:r>
                <w:rPr>
                  <w:color w:val="0000FF"/>
                </w:rPr>
                <w:t>&lt;2&gt;</w:t>
              </w:r>
            </w:hyperlink>
          </w:p>
        </w:tc>
        <w:tc>
          <w:tcPr>
            <w:tcW w:w="1042" w:type="dxa"/>
            <w:tcBorders>
              <w:top w:val="single" w:sz="4" w:space="0" w:color="auto"/>
              <w:bottom w:val="single" w:sz="4" w:space="0" w:color="auto"/>
            </w:tcBorders>
          </w:tcPr>
          <w:p w:rsidR="00E871CB" w:rsidRDefault="00E871CB">
            <w:pPr>
              <w:pStyle w:val="ConsPlusNormal"/>
              <w:jc w:val="center"/>
            </w:pPr>
            <w:r>
              <w:t>2016 год</w:t>
            </w:r>
          </w:p>
        </w:tc>
        <w:tc>
          <w:tcPr>
            <w:tcW w:w="1003" w:type="dxa"/>
            <w:tcBorders>
              <w:top w:val="single" w:sz="4" w:space="0" w:color="auto"/>
              <w:bottom w:val="single" w:sz="4" w:space="0" w:color="auto"/>
            </w:tcBorders>
          </w:tcPr>
          <w:p w:rsidR="00E871CB" w:rsidRDefault="00E871CB">
            <w:pPr>
              <w:pStyle w:val="ConsPlusNormal"/>
              <w:jc w:val="center"/>
            </w:pPr>
            <w:r>
              <w:t>2017 год</w:t>
            </w:r>
          </w:p>
        </w:tc>
        <w:tc>
          <w:tcPr>
            <w:tcW w:w="1065" w:type="dxa"/>
            <w:tcBorders>
              <w:top w:val="single" w:sz="4" w:space="0" w:color="auto"/>
              <w:bottom w:val="single" w:sz="4" w:space="0" w:color="auto"/>
            </w:tcBorders>
          </w:tcPr>
          <w:p w:rsidR="00E871CB" w:rsidRDefault="00E871CB">
            <w:pPr>
              <w:pStyle w:val="ConsPlusNormal"/>
              <w:jc w:val="center"/>
            </w:pPr>
            <w:r>
              <w:t>2018 год</w:t>
            </w:r>
          </w:p>
        </w:tc>
        <w:tc>
          <w:tcPr>
            <w:tcW w:w="1134" w:type="dxa"/>
            <w:tcBorders>
              <w:top w:val="single" w:sz="4" w:space="0" w:color="auto"/>
              <w:bottom w:val="single" w:sz="4" w:space="0" w:color="auto"/>
            </w:tcBorders>
          </w:tcPr>
          <w:p w:rsidR="00E871CB" w:rsidRDefault="00E871CB">
            <w:pPr>
              <w:pStyle w:val="ConsPlusNormal"/>
              <w:jc w:val="center"/>
            </w:pPr>
            <w:r>
              <w:t>2019 год</w:t>
            </w:r>
          </w:p>
        </w:tc>
        <w:tc>
          <w:tcPr>
            <w:tcW w:w="1071" w:type="dxa"/>
            <w:tcBorders>
              <w:top w:val="single" w:sz="4" w:space="0" w:color="auto"/>
              <w:bottom w:val="single" w:sz="4" w:space="0" w:color="auto"/>
              <w:right w:val="nil"/>
            </w:tcBorders>
          </w:tcPr>
          <w:p w:rsidR="00E871CB" w:rsidRDefault="00E871CB">
            <w:pPr>
              <w:pStyle w:val="ConsPlusNormal"/>
              <w:jc w:val="center"/>
            </w:pPr>
            <w:r>
              <w:t>2020 год</w:t>
            </w:r>
          </w:p>
        </w:tc>
      </w:tr>
      <w:tr w:rsidR="00E871CB">
        <w:tblPrEx>
          <w:tblBorders>
            <w:insideH w:val="none" w:sz="0" w:space="0" w:color="auto"/>
            <w:insideV w:val="none" w:sz="0" w:space="0" w:color="auto"/>
          </w:tblBorders>
        </w:tblPrEx>
        <w:tc>
          <w:tcPr>
            <w:tcW w:w="15780" w:type="dxa"/>
            <w:gridSpan w:val="13"/>
            <w:tcBorders>
              <w:top w:val="single" w:sz="4" w:space="0" w:color="auto"/>
              <w:left w:val="nil"/>
              <w:bottom w:val="nil"/>
              <w:right w:val="nil"/>
            </w:tcBorders>
          </w:tcPr>
          <w:p w:rsidR="00E871CB" w:rsidRDefault="00E871CB">
            <w:pPr>
              <w:pStyle w:val="ConsPlusNormal"/>
              <w:jc w:val="center"/>
              <w:outlineLvl w:val="3"/>
            </w:pPr>
            <w:r>
              <w:t>I. Общие расходы на реализацию подпрограммы</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pPr>
            <w:r>
              <w:t>Всего по подпрограмме</w:t>
            </w:r>
          </w:p>
        </w:tc>
        <w:tc>
          <w:tcPr>
            <w:tcW w:w="1186" w:type="dxa"/>
            <w:tcBorders>
              <w:top w:val="nil"/>
              <w:left w:val="nil"/>
              <w:bottom w:val="nil"/>
              <w:right w:val="nil"/>
            </w:tcBorders>
          </w:tcPr>
          <w:p w:rsidR="00E871CB" w:rsidRDefault="00E871CB">
            <w:pPr>
              <w:pStyle w:val="ConsPlusNormal"/>
              <w:jc w:val="center"/>
            </w:pPr>
            <w:r>
              <w:t>780256,7</w:t>
            </w:r>
          </w:p>
        </w:tc>
        <w:tc>
          <w:tcPr>
            <w:tcW w:w="984" w:type="dxa"/>
            <w:tcBorders>
              <w:top w:val="nil"/>
              <w:left w:val="nil"/>
              <w:bottom w:val="nil"/>
              <w:right w:val="nil"/>
            </w:tcBorders>
          </w:tcPr>
          <w:p w:rsidR="00E871CB" w:rsidRDefault="00E871CB">
            <w:pPr>
              <w:pStyle w:val="ConsPlusNormal"/>
              <w:jc w:val="center"/>
            </w:pPr>
            <w:r>
              <w:t>4148</w:t>
            </w:r>
          </w:p>
        </w:tc>
        <w:tc>
          <w:tcPr>
            <w:tcW w:w="921" w:type="dxa"/>
            <w:tcBorders>
              <w:top w:val="nil"/>
              <w:left w:val="nil"/>
              <w:bottom w:val="nil"/>
              <w:right w:val="nil"/>
            </w:tcBorders>
          </w:tcPr>
          <w:p w:rsidR="00E871CB" w:rsidRDefault="00E871CB">
            <w:pPr>
              <w:pStyle w:val="ConsPlusNormal"/>
              <w:jc w:val="center"/>
            </w:pPr>
            <w:r>
              <w:t>18831</w:t>
            </w:r>
          </w:p>
        </w:tc>
        <w:tc>
          <w:tcPr>
            <w:tcW w:w="996" w:type="dxa"/>
            <w:tcBorders>
              <w:top w:val="nil"/>
              <w:left w:val="nil"/>
              <w:bottom w:val="nil"/>
              <w:right w:val="nil"/>
            </w:tcBorders>
          </w:tcPr>
          <w:p w:rsidR="00E871CB" w:rsidRDefault="00E871CB">
            <w:pPr>
              <w:pStyle w:val="ConsPlusNormal"/>
              <w:jc w:val="center"/>
            </w:pPr>
            <w:r>
              <w:t>11484,4</w:t>
            </w:r>
          </w:p>
        </w:tc>
        <w:tc>
          <w:tcPr>
            <w:tcW w:w="1021" w:type="dxa"/>
            <w:tcBorders>
              <w:top w:val="nil"/>
              <w:left w:val="nil"/>
              <w:bottom w:val="nil"/>
              <w:right w:val="nil"/>
            </w:tcBorders>
          </w:tcPr>
          <w:p w:rsidR="00E871CB" w:rsidRDefault="00E871CB">
            <w:pPr>
              <w:pStyle w:val="ConsPlusNormal"/>
              <w:jc w:val="center"/>
            </w:pPr>
            <w:r>
              <w:t>5707,1</w:t>
            </w:r>
          </w:p>
        </w:tc>
        <w:tc>
          <w:tcPr>
            <w:tcW w:w="1094" w:type="dxa"/>
            <w:tcBorders>
              <w:top w:val="nil"/>
              <w:left w:val="nil"/>
              <w:bottom w:val="nil"/>
              <w:right w:val="nil"/>
            </w:tcBorders>
          </w:tcPr>
          <w:p w:rsidR="00E871CB" w:rsidRDefault="00E871CB">
            <w:pPr>
              <w:pStyle w:val="ConsPlusNormal"/>
              <w:jc w:val="center"/>
            </w:pPr>
            <w:r>
              <w:t>21109,9</w:t>
            </w:r>
          </w:p>
        </w:tc>
        <w:tc>
          <w:tcPr>
            <w:tcW w:w="975" w:type="dxa"/>
            <w:tcBorders>
              <w:top w:val="nil"/>
              <w:left w:val="nil"/>
              <w:bottom w:val="nil"/>
              <w:right w:val="nil"/>
            </w:tcBorders>
          </w:tcPr>
          <w:p w:rsidR="00E871CB" w:rsidRDefault="00E871CB">
            <w:pPr>
              <w:pStyle w:val="ConsPlusNormal"/>
              <w:jc w:val="center"/>
            </w:pPr>
            <w:r>
              <w:t>24181,8</w:t>
            </w:r>
          </w:p>
        </w:tc>
        <w:tc>
          <w:tcPr>
            <w:tcW w:w="1042" w:type="dxa"/>
            <w:tcBorders>
              <w:top w:val="nil"/>
              <w:left w:val="nil"/>
              <w:bottom w:val="nil"/>
              <w:right w:val="nil"/>
            </w:tcBorders>
          </w:tcPr>
          <w:p w:rsidR="00E871CB" w:rsidRDefault="00E871CB">
            <w:pPr>
              <w:pStyle w:val="ConsPlusNormal"/>
              <w:jc w:val="center"/>
            </w:pPr>
            <w:r>
              <w:t>44510,4</w:t>
            </w:r>
          </w:p>
        </w:tc>
        <w:tc>
          <w:tcPr>
            <w:tcW w:w="1003" w:type="dxa"/>
            <w:tcBorders>
              <w:top w:val="nil"/>
              <w:left w:val="nil"/>
              <w:bottom w:val="nil"/>
              <w:right w:val="nil"/>
            </w:tcBorders>
          </w:tcPr>
          <w:p w:rsidR="00E871CB" w:rsidRDefault="00E871CB">
            <w:pPr>
              <w:pStyle w:val="ConsPlusNormal"/>
              <w:jc w:val="center"/>
            </w:pPr>
            <w:r>
              <w:t>96200,1</w:t>
            </w:r>
          </w:p>
        </w:tc>
        <w:tc>
          <w:tcPr>
            <w:tcW w:w="1065" w:type="dxa"/>
            <w:tcBorders>
              <w:top w:val="nil"/>
              <w:left w:val="nil"/>
              <w:bottom w:val="nil"/>
              <w:right w:val="nil"/>
            </w:tcBorders>
          </w:tcPr>
          <w:p w:rsidR="00E871CB" w:rsidRDefault="00E871CB">
            <w:pPr>
              <w:pStyle w:val="ConsPlusNormal"/>
              <w:jc w:val="center"/>
            </w:pPr>
            <w:r>
              <w:t>136711,2</w:t>
            </w:r>
          </w:p>
        </w:tc>
        <w:tc>
          <w:tcPr>
            <w:tcW w:w="1134" w:type="dxa"/>
            <w:tcBorders>
              <w:top w:val="nil"/>
              <w:left w:val="nil"/>
              <w:bottom w:val="nil"/>
              <w:right w:val="nil"/>
            </w:tcBorders>
          </w:tcPr>
          <w:p w:rsidR="00E871CB" w:rsidRDefault="00E871CB">
            <w:pPr>
              <w:pStyle w:val="ConsPlusNormal"/>
              <w:jc w:val="center"/>
            </w:pPr>
            <w:r>
              <w:t>201752,9</w:t>
            </w:r>
          </w:p>
        </w:tc>
        <w:tc>
          <w:tcPr>
            <w:tcW w:w="1071" w:type="dxa"/>
            <w:tcBorders>
              <w:top w:val="nil"/>
              <w:left w:val="nil"/>
              <w:bottom w:val="nil"/>
              <w:right w:val="nil"/>
            </w:tcBorders>
          </w:tcPr>
          <w:p w:rsidR="00E871CB" w:rsidRDefault="00E871CB">
            <w:pPr>
              <w:pStyle w:val="ConsPlusNormal"/>
              <w:jc w:val="center"/>
            </w:pPr>
            <w:r>
              <w:t>215619,9</w:t>
            </w:r>
          </w:p>
        </w:tc>
      </w:tr>
      <w:tr w:rsidR="00E871CB">
        <w:tblPrEx>
          <w:tblBorders>
            <w:insideH w:val="none" w:sz="0" w:space="0" w:color="auto"/>
            <w:insideV w:val="none" w:sz="0" w:space="0" w:color="auto"/>
          </w:tblBorders>
        </w:tblPrEx>
        <w:tc>
          <w:tcPr>
            <w:tcW w:w="15780" w:type="dxa"/>
            <w:gridSpan w:val="13"/>
            <w:tcBorders>
              <w:top w:val="nil"/>
              <w:left w:val="nil"/>
              <w:bottom w:val="nil"/>
              <w:right w:val="nil"/>
            </w:tcBorders>
          </w:tcPr>
          <w:p w:rsidR="00E871CB" w:rsidRDefault="00E871CB">
            <w:pPr>
              <w:pStyle w:val="ConsPlusNormal"/>
              <w:jc w:val="both"/>
            </w:pPr>
            <w:r>
              <w:t xml:space="preserve">(в ред. </w:t>
            </w:r>
            <w:hyperlink r:id="rId403" w:history="1">
              <w:r>
                <w:rPr>
                  <w:color w:val="0000FF"/>
                </w:rPr>
                <w:t>Постановления</w:t>
              </w:r>
            </w:hyperlink>
            <w:r>
              <w:t xml:space="preserve"> Правительства РФ от 29.07.2016 N 725)</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в том числе:</w:t>
            </w:r>
          </w:p>
        </w:tc>
        <w:tc>
          <w:tcPr>
            <w:tcW w:w="1186" w:type="dxa"/>
            <w:tcBorders>
              <w:top w:val="nil"/>
              <w:left w:val="nil"/>
              <w:bottom w:val="nil"/>
              <w:right w:val="nil"/>
            </w:tcBorders>
          </w:tcPr>
          <w:p w:rsidR="00E871CB" w:rsidRDefault="00E871CB">
            <w:pPr>
              <w:pStyle w:val="ConsPlusNormal"/>
            </w:pPr>
          </w:p>
        </w:tc>
        <w:tc>
          <w:tcPr>
            <w:tcW w:w="984" w:type="dxa"/>
            <w:tcBorders>
              <w:top w:val="nil"/>
              <w:left w:val="nil"/>
              <w:bottom w:val="nil"/>
              <w:right w:val="nil"/>
            </w:tcBorders>
          </w:tcPr>
          <w:p w:rsidR="00E871CB" w:rsidRDefault="00E871CB">
            <w:pPr>
              <w:pStyle w:val="ConsPlusNormal"/>
            </w:pPr>
          </w:p>
        </w:tc>
        <w:tc>
          <w:tcPr>
            <w:tcW w:w="921" w:type="dxa"/>
            <w:tcBorders>
              <w:top w:val="nil"/>
              <w:left w:val="nil"/>
              <w:bottom w:val="nil"/>
              <w:right w:val="nil"/>
            </w:tcBorders>
          </w:tcPr>
          <w:p w:rsidR="00E871CB" w:rsidRDefault="00E871CB">
            <w:pPr>
              <w:pStyle w:val="ConsPlusNormal"/>
            </w:pPr>
          </w:p>
        </w:tc>
        <w:tc>
          <w:tcPr>
            <w:tcW w:w="996" w:type="dxa"/>
            <w:tcBorders>
              <w:top w:val="nil"/>
              <w:left w:val="nil"/>
              <w:bottom w:val="nil"/>
              <w:right w:val="nil"/>
            </w:tcBorders>
          </w:tcPr>
          <w:p w:rsidR="00E871CB" w:rsidRDefault="00E871CB">
            <w:pPr>
              <w:pStyle w:val="ConsPlusNormal"/>
            </w:pPr>
          </w:p>
        </w:tc>
        <w:tc>
          <w:tcPr>
            <w:tcW w:w="1021" w:type="dxa"/>
            <w:tcBorders>
              <w:top w:val="nil"/>
              <w:left w:val="nil"/>
              <w:bottom w:val="nil"/>
              <w:right w:val="nil"/>
            </w:tcBorders>
          </w:tcPr>
          <w:p w:rsidR="00E871CB" w:rsidRDefault="00E871CB">
            <w:pPr>
              <w:pStyle w:val="ConsPlusNormal"/>
            </w:pPr>
          </w:p>
        </w:tc>
        <w:tc>
          <w:tcPr>
            <w:tcW w:w="1094" w:type="dxa"/>
            <w:tcBorders>
              <w:top w:val="nil"/>
              <w:left w:val="nil"/>
              <w:bottom w:val="nil"/>
              <w:right w:val="nil"/>
            </w:tcBorders>
          </w:tcPr>
          <w:p w:rsidR="00E871CB" w:rsidRDefault="00E871CB">
            <w:pPr>
              <w:pStyle w:val="ConsPlusNormal"/>
            </w:pPr>
          </w:p>
        </w:tc>
        <w:tc>
          <w:tcPr>
            <w:tcW w:w="975" w:type="dxa"/>
            <w:tcBorders>
              <w:top w:val="nil"/>
              <w:left w:val="nil"/>
              <w:bottom w:val="nil"/>
              <w:right w:val="nil"/>
            </w:tcBorders>
          </w:tcPr>
          <w:p w:rsidR="00E871CB" w:rsidRDefault="00E871CB">
            <w:pPr>
              <w:pStyle w:val="ConsPlusNormal"/>
            </w:pPr>
          </w:p>
        </w:tc>
        <w:tc>
          <w:tcPr>
            <w:tcW w:w="1042" w:type="dxa"/>
            <w:tcBorders>
              <w:top w:val="nil"/>
              <w:left w:val="nil"/>
              <w:bottom w:val="nil"/>
              <w:right w:val="nil"/>
            </w:tcBorders>
          </w:tcPr>
          <w:p w:rsidR="00E871CB" w:rsidRDefault="00E871CB">
            <w:pPr>
              <w:pStyle w:val="ConsPlusNormal"/>
            </w:pPr>
          </w:p>
        </w:tc>
        <w:tc>
          <w:tcPr>
            <w:tcW w:w="1003" w:type="dxa"/>
            <w:tcBorders>
              <w:top w:val="nil"/>
              <w:left w:val="nil"/>
              <w:bottom w:val="nil"/>
              <w:right w:val="nil"/>
            </w:tcBorders>
          </w:tcPr>
          <w:p w:rsidR="00E871CB" w:rsidRDefault="00E871CB">
            <w:pPr>
              <w:pStyle w:val="ConsPlusNormal"/>
            </w:pPr>
          </w:p>
        </w:tc>
        <w:tc>
          <w:tcPr>
            <w:tcW w:w="1065"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071"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186" w:type="dxa"/>
            <w:tcBorders>
              <w:top w:val="nil"/>
              <w:left w:val="nil"/>
              <w:bottom w:val="nil"/>
              <w:right w:val="nil"/>
            </w:tcBorders>
          </w:tcPr>
          <w:p w:rsidR="00E871CB" w:rsidRDefault="00E871CB">
            <w:pPr>
              <w:pStyle w:val="ConsPlusNormal"/>
              <w:jc w:val="center"/>
            </w:pPr>
            <w:r>
              <w:t>272735,2</w:t>
            </w:r>
          </w:p>
        </w:tc>
        <w:tc>
          <w:tcPr>
            <w:tcW w:w="984" w:type="dxa"/>
            <w:tcBorders>
              <w:top w:val="nil"/>
              <w:left w:val="nil"/>
              <w:bottom w:val="nil"/>
              <w:right w:val="nil"/>
            </w:tcBorders>
          </w:tcPr>
          <w:p w:rsidR="00E871CB" w:rsidRDefault="00E871CB">
            <w:pPr>
              <w:pStyle w:val="ConsPlusNormal"/>
              <w:jc w:val="center"/>
            </w:pPr>
            <w:r>
              <w:t>2336</w:t>
            </w:r>
          </w:p>
        </w:tc>
        <w:tc>
          <w:tcPr>
            <w:tcW w:w="921" w:type="dxa"/>
            <w:tcBorders>
              <w:top w:val="nil"/>
              <w:left w:val="nil"/>
              <w:bottom w:val="nil"/>
              <w:right w:val="nil"/>
            </w:tcBorders>
          </w:tcPr>
          <w:p w:rsidR="00E871CB" w:rsidRDefault="00E871CB">
            <w:pPr>
              <w:pStyle w:val="ConsPlusNormal"/>
              <w:jc w:val="center"/>
            </w:pPr>
            <w:r>
              <w:t>7074,9</w:t>
            </w:r>
          </w:p>
        </w:tc>
        <w:tc>
          <w:tcPr>
            <w:tcW w:w="996" w:type="dxa"/>
            <w:tcBorders>
              <w:top w:val="nil"/>
              <w:left w:val="nil"/>
              <w:bottom w:val="nil"/>
              <w:right w:val="nil"/>
            </w:tcBorders>
          </w:tcPr>
          <w:p w:rsidR="00E871CB" w:rsidRDefault="00E871CB">
            <w:pPr>
              <w:pStyle w:val="ConsPlusNormal"/>
              <w:jc w:val="center"/>
            </w:pPr>
            <w:r>
              <w:t>9231,4</w:t>
            </w:r>
          </w:p>
        </w:tc>
        <w:tc>
          <w:tcPr>
            <w:tcW w:w="1021" w:type="dxa"/>
            <w:tcBorders>
              <w:top w:val="nil"/>
              <w:left w:val="nil"/>
              <w:bottom w:val="nil"/>
              <w:right w:val="nil"/>
            </w:tcBorders>
          </w:tcPr>
          <w:p w:rsidR="00E871CB" w:rsidRDefault="00E871CB">
            <w:pPr>
              <w:pStyle w:val="ConsPlusNormal"/>
              <w:jc w:val="center"/>
            </w:pPr>
            <w:r>
              <w:t>4417,3</w:t>
            </w:r>
          </w:p>
        </w:tc>
        <w:tc>
          <w:tcPr>
            <w:tcW w:w="1094" w:type="dxa"/>
            <w:tcBorders>
              <w:top w:val="nil"/>
              <w:left w:val="nil"/>
              <w:bottom w:val="nil"/>
              <w:right w:val="nil"/>
            </w:tcBorders>
          </w:tcPr>
          <w:p w:rsidR="00E871CB" w:rsidRDefault="00E871CB">
            <w:pPr>
              <w:pStyle w:val="ConsPlusNormal"/>
              <w:jc w:val="center"/>
            </w:pPr>
            <w:r>
              <w:t>15380</w:t>
            </w:r>
          </w:p>
        </w:tc>
        <w:tc>
          <w:tcPr>
            <w:tcW w:w="975" w:type="dxa"/>
            <w:tcBorders>
              <w:top w:val="nil"/>
              <w:left w:val="nil"/>
              <w:bottom w:val="nil"/>
              <w:right w:val="nil"/>
            </w:tcBorders>
          </w:tcPr>
          <w:p w:rsidR="00E871CB" w:rsidRDefault="00E871CB">
            <w:pPr>
              <w:pStyle w:val="ConsPlusNormal"/>
              <w:jc w:val="center"/>
            </w:pPr>
            <w:r>
              <w:t>10627,2</w:t>
            </w:r>
          </w:p>
        </w:tc>
        <w:tc>
          <w:tcPr>
            <w:tcW w:w="1042" w:type="dxa"/>
            <w:tcBorders>
              <w:top w:val="nil"/>
              <w:left w:val="nil"/>
              <w:bottom w:val="nil"/>
              <w:right w:val="nil"/>
            </w:tcBorders>
          </w:tcPr>
          <w:p w:rsidR="00E871CB" w:rsidRDefault="00E871CB">
            <w:pPr>
              <w:pStyle w:val="ConsPlusNormal"/>
              <w:jc w:val="center"/>
            </w:pPr>
            <w:r>
              <w:t>22604</w:t>
            </w:r>
          </w:p>
        </w:tc>
        <w:tc>
          <w:tcPr>
            <w:tcW w:w="1003" w:type="dxa"/>
            <w:tcBorders>
              <w:top w:val="nil"/>
              <w:left w:val="nil"/>
              <w:bottom w:val="nil"/>
              <w:right w:val="nil"/>
            </w:tcBorders>
          </w:tcPr>
          <w:p w:rsidR="00E871CB" w:rsidRDefault="00E871CB">
            <w:pPr>
              <w:pStyle w:val="ConsPlusNormal"/>
              <w:jc w:val="center"/>
            </w:pPr>
            <w:r>
              <w:t>31241,2</w:t>
            </w:r>
          </w:p>
        </w:tc>
        <w:tc>
          <w:tcPr>
            <w:tcW w:w="1065" w:type="dxa"/>
            <w:tcBorders>
              <w:top w:val="nil"/>
              <w:left w:val="nil"/>
              <w:bottom w:val="nil"/>
              <w:right w:val="nil"/>
            </w:tcBorders>
          </w:tcPr>
          <w:p w:rsidR="00E871CB" w:rsidRDefault="00E871CB">
            <w:pPr>
              <w:pStyle w:val="ConsPlusNormal"/>
              <w:jc w:val="center"/>
            </w:pPr>
            <w:r>
              <w:t>38700,8</w:t>
            </w:r>
          </w:p>
        </w:tc>
        <w:tc>
          <w:tcPr>
            <w:tcW w:w="1134" w:type="dxa"/>
            <w:tcBorders>
              <w:top w:val="nil"/>
              <w:left w:val="nil"/>
              <w:bottom w:val="nil"/>
              <w:right w:val="nil"/>
            </w:tcBorders>
          </w:tcPr>
          <w:p w:rsidR="00E871CB" w:rsidRDefault="00E871CB">
            <w:pPr>
              <w:pStyle w:val="ConsPlusNormal"/>
              <w:jc w:val="center"/>
            </w:pPr>
            <w:r>
              <w:t>60322,1</w:t>
            </w:r>
          </w:p>
        </w:tc>
        <w:tc>
          <w:tcPr>
            <w:tcW w:w="1071" w:type="dxa"/>
            <w:tcBorders>
              <w:top w:val="nil"/>
              <w:left w:val="nil"/>
              <w:bottom w:val="nil"/>
              <w:right w:val="nil"/>
            </w:tcBorders>
          </w:tcPr>
          <w:p w:rsidR="00E871CB" w:rsidRDefault="00E871CB">
            <w:pPr>
              <w:pStyle w:val="ConsPlusNormal"/>
              <w:jc w:val="center"/>
            </w:pPr>
            <w:r>
              <w:t>70800,3</w:t>
            </w:r>
          </w:p>
        </w:tc>
      </w:tr>
      <w:tr w:rsidR="00E871CB">
        <w:tblPrEx>
          <w:tblBorders>
            <w:insideH w:val="none" w:sz="0" w:space="0" w:color="auto"/>
            <w:insideV w:val="none" w:sz="0" w:space="0" w:color="auto"/>
          </w:tblBorders>
        </w:tblPrEx>
        <w:tc>
          <w:tcPr>
            <w:tcW w:w="15780" w:type="dxa"/>
            <w:gridSpan w:val="13"/>
            <w:tcBorders>
              <w:top w:val="nil"/>
              <w:left w:val="nil"/>
              <w:bottom w:val="nil"/>
              <w:right w:val="nil"/>
            </w:tcBorders>
          </w:tcPr>
          <w:p w:rsidR="00E871CB" w:rsidRDefault="00E871CB">
            <w:pPr>
              <w:pStyle w:val="ConsPlusNormal"/>
              <w:jc w:val="both"/>
            </w:pPr>
            <w:r>
              <w:t xml:space="preserve">(в ред. </w:t>
            </w:r>
            <w:hyperlink r:id="rId404" w:history="1">
              <w:r>
                <w:rPr>
                  <w:color w:val="0000FF"/>
                </w:rPr>
                <w:t>Постановления</w:t>
              </w:r>
            </w:hyperlink>
            <w:r>
              <w:t xml:space="preserve"> Правительства РФ от 29.07.2016 N 725)</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186" w:type="dxa"/>
            <w:tcBorders>
              <w:top w:val="nil"/>
              <w:left w:val="nil"/>
              <w:bottom w:val="nil"/>
              <w:right w:val="nil"/>
            </w:tcBorders>
          </w:tcPr>
          <w:p w:rsidR="00E871CB" w:rsidRDefault="00E871CB">
            <w:pPr>
              <w:pStyle w:val="ConsPlusNormal"/>
              <w:jc w:val="center"/>
            </w:pPr>
            <w:r>
              <w:t>2151,3</w:t>
            </w:r>
          </w:p>
        </w:tc>
        <w:tc>
          <w:tcPr>
            <w:tcW w:w="984" w:type="dxa"/>
            <w:tcBorders>
              <w:top w:val="nil"/>
              <w:left w:val="nil"/>
              <w:bottom w:val="nil"/>
              <w:right w:val="nil"/>
            </w:tcBorders>
          </w:tcPr>
          <w:p w:rsidR="00E871CB" w:rsidRDefault="00E871CB">
            <w:pPr>
              <w:pStyle w:val="ConsPlusNormal"/>
              <w:jc w:val="center"/>
            </w:pPr>
            <w:r>
              <w:t>200</w:t>
            </w:r>
          </w:p>
        </w:tc>
        <w:tc>
          <w:tcPr>
            <w:tcW w:w="921" w:type="dxa"/>
            <w:tcBorders>
              <w:top w:val="nil"/>
              <w:left w:val="nil"/>
              <w:bottom w:val="nil"/>
              <w:right w:val="nil"/>
            </w:tcBorders>
          </w:tcPr>
          <w:p w:rsidR="00E871CB" w:rsidRDefault="00E871CB">
            <w:pPr>
              <w:pStyle w:val="ConsPlusNormal"/>
              <w:jc w:val="center"/>
            </w:pPr>
            <w:r>
              <w:t>60,4</w:t>
            </w:r>
          </w:p>
        </w:tc>
        <w:tc>
          <w:tcPr>
            <w:tcW w:w="996" w:type="dxa"/>
            <w:tcBorders>
              <w:top w:val="nil"/>
              <w:left w:val="nil"/>
              <w:bottom w:val="nil"/>
              <w:right w:val="nil"/>
            </w:tcBorders>
          </w:tcPr>
          <w:p w:rsidR="00E871CB" w:rsidRDefault="00E871CB">
            <w:pPr>
              <w:pStyle w:val="ConsPlusNormal"/>
              <w:jc w:val="center"/>
            </w:pPr>
            <w:r>
              <w:t>45,2</w:t>
            </w:r>
          </w:p>
        </w:tc>
        <w:tc>
          <w:tcPr>
            <w:tcW w:w="1021" w:type="dxa"/>
            <w:tcBorders>
              <w:top w:val="nil"/>
              <w:left w:val="nil"/>
              <w:bottom w:val="nil"/>
              <w:right w:val="nil"/>
            </w:tcBorders>
          </w:tcPr>
          <w:p w:rsidR="00E871CB" w:rsidRDefault="00E871CB">
            <w:pPr>
              <w:pStyle w:val="ConsPlusNormal"/>
              <w:jc w:val="center"/>
            </w:pPr>
            <w:r>
              <w:t>-</w:t>
            </w:r>
          </w:p>
        </w:tc>
        <w:tc>
          <w:tcPr>
            <w:tcW w:w="1094" w:type="dxa"/>
            <w:tcBorders>
              <w:top w:val="nil"/>
              <w:left w:val="nil"/>
              <w:bottom w:val="nil"/>
              <w:right w:val="nil"/>
            </w:tcBorders>
          </w:tcPr>
          <w:p w:rsidR="00E871CB" w:rsidRDefault="00E871CB">
            <w:pPr>
              <w:pStyle w:val="ConsPlusNormal"/>
              <w:jc w:val="center"/>
            </w:pPr>
            <w:r>
              <w:t>1003</w:t>
            </w:r>
          </w:p>
        </w:tc>
        <w:tc>
          <w:tcPr>
            <w:tcW w:w="975" w:type="dxa"/>
            <w:tcBorders>
              <w:top w:val="nil"/>
              <w:left w:val="nil"/>
              <w:bottom w:val="nil"/>
              <w:right w:val="nil"/>
            </w:tcBorders>
          </w:tcPr>
          <w:p w:rsidR="00E871CB" w:rsidRDefault="00E871CB">
            <w:pPr>
              <w:pStyle w:val="ConsPlusNormal"/>
              <w:jc w:val="center"/>
            </w:pPr>
            <w:r>
              <w:t>330,1</w:t>
            </w:r>
          </w:p>
        </w:tc>
        <w:tc>
          <w:tcPr>
            <w:tcW w:w="1042" w:type="dxa"/>
            <w:tcBorders>
              <w:top w:val="nil"/>
              <w:left w:val="nil"/>
              <w:bottom w:val="nil"/>
              <w:right w:val="nil"/>
            </w:tcBorders>
          </w:tcPr>
          <w:p w:rsidR="00E871CB" w:rsidRDefault="00E871CB">
            <w:pPr>
              <w:pStyle w:val="ConsPlusNormal"/>
              <w:jc w:val="center"/>
            </w:pPr>
            <w:r>
              <w:t>128,3</w:t>
            </w:r>
          </w:p>
        </w:tc>
        <w:tc>
          <w:tcPr>
            <w:tcW w:w="1003" w:type="dxa"/>
            <w:tcBorders>
              <w:top w:val="nil"/>
              <w:left w:val="nil"/>
              <w:bottom w:val="nil"/>
              <w:right w:val="nil"/>
            </w:tcBorders>
          </w:tcPr>
          <w:p w:rsidR="00E871CB" w:rsidRDefault="00E871CB">
            <w:pPr>
              <w:pStyle w:val="ConsPlusNormal"/>
              <w:jc w:val="center"/>
            </w:pPr>
            <w:r>
              <w:t>32,6</w:t>
            </w:r>
          </w:p>
        </w:tc>
        <w:tc>
          <w:tcPr>
            <w:tcW w:w="1065" w:type="dxa"/>
            <w:tcBorders>
              <w:top w:val="nil"/>
              <w:left w:val="nil"/>
              <w:bottom w:val="nil"/>
              <w:right w:val="nil"/>
            </w:tcBorders>
          </w:tcPr>
          <w:p w:rsidR="00E871CB" w:rsidRDefault="00E871CB">
            <w:pPr>
              <w:pStyle w:val="ConsPlusNormal"/>
              <w:jc w:val="center"/>
            </w:pPr>
            <w:r>
              <w:t>185,4</w:t>
            </w:r>
          </w:p>
        </w:tc>
        <w:tc>
          <w:tcPr>
            <w:tcW w:w="1134" w:type="dxa"/>
            <w:tcBorders>
              <w:top w:val="nil"/>
              <w:left w:val="nil"/>
              <w:bottom w:val="nil"/>
              <w:right w:val="nil"/>
            </w:tcBorders>
          </w:tcPr>
          <w:p w:rsidR="00E871CB" w:rsidRDefault="00E871CB">
            <w:pPr>
              <w:pStyle w:val="ConsPlusNormal"/>
              <w:jc w:val="center"/>
            </w:pPr>
            <w:r>
              <w:t>138,4</w:t>
            </w:r>
          </w:p>
        </w:tc>
        <w:tc>
          <w:tcPr>
            <w:tcW w:w="1071" w:type="dxa"/>
            <w:tcBorders>
              <w:top w:val="nil"/>
              <w:left w:val="nil"/>
              <w:bottom w:val="nil"/>
              <w:right w:val="nil"/>
            </w:tcBorders>
          </w:tcPr>
          <w:p w:rsidR="00E871CB" w:rsidRDefault="00E871CB">
            <w:pPr>
              <w:pStyle w:val="ConsPlusNormal"/>
              <w:jc w:val="center"/>
            </w:pPr>
            <w:r>
              <w:t>27,9</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внебюджетные источники</w:t>
            </w:r>
          </w:p>
        </w:tc>
        <w:tc>
          <w:tcPr>
            <w:tcW w:w="1186" w:type="dxa"/>
            <w:tcBorders>
              <w:top w:val="nil"/>
              <w:left w:val="nil"/>
              <w:bottom w:val="nil"/>
              <w:right w:val="nil"/>
            </w:tcBorders>
          </w:tcPr>
          <w:p w:rsidR="00E871CB" w:rsidRDefault="00E871CB">
            <w:pPr>
              <w:pStyle w:val="ConsPlusNormal"/>
              <w:jc w:val="center"/>
            </w:pPr>
            <w:r>
              <w:t>505370,2</w:t>
            </w:r>
          </w:p>
        </w:tc>
        <w:tc>
          <w:tcPr>
            <w:tcW w:w="984" w:type="dxa"/>
            <w:tcBorders>
              <w:top w:val="nil"/>
              <w:left w:val="nil"/>
              <w:bottom w:val="nil"/>
              <w:right w:val="nil"/>
            </w:tcBorders>
          </w:tcPr>
          <w:p w:rsidR="00E871CB" w:rsidRDefault="00E871CB">
            <w:pPr>
              <w:pStyle w:val="ConsPlusNormal"/>
              <w:jc w:val="center"/>
            </w:pPr>
            <w:r>
              <w:t>1612</w:t>
            </w:r>
          </w:p>
        </w:tc>
        <w:tc>
          <w:tcPr>
            <w:tcW w:w="921" w:type="dxa"/>
            <w:tcBorders>
              <w:top w:val="nil"/>
              <w:left w:val="nil"/>
              <w:bottom w:val="nil"/>
              <w:right w:val="nil"/>
            </w:tcBorders>
          </w:tcPr>
          <w:p w:rsidR="00E871CB" w:rsidRDefault="00E871CB">
            <w:pPr>
              <w:pStyle w:val="ConsPlusNormal"/>
              <w:jc w:val="center"/>
            </w:pPr>
            <w:r>
              <w:t>11695,7</w:t>
            </w:r>
          </w:p>
        </w:tc>
        <w:tc>
          <w:tcPr>
            <w:tcW w:w="996" w:type="dxa"/>
            <w:tcBorders>
              <w:top w:val="nil"/>
              <w:left w:val="nil"/>
              <w:bottom w:val="nil"/>
              <w:right w:val="nil"/>
            </w:tcBorders>
          </w:tcPr>
          <w:p w:rsidR="00E871CB" w:rsidRDefault="00E871CB">
            <w:pPr>
              <w:pStyle w:val="ConsPlusNormal"/>
              <w:jc w:val="center"/>
            </w:pPr>
            <w:r>
              <w:t>2207,8</w:t>
            </w:r>
          </w:p>
        </w:tc>
        <w:tc>
          <w:tcPr>
            <w:tcW w:w="1021" w:type="dxa"/>
            <w:tcBorders>
              <w:top w:val="nil"/>
              <w:left w:val="nil"/>
              <w:bottom w:val="nil"/>
              <w:right w:val="nil"/>
            </w:tcBorders>
          </w:tcPr>
          <w:p w:rsidR="00E871CB" w:rsidRDefault="00E871CB">
            <w:pPr>
              <w:pStyle w:val="ConsPlusNormal"/>
              <w:jc w:val="center"/>
            </w:pPr>
            <w:r>
              <w:t>1289,8</w:t>
            </w:r>
          </w:p>
        </w:tc>
        <w:tc>
          <w:tcPr>
            <w:tcW w:w="1094" w:type="dxa"/>
            <w:tcBorders>
              <w:top w:val="nil"/>
              <w:left w:val="nil"/>
              <w:bottom w:val="nil"/>
              <w:right w:val="nil"/>
            </w:tcBorders>
          </w:tcPr>
          <w:p w:rsidR="00E871CB" w:rsidRDefault="00E871CB">
            <w:pPr>
              <w:pStyle w:val="ConsPlusNormal"/>
              <w:jc w:val="center"/>
            </w:pPr>
            <w:r>
              <w:t>4726,9</w:t>
            </w:r>
          </w:p>
        </w:tc>
        <w:tc>
          <w:tcPr>
            <w:tcW w:w="975" w:type="dxa"/>
            <w:tcBorders>
              <w:top w:val="nil"/>
              <w:left w:val="nil"/>
              <w:bottom w:val="nil"/>
              <w:right w:val="nil"/>
            </w:tcBorders>
          </w:tcPr>
          <w:p w:rsidR="00E871CB" w:rsidRDefault="00E871CB">
            <w:pPr>
              <w:pStyle w:val="ConsPlusNormal"/>
              <w:jc w:val="center"/>
            </w:pPr>
            <w:r>
              <w:t>13224,5</w:t>
            </w:r>
          </w:p>
        </w:tc>
        <w:tc>
          <w:tcPr>
            <w:tcW w:w="1042" w:type="dxa"/>
            <w:tcBorders>
              <w:top w:val="nil"/>
              <w:left w:val="nil"/>
              <w:bottom w:val="nil"/>
              <w:right w:val="nil"/>
            </w:tcBorders>
          </w:tcPr>
          <w:p w:rsidR="00E871CB" w:rsidRDefault="00E871CB">
            <w:pPr>
              <w:pStyle w:val="ConsPlusNormal"/>
              <w:jc w:val="center"/>
            </w:pPr>
            <w:r>
              <w:t>21778,1</w:t>
            </w:r>
          </w:p>
        </w:tc>
        <w:tc>
          <w:tcPr>
            <w:tcW w:w="1003" w:type="dxa"/>
            <w:tcBorders>
              <w:top w:val="nil"/>
              <w:left w:val="nil"/>
              <w:bottom w:val="nil"/>
              <w:right w:val="nil"/>
            </w:tcBorders>
          </w:tcPr>
          <w:p w:rsidR="00E871CB" w:rsidRDefault="00E871CB">
            <w:pPr>
              <w:pStyle w:val="ConsPlusNormal"/>
              <w:jc w:val="center"/>
            </w:pPr>
            <w:r>
              <w:t>64926,3</w:t>
            </w:r>
          </w:p>
        </w:tc>
        <w:tc>
          <w:tcPr>
            <w:tcW w:w="1065" w:type="dxa"/>
            <w:tcBorders>
              <w:top w:val="nil"/>
              <w:left w:val="nil"/>
              <w:bottom w:val="nil"/>
              <w:right w:val="nil"/>
            </w:tcBorders>
          </w:tcPr>
          <w:p w:rsidR="00E871CB" w:rsidRDefault="00E871CB">
            <w:pPr>
              <w:pStyle w:val="ConsPlusNormal"/>
              <w:jc w:val="center"/>
            </w:pPr>
            <w:r>
              <w:t>97825</w:t>
            </w:r>
          </w:p>
        </w:tc>
        <w:tc>
          <w:tcPr>
            <w:tcW w:w="1134" w:type="dxa"/>
            <w:tcBorders>
              <w:top w:val="nil"/>
              <w:left w:val="nil"/>
              <w:bottom w:val="nil"/>
              <w:right w:val="nil"/>
            </w:tcBorders>
          </w:tcPr>
          <w:p w:rsidR="00E871CB" w:rsidRDefault="00E871CB">
            <w:pPr>
              <w:pStyle w:val="ConsPlusNormal"/>
              <w:jc w:val="center"/>
            </w:pPr>
            <w:r>
              <w:t>141292,4</w:t>
            </w:r>
          </w:p>
        </w:tc>
        <w:tc>
          <w:tcPr>
            <w:tcW w:w="1071" w:type="dxa"/>
            <w:tcBorders>
              <w:top w:val="nil"/>
              <w:left w:val="nil"/>
              <w:bottom w:val="nil"/>
              <w:right w:val="nil"/>
            </w:tcBorders>
          </w:tcPr>
          <w:p w:rsidR="00E871CB" w:rsidRDefault="00E871CB">
            <w:pPr>
              <w:pStyle w:val="ConsPlusNormal"/>
              <w:jc w:val="center"/>
            </w:pPr>
            <w:r>
              <w:t>144791,7</w:t>
            </w:r>
          </w:p>
        </w:tc>
      </w:tr>
      <w:tr w:rsidR="00E871CB">
        <w:tblPrEx>
          <w:tblBorders>
            <w:insideH w:val="none" w:sz="0" w:space="0" w:color="auto"/>
            <w:insideV w:val="none" w:sz="0" w:space="0" w:color="auto"/>
          </w:tblBorders>
        </w:tblPrEx>
        <w:tc>
          <w:tcPr>
            <w:tcW w:w="15780" w:type="dxa"/>
            <w:gridSpan w:val="13"/>
            <w:tcBorders>
              <w:top w:val="nil"/>
              <w:left w:val="nil"/>
              <w:bottom w:val="nil"/>
              <w:right w:val="nil"/>
            </w:tcBorders>
          </w:tcPr>
          <w:p w:rsidR="00E871CB" w:rsidRDefault="00E871CB">
            <w:pPr>
              <w:pStyle w:val="ConsPlusNormal"/>
              <w:jc w:val="center"/>
              <w:outlineLvl w:val="3"/>
            </w:pPr>
            <w:r>
              <w:t>II. Капитальные вложения</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pPr>
            <w:r>
              <w:t>Всего по подпрограмме</w:t>
            </w:r>
          </w:p>
        </w:tc>
        <w:tc>
          <w:tcPr>
            <w:tcW w:w="1186" w:type="dxa"/>
            <w:tcBorders>
              <w:top w:val="nil"/>
              <w:left w:val="nil"/>
              <w:bottom w:val="nil"/>
              <w:right w:val="nil"/>
            </w:tcBorders>
          </w:tcPr>
          <w:p w:rsidR="00E871CB" w:rsidRDefault="00E871CB">
            <w:pPr>
              <w:pStyle w:val="ConsPlusNormal"/>
              <w:jc w:val="center"/>
            </w:pPr>
            <w:r>
              <w:t>778141,4</w:t>
            </w:r>
          </w:p>
        </w:tc>
        <w:tc>
          <w:tcPr>
            <w:tcW w:w="984" w:type="dxa"/>
            <w:tcBorders>
              <w:top w:val="nil"/>
              <w:left w:val="nil"/>
              <w:bottom w:val="nil"/>
              <w:right w:val="nil"/>
            </w:tcBorders>
          </w:tcPr>
          <w:p w:rsidR="00E871CB" w:rsidRDefault="00E871CB">
            <w:pPr>
              <w:pStyle w:val="ConsPlusNormal"/>
              <w:jc w:val="center"/>
            </w:pPr>
            <w:r>
              <w:t>4100,7</w:t>
            </w:r>
          </w:p>
        </w:tc>
        <w:tc>
          <w:tcPr>
            <w:tcW w:w="921" w:type="dxa"/>
            <w:tcBorders>
              <w:top w:val="nil"/>
              <w:left w:val="nil"/>
              <w:bottom w:val="nil"/>
              <w:right w:val="nil"/>
            </w:tcBorders>
          </w:tcPr>
          <w:p w:rsidR="00E871CB" w:rsidRDefault="00E871CB">
            <w:pPr>
              <w:pStyle w:val="ConsPlusNormal"/>
              <w:jc w:val="center"/>
            </w:pPr>
            <w:r>
              <w:t>18700</w:t>
            </w:r>
          </w:p>
        </w:tc>
        <w:tc>
          <w:tcPr>
            <w:tcW w:w="996" w:type="dxa"/>
            <w:tcBorders>
              <w:top w:val="nil"/>
              <w:left w:val="nil"/>
              <w:bottom w:val="nil"/>
              <w:right w:val="nil"/>
            </w:tcBorders>
          </w:tcPr>
          <w:p w:rsidR="00E871CB" w:rsidRDefault="00E871CB">
            <w:pPr>
              <w:pStyle w:val="ConsPlusNormal"/>
              <w:jc w:val="center"/>
            </w:pPr>
            <w:r>
              <w:t>11377,6</w:t>
            </w:r>
          </w:p>
        </w:tc>
        <w:tc>
          <w:tcPr>
            <w:tcW w:w="1021" w:type="dxa"/>
            <w:tcBorders>
              <w:top w:val="nil"/>
              <w:left w:val="nil"/>
              <w:bottom w:val="nil"/>
              <w:right w:val="nil"/>
            </w:tcBorders>
          </w:tcPr>
          <w:p w:rsidR="00E871CB" w:rsidRDefault="00E871CB">
            <w:pPr>
              <w:pStyle w:val="ConsPlusNormal"/>
              <w:jc w:val="center"/>
            </w:pPr>
            <w:r>
              <w:t>5463,7</w:t>
            </w:r>
          </w:p>
        </w:tc>
        <w:tc>
          <w:tcPr>
            <w:tcW w:w="1094" w:type="dxa"/>
            <w:tcBorders>
              <w:top w:val="nil"/>
              <w:left w:val="nil"/>
              <w:bottom w:val="nil"/>
              <w:right w:val="nil"/>
            </w:tcBorders>
          </w:tcPr>
          <w:p w:rsidR="00E871CB" w:rsidRDefault="00E871CB">
            <w:pPr>
              <w:pStyle w:val="ConsPlusNormal"/>
              <w:jc w:val="center"/>
            </w:pPr>
            <w:r>
              <w:t>21004,3</w:t>
            </w:r>
          </w:p>
        </w:tc>
        <w:tc>
          <w:tcPr>
            <w:tcW w:w="975" w:type="dxa"/>
            <w:tcBorders>
              <w:top w:val="nil"/>
              <w:left w:val="nil"/>
              <w:bottom w:val="nil"/>
              <w:right w:val="nil"/>
            </w:tcBorders>
          </w:tcPr>
          <w:p w:rsidR="00E871CB" w:rsidRDefault="00E871CB">
            <w:pPr>
              <w:pStyle w:val="ConsPlusNormal"/>
              <w:jc w:val="center"/>
            </w:pPr>
            <w:r>
              <w:t>24068</w:t>
            </w:r>
          </w:p>
        </w:tc>
        <w:tc>
          <w:tcPr>
            <w:tcW w:w="1042" w:type="dxa"/>
            <w:tcBorders>
              <w:top w:val="nil"/>
              <w:left w:val="nil"/>
              <w:bottom w:val="nil"/>
              <w:right w:val="nil"/>
            </w:tcBorders>
          </w:tcPr>
          <w:p w:rsidR="00E871CB" w:rsidRDefault="00E871CB">
            <w:pPr>
              <w:pStyle w:val="ConsPlusNormal"/>
              <w:jc w:val="center"/>
            </w:pPr>
            <w:r>
              <w:t>44217,4</w:t>
            </w:r>
          </w:p>
        </w:tc>
        <w:tc>
          <w:tcPr>
            <w:tcW w:w="1003" w:type="dxa"/>
            <w:tcBorders>
              <w:top w:val="nil"/>
              <w:left w:val="nil"/>
              <w:bottom w:val="nil"/>
              <w:right w:val="nil"/>
            </w:tcBorders>
          </w:tcPr>
          <w:p w:rsidR="00E871CB" w:rsidRDefault="00E871CB">
            <w:pPr>
              <w:pStyle w:val="ConsPlusNormal"/>
              <w:jc w:val="center"/>
            </w:pPr>
            <w:r>
              <w:t>95966</w:t>
            </w:r>
          </w:p>
        </w:tc>
        <w:tc>
          <w:tcPr>
            <w:tcW w:w="1065" w:type="dxa"/>
            <w:tcBorders>
              <w:top w:val="nil"/>
              <w:left w:val="nil"/>
              <w:bottom w:val="nil"/>
              <w:right w:val="nil"/>
            </w:tcBorders>
          </w:tcPr>
          <w:p w:rsidR="00E871CB" w:rsidRDefault="00E871CB">
            <w:pPr>
              <w:pStyle w:val="ConsPlusNormal"/>
              <w:jc w:val="center"/>
            </w:pPr>
            <w:r>
              <w:t>136434,6</w:t>
            </w:r>
          </w:p>
        </w:tc>
        <w:tc>
          <w:tcPr>
            <w:tcW w:w="1134" w:type="dxa"/>
            <w:tcBorders>
              <w:top w:val="nil"/>
              <w:left w:val="nil"/>
              <w:bottom w:val="nil"/>
              <w:right w:val="nil"/>
            </w:tcBorders>
          </w:tcPr>
          <w:p w:rsidR="00E871CB" w:rsidRDefault="00E871CB">
            <w:pPr>
              <w:pStyle w:val="ConsPlusNormal"/>
              <w:jc w:val="center"/>
            </w:pPr>
            <w:r>
              <w:t>201477,5</w:t>
            </w:r>
          </w:p>
        </w:tc>
        <w:tc>
          <w:tcPr>
            <w:tcW w:w="1071" w:type="dxa"/>
            <w:tcBorders>
              <w:top w:val="nil"/>
              <w:left w:val="nil"/>
              <w:bottom w:val="nil"/>
              <w:right w:val="nil"/>
            </w:tcBorders>
          </w:tcPr>
          <w:p w:rsidR="00E871CB" w:rsidRDefault="00E871CB">
            <w:pPr>
              <w:pStyle w:val="ConsPlusNormal"/>
              <w:jc w:val="center"/>
            </w:pPr>
            <w:r>
              <w:t>215330,8</w:t>
            </w:r>
          </w:p>
        </w:tc>
      </w:tr>
      <w:tr w:rsidR="00E871CB">
        <w:tblPrEx>
          <w:tblBorders>
            <w:insideH w:val="none" w:sz="0" w:space="0" w:color="auto"/>
            <w:insideV w:val="none" w:sz="0" w:space="0" w:color="auto"/>
          </w:tblBorders>
        </w:tblPrEx>
        <w:tc>
          <w:tcPr>
            <w:tcW w:w="15780" w:type="dxa"/>
            <w:gridSpan w:val="13"/>
            <w:tcBorders>
              <w:top w:val="nil"/>
              <w:left w:val="nil"/>
              <w:bottom w:val="nil"/>
              <w:right w:val="nil"/>
            </w:tcBorders>
          </w:tcPr>
          <w:p w:rsidR="00E871CB" w:rsidRDefault="00E871CB">
            <w:pPr>
              <w:pStyle w:val="ConsPlusNormal"/>
              <w:jc w:val="both"/>
            </w:pPr>
            <w:r>
              <w:t xml:space="preserve">(в ред. </w:t>
            </w:r>
            <w:hyperlink r:id="rId405" w:history="1">
              <w:r>
                <w:rPr>
                  <w:color w:val="0000FF"/>
                </w:rPr>
                <w:t>Постановления</w:t>
              </w:r>
            </w:hyperlink>
            <w:r>
              <w:t xml:space="preserve"> Правительства РФ от 29.07.2016 N 725)</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в том числе:</w:t>
            </w:r>
          </w:p>
        </w:tc>
        <w:tc>
          <w:tcPr>
            <w:tcW w:w="1186" w:type="dxa"/>
            <w:tcBorders>
              <w:top w:val="nil"/>
              <w:left w:val="nil"/>
              <w:bottom w:val="nil"/>
              <w:right w:val="nil"/>
            </w:tcBorders>
          </w:tcPr>
          <w:p w:rsidR="00E871CB" w:rsidRDefault="00E871CB">
            <w:pPr>
              <w:pStyle w:val="ConsPlusNormal"/>
            </w:pPr>
          </w:p>
        </w:tc>
        <w:tc>
          <w:tcPr>
            <w:tcW w:w="984" w:type="dxa"/>
            <w:tcBorders>
              <w:top w:val="nil"/>
              <w:left w:val="nil"/>
              <w:bottom w:val="nil"/>
              <w:right w:val="nil"/>
            </w:tcBorders>
          </w:tcPr>
          <w:p w:rsidR="00E871CB" w:rsidRDefault="00E871CB">
            <w:pPr>
              <w:pStyle w:val="ConsPlusNormal"/>
            </w:pPr>
          </w:p>
        </w:tc>
        <w:tc>
          <w:tcPr>
            <w:tcW w:w="921" w:type="dxa"/>
            <w:tcBorders>
              <w:top w:val="nil"/>
              <w:left w:val="nil"/>
              <w:bottom w:val="nil"/>
              <w:right w:val="nil"/>
            </w:tcBorders>
          </w:tcPr>
          <w:p w:rsidR="00E871CB" w:rsidRDefault="00E871CB">
            <w:pPr>
              <w:pStyle w:val="ConsPlusNormal"/>
            </w:pPr>
          </w:p>
        </w:tc>
        <w:tc>
          <w:tcPr>
            <w:tcW w:w="996" w:type="dxa"/>
            <w:tcBorders>
              <w:top w:val="nil"/>
              <w:left w:val="nil"/>
              <w:bottom w:val="nil"/>
              <w:right w:val="nil"/>
            </w:tcBorders>
          </w:tcPr>
          <w:p w:rsidR="00E871CB" w:rsidRDefault="00E871CB">
            <w:pPr>
              <w:pStyle w:val="ConsPlusNormal"/>
            </w:pPr>
          </w:p>
        </w:tc>
        <w:tc>
          <w:tcPr>
            <w:tcW w:w="1021" w:type="dxa"/>
            <w:tcBorders>
              <w:top w:val="nil"/>
              <w:left w:val="nil"/>
              <w:bottom w:val="nil"/>
              <w:right w:val="nil"/>
            </w:tcBorders>
          </w:tcPr>
          <w:p w:rsidR="00E871CB" w:rsidRDefault="00E871CB">
            <w:pPr>
              <w:pStyle w:val="ConsPlusNormal"/>
            </w:pPr>
          </w:p>
        </w:tc>
        <w:tc>
          <w:tcPr>
            <w:tcW w:w="1094" w:type="dxa"/>
            <w:tcBorders>
              <w:top w:val="nil"/>
              <w:left w:val="nil"/>
              <w:bottom w:val="nil"/>
              <w:right w:val="nil"/>
            </w:tcBorders>
          </w:tcPr>
          <w:p w:rsidR="00E871CB" w:rsidRDefault="00E871CB">
            <w:pPr>
              <w:pStyle w:val="ConsPlusNormal"/>
            </w:pPr>
          </w:p>
        </w:tc>
        <w:tc>
          <w:tcPr>
            <w:tcW w:w="975" w:type="dxa"/>
            <w:tcBorders>
              <w:top w:val="nil"/>
              <w:left w:val="nil"/>
              <w:bottom w:val="nil"/>
              <w:right w:val="nil"/>
            </w:tcBorders>
          </w:tcPr>
          <w:p w:rsidR="00E871CB" w:rsidRDefault="00E871CB">
            <w:pPr>
              <w:pStyle w:val="ConsPlusNormal"/>
            </w:pPr>
          </w:p>
        </w:tc>
        <w:tc>
          <w:tcPr>
            <w:tcW w:w="1042" w:type="dxa"/>
            <w:tcBorders>
              <w:top w:val="nil"/>
              <w:left w:val="nil"/>
              <w:bottom w:val="nil"/>
              <w:right w:val="nil"/>
            </w:tcBorders>
          </w:tcPr>
          <w:p w:rsidR="00E871CB" w:rsidRDefault="00E871CB">
            <w:pPr>
              <w:pStyle w:val="ConsPlusNormal"/>
            </w:pPr>
          </w:p>
        </w:tc>
        <w:tc>
          <w:tcPr>
            <w:tcW w:w="1003" w:type="dxa"/>
            <w:tcBorders>
              <w:top w:val="nil"/>
              <w:left w:val="nil"/>
              <w:bottom w:val="nil"/>
              <w:right w:val="nil"/>
            </w:tcBorders>
          </w:tcPr>
          <w:p w:rsidR="00E871CB" w:rsidRDefault="00E871CB">
            <w:pPr>
              <w:pStyle w:val="ConsPlusNormal"/>
            </w:pPr>
          </w:p>
        </w:tc>
        <w:tc>
          <w:tcPr>
            <w:tcW w:w="1065"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071"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186" w:type="dxa"/>
            <w:tcBorders>
              <w:top w:val="nil"/>
              <w:left w:val="nil"/>
              <w:bottom w:val="nil"/>
              <w:right w:val="nil"/>
            </w:tcBorders>
          </w:tcPr>
          <w:p w:rsidR="00E871CB" w:rsidRDefault="00E871CB">
            <w:pPr>
              <w:pStyle w:val="ConsPlusNormal"/>
              <w:jc w:val="center"/>
            </w:pPr>
            <w:r>
              <w:t>270619,9</w:t>
            </w:r>
          </w:p>
        </w:tc>
        <w:tc>
          <w:tcPr>
            <w:tcW w:w="984" w:type="dxa"/>
            <w:tcBorders>
              <w:top w:val="nil"/>
              <w:left w:val="nil"/>
              <w:bottom w:val="nil"/>
              <w:right w:val="nil"/>
            </w:tcBorders>
          </w:tcPr>
          <w:p w:rsidR="00E871CB" w:rsidRDefault="00E871CB">
            <w:pPr>
              <w:pStyle w:val="ConsPlusNormal"/>
              <w:jc w:val="center"/>
            </w:pPr>
            <w:r>
              <w:t>2288,7</w:t>
            </w:r>
          </w:p>
        </w:tc>
        <w:tc>
          <w:tcPr>
            <w:tcW w:w="921" w:type="dxa"/>
            <w:tcBorders>
              <w:top w:val="nil"/>
              <w:left w:val="nil"/>
              <w:bottom w:val="nil"/>
              <w:right w:val="nil"/>
            </w:tcBorders>
          </w:tcPr>
          <w:p w:rsidR="00E871CB" w:rsidRDefault="00E871CB">
            <w:pPr>
              <w:pStyle w:val="ConsPlusNormal"/>
              <w:jc w:val="center"/>
            </w:pPr>
            <w:r>
              <w:t>6943,9</w:t>
            </w:r>
          </w:p>
        </w:tc>
        <w:tc>
          <w:tcPr>
            <w:tcW w:w="996" w:type="dxa"/>
            <w:tcBorders>
              <w:top w:val="nil"/>
              <w:left w:val="nil"/>
              <w:bottom w:val="nil"/>
              <w:right w:val="nil"/>
            </w:tcBorders>
          </w:tcPr>
          <w:p w:rsidR="00E871CB" w:rsidRDefault="00E871CB">
            <w:pPr>
              <w:pStyle w:val="ConsPlusNormal"/>
              <w:jc w:val="center"/>
            </w:pPr>
            <w:r>
              <w:t>9124,6</w:t>
            </w:r>
          </w:p>
        </w:tc>
        <w:tc>
          <w:tcPr>
            <w:tcW w:w="1021" w:type="dxa"/>
            <w:tcBorders>
              <w:top w:val="nil"/>
              <w:left w:val="nil"/>
              <w:bottom w:val="nil"/>
              <w:right w:val="nil"/>
            </w:tcBorders>
          </w:tcPr>
          <w:p w:rsidR="00E871CB" w:rsidRDefault="00E871CB">
            <w:pPr>
              <w:pStyle w:val="ConsPlusNormal"/>
              <w:jc w:val="center"/>
            </w:pPr>
            <w:r>
              <w:t>4173,9</w:t>
            </w:r>
          </w:p>
        </w:tc>
        <w:tc>
          <w:tcPr>
            <w:tcW w:w="1094" w:type="dxa"/>
            <w:tcBorders>
              <w:top w:val="nil"/>
              <w:left w:val="nil"/>
              <w:bottom w:val="nil"/>
              <w:right w:val="nil"/>
            </w:tcBorders>
          </w:tcPr>
          <w:p w:rsidR="00E871CB" w:rsidRDefault="00E871CB">
            <w:pPr>
              <w:pStyle w:val="ConsPlusNormal"/>
              <w:jc w:val="center"/>
            </w:pPr>
            <w:r>
              <w:t>15274,3</w:t>
            </w:r>
          </w:p>
        </w:tc>
        <w:tc>
          <w:tcPr>
            <w:tcW w:w="975" w:type="dxa"/>
            <w:tcBorders>
              <w:top w:val="nil"/>
              <w:left w:val="nil"/>
              <w:bottom w:val="nil"/>
              <w:right w:val="nil"/>
            </w:tcBorders>
          </w:tcPr>
          <w:p w:rsidR="00E871CB" w:rsidRDefault="00E871CB">
            <w:pPr>
              <w:pStyle w:val="ConsPlusNormal"/>
              <w:jc w:val="center"/>
            </w:pPr>
            <w:r>
              <w:t>10514,2</w:t>
            </w:r>
          </w:p>
        </w:tc>
        <w:tc>
          <w:tcPr>
            <w:tcW w:w="1042" w:type="dxa"/>
            <w:tcBorders>
              <w:top w:val="nil"/>
              <w:left w:val="nil"/>
              <w:bottom w:val="nil"/>
              <w:right w:val="nil"/>
            </w:tcBorders>
          </w:tcPr>
          <w:p w:rsidR="00E871CB" w:rsidRDefault="00E871CB">
            <w:pPr>
              <w:pStyle w:val="ConsPlusNormal"/>
              <w:jc w:val="center"/>
            </w:pPr>
            <w:r>
              <w:t>22311</w:t>
            </w:r>
          </w:p>
        </w:tc>
        <w:tc>
          <w:tcPr>
            <w:tcW w:w="1003" w:type="dxa"/>
            <w:tcBorders>
              <w:top w:val="nil"/>
              <w:left w:val="nil"/>
              <w:bottom w:val="nil"/>
              <w:right w:val="nil"/>
            </w:tcBorders>
          </w:tcPr>
          <w:p w:rsidR="00E871CB" w:rsidRDefault="00E871CB">
            <w:pPr>
              <w:pStyle w:val="ConsPlusNormal"/>
              <w:jc w:val="center"/>
            </w:pPr>
            <w:r>
              <w:t>31007,1</w:t>
            </w:r>
          </w:p>
        </w:tc>
        <w:tc>
          <w:tcPr>
            <w:tcW w:w="1065" w:type="dxa"/>
            <w:tcBorders>
              <w:top w:val="nil"/>
              <w:left w:val="nil"/>
              <w:bottom w:val="nil"/>
              <w:right w:val="nil"/>
            </w:tcBorders>
          </w:tcPr>
          <w:p w:rsidR="00E871CB" w:rsidRDefault="00E871CB">
            <w:pPr>
              <w:pStyle w:val="ConsPlusNormal"/>
              <w:jc w:val="center"/>
            </w:pPr>
            <w:r>
              <w:t>38424,2</w:t>
            </w:r>
          </w:p>
        </w:tc>
        <w:tc>
          <w:tcPr>
            <w:tcW w:w="1134" w:type="dxa"/>
            <w:tcBorders>
              <w:top w:val="nil"/>
              <w:left w:val="nil"/>
              <w:bottom w:val="nil"/>
              <w:right w:val="nil"/>
            </w:tcBorders>
          </w:tcPr>
          <w:p w:rsidR="00E871CB" w:rsidRDefault="00E871CB">
            <w:pPr>
              <w:pStyle w:val="ConsPlusNormal"/>
              <w:jc w:val="center"/>
            </w:pPr>
            <w:r>
              <w:t>60046,7</w:t>
            </w:r>
          </w:p>
        </w:tc>
        <w:tc>
          <w:tcPr>
            <w:tcW w:w="1071" w:type="dxa"/>
            <w:tcBorders>
              <w:top w:val="nil"/>
              <w:left w:val="nil"/>
              <w:bottom w:val="nil"/>
              <w:right w:val="nil"/>
            </w:tcBorders>
          </w:tcPr>
          <w:p w:rsidR="00E871CB" w:rsidRDefault="00E871CB">
            <w:pPr>
              <w:pStyle w:val="ConsPlusNormal"/>
              <w:jc w:val="center"/>
            </w:pPr>
            <w:r>
              <w:t>70511,2</w:t>
            </w:r>
          </w:p>
        </w:tc>
      </w:tr>
      <w:tr w:rsidR="00E871CB">
        <w:tblPrEx>
          <w:tblBorders>
            <w:insideH w:val="none" w:sz="0" w:space="0" w:color="auto"/>
            <w:insideV w:val="none" w:sz="0" w:space="0" w:color="auto"/>
          </w:tblBorders>
        </w:tblPrEx>
        <w:tc>
          <w:tcPr>
            <w:tcW w:w="15780" w:type="dxa"/>
            <w:gridSpan w:val="13"/>
            <w:tcBorders>
              <w:top w:val="nil"/>
              <w:left w:val="nil"/>
              <w:bottom w:val="nil"/>
              <w:right w:val="nil"/>
            </w:tcBorders>
          </w:tcPr>
          <w:p w:rsidR="00E871CB" w:rsidRDefault="00E871CB">
            <w:pPr>
              <w:pStyle w:val="ConsPlusNormal"/>
              <w:jc w:val="both"/>
            </w:pPr>
            <w:r>
              <w:t xml:space="preserve">(в ред. </w:t>
            </w:r>
            <w:hyperlink r:id="rId406" w:history="1">
              <w:r>
                <w:rPr>
                  <w:color w:val="0000FF"/>
                </w:rPr>
                <w:t>Постановления</w:t>
              </w:r>
            </w:hyperlink>
            <w:r>
              <w:t xml:space="preserve"> Правительства РФ от 29.07.2016 N 725)</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lastRenderedPageBreak/>
              <w:t>бюджеты субъектов Российской Федерации</w:t>
            </w:r>
          </w:p>
        </w:tc>
        <w:tc>
          <w:tcPr>
            <w:tcW w:w="1186" w:type="dxa"/>
            <w:tcBorders>
              <w:top w:val="nil"/>
              <w:left w:val="nil"/>
              <w:bottom w:val="nil"/>
              <w:right w:val="nil"/>
            </w:tcBorders>
          </w:tcPr>
          <w:p w:rsidR="00E871CB" w:rsidRDefault="00E871CB">
            <w:pPr>
              <w:pStyle w:val="ConsPlusNormal"/>
              <w:jc w:val="center"/>
            </w:pPr>
            <w:r>
              <w:t>2151,3</w:t>
            </w:r>
          </w:p>
        </w:tc>
        <w:tc>
          <w:tcPr>
            <w:tcW w:w="984" w:type="dxa"/>
            <w:tcBorders>
              <w:top w:val="nil"/>
              <w:left w:val="nil"/>
              <w:bottom w:val="nil"/>
              <w:right w:val="nil"/>
            </w:tcBorders>
          </w:tcPr>
          <w:p w:rsidR="00E871CB" w:rsidRDefault="00E871CB">
            <w:pPr>
              <w:pStyle w:val="ConsPlusNormal"/>
              <w:jc w:val="center"/>
            </w:pPr>
            <w:r>
              <w:t>200</w:t>
            </w:r>
          </w:p>
        </w:tc>
        <w:tc>
          <w:tcPr>
            <w:tcW w:w="921" w:type="dxa"/>
            <w:tcBorders>
              <w:top w:val="nil"/>
              <w:left w:val="nil"/>
              <w:bottom w:val="nil"/>
              <w:right w:val="nil"/>
            </w:tcBorders>
          </w:tcPr>
          <w:p w:rsidR="00E871CB" w:rsidRDefault="00E871CB">
            <w:pPr>
              <w:pStyle w:val="ConsPlusNormal"/>
              <w:jc w:val="center"/>
            </w:pPr>
            <w:r>
              <w:t>60,4</w:t>
            </w:r>
          </w:p>
        </w:tc>
        <w:tc>
          <w:tcPr>
            <w:tcW w:w="996" w:type="dxa"/>
            <w:tcBorders>
              <w:top w:val="nil"/>
              <w:left w:val="nil"/>
              <w:bottom w:val="nil"/>
              <w:right w:val="nil"/>
            </w:tcBorders>
          </w:tcPr>
          <w:p w:rsidR="00E871CB" w:rsidRDefault="00E871CB">
            <w:pPr>
              <w:pStyle w:val="ConsPlusNormal"/>
              <w:jc w:val="center"/>
            </w:pPr>
            <w:r>
              <w:t>45,2</w:t>
            </w:r>
          </w:p>
        </w:tc>
        <w:tc>
          <w:tcPr>
            <w:tcW w:w="1021" w:type="dxa"/>
            <w:tcBorders>
              <w:top w:val="nil"/>
              <w:left w:val="nil"/>
              <w:bottom w:val="nil"/>
              <w:right w:val="nil"/>
            </w:tcBorders>
          </w:tcPr>
          <w:p w:rsidR="00E871CB" w:rsidRDefault="00E871CB">
            <w:pPr>
              <w:pStyle w:val="ConsPlusNormal"/>
              <w:jc w:val="center"/>
            </w:pPr>
            <w:r>
              <w:t>-</w:t>
            </w:r>
          </w:p>
        </w:tc>
        <w:tc>
          <w:tcPr>
            <w:tcW w:w="1094" w:type="dxa"/>
            <w:tcBorders>
              <w:top w:val="nil"/>
              <w:left w:val="nil"/>
              <w:bottom w:val="nil"/>
              <w:right w:val="nil"/>
            </w:tcBorders>
          </w:tcPr>
          <w:p w:rsidR="00E871CB" w:rsidRDefault="00E871CB">
            <w:pPr>
              <w:pStyle w:val="ConsPlusNormal"/>
              <w:jc w:val="center"/>
            </w:pPr>
            <w:r>
              <w:t>1003</w:t>
            </w:r>
          </w:p>
        </w:tc>
        <w:tc>
          <w:tcPr>
            <w:tcW w:w="975" w:type="dxa"/>
            <w:tcBorders>
              <w:top w:val="nil"/>
              <w:left w:val="nil"/>
              <w:bottom w:val="nil"/>
              <w:right w:val="nil"/>
            </w:tcBorders>
          </w:tcPr>
          <w:p w:rsidR="00E871CB" w:rsidRDefault="00E871CB">
            <w:pPr>
              <w:pStyle w:val="ConsPlusNormal"/>
              <w:jc w:val="center"/>
            </w:pPr>
            <w:r>
              <w:t>330,1</w:t>
            </w:r>
          </w:p>
        </w:tc>
        <w:tc>
          <w:tcPr>
            <w:tcW w:w="1042" w:type="dxa"/>
            <w:tcBorders>
              <w:top w:val="nil"/>
              <w:left w:val="nil"/>
              <w:bottom w:val="nil"/>
              <w:right w:val="nil"/>
            </w:tcBorders>
          </w:tcPr>
          <w:p w:rsidR="00E871CB" w:rsidRDefault="00E871CB">
            <w:pPr>
              <w:pStyle w:val="ConsPlusNormal"/>
              <w:jc w:val="center"/>
            </w:pPr>
            <w:r>
              <w:t>128,3</w:t>
            </w:r>
          </w:p>
        </w:tc>
        <w:tc>
          <w:tcPr>
            <w:tcW w:w="1003" w:type="dxa"/>
            <w:tcBorders>
              <w:top w:val="nil"/>
              <w:left w:val="nil"/>
              <w:bottom w:val="nil"/>
              <w:right w:val="nil"/>
            </w:tcBorders>
          </w:tcPr>
          <w:p w:rsidR="00E871CB" w:rsidRDefault="00E871CB">
            <w:pPr>
              <w:pStyle w:val="ConsPlusNormal"/>
              <w:jc w:val="center"/>
            </w:pPr>
            <w:r>
              <w:t>32,6</w:t>
            </w:r>
          </w:p>
        </w:tc>
        <w:tc>
          <w:tcPr>
            <w:tcW w:w="1065" w:type="dxa"/>
            <w:tcBorders>
              <w:top w:val="nil"/>
              <w:left w:val="nil"/>
              <w:bottom w:val="nil"/>
              <w:right w:val="nil"/>
            </w:tcBorders>
          </w:tcPr>
          <w:p w:rsidR="00E871CB" w:rsidRDefault="00E871CB">
            <w:pPr>
              <w:pStyle w:val="ConsPlusNormal"/>
              <w:jc w:val="center"/>
            </w:pPr>
            <w:r>
              <w:t>185,4</w:t>
            </w:r>
          </w:p>
        </w:tc>
        <w:tc>
          <w:tcPr>
            <w:tcW w:w="1134" w:type="dxa"/>
            <w:tcBorders>
              <w:top w:val="nil"/>
              <w:left w:val="nil"/>
              <w:bottom w:val="nil"/>
              <w:right w:val="nil"/>
            </w:tcBorders>
          </w:tcPr>
          <w:p w:rsidR="00E871CB" w:rsidRDefault="00E871CB">
            <w:pPr>
              <w:pStyle w:val="ConsPlusNormal"/>
              <w:jc w:val="center"/>
            </w:pPr>
            <w:r>
              <w:t>138,4</w:t>
            </w:r>
          </w:p>
        </w:tc>
        <w:tc>
          <w:tcPr>
            <w:tcW w:w="1071" w:type="dxa"/>
            <w:tcBorders>
              <w:top w:val="nil"/>
              <w:left w:val="nil"/>
              <w:bottom w:val="nil"/>
              <w:right w:val="nil"/>
            </w:tcBorders>
          </w:tcPr>
          <w:p w:rsidR="00E871CB" w:rsidRDefault="00E871CB">
            <w:pPr>
              <w:pStyle w:val="ConsPlusNormal"/>
              <w:jc w:val="center"/>
            </w:pPr>
            <w:r>
              <w:t>27,9</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внебюджетные источники</w:t>
            </w:r>
          </w:p>
        </w:tc>
        <w:tc>
          <w:tcPr>
            <w:tcW w:w="1186" w:type="dxa"/>
            <w:tcBorders>
              <w:top w:val="nil"/>
              <w:left w:val="nil"/>
              <w:bottom w:val="nil"/>
              <w:right w:val="nil"/>
            </w:tcBorders>
          </w:tcPr>
          <w:p w:rsidR="00E871CB" w:rsidRDefault="00E871CB">
            <w:pPr>
              <w:pStyle w:val="ConsPlusNormal"/>
              <w:jc w:val="center"/>
            </w:pPr>
            <w:r>
              <w:t>505370,2</w:t>
            </w:r>
          </w:p>
        </w:tc>
        <w:tc>
          <w:tcPr>
            <w:tcW w:w="984" w:type="dxa"/>
            <w:tcBorders>
              <w:top w:val="nil"/>
              <w:left w:val="nil"/>
              <w:bottom w:val="nil"/>
              <w:right w:val="nil"/>
            </w:tcBorders>
          </w:tcPr>
          <w:p w:rsidR="00E871CB" w:rsidRDefault="00E871CB">
            <w:pPr>
              <w:pStyle w:val="ConsPlusNormal"/>
              <w:jc w:val="center"/>
            </w:pPr>
            <w:r>
              <w:t>1612</w:t>
            </w:r>
          </w:p>
        </w:tc>
        <w:tc>
          <w:tcPr>
            <w:tcW w:w="921" w:type="dxa"/>
            <w:tcBorders>
              <w:top w:val="nil"/>
              <w:left w:val="nil"/>
              <w:bottom w:val="nil"/>
              <w:right w:val="nil"/>
            </w:tcBorders>
          </w:tcPr>
          <w:p w:rsidR="00E871CB" w:rsidRDefault="00E871CB">
            <w:pPr>
              <w:pStyle w:val="ConsPlusNormal"/>
              <w:jc w:val="center"/>
            </w:pPr>
            <w:r>
              <w:t>11695,7</w:t>
            </w:r>
          </w:p>
        </w:tc>
        <w:tc>
          <w:tcPr>
            <w:tcW w:w="996" w:type="dxa"/>
            <w:tcBorders>
              <w:top w:val="nil"/>
              <w:left w:val="nil"/>
              <w:bottom w:val="nil"/>
              <w:right w:val="nil"/>
            </w:tcBorders>
          </w:tcPr>
          <w:p w:rsidR="00E871CB" w:rsidRDefault="00E871CB">
            <w:pPr>
              <w:pStyle w:val="ConsPlusNormal"/>
              <w:jc w:val="center"/>
            </w:pPr>
            <w:r>
              <w:t>2207,8</w:t>
            </w:r>
          </w:p>
        </w:tc>
        <w:tc>
          <w:tcPr>
            <w:tcW w:w="1021" w:type="dxa"/>
            <w:tcBorders>
              <w:top w:val="nil"/>
              <w:left w:val="nil"/>
              <w:bottom w:val="nil"/>
              <w:right w:val="nil"/>
            </w:tcBorders>
          </w:tcPr>
          <w:p w:rsidR="00E871CB" w:rsidRDefault="00E871CB">
            <w:pPr>
              <w:pStyle w:val="ConsPlusNormal"/>
              <w:jc w:val="center"/>
            </w:pPr>
            <w:r>
              <w:t>1289,8</w:t>
            </w:r>
          </w:p>
        </w:tc>
        <w:tc>
          <w:tcPr>
            <w:tcW w:w="1094" w:type="dxa"/>
            <w:tcBorders>
              <w:top w:val="nil"/>
              <w:left w:val="nil"/>
              <w:bottom w:val="nil"/>
              <w:right w:val="nil"/>
            </w:tcBorders>
          </w:tcPr>
          <w:p w:rsidR="00E871CB" w:rsidRDefault="00E871CB">
            <w:pPr>
              <w:pStyle w:val="ConsPlusNormal"/>
              <w:jc w:val="center"/>
            </w:pPr>
            <w:r>
              <w:t>4726,9</w:t>
            </w:r>
          </w:p>
        </w:tc>
        <w:tc>
          <w:tcPr>
            <w:tcW w:w="975" w:type="dxa"/>
            <w:tcBorders>
              <w:top w:val="nil"/>
              <w:left w:val="nil"/>
              <w:bottom w:val="nil"/>
              <w:right w:val="nil"/>
            </w:tcBorders>
          </w:tcPr>
          <w:p w:rsidR="00E871CB" w:rsidRDefault="00E871CB">
            <w:pPr>
              <w:pStyle w:val="ConsPlusNormal"/>
              <w:jc w:val="center"/>
            </w:pPr>
            <w:r>
              <w:t>13224,5</w:t>
            </w:r>
          </w:p>
        </w:tc>
        <w:tc>
          <w:tcPr>
            <w:tcW w:w="1042" w:type="dxa"/>
            <w:tcBorders>
              <w:top w:val="nil"/>
              <w:left w:val="nil"/>
              <w:bottom w:val="nil"/>
              <w:right w:val="nil"/>
            </w:tcBorders>
          </w:tcPr>
          <w:p w:rsidR="00E871CB" w:rsidRDefault="00E871CB">
            <w:pPr>
              <w:pStyle w:val="ConsPlusNormal"/>
              <w:jc w:val="center"/>
            </w:pPr>
            <w:r>
              <w:t>21778,1</w:t>
            </w:r>
          </w:p>
        </w:tc>
        <w:tc>
          <w:tcPr>
            <w:tcW w:w="1003" w:type="dxa"/>
            <w:tcBorders>
              <w:top w:val="nil"/>
              <w:left w:val="nil"/>
              <w:bottom w:val="nil"/>
              <w:right w:val="nil"/>
            </w:tcBorders>
          </w:tcPr>
          <w:p w:rsidR="00E871CB" w:rsidRDefault="00E871CB">
            <w:pPr>
              <w:pStyle w:val="ConsPlusNormal"/>
              <w:jc w:val="center"/>
            </w:pPr>
            <w:r>
              <w:t>64926,3</w:t>
            </w:r>
          </w:p>
        </w:tc>
        <w:tc>
          <w:tcPr>
            <w:tcW w:w="1065" w:type="dxa"/>
            <w:tcBorders>
              <w:top w:val="nil"/>
              <w:left w:val="nil"/>
              <w:bottom w:val="nil"/>
              <w:right w:val="nil"/>
            </w:tcBorders>
          </w:tcPr>
          <w:p w:rsidR="00E871CB" w:rsidRDefault="00E871CB">
            <w:pPr>
              <w:pStyle w:val="ConsPlusNormal"/>
              <w:jc w:val="center"/>
            </w:pPr>
            <w:r>
              <w:t>97825</w:t>
            </w:r>
          </w:p>
        </w:tc>
        <w:tc>
          <w:tcPr>
            <w:tcW w:w="1134" w:type="dxa"/>
            <w:tcBorders>
              <w:top w:val="nil"/>
              <w:left w:val="nil"/>
              <w:bottom w:val="nil"/>
              <w:right w:val="nil"/>
            </w:tcBorders>
          </w:tcPr>
          <w:p w:rsidR="00E871CB" w:rsidRDefault="00E871CB">
            <w:pPr>
              <w:pStyle w:val="ConsPlusNormal"/>
              <w:jc w:val="center"/>
            </w:pPr>
            <w:r>
              <w:t>141292,4</w:t>
            </w:r>
          </w:p>
        </w:tc>
        <w:tc>
          <w:tcPr>
            <w:tcW w:w="1071" w:type="dxa"/>
            <w:tcBorders>
              <w:top w:val="nil"/>
              <w:left w:val="nil"/>
              <w:bottom w:val="nil"/>
              <w:right w:val="nil"/>
            </w:tcBorders>
          </w:tcPr>
          <w:p w:rsidR="00E871CB" w:rsidRDefault="00E871CB">
            <w:pPr>
              <w:pStyle w:val="ConsPlusNormal"/>
              <w:jc w:val="center"/>
            </w:pPr>
            <w:r>
              <w:t>144791,7</w:t>
            </w:r>
          </w:p>
        </w:tc>
      </w:tr>
      <w:tr w:rsidR="00E871CB">
        <w:tblPrEx>
          <w:tblBorders>
            <w:insideH w:val="none" w:sz="0" w:space="0" w:color="auto"/>
            <w:insideV w:val="none" w:sz="0" w:space="0" w:color="auto"/>
          </w:tblBorders>
        </w:tblPrEx>
        <w:tc>
          <w:tcPr>
            <w:tcW w:w="15780" w:type="dxa"/>
            <w:gridSpan w:val="13"/>
            <w:tcBorders>
              <w:top w:val="nil"/>
              <w:left w:val="nil"/>
              <w:bottom w:val="nil"/>
              <w:right w:val="nil"/>
            </w:tcBorders>
          </w:tcPr>
          <w:p w:rsidR="00E871CB" w:rsidRDefault="00E871CB">
            <w:pPr>
              <w:pStyle w:val="ConsPlusNormal"/>
              <w:jc w:val="center"/>
              <w:outlineLvl w:val="4"/>
            </w:pPr>
            <w:r>
              <w:t>1. Цель "Повышение конкурентоспособности транспортной системы Российской Федерации и реализация транзитного потенциала страны"</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pPr>
            <w:r>
              <w:t>Всего</w:t>
            </w:r>
          </w:p>
        </w:tc>
        <w:tc>
          <w:tcPr>
            <w:tcW w:w="1186" w:type="dxa"/>
            <w:tcBorders>
              <w:top w:val="nil"/>
              <w:left w:val="nil"/>
              <w:bottom w:val="nil"/>
              <w:right w:val="nil"/>
            </w:tcBorders>
          </w:tcPr>
          <w:p w:rsidR="00E871CB" w:rsidRDefault="00E871CB">
            <w:pPr>
              <w:pStyle w:val="ConsPlusNormal"/>
              <w:jc w:val="center"/>
            </w:pPr>
            <w:r>
              <w:t>765079,9</w:t>
            </w:r>
          </w:p>
        </w:tc>
        <w:tc>
          <w:tcPr>
            <w:tcW w:w="984" w:type="dxa"/>
            <w:tcBorders>
              <w:top w:val="nil"/>
              <w:left w:val="nil"/>
              <w:bottom w:val="nil"/>
              <w:right w:val="nil"/>
            </w:tcBorders>
          </w:tcPr>
          <w:p w:rsidR="00E871CB" w:rsidRDefault="00E871CB">
            <w:pPr>
              <w:pStyle w:val="ConsPlusNormal"/>
              <w:jc w:val="center"/>
            </w:pPr>
            <w:r>
              <w:t>4100,7</w:t>
            </w:r>
          </w:p>
        </w:tc>
        <w:tc>
          <w:tcPr>
            <w:tcW w:w="921" w:type="dxa"/>
            <w:tcBorders>
              <w:top w:val="nil"/>
              <w:left w:val="nil"/>
              <w:bottom w:val="nil"/>
              <w:right w:val="nil"/>
            </w:tcBorders>
          </w:tcPr>
          <w:p w:rsidR="00E871CB" w:rsidRDefault="00E871CB">
            <w:pPr>
              <w:pStyle w:val="ConsPlusNormal"/>
              <w:jc w:val="center"/>
            </w:pPr>
            <w:r>
              <w:t>18700</w:t>
            </w:r>
          </w:p>
        </w:tc>
        <w:tc>
          <w:tcPr>
            <w:tcW w:w="996" w:type="dxa"/>
            <w:tcBorders>
              <w:top w:val="nil"/>
              <w:left w:val="nil"/>
              <w:bottom w:val="nil"/>
              <w:right w:val="nil"/>
            </w:tcBorders>
          </w:tcPr>
          <w:p w:rsidR="00E871CB" w:rsidRDefault="00E871CB">
            <w:pPr>
              <w:pStyle w:val="ConsPlusNormal"/>
              <w:jc w:val="center"/>
            </w:pPr>
            <w:r>
              <w:t>11377,6</w:t>
            </w:r>
          </w:p>
        </w:tc>
        <w:tc>
          <w:tcPr>
            <w:tcW w:w="1021" w:type="dxa"/>
            <w:tcBorders>
              <w:top w:val="nil"/>
              <w:left w:val="nil"/>
              <w:bottom w:val="nil"/>
              <w:right w:val="nil"/>
            </w:tcBorders>
          </w:tcPr>
          <w:p w:rsidR="00E871CB" w:rsidRDefault="00E871CB">
            <w:pPr>
              <w:pStyle w:val="ConsPlusNormal"/>
              <w:jc w:val="center"/>
            </w:pPr>
            <w:r>
              <w:t>5463,7</w:t>
            </w:r>
          </w:p>
        </w:tc>
        <w:tc>
          <w:tcPr>
            <w:tcW w:w="1094" w:type="dxa"/>
            <w:tcBorders>
              <w:top w:val="nil"/>
              <w:left w:val="nil"/>
              <w:bottom w:val="nil"/>
              <w:right w:val="nil"/>
            </w:tcBorders>
          </w:tcPr>
          <w:p w:rsidR="00E871CB" w:rsidRDefault="00E871CB">
            <w:pPr>
              <w:pStyle w:val="ConsPlusNormal"/>
              <w:jc w:val="center"/>
            </w:pPr>
            <w:r>
              <w:t>21004,3</w:t>
            </w:r>
          </w:p>
        </w:tc>
        <w:tc>
          <w:tcPr>
            <w:tcW w:w="975" w:type="dxa"/>
            <w:tcBorders>
              <w:top w:val="nil"/>
              <w:left w:val="nil"/>
              <w:bottom w:val="nil"/>
              <w:right w:val="nil"/>
            </w:tcBorders>
          </w:tcPr>
          <w:p w:rsidR="00E871CB" w:rsidRDefault="00E871CB">
            <w:pPr>
              <w:pStyle w:val="ConsPlusNormal"/>
              <w:jc w:val="center"/>
            </w:pPr>
            <w:r>
              <w:t>24068,8</w:t>
            </w:r>
          </w:p>
        </w:tc>
        <w:tc>
          <w:tcPr>
            <w:tcW w:w="1042" w:type="dxa"/>
            <w:tcBorders>
              <w:top w:val="nil"/>
              <w:left w:val="nil"/>
              <w:bottom w:val="nil"/>
              <w:right w:val="nil"/>
            </w:tcBorders>
          </w:tcPr>
          <w:p w:rsidR="00E871CB" w:rsidRDefault="00E871CB">
            <w:pPr>
              <w:pStyle w:val="ConsPlusNormal"/>
              <w:jc w:val="center"/>
            </w:pPr>
            <w:r>
              <w:t>44217,4</w:t>
            </w:r>
          </w:p>
        </w:tc>
        <w:tc>
          <w:tcPr>
            <w:tcW w:w="1003" w:type="dxa"/>
            <w:tcBorders>
              <w:top w:val="nil"/>
              <w:left w:val="nil"/>
              <w:bottom w:val="nil"/>
              <w:right w:val="nil"/>
            </w:tcBorders>
          </w:tcPr>
          <w:p w:rsidR="00E871CB" w:rsidRDefault="00E871CB">
            <w:pPr>
              <w:pStyle w:val="ConsPlusNormal"/>
              <w:jc w:val="center"/>
            </w:pPr>
            <w:r>
              <w:t>95966</w:t>
            </w:r>
          </w:p>
        </w:tc>
        <w:tc>
          <w:tcPr>
            <w:tcW w:w="1065" w:type="dxa"/>
            <w:tcBorders>
              <w:top w:val="nil"/>
              <w:left w:val="nil"/>
              <w:bottom w:val="nil"/>
              <w:right w:val="nil"/>
            </w:tcBorders>
          </w:tcPr>
          <w:p w:rsidR="00E871CB" w:rsidRDefault="00E871CB">
            <w:pPr>
              <w:pStyle w:val="ConsPlusNormal"/>
              <w:jc w:val="center"/>
            </w:pPr>
            <w:r>
              <w:t>136434,6</w:t>
            </w:r>
          </w:p>
        </w:tc>
        <w:tc>
          <w:tcPr>
            <w:tcW w:w="1134" w:type="dxa"/>
            <w:tcBorders>
              <w:top w:val="nil"/>
              <w:left w:val="nil"/>
              <w:bottom w:val="nil"/>
              <w:right w:val="nil"/>
            </w:tcBorders>
          </w:tcPr>
          <w:p w:rsidR="00E871CB" w:rsidRDefault="00E871CB">
            <w:pPr>
              <w:pStyle w:val="ConsPlusNormal"/>
              <w:jc w:val="center"/>
            </w:pPr>
            <w:r>
              <w:t>199280,9</w:t>
            </w:r>
          </w:p>
        </w:tc>
        <w:tc>
          <w:tcPr>
            <w:tcW w:w="1071" w:type="dxa"/>
            <w:tcBorders>
              <w:top w:val="nil"/>
              <w:left w:val="nil"/>
              <w:bottom w:val="nil"/>
              <w:right w:val="nil"/>
            </w:tcBorders>
          </w:tcPr>
          <w:p w:rsidR="00E871CB" w:rsidRDefault="00E871CB">
            <w:pPr>
              <w:pStyle w:val="ConsPlusNormal"/>
              <w:jc w:val="center"/>
            </w:pPr>
            <w:r>
              <w:t>204465,9</w:t>
            </w:r>
          </w:p>
        </w:tc>
      </w:tr>
      <w:tr w:rsidR="00E871CB">
        <w:tblPrEx>
          <w:tblBorders>
            <w:insideH w:val="none" w:sz="0" w:space="0" w:color="auto"/>
            <w:insideV w:val="none" w:sz="0" w:space="0" w:color="auto"/>
          </w:tblBorders>
        </w:tblPrEx>
        <w:tc>
          <w:tcPr>
            <w:tcW w:w="15780" w:type="dxa"/>
            <w:gridSpan w:val="13"/>
            <w:tcBorders>
              <w:top w:val="nil"/>
              <w:left w:val="nil"/>
              <w:bottom w:val="nil"/>
              <w:right w:val="nil"/>
            </w:tcBorders>
          </w:tcPr>
          <w:p w:rsidR="00E871CB" w:rsidRDefault="00E871CB">
            <w:pPr>
              <w:pStyle w:val="ConsPlusNormal"/>
              <w:jc w:val="both"/>
            </w:pPr>
            <w:r>
              <w:t xml:space="preserve">(в ред. </w:t>
            </w:r>
            <w:hyperlink r:id="rId407" w:history="1">
              <w:r>
                <w:rPr>
                  <w:color w:val="0000FF"/>
                </w:rPr>
                <w:t>Постановления</w:t>
              </w:r>
            </w:hyperlink>
            <w:r>
              <w:t xml:space="preserve"> Правительства РФ от 29.07.2016 N 725)</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в том числе:</w:t>
            </w:r>
          </w:p>
        </w:tc>
        <w:tc>
          <w:tcPr>
            <w:tcW w:w="1186" w:type="dxa"/>
            <w:tcBorders>
              <w:top w:val="nil"/>
              <w:left w:val="nil"/>
              <w:bottom w:val="nil"/>
              <w:right w:val="nil"/>
            </w:tcBorders>
          </w:tcPr>
          <w:p w:rsidR="00E871CB" w:rsidRDefault="00E871CB">
            <w:pPr>
              <w:pStyle w:val="ConsPlusNormal"/>
            </w:pPr>
          </w:p>
        </w:tc>
        <w:tc>
          <w:tcPr>
            <w:tcW w:w="984" w:type="dxa"/>
            <w:tcBorders>
              <w:top w:val="nil"/>
              <w:left w:val="nil"/>
              <w:bottom w:val="nil"/>
              <w:right w:val="nil"/>
            </w:tcBorders>
          </w:tcPr>
          <w:p w:rsidR="00E871CB" w:rsidRDefault="00E871CB">
            <w:pPr>
              <w:pStyle w:val="ConsPlusNormal"/>
            </w:pPr>
          </w:p>
        </w:tc>
        <w:tc>
          <w:tcPr>
            <w:tcW w:w="921" w:type="dxa"/>
            <w:tcBorders>
              <w:top w:val="nil"/>
              <w:left w:val="nil"/>
              <w:bottom w:val="nil"/>
              <w:right w:val="nil"/>
            </w:tcBorders>
          </w:tcPr>
          <w:p w:rsidR="00E871CB" w:rsidRDefault="00E871CB">
            <w:pPr>
              <w:pStyle w:val="ConsPlusNormal"/>
            </w:pPr>
          </w:p>
        </w:tc>
        <w:tc>
          <w:tcPr>
            <w:tcW w:w="996" w:type="dxa"/>
            <w:tcBorders>
              <w:top w:val="nil"/>
              <w:left w:val="nil"/>
              <w:bottom w:val="nil"/>
              <w:right w:val="nil"/>
            </w:tcBorders>
          </w:tcPr>
          <w:p w:rsidR="00E871CB" w:rsidRDefault="00E871CB">
            <w:pPr>
              <w:pStyle w:val="ConsPlusNormal"/>
            </w:pPr>
          </w:p>
        </w:tc>
        <w:tc>
          <w:tcPr>
            <w:tcW w:w="1021" w:type="dxa"/>
            <w:tcBorders>
              <w:top w:val="nil"/>
              <w:left w:val="nil"/>
              <w:bottom w:val="nil"/>
              <w:right w:val="nil"/>
            </w:tcBorders>
          </w:tcPr>
          <w:p w:rsidR="00E871CB" w:rsidRDefault="00E871CB">
            <w:pPr>
              <w:pStyle w:val="ConsPlusNormal"/>
            </w:pPr>
          </w:p>
        </w:tc>
        <w:tc>
          <w:tcPr>
            <w:tcW w:w="1094" w:type="dxa"/>
            <w:tcBorders>
              <w:top w:val="nil"/>
              <w:left w:val="nil"/>
              <w:bottom w:val="nil"/>
              <w:right w:val="nil"/>
            </w:tcBorders>
          </w:tcPr>
          <w:p w:rsidR="00E871CB" w:rsidRDefault="00E871CB">
            <w:pPr>
              <w:pStyle w:val="ConsPlusNormal"/>
            </w:pPr>
          </w:p>
        </w:tc>
        <w:tc>
          <w:tcPr>
            <w:tcW w:w="975" w:type="dxa"/>
            <w:tcBorders>
              <w:top w:val="nil"/>
              <w:left w:val="nil"/>
              <w:bottom w:val="nil"/>
              <w:right w:val="nil"/>
            </w:tcBorders>
          </w:tcPr>
          <w:p w:rsidR="00E871CB" w:rsidRDefault="00E871CB">
            <w:pPr>
              <w:pStyle w:val="ConsPlusNormal"/>
            </w:pPr>
          </w:p>
        </w:tc>
        <w:tc>
          <w:tcPr>
            <w:tcW w:w="1042" w:type="dxa"/>
            <w:tcBorders>
              <w:top w:val="nil"/>
              <w:left w:val="nil"/>
              <w:bottom w:val="nil"/>
              <w:right w:val="nil"/>
            </w:tcBorders>
          </w:tcPr>
          <w:p w:rsidR="00E871CB" w:rsidRDefault="00E871CB">
            <w:pPr>
              <w:pStyle w:val="ConsPlusNormal"/>
            </w:pPr>
          </w:p>
        </w:tc>
        <w:tc>
          <w:tcPr>
            <w:tcW w:w="1003" w:type="dxa"/>
            <w:tcBorders>
              <w:top w:val="nil"/>
              <w:left w:val="nil"/>
              <w:bottom w:val="nil"/>
              <w:right w:val="nil"/>
            </w:tcBorders>
          </w:tcPr>
          <w:p w:rsidR="00E871CB" w:rsidRDefault="00E871CB">
            <w:pPr>
              <w:pStyle w:val="ConsPlusNormal"/>
            </w:pPr>
          </w:p>
        </w:tc>
        <w:tc>
          <w:tcPr>
            <w:tcW w:w="1065"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071"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186" w:type="dxa"/>
            <w:tcBorders>
              <w:top w:val="nil"/>
              <w:left w:val="nil"/>
              <w:bottom w:val="nil"/>
              <w:right w:val="nil"/>
            </w:tcBorders>
          </w:tcPr>
          <w:p w:rsidR="00E871CB" w:rsidRDefault="00E871CB">
            <w:pPr>
              <w:pStyle w:val="ConsPlusNormal"/>
              <w:jc w:val="center"/>
            </w:pPr>
            <w:r>
              <w:t>257558,4</w:t>
            </w:r>
          </w:p>
        </w:tc>
        <w:tc>
          <w:tcPr>
            <w:tcW w:w="984" w:type="dxa"/>
            <w:tcBorders>
              <w:top w:val="nil"/>
              <w:left w:val="nil"/>
              <w:bottom w:val="nil"/>
              <w:right w:val="nil"/>
            </w:tcBorders>
          </w:tcPr>
          <w:p w:rsidR="00E871CB" w:rsidRDefault="00E871CB">
            <w:pPr>
              <w:pStyle w:val="ConsPlusNormal"/>
              <w:jc w:val="center"/>
            </w:pPr>
            <w:r>
              <w:t>2288,7</w:t>
            </w:r>
          </w:p>
        </w:tc>
        <w:tc>
          <w:tcPr>
            <w:tcW w:w="921" w:type="dxa"/>
            <w:tcBorders>
              <w:top w:val="nil"/>
              <w:left w:val="nil"/>
              <w:bottom w:val="nil"/>
              <w:right w:val="nil"/>
            </w:tcBorders>
          </w:tcPr>
          <w:p w:rsidR="00E871CB" w:rsidRDefault="00E871CB">
            <w:pPr>
              <w:pStyle w:val="ConsPlusNormal"/>
              <w:jc w:val="center"/>
            </w:pPr>
            <w:r>
              <w:t>6943,9</w:t>
            </w:r>
          </w:p>
        </w:tc>
        <w:tc>
          <w:tcPr>
            <w:tcW w:w="996" w:type="dxa"/>
            <w:tcBorders>
              <w:top w:val="nil"/>
              <w:left w:val="nil"/>
              <w:bottom w:val="nil"/>
              <w:right w:val="nil"/>
            </w:tcBorders>
          </w:tcPr>
          <w:p w:rsidR="00E871CB" w:rsidRDefault="00E871CB">
            <w:pPr>
              <w:pStyle w:val="ConsPlusNormal"/>
              <w:jc w:val="center"/>
            </w:pPr>
            <w:r>
              <w:t>9124,6</w:t>
            </w:r>
          </w:p>
        </w:tc>
        <w:tc>
          <w:tcPr>
            <w:tcW w:w="1021" w:type="dxa"/>
            <w:tcBorders>
              <w:top w:val="nil"/>
              <w:left w:val="nil"/>
              <w:bottom w:val="nil"/>
              <w:right w:val="nil"/>
            </w:tcBorders>
          </w:tcPr>
          <w:p w:rsidR="00E871CB" w:rsidRDefault="00E871CB">
            <w:pPr>
              <w:pStyle w:val="ConsPlusNormal"/>
              <w:jc w:val="center"/>
            </w:pPr>
            <w:r>
              <w:t>4173,9</w:t>
            </w:r>
          </w:p>
        </w:tc>
        <w:tc>
          <w:tcPr>
            <w:tcW w:w="1094" w:type="dxa"/>
            <w:tcBorders>
              <w:top w:val="nil"/>
              <w:left w:val="nil"/>
              <w:bottom w:val="nil"/>
              <w:right w:val="nil"/>
            </w:tcBorders>
          </w:tcPr>
          <w:p w:rsidR="00E871CB" w:rsidRDefault="00E871CB">
            <w:pPr>
              <w:pStyle w:val="ConsPlusNormal"/>
              <w:jc w:val="center"/>
            </w:pPr>
            <w:r>
              <w:t>15274,4</w:t>
            </w:r>
          </w:p>
        </w:tc>
        <w:tc>
          <w:tcPr>
            <w:tcW w:w="975" w:type="dxa"/>
            <w:tcBorders>
              <w:top w:val="nil"/>
              <w:left w:val="nil"/>
              <w:bottom w:val="nil"/>
              <w:right w:val="nil"/>
            </w:tcBorders>
          </w:tcPr>
          <w:p w:rsidR="00E871CB" w:rsidRDefault="00E871CB">
            <w:pPr>
              <w:pStyle w:val="ConsPlusNormal"/>
              <w:jc w:val="center"/>
            </w:pPr>
            <w:r>
              <w:t>10514,2</w:t>
            </w:r>
          </w:p>
        </w:tc>
        <w:tc>
          <w:tcPr>
            <w:tcW w:w="1042" w:type="dxa"/>
            <w:tcBorders>
              <w:top w:val="nil"/>
              <w:left w:val="nil"/>
              <w:bottom w:val="nil"/>
              <w:right w:val="nil"/>
            </w:tcBorders>
          </w:tcPr>
          <w:p w:rsidR="00E871CB" w:rsidRDefault="00E871CB">
            <w:pPr>
              <w:pStyle w:val="ConsPlusNormal"/>
              <w:jc w:val="center"/>
            </w:pPr>
            <w:r>
              <w:t>22311</w:t>
            </w:r>
          </w:p>
        </w:tc>
        <w:tc>
          <w:tcPr>
            <w:tcW w:w="1003" w:type="dxa"/>
            <w:tcBorders>
              <w:top w:val="nil"/>
              <w:left w:val="nil"/>
              <w:bottom w:val="nil"/>
              <w:right w:val="nil"/>
            </w:tcBorders>
          </w:tcPr>
          <w:p w:rsidR="00E871CB" w:rsidRDefault="00E871CB">
            <w:pPr>
              <w:pStyle w:val="ConsPlusNormal"/>
              <w:jc w:val="center"/>
            </w:pPr>
            <w:r>
              <w:t>31007,1</w:t>
            </w:r>
          </w:p>
        </w:tc>
        <w:tc>
          <w:tcPr>
            <w:tcW w:w="1065" w:type="dxa"/>
            <w:tcBorders>
              <w:top w:val="nil"/>
              <w:left w:val="nil"/>
              <w:bottom w:val="nil"/>
              <w:right w:val="nil"/>
            </w:tcBorders>
          </w:tcPr>
          <w:p w:rsidR="00E871CB" w:rsidRDefault="00E871CB">
            <w:pPr>
              <w:pStyle w:val="ConsPlusNormal"/>
              <w:jc w:val="center"/>
            </w:pPr>
            <w:r>
              <w:t>38424,2</w:t>
            </w:r>
          </w:p>
        </w:tc>
        <w:tc>
          <w:tcPr>
            <w:tcW w:w="1134" w:type="dxa"/>
            <w:tcBorders>
              <w:top w:val="nil"/>
              <w:left w:val="nil"/>
              <w:bottom w:val="nil"/>
              <w:right w:val="nil"/>
            </w:tcBorders>
          </w:tcPr>
          <w:p w:rsidR="00E871CB" w:rsidRDefault="00E871CB">
            <w:pPr>
              <w:pStyle w:val="ConsPlusNormal"/>
              <w:jc w:val="center"/>
            </w:pPr>
            <w:r>
              <w:t>57850,1</w:t>
            </w:r>
          </w:p>
        </w:tc>
        <w:tc>
          <w:tcPr>
            <w:tcW w:w="1071" w:type="dxa"/>
            <w:tcBorders>
              <w:top w:val="nil"/>
              <w:left w:val="nil"/>
              <w:bottom w:val="nil"/>
              <w:right w:val="nil"/>
            </w:tcBorders>
          </w:tcPr>
          <w:p w:rsidR="00E871CB" w:rsidRDefault="00E871CB">
            <w:pPr>
              <w:pStyle w:val="ConsPlusNormal"/>
              <w:jc w:val="center"/>
            </w:pPr>
            <w:r>
              <w:t>59646,3</w:t>
            </w:r>
          </w:p>
        </w:tc>
      </w:tr>
      <w:tr w:rsidR="00E871CB">
        <w:tblPrEx>
          <w:tblBorders>
            <w:insideH w:val="none" w:sz="0" w:space="0" w:color="auto"/>
            <w:insideV w:val="none" w:sz="0" w:space="0" w:color="auto"/>
          </w:tblBorders>
        </w:tblPrEx>
        <w:tc>
          <w:tcPr>
            <w:tcW w:w="15780" w:type="dxa"/>
            <w:gridSpan w:val="13"/>
            <w:tcBorders>
              <w:top w:val="nil"/>
              <w:left w:val="nil"/>
              <w:bottom w:val="nil"/>
              <w:right w:val="nil"/>
            </w:tcBorders>
          </w:tcPr>
          <w:p w:rsidR="00E871CB" w:rsidRDefault="00E871CB">
            <w:pPr>
              <w:pStyle w:val="ConsPlusNormal"/>
              <w:jc w:val="both"/>
            </w:pPr>
            <w:r>
              <w:t xml:space="preserve">(в ред. </w:t>
            </w:r>
            <w:hyperlink r:id="rId408" w:history="1">
              <w:r>
                <w:rPr>
                  <w:color w:val="0000FF"/>
                </w:rPr>
                <w:t>Постановления</w:t>
              </w:r>
            </w:hyperlink>
            <w:r>
              <w:t xml:space="preserve"> Правительства РФ от 29.07.2016 N 725)</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186" w:type="dxa"/>
            <w:tcBorders>
              <w:top w:val="nil"/>
              <w:left w:val="nil"/>
              <w:bottom w:val="nil"/>
              <w:right w:val="nil"/>
            </w:tcBorders>
          </w:tcPr>
          <w:p w:rsidR="00E871CB" w:rsidRDefault="00E871CB">
            <w:pPr>
              <w:pStyle w:val="ConsPlusNormal"/>
              <w:jc w:val="center"/>
            </w:pPr>
            <w:r>
              <w:t>2151,3</w:t>
            </w:r>
          </w:p>
        </w:tc>
        <w:tc>
          <w:tcPr>
            <w:tcW w:w="984" w:type="dxa"/>
            <w:tcBorders>
              <w:top w:val="nil"/>
              <w:left w:val="nil"/>
              <w:bottom w:val="nil"/>
              <w:right w:val="nil"/>
            </w:tcBorders>
          </w:tcPr>
          <w:p w:rsidR="00E871CB" w:rsidRDefault="00E871CB">
            <w:pPr>
              <w:pStyle w:val="ConsPlusNormal"/>
              <w:jc w:val="center"/>
            </w:pPr>
            <w:r>
              <w:t>200</w:t>
            </w:r>
          </w:p>
        </w:tc>
        <w:tc>
          <w:tcPr>
            <w:tcW w:w="921" w:type="dxa"/>
            <w:tcBorders>
              <w:top w:val="nil"/>
              <w:left w:val="nil"/>
              <w:bottom w:val="nil"/>
              <w:right w:val="nil"/>
            </w:tcBorders>
          </w:tcPr>
          <w:p w:rsidR="00E871CB" w:rsidRDefault="00E871CB">
            <w:pPr>
              <w:pStyle w:val="ConsPlusNormal"/>
              <w:jc w:val="center"/>
            </w:pPr>
            <w:r>
              <w:t>60,4</w:t>
            </w:r>
          </w:p>
        </w:tc>
        <w:tc>
          <w:tcPr>
            <w:tcW w:w="996" w:type="dxa"/>
            <w:tcBorders>
              <w:top w:val="nil"/>
              <w:left w:val="nil"/>
              <w:bottom w:val="nil"/>
              <w:right w:val="nil"/>
            </w:tcBorders>
          </w:tcPr>
          <w:p w:rsidR="00E871CB" w:rsidRDefault="00E871CB">
            <w:pPr>
              <w:pStyle w:val="ConsPlusNormal"/>
              <w:jc w:val="center"/>
            </w:pPr>
            <w:r>
              <w:t>45,2</w:t>
            </w:r>
          </w:p>
        </w:tc>
        <w:tc>
          <w:tcPr>
            <w:tcW w:w="1021" w:type="dxa"/>
            <w:tcBorders>
              <w:top w:val="nil"/>
              <w:left w:val="nil"/>
              <w:bottom w:val="nil"/>
              <w:right w:val="nil"/>
            </w:tcBorders>
          </w:tcPr>
          <w:p w:rsidR="00E871CB" w:rsidRDefault="00E871CB">
            <w:pPr>
              <w:pStyle w:val="ConsPlusNormal"/>
              <w:jc w:val="center"/>
            </w:pPr>
            <w:r>
              <w:t>-</w:t>
            </w:r>
          </w:p>
        </w:tc>
        <w:tc>
          <w:tcPr>
            <w:tcW w:w="1094" w:type="dxa"/>
            <w:tcBorders>
              <w:top w:val="nil"/>
              <w:left w:val="nil"/>
              <w:bottom w:val="nil"/>
              <w:right w:val="nil"/>
            </w:tcBorders>
          </w:tcPr>
          <w:p w:rsidR="00E871CB" w:rsidRDefault="00E871CB">
            <w:pPr>
              <w:pStyle w:val="ConsPlusNormal"/>
              <w:jc w:val="center"/>
            </w:pPr>
            <w:r>
              <w:t>1003</w:t>
            </w:r>
          </w:p>
        </w:tc>
        <w:tc>
          <w:tcPr>
            <w:tcW w:w="975" w:type="dxa"/>
            <w:tcBorders>
              <w:top w:val="nil"/>
              <w:left w:val="nil"/>
              <w:bottom w:val="nil"/>
              <w:right w:val="nil"/>
            </w:tcBorders>
          </w:tcPr>
          <w:p w:rsidR="00E871CB" w:rsidRDefault="00E871CB">
            <w:pPr>
              <w:pStyle w:val="ConsPlusNormal"/>
              <w:jc w:val="center"/>
            </w:pPr>
            <w:r>
              <w:t>330,1</w:t>
            </w:r>
          </w:p>
        </w:tc>
        <w:tc>
          <w:tcPr>
            <w:tcW w:w="1042" w:type="dxa"/>
            <w:tcBorders>
              <w:top w:val="nil"/>
              <w:left w:val="nil"/>
              <w:bottom w:val="nil"/>
              <w:right w:val="nil"/>
            </w:tcBorders>
          </w:tcPr>
          <w:p w:rsidR="00E871CB" w:rsidRDefault="00E871CB">
            <w:pPr>
              <w:pStyle w:val="ConsPlusNormal"/>
              <w:jc w:val="center"/>
            </w:pPr>
            <w:r>
              <w:t>128,3</w:t>
            </w:r>
          </w:p>
        </w:tc>
        <w:tc>
          <w:tcPr>
            <w:tcW w:w="1003" w:type="dxa"/>
            <w:tcBorders>
              <w:top w:val="nil"/>
              <w:left w:val="nil"/>
              <w:bottom w:val="nil"/>
              <w:right w:val="nil"/>
            </w:tcBorders>
          </w:tcPr>
          <w:p w:rsidR="00E871CB" w:rsidRDefault="00E871CB">
            <w:pPr>
              <w:pStyle w:val="ConsPlusNormal"/>
              <w:jc w:val="center"/>
            </w:pPr>
            <w:r>
              <w:t>32,6</w:t>
            </w:r>
          </w:p>
        </w:tc>
        <w:tc>
          <w:tcPr>
            <w:tcW w:w="1065" w:type="dxa"/>
            <w:tcBorders>
              <w:top w:val="nil"/>
              <w:left w:val="nil"/>
              <w:bottom w:val="nil"/>
              <w:right w:val="nil"/>
            </w:tcBorders>
          </w:tcPr>
          <w:p w:rsidR="00E871CB" w:rsidRDefault="00E871CB">
            <w:pPr>
              <w:pStyle w:val="ConsPlusNormal"/>
              <w:jc w:val="center"/>
            </w:pPr>
            <w:r>
              <w:t>185,4</w:t>
            </w:r>
          </w:p>
        </w:tc>
        <w:tc>
          <w:tcPr>
            <w:tcW w:w="1134" w:type="dxa"/>
            <w:tcBorders>
              <w:top w:val="nil"/>
              <w:left w:val="nil"/>
              <w:bottom w:val="nil"/>
              <w:right w:val="nil"/>
            </w:tcBorders>
          </w:tcPr>
          <w:p w:rsidR="00E871CB" w:rsidRDefault="00E871CB">
            <w:pPr>
              <w:pStyle w:val="ConsPlusNormal"/>
              <w:jc w:val="center"/>
            </w:pPr>
            <w:r>
              <w:t>138,4</w:t>
            </w:r>
          </w:p>
        </w:tc>
        <w:tc>
          <w:tcPr>
            <w:tcW w:w="1071" w:type="dxa"/>
            <w:tcBorders>
              <w:top w:val="nil"/>
              <w:left w:val="nil"/>
              <w:bottom w:val="nil"/>
              <w:right w:val="nil"/>
            </w:tcBorders>
          </w:tcPr>
          <w:p w:rsidR="00E871CB" w:rsidRDefault="00E871CB">
            <w:pPr>
              <w:pStyle w:val="ConsPlusNormal"/>
              <w:jc w:val="center"/>
            </w:pPr>
            <w:r>
              <w:t>27,9</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внебюджетные источники</w:t>
            </w:r>
          </w:p>
        </w:tc>
        <w:tc>
          <w:tcPr>
            <w:tcW w:w="1186" w:type="dxa"/>
            <w:tcBorders>
              <w:top w:val="nil"/>
              <w:left w:val="nil"/>
              <w:bottom w:val="nil"/>
              <w:right w:val="nil"/>
            </w:tcBorders>
          </w:tcPr>
          <w:p w:rsidR="00E871CB" w:rsidRDefault="00E871CB">
            <w:pPr>
              <w:pStyle w:val="ConsPlusNormal"/>
              <w:jc w:val="center"/>
            </w:pPr>
            <w:r>
              <w:t>505370,2</w:t>
            </w:r>
          </w:p>
        </w:tc>
        <w:tc>
          <w:tcPr>
            <w:tcW w:w="984" w:type="dxa"/>
            <w:tcBorders>
              <w:top w:val="nil"/>
              <w:left w:val="nil"/>
              <w:bottom w:val="nil"/>
              <w:right w:val="nil"/>
            </w:tcBorders>
          </w:tcPr>
          <w:p w:rsidR="00E871CB" w:rsidRDefault="00E871CB">
            <w:pPr>
              <w:pStyle w:val="ConsPlusNormal"/>
              <w:jc w:val="center"/>
            </w:pPr>
            <w:r>
              <w:t>1612</w:t>
            </w:r>
          </w:p>
        </w:tc>
        <w:tc>
          <w:tcPr>
            <w:tcW w:w="921" w:type="dxa"/>
            <w:tcBorders>
              <w:top w:val="nil"/>
              <w:left w:val="nil"/>
              <w:bottom w:val="nil"/>
              <w:right w:val="nil"/>
            </w:tcBorders>
          </w:tcPr>
          <w:p w:rsidR="00E871CB" w:rsidRDefault="00E871CB">
            <w:pPr>
              <w:pStyle w:val="ConsPlusNormal"/>
              <w:jc w:val="center"/>
            </w:pPr>
            <w:r>
              <w:t>11695,7</w:t>
            </w:r>
          </w:p>
        </w:tc>
        <w:tc>
          <w:tcPr>
            <w:tcW w:w="996" w:type="dxa"/>
            <w:tcBorders>
              <w:top w:val="nil"/>
              <w:left w:val="nil"/>
              <w:bottom w:val="nil"/>
              <w:right w:val="nil"/>
            </w:tcBorders>
          </w:tcPr>
          <w:p w:rsidR="00E871CB" w:rsidRDefault="00E871CB">
            <w:pPr>
              <w:pStyle w:val="ConsPlusNormal"/>
              <w:jc w:val="center"/>
            </w:pPr>
            <w:r>
              <w:t>2207,8</w:t>
            </w:r>
          </w:p>
        </w:tc>
        <w:tc>
          <w:tcPr>
            <w:tcW w:w="1021" w:type="dxa"/>
            <w:tcBorders>
              <w:top w:val="nil"/>
              <w:left w:val="nil"/>
              <w:bottom w:val="nil"/>
              <w:right w:val="nil"/>
            </w:tcBorders>
          </w:tcPr>
          <w:p w:rsidR="00E871CB" w:rsidRDefault="00E871CB">
            <w:pPr>
              <w:pStyle w:val="ConsPlusNormal"/>
              <w:jc w:val="center"/>
            </w:pPr>
            <w:r>
              <w:t>1289,8</w:t>
            </w:r>
          </w:p>
        </w:tc>
        <w:tc>
          <w:tcPr>
            <w:tcW w:w="1094" w:type="dxa"/>
            <w:tcBorders>
              <w:top w:val="nil"/>
              <w:left w:val="nil"/>
              <w:bottom w:val="nil"/>
              <w:right w:val="nil"/>
            </w:tcBorders>
          </w:tcPr>
          <w:p w:rsidR="00E871CB" w:rsidRDefault="00E871CB">
            <w:pPr>
              <w:pStyle w:val="ConsPlusNormal"/>
              <w:jc w:val="center"/>
            </w:pPr>
            <w:r>
              <w:t>4726,9</w:t>
            </w:r>
          </w:p>
        </w:tc>
        <w:tc>
          <w:tcPr>
            <w:tcW w:w="975" w:type="dxa"/>
            <w:tcBorders>
              <w:top w:val="nil"/>
              <w:left w:val="nil"/>
              <w:bottom w:val="nil"/>
              <w:right w:val="nil"/>
            </w:tcBorders>
          </w:tcPr>
          <w:p w:rsidR="00E871CB" w:rsidRDefault="00E871CB">
            <w:pPr>
              <w:pStyle w:val="ConsPlusNormal"/>
              <w:jc w:val="center"/>
            </w:pPr>
            <w:r>
              <w:t>13224,5</w:t>
            </w:r>
          </w:p>
        </w:tc>
        <w:tc>
          <w:tcPr>
            <w:tcW w:w="1042" w:type="dxa"/>
            <w:tcBorders>
              <w:top w:val="nil"/>
              <w:left w:val="nil"/>
              <w:bottom w:val="nil"/>
              <w:right w:val="nil"/>
            </w:tcBorders>
          </w:tcPr>
          <w:p w:rsidR="00E871CB" w:rsidRDefault="00E871CB">
            <w:pPr>
              <w:pStyle w:val="ConsPlusNormal"/>
              <w:jc w:val="center"/>
            </w:pPr>
            <w:r>
              <w:t>21778,1</w:t>
            </w:r>
          </w:p>
        </w:tc>
        <w:tc>
          <w:tcPr>
            <w:tcW w:w="1003" w:type="dxa"/>
            <w:tcBorders>
              <w:top w:val="nil"/>
              <w:left w:val="nil"/>
              <w:bottom w:val="nil"/>
              <w:right w:val="nil"/>
            </w:tcBorders>
          </w:tcPr>
          <w:p w:rsidR="00E871CB" w:rsidRDefault="00E871CB">
            <w:pPr>
              <w:pStyle w:val="ConsPlusNormal"/>
              <w:jc w:val="center"/>
            </w:pPr>
            <w:r>
              <w:t>64926,3</w:t>
            </w:r>
          </w:p>
        </w:tc>
        <w:tc>
          <w:tcPr>
            <w:tcW w:w="1065" w:type="dxa"/>
            <w:tcBorders>
              <w:top w:val="nil"/>
              <w:left w:val="nil"/>
              <w:bottom w:val="nil"/>
              <w:right w:val="nil"/>
            </w:tcBorders>
          </w:tcPr>
          <w:p w:rsidR="00E871CB" w:rsidRDefault="00E871CB">
            <w:pPr>
              <w:pStyle w:val="ConsPlusNormal"/>
              <w:jc w:val="center"/>
            </w:pPr>
            <w:r>
              <w:t>97825</w:t>
            </w:r>
          </w:p>
        </w:tc>
        <w:tc>
          <w:tcPr>
            <w:tcW w:w="1134" w:type="dxa"/>
            <w:tcBorders>
              <w:top w:val="nil"/>
              <w:left w:val="nil"/>
              <w:bottom w:val="nil"/>
              <w:right w:val="nil"/>
            </w:tcBorders>
          </w:tcPr>
          <w:p w:rsidR="00E871CB" w:rsidRDefault="00E871CB">
            <w:pPr>
              <w:pStyle w:val="ConsPlusNormal"/>
              <w:jc w:val="center"/>
            </w:pPr>
            <w:r>
              <w:t>141292,4</w:t>
            </w:r>
          </w:p>
        </w:tc>
        <w:tc>
          <w:tcPr>
            <w:tcW w:w="1071" w:type="dxa"/>
            <w:tcBorders>
              <w:top w:val="nil"/>
              <w:left w:val="nil"/>
              <w:bottom w:val="nil"/>
              <w:right w:val="nil"/>
            </w:tcBorders>
          </w:tcPr>
          <w:p w:rsidR="00E871CB" w:rsidRDefault="00E871CB">
            <w:pPr>
              <w:pStyle w:val="ConsPlusNormal"/>
              <w:jc w:val="center"/>
            </w:pPr>
            <w:r>
              <w:t>144791,7</w:t>
            </w:r>
          </w:p>
        </w:tc>
      </w:tr>
      <w:tr w:rsidR="00E871CB">
        <w:tblPrEx>
          <w:tblBorders>
            <w:insideH w:val="none" w:sz="0" w:space="0" w:color="auto"/>
            <w:insideV w:val="none" w:sz="0" w:space="0" w:color="auto"/>
          </w:tblBorders>
        </w:tblPrEx>
        <w:tc>
          <w:tcPr>
            <w:tcW w:w="15780" w:type="dxa"/>
            <w:gridSpan w:val="13"/>
            <w:tcBorders>
              <w:top w:val="nil"/>
              <w:left w:val="nil"/>
              <w:bottom w:val="nil"/>
              <w:right w:val="nil"/>
            </w:tcBorders>
          </w:tcPr>
          <w:p w:rsidR="00E871CB" w:rsidRDefault="00E871CB">
            <w:pPr>
              <w:pStyle w:val="ConsPlusNormal"/>
              <w:jc w:val="center"/>
              <w:outlineLvl w:val="5"/>
            </w:pPr>
            <w:r>
              <w:t>Задача "Повышение конкурентоспособности международных транспортных коридоров"</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pPr>
            <w:r>
              <w:t>Всего</w:t>
            </w:r>
          </w:p>
        </w:tc>
        <w:tc>
          <w:tcPr>
            <w:tcW w:w="1186" w:type="dxa"/>
            <w:tcBorders>
              <w:top w:val="nil"/>
              <w:left w:val="nil"/>
              <w:bottom w:val="nil"/>
              <w:right w:val="nil"/>
            </w:tcBorders>
          </w:tcPr>
          <w:p w:rsidR="00E871CB" w:rsidRDefault="00E871CB">
            <w:pPr>
              <w:pStyle w:val="ConsPlusNormal"/>
              <w:jc w:val="center"/>
            </w:pPr>
            <w:r>
              <w:t>107552,1</w:t>
            </w:r>
          </w:p>
        </w:tc>
        <w:tc>
          <w:tcPr>
            <w:tcW w:w="984" w:type="dxa"/>
            <w:tcBorders>
              <w:top w:val="nil"/>
              <w:left w:val="nil"/>
              <w:bottom w:val="nil"/>
              <w:right w:val="nil"/>
            </w:tcBorders>
          </w:tcPr>
          <w:p w:rsidR="00E871CB" w:rsidRDefault="00E871CB">
            <w:pPr>
              <w:pStyle w:val="ConsPlusNormal"/>
              <w:jc w:val="center"/>
            </w:pPr>
            <w:r>
              <w:t>-</w:t>
            </w:r>
          </w:p>
        </w:tc>
        <w:tc>
          <w:tcPr>
            <w:tcW w:w="921" w:type="dxa"/>
            <w:tcBorders>
              <w:top w:val="nil"/>
              <w:left w:val="nil"/>
              <w:bottom w:val="nil"/>
              <w:right w:val="nil"/>
            </w:tcBorders>
          </w:tcPr>
          <w:p w:rsidR="00E871CB" w:rsidRDefault="00E871CB">
            <w:pPr>
              <w:pStyle w:val="ConsPlusNormal"/>
              <w:jc w:val="center"/>
            </w:pPr>
            <w:r>
              <w:t>-</w:t>
            </w:r>
          </w:p>
        </w:tc>
        <w:tc>
          <w:tcPr>
            <w:tcW w:w="996" w:type="dxa"/>
            <w:tcBorders>
              <w:top w:val="nil"/>
              <w:left w:val="nil"/>
              <w:bottom w:val="nil"/>
              <w:right w:val="nil"/>
            </w:tcBorders>
          </w:tcPr>
          <w:p w:rsidR="00E871CB" w:rsidRDefault="00E871CB">
            <w:pPr>
              <w:pStyle w:val="ConsPlusNormal"/>
              <w:jc w:val="center"/>
            </w:pPr>
            <w:r>
              <w:t>-</w:t>
            </w:r>
          </w:p>
        </w:tc>
        <w:tc>
          <w:tcPr>
            <w:tcW w:w="1021" w:type="dxa"/>
            <w:tcBorders>
              <w:top w:val="nil"/>
              <w:left w:val="nil"/>
              <w:bottom w:val="nil"/>
              <w:right w:val="nil"/>
            </w:tcBorders>
          </w:tcPr>
          <w:p w:rsidR="00E871CB" w:rsidRDefault="00E871CB">
            <w:pPr>
              <w:pStyle w:val="ConsPlusNormal"/>
              <w:jc w:val="center"/>
            </w:pPr>
            <w:r>
              <w:t>-</w:t>
            </w:r>
          </w:p>
        </w:tc>
        <w:tc>
          <w:tcPr>
            <w:tcW w:w="1094" w:type="dxa"/>
            <w:tcBorders>
              <w:top w:val="nil"/>
              <w:left w:val="nil"/>
              <w:bottom w:val="nil"/>
              <w:right w:val="nil"/>
            </w:tcBorders>
          </w:tcPr>
          <w:p w:rsidR="00E871CB" w:rsidRDefault="00E871CB">
            <w:pPr>
              <w:pStyle w:val="ConsPlusNormal"/>
              <w:jc w:val="center"/>
            </w:pPr>
            <w:r>
              <w:t>-</w:t>
            </w:r>
          </w:p>
        </w:tc>
        <w:tc>
          <w:tcPr>
            <w:tcW w:w="975" w:type="dxa"/>
            <w:tcBorders>
              <w:top w:val="nil"/>
              <w:left w:val="nil"/>
              <w:bottom w:val="nil"/>
              <w:right w:val="nil"/>
            </w:tcBorders>
          </w:tcPr>
          <w:p w:rsidR="00E871CB" w:rsidRDefault="00E871CB">
            <w:pPr>
              <w:pStyle w:val="ConsPlusNormal"/>
              <w:jc w:val="center"/>
            </w:pPr>
            <w:r>
              <w:t>-</w:t>
            </w:r>
          </w:p>
        </w:tc>
        <w:tc>
          <w:tcPr>
            <w:tcW w:w="1042" w:type="dxa"/>
            <w:tcBorders>
              <w:top w:val="nil"/>
              <w:left w:val="nil"/>
              <w:bottom w:val="nil"/>
              <w:right w:val="nil"/>
            </w:tcBorders>
          </w:tcPr>
          <w:p w:rsidR="00E871CB" w:rsidRDefault="00E871CB">
            <w:pPr>
              <w:pStyle w:val="ConsPlusNormal"/>
              <w:jc w:val="center"/>
            </w:pPr>
            <w:r>
              <w:t>-</w:t>
            </w:r>
          </w:p>
        </w:tc>
        <w:tc>
          <w:tcPr>
            <w:tcW w:w="1003"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820</w:t>
            </w:r>
          </w:p>
        </w:tc>
        <w:tc>
          <w:tcPr>
            <w:tcW w:w="1134" w:type="dxa"/>
            <w:tcBorders>
              <w:top w:val="nil"/>
              <w:left w:val="nil"/>
              <w:bottom w:val="nil"/>
              <w:right w:val="nil"/>
            </w:tcBorders>
          </w:tcPr>
          <w:p w:rsidR="00E871CB" w:rsidRDefault="00E871CB">
            <w:pPr>
              <w:pStyle w:val="ConsPlusNormal"/>
              <w:jc w:val="center"/>
            </w:pPr>
            <w:r>
              <w:t>38500,4</w:t>
            </w:r>
          </w:p>
        </w:tc>
        <w:tc>
          <w:tcPr>
            <w:tcW w:w="1071" w:type="dxa"/>
            <w:tcBorders>
              <w:top w:val="nil"/>
              <w:left w:val="nil"/>
              <w:bottom w:val="nil"/>
              <w:right w:val="nil"/>
            </w:tcBorders>
          </w:tcPr>
          <w:p w:rsidR="00E871CB" w:rsidRDefault="00E871CB">
            <w:pPr>
              <w:pStyle w:val="ConsPlusNormal"/>
              <w:jc w:val="center"/>
            </w:pPr>
            <w:r>
              <w:t>68231,7</w:t>
            </w:r>
          </w:p>
        </w:tc>
      </w:tr>
      <w:tr w:rsidR="00E871CB">
        <w:tblPrEx>
          <w:tblBorders>
            <w:insideH w:val="none" w:sz="0" w:space="0" w:color="auto"/>
            <w:insideV w:val="none" w:sz="0" w:space="0" w:color="auto"/>
          </w:tblBorders>
        </w:tblPrEx>
        <w:tc>
          <w:tcPr>
            <w:tcW w:w="15780" w:type="dxa"/>
            <w:gridSpan w:val="13"/>
            <w:tcBorders>
              <w:top w:val="nil"/>
              <w:left w:val="nil"/>
              <w:bottom w:val="nil"/>
              <w:right w:val="nil"/>
            </w:tcBorders>
          </w:tcPr>
          <w:p w:rsidR="00E871CB" w:rsidRDefault="00E871CB">
            <w:pPr>
              <w:pStyle w:val="ConsPlusNormal"/>
              <w:jc w:val="both"/>
            </w:pPr>
            <w:r>
              <w:t xml:space="preserve">(в ред. </w:t>
            </w:r>
            <w:hyperlink r:id="rId409" w:history="1">
              <w:r>
                <w:rPr>
                  <w:color w:val="0000FF"/>
                </w:rPr>
                <w:t>Постановления</w:t>
              </w:r>
            </w:hyperlink>
            <w:r>
              <w:t xml:space="preserve"> Правительства РФ от 29.07.2016 N 725)</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в том числе:</w:t>
            </w:r>
          </w:p>
        </w:tc>
        <w:tc>
          <w:tcPr>
            <w:tcW w:w="1186" w:type="dxa"/>
            <w:tcBorders>
              <w:top w:val="nil"/>
              <w:left w:val="nil"/>
              <w:bottom w:val="nil"/>
              <w:right w:val="nil"/>
            </w:tcBorders>
          </w:tcPr>
          <w:p w:rsidR="00E871CB" w:rsidRDefault="00E871CB">
            <w:pPr>
              <w:pStyle w:val="ConsPlusNormal"/>
            </w:pPr>
          </w:p>
        </w:tc>
        <w:tc>
          <w:tcPr>
            <w:tcW w:w="984" w:type="dxa"/>
            <w:tcBorders>
              <w:top w:val="nil"/>
              <w:left w:val="nil"/>
              <w:bottom w:val="nil"/>
              <w:right w:val="nil"/>
            </w:tcBorders>
          </w:tcPr>
          <w:p w:rsidR="00E871CB" w:rsidRDefault="00E871CB">
            <w:pPr>
              <w:pStyle w:val="ConsPlusNormal"/>
            </w:pPr>
          </w:p>
        </w:tc>
        <w:tc>
          <w:tcPr>
            <w:tcW w:w="921" w:type="dxa"/>
            <w:tcBorders>
              <w:top w:val="nil"/>
              <w:left w:val="nil"/>
              <w:bottom w:val="nil"/>
              <w:right w:val="nil"/>
            </w:tcBorders>
          </w:tcPr>
          <w:p w:rsidR="00E871CB" w:rsidRDefault="00E871CB">
            <w:pPr>
              <w:pStyle w:val="ConsPlusNormal"/>
            </w:pPr>
          </w:p>
        </w:tc>
        <w:tc>
          <w:tcPr>
            <w:tcW w:w="996" w:type="dxa"/>
            <w:tcBorders>
              <w:top w:val="nil"/>
              <w:left w:val="nil"/>
              <w:bottom w:val="nil"/>
              <w:right w:val="nil"/>
            </w:tcBorders>
          </w:tcPr>
          <w:p w:rsidR="00E871CB" w:rsidRDefault="00E871CB">
            <w:pPr>
              <w:pStyle w:val="ConsPlusNormal"/>
            </w:pPr>
          </w:p>
        </w:tc>
        <w:tc>
          <w:tcPr>
            <w:tcW w:w="1021" w:type="dxa"/>
            <w:tcBorders>
              <w:top w:val="nil"/>
              <w:left w:val="nil"/>
              <w:bottom w:val="nil"/>
              <w:right w:val="nil"/>
            </w:tcBorders>
          </w:tcPr>
          <w:p w:rsidR="00E871CB" w:rsidRDefault="00E871CB">
            <w:pPr>
              <w:pStyle w:val="ConsPlusNormal"/>
            </w:pPr>
          </w:p>
        </w:tc>
        <w:tc>
          <w:tcPr>
            <w:tcW w:w="1094" w:type="dxa"/>
            <w:tcBorders>
              <w:top w:val="nil"/>
              <w:left w:val="nil"/>
              <w:bottom w:val="nil"/>
              <w:right w:val="nil"/>
            </w:tcBorders>
          </w:tcPr>
          <w:p w:rsidR="00E871CB" w:rsidRDefault="00E871CB">
            <w:pPr>
              <w:pStyle w:val="ConsPlusNormal"/>
            </w:pPr>
          </w:p>
        </w:tc>
        <w:tc>
          <w:tcPr>
            <w:tcW w:w="975" w:type="dxa"/>
            <w:tcBorders>
              <w:top w:val="nil"/>
              <w:left w:val="nil"/>
              <w:bottom w:val="nil"/>
              <w:right w:val="nil"/>
            </w:tcBorders>
          </w:tcPr>
          <w:p w:rsidR="00E871CB" w:rsidRDefault="00E871CB">
            <w:pPr>
              <w:pStyle w:val="ConsPlusNormal"/>
            </w:pPr>
          </w:p>
        </w:tc>
        <w:tc>
          <w:tcPr>
            <w:tcW w:w="1042" w:type="dxa"/>
            <w:tcBorders>
              <w:top w:val="nil"/>
              <w:left w:val="nil"/>
              <w:bottom w:val="nil"/>
              <w:right w:val="nil"/>
            </w:tcBorders>
          </w:tcPr>
          <w:p w:rsidR="00E871CB" w:rsidRDefault="00E871CB">
            <w:pPr>
              <w:pStyle w:val="ConsPlusNormal"/>
            </w:pPr>
          </w:p>
        </w:tc>
        <w:tc>
          <w:tcPr>
            <w:tcW w:w="1003" w:type="dxa"/>
            <w:tcBorders>
              <w:top w:val="nil"/>
              <w:left w:val="nil"/>
              <w:bottom w:val="nil"/>
              <w:right w:val="nil"/>
            </w:tcBorders>
          </w:tcPr>
          <w:p w:rsidR="00E871CB" w:rsidRDefault="00E871CB">
            <w:pPr>
              <w:pStyle w:val="ConsPlusNormal"/>
            </w:pPr>
          </w:p>
        </w:tc>
        <w:tc>
          <w:tcPr>
            <w:tcW w:w="1065"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071"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186" w:type="dxa"/>
            <w:tcBorders>
              <w:top w:val="nil"/>
              <w:left w:val="nil"/>
              <w:bottom w:val="nil"/>
              <w:right w:val="nil"/>
            </w:tcBorders>
          </w:tcPr>
          <w:p w:rsidR="00E871CB" w:rsidRDefault="00E871CB">
            <w:pPr>
              <w:pStyle w:val="ConsPlusNormal"/>
              <w:jc w:val="center"/>
            </w:pPr>
            <w:r>
              <w:t>54957,1</w:t>
            </w:r>
          </w:p>
        </w:tc>
        <w:tc>
          <w:tcPr>
            <w:tcW w:w="984" w:type="dxa"/>
            <w:tcBorders>
              <w:top w:val="nil"/>
              <w:left w:val="nil"/>
              <w:bottom w:val="nil"/>
              <w:right w:val="nil"/>
            </w:tcBorders>
          </w:tcPr>
          <w:p w:rsidR="00E871CB" w:rsidRDefault="00E871CB">
            <w:pPr>
              <w:pStyle w:val="ConsPlusNormal"/>
              <w:jc w:val="center"/>
            </w:pPr>
            <w:r>
              <w:t>-</w:t>
            </w:r>
          </w:p>
        </w:tc>
        <w:tc>
          <w:tcPr>
            <w:tcW w:w="921" w:type="dxa"/>
            <w:tcBorders>
              <w:top w:val="nil"/>
              <w:left w:val="nil"/>
              <w:bottom w:val="nil"/>
              <w:right w:val="nil"/>
            </w:tcBorders>
          </w:tcPr>
          <w:p w:rsidR="00E871CB" w:rsidRDefault="00E871CB">
            <w:pPr>
              <w:pStyle w:val="ConsPlusNormal"/>
              <w:jc w:val="center"/>
            </w:pPr>
            <w:r>
              <w:t>-</w:t>
            </w:r>
          </w:p>
        </w:tc>
        <w:tc>
          <w:tcPr>
            <w:tcW w:w="996" w:type="dxa"/>
            <w:tcBorders>
              <w:top w:val="nil"/>
              <w:left w:val="nil"/>
              <w:bottom w:val="nil"/>
              <w:right w:val="nil"/>
            </w:tcBorders>
          </w:tcPr>
          <w:p w:rsidR="00E871CB" w:rsidRDefault="00E871CB">
            <w:pPr>
              <w:pStyle w:val="ConsPlusNormal"/>
              <w:jc w:val="center"/>
            </w:pPr>
            <w:r>
              <w:t>-</w:t>
            </w:r>
          </w:p>
        </w:tc>
        <w:tc>
          <w:tcPr>
            <w:tcW w:w="1021" w:type="dxa"/>
            <w:tcBorders>
              <w:top w:val="nil"/>
              <w:left w:val="nil"/>
              <w:bottom w:val="nil"/>
              <w:right w:val="nil"/>
            </w:tcBorders>
          </w:tcPr>
          <w:p w:rsidR="00E871CB" w:rsidRDefault="00E871CB">
            <w:pPr>
              <w:pStyle w:val="ConsPlusNormal"/>
              <w:jc w:val="center"/>
            </w:pPr>
            <w:r>
              <w:t>-</w:t>
            </w:r>
          </w:p>
        </w:tc>
        <w:tc>
          <w:tcPr>
            <w:tcW w:w="1094" w:type="dxa"/>
            <w:tcBorders>
              <w:top w:val="nil"/>
              <w:left w:val="nil"/>
              <w:bottom w:val="nil"/>
              <w:right w:val="nil"/>
            </w:tcBorders>
          </w:tcPr>
          <w:p w:rsidR="00E871CB" w:rsidRDefault="00E871CB">
            <w:pPr>
              <w:pStyle w:val="ConsPlusNormal"/>
              <w:jc w:val="center"/>
            </w:pPr>
            <w:r>
              <w:t>-</w:t>
            </w:r>
          </w:p>
        </w:tc>
        <w:tc>
          <w:tcPr>
            <w:tcW w:w="975" w:type="dxa"/>
            <w:tcBorders>
              <w:top w:val="nil"/>
              <w:left w:val="nil"/>
              <w:bottom w:val="nil"/>
              <w:right w:val="nil"/>
            </w:tcBorders>
          </w:tcPr>
          <w:p w:rsidR="00E871CB" w:rsidRDefault="00E871CB">
            <w:pPr>
              <w:pStyle w:val="ConsPlusNormal"/>
              <w:jc w:val="center"/>
            </w:pPr>
            <w:r>
              <w:t>-</w:t>
            </w:r>
          </w:p>
        </w:tc>
        <w:tc>
          <w:tcPr>
            <w:tcW w:w="1042" w:type="dxa"/>
            <w:tcBorders>
              <w:top w:val="nil"/>
              <w:left w:val="nil"/>
              <w:bottom w:val="nil"/>
              <w:right w:val="nil"/>
            </w:tcBorders>
          </w:tcPr>
          <w:p w:rsidR="00E871CB" w:rsidRDefault="00E871CB">
            <w:pPr>
              <w:pStyle w:val="ConsPlusNormal"/>
              <w:jc w:val="center"/>
            </w:pPr>
            <w:r>
              <w:t>-</w:t>
            </w:r>
          </w:p>
        </w:tc>
        <w:tc>
          <w:tcPr>
            <w:tcW w:w="1003"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320</w:t>
            </w:r>
          </w:p>
        </w:tc>
        <w:tc>
          <w:tcPr>
            <w:tcW w:w="1134" w:type="dxa"/>
            <w:tcBorders>
              <w:top w:val="nil"/>
              <w:left w:val="nil"/>
              <w:bottom w:val="nil"/>
              <w:right w:val="nil"/>
            </w:tcBorders>
          </w:tcPr>
          <w:p w:rsidR="00E871CB" w:rsidRDefault="00E871CB">
            <w:pPr>
              <w:pStyle w:val="ConsPlusNormal"/>
              <w:jc w:val="center"/>
            </w:pPr>
            <w:r>
              <w:t>14984,7</w:t>
            </w:r>
          </w:p>
        </w:tc>
        <w:tc>
          <w:tcPr>
            <w:tcW w:w="1071" w:type="dxa"/>
            <w:tcBorders>
              <w:top w:val="nil"/>
              <w:left w:val="nil"/>
              <w:bottom w:val="nil"/>
              <w:right w:val="nil"/>
            </w:tcBorders>
          </w:tcPr>
          <w:p w:rsidR="00E871CB" w:rsidRDefault="00E871CB">
            <w:pPr>
              <w:pStyle w:val="ConsPlusNormal"/>
              <w:jc w:val="center"/>
            </w:pPr>
            <w:r>
              <w:t>39652,4</w:t>
            </w:r>
          </w:p>
        </w:tc>
      </w:tr>
      <w:tr w:rsidR="00E871CB">
        <w:tblPrEx>
          <w:tblBorders>
            <w:insideH w:val="none" w:sz="0" w:space="0" w:color="auto"/>
            <w:insideV w:val="none" w:sz="0" w:space="0" w:color="auto"/>
          </w:tblBorders>
        </w:tblPrEx>
        <w:tc>
          <w:tcPr>
            <w:tcW w:w="15780" w:type="dxa"/>
            <w:gridSpan w:val="13"/>
            <w:tcBorders>
              <w:top w:val="nil"/>
              <w:left w:val="nil"/>
              <w:bottom w:val="nil"/>
              <w:right w:val="nil"/>
            </w:tcBorders>
          </w:tcPr>
          <w:p w:rsidR="00E871CB" w:rsidRDefault="00E871CB">
            <w:pPr>
              <w:pStyle w:val="ConsPlusNormal"/>
              <w:jc w:val="both"/>
            </w:pPr>
            <w:r>
              <w:t xml:space="preserve">(в ред. </w:t>
            </w:r>
            <w:hyperlink r:id="rId410" w:history="1">
              <w:r>
                <w:rPr>
                  <w:color w:val="0000FF"/>
                </w:rPr>
                <w:t>Постановления</w:t>
              </w:r>
            </w:hyperlink>
            <w:r>
              <w:t xml:space="preserve"> Правительства РФ от 29.07.2016 N 725)</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внебюджетные источники</w:t>
            </w:r>
          </w:p>
        </w:tc>
        <w:tc>
          <w:tcPr>
            <w:tcW w:w="1186" w:type="dxa"/>
            <w:tcBorders>
              <w:top w:val="nil"/>
              <w:left w:val="nil"/>
              <w:bottom w:val="nil"/>
              <w:right w:val="nil"/>
            </w:tcBorders>
          </w:tcPr>
          <w:p w:rsidR="00E871CB" w:rsidRDefault="00E871CB">
            <w:pPr>
              <w:pStyle w:val="ConsPlusNormal"/>
              <w:jc w:val="center"/>
            </w:pPr>
            <w:r>
              <w:t>52595</w:t>
            </w:r>
          </w:p>
        </w:tc>
        <w:tc>
          <w:tcPr>
            <w:tcW w:w="984" w:type="dxa"/>
            <w:tcBorders>
              <w:top w:val="nil"/>
              <w:left w:val="nil"/>
              <w:bottom w:val="nil"/>
              <w:right w:val="nil"/>
            </w:tcBorders>
          </w:tcPr>
          <w:p w:rsidR="00E871CB" w:rsidRDefault="00E871CB">
            <w:pPr>
              <w:pStyle w:val="ConsPlusNormal"/>
              <w:jc w:val="center"/>
            </w:pPr>
            <w:r>
              <w:t>-</w:t>
            </w:r>
          </w:p>
        </w:tc>
        <w:tc>
          <w:tcPr>
            <w:tcW w:w="921" w:type="dxa"/>
            <w:tcBorders>
              <w:top w:val="nil"/>
              <w:left w:val="nil"/>
              <w:bottom w:val="nil"/>
              <w:right w:val="nil"/>
            </w:tcBorders>
          </w:tcPr>
          <w:p w:rsidR="00E871CB" w:rsidRDefault="00E871CB">
            <w:pPr>
              <w:pStyle w:val="ConsPlusNormal"/>
              <w:jc w:val="center"/>
            </w:pPr>
            <w:r>
              <w:t>-</w:t>
            </w:r>
          </w:p>
        </w:tc>
        <w:tc>
          <w:tcPr>
            <w:tcW w:w="996" w:type="dxa"/>
            <w:tcBorders>
              <w:top w:val="nil"/>
              <w:left w:val="nil"/>
              <w:bottom w:val="nil"/>
              <w:right w:val="nil"/>
            </w:tcBorders>
          </w:tcPr>
          <w:p w:rsidR="00E871CB" w:rsidRDefault="00E871CB">
            <w:pPr>
              <w:pStyle w:val="ConsPlusNormal"/>
              <w:jc w:val="center"/>
            </w:pPr>
            <w:r>
              <w:t>-</w:t>
            </w:r>
          </w:p>
        </w:tc>
        <w:tc>
          <w:tcPr>
            <w:tcW w:w="1021" w:type="dxa"/>
            <w:tcBorders>
              <w:top w:val="nil"/>
              <w:left w:val="nil"/>
              <w:bottom w:val="nil"/>
              <w:right w:val="nil"/>
            </w:tcBorders>
          </w:tcPr>
          <w:p w:rsidR="00E871CB" w:rsidRDefault="00E871CB">
            <w:pPr>
              <w:pStyle w:val="ConsPlusNormal"/>
              <w:jc w:val="center"/>
            </w:pPr>
            <w:r>
              <w:t>-</w:t>
            </w:r>
          </w:p>
        </w:tc>
        <w:tc>
          <w:tcPr>
            <w:tcW w:w="1094" w:type="dxa"/>
            <w:tcBorders>
              <w:top w:val="nil"/>
              <w:left w:val="nil"/>
              <w:bottom w:val="nil"/>
              <w:right w:val="nil"/>
            </w:tcBorders>
          </w:tcPr>
          <w:p w:rsidR="00E871CB" w:rsidRDefault="00E871CB">
            <w:pPr>
              <w:pStyle w:val="ConsPlusNormal"/>
              <w:jc w:val="center"/>
            </w:pPr>
            <w:r>
              <w:t>-</w:t>
            </w:r>
          </w:p>
        </w:tc>
        <w:tc>
          <w:tcPr>
            <w:tcW w:w="975" w:type="dxa"/>
            <w:tcBorders>
              <w:top w:val="nil"/>
              <w:left w:val="nil"/>
              <w:bottom w:val="nil"/>
              <w:right w:val="nil"/>
            </w:tcBorders>
          </w:tcPr>
          <w:p w:rsidR="00E871CB" w:rsidRDefault="00E871CB">
            <w:pPr>
              <w:pStyle w:val="ConsPlusNormal"/>
              <w:jc w:val="center"/>
            </w:pPr>
            <w:r>
              <w:t>-</w:t>
            </w:r>
          </w:p>
        </w:tc>
        <w:tc>
          <w:tcPr>
            <w:tcW w:w="1042" w:type="dxa"/>
            <w:tcBorders>
              <w:top w:val="nil"/>
              <w:left w:val="nil"/>
              <w:bottom w:val="nil"/>
              <w:right w:val="nil"/>
            </w:tcBorders>
          </w:tcPr>
          <w:p w:rsidR="00E871CB" w:rsidRDefault="00E871CB">
            <w:pPr>
              <w:pStyle w:val="ConsPlusNormal"/>
              <w:jc w:val="center"/>
            </w:pPr>
            <w:r>
              <w:t>-</w:t>
            </w:r>
          </w:p>
        </w:tc>
        <w:tc>
          <w:tcPr>
            <w:tcW w:w="1003"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500</w:t>
            </w:r>
          </w:p>
        </w:tc>
        <w:tc>
          <w:tcPr>
            <w:tcW w:w="1134" w:type="dxa"/>
            <w:tcBorders>
              <w:top w:val="nil"/>
              <w:left w:val="nil"/>
              <w:bottom w:val="nil"/>
              <w:right w:val="nil"/>
            </w:tcBorders>
          </w:tcPr>
          <w:p w:rsidR="00E871CB" w:rsidRDefault="00E871CB">
            <w:pPr>
              <w:pStyle w:val="ConsPlusNormal"/>
              <w:jc w:val="center"/>
            </w:pPr>
            <w:r>
              <w:t>23515,7</w:t>
            </w:r>
          </w:p>
        </w:tc>
        <w:tc>
          <w:tcPr>
            <w:tcW w:w="1071" w:type="dxa"/>
            <w:tcBorders>
              <w:top w:val="nil"/>
              <w:left w:val="nil"/>
              <w:bottom w:val="nil"/>
              <w:right w:val="nil"/>
            </w:tcBorders>
          </w:tcPr>
          <w:p w:rsidR="00E871CB" w:rsidRDefault="00E871CB">
            <w:pPr>
              <w:pStyle w:val="ConsPlusNormal"/>
              <w:jc w:val="center"/>
            </w:pPr>
            <w:r>
              <w:t>28579,3</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lastRenderedPageBreak/>
              <w:t>Комплексное развитие инфраструктуры международного транспортного коридора "Транссиб" - Транссибирский контейнерный мост (Европа - Россия - Япония с ответвлениями на Республику Казахстан, Китай, Монголию и Корейский полуостров) - всего</w:t>
            </w:r>
          </w:p>
        </w:tc>
        <w:tc>
          <w:tcPr>
            <w:tcW w:w="1186" w:type="dxa"/>
            <w:tcBorders>
              <w:top w:val="nil"/>
              <w:left w:val="nil"/>
              <w:bottom w:val="nil"/>
              <w:right w:val="nil"/>
            </w:tcBorders>
          </w:tcPr>
          <w:p w:rsidR="00E871CB" w:rsidRDefault="00E871CB">
            <w:pPr>
              <w:pStyle w:val="ConsPlusNormal"/>
              <w:jc w:val="center"/>
            </w:pPr>
            <w:r>
              <w:t>43961,5</w:t>
            </w:r>
          </w:p>
        </w:tc>
        <w:tc>
          <w:tcPr>
            <w:tcW w:w="984" w:type="dxa"/>
            <w:tcBorders>
              <w:top w:val="nil"/>
              <w:left w:val="nil"/>
              <w:bottom w:val="nil"/>
              <w:right w:val="nil"/>
            </w:tcBorders>
          </w:tcPr>
          <w:p w:rsidR="00E871CB" w:rsidRDefault="00E871CB">
            <w:pPr>
              <w:pStyle w:val="ConsPlusNormal"/>
              <w:jc w:val="center"/>
            </w:pPr>
            <w:r>
              <w:t>-</w:t>
            </w:r>
          </w:p>
        </w:tc>
        <w:tc>
          <w:tcPr>
            <w:tcW w:w="921" w:type="dxa"/>
            <w:tcBorders>
              <w:top w:val="nil"/>
              <w:left w:val="nil"/>
              <w:bottom w:val="nil"/>
              <w:right w:val="nil"/>
            </w:tcBorders>
          </w:tcPr>
          <w:p w:rsidR="00E871CB" w:rsidRDefault="00E871CB">
            <w:pPr>
              <w:pStyle w:val="ConsPlusNormal"/>
              <w:jc w:val="center"/>
            </w:pPr>
            <w:r>
              <w:t>-</w:t>
            </w:r>
          </w:p>
        </w:tc>
        <w:tc>
          <w:tcPr>
            <w:tcW w:w="996" w:type="dxa"/>
            <w:tcBorders>
              <w:top w:val="nil"/>
              <w:left w:val="nil"/>
              <w:bottom w:val="nil"/>
              <w:right w:val="nil"/>
            </w:tcBorders>
          </w:tcPr>
          <w:p w:rsidR="00E871CB" w:rsidRDefault="00E871CB">
            <w:pPr>
              <w:pStyle w:val="ConsPlusNormal"/>
              <w:jc w:val="center"/>
            </w:pPr>
            <w:r>
              <w:t>-</w:t>
            </w:r>
          </w:p>
        </w:tc>
        <w:tc>
          <w:tcPr>
            <w:tcW w:w="1021" w:type="dxa"/>
            <w:tcBorders>
              <w:top w:val="nil"/>
              <w:left w:val="nil"/>
              <w:bottom w:val="nil"/>
              <w:right w:val="nil"/>
            </w:tcBorders>
          </w:tcPr>
          <w:p w:rsidR="00E871CB" w:rsidRDefault="00E871CB">
            <w:pPr>
              <w:pStyle w:val="ConsPlusNormal"/>
              <w:jc w:val="center"/>
            </w:pPr>
            <w:r>
              <w:t>-</w:t>
            </w:r>
          </w:p>
        </w:tc>
        <w:tc>
          <w:tcPr>
            <w:tcW w:w="1094" w:type="dxa"/>
            <w:tcBorders>
              <w:top w:val="nil"/>
              <w:left w:val="nil"/>
              <w:bottom w:val="nil"/>
              <w:right w:val="nil"/>
            </w:tcBorders>
          </w:tcPr>
          <w:p w:rsidR="00E871CB" w:rsidRDefault="00E871CB">
            <w:pPr>
              <w:pStyle w:val="ConsPlusNormal"/>
              <w:jc w:val="center"/>
            </w:pPr>
            <w:r>
              <w:t>-</w:t>
            </w:r>
          </w:p>
        </w:tc>
        <w:tc>
          <w:tcPr>
            <w:tcW w:w="975" w:type="dxa"/>
            <w:tcBorders>
              <w:top w:val="nil"/>
              <w:left w:val="nil"/>
              <w:bottom w:val="nil"/>
              <w:right w:val="nil"/>
            </w:tcBorders>
          </w:tcPr>
          <w:p w:rsidR="00E871CB" w:rsidRDefault="00E871CB">
            <w:pPr>
              <w:pStyle w:val="ConsPlusNormal"/>
              <w:jc w:val="center"/>
            </w:pPr>
            <w:r>
              <w:t>-</w:t>
            </w:r>
          </w:p>
        </w:tc>
        <w:tc>
          <w:tcPr>
            <w:tcW w:w="1042" w:type="dxa"/>
            <w:tcBorders>
              <w:top w:val="nil"/>
              <w:left w:val="nil"/>
              <w:bottom w:val="nil"/>
              <w:right w:val="nil"/>
            </w:tcBorders>
          </w:tcPr>
          <w:p w:rsidR="00E871CB" w:rsidRDefault="00E871CB">
            <w:pPr>
              <w:pStyle w:val="ConsPlusNormal"/>
              <w:jc w:val="center"/>
            </w:pPr>
            <w:r>
              <w:t>-</w:t>
            </w:r>
          </w:p>
        </w:tc>
        <w:tc>
          <w:tcPr>
            <w:tcW w:w="1003"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c>
          <w:tcPr>
            <w:tcW w:w="1134" w:type="dxa"/>
            <w:tcBorders>
              <w:top w:val="nil"/>
              <w:left w:val="nil"/>
              <w:bottom w:val="nil"/>
              <w:right w:val="nil"/>
            </w:tcBorders>
          </w:tcPr>
          <w:p w:rsidR="00E871CB" w:rsidRDefault="00E871CB">
            <w:pPr>
              <w:pStyle w:val="ConsPlusNormal"/>
              <w:jc w:val="center"/>
            </w:pPr>
            <w:r>
              <w:t>12280,4</w:t>
            </w:r>
          </w:p>
        </w:tc>
        <w:tc>
          <w:tcPr>
            <w:tcW w:w="1071" w:type="dxa"/>
            <w:tcBorders>
              <w:top w:val="nil"/>
              <w:left w:val="nil"/>
              <w:bottom w:val="nil"/>
              <w:right w:val="nil"/>
            </w:tcBorders>
          </w:tcPr>
          <w:p w:rsidR="00E871CB" w:rsidRDefault="00E871CB">
            <w:pPr>
              <w:pStyle w:val="ConsPlusNormal"/>
              <w:jc w:val="center"/>
            </w:pPr>
            <w:r>
              <w:t>31681,1</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850"/>
            </w:pPr>
            <w:r>
              <w:t>в том числе:</w:t>
            </w:r>
          </w:p>
        </w:tc>
        <w:tc>
          <w:tcPr>
            <w:tcW w:w="1186" w:type="dxa"/>
            <w:tcBorders>
              <w:top w:val="nil"/>
              <w:left w:val="nil"/>
              <w:bottom w:val="nil"/>
              <w:right w:val="nil"/>
            </w:tcBorders>
          </w:tcPr>
          <w:p w:rsidR="00E871CB" w:rsidRDefault="00E871CB">
            <w:pPr>
              <w:pStyle w:val="ConsPlusNormal"/>
            </w:pPr>
          </w:p>
        </w:tc>
        <w:tc>
          <w:tcPr>
            <w:tcW w:w="984" w:type="dxa"/>
            <w:tcBorders>
              <w:top w:val="nil"/>
              <w:left w:val="nil"/>
              <w:bottom w:val="nil"/>
              <w:right w:val="nil"/>
            </w:tcBorders>
          </w:tcPr>
          <w:p w:rsidR="00E871CB" w:rsidRDefault="00E871CB">
            <w:pPr>
              <w:pStyle w:val="ConsPlusNormal"/>
            </w:pPr>
          </w:p>
        </w:tc>
        <w:tc>
          <w:tcPr>
            <w:tcW w:w="921" w:type="dxa"/>
            <w:tcBorders>
              <w:top w:val="nil"/>
              <w:left w:val="nil"/>
              <w:bottom w:val="nil"/>
              <w:right w:val="nil"/>
            </w:tcBorders>
          </w:tcPr>
          <w:p w:rsidR="00E871CB" w:rsidRDefault="00E871CB">
            <w:pPr>
              <w:pStyle w:val="ConsPlusNormal"/>
            </w:pPr>
          </w:p>
        </w:tc>
        <w:tc>
          <w:tcPr>
            <w:tcW w:w="996" w:type="dxa"/>
            <w:tcBorders>
              <w:top w:val="nil"/>
              <w:left w:val="nil"/>
              <w:bottom w:val="nil"/>
              <w:right w:val="nil"/>
            </w:tcBorders>
          </w:tcPr>
          <w:p w:rsidR="00E871CB" w:rsidRDefault="00E871CB">
            <w:pPr>
              <w:pStyle w:val="ConsPlusNormal"/>
            </w:pPr>
          </w:p>
        </w:tc>
        <w:tc>
          <w:tcPr>
            <w:tcW w:w="1021" w:type="dxa"/>
            <w:tcBorders>
              <w:top w:val="nil"/>
              <w:left w:val="nil"/>
              <w:bottom w:val="nil"/>
              <w:right w:val="nil"/>
            </w:tcBorders>
          </w:tcPr>
          <w:p w:rsidR="00E871CB" w:rsidRDefault="00E871CB">
            <w:pPr>
              <w:pStyle w:val="ConsPlusNormal"/>
            </w:pPr>
          </w:p>
        </w:tc>
        <w:tc>
          <w:tcPr>
            <w:tcW w:w="1094" w:type="dxa"/>
            <w:tcBorders>
              <w:top w:val="nil"/>
              <w:left w:val="nil"/>
              <w:bottom w:val="nil"/>
              <w:right w:val="nil"/>
            </w:tcBorders>
          </w:tcPr>
          <w:p w:rsidR="00E871CB" w:rsidRDefault="00E871CB">
            <w:pPr>
              <w:pStyle w:val="ConsPlusNormal"/>
            </w:pPr>
          </w:p>
        </w:tc>
        <w:tc>
          <w:tcPr>
            <w:tcW w:w="975" w:type="dxa"/>
            <w:tcBorders>
              <w:top w:val="nil"/>
              <w:left w:val="nil"/>
              <w:bottom w:val="nil"/>
              <w:right w:val="nil"/>
            </w:tcBorders>
          </w:tcPr>
          <w:p w:rsidR="00E871CB" w:rsidRDefault="00E871CB">
            <w:pPr>
              <w:pStyle w:val="ConsPlusNormal"/>
            </w:pPr>
          </w:p>
        </w:tc>
        <w:tc>
          <w:tcPr>
            <w:tcW w:w="1042" w:type="dxa"/>
            <w:tcBorders>
              <w:top w:val="nil"/>
              <w:left w:val="nil"/>
              <w:bottom w:val="nil"/>
              <w:right w:val="nil"/>
            </w:tcBorders>
          </w:tcPr>
          <w:p w:rsidR="00E871CB" w:rsidRDefault="00E871CB">
            <w:pPr>
              <w:pStyle w:val="ConsPlusNormal"/>
            </w:pPr>
          </w:p>
        </w:tc>
        <w:tc>
          <w:tcPr>
            <w:tcW w:w="1003" w:type="dxa"/>
            <w:tcBorders>
              <w:top w:val="nil"/>
              <w:left w:val="nil"/>
              <w:bottom w:val="nil"/>
              <w:right w:val="nil"/>
            </w:tcBorders>
          </w:tcPr>
          <w:p w:rsidR="00E871CB" w:rsidRDefault="00E871CB">
            <w:pPr>
              <w:pStyle w:val="ConsPlusNormal"/>
            </w:pPr>
          </w:p>
        </w:tc>
        <w:tc>
          <w:tcPr>
            <w:tcW w:w="1065"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071"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850"/>
            </w:pPr>
            <w:r>
              <w:t>федеральный бюджет бюджетные инвестиции</w:t>
            </w:r>
          </w:p>
        </w:tc>
        <w:tc>
          <w:tcPr>
            <w:tcW w:w="1186" w:type="dxa"/>
            <w:tcBorders>
              <w:top w:val="nil"/>
              <w:left w:val="nil"/>
              <w:bottom w:val="nil"/>
              <w:right w:val="nil"/>
            </w:tcBorders>
          </w:tcPr>
          <w:p w:rsidR="00E871CB" w:rsidRDefault="00E871CB">
            <w:pPr>
              <w:pStyle w:val="ConsPlusNormal"/>
              <w:jc w:val="center"/>
            </w:pPr>
            <w:r>
              <w:t>23347,5</w:t>
            </w:r>
          </w:p>
        </w:tc>
        <w:tc>
          <w:tcPr>
            <w:tcW w:w="984" w:type="dxa"/>
            <w:tcBorders>
              <w:top w:val="nil"/>
              <w:left w:val="nil"/>
              <w:bottom w:val="nil"/>
              <w:right w:val="nil"/>
            </w:tcBorders>
          </w:tcPr>
          <w:p w:rsidR="00E871CB" w:rsidRDefault="00E871CB">
            <w:pPr>
              <w:pStyle w:val="ConsPlusNormal"/>
              <w:jc w:val="center"/>
            </w:pPr>
            <w:r>
              <w:t>-</w:t>
            </w:r>
          </w:p>
        </w:tc>
        <w:tc>
          <w:tcPr>
            <w:tcW w:w="921" w:type="dxa"/>
            <w:tcBorders>
              <w:top w:val="nil"/>
              <w:left w:val="nil"/>
              <w:bottom w:val="nil"/>
              <w:right w:val="nil"/>
            </w:tcBorders>
          </w:tcPr>
          <w:p w:rsidR="00E871CB" w:rsidRDefault="00E871CB">
            <w:pPr>
              <w:pStyle w:val="ConsPlusNormal"/>
              <w:jc w:val="center"/>
            </w:pPr>
            <w:r>
              <w:t>-</w:t>
            </w:r>
          </w:p>
        </w:tc>
        <w:tc>
          <w:tcPr>
            <w:tcW w:w="996" w:type="dxa"/>
            <w:tcBorders>
              <w:top w:val="nil"/>
              <w:left w:val="nil"/>
              <w:bottom w:val="nil"/>
              <w:right w:val="nil"/>
            </w:tcBorders>
          </w:tcPr>
          <w:p w:rsidR="00E871CB" w:rsidRDefault="00E871CB">
            <w:pPr>
              <w:pStyle w:val="ConsPlusNormal"/>
              <w:jc w:val="center"/>
            </w:pPr>
            <w:r>
              <w:t>-</w:t>
            </w:r>
          </w:p>
        </w:tc>
        <w:tc>
          <w:tcPr>
            <w:tcW w:w="1021" w:type="dxa"/>
            <w:tcBorders>
              <w:top w:val="nil"/>
              <w:left w:val="nil"/>
              <w:bottom w:val="nil"/>
              <w:right w:val="nil"/>
            </w:tcBorders>
          </w:tcPr>
          <w:p w:rsidR="00E871CB" w:rsidRDefault="00E871CB">
            <w:pPr>
              <w:pStyle w:val="ConsPlusNormal"/>
              <w:jc w:val="center"/>
            </w:pPr>
            <w:r>
              <w:t>-</w:t>
            </w:r>
          </w:p>
        </w:tc>
        <w:tc>
          <w:tcPr>
            <w:tcW w:w="1094" w:type="dxa"/>
            <w:tcBorders>
              <w:top w:val="nil"/>
              <w:left w:val="nil"/>
              <w:bottom w:val="nil"/>
              <w:right w:val="nil"/>
            </w:tcBorders>
          </w:tcPr>
          <w:p w:rsidR="00E871CB" w:rsidRDefault="00E871CB">
            <w:pPr>
              <w:pStyle w:val="ConsPlusNormal"/>
              <w:jc w:val="center"/>
            </w:pPr>
            <w:r>
              <w:t>-</w:t>
            </w:r>
          </w:p>
        </w:tc>
        <w:tc>
          <w:tcPr>
            <w:tcW w:w="975" w:type="dxa"/>
            <w:tcBorders>
              <w:top w:val="nil"/>
              <w:left w:val="nil"/>
              <w:bottom w:val="nil"/>
              <w:right w:val="nil"/>
            </w:tcBorders>
          </w:tcPr>
          <w:p w:rsidR="00E871CB" w:rsidRDefault="00E871CB">
            <w:pPr>
              <w:pStyle w:val="ConsPlusNormal"/>
              <w:jc w:val="center"/>
            </w:pPr>
            <w:r>
              <w:t>-</w:t>
            </w:r>
          </w:p>
        </w:tc>
        <w:tc>
          <w:tcPr>
            <w:tcW w:w="1042" w:type="dxa"/>
            <w:tcBorders>
              <w:top w:val="nil"/>
              <w:left w:val="nil"/>
              <w:bottom w:val="nil"/>
              <w:right w:val="nil"/>
            </w:tcBorders>
          </w:tcPr>
          <w:p w:rsidR="00E871CB" w:rsidRDefault="00E871CB">
            <w:pPr>
              <w:pStyle w:val="ConsPlusNormal"/>
              <w:jc w:val="center"/>
            </w:pPr>
            <w:r>
              <w:t>-</w:t>
            </w:r>
          </w:p>
        </w:tc>
        <w:tc>
          <w:tcPr>
            <w:tcW w:w="1003"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c>
          <w:tcPr>
            <w:tcW w:w="1134" w:type="dxa"/>
            <w:tcBorders>
              <w:top w:val="nil"/>
              <w:left w:val="nil"/>
              <w:bottom w:val="nil"/>
              <w:right w:val="nil"/>
            </w:tcBorders>
          </w:tcPr>
          <w:p w:rsidR="00E871CB" w:rsidRDefault="00E871CB">
            <w:pPr>
              <w:pStyle w:val="ConsPlusNormal"/>
              <w:jc w:val="center"/>
            </w:pPr>
            <w:r>
              <w:t>4559,1</w:t>
            </w:r>
          </w:p>
        </w:tc>
        <w:tc>
          <w:tcPr>
            <w:tcW w:w="1071" w:type="dxa"/>
            <w:tcBorders>
              <w:top w:val="nil"/>
              <w:left w:val="nil"/>
              <w:bottom w:val="nil"/>
              <w:right w:val="nil"/>
            </w:tcBorders>
          </w:tcPr>
          <w:p w:rsidR="00E871CB" w:rsidRDefault="00E871CB">
            <w:pPr>
              <w:pStyle w:val="ConsPlusNormal"/>
              <w:jc w:val="center"/>
            </w:pPr>
            <w:r>
              <w:t>18788,4</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850"/>
            </w:pPr>
            <w:r>
              <w:t>внебюджетные источники</w:t>
            </w:r>
          </w:p>
        </w:tc>
        <w:tc>
          <w:tcPr>
            <w:tcW w:w="1186" w:type="dxa"/>
            <w:tcBorders>
              <w:top w:val="nil"/>
              <w:left w:val="nil"/>
              <w:bottom w:val="nil"/>
              <w:right w:val="nil"/>
            </w:tcBorders>
          </w:tcPr>
          <w:p w:rsidR="00E871CB" w:rsidRDefault="00E871CB">
            <w:pPr>
              <w:pStyle w:val="ConsPlusNormal"/>
              <w:jc w:val="center"/>
            </w:pPr>
            <w:r>
              <w:t>20614</w:t>
            </w:r>
          </w:p>
        </w:tc>
        <w:tc>
          <w:tcPr>
            <w:tcW w:w="984" w:type="dxa"/>
            <w:tcBorders>
              <w:top w:val="nil"/>
              <w:left w:val="nil"/>
              <w:bottom w:val="nil"/>
              <w:right w:val="nil"/>
            </w:tcBorders>
          </w:tcPr>
          <w:p w:rsidR="00E871CB" w:rsidRDefault="00E871CB">
            <w:pPr>
              <w:pStyle w:val="ConsPlusNormal"/>
              <w:jc w:val="center"/>
            </w:pPr>
            <w:r>
              <w:t>-</w:t>
            </w:r>
          </w:p>
        </w:tc>
        <w:tc>
          <w:tcPr>
            <w:tcW w:w="921" w:type="dxa"/>
            <w:tcBorders>
              <w:top w:val="nil"/>
              <w:left w:val="nil"/>
              <w:bottom w:val="nil"/>
              <w:right w:val="nil"/>
            </w:tcBorders>
          </w:tcPr>
          <w:p w:rsidR="00E871CB" w:rsidRDefault="00E871CB">
            <w:pPr>
              <w:pStyle w:val="ConsPlusNormal"/>
              <w:jc w:val="center"/>
            </w:pPr>
            <w:r>
              <w:t>-</w:t>
            </w:r>
          </w:p>
        </w:tc>
        <w:tc>
          <w:tcPr>
            <w:tcW w:w="996" w:type="dxa"/>
            <w:tcBorders>
              <w:top w:val="nil"/>
              <w:left w:val="nil"/>
              <w:bottom w:val="nil"/>
              <w:right w:val="nil"/>
            </w:tcBorders>
          </w:tcPr>
          <w:p w:rsidR="00E871CB" w:rsidRDefault="00E871CB">
            <w:pPr>
              <w:pStyle w:val="ConsPlusNormal"/>
              <w:jc w:val="center"/>
            </w:pPr>
            <w:r>
              <w:t>-</w:t>
            </w:r>
          </w:p>
        </w:tc>
        <w:tc>
          <w:tcPr>
            <w:tcW w:w="1021" w:type="dxa"/>
            <w:tcBorders>
              <w:top w:val="nil"/>
              <w:left w:val="nil"/>
              <w:bottom w:val="nil"/>
              <w:right w:val="nil"/>
            </w:tcBorders>
          </w:tcPr>
          <w:p w:rsidR="00E871CB" w:rsidRDefault="00E871CB">
            <w:pPr>
              <w:pStyle w:val="ConsPlusNormal"/>
              <w:jc w:val="center"/>
            </w:pPr>
            <w:r>
              <w:t>-</w:t>
            </w:r>
          </w:p>
        </w:tc>
        <w:tc>
          <w:tcPr>
            <w:tcW w:w="1094" w:type="dxa"/>
            <w:tcBorders>
              <w:top w:val="nil"/>
              <w:left w:val="nil"/>
              <w:bottom w:val="nil"/>
              <w:right w:val="nil"/>
            </w:tcBorders>
          </w:tcPr>
          <w:p w:rsidR="00E871CB" w:rsidRDefault="00E871CB">
            <w:pPr>
              <w:pStyle w:val="ConsPlusNormal"/>
              <w:jc w:val="center"/>
            </w:pPr>
            <w:r>
              <w:t>-</w:t>
            </w:r>
          </w:p>
        </w:tc>
        <w:tc>
          <w:tcPr>
            <w:tcW w:w="975" w:type="dxa"/>
            <w:tcBorders>
              <w:top w:val="nil"/>
              <w:left w:val="nil"/>
              <w:bottom w:val="nil"/>
              <w:right w:val="nil"/>
            </w:tcBorders>
          </w:tcPr>
          <w:p w:rsidR="00E871CB" w:rsidRDefault="00E871CB">
            <w:pPr>
              <w:pStyle w:val="ConsPlusNormal"/>
              <w:jc w:val="center"/>
            </w:pPr>
            <w:r>
              <w:t>-</w:t>
            </w:r>
          </w:p>
        </w:tc>
        <w:tc>
          <w:tcPr>
            <w:tcW w:w="1042" w:type="dxa"/>
            <w:tcBorders>
              <w:top w:val="nil"/>
              <w:left w:val="nil"/>
              <w:bottom w:val="nil"/>
              <w:right w:val="nil"/>
            </w:tcBorders>
          </w:tcPr>
          <w:p w:rsidR="00E871CB" w:rsidRDefault="00E871CB">
            <w:pPr>
              <w:pStyle w:val="ConsPlusNormal"/>
              <w:jc w:val="center"/>
            </w:pPr>
            <w:r>
              <w:t>-</w:t>
            </w:r>
          </w:p>
        </w:tc>
        <w:tc>
          <w:tcPr>
            <w:tcW w:w="1003"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c>
          <w:tcPr>
            <w:tcW w:w="1134" w:type="dxa"/>
            <w:tcBorders>
              <w:top w:val="nil"/>
              <w:left w:val="nil"/>
              <w:bottom w:val="nil"/>
              <w:right w:val="nil"/>
            </w:tcBorders>
          </w:tcPr>
          <w:p w:rsidR="00E871CB" w:rsidRDefault="00E871CB">
            <w:pPr>
              <w:pStyle w:val="ConsPlusNormal"/>
              <w:jc w:val="center"/>
            </w:pPr>
            <w:r>
              <w:t>7721,3</w:t>
            </w:r>
          </w:p>
        </w:tc>
        <w:tc>
          <w:tcPr>
            <w:tcW w:w="1071" w:type="dxa"/>
            <w:tcBorders>
              <w:top w:val="nil"/>
              <w:left w:val="nil"/>
              <w:bottom w:val="nil"/>
              <w:right w:val="nil"/>
            </w:tcBorders>
          </w:tcPr>
          <w:p w:rsidR="00E871CB" w:rsidRDefault="00E871CB">
            <w:pPr>
              <w:pStyle w:val="ConsPlusNormal"/>
              <w:jc w:val="center"/>
            </w:pPr>
            <w:r>
              <w:t>12892,7</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t>Комплексное развитие инфраструктуры (развитие транспортных узлов) международного транспортного коридора "Север - Юг" (Северная Европа - Россия - Иран - Индия с ответвлениями на Кавказ, Персидский залив, Центральную Азию) - всего</w:t>
            </w:r>
          </w:p>
        </w:tc>
        <w:tc>
          <w:tcPr>
            <w:tcW w:w="1186" w:type="dxa"/>
            <w:tcBorders>
              <w:top w:val="nil"/>
              <w:left w:val="nil"/>
              <w:bottom w:val="nil"/>
              <w:right w:val="nil"/>
            </w:tcBorders>
          </w:tcPr>
          <w:p w:rsidR="00E871CB" w:rsidRDefault="00E871CB">
            <w:pPr>
              <w:pStyle w:val="ConsPlusNormal"/>
              <w:jc w:val="center"/>
            </w:pPr>
            <w:r>
              <w:t>43562,1</w:t>
            </w:r>
          </w:p>
        </w:tc>
        <w:tc>
          <w:tcPr>
            <w:tcW w:w="984" w:type="dxa"/>
            <w:tcBorders>
              <w:top w:val="nil"/>
              <w:left w:val="nil"/>
              <w:bottom w:val="nil"/>
              <w:right w:val="nil"/>
            </w:tcBorders>
          </w:tcPr>
          <w:p w:rsidR="00E871CB" w:rsidRDefault="00E871CB">
            <w:pPr>
              <w:pStyle w:val="ConsPlusNormal"/>
              <w:jc w:val="center"/>
            </w:pPr>
            <w:r>
              <w:t>-</w:t>
            </w:r>
          </w:p>
        </w:tc>
        <w:tc>
          <w:tcPr>
            <w:tcW w:w="921" w:type="dxa"/>
            <w:tcBorders>
              <w:top w:val="nil"/>
              <w:left w:val="nil"/>
              <w:bottom w:val="nil"/>
              <w:right w:val="nil"/>
            </w:tcBorders>
          </w:tcPr>
          <w:p w:rsidR="00E871CB" w:rsidRDefault="00E871CB">
            <w:pPr>
              <w:pStyle w:val="ConsPlusNormal"/>
              <w:jc w:val="center"/>
            </w:pPr>
            <w:r>
              <w:t>-</w:t>
            </w:r>
          </w:p>
        </w:tc>
        <w:tc>
          <w:tcPr>
            <w:tcW w:w="996" w:type="dxa"/>
            <w:tcBorders>
              <w:top w:val="nil"/>
              <w:left w:val="nil"/>
              <w:bottom w:val="nil"/>
              <w:right w:val="nil"/>
            </w:tcBorders>
          </w:tcPr>
          <w:p w:rsidR="00E871CB" w:rsidRDefault="00E871CB">
            <w:pPr>
              <w:pStyle w:val="ConsPlusNormal"/>
              <w:jc w:val="center"/>
            </w:pPr>
            <w:r>
              <w:t>-</w:t>
            </w:r>
          </w:p>
        </w:tc>
        <w:tc>
          <w:tcPr>
            <w:tcW w:w="1021" w:type="dxa"/>
            <w:tcBorders>
              <w:top w:val="nil"/>
              <w:left w:val="nil"/>
              <w:bottom w:val="nil"/>
              <w:right w:val="nil"/>
            </w:tcBorders>
          </w:tcPr>
          <w:p w:rsidR="00E871CB" w:rsidRDefault="00E871CB">
            <w:pPr>
              <w:pStyle w:val="ConsPlusNormal"/>
              <w:jc w:val="center"/>
            </w:pPr>
            <w:r>
              <w:t>-</w:t>
            </w:r>
          </w:p>
        </w:tc>
        <w:tc>
          <w:tcPr>
            <w:tcW w:w="1094" w:type="dxa"/>
            <w:tcBorders>
              <w:top w:val="nil"/>
              <w:left w:val="nil"/>
              <w:bottom w:val="nil"/>
              <w:right w:val="nil"/>
            </w:tcBorders>
          </w:tcPr>
          <w:p w:rsidR="00E871CB" w:rsidRDefault="00E871CB">
            <w:pPr>
              <w:pStyle w:val="ConsPlusNormal"/>
              <w:jc w:val="center"/>
            </w:pPr>
            <w:r>
              <w:t>-</w:t>
            </w:r>
          </w:p>
        </w:tc>
        <w:tc>
          <w:tcPr>
            <w:tcW w:w="975" w:type="dxa"/>
            <w:tcBorders>
              <w:top w:val="nil"/>
              <w:left w:val="nil"/>
              <w:bottom w:val="nil"/>
              <w:right w:val="nil"/>
            </w:tcBorders>
          </w:tcPr>
          <w:p w:rsidR="00E871CB" w:rsidRDefault="00E871CB">
            <w:pPr>
              <w:pStyle w:val="ConsPlusNormal"/>
              <w:jc w:val="center"/>
            </w:pPr>
            <w:r>
              <w:t>-</w:t>
            </w:r>
          </w:p>
        </w:tc>
        <w:tc>
          <w:tcPr>
            <w:tcW w:w="1042" w:type="dxa"/>
            <w:tcBorders>
              <w:top w:val="nil"/>
              <w:left w:val="nil"/>
              <w:bottom w:val="nil"/>
              <w:right w:val="nil"/>
            </w:tcBorders>
          </w:tcPr>
          <w:p w:rsidR="00E871CB" w:rsidRDefault="00E871CB">
            <w:pPr>
              <w:pStyle w:val="ConsPlusNormal"/>
              <w:jc w:val="center"/>
            </w:pPr>
            <w:r>
              <w:t>-</w:t>
            </w:r>
          </w:p>
        </w:tc>
        <w:tc>
          <w:tcPr>
            <w:tcW w:w="1003"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c>
          <w:tcPr>
            <w:tcW w:w="1134" w:type="dxa"/>
            <w:tcBorders>
              <w:top w:val="nil"/>
              <w:left w:val="nil"/>
              <w:bottom w:val="nil"/>
              <w:right w:val="nil"/>
            </w:tcBorders>
          </w:tcPr>
          <w:p w:rsidR="00E871CB" w:rsidRDefault="00E871CB">
            <w:pPr>
              <w:pStyle w:val="ConsPlusNormal"/>
              <w:jc w:val="center"/>
            </w:pPr>
            <w:r>
              <w:t>15061,1</w:t>
            </w:r>
          </w:p>
        </w:tc>
        <w:tc>
          <w:tcPr>
            <w:tcW w:w="1071" w:type="dxa"/>
            <w:tcBorders>
              <w:top w:val="nil"/>
              <w:left w:val="nil"/>
              <w:bottom w:val="nil"/>
              <w:right w:val="nil"/>
            </w:tcBorders>
          </w:tcPr>
          <w:p w:rsidR="00E871CB" w:rsidRDefault="00E871CB">
            <w:pPr>
              <w:pStyle w:val="ConsPlusNormal"/>
              <w:jc w:val="center"/>
            </w:pPr>
            <w:r>
              <w:t>28501</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850"/>
            </w:pPr>
            <w:r>
              <w:t>в том числе:</w:t>
            </w:r>
          </w:p>
        </w:tc>
        <w:tc>
          <w:tcPr>
            <w:tcW w:w="1186" w:type="dxa"/>
            <w:tcBorders>
              <w:top w:val="nil"/>
              <w:left w:val="nil"/>
              <w:bottom w:val="nil"/>
              <w:right w:val="nil"/>
            </w:tcBorders>
          </w:tcPr>
          <w:p w:rsidR="00E871CB" w:rsidRDefault="00E871CB">
            <w:pPr>
              <w:pStyle w:val="ConsPlusNormal"/>
            </w:pPr>
          </w:p>
        </w:tc>
        <w:tc>
          <w:tcPr>
            <w:tcW w:w="984" w:type="dxa"/>
            <w:tcBorders>
              <w:top w:val="nil"/>
              <w:left w:val="nil"/>
              <w:bottom w:val="nil"/>
              <w:right w:val="nil"/>
            </w:tcBorders>
          </w:tcPr>
          <w:p w:rsidR="00E871CB" w:rsidRDefault="00E871CB">
            <w:pPr>
              <w:pStyle w:val="ConsPlusNormal"/>
            </w:pPr>
          </w:p>
        </w:tc>
        <w:tc>
          <w:tcPr>
            <w:tcW w:w="921" w:type="dxa"/>
            <w:tcBorders>
              <w:top w:val="nil"/>
              <w:left w:val="nil"/>
              <w:bottom w:val="nil"/>
              <w:right w:val="nil"/>
            </w:tcBorders>
          </w:tcPr>
          <w:p w:rsidR="00E871CB" w:rsidRDefault="00E871CB">
            <w:pPr>
              <w:pStyle w:val="ConsPlusNormal"/>
            </w:pPr>
          </w:p>
        </w:tc>
        <w:tc>
          <w:tcPr>
            <w:tcW w:w="996" w:type="dxa"/>
            <w:tcBorders>
              <w:top w:val="nil"/>
              <w:left w:val="nil"/>
              <w:bottom w:val="nil"/>
              <w:right w:val="nil"/>
            </w:tcBorders>
          </w:tcPr>
          <w:p w:rsidR="00E871CB" w:rsidRDefault="00E871CB">
            <w:pPr>
              <w:pStyle w:val="ConsPlusNormal"/>
            </w:pPr>
          </w:p>
        </w:tc>
        <w:tc>
          <w:tcPr>
            <w:tcW w:w="1021" w:type="dxa"/>
            <w:tcBorders>
              <w:top w:val="nil"/>
              <w:left w:val="nil"/>
              <w:bottom w:val="nil"/>
              <w:right w:val="nil"/>
            </w:tcBorders>
          </w:tcPr>
          <w:p w:rsidR="00E871CB" w:rsidRDefault="00E871CB">
            <w:pPr>
              <w:pStyle w:val="ConsPlusNormal"/>
            </w:pPr>
          </w:p>
        </w:tc>
        <w:tc>
          <w:tcPr>
            <w:tcW w:w="1094" w:type="dxa"/>
            <w:tcBorders>
              <w:top w:val="nil"/>
              <w:left w:val="nil"/>
              <w:bottom w:val="nil"/>
              <w:right w:val="nil"/>
            </w:tcBorders>
          </w:tcPr>
          <w:p w:rsidR="00E871CB" w:rsidRDefault="00E871CB">
            <w:pPr>
              <w:pStyle w:val="ConsPlusNormal"/>
            </w:pPr>
          </w:p>
        </w:tc>
        <w:tc>
          <w:tcPr>
            <w:tcW w:w="975" w:type="dxa"/>
            <w:tcBorders>
              <w:top w:val="nil"/>
              <w:left w:val="nil"/>
              <w:bottom w:val="nil"/>
              <w:right w:val="nil"/>
            </w:tcBorders>
          </w:tcPr>
          <w:p w:rsidR="00E871CB" w:rsidRDefault="00E871CB">
            <w:pPr>
              <w:pStyle w:val="ConsPlusNormal"/>
            </w:pPr>
          </w:p>
        </w:tc>
        <w:tc>
          <w:tcPr>
            <w:tcW w:w="1042" w:type="dxa"/>
            <w:tcBorders>
              <w:top w:val="nil"/>
              <w:left w:val="nil"/>
              <w:bottom w:val="nil"/>
              <w:right w:val="nil"/>
            </w:tcBorders>
          </w:tcPr>
          <w:p w:rsidR="00E871CB" w:rsidRDefault="00E871CB">
            <w:pPr>
              <w:pStyle w:val="ConsPlusNormal"/>
            </w:pPr>
          </w:p>
        </w:tc>
        <w:tc>
          <w:tcPr>
            <w:tcW w:w="1003" w:type="dxa"/>
            <w:tcBorders>
              <w:top w:val="nil"/>
              <w:left w:val="nil"/>
              <w:bottom w:val="nil"/>
              <w:right w:val="nil"/>
            </w:tcBorders>
          </w:tcPr>
          <w:p w:rsidR="00E871CB" w:rsidRDefault="00E871CB">
            <w:pPr>
              <w:pStyle w:val="ConsPlusNormal"/>
            </w:pPr>
          </w:p>
        </w:tc>
        <w:tc>
          <w:tcPr>
            <w:tcW w:w="1065"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071"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850"/>
            </w:pPr>
            <w:r>
              <w:lastRenderedPageBreak/>
              <w:t>федеральный бюджет бюджетные инвестиции</w:t>
            </w:r>
          </w:p>
        </w:tc>
        <w:tc>
          <w:tcPr>
            <w:tcW w:w="1186" w:type="dxa"/>
            <w:tcBorders>
              <w:top w:val="nil"/>
              <w:left w:val="nil"/>
              <w:bottom w:val="nil"/>
              <w:right w:val="nil"/>
            </w:tcBorders>
          </w:tcPr>
          <w:p w:rsidR="00E871CB" w:rsidRDefault="00E871CB">
            <w:pPr>
              <w:pStyle w:val="ConsPlusNormal"/>
              <w:jc w:val="center"/>
            </w:pPr>
            <w:r>
              <w:t>27738,2</w:t>
            </w:r>
          </w:p>
        </w:tc>
        <w:tc>
          <w:tcPr>
            <w:tcW w:w="984" w:type="dxa"/>
            <w:tcBorders>
              <w:top w:val="nil"/>
              <w:left w:val="nil"/>
              <w:bottom w:val="nil"/>
              <w:right w:val="nil"/>
            </w:tcBorders>
          </w:tcPr>
          <w:p w:rsidR="00E871CB" w:rsidRDefault="00E871CB">
            <w:pPr>
              <w:pStyle w:val="ConsPlusNormal"/>
              <w:jc w:val="center"/>
            </w:pPr>
            <w:r>
              <w:t>-</w:t>
            </w:r>
          </w:p>
        </w:tc>
        <w:tc>
          <w:tcPr>
            <w:tcW w:w="921" w:type="dxa"/>
            <w:tcBorders>
              <w:top w:val="nil"/>
              <w:left w:val="nil"/>
              <w:bottom w:val="nil"/>
              <w:right w:val="nil"/>
            </w:tcBorders>
          </w:tcPr>
          <w:p w:rsidR="00E871CB" w:rsidRDefault="00E871CB">
            <w:pPr>
              <w:pStyle w:val="ConsPlusNormal"/>
              <w:jc w:val="center"/>
            </w:pPr>
            <w:r>
              <w:t>-</w:t>
            </w:r>
          </w:p>
        </w:tc>
        <w:tc>
          <w:tcPr>
            <w:tcW w:w="996" w:type="dxa"/>
            <w:tcBorders>
              <w:top w:val="nil"/>
              <w:left w:val="nil"/>
              <w:bottom w:val="nil"/>
              <w:right w:val="nil"/>
            </w:tcBorders>
          </w:tcPr>
          <w:p w:rsidR="00E871CB" w:rsidRDefault="00E871CB">
            <w:pPr>
              <w:pStyle w:val="ConsPlusNormal"/>
              <w:jc w:val="center"/>
            </w:pPr>
            <w:r>
              <w:t>-</w:t>
            </w:r>
          </w:p>
        </w:tc>
        <w:tc>
          <w:tcPr>
            <w:tcW w:w="1021" w:type="dxa"/>
            <w:tcBorders>
              <w:top w:val="nil"/>
              <w:left w:val="nil"/>
              <w:bottom w:val="nil"/>
              <w:right w:val="nil"/>
            </w:tcBorders>
          </w:tcPr>
          <w:p w:rsidR="00E871CB" w:rsidRDefault="00E871CB">
            <w:pPr>
              <w:pStyle w:val="ConsPlusNormal"/>
              <w:jc w:val="center"/>
            </w:pPr>
            <w:r>
              <w:t>-</w:t>
            </w:r>
          </w:p>
        </w:tc>
        <w:tc>
          <w:tcPr>
            <w:tcW w:w="1094" w:type="dxa"/>
            <w:tcBorders>
              <w:top w:val="nil"/>
              <w:left w:val="nil"/>
              <w:bottom w:val="nil"/>
              <w:right w:val="nil"/>
            </w:tcBorders>
          </w:tcPr>
          <w:p w:rsidR="00E871CB" w:rsidRDefault="00E871CB">
            <w:pPr>
              <w:pStyle w:val="ConsPlusNormal"/>
              <w:jc w:val="center"/>
            </w:pPr>
            <w:r>
              <w:t>-</w:t>
            </w:r>
          </w:p>
        </w:tc>
        <w:tc>
          <w:tcPr>
            <w:tcW w:w="975" w:type="dxa"/>
            <w:tcBorders>
              <w:top w:val="nil"/>
              <w:left w:val="nil"/>
              <w:bottom w:val="nil"/>
              <w:right w:val="nil"/>
            </w:tcBorders>
          </w:tcPr>
          <w:p w:rsidR="00E871CB" w:rsidRDefault="00E871CB">
            <w:pPr>
              <w:pStyle w:val="ConsPlusNormal"/>
              <w:jc w:val="center"/>
            </w:pPr>
            <w:r>
              <w:t>-</w:t>
            </w:r>
          </w:p>
        </w:tc>
        <w:tc>
          <w:tcPr>
            <w:tcW w:w="1042" w:type="dxa"/>
            <w:tcBorders>
              <w:top w:val="nil"/>
              <w:left w:val="nil"/>
              <w:bottom w:val="nil"/>
              <w:right w:val="nil"/>
            </w:tcBorders>
          </w:tcPr>
          <w:p w:rsidR="00E871CB" w:rsidRDefault="00E871CB">
            <w:pPr>
              <w:pStyle w:val="ConsPlusNormal"/>
              <w:jc w:val="center"/>
            </w:pPr>
            <w:r>
              <w:t>-</w:t>
            </w:r>
          </w:p>
        </w:tc>
        <w:tc>
          <w:tcPr>
            <w:tcW w:w="1003"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c>
          <w:tcPr>
            <w:tcW w:w="1134" w:type="dxa"/>
            <w:tcBorders>
              <w:top w:val="nil"/>
              <w:left w:val="nil"/>
              <w:bottom w:val="nil"/>
              <w:right w:val="nil"/>
            </w:tcBorders>
          </w:tcPr>
          <w:p w:rsidR="00E871CB" w:rsidRDefault="00E871CB">
            <w:pPr>
              <w:pStyle w:val="ConsPlusNormal"/>
              <w:jc w:val="center"/>
            </w:pPr>
            <w:r>
              <w:t>7168</w:t>
            </w:r>
          </w:p>
        </w:tc>
        <w:tc>
          <w:tcPr>
            <w:tcW w:w="1071" w:type="dxa"/>
            <w:tcBorders>
              <w:top w:val="nil"/>
              <w:left w:val="nil"/>
              <w:bottom w:val="nil"/>
              <w:right w:val="nil"/>
            </w:tcBorders>
          </w:tcPr>
          <w:p w:rsidR="00E871CB" w:rsidRDefault="00E871CB">
            <w:pPr>
              <w:pStyle w:val="ConsPlusNormal"/>
              <w:jc w:val="center"/>
            </w:pPr>
            <w:r>
              <w:t>20570,2</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850"/>
            </w:pPr>
            <w:r>
              <w:t>внебюджетные источники</w:t>
            </w:r>
          </w:p>
        </w:tc>
        <w:tc>
          <w:tcPr>
            <w:tcW w:w="1186" w:type="dxa"/>
            <w:tcBorders>
              <w:top w:val="nil"/>
              <w:left w:val="nil"/>
              <w:bottom w:val="nil"/>
              <w:right w:val="nil"/>
            </w:tcBorders>
          </w:tcPr>
          <w:p w:rsidR="00E871CB" w:rsidRDefault="00E871CB">
            <w:pPr>
              <w:pStyle w:val="ConsPlusNormal"/>
              <w:jc w:val="center"/>
            </w:pPr>
            <w:r>
              <w:t>15823,9</w:t>
            </w:r>
          </w:p>
        </w:tc>
        <w:tc>
          <w:tcPr>
            <w:tcW w:w="984" w:type="dxa"/>
            <w:tcBorders>
              <w:top w:val="nil"/>
              <w:left w:val="nil"/>
              <w:bottom w:val="nil"/>
              <w:right w:val="nil"/>
            </w:tcBorders>
          </w:tcPr>
          <w:p w:rsidR="00E871CB" w:rsidRDefault="00E871CB">
            <w:pPr>
              <w:pStyle w:val="ConsPlusNormal"/>
              <w:jc w:val="center"/>
            </w:pPr>
            <w:r>
              <w:t>-</w:t>
            </w:r>
          </w:p>
        </w:tc>
        <w:tc>
          <w:tcPr>
            <w:tcW w:w="921" w:type="dxa"/>
            <w:tcBorders>
              <w:top w:val="nil"/>
              <w:left w:val="nil"/>
              <w:bottom w:val="nil"/>
              <w:right w:val="nil"/>
            </w:tcBorders>
          </w:tcPr>
          <w:p w:rsidR="00E871CB" w:rsidRDefault="00E871CB">
            <w:pPr>
              <w:pStyle w:val="ConsPlusNormal"/>
              <w:jc w:val="center"/>
            </w:pPr>
            <w:r>
              <w:t>-</w:t>
            </w:r>
          </w:p>
        </w:tc>
        <w:tc>
          <w:tcPr>
            <w:tcW w:w="996" w:type="dxa"/>
            <w:tcBorders>
              <w:top w:val="nil"/>
              <w:left w:val="nil"/>
              <w:bottom w:val="nil"/>
              <w:right w:val="nil"/>
            </w:tcBorders>
          </w:tcPr>
          <w:p w:rsidR="00E871CB" w:rsidRDefault="00E871CB">
            <w:pPr>
              <w:pStyle w:val="ConsPlusNormal"/>
              <w:jc w:val="center"/>
            </w:pPr>
            <w:r>
              <w:t>-</w:t>
            </w:r>
          </w:p>
        </w:tc>
        <w:tc>
          <w:tcPr>
            <w:tcW w:w="1021" w:type="dxa"/>
            <w:tcBorders>
              <w:top w:val="nil"/>
              <w:left w:val="nil"/>
              <w:bottom w:val="nil"/>
              <w:right w:val="nil"/>
            </w:tcBorders>
          </w:tcPr>
          <w:p w:rsidR="00E871CB" w:rsidRDefault="00E871CB">
            <w:pPr>
              <w:pStyle w:val="ConsPlusNormal"/>
              <w:jc w:val="center"/>
            </w:pPr>
            <w:r>
              <w:t>-</w:t>
            </w:r>
          </w:p>
        </w:tc>
        <w:tc>
          <w:tcPr>
            <w:tcW w:w="1094" w:type="dxa"/>
            <w:tcBorders>
              <w:top w:val="nil"/>
              <w:left w:val="nil"/>
              <w:bottom w:val="nil"/>
              <w:right w:val="nil"/>
            </w:tcBorders>
          </w:tcPr>
          <w:p w:rsidR="00E871CB" w:rsidRDefault="00E871CB">
            <w:pPr>
              <w:pStyle w:val="ConsPlusNormal"/>
              <w:jc w:val="center"/>
            </w:pPr>
            <w:r>
              <w:t>-</w:t>
            </w:r>
          </w:p>
        </w:tc>
        <w:tc>
          <w:tcPr>
            <w:tcW w:w="975" w:type="dxa"/>
            <w:tcBorders>
              <w:top w:val="nil"/>
              <w:left w:val="nil"/>
              <w:bottom w:val="nil"/>
              <w:right w:val="nil"/>
            </w:tcBorders>
          </w:tcPr>
          <w:p w:rsidR="00E871CB" w:rsidRDefault="00E871CB">
            <w:pPr>
              <w:pStyle w:val="ConsPlusNormal"/>
              <w:jc w:val="center"/>
            </w:pPr>
            <w:r>
              <w:t>-</w:t>
            </w:r>
          </w:p>
        </w:tc>
        <w:tc>
          <w:tcPr>
            <w:tcW w:w="1042" w:type="dxa"/>
            <w:tcBorders>
              <w:top w:val="nil"/>
              <w:left w:val="nil"/>
              <w:bottom w:val="nil"/>
              <w:right w:val="nil"/>
            </w:tcBorders>
          </w:tcPr>
          <w:p w:rsidR="00E871CB" w:rsidRDefault="00E871CB">
            <w:pPr>
              <w:pStyle w:val="ConsPlusNormal"/>
              <w:jc w:val="center"/>
            </w:pPr>
            <w:r>
              <w:t>-</w:t>
            </w:r>
          </w:p>
        </w:tc>
        <w:tc>
          <w:tcPr>
            <w:tcW w:w="1003"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c>
          <w:tcPr>
            <w:tcW w:w="1134" w:type="dxa"/>
            <w:tcBorders>
              <w:top w:val="nil"/>
              <w:left w:val="nil"/>
              <w:bottom w:val="nil"/>
              <w:right w:val="nil"/>
            </w:tcBorders>
          </w:tcPr>
          <w:p w:rsidR="00E871CB" w:rsidRDefault="00E871CB">
            <w:pPr>
              <w:pStyle w:val="ConsPlusNormal"/>
              <w:jc w:val="center"/>
            </w:pPr>
            <w:r>
              <w:t>7893,1</w:t>
            </w:r>
          </w:p>
        </w:tc>
        <w:tc>
          <w:tcPr>
            <w:tcW w:w="1071" w:type="dxa"/>
            <w:tcBorders>
              <w:top w:val="nil"/>
              <w:left w:val="nil"/>
              <w:bottom w:val="nil"/>
              <w:right w:val="nil"/>
            </w:tcBorders>
          </w:tcPr>
          <w:p w:rsidR="00E871CB" w:rsidRDefault="00E871CB">
            <w:pPr>
              <w:pStyle w:val="ConsPlusNormal"/>
              <w:jc w:val="center"/>
            </w:pPr>
            <w:r>
              <w:t>7930,8</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t>Мероприятия по комплексному развитию международного транспортного коридора "Европа - Западный Китай" на территории Российской Федерации (на участке Санкт-Петербург - Казань - Оренбург - до границы с Республикой Казахстан) - всего</w:t>
            </w:r>
          </w:p>
        </w:tc>
        <w:tc>
          <w:tcPr>
            <w:tcW w:w="1186" w:type="dxa"/>
            <w:tcBorders>
              <w:top w:val="nil"/>
              <w:left w:val="nil"/>
              <w:bottom w:val="nil"/>
              <w:right w:val="nil"/>
            </w:tcBorders>
          </w:tcPr>
          <w:p w:rsidR="00E871CB" w:rsidRDefault="00E871CB">
            <w:pPr>
              <w:pStyle w:val="ConsPlusNormal"/>
              <w:jc w:val="center"/>
            </w:pPr>
            <w:r>
              <w:t>20028,5</w:t>
            </w:r>
          </w:p>
        </w:tc>
        <w:tc>
          <w:tcPr>
            <w:tcW w:w="984" w:type="dxa"/>
            <w:tcBorders>
              <w:top w:val="nil"/>
              <w:left w:val="nil"/>
              <w:bottom w:val="nil"/>
              <w:right w:val="nil"/>
            </w:tcBorders>
          </w:tcPr>
          <w:p w:rsidR="00E871CB" w:rsidRDefault="00E871CB">
            <w:pPr>
              <w:pStyle w:val="ConsPlusNormal"/>
              <w:jc w:val="center"/>
            </w:pPr>
            <w:r>
              <w:t>-</w:t>
            </w:r>
          </w:p>
        </w:tc>
        <w:tc>
          <w:tcPr>
            <w:tcW w:w="921" w:type="dxa"/>
            <w:tcBorders>
              <w:top w:val="nil"/>
              <w:left w:val="nil"/>
              <w:bottom w:val="nil"/>
              <w:right w:val="nil"/>
            </w:tcBorders>
          </w:tcPr>
          <w:p w:rsidR="00E871CB" w:rsidRDefault="00E871CB">
            <w:pPr>
              <w:pStyle w:val="ConsPlusNormal"/>
              <w:jc w:val="center"/>
            </w:pPr>
            <w:r>
              <w:t>-</w:t>
            </w:r>
          </w:p>
        </w:tc>
        <w:tc>
          <w:tcPr>
            <w:tcW w:w="996" w:type="dxa"/>
            <w:tcBorders>
              <w:top w:val="nil"/>
              <w:left w:val="nil"/>
              <w:bottom w:val="nil"/>
              <w:right w:val="nil"/>
            </w:tcBorders>
          </w:tcPr>
          <w:p w:rsidR="00E871CB" w:rsidRDefault="00E871CB">
            <w:pPr>
              <w:pStyle w:val="ConsPlusNormal"/>
              <w:jc w:val="center"/>
            </w:pPr>
            <w:r>
              <w:t>-</w:t>
            </w:r>
          </w:p>
        </w:tc>
        <w:tc>
          <w:tcPr>
            <w:tcW w:w="1021" w:type="dxa"/>
            <w:tcBorders>
              <w:top w:val="nil"/>
              <w:left w:val="nil"/>
              <w:bottom w:val="nil"/>
              <w:right w:val="nil"/>
            </w:tcBorders>
          </w:tcPr>
          <w:p w:rsidR="00E871CB" w:rsidRDefault="00E871CB">
            <w:pPr>
              <w:pStyle w:val="ConsPlusNormal"/>
              <w:jc w:val="center"/>
            </w:pPr>
            <w:r>
              <w:t>-</w:t>
            </w:r>
          </w:p>
        </w:tc>
        <w:tc>
          <w:tcPr>
            <w:tcW w:w="1094" w:type="dxa"/>
            <w:tcBorders>
              <w:top w:val="nil"/>
              <w:left w:val="nil"/>
              <w:bottom w:val="nil"/>
              <w:right w:val="nil"/>
            </w:tcBorders>
          </w:tcPr>
          <w:p w:rsidR="00E871CB" w:rsidRDefault="00E871CB">
            <w:pPr>
              <w:pStyle w:val="ConsPlusNormal"/>
              <w:jc w:val="center"/>
            </w:pPr>
            <w:r>
              <w:t>-</w:t>
            </w:r>
          </w:p>
        </w:tc>
        <w:tc>
          <w:tcPr>
            <w:tcW w:w="975" w:type="dxa"/>
            <w:tcBorders>
              <w:top w:val="nil"/>
              <w:left w:val="nil"/>
              <w:bottom w:val="nil"/>
              <w:right w:val="nil"/>
            </w:tcBorders>
          </w:tcPr>
          <w:p w:rsidR="00E871CB" w:rsidRDefault="00E871CB">
            <w:pPr>
              <w:pStyle w:val="ConsPlusNormal"/>
              <w:jc w:val="center"/>
            </w:pPr>
            <w:r>
              <w:t>-</w:t>
            </w:r>
          </w:p>
        </w:tc>
        <w:tc>
          <w:tcPr>
            <w:tcW w:w="1042" w:type="dxa"/>
            <w:tcBorders>
              <w:top w:val="nil"/>
              <w:left w:val="nil"/>
              <w:bottom w:val="nil"/>
              <w:right w:val="nil"/>
            </w:tcBorders>
          </w:tcPr>
          <w:p w:rsidR="00E871CB" w:rsidRDefault="00E871CB">
            <w:pPr>
              <w:pStyle w:val="ConsPlusNormal"/>
              <w:jc w:val="center"/>
            </w:pPr>
            <w:r>
              <w:t>-</w:t>
            </w:r>
          </w:p>
        </w:tc>
        <w:tc>
          <w:tcPr>
            <w:tcW w:w="1003"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820</w:t>
            </w:r>
          </w:p>
        </w:tc>
        <w:tc>
          <w:tcPr>
            <w:tcW w:w="1134" w:type="dxa"/>
            <w:tcBorders>
              <w:top w:val="nil"/>
              <w:left w:val="nil"/>
              <w:bottom w:val="nil"/>
              <w:right w:val="nil"/>
            </w:tcBorders>
          </w:tcPr>
          <w:p w:rsidR="00E871CB" w:rsidRDefault="00E871CB">
            <w:pPr>
              <w:pStyle w:val="ConsPlusNormal"/>
              <w:jc w:val="center"/>
            </w:pPr>
            <w:r>
              <w:t>11158,9</w:t>
            </w:r>
          </w:p>
        </w:tc>
        <w:tc>
          <w:tcPr>
            <w:tcW w:w="1071" w:type="dxa"/>
            <w:tcBorders>
              <w:top w:val="nil"/>
              <w:left w:val="nil"/>
              <w:bottom w:val="nil"/>
              <w:right w:val="nil"/>
            </w:tcBorders>
          </w:tcPr>
          <w:p w:rsidR="00E871CB" w:rsidRDefault="00E871CB">
            <w:pPr>
              <w:pStyle w:val="ConsPlusNormal"/>
              <w:jc w:val="center"/>
            </w:pPr>
            <w:r>
              <w:t>8049,6</w:t>
            </w:r>
          </w:p>
        </w:tc>
      </w:tr>
      <w:tr w:rsidR="00E871CB">
        <w:tblPrEx>
          <w:tblBorders>
            <w:insideH w:val="none" w:sz="0" w:space="0" w:color="auto"/>
            <w:insideV w:val="none" w:sz="0" w:space="0" w:color="auto"/>
          </w:tblBorders>
        </w:tblPrEx>
        <w:tc>
          <w:tcPr>
            <w:tcW w:w="15780" w:type="dxa"/>
            <w:gridSpan w:val="13"/>
            <w:tcBorders>
              <w:top w:val="nil"/>
              <w:left w:val="nil"/>
              <w:bottom w:val="nil"/>
              <w:right w:val="nil"/>
            </w:tcBorders>
          </w:tcPr>
          <w:p w:rsidR="00E871CB" w:rsidRDefault="00E871CB">
            <w:pPr>
              <w:pStyle w:val="ConsPlusNormal"/>
              <w:jc w:val="both"/>
            </w:pPr>
            <w:r>
              <w:t xml:space="preserve">(в ред. </w:t>
            </w:r>
            <w:hyperlink r:id="rId411" w:history="1">
              <w:r>
                <w:rPr>
                  <w:color w:val="0000FF"/>
                </w:rPr>
                <w:t>Постановления</w:t>
              </w:r>
            </w:hyperlink>
            <w:r>
              <w:t xml:space="preserve"> Правительства РФ от 29.07.2016 N 725)</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850"/>
            </w:pPr>
            <w:r>
              <w:t>в том числе:</w:t>
            </w:r>
          </w:p>
        </w:tc>
        <w:tc>
          <w:tcPr>
            <w:tcW w:w="1186" w:type="dxa"/>
            <w:tcBorders>
              <w:top w:val="nil"/>
              <w:left w:val="nil"/>
              <w:bottom w:val="nil"/>
              <w:right w:val="nil"/>
            </w:tcBorders>
          </w:tcPr>
          <w:p w:rsidR="00E871CB" w:rsidRDefault="00E871CB">
            <w:pPr>
              <w:pStyle w:val="ConsPlusNormal"/>
            </w:pPr>
          </w:p>
        </w:tc>
        <w:tc>
          <w:tcPr>
            <w:tcW w:w="984" w:type="dxa"/>
            <w:tcBorders>
              <w:top w:val="nil"/>
              <w:left w:val="nil"/>
              <w:bottom w:val="nil"/>
              <w:right w:val="nil"/>
            </w:tcBorders>
          </w:tcPr>
          <w:p w:rsidR="00E871CB" w:rsidRDefault="00E871CB">
            <w:pPr>
              <w:pStyle w:val="ConsPlusNormal"/>
            </w:pPr>
          </w:p>
        </w:tc>
        <w:tc>
          <w:tcPr>
            <w:tcW w:w="921" w:type="dxa"/>
            <w:tcBorders>
              <w:top w:val="nil"/>
              <w:left w:val="nil"/>
              <w:bottom w:val="nil"/>
              <w:right w:val="nil"/>
            </w:tcBorders>
          </w:tcPr>
          <w:p w:rsidR="00E871CB" w:rsidRDefault="00E871CB">
            <w:pPr>
              <w:pStyle w:val="ConsPlusNormal"/>
            </w:pPr>
          </w:p>
        </w:tc>
        <w:tc>
          <w:tcPr>
            <w:tcW w:w="996" w:type="dxa"/>
            <w:tcBorders>
              <w:top w:val="nil"/>
              <w:left w:val="nil"/>
              <w:bottom w:val="nil"/>
              <w:right w:val="nil"/>
            </w:tcBorders>
          </w:tcPr>
          <w:p w:rsidR="00E871CB" w:rsidRDefault="00E871CB">
            <w:pPr>
              <w:pStyle w:val="ConsPlusNormal"/>
            </w:pPr>
          </w:p>
        </w:tc>
        <w:tc>
          <w:tcPr>
            <w:tcW w:w="1021" w:type="dxa"/>
            <w:tcBorders>
              <w:top w:val="nil"/>
              <w:left w:val="nil"/>
              <w:bottom w:val="nil"/>
              <w:right w:val="nil"/>
            </w:tcBorders>
          </w:tcPr>
          <w:p w:rsidR="00E871CB" w:rsidRDefault="00E871CB">
            <w:pPr>
              <w:pStyle w:val="ConsPlusNormal"/>
            </w:pPr>
          </w:p>
        </w:tc>
        <w:tc>
          <w:tcPr>
            <w:tcW w:w="1094" w:type="dxa"/>
            <w:tcBorders>
              <w:top w:val="nil"/>
              <w:left w:val="nil"/>
              <w:bottom w:val="nil"/>
              <w:right w:val="nil"/>
            </w:tcBorders>
          </w:tcPr>
          <w:p w:rsidR="00E871CB" w:rsidRDefault="00E871CB">
            <w:pPr>
              <w:pStyle w:val="ConsPlusNormal"/>
            </w:pPr>
          </w:p>
        </w:tc>
        <w:tc>
          <w:tcPr>
            <w:tcW w:w="975" w:type="dxa"/>
            <w:tcBorders>
              <w:top w:val="nil"/>
              <w:left w:val="nil"/>
              <w:bottom w:val="nil"/>
              <w:right w:val="nil"/>
            </w:tcBorders>
          </w:tcPr>
          <w:p w:rsidR="00E871CB" w:rsidRDefault="00E871CB">
            <w:pPr>
              <w:pStyle w:val="ConsPlusNormal"/>
            </w:pPr>
          </w:p>
        </w:tc>
        <w:tc>
          <w:tcPr>
            <w:tcW w:w="1042" w:type="dxa"/>
            <w:tcBorders>
              <w:top w:val="nil"/>
              <w:left w:val="nil"/>
              <w:bottom w:val="nil"/>
              <w:right w:val="nil"/>
            </w:tcBorders>
          </w:tcPr>
          <w:p w:rsidR="00E871CB" w:rsidRDefault="00E871CB">
            <w:pPr>
              <w:pStyle w:val="ConsPlusNormal"/>
            </w:pPr>
          </w:p>
        </w:tc>
        <w:tc>
          <w:tcPr>
            <w:tcW w:w="1003" w:type="dxa"/>
            <w:tcBorders>
              <w:top w:val="nil"/>
              <w:left w:val="nil"/>
              <w:bottom w:val="nil"/>
              <w:right w:val="nil"/>
            </w:tcBorders>
          </w:tcPr>
          <w:p w:rsidR="00E871CB" w:rsidRDefault="00E871CB">
            <w:pPr>
              <w:pStyle w:val="ConsPlusNormal"/>
            </w:pPr>
          </w:p>
        </w:tc>
        <w:tc>
          <w:tcPr>
            <w:tcW w:w="1065"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071"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850"/>
            </w:pPr>
            <w:r>
              <w:t>федеральный бюджет бюджетные инвестиции</w:t>
            </w:r>
          </w:p>
        </w:tc>
        <w:tc>
          <w:tcPr>
            <w:tcW w:w="1186" w:type="dxa"/>
            <w:tcBorders>
              <w:top w:val="nil"/>
              <w:left w:val="nil"/>
              <w:bottom w:val="nil"/>
              <w:right w:val="nil"/>
            </w:tcBorders>
          </w:tcPr>
          <w:p w:rsidR="00E871CB" w:rsidRDefault="00E871CB">
            <w:pPr>
              <w:pStyle w:val="ConsPlusNormal"/>
              <w:jc w:val="center"/>
            </w:pPr>
            <w:r>
              <w:t>3871,4</w:t>
            </w:r>
          </w:p>
        </w:tc>
        <w:tc>
          <w:tcPr>
            <w:tcW w:w="984" w:type="dxa"/>
            <w:tcBorders>
              <w:top w:val="nil"/>
              <w:left w:val="nil"/>
              <w:bottom w:val="nil"/>
              <w:right w:val="nil"/>
            </w:tcBorders>
          </w:tcPr>
          <w:p w:rsidR="00E871CB" w:rsidRDefault="00E871CB">
            <w:pPr>
              <w:pStyle w:val="ConsPlusNormal"/>
              <w:jc w:val="center"/>
            </w:pPr>
            <w:r>
              <w:t>-</w:t>
            </w:r>
          </w:p>
        </w:tc>
        <w:tc>
          <w:tcPr>
            <w:tcW w:w="921" w:type="dxa"/>
            <w:tcBorders>
              <w:top w:val="nil"/>
              <w:left w:val="nil"/>
              <w:bottom w:val="nil"/>
              <w:right w:val="nil"/>
            </w:tcBorders>
          </w:tcPr>
          <w:p w:rsidR="00E871CB" w:rsidRDefault="00E871CB">
            <w:pPr>
              <w:pStyle w:val="ConsPlusNormal"/>
              <w:jc w:val="center"/>
            </w:pPr>
            <w:r>
              <w:t>-</w:t>
            </w:r>
          </w:p>
        </w:tc>
        <w:tc>
          <w:tcPr>
            <w:tcW w:w="996" w:type="dxa"/>
            <w:tcBorders>
              <w:top w:val="nil"/>
              <w:left w:val="nil"/>
              <w:bottom w:val="nil"/>
              <w:right w:val="nil"/>
            </w:tcBorders>
          </w:tcPr>
          <w:p w:rsidR="00E871CB" w:rsidRDefault="00E871CB">
            <w:pPr>
              <w:pStyle w:val="ConsPlusNormal"/>
              <w:jc w:val="center"/>
            </w:pPr>
            <w:r>
              <w:t>-</w:t>
            </w:r>
          </w:p>
        </w:tc>
        <w:tc>
          <w:tcPr>
            <w:tcW w:w="1021" w:type="dxa"/>
            <w:tcBorders>
              <w:top w:val="nil"/>
              <w:left w:val="nil"/>
              <w:bottom w:val="nil"/>
              <w:right w:val="nil"/>
            </w:tcBorders>
          </w:tcPr>
          <w:p w:rsidR="00E871CB" w:rsidRDefault="00E871CB">
            <w:pPr>
              <w:pStyle w:val="ConsPlusNormal"/>
              <w:jc w:val="center"/>
            </w:pPr>
            <w:r>
              <w:t>-</w:t>
            </w:r>
          </w:p>
        </w:tc>
        <w:tc>
          <w:tcPr>
            <w:tcW w:w="1094" w:type="dxa"/>
            <w:tcBorders>
              <w:top w:val="nil"/>
              <w:left w:val="nil"/>
              <w:bottom w:val="nil"/>
              <w:right w:val="nil"/>
            </w:tcBorders>
          </w:tcPr>
          <w:p w:rsidR="00E871CB" w:rsidRDefault="00E871CB">
            <w:pPr>
              <w:pStyle w:val="ConsPlusNormal"/>
              <w:jc w:val="center"/>
            </w:pPr>
            <w:r>
              <w:t>-</w:t>
            </w:r>
          </w:p>
        </w:tc>
        <w:tc>
          <w:tcPr>
            <w:tcW w:w="975" w:type="dxa"/>
            <w:tcBorders>
              <w:top w:val="nil"/>
              <w:left w:val="nil"/>
              <w:bottom w:val="nil"/>
              <w:right w:val="nil"/>
            </w:tcBorders>
          </w:tcPr>
          <w:p w:rsidR="00E871CB" w:rsidRDefault="00E871CB">
            <w:pPr>
              <w:pStyle w:val="ConsPlusNormal"/>
              <w:jc w:val="center"/>
            </w:pPr>
            <w:r>
              <w:t>-</w:t>
            </w:r>
          </w:p>
        </w:tc>
        <w:tc>
          <w:tcPr>
            <w:tcW w:w="1042" w:type="dxa"/>
            <w:tcBorders>
              <w:top w:val="nil"/>
              <w:left w:val="nil"/>
              <w:bottom w:val="nil"/>
              <w:right w:val="nil"/>
            </w:tcBorders>
          </w:tcPr>
          <w:p w:rsidR="00E871CB" w:rsidRDefault="00E871CB">
            <w:pPr>
              <w:pStyle w:val="ConsPlusNormal"/>
              <w:jc w:val="center"/>
            </w:pPr>
            <w:r>
              <w:t>-</w:t>
            </w:r>
          </w:p>
        </w:tc>
        <w:tc>
          <w:tcPr>
            <w:tcW w:w="1003"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320</w:t>
            </w:r>
          </w:p>
        </w:tc>
        <w:tc>
          <w:tcPr>
            <w:tcW w:w="1134" w:type="dxa"/>
            <w:tcBorders>
              <w:top w:val="nil"/>
              <w:left w:val="nil"/>
              <w:bottom w:val="nil"/>
              <w:right w:val="nil"/>
            </w:tcBorders>
          </w:tcPr>
          <w:p w:rsidR="00E871CB" w:rsidRDefault="00E871CB">
            <w:pPr>
              <w:pStyle w:val="ConsPlusNormal"/>
              <w:jc w:val="center"/>
            </w:pPr>
            <w:r>
              <w:t>3257,6</w:t>
            </w:r>
          </w:p>
        </w:tc>
        <w:tc>
          <w:tcPr>
            <w:tcW w:w="1071" w:type="dxa"/>
            <w:tcBorders>
              <w:top w:val="nil"/>
              <w:left w:val="nil"/>
              <w:bottom w:val="nil"/>
              <w:right w:val="nil"/>
            </w:tcBorders>
          </w:tcPr>
          <w:p w:rsidR="00E871CB" w:rsidRDefault="00E871CB">
            <w:pPr>
              <w:pStyle w:val="ConsPlusNormal"/>
              <w:jc w:val="center"/>
            </w:pPr>
            <w:r>
              <w:t>293,8</w:t>
            </w:r>
          </w:p>
        </w:tc>
      </w:tr>
      <w:tr w:rsidR="00E871CB">
        <w:tblPrEx>
          <w:tblBorders>
            <w:insideH w:val="none" w:sz="0" w:space="0" w:color="auto"/>
            <w:insideV w:val="none" w:sz="0" w:space="0" w:color="auto"/>
          </w:tblBorders>
        </w:tblPrEx>
        <w:tc>
          <w:tcPr>
            <w:tcW w:w="15780" w:type="dxa"/>
            <w:gridSpan w:val="13"/>
            <w:tcBorders>
              <w:top w:val="nil"/>
              <w:left w:val="nil"/>
              <w:bottom w:val="nil"/>
              <w:right w:val="nil"/>
            </w:tcBorders>
          </w:tcPr>
          <w:p w:rsidR="00E871CB" w:rsidRDefault="00E871CB">
            <w:pPr>
              <w:pStyle w:val="ConsPlusNormal"/>
              <w:jc w:val="both"/>
            </w:pPr>
            <w:r>
              <w:t xml:space="preserve">(в ред. </w:t>
            </w:r>
            <w:hyperlink r:id="rId412" w:history="1">
              <w:r>
                <w:rPr>
                  <w:color w:val="0000FF"/>
                </w:rPr>
                <w:t>Постановления</w:t>
              </w:r>
            </w:hyperlink>
            <w:r>
              <w:t xml:space="preserve"> Правительства РФ от 29.07.2016 N 725)</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850"/>
            </w:pPr>
            <w:r>
              <w:t>внебюджетные источники</w:t>
            </w:r>
          </w:p>
        </w:tc>
        <w:tc>
          <w:tcPr>
            <w:tcW w:w="1186" w:type="dxa"/>
            <w:tcBorders>
              <w:top w:val="nil"/>
              <w:left w:val="nil"/>
              <w:bottom w:val="nil"/>
              <w:right w:val="nil"/>
            </w:tcBorders>
          </w:tcPr>
          <w:p w:rsidR="00E871CB" w:rsidRDefault="00E871CB">
            <w:pPr>
              <w:pStyle w:val="ConsPlusNormal"/>
              <w:jc w:val="center"/>
            </w:pPr>
            <w:r>
              <w:t>16157,1</w:t>
            </w:r>
          </w:p>
        </w:tc>
        <w:tc>
          <w:tcPr>
            <w:tcW w:w="984" w:type="dxa"/>
            <w:tcBorders>
              <w:top w:val="nil"/>
              <w:left w:val="nil"/>
              <w:bottom w:val="nil"/>
              <w:right w:val="nil"/>
            </w:tcBorders>
          </w:tcPr>
          <w:p w:rsidR="00E871CB" w:rsidRDefault="00E871CB">
            <w:pPr>
              <w:pStyle w:val="ConsPlusNormal"/>
              <w:jc w:val="center"/>
            </w:pPr>
            <w:r>
              <w:t>-</w:t>
            </w:r>
          </w:p>
        </w:tc>
        <w:tc>
          <w:tcPr>
            <w:tcW w:w="921" w:type="dxa"/>
            <w:tcBorders>
              <w:top w:val="nil"/>
              <w:left w:val="nil"/>
              <w:bottom w:val="nil"/>
              <w:right w:val="nil"/>
            </w:tcBorders>
          </w:tcPr>
          <w:p w:rsidR="00E871CB" w:rsidRDefault="00E871CB">
            <w:pPr>
              <w:pStyle w:val="ConsPlusNormal"/>
              <w:jc w:val="center"/>
            </w:pPr>
            <w:r>
              <w:t>-</w:t>
            </w:r>
          </w:p>
        </w:tc>
        <w:tc>
          <w:tcPr>
            <w:tcW w:w="996" w:type="dxa"/>
            <w:tcBorders>
              <w:top w:val="nil"/>
              <w:left w:val="nil"/>
              <w:bottom w:val="nil"/>
              <w:right w:val="nil"/>
            </w:tcBorders>
          </w:tcPr>
          <w:p w:rsidR="00E871CB" w:rsidRDefault="00E871CB">
            <w:pPr>
              <w:pStyle w:val="ConsPlusNormal"/>
              <w:jc w:val="center"/>
            </w:pPr>
            <w:r>
              <w:t>-</w:t>
            </w:r>
          </w:p>
        </w:tc>
        <w:tc>
          <w:tcPr>
            <w:tcW w:w="1021" w:type="dxa"/>
            <w:tcBorders>
              <w:top w:val="nil"/>
              <w:left w:val="nil"/>
              <w:bottom w:val="nil"/>
              <w:right w:val="nil"/>
            </w:tcBorders>
          </w:tcPr>
          <w:p w:rsidR="00E871CB" w:rsidRDefault="00E871CB">
            <w:pPr>
              <w:pStyle w:val="ConsPlusNormal"/>
              <w:jc w:val="center"/>
            </w:pPr>
            <w:r>
              <w:t>-</w:t>
            </w:r>
          </w:p>
        </w:tc>
        <w:tc>
          <w:tcPr>
            <w:tcW w:w="1094" w:type="dxa"/>
            <w:tcBorders>
              <w:top w:val="nil"/>
              <w:left w:val="nil"/>
              <w:bottom w:val="nil"/>
              <w:right w:val="nil"/>
            </w:tcBorders>
          </w:tcPr>
          <w:p w:rsidR="00E871CB" w:rsidRDefault="00E871CB">
            <w:pPr>
              <w:pStyle w:val="ConsPlusNormal"/>
              <w:jc w:val="center"/>
            </w:pPr>
            <w:r>
              <w:t>-</w:t>
            </w:r>
          </w:p>
        </w:tc>
        <w:tc>
          <w:tcPr>
            <w:tcW w:w="975" w:type="dxa"/>
            <w:tcBorders>
              <w:top w:val="nil"/>
              <w:left w:val="nil"/>
              <w:bottom w:val="nil"/>
              <w:right w:val="nil"/>
            </w:tcBorders>
          </w:tcPr>
          <w:p w:rsidR="00E871CB" w:rsidRDefault="00E871CB">
            <w:pPr>
              <w:pStyle w:val="ConsPlusNormal"/>
              <w:jc w:val="center"/>
            </w:pPr>
            <w:r>
              <w:t>-</w:t>
            </w:r>
          </w:p>
        </w:tc>
        <w:tc>
          <w:tcPr>
            <w:tcW w:w="1042" w:type="dxa"/>
            <w:tcBorders>
              <w:top w:val="nil"/>
              <w:left w:val="nil"/>
              <w:bottom w:val="nil"/>
              <w:right w:val="nil"/>
            </w:tcBorders>
          </w:tcPr>
          <w:p w:rsidR="00E871CB" w:rsidRDefault="00E871CB">
            <w:pPr>
              <w:pStyle w:val="ConsPlusNormal"/>
              <w:jc w:val="center"/>
            </w:pPr>
            <w:r>
              <w:t>-</w:t>
            </w:r>
          </w:p>
        </w:tc>
        <w:tc>
          <w:tcPr>
            <w:tcW w:w="1003"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500</w:t>
            </w:r>
          </w:p>
        </w:tc>
        <w:tc>
          <w:tcPr>
            <w:tcW w:w="1134" w:type="dxa"/>
            <w:tcBorders>
              <w:top w:val="nil"/>
              <w:left w:val="nil"/>
              <w:bottom w:val="nil"/>
              <w:right w:val="nil"/>
            </w:tcBorders>
          </w:tcPr>
          <w:p w:rsidR="00E871CB" w:rsidRDefault="00E871CB">
            <w:pPr>
              <w:pStyle w:val="ConsPlusNormal"/>
              <w:jc w:val="center"/>
            </w:pPr>
            <w:r>
              <w:t>7901,3</w:t>
            </w:r>
          </w:p>
        </w:tc>
        <w:tc>
          <w:tcPr>
            <w:tcW w:w="1071" w:type="dxa"/>
            <w:tcBorders>
              <w:top w:val="nil"/>
              <w:left w:val="nil"/>
              <w:bottom w:val="nil"/>
              <w:right w:val="nil"/>
            </w:tcBorders>
          </w:tcPr>
          <w:p w:rsidR="00E871CB" w:rsidRDefault="00E871CB">
            <w:pPr>
              <w:pStyle w:val="ConsPlusNormal"/>
              <w:jc w:val="center"/>
            </w:pPr>
            <w:r>
              <w:t>7755,8</w:t>
            </w:r>
          </w:p>
        </w:tc>
      </w:tr>
      <w:tr w:rsidR="00E871CB">
        <w:tblPrEx>
          <w:tblBorders>
            <w:insideH w:val="none" w:sz="0" w:space="0" w:color="auto"/>
            <w:insideV w:val="none" w:sz="0" w:space="0" w:color="auto"/>
          </w:tblBorders>
        </w:tblPrEx>
        <w:tc>
          <w:tcPr>
            <w:tcW w:w="15780" w:type="dxa"/>
            <w:gridSpan w:val="13"/>
            <w:tcBorders>
              <w:top w:val="nil"/>
              <w:left w:val="nil"/>
              <w:bottom w:val="nil"/>
              <w:right w:val="nil"/>
            </w:tcBorders>
          </w:tcPr>
          <w:p w:rsidR="00E871CB" w:rsidRDefault="00E871CB">
            <w:pPr>
              <w:pStyle w:val="ConsPlusNormal"/>
              <w:jc w:val="center"/>
              <w:outlineLvl w:val="5"/>
            </w:pPr>
            <w:r>
              <w:t>Задача "Обеспечение сбалансированного и эффективного развития транспортно-технологической инфраструктуры"</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pPr>
            <w:r>
              <w:t>Всего</w:t>
            </w:r>
          </w:p>
        </w:tc>
        <w:tc>
          <w:tcPr>
            <w:tcW w:w="1186" w:type="dxa"/>
            <w:tcBorders>
              <w:top w:val="nil"/>
              <w:left w:val="nil"/>
              <w:bottom w:val="nil"/>
              <w:right w:val="nil"/>
            </w:tcBorders>
          </w:tcPr>
          <w:p w:rsidR="00E871CB" w:rsidRDefault="00E871CB">
            <w:pPr>
              <w:pStyle w:val="ConsPlusNormal"/>
              <w:jc w:val="center"/>
            </w:pPr>
            <w:r>
              <w:t>657527,8</w:t>
            </w:r>
          </w:p>
        </w:tc>
        <w:tc>
          <w:tcPr>
            <w:tcW w:w="984" w:type="dxa"/>
            <w:tcBorders>
              <w:top w:val="nil"/>
              <w:left w:val="nil"/>
              <w:bottom w:val="nil"/>
              <w:right w:val="nil"/>
            </w:tcBorders>
          </w:tcPr>
          <w:p w:rsidR="00E871CB" w:rsidRDefault="00E871CB">
            <w:pPr>
              <w:pStyle w:val="ConsPlusNormal"/>
              <w:jc w:val="center"/>
            </w:pPr>
            <w:r>
              <w:t>4100,7</w:t>
            </w:r>
          </w:p>
        </w:tc>
        <w:tc>
          <w:tcPr>
            <w:tcW w:w="921" w:type="dxa"/>
            <w:tcBorders>
              <w:top w:val="nil"/>
              <w:left w:val="nil"/>
              <w:bottom w:val="nil"/>
              <w:right w:val="nil"/>
            </w:tcBorders>
          </w:tcPr>
          <w:p w:rsidR="00E871CB" w:rsidRDefault="00E871CB">
            <w:pPr>
              <w:pStyle w:val="ConsPlusNormal"/>
              <w:jc w:val="center"/>
            </w:pPr>
            <w:r>
              <w:t>18700</w:t>
            </w:r>
          </w:p>
        </w:tc>
        <w:tc>
          <w:tcPr>
            <w:tcW w:w="996" w:type="dxa"/>
            <w:tcBorders>
              <w:top w:val="nil"/>
              <w:left w:val="nil"/>
              <w:bottom w:val="nil"/>
              <w:right w:val="nil"/>
            </w:tcBorders>
          </w:tcPr>
          <w:p w:rsidR="00E871CB" w:rsidRDefault="00E871CB">
            <w:pPr>
              <w:pStyle w:val="ConsPlusNormal"/>
              <w:jc w:val="center"/>
            </w:pPr>
            <w:r>
              <w:t>11377,6</w:t>
            </w:r>
          </w:p>
        </w:tc>
        <w:tc>
          <w:tcPr>
            <w:tcW w:w="1021" w:type="dxa"/>
            <w:tcBorders>
              <w:top w:val="nil"/>
              <w:left w:val="nil"/>
              <w:bottom w:val="nil"/>
              <w:right w:val="nil"/>
            </w:tcBorders>
          </w:tcPr>
          <w:p w:rsidR="00E871CB" w:rsidRDefault="00E871CB">
            <w:pPr>
              <w:pStyle w:val="ConsPlusNormal"/>
              <w:jc w:val="center"/>
            </w:pPr>
            <w:r>
              <w:t>5463,6</w:t>
            </w:r>
          </w:p>
        </w:tc>
        <w:tc>
          <w:tcPr>
            <w:tcW w:w="1094" w:type="dxa"/>
            <w:tcBorders>
              <w:top w:val="nil"/>
              <w:left w:val="nil"/>
              <w:bottom w:val="nil"/>
              <w:right w:val="nil"/>
            </w:tcBorders>
          </w:tcPr>
          <w:p w:rsidR="00E871CB" w:rsidRDefault="00E871CB">
            <w:pPr>
              <w:pStyle w:val="ConsPlusNormal"/>
              <w:jc w:val="center"/>
            </w:pPr>
            <w:r>
              <w:t>21004,2</w:t>
            </w:r>
          </w:p>
        </w:tc>
        <w:tc>
          <w:tcPr>
            <w:tcW w:w="975" w:type="dxa"/>
            <w:tcBorders>
              <w:top w:val="nil"/>
              <w:left w:val="nil"/>
              <w:bottom w:val="nil"/>
              <w:right w:val="nil"/>
            </w:tcBorders>
          </w:tcPr>
          <w:p w:rsidR="00E871CB" w:rsidRDefault="00E871CB">
            <w:pPr>
              <w:pStyle w:val="ConsPlusNormal"/>
              <w:jc w:val="center"/>
            </w:pPr>
            <w:r>
              <w:t>24068,8</w:t>
            </w:r>
          </w:p>
        </w:tc>
        <w:tc>
          <w:tcPr>
            <w:tcW w:w="1042" w:type="dxa"/>
            <w:tcBorders>
              <w:top w:val="nil"/>
              <w:left w:val="nil"/>
              <w:bottom w:val="nil"/>
              <w:right w:val="nil"/>
            </w:tcBorders>
          </w:tcPr>
          <w:p w:rsidR="00E871CB" w:rsidRDefault="00E871CB">
            <w:pPr>
              <w:pStyle w:val="ConsPlusNormal"/>
              <w:jc w:val="center"/>
            </w:pPr>
            <w:r>
              <w:t>44217,4</w:t>
            </w:r>
          </w:p>
        </w:tc>
        <w:tc>
          <w:tcPr>
            <w:tcW w:w="1003" w:type="dxa"/>
            <w:tcBorders>
              <w:top w:val="nil"/>
              <w:left w:val="nil"/>
              <w:bottom w:val="nil"/>
              <w:right w:val="nil"/>
            </w:tcBorders>
          </w:tcPr>
          <w:p w:rsidR="00E871CB" w:rsidRDefault="00E871CB">
            <w:pPr>
              <w:pStyle w:val="ConsPlusNormal"/>
              <w:jc w:val="center"/>
            </w:pPr>
            <w:r>
              <w:t>95966,1</w:t>
            </w:r>
          </w:p>
        </w:tc>
        <w:tc>
          <w:tcPr>
            <w:tcW w:w="1065" w:type="dxa"/>
            <w:tcBorders>
              <w:top w:val="nil"/>
              <w:left w:val="nil"/>
              <w:bottom w:val="nil"/>
              <w:right w:val="nil"/>
            </w:tcBorders>
          </w:tcPr>
          <w:p w:rsidR="00E871CB" w:rsidRDefault="00E871CB">
            <w:pPr>
              <w:pStyle w:val="ConsPlusNormal"/>
              <w:jc w:val="center"/>
            </w:pPr>
            <w:r>
              <w:t>135614,7</w:t>
            </w:r>
          </w:p>
        </w:tc>
        <w:tc>
          <w:tcPr>
            <w:tcW w:w="1134" w:type="dxa"/>
            <w:tcBorders>
              <w:top w:val="nil"/>
              <w:left w:val="nil"/>
              <w:bottom w:val="nil"/>
              <w:right w:val="nil"/>
            </w:tcBorders>
          </w:tcPr>
          <w:p w:rsidR="00E871CB" w:rsidRDefault="00E871CB">
            <w:pPr>
              <w:pStyle w:val="ConsPlusNormal"/>
              <w:jc w:val="center"/>
            </w:pPr>
            <w:r>
              <w:t>160780,5</w:t>
            </w:r>
          </w:p>
        </w:tc>
        <w:tc>
          <w:tcPr>
            <w:tcW w:w="1071" w:type="dxa"/>
            <w:tcBorders>
              <w:top w:val="nil"/>
              <w:left w:val="nil"/>
              <w:bottom w:val="nil"/>
              <w:right w:val="nil"/>
            </w:tcBorders>
          </w:tcPr>
          <w:p w:rsidR="00E871CB" w:rsidRDefault="00E871CB">
            <w:pPr>
              <w:pStyle w:val="ConsPlusNormal"/>
              <w:jc w:val="center"/>
            </w:pPr>
            <w:r>
              <w:t>136234,2</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в том числе:</w:t>
            </w:r>
          </w:p>
        </w:tc>
        <w:tc>
          <w:tcPr>
            <w:tcW w:w="1186" w:type="dxa"/>
            <w:tcBorders>
              <w:top w:val="nil"/>
              <w:left w:val="nil"/>
              <w:bottom w:val="nil"/>
              <w:right w:val="nil"/>
            </w:tcBorders>
          </w:tcPr>
          <w:p w:rsidR="00E871CB" w:rsidRDefault="00E871CB">
            <w:pPr>
              <w:pStyle w:val="ConsPlusNormal"/>
            </w:pPr>
          </w:p>
        </w:tc>
        <w:tc>
          <w:tcPr>
            <w:tcW w:w="984" w:type="dxa"/>
            <w:tcBorders>
              <w:top w:val="nil"/>
              <w:left w:val="nil"/>
              <w:bottom w:val="nil"/>
              <w:right w:val="nil"/>
            </w:tcBorders>
          </w:tcPr>
          <w:p w:rsidR="00E871CB" w:rsidRDefault="00E871CB">
            <w:pPr>
              <w:pStyle w:val="ConsPlusNormal"/>
            </w:pPr>
          </w:p>
        </w:tc>
        <w:tc>
          <w:tcPr>
            <w:tcW w:w="921" w:type="dxa"/>
            <w:tcBorders>
              <w:top w:val="nil"/>
              <w:left w:val="nil"/>
              <w:bottom w:val="nil"/>
              <w:right w:val="nil"/>
            </w:tcBorders>
          </w:tcPr>
          <w:p w:rsidR="00E871CB" w:rsidRDefault="00E871CB">
            <w:pPr>
              <w:pStyle w:val="ConsPlusNormal"/>
            </w:pPr>
          </w:p>
        </w:tc>
        <w:tc>
          <w:tcPr>
            <w:tcW w:w="996" w:type="dxa"/>
            <w:tcBorders>
              <w:top w:val="nil"/>
              <w:left w:val="nil"/>
              <w:bottom w:val="nil"/>
              <w:right w:val="nil"/>
            </w:tcBorders>
          </w:tcPr>
          <w:p w:rsidR="00E871CB" w:rsidRDefault="00E871CB">
            <w:pPr>
              <w:pStyle w:val="ConsPlusNormal"/>
            </w:pPr>
          </w:p>
        </w:tc>
        <w:tc>
          <w:tcPr>
            <w:tcW w:w="1021" w:type="dxa"/>
            <w:tcBorders>
              <w:top w:val="nil"/>
              <w:left w:val="nil"/>
              <w:bottom w:val="nil"/>
              <w:right w:val="nil"/>
            </w:tcBorders>
          </w:tcPr>
          <w:p w:rsidR="00E871CB" w:rsidRDefault="00E871CB">
            <w:pPr>
              <w:pStyle w:val="ConsPlusNormal"/>
            </w:pPr>
          </w:p>
        </w:tc>
        <w:tc>
          <w:tcPr>
            <w:tcW w:w="1094" w:type="dxa"/>
            <w:tcBorders>
              <w:top w:val="nil"/>
              <w:left w:val="nil"/>
              <w:bottom w:val="nil"/>
              <w:right w:val="nil"/>
            </w:tcBorders>
          </w:tcPr>
          <w:p w:rsidR="00E871CB" w:rsidRDefault="00E871CB">
            <w:pPr>
              <w:pStyle w:val="ConsPlusNormal"/>
            </w:pPr>
          </w:p>
        </w:tc>
        <w:tc>
          <w:tcPr>
            <w:tcW w:w="975" w:type="dxa"/>
            <w:tcBorders>
              <w:top w:val="nil"/>
              <w:left w:val="nil"/>
              <w:bottom w:val="nil"/>
              <w:right w:val="nil"/>
            </w:tcBorders>
          </w:tcPr>
          <w:p w:rsidR="00E871CB" w:rsidRDefault="00E871CB">
            <w:pPr>
              <w:pStyle w:val="ConsPlusNormal"/>
            </w:pPr>
          </w:p>
        </w:tc>
        <w:tc>
          <w:tcPr>
            <w:tcW w:w="1042" w:type="dxa"/>
            <w:tcBorders>
              <w:top w:val="nil"/>
              <w:left w:val="nil"/>
              <w:bottom w:val="nil"/>
              <w:right w:val="nil"/>
            </w:tcBorders>
          </w:tcPr>
          <w:p w:rsidR="00E871CB" w:rsidRDefault="00E871CB">
            <w:pPr>
              <w:pStyle w:val="ConsPlusNormal"/>
            </w:pPr>
          </w:p>
        </w:tc>
        <w:tc>
          <w:tcPr>
            <w:tcW w:w="1003" w:type="dxa"/>
            <w:tcBorders>
              <w:top w:val="nil"/>
              <w:left w:val="nil"/>
              <w:bottom w:val="nil"/>
              <w:right w:val="nil"/>
            </w:tcBorders>
          </w:tcPr>
          <w:p w:rsidR="00E871CB" w:rsidRDefault="00E871CB">
            <w:pPr>
              <w:pStyle w:val="ConsPlusNormal"/>
            </w:pPr>
          </w:p>
        </w:tc>
        <w:tc>
          <w:tcPr>
            <w:tcW w:w="1065"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071"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lastRenderedPageBreak/>
              <w:t>федеральный бюджет - бюджетные инвестиции</w:t>
            </w:r>
          </w:p>
        </w:tc>
        <w:tc>
          <w:tcPr>
            <w:tcW w:w="1186" w:type="dxa"/>
            <w:tcBorders>
              <w:top w:val="nil"/>
              <w:left w:val="nil"/>
              <w:bottom w:val="nil"/>
              <w:right w:val="nil"/>
            </w:tcBorders>
          </w:tcPr>
          <w:p w:rsidR="00E871CB" w:rsidRDefault="00E871CB">
            <w:pPr>
              <w:pStyle w:val="ConsPlusNormal"/>
              <w:jc w:val="center"/>
            </w:pPr>
            <w:r>
              <w:t>202601,3</w:t>
            </w:r>
          </w:p>
        </w:tc>
        <w:tc>
          <w:tcPr>
            <w:tcW w:w="984" w:type="dxa"/>
            <w:tcBorders>
              <w:top w:val="nil"/>
              <w:left w:val="nil"/>
              <w:bottom w:val="nil"/>
              <w:right w:val="nil"/>
            </w:tcBorders>
          </w:tcPr>
          <w:p w:rsidR="00E871CB" w:rsidRDefault="00E871CB">
            <w:pPr>
              <w:pStyle w:val="ConsPlusNormal"/>
              <w:jc w:val="center"/>
            </w:pPr>
            <w:r>
              <w:t>2288,7</w:t>
            </w:r>
          </w:p>
        </w:tc>
        <w:tc>
          <w:tcPr>
            <w:tcW w:w="921" w:type="dxa"/>
            <w:tcBorders>
              <w:top w:val="nil"/>
              <w:left w:val="nil"/>
              <w:bottom w:val="nil"/>
              <w:right w:val="nil"/>
            </w:tcBorders>
          </w:tcPr>
          <w:p w:rsidR="00E871CB" w:rsidRDefault="00E871CB">
            <w:pPr>
              <w:pStyle w:val="ConsPlusNormal"/>
              <w:jc w:val="center"/>
            </w:pPr>
            <w:r>
              <w:t>6943,9</w:t>
            </w:r>
          </w:p>
        </w:tc>
        <w:tc>
          <w:tcPr>
            <w:tcW w:w="996" w:type="dxa"/>
            <w:tcBorders>
              <w:top w:val="nil"/>
              <w:left w:val="nil"/>
              <w:bottom w:val="nil"/>
              <w:right w:val="nil"/>
            </w:tcBorders>
          </w:tcPr>
          <w:p w:rsidR="00E871CB" w:rsidRDefault="00E871CB">
            <w:pPr>
              <w:pStyle w:val="ConsPlusNormal"/>
              <w:jc w:val="center"/>
            </w:pPr>
            <w:r>
              <w:t>9124,6</w:t>
            </w:r>
          </w:p>
        </w:tc>
        <w:tc>
          <w:tcPr>
            <w:tcW w:w="1021" w:type="dxa"/>
            <w:tcBorders>
              <w:top w:val="nil"/>
              <w:left w:val="nil"/>
              <w:bottom w:val="nil"/>
              <w:right w:val="nil"/>
            </w:tcBorders>
          </w:tcPr>
          <w:p w:rsidR="00E871CB" w:rsidRDefault="00E871CB">
            <w:pPr>
              <w:pStyle w:val="ConsPlusNormal"/>
              <w:jc w:val="center"/>
            </w:pPr>
            <w:r>
              <w:t>4173,9</w:t>
            </w:r>
          </w:p>
        </w:tc>
        <w:tc>
          <w:tcPr>
            <w:tcW w:w="1094" w:type="dxa"/>
            <w:tcBorders>
              <w:top w:val="nil"/>
              <w:left w:val="nil"/>
              <w:bottom w:val="nil"/>
              <w:right w:val="nil"/>
            </w:tcBorders>
          </w:tcPr>
          <w:p w:rsidR="00E871CB" w:rsidRDefault="00E871CB">
            <w:pPr>
              <w:pStyle w:val="ConsPlusNormal"/>
              <w:jc w:val="center"/>
            </w:pPr>
            <w:r>
              <w:t>15274,4</w:t>
            </w:r>
          </w:p>
        </w:tc>
        <w:tc>
          <w:tcPr>
            <w:tcW w:w="975" w:type="dxa"/>
            <w:tcBorders>
              <w:top w:val="nil"/>
              <w:left w:val="nil"/>
              <w:bottom w:val="nil"/>
              <w:right w:val="nil"/>
            </w:tcBorders>
          </w:tcPr>
          <w:p w:rsidR="00E871CB" w:rsidRDefault="00E871CB">
            <w:pPr>
              <w:pStyle w:val="ConsPlusNormal"/>
              <w:jc w:val="center"/>
            </w:pPr>
            <w:r>
              <w:t>10514,2</w:t>
            </w:r>
          </w:p>
        </w:tc>
        <w:tc>
          <w:tcPr>
            <w:tcW w:w="1042" w:type="dxa"/>
            <w:tcBorders>
              <w:top w:val="nil"/>
              <w:left w:val="nil"/>
              <w:bottom w:val="nil"/>
              <w:right w:val="nil"/>
            </w:tcBorders>
          </w:tcPr>
          <w:p w:rsidR="00E871CB" w:rsidRDefault="00E871CB">
            <w:pPr>
              <w:pStyle w:val="ConsPlusNormal"/>
              <w:jc w:val="center"/>
            </w:pPr>
            <w:r>
              <w:t>22311</w:t>
            </w:r>
          </w:p>
        </w:tc>
        <w:tc>
          <w:tcPr>
            <w:tcW w:w="1003" w:type="dxa"/>
            <w:tcBorders>
              <w:top w:val="nil"/>
              <w:left w:val="nil"/>
              <w:bottom w:val="nil"/>
              <w:right w:val="nil"/>
            </w:tcBorders>
          </w:tcPr>
          <w:p w:rsidR="00E871CB" w:rsidRDefault="00E871CB">
            <w:pPr>
              <w:pStyle w:val="ConsPlusNormal"/>
              <w:jc w:val="center"/>
            </w:pPr>
            <w:r>
              <w:t>31007,1</w:t>
            </w:r>
          </w:p>
        </w:tc>
        <w:tc>
          <w:tcPr>
            <w:tcW w:w="1065" w:type="dxa"/>
            <w:tcBorders>
              <w:top w:val="nil"/>
              <w:left w:val="nil"/>
              <w:bottom w:val="nil"/>
              <w:right w:val="nil"/>
            </w:tcBorders>
          </w:tcPr>
          <w:p w:rsidR="00E871CB" w:rsidRDefault="00E871CB">
            <w:pPr>
              <w:pStyle w:val="ConsPlusNormal"/>
              <w:jc w:val="center"/>
            </w:pPr>
            <w:r>
              <w:t>38104,2</w:t>
            </w:r>
          </w:p>
        </w:tc>
        <w:tc>
          <w:tcPr>
            <w:tcW w:w="1134" w:type="dxa"/>
            <w:tcBorders>
              <w:top w:val="nil"/>
              <w:left w:val="nil"/>
              <w:bottom w:val="nil"/>
              <w:right w:val="nil"/>
            </w:tcBorders>
          </w:tcPr>
          <w:p w:rsidR="00E871CB" w:rsidRDefault="00E871CB">
            <w:pPr>
              <w:pStyle w:val="ConsPlusNormal"/>
              <w:jc w:val="center"/>
            </w:pPr>
            <w:r>
              <w:t>42865,4</w:t>
            </w:r>
          </w:p>
        </w:tc>
        <w:tc>
          <w:tcPr>
            <w:tcW w:w="1071" w:type="dxa"/>
            <w:tcBorders>
              <w:top w:val="nil"/>
              <w:left w:val="nil"/>
              <w:bottom w:val="nil"/>
              <w:right w:val="nil"/>
            </w:tcBorders>
          </w:tcPr>
          <w:p w:rsidR="00E871CB" w:rsidRDefault="00E871CB">
            <w:pPr>
              <w:pStyle w:val="ConsPlusNormal"/>
              <w:jc w:val="center"/>
            </w:pPr>
            <w:r>
              <w:t>19993,9</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186" w:type="dxa"/>
            <w:tcBorders>
              <w:top w:val="nil"/>
              <w:left w:val="nil"/>
              <w:bottom w:val="nil"/>
              <w:right w:val="nil"/>
            </w:tcBorders>
          </w:tcPr>
          <w:p w:rsidR="00E871CB" w:rsidRDefault="00E871CB">
            <w:pPr>
              <w:pStyle w:val="ConsPlusNormal"/>
              <w:jc w:val="center"/>
            </w:pPr>
            <w:r>
              <w:t>2151,3</w:t>
            </w:r>
          </w:p>
        </w:tc>
        <w:tc>
          <w:tcPr>
            <w:tcW w:w="984" w:type="dxa"/>
            <w:tcBorders>
              <w:top w:val="nil"/>
              <w:left w:val="nil"/>
              <w:bottom w:val="nil"/>
              <w:right w:val="nil"/>
            </w:tcBorders>
          </w:tcPr>
          <w:p w:rsidR="00E871CB" w:rsidRDefault="00E871CB">
            <w:pPr>
              <w:pStyle w:val="ConsPlusNormal"/>
              <w:jc w:val="center"/>
            </w:pPr>
            <w:r>
              <w:t>200</w:t>
            </w:r>
          </w:p>
        </w:tc>
        <w:tc>
          <w:tcPr>
            <w:tcW w:w="921" w:type="dxa"/>
            <w:tcBorders>
              <w:top w:val="nil"/>
              <w:left w:val="nil"/>
              <w:bottom w:val="nil"/>
              <w:right w:val="nil"/>
            </w:tcBorders>
          </w:tcPr>
          <w:p w:rsidR="00E871CB" w:rsidRDefault="00E871CB">
            <w:pPr>
              <w:pStyle w:val="ConsPlusNormal"/>
              <w:jc w:val="center"/>
            </w:pPr>
            <w:r>
              <w:t>60,4</w:t>
            </w:r>
          </w:p>
        </w:tc>
        <w:tc>
          <w:tcPr>
            <w:tcW w:w="996" w:type="dxa"/>
            <w:tcBorders>
              <w:top w:val="nil"/>
              <w:left w:val="nil"/>
              <w:bottom w:val="nil"/>
              <w:right w:val="nil"/>
            </w:tcBorders>
          </w:tcPr>
          <w:p w:rsidR="00E871CB" w:rsidRDefault="00E871CB">
            <w:pPr>
              <w:pStyle w:val="ConsPlusNormal"/>
              <w:jc w:val="center"/>
            </w:pPr>
            <w:r>
              <w:t>45,2</w:t>
            </w:r>
          </w:p>
        </w:tc>
        <w:tc>
          <w:tcPr>
            <w:tcW w:w="1021" w:type="dxa"/>
            <w:tcBorders>
              <w:top w:val="nil"/>
              <w:left w:val="nil"/>
              <w:bottom w:val="nil"/>
              <w:right w:val="nil"/>
            </w:tcBorders>
          </w:tcPr>
          <w:p w:rsidR="00E871CB" w:rsidRDefault="00E871CB">
            <w:pPr>
              <w:pStyle w:val="ConsPlusNormal"/>
              <w:jc w:val="center"/>
            </w:pPr>
            <w:r>
              <w:t>-</w:t>
            </w:r>
          </w:p>
        </w:tc>
        <w:tc>
          <w:tcPr>
            <w:tcW w:w="1094" w:type="dxa"/>
            <w:tcBorders>
              <w:top w:val="nil"/>
              <w:left w:val="nil"/>
              <w:bottom w:val="nil"/>
              <w:right w:val="nil"/>
            </w:tcBorders>
          </w:tcPr>
          <w:p w:rsidR="00E871CB" w:rsidRDefault="00E871CB">
            <w:pPr>
              <w:pStyle w:val="ConsPlusNormal"/>
              <w:jc w:val="center"/>
            </w:pPr>
            <w:r>
              <w:t>1003</w:t>
            </w:r>
          </w:p>
        </w:tc>
        <w:tc>
          <w:tcPr>
            <w:tcW w:w="975" w:type="dxa"/>
            <w:tcBorders>
              <w:top w:val="nil"/>
              <w:left w:val="nil"/>
              <w:bottom w:val="nil"/>
              <w:right w:val="nil"/>
            </w:tcBorders>
          </w:tcPr>
          <w:p w:rsidR="00E871CB" w:rsidRDefault="00E871CB">
            <w:pPr>
              <w:pStyle w:val="ConsPlusNormal"/>
              <w:jc w:val="center"/>
            </w:pPr>
            <w:r>
              <w:t>330,1</w:t>
            </w:r>
          </w:p>
        </w:tc>
        <w:tc>
          <w:tcPr>
            <w:tcW w:w="1042" w:type="dxa"/>
            <w:tcBorders>
              <w:top w:val="nil"/>
              <w:left w:val="nil"/>
              <w:bottom w:val="nil"/>
              <w:right w:val="nil"/>
            </w:tcBorders>
          </w:tcPr>
          <w:p w:rsidR="00E871CB" w:rsidRDefault="00E871CB">
            <w:pPr>
              <w:pStyle w:val="ConsPlusNormal"/>
              <w:jc w:val="center"/>
            </w:pPr>
            <w:r>
              <w:t>128,3</w:t>
            </w:r>
          </w:p>
        </w:tc>
        <w:tc>
          <w:tcPr>
            <w:tcW w:w="1003" w:type="dxa"/>
            <w:tcBorders>
              <w:top w:val="nil"/>
              <w:left w:val="nil"/>
              <w:bottom w:val="nil"/>
              <w:right w:val="nil"/>
            </w:tcBorders>
          </w:tcPr>
          <w:p w:rsidR="00E871CB" w:rsidRDefault="00E871CB">
            <w:pPr>
              <w:pStyle w:val="ConsPlusNormal"/>
              <w:jc w:val="center"/>
            </w:pPr>
            <w:r>
              <w:t>32,6</w:t>
            </w:r>
          </w:p>
        </w:tc>
        <w:tc>
          <w:tcPr>
            <w:tcW w:w="1065" w:type="dxa"/>
            <w:tcBorders>
              <w:top w:val="nil"/>
              <w:left w:val="nil"/>
              <w:bottom w:val="nil"/>
              <w:right w:val="nil"/>
            </w:tcBorders>
          </w:tcPr>
          <w:p w:rsidR="00E871CB" w:rsidRDefault="00E871CB">
            <w:pPr>
              <w:pStyle w:val="ConsPlusNormal"/>
              <w:jc w:val="center"/>
            </w:pPr>
            <w:r>
              <w:t>185,4</w:t>
            </w:r>
          </w:p>
        </w:tc>
        <w:tc>
          <w:tcPr>
            <w:tcW w:w="1134" w:type="dxa"/>
            <w:tcBorders>
              <w:top w:val="nil"/>
              <w:left w:val="nil"/>
              <w:bottom w:val="nil"/>
              <w:right w:val="nil"/>
            </w:tcBorders>
          </w:tcPr>
          <w:p w:rsidR="00E871CB" w:rsidRDefault="00E871CB">
            <w:pPr>
              <w:pStyle w:val="ConsPlusNormal"/>
              <w:jc w:val="center"/>
            </w:pPr>
            <w:r>
              <w:t>138,4</w:t>
            </w:r>
          </w:p>
        </w:tc>
        <w:tc>
          <w:tcPr>
            <w:tcW w:w="1071" w:type="dxa"/>
            <w:tcBorders>
              <w:top w:val="nil"/>
              <w:left w:val="nil"/>
              <w:bottom w:val="nil"/>
              <w:right w:val="nil"/>
            </w:tcBorders>
          </w:tcPr>
          <w:p w:rsidR="00E871CB" w:rsidRDefault="00E871CB">
            <w:pPr>
              <w:pStyle w:val="ConsPlusNormal"/>
              <w:jc w:val="center"/>
            </w:pPr>
            <w:r>
              <w:t>27,9</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внебюджетные источники</w:t>
            </w:r>
          </w:p>
        </w:tc>
        <w:tc>
          <w:tcPr>
            <w:tcW w:w="1186" w:type="dxa"/>
            <w:tcBorders>
              <w:top w:val="nil"/>
              <w:left w:val="nil"/>
              <w:bottom w:val="nil"/>
              <w:right w:val="nil"/>
            </w:tcBorders>
          </w:tcPr>
          <w:p w:rsidR="00E871CB" w:rsidRDefault="00E871CB">
            <w:pPr>
              <w:pStyle w:val="ConsPlusNormal"/>
              <w:jc w:val="center"/>
            </w:pPr>
            <w:r>
              <w:t>452775,2</w:t>
            </w:r>
          </w:p>
        </w:tc>
        <w:tc>
          <w:tcPr>
            <w:tcW w:w="984" w:type="dxa"/>
            <w:tcBorders>
              <w:top w:val="nil"/>
              <w:left w:val="nil"/>
              <w:bottom w:val="nil"/>
              <w:right w:val="nil"/>
            </w:tcBorders>
          </w:tcPr>
          <w:p w:rsidR="00E871CB" w:rsidRDefault="00E871CB">
            <w:pPr>
              <w:pStyle w:val="ConsPlusNormal"/>
              <w:jc w:val="center"/>
            </w:pPr>
            <w:r>
              <w:t>1612</w:t>
            </w:r>
          </w:p>
        </w:tc>
        <w:tc>
          <w:tcPr>
            <w:tcW w:w="921" w:type="dxa"/>
            <w:tcBorders>
              <w:top w:val="nil"/>
              <w:left w:val="nil"/>
              <w:bottom w:val="nil"/>
              <w:right w:val="nil"/>
            </w:tcBorders>
          </w:tcPr>
          <w:p w:rsidR="00E871CB" w:rsidRDefault="00E871CB">
            <w:pPr>
              <w:pStyle w:val="ConsPlusNormal"/>
              <w:jc w:val="center"/>
            </w:pPr>
            <w:r>
              <w:t>11695,7</w:t>
            </w:r>
          </w:p>
        </w:tc>
        <w:tc>
          <w:tcPr>
            <w:tcW w:w="996" w:type="dxa"/>
            <w:tcBorders>
              <w:top w:val="nil"/>
              <w:left w:val="nil"/>
              <w:bottom w:val="nil"/>
              <w:right w:val="nil"/>
            </w:tcBorders>
          </w:tcPr>
          <w:p w:rsidR="00E871CB" w:rsidRDefault="00E871CB">
            <w:pPr>
              <w:pStyle w:val="ConsPlusNormal"/>
              <w:jc w:val="center"/>
            </w:pPr>
            <w:r>
              <w:t>2207,8</w:t>
            </w:r>
          </w:p>
        </w:tc>
        <w:tc>
          <w:tcPr>
            <w:tcW w:w="1021" w:type="dxa"/>
            <w:tcBorders>
              <w:top w:val="nil"/>
              <w:left w:val="nil"/>
              <w:bottom w:val="nil"/>
              <w:right w:val="nil"/>
            </w:tcBorders>
          </w:tcPr>
          <w:p w:rsidR="00E871CB" w:rsidRDefault="00E871CB">
            <w:pPr>
              <w:pStyle w:val="ConsPlusNormal"/>
              <w:jc w:val="center"/>
            </w:pPr>
            <w:r>
              <w:t>1289,7</w:t>
            </w:r>
          </w:p>
        </w:tc>
        <w:tc>
          <w:tcPr>
            <w:tcW w:w="1094" w:type="dxa"/>
            <w:tcBorders>
              <w:top w:val="nil"/>
              <w:left w:val="nil"/>
              <w:bottom w:val="nil"/>
              <w:right w:val="nil"/>
            </w:tcBorders>
          </w:tcPr>
          <w:p w:rsidR="00E871CB" w:rsidRDefault="00E871CB">
            <w:pPr>
              <w:pStyle w:val="ConsPlusNormal"/>
              <w:jc w:val="center"/>
            </w:pPr>
            <w:r>
              <w:t>4726,8</w:t>
            </w:r>
          </w:p>
        </w:tc>
        <w:tc>
          <w:tcPr>
            <w:tcW w:w="975" w:type="dxa"/>
            <w:tcBorders>
              <w:top w:val="nil"/>
              <w:left w:val="nil"/>
              <w:bottom w:val="nil"/>
              <w:right w:val="nil"/>
            </w:tcBorders>
          </w:tcPr>
          <w:p w:rsidR="00E871CB" w:rsidRDefault="00E871CB">
            <w:pPr>
              <w:pStyle w:val="ConsPlusNormal"/>
              <w:jc w:val="center"/>
            </w:pPr>
            <w:r>
              <w:t>13224,5</w:t>
            </w:r>
          </w:p>
        </w:tc>
        <w:tc>
          <w:tcPr>
            <w:tcW w:w="1042" w:type="dxa"/>
            <w:tcBorders>
              <w:top w:val="nil"/>
              <w:left w:val="nil"/>
              <w:bottom w:val="nil"/>
              <w:right w:val="nil"/>
            </w:tcBorders>
          </w:tcPr>
          <w:p w:rsidR="00E871CB" w:rsidRDefault="00E871CB">
            <w:pPr>
              <w:pStyle w:val="ConsPlusNormal"/>
              <w:jc w:val="center"/>
            </w:pPr>
            <w:r>
              <w:t>21778,1</w:t>
            </w:r>
          </w:p>
        </w:tc>
        <w:tc>
          <w:tcPr>
            <w:tcW w:w="1003" w:type="dxa"/>
            <w:tcBorders>
              <w:top w:val="nil"/>
              <w:left w:val="nil"/>
              <w:bottom w:val="nil"/>
              <w:right w:val="nil"/>
            </w:tcBorders>
          </w:tcPr>
          <w:p w:rsidR="00E871CB" w:rsidRDefault="00E871CB">
            <w:pPr>
              <w:pStyle w:val="ConsPlusNormal"/>
              <w:jc w:val="center"/>
            </w:pPr>
            <w:r>
              <w:t>64926,4</w:t>
            </w:r>
          </w:p>
        </w:tc>
        <w:tc>
          <w:tcPr>
            <w:tcW w:w="1065" w:type="dxa"/>
            <w:tcBorders>
              <w:top w:val="nil"/>
              <w:left w:val="nil"/>
              <w:bottom w:val="nil"/>
              <w:right w:val="nil"/>
            </w:tcBorders>
          </w:tcPr>
          <w:p w:rsidR="00E871CB" w:rsidRDefault="00E871CB">
            <w:pPr>
              <w:pStyle w:val="ConsPlusNormal"/>
              <w:jc w:val="center"/>
            </w:pPr>
            <w:r>
              <w:t>97325,1</w:t>
            </w:r>
          </w:p>
        </w:tc>
        <w:tc>
          <w:tcPr>
            <w:tcW w:w="1134" w:type="dxa"/>
            <w:tcBorders>
              <w:top w:val="nil"/>
              <w:left w:val="nil"/>
              <w:bottom w:val="nil"/>
              <w:right w:val="nil"/>
            </w:tcBorders>
          </w:tcPr>
          <w:p w:rsidR="00E871CB" w:rsidRDefault="00E871CB">
            <w:pPr>
              <w:pStyle w:val="ConsPlusNormal"/>
              <w:jc w:val="center"/>
            </w:pPr>
            <w:r>
              <w:t>117776,7</w:t>
            </w:r>
          </w:p>
        </w:tc>
        <w:tc>
          <w:tcPr>
            <w:tcW w:w="1071" w:type="dxa"/>
            <w:tcBorders>
              <w:top w:val="nil"/>
              <w:left w:val="nil"/>
              <w:bottom w:val="nil"/>
              <w:right w:val="nil"/>
            </w:tcBorders>
          </w:tcPr>
          <w:p w:rsidR="00E871CB" w:rsidRDefault="00E871CB">
            <w:pPr>
              <w:pStyle w:val="ConsPlusNormal"/>
              <w:jc w:val="center"/>
            </w:pPr>
            <w:r>
              <w:t>116212,4</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pPr>
            <w:r>
              <w:t>Комплексное развитие Мурманского транспортного узла - всего</w:t>
            </w:r>
          </w:p>
        </w:tc>
        <w:tc>
          <w:tcPr>
            <w:tcW w:w="1186" w:type="dxa"/>
            <w:tcBorders>
              <w:top w:val="nil"/>
              <w:left w:val="nil"/>
              <w:bottom w:val="nil"/>
              <w:right w:val="nil"/>
            </w:tcBorders>
          </w:tcPr>
          <w:p w:rsidR="00E871CB" w:rsidRDefault="00E871CB">
            <w:pPr>
              <w:pStyle w:val="ConsPlusNormal"/>
              <w:jc w:val="center"/>
            </w:pPr>
            <w:r>
              <w:t>144960,6</w:t>
            </w:r>
          </w:p>
        </w:tc>
        <w:tc>
          <w:tcPr>
            <w:tcW w:w="984" w:type="dxa"/>
            <w:tcBorders>
              <w:top w:val="nil"/>
              <w:left w:val="nil"/>
              <w:bottom w:val="nil"/>
              <w:right w:val="nil"/>
            </w:tcBorders>
          </w:tcPr>
          <w:p w:rsidR="00E871CB" w:rsidRDefault="00E871CB">
            <w:pPr>
              <w:pStyle w:val="ConsPlusNormal"/>
            </w:pPr>
          </w:p>
        </w:tc>
        <w:tc>
          <w:tcPr>
            <w:tcW w:w="921" w:type="dxa"/>
            <w:tcBorders>
              <w:top w:val="nil"/>
              <w:left w:val="nil"/>
              <w:bottom w:val="nil"/>
              <w:right w:val="nil"/>
            </w:tcBorders>
          </w:tcPr>
          <w:p w:rsidR="00E871CB" w:rsidRDefault="00E871CB">
            <w:pPr>
              <w:pStyle w:val="ConsPlusNormal"/>
              <w:jc w:val="center"/>
            </w:pPr>
            <w:r>
              <w:t>834,9</w:t>
            </w:r>
          </w:p>
        </w:tc>
        <w:tc>
          <w:tcPr>
            <w:tcW w:w="996" w:type="dxa"/>
            <w:tcBorders>
              <w:top w:val="nil"/>
              <w:left w:val="nil"/>
              <w:bottom w:val="nil"/>
              <w:right w:val="nil"/>
            </w:tcBorders>
          </w:tcPr>
          <w:p w:rsidR="00E871CB" w:rsidRDefault="00E871CB">
            <w:pPr>
              <w:pStyle w:val="ConsPlusNormal"/>
              <w:jc w:val="center"/>
            </w:pPr>
            <w:r>
              <w:t>301,8</w:t>
            </w:r>
          </w:p>
        </w:tc>
        <w:tc>
          <w:tcPr>
            <w:tcW w:w="1021" w:type="dxa"/>
            <w:tcBorders>
              <w:top w:val="nil"/>
              <w:left w:val="nil"/>
              <w:bottom w:val="nil"/>
              <w:right w:val="nil"/>
            </w:tcBorders>
          </w:tcPr>
          <w:p w:rsidR="00E871CB" w:rsidRDefault="00E871CB">
            <w:pPr>
              <w:pStyle w:val="ConsPlusNormal"/>
            </w:pPr>
          </w:p>
        </w:tc>
        <w:tc>
          <w:tcPr>
            <w:tcW w:w="1094" w:type="dxa"/>
            <w:tcBorders>
              <w:top w:val="nil"/>
              <w:left w:val="nil"/>
              <w:bottom w:val="nil"/>
              <w:right w:val="nil"/>
            </w:tcBorders>
          </w:tcPr>
          <w:p w:rsidR="00E871CB" w:rsidRDefault="00E871CB">
            <w:pPr>
              <w:pStyle w:val="ConsPlusNormal"/>
              <w:jc w:val="center"/>
            </w:pPr>
            <w:r>
              <w:t>4208,2</w:t>
            </w:r>
          </w:p>
        </w:tc>
        <w:tc>
          <w:tcPr>
            <w:tcW w:w="975" w:type="dxa"/>
            <w:tcBorders>
              <w:top w:val="nil"/>
              <w:left w:val="nil"/>
              <w:bottom w:val="nil"/>
              <w:right w:val="nil"/>
            </w:tcBorders>
          </w:tcPr>
          <w:p w:rsidR="00E871CB" w:rsidRDefault="00E871CB">
            <w:pPr>
              <w:pStyle w:val="ConsPlusNormal"/>
              <w:jc w:val="center"/>
            </w:pPr>
            <w:r>
              <w:t>3475,9</w:t>
            </w:r>
          </w:p>
        </w:tc>
        <w:tc>
          <w:tcPr>
            <w:tcW w:w="1042" w:type="dxa"/>
            <w:tcBorders>
              <w:top w:val="nil"/>
              <w:left w:val="nil"/>
              <w:bottom w:val="nil"/>
              <w:right w:val="nil"/>
            </w:tcBorders>
          </w:tcPr>
          <w:p w:rsidR="00E871CB" w:rsidRDefault="00E871CB">
            <w:pPr>
              <w:pStyle w:val="ConsPlusNormal"/>
              <w:jc w:val="center"/>
            </w:pPr>
            <w:r>
              <w:t>10454,9</w:t>
            </w:r>
          </w:p>
        </w:tc>
        <w:tc>
          <w:tcPr>
            <w:tcW w:w="1003" w:type="dxa"/>
            <w:tcBorders>
              <w:top w:val="nil"/>
              <w:left w:val="nil"/>
              <w:bottom w:val="nil"/>
              <w:right w:val="nil"/>
            </w:tcBorders>
          </w:tcPr>
          <w:p w:rsidR="00E871CB" w:rsidRDefault="00E871CB">
            <w:pPr>
              <w:pStyle w:val="ConsPlusNormal"/>
              <w:jc w:val="center"/>
            </w:pPr>
            <w:r>
              <w:t>31658,6</w:t>
            </w:r>
          </w:p>
        </w:tc>
        <w:tc>
          <w:tcPr>
            <w:tcW w:w="1065" w:type="dxa"/>
            <w:tcBorders>
              <w:top w:val="nil"/>
              <w:left w:val="nil"/>
              <w:bottom w:val="nil"/>
              <w:right w:val="nil"/>
            </w:tcBorders>
          </w:tcPr>
          <w:p w:rsidR="00E871CB" w:rsidRDefault="00E871CB">
            <w:pPr>
              <w:pStyle w:val="ConsPlusNormal"/>
              <w:jc w:val="center"/>
            </w:pPr>
            <w:r>
              <w:t>29198,1</w:t>
            </w:r>
          </w:p>
        </w:tc>
        <w:tc>
          <w:tcPr>
            <w:tcW w:w="1134" w:type="dxa"/>
            <w:tcBorders>
              <w:top w:val="nil"/>
              <w:left w:val="nil"/>
              <w:bottom w:val="nil"/>
              <w:right w:val="nil"/>
            </w:tcBorders>
          </w:tcPr>
          <w:p w:rsidR="00E871CB" w:rsidRDefault="00E871CB">
            <w:pPr>
              <w:pStyle w:val="ConsPlusNormal"/>
              <w:jc w:val="center"/>
            </w:pPr>
            <w:r>
              <w:t>40436,5</w:t>
            </w:r>
          </w:p>
        </w:tc>
        <w:tc>
          <w:tcPr>
            <w:tcW w:w="1071" w:type="dxa"/>
            <w:tcBorders>
              <w:top w:val="nil"/>
              <w:left w:val="nil"/>
              <w:bottom w:val="nil"/>
              <w:right w:val="nil"/>
            </w:tcBorders>
          </w:tcPr>
          <w:p w:rsidR="00E871CB" w:rsidRDefault="00E871CB">
            <w:pPr>
              <w:pStyle w:val="ConsPlusNormal"/>
              <w:jc w:val="center"/>
            </w:pPr>
            <w:r>
              <w:t>24391,7</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в том числе:</w:t>
            </w:r>
          </w:p>
        </w:tc>
        <w:tc>
          <w:tcPr>
            <w:tcW w:w="1186" w:type="dxa"/>
            <w:tcBorders>
              <w:top w:val="nil"/>
              <w:left w:val="nil"/>
              <w:bottom w:val="nil"/>
              <w:right w:val="nil"/>
            </w:tcBorders>
          </w:tcPr>
          <w:p w:rsidR="00E871CB" w:rsidRDefault="00E871CB">
            <w:pPr>
              <w:pStyle w:val="ConsPlusNormal"/>
            </w:pPr>
          </w:p>
        </w:tc>
        <w:tc>
          <w:tcPr>
            <w:tcW w:w="984" w:type="dxa"/>
            <w:tcBorders>
              <w:top w:val="nil"/>
              <w:left w:val="nil"/>
              <w:bottom w:val="nil"/>
              <w:right w:val="nil"/>
            </w:tcBorders>
          </w:tcPr>
          <w:p w:rsidR="00E871CB" w:rsidRDefault="00E871CB">
            <w:pPr>
              <w:pStyle w:val="ConsPlusNormal"/>
            </w:pPr>
          </w:p>
        </w:tc>
        <w:tc>
          <w:tcPr>
            <w:tcW w:w="921" w:type="dxa"/>
            <w:tcBorders>
              <w:top w:val="nil"/>
              <w:left w:val="nil"/>
              <w:bottom w:val="nil"/>
              <w:right w:val="nil"/>
            </w:tcBorders>
          </w:tcPr>
          <w:p w:rsidR="00E871CB" w:rsidRDefault="00E871CB">
            <w:pPr>
              <w:pStyle w:val="ConsPlusNormal"/>
            </w:pPr>
          </w:p>
        </w:tc>
        <w:tc>
          <w:tcPr>
            <w:tcW w:w="996" w:type="dxa"/>
            <w:tcBorders>
              <w:top w:val="nil"/>
              <w:left w:val="nil"/>
              <w:bottom w:val="nil"/>
              <w:right w:val="nil"/>
            </w:tcBorders>
          </w:tcPr>
          <w:p w:rsidR="00E871CB" w:rsidRDefault="00E871CB">
            <w:pPr>
              <w:pStyle w:val="ConsPlusNormal"/>
            </w:pPr>
          </w:p>
        </w:tc>
        <w:tc>
          <w:tcPr>
            <w:tcW w:w="1021" w:type="dxa"/>
            <w:tcBorders>
              <w:top w:val="nil"/>
              <w:left w:val="nil"/>
              <w:bottom w:val="nil"/>
              <w:right w:val="nil"/>
            </w:tcBorders>
          </w:tcPr>
          <w:p w:rsidR="00E871CB" w:rsidRDefault="00E871CB">
            <w:pPr>
              <w:pStyle w:val="ConsPlusNormal"/>
            </w:pPr>
          </w:p>
        </w:tc>
        <w:tc>
          <w:tcPr>
            <w:tcW w:w="1094" w:type="dxa"/>
            <w:tcBorders>
              <w:top w:val="nil"/>
              <w:left w:val="nil"/>
              <w:bottom w:val="nil"/>
              <w:right w:val="nil"/>
            </w:tcBorders>
          </w:tcPr>
          <w:p w:rsidR="00E871CB" w:rsidRDefault="00E871CB">
            <w:pPr>
              <w:pStyle w:val="ConsPlusNormal"/>
            </w:pPr>
          </w:p>
        </w:tc>
        <w:tc>
          <w:tcPr>
            <w:tcW w:w="975" w:type="dxa"/>
            <w:tcBorders>
              <w:top w:val="nil"/>
              <w:left w:val="nil"/>
              <w:bottom w:val="nil"/>
              <w:right w:val="nil"/>
            </w:tcBorders>
          </w:tcPr>
          <w:p w:rsidR="00E871CB" w:rsidRDefault="00E871CB">
            <w:pPr>
              <w:pStyle w:val="ConsPlusNormal"/>
            </w:pPr>
          </w:p>
        </w:tc>
        <w:tc>
          <w:tcPr>
            <w:tcW w:w="1042" w:type="dxa"/>
            <w:tcBorders>
              <w:top w:val="nil"/>
              <w:left w:val="nil"/>
              <w:bottom w:val="nil"/>
              <w:right w:val="nil"/>
            </w:tcBorders>
          </w:tcPr>
          <w:p w:rsidR="00E871CB" w:rsidRDefault="00E871CB">
            <w:pPr>
              <w:pStyle w:val="ConsPlusNormal"/>
            </w:pPr>
          </w:p>
        </w:tc>
        <w:tc>
          <w:tcPr>
            <w:tcW w:w="1003" w:type="dxa"/>
            <w:tcBorders>
              <w:top w:val="nil"/>
              <w:left w:val="nil"/>
              <w:bottom w:val="nil"/>
              <w:right w:val="nil"/>
            </w:tcBorders>
          </w:tcPr>
          <w:p w:rsidR="00E871CB" w:rsidRDefault="00E871CB">
            <w:pPr>
              <w:pStyle w:val="ConsPlusNormal"/>
            </w:pPr>
          </w:p>
        </w:tc>
        <w:tc>
          <w:tcPr>
            <w:tcW w:w="1065"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071"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186" w:type="dxa"/>
            <w:tcBorders>
              <w:top w:val="nil"/>
              <w:left w:val="nil"/>
              <w:bottom w:val="nil"/>
              <w:right w:val="nil"/>
            </w:tcBorders>
          </w:tcPr>
          <w:p w:rsidR="00E871CB" w:rsidRDefault="00E871CB">
            <w:pPr>
              <w:pStyle w:val="ConsPlusNormal"/>
              <w:jc w:val="center"/>
            </w:pPr>
            <w:r>
              <w:t>55634,7</w:t>
            </w:r>
          </w:p>
        </w:tc>
        <w:tc>
          <w:tcPr>
            <w:tcW w:w="984" w:type="dxa"/>
            <w:tcBorders>
              <w:top w:val="nil"/>
              <w:left w:val="nil"/>
              <w:bottom w:val="nil"/>
              <w:right w:val="nil"/>
            </w:tcBorders>
          </w:tcPr>
          <w:p w:rsidR="00E871CB" w:rsidRDefault="00E871CB">
            <w:pPr>
              <w:pStyle w:val="ConsPlusNormal"/>
              <w:jc w:val="center"/>
            </w:pPr>
            <w:r>
              <w:t>-</w:t>
            </w:r>
          </w:p>
        </w:tc>
        <w:tc>
          <w:tcPr>
            <w:tcW w:w="921" w:type="dxa"/>
            <w:tcBorders>
              <w:top w:val="nil"/>
              <w:left w:val="nil"/>
              <w:bottom w:val="nil"/>
              <w:right w:val="nil"/>
            </w:tcBorders>
          </w:tcPr>
          <w:p w:rsidR="00E871CB" w:rsidRDefault="00E871CB">
            <w:pPr>
              <w:pStyle w:val="ConsPlusNormal"/>
              <w:jc w:val="center"/>
            </w:pPr>
            <w:r>
              <w:t>250</w:t>
            </w:r>
          </w:p>
        </w:tc>
        <w:tc>
          <w:tcPr>
            <w:tcW w:w="996" w:type="dxa"/>
            <w:tcBorders>
              <w:top w:val="nil"/>
              <w:left w:val="nil"/>
              <w:bottom w:val="nil"/>
              <w:right w:val="nil"/>
            </w:tcBorders>
          </w:tcPr>
          <w:p w:rsidR="00E871CB" w:rsidRDefault="00E871CB">
            <w:pPr>
              <w:pStyle w:val="ConsPlusNormal"/>
              <w:jc w:val="center"/>
            </w:pPr>
            <w:r>
              <w:t>284,5</w:t>
            </w:r>
          </w:p>
        </w:tc>
        <w:tc>
          <w:tcPr>
            <w:tcW w:w="1021" w:type="dxa"/>
            <w:tcBorders>
              <w:top w:val="nil"/>
              <w:left w:val="nil"/>
              <w:bottom w:val="nil"/>
              <w:right w:val="nil"/>
            </w:tcBorders>
          </w:tcPr>
          <w:p w:rsidR="00E871CB" w:rsidRDefault="00E871CB">
            <w:pPr>
              <w:pStyle w:val="ConsPlusNormal"/>
              <w:jc w:val="center"/>
            </w:pPr>
            <w:r>
              <w:t>-</w:t>
            </w:r>
          </w:p>
        </w:tc>
        <w:tc>
          <w:tcPr>
            <w:tcW w:w="1094" w:type="dxa"/>
            <w:tcBorders>
              <w:top w:val="nil"/>
              <w:left w:val="nil"/>
              <w:bottom w:val="nil"/>
              <w:right w:val="nil"/>
            </w:tcBorders>
          </w:tcPr>
          <w:p w:rsidR="00E871CB" w:rsidRDefault="00E871CB">
            <w:pPr>
              <w:pStyle w:val="ConsPlusNormal"/>
              <w:jc w:val="center"/>
            </w:pPr>
            <w:r>
              <w:t>3247,3</w:t>
            </w:r>
          </w:p>
        </w:tc>
        <w:tc>
          <w:tcPr>
            <w:tcW w:w="975" w:type="dxa"/>
            <w:tcBorders>
              <w:top w:val="nil"/>
              <w:left w:val="nil"/>
              <w:bottom w:val="nil"/>
              <w:right w:val="nil"/>
            </w:tcBorders>
          </w:tcPr>
          <w:p w:rsidR="00E871CB" w:rsidRDefault="00E871CB">
            <w:pPr>
              <w:pStyle w:val="ConsPlusNormal"/>
              <w:jc w:val="center"/>
            </w:pPr>
            <w:r>
              <w:t>1264,8</w:t>
            </w:r>
          </w:p>
        </w:tc>
        <w:tc>
          <w:tcPr>
            <w:tcW w:w="1042" w:type="dxa"/>
            <w:tcBorders>
              <w:top w:val="nil"/>
              <w:left w:val="nil"/>
              <w:bottom w:val="nil"/>
              <w:right w:val="nil"/>
            </w:tcBorders>
          </w:tcPr>
          <w:p w:rsidR="00E871CB" w:rsidRDefault="00E871CB">
            <w:pPr>
              <w:pStyle w:val="ConsPlusNormal"/>
              <w:jc w:val="center"/>
            </w:pPr>
            <w:r>
              <w:t>7453,9</w:t>
            </w:r>
          </w:p>
        </w:tc>
        <w:tc>
          <w:tcPr>
            <w:tcW w:w="1003" w:type="dxa"/>
            <w:tcBorders>
              <w:top w:val="nil"/>
              <w:left w:val="nil"/>
              <w:bottom w:val="nil"/>
              <w:right w:val="nil"/>
            </w:tcBorders>
          </w:tcPr>
          <w:p w:rsidR="00E871CB" w:rsidRDefault="00E871CB">
            <w:pPr>
              <w:pStyle w:val="ConsPlusNormal"/>
              <w:jc w:val="center"/>
            </w:pPr>
            <w:r>
              <w:t>15751,2</w:t>
            </w:r>
          </w:p>
        </w:tc>
        <w:tc>
          <w:tcPr>
            <w:tcW w:w="1065" w:type="dxa"/>
            <w:tcBorders>
              <w:top w:val="nil"/>
              <w:left w:val="nil"/>
              <w:bottom w:val="nil"/>
              <w:right w:val="nil"/>
            </w:tcBorders>
          </w:tcPr>
          <w:p w:rsidR="00E871CB" w:rsidRDefault="00E871CB">
            <w:pPr>
              <w:pStyle w:val="ConsPlusNormal"/>
              <w:jc w:val="center"/>
            </w:pPr>
            <w:r>
              <w:t>11511,6</w:t>
            </w:r>
          </w:p>
        </w:tc>
        <w:tc>
          <w:tcPr>
            <w:tcW w:w="1134" w:type="dxa"/>
            <w:tcBorders>
              <w:top w:val="nil"/>
              <w:left w:val="nil"/>
              <w:bottom w:val="nil"/>
              <w:right w:val="nil"/>
            </w:tcBorders>
          </w:tcPr>
          <w:p w:rsidR="00E871CB" w:rsidRDefault="00E871CB">
            <w:pPr>
              <w:pStyle w:val="ConsPlusNormal"/>
              <w:jc w:val="center"/>
            </w:pPr>
            <w:r>
              <w:t>15871,4</w:t>
            </w:r>
          </w:p>
        </w:tc>
        <w:tc>
          <w:tcPr>
            <w:tcW w:w="1071"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внебюджетные источники</w:t>
            </w:r>
          </w:p>
        </w:tc>
        <w:tc>
          <w:tcPr>
            <w:tcW w:w="1186" w:type="dxa"/>
            <w:tcBorders>
              <w:top w:val="nil"/>
              <w:left w:val="nil"/>
              <w:bottom w:val="nil"/>
              <w:right w:val="nil"/>
            </w:tcBorders>
          </w:tcPr>
          <w:p w:rsidR="00E871CB" w:rsidRDefault="00E871CB">
            <w:pPr>
              <w:pStyle w:val="ConsPlusNormal"/>
              <w:jc w:val="center"/>
            </w:pPr>
            <w:r>
              <w:t>89325,9</w:t>
            </w:r>
          </w:p>
        </w:tc>
        <w:tc>
          <w:tcPr>
            <w:tcW w:w="984" w:type="dxa"/>
            <w:tcBorders>
              <w:top w:val="nil"/>
              <w:left w:val="nil"/>
              <w:bottom w:val="nil"/>
              <w:right w:val="nil"/>
            </w:tcBorders>
          </w:tcPr>
          <w:p w:rsidR="00E871CB" w:rsidRDefault="00E871CB">
            <w:pPr>
              <w:pStyle w:val="ConsPlusNormal"/>
              <w:jc w:val="center"/>
            </w:pPr>
            <w:r>
              <w:t>-</w:t>
            </w:r>
          </w:p>
        </w:tc>
        <w:tc>
          <w:tcPr>
            <w:tcW w:w="921" w:type="dxa"/>
            <w:tcBorders>
              <w:top w:val="nil"/>
              <w:left w:val="nil"/>
              <w:bottom w:val="nil"/>
              <w:right w:val="nil"/>
            </w:tcBorders>
          </w:tcPr>
          <w:p w:rsidR="00E871CB" w:rsidRDefault="00E871CB">
            <w:pPr>
              <w:pStyle w:val="ConsPlusNormal"/>
              <w:jc w:val="center"/>
            </w:pPr>
            <w:r>
              <w:t>584,9</w:t>
            </w:r>
          </w:p>
        </w:tc>
        <w:tc>
          <w:tcPr>
            <w:tcW w:w="996" w:type="dxa"/>
            <w:tcBorders>
              <w:top w:val="nil"/>
              <w:left w:val="nil"/>
              <w:bottom w:val="nil"/>
              <w:right w:val="nil"/>
            </w:tcBorders>
          </w:tcPr>
          <w:p w:rsidR="00E871CB" w:rsidRDefault="00E871CB">
            <w:pPr>
              <w:pStyle w:val="ConsPlusNormal"/>
              <w:jc w:val="center"/>
            </w:pPr>
            <w:r>
              <w:t>17,3</w:t>
            </w:r>
          </w:p>
        </w:tc>
        <w:tc>
          <w:tcPr>
            <w:tcW w:w="1021" w:type="dxa"/>
            <w:tcBorders>
              <w:top w:val="nil"/>
              <w:left w:val="nil"/>
              <w:bottom w:val="nil"/>
              <w:right w:val="nil"/>
            </w:tcBorders>
          </w:tcPr>
          <w:p w:rsidR="00E871CB" w:rsidRDefault="00E871CB">
            <w:pPr>
              <w:pStyle w:val="ConsPlusNormal"/>
              <w:jc w:val="center"/>
            </w:pPr>
            <w:r>
              <w:t>-</w:t>
            </w:r>
          </w:p>
        </w:tc>
        <w:tc>
          <w:tcPr>
            <w:tcW w:w="1094" w:type="dxa"/>
            <w:tcBorders>
              <w:top w:val="nil"/>
              <w:left w:val="nil"/>
              <w:bottom w:val="nil"/>
              <w:right w:val="nil"/>
            </w:tcBorders>
          </w:tcPr>
          <w:p w:rsidR="00E871CB" w:rsidRDefault="00E871CB">
            <w:pPr>
              <w:pStyle w:val="ConsPlusNormal"/>
              <w:jc w:val="center"/>
            </w:pPr>
            <w:r>
              <w:t>960,9</w:t>
            </w:r>
          </w:p>
        </w:tc>
        <w:tc>
          <w:tcPr>
            <w:tcW w:w="975" w:type="dxa"/>
            <w:tcBorders>
              <w:top w:val="nil"/>
              <w:left w:val="nil"/>
              <w:bottom w:val="nil"/>
              <w:right w:val="nil"/>
            </w:tcBorders>
          </w:tcPr>
          <w:p w:rsidR="00E871CB" w:rsidRDefault="00E871CB">
            <w:pPr>
              <w:pStyle w:val="ConsPlusNormal"/>
              <w:jc w:val="center"/>
            </w:pPr>
            <w:r>
              <w:t>2211,1</w:t>
            </w:r>
          </w:p>
        </w:tc>
        <w:tc>
          <w:tcPr>
            <w:tcW w:w="1042" w:type="dxa"/>
            <w:tcBorders>
              <w:top w:val="nil"/>
              <w:left w:val="nil"/>
              <w:bottom w:val="nil"/>
              <w:right w:val="nil"/>
            </w:tcBorders>
          </w:tcPr>
          <w:p w:rsidR="00E871CB" w:rsidRDefault="00E871CB">
            <w:pPr>
              <w:pStyle w:val="ConsPlusNormal"/>
              <w:jc w:val="center"/>
            </w:pPr>
            <w:r>
              <w:t>3001</w:t>
            </w:r>
          </w:p>
        </w:tc>
        <w:tc>
          <w:tcPr>
            <w:tcW w:w="1003" w:type="dxa"/>
            <w:tcBorders>
              <w:top w:val="nil"/>
              <w:left w:val="nil"/>
              <w:bottom w:val="nil"/>
              <w:right w:val="nil"/>
            </w:tcBorders>
          </w:tcPr>
          <w:p w:rsidR="00E871CB" w:rsidRDefault="00E871CB">
            <w:pPr>
              <w:pStyle w:val="ConsPlusNormal"/>
              <w:jc w:val="center"/>
            </w:pPr>
            <w:r>
              <w:t>15907,4</w:t>
            </w:r>
          </w:p>
        </w:tc>
        <w:tc>
          <w:tcPr>
            <w:tcW w:w="1065" w:type="dxa"/>
            <w:tcBorders>
              <w:top w:val="nil"/>
              <w:left w:val="nil"/>
              <w:bottom w:val="nil"/>
              <w:right w:val="nil"/>
            </w:tcBorders>
          </w:tcPr>
          <w:p w:rsidR="00E871CB" w:rsidRDefault="00E871CB">
            <w:pPr>
              <w:pStyle w:val="ConsPlusNormal"/>
              <w:jc w:val="center"/>
            </w:pPr>
            <w:r>
              <w:t>17686,5</w:t>
            </w:r>
          </w:p>
        </w:tc>
        <w:tc>
          <w:tcPr>
            <w:tcW w:w="1134" w:type="dxa"/>
            <w:tcBorders>
              <w:top w:val="nil"/>
              <w:left w:val="nil"/>
              <w:bottom w:val="nil"/>
              <w:right w:val="nil"/>
            </w:tcBorders>
          </w:tcPr>
          <w:p w:rsidR="00E871CB" w:rsidRDefault="00E871CB">
            <w:pPr>
              <w:pStyle w:val="ConsPlusNormal"/>
              <w:jc w:val="center"/>
            </w:pPr>
            <w:r>
              <w:t>24565,1</w:t>
            </w:r>
          </w:p>
        </w:tc>
        <w:tc>
          <w:tcPr>
            <w:tcW w:w="1071" w:type="dxa"/>
            <w:tcBorders>
              <w:top w:val="nil"/>
              <w:left w:val="nil"/>
              <w:bottom w:val="nil"/>
              <w:right w:val="nil"/>
            </w:tcBorders>
          </w:tcPr>
          <w:p w:rsidR="00E871CB" w:rsidRDefault="00E871CB">
            <w:pPr>
              <w:pStyle w:val="ConsPlusNormal"/>
              <w:jc w:val="center"/>
            </w:pPr>
            <w:r>
              <w:t>24391,7</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pPr>
            <w:r>
              <w:t>Комплексное развитие Новороссийского транспортного узла (Краснодарский край) - всего</w:t>
            </w:r>
          </w:p>
        </w:tc>
        <w:tc>
          <w:tcPr>
            <w:tcW w:w="1186" w:type="dxa"/>
            <w:tcBorders>
              <w:top w:val="nil"/>
              <w:left w:val="nil"/>
              <w:bottom w:val="nil"/>
              <w:right w:val="nil"/>
            </w:tcBorders>
          </w:tcPr>
          <w:p w:rsidR="00E871CB" w:rsidRDefault="00E871CB">
            <w:pPr>
              <w:pStyle w:val="ConsPlusNormal"/>
              <w:jc w:val="center"/>
            </w:pPr>
            <w:r>
              <w:t>70488</w:t>
            </w:r>
          </w:p>
        </w:tc>
        <w:tc>
          <w:tcPr>
            <w:tcW w:w="984" w:type="dxa"/>
            <w:tcBorders>
              <w:top w:val="nil"/>
              <w:left w:val="nil"/>
              <w:bottom w:val="nil"/>
              <w:right w:val="nil"/>
            </w:tcBorders>
          </w:tcPr>
          <w:p w:rsidR="00E871CB" w:rsidRDefault="00E871CB">
            <w:pPr>
              <w:pStyle w:val="ConsPlusNormal"/>
              <w:jc w:val="center"/>
            </w:pPr>
            <w:r>
              <w:t>1404,7</w:t>
            </w:r>
          </w:p>
        </w:tc>
        <w:tc>
          <w:tcPr>
            <w:tcW w:w="921" w:type="dxa"/>
            <w:tcBorders>
              <w:top w:val="nil"/>
              <w:left w:val="nil"/>
              <w:bottom w:val="nil"/>
              <w:right w:val="nil"/>
            </w:tcBorders>
          </w:tcPr>
          <w:p w:rsidR="00E871CB" w:rsidRDefault="00E871CB">
            <w:pPr>
              <w:pStyle w:val="ConsPlusNormal"/>
              <w:jc w:val="center"/>
            </w:pPr>
            <w:r>
              <w:t>9088,3</w:t>
            </w:r>
          </w:p>
        </w:tc>
        <w:tc>
          <w:tcPr>
            <w:tcW w:w="996" w:type="dxa"/>
            <w:tcBorders>
              <w:top w:val="nil"/>
              <w:left w:val="nil"/>
              <w:bottom w:val="nil"/>
              <w:right w:val="nil"/>
            </w:tcBorders>
          </w:tcPr>
          <w:p w:rsidR="00E871CB" w:rsidRDefault="00E871CB">
            <w:pPr>
              <w:pStyle w:val="ConsPlusNormal"/>
              <w:jc w:val="center"/>
            </w:pPr>
            <w:r>
              <w:t>6922</w:t>
            </w:r>
          </w:p>
        </w:tc>
        <w:tc>
          <w:tcPr>
            <w:tcW w:w="1021" w:type="dxa"/>
            <w:tcBorders>
              <w:top w:val="nil"/>
              <w:left w:val="nil"/>
              <w:bottom w:val="nil"/>
              <w:right w:val="nil"/>
            </w:tcBorders>
          </w:tcPr>
          <w:p w:rsidR="00E871CB" w:rsidRDefault="00E871CB">
            <w:pPr>
              <w:pStyle w:val="ConsPlusNormal"/>
              <w:jc w:val="center"/>
            </w:pPr>
            <w:r>
              <w:t>4414,8</w:t>
            </w:r>
          </w:p>
        </w:tc>
        <w:tc>
          <w:tcPr>
            <w:tcW w:w="1094" w:type="dxa"/>
            <w:tcBorders>
              <w:top w:val="nil"/>
              <w:left w:val="nil"/>
              <w:bottom w:val="nil"/>
              <w:right w:val="nil"/>
            </w:tcBorders>
          </w:tcPr>
          <w:p w:rsidR="00E871CB" w:rsidRDefault="00E871CB">
            <w:pPr>
              <w:pStyle w:val="ConsPlusNormal"/>
              <w:jc w:val="center"/>
            </w:pPr>
            <w:r>
              <w:t>6293,7</w:t>
            </w:r>
          </w:p>
        </w:tc>
        <w:tc>
          <w:tcPr>
            <w:tcW w:w="975" w:type="dxa"/>
            <w:tcBorders>
              <w:top w:val="nil"/>
              <w:left w:val="nil"/>
              <w:bottom w:val="nil"/>
              <w:right w:val="nil"/>
            </w:tcBorders>
          </w:tcPr>
          <w:p w:rsidR="00E871CB" w:rsidRDefault="00E871CB">
            <w:pPr>
              <w:pStyle w:val="ConsPlusNormal"/>
              <w:jc w:val="center"/>
            </w:pPr>
            <w:r>
              <w:t>1666,8</w:t>
            </w:r>
          </w:p>
        </w:tc>
        <w:tc>
          <w:tcPr>
            <w:tcW w:w="1042" w:type="dxa"/>
            <w:tcBorders>
              <w:top w:val="nil"/>
              <w:left w:val="nil"/>
              <w:bottom w:val="nil"/>
              <w:right w:val="nil"/>
            </w:tcBorders>
          </w:tcPr>
          <w:p w:rsidR="00E871CB" w:rsidRDefault="00E871CB">
            <w:pPr>
              <w:pStyle w:val="ConsPlusNormal"/>
              <w:jc w:val="center"/>
            </w:pPr>
            <w:r>
              <w:t>2695,7</w:t>
            </w:r>
          </w:p>
        </w:tc>
        <w:tc>
          <w:tcPr>
            <w:tcW w:w="1003" w:type="dxa"/>
            <w:tcBorders>
              <w:top w:val="nil"/>
              <w:left w:val="nil"/>
              <w:bottom w:val="nil"/>
              <w:right w:val="nil"/>
            </w:tcBorders>
          </w:tcPr>
          <w:p w:rsidR="00E871CB" w:rsidRDefault="00E871CB">
            <w:pPr>
              <w:pStyle w:val="ConsPlusNormal"/>
              <w:jc w:val="center"/>
            </w:pPr>
            <w:r>
              <w:t>4167,2</w:t>
            </w:r>
          </w:p>
        </w:tc>
        <w:tc>
          <w:tcPr>
            <w:tcW w:w="1065" w:type="dxa"/>
            <w:tcBorders>
              <w:top w:val="nil"/>
              <w:left w:val="nil"/>
              <w:bottom w:val="nil"/>
              <w:right w:val="nil"/>
            </w:tcBorders>
          </w:tcPr>
          <w:p w:rsidR="00E871CB" w:rsidRDefault="00E871CB">
            <w:pPr>
              <w:pStyle w:val="ConsPlusNormal"/>
              <w:jc w:val="center"/>
            </w:pPr>
            <w:r>
              <w:t>12822,2</w:t>
            </w:r>
          </w:p>
        </w:tc>
        <w:tc>
          <w:tcPr>
            <w:tcW w:w="1134" w:type="dxa"/>
            <w:tcBorders>
              <w:top w:val="nil"/>
              <w:left w:val="nil"/>
              <w:bottom w:val="nil"/>
              <w:right w:val="nil"/>
            </w:tcBorders>
          </w:tcPr>
          <w:p w:rsidR="00E871CB" w:rsidRDefault="00E871CB">
            <w:pPr>
              <w:pStyle w:val="ConsPlusNormal"/>
              <w:jc w:val="center"/>
            </w:pPr>
            <w:r>
              <w:t>10793,7</w:t>
            </w:r>
          </w:p>
        </w:tc>
        <w:tc>
          <w:tcPr>
            <w:tcW w:w="1071" w:type="dxa"/>
            <w:tcBorders>
              <w:top w:val="nil"/>
              <w:left w:val="nil"/>
              <w:bottom w:val="nil"/>
              <w:right w:val="nil"/>
            </w:tcBorders>
          </w:tcPr>
          <w:p w:rsidR="00E871CB" w:rsidRDefault="00E871CB">
            <w:pPr>
              <w:pStyle w:val="ConsPlusNormal"/>
              <w:jc w:val="center"/>
            </w:pPr>
            <w:r>
              <w:t>10218,9</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в том числе:</w:t>
            </w:r>
          </w:p>
        </w:tc>
        <w:tc>
          <w:tcPr>
            <w:tcW w:w="1186" w:type="dxa"/>
            <w:tcBorders>
              <w:top w:val="nil"/>
              <w:left w:val="nil"/>
              <w:bottom w:val="nil"/>
              <w:right w:val="nil"/>
            </w:tcBorders>
          </w:tcPr>
          <w:p w:rsidR="00E871CB" w:rsidRDefault="00E871CB">
            <w:pPr>
              <w:pStyle w:val="ConsPlusNormal"/>
            </w:pPr>
          </w:p>
        </w:tc>
        <w:tc>
          <w:tcPr>
            <w:tcW w:w="984" w:type="dxa"/>
            <w:tcBorders>
              <w:top w:val="nil"/>
              <w:left w:val="nil"/>
              <w:bottom w:val="nil"/>
              <w:right w:val="nil"/>
            </w:tcBorders>
          </w:tcPr>
          <w:p w:rsidR="00E871CB" w:rsidRDefault="00E871CB">
            <w:pPr>
              <w:pStyle w:val="ConsPlusNormal"/>
            </w:pPr>
          </w:p>
        </w:tc>
        <w:tc>
          <w:tcPr>
            <w:tcW w:w="921" w:type="dxa"/>
            <w:tcBorders>
              <w:top w:val="nil"/>
              <w:left w:val="nil"/>
              <w:bottom w:val="nil"/>
              <w:right w:val="nil"/>
            </w:tcBorders>
          </w:tcPr>
          <w:p w:rsidR="00E871CB" w:rsidRDefault="00E871CB">
            <w:pPr>
              <w:pStyle w:val="ConsPlusNormal"/>
            </w:pPr>
          </w:p>
        </w:tc>
        <w:tc>
          <w:tcPr>
            <w:tcW w:w="996" w:type="dxa"/>
            <w:tcBorders>
              <w:top w:val="nil"/>
              <w:left w:val="nil"/>
              <w:bottom w:val="nil"/>
              <w:right w:val="nil"/>
            </w:tcBorders>
          </w:tcPr>
          <w:p w:rsidR="00E871CB" w:rsidRDefault="00E871CB">
            <w:pPr>
              <w:pStyle w:val="ConsPlusNormal"/>
            </w:pPr>
          </w:p>
        </w:tc>
        <w:tc>
          <w:tcPr>
            <w:tcW w:w="1021" w:type="dxa"/>
            <w:tcBorders>
              <w:top w:val="nil"/>
              <w:left w:val="nil"/>
              <w:bottom w:val="nil"/>
              <w:right w:val="nil"/>
            </w:tcBorders>
          </w:tcPr>
          <w:p w:rsidR="00E871CB" w:rsidRDefault="00E871CB">
            <w:pPr>
              <w:pStyle w:val="ConsPlusNormal"/>
            </w:pPr>
          </w:p>
        </w:tc>
        <w:tc>
          <w:tcPr>
            <w:tcW w:w="1094" w:type="dxa"/>
            <w:tcBorders>
              <w:top w:val="nil"/>
              <w:left w:val="nil"/>
              <w:bottom w:val="nil"/>
              <w:right w:val="nil"/>
            </w:tcBorders>
          </w:tcPr>
          <w:p w:rsidR="00E871CB" w:rsidRDefault="00E871CB">
            <w:pPr>
              <w:pStyle w:val="ConsPlusNormal"/>
            </w:pPr>
          </w:p>
        </w:tc>
        <w:tc>
          <w:tcPr>
            <w:tcW w:w="975" w:type="dxa"/>
            <w:tcBorders>
              <w:top w:val="nil"/>
              <w:left w:val="nil"/>
              <w:bottom w:val="nil"/>
              <w:right w:val="nil"/>
            </w:tcBorders>
          </w:tcPr>
          <w:p w:rsidR="00E871CB" w:rsidRDefault="00E871CB">
            <w:pPr>
              <w:pStyle w:val="ConsPlusNormal"/>
            </w:pPr>
          </w:p>
        </w:tc>
        <w:tc>
          <w:tcPr>
            <w:tcW w:w="1042" w:type="dxa"/>
            <w:tcBorders>
              <w:top w:val="nil"/>
              <w:left w:val="nil"/>
              <w:bottom w:val="nil"/>
              <w:right w:val="nil"/>
            </w:tcBorders>
          </w:tcPr>
          <w:p w:rsidR="00E871CB" w:rsidRDefault="00E871CB">
            <w:pPr>
              <w:pStyle w:val="ConsPlusNormal"/>
            </w:pPr>
          </w:p>
        </w:tc>
        <w:tc>
          <w:tcPr>
            <w:tcW w:w="1003" w:type="dxa"/>
            <w:tcBorders>
              <w:top w:val="nil"/>
              <w:left w:val="nil"/>
              <w:bottom w:val="nil"/>
              <w:right w:val="nil"/>
            </w:tcBorders>
          </w:tcPr>
          <w:p w:rsidR="00E871CB" w:rsidRDefault="00E871CB">
            <w:pPr>
              <w:pStyle w:val="ConsPlusNormal"/>
            </w:pPr>
          </w:p>
        </w:tc>
        <w:tc>
          <w:tcPr>
            <w:tcW w:w="1065"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071"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186" w:type="dxa"/>
            <w:tcBorders>
              <w:top w:val="nil"/>
              <w:left w:val="nil"/>
              <w:bottom w:val="nil"/>
              <w:right w:val="nil"/>
            </w:tcBorders>
          </w:tcPr>
          <w:p w:rsidR="00E871CB" w:rsidRDefault="00E871CB">
            <w:pPr>
              <w:pStyle w:val="ConsPlusNormal"/>
              <w:jc w:val="center"/>
            </w:pPr>
            <w:r>
              <w:t>27798,4</w:t>
            </w:r>
          </w:p>
        </w:tc>
        <w:tc>
          <w:tcPr>
            <w:tcW w:w="984" w:type="dxa"/>
            <w:tcBorders>
              <w:top w:val="nil"/>
              <w:left w:val="nil"/>
              <w:bottom w:val="nil"/>
              <w:right w:val="nil"/>
            </w:tcBorders>
          </w:tcPr>
          <w:p w:rsidR="00E871CB" w:rsidRDefault="00E871CB">
            <w:pPr>
              <w:pStyle w:val="ConsPlusNormal"/>
              <w:jc w:val="center"/>
            </w:pPr>
            <w:r>
              <w:t>141,7</w:t>
            </w:r>
          </w:p>
        </w:tc>
        <w:tc>
          <w:tcPr>
            <w:tcW w:w="921" w:type="dxa"/>
            <w:tcBorders>
              <w:top w:val="nil"/>
              <w:left w:val="nil"/>
              <w:bottom w:val="nil"/>
              <w:right w:val="nil"/>
            </w:tcBorders>
          </w:tcPr>
          <w:p w:rsidR="00E871CB" w:rsidRDefault="00E871CB">
            <w:pPr>
              <w:pStyle w:val="ConsPlusNormal"/>
              <w:jc w:val="center"/>
            </w:pPr>
            <w:r>
              <w:t>3985,9</w:t>
            </w:r>
          </w:p>
        </w:tc>
        <w:tc>
          <w:tcPr>
            <w:tcW w:w="996" w:type="dxa"/>
            <w:tcBorders>
              <w:top w:val="nil"/>
              <w:left w:val="nil"/>
              <w:bottom w:val="nil"/>
              <w:right w:val="nil"/>
            </w:tcBorders>
          </w:tcPr>
          <w:p w:rsidR="00E871CB" w:rsidRDefault="00E871CB">
            <w:pPr>
              <w:pStyle w:val="ConsPlusNormal"/>
              <w:jc w:val="center"/>
            </w:pPr>
            <w:r>
              <w:t>5720,5</w:t>
            </w:r>
          </w:p>
        </w:tc>
        <w:tc>
          <w:tcPr>
            <w:tcW w:w="1021" w:type="dxa"/>
            <w:tcBorders>
              <w:top w:val="nil"/>
              <w:left w:val="nil"/>
              <w:bottom w:val="nil"/>
              <w:right w:val="nil"/>
            </w:tcBorders>
          </w:tcPr>
          <w:p w:rsidR="00E871CB" w:rsidRDefault="00E871CB">
            <w:pPr>
              <w:pStyle w:val="ConsPlusNormal"/>
              <w:jc w:val="center"/>
            </w:pPr>
            <w:r>
              <w:t>3400,6</w:t>
            </w:r>
          </w:p>
        </w:tc>
        <w:tc>
          <w:tcPr>
            <w:tcW w:w="1094" w:type="dxa"/>
            <w:tcBorders>
              <w:top w:val="nil"/>
              <w:left w:val="nil"/>
              <w:bottom w:val="nil"/>
              <w:right w:val="nil"/>
            </w:tcBorders>
          </w:tcPr>
          <w:p w:rsidR="00E871CB" w:rsidRDefault="00E871CB">
            <w:pPr>
              <w:pStyle w:val="ConsPlusNormal"/>
              <w:jc w:val="center"/>
            </w:pPr>
            <w:r>
              <w:t>5789,6</w:t>
            </w:r>
          </w:p>
        </w:tc>
        <w:tc>
          <w:tcPr>
            <w:tcW w:w="975" w:type="dxa"/>
            <w:tcBorders>
              <w:top w:val="nil"/>
              <w:left w:val="nil"/>
              <w:bottom w:val="nil"/>
              <w:right w:val="nil"/>
            </w:tcBorders>
          </w:tcPr>
          <w:p w:rsidR="00E871CB" w:rsidRDefault="00E871CB">
            <w:pPr>
              <w:pStyle w:val="ConsPlusNormal"/>
              <w:jc w:val="center"/>
            </w:pPr>
            <w:r>
              <w:t>1075,2</w:t>
            </w:r>
          </w:p>
        </w:tc>
        <w:tc>
          <w:tcPr>
            <w:tcW w:w="1042" w:type="dxa"/>
            <w:tcBorders>
              <w:top w:val="nil"/>
              <w:left w:val="nil"/>
              <w:bottom w:val="nil"/>
              <w:right w:val="nil"/>
            </w:tcBorders>
          </w:tcPr>
          <w:p w:rsidR="00E871CB" w:rsidRDefault="00E871CB">
            <w:pPr>
              <w:pStyle w:val="ConsPlusNormal"/>
              <w:jc w:val="center"/>
            </w:pPr>
            <w:r>
              <w:t>1827,5</w:t>
            </w:r>
          </w:p>
        </w:tc>
        <w:tc>
          <w:tcPr>
            <w:tcW w:w="1003" w:type="dxa"/>
            <w:tcBorders>
              <w:top w:val="nil"/>
              <w:left w:val="nil"/>
              <w:bottom w:val="nil"/>
              <w:right w:val="nil"/>
            </w:tcBorders>
          </w:tcPr>
          <w:p w:rsidR="00E871CB" w:rsidRDefault="00E871CB">
            <w:pPr>
              <w:pStyle w:val="ConsPlusNormal"/>
              <w:jc w:val="center"/>
            </w:pPr>
            <w:r>
              <w:t>1800</w:t>
            </w:r>
          </w:p>
        </w:tc>
        <w:tc>
          <w:tcPr>
            <w:tcW w:w="1065" w:type="dxa"/>
            <w:tcBorders>
              <w:top w:val="nil"/>
              <w:left w:val="nil"/>
              <w:bottom w:val="nil"/>
              <w:right w:val="nil"/>
            </w:tcBorders>
          </w:tcPr>
          <w:p w:rsidR="00E871CB" w:rsidRDefault="00E871CB">
            <w:pPr>
              <w:pStyle w:val="ConsPlusNormal"/>
              <w:jc w:val="center"/>
            </w:pPr>
            <w:r>
              <w:t>4057,4</w:t>
            </w:r>
          </w:p>
        </w:tc>
        <w:tc>
          <w:tcPr>
            <w:tcW w:w="1134" w:type="dxa"/>
            <w:tcBorders>
              <w:top w:val="nil"/>
              <w:left w:val="nil"/>
              <w:bottom w:val="nil"/>
              <w:right w:val="nil"/>
            </w:tcBorders>
          </w:tcPr>
          <w:p w:rsidR="00E871CB" w:rsidRDefault="00E871CB">
            <w:pPr>
              <w:pStyle w:val="ConsPlusNormal"/>
              <w:jc w:val="center"/>
            </w:pPr>
            <w:r>
              <w:t>-</w:t>
            </w:r>
          </w:p>
        </w:tc>
        <w:tc>
          <w:tcPr>
            <w:tcW w:w="1071"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t>из них:</w:t>
            </w:r>
          </w:p>
        </w:tc>
        <w:tc>
          <w:tcPr>
            <w:tcW w:w="1186" w:type="dxa"/>
            <w:tcBorders>
              <w:top w:val="nil"/>
              <w:left w:val="nil"/>
              <w:bottom w:val="nil"/>
              <w:right w:val="nil"/>
            </w:tcBorders>
          </w:tcPr>
          <w:p w:rsidR="00E871CB" w:rsidRDefault="00E871CB">
            <w:pPr>
              <w:pStyle w:val="ConsPlusNormal"/>
            </w:pPr>
          </w:p>
        </w:tc>
        <w:tc>
          <w:tcPr>
            <w:tcW w:w="984" w:type="dxa"/>
            <w:tcBorders>
              <w:top w:val="nil"/>
              <w:left w:val="nil"/>
              <w:bottom w:val="nil"/>
              <w:right w:val="nil"/>
            </w:tcBorders>
          </w:tcPr>
          <w:p w:rsidR="00E871CB" w:rsidRDefault="00E871CB">
            <w:pPr>
              <w:pStyle w:val="ConsPlusNormal"/>
            </w:pPr>
          </w:p>
        </w:tc>
        <w:tc>
          <w:tcPr>
            <w:tcW w:w="921" w:type="dxa"/>
            <w:tcBorders>
              <w:top w:val="nil"/>
              <w:left w:val="nil"/>
              <w:bottom w:val="nil"/>
              <w:right w:val="nil"/>
            </w:tcBorders>
          </w:tcPr>
          <w:p w:rsidR="00E871CB" w:rsidRDefault="00E871CB">
            <w:pPr>
              <w:pStyle w:val="ConsPlusNormal"/>
            </w:pPr>
          </w:p>
        </w:tc>
        <w:tc>
          <w:tcPr>
            <w:tcW w:w="996" w:type="dxa"/>
            <w:tcBorders>
              <w:top w:val="nil"/>
              <w:left w:val="nil"/>
              <w:bottom w:val="nil"/>
              <w:right w:val="nil"/>
            </w:tcBorders>
          </w:tcPr>
          <w:p w:rsidR="00E871CB" w:rsidRDefault="00E871CB">
            <w:pPr>
              <w:pStyle w:val="ConsPlusNormal"/>
            </w:pPr>
          </w:p>
        </w:tc>
        <w:tc>
          <w:tcPr>
            <w:tcW w:w="1021" w:type="dxa"/>
            <w:tcBorders>
              <w:top w:val="nil"/>
              <w:left w:val="nil"/>
              <w:bottom w:val="nil"/>
              <w:right w:val="nil"/>
            </w:tcBorders>
          </w:tcPr>
          <w:p w:rsidR="00E871CB" w:rsidRDefault="00E871CB">
            <w:pPr>
              <w:pStyle w:val="ConsPlusNormal"/>
            </w:pPr>
          </w:p>
        </w:tc>
        <w:tc>
          <w:tcPr>
            <w:tcW w:w="1094" w:type="dxa"/>
            <w:tcBorders>
              <w:top w:val="nil"/>
              <w:left w:val="nil"/>
              <w:bottom w:val="nil"/>
              <w:right w:val="nil"/>
            </w:tcBorders>
          </w:tcPr>
          <w:p w:rsidR="00E871CB" w:rsidRDefault="00E871CB">
            <w:pPr>
              <w:pStyle w:val="ConsPlusNormal"/>
            </w:pPr>
          </w:p>
        </w:tc>
        <w:tc>
          <w:tcPr>
            <w:tcW w:w="975" w:type="dxa"/>
            <w:tcBorders>
              <w:top w:val="nil"/>
              <w:left w:val="nil"/>
              <w:bottom w:val="nil"/>
              <w:right w:val="nil"/>
            </w:tcBorders>
          </w:tcPr>
          <w:p w:rsidR="00E871CB" w:rsidRDefault="00E871CB">
            <w:pPr>
              <w:pStyle w:val="ConsPlusNormal"/>
            </w:pPr>
          </w:p>
        </w:tc>
        <w:tc>
          <w:tcPr>
            <w:tcW w:w="1042" w:type="dxa"/>
            <w:tcBorders>
              <w:top w:val="nil"/>
              <w:left w:val="nil"/>
              <w:bottom w:val="nil"/>
              <w:right w:val="nil"/>
            </w:tcBorders>
          </w:tcPr>
          <w:p w:rsidR="00E871CB" w:rsidRDefault="00E871CB">
            <w:pPr>
              <w:pStyle w:val="ConsPlusNormal"/>
            </w:pPr>
          </w:p>
        </w:tc>
        <w:tc>
          <w:tcPr>
            <w:tcW w:w="1003" w:type="dxa"/>
            <w:tcBorders>
              <w:top w:val="nil"/>
              <w:left w:val="nil"/>
              <w:bottom w:val="nil"/>
              <w:right w:val="nil"/>
            </w:tcBorders>
          </w:tcPr>
          <w:p w:rsidR="00E871CB" w:rsidRDefault="00E871CB">
            <w:pPr>
              <w:pStyle w:val="ConsPlusNormal"/>
            </w:pPr>
          </w:p>
        </w:tc>
        <w:tc>
          <w:tcPr>
            <w:tcW w:w="1065"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071"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t xml:space="preserve">создание объектов железнодорожной инфраструктуры за счет федеральных средств "Строительство станции в </w:t>
            </w:r>
            <w:r>
              <w:lastRenderedPageBreak/>
              <w:t>районе разъезда 9 км Северо-Кавказской железной дороги"</w:t>
            </w:r>
          </w:p>
        </w:tc>
        <w:tc>
          <w:tcPr>
            <w:tcW w:w="1186" w:type="dxa"/>
            <w:tcBorders>
              <w:top w:val="nil"/>
              <w:left w:val="nil"/>
              <w:bottom w:val="nil"/>
              <w:right w:val="nil"/>
            </w:tcBorders>
          </w:tcPr>
          <w:p w:rsidR="00E871CB" w:rsidRDefault="00E871CB">
            <w:pPr>
              <w:pStyle w:val="ConsPlusNormal"/>
              <w:jc w:val="center"/>
            </w:pPr>
            <w:r>
              <w:lastRenderedPageBreak/>
              <w:t>12302,7</w:t>
            </w:r>
          </w:p>
        </w:tc>
        <w:tc>
          <w:tcPr>
            <w:tcW w:w="984" w:type="dxa"/>
            <w:tcBorders>
              <w:top w:val="nil"/>
              <w:left w:val="nil"/>
              <w:bottom w:val="nil"/>
              <w:right w:val="nil"/>
            </w:tcBorders>
          </w:tcPr>
          <w:p w:rsidR="00E871CB" w:rsidRDefault="00E871CB">
            <w:pPr>
              <w:pStyle w:val="ConsPlusNormal"/>
              <w:jc w:val="center"/>
            </w:pPr>
            <w:r>
              <w:t>141,7</w:t>
            </w:r>
          </w:p>
        </w:tc>
        <w:tc>
          <w:tcPr>
            <w:tcW w:w="921" w:type="dxa"/>
            <w:tcBorders>
              <w:top w:val="nil"/>
              <w:left w:val="nil"/>
              <w:bottom w:val="nil"/>
              <w:right w:val="nil"/>
            </w:tcBorders>
          </w:tcPr>
          <w:p w:rsidR="00E871CB" w:rsidRDefault="00E871CB">
            <w:pPr>
              <w:pStyle w:val="ConsPlusNormal"/>
              <w:jc w:val="center"/>
            </w:pPr>
            <w:r>
              <w:t>3776,7</w:t>
            </w:r>
          </w:p>
        </w:tc>
        <w:tc>
          <w:tcPr>
            <w:tcW w:w="996" w:type="dxa"/>
            <w:tcBorders>
              <w:top w:val="nil"/>
              <w:left w:val="nil"/>
              <w:bottom w:val="nil"/>
              <w:right w:val="nil"/>
            </w:tcBorders>
          </w:tcPr>
          <w:p w:rsidR="00E871CB" w:rsidRDefault="00E871CB">
            <w:pPr>
              <w:pStyle w:val="ConsPlusNormal"/>
              <w:jc w:val="center"/>
            </w:pPr>
            <w:r>
              <w:t>2790,3</w:t>
            </w:r>
          </w:p>
        </w:tc>
        <w:tc>
          <w:tcPr>
            <w:tcW w:w="1021" w:type="dxa"/>
            <w:tcBorders>
              <w:top w:val="nil"/>
              <w:left w:val="nil"/>
              <w:bottom w:val="nil"/>
              <w:right w:val="nil"/>
            </w:tcBorders>
          </w:tcPr>
          <w:p w:rsidR="00E871CB" w:rsidRDefault="00E871CB">
            <w:pPr>
              <w:pStyle w:val="ConsPlusNormal"/>
              <w:jc w:val="center"/>
            </w:pPr>
            <w:r>
              <w:t>2934,9</w:t>
            </w:r>
          </w:p>
        </w:tc>
        <w:tc>
          <w:tcPr>
            <w:tcW w:w="1094" w:type="dxa"/>
            <w:tcBorders>
              <w:top w:val="nil"/>
              <w:left w:val="nil"/>
              <w:bottom w:val="nil"/>
              <w:right w:val="nil"/>
            </w:tcBorders>
          </w:tcPr>
          <w:p w:rsidR="00E871CB" w:rsidRDefault="00E871CB">
            <w:pPr>
              <w:pStyle w:val="ConsPlusNormal"/>
              <w:jc w:val="center"/>
            </w:pPr>
            <w:r>
              <w:t>2369,1</w:t>
            </w:r>
          </w:p>
        </w:tc>
        <w:tc>
          <w:tcPr>
            <w:tcW w:w="975" w:type="dxa"/>
            <w:tcBorders>
              <w:top w:val="nil"/>
              <w:left w:val="nil"/>
              <w:bottom w:val="nil"/>
              <w:right w:val="nil"/>
            </w:tcBorders>
          </w:tcPr>
          <w:p w:rsidR="00E871CB" w:rsidRDefault="00E871CB">
            <w:pPr>
              <w:pStyle w:val="ConsPlusNormal"/>
              <w:jc w:val="center"/>
            </w:pPr>
            <w:r>
              <w:t>290</w:t>
            </w:r>
          </w:p>
        </w:tc>
        <w:tc>
          <w:tcPr>
            <w:tcW w:w="1042" w:type="dxa"/>
            <w:tcBorders>
              <w:top w:val="nil"/>
              <w:left w:val="nil"/>
              <w:bottom w:val="nil"/>
              <w:right w:val="nil"/>
            </w:tcBorders>
          </w:tcPr>
          <w:p w:rsidR="00E871CB" w:rsidRDefault="00E871CB">
            <w:pPr>
              <w:pStyle w:val="ConsPlusNormal"/>
              <w:jc w:val="center"/>
            </w:pPr>
            <w:r>
              <w:t>-</w:t>
            </w:r>
          </w:p>
        </w:tc>
        <w:tc>
          <w:tcPr>
            <w:tcW w:w="1003"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c>
          <w:tcPr>
            <w:tcW w:w="1134" w:type="dxa"/>
            <w:tcBorders>
              <w:top w:val="nil"/>
              <w:left w:val="nil"/>
              <w:bottom w:val="nil"/>
              <w:right w:val="nil"/>
            </w:tcBorders>
          </w:tcPr>
          <w:p w:rsidR="00E871CB" w:rsidRDefault="00E871CB">
            <w:pPr>
              <w:pStyle w:val="ConsPlusNormal"/>
              <w:jc w:val="center"/>
            </w:pPr>
            <w:r>
              <w:t>-</w:t>
            </w:r>
          </w:p>
        </w:tc>
        <w:tc>
          <w:tcPr>
            <w:tcW w:w="1071"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lastRenderedPageBreak/>
              <w:t>строительство железнодорожных парков и развитие железнодорожной станции Новороссийск Северо-Кавказской железной дороги</w:t>
            </w:r>
          </w:p>
        </w:tc>
        <w:tc>
          <w:tcPr>
            <w:tcW w:w="1186" w:type="dxa"/>
            <w:tcBorders>
              <w:top w:val="nil"/>
              <w:left w:val="nil"/>
              <w:bottom w:val="nil"/>
              <w:right w:val="nil"/>
            </w:tcBorders>
          </w:tcPr>
          <w:p w:rsidR="00E871CB" w:rsidRDefault="00E871CB">
            <w:pPr>
              <w:pStyle w:val="ConsPlusNormal"/>
              <w:jc w:val="center"/>
            </w:pPr>
            <w:r>
              <w:t>15495,7</w:t>
            </w:r>
          </w:p>
        </w:tc>
        <w:tc>
          <w:tcPr>
            <w:tcW w:w="984" w:type="dxa"/>
            <w:tcBorders>
              <w:top w:val="nil"/>
              <w:left w:val="nil"/>
              <w:bottom w:val="nil"/>
              <w:right w:val="nil"/>
            </w:tcBorders>
          </w:tcPr>
          <w:p w:rsidR="00E871CB" w:rsidRDefault="00E871CB">
            <w:pPr>
              <w:pStyle w:val="ConsPlusNormal"/>
              <w:jc w:val="center"/>
            </w:pPr>
            <w:r>
              <w:t>-</w:t>
            </w:r>
          </w:p>
        </w:tc>
        <w:tc>
          <w:tcPr>
            <w:tcW w:w="921" w:type="dxa"/>
            <w:tcBorders>
              <w:top w:val="nil"/>
              <w:left w:val="nil"/>
              <w:bottom w:val="nil"/>
              <w:right w:val="nil"/>
            </w:tcBorders>
          </w:tcPr>
          <w:p w:rsidR="00E871CB" w:rsidRDefault="00E871CB">
            <w:pPr>
              <w:pStyle w:val="ConsPlusNormal"/>
              <w:jc w:val="center"/>
            </w:pPr>
            <w:r>
              <w:t>209,2</w:t>
            </w:r>
          </w:p>
        </w:tc>
        <w:tc>
          <w:tcPr>
            <w:tcW w:w="996" w:type="dxa"/>
            <w:tcBorders>
              <w:top w:val="nil"/>
              <w:left w:val="nil"/>
              <w:bottom w:val="nil"/>
              <w:right w:val="nil"/>
            </w:tcBorders>
          </w:tcPr>
          <w:p w:rsidR="00E871CB" w:rsidRDefault="00E871CB">
            <w:pPr>
              <w:pStyle w:val="ConsPlusNormal"/>
              <w:jc w:val="center"/>
            </w:pPr>
            <w:r>
              <w:t>2930,2</w:t>
            </w:r>
          </w:p>
        </w:tc>
        <w:tc>
          <w:tcPr>
            <w:tcW w:w="1021" w:type="dxa"/>
            <w:tcBorders>
              <w:top w:val="nil"/>
              <w:left w:val="nil"/>
              <w:bottom w:val="nil"/>
              <w:right w:val="nil"/>
            </w:tcBorders>
          </w:tcPr>
          <w:p w:rsidR="00E871CB" w:rsidRDefault="00E871CB">
            <w:pPr>
              <w:pStyle w:val="ConsPlusNormal"/>
              <w:jc w:val="center"/>
            </w:pPr>
            <w:r>
              <w:t>465,7</w:t>
            </w:r>
          </w:p>
        </w:tc>
        <w:tc>
          <w:tcPr>
            <w:tcW w:w="1094" w:type="dxa"/>
            <w:tcBorders>
              <w:top w:val="nil"/>
              <w:left w:val="nil"/>
              <w:bottom w:val="nil"/>
              <w:right w:val="nil"/>
            </w:tcBorders>
          </w:tcPr>
          <w:p w:rsidR="00E871CB" w:rsidRDefault="00E871CB">
            <w:pPr>
              <w:pStyle w:val="ConsPlusNormal"/>
              <w:jc w:val="center"/>
            </w:pPr>
            <w:r>
              <w:t>3420,5</w:t>
            </w:r>
          </w:p>
        </w:tc>
        <w:tc>
          <w:tcPr>
            <w:tcW w:w="975" w:type="dxa"/>
            <w:tcBorders>
              <w:top w:val="nil"/>
              <w:left w:val="nil"/>
              <w:bottom w:val="nil"/>
              <w:right w:val="nil"/>
            </w:tcBorders>
          </w:tcPr>
          <w:p w:rsidR="00E871CB" w:rsidRDefault="00E871CB">
            <w:pPr>
              <w:pStyle w:val="ConsPlusNormal"/>
              <w:jc w:val="center"/>
            </w:pPr>
            <w:r>
              <w:t>785,2</w:t>
            </w:r>
          </w:p>
        </w:tc>
        <w:tc>
          <w:tcPr>
            <w:tcW w:w="1042" w:type="dxa"/>
            <w:tcBorders>
              <w:top w:val="nil"/>
              <w:left w:val="nil"/>
              <w:bottom w:val="nil"/>
              <w:right w:val="nil"/>
            </w:tcBorders>
          </w:tcPr>
          <w:p w:rsidR="00E871CB" w:rsidRDefault="00E871CB">
            <w:pPr>
              <w:pStyle w:val="ConsPlusNormal"/>
              <w:jc w:val="center"/>
            </w:pPr>
            <w:r>
              <w:t>1827,5</w:t>
            </w:r>
          </w:p>
        </w:tc>
        <w:tc>
          <w:tcPr>
            <w:tcW w:w="1003" w:type="dxa"/>
            <w:tcBorders>
              <w:top w:val="nil"/>
              <w:left w:val="nil"/>
              <w:bottom w:val="nil"/>
              <w:right w:val="nil"/>
            </w:tcBorders>
          </w:tcPr>
          <w:p w:rsidR="00E871CB" w:rsidRDefault="00E871CB">
            <w:pPr>
              <w:pStyle w:val="ConsPlusNormal"/>
              <w:jc w:val="center"/>
            </w:pPr>
            <w:r>
              <w:t>1800</w:t>
            </w:r>
          </w:p>
        </w:tc>
        <w:tc>
          <w:tcPr>
            <w:tcW w:w="1065" w:type="dxa"/>
            <w:tcBorders>
              <w:top w:val="nil"/>
              <w:left w:val="nil"/>
              <w:bottom w:val="nil"/>
              <w:right w:val="nil"/>
            </w:tcBorders>
          </w:tcPr>
          <w:p w:rsidR="00E871CB" w:rsidRDefault="00E871CB">
            <w:pPr>
              <w:pStyle w:val="ConsPlusNormal"/>
              <w:jc w:val="center"/>
            </w:pPr>
            <w:r>
              <w:t>4057,4</w:t>
            </w:r>
          </w:p>
        </w:tc>
        <w:tc>
          <w:tcPr>
            <w:tcW w:w="1134" w:type="dxa"/>
            <w:tcBorders>
              <w:top w:val="nil"/>
              <w:left w:val="nil"/>
              <w:bottom w:val="nil"/>
              <w:right w:val="nil"/>
            </w:tcBorders>
          </w:tcPr>
          <w:p w:rsidR="00E871CB" w:rsidRDefault="00E871CB">
            <w:pPr>
              <w:pStyle w:val="ConsPlusNormal"/>
              <w:jc w:val="center"/>
            </w:pPr>
            <w:r>
              <w:t>-</w:t>
            </w:r>
          </w:p>
        </w:tc>
        <w:tc>
          <w:tcPr>
            <w:tcW w:w="1071"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186" w:type="dxa"/>
            <w:tcBorders>
              <w:top w:val="nil"/>
              <w:left w:val="nil"/>
              <w:bottom w:val="nil"/>
              <w:right w:val="nil"/>
            </w:tcBorders>
          </w:tcPr>
          <w:p w:rsidR="00E871CB" w:rsidRDefault="00E871CB">
            <w:pPr>
              <w:pStyle w:val="ConsPlusNormal"/>
              <w:jc w:val="center"/>
            </w:pPr>
            <w:r>
              <w:t>510,6</w:t>
            </w:r>
          </w:p>
        </w:tc>
        <w:tc>
          <w:tcPr>
            <w:tcW w:w="984" w:type="dxa"/>
            <w:tcBorders>
              <w:top w:val="nil"/>
              <w:left w:val="nil"/>
              <w:bottom w:val="nil"/>
              <w:right w:val="nil"/>
            </w:tcBorders>
          </w:tcPr>
          <w:p w:rsidR="00E871CB" w:rsidRDefault="00E871CB">
            <w:pPr>
              <w:pStyle w:val="ConsPlusNormal"/>
              <w:jc w:val="center"/>
            </w:pPr>
            <w:r>
              <w:t>-</w:t>
            </w:r>
          </w:p>
        </w:tc>
        <w:tc>
          <w:tcPr>
            <w:tcW w:w="921" w:type="dxa"/>
            <w:tcBorders>
              <w:top w:val="nil"/>
              <w:left w:val="nil"/>
              <w:bottom w:val="nil"/>
              <w:right w:val="nil"/>
            </w:tcBorders>
          </w:tcPr>
          <w:p w:rsidR="00E871CB" w:rsidRDefault="00E871CB">
            <w:pPr>
              <w:pStyle w:val="ConsPlusNormal"/>
              <w:jc w:val="center"/>
            </w:pPr>
            <w:r>
              <w:t>-</w:t>
            </w:r>
          </w:p>
        </w:tc>
        <w:tc>
          <w:tcPr>
            <w:tcW w:w="996" w:type="dxa"/>
            <w:tcBorders>
              <w:top w:val="nil"/>
              <w:left w:val="nil"/>
              <w:bottom w:val="nil"/>
              <w:right w:val="nil"/>
            </w:tcBorders>
          </w:tcPr>
          <w:p w:rsidR="00E871CB" w:rsidRDefault="00E871CB">
            <w:pPr>
              <w:pStyle w:val="ConsPlusNormal"/>
              <w:jc w:val="center"/>
            </w:pPr>
            <w:r>
              <w:t>-</w:t>
            </w:r>
          </w:p>
        </w:tc>
        <w:tc>
          <w:tcPr>
            <w:tcW w:w="1021" w:type="dxa"/>
            <w:tcBorders>
              <w:top w:val="nil"/>
              <w:left w:val="nil"/>
              <w:bottom w:val="nil"/>
              <w:right w:val="nil"/>
            </w:tcBorders>
          </w:tcPr>
          <w:p w:rsidR="00E871CB" w:rsidRDefault="00E871CB">
            <w:pPr>
              <w:pStyle w:val="ConsPlusNormal"/>
              <w:jc w:val="center"/>
            </w:pPr>
            <w:r>
              <w:t>-</w:t>
            </w:r>
          </w:p>
        </w:tc>
        <w:tc>
          <w:tcPr>
            <w:tcW w:w="1094" w:type="dxa"/>
            <w:tcBorders>
              <w:top w:val="nil"/>
              <w:left w:val="nil"/>
              <w:bottom w:val="nil"/>
              <w:right w:val="nil"/>
            </w:tcBorders>
          </w:tcPr>
          <w:p w:rsidR="00E871CB" w:rsidRDefault="00E871CB">
            <w:pPr>
              <w:pStyle w:val="ConsPlusNormal"/>
              <w:jc w:val="center"/>
            </w:pPr>
            <w:r>
              <w:t>-</w:t>
            </w:r>
          </w:p>
        </w:tc>
        <w:tc>
          <w:tcPr>
            <w:tcW w:w="975" w:type="dxa"/>
            <w:tcBorders>
              <w:top w:val="nil"/>
              <w:left w:val="nil"/>
              <w:bottom w:val="nil"/>
              <w:right w:val="nil"/>
            </w:tcBorders>
          </w:tcPr>
          <w:p w:rsidR="00E871CB" w:rsidRDefault="00E871CB">
            <w:pPr>
              <w:pStyle w:val="ConsPlusNormal"/>
              <w:jc w:val="center"/>
            </w:pPr>
            <w:r>
              <w:t>63,1</w:t>
            </w:r>
          </w:p>
        </w:tc>
        <w:tc>
          <w:tcPr>
            <w:tcW w:w="1042" w:type="dxa"/>
            <w:tcBorders>
              <w:top w:val="nil"/>
              <w:left w:val="nil"/>
              <w:bottom w:val="nil"/>
              <w:right w:val="nil"/>
            </w:tcBorders>
          </w:tcPr>
          <w:p w:rsidR="00E871CB" w:rsidRDefault="00E871CB">
            <w:pPr>
              <w:pStyle w:val="ConsPlusNormal"/>
              <w:jc w:val="center"/>
            </w:pPr>
            <w:r>
              <w:t>63,2</w:t>
            </w:r>
          </w:p>
        </w:tc>
        <w:tc>
          <w:tcPr>
            <w:tcW w:w="1003" w:type="dxa"/>
            <w:tcBorders>
              <w:top w:val="nil"/>
              <w:left w:val="nil"/>
              <w:bottom w:val="nil"/>
              <w:right w:val="nil"/>
            </w:tcBorders>
          </w:tcPr>
          <w:p w:rsidR="00E871CB" w:rsidRDefault="00E871CB">
            <w:pPr>
              <w:pStyle w:val="ConsPlusNormal"/>
              <w:jc w:val="center"/>
            </w:pPr>
            <w:r>
              <w:t>32,6</w:t>
            </w:r>
          </w:p>
        </w:tc>
        <w:tc>
          <w:tcPr>
            <w:tcW w:w="1065" w:type="dxa"/>
            <w:tcBorders>
              <w:top w:val="nil"/>
              <w:left w:val="nil"/>
              <w:bottom w:val="nil"/>
              <w:right w:val="nil"/>
            </w:tcBorders>
          </w:tcPr>
          <w:p w:rsidR="00E871CB" w:rsidRDefault="00E871CB">
            <w:pPr>
              <w:pStyle w:val="ConsPlusNormal"/>
              <w:jc w:val="center"/>
            </w:pPr>
            <w:r>
              <w:t>185,4</w:t>
            </w:r>
          </w:p>
        </w:tc>
        <w:tc>
          <w:tcPr>
            <w:tcW w:w="1134" w:type="dxa"/>
            <w:tcBorders>
              <w:top w:val="nil"/>
              <w:left w:val="nil"/>
              <w:bottom w:val="nil"/>
              <w:right w:val="nil"/>
            </w:tcBorders>
          </w:tcPr>
          <w:p w:rsidR="00E871CB" w:rsidRDefault="00E871CB">
            <w:pPr>
              <w:pStyle w:val="ConsPlusNormal"/>
              <w:jc w:val="center"/>
            </w:pPr>
            <w:r>
              <w:t>138,4</w:t>
            </w:r>
          </w:p>
        </w:tc>
        <w:tc>
          <w:tcPr>
            <w:tcW w:w="1071" w:type="dxa"/>
            <w:tcBorders>
              <w:top w:val="nil"/>
              <w:left w:val="nil"/>
              <w:bottom w:val="nil"/>
              <w:right w:val="nil"/>
            </w:tcBorders>
          </w:tcPr>
          <w:p w:rsidR="00E871CB" w:rsidRDefault="00E871CB">
            <w:pPr>
              <w:pStyle w:val="ConsPlusNormal"/>
              <w:jc w:val="center"/>
            </w:pPr>
            <w:r>
              <w:t>27,9</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внебюджетные источники</w:t>
            </w:r>
          </w:p>
        </w:tc>
        <w:tc>
          <w:tcPr>
            <w:tcW w:w="1186" w:type="dxa"/>
            <w:tcBorders>
              <w:top w:val="nil"/>
              <w:left w:val="nil"/>
              <w:bottom w:val="nil"/>
              <w:right w:val="nil"/>
            </w:tcBorders>
          </w:tcPr>
          <w:p w:rsidR="00E871CB" w:rsidRDefault="00E871CB">
            <w:pPr>
              <w:pStyle w:val="ConsPlusNormal"/>
              <w:jc w:val="center"/>
            </w:pPr>
            <w:r>
              <w:t>42179</w:t>
            </w:r>
          </w:p>
        </w:tc>
        <w:tc>
          <w:tcPr>
            <w:tcW w:w="984" w:type="dxa"/>
            <w:tcBorders>
              <w:top w:val="nil"/>
              <w:left w:val="nil"/>
              <w:bottom w:val="nil"/>
              <w:right w:val="nil"/>
            </w:tcBorders>
          </w:tcPr>
          <w:p w:rsidR="00E871CB" w:rsidRDefault="00E871CB">
            <w:pPr>
              <w:pStyle w:val="ConsPlusNormal"/>
              <w:jc w:val="center"/>
            </w:pPr>
            <w:r>
              <w:t>1263</w:t>
            </w:r>
          </w:p>
        </w:tc>
        <w:tc>
          <w:tcPr>
            <w:tcW w:w="921" w:type="dxa"/>
            <w:tcBorders>
              <w:top w:val="nil"/>
              <w:left w:val="nil"/>
              <w:bottom w:val="nil"/>
              <w:right w:val="nil"/>
            </w:tcBorders>
          </w:tcPr>
          <w:p w:rsidR="00E871CB" w:rsidRDefault="00E871CB">
            <w:pPr>
              <w:pStyle w:val="ConsPlusNormal"/>
              <w:jc w:val="center"/>
            </w:pPr>
            <w:r>
              <w:t>5102,4</w:t>
            </w:r>
          </w:p>
        </w:tc>
        <w:tc>
          <w:tcPr>
            <w:tcW w:w="996" w:type="dxa"/>
            <w:tcBorders>
              <w:top w:val="nil"/>
              <w:left w:val="nil"/>
              <w:bottom w:val="nil"/>
              <w:right w:val="nil"/>
            </w:tcBorders>
          </w:tcPr>
          <w:p w:rsidR="00E871CB" w:rsidRDefault="00E871CB">
            <w:pPr>
              <w:pStyle w:val="ConsPlusNormal"/>
              <w:jc w:val="center"/>
            </w:pPr>
            <w:r>
              <w:t>1201,5</w:t>
            </w:r>
          </w:p>
        </w:tc>
        <w:tc>
          <w:tcPr>
            <w:tcW w:w="1021" w:type="dxa"/>
            <w:tcBorders>
              <w:top w:val="nil"/>
              <w:left w:val="nil"/>
              <w:bottom w:val="nil"/>
              <w:right w:val="nil"/>
            </w:tcBorders>
          </w:tcPr>
          <w:p w:rsidR="00E871CB" w:rsidRDefault="00E871CB">
            <w:pPr>
              <w:pStyle w:val="ConsPlusNormal"/>
              <w:jc w:val="center"/>
            </w:pPr>
            <w:r>
              <w:t>1014,2</w:t>
            </w:r>
          </w:p>
        </w:tc>
        <w:tc>
          <w:tcPr>
            <w:tcW w:w="1094" w:type="dxa"/>
            <w:tcBorders>
              <w:top w:val="nil"/>
              <w:left w:val="nil"/>
              <w:bottom w:val="nil"/>
              <w:right w:val="nil"/>
            </w:tcBorders>
          </w:tcPr>
          <w:p w:rsidR="00E871CB" w:rsidRDefault="00E871CB">
            <w:pPr>
              <w:pStyle w:val="ConsPlusNormal"/>
              <w:jc w:val="center"/>
            </w:pPr>
            <w:r>
              <w:t>504,1</w:t>
            </w:r>
          </w:p>
        </w:tc>
        <w:tc>
          <w:tcPr>
            <w:tcW w:w="975" w:type="dxa"/>
            <w:tcBorders>
              <w:top w:val="nil"/>
              <w:left w:val="nil"/>
              <w:bottom w:val="nil"/>
              <w:right w:val="nil"/>
            </w:tcBorders>
          </w:tcPr>
          <w:p w:rsidR="00E871CB" w:rsidRDefault="00E871CB">
            <w:pPr>
              <w:pStyle w:val="ConsPlusNormal"/>
              <w:jc w:val="center"/>
            </w:pPr>
            <w:r>
              <w:t>528,5</w:t>
            </w:r>
          </w:p>
        </w:tc>
        <w:tc>
          <w:tcPr>
            <w:tcW w:w="1042" w:type="dxa"/>
            <w:tcBorders>
              <w:top w:val="nil"/>
              <w:left w:val="nil"/>
              <w:bottom w:val="nil"/>
              <w:right w:val="nil"/>
            </w:tcBorders>
          </w:tcPr>
          <w:p w:rsidR="00E871CB" w:rsidRDefault="00E871CB">
            <w:pPr>
              <w:pStyle w:val="ConsPlusNormal"/>
              <w:jc w:val="center"/>
            </w:pPr>
            <w:r>
              <w:t>805</w:t>
            </w:r>
          </w:p>
        </w:tc>
        <w:tc>
          <w:tcPr>
            <w:tcW w:w="1003" w:type="dxa"/>
            <w:tcBorders>
              <w:top w:val="nil"/>
              <w:left w:val="nil"/>
              <w:bottom w:val="nil"/>
              <w:right w:val="nil"/>
            </w:tcBorders>
          </w:tcPr>
          <w:p w:rsidR="00E871CB" w:rsidRDefault="00E871CB">
            <w:pPr>
              <w:pStyle w:val="ConsPlusNormal"/>
              <w:jc w:val="center"/>
            </w:pPr>
            <w:r>
              <w:t>2334,6</w:t>
            </w:r>
          </w:p>
        </w:tc>
        <w:tc>
          <w:tcPr>
            <w:tcW w:w="1065" w:type="dxa"/>
            <w:tcBorders>
              <w:top w:val="nil"/>
              <w:left w:val="nil"/>
              <w:bottom w:val="nil"/>
              <w:right w:val="nil"/>
            </w:tcBorders>
          </w:tcPr>
          <w:p w:rsidR="00E871CB" w:rsidRDefault="00E871CB">
            <w:pPr>
              <w:pStyle w:val="ConsPlusNormal"/>
              <w:jc w:val="center"/>
            </w:pPr>
            <w:r>
              <w:t>8579,4</w:t>
            </w:r>
          </w:p>
        </w:tc>
        <w:tc>
          <w:tcPr>
            <w:tcW w:w="1134" w:type="dxa"/>
            <w:tcBorders>
              <w:top w:val="nil"/>
              <w:left w:val="nil"/>
              <w:bottom w:val="nil"/>
              <w:right w:val="nil"/>
            </w:tcBorders>
          </w:tcPr>
          <w:p w:rsidR="00E871CB" w:rsidRDefault="00E871CB">
            <w:pPr>
              <w:pStyle w:val="ConsPlusNormal"/>
              <w:jc w:val="center"/>
            </w:pPr>
            <w:r>
              <w:t>10655,3</w:t>
            </w:r>
          </w:p>
        </w:tc>
        <w:tc>
          <w:tcPr>
            <w:tcW w:w="1071" w:type="dxa"/>
            <w:tcBorders>
              <w:top w:val="nil"/>
              <w:left w:val="nil"/>
              <w:bottom w:val="nil"/>
              <w:right w:val="nil"/>
            </w:tcBorders>
          </w:tcPr>
          <w:p w:rsidR="00E871CB" w:rsidRDefault="00E871CB">
            <w:pPr>
              <w:pStyle w:val="ConsPlusNormal"/>
              <w:jc w:val="center"/>
            </w:pPr>
            <w:r>
              <w:t>10191</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pPr>
            <w:r>
              <w:t>Создание сухогрузного района морского порта Тамань - всего</w:t>
            </w:r>
          </w:p>
        </w:tc>
        <w:tc>
          <w:tcPr>
            <w:tcW w:w="1186" w:type="dxa"/>
            <w:tcBorders>
              <w:top w:val="nil"/>
              <w:left w:val="nil"/>
              <w:bottom w:val="nil"/>
              <w:right w:val="nil"/>
            </w:tcBorders>
          </w:tcPr>
          <w:p w:rsidR="00E871CB" w:rsidRDefault="00E871CB">
            <w:pPr>
              <w:pStyle w:val="ConsPlusNormal"/>
              <w:jc w:val="center"/>
            </w:pPr>
            <w:r>
              <w:t>224703</w:t>
            </w:r>
          </w:p>
        </w:tc>
        <w:tc>
          <w:tcPr>
            <w:tcW w:w="984" w:type="dxa"/>
            <w:tcBorders>
              <w:top w:val="nil"/>
              <w:left w:val="nil"/>
              <w:bottom w:val="nil"/>
              <w:right w:val="nil"/>
            </w:tcBorders>
          </w:tcPr>
          <w:p w:rsidR="00E871CB" w:rsidRDefault="00E871CB">
            <w:pPr>
              <w:pStyle w:val="ConsPlusNormal"/>
              <w:jc w:val="center"/>
            </w:pPr>
            <w:r>
              <w:t>-</w:t>
            </w:r>
          </w:p>
        </w:tc>
        <w:tc>
          <w:tcPr>
            <w:tcW w:w="921" w:type="dxa"/>
            <w:tcBorders>
              <w:top w:val="nil"/>
              <w:left w:val="nil"/>
              <w:bottom w:val="nil"/>
              <w:right w:val="nil"/>
            </w:tcBorders>
          </w:tcPr>
          <w:p w:rsidR="00E871CB" w:rsidRDefault="00E871CB">
            <w:pPr>
              <w:pStyle w:val="ConsPlusNormal"/>
              <w:jc w:val="center"/>
            </w:pPr>
            <w:r>
              <w:t>2428,9</w:t>
            </w:r>
          </w:p>
        </w:tc>
        <w:tc>
          <w:tcPr>
            <w:tcW w:w="996" w:type="dxa"/>
            <w:tcBorders>
              <w:top w:val="nil"/>
              <w:left w:val="nil"/>
              <w:bottom w:val="nil"/>
              <w:right w:val="nil"/>
            </w:tcBorders>
          </w:tcPr>
          <w:p w:rsidR="00E871CB" w:rsidRDefault="00E871CB">
            <w:pPr>
              <w:pStyle w:val="ConsPlusNormal"/>
              <w:jc w:val="center"/>
            </w:pPr>
            <w:r>
              <w:t>730</w:t>
            </w:r>
          </w:p>
        </w:tc>
        <w:tc>
          <w:tcPr>
            <w:tcW w:w="1021" w:type="dxa"/>
            <w:tcBorders>
              <w:top w:val="nil"/>
              <w:left w:val="nil"/>
              <w:bottom w:val="nil"/>
              <w:right w:val="nil"/>
            </w:tcBorders>
          </w:tcPr>
          <w:p w:rsidR="00E871CB" w:rsidRDefault="00E871CB">
            <w:pPr>
              <w:pStyle w:val="ConsPlusNormal"/>
              <w:jc w:val="center"/>
            </w:pPr>
            <w:r>
              <w:t>16,6</w:t>
            </w:r>
          </w:p>
        </w:tc>
        <w:tc>
          <w:tcPr>
            <w:tcW w:w="1094" w:type="dxa"/>
            <w:tcBorders>
              <w:top w:val="nil"/>
              <w:left w:val="nil"/>
              <w:bottom w:val="nil"/>
              <w:right w:val="nil"/>
            </w:tcBorders>
          </w:tcPr>
          <w:p w:rsidR="00E871CB" w:rsidRDefault="00E871CB">
            <w:pPr>
              <w:pStyle w:val="ConsPlusNormal"/>
              <w:jc w:val="center"/>
            </w:pPr>
            <w:r>
              <w:t>2854,6</w:t>
            </w:r>
          </w:p>
        </w:tc>
        <w:tc>
          <w:tcPr>
            <w:tcW w:w="975" w:type="dxa"/>
            <w:tcBorders>
              <w:top w:val="nil"/>
              <w:left w:val="nil"/>
              <w:bottom w:val="nil"/>
              <w:right w:val="nil"/>
            </w:tcBorders>
          </w:tcPr>
          <w:p w:rsidR="00E871CB" w:rsidRDefault="00E871CB">
            <w:pPr>
              <w:pStyle w:val="ConsPlusNormal"/>
              <w:jc w:val="center"/>
            </w:pPr>
            <w:r>
              <w:t>4078,1</w:t>
            </w:r>
          </w:p>
        </w:tc>
        <w:tc>
          <w:tcPr>
            <w:tcW w:w="1042" w:type="dxa"/>
            <w:tcBorders>
              <w:top w:val="nil"/>
              <w:left w:val="nil"/>
              <w:bottom w:val="nil"/>
              <w:right w:val="nil"/>
            </w:tcBorders>
          </w:tcPr>
          <w:p w:rsidR="00E871CB" w:rsidRDefault="00E871CB">
            <w:pPr>
              <w:pStyle w:val="ConsPlusNormal"/>
              <w:jc w:val="center"/>
            </w:pPr>
            <w:r>
              <w:t>9821,8</w:t>
            </w:r>
          </w:p>
        </w:tc>
        <w:tc>
          <w:tcPr>
            <w:tcW w:w="1003" w:type="dxa"/>
            <w:tcBorders>
              <w:top w:val="nil"/>
              <w:left w:val="nil"/>
              <w:bottom w:val="nil"/>
              <w:right w:val="nil"/>
            </w:tcBorders>
          </w:tcPr>
          <w:p w:rsidR="00E871CB" w:rsidRDefault="00E871CB">
            <w:pPr>
              <w:pStyle w:val="ConsPlusNormal"/>
              <w:jc w:val="center"/>
            </w:pPr>
            <w:r>
              <w:t>44400,9</w:t>
            </w:r>
          </w:p>
        </w:tc>
        <w:tc>
          <w:tcPr>
            <w:tcW w:w="1065" w:type="dxa"/>
            <w:tcBorders>
              <w:top w:val="nil"/>
              <w:left w:val="nil"/>
              <w:bottom w:val="nil"/>
              <w:right w:val="nil"/>
            </w:tcBorders>
          </w:tcPr>
          <w:p w:rsidR="00E871CB" w:rsidRDefault="00E871CB">
            <w:pPr>
              <w:pStyle w:val="ConsPlusNormal"/>
              <w:jc w:val="center"/>
            </w:pPr>
            <w:r>
              <w:t>49521,1</w:t>
            </w:r>
          </w:p>
        </w:tc>
        <w:tc>
          <w:tcPr>
            <w:tcW w:w="1134" w:type="dxa"/>
            <w:tcBorders>
              <w:top w:val="nil"/>
              <w:left w:val="nil"/>
              <w:bottom w:val="nil"/>
              <w:right w:val="nil"/>
            </w:tcBorders>
          </w:tcPr>
          <w:p w:rsidR="00E871CB" w:rsidRDefault="00E871CB">
            <w:pPr>
              <w:pStyle w:val="ConsPlusNormal"/>
              <w:jc w:val="center"/>
            </w:pPr>
            <w:r>
              <w:t>56656,7</w:t>
            </w:r>
          </w:p>
        </w:tc>
        <w:tc>
          <w:tcPr>
            <w:tcW w:w="1071" w:type="dxa"/>
            <w:tcBorders>
              <w:top w:val="nil"/>
              <w:left w:val="nil"/>
              <w:bottom w:val="nil"/>
              <w:right w:val="nil"/>
            </w:tcBorders>
          </w:tcPr>
          <w:p w:rsidR="00E871CB" w:rsidRDefault="00E871CB">
            <w:pPr>
              <w:pStyle w:val="ConsPlusNormal"/>
              <w:jc w:val="center"/>
            </w:pPr>
            <w:r>
              <w:t>54194,6</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в том числе:</w:t>
            </w:r>
          </w:p>
        </w:tc>
        <w:tc>
          <w:tcPr>
            <w:tcW w:w="1186" w:type="dxa"/>
            <w:tcBorders>
              <w:top w:val="nil"/>
              <w:left w:val="nil"/>
              <w:bottom w:val="nil"/>
              <w:right w:val="nil"/>
            </w:tcBorders>
          </w:tcPr>
          <w:p w:rsidR="00E871CB" w:rsidRDefault="00E871CB">
            <w:pPr>
              <w:pStyle w:val="ConsPlusNormal"/>
            </w:pPr>
          </w:p>
        </w:tc>
        <w:tc>
          <w:tcPr>
            <w:tcW w:w="984" w:type="dxa"/>
            <w:tcBorders>
              <w:top w:val="nil"/>
              <w:left w:val="nil"/>
              <w:bottom w:val="nil"/>
              <w:right w:val="nil"/>
            </w:tcBorders>
          </w:tcPr>
          <w:p w:rsidR="00E871CB" w:rsidRDefault="00E871CB">
            <w:pPr>
              <w:pStyle w:val="ConsPlusNormal"/>
            </w:pPr>
          </w:p>
        </w:tc>
        <w:tc>
          <w:tcPr>
            <w:tcW w:w="921" w:type="dxa"/>
            <w:tcBorders>
              <w:top w:val="nil"/>
              <w:left w:val="nil"/>
              <w:bottom w:val="nil"/>
              <w:right w:val="nil"/>
            </w:tcBorders>
          </w:tcPr>
          <w:p w:rsidR="00E871CB" w:rsidRDefault="00E871CB">
            <w:pPr>
              <w:pStyle w:val="ConsPlusNormal"/>
            </w:pPr>
          </w:p>
        </w:tc>
        <w:tc>
          <w:tcPr>
            <w:tcW w:w="996" w:type="dxa"/>
            <w:tcBorders>
              <w:top w:val="nil"/>
              <w:left w:val="nil"/>
              <w:bottom w:val="nil"/>
              <w:right w:val="nil"/>
            </w:tcBorders>
          </w:tcPr>
          <w:p w:rsidR="00E871CB" w:rsidRDefault="00E871CB">
            <w:pPr>
              <w:pStyle w:val="ConsPlusNormal"/>
            </w:pPr>
          </w:p>
        </w:tc>
        <w:tc>
          <w:tcPr>
            <w:tcW w:w="1021" w:type="dxa"/>
            <w:tcBorders>
              <w:top w:val="nil"/>
              <w:left w:val="nil"/>
              <w:bottom w:val="nil"/>
              <w:right w:val="nil"/>
            </w:tcBorders>
          </w:tcPr>
          <w:p w:rsidR="00E871CB" w:rsidRDefault="00E871CB">
            <w:pPr>
              <w:pStyle w:val="ConsPlusNormal"/>
            </w:pPr>
          </w:p>
        </w:tc>
        <w:tc>
          <w:tcPr>
            <w:tcW w:w="1094" w:type="dxa"/>
            <w:tcBorders>
              <w:top w:val="nil"/>
              <w:left w:val="nil"/>
              <w:bottom w:val="nil"/>
              <w:right w:val="nil"/>
            </w:tcBorders>
          </w:tcPr>
          <w:p w:rsidR="00E871CB" w:rsidRDefault="00E871CB">
            <w:pPr>
              <w:pStyle w:val="ConsPlusNormal"/>
            </w:pPr>
          </w:p>
        </w:tc>
        <w:tc>
          <w:tcPr>
            <w:tcW w:w="975" w:type="dxa"/>
            <w:tcBorders>
              <w:top w:val="nil"/>
              <w:left w:val="nil"/>
              <w:bottom w:val="nil"/>
              <w:right w:val="nil"/>
            </w:tcBorders>
          </w:tcPr>
          <w:p w:rsidR="00E871CB" w:rsidRDefault="00E871CB">
            <w:pPr>
              <w:pStyle w:val="ConsPlusNormal"/>
            </w:pPr>
          </w:p>
        </w:tc>
        <w:tc>
          <w:tcPr>
            <w:tcW w:w="1042" w:type="dxa"/>
            <w:tcBorders>
              <w:top w:val="nil"/>
              <w:left w:val="nil"/>
              <w:bottom w:val="nil"/>
              <w:right w:val="nil"/>
            </w:tcBorders>
          </w:tcPr>
          <w:p w:rsidR="00E871CB" w:rsidRDefault="00E871CB">
            <w:pPr>
              <w:pStyle w:val="ConsPlusNormal"/>
            </w:pPr>
          </w:p>
        </w:tc>
        <w:tc>
          <w:tcPr>
            <w:tcW w:w="1003" w:type="dxa"/>
            <w:tcBorders>
              <w:top w:val="nil"/>
              <w:left w:val="nil"/>
              <w:bottom w:val="nil"/>
              <w:right w:val="nil"/>
            </w:tcBorders>
          </w:tcPr>
          <w:p w:rsidR="00E871CB" w:rsidRDefault="00E871CB">
            <w:pPr>
              <w:pStyle w:val="ConsPlusNormal"/>
            </w:pPr>
          </w:p>
        </w:tc>
        <w:tc>
          <w:tcPr>
            <w:tcW w:w="1065"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071"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186" w:type="dxa"/>
            <w:tcBorders>
              <w:top w:val="nil"/>
              <w:left w:val="nil"/>
              <w:bottom w:val="nil"/>
              <w:right w:val="nil"/>
            </w:tcBorders>
          </w:tcPr>
          <w:p w:rsidR="00E871CB" w:rsidRDefault="00E871CB">
            <w:pPr>
              <w:pStyle w:val="ConsPlusNormal"/>
              <w:jc w:val="center"/>
            </w:pPr>
            <w:r>
              <w:t>64873</w:t>
            </w:r>
          </w:p>
        </w:tc>
        <w:tc>
          <w:tcPr>
            <w:tcW w:w="984" w:type="dxa"/>
            <w:tcBorders>
              <w:top w:val="nil"/>
              <w:left w:val="nil"/>
              <w:bottom w:val="nil"/>
              <w:right w:val="nil"/>
            </w:tcBorders>
          </w:tcPr>
          <w:p w:rsidR="00E871CB" w:rsidRDefault="00E871CB">
            <w:pPr>
              <w:pStyle w:val="ConsPlusNormal"/>
              <w:jc w:val="center"/>
            </w:pPr>
            <w:r>
              <w:t>-</w:t>
            </w:r>
          </w:p>
        </w:tc>
        <w:tc>
          <w:tcPr>
            <w:tcW w:w="921" w:type="dxa"/>
            <w:tcBorders>
              <w:top w:val="nil"/>
              <w:left w:val="nil"/>
              <w:bottom w:val="nil"/>
              <w:right w:val="nil"/>
            </w:tcBorders>
          </w:tcPr>
          <w:p w:rsidR="00E871CB" w:rsidRDefault="00E871CB">
            <w:pPr>
              <w:pStyle w:val="ConsPlusNormal"/>
              <w:jc w:val="center"/>
            </w:pPr>
            <w:r>
              <w:t>750</w:t>
            </w:r>
          </w:p>
        </w:tc>
        <w:tc>
          <w:tcPr>
            <w:tcW w:w="996" w:type="dxa"/>
            <w:tcBorders>
              <w:top w:val="nil"/>
              <w:left w:val="nil"/>
              <w:bottom w:val="nil"/>
              <w:right w:val="nil"/>
            </w:tcBorders>
          </w:tcPr>
          <w:p w:rsidR="00E871CB" w:rsidRDefault="00E871CB">
            <w:pPr>
              <w:pStyle w:val="ConsPlusNormal"/>
              <w:jc w:val="center"/>
            </w:pPr>
            <w:r>
              <w:t>730</w:t>
            </w:r>
          </w:p>
        </w:tc>
        <w:tc>
          <w:tcPr>
            <w:tcW w:w="1021" w:type="dxa"/>
            <w:tcBorders>
              <w:top w:val="nil"/>
              <w:left w:val="nil"/>
              <w:bottom w:val="nil"/>
              <w:right w:val="nil"/>
            </w:tcBorders>
          </w:tcPr>
          <w:p w:rsidR="00E871CB" w:rsidRDefault="00E871CB">
            <w:pPr>
              <w:pStyle w:val="ConsPlusNormal"/>
              <w:jc w:val="center"/>
            </w:pPr>
            <w:r>
              <w:t>6,2</w:t>
            </w:r>
          </w:p>
        </w:tc>
        <w:tc>
          <w:tcPr>
            <w:tcW w:w="1094" w:type="dxa"/>
            <w:tcBorders>
              <w:top w:val="nil"/>
              <w:left w:val="nil"/>
              <w:bottom w:val="nil"/>
              <w:right w:val="nil"/>
            </w:tcBorders>
          </w:tcPr>
          <w:p w:rsidR="00E871CB" w:rsidRDefault="00E871CB">
            <w:pPr>
              <w:pStyle w:val="ConsPlusNormal"/>
              <w:jc w:val="center"/>
            </w:pPr>
            <w:r>
              <w:t>2849</w:t>
            </w:r>
          </w:p>
        </w:tc>
        <w:tc>
          <w:tcPr>
            <w:tcW w:w="975" w:type="dxa"/>
            <w:tcBorders>
              <w:top w:val="nil"/>
              <w:left w:val="nil"/>
              <w:bottom w:val="nil"/>
              <w:right w:val="nil"/>
            </w:tcBorders>
          </w:tcPr>
          <w:p w:rsidR="00E871CB" w:rsidRDefault="00E871CB">
            <w:pPr>
              <w:pStyle w:val="ConsPlusNormal"/>
              <w:jc w:val="center"/>
            </w:pPr>
            <w:r>
              <w:t>4008,1</w:t>
            </w:r>
          </w:p>
        </w:tc>
        <w:tc>
          <w:tcPr>
            <w:tcW w:w="1042" w:type="dxa"/>
            <w:tcBorders>
              <w:top w:val="nil"/>
              <w:left w:val="nil"/>
              <w:bottom w:val="nil"/>
              <w:right w:val="nil"/>
            </w:tcBorders>
          </w:tcPr>
          <w:p w:rsidR="00E871CB" w:rsidRDefault="00E871CB">
            <w:pPr>
              <w:pStyle w:val="ConsPlusNormal"/>
              <w:jc w:val="center"/>
            </w:pPr>
            <w:r>
              <w:t>8721,8</w:t>
            </w:r>
          </w:p>
        </w:tc>
        <w:tc>
          <w:tcPr>
            <w:tcW w:w="1003" w:type="dxa"/>
            <w:tcBorders>
              <w:top w:val="nil"/>
              <w:left w:val="nil"/>
              <w:bottom w:val="nil"/>
              <w:right w:val="nil"/>
            </w:tcBorders>
          </w:tcPr>
          <w:p w:rsidR="00E871CB" w:rsidRDefault="00E871CB">
            <w:pPr>
              <w:pStyle w:val="ConsPlusNormal"/>
              <w:jc w:val="center"/>
            </w:pPr>
            <w:r>
              <w:t>7593,9</w:t>
            </w:r>
          </w:p>
        </w:tc>
        <w:tc>
          <w:tcPr>
            <w:tcW w:w="1065" w:type="dxa"/>
            <w:tcBorders>
              <w:top w:val="nil"/>
              <w:left w:val="nil"/>
              <w:bottom w:val="nil"/>
              <w:right w:val="nil"/>
            </w:tcBorders>
          </w:tcPr>
          <w:p w:rsidR="00E871CB" w:rsidRDefault="00E871CB">
            <w:pPr>
              <w:pStyle w:val="ConsPlusNormal"/>
              <w:jc w:val="center"/>
            </w:pPr>
            <w:r>
              <w:t>9772,2</w:t>
            </w:r>
          </w:p>
        </w:tc>
        <w:tc>
          <w:tcPr>
            <w:tcW w:w="1134" w:type="dxa"/>
            <w:tcBorders>
              <w:top w:val="nil"/>
              <w:left w:val="nil"/>
              <w:bottom w:val="nil"/>
              <w:right w:val="nil"/>
            </w:tcBorders>
          </w:tcPr>
          <w:p w:rsidR="00E871CB" w:rsidRDefault="00E871CB">
            <w:pPr>
              <w:pStyle w:val="ConsPlusNormal"/>
              <w:jc w:val="center"/>
            </w:pPr>
            <w:r>
              <w:t>16156</w:t>
            </w:r>
          </w:p>
        </w:tc>
        <w:tc>
          <w:tcPr>
            <w:tcW w:w="1071" w:type="dxa"/>
            <w:tcBorders>
              <w:top w:val="nil"/>
              <w:left w:val="nil"/>
              <w:bottom w:val="nil"/>
              <w:right w:val="nil"/>
            </w:tcBorders>
          </w:tcPr>
          <w:p w:rsidR="00E871CB" w:rsidRDefault="00E871CB">
            <w:pPr>
              <w:pStyle w:val="ConsPlusNormal"/>
              <w:jc w:val="center"/>
            </w:pPr>
            <w:r>
              <w:t>14286,1</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внебюджетные источники</w:t>
            </w:r>
          </w:p>
        </w:tc>
        <w:tc>
          <w:tcPr>
            <w:tcW w:w="1186" w:type="dxa"/>
            <w:tcBorders>
              <w:top w:val="nil"/>
              <w:left w:val="nil"/>
              <w:bottom w:val="nil"/>
              <w:right w:val="nil"/>
            </w:tcBorders>
          </w:tcPr>
          <w:p w:rsidR="00E871CB" w:rsidRDefault="00E871CB">
            <w:pPr>
              <w:pStyle w:val="ConsPlusNormal"/>
              <w:jc w:val="center"/>
            </w:pPr>
            <w:r>
              <w:t>159830</w:t>
            </w:r>
          </w:p>
        </w:tc>
        <w:tc>
          <w:tcPr>
            <w:tcW w:w="984" w:type="dxa"/>
            <w:tcBorders>
              <w:top w:val="nil"/>
              <w:left w:val="nil"/>
              <w:bottom w:val="nil"/>
              <w:right w:val="nil"/>
            </w:tcBorders>
          </w:tcPr>
          <w:p w:rsidR="00E871CB" w:rsidRDefault="00E871CB">
            <w:pPr>
              <w:pStyle w:val="ConsPlusNormal"/>
              <w:jc w:val="center"/>
            </w:pPr>
            <w:r>
              <w:t>-</w:t>
            </w:r>
          </w:p>
        </w:tc>
        <w:tc>
          <w:tcPr>
            <w:tcW w:w="921" w:type="dxa"/>
            <w:tcBorders>
              <w:top w:val="nil"/>
              <w:left w:val="nil"/>
              <w:bottom w:val="nil"/>
              <w:right w:val="nil"/>
            </w:tcBorders>
          </w:tcPr>
          <w:p w:rsidR="00E871CB" w:rsidRDefault="00E871CB">
            <w:pPr>
              <w:pStyle w:val="ConsPlusNormal"/>
              <w:jc w:val="center"/>
            </w:pPr>
            <w:r>
              <w:t>1678,9</w:t>
            </w:r>
          </w:p>
        </w:tc>
        <w:tc>
          <w:tcPr>
            <w:tcW w:w="996" w:type="dxa"/>
            <w:tcBorders>
              <w:top w:val="nil"/>
              <w:left w:val="nil"/>
              <w:bottom w:val="nil"/>
              <w:right w:val="nil"/>
            </w:tcBorders>
          </w:tcPr>
          <w:p w:rsidR="00E871CB" w:rsidRDefault="00E871CB">
            <w:pPr>
              <w:pStyle w:val="ConsPlusNormal"/>
              <w:jc w:val="center"/>
            </w:pPr>
            <w:r>
              <w:t>-</w:t>
            </w:r>
          </w:p>
        </w:tc>
        <w:tc>
          <w:tcPr>
            <w:tcW w:w="1021" w:type="dxa"/>
            <w:tcBorders>
              <w:top w:val="nil"/>
              <w:left w:val="nil"/>
              <w:bottom w:val="nil"/>
              <w:right w:val="nil"/>
            </w:tcBorders>
          </w:tcPr>
          <w:p w:rsidR="00E871CB" w:rsidRDefault="00E871CB">
            <w:pPr>
              <w:pStyle w:val="ConsPlusNormal"/>
              <w:jc w:val="center"/>
            </w:pPr>
            <w:r>
              <w:t>10,4</w:t>
            </w:r>
          </w:p>
        </w:tc>
        <w:tc>
          <w:tcPr>
            <w:tcW w:w="1094" w:type="dxa"/>
            <w:tcBorders>
              <w:top w:val="nil"/>
              <w:left w:val="nil"/>
              <w:bottom w:val="nil"/>
              <w:right w:val="nil"/>
            </w:tcBorders>
          </w:tcPr>
          <w:p w:rsidR="00E871CB" w:rsidRDefault="00E871CB">
            <w:pPr>
              <w:pStyle w:val="ConsPlusNormal"/>
              <w:jc w:val="center"/>
            </w:pPr>
            <w:r>
              <w:t>5,6</w:t>
            </w:r>
          </w:p>
        </w:tc>
        <w:tc>
          <w:tcPr>
            <w:tcW w:w="975" w:type="dxa"/>
            <w:tcBorders>
              <w:top w:val="nil"/>
              <w:left w:val="nil"/>
              <w:bottom w:val="nil"/>
              <w:right w:val="nil"/>
            </w:tcBorders>
          </w:tcPr>
          <w:p w:rsidR="00E871CB" w:rsidRDefault="00E871CB">
            <w:pPr>
              <w:pStyle w:val="ConsPlusNormal"/>
              <w:jc w:val="center"/>
            </w:pPr>
            <w:r>
              <w:t>70</w:t>
            </w:r>
          </w:p>
        </w:tc>
        <w:tc>
          <w:tcPr>
            <w:tcW w:w="1042" w:type="dxa"/>
            <w:tcBorders>
              <w:top w:val="nil"/>
              <w:left w:val="nil"/>
              <w:bottom w:val="nil"/>
              <w:right w:val="nil"/>
            </w:tcBorders>
          </w:tcPr>
          <w:p w:rsidR="00E871CB" w:rsidRDefault="00E871CB">
            <w:pPr>
              <w:pStyle w:val="ConsPlusNormal"/>
              <w:jc w:val="center"/>
            </w:pPr>
            <w:r>
              <w:t>1100</w:t>
            </w:r>
          </w:p>
        </w:tc>
        <w:tc>
          <w:tcPr>
            <w:tcW w:w="1003" w:type="dxa"/>
            <w:tcBorders>
              <w:top w:val="nil"/>
              <w:left w:val="nil"/>
              <w:bottom w:val="nil"/>
              <w:right w:val="nil"/>
            </w:tcBorders>
          </w:tcPr>
          <w:p w:rsidR="00E871CB" w:rsidRDefault="00E871CB">
            <w:pPr>
              <w:pStyle w:val="ConsPlusNormal"/>
              <w:jc w:val="center"/>
            </w:pPr>
            <w:r>
              <w:t>36807</w:t>
            </w:r>
          </w:p>
        </w:tc>
        <w:tc>
          <w:tcPr>
            <w:tcW w:w="1065" w:type="dxa"/>
            <w:tcBorders>
              <w:top w:val="nil"/>
              <w:left w:val="nil"/>
              <w:bottom w:val="nil"/>
              <w:right w:val="nil"/>
            </w:tcBorders>
          </w:tcPr>
          <w:p w:rsidR="00E871CB" w:rsidRDefault="00E871CB">
            <w:pPr>
              <w:pStyle w:val="ConsPlusNormal"/>
              <w:jc w:val="center"/>
            </w:pPr>
            <w:r>
              <w:t>39748,9</w:t>
            </w:r>
          </w:p>
        </w:tc>
        <w:tc>
          <w:tcPr>
            <w:tcW w:w="1134" w:type="dxa"/>
            <w:tcBorders>
              <w:top w:val="nil"/>
              <w:left w:val="nil"/>
              <w:bottom w:val="nil"/>
              <w:right w:val="nil"/>
            </w:tcBorders>
          </w:tcPr>
          <w:p w:rsidR="00E871CB" w:rsidRDefault="00E871CB">
            <w:pPr>
              <w:pStyle w:val="ConsPlusNormal"/>
              <w:jc w:val="center"/>
            </w:pPr>
            <w:r>
              <w:t>40500,7</w:t>
            </w:r>
          </w:p>
        </w:tc>
        <w:tc>
          <w:tcPr>
            <w:tcW w:w="1071" w:type="dxa"/>
            <w:tcBorders>
              <w:top w:val="nil"/>
              <w:left w:val="nil"/>
              <w:bottom w:val="nil"/>
              <w:right w:val="nil"/>
            </w:tcBorders>
          </w:tcPr>
          <w:p w:rsidR="00E871CB" w:rsidRDefault="00E871CB">
            <w:pPr>
              <w:pStyle w:val="ConsPlusNormal"/>
              <w:jc w:val="center"/>
            </w:pPr>
            <w:r>
              <w:t>39908,5</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pPr>
            <w:r>
              <w:t>Развитие транспортного узла "Восточный-Находка" (Приморский край) - всего</w:t>
            </w:r>
          </w:p>
        </w:tc>
        <w:tc>
          <w:tcPr>
            <w:tcW w:w="1186" w:type="dxa"/>
            <w:tcBorders>
              <w:top w:val="nil"/>
              <w:left w:val="nil"/>
              <w:bottom w:val="nil"/>
              <w:right w:val="nil"/>
            </w:tcBorders>
          </w:tcPr>
          <w:p w:rsidR="00E871CB" w:rsidRDefault="00E871CB">
            <w:pPr>
              <w:pStyle w:val="ConsPlusNormal"/>
              <w:jc w:val="center"/>
            </w:pPr>
            <w:r>
              <w:t>148230,4</w:t>
            </w:r>
          </w:p>
        </w:tc>
        <w:tc>
          <w:tcPr>
            <w:tcW w:w="984" w:type="dxa"/>
            <w:tcBorders>
              <w:top w:val="nil"/>
              <w:left w:val="nil"/>
              <w:bottom w:val="nil"/>
              <w:right w:val="nil"/>
            </w:tcBorders>
          </w:tcPr>
          <w:p w:rsidR="00E871CB" w:rsidRDefault="00E871CB">
            <w:pPr>
              <w:pStyle w:val="ConsPlusNormal"/>
              <w:jc w:val="center"/>
            </w:pPr>
            <w:r>
              <w:t>35,5</w:t>
            </w:r>
          </w:p>
        </w:tc>
        <w:tc>
          <w:tcPr>
            <w:tcW w:w="921" w:type="dxa"/>
            <w:tcBorders>
              <w:top w:val="nil"/>
              <w:left w:val="nil"/>
              <w:bottom w:val="nil"/>
              <w:right w:val="nil"/>
            </w:tcBorders>
          </w:tcPr>
          <w:p w:rsidR="00E871CB" w:rsidRDefault="00E871CB">
            <w:pPr>
              <w:pStyle w:val="ConsPlusNormal"/>
              <w:jc w:val="center"/>
            </w:pPr>
            <w:r>
              <w:t>3140</w:t>
            </w:r>
          </w:p>
        </w:tc>
        <w:tc>
          <w:tcPr>
            <w:tcW w:w="996" w:type="dxa"/>
            <w:tcBorders>
              <w:top w:val="nil"/>
              <w:left w:val="nil"/>
              <w:bottom w:val="nil"/>
              <w:right w:val="nil"/>
            </w:tcBorders>
          </w:tcPr>
          <w:p w:rsidR="00E871CB" w:rsidRDefault="00E871CB">
            <w:pPr>
              <w:pStyle w:val="ConsPlusNormal"/>
              <w:jc w:val="center"/>
            </w:pPr>
            <w:r>
              <w:t>238,8</w:t>
            </w:r>
          </w:p>
        </w:tc>
        <w:tc>
          <w:tcPr>
            <w:tcW w:w="1021" w:type="dxa"/>
            <w:tcBorders>
              <w:top w:val="nil"/>
              <w:left w:val="nil"/>
              <w:bottom w:val="nil"/>
              <w:right w:val="nil"/>
            </w:tcBorders>
          </w:tcPr>
          <w:p w:rsidR="00E871CB" w:rsidRDefault="00E871CB">
            <w:pPr>
              <w:pStyle w:val="ConsPlusNormal"/>
              <w:jc w:val="center"/>
            </w:pPr>
            <w:r>
              <w:t>375,2</w:t>
            </w:r>
          </w:p>
        </w:tc>
        <w:tc>
          <w:tcPr>
            <w:tcW w:w="1094" w:type="dxa"/>
            <w:tcBorders>
              <w:top w:val="nil"/>
              <w:left w:val="nil"/>
              <w:bottom w:val="nil"/>
              <w:right w:val="nil"/>
            </w:tcBorders>
          </w:tcPr>
          <w:p w:rsidR="00E871CB" w:rsidRDefault="00E871CB">
            <w:pPr>
              <w:pStyle w:val="ConsPlusNormal"/>
              <w:jc w:val="center"/>
            </w:pPr>
            <w:r>
              <w:t>6084,9</w:t>
            </w:r>
          </w:p>
        </w:tc>
        <w:tc>
          <w:tcPr>
            <w:tcW w:w="975" w:type="dxa"/>
            <w:tcBorders>
              <w:top w:val="nil"/>
              <w:left w:val="nil"/>
              <w:bottom w:val="nil"/>
              <w:right w:val="nil"/>
            </w:tcBorders>
          </w:tcPr>
          <w:p w:rsidR="00E871CB" w:rsidRDefault="00E871CB">
            <w:pPr>
              <w:pStyle w:val="ConsPlusNormal"/>
              <w:jc w:val="center"/>
            </w:pPr>
            <w:r>
              <w:t>11794,8</w:t>
            </w:r>
          </w:p>
        </w:tc>
        <w:tc>
          <w:tcPr>
            <w:tcW w:w="1042" w:type="dxa"/>
            <w:tcBorders>
              <w:top w:val="nil"/>
              <w:left w:val="nil"/>
              <w:bottom w:val="nil"/>
              <w:right w:val="nil"/>
            </w:tcBorders>
          </w:tcPr>
          <w:p w:rsidR="00E871CB" w:rsidRDefault="00E871CB">
            <w:pPr>
              <w:pStyle w:val="ConsPlusNormal"/>
              <w:jc w:val="center"/>
            </w:pPr>
            <w:r>
              <w:t>11981,5</w:t>
            </w:r>
          </w:p>
        </w:tc>
        <w:tc>
          <w:tcPr>
            <w:tcW w:w="1003" w:type="dxa"/>
            <w:tcBorders>
              <w:top w:val="nil"/>
              <w:left w:val="nil"/>
              <w:bottom w:val="nil"/>
              <w:right w:val="nil"/>
            </w:tcBorders>
          </w:tcPr>
          <w:p w:rsidR="00E871CB" w:rsidRDefault="00E871CB">
            <w:pPr>
              <w:pStyle w:val="ConsPlusNormal"/>
              <w:jc w:val="center"/>
            </w:pPr>
            <w:r>
              <w:t>10889,6</w:t>
            </w:r>
          </w:p>
        </w:tc>
        <w:tc>
          <w:tcPr>
            <w:tcW w:w="1065" w:type="dxa"/>
            <w:tcBorders>
              <w:top w:val="nil"/>
              <w:left w:val="nil"/>
              <w:bottom w:val="nil"/>
              <w:right w:val="nil"/>
            </w:tcBorders>
          </w:tcPr>
          <w:p w:rsidR="00E871CB" w:rsidRDefault="00E871CB">
            <w:pPr>
              <w:pStyle w:val="ConsPlusNormal"/>
              <w:jc w:val="center"/>
            </w:pPr>
            <w:r>
              <w:t>36566,4</w:t>
            </w:r>
          </w:p>
        </w:tc>
        <w:tc>
          <w:tcPr>
            <w:tcW w:w="1134" w:type="dxa"/>
            <w:tcBorders>
              <w:top w:val="nil"/>
              <w:left w:val="nil"/>
              <w:bottom w:val="nil"/>
              <w:right w:val="nil"/>
            </w:tcBorders>
          </w:tcPr>
          <w:p w:rsidR="00E871CB" w:rsidRDefault="00E871CB">
            <w:pPr>
              <w:pStyle w:val="ConsPlusNormal"/>
              <w:jc w:val="center"/>
            </w:pPr>
            <w:r>
              <w:t>38537,8</w:t>
            </w:r>
          </w:p>
        </w:tc>
        <w:tc>
          <w:tcPr>
            <w:tcW w:w="1071" w:type="dxa"/>
            <w:tcBorders>
              <w:top w:val="nil"/>
              <w:left w:val="nil"/>
              <w:bottom w:val="nil"/>
              <w:right w:val="nil"/>
            </w:tcBorders>
          </w:tcPr>
          <w:p w:rsidR="00E871CB" w:rsidRDefault="00E871CB">
            <w:pPr>
              <w:pStyle w:val="ConsPlusNormal"/>
              <w:jc w:val="center"/>
            </w:pPr>
            <w:r>
              <w:t>28585,9</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в том числе:</w:t>
            </w:r>
          </w:p>
        </w:tc>
        <w:tc>
          <w:tcPr>
            <w:tcW w:w="1186" w:type="dxa"/>
            <w:tcBorders>
              <w:top w:val="nil"/>
              <w:left w:val="nil"/>
              <w:bottom w:val="nil"/>
              <w:right w:val="nil"/>
            </w:tcBorders>
          </w:tcPr>
          <w:p w:rsidR="00E871CB" w:rsidRDefault="00E871CB">
            <w:pPr>
              <w:pStyle w:val="ConsPlusNormal"/>
            </w:pPr>
          </w:p>
        </w:tc>
        <w:tc>
          <w:tcPr>
            <w:tcW w:w="984" w:type="dxa"/>
            <w:tcBorders>
              <w:top w:val="nil"/>
              <w:left w:val="nil"/>
              <w:bottom w:val="nil"/>
              <w:right w:val="nil"/>
            </w:tcBorders>
          </w:tcPr>
          <w:p w:rsidR="00E871CB" w:rsidRDefault="00E871CB">
            <w:pPr>
              <w:pStyle w:val="ConsPlusNormal"/>
            </w:pPr>
          </w:p>
        </w:tc>
        <w:tc>
          <w:tcPr>
            <w:tcW w:w="921" w:type="dxa"/>
            <w:tcBorders>
              <w:top w:val="nil"/>
              <w:left w:val="nil"/>
              <w:bottom w:val="nil"/>
              <w:right w:val="nil"/>
            </w:tcBorders>
          </w:tcPr>
          <w:p w:rsidR="00E871CB" w:rsidRDefault="00E871CB">
            <w:pPr>
              <w:pStyle w:val="ConsPlusNormal"/>
            </w:pPr>
          </w:p>
        </w:tc>
        <w:tc>
          <w:tcPr>
            <w:tcW w:w="996" w:type="dxa"/>
            <w:tcBorders>
              <w:top w:val="nil"/>
              <w:left w:val="nil"/>
              <w:bottom w:val="nil"/>
              <w:right w:val="nil"/>
            </w:tcBorders>
          </w:tcPr>
          <w:p w:rsidR="00E871CB" w:rsidRDefault="00E871CB">
            <w:pPr>
              <w:pStyle w:val="ConsPlusNormal"/>
            </w:pPr>
          </w:p>
        </w:tc>
        <w:tc>
          <w:tcPr>
            <w:tcW w:w="1021" w:type="dxa"/>
            <w:tcBorders>
              <w:top w:val="nil"/>
              <w:left w:val="nil"/>
              <w:bottom w:val="nil"/>
              <w:right w:val="nil"/>
            </w:tcBorders>
          </w:tcPr>
          <w:p w:rsidR="00E871CB" w:rsidRDefault="00E871CB">
            <w:pPr>
              <w:pStyle w:val="ConsPlusNormal"/>
            </w:pPr>
          </w:p>
        </w:tc>
        <w:tc>
          <w:tcPr>
            <w:tcW w:w="1094" w:type="dxa"/>
            <w:tcBorders>
              <w:top w:val="nil"/>
              <w:left w:val="nil"/>
              <w:bottom w:val="nil"/>
              <w:right w:val="nil"/>
            </w:tcBorders>
          </w:tcPr>
          <w:p w:rsidR="00E871CB" w:rsidRDefault="00E871CB">
            <w:pPr>
              <w:pStyle w:val="ConsPlusNormal"/>
            </w:pPr>
          </w:p>
        </w:tc>
        <w:tc>
          <w:tcPr>
            <w:tcW w:w="975" w:type="dxa"/>
            <w:tcBorders>
              <w:top w:val="nil"/>
              <w:left w:val="nil"/>
              <w:bottom w:val="nil"/>
              <w:right w:val="nil"/>
            </w:tcBorders>
          </w:tcPr>
          <w:p w:rsidR="00E871CB" w:rsidRDefault="00E871CB">
            <w:pPr>
              <w:pStyle w:val="ConsPlusNormal"/>
            </w:pPr>
          </w:p>
        </w:tc>
        <w:tc>
          <w:tcPr>
            <w:tcW w:w="1042" w:type="dxa"/>
            <w:tcBorders>
              <w:top w:val="nil"/>
              <w:left w:val="nil"/>
              <w:bottom w:val="nil"/>
              <w:right w:val="nil"/>
            </w:tcBorders>
          </w:tcPr>
          <w:p w:rsidR="00E871CB" w:rsidRDefault="00E871CB">
            <w:pPr>
              <w:pStyle w:val="ConsPlusNormal"/>
            </w:pPr>
          </w:p>
        </w:tc>
        <w:tc>
          <w:tcPr>
            <w:tcW w:w="1003" w:type="dxa"/>
            <w:tcBorders>
              <w:top w:val="nil"/>
              <w:left w:val="nil"/>
              <w:bottom w:val="nil"/>
              <w:right w:val="nil"/>
            </w:tcBorders>
          </w:tcPr>
          <w:p w:rsidR="00E871CB" w:rsidRDefault="00E871CB">
            <w:pPr>
              <w:pStyle w:val="ConsPlusNormal"/>
            </w:pPr>
          </w:p>
        </w:tc>
        <w:tc>
          <w:tcPr>
            <w:tcW w:w="1065"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071"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федеральный бюджет - бюджетные инвестиции - всего</w:t>
            </w:r>
          </w:p>
        </w:tc>
        <w:tc>
          <w:tcPr>
            <w:tcW w:w="1186" w:type="dxa"/>
            <w:tcBorders>
              <w:top w:val="nil"/>
              <w:left w:val="nil"/>
              <w:bottom w:val="nil"/>
              <w:right w:val="nil"/>
            </w:tcBorders>
          </w:tcPr>
          <w:p w:rsidR="00E871CB" w:rsidRDefault="00E871CB">
            <w:pPr>
              <w:pStyle w:val="ConsPlusNormal"/>
              <w:jc w:val="center"/>
            </w:pPr>
            <w:r>
              <w:t>28336,7</w:t>
            </w:r>
          </w:p>
        </w:tc>
        <w:tc>
          <w:tcPr>
            <w:tcW w:w="984" w:type="dxa"/>
            <w:tcBorders>
              <w:top w:val="nil"/>
              <w:left w:val="nil"/>
              <w:bottom w:val="nil"/>
              <w:right w:val="nil"/>
            </w:tcBorders>
          </w:tcPr>
          <w:p w:rsidR="00E871CB" w:rsidRDefault="00E871CB">
            <w:pPr>
              <w:pStyle w:val="ConsPlusNormal"/>
              <w:jc w:val="center"/>
            </w:pPr>
            <w:r>
              <w:t>35,5</w:t>
            </w:r>
          </w:p>
        </w:tc>
        <w:tc>
          <w:tcPr>
            <w:tcW w:w="921" w:type="dxa"/>
            <w:tcBorders>
              <w:top w:val="nil"/>
              <w:left w:val="nil"/>
              <w:bottom w:val="nil"/>
              <w:right w:val="nil"/>
            </w:tcBorders>
          </w:tcPr>
          <w:p w:rsidR="00E871CB" w:rsidRDefault="00E871CB">
            <w:pPr>
              <w:pStyle w:val="ConsPlusNormal"/>
              <w:jc w:val="center"/>
            </w:pPr>
            <w:r>
              <w:t>-</w:t>
            </w:r>
          </w:p>
        </w:tc>
        <w:tc>
          <w:tcPr>
            <w:tcW w:w="996" w:type="dxa"/>
            <w:tcBorders>
              <w:top w:val="nil"/>
              <w:left w:val="nil"/>
              <w:bottom w:val="nil"/>
              <w:right w:val="nil"/>
            </w:tcBorders>
          </w:tcPr>
          <w:p w:rsidR="00E871CB" w:rsidRDefault="00E871CB">
            <w:pPr>
              <w:pStyle w:val="ConsPlusNormal"/>
              <w:jc w:val="center"/>
            </w:pPr>
            <w:r>
              <w:t>55</w:t>
            </w:r>
          </w:p>
        </w:tc>
        <w:tc>
          <w:tcPr>
            <w:tcW w:w="1021" w:type="dxa"/>
            <w:tcBorders>
              <w:top w:val="nil"/>
              <w:left w:val="nil"/>
              <w:bottom w:val="nil"/>
              <w:right w:val="nil"/>
            </w:tcBorders>
          </w:tcPr>
          <w:p w:rsidR="00E871CB" w:rsidRDefault="00E871CB">
            <w:pPr>
              <w:pStyle w:val="ConsPlusNormal"/>
              <w:jc w:val="center"/>
            </w:pPr>
            <w:r>
              <w:t>225</w:t>
            </w:r>
          </w:p>
        </w:tc>
        <w:tc>
          <w:tcPr>
            <w:tcW w:w="1094" w:type="dxa"/>
            <w:tcBorders>
              <w:top w:val="nil"/>
              <w:left w:val="nil"/>
              <w:bottom w:val="nil"/>
              <w:right w:val="nil"/>
            </w:tcBorders>
          </w:tcPr>
          <w:p w:rsidR="00E871CB" w:rsidRDefault="00E871CB">
            <w:pPr>
              <w:pStyle w:val="ConsPlusNormal"/>
              <w:jc w:val="center"/>
            </w:pPr>
            <w:r>
              <w:t>3135,8</w:t>
            </w:r>
          </w:p>
        </w:tc>
        <w:tc>
          <w:tcPr>
            <w:tcW w:w="975" w:type="dxa"/>
            <w:tcBorders>
              <w:top w:val="nil"/>
              <w:left w:val="nil"/>
              <w:bottom w:val="nil"/>
              <w:right w:val="nil"/>
            </w:tcBorders>
          </w:tcPr>
          <w:p w:rsidR="00E871CB" w:rsidRDefault="00E871CB">
            <w:pPr>
              <w:pStyle w:val="ConsPlusNormal"/>
              <w:jc w:val="center"/>
            </w:pPr>
            <w:r>
              <w:t>3841,3</w:t>
            </w:r>
          </w:p>
        </w:tc>
        <w:tc>
          <w:tcPr>
            <w:tcW w:w="1042" w:type="dxa"/>
            <w:tcBorders>
              <w:top w:val="nil"/>
              <w:left w:val="nil"/>
              <w:bottom w:val="nil"/>
              <w:right w:val="nil"/>
            </w:tcBorders>
          </w:tcPr>
          <w:p w:rsidR="00E871CB" w:rsidRDefault="00E871CB">
            <w:pPr>
              <w:pStyle w:val="ConsPlusNormal"/>
              <w:jc w:val="center"/>
            </w:pPr>
            <w:r>
              <w:t>3209,7</w:t>
            </w:r>
          </w:p>
        </w:tc>
        <w:tc>
          <w:tcPr>
            <w:tcW w:w="1003" w:type="dxa"/>
            <w:tcBorders>
              <w:top w:val="nil"/>
              <w:left w:val="nil"/>
              <w:bottom w:val="nil"/>
              <w:right w:val="nil"/>
            </w:tcBorders>
          </w:tcPr>
          <w:p w:rsidR="00E871CB" w:rsidRDefault="00E871CB">
            <w:pPr>
              <w:pStyle w:val="ConsPlusNormal"/>
              <w:jc w:val="center"/>
            </w:pPr>
            <w:r>
              <w:t>3043,6</w:t>
            </w:r>
          </w:p>
        </w:tc>
        <w:tc>
          <w:tcPr>
            <w:tcW w:w="1065" w:type="dxa"/>
            <w:tcBorders>
              <w:top w:val="nil"/>
              <w:left w:val="nil"/>
              <w:bottom w:val="nil"/>
              <w:right w:val="nil"/>
            </w:tcBorders>
          </w:tcPr>
          <w:p w:rsidR="00E871CB" w:rsidRDefault="00E871CB">
            <w:pPr>
              <w:pStyle w:val="ConsPlusNormal"/>
              <w:jc w:val="center"/>
            </w:pPr>
            <w:r>
              <w:t>8884,3</w:t>
            </w:r>
          </w:p>
        </w:tc>
        <w:tc>
          <w:tcPr>
            <w:tcW w:w="1134" w:type="dxa"/>
            <w:tcBorders>
              <w:top w:val="nil"/>
              <w:left w:val="nil"/>
              <w:bottom w:val="nil"/>
              <w:right w:val="nil"/>
            </w:tcBorders>
          </w:tcPr>
          <w:p w:rsidR="00E871CB" w:rsidRDefault="00E871CB">
            <w:pPr>
              <w:pStyle w:val="ConsPlusNormal"/>
              <w:jc w:val="center"/>
            </w:pPr>
            <w:r>
              <w:t>5906,5</w:t>
            </w:r>
          </w:p>
        </w:tc>
        <w:tc>
          <w:tcPr>
            <w:tcW w:w="1071"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lastRenderedPageBreak/>
              <w:t>из них:</w:t>
            </w:r>
          </w:p>
        </w:tc>
        <w:tc>
          <w:tcPr>
            <w:tcW w:w="1186" w:type="dxa"/>
            <w:tcBorders>
              <w:top w:val="nil"/>
              <w:left w:val="nil"/>
              <w:bottom w:val="nil"/>
              <w:right w:val="nil"/>
            </w:tcBorders>
          </w:tcPr>
          <w:p w:rsidR="00E871CB" w:rsidRDefault="00E871CB">
            <w:pPr>
              <w:pStyle w:val="ConsPlusNormal"/>
            </w:pPr>
          </w:p>
        </w:tc>
        <w:tc>
          <w:tcPr>
            <w:tcW w:w="984" w:type="dxa"/>
            <w:tcBorders>
              <w:top w:val="nil"/>
              <w:left w:val="nil"/>
              <w:bottom w:val="nil"/>
              <w:right w:val="nil"/>
            </w:tcBorders>
          </w:tcPr>
          <w:p w:rsidR="00E871CB" w:rsidRDefault="00E871CB">
            <w:pPr>
              <w:pStyle w:val="ConsPlusNormal"/>
            </w:pPr>
          </w:p>
        </w:tc>
        <w:tc>
          <w:tcPr>
            <w:tcW w:w="921" w:type="dxa"/>
            <w:tcBorders>
              <w:top w:val="nil"/>
              <w:left w:val="nil"/>
              <w:bottom w:val="nil"/>
              <w:right w:val="nil"/>
            </w:tcBorders>
          </w:tcPr>
          <w:p w:rsidR="00E871CB" w:rsidRDefault="00E871CB">
            <w:pPr>
              <w:pStyle w:val="ConsPlusNormal"/>
            </w:pPr>
          </w:p>
        </w:tc>
        <w:tc>
          <w:tcPr>
            <w:tcW w:w="996" w:type="dxa"/>
            <w:tcBorders>
              <w:top w:val="nil"/>
              <w:left w:val="nil"/>
              <w:bottom w:val="nil"/>
              <w:right w:val="nil"/>
            </w:tcBorders>
          </w:tcPr>
          <w:p w:rsidR="00E871CB" w:rsidRDefault="00E871CB">
            <w:pPr>
              <w:pStyle w:val="ConsPlusNormal"/>
            </w:pPr>
          </w:p>
        </w:tc>
        <w:tc>
          <w:tcPr>
            <w:tcW w:w="1021" w:type="dxa"/>
            <w:tcBorders>
              <w:top w:val="nil"/>
              <w:left w:val="nil"/>
              <w:bottom w:val="nil"/>
              <w:right w:val="nil"/>
            </w:tcBorders>
          </w:tcPr>
          <w:p w:rsidR="00E871CB" w:rsidRDefault="00E871CB">
            <w:pPr>
              <w:pStyle w:val="ConsPlusNormal"/>
            </w:pPr>
          </w:p>
        </w:tc>
        <w:tc>
          <w:tcPr>
            <w:tcW w:w="1094" w:type="dxa"/>
            <w:tcBorders>
              <w:top w:val="nil"/>
              <w:left w:val="nil"/>
              <w:bottom w:val="nil"/>
              <w:right w:val="nil"/>
            </w:tcBorders>
          </w:tcPr>
          <w:p w:rsidR="00E871CB" w:rsidRDefault="00E871CB">
            <w:pPr>
              <w:pStyle w:val="ConsPlusNormal"/>
            </w:pPr>
          </w:p>
        </w:tc>
        <w:tc>
          <w:tcPr>
            <w:tcW w:w="975" w:type="dxa"/>
            <w:tcBorders>
              <w:top w:val="nil"/>
              <w:left w:val="nil"/>
              <w:bottom w:val="nil"/>
              <w:right w:val="nil"/>
            </w:tcBorders>
          </w:tcPr>
          <w:p w:rsidR="00E871CB" w:rsidRDefault="00E871CB">
            <w:pPr>
              <w:pStyle w:val="ConsPlusNormal"/>
            </w:pPr>
          </w:p>
        </w:tc>
        <w:tc>
          <w:tcPr>
            <w:tcW w:w="1042" w:type="dxa"/>
            <w:tcBorders>
              <w:top w:val="nil"/>
              <w:left w:val="nil"/>
              <w:bottom w:val="nil"/>
              <w:right w:val="nil"/>
            </w:tcBorders>
          </w:tcPr>
          <w:p w:rsidR="00E871CB" w:rsidRDefault="00E871CB">
            <w:pPr>
              <w:pStyle w:val="ConsPlusNormal"/>
            </w:pPr>
          </w:p>
        </w:tc>
        <w:tc>
          <w:tcPr>
            <w:tcW w:w="1003" w:type="dxa"/>
            <w:tcBorders>
              <w:top w:val="nil"/>
              <w:left w:val="nil"/>
              <w:bottom w:val="nil"/>
              <w:right w:val="nil"/>
            </w:tcBorders>
          </w:tcPr>
          <w:p w:rsidR="00E871CB" w:rsidRDefault="00E871CB">
            <w:pPr>
              <w:pStyle w:val="ConsPlusNormal"/>
            </w:pPr>
          </w:p>
        </w:tc>
        <w:tc>
          <w:tcPr>
            <w:tcW w:w="1065"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071"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t>объекты федеральной собственности.</w:t>
            </w:r>
          </w:p>
          <w:p w:rsidR="00E871CB" w:rsidRDefault="00E871CB">
            <w:pPr>
              <w:pStyle w:val="ConsPlusNormal"/>
              <w:ind w:left="567"/>
            </w:pPr>
            <w:r>
              <w:t>Этап I. Объекты железнодорожного транспорта (Приморский край) - федеральный бюджет</w:t>
            </w:r>
          </w:p>
        </w:tc>
        <w:tc>
          <w:tcPr>
            <w:tcW w:w="1186" w:type="dxa"/>
            <w:tcBorders>
              <w:top w:val="nil"/>
              <w:left w:val="nil"/>
              <w:bottom w:val="nil"/>
              <w:right w:val="nil"/>
            </w:tcBorders>
          </w:tcPr>
          <w:p w:rsidR="00E871CB" w:rsidRDefault="00E871CB">
            <w:pPr>
              <w:pStyle w:val="ConsPlusNormal"/>
              <w:jc w:val="center"/>
            </w:pPr>
            <w:r>
              <w:t>12265,6</w:t>
            </w:r>
          </w:p>
        </w:tc>
        <w:tc>
          <w:tcPr>
            <w:tcW w:w="984" w:type="dxa"/>
            <w:tcBorders>
              <w:top w:val="nil"/>
              <w:left w:val="nil"/>
              <w:bottom w:val="nil"/>
              <w:right w:val="nil"/>
            </w:tcBorders>
          </w:tcPr>
          <w:p w:rsidR="00E871CB" w:rsidRDefault="00E871CB">
            <w:pPr>
              <w:pStyle w:val="ConsPlusNormal"/>
              <w:jc w:val="center"/>
            </w:pPr>
            <w:r>
              <w:t>35,5</w:t>
            </w:r>
          </w:p>
        </w:tc>
        <w:tc>
          <w:tcPr>
            <w:tcW w:w="921" w:type="dxa"/>
            <w:tcBorders>
              <w:top w:val="nil"/>
              <w:left w:val="nil"/>
              <w:bottom w:val="nil"/>
              <w:right w:val="nil"/>
            </w:tcBorders>
          </w:tcPr>
          <w:p w:rsidR="00E871CB" w:rsidRDefault="00E871CB">
            <w:pPr>
              <w:pStyle w:val="ConsPlusNormal"/>
              <w:jc w:val="center"/>
            </w:pPr>
            <w:r>
              <w:t>-</w:t>
            </w:r>
          </w:p>
        </w:tc>
        <w:tc>
          <w:tcPr>
            <w:tcW w:w="996" w:type="dxa"/>
            <w:tcBorders>
              <w:top w:val="nil"/>
              <w:left w:val="nil"/>
              <w:bottom w:val="nil"/>
              <w:right w:val="nil"/>
            </w:tcBorders>
          </w:tcPr>
          <w:p w:rsidR="00E871CB" w:rsidRDefault="00E871CB">
            <w:pPr>
              <w:pStyle w:val="ConsPlusNormal"/>
              <w:jc w:val="center"/>
            </w:pPr>
            <w:r>
              <w:t>33</w:t>
            </w:r>
          </w:p>
        </w:tc>
        <w:tc>
          <w:tcPr>
            <w:tcW w:w="1021" w:type="dxa"/>
            <w:tcBorders>
              <w:top w:val="nil"/>
              <w:left w:val="nil"/>
              <w:bottom w:val="nil"/>
              <w:right w:val="nil"/>
            </w:tcBorders>
          </w:tcPr>
          <w:p w:rsidR="00E871CB" w:rsidRDefault="00E871CB">
            <w:pPr>
              <w:pStyle w:val="ConsPlusNormal"/>
              <w:jc w:val="center"/>
            </w:pPr>
            <w:r>
              <w:t>135</w:t>
            </w:r>
          </w:p>
        </w:tc>
        <w:tc>
          <w:tcPr>
            <w:tcW w:w="1094" w:type="dxa"/>
            <w:tcBorders>
              <w:top w:val="nil"/>
              <w:left w:val="nil"/>
              <w:bottom w:val="nil"/>
              <w:right w:val="nil"/>
            </w:tcBorders>
          </w:tcPr>
          <w:p w:rsidR="00E871CB" w:rsidRDefault="00E871CB">
            <w:pPr>
              <w:pStyle w:val="ConsPlusNormal"/>
              <w:jc w:val="center"/>
            </w:pPr>
            <w:r>
              <w:t>3111,8</w:t>
            </w:r>
          </w:p>
        </w:tc>
        <w:tc>
          <w:tcPr>
            <w:tcW w:w="975" w:type="dxa"/>
            <w:tcBorders>
              <w:top w:val="nil"/>
              <w:left w:val="nil"/>
              <w:bottom w:val="nil"/>
              <w:right w:val="nil"/>
            </w:tcBorders>
          </w:tcPr>
          <w:p w:rsidR="00E871CB" w:rsidRDefault="00E871CB">
            <w:pPr>
              <w:pStyle w:val="ConsPlusNormal"/>
              <w:jc w:val="center"/>
            </w:pPr>
            <w:r>
              <w:t>651,3</w:t>
            </w:r>
          </w:p>
        </w:tc>
        <w:tc>
          <w:tcPr>
            <w:tcW w:w="1042" w:type="dxa"/>
            <w:tcBorders>
              <w:top w:val="nil"/>
              <w:left w:val="nil"/>
              <w:bottom w:val="nil"/>
              <w:right w:val="nil"/>
            </w:tcBorders>
          </w:tcPr>
          <w:p w:rsidR="00E871CB" w:rsidRDefault="00E871CB">
            <w:pPr>
              <w:pStyle w:val="ConsPlusNormal"/>
              <w:jc w:val="center"/>
            </w:pPr>
            <w:r>
              <w:t>2301,9</w:t>
            </w:r>
          </w:p>
        </w:tc>
        <w:tc>
          <w:tcPr>
            <w:tcW w:w="1003" w:type="dxa"/>
            <w:tcBorders>
              <w:top w:val="nil"/>
              <w:left w:val="nil"/>
              <w:bottom w:val="nil"/>
              <w:right w:val="nil"/>
            </w:tcBorders>
          </w:tcPr>
          <w:p w:rsidR="00E871CB" w:rsidRDefault="00E871CB">
            <w:pPr>
              <w:pStyle w:val="ConsPlusNormal"/>
              <w:jc w:val="center"/>
            </w:pPr>
            <w:r>
              <w:t>2506,8</w:t>
            </w:r>
          </w:p>
        </w:tc>
        <w:tc>
          <w:tcPr>
            <w:tcW w:w="1065" w:type="dxa"/>
            <w:tcBorders>
              <w:top w:val="nil"/>
              <w:left w:val="nil"/>
              <w:bottom w:val="nil"/>
              <w:right w:val="nil"/>
            </w:tcBorders>
          </w:tcPr>
          <w:p w:rsidR="00E871CB" w:rsidRDefault="00E871CB">
            <w:pPr>
              <w:pStyle w:val="ConsPlusNormal"/>
              <w:jc w:val="center"/>
            </w:pPr>
            <w:r>
              <w:t>3490,3</w:t>
            </w:r>
          </w:p>
        </w:tc>
        <w:tc>
          <w:tcPr>
            <w:tcW w:w="1134" w:type="dxa"/>
            <w:tcBorders>
              <w:top w:val="nil"/>
              <w:left w:val="nil"/>
              <w:bottom w:val="nil"/>
              <w:right w:val="nil"/>
            </w:tcBorders>
          </w:tcPr>
          <w:p w:rsidR="00E871CB" w:rsidRDefault="00E871CB">
            <w:pPr>
              <w:pStyle w:val="ConsPlusNormal"/>
              <w:jc w:val="center"/>
            </w:pPr>
            <w:r>
              <w:t>-</w:t>
            </w:r>
          </w:p>
        </w:tc>
        <w:tc>
          <w:tcPr>
            <w:tcW w:w="1071"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t>Этап II. Объекты морского транспорта (Приморский край) - федеральный бюджет</w:t>
            </w:r>
          </w:p>
        </w:tc>
        <w:tc>
          <w:tcPr>
            <w:tcW w:w="1186" w:type="dxa"/>
            <w:tcBorders>
              <w:top w:val="nil"/>
              <w:left w:val="nil"/>
              <w:bottom w:val="nil"/>
              <w:right w:val="nil"/>
            </w:tcBorders>
          </w:tcPr>
          <w:p w:rsidR="00E871CB" w:rsidRDefault="00E871CB">
            <w:pPr>
              <w:pStyle w:val="ConsPlusNormal"/>
              <w:jc w:val="center"/>
            </w:pPr>
            <w:r>
              <w:t>15667,8</w:t>
            </w:r>
          </w:p>
        </w:tc>
        <w:tc>
          <w:tcPr>
            <w:tcW w:w="984" w:type="dxa"/>
            <w:tcBorders>
              <w:top w:val="nil"/>
              <w:left w:val="nil"/>
              <w:bottom w:val="nil"/>
              <w:right w:val="nil"/>
            </w:tcBorders>
          </w:tcPr>
          <w:p w:rsidR="00E871CB" w:rsidRDefault="00E871CB">
            <w:pPr>
              <w:pStyle w:val="ConsPlusNormal"/>
              <w:jc w:val="center"/>
            </w:pPr>
            <w:r>
              <w:t>-</w:t>
            </w:r>
          </w:p>
        </w:tc>
        <w:tc>
          <w:tcPr>
            <w:tcW w:w="921" w:type="dxa"/>
            <w:tcBorders>
              <w:top w:val="nil"/>
              <w:left w:val="nil"/>
              <w:bottom w:val="nil"/>
              <w:right w:val="nil"/>
            </w:tcBorders>
          </w:tcPr>
          <w:p w:rsidR="00E871CB" w:rsidRDefault="00E871CB">
            <w:pPr>
              <w:pStyle w:val="ConsPlusNormal"/>
              <w:jc w:val="center"/>
            </w:pPr>
            <w:r>
              <w:t>-</w:t>
            </w:r>
          </w:p>
        </w:tc>
        <w:tc>
          <w:tcPr>
            <w:tcW w:w="996" w:type="dxa"/>
            <w:tcBorders>
              <w:top w:val="nil"/>
              <w:left w:val="nil"/>
              <w:bottom w:val="nil"/>
              <w:right w:val="nil"/>
            </w:tcBorders>
          </w:tcPr>
          <w:p w:rsidR="00E871CB" w:rsidRDefault="00E871CB">
            <w:pPr>
              <w:pStyle w:val="ConsPlusNormal"/>
              <w:jc w:val="center"/>
            </w:pPr>
            <w:r>
              <w:t>22</w:t>
            </w:r>
          </w:p>
        </w:tc>
        <w:tc>
          <w:tcPr>
            <w:tcW w:w="1021" w:type="dxa"/>
            <w:tcBorders>
              <w:top w:val="nil"/>
              <w:left w:val="nil"/>
              <w:bottom w:val="nil"/>
              <w:right w:val="nil"/>
            </w:tcBorders>
          </w:tcPr>
          <w:p w:rsidR="00E871CB" w:rsidRDefault="00E871CB">
            <w:pPr>
              <w:pStyle w:val="ConsPlusNormal"/>
              <w:jc w:val="center"/>
            </w:pPr>
            <w:r>
              <w:t>90</w:t>
            </w:r>
          </w:p>
        </w:tc>
        <w:tc>
          <w:tcPr>
            <w:tcW w:w="1094" w:type="dxa"/>
            <w:tcBorders>
              <w:top w:val="nil"/>
              <w:left w:val="nil"/>
              <w:bottom w:val="nil"/>
              <w:right w:val="nil"/>
            </w:tcBorders>
          </w:tcPr>
          <w:p w:rsidR="00E871CB" w:rsidRDefault="00E871CB">
            <w:pPr>
              <w:pStyle w:val="ConsPlusNormal"/>
              <w:jc w:val="center"/>
            </w:pPr>
            <w:r>
              <w:t>24</w:t>
            </w:r>
          </w:p>
        </w:tc>
        <w:tc>
          <w:tcPr>
            <w:tcW w:w="975" w:type="dxa"/>
            <w:tcBorders>
              <w:top w:val="nil"/>
              <w:left w:val="nil"/>
              <w:bottom w:val="nil"/>
              <w:right w:val="nil"/>
            </w:tcBorders>
          </w:tcPr>
          <w:p w:rsidR="00E871CB" w:rsidRDefault="00E871CB">
            <w:pPr>
              <w:pStyle w:val="ConsPlusNormal"/>
              <w:jc w:val="center"/>
            </w:pPr>
            <w:r>
              <w:t>3190</w:t>
            </w:r>
          </w:p>
        </w:tc>
        <w:tc>
          <w:tcPr>
            <w:tcW w:w="1042" w:type="dxa"/>
            <w:tcBorders>
              <w:top w:val="nil"/>
              <w:left w:val="nil"/>
              <w:bottom w:val="nil"/>
              <w:right w:val="nil"/>
            </w:tcBorders>
          </w:tcPr>
          <w:p w:rsidR="00E871CB" w:rsidRDefault="00E871CB">
            <w:pPr>
              <w:pStyle w:val="ConsPlusNormal"/>
              <w:jc w:val="center"/>
            </w:pPr>
            <w:r>
              <w:t>907,8</w:t>
            </w:r>
          </w:p>
        </w:tc>
        <w:tc>
          <w:tcPr>
            <w:tcW w:w="1003" w:type="dxa"/>
            <w:tcBorders>
              <w:top w:val="nil"/>
              <w:left w:val="nil"/>
              <w:bottom w:val="nil"/>
              <w:right w:val="nil"/>
            </w:tcBorders>
          </w:tcPr>
          <w:p w:rsidR="00E871CB" w:rsidRDefault="00E871CB">
            <w:pPr>
              <w:pStyle w:val="ConsPlusNormal"/>
              <w:jc w:val="center"/>
            </w:pPr>
            <w:r>
              <w:t>536,8</w:t>
            </w:r>
          </w:p>
        </w:tc>
        <w:tc>
          <w:tcPr>
            <w:tcW w:w="1065" w:type="dxa"/>
            <w:tcBorders>
              <w:top w:val="nil"/>
              <w:left w:val="nil"/>
              <w:bottom w:val="nil"/>
              <w:right w:val="nil"/>
            </w:tcBorders>
          </w:tcPr>
          <w:p w:rsidR="00E871CB" w:rsidRDefault="00E871CB">
            <w:pPr>
              <w:pStyle w:val="ConsPlusNormal"/>
              <w:jc w:val="center"/>
            </w:pPr>
            <w:r>
              <w:t>5394</w:t>
            </w:r>
          </w:p>
        </w:tc>
        <w:tc>
          <w:tcPr>
            <w:tcW w:w="1134" w:type="dxa"/>
            <w:tcBorders>
              <w:top w:val="nil"/>
              <w:left w:val="nil"/>
              <w:bottom w:val="nil"/>
              <w:right w:val="nil"/>
            </w:tcBorders>
          </w:tcPr>
          <w:p w:rsidR="00E871CB" w:rsidRDefault="00E871CB">
            <w:pPr>
              <w:pStyle w:val="ConsPlusNormal"/>
              <w:jc w:val="center"/>
            </w:pPr>
            <w:r>
              <w:t>5503,2</w:t>
            </w:r>
          </w:p>
        </w:tc>
        <w:tc>
          <w:tcPr>
            <w:tcW w:w="1071"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t>Этап III - 2-я очередь строительства объектов транспортной инфраструктуры (Приморский край)</w:t>
            </w:r>
          </w:p>
        </w:tc>
        <w:tc>
          <w:tcPr>
            <w:tcW w:w="1186" w:type="dxa"/>
            <w:tcBorders>
              <w:top w:val="nil"/>
              <w:left w:val="nil"/>
              <w:bottom w:val="nil"/>
              <w:right w:val="nil"/>
            </w:tcBorders>
          </w:tcPr>
          <w:p w:rsidR="00E871CB" w:rsidRDefault="00E871CB">
            <w:pPr>
              <w:pStyle w:val="ConsPlusNormal"/>
              <w:jc w:val="center"/>
            </w:pPr>
            <w:r>
              <w:t>403,3</w:t>
            </w:r>
          </w:p>
        </w:tc>
        <w:tc>
          <w:tcPr>
            <w:tcW w:w="984" w:type="dxa"/>
            <w:tcBorders>
              <w:top w:val="nil"/>
              <w:left w:val="nil"/>
              <w:bottom w:val="nil"/>
              <w:right w:val="nil"/>
            </w:tcBorders>
          </w:tcPr>
          <w:p w:rsidR="00E871CB" w:rsidRDefault="00E871CB">
            <w:pPr>
              <w:pStyle w:val="ConsPlusNormal"/>
              <w:jc w:val="center"/>
            </w:pPr>
            <w:r>
              <w:t>-</w:t>
            </w:r>
          </w:p>
        </w:tc>
        <w:tc>
          <w:tcPr>
            <w:tcW w:w="921" w:type="dxa"/>
            <w:tcBorders>
              <w:top w:val="nil"/>
              <w:left w:val="nil"/>
              <w:bottom w:val="nil"/>
              <w:right w:val="nil"/>
            </w:tcBorders>
          </w:tcPr>
          <w:p w:rsidR="00E871CB" w:rsidRDefault="00E871CB">
            <w:pPr>
              <w:pStyle w:val="ConsPlusNormal"/>
              <w:jc w:val="center"/>
            </w:pPr>
            <w:r>
              <w:t>-</w:t>
            </w:r>
          </w:p>
        </w:tc>
        <w:tc>
          <w:tcPr>
            <w:tcW w:w="996" w:type="dxa"/>
            <w:tcBorders>
              <w:top w:val="nil"/>
              <w:left w:val="nil"/>
              <w:bottom w:val="nil"/>
              <w:right w:val="nil"/>
            </w:tcBorders>
          </w:tcPr>
          <w:p w:rsidR="00E871CB" w:rsidRDefault="00E871CB">
            <w:pPr>
              <w:pStyle w:val="ConsPlusNormal"/>
              <w:jc w:val="center"/>
            </w:pPr>
            <w:r>
              <w:t>-</w:t>
            </w:r>
          </w:p>
        </w:tc>
        <w:tc>
          <w:tcPr>
            <w:tcW w:w="1021" w:type="dxa"/>
            <w:tcBorders>
              <w:top w:val="nil"/>
              <w:left w:val="nil"/>
              <w:bottom w:val="nil"/>
              <w:right w:val="nil"/>
            </w:tcBorders>
          </w:tcPr>
          <w:p w:rsidR="00E871CB" w:rsidRDefault="00E871CB">
            <w:pPr>
              <w:pStyle w:val="ConsPlusNormal"/>
              <w:jc w:val="center"/>
            </w:pPr>
            <w:r>
              <w:t>-</w:t>
            </w:r>
          </w:p>
        </w:tc>
        <w:tc>
          <w:tcPr>
            <w:tcW w:w="1094" w:type="dxa"/>
            <w:tcBorders>
              <w:top w:val="nil"/>
              <w:left w:val="nil"/>
              <w:bottom w:val="nil"/>
              <w:right w:val="nil"/>
            </w:tcBorders>
          </w:tcPr>
          <w:p w:rsidR="00E871CB" w:rsidRDefault="00E871CB">
            <w:pPr>
              <w:pStyle w:val="ConsPlusNormal"/>
              <w:jc w:val="center"/>
            </w:pPr>
            <w:r>
              <w:t>-</w:t>
            </w:r>
          </w:p>
        </w:tc>
        <w:tc>
          <w:tcPr>
            <w:tcW w:w="975" w:type="dxa"/>
            <w:tcBorders>
              <w:top w:val="nil"/>
              <w:left w:val="nil"/>
              <w:bottom w:val="nil"/>
              <w:right w:val="nil"/>
            </w:tcBorders>
          </w:tcPr>
          <w:p w:rsidR="00E871CB" w:rsidRDefault="00E871CB">
            <w:pPr>
              <w:pStyle w:val="ConsPlusNormal"/>
              <w:jc w:val="center"/>
            </w:pPr>
            <w:r>
              <w:t>-</w:t>
            </w:r>
          </w:p>
        </w:tc>
        <w:tc>
          <w:tcPr>
            <w:tcW w:w="1042" w:type="dxa"/>
            <w:tcBorders>
              <w:top w:val="nil"/>
              <w:left w:val="nil"/>
              <w:bottom w:val="nil"/>
              <w:right w:val="nil"/>
            </w:tcBorders>
          </w:tcPr>
          <w:p w:rsidR="00E871CB" w:rsidRDefault="00E871CB">
            <w:pPr>
              <w:pStyle w:val="ConsPlusNormal"/>
              <w:jc w:val="center"/>
            </w:pPr>
            <w:r>
              <w:t>-</w:t>
            </w:r>
          </w:p>
        </w:tc>
        <w:tc>
          <w:tcPr>
            <w:tcW w:w="1003"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c>
          <w:tcPr>
            <w:tcW w:w="1134" w:type="dxa"/>
            <w:tcBorders>
              <w:top w:val="nil"/>
              <w:left w:val="nil"/>
              <w:bottom w:val="nil"/>
              <w:right w:val="nil"/>
            </w:tcBorders>
          </w:tcPr>
          <w:p w:rsidR="00E871CB" w:rsidRDefault="00E871CB">
            <w:pPr>
              <w:pStyle w:val="ConsPlusNormal"/>
              <w:jc w:val="center"/>
            </w:pPr>
            <w:r>
              <w:t>403,3</w:t>
            </w:r>
          </w:p>
        </w:tc>
        <w:tc>
          <w:tcPr>
            <w:tcW w:w="1071"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внебюджетные источники - всего</w:t>
            </w:r>
          </w:p>
        </w:tc>
        <w:tc>
          <w:tcPr>
            <w:tcW w:w="1186" w:type="dxa"/>
            <w:tcBorders>
              <w:top w:val="nil"/>
              <w:left w:val="nil"/>
              <w:bottom w:val="nil"/>
              <w:right w:val="nil"/>
            </w:tcBorders>
          </w:tcPr>
          <w:p w:rsidR="00E871CB" w:rsidRDefault="00E871CB">
            <w:pPr>
              <w:pStyle w:val="ConsPlusNormal"/>
              <w:jc w:val="center"/>
            </w:pPr>
            <w:r>
              <w:t>119893,7</w:t>
            </w:r>
          </w:p>
        </w:tc>
        <w:tc>
          <w:tcPr>
            <w:tcW w:w="984" w:type="dxa"/>
            <w:tcBorders>
              <w:top w:val="nil"/>
              <w:left w:val="nil"/>
              <w:bottom w:val="nil"/>
              <w:right w:val="nil"/>
            </w:tcBorders>
          </w:tcPr>
          <w:p w:rsidR="00E871CB" w:rsidRDefault="00E871CB">
            <w:pPr>
              <w:pStyle w:val="ConsPlusNormal"/>
              <w:jc w:val="center"/>
            </w:pPr>
            <w:r>
              <w:t>-</w:t>
            </w:r>
          </w:p>
        </w:tc>
        <w:tc>
          <w:tcPr>
            <w:tcW w:w="921" w:type="dxa"/>
            <w:tcBorders>
              <w:top w:val="nil"/>
              <w:left w:val="nil"/>
              <w:bottom w:val="nil"/>
              <w:right w:val="nil"/>
            </w:tcBorders>
          </w:tcPr>
          <w:p w:rsidR="00E871CB" w:rsidRDefault="00E871CB">
            <w:pPr>
              <w:pStyle w:val="ConsPlusNormal"/>
              <w:jc w:val="center"/>
            </w:pPr>
            <w:r>
              <w:t>3140</w:t>
            </w:r>
          </w:p>
        </w:tc>
        <w:tc>
          <w:tcPr>
            <w:tcW w:w="996" w:type="dxa"/>
            <w:tcBorders>
              <w:top w:val="nil"/>
              <w:left w:val="nil"/>
              <w:bottom w:val="nil"/>
              <w:right w:val="nil"/>
            </w:tcBorders>
          </w:tcPr>
          <w:p w:rsidR="00E871CB" w:rsidRDefault="00E871CB">
            <w:pPr>
              <w:pStyle w:val="ConsPlusNormal"/>
              <w:jc w:val="center"/>
            </w:pPr>
            <w:r>
              <w:t>183,8</w:t>
            </w:r>
          </w:p>
        </w:tc>
        <w:tc>
          <w:tcPr>
            <w:tcW w:w="1021" w:type="dxa"/>
            <w:tcBorders>
              <w:top w:val="nil"/>
              <w:left w:val="nil"/>
              <w:bottom w:val="nil"/>
              <w:right w:val="nil"/>
            </w:tcBorders>
          </w:tcPr>
          <w:p w:rsidR="00E871CB" w:rsidRDefault="00E871CB">
            <w:pPr>
              <w:pStyle w:val="ConsPlusNormal"/>
              <w:jc w:val="center"/>
            </w:pPr>
            <w:r>
              <w:t>150,2</w:t>
            </w:r>
          </w:p>
        </w:tc>
        <w:tc>
          <w:tcPr>
            <w:tcW w:w="1094" w:type="dxa"/>
            <w:tcBorders>
              <w:top w:val="nil"/>
              <w:left w:val="nil"/>
              <w:bottom w:val="nil"/>
              <w:right w:val="nil"/>
            </w:tcBorders>
          </w:tcPr>
          <w:p w:rsidR="00E871CB" w:rsidRDefault="00E871CB">
            <w:pPr>
              <w:pStyle w:val="ConsPlusNormal"/>
              <w:jc w:val="center"/>
            </w:pPr>
            <w:r>
              <w:t>2949,1</w:t>
            </w:r>
          </w:p>
        </w:tc>
        <w:tc>
          <w:tcPr>
            <w:tcW w:w="975" w:type="dxa"/>
            <w:tcBorders>
              <w:top w:val="nil"/>
              <w:left w:val="nil"/>
              <w:bottom w:val="nil"/>
              <w:right w:val="nil"/>
            </w:tcBorders>
          </w:tcPr>
          <w:p w:rsidR="00E871CB" w:rsidRDefault="00E871CB">
            <w:pPr>
              <w:pStyle w:val="ConsPlusNormal"/>
              <w:jc w:val="center"/>
            </w:pPr>
            <w:r>
              <w:t>7953,5</w:t>
            </w:r>
          </w:p>
        </w:tc>
        <w:tc>
          <w:tcPr>
            <w:tcW w:w="1042" w:type="dxa"/>
            <w:tcBorders>
              <w:top w:val="nil"/>
              <w:left w:val="nil"/>
              <w:bottom w:val="nil"/>
              <w:right w:val="nil"/>
            </w:tcBorders>
          </w:tcPr>
          <w:p w:rsidR="00E871CB" w:rsidRDefault="00E871CB">
            <w:pPr>
              <w:pStyle w:val="ConsPlusNormal"/>
              <w:jc w:val="center"/>
            </w:pPr>
            <w:r>
              <w:t>8771,8</w:t>
            </w:r>
          </w:p>
        </w:tc>
        <w:tc>
          <w:tcPr>
            <w:tcW w:w="1003" w:type="dxa"/>
            <w:tcBorders>
              <w:top w:val="nil"/>
              <w:left w:val="nil"/>
              <w:bottom w:val="nil"/>
              <w:right w:val="nil"/>
            </w:tcBorders>
          </w:tcPr>
          <w:p w:rsidR="00E871CB" w:rsidRDefault="00E871CB">
            <w:pPr>
              <w:pStyle w:val="ConsPlusNormal"/>
              <w:jc w:val="center"/>
            </w:pPr>
            <w:r>
              <w:t>7846</w:t>
            </w:r>
          </w:p>
        </w:tc>
        <w:tc>
          <w:tcPr>
            <w:tcW w:w="1065" w:type="dxa"/>
            <w:tcBorders>
              <w:top w:val="nil"/>
              <w:left w:val="nil"/>
              <w:bottom w:val="nil"/>
              <w:right w:val="nil"/>
            </w:tcBorders>
          </w:tcPr>
          <w:p w:rsidR="00E871CB" w:rsidRDefault="00E871CB">
            <w:pPr>
              <w:pStyle w:val="ConsPlusNormal"/>
              <w:jc w:val="center"/>
            </w:pPr>
            <w:r>
              <w:t>27682,1</w:t>
            </w:r>
          </w:p>
        </w:tc>
        <w:tc>
          <w:tcPr>
            <w:tcW w:w="1134" w:type="dxa"/>
            <w:tcBorders>
              <w:top w:val="nil"/>
              <w:left w:val="nil"/>
              <w:bottom w:val="nil"/>
              <w:right w:val="nil"/>
            </w:tcBorders>
          </w:tcPr>
          <w:p w:rsidR="00E871CB" w:rsidRDefault="00E871CB">
            <w:pPr>
              <w:pStyle w:val="ConsPlusNormal"/>
              <w:jc w:val="center"/>
            </w:pPr>
            <w:r>
              <w:t>32631,3</w:t>
            </w:r>
          </w:p>
        </w:tc>
        <w:tc>
          <w:tcPr>
            <w:tcW w:w="1071" w:type="dxa"/>
            <w:tcBorders>
              <w:top w:val="nil"/>
              <w:left w:val="nil"/>
              <w:bottom w:val="nil"/>
              <w:right w:val="nil"/>
            </w:tcBorders>
          </w:tcPr>
          <w:p w:rsidR="00E871CB" w:rsidRDefault="00E871CB">
            <w:pPr>
              <w:pStyle w:val="ConsPlusNormal"/>
              <w:jc w:val="center"/>
            </w:pPr>
            <w:r>
              <w:t>28585,9</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t>Этап II. Объекты морского транспорта (Приморский край)</w:t>
            </w:r>
          </w:p>
        </w:tc>
        <w:tc>
          <w:tcPr>
            <w:tcW w:w="1186" w:type="dxa"/>
            <w:tcBorders>
              <w:top w:val="nil"/>
              <w:left w:val="nil"/>
              <w:bottom w:val="nil"/>
              <w:right w:val="nil"/>
            </w:tcBorders>
          </w:tcPr>
          <w:p w:rsidR="00E871CB" w:rsidRDefault="00E871CB">
            <w:pPr>
              <w:pStyle w:val="ConsPlusNormal"/>
              <w:jc w:val="center"/>
            </w:pPr>
            <w:r>
              <w:t>14595,6</w:t>
            </w:r>
          </w:p>
        </w:tc>
        <w:tc>
          <w:tcPr>
            <w:tcW w:w="984" w:type="dxa"/>
            <w:tcBorders>
              <w:top w:val="nil"/>
              <w:left w:val="nil"/>
              <w:bottom w:val="nil"/>
              <w:right w:val="nil"/>
            </w:tcBorders>
          </w:tcPr>
          <w:p w:rsidR="00E871CB" w:rsidRDefault="00E871CB">
            <w:pPr>
              <w:pStyle w:val="ConsPlusNormal"/>
              <w:jc w:val="center"/>
            </w:pPr>
            <w:r>
              <w:t>-</w:t>
            </w:r>
          </w:p>
        </w:tc>
        <w:tc>
          <w:tcPr>
            <w:tcW w:w="921" w:type="dxa"/>
            <w:tcBorders>
              <w:top w:val="nil"/>
              <w:left w:val="nil"/>
              <w:bottom w:val="nil"/>
              <w:right w:val="nil"/>
            </w:tcBorders>
          </w:tcPr>
          <w:p w:rsidR="00E871CB" w:rsidRDefault="00E871CB">
            <w:pPr>
              <w:pStyle w:val="ConsPlusNormal"/>
              <w:jc w:val="center"/>
            </w:pPr>
            <w:r>
              <w:t>4,2</w:t>
            </w:r>
          </w:p>
        </w:tc>
        <w:tc>
          <w:tcPr>
            <w:tcW w:w="996" w:type="dxa"/>
            <w:tcBorders>
              <w:top w:val="nil"/>
              <w:left w:val="nil"/>
              <w:bottom w:val="nil"/>
              <w:right w:val="nil"/>
            </w:tcBorders>
          </w:tcPr>
          <w:p w:rsidR="00E871CB" w:rsidRDefault="00E871CB">
            <w:pPr>
              <w:pStyle w:val="ConsPlusNormal"/>
              <w:jc w:val="center"/>
            </w:pPr>
            <w:r>
              <w:t>124,5</w:t>
            </w:r>
          </w:p>
        </w:tc>
        <w:tc>
          <w:tcPr>
            <w:tcW w:w="1021" w:type="dxa"/>
            <w:tcBorders>
              <w:top w:val="nil"/>
              <w:left w:val="nil"/>
              <w:bottom w:val="nil"/>
              <w:right w:val="nil"/>
            </w:tcBorders>
          </w:tcPr>
          <w:p w:rsidR="00E871CB" w:rsidRDefault="00E871CB">
            <w:pPr>
              <w:pStyle w:val="ConsPlusNormal"/>
              <w:jc w:val="center"/>
            </w:pPr>
            <w:r>
              <w:t>150,2</w:t>
            </w:r>
          </w:p>
        </w:tc>
        <w:tc>
          <w:tcPr>
            <w:tcW w:w="1094" w:type="dxa"/>
            <w:tcBorders>
              <w:top w:val="nil"/>
              <w:left w:val="nil"/>
              <w:bottom w:val="nil"/>
              <w:right w:val="nil"/>
            </w:tcBorders>
          </w:tcPr>
          <w:p w:rsidR="00E871CB" w:rsidRDefault="00E871CB">
            <w:pPr>
              <w:pStyle w:val="ConsPlusNormal"/>
              <w:jc w:val="center"/>
            </w:pPr>
            <w:r>
              <w:t>2949,1</w:t>
            </w:r>
          </w:p>
        </w:tc>
        <w:tc>
          <w:tcPr>
            <w:tcW w:w="975" w:type="dxa"/>
            <w:tcBorders>
              <w:top w:val="nil"/>
              <w:left w:val="nil"/>
              <w:bottom w:val="nil"/>
              <w:right w:val="nil"/>
            </w:tcBorders>
          </w:tcPr>
          <w:p w:rsidR="00E871CB" w:rsidRDefault="00E871CB">
            <w:pPr>
              <w:pStyle w:val="ConsPlusNormal"/>
              <w:jc w:val="center"/>
            </w:pPr>
            <w:r>
              <w:t>1700,1</w:t>
            </w:r>
          </w:p>
        </w:tc>
        <w:tc>
          <w:tcPr>
            <w:tcW w:w="1042" w:type="dxa"/>
            <w:tcBorders>
              <w:top w:val="nil"/>
              <w:left w:val="nil"/>
              <w:bottom w:val="nil"/>
              <w:right w:val="nil"/>
            </w:tcBorders>
          </w:tcPr>
          <w:p w:rsidR="00E871CB" w:rsidRDefault="00E871CB">
            <w:pPr>
              <w:pStyle w:val="ConsPlusNormal"/>
              <w:jc w:val="center"/>
            </w:pPr>
            <w:r>
              <w:t>2789,4</w:t>
            </w:r>
          </w:p>
        </w:tc>
        <w:tc>
          <w:tcPr>
            <w:tcW w:w="1003" w:type="dxa"/>
            <w:tcBorders>
              <w:top w:val="nil"/>
              <w:left w:val="nil"/>
              <w:bottom w:val="nil"/>
              <w:right w:val="nil"/>
            </w:tcBorders>
          </w:tcPr>
          <w:p w:rsidR="00E871CB" w:rsidRDefault="00E871CB">
            <w:pPr>
              <w:pStyle w:val="ConsPlusNormal"/>
              <w:jc w:val="center"/>
            </w:pPr>
            <w:r>
              <w:t>3120,5</w:t>
            </w:r>
          </w:p>
        </w:tc>
        <w:tc>
          <w:tcPr>
            <w:tcW w:w="1065" w:type="dxa"/>
            <w:tcBorders>
              <w:top w:val="nil"/>
              <w:left w:val="nil"/>
              <w:bottom w:val="nil"/>
              <w:right w:val="nil"/>
            </w:tcBorders>
          </w:tcPr>
          <w:p w:rsidR="00E871CB" w:rsidRDefault="00E871CB">
            <w:pPr>
              <w:pStyle w:val="ConsPlusNormal"/>
              <w:jc w:val="center"/>
            </w:pPr>
            <w:r>
              <w:t>1044,2</w:t>
            </w:r>
          </w:p>
        </w:tc>
        <w:tc>
          <w:tcPr>
            <w:tcW w:w="1134" w:type="dxa"/>
            <w:tcBorders>
              <w:top w:val="nil"/>
              <w:left w:val="nil"/>
              <w:bottom w:val="nil"/>
              <w:right w:val="nil"/>
            </w:tcBorders>
          </w:tcPr>
          <w:p w:rsidR="00E871CB" w:rsidRDefault="00E871CB">
            <w:pPr>
              <w:pStyle w:val="ConsPlusNormal"/>
              <w:jc w:val="center"/>
            </w:pPr>
            <w:r>
              <w:t>854,7</w:t>
            </w:r>
          </w:p>
        </w:tc>
        <w:tc>
          <w:tcPr>
            <w:tcW w:w="1071" w:type="dxa"/>
            <w:tcBorders>
              <w:top w:val="nil"/>
              <w:left w:val="nil"/>
              <w:bottom w:val="nil"/>
              <w:right w:val="nil"/>
            </w:tcBorders>
          </w:tcPr>
          <w:p w:rsidR="00E871CB" w:rsidRDefault="00E871CB">
            <w:pPr>
              <w:pStyle w:val="ConsPlusNormal"/>
              <w:jc w:val="center"/>
            </w:pPr>
            <w:r>
              <w:t>1858,7</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t>Этап IV - строительство объектов частной собственности (за исключением объектов, включенных в этап II) (Приморский край)</w:t>
            </w:r>
          </w:p>
        </w:tc>
        <w:tc>
          <w:tcPr>
            <w:tcW w:w="1186" w:type="dxa"/>
            <w:tcBorders>
              <w:top w:val="nil"/>
              <w:left w:val="nil"/>
              <w:bottom w:val="nil"/>
              <w:right w:val="nil"/>
            </w:tcBorders>
          </w:tcPr>
          <w:p w:rsidR="00E871CB" w:rsidRDefault="00E871CB">
            <w:pPr>
              <w:pStyle w:val="ConsPlusNormal"/>
              <w:jc w:val="center"/>
            </w:pPr>
            <w:r>
              <w:t>105298,1</w:t>
            </w:r>
          </w:p>
        </w:tc>
        <w:tc>
          <w:tcPr>
            <w:tcW w:w="984" w:type="dxa"/>
            <w:tcBorders>
              <w:top w:val="nil"/>
              <w:left w:val="nil"/>
              <w:bottom w:val="nil"/>
              <w:right w:val="nil"/>
            </w:tcBorders>
          </w:tcPr>
          <w:p w:rsidR="00E871CB" w:rsidRDefault="00E871CB">
            <w:pPr>
              <w:pStyle w:val="ConsPlusNormal"/>
              <w:jc w:val="center"/>
            </w:pPr>
            <w:r>
              <w:t>-</w:t>
            </w:r>
          </w:p>
        </w:tc>
        <w:tc>
          <w:tcPr>
            <w:tcW w:w="921" w:type="dxa"/>
            <w:tcBorders>
              <w:top w:val="nil"/>
              <w:left w:val="nil"/>
              <w:bottom w:val="nil"/>
              <w:right w:val="nil"/>
            </w:tcBorders>
          </w:tcPr>
          <w:p w:rsidR="00E871CB" w:rsidRDefault="00E871CB">
            <w:pPr>
              <w:pStyle w:val="ConsPlusNormal"/>
              <w:jc w:val="center"/>
            </w:pPr>
            <w:r>
              <w:t>3135,8</w:t>
            </w:r>
          </w:p>
        </w:tc>
        <w:tc>
          <w:tcPr>
            <w:tcW w:w="996" w:type="dxa"/>
            <w:tcBorders>
              <w:top w:val="nil"/>
              <w:left w:val="nil"/>
              <w:bottom w:val="nil"/>
              <w:right w:val="nil"/>
            </w:tcBorders>
          </w:tcPr>
          <w:p w:rsidR="00E871CB" w:rsidRDefault="00E871CB">
            <w:pPr>
              <w:pStyle w:val="ConsPlusNormal"/>
              <w:jc w:val="center"/>
            </w:pPr>
            <w:r>
              <w:t>59,3</w:t>
            </w:r>
          </w:p>
        </w:tc>
        <w:tc>
          <w:tcPr>
            <w:tcW w:w="1021" w:type="dxa"/>
            <w:tcBorders>
              <w:top w:val="nil"/>
              <w:left w:val="nil"/>
              <w:bottom w:val="nil"/>
              <w:right w:val="nil"/>
            </w:tcBorders>
          </w:tcPr>
          <w:p w:rsidR="00E871CB" w:rsidRDefault="00E871CB">
            <w:pPr>
              <w:pStyle w:val="ConsPlusNormal"/>
              <w:jc w:val="center"/>
            </w:pPr>
            <w:r>
              <w:t>-</w:t>
            </w:r>
          </w:p>
        </w:tc>
        <w:tc>
          <w:tcPr>
            <w:tcW w:w="1094" w:type="dxa"/>
            <w:tcBorders>
              <w:top w:val="nil"/>
              <w:left w:val="nil"/>
              <w:bottom w:val="nil"/>
              <w:right w:val="nil"/>
            </w:tcBorders>
          </w:tcPr>
          <w:p w:rsidR="00E871CB" w:rsidRDefault="00E871CB">
            <w:pPr>
              <w:pStyle w:val="ConsPlusNormal"/>
              <w:jc w:val="center"/>
            </w:pPr>
            <w:r>
              <w:t>-</w:t>
            </w:r>
          </w:p>
        </w:tc>
        <w:tc>
          <w:tcPr>
            <w:tcW w:w="975" w:type="dxa"/>
            <w:tcBorders>
              <w:top w:val="nil"/>
              <w:left w:val="nil"/>
              <w:bottom w:val="nil"/>
              <w:right w:val="nil"/>
            </w:tcBorders>
          </w:tcPr>
          <w:p w:rsidR="00E871CB" w:rsidRDefault="00E871CB">
            <w:pPr>
              <w:pStyle w:val="ConsPlusNormal"/>
              <w:jc w:val="center"/>
            </w:pPr>
            <w:r>
              <w:t>6253,4</w:t>
            </w:r>
          </w:p>
        </w:tc>
        <w:tc>
          <w:tcPr>
            <w:tcW w:w="1042" w:type="dxa"/>
            <w:tcBorders>
              <w:top w:val="nil"/>
              <w:left w:val="nil"/>
              <w:bottom w:val="nil"/>
              <w:right w:val="nil"/>
            </w:tcBorders>
          </w:tcPr>
          <w:p w:rsidR="00E871CB" w:rsidRDefault="00E871CB">
            <w:pPr>
              <w:pStyle w:val="ConsPlusNormal"/>
              <w:jc w:val="center"/>
            </w:pPr>
            <w:r>
              <w:t>5982,4</w:t>
            </w:r>
          </w:p>
        </w:tc>
        <w:tc>
          <w:tcPr>
            <w:tcW w:w="1003" w:type="dxa"/>
            <w:tcBorders>
              <w:top w:val="nil"/>
              <w:left w:val="nil"/>
              <w:bottom w:val="nil"/>
              <w:right w:val="nil"/>
            </w:tcBorders>
          </w:tcPr>
          <w:p w:rsidR="00E871CB" w:rsidRDefault="00E871CB">
            <w:pPr>
              <w:pStyle w:val="ConsPlusNormal"/>
              <w:jc w:val="center"/>
            </w:pPr>
            <w:r>
              <w:t>4725,5</w:t>
            </w:r>
          </w:p>
        </w:tc>
        <w:tc>
          <w:tcPr>
            <w:tcW w:w="1065" w:type="dxa"/>
            <w:tcBorders>
              <w:top w:val="nil"/>
              <w:left w:val="nil"/>
              <w:bottom w:val="nil"/>
              <w:right w:val="nil"/>
            </w:tcBorders>
          </w:tcPr>
          <w:p w:rsidR="00E871CB" w:rsidRDefault="00E871CB">
            <w:pPr>
              <w:pStyle w:val="ConsPlusNormal"/>
              <w:jc w:val="center"/>
            </w:pPr>
            <w:r>
              <w:t>26637,9</w:t>
            </w:r>
          </w:p>
        </w:tc>
        <w:tc>
          <w:tcPr>
            <w:tcW w:w="1134" w:type="dxa"/>
            <w:tcBorders>
              <w:top w:val="nil"/>
              <w:left w:val="nil"/>
              <w:bottom w:val="nil"/>
              <w:right w:val="nil"/>
            </w:tcBorders>
          </w:tcPr>
          <w:p w:rsidR="00E871CB" w:rsidRDefault="00E871CB">
            <w:pPr>
              <w:pStyle w:val="ConsPlusNormal"/>
              <w:jc w:val="center"/>
            </w:pPr>
            <w:r>
              <w:t>31776,6</w:t>
            </w:r>
          </w:p>
        </w:tc>
        <w:tc>
          <w:tcPr>
            <w:tcW w:w="1071" w:type="dxa"/>
            <w:tcBorders>
              <w:top w:val="nil"/>
              <w:left w:val="nil"/>
              <w:bottom w:val="nil"/>
              <w:right w:val="nil"/>
            </w:tcBorders>
          </w:tcPr>
          <w:p w:rsidR="00E871CB" w:rsidRDefault="00E871CB">
            <w:pPr>
              <w:pStyle w:val="ConsPlusNormal"/>
              <w:jc w:val="center"/>
            </w:pPr>
            <w:r>
              <w:t>26727,2</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pPr>
            <w:r>
              <w:lastRenderedPageBreak/>
              <w:t>Создание Свияжского межрегионального мультимодального логистического центра (Республика Татарстан) - всего</w:t>
            </w:r>
          </w:p>
        </w:tc>
        <w:tc>
          <w:tcPr>
            <w:tcW w:w="1186" w:type="dxa"/>
            <w:tcBorders>
              <w:top w:val="nil"/>
              <w:left w:val="nil"/>
              <w:bottom w:val="nil"/>
              <w:right w:val="nil"/>
            </w:tcBorders>
          </w:tcPr>
          <w:p w:rsidR="00E871CB" w:rsidRDefault="00E871CB">
            <w:pPr>
              <w:pStyle w:val="ConsPlusNormal"/>
              <w:jc w:val="center"/>
            </w:pPr>
            <w:r>
              <w:t>12528,8</w:t>
            </w:r>
          </w:p>
        </w:tc>
        <w:tc>
          <w:tcPr>
            <w:tcW w:w="984" w:type="dxa"/>
            <w:tcBorders>
              <w:top w:val="nil"/>
              <w:left w:val="nil"/>
              <w:bottom w:val="nil"/>
              <w:right w:val="nil"/>
            </w:tcBorders>
          </w:tcPr>
          <w:p w:rsidR="00E871CB" w:rsidRDefault="00E871CB">
            <w:pPr>
              <w:pStyle w:val="ConsPlusNormal"/>
              <w:jc w:val="center"/>
            </w:pPr>
            <w:r>
              <w:t>1732,8</w:t>
            </w:r>
          </w:p>
        </w:tc>
        <w:tc>
          <w:tcPr>
            <w:tcW w:w="921" w:type="dxa"/>
            <w:tcBorders>
              <w:top w:val="nil"/>
              <w:left w:val="nil"/>
              <w:bottom w:val="nil"/>
              <w:right w:val="nil"/>
            </w:tcBorders>
          </w:tcPr>
          <w:p w:rsidR="00E871CB" w:rsidRDefault="00E871CB">
            <w:pPr>
              <w:pStyle w:val="ConsPlusNormal"/>
              <w:jc w:val="center"/>
            </w:pPr>
            <w:r>
              <w:t>1804,5</w:t>
            </w:r>
          </w:p>
        </w:tc>
        <w:tc>
          <w:tcPr>
            <w:tcW w:w="996" w:type="dxa"/>
            <w:tcBorders>
              <w:top w:val="nil"/>
              <w:left w:val="nil"/>
              <w:bottom w:val="nil"/>
              <w:right w:val="nil"/>
            </w:tcBorders>
          </w:tcPr>
          <w:p w:rsidR="00E871CB" w:rsidRDefault="00E871CB">
            <w:pPr>
              <w:pStyle w:val="ConsPlusNormal"/>
              <w:jc w:val="center"/>
            </w:pPr>
            <w:r>
              <w:t>2238,1</w:t>
            </w:r>
          </w:p>
        </w:tc>
        <w:tc>
          <w:tcPr>
            <w:tcW w:w="1021" w:type="dxa"/>
            <w:tcBorders>
              <w:top w:val="nil"/>
              <w:left w:val="nil"/>
              <w:bottom w:val="nil"/>
              <w:right w:val="nil"/>
            </w:tcBorders>
          </w:tcPr>
          <w:p w:rsidR="00E871CB" w:rsidRDefault="00E871CB">
            <w:pPr>
              <w:pStyle w:val="ConsPlusNormal"/>
              <w:jc w:val="center"/>
            </w:pPr>
            <w:r>
              <w:t>529,8</w:t>
            </w:r>
          </w:p>
        </w:tc>
        <w:tc>
          <w:tcPr>
            <w:tcW w:w="1094" w:type="dxa"/>
            <w:tcBorders>
              <w:top w:val="nil"/>
              <w:left w:val="nil"/>
              <w:bottom w:val="nil"/>
              <w:right w:val="nil"/>
            </w:tcBorders>
          </w:tcPr>
          <w:p w:rsidR="00E871CB" w:rsidRDefault="00E871CB">
            <w:pPr>
              <w:pStyle w:val="ConsPlusNormal"/>
              <w:jc w:val="center"/>
            </w:pPr>
            <w:r>
              <w:t>1265,6</w:t>
            </w:r>
          </w:p>
        </w:tc>
        <w:tc>
          <w:tcPr>
            <w:tcW w:w="975" w:type="dxa"/>
            <w:tcBorders>
              <w:top w:val="nil"/>
              <w:left w:val="nil"/>
              <w:bottom w:val="nil"/>
              <w:right w:val="nil"/>
            </w:tcBorders>
          </w:tcPr>
          <w:p w:rsidR="00E871CB" w:rsidRDefault="00E871CB">
            <w:pPr>
              <w:pStyle w:val="ConsPlusNormal"/>
              <w:jc w:val="center"/>
            </w:pPr>
            <w:r>
              <w:t>1822,1</w:t>
            </w:r>
          </w:p>
        </w:tc>
        <w:tc>
          <w:tcPr>
            <w:tcW w:w="1042" w:type="dxa"/>
            <w:tcBorders>
              <w:top w:val="nil"/>
              <w:left w:val="nil"/>
              <w:bottom w:val="nil"/>
              <w:right w:val="nil"/>
            </w:tcBorders>
          </w:tcPr>
          <w:p w:rsidR="00E871CB" w:rsidRDefault="00E871CB">
            <w:pPr>
              <w:pStyle w:val="ConsPlusNormal"/>
              <w:jc w:val="center"/>
            </w:pPr>
            <w:r>
              <w:t>3135,9</w:t>
            </w:r>
          </w:p>
        </w:tc>
        <w:tc>
          <w:tcPr>
            <w:tcW w:w="1003"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c>
          <w:tcPr>
            <w:tcW w:w="1134" w:type="dxa"/>
            <w:tcBorders>
              <w:top w:val="nil"/>
              <w:left w:val="nil"/>
              <w:bottom w:val="nil"/>
              <w:right w:val="nil"/>
            </w:tcBorders>
          </w:tcPr>
          <w:p w:rsidR="00E871CB" w:rsidRDefault="00E871CB">
            <w:pPr>
              <w:pStyle w:val="ConsPlusNormal"/>
              <w:jc w:val="center"/>
            </w:pPr>
            <w:r>
              <w:t>-</w:t>
            </w:r>
          </w:p>
        </w:tc>
        <w:tc>
          <w:tcPr>
            <w:tcW w:w="1071"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в том числе:</w:t>
            </w:r>
          </w:p>
        </w:tc>
        <w:tc>
          <w:tcPr>
            <w:tcW w:w="1186" w:type="dxa"/>
            <w:tcBorders>
              <w:top w:val="nil"/>
              <w:left w:val="nil"/>
              <w:bottom w:val="nil"/>
              <w:right w:val="nil"/>
            </w:tcBorders>
          </w:tcPr>
          <w:p w:rsidR="00E871CB" w:rsidRDefault="00E871CB">
            <w:pPr>
              <w:pStyle w:val="ConsPlusNormal"/>
            </w:pPr>
          </w:p>
        </w:tc>
        <w:tc>
          <w:tcPr>
            <w:tcW w:w="984" w:type="dxa"/>
            <w:tcBorders>
              <w:top w:val="nil"/>
              <w:left w:val="nil"/>
              <w:bottom w:val="nil"/>
              <w:right w:val="nil"/>
            </w:tcBorders>
          </w:tcPr>
          <w:p w:rsidR="00E871CB" w:rsidRDefault="00E871CB">
            <w:pPr>
              <w:pStyle w:val="ConsPlusNormal"/>
            </w:pPr>
          </w:p>
        </w:tc>
        <w:tc>
          <w:tcPr>
            <w:tcW w:w="921" w:type="dxa"/>
            <w:tcBorders>
              <w:top w:val="nil"/>
              <w:left w:val="nil"/>
              <w:bottom w:val="nil"/>
              <w:right w:val="nil"/>
            </w:tcBorders>
          </w:tcPr>
          <w:p w:rsidR="00E871CB" w:rsidRDefault="00E871CB">
            <w:pPr>
              <w:pStyle w:val="ConsPlusNormal"/>
            </w:pPr>
          </w:p>
        </w:tc>
        <w:tc>
          <w:tcPr>
            <w:tcW w:w="996" w:type="dxa"/>
            <w:tcBorders>
              <w:top w:val="nil"/>
              <w:left w:val="nil"/>
              <w:bottom w:val="nil"/>
              <w:right w:val="nil"/>
            </w:tcBorders>
          </w:tcPr>
          <w:p w:rsidR="00E871CB" w:rsidRDefault="00E871CB">
            <w:pPr>
              <w:pStyle w:val="ConsPlusNormal"/>
            </w:pPr>
          </w:p>
        </w:tc>
        <w:tc>
          <w:tcPr>
            <w:tcW w:w="1021" w:type="dxa"/>
            <w:tcBorders>
              <w:top w:val="nil"/>
              <w:left w:val="nil"/>
              <w:bottom w:val="nil"/>
              <w:right w:val="nil"/>
            </w:tcBorders>
          </w:tcPr>
          <w:p w:rsidR="00E871CB" w:rsidRDefault="00E871CB">
            <w:pPr>
              <w:pStyle w:val="ConsPlusNormal"/>
            </w:pPr>
          </w:p>
        </w:tc>
        <w:tc>
          <w:tcPr>
            <w:tcW w:w="1094" w:type="dxa"/>
            <w:tcBorders>
              <w:top w:val="nil"/>
              <w:left w:val="nil"/>
              <w:bottom w:val="nil"/>
              <w:right w:val="nil"/>
            </w:tcBorders>
          </w:tcPr>
          <w:p w:rsidR="00E871CB" w:rsidRDefault="00E871CB">
            <w:pPr>
              <w:pStyle w:val="ConsPlusNormal"/>
            </w:pPr>
          </w:p>
        </w:tc>
        <w:tc>
          <w:tcPr>
            <w:tcW w:w="975" w:type="dxa"/>
            <w:tcBorders>
              <w:top w:val="nil"/>
              <w:left w:val="nil"/>
              <w:bottom w:val="nil"/>
              <w:right w:val="nil"/>
            </w:tcBorders>
          </w:tcPr>
          <w:p w:rsidR="00E871CB" w:rsidRDefault="00E871CB">
            <w:pPr>
              <w:pStyle w:val="ConsPlusNormal"/>
            </w:pPr>
          </w:p>
        </w:tc>
        <w:tc>
          <w:tcPr>
            <w:tcW w:w="1042" w:type="dxa"/>
            <w:tcBorders>
              <w:top w:val="nil"/>
              <w:left w:val="nil"/>
              <w:bottom w:val="nil"/>
              <w:right w:val="nil"/>
            </w:tcBorders>
          </w:tcPr>
          <w:p w:rsidR="00E871CB" w:rsidRDefault="00E871CB">
            <w:pPr>
              <w:pStyle w:val="ConsPlusNormal"/>
            </w:pPr>
          </w:p>
        </w:tc>
        <w:tc>
          <w:tcPr>
            <w:tcW w:w="1003" w:type="dxa"/>
            <w:tcBorders>
              <w:top w:val="nil"/>
              <w:left w:val="nil"/>
              <w:bottom w:val="nil"/>
              <w:right w:val="nil"/>
            </w:tcBorders>
          </w:tcPr>
          <w:p w:rsidR="00E871CB" w:rsidRDefault="00E871CB">
            <w:pPr>
              <w:pStyle w:val="ConsPlusNormal"/>
            </w:pPr>
          </w:p>
        </w:tc>
        <w:tc>
          <w:tcPr>
            <w:tcW w:w="1065"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071"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186" w:type="dxa"/>
            <w:tcBorders>
              <w:top w:val="nil"/>
              <w:left w:val="nil"/>
              <w:bottom w:val="nil"/>
              <w:right w:val="nil"/>
            </w:tcBorders>
          </w:tcPr>
          <w:p w:rsidR="00E871CB" w:rsidRDefault="00E871CB">
            <w:pPr>
              <w:pStyle w:val="ConsPlusNormal"/>
              <w:jc w:val="center"/>
            </w:pPr>
            <w:r>
              <w:t>6538,1</w:t>
            </w:r>
          </w:p>
        </w:tc>
        <w:tc>
          <w:tcPr>
            <w:tcW w:w="984" w:type="dxa"/>
            <w:tcBorders>
              <w:top w:val="nil"/>
              <w:left w:val="nil"/>
              <w:bottom w:val="nil"/>
              <w:right w:val="nil"/>
            </w:tcBorders>
          </w:tcPr>
          <w:p w:rsidR="00E871CB" w:rsidRDefault="00E871CB">
            <w:pPr>
              <w:pStyle w:val="ConsPlusNormal"/>
              <w:jc w:val="center"/>
            </w:pPr>
            <w:r>
              <w:t>1532,8</w:t>
            </w:r>
          </w:p>
        </w:tc>
        <w:tc>
          <w:tcPr>
            <w:tcW w:w="921" w:type="dxa"/>
            <w:tcBorders>
              <w:top w:val="nil"/>
              <w:left w:val="nil"/>
              <w:bottom w:val="nil"/>
              <w:right w:val="nil"/>
            </w:tcBorders>
          </w:tcPr>
          <w:p w:rsidR="00E871CB" w:rsidRDefault="00E871CB">
            <w:pPr>
              <w:pStyle w:val="ConsPlusNormal"/>
              <w:jc w:val="center"/>
            </w:pPr>
            <w:r>
              <w:t>1744,1</w:t>
            </w:r>
          </w:p>
        </w:tc>
        <w:tc>
          <w:tcPr>
            <w:tcW w:w="996" w:type="dxa"/>
            <w:tcBorders>
              <w:top w:val="nil"/>
              <w:left w:val="nil"/>
              <w:bottom w:val="nil"/>
              <w:right w:val="nil"/>
            </w:tcBorders>
          </w:tcPr>
          <w:p w:rsidR="00E871CB" w:rsidRDefault="00E871CB">
            <w:pPr>
              <w:pStyle w:val="ConsPlusNormal"/>
              <w:jc w:val="center"/>
            </w:pPr>
            <w:r>
              <w:t>2217,9</w:t>
            </w:r>
          </w:p>
        </w:tc>
        <w:tc>
          <w:tcPr>
            <w:tcW w:w="1021" w:type="dxa"/>
            <w:tcBorders>
              <w:top w:val="nil"/>
              <w:left w:val="nil"/>
              <w:bottom w:val="nil"/>
              <w:right w:val="nil"/>
            </w:tcBorders>
          </w:tcPr>
          <w:p w:rsidR="00E871CB" w:rsidRDefault="00E871CB">
            <w:pPr>
              <w:pStyle w:val="ConsPlusNormal"/>
              <w:jc w:val="center"/>
            </w:pPr>
            <w:r>
              <w:t>529,8</w:t>
            </w:r>
          </w:p>
        </w:tc>
        <w:tc>
          <w:tcPr>
            <w:tcW w:w="1094" w:type="dxa"/>
            <w:tcBorders>
              <w:top w:val="nil"/>
              <w:left w:val="nil"/>
              <w:bottom w:val="nil"/>
              <w:right w:val="nil"/>
            </w:tcBorders>
          </w:tcPr>
          <w:p w:rsidR="00E871CB" w:rsidRDefault="00E871CB">
            <w:pPr>
              <w:pStyle w:val="ConsPlusNormal"/>
              <w:jc w:val="center"/>
            </w:pPr>
            <w:r>
              <w:t>220,7</w:t>
            </w:r>
          </w:p>
        </w:tc>
        <w:tc>
          <w:tcPr>
            <w:tcW w:w="975" w:type="dxa"/>
            <w:tcBorders>
              <w:top w:val="nil"/>
              <w:left w:val="nil"/>
              <w:bottom w:val="nil"/>
              <w:right w:val="nil"/>
            </w:tcBorders>
          </w:tcPr>
          <w:p w:rsidR="00E871CB" w:rsidRDefault="00E871CB">
            <w:pPr>
              <w:pStyle w:val="ConsPlusNormal"/>
              <w:jc w:val="center"/>
            </w:pPr>
            <w:r>
              <w:t>292,8</w:t>
            </w:r>
          </w:p>
        </w:tc>
        <w:tc>
          <w:tcPr>
            <w:tcW w:w="1042" w:type="dxa"/>
            <w:tcBorders>
              <w:top w:val="nil"/>
              <w:left w:val="nil"/>
              <w:bottom w:val="nil"/>
              <w:right w:val="nil"/>
            </w:tcBorders>
          </w:tcPr>
          <w:p w:rsidR="00E871CB" w:rsidRDefault="00E871CB">
            <w:pPr>
              <w:pStyle w:val="ConsPlusNormal"/>
              <w:jc w:val="center"/>
            </w:pPr>
            <w:r>
              <w:t>-</w:t>
            </w:r>
          </w:p>
        </w:tc>
        <w:tc>
          <w:tcPr>
            <w:tcW w:w="1003"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c>
          <w:tcPr>
            <w:tcW w:w="1134" w:type="dxa"/>
            <w:tcBorders>
              <w:top w:val="nil"/>
              <w:left w:val="nil"/>
              <w:bottom w:val="nil"/>
              <w:right w:val="nil"/>
            </w:tcBorders>
          </w:tcPr>
          <w:p w:rsidR="00E871CB" w:rsidRDefault="00E871CB">
            <w:pPr>
              <w:pStyle w:val="ConsPlusNormal"/>
              <w:jc w:val="center"/>
            </w:pPr>
            <w:r>
              <w:t>-</w:t>
            </w:r>
          </w:p>
        </w:tc>
        <w:tc>
          <w:tcPr>
            <w:tcW w:w="1071"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186" w:type="dxa"/>
            <w:tcBorders>
              <w:top w:val="nil"/>
              <w:left w:val="nil"/>
              <w:bottom w:val="nil"/>
              <w:right w:val="nil"/>
            </w:tcBorders>
          </w:tcPr>
          <w:p w:rsidR="00E871CB" w:rsidRDefault="00E871CB">
            <w:pPr>
              <w:pStyle w:val="ConsPlusNormal"/>
              <w:jc w:val="center"/>
            </w:pPr>
            <w:r>
              <w:t>1460,2</w:t>
            </w:r>
          </w:p>
        </w:tc>
        <w:tc>
          <w:tcPr>
            <w:tcW w:w="984" w:type="dxa"/>
            <w:tcBorders>
              <w:top w:val="nil"/>
              <w:left w:val="nil"/>
              <w:bottom w:val="nil"/>
              <w:right w:val="nil"/>
            </w:tcBorders>
          </w:tcPr>
          <w:p w:rsidR="00E871CB" w:rsidRDefault="00E871CB">
            <w:pPr>
              <w:pStyle w:val="ConsPlusNormal"/>
              <w:jc w:val="center"/>
            </w:pPr>
            <w:r>
              <w:t>200</w:t>
            </w:r>
          </w:p>
        </w:tc>
        <w:tc>
          <w:tcPr>
            <w:tcW w:w="921" w:type="dxa"/>
            <w:tcBorders>
              <w:top w:val="nil"/>
              <w:left w:val="nil"/>
              <w:bottom w:val="nil"/>
              <w:right w:val="nil"/>
            </w:tcBorders>
          </w:tcPr>
          <w:p w:rsidR="00E871CB" w:rsidRDefault="00E871CB">
            <w:pPr>
              <w:pStyle w:val="ConsPlusNormal"/>
              <w:jc w:val="center"/>
            </w:pPr>
            <w:r>
              <w:t>60,4</w:t>
            </w:r>
          </w:p>
        </w:tc>
        <w:tc>
          <w:tcPr>
            <w:tcW w:w="996" w:type="dxa"/>
            <w:tcBorders>
              <w:top w:val="nil"/>
              <w:left w:val="nil"/>
              <w:bottom w:val="nil"/>
              <w:right w:val="nil"/>
            </w:tcBorders>
          </w:tcPr>
          <w:p w:rsidR="00E871CB" w:rsidRDefault="00E871CB">
            <w:pPr>
              <w:pStyle w:val="ConsPlusNormal"/>
              <w:jc w:val="center"/>
            </w:pPr>
            <w:r>
              <w:t>20,2</w:t>
            </w:r>
          </w:p>
        </w:tc>
        <w:tc>
          <w:tcPr>
            <w:tcW w:w="1021" w:type="dxa"/>
            <w:tcBorders>
              <w:top w:val="nil"/>
              <w:left w:val="nil"/>
              <w:bottom w:val="nil"/>
              <w:right w:val="nil"/>
            </w:tcBorders>
          </w:tcPr>
          <w:p w:rsidR="00E871CB" w:rsidRDefault="00E871CB">
            <w:pPr>
              <w:pStyle w:val="ConsPlusNormal"/>
              <w:jc w:val="center"/>
            </w:pPr>
            <w:r>
              <w:t>-</w:t>
            </w:r>
          </w:p>
        </w:tc>
        <w:tc>
          <w:tcPr>
            <w:tcW w:w="1094" w:type="dxa"/>
            <w:tcBorders>
              <w:top w:val="nil"/>
              <w:left w:val="nil"/>
              <w:bottom w:val="nil"/>
              <w:right w:val="nil"/>
            </w:tcBorders>
          </w:tcPr>
          <w:p w:rsidR="00E871CB" w:rsidRDefault="00E871CB">
            <w:pPr>
              <w:pStyle w:val="ConsPlusNormal"/>
              <w:jc w:val="center"/>
            </w:pPr>
            <w:r>
              <w:t>977,8</w:t>
            </w:r>
          </w:p>
        </w:tc>
        <w:tc>
          <w:tcPr>
            <w:tcW w:w="975" w:type="dxa"/>
            <w:tcBorders>
              <w:top w:val="nil"/>
              <w:left w:val="nil"/>
              <w:bottom w:val="nil"/>
              <w:right w:val="nil"/>
            </w:tcBorders>
          </w:tcPr>
          <w:p w:rsidR="00E871CB" w:rsidRDefault="00E871CB">
            <w:pPr>
              <w:pStyle w:val="ConsPlusNormal"/>
              <w:jc w:val="center"/>
            </w:pPr>
            <w:r>
              <w:t>201,8</w:t>
            </w:r>
          </w:p>
        </w:tc>
        <w:tc>
          <w:tcPr>
            <w:tcW w:w="1042" w:type="dxa"/>
            <w:tcBorders>
              <w:top w:val="nil"/>
              <w:left w:val="nil"/>
              <w:bottom w:val="nil"/>
              <w:right w:val="nil"/>
            </w:tcBorders>
          </w:tcPr>
          <w:p w:rsidR="00E871CB" w:rsidRDefault="00E871CB">
            <w:pPr>
              <w:pStyle w:val="ConsPlusNormal"/>
              <w:jc w:val="center"/>
            </w:pPr>
            <w:r>
              <w:t>-</w:t>
            </w:r>
          </w:p>
        </w:tc>
        <w:tc>
          <w:tcPr>
            <w:tcW w:w="1003"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c>
          <w:tcPr>
            <w:tcW w:w="1134" w:type="dxa"/>
            <w:tcBorders>
              <w:top w:val="nil"/>
              <w:left w:val="nil"/>
              <w:bottom w:val="nil"/>
              <w:right w:val="nil"/>
            </w:tcBorders>
          </w:tcPr>
          <w:p w:rsidR="00E871CB" w:rsidRDefault="00E871CB">
            <w:pPr>
              <w:pStyle w:val="ConsPlusNormal"/>
              <w:jc w:val="center"/>
            </w:pPr>
            <w:r>
              <w:t>-</w:t>
            </w:r>
          </w:p>
        </w:tc>
        <w:tc>
          <w:tcPr>
            <w:tcW w:w="1071"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внебюджетные источники</w:t>
            </w:r>
          </w:p>
        </w:tc>
        <w:tc>
          <w:tcPr>
            <w:tcW w:w="1186" w:type="dxa"/>
            <w:tcBorders>
              <w:top w:val="nil"/>
              <w:left w:val="nil"/>
              <w:bottom w:val="nil"/>
              <w:right w:val="nil"/>
            </w:tcBorders>
          </w:tcPr>
          <w:p w:rsidR="00E871CB" w:rsidRDefault="00E871CB">
            <w:pPr>
              <w:pStyle w:val="ConsPlusNormal"/>
              <w:jc w:val="center"/>
            </w:pPr>
            <w:r>
              <w:t>4530,5</w:t>
            </w:r>
          </w:p>
        </w:tc>
        <w:tc>
          <w:tcPr>
            <w:tcW w:w="984" w:type="dxa"/>
            <w:tcBorders>
              <w:top w:val="nil"/>
              <w:left w:val="nil"/>
              <w:bottom w:val="nil"/>
              <w:right w:val="nil"/>
            </w:tcBorders>
          </w:tcPr>
          <w:p w:rsidR="00E871CB" w:rsidRDefault="00E871CB">
            <w:pPr>
              <w:pStyle w:val="ConsPlusNormal"/>
              <w:jc w:val="center"/>
            </w:pPr>
            <w:r>
              <w:t>-</w:t>
            </w:r>
          </w:p>
        </w:tc>
        <w:tc>
          <w:tcPr>
            <w:tcW w:w="921" w:type="dxa"/>
            <w:tcBorders>
              <w:top w:val="nil"/>
              <w:left w:val="nil"/>
              <w:bottom w:val="nil"/>
              <w:right w:val="nil"/>
            </w:tcBorders>
          </w:tcPr>
          <w:p w:rsidR="00E871CB" w:rsidRDefault="00E871CB">
            <w:pPr>
              <w:pStyle w:val="ConsPlusNormal"/>
              <w:jc w:val="center"/>
            </w:pPr>
            <w:r>
              <w:t>-</w:t>
            </w:r>
          </w:p>
        </w:tc>
        <w:tc>
          <w:tcPr>
            <w:tcW w:w="996" w:type="dxa"/>
            <w:tcBorders>
              <w:top w:val="nil"/>
              <w:left w:val="nil"/>
              <w:bottom w:val="nil"/>
              <w:right w:val="nil"/>
            </w:tcBorders>
          </w:tcPr>
          <w:p w:rsidR="00E871CB" w:rsidRDefault="00E871CB">
            <w:pPr>
              <w:pStyle w:val="ConsPlusNormal"/>
              <w:jc w:val="center"/>
            </w:pPr>
            <w:r>
              <w:t>-</w:t>
            </w:r>
          </w:p>
        </w:tc>
        <w:tc>
          <w:tcPr>
            <w:tcW w:w="1021" w:type="dxa"/>
            <w:tcBorders>
              <w:top w:val="nil"/>
              <w:left w:val="nil"/>
              <w:bottom w:val="nil"/>
              <w:right w:val="nil"/>
            </w:tcBorders>
          </w:tcPr>
          <w:p w:rsidR="00E871CB" w:rsidRDefault="00E871CB">
            <w:pPr>
              <w:pStyle w:val="ConsPlusNormal"/>
              <w:jc w:val="center"/>
            </w:pPr>
            <w:r>
              <w:t>-</w:t>
            </w:r>
          </w:p>
        </w:tc>
        <w:tc>
          <w:tcPr>
            <w:tcW w:w="1094" w:type="dxa"/>
            <w:tcBorders>
              <w:top w:val="nil"/>
              <w:left w:val="nil"/>
              <w:bottom w:val="nil"/>
              <w:right w:val="nil"/>
            </w:tcBorders>
          </w:tcPr>
          <w:p w:rsidR="00E871CB" w:rsidRDefault="00E871CB">
            <w:pPr>
              <w:pStyle w:val="ConsPlusNormal"/>
              <w:jc w:val="center"/>
            </w:pPr>
            <w:r>
              <w:t>67,1</w:t>
            </w:r>
          </w:p>
        </w:tc>
        <w:tc>
          <w:tcPr>
            <w:tcW w:w="975" w:type="dxa"/>
            <w:tcBorders>
              <w:top w:val="nil"/>
              <w:left w:val="nil"/>
              <w:bottom w:val="nil"/>
              <w:right w:val="nil"/>
            </w:tcBorders>
          </w:tcPr>
          <w:p w:rsidR="00E871CB" w:rsidRDefault="00E871CB">
            <w:pPr>
              <w:pStyle w:val="ConsPlusNormal"/>
              <w:jc w:val="center"/>
            </w:pPr>
            <w:r>
              <w:t>1327,5</w:t>
            </w:r>
          </w:p>
        </w:tc>
        <w:tc>
          <w:tcPr>
            <w:tcW w:w="1042" w:type="dxa"/>
            <w:tcBorders>
              <w:top w:val="nil"/>
              <w:left w:val="nil"/>
              <w:bottom w:val="nil"/>
              <w:right w:val="nil"/>
            </w:tcBorders>
          </w:tcPr>
          <w:p w:rsidR="00E871CB" w:rsidRDefault="00E871CB">
            <w:pPr>
              <w:pStyle w:val="ConsPlusNormal"/>
              <w:jc w:val="center"/>
            </w:pPr>
            <w:r>
              <w:t>3135,9</w:t>
            </w:r>
          </w:p>
        </w:tc>
        <w:tc>
          <w:tcPr>
            <w:tcW w:w="1003"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c>
          <w:tcPr>
            <w:tcW w:w="1134" w:type="dxa"/>
            <w:tcBorders>
              <w:top w:val="nil"/>
              <w:left w:val="nil"/>
              <w:bottom w:val="nil"/>
              <w:right w:val="nil"/>
            </w:tcBorders>
          </w:tcPr>
          <w:p w:rsidR="00E871CB" w:rsidRDefault="00E871CB">
            <w:pPr>
              <w:pStyle w:val="ConsPlusNormal"/>
              <w:jc w:val="center"/>
            </w:pPr>
            <w:r>
              <w:t>-</w:t>
            </w:r>
          </w:p>
        </w:tc>
        <w:tc>
          <w:tcPr>
            <w:tcW w:w="1071"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pPr>
            <w:r>
              <w:t>Создание транспортной инфраструктуры для формирования комплексной транспортно-логистической системы г. Москвы и Московской области - всего</w:t>
            </w:r>
          </w:p>
        </w:tc>
        <w:tc>
          <w:tcPr>
            <w:tcW w:w="1186" w:type="dxa"/>
            <w:tcBorders>
              <w:top w:val="nil"/>
              <w:left w:val="nil"/>
              <w:bottom w:val="nil"/>
              <w:right w:val="nil"/>
            </w:tcBorders>
          </w:tcPr>
          <w:p w:rsidR="00E871CB" w:rsidRDefault="00E871CB">
            <w:pPr>
              <w:pStyle w:val="ConsPlusNormal"/>
              <w:jc w:val="center"/>
            </w:pPr>
            <w:r>
              <w:t>38628,1</w:t>
            </w:r>
          </w:p>
        </w:tc>
        <w:tc>
          <w:tcPr>
            <w:tcW w:w="984" w:type="dxa"/>
            <w:tcBorders>
              <w:top w:val="nil"/>
              <w:left w:val="nil"/>
              <w:bottom w:val="nil"/>
              <w:right w:val="nil"/>
            </w:tcBorders>
          </w:tcPr>
          <w:p w:rsidR="00E871CB" w:rsidRDefault="00E871CB">
            <w:pPr>
              <w:pStyle w:val="ConsPlusNormal"/>
            </w:pPr>
          </w:p>
        </w:tc>
        <w:tc>
          <w:tcPr>
            <w:tcW w:w="921" w:type="dxa"/>
            <w:tcBorders>
              <w:top w:val="nil"/>
              <w:left w:val="nil"/>
              <w:bottom w:val="nil"/>
              <w:right w:val="nil"/>
            </w:tcBorders>
          </w:tcPr>
          <w:p w:rsidR="00E871CB" w:rsidRDefault="00E871CB">
            <w:pPr>
              <w:pStyle w:val="ConsPlusNormal"/>
              <w:jc w:val="center"/>
            </w:pPr>
            <w:r>
              <w:t>91,7</w:t>
            </w:r>
          </w:p>
        </w:tc>
        <w:tc>
          <w:tcPr>
            <w:tcW w:w="996" w:type="dxa"/>
            <w:tcBorders>
              <w:top w:val="nil"/>
              <w:left w:val="nil"/>
              <w:bottom w:val="nil"/>
              <w:right w:val="nil"/>
            </w:tcBorders>
          </w:tcPr>
          <w:p w:rsidR="00E871CB" w:rsidRDefault="00E871CB">
            <w:pPr>
              <w:pStyle w:val="ConsPlusNormal"/>
              <w:jc w:val="center"/>
            </w:pPr>
            <w:r>
              <w:t>155,3</w:t>
            </w:r>
          </w:p>
        </w:tc>
        <w:tc>
          <w:tcPr>
            <w:tcW w:w="1021" w:type="dxa"/>
            <w:tcBorders>
              <w:top w:val="nil"/>
              <w:left w:val="nil"/>
              <w:bottom w:val="nil"/>
              <w:right w:val="nil"/>
            </w:tcBorders>
          </w:tcPr>
          <w:p w:rsidR="00E871CB" w:rsidRDefault="00E871CB">
            <w:pPr>
              <w:pStyle w:val="ConsPlusNormal"/>
              <w:jc w:val="center"/>
            </w:pPr>
            <w:r>
              <w:t>2,3</w:t>
            </w:r>
          </w:p>
        </w:tc>
        <w:tc>
          <w:tcPr>
            <w:tcW w:w="1094" w:type="dxa"/>
            <w:tcBorders>
              <w:top w:val="nil"/>
              <w:left w:val="nil"/>
              <w:bottom w:val="nil"/>
              <w:right w:val="nil"/>
            </w:tcBorders>
          </w:tcPr>
          <w:p w:rsidR="00E871CB" w:rsidRDefault="00E871CB">
            <w:pPr>
              <w:pStyle w:val="ConsPlusNormal"/>
              <w:jc w:val="center"/>
            </w:pPr>
            <w:r>
              <w:t>112,1</w:t>
            </w:r>
          </w:p>
        </w:tc>
        <w:tc>
          <w:tcPr>
            <w:tcW w:w="975" w:type="dxa"/>
            <w:tcBorders>
              <w:top w:val="nil"/>
              <w:left w:val="nil"/>
              <w:bottom w:val="nil"/>
              <w:right w:val="nil"/>
            </w:tcBorders>
          </w:tcPr>
          <w:p w:rsidR="00E871CB" w:rsidRDefault="00E871CB">
            <w:pPr>
              <w:pStyle w:val="ConsPlusNormal"/>
              <w:jc w:val="center"/>
            </w:pPr>
            <w:r>
              <w:t>83,2</w:t>
            </w:r>
          </w:p>
        </w:tc>
        <w:tc>
          <w:tcPr>
            <w:tcW w:w="1042" w:type="dxa"/>
            <w:tcBorders>
              <w:top w:val="nil"/>
              <w:left w:val="nil"/>
              <w:bottom w:val="nil"/>
              <w:right w:val="nil"/>
            </w:tcBorders>
          </w:tcPr>
          <w:p w:rsidR="00E871CB" w:rsidRDefault="00E871CB">
            <w:pPr>
              <w:pStyle w:val="ConsPlusNormal"/>
              <w:jc w:val="center"/>
            </w:pPr>
            <w:r>
              <w:t>-</w:t>
            </w:r>
          </w:p>
        </w:tc>
        <w:tc>
          <w:tcPr>
            <w:tcW w:w="1003" w:type="dxa"/>
            <w:tcBorders>
              <w:top w:val="nil"/>
              <w:left w:val="nil"/>
              <w:bottom w:val="nil"/>
              <w:right w:val="nil"/>
            </w:tcBorders>
          </w:tcPr>
          <w:p w:rsidR="00E871CB" w:rsidRDefault="00E871CB">
            <w:pPr>
              <w:pStyle w:val="ConsPlusNormal"/>
              <w:jc w:val="center"/>
            </w:pPr>
            <w:r>
              <w:t>1752,4</w:t>
            </w:r>
          </w:p>
        </w:tc>
        <w:tc>
          <w:tcPr>
            <w:tcW w:w="1065" w:type="dxa"/>
            <w:tcBorders>
              <w:top w:val="nil"/>
              <w:left w:val="nil"/>
              <w:bottom w:val="nil"/>
              <w:right w:val="nil"/>
            </w:tcBorders>
          </w:tcPr>
          <w:p w:rsidR="00E871CB" w:rsidRDefault="00E871CB">
            <w:pPr>
              <w:pStyle w:val="ConsPlusNormal"/>
              <w:jc w:val="center"/>
            </w:pPr>
            <w:r>
              <w:t>4036,9</w:t>
            </w:r>
          </w:p>
        </w:tc>
        <w:tc>
          <w:tcPr>
            <w:tcW w:w="1134" w:type="dxa"/>
            <w:tcBorders>
              <w:top w:val="nil"/>
              <w:left w:val="nil"/>
              <w:bottom w:val="nil"/>
              <w:right w:val="nil"/>
            </w:tcBorders>
          </w:tcPr>
          <w:p w:rsidR="00E871CB" w:rsidRDefault="00E871CB">
            <w:pPr>
              <w:pStyle w:val="ConsPlusNormal"/>
              <w:jc w:val="center"/>
            </w:pPr>
            <w:r>
              <w:t>13866,1</w:t>
            </w:r>
          </w:p>
        </w:tc>
        <w:tc>
          <w:tcPr>
            <w:tcW w:w="1071" w:type="dxa"/>
            <w:tcBorders>
              <w:top w:val="nil"/>
              <w:left w:val="nil"/>
              <w:bottom w:val="nil"/>
              <w:right w:val="nil"/>
            </w:tcBorders>
          </w:tcPr>
          <w:p w:rsidR="00E871CB" w:rsidRDefault="00E871CB">
            <w:pPr>
              <w:pStyle w:val="ConsPlusNormal"/>
              <w:jc w:val="center"/>
            </w:pPr>
            <w:r>
              <w:t>18528,1</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в том числе:</w:t>
            </w:r>
          </w:p>
        </w:tc>
        <w:tc>
          <w:tcPr>
            <w:tcW w:w="1186" w:type="dxa"/>
            <w:tcBorders>
              <w:top w:val="nil"/>
              <w:left w:val="nil"/>
              <w:bottom w:val="nil"/>
              <w:right w:val="nil"/>
            </w:tcBorders>
          </w:tcPr>
          <w:p w:rsidR="00E871CB" w:rsidRDefault="00E871CB">
            <w:pPr>
              <w:pStyle w:val="ConsPlusNormal"/>
            </w:pPr>
          </w:p>
        </w:tc>
        <w:tc>
          <w:tcPr>
            <w:tcW w:w="984" w:type="dxa"/>
            <w:tcBorders>
              <w:top w:val="nil"/>
              <w:left w:val="nil"/>
              <w:bottom w:val="nil"/>
              <w:right w:val="nil"/>
            </w:tcBorders>
          </w:tcPr>
          <w:p w:rsidR="00E871CB" w:rsidRDefault="00E871CB">
            <w:pPr>
              <w:pStyle w:val="ConsPlusNormal"/>
            </w:pPr>
          </w:p>
        </w:tc>
        <w:tc>
          <w:tcPr>
            <w:tcW w:w="921" w:type="dxa"/>
            <w:tcBorders>
              <w:top w:val="nil"/>
              <w:left w:val="nil"/>
              <w:bottom w:val="nil"/>
              <w:right w:val="nil"/>
            </w:tcBorders>
          </w:tcPr>
          <w:p w:rsidR="00E871CB" w:rsidRDefault="00E871CB">
            <w:pPr>
              <w:pStyle w:val="ConsPlusNormal"/>
            </w:pPr>
          </w:p>
        </w:tc>
        <w:tc>
          <w:tcPr>
            <w:tcW w:w="996" w:type="dxa"/>
            <w:tcBorders>
              <w:top w:val="nil"/>
              <w:left w:val="nil"/>
              <w:bottom w:val="nil"/>
              <w:right w:val="nil"/>
            </w:tcBorders>
          </w:tcPr>
          <w:p w:rsidR="00E871CB" w:rsidRDefault="00E871CB">
            <w:pPr>
              <w:pStyle w:val="ConsPlusNormal"/>
            </w:pPr>
          </w:p>
        </w:tc>
        <w:tc>
          <w:tcPr>
            <w:tcW w:w="1021" w:type="dxa"/>
            <w:tcBorders>
              <w:top w:val="nil"/>
              <w:left w:val="nil"/>
              <w:bottom w:val="nil"/>
              <w:right w:val="nil"/>
            </w:tcBorders>
          </w:tcPr>
          <w:p w:rsidR="00E871CB" w:rsidRDefault="00E871CB">
            <w:pPr>
              <w:pStyle w:val="ConsPlusNormal"/>
            </w:pPr>
          </w:p>
        </w:tc>
        <w:tc>
          <w:tcPr>
            <w:tcW w:w="1094" w:type="dxa"/>
            <w:tcBorders>
              <w:top w:val="nil"/>
              <w:left w:val="nil"/>
              <w:bottom w:val="nil"/>
              <w:right w:val="nil"/>
            </w:tcBorders>
          </w:tcPr>
          <w:p w:rsidR="00E871CB" w:rsidRDefault="00E871CB">
            <w:pPr>
              <w:pStyle w:val="ConsPlusNormal"/>
            </w:pPr>
          </w:p>
        </w:tc>
        <w:tc>
          <w:tcPr>
            <w:tcW w:w="975" w:type="dxa"/>
            <w:tcBorders>
              <w:top w:val="nil"/>
              <w:left w:val="nil"/>
              <w:bottom w:val="nil"/>
              <w:right w:val="nil"/>
            </w:tcBorders>
          </w:tcPr>
          <w:p w:rsidR="00E871CB" w:rsidRDefault="00E871CB">
            <w:pPr>
              <w:pStyle w:val="ConsPlusNormal"/>
            </w:pPr>
          </w:p>
        </w:tc>
        <w:tc>
          <w:tcPr>
            <w:tcW w:w="1042" w:type="dxa"/>
            <w:tcBorders>
              <w:top w:val="nil"/>
              <w:left w:val="nil"/>
              <w:bottom w:val="nil"/>
              <w:right w:val="nil"/>
            </w:tcBorders>
          </w:tcPr>
          <w:p w:rsidR="00E871CB" w:rsidRDefault="00E871CB">
            <w:pPr>
              <w:pStyle w:val="ConsPlusNormal"/>
            </w:pPr>
          </w:p>
        </w:tc>
        <w:tc>
          <w:tcPr>
            <w:tcW w:w="1003" w:type="dxa"/>
            <w:tcBorders>
              <w:top w:val="nil"/>
              <w:left w:val="nil"/>
              <w:bottom w:val="nil"/>
              <w:right w:val="nil"/>
            </w:tcBorders>
          </w:tcPr>
          <w:p w:rsidR="00E871CB" w:rsidRDefault="00E871CB">
            <w:pPr>
              <w:pStyle w:val="ConsPlusNormal"/>
            </w:pPr>
          </w:p>
        </w:tc>
        <w:tc>
          <w:tcPr>
            <w:tcW w:w="1065"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071"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186" w:type="dxa"/>
            <w:tcBorders>
              <w:top w:val="nil"/>
              <w:left w:val="nil"/>
              <w:bottom w:val="nil"/>
              <w:right w:val="nil"/>
            </w:tcBorders>
          </w:tcPr>
          <w:p w:rsidR="00E871CB" w:rsidRDefault="00E871CB">
            <w:pPr>
              <w:pStyle w:val="ConsPlusNormal"/>
              <w:jc w:val="center"/>
            </w:pPr>
            <w:r>
              <w:t>13941,9</w:t>
            </w:r>
          </w:p>
        </w:tc>
        <w:tc>
          <w:tcPr>
            <w:tcW w:w="984" w:type="dxa"/>
            <w:tcBorders>
              <w:top w:val="nil"/>
              <w:left w:val="nil"/>
              <w:bottom w:val="nil"/>
              <w:right w:val="nil"/>
            </w:tcBorders>
          </w:tcPr>
          <w:p w:rsidR="00E871CB" w:rsidRDefault="00E871CB">
            <w:pPr>
              <w:pStyle w:val="ConsPlusNormal"/>
              <w:jc w:val="center"/>
            </w:pPr>
            <w:r>
              <w:t>-</w:t>
            </w:r>
          </w:p>
        </w:tc>
        <w:tc>
          <w:tcPr>
            <w:tcW w:w="921" w:type="dxa"/>
            <w:tcBorders>
              <w:top w:val="nil"/>
              <w:left w:val="nil"/>
              <w:bottom w:val="nil"/>
              <w:right w:val="nil"/>
            </w:tcBorders>
          </w:tcPr>
          <w:p w:rsidR="00E871CB" w:rsidRDefault="00E871CB">
            <w:pPr>
              <w:pStyle w:val="ConsPlusNormal"/>
              <w:jc w:val="center"/>
            </w:pPr>
            <w:r>
              <w:t>60</w:t>
            </w:r>
          </w:p>
        </w:tc>
        <w:tc>
          <w:tcPr>
            <w:tcW w:w="996" w:type="dxa"/>
            <w:tcBorders>
              <w:top w:val="nil"/>
              <w:left w:val="nil"/>
              <w:bottom w:val="nil"/>
              <w:right w:val="nil"/>
            </w:tcBorders>
          </w:tcPr>
          <w:p w:rsidR="00E871CB" w:rsidRDefault="00E871CB">
            <w:pPr>
              <w:pStyle w:val="ConsPlusNormal"/>
              <w:jc w:val="center"/>
            </w:pPr>
            <w:r>
              <w:t>106,4</w:t>
            </w:r>
          </w:p>
        </w:tc>
        <w:tc>
          <w:tcPr>
            <w:tcW w:w="1021" w:type="dxa"/>
            <w:tcBorders>
              <w:top w:val="nil"/>
              <w:left w:val="nil"/>
              <w:bottom w:val="nil"/>
              <w:right w:val="nil"/>
            </w:tcBorders>
          </w:tcPr>
          <w:p w:rsidR="00E871CB" w:rsidRDefault="00E871CB">
            <w:pPr>
              <w:pStyle w:val="ConsPlusNormal"/>
              <w:jc w:val="center"/>
            </w:pPr>
            <w:r>
              <w:t>2,3</w:t>
            </w:r>
          </w:p>
        </w:tc>
        <w:tc>
          <w:tcPr>
            <w:tcW w:w="1094" w:type="dxa"/>
            <w:tcBorders>
              <w:top w:val="nil"/>
              <w:left w:val="nil"/>
              <w:bottom w:val="nil"/>
              <w:right w:val="nil"/>
            </w:tcBorders>
          </w:tcPr>
          <w:p w:rsidR="00E871CB" w:rsidRDefault="00E871CB">
            <w:pPr>
              <w:pStyle w:val="ConsPlusNormal"/>
              <w:jc w:val="center"/>
            </w:pPr>
            <w:r>
              <w:t>32</w:t>
            </w:r>
          </w:p>
        </w:tc>
        <w:tc>
          <w:tcPr>
            <w:tcW w:w="975" w:type="dxa"/>
            <w:tcBorders>
              <w:top w:val="nil"/>
              <w:left w:val="nil"/>
              <w:bottom w:val="nil"/>
              <w:right w:val="nil"/>
            </w:tcBorders>
          </w:tcPr>
          <w:p w:rsidR="00E871CB" w:rsidRDefault="00E871CB">
            <w:pPr>
              <w:pStyle w:val="ConsPlusNormal"/>
              <w:jc w:val="center"/>
            </w:pPr>
            <w:r>
              <w:t>32</w:t>
            </w:r>
          </w:p>
        </w:tc>
        <w:tc>
          <w:tcPr>
            <w:tcW w:w="1042" w:type="dxa"/>
            <w:tcBorders>
              <w:top w:val="nil"/>
              <w:left w:val="nil"/>
              <w:bottom w:val="nil"/>
              <w:right w:val="nil"/>
            </w:tcBorders>
          </w:tcPr>
          <w:p w:rsidR="00E871CB" w:rsidRDefault="00E871CB">
            <w:pPr>
              <w:pStyle w:val="ConsPlusNormal"/>
              <w:jc w:val="center"/>
            </w:pPr>
            <w:r>
              <w:t>-</w:t>
            </w:r>
          </w:p>
        </w:tc>
        <w:tc>
          <w:tcPr>
            <w:tcW w:w="1003" w:type="dxa"/>
            <w:tcBorders>
              <w:top w:val="nil"/>
              <w:left w:val="nil"/>
              <w:bottom w:val="nil"/>
              <w:right w:val="nil"/>
            </w:tcBorders>
          </w:tcPr>
          <w:p w:rsidR="00E871CB" w:rsidRDefault="00E871CB">
            <w:pPr>
              <w:pStyle w:val="ConsPlusNormal"/>
              <w:jc w:val="center"/>
            </w:pPr>
            <w:r>
              <w:t>1162,3</w:t>
            </w:r>
          </w:p>
        </w:tc>
        <w:tc>
          <w:tcPr>
            <w:tcW w:w="1065" w:type="dxa"/>
            <w:tcBorders>
              <w:top w:val="nil"/>
              <w:left w:val="nil"/>
              <w:bottom w:val="nil"/>
              <w:right w:val="nil"/>
            </w:tcBorders>
          </w:tcPr>
          <w:p w:rsidR="00E871CB" w:rsidRDefault="00E871CB">
            <w:pPr>
              <w:pStyle w:val="ConsPlusNormal"/>
              <w:jc w:val="center"/>
            </w:pPr>
            <w:r>
              <w:t>1907,6</w:t>
            </w:r>
          </w:p>
        </w:tc>
        <w:tc>
          <w:tcPr>
            <w:tcW w:w="1134" w:type="dxa"/>
            <w:tcBorders>
              <w:top w:val="nil"/>
              <w:left w:val="nil"/>
              <w:bottom w:val="nil"/>
              <w:right w:val="nil"/>
            </w:tcBorders>
          </w:tcPr>
          <w:p w:rsidR="00E871CB" w:rsidRDefault="00E871CB">
            <w:pPr>
              <w:pStyle w:val="ConsPlusNormal"/>
              <w:jc w:val="center"/>
            </w:pPr>
            <w:r>
              <w:t>4931,5</w:t>
            </w:r>
          </w:p>
        </w:tc>
        <w:tc>
          <w:tcPr>
            <w:tcW w:w="1071" w:type="dxa"/>
            <w:tcBorders>
              <w:top w:val="nil"/>
              <w:left w:val="nil"/>
              <w:bottom w:val="nil"/>
              <w:right w:val="nil"/>
            </w:tcBorders>
          </w:tcPr>
          <w:p w:rsidR="00E871CB" w:rsidRDefault="00E871CB">
            <w:pPr>
              <w:pStyle w:val="ConsPlusNormal"/>
              <w:jc w:val="center"/>
            </w:pPr>
            <w:r>
              <w:t>5707,8</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внебюджетные источники</w:t>
            </w:r>
          </w:p>
        </w:tc>
        <w:tc>
          <w:tcPr>
            <w:tcW w:w="1186" w:type="dxa"/>
            <w:tcBorders>
              <w:top w:val="nil"/>
              <w:left w:val="nil"/>
              <w:bottom w:val="nil"/>
              <w:right w:val="nil"/>
            </w:tcBorders>
          </w:tcPr>
          <w:p w:rsidR="00E871CB" w:rsidRDefault="00E871CB">
            <w:pPr>
              <w:pStyle w:val="ConsPlusNormal"/>
              <w:jc w:val="center"/>
            </w:pPr>
            <w:r>
              <w:t>24686,2</w:t>
            </w:r>
          </w:p>
        </w:tc>
        <w:tc>
          <w:tcPr>
            <w:tcW w:w="984" w:type="dxa"/>
            <w:tcBorders>
              <w:top w:val="nil"/>
              <w:left w:val="nil"/>
              <w:bottom w:val="nil"/>
              <w:right w:val="nil"/>
            </w:tcBorders>
          </w:tcPr>
          <w:p w:rsidR="00E871CB" w:rsidRDefault="00E871CB">
            <w:pPr>
              <w:pStyle w:val="ConsPlusNormal"/>
              <w:jc w:val="center"/>
            </w:pPr>
            <w:r>
              <w:t>-</w:t>
            </w:r>
          </w:p>
        </w:tc>
        <w:tc>
          <w:tcPr>
            <w:tcW w:w="921" w:type="dxa"/>
            <w:tcBorders>
              <w:top w:val="nil"/>
              <w:left w:val="nil"/>
              <w:bottom w:val="nil"/>
              <w:right w:val="nil"/>
            </w:tcBorders>
          </w:tcPr>
          <w:p w:rsidR="00E871CB" w:rsidRDefault="00E871CB">
            <w:pPr>
              <w:pStyle w:val="ConsPlusNormal"/>
              <w:jc w:val="center"/>
            </w:pPr>
            <w:r>
              <w:t>31,7</w:t>
            </w:r>
          </w:p>
        </w:tc>
        <w:tc>
          <w:tcPr>
            <w:tcW w:w="996" w:type="dxa"/>
            <w:tcBorders>
              <w:top w:val="nil"/>
              <w:left w:val="nil"/>
              <w:bottom w:val="nil"/>
              <w:right w:val="nil"/>
            </w:tcBorders>
          </w:tcPr>
          <w:p w:rsidR="00E871CB" w:rsidRDefault="00E871CB">
            <w:pPr>
              <w:pStyle w:val="ConsPlusNormal"/>
              <w:jc w:val="center"/>
            </w:pPr>
            <w:r>
              <w:t>48,9</w:t>
            </w:r>
          </w:p>
        </w:tc>
        <w:tc>
          <w:tcPr>
            <w:tcW w:w="1021" w:type="dxa"/>
            <w:tcBorders>
              <w:top w:val="nil"/>
              <w:left w:val="nil"/>
              <w:bottom w:val="nil"/>
              <w:right w:val="nil"/>
            </w:tcBorders>
          </w:tcPr>
          <w:p w:rsidR="00E871CB" w:rsidRDefault="00E871CB">
            <w:pPr>
              <w:pStyle w:val="ConsPlusNormal"/>
              <w:jc w:val="center"/>
            </w:pPr>
            <w:r>
              <w:t>-</w:t>
            </w:r>
          </w:p>
        </w:tc>
        <w:tc>
          <w:tcPr>
            <w:tcW w:w="1094" w:type="dxa"/>
            <w:tcBorders>
              <w:top w:val="nil"/>
              <w:left w:val="nil"/>
              <w:bottom w:val="nil"/>
              <w:right w:val="nil"/>
            </w:tcBorders>
          </w:tcPr>
          <w:p w:rsidR="00E871CB" w:rsidRDefault="00E871CB">
            <w:pPr>
              <w:pStyle w:val="ConsPlusNormal"/>
              <w:jc w:val="center"/>
            </w:pPr>
            <w:r>
              <w:t>80,1</w:t>
            </w:r>
          </w:p>
        </w:tc>
        <w:tc>
          <w:tcPr>
            <w:tcW w:w="975" w:type="dxa"/>
            <w:tcBorders>
              <w:top w:val="nil"/>
              <w:left w:val="nil"/>
              <w:bottom w:val="nil"/>
              <w:right w:val="nil"/>
            </w:tcBorders>
          </w:tcPr>
          <w:p w:rsidR="00E871CB" w:rsidRDefault="00E871CB">
            <w:pPr>
              <w:pStyle w:val="ConsPlusNormal"/>
              <w:jc w:val="center"/>
            </w:pPr>
            <w:r>
              <w:t>51,2</w:t>
            </w:r>
          </w:p>
        </w:tc>
        <w:tc>
          <w:tcPr>
            <w:tcW w:w="1042" w:type="dxa"/>
            <w:tcBorders>
              <w:top w:val="nil"/>
              <w:left w:val="nil"/>
              <w:bottom w:val="nil"/>
              <w:right w:val="nil"/>
            </w:tcBorders>
          </w:tcPr>
          <w:p w:rsidR="00E871CB" w:rsidRDefault="00E871CB">
            <w:pPr>
              <w:pStyle w:val="ConsPlusNormal"/>
              <w:jc w:val="center"/>
            </w:pPr>
            <w:r>
              <w:t>-</w:t>
            </w:r>
          </w:p>
        </w:tc>
        <w:tc>
          <w:tcPr>
            <w:tcW w:w="1003" w:type="dxa"/>
            <w:tcBorders>
              <w:top w:val="nil"/>
              <w:left w:val="nil"/>
              <w:bottom w:val="nil"/>
              <w:right w:val="nil"/>
            </w:tcBorders>
          </w:tcPr>
          <w:p w:rsidR="00E871CB" w:rsidRDefault="00E871CB">
            <w:pPr>
              <w:pStyle w:val="ConsPlusNormal"/>
              <w:jc w:val="center"/>
            </w:pPr>
            <w:r>
              <w:t>590,1</w:t>
            </w:r>
          </w:p>
        </w:tc>
        <w:tc>
          <w:tcPr>
            <w:tcW w:w="1065" w:type="dxa"/>
            <w:tcBorders>
              <w:top w:val="nil"/>
              <w:left w:val="nil"/>
              <w:bottom w:val="nil"/>
              <w:right w:val="nil"/>
            </w:tcBorders>
          </w:tcPr>
          <w:p w:rsidR="00E871CB" w:rsidRDefault="00E871CB">
            <w:pPr>
              <w:pStyle w:val="ConsPlusNormal"/>
              <w:jc w:val="center"/>
            </w:pPr>
            <w:r>
              <w:t>2129,3</w:t>
            </w:r>
          </w:p>
        </w:tc>
        <w:tc>
          <w:tcPr>
            <w:tcW w:w="1134" w:type="dxa"/>
            <w:tcBorders>
              <w:top w:val="nil"/>
              <w:left w:val="nil"/>
              <w:bottom w:val="nil"/>
              <w:right w:val="nil"/>
            </w:tcBorders>
          </w:tcPr>
          <w:p w:rsidR="00E871CB" w:rsidRDefault="00E871CB">
            <w:pPr>
              <w:pStyle w:val="ConsPlusNormal"/>
              <w:jc w:val="center"/>
            </w:pPr>
            <w:r>
              <w:t>8934,6</w:t>
            </w:r>
          </w:p>
        </w:tc>
        <w:tc>
          <w:tcPr>
            <w:tcW w:w="1071" w:type="dxa"/>
            <w:tcBorders>
              <w:top w:val="nil"/>
              <w:left w:val="nil"/>
              <w:bottom w:val="nil"/>
              <w:right w:val="nil"/>
            </w:tcBorders>
          </w:tcPr>
          <w:p w:rsidR="00E871CB" w:rsidRDefault="00E871CB">
            <w:pPr>
              <w:pStyle w:val="ConsPlusNormal"/>
              <w:jc w:val="center"/>
            </w:pPr>
            <w:r>
              <w:t>12820,3</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pPr>
            <w:r>
              <w:t>Создание Дмитровского межрегионального мультимодального логистического центра - всего</w:t>
            </w:r>
          </w:p>
        </w:tc>
        <w:tc>
          <w:tcPr>
            <w:tcW w:w="1186" w:type="dxa"/>
            <w:tcBorders>
              <w:top w:val="nil"/>
              <w:left w:val="nil"/>
              <w:bottom w:val="nil"/>
              <w:right w:val="nil"/>
            </w:tcBorders>
          </w:tcPr>
          <w:p w:rsidR="00E871CB" w:rsidRDefault="00E871CB">
            <w:pPr>
              <w:pStyle w:val="ConsPlusNormal"/>
              <w:jc w:val="center"/>
            </w:pPr>
            <w:r>
              <w:t>18088,1</w:t>
            </w:r>
          </w:p>
        </w:tc>
        <w:tc>
          <w:tcPr>
            <w:tcW w:w="984" w:type="dxa"/>
            <w:tcBorders>
              <w:top w:val="nil"/>
              <w:left w:val="nil"/>
              <w:bottom w:val="nil"/>
              <w:right w:val="nil"/>
            </w:tcBorders>
          </w:tcPr>
          <w:p w:rsidR="00E871CB" w:rsidRDefault="00E871CB">
            <w:pPr>
              <w:pStyle w:val="ConsPlusNormal"/>
              <w:jc w:val="center"/>
            </w:pPr>
            <w:r>
              <w:t>-</w:t>
            </w:r>
          </w:p>
        </w:tc>
        <w:tc>
          <w:tcPr>
            <w:tcW w:w="921" w:type="dxa"/>
            <w:tcBorders>
              <w:top w:val="nil"/>
              <w:left w:val="nil"/>
              <w:bottom w:val="nil"/>
              <w:right w:val="nil"/>
            </w:tcBorders>
          </w:tcPr>
          <w:p w:rsidR="00E871CB" w:rsidRDefault="00E871CB">
            <w:pPr>
              <w:pStyle w:val="ConsPlusNormal"/>
              <w:jc w:val="center"/>
            </w:pPr>
            <w:r>
              <w:t>91,7</w:t>
            </w:r>
          </w:p>
        </w:tc>
        <w:tc>
          <w:tcPr>
            <w:tcW w:w="996" w:type="dxa"/>
            <w:tcBorders>
              <w:top w:val="nil"/>
              <w:left w:val="nil"/>
              <w:bottom w:val="nil"/>
              <w:right w:val="nil"/>
            </w:tcBorders>
          </w:tcPr>
          <w:p w:rsidR="00E871CB" w:rsidRDefault="00E871CB">
            <w:pPr>
              <w:pStyle w:val="ConsPlusNormal"/>
              <w:jc w:val="center"/>
            </w:pPr>
            <w:r>
              <w:t>155,3</w:t>
            </w:r>
          </w:p>
        </w:tc>
        <w:tc>
          <w:tcPr>
            <w:tcW w:w="1021" w:type="dxa"/>
            <w:tcBorders>
              <w:top w:val="nil"/>
              <w:left w:val="nil"/>
              <w:bottom w:val="nil"/>
              <w:right w:val="nil"/>
            </w:tcBorders>
          </w:tcPr>
          <w:p w:rsidR="00E871CB" w:rsidRDefault="00E871CB">
            <w:pPr>
              <w:pStyle w:val="ConsPlusNormal"/>
              <w:jc w:val="center"/>
            </w:pPr>
            <w:r>
              <w:t>2,3</w:t>
            </w:r>
          </w:p>
        </w:tc>
        <w:tc>
          <w:tcPr>
            <w:tcW w:w="1094" w:type="dxa"/>
            <w:tcBorders>
              <w:top w:val="nil"/>
              <w:left w:val="nil"/>
              <w:bottom w:val="nil"/>
              <w:right w:val="nil"/>
            </w:tcBorders>
          </w:tcPr>
          <w:p w:rsidR="00E871CB" w:rsidRDefault="00E871CB">
            <w:pPr>
              <w:pStyle w:val="ConsPlusNormal"/>
              <w:jc w:val="center"/>
            </w:pPr>
            <w:r>
              <w:t>112,1</w:t>
            </w:r>
          </w:p>
        </w:tc>
        <w:tc>
          <w:tcPr>
            <w:tcW w:w="975" w:type="dxa"/>
            <w:tcBorders>
              <w:top w:val="nil"/>
              <w:left w:val="nil"/>
              <w:bottom w:val="nil"/>
              <w:right w:val="nil"/>
            </w:tcBorders>
          </w:tcPr>
          <w:p w:rsidR="00E871CB" w:rsidRDefault="00E871CB">
            <w:pPr>
              <w:pStyle w:val="ConsPlusNormal"/>
              <w:jc w:val="center"/>
            </w:pPr>
            <w:r>
              <w:t>83,2</w:t>
            </w:r>
          </w:p>
        </w:tc>
        <w:tc>
          <w:tcPr>
            <w:tcW w:w="1042" w:type="dxa"/>
            <w:tcBorders>
              <w:top w:val="nil"/>
              <w:left w:val="nil"/>
              <w:bottom w:val="nil"/>
              <w:right w:val="nil"/>
            </w:tcBorders>
          </w:tcPr>
          <w:p w:rsidR="00E871CB" w:rsidRDefault="00E871CB">
            <w:pPr>
              <w:pStyle w:val="ConsPlusNormal"/>
              <w:jc w:val="center"/>
            </w:pPr>
            <w:r>
              <w:t>-</w:t>
            </w:r>
          </w:p>
        </w:tc>
        <w:tc>
          <w:tcPr>
            <w:tcW w:w="1003" w:type="dxa"/>
            <w:tcBorders>
              <w:top w:val="nil"/>
              <w:left w:val="nil"/>
              <w:bottom w:val="nil"/>
              <w:right w:val="nil"/>
            </w:tcBorders>
          </w:tcPr>
          <w:p w:rsidR="00E871CB" w:rsidRDefault="00E871CB">
            <w:pPr>
              <w:pStyle w:val="ConsPlusNormal"/>
              <w:jc w:val="center"/>
            </w:pPr>
            <w:r>
              <w:t>1162,3</w:t>
            </w:r>
          </w:p>
        </w:tc>
        <w:tc>
          <w:tcPr>
            <w:tcW w:w="1065" w:type="dxa"/>
            <w:tcBorders>
              <w:top w:val="nil"/>
              <w:left w:val="nil"/>
              <w:bottom w:val="nil"/>
              <w:right w:val="nil"/>
            </w:tcBorders>
          </w:tcPr>
          <w:p w:rsidR="00E871CB" w:rsidRDefault="00E871CB">
            <w:pPr>
              <w:pStyle w:val="ConsPlusNormal"/>
              <w:jc w:val="center"/>
            </w:pPr>
            <w:r>
              <w:t>2607,6</w:t>
            </w:r>
          </w:p>
        </w:tc>
        <w:tc>
          <w:tcPr>
            <w:tcW w:w="1134" w:type="dxa"/>
            <w:tcBorders>
              <w:top w:val="nil"/>
              <w:left w:val="nil"/>
              <w:bottom w:val="nil"/>
              <w:right w:val="nil"/>
            </w:tcBorders>
          </w:tcPr>
          <w:p w:rsidR="00E871CB" w:rsidRDefault="00E871CB">
            <w:pPr>
              <w:pStyle w:val="ConsPlusNormal"/>
              <w:jc w:val="center"/>
            </w:pPr>
            <w:r>
              <w:t>6270</w:t>
            </w:r>
          </w:p>
        </w:tc>
        <w:tc>
          <w:tcPr>
            <w:tcW w:w="1071" w:type="dxa"/>
            <w:tcBorders>
              <w:top w:val="nil"/>
              <w:left w:val="nil"/>
              <w:bottom w:val="nil"/>
              <w:right w:val="nil"/>
            </w:tcBorders>
          </w:tcPr>
          <w:p w:rsidR="00E871CB" w:rsidRDefault="00E871CB">
            <w:pPr>
              <w:pStyle w:val="ConsPlusNormal"/>
              <w:jc w:val="center"/>
            </w:pPr>
            <w:r>
              <w:t>7603,6</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в том числе:</w:t>
            </w:r>
          </w:p>
        </w:tc>
        <w:tc>
          <w:tcPr>
            <w:tcW w:w="1186" w:type="dxa"/>
            <w:tcBorders>
              <w:top w:val="nil"/>
              <w:left w:val="nil"/>
              <w:bottom w:val="nil"/>
              <w:right w:val="nil"/>
            </w:tcBorders>
          </w:tcPr>
          <w:p w:rsidR="00E871CB" w:rsidRDefault="00E871CB">
            <w:pPr>
              <w:pStyle w:val="ConsPlusNormal"/>
            </w:pPr>
          </w:p>
        </w:tc>
        <w:tc>
          <w:tcPr>
            <w:tcW w:w="984" w:type="dxa"/>
            <w:tcBorders>
              <w:top w:val="nil"/>
              <w:left w:val="nil"/>
              <w:bottom w:val="nil"/>
              <w:right w:val="nil"/>
            </w:tcBorders>
          </w:tcPr>
          <w:p w:rsidR="00E871CB" w:rsidRDefault="00E871CB">
            <w:pPr>
              <w:pStyle w:val="ConsPlusNormal"/>
            </w:pPr>
          </w:p>
        </w:tc>
        <w:tc>
          <w:tcPr>
            <w:tcW w:w="921" w:type="dxa"/>
            <w:tcBorders>
              <w:top w:val="nil"/>
              <w:left w:val="nil"/>
              <w:bottom w:val="nil"/>
              <w:right w:val="nil"/>
            </w:tcBorders>
          </w:tcPr>
          <w:p w:rsidR="00E871CB" w:rsidRDefault="00E871CB">
            <w:pPr>
              <w:pStyle w:val="ConsPlusNormal"/>
            </w:pPr>
          </w:p>
        </w:tc>
        <w:tc>
          <w:tcPr>
            <w:tcW w:w="996" w:type="dxa"/>
            <w:tcBorders>
              <w:top w:val="nil"/>
              <w:left w:val="nil"/>
              <w:bottom w:val="nil"/>
              <w:right w:val="nil"/>
            </w:tcBorders>
          </w:tcPr>
          <w:p w:rsidR="00E871CB" w:rsidRDefault="00E871CB">
            <w:pPr>
              <w:pStyle w:val="ConsPlusNormal"/>
            </w:pPr>
          </w:p>
        </w:tc>
        <w:tc>
          <w:tcPr>
            <w:tcW w:w="1021" w:type="dxa"/>
            <w:tcBorders>
              <w:top w:val="nil"/>
              <w:left w:val="nil"/>
              <w:bottom w:val="nil"/>
              <w:right w:val="nil"/>
            </w:tcBorders>
          </w:tcPr>
          <w:p w:rsidR="00E871CB" w:rsidRDefault="00E871CB">
            <w:pPr>
              <w:pStyle w:val="ConsPlusNormal"/>
            </w:pPr>
          </w:p>
        </w:tc>
        <w:tc>
          <w:tcPr>
            <w:tcW w:w="1094" w:type="dxa"/>
            <w:tcBorders>
              <w:top w:val="nil"/>
              <w:left w:val="nil"/>
              <w:bottom w:val="nil"/>
              <w:right w:val="nil"/>
            </w:tcBorders>
          </w:tcPr>
          <w:p w:rsidR="00E871CB" w:rsidRDefault="00E871CB">
            <w:pPr>
              <w:pStyle w:val="ConsPlusNormal"/>
            </w:pPr>
          </w:p>
        </w:tc>
        <w:tc>
          <w:tcPr>
            <w:tcW w:w="975" w:type="dxa"/>
            <w:tcBorders>
              <w:top w:val="nil"/>
              <w:left w:val="nil"/>
              <w:bottom w:val="nil"/>
              <w:right w:val="nil"/>
            </w:tcBorders>
          </w:tcPr>
          <w:p w:rsidR="00E871CB" w:rsidRDefault="00E871CB">
            <w:pPr>
              <w:pStyle w:val="ConsPlusNormal"/>
            </w:pPr>
          </w:p>
        </w:tc>
        <w:tc>
          <w:tcPr>
            <w:tcW w:w="1042" w:type="dxa"/>
            <w:tcBorders>
              <w:top w:val="nil"/>
              <w:left w:val="nil"/>
              <w:bottom w:val="nil"/>
              <w:right w:val="nil"/>
            </w:tcBorders>
          </w:tcPr>
          <w:p w:rsidR="00E871CB" w:rsidRDefault="00E871CB">
            <w:pPr>
              <w:pStyle w:val="ConsPlusNormal"/>
            </w:pPr>
          </w:p>
        </w:tc>
        <w:tc>
          <w:tcPr>
            <w:tcW w:w="1003" w:type="dxa"/>
            <w:tcBorders>
              <w:top w:val="nil"/>
              <w:left w:val="nil"/>
              <w:bottom w:val="nil"/>
              <w:right w:val="nil"/>
            </w:tcBorders>
          </w:tcPr>
          <w:p w:rsidR="00E871CB" w:rsidRDefault="00E871CB">
            <w:pPr>
              <w:pStyle w:val="ConsPlusNormal"/>
            </w:pPr>
          </w:p>
        </w:tc>
        <w:tc>
          <w:tcPr>
            <w:tcW w:w="1065"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071"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lastRenderedPageBreak/>
              <w:t>федеральный бюджет - бюджетные инвестиции</w:t>
            </w:r>
          </w:p>
        </w:tc>
        <w:tc>
          <w:tcPr>
            <w:tcW w:w="1186" w:type="dxa"/>
            <w:tcBorders>
              <w:top w:val="nil"/>
              <w:left w:val="nil"/>
              <w:bottom w:val="nil"/>
              <w:right w:val="nil"/>
            </w:tcBorders>
          </w:tcPr>
          <w:p w:rsidR="00E871CB" w:rsidRDefault="00E871CB">
            <w:pPr>
              <w:pStyle w:val="ConsPlusNormal"/>
              <w:jc w:val="center"/>
            </w:pPr>
            <w:r>
              <w:t>5381,2</w:t>
            </w:r>
          </w:p>
        </w:tc>
        <w:tc>
          <w:tcPr>
            <w:tcW w:w="984" w:type="dxa"/>
            <w:tcBorders>
              <w:top w:val="nil"/>
              <w:left w:val="nil"/>
              <w:bottom w:val="nil"/>
              <w:right w:val="nil"/>
            </w:tcBorders>
          </w:tcPr>
          <w:p w:rsidR="00E871CB" w:rsidRDefault="00E871CB">
            <w:pPr>
              <w:pStyle w:val="ConsPlusNormal"/>
              <w:jc w:val="center"/>
            </w:pPr>
            <w:r>
              <w:t>-</w:t>
            </w:r>
          </w:p>
        </w:tc>
        <w:tc>
          <w:tcPr>
            <w:tcW w:w="921" w:type="dxa"/>
            <w:tcBorders>
              <w:top w:val="nil"/>
              <w:left w:val="nil"/>
              <w:bottom w:val="nil"/>
              <w:right w:val="nil"/>
            </w:tcBorders>
          </w:tcPr>
          <w:p w:rsidR="00E871CB" w:rsidRDefault="00E871CB">
            <w:pPr>
              <w:pStyle w:val="ConsPlusNormal"/>
              <w:jc w:val="center"/>
            </w:pPr>
            <w:r>
              <w:t>60</w:t>
            </w:r>
          </w:p>
        </w:tc>
        <w:tc>
          <w:tcPr>
            <w:tcW w:w="996" w:type="dxa"/>
            <w:tcBorders>
              <w:top w:val="nil"/>
              <w:left w:val="nil"/>
              <w:bottom w:val="nil"/>
              <w:right w:val="nil"/>
            </w:tcBorders>
          </w:tcPr>
          <w:p w:rsidR="00E871CB" w:rsidRDefault="00E871CB">
            <w:pPr>
              <w:pStyle w:val="ConsPlusNormal"/>
              <w:jc w:val="center"/>
            </w:pPr>
            <w:r>
              <w:t>106,4</w:t>
            </w:r>
          </w:p>
        </w:tc>
        <w:tc>
          <w:tcPr>
            <w:tcW w:w="1021" w:type="dxa"/>
            <w:tcBorders>
              <w:top w:val="nil"/>
              <w:left w:val="nil"/>
              <w:bottom w:val="nil"/>
              <w:right w:val="nil"/>
            </w:tcBorders>
          </w:tcPr>
          <w:p w:rsidR="00E871CB" w:rsidRDefault="00E871CB">
            <w:pPr>
              <w:pStyle w:val="ConsPlusNormal"/>
              <w:jc w:val="center"/>
            </w:pPr>
            <w:r>
              <w:t>2,3</w:t>
            </w:r>
          </w:p>
        </w:tc>
        <w:tc>
          <w:tcPr>
            <w:tcW w:w="1094" w:type="dxa"/>
            <w:tcBorders>
              <w:top w:val="nil"/>
              <w:left w:val="nil"/>
              <w:bottom w:val="nil"/>
              <w:right w:val="nil"/>
            </w:tcBorders>
          </w:tcPr>
          <w:p w:rsidR="00E871CB" w:rsidRDefault="00E871CB">
            <w:pPr>
              <w:pStyle w:val="ConsPlusNormal"/>
              <w:jc w:val="center"/>
            </w:pPr>
            <w:r>
              <w:t>32</w:t>
            </w:r>
          </w:p>
        </w:tc>
        <w:tc>
          <w:tcPr>
            <w:tcW w:w="975" w:type="dxa"/>
            <w:tcBorders>
              <w:top w:val="nil"/>
              <w:left w:val="nil"/>
              <w:bottom w:val="nil"/>
              <w:right w:val="nil"/>
            </w:tcBorders>
          </w:tcPr>
          <w:p w:rsidR="00E871CB" w:rsidRDefault="00E871CB">
            <w:pPr>
              <w:pStyle w:val="ConsPlusNormal"/>
              <w:jc w:val="center"/>
            </w:pPr>
            <w:r>
              <w:t>32</w:t>
            </w:r>
          </w:p>
        </w:tc>
        <w:tc>
          <w:tcPr>
            <w:tcW w:w="1042" w:type="dxa"/>
            <w:tcBorders>
              <w:top w:val="nil"/>
              <w:left w:val="nil"/>
              <w:bottom w:val="nil"/>
              <w:right w:val="nil"/>
            </w:tcBorders>
          </w:tcPr>
          <w:p w:rsidR="00E871CB" w:rsidRDefault="00E871CB">
            <w:pPr>
              <w:pStyle w:val="ConsPlusNormal"/>
              <w:jc w:val="center"/>
            </w:pPr>
            <w:r>
              <w:t>-</w:t>
            </w:r>
          </w:p>
        </w:tc>
        <w:tc>
          <w:tcPr>
            <w:tcW w:w="1003" w:type="dxa"/>
            <w:tcBorders>
              <w:top w:val="nil"/>
              <w:left w:val="nil"/>
              <w:bottom w:val="nil"/>
              <w:right w:val="nil"/>
            </w:tcBorders>
          </w:tcPr>
          <w:p w:rsidR="00E871CB" w:rsidRDefault="00E871CB">
            <w:pPr>
              <w:pStyle w:val="ConsPlusNormal"/>
              <w:jc w:val="center"/>
            </w:pPr>
            <w:r>
              <w:t>1162,3</w:t>
            </w:r>
          </w:p>
        </w:tc>
        <w:tc>
          <w:tcPr>
            <w:tcW w:w="1065" w:type="dxa"/>
            <w:tcBorders>
              <w:top w:val="nil"/>
              <w:left w:val="nil"/>
              <w:bottom w:val="nil"/>
              <w:right w:val="nil"/>
            </w:tcBorders>
          </w:tcPr>
          <w:p w:rsidR="00E871CB" w:rsidRDefault="00E871CB">
            <w:pPr>
              <w:pStyle w:val="ConsPlusNormal"/>
              <w:jc w:val="center"/>
            </w:pPr>
            <w:r>
              <w:t>1607,6</w:t>
            </w:r>
          </w:p>
        </w:tc>
        <w:tc>
          <w:tcPr>
            <w:tcW w:w="1134" w:type="dxa"/>
            <w:tcBorders>
              <w:top w:val="nil"/>
              <w:left w:val="nil"/>
              <w:bottom w:val="nil"/>
              <w:right w:val="nil"/>
            </w:tcBorders>
          </w:tcPr>
          <w:p w:rsidR="00E871CB" w:rsidRDefault="00E871CB">
            <w:pPr>
              <w:pStyle w:val="ConsPlusNormal"/>
              <w:jc w:val="center"/>
            </w:pPr>
            <w:r>
              <w:t>2378,6</w:t>
            </w:r>
          </w:p>
        </w:tc>
        <w:tc>
          <w:tcPr>
            <w:tcW w:w="1071"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внебюджетные источники</w:t>
            </w:r>
          </w:p>
        </w:tc>
        <w:tc>
          <w:tcPr>
            <w:tcW w:w="1186" w:type="dxa"/>
            <w:tcBorders>
              <w:top w:val="nil"/>
              <w:left w:val="nil"/>
              <w:bottom w:val="nil"/>
              <w:right w:val="nil"/>
            </w:tcBorders>
          </w:tcPr>
          <w:p w:rsidR="00E871CB" w:rsidRDefault="00E871CB">
            <w:pPr>
              <w:pStyle w:val="ConsPlusNormal"/>
              <w:jc w:val="center"/>
            </w:pPr>
            <w:r>
              <w:t>12706,9</w:t>
            </w:r>
          </w:p>
        </w:tc>
        <w:tc>
          <w:tcPr>
            <w:tcW w:w="984" w:type="dxa"/>
            <w:tcBorders>
              <w:top w:val="nil"/>
              <w:left w:val="nil"/>
              <w:bottom w:val="nil"/>
              <w:right w:val="nil"/>
            </w:tcBorders>
          </w:tcPr>
          <w:p w:rsidR="00E871CB" w:rsidRDefault="00E871CB">
            <w:pPr>
              <w:pStyle w:val="ConsPlusNormal"/>
              <w:jc w:val="center"/>
            </w:pPr>
            <w:r>
              <w:t>-</w:t>
            </w:r>
          </w:p>
        </w:tc>
        <w:tc>
          <w:tcPr>
            <w:tcW w:w="921" w:type="dxa"/>
            <w:tcBorders>
              <w:top w:val="nil"/>
              <w:left w:val="nil"/>
              <w:bottom w:val="nil"/>
              <w:right w:val="nil"/>
            </w:tcBorders>
          </w:tcPr>
          <w:p w:rsidR="00E871CB" w:rsidRDefault="00E871CB">
            <w:pPr>
              <w:pStyle w:val="ConsPlusNormal"/>
              <w:jc w:val="center"/>
            </w:pPr>
            <w:r>
              <w:t>31,7</w:t>
            </w:r>
          </w:p>
        </w:tc>
        <w:tc>
          <w:tcPr>
            <w:tcW w:w="996" w:type="dxa"/>
            <w:tcBorders>
              <w:top w:val="nil"/>
              <w:left w:val="nil"/>
              <w:bottom w:val="nil"/>
              <w:right w:val="nil"/>
            </w:tcBorders>
          </w:tcPr>
          <w:p w:rsidR="00E871CB" w:rsidRDefault="00E871CB">
            <w:pPr>
              <w:pStyle w:val="ConsPlusNormal"/>
              <w:jc w:val="center"/>
            </w:pPr>
            <w:r>
              <w:t>48,9</w:t>
            </w:r>
          </w:p>
        </w:tc>
        <w:tc>
          <w:tcPr>
            <w:tcW w:w="1021" w:type="dxa"/>
            <w:tcBorders>
              <w:top w:val="nil"/>
              <w:left w:val="nil"/>
              <w:bottom w:val="nil"/>
              <w:right w:val="nil"/>
            </w:tcBorders>
          </w:tcPr>
          <w:p w:rsidR="00E871CB" w:rsidRDefault="00E871CB">
            <w:pPr>
              <w:pStyle w:val="ConsPlusNormal"/>
              <w:jc w:val="center"/>
            </w:pPr>
            <w:r>
              <w:t>-</w:t>
            </w:r>
          </w:p>
        </w:tc>
        <w:tc>
          <w:tcPr>
            <w:tcW w:w="1094" w:type="dxa"/>
            <w:tcBorders>
              <w:top w:val="nil"/>
              <w:left w:val="nil"/>
              <w:bottom w:val="nil"/>
              <w:right w:val="nil"/>
            </w:tcBorders>
          </w:tcPr>
          <w:p w:rsidR="00E871CB" w:rsidRDefault="00E871CB">
            <w:pPr>
              <w:pStyle w:val="ConsPlusNormal"/>
              <w:jc w:val="center"/>
            </w:pPr>
            <w:r>
              <w:t>80,1</w:t>
            </w:r>
          </w:p>
        </w:tc>
        <w:tc>
          <w:tcPr>
            <w:tcW w:w="975" w:type="dxa"/>
            <w:tcBorders>
              <w:top w:val="nil"/>
              <w:left w:val="nil"/>
              <w:bottom w:val="nil"/>
              <w:right w:val="nil"/>
            </w:tcBorders>
          </w:tcPr>
          <w:p w:rsidR="00E871CB" w:rsidRDefault="00E871CB">
            <w:pPr>
              <w:pStyle w:val="ConsPlusNormal"/>
              <w:jc w:val="center"/>
            </w:pPr>
            <w:r>
              <w:t>51,2</w:t>
            </w:r>
          </w:p>
        </w:tc>
        <w:tc>
          <w:tcPr>
            <w:tcW w:w="1042" w:type="dxa"/>
            <w:tcBorders>
              <w:top w:val="nil"/>
              <w:left w:val="nil"/>
              <w:bottom w:val="nil"/>
              <w:right w:val="nil"/>
            </w:tcBorders>
          </w:tcPr>
          <w:p w:rsidR="00E871CB" w:rsidRDefault="00E871CB">
            <w:pPr>
              <w:pStyle w:val="ConsPlusNormal"/>
              <w:jc w:val="center"/>
            </w:pPr>
            <w:r>
              <w:t>-</w:t>
            </w:r>
          </w:p>
        </w:tc>
        <w:tc>
          <w:tcPr>
            <w:tcW w:w="1003"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1000</w:t>
            </w:r>
          </w:p>
        </w:tc>
        <w:tc>
          <w:tcPr>
            <w:tcW w:w="1134" w:type="dxa"/>
            <w:tcBorders>
              <w:top w:val="nil"/>
              <w:left w:val="nil"/>
              <w:bottom w:val="nil"/>
              <w:right w:val="nil"/>
            </w:tcBorders>
          </w:tcPr>
          <w:p w:rsidR="00E871CB" w:rsidRDefault="00E871CB">
            <w:pPr>
              <w:pStyle w:val="ConsPlusNormal"/>
              <w:jc w:val="center"/>
            </w:pPr>
            <w:r>
              <w:t>3891,4</w:t>
            </w:r>
          </w:p>
        </w:tc>
        <w:tc>
          <w:tcPr>
            <w:tcW w:w="1071" w:type="dxa"/>
            <w:tcBorders>
              <w:top w:val="nil"/>
              <w:left w:val="nil"/>
              <w:bottom w:val="nil"/>
              <w:right w:val="nil"/>
            </w:tcBorders>
          </w:tcPr>
          <w:p w:rsidR="00E871CB" w:rsidRDefault="00E871CB">
            <w:pPr>
              <w:pStyle w:val="ConsPlusNormal"/>
              <w:jc w:val="center"/>
            </w:pPr>
            <w:r>
              <w:t>7603,6</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pPr>
            <w:r>
              <w:t>Развитие Московского авиационного узла, строительство комплекса новой взлетно-посадочной полосы (ВПП-3) международного аэропорта Шереметьево, Московская область, - всего (федеральный бюджет - бюджетные инвестиции)</w:t>
            </w:r>
          </w:p>
        </w:tc>
        <w:tc>
          <w:tcPr>
            <w:tcW w:w="1186" w:type="dxa"/>
            <w:tcBorders>
              <w:top w:val="nil"/>
              <w:left w:val="nil"/>
              <w:bottom w:val="nil"/>
              <w:right w:val="nil"/>
            </w:tcBorders>
          </w:tcPr>
          <w:p w:rsidR="00E871CB" w:rsidRDefault="00E871CB">
            <w:pPr>
              <w:pStyle w:val="ConsPlusNormal"/>
              <w:jc w:val="center"/>
            </w:pPr>
            <w:r>
              <w:t>415,2</w:t>
            </w:r>
          </w:p>
        </w:tc>
        <w:tc>
          <w:tcPr>
            <w:tcW w:w="984" w:type="dxa"/>
            <w:tcBorders>
              <w:top w:val="nil"/>
              <w:left w:val="nil"/>
              <w:bottom w:val="nil"/>
              <w:right w:val="nil"/>
            </w:tcBorders>
          </w:tcPr>
          <w:p w:rsidR="00E871CB" w:rsidRDefault="00E871CB">
            <w:pPr>
              <w:pStyle w:val="ConsPlusNormal"/>
              <w:jc w:val="center"/>
            </w:pPr>
            <w:r>
              <w:t>325,1</w:t>
            </w:r>
          </w:p>
        </w:tc>
        <w:tc>
          <w:tcPr>
            <w:tcW w:w="921" w:type="dxa"/>
            <w:tcBorders>
              <w:top w:val="nil"/>
              <w:left w:val="nil"/>
              <w:bottom w:val="nil"/>
              <w:right w:val="nil"/>
            </w:tcBorders>
          </w:tcPr>
          <w:p w:rsidR="00E871CB" w:rsidRDefault="00E871CB">
            <w:pPr>
              <w:pStyle w:val="ConsPlusNormal"/>
              <w:jc w:val="center"/>
            </w:pPr>
            <w:r>
              <w:t>90,1</w:t>
            </w:r>
          </w:p>
        </w:tc>
        <w:tc>
          <w:tcPr>
            <w:tcW w:w="996" w:type="dxa"/>
            <w:tcBorders>
              <w:top w:val="nil"/>
              <w:left w:val="nil"/>
              <w:bottom w:val="nil"/>
              <w:right w:val="nil"/>
            </w:tcBorders>
          </w:tcPr>
          <w:p w:rsidR="00E871CB" w:rsidRDefault="00E871CB">
            <w:pPr>
              <w:pStyle w:val="ConsPlusNormal"/>
              <w:jc w:val="center"/>
            </w:pPr>
            <w:r>
              <w:t>-</w:t>
            </w:r>
          </w:p>
        </w:tc>
        <w:tc>
          <w:tcPr>
            <w:tcW w:w="1021" w:type="dxa"/>
            <w:tcBorders>
              <w:top w:val="nil"/>
              <w:left w:val="nil"/>
              <w:bottom w:val="nil"/>
              <w:right w:val="nil"/>
            </w:tcBorders>
          </w:tcPr>
          <w:p w:rsidR="00E871CB" w:rsidRDefault="00E871CB">
            <w:pPr>
              <w:pStyle w:val="ConsPlusNormal"/>
              <w:jc w:val="center"/>
            </w:pPr>
            <w:r>
              <w:t>-</w:t>
            </w:r>
          </w:p>
        </w:tc>
        <w:tc>
          <w:tcPr>
            <w:tcW w:w="1094" w:type="dxa"/>
            <w:tcBorders>
              <w:top w:val="nil"/>
              <w:left w:val="nil"/>
              <w:bottom w:val="nil"/>
              <w:right w:val="nil"/>
            </w:tcBorders>
          </w:tcPr>
          <w:p w:rsidR="00E871CB" w:rsidRDefault="00E871CB">
            <w:pPr>
              <w:pStyle w:val="ConsPlusNormal"/>
              <w:jc w:val="center"/>
            </w:pPr>
            <w:r>
              <w:t>-</w:t>
            </w:r>
          </w:p>
        </w:tc>
        <w:tc>
          <w:tcPr>
            <w:tcW w:w="975" w:type="dxa"/>
            <w:tcBorders>
              <w:top w:val="nil"/>
              <w:left w:val="nil"/>
              <w:bottom w:val="nil"/>
              <w:right w:val="nil"/>
            </w:tcBorders>
          </w:tcPr>
          <w:p w:rsidR="00E871CB" w:rsidRDefault="00E871CB">
            <w:pPr>
              <w:pStyle w:val="ConsPlusNormal"/>
              <w:jc w:val="center"/>
            </w:pPr>
            <w:r>
              <w:t>-</w:t>
            </w:r>
          </w:p>
        </w:tc>
        <w:tc>
          <w:tcPr>
            <w:tcW w:w="1042" w:type="dxa"/>
            <w:tcBorders>
              <w:top w:val="nil"/>
              <w:left w:val="nil"/>
              <w:bottom w:val="nil"/>
              <w:right w:val="nil"/>
            </w:tcBorders>
          </w:tcPr>
          <w:p w:rsidR="00E871CB" w:rsidRDefault="00E871CB">
            <w:pPr>
              <w:pStyle w:val="ConsPlusNormal"/>
              <w:jc w:val="center"/>
            </w:pPr>
            <w:r>
              <w:t>-</w:t>
            </w:r>
          </w:p>
        </w:tc>
        <w:tc>
          <w:tcPr>
            <w:tcW w:w="1003"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c>
          <w:tcPr>
            <w:tcW w:w="1134" w:type="dxa"/>
            <w:tcBorders>
              <w:top w:val="nil"/>
              <w:left w:val="nil"/>
              <w:bottom w:val="nil"/>
              <w:right w:val="nil"/>
            </w:tcBorders>
          </w:tcPr>
          <w:p w:rsidR="00E871CB" w:rsidRDefault="00E871CB">
            <w:pPr>
              <w:pStyle w:val="ConsPlusNormal"/>
              <w:jc w:val="center"/>
            </w:pPr>
            <w:r>
              <w:t>-</w:t>
            </w:r>
          </w:p>
        </w:tc>
        <w:tc>
          <w:tcPr>
            <w:tcW w:w="1071"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pPr>
            <w:r>
              <w:t>Развитие мультимодального транспортно-логистического узла "Ростовский универсальный порт" - всего</w:t>
            </w:r>
          </w:p>
        </w:tc>
        <w:tc>
          <w:tcPr>
            <w:tcW w:w="1186" w:type="dxa"/>
            <w:tcBorders>
              <w:top w:val="nil"/>
              <w:left w:val="nil"/>
              <w:bottom w:val="nil"/>
              <w:right w:val="nil"/>
            </w:tcBorders>
          </w:tcPr>
          <w:p w:rsidR="00E871CB" w:rsidRDefault="00E871CB">
            <w:pPr>
              <w:pStyle w:val="ConsPlusNormal"/>
              <w:jc w:val="center"/>
            </w:pPr>
            <w:r>
              <w:t>17573,4</w:t>
            </w:r>
          </w:p>
        </w:tc>
        <w:tc>
          <w:tcPr>
            <w:tcW w:w="984" w:type="dxa"/>
            <w:tcBorders>
              <w:top w:val="nil"/>
              <w:left w:val="nil"/>
              <w:bottom w:val="nil"/>
              <w:right w:val="nil"/>
            </w:tcBorders>
          </w:tcPr>
          <w:p w:rsidR="00E871CB" w:rsidRDefault="00E871CB">
            <w:pPr>
              <w:pStyle w:val="ConsPlusNormal"/>
              <w:jc w:val="center"/>
            </w:pPr>
            <w:r>
              <w:t>602,6</w:t>
            </w:r>
          </w:p>
        </w:tc>
        <w:tc>
          <w:tcPr>
            <w:tcW w:w="921" w:type="dxa"/>
            <w:tcBorders>
              <w:top w:val="nil"/>
              <w:left w:val="nil"/>
              <w:bottom w:val="nil"/>
              <w:right w:val="nil"/>
            </w:tcBorders>
          </w:tcPr>
          <w:p w:rsidR="00E871CB" w:rsidRDefault="00E871CB">
            <w:pPr>
              <w:pStyle w:val="ConsPlusNormal"/>
              <w:jc w:val="center"/>
            </w:pPr>
            <w:r>
              <w:t>1221,6</w:t>
            </w:r>
          </w:p>
        </w:tc>
        <w:tc>
          <w:tcPr>
            <w:tcW w:w="996" w:type="dxa"/>
            <w:tcBorders>
              <w:top w:val="nil"/>
              <w:left w:val="nil"/>
              <w:bottom w:val="nil"/>
              <w:right w:val="nil"/>
            </w:tcBorders>
          </w:tcPr>
          <w:p w:rsidR="00E871CB" w:rsidRDefault="00E871CB">
            <w:pPr>
              <w:pStyle w:val="ConsPlusNormal"/>
              <w:jc w:val="center"/>
            </w:pPr>
            <w:r>
              <w:t>791,6</w:t>
            </w:r>
          </w:p>
        </w:tc>
        <w:tc>
          <w:tcPr>
            <w:tcW w:w="1021" w:type="dxa"/>
            <w:tcBorders>
              <w:top w:val="nil"/>
              <w:left w:val="nil"/>
              <w:bottom w:val="nil"/>
              <w:right w:val="nil"/>
            </w:tcBorders>
          </w:tcPr>
          <w:p w:rsidR="00E871CB" w:rsidRDefault="00E871CB">
            <w:pPr>
              <w:pStyle w:val="ConsPlusNormal"/>
              <w:jc w:val="center"/>
            </w:pPr>
            <w:r>
              <w:t>124,9</w:t>
            </w:r>
          </w:p>
        </w:tc>
        <w:tc>
          <w:tcPr>
            <w:tcW w:w="1094" w:type="dxa"/>
            <w:tcBorders>
              <w:top w:val="nil"/>
              <w:left w:val="nil"/>
              <w:bottom w:val="nil"/>
              <w:right w:val="nil"/>
            </w:tcBorders>
          </w:tcPr>
          <w:p w:rsidR="00E871CB" w:rsidRDefault="00E871CB">
            <w:pPr>
              <w:pStyle w:val="ConsPlusNormal"/>
              <w:jc w:val="center"/>
            </w:pPr>
            <w:r>
              <w:t>185,1</w:t>
            </w:r>
          </w:p>
        </w:tc>
        <w:tc>
          <w:tcPr>
            <w:tcW w:w="975" w:type="dxa"/>
            <w:tcBorders>
              <w:top w:val="nil"/>
              <w:left w:val="nil"/>
              <w:bottom w:val="nil"/>
              <w:right w:val="nil"/>
            </w:tcBorders>
          </w:tcPr>
          <w:p w:rsidR="00E871CB" w:rsidRDefault="00E871CB">
            <w:pPr>
              <w:pStyle w:val="ConsPlusNormal"/>
              <w:jc w:val="center"/>
            </w:pPr>
            <w:r>
              <w:t>1147,9</w:t>
            </w:r>
          </w:p>
        </w:tc>
        <w:tc>
          <w:tcPr>
            <w:tcW w:w="1042" w:type="dxa"/>
            <w:tcBorders>
              <w:top w:val="nil"/>
              <w:left w:val="nil"/>
              <w:bottom w:val="nil"/>
              <w:right w:val="nil"/>
            </w:tcBorders>
          </w:tcPr>
          <w:p w:rsidR="00E871CB" w:rsidRDefault="00E871CB">
            <w:pPr>
              <w:pStyle w:val="ConsPlusNormal"/>
              <w:jc w:val="center"/>
            </w:pPr>
            <w:r>
              <w:t>6127,6</w:t>
            </w:r>
          </w:p>
        </w:tc>
        <w:tc>
          <w:tcPr>
            <w:tcW w:w="1003" w:type="dxa"/>
            <w:tcBorders>
              <w:top w:val="nil"/>
              <w:left w:val="nil"/>
              <w:bottom w:val="nil"/>
              <w:right w:val="nil"/>
            </w:tcBorders>
          </w:tcPr>
          <w:p w:rsidR="00E871CB" w:rsidRDefault="00E871CB">
            <w:pPr>
              <w:pStyle w:val="ConsPlusNormal"/>
              <w:jc w:val="center"/>
            </w:pPr>
            <w:r>
              <w:t>3097,4</w:t>
            </w:r>
          </w:p>
        </w:tc>
        <w:tc>
          <w:tcPr>
            <w:tcW w:w="1065" w:type="dxa"/>
            <w:tcBorders>
              <w:top w:val="nil"/>
              <w:left w:val="nil"/>
              <w:bottom w:val="nil"/>
              <w:right w:val="nil"/>
            </w:tcBorders>
          </w:tcPr>
          <w:p w:rsidR="00E871CB" w:rsidRDefault="00E871CB">
            <w:pPr>
              <w:pStyle w:val="ConsPlusNormal"/>
              <w:jc w:val="center"/>
            </w:pPr>
            <w:r>
              <w:t>3470</w:t>
            </w:r>
          </w:p>
        </w:tc>
        <w:tc>
          <w:tcPr>
            <w:tcW w:w="1134" w:type="dxa"/>
            <w:tcBorders>
              <w:top w:val="nil"/>
              <w:left w:val="nil"/>
              <w:bottom w:val="nil"/>
              <w:right w:val="nil"/>
            </w:tcBorders>
          </w:tcPr>
          <w:p w:rsidR="00E871CB" w:rsidRDefault="00E871CB">
            <w:pPr>
              <w:pStyle w:val="ConsPlusNormal"/>
              <w:jc w:val="center"/>
            </w:pPr>
            <w:r>
              <w:t>489,7</w:t>
            </w:r>
          </w:p>
        </w:tc>
        <w:tc>
          <w:tcPr>
            <w:tcW w:w="1071" w:type="dxa"/>
            <w:tcBorders>
              <w:top w:val="nil"/>
              <w:left w:val="nil"/>
              <w:bottom w:val="nil"/>
              <w:right w:val="nil"/>
            </w:tcBorders>
          </w:tcPr>
          <w:p w:rsidR="00E871CB" w:rsidRDefault="00E871CB">
            <w:pPr>
              <w:pStyle w:val="ConsPlusNormal"/>
              <w:jc w:val="center"/>
            </w:pPr>
            <w:r>
              <w:t>315</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в том числе:</w:t>
            </w:r>
          </w:p>
        </w:tc>
        <w:tc>
          <w:tcPr>
            <w:tcW w:w="1186" w:type="dxa"/>
            <w:tcBorders>
              <w:top w:val="nil"/>
              <w:left w:val="nil"/>
              <w:bottom w:val="nil"/>
              <w:right w:val="nil"/>
            </w:tcBorders>
          </w:tcPr>
          <w:p w:rsidR="00E871CB" w:rsidRDefault="00E871CB">
            <w:pPr>
              <w:pStyle w:val="ConsPlusNormal"/>
            </w:pPr>
          </w:p>
        </w:tc>
        <w:tc>
          <w:tcPr>
            <w:tcW w:w="984" w:type="dxa"/>
            <w:tcBorders>
              <w:top w:val="nil"/>
              <w:left w:val="nil"/>
              <w:bottom w:val="nil"/>
              <w:right w:val="nil"/>
            </w:tcBorders>
          </w:tcPr>
          <w:p w:rsidR="00E871CB" w:rsidRDefault="00E871CB">
            <w:pPr>
              <w:pStyle w:val="ConsPlusNormal"/>
            </w:pPr>
          </w:p>
        </w:tc>
        <w:tc>
          <w:tcPr>
            <w:tcW w:w="921" w:type="dxa"/>
            <w:tcBorders>
              <w:top w:val="nil"/>
              <w:left w:val="nil"/>
              <w:bottom w:val="nil"/>
              <w:right w:val="nil"/>
            </w:tcBorders>
          </w:tcPr>
          <w:p w:rsidR="00E871CB" w:rsidRDefault="00E871CB">
            <w:pPr>
              <w:pStyle w:val="ConsPlusNormal"/>
            </w:pPr>
          </w:p>
        </w:tc>
        <w:tc>
          <w:tcPr>
            <w:tcW w:w="996" w:type="dxa"/>
            <w:tcBorders>
              <w:top w:val="nil"/>
              <w:left w:val="nil"/>
              <w:bottom w:val="nil"/>
              <w:right w:val="nil"/>
            </w:tcBorders>
          </w:tcPr>
          <w:p w:rsidR="00E871CB" w:rsidRDefault="00E871CB">
            <w:pPr>
              <w:pStyle w:val="ConsPlusNormal"/>
            </w:pPr>
          </w:p>
        </w:tc>
        <w:tc>
          <w:tcPr>
            <w:tcW w:w="1021" w:type="dxa"/>
            <w:tcBorders>
              <w:top w:val="nil"/>
              <w:left w:val="nil"/>
              <w:bottom w:val="nil"/>
              <w:right w:val="nil"/>
            </w:tcBorders>
          </w:tcPr>
          <w:p w:rsidR="00E871CB" w:rsidRDefault="00E871CB">
            <w:pPr>
              <w:pStyle w:val="ConsPlusNormal"/>
            </w:pPr>
          </w:p>
        </w:tc>
        <w:tc>
          <w:tcPr>
            <w:tcW w:w="1094" w:type="dxa"/>
            <w:tcBorders>
              <w:top w:val="nil"/>
              <w:left w:val="nil"/>
              <w:bottom w:val="nil"/>
              <w:right w:val="nil"/>
            </w:tcBorders>
          </w:tcPr>
          <w:p w:rsidR="00E871CB" w:rsidRDefault="00E871CB">
            <w:pPr>
              <w:pStyle w:val="ConsPlusNormal"/>
            </w:pPr>
          </w:p>
        </w:tc>
        <w:tc>
          <w:tcPr>
            <w:tcW w:w="975" w:type="dxa"/>
            <w:tcBorders>
              <w:top w:val="nil"/>
              <w:left w:val="nil"/>
              <w:bottom w:val="nil"/>
              <w:right w:val="nil"/>
            </w:tcBorders>
          </w:tcPr>
          <w:p w:rsidR="00E871CB" w:rsidRDefault="00E871CB">
            <w:pPr>
              <w:pStyle w:val="ConsPlusNormal"/>
            </w:pPr>
          </w:p>
        </w:tc>
        <w:tc>
          <w:tcPr>
            <w:tcW w:w="1042" w:type="dxa"/>
            <w:tcBorders>
              <w:top w:val="nil"/>
              <w:left w:val="nil"/>
              <w:bottom w:val="nil"/>
              <w:right w:val="nil"/>
            </w:tcBorders>
          </w:tcPr>
          <w:p w:rsidR="00E871CB" w:rsidRDefault="00E871CB">
            <w:pPr>
              <w:pStyle w:val="ConsPlusNormal"/>
            </w:pPr>
          </w:p>
        </w:tc>
        <w:tc>
          <w:tcPr>
            <w:tcW w:w="1003" w:type="dxa"/>
            <w:tcBorders>
              <w:top w:val="nil"/>
              <w:left w:val="nil"/>
              <w:bottom w:val="nil"/>
              <w:right w:val="nil"/>
            </w:tcBorders>
          </w:tcPr>
          <w:p w:rsidR="00E871CB" w:rsidRDefault="00E871CB">
            <w:pPr>
              <w:pStyle w:val="ConsPlusNormal"/>
            </w:pPr>
          </w:p>
        </w:tc>
        <w:tc>
          <w:tcPr>
            <w:tcW w:w="1065"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071"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186" w:type="dxa"/>
            <w:tcBorders>
              <w:top w:val="nil"/>
              <w:left w:val="nil"/>
              <w:bottom w:val="nil"/>
              <w:right w:val="nil"/>
            </w:tcBorders>
          </w:tcPr>
          <w:p w:rsidR="00E871CB" w:rsidRDefault="00E871CB">
            <w:pPr>
              <w:pStyle w:val="ConsPlusNormal"/>
              <w:jc w:val="center"/>
            </w:pPr>
            <w:r>
              <w:t>5063</w:t>
            </w:r>
          </w:p>
        </w:tc>
        <w:tc>
          <w:tcPr>
            <w:tcW w:w="984" w:type="dxa"/>
            <w:tcBorders>
              <w:top w:val="nil"/>
              <w:left w:val="nil"/>
              <w:bottom w:val="nil"/>
              <w:right w:val="nil"/>
            </w:tcBorders>
          </w:tcPr>
          <w:p w:rsidR="00E871CB" w:rsidRDefault="00E871CB">
            <w:pPr>
              <w:pStyle w:val="ConsPlusNormal"/>
              <w:jc w:val="center"/>
            </w:pPr>
            <w:r>
              <w:t>253,6</w:t>
            </w:r>
          </w:p>
        </w:tc>
        <w:tc>
          <w:tcPr>
            <w:tcW w:w="921" w:type="dxa"/>
            <w:tcBorders>
              <w:top w:val="nil"/>
              <w:left w:val="nil"/>
              <w:bottom w:val="nil"/>
              <w:right w:val="nil"/>
            </w:tcBorders>
          </w:tcPr>
          <w:p w:rsidR="00E871CB" w:rsidRDefault="00E871CB">
            <w:pPr>
              <w:pStyle w:val="ConsPlusNormal"/>
              <w:jc w:val="center"/>
            </w:pPr>
            <w:r>
              <w:t>63,8</w:t>
            </w:r>
          </w:p>
        </w:tc>
        <w:tc>
          <w:tcPr>
            <w:tcW w:w="996" w:type="dxa"/>
            <w:tcBorders>
              <w:top w:val="nil"/>
              <w:left w:val="nil"/>
              <w:bottom w:val="nil"/>
              <w:right w:val="nil"/>
            </w:tcBorders>
          </w:tcPr>
          <w:p w:rsidR="00E871CB" w:rsidRDefault="00E871CB">
            <w:pPr>
              <w:pStyle w:val="ConsPlusNormal"/>
              <w:jc w:val="center"/>
            </w:pPr>
            <w:r>
              <w:t>10,3</w:t>
            </w:r>
          </w:p>
        </w:tc>
        <w:tc>
          <w:tcPr>
            <w:tcW w:w="1021" w:type="dxa"/>
            <w:tcBorders>
              <w:top w:val="nil"/>
              <w:left w:val="nil"/>
              <w:bottom w:val="nil"/>
              <w:right w:val="nil"/>
            </w:tcBorders>
          </w:tcPr>
          <w:p w:rsidR="00E871CB" w:rsidRDefault="00E871CB">
            <w:pPr>
              <w:pStyle w:val="ConsPlusNormal"/>
              <w:jc w:val="center"/>
            </w:pPr>
            <w:r>
              <w:t>10</w:t>
            </w:r>
          </w:p>
        </w:tc>
        <w:tc>
          <w:tcPr>
            <w:tcW w:w="1094" w:type="dxa"/>
            <w:tcBorders>
              <w:top w:val="nil"/>
              <w:left w:val="nil"/>
              <w:bottom w:val="nil"/>
              <w:right w:val="nil"/>
            </w:tcBorders>
          </w:tcPr>
          <w:p w:rsidR="00E871CB" w:rsidRDefault="00E871CB">
            <w:pPr>
              <w:pStyle w:val="ConsPlusNormal"/>
              <w:jc w:val="center"/>
            </w:pPr>
            <w:r>
              <w:t>-</w:t>
            </w:r>
          </w:p>
        </w:tc>
        <w:tc>
          <w:tcPr>
            <w:tcW w:w="975" w:type="dxa"/>
            <w:tcBorders>
              <w:top w:val="nil"/>
              <w:left w:val="nil"/>
              <w:bottom w:val="nil"/>
              <w:right w:val="nil"/>
            </w:tcBorders>
          </w:tcPr>
          <w:p w:rsidR="00E871CB" w:rsidRDefault="00E871CB">
            <w:pPr>
              <w:pStyle w:val="ConsPlusNormal"/>
              <w:jc w:val="center"/>
            </w:pPr>
            <w:r>
              <w:t>-</w:t>
            </w:r>
          </w:p>
        </w:tc>
        <w:tc>
          <w:tcPr>
            <w:tcW w:w="1042" w:type="dxa"/>
            <w:tcBorders>
              <w:top w:val="nil"/>
              <w:left w:val="nil"/>
              <w:bottom w:val="nil"/>
              <w:right w:val="nil"/>
            </w:tcBorders>
          </w:tcPr>
          <w:p w:rsidR="00E871CB" w:rsidRDefault="00E871CB">
            <w:pPr>
              <w:pStyle w:val="ConsPlusNormal"/>
              <w:jc w:val="center"/>
            </w:pPr>
            <w:r>
              <w:t>1098,1</w:t>
            </w:r>
          </w:p>
        </w:tc>
        <w:tc>
          <w:tcPr>
            <w:tcW w:w="1003" w:type="dxa"/>
            <w:tcBorders>
              <w:top w:val="nil"/>
              <w:left w:val="nil"/>
              <w:bottom w:val="nil"/>
              <w:right w:val="nil"/>
            </w:tcBorders>
          </w:tcPr>
          <w:p w:rsidR="00E871CB" w:rsidRDefault="00E871CB">
            <w:pPr>
              <w:pStyle w:val="ConsPlusNormal"/>
              <w:jc w:val="center"/>
            </w:pPr>
            <w:r>
              <w:t>1656,1</w:t>
            </w:r>
          </w:p>
        </w:tc>
        <w:tc>
          <w:tcPr>
            <w:tcW w:w="1065" w:type="dxa"/>
            <w:tcBorders>
              <w:top w:val="nil"/>
              <w:left w:val="nil"/>
              <w:bottom w:val="nil"/>
              <w:right w:val="nil"/>
            </w:tcBorders>
          </w:tcPr>
          <w:p w:rsidR="00E871CB" w:rsidRDefault="00E871CB">
            <w:pPr>
              <w:pStyle w:val="ConsPlusNormal"/>
              <w:jc w:val="center"/>
            </w:pPr>
            <w:r>
              <w:t>1971,1</w:t>
            </w:r>
          </w:p>
        </w:tc>
        <w:tc>
          <w:tcPr>
            <w:tcW w:w="1134" w:type="dxa"/>
            <w:tcBorders>
              <w:top w:val="nil"/>
              <w:left w:val="nil"/>
              <w:bottom w:val="nil"/>
              <w:right w:val="nil"/>
            </w:tcBorders>
          </w:tcPr>
          <w:p w:rsidR="00E871CB" w:rsidRDefault="00E871CB">
            <w:pPr>
              <w:pStyle w:val="ConsPlusNormal"/>
              <w:jc w:val="center"/>
            </w:pPr>
            <w:r>
              <w:t>-</w:t>
            </w:r>
          </w:p>
        </w:tc>
        <w:tc>
          <w:tcPr>
            <w:tcW w:w="1071"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186" w:type="dxa"/>
            <w:tcBorders>
              <w:top w:val="nil"/>
              <w:left w:val="nil"/>
              <w:bottom w:val="nil"/>
              <w:right w:val="nil"/>
            </w:tcBorders>
          </w:tcPr>
          <w:p w:rsidR="00E871CB" w:rsidRDefault="00E871CB">
            <w:pPr>
              <w:pStyle w:val="ConsPlusNormal"/>
              <w:jc w:val="center"/>
            </w:pPr>
            <w:r>
              <w:t>180,5</w:t>
            </w:r>
          </w:p>
        </w:tc>
        <w:tc>
          <w:tcPr>
            <w:tcW w:w="984" w:type="dxa"/>
            <w:tcBorders>
              <w:top w:val="nil"/>
              <w:left w:val="nil"/>
              <w:bottom w:val="nil"/>
              <w:right w:val="nil"/>
            </w:tcBorders>
          </w:tcPr>
          <w:p w:rsidR="00E871CB" w:rsidRDefault="00E871CB">
            <w:pPr>
              <w:pStyle w:val="ConsPlusNormal"/>
              <w:jc w:val="center"/>
            </w:pPr>
            <w:r>
              <w:t>-</w:t>
            </w:r>
          </w:p>
        </w:tc>
        <w:tc>
          <w:tcPr>
            <w:tcW w:w="921" w:type="dxa"/>
            <w:tcBorders>
              <w:top w:val="nil"/>
              <w:left w:val="nil"/>
              <w:bottom w:val="nil"/>
              <w:right w:val="nil"/>
            </w:tcBorders>
          </w:tcPr>
          <w:p w:rsidR="00E871CB" w:rsidRDefault="00E871CB">
            <w:pPr>
              <w:pStyle w:val="ConsPlusNormal"/>
              <w:jc w:val="center"/>
            </w:pPr>
            <w:r>
              <w:t>-</w:t>
            </w:r>
          </w:p>
        </w:tc>
        <w:tc>
          <w:tcPr>
            <w:tcW w:w="996" w:type="dxa"/>
            <w:tcBorders>
              <w:top w:val="nil"/>
              <w:left w:val="nil"/>
              <w:bottom w:val="nil"/>
              <w:right w:val="nil"/>
            </w:tcBorders>
          </w:tcPr>
          <w:p w:rsidR="00E871CB" w:rsidRDefault="00E871CB">
            <w:pPr>
              <w:pStyle w:val="ConsPlusNormal"/>
              <w:jc w:val="center"/>
            </w:pPr>
            <w:r>
              <w:t>25</w:t>
            </w:r>
          </w:p>
        </w:tc>
        <w:tc>
          <w:tcPr>
            <w:tcW w:w="1021" w:type="dxa"/>
            <w:tcBorders>
              <w:top w:val="nil"/>
              <w:left w:val="nil"/>
              <w:bottom w:val="nil"/>
              <w:right w:val="nil"/>
            </w:tcBorders>
          </w:tcPr>
          <w:p w:rsidR="00E871CB" w:rsidRDefault="00E871CB">
            <w:pPr>
              <w:pStyle w:val="ConsPlusNormal"/>
              <w:jc w:val="center"/>
            </w:pPr>
            <w:r>
              <w:t>-</w:t>
            </w:r>
          </w:p>
        </w:tc>
        <w:tc>
          <w:tcPr>
            <w:tcW w:w="1094" w:type="dxa"/>
            <w:tcBorders>
              <w:top w:val="nil"/>
              <w:left w:val="nil"/>
              <w:bottom w:val="nil"/>
              <w:right w:val="nil"/>
            </w:tcBorders>
          </w:tcPr>
          <w:p w:rsidR="00E871CB" w:rsidRDefault="00E871CB">
            <w:pPr>
              <w:pStyle w:val="ConsPlusNormal"/>
              <w:jc w:val="center"/>
            </w:pPr>
            <w:r>
              <w:t>25,2</w:t>
            </w:r>
          </w:p>
        </w:tc>
        <w:tc>
          <w:tcPr>
            <w:tcW w:w="975" w:type="dxa"/>
            <w:tcBorders>
              <w:top w:val="nil"/>
              <w:left w:val="nil"/>
              <w:bottom w:val="nil"/>
              <w:right w:val="nil"/>
            </w:tcBorders>
          </w:tcPr>
          <w:p w:rsidR="00E871CB" w:rsidRDefault="00E871CB">
            <w:pPr>
              <w:pStyle w:val="ConsPlusNormal"/>
              <w:jc w:val="center"/>
            </w:pPr>
            <w:r>
              <w:t>65,2</w:t>
            </w:r>
          </w:p>
        </w:tc>
        <w:tc>
          <w:tcPr>
            <w:tcW w:w="1042" w:type="dxa"/>
            <w:tcBorders>
              <w:top w:val="nil"/>
              <w:left w:val="nil"/>
              <w:bottom w:val="nil"/>
              <w:right w:val="nil"/>
            </w:tcBorders>
          </w:tcPr>
          <w:p w:rsidR="00E871CB" w:rsidRDefault="00E871CB">
            <w:pPr>
              <w:pStyle w:val="ConsPlusNormal"/>
              <w:jc w:val="center"/>
            </w:pPr>
            <w:r>
              <w:t>65,1</w:t>
            </w:r>
          </w:p>
        </w:tc>
        <w:tc>
          <w:tcPr>
            <w:tcW w:w="1003"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c>
          <w:tcPr>
            <w:tcW w:w="1134" w:type="dxa"/>
            <w:tcBorders>
              <w:top w:val="nil"/>
              <w:left w:val="nil"/>
              <w:bottom w:val="nil"/>
              <w:right w:val="nil"/>
            </w:tcBorders>
          </w:tcPr>
          <w:p w:rsidR="00E871CB" w:rsidRDefault="00E871CB">
            <w:pPr>
              <w:pStyle w:val="ConsPlusNormal"/>
              <w:jc w:val="center"/>
            </w:pPr>
            <w:r>
              <w:t>-</w:t>
            </w:r>
          </w:p>
        </w:tc>
        <w:tc>
          <w:tcPr>
            <w:tcW w:w="1071"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внебюджетные источники</w:t>
            </w:r>
          </w:p>
        </w:tc>
        <w:tc>
          <w:tcPr>
            <w:tcW w:w="1186" w:type="dxa"/>
            <w:tcBorders>
              <w:top w:val="nil"/>
              <w:left w:val="nil"/>
              <w:bottom w:val="nil"/>
              <w:right w:val="nil"/>
            </w:tcBorders>
          </w:tcPr>
          <w:p w:rsidR="00E871CB" w:rsidRDefault="00E871CB">
            <w:pPr>
              <w:pStyle w:val="ConsPlusNormal"/>
              <w:jc w:val="center"/>
            </w:pPr>
            <w:r>
              <w:t>12329,9</w:t>
            </w:r>
          </w:p>
        </w:tc>
        <w:tc>
          <w:tcPr>
            <w:tcW w:w="984" w:type="dxa"/>
            <w:tcBorders>
              <w:top w:val="nil"/>
              <w:left w:val="nil"/>
              <w:bottom w:val="nil"/>
              <w:right w:val="nil"/>
            </w:tcBorders>
          </w:tcPr>
          <w:p w:rsidR="00E871CB" w:rsidRDefault="00E871CB">
            <w:pPr>
              <w:pStyle w:val="ConsPlusNormal"/>
              <w:jc w:val="center"/>
            </w:pPr>
            <w:r>
              <w:t>349</w:t>
            </w:r>
          </w:p>
        </w:tc>
        <w:tc>
          <w:tcPr>
            <w:tcW w:w="921" w:type="dxa"/>
            <w:tcBorders>
              <w:top w:val="nil"/>
              <w:left w:val="nil"/>
              <w:bottom w:val="nil"/>
              <w:right w:val="nil"/>
            </w:tcBorders>
          </w:tcPr>
          <w:p w:rsidR="00E871CB" w:rsidRDefault="00E871CB">
            <w:pPr>
              <w:pStyle w:val="ConsPlusNormal"/>
              <w:jc w:val="center"/>
            </w:pPr>
            <w:r>
              <w:t>1157,8</w:t>
            </w:r>
          </w:p>
        </w:tc>
        <w:tc>
          <w:tcPr>
            <w:tcW w:w="996" w:type="dxa"/>
            <w:tcBorders>
              <w:top w:val="nil"/>
              <w:left w:val="nil"/>
              <w:bottom w:val="nil"/>
              <w:right w:val="nil"/>
            </w:tcBorders>
          </w:tcPr>
          <w:p w:rsidR="00E871CB" w:rsidRDefault="00E871CB">
            <w:pPr>
              <w:pStyle w:val="ConsPlusNormal"/>
              <w:jc w:val="center"/>
            </w:pPr>
            <w:r>
              <w:t>756,3</w:t>
            </w:r>
          </w:p>
        </w:tc>
        <w:tc>
          <w:tcPr>
            <w:tcW w:w="1021" w:type="dxa"/>
            <w:tcBorders>
              <w:top w:val="nil"/>
              <w:left w:val="nil"/>
              <w:bottom w:val="nil"/>
              <w:right w:val="nil"/>
            </w:tcBorders>
          </w:tcPr>
          <w:p w:rsidR="00E871CB" w:rsidRDefault="00E871CB">
            <w:pPr>
              <w:pStyle w:val="ConsPlusNormal"/>
              <w:jc w:val="center"/>
            </w:pPr>
            <w:r>
              <w:t>114,9</w:t>
            </w:r>
          </w:p>
        </w:tc>
        <w:tc>
          <w:tcPr>
            <w:tcW w:w="1094" w:type="dxa"/>
            <w:tcBorders>
              <w:top w:val="nil"/>
              <w:left w:val="nil"/>
              <w:bottom w:val="nil"/>
              <w:right w:val="nil"/>
            </w:tcBorders>
          </w:tcPr>
          <w:p w:rsidR="00E871CB" w:rsidRDefault="00E871CB">
            <w:pPr>
              <w:pStyle w:val="ConsPlusNormal"/>
              <w:jc w:val="center"/>
            </w:pPr>
            <w:r>
              <w:t>159,9</w:t>
            </w:r>
          </w:p>
        </w:tc>
        <w:tc>
          <w:tcPr>
            <w:tcW w:w="975" w:type="dxa"/>
            <w:tcBorders>
              <w:top w:val="nil"/>
              <w:left w:val="nil"/>
              <w:bottom w:val="nil"/>
              <w:right w:val="nil"/>
            </w:tcBorders>
          </w:tcPr>
          <w:p w:rsidR="00E871CB" w:rsidRDefault="00E871CB">
            <w:pPr>
              <w:pStyle w:val="ConsPlusNormal"/>
              <w:jc w:val="center"/>
            </w:pPr>
            <w:r>
              <w:t>1082,7</w:t>
            </w:r>
          </w:p>
        </w:tc>
        <w:tc>
          <w:tcPr>
            <w:tcW w:w="1042" w:type="dxa"/>
            <w:tcBorders>
              <w:top w:val="nil"/>
              <w:left w:val="nil"/>
              <w:bottom w:val="nil"/>
              <w:right w:val="nil"/>
            </w:tcBorders>
          </w:tcPr>
          <w:p w:rsidR="00E871CB" w:rsidRDefault="00E871CB">
            <w:pPr>
              <w:pStyle w:val="ConsPlusNormal"/>
              <w:jc w:val="center"/>
            </w:pPr>
            <w:r>
              <w:t>4964,4</w:t>
            </w:r>
          </w:p>
        </w:tc>
        <w:tc>
          <w:tcPr>
            <w:tcW w:w="1003" w:type="dxa"/>
            <w:tcBorders>
              <w:top w:val="nil"/>
              <w:left w:val="nil"/>
              <w:bottom w:val="nil"/>
              <w:right w:val="nil"/>
            </w:tcBorders>
          </w:tcPr>
          <w:p w:rsidR="00E871CB" w:rsidRDefault="00E871CB">
            <w:pPr>
              <w:pStyle w:val="ConsPlusNormal"/>
              <w:jc w:val="center"/>
            </w:pPr>
            <w:r>
              <w:t>1441,3</w:t>
            </w:r>
          </w:p>
        </w:tc>
        <w:tc>
          <w:tcPr>
            <w:tcW w:w="1065" w:type="dxa"/>
            <w:tcBorders>
              <w:top w:val="nil"/>
              <w:left w:val="nil"/>
              <w:bottom w:val="nil"/>
              <w:right w:val="nil"/>
            </w:tcBorders>
          </w:tcPr>
          <w:p w:rsidR="00E871CB" w:rsidRDefault="00E871CB">
            <w:pPr>
              <w:pStyle w:val="ConsPlusNormal"/>
              <w:jc w:val="center"/>
            </w:pPr>
            <w:r>
              <w:t>1498,9</w:t>
            </w:r>
          </w:p>
        </w:tc>
        <w:tc>
          <w:tcPr>
            <w:tcW w:w="1134" w:type="dxa"/>
            <w:tcBorders>
              <w:top w:val="nil"/>
              <w:left w:val="nil"/>
              <w:bottom w:val="nil"/>
              <w:right w:val="nil"/>
            </w:tcBorders>
          </w:tcPr>
          <w:p w:rsidR="00E871CB" w:rsidRDefault="00E871CB">
            <w:pPr>
              <w:pStyle w:val="ConsPlusNormal"/>
              <w:jc w:val="center"/>
            </w:pPr>
            <w:r>
              <w:t>489,7</w:t>
            </w:r>
          </w:p>
        </w:tc>
        <w:tc>
          <w:tcPr>
            <w:tcW w:w="1071" w:type="dxa"/>
            <w:tcBorders>
              <w:top w:val="nil"/>
              <w:left w:val="nil"/>
              <w:bottom w:val="nil"/>
              <w:right w:val="nil"/>
            </w:tcBorders>
          </w:tcPr>
          <w:p w:rsidR="00E871CB" w:rsidRDefault="00E871CB">
            <w:pPr>
              <w:pStyle w:val="ConsPlusNormal"/>
              <w:jc w:val="center"/>
            </w:pPr>
            <w:r>
              <w:t>315</w:t>
            </w:r>
          </w:p>
        </w:tc>
      </w:tr>
      <w:tr w:rsidR="00E871CB">
        <w:tblPrEx>
          <w:tblBorders>
            <w:insideH w:val="none" w:sz="0" w:space="0" w:color="auto"/>
            <w:insideV w:val="none" w:sz="0" w:space="0" w:color="auto"/>
          </w:tblBorders>
        </w:tblPrEx>
        <w:tc>
          <w:tcPr>
            <w:tcW w:w="15780" w:type="dxa"/>
            <w:gridSpan w:val="13"/>
            <w:tcBorders>
              <w:top w:val="nil"/>
              <w:left w:val="nil"/>
              <w:bottom w:val="nil"/>
              <w:right w:val="nil"/>
            </w:tcBorders>
          </w:tcPr>
          <w:p w:rsidR="00E871CB" w:rsidRDefault="00E871CB">
            <w:pPr>
              <w:pStyle w:val="ConsPlusNormal"/>
              <w:jc w:val="center"/>
              <w:outlineLvl w:val="4"/>
            </w:pPr>
            <w:r>
              <w:t>2. Цель "Улучшение инвестиционного климата и развитие рыночных отношений на транспорте"</w:t>
            </w:r>
          </w:p>
        </w:tc>
      </w:tr>
      <w:tr w:rsidR="00E871CB">
        <w:tblPrEx>
          <w:tblBorders>
            <w:insideH w:val="none" w:sz="0" w:space="0" w:color="auto"/>
            <w:insideV w:val="none" w:sz="0" w:space="0" w:color="auto"/>
          </w:tblBorders>
        </w:tblPrEx>
        <w:tc>
          <w:tcPr>
            <w:tcW w:w="15780" w:type="dxa"/>
            <w:gridSpan w:val="13"/>
            <w:tcBorders>
              <w:top w:val="nil"/>
              <w:left w:val="nil"/>
              <w:bottom w:val="nil"/>
              <w:right w:val="nil"/>
            </w:tcBorders>
          </w:tcPr>
          <w:p w:rsidR="00E871CB" w:rsidRDefault="00E871CB">
            <w:pPr>
              <w:pStyle w:val="ConsPlusNormal"/>
              <w:jc w:val="center"/>
              <w:outlineLvl w:val="5"/>
            </w:pPr>
            <w:r>
              <w:t>Задача "Формирование и отработка механизмов проектного управления инвестициями на условиях государственно-частного партнерства"</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pPr>
            <w:r>
              <w:t xml:space="preserve">Разработка проектной документации для комплексного </w:t>
            </w:r>
            <w:r>
              <w:lastRenderedPageBreak/>
              <w:t>развития альтернативных маршрутов международных транспортных коридоров и транспортных узлов на условиях государственно-частного партнерства (федеральный бюджет - бюджетные инвестиции)</w:t>
            </w:r>
          </w:p>
        </w:tc>
        <w:tc>
          <w:tcPr>
            <w:tcW w:w="1186" w:type="dxa"/>
            <w:tcBorders>
              <w:top w:val="nil"/>
              <w:left w:val="nil"/>
              <w:bottom w:val="nil"/>
              <w:right w:val="nil"/>
            </w:tcBorders>
          </w:tcPr>
          <w:p w:rsidR="00E871CB" w:rsidRDefault="00E871CB">
            <w:pPr>
              <w:pStyle w:val="ConsPlusNormal"/>
              <w:jc w:val="center"/>
            </w:pPr>
            <w:r>
              <w:lastRenderedPageBreak/>
              <w:t>13061,5</w:t>
            </w:r>
          </w:p>
        </w:tc>
        <w:tc>
          <w:tcPr>
            <w:tcW w:w="984" w:type="dxa"/>
            <w:tcBorders>
              <w:top w:val="nil"/>
              <w:left w:val="nil"/>
              <w:bottom w:val="nil"/>
              <w:right w:val="nil"/>
            </w:tcBorders>
          </w:tcPr>
          <w:p w:rsidR="00E871CB" w:rsidRDefault="00E871CB">
            <w:pPr>
              <w:pStyle w:val="ConsPlusNormal"/>
              <w:jc w:val="center"/>
            </w:pPr>
            <w:r>
              <w:t>-</w:t>
            </w:r>
          </w:p>
        </w:tc>
        <w:tc>
          <w:tcPr>
            <w:tcW w:w="921" w:type="dxa"/>
            <w:tcBorders>
              <w:top w:val="nil"/>
              <w:left w:val="nil"/>
              <w:bottom w:val="nil"/>
              <w:right w:val="nil"/>
            </w:tcBorders>
          </w:tcPr>
          <w:p w:rsidR="00E871CB" w:rsidRDefault="00E871CB">
            <w:pPr>
              <w:pStyle w:val="ConsPlusNormal"/>
              <w:jc w:val="center"/>
            </w:pPr>
            <w:r>
              <w:t>-</w:t>
            </w:r>
          </w:p>
        </w:tc>
        <w:tc>
          <w:tcPr>
            <w:tcW w:w="996" w:type="dxa"/>
            <w:tcBorders>
              <w:top w:val="nil"/>
              <w:left w:val="nil"/>
              <w:bottom w:val="nil"/>
              <w:right w:val="nil"/>
            </w:tcBorders>
          </w:tcPr>
          <w:p w:rsidR="00E871CB" w:rsidRDefault="00E871CB">
            <w:pPr>
              <w:pStyle w:val="ConsPlusNormal"/>
              <w:jc w:val="center"/>
            </w:pPr>
            <w:r>
              <w:t>-</w:t>
            </w:r>
          </w:p>
        </w:tc>
        <w:tc>
          <w:tcPr>
            <w:tcW w:w="1021" w:type="dxa"/>
            <w:tcBorders>
              <w:top w:val="nil"/>
              <w:left w:val="nil"/>
              <w:bottom w:val="nil"/>
              <w:right w:val="nil"/>
            </w:tcBorders>
          </w:tcPr>
          <w:p w:rsidR="00E871CB" w:rsidRDefault="00E871CB">
            <w:pPr>
              <w:pStyle w:val="ConsPlusNormal"/>
              <w:jc w:val="center"/>
            </w:pPr>
            <w:r>
              <w:t>-</w:t>
            </w:r>
          </w:p>
        </w:tc>
        <w:tc>
          <w:tcPr>
            <w:tcW w:w="1094" w:type="dxa"/>
            <w:tcBorders>
              <w:top w:val="nil"/>
              <w:left w:val="nil"/>
              <w:bottom w:val="nil"/>
              <w:right w:val="nil"/>
            </w:tcBorders>
          </w:tcPr>
          <w:p w:rsidR="00E871CB" w:rsidRDefault="00E871CB">
            <w:pPr>
              <w:pStyle w:val="ConsPlusNormal"/>
              <w:jc w:val="center"/>
            </w:pPr>
            <w:r>
              <w:t>-</w:t>
            </w:r>
          </w:p>
        </w:tc>
        <w:tc>
          <w:tcPr>
            <w:tcW w:w="975" w:type="dxa"/>
            <w:tcBorders>
              <w:top w:val="nil"/>
              <w:left w:val="nil"/>
              <w:bottom w:val="nil"/>
              <w:right w:val="nil"/>
            </w:tcBorders>
          </w:tcPr>
          <w:p w:rsidR="00E871CB" w:rsidRDefault="00E871CB">
            <w:pPr>
              <w:pStyle w:val="ConsPlusNormal"/>
              <w:jc w:val="center"/>
            </w:pPr>
            <w:r>
              <w:t>-</w:t>
            </w:r>
          </w:p>
        </w:tc>
        <w:tc>
          <w:tcPr>
            <w:tcW w:w="1042" w:type="dxa"/>
            <w:tcBorders>
              <w:top w:val="nil"/>
              <w:left w:val="nil"/>
              <w:bottom w:val="nil"/>
              <w:right w:val="nil"/>
            </w:tcBorders>
          </w:tcPr>
          <w:p w:rsidR="00E871CB" w:rsidRDefault="00E871CB">
            <w:pPr>
              <w:pStyle w:val="ConsPlusNormal"/>
              <w:jc w:val="center"/>
            </w:pPr>
            <w:r>
              <w:t>-</w:t>
            </w:r>
          </w:p>
        </w:tc>
        <w:tc>
          <w:tcPr>
            <w:tcW w:w="1003"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c>
          <w:tcPr>
            <w:tcW w:w="1134" w:type="dxa"/>
            <w:tcBorders>
              <w:top w:val="nil"/>
              <w:left w:val="nil"/>
              <w:bottom w:val="nil"/>
              <w:right w:val="nil"/>
            </w:tcBorders>
          </w:tcPr>
          <w:p w:rsidR="00E871CB" w:rsidRDefault="00E871CB">
            <w:pPr>
              <w:pStyle w:val="ConsPlusNormal"/>
              <w:jc w:val="center"/>
            </w:pPr>
            <w:r>
              <w:t>2196,6</w:t>
            </w:r>
          </w:p>
        </w:tc>
        <w:tc>
          <w:tcPr>
            <w:tcW w:w="1071" w:type="dxa"/>
            <w:tcBorders>
              <w:top w:val="nil"/>
              <w:left w:val="nil"/>
              <w:bottom w:val="nil"/>
              <w:right w:val="nil"/>
            </w:tcBorders>
          </w:tcPr>
          <w:p w:rsidR="00E871CB" w:rsidRDefault="00E871CB">
            <w:pPr>
              <w:pStyle w:val="ConsPlusNormal"/>
              <w:jc w:val="center"/>
            </w:pPr>
            <w:r>
              <w:t>10864,9</w:t>
            </w:r>
          </w:p>
        </w:tc>
      </w:tr>
      <w:tr w:rsidR="00E871CB">
        <w:tblPrEx>
          <w:tblBorders>
            <w:insideH w:val="none" w:sz="0" w:space="0" w:color="auto"/>
            <w:insideV w:val="none" w:sz="0" w:space="0" w:color="auto"/>
          </w:tblBorders>
        </w:tblPrEx>
        <w:tc>
          <w:tcPr>
            <w:tcW w:w="15780" w:type="dxa"/>
            <w:gridSpan w:val="13"/>
            <w:tcBorders>
              <w:top w:val="nil"/>
              <w:left w:val="nil"/>
              <w:bottom w:val="nil"/>
              <w:right w:val="nil"/>
            </w:tcBorders>
          </w:tcPr>
          <w:p w:rsidR="00E871CB" w:rsidRDefault="00E871CB">
            <w:pPr>
              <w:pStyle w:val="ConsPlusNormal"/>
              <w:jc w:val="center"/>
              <w:outlineLvl w:val="3"/>
            </w:pPr>
            <w:r>
              <w:lastRenderedPageBreak/>
              <w:t>III. Расходы на прикладные научные исследования и экспериментальные разработки, выполняемые по договорам на проведение научно-исследовательских, опытно-конструкторских и технологических работ</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pPr>
            <w:r>
              <w:t>Всего по подпрограмме (федеральный бюджет)</w:t>
            </w:r>
          </w:p>
        </w:tc>
        <w:tc>
          <w:tcPr>
            <w:tcW w:w="1186" w:type="dxa"/>
            <w:tcBorders>
              <w:top w:val="nil"/>
              <w:left w:val="nil"/>
              <w:bottom w:val="nil"/>
              <w:right w:val="nil"/>
            </w:tcBorders>
          </w:tcPr>
          <w:p w:rsidR="00E871CB" w:rsidRDefault="00E871CB">
            <w:pPr>
              <w:pStyle w:val="ConsPlusNormal"/>
              <w:jc w:val="center"/>
            </w:pPr>
            <w:r>
              <w:t>2115,4</w:t>
            </w:r>
          </w:p>
        </w:tc>
        <w:tc>
          <w:tcPr>
            <w:tcW w:w="984" w:type="dxa"/>
            <w:tcBorders>
              <w:top w:val="nil"/>
              <w:left w:val="nil"/>
              <w:bottom w:val="nil"/>
              <w:right w:val="nil"/>
            </w:tcBorders>
          </w:tcPr>
          <w:p w:rsidR="00E871CB" w:rsidRDefault="00E871CB">
            <w:pPr>
              <w:pStyle w:val="ConsPlusNormal"/>
              <w:jc w:val="center"/>
            </w:pPr>
            <w:r>
              <w:t>47,3</w:t>
            </w:r>
          </w:p>
        </w:tc>
        <w:tc>
          <w:tcPr>
            <w:tcW w:w="921" w:type="dxa"/>
            <w:tcBorders>
              <w:top w:val="nil"/>
              <w:left w:val="nil"/>
              <w:bottom w:val="nil"/>
              <w:right w:val="nil"/>
            </w:tcBorders>
          </w:tcPr>
          <w:p w:rsidR="00E871CB" w:rsidRDefault="00E871CB">
            <w:pPr>
              <w:pStyle w:val="ConsPlusNormal"/>
              <w:jc w:val="center"/>
            </w:pPr>
            <w:r>
              <w:t>131</w:t>
            </w:r>
          </w:p>
        </w:tc>
        <w:tc>
          <w:tcPr>
            <w:tcW w:w="996" w:type="dxa"/>
            <w:tcBorders>
              <w:top w:val="nil"/>
              <w:left w:val="nil"/>
              <w:bottom w:val="nil"/>
              <w:right w:val="nil"/>
            </w:tcBorders>
          </w:tcPr>
          <w:p w:rsidR="00E871CB" w:rsidRDefault="00E871CB">
            <w:pPr>
              <w:pStyle w:val="ConsPlusNormal"/>
              <w:jc w:val="center"/>
            </w:pPr>
            <w:r>
              <w:t>106,8</w:t>
            </w:r>
          </w:p>
        </w:tc>
        <w:tc>
          <w:tcPr>
            <w:tcW w:w="1021" w:type="dxa"/>
            <w:tcBorders>
              <w:top w:val="nil"/>
              <w:left w:val="nil"/>
              <w:bottom w:val="nil"/>
              <w:right w:val="nil"/>
            </w:tcBorders>
          </w:tcPr>
          <w:p w:rsidR="00E871CB" w:rsidRDefault="00E871CB">
            <w:pPr>
              <w:pStyle w:val="ConsPlusNormal"/>
              <w:jc w:val="center"/>
            </w:pPr>
            <w:r>
              <w:t>243,4</w:t>
            </w:r>
          </w:p>
        </w:tc>
        <w:tc>
          <w:tcPr>
            <w:tcW w:w="1094" w:type="dxa"/>
            <w:tcBorders>
              <w:top w:val="nil"/>
              <w:left w:val="nil"/>
              <w:bottom w:val="nil"/>
              <w:right w:val="nil"/>
            </w:tcBorders>
          </w:tcPr>
          <w:p w:rsidR="00E871CB" w:rsidRDefault="00E871CB">
            <w:pPr>
              <w:pStyle w:val="ConsPlusNormal"/>
              <w:jc w:val="center"/>
            </w:pPr>
            <w:r>
              <w:t>105,7</w:t>
            </w:r>
          </w:p>
        </w:tc>
        <w:tc>
          <w:tcPr>
            <w:tcW w:w="975" w:type="dxa"/>
            <w:tcBorders>
              <w:top w:val="nil"/>
              <w:left w:val="nil"/>
              <w:bottom w:val="nil"/>
              <w:right w:val="nil"/>
            </w:tcBorders>
          </w:tcPr>
          <w:p w:rsidR="00E871CB" w:rsidRDefault="00E871CB">
            <w:pPr>
              <w:pStyle w:val="ConsPlusNormal"/>
              <w:jc w:val="center"/>
            </w:pPr>
            <w:r>
              <w:t>113</w:t>
            </w:r>
          </w:p>
        </w:tc>
        <w:tc>
          <w:tcPr>
            <w:tcW w:w="1042" w:type="dxa"/>
            <w:tcBorders>
              <w:top w:val="nil"/>
              <w:left w:val="nil"/>
              <w:bottom w:val="nil"/>
              <w:right w:val="nil"/>
            </w:tcBorders>
          </w:tcPr>
          <w:p w:rsidR="00E871CB" w:rsidRDefault="00E871CB">
            <w:pPr>
              <w:pStyle w:val="ConsPlusNormal"/>
              <w:jc w:val="center"/>
            </w:pPr>
            <w:r>
              <w:t>292,9</w:t>
            </w:r>
          </w:p>
        </w:tc>
        <w:tc>
          <w:tcPr>
            <w:tcW w:w="1003" w:type="dxa"/>
            <w:tcBorders>
              <w:top w:val="nil"/>
              <w:left w:val="nil"/>
              <w:bottom w:val="nil"/>
              <w:right w:val="nil"/>
            </w:tcBorders>
          </w:tcPr>
          <w:p w:rsidR="00E871CB" w:rsidRDefault="00E871CB">
            <w:pPr>
              <w:pStyle w:val="ConsPlusNormal"/>
              <w:jc w:val="center"/>
            </w:pPr>
            <w:r>
              <w:t>234,1</w:t>
            </w:r>
          </w:p>
        </w:tc>
        <w:tc>
          <w:tcPr>
            <w:tcW w:w="1065" w:type="dxa"/>
            <w:tcBorders>
              <w:top w:val="nil"/>
              <w:left w:val="nil"/>
              <w:bottom w:val="nil"/>
              <w:right w:val="nil"/>
            </w:tcBorders>
          </w:tcPr>
          <w:p w:rsidR="00E871CB" w:rsidRDefault="00E871CB">
            <w:pPr>
              <w:pStyle w:val="ConsPlusNormal"/>
              <w:jc w:val="center"/>
            </w:pPr>
            <w:r>
              <w:t>276,6</w:t>
            </w:r>
          </w:p>
        </w:tc>
        <w:tc>
          <w:tcPr>
            <w:tcW w:w="1134" w:type="dxa"/>
            <w:tcBorders>
              <w:top w:val="nil"/>
              <w:left w:val="nil"/>
              <w:bottom w:val="nil"/>
              <w:right w:val="nil"/>
            </w:tcBorders>
          </w:tcPr>
          <w:p w:rsidR="00E871CB" w:rsidRDefault="00E871CB">
            <w:pPr>
              <w:pStyle w:val="ConsPlusNormal"/>
              <w:jc w:val="center"/>
            </w:pPr>
            <w:r>
              <w:t>275,4</w:t>
            </w:r>
          </w:p>
        </w:tc>
        <w:tc>
          <w:tcPr>
            <w:tcW w:w="1071" w:type="dxa"/>
            <w:tcBorders>
              <w:top w:val="nil"/>
              <w:left w:val="nil"/>
              <w:bottom w:val="nil"/>
              <w:right w:val="nil"/>
            </w:tcBorders>
          </w:tcPr>
          <w:p w:rsidR="00E871CB" w:rsidRDefault="00E871CB">
            <w:pPr>
              <w:pStyle w:val="ConsPlusNormal"/>
              <w:jc w:val="center"/>
            </w:pPr>
            <w:r>
              <w:t>289,1</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в том числе:</w:t>
            </w:r>
          </w:p>
        </w:tc>
        <w:tc>
          <w:tcPr>
            <w:tcW w:w="1186" w:type="dxa"/>
            <w:tcBorders>
              <w:top w:val="nil"/>
              <w:left w:val="nil"/>
              <w:bottom w:val="nil"/>
              <w:right w:val="nil"/>
            </w:tcBorders>
          </w:tcPr>
          <w:p w:rsidR="00E871CB" w:rsidRDefault="00E871CB">
            <w:pPr>
              <w:pStyle w:val="ConsPlusNormal"/>
            </w:pPr>
          </w:p>
        </w:tc>
        <w:tc>
          <w:tcPr>
            <w:tcW w:w="984" w:type="dxa"/>
            <w:tcBorders>
              <w:top w:val="nil"/>
              <w:left w:val="nil"/>
              <w:bottom w:val="nil"/>
              <w:right w:val="nil"/>
            </w:tcBorders>
          </w:tcPr>
          <w:p w:rsidR="00E871CB" w:rsidRDefault="00E871CB">
            <w:pPr>
              <w:pStyle w:val="ConsPlusNormal"/>
            </w:pPr>
          </w:p>
        </w:tc>
        <w:tc>
          <w:tcPr>
            <w:tcW w:w="921" w:type="dxa"/>
            <w:tcBorders>
              <w:top w:val="nil"/>
              <w:left w:val="nil"/>
              <w:bottom w:val="nil"/>
              <w:right w:val="nil"/>
            </w:tcBorders>
          </w:tcPr>
          <w:p w:rsidR="00E871CB" w:rsidRDefault="00E871CB">
            <w:pPr>
              <w:pStyle w:val="ConsPlusNormal"/>
            </w:pPr>
          </w:p>
        </w:tc>
        <w:tc>
          <w:tcPr>
            <w:tcW w:w="996" w:type="dxa"/>
            <w:tcBorders>
              <w:top w:val="nil"/>
              <w:left w:val="nil"/>
              <w:bottom w:val="nil"/>
              <w:right w:val="nil"/>
            </w:tcBorders>
          </w:tcPr>
          <w:p w:rsidR="00E871CB" w:rsidRDefault="00E871CB">
            <w:pPr>
              <w:pStyle w:val="ConsPlusNormal"/>
            </w:pPr>
          </w:p>
        </w:tc>
        <w:tc>
          <w:tcPr>
            <w:tcW w:w="1021" w:type="dxa"/>
            <w:tcBorders>
              <w:top w:val="nil"/>
              <w:left w:val="nil"/>
              <w:bottom w:val="nil"/>
              <w:right w:val="nil"/>
            </w:tcBorders>
          </w:tcPr>
          <w:p w:rsidR="00E871CB" w:rsidRDefault="00E871CB">
            <w:pPr>
              <w:pStyle w:val="ConsPlusNormal"/>
            </w:pPr>
          </w:p>
        </w:tc>
        <w:tc>
          <w:tcPr>
            <w:tcW w:w="1094" w:type="dxa"/>
            <w:tcBorders>
              <w:top w:val="nil"/>
              <w:left w:val="nil"/>
              <w:bottom w:val="nil"/>
              <w:right w:val="nil"/>
            </w:tcBorders>
          </w:tcPr>
          <w:p w:rsidR="00E871CB" w:rsidRDefault="00E871CB">
            <w:pPr>
              <w:pStyle w:val="ConsPlusNormal"/>
            </w:pPr>
          </w:p>
        </w:tc>
        <w:tc>
          <w:tcPr>
            <w:tcW w:w="975" w:type="dxa"/>
            <w:tcBorders>
              <w:top w:val="nil"/>
              <w:left w:val="nil"/>
              <w:bottom w:val="nil"/>
              <w:right w:val="nil"/>
            </w:tcBorders>
          </w:tcPr>
          <w:p w:rsidR="00E871CB" w:rsidRDefault="00E871CB">
            <w:pPr>
              <w:pStyle w:val="ConsPlusNormal"/>
            </w:pPr>
          </w:p>
        </w:tc>
        <w:tc>
          <w:tcPr>
            <w:tcW w:w="1042" w:type="dxa"/>
            <w:tcBorders>
              <w:top w:val="nil"/>
              <w:left w:val="nil"/>
              <w:bottom w:val="nil"/>
              <w:right w:val="nil"/>
            </w:tcBorders>
          </w:tcPr>
          <w:p w:rsidR="00E871CB" w:rsidRDefault="00E871CB">
            <w:pPr>
              <w:pStyle w:val="ConsPlusNormal"/>
            </w:pPr>
          </w:p>
        </w:tc>
        <w:tc>
          <w:tcPr>
            <w:tcW w:w="1003" w:type="dxa"/>
            <w:tcBorders>
              <w:top w:val="nil"/>
              <w:left w:val="nil"/>
              <w:bottom w:val="nil"/>
              <w:right w:val="nil"/>
            </w:tcBorders>
          </w:tcPr>
          <w:p w:rsidR="00E871CB" w:rsidRDefault="00E871CB">
            <w:pPr>
              <w:pStyle w:val="ConsPlusNormal"/>
            </w:pPr>
          </w:p>
        </w:tc>
        <w:tc>
          <w:tcPr>
            <w:tcW w:w="1065" w:type="dxa"/>
            <w:tcBorders>
              <w:top w:val="nil"/>
              <w:left w:val="nil"/>
              <w:bottom w:val="nil"/>
              <w:right w:val="nil"/>
            </w:tcBorders>
          </w:tcPr>
          <w:p w:rsidR="00E871CB" w:rsidRDefault="00E871CB">
            <w:pPr>
              <w:pStyle w:val="ConsPlusNormal"/>
            </w:pPr>
          </w:p>
        </w:tc>
        <w:tc>
          <w:tcPr>
            <w:tcW w:w="1134" w:type="dxa"/>
            <w:tcBorders>
              <w:top w:val="nil"/>
              <w:left w:val="nil"/>
              <w:bottom w:val="nil"/>
              <w:right w:val="nil"/>
            </w:tcBorders>
          </w:tcPr>
          <w:p w:rsidR="00E871CB" w:rsidRDefault="00E871CB">
            <w:pPr>
              <w:pStyle w:val="ConsPlusNormal"/>
            </w:pPr>
          </w:p>
        </w:tc>
        <w:tc>
          <w:tcPr>
            <w:tcW w:w="1071"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разработка инвестиционных предложений по повышению конкурентоспособности транспортных коридоров и развитию мультимодальных транспортных узлов</w:t>
            </w:r>
          </w:p>
        </w:tc>
        <w:tc>
          <w:tcPr>
            <w:tcW w:w="1186" w:type="dxa"/>
            <w:tcBorders>
              <w:top w:val="nil"/>
              <w:left w:val="nil"/>
              <w:bottom w:val="nil"/>
              <w:right w:val="nil"/>
            </w:tcBorders>
          </w:tcPr>
          <w:p w:rsidR="00E871CB" w:rsidRDefault="00E871CB">
            <w:pPr>
              <w:pStyle w:val="ConsPlusNormal"/>
              <w:jc w:val="center"/>
            </w:pPr>
            <w:r>
              <w:t>736,4</w:t>
            </w:r>
          </w:p>
        </w:tc>
        <w:tc>
          <w:tcPr>
            <w:tcW w:w="984" w:type="dxa"/>
            <w:tcBorders>
              <w:top w:val="nil"/>
              <w:left w:val="nil"/>
              <w:bottom w:val="nil"/>
              <w:right w:val="nil"/>
            </w:tcBorders>
          </w:tcPr>
          <w:p w:rsidR="00E871CB" w:rsidRDefault="00E871CB">
            <w:pPr>
              <w:pStyle w:val="ConsPlusNormal"/>
              <w:jc w:val="center"/>
            </w:pPr>
            <w:r>
              <w:t>31,3</w:t>
            </w:r>
          </w:p>
        </w:tc>
        <w:tc>
          <w:tcPr>
            <w:tcW w:w="921" w:type="dxa"/>
            <w:tcBorders>
              <w:top w:val="nil"/>
              <w:left w:val="nil"/>
              <w:bottom w:val="nil"/>
              <w:right w:val="nil"/>
            </w:tcBorders>
          </w:tcPr>
          <w:p w:rsidR="00E871CB" w:rsidRDefault="00E871CB">
            <w:pPr>
              <w:pStyle w:val="ConsPlusNormal"/>
              <w:jc w:val="center"/>
            </w:pPr>
            <w:r>
              <w:t>91</w:t>
            </w:r>
          </w:p>
        </w:tc>
        <w:tc>
          <w:tcPr>
            <w:tcW w:w="996" w:type="dxa"/>
            <w:tcBorders>
              <w:top w:val="nil"/>
              <w:left w:val="nil"/>
              <w:bottom w:val="nil"/>
              <w:right w:val="nil"/>
            </w:tcBorders>
          </w:tcPr>
          <w:p w:rsidR="00E871CB" w:rsidRDefault="00E871CB">
            <w:pPr>
              <w:pStyle w:val="ConsPlusNormal"/>
              <w:jc w:val="center"/>
            </w:pPr>
            <w:r>
              <w:t>41,4</w:t>
            </w:r>
          </w:p>
        </w:tc>
        <w:tc>
          <w:tcPr>
            <w:tcW w:w="1021" w:type="dxa"/>
            <w:tcBorders>
              <w:top w:val="nil"/>
              <w:left w:val="nil"/>
              <w:bottom w:val="nil"/>
              <w:right w:val="nil"/>
            </w:tcBorders>
          </w:tcPr>
          <w:p w:rsidR="00E871CB" w:rsidRDefault="00E871CB">
            <w:pPr>
              <w:pStyle w:val="ConsPlusNormal"/>
              <w:jc w:val="center"/>
            </w:pPr>
            <w:r>
              <w:t>52,7</w:t>
            </w:r>
          </w:p>
        </w:tc>
        <w:tc>
          <w:tcPr>
            <w:tcW w:w="1094" w:type="dxa"/>
            <w:tcBorders>
              <w:top w:val="nil"/>
              <w:left w:val="nil"/>
              <w:bottom w:val="nil"/>
              <w:right w:val="nil"/>
            </w:tcBorders>
          </w:tcPr>
          <w:p w:rsidR="00E871CB" w:rsidRDefault="00E871CB">
            <w:pPr>
              <w:pStyle w:val="ConsPlusNormal"/>
              <w:jc w:val="center"/>
            </w:pPr>
            <w:r>
              <w:t>4</w:t>
            </w:r>
          </w:p>
        </w:tc>
        <w:tc>
          <w:tcPr>
            <w:tcW w:w="975" w:type="dxa"/>
            <w:tcBorders>
              <w:top w:val="nil"/>
              <w:left w:val="nil"/>
              <w:bottom w:val="nil"/>
              <w:right w:val="nil"/>
            </w:tcBorders>
          </w:tcPr>
          <w:p w:rsidR="00E871CB" w:rsidRDefault="00E871CB">
            <w:pPr>
              <w:pStyle w:val="ConsPlusNormal"/>
              <w:jc w:val="center"/>
            </w:pPr>
            <w:r>
              <w:t>5,5</w:t>
            </w:r>
          </w:p>
        </w:tc>
        <w:tc>
          <w:tcPr>
            <w:tcW w:w="1042" w:type="dxa"/>
            <w:tcBorders>
              <w:top w:val="nil"/>
              <w:left w:val="nil"/>
              <w:bottom w:val="nil"/>
              <w:right w:val="nil"/>
            </w:tcBorders>
          </w:tcPr>
          <w:p w:rsidR="00E871CB" w:rsidRDefault="00E871CB">
            <w:pPr>
              <w:pStyle w:val="ConsPlusNormal"/>
              <w:jc w:val="center"/>
            </w:pPr>
            <w:r>
              <w:t>115,4</w:t>
            </w:r>
          </w:p>
        </w:tc>
        <w:tc>
          <w:tcPr>
            <w:tcW w:w="1003" w:type="dxa"/>
            <w:tcBorders>
              <w:top w:val="nil"/>
              <w:left w:val="nil"/>
              <w:bottom w:val="nil"/>
              <w:right w:val="nil"/>
            </w:tcBorders>
          </w:tcPr>
          <w:p w:rsidR="00E871CB" w:rsidRDefault="00E871CB">
            <w:pPr>
              <w:pStyle w:val="ConsPlusNormal"/>
              <w:jc w:val="center"/>
            </w:pPr>
            <w:r>
              <w:t>55,3</w:t>
            </w:r>
          </w:p>
        </w:tc>
        <w:tc>
          <w:tcPr>
            <w:tcW w:w="1065" w:type="dxa"/>
            <w:tcBorders>
              <w:top w:val="nil"/>
              <w:left w:val="nil"/>
              <w:bottom w:val="nil"/>
              <w:right w:val="nil"/>
            </w:tcBorders>
          </w:tcPr>
          <w:p w:rsidR="00E871CB" w:rsidRDefault="00E871CB">
            <w:pPr>
              <w:pStyle w:val="ConsPlusNormal"/>
              <w:jc w:val="center"/>
            </w:pPr>
            <w:r>
              <w:t>52,3</w:t>
            </w:r>
          </w:p>
        </w:tc>
        <w:tc>
          <w:tcPr>
            <w:tcW w:w="1134" w:type="dxa"/>
            <w:tcBorders>
              <w:top w:val="nil"/>
              <w:left w:val="nil"/>
              <w:bottom w:val="nil"/>
              <w:right w:val="nil"/>
            </w:tcBorders>
          </w:tcPr>
          <w:p w:rsidR="00E871CB" w:rsidRDefault="00E871CB">
            <w:pPr>
              <w:pStyle w:val="ConsPlusNormal"/>
              <w:jc w:val="center"/>
            </w:pPr>
            <w:r>
              <w:t>55,2</w:t>
            </w:r>
          </w:p>
        </w:tc>
        <w:tc>
          <w:tcPr>
            <w:tcW w:w="1071" w:type="dxa"/>
            <w:tcBorders>
              <w:top w:val="nil"/>
              <w:left w:val="nil"/>
              <w:bottom w:val="nil"/>
              <w:right w:val="nil"/>
            </w:tcBorders>
          </w:tcPr>
          <w:p w:rsidR="00E871CB" w:rsidRDefault="00E871CB">
            <w:pPr>
              <w:pStyle w:val="ConsPlusNormal"/>
              <w:jc w:val="center"/>
            </w:pPr>
            <w:r>
              <w:t>232,3</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разработка информационно-аналитического обеспечения инвестиционных и инновационных мероприятий в целях развития экспорта транспортных услуг</w:t>
            </w:r>
          </w:p>
        </w:tc>
        <w:tc>
          <w:tcPr>
            <w:tcW w:w="1186" w:type="dxa"/>
            <w:tcBorders>
              <w:top w:val="nil"/>
              <w:left w:val="nil"/>
              <w:bottom w:val="nil"/>
              <w:right w:val="nil"/>
            </w:tcBorders>
          </w:tcPr>
          <w:p w:rsidR="00E871CB" w:rsidRDefault="00E871CB">
            <w:pPr>
              <w:pStyle w:val="ConsPlusNormal"/>
              <w:jc w:val="center"/>
            </w:pPr>
            <w:r>
              <w:t>698,1</w:t>
            </w:r>
          </w:p>
        </w:tc>
        <w:tc>
          <w:tcPr>
            <w:tcW w:w="984" w:type="dxa"/>
            <w:tcBorders>
              <w:top w:val="nil"/>
              <w:left w:val="nil"/>
              <w:bottom w:val="nil"/>
              <w:right w:val="nil"/>
            </w:tcBorders>
          </w:tcPr>
          <w:p w:rsidR="00E871CB" w:rsidRDefault="00E871CB">
            <w:pPr>
              <w:pStyle w:val="ConsPlusNormal"/>
              <w:jc w:val="center"/>
            </w:pPr>
            <w:r>
              <w:t>1</w:t>
            </w:r>
          </w:p>
        </w:tc>
        <w:tc>
          <w:tcPr>
            <w:tcW w:w="921" w:type="dxa"/>
            <w:tcBorders>
              <w:top w:val="nil"/>
              <w:left w:val="nil"/>
              <w:bottom w:val="nil"/>
              <w:right w:val="nil"/>
            </w:tcBorders>
          </w:tcPr>
          <w:p w:rsidR="00E871CB" w:rsidRDefault="00E871CB">
            <w:pPr>
              <w:pStyle w:val="ConsPlusNormal"/>
              <w:jc w:val="center"/>
            </w:pPr>
            <w:r>
              <w:t>12</w:t>
            </w:r>
          </w:p>
        </w:tc>
        <w:tc>
          <w:tcPr>
            <w:tcW w:w="996" w:type="dxa"/>
            <w:tcBorders>
              <w:top w:val="nil"/>
              <w:left w:val="nil"/>
              <w:bottom w:val="nil"/>
              <w:right w:val="nil"/>
            </w:tcBorders>
          </w:tcPr>
          <w:p w:rsidR="00E871CB" w:rsidRDefault="00E871CB">
            <w:pPr>
              <w:pStyle w:val="ConsPlusNormal"/>
              <w:jc w:val="center"/>
            </w:pPr>
            <w:r>
              <w:t>32,7</w:t>
            </w:r>
          </w:p>
        </w:tc>
        <w:tc>
          <w:tcPr>
            <w:tcW w:w="1021" w:type="dxa"/>
            <w:tcBorders>
              <w:top w:val="nil"/>
              <w:left w:val="nil"/>
              <w:bottom w:val="nil"/>
              <w:right w:val="nil"/>
            </w:tcBorders>
          </w:tcPr>
          <w:p w:rsidR="00E871CB" w:rsidRDefault="00E871CB">
            <w:pPr>
              <w:pStyle w:val="ConsPlusNormal"/>
              <w:jc w:val="center"/>
            </w:pPr>
            <w:r>
              <w:t>98,2</w:t>
            </w:r>
          </w:p>
        </w:tc>
        <w:tc>
          <w:tcPr>
            <w:tcW w:w="1094" w:type="dxa"/>
            <w:tcBorders>
              <w:top w:val="nil"/>
              <w:left w:val="nil"/>
              <w:bottom w:val="nil"/>
              <w:right w:val="nil"/>
            </w:tcBorders>
          </w:tcPr>
          <w:p w:rsidR="00E871CB" w:rsidRDefault="00E871CB">
            <w:pPr>
              <w:pStyle w:val="ConsPlusNormal"/>
              <w:jc w:val="center"/>
            </w:pPr>
            <w:r>
              <w:t>52</w:t>
            </w:r>
          </w:p>
        </w:tc>
        <w:tc>
          <w:tcPr>
            <w:tcW w:w="975" w:type="dxa"/>
            <w:tcBorders>
              <w:top w:val="nil"/>
              <w:left w:val="nil"/>
              <w:bottom w:val="nil"/>
              <w:right w:val="nil"/>
            </w:tcBorders>
          </w:tcPr>
          <w:p w:rsidR="00E871CB" w:rsidRDefault="00E871CB">
            <w:pPr>
              <w:pStyle w:val="ConsPlusNormal"/>
              <w:jc w:val="center"/>
            </w:pPr>
            <w:r>
              <w:t>62,9</w:t>
            </w:r>
          </w:p>
        </w:tc>
        <w:tc>
          <w:tcPr>
            <w:tcW w:w="1042" w:type="dxa"/>
            <w:tcBorders>
              <w:top w:val="nil"/>
              <w:left w:val="nil"/>
              <w:bottom w:val="nil"/>
              <w:right w:val="nil"/>
            </w:tcBorders>
          </w:tcPr>
          <w:p w:rsidR="00E871CB" w:rsidRDefault="00E871CB">
            <w:pPr>
              <w:pStyle w:val="ConsPlusNormal"/>
              <w:jc w:val="center"/>
            </w:pPr>
            <w:r>
              <w:t>77,8</w:t>
            </w:r>
          </w:p>
        </w:tc>
        <w:tc>
          <w:tcPr>
            <w:tcW w:w="1003" w:type="dxa"/>
            <w:tcBorders>
              <w:top w:val="nil"/>
              <w:left w:val="nil"/>
              <w:bottom w:val="nil"/>
              <w:right w:val="nil"/>
            </w:tcBorders>
          </w:tcPr>
          <w:p w:rsidR="00E871CB" w:rsidRDefault="00E871CB">
            <w:pPr>
              <w:pStyle w:val="ConsPlusNormal"/>
              <w:jc w:val="center"/>
            </w:pPr>
            <w:r>
              <w:t>90,8</w:t>
            </w:r>
          </w:p>
        </w:tc>
        <w:tc>
          <w:tcPr>
            <w:tcW w:w="1065" w:type="dxa"/>
            <w:tcBorders>
              <w:top w:val="nil"/>
              <w:left w:val="nil"/>
              <w:bottom w:val="nil"/>
              <w:right w:val="nil"/>
            </w:tcBorders>
          </w:tcPr>
          <w:p w:rsidR="00E871CB" w:rsidRDefault="00E871CB">
            <w:pPr>
              <w:pStyle w:val="ConsPlusNormal"/>
              <w:jc w:val="center"/>
            </w:pPr>
            <w:r>
              <w:t>106,8</w:t>
            </w:r>
          </w:p>
        </w:tc>
        <w:tc>
          <w:tcPr>
            <w:tcW w:w="1134" w:type="dxa"/>
            <w:tcBorders>
              <w:top w:val="nil"/>
              <w:left w:val="nil"/>
              <w:bottom w:val="nil"/>
              <w:right w:val="nil"/>
            </w:tcBorders>
          </w:tcPr>
          <w:p w:rsidR="00E871CB" w:rsidRDefault="00E871CB">
            <w:pPr>
              <w:pStyle w:val="ConsPlusNormal"/>
              <w:jc w:val="center"/>
            </w:pPr>
            <w:r>
              <w:t>110,1</w:t>
            </w:r>
          </w:p>
        </w:tc>
        <w:tc>
          <w:tcPr>
            <w:tcW w:w="1071" w:type="dxa"/>
            <w:tcBorders>
              <w:top w:val="nil"/>
              <w:left w:val="nil"/>
              <w:bottom w:val="nil"/>
              <w:right w:val="nil"/>
            </w:tcBorders>
          </w:tcPr>
          <w:p w:rsidR="00E871CB" w:rsidRDefault="00E871CB">
            <w:pPr>
              <w:pStyle w:val="ConsPlusNormal"/>
              <w:jc w:val="center"/>
            </w:pPr>
            <w:r>
              <w:t>53,8</w:t>
            </w:r>
          </w:p>
        </w:tc>
      </w:tr>
      <w:tr w:rsidR="00E871CB">
        <w:tblPrEx>
          <w:tblBorders>
            <w:insideH w:val="none" w:sz="0" w:space="0" w:color="auto"/>
            <w:insideV w:val="none" w:sz="0" w:space="0" w:color="auto"/>
          </w:tblBorders>
        </w:tblPrEx>
        <w:tc>
          <w:tcPr>
            <w:tcW w:w="3288" w:type="dxa"/>
            <w:tcBorders>
              <w:top w:val="nil"/>
              <w:left w:val="nil"/>
              <w:bottom w:val="single" w:sz="4" w:space="0" w:color="auto"/>
              <w:right w:val="nil"/>
            </w:tcBorders>
          </w:tcPr>
          <w:p w:rsidR="00E871CB" w:rsidRDefault="00E871CB">
            <w:pPr>
              <w:pStyle w:val="ConsPlusNormal"/>
              <w:ind w:left="283"/>
            </w:pPr>
            <w:r>
              <w:t xml:space="preserve">разработка методологических подходов по повышению конкурентоспособности транспортной системы </w:t>
            </w:r>
            <w:r>
              <w:lastRenderedPageBreak/>
              <w:t>Российской Федерации на основе внедрения инновационных транспортных технологий</w:t>
            </w:r>
          </w:p>
        </w:tc>
        <w:tc>
          <w:tcPr>
            <w:tcW w:w="1186" w:type="dxa"/>
            <w:tcBorders>
              <w:top w:val="nil"/>
              <w:left w:val="nil"/>
              <w:bottom w:val="single" w:sz="4" w:space="0" w:color="auto"/>
              <w:right w:val="nil"/>
            </w:tcBorders>
          </w:tcPr>
          <w:p w:rsidR="00E871CB" w:rsidRDefault="00E871CB">
            <w:pPr>
              <w:pStyle w:val="ConsPlusNormal"/>
              <w:jc w:val="center"/>
            </w:pPr>
            <w:r>
              <w:lastRenderedPageBreak/>
              <w:t>681</w:t>
            </w:r>
          </w:p>
        </w:tc>
        <w:tc>
          <w:tcPr>
            <w:tcW w:w="984" w:type="dxa"/>
            <w:tcBorders>
              <w:top w:val="nil"/>
              <w:left w:val="nil"/>
              <w:bottom w:val="single" w:sz="4" w:space="0" w:color="auto"/>
              <w:right w:val="nil"/>
            </w:tcBorders>
          </w:tcPr>
          <w:p w:rsidR="00E871CB" w:rsidRDefault="00E871CB">
            <w:pPr>
              <w:pStyle w:val="ConsPlusNormal"/>
              <w:jc w:val="center"/>
            </w:pPr>
            <w:r>
              <w:t>15</w:t>
            </w:r>
          </w:p>
        </w:tc>
        <w:tc>
          <w:tcPr>
            <w:tcW w:w="921" w:type="dxa"/>
            <w:tcBorders>
              <w:top w:val="nil"/>
              <w:left w:val="nil"/>
              <w:bottom w:val="single" w:sz="4" w:space="0" w:color="auto"/>
              <w:right w:val="nil"/>
            </w:tcBorders>
          </w:tcPr>
          <w:p w:rsidR="00E871CB" w:rsidRDefault="00E871CB">
            <w:pPr>
              <w:pStyle w:val="ConsPlusNormal"/>
              <w:jc w:val="center"/>
            </w:pPr>
            <w:r>
              <w:t>28</w:t>
            </w:r>
          </w:p>
        </w:tc>
        <w:tc>
          <w:tcPr>
            <w:tcW w:w="996" w:type="dxa"/>
            <w:tcBorders>
              <w:top w:val="nil"/>
              <w:left w:val="nil"/>
              <w:bottom w:val="single" w:sz="4" w:space="0" w:color="auto"/>
              <w:right w:val="nil"/>
            </w:tcBorders>
          </w:tcPr>
          <w:p w:rsidR="00E871CB" w:rsidRDefault="00E871CB">
            <w:pPr>
              <w:pStyle w:val="ConsPlusNormal"/>
              <w:jc w:val="center"/>
            </w:pPr>
            <w:r>
              <w:t>32,7</w:t>
            </w:r>
          </w:p>
        </w:tc>
        <w:tc>
          <w:tcPr>
            <w:tcW w:w="1021" w:type="dxa"/>
            <w:tcBorders>
              <w:top w:val="nil"/>
              <w:left w:val="nil"/>
              <w:bottom w:val="single" w:sz="4" w:space="0" w:color="auto"/>
              <w:right w:val="nil"/>
            </w:tcBorders>
          </w:tcPr>
          <w:p w:rsidR="00E871CB" w:rsidRDefault="00E871CB">
            <w:pPr>
              <w:pStyle w:val="ConsPlusNormal"/>
              <w:jc w:val="center"/>
            </w:pPr>
            <w:r>
              <w:t>92,5</w:t>
            </w:r>
          </w:p>
        </w:tc>
        <w:tc>
          <w:tcPr>
            <w:tcW w:w="1094" w:type="dxa"/>
            <w:tcBorders>
              <w:top w:val="nil"/>
              <w:left w:val="nil"/>
              <w:bottom w:val="single" w:sz="4" w:space="0" w:color="auto"/>
              <w:right w:val="nil"/>
            </w:tcBorders>
          </w:tcPr>
          <w:p w:rsidR="00E871CB" w:rsidRDefault="00E871CB">
            <w:pPr>
              <w:pStyle w:val="ConsPlusNormal"/>
              <w:jc w:val="center"/>
            </w:pPr>
            <w:r>
              <w:t>49,8</w:t>
            </w:r>
          </w:p>
        </w:tc>
        <w:tc>
          <w:tcPr>
            <w:tcW w:w="975" w:type="dxa"/>
            <w:tcBorders>
              <w:top w:val="nil"/>
              <w:left w:val="nil"/>
              <w:bottom w:val="single" w:sz="4" w:space="0" w:color="auto"/>
              <w:right w:val="nil"/>
            </w:tcBorders>
          </w:tcPr>
          <w:p w:rsidR="00E871CB" w:rsidRDefault="00E871CB">
            <w:pPr>
              <w:pStyle w:val="ConsPlusNormal"/>
              <w:jc w:val="center"/>
            </w:pPr>
            <w:r>
              <w:t>44,6</w:t>
            </w:r>
          </w:p>
        </w:tc>
        <w:tc>
          <w:tcPr>
            <w:tcW w:w="1042" w:type="dxa"/>
            <w:tcBorders>
              <w:top w:val="nil"/>
              <w:left w:val="nil"/>
              <w:bottom w:val="single" w:sz="4" w:space="0" w:color="auto"/>
              <w:right w:val="nil"/>
            </w:tcBorders>
          </w:tcPr>
          <w:p w:rsidR="00E871CB" w:rsidRDefault="00E871CB">
            <w:pPr>
              <w:pStyle w:val="ConsPlusNormal"/>
              <w:jc w:val="center"/>
            </w:pPr>
            <w:r>
              <w:t>99,8</w:t>
            </w:r>
          </w:p>
        </w:tc>
        <w:tc>
          <w:tcPr>
            <w:tcW w:w="1003" w:type="dxa"/>
            <w:tcBorders>
              <w:top w:val="nil"/>
              <w:left w:val="nil"/>
              <w:bottom w:val="single" w:sz="4" w:space="0" w:color="auto"/>
              <w:right w:val="nil"/>
            </w:tcBorders>
          </w:tcPr>
          <w:p w:rsidR="00E871CB" w:rsidRDefault="00E871CB">
            <w:pPr>
              <w:pStyle w:val="ConsPlusNormal"/>
              <w:jc w:val="center"/>
            </w:pPr>
            <w:r>
              <w:t>88</w:t>
            </w:r>
          </w:p>
        </w:tc>
        <w:tc>
          <w:tcPr>
            <w:tcW w:w="1065" w:type="dxa"/>
            <w:tcBorders>
              <w:top w:val="nil"/>
              <w:left w:val="nil"/>
              <w:bottom w:val="single" w:sz="4" w:space="0" w:color="auto"/>
              <w:right w:val="nil"/>
            </w:tcBorders>
          </w:tcPr>
          <w:p w:rsidR="00E871CB" w:rsidRDefault="00E871CB">
            <w:pPr>
              <w:pStyle w:val="ConsPlusNormal"/>
              <w:jc w:val="center"/>
            </w:pPr>
            <w:r>
              <w:t>117,5</w:t>
            </w:r>
          </w:p>
        </w:tc>
        <w:tc>
          <w:tcPr>
            <w:tcW w:w="1134" w:type="dxa"/>
            <w:tcBorders>
              <w:top w:val="nil"/>
              <w:left w:val="nil"/>
              <w:bottom w:val="single" w:sz="4" w:space="0" w:color="auto"/>
              <w:right w:val="nil"/>
            </w:tcBorders>
          </w:tcPr>
          <w:p w:rsidR="00E871CB" w:rsidRDefault="00E871CB">
            <w:pPr>
              <w:pStyle w:val="ConsPlusNormal"/>
              <w:jc w:val="center"/>
            </w:pPr>
            <w:r>
              <w:t>110,1</w:t>
            </w:r>
          </w:p>
        </w:tc>
        <w:tc>
          <w:tcPr>
            <w:tcW w:w="1071" w:type="dxa"/>
            <w:tcBorders>
              <w:top w:val="nil"/>
              <w:left w:val="nil"/>
              <w:bottom w:val="single" w:sz="4" w:space="0" w:color="auto"/>
              <w:right w:val="nil"/>
            </w:tcBorders>
          </w:tcPr>
          <w:p w:rsidR="00E871CB" w:rsidRDefault="00E871CB">
            <w:pPr>
              <w:pStyle w:val="ConsPlusNormal"/>
              <w:jc w:val="center"/>
            </w:pPr>
            <w:r>
              <w:t>3</w:t>
            </w:r>
          </w:p>
        </w:tc>
      </w:tr>
    </w:tbl>
    <w:p w:rsidR="00E871CB" w:rsidRDefault="00E871CB">
      <w:pPr>
        <w:sectPr w:rsidR="00E871CB">
          <w:pgSz w:w="16838" w:h="11905" w:orient="landscape"/>
          <w:pgMar w:top="1701" w:right="1134" w:bottom="850" w:left="1134" w:header="0" w:footer="0" w:gutter="0"/>
          <w:cols w:space="720"/>
        </w:sectPr>
      </w:pPr>
    </w:p>
    <w:p w:rsidR="00E871CB" w:rsidRDefault="00E871CB">
      <w:pPr>
        <w:pStyle w:val="ConsPlusNormal"/>
        <w:jc w:val="center"/>
      </w:pPr>
    </w:p>
    <w:p w:rsidR="00E871CB" w:rsidRDefault="00E871CB">
      <w:pPr>
        <w:pStyle w:val="ConsPlusNormal"/>
        <w:ind w:firstLine="540"/>
        <w:jc w:val="both"/>
      </w:pPr>
      <w:r>
        <w:t>--------------------------------</w:t>
      </w:r>
    </w:p>
    <w:p w:rsidR="00E871CB" w:rsidRDefault="00E871CB">
      <w:pPr>
        <w:pStyle w:val="ConsPlusNormal"/>
        <w:ind w:firstLine="540"/>
        <w:jc w:val="both"/>
      </w:pPr>
      <w:bookmarkStart w:id="28" w:name="P9649"/>
      <w:bookmarkEnd w:id="28"/>
      <w:r>
        <w:t>&lt;1&gt; Без учета остатков бюджетных ассигнований в размере 32 млн. рублей, не использованных в 2014 году и направленных на те же цели в 2015 году.</w:t>
      </w:r>
    </w:p>
    <w:p w:rsidR="00E871CB" w:rsidRDefault="00E871CB">
      <w:pPr>
        <w:pStyle w:val="ConsPlusNormal"/>
        <w:ind w:firstLine="540"/>
        <w:jc w:val="both"/>
      </w:pPr>
      <w:bookmarkStart w:id="29" w:name="P9650"/>
      <w:bookmarkEnd w:id="29"/>
      <w:r>
        <w:t>&lt;2&gt; С учетом увеличения бюджетных ассигнований в размере 32 млн. рублей, не использованных в 2014 году и направленных на те же цели в 2015 году.</w:t>
      </w: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jc w:val="right"/>
        <w:outlineLvl w:val="2"/>
      </w:pPr>
      <w:r>
        <w:t>Приложение N 4</w:t>
      </w:r>
    </w:p>
    <w:p w:rsidR="00E871CB" w:rsidRDefault="00E871CB">
      <w:pPr>
        <w:pStyle w:val="ConsPlusNormal"/>
        <w:jc w:val="right"/>
      </w:pPr>
      <w:r>
        <w:t>к подпрограмме "Развитие</w:t>
      </w:r>
    </w:p>
    <w:p w:rsidR="00E871CB" w:rsidRDefault="00E871CB">
      <w:pPr>
        <w:pStyle w:val="ConsPlusNormal"/>
        <w:jc w:val="right"/>
      </w:pPr>
      <w:r>
        <w:t>экспорта транспортных услуг"</w:t>
      </w:r>
    </w:p>
    <w:p w:rsidR="00E871CB" w:rsidRDefault="00E871CB">
      <w:pPr>
        <w:pStyle w:val="ConsPlusNormal"/>
        <w:ind w:firstLine="540"/>
        <w:jc w:val="both"/>
      </w:pPr>
    </w:p>
    <w:p w:rsidR="00E871CB" w:rsidRDefault="00E871CB">
      <w:pPr>
        <w:pStyle w:val="ConsPlusNormal"/>
        <w:jc w:val="center"/>
      </w:pPr>
      <w:bookmarkStart w:id="30" w:name="P9660"/>
      <w:bookmarkEnd w:id="30"/>
      <w:r>
        <w:t>РАСЧЕТ</w:t>
      </w:r>
    </w:p>
    <w:p w:rsidR="00E871CB" w:rsidRDefault="00E871CB">
      <w:pPr>
        <w:pStyle w:val="ConsPlusNormal"/>
        <w:jc w:val="center"/>
      </w:pPr>
      <w:r>
        <w:t>ПОКАЗАТЕЛЕЙ ЭФФЕКТИВНОСТИ ПОДПРОГРАММЫ "РАЗВИТИЕ ЭКСПОРТА</w:t>
      </w:r>
    </w:p>
    <w:p w:rsidR="00E871CB" w:rsidRDefault="00E871CB">
      <w:pPr>
        <w:pStyle w:val="ConsPlusNormal"/>
        <w:jc w:val="center"/>
      </w:pPr>
      <w:r>
        <w:t>ТРАНСПОРТНЫХ УСЛУГ"</w:t>
      </w:r>
    </w:p>
    <w:p w:rsidR="00E871CB" w:rsidRDefault="00E871CB">
      <w:pPr>
        <w:pStyle w:val="ConsPlusNormal"/>
        <w:jc w:val="center"/>
      </w:pPr>
      <w:r>
        <w:t>Список изменяющих документов</w:t>
      </w:r>
    </w:p>
    <w:p w:rsidR="00E871CB" w:rsidRDefault="00E871CB">
      <w:pPr>
        <w:pStyle w:val="ConsPlusNormal"/>
        <w:jc w:val="center"/>
      </w:pPr>
      <w:r>
        <w:t xml:space="preserve">(в ред. </w:t>
      </w:r>
      <w:hyperlink r:id="rId413" w:history="1">
        <w:r>
          <w:rPr>
            <w:color w:val="0000FF"/>
          </w:rPr>
          <w:t>Постановления</w:t>
        </w:r>
      </w:hyperlink>
      <w:r>
        <w:t xml:space="preserve"> Правительства РФ от 05.05.2013 N 401)</w:t>
      </w:r>
    </w:p>
    <w:p w:rsidR="00E871CB" w:rsidRDefault="00E871CB">
      <w:pPr>
        <w:pStyle w:val="ConsPlusNormal"/>
        <w:ind w:firstLine="540"/>
        <w:jc w:val="both"/>
      </w:pPr>
    </w:p>
    <w:p w:rsidR="00E871CB" w:rsidRDefault="00E871CB">
      <w:pPr>
        <w:pStyle w:val="ConsPlusNormal"/>
        <w:jc w:val="right"/>
      </w:pPr>
      <w:r>
        <w:t>(млрд.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05"/>
        <w:gridCol w:w="844"/>
        <w:gridCol w:w="651"/>
        <w:gridCol w:w="665"/>
        <w:gridCol w:w="720"/>
        <w:gridCol w:w="706"/>
        <w:gridCol w:w="651"/>
        <w:gridCol w:w="665"/>
        <w:gridCol w:w="665"/>
        <w:gridCol w:w="651"/>
        <w:gridCol w:w="651"/>
        <w:gridCol w:w="651"/>
        <w:gridCol w:w="651"/>
        <w:gridCol w:w="844"/>
      </w:tblGrid>
      <w:tr w:rsidR="00E871CB">
        <w:tc>
          <w:tcPr>
            <w:tcW w:w="2205" w:type="dxa"/>
            <w:vMerge w:val="restart"/>
            <w:tcBorders>
              <w:top w:val="single" w:sz="4" w:space="0" w:color="auto"/>
              <w:left w:val="nil"/>
              <w:bottom w:val="single" w:sz="4" w:space="0" w:color="auto"/>
            </w:tcBorders>
          </w:tcPr>
          <w:p w:rsidR="00E871CB" w:rsidRDefault="00E871CB">
            <w:pPr>
              <w:pStyle w:val="ConsPlusNormal"/>
              <w:jc w:val="both"/>
            </w:pPr>
          </w:p>
        </w:tc>
        <w:tc>
          <w:tcPr>
            <w:tcW w:w="844" w:type="dxa"/>
            <w:vMerge w:val="restart"/>
            <w:tcBorders>
              <w:top w:val="single" w:sz="4" w:space="0" w:color="auto"/>
              <w:bottom w:val="single" w:sz="4" w:space="0" w:color="auto"/>
            </w:tcBorders>
          </w:tcPr>
          <w:p w:rsidR="00E871CB" w:rsidRDefault="00E871CB">
            <w:pPr>
              <w:pStyle w:val="ConsPlusNormal"/>
              <w:jc w:val="center"/>
            </w:pPr>
            <w:r>
              <w:t>2010 - 2040 годы - всего</w:t>
            </w:r>
          </w:p>
        </w:tc>
        <w:tc>
          <w:tcPr>
            <w:tcW w:w="651" w:type="dxa"/>
            <w:vMerge w:val="restart"/>
            <w:tcBorders>
              <w:top w:val="single" w:sz="4" w:space="0" w:color="auto"/>
              <w:bottom w:val="single" w:sz="4" w:space="0" w:color="auto"/>
            </w:tcBorders>
          </w:tcPr>
          <w:p w:rsidR="00E871CB" w:rsidRDefault="00E871CB">
            <w:pPr>
              <w:pStyle w:val="ConsPlusNormal"/>
              <w:jc w:val="center"/>
            </w:pPr>
            <w:r>
              <w:t>2010 год</w:t>
            </w:r>
          </w:p>
        </w:tc>
        <w:tc>
          <w:tcPr>
            <w:tcW w:w="7520" w:type="dxa"/>
            <w:gridSpan w:val="11"/>
            <w:tcBorders>
              <w:top w:val="single" w:sz="4" w:space="0" w:color="auto"/>
              <w:bottom w:val="single" w:sz="4" w:space="0" w:color="auto"/>
              <w:right w:val="nil"/>
            </w:tcBorders>
          </w:tcPr>
          <w:p w:rsidR="00E871CB" w:rsidRDefault="00E871CB">
            <w:pPr>
              <w:pStyle w:val="ConsPlusNormal"/>
              <w:jc w:val="center"/>
            </w:pPr>
            <w:r>
              <w:t>В том числе</w:t>
            </w:r>
          </w:p>
        </w:tc>
      </w:tr>
      <w:tr w:rsidR="00E871CB">
        <w:tc>
          <w:tcPr>
            <w:tcW w:w="2205" w:type="dxa"/>
            <w:vMerge/>
            <w:tcBorders>
              <w:top w:val="single" w:sz="4" w:space="0" w:color="auto"/>
              <w:left w:val="nil"/>
              <w:bottom w:val="single" w:sz="4" w:space="0" w:color="auto"/>
            </w:tcBorders>
          </w:tcPr>
          <w:p w:rsidR="00E871CB" w:rsidRDefault="00E871CB"/>
        </w:tc>
        <w:tc>
          <w:tcPr>
            <w:tcW w:w="844" w:type="dxa"/>
            <w:vMerge/>
            <w:tcBorders>
              <w:top w:val="single" w:sz="4" w:space="0" w:color="auto"/>
              <w:bottom w:val="single" w:sz="4" w:space="0" w:color="auto"/>
            </w:tcBorders>
          </w:tcPr>
          <w:p w:rsidR="00E871CB" w:rsidRDefault="00E871CB"/>
        </w:tc>
        <w:tc>
          <w:tcPr>
            <w:tcW w:w="651" w:type="dxa"/>
            <w:vMerge/>
            <w:tcBorders>
              <w:top w:val="single" w:sz="4" w:space="0" w:color="auto"/>
              <w:bottom w:val="single" w:sz="4" w:space="0" w:color="auto"/>
            </w:tcBorders>
          </w:tcPr>
          <w:p w:rsidR="00E871CB" w:rsidRDefault="00E871CB"/>
        </w:tc>
        <w:tc>
          <w:tcPr>
            <w:tcW w:w="665" w:type="dxa"/>
            <w:tcBorders>
              <w:top w:val="single" w:sz="4" w:space="0" w:color="auto"/>
              <w:bottom w:val="single" w:sz="4" w:space="0" w:color="auto"/>
            </w:tcBorders>
          </w:tcPr>
          <w:p w:rsidR="00E871CB" w:rsidRDefault="00E871CB">
            <w:pPr>
              <w:pStyle w:val="ConsPlusNormal"/>
              <w:jc w:val="center"/>
            </w:pPr>
            <w:r>
              <w:t>2011 год</w:t>
            </w:r>
          </w:p>
        </w:tc>
        <w:tc>
          <w:tcPr>
            <w:tcW w:w="720" w:type="dxa"/>
            <w:tcBorders>
              <w:top w:val="single" w:sz="4" w:space="0" w:color="auto"/>
              <w:bottom w:val="single" w:sz="4" w:space="0" w:color="auto"/>
            </w:tcBorders>
          </w:tcPr>
          <w:p w:rsidR="00E871CB" w:rsidRDefault="00E871CB">
            <w:pPr>
              <w:pStyle w:val="ConsPlusNormal"/>
              <w:jc w:val="center"/>
            </w:pPr>
            <w:r>
              <w:t>2012 год</w:t>
            </w:r>
          </w:p>
        </w:tc>
        <w:tc>
          <w:tcPr>
            <w:tcW w:w="706" w:type="dxa"/>
            <w:tcBorders>
              <w:top w:val="single" w:sz="4" w:space="0" w:color="auto"/>
              <w:bottom w:val="single" w:sz="4" w:space="0" w:color="auto"/>
            </w:tcBorders>
          </w:tcPr>
          <w:p w:rsidR="00E871CB" w:rsidRDefault="00E871CB">
            <w:pPr>
              <w:pStyle w:val="ConsPlusNormal"/>
              <w:jc w:val="center"/>
            </w:pPr>
            <w:r>
              <w:t>2013 год</w:t>
            </w:r>
          </w:p>
        </w:tc>
        <w:tc>
          <w:tcPr>
            <w:tcW w:w="651" w:type="dxa"/>
            <w:tcBorders>
              <w:top w:val="single" w:sz="4" w:space="0" w:color="auto"/>
              <w:bottom w:val="single" w:sz="4" w:space="0" w:color="auto"/>
            </w:tcBorders>
          </w:tcPr>
          <w:p w:rsidR="00E871CB" w:rsidRDefault="00E871CB">
            <w:pPr>
              <w:pStyle w:val="ConsPlusNormal"/>
              <w:jc w:val="center"/>
            </w:pPr>
            <w:r>
              <w:t>2014 год</w:t>
            </w:r>
          </w:p>
        </w:tc>
        <w:tc>
          <w:tcPr>
            <w:tcW w:w="665" w:type="dxa"/>
            <w:tcBorders>
              <w:top w:val="single" w:sz="4" w:space="0" w:color="auto"/>
              <w:bottom w:val="single" w:sz="4" w:space="0" w:color="auto"/>
            </w:tcBorders>
          </w:tcPr>
          <w:p w:rsidR="00E871CB" w:rsidRDefault="00E871CB">
            <w:pPr>
              <w:pStyle w:val="ConsPlusNormal"/>
              <w:jc w:val="center"/>
            </w:pPr>
            <w:r>
              <w:t>2015 год</w:t>
            </w:r>
          </w:p>
        </w:tc>
        <w:tc>
          <w:tcPr>
            <w:tcW w:w="665" w:type="dxa"/>
            <w:tcBorders>
              <w:top w:val="single" w:sz="4" w:space="0" w:color="auto"/>
              <w:bottom w:val="single" w:sz="4" w:space="0" w:color="auto"/>
            </w:tcBorders>
          </w:tcPr>
          <w:p w:rsidR="00E871CB" w:rsidRDefault="00E871CB">
            <w:pPr>
              <w:pStyle w:val="ConsPlusNormal"/>
              <w:jc w:val="center"/>
            </w:pPr>
            <w:r>
              <w:t>2016 год</w:t>
            </w:r>
          </w:p>
        </w:tc>
        <w:tc>
          <w:tcPr>
            <w:tcW w:w="651" w:type="dxa"/>
            <w:tcBorders>
              <w:top w:val="single" w:sz="4" w:space="0" w:color="auto"/>
              <w:bottom w:val="single" w:sz="4" w:space="0" w:color="auto"/>
            </w:tcBorders>
          </w:tcPr>
          <w:p w:rsidR="00E871CB" w:rsidRDefault="00E871CB">
            <w:pPr>
              <w:pStyle w:val="ConsPlusNormal"/>
              <w:jc w:val="center"/>
            </w:pPr>
            <w:r>
              <w:t>2017 год</w:t>
            </w:r>
          </w:p>
        </w:tc>
        <w:tc>
          <w:tcPr>
            <w:tcW w:w="651" w:type="dxa"/>
            <w:tcBorders>
              <w:top w:val="single" w:sz="4" w:space="0" w:color="auto"/>
              <w:bottom w:val="single" w:sz="4" w:space="0" w:color="auto"/>
            </w:tcBorders>
          </w:tcPr>
          <w:p w:rsidR="00E871CB" w:rsidRDefault="00E871CB">
            <w:pPr>
              <w:pStyle w:val="ConsPlusNormal"/>
              <w:jc w:val="center"/>
            </w:pPr>
            <w:r>
              <w:t>2018 год</w:t>
            </w:r>
          </w:p>
        </w:tc>
        <w:tc>
          <w:tcPr>
            <w:tcW w:w="651" w:type="dxa"/>
            <w:tcBorders>
              <w:top w:val="single" w:sz="4" w:space="0" w:color="auto"/>
              <w:bottom w:val="single" w:sz="4" w:space="0" w:color="auto"/>
            </w:tcBorders>
          </w:tcPr>
          <w:p w:rsidR="00E871CB" w:rsidRDefault="00E871CB">
            <w:pPr>
              <w:pStyle w:val="ConsPlusNormal"/>
              <w:jc w:val="center"/>
            </w:pPr>
            <w:r>
              <w:t>2019 год</w:t>
            </w:r>
          </w:p>
        </w:tc>
        <w:tc>
          <w:tcPr>
            <w:tcW w:w="651" w:type="dxa"/>
            <w:tcBorders>
              <w:top w:val="single" w:sz="4" w:space="0" w:color="auto"/>
              <w:bottom w:val="single" w:sz="4" w:space="0" w:color="auto"/>
            </w:tcBorders>
          </w:tcPr>
          <w:p w:rsidR="00E871CB" w:rsidRDefault="00E871CB">
            <w:pPr>
              <w:pStyle w:val="ConsPlusNormal"/>
              <w:jc w:val="center"/>
            </w:pPr>
            <w:r>
              <w:t>2020 год</w:t>
            </w:r>
          </w:p>
        </w:tc>
        <w:tc>
          <w:tcPr>
            <w:tcW w:w="844" w:type="dxa"/>
            <w:tcBorders>
              <w:top w:val="single" w:sz="4" w:space="0" w:color="auto"/>
              <w:bottom w:val="single" w:sz="4" w:space="0" w:color="auto"/>
              <w:right w:val="nil"/>
            </w:tcBorders>
          </w:tcPr>
          <w:p w:rsidR="00E871CB" w:rsidRDefault="00E871CB">
            <w:pPr>
              <w:pStyle w:val="ConsPlusNormal"/>
              <w:jc w:val="center"/>
            </w:pPr>
            <w:r>
              <w:t>2021 - 2040 годы</w:t>
            </w:r>
          </w:p>
        </w:tc>
      </w:tr>
      <w:tr w:rsidR="00E871CB">
        <w:tblPrEx>
          <w:tblBorders>
            <w:insideH w:val="none" w:sz="0" w:space="0" w:color="auto"/>
            <w:insideV w:val="none" w:sz="0" w:space="0" w:color="auto"/>
          </w:tblBorders>
        </w:tblPrEx>
        <w:tc>
          <w:tcPr>
            <w:tcW w:w="11220" w:type="dxa"/>
            <w:gridSpan w:val="14"/>
            <w:tcBorders>
              <w:top w:val="single" w:sz="4" w:space="0" w:color="auto"/>
              <w:left w:val="nil"/>
              <w:bottom w:val="nil"/>
              <w:right w:val="nil"/>
            </w:tcBorders>
          </w:tcPr>
          <w:p w:rsidR="00E871CB" w:rsidRDefault="00E871CB">
            <w:pPr>
              <w:pStyle w:val="ConsPlusNormal"/>
              <w:jc w:val="center"/>
              <w:outlineLvl w:val="3"/>
            </w:pPr>
            <w:r>
              <w:t>Общественная эффективность</w:t>
            </w:r>
          </w:p>
        </w:tc>
      </w:tr>
      <w:tr w:rsidR="00E871CB">
        <w:tblPrEx>
          <w:tblBorders>
            <w:insideH w:val="none" w:sz="0" w:space="0" w:color="auto"/>
            <w:insideV w:val="none" w:sz="0" w:space="0" w:color="auto"/>
          </w:tblBorders>
        </w:tblPrEx>
        <w:tc>
          <w:tcPr>
            <w:tcW w:w="2205" w:type="dxa"/>
            <w:tcBorders>
              <w:top w:val="nil"/>
              <w:left w:val="nil"/>
              <w:bottom w:val="nil"/>
              <w:right w:val="nil"/>
            </w:tcBorders>
          </w:tcPr>
          <w:p w:rsidR="00E871CB" w:rsidRDefault="00E871CB">
            <w:pPr>
              <w:pStyle w:val="ConsPlusNormal"/>
            </w:pPr>
            <w:r>
              <w:t>Доходы от реализации проектов</w:t>
            </w:r>
          </w:p>
        </w:tc>
        <w:tc>
          <w:tcPr>
            <w:tcW w:w="844" w:type="dxa"/>
            <w:tcBorders>
              <w:top w:val="nil"/>
              <w:left w:val="nil"/>
              <w:bottom w:val="nil"/>
              <w:right w:val="nil"/>
            </w:tcBorders>
          </w:tcPr>
          <w:p w:rsidR="00E871CB" w:rsidRDefault="00E871CB">
            <w:pPr>
              <w:pStyle w:val="ConsPlusNormal"/>
              <w:jc w:val="center"/>
            </w:pPr>
            <w:r>
              <w:t>9419,9</w:t>
            </w:r>
          </w:p>
        </w:tc>
        <w:tc>
          <w:tcPr>
            <w:tcW w:w="651" w:type="dxa"/>
            <w:tcBorders>
              <w:top w:val="nil"/>
              <w:left w:val="nil"/>
              <w:bottom w:val="nil"/>
              <w:right w:val="nil"/>
            </w:tcBorders>
          </w:tcPr>
          <w:p w:rsidR="00E871CB" w:rsidRDefault="00E871CB">
            <w:pPr>
              <w:pStyle w:val="ConsPlusNormal"/>
              <w:jc w:val="center"/>
            </w:pPr>
            <w:r>
              <w:t>-</w:t>
            </w:r>
          </w:p>
        </w:tc>
        <w:tc>
          <w:tcPr>
            <w:tcW w:w="665" w:type="dxa"/>
            <w:tcBorders>
              <w:top w:val="nil"/>
              <w:left w:val="nil"/>
              <w:bottom w:val="nil"/>
              <w:right w:val="nil"/>
            </w:tcBorders>
          </w:tcPr>
          <w:p w:rsidR="00E871CB" w:rsidRDefault="00E871CB">
            <w:pPr>
              <w:pStyle w:val="ConsPlusNormal"/>
              <w:jc w:val="center"/>
            </w:pPr>
            <w:r>
              <w:t>11,6</w:t>
            </w:r>
          </w:p>
        </w:tc>
        <w:tc>
          <w:tcPr>
            <w:tcW w:w="720" w:type="dxa"/>
            <w:tcBorders>
              <w:top w:val="nil"/>
              <w:left w:val="nil"/>
              <w:bottom w:val="nil"/>
              <w:right w:val="nil"/>
            </w:tcBorders>
          </w:tcPr>
          <w:p w:rsidR="00E871CB" w:rsidRDefault="00E871CB">
            <w:pPr>
              <w:pStyle w:val="ConsPlusNormal"/>
              <w:jc w:val="center"/>
            </w:pPr>
            <w:r>
              <w:t>35,9</w:t>
            </w:r>
          </w:p>
        </w:tc>
        <w:tc>
          <w:tcPr>
            <w:tcW w:w="706" w:type="dxa"/>
            <w:tcBorders>
              <w:top w:val="nil"/>
              <w:left w:val="nil"/>
              <w:bottom w:val="nil"/>
              <w:right w:val="nil"/>
            </w:tcBorders>
          </w:tcPr>
          <w:p w:rsidR="00E871CB" w:rsidRDefault="00E871CB">
            <w:pPr>
              <w:pStyle w:val="ConsPlusNormal"/>
              <w:jc w:val="center"/>
            </w:pPr>
            <w:r>
              <w:t>55,2</w:t>
            </w:r>
          </w:p>
        </w:tc>
        <w:tc>
          <w:tcPr>
            <w:tcW w:w="651" w:type="dxa"/>
            <w:tcBorders>
              <w:top w:val="nil"/>
              <w:left w:val="nil"/>
              <w:bottom w:val="nil"/>
              <w:right w:val="nil"/>
            </w:tcBorders>
          </w:tcPr>
          <w:p w:rsidR="00E871CB" w:rsidRDefault="00E871CB">
            <w:pPr>
              <w:pStyle w:val="ConsPlusNormal"/>
              <w:jc w:val="center"/>
            </w:pPr>
            <w:r>
              <w:t>64,8</w:t>
            </w:r>
          </w:p>
        </w:tc>
        <w:tc>
          <w:tcPr>
            <w:tcW w:w="665" w:type="dxa"/>
            <w:tcBorders>
              <w:top w:val="nil"/>
              <w:left w:val="nil"/>
              <w:bottom w:val="nil"/>
              <w:right w:val="nil"/>
            </w:tcBorders>
          </w:tcPr>
          <w:p w:rsidR="00E871CB" w:rsidRDefault="00E871CB">
            <w:pPr>
              <w:pStyle w:val="ConsPlusNormal"/>
              <w:jc w:val="center"/>
            </w:pPr>
            <w:r>
              <w:t>71,3</w:t>
            </w:r>
          </w:p>
        </w:tc>
        <w:tc>
          <w:tcPr>
            <w:tcW w:w="665" w:type="dxa"/>
            <w:tcBorders>
              <w:top w:val="nil"/>
              <w:left w:val="nil"/>
              <w:bottom w:val="nil"/>
              <w:right w:val="nil"/>
            </w:tcBorders>
          </w:tcPr>
          <w:p w:rsidR="00E871CB" w:rsidRDefault="00E871CB">
            <w:pPr>
              <w:pStyle w:val="ConsPlusNormal"/>
              <w:jc w:val="center"/>
            </w:pPr>
            <w:r>
              <w:t>54,6</w:t>
            </w:r>
          </w:p>
        </w:tc>
        <w:tc>
          <w:tcPr>
            <w:tcW w:w="651" w:type="dxa"/>
            <w:tcBorders>
              <w:top w:val="nil"/>
              <w:left w:val="nil"/>
              <w:bottom w:val="nil"/>
              <w:right w:val="nil"/>
            </w:tcBorders>
          </w:tcPr>
          <w:p w:rsidR="00E871CB" w:rsidRDefault="00E871CB">
            <w:pPr>
              <w:pStyle w:val="ConsPlusNormal"/>
              <w:jc w:val="center"/>
            </w:pPr>
            <w:r>
              <w:t>45,4</w:t>
            </w:r>
          </w:p>
        </w:tc>
        <w:tc>
          <w:tcPr>
            <w:tcW w:w="651" w:type="dxa"/>
            <w:tcBorders>
              <w:top w:val="nil"/>
              <w:left w:val="nil"/>
              <w:bottom w:val="nil"/>
              <w:right w:val="nil"/>
            </w:tcBorders>
          </w:tcPr>
          <w:p w:rsidR="00E871CB" w:rsidRDefault="00E871CB">
            <w:pPr>
              <w:pStyle w:val="ConsPlusNormal"/>
              <w:jc w:val="center"/>
            </w:pPr>
            <w:r>
              <w:t>44,1</w:t>
            </w:r>
          </w:p>
        </w:tc>
        <w:tc>
          <w:tcPr>
            <w:tcW w:w="651" w:type="dxa"/>
            <w:tcBorders>
              <w:top w:val="nil"/>
              <w:left w:val="nil"/>
              <w:bottom w:val="nil"/>
              <w:right w:val="nil"/>
            </w:tcBorders>
          </w:tcPr>
          <w:p w:rsidR="00E871CB" w:rsidRDefault="00E871CB">
            <w:pPr>
              <w:pStyle w:val="ConsPlusNormal"/>
              <w:jc w:val="center"/>
            </w:pPr>
            <w:r>
              <w:t>39,9</w:t>
            </w:r>
          </w:p>
        </w:tc>
        <w:tc>
          <w:tcPr>
            <w:tcW w:w="651" w:type="dxa"/>
            <w:tcBorders>
              <w:top w:val="nil"/>
              <w:left w:val="nil"/>
              <w:bottom w:val="nil"/>
              <w:right w:val="nil"/>
            </w:tcBorders>
          </w:tcPr>
          <w:p w:rsidR="00E871CB" w:rsidRDefault="00E871CB">
            <w:pPr>
              <w:pStyle w:val="ConsPlusNormal"/>
              <w:jc w:val="center"/>
            </w:pPr>
            <w:r>
              <w:t>37,1</w:t>
            </w:r>
          </w:p>
        </w:tc>
        <w:tc>
          <w:tcPr>
            <w:tcW w:w="844" w:type="dxa"/>
            <w:tcBorders>
              <w:top w:val="nil"/>
              <w:left w:val="nil"/>
              <w:bottom w:val="nil"/>
              <w:right w:val="nil"/>
            </w:tcBorders>
          </w:tcPr>
          <w:p w:rsidR="00E871CB" w:rsidRDefault="00E871CB">
            <w:pPr>
              <w:pStyle w:val="ConsPlusNormal"/>
              <w:jc w:val="center"/>
            </w:pPr>
            <w:r>
              <w:t>8960</w:t>
            </w:r>
          </w:p>
        </w:tc>
      </w:tr>
      <w:tr w:rsidR="00E871CB">
        <w:tblPrEx>
          <w:tblBorders>
            <w:insideH w:val="none" w:sz="0" w:space="0" w:color="auto"/>
            <w:insideV w:val="none" w:sz="0" w:space="0" w:color="auto"/>
          </w:tblBorders>
        </w:tblPrEx>
        <w:tc>
          <w:tcPr>
            <w:tcW w:w="2205" w:type="dxa"/>
            <w:tcBorders>
              <w:top w:val="nil"/>
              <w:left w:val="nil"/>
              <w:bottom w:val="nil"/>
              <w:right w:val="nil"/>
            </w:tcBorders>
          </w:tcPr>
          <w:p w:rsidR="00E871CB" w:rsidRDefault="00E871CB">
            <w:pPr>
              <w:pStyle w:val="ConsPlusNormal"/>
            </w:pPr>
            <w:r>
              <w:t xml:space="preserve">Расходы на </w:t>
            </w:r>
            <w:r>
              <w:lastRenderedPageBreak/>
              <w:t>реализацию проектов</w:t>
            </w:r>
          </w:p>
        </w:tc>
        <w:tc>
          <w:tcPr>
            <w:tcW w:w="844" w:type="dxa"/>
            <w:tcBorders>
              <w:top w:val="nil"/>
              <w:left w:val="nil"/>
              <w:bottom w:val="nil"/>
              <w:right w:val="nil"/>
            </w:tcBorders>
          </w:tcPr>
          <w:p w:rsidR="00E871CB" w:rsidRDefault="00E871CB">
            <w:pPr>
              <w:pStyle w:val="ConsPlusNormal"/>
              <w:jc w:val="center"/>
            </w:pPr>
            <w:r>
              <w:lastRenderedPageBreak/>
              <w:t>790,5</w:t>
            </w:r>
          </w:p>
        </w:tc>
        <w:tc>
          <w:tcPr>
            <w:tcW w:w="651" w:type="dxa"/>
            <w:tcBorders>
              <w:top w:val="nil"/>
              <w:left w:val="nil"/>
              <w:bottom w:val="nil"/>
              <w:right w:val="nil"/>
            </w:tcBorders>
          </w:tcPr>
          <w:p w:rsidR="00E871CB" w:rsidRDefault="00E871CB">
            <w:pPr>
              <w:pStyle w:val="ConsPlusNormal"/>
              <w:jc w:val="center"/>
            </w:pPr>
            <w:r>
              <w:t>10,2</w:t>
            </w:r>
          </w:p>
        </w:tc>
        <w:tc>
          <w:tcPr>
            <w:tcW w:w="665" w:type="dxa"/>
            <w:tcBorders>
              <w:top w:val="nil"/>
              <w:left w:val="nil"/>
              <w:bottom w:val="nil"/>
              <w:right w:val="nil"/>
            </w:tcBorders>
          </w:tcPr>
          <w:p w:rsidR="00E871CB" w:rsidRDefault="00E871CB">
            <w:pPr>
              <w:pStyle w:val="ConsPlusNormal"/>
              <w:jc w:val="center"/>
            </w:pPr>
            <w:r>
              <w:t>80,5</w:t>
            </w:r>
          </w:p>
        </w:tc>
        <w:tc>
          <w:tcPr>
            <w:tcW w:w="720" w:type="dxa"/>
            <w:tcBorders>
              <w:top w:val="nil"/>
              <w:left w:val="nil"/>
              <w:bottom w:val="nil"/>
              <w:right w:val="nil"/>
            </w:tcBorders>
          </w:tcPr>
          <w:p w:rsidR="00E871CB" w:rsidRDefault="00E871CB">
            <w:pPr>
              <w:pStyle w:val="ConsPlusNormal"/>
              <w:jc w:val="center"/>
            </w:pPr>
            <w:r>
              <w:t>113,5</w:t>
            </w:r>
          </w:p>
        </w:tc>
        <w:tc>
          <w:tcPr>
            <w:tcW w:w="706" w:type="dxa"/>
            <w:tcBorders>
              <w:top w:val="nil"/>
              <w:left w:val="nil"/>
              <w:bottom w:val="nil"/>
              <w:right w:val="nil"/>
            </w:tcBorders>
          </w:tcPr>
          <w:p w:rsidR="00E871CB" w:rsidRDefault="00E871CB">
            <w:pPr>
              <w:pStyle w:val="ConsPlusNormal"/>
              <w:jc w:val="center"/>
            </w:pPr>
            <w:r>
              <w:t>113,4</w:t>
            </w:r>
          </w:p>
        </w:tc>
        <w:tc>
          <w:tcPr>
            <w:tcW w:w="651" w:type="dxa"/>
            <w:tcBorders>
              <w:top w:val="nil"/>
              <w:left w:val="nil"/>
              <w:bottom w:val="nil"/>
              <w:right w:val="nil"/>
            </w:tcBorders>
          </w:tcPr>
          <w:p w:rsidR="00E871CB" w:rsidRDefault="00E871CB">
            <w:pPr>
              <w:pStyle w:val="ConsPlusNormal"/>
              <w:jc w:val="center"/>
            </w:pPr>
            <w:r>
              <w:t>92,6</w:t>
            </w:r>
          </w:p>
        </w:tc>
        <w:tc>
          <w:tcPr>
            <w:tcW w:w="665" w:type="dxa"/>
            <w:tcBorders>
              <w:top w:val="nil"/>
              <w:left w:val="nil"/>
              <w:bottom w:val="nil"/>
              <w:right w:val="nil"/>
            </w:tcBorders>
          </w:tcPr>
          <w:p w:rsidR="00E871CB" w:rsidRDefault="00E871CB">
            <w:pPr>
              <w:pStyle w:val="ConsPlusNormal"/>
              <w:jc w:val="center"/>
            </w:pPr>
            <w:r>
              <w:t>81,8</w:t>
            </w:r>
          </w:p>
        </w:tc>
        <w:tc>
          <w:tcPr>
            <w:tcW w:w="665" w:type="dxa"/>
            <w:tcBorders>
              <w:top w:val="nil"/>
              <w:left w:val="nil"/>
              <w:bottom w:val="nil"/>
              <w:right w:val="nil"/>
            </w:tcBorders>
          </w:tcPr>
          <w:p w:rsidR="00E871CB" w:rsidRDefault="00E871CB">
            <w:pPr>
              <w:pStyle w:val="ConsPlusNormal"/>
              <w:jc w:val="center"/>
            </w:pPr>
            <w:r>
              <w:t>80,5</w:t>
            </w:r>
          </w:p>
        </w:tc>
        <w:tc>
          <w:tcPr>
            <w:tcW w:w="651" w:type="dxa"/>
            <w:tcBorders>
              <w:top w:val="nil"/>
              <w:left w:val="nil"/>
              <w:bottom w:val="nil"/>
              <w:right w:val="nil"/>
            </w:tcBorders>
          </w:tcPr>
          <w:p w:rsidR="00E871CB" w:rsidRDefault="00E871CB">
            <w:pPr>
              <w:pStyle w:val="ConsPlusNormal"/>
              <w:jc w:val="center"/>
            </w:pPr>
            <w:r>
              <w:t>64,4</w:t>
            </w:r>
          </w:p>
        </w:tc>
        <w:tc>
          <w:tcPr>
            <w:tcW w:w="651" w:type="dxa"/>
            <w:tcBorders>
              <w:top w:val="nil"/>
              <w:left w:val="nil"/>
              <w:bottom w:val="nil"/>
              <w:right w:val="nil"/>
            </w:tcBorders>
          </w:tcPr>
          <w:p w:rsidR="00E871CB" w:rsidRDefault="00E871CB">
            <w:pPr>
              <w:pStyle w:val="ConsPlusNormal"/>
              <w:jc w:val="center"/>
            </w:pPr>
            <w:r>
              <w:t>62,1</w:t>
            </w:r>
          </w:p>
        </w:tc>
        <w:tc>
          <w:tcPr>
            <w:tcW w:w="651" w:type="dxa"/>
            <w:tcBorders>
              <w:top w:val="nil"/>
              <w:left w:val="nil"/>
              <w:bottom w:val="nil"/>
              <w:right w:val="nil"/>
            </w:tcBorders>
          </w:tcPr>
          <w:p w:rsidR="00E871CB" w:rsidRDefault="00E871CB">
            <w:pPr>
              <w:pStyle w:val="ConsPlusNormal"/>
              <w:jc w:val="center"/>
            </w:pPr>
            <w:r>
              <w:t>50,9</w:t>
            </w:r>
          </w:p>
        </w:tc>
        <w:tc>
          <w:tcPr>
            <w:tcW w:w="651" w:type="dxa"/>
            <w:tcBorders>
              <w:top w:val="nil"/>
              <w:left w:val="nil"/>
              <w:bottom w:val="nil"/>
              <w:right w:val="nil"/>
            </w:tcBorders>
          </w:tcPr>
          <w:p w:rsidR="00E871CB" w:rsidRDefault="00E871CB">
            <w:pPr>
              <w:pStyle w:val="ConsPlusNormal"/>
              <w:jc w:val="center"/>
            </w:pPr>
            <w:r>
              <w:t>40,6</w:t>
            </w:r>
          </w:p>
        </w:tc>
        <w:tc>
          <w:tcPr>
            <w:tcW w:w="844"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205" w:type="dxa"/>
            <w:tcBorders>
              <w:top w:val="nil"/>
              <w:left w:val="nil"/>
              <w:bottom w:val="nil"/>
              <w:right w:val="nil"/>
            </w:tcBorders>
          </w:tcPr>
          <w:p w:rsidR="00E871CB" w:rsidRDefault="00E871CB">
            <w:pPr>
              <w:pStyle w:val="ConsPlusNormal"/>
            </w:pPr>
            <w:r>
              <w:lastRenderedPageBreak/>
              <w:t>Чистый доход</w:t>
            </w:r>
          </w:p>
        </w:tc>
        <w:tc>
          <w:tcPr>
            <w:tcW w:w="844" w:type="dxa"/>
            <w:tcBorders>
              <w:top w:val="nil"/>
              <w:left w:val="nil"/>
              <w:bottom w:val="nil"/>
              <w:right w:val="nil"/>
            </w:tcBorders>
          </w:tcPr>
          <w:p w:rsidR="00E871CB" w:rsidRDefault="00E871CB">
            <w:pPr>
              <w:pStyle w:val="ConsPlusNormal"/>
              <w:jc w:val="center"/>
            </w:pPr>
            <w:r>
              <w:t>8630,9</w:t>
            </w:r>
          </w:p>
        </w:tc>
        <w:tc>
          <w:tcPr>
            <w:tcW w:w="651" w:type="dxa"/>
            <w:tcBorders>
              <w:top w:val="nil"/>
              <w:left w:val="nil"/>
              <w:bottom w:val="nil"/>
              <w:right w:val="nil"/>
            </w:tcBorders>
          </w:tcPr>
          <w:p w:rsidR="00E871CB" w:rsidRDefault="00E871CB">
            <w:pPr>
              <w:pStyle w:val="ConsPlusNormal"/>
              <w:jc w:val="center"/>
            </w:pPr>
            <w:r>
              <w:t>-10,2</w:t>
            </w:r>
          </w:p>
        </w:tc>
        <w:tc>
          <w:tcPr>
            <w:tcW w:w="665" w:type="dxa"/>
            <w:tcBorders>
              <w:top w:val="nil"/>
              <w:left w:val="nil"/>
              <w:bottom w:val="nil"/>
              <w:right w:val="nil"/>
            </w:tcBorders>
          </w:tcPr>
          <w:p w:rsidR="00E871CB" w:rsidRDefault="00E871CB">
            <w:pPr>
              <w:pStyle w:val="ConsPlusNormal"/>
              <w:jc w:val="center"/>
            </w:pPr>
            <w:r>
              <w:t>-68,9</w:t>
            </w:r>
          </w:p>
        </w:tc>
        <w:tc>
          <w:tcPr>
            <w:tcW w:w="720" w:type="dxa"/>
            <w:tcBorders>
              <w:top w:val="nil"/>
              <w:left w:val="nil"/>
              <w:bottom w:val="nil"/>
              <w:right w:val="nil"/>
            </w:tcBorders>
          </w:tcPr>
          <w:p w:rsidR="00E871CB" w:rsidRDefault="00E871CB">
            <w:pPr>
              <w:pStyle w:val="ConsPlusNormal"/>
              <w:jc w:val="center"/>
            </w:pPr>
            <w:r>
              <w:t>-77,6</w:t>
            </w:r>
          </w:p>
        </w:tc>
        <w:tc>
          <w:tcPr>
            <w:tcW w:w="706" w:type="dxa"/>
            <w:tcBorders>
              <w:top w:val="nil"/>
              <w:left w:val="nil"/>
              <w:bottom w:val="nil"/>
              <w:right w:val="nil"/>
            </w:tcBorders>
          </w:tcPr>
          <w:p w:rsidR="00E871CB" w:rsidRDefault="00E871CB">
            <w:pPr>
              <w:pStyle w:val="ConsPlusNormal"/>
              <w:jc w:val="center"/>
            </w:pPr>
            <w:r>
              <w:t>-58,2</w:t>
            </w:r>
          </w:p>
        </w:tc>
        <w:tc>
          <w:tcPr>
            <w:tcW w:w="651" w:type="dxa"/>
            <w:tcBorders>
              <w:top w:val="nil"/>
              <w:left w:val="nil"/>
              <w:bottom w:val="nil"/>
              <w:right w:val="nil"/>
            </w:tcBorders>
          </w:tcPr>
          <w:p w:rsidR="00E871CB" w:rsidRDefault="00E871CB">
            <w:pPr>
              <w:pStyle w:val="ConsPlusNormal"/>
              <w:jc w:val="center"/>
            </w:pPr>
            <w:r>
              <w:t>-27,8</w:t>
            </w:r>
          </w:p>
        </w:tc>
        <w:tc>
          <w:tcPr>
            <w:tcW w:w="665" w:type="dxa"/>
            <w:tcBorders>
              <w:top w:val="nil"/>
              <w:left w:val="nil"/>
              <w:bottom w:val="nil"/>
              <w:right w:val="nil"/>
            </w:tcBorders>
          </w:tcPr>
          <w:p w:rsidR="00E871CB" w:rsidRDefault="00E871CB">
            <w:pPr>
              <w:pStyle w:val="ConsPlusNormal"/>
              <w:jc w:val="center"/>
            </w:pPr>
            <w:r>
              <w:t>-10,5</w:t>
            </w:r>
          </w:p>
        </w:tc>
        <w:tc>
          <w:tcPr>
            <w:tcW w:w="665" w:type="dxa"/>
            <w:tcBorders>
              <w:top w:val="nil"/>
              <w:left w:val="nil"/>
              <w:bottom w:val="nil"/>
              <w:right w:val="nil"/>
            </w:tcBorders>
          </w:tcPr>
          <w:p w:rsidR="00E871CB" w:rsidRDefault="00E871CB">
            <w:pPr>
              <w:pStyle w:val="ConsPlusNormal"/>
              <w:jc w:val="center"/>
            </w:pPr>
            <w:r>
              <w:t>-25,9</w:t>
            </w:r>
          </w:p>
        </w:tc>
        <w:tc>
          <w:tcPr>
            <w:tcW w:w="651" w:type="dxa"/>
            <w:tcBorders>
              <w:top w:val="nil"/>
              <w:left w:val="nil"/>
              <w:bottom w:val="nil"/>
              <w:right w:val="nil"/>
            </w:tcBorders>
          </w:tcPr>
          <w:p w:rsidR="00E871CB" w:rsidRDefault="00E871CB">
            <w:pPr>
              <w:pStyle w:val="ConsPlusNormal"/>
              <w:jc w:val="center"/>
            </w:pPr>
            <w:r>
              <w:t>-19</w:t>
            </w:r>
          </w:p>
        </w:tc>
        <w:tc>
          <w:tcPr>
            <w:tcW w:w="651" w:type="dxa"/>
            <w:tcBorders>
              <w:top w:val="nil"/>
              <w:left w:val="nil"/>
              <w:bottom w:val="nil"/>
              <w:right w:val="nil"/>
            </w:tcBorders>
          </w:tcPr>
          <w:p w:rsidR="00E871CB" w:rsidRDefault="00E871CB">
            <w:pPr>
              <w:pStyle w:val="ConsPlusNormal"/>
              <w:jc w:val="center"/>
            </w:pPr>
            <w:r>
              <w:t>-18</w:t>
            </w:r>
          </w:p>
        </w:tc>
        <w:tc>
          <w:tcPr>
            <w:tcW w:w="651" w:type="dxa"/>
            <w:tcBorders>
              <w:top w:val="nil"/>
              <w:left w:val="nil"/>
              <w:bottom w:val="nil"/>
              <w:right w:val="nil"/>
            </w:tcBorders>
          </w:tcPr>
          <w:p w:rsidR="00E871CB" w:rsidRDefault="00E871CB">
            <w:pPr>
              <w:pStyle w:val="ConsPlusNormal"/>
              <w:jc w:val="center"/>
            </w:pPr>
            <w:r>
              <w:t>-11</w:t>
            </w:r>
          </w:p>
        </w:tc>
        <w:tc>
          <w:tcPr>
            <w:tcW w:w="651" w:type="dxa"/>
            <w:tcBorders>
              <w:top w:val="nil"/>
              <w:left w:val="nil"/>
              <w:bottom w:val="nil"/>
              <w:right w:val="nil"/>
            </w:tcBorders>
          </w:tcPr>
          <w:p w:rsidR="00E871CB" w:rsidRDefault="00E871CB">
            <w:pPr>
              <w:pStyle w:val="ConsPlusNormal"/>
              <w:jc w:val="center"/>
            </w:pPr>
            <w:r>
              <w:t>-2</w:t>
            </w:r>
          </w:p>
        </w:tc>
        <w:tc>
          <w:tcPr>
            <w:tcW w:w="844" w:type="dxa"/>
            <w:tcBorders>
              <w:top w:val="nil"/>
              <w:left w:val="nil"/>
              <w:bottom w:val="nil"/>
              <w:right w:val="nil"/>
            </w:tcBorders>
          </w:tcPr>
          <w:p w:rsidR="00E871CB" w:rsidRDefault="00E871CB">
            <w:pPr>
              <w:pStyle w:val="ConsPlusNormal"/>
              <w:jc w:val="center"/>
            </w:pPr>
            <w:r>
              <w:t>8960</w:t>
            </w:r>
          </w:p>
        </w:tc>
      </w:tr>
      <w:tr w:rsidR="00E871CB">
        <w:tblPrEx>
          <w:tblBorders>
            <w:insideH w:val="none" w:sz="0" w:space="0" w:color="auto"/>
            <w:insideV w:val="none" w:sz="0" w:space="0" w:color="auto"/>
          </w:tblBorders>
        </w:tblPrEx>
        <w:tc>
          <w:tcPr>
            <w:tcW w:w="2205" w:type="dxa"/>
            <w:tcBorders>
              <w:top w:val="nil"/>
              <w:left w:val="nil"/>
              <w:bottom w:val="nil"/>
              <w:right w:val="nil"/>
            </w:tcBorders>
          </w:tcPr>
          <w:p w:rsidR="00E871CB" w:rsidRDefault="00E871CB">
            <w:pPr>
              <w:pStyle w:val="ConsPlusNormal"/>
            </w:pPr>
            <w:r>
              <w:t>Чистый дисконтированный доход</w:t>
            </w:r>
          </w:p>
        </w:tc>
        <w:tc>
          <w:tcPr>
            <w:tcW w:w="844" w:type="dxa"/>
            <w:tcBorders>
              <w:top w:val="nil"/>
              <w:left w:val="nil"/>
              <w:bottom w:val="nil"/>
              <w:right w:val="nil"/>
            </w:tcBorders>
          </w:tcPr>
          <w:p w:rsidR="00E871CB" w:rsidRDefault="00E871CB">
            <w:pPr>
              <w:pStyle w:val="ConsPlusNormal"/>
              <w:jc w:val="center"/>
            </w:pPr>
            <w:r>
              <w:t>790,7</w:t>
            </w:r>
          </w:p>
        </w:tc>
        <w:tc>
          <w:tcPr>
            <w:tcW w:w="651" w:type="dxa"/>
            <w:tcBorders>
              <w:top w:val="nil"/>
              <w:left w:val="nil"/>
              <w:bottom w:val="nil"/>
              <w:right w:val="nil"/>
            </w:tcBorders>
          </w:tcPr>
          <w:p w:rsidR="00E871CB" w:rsidRDefault="00E871CB">
            <w:pPr>
              <w:pStyle w:val="ConsPlusNormal"/>
              <w:jc w:val="center"/>
            </w:pPr>
            <w:r>
              <w:t>-10,2</w:t>
            </w:r>
          </w:p>
        </w:tc>
        <w:tc>
          <w:tcPr>
            <w:tcW w:w="665" w:type="dxa"/>
            <w:tcBorders>
              <w:top w:val="nil"/>
              <w:left w:val="nil"/>
              <w:bottom w:val="nil"/>
              <w:right w:val="nil"/>
            </w:tcBorders>
          </w:tcPr>
          <w:p w:rsidR="00E871CB" w:rsidRDefault="00E871CB">
            <w:pPr>
              <w:pStyle w:val="ConsPlusNormal"/>
              <w:jc w:val="center"/>
            </w:pPr>
            <w:r>
              <w:t>-60,9</w:t>
            </w:r>
          </w:p>
        </w:tc>
        <w:tc>
          <w:tcPr>
            <w:tcW w:w="720" w:type="dxa"/>
            <w:tcBorders>
              <w:top w:val="nil"/>
              <w:left w:val="nil"/>
              <w:bottom w:val="nil"/>
              <w:right w:val="nil"/>
            </w:tcBorders>
          </w:tcPr>
          <w:p w:rsidR="00E871CB" w:rsidRDefault="00E871CB">
            <w:pPr>
              <w:pStyle w:val="ConsPlusNormal"/>
              <w:jc w:val="center"/>
            </w:pPr>
            <w:r>
              <w:t>-60,8</w:t>
            </w:r>
          </w:p>
        </w:tc>
        <w:tc>
          <w:tcPr>
            <w:tcW w:w="706" w:type="dxa"/>
            <w:tcBorders>
              <w:top w:val="nil"/>
              <w:left w:val="nil"/>
              <w:bottom w:val="nil"/>
              <w:right w:val="nil"/>
            </w:tcBorders>
          </w:tcPr>
          <w:p w:rsidR="00E871CB" w:rsidRDefault="00E871CB">
            <w:pPr>
              <w:pStyle w:val="ConsPlusNormal"/>
              <w:jc w:val="center"/>
            </w:pPr>
            <w:r>
              <w:t>-40,3</w:t>
            </w:r>
          </w:p>
        </w:tc>
        <w:tc>
          <w:tcPr>
            <w:tcW w:w="651" w:type="dxa"/>
            <w:tcBorders>
              <w:top w:val="nil"/>
              <w:left w:val="nil"/>
              <w:bottom w:val="nil"/>
              <w:right w:val="nil"/>
            </w:tcBorders>
          </w:tcPr>
          <w:p w:rsidR="00E871CB" w:rsidRDefault="00E871CB">
            <w:pPr>
              <w:pStyle w:val="ConsPlusNormal"/>
              <w:jc w:val="center"/>
            </w:pPr>
            <w:r>
              <w:t>-17,1</w:t>
            </w:r>
          </w:p>
        </w:tc>
        <w:tc>
          <w:tcPr>
            <w:tcW w:w="665" w:type="dxa"/>
            <w:tcBorders>
              <w:top w:val="nil"/>
              <w:left w:val="nil"/>
              <w:bottom w:val="nil"/>
              <w:right w:val="nil"/>
            </w:tcBorders>
          </w:tcPr>
          <w:p w:rsidR="00E871CB" w:rsidRDefault="00E871CB">
            <w:pPr>
              <w:pStyle w:val="ConsPlusNormal"/>
              <w:jc w:val="center"/>
            </w:pPr>
            <w:r>
              <w:t>-5,2</w:t>
            </w:r>
          </w:p>
        </w:tc>
        <w:tc>
          <w:tcPr>
            <w:tcW w:w="665" w:type="dxa"/>
            <w:tcBorders>
              <w:top w:val="nil"/>
              <w:left w:val="nil"/>
              <w:bottom w:val="nil"/>
              <w:right w:val="nil"/>
            </w:tcBorders>
          </w:tcPr>
          <w:p w:rsidR="00E871CB" w:rsidRDefault="00E871CB">
            <w:pPr>
              <w:pStyle w:val="ConsPlusNormal"/>
              <w:jc w:val="center"/>
            </w:pPr>
            <w:r>
              <w:t>-21,2</w:t>
            </w:r>
          </w:p>
        </w:tc>
        <w:tc>
          <w:tcPr>
            <w:tcW w:w="651" w:type="dxa"/>
            <w:tcBorders>
              <w:top w:val="nil"/>
              <w:left w:val="nil"/>
              <w:bottom w:val="nil"/>
              <w:right w:val="nil"/>
            </w:tcBorders>
          </w:tcPr>
          <w:p w:rsidR="00E871CB" w:rsidRDefault="00E871CB">
            <w:pPr>
              <w:pStyle w:val="ConsPlusNormal"/>
              <w:jc w:val="center"/>
            </w:pPr>
            <w:r>
              <w:t>-15,6</w:t>
            </w:r>
          </w:p>
        </w:tc>
        <w:tc>
          <w:tcPr>
            <w:tcW w:w="651" w:type="dxa"/>
            <w:tcBorders>
              <w:top w:val="nil"/>
              <w:left w:val="nil"/>
              <w:bottom w:val="nil"/>
              <w:right w:val="nil"/>
            </w:tcBorders>
          </w:tcPr>
          <w:p w:rsidR="00E871CB" w:rsidRDefault="00E871CB">
            <w:pPr>
              <w:pStyle w:val="ConsPlusNormal"/>
              <w:jc w:val="center"/>
            </w:pPr>
            <w:r>
              <w:t>-14,7</w:t>
            </w:r>
          </w:p>
        </w:tc>
        <w:tc>
          <w:tcPr>
            <w:tcW w:w="651" w:type="dxa"/>
            <w:tcBorders>
              <w:top w:val="nil"/>
              <w:left w:val="nil"/>
              <w:bottom w:val="nil"/>
              <w:right w:val="nil"/>
            </w:tcBorders>
          </w:tcPr>
          <w:p w:rsidR="00E871CB" w:rsidRDefault="00E871CB">
            <w:pPr>
              <w:pStyle w:val="ConsPlusNormal"/>
              <w:jc w:val="center"/>
            </w:pPr>
            <w:r>
              <w:t>-9</w:t>
            </w:r>
          </w:p>
        </w:tc>
        <w:tc>
          <w:tcPr>
            <w:tcW w:w="651" w:type="dxa"/>
            <w:tcBorders>
              <w:top w:val="nil"/>
              <w:left w:val="nil"/>
              <w:bottom w:val="nil"/>
              <w:right w:val="nil"/>
            </w:tcBorders>
          </w:tcPr>
          <w:p w:rsidR="00E871CB" w:rsidRDefault="00E871CB">
            <w:pPr>
              <w:pStyle w:val="ConsPlusNormal"/>
              <w:jc w:val="center"/>
            </w:pPr>
            <w:r>
              <w:t>-5</w:t>
            </w:r>
          </w:p>
        </w:tc>
        <w:tc>
          <w:tcPr>
            <w:tcW w:w="844" w:type="dxa"/>
            <w:tcBorders>
              <w:top w:val="nil"/>
              <w:left w:val="nil"/>
              <w:bottom w:val="nil"/>
              <w:right w:val="nil"/>
            </w:tcBorders>
          </w:tcPr>
          <w:p w:rsidR="00E871CB" w:rsidRDefault="00E871CB">
            <w:pPr>
              <w:pStyle w:val="ConsPlusNormal"/>
              <w:jc w:val="center"/>
            </w:pPr>
            <w:r>
              <w:t>1050,7</w:t>
            </w:r>
          </w:p>
        </w:tc>
      </w:tr>
      <w:tr w:rsidR="00E871CB">
        <w:tblPrEx>
          <w:tblBorders>
            <w:insideH w:val="none" w:sz="0" w:space="0" w:color="auto"/>
            <w:insideV w:val="none" w:sz="0" w:space="0" w:color="auto"/>
          </w:tblBorders>
        </w:tblPrEx>
        <w:tc>
          <w:tcPr>
            <w:tcW w:w="11220" w:type="dxa"/>
            <w:gridSpan w:val="14"/>
            <w:tcBorders>
              <w:top w:val="nil"/>
              <w:left w:val="nil"/>
              <w:bottom w:val="nil"/>
              <w:right w:val="nil"/>
            </w:tcBorders>
          </w:tcPr>
          <w:p w:rsidR="00E871CB" w:rsidRDefault="00E871CB">
            <w:pPr>
              <w:pStyle w:val="ConsPlusNormal"/>
              <w:jc w:val="center"/>
              <w:outlineLvl w:val="3"/>
            </w:pPr>
            <w:r>
              <w:t>Коммерческая эффективность</w:t>
            </w:r>
          </w:p>
        </w:tc>
      </w:tr>
      <w:tr w:rsidR="00E871CB">
        <w:tblPrEx>
          <w:tblBorders>
            <w:insideH w:val="none" w:sz="0" w:space="0" w:color="auto"/>
            <w:insideV w:val="none" w:sz="0" w:space="0" w:color="auto"/>
          </w:tblBorders>
        </w:tblPrEx>
        <w:tc>
          <w:tcPr>
            <w:tcW w:w="2205" w:type="dxa"/>
            <w:tcBorders>
              <w:top w:val="nil"/>
              <w:left w:val="nil"/>
              <w:bottom w:val="nil"/>
              <w:right w:val="nil"/>
            </w:tcBorders>
          </w:tcPr>
          <w:p w:rsidR="00E871CB" w:rsidRDefault="00E871CB">
            <w:pPr>
              <w:pStyle w:val="ConsPlusNormal"/>
            </w:pPr>
            <w:r>
              <w:t>Доходы от реализации проектов</w:t>
            </w:r>
          </w:p>
        </w:tc>
        <w:tc>
          <w:tcPr>
            <w:tcW w:w="844" w:type="dxa"/>
            <w:tcBorders>
              <w:top w:val="nil"/>
              <w:left w:val="nil"/>
              <w:bottom w:val="nil"/>
              <w:right w:val="nil"/>
            </w:tcBorders>
          </w:tcPr>
          <w:p w:rsidR="00E871CB" w:rsidRDefault="00E871CB">
            <w:pPr>
              <w:pStyle w:val="ConsPlusNormal"/>
              <w:jc w:val="center"/>
            </w:pPr>
            <w:r>
              <w:t>6319,4</w:t>
            </w:r>
          </w:p>
        </w:tc>
        <w:tc>
          <w:tcPr>
            <w:tcW w:w="651" w:type="dxa"/>
            <w:tcBorders>
              <w:top w:val="nil"/>
              <w:left w:val="nil"/>
              <w:bottom w:val="nil"/>
              <w:right w:val="nil"/>
            </w:tcBorders>
          </w:tcPr>
          <w:p w:rsidR="00E871CB" w:rsidRDefault="00E871CB">
            <w:pPr>
              <w:pStyle w:val="ConsPlusNormal"/>
              <w:jc w:val="center"/>
            </w:pPr>
            <w:r>
              <w:t>-</w:t>
            </w:r>
          </w:p>
        </w:tc>
        <w:tc>
          <w:tcPr>
            <w:tcW w:w="665" w:type="dxa"/>
            <w:tcBorders>
              <w:top w:val="nil"/>
              <w:left w:val="nil"/>
              <w:bottom w:val="nil"/>
              <w:right w:val="nil"/>
            </w:tcBorders>
          </w:tcPr>
          <w:p w:rsidR="00E871CB" w:rsidRDefault="00E871CB">
            <w:pPr>
              <w:pStyle w:val="ConsPlusNormal"/>
              <w:jc w:val="center"/>
            </w:pPr>
            <w:r>
              <w:t>7,8</w:t>
            </w:r>
          </w:p>
        </w:tc>
        <w:tc>
          <w:tcPr>
            <w:tcW w:w="720" w:type="dxa"/>
            <w:tcBorders>
              <w:top w:val="nil"/>
              <w:left w:val="nil"/>
              <w:bottom w:val="nil"/>
              <w:right w:val="nil"/>
            </w:tcBorders>
          </w:tcPr>
          <w:p w:rsidR="00E871CB" w:rsidRDefault="00E871CB">
            <w:pPr>
              <w:pStyle w:val="ConsPlusNormal"/>
              <w:jc w:val="center"/>
            </w:pPr>
            <w:r>
              <w:t>27,3</w:t>
            </w:r>
          </w:p>
        </w:tc>
        <w:tc>
          <w:tcPr>
            <w:tcW w:w="706" w:type="dxa"/>
            <w:tcBorders>
              <w:top w:val="nil"/>
              <w:left w:val="nil"/>
              <w:bottom w:val="nil"/>
              <w:right w:val="nil"/>
            </w:tcBorders>
          </w:tcPr>
          <w:p w:rsidR="00E871CB" w:rsidRDefault="00E871CB">
            <w:pPr>
              <w:pStyle w:val="ConsPlusNormal"/>
              <w:jc w:val="center"/>
            </w:pPr>
            <w:r>
              <w:t>40,1</w:t>
            </w:r>
          </w:p>
        </w:tc>
        <w:tc>
          <w:tcPr>
            <w:tcW w:w="651" w:type="dxa"/>
            <w:tcBorders>
              <w:top w:val="nil"/>
              <w:left w:val="nil"/>
              <w:bottom w:val="nil"/>
              <w:right w:val="nil"/>
            </w:tcBorders>
          </w:tcPr>
          <w:p w:rsidR="00E871CB" w:rsidRDefault="00E871CB">
            <w:pPr>
              <w:pStyle w:val="ConsPlusNormal"/>
              <w:jc w:val="center"/>
            </w:pPr>
            <w:r>
              <w:t>46,5</w:t>
            </w:r>
          </w:p>
        </w:tc>
        <w:tc>
          <w:tcPr>
            <w:tcW w:w="665" w:type="dxa"/>
            <w:tcBorders>
              <w:top w:val="nil"/>
              <w:left w:val="nil"/>
              <w:bottom w:val="nil"/>
              <w:right w:val="nil"/>
            </w:tcBorders>
          </w:tcPr>
          <w:p w:rsidR="00E871CB" w:rsidRDefault="00E871CB">
            <w:pPr>
              <w:pStyle w:val="ConsPlusNormal"/>
              <w:jc w:val="center"/>
            </w:pPr>
            <w:r>
              <w:t>51,5</w:t>
            </w:r>
          </w:p>
        </w:tc>
        <w:tc>
          <w:tcPr>
            <w:tcW w:w="665" w:type="dxa"/>
            <w:tcBorders>
              <w:top w:val="nil"/>
              <w:left w:val="nil"/>
              <w:bottom w:val="nil"/>
              <w:right w:val="nil"/>
            </w:tcBorders>
          </w:tcPr>
          <w:p w:rsidR="00E871CB" w:rsidRDefault="00E871CB">
            <w:pPr>
              <w:pStyle w:val="ConsPlusNormal"/>
              <w:jc w:val="center"/>
            </w:pPr>
            <w:r>
              <w:t>42,8</w:t>
            </w:r>
          </w:p>
        </w:tc>
        <w:tc>
          <w:tcPr>
            <w:tcW w:w="651" w:type="dxa"/>
            <w:tcBorders>
              <w:top w:val="nil"/>
              <w:left w:val="nil"/>
              <w:bottom w:val="nil"/>
              <w:right w:val="nil"/>
            </w:tcBorders>
          </w:tcPr>
          <w:p w:rsidR="00E871CB" w:rsidRDefault="00E871CB">
            <w:pPr>
              <w:pStyle w:val="ConsPlusNormal"/>
              <w:jc w:val="center"/>
            </w:pPr>
            <w:r>
              <w:t>36,7</w:t>
            </w:r>
          </w:p>
        </w:tc>
        <w:tc>
          <w:tcPr>
            <w:tcW w:w="651" w:type="dxa"/>
            <w:tcBorders>
              <w:top w:val="nil"/>
              <w:left w:val="nil"/>
              <w:bottom w:val="nil"/>
              <w:right w:val="nil"/>
            </w:tcBorders>
          </w:tcPr>
          <w:p w:rsidR="00E871CB" w:rsidRDefault="00E871CB">
            <w:pPr>
              <w:pStyle w:val="ConsPlusNormal"/>
              <w:jc w:val="center"/>
            </w:pPr>
            <w:r>
              <w:t>35,9</w:t>
            </w:r>
          </w:p>
        </w:tc>
        <w:tc>
          <w:tcPr>
            <w:tcW w:w="651" w:type="dxa"/>
            <w:tcBorders>
              <w:top w:val="nil"/>
              <w:left w:val="nil"/>
              <w:bottom w:val="nil"/>
              <w:right w:val="nil"/>
            </w:tcBorders>
          </w:tcPr>
          <w:p w:rsidR="00E871CB" w:rsidRDefault="00E871CB">
            <w:pPr>
              <w:pStyle w:val="ConsPlusNormal"/>
              <w:jc w:val="center"/>
            </w:pPr>
            <w:r>
              <w:t>35</w:t>
            </w:r>
          </w:p>
        </w:tc>
        <w:tc>
          <w:tcPr>
            <w:tcW w:w="651" w:type="dxa"/>
            <w:tcBorders>
              <w:top w:val="nil"/>
              <w:left w:val="nil"/>
              <w:bottom w:val="nil"/>
              <w:right w:val="nil"/>
            </w:tcBorders>
          </w:tcPr>
          <w:p w:rsidR="00E871CB" w:rsidRDefault="00E871CB">
            <w:pPr>
              <w:pStyle w:val="ConsPlusNormal"/>
              <w:jc w:val="center"/>
            </w:pPr>
            <w:r>
              <w:t>34,3</w:t>
            </w:r>
          </w:p>
        </w:tc>
        <w:tc>
          <w:tcPr>
            <w:tcW w:w="844" w:type="dxa"/>
            <w:tcBorders>
              <w:top w:val="nil"/>
              <w:left w:val="nil"/>
              <w:bottom w:val="nil"/>
              <w:right w:val="nil"/>
            </w:tcBorders>
          </w:tcPr>
          <w:p w:rsidR="00E871CB" w:rsidRDefault="00E871CB">
            <w:pPr>
              <w:pStyle w:val="ConsPlusNormal"/>
              <w:jc w:val="center"/>
            </w:pPr>
            <w:r>
              <w:t>5961,5</w:t>
            </w:r>
          </w:p>
        </w:tc>
      </w:tr>
      <w:tr w:rsidR="00E871CB">
        <w:tblPrEx>
          <w:tblBorders>
            <w:insideH w:val="none" w:sz="0" w:space="0" w:color="auto"/>
            <w:insideV w:val="none" w:sz="0" w:space="0" w:color="auto"/>
          </w:tblBorders>
        </w:tblPrEx>
        <w:tc>
          <w:tcPr>
            <w:tcW w:w="2205" w:type="dxa"/>
            <w:tcBorders>
              <w:top w:val="nil"/>
              <w:left w:val="nil"/>
              <w:bottom w:val="nil"/>
              <w:right w:val="nil"/>
            </w:tcBorders>
          </w:tcPr>
          <w:p w:rsidR="00E871CB" w:rsidRDefault="00E871CB">
            <w:pPr>
              <w:pStyle w:val="ConsPlusNormal"/>
            </w:pPr>
            <w:r>
              <w:t>Расходы на реализацию проектов</w:t>
            </w:r>
          </w:p>
        </w:tc>
        <w:tc>
          <w:tcPr>
            <w:tcW w:w="844" w:type="dxa"/>
            <w:tcBorders>
              <w:top w:val="nil"/>
              <w:left w:val="nil"/>
              <w:bottom w:val="nil"/>
              <w:right w:val="nil"/>
            </w:tcBorders>
          </w:tcPr>
          <w:p w:rsidR="00E871CB" w:rsidRDefault="00E871CB">
            <w:pPr>
              <w:pStyle w:val="ConsPlusNormal"/>
              <w:jc w:val="center"/>
            </w:pPr>
            <w:r>
              <w:t>798,6</w:t>
            </w:r>
          </w:p>
        </w:tc>
        <w:tc>
          <w:tcPr>
            <w:tcW w:w="651" w:type="dxa"/>
            <w:tcBorders>
              <w:top w:val="nil"/>
              <w:left w:val="nil"/>
              <w:bottom w:val="nil"/>
              <w:right w:val="nil"/>
            </w:tcBorders>
          </w:tcPr>
          <w:p w:rsidR="00E871CB" w:rsidRDefault="00E871CB">
            <w:pPr>
              <w:pStyle w:val="ConsPlusNormal"/>
              <w:jc w:val="center"/>
            </w:pPr>
            <w:r>
              <w:t>10,2</w:t>
            </w:r>
          </w:p>
        </w:tc>
        <w:tc>
          <w:tcPr>
            <w:tcW w:w="665" w:type="dxa"/>
            <w:tcBorders>
              <w:top w:val="nil"/>
              <w:left w:val="nil"/>
              <w:bottom w:val="nil"/>
              <w:right w:val="nil"/>
            </w:tcBorders>
          </w:tcPr>
          <w:p w:rsidR="00E871CB" w:rsidRDefault="00E871CB">
            <w:pPr>
              <w:pStyle w:val="ConsPlusNormal"/>
              <w:jc w:val="center"/>
            </w:pPr>
            <w:r>
              <w:t>80,5</w:t>
            </w:r>
          </w:p>
        </w:tc>
        <w:tc>
          <w:tcPr>
            <w:tcW w:w="720" w:type="dxa"/>
            <w:tcBorders>
              <w:top w:val="nil"/>
              <w:left w:val="nil"/>
              <w:bottom w:val="nil"/>
              <w:right w:val="nil"/>
            </w:tcBorders>
          </w:tcPr>
          <w:p w:rsidR="00E871CB" w:rsidRDefault="00E871CB">
            <w:pPr>
              <w:pStyle w:val="ConsPlusNormal"/>
              <w:jc w:val="center"/>
            </w:pPr>
            <w:r>
              <w:t>113,5</w:t>
            </w:r>
          </w:p>
        </w:tc>
        <w:tc>
          <w:tcPr>
            <w:tcW w:w="706" w:type="dxa"/>
            <w:tcBorders>
              <w:top w:val="nil"/>
              <w:left w:val="nil"/>
              <w:bottom w:val="nil"/>
              <w:right w:val="nil"/>
            </w:tcBorders>
          </w:tcPr>
          <w:p w:rsidR="00E871CB" w:rsidRDefault="00E871CB">
            <w:pPr>
              <w:pStyle w:val="ConsPlusNormal"/>
              <w:jc w:val="center"/>
            </w:pPr>
            <w:r>
              <w:t>113,4</w:t>
            </w:r>
          </w:p>
        </w:tc>
        <w:tc>
          <w:tcPr>
            <w:tcW w:w="651" w:type="dxa"/>
            <w:tcBorders>
              <w:top w:val="nil"/>
              <w:left w:val="nil"/>
              <w:bottom w:val="nil"/>
              <w:right w:val="nil"/>
            </w:tcBorders>
          </w:tcPr>
          <w:p w:rsidR="00E871CB" w:rsidRDefault="00E871CB">
            <w:pPr>
              <w:pStyle w:val="ConsPlusNormal"/>
              <w:jc w:val="center"/>
            </w:pPr>
            <w:r>
              <w:t>92,6</w:t>
            </w:r>
          </w:p>
        </w:tc>
        <w:tc>
          <w:tcPr>
            <w:tcW w:w="665" w:type="dxa"/>
            <w:tcBorders>
              <w:top w:val="nil"/>
              <w:left w:val="nil"/>
              <w:bottom w:val="nil"/>
              <w:right w:val="nil"/>
            </w:tcBorders>
          </w:tcPr>
          <w:p w:rsidR="00E871CB" w:rsidRDefault="00E871CB">
            <w:pPr>
              <w:pStyle w:val="ConsPlusNormal"/>
              <w:jc w:val="center"/>
            </w:pPr>
            <w:r>
              <w:t>81,8</w:t>
            </w:r>
          </w:p>
        </w:tc>
        <w:tc>
          <w:tcPr>
            <w:tcW w:w="665" w:type="dxa"/>
            <w:tcBorders>
              <w:top w:val="nil"/>
              <w:left w:val="nil"/>
              <w:bottom w:val="nil"/>
              <w:right w:val="nil"/>
            </w:tcBorders>
          </w:tcPr>
          <w:p w:rsidR="00E871CB" w:rsidRDefault="00E871CB">
            <w:pPr>
              <w:pStyle w:val="ConsPlusNormal"/>
              <w:jc w:val="center"/>
            </w:pPr>
            <w:r>
              <w:t>80,5</w:t>
            </w:r>
          </w:p>
        </w:tc>
        <w:tc>
          <w:tcPr>
            <w:tcW w:w="651" w:type="dxa"/>
            <w:tcBorders>
              <w:top w:val="nil"/>
              <w:left w:val="nil"/>
              <w:bottom w:val="nil"/>
              <w:right w:val="nil"/>
            </w:tcBorders>
          </w:tcPr>
          <w:p w:rsidR="00E871CB" w:rsidRDefault="00E871CB">
            <w:pPr>
              <w:pStyle w:val="ConsPlusNormal"/>
              <w:jc w:val="center"/>
            </w:pPr>
            <w:r>
              <w:t>64,4</w:t>
            </w:r>
          </w:p>
        </w:tc>
        <w:tc>
          <w:tcPr>
            <w:tcW w:w="651" w:type="dxa"/>
            <w:tcBorders>
              <w:top w:val="nil"/>
              <w:left w:val="nil"/>
              <w:bottom w:val="nil"/>
              <w:right w:val="nil"/>
            </w:tcBorders>
          </w:tcPr>
          <w:p w:rsidR="00E871CB" w:rsidRDefault="00E871CB">
            <w:pPr>
              <w:pStyle w:val="ConsPlusNormal"/>
              <w:jc w:val="center"/>
            </w:pPr>
            <w:r>
              <w:t>62,1</w:t>
            </w:r>
          </w:p>
        </w:tc>
        <w:tc>
          <w:tcPr>
            <w:tcW w:w="651" w:type="dxa"/>
            <w:tcBorders>
              <w:top w:val="nil"/>
              <w:left w:val="nil"/>
              <w:bottom w:val="nil"/>
              <w:right w:val="nil"/>
            </w:tcBorders>
          </w:tcPr>
          <w:p w:rsidR="00E871CB" w:rsidRDefault="00E871CB">
            <w:pPr>
              <w:pStyle w:val="ConsPlusNormal"/>
              <w:jc w:val="center"/>
            </w:pPr>
            <w:r>
              <w:t>50,9</w:t>
            </w:r>
          </w:p>
        </w:tc>
        <w:tc>
          <w:tcPr>
            <w:tcW w:w="651" w:type="dxa"/>
            <w:tcBorders>
              <w:top w:val="nil"/>
              <w:left w:val="nil"/>
              <w:bottom w:val="nil"/>
              <w:right w:val="nil"/>
            </w:tcBorders>
          </w:tcPr>
          <w:p w:rsidR="00E871CB" w:rsidRDefault="00E871CB">
            <w:pPr>
              <w:pStyle w:val="ConsPlusNormal"/>
              <w:jc w:val="center"/>
            </w:pPr>
            <w:r>
              <w:t>48,7</w:t>
            </w:r>
          </w:p>
        </w:tc>
        <w:tc>
          <w:tcPr>
            <w:tcW w:w="844"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205" w:type="dxa"/>
            <w:tcBorders>
              <w:top w:val="nil"/>
              <w:left w:val="nil"/>
              <w:bottom w:val="nil"/>
              <w:right w:val="nil"/>
            </w:tcBorders>
          </w:tcPr>
          <w:p w:rsidR="00E871CB" w:rsidRDefault="00E871CB">
            <w:pPr>
              <w:pStyle w:val="ConsPlusNormal"/>
            </w:pPr>
            <w:r>
              <w:t>Чистый доход</w:t>
            </w:r>
          </w:p>
        </w:tc>
        <w:tc>
          <w:tcPr>
            <w:tcW w:w="844" w:type="dxa"/>
            <w:tcBorders>
              <w:top w:val="nil"/>
              <w:left w:val="nil"/>
              <w:bottom w:val="nil"/>
              <w:right w:val="nil"/>
            </w:tcBorders>
          </w:tcPr>
          <w:p w:rsidR="00E871CB" w:rsidRDefault="00E871CB">
            <w:pPr>
              <w:pStyle w:val="ConsPlusNormal"/>
              <w:jc w:val="center"/>
            </w:pPr>
            <w:r>
              <w:t>5524</w:t>
            </w:r>
          </w:p>
        </w:tc>
        <w:tc>
          <w:tcPr>
            <w:tcW w:w="651" w:type="dxa"/>
            <w:tcBorders>
              <w:top w:val="nil"/>
              <w:left w:val="nil"/>
              <w:bottom w:val="nil"/>
              <w:right w:val="nil"/>
            </w:tcBorders>
          </w:tcPr>
          <w:p w:rsidR="00E871CB" w:rsidRDefault="00E871CB">
            <w:pPr>
              <w:pStyle w:val="ConsPlusNormal"/>
              <w:jc w:val="center"/>
            </w:pPr>
            <w:r>
              <w:t>-10,2</w:t>
            </w:r>
          </w:p>
        </w:tc>
        <w:tc>
          <w:tcPr>
            <w:tcW w:w="665" w:type="dxa"/>
            <w:tcBorders>
              <w:top w:val="nil"/>
              <w:left w:val="nil"/>
              <w:bottom w:val="nil"/>
              <w:right w:val="nil"/>
            </w:tcBorders>
          </w:tcPr>
          <w:p w:rsidR="00E871CB" w:rsidRDefault="00E871CB">
            <w:pPr>
              <w:pStyle w:val="ConsPlusNormal"/>
              <w:jc w:val="center"/>
            </w:pPr>
            <w:r>
              <w:t>-72,7</w:t>
            </w:r>
          </w:p>
        </w:tc>
        <w:tc>
          <w:tcPr>
            <w:tcW w:w="720" w:type="dxa"/>
            <w:tcBorders>
              <w:top w:val="nil"/>
              <w:left w:val="nil"/>
              <w:bottom w:val="nil"/>
              <w:right w:val="nil"/>
            </w:tcBorders>
          </w:tcPr>
          <w:p w:rsidR="00E871CB" w:rsidRDefault="00E871CB">
            <w:pPr>
              <w:pStyle w:val="ConsPlusNormal"/>
              <w:jc w:val="center"/>
            </w:pPr>
            <w:r>
              <w:t>-86,2</w:t>
            </w:r>
          </w:p>
        </w:tc>
        <w:tc>
          <w:tcPr>
            <w:tcW w:w="706" w:type="dxa"/>
            <w:tcBorders>
              <w:top w:val="nil"/>
              <w:left w:val="nil"/>
              <w:bottom w:val="nil"/>
              <w:right w:val="nil"/>
            </w:tcBorders>
          </w:tcPr>
          <w:p w:rsidR="00E871CB" w:rsidRDefault="00E871CB">
            <w:pPr>
              <w:pStyle w:val="ConsPlusNormal"/>
              <w:jc w:val="center"/>
            </w:pPr>
            <w:r>
              <w:t>-73,3</w:t>
            </w:r>
          </w:p>
        </w:tc>
        <w:tc>
          <w:tcPr>
            <w:tcW w:w="651" w:type="dxa"/>
            <w:tcBorders>
              <w:top w:val="nil"/>
              <w:left w:val="nil"/>
              <w:bottom w:val="nil"/>
              <w:right w:val="nil"/>
            </w:tcBorders>
          </w:tcPr>
          <w:p w:rsidR="00E871CB" w:rsidRDefault="00E871CB">
            <w:pPr>
              <w:pStyle w:val="ConsPlusNormal"/>
              <w:jc w:val="center"/>
            </w:pPr>
            <w:r>
              <w:t>-46,1</w:t>
            </w:r>
          </w:p>
        </w:tc>
        <w:tc>
          <w:tcPr>
            <w:tcW w:w="665" w:type="dxa"/>
            <w:tcBorders>
              <w:top w:val="nil"/>
              <w:left w:val="nil"/>
              <w:bottom w:val="nil"/>
              <w:right w:val="nil"/>
            </w:tcBorders>
          </w:tcPr>
          <w:p w:rsidR="00E871CB" w:rsidRDefault="00E871CB">
            <w:pPr>
              <w:pStyle w:val="ConsPlusNormal"/>
              <w:jc w:val="center"/>
            </w:pPr>
            <w:r>
              <w:t>-30,3</w:t>
            </w:r>
          </w:p>
        </w:tc>
        <w:tc>
          <w:tcPr>
            <w:tcW w:w="665" w:type="dxa"/>
            <w:tcBorders>
              <w:top w:val="nil"/>
              <w:left w:val="nil"/>
              <w:bottom w:val="nil"/>
              <w:right w:val="nil"/>
            </w:tcBorders>
          </w:tcPr>
          <w:p w:rsidR="00E871CB" w:rsidRDefault="00E871CB">
            <w:pPr>
              <w:pStyle w:val="ConsPlusNormal"/>
              <w:jc w:val="center"/>
            </w:pPr>
            <w:r>
              <w:t>-37,7</w:t>
            </w:r>
          </w:p>
        </w:tc>
        <w:tc>
          <w:tcPr>
            <w:tcW w:w="651" w:type="dxa"/>
            <w:tcBorders>
              <w:top w:val="nil"/>
              <w:left w:val="nil"/>
              <w:bottom w:val="nil"/>
              <w:right w:val="nil"/>
            </w:tcBorders>
          </w:tcPr>
          <w:p w:rsidR="00E871CB" w:rsidRDefault="00E871CB">
            <w:pPr>
              <w:pStyle w:val="ConsPlusNormal"/>
              <w:jc w:val="center"/>
            </w:pPr>
            <w:r>
              <w:t>-27,7</w:t>
            </w:r>
          </w:p>
        </w:tc>
        <w:tc>
          <w:tcPr>
            <w:tcW w:w="651" w:type="dxa"/>
            <w:tcBorders>
              <w:top w:val="nil"/>
              <w:left w:val="nil"/>
              <w:bottom w:val="nil"/>
              <w:right w:val="nil"/>
            </w:tcBorders>
          </w:tcPr>
          <w:p w:rsidR="00E871CB" w:rsidRDefault="00E871CB">
            <w:pPr>
              <w:pStyle w:val="ConsPlusNormal"/>
              <w:jc w:val="center"/>
            </w:pPr>
            <w:r>
              <w:t>-26,2</w:t>
            </w:r>
          </w:p>
        </w:tc>
        <w:tc>
          <w:tcPr>
            <w:tcW w:w="651" w:type="dxa"/>
            <w:tcBorders>
              <w:top w:val="nil"/>
              <w:left w:val="nil"/>
              <w:bottom w:val="nil"/>
              <w:right w:val="nil"/>
            </w:tcBorders>
          </w:tcPr>
          <w:p w:rsidR="00E871CB" w:rsidRDefault="00E871CB">
            <w:pPr>
              <w:pStyle w:val="ConsPlusNormal"/>
              <w:jc w:val="center"/>
            </w:pPr>
            <w:r>
              <w:t>-15,9</w:t>
            </w:r>
          </w:p>
        </w:tc>
        <w:tc>
          <w:tcPr>
            <w:tcW w:w="651" w:type="dxa"/>
            <w:tcBorders>
              <w:top w:val="nil"/>
              <w:left w:val="nil"/>
              <w:bottom w:val="nil"/>
              <w:right w:val="nil"/>
            </w:tcBorders>
          </w:tcPr>
          <w:p w:rsidR="00E871CB" w:rsidRDefault="00E871CB">
            <w:pPr>
              <w:pStyle w:val="ConsPlusNormal"/>
              <w:jc w:val="center"/>
            </w:pPr>
            <w:r>
              <w:t>-11,2</w:t>
            </w:r>
          </w:p>
        </w:tc>
        <w:tc>
          <w:tcPr>
            <w:tcW w:w="844" w:type="dxa"/>
            <w:tcBorders>
              <w:top w:val="nil"/>
              <w:left w:val="nil"/>
              <w:bottom w:val="nil"/>
              <w:right w:val="nil"/>
            </w:tcBorders>
          </w:tcPr>
          <w:p w:rsidR="00E871CB" w:rsidRDefault="00E871CB">
            <w:pPr>
              <w:pStyle w:val="ConsPlusNormal"/>
              <w:jc w:val="center"/>
            </w:pPr>
            <w:r>
              <w:t>5961,5</w:t>
            </w:r>
          </w:p>
        </w:tc>
      </w:tr>
      <w:tr w:rsidR="00E871CB">
        <w:tblPrEx>
          <w:tblBorders>
            <w:insideH w:val="none" w:sz="0" w:space="0" w:color="auto"/>
            <w:insideV w:val="none" w:sz="0" w:space="0" w:color="auto"/>
          </w:tblBorders>
        </w:tblPrEx>
        <w:tc>
          <w:tcPr>
            <w:tcW w:w="2205" w:type="dxa"/>
            <w:tcBorders>
              <w:top w:val="nil"/>
              <w:left w:val="nil"/>
              <w:bottom w:val="nil"/>
              <w:right w:val="nil"/>
            </w:tcBorders>
          </w:tcPr>
          <w:p w:rsidR="00E871CB" w:rsidRDefault="00E871CB">
            <w:pPr>
              <w:pStyle w:val="ConsPlusNormal"/>
            </w:pPr>
            <w:r>
              <w:t>Чистый дисконтированный доход</w:t>
            </w:r>
          </w:p>
        </w:tc>
        <w:tc>
          <w:tcPr>
            <w:tcW w:w="844" w:type="dxa"/>
            <w:tcBorders>
              <w:top w:val="nil"/>
              <w:left w:val="nil"/>
              <w:bottom w:val="nil"/>
              <w:right w:val="nil"/>
            </w:tcBorders>
          </w:tcPr>
          <w:p w:rsidR="00E871CB" w:rsidRDefault="00E871CB">
            <w:pPr>
              <w:pStyle w:val="ConsPlusNormal"/>
              <w:jc w:val="center"/>
            </w:pPr>
            <w:r>
              <w:t>353,2</w:t>
            </w:r>
          </w:p>
        </w:tc>
        <w:tc>
          <w:tcPr>
            <w:tcW w:w="651" w:type="dxa"/>
            <w:tcBorders>
              <w:top w:val="nil"/>
              <w:left w:val="nil"/>
              <w:bottom w:val="nil"/>
              <w:right w:val="nil"/>
            </w:tcBorders>
          </w:tcPr>
          <w:p w:rsidR="00E871CB" w:rsidRDefault="00E871CB">
            <w:pPr>
              <w:pStyle w:val="ConsPlusNormal"/>
              <w:jc w:val="center"/>
            </w:pPr>
            <w:r>
              <w:t>-10,2</w:t>
            </w:r>
          </w:p>
        </w:tc>
        <w:tc>
          <w:tcPr>
            <w:tcW w:w="665" w:type="dxa"/>
            <w:tcBorders>
              <w:top w:val="nil"/>
              <w:left w:val="nil"/>
              <w:bottom w:val="nil"/>
              <w:right w:val="nil"/>
            </w:tcBorders>
          </w:tcPr>
          <w:p w:rsidR="00E871CB" w:rsidRDefault="00E871CB">
            <w:pPr>
              <w:pStyle w:val="ConsPlusNormal"/>
              <w:jc w:val="center"/>
            </w:pPr>
            <w:r>
              <w:t>-64,3</w:t>
            </w:r>
          </w:p>
        </w:tc>
        <w:tc>
          <w:tcPr>
            <w:tcW w:w="720" w:type="dxa"/>
            <w:tcBorders>
              <w:top w:val="nil"/>
              <w:left w:val="nil"/>
              <w:bottom w:val="nil"/>
              <w:right w:val="nil"/>
            </w:tcBorders>
          </w:tcPr>
          <w:p w:rsidR="00E871CB" w:rsidRDefault="00E871CB">
            <w:pPr>
              <w:pStyle w:val="ConsPlusNormal"/>
              <w:jc w:val="center"/>
            </w:pPr>
            <w:r>
              <w:t>-67,6</w:t>
            </w:r>
          </w:p>
        </w:tc>
        <w:tc>
          <w:tcPr>
            <w:tcW w:w="706" w:type="dxa"/>
            <w:tcBorders>
              <w:top w:val="nil"/>
              <w:left w:val="nil"/>
              <w:bottom w:val="nil"/>
              <w:right w:val="nil"/>
            </w:tcBorders>
          </w:tcPr>
          <w:p w:rsidR="00E871CB" w:rsidRDefault="00E871CB">
            <w:pPr>
              <w:pStyle w:val="ConsPlusNormal"/>
              <w:jc w:val="center"/>
            </w:pPr>
            <w:r>
              <w:t>-50,8</w:t>
            </w:r>
          </w:p>
        </w:tc>
        <w:tc>
          <w:tcPr>
            <w:tcW w:w="651" w:type="dxa"/>
            <w:tcBorders>
              <w:top w:val="nil"/>
              <w:left w:val="nil"/>
              <w:bottom w:val="nil"/>
              <w:right w:val="nil"/>
            </w:tcBorders>
          </w:tcPr>
          <w:p w:rsidR="00E871CB" w:rsidRDefault="00E871CB">
            <w:pPr>
              <w:pStyle w:val="ConsPlusNormal"/>
              <w:jc w:val="center"/>
            </w:pPr>
            <w:r>
              <w:t>-28,3</w:t>
            </w:r>
          </w:p>
        </w:tc>
        <w:tc>
          <w:tcPr>
            <w:tcW w:w="665" w:type="dxa"/>
            <w:tcBorders>
              <w:top w:val="nil"/>
              <w:left w:val="nil"/>
              <w:bottom w:val="nil"/>
              <w:right w:val="nil"/>
            </w:tcBorders>
          </w:tcPr>
          <w:p w:rsidR="00E871CB" w:rsidRDefault="00E871CB">
            <w:pPr>
              <w:pStyle w:val="ConsPlusNormal"/>
              <w:jc w:val="center"/>
            </w:pPr>
            <w:r>
              <w:t>-16,4</w:t>
            </w:r>
          </w:p>
        </w:tc>
        <w:tc>
          <w:tcPr>
            <w:tcW w:w="665" w:type="dxa"/>
            <w:tcBorders>
              <w:top w:val="nil"/>
              <w:left w:val="nil"/>
              <w:bottom w:val="nil"/>
              <w:right w:val="nil"/>
            </w:tcBorders>
          </w:tcPr>
          <w:p w:rsidR="00E871CB" w:rsidRDefault="00E871CB">
            <w:pPr>
              <w:pStyle w:val="ConsPlusNormal"/>
              <w:jc w:val="center"/>
            </w:pPr>
            <w:r>
              <w:t>14,5</w:t>
            </w:r>
          </w:p>
        </w:tc>
        <w:tc>
          <w:tcPr>
            <w:tcW w:w="651" w:type="dxa"/>
            <w:tcBorders>
              <w:top w:val="nil"/>
              <w:left w:val="nil"/>
              <w:bottom w:val="nil"/>
              <w:right w:val="nil"/>
            </w:tcBorders>
          </w:tcPr>
          <w:p w:rsidR="00E871CB" w:rsidRDefault="00E871CB">
            <w:pPr>
              <w:pStyle w:val="ConsPlusNormal"/>
              <w:jc w:val="center"/>
            </w:pPr>
            <w:r>
              <w:t>12,4</w:t>
            </w:r>
          </w:p>
        </w:tc>
        <w:tc>
          <w:tcPr>
            <w:tcW w:w="651" w:type="dxa"/>
            <w:tcBorders>
              <w:top w:val="nil"/>
              <w:left w:val="nil"/>
              <w:bottom w:val="nil"/>
              <w:right w:val="nil"/>
            </w:tcBorders>
          </w:tcPr>
          <w:p w:rsidR="00E871CB" w:rsidRDefault="00E871CB">
            <w:pPr>
              <w:pStyle w:val="ConsPlusNormal"/>
              <w:jc w:val="center"/>
            </w:pPr>
            <w:r>
              <w:t>9,5</w:t>
            </w:r>
          </w:p>
        </w:tc>
        <w:tc>
          <w:tcPr>
            <w:tcW w:w="651" w:type="dxa"/>
            <w:tcBorders>
              <w:top w:val="nil"/>
              <w:left w:val="nil"/>
              <w:bottom w:val="nil"/>
              <w:right w:val="nil"/>
            </w:tcBorders>
          </w:tcPr>
          <w:p w:rsidR="00E871CB" w:rsidRDefault="00E871CB">
            <w:pPr>
              <w:pStyle w:val="ConsPlusNormal"/>
              <w:jc w:val="center"/>
            </w:pPr>
            <w:r>
              <w:t>-11,8</w:t>
            </w:r>
          </w:p>
        </w:tc>
        <w:tc>
          <w:tcPr>
            <w:tcW w:w="651" w:type="dxa"/>
            <w:tcBorders>
              <w:top w:val="nil"/>
              <w:left w:val="nil"/>
              <w:bottom w:val="nil"/>
              <w:right w:val="nil"/>
            </w:tcBorders>
          </w:tcPr>
          <w:p w:rsidR="00E871CB" w:rsidRDefault="00E871CB">
            <w:pPr>
              <w:pStyle w:val="ConsPlusNormal"/>
              <w:jc w:val="center"/>
            </w:pPr>
            <w:r>
              <w:t>-6,7</w:t>
            </w:r>
          </w:p>
        </w:tc>
        <w:tc>
          <w:tcPr>
            <w:tcW w:w="844" w:type="dxa"/>
            <w:tcBorders>
              <w:top w:val="nil"/>
              <w:left w:val="nil"/>
              <w:bottom w:val="nil"/>
              <w:right w:val="nil"/>
            </w:tcBorders>
          </w:tcPr>
          <w:p w:rsidR="00E871CB" w:rsidRDefault="00E871CB">
            <w:pPr>
              <w:pStyle w:val="ConsPlusNormal"/>
              <w:jc w:val="center"/>
            </w:pPr>
            <w:r>
              <w:t>572,9</w:t>
            </w:r>
          </w:p>
        </w:tc>
      </w:tr>
      <w:tr w:rsidR="00E871CB">
        <w:tblPrEx>
          <w:tblBorders>
            <w:insideH w:val="none" w:sz="0" w:space="0" w:color="auto"/>
            <w:insideV w:val="none" w:sz="0" w:space="0" w:color="auto"/>
          </w:tblBorders>
        </w:tblPrEx>
        <w:tc>
          <w:tcPr>
            <w:tcW w:w="11220" w:type="dxa"/>
            <w:gridSpan w:val="14"/>
            <w:tcBorders>
              <w:top w:val="nil"/>
              <w:left w:val="nil"/>
              <w:bottom w:val="nil"/>
              <w:right w:val="nil"/>
            </w:tcBorders>
          </w:tcPr>
          <w:p w:rsidR="00E871CB" w:rsidRDefault="00E871CB">
            <w:pPr>
              <w:pStyle w:val="ConsPlusNormal"/>
              <w:jc w:val="center"/>
              <w:outlineLvl w:val="3"/>
            </w:pPr>
            <w:r>
              <w:t>Бюджетная эффективность</w:t>
            </w:r>
          </w:p>
        </w:tc>
      </w:tr>
      <w:tr w:rsidR="00E871CB">
        <w:tblPrEx>
          <w:tblBorders>
            <w:insideH w:val="none" w:sz="0" w:space="0" w:color="auto"/>
            <w:insideV w:val="none" w:sz="0" w:space="0" w:color="auto"/>
          </w:tblBorders>
        </w:tblPrEx>
        <w:tc>
          <w:tcPr>
            <w:tcW w:w="2205" w:type="dxa"/>
            <w:tcBorders>
              <w:top w:val="nil"/>
              <w:left w:val="nil"/>
              <w:bottom w:val="nil"/>
              <w:right w:val="nil"/>
            </w:tcBorders>
          </w:tcPr>
          <w:p w:rsidR="00E871CB" w:rsidRDefault="00E871CB">
            <w:pPr>
              <w:pStyle w:val="ConsPlusNormal"/>
            </w:pPr>
            <w:r>
              <w:t>Доходы от реализации проектов</w:t>
            </w:r>
          </w:p>
        </w:tc>
        <w:tc>
          <w:tcPr>
            <w:tcW w:w="844" w:type="dxa"/>
            <w:tcBorders>
              <w:top w:val="nil"/>
              <w:left w:val="nil"/>
              <w:bottom w:val="nil"/>
              <w:right w:val="nil"/>
            </w:tcBorders>
          </w:tcPr>
          <w:p w:rsidR="00E871CB" w:rsidRDefault="00E871CB">
            <w:pPr>
              <w:pStyle w:val="ConsPlusNormal"/>
              <w:jc w:val="center"/>
            </w:pPr>
            <w:r>
              <w:t>2946,8</w:t>
            </w:r>
          </w:p>
        </w:tc>
        <w:tc>
          <w:tcPr>
            <w:tcW w:w="651" w:type="dxa"/>
            <w:tcBorders>
              <w:top w:val="nil"/>
              <w:left w:val="nil"/>
              <w:bottom w:val="nil"/>
              <w:right w:val="nil"/>
            </w:tcBorders>
          </w:tcPr>
          <w:p w:rsidR="00E871CB" w:rsidRDefault="00E871CB">
            <w:pPr>
              <w:pStyle w:val="ConsPlusNormal"/>
              <w:jc w:val="center"/>
            </w:pPr>
            <w:r>
              <w:t>2,6</w:t>
            </w:r>
          </w:p>
        </w:tc>
        <w:tc>
          <w:tcPr>
            <w:tcW w:w="665" w:type="dxa"/>
            <w:tcBorders>
              <w:top w:val="nil"/>
              <w:left w:val="nil"/>
              <w:bottom w:val="nil"/>
              <w:right w:val="nil"/>
            </w:tcBorders>
          </w:tcPr>
          <w:p w:rsidR="00E871CB" w:rsidRDefault="00E871CB">
            <w:pPr>
              <w:pStyle w:val="ConsPlusNormal"/>
              <w:jc w:val="center"/>
            </w:pPr>
            <w:r>
              <w:t>23,9</w:t>
            </w:r>
          </w:p>
        </w:tc>
        <w:tc>
          <w:tcPr>
            <w:tcW w:w="720" w:type="dxa"/>
            <w:tcBorders>
              <w:top w:val="nil"/>
              <w:left w:val="nil"/>
              <w:bottom w:val="nil"/>
              <w:right w:val="nil"/>
            </w:tcBorders>
          </w:tcPr>
          <w:p w:rsidR="00E871CB" w:rsidRDefault="00E871CB">
            <w:pPr>
              <w:pStyle w:val="ConsPlusNormal"/>
              <w:jc w:val="center"/>
            </w:pPr>
            <w:r>
              <w:t>34,3</w:t>
            </w:r>
          </w:p>
        </w:tc>
        <w:tc>
          <w:tcPr>
            <w:tcW w:w="706" w:type="dxa"/>
            <w:tcBorders>
              <w:top w:val="nil"/>
              <w:left w:val="nil"/>
              <w:bottom w:val="nil"/>
              <w:right w:val="nil"/>
            </w:tcBorders>
          </w:tcPr>
          <w:p w:rsidR="00E871CB" w:rsidRDefault="00E871CB">
            <w:pPr>
              <w:pStyle w:val="ConsPlusNormal"/>
              <w:jc w:val="center"/>
            </w:pPr>
            <w:r>
              <w:t>40,5</w:t>
            </w:r>
          </w:p>
        </w:tc>
        <w:tc>
          <w:tcPr>
            <w:tcW w:w="651" w:type="dxa"/>
            <w:tcBorders>
              <w:top w:val="nil"/>
              <w:left w:val="nil"/>
              <w:bottom w:val="nil"/>
              <w:right w:val="nil"/>
            </w:tcBorders>
          </w:tcPr>
          <w:p w:rsidR="00E871CB" w:rsidRDefault="00E871CB">
            <w:pPr>
              <w:pStyle w:val="ConsPlusNormal"/>
              <w:jc w:val="center"/>
            </w:pPr>
            <w:r>
              <w:t>38,4</w:t>
            </w:r>
          </w:p>
        </w:tc>
        <w:tc>
          <w:tcPr>
            <w:tcW w:w="665" w:type="dxa"/>
            <w:tcBorders>
              <w:top w:val="nil"/>
              <w:left w:val="nil"/>
              <w:bottom w:val="nil"/>
              <w:right w:val="nil"/>
            </w:tcBorders>
          </w:tcPr>
          <w:p w:rsidR="00E871CB" w:rsidRDefault="00E871CB">
            <w:pPr>
              <w:pStyle w:val="ConsPlusNormal"/>
              <w:jc w:val="center"/>
            </w:pPr>
            <w:r>
              <w:t>48</w:t>
            </w:r>
          </w:p>
        </w:tc>
        <w:tc>
          <w:tcPr>
            <w:tcW w:w="665" w:type="dxa"/>
            <w:tcBorders>
              <w:top w:val="nil"/>
              <w:left w:val="nil"/>
              <w:bottom w:val="nil"/>
              <w:right w:val="nil"/>
            </w:tcBorders>
          </w:tcPr>
          <w:p w:rsidR="00E871CB" w:rsidRDefault="00E871CB">
            <w:pPr>
              <w:pStyle w:val="ConsPlusNormal"/>
              <w:jc w:val="center"/>
            </w:pPr>
            <w:r>
              <w:t>36,2</w:t>
            </w:r>
          </w:p>
        </w:tc>
        <w:tc>
          <w:tcPr>
            <w:tcW w:w="651" w:type="dxa"/>
            <w:tcBorders>
              <w:top w:val="nil"/>
              <w:left w:val="nil"/>
              <w:bottom w:val="nil"/>
              <w:right w:val="nil"/>
            </w:tcBorders>
          </w:tcPr>
          <w:p w:rsidR="00E871CB" w:rsidRDefault="00E871CB">
            <w:pPr>
              <w:pStyle w:val="ConsPlusNormal"/>
              <w:jc w:val="center"/>
            </w:pPr>
            <w:r>
              <w:t>29,3</w:t>
            </w:r>
          </w:p>
        </w:tc>
        <w:tc>
          <w:tcPr>
            <w:tcW w:w="651" w:type="dxa"/>
            <w:tcBorders>
              <w:top w:val="nil"/>
              <w:left w:val="nil"/>
              <w:bottom w:val="nil"/>
              <w:right w:val="nil"/>
            </w:tcBorders>
          </w:tcPr>
          <w:p w:rsidR="00E871CB" w:rsidRDefault="00E871CB">
            <w:pPr>
              <w:pStyle w:val="ConsPlusNormal"/>
              <w:jc w:val="center"/>
            </w:pPr>
            <w:r>
              <w:t>28,2</w:t>
            </w:r>
          </w:p>
        </w:tc>
        <w:tc>
          <w:tcPr>
            <w:tcW w:w="651" w:type="dxa"/>
            <w:tcBorders>
              <w:top w:val="nil"/>
              <w:left w:val="nil"/>
              <w:bottom w:val="nil"/>
              <w:right w:val="nil"/>
            </w:tcBorders>
          </w:tcPr>
          <w:p w:rsidR="00E871CB" w:rsidRDefault="00E871CB">
            <w:pPr>
              <w:pStyle w:val="ConsPlusNormal"/>
              <w:jc w:val="center"/>
            </w:pPr>
            <w:r>
              <w:t>30</w:t>
            </w:r>
          </w:p>
        </w:tc>
        <w:tc>
          <w:tcPr>
            <w:tcW w:w="651" w:type="dxa"/>
            <w:tcBorders>
              <w:top w:val="nil"/>
              <w:left w:val="nil"/>
              <w:bottom w:val="nil"/>
              <w:right w:val="nil"/>
            </w:tcBorders>
          </w:tcPr>
          <w:p w:rsidR="00E871CB" w:rsidRDefault="00E871CB">
            <w:pPr>
              <w:pStyle w:val="ConsPlusNormal"/>
              <w:jc w:val="center"/>
            </w:pPr>
            <w:r>
              <w:t>32,7</w:t>
            </w:r>
          </w:p>
        </w:tc>
        <w:tc>
          <w:tcPr>
            <w:tcW w:w="844" w:type="dxa"/>
            <w:tcBorders>
              <w:top w:val="nil"/>
              <w:left w:val="nil"/>
              <w:bottom w:val="nil"/>
              <w:right w:val="nil"/>
            </w:tcBorders>
          </w:tcPr>
          <w:p w:rsidR="00E871CB" w:rsidRDefault="00E871CB">
            <w:pPr>
              <w:pStyle w:val="ConsPlusNormal"/>
              <w:jc w:val="center"/>
            </w:pPr>
            <w:r>
              <w:t>2602,7</w:t>
            </w:r>
          </w:p>
        </w:tc>
      </w:tr>
      <w:tr w:rsidR="00E871CB">
        <w:tblPrEx>
          <w:tblBorders>
            <w:insideH w:val="none" w:sz="0" w:space="0" w:color="auto"/>
            <w:insideV w:val="none" w:sz="0" w:space="0" w:color="auto"/>
          </w:tblBorders>
        </w:tblPrEx>
        <w:tc>
          <w:tcPr>
            <w:tcW w:w="2205" w:type="dxa"/>
            <w:tcBorders>
              <w:top w:val="nil"/>
              <w:left w:val="nil"/>
              <w:bottom w:val="nil"/>
              <w:right w:val="nil"/>
            </w:tcBorders>
          </w:tcPr>
          <w:p w:rsidR="00E871CB" w:rsidRDefault="00E871CB">
            <w:pPr>
              <w:pStyle w:val="ConsPlusNormal"/>
            </w:pPr>
            <w:r>
              <w:t>Расходы на реализацию проектов</w:t>
            </w:r>
          </w:p>
        </w:tc>
        <w:tc>
          <w:tcPr>
            <w:tcW w:w="844" w:type="dxa"/>
            <w:tcBorders>
              <w:top w:val="nil"/>
              <w:left w:val="nil"/>
              <w:bottom w:val="nil"/>
              <w:right w:val="nil"/>
            </w:tcBorders>
          </w:tcPr>
          <w:p w:rsidR="00E871CB" w:rsidRDefault="00E871CB">
            <w:pPr>
              <w:pStyle w:val="ConsPlusNormal"/>
              <w:jc w:val="center"/>
            </w:pPr>
            <w:r>
              <w:t>352,3</w:t>
            </w:r>
          </w:p>
        </w:tc>
        <w:tc>
          <w:tcPr>
            <w:tcW w:w="651" w:type="dxa"/>
            <w:tcBorders>
              <w:top w:val="nil"/>
              <w:left w:val="nil"/>
              <w:bottom w:val="nil"/>
              <w:right w:val="nil"/>
            </w:tcBorders>
          </w:tcPr>
          <w:p w:rsidR="00E871CB" w:rsidRDefault="00E871CB">
            <w:pPr>
              <w:pStyle w:val="ConsPlusNormal"/>
              <w:jc w:val="center"/>
            </w:pPr>
            <w:r>
              <w:t>5</w:t>
            </w:r>
          </w:p>
        </w:tc>
        <w:tc>
          <w:tcPr>
            <w:tcW w:w="665" w:type="dxa"/>
            <w:tcBorders>
              <w:top w:val="nil"/>
              <w:left w:val="nil"/>
              <w:bottom w:val="nil"/>
              <w:right w:val="nil"/>
            </w:tcBorders>
          </w:tcPr>
          <w:p w:rsidR="00E871CB" w:rsidRDefault="00E871CB">
            <w:pPr>
              <w:pStyle w:val="ConsPlusNormal"/>
              <w:jc w:val="center"/>
            </w:pPr>
            <w:r>
              <w:t>36,9</w:t>
            </w:r>
          </w:p>
        </w:tc>
        <w:tc>
          <w:tcPr>
            <w:tcW w:w="720" w:type="dxa"/>
            <w:tcBorders>
              <w:top w:val="nil"/>
              <w:left w:val="nil"/>
              <w:bottom w:val="nil"/>
              <w:right w:val="nil"/>
            </w:tcBorders>
          </w:tcPr>
          <w:p w:rsidR="00E871CB" w:rsidRDefault="00E871CB">
            <w:pPr>
              <w:pStyle w:val="ConsPlusNormal"/>
              <w:jc w:val="center"/>
            </w:pPr>
            <w:r>
              <w:t>39,5</w:t>
            </w:r>
          </w:p>
        </w:tc>
        <w:tc>
          <w:tcPr>
            <w:tcW w:w="706" w:type="dxa"/>
            <w:tcBorders>
              <w:top w:val="nil"/>
              <w:left w:val="nil"/>
              <w:bottom w:val="nil"/>
              <w:right w:val="nil"/>
            </w:tcBorders>
          </w:tcPr>
          <w:p w:rsidR="00E871CB" w:rsidRDefault="00E871CB">
            <w:pPr>
              <w:pStyle w:val="ConsPlusNormal"/>
              <w:jc w:val="center"/>
            </w:pPr>
            <w:r>
              <w:t>43,7</w:t>
            </w:r>
          </w:p>
        </w:tc>
        <w:tc>
          <w:tcPr>
            <w:tcW w:w="651" w:type="dxa"/>
            <w:tcBorders>
              <w:top w:val="nil"/>
              <w:left w:val="nil"/>
              <w:bottom w:val="nil"/>
              <w:right w:val="nil"/>
            </w:tcBorders>
          </w:tcPr>
          <w:p w:rsidR="00E871CB" w:rsidRDefault="00E871CB">
            <w:pPr>
              <w:pStyle w:val="ConsPlusNormal"/>
              <w:jc w:val="center"/>
            </w:pPr>
            <w:r>
              <w:t>42,4</w:t>
            </w:r>
          </w:p>
        </w:tc>
        <w:tc>
          <w:tcPr>
            <w:tcW w:w="665" w:type="dxa"/>
            <w:tcBorders>
              <w:top w:val="nil"/>
              <w:left w:val="nil"/>
              <w:bottom w:val="nil"/>
              <w:right w:val="nil"/>
            </w:tcBorders>
          </w:tcPr>
          <w:p w:rsidR="00E871CB" w:rsidRDefault="00E871CB">
            <w:pPr>
              <w:pStyle w:val="ConsPlusNormal"/>
              <w:jc w:val="center"/>
            </w:pPr>
            <w:r>
              <w:t>48,9</w:t>
            </w:r>
          </w:p>
        </w:tc>
        <w:tc>
          <w:tcPr>
            <w:tcW w:w="665" w:type="dxa"/>
            <w:tcBorders>
              <w:top w:val="nil"/>
              <w:left w:val="nil"/>
              <w:bottom w:val="nil"/>
              <w:right w:val="nil"/>
            </w:tcBorders>
          </w:tcPr>
          <w:p w:rsidR="00E871CB" w:rsidRDefault="00E871CB">
            <w:pPr>
              <w:pStyle w:val="ConsPlusNormal"/>
              <w:jc w:val="center"/>
            </w:pPr>
            <w:r>
              <w:t>40,5</w:t>
            </w:r>
          </w:p>
        </w:tc>
        <w:tc>
          <w:tcPr>
            <w:tcW w:w="651" w:type="dxa"/>
            <w:tcBorders>
              <w:top w:val="nil"/>
              <w:left w:val="nil"/>
              <w:bottom w:val="nil"/>
              <w:right w:val="nil"/>
            </w:tcBorders>
          </w:tcPr>
          <w:p w:rsidR="00E871CB" w:rsidRDefault="00E871CB">
            <w:pPr>
              <w:pStyle w:val="ConsPlusNormal"/>
              <w:jc w:val="center"/>
            </w:pPr>
            <w:r>
              <w:t>32,4</w:t>
            </w:r>
          </w:p>
        </w:tc>
        <w:tc>
          <w:tcPr>
            <w:tcW w:w="651" w:type="dxa"/>
            <w:tcBorders>
              <w:top w:val="nil"/>
              <w:left w:val="nil"/>
              <w:bottom w:val="nil"/>
              <w:right w:val="nil"/>
            </w:tcBorders>
          </w:tcPr>
          <w:p w:rsidR="00E871CB" w:rsidRDefault="00E871CB">
            <w:pPr>
              <w:pStyle w:val="ConsPlusNormal"/>
              <w:jc w:val="center"/>
            </w:pPr>
            <w:r>
              <w:t>31,2</w:t>
            </w:r>
          </w:p>
        </w:tc>
        <w:tc>
          <w:tcPr>
            <w:tcW w:w="651" w:type="dxa"/>
            <w:tcBorders>
              <w:top w:val="nil"/>
              <w:left w:val="nil"/>
              <w:bottom w:val="nil"/>
              <w:right w:val="nil"/>
            </w:tcBorders>
          </w:tcPr>
          <w:p w:rsidR="00E871CB" w:rsidRDefault="00E871CB">
            <w:pPr>
              <w:pStyle w:val="ConsPlusNormal"/>
              <w:jc w:val="center"/>
            </w:pPr>
            <w:r>
              <w:t>31,8</w:t>
            </w:r>
          </w:p>
        </w:tc>
        <w:tc>
          <w:tcPr>
            <w:tcW w:w="651" w:type="dxa"/>
            <w:tcBorders>
              <w:top w:val="nil"/>
              <w:left w:val="nil"/>
              <w:bottom w:val="nil"/>
              <w:right w:val="nil"/>
            </w:tcBorders>
          </w:tcPr>
          <w:p w:rsidR="00E871CB" w:rsidRDefault="00E871CB">
            <w:pPr>
              <w:pStyle w:val="ConsPlusNormal"/>
              <w:jc w:val="center"/>
            </w:pPr>
            <w:r>
              <w:t>33,4</w:t>
            </w:r>
          </w:p>
        </w:tc>
        <w:tc>
          <w:tcPr>
            <w:tcW w:w="844"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205" w:type="dxa"/>
            <w:tcBorders>
              <w:top w:val="nil"/>
              <w:left w:val="nil"/>
              <w:bottom w:val="nil"/>
              <w:right w:val="nil"/>
            </w:tcBorders>
          </w:tcPr>
          <w:p w:rsidR="00E871CB" w:rsidRDefault="00E871CB">
            <w:pPr>
              <w:pStyle w:val="ConsPlusNormal"/>
            </w:pPr>
            <w:r>
              <w:t>Чистый доход</w:t>
            </w:r>
          </w:p>
        </w:tc>
        <w:tc>
          <w:tcPr>
            <w:tcW w:w="844" w:type="dxa"/>
            <w:tcBorders>
              <w:top w:val="nil"/>
              <w:left w:val="nil"/>
              <w:bottom w:val="nil"/>
              <w:right w:val="nil"/>
            </w:tcBorders>
          </w:tcPr>
          <w:p w:rsidR="00E871CB" w:rsidRDefault="00E871CB">
            <w:pPr>
              <w:pStyle w:val="ConsPlusNormal"/>
              <w:jc w:val="center"/>
            </w:pPr>
            <w:r>
              <w:t>2560,9</w:t>
            </w:r>
          </w:p>
        </w:tc>
        <w:tc>
          <w:tcPr>
            <w:tcW w:w="651" w:type="dxa"/>
            <w:tcBorders>
              <w:top w:val="nil"/>
              <w:left w:val="nil"/>
              <w:bottom w:val="nil"/>
              <w:right w:val="nil"/>
            </w:tcBorders>
          </w:tcPr>
          <w:p w:rsidR="00E871CB" w:rsidRDefault="00E871CB">
            <w:pPr>
              <w:pStyle w:val="ConsPlusNormal"/>
              <w:jc w:val="center"/>
            </w:pPr>
            <w:r>
              <w:t>-2,4</w:t>
            </w:r>
          </w:p>
        </w:tc>
        <w:tc>
          <w:tcPr>
            <w:tcW w:w="665" w:type="dxa"/>
            <w:tcBorders>
              <w:top w:val="nil"/>
              <w:left w:val="nil"/>
              <w:bottom w:val="nil"/>
              <w:right w:val="nil"/>
            </w:tcBorders>
          </w:tcPr>
          <w:p w:rsidR="00E871CB" w:rsidRDefault="00E871CB">
            <w:pPr>
              <w:pStyle w:val="ConsPlusNormal"/>
              <w:jc w:val="center"/>
            </w:pPr>
            <w:r>
              <w:t>-13</w:t>
            </w:r>
          </w:p>
        </w:tc>
        <w:tc>
          <w:tcPr>
            <w:tcW w:w="720" w:type="dxa"/>
            <w:tcBorders>
              <w:top w:val="nil"/>
              <w:left w:val="nil"/>
              <w:bottom w:val="nil"/>
              <w:right w:val="nil"/>
            </w:tcBorders>
          </w:tcPr>
          <w:p w:rsidR="00E871CB" w:rsidRDefault="00E871CB">
            <w:pPr>
              <w:pStyle w:val="ConsPlusNormal"/>
              <w:jc w:val="center"/>
            </w:pPr>
            <w:r>
              <w:t>-5,2</w:t>
            </w:r>
          </w:p>
        </w:tc>
        <w:tc>
          <w:tcPr>
            <w:tcW w:w="706" w:type="dxa"/>
            <w:tcBorders>
              <w:top w:val="nil"/>
              <w:left w:val="nil"/>
              <w:bottom w:val="nil"/>
              <w:right w:val="nil"/>
            </w:tcBorders>
          </w:tcPr>
          <w:p w:rsidR="00E871CB" w:rsidRDefault="00E871CB">
            <w:pPr>
              <w:pStyle w:val="ConsPlusNormal"/>
              <w:jc w:val="center"/>
            </w:pPr>
            <w:r>
              <w:t>-3,2</w:t>
            </w:r>
          </w:p>
        </w:tc>
        <w:tc>
          <w:tcPr>
            <w:tcW w:w="651" w:type="dxa"/>
            <w:tcBorders>
              <w:top w:val="nil"/>
              <w:left w:val="nil"/>
              <w:bottom w:val="nil"/>
              <w:right w:val="nil"/>
            </w:tcBorders>
          </w:tcPr>
          <w:p w:rsidR="00E871CB" w:rsidRDefault="00E871CB">
            <w:pPr>
              <w:pStyle w:val="ConsPlusNormal"/>
              <w:jc w:val="center"/>
            </w:pPr>
            <w:r>
              <w:t>-4</w:t>
            </w:r>
          </w:p>
        </w:tc>
        <w:tc>
          <w:tcPr>
            <w:tcW w:w="665" w:type="dxa"/>
            <w:tcBorders>
              <w:top w:val="nil"/>
              <w:left w:val="nil"/>
              <w:bottom w:val="nil"/>
              <w:right w:val="nil"/>
            </w:tcBorders>
          </w:tcPr>
          <w:p w:rsidR="00E871CB" w:rsidRDefault="00E871CB">
            <w:pPr>
              <w:pStyle w:val="ConsPlusNormal"/>
              <w:jc w:val="center"/>
            </w:pPr>
            <w:r>
              <w:t>-0,9</w:t>
            </w:r>
          </w:p>
        </w:tc>
        <w:tc>
          <w:tcPr>
            <w:tcW w:w="665" w:type="dxa"/>
            <w:tcBorders>
              <w:top w:val="nil"/>
              <w:left w:val="nil"/>
              <w:bottom w:val="nil"/>
              <w:right w:val="nil"/>
            </w:tcBorders>
          </w:tcPr>
          <w:p w:rsidR="00E871CB" w:rsidRDefault="00E871CB">
            <w:pPr>
              <w:pStyle w:val="ConsPlusNormal"/>
              <w:jc w:val="center"/>
            </w:pPr>
            <w:r>
              <w:t>-4,3</w:t>
            </w:r>
          </w:p>
        </w:tc>
        <w:tc>
          <w:tcPr>
            <w:tcW w:w="651" w:type="dxa"/>
            <w:tcBorders>
              <w:top w:val="nil"/>
              <w:left w:val="nil"/>
              <w:bottom w:val="nil"/>
              <w:right w:val="nil"/>
            </w:tcBorders>
          </w:tcPr>
          <w:p w:rsidR="00E871CB" w:rsidRDefault="00E871CB">
            <w:pPr>
              <w:pStyle w:val="ConsPlusNormal"/>
              <w:jc w:val="center"/>
            </w:pPr>
            <w:r>
              <w:t>-3,1</w:t>
            </w:r>
          </w:p>
        </w:tc>
        <w:tc>
          <w:tcPr>
            <w:tcW w:w="651" w:type="dxa"/>
            <w:tcBorders>
              <w:top w:val="nil"/>
              <w:left w:val="nil"/>
              <w:bottom w:val="nil"/>
              <w:right w:val="nil"/>
            </w:tcBorders>
          </w:tcPr>
          <w:p w:rsidR="00E871CB" w:rsidRDefault="00E871CB">
            <w:pPr>
              <w:pStyle w:val="ConsPlusNormal"/>
              <w:jc w:val="center"/>
            </w:pPr>
            <w:r>
              <w:t>-3</w:t>
            </w:r>
          </w:p>
        </w:tc>
        <w:tc>
          <w:tcPr>
            <w:tcW w:w="651" w:type="dxa"/>
            <w:tcBorders>
              <w:top w:val="nil"/>
              <w:left w:val="nil"/>
              <w:bottom w:val="nil"/>
              <w:right w:val="nil"/>
            </w:tcBorders>
          </w:tcPr>
          <w:p w:rsidR="00E871CB" w:rsidRDefault="00E871CB">
            <w:pPr>
              <w:pStyle w:val="ConsPlusNormal"/>
              <w:jc w:val="center"/>
            </w:pPr>
            <w:r>
              <w:t>-1,8</w:t>
            </w:r>
          </w:p>
        </w:tc>
        <w:tc>
          <w:tcPr>
            <w:tcW w:w="651" w:type="dxa"/>
            <w:tcBorders>
              <w:top w:val="nil"/>
              <w:left w:val="nil"/>
              <w:bottom w:val="nil"/>
              <w:right w:val="nil"/>
            </w:tcBorders>
          </w:tcPr>
          <w:p w:rsidR="00E871CB" w:rsidRDefault="00E871CB">
            <w:pPr>
              <w:pStyle w:val="ConsPlusNormal"/>
              <w:jc w:val="center"/>
            </w:pPr>
            <w:r>
              <w:t>-0,9</w:t>
            </w:r>
          </w:p>
        </w:tc>
        <w:tc>
          <w:tcPr>
            <w:tcW w:w="844" w:type="dxa"/>
            <w:tcBorders>
              <w:top w:val="nil"/>
              <w:left w:val="nil"/>
              <w:bottom w:val="nil"/>
              <w:right w:val="nil"/>
            </w:tcBorders>
          </w:tcPr>
          <w:p w:rsidR="00E871CB" w:rsidRDefault="00E871CB">
            <w:pPr>
              <w:pStyle w:val="ConsPlusNormal"/>
              <w:jc w:val="center"/>
            </w:pPr>
            <w:r>
              <w:t>2602,1</w:t>
            </w:r>
          </w:p>
        </w:tc>
      </w:tr>
      <w:tr w:rsidR="00E871CB">
        <w:tblPrEx>
          <w:tblBorders>
            <w:insideH w:val="none" w:sz="0" w:space="0" w:color="auto"/>
            <w:insideV w:val="none" w:sz="0" w:space="0" w:color="auto"/>
          </w:tblBorders>
        </w:tblPrEx>
        <w:tc>
          <w:tcPr>
            <w:tcW w:w="2205" w:type="dxa"/>
            <w:tcBorders>
              <w:top w:val="nil"/>
              <w:left w:val="nil"/>
              <w:bottom w:val="single" w:sz="4" w:space="0" w:color="auto"/>
              <w:right w:val="nil"/>
            </w:tcBorders>
          </w:tcPr>
          <w:p w:rsidR="00E871CB" w:rsidRDefault="00E871CB">
            <w:pPr>
              <w:pStyle w:val="ConsPlusNormal"/>
            </w:pPr>
            <w:r>
              <w:t>Чистый дисконтированный доход</w:t>
            </w:r>
          </w:p>
        </w:tc>
        <w:tc>
          <w:tcPr>
            <w:tcW w:w="844" w:type="dxa"/>
            <w:tcBorders>
              <w:top w:val="nil"/>
              <w:left w:val="nil"/>
              <w:bottom w:val="single" w:sz="4" w:space="0" w:color="auto"/>
              <w:right w:val="nil"/>
            </w:tcBorders>
          </w:tcPr>
          <w:p w:rsidR="00E871CB" w:rsidRDefault="00E871CB">
            <w:pPr>
              <w:pStyle w:val="ConsPlusNormal"/>
              <w:jc w:val="center"/>
            </w:pPr>
            <w:r>
              <w:t>336,8</w:t>
            </w:r>
          </w:p>
        </w:tc>
        <w:tc>
          <w:tcPr>
            <w:tcW w:w="651" w:type="dxa"/>
            <w:tcBorders>
              <w:top w:val="nil"/>
              <w:left w:val="nil"/>
              <w:bottom w:val="single" w:sz="4" w:space="0" w:color="auto"/>
              <w:right w:val="nil"/>
            </w:tcBorders>
          </w:tcPr>
          <w:p w:rsidR="00E871CB" w:rsidRDefault="00E871CB">
            <w:pPr>
              <w:pStyle w:val="ConsPlusNormal"/>
              <w:jc w:val="center"/>
            </w:pPr>
            <w:r>
              <w:t>-2,4</w:t>
            </w:r>
          </w:p>
        </w:tc>
        <w:tc>
          <w:tcPr>
            <w:tcW w:w="665" w:type="dxa"/>
            <w:tcBorders>
              <w:top w:val="nil"/>
              <w:left w:val="nil"/>
              <w:bottom w:val="single" w:sz="4" w:space="0" w:color="auto"/>
              <w:right w:val="nil"/>
            </w:tcBorders>
          </w:tcPr>
          <w:p w:rsidR="00E871CB" w:rsidRDefault="00E871CB">
            <w:pPr>
              <w:pStyle w:val="ConsPlusNormal"/>
              <w:jc w:val="center"/>
            </w:pPr>
            <w:r>
              <w:t>-11,6</w:t>
            </w:r>
          </w:p>
        </w:tc>
        <w:tc>
          <w:tcPr>
            <w:tcW w:w="720" w:type="dxa"/>
            <w:tcBorders>
              <w:top w:val="nil"/>
              <w:left w:val="nil"/>
              <w:bottom w:val="single" w:sz="4" w:space="0" w:color="auto"/>
              <w:right w:val="nil"/>
            </w:tcBorders>
          </w:tcPr>
          <w:p w:rsidR="00E871CB" w:rsidRDefault="00E871CB">
            <w:pPr>
              <w:pStyle w:val="ConsPlusNormal"/>
              <w:jc w:val="center"/>
            </w:pPr>
            <w:r>
              <w:t>-4,1</w:t>
            </w:r>
          </w:p>
        </w:tc>
        <w:tc>
          <w:tcPr>
            <w:tcW w:w="706" w:type="dxa"/>
            <w:tcBorders>
              <w:top w:val="nil"/>
              <w:left w:val="nil"/>
              <w:bottom w:val="single" w:sz="4" w:space="0" w:color="auto"/>
              <w:right w:val="nil"/>
            </w:tcBorders>
          </w:tcPr>
          <w:p w:rsidR="00E871CB" w:rsidRDefault="00E871CB">
            <w:pPr>
              <w:pStyle w:val="ConsPlusNormal"/>
              <w:jc w:val="center"/>
            </w:pPr>
            <w:r>
              <w:t>-2,2</w:t>
            </w:r>
          </w:p>
        </w:tc>
        <w:tc>
          <w:tcPr>
            <w:tcW w:w="651" w:type="dxa"/>
            <w:tcBorders>
              <w:top w:val="nil"/>
              <w:left w:val="nil"/>
              <w:bottom w:val="single" w:sz="4" w:space="0" w:color="auto"/>
              <w:right w:val="nil"/>
            </w:tcBorders>
          </w:tcPr>
          <w:p w:rsidR="00E871CB" w:rsidRDefault="00E871CB">
            <w:pPr>
              <w:pStyle w:val="ConsPlusNormal"/>
              <w:jc w:val="center"/>
            </w:pPr>
            <w:r>
              <w:t>-2,4</w:t>
            </w:r>
          </w:p>
        </w:tc>
        <w:tc>
          <w:tcPr>
            <w:tcW w:w="665" w:type="dxa"/>
            <w:tcBorders>
              <w:top w:val="nil"/>
              <w:left w:val="nil"/>
              <w:bottom w:val="single" w:sz="4" w:space="0" w:color="auto"/>
              <w:right w:val="nil"/>
            </w:tcBorders>
          </w:tcPr>
          <w:p w:rsidR="00E871CB" w:rsidRDefault="00E871CB">
            <w:pPr>
              <w:pStyle w:val="ConsPlusNormal"/>
              <w:jc w:val="center"/>
            </w:pPr>
            <w:r>
              <w:t>-0,5</w:t>
            </w:r>
          </w:p>
        </w:tc>
        <w:tc>
          <w:tcPr>
            <w:tcW w:w="665" w:type="dxa"/>
            <w:tcBorders>
              <w:top w:val="nil"/>
              <w:left w:val="nil"/>
              <w:bottom w:val="single" w:sz="4" w:space="0" w:color="auto"/>
              <w:right w:val="nil"/>
            </w:tcBorders>
          </w:tcPr>
          <w:p w:rsidR="00E871CB" w:rsidRDefault="00E871CB">
            <w:pPr>
              <w:pStyle w:val="ConsPlusNormal"/>
              <w:jc w:val="center"/>
            </w:pPr>
            <w:r>
              <w:t>-3,8</w:t>
            </w:r>
          </w:p>
        </w:tc>
        <w:tc>
          <w:tcPr>
            <w:tcW w:w="651" w:type="dxa"/>
            <w:tcBorders>
              <w:top w:val="nil"/>
              <w:left w:val="nil"/>
              <w:bottom w:val="single" w:sz="4" w:space="0" w:color="auto"/>
              <w:right w:val="nil"/>
            </w:tcBorders>
          </w:tcPr>
          <w:p w:rsidR="00E871CB" w:rsidRDefault="00E871CB">
            <w:pPr>
              <w:pStyle w:val="ConsPlusNormal"/>
              <w:jc w:val="center"/>
            </w:pPr>
            <w:r>
              <w:t>-2,8</w:t>
            </w:r>
          </w:p>
        </w:tc>
        <w:tc>
          <w:tcPr>
            <w:tcW w:w="651" w:type="dxa"/>
            <w:tcBorders>
              <w:top w:val="nil"/>
              <w:left w:val="nil"/>
              <w:bottom w:val="single" w:sz="4" w:space="0" w:color="auto"/>
              <w:right w:val="nil"/>
            </w:tcBorders>
          </w:tcPr>
          <w:p w:rsidR="00E871CB" w:rsidRDefault="00E871CB">
            <w:pPr>
              <w:pStyle w:val="ConsPlusNormal"/>
              <w:jc w:val="center"/>
            </w:pPr>
            <w:r>
              <w:t>-2,6</w:t>
            </w:r>
          </w:p>
        </w:tc>
        <w:tc>
          <w:tcPr>
            <w:tcW w:w="651" w:type="dxa"/>
            <w:tcBorders>
              <w:top w:val="nil"/>
              <w:left w:val="nil"/>
              <w:bottom w:val="single" w:sz="4" w:space="0" w:color="auto"/>
              <w:right w:val="nil"/>
            </w:tcBorders>
          </w:tcPr>
          <w:p w:rsidR="00E871CB" w:rsidRDefault="00E871CB">
            <w:pPr>
              <w:pStyle w:val="ConsPlusNormal"/>
              <w:jc w:val="center"/>
            </w:pPr>
            <w:r>
              <w:t>-1,6</w:t>
            </w:r>
          </w:p>
        </w:tc>
        <w:tc>
          <w:tcPr>
            <w:tcW w:w="651" w:type="dxa"/>
            <w:tcBorders>
              <w:top w:val="nil"/>
              <w:left w:val="nil"/>
              <w:bottom w:val="single" w:sz="4" w:space="0" w:color="auto"/>
              <w:right w:val="nil"/>
            </w:tcBorders>
          </w:tcPr>
          <w:p w:rsidR="00E871CB" w:rsidRDefault="00E871CB">
            <w:pPr>
              <w:pStyle w:val="ConsPlusNormal"/>
              <w:jc w:val="center"/>
            </w:pPr>
            <w:r>
              <w:t>-0,6</w:t>
            </w:r>
          </w:p>
        </w:tc>
        <w:tc>
          <w:tcPr>
            <w:tcW w:w="844" w:type="dxa"/>
            <w:tcBorders>
              <w:top w:val="nil"/>
              <w:left w:val="nil"/>
              <w:bottom w:val="single" w:sz="4" w:space="0" w:color="auto"/>
              <w:right w:val="nil"/>
            </w:tcBorders>
          </w:tcPr>
          <w:p w:rsidR="00E871CB" w:rsidRDefault="00E871CB">
            <w:pPr>
              <w:pStyle w:val="ConsPlusNormal"/>
              <w:jc w:val="center"/>
            </w:pPr>
            <w:r>
              <w:t>371,4</w:t>
            </w:r>
          </w:p>
        </w:tc>
      </w:tr>
    </w:tbl>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jc w:val="center"/>
        <w:outlineLvl w:val="1"/>
      </w:pPr>
      <w:bookmarkStart w:id="31" w:name="P9858"/>
      <w:bookmarkEnd w:id="31"/>
      <w:r>
        <w:t>ПОДПРОГРАММА</w:t>
      </w:r>
    </w:p>
    <w:p w:rsidR="00E871CB" w:rsidRDefault="00E871CB">
      <w:pPr>
        <w:pStyle w:val="ConsPlusNormal"/>
        <w:jc w:val="center"/>
      </w:pPr>
      <w:r>
        <w:t>"ЖЕЛЕЗНОДОРОЖНЫЙ ТРАНСПОРТ" ФЕДЕРАЛЬНОЙ ЦЕЛЕВОЙ ПРОГРАММЫ</w:t>
      </w:r>
    </w:p>
    <w:p w:rsidR="00E871CB" w:rsidRDefault="00E871CB">
      <w:pPr>
        <w:pStyle w:val="ConsPlusNormal"/>
        <w:jc w:val="center"/>
      </w:pPr>
      <w:r>
        <w:t>"РАЗВИТИЕ ТРАНСПОРТНОЙ СИСТЕМЫ РОССИИ (2010 - 2020 ГОДЫ)"</w:t>
      </w:r>
    </w:p>
    <w:p w:rsidR="00E871CB" w:rsidRDefault="00E871CB">
      <w:pPr>
        <w:pStyle w:val="ConsPlusNormal"/>
        <w:jc w:val="center"/>
      </w:pPr>
      <w:r>
        <w:t>Список изменяющих документов</w:t>
      </w:r>
    </w:p>
    <w:p w:rsidR="00E871CB" w:rsidRDefault="00E871CB">
      <w:pPr>
        <w:pStyle w:val="ConsPlusNormal"/>
        <w:jc w:val="center"/>
      </w:pPr>
      <w:r>
        <w:t xml:space="preserve">(в ред. Постановлений Правительства РФ от 12.10.2010 </w:t>
      </w:r>
      <w:hyperlink r:id="rId414" w:history="1">
        <w:r>
          <w:rPr>
            <w:color w:val="0000FF"/>
          </w:rPr>
          <w:t>N 828</w:t>
        </w:r>
      </w:hyperlink>
      <w:r>
        <w:t>,</w:t>
      </w:r>
    </w:p>
    <w:p w:rsidR="00E871CB" w:rsidRDefault="00E871CB">
      <w:pPr>
        <w:pStyle w:val="ConsPlusNormal"/>
        <w:jc w:val="center"/>
      </w:pPr>
      <w:r>
        <w:t xml:space="preserve">от 30.12.2011 </w:t>
      </w:r>
      <w:hyperlink r:id="rId415" w:history="1">
        <w:r>
          <w:rPr>
            <w:color w:val="0000FF"/>
          </w:rPr>
          <w:t>N 1201</w:t>
        </w:r>
      </w:hyperlink>
      <w:r>
        <w:t xml:space="preserve">, от 05.05.2013 </w:t>
      </w:r>
      <w:hyperlink r:id="rId416" w:history="1">
        <w:r>
          <w:rPr>
            <w:color w:val="0000FF"/>
          </w:rPr>
          <w:t>N 401</w:t>
        </w:r>
      </w:hyperlink>
      <w:r>
        <w:t>,</w:t>
      </w:r>
    </w:p>
    <w:p w:rsidR="00E871CB" w:rsidRDefault="00E871CB">
      <w:pPr>
        <w:pStyle w:val="ConsPlusNormal"/>
        <w:jc w:val="center"/>
      </w:pPr>
      <w:r>
        <w:t xml:space="preserve">от 15.05.2014 </w:t>
      </w:r>
      <w:hyperlink r:id="rId417" w:history="1">
        <w:r>
          <w:rPr>
            <w:color w:val="0000FF"/>
          </w:rPr>
          <w:t>N 445</w:t>
        </w:r>
      </w:hyperlink>
      <w:r>
        <w:t xml:space="preserve">, от 02.06.2015 </w:t>
      </w:r>
      <w:hyperlink r:id="rId418" w:history="1">
        <w:r>
          <w:rPr>
            <w:color w:val="0000FF"/>
          </w:rPr>
          <w:t>N 532</w:t>
        </w:r>
      </w:hyperlink>
      <w:r>
        <w:t>,</w:t>
      </w:r>
    </w:p>
    <w:p w:rsidR="00E871CB" w:rsidRDefault="00E871CB">
      <w:pPr>
        <w:pStyle w:val="ConsPlusNormal"/>
        <w:jc w:val="center"/>
      </w:pPr>
      <w:r>
        <w:t xml:space="preserve">от 30.05.2016 </w:t>
      </w:r>
      <w:hyperlink r:id="rId419" w:history="1">
        <w:r>
          <w:rPr>
            <w:color w:val="0000FF"/>
          </w:rPr>
          <w:t>N 485</w:t>
        </w:r>
      </w:hyperlink>
      <w:r>
        <w:t>)</w:t>
      </w:r>
    </w:p>
    <w:p w:rsidR="00E871CB" w:rsidRDefault="00E871CB">
      <w:pPr>
        <w:pStyle w:val="ConsPlusNormal"/>
        <w:jc w:val="center"/>
      </w:pPr>
    </w:p>
    <w:p w:rsidR="00E871CB" w:rsidRDefault="00E871CB">
      <w:pPr>
        <w:pStyle w:val="ConsPlusNormal"/>
        <w:jc w:val="center"/>
        <w:outlineLvl w:val="2"/>
      </w:pPr>
      <w:r>
        <w:t>ПАСПОРТ</w:t>
      </w:r>
    </w:p>
    <w:p w:rsidR="00E871CB" w:rsidRDefault="00E871CB">
      <w:pPr>
        <w:pStyle w:val="ConsPlusNormal"/>
        <w:jc w:val="center"/>
      </w:pPr>
      <w:r>
        <w:t>ПОДПРОГРАММЫ "ЖЕЛЕЗНОДОРОЖНЫЙ ТРАНСПОРТ"</w:t>
      </w:r>
    </w:p>
    <w:p w:rsidR="00E871CB" w:rsidRDefault="00E871CB">
      <w:pPr>
        <w:pStyle w:val="ConsPlusNormal"/>
        <w:jc w:val="center"/>
      </w:pPr>
      <w:r>
        <w:t xml:space="preserve">(в ред. </w:t>
      </w:r>
      <w:hyperlink r:id="rId420" w:history="1">
        <w:r>
          <w:rPr>
            <w:color w:val="0000FF"/>
          </w:rPr>
          <w:t>Постановления</w:t>
        </w:r>
      </w:hyperlink>
      <w:r>
        <w:t xml:space="preserve"> Правительства РФ от 30.12.2011 N 1201)</w:t>
      </w:r>
    </w:p>
    <w:p w:rsidR="00E871CB" w:rsidRDefault="00E871CB">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51"/>
        <w:gridCol w:w="308"/>
        <w:gridCol w:w="6061"/>
      </w:tblGrid>
      <w:tr w:rsidR="00E871CB">
        <w:tc>
          <w:tcPr>
            <w:tcW w:w="4851" w:type="dxa"/>
            <w:tcBorders>
              <w:top w:val="nil"/>
              <w:left w:val="nil"/>
              <w:bottom w:val="nil"/>
              <w:right w:val="nil"/>
            </w:tcBorders>
          </w:tcPr>
          <w:p w:rsidR="00E871CB" w:rsidRDefault="00E871CB">
            <w:pPr>
              <w:pStyle w:val="ConsPlusNormal"/>
            </w:pPr>
            <w:r>
              <w:t>Наименование подпрограммы</w:t>
            </w:r>
          </w:p>
        </w:tc>
        <w:tc>
          <w:tcPr>
            <w:tcW w:w="308" w:type="dxa"/>
            <w:tcBorders>
              <w:top w:val="nil"/>
              <w:left w:val="nil"/>
              <w:bottom w:val="nil"/>
              <w:right w:val="nil"/>
            </w:tcBorders>
          </w:tcPr>
          <w:p w:rsidR="00E871CB" w:rsidRDefault="00E871CB">
            <w:pPr>
              <w:pStyle w:val="ConsPlusNormal"/>
              <w:jc w:val="both"/>
            </w:pPr>
            <w:r>
              <w:t>-</w:t>
            </w:r>
          </w:p>
        </w:tc>
        <w:tc>
          <w:tcPr>
            <w:tcW w:w="6061" w:type="dxa"/>
            <w:tcBorders>
              <w:top w:val="nil"/>
              <w:left w:val="nil"/>
              <w:bottom w:val="nil"/>
              <w:right w:val="nil"/>
            </w:tcBorders>
          </w:tcPr>
          <w:p w:rsidR="00E871CB" w:rsidRDefault="00E871CB">
            <w:pPr>
              <w:pStyle w:val="ConsPlusNormal"/>
              <w:jc w:val="both"/>
            </w:pPr>
            <w:r>
              <w:t>подпрограмма "Железнодорожный транспорт"</w:t>
            </w:r>
          </w:p>
        </w:tc>
      </w:tr>
      <w:tr w:rsidR="00E871CB">
        <w:tc>
          <w:tcPr>
            <w:tcW w:w="4851" w:type="dxa"/>
            <w:tcBorders>
              <w:top w:val="nil"/>
              <w:left w:val="nil"/>
              <w:bottom w:val="nil"/>
              <w:right w:val="nil"/>
            </w:tcBorders>
          </w:tcPr>
          <w:p w:rsidR="00E871CB" w:rsidRDefault="00E871CB">
            <w:pPr>
              <w:pStyle w:val="ConsPlusNormal"/>
            </w:pPr>
            <w:r>
              <w:t>Дата принятия решения о разработке подпрограммы</w:t>
            </w:r>
          </w:p>
        </w:tc>
        <w:tc>
          <w:tcPr>
            <w:tcW w:w="308" w:type="dxa"/>
            <w:tcBorders>
              <w:top w:val="nil"/>
              <w:left w:val="nil"/>
              <w:bottom w:val="nil"/>
              <w:right w:val="nil"/>
            </w:tcBorders>
          </w:tcPr>
          <w:p w:rsidR="00E871CB" w:rsidRDefault="00E871CB">
            <w:pPr>
              <w:pStyle w:val="ConsPlusNormal"/>
              <w:jc w:val="both"/>
            </w:pPr>
            <w:r>
              <w:t>-</w:t>
            </w:r>
          </w:p>
        </w:tc>
        <w:tc>
          <w:tcPr>
            <w:tcW w:w="6061" w:type="dxa"/>
            <w:tcBorders>
              <w:top w:val="nil"/>
              <w:left w:val="nil"/>
              <w:bottom w:val="nil"/>
              <w:right w:val="nil"/>
            </w:tcBorders>
          </w:tcPr>
          <w:p w:rsidR="00E871CB" w:rsidRDefault="00E871CB">
            <w:pPr>
              <w:pStyle w:val="ConsPlusNormal"/>
            </w:pPr>
            <w:hyperlink r:id="rId421" w:history="1">
              <w:r>
                <w:rPr>
                  <w:color w:val="0000FF"/>
                </w:rPr>
                <w:t>распоряжение</w:t>
              </w:r>
            </w:hyperlink>
            <w:r>
              <w:t xml:space="preserve"> Правительства Российской Федерации от 15 июня 2007 г. N 781-р</w:t>
            </w:r>
          </w:p>
        </w:tc>
      </w:tr>
      <w:tr w:rsidR="00E871CB">
        <w:tc>
          <w:tcPr>
            <w:tcW w:w="4851" w:type="dxa"/>
            <w:tcBorders>
              <w:top w:val="nil"/>
              <w:left w:val="nil"/>
              <w:bottom w:val="nil"/>
              <w:right w:val="nil"/>
            </w:tcBorders>
          </w:tcPr>
          <w:p w:rsidR="00E871CB" w:rsidRDefault="00E871CB">
            <w:pPr>
              <w:pStyle w:val="ConsPlusNormal"/>
            </w:pPr>
            <w:r>
              <w:t>Государственный заказчик - координатор подпрограммы</w:t>
            </w:r>
          </w:p>
        </w:tc>
        <w:tc>
          <w:tcPr>
            <w:tcW w:w="308" w:type="dxa"/>
            <w:tcBorders>
              <w:top w:val="nil"/>
              <w:left w:val="nil"/>
              <w:bottom w:val="nil"/>
              <w:right w:val="nil"/>
            </w:tcBorders>
          </w:tcPr>
          <w:p w:rsidR="00E871CB" w:rsidRDefault="00E871CB">
            <w:pPr>
              <w:pStyle w:val="ConsPlusNormal"/>
              <w:jc w:val="both"/>
            </w:pPr>
            <w:r>
              <w:t>-</w:t>
            </w:r>
          </w:p>
        </w:tc>
        <w:tc>
          <w:tcPr>
            <w:tcW w:w="6061" w:type="dxa"/>
            <w:tcBorders>
              <w:top w:val="nil"/>
              <w:left w:val="nil"/>
              <w:bottom w:val="nil"/>
              <w:right w:val="nil"/>
            </w:tcBorders>
          </w:tcPr>
          <w:p w:rsidR="00E871CB" w:rsidRDefault="00E871CB">
            <w:pPr>
              <w:pStyle w:val="ConsPlusNormal"/>
            </w:pPr>
            <w:r>
              <w:t>Министерство транспорта Российской Федерации</w:t>
            </w:r>
          </w:p>
        </w:tc>
      </w:tr>
      <w:tr w:rsidR="00E871CB">
        <w:tc>
          <w:tcPr>
            <w:tcW w:w="4851" w:type="dxa"/>
            <w:tcBorders>
              <w:top w:val="nil"/>
              <w:left w:val="nil"/>
              <w:bottom w:val="nil"/>
              <w:right w:val="nil"/>
            </w:tcBorders>
          </w:tcPr>
          <w:p w:rsidR="00E871CB" w:rsidRDefault="00E871CB">
            <w:pPr>
              <w:pStyle w:val="ConsPlusNormal"/>
            </w:pPr>
            <w:r>
              <w:t>Государственный заказчик подпрограммы</w:t>
            </w:r>
          </w:p>
        </w:tc>
        <w:tc>
          <w:tcPr>
            <w:tcW w:w="308" w:type="dxa"/>
            <w:tcBorders>
              <w:top w:val="nil"/>
              <w:left w:val="nil"/>
              <w:bottom w:val="nil"/>
              <w:right w:val="nil"/>
            </w:tcBorders>
          </w:tcPr>
          <w:p w:rsidR="00E871CB" w:rsidRDefault="00E871CB">
            <w:pPr>
              <w:pStyle w:val="ConsPlusNormal"/>
              <w:jc w:val="both"/>
            </w:pPr>
            <w:r>
              <w:t>-</w:t>
            </w:r>
          </w:p>
        </w:tc>
        <w:tc>
          <w:tcPr>
            <w:tcW w:w="6061" w:type="dxa"/>
            <w:tcBorders>
              <w:top w:val="nil"/>
              <w:left w:val="nil"/>
              <w:bottom w:val="nil"/>
              <w:right w:val="nil"/>
            </w:tcBorders>
          </w:tcPr>
          <w:p w:rsidR="00E871CB" w:rsidRDefault="00E871CB">
            <w:pPr>
              <w:pStyle w:val="ConsPlusNormal"/>
            </w:pPr>
            <w:r>
              <w:t>Федеральное агентство железнодорожного транспорта</w:t>
            </w:r>
          </w:p>
        </w:tc>
      </w:tr>
      <w:tr w:rsidR="00E871CB">
        <w:tc>
          <w:tcPr>
            <w:tcW w:w="4851" w:type="dxa"/>
            <w:tcBorders>
              <w:top w:val="nil"/>
              <w:left w:val="nil"/>
              <w:bottom w:val="nil"/>
              <w:right w:val="nil"/>
            </w:tcBorders>
          </w:tcPr>
          <w:p w:rsidR="00E871CB" w:rsidRDefault="00E871CB">
            <w:pPr>
              <w:pStyle w:val="ConsPlusNormal"/>
            </w:pPr>
            <w:r>
              <w:t>Основные разработчики подпрограммы</w:t>
            </w:r>
          </w:p>
        </w:tc>
        <w:tc>
          <w:tcPr>
            <w:tcW w:w="308" w:type="dxa"/>
            <w:tcBorders>
              <w:top w:val="nil"/>
              <w:left w:val="nil"/>
              <w:bottom w:val="nil"/>
              <w:right w:val="nil"/>
            </w:tcBorders>
          </w:tcPr>
          <w:p w:rsidR="00E871CB" w:rsidRDefault="00E871CB">
            <w:pPr>
              <w:pStyle w:val="ConsPlusNormal"/>
              <w:jc w:val="both"/>
            </w:pPr>
            <w:r>
              <w:t>-</w:t>
            </w:r>
          </w:p>
        </w:tc>
        <w:tc>
          <w:tcPr>
            <w:tcW w:w="6061" w:type="dxa"/>
            <w:tcBorders>
              <w:top w:val="nil"/>
              <w:left w:val="nil"/>
              <w:bottom w:val="nil"/>
              <w:right w:val="nil"/>
            </w:tcBorders>
          </w:tcPr>
          <w:p w:rsidR="00E871CB" w:rsidRDefault="00E871CB">
            <w:pPr>
              <w:pStyle w:val="ConsPlusNormal"/>
            </w:pPr>
            <w:r>
              <w:t>автономная некоммерческая организация "Центр стратегии и совершенствования управления транспортным комплексом"</w:t>
            </w:r>
          </w:p>
        </w:tc>
      </w:tr>
      <w:tr w:rsidR="00E871CB">
        <w:tc>
          <w:tcPr>
            <w:tcW w:w="4851" w:type="dxa"/>
            <w:tcBorders>
              <w:top w:val="nil"/>
              <w:left w:val="nil"/>
              <w:bottom w:val="nil"/>
              <w:right w:val="nil"/>
            </w:tcBorders>
          </w:tcPr>
          <w:p w:rsidR="00E871CB" w:rsidRDefault="00E871CB">
            <w:pPr>
              <w:pStyle w:val="ConsPlusNormal"/>
            </w:pPr>
            <w:r>
              <w:t>Цели и задачи подпрограммы</w:t>
            </w:r>
          </w:p>
        </w:tc>
        <w:tc>
          <w:tcPr>
            <w:tcW w:w="308" w:type="dxa"/>
            <w:tcBorders>
              <w:top w:val="nil"/>
              <w:left w:val="nil"/>
              <w:bottom w:val="nil"/>
              <w:right w:val="nil"/>
            </w:tcBorders>
          </w:tcPr>
          <w:p w:rsidR="00E871CB" w:rsidRDefault="00E871CB">
            <w:pPr>
              <w:pStyle w:val="ConsPlusNormal"/>
              <w:jc w:val="both"/>
            </w:pPr>
            <w:r>
              <w:t>-</w:t>
            </w:r>
          </w:p>
        </w:tc>
        <w:tc>
          <w:tcPr>
            <w:tcW w:w="6061" w:type="dxa"/>
            <w:tcBorders>
              <w:top w:val="nil"/>
              <w:left w:val="nil"/>
              <w:bottom w:val="nil"/>
              <w:right w:val="nil"/>
            </w:tcBorders>
          </w:tcPr>
          <w:p w:rsidR="00E871CB" w:rsidRDefault="00E871CB">
            <w:pPr>
              <w:pStyle w:val="ConsPlusNormal"/>
            </w:pPr>
            <w:r>
              <w:t>целями подпрограммы являются:</w:t>
            </w:r>
          </w:p>
          <w:p w:rsidR="00E871CB" w:rsidRDefault="00E871CB">
            <w:pPr>
              <w:pStyle w:val="ConsPlusNormal"/>
            </w:pPr>
            <w:r>
              <w:t>развитие современной эффективной транспортной инфраструктуры, обеспечивающей ускорение товародвижения и снижение транспортных издержек в экономике;</w:t>
            </w:r>
          </w:p>
          <w:p w:rsidR="00E871CB" w:rsidRDefault="00E871CB">
            <w:pPr>
              <w:pStyle w:val="ConsPlusNormal"/>
            </w:pPr>
            <w:r>
              <w:lastRenderedPageBreak/>
              <w:t>повышение доступности услуг транспортного комплекса для населения; повышение конкурентоспособности транспортной системы России и реализация транзитного потенциала страны;</w:t>
            </w:r>
          </w:p>
          <w:p w:rsidR="00E871CB" w:rsidRDefault="00E871CB">
            <w:pPr>
              <w:pStyle w:val="ConsPlusNormal"/>
            </w:pPr>
            <w:r>
              <w:t>повышение комплексной безопасности и устойчивости транспортной системы.</w:t>
            </w:r>
          </w:p>
          <w:p w:rsidR="00E871CB" w:rsidRDefault="00E871CB">
            <w:pPr>
              <w:pStyle w:val="ConsPlusNormal"/>
            </w:pPr>
            <w:r>
              <w:t>Задачами подпрограммы являются: увеличение пропускной способности участков железнодорожной сети, в том числе на направлениях подходов к портам, расположенным на северо-западе и юге России, а также на Дальнем Востоке; строительство и реконструкция искусственных сооружений;</w:t>
            </w:r>
          </w:p>
          <w:p w:rsidR="00E871CB" w:rsidRDefault="00E871CB">
            <w:pPr>
              <w:pStyle w:val="ConsPlusNormal"/>
            </w:pPr>
            <w:r>
              <w:t>строительство железнодорожных линий в районах нового освоения;</w:t>
            </w:r>
          </w:p>
          <w:p w:rsidR="00E871CB" w:rsidRDefault="00E871CB">
            <w:pPr>
              <w:pStyle w:val="ConsPlusNormal"/>
            </w:pPr>
            <w:r>
              <w:t>строительство новых железнодорожных линий для организации скоростного и высокоскоростного пассажирского движения;</w:t>
            </w:r>
          </w:p>
          <w:p w:rsidR="00E871CB" w:rsidRDefault="00E871CB">
            <w:pPr>
              <w:pStyle w:val="ConsPlusNormal"/>
            </w:pPr>
            <w:r>
              <w:t>строительство железнодорожных линий для организации перевозок пассажиров в периоды проведения XXVII Всемирной летней универсиады 2013 года в г. Казани, XXII Олимпийских зимних игр и XI Паралимпийских зимних игр 2014 года в г. Сочи;</w:t>
            </w:r>
          </w:p>
          <w:p w:rsidR="00E871CB" w:rsidRDefault="00E871CB">
            <w:pPr>
              <w:pStyle w:val="ConsPlusNormal"/>
            </w:pPr>
            <w:r>
              <w:t>обновление парков пассажирского подвижного состава;</w:t>
            </w:r>
          </w:p>
          <w:p w:rsidR="00E871CB" w:rsidRDefault="00E871CB">
            <w:pPr>
              <w:pStyle w:val="ConsPlusNormal"/>
            </w:pPr>
            <w:r>
              <w:t>развитие сети железных дорог на направлениях транспортных коридоров; обновление парков локомотивов и грузовых вагонов;</w:t>
            </w:r>
          </w:p>
          <w:p w:rsidR="00E871CB" w:rsidRDefault="00E871CB">
            <w:pPr>
              <w:pStyle w:val="ConsPlusNormal"/>
            </w:pPr>
            <w:r>
              <w:t>обеспечение транспортной безопасности; строительство обходов железнодорожных узлов;</w:t>
            </w:r>
          </w:p>
          <w:p w:rsidR="00E871CB" w:rsidRDefault="00E871CB">
            <w:pPr>
              <w:pStyle w:val="ConsPlusNormal"/>
            </w:pPr>
            <w:r>
              <w:t>развитие материальной базы учебных заведений</w:t>
            </w:r>
          </w:p>
        </w:tc>
      </w:tr>
      <w:tr w:rsidR="00E871CB">
        <w:tc>
          <w:tcPr>
            <w:tcW w:w="4851" w:type="dxa"/>
            <w:tcBorders>
              <w:top w:val="nil"/>
              <w:left w:val="nil"/>
              <w:bottom w:val="nil"/>
              <w:right w:val="nil"/>
            </w:tcBorders>
          </w:tcPr>
          <w:p w:rsidR="00E871CB" w:rsidRDefault="00E871CB">
            <w:pPr>
              <w:pStyle w:val="ConsPlusNormal"/>
            </w:pPr>
            <w:r>
              <w:lastRenderedPageBreak/>
              <w:t>Важнейшие целевые индикаторы подпрограммы</w:t>
            </w:r>
          </w:p>
        </w:tc>
        <w:tc>
          <w:tcPr>
            <w:tcW w:w="308" w:type="dxa"/>
            <w:tcBorders>
              <w:top w:val="nil"/>
              <w:left w:val="nil"/>
              <w:bottom w:val="nil"/>
              <w:right w:val="nil"/>
            </w:tcBorders>
          </w:tcPr>
          <w:p w:rsidR="00E871CB" w:rsidRDefault="00E871CB">
            <w:pPr>
              <w:pStyle w:val="ConsPlusNormal"/>
              <w:jc w:val="both"/>
            </w:pPr>
            <w:r>
              <w:t>-</w:t>
            </w:r>
          </w:p>
        </w:tc>
        <w:tc>
          <w:tcPr>
            <w:tcW w:w="6061" w:type="dxa"/>
            <w:tcBorders>
              <w:top w:val="nil"/>
              <w:left w:val="nil"/>
              <w:bottom w:val="nil"/>
              <w:right w:val="nil"/>
            </w:tcBorders>
          </w:tcPr>
          <w:p w:rsidR="00E871CB" w:rsidRDefault="00E871CB">
            <w:pPr>
              <w:pStyle w:val="ConsPlusNormal"/>
            </w:pPr>
            <w:r>
              <w:t>в 2020 году грузооборот железнодорожного транспорта достигнет 3404,8 млрд. т-км, пассажирооборот - 141,5 млрд. пасс.-км, объем перевозок контейнеров составит 5,5 млн. единиц в 20-футовом эквиваленте;</w:t>
            </w:r>
          </w:p>
          <w:p w:rsidR="00E871CB" w:rsidRDefault="00E871CB">
            <w:pPr>
              <w:pStyle w:val="ConsPlusNormal"/>
            </w:pPr>
            <w:r>
              <w:t xml:space="preserve">за время реализации подпрограммы будут введены в </w:t>
            </w:r>
            <w:r>
              <w:lastRenderedPageBreak/>
              <w:t>эксплуатацию 0,58 тыс. км новых железнодорожных линий, 1 тыс. км дополнительных главных путей, электрифицированы 0,6 тыс. км железнодорожных линий, обновлены 11,4 тыс. локомотивов, 8 тыс. пассажирских вагонов и 3,4 тыс. единиц моторвагонного подвижного состава, а также 292,6 тыс. грузовых вагонов</w:t>
            </w:r>
          </w:p>
        </w:tc>
      </w:tr>
      <w:tr w:rsidR="00E871CB">
        <w:tc>
          <w:tcPr>
            <w:tcW w:w="11220" w:type="dxa"/>
            <w:gridSpan w:val="3"/>
            <w:tcBorders>
              <w:top w:val="nil"/>
              <w:left w:val="nil"/>
              <w:bottom w:val="nil"/>
              <w:right w:val="nil"/>
            </w:tcBorders>
          </w:tcPr>
          <w:p w:rsidR="00E871CB" w:rsidRDefault="00E871CB">
            <w:pPr>
              <w:pStyle w:val="ConsPlusNormal"/>
              <w:jc w:val="both"/>
            </w:pPr>
            <w:r>
              <w:lastRenderedPageBreak/>
              <w:t xml:space="preserve">(в ред. Постановлений Правительства РФ от 05.05.2013 </w:t>
            </w:r>
            <w:hyperlink r:id="rId422" w:history="1">
              <w:r>
                <w:rPr>
                  <w:color w:val="0000FF"/>
                </w:rPr>
                <w:t>N 401</w:t>
              </w:r>
            </w:hyperlink>
            <w:r>
              <w:t xml:space="preserve">, от 15.05.2014 </w:t>
            </w:r>
            <w:hyperlink r:id="rId423" w:history="1">
              <w:r>
                <w:rPr>
                  <w:color w:val="0000FF"/>
                </w:rPr>
                <w:t>N 445</w:t>
              </w:r>
            </w:hyperlink>
            <w:r>
              <w:t>,</w:t>
            </w:r>
          </w:p>
          <w:p w:rsidR="00E871CB" w:rsidRDefault="00E871CB">
            <w:pPr>
              <w:pStyle w:val="ConsPlusNormal"/>
              <w:jc w:val="both"/>
            </w:pPr>
            <w:r>
              <w:t xml:space="preserve">от 30.05.2016 </w:t>
            </w:r>
            <w:hyperlink r:id="rId424" w:history="1">
              <w:r>
                <w:rPr>
                  <w:color w:val="0000FF"/>
                </w:rPr>
                <w:t>N 485</w:t>
              </w:r>
            </w:hyperlink>
            <w:r>
              <w:t>)</w:t>
            </w:r>
          </w:p>
        </w:tc>
      </w:tr>
      <w:tr w:rsidR="00E871CB">
        <w:tc>
          <w:tcPr>
            <w:tcW w:w="4851" w:type="dxa"/>
            <w:tcBorders>
              <w:top w:val="nil"/>
              <w:left w:val="nil"/>
              <w:bottom w:val="nil"/>
              <w:right w:val="nil"/>
            </w:tcBorders>
          </w:tcPr>
          <w:p w:rsidR="00E871CB" w:rsidRDefault="00E871CB">
            <w:pPr>
              <w:pStyle w:val="ConsPlusNormal"/>
            </w:pPr>
            <w:r>
              <w:t>Сроки реализации подпрограммы</w:t>
            </w:r>
          </w:p>
        </w:tc>
        <w:tc>
          <w:tcPr>
            <w:tcW w:w="308" w:type="dxa"/>
            <w:tcBorders>
              <w:top w:val="nil"/>
              <w:left w:val="nil"/>
              <w:bottom w:val="nil"/>
              <w:right w:val="nil"/>
            </w:tcBorders>
          </w:tcPr>
          <w:p w:rsidR="00E871CB" w:rsidRDefault="00E871CB">
            <w:pPr>
              <w:pStyle w:val="ConsPlusNormal"/>
              <w:jc w:val="both"/>
            </w:pPr>
            <w:r>
              <w:t>-</w:t>
            </w:r>
          </w:p>
        </w:tc>
        <w:tc>
          <w:tcPr>
            <w:tcW w:w="6061" w:type="dxa"/>
            <w:tcBorders>
              <w:top w:val="nil"/>
              <w:left w:val="nil"/>
              <w:bottom w:val="nil"/>
              <w:right w:val="nil"/>
            </w:tcBorders>
          </w:tcPr>
          <w:p w:rsidR="00E871CB" w:rsidRDefault="00E871CB">
            <w:pPr>
              <w:pStyle w:val="ConsPlusNormal"/>
            </w:pPr>
            <w:r>
              <w:t>2010 - 2020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425" w:history="1">
              <w:r>
                <w:rPr>
                  <w:color w:val="0000FF"/>
                </w:rPr>
                <w:t>Постановления</w:t>
              </w:r>
            </w:hyperlink>
            <w:r>
              <w:t xml:space="preserve"> Правительства РФ от 05.05.2013 N 401)</w:t>
            </w:r>
          </w:p>
        </w:tc>
      </w:tr>
      <w:tr w:rsidR="00E871CB">
        <w:tc>
          <w:tcPr>
            <w:tcW w:w="4851" w:type="dxa"/>
            <w:tcBorders>
              <w:top w:val="nil"/>
              <w:left w:val="nil"/>
              <w:bottom w:val="nil"/>
              <w:right w:val="nil"/>
            </w:tcBorders>
          </w:tcPr>
          <w:p w:rsidR="00E871CB" w:rsidRDefault="00E871CB">
            <w:pPr>
              <w:pStyle w:val="ConsPlusNormal"/>
            </w:pPr>
            <w:r>
              <w:t>Объемы и источники финансирования подпрограммы</w:t>
            </w:r>
          </w:p>
        </w:tc>
        <w:tc>
          <w:tcPr>
            <w:tcW w:w="308" w:type="dxa"/>
            <w:tcBorders>
              <w:top w:val="nil"/>
              <w:left w:val="nil"/>
              <w:bottom w:val="nil"/>
              <w:right w:val="nil"/>
            </w:tcBorders>
          </w:tcPr>
          <w:p w:rsidR="00E871CB" w:rsidRDefault="00E871CB">
            <w:pPr>
              <w:pStyle w:val="ConsPlusNormal"/>
              <w:jc w:val="both"/>
            </w:pPr>
            <w:r>
              <w:t>-</w:t>
            </w:r>
          </w:p>
        </w:tc>
        <w:tc>
          <w:tcPr>
            <w:tcW w:w="6061" w:type="dxa"/>
            <w:tcBorders>
              <w:top w:val="nil"/>
              <w:left w:val="nil"/>
              <w:bottom w:val="nil"/>
              <w:right w:val="nil"/>
            </w:tcBorders>
          </w:tcPr>
          <w:p w:rsidR="00E871CB" w:rsidRDefault="00E871CB">
            <w:pPr>
              <w:pStyle w:val="ConsPlusNormal"/>
            </w:pPr>
            <w:r>
              <w:t>общий объем финансирования подпрограммы составляет 3122,6 млрд. рублей (в ценах соответствующих лет), из них:</w:t>
            </w:r>
          </w:p>
          <w:p w:rsidR="00E871CB" w:rsidRDefault="00E871CB">
            <w:pPr>
              <w:pStyle w:val="ConsPlusNormal"/>
            </w:pPr>
            <w:r>
              <w:t>капитальные вложения на развитие и модернизацию железнодорожного транспорта - 2891,2 млрд. рублей;</w:t>
            </w:r>
          </w:p>
          <w:p w:rsidR="00E871CB" w:rsidRDefault="00E871CB">
            <w:pPr>
              <w:pStyle w:val="ConsPlusNormal"/>
            </w:pPr>
            <w:r>
              <w:t>финансирование прикладных научных исследований и экспериментальных разработок, выполняемых по договорам на проведение научно-исследовательских, опытно-конструкторских и технологических работ, - 16,5 млрд. рублей.</w:t>
            </w:r>
          </w:p>
          <w:p w:rsidR="00E871CB" w:rsidRDefault="00E871CB">
            <w:pPr>
              <w:pStyle w:val="ConsPlusNormal"/>
            </w:pPr>
            <w:r>
              <w:t>Источники финансирования капитальных вложений:</w:t>
            </w:r>
          </w:p>
          <w:p w:rsidR="00E871CB" w:rsidRDefault="00E871CB">
            <w:pPr>
              <w:pStyle w:val="ConsPlusNormal"/>
              <w:jc w:val="both"/>
            </w:pPr>
            <w:r>
              <w:t>федеральный бюджет - 106,8 млрд. рублей;</w:t>
            </w:r>
          </w:p>
          <w:p w:rsidR="00E871CB" w:rsidRDefault="00E871CB">
            <w:pPr>
              <w:pStyle w:val="ConsPlusNormal"/>
              <w:jc w:val="both"/>
            </w:pPr>
            <w:r>
              <w:t>бюджеты субъектов Российской Федерации - 10,4 млрд. рублей;</w:t>
            </w:r>
          </w:p>
          <w:p w:rsidR="00E871CB" w:rsidRDefault="00E871CB">
            <w:pPr>
              <w:pStyle w:val="ConsPlusNormal"/>
            </w:pPr>
            <w:r>
              <w:t>внебюджетные источники - 2773,2 млрд. рублей.</w:t>
            </w:r>
          </w:p>
          <w:p w:rsidR="00E871CB" w:rsidRDefault="00E871CB">
            <w:pPr>
              <w:pStyle w:val="ConsPlusNormal"/>
              <w:jc w:val="both"/>
            </w:pPr>
            <w:r>
              <w:t>Источниками финансирования прикладных научных исследований и экспериментальных разработок, выполняемых по договорам на проведение научно-исследовательских, опытно-конструкторских и технологических работ, являются:</w:t>
            </w:r>
          </w:p>
          <w:p w:rsidR="00E871CB" w:rsidRDefault="00E871CB">
            <w:pPr>
              <w:pStyle w:val="ConsPlusNormal"/>
              <w:jc w:val="both"/>
            </w:pPr>
            <w:r>
              <w:t>федеральный бюджет - 0,1 млрд. рублей;</w:t>
            </w:r>
          </w:p>
          <w:p w:rsidR="00E871CB" w:rsidRDefault="00E871CB">
            <w:pPr>
              <w:pStyle w:val="ConsPlusNormal"/>
            </w:pPr>
            <w:r>
              <w:t>внебюджетные источники - 16,4 млрд. рублей</w:t>
            </w:r>
          </w:p>
        </w:tc>
      </w:tr>
      <w:tr w:rsidR="00E871CB">
        <w:tc>
          <w:tcPr>
            <w:tcW w:w="11220" w:type="dxa"/>
            <w:gridSpan w:val="3"/>
            <w:tcBorders>
              <w:top w:val="nil"/>
              <w:left w:val="nil"/>
              <w:bottom w:val="nil"/>
              <w:right w:val="nil"/>
            </w:tcBorders>
          </w:tcPr>
          <w:p w:rsidR="00E871CB" w:rsidRDefault="00E871CB">
            <w:pPr>
              <w:pStyle w:val="ConsPlusNormal"/>
              <w:jc w:val="both"/>
            </w:pPr>
            <w:r>
              <w:lastRenderedPageBreak/>
              <w:t xml:space="preserve">(в ред. Постановлений Правительства РФ от 05.05.2013 </w:t>
            </w:r>
            <w:hyperlink r:id="rId426" w:history="1">
              <w:r>
                <w:rPr>
                  <w:color w:val="0000FF"/>
                </w:rPr>
                <w:t>N 401</w:t>
              </w:r>
            </w:hyperlink>
            <w:r>
              <w:t xml:space="preserve">, от 15.05.2014 </w:t>
            </w:r>
            <w:hyperlink r:id="rId427" w:history="1">
              <w:r>
                <w:rPr>
                  <w:color w:val="0000FF"/>
                </w:rPr>
                <w:t>N 445</w:t>
              </w:r>
            </w:hyperlink>
            <w:r>
              <w:t>,</w:t>
            </w:r>
          </w:p>
          <w:p w:rsidR="00E871CB" w:rsidRDefault="00E871CB">
            <w:pPr>
              <w:pStyle w:val="ConsPlusNormal"/>
              <w:jc w:val="both"/>
            </w:pPr>
            <w:r>
              <w:t xml:space="preserve">от 30.05.2016 </w:t>
            </w:r>
            <w:hyperlink r:id="rId428" w:history="1">
              <w:r>
                <w:rPr>
                  <w:color w:val="0000FF"/>
                </w:rPr>
                <w:t>N 485</w:t>
              </w:r>
            </w:hyperlink>
            <w:r>
              <w:t>)</w:t>
            </w:r>
          </w:p>
        </w:tc>
      </w:tr>
      <w:tr w:rsidR="00E871CB">
        <w:tc>
          <w:tcPr>
            <w:tcW w:w="4851" w:type="dxa"/>
            <w:tcBorders>
              <w:top w:val="nil"/>
              <w:left w:val="nil"/>
              <w:bottom w:val="nil"/>
              <w:right w:val="nil"/>
            </w:tcBorders>
          </w:tcPr>
          <w:p w:rsidR="00E871CB" w:rsidRDefault="00E871CB">
            <w:pPr>
              <w:pStyle w:val="ConsPlusNormal"/>
            </w:pPr>
            <w:r>
              <w:t>Ожидаемые конечные результаты реализации подпрограммы и показатели социально-экономической эффективности</w:t>
            </w:r>
          </w:p>
        </w:tc>
        <w:tc>
          <w:tcPr>
            <w:tcW w:w="308" w:type="dxa"/>
            <w:tcBorders>
              <w:top w:val="nil"/>
              <w:left w:val="nil"/>
              <w:bottom w:val="nil"/>
              <w:right w:val="nil"/>
            </w:tcBorders>
          </w:tcPr>
          <w:p w:rsidR="00E871CB" w:rsidRDefault="00E871CB">
            <w:pPr>
              <w:pStyle w:val="ConsPlusNormal"/>
              <w:jc w:val="both"/>
            </w:pPr>
            <w:r>
              <w:t>-</w:t>
            </w:r>
          </w:p>
        </w:tc>
        <w:tc>
          <w:tcPr>
            <w:tcW w:w="6061" w:type="dxa"/>
            <w:tcBorders>
              <w:top w:val="nil"/>
              <w:left w:val="nil"/>
              <w:bottom w:val="nil"/>
              <w:right w:val="nil"/>
            </w:tcBorders>
          </w:tcPr>
          <w:p w:rsidR="00E871CB" w:rsidRDefault="00E871CB">
            <w:pPr>
              <w:pStyle w:val="ConsPlusNormal"/>
            </w:pPr>
            <w:r>
              <w:t>в 2020 году доля протяженности участков железнодорожной сети с ограничениями пропускной и провозной способности составит 15,6 процента;</w:t>
            </w:r>
          </w:p>
          <w:p w:rsidR="00E871CB" w:rsidRDefault="00E871CB">
            <w:pPr>
              <w:pStyle w:val="ConsPlusNormal"/>
            </w:pPr>
            <w:r>
              <w:t>скорость доставки грузов достигнет 340 км в сутки, а контейнеров в транзитном сообщении - 980 км в сутки; объем перевозок транзитных грузов достигнет 47,3 млн. тонн, а контейнеров в транзитном сообщении - 0,85 млн. тонн в 20-футовом эквиваленте.</w:t>
            </w:r>
          </w:p>
          <w:p w:rsidR="00E871CB" w:rsidRDefault="00E871CB">
            <w:pPr>
              <w:pStyle w:val="ConsPlusNormal"/>
            </w:pPr>
            <w:r>
              <w:t>Предполагается освоить все необходимые объемы перевозок грузов и пассажиров, повысить качество транспортных услуг, сократить уровень износа основных производственных фондов.</w:t>
            </w:r>
          </w:p>
          <w:p w:rsidR="00E871CB" w:rsidRDefault="00E871CB">
            <w:pPr>
              <w:pStyle w:val="ConsPlusNormal"/>
            </w:pPr>
            <w:r>
              <w:t>Общественная эффективность подпрограммы (интегральный эффект за период до 2040 года в ценах соответствующих лет) оценивается в 59,7 трлн. рублей, коммерческая - 25,9 трлн. рублей, бюджетная - 22,6 трлн.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429" w:history="1">
              <w:r>
                <w:rPr>
                  <w:color w:val="0000FF"/>
                </w:rPr>
                <w:t>N 401</w:t>
              </w:r>
            </w:hyperlink>
            <w:r>
              <w:t xml:space="preserve">, от 15.05.2014 </w:t>
            </w:r>
            <w:hyperlink r:id="rId430" w:history="1">
              <w:r>
                <w:rPr>
                  <w:color w:val="0000FF"/>
                </w:rPr>
                <w:t>N 445</w:t>
              </w:r>
            </w:hyperlink>
            <w:r>
              <w:t>,</w:t>
            </w:r>
          </w:p>
          <w:p w:rsidR="00E871CB" w:rsidRDefault="00E871CB">
            <w:pPr>
              <w:pStyle w:val="ConsPlusNormal"/>
              <w:jc w:val="both"/>
            </w:pPr>
            <w:r>
              <w:t xml:space="preserve">от 30.05.2016 </w:t>
            </w:r>
            <w:hyperlink r:id="rId431" w:history="1">
              <w:r>
                <w:rPr>
                  <w:color w:val="0000FF"/>
                </w:rPr>
                <w:t>N 485</w:t>
              </w:r>
            </w:hyperlink>
            <w:r>
              <w:t>)</w:t>
            </w:r>
          </w:p>
        </w:tc>
      </w:tr>
    </w:tbl>
    <w:p w:rsidR="00E871CB" w:rsidRDefault="00E871CB">
      <w:pPr>
        <w:sectPr w:rsidR="00E871CB">
          <w:pgSz w:w="16838" w:h="11905" w:orient="landscape"/>
          <w:pgMar w:top="1701" w:right="1134" w:bottom="850" w:left="1134" w:header="0" w:footer="0" w:gutter="0"/>
          <w:cols w:space="720"/>
        </w:sectPr>
      </w:pPr>
    </w:p>
    <w:p w:rsidR="00E871CB" w:rsidRDefault="00E871CB">
      <w:pPr>
        <w:pStyle w:val="ConsPlusNormal"/>
        <w:ind w:firstLine="540"/>
        <w:jc w:val="both"/>
      </w:pPr>
    </w:p>
    <w:p w:rsidR="00E871CB" w:rsidRDefault="00E871CB">
      <w:pPr>
        <w:pStyle w:val="ConsPlusNormal"/>
        <w:jc w:val="center"/>
        <w:outlineLvl w:val="2"/>
      </w:pPr>
      <w:r>
        <w:t>I. Характеристика проблемы, на решение которой</w:t>
      </w:r>
    </w:p>
    <w:p w:rsidR="00E871CB" w:rsidRDefault="00E871CB">
      <w:pPr>
        <w:pStyle w:val="ConsPlusNormal"/>
        <w:jc w:val="center"/>
      </w:pPr>
      <w:r>
        <w:t>направлена подпрограмма</w:t>
      </w:r>
    </w:p>
    <w:p w:rsidR="00E871CB" w:rsidRDefault="00E871CB">
      <w:pPr>
        <w:pStyle w:val="ConsPlusNormal"/>
        <w:ind w:firstLine="540"/>
        <w:jc w:val="both"/>
      </w:pPr>
    </w:p>
    <w:p w:rsidR="00E871CB" w:rsidRDefault="00E871CB">
      <w:pPr>
        <w:pStyle w:val="ConsPlusNormal"/>
        <w:ind w:firstLine="540"/>
        <w:jc w:val="both"/>
      </w:pPr>
      <w:r>
        <w:t>Эффективное функционирование и развитие железнодорожного транспорта, составляющего основу транспортной системы страны, играет исключительную роль в создании условий для перехода на инновационный путь развития и устойчивого роста национальной экономики, обеспечения лидерства Российской Федерации в изменяющейся мировой экономической системе.</w:t>
      </w:r>
    </w:p>
    <w:p w:rsidR="00E871CB" w:rsidRDefault="00E871CB">
      <w:pPr>
        <w:pStyle w:val="ConsPlusNormal"/>
        <w:ind w:firstLine="540"/>
        <w:jc w:val="both"/>
      </w:pPr>
      <w:r>
        <w:t>На начало 2008 года эксплуатационная длина сети железных дорог общего пользования составила 85,2 тыс. км, в том числе протяженность участков, имеющих 2 и более пути, - 37,1 тыс. км. Общая протяженность железнодорожных линий, обслуживаемых электрической тягой, составила 42,9 тыс. км (50,4 процента эксплуатационной длины).</w:t>
      </w:r>
    </w:p>
    <w:p w:rsidR="00E871CB" w:rsidRDefault="00E871CB">
      <w:pPr>
        <w:pStyle w:val="ConsPlusNormal"/>
        <w:ind w:firstLine="540"/>
        <w:jc w:val="both"/>
      </w:pPr>
      <w:r>
        <w:t>При прогнозируемых темпах социально-экономического развития и намечаемых структурных преобразованиях грузооборот железнодорожного транспорта в 2020 году возрастет по сравнению с 2007 годом на 28,2 процента, а пассажирооборот во всех видах сообщения увеличится на 8 процентов.</w:t>
      </w:r>
    </w:p>
    <w:p w:rsidR="00E871CB" w:rsidRDefault="00E871CB">
      <w:pPr>
        <w:pStyle w:val="ConsPlusNormal"/>
        <w:jc w:val="both"/>
      </w:pPr>
      <w:r>
        <w:t xml:space="preserve">(в ред. </w:t>
      </w:r>
      <w:hyperlink r:id="rId432" w:history="1">
        <w:r>
          <w:rPr>
            <w:color w:val="0000FF"/>
          </w:rPr>
          <w:t>Постановления</w:t>
        </w:r>
      </w:hyperlink>
      <w:r>
        <w:t xml:space="preserve"> Правительства РФ от 05.05.2013 N 401)</w:t>
      </w:r>
    </w:p>
    <w:p w:rsidR="00E871CB" w:rsidRDefault="00E871CB">
      <w:pPr>
        <w:pStyle w:val="ConsPlusNormal"/>
        <w:ind w:firstLine="540"/>
        <w:jc w:val="both"/>
      </w:pPr>
      <w:r>
        <w:t xml:space="preserve">За время реализации </w:t>
      </w:r>
      <w:hyperlink w:anchor="P63" w:history="1">
        <w:r>
          <w:rPr>
            <w:color w:val="0000FF"/>
          </w:rPr>
          <w:t>подпрограммы</w:t>
        </w:r>
      </w:hyperlink>
      <w:r>
        <w:t xml:space="preserve"> "Железнодорожный транспорт" Федеральной целевой </w:t>
      </w:r>
      <w:hyperlink w:anchor="P48" w:history="1">
        <w:r>
          <w:rPr>
            <w:color w:val="0000FF"/>
          </w:rPr>
          <w:t>программы</w:t>
        </w:r>
      </w:hyperlink>
      <w:r>
        <w:t xml:space="preserve"> "Модернизация транспортной системы России (2002 - 2010 годы)", разработанной на основании </w:t>
      </w:r>
      <w:hyperlink r:id="rId433" w:history="1">
        <w:r>
          <w:rPr>
            <w:color w:val="0000FF"/>
          </w:rPr>
          <w:t>распоряжения</w:t>
        </w:r>
      </w:hyperlink>
      <w:r>
        <w:t xml:space="preserve"> Правительства Российской Федерации от 16 февраля 2001 г. N 232-р, достигнуты определенные результаты в укреплении материальной базы железнодорожного транспорта. Введены в эксплуатацию новые производственные мощности, проведена реконструкция и модернизация ряда действующих объектов инфраструктуры, в том числе по локомотивному и вагонному хозяйствам, путевому хозяйству, сигнализации и связи, по пограничным и припортовым станциям, снизился уровень износа основных фондов железнодорожного транспорта.</w:t>
      </w:r>
    </w:p>
    <w:p w:rsidR="00E871CB" w:rsidRDefault="00E871CB">
      <w:pPr>
        <w:pStyle w:val="ConsPlusNormal"/>
        <w:ind w:firstLine="540"/>
        <w:jc w:val="both"/>
      </w:pPr>
      <w:r>
        <w:t>Однако достигнутые результаты являются недостаточными.</w:t>
      </w:r>
    </w:p>
    <w:p w:rsidR="00E871CB" w:rsidRDefault="00E871CB">
      <w:pPr>
        <w:pStyle w:val="ConsPlusNormal"/>
        <w:ind w:firstLine="540"/>
        <w:jc w:val="both"/>
      </w:pPr>
      <w:r>
        <w:t>На сети железных дорог сохраняется значительное количество участков и станций, характеристики мощности которых не соответствуют текущим и перспективным потребностям в перевозках. Многие постоянные устройства и сооружения железнодорожного транспорта имеют высокую степень изношенности, их технический уровень не соответствует современным требованиям. Неразвитость сети железных дорог, особенно в восточных районах страны, сдерживает экономическое и социальное развитие.</w:t>
      </w:r>
    </w:p>
    <w:p w:rsidR="00E871CB" w:rsidRDefault="00E871CB">
      <w:pPr>
        <w:pStyle w:val="ConsPlusNormal"/>
        <w:ind w:firstLine="540"/>
        <w:jc w:val="both"/>
      </w:pPr>
      <w:r>
        <w:t>Практически отсутствуют высокоскоростные и скоростные железнодорожные линии, не полностью используются возможности железнодорожного транспорта для освоения городских и пригородных пассажирских перевозок. Сохраняется недостаточное обеспечение пассажирским подвижным составом. Парки локомотивов и грузовых вагонов крайне изношены. В связи с этим уровень эксплуатационных расходов железнодорожного транспорта остается чрезмерно высоким, медленно осваиваются прогрессивные технологии перевозок. Необходимо существенное развитие транспортных коридоров.</w:t>
      </w:r>
    </w:p>
    <w:p w:rsidR="00E871CB" w:rsidRDefault="00E871CB">
      <w:pPr>
        <w:pStyle w:val="ConsPlusNormal"/>
        <w:ind w:firstLine="540"/>
        <w:jc w:val="both"/>
      </w:pPr>
      <w:r>
        <w:t>Много нерешенных проблем и в области безопасности железнодорожного транспорта. В частности, все более острой становится проблема высокой загруженности крупнейших железнодорожных узлов.</w:t>
      </w:r>
    </w:p>
    <w:p w:rsidR="00E871CB" w:rsidRDefault="00E871CB">
      <w:pPr>
        <w:pStyle w:val="ConsPlusNormal"/>
        <w:ind w:firstLine="540"/>
        <w:jc w:val="both"/>
      </w:pPr>
      <w:r>
        <w:t>В последние годы было ослаблено внимание государства к развитию материальной базы учебных заведений железнодорожного транспорта. В то же время, по оценкам, уже в период до 2030 года потребуется подготовить с учетом растущего спроса порядка 200 тыс. специалистов в области эксплуатации и строительства на железнодорожном транспорте.</w:t>
      </w:r>
    </w:p>
    <w:p w:rsidR="00E871CB" w:rsidRDefault="00E871CB">
      <w:pPr>
        <w:pStyle w:val="ConsPlusNormal"/>
        <w:ind w:firstLine="540"/>
        <w:jc w:val="both"/>
      </w:pPr>
      <w:r>
        <w:t>Решение указанных проблем требует значительного увеличения объемов инвестиций в железнодорожный транспорт, в том числе и за счет расширения государственной поддержки.</w:t>
      </w:r>
    </w:p>
    <w:p w:rsidR="00E871CB" w:rsidRDefault="00E871CB">
      <w:pPr>
        <w:pStyle w:val="ConsPlusNormal"/>
        <w:ind w:firstLine="540"/>
        <w:jc w:val="both"/>
      </w:pPr>
      <w:r>
        <w:t>Необходимо перейти от модернизации производственной базы железнодорожного транспорта к ее масштабному развитию.</w:t>
      </w:r>
    </w:p>
    <w:p w:rsidR="00E871CB" w:rsidRDefault="00E871CB">
      <w:pPr>
        <w:pStyle w:val="ConsPlusNormal"/>
        <w:ind w:firstLine="540"/>
        <w:jc w:val="both"/>
      </w:pPr>
      <w:r>
        <w:t xml:space="preserve">Эффективное осуществление всего комплекса капиталоемких, взаимосвязанных и часто технологически сложных проектов развития, требующих координации усилий транспортных </w:t>
      </w:r>
      <w:r>
        <w:lastRenderedPageBreak/>
        <w:t>организаций, частных инвесторов и государства, возможно только при использовании программно-целевого метода управления в рамках реализации Федеральной целевой программы.</w:t>
      </w:r>
    </w:p>
    <w:p w:rsidR="00E871CB" w:rsidRDefault="00E871CB">
      <w:pPr>
        <w:pStyle w:val="ConsPlusNormal"/>
        <w:ind w:firstLine="540"/>
        <w:jc w:val="both"/>
      </w:pPr>
      <w:r>
        <w:t>Происходящие изменения экономического, технического, правового и организационного характера, определяющие условия функционирования транспортной системы Российской Федерации, в том числе и железнодорожного транспорта, предопределили необходимость разработки новой редакции подпрограммы - состава мероприятий, сроков их реализации, объемов и источников финансирования.</w:t>
      </w:r>
    </w:p>
    <w:p w:rsidR="00E871CB" w:rsidRDefault="00E871CB">
      <w:pPr>
        <w:pStyle w:val="ConsPlusNormal"/>
        <w:ind w:firstLine="540"/>
        <w:jc w:val="both"/>
      </w:pPr>
    </w:p>
    <w:p w:rsidR="00E871CB" w:rsidRDefault="00E871CB">
      <w:pPr>
        <w:pStyle w:val="ConsPlusNormal"/>
        <w:jc w:val="center"/>
        <w:outlineLvl w:val="2"/>
      </w:pPr>
      <w:r>
        <w:t>II. Основные цели и задачи, сроки и этапы реализации</w:t>
      </w:r>
    </w:p>
    <w:p w:rsidR="00E871CB" w:rsidRDefault="00E871CB">
      <w:pPr>
        <w:pStyle w:val="ConsPlusNormal"/>
        <w:jc w:val="center"/>
      </w:pPr>
      <w:r>
        <w:t>подпрограммы, целевые индикаторы и показатели</w:t>
      </w:r>
    </w:p>
    <w:p w:rsidR="00E871CB" w:rsidRDefault="00E871CB">
      <w:pPr>
        <w:pStyle w:val="ConsPlusNormal"/>
        <w:jc w:val="center"/>
      </w:pPr>
    </w:p>
    <w:p w:rsidR="00E871CB" w:rsidRDefault="00E871CB">
      <w:pPr>
        <w:pStyle w:val="ConsPlusNormal"/>
        <w:ind w:firstLine="540"/>
        <w:jc w:val="both"/>
      </w:pPr>
      <w:r>
        <w:t>Целями подпрограммы "Железнодорожный транспорт" (далее - подпрограмма) являются:</w:t>
      </w:r>
    </w:p>
    <w:p w:rsidR="00E871CB" w:rsidRDefault="00E871CB">
      <w:pPr>
        <w:pStyle w:val="ConsPlusNormal"/>
        <w:ind w:firstLine="540"/>
        <w:jc w:val="both"/>
      </w:pPr>
      <w:r>
        <w:t>развитие современной эффективной транспортной инфраструктуры, обеспечивающей ускорение товародвижения и снижение транспортных издержек в экономике;</w:t>
      </w:r>
    </w:p>
    <w:p w:rsidR="00E871CB" w:rsidRDefault="00E871CB">
      <w:pPr>
        <w:pStyle w:val="ConsPlusNormal"/>
        <w:ind w:firstLine="540"/>
        <w:jc w:val="both"/>
      </w:pPr>
      <w:r>
        <w:t>повышение доступности услуг транспортного комплекса для населения;</w:t>
      </w:r>
    </w:p>
    <w:p w:rsidR="00E871CB" w:rsidRDefault="00E871CB">
      <w:pPr>
        <w:pStyle w:val="ConsPlusNormal"/>
        <w:ind w:firstLine="540"/>
        <w:jc w:val="both"/>
      </w:pPr>
      <w:r>
        <w:t>повышение конкурентоспособности транспортной системы России и реализация транзитного потенциала страны;</w:t>
      </w:r>
    </w:p>
    <w:p w:rsidR="00E871CB" w:rsidRDefault="00E871CB">
      <w:pPr>
        <w:pStyle w:val="ConsPlusNormal"/>
        <w:ind w:firstLine="540"/>
        <w:jc w:val="both"/>
      </w:pPr>
      <w:r>
        <w:t>повышение комплексной безопасности и устойчивости транспортной системы.</w:t>
      </w:r>
    </w:p>
    <w:p w:rsidR="00E871CB" w:rsidRDefault="00E871CB">
      <w:pPr>
        <w:pStyle w:val="ConsPlusNormal"/>
        <w:ind w:firstLine="540"/>
        <w:jc w:val="both"/>
      </w:pPr>
      <w:r>
        <w:t>Для развития транспортной инфраструктуры необходимо решить задачи по увеличению пропускной способности участков железнодорожной сети (в настоящее время все большую актуальность приобретает развитие пропускной способности железнодорожных линий на подходах к портам, расположенным на северо-западе и юге России, а также на Дальнем Востоке), модернизации постоянных устройств и сооружений, строительству железнодорожных линий в районах нового освоения.</w:t>
      </w:r>
    </w:p>
    <w:p w:rsidR="00E871CB" w:rsidRDefault="00E871CB">
      <w:pPr>
        <w:pStyle w:val="ConsPlusNormal"/>
        <w:jc w:val="both"/>
      </w:pPr>
      <w:r>
        <w:t xml:space="preserve">(в ред. </w:t>
      </w:r>
      <w:hyperlink r:id="rId434" w:history="1">
        <w:r>
          <w:rPr>
            <w:color w:val="0000FF"/>
          </w:rPr>
          <w:t>Постановления</w:t>
        </w:r>
      </w:hyperlink>
      <w:r>
        <w:t xml:space="preserve"> Правительства РФ от 30.12.2011 N 1201)</w:t>
      </w:r>
    </w:p>
    <w:p w:rsidR="00E871CB" w:rsidRDefault="00E871CB">
      <w:pPr>
        <w:pStyle w:val="ConsPlusNormal"/>
        <w:ind w:firstLine="540"/>
        <w:jc w:val="both"/>
      </w:pPr>
      <w:r>
        <w:t>Это позволит практически полностью устранить недостатки пропускной и провозной способности на сети железных дорог общего пользования, сделать ее более рациональной и эффективной, обеспечить необходимое развитие сети железных дорог для освоения природных ресурсов в восточных и северных районах страны, построить целый ряд стратегических и социально значимых линий.</w:t>
      </w:r>
    </w:p>
    <w:p w:rsidR="00E871CB" w:rsidRDefault="00E871CB">
      <w:pPr>
        <w:pStyle w:val="ConsPlusNormal"/>
        <w:ind w:firstLine="540"/>
        <w:jc w:val="both"/>
      </w:pPr>
      <w:r>
        <w:t>Для обеспечения повышения доступности услуг транспортного комплекса для населения потребуется решить задачи по строительству новых железнодорожных линий для организации скоростного и высокоскоростного пассажирского движения и обновлению парков пассажирского подвижного состава.</w:t>
      </w:r>
    </w:p>
    <w:p w:rsidR="00E871CB" w:rsidRDefault="00E871CB">
      <w:pPr>
        <w:pStyle w:val="ConsPlusNormal"/>
        <w:ind w:firstLine="540"/>
        <w:jc w:val="both"/>
      </w:pPr>
      <w:r>
        <w:t>Это позволит значительно повысить качество транспортного обслуживания населения, сократить потери времени в пути и, следовательно, увеличить доступность транспортных услуг для населения.</w:t>
      </w:r>
    </w:p>
    <w:p w:rsidR="00E871CB" w:rsidRDefault="00E871CB">
      <w:pPr>
        <w:pStyle w:val="ConsPlusNormal"/>
        <w:ind w:firstLine="540"/>
        <w:jc w:val="both"/>
      </w:pPr>
      <w:r>
        <w:t>Для повышения конкурентоспособности транспортной системы Российской Федерации и реализации транзитного потенциала страны необходимо решить задачи по развитию сети железных дорог на направлениях транспортных коридоров, обновлению парков локомотивов и грузовых вагонов.</w:t>
      </w:r>
    </w:p>
    <w:p w:rsidR="00E871CB" w:rsidRDefault="00E871CB">
      <w:pPr>
        <w:pStyle w:val="ConsPlusNormal"/>
        <w:ind w:firstLine="540"/>
        <w:jc w:val="both"/>
      </w:pPr>
      <w:r>
        <w:t>Это позволит снизить транспортные издержки, обеспечить приток транзитных грузов и получить дополнительные доходы от экспорта транспортных услуг.</w:t>
      </w:r>
    </w:p>
    <w:p w:rsidR="00E871CB" w:rsidRDefault="00E871CB">
      <w:pPr>
        <w:pStyle w:val="ConsPlusNormal"/>
        <w:ind w:firstLine="540"/>
        <w:jc w:val="both"/>
      </w:pPr>
      <w:r>
        <w:t>Для повышения комплексной безопасности и устойчивости транспортной системы необходимо решить задачи по обеспечению транспортной безопасности и развитию материальной базы учебных заведений.</w:t>
      </w:r>
    </w:p>
    <w:p w:rsidR="00E871CB" w:rsidRDefault="00E871CB">
      <w:pPr>
        <w:pStyle w:val="ConsPlusNormal"/>
        <w:jc w:val="both"/>
      </w:pPr>
      <w:r>
        <w:t xml:space="preserve">(в ред. </w:t>
      </w:r>
      <w:hyperlink r:id="rId435" w:history="1">
        <w:r>
          <w:rPr>
            <w:color w:val="0000FF"/>
          </w:rPr>
          <w:t>Постановления</w:t>
        </w:r>
      </w:hyperlink>
      <w:r>
        <w:t xml:space="preserve"> Правительства РФ от 05.05.2013 N 401)</w:t>
      </w:r>
    </w:p>
    <w:p w:rsidR="00E871CB" w:rsidRDefault="00E871CB">
      <w:pPr>
        <w:pStyle w:val="ConsPlusNormal"/>
        <w:ind w:firstLine="540"/>
        <w:jc w:val="both"/>
      </w:pPr>
      <w:r>
        <w:t>Обеспечение транспортной безопасности приведет к снижению уровня аварийности и брака, сокращению неоправданных потерь. Развитие материальной базы учебных заведений железнодорожного транспорта позволит привести ее в соответствие с современными требованиями, создать основу для кадрового обеспечения железнодорожного транспорта в условиях инновационного развития Российской Федерации.</w:t>
      </w:r>
    </w:p>
    <w:p w:rsidR="00E871CB" w:rsidRDefault="00E871CB">
      <w:pPr>
        <w:pStyle w:val="ConsPlusNormal"/>
        <w:jc w:val="both"/>
      </w:pPr>
      <w:r>
        <w:t xml:space="preserve">(в ред. </w:t>
      </w:r>
      <w:hyperlink r:id="rId436" w:history="1">
        <w:r>
          <w:rPr>
            <w:color w:val="0000FF"/>
          </w:rPr>
          <w:t>Постановления</w:t>
        </w:r>
      </w:hyperlink>
      <w:r>
        <w:t xml:space="preserve"> Правительства РФ от 30.12.2011 N 1201)</w:t>
      </w:r>
    </w:p>
    <w:p w:rsidR="00E871CB" w:rsidRDefault="00E871CB">
      <w:pPr>
        <w:pStyle w:val="ConsPlusNormal"/>
        <w:ind w:firstLine="540"/>
        <w:jc w:val="both"/>
      </w:pPr>
      <w:r>
        <w:lastRenderedPageBreak/>
        <w:t>Реализация подпрограммы предусматривается в 2010 - 2020 годах в один этап.</w:t>
      </w:r>
    </w:p>
    <w:p w:rsidR="00E871CB" w:rsidRDefault="00E871CB">
      <w:pPr>
        <w:pStyle w:val="ConsPlusNormal"/>
        <w:jc w:val="both"/>
      </w:pPr>
      <w:r>
        <w:t xml:space="preserve">(в ред. </w:t>
      </w:r>
      <w:hyperlink r:id="rId437" w:history="1">
        <w:r>
          <w:rPr>
            <w:color w:val="0000FF"/>
          </w:rPr>
          <w:t>Постановления</w:t>
        </w:r>
      </w:hyperlink>
      <w:r>
        <w:t xml:space="preserve"> Правительства РФ от 05.05.2013 N 401)</w:t>
      </w:r>
    </w:p>
    <w:p w:rsidR="00E871CB" w:rsidRDefault="00E871CB">
      <w:pPr>
        <w:pStyle w:val="ConsPlusNormal"/>
        <w:ind w:firstLine="540"/>
        <w:jc w:val="both"/>
      </w:pPr>
      <w:r>
        <w:t xml:space="preserve">Целевые индикаторы и показатели реализации поставленных в подпрограмме целей и задач приведены в </w:t>
      </w:r>
      <w:hyperlink w:anchor="P10076" w:history="1">
        <w:r>
          <w:rPr>
            <w:color w:val="0000FF"/>
          </w:rPr>
          <w:t>Приложении N 1</w:t>
        </w:r>
      </w:hyperlink>
      <w:r>
        <w:t>.</w:t>
      </w:r>
    </w:p>
    <w:p w:rsidR="00E871CB" w:rsidRDefault="00E871CB">
      <w:pPr>
        <w:pStyle w:val="ConsPlusNormal"/>
        <w:jc w:val="center"/>
      </w:pPr>
    </w:p>
    <w:p w:rsidR="00E871CB" w:rsidRDefault="00E871CB">
      <w:pPr>
        <w:pStyle w:val="ConsPlusNormal"/>
        <w:jc w:val="center"/>
        <w:outlineLvl w:val="2"/>
      </w:pPr>
      <w:r>
        <w:t>III. Перечень мероприятий подпрограммы</w:t>
      </w:r>
    </w:p>
    <w:p w:rsidR="00E871CB" w:rsidRDefault="00E871CB">
      <w:pPr>
        <w:pStyle w:val="ConsPlusNormal"/>
        <w:ind w:firstLine="540"/>
        <w:jc w:val="both"/>
      </w:pPr>
    </w:p>
    <w:p w:rsidR="00E871CB" w:rsidRDefault="00E871CB">
      <w:pPr>
        <w:pStyle w:val="ConsPlusNormal"/>
        <w:ind w:firstLine="540"/>
        <w:jc w:val="both"/>
      </w:pPr>
      <w:r>
        <w:t>Для обеспечения устойчивой и эффективной работы железнодорожного транспорта, повышения его безопасности и удовлетворения растущих потребностей населения и экономики страны в перевозках предусматриваются:</w:t>
      </w:r>
    </w:p>
    <w:p w:rsidR="00E871CB" w:rsidRDefault="00E871CB">
      <w:pPr>
        <w:pStyle w:val="ConsPlusNormal"/>
        <w:ind w:firstLine="540"/>
        <w:jc w:val="both"/>
      </w:pPr>
      <w:r>
        <w:t>модернизация и увеличение пропускной способности железнодорожных линий;</w:t>
      </w:r>
    </w:p>
    <w:p w:rsidR="00E871CB" w:rsidRDefault="00E871CB">
      <w:pPr>
        <w:pStyle w:val="ConsPlusNormal"/>
        <w:ind w:firstLine="540"/>
        <w:jc w:val="both"/>
      </w:pPr>
      <w:r>
        <w:t>обновление подвижного состава;</w:t>
      </w:r>
    </w:p>
    <w:p w:rsidR="00E871CB" w:rsidRDefault="00E871CB">
      <w:pPr>
        <w:pStyle w:val="ConsPlusNormal"/>
        <w:ind w:firstLine="540"/>
        <w:jc w:val="both"/>
      </w:pPr>
      <w:r>
        <w:t>строительство приоритетных новых железнодорожных линий;</w:t>
      </w:r>
    </w:p>
    <w:p w:rsidR="00E871CB" w:rsidRDefault="00E871CB">
      <w:pPr>
        <w:pStyle w:val="ConsPlusNormal"/>
        <w:ind w:firstLine="540"/>
        <w:jc w:val="both"/>
      </w:pPr>
      <w:r>
        <w:t>проведение мероприятий по обеспечению безопасности на железнодорожном транспорте.</w:t>
      </w:r>
    </w:p>
    <w:p w:rsidR="00E871CB" w:rsidRDefault="00E871CB">
      <w:pPr>
        <w:pStyle w:val="ConsPlusNormal"/>
        <w:ind w:firstLine="540"/>
        <w:jc w:val="both"/>
      </w:pPr>
      <w:r>
        <w:t xml:space="preserve">Основой подпрограммы являются инвестиционные проекты, направленные на достижение стратегических целей и решение задач по развитию железнодорожного транспорта. Описание важнейших инвестиционных проектов подпрограммы приведено в </w:t>
      </w:r>
      <w:hyperlink w:anchor="P10351" w:history="1">
        <w:r>
          <w:rPr>
            <w:color w:val="0000FF"/>
          </w:rPr>
          <w:t>Приложении N 2</w:t>
        </w:r>
      </w:hyperlink>
      <w:r>
        <w:t>.</w:t>
      </w:r>
    </w:p>
    <w:p w:rsidR="00E871CB" w:rsidRDefault="00E871CB">
      <w:pPr>
        <w:pStyle w:val="ConsPlusNormal"/>
        <w:ind w:firstLine="540"/>
        <w:jc w:val="both"/>
      </w:pPr>
      <w:r>
        <w:t>Для обеспечения возрастающих объемов перевозок на основных направлениях движения грузо- и пассажиропотоков требуется увеличение их пропускной способности за счет строительства дополнительных главных путей и открытия разъездов.</w:t>
      </w:r>
    </w:p>
    <w:p w:rsidR="00E871CB" w:rsidRDefault="00E871CB">
      <w:pPr>
        <w:pStyle w:val="ConsPlusNormal"/>
        <w:ind w:firstLine="540"/>
        <w:jc w:val="both"/>
      </w:pPr>
      <w:r>
        <w:t>До 2020 года строительство вторых главных путей необходимо осуществить на таких основных участках, как Мга - Гатчина - Веймарн, Тимашевская - Крымская, Котельниково - Тихорецкая - Кореновск, Волгоград - Котельниково, Трубная - В.Баскунчак - Аксарайская.</w:t>
      </w:r>
    </w:p>
    <w:p w:rsidR="00E871CB" w:rsidRDefault="00E871CB">
      <w:pPr>
        <w:pStyle w:val="ConsPlusNormal"/>
        <w:jc w:val="both"/>
      </w:pPr>
      <w:r>
        <w:t xml:space="preserve">(в ред. Постановлений Правительства РФ от 30.12.2011 </w:t>
      </w:r>
      <w:hyperlink r:id="rId438" w:history="1">
        <w:r>
          <w:rPr>
            <w:color w:val="0000FF"/>
          </w:rPr>
          <w:t>N 1201</w:t>
        </w:r>
      </w:hyperlink>
      <w:r>
        <w:t xml:space="preserve">, от 05.05.2013 </w:t>
      </w:r>
      <w:hyperlink r:id="rId439" w:history="1">
        <w:r>
          <w:rPr>
            <w:color w:val="0000FF"/>
          </w:rPr>
          <w:t>N 401</w:t>
        </w:r>
      </w:hyperlink>
      <w:r>
        <w:t>)</w:t>
      </w:r>
    </w:p>
    <w:p w:rsidR="00E871CB" w:rsidRDefault="00E871CB">
      <w:pPr>
        <w:pStyle w:val="ConsPlusNormal"/>
        <w:ind w:firstLine="540"/>
        <w:jc w:val="both"/>
      </w:pPr>
      <w:r>
        <w:t>В рамках мероприятий, осуществляемых открытым акционерным обществом "Российские железные дороги", планируются строительство дополнительных главных путей и разъездов, развитие станций на подходах к портам, расположенным на северо-западе, юге России и на Дальнем Востоке, а также развитие участков Междуреченск - Тайшет, Тобольск - Сургут и восстановление объектов железнодорожного транспорта в Чеченской Республике.</w:t>
      </w:r>
    </w:p>
    <w:p w:rsidR="00E871CB" w:rsidRDefault="00E871CB">
      <w:pPr>
        <w:pStyle w:val="ConsPlusNormal"/>
        <w:jc w:val="both"/>
      </w:pPr>
      <w:r>
        <w:t xml:space="preserve">(в ред. </w:t>
      </w:r>
      <w:hyperlink r:id="rId440" w:history="1">
        <w:r>
          <w:rPr>
            <w:color w:val="0000FF"/>
          </w:rPr>
          <w:t>Постановления</w:t>
        </w:r>
      </w:hyperlink>
      <w:r>
        <w:t xml:space="preserve"> Правительства РФ от 30.12.2011 N 1201)</w:t>
      </w:r>
    </w:p>
    <w:p w:rsidR="00E871CB" w:rsidRDefault="00E871CB">
      <w:pPr>
        <w:pStyle w:val="ConsPlusNormal"/>
        <w:ind w:firstLine="540"/>
        <w:jc w:val="both"/>
      </w:pPr>
      <w:r>
        <w:t>Кроме того, для развития пассажирских перевозок в Московском транспортном узле должны быть осуществлены масштабные мероприятия по строительству дополнительных главных путей на головных участках всех пригородных направлений, Большом Московском окружном кольце и ряде соединительных линий.</w:t>
      </w:r>
    </w:p>
    <w:p w:rsidR="00E871CB" w:rsidRDefault="00E871CB">
      <w:pPr>
        <w:pStyle w:val="ConsPlusNormal"/>
        <w:ind w:firstLine="540"/>
        <w:jc w:val="both"/>
      </w:pPr>
      <w:r>
        <w:t>В составе мероприятий, направленных на модернизацию постоянных устройств и сооружений железных дорог, предусматриваются увеличение скоростей движения грузовых поездов, реконструкция и строительство новых инженерных сооружений, модернизация оборудования электроснабжения и электрификация участков, внедрение современных систем управления перевозочным процессом на основе информатизации отрасли. В первую очередь реализацию указанных мероприятий предполагается осуществить на магистральных направлениях, где выполняется примерно 70 процентов грузооборота железнодорожного транспорта.</w:t>
      </w:r>
    </w:p>
    <w:p w:rsidR="00E871CB" w:rsidRDefault="00E871CB">
      <w:pPr>
        <w:pStyle w:val="ConsPlusNormal"/>
        <w:jc w:val="both"/>
      </w:pPr>
      <w:r>
        <w:t xml:space="preserve">(в ред. </w:t>
      </w:r>
      <w:hyperlink r:id="rId441" w:history="1">
        <w:r>
          <w:rPr>
            <w:color w:val="0000FF"/>
          </w:rPr>
          <w:t>Постановления</w:t>
        </w:r>
      </w:hyperlink>
      <w:r>
        <w:t xml:space="preserve"> Правительства РФ от 30.12.2011 N 1201)</w:t>
      </w:r>
    </w:p>
    <w:p w:rsidR="00E871CB" w:rsidRDefault="00E871CB">
      <w:pPr>
        <w:pStyle w:val="ConsPlusNormal"/>
        <w:ind w:firstLine="540"/>
        <w:jc w:val="both"/>
      </w:pPr>
      <w:r>
        <w:t>Увеличение весовых норм является одним из приоритетных мероприятий, позволяющих обеспечить возрастающие объемы перевозок грузов, повысить эффективность работы железных дорог в рыночных условиях.</w:t>
      </w:r>
    </w:p>
    <w:p w:rsidR="00E871CB" w:rsidRDefault="00E871CB">
      <w:pPr>
        <w:pStyle w:val="ConsPlusNormal"/>
        <w:ind w:firstLine="540"/>
        <w:jc w:val="both"/>
      </w:pPr>
      <w:r>
        <w:t>Перспективный полигон обращения поездов повышенной массы и длины включает такие направления, как Кузбасс - Северо-Запад, Курган - Волгоград - порты Азово-Черноморского бассейна и Екатеринбург - Москва - Смоленск. Обращение поездов повышенного веса предусматривается также на направлении Тайшет - Тында - Комсомольск-на-Амуре - Советская Гавань, на восточной части Транссибирской магистрали и других участках сети железных дорог.</w:t>
      </w:r>
    </w:p>
    <w:p w:rsidR="00E871CB" w:rsidRDefault="00E871CB">
      <w:pPr>
        <w:pStyle w:val="ConsPlusNormal"/>
        <w:ind w:firstLine="540"/>
        <w:jc w:val="both"/>
      </w:pPr>
      <w:r>
        <w:t xml:space="preserve">Направления и участки железных дорог, включенные в перспективный полигон обращения поездов повышенного веса и длины, играют важную роль в осуществлении перевозок грузов по сети железных дорог Российской Федерации. В перспективе их значение еще более возрастет, что </w:t>
      </w:r>
      <w:r>
        <w:lastRenderedPageBreak/>
        <w:t>будет связано как с увеличением перевозок экспортных грузов в направлении портов Северо-Западного и Южного регионов, так и с ростом внутренних перевозок, в частности перевозок угля для обеспечения потребностей энергетики Урала и центра страны. Ожидается, что доля общего грузооборота, осваиваемого на указанных направлениях, возрастет к 2020 году до 40 - 45 процентов.</w:t>
      </w:r>
    </w:p>
    <w:p w:rsidR="00E871CB" w:rsidRDefault="00E871CB">
      <w:pPr>
        <w:pStyle w:val="ConsPlusNormal"/>
        <w:jc w:val="both"/>
      </w:pPr>
      <w:r>
        <w:t xml:space="preserve">(в ред. </w:t>
      </w:r>
      <w:hyperlink r:id="rId442" w:history="1">
        <w:r>
          <w:rPr>
            <w:color w:val="0000FF"/>
          </w:rPr>
          <w:t>Постановления</w:t>
        </w:r>
      </w:hyperlink>
      <w:r>
        <w:t xml:space="preserve"> Правительства РФ от 05.05.2013 N 401)</w:t>
      </w:r>
    </w:p>
    <w:p w:rsidR="00E871CB" w:rsidRDefault="00E871CB">
      <w:pPr>
        <w:pStyle w:val="ConsPlusNormal"/>
        <w:ind w:firstLine="540"/>
        <w:jc w:val="both"/>
      </w:pPr>
      <w:r>
        <w:t>Подготовку инфраструктуры для обращения поездов повышенного веса предусматривается осуществлять путем ее комплексной реконструкции при выполнении работ по капитальному ремонту и обновлению основных фондов, выработавших ресурс.</w:t>
      </w:r>
    </w:p>
    <w:p w:rsidR="00E871CB" w:rsidRDefault="00E871CB">
      <w:pPr>
        <w:pStyle w:val="ConsPlusNormal"/>
        <w:ind w:firstLine="540"/>
        <w:jc w:val="both"/>
      </w:pPr>
      <w:r>
        <w:t>Для безопасного и бесперебойного движения поездов с установленными массой и скоростями необходимы реконструкция и строительство новых инженерных сооружений. В первую очередь это относится к мостам с металлическими пролетными строениями старой постройки и к тоннелям.</w:t>
      </w:r>
    </w:p>
    <w:p w:rsidR="00E871CB" w:rsidRDefault="00E871CB">
      <w:pPr>
        <w:pStyle w:val="ConsPlusNormal"/>
        <w:ind w:firstLine="540"/>
        <w:jc w:val="both"/>
      </w:pPr>
      <w:r>
        <w:t>До 2020 года планируется провести реконструкцию Большого и Малого Новороссийских тоннелей, осуществить реконструкцию мостов через р. Волгу на участке Аксарайская - Астрахань, через р. Каму в Пермском узле и другие мероприятия.</w:t>
      </w:r>
    </w:p>
    <w:p w:rsidR="00E871CB" w:rsidRDefault="00E871CB">
      <w:pPr>
        <w:pStyle w:val="ConsPlusNormal"/>
        <w:jc w:val="both"/>
      </w:pPr>
      <w:r>
        <w:t xml:space="preserve">(в ред. Постановлений Правительства РФ от 30.12.2011 </w:t>
      </w:r>
      <w:hyperlink r:id="rId443" w:history="1">
        <w:r>
          <w:rPr>
            <w:color w:val="0000FF"/>
          </w:rPr>
          <w:t>N 1201</w:t>
        </w:r>
      </w:hyperlink>
      <w:r>
        <w:t xml:space="preserve">, от 05.05.2013 </w:t>
      </w:r>
      <w:hyperlink r:id="rId444" w:history="1">
        <w:r>
          <w:rPr>
            <w:color w:val="0000FF"/>
          </w:rPr>
          <w:t>N 401</w:t>
        </w:r>
      </w:hyperlink>
      <w:r>
        <w:t>)</w:t>
      </w:r>
    </w:p>
    <w:p w:rsidR="00E871CB" w:rsidRDefault="00E871CB">
      <w:pPr>
        <w:pStyle w:val="ConsPlusNormal"/>
        <w:ind w:firstLine="540"/>
        <w:jc w:val="both"/>
      </w:pPr>
      <w:r>
        <w:t>Учитывая более высокую энергетическую и эксплуатационную эффективность электрифицированных линий по сравнению с тепловозной тягой, будет увеличена протяженность электрифицированных железнодорожных линий. Предусматривается электрификация участка Трубная - Аксарайская и других.</w:t>
      </w:r>
    </w:p>
    <w:p w:rsidR="00E871CB" w:rsidRDefault="00E871CB">
      <w:pPr>
        <w:pStyle w:val="ConsPlusNormal"/>
        <w:jc w:val="both"/>
      </w:pPr>
      <w:r>
        <w:t xml:space="preserve">(в ред. </w:t>
      </w:r>
      <w:hyperlink r:id="rId445" w:history="1">
        <w:r>
          <w:rPr>
            <w:color w:val="0000FF"/>
          </w:rPr>
          <w:t>Постановления</w:t>
        </w:r>
      </w:hyperlink>
      <w:r>
        <w:t xml:space="preserve"> Правительства РФ от 30.12.2011 N 1201)</w:t>
      </w:r>
    </w:p>
    <w:p w:rsidR="00E871CB" w:rsidRDefault="00E871CB">
      <w:pPr>
        <w:pStyle w:val="ConsPlusNormal"/>
        <w:ind w:firstLine="540"/>
        <w:jc w:val="both"/>
      </w:pPr>
      <w:r>
        <w:t>Массовое внедрение на сети железных дорог информационных технологий и автоматизированных систем управления и контроля требует существенного увеличения объемов обработки информации и ее передачи с объектов инфраструктуры, включая устройства сигнализации, связи, энергоснабжения и пути. Для этого необходимо существенное наращивание объемов внедрения цифровых систем передачи данных на основе использования волоконно-оптических линий связи.</w:t>
      </w:r>
    </w:p>
    <w:p w:rsidR="00E871CB" w:rsidRDefault="00E871CB">
      <w:pPr>
        <w:pStyle w:val="ConsPlusNormal"/>
        <w:ind w:firstLine="540"/>
        <w:jc w:val="both"/>
      </w:pPr>
      <w:r>
        <w:t>Задача строительства железнодорожных линий в районах нового освоения включает мероприятия, реализация которых позволит получить значительный экономический и социальный эффект для всего государства, позволит вовлечь в экономический оборот перспективные месторождения полезных ископаемых и сырьевых ресурсов, оптимизировать транспортные схемы перевозок грузов и пассажиров.</w:t>
      </w:r>
    </w:p>
    <w:p w:rsidR="00E871CB" w:rsidRDefault="00E871CB">
      <w:pPr>
        <w:pStyle w:val="ConsPlusNormal"/>
        <w:ind w:firstLine="540"/>
        <w:jc w:val="both"/>
      </w:pPr>
      <w:r>
        <w:t>Предусматривается строительство железнодорожных линий Беркакит - Томмот - Якутск, Салехард - Надым и мостового перехода через р. Обь в районе г. Салехарда.</w:t>
      </w:r>
    </w:p>
    <w:p w:rsidR="00E871CB" w:rsidRDefault="00E871CB">
      <w:pPr>
        <w:pStyle w:val="ConsPlusNormal"/>
        <w:jc w:val="both"/>
      </w:pPr>
      <w:r>
        <w:t xml:space="preserve">(в ред. </w:t>
      </w:r>
      <w:hyperlink r:id="rId446" w:history="1">
        <w:r>
          <w:rPr>
            <w:color w:val="0000FF"/>
          </w:rPr>
          <w:t>Постановления</w:t>
        </w:r>
      </w:hyperlink>
      <w:r>
        <w:t xml:space="preserve"> Правительства РФ от 30.05.2016 N 485)</w:t>
      </w:r>
    </w:p>
    <w:p w:rsidR="00E871CB" w:rsidRDefault="00E871CB">
      <w:pPr>
        <w:pStyle w:val="ConsPlusNormal"/>
        <w:ind w:firstLine="540"/>
        <w:jc w:val="both"/>
      </w:pPr>
      <w:r>
        <w:t xml:space="preserve">Абзац исключен. - </w:t>
      </w:r>
      <w:hyperlink r:id="rId447" w:history="1">
        <w:r>
          <w:rPr>
            <w:color w:val="0000FF"/>
          </w:rPr>
          <w:t>Постановление</w:t>
        </w:r>
      </w:hyperlink>
      <w:r>
        <w:t xml:space="preserve"> Правительства РФ от 30.12.2011 N 1201.</w:t>
      </w:r>
    </w:p>
    <w:p w:rsidR="00E871CB" w:rsidRDefault="00E871CB">
      <w:pPr>
        <w:pStyle w:val="ConsPlusNormal"/>
        <w:ind w:firstLine="540"/>
        <w:jc w:val="both"/>
      </w:pPr>
      <w:r>
        <w:t xml:space="preserve">Абзац утратил силу. - </w:t>
      </w:r>
      <w:hyperlink r:id="rId448" w:history="1">
        <w:r>
          <w:rPr>
            <w:color w:val="0000FF"/>
          </w:rPr>
          <w:t>Постановление</w:t>
        </w:r>
      </w:hyperlink>
      <w:r>
        <w:t xml:space="preserve"> Правительства РФ от 30.05.2016 N 485.</w:t>
      </w:r>
    </w:p>
    <w:p w:rsidR="00E871CB" w:rsidRDefault="00E871CB">
      <w:pPr>
        <w:pStyle w:val="ConsPlusNormal"/>
        <w:ind w:firstLine="540"/>
        <w:jc w:val="both"/>
      </w:pPr>
      <w:r>
        <w:t xml:space="preserve">Абзац исключен. - </w:t>
      </w:r>
      <w:hyperlink r:id="rId449" w:history="1">
        <w:r>
          <w:rPr>
            <w:color w:val="0000FF"/>
          </w:rPr>
          <w:t>Постановление</w:t>
        </w:r>
      </w:hyperlink>
      <w:r>
        <w:t xml:space="preserve"> Правительства РФ от 15.05.2014 N 445.</w:t>
      </w:r>
    </w:p>
    <w:p w:rsidR="00E871CB" w:rsidRDefault="00E871CB">
      <w:pPr>
        <w:pStyle w:val="ConsPlusNormal"/>
        <w:ind w:firstLine="540"/>
        <w:jc w:val="both"/>
      </w:pPr>
      <w:r>
        <w:t>Решение задачи по обновлению парков грузового и пассажирского подвижного состава позволит обеспечить увеличение их производительности не менее чем на 15 - 20 процентов.</w:t>
      </w:r>
    </w:p>
    <w:p w:rsidR="00E871CB" w:rsidRDefault="00E871CB">
      <w:pPr>
        <w:pStyle w:val="ConsPlusNormal"/>
        <w:ind w:firstLine="540"/>
        <w:jc w:val="both"/>
      </w:pPr>
      <w:r>
        <w:t>Решение задачи по обеспечению транспортной безопасности предполагает создание многоуровневой системы. Это становится возможным в результате развития информационных технологий и появления цифровых каналов передачи информации, волоконно-оптических линий связи, радиосвязи, средств сигнализации и нового поколения компьютерных устройств на станциях и локомотивах.</w:t>
      </w:r>
    </w:p>
    <w:p w:rsidR="00E871CB" w:rsidRDefault="00E871CB">
      <w:pPr>
        <w:pStyle w:val="ConsPlusNormal"/>
        <w:ind w:firstLine="540"/>
        <w:jc w:val="both"/>
      </w:pPr>
      <w:r>
        <w:t>В целом мероприятия по внедрению технических средств, повышающих безопасность движения, направлены на использование многоцелевых комплексов технических средств (включая многоканальные регистры и системы локомотивной сигнализации), средств диагностики и дефектоскопии пути, путевой аппаратуры, системы автоматического управления тормозами, аварийно-восстановительных средств и других систем и приборов.</w:t>
      </w:r>
    </w:p>
    <w:p w:rsidR="00E871CB" w:rsidRDefault="00E871CB">
      <w:pPr>
        <w:pStyle w:val="ConsPlusNormal"/>
        <w:ind w:firstLine="540"/>
        <w:jc w:val="both"/>
      </w:pPr>
      <w:r>
        <w:t xml:space="preserve">Для выполнения задачи по строительству обходов железнодорожных узлов намечается строительство обхода Краснодарского железнодорожного узла с комплексной реконструкцией участка им. М.Горького - Котельниково - Тихорецкая - Крымская. Проведение этих мероприятий </w:t>
      </w:r>
      <w:r>
        <w:lastRenderedPageBreak/>
        <w:t>позволит обеспечить беспрепятственный пропуск транзитных потоков грузов и пассажиров, повысить транспортную и экологическую безопасность в городах, сократить транспортные издержки и время в пути.</w:t>
      </w:r>
    </w:p>
    <w:p w:rsidR="00E871CB" w:rsidRDefault="00E871CB">
      <w:pPr>
        <w:pStyle w:val="ConsPlusNormal"/>
        <w:jc w:val="both"/>
      </w:pPr>
      <w:r>
        <w:t xml:space="preserve">(в ред. </w:t>
      </w:r>
      <w:hyperlink r:id="rId450" w:history="1">
        <w:r>
          <w:rPr>
            <w:color w:val="0000FF"/>
          </w:rPr>
          <w:t>Постановления</w:t>
        </w:r>
      </w:hyperlink>
      <w:r>
        <w:t xml:space="preserve"> Правительства РФ от 30.12.2011 N 1201)</w:t>
      </w:r>
    </w:p>
    <w:p w:rsidR="00E871CB" w:rsidRDefault="00E871CB">
      <w:pPr>
        <w:pStyle w:val="ConsPlusNormal"/>
        <w:ind w:firstLine="540"/>
        <w:jc w:val="both"/>
      </w:pPr>
      <w:r>
        <w:t>Решение задачи по развитию материальной базы учебных заведений железнодорожного транспорта позволит привести ее в соответствие с современными требованиями за счет увеличения учебно-производственных площадей, строительства и реконструкции общежитий, объектов общепита и других объектов ведущих отраслевых учебных заведений.</w:t>
      </w:r>
    </w:p>
    <w:p w:rsidR="00E871CB" w:rsidRDefault="00E871CB">
      <w:pPr>
        <w:pStyle w:val="ConsPlusNormal"/>
        <w:ind w:firstLine="540"/>
        <w:jc w:val="both"/>
      </w:pPr>
      <w:r>
        <w:t>Научно-техническое обеспечение реализации подпрограммы предусматривает проведение работ по исследованию рынка транспортных услуг, ресурсосбережению, формированию полигонов движения тяжеловесных поездов, созданию новых видов подвижного состава, развитию скоростного и высокоскоростного пассажирского движения, разработке методических рекомендаций по определению эффективности инвестиционных проектов и методов оптимизации развития сети железных дорог, исследованию перспектив ее развития, а также перспектив применения новых видов железнодорожного транспорта, изучению проблем безопасности, совершенствованию государственной системы подготовки специалистов, совершенствованию технического регулирования на железнодорожном транспорте.</w:t>
      </w:r>
    </w:p>
    <w:p w:rsidR="00E871CB" w:rsidRDefault="00E871CB">
      <w:pPr>
        <w:pStyle w:val="ConsPlusNormal"/>
        <w:ind w:firstLine="540"/>
        <w:jc w:val="both"/>
      </w:pPr>
    </w:p>
    <w:p w:rsidR="00E871CB" w:rsidRDefault="00E871CB">
      <w:pPr>
        <w:pStyle w:val="ConsPlusNormal"/>
        <w:jc w:val="center"/>
        <w:outlineLvl w:val="2"/>
      </w:pPr>
      <w:r>
        <w:t>IV. Обоснование ресурсного обеспечения подпрограммы</w:t>
      </w:r>
    </w:p>
    <w:p w:rsidR="00E871CB" w:rsidRDefault="00E871CB">
      <w:pPr>
        <w:pStyle w:val="ConsPlusNormal"/>
        <w:ind w:firstLine="540"/>
        <w:jc w:val="both"/>
      </w:pPr>
    </w:p>
    <w:p w:rsidR="00E871CB" w:rsidRDefault="00E871CB">
      <w:pPr>
        <w:pStyle w:val="ConsPlusNormal"/>
        <w:ind w:firstLine="540"/>
        <w:jc w:val="both"/>
      </w:pPr>
      <w:r>
        <w:t xml:space="preserve">Общий объем финансирования, необходимый для реализации мероприятий подпрограммы, составляет 3122,6 млрд. рублей (в ценах соответствующих лет). Расходы на реализацию подпрограммы с распределением по годам, направлениям расходования и источникам финансирования приведены в </w:t>
      </w:r>
      <w:hyperlink w:anchor="P11150" w:history="1">
        <w:r>
          <w:rPr>
            <w:color w:val="0000FF"/>
          </w:rPr>
          <w:t>Приложении N 3</w:t>
        </w:r>
      </w:hyperlink>
      <w:r>
        <w:t>.</w:t>
      </w:r>
    </w:p>
    <w:p w:rsidR="00E871CB" w:rsidRDefault="00E871CB">
      <w:pPr>
        <w:pStyle w:val="ConsPlusNormal"/>
        <w:jc w:val="both"/>
      </w:pPr>
      <w:r>
        <w:t xml:space="preserve">(в ред. Постановлений Правительства РФ от 12.10.2010 </w:t>
      </w:r>
      <w:hyperlink r:id="rId451" w:history="1">
        <w:r>
          <w:rPr>
            <w:color w:val="0000FF"/>
          </w:rPr>
          <w:t>N 828</w:t>
        </w:r>
      </w:hyperlink>
      <w:r>
        <w:t xml:space="preserve">, от 30.12.2011 </w:t>
      </w:r>
      <w:hyperlink r:id="rId452" w:history="1">
        <w:r>
          <w:rPr>
            <w:color w:val="0000FF"/>
          </w:rPr>
          <w:t>N 1201</w:t>
        </w:r>
      </w:hyperlink>
      <w:r>
        <w:t xml:space="preserve">, от 05.05.2013 </w:t>
      </w:r>
      <w:hyperlink r:id="rId453" w:history="1">
        <w:r>
          <w:rPr>
            <w:color w:val="0000FF"/>
          </w:rPr>
          <w:t>N 401</w:t>
        </w:r>
      </w:hyperlink>
      <w:r>
        <w:t xml:space="preserve">, от 15.05.2014 </w:t>
      </w:r>
      <w:hyperlink r:id="rId454" w:history="1">
        <w:r>
          <w:rPr>
            <w:color w:val="0000FF"/>
          </w:rPr>
          <w:t>N 445</w:t>
        </w:r>
      </w:hyperlink>
      <w:r>
        <w:t xml:space="preserve">, от 30.05.2016 </w:t>
      </w:r>
      <w:hyperlink r:id="rId455" w:history="1">
        <w:r>
          <w:rPr>
            <w:color w:val="0000FF"/>
          </w:rPr>
          <w:t>N 485</w:t>
        </w:r>
      </w:hyperlink>
      <w:r>
        <w:t>)</w:t>
      </w:r>
    </w:p>
    <w:p w:rsidR="00E871CB" w:rsidRDefault="00E871CB">
      <w:pPr>
        <w:pStyle w:val="ConsPlusNormal"/>
        <w:ind w:firstLine="540"/>
        <w:jc w:val="both"/>
      </w:pPr>
      <w:r>
        <w:t>Основным источником финансирования мероприятий подпрограммы являются внебюджетные средства, которые составляют 2787,3 млрд. рублей (89,3 процента общих расходов по подпрограмме).</w:t>
      </w:r>
    </w:p>
    <w:p w:rsidR="00E871CB" w:rsidRDefault="00E871CB">
      <w:pPr>
        <w:pStyle w:val="ConsPlusNormal"/>
        <w:jc w:val="both"/>
      </w:pPr>
      <w:r>
        <w:t xml:space="preserve">(в ред. Постановлений Правительства РФ от 12.10.2010 </w:t>
      </w:r>
      <w:hyperlink r:id="rId456" w:history="1">
        <w:r>
          <w:rPr>
            <w:color w:val="0000FF"/>
          </w:rPr>
          <w:t>N 828</w:t>
        </w:r>
      </w:hyperlink>
      <w:r>
        <w:t xml:space="preserve">, от 30.12.2011 </w:t>
      </w:r>
      <w:hyperlink r:id="rId457" w:history="1">
        <w:r>
          <w:rPr>
            <w:color w:val="0000FF"/>
          </w:rPr>
          <w:t>N 1201</w:t>
        </w:r>
      </w:hyperlink>
      <w:r>
        <w:t xml:space="preserve">, от 05.05.2013 </w:t>
      </w:r>
      <w:hyperlink r:id="rId458" w:history="1">
        <w:r>
          <w:rPr>
            <w:color w:val="0000FF"/>
          </w:rPr>
          <w:t>N 401</w:t>
        </w:r>
      </w:hyperlink>
      <w:r>
        <w:t xml:space="preserve">, от 15.05.2014 </w:t>
      </w:r>
      <w:hyperlink r:id="rId459" w:history="1">
        <w:r>
          <w:rPr>
            <w:color w:val="0000FF"/>
          </w:rPr>
          <w:t>N 445</w:t>
        </w:r>
      </w:hyperlink>
      <w:r>
        <w:t xml:space="preserve">, от 30.05.2016 </w:t>
      </w:r>
      <w:hyperlink r:id="rId460" w:history="1">
        <w:r>
          <w:rPr>
            <w:color w:val="0000FF"/>
          </w:rPr>
          <w:t>N 485</w:t>
        </w:r>
      </w:hyperlink>
      <w:r>
        <w:t>)</w:t>
      </w:r>
    </w:p>
    <w:p w:rsidR="00E871CB" w:rsidRDefault="00E871CB">
      <w:pPr>
        <w:pStyle w:val="ConsPlusNormal"/>
        <w:ind w:firstLine="540"/>
        <w:jc w:val="both"/>
      </w:pPr>
      <w:r>
        <w:t>Из внебюджетных источников финансируются строительство дополнительных главных путей, модернизация постоянных устройств и сооружений, обеспечение безопасности железнодорожного транспорта.</w:t>
      </w:r>
    </w:p>
    <w:p w:rsidR="00E871CB" w:rsidRDefault="00E871CB">
      <w:pPr>
        <w:pStyle w:val="ConsPlusNormal"/>
        <w:jc w:val="both"/>
      </w:pPr>
      <w:r>
        <w:t xml:space="preserve">(в ред. </w:t>
      </w:r>
      <w:hyperlink r:id="rId461" w:history="1">
        <w:r>
          <w:rPr>
            <w:color w:val="0000FF"/>
          </w:rPr>
          <w:t>Постановления</w:t>
        </w:r>
      </w:hyperlink>
      <w:r>
        <w:t xml:space="preserve"> Правительства РФ от 30.12.2011 N 1201)</w:t>
      </w:r>
    </w:p>
    <w:p w:rsidR="00E871CB" w:rsidRDefault="00E871CB">
      <w:pPr>
        <w:pStyle w:val="ConsPlusNormal"/>
        <w:ind w:firstLine="540"/>
        <w:jc w:val="both"/>
      </w:pPr>
      <w:r>
        <w:t>С привлечением средств внебюджетных источников финансируются обновление подвижного состава, строительство новых железнодорожных линий, развитие материальной базы учебных заведений и научное обеспечение реализации подпрограммы.</w:t>
      </w:r>
    </w:p>
    <w:p w:rsidR="00E871CB" w:rsidRDefault="00E871CB">
      <w:pPr>
        <w:pStyle w:val="ConsPlusNormal"/>
        <w:ind w:firstLine="540"/>
        <w:jc w:val="both"/>
      </w:pPr>
      <w:r>
        <w:t xml:space="preserve">Абзац исключен. - </w:t>
      </w:r>
      <w:hyperlink r:id="rId462" w:history="1">
        <w:r>
          <w:rPr>
            <w:color w:val="0000FF"/>
          </w:rPr>
          <w:t>Постановление</w:t>
        </w:r>
      </w:hyperlink>
      <w:r>
        <w:t xml:space="preserve"> Правительства РФ от 30.12.2011 N 1201.</w:t>
      </w:r>
    </w:p>
    <w:p w:rsidR="00E871CB" w:rsidRDefault="00E871CB">
      <w:pPr>
        <w:pStyle w:val="ConsPlusNormal"/>
        <w:ind w:firstLine="540"/>
        <w:jc w:val="both"/>
      </w:pPr>
      <w:r>
        <w:t>Средства федерального бюджета составляют 324,7 млрд. рублей (10,4 процента общих расходов по подпрограмме).</w:t>
      </w:r>
    </w:p>
    <w:p w:rsidR="00E871CB" w:rsidRDefault="00E871CB">
      <w:pPr>
        <w:pStyle w:val="ConsPlusNormal"/>
        <w:jc w:val="both"/>
      </w:pPr>
      <w:r>
        <w:t xml:space="preserve">(в ред. Постановлений Правительства РФ от 30.12.2011 </w:t>
      </w:r>
      <w:hyperlink r:id="rId463" w:history="1">
        <w:r>
          <w:rPr>
            <w:color w:val="0000FF"/>
          </w:rPr>
          <w:t>N 1201</w:t>
        </w:r>
      </w:hyperlink>
      <w:r>
        <w:t xml:space="preserve">, от 05.05.2013 </w:t>
      </w:r>
      <w:hyperlink r:id="rId464" w:history="1">
        <w:r>
          <w:rPr>
            <w:color w:val="0000FF"/>
          </w:rPr>
          <w:t>N 401</w:t>
        </w:r>
      </w:hyperlink>
      <w:r>
        <w:t xml:space="preserve">, от 15.05.2014 </w:t>
      </w:r>
      <w:hyperlink r:id="rId465" w:history="1">
        <w:r>
          <w:rPr>
            <w:color w:val="0000FF"/>
          </w:rPr>
          <w:t>N 445</w:t>
        </w:r>
      </w:hyperlink>
      <w:r>
        <w:t xml:space="preserve">, от 30.05.2016 </w:t>
      </w:r>
      <w:hyperlink r:id="rId466" w:history="1">
        <w:r>
          <w:rPr>
            <w:color w:val="0000FF"/>
          </w:rPr>
          <w:t>N 485</w:t>
        </w:r>
      </w:hyperlink>
      <w:r>
        <w:t>)</w:t>
      </w:r>
    </w:p>
    <w:p w:rsidR="00E871CB" w:rsidRDefault="00E871CB">
      <w:pPr>
        <w:pStyle w:val="ConsPlusNormal"/>
        <w:ind w:firstLine="540"/>
        <w:jc w:val="both"/>
      </w:pPr>
      <w:r>
        <w:t>Поддержка реализации подпрограммы за счет средств федерального бюджета необходима для строительства новых железнодорожных линий, имеющих общегосударственное значение, финансирования развития материальной базы учебных заведений и научного обеспечения реализации подпрограммы.</w:t>
      </w:r>
    </w:p>
    <w:p w:rsidR="00E871CB" w:rsidRDefault="00E871CB">
      <w:pPr>
        <w:pStyle w:val="ConsPlusNormal"/>
        <w:ind w:firstLine="540"/>
        <w:jc w:val="both"/>
      </w:pPr>
      <w:r>
        <w:t>Средства, выделяемые из бюджетов субъектов Российской Федерации на реализацию подпрограммы, составляют 10,4 млрд. рублей (0,3 процента общих расходов по подпрограмме).</w:t>
      </w:r>
    </w:p>
    <w:p w:rsidR="00E871CB" w:rsidRDefault="00E871CB">
      <w:pPr>
        <w:pStyle w:val="ConsPlusNormal"/>
        <w:jc w:val="both"/>
      </w:pPr>
      <w:r>
        <w:t xml:space="preserve">(в ред. Постановлений Правительства РФ от 30.12.2011 </w:t>
      </w:r>
      <w:hyperlink r:id="rId467" w:history="1">
        <w:r>
          <w:rPr>
            <w:color w:val="0000FF"/>
          </w:rPr>
          <w:t>N 1201</w:t>
        </w:r>
      </w:hyperlink>
      <w:r>
        <w:t xml:space="preserve">, от 05.05.2013 </w:t>
      </w:r>
      <w:hyperlink r:id="rId468" w:history="1">
        <w:r>
          <w:rPr>
            <w:color w:val="0000FF"/>
          </w:rPr>
          <w:t>N 401</w:t>
        </w:r>
      </w:hyperlink>
      <w:r>
        <w:t>)</w:t>
      </w:r>
    </w:p>
    <w:p w:rsidR="00E871CB" w:rsidRDefault="00E871CB">
      <w:pPr>
        <w:pStyle w:val="ConsPlusNormal"/>
        <w:ind w:firstLine="540"/>
        <w:jc w:val="both"/>
      </w:pPr>
    </w:p>
    <w:p w:rsidR="00E871CB" w:rsidRDefault="00E871CB">
      <w:pPr>
        <w:pStyle w:val="ConsPlusNormal"/>
        <w:jc w:val="center"/>
        <w:outlineLvl w:val="2"/>
      </w:pPr>
      <w:r>
        <w:t>V. Механизм реализации подпрограммы</w:t>
      </w:r>
    </w:p>
    <w:p w:rsidR="00E871CB" w:rsidRDefault="00E871CB">
      <w:pPr>
        <w:pStyle w:val="ConsPlusNormal"/>
        <w:ind w:firstLine="540"/>
        <w:jc w:val="both"/>
      </w:pPr>
    </w:p>
    <w:p w:rsidR="00E871CB" w:rsidRDefault="00E871CB">
      <w:pPr>
        <w:pStyle w:val="ConsPlusNormal"/>
        <w:ind w:firstLine="540"/>
        <w:jc w:val="both"/>
      </w:pPr>
      <w:r>
        <w:t xml:space="preserve">Управление ходом реализации подпрограммы осуществляет государственный заказчик - </w:t>
      </w:r>
      <w:r>
        <w:lastRenderedPageBreak/>
        <w:t>Федеральное агентство железнодорожного транспорта.</w:t>
      </w:r>
    </w:p>
    <w:p w:rsidR="00E871CB" w:rsidRDefault="00E871CB">
      <w:pPr>
        <w:pStyle w:val="ConsPlusNormal"/>
        <w:ind w:firstLine="540"/>
        <w:jc w:val="both"/>
      </w:pPr>
      <w:r>
        <w:t>Основными целями и задачами управления реализацией подпрограммы являются:</w:t>
      </w:r>
    </w:p>
    <w:p w:rsidR="00E871CB" w:rsidRDefault="00E871CB">
      <w:pPr>
        <w:pStyle w:val="ConsPlusNormal"/>
        <w:ind w:firstLine="540"/>
        <w:jc w:val="both"/>
      </w:pPr>
      <w:r>
        <w:t>обеспечение эффективного целевого использования средств, включая средства государственной поддержки, в соответствии с определенными приоритетами;</w:t>
      </w:r>
    </w:p>
    <w:p w:rsidR="00E871CB" w:rsidRDefault="00E871CB">
      <w:pPr>
        <w:pStyle w:val="ConsPlusNormal"/>
        <w:ind w:firstLine="540"/>
        <w:jc w:val="both"/>
      </w:pPr>
      <w:r>
        <w:t>осуществление контроля при реализации инвестиционных проектов и передача в эксплуатацию объектов, строительство которых завершено.</w:t>
      </w:r>
    </w:p>
    <w:p w:rsidR="00E871CB" w:rsidRDefault="00E871CB">
      <w:pPr>
        <w:pStyle w:val="ConsPlusNormal"/>
        <w:ind w:firstLine="540"/>
        <w:jc w:val="both"/>
      </w:pPr>
      <w:r>
        <w:t>Отбор организаций - исполнителей подпрограммы осуществляется на конкурсной основе.</w:t>
      </w:r>
    </w:p>
    <w:p w:rsidR="00E871CB" w:rsidRDefault="00E871CB">
      <w:pPr>
        <w:pStyle w:val="ConsPlusNormal"/>
        <w:ind w:firstLine="540"/>
        <w:jc w:val="both"/>
      </w:pPr>
    </w:p>
    <w:p w:rsidR="00E871CB" w:rsidRDefault="00E871CB">
      <w:pPr>
        <w:pStyle w:val="ConsPlusNormal"/>
        <w:jc w:val="center"/>
        <w:outlineLvl w:val="2"/>
      </w:pPr>
      <w:r>
        <w:t>VI. Оценка социально-экономической и экологической</w:t>
      </w:r>
    </w:p>
    <w:p w:rsidR="00E871CB" w:rsidRDefault="00E871CB">
      <w:pPr>
        <w:pStyle w:val="ConsPlusNormal"/>
        <w:jc w:val="center"/>
      </w:pPr>
      <w:r>
        <w:t>эффективности подпрограммы</w:t>
      </w:r>
    </w:p>
    <w:p w:rsidR="00E871CB" w:rsidRDefault="00E871CB">
      <w:pPr>
        <w:pStyle w:val="ConsPlusNormal"/>
        <w:jc w:val="center"/>
      </w:pPr>
    </w:p>
    <w:p w:rsidR="00E871CB" w:rsidRDefault="00E871CB">
      <w:pPr>
        <w:pStyle w:val="ConsPlusNormal"/>
        <w:ind w:firstLine="540"/>
        <w:jc w:val="both"/>
      </w:pPr>
      <w:r>
        <w:t>Экономический эффект от реализации мероприятий, направленных на развитие железнодорожного транспорта, формируется за счет увеличения объемов перевозок и снижения эксплуатационных издержек. В среднем срок окупаемости проектов в отрасли составляет 10 лет, при этом для крупномасштабных инфраструктурных проектов он достигает 12 - 20 лет.</w:t>
      </w:r>
    </w:p>
    <w:p w:rsidR="00E871CB" w:rsidRDefault="00E871CB">
      <w:pPr>
        <w:pStyle w:val="ConsPlusNormal"/>
        <w:ind w:firstLine="540"/>
        <w:jc w:val="both"/>
      </w:pPr>
      <w:r>
        <w:t>Дополнительное влияние на развитие экономики Российской Федерации окажет мультипликативный эффект, который образуется за счет сокращения совокупных транспортных издержек, развития производства и социальной сферы.</w:t>
      </w:r>
    </w:p>
    <w:p w:rsidR="00E871CB" w:rsidRDefault="00E871CB">
      <w:pPr>
        <w:pStyle w:val="ConsPlusNormal"/>
        <w:ind w:firstLine="540"/>
        <w:jc w:val="both"/>
      </w:pPr>
      <w:r>
        <w:t>Мультипликативный эффект формируется за счет следующих основных факторов:</w:t>
      </w:r>
    </w:p>
    <w:p w:rsidR="00E871CB" w:rsidRDefault="00E871CB">
      <w:pPr>
        <w:pStyle w:val="ConsPlusNormal"/>
        <w:ind w:firstLine="540"/>
        <w:jc w:val="both"/>
      </w:pPr>
      <w:r>
        <w:t>рост производительности труда за счет внедрения новых технологий работы;</w:t>
      </w:r>
    </w:p>
    <w:p w:rsidR="00E871CB" w:rsidRDefault="00E871CB">
      <w:pPr>
        <w:pStyle w:val="ConsPlusNormal"/>
        <w:ind w:firstLine="540"/>
        <w:jc w:val="both"/>
      </w:pPr>
      <w:r>
        <w:t>увеличение объема и качества перевозок, что обеспечит сокращение потерь при перевозках грузов;</w:t>
      </w:r>
    </w:p>
    <w:p w:rsidR="00E871CB" w:rsidRDefault="00E871CB">
      <w:pPr>
        <w:pStyle w:val="ConsPlusNormal"/>
        <w:ind w:firstLine="540"/>
        <w:jc w:val="both"/>
      </w:pPr>
      <w:r>
        <w:t>снижение потребности в материальных ресурсах за счет проведения модернизации инфраструктурных объектов и подвижного состава;</w:t>
      </w:r>
    </w:p>
    <w:p w:rsidR="00E871CB" w:rsidRDefault="00E871CB">
      <w:pPr>
        <w:pStyle w:val="ConsPlusNormal"/>
        <w:ind w:firstLine="540"/>
        <w:jc w:val="both"/>
      </w:pPr>
      <w:r>
        <w:t>создание дополнительных рабочих мест в регионах в связи с расширением объектов производственного назначения и, как следствие, увеличение налоговых поступлений в бюджеты всех уровней;</w:t>
      </w:r>
    </w:p>
    <w:p w:rsidR="00E871CB" w:rsidRDefault="00E871CB">
      <w:pPr>
        <w:pStyle w:val="ConsPlusNormal"/>
        <w:ind w:firstLine="540"/>
        <w:jc w:val="both"/>
      </w:pPr>
      <w:r>
        <w:t>внедрение ресурсосберегающих технологий.</w:t>
      </w:r>
    </w:p>
    <w:p w:rsidR="00E871CB" w:rsidRDefault="00E871CB">
      <w:pPr>
        <w:pStyle w:val="ConsPlusNormal"/>
        <w:ind w:firstLine="540"/>
        <w:jc w:val="both"/>
      </w:pPr>
      <w:r>
        <w:t>Общий мультипликативный эффект от реализации подпрограммы только за период 2010 - 2015 годов оценивается в 443 млрд. рублей (в ценах соответствующих лет).</w:t>
      </w:r>
    </w:p>
    <w:p w:rsidR="00E871CB" w:rsidRDefault="00E871CB">
      <w:pPr>
        <w:pStyle w:val="ConsPlusNormal"/>
        <w:ind w:firstLine="540"/>
        <w:jc w:val="both"/>
      </w:pPr>
      <w:r>
        <w:t>Оценка реализации подпрограммы производится по количественным и качественным показателям общественной, коммерческой и бюджетной эффективности. При этом количественными показателями являются показатели интегрального дисконтированного эффекта, а качественными - показатели окупаемости мероприятий с учетом дисконтирования.</w:t>
      </w:r>
    </w:p>
    <w:p w:rsidR="00E871CB" w:rsidRDefault="00E871CB">
      <w:pPr>
        <w:pStyle w:val="ConsPlusNormal"/>
        <w:ind w:firstLine="540"/>
        <w:jc w:val="both"/>
      </w:pPr>
      <w:r>
        <w:t xml:space="preserve">Расчеты показателей эффективности подпрограммы приведены в </w:t>
      </w:r>
      <w:hyperlink w:anchor="P12589" w:history="1">
        <w:r>
          <w:rPr>
            <w:color w:val="0000FF"/>
          </w:rPr>
          <w:t>Приложении N 4</w:t>
        </w:r>
      </w:hyperlink>
      <w:r>
        <w:t>.</w:t>
      </w:r>
    </w:p>
    <w:p w:rsidR="00E871CB" w:rsidRDefault="00E871CB">
      <w:pPr>
        <w:pStyle w:val="ConsPlusNormal"/>
        <w:ind w:firstLine="540"/>
        <w:jc w:val="both"/>
      </w:pPr>
      <w:r>
        <w:t>Общественная эффективность подпрограммы в виде чистого дисконтированного дохода (в ценах соответствующих лет) составляет 59,7 трлн. рублей, коммерческая - 25,9 трлн. рублей, бюджетная - 22,6 трлн. рублей. Положительный финансовый результат при оценке общественной, коммерческой и бюджетной эффективности подпрограммы будет получен в период 2021 - 2040 годов.</w:t>
      </w:r>
    </w:p>
    <w:p w:rsidR="00E871CB" w:rsidRDefault="00E871CB">
      <w:pPr>
        <w:pStyle w:val="ConsPlusNormal"/>
        <w:jc w:val="both"/>
      </w:pPr>
      <w:r>
        <w:t xml:space="preserve">(в ред. Постановлений Правительства РФ от 30.12.2011 </w:t>
      </w:r>
      <w:hyperlink r:id="rId469" w:history="1">
        <w:r>
          <w:rPr>
            <w:color w:val="0000FF"/>
          </w:rPr>
          <w:t>N 1201</w:t>
        </w:r>
      </w:hyperlink>
      <w:r>
        <w:t xml:space="preserve">, от 05.05.2013 </w:t>
      </w:r>
      <w:hyperlink r:id="rId470" w:history="1">
        <w:r>
          <w:rPr>
            <w:color w:val="0000FF"/>
          </w:rPr>
          <w:t>N 401</w:t>
        </w:r>
      </w:hyperlink>
      <w:r>
        <w:t>)</w:t>
      </w:r>
    </w:p>
    <w:p w:rsidR="00E871CB" w:rsidRDefault="00E871CB">
      <w:pPr>
        <w:pStyle w:val="ConsPlusNormal"/>
        <w:ind w:firstLine="540"/>
        <w:jc w:val="both"/>
      </w:pPr>
      <w:r>
        <w:t>Как следствие реализации мероприятий подпрограммы будут достигнуты следующие результаты.</w:t>
      </w:r>
    </w:p>
    <w:p w:rsidR="00E871CB" w:rsidRDefault="00E871CB">
      <w:pPr>
        <w:pStyle w:val="ConsPlusNormal"/>
        <w:ind w:firstLine="540"/>
        <w:jc w:val="both"/>
      </w:pPr>
      <w:r>
        <w:t>В 2020 году грузооборот железнодорожного транспорта увеличится до 3404,8 млрд. т-км, пассажирооборот - до 141,5 млрд. пасс.-км, объем перевозок контейнеров составит 5,5 млн. единиц в 20-футовом эквиваленте.</w:t>
      </w:r>
    </w:p>
    <w:p w:rsidR="00E871CB" w:rsidRDefault="00E871CB">
      <w:pPr>
        <w:pStyle w:val="ConsPlusNormal"/>
        <w:jc w:val="both"/>
      </w:pPr>
      <w:r>
        <w:t xml:space="preserve">(в ред. Постановлений Правительства РФ от 05.05.2013 </w:t>
      </w:r>
      <w:hyperlink r:id="rId471" w:history="1">
        <w:r>
          <w:rPr>
            <w:color w:val="0000FF"/>
          </w:rPr>
          <w:t>N 401</w:t>
        </w:r>
      </w:hyperlink>
      <w:r>
        <w:t xml:space="preserve">, от 15.05.2014 </w:t>
      </w:r>
      <w:hyperlink r:id="rId472" w:history="1">
        <w:r>
          <w:rPr>
            <w:color w:val="0000FF"/>
          </w:rPr>
          <w:t>N 445</w:t>
        </w:r>
      </w:hyperlink>
      <w:r>
        <w:t xml:space="preserve">, от 30.05.2016 </w:t>
      </w:r>
      <w:hyperlink r:id="rId473" w:history="1">
        <w:r>
          <w:rPr>
            <w:color w:val="0000FF"/>
          </w:rPr>
          <w:t>N 485</w:t>
        </w:r>
      </w:hyperlink>
      <w:r>
        <w:t>)</w:t>
      </w:r>
    </w:p>
    <w:p w:rsidR="00E871CB" w:rsidRDefault="00E871CB">
      <w:pPr>
        <w:pStyle w:val="ConsPlusNormal"/>
        <w:ind w:firstLine="540"/>
        <w:jc w:val="both"/>
      </w:pPr>
      <w:r>
        <w:t>Доля протяженности участков железнодорожной сети с ограничениями пропускной и провозной способности составит 15,6 процента.</w:t>
      </w:r>
    </w:p>
    <w:p w:rsidR="00E871CB" w:rsidRDefault="00E871CB">
      <w:pPr>
        <w:pStyle w:val="ConsPlusNormal"/>
        <w:jc w:val="both"/>
      </w:pPr>
      <w:r>
        <w:t xml:space="preserve">(в ред. Постановлений Правительства РФ от 15.05.2014 </w:t>
      </w:r>
      <w:hyperlink r:id="rId474" w:history="1">
        <w:r>
          <w:rPr>
            <w:color w:val="0000FF"/>
          </w:rPr>
          <w:t>N 445</w:t>
        </w:r>
      </w:hyperlink>
      <w:r>
        <w:t xml:space="preserve">, от 30.05.2016 </w:t>
      </w:r>
      <w:hyperlink r:id="rId475" w:history="1">
        <w:r>
          <w:rPr>
            <w:color w:val="0000FF"/>
          </w:rPr>
          <w:t>N 485</w:t>
        </w:r>
      </w:hyperlink>
      <w:r>
        <w:t>)</w:t>
      </w:r>
    </w:p>
    <w:p w:rsidR="00E871CB" w:rsidRDefault="00E871CB">
      <w:pPr>
        <w:pStyle w:val="ConsPlusNormal"/>
        <w:ind w:firstLine="540"/>
        <w:jc w:val="both"/>
      </w:pPr>
      <w:r>
        <w:t>Скорость доставки грузов достигнет 340 км в сутки, а контейнеров в транзитном сообщении - 980 км в сутки. Объем перевозок транзитных грузов достигнет 47,3 млн. тонн, а контейнеров в транзитном сообщении - 0,85 млн. единиц в 20-футовом эквиваленте.</w:t>
      </w:r>
    </w:p>
    <w:p w:rsidR="00E871CB" w:rsidRDefault="00E871CB">
      <w:pPr>
        <w:pStyle w:val="ConsPlusNormal"/>
        <w:jc w:val="both"/>
      </w:pPr>
      <w:r>
        <w:lastRenderedPageBreak/>
        <w:t xml:space="preserve">(в ред. Постановлений Правительства РФ от 05.05.2013 </w:t>
      </w:r>
      <w:hyperlink r:id="rId476" w:history="1">
        <w:r>
          <w:rPr>
            <w:color w:val="0000FF"/>
          </w:rPr>
          <w:t>N 401</w:t>
        </w:r>
      </w:hyperlink>
      <w:r>
        <w:t xml:space="preserve">, от 15.05.2014 </w:t>
      </w:r>
      <w:hyperlink r:id="rId477" w:history="1">
        <w:r>
          <w:rPr>
            <w:color w:val="0000FF"/>
          </w:rPr>
          <w:t>N 445</w:t>
        </w:r>
      </w:hyperlink>
      <w:r>
        <w:t xml:space="preserve">, от 30.05.2016 </w:t>
      </w:r>
      <w:hyperlink r:id="rId478" w:history="1">
        <w:r>
          <w:rPr>
            <w:color w:val="0000FF"/>
          </w:rPr>
          <w:t>N 485</w:t>
        </w:r>
      </w:hyperlink>
      <w:r>
        <w:t>)</w:t>
      </w:r>
    </w:p>
    <w:p w:rsidR="00E871CB" w:rsidRDefault="00E871CB">
      <w:pPr>
        <w:pStyle w:val="ConsPlusNormal"/>
        <w:ind w:firstLine="540"/>
        <w:jc w:val="both"/>
      </w:pPr>
      <w:r>
        <w:t>Предполагается освоить все необходимые объемы перевозок грузов и пассажиров, а также повысить качество транспортных услуг и сократить уровень износа основных производственных фондов.</w:t>
      </w:r>
    </w:p>
    <w:p w:rsidR="00E871CB" w:rsidRDefault="00E871CB">
      <w:pPr>
        <w:pStyle w:val="ConsPlusNormal"/>
        <w:ind w:firstLine="540"/>
        <w:jc w:val="both"/>
      </w:pPr>
      <w:r>
        <w:t>Целевые индикаторы и показатели, мероприятия и объемы финансирования, ожидаемые конечные результаты реализации подпрограммы и показатели ее социально-экономической эффективности определены при условии введения инвестиционной составляющей в тарифы на грузовые железнодорожные перевозки.</w:t>
      </w:r>
    </w:p>
    <w:p w:rsidR="00E871CB" w:rsidRDefault="00E871CB">
      <w:pPr>
        <w:pStyle w:val="ConsPlusNormal"/>
        <w:ind w:firstLine="540"/>
        <w:jc w:val="both"/>
      </w:pPr>
      <w:r>
        <w:t>Защита окружающей среды обеспечивается путем реализации заложенных в инвестиционные проекты технических и технологических решений, соответствующих современным стандартам и экологическим требованиям. Природоохранные мероприятия подпрограммы предусматривают строительство и реконструкцию сооружений по очистке сточных вод, газовых выбросов, переработке и обезвреживанию отходов производства и потребления.</w:t>
      </w:r>
    </w:p>
    <w:p w:rsidR="00E871CB" w:rsidRDefault="00E871CB">
      <w:pPr>
        <w:pStyle w:val="ConsPlusNormal"/>
        <w:ind w:firstLine="540"/>
        <w:jc w:val="both"/>
      </w:pPr>
      <w:r>
        <w:t>В результате реализации мероприятий подпрограммы объемы вредных выбросов и сброс недостаточно очищенных сточных вод на железнодорожном транспорте будут снижены более чем на 30 процентов. Сброс загрязненных сточных вод без очистки будет полностью прекращен.</w:t>
      </w:r>
    </w:p>
    <w:p w:rsidR="00E871CB" w:rsidRDefault="00E871CB">
      <w:pPr>
        <w:pStyle w:val="ConsPlusNormal"/>
        <w:ind w:firstLine="540"/>
        <w:jc w:val="both"/>
      </w:pPr>
      <w:r>
        <w:t xml:space="preserve">Абзац исключен. - </w:t>
      </w:r>
      <w:hyperlink r:id="rId479" w:history="1">
        <w:r>
          <w:rPr>
            <w:color w:val="0000FF"/>
          </w:rPr>
          <w:t>Постановление</w:t>
        </w:r>
      </w:hyperlink>
      <w:r>
        <w:t xml:space="preserve"> Правительства РФ от 15.05.2014 N 445.</w:t>
      </w: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sectPr w:rsidR="00E871CB">
          <w:pgSz w:w="11905" w:h="16838"/>
          <w:pgMar w:top="1134" w:right="850" w:bottom="1134" w:left="1701" w:header="0" w:footer="0" w:gutter="0"/>
          <w:cols w:space="720"/>
        </w:sectPr>
      </w:pPr>
    </w:p>
    <w:p w:rsidR="00E871CB" w:rsidRDefault="00E871CB">
      <w:pPr>
        <w:pStyle w:val="ConsPlusNormal"/>
        <w:jc w:val="right"/>
        <w:outlineLvl w:val="2"/>
      </w:pPr>
      <w:r>
        <w:lastRenderedPageBreak/>
        <w:t>Приложение N 1</w:t>
      </w:r>
    </w:p>
    <w:p w:rsidR="00E871CB" w:rsidRDefault="00E871CB">
      <w:pPr>
        <w:pStyle w:val="ConsPlusNormal"/>
        <w:jc w:val="right"/>
      </w:pPr>
      <w:r>
        <w:t>к подпрограмме</w:t>
      </w:r>
    </w:p>
    <w:p w:rsidR="00E871CB" w:rsidRDefault="00E871CB">
      <w:pPr>
        <w:pStyle w:val="ConsPlusNormal"/>
        <w:jc w:val="right"/>
      </w:pPr>
      <w:r>
        <w:t>"Железнодорожный транспорт"</w:t>
      </w:r>
    </w:p>
    <w:p w:rsidR="00E871CB" w:rsidRDefault="00E871CB">
      <w:pPr>
        <w:pStyle w:val="ConsPlusNormal"/>
        <w:jc w:val="center"/>
      </w:pPr>
    </w:p>
    <w:p w:rsidR="00E871CB" w:rsidRDefault="00E871CB">
      <w:pPr>
        <w:pStyle w:val="ConsPlusNormal"/>
        <w:jc w:val="center"/>
      </w:pPr>
      <w:bookmarkStart w:id="32" w:name="P10076"/>
      <w:bookmarkEnd w:id="32"/>
      <w:r>
        <w:t>ЦЕЛЕВЫЕ ИНДИКАТОРЫ И ПОКАЗАТЕЛИ</w:t>
      </w:r>
    </w:p>
    <w:p w:rsidR="00E871CB" w:rsidRDefault="00E871CB">
      <w:pPr>
        <w:pStyle w:val="ConsPlusNormal"/>
        <w:jc w:val="center"/>
      </w:pPr>
      <w:r>
        <w:t>ПОДПРОГРАММЫ "ЖЕЛЕЗНОДОРОЖНЫЙ ТРАНСПОРТ"</w:t>
      </w:r>
    </w:p>
    <w:p w:rsidR="00E871CB" w:rsidRDefault="00E871CB">
      <w:pPr>
        <w:pStyle w:val="ConsPlusNormal"/>
        <w:jc w:val="center"/>
      </w:pPr>
      <w:r>
        <w:t>Список изменяющих документов</w:t>
      </w:r>
    </w:p>
    <w:p w:rsidR="00E871CB" w:rsidRDefault="00E871CB">
      <w:pPr>
        <w:pStyle w:val="ConsPlusNormal"/>
        <w:jc w:val="center"/>
      </w:pPr>
      <w:r>
        <w:t xml:space="preserve">(в ред. Постановлений Правительства РФ от 15.05.2014 </w:t>
      </w:r>
      <w:hyperlink r:id="rId480" w:history="1">
        <w:r>
          <w:rPr>
            <w:color w:val="0000FF"/>
          </w:rPr>
          <w:t>N 445</w:t>
        </w:r>
      </w:hyperlink>
      <w:r>
        <w:t>,</w:t>
      </w:r>
    </w:p>
    <w:p w:rsidR="00E871CB" w:rsidRDefault="00E871CB">
      <w:pPr>
        <w:pStyle w:val="ConsPlusNormal"/>
        <w:jc w:val="center"/>
      </w:pPr>
      <w:r>
        <w:t xml:space="preserve">от 30.05.2016 </w:t>
      </w:r>
      <w:hyperlink r:id="rId481" w:history="1">
        <w:r>
          <w:rPr>
            <w:color w:val="0000FF"/>
          </w:rPr>
          <w:t>N 485</w:t>
        </w:r>
      </w:hyperlink>
      <w:r>
        <w:t>)</w:t>
      </w:r>
    </w:p>
    <w:p w:rsidR="00E871CB" w:rsidRDefault="00E871CB">
      <w:pPr>
        <w:pStyle w:val="ConsPlusNormal"/>
        <w:jc w:val="both"/>
      </w:pPr>
    </w:p>
    <w:p w:rsidR="00E871CB" w:rsidRDefault="00E871CB">
      <w:pPr>
        <w:pStyle w:val="ConsPlusNormal"/>
        <w:jc w:val="right"/>
      </w:pPr>
      <w:r>
        <w:t>(по состоянию на конец года)</w:t>
      </w:r>
    </w:p>
    <w:p w:rsidR="00E871CB" w:rsidRDefault="00E871C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29"/>
        <w:gridCol w:w="1219"/>
        <w:gridCol w:w="784"/>
        <w:gridCol w:w="904"/>
        <w:gridCol w:w="784"/>
        <w:gridCol w:w="784"/>
        <w:gridCol w:w="664"/>
        <w:gridCol w:w="784"/>
        <w:gridCol w:w="784"/>
        <w:gridCol w:w="784"/>
        <w:gridCol w:w="784"/>
        <w:gridCol w:w="784"/>
        <w:gridCol w:w="784"/>
        <w:gridCol w:w="784"/>
        <w:gridCol w:w="784"/>
      </w:tblGrid>
      <w:tr w:rsidR="00E871CB">
        <w:tc>
          <w:tcPr>
            <w:tcW w:w="2029" w:type="dxa"/>
            <w:tcBorders>
              <w:top w:val="single" w:sz="4" w:space="0" w:color="auto"/>
              <w:left w:val="nil"/>
              <w:bottom w:val="single" w:sz="4" w:space="0" w:color="auto"/>
            </w:tcBorders>
          </w:tcPr>
          <w:p w:rsidR="00E871CB" w:rsidRDefault="00E871CB">
            <w:pPr>
              <w:pStyle w:val="ConsPlusNormal"/>
            </w:pPr>
          </w:p>
        </w:tc>
        <w:tc>
          <w:tcPr>
            <w:tcW w:w="1219" w:type="dxa"/>
            <w:tcBorders>
              <w:top w:val="single" w:sz="4" w:space="0" w:color="auto"/>
              <w:bottom w:val="single" w:sz="4" w:space="0" w:color="auto"/>
            </w:tcBorders>
          </w:tcPr>
          <w:p w:rsidR="00E871CB" w:rsidRDefault="00E871CB">
            <w:pPr>
              <w:pStyle w:val="ConsPlusNormal"/>
              <w:jc w:val="center"/>
            </w:pPr>
            <w:r>
              <w:t>Единица измерения</w:t>
            </w:r>
          </w:p>
        </w:tc>
        <w:tc>
          <w:tcPr>
            <w:tcW w:w="784" w:type="dxa"/>
            <w:tcBorders>
              <w:top w:val="single" w:sz="4" w:space="0" w:color="auto"/>
              <w:bottom w:val="single" w:sz="4" w:space="0" w:color="auto"/>
            </w:tcBorders>
          </w:tcPr>
          <w:p w:rsidR="00E871CB" w:rsidRDefault="00E871CB">
            <w:pPr>
              <w:pStyle w:val="ConsPlusNormal"/>
              <w:jc w:val="center"/>
            </w:pPr>
            <w:r>
              <w:t>2009 год</w:t>
            </w:r>
          </w:p>
        </w:tc>
        <w:tc>
          <w:tcPr>
            <w:tcW w:w="904" w:type="dxa"/>
            <w:tcBorders>
              <w:top w:val="single" w:sz="4" w:space="0" w:color="auto"/>
              <w:bottom w:val="single" w:sz="4" w:space="0" w:color="auto"/>
            </w:tcBorders>
          </w:tcPr>
          <w:p w:rsidR="00E871CB" w:rsidRDefault="00E871CB">
            <w:pPr>
              <w:pStyle w:val="ConsPlusNormal"/>
              <w:jc w:val="center"/>
            </w:pPr>
            <w:r>
              <w:t>2010 - 2020 годы - всего</w:t>
            </w:r>
          </w:p>
        </w:tc>
        <w:tc>
          <w:tcPr>
            <w:tcW w:w="784" w:type="dxa"/>
            <w:tcBorders>
              <w:top w:val="single" w:sz="4" w:space="0" w:color="auto"/>
              <w:bottom w:val="single" w:sz="4" w:space="0" w:color="auto"/>
            </w:tcBorders>
          </w:tcPr>
          <w:p w:rsidR="00E871CB" w:rsidRDefault="00E871CB">
            <w:pPr>
              <w:pStyle w:val="ConsPlusNormal"/>
              <w:jc w:val="center"/>
            </w:pPr>
            <w:r>
              <w:t>2010 год</w:t>
            </w:r>
          </w:p>
        </w:tc>
        <w:tc>
          <w:tcPr>
            <w:tcW w:w="784" w:type="dxa"/>
            <w:tcBorders>
              <w:top w:val="single" w:sz="4" w:space="0" w:color="auto"/>
              <w:bottom w:val="single" w:sz="4" w:space="0" w:color="auto"/>
            </w:tcBorders>
          </w:tcPr>
          <w:p w:rsidR="00E871CB" w:rsidRDefault="00E871CB">
            <w:pPr>
              <w:pStyle w:val="ConsPlusNormal"/>
              <w:jc w:val="center"/>
            </w:pPr>
            <w:r>
              <w:t>2011 год</w:t>
            </w:r>
          </w:p>
        </w:tc>
        <w:tc>
          <w:tcPr>
            <w:tcW w:w="664" w:type="dxa"/>
            <w:tcBorders>
              <w:top w:val="single" w:sz="4" w:space="0" w:color="auto"/>
              <w:bottom w:val="single" w:sz="4" w:space="0" w:color="auto"/>
            </w:tcBorders>
          </w:tcPr>
          <w:p w:rsidR="00E871CB" w:rsidRDefault="00E871CB">
            <w:pPr>
              <w:pStyle w:val="ConsPlusNormal"/>
              <w:jc w:val="center"/>
            </w:pPr>
            <w:r>
              <w:t>2012 год</w:t>
            </w:r>
          </w:p>
        </w:tc>
        <w:tc>
          <w:tcPr>
            <w:tcW w:w="784" w:type="dxa"/>
            <w:tcBorders>
              <w:top w:val="single" w:sz="4" w:space="0" w:color="auto"/>
              <w:bottom w:val="single" w:sz="4" w:space="0" w:color="auto"/>
            </w:tcBorders>
          </w:tcPr>
          <w:p w:rsidR="00E871CB" w:rsidRDefault="00E871CB">
            <w:pPr>
              <w:pStyle w:val="ConsPlusNormal"/>
              <w:jc w:val="center"/>
            </w:pPr>
            <w:r>
              <w:t>2013 год</w:t>
            </w:r>
          </w:p>
        </w:tc>
        <w:tc>
          <w:tcPr>
            <w:tcW w:w="784" w:type="dxa"/>
            <w:tcBorders>
              <w:top w:val="single" w:sz="4" w:space="0" w:color="auto"/>
              <w:bottom w:val="single" w:sz="4" w:space="0" w:color="auto"/>
            </w:tcBorders>
          </w:tcPr>
          <w:p w:rsidR="00E871CB" w:rsidRDefault="00E871CB">
            <w:pPr>
              <w:pStyle w:val="ConsPlusNormal"/>
              <w:jc w:val="center"/>
            </w:pPr>
            <w:r>
              <w:t>2014 год</w:t>
            </w:r>
          </w:p>
        </w:tc>
        <w:tc>
          <w:tcPr>
            <w:tcW w:w="784" w:type="dxa"/>
            <w:tcBorders>
              <w:top w:val="single" w:sz="4" w:space="0" w:color="auto"/>
              <w:bottom w:val="single" w:sz="4" w:space="0" w:color="auto"/>
            </w:tcBorders>
          </w:tcPr>
          <w:p w:rsidR="00E871CB" w:rsidRDefault="00E871CB">
            <w:pPr>
              <w:pStyle w:val="ConsPlusNormal"/>
              <w:jc w:val="center"/>
            </w:pPr>
            <w:r>
              <w:t>2015 год</w:t>
            </w:r>
          </w:p>
        </w:tc>
        <w:tc>
          <w:tcPr>
            <w:tcW w:w="784" w:type="dxa"/>
            <w:tcBorders>
              <w:top w:val="single" w:sz="4" w:space="0" w:color="auto"/>
              <w:bottom w:val="single" w:sz="4" w:space="0" w:color="auto"/>
            </w:tcBorders>
          </w:tcPr>
          <w:p w:rsidR="00E871CB" w:rsidRDefault="00E871CB">
            <w:pPr>
              <w:pStyle w:val="ConsPlusNormal"/>
              <w:jc w:val="center"/>
            </w:pPr>
            <w:r>
              <w:t>2016 год</w:t>
            </w:r>
          </w:p>
        </w:tc>
        <w:tc>
          <w:tcPr>
            <w:tcW w:w="784" w:type="dxa"/>
            <w:tcBorders>
              <w:top w:val="single" w:sz="4" w:space="0" w:color="auto"/>
              <w:bottom w:val="single" w:sz="4" w:space="0" w:color="auto"/>
            </w:tcBorders>
          </w:tcPr>
          <w:p w:rsidR="00E871CB" w:rsidRDefault="00E871CB">
            <w:pPr>
              <w:pStyle w:val="ConsPlusNormal"/>
              <w:jc w:val="center"/>
            </w:pPr>
            <w:r>
              <w:t>2017 год</w:t>
            </w:r>
          </w:p>
        </w:tc>
        <w:tc>
          <w:tcPr>
            <w:tcW w:w="784" w:type="dxa"/>
            <w:tcBorders>
              <w:top w:val="single" w:sz="4" w:space="0" w:color="auto"/>
              <w:bottom w:val="single" w:sz="4" w:space="0" w:color="auto"/>
            </w:tcBorders>
          </w:tcPr>
          <w:p w:rsidR="00E871CB" w:rsidRDefault="00E871CB">
            <w:pPr>
              <w:pStyle w:val="ConsPlusNormal"/>
              <w:jc w:val="center"/>
            </w:pPr>
            <w:r>
              <w:t>2018 год</w:t>
            </w:r>
          </w:p>
        </w:tc>
        <w:tc>
          <w:tcPr>
            <w:tcW w:w="784" w:type="dxa"/>
            <w:tcBorders>
              <w:top w:val="single" w:sz="4" w:space="0" w:color="auto"/>
              <w:bottom w:val="single" w:sz="4" w:space="0" w:color="auto"/>
            </w:tcBorders>
          </w:tcPr>
          <w:p w:rsidR="00E871CB" w:rsidRDefault="00E871CB">
            <w:pPr>
              <w:pStyle w:val="ConsPlusNormal"/>
              <w:jc w:val="center"/>
            </w:pPr>
            <w:r>
              <w:t>2019 год</w:t>
            </w:r>
          </w:p>
        </w:tc>
        <w:tc>
          <w:tcPr>
            <w:tcW w:w="784" w:type="dxa"/>
            <w:tcBorders>
              <w:top w:val="single" w:sz="4" w:space="0" w:color="auto"/>
              <w:bottom w:val="single" w:sz="4" w:space="0" w:color="auto"/>
              <w:right w:val="nil"/>
            </w:tcBorders>
          </w:tcPr>
          <w:p w:rsidR="00E871CB" w:rsidRDefault="00E871CB">
            <w:pPr>
              <w:pStyle w:val="ConsPlusNormal"/>
              <w:jc w:val="center"/>
            </w:pPr>
            <w:r>
              <w:t>2020 год</w:t>
            </w:r>
          </w:p>
        </w:tc>
      </w:tr>
      <w:tr w:rsidR="00E871CB">
        <w:tblPrEx>
          <w:tblBorders>
            <w:insideH w:val="none" w:sz="0" w:space="0" w:color="auto"/>
            <w:insideV w:val="none" w:sz="0" w:space="0" w:color="auto"/>
          </w:tblBorders>
        </w:tblPrEx>
        <w:tc>
          <w:tcPr>
            <w:tcW w:w="13440" w:type="dxa"/>
            <w:gridSpan w:val="15"/>
            <w:tcBorders>
              <w:top w:val="single" w:sz="4" w:space="0" w:color="auto"/>
              <w:left w:val="nil"/>
              <w:bottom w:val="nil"/>
              <w:right w:val="nil"/>
            </w:tcBorders>
          </w:tcPr>
          <w:p w:rsidR="00E871CB" w:rsidRDefault="00E871CB">
            <w:pPr>
              <w:pStyle w:val="ConsPlusNormal"/>
              <w:jc w:val="center"/>
              <w:outlineLvl w:val="3"/>
            </w:pPr>
            <w:r>
              <w:t>I. Целевые индикаторы</w:t>
            </w:r>
          </w:p>
        </w:tc>
      </w:tr>
      <w:tr w:rsidR="00E871CB">
        <w:tblPrEx>
          <w:tblBorders>
            <w:insideH w:val="none" w:sz="0" w:space="0" w:color="auto"/>
            <w:insideV w:val="none" w:sz="0" w:space="0" w:color="auto"/>
          </w:tblBorders>
        </w:tblPrEx>
        <w:tc>
          <w:tcPr>
            <w:tcW w:w="2029" w:type="dxa"/>
            <w:tcBorders>
              <w:top w:val="nil"/>
              <w:left w:val="nil"/>
              <w:bottom w:val="nil"/>
              <w:right w:val="nil"/>
            </w:tcBorders>
          </w:tcPr>
          <w:p w:rsidR="00E871CB" w:rsidRDefault="00E871CB">
            <w:pPr>
              <w:pStyle w:val="ConsPlusNormal"/>
            </w:pPr>
            <w:r>
              <w:t>Доля протяженности участков сети железных дорог, на которых имеются ограничения пропускной и провозной способности &lt;*&gt;</w:t>
            </w:r>
          </w:p>
        </w:tc>
        <w:tc>
          <w:tcPr>
            <w:tcW w:w="1219" w:type="dxa"/>
            <w:tcBorders>
              <w:top w:val="nil"/>
              <w:left w:val="nil"/>
              <w:bottom w:val="nil"/>
              <w:right w:val="nil"/>
            </w:tcBorders>
          </w:tcPr>
          <w:p w:rsidR="00E871CB" w:rsidRDefault="00E871CB">
            <w:pPr>
              <w:pStyle w:val="ConsPlusNormal"/>
            </w:pPr>
            <w:r>
              <w:t>процентов</w:t>
            </w:r>
          </w:p>
        </w:tc>
        <w:tc>
          <w:tcPr>
            <w:tcW w:w="784" w:type="dxa"/>
            <w:tcBorders>
              <w:top w:val="nil"/>
              <w:left w:val="nil"/>
              <w:bottom w:val="nil"/>
              <w:right w:val="nil"/>
            </w:tcBorders>
          </w:tcPr>
          <w:p w:rsidR="00E871CB" w:rsidRDefault="00E871CB">
            <w:pPr>
              <w:pStyle w:val="ConsPlusNormal"/>
              <w:jc w:val="center"/>
            </w:pPr>
            <w:r>
              <w:t>7,8</w:t>
            </w:r>
          </w:p>
        </w:tc>
        <w:tc>
          <w:tcPr>
            <w:tcW w:w="904" w:type="dxa"/>
            <w:tcBorders>
              <w:top w:val="nil"/>
              <w:left w:val="nil"/>
              <w:bottom w:val="nil"/>
              <w:right w:val="nil"/>
            </w:tcBorders>
          </w:tcPr>
          <w:p w:rsidR="00E871CB" w:rsidRDefault="00E871CB">
            <w:pPr>
              <w:pStyle w:val="ConsPlusNormal"/>
              <w:jc w:val="center"/>
            </w:pPr>
            <w:r>
              <w:t>-</w:t>
            </w:r>
          </w:p>
        </w:tc>
        <w:tc>
          <w:tcPr>
            <w:tcW w:w="784" w:type="dxa"/>
            <w:tcBorders>
              <w:top w:val="nil"/>
              <w:left w:val="nil"/>
              <w:bottom w:val="nil"/>
              <w:right w:val="nil"/>
            </w:tcBorders>
          </w:tcPr>
          <w:p w:rsidR="00E871CB" w:rsidRDefault="00E871CB">
            <w:pPr>
              <w:pStyle w:val="ConsPlusNormal"/>
              <w:jc w:val="center"/>
            </w:pPr>
            <w:r>
              <w:t>6,4</w:t>
            </w:r>
          </w:p>
        </w:tc>
        <w:tc>
          <w:tcPr>
            <w:tcW w:w="784" w:type="dxa"/>
            <w:tcBorders>
              <w:top w:val="nil"/>
              <w:left w:val="nil"/>
              <w:bottom w:val="nil"/>
              <w:right w:val="nil"/>
            </w:tcBorders>
          </w:tcPr>
          <w:p w:rsidR="00E871CB" w:rsidRDefault="00E871CB">
            <w:pPr>
              <w:pStyle w:val="ConsPlusNormal"/>
              <w:jc w:val="center"/>
            </w:pPr>
            <w:r>
              <w:t>7,2</w:t>
            </w:r>
          </w:p>
        </w:tc>
        <w:tc>
          <w:tcPr>
            <w:tcW w:w="664" w:type="dxa"/>
            <w:tcBorders>
              <w:top w:val="nil"/>
              <w:left w:val="nil"/>
              <w:bottom w:val="nil"/>
              <w:right w:val="nil"/>
            </w:tcBorders>
          </w:tcPr>
          <w:p w:rsidR="00E871CB" w:rsidRDefault="00E871CB">
            <w:pPr>
              <w:pStyle w:val="ConsPlusNormal"/>
              <w:jc w:val="center"/>
            </w:pPr>
            <w:r>
              <w:t>4,7</w:t>
            </w:r>
          </w:p>
        </w:tc>
        <w:tc>
          <w:tcPr>
            <w:tcW w:w="784" w:type="dxa"/>
            <w:tcBorders>
              <w:top w:val="nil"/>
              <w:left w:val="nil"/>
              <w:bottom w:val="nil"/>
              <w:right w:val="nil"/>
            </w:tcBorders>
          </w:tcPr>
          <w:p w:rsidR="00E871CB" w:rsidRDefault="00E871CB">
            <w:pPr>
              <w:pStyle w:val="ConsPlusNormal"/>
              <w:jc w:val="center"/>
            </w:pPr>
            <w:r>
              <w:t>12</w:t>
            </w:r>
          </w:p>
        </w:tc>
        <w:tc>
          <w:tcPr>
            <w:tcW w:w="784" w:type="dxa"/>
            <w:tcBorders>
              <w:top w:val="nil"/>
              <w:left w:val="nil"/>
              <w:bottom w:val="nil"/>
              <w:right w:val="nil"/>
            </w:tcBorders>
          </w:tcPr>
          <w:p w:rsidR="00E871CB" w:rsidRDefault="00E871CB">
            <w:pPr>
              <w:pStyle w:val="ConsPlusNormal"/>
              <w:jc w:val="center"/>
            </w:pPr>
            <w:r>
              <w:t>11,2</w:t>
            </w:r>
          </w:p>
        </w:tc>
        <w:tc>
          <w:tcPr>
            <w:tcW w:w="784" w:type="dxa"/>
            <w:tcBorders>
              <w:top w:val="nil"/>
              <w:left w:val="nil"/>
              <w:bottom w:val="nil"/>
              <w:right w:val="nil"/>
            </w:tcBorders>
          </w:tcPr>
          <w:p w:rsidR="00E871CB" w:rsidRDefault="00E871CB">
            <w:pPr>
              <w:pStyle w:val="ConsPlusNormal"/>
              <w:jc w:val="center"/>
            </w:pPr>
            <w:r>
              <w:t>12,5</w:t>
            </w:r>
          </w:p>
        </w:tc>
        <w:tc>
          <w:tcPr>
            <w:tcW w:w="784" w:type="dxa"/>
            <w:tcBorders>
              <w:top w:val="nil"/>
              <w:left w:val="nil"/>
              <w:bottom w:val="nil"/>
              <w:right w:val="nil"/>
            </w:tcBorders>
          </w:tcPr>
          <w:p w:rsidR="00E871CB" w:rsidRDefault="00E871CB">
            <w:pPr>
              <w:pStyle w:val="ConsPlusNormal"/>
              <w:jc w:val="center"/>
            </w:pPr>
            <w:r>
              <w:t>13,1</w:t>
            </w:r>
          </w:p>
        </w:tc>
        <w:tc>
          <w:tcPr>
            <w:tcW w:w="784" w:type="dxa"/>
            <w:tcBorders>
              <w:top w:val="nil"/>
              <w:left w:val="nil"/>
              <w:bottom w:val="nil"/>
              <w:right w:val="nil"/>
            </w:tcBorders>
          </w:tcPr>
          <w:p w:rsidR="00E871CB" w:rsidRDefault="00E871CB">
            <w:pPr>
              <w:pStyle w:val="ConsPlusNormal"/>
              <w:jc w:val="center"/>
            </w:pPr>
            <w:r>
              <w:t>13,8</w:t>
            </w:r>
          </w:p>
        </w:tc>
        <w:tc>
          <w:tcPr>
            <w:tcW w:w="784" w:type="dxa"/>
            <w:tcBorders>
              <w:top w:val="nil"/>
              <w:left w:val="nil"/>
              <w:bottom w:val="nil"/>
              <w:right w:val="nil"/>
            </w:tcBorders>
          </w:tcPr>
          <w:p w:rsidR="00E871CB" w:rsidRDefault="00E871CB">
            <w:pPr>
              <w:pStyle w:val="ConsPlusNormal"/>
              <w:jc w:val="center"/>
            </w:pPr>
            <w:r>
              <w:t>14,4</w:t>
            </w:r>
          </w:p>
        </w:tc>
        <w:tc>
          <w:tcPr>
            <w:tcW w:w="784" w:type="dxa"/>
            <w:tcBorders>
              <w:top w:val="nil"/>
              <w:left w:val="nil"/>
              <w:bottom w:val="nil"/>
              <w:right w:val="nil"/>
            </w:tcBorders>
          </w:tcPr>
          <w:p w:rsidR="00E871CB" w:rsidRDefault="00E871CB">
            <w:pPr>
              <w:pStyle w:val="ConsPlusNormal"/>
              <w:jc w:val="center"/>
            </w:pPr>
            <w:r>
              <w:t>15</w:t>
            </w:r>
          </w:p>
        </w:tc>
        <w:tc>
          <w:tcPr>
            <w:tcW w:w="784" w:type="dxa"/>
            <w:tcBorders>
              <w:top w:val="nil"/>
              <w:left w:val="nil"/>
              <w:bottom w:val="nil"/>
              <w:right w:val="nil"/>
            </w:tcBorders>
          </w:tcPr>
          <w:p w:rsidR="00E871CB" w:rsidRDefault="00E871CB">
            <w:pPr>
              <w:pStyle w:val="ConsPlusNormal"/>
              <w:jc w:val="center"/>
            </w:pPr>
            <w:r>
              <w:t>15,6</w:t>
            </w:r>
          </w:p>
        </w:tc>
      </w:tr>
      <w:tr w:rsidR="00E871CB">
        <w:tblPrEx>
          <w:tblBorders>
            <w:insideH w:val="none" w:sz="0" w:space="0" w:color="auto"/>
            <w:insideV w:val="none" w:sz="0" w:space="0" w:color="auto"/>
          </w:tblBorders>
        </w:tblPrEx>
        <w:tc>
          <w:tcPr>
            <w:tcW w:w="13440" w:type="dxa"/>
            <w:gridSpan w:val="15"/>
            <w:tcBorders>
              <w:top w:val="nil"/>
              <w:left w:val="nil"/>
              <w:bottom w:val="nil"/>
              <w:right w:val="nil"/>
            </w:tcBorders>
          </w:tcPr>
          <w:p w:rsidR="00E871CB" w:rsidRDefault="00E871CB">
            <w:pPr>
              <w:pStyle w:val="ConsPlusNormal"/>
              <w:jc w:val="both"/>
            </w:pPr>
            <w:r>
              <w:t xml:space="preserve">(в ред. </w:t>
            </w:r>
            <w:hyperlink r:id="rId482" w:history="1">
              <w:r>
                <w:rPr>
                  <w:color w:val="0000FF"/>
                </w:rPr>
                <w:t>Постановления</w:t>
              </w:r>
            </w:hyperlink>
            <w:r>
              <w:t xml:space="preserve"> Правительства РФ от 30.05.2016 N 485)</w:t>
            </w:r>
          </w:p>
        </w:tc>
      </w:tr>
      <w:tr w:rsidR="00E871CB">
        <w:tblPrEx>
          <w:tblBorders>
            <w:insideH w:val="none" w:sz="0" w:space="0" w:color="auto"/>
            <w:insideV w:val="none" w:sz="0" w:space="0" w:color="auto"/>
          </w:tblBorders>
        </w:tblPrEx>
        <w:tc>
          <w:tcPr>
            <w:tcW w:w="2029" w:type="dxa"/>
            <w:tcBorders>
              <w:top w:val="nil"/>
              <w:left w:val="nil"/>
              <w:bottom w:val="nil"/>
              <w:right w:val="nil"/>
            </w:tcBorders>
          </w:tcPr>
          <w:p w:rsidR="00E871CB" w:rsidRDefault="00E871CB">
            <w:pPr>
              <w:pStyle w:val="ConsPlusNormal"/>
            </w:pPr>
            <w:r>
              <w:t>Пассажирооборот &lt;*&gt;</w:t>
            </w:r>
          </w:p>
        </w:tc>
        <w:tc>
          <w:tcPr>
            <w:tcW w:w="1219" w:type="dxa"/>
            <w:tcBorders>
              <w:top w:val="nil"/>
              <w:left w:val="nil"/>
              <w:bottom w:val="nil"/>
              <w:right w:val="nil"/>
            </w:tcBorders>
          </w:tcPr>
          <w:p w:rsidR="00E871CB" w:rsidRDefault="00E871CB">
            <w:pPr>
              <w:pStyle w:val="ConsPlusNormal"/>
            </w:pPr>
            <w:r>
              <w:t>млрд. пасс.-км</w:t>
            </w:r>
          </w:p>
        </w:tc>
        <w:tc>
          <w:tcPr>
            <w:tcW w:w="784" w:type="dxa"/>
            <w:tcBorders>
              <w:top w:val="nil"/>
              <w:left w:val="nil"/>
              <w:bottom w:val="nil"/>
              <w:right w:val="nil"/>
            </w:tcBorders>
          </w:tcPr>
          <w:p w:rsidR="00E871CB" w:rsidRDefault="00E871CB">
            <w:pPr>
              <w:pStyle w:val="ConsPlusNormal"/>
              <w:jc w:val="center"/>
            </w:pPr>
            <w:r>
              <w:t>179,2</w:t>
            </w:r>
          </w:p>
        </w:tc>
        <w:tc>
          <w:tcPr>
            <w:tcW w:w="904" w:type="dxa"/>
            <w:tcBorders>
              <w:top w:val="nil"/>
              <w:left w:val="nil"/>
              <w:bottom w:val="nil"/>
              <w:right w:val="nil"/>
            </w:tcBorders>
          </w:tcPr>
          <w:p w:rsidR="00E871CB" w:rsidRDefault="00E871CB">
            <w:pPr>
              <w:pStyle w:val="ConsPlusNormal"/>
              <w:jc w:val="center"/>
            </w:pPr>
            <w:r>
              <w:t>-</w:t>
            </w:r>
          </w:p>
        </w:tc>
        <w:tc>
          <w:tcPr>
            <w:tcW w:w="784" w:type="dxa"/>
            <w:tcBorders>
              <w:top w:val="nil"/>
              <w:left w:val="nil"/>
              <w:bottom w:val="nil"/>
              <w:right w:val="nil"/>
            </w:tcBorders>
          </w:tcPr>
          <w:p w:rsidR="00E871CB" w:rsidRDefault="00E871CB">
            <w:pPr>
              <w:pStyle w:val="ConsPlusNormal"/>
              <w:jc w:val="center"/>
            </w:pPr>
            <w:r>
              <w:t>138,9</w:t>
            </w:r>
          </w:p>
        </w:tc>
        <w:tc>
          <w:tcPr>
            <w:tcW w:w="784" w:type="dxa"/>
            <w:tcBorders>
              <w:top w:val="nil"/>
              <w:left w:val="nil"/>
              <w:bottom w:val="nil"/>
              <w:right w:val="nil"/>
            </w:tcBorders>
          </w:tcPr>
          <w:p w:rsidR="00E871CB" w:rsidRDefault="00E871CB">
            <w:pPr>
              <w:pStyle w:val="ConsPlusNormal"/>
              <w:jc w:val="center"/>
            </w:pPr>
            <w:r>
              <w:t>139,8</w:t>
            </w:r>
          </w:p>
        </w:tc>
        <w:tc>
          <w:tcPr>
            <w:tcW w:w="664" w:type="dxa"/>
            <w:tcBorders>
              <w:top w:val="nil"/>
              <w:left w:val="nil"/>
              <w:bottom w:val="nil"/>
              <w:right w:val="nil"/>
            </w:tcBorders>
          </w:tcPr>
          <w:p w:rsidR="00E871CB" w:rsidRDefault="00E871CB">
            <w:pPr>
              <w:pStyle w:val="ConsPlusNormal"/>
              <w:jc w:val="center"/>
            </w:pPr>
            <w:r>
              <w:t>144</w:t>
            </w:r>
          </w:p>
        </w:tc>
        <w:tc>
          <w:tcPr>
            <w:tcW w:w="784" w:type="dxa"/>
            <w:tcBorders>
              <w:top w:val="nil"/>
              <w:left w:val="nil"/>
              <w:bottom w:val="nil"/>
              <w:right w:val="nil"/>
            </w:tcBorders>
          </w:tcPr>
          <w:p w:rsidR="00E871CB" w:rsidRDefault="00E871CB">
            <w:pPr>
              <w:pStyle w:val="ConsPlusNormal"/>
              <w:jc w:val="center"/>
            </w:pPr>
            <w:r>
              <w:t>138,5</w:t>
            </w:r>
          </w:p>
        </w:tc>
        <w:tc>
          <w:tcPr>
            <w:tcW w:w="784" w:type="dxa"/>
            <w:tcBorders>
              <w:top w:val="nil"/>
              <w:left w:val="nil"/>
              <w:bottom w:val="nil"/>
              <w:right w:val="nil"/>
            </w:tcBorders>
          </w:tcPr>
          <w:p w:rsidR="00E871CB" w:rsidRDefault="00E871CB">
            <w:pPr>
              <w:pStyle w:val="ConsPlusNormal"/>
              <w:jc w:val="center"/>
            </w:pPr>
            <w:r>
              <w:t>128,3</w:t>
            </w:r>
          </w:p>
        </w:tc>
        <w:tc>
          <w:tcPr>
            <w:tcW w:w="784" w:type="dxa"/>
            <w:tcBorders>
              <w:top w:val="nil"/>
              <w:left w:val="nil"/>
              <w:bottom w:val="nil"/>
              <w:right w:val="nil"/>
            </w:tcBorders>
          </w:tcPr>
          <w:p w:rsidR="00E871CB" w:rsidRDefault="00E871CB">
            <w:pPr>
              <w:pStyle w:val="ConsPlusNormal"/>
              <w:jc w:val="center"/>
            </w:pPr>
            <w:r>
              <w:t>126,5</w:t>
            </w:r>
          </w:p>
        </w:tc>
        <w:tc>
          <w:tcPr>
            <w:tcW w:w="784" w:type="dxa"/>
            <w:tcBorders>
              <w:top w:val="nil"/>
              <w:left w:val="nil"/>
              <w:bottom w:val="nil"/>
              <w:right w:val="nil"/>
            </w:tcBorders>
          </w:tcPr>
          <w:p w:rsidR="00E871CB" w:rsidRDefault="00E871CB">
            <w:pPr>
              <w:pStyle w:val="ConsPlusNormal"/>
              <w:jc w:val="center"/>
            </w:pPr>
            <w:r>
              <w:t>131,2</w:t>
            </w:r>
          </w:p>
        </w:tc>
        <w:tc>
          <w:tcPr>
            <w:tcW w:w="784" w:type="dxa"/>
            <w:tcBorders>
              <w:top w:val="nil"/>
              <w:left w:val="nil"/>
              <w:bottom w:val="nil"/>
              <w:right w:val="nil"/>
            </w:tcBorders>
          </w:tcPr>
          <w:p w:rsidR="00E871CB" w:rsidRDefault="00E871CB">
            <w:pPr>
              <w:pStyle w:val="ConsPlusNormal"/>
              <w:jc w:val="center"/>
            </w:pPr>
            <w:r>
              <w:t>133,1</w:t>
            </w:r>
          </w:p>
        </w:tc>
        <w:tc>
          <w:tcPr>
            <w:tcW w:w="784" w:type="dxa"/>
            <w:tcBorders>
              <w:top w:val="nil"/>
              <w:left w:val="nil"/>
              <w:bottom w:val="nil"/>
              <w:right w:val="nil"/>
            </w:tcBorders>
          </w:tcPr>
          <w:p w:rsidR="00E871CB" w:rsidRDefault="00E871CB">
            <w:pPr>
              <w:pStyle w:val="ConsPlusNormal"/>
              <w:jc w:val="center"/>
            </w:pPr>
            <w:r>
              <w:t>138,2</w:t>
            </w:r>
          </w:p>
        </w:tc>
        <w:tc>
          <w:tcPr>
            <w:tcW w:w="784" w:type="dxa"/>
            <w:tcBorders>
              <w:top w:val="nil"/>
              <w:left w:val="nil"/>
              <w:bottom w:val="nil"/>
              <w:right w:val="nil"/>
            </w:tcBorders>
          </w:tcPr>
          <w:p w:rsidR="00E871CB" w:rsidRDefault="00E871CB">
            <w:pPr>
              <w:pStyle w:val="ConsPlusNormal"/>
              <w:jc w:val="center"/>
            </w:pPr>
            <w:r>
              <w:t>139,2</w:t>
            </w:r>
          </w:p>
        </w:tc>
        <w:tc>
          <w:tcPr>
            <w:tcW w:w="784" w:type="dxa"/>
            <w:tcBorders>
              <w:top w:val="nil"/>
              <w:left w:val="nil"/>
              <w:bottom w:val="nil"/>
              <w:right w:val="nil"/>
            </w:tcBorders>
          </w:tcPr>
          <w:p w:rsidR="00E871CB" w:rsidRDefault="00E871CB">
            <w:pPr>
              <w:pStyle w:val="ConsPlusNormal"/>
              <w:jc w:val="center"/>
            </w:pPr>
            <w:r>
              <w:t>141,5</w:t>
            </w:r>
          </w:p>
        </w:tc>
      </w:tr>
      <w:tr w:rsidR="00E871CB">
        <w:tblPrEx>
          <w:tblBorders>
            <w:insideH w:val="none" w:sz="0" w:space="0" w:color="auto"/>
            <w:insideV w:val="none" w:sz="0" w:space="0" w:color="auto"/>
          </w:tblBorders>
        </w:tblPrEx>
        <w:tc>
          <w:tcPr>
            <w:tcW w:w="13440" w:type="dxa"/>
            <w:gridSpan w:val="15"/>
            <w:tcBorders>
              <w:top w:val="nil"/>
              <w:left w:val="nil"/>
              <w:bottom w:val="nil"/>
              <w:right w:val="nil"/>
            </w:tcBorders>
          </w:tcPr>
          <w:p w:rsidR="00E871CB" w:rsidRDefault="00E871CB">
            <w:pPr>
              <w:pStyle w:val="ConsPlusNormal"/>
              <w:jc w:val="both"/>
            </w:pPr>
            <w:r>
              <w:t xml:space="preserve">(в ред. </w:t>
            </w:r>
            <w:hyperlink r:id="rId483" w:history="1">
              <w:r>
                <w:rPr>
                  <w:color w:val="0000FF"/>
                </w:rPr>
                <w:t>Постановления</w:t>
              </w:r>
            </w:hyperlink>
            <w:r>
              <w:t xml:space="preserve"> Правительства РФ от 30.05.2016 N 485)</w:t>
            </w:r>
          </w:p>
        </w:tc>
      </w:tr>
      <w:tr w:rsidR="00E871CB">
        <w:tblPrEx>
          <w:tblBorders>
            <w:insideH w:val="none" w:sz="0" w:space="0" w:color="auto"/>
            <w:insideV w:val="none" w:sz="0" w:space="0" w:color="auto"/>
          </w:tblBorders>
        </w:tblPrEx>
        <w:tc>
          <w:tcPr>
            <w:tcW w:w="2029" w:type="dxa"/>
            <w:tcBorders>
              <w:top w:val="nil"/>
              <w:left w:val="nil"/>
              <w:bottom w:val="nil"/>
              <w:right w:val="nil"/>
            </w:tcBorders>
          </w:tcPr>
          <w:p w:rsidR="00E871CB" w:rsidRDefault="00E871CB">
            <w:pPr>
              <w:pStyle w:val="ConsPlusNormal"/>
            </w:pPr>
            <w:r>
              <w:lastRenderedPageBreak/>
              <w:t>Грузооборот &lt;*&gt;</w:t>
            </w:r>
          </w:p>
        </w:tc>
        <w:tc>
          <w:tcPr>
            <w:tcW w:w="1219" w:type="dxa"/>
            <w:tcBorders>
              <w:top w:val="nil"/>
              <w:left w:val="nil"/>
              <w:bottom w:val="nil"/>
              <w:right w:val="nil"/>
            </w:tcBorders>
          </w:tcPr>
          <w:p w:rsidR="00E871CB" w:rsidRDefault="00E871CB">
            <w:pPr>
              <w:pStyle w:val="ConsPlusNormal"/>
            </w:pPr>
            <w:r>
              <w:t>млрд. т-км</w:t>
            </w:r>
          </w:p>
        </w:tc>
        <w:tc>
          <w:tcPr>
            <w:tcW w:w="784" w:type="dxa"/>
            <w:tcBorders>
              <w:top w:val="nil"/>
              <w:left w:val="nil"/>
              <w:bottom w:val="nil"/>
              <w:right w:val="nil"/>
            </w:tcBorders>
          </w:tcPr>
          <w:p w:rsidR="00E871CB" w:rsidRDefault="00E871CB">
            <w:pPr>
              <w:pStyle w:val="ConsPlusNormal"/>
              <w:jc w:val="center"/>
            </w:pPr>
            <w:r>
              <w:t>2259,7</w:t>
            </w:r>
          </w:p>
        </w:tc>
        <w:tc>
          <w:tcPr>
            <w:tcW w:w="904" w:type="dxa"/>
            <w:tcBorders>
              <w:top w:val="nil"/>
              <w:left w:val="nil"/>
              <w:bottom w:val="nil"/>
              <w:right w:val="nil"/>
            </w:tcBorders>
          </w:tcPr>
          <w:p w:rsidR="00E871CB" w:rsidRDefault="00E871CB">
            <w:pPr>
              <w:pStyle w:val="ConsPlusNormal"/>
              <w:jc w:val="center"/>
            </w:pPr>
            <w:r>
              <w:t>-</w:t>
            </w:r>
          </w:p>
        </w:tc>
        <w:tc>
          <w:tcPr>
            <w:tcW w:w="784" w:type="dxa"/>
            <w:tcBorders>
              <w:top w:val="nil"/>
              <w:left w:val="nil"/>
              <w:bottom w:val="nil"/>
              <w:right w:val="nil"/>
            </w:tcBorders>
          </w:tcPr>
          <w:p w:rsidR="00E871CB" w:rsidRDefault="00E871CB">
            <w:pPr>
              <w:pStyle w:val="ConsPlusNormal"/>
              <w:jc w:val="center"/>
            </w:pPr>
            <w:r>
              <w:t>2501,1</w:t>
            </w:r>
          </w:p>
        </w:tc>
        <w:tc>
          <w:tcPr>
            <w:tcW w:w="784" w:type="dxa"/>
            <w:tcBorders>
              <w:top w:val="nil"/>
              <w:left w:val="nil"/>
              <w:bottom w:val="nil"/>
              <w:right w:val="nil"/>
            </w:tcBorders>
          </w:tcPr>
          <w:p w:rsidR="00E871CB" w:rsidRDefault="00E871CB">
            <w:pPr>
              <w:pStyle w:val="ConsPlusNormal"/>
              <w:jc w:val="center"/>
            </w:pPr>
            <w:r>
              <w:t>2073,1</w:t>
            </w:r>
          </w:p>
        </w:tc>
        <w:tc>
          <w:tcPr>
            <w:tcW w:w="664" w:type="dxa"/>
            <w:tcBorders>
              <w:top w:val="nil"/>
              <w:left w:val="nil"/>
              <w:bottom w:val="nil"/>
              <w:right w:val="nil"/>
            </w:tcBorders>
          </w:tcPr>
          <w:p w:rsidR="00E871CB" w:rsidRDefault="00E871CB">
            <w:pPr>
              <w:pStyle w:val="ConsPlusNormal"/>
              <w:jc w:val="center"/>
            </w:pPr>
            <w:r>
              <w:t>2140</w:t>
            </w:r>
          </w:p>
        </w:tc>
        <w:tc>
          <w:tcPr>
            <w:tcW w:w="784" w:type="dxa"/>
            <w:tcBorders>
              <w:top w:val="nil"/>
              <w:left w:val="nil"/>
              <w:bottom w:val="nil"/>
              <w:right w:val="nil"/>
            </w:tcBorders>
          </w:tcPr>
          <w:p w:rsidR="00E871CB" w:rsidRDefault="00E871CB">
            <w:pPr>
              <w:pStyle w:val="ConsPlusNormal"/>
              <w:jc w:val="center"/>
            </w:pPr>
            <w:r>
              <w:t>2196,2</w:t>
            </w:r>
          </w:p>
        </w:tc>
        <w:tc>
          <w:tcPr>
            <w:tcW w:w="784" w:type="dxa"/>
            <w:tcBorders>
              <w:top w:val="nil"/>
              <w:left w:val="nil"/>
              <w:bottom w:val="nil"/>
              <w:right w:val="nil"/>
            </w:tcBorders>
          </w:tcPr>
          <w:p w:rsidR="00E871CB" w:rsidRDefault="00E871CB">
            <w:pPr>
              <w:pStyle w:val="ConsPlusNormal"/>
              <w:jc w:val="center"/>
            </w:pPr>
            <w:r>
              <w:t>2954,3</w:t>
            </w:r>
          </w:p>
        </w:tc>
        <w:tc>
          <w:tcPr>
            <w:tcW w:w="784" w:type="dxa"/>
            <w:tcBorders>
              <w:top w:val="nil"/>
              <w:left w:val="nil"/>
              <w:bottom w:val="nil"/>
              <w:right w:val="nil"/>
            </w:tcBorders>
          </w:tcPr>
          <w:p w:rsidR="00E871CB" w:rsidRDefault="00E871CB">
            <w:pPr>
              <w:pStyle w:val="ConsPlusNormal"/>
              <w:jc w:val="center"/>
            </w:pPr>
            <w:r>
              <w:t>2979,5</w:t>
            </w:r>
          </w:p>
        </w:tc>
        <w:tc>
          <w:tcPr>
            <w:tcW w:w="784" w:type="dxa"/>
            <w:tcBorders>
              <w:top w:val="nil"/>
              <w:left w:val="nil"/>
              <w:bottom w:val="nil"/>
              <w:right w:val="nil"/>
            </w:tcBorders>
          </w:tcPr>
          <w:p w:rsidR="00E871CB" w:rsidRDefault="00E871CB">
            <w:pPr>
              <w:pStyle w:val="ConsPlusNormal"/>
              <w:jc w:val="center"/>
            </w:pPr>
            <w:r>
              <w:t>3003</w:t>
            </w:r>
          </w:p>
        </w:tc>
        <w:tc>
          <w:tcPr>
            <w:tcW w:w="784" w:type="dxa"/>
            <w:tcBorders>
              <w:top w:val="nil"/>
              <w:left w:val="nil"/>
              <w:bottom w:val="nil"/>
              <w:right w:val="nil"/>
            </w:tcBorders>
          </w:tcPr>
          <w:p w:rsidR="00E871CB" w:rsidRDefault="00E871CB">
            <w:pPr>
              <w:pStyle w:val="ConsPlusNormal"/>
              <w:jc w:val="center"/>
            </w:pPr>
            <w:r>
              <w:t>3060,1</w:t>
            </w:r>
          </w:p>
        </w:tc>
        <w:tc>
          <w:tcPr>
            <w:tcW w:w="784" w:type="dxa"/>
            <w:tcBorders>
              <w:top w:val="nil"/>
              <w:left w:val="nil"/>
              <w:bottom w:val="nil"/>
              <w:right w:val="nil"/>
            </w:tcBorders>
          </w:tcPr>
          <w:p w:rsidR="00E871CB" w:rsidRDefault="00E871CB">
            <w:pPr>
              <w:pStyle w:val="ConsPlusNormal"/>
              <w:jc w:val="center"/>
            </w:pPr>
            <w:r>
              <w:t>3137,7</w:t>
            </w:r>
          </w:p>
        </w:tc>
        <w:tc>
          <w:tcPr>
            <w:tcW w:w="784" w:type="dxa"/>
            <w:tcBorders>
              <w:top w:val="nil"/>
              <w:left w:val="nil"/>
              <w:bottom w:val="nil"/>
              <w:right w:val="nil"/>
            </w:tcBorders>
          </w:tcPr>
          <w:p w:rsidR="00E871CB" w:rsidRDefault="00E871CB">
            <w:pPr>
              <w:pStyle w:val="ConsPlusNormal"/>
              <w:jc w:val="center"/>
            </w:pPr>
            <w:r>
              <w:t>3268,1</w:t>
            </w:r>
          </w:p>
        </w:tc>
        <w:tc>
          <w:tcPr>
            <w:tcW w:w="784" w:type="dxa"/>
            <w:tcBorders>
              <w:top w:val="nil"/>
              <w:left w:val="nil"/>
              <w:bottom w:val="nil"/>
              <w:right w:val="nil"/>
            </w:tcBorders>
          </w:tcPr>
          <w:p w:rsidR="00E871CB" w:rsidRDefault="00E871CB">
            <w:pPr>
              <w:pStyle w:val="ConsPlusNormal"/>
              <w:jc w:val="center"/>
            </w:pPr>
            <w:r>
              <w:t>3404,8</w:t>
            </w:r>
          </w:p>
        </w:tc>
      </w:tr>
      <w:tr w:rsidR="00E871CB">
        <w:tblPrEx>
          <w:tblBorders>
            <w:insideH w:val="none" w:sz="0" w:space="0" w:color="auto"/>
            <w:insideV w:val="none" w:sz="0" w:space="0" w:color="auto"/>
          </w:tblBorders>
        </w:tblPrEx>
        <w:tc>
          <w:tcPr>
            <w:tcW w:w="13440" w:type="dxa"/>
            <w:gridSpan w:val="15"/>
            <w:tcBorders>
              <w:top w:val="nil"/>
              <w:left w:val="nil"/>
              <w:bottom w:val="nil"/>
              <w:right w:val="nil"/>
            </w:tcBorders>
          </w:tcPr>
          <w:p w:rsidR="00E871CB" w:rsidRDefault="00E871CB">
            <w:pPr>
              <w:pStyle w:val="ConsPlusNormal"/>
              <w:jc w:val="both"/>
            </w:pPr>
            <w:r>
              <w:t xml:space="preserve">(в ред. </w:t>
            </w:r>
            <w:hyperlink r:id="rId484" w:history="1">
              <w:r>
                <w:rPr>
                  <w:color w:val="0000FF"/>
                </w:rPr>
                <w:t>Постановления</w:t>
              </w:r>
            </w:hyperlink>
            <w:r>
              <w:t xml:space="preserve"> Правительства РФ от 30.05.2016 N 485)</w:t>
            </w:r>
          </w:p>
        </w:tc>
      </w:tr>
      <w:tr w:rsidR="00E871CB">
        <w:tblPrEx>
          <w:tblBorders>
            <w:insideH w:val="none" w:sz="0" w:space="0" w:color="auto"/>
            <w:insideV w:val="none" w:sz="0" w:space="0" w:color="auto"/>
          </w:tblBorders>
        </w:tblPrEx>
        <w:tc>
          <w:tcPr>
            <w:tcW w:w="2029" w:type="dxa"/>
            <w:tcBorders>
              <w:top w:val="nil"/>
              <w:left w:val="nil"/>
              <w:bottom w:val="nil"/>
              <w:right w:val="nil"/>
            </w:tcBorders>
          </w:tcPr>
          <w:p w:rsidR="00E871CB" w:rsidRDefault="00E871CB">
            <w:pPr>
              <w:pStyle w:val="ConsPlusNormal"/>
            </w:pPr>
            <w:r>
              <w:t xml:space="preserve">Объем перевозок контейнеров в 20-футовом эквиваленте </w:t>
            </w:r>
            <w:hyperlink w:anchor="P10341" w:history="1">
              <w:r>
                <w:rPr>
                  <w:color w:val="0000FF"/>
                </w:rPr>
                <w:t>&lt;*&gt;</w:t>
              </w:r>
            </w:hyperlink>
          </w:p>
        </w:tc>
        <w:tc>
          <w:tcPr>
            <w:tcW w:w="1219" w:type="dxa"/>
            <w:tcBorders>
              <w:top w:val="nil"/>
              <w:left w:val="nil"/>
              <w:bottom w:val="nil"/>
              <w:right w:val="nil"/>
            </w:tcBorders>
          </w:tcPr>
          <w:p w:rsidR="00E871CB" w:rsidRDefault="00E871CB">
            <w:pPr>
              <w:pStyle w:val="ConsPlusNormal"/>
            </w:pPr>
            <w:r>
              <w:t>млн. единиц</w:t>
            </w:r>
          </w:p>
        </w:tc>
        <w:tc>
          <w:tcPr>
            <w:tcW w:w="784" w:type="dxa"/>
            <w:tcBorders>
              <w:top w:val="nil"/>
              <w:left w:val="nil"/>
              <w:bottom w:val="nil"/>
              <w:right w:val="nil"/>
            </w:tcBorders>
          </w:tcPr>
          <w:p w:rsidR="00E871CB" w:rsidRDefault="00E871CB">
            <w:pPr>
              <w:pStyle w:val="ConsPlusNormal"/>
              <w:jc w:val="center"/>
            </w:pPr>
            <w:r>
              <w:t>2,1</w:t>
            </w:r>
          </w:p>
        </w:tc>
        <w:tc>
          <w:tcPr>
            <w:tcW w:w="904" w:type="dxa"/>
            <w:tcBorders>
              <w:top w:val="nil"/>
              <w:left w:val="nil"/>
              <w:bottom w:val="nil"/>
              <w:right w:val="nil"/>
            </w:tcBorders>
          </w:tcPr>
          <w:p w:rsidR="00E871CB" w:rsidRDefault="00E871CB">
            <w:pPr>
              <w:pStyle w:val="ConsPlusNormal"/>
              <w:jc w:val="center"/>
            </w:pPr>
            <w:r>
              <w:t>-</w:t>
            </w:r>
          </w:p>
        </w:tc>
        <w:tc>
          <w:tcPr>
            <w:tcW w:w="784" w:type="dxa"/>
            <w:tcBorders>
              <w:top w:val="nil"/>
              <w:left w:val="nil"/>
              <w:bottom w:val="nil"/>
              <w:right w:val="nil"/>
            </w:tcBorders>
          </w:tcPr>
          <w:p w:rsidR="00E871CB" w:rsidRDefault="00E871CB">
            <w:pPr>
              <w:pStyle w:val="ConsPlusNormal"/>
              <w:jc w:val="center"/>
            </w:pPr>
            <w:r>
              <w:t>2,12</w:t>
            </w:r>
          </w:p>
        </w:tc>
        <w:tc>
          <w:tcPr>
            <w:tcW w:w="784" w:type="dxa"/>
            <w:tcBorders>
              <w:top w:val="nil"/>
              <w:left w:val="nil"/>
              <w:bottom w:val="nil"/>
              <w:right w:val="nil"/>
            </w:tcBorders>
          </w:tcPr>
          <w:p w:rsidR="00E871CB" w:rsidRDefault="00E871CB">
            <w:pPr>
              <w:pStyle w:val="ConsPlusNormal"/>
              <w:jc w:val="center"/>
            </w:pPr>
            <w:r>
              <w:t>2,9</w:t>
            </w:r>
          </w:p>
        </w:tc>
        <w:tc>
          <w:tcPr>
            <w:tcW w:w="664" w:type="dxa"/>
            <w:tcBorders>
              <w:top w:val="nil"/>
              <w:left w:val="nil"/>
              <w:bottom w:val="nil"/>
              <w:right w:val="nil"/>
            </w:tcBorders>
          </w:tcPr>
          <w:p w:rsidR="00E871CB" w:rsidRDefault="00E871CB">
            <w:pPr>
              <w:pStyle w:val="ConsPlusNormal"/>
              <w:jc w:val="center"/>
            </w:pPr>
            <w:r>
              <w:t>2,66</w:t>
            </w:r>
          </w:p>
        </w:tc>
        <w:tc>
          <w:tcPr>
            <w:tcW w:w="784" w:type="dxa"/>
            <w:tcBorders>
              <w:top w:val="nil"/>
              <w:left w:val="nil"/>
              <w:bottom w:val="nil"/>
              <w:right w:val="nil"/>
            </w:tcBorders>
          </w:tcPr>
          <w:p w:rsidR="00E871CB" w:rsidRDefault="00E871CB">
            <w:pPr>
              <w:pStyle w:val="ConsPlusNormal"/>
              <w:jc w:val="center"/>
            </w:pPr>
            <w:r>
              <w:t>3,1</w:t>
            </w:r>
          </w:p>
        </w:tc>
        <w:tc>
          <w:tcPr>
            <w:tcW w:w="784" w:type="dxa"/>
            <w:tcBorders>
              <w:top w:val="nil"/>
              <w:left w:val="nil"/>
              <w:bottom w:val="nil"/>
              <w:right w:val="nil"/>
            </w:tcBorders>
          </w:tcPr>
          <w:p w:rsidR="00E871CB" w:rsidRDefault="00E871CB">
            <w:pPr>
              <w:pStyle w:val="ConsPlusNormal"/>
              <w:jc w:val="center"/>
            </w:pPr>
            <w:r>
              <w:t>3,2</w:t>
            </w:r>
          </w:p>
        </w:tc>
        <w:tc>
          <w:tcPr>
            <w:tcW w:w="784" w:type="dxa"/>
            <w:tcBorders>
              <w:top w:val="nil"/>
              <w:left w:val="nil"/>
              <w:bottom w:val="nil"/>
              <w:right w:val="nil"/>
            </w:tcBorders>
          </w:tcPr>
          <w:p w:rsidR="00E871CB" w:rsidRDefault="00E871CB">
            <w:pPr>
              <w:pStyle w:val="ConsPlusNormal"/>
              <w:jc w:val="center"/>
            </w:pPr>
            <w:r>
              <w:t>3,7</w:t>
            </w:r>
          </w:p>
        </w:tc>
        <w:tc>
          <w:tcPr>
            <w:tcW w:w="784" w:type="dxa"/>
            <w:tcBorders>
              <w:top w:val="nil"/>
              <w:left w:val="nil"/>
              <w:bottom w:val="nil"/>
              <w:right w:val="nil"/>
            </w:tcBorders>
          </w:tcPr>
          <w:p w:rsidR="00E871CB" w:rsidRDefault="00E871CB">
            <w:pPr>
              <w:pStyle w:val="ConsPlusNormal"/>
              <w:jc w:val="center"/>
            </w:pPr>
            <w:r>
              <w:t>4,2</w:t>
            </w:r>
          </w:p>
        </w:tc>
        <w:tc>
          <w:tcPr>
            <w:tcW w:w="784" w:type="dxa"/>
            <w:tcBorders>
              <w:top w:val="nil"/>
              <w:left w:val="nil"/>
              <w:bottom w:val="nil"/>
              <w:right w:val="nil"/>
            </w:tcBorders>
          </w:tcPr>
          <w:p w:rsidR="00E871CB" w:rsidRDefault="00E871CB">
            <w:pPr>
              <w:pStyle w:val="ConsPlusNormal"/>
              <w:jc w:val="center"/>
            </w:pPr>
            <w:r>
              <w:t>4,4</w:t>
            </w:r>
          </w:p>
        </w:tc>
        <w:tc>
          <w:tcPr>
            <w:tcW w:w="784" w:type="dxa"/>
            <w:tcBorders>
              <w:top w:val="nil"/>
              <w:left w:val="nil"/>
              <w:bottom w:val="nil"/>
              <w:right w:val="nil"/>
            </w:tcBorders>
          </w:tcPr>
          <w:p w:rsidR="00E871CB" w:rsidRDefault="00E871CB">
            <w:pPr>
              <w:pStyle w:val="ConsPlusNormal"/>
              <w:jc w:val="center"/>
            </w:pPr>
            <w:r>
              <w:t>4,7</w:t>
            </w:r>
          </w:p>
        </w:tc>
        <w:tc>
          <w:tcPr>
            <w:tcW w:w="784" w:type="dxa"/>
            <w:tcBorders>
              <w:top w:val="nil"/>
              <w:left w:val="nil"/>
              <w:bottom w:val="nil"/>
              <w:right w:val="nil"/>
            </w:tcBorders>
          </w:tcPr>
          <w:p w:rsidR="00E871CB" w:rsidRDefault="00E871CB">
            <w:pPr>
              <w:pStyle w:val="ConsPlusNormal"/>
              <w:jc w:val="center"/>
            </w:pPr>
            <w:r>
              <w:t>5</w:t>
            </w:r>
          </w:p>
        </w:tc>
        <w:tc>
          <w:tcPr>
            <w:tcW w:w="784" w:type="dxa"/>
            <w:tcBorders>
              <w:top w:val="nil"/>
              <w:left w:val="nil"/>
              <w:bottom w:val="nil"/>
              <w:right w:val="nil"/>
            </w:tcBorders>
          </w:tcPr>
          <w:p w:rsidR="00E871CB" w:rsidRDefault="00E871CB">
            <w:pPr>
              <w:pStyle w:val="ConsPlusNormal"/>
              <w:jc w:val="center"/>
            </w:pPr>
            <w:r>
              <w:t>5,5</w:t>
            </w:r>
          </w:p>
        </w:tc>
      </w:tr>
      <w:tr w:rsidR="00E871CB">
        <w:tblPrEx>
          <w:tblBorders>
            <w:insideH w:val="none" w:sz="0" w:space="0" w:color="auto"/>
            <w:insideV w:val="none" w:sz="0" w:space="0" w:color="auto"/>
          </w:tblBorders>
        </w:tblPrEx>
        <w:tc>
          <w:tcPr>
            <w:tcW w:w="13440" w:type="dxa"/>
            <w:gridSpan w:val="15"/>
            <w:tcBorders>
              <w:top w:val="nil"/>
              <w:left w:val="nil"/>
              <w:bottom w:val="nil"/>
              <w:right w:val="nil"/>
            </w:tcBorders>
          </w:tcPr>
          <w:p w:rsidR="00E871CB" w:rsidRDefault="00E871CB">
            <w:pPr>
              <w:pStyle w:val="ConsPlusNormal"/>
              <w:jc w:val="both"/>
            </w:pPr>
            <w:r>
              <w:t xml:space="preserve">(в ред. </w:t>
            </w:r>
            <w:hyperlink r:id="rId485" w:history="1">
              <w:r>
                <w:rPr>
                  <w:color w:val="0000FF"/>
                </w:rPr>
                <w:t>Постановления</w:t>
              </w:r>
            </w:hyperlink>
            <w:r>
              <w:t xml:space="preserve"> Правительства РФ от 30.05.2016 N 485)</w:t>
            </w:r>
          </w:p>
        </w:tc>
      </w:tr>
      <w:tr w:rsidR="00E871CB">
        <w:tblPrEx>
          <w:tblBorders>
            <w:insideH w:val="none" w:sz="0" w:space="0" w:color="auto"/>
            <w:insideV w:val="none" w:sz="0" w:space="0" w:color="auto"/>
          </w:tblBorders>
        </w:tblPrEx>
        <w:tc>
          <w:tcPr>
            <w:tcW w:w="2029" w:type="dxa"/>
            <w:tcBorders>
              <w:top w:val="nil"/>
              <w:left w:val="nil"/>
              <w:bottom w:val="nil"/>
              <w:right w:val="nil"/>
            </w:tcBorders>
          </w:tcPr>
          <w:p w:rsidR="00E871CB" w:rsidRDefault="00E871CB">
            <w:pPr>
              <w:pStyle w:val="ConsPlusNormal"/>
            </w:pPr>
            <w:r>
              <w:t xml:space="preserve">Объем перевозок грузов в транзитном сообщении </w:t>
            </w:r>
            <w:hyperlink w:anchor="P10341" w:history="1">
              <w:r>
                <w:rPr>
                  <w:color w:val="0000FF"/>
                </w:rPr>
                <w:t>&lt;*&gt;</w:t>
              </w:r>
            </w:hyperlink>
          </w:p>
        </w:tc>
        <w:tc>
          <w:tcPr>
            <w:tcW w:w="1219" w:type="dxa"/>
            <w:tcBorders>
              <w:top w:val="nil"/>
              <w:left w:val="nil"/>
              <w:bottom w:val="nil"/>
              <w:right w:val="nil"/>
            </w:tcBorders>
          </w:tcPr>
          <w:p w:rsidR="00E871CB" w:rsidRDefault="00E871CB">
            <w:pPr>
              <w:pStyle w:val="ConsPlusNormal"/>
            </w:pPr>
            <w:r>
              <w:t>млн. тонн</w:t>
            </w:r>
          </w:p>
        </w:tc>
        <w:tc>
          <w:tcPr>
            <w:tcW w:w="784" w:type="dxa"/>
            <w:tcBorders>
              <w:top w:val="nil"/>
              <w:left w:val="nil"/>
              <w:bottom w:val="nil"/>
              <w:right w:val="nil"/>
            </w:tcBorders>
          </w:tcPr>
          <w:p w:rsidR="00E871CB" w:rsidRDefault="00E871CB">
            <w:pPr>
              <w:pStyle w:val="ConsPlusNormal"/>
              <w:jc w:val="center"/>
            </w:pPr>
            <w:r>
              <w:t>22,5</w:t>
            </w:r>
          </w:p>
        </w:tc>
        <w:tc>
          <w:tcPr>
            <w:tcW w:w="904" w:type="dxa"/>
            <w:tcBorders>
              <w:top w:val="nil"/>
              <w:left w:val="nil"/>
              <w:bottom w:val="nil"/>
              <w:right w:val="nil"/>
            </w:tcBorders>
          </w:tcPr>
          <w:p w:rsidR="00E871CB" w:rsidRDefault="00E871CB">
            <w:pPr>
              <w:pStyle w:val="ConsPlusNormal"/>
              <w:jc w:val="center"/>
            </w:pPr>
            <w:r>
              <w:t>-</w:t>
            </w:r>
          </w:p>
        </w:tc>
        <w:tc>
          <w:tcPr>
            <w:tcW w:w="784" w:type="dxa"/>
            <w:tcBorders>
              <w:top w:val="nil"/>
              <w:left w:val="nil"/>
              <w:bottom w:val="nil"/>
              <w:right w:val="nil"/>
            </w:tcBorders>
          </w:tcPr>
          <w:p w:rsidR="00E871CB" w:rsidRDefault="00E871CB">
            <w:pPr>
              <w:pStyle w:val="ConsPlusNormal"/>
              <w:jc w:val="center"/>
            </w:pPr>
            <w:r>
              <w:t>27,5</w:t>
            </w:r>
          </w:p>
        </w:tc>
        <w:tc>
          <w:tcPr>
            <w:tcW w:w="784" w:type="dxa"/>
            <w:tcBorders>
              <w:top w:val="nil"/>
              <w:left w:val="nil"/>
              <w:bottom w:val="nil"/>
              <w:right w:val="nil"/>
            </w:tcBorders>
          </w:tcPr>
          <w:p w:rsidR="00E871CB" w:rsidRDefault="00E871CB">
            <w:pPr>
              <w:pStyle w:val="ConsPlusNormal"/>
              <w:jc w:val="center"/>
            </w:pPr>
            <w:r>
              <w:t>28,9</w:t>
            </w:r>
          </w:p>
        </w:tc>
        <w:tc>
          <w:tcPr>
            <w:tcW w:w="664" w:type="dxa"/>
            <w:tcBorders>
              <w:top w:val="nil"/>
              <w:left w:val="nil"/>
              <w:bottom w:val="nil"/>
              <w:right w:val="nil"/>
            </w:tcBorders>
          </w:tcPr>
          <w:p w:rsidR="00E871CB" w:rsidRDefault="00E871CB">
            <w:pPr>
              <w:pStyle w:val="ConsPlusNormal"/>
              <w:jc w:val="center"/>
            </w:pPr>
            <w:r>
              <w:t>30,5</w:t>
            </w:r>
          </w:p>
        </w:tc>
        <w:tc>
          <w:tcPr>
            <w:tcW w:w="784" w:type="dxa"/>
            <w:tcBorders>
              <w:top w:val="nil"/>
              <w:left w:val="nil"/>
              <w:bottom w:val="nil"/>
              <w:right w:val="nil"/>
            </w:tcBorders>
          </w:tcPr>
          <w:p w:rsidR="00E871CB" w:rsidRDefault="00E871CB">
            <w:pPr>
              <w:pStyle w:val="ConsPlusNormal"/>
              <w:jc w:val="center"/>
            </w:pPr>
            <w:r>
              <w:t>32,5</w:t>
            </w:r>
          </w:p>
        </w:tc>
        <w:tc>
          <w:tcPr>
            <w:tcW w:w="784" w:type="dxa"/>
            <w:tcBorders>
              <w:top w:val="nil"/>
              <w:left w:val="nil"/>
              <w:bottom w:val="nil"/>
              <w:right w:val="nil"/>
            </w:tcBorders>
          </w:tcPr>
          <w:p w:rsidR="00E871CB" w:rsidRDefault="00E871CB">
            <w:pPr>
              <w:pStyle w:val="ConsPlusNormal"/>
              <w:jc w:val="center"/>
            </w:pPr>
            <w:r>
              <w:t>24,5</w:t>
            </w:r>
          </w:p>
        </w:tc>
        <w:tc>
          <w:tcPr>
            <w:tcW w:w="784" w:type="dxa"/>
            <w:tcBorders>
              <w:top w:val="nil"/>
              <w:left w:val="nil"/>
              <w:bottom w:val="nil"/>
              <w:right w:val="nil"/>
            </w:tcBorders>
          </w:tcPr>
          <w:p w:rsidR="00E871CB" w:rsidRDefault="00E871CB">
            <w:pPr>
              <w:pStyle w:val="ConsPlusNormal"/>
              <w:jc w:val="center"/>
            </w:pPr>
            <w:r>
              <w:t>33,7</w:t>
            </w:r>
          </w:p>
        </w:tc>
        <w:tc>
          <w:tcPr>
            <w:tcW w:w="784" w:type="dxa"/>
            <w:tcBorders>
              <w:top w:val="nil"/>
              <w:left w:val="nil"/>
              <w:bottom w:val="nil"/>
              <w:right w:val="nil"/>
            </w:tcBorders>
          </w:tcPr>
          <w:p w:rsidR="00E871CB" w:rsidRDefault="00E871CB">
            <w:pPr>
              <w:pStyle w:val="ConsPlusNormal"/>
              <w:jc w:val="center"/>
            </w:pPr>
            <w:r>
              <w:t>35,8</w:t>
            </w:r>
          </w:p>
        </w:tc>
        <w:tc>
          <w:tcPr>
            <w:tcW w:w="784" w:type="dxa"/>
            <w:tcBorders>
              <w:top w:val="nil"/>
              <w:left w:val="nil"/>
              <w:bottom w:val="nil"/>
              <w:right w:val="nil"/>
            </w:tcBorders>
          </w:tcPr>
          <w:p w:rsidR="00E871CB" w:rsidRDefault="00E871CB">
            <w:pPr>
              <w:pStyle w:val="ConsPlusNormal"/>
              <w:jc w:val="center"/>
            </w:pPr>
            <w:r>
              <w:t>38,1</w:t>
            </w:r>
          </w:p>
        </w:tc>
        <w:tc>
          <w:tcPr>
            <w:tcW w:w="784" w:type="dxa"/>
            <w:tcBorders>
              <w:top w:val="nil"/>
              <w:left w:val="nil"/>
              <w:bottom w:val="nil"/>
              <w:right w:val="nil"/>
            </w:tcBorders>
          </w:tcPr>
          <w:p w:rsidR="00E871CB" w:rsidRDefault="00E871CB">
            <w:pPr>
              <w:pStyle w:val="ConsPlusNormal"/>
              <w:jc w:val="center"/>
            </w:pPr>
            <w:r>
              <w:t>40,9</w:t>
            </w:r>
          </w:p>
        </w:tc>
        <w:tc>
          <w:tcPr>
            <w:tcW w:w="784" w:type="dxa"/>
            <w:tcBorders>
              <w:top w:val="nil"/>
              <w:left w:val="nil"/>
              <w:bottom w:val="nil"/>
              <w:right w:val="nil"/>
            </w:tcBorders>
          </w:tcPr>
          <w:p w:rsidR="00E871CB" w:rsidRDefault="00E871CB">
            <w:pPr>
              <w:pStyle w:val="ConsPlusNormal"/>
              <w:jc w:val="center"/>
            </w:pPr>
            <w:r>
              <w:t>44</w:t>
            </w:r>
          </w:p>
        </w:tc>
        <w:tc>
          <w:tcPr>
            <w:tcW w:w="784" w:type="dxa"/>
            <w:tcBorders>
              <w:top w:val="nil"/>
              <w:left w:val="nil"/>
              <w:bottom w:val="nil"/>
              <w:right w:val="nil"/>
            </w:tcBorders>
          </w:tcPr>
          <w:p w:rsidR="00E871CB" w:rsidRDefault="00E871CB">
            <w:pPr>
              <w:pStyle w:val="ConsPlusNormal"/>
              <w:jc w:val="center"/>
            </w:pPr>
            <w:r>
              <w:t>47,3</w:t>
            </w:r>
          </w:p>
        </w:tc>
      </w:tr>
      <w:tr w:rsidR="00E871CB">
        <w:tblPrEx>
          <w:tblBorders>
            <w:insideH w:val="none" w:sz="0" w:space="0" w:color="auto"/>
            <w:insideV w:val="none" w:sz="0" w:space="0" w:color="auto"/>
          </w:tblBorders>
        </w:tblPrEx>
        <w:tc>
          <w:tcPr>
            <w:tcW w:w="13440" w:type="dxa"/>
            <w:gridSpan w:val="15"/>
            <w:tcBorders>
              <w:top w:val="nil"/>
              <w:left w:val="nil"/>
              <w:bottom w:val="nil"/>
              <w:right w:val="nil"/>
            </w:tcBorders>
          </w:tcPr>
          <w:p w:rsidR="00E871CB" w:rsidRDefault="00E871CB">
            <w:pPr>
              <w:pStyle w:val="ConsPlusNormal"/>
              <w:jc w:val="both"/>
            </w:pPr>
            <w:r>
              <w:t xml:space="preserve">(в ред. </w:t>
            </w:r>
            <w:hyperlink r:id="rId486" w:history="1">
              <w:r>
                <w:rPr>
                  <w:color w:val="0000FF"/>
                </w:rPr>
                <w:t>Постановления</w:t>
              </w:r>
            </w:hyperlink>
            <w:r>
              <w:t xml:space="preserve"> Правительства РФ от 30.05.2016 N 485)</w:t>
            </w:r>
          </w:p>
        </w:tc>
      </w:tr>
      <w:tr w:rsidR="00E871CB">
        <w:tblPrEx>
          <w:tblBorders>
            <w:insideH w:val="none" w:sz="0" w:space="0" w:color="auto"/>
            <w:insideV w:val="none" w:sz="0" w:space="0" w:color="auto"/>
          </w:tblBorders>
        </w:tblPrEx>
        <w:tc>
          <w:tcPr>
            <w:tcW w:w="2029" w:type="dxa"/>
            <w:tcBorders>
              <w:top w:val="nil"/>
              <w:left w:val="nil"/>
              <w:bottom w:val="nil"/>
              <w:right w:val="nil"/>
            </w:tcBorders>
          </w:tcPr>
          <w:p w:rsidR="00E871CB" w:rsidRDefault="00E871CB">
            <w:pPr>
              <w:pStyle w:val="ConsPlusNormal"/>
            </w:pPr>
            <w:r>
              <w:t xml:space="preserve">Объем перевозок контейнеров в транзитном сообщении в 20-футовом эквиваленте </w:t>
            </w:r>
            <w:hyperlink w:anchor="P10341" w:history="1">
              <w:r>
                <w:rPr>
                  <w:color w:val="0000FF"/>
                </w:rPr>
                <w:t>&lt;*&gt;</w:t>
              </w:r>
            </w:hyperlink>
          </w:p>
        </w:tc>
        <w:tc>
          <w:tcPr>
            <w:tcW w:w="1219" w:type="dxa"/>
            <w:tcBorders>
              <w:top w:val="nil"/>
              <w:left w:val="nil"/>
              <w:bottom w:val="nil"/>
              <w:right w:val="nil"/>
            </w:tcBorders>
          </w:tcPr>
          <w:p w:rsidR="00E871CB" w:rsidRDefault="00E871CB">
            <w:pPr>
              <w:pStyle w:val="ConsPlusNormal"/>
            </w:pPr>
            <w:r>
              <w:t>млн. единиц</w:t>
            </w:r>
          </w:p>
        </w:tc>
        <w:tc>
          <w:tcPr>
            <w:tcW w:w="784" w:type="dxa"/>
            <w:tcBorders>
              <w:top w:val="nil"/>
              <w:left w:val="nil"/>
              <w:bottom w:val="nil"/>
              <w:right w:val="nil"/>
            </w:tcBorders>
          </w:tcPr>
          <w:p w:rsidR="00E871CB" w:rsidRDefault="00E871CB">
            <w:pPr>
              <w:pStyle w:val="ConsPlusNormal"/>
              <w:jc w:val="center"/>
            </w:pPr>
            <w:r>
              <w:t>0,19</w:t>
            </w:r>
          </w:p>
        </w:tc>
        <w:tc>
          <w:tcPr>
            <w:tcW w:w="904" w:type="dxa"/>
            <w:tcBorders>
              <w:top w:val="nil"/>
              <w:left w:val="nil"/>
              <w:bottom w:val="nil"/>
              <w:right w:val="nil"/>
            </w:tcBorders>
          </w:tcPr>
          <w:p w:rsidR="00E871CB" w:rsidRDefault="00E871CB">
            <w:pPr>
              <w:pStyle w:val="ConsPlusNormal"/>
              <w:jc w:val="center"/>
            </w:pPr>
            <w:r>
              <w:t>-</w:t>
            </w:r>
          </w:p>
        </w:tc>
        <w:tc>
          <w:tcPr>
            <w:tcW w:w="784" w:type="dxa"/>
            <w:tcBorders>
              <w:top w:val="nil"/>
              <w:left w:val="nil"/>
              <w:bottom w:val="nil"/>
              <w:right w:val="nil"/>
            </w:tcBorders>
          </w:tcPr>
          <w:p w:rsidR="00E871CB" w:rsidRDefault="00E871CB">
            <w:pPr>
              <w:pStyle w:val="ConsPlusNormal"/>
              <w:jc w:val="center"/>
            </w:pPr>
            <w:r>
              <w:t>0,16</w:t>
            </w:r>
          </w:p>
        </w:tc>
        <w:tc>
          <w:tcPr>
            <w:tcW w:w="784" w:type="dxa"/>
            <w:tcBorders>
              <w:top w:val="nil"/>
              <w:left w:val="nil"/>
              <w:bottom w:val="nil"/>
              <w:right w:val="nil"/>
            </w:tcBorders>
          </w:tcPr>
          <w:p w:rsidR="00E871CB" w:rsidRDefault="00E871CB">
            <w:pPr>
              <w:pStyle w:val="ConsPlusNormal"/>
              <w:jc w:val="center"/>
            </w:pPr>
            <w:r>
              <w:t>0,17</w:t>
            </w:r>
          </w:p>
        </w:tc>
        <w:tc>
          <w:tcPr>
            <w:tcW w:w="664" w:type="dxa"/>
            <w:tcBorders>
              <w:top w:val="nil"/>
              <w:left w:val="nil"/>
              <w:bottom w:val="nil"/>
              <w:right w:val="nil"/>
            </w:tcBorders>
          </w:tcPr>
          <w:p w:rsidR="00E871CB" w:rsidRDefault="00E871CB">
            <w:pPr>
              <w:pStyle w:val="ConsPlusNormal"/>
              <w:jc w:val="center"/>
            </w:pPr>
            <w:r>
              <w:t>0,18</w:t>
            </w:r>
          </w:p>
        </w:tc>
        <w:tc>
          <w:tcPr>
            <w:tcW w:w="784" w:type="dxa"/>
            <w:tcBorders>
              <w:top w:val="nil"/>
              <w:left w:val="nil"/>
              <w:bottom w:val="nil"/>
              <w:right w:val="nil"/>
            </w:tcBorders>
          </w:tcPr>
          <w:p w:rsidR="00E871CB" w:rsidRDefault="00E871CB">
            <w:pPr>
              <w:pStyle w:val="ConsPlusNormal"/>
              <w:jc w:val="center"/>
            </w:pPr>
            <w:r>
              <w:t>0,24</w:t>
            </w:r>
          </w:p>
        </w:tc>
        <w:tc>
          <w:tcPr>
            <w:tcW w:w="784" w:type="dxa"/>
            <w:tcBorders>
              <w:top w:val="nil"/>
              <w:left w:val="nil"/>
              <w:bottom w:val="nil"/>
              <w:right w:val="nil"/>
            </w:tcBorders>
          </w:tcPr>
          <w:p w:rsidR="00E871CB" w:rsidRDefault="00E871CB">
            <w:pPr>
              <w:pStyle w:val="ConsPlusNormal"/>
              <w:jc w:val="center"/>
            </w:pPr>
            <w:r>
              <w:t>0,3</w:t>
            </w:r>
          </w:p>
        </w:tc>
        <w:tc>
          <w:tcPr>
            <w:tcW w:w="784" w:type="dxa"/>
            <w:tcBorders>
              <w:top w:val="nil"/>
              <w:left w:val="nil"/>
              <w:bottom w:val="nil"/>
              <w:right w:val="nil"/>
            </w:tcBorders>
          </w:tcPr>
          <w:p w:rsidR="00E871CB" w:rsidRDefault="00E871CB">
            <w:pPr>
              <w:pStyle w:val="ConsPlusNormal"/>
              <w:jc w:val="center"/>
            </w:pPr>
            <w:r>
              <w:t>0,36</w:t>
            </w:r>
          </w:p>
        </w:tc>
        <w:tc>
          <w:tcPr>
            <w:tcW w:w="784" w:type="dxa"/>
            <w:tcBorders>
              <w:top w:val="nil"/>
              <w:left w:val="nil"/>
              <w:bottom w:val="nil"/>
              <w:right w:val="nil"/>
            </w:tcBorders>
          </w:tcPr>
          <w:p w:rsidR="00E871CB" w:rsidRDefault="00E871CB">
            <w:pPr>
              <w:pStyle w:val="ConsPlusNormal"/>
              <w:jc w:val="center"/>
            </w:pPr>
            <w:r>
              <w:t>0,42</w:t>
            </w:r>
          </w:p>
        </w:tc>
        <w:tc>
          <w:tcPr>
            <w:tcW w:w="784" w:type="dxa"/>
            <w:tcBorders>
              <w:top w:val="nil"/>
              <w:left w:val="nil"/>
              <w:bottom w:val="nil"/>
              <w:right w:val="nil"/>
            </w:tcBorders>
          </w:tcPr>
          <w:p w:rsidR="00E871CB" w:rsidRDefault="00E871CB">
            <w:pPr>
              <w:pStyle w:val="ConsPlusNormal"/>
              <w:jc w:val="center"/>
            </w:pPr>
            <w:r>
              <w:t>0,5</w:t>
            </w:r>
          </w:p>
        </w:tc>
        <w:tc>
          <w:tcPr>
            <w:tcW w:w="784" w:type="dxa"/>
            <w:tcBorders>
              <w:top w:val="nil"/>
              <w:left w:val="nil"/>
              <w:bottom w:val="nil"/>
              <w:right w:val="nil"/>
            </w:tcBorders>
          </w:tcPr>
          <w:p w:rsidR="00E871CB" w:rsidRDefault="00E871CB">
            <w:pPr>
              <w:pStyle w:val="ConsPlusNormal"/>
              <w:jc w:val="center"/>
            </w:pPr>
            <w:r>
              <w:t>0,59</w:t>
            </w:r>
          </w:p>
        </w:tc>
        <w:tc>
          <w:tcPr>
            <w:tcW w:w="784" w:type="dxa"/>
            <w:tcBorders>
              <w:top w:val="nil"/>
              <w:left w:val="nil"/>
              <w:bottom w:val="nil"/>
              <w:right w:val="nil"/>
            </w:tcBorders>
          </w:tcPr>
          <w:p w:rsidR="00E871CB" w:rsidRDefault="00E871CB">
            <w:pPr>
              <w:pStyle w:val="ConsPlusNormal"/>
              <w:jc w:val="center"/>
            </w:pPr>
            <w:r>
              <w:t>0,69</w:t>
            </w:r>
          </w:p>
        </w:tc>
        <w:tc>
          <w:tcPr>
            <w:tcW w:w="784" w:type="dxa"/>
            <w:tcBorders>
              <w:top w:val="nil"/>
              <w:left w:val="nil"/>
              <w:bottom w:val="nil"/>
              <w:right w:val="nil"/>
            </w:tcBorders>
          </w:tcPr>
          <w:p w:rsidR="00E871CB" w:rsidRDefault="00E871CB">
            <w:pPr>
              <w:pStyle w:val="ConsPlusNormal"/>
              <w:jc w:val="center"/>
            </w:pPr>
            <w:r>
              <w:t>0,85</w:t>
            </w:r>
          </w:p>
        </w:tc>
      </w:tr>
      <w:tr w:rsidR="00E871CB">
        <w:tblPrEx>
          <w:tblBorders>
            <w:insideH w:val="none" w:sz="0" w:space="0" w:color="auto"/>
            <w:insideV w:val="none" w:sz="0" w:space="0" w:color="auto"/>
          </w:tblBorders>
        </w:tblPrEx>
        <w:tc>
          <w:tcPr>
            <w:tcW w:w="2029" w:type="dxa"/>
            <w:tcBorders>
              <w:top w:val="nil"/>
              <w:left w:val="nil"/>
              <w:bottom w:val="nil"/>
              <w:right w:val="nil"/>
            </w:tcBorders>
          </w:tcPr>
          <w:p w:rsidR="00E871CB" w:rsidRDefault="00E871CB">
            <w:pPr>
              <w:pStyle w:val="ConsPlusNormal"/>
            </w:pPr>
            <w:r>
              <w:t>Скорость доставки грузов (в сутки) - всего &lt;*&gt;</w:t>
            </w:r>
          </w:p>
        </w:tc>
        <w:tc>
          <w:tcPr>
            <w:tcW w:w="1219" w:type="dxa"/>
            <w:tcBorders>
              <w:top w:val="nil"/>
              <w:left w:val="nil"/>
              <w:bottom w:val="nil"/>
              <w:right w:val="nil"/>
            </w:tcBorders>
          </w:tcPr>
          <w:p w:rsidR="00E871CB" w:rsidRDefault="00E871CB">
            <w:pPr>
              <w:pStyle w:val="ConsPlusNormal"/>
            </w:pPr>
            <w:r>
              <w:t>км</w:t>
            </w:r>
          </w:p>
        </w:tc>
        <w:tc>
          <w:tcPr>
            <w:tcW w:w="784" w:type="dxa"/>
            <w:tcBorders>
              <w:top w:val="nil"/>
              <w:left w:val="nil"/>
              <w:bottom w:val="nil"/>
              <w:right w:val="nil"/>
            </w:tcBorders>
          </w:tcPr>
          <w:p w:rsidR="00E871CB" w:rsidRDefault="00E871CB">
            <w:pPr>
              <w:pStyle w:val="ConsPlusNormal"/>
              <w:jc w:val="center"/>
            </w:pPr>
            <w:r>
              <w:t>290</w:t>
            </w:r>
          </w:p>
        </w:tc>
        <w:tc>
          <w:tcPr>
            <w:tcW w:w="904" w:type="dxa"/>
            <w:tcBorders>
              <w:top w:val="nil"/>
              <w:left w:val="nil"/>
              <w:bottom w:val="nil"/>
              <w:right w:val="nil"/>
            </w:tcBorders>
          </w:tcPr>
          <w:p w:rsidR="00E871CB" w:rsidRDefault="00E871CB">
            <w:pPr>
              <w:pStyle w:val="ConsPlusNormal"/>
              <w:jc w:val="center"/>
            </w:pPr>
            <w:r>
              <w:t>-</w:t>
            </w:r>
          </w:p>
        </w:tc>
        <w:tc>
          <w:tcPr>
            <w:tcW w:w="784" w:type="dxa"/>
            <w:tcBorders>
              <w:top w:val="nil"/>
              <w:left w:val="nil"/>
              <w:bottom w:val="nil"/>
              <w:right w:val="nil"/>
            </w:tcBorders>
          </w:tcPr>
          <w:p w:rsidR="00E871CB" w:rsidRDefault="00E871CB">
            <w:pPr>
              <w:pStyle w:val="ConsPlusNormal"/>
              <w:jc w:val="center"/>
            </w:pPr>
            <w:r>
              <w:t>274</w:t>
            </w:r>
          </w:p>
        </w:tc>
        <w:tc>
          <w:tcPr>
            <w:tcW w:w="784" w:type="dxa"/>
            <w:tcBorders>
              <w:top w:val="nil"/>
              <w:left w:val="nil"/>
              <w:bottom w:val="nil"/>
              <w:right w:val="nil"/>
            </w:tcBorders>
          </w:tcPr>
          <w:p w:rsidR="00E871CB" w:rsidRDefault="00E871CB">
            <w:pPr>
              <w:pStyle w:val="ConsPlusNormal"/>
              <w:jc w:val="center"/>
            </w:pPr>
            <w:r>
              <w:t>247</w:t>
            </w:r>
          </w:p>
        </w:tc>
        <w:tc>
          <w:tcPr>
            <w:tcW w:w="664" w:type="dxa"/>
            <w:tcBorders>
              <w:top w:val="nil"/>
              <w:left w:val="nil"/>
              <w:bottom w:val="nil"/>
              <w:right w:val="nil"/>
            </w:tcBorders>
          </w:tcPr>
          <w:p w:rsidR="00E871CB" w:rsidRDefault="00E871CB">
            <w:pPr>
              <w:pStyle w:val="ConsPlusNormal"/>
              <w:jc w:val="center"/>
            </w:pPr>
            <w:r>
              <w:t>290,9</w:t>
            </w:r>
          </w:p>
        </w:tc>
        <w:tc>
          <w:tcPr>
            <w:tcW w:w="784" w:type="dxa"/>
            <w:tcBorders>
              <w:top w:val="nil"/>
              <w:left w:val="nil"/>
              <w:bottom w:val="nil"/>
              <w:right w:val="nil"/>
            </w:tcBorders>
          </w:tcPr>
          <w:p w:rsidR="00E871CB" w:rsidRDefault="00E871CB">
            <w:pPr>
              <w:pStyle w:val="ConsPlusNormal"/>
              <w:jc w:val="center"/>
            </w:pPr>
            <w:r>
              <w:t>248,7</w:t>
            </w:r>
          </w:p>
        </w:tc>
        <w:tc>
          <w:tcPr>
            <w:tcW w:w="784" w:type="dxa"/>
            <w:tcBorders>
              <w:top w:val="nil"/>
              <w:left w:val="nil"/>
              <w:bottom w:val="nil"/>
              <w:right w:val="nil"/>
            </w:tcBorders>
          </w:tcPr>
          <w:p w:rsidR="00E871CB" w:rsidRDefault="00E871CB">
            <w:pPr>
              <w:pStyle w:val="ConsPlusNormal"/>
              <w:jc w:val="center"/>
            </w:pPr>
            <w:r>
              <w:t>325</w:t>
            </w:r>
          </w:p>
        </w:tc>
        <w:tc>
          <w:tcPr>
            <w:tcW w:w="784" w:type="dxa"/>
            <w:tcBorders>
              <w:top w:val="nil"/>
              <w:left w:val="nil"/>
              <w:bottom w:val="nil"/>
              <w:right w:val="nil"/>
            </w:tcBorders>
          </w:tcPr>
          <w:p w:rsidR="00E871CB" w:rsidRDefault="00E871CB">
            <w:pPr>
              <w:pStyle w:val="ConsPlusNormal"/>
              <w:jc w:val="center"/>
            </w:pPr>
            <w:r>
              <w:t>330</w:t>
            </w:r>
          </w:p>
        </w:tc>
        <w:tc>
          <w:tcPr>
            <w:tcW w:w="784" w:type="dxa"/>
            <w:tcBorders>
              <w:top w:val="nil"/>
              <w:left w:val="nil"/>
              <w:bottom w:val="nil"/>
              <w:right w:val="nil"/>
            </w:tcBorders>
          </w:tcPr>
          <w:p w:rsidR="00E871CB" w:rsidRDefault="00E871CB">
            <w:pPr>
              <w:pStyle w:val="ConsPlusNormal"/>
              <w:jc w:val="center"/>
            </w:pPr>
            <w:r>
              <w:t>333</w:t>
            </w:r>
          </w:p>
        </w:tc>
        <w:tc>
          <w:tcPr>
            <w:tcW w:w="784" w:type="dxa"/>
            <w:tcBorders>
              <w:top w:val="nil"/>
              <w:left w:val="nil"/>
              <w:bottom w:val="nil"/>
              <w:right w:val="nil"/>
            </w:tcBorders>
          </w:tcPr>
          <w:p w:rsidR="00E871CB" w:rsidRDefault="00E871CB">
            <w:pPr>
              <w:pStyle w:val="ConsPlusNormal"/>
              <w:jc w:val="center"/>
            </w:pPr>
            <w:r>
              <w:t>335</w:t>
            </w:r>
          </w:p>
        </w:tc>
        <w:tc>
          <w:tcPr>
            <w:tcW w:w="784" w:type="dxa"/>
            <w:tcBorders>
              <w:top w:val="nil"/>
              <w:left w:val="nil"/>
              <w:bottom w:val="nil"/>
              <w:right w:val="nil"/>
            </w:tcBorders>
          </w:tcPr>
          <w:p w:rsidR="00E871CB" w:rsidRDefault="00E871CB">
            <w:pPr>
              <w:pStyle w:val="ConsPlusNormal"/>
              <w:jc w:val="center"/>
            </w:pPr>
            <w:r>
              <w:t>336</w:t>
            </w:r>
          </w:p>
        </w:tc>
        <w:tc>
          <w:tcPr>
            <w:tcW w:w="784" w:type="dxa"/>
            <w:tcBorders>
              <w:top w:val="nil"/>
              <w:left w:val="nil"/>
              <w:bottom w:val="nil"/>
              <w:right w:val="nil"/>
            </w:tcBorders>
          </w:tcPr>
          <w:p w:rsidR="00E871CB" w:rsidRDefault="00E871CB">
            <w:pPr>
              <w:pStyle w:val="ConsPlusNormal"/>
              <w:jc w:val="center"/>
            </w:pPr>
            <w:r>
              <w:t>338</w:t>
            </w:r>
          </w:p>
        </w:tc>
        <w:tc>
          <w:tcPr>
            <w:tcW w:w="784" w:type="dxa"/>
            <w:tcBorders>
              <w:top w:val="nil"/>
              <w:left w:val="nil"/>
              <w:bottom w:val="nil"/>
              <w:right w:val="nil"/>
            </w:tcBorders>
          </w:tcPr>
          <w:p w:rsidR="00E871CB" w:rsidRDefault="00E871CB">
            <w:pPr>
              <w:pStyle w:val="ConsPlusNormal"/>
              <w:jc w:val="center"/>
            </w:pPr>
            <w:r>
              <w:t>340</w:t>
            </w:r>
          </w:p>
        </w:tc>
      </w:tr>
      <w:tr w:rsidR="00E871CB">
        <w:tblPrEx>
          <w:tblBorders>
            <w:insideH w:val="none" w:sz="0" w:space="0" w:color="auto"/>
            <w:insideV w:val="none" w:sz="0" w:space="0" w:color="auto"/>
          </w:tblBorders>
        </w:tblPrEx>
        <w:tc>
          <w:tcPr>
            <w:tcW w:w="2029" w:type="dxa"/>
            <w:tcBorders>
              <w:top w:val="nil"/>
              <w:left w:val="nil"/>
              <w:bottom w:val="nil"/>
              <w:right w:val="nil"/>
            </w:tcBorders>
          </w:tcPr>
          <w:p w:rsidR="00E871CB" w:rsidRDefault="00E871CB">
            <w:pPr>
              <w:pStyle w:val="ConsPlusNormal"/>
              <w:ind w:left="283"/>
            </w:pPr>
            <w:r>
              <w:t>в том числе контейнеров в транзитном сообщении (в сутки) &lt;*&gt;</w:t>
            </w:r>
          </w:p>
        </w:tc>
        <w:tc>
          <w:tcPr>
            <w:tcW w:w="1219" w:type="dxa"/>
            <w:tcBorders>
              <w:top w:val="nil"/>
              <w:left w:val="nil"/>
              <w:bottom w:val="nil"/>
              <w:right w:val="nil"/>
            </w:tcBorders>
          </w:tcPr>
          <w:p w:rsidR="00E871CB" w:rsidRDefault="00E871CB">
            <w:pPr>
              <w:pStyle w:val="ConsPlusNormal"/>
            </w:pPr>
            <w:r>
              <w:t>км</w:t>
            </w:r>
          </w:p>
        </w:tc>
        <w:tc>
          <w:tcPr>
            <w:tcW w:w="784" w:type="dxa"/>
            <w:tcBorders>
              <w:top w:val="nil"/>
              <w:left w:val="nil"/>
              <w:bottom w:val="nil"/>
              <w:right w:val="nil"/>
            </w:tcBorders>
          </w:tcPr>
          <w:p w:rsidR="00E871CB" w:rsidRDefault="00E871CB">
            <w:pPr>
              <w:pStyle w:val="ConsPlusNormal"/>
              <w:jc w:val="center"/>
            </w:pPr>
            <w:r>
              <w:t>711</w:t>
            </w:r>
          </w:p>
        </w:tc>
        <w:tc>
          <w:tcPr>
            <w:tcW w:w="904" w:type="dxa"/>
            <w:tcBorders>
              <w:top w:val="nil"/>
              <w:left w:val="nil"/>
              <w:bottom w:val="nil"/>
              <w:right w:val="nil"/>
            </w:tcBorders>
          </w:tcPr>
          <w:p w:rsidR="00E871CB" w:rsidRDefault="00E871CB">
            <w:pPr>
              <w:pStyle w:val="ConsPlusNormal"/>
              <w:jc w:val="center"/>
            </w:pPr>
            <w:r>
              <w:t>-</w:t>
            </w:r>
          </w:p>
        </w:tc>
        <w:tc>
          <w:tcPr>
            <w:tcW w:w="784" w:type="dxa"/>
            <w:tcBorders>
              <w:top w:val="nil"/>
              <w:left w:val="nil"/>
              <w:bottom w:val="nil"/>
              <w:right w:val="nil"/>
            </w:tcBorders>
          </w:tcPr>
          <w:p w:rsidR="00E871CB" w:rsidRDefault="00E871CB">
            <w:pPr>
              <w:pStyle w:val="ConsPlusNormal"/>
              <w:jc w:val="center"/>
            </w:pPr>
            <w:r>
              <w:t>714,3</w:t>
            </w:r>
          </w:p>
        </w:tc>
        <w:tc>
          <w:tcPr>
            <w:tcW w:w="784" w:type="dxa"/>
            <w:tcBorders>
              <w:top w:val="nil"/>
              <w:left w:val="nil"/>
              <w:bottom w:val="nil"/>
              <w:right w:val="nil"/>
            </w:tcBorders>
          </w:tcPr>
          <w:p w:rsidR="00E871CB" w:rsidRDefault="00E871CB">
            <w:pPr>
              <w:pStyle w:val="ConsPlusNormal"/>
              <w:jc w:val="center"/>
            </w:pPr>
            <w:r>
              <w:t>718,5</w:t>
            </w:r>
          </w:p>
        </w:tc>
        <w:tc>
          <w:tcPr>
            <w:tcW w:w="664" w:type="dxa"/>
            <w:tcBorders>
              <w:top w:val="nil"/>
              <w:left w:val="nil"/>
              <w:bottom w:val="nil"/>
              <w:right w:val="nil"/>
            </w:tcBorders>
          </w:tcPr>
          <w:p w:rsidR="00E871CB" w:rsidRDefault="00E871CB">
            <w:pPr>
              <w:pStyle w:val="ConsPlusNormal"/>
              <w:jc w:val="center"/>
            </w:pPr>
            <w:r>
              <w:t>725</w:t>
            </w:r>
          </w:p>
        </w:tc>
        <w:tc>
          <w:tcPr>
            <w:tcW w:w="784" w:type="dxa"/>
            <w:tcBorders>
              <w:top w:val="nil"/>
              <w:left w:val="nil"/>
              <w:bottom w:val="nil"/>
              <w:right w:val="nil"/>
            </w:tcBorders>
          </w:tcPr>
          <w:p w:rsidR="00E871CB" w:rsidRDefault="00E871CB">
            <w:pPr>
              <w:pStyle w:val="ConsPlusNormal"/>
              <w:jc w:val="center"/>
            </w:pPr>
            <w:r>
              <w:t>679,6</w:t>
            </w:r>
          </w:p>
        </w:tc>
        <w:tc>
          <w:tcPr>
            <w:tcW w:w="784" w:type="dxa"/>
            <w:tcBorders>
              <w:top w:val="nil"/>
              <w:left w:val="nil"/>
              <w:bottom w:val="nil"/>
              <w:right w:val="nil"/>
            </w:tcBorders>
          </w:tcPr>
          <w:p w:rsidR="00E871CB" w:rsidRDefault="00E871CB">
            <w:pPr>
              <w:pStyle w:val="ConsPlusNormal"/>
              <w:jc w:val="center"/>
            </w:pPr>
            <w:r>
              <w:t>772</w:t>
            </w:r>
          </w:p>
        </w:tc>
        <w:tc>
          <w:tcPr>
            <w:tcW w:w="784" w:type="dxa"/>
            <w:tcBorders>
              <w:top w:val="nil"/>
              <w:left w:val="nil"/>
              <w:bottom w:val="nil"/>
              <w:right w:val="nil"/>
            </w:tcBorders>
          </w:tcPr>
          <w:p w:rsidR="00E871CB" w:rsidRDefault="00E871CB">
            <w:pPr>
              <w:pStyle w:val="ConsPlusNormal"/>
              <w:jc w:val="center"/>
            </w:pPr>
            <w:r>
              <w:t>780</w:t>
            </w:r>
          </w:p>
        </w:tc>
        <w:tc>
          <w:tcPr>
            <w:tcW w:w="784" w:type="dxa"/>
            <w:tcBorders>
              <w:top w:val="nil"/>
              <w:left w:val="nil"/>
              <w:bottom w:val="nil"/>
              <w:right w:val="nil"/>
            </w:tcBorders>
          </w:tcPr>
          <w:p w:rsidR="00E871CB" w:rsidRDefault="00E871CB">
            <w:pPr>
              <w:pStyle w:val="ConsPlusNormal"/>
              <w:jc w:val="center"/>
            </w:pPr>
            <w:r>
              <w:t>800</w:t>
            </w:r>
          </w:p>
        </w:tc>
        <w:tc>
          <w:tcPr>
            <w:tcW w:w="784" w:type="dxa"/>
            <w:tcBorders>
              <w:top w:val="nil"/>
              <w:left w:val="nil"/>
              <w:bottom w:val="nil"/>
              <w:right w:val="nil"/>
            </w:tcBorders>
          </w:tcPr>
          <w:p w:rsidR="00E871CB" w:rsidRDefault="00E871CB">
            <w:pPr>
              <w:pStyle w:val="ConsPlusNormal"/>
              <w:jc w:val="center"/>
            </w:pPr>
            <w:r>
              <w:t>820</w:t>
            </w:r>
          </w:p>
        </w:tc>
        <w:tc>
          <w:tcPr>
            <w:tcW w:w="784" w:type="dxa"/>
            <w:tcBorders>
              <w:top w:val="nil"/>
              <w:left w:val="nil"/>
              <w:bottom w:val="nil"/>
              <w:right w:val="nil"/>
            </w:tcBorders>
          </w:tcPr>
          <w:p w:rsidR="00E871CB" w:rsidRDefault="00E871CB">
            <w:pPr>
              <w:pStyle w:val="ConsPlusNormal"/>
              <w:jc w:val="center"/>
            </w:pPr>
            <w:r>
              <w:t>840</w:t>
            </w:r>
          </w:p>
        </w:tc>
        <w:tc>
          <w:tcPr>
            <w:tcW w:w="784" w:type="dxa"/>
            <w:tcBorders>
              <w:top w:val="nil"/>
              <w:left w:val="nil"/>
              <w:bottom w:val="nil"/>
              <w:right w:val="nil"/>
            </w:tcBorders>
          </w:tcPr>
          <w:p w:rsidR="00E871CB" w:rsidRDefault="00E871CB">
            <w:pPr>
              <w:pStyle w:val="ConsPlusNormal"/>
              <w:jc w:val="center"/>
            </w:pPr>
            <w:r>
              <w:t>845</w:t>
            </w:r>
          </w:p>
        </w:tc>
        <w:tc>
          <w:tcPr>
            <w:tcW w:w="784" w:type="dxa"/>
            <w:tcBorders>
              <w:top w:val="nil"/>
              <w:left w:val="nil"/>
              <w:bottom w:val="nil"/>
              <w:right w:val="nil"/>
            </w:tcBorders>
          </w:tcPr>
          <w:p w:rsidR="00E871CB" w:rsidRDefault="00E871CB">
            <w:pPr>
              <w:pStyle w:val="ConsPlusNormal"/>
              <w:jc w:val="center"/>
            </w:pPr>
            <w:r>
              <w:t>900</w:t>
            </w:r>
          </w:p>
        </w:tc>
      </w:tr>
      <w:tr w:rsidR="00E871CB">
        <w:tblPrEx>
          <w:tblBorders>
            <w:insideH w:val="none" w:sz="0" w:space="0" w:color="auto"/>
            <w:insideV w:val="none" w:sz="0" w:space="0" w:color="auto"/>
          </w:tblBorders>
        </w:tblPrEx>
        <w:tc>
          <w:tcPr>
            <w:tcW w:w="13440" w:type="dxa"/>
            <w:gridSpan w:val="15"/>
            <w:tcBorders>
              <w:top w:val="nil"/>
              <w:left w:val="nil"/>
              <w:bottom w:val="nil"/>
              <w:right w:val="nil"/>
            </w:tcBorders>
          </w:tcPr>
          <w:p w:rsidR="00E871CB" w:rsidRDefault="00E871CB">
            <w:pPr>
              <w:pStyle w:val="ConsPlusNormal"/>
              <w:jc w:val="both"/>
            </w:pPr>
            <w:r>
              <w:t xml:space="preserve">(в ред. </w:t>
            </w:r>
            <w:hyperlink r:id="rId487" w:history="1">
              <w:r>
                <w:rPr>
                  <w:color w:val="0000FF"/>
                </w:rPr>
                <w:t>Постановления</w:t>
              </w:r>
            </w:hyperlink>
            <w:r>
              <w:t xml:space="preserve"> Правительства РФ от 30.05.2016 N 485)</w:t>
            </w:r>
          </w:p>
        </w:tc>
      </w:tr>
      <w:tr w:rsidR="00E871CB">
        <w:tblPrEx>
          <w:tblBorders>
            <w:insideH w:val="none" w:sz="0" w:space="0" w:color="auto"/>
            <w:insideV w:val="none" w:sz="0" w:space="0" w:color="auto"/>
          </w:tblBorders>
        </w:tblPrEx>
        <w:tc>
          <w:tcPr>
            <w:tcW w:w="13440" w:type="dxa"/>
            <w:gridSpan w:val="15"/>
            <w:tcBorders>
              <w:top w:val="nil"/>
              <w:left w:val="nil"/>
              <w:bottom w:val="nil"/>
              <w:right w:val="nil"/>
            </w:tcBorders>
          </w:tcPr>
          <w:p w:rsidR="00E871CB" w:rsidRDefault="00E871CB">
            <w:pPr>
              <w:pStyle w:val="ConsPlusNormal"/>
              <w:jc w:val="center"/>
              <w:outlineLvl w:val="3"/>
            </w:pPr>
            <w:r>
              <w:lastRenderedPageBreak/>
              <w:t>II. Целевые показатели</w:t>
            </w:r>
          </w:p>
        </w:tc>
      </w:tr>
      <w:tr w:rsidR="00E871CB">
        <w:tblPrEx>
          <w:tblBorders>
            <w:insideH w:val="none" w:sz="0" w:space="0" w:color="auto"/>
            <w:insideV w:val="none" w:sz="0" w:space="0" w:color="auto"/>
          </w:tblBorders>
        </w:tblPrEx>
        <w:tc>
          <w:tcPr>
            <w:tcW w:w="2029" w:type="dxa"/>
            <w:tcBorders>
              <w:top w:val="nil"/>
              <w:left w:val="nil"/>
              <w:bottom w:val="nil"/>
              <w:right w:val="nil"/>
            </w:tcBorders>
          </w:tcPr>
          <w:p w:rsidR="00E871CB" w:rsidRDefault="00E871CB">
            <w:pPr>
              <w:pStyle w:val="ConsPlusNormal"/>
            </w:pPr>
            <w:r>
              <w:t>Ввод в эксплуатацию новых железнодорожных линий &lt;*&gt;</w:t>
            </w:r>
          </w:p>
        </w:tc>
        <w:tc>
          <w:tcPr>
            <w:tcW w:w="1219" w:type="dxa"/>
            <w:tcBorders>
              <w:top w:val="nil"/>
              <w:left w:val="nil"/>
              <w:bottom w:val="nil"/>
              <w:right w:val="nil"/>
            </w:tcBorders>
          </w:tcPr>
          <w:p w:rsidR="00E871CB" w:rsidRDefault="00E871CB">
            <w:pPr>
              <w:pStyle w:val="ConsPlusNormal"/>
              <w:jc w:val="both"/>
            </w:pPr>
            <w:r>
              <w:t>км</w:t>
            </w:r>
          </w:p>
        </w:tc>
        <w:tc>
          <w:tcPr>
            <w:tcW w:w="784" w:type="dxa"/>
            <w:tcBorders>
              <w:top w:val="nil"/>
              <w:left w:val="nil"/>
              <w:bottom w:val="nil"/>
              <w:right w:val="nil"/>
            </w:tcBorders>
          </w:tcPr>
          <w:p w:rsidR="00E871CB" w:rsidRDefault="00E871CB">
            <w:pPr>
              <w:pStyle w:val="ConsPlusNormal"/>
              <w:jc w:val="center"/>
            </w:pPr>
            <w:r>
              <w:t>-</w:t>
            </w:r>
          </w:p>
        </w:tc>
        <w:tc>
          <w:tcPr>
            <w:tcW w:w="904" w:type="dxa"/>
            <w:tcBorders>
              <w:top w:val="nil"/>
              <w:left w:val="nil"/>
              <w:bottom w:val="nil"/>
              <w:right w:val="nil"/>
            </w:tcBorders>
          </w:tcPr>
          <w:p w:rsidR="00E871CB" w:rsidRDefault="00E871CB">
            <w:pPr>
              <w:pStyle w:val="ConsPlusNormal"/>
              <w:jc w:val="center"/>
            </w:pPr>
            <w:r>
              <w:t>589,7</w:t>
            </w:r>
          </w:p>
        </w:tc>
        <w:tc>
          <w:tcPr>
            <w:tcW w:w="784" w:type="dxa"/>
            <w:tcBorders>
              <w:top w:val="nil"/>
              <w:left w:val="nil"/>
              <w:bottom w:val="nil"/>
              <w:right w:val="nil"/>
            </w:tcBorders>
          </w:tcPr>
          <w:p w:rsidR="00E871CB" w:rsidRDefault="00E871CB">
            <w:pPr>
              <w:pStyle w:val="ConsPlusNormal"/>
              <w:jc w:val="center"/>
            </w:pPr>
            <w:r>
              <w:t>-</w:t>
            </w:r>
          </w:p>
        </w:tc>
        <w:tc>
          <w:tcPr>
            <w:tcW w:w="784" w:type="dxa"/>
            <w:tcBorders>
              <w:top w:val="nil"/>
              <w:left w:val="nil"/>
              <w:bottom w:val="nil"/>
              <w:right w:val="nil"/>
            </w:tcBorders>
          </w:tcPr>
          <w:p w:rsidR="00E871CB" w:rsidRDefault="00E871CB">
            <w:pPr>
              <w:pStyle w:val="ConsPlusNormal"/>
              <w:jc w:val="center"/>
            </w:pPr>
            <w:r>
              <w:t>-</w:t>
            </w:r>
          </w:p>
        </w:tc>
        <w:tc>
          <w:tcPr>
            <w:tcW w:w="664" w:type="dxa"/>
            <w:tcBorders>
              <w:top w:val="nil"/>
              <w:left w:val="nil"/>
              <w:bottom w:val="nil"/>
              <w:right w:val="nil"/>
            </w:tcBorders>
          </w:tcPr>
          <w:p w:rsidR="00E871CB" w:rsidRDefault="00E871CB">
            <w:pPr>
              <w:pStyle w:val="ConsPlusNormal"/>
              <w:jc w:val="center"/>
            </w:pPr>
            <w:r>
              <w:t>2,8</w:t>
            </w:r>
          </w:p>
        </w:tc>
        <w:tc>
          <w:tcPr>
            <w:tcW w:w="784" w:type="dxa"/>
            <w:tcBorders>
              <w:top w:val="nil"/>
              <w:left w:val="nil"/>
              <w:bottom w:val="nil"/>
              <w:right w:val="nil"/>
            </w:tcBorders>
          </w:tcPr>
          <w:p w:rsidR="00E871CB" w:rsidRDefault="00E871CB">
            <w:pPr>
              <w:pStyle w:val="ConsPlusNormal"/>
              <w:jc w:val="center"/>
            </w:pPr>
            <w:r>
              <w:t>-</w:t>
            </w:r>
          </w:p>
        </w:tc>
        <w:tc>
          <w:tcPr>
            <w:tcW w:w="784" w:type="dxa"/>
            <w:tcBorders>
              <w:top w:val="nil"/>
              <w:left w:val="nil"/>
              <w:bottom w:val="nil"/>
              <w:right w:val="nil"/>
            </w:tcBorders>
          </w:tcPr>
          <w:p w:rsidR="00E871CB" w:rsidRDefault="00E871CB">
            <w:pPr>
              <w:pStyle w:val="ConsPlusNormal"/>
              <w:jc w:val="center"/>
            </w:pPr>
            <w:r>
              <w:t>-</w:t>
            </w:r>
          </w:p>
        </w:tc>
        <w:tc>
          <w:tcPr>
            <w:tcW w:w="784" w:type="dxa"/>
            <w:tcBorders>
              <w:top w:val="nil"/>
              <w:left w:val="nil"/>
              <w:bottom w:val="nil"/>
              <w:right w:val="nil"/>
            </w:tcBorders>
          </w:tcPr>
          <w:p w:rsidR="00E871CB" w:rsidRDefault="00E871CB">
            <w:pPr>
              <w:pStyle w:val="ConsPlusNormal"/>
              <w:jc w:val="center"/>
            </w:pPr>
            <w:r>
              <w:t>5,7</w:t>
            </w:r>
          </w:p>
        </w:tc>
        <w:tc>
          <w:tcPr>
            <w:tcW w:w="784" w:type="dxa"/>
            <w:tcBorders>
              <w:top w:val="nil"/>
              <w:left w:val="nil"/>
              <w:bottom w:val="nil"/>
              <w:right w:val="nil"/>
            </w:tcBorders>
          </w:tcPr>
          <w:p w:rsidR="00E871CB" w:rsidRDefault="00E871CB">
            <w:pPr>
              <w:pStyle w:val="ConsPlusNormal"/>
              <w:jc w:val="center"/>
            </w:pPr>
            <w:r>
              <w:t>-</w:t>
            </w:r>
          </w:p>
        </w:tc>
        <w:tc>
          <w:tcPr>
            <w:tcW w:w="784" w:type="dxa"/>
            <w:tcBorders>
              <w:top w:val="nil"/>
              <w:left w:val="nil"/>
              <w:bottom w:val="nil"/>
              <w:right w:val="nil"/>
            </w:tcBorders>
          </w:tcPr>
          <w:p w:rsidR="00E871CB" w:rsidRDefault="00E871CB">
            <w:pPr>
              <w:pStyle w:val="ConsPlusNormal"/>
              <w:jc w:val="center"/>
            </w:pPr>
            <w:r>
              <w:t>-</w:t>
            </w:r>
          </w:p>
        </w:tc>
        <w:tc>
          <w:tcPr>
            <w:tcW w:w="784" w:type="dxa"/>
            <w:tcBorders>
              <w:top w:val="nil"/>
              <w:left w:val="nil"/>
              <w:bottom w:val="nil"/>
              <w:right w:val="nil"/>
            </w:tcBorders>
          </w:tcPr>
          <w:p w:rsidR="00E871CB" w:rsidRDefault="00E871CB">
            <w:pPr>
              <w:pStyle w:val="ConsPlusNormal"/>
              <w:jc w:val="center"/>
            </w:pPr>
            <w:r>
              <w:t>206,8</w:t>
            </w:r>
          </w:p>
        </w:tc>
        <w:tc>
          <w:tcPr>
            <w:tcW w:w="784" w:type="dxa"/>
            <w:tcBorders>
              <w:top w:val="nil"/>
              <w:left w:val="nil"/>
              <w:bottom w:val="nil"/>
              <w:right w:val="nil"/>
            </w:tcBorders>
          </w:tcPr>
          <w:p w:rsidR="00E871CB" w:rsidRDefault="00E871CB">
            <w:pPr>
              <w:pStyle w:val="ConsPlusNormal"/>
              <w:jc w:val="center"/>
            </w:pPr>
            <w:r>
              <w:t>374,4</w:t>
            </w:r>
          </w:p>
        </w:tc>
        <w:tc>
          <w:tcPr>
            <w:tcW w:w="784"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13440" w:type="dxa"/>
            <w:gridSpan w:val="15"/>
            <w:tcBorders>
              <w:top w:val="nil"/>
              <w:left w:val="nil"/>
              <w:bottom w:val="nil"/>
              <w:right w:val="nil"/>
            </w:tcBorders>
          </w:tcPr>
          <w:p w:rsidR="00E871CB" w:rsidRDefault="00E871CB">
            <w:pPr>
              <w:pStyle w:val="ConsPlusNormal"/>
              <w:jc w:val="both"/>
            </w:pPr>
            <w:r>
              <w:t xml:space="preserve">(в ред. </w:t>
            </w:r>
            <w:hyperlink r:id="rId488" w:history="1">
              <w:r>
                <w:rPr>
                  <w:color w:val="0000FF"/>
                </w:rPr>
                <w:t>Постановления</w:t>
              </w:r>
            </w:hyperlink>
            <w:r>
              <w:t xml:space="preserve"> Правительства РФ от 30.05.2016 N 485)</w:t>
            </w:r>
          </w:p>
        </w:tc>
      </w:tr>
      <w:tr w:rsidR="00E871CB">
        <w:tblPrEx>
          <w:tblBorders>
            <w:insideH w:val="none" w:sz="0" w:space="0" w:color="auto"/>
            <w:insideV w:val="none" w:sz="0" w:space="0" w:color="auto"/>
          </w:tblBorders>
        </w:tblPrEx>
        <w:tc>
          <w:tcPr>
            <w:tcW w:w="2029" w:type="dxa"/>
            <w:tcBorders>
              <w:top w:val="nil"/>
              <w:left w:val="nil"/>
              <w:bottom w:val="nil"/>
              <w:right w:val="nil"/>
            </w:tcBorders>
          </w:tcPr>
          <w:p w:rsidR="00E871CB" w:rsidRDefault="00E871CB">
            <w:pPr>
              <w:pStyle w:val="ConsPlusNormal"/>
            </w:pPr>
            <w:r>
              <w:t>Ввод в эксплуатацию дополнительных главных путей &lt;*&gt;</w:t>
            </w:r>
          </w:p>
        </w:tc>
        <w:tc>
          <w:tcPr>
            <w:tcW w:w="1219" w:type="dxa"/>
            <w:tcBorders>
              <w:top w:val="nil"/>
              <w:left w:val="nil"/>
              <w:bottom w:val="nil"/>
              <w:right w:val="nil"/>
            </w:tcBorders>
          </w:tcPr>
          <w:p w:rsidR="00E871CB" w:rsidRDefault="00E871CB">
            <w:pPr>
              <w:pStyle w:val="ConsPlusNormal"/>
              <w:jc w:val="both"/>
            </w:pPr>
            <w:r>
              <w:t>км</w:t>
            </w:r>
          </w:p>
        </w:tc>
        <w:tc>
          <w:tcPr>
            <w:tcW w:w="784" w:type="dxa"/>
            <w:tcBorders>
              <w:top w:val="nil"/>
              <w:left w:val="nil"/>
              <w:bottom w:val="nil"/>
              <w:right w:val="nil"/>
            </w:tcBorders>
          </w:tcPr>
          <w:p w:rsidR="00E871CB" w:rsidRDefault="00E871CB">
            <w:pPr>
              <w:pStyle w:val="ConsPlusNormal"/>
              <w:jc w:val="center"/>
            </w:pPr>
            <w:r>
              <w:t>282</w:t>
            </w:r>
          </w:p>
        </w:tc>
        <w:tc>
          <w:tcPr>
            <w:tcW w:w="904" w:type="dxa"/>
            <w:tcBorders>
              <w:top w:val="nil"/>
              <w:left w:val="nil"/>
              <w:bottom w:val="nil"/>
              <w:right w:val="nil"/>
            </w:tcBorders>
          </w:tcPr>
          <w:p w:rsidR="00E871CB" w:rsidRDefault="00E871CB">
            <w:pPr>
              <w:pStyle w:val="ConsPlusNormal"/>
              <w:jc w:val="center"/>
            </w:pPr>
            <w:r>
              <w:t>1073,5</w:t>
            </w:r>
          </w:p>
        </w:tc>
        <w:tc>
          <w:tcPr>
            <w:tcW w:w="784" w:type="dxa"/>
            <w:tcBorders>
              <w:top w:val="nil"/>
              <w:left w:val="nil"/>
              <w:bottom w:val="nil"/>
              <w:right w:val="nil"/>
            </w:tcBorders>
          </w:tcPr>
          <w:p w:rsidR="00E871CB" w:rsidRDefault="00E871CB">
            <w:pPr>
              <w:pStyle w:val="ConsPlusNormal"/>
              <w:jc w:val="center"/>
            </w:pPr>
            <w:r>
              <w:t>156,2</w:t>
            </w:r>
          </w:p>
        </w:tc>
        <w:tc>
          <w:tcPr>
            <w:tcW w:w="784" w:type="dxa"/>
            <w:tcBorders>
              <w:top w:val="nil"/>
              <w:left w:val="nil"/>
              <w:bottom w:val="nil"/>
              <w:right w:val="nil"/>
            </w:tcBorders>
          </w:tcPr>
          <w:p w:rsidR="00E871CB" w:rsidRDefault="00E871CB">
            <w:pPr>
              <w:pStyle w:val="ConsPlusNormal"/>
              <w:jc w:val="center"/>
            </w:pPr>
            <w:r>
              <w:t>175,6</w:t>
            </w:r>
          </w:p>
        </w:tc>
        <w:tc>
          <w:tcPr>
            <w:tcW w:w="664" w:type="dxa"/>
            <w:tcBorders>
              <w:top w:val="nil"/>
              <w:left w:val="nil"/>
              <w:bottom w:val="nil"/>
              <w:right w:val="nil"/>
            </w:tcBorders>
          </w:tcPr>
          <w:p w:rsidR="00E871CB" w:rsidRDefault="00E871CB">
            <w:pPr>
              <w:pStyle w:val="ConsPlusNormal"/>
              <w:jc w:val="center"/>
            </w:pPr>
            <w:r>
              <w:t>16,5</w:t>
            </w:r>
          </w:p>
        </w:tc>
        <w:tc>
          <w:tcPr>
            <w:tcW w:w="784" w:type="dxa"/>
            <w:tcBorders>
              <w:top w:val="nil"/>
              <w:left w:val="nil"/>
              <w:bottom w:val="nil"/>
              <w:right w:val="nil"/>
            </w:tcBorders>
          </w:tcPr>
          <w:p w:rsidR="00E871CB" w:rsidRDefault="00E871CB">
            <w:pPr>
              <w:pStyle w:val="ConsPlusNormal"/>
              <w:jc w:val="center"/>
            </w:pPr>
            <w:r>
              <w:t>73,9</w:t>
            </w:r>
          </w:p>
        </w:tc>
        <w:tc>
          <w:tcPr>
            <w:tcW w:w="784" w:type="dxa"/>
            <w:tcBorders>
              <w:top w:val="nil"/>
              <w:left w:val="nil"/>
              <w:bottom w:val="nil"/>
              <w:right w:val="nil"/>
            </w:tcBorders>
          </w:tcPr>
          <w:p w:rsidR="00E871CB" w:rsidRDefault="00E871CB">
            <w:pPr>
              <w:pStyle w:val="ConsPlusNormal"/>
              <w:jc w:val="center"/>
            </w:pPr>
            <w:r>
              <w:t>63,5</w:t>
            </w:r>
          </w:p>
        </w:tc>
        <w:tc>
          <w:tcPr>
            <w:tcW w:w="784" w:type="dxa"/>
            <w:tcBorders>
              <w:top w:val="nil"/>
              <w:left w:val="nil"/>
              <w:bottom w:val="nil"/>
              <w:right w:val="nil"/>
            </w:tcBorders>
          </w:tcPr>
          <w:p w:rsidR="00E871CB" w:rsidRDefault="00E871CB">
            <w:pPr>
              <w:pStyle w:val="ConsPlusNormal"/>
              <w:jc w:val="center"/>
            </w:pPr>
            <w:r>
              <w:t>36,2</w:t>
            </w:r>
          </w:p>
        </w:tc>
        <w:tc>
          <w:tcPr>
            <w:tcW w:w="784" w:type="dxa"/>
            <w:tcBorders>
              <w:top w:val="nil"/>
              <w:left w:val="nil"/>
              <w:bottom w:val="nil"/>
              <w:right w:val="nil"/>
            </w:tcBorders>
          </w:tcPr>
          <w:p w:rsidR="00E871CB" w:rsidRDefault="00E871CB">
            <w:pPr>
              <w:pStyle w:val="ConsPlusNormal"/>
              <w:jc w:val="center"/>
            </w:pPr>
            <w:r>
              <w:t>107,3</w:t>
            </w:r>
          </w:p>
        </w:tc>
        <w:tc>
          <w:tcPr>
            <w:tcW w:w="784" w:type="dxa"/>
            <w:tcBorders>
              <w:top w:val="nil"/>
              <w:left w:val="nil"/>
              <w:bottom w:val="nil"/>
              <w:right w:val="nil"/>
            </w:tcBorders>
          </w:tcPr>
          <w:p w:rsidR="00E871CB" w:rsidRDefault="00E871CB">
            <w:pPr>
              <w:pStyle w:val="ConsPlusNormal"/>
              <w:jc w:val="center"/>
            </w:pPr>
            <w:r>
              <w:t>236,5</w:t>
            </w:r>
          </w:p>
        </w:tc>
        <w:tc>
          <w:tcPr>
            <w:tcW w:w="784" w:type="dxa"/>
            <w:tcBorders>
              <w:top w:val="nil"/>
              <w:left w:val="nil"/>
              <w:bottom w:val="nil"/>
              <w:right w:val="nil"/>
            </w:tcBorders>
          </w:tcPr>
          <w:p w:rsidR="00E871CB" w:rsidRDefault="00E871CB">
            <w:pPr>
              <w:pStyle w:val="ConsPlusNormal"/>
              <w:jc w:val="center"/>
            </w:pPr>
            <w:r>
              <w:t>133</w:t>
            </w:r>
          </w:p>
        </w:tc>
        <w:tc>
          <w:tcPr>
            <w:tcW w:w="784" w:type="dxa"/>
            <w:tcBorders>
              <w:top w:val="nil"/>
              <w:left w:val="nil"/>
              <w:bottom w:val="nil"/>
              <w:right w:val="nil"/>
            </w:tcBorders>
          </w:tcPr>
          <w:p w:rsidR="00E871CB" w:rsidRDefault="00E871CB">
            <w:pPr>
              <w:pStyle w:val="ConsPlusNormal"/>
              <w:jc w:val="center"/>
            </w:pPr>
            <w:r>
              <w:t>25,6</w:t>
            </w:r>
          </w:p>
        </w:tc>
        <w:tc>
          <w:tcPr>
            <w:tcW w:w="784" w:type="dxa"/>
            <w:tcBorders>
              <w:top w:val="nil"/>
              <w:left w:val="nil"/>
              <w:bottom w:val="nil"/>
              <w:right w:val="nil"/>
            </w:tcBorders>
          </w:tcPr>
          <w:p w:rsidR="00E871CB" w:rsidRDefault="00E871CB">
            <w:pPr>
              <w:pStyle w:val="ConsPlusNormal"/>
              <w:jc w:val="center"/>
            </w:pPr>
            <w:r>
              <w:t>74,8</w:t>
            </w:r>
          </w:p>
        </w:tc>
      </w:tr>
      <w:tr w:rsidR="00E871CB">
        <w:tblPrEx>
          <w:tblBorders>
            <w:insideH w:val="none" w:sz="0" w:space="0" w:color="auto"/>
            <w:insideV w:val="none" w:sz="0" w:space="0" w:color="auto"/>
          </w:tblBorders>
        </w:tblPrEx>
        <w:tc>
          <w:tcPr>
            <w:tcW w:w="13440" w:type="dxa"/>
            <w:gridSpan w:val="15"/>
            <w:tcBorders>
              <w:top w:val="nil"/>
              <w:left w:val="nil"/>
              <w:bottom w:val="nil"/>
              <w:right w:val="nil"/>
            </w:tcBorders>
          </w:tcPr>
          <w:p w:rsidR="00E871CB" w:rsidRDefault="00E871CB">
            <w:pPr>
              <w:pStyle w:val="ConsPlusNormal"/>
              <w:jc w:val="both"/>
            </w:pPr>
            <w:r>
              <w:t xml:space="preserve">(в ред. </w:t>
            </w:r>
            <w:hyperlink r:id="rId489" w:history="1">
              <w:r>
                <w:rPr>
                  <w:color w:val="0000FF"/>
                </w:rPr>
                <w:t>Постановления</w:t>
              </w:r>
            </w:hyperlink>
            <w:r>
              <w:t xml:space="preserve"> Правительства РФ от 30.05.2016 N 485)</w:t>
            </w:r>
          </w:p>
        </w:tc>
      </w:tr>
      <w:tr w:rsidR="00E871CB">
        <w:tblPrEx>
          <w:tblBorders>
            <w:insideH w:val="none" w:sz="0" w:space="0" w:color="auto"/>
            <w:insideV w:val="none" w:sz="0" w:space="0" w:color="auto"/>
          </w:tblBorders>
        </w:tblPrEx>
        <w:tc>
          <w:tcPr>
            <w:tcW w:w="2029" w:type="dxa"/>
            <w:tcBorders>
              <w:top w:val="nil"/>
              <w:left w:val="nil"/>
              <w:bottom w:val="nil"/>
              <w:right w:val="nil"/>
            </w:tcBorders>
          </w:tcPr>
          <w:p w:rsidR="00E871CB" w:rsidRDefault="00E871CB">
            <w:pPr>
              <w:pStyle w:val="ConsPlusNormal"/>
            </w:pPr>
            <w:r>
              <w:t>Электрификация железнодорожных линий &lt;*&gt;</w:t>
            </w:r>
          </w:p>
        </w:tc>
        <w:tc>
          <w:tcPr>
            <w:tcW w:w="1219" w:type="dxa"/>
            <w:tcBorders>
              <w:top w:val="nil"/>
              <w:left w:val="nil"/>
              <w:bottom w:val="nil"/>
              <w:right w:val="nil"/>
            </w:tcBorders>
          </w:tcPr>
          <w:p w:rsidR="00E871CB" w:rsidRDefault="00E871CB">
            <w:pPr>
              <w:pStyle w:val="ConsPlusNormal"/>
              <w:jc w:val="both"/>
            </w:pPr>
            <w:r>
              <w:t>км</w:t>
            </w:r>
          </w:p>
        </w:tc>
        <w:tc>
          <w:tcPr>
            <w:tcW w:w="784" w:type="dxa"/>
            <w:tcBorders>
              <w:top w:val="nil"/>
              <w:left w:val="nil"/>
              <w:bottom w:val="nil"/>
              <w:right w:val="nil"/>
            </w:tcBorders>
          </w:tcPr>
          <w:p w:rsidR="00E871CB" w:rsidRDefault="00E871CB">
            <w:pPr>
              <w:pStyle w:val="ConsPlusNormal"/>
              <w:jc w:val="center"/>
            </w:pPr>
            <w:r>
              <w:t>247</w:t>
            </w:r>
          </w:p>
        </w:tc>
        <w:tc>
          <w:tcPr>
            <w:tcW w:w="904" w:type="dxa"/>
            <w:tcBorders>
              <w:top w:val="nil"/>
              <w:left w:val="nil"/>
              <w:bottom w:val="nil"/>
              <w:right w:val="nil"/>
            </w:tcBorders>
          </w:tcPr>
          <w:p w:rsidR="00E871CB" w:rsidRDefault="00E871CB">
            <w:pPr>
              <w:pStyle w:val="ConsPlusNormal"/>
              <w:jc w:val="center"/>
            </w:pPr>
            <w:r>
              <w:t>636,2</w:t>
            </w:r>
          </w:p>
        </w:tc>
        <w:tc>
          <w:tcPr>
            <w:tcW w:w="784" w:type="dxa"/>
            <w:tcBorders>
              <w:top w:val="nil"/>
              <w:left w:val="nil"/>
              <w:bottom w:val="nil"/>
              <w:right w:val="nil"/>
            </w:tcBorders>
          </w:tcPr>
          <w:p w:rsidR="00E871CB" w:rsidRDefault="00E871CB">
            <w:pPr>
              <w:pStyle w:val="ConsPlusNormal"/>
              <w:jc w:val="center"/>
            </w:pPr>
            <w:r>
              <w:t>-</w:t>
            </w:r>
          </w:p>
        </w:tc>
        <w:tc>
          <w:tcPr>
            <w:tcW w:w="784" w:type="dxa"/>
            <w:tcBorders>
              <w:top w:val="nil"/>
              <w:left w:val="nil"/>
              <w:bottom w:val="nil"/>
              <w:right w:val="nil"/>
            </w:tcBorders>
          </w:tcPr>
          <w:p w:rsidR="00E871CB" w:rsidRDefault="00E871CB">
            <w:pPr>
              <w:pStyle w:val="ConsPlusNormal"/>
              <w:jc w:val="center"/>
            </w:pPr>
            <w:r>
              <w:t>148,4</w:t>
            </w:r>
          </w:p>
        </w:tc>
        <w:tc>
          <w:tcPr>
            <w:tcW w:w="664" w:type="dxa"/>
            <w:tcBorders>
              <w:top w:val="nil"/>
              <w:left w:val="nil"/>
              <w:bottom w:val="nil"/>
              <w:right w:val="nil"/>
            </w:tcBorders>
          </w:tcPr>
          <w:p w:rsidR="00E871CB" w:rsidRDefault="00E871CB">
            <w:pPr>
              <w:pStyle w:val="ConsPlusNormal"/>
              <w:jc w:val="center"/>
            </w:pPr>
            <w:r>
              <w:t>-</w:t>
            </w:r>
          </w:p>
        </w:tc>
        <w:tc>
          <w:tcPr>
            <w:tcW w:w="784" w:type="dxa"/>
            <w:tcBorders>
              <w:top w:val="nil"/>
              <w:left w:val="nil"/>
              <w:bottom w:val="nil"/>
              <w:right w:val="nil"/>
            </w:tcBorders>
          </w:tcPr>
          <w:p w:rsidR="00E871CB" w:rsidRDefault="00E871CB">
            <w:pPr>
              <w:pStyle w:val="ConsPlusNormal"/>
              <w:jc w:val="center"/>
            </w:pPr>
            <w:r>
              <w:t>-</w:t>
            </w:r>
          </w:p>
        </w:tc>
        <w:tc>
          <w:tcPr>
            <w:tcW w:w="784" w:type="dxa"/>
            <w:tcBorders>
              <w:top w:val="nil"/>
              <w:left w:val="nil"/>
              <w:bottom w:val="nil"/>
              <w:right w:val="nil"/>
            </w:tcBorders>
          </w:tcPr>
          <w:p w:rsidR="00E871CB" w:rsidRDefault="00E871CB">
            <w:pPr>
              <w:pStyle w:val="ConsPlusNormal"/>
              <w:jc w:val="center"/>
            </w:pPr>
            <w:r>
              <w:t>-</w:t>
            </w:r>
          </w:p>
        </w:tc>
        <w:tc>
          <w:tcPr>
            <w:tcW w:w="784" w:type="dxa"/>
            <w:tcBorders>
              <w:top w:val="nil"/>
              <w:left w:val="nil"/>
              <w:bottom w:val="nil"/>
              <w:right w:val="nil"/>
            </w:tcBorders>
          </w:tcPr>
          <w:p w:rsidR="00E871CB" w:rsidRDefault="00E871CB">
            <w:pPr>
              <w:pStyle w:val="ConsPlusNormal"/>
              <w:jc w:val="center"/>
            </w:pPr>
            <w:r>
              <w:t>-</w:t>
            </w:r>
          </w:p>
        </w:tc>
        <w:tc>
          <w:tcPr>
            <w:tcW w:w="784" w:type="dxa"/>
            <w:tcBorders>
              <w:top w:val="nil"/>
              <w:left w:val="nil"/>
              <w:bottom w:val="nil"/>
              <w:right w:val="nil"/>
            </w:tcBorders>
          </w:tcPr>
          <w:p w:rsidR="00E871CB" w:rsidRDefault="00E871CB">
            <w:pPr>
              <w:pStyle w:val="ConsPlusNormal"/>
              <w:jc w:val="center"/>
            </w:pPr>
            <w:r>
              <w:t>-</w:t>
            </w:r>
          </w:p>
        </w:tc>
        <w:tc>
          <w:tcPr>
            <w:tcW w:w="784" w:type="dxa"/>
            <w:tcBorders>
              <w:top w:val="nil"/>
              <w:left w:val="nil"/>
              <w:bottom w:val="nil"/>
              <w:right w:val="nil"/>
            </w:tcBorders>
          </w:tcPr>
          <w:p w:rsidR="00E871CB" w:rsidRDefault="00E871CB">
            <w:pPr>
              <w:pStyle w:val="ConsPlusNormal"/>
              <w:jc w:val="center"/>
            </w:pPr>
            <w:r>
              <w:t>156</w:t>
            </w:r>
          </w:p>
        </w:tc>
        <w:tc>
          <w:tcPr>
            <w:tcW w:w="784" w:type="dxa"/>
            <w:tcBorders>
              <w:top w:val="nil"/>
              <w:left w:val="nil"/>
              <w:bottom w:val="nil"/>
              <w:right w:val="nil"/>
            </w:tcBorders>
          </w:tcPr>
          <w:p w:rsidR="00E871CB" w:rsidRDefault="00E871CB">
            <w:pPr>
              <w:pStyle w:val="ConsPlusNormal"/>
              <w:jc w:val="center"/>
            </w:pPr>
            <w:r>
              <w:t>331,8</w:t>
            </w:r>
          </w:p>
        </w:tc>
        <w:tc>
          <w:tcPr>
            <w:tcW w:w="784" w:type="dxa"/>
            <w:tcBorders>
              <w:top w:val="nil"/>
              <w:left w:val="nil"/>
              <w:bottom w:val="nil"/>
              <w:right w:val="nil"/>
            </w:tcBorders>
          </w:tcPr>
          <w:p w:rsidR="00E871CB" w:rsidRDefault="00E871CB">
            <w:pPr>
              <w:pStyle w:val="ConsPlusNormal"/>
              <w:jc w:val="center"/>
            </w:pPr>
            <w:r>
              <w:t>-</w:t>
            </w:r>
          </w:p>
        </w:tc>
        <w:tc>
          <w:tcPr>
            <w:tcW w:w="784"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13440" w:type="dxa"/>
            <w:gridSpan w:val="15"/>
            <w:tcBorders>
              <w:top w:val="nil"/>
              <w:left w:val="nil"/>
              <w:bottom w:val="nil"/>
              <w:right w:val="nil"/>
            </w:tcBorders>
          </w:tcPr>
          <w:p w:rsidR="00E871CB" w:rsidRDefault="00E871CB">
            <w:pPr>
              <w:pStyle w:val="ConsPlusNormal"/>
              <w:jc w:val="both"/>
            </w:pPr>
            <w:r>
              <w:t xml:space="preserve">(в ред. </w:t>
            </w:r>
            <w:hyperlink r:id="rId490" w:history="1">
              <w:r>
                <w:rPr>
                  <w:color w:val="0000FF"/>
                </w:rPr>
                <w:t>Постановления</w:t>
              </w:r>
            </w:hyperlink>
            <w:r>
              <w:t xml:space="preserve"> Правительства РФ от 30.05.2016 N 485)</w:t>
            </w:r>
          </w:p>
        </w:tc>
      </w:tr>
      <w:tr w:rsidR="00E871CB">
        <w:tblPrEx>
          <w:tblBorders>
            <w:insideH w:val="none" w:sz="0" w:space="0" w:color="auto"/>
            <w:insideV w:val="none" w:sz="0" w:space="0" w:color="auto"/>
          </w:tblBorders>
        </w:tblPrEx>
        <w:tc>
          <w:tcPr>
            <w:tcW w:w="2029" w:type="dxa"/>
            <w:tcBorders>
              <w:top w:val="nil"/>
              <w:left w:val="nil"/>
              <w:bottom w:val="nil"/>
              <w:right w:val="nil"/>
            </w:tcBorders>
          </w:tcPr>
          <w:p w:rsidR="00E871CB" w:rsidRDefault="00E871CB">
            <w:pPr>
              <w:pStyle w:val="ConsPlusNormal"/>
            </w:pPr>
            <w:r>
              <w:t>Обновление парка локомотивов</w:t>
            </w:r>
          </w:p>
        </w:tc>
        <w:tc>
          <w:tcPr>
            <w:tcW w:w="1219" w:type="dxa"/>
            <w:tcBorders>
              <w:top w:val="nil"/>
              <w:left w:val="nil"/>
              <w:bottom w:val="nil"/>
              <w:right w:val="nil"/>
            </w:tcBorders>
          </w:tcPr>
          <w:p w:rsidR="00E871CB" w:rsidRDefault="00E871CB">
            <w:pPr>
              <w:pStyle w:val="ConsPlusNormal"/>
              <w:jc w:val="both"/>
            </w:pPr>
            <w:r>
              <w:t>единиц</w:t>
            </w:r>
          </w:p>
        </w:tc>
        <w:tc>
          <w:tcPr>
            <w:tcW w:w="784" w:type="dxa"/>
            <w:tcBorders>
              <w:top w:val="nil"/>
              <w:left w:val="nil"/>
              <w:bottom w:val="nil"/>
              <w:right w:val="nil"/>
            </w:tcBorders>
          </w:tcPr>
          <w:p w:rsidR="00E871CB" w:rsidRDefault="00E871CB">
            <w:pPr>
              <w:pStyle w:val="ConsPlusNormal"/>
              <w:jc w:val="center"/>
            </w:pPr>
            <w:r>
              <w:t>355</w:t>
            </w:r>
          </w:p>
        </w:tc>
        <w:tc>
          <w:tcPr>
            <w:tcW w:w="904" w:type="dxa"/>
            <w:tcBorders>
              <w:top w:val="nil"/>
              <w:left w:val="nil"/>
              <w:bottom w:val="nil"/>
              <w:right w:val="nil"/>
            </w:tcBorders>
          </w:tcPr>
          <w:p w:rsidR="00E871CB" w:rsidRDefault="00E871CB">
            <w:pPr>
              <w:pStyle w:val="ConsPlusNormal"/>
              <w:jc w:val="center"/>
            </w:pPr>
            <w:r>
              <w:t>12271</w:t>
            </w:r>
          </w:p>
        </w:tc>
        <w:tc>
          <w:tcPr>
            <w:tcW w:w="784" w:type="dxa"/>
            <w:tcBorders>
              <w:top w:val="nil"/>
              <w:left w:val="nil"/>
              <w:bottom w:val="nil"/>
              <w:right w:val="nil"/>
            </w:tcBorders>
          </w:tcPr>
          <w:p w:rsidR="00E871CB" w:rsidRDefault="00E871CB">
            <w:pPr>
              <w:pStyle w:val="ConsPlusNormal"/>
              <w:jc w:val="center"/>
            </w:pPr>
            <w:r>
              <w:t>1220</w:t>
            </w:r>
          </w:p>
        </w:tc>
        <w:tc>
          <w:tcPr>
            <w:tcW w:w="784" w:type="dxa"/>
            <w:tcBorders>
              <w:top w:val="nil"/>
              <w:left w:val="nil"/>
              <w:bottom w:val="nil"/>
              <w:right w:val="nil"/>
            </w:tcBorders>
          </w:tcPr>
          <w:p w:rsidR="00E871CB" w:rsidRDefault="00E871CB">
            <w:pPr>
              <w:pStyle w:val="ConsPlusNormal"/>
              <w:jc w:val="center"/>
            </w:pPr>
            <w:r>
              <w:t>2500</w:t>
            </w:r>
          </w:p>
        </w:tc>
        <w:tc>
          <w:tcPr>
            <w:tcW w:w="664" w:type="dxa"/>
            <w:tcBorders>
              <w:top w:val="nil"/>
              <w:left w:val="nil"/>
              <w:bottom w:val="nil"/>
              <w:right w:val="nil"/>
            </w:tcBorders>
          </w:tcPr>
          <w:p w:rsidR="00E871CB" w:rsidRDefault="00E871CB">
            <w:pPr>
              <w:pStyle w:val="ConsPlusNormal"/>
              <w:jc w:val="center"/>
            </w:pPr>
            <w:r>
              <w:t>985</w:t>
            </w:r>
          </w:p>
        </w:tc>
        <w:tc>
          <w:tcPr>
            <w:tcW w:w="784" w:type="dxa"/>
            <w:tcBorders>
              <w:top w:val="nil"/>
              <w:left w:val="nil"/>
              <w:bottom w:val="nil"/>
              <w:right w:val="nil"/>
            </w:tcBorders>
          </w:tcPr>
          <w:p w:rsidR="00E871CB" w:rsidRDefault="00E871CB">
            <w:pPr>
              <w:pStyle w:val="ConsPlusNormal"/>
              <w:jc w:val="center"/>
            </w:pPr>
            <w:r>
              <w:t>1884</w:t>
            </w:r>
          </w:p>
        </w:tc>
        <w:tc>
          <w:tcPr>
            <w:tcW w:w="784" w:type="dxa"/>
            <w:tcBorders>
              <w:top w:val="nil"/>
              <w:left w:val="nil"/>
              <w:bottom w:val="nil"/>
              <w:right w:val="nil"/>
            </w:tcBorders>
          </w:tcPr>
          <w:p w:rsidR="00E871CB" w:rsidRDefault="00E871CB">
            <w:pPr>
              <w:pStyle w:val="ConsPlusNormal"/>
              <w:jc w:val="center"/>
            </w:pPr>
            <w:r>
              <w:t>1377</w:t>
            </w:r>
          </w:p>
        </w:tc>
        <w:tc>
          <w:tcPr>
            <w:tcW w:w="784" w:type="dxa"/>
            <w:tcBorders>
              <w:top w:val="nil"/>
              <w:left w:val="nil"/>
              <w:bottom w:val="nil"/>
              <w:right w:val="nil"/>
            </w:tcBorders>
          </w:tcPr>
          <w:p w:rsidR="00E871CB" w:rsidRDefault="00E871CB">
            <w:pPr>
              <w:pStyle w:val="ConsPlusNormal"/>
              <w:jc w:val="center"/>
            </w:pPr>
            <w:r>
              <w:t>899</w:t>
            </w:r>
          </w:p>
        </w:tc>
        <w:tc>
          <w:tcPr>
            <w:tcW w:w="784" w:type="dxa"/>
            <w:tcBorders>
              <w:top w:val="nil"/>
              <w:left w:val="nil"/>
              <w:bottom w:val="nil"/>
              <w:right w:val="nil"/>
            </w:tcBorders>
          </w:tcPr>
          <w:p w:rsidR="00E871CB" w:rsidRDefault="00E871CB">
            <w:pPr>
              <w:pStyle w:val="ConsPlusNormal"/>
              <w:jc w:val="center"/>
            </w:pPr>
            <w:r>
              <w:t>698</w:t>
            </w:r>
          </w:p>
        </w:tc>
        <w:tc>
          <w:tcPr>
            <w:tcW w:w="784" w:type="dxa"/>
            <w:tcBorders>
              <w:top w:val="nil"/>
              <w:left w:val="nil"/>
              <w:bottom w:val="nil"/>
              <w:right w:val="nil"/>
            </w:tcBorders>
          </w:tcPr>
          <w:p w:rsidR="00E871CB" w:rsidRDefault="00E871CB">
            <w:pPr>
              <w:pStyle w:val="ConsPlusNormal"/>
              <w:jc w:val="center"/>
            </w:pPr>
            <w:r>
              <w:t>677</w:t>
            </w:r>
          </w:p>
        </w:tc>
        <w:tc>
          <w:tcPr>
            <w:tcW w:w="784" w:type="dxa"/>
            <w:tcBorders>
              <w:top w:val="nil"/>
              <w:left w:val="nil"/>
              <w:bottom w:val="nil"/>
              <w:right w:val="nil"/>
            </w:tcBorders>
          </w:tcPr>
          <w:p w:rsidR="00E871CB" w:rsidRDefault="00E871CB">
            <w:pPr>
              <w:pStyle w:val="ConsPlusNormal"/>
              <w:jc w:val="center"/>
            </w:pPr>
            <w:r>
              <w:t>677</w:t>
            </w:r>
          </w:p>
        </w:tc>
        <w:tc>
          <w:tcPr>
            <w:tcW w:w="784" w:type="dxa"/>
            <w:tcBorders>
              <w:top w:val="nil"/>
              <w:left w:val="nil"/>
              <w:bottom w:val="nil"/>
              <w:right w:val="nil"/>
            </w:tcBorders>
          </w:tcPr>
          <w:p w:rsidR="00E871CB" w:rsidRDefault="00E871CB">
            <w:pPr>
              <w:pStyle w:val="ConsPlusNormal"/>
              <w:jc w:val="center"/>
            </w:pPr>
            <w:r>
              <w:t>677</w:t>
            </w:r>
          </w:p>
        </w:tc>
        <w:tc>
          <w:tcPr>
            <w:tcW w:w="784" w:type="dxa"/>
            <w:tcBorders>
              <w:top w:val="nil"/>
              <w:left w:val="nil"/>
              <w:bottom w:val="nil"/>
              <w:right w:val="nil"/>
            </w:tcBorders>
          </w:tcPr>
          <w:p w:rsidR="00E871CB" w:rsidRDefault="00E871CB">
            <w:pPr>
              <w:pStyle w:val="ConsPlusNormal"/>
              <w:jc w:val="center"/>
            </w:pPr>
            <w:r>
              <w:t>677</w:t>
            </w:r>
          </w:p>
        </w:tc>
      </w:tr>
      <w:tr w:rsidR="00E871CB">
        <w:tblPrEx>
          <w:tblBorders>
            <w:insideH w:val="none" w:sz="0" w:space="0" w:color="auto"/>
            <w:insideV w:val="none" w:sz="0" w:space="0" w:color="auto"/>
          </w:tblBorders>
        </w:tblPrEx>
        <w:tc>
          <w:tcPr>
            <w:tcW w:w="13440" w:type="dxa"/>
            <w:gridSpan w:val="15"/>
            <w:tcBorders>
              <w:top w:val="nil"/>
              <w:left w:val="nil"/>
              <w:bottom w:val="nil"/>
              <w:right w:val="nil"/>
            </w:tcBorders>
          </w:tcPr>
          <w:p w:rsidR="00E871CB" w:rsidRDefault="00E871CB">
            <w:pPr>
              <w:pStyle w:val="ConsPlusNormal"/>
              <w:jc w:val="both"/>
            </w:pPr>
            <w:r>
              <w:t xml:space="preserve">(в ред. </w:t>
            </w:r>
            <w:hyperlink r:id="rId491" w:history="1">
              <w:r>
                <w:rPr>
                  <w:color w:val="0000FF"/>
                </w:rPr>
                <w:t>Постановления</w:t>
              </w:r>
            </w:hyperlink>
            <w:r>
              <w:t xml:space="preserve"> Правительства РФ от 30.05.2016 N 485)</w:t>
            </w:r>
          </w:p>
        </w:tc>
      </w:tr>
      <w:tr w:rsidR="00E871CB">
        <w:tblPrEx>
          <w:tblBorders>
            <w:insideH w:val="none" w:sz="0" w:space="0" w:color="auto"/>
            <w:insideV w:val="none" w:sz="0" w:space="0" w:color="auto"/>
          </w:tblBorders>
        </w:tblPrEx>
        <w:tc>
          <w:tcPr>
            <w:tcW w:w="2029" w:type="dxa"/>
            <w:tcBorders>
              <w:top w:val="nil"/>
              <w:left w:val="nil"/>
              <w:bottom w:val="nil"/>
              <w:right w:val="nil"/>
            </w:tcBorders>
          </w:tcPr>
          <w:p w:rsidR="00E871CB" w:rsidRDefault="00E871CB">
            <w:pPr>
              <w:pStyle w:val="ConsPlusNormal"/>
            </w:pPr>
            <w:r>
              <w:t>Обновление парка грузовых вагонов</w:t>
            </w:r>
          </w:p>
        </w:tc>
        <w:tc>
          <w:tcPr>
            <w:tcW w:w="1219" w:type="dxa"/>
            <w:tcBorders>
              <w:top w:val="nil"/>
              <w:left w:val="nil"/>
              <w:bottom w:val="nil"/>
              <w:right w:val="nil"/>
            </w:tcBorders>
          </w:tcPr>
          <w:p w:rsidR="00E871CB" w:rsidRDefault="00E871CB">
            <w:pPr>
              <w:pStyle w:val="ConsPlusNormal"/>
            </w:pPr>
            <w:r>
              <w:t>тыс. единиц</w:t>
            </w:r>
          </w:p>
        </w:tc>
        <w:tc>
          <w:tcPr>
            <w:tcW w:w="784" w:type="dxa"/>
            <w:tcBorders>
              <w:top w:val="nil"/>
              <w:left w:val="nil"/>
              <w:bottom w:val="nil"/>
              <w:right w:val="nil"/>
            </w:tcBorders>
          </w:tcPr>
          <w:p w:rsidR="00E871CB" w:rsidRDefault="00E871CB">
            <w:pPr>
              <w:pStyle w:val="ConsPlusNormal"/>
              <w:jc w:val="center"/>
            </w:pPr>
            <w:r>
              <w:t>23,6</w:t>
            </w:r>
          </w:p>
        </w:tc>
        <w:tc>
          <w:tcPr>
            <w:tcW w:w="904" w:type="dxa"/>
            <w:tcBorders>
              <w:top w:val="nil"/>
              <w:left w:val="nil"/>
              <w:bottom w:val="nil"/>
              <w:right w:val="nil"/>
            </w:tcBorders>
          </w:tcPr>
          <w:p w:rsidR="00E871CB" w:rsidRDefault="00E871CB">
            <w:pPr>
              <w:pStyle w:val="ConsPlusNormal"/>
              <w:jc w:val="center"/>
            </w:pPr>
            <w:r>
              <w:t>317,9</w:t>
            </w:r>
          </w:p>
        </w:tc>
        <w:tc>
          <w:tcPr>
            <w:tcW w:w="784" w:type="dxa"/>
            <w:tcBorders>
              <w:top w:val="nil"/>
              <w:left w:val="nil"/>
              <w:bottom w:val="nil"/>
              <w:right w:val="nil"/>
            </w:tcBorders>
          </w:tcPr>
          <w:p w:rsidR="00E871CB" w:rsidRDefault="00E871CB">
            <w:pPr>
              <w:pStyle w:val="ConsPlusNormal"/>
              <w:jc w:val="center"/>
            </w:pPr>
            <w:r>
              <w:t>39,1</w:t>
            </w:r>
          </w:p>
        </w:tc>
        <w:tc>
          <w:tcPr>
            <w:tcW w:w="784" w:type="dxa"/>
            <w:tcBorders>
              <w:top w:val="nil"/>
              <w:left w:val="nil"/>
              <w:bottom w:val="nil"/>
              <w:right w:val="nil"/>
            </w:tcBorders>
          </w:tcPr>
          <w:p w:rsidR="00E871CB" w:rsidRDefault="00E871CB">
            <w:pPr>
              <w:pStyle w:val="ConsPlusNormal"/>
              <w:jc w:val="center"/>
            </w:pPr>
            <w:r>
              <w:t>56,7</w:t>
            </w:r>
          </w:p>
        </w:tc>
        <w:tc>
          <w:tcPr>
            <w:tcW w:w="664" w:type="dxa"/>
            <w:tcBorders>
              <w:top w:val="nil"/>
              <w:left w:val="nil"/>
              <w:bottom w:val="nil"/>
              <w:right w:val="nil"/>
            </w:tcBorders>
          </w:tcPr>
          <w:p w:rsidR="00E871CB" w:rsidRDefault="00E871CB">
            <w:pPr>
              <w:pStyle w:val="ConsPlusNormal"/>
              <w:jc w:val="center"/>
            </w:pPr>
            <w:r>
              <w:t>36,2</w:t>
            </w:r>
          </w:p>
        </w:tc>
        <w:tc>
          <w:tcPr>
            <w:tcW w:w="784" w:type="dxa"/>
            <w:tcBorders>
              <w:top w:val="nil"/>
              <w:left w:val="nil"/>
              <w:bottom w:val="nil"/>
              <w:right w:val="nil"/>
            </w:tcBorders>
          </w:tcPr>
          <w:p w:rsidR="00E871CB" w:rsidRDefault="00E871CB">
            <w:pPr>
              <w:pStyle w:val="ConsPlusNormal"/>
              <w:jc w:val="center"/>
            </w:pPr>
            <w:r>
              <w:t>31,2</w:t>
            </w:r>
          </w:p>
        </w:tc>
        <w:tc>
          <w:tcPr>
            <w:tcW w:w="784" w:type="dxa"/>
            <w:tcBorders>
              <w:top w:val="nil"/>
              <w:left w:val="nil"/>
              <w:bottom w:val="nil"/>
              <w:right w:val="nil"/>
            </w:tcBorders>
          </w:tcPr>
          <w:p w:rsidR="00E871CB" w:rsidRDefault="00E871CB">
            <w:pPr>
              <w:pStyle w:val="ConsPlusNormal"/>
              <w:jc w:val="center"/>
            </w:pPr>
            <w:r>
              <w:t>54,4</w:t>
            </w:r>
          </w:p>
        </w:tc>
        <w:tc>
          <w:tcPr>
            <w:tcW w:w="784" w:type="dxa"/>
            <w:tcBorders>
              <w:top w:val="nil"/>
              <w:left w:val="nil"/>
              <w:bottom w:val="nil"/>
              <w:right w:val="nil"/>
            </w:tcBorders>
          </w:tcPr>
          <w:p w:rsidR="00E871CB" w:rsidRDefault="00E871CB">
            <w:pPr>
              <w:pStyle w:val="ConsPlusNormal"/>
              <w:jc w:val="center"/>
            </w:pPr>
            <w:r>
              <w:t>35,5</w:t>
            </w:r>
          </w:p>
        </w:tc>
        <w:tc>
          <w:tcPr>
            <w:tcW w:w="784" w:type="dxa"/>
            <w:tcBorders>
              <w:top w:val="nil"/>
              <w:left w:val="nil"/>
              <w:bottom w:val="nil"/>
              <w:right w:val="nil"/>
            </w:tcBorders>
          </w:tcPr>
          <w:p w:rsidR="00E871CB" w:rsidRDefault="00E871CB">
            <w:pPr>
              <w:pStyle w:val="ConsPlusNormal"/>
              <w:jc w:val="center"/>
            </w:pPr>
            <w:r>
              <w:t>17,4</w:t>
            </w:r>
          </w:p>
        </w:tc>
        <w:tc>
          <w:tcPr>
            <w:tcW w:w="784" w:type="dxa"/>
            <w:tcBorders>
              <w:top w:val="nil"/>
              <w:left w:val="nil"/>
              <w:bottom w:val="nil"/>
              <w:right w:val="nil"/>
            </w:tcBorders>
          </w:tcPr>
          <w:p w:rsidR="00E871CB" w:rsidRDefault="00E871CB">
            <w:pPr>
              <w:pStyle w:val="ConsPlusNormal"/>
              <w:jc w:val="center"/>
            </w:pPr>
            <w:r>
              <w:t>17,4</w:t>
            </w:r>
          </w:p>
        </w:tc>
        <w:tc>
          <w:tcPr>
            <w:tcW w:w="784" w:type="dxa"/>
            <w:tcBorders>
              <w:top w:val="nil"/>
              <w:left w:val="nil"/>
              <w:bottom w:val="nil"/>
              <w:right w:val="nil"/>
            </w:tcBorders>
          </w:tcPr>
          <w:p w:rsidR="00E871CB" w:rsidRDefault="00E871CB">
            <w:pPr>
              <w:pStyle w:val="ConsPlusNormal"/>
              <w:jc w:val="center"/>
            </w:pPr>
            <w:r>
              <w:t>10</w:t>
            </w:r>
          </w:p>
        </w:tc>
        <w:tc>
          <w:tcPr>
            <w:tcW w:w="784" w:type="dxa"/>
            <w:tcBorders>
              <w:top w:val="nil"/>
              <w:left w:val="nil"/>
              <w:bottom w:val="nil"/>
              <w:right w:val="nil"/>
            </w:tcBorders>
          </w:tcPr>
          <w:p w:rsidR="00E871CB" w:rsidRDefault="00E871CB">
            <w:pPr>
              <w:pStyle w:val="ConsPlusNormal"/>
              <w:jc w:val="center"/>
            </w:pPr>
            <w:r>
              <w:t>10</w:t>
            </w:r>
          </w:p>
        </w:tc>
        <w:tc>
          <w:tcPr>
            <w:tcW w:w="784" w:type="dxa"/>
            <w:tcBorders>
              <w:top w:val="nil"/>
              <w:left w:val="nil"/>
              <w:bottom w:val="nil"/>
              <w:right w:val="nil"/>
            </w:tcBorders>
          </w:tcPr>
          <w:p w:rsidR="00E871CB" w:rsidRDefault="00E871CB">
            <w:pPr>
              <w:pStyle w:val="ConsPlusNormal"/>
              <w:jc w:val="center"/>
            </w:pPr>
            <w:r>
              <w:t>10</w:t>
            </w:r>
          </w:p>
        </w:tc>
      </w:tr>
      <w:tr w:rsidR="00E871CB">
        <w:tblPrEx>
          <w:tblBorders>
            <w:insideH w:val="none" w:sz="0" w:space="0" w:color="auto"/>
            <w:insideV w:val="none" w:sz="0" w:space="0" w:color="auto"/>
          </w:tblBorders>
        </w:tblPrEx>
        <w:tc>
          <w:tcPr>
            <w:tcW w:w="13440" w:type="dxa"/>
            <w:gridSpan w:val="15"/>
            <w:tcBorders>
              <w:top w:val="nil"/>
              <w:left w:val="nil"/>
              <w:bottom w:val="nil"/>
              <w:right w:val="nil"/>
            </w:tcBorders>
          </w:tcPr>
          <w:p w:rsidR="00E871CB" w:rsidRDefault="00E871CB">
            <w:pPr>
              <w:pStyle w:val="ConsPlusNormal"/>
              <w:jc w:val="both"/>
            </w:pPr>
            <w:r>
              <w:t xml:space="preserve">(в ред. </w:t>
            </w:r>
            <w:hyperlink r:id="rId492" w:history="1">
              <w:r>
                <w:rPr>
                  <w:color w:val="0000FF"/>
                </w:rPr>
                <w:t>Постановления</w:t>
              </w:r>
            </w:hyperlink>
            <w:r>
              <w:t xml:space="preserve"> Правительства РФ от 30.05.2016 N 485)</w:t>
            </w:r>
          </w:p>
        </w:tc>
      </w:tr>
      <w:tr w:rsidR="00E871CB">
        <w:tblPrEx>
          <w:tblBorders>
            <w:insideH w:val="none" w:sz="0" w:space="0" w:color="auto"/>
            <w:insideV w:val="none" w:sz="0" w:space="0" w:color="auto"/>
          </w:tblBorders>
        </w:tblPrEx>
        <w:tc>
          <w:tcPr>
            <w:tcW w:w="2029" w:type="dxa"/>
            <w:tcBorders>
              <w:top w:val="nil"/>
              <w:left w:val="nil"/>
              <w:bottom w:val="nil"/>
              <w:right w:val="nil"/>
            </w:tcBorders>
          </w:tcPr>
          <w:p w:rsidR="00E871CB" w:rsidRDefault="00E871CB">
            <w:pPr>
              <w:pStyle w:val="ConsPlusNormal"/>
            </w:pPr>
            <w:r>
              <w:t>Обновление парка пассажирских вагонов</w:t>
            </w:r>
          </w:p>
        </w:tc>
        <w:tc>
          <w:tcPr>
            <w:tcW w:w="1219" w:type="dxa"/>
            <w:tcBorders>
              <w:top w:val="nil"/>
              <w:left w:val="nil"/>
              <w:bottom w:val="nil"/>
              <w:right w:val="nil"/>
            </w:tcBorders>
          </w:tcPr>
          <w:p w:rsidR="00E871CB" w:rsidRDefault="00E871CB">
            <w:pPr>
              <w:pStyle w:val="ConsPlusNormal"/>
            </w:pPr>
            <w:r>
              <w:t>единиц</w:t>
            </w:r>
          </w:p>
        </w:tc>
        <w:tc>
          <w:tcPr>
            <w:tcW w:w="784" w:type="dxa"/>
            <w:tcBorders>
              <w:top w:val="nil"/>
              <w:left w:val="nil"/>
              <w:bottom w:val="nil"/>
              <w:right w:val="nil"/>
            </w:tcBorders>
          </w:tcPr>
          <w:p w:rsidR="00E871CB" w:rsidRDefault="00E871CB">
            <w:pPr>
              <w:pStyle w:val="ConsPlusNormal"/>
              <w:jc w:val="center"/>
            </w:pPr>
            <w:r>
              <w:t>845</w:t>
            </w:r>
          </w:p>
        </w:tc>
        <w:tc>
          <w:tcPr>
            <w:tcW w:w="904" w:type="dxa"/>
            <w:tcBorders>
              <w:top w:val="nil"/>
              <w:left w:val="nil"/>
              <w:bottom w:val="nil"/>
              <w:right w:val="nil"/>
            </w:tcBorders>
          </w:tcPr>
          <w:p w:rsidR="00E871CB" w:rsidRDefault="00E871CB">
            <w:pPr>
              <w:pStyle w:val="ConsPlusNormal"/>
              <w:jc w:val="center"/>
            </w:pPr>
            <w:r>
              <w:t>8043</w:t>
            </w:r>
          </w:p>
        </w:tc>
        <w:tc>
          <w:tcPr>
            <w:tcW w:w="784" w:type="dxa"/>
            <w:tcBorders>
              <w:top w:val="nil"/>
              <w:left w:val="nil"/>
              <w:bottom w:val="nil"/>
              <w:right w:val="nil"/>
            </w:tcBorders>
          </w:tcPr>
          <w:p w:rsidR="00E871CB" w:rsidRDefault="00E871CB">
            <w:pPr>
              <w:pStyle w:val="ConsPlusNormal"/>
              <w:jc w:val="center"/>
            </w:pPr>
            <w:r>
              <w:t>581</w:t>
            </w:r>
          </w:p>
        </w:tc>
        <w:tc>
          <w:tcPr>
            <w:tcW w:w="784" w:type="dxa"/>
            <w:tcBorders>
              <w:top w:val="nil"/>
              <w:left w:val="nil"/>
              <w:bottom w:val="nil"/>
              <w:right w:val="nil"/>
            </w:tcBorders>
          </w:tcPr>
          <w:p w:rsidR="00E871CB" w:rsidRDefault="00E871CB">
            <w:pPr>
              <w:pStyle w:val="ConsPlusNormal"/>
              <w:jc w:val="center"/>
            </w:pPr>
            <w:r>
              <w:t>1833</w:t>
            </w:r>
          </w:p>
        </w:tc>
        <w:tc>
          <w:tcPr>
            <w:tcW w:w="664" w:type="dxa"/>
            <w:tcBorders>
              <w:top w:val="nil"/>
              <w:left w:val="nil"/>
              <w:bottom w:val="nil"/>
              <w:right w:val="nil"/>
            </w:tcBorders>
          </w:tcPr>
          <w:p w:rsidR="00E871CB" w:rsidRDefault="00E871CB">
            <w:pPr>
              <w:pStyle w:val="ConsPlusNormal"/>
              <w:jc w:val="center"/>
            </w:pPr>
            <w:r>
              <w:t>445</w:t>
            </w:r>
          </w:p>
        </w:tc>
        <w:tc>
          <w:tcPr>
            <w:tcW w:w="784" w:type="dxa"/>
            <w:tcBorders>
              <w:top w:val="nil"/>
              <w:left w:val="nil"/>
              <w:bottom w:val="nil"/>
              <w:right w:val="nil"/>
            </w:tcBorders>
          </w:tcPr>
          <w:p w:rsidR="00E871CB" w:rsidRDefault="00E871CB">
            <w:pPr>
              <w:pStyle w:val="ConsPlusNormal"/>
              <w:jc w:val="center"/>
            </w:pPr>
            <w:r>
              <w:t>395</w:t>
            </w:r>
          </w:p>
        </w:tc>
        <w:tc>
          <w:tcPr>
            <w:tcW w:w="784" w:type="dxa"/>
            <w:tcBorders>
              <w:top w:val="nil"/>
              <w:left w:val="nil"/>
              <w:bottom w:val="nil"/>
              <w:right w:val="nil"/>
            </w:tcBorders>
          </w:tcPr>
          <w:p w:rsidR="00E871CB" w:rsidRDefault="00E871CB">
            <w:pPr>
              <w:pStyle w:val="ConsPlusNormal"/>
              <w:jc w:val="center"/>
            </w:pPr>
            <w:r>
              <w:t>334</w:t>
            </w:r>
          </w:p>
        </w:tc>
        <w:tc>
          <w:tcPr>
            <w:tcW w:w="784" w:type="dxa"/>
            <w:tcBorders>
              <w:top w:val="nil"/>
              <w:left w:val="nil"/>
              <w:bottom w:val="nil"/>
              <w:right w:val="nil"/>
            </w:tcBorders>
          </w:tcPr>
          <w:p w:rsidR="00E871CB" w:rsidRDefault="00E871CB">
            <w:pPr>
              <w:pStyle w:val="ConsPlusNormal"/>
              <w:jc w:val="center"/>
            </w:pPr>
            <w:r>
              <w:t>332</w:t>
            </w:r>
          </w:p>
        </w:tc>
        <w:tc>
          <w:tcPr>
            <w:tcW w:w="784" w:type="dxa"/>
            <w:tcBorders>
              <w:top w:val="nil"/>
              <w:left w:val="nil"/>
              <w:bottom w:val="nil"/>
              <w:right w:val="nil"/>
            </w:tcBorders>
          </w:tcPr>
          <w:p w:rsidR="00E871CB" w:rsidRDefault="00E871CB">
            <w:pPr>
              <w:pStyle w:val="ConsPlusNormal"/>
              <w:jc w:val="center"/>
            </w:pPr>
            <w:r>
              <w:t>420</w:t>
            </w:r>
          </w:p>
        </w:tc>
        <w:tc>
          <w:tcPr>
            <w:tcW w:w="784" w:type="dxa"/>
            <w:tcBorders>
              <w:top w:val="nil"/>
              <w:left w:val="nil"/>
              <w:bottom w:val="nil"/>
              <w:right w:val="nil"/>
            </w:tcBorders>
          </w:tcPr>
          <w:p w:rsidR="00E871CB" w:rsidRDefault="00E871CB">
            <w:pPr>
              <w:pStyle w:val="ConsPlusNormal"/>
              <w:jc w:val="center"/>
            </w:pPr>
            <w:r>
              <w:t>861</w:t>
            </w:r>
          </w:p>
        </w:tc>
        <w:tc>
          <w:tcPr>
            <w:tcW w:w="784" w:type="dxa"/>
            <w:tcBorders>
              <w:top w:val="nil"/>
              <w:left w:val="nil"/>
              <w:bottom w:val="nil"/>
              <w:right w:val="nil"/>
            </w:tcBorders>
          </w:tcPr>
          <w:p w:rsidR="00E871CB" w:rsidRDefault="00E871CB">
            <w:pPr>
              <w:pStyle w:val="ConsPlusNormal"/>
              <w:jc w:val="center"/>
            </w:pPr>
            <w:r>
              <w:t>877</w:t>
            </w:r>
          </w:p>
        </w:tc>
        <w:tc>
          <w:tcPr>
            <w:tcW w:w="784" w:type="dxa"/>
            <w:tcBorders>
              <w:top w:val="nil"/>
              <w:left w:val="nil"/>
              <w:bottom w:val="nil"/>
              <w:right w:val="nil"/>
            </w:tcBorders>
          </w:tcPr>
          <w:p w:rsidR="00E871CB" w:rsidRDefault="00E871CB">
            <w:pPr>
              <w:pStyle w:val="ConsPlusNormal"/>
              <w:jc w:val="center"/>
            </w:pPr>
            <w:r>
              <w:t>935</w:t>
            </w:r>
          </w:p>
        </w:tc>
        <w:tc>
          <w:tcPr>
            <w:tcW w:w="784" w:type="dxa"/>
            <w:tcBorders>
              <w:top w:val="nil"/>
              <w:left w:val="nil"/>
              <w:bottom w:val="nil"/>
              <w:right w:val="nil"/>
            </w:tcBorders>
          </w:tcPr>
          <w:p w:rsidR="00E871CB" w:rsidRDefault="00E871CB">
            <w:pPr>
              <w:pStyle w:val="ConsPlusNormal"/>
              <w:jc w:val="center"/>
            </w:pPr>
            <w:r>
              <w:t>1030</w:t>
            </w:r>
          </w:p>
        </w:tc>
      </w:tr>
      <w:tr w:rsidR="00E871CB">
        <w:tblPrEx>
          <w:tblBorders>
            <w:insideH w:val="none" w:sz="0" w:space="0" w:color="auto"/>
            <w:insideV w:val="none" w:sz="0" w:space="0" w:color="auto"/>
          </w:tblBorders>
        </w:tblPrEx>
        <w:tc>
          <w:tcPr>
            <w:tcW w:w="13440" w:type="dxa"/>
            <w:gridSpan w:val="15"/>
            <w:tcBorders>
              <w:top w:val="nil"/>
              <w:left w:val="nil"/>
              <w:bottom w:val="nil"/>
              <w:right w:val="nil"/>
            </w:tcBorders>
          </w:tcPr>
          <w:p w:rsidR="00E871CB" w:rsidRDefault="00E871CB">
            <w:pPr>
              <w:pStyle w:val="ConsPlusNormal"/>
              <w:jc w:val="both"/>
            </w:pPr>
            <w:r>
              <w:lastRenderedPageBreak/>
              <w:t xml:space="preserve">(в ред. </w:t>
            </w:r>
            <w:hyperlink r:id="rId493" w:history="1">
              <w:r>
                <w:rPr>
                  <w:color w:val="0000FF"/>
                </w:rPr>
                <w:t>Постановления</w:t>
              </w:r>
            </w:hyperlink>
            <w:r>
              <w:t xml:space="preserve"> Правительства РФ от 30.05.2016 N 485)</w:t>
            </w:r>
          </w:p>
        </w:tc>
      </w:tr>
      <w:tr w:rsidR="00E871CB">
        <w:tblPrEx>
          <w:tblBorders>
            <w:insideH w:val="none" w:sz="0" w:space="0" w:color="auto"/>
            <w:insideV w:val="none" w:sz="0" w:space="0" w:color="auto"/>
          </w:tblBorders>
        </w:tblPrEx>
        <w:tc>
          <w:tcPr>
            <w:tcW w:w="2029" w:type="dxa"/>
            <w:tcBorders>
              <w:top w:val="nil"/>
              <w:left w:val="nil"/>
              <w:bottom w:val="nil"/>
              <w:right w:val="nil"/>
            </w:tcBorders>
          </w:tcPr>
          <w:p w:rsidR="00E871CB" w:rsidRDefault="00E871CB">
            <w:pPr>
              <w:pStyle w:val="ConsPlusNormal"/>
            </w:pPr>
            <w:r>
              <w:t>Обновление парка моторвагонного подвижного состава</w:t>
            </w:r>
          </w:p>
        </w:tc>
        <w:tc>
          <w:tcPr>
            <w:tcW w:w="1219" w:type="dxa"/>
            <w:tcBorders>
              <w:top w:val="nil"/>
              <w:left w:val="nil"/>
              <w:bottom w:val="nil"/>
              <w:right w:val="nil"/>
            </w:tcBorders>
          </w:tcPr>
          <w:p w:rsidR="00E871CB" w:rsidRDefault="00E871CB">
            <w:pPr>
              <w:pStyle w:val="ConsPlusNormal"/>
            </w:pPr>
            <w:r>
              <w:t>единиц</w:t>
            </w:r>
          </w:p>
        </w:tc>
        <w:tc>
          <w:tcPr>
            <w:tcW w:w="784" w:type="dxa"/>
            <w:tcBorders>
              <w:top w:val="nil"/>
              <w:left w:val="nil"/>
              <w:bottom w:val="nil"/>
              <w:right w:val="nil"/>
            </w:tcBorders>
          </w:tcPr>
          <w:p w:rsidR="00E871CB" w:rsidRDefault="00E871CB">
            <w:pPr>
              <w:pStyle w:val="ConsPlusNormal"/>
              <w:jc w:val="center"/>
            </w:pPr>
            <w:r>
              <w:t>1121</w:t>
            </w:r>
          </w:p>
        </w:tc>
        <w:tc>
          <w:tcPr>
            <w:tcW w:w="904" w:type="dxa"/>
            <w:tcBorders>
              <w:top w:val="nil"/>
              <w:left w:val="nil"/>
              <w:bottom w:val="nil"/>
              <w:right w:val="nil"/>
            </w:tcBorders>
          </w:tcPr>
          <w:p w:rsidR="00E871CB" w:rsidRDefault="00E871CB">
            <w:pPr>
              <w:pStyle w:val="ConsPlusNormal"/>
              <w:jc w:val="center"/>
            </w:pPr>
            <w:r>
              <w:t>3650</w:t>
            </w:r>
          </w:p>
        </w:tc>
        <w:tc>
          <w:tcPr>
            <w:tcW w:w="784" w:type="dxa"/>
            <w:tcBorders>
              <w:top w:val="nil"/>
              <w:left w:val="nil"/>
              <w:bottom w:val="nil"/>
              <w:right w:val="nil"/>
            </w:tcBorders>
          </w:tcPr>
          <w:p w:rsidR="00E871CB" w:rsidRDefault="00E871CB">
            <w:pPr>
              <w:pStyle w:val="ConsPlusNormal"/>
              <w:jc w:val="center"/>
            </w:pPr>
            <w:r>
              <w:t>686</w:t>
            </w:r>
          </w:p>
        </w:tc>
        <w:tc>
          <w:tcPr>
            <w:tcW w:w="784" w:type="dxa"/>
            <w:tcBorders>
              <w:top w:val="nil"/>
              <w:left w:val="nil"/>
              <w:bottom w:val="nil"/>
              <w:right w:val="nil"/>
            </w:tcBorders>
          </w:tcPr>
          <w:p w:rsidR="00E871CB" w:rsidRDefault="00E871CB">
            <w:pPr>
              <w:pStyle w:val="ConsPlusNormal"/>
              <w:jc w:val="center"/>
            </w:pPr>
            <w:r>
              <w:t>532</w:t>
            </w:r>
          </w:p>
        </w:tc>
        <w:tc>
          <w:tcPr>
            <w:tcW w:w="664" w:type="dxa"/>
            <w:tcBorders>
              <w:top w:val="nil"/>
              <w:left w:val="nil"/>
              <w:bottom w:val="nil"/>
              <w:right w:val="nil"/>
            </w:tcBorders>
          </w:tcPr>
          <w:p w:rsidR="00E871CB" w:rsidRDefault="00E871CB">
            <w:pPr>
              <w:pStyle w:val="ConsPlusNormal"/>
              <w:jc w:val="center"/>
            </w:pPr>
            <w:r>
              <w:t>512</w:t>
            </w:r>
          </w:p>
        </w:tc>
        <w:tc>
          <w:tcPr>
            <w:tcW w:w="784" w:type="dxa"/>
            <w:tcBorders>
              <w:top w:val="nil"/>
              <w:left w:val="nil"/>
              <w:bottom w:val="nil"/>
              <w:right w:val="nil"/>
            </w:tcBorders>
          </w:tcPr>
          <w:p w:rsidR="00E871CB" w:rsidRDefault="00E871CB">
            <w:pPr>
              <w:pStyle w:val="ConsPlusNormal"/>
              <w:jc w:val="center"/>
            </w:pPr>
            <w:r>
              <w:t>450</w:t>
            </w:r>
          </w:p>
        </w:tc>
        <w:tc>
          <w:tcPr>
            <w:tcW w:w="784" w:type="dxa"/>
            <w:tcBorders>
              <w:top w:val="nil"/>
              <w:left w:val="nil"/>
              <w:bottom w:val="nil"/>
              <w:right w:val="nil"/>
            </w:tcBorders>
          </w:tcPr>
          <w:p w:rsidR="00E871CB" w:rsidRDefault="00E871CB">
            <w:pPr>
              <w:pStyle w:val="ConsPlusNormal"/>
              <w:jc w:val="center"/>
            </w:pPr>
            <w:r>
              <w:t>208</w:t>
            </w:r>
          </w:p>
        </w:tc>
        <w:tc>
          <w:tcPr>
            <w:tcW w:w="784" w:type="dxa"/>
            <w:tcBorders>
              <w:top w:val="nil"/>
              <w:left w:val="nil"/>
              <w:bottom w:val="nil"/>
              <w:right w:val="nil"/>
            </w:tcBorders>
          </w:tcPr>
          <w:p w:rsidR="00E871CB" w:rsidRDefault="00E871CB">
            <w:pPr>
              <w:pStyle w:val="ConsPlusNormal"/>
              <w:jc w:val="center"/>
            </w:pPr>
            <w:r>
              <w:t>247</w:t>
            </w:r>
          </w:p>
        </w:tc>
        <w:tc>
          <w:tcPr>
            <w:tcW w:w="784" w:type="dxa"/>
            <w:tcBorders>
              <w:top w:val="nil"/>
              <w:left w:val="nil"/>
              <w:bottom w:val="nil"/>
              <w:right w:val="nil"/>
            </w:tcBorders>
          </w:tcPr>
          <w:p w:rsidR="00E871CB" w:rsidRDefault="00E871CB">
            <w:pPr>
              <w:pStyle w:val="ConsPlusNormal"/>
              <w:jc w:val="center"/>
            </w:pPr>
            <w:r>
              <w:t>190</w:t>
            </w:r>
          </w:p>
        </w:tc>
        <w:tc>
          <w:tcPr>
            <w:tcW w:w="784" w:type="dxa"/>
            <w:tcBorders>
              <w:top w:val="nil"/>
              <w:left w:val="nil"/>
              <w:bottom w:val="nil"/>
              <w:right w:val="nil"/>
            </w:tcBorders>
          </w:tcPr>
          <w:p w:rsidR="00E871CB" w:rsidRDefault="00E871CB">
            <w:pPr>
              <w:pStyle w:val="ConsPlusNormal"/>
              <w:jc w:val="center"/>
            </w:pPr>
            <w:r>
              <w:t>230</w:t>
            </w:r>
          </w:p>
        </w:tc>
        <w:tc>
          <w:tcPr>
            <w:tcW w:w="784" w:type="dxa"/>
            <w:tcBorders>
              <w:top w:val="nil"/>
              <w:left w:val="nil"/>
              <w:bottom w:val="nil"/>
              <w:right w:val="nil"/>
            </w:tcBorders>
          </w:tcPr>
          <w:p w:rsidR="00E871CB" w:rsidRDefault="00E871CB">
            <w:pPr>
              <w:pStyle w:val="ConsPlusNormal"/>
              <w:jc w:val="center"/>
            </w:pPr>
            <w:r>
              <w:t>250</w:t>
            </w:r>
          </w:p>
        </w:tc>
        <w:tc>
          <w:tcPr>
            <w:tcW w:w="784" w:type="dxa"/>
            <w:tcBorders>
              <w:top w:val="nil"/>
              <w:left w:val="nil"/>
              <w:bottom w:val="nil"/>
              <w:right w:val="nil"/>
            </w:tcBorders>
          </w:tcPr>
          <w:p w:rsidR="00E871CB" w:rsidRDefault="00E871CB">
            <w:pPr>
              <w:pStyle w:val="ConsPlusNormal"/>
              <w:jc w:val="center"/>
            </w:pPr>
            <w:r>
              <w:t>250</w:t>
            </w:r>
          </w:p>
        </w:tc>
        <w:tc>
          <w:tcPr>
            <w:tcW w:w="784" w:type="dxa"/>
            <w:tcBorders>
              <w:top w:val="nil"/>
              <w:left w:val="nil"/>
              <w:bottom w:val="nil"/>
              <w:right w:val="nil"/>
            </w:tcBorders>
          </w:tcPr>
          <w:p w:rsidR="00E871CB" w:rsidRDefault="00E871CB">
            <w:pPr>
              <w:pStyle w:val="ConsPlusNormal"/>
              <w:jc w:val="center"/>
            </w:pPr>
            <w:r>
              <w:t>95</w:t>
            </w:r>
          </w:p>
        </w:tc>
      </w:tr>
      <w:tr w:rsidR="00E871CB">
        <w:tblPrEx>
          <w:tblBorders>
            <w:insideH w:val="none" w:sz="0" w:space="0" w:color="auto"/>
            <w:insideV w:val="none" w:sz="0" w:space="0" w:color="auto"/>
          </w:tblBorders>
        </w:tblPrEx>
        <w:tc>
          <w:tcPr>
            <w:tcW w:w="13440" w:type="dxa"/>
            <w:gridSpan w:val="15"/>
            <w:tcBorders>
              <w:top w:val="nil"/>
              <w:left w:val="nil"/>
              <w:bottom w:val="nil"/>
              <w:right w:val="nil"/>
            </w:tcBorders>
          </w:tcPr>
          <w:p w:rsidR="00E871CB" w:rsidRDefault="00E871CB">
            <w:pPr>
              <w:pStyle w:val="ConsPlusNormal"/>
              <w:jc w:val="both"/>
            </w:pPr>
            <w:r>
              <w:t xml:space="preserve">(в ред. </w:t>
            </w:r>
            <w:hyperlink r:id="rId494" w:history="1">
              <w:r>
                <w:rPr>
                  <w:color w:val="0000FF"/>
                </w:rPr>
                <w:t>Постановления</w:t>
              </w:r>
            </w:hyperlink>
            <w:r>
              <w:t xml:space="preserve"> Правительства РФ от 30.05.2016 N 485)</w:t>
            </w:r>
          </w:p>
        </w:tc>
      </w:tr>
    </w:tbl>
    <w:p w:rsidR="00E871CB" w:rsidRDefault="00E871CB">
      <w:pPr>
        <w:sectPr w:rsidR="00E871CB">
          <w:pgSz w:w="16838" w:h="11905" w:orient="landscape"/>
          <w:pgMar w:top="1701" w:right="1134" w:bottom="850" w:left="1134" w:header="0" w:footer="0" w:gutter="0"/>
          <w:cols w:space="720"/>
        </w:sectPr>
      </w:pPr>
    </w:p>
    <w:p w:rsidR="00E871CB" w:rsidRDefault="00E871CB">
      <w:pPr>
        <w:pStyle w:val="ConsPlusNormal"/>
        <w:jc w:val="both"/>
      </w:pPr>
    </w:p>
    <w:p w:rsidR="00E871CB" w:rsidRDefault="00E871CB">
      <w:pPr>
        <w:pStyle w:val="ConsPlusNormal"/>
        <w:ind w:firstLine="540"/>
        <w:jc w:val="both"/>
      </w:pPr>
      <w:r>
        <w:t>--------------------------------</w:t>
      </w:r>
    </w:p>
    <w:p w:rsidR="00E871CB" w:rsidRDefault="00E871CB">
      <w:pPr>
        <w:pStyle w:val="ConsPlusNormal"/>
        <w:ind w:firstLine="540"/>
        <w:jc w:val="both"/>
      </w:pPr>
      <w:bookmarkStart w:id="33" w:name="P10341"/>
      <w:bookmarkEnd w:id="33"/>
      <w:r>
        <w:t>&lt;*&gt; Мониторинг целевых индикаторов и показателей подпрограммы осуществляется один раз в год.</w:t>
      </w: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jc w:val="right"/>
        <w:outlineLvl w:val="2"/>
      </w:pPr>
      <w:r>
        <w:t>Приложение N 2</w:t>
      </w:r>
    </w:p>
    <w:p w:rsidR="00E871CB" w:rsidRDefault="00E871CB">
      <w:pPr>
        <w:pStyle w:val="ConsPlusNormal"/>
        <w:jc w:val="right"/>
      </w:pPr>
      <w:r>
        <w:t>к подпрограмме</w:t>
      </w:r>
    </w:p>
    <w:p w:rsidR="00E871CB" w:rsidRDefault="00E871CB">
      <w:pPr>
        <w:pStyle w:val="ConsPlusNormal"/>
        <w:jc w:val="right"/>
      </w:pPr>
      <w:r>
        <w:t>"Железнодорожный транспорт"</w:t>
      </w:r>
    </w:p>
    <w:p w:rsidR="00E871CB" w:rsidRDefault="00E871CB">
      <w:pPr>
        <w:pStyle w:val="ConsPlusNormal"/>
        <w:jc w:val="center"/>
      </w:pPr>
    </w:p>
    <w:p w:rsidR="00E871CB" w:rsidRDefault="00E871CB">
      <w:pPr>
        <w:pStyle w:val="ConsPlusNormal"/>
        <w:jc w:val="center"/>
      </w:pPr>
      <w:bookmarkStart w:id="34" w:name="P10351"/>
      <w:bookmarkEnd w:id="34"/>
      <w:r>
        <w:t>ОПИСАНИЕ</w:t>
      </w:r>
    </w:p>
    <w:p w:rsidR="00E871CB" w:rsidRDefault="00E871CB">
      <w:pPr>
        <w:pStyle w:val="ConsPlusNormal"/>
        <w:jc w:val="center"/>
      </w:pPr>
      <w:r>
        <w:t>ВАЖНЕЙШИХ ИНВЕСТИЦИОННЫХ ПРОЕКТОВ ПОДПРОГРАММЫ</w:t>
      </w:r>
    </w:p>
    <w:p w:rsidR="00E871CB" w:rsidRDefault="00E871CB">
      <w:pPr>
        <w:pStyle w:val="ConsPlusNormal"/>
        <w:jc w:val="center"/>
      </w:pPr>
      <w:r>
        <w:t>"ЖЕЛЕЗНОДОРОЖНЫЙ ТРАНСПОРТ"</w:t>
      </w:r>
    </w:p>
    <w:p w:rsidR="00E871CB" w:rsidRDefault="00E871CB">
      <w:pPr>
        <w:pStyle w:val="ConsPlusNormal"/>
        <w:jc w:val="center"/>
      </w:pPr>
      <w:r>
        <w:t>Список изменяющих документов</w:t>
      </w:r>
    </w:p>
    <w:p w:rsidR="00E871CB" w:rsidRDefault="00E871CB">
      <w:pPr>
        <w:pStyle w:val="ConsPlusNormal"/>
        <w:jc w:val="center"/>
      </w:pPr>
      <w:r>
        <w:t xml:space="preserve">(в ред. Постановлений Правительства РФ от 30.12.2011 </w:t>
      </w:r>
      <w:hyperlink r:id="rId495" w:history="1">
        <w:r>
          <w:rPr>
            <w:color w:val="0000FF"/>
          </w:rPr>
          <w:t>N 1201</w:t>
        </w:r>
      </w:hyperlink>
      <w:r>
        <w:t>,</w:t>
      </w:r>
    </w:p>
    <w:p w:rsidR="00E871CB" w:rsidRDefault="00E871CB">
      <w:pPr>
        <w:pStyle w:val="ConsPlusNormal"/>
        <w:jc w:val="center"/>
      </w:pPr>
      <w:r>
        <w:t xml:space="preserve">от 05.05.2013 </w:t>
      </w:r>
      <w:hyperlink r:id="rId496" w:history="1">
        <w:r>
          <w:rPr>
            <w:color w:val="0000FF"/>
          </w:rPr>
          <w:t>N 401</w:t>
        </w:r>
      </w:hyperlink>
      <w:r>
        <w:t xml:space="preserve">, от 15.05.2014 </w:t>
      </w:r>
      <w:hyperlink r:id="rId497" w:history="1">
        <w:r>
          <w:rPr>
            <w:color w:val="0000FF"/>
          </w:rPr>
          <w:t>N 445</w:t>
        </w:r>
      </w:hyperlink>
      <w:r>
        <w:t xml:space="preserve">, от 30.05.2016 </w:t>
      </w:r>
      <w:hyperlink r:id="rId498" w:history="1">
        <w:r>
          <w:rPr>
            <w:color w:val="0000FF"/>
          </w:rPr>
          <w:t>N 485</w:t>
        </w:r>
      </w:hyperlink>
      <w:r>
        <w:t>)</w:t>
      </w:r>
    </w:p>
    <w:p w:rsidR="00E871CB" w:rsidRDefault="00E871CB">
      <w:pPr>
        <w:pStyle w:val="ConsPlusNormal"/>
        <w:jc w:val="center"/>
      </w:pPr>
    </w:p>
    <w:p w:rsidR="00E871CB" w:rsidRDefault="00E871CB">
      <w:pPr>
        <w:pStyle w:val="ConsPlusNormal"/>
        <w:jc w:val="center"/>
        <w:outlineLvl w:val="3"/>
      </w:pPr>
      <w:r>
        <w:t>1. Комплексная реконструкция участка</w:t>
      </w:r>
    </w:p>
    <w:p w:rsidR="00E871CB" w:rsidRDefault="00E871CB">
      <w:pPr>
        <w:pStyle w:val="ConsPlusNormal"/>
        <w:jc w:val="center"/>
      </w:pPr>
      <w:r>
        <w:t>Мга - Гатчина - Веймарн - Ивангород и железнодорожных</w:t>
      </w:r>
    </w:p>
    <w:p w:rsidR="00E871CB" w:rsidRDefault="00E871CB">
      <w:pPr>
        <w:pStyle w:val="ConsPlusNormal"/>
        <w:jc w:val="center"/>
      </w:pPr>
      <w:r>
        <w:t>подходов к портам на южном берегу Финского залива</w:t>
      </w:r>
    </w:p>
    <w:p w:rsidR="00E871CB" w:rsidRDefault="00E871C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26"/>
        <w:gridCol w:w="309"/>
        <w:gridCol w:w="6585"/>
      </w:tblGrid>
      <w:tr w:rsidR="00E871CB">
        <w:tc>
          <w:tcPr>
            <w:tcW w:w="4326" w:type="dxa"/>
            <w:tcBorders>
              <w:top w:val="nil"/>
              <w:left w:val="nil"/>
              <w:bottom w:val="nil"/>
              <w:right w:val="nil"/>
            </w:tcBorders>
          </w:tcPr>
          <w:p w:rsidR="00E871CB" w:rsidRDefault="00E871CB">
            <w:pPr>
              <w:pStyle w:val="ConsPlusNormal"/>
            </w:pPr>
            <w:r>
              <w:t>Описание</w:t>
            </w:r>
          </w:p>
        </w:tc>
        <w:tc>
          <w:tcPr>
            <w:tcW w:w="309" w:type="dxa"/>
            <w:tcBorders>
              <w:top w:val="nil"/>
              <w:left w:val="nil"/>
              <w:bottom w:val="nil"/>
              <w:right w:val="nil"/>
            </w:tcBorders>
          </w:tcPr>
          <w:p w:rsidR="00E871CB" w:rsidRDefault="00E871CB">
            <w:pPr>
              <w:pStyle w:val="ConsPlusNormal"/>
              <w:jc w:val="both"/>
            </w:pPr>
            <w:r>
              <w:t>-</w:t>
            </w:r>
          </w:p>
        </w:tc>
        <w:tc>
          <w:tcPr>
            <w:tcW w:w="6585" w:type="dxa"/>
            <w:tcBorders>
              <w:top w:val="nil"/>
              <w:left w:val="nil"/>
              <w:bottom w:val="nil"/>
              <w:right w:val="nil"/>
            </w:tcBorders>
          </w:tcPr>
          <w:p w:rsidR="00E871CB" w:rsidRDefault="00E871CB">
            <w:pPr>
              <w:pStyle w:val="ConsPlusNormal"/>
            </w:pPr>
            <w:r>
              <w:t>необходимость реконструкции железнодорожного направления Мга - Гатчина - Веймарн - Ивангород и железнодорожных подходов к портам на южном берегу Финского залива обусловлена в первую очередь ростом объемов перевозок грузов железнодорожным транспортом в направлении порта Усть-Луга, которые в 2010 году составили 11,2 млн. тонн, в 2012 году - 31,6 млн. тонн, в 2020 году прогнозируются в объеме 80,3 млн. тонн (рост в 2,5 раза к 2012 году, или на 48,7 млн. тонн)</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499" w:history="1">
              <w:r>
                <w:rPr>
                  <w:color w:val="0000FF"/>
                </w:rPr>
                <w:t>Постановления</w:t>
              </w:r>
            </w:hyperlink>
            <w:r>
              <w:t xml:space="preserve"> Правительства РФ от 15.05.2014 N 445)</w:t>
            </w:r>
          </w:p>
        </w:tc>
      </w:tr>
      <w:tr w:rsidR="00E871CB">
        <w:tc>
          <w:tcPr>
            <w:tcW w:w="4326" w:type="dxa"/>
            <w:tcBorders>
              <w:top w:val="nil"/>
              <w:left w:val="nil"/>
              <w:bottom w:val="nil"/>
              <w:right w:val="nil"/>
            </w:tcBorders>
          </w:tcPr>
          <w:p w:rsidR="00E871CB" w:rsidRDefault="00E871CB">
            <w:pPr>
              <w:pStyle w:val="ConsPlusNormal"/>
            </w:pPr>
            <w:r>
              <w:lastRenderedPageBreak/>
              <w:t>Цели и основные задачи</w:t>
            </w:r>
          </w:p>
        </w:tc>
        <w:tc>
          <w:tcPr>
            <w:tcW w:w="309" w:type="dxa"/>
            <w:tcBorders>
              <w:top w:val="nil"/>
              <w:left w:val="nil"/>
              <w:bottom w:val="nil"/>
              <w:right w:val="nil"/>
            </w:tcBorders>
          </w:tcPr>
          <w:p w:rsidR="00E871CB" w:rsidRDefault="00E871CB">
            <w:pPr>
              <w:pStyle w:val="ConsPlusNormal"/>
              <w:jc w:val="both"/>
            </w:pPr>
            <w:r>
              <w:t>-</w:t>
            </w:r>
          </w:p>
        </w:tc>
        <w:tc>
          <w:tcPr>
            <w:tcW w:w="6585" w:type="dxa"/>
            <w:tcBorders>
              <w:top w:val="nil"/>
              <w:left w:val="nil"/>
              <w:bottom w:val="nil"/>
              <w:right w:val="nil"/>
            </w:tcBorders>
          </w:tcPr>
          <w:p w:rsidR="00E871CB" w:rsidRDefault="00E871CB">
            <w:pPr>
              <w:pStyle w:val="ConsPlusNormal"/>
            </w:pPr>
            <w:r>
              <w:t>развитие современной эффективной транспортной инфраструктуры, обеспечивающей ускорение товародвижения и снижение транспортных издержек в экономике; увеличение пропускной способности участков железнодорожной сети за счет строительства дополнительных главных путей и их электрификации</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500" w:history="1">
              <w:r>
                <w:rPr>
                  <w:color w:val="0000FF"/>
                </w:rPr>
                <w:t>Постановления</w:t>
              </w:r>
            </w:hyperlink>
            <w:r>
              <w:t xml:space="preserve"> Правительства РФ от 15.05.2014 N 445)</w:t>
            </w:r>
          </w:p>
        </w:tc>
      </w:tr>
      <w:tr w:rsidR="00E871CB">
        <w:tc>
          <w:tcPr>
            <w:tcW w:w="4326"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09" w:type="dxa"/>
            <w:tcBorders>
              <w:top w:val="nil"/>
              <w:left w:val="nil"/>
              <w:bottom w:val="nil"/>
              <w:right w:val="nil"/>
            </w:tcBorders>
          </w:tcPr>
          <w:p w:rsidR="00E871CB" w:rsidRDefault="00E871CB">
            <w:pPr>
              <w:pStyle w:val="ConsPlusNormal"/>
              <w:jc w:val="both"/>
            </w:pPr>
            <w:r>
              <w:t>-</w:t>
            </w:r>
          </w:p>
        </w:tc>
        <w:tc>
          <w:tcPr>
            <w:tcW w:w="6585" w:type="dxa"/>
            <w:tcBorders>
              <w:top w:val="nil"/>
              <w:left w:val="nil"/>
              <w:bottom w:val="nil"/>
              <w:right w:val="nil"/>
            </w:tcBorders>
          </w:tcPr>
          <w:p w:rsidR="00E871CB" w:rsidRDefault="00E871CB">
            <w:pPr>
              <w:pStyle w:val="ConsPlusNormal"/>
            </w:pPr>
            <w:r>
              <w:t>увеличение пропускной способности участка Мга - Гатчина - Веймарн - Усть-Луга за счет строительства 156 км дополнительных главных путей и их электрификации, а также строительство новой станции Лужская-Сортировочная для приема транзитных поездов, 5 предпортовых станций порта Усть-Луга (Лужская-Северная, Лужская-Южная, Лужская-Нефтяная, Лужская-Генеральная, Лужская-Восточная) и соединительных путей между ними</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15.05.2014 </w:t>
            </w:r>
            <w:hyperlink r:id="rId501" w:history="1">
              <w:r>
                <w:rPr>
                  <w:color w:val="0000FF"/>
                </w:rPr>
                <w:t>N 445</w:t>
              </w:r>
            </w:hyperlink>
            <w:r>
              <w:t xml:space="preserve">, от 30.05.2016 </w:t>
            </w:r>
            <w:hyperlink r:id="rId502" w:history="1">
              <w:r>
                <w:rPr>
                  <w:color w:val="0000FF"/>
                </w:rPr>
                <w:t>N 485</w:t>
              </w:r>
            </w:hyperlink>
            <w:r>
              <w:t>)</w:t>
            </w:r>
          </w:p>
        </w:tc>
      </w:tr>
      <w:tr w:rsidR="00E871CB">
        <w:tc>
          <w:tcPr>
            <w:tcW w:w="4326" w:type="dxa"/>
            <w:tcBorders>
              <w:top w:val="nil"/>
              <w:left w:val="nil"/>
              <w:bottom w:val="nil"/>
              <w:right w:val="nil"/>
            </w:tcBorders>
          </w:tcPr>
          <w:p w:rsidR="00E871CB" w:rsidRDefault="00E871CB">
            <w:pPr>
              <w:pStyle w:val="ConsPlusNormal"/>
            </w:pPr>
            <w:r>
              <w:t>Этапы и сроки реализации</w:t>
            </w:r>
          </w:p>
        </w:tc>
        <w:tc>
          <w:tcPr>
            <w:tcW w:w="309" w:type="dxa"/>
            <w:tcBorders>
              <w:top w:val="nil"/>
              <w:left w:val="nil"/>
              <w:bottom w:val="nil"/>
              <w:right w:val="nil"/>
            </w:tcBorders>
          </w:tcPr>
          <w:p w:rsidR="00E871CB" w:rsidRDefault="00E871CB">
            <w:pPr>
              <w:pStyle w:val="ConsPlusNormal"/>
            </w:pPr>
            <w:r>
              <w:t>-</w:t>
            </w:r>
          </w:p>
        </w:tc>
        <w:tc>
          <w:tcPr>
            <w:tcW w:w="6585" w:type="dxa"/>
            <w:tcBorders>
              <w:top w:val="nil"/>
              <w:left w:val="nil"/>
              <w:bottom w:val="nil"/>
              <w:right w:val="nil"/>
            </w:tcBorders>
          </w:tcPr>
          <w:p w:rsidR="00E871CB" w:rsidRDefault="00E871CB">
            <w:pPr>
              <w:pStyle w:val="ConsPlusNormal"/>
            </w:pPr>
            <w:r>
              <w:t>проектирование и строительство - 2010 - 2020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503" w:history="1">
              <w:r>
                <w:rPr>
                  <w:color w:val="0000FF"/>
                </w:rPr>
                <w:t>Постановления</w:t>
              </w:r>
            </w:hyperlink>
            <w:r>
              <w:t xml:space="preserve"> Правительства РФ от 30.05.2016 N 485)</w:t>
            </w:r>
          </w:p>
        </w:tc>
      </w:tr>
      <w:tr w:rsidR="00E871CB">
        <w:tc>
          <w:tcPr>
            <w:tcW w:w="4326" w:type="dxa"/>
            <w:tcBorders>
              <w:top w:val="nil"/>
              <w:left w:val="nil"/>
              <w:bottom w:val="nil"/>
              <w:right w:val="nil"/>
            </w:tcBorders>
          </w:tcPr>
          <w:p w:rsidR="00E871CB" w:rsidRDefault="00E871CB">
            <w:pPr>
              <w:pStyle w:val="ConsPlusNormal"/>
            </w:pPr>
            <w:r>
              <w:t>Объемы и источники финансирования</w:t>
            </w:r>
          </w:p>
        </w:tc>
        <w:tc>
          <w:tcPr>
            <w:tcW w:w="309" w:type="dxa"/>
            <w:tcBorders>
              <w:top w:val="nil"/>
              <w:left w:val="nil"/>
              <w:bottom w:val="nil"/>
              <w:right w:val="nil"/>
            </w:tcBorders>
          </w:tcPr>
          <w:p w:rsidR="00E871CB" w:rsidRDefault="00E871CB">
            <w:pPr>
              <w:pStyle w:val="ConsPlusNormal"/>
            </w:pPr>
            <w:r>
              <w:t>-</w:t>
            </w:r>
          </w:p>
        </w:tc>
        <w:tc>
          <w:tcPr>
            <w:tcW w:w="6585" w:type="dxa"/>
            <w:tcBorders>
              <w:top w:val="nil"/>
              <w:left w:val="nil"/>
              <w:bottom w:val="nil"/>
              <w:right w:val="nil"/>
            </w:tcBorders>
          </w:tcPr>
          <w:p w:rsidR="00E871CB" w:rsidRDefault="00E871CB">
            <w:pPr>
              <w:pStyle w:val="ConsPlusNormal"/>
            </w:pPr>
            <w:r>
              <w:t>общий объем финансирования (внебюджетные источники) - 128654,9 млн. рублей</w:t>
            </w:r>
          </w:p>
          <w:p w:rsidR="00E871CB" w:rsidRDefault="00E871CB">
            <w:pPr>
              <w:pStyle w:val="ConsPlusNormal"/>
            </w:pPr>
            <w:r>
              <w:t>(средства открытого акционерного общества "Российские железные дороги")</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504" w:history="1">
              <w:r>
                <w:rPr>
                  <w:color w:val="0000FF"/>
                </w:rPr>
                <w:t>Постановления</w:t>
              </w:r>
            </w:hyperlink>
            <w:r>
              <w:t xml:space="preserve"> Правительства РФ от 30.05.2016 N 485)</w:t>
            </w:r>
          </w:p>
        </w:tc>
      </w:tr>
    </w:tbl>
    <w:p w:rsidR="00E871CB" w:rsidRDefault="00E871CB">
      <w:pPr>
        <w:pStyle w:val="ConsPlusNormal"/>
        <w:jc w:val="center"/>
      </w:pPr>
    </w:p>
    <w:p w:rsidR="00E871CB" w:rsidRDefault="00E871CB">
      <w:pPr>
        <w:pStyle w:val="ConsPlusNormal"/>
        <w:jc w:val="center"/>
        <w:outlineLvl w:val="3"/>
      </w:pPr>
      <w:r>
        <w:t>2. Электрификация участка Улан-Удэ - Наушки</w:t>
      </w:r>
    </w:p>
    <w:p w:rsidR="00E871CB" w:rsidRDefault="00E871CB">
      <w:pPr>
        <w:pStyle w:val="ConsPlusNormal"/>
        <w:jc w:val="center"/>
      </w:pPr>
    </w:p>
    <w:p w:rsidR="00E871CB" w:rsidRDefault="00E871CB">
      <w:pPr>
        <w:pStyle w:val="ConsPlusNormal"/>
        <w:ind w:firstLine="540"/>
        <w:jc w:val="both"/>
      </w:pPr>
      <w:r>
        <w:t xml:space="preserve">Исключен. - </w:t>
      </w:r>
      <w:hyperlink r:id="rId505" w:history="1">
        <w:r>
          <w:rPr>
            <w:color w:val="0000FF"/>
          </w:rPr>
          <w:t>Постановление</w:t>
        </w:r>
      </w:hyperlink>
      <w:r>
        <w:t xml:space="preserve"> Правительства РФ от 05.05.2013 N 401.</w:t>
      </w:r>
    </w:p>
    <w:p w:rsidR="00E871CB" w:rsidRDefault="00E871CB">
      <w:pPr>
        <w:pStyle w:val="ConsPlusNormal"/>
        <w:jc w:val="both"/>
      </w:pPr>
    </w:p>
    <w:p w:rsidR="00E871CB" w:rsidRDefault="00E871CB">
      <w:pPr>
        <w:pStyle w:val="ConsPlusNormal"/>
        <w:jc w:val="center"/>
        <w:outlineLvl w:val="3"/>
      </w:pPr>
      <w:r>
        <w:t>3. Строительство железнодорожной линии Полуночное -</w:t>
      </w:r>
    </w:p>
    <w:p w:rsidR="00E871CB" w:rsidRDefault="00E871CB">
      <w:pPr>
        <w:pStyle w:val="ConsPlusNormal"/>
        <w:jc w:val="center"/>
      </w:pPr>
      <w:r>
        <w:t>Обская - Салехард</w:t>
      </w:r>
    </w:p>
    <w:p w:rsidR="00E871CB" w:rsidRDefault="00E871CB">
      <w:pPr>
        <w:pStyle w:val="ConsPlusNormal"/>
        <w:jc w:val="both"/>
      </w:pPr>
    </w:p>
    <w:p w:rsidR="00E871CB" w:rsidRDefault="00E871CB">
      <w:pPr>
        <w:pStyle w:val="ConsPlusNormal"/>
        <w:ind w:firstLine="540"/>
        <w:jc w:val="both"/>
      </w:pPr>
      <w:r>
        <w:t xml:space="preserve">Исключен. - </w:t>
      </w:r>
      <w:hyperlink r:id="rId506" w:history="1">
        <w:r>
          <w:rPr>
            <w:color w:val="0000FF"/>
          </w:rPr>
          <w:t>Постановление</w:t>
        </w:r>
      </w:hyperlink>
      <w:r>
        <w:t xml:space="preserve"> Правительства РФ от 05.05.2013 N 401.</w:t>
      </w:r>
    </w:p>
    <w:p w:rsidR="00E871CB" w:rsidRDefault="00E871CB">
      <w:pPr>
        <w:pStyle w:val="ConsPlusNormal"/>
        <w:jc w:val="center"/>
      </w:pPr>
    </w:p>
    <w:p w:rsidR="00E871CB" w:rsidRDefault="00E871CB">
      <w:pPr>
        <w:pStyle w:val="ConsPlusNormal"/>
        <w:jc w:val="center"/>
        <w:outlineLvl w:val="3"/>
      </w:pPr>
      <w:r>
        <w:t>4. Строительство железнодорожной линии</w:t>
      </w:r>
    </w:p>
    <w:p w:rsidR="00E871CB" w:rsidRDefault="00E871CB">
      <w:pPr>
        <w:pStyle w:val="ConsPlusNormal"/>
        <w:jc w:val="center"/>
      </w:pPr>
      <w:r>
        <w:t>Бийск - Горно-Алтайск</w:t>
      </w:r>
    </w:p>
    <w:p w:rsidR="00E871CB" w:rsidRDefault="00E871CB">
      <w:pPr>
        <w:pStyle w:val="ConsPlusNormal"/>
        <w:jc w:val="center"/>
      </w:pPr>
    </w:p>
    <w:p w:rsidR="00E871CB" w:rsidRDefault="00E871CB">
      <w:pPr>
        <w:pStyle w:val="ConsPlusNormal"/>
        <w:ind w:firstLine="540"/>
        <w:jc w:val="both"/>
      </w:pPr>
      <w:r>
        <w:t xml:space="preserve">Исключен. - </w:t>
      </w:r>
      <w:hyperlink r:id="rId507" w:history="1">
        <w:r>
          <w:rPr>
            <w:color w:val="0000FF"/>
          </w:rPr>
          <w:t>Постановление</w:t>
        </w:r>
      </w:hyperlink>
      <w:r>
        <w:t xml:space="preserve"> Правительства РФ от 05.05.2013 N 401.</w:t>
      </w:r>
    </w:p>
    <w:p w:rsidR="00E871CB" w:rsidRDefault="00E871CB">
      <w:pPr>
        <w:pStyle w:val="ConsPlusNormal"/>
        <w:jc w:val="center"/>
      </w:pPr>
    </w:p>
    <w:p w:rsidR="00E871CB" w:rsidRDefault="00E871CB">
      <w:pPr>
        <w:pStyle w:val="ConsPlusNormal"/>
        <w:jc w:val="center"/>
        <w:outlineLvl w:val="3"/>
      </w:pPr>
      <w:r>
        <w:t>5. Строительство железнодорожной линии Селихин - Ныш</w:t>
      </w:r>
    </w:p>
    <w:p w:rsidR="00E871CB" w:rsidRDefault="00E871CB">
      <w:pPr>
        <w:pStyle w:val="ConsPlusNormal"/>
        <w:jc w:val="center"/>
      </w:pPr>
    </w:p>
    <w:p w:rsidR="00E871CB" w:rsidRDefault="00E871CB">
      <w:pPr>
        <w:pStyle w:val="ConsPlusNormal"/>
        <w:ind w:firstLine="540"/>
        <w:jc w:val="both"/>
      </w:pPr>
      <w:r>
        <w:t xml:space="preserve">Исключен. - </w:t>
      </w:r>
      <w:hyperlink r:id="rId508" w:history="1">
        <w:r>
          <w:rPr>
            <w:color w:val="0000FF"/>
          </w:rPr>
          <w:t>Постановление</w:t>
        </w:r>
      </w:hyperlink>
      <w:r>
        <w:t xml:space="preserve"> Правительства РФ от 05.05.2013 N 401.</w:t>
      </w:r>
    </w:p>
    <w:p w:rsidR="00E871CB" w:rsidRDefault="00E871CB">
      <w:pPr>
        <w:pStyle w:val="ConsPlusNormal"/>
        <w:jc w:val="center"/>
      </w:pPr>
    </w:p>
    <w:p w:rsidR="00E871CB" w:rsidRDefault="00E871CB">
      <w:pPr>
        <w:pStyle w:val="ConsPlusNormal"/>
        <w:jc w:val="center"/>
        <w:outlineLvl w:val="3"/>
      </w:pPr>
      <w:r>
        <w:t>6. Комплексная реконструкция участка</w:t>
      </w:r>
    </w:p>
    <w:p w:rsidR="00E871CB" w:rsidRDefault="00E871CB">
      <w:pPr>
        <w:pStyle w:val="ConsPlusNormal"/>
        <w:jc w:val="center"/>
      </w:pPr>
      <w:r>
        <w:t>Трубная - В. Баскунчак - Аксарайская (строительство второго</w:t>
      </w:r>
    </w:p>
    <w:p w:rsidR="00E871CB" w:rsidRDefault="00E871CB">
      <w:pPr>
        <w:pStyle w:val="ConsPlusNormal"/>
        <w:jc w:val="center"/>
      </w:pPr>
      <w:r>
        <w:t>главного пути)</w:t>
      </w:r>
    </w:p>
    <w:p w:rsidR="00E871CB" w:rsidRDefault="00E871C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25"/>
        <w:gridCol w:w="309"/>
        <w:gridCol w:w="6586"/>
      </w:tblGrid>
      <w:tr w:rsidR="00E871CB">
        <w:tc>
          <w:tcPr>
            <w:tcW w:w="4325" w:type="dxa"/>
            <w:tcBorders>
              <w:top w:val="nil"/>
              <w:left w:val="nil"/>
              <w:bottom w:val="nil"/>
              <w:right w:val="nil"/>
            </w:tcBorders>
          </w:tcPr>
          <w:p w:rsidR="00E871CB" w:rsidRDefault="00E871CB">
            <w:pPr>
              <w:pStyle w:val="ConsPlusNormal"/>
            </w:pPr>
            <w:r>
              <w:t>Описание</w:t>
            </w:r>
          </w:p>
        </w:tc>
        <w:tc>
          <w:tcPr>
            <w:tcW w:w="309" w:type="dxa"/>
            <w:tcBorders>
              <w:top w:val="nil"/>
              <w:left w:val="nil"/>
              <w:bottom w:val="nil"/>
              <w:right w:val="nil"/>
            </w:tcBorders>
          </w:tcPr>
          <w:p w:rsidR="00E871CB" w:rsidRDefault="00E871CB">
            <w:pPr>
              <w:pStyle w:val="ConsPlusNormal"/>
              <w:jc w:val="both"/>
            </w:pPr>
            <w:r>
              <w:t>-</w:t>
            </w:r>
          </w:p>
        </w:tc>
        <w:tc>
          <w:tcPr>
            <w:tcW w:w="6586" w:type="dxa"/>
            <w:tcBorders>
              <w:top w:val="nil"/>
              <w:left w:val="nil"/>
              <w:bottom w:val="nil"/>
              <w:right w:val="nil"/>
            </w:tcBorders>
          </w:tcPr>
          <w:p w:rsidR="00E871CB" w:rsidRDefault="00E871CB">
            <w:pPr>
              <w:pStyle w:val="ConsPlusNormal"/>
            </w:pPr>
            <w:r>
              <w:t>рост перевозок на указанном направлении будет связан главным образом с прогнозируемым увеличением перевозок грузов из Казахстана (уголь, нефтегрузы, сера) через российские морские торговые порты Тамань и Усть-Луга. В рамках комплексной реконструкции этого участка планируется осуществить строительство дополнительных главных путей на участке Трубная - Ахтуба с созданием и реконструкцией системы сигнализации, централизации и блокировки, системы связи и с удлинением приемо-отправочных путей прилегающих станций, а также строительство железнодорожного моста через р. Ахтуба</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15.05.2014 </w:t>
            </w:r>
            <w:hyperlink r:id="rId509" w:history="1">
              <w:r>
                <w:rPr>
                  <w:color w:val="0000FF"/>
                </w:rPr>
                <w:t>N 445</w:t>
              </w:r>
            </w:hyperlink>
            <w:r>
              <w:t xml:space="preserve">, от 30.05.2016 </w:t>
            </w:r>
            <w:hyperlink r:id="rId510" w:history="1">
              <w:r>
                <w:rPr>
                  <w:color w:val="0000FF"/>
                </w:rPr>
                <w:t>N 485</w:t>
              </w:r>
            </w:hyperlink>
            <w:r>
              <w:t>)</w:t>
            </w:r>
          </w:p>
        </w:tc>
      </w:tr>
      <w:tr w:rsidR="00E871CB">
        <w:tc>
          <w:tcPr>
            <w:tcW w:w="4325" w:type="dxa"/>
            <w:tcBorders>
              <w:top w:val="nil"/>
              <w:left w:val="nil"/>
              <w:bottom w:val="nil"/>
              <w:right w:val="nil"/>
            </w:tcBorders>
          </w:tcPr>
          <w:p w:rsidR="00E871CB" w:rsidRDefault="00E871CB">
            <w:pPr>
              <w:pStyle w:val="ConsPlusNormal"/>
            </w:pPr>
            <w:r>
              <w:t>Цели и основные задачи</w:t>
            </w:r>
          </w:p>
        </w:tc>
        <w:tc>
          <w:tcPr>
            <w:tcW w:w="309" w:type="dxa"/>
            <w:tcBorders>
              <w:top w:val="nil"/>
              <w:left w:val="nil"/>
              <w:bottom w:val="nil"/>
              <w:right w:val="nil"/>
            </w:tcBorders>
          </w:tcPr>
          <w:p w:rsidR="00E871CB" w:rsidRDefault="00E871CB">
            <w:pPr>
              <w:pStyle w:val="ConsPlusNormal"/>
              <w:jc w:val="both"/>
            </w:pPr>
            <w:r>
              <w:t>-</w:t>
            </w:r>
          </w:p>
        </w:tc>
        <w:tc>
          <w:tcPr>
            <w:tcW w:w="6586" w:type="dxa"/>
            <w:tcBorders>
              <w:top w:val="nil"/>
              <w:left w:val="nil"/>
              <w:bottom w:val="nil"/>
              <w:right w:val="nil"/>
            </w:tcBorders>
          </w:tcPr>
          <w:p w:rsidR="00E871CB" w:rsidRDefault="00E871CB">
            <w:pPr>
              <w:pStyle w:val="ConsPlusNormal"/>
            </w:pPr>
            <w:r>
              <w:t>повышение транспортной доступности региона, устранение инфраструктурных ограничений, выполнение объема задельных работ по лимитирующим участкам</w:t>
            </w:r>
          </w:p>
        </w:tc>
      </w:tr>
      <w:tr w:rsidR="00E871CB">
        <w:tc>
          <w:tcPr>
            <w:tcW w:w="4325" w:type="dxa"/>
            <w:tcBorders>
              <w:top w:val="nil"/>
              <w:left w:val="nil"/>
              <w:bottom w:val="nil"/>
              <w:right w:val="nil"/>
            </w:tcBorders>
          </w:tcPr>
          <w:p w:rsidR="00E871CB" w:rsidRDefault="00E871CB">
            <w:pPr>
              <w:pStyle w:val="ConsPlusNormal"/>
            </w:pPr>
            <w:r>
              <w:t xml:space="preserve">Основные ожидаемые результаты </w:t>
            </w:r>
            <w:r>
              <w:lastRenderedPageBreak/>
              <w:t>реализации</w:t>
            </w:r>
          </w:p>
        </w:tc>
        <w:tc>
          <w:tcPr>
            <w:tcW w:w="309" w:type="dxa"/>
            <w:tcBorders>
              <w:top w:val="nil"/>
              <w:left w:val="nil"/>
              <w:bottom w:val="nil"/>
              <w:right w:val="nil"/>
            </w:tcBorders>
          </w:tcPr>
          <w:p w:rsidR="00E871CB" w:rsidRDefault="00E871CB">
            <w:pPr>
              <w:pStyle w:val="ConsPlusNormal"/>
              <w:jc w:val="both"/>
            </w:pPr>
            <w:r>
              <w:lastRenderedPageBreak/>
              <w:t>-</w:t>
            </w:r>
          </w:p>
        </w:tc>
        <w:tc>
          <w:tcPr>
            <w:tcW w:w="6586" w:type="dxa"/>
            <w:tcBorders>
              <w:top w:val="nil"/>
              <w:left w:val="nil"/>
              <w:bottom w:val="nil"/>
              <w:right w:val="nil"/>
            </w:tcBorders>
          </w:tcPr>
          <w:p w:rsidR="00E871CB" w:rsidRDefault="00E871CB">
            <w:pPr>
              <w:pStyle w:val="ConsPlusNormal"/>
            </w:pPr>
            <w:r>
              <w:t xml:space="preserve">загрузка линии до 53,6 млн. тонн в год, или с ростом до 64 </w:t>
            </w:r>
            <w:r>
              <w:lastRenderedPageBreak/>
              <w:t>процентов к уровню 2012 года; ввод в эксплуатацию в в 2010 - 2020 годах 100,1 км дополнительных главных путей;</w:t>
            </w:r>
          </w:p>
          <w:p w:rsidR="00E871CB" w:rsidRDefault="00E871CB">
            <w:pPr>
              <w:pStyle w:val="ConsPlusNormal"/>
              <w:jc w:val="both"/>
            </w:pPr>
            <w:r>
              <w:t>увеличение пропускной способности на участке с 26 до 50 пар поездов в сутки</w:t>
            </w:r>
          </w:p>
        </w:tc>
      </w:tr>
      <w:tr w:rsidR="00E871CB">
        <w:tc>
          <w:tcPr>
            <w:tcW w:w="11220" w:type="dxa"/>
            <w:gridSpan w:val="3"/>
            <w:tcBorders>
              <w:top w:val="nil"/>
              <w:left w:val="nil"/>
              <w:bottom w:val="nil"/>
              <w:right w:val="nil"/>
            </w:tcBorders>
          </w:tcPr>
          <w:p w:rsidR="00E871CB" w:rsidRDefault="00E871CB">
            <w:pPr>
              <w:pStyle w:val="ConsPlusNormal"/>
              <w:jc w:val="both"/>
            </w:pPr>
            <w:r>
              <w:lastRenderedPageBreak/>
              <w:t xml:space="preserve">(в ред. Постановлений Правительства РФ от 15.05.2014 </w:t>
            </w:r>
            <w:hyperlink r:id="rId511" w:history="1">
              <w:r>
                <w:rPr>
                  <w:color w:val="0000FF"/>
                </w:rPr>
                <w:t>N 445</w:t>
              </w:r>
            </w:hyperlink>
            <w:r>
              <w:t xml:space="preserve">, от 30.05.2016 </w:t>
            </w:r>
            <w:hyperlink r:id="rId512" w:history="1">
              <w:r>
                <w:rPr>
                  <w:color w:val="0000FF"/>
                </w:rPr>
                <w:t>N 485</w:t>
              </w:r>
            </w:hyperlink>
            <w:r>
              <w:t>)</w:t>
            </w:r>
          </w:p>
        </w:tc>
      </w:tr>
      <w:tr w:rsidR="00E871CB">
        <w:tc>
          <w:tcPr>
            <w:tcW w:w="4325" w:type="dxa"/>
            <w:tcBorders>
              <w:top w:val="nil"/>
              <w:left w:val="nil"/>
              <w:bottom w:val="nil"/>
              <w:right w:val="nil"/>
            </w:tcBorders>
          </w:tcPr>
          <w:p w:rsidR="00E871CB" w:rsidRDefault="00E871CB">
            <w:pPr>
              <w:pStyle w:val="ConsPlusNormal"/>
            </w:pPr>
            <w:r>
              <w:t>Этапы и сроки реализации</w:t>
            </w:r>
          </w:p>
        </w:tc>
        <w:tc>
          <w:tcPr>
            <w:tcW w:w="309" w:type="dxa"/>
            <w:tcBorders>
              <w:top w:val="nil"/>
              <w:left w:val="nil"/>
              <w:bottom w:val="nil"/>
              <w:right w:val="nil"/>
            </w:tcBorders>
          </w:tcPr>
          <w:p w:rsidR="00E871CB" w:rsidRDefault="00E871CB">
            <w:pPr>
              <w:pStyle w:val="ConsPlusNormal"/>
            </w:pPr>
            <w:r>
              <w:t>-</w:t>
            </w:r>
          </w:p>
        </w:tc>
        <w:tc>
          <w:tcPr>
            <w:tcW w:w="6586" w:type="dxa"/>
            <w:tcBorders>
              <w:top w:val="nil"/>
              <w:left w:val="nil"/>
              <w:bottom w:val="nil"/>
              <w:right w:val="nil"/>
            </w:tcBorders>
          </w:tcPr>
          <w:p w:rsidR="00E871CB" w:rsidRDefault="00E871CB">
            <w:pPr>
              <w:pStyle w:val="ConsPlusNormal"/>
            </w:pPr>
            <w:r>
              <w:t>проектирование, реконструкция, строительство - 2010 - 2020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513" w:history="1">
              <w:r>
                <w:rPr>
                  <w:color w:val="0000FF"/>
                </w:rPr>
                <w:t>Постановления</w:t>
              </w:r>
            </w:hyperlink>
            <w:r>
              <w:t xml:space="preserve"> Правительства РФ от 30.05.2016 N 485)</w:t>
            </w:r>
          </w:p>
        </w:tc>
      </w:tr>
      <w:tr w:rsidR="00E871CB">
        <w:tc>
          <w:tcPr>
            <w:tcW w:w="4325" w:type="dxa"/>
            <w:tcBorders>
              <w:top w:val="nil"/>
              <w:left w:val="nil"/>
              <w:bottom w:val="nil"/>
              <w:right w:val="nil"/>
            </w:tcBorders>
          </w:tcPr>
          <w:p w:rsidR="00E871CB" w:rsidRDefault="00E871CB">
            <w:pPr>
              <w:pStyle w:val="ConsPlusNormal"/>
            </w:pPr>
            <w:r>
              <w:t>Объемы и источники финансирования</w:t>
            </w:r>
          </w:p>
        </w:tc>
        <w:tc>
          <w:tcPr>
            <w:tcW w:w="309" w:type="dxa"/>
            <w:tcBorders>
              <w:top w:val="nil"/>
              <w:left w:val="nil"/>
              <w:bottom w:val="nil"/>
              <w:right w:val="nil"/>
            </w:tcBorders>
          </w:tcPr>
          <w:p w:rsidR="00E871CB" w:rsidRDefault="00E871CB">
            <w:pPr>
              <w:pStyle w:val="ConsPlusNormal"/>
              <w:jc w:val="both"/>
            </w:pPr>
            <w:r>
              <w:t>-</w:t>
            </w:r>
          </w:p>
        </w:tc>
        <w:tc>
          <w:tcPr>
            <w:tcW w:w="6586" w:type="dxa"/>
            <w:tcBorders>
              <w:top w:val="nil"/>
              <w:left w:val="nil"/>
              <w:bottom w:val="nil"/>
              <w:right w:val="nil"/>
            </w:tcBorders>
          </w:tcPr>
          <w:p w:rsidR="00E871CB" w:rsidRDefault="00E871CB">
            <w:pPr>
              <w:pStyle w:val="ConsPlusNormal"/>
            </w:pPr>
            <w:r>
              <w:t>общий объем финансирования - 19523,4 млн. рублей (средства открытого акционерного общества "Российские железные дороги")</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514" w:history="1">
              <w:r>
                <w:rPr>
                  <w:color w:val="0000FF"/>
                </w:rPr>
                <w:t>N 401</w:t>
              </w:r>
            </w:hyperlink>
            <w:r>
              <w:t xml:space="preserve">, от 15.05.2014 </w:t>
            </w:r>
            <w:hyperlink r:id="rId515" w:history="1">
              <w:r>
                <w:rPr>
                  <w:color w:val="0000FF"/>
                </w:rPr>
                <w:t>N 445</w:t>
              </w:r>
            </w:hyperlink>
            <w:r>
              <w:t>,</w:t>
            </w:r>
          </w:p>
          <w:p w:rsidR="00E871CB" w:rsidRDefault="00E871CB">
            <w:pPr>
              <w:pStyle w:val="ConsPlusNormal"/>
              <w:jc w:val="both"/>
            </w:pPr>
            <w:r>
              <w:t xml:space="preserve">от 30.05.2016 </w:t>
            </w:r>
            <w:hyperlink r:id="rId516" w:history="1">
              <w:r>
                <w:rPr>
                  <w:color w:val="0000FF"/>
                </w:rPr>
                <w:t>N 485</w:t>
              </w:r>
            </w:hyperlink>
            <w:r>
              <w:t>)</w:t>
            </w:r>
          </w:p>
        </w:tc>
      </w:tr>
    </w:tbl>
    <w:p w:rsidR="00E871CB" w:rsidRDefault="00E871CB">
      <w:pPr>
        <w:pStyle w:val="ConsPlusNormal"/>
        <w:jc w:val="center"/>
      </w:pPr>
    </w:p>
    <w:p w:rsidR="00E871CB" w:rsidRDefault="00E871CB">
      <w:pPr>
        <w:pStyle w:val="ConsPlusNormal"/>
        <w:jc w:val="center"/>
        <w:outlineLvl w:val="3"/>
      </w:pPr>
      <w:r>
        <w:t>7. Комплексная реконструкция участка Междуреченск - Тайшет</w:t>
      </w:r>
    </w:p>
    <w:p w:rsidR="00E871CB" w:rsidRDefault="00E871CB">
      <w:pPr>
        <w:pStyle w:val="ConsPlusNormal"/>
        <w:jc w:val="center"/>
      </w:pPr>
    </w:p>
    <w:p w:rsidR="00E871CB" w:rsidRDefault="00E871CB">
      <w:pPr>
        <w:pStyle w:val="ConsPlusNormal"/>
        <w:ind w:firstLine="540"/>
        <w:jc w:val="both"/>
      </w:pPr>
      <w:r>
        <w:t xml:space="preserve">Исключен. - </w:t>
      </w:r>
      <w:hyperlink r:id="rId517" w:history="1">
        <w:r>
          <w:rPr>
            <w:color w:val="0000FF"/>
          </w:rPr>
          <w:t>Постановление</w:t>
        </w:r>
      </w:hyperlink>
      <w:r>
        <w:t xml:space="preserve"> Правительства РФ от 15.05.2014 N 445.</w:t>
      </w:r>
    </w:p>
    <w:p w:rsidR="00E871CB" w:rsidRDefault="00E871CB">
      <w:pPr>
        <w:pStyle w:val="ConsPlusNormal"/>
        <w:jc w:val="center"/>
      </w:pPr>
    </w:p>
    <w:p w:rsidR="00E871CB" w:rsidRDefault="00E871CB">
      <w:pPr>
        <w:pStyle w:val="ConsPlusNormal"/>
        <w:jc w:val="center"/>
        <w:outlineLvl w:val="3"/>
      </w:pPr>
      <w:r>
        <w:t>8. Развитие участка Тобольск - Сургут - Коротчаево</w:t>
      </w:r>
    </w:p>
    <w:p w:rsidR="00E871CB" w:rsidRDefault="00E871CB">
      <w:pPr>
        <w:pStyle w:val="ConsPlusNormal"/>
        <w:jc w:val="center"/>
      </w:pPr>
      <w:r>
        <w:t xml:space="preserve">(в ред. </w:t>
      </w:r>
      <w:hyperlink r:id="rId518" w:history="1">
        <w:r>
          <w:rPr>
            <w:color w:val="0000FF"/>
          </w:rPr>
          <w:t>Постановления</w:t>
        </w:r>
      </w:hyperlink>
      <w:r>
        <w:t xml:space="preserve"> Правительства РФ от 15.05.2014 N 445)</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187"/>
        <w:gridCol w:w="303"/>
        <w:gridCol w:w="6730"/>
      </w:tblGrid>
      <w:tr w:rsidR="00E871CB">
        <w:tc>
          <w:tcPr>
            <w:tcW w:w="4187" w:type="dxa"/>
            <w:tcBorders>
              <w:top w:val="nil"/>
              <w:left w:val="nil"/>
              <w:bottom w:val="nil"/>
              <w:right w:val="nil"/>
            </w:tcBorders>
          </w:tcPr>
          <w:p w:rsidR="00E871CB" w:rsidRDefault="00E871CB">
            <w:pPr>
              <w:pStyle w:val="ConsPlusNormal"/>
            </w:pPr>
            <w:r>
              <w:t>Описание</w:t>
            </w:r>
          </w:p>
        </w:tc>
        <w:tc>
          <w:tcPr>
            <w:tcW w:w="303" w:type="dxa"/>
            <w:tcBorders>
              <w:top w:val="nil"/>
              <w:left w:val="nil"/>
              <w:bottom w:val="nil"/>
              <w:right w:val="nil"/>
            </w:tcBorders>
          </w:tcPr>
          <w:p w:rsidR="00E871CB" w:rsidRDefault="00E871CB">
            <w:pPr>
              <w:pStyle w:val="ConsPlusNormal"/>
              <w:jc w:val="both"/>
            </w:pPr>
            <w:r>
              <w:t>-</w:t>
            </w:r>
          </w:p>
        </w:tc>
        <w:tc>
          <w:tcPr>
            <w:tcW w:w="6730" w:type="dxa"/>
            <w:tcBorders>
              <w:top w:val="nil"/>
              <w:left w:val="nil"/>
              <w:bottom w:val="nil"/>
              <w:right w:val="nil"/>
            </w:tcBorders>
          </w:tcPr>
          <w:p w:rsidR="00E871CB" w:rsidRDefault="00E871CB">
            <w:pPr>
              <w:pStyle w:val="ConsPlusNormal"/>
            </w:pPr>
            <w:r>
              <w:t>модернизация железнодорожной инфраструктуры участка планируется к выполнению до 2020 года. В рамках реализации проекта запланировано сооружение второго пути на всем протяжении участка Тобольск - Сургут - Ульт-Ягун (без учета мостов под второй путь через реки Юганская Обь и Обь), 14 разъездов на участке Ульт-Ягун - Коротчаево и объектов инженерной инфраструктуры для обеспечения пропускной способности участка до 66 пар поездов в сутки</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15.05.2014 </w:t>
            </w:r>
            <w:hyperlink r:id="rId519" w:history="1">
              <w:r>
                <w:rPr>
                  <w:color w:val="0000FF"/>
                </w:rPr>
                <w:t>N 445</w:t>
              </w:r>
            </w:hyperlink>
            <w:r>
              <w:t xml:space="preserve">, от 30.05.2016 </w:t>
            </w:r>
            <w:hyperlink r:id="rId520" w:history="1">
              <w:r>
                <w:rPr>
                  <w:color w:val="0000FF"/>
                </w:rPr>
                <w:t>N 485</w:t>
              </w:r>
            </w:hyperlink>
            <w:r>
              <w:t>)</w:t>
            </w:r>
          </w:p>
        </w:tc>
      </w:tr>
      <w:tr w:rsidR="00E871CB">
        <w:tc>
          <w:tcPr>
            <w:tcW w:w="4187" w:type="dxa"/>
            <w:tcBorders>
              <w:top w:val="nil"/>
              <w:left w:val="nil"/>
              <w:bottom w:val="nil"/>
              <w:right w:val="nil"/>
            </w:tcBorders>
          </w:tcPr>
          <w:p w:rsidR="00E871CB" w:rsidRDefault="00E871CB">
            <w:pPr>
              <w:pStyle w:val="ConsPlusNormal"/>
            </w:pPr>
            <w:r>
              <w:lastRenderedPageBreak/>
              <w:t>Цели и основные задачи</w:t>
            </w:r>
          </w:p>
        </w:tc>
        <w:tc>
          <w:tcPr>
            <w:tcW w:w="303" w:type="dxa"/>
            <w:tcBorders>
              <w:top w:val="nil"/>
              <w:left w:val="nil"/>
              <w:bottom w:val="nil"/>
              <w:right w:val="nil"/>
            </w:tcBorders>
          </w:tcPr>
          <w:p w:rsidR="00E871CB" w:rsidRDefault="00E871CB">
            <w:pPr>
              <w:pStyle w:val="ConsPlusNormal"/>
              <w:jc w:val="both"/>
            </w:pPr>
            <w:r>
              <w:t>-</w:t>
            </w:r>
          </w:p>
        </w:tc>
        <w:tc>
          <w:tcPr>
            <w:tcW w:w="6730" w:type="dxa"/>
            <w:tcBorders>
              <w:top w:val="nil"/>
              <w:left w:val="nil"/>
              <w:bottom w:val="nil"/>
              <w:right w:val="nil"/>
            </w:tcBorders>
          </w:tcPr>
          <w:p w:rsidR="00E871CB" w:rsidRDefault="00E871CB">
            <w:pPr>
              <w:pStyle w:val="ConsPlusNormal"/>
            </w:pPr>
            <w:r>
              <w:t>повышение транспортной доступности региона, устранение инфраструктурных ограничений,</w:t>
            </w:r>
          </w:p>
          <w:p w:rsidR="00E871CB" w:rsidRDefault="00E871CB">
            <w:pPr>
              <w:pStyle w:val="ConsPlusNormal"/>
            </w:pPr>
            <w:r>
              <w:t>ввод в эксплуатацию новых путей, увеличение пропускной способности участка, повышение качества и безопасности перевозок</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521" w:history="1">
              <w:r>
                <w:rPr>
                  <w:color w:val="0000FF"/>
                </w:rPr>
                <w:t>Постановления</w:t>
              </w:r>
            </w:hyperlink>
            <w:r>
              <w:t xml:space="preserve"> Правительства РФ от 15.05.2014 N 445)</w:t>
            </w:r>
          </w:p>
        </w:tc>
      </w:tr>
      <w:tr w:rsidR="00E871CB">
        <w:tc>
          <w:tcPr>
            <w:tcW w:w="4187"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03" w:type="dxa"/>
            <w:tcBorders>
              <w:top w:val="nil"/>
              <w:left w:val="nil"/>
              <w:bottom w:val="nil"/>
              <w:right w:val="nil"/>
            </w:tcBorders>
          </w:tcPr>
          <w:p w:rsidR="00E871CB" w:rsidRDefault="00E871CB">
            <w:pPr>
              <w:pStyle w:val="ConsPlusNormal"/>
              <w:jc w:val="both"/>
            </w:pPr>
            <w:r>
              <w:t>-</w:t>
            </w:r>
          </w:p>
        </w:tc>
        <w:tc>
          <w:tcPr>
            <w:tcW w:w="6730" w:type="dxa"/>
            <w:tcBorders>
              <w:top w:val="nil"/>
              <w:left w:val="nil"/>
              <w:bottom w:val="nil"/>
              <w:right w:val="nil"/>
            </w:tcBorders>
          </w:tcPr>
          <w:p w:rsidR="00E871CB" w:rsidRDefault="00E871CB">
            <w:pPr>
              <w:pStyle w:val="ConsPlusNormal"/>
            </w:pPr>
            <w:r>
              <w:t>ввод в эксплуатацию в в 2010 - 2017 годах 254,2 км дополнительных главных путей;</w:t>
            </w:r>
          </w:p>
          <w:p w:rsidR="00E871CB" w:rsidRDefault="00E871CB">
            <w:pPr>
              <w:pStyle w:val="ConsPlusNormal"/>
            </w:pPr>
            <w:r>
              <w:t>увеличение пропускной способности участка до 66 пар поездов в сутки;</w:t>
            </w:r>
          </w:p>
          <w:p w:rsidR="00E871CB" w:rsidRDefault="00E871CB">
            <w:pPr>
              <w:pStyle w:val="ConsPlusNormal"/>
            </w:pPr>
            <w:r>
              <w:t>увеличение загрузки этой железнодорожной линии до 40 млн. ткм/км</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15.05.2014 </w:t>
            </w:r>
            <w:hyperlink r:id="rId522" w:history="1">
              <w:r>
                <w:rPr>
                  <w:color w:val="0000FF"/>
                </w:rPr>
                <w:t>N 445</w:t>
              </w:r>
            </w:hyperlink>
            <w:r>
              <w:t xml:space="preserve">, от 30.05.2016 </w:t>
            </w:r>
            <w:hyperlink r:id="rId523" w:history="1">
              <w:r>
                <w:rPr>
                  <w:color w:val="0000FF"/>
                </w:rPr>
                <w:t>N 485</w:t>
              </w:r>
            </w:hyperlink>
            <w:r>
              <w:t>)</w:t>
            </w:r>
          </w:p>
        </w:tc>
      </w:tr>
      <w:tr w:rsidR="00E871CB">
        <w:tc>
          <w:tcPr>
            <w:tcW w:w="4187" w:type="dxa"/>
            <w:tcBorders>
              <w:top w:val="nil"/>
              <w:left w:val="nil"/>
              <w:bottom w:val="nil"/>
              <w:right w:val="nil"/>
            </w:tcBorders>
          </w:tcPr>
          <w:p w:rsidR="00E871CB" w:rsidRDefault="00E871CB">
            <w:pPr>
              <w:pStyle w:val="ConsPlusNormal"/>
            </w:pPr>
            <w:r>
              <w:t>Этапы и сроки реализации</w:t>
            </w:r>
          </w:p>
        </w:tc>
        <w:tc>
          <w:tcPr>
            <w:tcW w:w="303" w:type="dxa"/>
            <w:tcBorders>
              <w:top w:val="nil"/>
              <w:left w:val="nil"/>
              <w:bottom w:val="nil"/>
              <w:right w:val="nil"/>
            </w:tcBorders>
          </w:tcPr>
          <w:p w:rsidR="00E871CB" w:rsidRDefault="00E871CB">
            <w:pPr>
              <w:pStyle w:val="ConsPlusNormal"/>
              <w:jc w:val="both"/>
            </w:pPr>
            <w:r>
              <w:t>-</w:t>
            </w:r>
          </w:p>
        </w:tc>
        <w:tc>
          <w:tcPr>
            <w:tcW w:w="6730" w:type="dxa"/>
            <w:tcBorders>
              <w:top w:val="nil"/>
              <w:left w:val="nil"/>
              <w:bottom w:val="nil"/>
              <w:right w:val="nil"/>
            </w:tcBorders>
          </w:tcPr>
          <w:p w:rsidR="00E871CB" w:rsidRDefault="00E871CB">
            <w:pPr>
              <w:pStyle w:val="ConsPlusNormal"/>
            </w:pPr>
            <w:r>
              <w:t>проектирование и строительство - 2010 - 2017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524" w:history="1">
              <w:r>
                <w:rPr>
                  <w:color w:val="0000FF"/>
                </w:rPr>
                <w:t>N 401</w:t>
              </w:r>
            </w:hyperlink>
            <w:r>
              <w:t xml:space="preserve">, от 15.05.2014 </w:t>
            </w:r>
            <w:hyperlink r:id="rId525" w:history="1">
              <w:r>
                <w:rPr>
                  <w:color w:val="0000FF"/>
                </w:rPr>
                <w:t>N 445</w:t>
              </w:r>
            </w:hyperlink>
            <w:r>
              <w:t>,</w:t>
            </w:r>
          </w:p>
          <w:p w:rsidR="00E871CB" w:rsidRDefault="00E871CB">
            <w:pPr>
              <w:pStyle w:val="ConsPlusNormal"/>
              <w:jc w:val="both"/>
            </w:pPr>
            <w:r>
              <w:t xml:space="preserve">от 30.05.2016 </w:t>
            </w:r>
            <w:hyperlink r:id="rId526" w:history="1">
              <w:r>
                <w:rPr>
                  <w:color w:val="0000FF"/>
                </w:rPr>
                <w:t>N 485</w:t>
              </w:r>
            </w:hyperlink>
            <w:r>
              <w:t>)</w:t>
            </w:r>
          </w:p>
        </w:tc>
      </w:tr>
      <w:tr w:rsidR="00E871CB">
        <w:tc>
          <w:tcPr>
            <w:tcW w:w="4187" w:type="dxa"/>
            <w:tcBorders>
              <w:top w:val="nil"/>
              <w:left w:val="nil"/>
              <w:bottom w:val="nil"/>
              <w:right w:val="nil"/>
            </w:tcBorders>
          </w:tcPr>
          <w:p w:rsidR="00E871CB" w:rsidRDefault="00E871CB">
            <w:pPr>
              <w:pStyle w:val="ConsPlusNormal"/>
            </w:pPr>
            <w:r>
              <w:t>Объемы и источники финансирования</w:t>
            </w:r>
          </w:p>
        </w:tc>
        <w:tc>
          <w:tcPr>
            <w:tcW w:w="303" w:type="dxa"/>
            <w:tcBorders>
              <w:top w:val="nil"/>
              <w:left w:val="nil"/>
              <w:bottom w:val="nil"/>
              <w:right w:val="nil"/>
            </w:tcBorders>
          </w:tcPr>
          <w:p w:rsidR="00E871CB" w:rsidRDefault="00E871CB">
            <w:pPr>
              <w:pStyle w:val="ConsPlusNormal"/>
              <w:jc w:val="both"/>
            </w:pPr>
            <w:r>
              <w:t>-</w:t>
            </w:r>
          </w:p>
        </w:tc>
        <w:tc>
          <w:tcPr>
            <w:tcW w:w="6730" w:type="dxa"/>
            <w:tcBorders>
              <w:top w:val="nil"/>
              <w:left w:val="nil"/>
              <w:bottom w:val="nil"/>
              <w:right w:val="nil"/>
            </w:tcBorders>
          </w:tcPr>
          <w:p w:rsidR="00E871CB" w:rsidRDefault="00E871CB">
            <w:pPr>
              <w:pStyle w:val="ConsPlusNormal"/>
            </w:pPr>
            <w:r>
              <w:t>общий объем финансирования - 44562,8 млн. рублей (средства открытого акционерного общества "Российские железные дороги")</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527" w:history="1">
              <w:r>
                <w:rPr>
                  <w:color w:val="0000FF"/>
                </w:rPr>
                <w:t>N 401</w:t>
              </w:r>
            </w:hyperlink>
            <w:r>
              <w:t xml:space="preserve">, от 15.05.2014 </w:t>
            </w:r>
            <w:hyperlink r:id="rId528" w:history="1">
              <w:r>
                <w:rPr>
                  <w:color w:val="0000FF"/>
                </w:rPr>
                <w:t>N 445</w:t>
              </w:r>
            </w:hyperlink>
            <w:r>
              <w:t>,</w:t>
            </w:r>
          </w:p>
          <w:p w:rsidR="00E871CB" w:rsidRDefault="00E871CB">
            <w:pPr>
              <w:pStyle w:val="ConsPlusNormal"/>
              <w:jc w:val="both"/>
            </w:pPr>
            <w:r>
              <w:t xml:space="preserve">от 30.05.2016 </w:t>
            </w:r>
            <w:hyperlink r:id="rId529" w:history="1">
              <w:r>
                <w:rPr>
                  <w:color w:val="0000FF"/>
                </w:rPr>
                <w:t>N 485</w:t>
              </w:r>
            </w:hyperlink>
            <w:r>
              <w:t>)</w:t>
            </w:r>
          </w:p>
        </w:tc>
      </w:tr>
    </w:tbl>
    <w:p w:rsidR="00E871CB" w:rsidRDefault="00E871CB">
      <w:pPr>
        <w:pStyle w:val="ConsPlusNormal"/>
        <w:jc w:val="center"/>
      </w:pPr>
    </w:p>
    <w:p w:rsidR="00E871CB" w:rsidRDefault="00E871CB">
      <w:pPr>
        <w:pStyle w:val="ConsPlusNormal"/>
        <w:jc w:val="center"/>
        <w:outlineLvl w:val="3"/>
      </w:pPr>
      <w:r>
        <w:t>9. Строительство дополнительного главного пути на участке</w:t>
      </w:r>
    </w:p>
    <w:p w:rsidR="00E871CB" w:rsidRDefault="00E871CB">
      <w:pPr>
        <w:pStyle w:val="ConsPlusNormal"/>
        <w:jc w:val="center"/>
      </w:pPr>
      <w:r>
        <w:t>Москва - Крюково</w:t>
      </w:r>
    </w:p>
    <w:p w:rsidR="00E871CB" w:rsidRDefault="00E871CB">
      <w:pPr>
        <w:pStyle w:val="ConsPlusNormal"/>
        <w:jc w:val="center"/>
      </w:pPr>
    </w:p>
    <w:p w:rsidR="00E871CB" w:rsidRDefault="00E871CB">
      <w:pPr>
        <w:pStyle w:val="ConsPlusNormal"/>
        <w:ind w:firstLine="540"/>
        <w:jc w:val="both"/>
      </w:pPr>
      <w:r>
        <w:t xml:space="preserve">Исключен. - </w:t>
      </w:r>
      <w:hyperlink r:id="rId530" w:history="1">
        <w:r>
          <w:rPr>
            <w:color w:val="0000FF"/>
          </w:rPr>
          <w:t>Постановление</w:t>
        </w:r>
      </w:hyperlink>
      <w:r>
        <w:t xml:space="preserve"> Правительства РФ от 15.05.2014 N 445.</w:t>
      </w:r>
    </w:p>
    <w:p w:rsidR="00E871CB" w:rsidRDefault="00E871CB">
      <w:pPr>
        <w:pStyle w:val="ConsPlusNormal"/>
        <w:jc w:val="center"/>
      </w:pPr>
    </w:p>
    <w:p w:rsidR="00E871CB" w:rsidRDefault="00E871CB">
      <w:pPr>
        <w:pStyle w:val="ConsPlusNormal"/>
        <w:jc w:val="center"/>
        <w:outlineLvl w:val="3"/>
      </w:pPr>
      <w:r>
        <w:t>10. Восстановление объектов железнодорожного транспорта</w:t>
      </w:r>
    </w:p>
    <w:p w:rsidR="00E871CB" w:rsidRDefault="00E871CB">
      <w:pPr>
        <w:pStyle w:val="ConsPlusNormal"/>
        <w:jc w:val="center"/>
      </w:pPr>
      <w:r>
        <w:t>в Чеченской Республике</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95"/>
        <w:gridCol w:w="308"/>
        <w:gridCol w:w="6617"/>
      </w:tblGrid>
      <w:tr w:rsidR="00E871CB">
        <w:tc>
          <w:tcPr>
            <w:tcW w:w="4295" w:type="dxa"/>
            <w:tcBorders>
              <w:top w:val="nil"/>
              <w:left w:val="nil"/>
              <w:bottom w:val="nil"/>
              <w:right w:val="nil"/>
            </w:tcBorders>
          </w:tcPr>
          <w:p w:rsidR="00E871CB" w:rsidRDefault="00E871CB">
            <w:pPr>
              <w:pStyle w:val="ConsPlusNormal"/>
            </w:pPr>
            <w:r>
              <w:lastRenderedPageBreak/>
              <w:t>Описание</w:t>
            </w:r>
          </w:p>
        </w:tc>
        <w:tc>
          <w:tcPr>
            <w:tcW w:w="308" w:type="dxa"/>
            <w:tcBorders>
              <w:top w:val="nil"/>
              <w:left w:val="nil"/>
              <w:bottom w:val="nil"/>
              <w:right w:val="nil"/>
            </w:tcBorders>
          </w:tcPr>
          <w:p w:rsidR="00E871CB" w:rsidRDefault="00E871CB">
            <w:pPr>
              <w:pStyle w:val="ConsPlusNormal"/>
              <w:jc w:val="both"/>
            </w:pPr>
            <w:r>
              <w:t>-</w:t>
            </w:r>
          </w:p>
        </w:tc>
        <w:tc>
          <w:tcPr>
            <w:tcW w:w="6617" w:type="dxa"/>
            <w:tcBorders>
              <w:top w:val="nil"/>
              <w:left w:val="nil"/>
              <w:bottom w:val="nil"/>
              <w:right w:val="nil"/>
            </w:tcBorders>
          </w:tcPr>
          <w:p w:rsidR="00E871CB" w:rsidRDefault="00E871CB">
            <w:pPr>
              <w:pStyle w:val="ConsPlusNormal"/>
            </w:pPr>
            <w:r>
              <w:t>в рамках проекта осуществляются мероприятия по восстановлению и переустройству путевого хозяйства, восстановлению технологических коммуникаций, систем электроснабжения и средств связи на объектах железнодорожного транспорта Чеченской Республики. Реализация мероприятий позволит улучшить эксплуатационные показатели работы участков железной дороги, сократить потери, связанные с поездной работой, за счет повышения надежности работы и снижения количества отказов. Проект предполагает выполнение работ по восстановлению и переустройству путей для технического обслуживания пассажирских вагонов, разрушенных объектов вагонного и локомотивного хозяйства и технологических коммуникаций (водопроводные и электрические линии). Планируется восстановить линии электроснабжения устройств сигнализации, централизации и блокировки на участке Стодеревская - Гудермес - Хасавюрт, нечетный путь перегона Аргун - Ханкала, средства сигнализации, централизации и блокировки станции Гудермес-Главный, тяговые подстанции Терек, Гудермес, Ищерская, тепловая подстанция Червленная-Узловая, линии электроснабжения устройств сигнализации, централизации и блокировки на участке Стодеревская - Гудермес - Хасавюрт, нечетный путь перегона Аргун - Ханкала, устройства сигнализации, централизации и блокировки станций Алпатово, Наурская, Терек, Червленная, тяговые подстанции Терек, Гудермес, Ищерская, тепловая подстанция Червленная - Узловая, устройства сигнализации, централизации и блокировки станций Алпатово, Наурская, Терек, Червленная, тяговые подстанции Терек, Гудермес, Ищерская, тепловая подстанция Червленная-Узловая, устройства комплекса технических средств многофункционального - 02 на участке Стодеревская - Червленная-Узловая - Кизляр и участке Грозный - Кади-Юрт, внедрение устройства зарядки и опробирования поездов на пункте технического обслуживания поездов в г. Грозном</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531" w:history="1">
              <w:r>
                <w:rPr>
                  <w:color w:val="0000FF"/>
                </w:rPr>
                <w:t>Постановления</w:t>
              </w:r>
            </w:hyperlink>
            <w:r>
              <w:t xml:space="preserve"> Правительства РФ от 05.05.2013 N 401)</w:t>
            </w:r>
          </w:p>
        </w:tc>
      </w:tr>
      <w:tr w:rsidR="00E871CB">
        <w:tc>
          <w:tcPr>
            <w:tcW w:w="4295" w:type="dxa"/>
            <w:tcBorders>
              <w:top w:val="nil"/>
              <w:left w:val="nil"/>
              <w:bottom w:val="nil"/>
              <w:right w:val="nil"/>
            </w:tcBorders>
          </w:tcPr>
          <w:p w:rsidR="00E871CB" w:rsidRDefault="00E871CB">
            <w:pPr>
              <w:pStyle w:val="ConsPlusNormal"/>
            </w:pPr>
            <w:r>
              <w:lastRenderedPageBreak/>
              <w:t>Цели и основные задачи</w:t>
            </w:r>
          </w:p>
        </w:tc>
        <w:tc>
          <w:tcPr>
            <w:tcW w:w="308" w:type="dxa"/>
            <w:tcBorders>
              <w:top w:val="nil"/>
              <w:left w:val="nil"/>
              <w:bottom w:val="nil"/>
              <w:right w:val="nil"/>
            </w:tcBorders>
          </w:tcPr>
          <w:p w:rsidR="00E871CB" w:rsidRDefault="00E871CB">
            <w:pPr>
              <w:pStyle w:val="ConsPlusNormal"/>
              <w:jc w:val="both"/>
            </w:pPr>
            <w:r>
              <w:t>-</w:t>
            </w:r>
          </w:p>
        </w:tc>
        <w:tc>
          <w:tcPr>
            <w:tcW w:w="6617" w:type="dxa"/>
            <w:tcBorders>
              <w:top w:val="nil"/>
              <w:left w:val="nil"/>
              <w:bottom w:val="nil"/>
              <w:right w:val="nil"/>
            </w:tcBorders>
          </w:tcPr>
          <w:p w:rsidR="00E871CB" w:rsidRDefault="00E871CB">
            <w:pPr>
              <w:pStyle w:val="ConsPlusNormal"/>
            </w:pPr>
            <w:r>
              <w:t>восстановление объектов железнодорожной инфраструктуры региона;</w:t>
            </w:r>
          </w:p>
          <w:p w:rsidR="00E871CB" w:rsidRDefault="00E871CB">
            <w:pPr>
              <w:pStyle w:val="ConsPlusNormal"/>
            </w:pPr>
            <w:r>
              <w:t>устранение инфраструктурных ограничений</w:t>
            </w:r>
          </w:p>
        </w:tc>
      </w:tr>
      <w:tr w:rsidR="00E871CB">
        <w:tc>
          <w:tcPr>
            <w:tcW w:w="4295"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08" w:type="dxa"/>
            <w:tcBorders>
              <w:top w:val="nil"/>
              <w:left w:val="nil"/>
              <w:bottom w:val="nil"/>
              <w:right w:val="nil"/>
            </w:tcBorders>
          </w:tcPr>
          <w:p w:rsidR="00E871CB" w:rsidRDefault="00E871CB">
            <w:pPr>
              <w:pStyle w:val="ConsPlusNormal"/>
              <w:jc w:val="both"/>
            </w:pPr>
            <w:r>
              <w:t>-</w:t>
            </w:r>
          </w:p>
        </w:tc>
        <w:tc>
          <w:tcPr>
            <w:tcW w:w="6617" w:type="dxa"/>
            <w:tcBorders>
              <w:top w:val="nil"/>
              <w:left w:val="nil"/>
              <w:bottom w:val="nil"/>
              <w:right w:val="nil"/>
            </w:tcBorders>
          </w:tcPr>
          <w:p w:rsidR="00E871CB" w:rsidRDefault="00E871CB">
            <w:pPr>
              <w:pStyle w:val="ConsPlusNormal"/>
            </w:pPr>
            <w:r>
              <w:t>восстановление линий электроснабжения, устройств системы сигнализации, централизации и блокировки, тяговых подстанций и переустройство путей</w:t>
            </w:r>
          </w:p>
        </w:tc>
      </w:tr>
      <w:tr w:rsidR="00E871CB">
        <w:tc>
          <w:tcPr>
            <w:tcW w:w="4295" w:type="dxa"/>
            <w:tcBorders>
              <w:top w:val="nil"/>
              <w:left w:val="nil"/>
              <w:bottom w:val="nil"/>
              <w:right w:val="nil"/>
            </w:tcBorders>
          </w:tcPr>
          <w:p w:rsidR="00E871CB" w:rsidRDefault="00E871CB">
            <w:pPr>
              <w:pStyle w:val="ConsPlusNormal"/>
            </w:pPr>
            <w:r>
              <w:t>Этапы и сроки реализации</w:t>
            </w:r>
          </w:p>
        </w:tc>
        <w:tc>
          <w:tcPr>
            <w:tcW w:w="308" w:type="dxa"/>
            <w:tcBorders>
              <w:top w:val="nil"/>
              <w:left w:val="nil"/>
              <w:bottom w:val="nil"/>
              <w:right w:val="nil"/>
            </w:tcBorders>
          </w:tcPr>
          <w:p w:rsidR="00E871CB" w:rsidRDefault="00E871CB">
            <w:pPr>
              <w:pStyle w:val="ConsPlusNormal"/>
              <w:jc w:val="both"/>
            </w:pPr>
            <w:r>
              <w:t>-</w:t>
            </w:r>
          </w:p>
        </w:tc>
        <w:tc>
          <w:tcPr>
            <w:tcW w:w="6617" w:type="dxa"/>
            <w:tcBorders>
              <w:top w:val="nil"/>
              <w:left w:val="nil"/>
              <w:bottom w:val="nil"/>
              <w:right w:val="nil"/>
            </w:tcBorders>
          </w:tcPr>
          <w:p w:rsidR="00E871CB" w:rsidRDefault="00E871CB">
            <w:pPr>
              <w:pStyle w:val="ConsPlusNormal"/>
            </w:pPr>
            <w:r>
              <w:t>строительство - 2011 - 2014 годы</w:t>
            </w:r>
          </w:p>
        </w:tc>
      </w:tr>
      <w:tr w:rsidR="00E871CB">
        <w:tc>
          <w:tcPr>
            <w:tcW w:w="4295" w:type="dxa"/>
            <w:tcBorders>
              <w:top w:val="nil"/>
              <w:left w:val="nil"/>
              <w:bottom w:val="nil"/>
              <w:right w:val="nil"/>
            </w:tcBorders>
          </w:tcPr>
          <w:p w:rsidR="00E871CB" w:rsidRDefault="00E871CB">
            <w:pPr>
              <w:pStyle w:val="ConsPlusNormal"/>
            </w:pPr>
            <w:r>
              <w:t>Объемы и источники финансирования</w:t>
            </w:r>
          </w:p>
        </w:tc>
        <w:tc>
          <w:tcPr>
            <w:tcW w:w="308" w:type="dxa"/>
            <w:tcBorders>
              <w:top w:val="nil"/>
              <w:left w:val="nil"/>
              <w:bottom w:val="nil"/>
              <w:right w:val="nil"/>
            </w:tcBorders>
          </w:tcPr>
          <w:p w:rsidR="00E871CB" w:rsidRDefault="00E871CB">
            <w:pPr>
              <w:pStyle w:val="ConsPlusNormal"/>
              <w:jc w:val="both"/>
            </w:pPr>
            <w:r>
              <w:t>-</w:t>
            </w:r>
          </w:p>
        </w:tc>
        <w:tc>
          <w:tcPr>
            <w:tcW w:w="6617" w:type="dxa"/>
            <w:tcBorders>
              <w:top w:val="nil"/>
              <w:left w:val="nil"/>
              <w:bottom w:val="nil"/>
              <w:right w:val="nil"/>
            </w:tcBorders>
          </w:tcPr>
          <w:p w:rsidR="00E871CB" w:rsidRDefault="00E871CB">
            <w:pPr>
              <w:pStyle w:val="ConsPlusNormal"/>
            </w:pPr>
            <w:r>
              <w:t>общий объем финансирования - 1334 млн. рублей (средства открытого акционерного общества "Российские железные дороги")</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532" w:history="1">
              <w:r>
                <w:rPr>
                  <w:color w:val="0000FF"/>
                </w:rPr>
                <w:t>N 401</w:t>
              </w:r>
            </w:hyperlink>
            <w:r>
              <w:t xml:space="preserve">, от 15.05.2014 </w:t>
            </w:r>
            <w:hyperlink r:id="rId533" w:history="1">
              <w:r>
                <w:rPr>
                  <w:color w:val="0000FF"/>
                </w:rPr>
                <w:t>N 445</w:t>
              </w:r>
            </w:hyperlink>
            <w:r>
              <w:t>,</w:t>
            </w:r>
          </w:p>
          <w:p w:rsidR="00E871CB" w:rsidRDefault="00E871CB">
            <w:pPr>
              <w:pStyle w:val="ConsPlusNormal"/>
              <w:jc w:val="both"/>
            </w:pPr>
            <w:r>
              <w:t xml:space="preserve">от 30.05.2016 </w:t>
            </w:r>
            <w:hyperlink r:id="rId534" w:history="1">
              <w:r>
                <w:rPr>
                  <w:color w:val="0000FF"/>
                </w:rPr>
                <w:t>N 485</w:t>
              </w:r>
            </w:hyperlink>
            <w:r>
              <w:t>)</w:t>
            </w:r>
          </w:p>
        </w:tc>
      </w:tr>
    </w:tbl>
    <w:p w:rsidR="00E871CB" w:rsidRDefault="00E871CB">
      <w:pPr>
        <w:pStyle w:val="ConsPlusNormal"/>
        <w:jc w:val="center"/>
      </w:pPr>
    </w:p>
    <w:p w:rsidR="00E871CB" w:rsidRDefault="00E871CB">
      <w:pPr>
        <w:pStyle w:val="ConsPlusNormal"/>
        <w:jc w:val="center"/>
        <w:outlineLvl w:val="3"/>
      </w:pPr>
      <w:r>
        <w:t>11. Строительство дополнительных главных путей</w:t>
      </w:r>
    </w:p>
    <w:p w:rsidR="00E871CB" w:rsidRDefault="00E871CB">
      <w:pPr>
        <w:pStyle w:val="ConsPlusNormal"/>
        <w:jc w:val="center"/>
      </w:pPr>
      <w:r>
        <w:t>и разъездов, развитие станций на подходах к портам,</w:t>
      </w:r>
    </w:p>
    <w:p w:rsidR="00E871CB" w:rsidRDefault="00E871CB">
      <w:pPr>
        <w:pStyle w:val="ConsPlusNormal"/>
        <w:jc w:val="center"/>
      </w:pPr>
      <w:r>
        <w:t>расположенным на северо-западе, юге России</w:t>
      </w:r>
    </w:p>
    <w:p w:rsidR="00E871CB" w:rsidRDefault="00E871CB">
      <w:pPr>
        <w:pStyle w:val="ConsPlusNormal"/>
        <w:jc w:val="center"/>
      </w:pPr>
      <w:r>
        <w:t>и Дальнем Востоке</w:t>
      </w:r>
    </w:p>
    <w:p w:rsidR="00E871CB" w:rsidRDefault="00E871CB">
      <w:pPr>
        <w:pStyle w:val="ConsPlusNormal"/>
        <w:jc w:val="center"/>
      </w:pPr>
    </w:p>
    <w:p w:rsidR="00E871CB" w:rsidRDefault="00E871CB">
      <w:pPr>
        <w:pStyle w:val="ConsPlusNormal"/>
        <w:ind w:firstLine="540"/>
        <w:jc w:val="both"/>
      </w:pPr>
      <w:r>
        <w:t xml:space="preserve">Исключен. - </w:t>
      </w:r>
      <w:hyperlink r:id="rId535" w:history="1">
        <w:r>
          <w:rPr>
            <w:color w:val="0000FF"/>
          </w:rPr>
          <w:t>Постановление</w:t>
        </w:r>
      </w:hyperlink>
      <w:r>
        <w:t xml:space="preserve"> Правительства РФ от 15.05.2014 N 445.</w:t>
      </w:r>
    </w:p>
    <w:p w:rsidR="00E871CB" w:rsidRDefault="00E871CB">
      <w:pPr>
        <w:pStyle w:val="ConsPlusNormal"/>
        <w:jc w:val="center"/>
      </w:pPr>
    </w:p>
    <w:p w:rsidR="00E871CB" w:rsidRDefault="00E871CB">
      <w:pPr>
        <w:pStyle w:val="ConsPlusNormal"/>
        <w:jc w:val="center"/>
        <w:outlineLvl w:val="3"/>
      </w:pPr>
      <w:r>
        <w:t>12. Строительство пускового комплекса</w:t>
      </w:r>
    </w:p>
    <w:p w:rsidR="00E871CB" w:rsidRDefault="00E871CB">
      <w:pPr>
        <w:pStyle w:val="ConsPlusNormal"/>
        <w:jc w:val="center"/>
      </w:pPr>
      <w:r>
        <w:t>Томмот - Якутск (Нижний Бестях) железнодорожной линии</w:t>
      </w:r>
    </w:p>
    <w:p w:rsidR="00E871CB" w:rsidRDefault="00E871CB">
      <w:pPr>
        <w:pStyle w:val="ConsPlusNormal"/>
        <w:jc w:val="center"/>
      </w:pPr>
      <w:r>
        <w:t>Беркакит - Томмот - Якутск в Республике Саха (Якутия)</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88"/>
        <w:gridCol w:w="308"/>
        <w:gridCol w:w="6624"/>
      </w:tblGrid>
      <w:tr w:rsidR="00E871CB">
        <w:tc>
          <w:tcPr>
            <w:tcW w:w="4288" w:type="dxa"/>
            <w:tcBorders>
              <w:top w:val="nil"/>
              <w:left w:val="nil"/>
              <w:bottom w:val="nil"/>
              <w:right w:val="nil"/>
            </w:tcBorders>
          </w:tcPr>
          <w:p w:rsidR="00E871CB" w:rsidRDefault="00E871CB">
            <w:pPr>
              <w:pStyle w:val="ConsPlusNormal"/>
            </w:pPr>
            <w:r>
              <w:t>Описание</w:t>
            </w:r>
          </w:p>
        </w:tc>
        <w:tc>
          <w:tcPr>
            <w:tcW w:w="308" w:type="dxa"/>
            <w:tcBorders>
              <w:top w:val="nil"/>
              <w:left w:val="nil"/>
              <w:bottom w:val="nil"/>
              <w:right w:val="nil"/>
            </w:tcBorders>
          </w:tcPr>
          <w:p w:rsidR="00E871CB" w:rsidRDefault="00E871CB">
            <w:pPr>
              <w:pStyle w:val="ConsPlusNormal"/>
              <w:jc w:val="both"/>
            </w:pPr>
            <w:r>
              <w:t>-</w:t>
            </w:r>
          </w:p>
        </w:tc>
        <w:tc>
          <w:tcPr>
            <w:tcW w:w="6624" w:type="dxa"/>
            <w:tcBorders>
              <w:top w:val="nil"/>
              <w:left w:val="nil"/>
              <w:bottom w:val="nil"/>
              <w:right w:val="nil"/>
            </w:tcBorders>
          </w:tcPr>
          <w:p w:rsidR="00E871CB" w:rsidRDefault="00E871CB">
            <w:pPr>
              <w:pStyle w:val="ConsPlusNormal"/>
            </w:pPr>
            <w:r>
              <w:t xml:space="preserve">пусковой комплекс Томмот - Якутск является составной частью строящейся новой однопутной неэлектрифицированной железнодорожной линии Беркакит - Томмот - Якутск. Необходимо разработать проектную документацию для строительства железнодорожной линии на участке Томмот - Якутск (Нижний Бестях) протяженностью 450 км. В Нижнем Бестяхе предполагается развитие железнодорожной инфраструктуры с размещением </w:t>
            </w:r>
            <w:r>
              <w:lastRenderedPageBreak/>
              <w:t>локомотивного депо, депо текущего ремонта тепловозов, пунктов технического обслуживания и подготовки вагонов, грузового двора.</w:t>
            </w:r>
          </w:p>
          <w:p w:rsidR="00E871CB" w:rsidRDefault="00E871CB">
            <w:pPr>
              <w:pStyle w:val="ConsPlusNormal"/>
            </w:pPr>
            <w:r>
              <w:t>Для полного развития пускового комплекса на участке Томмот - Кердем должны быть выполнены работы, обеспечивающие возможность открытия пассажирского движения, введено постоянное энергоснабжение, построены постоянные эксплуатационные здания и сооружения, дополнительно построены 8 разъездов, проведено укрепление верхнего строения пути</w:t>
            </w:r>
          </w:p>
        </w:tc>
      </w:tr>
      <w:tr w:rsidR="00E871CB">
        <w:tc>
          <w:tcPr>
            <w:tcW w:w="4288" w:type="dxa"/>
            <w:tcBorders>
              <w:top w:val="nil"/>
              <w:left w:val="nil"/>
              <w:bottom w:val="nil"/>
              <w:right w:val="nil"/>
            </w:tcBorders>
          </w:tcPr>
          <w:p w:rsidR="00E871CB" w:rsidRDefault="00E871CB">
            <w:pPr>
              <w:pStyle w:val="ConsPlusNormal"/>
            </w:pPr>
            <w:r>
              <w:lastRenderedPageBreak/>
              <w:t>Цели и основные задачи</w:t>
            </w:r>
          </w:p>
        </w:tc>
        <w:tc>
          <w:tcPr>
            <w:tcW w:w="308" w:type="dxa"/>
            <w:tcBorders>
              <w:top w:val="nil"/>
              <w:left w:val="nil"/>
              <w:bottom w:val="nil"/>
              <w:right w:val="nil"/>
            </w:tcBorders>
          </w:tcPr>
          <w:p w:rsidR="00E871CB" w:rsidRDefault="00E871CB">
            <w:pPr>
              <w:pStyle w:val="ConsPlusNormal"/>
              <w:jc w:val="both"/>
            </w:pPr>
            <w:r>
              <w:t>-</w:t>
            </w:r>
          </w:p>
        </w:tc>
        <w:tc>
          <w:tcPr>
            <w:tcW w:w="6624" w:type="dxa"/>
            <w:tcBorders>
              <w:top w:val="nil"/>
              <w:left w:val="nil"/>
              <w:bottom w:val="nil"/>
              <w:right w:val="nil"/>
            </w:tcBorders>
          </w:tcPr>
          <w:p w:rsidR="00E871CB" w:rsidRDefault="00E871CB">
            <w:pPr>
              <w:pStyle w:val="ConsPlusNormal"/>
            </w:pPr>
            <w:r>
              <w:t>повышение транспортной доступности региона, устранение инфраструктурных ограничений</w:t>
            </w:r>
          </w:p>
        </w:tc>
      </w:tr>
      <w:tr w:rsidR="00E871CB">
        <w:tc>
          <w:tcPr>
            <w:tcW w:w="4288"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08" w:type="dxa"/>
            <w:tcBorders>
              <w:top w:val="nil"/>
              <w:left w:val="nil"/>
              <w:bottom w:val="nil"/>
              <w:right w:val="nil"/>
            </w:tcBorders>
          </w:tcPr>
          <w:p w:rsidR="00E871CB" w:rsidRDefault="00E871CB">
            <w:pPr>
              <w:pStyle w:val="ConsPlusNormal"/>
              <w:jc w:val="both"/>
            </w:pPr>
            <w:r>
              <w:t>-</w:t>
            </w:r>
          </w:p>
        </w:tc>
        <w:tc>
          <w:tcPr>
            <w:tcW w:w="6624" w:type="dxa"/>
            <w:tcBorders>
              <w:top w:val="nil"/>
              <w:left w:val="nil"/>
              <w:bottom w:val="nil"/>
              <w:right w:val="nil"/>
            </w:tcBorders>
          </w:tcPr>
          <w:p w:rsidR="00E871CB" w:rsidRDefault="00E871CB">
            <w:pPr>
              <w:pStyle w:val="ConsPlusNormal"/>
            </w:pPr>
            <w:r>
              <w:t>улучшение социально-экономического положения Республики Саха (Якутия) и обеспечение круглогодичного бесперебойного завоза грузов в труднодоступные районы;</w:t>
            </w:r>
          </w:p>
          <w:p w:rsidR="00E871CB" w:rsidRDefault="00E871CB">
            <w:pPr>
              <w:pStyle w:val="ConsPlusNormal"/>
            </w:pPr>
            <w:r>
              <w:t>ввод в эксплуатацию 450,4 км новой железнодорожной линии</w:t>
            </w:r>
          </w:p>
        </w:tc>
      </w:tr>
      <w:tr w:rsidR="00E871CB">
        <w:tc>
          <w:tcPr>
            <w:tcW w:w="4288" w:type="dxa"/>
            <w:tcBorders>
              <w:top w:val="nil"/>
              <w:left w:val="nil"/>
              <w:bottom w:val="nil"/>
              <w:right w:val="nil"/>
            </w:tcBorders>
          </w:tcPr>
          <w:p w:rsidR="00E871CB" w:rsidRDefault="00E871CB">
            <w:pPr>
              <w:pStyle w:val="ConsPlusNormal"/>
            </w:pPr>
            <w:r>
              <w:t>Этапы и сроки реализации</w:t>
            </w:r>
          </w:p>
        </w:tc>
        <w:tc>
          <w:tcPr>
            <w:tcW w:w="308" w:type="dxa"/>
            <w:tcBorders>
              <w:top w:val="nil"/>
              <w:left w:val="nil"/>
              <w:bottom w:val="nil"/>
              <w:right w:val="nil"/>
            </w:tcBorders>
          </w:tcPr>
          <w:p w:rsidR="00E871CB" w:rsidRDefault="00E871CB">
            <w:pPr>
              <w:pStyle w:val="ConsPlusNormal"/>
              <w:jc w:val="both"/>
            </w:pPr>
            <w:r>
              <w:t>-</w:t>
            </w:r>
          </w:p>
        </w:tc>
        <w:tc>
          <w:tcPr>
            <w:tcW w:w="6624" w:type="dxa"/>
            <w:tcBorders>
              <w:top w:val="nil"/>
              <w:left w:val="nil"/>
              <w:bottom w:val="nil"/>
              <w:right w:val="nil"/>
            </w:tcBorders>
          </w:tcPr>
          <w:p w:rsidR="00E871CB" w:rsidRDefault="00E871CB">
            <w:pPr>
              <w:pStyle w:val="ConsPlusNormal"/>
            </w:pPr>
            <w:r>
              <w:t>строительство - 2010 - 2013 годы</w:t>
            </w:r>
          </w:p>
        </w:tc>
      </w:tr>
      <w:tr w:rsidR="00E871CB">
        <w:tc>
          <w:tcPr>
            <w:tcW w:w="4288" w:type="dxa"/>
            <w:tcBorders>
              <w:top w:val="nil"/>
              <w:left w:val="nil"/>
              <w:bottom w:val="nil"/>
              <w:right w:val="nil"/>
            </w:tcBorders>
          </w:tcPr>
          <w:p w:rsidR="00E871CB" w:rsidRDefault="00E871CB">
            <w:pPr>
              <w:pStyle w:val="ConsPlusNormal"/>
            </w:pPr>
            <w:r>
              <w:t>Объемы и источники финансирования</w:t>
            </w:r>
          </w:p>
        </w:tc>
        <w:tc>
          <w:tcPr>
            <w:tcW w:w="308" w:type="dxa"/>
            <w:tcBorders>
              <w:top w:val="nil"/>
              <w:left w:val="nil"/>
              <w:bottom w:val="nil"/>
              <w:right w:val="nil"/>
            </w:tcBorders>
          </w:tcPr>
          <w:p w:rsidR="00E871CB" w:rsidRDefault="00E871CB">
            <w:pPr>
              <w:pStyle w:val="ConsPlusNormal"/>
              <w:jc w:val="both"/>
            </w:pPr>
            <w:r>
              <w:t>-</w:t>
            </w:r>
          </w:p>
        </w:tc>
        <w:tc>
          <w:tcPr>
            <w:tcW w:w="6624" w:type="dxa"/>
            <w:tcBorders>
              <w:top w:val="nil"/>
              <w:left w:val="nil"/>
              <w:bottom w:val="nil"/>
              <w:right w:val="nil"/>
            </w:tcBorders>
          </w:tcPr>
          <w:p w:rsidR="00E871CB" w:rsidRDefault="00E871CB">
            <w:pPr>
              <w:pStyle w:val="ConsPlusNormal"/>
            </w:pPr>
            <w:r>
              <w:t>общий объем финансирования - 22215,7 млн. рублей, в том числе за счет средств:</w:t>
            </w:r>
          </w:p>
          <w:p w:rsidR="00E871CB" w:rsidRDefault="00E871CB">
            <w:pPr>
              <w:pStyle w:val="ConsPlusNormal"/>
            </w:pPr>
            <w:r>
              <w:t>федерального бюджета - 19788,5 млн. рублей;</w:t>
            </w:r>
          </w:p>
          <w:p w:rsidR="00E871CB" w:rsidRDefault="00E871CB">
            <w:pPr>
              <w:pStyle w:val="ConsPlusNormal"/>
            </w:pPr>
            <w:r>
              <w:t>бюджета Республики Саха (Якутия) - 2427,2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536" w:history="1">
              <w:r>
                <w:rPr>
                  <w:color w:val="0000FF"/>
                </w:rPr>
                <w:t>Постановления</w:t>
              </w:r>
            </w:hyperlink>
            <w:r>
              <w:t xml:space="preserve"> Правительства РФ от 30.05.2016 N 485)</w:t>
            </w:r>
          </w:p>
        </w:tc>
      </w:tr>
    </w:tbl>
    <w:p w:rsidR="00E871CB" w:rsidRDefault="00E871CB">
      <w:pPr>
        <w:pStyle w:val="ConsPlusNormal"/>
        <w:jc w:val="center"/>
      </w:pPr>
    </w:p>
    <w:p w:rsidR="00E871CB" w:rsidRDefault="00E871CB">
      <w:pPr>
        <w:pStyle w:val="ConsPlusNormal"/>
        <w:jc w:val="center"/>
        <w:outlineLvl w:val="3"/>
      </w:pPr>
      <w:r>
        <w:t>13. Строительство второго пускового комплекса</w:t>
      </w:r>
    </w:p>
    <w:p w:rsidR="00E871CB" w:rsidRDefault="00E871CB">
      <w:pPr>
        <w:pStyle w:val="ConsPlusNormal"/>
        <w:jc w:val="center"/>
      </w:pPr>
      <w:r>
        <w:t>от станции Правая Лена до станции Якутский речной порт</w:t>
      </w:r>
    </w:p>
    <w:p w:rsidR="00E871CB" w:rsidRDefault="00E871CB">
      <w:pPr>
        <w:pStyle w:val="ConsPlusNormal"/>
        <w:jc w:val="center"/>
      </w:pPr>
      <w:r>
        <w:t>(левый берег) в Республике Саха (Якутия)</w:t>
      </w:r>
    </w:p>
    <w:p w:rsidR="00E871CB" w:rsidRDefault="00E871CB">
      <w:pPr>
        <w:pStyle w:val="ConsPlusNormal"/>
        <w:jc w:val="center"/>
      </w:pPr>
    </w:p>
    <w:p w:rsidR="00E871CB" w:rsidRDefault="00E871CB">
      <w:pPr>
        <w:pStyle w:val="ConsPlusNormal"/>
        <w:ind w:firstLine="540"/>
        <w:jc w:val="both"/>
      </w:pPr>
      <w:r>
        <w:t xml:space="preserve">Исключен. - </w:t>
      </w:r>
      <w:hyperlink r:id="rId537" w:history="1">
        <w:r>
          <w:rPr>
            <w:color w:val="0000FF"/>
          </w:rPr>
          <w:t>Постановление</w:t>
        </w:r>
      </w:hyperlink>
      <w:r>
        <w:t xml:space="preserve"> Правительства РФ от 30.05.2016 N 485.</w:t>
      </w:r>
    </w:p>
    <w:p w:rsidR="00E871CB" w:rsidRDefault="00E871CB">
      <w:pPr>
        <w:pStyle w:val="ConsPlusNormal"/>
        <w:jc w:val="center"/>
      </w:pPr>
    </w:p>
    <w:p w:rsidR="00E871CB" w:rsidRDefault="00E871CB">
      <w:pPr>
        <w:pStyle w:val="ConsPlusNormal"/>
        <w:jc w:val="center"/>
        <w:outlineLvl w:val="3"/>
      </w:pPr>
      <w:r>
        <w:t>14. Строительство железнодорожной линии Салехард - Надым</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88"/>
        <w:gridCol w:w="308"/>
        <w:gridCol w:w="6624"/>
      </w:tblGrid>
      <w:tr w:rsidR="00E871CB">
        <w:tc>
          <w:tcPr>
            <w:tcW w:w="4288" w:type="dxa"/>
            <w:tcBorders>
              <w:top w:val="nil"/>
              <w:left w:val="nil"/>
              <w:bottom w:val="nil"/>
              <w:right w:val="nil"/>
            </w:tcBorders>
          </w:tcPr>
          <w:p w:rsidR="00E871CB" w:rsidRDefault="00E871CB">
            <w:pPr>
              <w:pStyle w:val="ConsPlusNormal"/>
            </w:pPr>
            <w:r>
              <w:lastRenderedPageBreak/>
              <w:t>Описание</w:t>
            </w:r>
          </w:p>
        </w:tc>
        <w:tc>
          <w:tcPr>
            <w:tcW w:w="308" w:type="dxa"/>
            <w:tcBorders>
              <w:top w:val="nil"/>
              <w:left w:val="nil"/>
              <w:bottom w:val="nil"/>
              <w:right w:val="nil"/>
            </w:tcBorders>
          </w:tcPr>
          <w:p w:rsidR="00E871CB" w:rsidRDefault="00E871CB">
            <w:pPr>
              <w:pStyle w:val="ConsPlusNormal"/>
              <w:jc w:val="both"/>
            </w:pPr>
            <w:r>
              <w:t>-</w:t>
            </w:r>
          </w:p>
        </w:tc>
        <w:tc>
          <w:tcPr>
            <w:tcW w:w="6624" w:type="dxa"/>
            <w:tcBorders>
              <w:top w:val="nil"/>
              <w:left w:val="nil"/>
              <w:bottom w:val="nil"/>
              <w:right w:val="nil"/>
            </w:tcBorders>
          </w:tcPr>
          <w:p w:rsidR="00E871CB" w:rsidRDefault="00E871CB">
            <w:pPr>
              <w:pStyle w:val="ConsPlusNormal"/>
            </w:pPr>
            <w:r>
              <w:t>строительство линии Салехард - Надым, являющейся составной частью железнодорожной линии Полуночное - Обская - Надым, реализуется с целью освоения минерально-сырьевой базы Полярного Урала</w:t>
            </w:r>
          </w:p>
        </w:tc>
      </w:tr>
      <w:tr w:rsidR="00E871CB">
        <w:tc>
          <w:tcPr>
            <w:tcW w:w="4288" w:type="dxa"/>
            <w:tcBorders>
              <w:top w:val="nil"/>
              <w:left w:val="nil"/>
              <w:bottom w:val="nil"/>
              <w:right w:val="nil"/>
            </w:tcBorders>
          </w:tcPr>
          <w:p w:rsidR="00E871CB" w:rsidRDefault="00E871CB">
            <w:pPr>
              <w:pStyle w:val="ConsPlusNormal"/>
            </w:pPr>
            <w:r>
              <w:t>Цели и основные задачи</w:t>
            </w:r>
          </w:p>
        </w:tc>
        <w:tc>
          <w:tcPr>
            <w:tcW w:w="308" w:type="dxa"/>
            <w:tcBorders>
              <w:top w:val="nil"/>
              <w:left w:val="nil"/>
              <w:bottom w:val="nil"/>
              <w:right w:val="nil"/>
            </w:tcBorders>
          </w:tcPr>
          <w:p w:rsidR="00E871CB" w:rsidRDefault="00E871CB">
            <w:pPr>
              <w:pStyle w:val="ConsPlusNormal"/>
              <w:jc w:val="both"/>
            </w:pPr>
            <w:r>
              <w:t>-</w:t>
            </w:r>
          </w:p>
        </w:tc>
        <w:tc>
          <w:tcPr>
            <w:tcW w:w="6624" w:type="dxa"/>
            <w:tcBorders>
              <w:top w:val="nil"/>
              <w:left w:val="nil"/>
              <w:bottom w:val="nil"/>
              <w:right w:val="nil"/>
            </w:tcBorders>
          </w:tcPr>
          <w:p w:rsidR="00E871CB" w:rsidRDefault="00E871CB">
            <w:pPr>
              <w:pStyle w:val="ConsPlusNormal"/>
            </w:pPr>
            <w:r>
              <w:t>развитие современной эффективной транспортной инфраструктуры, обеспечивающей ускорение товародвижения и снижение транспортных издержек в экономике; строительство железнодорожных линий в районах нового освоения</w:t>
            </w:r>
          </w:p>
        </w:tc>
      </w:tr>
      <w:tr w:rsidR="00E871CB">
        <w:tc>
          <w:tcPr>
            <w:tcW w:w="4288"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08" w:type="dxa"/>
            <w:tcBorders>
              <w:top w:val="nil"/>
              <w:left w:val="nil"/>
              <w:bottom w:val="nil"/>
              <w:right w:val="nil"/>
            </w:tcBorders>
          </w:tcPr>
          <w:p w:rsidR="00E871CB" w:rsidRDefault="00E871CB">
            <w:pPr>
              <w:pStyle w:val="ConsPlusNormal"/>
              <w:jc w:val="both"/>
            </w:pPr>
            <w:r>
              <w:t>-</w:t>
            </w:r>
          </w:p>
        </w:tc>
        <w:tc>
          <w:tcPr>
            <w:tcW w:w="6624" w:type="dxa"/>
            <w:tcBorders>
              <w:top w:val="nil"/>
              <w:left w:val="nil"/>
              <w:bottom w:val="nil"/>
              <w:right w:val="nil"/>
            </w:tcBorders>
          </w:tcPr>
          <w:p w:rsidR="00E871CB" w:rsidRDefault="00E871CB">
            <w:pPr>
              <w:pStyle w:val="ConsPlusNormal"/>
            </w:pPr>
            <w:r>
              <w:t>развитие транспортной инфраструктуры для освоения новых месторождений полезных ископаемых, нефти и газа;</w:t>
            </w:r>
          </w:p>
          <w:p w:rsidR="00E871CB" w:rsidRDefault="00E871CB">
            <w:pPr>
              <w:pStyle w:val="ConsPlusNormal"/>
              <w:jc w:val="both"/>
            </w:pPr>
            <w:r>
              <w:t>сокращение пробега грузов на 1000 км и более в сообщении наиболее быстро развивающегося региона с западными регионами Российской Федерации;</w:t>
            </w:r>
          </w:p>
          <w:p w:rsidR="00E871CB" w:rsidRDefault="00E871CB">
            <w:pPr>
              <w:pStyle w:val="ConsPlusNormal"/>
            </w:pPr>
            <w:r>
              <w:t>ввод в эксплуатацию однопутной неэлектрифицированной железнодорожной линии протяженностью 406 км</w:t>
            </w:r>
          </w:p>
        </w:tc>
      </w:tr>
      <w:tr w:rsidR="00E871CB">
        <w:tc>
          <w:tcPr>
            <w:tcW w:w="4288" w:type="dxa"/>
            <w:tcBorders>
              <w:top w:val="nil"/>
              <w:left w:val="nil"/>
              <w:bottom w:val="nil"/>
              <w:right w:val="nil"/>
            </w:tcBorders>
          </w:tcPr>
          <w:p w:rsidR="00E871CB" w:rsidRDefault="00E871CB">
            <w:pPr>
              <w:pStyle w:val="ConsPlusNormal"/>
            </w:pPr>
            <w:r>
              <w:t>Этапы и сроки реализации</w:t>
            </w:r>
          </w:p>
        </w:tc>
        <w:tc>
          <w:tcPr>
            <w:tcW w:w="308" w:type="dxa"/>
            <w:tcBorders>
              <w:top w:val="nil"/>
              <w:left w:val="nil"/>
              <w:bottom w:val="nil"/>
              <w:right w:val="nil"/>
            </w:tcBorders>
          </w:tcPr>
          <w:p w:rsidR="00E871CB" w:rsidRDefault="00E871CB">
            <w:pPr>
              <w:pStyle w:val="ConsPlusNormal"/>
              <w:jc w:val="both"/>
            </w:pPr>
            <w:r>
              <w:t>-</w:t>
            </w:r>
          </w:p>
        </w:tc>
        <w:tc>
          <w:tcPr>
            <w:tcW w:w="6624" w:type="dxa"/>
            <w:tcBorders>
              <w:top w:val="nil"/>
              <w:left w:val="nil"/>
              <w:bottom w:val="nil"/>
              <w:right w:val="nil"/>
            </w:tcBorders>
          </w:tcPr>
          <w:p w:rsidR="00E871CB" w:rsidRDefault="00E871CB">
            <w:pPr>
              <w:pStyle w:val="ConsPlusNormal"/>
            </w:pPr>
            <w:r>
              <w:t>строительство - 2012 - 2015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538" w:history="1">
              <w:r>
                <w:rPr>
                  <w:color w:val="0000FF"/>
                </w:rPr>
                <w:t>Постановления</w:t>
              </w:r>
            </w:hyperlink>
            <w:r>
              <w:t xml:space="preserve"> Правительства РФ от 05.05.2013 N 401)</w:t>
            </w:r>
          </w:p>
        </w:tc>
      </w:tr>
      <w:tr w:rsidR="00E871CB">
        <w:tc>
          <w:tcPr>
            <w:tcW w:w="4288" w:type="dxa"/>
            <w:tcBorders>
              <w:top w:val="nil"/>
              <w:left w:val="nil"/>
              <w:bottom w:val="nil"/>
              <w:right w:val="nil"/>
            </w:tcBorders>
          </w:tcPr>
          <w:p w:rsidR="00E871CB" w:rsidRDefault="00E871CB">
            <w:pPr>
              <w:pStyle w:val="ConsPlusNormal"/>
            </w:pPr>
            <w:r>
              <w:t>Объемы и источники финансирования</w:t>
            </w:r>
          </w:p>
        </w:tc>
        <w:tc>
          <w:tcPr>
            <w:tcW w:w="308" w:type="dxa"/>
            <w:tcBorders>
              <w:top w:val="nil"/>
              <w:left w:val="nil"/>
              <w:bottom w:val="nil"/>
              <w:right w:val="nil"/>
            </w:tcBorders>
          </w:tcPr>
          <w:p w:rsidR="00E871CB" w:rsidRDefault="00E871CB">
            <w:pPr>
              <w:pStyle w:val="ConsPlusNormal"/>
              <w:jc w:val="both"/>
            </w:pPr>
            <w:r>
              <w:t>-</w:t>
            </w:r>
          </w:p>
        </w:tc>
        <w:tc>
          <w:tcPr>
            <w:tcW w:w="6624" w:type="dxa"/>
            <w:tcBorders>
              <w:top w:val="nil"/>
              <w:left w:val="nil"/>
              <w:bottom w:val="nil"/>
              <w:right w:val="nil"/>
            </w:tcBorders>
          </w:tcPr>
          <w:p w:rsidR="00E871CB" w:rsidRDefault="00E871CB">
            <w:pPr>
              <w:pStyle w:val="ConsPlusNormal"/>
            </w:pPr>
            <w:r>
              <w:t>общий объем финансирования (внебюджетные источники) - 32654,6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539" w:history="1">
              <w:r>
                <w:rPr>
                  <w:color w:val="0000FF"/>
                </w:rPr>
                <w:t>Постановления</w:t>
              </w:r>
            </w:hyperlink>
            <w:r>
              <w:t xml:space="preserve"> Правительства РФ от 30.05.2016 N 485)</w:t>
            </w:r>
          </w:p>
        </w:tc>
      </w:tr>
    </w:tbl>
    <w:p w:rsidR="00E871CB" w:rsidRDefault="00E871CB">
      <w:pPr>
        <w:pStyle w:val="ConsPlusNormal"/>
        <w:jc w:val="center"/>
      </w:pPr>
    </w:p>
    <w:p w:rsidR="00E871CB" w:rsidRDefault="00E871CB">
      <w:pPr>
        <w:pStyle w:val="ConsPlusNormal"/>
        <w:jc w:val="center"/>
        <w:outlineLvl w:val="3"/>
      </w:pPr>
      <w:r>
        <w:t>15. Строительство мостового перехода через р. Обь в районе</w:t>
      </w:r>
    </w:p>
    <w:p w:rsidR="00E871CB" w:rsidRDefault="00E871CB">
      <w:pPr>
        <w:pStyle w:val="ConsPlusNormal"/>
        <w:jc w:val="center"/>
      </w:pPr>
      <w:r>
        <w:t>г. Салехарда</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22"/>
        <w:gridCol w:w="309"/>
        <w:gridCol w:w="6589"/>
      </w:tblGrid>
      <w:tr w:rsidR="00E871CB">
        <w:tc>
          <w:tcPr>
            <w:tcW w:w="4322" w:type="dxa"/>
            <w:tcBorders>
              <w:top w:val="nil"/>
              <w:left w:val="nil"/>
              <w:bottom w:val="nil"/>
              <w:right w:val="nil"/>
            </w:tcBorders>
          </w:tcPr>
          <w:p w:rsidR="00E871CB" w:rsidRDefault="00E871CB">
            <w:pPr>
              <w:pStyle w:val="ConsPlusNormal"/>
            </w:pPr>
            <w:r>
              <w:t>Описание</w:t>
            </w:r>
          </w:p>
        </w:tc>
        <w:tc>
          <w:tcPr>
            <w:tcW w:w="309" w:type="dxa"/>
            <w:tcBorders>
              <w:top w:val="nil"/>
              <w:left w:val="nil"/>
              <w:bottom w:val="nil"/>
              <w:right w:val="nil"/>
            </w:tcBorders>
          </w:tcPr>
          <w:p w:rsidR="00E871CB" w:rsidRDefault="00E871CB">
            <w:pPr>
              <w:pStyle w:val="ConsPlusNormal"/>
              <w:jc w:val="both"/>
            </w:pPr>
            <w:r>
              <w:t>-</w:t>
            </w:r>
          </w:p>
        </w:tc>
        <w:tc>
          <w:tcPr>
            <w:tcW w:w="6589" w:type="dxa"/>
            <w:tcBorders>
              <w:top w:val="nil"/>
              <w:left w:val="nil"/>
              <w:bottom w:val="nil"/>
              <w:right w:val="nil"/>
            </w:tcBorders>
          </w:tcPr>
          <w:p w:rsidR="00E871CB" w:rsidRDefault="00E871CB">
            <w:pPr>
              <w:pStyle w:val="ConsPlusNormal"/>
            </w:pPr>
            <w:r>
              <w:t xml:space="preserve">мост предназначен для обустройства одной колеи железной дороги и двухполосного движения автотранспорта. Участок железной дороги, на котором расположен мост, не электрифицирован. Длина мостового перехода - 2440 м, длина 2 железнодорожных линий к </w:t>
            </w:r>
            <w:r>
              <w:lastRenderedPageBreak/>
              <w:t>правому и левому подходу к мосту - 36,7 км</w:t>
            </w:r>
          </w:p>
        </w:tc>
      </w:tr>
      <w:tr w:rsidR="00E871CB">
        <w:tc>
          <w:tcPr>
            <w:tcW w:w="4322" w:type="dxa"/>
            <w:tcBorders>
              <w:top w:val="nil"/>
              <w:left w:val="nil"/>
              <w:bottom w:val="nil"/>
              <w:right w:val="nil"/>
            </w:tcBorders>
          </w:tcPr>
          <w:p w:rsidR="00E871CB" w:rsidRDefault="00E871CB">
            <w:pPr>
              <w:pStyle w:val="ConsPlusNormal"/>
            </w:pPr>
            <w:r>
              <w:lastRenderedPageBreak/>
              <w:t>Цели и основные задачи</w:t>
            </w:r>
          </w:p>
        </w:tc>
        <w:tc>
          <w:tcPr>
            <w:tcW w:w="309" w:type="dxa"/>
            <w:tcBorders>
              <w:top w:val="nil"/>
              <w:left w:val="nil"/>
              <w:bottom w:val="nil"/>
              <w:right w:val="nil"/>
            </w:tcBorders>
          </w:tcPr>
          <w:p w:rsidR="00E871CB" w:rsidRDefault="00E871CB">
            <w:pPr>
              <w:pStyle w:val="ConsPlusNormal"/>
              <w:jc w:val="both"/>
            </w:pPr>
            <w:r>
              <w:t>-</w:t>
            </w:r>
          </w:p>
        </w:tc>
        <w:tc>
          <w:tcPr>
            <w:tcW w:w="6589" w:type="dxa"/>
            <w:tcBorders>
              <w:top w:val="nil"/>
              <w:left w:val="nil"/>
              <w:bottom w:val="nil"/>
              <w:right w:val="nil"/>
            </w:tcBorders>
          </w:tcPr>
          <w:p w:rsidR="00E871CB" w:rsidRDefault="00E871CB">
            <w:pPr>
              <w:pStyle w:val="ConsPlusNormal"/>
            </w:pPr>
            <w:r>
              <w:t>развитие современной эффективной транспортной инфраструктуры, обеспечивающей ускорение товародвижения и снижение транспортных издержек в экономике; строительство железнодорожных линий в районах нового освоения</w:t>
            </w:r>
          </w:p>
        </w:tc>
      </w:tr>
      <w:tr w:rsidR="00E871CB">
        <w:tc>
          <w:tcPr>
            <w:tcW w:w="4322"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09" w:type="dxa"/>
            <w:tcBorders>
              <w:top w:val="nil"/>
              <w:left w:val="nil"/>
              <w:bottom w:val="nil"/>
              <w:right w:val="nil"/>
            </w:tcBorders>
          </w:tcPr>
          <w:p w:rsidR="00E871CB" w:rsidRDefault="00E871CB">
            <w:pPr>
              <w:pStyle w:val="ConsPlusNormal"/>
              <w:jc w:val="both"/>
            </w:pPr>
            <w:r>
              <w:t>-</w:t>
            </w:r>
          </w:p>
        </w:tc>
        <w:tc>
          <w:tcPr>
            <w:tcW w:w="6589" w:type="dxa"/>
            <w:tcBorders>
              <w:top w:val="nil"/>
              <w:left w:val="nil"/>
              <w:bottom w:val="nil"/>
              <w:right w:val="nil"/>
            </w:tcBorders>
          </w:tcPr>
          <w:p w:rsidR="00E871CB" w:rsidRDefault="00E871CB">
            <w:pPr>
              <w:pStyle w:val="ConsPlusNormal"/>
            </w:pPr>
            <w:r>
              <w:t>обеспечение постоянной транспортной связи с правым (восточным) берегом р. Оби и продление железной дороги до г. Салехарда; обеспечение вывоза 7 млн. тонн жидких углеводородов, а в перспективе до 10 млн. тонн и более;</w:t>
            </w:r>
          </w:p>
          <w:p w:rsidR="00E871CB" w:rsidRDefault="00E871CB">
            <w:pPr>
              <w:pStyle w:val="ConsPlusNormal"/>
            </w:pPr>
            <w:r>
              <w:t>сокращение протяженности транспортных маршрутов от месторождений в северных районах Западной Сибири до европейской части страны на 700 км, а до портов Балтийского бассейна - на 1000 км и более;</w:t>
            </w:r>
          </w:p>
          <w:p w:rsidR="00E871CB" w:rsidRDefault="00E871CB">
            <w:pPr>
              <w:pStyle w:val="ConsPlusNormal"/>
            </w:pPr>
            <w:r>
              <w:t>ввод в эксплуатацию 2440 пог. м мостового перехода и 39,4 км новых линий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540" w:history="1">
              <w:r>
                <w:rPr>
                  <w:color w:val="0000FF"/>
                </w:rPr>
                <w:t>Постановления</w:t>
              </w:r>
            </w:hyperlink>
            <w:r>
              <w:t xml:space="preserve"> Правительства РФ от 30.05.2016 N 485)</w:t>
            </w:r>
          </w:p>
        </w:tc>
      </w:tr>
      <w:tr w:rsidR="00E871CB">
        <w:tc>
          <w:tcPr>
            <w:tcW w:w="4322" w:type="dxa"/>
            <w:tcBorders>
              <w:top w:val="nil"/>
              <w:left w:val="nil"/>
              <w:bottom w:val="nil"/>
              <w:right w:val="nil"/>
            </w:tcBorders>
          </w:tcPr>
          <w:p w:rsidR="00E871CB" w:rsidRDefault="00E871CB">
            <w:pPr>
              <w:pStyle w:val="ConsPlusNormal"/>
            </w:pPr>
            <w:r>
              <w:t>Этапы и сроки реализации</w:t>
            </w:r>
          </w:p>
        </w:tc>
        <w:tc>
          <w:tcPr>
            <w:tcW w:w="309" w:type="dxa"/>
            <w:tcBorders>
              <w:top w:val="nil"/>
              <w:left w:val="nil"/>
              <w:bottom w:val="nil"/>
              <w:right w:val="nil"/>
            </w:tcBorders>
          </w:tcPr>
          <w:p w:rsidR="00E871CB" w:rsidRDefault="00E871CB">
            <w:pPr>
              <w:pStyle w:val="ConsPlusNormal"/>
              <w:jc w:val="both"/>
            </w:pPr>
            <w:r>
              <w:t>-</w:t>
            </w:r>
          </w:p>
        </w:tc>
        <w:tc>
          <w:tcPr>
            <w:tcW w:w="6589" w:type="dxa"/>
            <w:tcBorders>
              <w:top w:val="nil"/>
              <w:left w:val="nil"/>
              <w:bottom w:val="nil"/>
              <w:right w:val="nil"/>
            </w:tcBorders>
          </w:tcPr>
          <w:p w:rsidR="00E871CB" w:rsidRDefault="00E871CB">
            <w:pPr>
              <w:pStyle w:val="ConsPlusNormal"/>
            </w:pPr>
            <w:r>
              <w:t>строительство - 2015 - 2019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541" w:history="1">
              <w:r>
                <w:rPr>
                  <w:color w:val="0000FF"/>
                </w:rPr>
                <w:t>Постановления</w:t>
              </w:r>
            </w:hyperlink>
            <w:r>
              <w:t xml:space="preserve"> Правительства РФ от 05.05.2013 N 401)</w:t>
            </w:r>
          </w:p>
        </w:tc>
      </w:tr>
      <w:tr w:rsidR="00E871CB">
        <w:tc>
          <w:tcPr>
            <w:tcW w:w="4322" w:type="dxa"/>
            <w:tcBorders>
              <w:top w:val="nil"/>
              <w:left w:val="nil"/>
              <w:bottom w:val="nil"/>
              <w:right w:val="nil"/>
            </w:tcBorders>
          </w:tcPr>
          <w:p w:rsidR="00E871CB" w:rsidRDefault="00E871CB">
            <w:pPr>
              <w:pStyle w:val="ConsPlusNormal"/>
            </w:pPr>
            <w:r>
              <w:t>Объемы и источники финансирования</w:t>
            </w:r>
          </w:p>
        </w:tc>
        <w:tc>
          <w:tcPr>
            <w:tcW w:w="309" w:type="dxa"/>
            <w:tcBorders>
              <w:top w:val="nil"/>
              <w:left w:val="nil"/>
              <w:bottom w:val="nil"/>
              <w:right w:val="nil"/>
            </w:tcBorders>
          </w:tcPr>
          <w:p w:rsidR="00E871CB" w:rsidRDefault="00E871CB">
            <w:pPr>
              <w:pStyle w:val="ConsPlusNormal"/>
              <w:jc w:val="both"/>
            </w:pPr>
            <w:r>
              <w:t>-</w:t>
            </w:r>
          </w:p>
        </w:tc>
        <w:tc>
          <w:tcPr>
            <w:tcW w:w="6589" w:type="dxa"/>
            <w:tcBorders>
              <w:top w:val="nil"/>
              <w:left w:val="nil"/>
              <w:bottom w:val="nil"/>
              <w:right w:val="nil"/>
            </w:tcBorders>
          </w:tcPr>
          <w:p w:rsidR="00E871CB" w:rsidRDefault="00E871CB">
            <w:pPr>
              <w:pStyle w:val="ConsPlusNormal"/>
            </w:pPr>
            <w:r>
              <w:t>общий объем финансирования - 69160,9 млн. рублей, в том числе за счет средств: федерального бюджета - 61027 млн. рублей; бюджета Ямало-Ненецкого автономного округа - 8133,9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542" w:history="1">
              <w:r>
                <w:rPr>
                  <w:color w:val="0000FF"/>
                </w:rPr>
                <w:t>Постановления</w:t>
              </w:r>
            </w:hyperlink>
            <w:r>
              <w:t xml:space="preserve"> Правительства РФ от 05.05.2013 N 401)</w:t>
            </w:r>
          </w:p>
        </w:tc>
      </w:tr>
    </w:tbl>
    <w:p w:rsidR="00E871CB" w:rsidRDefault="00E871CB">
      <w:pPr>
        <w:pStyle w:val="ConsPlusNormal"/>
        <w:jc w:val="center"/>
      </w:pPr>
    </w:p>
    <w:p w:rsidR="00E871CB" w:rsidRDefault="00E871CB">
      <w:pPr>
        <w:pStyle w:val="ConsPlusNormal"/>
        <w:jc w:val="center"/>
        <w:outlineLvl w:val="3"/>
      </w:pPr>
      <w:r>
        <w:t>16. Строительство Северо-Сибирской железнодорожной</w:t>
      </w:r>
    </w:p>
    <w:p w:rsidR="00E871CB" w:rsidRDefault="00E871CB">
      <w:pPr>
        <w:pStyle w:val="ConsPlusNormal"/>
        <w:jc w:val="center"/>
      </w:pPr>
      <w:r>
        <w:t>магистрали и развитие Нижнего Приангарья</w:t>
      </w:r>
    </w:p>
    <w:p w:rsidR="00E871CB" w:rsidRDefault="00E871CB">
      <w:pPr>
        <w:pStyle w:val="ConsPlusNormal"/>
        <w:jc w:val="center"/>
      </w:pPr>
    </w:p>
    <w:p w:rsidR="00E871CB" w:rsidRDefault="00E871CB">
      <w:pPr>
        <w:pStyle w:val="ConsPlusNormal"/>
        <w:ind w:firstLine="540"/>
        <w:jc w:val="both"/>
      </w:pPr>
      <w:r>
        <w:t xml:space="preserve">Исключен. - </w:t>
      </w:r>
      <w:hyperlink r:id="rId543" w:history="1">
        <w:r>
          <w:rPr>
            <w:color w:val="0000FF"/>
          </w:rPr>
          <w:t>Постановление</w:t>
        </w:r>
      </w:hyperlink>
      <w:r>
        <w:t xml:space="preserve"> Правительства РФ от 30.05.2016 N 485.</w:t>
      </w:r>
    </w:p>
    <w:p w:rsidR="00E871CB" w:rsidRDefault="00E871CB">
      <w:pPr>
        <w:pStyle w:val="ConsPlusNormal"/>
        <w:jc w:val="center"/>
      </w:pPr>
    </w:p>
    <w:p w:rsidR="00E871CB" w:rsidRDefault="00E871CB">
      <w:pPr>
        <w:pStyle w:val="ConsPlusNormal"/>
        <w:jc w:val="center"/>
        <w:outlineLvl w:val="3"/>
      </w:pPr>
      <w:r>
        <w:t>17. Организация интермодальных перевозок на участке</w:t>
      </w:r>
    </w:p>
    <w:p w:rsidR="00E871CB" w:rsidRDefault="00E871CB">
      <w:pPr>
        <w:pStyle w:val="ConsPlusNormal"/>
        <w:jc w:val="center"/>
      </w:pPr>
      <w:r>
        <w:t>Сочи - Адлер - аэропорт Сочи</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30"/>
        <w:gridCol w:w="310"/>
        <w:gridCol w:w="6580"/>
      </w:tblGrid>
      <w:tr w:rsidR="00E871CB">
        <w:tc>
          <w:tcPr>
            <w:tcW w:w="4330" w:type="dxa"/>
            <w:tcBorders>
              <w:top w:val="nil"/>
              <w:left w:val="nil"/>
              <w:bottom w:val="nil"/>
              <w:right w:val="nil"/>
            </w:tcBorders>
          </w:tcPr>
          <w:p w:rsidR="00E871CB" w:rsidRDefault="00E871CB">
            <w:pPr>
              <w:pStyle w:val="ConsPlusNormal"/>
            </w:pPr>
            <w:r>
              <w:t>Описание</w:t>
            </w:r>
          </w:p>
        </w:tc>
        <w:tc>
          <w:tcPr>
            <w:tcW w:w="310" w:type="dxa"/>
            <w:tcBorders>
              <w:top w:val="nil"/>
              <w:left w:val="nil"/>
              <w:bottom w:val="nil"/>
              <w:right w:val="nil"/>
            </w:tcBorders>
          </w:tcPr>
          <w:p w:rsidR="00E871CB" w:rsidRDefault="00E871CB">
            <w:pPr>
              <w:pStyle w:val="ConsPlusNormal"/>
              <w:jc w:val="both"/>
            </w:pPr>
            <w:r>
              <w:t>-</w:t>
            </w:r>
          </w:p>
        </w:tc>
        <w:tc>
          <w:tcPr>
            <w:tcW w:w="6580" w:type="dxa"/>
            <w:tcBorders>
              <w:top w:val="nil"/>
              <w:left w:val="nil"/>
              <w:bottom w:val="nil"/>
              <w:right w:val="nil"/>
            </w:tcBorders>
          </w:tcPr>
          <w:p w:rsidR="00E871CB" w:rsidRDefault="00E871CB">
            <w:pPr>
              <w:pStyle w:val="ConsPlusNormal"/>
            </w:pPr>
            <w:r>
              <w:t>строительство железнодорожной линии от г. Адлера до аэропорта протяженностью 2,8 км</w:t>
            </w:r>
          </w:p>
        </w:tc>
      </w:tr>
      <w:tr w:rsidR="00E871CB">
        <w:tc>
          <w:tcPr>
            <w:tcW w:w="4330" w:type="dxa"/>
            <w:tcBorders>
              <w:top w:val="nil"/>
              <w:left w:val="nil"/>
              <w:bottom w:val="nil"/>
              <w:right w:val="nil"/>
            </w:tcBorders>
          </w:tcPr>
          <w:p w:rsidR="00E871CB" w:rsidRDefault="00E871CB">
            <w:pPr>
              <w:pStyle w:val="ConsPlusNormal"/>
            </w:pPr>
            <w:r>
              <w:t>Цели и основные задачи</w:t>
            </w:r>
          </w:p>
        </w:tc>
        <w:tc>
          <w:tcPr>
            <w:tcW w:w="310" w:type="dxa"/>
            <w:tcBorders>
              <w:top w:val="nil"/>
              <w:left w:val="nil"/>
              <w:bottom w:val="nil"/>
              <w:right w:val="nil"/>
            </w:tcBorders>
          </w:tcPr>
          <w:p w:rsidR="00E871CB" w:rsidRDefault="00E871CB">
            <w:pPr>
              <w:pStyle w:val="ConsPlusNormal"/>
              <w:jc w:val="both"/>
            </w:pPr>
            <w:r>
              <w:t>-</w:t>
            </w:r>
          </w:p>
        </w:tc>
        <w:tc>
          <w:tcPr>
            <w:tcW w:w="6580" w:type="dxa"/>
            <w:tcBorders>
              <w:top w:val="nil"/>
              <w:left w:val="nil"/>
              <w:bottom w:val="nil"/>
              <w:right w:val="nil"/>
            </w:tcBorders>
          </w:tcPr>
          <w:p w:rsidR="00E871CB" w:rsidRDefault="00E871CB">
            <w:pPr>
              <w:pStyle w:val="ConsPlusNormal"/>
            </w:pPr>
            <w:r>
              <w:t>повышение доступности услуг транспортного комплекса для населения;</w:t>
            </w:r>
          </w:p>
          <w:p w:rsidR="00E871CB" w:rsidRDefault="00E871CB">
            <w:pPr>
              <w:pStyle w:val="ConsPlusNormal"/>
            </w:pPr>
            <w:r>
              <w:t>строительство новой пассажирской железнодорожной линии для организации перевозок пассажиров из аэропорта в г. Адлере и обратно в рамках проведения XXII Олимпийских зимних игр и XI Паралимпийских зимних игр 2014 года в г. Сочи</w:t>
            </w:r>
          </w:p>
        </w:tc>
      </w:tr>
      <w:tr w:rsidR="00E871CB">
        <w:tc>
          <w:tcPr>
            <w:tcW w:w="4330"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0" w:type="dxa"/>
            <w:tcBorders>
              <w:top w:val="nil"/>
              <w:left w:val="nil"/>
              <w:bottom w:val="nil"/>
              <w:right w:val="nil"/>
            </w:tcBorders>
          </w:tcPr>
          <w:p w:rsidR="00E871CB" w:rsidRDefault="00E871CB">
            <w:pPr>
              <w:pStyle w:val="ConsPlusNormal"/>
              <w:jc w:val="both"/>
            </w:pPr>
            <w:r>
              <w:t>-</w:t>
            </w:r>
          </w:p>
        </w:tc>
        <w:tc>
          <w:tcPr>
            <w:tcW w:w="6580" w:type="dxa"/>
            <w:tcBorders>
              <w:top w:val="nil"/>
              <w:left w:val="nil"/>
              <w:bottom w:val="nil"/>
              <w:right w:val="nil"/>
            </w:tcBorders>
          </w:tcPr>
          <w:p w:rsidR="00E871CB" w:rsidRDefault="00E871CB">
            <w:pPr>
              <w:pStyle w:val="ConsPlusNormal"/>
            </w:pPr>
            <w:r>
              <w:t>обеспечение возможности быстрой доставки пассажиров, прибывающих в аэропорт, в г. Адлер, в том числе к местам проведения спортивных мероприятий;</w:t>
            </w:r>
          </w:p>
          <w:p w:rsidR="00E871CB" w:rsidRDefault="00E871CB">
            <w:pPr>
              <w:pStyle w:val="ConsPlusNormal"/>
              <w:jc w:val="both"/>
            </w:pPr>
            <w:r>
              <w:t>строительство 2,8 км железнодорожной линии с пропускной способностью 86 тыс. пассажиров в сутки</w:t>
            </w:r>
          </w:p>
        </w:tc>
      </w:tr>
      <w:tr w:rsidR="00E871CB">
        <w:tc>
          <w:tcPr>
            <w:tcW w:w="4330" w:type="dxa"/>
            <w:tcBorders>
              <w:top w:val="nil"/>
              <w:left w:val="nil"/>
              <w:bottom w:val="nil"/>
              <w:right w:val="nil"/>
            </w:tcBorders>
          </w:tcPr>
          <w:p w:rsidR="00E871CB" w:rsidRDefault="00E871CB">
            <w:pPr>
              <w:pStyle w:val="ConsPlusNormal"/>
            </w:pPr>
            <w:r>
              <w:t>Этапы и сроки реализации</w:t>
            </w:r>
          </w:p>
        </w:tc>
        <w:tc>
          <w:tcPr>
            <w:tcW w:w="310" w:type="dxa"/>
            <w:tcBorders>
              <w:top w:val="nil"/>
              <w:left w:val="nil"/>
              <w:bottom w:val="nil"/>
              <w:right w:val="nil"/>
            </w:tcBorders>
          </w:tcPr>
          <w:p w:rsidR="00E871CB" w:rsidRDefault="00E871CB">
            <w:pPr>
              <w:pStyle w:val="ConsPlusNormal"/>
              <w:jc w:val="both"/>
            </w:pPr>
            <w:r>
              <w:t>-</w:t>
            </w:r>
          </w:p>
        </w:tc>
        <w:tc>
          <w:tcPr>
            <w:tcW w:w="6580" w:type="dxa"/>
            <w:tcBorders>
              <w:top w:val="nil"/>
              <w:left w:val="nil"/>
              <w:bottom w:val="nil"/>
              <w:right w:val="nil"/>
            </w:tcBorders>
          </w:tcPr>
          <w:p w:rsidR="00E871CB" w:rsidRDefault="00E871CB">
            <w:pPr>
              <w:pStyle w:val="ConsPlusNormal"/>
            </w:pPr>
            <w:r>
              <w:t>строительство - 2011 - 2012 годы</w:t>
            </w:r>
          </w:p>
        </w:tc>
      </w:tr>
      <w:tr w:rsidR="00E871CB">
        <w:tc>
          <w:tcPr>
            <w:tcW w:w="4330" w:type="dxa"/>
            <w:tcBorders>
              <w:top w:val="nil"/>
              <w:left w:val="nil"/>
              <w:bottom w:val="nil"/>
              <w:right w:val="nil"/>
            </w:tcBorders>
          </w:tcPr>
          <w:p w:rsidR="00E871CB" w:rsidRDefault="00E871CB">
            <w:pPr>
              <w:pStyle w:val="ConsPlusNormal"/>
            </w:pPr>
            <w:r>
              <w:t>Объемы и источники финансирования</w:t>
            </w:r>
          </w:p>
        </w:tc>
        <w:tc>
          <w:tcPr>
            <w:tcW w:w="310" w:type="dxa"/>
            <w:tcBorders>
              <w:top w:val="nil"/>
              <w:left w:val="nil"/>
              <w:bottom w:val="nil"/>
              <w:right w:val="nil"/>
            </w:tcBorders>
          </w:tcPr>
          <w:p w:rsidR="00E871CB" w:rsidRDefault="00E871CB">
            <w:pPr>
              <w:pStyle w:val="ConsPlusNormal"/>
              <w:jc w:val="both"/>
            </w:pPr>
            <w:r>
              <w:t>-</w:t>
            </w:r>
          </w:p>
        </w:tc>
        <w:tc>
          <w:tcPr>
            <w:tcW w:w="6580" w:type="dxa"/>
            <w:tcBorders>
              <w:top w:val="nil"/>
              <w:left w:val="nil"/>
              <w:bottom w:val="nil"/>
              <w:right w:val="nil"/>
            </w:tcBorders>
          </w:tcPr>
          <w:p w:rsidR="00E871CB" w:rsidRDefault="00E871CB">
            <w:pPr>
              <w:pStyle w:val="ConsPlusNormal"/>
            </w:pPr>
            <w:r>
              <w:t>общий объем финансирования - 3319,8 млн. рублей (средства открытого акционерного общества "Российские железные дороги")</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544" w:history="1">
              <w:r>
                <w:rPr>
                  <w:color w:val="0000FF"/>
                </w:rPr>
                <w:t>N 401</w:t>
              </w:r>
            </w:hyperlink>
            <w:r>
              <w:t xml:space="preserve">, от 30.05.2016 </w:t>
            </w:r>
            <w:hyperlink r:id="rId545" w:history="1">
              <w:r>
                <w:rPr>
                  <w:color w:val="0000FF"/>
                </w:rPr>
                <w:t>N 485</w:t>
              </w:r>
            </w:hyperlink>
            <w:r>
              <w:t>)</w:t>
            </w:r>
          </w:p>
        </w:tc>
      </w:tr>
    </w:tbl>
    <w:p w:rsidR="00E871CB" w:rsidRDefault="00E871CB">
      <w:pPr>
        <w:pStyle w:val="ConsPlusNormal"/>
        <w:jc w:val="both"/>
      </w:pPr>
    </w:p>
    <w:p w:rsidR="00E871CB" w:rsidRDefault="00E871CB">
      <w:pPr>
        <w:pStyle w:val="ConsPlusNormal"/>
        <w:jc w:val="center"/>
        <w:outlineLvl w:val="3"/>
      </w:pPr>
      <w:r>
        <w:t>18. Усиление инфраструктуры железнодорожной линии</w:t>
      </w:r>
    </w:p>
    <w:p w:rsidR="00E871CB" w:rsidRDefault="00E871CB">
      <w:pPr>
        <w:pStyle w:val="ConsPlusNormal"/>
        <w:jc w:val="center"/>
      </w:pPr>
      <w:r>
        <w:t>Туапсе - Адлер</w:t>
      </w:r>
    </w:p>
    <w:p w:rsidR="00E871CB" w:rsidRDefault="00E871C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27"/>
        <w:gridCol w:w="309"/>
        <w:gridCol w:w="6584"/>
      </w:tblGrid>
      <w:tr w:rsidR="00E871CB">
        <w:tc>
          <w:tcPr>
            <w:tcW w:w="4327" w:type="dxa"/>
            <w:tcBorders>
              <w:top w:val="nil"/>
              <w:left w:val="nil"/>
              <w:bottom w:val="nil"/>
              <w:right w:val="nil"/>
            </w:tcBorders>
          </w:tcPr>
          <w:p w:rsidR="00E871CB" w:rsidRDefault="00E871CB">
            <w:pPr>
              <w:pStyle w:val="ConsPlusNormal"/>
            </w:pPr>
            <w:r>
              <w:t>Описание</w:t>
            </w:r>
          </w:p>
        </w:tc>
        <w:tc>
          <w:tcPr>
            <w:tcW w:w="309" w:type="dxa"/>
            <w:tcBorders>
              <w:top w:val="nil"/>
              <w:left w:val="nil"/>
              <w:bottom w:val="nil"/>
              <w:right w:val="nil"/>
            </w:tcBorders>
          </w:tcPr>
          <w:p w:rsidR="00E871CB" w:rsidRDefault="00E871CB">
            <w:pPr>
              <w:pStyle w:val="ConsPlusNormal"/>
              <w:jc w:val="both"/>
            </w:pPr>
            <w:r>
              <w:t>-</w:t>
            </w:r>
          </w:p>
        </w:tc>
        <w:tc>
          <w:tcPr>
            <w:tcW w:w="6584" w:type="dxa"/>
            <w:tcBorders>
              <w:top w:val="nil"/>
              <w:left w:val="nil"/>
              <w:bottom w:val="nil"/>
              <w:right w:val="nil"/>
            </w:tcBorders>
          </w:tcPr>
          <w:p w:rsidR="00E871CB" w:rsidRDefault="00E871CB">
            <w:pPr>
              <w:pStyle w:val="ConsPlusNormal"/>
            </w:pPr>
            <w:r>
              <w:t xml:space="preserve">усиление железнодорожной линии Туапсе - Адлер со строительством двухпутных вставок на 9 перегонах общей эксплуатационной длиной порядка 30 км для поэтапного увеличения пропускной способности линии с 54 пар поездов в сутки </w:t>
            </w:r>
            <w:r>
              <w:lastRenderedPageBreak/>
              <w:t>в 2008 году до 70 пар поездов в сутки. Завершение строительства 16,5 км вторых путей (двухпутных вставок) на перегонах Туапсе - Шепси, Шепси - Водопадный, Водопадный - Лазаревское, Лазаревское - Чемитоквадже, Якорная щель - Лоо</w:t>
            </w:r>
          </w:p>
        </w:tc>
      </w:tr>
      <w:tr w:rsidR="00E871CB">
        <w:tc>
          <w:tcPr>
            <w:tcW w:w="4327" w:type="dxa"/>
            <w:tcBorders>
              <w:top w:val="nil"/>
              <w:left w:val="nil"/>
              <w:bottom w:val="nil"/>
              <w:right w:val="nil"/>
            </w:tcBorders>
          </w:tcPr>
          <w:p w:rsidR="00E871CB" w:rsidRDefault="00E871CB">
            <w:pPr>
              <w:pStyle w:val="ConsPlusNormal"/>
            </w:pPr>
            <w:r>
              <w:lastRenderedPageBreak/>
              <w:t>Цели и основные задачи</w:t>
            </w:r>
          </w:p>
        </w:tc>
        <w:tc>
          <w:tcPr>
            <w:tcW w:w="309" w:type="dxa"/>
            <w:tcBorders>
              <w:top w:val="nil"/>
              <w:left w:val="nil"/>
              <w:bottom w:val="nil"/>
              <w:right w:val="nil"/>
            </w:tcBorders>
          </w:tcPr>
          <w:p w:rsidR="00E871CB" w:rsidRDefault="00E871CB">
            <w:pPr>
              <w:pStyle w:val="ConsPlusNormal"/>
              <w:jc w:val="both"/>
            </w:pPr>
            <w:r>
              <w:t>-</w:t>
            </w:r>
          </w:p>
        </w:tc>
        <w:tc>
          <w:tcPr>
            <w:tcW w:w="6584" w:type="dxa"/>
            <w:tcBorders>
              <w:top w:val="nil"/>
              <w:left w:val="nil"/>
              <w:bottom w:val="nil"/>
              <w:right w:val="nil"/>
            </w:tcBorders>
          </w:tcPr>
          <w:p w:rsidR="00E871CB" w:rsidRDefault="00E871CB">
            <w:pPr>
              <w:pStyle w:val="ConsPlusNormal"/>
            </w:pPr>
            <w:r>
              <w:t>усиление железнодорожной линии для поэтапного увеличения пропускной способности линии, повышение доступности услуг транспортного комплекса для населения;</w:t>
            </w:r>
          </w:p>
        </w:tc>
      </w:tr>
      <w:tr w:rsidR="00E871CB">
        <w:tc>
          <w:tcPr>
            <w:tcW w:w="4327"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09" w:type="dxa"/>
            <w:tcBorders>
              <w:top w:val="nil"/>
              <w:left w:val="nil"/>
              <w:bottom w:val="nil"/>
              <w:right w:val="nil"/>
            </w:tcBorders>
          </w:tcPr>
          <w:p w:rsidR="00E871CB" w:rsidRDefault="00E871CB">
            <w:pPr>
              <w:pStyle w:val="ConsPlusNormal"/>
              <w:jc w:val="both"/>
            </w:pPr>
            <w:r>
              <w:t>-</w:t>
            </w:r>
          </w:p>
        </w:tc>
        <w:tc>
          <w:tcPr>
            <w:tcW w:w="6584" w:type="dxa"/>
            <w:tcBorders>
              <w:top w:val="nil"/>
              <w:left w:val="nil"/>
              <w:bottom w:val="nil"/>
              <w:right w:val="nil"/>
            </w:tcBorders>
          </w:tcPr>
          <w:p w:rsidR="00E871CB" w:rsidRDefault="00E871CB">
            <w:pPr>
              <w:pStyle w:val="ConsPlusNormal"/>
            </w:pPr>
            <w:r>
              <w:t>обеспечение в период 2010 - 2013 годов перевозок по железной дороге запланированных объемов грузов для строительства олимпийских объектов - 44,1 млн. тонн и для обеспечения г. Сочи - 20,5 млн. тонн</w:t>
            </w:r>
          </w:p>
        </w:tc>
      </w:tr>
      <w:tr w:rsidR="00E871CB">
        <w:tc>
          <w:tcPr>
            <w:tcW w:w="4327" w:type="dxa"/>
            <w:tcBorders>
              <w:top w:val="nil"/>
              <w:left w:val="nil"/>
              <w:bottom w:val="nil"/>
              <w:right w:val="nil"/>
            </w:tcBorders>
          </w:tcPr>
          <w:p w:rsidR="00E871CB" w:rsidRDefault="00E871CB">
            <w:pPr>
              <w:pStyle w:val="ConsPlusNormal"/>
            </w:pPr>
            <w:r>
              <w:t>Этапы и сроки реализации</w:t>
            </w:r>
          </w:p>
        </w:tc>
        <w:tc>
          <w:tcPr>
            <w:tcW w:w="309" w:type="dxa"/>
            <w:tcBorders>
              <w:top w:val="nil"/>
              <w:left w:val="nil"/>
              <w:bottom w:val="nil"/>
              <w:right w:val="nil"/>
            </w:tcBorders>
          </w:tcPr>
          <w:p w:rsidR="00E871CB" w:rsidRDefault="00E871CB">
            <w:pPr>
              <w:pStyle w:val="ConsPlusNormal"/>
              <w:jc w:val="both"/>
            </w:pPr>
            <w:r>
              <w:t>-</w:t>
            </w:r>
          </w:p>
        </w:tc>
        <w:tc>
          <w:tcPr>
            <w:tcW w:w="6584" w:type="dxa"/>
            <w:tcBorders>
              <w:top w:val="nil"/>
              <w:left w:val="nil"/>
              <w:bottom w:val="nil"/>
              <w:right w:val="nil"/>
            </w:tcBorders>
          </w:tcPr>
          <w:p w:rsidR="00E871CB" w:rsidRDefault="00E871CB">
            <w:pPr>
              <w:pStyle w:val="ConsPlusNormal"/>
            </w:pPr>
            <w:r>
              <w:t>строительство - 2011 - 2012 годы</w:t>
            </w:r>
          </w:p>
        </w:tc>
      </w:tr>
      <w:tr w:rsidR="00E871CB">
        <w:tc>
          <w:tcPr>
            <w:tcW w:w="4327" w:type="dxa"/>
            <w:tcBorders>
              <w:top w:val="nil"/>
              <w:left w:val="nil"/>
              <w:bottom w:val="nil"/>
              <w:right w:val="nil"/>
            </w:tcBorders>
          </w:tcPr>
          <w:p w:rsidR="00E871CB" w:rsidRDefault="00E871CB">
            <w:pPr>
              <w:pStyle w:val="ConsPlusNormal"/>
            </w:pPr>
            <w:r>
              <w:t>Объемы и источники финансирования</w:t>
            </w:r>
          </w:p>
        </w:tc>
        <w:tc>
          <w:tcPr>
            <w:tcW w:w="309" w:type="dxa"/>
            <w:tcBorders>
              <w:top w:val="nil"/>
              <w:left w:val="nil"/>
              <w:bottom w:val="nil"/>
              <w:right w:val="nil"/>
            </w:tcBorders>
          </w:tcPr>
          <w:p w:rsidR="00E871CB" w:rsidRDefault="00E871CB">
            <w:pPr>
              <w:pStyle w:val="ConsPlusNormal"/>
              <w:jc w:val="both"/>
            </w:pPr>
            <w:r>
              <w:t>-</w:t>
            </w:r>
          </w:p>
        </w:tc>
        <w:tc>
          <w:tcPr>
            <w:tcW w:w="6584" w:type="dxa"/>
            <w:tcBorders>
              <w:top w:val="nil"/>
              <w:left w:val="nil"/>
              <w:bottom w:val="nil"/>
              <w:right w:val="nil"/>
            </w:tcBorders>
          </w:tcPr>
          <w:p w:rsidR="00E871CB" w:rsidRDefault="00E871CB">
            <w:pPr>
              <w:pStyle w:val="ConsPlusNormal"/>
            </w:pPr>
            <w:r>
              <w:t>общий объем финансирования - 5491 млн. рублей (средства открытого акционерного общества "Российские железные дороги")</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546" w:history="1">
              <w:r>
                <w:rPr>
                  <w:color w:val="0000FF"/>
                </w:rPr>
                <w:t>N 401</w:t>
              </w:r>
            </w:hyperlink>
            <w:r>
              <w:t>, от 15.05.2014</w:t>
            </w:r>
          </w:p>
          <w:p w:rsidR="00E871CB" w:rsidRDefault="00E871CB">
            <w:pPr>
              <w:pStyle w:val="ConsPlusNormal"/>
              <w:jc w:val="both"/>
            </w:pPr>
            <w:hyperlink r:id="rId547" w:history="1">
              <w:r>
                <w:rPr>
                  <w:color w:val="0000FF"/>
                </w:rPr>
                <w:t>N 445</w:t>
              </w:r>
            </w:hyperlink>
            <w:r>
              <w:t>)</w:t>
            </w:r>
          </w:p>
        </w:tc>
      </w:tr>
    </w:tbl>
    <w:p w:rsidR="00E871CB" w:rsidRDefault="00E871CB">
      <w:pPr>
        <w:pStyle w:val="ConsPlusNormal"/>
        <w:jc w:val="center"/>
      </w:pPr>
    </w:p>
    <w:p w:rsidR="00E871CB" w:rsidRDefault="00E871CB">
      <w:pPr>
        <w:pStyle w:val="ConsPlusNormal"/>
        <w:jc w:val="center"/>
        <w:outlineLvl w:val="3"/>
      </w:pPr>
      <w:r>
        <w:t>19. Развитие железнодорожной инфраструктуры</w:t>
      </w:r>
    </w:p>
    <w:p w:rsidR="00E871CB" w:rsidRDefault="00E871CB">
      <w:pPr>
        <w:pStyle w:val="ConsPlusNormal"/>
        <w:jc w:val="center"/>
      </w:pPr>
      <w:r>
        <w:t>для обеспечения транспортного обслуживания XXVII Всемирной</w:t>
      </w:r>
    </w:p>
    <w:p w:rsidR="00E871CB" w:rsidRDefault="00E871CB">
      <w:pPr>
        <w:pStyle w:val="ConsPlusNormal"/>
        <w:jc w:val="center"/>
      </w:pPr>
      <w:r>
        <w:t>летней универсиады 2013 года в г. Казани</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78"/>
        <w:gridCol w:w="307"/>
        <w:gridCol w:w="6635"/>
      </w:tblGrid>
      <w:tr w:rsidR="00E871CB">
        <w:tc>
          <w:tcPr>
            <w:tcW w:w="4278" w:type="dxa"/>
            <w:tcBorders>
              <w:top w:val="nil"/>
              <w:left w:val="nil"/>
              <w:bottom w:val="nil"/>
              <w:right w:val="nil"/>
            </w:tcBorders>
          </w:tcPr>
          <w:p w:rsidR="00E871CB" w:rsidRDefault="00E871CB">
            <w:pPr>
              <w:pStyle w:val="ConsPlusNormal"/>
            </w:pPr>
            <w:r>
              <w:t>Описание</w:t>
            </w:r>
          </w:p>
        </w:tc>
        <w:tc>
          <w:tcPr>
            <w:tcW w:w="307" w:type="dxa"/>
            <w:tcBorders>
              <w:top w:val="nil"/>
              <w:left w:val="nil"/>
              <w:bottom w:val="nil"/>
              <w:right w:val="nil"/>
            </w:tcBorders>
          </w:tcPr>
          <w:p w:rsidR="00E871CB" w:rsidRDefault="00E871CB">
            <w:pPr>
              <w:pStyle w:val="ConsPlusNormal"/>
              <w:jc w:val="both"/>
            </w:pPr>
            <w:r>
              <w:t>-</w:t>
            </w:r>
          </w:p>
        </w:tc>
        <w:tc>
          <w:tcPr>
            <w:tcW w:w="6635" w:type="dxa"/>
            <w:tcBorders>
              <w:top w:val="nil"/>
              <w:left w:val="nil"/>
              <w:bottom w:val="nil"/>
              <w:right w:val="nil"/>
            </w:tcBorders>
          </w:tcPr>
          <w:p w:rsidR="00E871CB" w:rsidRDefault="00E871CB">
            <w:pPr>
              <w:pStyle w:val="ConsPlusNormal"/>
            </w:pPr>
            <w:r>
              <w:t xml:space="preserve">в рамках реализации мероприятия планируется осуществить реконструкцию системы водоснабжения пассажирских поездов на станции Казань, ввести повышенный путь на погрузочно-разгрузочном пункте Вахитово, а также подкрановый путь тяжеловесной площадки, завершить строительство водопровода на станции Агрыз для заправки пассажирских вагонов, а также завершить реконструкцию пассажирского терминала на станции Восстание и реконструкцию пассажирских обустройств Казанского </w:t>
            </w:r>
            <w:r>
              <w:lastRenderedPageBreak/>
              <w:t>железнодорожного узла</w:t>
            </w:r>
          </w:p>
        </w:tc>
      </w:tr>
      <w:tr w:rsidR="00E871CB">
        <w:tc>
          <w:tcPr>
            <w:tcW w:w="4278" w:type="dxa"/>
            <w:tcBorders>
              <w:top w:val="nil"/>
              <w:left w:val="nil"/>
              <w:bottom w:val="nil"/>
              <w:right w:val="nil"/>
            </w:tcBorders>
          </w:tcPr>
          <w:p w:rsidR="00E871CB" w:rsidRDefault="00E871CB">
            <w:pPr>
              <w:pStyle w:val="ConsPlusNormal"/>
            </w:pPr>
            <w:r>
              <w:lastRenderedPageBreak/>
              <w:t>Цели и основные задачи</w:t>
            </w:r>
          </w:p>
        </w:tc>
        <w:tc>
          <w:tcPr>
            <w:tcW w:w="307" w:type="dxa"/>
            <w:tcBorders>
              <w:top w:val="nil"/>
              <w:left w:val="nil"/>
              <w:bottom w:val="nil"/>
              <w:right w:val="nil"/>
            </w:tcBorders>
          </w:tcPr>
          <w:p w:rsidR="00E871CB" w:rsidRDefault="00E871CB">
            <w:pPr>
              <w:pStyle w:val="ConsPlusNormal"/>
              <w:jc w:val="both"/>
            </w:pPr>
            <w:r>
              <w:t>-</w:t>
            </w:r>
          </w:p>
        </w:tc>
        <w:tc>
          <w:tcPr>
            <w:tcW w:w="6635" w:type="dxa"/>
            <w:tcBorders>
              <w:top w:val="nil"/>
              <w:left w:val="nil"/>
              <w:bottom w:val="nil"/>
              <w:right w:val="nil"/>
            </w:tcBorders>
          </w:tcPr>
          <w:p w:rsidR="00E871CB" w:rsidRDefault="00E871CB">
            <w:pPr>
              <w:pStyle w:val="ConsPlusNormal"/>
            </w:pPr>
            <w:r>
              <w:t>развитие железнодорожной инфраструктуры, способствующей организации пассажирских перевозок от аэропорта до г. Казани, реконструкция систем и устройств на направлении, повышение качества услуг транспортного комплекса для населения</w:t>
            </w:r>
          </w:p>
        </w:tc>
      </w:tr>
      <w:tr w:rsidR="00E871CB">
        <w:tc>
          <w:tcPr>
            <w:tcW w:w="4278"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07" w:type="dxa"/>
            <w:tcBorders>
              <w:top w:val="nil"/>
              <w:left w:val="nil"/>
              <w:bottom w:val="nil"/>
              <w:right w:val="nil"/>
            </w:tcBorders>
          </w:tcPr>
          <w:p w:rsidR="00E871CB" w:rsidRDefault="00E871CB">
            <w:pPr>
              <w:pStyle w:val="ConsPlusNormal"/>
              <w:jc w:val="both"/>
            </w:pPr>
            <w:r>
              <w:t>-</w:t>
            </w:r>
          </w:p>
        </w:tc>
        <w:tc>
          <w:tcPr>
            <w:tcW w:w="6635" w:type="dxa"/>
            <w:tcBorders>
              <w:top w:val="nil"/>
              <w:left w:val="nil"/>
              <w:bottom w:val="nil"/>
              <w:right w:val="nil"/>
            </w:tcBorders>
          </w:tcPr>
          <w:p w:rsidR="00E871CB" w:rsidRDefault="00E871CB">
            <w:pPr>
              <w:pStyle w:val="ConsPlusNormal"/>
            </w:pPr>
            <w:r>
              <w:t>организация железнодорожных перевозок от аэропорта до г. Казани и создание необходимых устройств и систем, обеспечивающих работу железнодорожной линии Казань - аэропорт</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548" w:history="1">
              <w:r>
                <w:rPr>
                  <w:color w:val="0000FF"/>
                </w:rPr>
                <w:t>Постановления</w:t>
              </w:r>
            </w:hyperlink>
            <w:r>
              <w:t xml:space="preserve"> Правительства РФ от 15.05.2014 N 445)</w:t>
            </w:r>
          </w:p>
        </w:tc>
      </w:tr>
      <w:tr w:rsidR="00E871CB">
        <w:tc>
          <w:tcPr>
            <w:tcW w:w="4278" w:type="dxa"/>
            <w:tcBorders>
              <w:top w:val="nil"/>
              <w:left w:val="nil"/>
              <w:bottom w:val="nil"/>
              <w:right w:val="nil"/>
            </w:tcBorders>
          </w:tcPr>
          <w:p w:rsidR="00E871CB" w:rsidRDefault="00E871CB">
            <w:pPr>
              <w:pStyle w:val="ConsPlusNormal"/>
            </w:pPr>
            <w:r>
              <w:t>Этапы и сроки реализации</w:t>
            </w:r>
          </w:p>
        </w:tc>
        <w:tc>
          <w:tcPr>
            <w:tcW w:w="307" w:type="dxa"/>
            <w:tcBorders>
              <w:top w:val="nil"/>
              <w:left w:val="nil"/>
              <w:bottom w:val="nil"/>
              <w:right w:val="nil"/>
            </w:tcBorders>
          </w:tcPr>
          <w:p w:rsidR="00E871CB" w:rsidRDefault="00E871CB">
            <w:pPr>
              <w:pStyle w:val="ConsPlusNormal"/>
              <w:jc w:val="both"/>
            </w:pPr>
            <w:r>
              <w:t>-</w:t>
            </w:r>
          </w:p>
        </w:tc>
        <w:tc>
          <w:tcPr>
            <w:tcW w:w="6635" w:type="dxa"/>
            <w:tcBorders>
              <w:top w:val="nil"/>
              <w:left w:val="nil"/>
              <w:bottom w:val="nil"/>
              <w:right w:val="nil"/>
            </w:tcBorders>
          </w:tcPr>
          <w:p w:rsidR="00E871CB" w:rsidRDefault="00E871CB">
            <w:pPr>
              <w:pStyle w:val="ConsPlusNormal"/>
            </w:pPr>
            <w:r>
              <w:t>строительство - 2011 - 2013 годы</w:t>
            </w:r>
          </w:p>
        </w:tc>
      </w:tr>
      <w:tr w:rsidR="00E871CB">
        <w:tc>
          <w:tcPr>
            <w:tcW w:w="4278" w:type="dxa"/>
            <w:tcBorders>
              <w:top w:val="nil"/>
              <w:left w:val="nil"/>
              <w:bottom w:val="nil"/>
              <w:right w:val="nil"/>
            </w:tcBorders>
          </w:tcPr>
          <w:p w:rsidR="00E871CB" w:rsidRDefault="00E871CB">
            <w:pPr>
              <w:pStyle w:val="ConsPlusNormal"/>
            </w:pPr>
            <w:r>
              <w:t>Объемы и источники финансирования</w:t>
            </w:r>
          </w:p>
        </w:tc>
        <w:tc>
          <w:tcPr>
            <w:tcW w:w="307" w:type="dxa"/>
            <w:tcBorders>
              <w:top w:val="nil"/>
              <w:left w:val="nil"/>
              <w:bottom w:val="nil"/>
              <w:right w:val="nil"/>
            </w:tcBorders>
          </w:tcPr>
          <w:p w:rsidR="00E871CB" w:rsidRDefault="00E871CB">
            <w:pPr>
              <w:pStyle w:val="ConsPlusNormal"/>
              <w:jc w:val="both"/>
            </w:pPr>
            <w:r>
              <w:t>-</w:t>
            </w:r>
          </w:p>
        </w:tc>
        <w:tc>
          <w:tcPr>
            <w:tcW w:w="6635" w:type="dxa"/>
            <w:tcBorders>
              <w:top w:val="nil"/>
              <w:left w:val="nil"/>
              <w:bottom w:val="nil"/>
              <w:right w:val="nil"/>
            </w:tcBorders>
          </w:tcPr>
          <w:p w:rsidR="00E871CB" w:rsidRDefault="00E871CB">
            <w:pPr>
              <w:pStyle w:val="ConsPlusNormal"/>
            </w:pPr>
            <w:r>
              <w:t>общий объем финансирования - 13953 млн. рублей (средства открытого акционерного общества "Российские железные дороги")</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549" w:history="1">
              <w:r>
                <w:rPr>
                  <w:color w:val="0000FF"/>
                </w:rPr>
                <w:t>N 401</w:t>
              </w:r>
            </w:hyperlink>
            <w:r>
              <w:t xml:space="preserve">, от 15.05.2014 </w:t>
            </w:r>
            <w:hyperlink r:id="rId550" w:history="1">
              <w:r>
                <w:rPr>
                  <w:color w:val="0000FF"/>
                </w:rPr>
                <w:t>N 445</w:t>
              </w:r>
            </w:hyperlink>
            <w:r>
              <w:t>,</w:t>
            </w:r>
          </w:p>
          <w:p w:rsidR="00E871CB" w:rsidRDefault="00E871CB">
            <w:pPr>
              <w:pStyle w:val="ConsPlusNormal"/>
              <w:jc w:val="both"/>
            </w:pPr>
            <w:r>
              <w:t xml:space="preserve">от 30.05.2016 </w:t>
            </w:r>
            <w:hyperlink r:id="rId551" w:history="1">
              <w:r>
                <w:rPr>
                  <w:color w:val="0000FF"/>
                </w:rPr>
                <w:t>N 485</w:t>
              </w:r>
            </w:hyperlink>
            <w:r>
              <w:t>)</w:t>
            </w:r>
          </w:p>
        </w:tc>
      </w:tr>
    </w:tbl>
    <w:p w:rsidR="00E871CB" w:rsidRDefault="00E871CB">
      <w:pPr>
        <w:pStyle w:val="ConsPlusNormal"/>
        <w:jc w:val="center"/>
      </w:pPr>
    </w:p>
    <w:p w:rsidR="00E871CB" w:rsidRDefault="00E871CB">
      <w:pPr>
        <w:pStyle w:val="ConsPlusNormal"/>
        <w:jc w:val="center"/>
        <w:outlineLvl w:val="3"/>
      </w:pPr>
      <w:r>
        <w:t>20. Проектирование высокоскоростной железнодорожной</w:t>
      </w:r>
    </w:p>
    <w:p w:rsidR="00E871CB" w:rsidRDefault="00E871CB">
      <w:pPr>
        <w:pStyle w:val="ConsPlusNormal"/>
        <w:jc w:val="center"/>
      </w:pPr>
      <w:r>
        <w:t>магистрали Москва - Санкт-Петербург</w:t>
      </w:r>
    </w:p>
    <w:p w:rsidR="00E871CB" w:rsidRDefault="00E871CB">
      <w:pPr>
        <w:pStyle w:val="ConsPlusNormal"/>
        <w:jc w:val="center"/>
      </w:pPr>
    </w:p>
    <w:p w:rsidR="00E871CB" w:rsidRDefault="00E871CB">
      <w:pPr>
        <w:pStyle w:val="ConsPlusNormal"/>
        <w:ind w:firstLine="540"/>
        <w:jc w:val="both"/>
      </w:pPr>
      <w:r>
        <w:t xml:space="preserve">Исключен. - </w:t>
      </w:r>
      <w:hyperlink r:id="rId552" w:history="1">
        <w:r>
          <w:rPr>
            <w:color w:val="0000FF"/>
          </w:rPr>
          <w:t>Постановление</w:t>
        </w:r>
      </w:hyperlink>
      <w:r>
        <w:t xml:space="preserve"> Правительства РФ от 30.05.2016 N 485.</w:t>
      </w:r>
    </w:p>
    <w:p w:rsidR="00E871CB" w:rsidRDefault="00E871CB">
      <w:pPr>
        <w:pStyle w:val="ConsPlusNormal"/>
        <w:jc w:val="center"/>
      </w:pPr>
    </w:p>
    <w:p w:rsidR="00E871CB" w:rsidRDefault="00E871CB">
      <w:pPr>
        <w:pStyle w:val="ConsPlusNormal"/>
        <w:jc w:val="center"/>
        <w:outlineLvl w:val="3"/>
      </w:pPr>
      <w:r>
        <w:t>21. Строительство железнодорожной линии</w:t>
      </w:r>
    </w:p>
    <w:p w:rsidR="00E871CB" w:rsidRDefault="00E871CB">
      <w:pPr>
        <w:pStyle w:val="ConsPlusNormal"/>
        <w:jc w:val="center"/>
      </w:pPr>
      <w:r>
        <w:t>Прохоровка - Журавка - Чертково - Батайск</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03"/>
        <w:gridCol w:w="308"/>
        <w:gridCol w:w="6609"/>
      </w:tblGrid>
      <w:tr w:rsidR="00E871CB">
        <w:tc>
          <w:tcPr>
            <w:tcW w:w="4303" w:type="dxa"/>
            <w:tcBorders>
              <w:top w:val="nil"/>
              <w:left w:val="nil"/>
              <w:bottom w:val="nil"/>
              <w:right w:val="nil"/>
            </w:tcBorders>
          </w:tcPr>
          <w:p w:rsidR="00E871CB" w:rsidRDefault="00E871CB">
            <w:pPr>
              <w:pStyle w:val="ConsPlusNormal"/>
            </w:pPr>
            <w:r>
              <w:t>Описание</w:t>
            </w:r>
          </w:p>
        </w:tc>
        <w:tc>
          <w:tcPr>
            <w:tcW w:w="308" w:type="dxa"/>
            <w:tcBorders>
              <w:top w:val="nil"/>
              <w:left w:val="nil"/>
              <w:bottom w:val="nil"/>
              <w:right w:val="nil"/>
            </w:tcBorders>
          </w:tcPr>
          <w:p w:rsidR="00E871CB" w:rsidRDefault="00E871CB">
            <w:pPr>
              <w:pStyle w:val="ConsPlusNormal"/>
              <w:jc w:val="both"/>
            </w:pPr>
            <w:r>
              <w:t>-</w:t>
            </w:r>
          </w:p>
        </w:tc>
        <w:tc>
          <w:tcPr>
            <w:tcW w:w="6609" w:type="dxa"/>
            <w:tcBorders>
              <w:top w:val="nil"/>
              <w:left w:val="nil"/>
              <w:bottom w:val="nil"/>
              <w:right w:val="nil"/>
            </w:tcBorders>
          </w:tcPr>
          <w:p w:rsidR="00E871CB" w:rsidRDefault="00E871CB">
            <w:pPr>
              <w:pStyle w:val="ConsPlusNormal"/>
            </w:pPr>
            <w:r>
              <w:t xml:space="preserve">протяженность новой железнодорожной двухпутной электрифицированной линии Прохоровка - Журавка - Чертково - Батайск составит 748 км. По комплексу технико-экономических показателей из рассмотренных 5 вариантов строительства </w:t>
            </w:r>
            <w:r>
              <w:lastRenderedPageBreak/>
              <w:t>соединительных линий Курского и Воронежского направлений наиболее предпочтителен вариант, реализация проекта которого включает следующие этапы:</w:t>
            </w:r>
          </w:p>
          <w:p w:rsidR="00E871CB" w:rsidRDefault="00E871CB">
            <w:pPr>
              <w:pStyle w:val="ConsPlusNormal"/>
            </w:pPr>
            <w:r>
              <w:t>строительство железнодорожной линии Прохоровка - Журавка;</w:t>
            </w:r>
          </w:p>
          <w:p w:rsidR="00E871CB" w:rsidRDefault="00E871CB">
            <w:pPr>
              <w:pStyle w:val="ConsPlusNormal"/>
            </w:pPr>
            <w:r>
              <w:t>строительство железнодорожной линии Журавка - Миллерово;</w:t>
            </w:r>
          </w:p>
          <w:p w:rsidR="00E871CB" w:rsidRDefault="00E871CB">
            <w:pPr>
              <w:pStyle w:val="ConsPlusNormal"/>
            </w:pPr>
            <w:r>
              <w:t>строительство железнодорожной линии Миллерово - Батайск</w:t>
            </w:r>
          </w:p>
        </w:tc>
      </w:tr>
      <w:tr w:rsidR="00E871CB">
        <w:tc>
          <w:tcPr>
            <w:tcW w:w="11220" w:type="dxa"/>
            <w:gridSpan w:val="3"/>
            <w:tcBorders>
              <w:top w:val="nil"/>
              <w:left w:val="nil"/>
              <w:bottom w:val="nil"/>
              <w:right w:val="nil"/>
            </w:tcBorders>
          </w:tcPr>
          <w:p w:rsidR="00E871CB" w:rsidRDefault="00E871CB">
            <w:pPr>
              <w:pStyle w:val="ConsPlusNormal"/>
              <w:jc w:val="both"/>
            </w:pPr>
            <w:r>
              <w:lastRenderedPageBreak/>
              <w:t xml:space="preserve">(в ред. Постановлений Правительства РФ от 05.05.2013 </w:t>
            </w:r>
            <w:hyperlink r:id="rId553" w:history="1">
              <w:r>
                <w:rPr>
                  <w:color w:val="0000FF"/>
                </w:rPr>
                <w:t>N 401</w:t>
              </w:r>
            </w:hyperlink>
            <w:r>
              <w:t xml:space="preserve">, от 30.05.2016 </w:t>
            </w:r>
            <w:hyperlink r:id="rId554" w:history="1">
              <w:r>
                <w:rPr>
                  <w:color w:val="0000FF"/>
                </w:rPr>
                <w:t>N 485</w:t>
              </w:r>
            </w:hyperlink>
            <w:r>
              <w:t>)</w:t>
            </w:r>
          </w:p>
        </w:tc>
      </w:tr>
      <w:tr w:rsidR="00E871CB">
        <w:tc>
          <w:tcPr>
            <w:tcW w:w="4303" w:type="dxa"/>
            <w:tcBorders>
              <w:top w:val="nil"/>
              <w:left w:val="nil"/>
              <w:bottom w:val="nil"/>
              <w:right w:val="nil"/>
            </w:tcBorders>
          </w:tcPr>
          <w:p w:rsidR="00E871CB" w:rsidRDefault="00E871CB">
            <w:pPr>
              <w:pStyle w:val="ConsPlusNormal"/>
            </w:pPr>
            <w:r>
              <w:t>Цели и основные задачи</w:t>
            </w:r>
          </w:p>
        </w:tc>
        <w:tc>
          <w:tcPr>
            <w:tcW w:w="308" w:type="dxa"/>
            <w:tcBorders>
              <w:top w:val="nil"/>
              <w:left w:val="nil"/>
              <w:bottom w:val="nil"/>
              <w:right w:val="nil"/>
            </w:tcBorders>
          </w:tcPr>
          <w:p w:rsidR="00E871CB" w:rsidRDefault="00E871CB">
            <w:pPr>
              <w:pStyle w:val="ConsPlusNormal"/>
              <w:jc w:val="both"/>
            </w:pPr>
            <w:r>
              <w:t>-</w:t>
            </w:r>
          </w:p>
        </w:tc>
        <w:tc>
          <w:tcPr>
            <w:tcW w:w="6609" w:type="dxa"/>
            <w:tcBorders>
              <w:top w:val="nil"/>
              <w:left w:val="nil"/>
              <w:bottom w:val="nil"/>
              <w:right w:val="nil"/>
            </w:tcBorders>
          </w:tcPr>
          <w:p w:rsidR="00E871CB" w:rsidRDefault="00E871CB">
            <w:pPr>
              <w:pStyle w:val="ConsPlusNormal"/>
            </w:pPr>
            <w:r>
              <w:t>развитие железнодорожной инфраструктуры для формирования специализированного пассажирского направления, увеличение пропускной способности железнодорожной сети для обеспечения возрастающих объемов перевозок пассажиров и грузов в направлении Центр - Юг</w:t>
            </w:r>
          </w:p>
        </w:tc>
      </w:tr>
      <w:tr w:rsidR="00E871CB">
        <w:tc>
          <w:tcPr>
            <w:tcW w:w="4303"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08" w:type="dxa"/>
            <w:tcBorders>
              <w:top w:val="nil"/>
              <w:left w:val="nil"/>
              <w:bottom w:val="nil"/>
              <w:right w:val="nil"/>
            </w:tcBorders>
          </w:tcPr>
          <w:p w:rsidR="00E871CB" w:rsidRDefault="00E871CB">
            <w:pPr>
              <w:pStyle w:val="ConsPlusNormal"/>
              <w:jc w:val="both"/>
            </w:pPr>
            <w:r>
              <w:t>-</w:t>
            </w:r>
          </w:p>
        </w:tc>
        <w:tc>
          <w:tcPr>
            <w:tcW w:w="6609" w:type="dxa"/>
            <w:tcBorders>
              <w:top w:val="nil"/>
              <w:left w:val="nil"/>
              <w:bottom w:val="nil"/>
              <w:right w:val="nil"/>
            </w:tcBorders>
          </w:tcPr>
          <w:p w:rsidR="00E871CB" w:rsidRDefault="00E871CB">
            <w:pPr>
              <w:pStyle w:val="ConsPlusNormal"/>
            </w:pPr>
            <w:r>
              <w:t>освоение на Воронежском направлении перспективных грузовых потоков без значительных инвестиционных затрат благодаря перераспределению пассажирских поездов на Курское направление;</w:t>
            </w:r>
          </w:p>
          <w:p w:rsidR="00E871CB" w:rsidRDefault="00E871CB">
            <w:pPr>
              <w:pStyle w:val="ConsPlusNormal"/>
            </w:pPr>
            <w:r>
              <w:t>организация скоростного пассажирского движения (до 200 км/ч) и сокращение времени нахождения в пути в сообщении Москва - Адлер;</w:t>
            </w:r>
          </w:p>
          <w:p w:rsidR="00E871CB" w:rsidRDefault="00E871CB">
            <w:pPr>
              <w:pStyle w:val="ConsPlusNormal"/>
            </w:pPr>
            <w:r>
              <w:t>сокращение времени в пути до 15 часов при реализации всего проекта организации скоростного пассажирского движения на направлении Центр - Юг;</w:t>
            </w:r>
          </w:p>
          <w:p w:rsidR="00E871CB" w:rsidRDefault="00E871CB">
            <w:pPr>
              <w:pStyle w:val="ConsPlusNormal"/>
            </w:pPr>
            <w:r>
              <w:t>обеспечение повышения уровня комфорта и качества пассажирских перевозок;</w:t>
            </w:r>
          </w:p>
          <w:p w:rsidR="00E871CB" w:rsidRDefault="00E871CB">
            <w:pPr>
              <w:pStyle w:val="ConsPlusNormal"/>
            </w:pPr>
            <w:r>
              <w:t>ввод в эксплуатацию 748 км новой двухпутной электрифицированной железнодорожной линии</w:t>
            </w:r>
          </w:p>
        </w:tc>
      </w:tr>
      <w:tr w:rsidR="00E871CB">
        <w:tc>
          <w:tcPr>
            <w:tcW w:w="4303" w:type="dxa"/>
            <w:tcBorders>
              <w:top w:val="nil"/>
              <w:left w:val="nil"/>
              <w:bottom w:val="nil"/>
              <w:right w:val="nil"/>
            </w:tcBorders>
          </w:tcPr>
          <w:p w:rsidR="00E871CB" w:rsidRDefault="00E871CB">
            <w:pPr>
              <w:pStyle w:val="ConsPlusNormal"/>
            </w:pPr>
            <w:r>
              <w:t>Этапы и сроки реализации</w:t>
            </w:r>
          </w:p>
        </w:tc>
        <w:tc>
          <w:tcPr>
            <w:tcW w:w="308" w:type="dxa"/>
            <w:tcBorders>
              <w:top w:val="nil"/>
              <w:left w:val="nil"/>
              <w:bottom w:val="nil"/>
              <w:right w:val="nil"/>
            </w:tcBorders>
          </w:tcPr>
          <w:p w:rsidR="00E871CB" w:rsidRDefault="00E871CB">
            <w:pPr>
              <w:pStyle w:val="ConsPlusNormal"/>
              <w:jc w:val="both"/>
            </w:pPr>
            <w:r>
              <w:t>-</w:t>
            </w:r>
          </w:p>
        </w:tc>
        <w:tc>
          <w:tcPr>
            <w:tcW w:w="6609" w:type="dxa"/>
            <w:tcBorders>
              <w:top w:val="nil"/>
              <w:left w:val="nil"/>
              <w:bottom w:val="nil"/>
              <w:right w:val="nil"/>
            </w:tcBorders>
          </w:tcPr>
          <w:p w:rsidR="00E871CB" w:rsidRDefault="00E871CB">
            <w:pPr>
              <w:pStyle w:val="ConsPlusNormal"/>
            </w:pPr>
            <w:r>
              <w:t>строительство - 2015 - 2020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555" w:history="1">
              <w:r>
                <w:rPr>
                  <w:color w:val="0000FF"/>
                </w:rPr>
                <w:t>N 401</w:t>
              </w:r>
            </w:hyperlink>
            <w:r>
              <w:t xml:space="preserve">, от 30.05.2016 </w:t>
            </w:r>
            <w:hyperlink r:id="rId556" w:history="1">
              <w:r>
                <w:rPr>
                  <w:color w:val="0000FF"/>
                </w:rPr>
                <w:t>N 485</w:t>
              </w:r>
            </w:hyperlink>
            <w:r>
              <w:t>)</w:t>
            </w:r>
          </w:p>
        </w:tc>
      </w:tr>
      <w:tr w:rsidR="00E871CB">
        <w:tc>
          <w:tcPr>
            <w:tcW w:w="4303" w:type="dxa"/>
            <w:tcBorders>
              <w:top w:val="nil"/>
              <w:left w:val="nil"/>
              <w:bottom w:val="nil"/>
              <w:right w:val="nil"/>
            </w:tcBorders>
          </w:tcPr>
          <w:p w:rsidR="00E871CB" w:rsidRDefault="00E871CB">
            <w:pPr>
              <w:pStyle w:val="ConsPlusNormal"/>
            </w:pPr>
            <w:r>
              <w:t>Объемы и источники финансирования</w:t>
            </w:r>
          </w:p>
        </w:tc>
        <w:tc>
          <w:tcPr>
            <w:tcW w:w="308" w:type="dxa"/>
            <w:tcBorders>
              <w:top w:val="nil"/>
              <w:left w:val="nil"/>
              <w:bottom w:val="nil"/>
              <w:right w:val="nil"/>
            </w:tcBorders>
          </w:tcPr>
          <w:p w:rsidR="00E871CB" w:rsidRDefault="00E871CB">
            <w:pPr>
              <w:pStyle w:val="ConsPlusNormal"/>
              <w:jc w:val="both"/>
            </w:pPr>
            <w:r>
              <w:t>-</w:t>
            </w:r>
          </w:p>
        </w:tc>
        <w:tc>
          <w:tcPr>
            <w:tcW w:w="6609" w:type="dxa"/>
            <w:tcBorders>
              <w:top w:val="nil"/>
              <w:left w:val="nil"/>
              <w:bottom w:val="nil"/>
              <w:right w:val="nil"/>
            </w:tcBorders>
          </w:tcPr>
          <w:p w:rsidR="00E871CB" w:rsidRDefault="00E871CB">
            <w:pPr>
              <w:pStyle w:val="ConsPlusNormal"/>
            </w:pPr>
            <w:r>
              <w:t xml:space="preserve">общий объем финансирования - 346709,2 млн. рублей, в том числе </w:t>
            </w:r>
            <w:r>
              <w:lastRenderedPageBreak/>
              <w:t>за счет средств: федерального бюджета - 132665,5 млн. рублей; внебюджетных источников - 214043,7 млн. рублей (средства открытого акционерного общества "Российские железные дороги", полученные за счет введения инвестиционной составляющей в тарифы на грузовые железнодорожные перевозки)</w:t>
            </w:r>
          </w:p>
        </w:tc>
      </w:tr>
      <w:tr w:rsidR="00E871CB">
        <w:tc>
          <w:tcPr>
            <w:tcW w:w="11220" w:type="dxa"/>
            <w:gridSpan w:val="3"/>
            <w:tcBorders>
              <w:top w:val="nil"/>
              <w:left w:val="nil"/>
              <w:bottom w:val="nil"/>
              <w:right w:val="nil"/>
            </w:tcBorders>
          </w:tcPr>
          <w:p w:rsidR="00E871CB" w:rsidRDefault="00E871CB">
            <w:pPr>
              <w:pStyle w:val="ConsPlusNormal"/>
              <w:jc w:val="both"/>
            </w:pPr>
            <w:r>
              <w:lastRenderedPageBreak/>
              <w:t xml:space="preserve">(в ред. Постановлений Правительства РФ от 05.05.2013 </w:t>
            </w:r>
            <w:hyperlink r:id="rId557" w:history="1">
              <w:r>
                <w:rPr>
                  <w:color w:val="0000FF"/>
                </w:rPr>
                <w:t>N 401</w:t>
              </w:r>
            </w:hyperlink>
            <w:r>
              <w:t xml:space="preserve">, от 30.05.2016 </w:t>
            </w:r>
            <w:hyperlink r:id="rId558" w:history="1">
              <w:r>
                <w:rPr>
                  <w:color w:val="0000FF"/>
                </w:rPr>
                <w:t>N 485</w:t>
              </w:r>
            </w:hyperlink>
            <w:r>
              <w:t>)</w:t>
            </w:r>
          </w:p>
        </w:tc>
      </w:tr>
    </w:tbl>
    <w:p w:rsidR="00E871CB" w:rsidRDefault="00E871CB">
      <w:pPr>
        <w:pStyle w:val="ConsPlusNormal"/>
        <w:jc w:val="center"/>
      </w:pPr>
    </w:p>
    <w:p w:rsidR="00E871CB" w:rsidRDefault="00E871CB">
      <w:pPr>
        <w:pStyle w:val="ConsPlusNormal"/>
        <w:jc w:val="center"/>
        <w:outlineLvl w:val="3"/>
      </w:pPr>
      <w:r>
        <w:t>22. Развитие Московского транспортного узла</w:t>
      </w:r>
    </w:p>
    <w:p w:rsidR="00E871CB" w:rsidRDefault="00E871CB">
      <w:pPr>
        <w:pStyle w:val="ConsPlusNormal"/>
        <w:jc w:val="center"/>
      </w:pPr>
    </w:p>
    <w:p w:rsidR="00E871CB" w:rsidRDefault="00E871CB">
      <w:pPr>
        <w:pStyle w:val="ConsPlusNormal"/>
        <w:ind w:firstLine="540"/>
        <w:jc w:val="both"/>
      </w:pPr>
      <w:r>
        <w:t xml:space="preserve">Исключен. - </w:t>
      </w:r>
      <w:hyperlink r:id="rId559" w:history="1">
        <w:r>
          <w:rPr>
            <w:color w:val="0000FF"/>
          </w:rPr>
          <w:t>Постановление</w:t>
        </w:r>
      </w:hyperlink>
      <w:r>
        <w:t xml:space="preserve"> Правительства РФ от 15.05.2014 N 445.</w:t>
      </w:r>
    </w:p>
    <w:p w:rsidR="00E871CB" w:rsidRDefault="00E871CB">
      <w:pPr>
        <w:pStyle w:val="ConsPlusNormal"/>
        <w:jc w:val="center"/>
      </w:pPr>
    </w:p>
    <w:p w:rsidR="00E871CB" w:rsidRDefault="00E871CB">
      <w:pPr>
        <w:pStyle w:val="ConsPlusNormal"/>
        <w:jc w:val="center"/>
        <w:outlineLvl w:val="3"/>
      </w:pPr>
      <w:r>
        <w:t>23. Строительство обхода Саратовского железнодорожного узла</w:t>
      </w:r>
    </w:p>
    <w:p w:rsidR="00E871CB" w:rsidRDefault="00E871CB">
      <w:pPr>
        <w:pStyle w:val="ConsPlusNormal"/>
        <w:jc w:val="center"/>
      </w:pPr>
    </w:p>
    <w:p w:rsidR="00E871CB" w:rsidRDefault="00E871CB">
      <w:pPr>
        <w:pStyle w:val="ConsPlusNormal"/>
        <w:ind w:firstLine="540"/>
        <w:jc w:val="both"/>
      </w:pPr>
      <w:r>
        <w:t xml:space="preserve">Исключен. - </w:t>
      </w:r>
      <w:hyperlink r:id="rId560" w:history="1">
        <w:r>
          <w:rPr>
            <w:color w:val="0000FF"/>
          </w:rPr>
          <w:t>Постановление</w:t>
        </w:r>
      </w:hyperlink>
      <w:r>
        <w:t xml:space="preserve"> Правительства РФ от 05.05.2013 N 401.</w:t>
      </w:r>
    </w:p>
    <w:p w:rsidR="00E871CB" w:rsidRDefault="00E871CB">
      <w:pPr>
        <w:pStyle w:val="ConsPlusNormal"/>
        <w:jc w:val="center"/>
      </w:pPr>
    </w:p>
    <w:p w:rsidR="00E871CB" w:rsidRDefault="00E871CB">
      <w:pPr>
        <w:pStyle w:val="ConsPlusNormal"/>
        <w:jc w:val="center"/>
        <w:outlineLvl w:val="3"/>
      </w:pPr>
      <w:r>
        <w:t>24. Строительство обхода Омского железнодорожного узла</w:t>
      </w:r>
    </w:p>
    <w:p w:rsidR="00E871CB" w:rsidRDefault="00E871CB">
      <w:pPr>
        <w:pStyle w:val="ConsPlusNormal"/>
        <w:jc w:val="center"/>
      </w:pPr>
    </w:p>
    <w:p w:rsidR="00E871CB" w:rsidRDefault="00E871CB">
      <w:pPr>
        <w:pStyle w:val="ConsPlusNormal"/>
        <w:ind w:firstLine="540"/>
        <w:jc w:val="both"/>
      </w:pPr>
      <w:r>
        <w:t xml:space="preserve">Исключен. - </w:t>
      </w:r>
      <w:hyperlink r:id="rId561" w:history="1">
        <w:r>
          <w:rPr>
            <w:color w:val="0000FF"/>
          </w:rPr>
          <w:t>Постановление</w:t>
        </w:r>
      </w:hyperlink>
      <w:r>
        <w:t xml:space="preserve"> Правительства РФ от 05.05.2013 N 401.</w:t>
      </w:r>
    </w:p>
    <w:p w:rsidR="00E871CB" w:rsidRDefault="00E871CB">
      <w:pPr>
        <w:pStyle w:val="ConsPlusNormal"/>
        <w:jc w:val="center"/>
      </w:pPr>
    </w:p>
    <w:p w:rsidR="00E871CB" w:rsidRDefault="00E871CB">
      <w:pPr>
        <w:pStyle w:val="ConsPlusNormal"/>
        <w:jc w:val="center"/>
        <w:outlineLvl w:val="3"/>
      </w:pPr>
      <w:r>
        <w:t>25. Строительство обхода Ярославского железнодорожного узла</w:t>
      </w:r>
    </w:p>
    <w:p w:rsidR="00E871CB" w:rsidRDefault="00E871CB">
      <w:pPr>
        <w:pStyle w:val="ConsPlusNormal"/>
        <w:jc w:val="center"/>
      </w:pPr>
    </w:p>
    <w:p w:rsidR="00E871CB" w:rsidRDefault="00E871CB">
      <w:pPr>
        <w:pStyle w:val="ConsPlusNormal"/>
        <w:ind w:firstLine="540"/>
        <w:jc w:val="both"/>
      </w:pPr>
      <w:r>
        <w:t xml:space="preserve">Исключен. - </w:t>
      </w:r>
      <w:hyperlink r:id="rId562" w:history="1">
        <w:r>
          <w:rPr>
            <w:color w:val="0000FF"/>
          </w:rPr>
          <w:t>Постановление</w:t>
        </w:r>
      </w:hyperlink>
      <w:r>
        <w:t xml:space="preserve"> Правительства РФ от 05.05.2013 N 401.</w:t>
      </w:r>
    </w:p>
    <w:p w:rsidR="00E871CB" w:rsidRDefault="00E871CB">
      <w:pPr>
        <w:pStyle w:val="ConsPlusNormal"/>
        <w:jc w:val="center"/>
      </w:pPr>
    </w:p>
    <w:p w:rsidR="00E871CB" w:rsidRDefault="00E871CB">
      <w:pPr>
        <w:pStyle w:val="ConsPlusNormal"/>
        <w:jc w:val="center"/>
        <w:outlineLvl w:val="3"/>
      </w:pPr>
      <w:r>
        <w:t>26. Строительство обхода Читинского железнодорожного узла</w:t>
      </w:r>
    </w:p>
    <w:p w:rsidR="00E871CB" w:rsidRDefault="00E871CB">
      <w:pPr>
        <w:pStyle w:val="ConsPlusNormal"/>
        <w:jc w:val="center"/>
      </w:pPr>
    </w:p>
    <w:p w:rsidR="00E871CB" w:rsidRDefault="00E871CB">
      <w:pPr>
        <w:pStyle w:val="ConsPlusNormal"/>
        <w:ind w:firstLine="540"/>
        <w:jc w:val="both"/>
      </w:pPr>
      <w:r>
        <w:t xml:space="preserve">Исключен. - </w:t>
      </w:r>
      <w:hyperlink r:id="rId563" w:history="1">
        <w:r>
          <w:rPr>
            <w:color w:val="0000FF"/>
          </w:rPr>
          <w:t>Постановление</w:t>
        </w:r>
      </w:hyperlink>
      <w:r>
        <w:t xml:space="preserve"> Правительства РФ от 05.05.2013 N 401.</w:t>
      </w:r>
    </w:p>
    <w:p w:rsidR="00E871CB" w:rsidRDefault="00E871CB">
      <w:pPr>
        <w:pStyle w:val="ConsPlusNormal"/>
        <w:jc w:val="center"/>
      </w:pPr>
    </w:p>
    <w:p w:rsidR="00E871CB" w:rsidRDefault="00E871CB">
      <w:pPr>
        <w:pStyle w:val="ConsPlusNormal"/>
        <w:jc w:val="center"/>
        <w:outlineLvl w:val="3"/>
      </w:pPr>
      <w:r>
        <w:t>27. Реконструкция железнодорожного тоннеля под р. Амуром</w:t>
      </w:r>
    </w:p>
    <w:p w:rsidR="00E871CB" w:rsidRDefault="00E871CB">
      <w:pPr>
        <w:pStyle w:val="ConsPlusNormal"/>
        <w:jc w:val="center"/>
      </w:pPr>
      <w:r>
        <w:t>у г. Хабаровска</w:t>
      </w:r>
    </w:p>
    <w:p w:rsidR="00E871CB" w:rsidRDefault="00E871CB">
      <w:pPr>
        <w:pStyle w:val="ConsPlusNormal"/>
        <w:jc w:val="center"/>
      </w:pPr>
    </w:p>
    <w:p w:rsidR="00E871CB" w:rsidRDefault="00E871CB">
      <w:pPr>
        <w:pStyle w:val="ConsPlusNormal"/>
        <w:ind w:firstLine="540"/>
        <w:jc w:val="both"/>
      </w:pPr>
      <w:r>
        <w:t xml:space="preserve">Исключен. - </w:t>
      </w:r>
      <w:hyperlink r:id="rId564" w:history="1">
        <w:r>
          <w:rPr>
            <w:color w:val="0000FF"/>
          </w:rPr>
          <w:t>Постановление</w:t>
        </w:r>
      </w:hyperlink>
      <w:r>
        <w:t xml:space="preserve"> Правительства РФ от 05.05.2013 N 401.</w:t>
      </w:r>
    </w:p>
    <w:p w:rsidR="00E871CB" w:rsidRDefault="00E871CB">
      <w:pPr>
        <w:pStyle w:val="ConsPlusNormal"/>
        <w:jc w:val="center"/>
      </w:pPr>
    </w:p>
    <w:p w:rsidR="00E871CB" w:rsidRDefault="00E871CB">
      <w:pPr>
        <w:pStyle w:val="ConsPlusNormal"/>
        <w:jc w:val="center"/>
        <w:outlineLvl w:val="3"/>
      </w:pPr>
      <w:r>
        <w:t>28. Комплексная реконструкция участка</w:t>
      </w:r>
    </w:p>
    <w:p w:rsidR="00E871CB" w:rsidRDefault="00E871CB">
      <w:pPr>
        <w:pStyle w:val="ConsPlusNormal"/>
        <w:jc w:val="center"/>
      </w:pPr>
      <w:r>
        <w:lastRenderedPageBreak/>
        <w:t>им. М. Горького - Котельниково - Тихорецкая - Крымская</w:t>
      </w:r>
    </w:p>
    <w:p w:rsidR="00E871CB" w:rsidRDefault="00E871CB">
      <w:pPr>
        <w:pStyle w:val="ConsPlusNormal"/>
        <w:jc w:val="center"/>
      </w:pPr>
      <w:r>
        <w:t>с обходом Краснодарского железнодорожного узла</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88"/>
        <w:gridCol w:w="310"/>
        <w:gridCol w:w="7122"/>
      </w:tblGrid>
      <w:tr w:rsidR="00E871CB">
        <w:tc>
          <w:tcPr>
            <w:tcW w:w="3788" w:type="dxa"/>
            <w:tcBorders>
              <w:top w:val="nil"/>
              <w:left w:val="nil"/>
              <w:bottom w:val="nil"/>
              <w:right w:val="nil"/>
            </w:tcBorders>
          </w:tcPr>
          <w:p w:rsidR="00E871CB" w:rsidRDefault="00E871CB">
            <w:pPr>
              <w:pStyle w:val="ConsPlusNormal"/>
            </w:pPr>
            <w:r>
              <w:t>Описание</w:t>
            </w:r>
          </w:p>
        </w:tc>
        <w:tc>
          <w:tcPr>
            <w:tcW w:w="310" w:type="dxa"/>
            <w:tcBorders>
              <w:top w:val="nil"/>
              <w:left w:val="nil"/>
              <w:bottom w:val="nil"/>
              <w:right w:val="nil"/>
            </w:tcBorders>
          </w:tcPr>
          <w:p w:rsidR="00E871CB" w:rsidRDefault="00E871CB">
            <w:pPr>
              <w:pStyle w:val="ConsPlusNormal"/>
              <w:jc w:val="both"/>
            </w:pPr>
            <w:r>
              <w:t>-</w:t>
            </w:r>
          </w:p>
        </w:tc>
        <w:tc>
          <w:tcPr>
            <w:tcW w:w="7122" w:type="dxa"/>
            <w:tcBorders>
              <w:top w:val="nil"/>
              <w:left w:val="nil"/>
              <w:bottom w:val="nil"/>
              <w:right w:val="nil"/>
            </w:tcBorders>
          </w:tcPr>
          <w:p w:rsidR="00E871CB" w:rsidRDefault="00E871CB">
            <w:pPr>
              <w:pStyle w:val="ConsPlusNormal"/>
            </w:pPr>
            <w:r>
              <w:t>в целях обеспечения бесперебойной работы направления в целом необходимо проведение мероприятий по проектированию, реконструкции и строительству, направленных на устранение "узких мест" на участке им. М. Горького - Котельниково - Тихорецкая - Крымская, а также по строительству вторых путей и обхода Краснодарского железнодорожного узла и электрификации направления. Протяженность двухпутного электрифицированного обхода Краснодарского железнодорожного узла - 69,8 км (протяженность будет уточнена после разработки проектной документации)</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15.05.2014 </w:t>
            </w:r>
            <w:hyperlink r:id="rId565" w:history="1">
              <w:r>
                <w:rPr>
                  <w:color w:val="0000FF"/>
                </w:rPr>
                <w:t>N 445</w:t>
              </w:r>
            </w:hyperlink>
            <w:r>
              <w:t xml:space="preserve">, от 30.05.2016 </w:t>
            </w:r>
            <w:hyperlink r:id="rId566" w:history="1">
              <w:r>
                <w:rPr>
                  <w:color w:val="0000FF"/>
                </w:rPr>
                <w:t>N 485</w:t>
              </w:r>
            </w:hyperlink>
            <w:r>
              <w:t>)</w:t>
            </w:r>
          </w:p>
        </w:tc>
      </w:tr>
      <w:tr w:rsidR="00E871CB">
        <w:tc>
          <w:tcPr>
            <w:tcW w:w="3788" w:type="dxa"/>
            <w:tcBorders>
              <w:top w:val="nil"/>
              <w:left w:val="nil"/>
              <w:bottom w:val="nil"/>
              <w:right w:val="nil"/>
            </w:tcBorders>
          </w:tcPr>
          <w:p w:rsidR="00E871CB" w:rsidRDefault="00E871CB">
            <w:pPr>
              <w:pStyle w:val="ConsPlusNormal"/>
            </w:pPr>
            <w:r>
              <w:t>Цели и основные задачи</w:t>
            </w:r>
          </w:p>
        </w:tc>
        <w:tc>
          <w:tcPr>
            <w:tcW w:w="310" w:type="dxa"/>
            <w:tcBorders>
              <w:top w:val="nil"/>
              <w:left w:val="nil"/>
              <w:bottom w:val="nil"/>
              <w:right w:val="nil"/>
            </w:tcBorders>
          </w:tcPr>
          <w:p w:rsidR="00E871CB" w:rsidRDefault="00E871CB">
            <w:pPr>
              <w:pStyle w:val="ConsPlusNormal"/>
              <w:jc w:val="both"/>
            </w:pPr>
            <w:r>
              <w:t>-</w:t>
            </w:r>
          </w:p>
        </w:tc>
        <w:tc>
          <w:tcPr>
            <w:tcW w:w="7122" w:type="dxa"/>
            <w:tcBorders>
              <w:top w:val="nil"/>
              <w:left w:val="nil"/>
              <w:bottom w:val="nil"/>
              <w:right w:val="nil"/>
            </w:tcBorders>
          </w:tcPr>
          <w:p w:rsidR="00E871CB" w:rsidRDefault="00E871CB">
            <w:pPr>
              <w:pStyle w:val="ConsPlusNormal"/>
            </w:pPr>
            <w:r>
              <w:t>обеспечение межрегиональных транспортно-экономических связей промышленных центров Урала и Поволжья с районами Северного Кавказа и портами Азово-Черноморского бассейна. Проект реализуется в целях реконструкции железнодорожной инфраструктуры для обеспечения доставки грузов в порты Азово-Черноморского транспортного узла (Новороссийск, Туапсе, Кавказ, Темрюк и Грушевая) в планируемых на расчетные годы объемах и оптимизации работы Краснодарского узла с переключением грузового движения в обход на участок Тимашевская - Крымская</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567" w:history="1">
              <w:r>
                <w:rPr>
                  <w:color w:val="0000FF"/>
                </w:rPr>
                <w:t>Постановления</w:t>
              </w:r>
            </w:hyperlink>
            <w:r>
              <w:t xml:space="preserve"> Правительства РФ от 15.05.2014 N 445)</w:t>
            </w:r>
          </w:p>
        </w:tc>
      </w:tr>
      <w:tr w:rsidR="00E871CB">
        <w:tc>
          <w:tcPr>
            <w:tcW w:w="3788"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0" w:type="dxa"/>
            <w:tcBorders>
              <w:top w:val="nil"/>
              <w:left w:val="nil"/>
              <w:bottom w:val="nil"/>
              <w:right w:val="nil"/>
            </w:tcBorders>
          </w:tcPr>
          <w:p w:rsidR="00E871CB" w:rsidRDefault="00E871CB">
            <w:pPr>
              <w:pStyle w:val="ConsPlusNormal"/>
              <w:jc w:val="both"/>
            </w:pPr>
            <w:r>
              <w:t>-</w:t>
            </w:r>
          </w:p>
        </w:tc>
        <w:tc>
          <w:tcPr>
            <w:tcW w:w="7122" w:type="dxa"/>
            <w:tcBorders>
              <w:top w:val="nil"/>
              <w:left w:val="nil"/>
              <w:bottom w:val="nil"/>
              <w:right w:val="nil"/>
            </w:tcBorders>
          </w:tcPr>
          <w:p w:rsidR="00E871CB" w:rsidRDefault="00E871CB">
            <w:pPr>
              <w:pStyle w:val="ConsPlusNormal"/>
            </w:pPr>
            <w:r>
              <w:t>обеспечение растущих объемов грузовых перевозок на направлении Волгоград - Крымская за счет увеличения его пропускной способности;</w:t>
            </w:r>
          </w:p>
          <w:p w:rsidR="00E871CB" w:rsidRDefault="00E871CB">
            <w:pPr>
              <w:pStyle w:val="ConsPlusNormal"/>
            </w:pPr>
            <w:r>
              <w:t>сокращение транспортных издержек и времени в пути;</w:t>
            </w:r>
          </w:p>
          <w:p w:rsidR="00E871CB" w:rsidRDefault="00E871CB">
            <w:pPr>
              <w:pStyle w:val="ConsPlusNormal"/>
            </w:pPr>
            <w:r>
              <w:t>повышение транспортной безопасности;</w:t>
            </w:r>
          </w:p>
          <w:p w:rsidR="00E871CB" w:rsidRDefault="00E871CB">
            <w:pPr>
              <w:pStyle w:val="ConsPlusNormal"/>
            </w:pPr>
            <w:r>
              <w:t>ввод в 2010 - 2018 годах 69,8 км новой двухпутной электрифицированной линии и 513,9 км вторых путей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15.05.2014 </w:t>
            </w:r>
            <w:hyperlink r:id="rId568" w:history="1">
              <w:r>
                <w:rPr>
                  <w:color w:val="0000FF"/>
                </w:rPr>
                <w:t>N 445</w:t>
              </w:r>
            </w:hyperlink>
            <w:r>
              <w:t xml:space="preserve">, от 30.05.2016 </w:t>
            </w:r>
            <w:hyperlink r:id="rId569" w:history="1">
              <w:r>
                <w:rPr>
                  <w:color w:val="0000FF"/>
                </w:rPr>
                <w:t>N 485</w:t>
              </w:r>
            </w:hyperlink>
            <w:r>
              <w:t>)</w:t>
            </w:r>
          </w:p>
        </w:tc>
      </w:tr>
      <w:tr w:rsidR="00E871CB">
        <w:tc>
          <w:tcPr>
            <w:tcW w:w="3788" w:type="dxa"/>
            <w:tcBorders>
              <w:top w:val="nil"/>
              <w:left w:val="nil"/>
              <w:bottom w:val="nil"/>
              <w:right w:val="nil"/>
            </w:tcBorders>
          </w:tcPr>
          <w:p w:rsidR="00E871CB" w:rsidRDefault="00E871CB">
            <w:pPr>
              <w:pStyle w:val="ConsPlusNormal"/>
            </w:pPr>
            <w:r>
              <w:lastRenderedPageBreak/>
              <w:t>Этапы и сроки реализации</w:t>
            </w:r>
          </w:p>
        </w:tc>
        <w:tc>
          <w:tcPr>
            <w:tcW w:w="310" w:type="dxa"/>
            <w:tcBorders>
              <w:top w:val="nil"/>
              <w:left w:val="nil"/>
              <w:bottom w:val="nil"/>
              <w:right w:val="nil"/>
            </w:tcBorders>
          </w:tcPr>
          <w:p w:rsidR="00E871CB" w:rsidRDefault="00E871CB">
            <w:pPr>
              <w:pStyle w:val="ConsPlusNormal"/>
            </w:pPr>
            <w:r>
              <w:t>-</w:t>
            </w:r>
          </w:p>
        </w:tc>
        <w:tc>
          <w:tcPr>
            <w:tcW w:w="7122" w:type="dxa"/>
            <w:tcBorders>
              <w:top w:val="nil"/>
              <w:left w:val="nil"/>
              <w:bottom w:val="nil"/>
              <w:right w:val="nil"/>
            </w:tcBorders>
          </w:tcPr>
          <w:p w:rsidR="00E871CB" w:rsidRDefault="00E871CB">
            <w:pPr>
              <w:pStyle w:val="ConsPlusNormal"/>
            </w:pPr>
            <w:r>
              <w:t>проектирование, реконструкция и строительство, электрификация - 2010 - 2018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570" w:history="1">
              <w:r>
                <w:rPr>
                  <w:color w:val="0000FF"/>
                </w:rPr>
                <w:t>Постановления</w:t>
              </w:r>
            </w:hyperlink>
            <w:r>
              <w:t xml:space="preserve"> Правительства РФ от 30.05.2016 N 485)</w:t>
            </w:r>
          </w:p>
        </w:tc>
      </w:tr>
      <w:tr w:rsidR="00E871CB">
        <w:tc>
          <w:tcPr>
            <w:tcW w:w="3788" w:type="dxa"/>
            <w:tcBorders>
              <w:top w:val="nil"/>
              <w:left w:val="nil"/>
              <w:bottom w:val="nil"/>
              <w:right w:val="nil"/>
            </w:tcBorders>
          </w:tcPr>
          <w:p w:rsidR="00E871CB" w:rsidRDefault="00E871CB">
            <w:pPr>
              <w:pStyle w:val="ConsPlusNormal"/>
            </w:pPr>
            <w:r>
              <w:t>Объемы и источники финансирования</w:t>
            </w:r>
          </w:p>
        </w:tc>
        <w:tc>
          <w:tcPr>
            <w:tcW w:w="310" w:type="dxa"/>
            <w:tcBorders>
              <w:top w:val="nil"/>
              <w:left w:val="nil"/>
              <w:bottom w:val="nil"/>
              <w:right w:val="nil"/>
            </w:tcBorders>
          </w:tcPr>
          <w:p w:rsidR="00E871CB" w:rsidRDefault="00E871CB">
            <w:pPr>
              <w:pStyle w:val="ConsPlusNormal"/>
            </w:pPr>
            <w:r>
              <w:t>-</w:t>
            </w:r>
          </w:p>
        </w:tc>
        <w:tc>
          <w:tcPr>
            <w:tcW w:w="7122" w:type="dxa"/>
            <w:tcBorders>
              <w:top w:val="nil"/>
              <w:left w:val="nil"/>
              <w:bottom w:val="nil"/>
              <w:right w:val="nil"/>
            </w:tcBorders>
          </w:tcPr>
          <w:p w:rsidR="00E871CB" w:rsidRDefault="00E871CB">
            <w:pPr>
              <w:pStyle w:val="ConsPlusNormal"/>
            </w:pPr>
            <w:r>
              <w:t>общий объем финансирования -</w:t>
            </w:r>
          </w:p>
          <w:p w:rsidR="00E871CB" w:rsidRDefault="00E871CB">
            <w:pPr>
              <w:pStyle w:val="ConsPlusNormal"/>
            </w:pPr>
            <w:r>
              <w:t>111531,5 млн. рублей, в том числе за счет средств:</w:t>
            </w:r>
          </w:p>
          <w:p w:rsidR="00E871CB" w:rsidRDefault="00E871CB">
            <w:pPr>
              <w:pStyle w:val="ConsPlusNormal"/>
            </w:pPr>
            <w:r>
              <w:t>федерального бюджета:</w:t>
            </w:r>
          </w:p>
          <w:p w:rsidR="00E871CB" w:rsidRDefault="00E871CB">
            <w:pPr>
              <w:pStyle w:val="ConsPlusNormal"/>
            </w:pPr>
            <w:r>
              <w:t>85045,4 млн. рублей (взнос Российской Федерации в уставный капитал открытого акционерного общества "Российские железные дороги");</w:t>
            </w:r>
          </w:p>
          <w:p w:rsidR="00E871CB" w:rsidRDefault="00E871CB">
            <w:pPr>
              <w:pStyle w:val="ConsPlusNormal"/>
            </w:pPr>
            <w:r>
              <w:t>3576,7 млн. рублей (реализация отдельных участков проекта);</w:t>
            </w:r>
          </w:p>
          <w:p w:rsidR="00E871CB" w:rsidRDefault="00E871CB">
            <w:pPr>
              <w:pStyle w:val="ConsPlusNormal"/>
            </w:pPr>
            <w:r>
              <w:t>внебюджетных источников - 22909,4 млн. рублей (средства открытого акционерного общества "Российские железные дороги")</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571" w:history="1">
              <w:r>
                <w:rPr>
                  <w:color w:val="0000FF"/>
                </w:rPr>
                <w:t>Постановления</w:t>
              </w:r>
            </w:hyperlink>
            <w:r>
              <w:t xml:space="preserve"> Правительства РФ от 30.05.2016 N 485)</w:t>
            </w:r>
          </w:p>
        </w:tc>
      </w:tr>
    </w:tbl>
    <w:p w:rsidR="00E871CB" w:rsidRDefault="00E871CB">
      <w:pPr>
        <w:pStyle w:val="ConsPlusNormal"/>
        <w:jc w:val="center"/>
      </w:pPr>
    </w:p>
    <w:p w:rsidR="00E871CB" w:rsidRDefault="00E871CB">
      <w:pPr>
        <w:pStyle w:val="ConsPlusNormal"/>
        <w:jc w:val="center"/>
        <w:outlineLvl w:val="3"/>
      </w:pPr>
      <w:r>
        <w:t>29. Развитие материальной базы Московского государственного</w:t>
      </w:r>
    </w:p>
    <w:p w:rsidR="00E871CB" w:rsidRDefault="00E871CB">
      <w:pPr>
        <w:pStyle w:val="ConsPlusNormal"/>
        <w:jc w:val="center"/>
      </w:pPr>
      <w:r>
        <w:t>университета путей сообщения</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26"/>
        <w:gridCol w:w="309"/>
        <w:gridCol w:w="6585"/>
      </w:tblGrid>
      <w:tr w:rsidR="00E871CB">
        <w:tc>
          <w:tcPr>
            <w:tcW w:w="4326" w:type="dxa"/>
            <w:tcBorders>
              <w:top w:val="nil"/>
              <w:left w:val="nil"/>
              <w:bottom w:val="nil"/>
              <w:right w:val="nil"/>
            </w:tcBorders>
          </w:tcPr>
          <w:p w:rsidR="00E871CB" w:rsidRDefault="00E871CB">
            <w:pPr>
              <w:pStyle w:val="ConsPlusNormal"/>
            </w:pPr>
            <w:r>
              <w:t>Описание</w:t>
            </w:r>
          </w:p>
        </w:tc>
        <w:tc>
          <w:tcPr>
            <w:tcW w:w="309" w:type="dxa"/>
            <w:tcBorders>
              <w:top w:val="nil"/>
              <w:left w:val="nil"/>
              <w:bottom w:val="nil"/>
              <w:right w:val="nil"/>
            </w:tcBorders>
          </w:tcPr>
          <w:p w:rsidR="00E871CB" w:rsidRDefault="00E871CB">
            <w:pPr>
              <w:pStyle w:val="ConsPlusNormal"/>
              <w:jc w:val="both"/>
            </w:pPr>
            <w:r>
              <w:t>-</w:t>
            </w:r>
          </w:p>
        </w:tc>
        <w:tc>
          <w:tcPr>
            <w:tcW w:w="6585" w:type="dxa"/>
            <w:tcBorders>
              <w:top w:val="nil"/>
              <w:left w:val="nil"/>
              <w:bottom w:val="nil"/>
              <w:right w:val="nil"/>
            </w:tcBorders>
          </w:tcPr>
          <w:p w:rsidR="00E871CB" w:rsidRDefault="00E871CB">
            <w:pPr>
              <w:pStyle w:val="ConsPlusNormal"/>
            </w:pPr>
            <w:r>
              <w:t>развитие материальной базы университета предусматривает следующие этапы работ (включая проектирование):</w:t>
            </w:r>
          </w:p>
          <w:p w:rsidR="00E871CB" w:rsidRDefault="00E871CB">
            <w:pPr>
              <w:pStyle w:val="ConsPlusNormal"/>
            </w:pPr>
            <w:r>
              <w:t>строительство 15-этажного общежития на 500 мест в г. Москве - 1265,1 млн. рублей; строительство 16-этажного общежития на 600 мест в г. Москве - 1653,2 млн. рублей; строительство 4-этажного учебно-лабораторного комплекса в г. Москве - 1150 млн. рублей;</w:t>
            </w:r>
          </w:p>
          <w:p w:rsidR="00E871CB" w:rsidRDefault="00E871CB">
            <w:pPr>
              <w:pStyle w:val="ConsPlusNormal"/>
            </w:pPr>
            <w:r>
              <w:t>строительство объекта общепита на 160 посадочных мест в г. Москве - 78,7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572" w:history="1">
              <w:r>
                <w:rPr>
                  <w:color w:val="0000FF"/>
                </w:rPr>
                <w:t>Постановления</w:t>
              </w:r>
            </w:hyperlink>
            <w:r>
              <w:t xml:space="preserve"> Правительства РФ от 05.05.2013 N 401)</w:t>
            </w:r>
          </w:p>
        </w:tc>
      </w:tr>
      <w:tr w:rsidR="00E871CB">
        <w:tc>
          <w:tcPr>
            <w:tcW w:w="4326" w:type="dxa"/>
            <w:tcBorders>
              <w:top w:val="nil"/>
              <w:left w:val="nil"/>
              <w:bottom w:val="nil"/>
              <w:right w:val="nil"/>
            </w:tcBorders>
          </w:tcPr>
          <w:p w:rsidR="00E871CB" w:rsidRDefault="00E871CB">
            <w:pPr>
              <w:pStyle w:val="ConsPlusNormal"/>
            </w:pPr>
            <w:r>
              <w:t>Цели и основные задачи</w:t>
            </w:r>
          </w:p>
        </w:tc>
        <w:tc>
          <w:tcPr>
            <w:tcW w:w="309" w:type="dxa"/>
            <w:tcBorders>
              <w:top w:val="nil"/>
              <w:left w:val="nil"/>
              <w:bottom w:val="nil"/>
              <w:right w:val="nil"/>
            </w:tcBorders>
          </w:tcPr>
          <w:p w:rsidR="00E871CB" w:rsidRDefault="00E871CB">
            <w:pPr>
              <w:pStyle w:val="ConsPlusNormal"/>
              <w:jc w:val="both"/>
            </w:pPr>
            <w:r>
              <w:t>-</w:t>
            </w:r>
          </w:p>
        </w:tc>
        <w:tc>
          <w:tcPr>
            <w:tcW w:w="6585" w:type="dxa"/>
            <w:tcBorders>
              <w:top w:val="nil"/>
              <w:left w:val="nil"/>
              <w:bottom w:val="nil"/>
              <w:right w:val="nil"/>
            </w:tcBorders>
          </w:tcPr>
          <w:p w:rsidR="00E871CB" w:rsidRDefault="00E871CB">
            <w:pPr>
              <w:pStyle w:val="ConsPlusNormal"/>
            </w:pPr>
            <w:r>
              <w:t>повышение комплексной безопасности и устойчивости транспортной системы;</w:t>
            </w:r>
          </w:p>
          <w:p w:rsidR="00E871CB" w:rsidRDefault="00E871CB">
            <w:pPr>
              <w:pStyle w:val="ConsPlusNormal"/>
              <w:jc w:val="both"/>
            </w:pPr>
            <w:r>
              <w:t>развитие материальной базы учебных заведений железнодорожного транспорта</w:t>
            </w:r>
          </w:p>
        </w:tc>
      </w:tr>
      <w:tr w:rsidR="00E871CB">
        <w:tc>
          <w:tcPr>
            <w:tcW w:w="4326" w:type="dxa"/>
            <w:tcBorders>
              <w:top w:val="nil"/>
              <w:left w:val="nil"/>
              <w:bottom w:val="nil"/>
              <w:right w:val="nil"/>
            </w:tcBorders>
          </w:tcPr>
          <w:p w:rsidR="00E871CB" w:rsidRDefault="00E871CB">
            <w:pPr>
              <w:pStyle w:val="ConsPlusNormal"/>
            </w:pPr>
            <w:r>
              <w:lastRenderedPageBreak/>
              <w:t>Основные ожидаемые результаты реализации</w:t>
            </w:r>
          </w:p>
        </w:tc>
        <w:tc>
          <w:tcPr>
            <w:tcW w:w="309" w:type="dxa"/>
            <w:tcBorders>
              <w:top w:val="nil"/>
              <w:left w:val="nil"/>
              <w:bottom w:val="nil"/>
              <w:right w:val="nil"/>
            </w:tcBorders>
          </w:tcPr>
          <w:p w:rsidR="00E871CB" w:rsidRDefault="00E871CB">
            <w:pPr>
              <w:pStyle w:val="ConsPlusNormal"/>
              <w:jc w:val="both"/>
            </w:pPr>
            <w:r>
              <w:t>-</w:t>
            </w:r>
          </w:p>
        </w:tc>
        <w:tc>
          <w:tcPr>
            <w:tcW w:w="6585" w:type="dxa"/>
            <w:tcBorders>
              <w:top w:val="nil"/>
              <w:left w:val="nil"/>
              <w:bottom w:val="nil"/>
              <w:right w:val="nil"/>
            </w:tcBorders>
          </w:tcPr>
          <w:p w:rsidR="00E871CB" w:rsidRDefault="00E871CB">
            <w:pPr>
              <w:pStyle w:val="ConsPlusNormal"/>
            </w:pPr>
            <w:r>
              <w:t>модернизация учебно-лабораторной базы университета в соответствии с современными требованиями в области развития железнодорожного транспорта;</w:t>
            </w:r>
          </w:p>
          <w:p w:rsidR="00E871CB" w:rsidRDefault="00E871CB">
            <w:pPr>
              <w:pStyle w:val="ConsPlusNormal"/>
            </w:pPr>
            <w:r>
              <w:t>развитие образовательной, научной и производственной базы университета для подготовки специалистов железнодорожного транспорта, укрепление материально-технической базы университета;</w:t>
            </w:r>
          </w:p>
          <w:p w:rsidR="00E871CB" w:rsidRDefault="00E871CB">
            <w:pPr>
              <w:pStyle w:val="ConsPlusNormal"/>
              <w:jc w:val="both"/>
            </w:pPr>
            <w:r>
              <w:t>ввод в эксплуатацию 2 общежитий на 1100 мест общей площадью 13,2 тыс. кв. м, учебно-лабораторного комплекса и объекта общепита</w:t>
            </w:r>
          </w:p>
        </w:tc>
      </w:tr>
      <w:tr w:rsidR="00E871CB">
        <w:tc>
          <w:tcPr>
            <w:tcW w:w="4326" w:type="dxa"/>
            <w:tcBorders>
              <w:top w:val="nil"/>
              <w:left w:val="nil"/>
              <w:bottom w:val="nil"/>
              <w:right w:val="nil"/>
            </w:tcBorders>
          </w:tcPr>
          <w:p w:rsidR="00E871CB" w:rsidRDefault="00E871CB">
            <w:pPr>
              <w:pStyle w:val="ConsPlusNormal"/>
            </w:pPr>
            <w:r>
              <w:t>Этапы и сроки реализации</w:t>
            </w:r>
          </w:p>
        </w:tc>
        <w:tc>
          <w:tcPr>
            <w:tcW w:w="309" w:type="dxa"/>
            <w:tcBorders>
              <w:top w:val="nil"/>
              <w:left w:val="nil"/>
              <w:bottom w:val="nil"/>
              <w:right w:val="nil"/>
            </w:tcBorders>
          </w:tcPr>
          <w:p w:rsidR="00E871CB" w:rsidRDefault="00E871CB">
            <w:pPr>
              <w:pStyle w:val="ConsPlusNormal"/>
              <w:jc w:val="both"/>
            </w:pPr>
            <w:r>
              <w:t>-</w:t>
            </w:r>
          </w:p>
        </w:tc>
        <w:tc>
          <w:tcPr>
            <w:tcW w:w="6585" w:type="dxa"/>
            <w:tcBorders>
              <w:top w:val="nil"/>
              <w:left w:val="nil"/>
              <w:bottom w:val="nil"/>
              <w:right w:val="nil"/>
            </w:tcBorders>
          </w:tcPr>
          <w:p w:rsidR="00E871CB" w:rsidRDefault="00E871CB">
            <w:pPr>
              <w:pStyle w:val="ConsPlusNormal"/>
            </w:pPr>
            <w:r>
              <w:t>проектирование и строительство - 2015 - 2020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573" w:history="1">
              <w:r>
                <w:rPr>
                  <w:color w:val="0000FF"/>
                </w:rPr>
                <w:t>Постановления</w:t>
              </w:r>
            </w:hyperlink>
            <w:r>
              <w:t xml:space="preserve"> Правительства РФ от 05.05.2013 N 401)</w:t>
            </w:r>
          </w:p>
        </w:tc>
      </w:tr>
      <w:tr w:rsidR="00E871CB">
        <w:tc>
          <w:tcPr>
            <w:tcW w:w="4326" w:type="dxa"/>
            <w:tcBorders>
              <w:top w:val="nil"/>
              <w:left w:val="nil"/>
              <w:bottom w:val="nil"/>
              <w:right w:val="nil"/>
            </w:tcBorders>
          </w:tcPr>
          <w:p w:rsidR="00E871CB" w:rsidRDefault="00E871CB">
            <w:pPr>
              <w:pStyle w:val="ConsPlusNormal"/>
            </w:pPr>
            <w:r>
              <w:t>Объемы и источники финансирования</w:t>
            </w:r>
          </w:p>
        </w:tc>
        <w:tc>
          <w:tcPr>
            <w:tcW w:w="309" w:type="dxa"/>
            <w:tcBorders>
              <w:top w:val="nil"/>
              <w:left w:val="nil"/>
              <w:bottom w:val="nil"/>
              <w:right w:val="nil"/>
            </w:tcBorders>
          </w:tcPr>
          <w:p w:rsidR="00E871CB" w:rsidRDefault="00E871CB">
            <w:pPr>
              <w:pStyle w:val="ConsPlusNormal"/>
              <w:jc w:val="both"/>
            </w:pPr>
            <w:r>
              <w:t>-</w:t>
            </w:r>
          </w:p>
        </w:tc>
        <w:tc>
          <w:tcPr>
            <w:tcW w:w="6585" w:type="dxa"/>
            <w:tcBorders>
              <w:top w:val="nil"/>
              <w:left w:val="nil"/>
              <w:bottom w:val="nil"/>
              <w:right w:val="nil"/>
            </w:tcBorders>
          </w:tcPr>
          <w:p w:rsidR="00E871CB" w:rsidRDefault="00E871CB">
            <w:pPr>
              <w:pStyle w:val="ConsPlusNormal"/>
            </w:pPr>
            <w:r>
              <w:t>общий объем финансирования - 4146,9 млн. рублей, в том числе за счет средств: федерального бюджета - 3018,2 млн. рублей; внебюджетных источников - 1128,7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574" w:history="1">
              <w:r>
                <w:rPr>
                  <w:color w:val="0000FF"/>
                </w:rPr>
                <w:t>Постановления</w:t>
              </w:r>
            </w:hyperlink>
            <w:r>
              <w:t xml:space="preserve"> Правительства РФ от 05.05.2013 N 401)</w:t>
            </w:r>
          </w:p>
        </w:tc>
      </w:tr>
    </w:tbl>
    <w:p w:rsidR="00E871CB" w:rsidRDefault="00E871CB">
      <w:pPr>
        <w:pStyle w:val="ConsPlusNormal"/>
        <w:jc w:val="center"/>
      </w:pPr>
    </w:p>
    <w:p w:rsidR="00E871CB" w:rsidRDefault="00E871CB">
      <w:pPr>
        <w:pStyle w:val="ConsPlusNormal"/>
        <w:jc w:val="center"/>
        <w:outlineLvl w:val="3"/>
      </w:pPr>
      <w:r>
        <w:t>30. Развитие материальной базы Российского государственного</w:t>
      </w:r>
    </w:p>
    <w:p w:rsidR="00E871CB" w:rsidRDefault="00E871CB">
      <w:pPr>
        <w:pStyle w:val="ConsPlusNormal"/>
        <w:jc w:val="center"/>
      </w:pPr>
      <w:r>
        <w:t>открытого технического университета путей сообщения</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18"/>
        <w:gridCol w:w="309"/>
        <w:gridCol w:w="6593"/>
      </w:tblGrid>
      <w:tr w:rsidR="00E871CB">
        <w:tc>
          <w:tcPr>
            <w:tcW w:w="4318" w:type="dxa"/>
            <w:tcBorders>
              <w:top w:val="nil"/>
              <w:left w:val="nil"/>
              <w:bottom w:val="nil"/>
              <w:right w:val="nil"/>
            </w:tcBorders>
          </w:tcPr>
          <w:p w:rsidR="00E871CB" w:rsidRDefault="00E871CB">
            <w:pPr>
              <w:pStyle w:val="ConsPlusNormal"/>
            </w:pPr>
            <w:r>
              <w:t>Описание</w:t>
            </w:r>
          </w:p>
        </w:tc>
        <w:tc>
          <w:tcPr>
            <w:tcW w:w="309" w:type="dxa"/>
            <w:tcBorders>
              <w:top w:val="nil"/>
              <w:left w:val="nil"/>
              <w:bottom w:val="nil"/>
              <w:right w:val="nil"/>
            </w:tcBorders>
          </w:tcPr>
          <w:p w:rsidR="00E871CB" w:rsidRDefault="00E871CB">
            <w:pPr>
              <w:pStyle w:val="ConsPlusNormal"/>
              <w:jc w:val="both"/>
            </w:pPr>
            <w:r>
              <w:t>-</w:t>
            </w:r>
          </w:p>
        </w:tc>
        <w:tc>
          <w:tcPr>
            <w:tcW w:w="6593" w:type="dxa"/>
            <w:tcBorders>
              <w:top w:val="nil"/>
              <w:left w:val="nil"/>
              <w:bottom w:val="nil"/>
              <w:right w:val="nil"/>
            </w:tcBorders>
          </w:tcPr>
          <w:p w:rsidR="00E871CB" w:rsidRDefault="00E871CB">
            <w:pPr>
              <w:pStyle w:val="ConsPlusNormal"/>
            </w:pPr>
            <w:r>
              <w:t>развитие материальной базы университета предусматривает следующие этапы работ (включая проектирование):</w:t>
            </w:r>
          </w:p>
          <w:p w:rsidR="00E871CB" w:rsidRDefault="00E871CB">
            <w:pPr>
              <w:pStyle w:val="ConsPlusNormal"/>
            </w:pPr>
            <w:r>
              <w:t>строительство пристройки к учебно-административному корпусу филиала университета в г. Калининграде - 633,5 млн. рублей;</w:t>
            </w:r>
          </w:p>
          <w:p w:rsidR="00E871CB" w:rsidRDefault="00E871CB">
            <w:pPr>
              <w:pStyle w:val="ConsPlusNormal"/>
              <w:jc w:val="both"/>
            </w:pPr>
            <w:r>
              <w:t>строительство общежития гостиничного типа на 408 мест в г. Москве - 805,9 млн. рублей;</w:t>
            </w:r>
          </w:p>
          <w:p w:rsidR="00E871CB" w:rsidRDefault="00E871CB">
            <w:pPr>
              <w:pStyle w:val="ConsPlusNormal"/>
            </w:pPr>
            <w:r>
              <w:t>строительство пристройки к учебному корпусу N 1 в г. Москве - 109,1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575" w:history="1">
              <w:r>
                <w:rPr>
                  <w:color w:val="0000FF"/>
                </w:rPr>
                <w:t>Постановления</w:t>
              </w:r>
            </w:hyperlink>
            <w:r>
              <w:t xml:space="preserve"> Правительства РФ от 05.05.2013 N 401)</w:t>
            </w:r>
          </w:p>
        </w:tc>
      </w:tr>
      <w:tr w:rsidR="00E871CB">
        <w:tc>
          <w:tcPr>
            <w:tcW w:w="4318" w:type="dxa"/>
            <w:tcBorders>
              <w:top w:val="nil"/>
              <w:left w:val="nil"/>
              <w:bottom w:val="nil"/>
              <w:right w:val="nil"/>
            </w:tcBorders>
          </w:tcPr>
          <w:p w:rsidR="00E871CB" w:rsidRDefault="00E871CB">
            <w:pPr>
              <w:pStyle w:val="ConsPlusNormal"/>
            </w:pPr>
            <w:r>
              <w:lastRenderedPageBreak/>
              <w:t>Цели и основные задачи</w:t>
            </w:r>
          </w:p>
        </w:tc>
        <w:tc>
          <w:tcPr>
            <w:tcW w:w="309" w:type="dxa"/>
            <w:tcBorders>
              <w:top w:val="nil"/>
              <w:left w:val="nil"/>
              <w:bottom w:val="nil"/>
              <w:right w:val="nil"/>
            </w:tcBorders>
          </w:tcPr>
          <w:p w:rsidR="00E871CB" w:rsidRDefault="00E871CB">
            <w:pPr>
              <w:pStyle w:val="ConsPlusNormal"/>
              <w:jc w:val="both"/>
            </w:pPr>
            <w:r>
              <w:t>-</w:t>
            </w:r>
          </w:p>
        </w:tc>
        <w:tc>
          <w:tcPr>
            <w:tcW w:w="6593" w:type="dxa"/>
            <w:tcBorders>
              <w:top w:val="nil"/>
              <w:left w:val="nil"/>
              <w:bottom w:val="nil"/>
              <w:right w:val="nil"/>
            </w:tcBorders>
          </w:tcPr>
          <w:p w:rsidR="00E871CB" w:rsidRDefault="00E871CB">
            <w:pPr>
              <w:pStyle w:val="ConsPlusNormal"/>
            </w:pPr>
            <w:r>
              <w:t>повышение комплексной безопасности и устойчивости транспортной системы;</w:t>
            </w:r>
          </w:p>
          <w:p w:rsidR="00E871CB" w:rsidRDefault="00E871CB">
            <w:pPr>
              <w:pStyle w:val="ConsPlusNormal"/>
              <w:jc w:val="both"/>
            </w:pPr>
            <w:r>
              <w:t>развитие материальной базы учебных заведений железнодорожного транспорта</w:t>
            </w:r>
          </w:p>
        </w:tc>
      </w:tr>
      <w:tr w:rsidR="00E871CB">
        <w:tc>
          <w:tcPr>
            <w:tcW w:w="4318"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09" w:type="dxa"/>
            <w:tcBorders>
              <w:top w:val="nil"/>
              <w:left w:val="nil"/>
              <w:bottom w:val="nil"/>
              <w:right w:val="nil"/>
            </w:tcBorders>
          </w:tcPr>
          <w:p w:rsidR="00E871CB" w:rsidRDefault="00E871CB">
            <w:pPr>
              <w:pStyle w:val="ConsPlusNormal"/>
              <w:jc w:val="both"/>
            </w:pPr>
            <w:r>
              <w:t>-</w:t>
            </w:r>
          </w:p>
        </w:tc>
        <w:tc>
          <w:tcPr>
            <w:tcW w:w="6593" w:type="dxa"/>
            <w:tcBorders>
              <w:top w:val="nil"/>
              <w:left w:val="nil"/>
              <w:bottom w:val="nil"/>
              <w:right w:val="nil"/>
            </w:tcBorders>
          </w:tcPr>
          <w:p w:rsidR="00E871CB" w:rsidRDefault="00E871CB">
            <w:pPr>
              <w:pStyle w:val="ConsPlusNormal"/>
            </w:pPr>
            <w:r>
              <w:t>модернизация учебно-лабораторной базы университета и его филиалов в соответствии с современными требованиями в области развития железнодорожного транспорта;</w:t>
            </w:r>
          </w:p>
          <w:p w:rsidR="00E871CB" w:rsidRDefault="00E871CB">
            <w:pPr>
              <w:pStyle w:val="ConsPlusNormal"/>
            </w:pPr>
            <w:r>
              <w:t>развитие образовательной, научной и производственной базы университета для подготовки специалистов железнодорожного транспорта;</w:t>
            </w:r>
          </w:p>
          <w:p w:rsidR="00E871CB" w:rsidRDefault="00E871CB">
            <w:pPr>
              <w:pStyle w:val="ConsPlusNormal"/>
            </w:pPr>
            <w:r>
              <w:t>строительство и реконструкция помещений общей площадью 2,4 тыс. кв. м, в том числе учебных площадей - 0,3 тыс. кв. м, общежития - 2,1 тыс. кв. м</w:t>
            </w:r>
          </w:p>
        </w:tc>
      </w:tr>
      <w:tr w:rsidR="00E871CB">
        <w:tc>
          <w:tcPr>
            <w:tcW w:w="4318" w:type="dxa"/>
            <w:tcBorders>
              <w:top w:val="nil"/>
              <w:left w:val="nil"/>
              <w:bottom w:val="nil"/>
              <w:right w:val="nil"/>
            </w:tcBorders>
          </w:tcPr>
          <w:p w:rsidR="00E871CB" w:rsidRDefault="00E871CB">
            <w:pPr>
              <w:pStyle w:val="ConsPlusNormal"/>
            </w:pPr>
            <w:r>
              <w:t>Этапы и сроки реализации</w:t>
            </w:r>
          </w:p>
        </w:tc>
        <w:tc>
          <w:tcPr>
            <w:tcW w:w="309" w:type="dxa"/>
            <w:tcBorders>
              <w:top w:val="nil"/>
              <w:left w:val="nil"/>
              <w:bottom w:val="nil"/>
              <w:right w:val="nil"/>
            </w:tcBorders>
          </w:tcPr>
          <w:p w:rsidR="00E871CB" w:rsidRDefault="00E871CB">
            <w:pPr>
              <w:pStyle w:val="ConsPlusNormal"/>
              <w:jc w:val="both"/>
            </w:pPr>
            <w:r>
              <w:t>-</w:t>
            </w:r>
          </w:p>
        </w:tc>
        <w:tc>
          <w:tcPr>
            <w:tcW w:w="6593" w:type="dxa"/>
            <w:tcBorders>
              <w:top w:val="nil"/>
              <w:left w:val="nil"/>
              <w:bottom w:val="nil"/>
              <w:right w:val="nil"/>
            </w:tcBorders>
          </w:tcPr>
          <w:p w:rsidR="00E871CB" w:rsidRDefault="00E871CB">
            <w:pPr>
              <w:pStyle w:val="ConsPlusNormal"/>
            </w:pPr>
            <w:r>
              <w:t>проектирование и строительство - 2015 - 2020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576" w:history="1">
              <w:r>
                <w:rPr>
                  <w:color w:val="0000FF"/>
                </w:rPr>
                <w:t>Постановления</w:t>
              </w:r>
            </w:hyperlink>
            <w:r>
              <w:t xml:space="preserve"> Правительства РФ от 05.05.2013 N 401)</w:t>
            </w:r>
          </w:p>
        </w:tc>
      </w:tr>
      <w:tr w:rsidR="00E871CB">
        <w:tc>
          <w:tcPr>
            <w:tcW w:w="4318" w:type="dxa"/>
            <w:tcBorders>
              <w:top w:val="nil"/>
              <w:left w:val="nil"/>
              <w:bottom w:val="nil"/>
              <w:right w:val="nil"/>
            </w:tcBorders>
          </w:tcPr>
          <w:p w:rsidR="00E871CB" w:rsidRDefault="00E871CB">
            <w:pPr>
              <w:pStyle w:val="ConsPlusNormal"/>
            </w:pPr>
            <w:r>
              <w:t>Объемы и источники финансирования</w:t>
            </w:r>
          </w:p>
        </w:tc>
        <w:tc>
          <w:tcPr>
            <w:tcW w:w="309" w:type="dxa"/>
            <w:tcBorders>
              <w:top w:val="nil"/>
              <w:left w:val="nil"/>
              <w:bottom w:val="nil"/>
              <w:right w:val="nil"/>
            </w:tcBorders>
          </w:tcPr>
          <w:p w:rsidR="00E871CB" w:rsidRDefault="00E871CB">
            <w:pPr>
              <w:pStyle w:val="ConsPlusNormal"/>
              <w:jc w:val="both"/>
            </w:pPr>
            <w:r>
              <w:t>-</w:t>
            </w:r>
          </w:p>
        </w:tc>
        <w:tc>
          <w:tcPr>
            <w:tcW w:w="6593" w:type="dxa"/>
            <w:tcBorders>
              <w:top w:val="nil"/>
              <w:left w:val="nil"/>
              <w:bottom w:val="nil"/>
              <w:right w:val="nil"/>
            </w:tcBorders>
          </w:tcPr>
          <w:p w:rsidR="00E871CB" w:rsidRDefault="00E871CB">
            <w:pPr>
              <w:pStyle w:val="ConsPlusNormal"/>
            </w:pPr>
            <w:r>
              <w:t>общий объем финансирования - 1548,5 млн. рублей, в том числе за счет средств:</w:t>
            </w:r>
          </w:p>
          <w:p w:rsidR="00E871CB" w:rsidRDefault="00E871CB">
            <w:pPr>
              <w:pStyle w:val="ConsPlusNormal"/>
            </w:pPr>
            <w:r>
              <w:t>федерального бюджета - 1298 млн. рублей;</w:t>
            </w:r>
          </w:p>
          <w:p w:rsidR="00E871CB" w:rsidRDefault="00E871CB">
            <w:pPr>
              <w:pStyle w:val="ConsPlusNormal"/>
            </w:pPr>
            <w:r>
              <w:t>внебюджетных источников - 250,5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577" w:history="1">
              <w:r>
                <w:rPr>
                  <w:color w:val="0000FF"/>
                </w:rPr>
                <w:t>Постановления</w:t>
              </w:r>
            </w:hyperlink>
            <w:r>
              <w:t xml:space="preserve"> Правительства РФ от 05.05.2013 N 401)</w:t>
            </w:r>
          </w:p>
        </w:tc>
      </w:tr>
    </w:tbl>
    <w:p w:rsidR="00E871CB" w:rsidRDefault="00E871CB">
      <w:pPr>
        <w:pStyle w:val="ConsPlusNormal"/>
        <w:jc w:val="center"/>
      </w:pPr>
    </w:p>
    <w:p w:rsidR="00E871CB" w:rsidRDefault="00E871CB">
      <w:pPr>
        <w:pStyle w:val="ConsPlusNormal"/>
        <w:jc w:val="center"/>
        <w:outlineLvl w:val="3"/>
      </w:pPr>
      <w:r>
        <w:t>31. Развитие материальной базы Петербургского</w:t>
      </w:r>
    </w:p>
    <w:p w:rsidR="00E871CB" w:rsidRDefault="00E871CB">
      <w:pPr>
        <w:pStyle w:val="ConsPlusNormal"/>
        <w:jc w:val="center"/>
      </w:pPr>
      <w:r>
        <w:t>государственного университета путей сообщения</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23"/>
        <w:gridCol w:w="309"/>
        <w:gridCol w:w="6588"/>
      </w:tblGrid>
      <w:tr w:rsidR="00E871CB">
        <w:tc>
          <w:tcPr>
            <w:tcW w:w="4323" w:type="dxa"/>
            <w:tcBorders>
              <w:top w:val="nil"/>
              <w:left w:val="nil"/>
              <w:bottom w:val="nil"/>
              <w:right w:val="nil"/>
            </w:tcBorders>
          </w:tcPr>
          <w:p w:rsidR="00E871CB" w:rsidRDefault="00E871CB">
            <w:pPr>
              <w:pStyle w:val="ConsPlusNormal"/>
            </w:pPr>
            <w:r>
              <w:t>Описание</w:t>
            </w:r>
          </w:p>
        </w:tc>
        <w:tc>
          <w:tcPr>
            <w:tcW w:w="309" w:type="dxa"/>
            <w:tcBorders>
              <w:top w:val="nil"/>
              <w:left w:val="nil"/>
              <w:bottom w:val="nil"/>
              <w:right w:val="nil"/>
            </w:tcBorders>
          </w:tcPr>
          <w:p w:rsidR="00E871CB" w:rsidRDefault="00E871CB">
            <w:pPr>
              <w:pStyle w:val="ConsPlusNormal"/>
              <w:jc w:val="both"/>
            </w:pPr>
            <w:r>
              <w:t>-</w:t>
            </w:r>
          </w:p>
        </w:tc>
        <w:tc>
          <w:tcPr>
            <w:tcW w:w="6588" w:type="dxa"/>
            <w:tcBorders>
              <w:top w:val="nil"/>
              <w:left w:val="nil"/>
              <w:bottom w:val="nil"/>
              <w:right w:val="nil"/>
            </w:tcBorders>
          </w:tcPr>
          <w:p w:rsidR="00E871CB" w:rsidRDefault="00E871CB">
            <w:pPr>
              <w:pStyle w:val="ConsPlusNormal"/>
            </w:pPr>
            <w:r>
              <w:t>развитие материальной базы университета предусматривает следующие этапы работ (включая проектирование):</w:t>
            </w:r>
          </w:p>
          <w:p w:rsidR="00E871CB" w:rsidRDefault="00E871CB">
            <w:pPr>
              <w:pStyle w:val="ConsPlusNormal"/>
            </w:pPr>
            <w:r>
              <w:t>строительство учебного корпуса университета в г. Санкт-Петербурге - 902,3 млн. рублей;</w:t>
            </w:r>
          </w:p>
          <w:p w:rsidR="00E871CB" w:rsidRDefault="00E871CB">
            <w:pPr>
              <w:pStyle w:val="ConsPlusNormal"/>
            </w:pPr>
            <w:r>
              <w:t xml:space="preserve">строительство трансформаторной подстанции в г. Санкт-Петербурге </w:t>
            </w:r>
            <w:r>
              <w:lastRenderedPageBreak/>
              <w:t>- 31,6 млн. рублей;</w:t>
            </w:r>
          </w:p>
          <w:p w:rsidR="00E871CB" w:rsidRDefault="00E871CB">
            <w:pPr>
              <w:pStyle w:val="ConsPlusNormal"/>
            </w:pPr>
            <w:r>
              <w:t>строительство учебно-производственного комплекса со спортивной базой филиала университета в г. Петрозаводске - 620,6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578" w:history="1">
              <w:r>
                <w:rPr>
                  <w:color w:val="0000FF"/>
                </w:rPr>
                <w:t>Постановления</w:t>
              </w:r>
            </w:hyperlink>
            <w:r>
              <w:t xml:space="preserve"> Правительства РФ от 05.05.2013 N 401)</w:t>
            </w:r>
          </w:p>
        </w:tc>
      </w:tr>
      <w:tr w:rsidR="00E871CB">
        <w:tc>
          <w:tcPr>
            <w:tcW w:w="4323" w:type="dxa"/>
            <w:tcBorders>
              <w:top w:val="nil"/>
              <w:left w:val="nil"/>
              <w:bottom w:val="nil"/>
              <w:right w:val="nil"/>
            </w:tcBorders>
          </w:tcPr>
          <w:p w:rsidR="00E871CB" w:rsidRDefault="00E871CB">
            <w:pPr>
              <w:pStyle w:val="ConsPlusNormal"/>
            </w:pPr>
            <w:r>
              <w:t>Цели и основные задачи</w:t>
            </w:r>
          </w:p>
        </w:tc>
        <w:tc>
          <w:tcPr>
            <w:tcW w:w="309" w:type="dxa"/>
            <w:tcBorders>
              <w:top w:val="nil"/>
              <w:left w:val="nil"/>
              <w:bottom w:val="nil"/>
              <w:right w:val="nil"/>
            </w:tcBorders>
          </w:tcPr>
          <w:p w:rsidR="00E871CB" w:rsidRDefault="00E871CB">
            <w:pPr>
              <w:pStyle w:val="ConsPlusNormal"/>
              <w:jc w:val="both"/>
            </w:pPr>
            <w:r>
              <w:t>-</w:t>
            </w:r>
          </w:p>
        </w:tc>
        <w:tc>
          <w:tcPr>
            <w:tcW w:w="6588" w:type="dxa"/>
            <w:tcBorders>
              <w:top w:val="nil"/>
              <w:left w:val="nil"/>
              <w:bottom w:val="nil"/>
              <w:right w:val="nil"/>
            </w:tcBorders>
          </w:tcPr>
          <w:p w:rsidR="00E871CB" w:rsidRDefault="00E871CB">
            <w:pPr>
              <w:pStyle w:val="ConsPlusNormal"/>
            </w:pPr>
            <w:r>
              <w:t>повышение комплексной безопасности и устойчивости транспортной системы;</w:t>
            </w:r>
          </w:p>
          <w:p w:rsidR="00E871CB" w:rsidRDefault="00E871CB">
            <w:pPr>
              <w:pStyle w:val="ConsPlusNormal"/>
              <w:jc w:val="both"/>
            </w:pPr>
            <w:r>
              <w:t>развитие материальной базы учебных заведений железнодорожного транспорта</w:t>
            </w:r>
          </w:p>
        </w:tc>
      </w:tr>
      <w:tr w:rsidR="00E871CB">
        <w:tc>
          <w:tcPr>
            <w:tcW w:w="4323"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09" w:type="dxa"/>
            <w:tcBorders>
              <w:top w:val="nil"/>
              <w:left w:val="nil"/>
              <w:bottom w:val="nil"/>
              <w:right w:val="nil"/>
            </w:tcBorders>
          </w:tcPr>
          <w:p w:rsidR="00E871CB" w:rsidRDefault="00E871CB">
            <w:pPr>
              <w:pStyle w:val="ConsPlusNormal"/>
              <w:jc w:val="both"/>
            </w:pPr>
            <w:r>
              <w:t>-</w:t>
            </w:r>
          </w:p>
        </w:tc>
        <w:tc>
          <w:tcPr>
            <w:tcW w:w="6588" w:type="dxa"/>
            <w:tcBorders>
              <w:top w:val="nil"/>
              <w:left w:val="nil"/>
              <w:bottom w:val="nil"/>
              <w:right w:val="nil"/>
            </w:tcBorders>
          </w:tcPr>
          <w:p w:rsidR="00E871CB" w:rsidRDefault="00E871CB">
            <w:pPr>
              <w:pStyle w:val="ConsPlusNormal"/>
            </w:pPr>
            <w:r>
              <w:t>непрерывное кадровое обеспечение железнодорожной отрасли специалистами высокой квалификации, подготовка и переподготовка специалистов, владеющих знаниями и навыками в управлении и использовании наукоемких транспортных технологий, доведение учебно-производственных площадей до лицензионных нормативов;</w:t>
            </w:r>
          </w:p>
          <w:p w:rsidR="00E871CB" w:rsidRDefault="00E871CB">
            <w:pPr>
              <w:pStyle w:val="ConsPlusNormal"/>
            </w:pPr>
            <w:r>
              <w:t>строительство 2 учебных корпусов общей площадью 5,6 тыс. кв. м, ввод 1 трансформаторной подстанции на 1000 кВА</w:t>
            </w:r>
          </w:p>
        </w:tc>
      </w:tr>
      <w:tr w:rsidR="00E871CB">
        <w:tc>
          <w:tcPr>
            <w:tcW w:w="4323" w:type="dxa"/>
            <w:tcBorders>
              <w:top w:val="nil"/>
              <w:left w:val="nil"/>
              <w:bottom w:val="nil"/>
              <w:right w:val="nil"/>
            </w:tcBorders>
          </w:tcPr>
          <w:p w:rsidR="00E871CB" w:rsidRDefault="00E871CB">
            <w:pPr>
              <w:pStyle w:val="ConsPlusNormal"/>
            </w:pPr>
            <w:r>
              <w:t>Этапы и сроки реализации</w:t>
            </w:r>
          </w:p>
        </w:tc>
        <w:tc>
          <w:tcPr>
            <w:tcW w:w="309" w:type="dxa"/>
            <w:tcBorders>
              <w:top w:val="nil"/>
              <w:left w:val="nil"/>
              <w:bottom w:val="nil"/>
              <w:right w:val="nil"/>
            </w:tcBorders>
          </w:tcPr>
          <w:p w:rsidR="00E871CB" w:rsidRDefault="00E871CB">
            <w:pPr>
              <w:pStyle w:val="ConsPlusNormal"/>
              <w:jc w:val="both"/>
            </w:pPr>
            <w:r>
              <w:t>-</w:t>
            </w:r>
          </w:p>
        </w:tc>
        <w:tc>
          <w:tcPr>
            <w:tcW w:w="6588" w:type="dxa"/>
            <w:tcBorders>
              <w:top w:val="nil"/>
              <w:left w:val="nil"/>
              <w:bottom w:val="nil"/>
              <w:right w:val="nil"/>
            </w:tcBorders>
          </w:tcPr>
          <w:p w:rsidR="00E871CB" w:rsidRDefault="00E871CB">
            <w:pPr>
              <w:pStyle w:val="ConsPlusNormal"/>
            </w:pPr>
            <w:r>
              <w:t>проектирование и строительство - 2015 - 2020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579" w:history="1">
              <w:r>
                <w:rPr>
                  <w:color w:val="0000FF"/>
                </w:rPr>
                <w:t>Постановления</w:t>
              </w:r>
            </w:hyperlink>
            <w:r>
              <w:t xml:space="preserve"> Правительства РФ от 05.05.2013 N 401)</w:t>
            </w:r>
          </w:p>
        </w:tc>
      </w:tr>
      <w:tr w:rsidR="00E871CB">
        <w:tc>
          <w:tcPr>
            <w:tcW w:w="4323" w:type="dxa"/>
            <w:tcBorders>
              <w:top w:val="nil"/>
              <w:left w:val="nil"/>
              <w:bottom w:val="nil"/>
              <w:right w:val="nil"/>
            </w:tcBorders>
          </w:tcPr>
          <w:p w:rsidR="00E871CB" w:rsidRDefault="00E871CB">
            <w:pPr>
              <w:pStyle w:val="ConsPlusNormal"/>
            </w:pPr>
            <w:r>
              <w:t>Объемы и источники финансирования</w:t>
            </w:r>
          </w:p>
        </w:tc>
        <w:tc>
          <w:tcPr>
            <w:tcW w:w="309" w:type="dxa"/>
            <w:tcBorders>
              <w:top w:val="nil"/>
              <w:left w:val="nil"/>
              <w:bottom w:val="nil"/>
              <w:right w:val="nil"/>
            </w:tcBorders>
          </w:tcPr>
          <w:p w:rsidR="00E871CB" w:rsidRDefault="00E871CB">
            <w:pPr>
              <w:pStyle w:val="ConsPlusNormal"/>
              <w:jc w:val="both"/>
            </w:pPr>
            <w:r>
              <w:t>-</w:t>
            </w:r>
          </w:p>
        </w:tc>
        <w:tc>
          <w:tcPr>
            <w:tcW w:w="6588" w:type="dxa"/>
            <w:tcBorders>
              <w:top w:val="nil"/>
              <w:left w:val="nil"/>
              <w:bottom w:val="nil"/>
              <w:right w:val="nil"/>
            </w:tcBorders>
          </w:tcPr>
          <w:p w:rsidR="00E871CB" w:rsidRDefault="00E871CB">
            <w:pPr>
              <w:pStyle w:val="ConsPlusNormal"/>
            </w:pPr>
            <w:r>
              <w:t>общий объем финансирования - 1554,5 млн. рублей, в том числе за счет средств: федерального бюджета - 1138,9 млн. рублей; внебюджетных источников - 415,6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580" w:history="1">
              <w:r>
                <w:rPr>
                  <w:color w:val="0000FF"/>
                </w:rPr>
                <w:t>Постановления</w:t>
              </w:r>
            </w:hyperlink>
            <w:r>
              <w:t xml:space="preserve"> Правительства РФ от 05.05.2013 N 401)</w:t>
            </w:r>
          </w:p>
        </w:tc>
      </w:tr>
    </w:tbl>
    <w:p w:rsidR="00E871CB" w:rsidRDefault="00E871CB">
      <w:pPr>
        <w:pStyle w:val="ConsPlusNormal"/>
        <w:jc w:val="center"/>
      </w:pPr>
    </w:p>
    <w:p w:rsidR="00E871CB" w:rsidRDefault="00E871CB">
      <w:pPr>
        <w:pStyle w:val="ConsPlusNormal"/>
        <w:jc w:val="center"/>
        <w:outlineLvl w:val="3"/>
      </w:pPr>
      <w:r>
        <w:t>32. Развитие материальной базы Ростовского государственного</w:t>
      </w:r>
    </w:p>
    <w:p w:rsidR="00E871CB" w:rsidRDefault="00E871CB">
      <w:pPr>
        <w:pStyle w:val="ConsPlusNormal"/>
        <w:jc w:val="center"/>
      </w:pPr>
      <w:r>
        <w:t>университета путей сообщения</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26"/>
        <w:gridCol w:w="309"/>
        <w:gridCol w:w="6585"/>
      </w:tblGrid>
      <w:tr w:rsidR="00E871CB">
        <w:tc>
          <w:tcPr>
            <w:tcW w:w="4326" w:type="dxa"/>
            <w:tcBorders>
              <w:top w:val="nil"/>
              <w:left w:val="nil"/>
              <w:bottom w:val="nil"/>
              <w:right w:val="nil"/>
            </w:tcBorders>
          </w:tcPr>
          <w:p w:rsidR="00E871CB" w:rsidRDefault="00E871CB">
            <w:pPr>
              <w:pStyle w:val="ConsPlusNormal"/>
            </w:pPr>
            <w:r>
              <w:t>Описание</w:t>
            </w:r>
          </w:p>
        </w:tc>
        <w:tc>
          <w:tcPr>
            <w:tcW w:w="309" w:type="dxa"/>
            <w:tcBorders>
              <w:top w:val="nil"/>
              <w:left w:val="nil"/>
              <w:bottom w:val="nil"/>
              <w:right w:val="nil"/>
            </w:tcBorders>
          </w:tcPr>
          <w:p w:rsidR="00E871CB" w:rsidRDefault="00E871CB">
            <w:pPr>
              <w:pStyle w:val="ConsPlusNormal"/>
              <w:jc w:val="both"/>
            </w:pPr>
            <w:r>
              <w:t>-</w:t>
            </w:r>
          </w:p>
        </w:tc>
        <w:tc>
          <w:tcPr>
            <w:tcW w:w="6585" w:type="dxa"/>
            <w:tcBorders>
              <w:top w:val="nil"/>
              <w:left w:val="nil"/>
              <w:bottom w:val="nil"/>
              <w:right w:val="nil"/>
            </w:tcBorders>
          </w:tcPr>
          <w:p w:rsidR="00E871CB" w:rsidRDefault="00E871CB">
            <w:pPr>
              <w:pStyle w:val="ConsPlusNormal"/>
            </w:pPr>
            <w:r>
              <w:t xml:space="preserve">развитие материальной базы университета предусматривает </w:t>
            </w:r>
            <w:r>
              <w:lastRenderedPageBreak/>
              <w:t>следующие этапы работ (включая проектирование):</w:t>
            </w:r>
          </w:p>
          <w:p w:rsidR="00E871CB" w:rsidRDefault="00E871CB">
            <w:pPr>
              <w:pStyle w:val="ConsPlusNormal"/>
            </w:pPr>
            <w:r>
              <w:t>строительство учебно-лабораторного корпуса университета в г. Ростове-на-Дону - 1190,5 млн. рублей;</w:t>
            </w:r>
          </w:p>
          <w:p w:rsidR="00E871CB" w:rsidRDefault="00E871CB">
            <w:pPr>
              <w:pStyle w:val="ConsPlusNormal"/>
            </w:pPr>
            <w:r>
              <w:t>реконструкция учебного корпуса филиала университета в г. Краснодаре - 188,6 млн. рублей;</w:t>
            </w:r>
          </w:p>
          <w:p w:rsidR="00E871CB" w:rsidRDefault="00E871CB">
            <w:pPr>
              <w:pStyle w:val="ConsPlusNormal"/>
            </w:pPr>
            <w:r>
              <w:t>строительство студенческого общежития филиала университета в г. Кропоткине - 242,7 млн. рублей;</w:t>
            </w:r>
          </w:p>
          <w:p w:rsidR="00E871CB" w:rsidRDefault="00E871CB">
            <w:pPr>
              <w:pStyle w:val="ConsPlusNormal"/>
            </w:pPr>
            <w:r>
              <w:t>реконструкция учебного корпуса Владикавказского техникума железнодорожного транспорта (филиал университета) - 221,2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581" w:history="1">
              <w:r>
                <w:rPr>
                  <w:color w:val="0000FF"/>
                </w:rPr>
                <w:t>Постановления</w:t>
              </w:r>
            </w:hyperlink>
            <w:r>
              <w:t xml:space="preserve"> Правительства РФ от 05.05.2013 N 401)</w:t>
            </w:r>
          </w:p>
        </w:tc>
      </w:tr>
      <w:tr w:rsidR="00E871CB">
        <w:tc>
          <w:tcPr>
            <w:tcW w:w="4326" w:type="dxa"/>
            <w:tcBorders>
              <w:top w:val="nil"/>
              <w:left w:val="nil"/>
              <w:bottom w:val="nil"/>
              <w:right w:val="nil"/>
            </w:tcBorders>
          </w:tcPr>
          <w:p w:rsidR="00E871CB" w:rsidRDefault="00E871CB">
            <w:pPr>
              <w:pStyle w:val="ConsPlusNormal"/>
            </w:pPr>
            <w:r>
              <w:t>Цели и основные задачи</w:t>
            </w:r>
          </w:p>
        </w:tc>
        <w:tc>
          <w:tcPr>
            <w:tcW w:w="309" w:type="dxa"/>
            <w:tcBorders>
              <w:top w:val="nil"/>
              <w:left w:val="nil"/>
              <w:bottom w:val="nil"/>
              <w:right w:val="nil"/>
            </w:tcBorders>
          </w:tcPr>
          <w:p w:rsidR="00E871CB" w:rsidRDefault="00E871CB">
            <w:pPr>
              <w:pStyle w:val="ConsPlusNormal"/>
              <w:jc w:val="both"/>
            </w:pPr>
            <w:r>
              <w:t>-</w:t>
            </w:r>
          </w:p>
        </w:tc>
        <w:tc>
          <w:tcPr>
            <w:tcW w:w="6585" w:type="dxa"/>
            <w:tcBorders>
              <w:top w:val="nil"/>
              <w:left w:val="nil"/>
              <w:bottom w:val="nil"/>
              <w:right w:val="nil"/>
            </w:tcBorders>
          </w:tcPr>
          <w:p w:rsidR="00E871CB" w:rsidRDefault="00E871CB">
            <w:pPr>
              <w:pStyle w:val="ConsPlusNormal"/>
            </w:pPr>
            <w:r>
              <w:t>повышение комплексной безопасности и устойчивости транспортной системы;</w:t>
            </w:r>
          </w:p>
          <w:p w:rsidR="00E871CB" w:rsidRDefault="00E871CB">
            <w:pPr>
              <w:pStyle w:val="ConsPlusNormal"/>
              <w:jc w:val="both"/>
            </w:pPr>
            <w:r>
              <w:t>развитие материальной базы учебных заведений железнодорожного транспорта</w:t>
            </w:r>
          </w:p>
        </w:tc>
      </w:tr>
      <w:tr w:rsidR="00E871CB">
        <w:tc>
          <w:tcPr>
            <w:tcW w:w="4326"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09" w:type="dxa"/>
            <w:tcBorders>
              <w:top w:val="nil"/>
              <w:left w:val="nil"/>
              <w:bottom w:val="nil"/>
              <w:right w:val="nil"/>
            </w:tcBorders>
          </w:tcPr>
          <w:p w:rsidR="00E871CB" w:rsidRDefault="00E871CB">
            <w:pPr>
              <w:pStyle w:val="ConsPlusNormal"/>
              <w:jc w:val="both"/>
            </w:pPr>
            <w:r>
              <w:t>-</w:t>
            </w:r>
          </w:p>
        </w:tc>
        <w:tc>
          <w:tcPr>
            <w:tcW w:w="6585" w:type="dxa"/>
            <w:tcBorders>
              <w:top w:val="nil"/>
              <w:left w:val="nil"/>
              <w:bottom w:val="nil"/>
              <w:right w:val="nil"/>
            </w:tcBorders>
          </w:tcPr>
          <w:p w:rsidR="00E871CB" w:rsidRDefault="00E871CB">
            <w:pPr>
              <w:pStyle w:val="ConsPlusNormal"/>
            </w:pPr>
            <w:r>
              <w:t>непрерывное кадровое обеспечение железнодорожной отрасли специалистами высокой квалификации, подготовка и переподготовка специалистов, владеющих знаниями и навыками в управлении и использовании наукоемких транспортных технологий, доведение учебно-производственных площадей до лицензионных нормативов;</w:t>
            </w:r>
          </w:p>
          <w:p w:rsidR="00E871CB" w:rsidRDefault="00E871CB">
            <w:pPr>
              <w:pStyle w:val="ConsPlusNormal"/>
            </w:pPr>
            <w:r>
              <w:t>строительство и реконструкция помещений общей площадью 21 тыс. кв. м, в том числе учебных площадей - 18 тыс. кв. м, общежития - 3 тыс. кв. м (150 мест)</w:t>
            </w:r>
          </w:p>
        </w:tc>
      </w:tr>
      <w:tr w:rsidR="00E871CB">
        <w:tc>
          <w:tcPr>
            <w:tcW w:w="4326" w:type="dxa"/>
            <w:tcBorders>
              <w:top w:val="nil"/>
              <w:left w:val="nil"/>
              <w:bottom w:val="nil"/>
              <w:right w:val="nil"/>
            </w:tcBorders>
          </w:tcPr>
          <w:p w:rsidR="00E871CB" w:rsidRDefault="00E871CB">
            <w:pPr>
              <w:pStyle w:val="ConsPlusNormal"/>
            </w:pPr>
            <w:r>
              <w:t>Этапы и сроки реализации</w:t>
            </w:r>
          </w:p>
        </w:tc>
        <w:tc>
          <w:tcPr>
            <w:tcW w:w="309" w:type="dxa"/>
            <w:tcBorders>
              <w:top w:val="nil"/>
              <w:left w:val="nil"/>
              <w:bottom w:val="nil"/>
              <w:right w:val="nil"/>
            </w:tcBorders>
          </w:tcPr>
          <w:p w:rsidR="00E871CB" w:rsidRDefault="00E871CB">
            <w:pPr>
              <w:pStyle w:val="ConsPlusNormal"/>
              <w:jc w:val="both"/>
            </w:pPr>
            <w:r>
              <w:t>-</w:t>
            </w:r>
          </w:p>
        </w:tc>
        <w:tc>
          <w:tcPr>
            <w:tcW w:w="6585" w:type="dxa"/>
            <w:tcBorders>
              <w:top w:val="nil"/>
              <w:left w:val="nil"/>
              <w:bottom w:val="nil"/>
              <w:right w:val="nil"/>
            </w:tcBorders>
          </w:tcPr>
          <w:p w:rsidR="00E871CB" w:rsidRDefault="00E871CB">
            <w:pPr>
              <w:pStyle w:val="ConsPlusNormal"/>
            </w:pPr>
            <w:r>
              <w:t>проектирование и строительство - 2015 - 2020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582" w:history="1">
              <w:r>
                <w:rPr>
                  <w:color w:val="0000FF"/>
                </w:rPr>
                <w:t>Постановления</w:t>
              </w:r>
            </w:hyperlink>
            <w:r>
              <w:t xml:space="preserve"> Правительства РФ от 05.05.2013 N 401)</w:t>
            </w:r>
          </w:p>
        </w:tc>
      </w:tr>
      <w:tr w:rsidR="00E871CB">
        <w:tc>
          <w:tcPr>
            <w:tcW w:w="4326" w:type="dxa"/>
            <w:tcBorders>
              <w:top w:val="nil"/>
              <w:left w:val="nil"/>
              <w:bottom w:val="nil"/>
              <w:right w:val="nil"/>
            </w:tcBorders>
          </w:tcPr>
          <w:p w:rsidR="00E871CB" w:rsidRDefault="00E871CB">
            <w:pPr>
              <w:pStyle w:val="ConsPlusNormal"/>
            </w:pPr>
            <w:r>
              <w:t>Объемы и источники финансирования</w:t>
            </w:r>
          </w:p>
        </w:tc>
        <w:tc>
          <w:tcPr>
            <w:tcW w:w="309" w:type="dxa"/>
            <w:tcBorders>
              <w:top w:val="nil"/>
              <w:left w:val="nil"/>
              <w:bottom w:val="nil"/>
              <w:right w:val="nil"/>
            </w:tcBorders>
          </w:tcPr>
          <w:p w:rsidR="00E871CB" w:rsidRDefault="00E871CB">
            <w:pPr>
              <w:pStyle w:val="ConsPlusNormal"/>
              <w:jc w:val="both"/>
            </w:pPr>
            <w:r>
              <w:t>-</w:t>
            </w:r>
          </w:p>
        </w:tc>
        <w:tc>
          <w:tcPr>
            <w:tcW w:w="6585" w:type="dxa"/>
            <w:tcBorders>
              <w:top w:val="nil"/>
              <w:left w:val="nil"/>
              <w:bottom w:val="nil"/>
              <w:right w:val="nil"/>
            </w:tcBorders>
          </w:tcPr>
          <w:p w:rsidR="00E871CB" w:rsidRDefault="00E871CB">
            <w:pPr>
              <w:pStyle w:val="ConsPlusNormal"/>
            </w:pPr>
            <w:r>
              <w:t>общий объем финансирования - 1843 млн. рублей, в том числе за счет средств:</w:t>
            </w:r>
          </w:p>
          <w:p w:rsidR="00E871CB" w:rsidRDefault="00E871CB">
            <w:pPr>
              <w:pStyle w:val="ConsPlusNormal"/>
            </w:pPr>
            <w:r>
              <w:t>федерального бюджета - 1376,6 млн. рублей;</w:t>
            </w:r>
          </w:p>
          <w:p w:rsidR="00E871CB" w:rsidRDefault="00E871CB">
            <w:pPr>
              <w:pStyle w:val="ConsPlusNormal"/>
            </w:pPr>
            <w:r>
              <w:lastRenderedPageBreak/>
              <w:t>внебюджетных источников - 466,4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583" w:history="1">
              <w:r>
                <w:rPr>
                  <w:color w:val="0000FF"/>
                </w:rPr>
                <w:t>Постановления</w:t>
              </w:r>
            </w:hyperlink>
            <w:r>
              <w:t xml:space="preserve"> Правительства РФ от 05.05.2013 N 401)</w:t>
            </w:r>
          </w:p>
        </w:tc>
      </w:tr>
    </w:tbl>
    <w:p w:rsidR="00E871CB" w:rsidRDefault="00E871CB">
      <w:pPr>
        <w:sectPr w:rsidR="00E871CB">
          <w:pgSz w:w="16838" w:h="11905" w:orient="landscape"/>
          <w:pgMar w:top="1701" w:right="1134" w:bottom="850" w:left="1134" w:header="0" w:footer="0" w:gutter="0"/>
          <w:cols w:space="720"/>
        </w:sectPr>
      </w:pPr>
    </w:p>
    <w:p w:rsidR="00E871CB" w:rsidRDefault="00E871CB">
      <w:pPr>
        <w:pStyle w:val="ConsPlusNormal"/>
        <w:jc w:val="center"/>
      </w:pPr>
    </w:p>
    <w:p w:rsidR="00E871CB" w:rsidRDefault="00E871CB">
      <w:pPr>
        <w:pStyle w:val="ConsPlusNormal"/>
        <w:jc w:val="center"/>
        <w:outlineLvl w:val="3"/>
      </w:pPr>
      <w:r>
        <w:t>33. Развитие материальной базы Самарского государственного</w:t>
      </w:r>
    </w:p>
    <w:p w:rsidR="00E871CB" w:rsidRDefault="00E871CB">
      <w:pPr>
        <w:pStyle w:val="ConsPlusNormal"/>
        <w:jc w:val="center"/>
      </w:pPr>
      <w:r>
        <w:t>университета путей сообщения</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23"/>
        <w:gridCol w:w="309"/>
        <w:gridCol w:w="6588"/>
      </w:tblGrid>
      <w:tr w:rsidR="00E871CB">
        <w:tc>
          <w:tcPr>
            <w:tcW w:w="4323" w:type="dxa"/>
            <w:tcBorders>
              <w:top w:val="nil"/>
              <w:left w:val="nil"/>
              <w:bottom w:val="nil"/>
              <w:right w:val="nil"/>
            </w:tcBorders>
          </w:tcPr>
          <w:p w:rsidR="00E871CB" w:rsidRDefault="00E871CB">
            <w:pPr>
              <w:pStyle w:val="ConsPlusNormal"/>
            </w:pPr>
            <w:r>
              <w:t>Описание</w:t>
            </w:r>
          </w:p>
        </w:tc>
        <w:tc>
          <w:tcPr>
            <w:tcW w:w="309" w:type="dxa"/>
            <w:tcBorders>
              <w:top w:val="nil"/>
              <w:left w:val="nil"/>
              <w:bottom w:val="nil"/>
              <w:right w:val="nil"/>
            </w:tcBorders>
          </w:tcPr>
          <w:p w:rsidR="00E871CB" w:rsidRDefault="00E871CB">
            <w:pPr>
              <w:pStyle w:val="ConsPlusNormal"/>
              <w:jc w:val="both"/>
            </w:pPr>
            <w:r>
              <w:t>-</w:t>
            </w:r>
          </w:p>
        </w:tc>
        <w:tc>
          <w:tcPr>
            <w:tcW w:w="6588" w:type="dxa"/>
            <w:tcBorders>
              <w:top w:val="nil"/>
              <w:left w:val="nil"/>
              <w:bottom w:val="nil"/>
              <w:right w:val="nil"/>
            </w:tcBorders>
          </w:tcPr>
          <w:p w:rsidR="00E871CB" w:rsidRDefault="00E871CB">
            <w:pPr>
              <w:pStyle w:val="ConsPlusNormal"/>
            </w:pPr>
            <w:r>
              <w:t>развитие материальной базы университета и его филиалов предусматривает следующие этапы работ (включая проектирование): строительство общежития университета в г. Самаре - 1118,6 млн. рублей;</w:t>
            </w:r>
          </w:p>
          <w:p w:rsidR="00E871CB" w:rsidRDefault="00E871CB">
            <w:pPr>
              <w:pStyle w:val="ConsPlusNormal"/>
            </w:pPr>
            <w:r>
              <w:t>строительство учебно-производственного корпуса Саратовского техникума железнодорожного транспорта - 256,1 млн. рублей;</w:t>
            </w:r>
          </w:p>
          <w:p w:rsidR="00E871CB" w:rsidRDefault="00E871CB">
            <w:pPr>
              <w:pStyle w:val="ConsPlusNormal"/>
            </w:pPr>
            <w:r>
              <w:t>строительство общежития Уфимского техникума железнодорожного транспорта - 168,7 млн. рублей;</w:t>
            </w:r>
          </w:p>
          <w:p w:rsidR="00E871CB" w:rsidRDefault="00E871CB">
            <w:pPr>
              <w:pStyle w:val="ConsPlusNormal"/>
            </w:pPr>
            <w:r>
              <w:t>строительство учебно-лабораторного корпуса Уфимского института путей сообщения - 749,7 млн. рублей;</w:t>
            </w:r>
          </w:p>
          <w:p w:rsidR="00E871CB" w:rsidRDefault="00E871CB">
            <w:pPr>
              <w:pStyle w:val="ConsPlusNormal"/>
            </w:pPr>
            <w:r>
              <w:t>строительство общежития Уфимского института путей сообщения - 542,3 млн. рублей; строительство пристройки спортзала Казанского техникума железнодорожного транспорта - 75 млн. рублей;</w:t>
            </w:r>
          </w:p>
          <w:p w:rsidR="00E871CB" w:rsidRDefault="00E871CB">
            <w:pPr>
              <w:pStyle w:val="ConsPlusNormal"/>
              <w:jc w:val="both"/>
            </w:pPr>
            <w:r>
              <w:t>реконструкция учебного корпуса Оренбургского медицинского колледжа - 690 млн. рублей;</w:t>
            </w:r>
          </w:p>
          <w:p w:rsidR="00E871CB" w:rsidRDefault="00E871CB">
            <w:pPr>
              <w:pStyle w:val="ConsPlusNormal"/>
            </w:pPr>
            <w:r>
              <w:t>строительство учебного корпуса филиала университета в г. Рузаевке - 327,8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584" w:history="1">
              <w:r>
                <w:rPr>
                  <w:color w:val="0000FF"/>
                </w:rPr>
                <w:t>Постановления</w:t>
              </w:r>
            </w:hyperlink>
            <w:r>
              <w:t xml:space="preserve"> Правительства РФ от 05.05.2013 N 401)</w:t>
            </w:r>
          </w:p>
        </w:tc>
      </w:tr>
      <w:tr w:rsidR="00E871CB">
        <w:tc>
          <w:tcPr>
            <w:tcW w:w="4323" w:type="dxa"/>
            <w:tcBorders>
              <w:top w:val="nil"/>
              <w:left w:val="nil"/>
              <w:bottom w:val="nil"/>
              <w:right w:val="nil"/>
            </w:tcBorders>
          </w:tcPr>
          <w:p w:rsidR="00E871CB" w:rsidRDefault="00E871CB">
            <w:pPr>
              <w:pStyle w:val="ConsPlusNormal"/>
            </w:pPr>
            <w:r>
              <w:t>Цели и основные задачи</w:t>
            </w:r>
          </w:p>
        </w:tc>
        <w:tc>
          <w:tcPr>
            <w:tcW w:w="309" w:type="dxa"/>
            <w:tcBorders>
              <w:top w:val="nil"/>
              <w:left w:val="nil"/>
              <w:bottom w:val="nil"/>
              <w:right w:val="nil"/>
            </w:tcBorders>
          </w:tcPr>
          <w:p w:rsidR="00E871CB" w:rsidRDefault="00E871CB">
            <w:pPr>
              <w:pStyle w:val="ConsPlusNormal"/>
              <w:jc w:val="both"/>
            </w:pPr>
            <w:r>
              <w:t>-</w:t>
            </w:r>
          </w:p>
        </w:tc>
        <w:tc>
          <w:tcPr>
            <w:tcW w:w="6588" w:type="dxa"/>
            <w:tcBorders>
              <w:top w:val="nil"/>
              <w:left w:val="nil"/>
              <w:bottom w:val="nil"/>
              <w:right w:val="nil"/>
            </w:tcBorders>
          </w:tcPr>
          <w:p w:rsidR="00E871CB" w:rsidRDefault="00E871CB">
            <w:pPr>
              <w:pStyle w:val="ConsPlusNormal"/>
            </w:pPr>
            <w:r>
              <w:t>повышение комплексной безопасности и устойчивости транспортной системы;</w:t>
            </w:r>
          </w:p>
          <w:p w:rsidR="00E871CB" w:rsidRDefault="00E871CB">
            <w:pPr>
              <w:pStyle w:val="ConsPlusNormal"/>
              <w:jc w:val="both"/>
            </w:pPr>
            <w:r>
              <w:t>развитие материальной базы учебных заведений железнодорожного транспорта</w:t>
            </w:r>
          </w:p>
        </w:tc>
      </w:tr>
      <w:tr w:rsidR="00E871CB">
        <w:tc>
          <w:tcPr>
            <w:tcW w:w="4323"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09" w:type="dxa"/>
            <w:tcBorders>
              <w:top w:val="nil"/>
              <w:left w:val="nil"/>
              <w:bottom w:val="nil"/>
              <w:right w:val="nil"/>
            </w:tcBorders>
          </w:tcPr>
          <w:p w:rsidR="00E871CB" w:rsidRDefault="00E871CB">
            <w:pPr>
              <w:pStyle w:val="ConsPlusNormal"/>
              <w:jc w:val="both"/>
            </w:pPr>
            <w:r>
              <w:t>-</w:t>
            </w:r>
          </w:p>
        </w:tc>
        <w:tc>
          <w:tcPr>
            <w:tcW w:w="6588" w:type="dxa"/>
            <w:tcBorders>
              <w:top w:val="nil"/>
              <w:left w:val="nil"/>
              <w:bottom w:val="nil"/>
              <w:right w:val="nil"/>
            </w:tcBorders>
          </w:tcPr>
          <w:p w:rsidR="00E871CB" w:rsidRDefault="00E871CB">
            <w:pPr>
              <w:pStyle w:val="ConsPlusNormal"/>
            </w:pPr>
            <w:r>
              <w:t xml:space="preserve">непрерывное кадровое обеспечение железнодорожной отрасли специалистами высокой квалификации, подготовка и переподготовка специалистов, владеющих знаниями и навыками в управлении и использовании наукоемких транспортных технологий, доведение учебно-производственных площадей до лицензионных </w:t>
            </w:r>
            <w:r>
              <w:lastRenderedPageBreak/>
              <w:t>нормативов;</w:t>
            </w:r>
          </w:p>
          <w:p w:rsidR="00E871CB" w:rsidRDefault="00E871CB">
            <w:pPr>
              <w:pStyle w:val="ConsPlusNormal"/>
            </w:pPr>
            <w:r>
              <w:t>строительство и реконструкция помещений общей площадью 37,2 тыс. кв. м, в том числе учебных площадей - 10,8 тыс. кв. м, общежитий - 26,4 тыс. кв. м (1300 мест)</w:t>
            </w:r>
          </w:p>
        </w:tc>
      </w:tr>
      <w:tr w:rsidR="00E871CB">
        <w:tc>
          <w:tcPr>
            <w:tcW w:w="4323" w:type="dxa"/>
            <w:tcBorders>
              <w:top w:val="nil"/>
              <w:left w:val="nil"/>
              <w:bottom w:val="nil"/>
              <w:right w:val="nil"/>
            </w:tcBorders>
          </w:tcPr>
          <w:p w:rsidR="00E871CB" w:rsidRDefault="00E871CB">
            <w:pPr>
              <w:pStyle w:val="ConsPlusNormal"/>
            </w:pPr>
            <w:r>
              <w:lastRenderedPageBreak/>
              <w:t>Этапы и сроки реализации</w:t>
            </w:r>
          </w:p>
        </w:tc>
        <w:tc>
          <w:tcPr>
            <w:tcW w:w="309" w:type="dxa"/>
            <w:tcBorders>
              <w:top w:val="nil"/>
              <w:left w:val="nil"/>
              <w:bottom w:val="nil"/>
              <w:right w:val="nil"/>
            </w:tcBorders>
          </w:tcPr>
          <w:p w:rsidR="00E871CB" w:rsidRDefault="00E871CB">
            <w:pPr>
              <w:pStyle w:val="ConsPlusNormal"/>
              <w:jc w:val="both"/>
            </w:pPr>
            <w:r>
              <w:t>-</w:t>
            </w:r>
          </w:p>
        </w:tc>
        <w:tc>
          <w:tcPr>
            <w:tcW w:w="6588" w:type="dxa"/>
            <w:tcBorders>
              <w:top w:val="nil"/>
              <w:left w:val="nil"/>
              <w:bottom w:val="nil"/>
              <w:right w:val="nil"/>
            </w:tcBorders>
          </w:tcPr>
          <w:p w:rsidR="00E871CB" w:rsidRDefault="00E871CB">
            <w:pPr>
              <w:pStyle w:val="ConsPlusNormal"/>
            </w:pPr>
            <w:r>
              <w:t>проектирование и строительство - 2015 - 2020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585" w:history="1">
              <w:r>
                <w:rPr>
                  <w:color w:val="0000FF"/>
                </w:rPr>
                <w:t>Постановления</w:t>
              </w:r>
            </w:hyperlink>
            <w:r>
              <w:t xml:space="preserve"> Правительства РФ от 05.05.2013 N 401)</w:t>
            </w:r>
          </w:p>
        </w:tc>
      </w:tr>
      <w:tr w:rsidR="00E871CB">
        <w:tc>
          <w:tcPr>
            <w:tcW w:w="4323" w:type="dxa"/>
            <w:tcBorders>
              <w:top w:val="nil"/>
              <w:left w:val="nil"/>
              <w:bottom w:val="nil"/>
              <w:right w:val="nil"/>
            </w:tcBorders>
          </w:tcPr>
          <w:p w:rsidR="00E871CB" w:rsidRDefault="00E871CB">
            <w:pPr>
              <w:pStyle w:val="ConsPlusNormal"/>
            </w:pPr>
            <w:r>
              <w:t>Объемы и источники финансирования</w:t>
            </w:r>
          </w:p>
        </w:tc>
        <w:tc>
          <w:tcPr>
            <w:tcW w:w="309" w:type="dxa"/>
            <w:tcBorders>
              <w:top w:val="nil"/>
              <w:left w:val="nil"/>
              <w:bottom w:val="nil"/>
              <w:right w:val="nil"/>
            </w:tcBorders>
          </w:tcPr>
          <w:p w:rsidR="00E871CB" w:rsidRDefault="00E871CB">
            <w:pPr>
              <w:pStyle w:val="ConsPlusNormal"/>
              <w:jc w:val="both"/>
            </w:pPr>
            <w:r>
              <w:t>-</w:t>
            </w:r>
          </w:p>
        </w:tc>
        <w:tc>
          <w:tcPr>
            <w:tcW w:w="6588" w:type="dxa"/>
            <w:tcBorders>
              <w:top w:val="nil"/>
              <w:left w:val="nil"/>
              <w:bottom w:val="nil"/>
              <w:right w:val="nil"/>
            </w:tcBorders>
          </w:tcPr>
          <w:p w:rsidR="00E871CB" w:rsidRDefault="00E871CB">
            <w:pPr>
              <w:pStyle w:val="ConsPlusNormal"/>
            </w:pPr>
            <w:r>
              <w:t>общий объем финансирования - 3928,2 млн. рублей, в том числе за счет средств:</w:t>
            </w:r>
          </w:p>
          <w:p w:rsidR="00E871CB" w:rsidRDefault="00E871CB">
            <w:pPr>
              <w:pStyle w:val="ConsPlusNormal"/>
            </w:pPr>
            <w:r>
              <w:t>федерального бюджета - 2887,5 млн. рублей;</w:t>
            </w:r>
          </w:p>
          <w:p w:rsidR="00E871CB" w:rsidRDefault="00E871CB">
            <w:pPr>
              <w:pStyle w:val="ConsPlusNormal"/>
            </w:pPr>
            <w:r>
              <w:t>внебюджетных источников - 1040,7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586" w:history="1">
              <w:r>
                <w:rPr>
                  <w:color w:val="0000FF"/>
                </w:rPr>
                <w:t>Постановления</w:t>
              </w:r>
            </w:hyperlink>
            <w:r>
              <w:t xml:space="preserve"> Правительства РФ от 05.05.2013 N 401)</w:t>
            </w:r>
          </w:p>
        </w:tc>
      </w:tr>
    </w:tbl>
    <w:p w:rsidR="00E871CB" w:rsidRDefault="00E871CB">
      <w:pPr>
        <w:pStyle w:val="ConsPlusNormal"/>
        <w:jc w:val="center"/>
      </w:pPr>
    </w:p>
    <w:p w:rsidR="00E871CB" w:rsidRDefault="00E871CB">
      <w:pPr>
        <w:pStyle w:val="ConsPlusNormal"/>
        <w:jc w:val="center"/>
        <w:outlineLvl w:val="3"/>
      </w:pPr>
      <w:r>
        <w:t>34. Развитие материальной базы Уральского государственного</w:t>
      </w:r>
    </w:p>
    <w:p w:rsidR="00E871CB" w:rsidRDefault="00E871CB">
      <w:pPr>
        <w:pStyle w:val="ConsPlusNormal"/>
        <w:jc w:val="center"/>
      </w:pPr>
      <w:r>
        <w:t>университета путей сообщения</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20"/>
        <w:gridCol w:w="309"/>
        <w:gridCol w:w="6591"/>
      </w:tblGrid>
      <w:tr w:rsidR="00E871CB">
        <w:tc>
          <w:tcPr>
            <w:tcW w:w="4320" w:type="dxa"/>
            <w:tcBorders>
              <w:top w:val="nil"/>
              <w:left w:val="nil"/>
              <w:bottom w:val="nil"/>
              <w:right w:val="nil"/>
            </w:tcBorders>
          </w:tcPr>
          <w:p w:rsidR="00E871CB" w:rsidRDefault="00E871CB">
            <w:pPr>
              <w:pStyle w:val="ConsPlusNormal"/>
            </w:pPr>
            <w:r>
              <w:t>Описание</w:t>
            </w:r>
          </w:p>
        </w:tc>
        <w:tc>
          <w:tcPr>
            <w:tcW w:w="309" w:type="dxa"/>
            <w:tcBorders>
              <w:top w:val="nil"/>
              <w:left w:val="nil"/>
              <w:bottom w:val="nil"/>
              <w:right w:val="nil"/>
            </w:tcBorders>
          </w:tcPr>
          <w:p w:rsidR="00E871CB" w:rsidRDefault="00E871CB">
            <w:pPr>
              <w:pStyle w:val="ConsPlusNormal"/>
              <w:jc w:val="both"/>
            </w:pPr>
            <w:r>
              <w:t>-</w:t>
            </w:r>
          </w:p>
        </w:tc>
        <w:tc>
          <w:tcPr>
            <w:tcW w:w="6591" w:type="dxa"/>
            <w:tcBorders>
              <w:top w:val="nil"/>
              <w:left w:val="nil"/>
              <w:bottom w:val="nil"/>
              <w:right w:val="nil"/>
            </w:tcBorders>
          </w:tcPr>
          <w:p w:rsidR="00E871CB" w:rsidRDefault="00E871CB">
            <w:pPr>
              <w:pStyle w:val="ConsPlusNormal"/>
            </w:pPr>
            <w:r>
              <w:t>развитие материальной базы университета предусматривает следующие этапы работ (включая проектирование):</w:t>
            </w:r>
          </w:p>
          <w:p w:rsidR="00E871CB" w:rsidRDefault="00E871CB">
            <w:pPr>
              <w:pStyle w:val="ConsPlusNormal"/>
            </w:pPr>
            <w:r>
              <w:t>реконструкция (расширение) учебно-лабораторного корпуса университета в г. Екатеринбурге - 1557,1 млн. рублей; строительство плавательного бассейна кафедры физического воспитания университета в г. Екатеринбурге - 787,3 млн. рублей;</w:t>
            </w:r>
          </w:p>
          <w:p w:rsidR="00E871CB" w:rsidRDefault="00E871CB">
            <w:pPr>
              <w:pStyle w:val="ConsPlusNormal"/>
            </w:pPr>
            <w:r>
              <w:t>реконструкция учебно-лабораторного корпуса филиала университета в г. Челябинске - 354,2 млн. рублей; строительство общежития для преподавательского состава в виде вставки между общежитиями N 1 и 2 в г. Екатеринбурге - 652,8 млн. рублей;</w:t>
            </w:r>
          </w:p>
          <w:p w:rsidR="00E871CB" w:rsidRDefault="00E871CB">
            <w:pPr>
              <w:pStyle w:val="ConsPlusNormal"/>
            </w:pPr>
            <w:r>
              <w:t>реконструкция общежития N 3 в г. Екатеринбурге - 547,1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587" w:history="1">
              <w:r>
                <w:rPr>
                  <w:color w:val="0000FF"/>
                </w:rPr>
                <w:t>Постановления</w:t>
              </w:r>
            </w:hyperlink>
            <w:r>
              <w:t xml:space="preserve"> Правительства РФ от 05.05.2013 N 401)</w:t>
            </w:r>
          </w:p>
        </w:tc>
      </w:tr>
      <w:tr w:rsidR="00E871CB">
        <w:tc>
          <w:tcPr>
            <w:tcW w:w="4320" w:type="dxa"/>
            <w:tcBorders>
              <w:top w:val="nil"/>
              <w:left w:val="nil"/>
              <w:bottom w:val="nil"/>
              <w:right w:val="nil"/>
            </w:tcBorders>
          </w:tcPr>
          <w:p w:rsidR="00E871CB" w:rsidRDefault="00E871CB">
            <w:pPr>
              <w:pStyle w:val="ConsPlusNormal"/>
            </w:pPr>
            <w:r>
              <w:lastRenderedPageBreak/>
              <w:t>Цели и основные задачи</w:t>
            </w:r>
          </w:p>
        </w:tc>
        <w:tc>
          <w:tcPr>
            <w:tcW w:w="309" w:type="dxa"/>
            <w:tcBorders>
              <w:top w:val="nil"/>
              <w:left w:val="nil"/>
              <w:bottom w:val="nil"/>
              <w:right w:val="nil"/>
            </w:tcBorders>
          </w:tcPr>
          <w:p w:rsidR="00E871CB" w:rsidRDefault="00E871CB">
            <w:pPr>
              <w:pStyle w:val="ConsPlusNormal"/>
              <w:jc w:val="both"/>
            </w:pPr>
            <w:r>
              <w:t>-</w:t>
            </w:r>
          </w:p>
        </w:tc>
        <w:tc>
          <w:tcPr>
            <w:tcW w:w="6591" w:type="dxa"/>
            <w:tcBorders>
              <w:top w:val="nil"/>
              <w:left w:val="nil"/>
              <w:bottom w:val="nil"/>
              <w:right w:val="nil"/>
            </w:tcBorders>
          </w:tcPr>
          <w:p w:rsidR="00E871CB" w:rsidRDefault="00E871CB">
            <w:pPr>
              <w:pStyle w:val="ConsPlusNormal"/>
            </w:pPr>
            <w:r>
              <w:t>повышение комплексной безопасности и устойчивости транспортной системы;</w:t>
            </w:r>
          </w:p>
          <w:p w:rsidR="00E871CB" w:rsidRDefault="00E871CB">
            <w:pPr>
              <w:pStyle w:val="ConsPlusNormal"/>
              <w:jc w:val="both"/>
            </w:pPr>
            <w:r>
              <w:t>развитие материальной базы учебных заведений железнодорожного транспорта</w:t>
            </w:r>
          </w:p>
        </w:tc>
      </w:tr>
      <w:tr w:rsidR="00E871CB">
        <w:tc>
          <w:tcPr>
            <w:tcW w:w="4320"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09" w:type="dxa"/>
            <w:tcBorders>
              <w:top w:val="nil"/>
              <w:left w:val="nil"/>
              <w:bottom w:val="nil"/>
              <w:right w:val="nil"/>
            </w:tcBorders>
          </w:tcPr>
          <w:p w:rsidR="00E871CB" w:rsidRDefault="00E871CB">
            <w:pPr>
              <w:pStyle w:val="ConsPlusNormal"/>
              <w:jc w:val="both"/>
            </w:pPr>
            <w:r>
              <w:t>-</w:t>
            </w:r>
          </w:p>
        </w:tc>
        <w:tc>
          <w:tcPr>
            <w:tcW w:w="6591" w:type="dxa"/>
            <w:tcBorders>
              <w:top w:val="nil"/>
              <w:left w:val="nil"/>
              <w:bottom w:val="nil"/>
              <w:right w:val="nil"/>
            </w:tcBorders>
          </w:tcPr>
          <w:p w:rsidR="00E871CB" w:rsidRDefault="00E871CB">
            <w:pPr>
              <w:pStyle w:val="ConsPlusNormal"/>
            </w:pPr>
            <w:r>
              <w:t>непрерывное кадровое обеспечение железнодорожной отрасли специалистами высокой квалификации, подготовка и переподготовка специалистов, владеющих знаниями и навыками в управлении и использовании наукоемких транспортных технологий, доведение учебно-производственных площадей до лицензионных нормативов;</w:t>
            </w:r>
          </w:p>
          <w:p w:rsidR="00E871CB" w:rsidRDefault="00E871CB">
            <w:pPr>
              <w:pStyle w:val="ConsPlusNormal"/>
            </w:pPr>
            <w:r>
              <w:t>строительство и реконструкция помещений общей площадью 36,3 тыс. кв. м, в том числе учебных площадей - 27,3 тыс. кв. м, общежитий - 9 тыс. кв. м</w:t>
            </w:r>
          </w:p>
        </w:tc>
      </w:tr>
      <w:tr w:rsidR="00E871CB">
        <w:tc>
          <w:tcPr>
            <w:tcW w:w="4320" w:type="dxa"/>
            <w:tcBorders>
              <w:top w:val="nil"/>
              <w:left w:val="nil"/>
              <w:bottom w:val="nil"/>
              <w:right w:val="nil"/>
            </w:tcBorders>
          </w:tcPr>
          <w:p w:rsidR="00E871CB" w:rsidRDefault="00E871CB">
            <w:pPr>
              <w:pStyle w:val="ConsPlusNormal"/>
            </w:pPr>
            <w:r>
              <w:t>Этапы и сроки реализации</w:t>
            </w:r>
          </w:p>
        </w:tc>
        <w:tc>
          <w:tcPr>
            <w:tcW w:w="309" w:type="dxa"/>
            <w:tcBorders>
              <w:top w:val="nil"/>
              <w:left w:val="nil"/>
              <w:bottom w:val="nil"/>
              <w:right w:val="nil"/>
            </w:tcBorders>
          </w:tcPr>
          <w:p w:rsidR="00E871CB" w:rsidRDefault="00E871CB">
            <w:pPr>
              <w:pStyle w:val="ConsPlusNormal"/>
              <w:jc w:val="both"/>
            </w:pPr>
            <w:r>
              <w:t>-</w:t>
            </w:r>
          </w:p>
        </w:tc>
        <w:tc>
          <w:tcPr>
            <w:tcW w:w="6591" w:type="dxa"/>
            <w:tcBorders>
              <w:top w:val="nil"/>
              <w:left w:val="nil"/>
              <w:bottom w:val="nil"/>
              <w:right w:val="nil"/>
            </w:tcBorders>
          </w:tcPr>
          <w:p w:rsidR="00E871CB" w:rsidRDefault="00E871CB">
            <w:pPr>
              <w:pStyle w:val="ConsPlusNormal"/>
            </w:pPr>
            <w:r>
              <w:t>проектирование и строительство - 2015 - 2020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588" w:history="1">
              <w:r>
                <w:rPr>
                  <w:color w:val="0000FF"/>
                </w:rPr>
                <w:t>Постановления</w:t>
              </w:r>
            </w:hyperlink>
            <w:r>
              <w:t xml:space="preserve"> Правительства РФ от 05.05.2013 N 401)</w:t>
            </w:r>
          </w:p>
        </w:tc>
      </w:tr>
      <w:tr w:rsidR="00E871CB">
        <w:tc>
          <w:tcPr>
            <w:tcW w:w="4320" w:type="dxa"/>
            <w:tcBorders>
              <w:top w:val="nil"/>
              <w:left w:val="nil"/>
              <w:bottom w:val="nil"/>
              <w:right w:val="nil"/>
            </w:tcBorders>
          </w:tcPr>
          <w:p w:rsidR="00E871CB" w:rsidRDefault="00E871CB">
            <w:pPr>
              <w:pStyle w:val="ConsPlusNormal"/>
            </w:pPr>
            <w:r>
              <w:t>Объемы и источники финансирования</w:t>
            </w:r>
          </w:p>
        </w:tc>
        <w:tc>
          <w:tcPr>
            <w:tcW w:w="309" w:type="dxa"/>
            <w:tcBorders>
              <w:top w:val="nil"/>
              <w:left w:val="nil"/>
              <w:bottom w:val="nil"/>
              <w:right w:val="nil"/>
            </w:tcBorders>
          </w:tcPr>
          <w:p w:rsidR="00E871CB" w:rsidRDefault="00E871CB">
            <w:pPr>
              <w:pStyle w:val="ConsPlusNormal"/>
              <w:jc w:val="both"/>
            </w:pPr>
            <w:r>
              <w:t>-</w:t>
            </w:r>
          </w:p>
        </w:tc>
        <w:tc>
          <w:tcPr>
            <w:tcW w:w="6591" w:type="dxa"/>
            <w:tcBorders>
              <w:top w:val="nil"/>
              <w:left w:val="nil"/>
              <w:bottom w:val="nil"/>
              <w:right w:val="nil"/>
            </w:tcBorders>
          </w:tcPr>
          <w:p w:rsidR="00E871CB" w:rsidRDefault="00E871CB">
            <w:pPr>
              <w:pStyle w:val="ConsPlusNormal"/>
            </w:pPr>
            <w:r>
              <w:t>общий объем финансирования - 3938,5 млн. рублей, в том числе за счет средств:</w:t>
            </w:r>
          </w:p>
          <w:p w:rsidR="00E871CB" w:rsidRDefault="00E871CB">
            <w:pPr>
              <w:pStyle w:val="ConsPlusNormal"/>
            </w:pPr>
            <w:r>
              <w:t>федерального бюджета - 3677,8 млн. рублей;</w:t>
            </w:r>
          </w:p>
          <w:p w:rsidR="00E871CB" w:rsidRDefault="00E871CB">
            <w:pPr>
              <w:pStyle w:val="ConsPlusNormal"/>
            </w:pPr>
            <w:r>
              <w:t>внебюджетных источников - 260,7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589" w:history="1">
              <w:r>
                <w:rPr>
                  <w:color w:val="0000FF"/>
                </w:rPr>
                <w:t>Постановления</w:t>
              </w:r>
            </w:hyperlink>
            <w:r>
              <w:t xml:space="preserve"> Правительства РФ от 05.05.2013 N 401)</w:t>
            </w:r>
          </w:p>
        </w:tc>
      </w:tr>
    </w:tbl>
    <w:p w:rsidR="00E871CB" w:rsidRDefault="00E871CB">
      <w:pPr>
        <w:pStyle w:val="ConsPlusNormal"/>
        <w:jc w:val="center"/>
      </w:pPr>
    </w:p>
    <w:p w:rsidR="00E871CB" w:rsidRDefault="00E871CB">
      <w:pPr>
        <w:pStyle w:val="ConsPlusNormal"/>
        <w:jc w:val="center"/>
        <w:outlineLvl w:val="3"/>
      </w:pPr>
      <w:r>
        <w:t>35. Развитие материальной базы Сибирского государственного</w:t>
      </w:r>
    </w:p>
    <w:p w:rsidR="00E871CB" w:rsidRDefault="00E871CB">
      <w:pPr>
        <w:pStyle w:val="ConsPlusNormal"/>
        <w:jc w:val="center"/>
      </w:pPr>
      <w:r>
        <w:t>университета путей сообщения</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26"/>
        <w:gridCol w:w="309"/>
        <w:gridCol w:w="6585"/>
      </w:tblGrid>
      <w:tr w:rsidR="00E871CB">
        <w:tc>
          <w:tcPr>
            <w:tcW w:w="4326" w:type="dxa"/>
            <w:tcBorders>
              <w:top w:val="nil"/>
              <w:left w:val="nil"/>
              <w:bottom w:val="nil"/>
              <w:right w:val="nil"/>
            </w:tcBorders>
          </w:tcPr>
          <w:p w:rsidR="00E871CB" w:rsidRDefault="00E871CB">
            <w:pPr>
              <w:pStyle w:val="ConsPlusNormal"/>
            </w:pPr>
            <w:r>
              <w:t>Описание</w:t>
            </w:r>
          </w:p>
        </w:tc>
        <w:tc>
          <w:tcPr>
            <w:tcW w:w="309" w:type="dxa"/>
            <w:tcBorders>
              <w:top w:val="nil"/>
              <w:left w:val="nil"/>
              <w:bottom w:val="nil"/>
              <w:right w:val="nil"/>
            </w:tcBorders>
          </w:tcPr>
          <w:p w:rsidR="00E871CB" w:rsidRDefault="00E871CB">
            <w:pPr>
              <w:pStyle w:val="ConsPlusNormal"/>
              <w:jc w:val="both"/>
            </w:pPr>
            <w:r>
              <w:t>-</w:t>
            </w:r>
          </w:p>
        </w:tc>
        <w:tc>
          <w:tcPr>
            <w:tcW w:w="6585" w:type="dxa"/>
            <w:tcBorders>
              <w:top w:val="nil"/>
              <w:left w:val="nil"/>
              <w:bottom w:val="nil"/>
              <w:right w:val="nil"/>
            </w:tcBorders>
          </w:tcPr>
          <w:p w:rsidR="00E871CB" w:rsidRDefault="00E871CB">
            <w:pPr>
              <w:pStyle w:val="ConsPlusNormal"/>
            </w:pPr>
            <w:r>
              <w:t>развитие материальной базы университета предусматривает следующие этапы работ (включая проектирование):</w:t>
            </w:r>
          </w:p>
          <w:p w:rsidR="00E871CB" w:rsidRDefault="00E871CB">
            <w:pPr>
              <w:pStyle w:val="ConsPlusNormal"/>
            </w:pPr>
            <w:r>
              <w:t>строительство общежития для молодых сотрудников университета в г. Новосибирске - 728,2 млн. рублей;</w:t>
            </w:r>
          </w:p>
          <w:p w:rsidR="00E871CB" w:rsidRDefault="00E871CB">
            <w:pPr>
              <w:pStyle w:val="ConsPlusNormal"/>
            </w:pPr>
            <w:r>
              <w:t xml:space="preserve">строительство студенческого общежития в г. Новосибирске - 958,9 </w:t>
            </w:r>
            <w:r>
              <w:lastRenderedPageBreak/>
              <w:t>млн. рублей; строительство пристройки к лабораторному корпусу университета в г. Новосибирске - 700,9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590" w:history="1">
              <w:r>
                <w:rPr>
                  <w:color w:val="0000FF"/>
                </w:rPr>
                <w:t>Постановления</w:t>
              </w:r>
            </w:hyperlink>
            <w:r>
              <w:t xml:space="preserve"> Правительства РФ от 05.05.2013 N 401)</w:t>
            </w:r>
          </w:p>
        </w:tc>
      </w:tr>
      <w:tr w:rsidR="00E871CB">
        <w:tc>
          <w:tcPr>
            <w:tcW w:w="4326" w:type="dxa"/>
            <w:tcBorders>
              <w:top w:val="nil"/>
              <w:left w:val="nil"/>
              <w:bottom w:val="nil"/>
              <w:right w:val="nil"/>
            </w:tcBorders>
          </w:tcPr>
          <w:p w:rsidR="00E871CB" w:rsidRDefault="00E871CB">
            <w:pPr>
              <w:pStyle w:val="ConsPlusNormal"/>
            </w:pPr>
            <w:r>
              <w:t>Цели и основные задачи</w:t>
            </w:r>
          </w:p>
        </w:tc>
        <w:tc>
          <w:tcPr>
            <w:tcW w:w="309" w:type="dxa"/>
            <w:tcBorders>
              <w:top w:val="nil"/>
              <w:left w:val="nil"/>
              <w:bottom w:val="nil"/>
              <w:right w:val="nil"/>
            </w:tcBorders>
          </w:tcPr>
          <w:p w:rsidR="00E871CB" w:rsidRDefault="00E871CB">
            <w:pPr>
              <w:pStyle w:val="ConsPlusNormal"/>
              <w:jc w:val="both"/>
            </w:pPr>
            <w:r>
              <w:t>-</w:t>
            </w:r>
          </w:p>
        </w:tc>
        <w:tc>
          <w:tcPr>
            <w:tcW w:w="6585" w:type="dxa"/>
            <w:tcBorders>
              <w:top w:val="nil"/>
              <w:left w:val="nil"/>
              <w:bottom w:val="nil"/>
              <w:right w:val="nil"/>
            </w:tcBorders>
          </w:tcPr>
          <w:p w:rsidR="00E871CB" w:rsidRDefault="00E871CB">
            <w:pPr>
              <w:pStyle w:val="ConsPlusNormal"/>
            </w:pPr>
            <w:r>
              <w:t>повышение комплексной безопасности и устойчивости транспортной системы;</w:t>
            </w:r>
          </w:p>
          <w:p w:rsidR="00E871CB" w:rsidRDefault="00E871CB">
            <w:pPr>
              <w:pStyle w:val="ConsPlusNormal"/>
              <w:jc w:val="both"/>
            </w:pPr>
            <w:r>
              <w:t>развитие материальной базы учебных заведений железнодорожного транспорта</w:t>
            </w:r>
          </w:p>
        </w:tc>
      </w:tr>
      <w:tr w:rsidR="00E871CB">
        <w:tc>
          <w:tcPr>
            <w:tcW w:w="4326"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09" w:type="dxa"/>
            <w:tcBorders>
              <w:top w:val="nil"/>
              <w:left w:val="nil"/>
              <w:bottom w:val="nil"/>
              <w:right w:val="nil"/>
            </w:tcBorders>
          </w:tcPr>
          <w:p w:rsidR="00E871CB" w:rsidRDefault="00E871CB">
            <w:pPr>
              <w:pStyle w:val="ConsPlusNormal"/>
              <w:jc w:val="both"/>
            </w:pPr>
            <w:r>
              <w:t>-</w:t>
            </w:r>
          </w:p>
        </w:tc>
        <w:tc>
          <w:tcPr>
            <w:tcW w:w="6585" w:type="dxa"/>
            <w:tcBorders>
              <w:top w:val="nil"/>
              <w:left w:val="nil"/>
              <w:bottom w:val="nil"/>
              <w:right w:val="nil"/>
            </w:tcBorders>
          </w:tcPr>
          <w:p w:rsidR="00E871CB" w:rsidRDefault="00E871CB">
            <w:pPr>
              <w:pStyle w:val="ConsPlusNormal"/>
            </w:pPr>
            <w:r>
              <w:t>непрерывное кадровое обеспечение железнодорожной отрасли специалистами высокой квалификации, подготовка и переподготовка специалистов, владеющих знаниями и навыками в управлении и использовании наукоемких транспортных технологий, доведение учебно-производственных площадей до лицензионных нормативов;</w:t>
            </w:r>
          </w:p>
          <w:p w:rsidR="00E871CB" w:rsidRDefault="00E871CB">
            <w:pPr>
              <w:pStyle w:val="ConsPlusNormal"/>
            </w:pPr>
            <w:r>
              <w:t>строительство помещений общей площадью 12,9 тыс. кв. м, в том числе учебных площадей - 6,3 тыс. кв. м, общежитий - 6,62 тыс. кв. м</w:t>
            </w:r>
          </w:p>
        </w:tc>
      </w:tr>
      <w:tr w:rsidR="00E871CB">
        <w:tc>
          <w:tcPr>
            <w:tcW w:w="4326" w:type="dxa"/>
            <w:tcBorders>
              <w:top w:val="nil"/>
              <w:left w:val="nil"/>
              <w:bottom w:val="nil"/>
              <w:right w:val="nil"/>
            </w:tcBorders>
          </w:tcPr>
          <w:p w:rsidR="00E871CB" w:rsidRDefault="00E871CB">
            <w:pPr>
              <w:pStyle w:val="ConsPlusNormal"/>
            </w:pPr>
            <w:r>
              <w:t>Этапы и сроки реализации</w:t>
            </w:r>
          </w:p>
        </w:tc>
        <w:tc>
          <w:tcPr>
            <w:tcW w:w="309" w:type="dxa"/>
            <w:tcBorders>
              <w:top w:val="nil"/>
              <w:left w:val="nil"/>
              <w:bottom w:val="nil"/>
              <w:right w:val="nil"/>
            </w:tcBorders>
          </w:tcPr>
          <w:p w:rsidR="00E871CB" w:rsidRDefault="00E871CB">
            <w:pPr>
              <w:pStyle w:val="ConsPlusNormal"/>
              <w:jc w:val="both"/>
            </w:pPr>
            <w:r>
              <w:t>-</w:t>
            </w:r>
          </w:p>
        </w:tc>
        <w:tc>
          <w:tcPr>
            <w:tcW w:w="6585" w:type="dxa"/>
            <w:tcBorders>
              <w:top w:val="nil"/>
              <w:left w:val="nil"/>
              <w:bottom w:val="nil"/>
              <w:right w:val="nil"/>
            </w:tcBorders>
          </w:tcPr>
          <w:p w:rsidR="00E871CB" w:rsidRDefault="00E871CB">
            <w:pPr>
              <w:pStyle w:val="ConsPlusNormal"/>
            </w:pPr>
            <w:r>
              <w:t>проектирование и строительство - 2015 - 2020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591" w:history="1">
              <w:r>
                <w:rPr>
                  <w:color w:val="0000FF"/>
                </w:rPr>
                <w:t>Постановления</w:t>
              </w:r>
            </w:hyperlink>
            <w:r>
              <w:t xml:space="preserve"> Правительства РФ от 05.05.2013 N 401)</w:t>
            </w:r>
          </w:p>
        </w:tc>
      </w:tr>
      <w:tr w:rsidR="00E871CB">
        <w:tc>
          <w:tcPr>
            <w:tcW w:w="4326" w:type="dxa"/>
            <w:tcBorders>
              <w:top w:val="nil"/>
              <w:left w:val="nil"/>
              <w:bottom w:val="nil"/>
              <w:right w:val="nil"/>
            </w:tcBorders>
          </w:tcPr>
          <w:p w:rsidR="00E871CB" w:rsidRDefault="00E871CB">
            <w:pPr>
              <w:pStyle w:val="ConsPlusNormal"/>
            </w:pPr>
            <w:r>
              <w:t>Объемы и источники финансирования</w:t>
            </w:r>
          </w:p>
        </w:tc>
        <w:tc>
          <w:tcPr>
            <w:tcW w:w="309" w:type="dxa"/>
            <w:tcBorders>
              <w:top w:val="nil"/>
              <w:left w:val="nil"/>
              <w:bottom w:val="nil"/>
              <w:right w:val="nil"/>
            </w:tcBorders>
          </w:tcPr>
          <w:p w:rsidR="00E871CB" w:rsidRDefault="00E871CB">
            <w:pPr>
              <w:pStyle w:val="ConsPlusNormal"/>
              <w:jc w:val="both"/>
            </w:pPr>
            <w:r>
              <w:t>-</w:t>
            </w:r>
          </w:p>
        </w:tc>
        <w:tc>
          <w:tcPr>
            <w:tcW w:w="6585" w:type="dxa"/>
            <w:tcBorders>
              <w:top w:val="nil"/>
              <w:left w:val="nil"/>
              <w:bottom w:val="nil"/>
              <w:right w:val="nil"/>
            </w:tcBorders>
          </w:tcPr>
          <w:p w:rsidR="00E871CB" w:rsidRDefault="00E871CB">
            <w:pPr>
              <w:pStyle w:val="ConsPlusNormal"/>
            </w:pPr>
            <w:r>
              <w:t>общий объем финансирования - 2387,9 млн. рублей, в том числе за счет средств: федерального бюджета - 1741,3 млн. рублей; внебюджетных источников - 646,6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592" w:history="1">
              <w:r>
                <w:rPr>
                  <w:color w:val="0000FF"/>
                </w:rPr>
                <w:t>Постановления</w:t>
              </w:r>
            </w:hyperlink>
            <w:r>
              <w:t xml:space="preserve"> Правительства РФ от 05.05.2013 N 401)</w:t>
            </w:r>
          </w:p>
        </w:tc>
      </w:tr>
    </w:tbl>
    <w:p w:rsidR="00E871CB" w:rsidRDefault="00E871CB">
      <w:pPr>
        <w:pStyle w:val="ConsPlusNormal"/>
        <w:jc w:val="center"/>
      </w:pPr>
    </w:p>
    <w:p w:rsidR="00E871CB" w:rsidRDefault="00E871CB">
      <w:pPr>
        <w:pStyle w:val="ConsPlusNormal"/>
        <w:jc w:val="center"/>
        <w:outlineLvl w:val="3"/>
      </w:pPr>
      <w:r>
        <w:t>36. Развитие материальной базы Омского государственного</w:t>
      </w:r>
    </w:p>
    <w:p w:rsidR="00E871CB" w:rsidRDefault="00E871CB">
      <w:pPr>
        <w:pStyle w:val="ConsPlusNormal"/>
        <w:jc w:val="center"/>
      </w:pPr>
      <w:r>
        <w:t>университета путей сообщения</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23"/>
        <w:gridCol w:w="309"/>
        <w:gridCol w:w="6588"/>
      </w:tblGrid>
      <w:tr w:rsidR="00E871CB">
        <w:tc>
          <w:tcPr>
            <w:tcW w:w="4323" w:type="dxa"/>
            <w:tcBorders>
              <w:top w:val="nil"/>
              <w:left w:val="nil"/>
              <w:bottom w:val="nil"/>
              <w:right w:val="nil"/>
            </w:tcBorders>
          </w:tcPr>
          <w:p w:rsidR="00E871CB" w:rsidRDefault="00E871CB">
            <w:pPr>
              <w:pStyle w:val="ConsPlusNormal"/>
            </w:pPr>
            <w:r>
              <w:t>Описание</w:t>
            </w:r>
          </w:p>
        </w:tc>
        <w:tc>
          <w:tcPr>
            <w:tcW w:w="309" w:type="dxa"/>
            <w:tcBorders>
              <w:top w:val="nil"/>
              <w:left w:val="nil"/>
              <w:bottom w:val="nil"/>
              <w:right w:val="nil"/>
            </w:tcBorders>
          </w:tcPr>
          <w:p w:rsidR="00E871CB" w:rsidRDefault="00E871CB">
            <w:pPr>
              <w:pStyle w:val="ConsPlusNormal"/>
              <w:jc w:val="both"/>
            </w:pPr>
            <w:r>
              <w:t>-</w:t>
            </w:r>
          </w:p>
        </w:tc>
        <w:tc>
          <w:tcPr>
            <w:tcW w:w="6588" w:type="dxa"/>
            <w:tcBorders>
              <w:top w:val="nil"/>
              <w:left w:val="nil"/>
              <w:bottom w:val="nil"/>
              <w:right w:val="nil"/>
            </w:tcBorders>
          </w:tcPr>
          <w:p w:rsidR="00E871CB" w:rsidRDefault="00E871CB">
            <w:pPr>
              <w:pStyle w:val="ConsPlusNormal"/>
            </w:pPr>
            <w:r>
              <w:t xml:space="preserve">развитие материальной базы университета и его филиалов </w:t>
            </w:r>
            <w:r>
              <w:lastRenderedPageBreak/>
              <w:t>предусматривает следующие этапы работ (включая проектирование): строительство производственных мастерских университета в г. Омске - 491,1 млн. рублей;</w:t>
            </w:r>
          </w:p>
          <w:p w:rsidR="00E871CB" w:rsidRDefault="00E871CB">
            <w:pPr>
              <w:pStyle w:val="ConsPlusNormal"/>
            </w:pPr>
            <w:r>
              <w:t>строительство учебно-производственного центра инновационных технологий университета в г. Омске - 1224,7 млн. рублей; строительство учебно-производственного центра на базе Омского техникума железнодорожного транспорта - 246,5 млн. рублей;</w:t>
            </w:r>
          </w:p>
          <w:p w:rsidR="00E871CB" w:rsidRDefault="00E871CB">
            <w:pPr>
              <w:pStyle w:val="ConsPlusNormal"/>
              <w:jc w:val="both"/>
            </w:pPr>
            <w:r>
              <w:t>строительство учебного научно-инновационного комплекса Тайгинского института железнодорожного транспорта - 312,7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593" w:history="1">
              <w:r>
                <w:rPr>
                  <w:color w:val="0000FF"/>
                </w:rPr>
                <w:t>Постановления</w:t>
              </w:r>
            </w:hyperlink>
            <w:r>
              <w:t xml:space="preserve"> Правительства РФ от 05.05.2013 N 401)</w:t>
            </w:r>
          </w:p>
        </w:tc>
      </w:tr>
      <w:tr w:rsidR="00E871CB">
        <w:tc>
          <w:tcPr>
            <w:tcW w:w="4323" w:type="dxa"/>
            <w:tcBorders>
              <w:top w:val="nil"/>
              <w:left w:val="nil"/>
              <w:bottom w:val="nil"/>
              <w:right w:val="nil"/>
            </w:tcBorders>
          </w:tcPr>
          <w:p w:rsidR="00E871CB" w:rsidRDefault="00E871CB">
            <w:pPr>
              <w:pStyle w:val="ConsPlusNormal"/>
            </w:pPr>
            <w:r>
              <w:t>Цели и основные задачи</w:t>
            </w:r>
          </w:p>
        </w:tc>
        <w:tc>
          <w:tcPr>
            <w:tcW w:w="309" w:type="dxa"/>
            <w:tcBorders>
              <w:top w:val="nil"/>
              <w:left w:val="nil"/>
              <w:bottom w:val="nil"/>
              <w:right w:val="nil"/>
            </w:tcBorders>
          </w:tcPr>
          <w:p w:rsidR="00E871CB" w:rsidRDefault="00E871CB">
            <w:pPr>
              <w:pStyle w:val="ConsPlusNormal"/>
              <w:jc w:val="both"/>
            </w:pPr>
            <w:r>
              <w:t>-</w:t>
            </w:r>
          </w:p>
        </w:tc>
        <w:tc>
          <w:tcPr>
            <w:tcW w:w="6588" w:type="dxa"/>
            <w:tcBorders>
              <w:top w:val="nil"/>
              <w:left w:val="nil"/>
              <w:bottom w:val="nil"/>
              <w:right w:val="nil"/>
            </w:tcBorders>
          </w:tcPr>
          <w:p w:rsidR="00E871CB" w:rsidRDefault="00E871CB">
            <w:pPr>
              <w:pStyle w:val="ConsPlusNormal"/>
            </w:pPr>
            <w:r>
              <w:t>повышение комплексной безопасности и устойчивости транспортной системы;</w:t>
            </w:r>
          </w:p>
          <w:p w:rsidR="00E871CB" w:rsidRDefault="00E871CB">
            <w:pPr>
              <w:pStyle w:val="ConsPlusNormal"/>
              <w:jc w:val="both"/>
            </w:pPr>
            <w:r>
              <w:t>развитие материальной базы учебных заведений железнодорожного транспорта</w:t>
            </w:r>
          </w:p>
        </w:tc>
      </w:tr>
      <w:tr w:rsidR="00E871CB">
        <w:tc>
          <w:tcPr>
            <w:tcW w:w="4323"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09" w:type="dxa"/>
            <w:tcBorders>
              <w:top w:val="nil"/>
              <w:left w:val="nil"/>
              <w:bottom w:val="nil"/>
              <w:right w:val="nil"/>
            </w:tcBorders>
          </w:tcPr>
          <w:p w:rsidR="00E871CB" w:rsidRDefault="00E871CB">
            <w:pPr>
              <w:pStyle w:val="ConsPlusNormal"/>
              <w:jc w:val="both"/>
            </w:pPr>
            <w:r>
              <w:t>-</w:t>
            </w:r>
          </w:p>
        </w:tc>
        <w:tc>
          <w:tcPr>
            <w:tcW w:w="6588" w:type="dxa"/>
            <w:tcBorders>
              <w:top w:val="nil"/>
              <w:left w:val="nil"/>
              <w:bottom w:val="nil"/>
              <w:right w:val="nil"/>
            </w:tcBorders>
          </w:tcPr>
          <w:p w:rsidR="00E871CB" w:rsidRDefault="00E871CB">
            <w:pPr>
              <w:pStyle w:val="ConsPlusNormal"/>
            </w:pPr>
            <w:r>
              <w:t>непрерывное кадровое обеспечение железнодорожной отрасли специалистами высокой квалификации, подготовка и переподготовка специалистов, владеющих знаниями и навыками в управлении и использовании наукоемких транспортных технологий, доведение учебно-производственных площадей до лицензионных нормативов;</w:t>
            </w:r>
          </w:p>
          <w:p w:rsidR="00E871CB" w:rsidRDefault="00E871CB">
            <w:pPr>
              <w:pStyle w:val="ConsPlusNormal"/>
            </w:pPr>
            <w:r>
              <w:t>строительство 23,5 тыс. кв. м учебных площадей</w:t>
            </w:r>
          </w:p>
        </w:tc>
      </w:tr>
      <w:tr w:rsidR="00E871CB">
        <w:tc>
          <w:tcPr>
            <w:tcW w:w="4323" w:type="dxa"/>
            <w:tcBorders>
              <w:top w:val="nil"/>
              <w:left w:val="nil"/>
              <w:bottom w:val="nil"/>
              <w:right w:val="nil"/>
            </w:tcBorders>
          </w:tcPr>
          <w:p w:rsidR="00E871CB" w:rsidRDefault="00E871CB">
            <w:pPr>
              <w:pStyle w:val="ConsPlusNormal"/>
            </w:pPr>
            <w:r>
              <w:t>Этапы и сроки реализации</w:t>
            </w:r>
          </w:p>
        </w:tc>
        <w:tc>
          <w:tcPr>
            <w:tcW w:w="309" w:type="dxa"/>
            <w:tcBorders>
              <w:top w:val="nil"/>
              <w:left w:val="nil"/>
              <w:bottom w:val="nil"/>
              <w:right w:val="nil"/>
            </w:tcBorders>
          </w:tcPr>
          <w:p w:rsidR="00E871CB" w:rsidRDefault="00E871CB">
            <w:pPr>
              <w:pStyle w:val="ConsPlusNormal"/>
              <w:jc w:val="both"/>
            </w:pPr>
            <w:r>
              <w:t>-</w:t>
            </w:r>
          </w:p>
        </w:tc>
        <w:tc>
          <w:tcPr>
            <w:tcW w:w="6588" w:type="dxa"/>
            <w:tcBorders>
              <w:top w:val="nil"/>
              <w:left w:val="nil"/>
              <w:bottom w:val="nil"/>
              <w:right w:val="nil"/>
            </w:tcBorders>
          </w:tcPr>
          <w:p w:rsidR="00E871CB" w:rsidRDefault="00E871CB">
            <w:pPr>
              <w:pStyle w:val="ConsPlusNormal"/>
            </w:pPr>
            <w:r>
              <w:t>проектирование и строительство - 2015 - 2020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594" w:history="1">
              <w:r>
                <w:rPr>
                  <w:color w:val="0000FF"/>
                </w:rPr>
                <w:t>Постановления</w:t>
              </w:r>
            </w:hyperlink>
            <w:r>
              <w:t xml:space="preserve"> Правительства РФ от 05.05.2013 N 401)</w:t>
            </w:r>
          </w:p>
        </w:tc>
      </w:tr>
      <w:tr w:rsidR="00E871CB">
        <w:tc>
          <w:tcPr>
            <w:tcW w:w="4323" w:type="dxa"/>
            <w:tcBorders>
              <w:top w:val="nil"/>
              <w:left w:val="nil"/>
              <w:bottom w:val="nil"/>
              <w:right w:val="nil"/>
            </w:tcBorders>
          </w:tcPr>
          <w:p w:rsidR="00E871CB" w:rsidRDefault="00E871CB">
            <w:pPr>
              <w:pStyle w:val="ConsPlusNormal"/>
            </w:pPr>
            <w:r>
              <w:t>Объемы и источники финансирования</w:t>
            </w:r>
          </w:p>
        </w:tc>
        <w:tc>
          <w:tcPr>
            <w:tcW w:w="309" w:type="dxa"/>
            <w:tcBorders>
              <w:top w:val="nil"/>
              <w:left w:val="nil"/>
              <w:bottom w:val="nil"/>
              <w:right w:val="nil"/>
            </w:tcBorders>
          </w:tcPr>
          <w:p w:rsidR="00E871CB" w:rsidRDefault="00E871CB">
            <w:pPr>
              <w:pStyle w:val="ConsPlusNormal"/>
              <w:jc w:val="both"/>
            </w:pPr>
            <w:r>
              <w:t>-</w:t>
            </w:r>
          </w:p>
        </w:tc>
        <w:tc>
          <w:tcPr>
            <w:tcW w:w="6588" w:type="dxa"/>
            <w:tcBorders>
              <w:top w:val="nil"/>
              <w:left w:val="nil"/>
              <w:bottom w:val="nil"/>
              <w:right w:val="nil"/>
            </w:tcBorders>
          </w:tcPr>
          <w:p w:rsidR="00E871CB" w:rsidRDefault="00E871CB">
            <w:pPr>
              <w:pStyle w:val="ConsPlusNormal"/>
            </w:pPr>
            <w:r>
              <w:t>общий объем финансирования - 2275 млн. рублей, в том числе за счет средств:</w:t>
            </w:r>
          </w:p>
          <w:p w:rsidR="00E871CB" w:rsidRDefault="00E871CB">
            <w:pPr>
              <w:pStyle w:val="ConsPlusNormal"/>
            </w:pPr>
            <w:r>
              <w:t>федерального бюджета - 1660,5 млн. рублей;</w:t>
            </w:r>
          </w:p>
          <w:p w:rsidR="00E871CB" w:rsidRDefault="00E871CB">
            <w:pPr>
              <w:pStyle w:val="ConsPlusNormal"/>
            </w:pPr>
            <w:r>
              <w:t>внебюджетных источников - 614,5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595" w:history="1">
              <w:r>
                <w:rPr>
                  <w:color w:val="0000FF"/>
                </w:rPr>
                <w:t>Постановления</w:t>
              </w:r>
            </w:hyperlink>
            <w:r>
              <w:t xml:space="preserve"> Правительства РФ от 05.05.2013 N 401)</w:t>
            </w:r>
          </w:p>
        </w:tc>
      </w:tr>
    </w:tbl>
    <w:p w:rsidR="00E871CB" w:rsidRDefault="00E871CB">
      <w:pPr>
        <w:pStyle w:val="ConsPlusNormal"/>
        <w:jc w:val="center"/>
      </w:pPr>
    </w:p>
    <w:p w:rsidR="00E871CB" w:rsidRDefault="00E871CB">
      <w:pPr>
        <w:pStyle w:val="ConsPlusNormal"/>
        <w:jc w:val="center"/>
        <w:outlineLvl w:val="3"/>
      </w:pPr>
      <w:r>
        <w:t>37. Развитие материальной базы Иркутского государственного</w:t>
      </w:r>
    </w:p>
    <w:p w:rsidR="00E871CB" w:rsidRDefault="00E871CB">
      <w:pPr>
        <w:pStyle w:val="ConsPlusNormal"/>
        <w:jc w:val="center"/>
      </w:pPr>
      <w:r>
        <w:t>университета путей сообщения</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23"/>
        <w:gridCol w:w="309"/>
        <w:gridCol w:w="6588"/>
      </w:tblGrid>
      <w:tr w:rsidR="00E871CB">
        <w:tc>
          <w:tcPr>
            <w:tcW w:w="4323" w:type="dxa"/>
            <w:tcBorders>
              <w:top w:val="nil"/>
              <w:left w:val="nil"/>
              <w:bottom w:val="nil"/>
              <w:right w:val="nil"/>
            </w:tcBorders>
          </w:tcPr>
          <w:p w:rsidR="00E871CB" w:rsidRDefault="00E871CB">
            <w:pPr>
              <w:pStyle w:val="ConsPlusNormal"/>
            </w:pPr>
            <w:r>
              <w:t>Описание</w:t>
            </w:r>
          </w:p>
        </w:tc>
        <w:tc>
          <w:tcPr>
            <w:tcW w:w="309" w:type="dxa"/>
            <w:tcBorders>
              <w:top w:val="nil"/>
              <w:left w:val="nil"/>
              <w:bottom w:val="nil"/>
              <w:right w:val="nil"/>
            </w:tcBorders>
          </w:tcPr>
          <w:p w:rsidR="00E871CB" w:rsidRDefault="00E871CB">
            <w:pPr>
              <w:pStyle w:val="ConsPlusNormal"/>
              <w:jc w:val="both"/>
            </w:pPr>
            <w:r>
              <w:t>-</w:t>
            </w:r>
          </w:p>
        </w:tc>
        <w:tc>
          <w:tcPr>
            <w:tcW w:w="6588" w:type="dxa"/>
            <w:tcBorders>
              <w:top w:val="nil"/>
              <w:left w:val="nil"/>
              <w:bottom w:val="nil"/>
              <w:right w:val="nil"/>
            </w:tcBorders>
          </w:tcPr>
          <w:p w:rsidR="00E871CB" w:rsidRDefault="00E871CB">
            <w:pPr>
              <w:pStyle w:val="ConsPlusNormal"/>
            </w:pPr>
            <w:r>
              <w:t>развитие материальной базы университета и его филиалов предусматривает следующие этапы работ (включая проектирование): строительство малосемейного общежития в г. Иркутске - 140 млн. рублей;</w:t>
            </w:r>
          </w:p>
          <w:p w:rsidR="00E871CB" w:rsidRDefault="00E871CB">
            <w:pPr>
              <w:pStyle w:val="ConsPlusNormal"/>
            </w:pPr>
            <w:r>
              <w:t>строительство научно-технической библиотеки в г. Иркутске - 682,6 млн. рублей; строительство учебного корпуса Забайкальского института железнодорожного транспорта в г. Чите - 208,6 млн. рублей; строительство учебно-производственного комплекса Красноярского института железнодорожного транспорта - 654,9 млн. рублей;</w:t>
            </w:r>
          </w:p>
          <w:p w:rsidR="00E871CB" w:rsidRDefault="00E871CB">
            <w:pPr>
              <w:pStyle w:val="ConsPlusNormal"/>
            </w:pPr>
            <w:r>
              <w:t>реконструкция учебного корпуса Улан-Удэнского института железнодорожного транспорта - 1396,6 млн. рублей; реконструкция учебного корпуса Читинского техникума железнодорожного транспорта - 71,8 млн. рублей;</w:t>
            </w:r>
          </w:p>
          <w:p w:rsidR="00E871CB" w:rsidRDefault="00E871CB">
            <w:pPr>
              <w:pStyle w:val="ConsPlusNormal"/>
            </w:pPr>
            <w:r>
              <w:t>строительство студенческого общежития Читинского техникума железнодорожного транспорта - 174,1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596" w:history="1">
              <w:r>
                <w:rPr>
                  <w:color w:val="0000FF"/>
                </w:rPr>
                <w:t>Постановления</w:t>
              </w:r>
            </w:hyperlink>
            <w:r>
              <w:t xml:space="preserve"> Правительства РФ от 05.05.2013 N 401)</w:t>
            </w:r>
          </w:p>
        </w:tc>
      </w:tr>
      <w:tr w:rsidR="00E871CB">
        <w:tc>
          <w:tcPr>
            <w:tcW w:w="4323" w:type="dxa"/>
            <w:tcBorders>
              <w:top w:val="nil"/>
              <w:left w:val="nil"/>
              <w:bottom w:val="nil"/>
              <w:right w:val="nil"/>
            </w:tcBorders>
          </w:tcPr>
          <w:p w:rsidR="00E871CB" w:rsidRDefault="00E871CB">
            <w:pPr>
              <w:pStyle w:val="ConsPlusNormal"/>
            </w:pPr>
            <w:r>
              <w:t>Цели и основные задачи</w:t>
            </w:r>
          </w:p>
        </w:tc>
        <w:tc>
          <w:tcPr>
            <w:tcW w:w="309" w:type="dxa"/>
            <w:tcBorders>
              <w:top w:val="nil"/>
              <w:left w:val="nil"/>
              <w:bottom w:val="nil"/>
              <w:right w:val="nil"/>
            </w:tcBorders>
          </w:tcPr>
          <w:p w:rsidR="00E871CB" w:rsidRDefault="00E871CB">
            <w:pPr>
              <w:pStyle w:val="ConsPlusNormal"/>
              <w:jc w:val="both"/>
            </w:pPr>
            <w:r>
              <w:t>-</w:t>
            </w:r>
          </w:p>
        </w:tc>
        <w:tc>
          <w:tcPr>
            <w:tcW w:w="6588" w:type="dxa"/>
            <w:tcBorders>
              <w:top w:val="nil"/>
              <w:left w:val="nil"/>
              <w:bottom w:val="nil"/>
              <w:right w:val="nil"/>
            </w:tcBorders>
          </w:tcPr>
          <w:p w:rsidR="00E871CB" w:rsidRDefault="00E871CB">
            <w:pPr>
              <w:pStyle w:val="ConsPlusNormal"/>
            </w:pPr>
            <w:r>
              <w:t>повышение комплексной безопасности и устойчивости транспортной системы;</w:t>
            </w:r>
          </w:p>
          <w:p w:rsidR="00E871CB" w:rsidRDefault="00E871CB">
            <w:pPr>
              <w:pStyle w:val="ConsPlusNormal"/>
              <w:jc w:val="both"/>
            </w:pPr>
            <w:r>
              <w:t>развитие материальной базы учебных заведений железнодорожного транспорта</w:t>
            </w:r>
          </w:p>
        </w:tc>
      </w:tr>
      <w:tr w:rsidR="00E871CB">
        <w:tc>
          <w:tcPr>
            <w:tcW w:w="4323"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09" w:type="dxa"/>
            <w:tcBorders>
              <w:top w:val="nil"/>
              <w:left w:val="nil"/>
              <w:bottom w:val="nil"/>
              <w:right w:val="nil"/>
            </w:tcBorders>
          </w:tcPr>
          <w:p w:rsidR="00E871CB" w:rsidRDefault="00E871CB">
            <w:pPr>
              <w:pStyle w:val="ConsPlusNormal"/>
              <w:jc w:val="both"/>
            </w:pPr>
            <w:r>
              <w:t>-</w:t>
            </w:r>
          </w:p>
        </w:tc>
        <w:tc>
          <w:tcPr>
            <w:tcW w:w="6588" w:type="dxa"/>
            <w:tcBorders>
              <w:top w:val="nil"/>
              <w:left w:val="nil"/>
              <w:bottom w:val="nil"/>
              <w:right w:val="nil"/>
            </w:tcBorders>
          </w:tcPr>
          <w:p w:rsidR="00E871CB" w:rsidRDefault="00E871CB">
            <w:pPr>
              <w:pStyle w:val="ConsPlusNormal"/>
            </w:pPr>
            <w:r>
              <w:t xml:space="preserve">непрерывное кадровое обеспечение железнодорожной отрасли специалистами высокой квалификации, подготовка и переподготовка специалистов, владеющих знаниями и навыками в управлении и использовании наукоемких транспортных технологий, доведение учебно-производственных площадей до лицензионных </w:t>
            </w:r>
            <w:r>
              <w:lastRenderedPageBreak/>
              <w:t>нормативов;</w:t>
            </w:r>
          </w:p>
          <w:p w:rsidR="00E871CB" w:rsidRDefault="00E871CB">
            <w:pPr>
              <w:pStyle w:val="ConsPlusNormal"/>
            </w:pPr>
            <w:r>
              <w:t>строительство и реконструкция помещений общей площадью 30,1 тыс. кв. м, в том числе учебных площадей - 16,5 тыс. кв. м, общежитий - 9,6 тыс. кв. м, библиотеки - 4 тыс. кв. м</w:t>
            </w:r>
          </w:p>
        </w:tc>
      </w:tr>
      <w:tr w:rsidR="00E871CB">
        <w:tc>
          <w:tcPr>
            <w:tcW w:w="4323" w:type="dxa"/>
            <w:tcBorders>
              <w:top w:val="nil"/>
              <w:left w:val="nil"/>
              <w:bottom w:val="nil"/>
              <w:right w:val="nil"/>
            </w:tcBorders>
          </w:tcPr>
          <w:p w:rsidR="00E871CB" w:rsidRDefault="00E871CB">
            <w:pPr>
              <w:pStyle w:val="ConsPlusNormal"/>
            </w:pPr>
            <w:r>
              <w:lastRenderedPageBreak/>
              <w:t>Этапы и сроки реализации</w:t>
            </w:r>
          </w:p>
        </w:tc>
        <w:tc>
          <w:tcPr>
            <w:tcW w:w="309" w:type="dxa"/>
            <w:tcBorders>
              <w:top w:val="nil"/>
              <w:left w:val="nil"/>
              <w:bottom w:val="nil"/>
              <w:right w:val="nil"/>
            </w:tcBorders>
          </w:tcPr>
          <w:p w:rsidR="00E871CB" w:rsidRDefault="00E871CB">
            <w:pPr>
              <w:pStyle w:val="ConsPlusNormal"/>
              <w:jc w:val="both"/>
            </w:pPr>
            <w:r>
              <w:t>-</w:t>
            </w:r>
          </w:p>
        </w:tc>
        <w:tc>
          <w:tcPr>
            <w:tcW w:w="6588" w:type="dxa"/>
            <w:tcBorders>
              <w:top w:val="nil"/>
              <w:left w:val="nil"/>
              <w:bottom w:val="nil"/>
              <w:right w:val="nil"/>
            </w:tcBorders>
          </w:tcPr>
          <w:p w:rsidR="00E871CB" w:rsidRDefault="00E871CB">
            <w:pPr>
              <w:pStyle w:val="ConsPlusNormal"/>
            </w:pPr>
            <w:r>
              <w:t>проектирование и строительство - 2015 - 2020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597" w:history="1">
              <w:r>
                <w:rPr>
                  <w:color w:val="0000FF"/>
                </w:rPr>
                <w:t>Постановления</w:t>
              </w:r>
            </w:hyperlink>
            <w:r>
              <w:t xml:space="preserve"> Правительства РФ от 05.05.2013 N 401)</w:t>
            </w:r>
          </w:p>
        </w:tc>
      </w:tr>
      <w:tr w:rsidR="00E871CB">
        <w:tc>
          <w:tcPr>
            <w:tcW w:w="4323" w:type="dxa"/>
            <w:tcBorders>
              <w:top w:val="nil"/>
              <w:left w:val="nil"/>
              <w:bottom w:val="nil"/>
              <w:right w:val="nil"/>
            </w:tcBorders>
          </w:tcPr>
          <w:p w:rsidR="00E871CB" w:rsidRDefault="00E871CB">
            <w:pPr>
              <w:pStyle w:val="ConsPlusNormal"/>
            </w:pPr>
            <w:r>
              <w:t>Объемы и источники финансирования</w:t>
            </w:r>
          </w:p>
        </w:tc>
        <w:tc>
          <w:tcPr>
            <w:tcW w:w="309" w:type="dxa"/>
            <w:tcBorders>
              <w:top w:val="nil"/>
              <w:left w:val="nil"/>
              <w:bottom w:val="nil"/>
              <w:right w:val="nil"/>
            </w:tcBorders>
          </w:tcPr>
          <w:p w:rsidR="00E871CB" w:rsidRDefault="00E871CB">
            <w:pPr>
              <w:pStyle w:val="ConsPlusNormal"/>
              <w:jc w:val="both"/>
            </w:pPr>
            <w:r>
              <w:t>-</w:t>
            </w:r>
          </w:p>
        </w:tc>
        <w:tc>
          <w:tcPr>
            <w:tcW w:w="6588" w:type="dxa"/>
            <w:tcBorders>
              <w:top w:val="nil"/>
              <w:left w:val="nil"/>
              <w:bottom w:val="nil"/>
              <w:right w:val="nil"/>
            </w:tcBorders>
          </w:tcPr>
          <w:p w:rsidR="00E871CB" w:rsidRDefault="00E871CB">
            <w:pPr>
              <w:pStyle w:val="ConsPlusNormal"/>
            </w:pPr>
            <w:r>
              <w:t>общий объем финансирования - 3328,6 млн. рублей, в том числе за счет средств:</w:t>
            </w:r>
          </w:p>
          <w:p w:rsidR="00E871CB" w:rsidRDefault="00E871CB">
            <w:pPr>
              <w:pStyle w:val="ConsPlusNormal"/>
            </w:pPr>
            <w:r>
              <w:t>федерального бюджета - 2560 млн. рублей;</w:t>
            </w:r>
          </w:p>
          <w:p w:rsidR="00E871CB" w:rsidRDefault="00E871CB">
            <w:pPr>
              <w:pStyle w:val="ConsPlusNormal"/>
            </w:pPr>
            <w:r>
              <w:t>внебюджетных источников - 768,6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598" w:history="1">
              <w:r>
                <w:rPr>
                  <w:color w:val="0000FF"/>
                </w:rPr>
                <w:t>Постановления</w:t>
              </w:r>
            </w:hyperlink>
            <w:r>
              <w:t xml:space="preserve"> Правительства РФ от 05.05.2013 N 401)</w:t>
            </w:r>
          </w:p>
        </w:tc>
      </w:tr>
    </w:tbl>
    <w:p w:rsidR="00E871CB" w:rsidRDefault="00E871CB">
      <w:pPr>
        <w:pStyle w:val="ConsPlusNormal"/>
        <w:jc w:val="center"/>
      </w:pPr>
    </w:p>
    <w:p w:rsidR="00E871CB" w:rsidRDefault="00E871CB">
      <w:pPr>
        <w:pStyle w:val="ConsPlusNormal"/>
        <w:jc w:val="center"/>
        <w:outlineLvl w:val="3"/>
      </w:pPr>
      <w:r>
        <w:t>38. Развитие материальной базы Дальневосточного</w:t>
      </w:r>
    </w:p>
    <w:p w:rsidR="00E871CB" w:rsidRDefault="00E871CB">
      <w:pPr>
        <w:pStyle w:val="ConsPlusNormal"/>
        <w:jc w:val="center"/>
      </w:pPr>
      <w:r>
        <w:t>государственного университета путей сообщения</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20"/>
        <w:gridCol w:w="309"/>
        <w:gridCol w:w="6591"/>
      </w:tblGrid>
      <w:tr w:rsidR="00E871CB">
        <w:tc>
          <w:tcPr>
            <w:tcW w:w="4320" w:type="dxa"/>
            <w:tcBorders>
              <w:top w:val="nil"/>
              <w:left w:val="nil"/>
              <w:bottom w:val="nil"/>
              <w:right w:val="nil"/>
            </w:tcBorders>
          </w:tcPr>
          <w:p w:rsidR="00E871CB" w:rsidRDefault="00E871CB">
            <w:pPr>
              <w:pStyle w:val="ConsPlusNormal"/>
            </w:pPr>
            <w:r>
              <w:t>Описание</w:t>
            </w:r>
          </w:p>
        </w:tc>
        <w:tc>
          <w:tcPr>
            <w:tcW w:w="309" w:type="dxa"/>
            <w:tcBorders>
              <w:top w:val="nil"/>
              <w:left w:val="nil"/>
              <w:bottom w:val="nil"/>
              <w:right w:val="nil"/>
            </w:tcBorders>
          </w:tcPr>
          <w:p w:rsidR="00E871CB" w:rsidRDefault="00E871CB">
            <w:pPr>
              <w:pStyle w:val="ConsPlusNormal"/>
              <w:jc w:val="both"/>
            </w:pPr>
            <w:r>
              <w:t>-</w:t>
            </w:r>
          </w:p>
        </w:tc>
        <w:tc>
          <w:tcPr>
            <w:tcW w:w="6591" w:type="dxa"/>
            <w:tcBorders>
              <w:top w:val="nil"/>
              <w:left w:val="nil"/>
              <w:bottom w:val="nil"/>
              <w:right w:val="nil"/>
            </w:tcBorders>
          </w:tcPr>
          <w:p w:rsidR="00E871CB" w:rsidRDefault="00E871CB">
            <w:pPr>
              <w:pStyle w:val="ConsPlusNormal"/>
            </w:pPr>
            <w:r>
              <w:t>развитие материальной базы университета предусматривает следующие этапы работ (включая проектирование):</w:t>
            </w:r>
          </w:p>
          <w:p w:rsidR="00E871CB" w:rsidRDefault="00E871CB">
            <w:pPr>
              <w:pStyle w:val="ConsPlusNormal"/>
            </w:pPr>
            <w:r>
              <w:t>строительство учебно-спортивного корпуса в г. Хабаровске - 299,9 млн. рублей; строительство малосемейного общежития для преподавателей университета в г. Хабаровске - 1139,3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599" w:history="1">
              <w:r>
                <w:rPr>
                  <w:color w:val="0000FF"/>
                </w:rPr>
                <w:t>Постановления</w:t>
              </w:r>
            </w:hyperlink>
            <w:r>
              <w:t xml:space="preserve"> Правительства РФ от 05.05.2013 N 401)</w:t>
            </w:r>
          </w:p>
        </w:tc>
      </w:tr>
      <w:tr w:rsidR="00E871CB">
        <w:tc>
          <w:tcPr>
            <w:tcW w:w="4320" w:type="dxa"/>
            <w:tcBorders>
              <w:top w:val="nil"/>
              <w:left w:val="nil"/>
              <w:bottom w:val="nil"/>
              <w:right w:val="nil"/>
            </w:tcBorders>
          </w:tcPr>
          <w:p w:rsidR="00E871CB" w:rsidRDefault="00E871CB">
            <w:pPr>
              <w:pStyle w:val="ConsPlusNormal"/>
            </w:pPr>
            <w:r>
              <w:t>Цели и основные задачи</w:t>
            </w:r>
          </w:p>
        </w:tc>
        <w:tc>
          <w:tcPr>
            <w:tcW w:w="309" w:type="dxa"/>
            <w:tcBorders>
              <w:top w:val="nil"/>
              <w:left w:val="nil"/>
              <w:bottom w:val="nil"/>
              <w:right w:val="nil"/>
            </w:tcBorders>
          </w:tcPr>
          <w:p w:rsidR="00E871CB" w:rsidRDefault="00E871CB">
            <w:pPr>
              <w:pStyle w:val="ConsPlusNormal"/>
              <w:jc w:val="both"/>
            </w:pPr>
            <w:r>
              <w:t>-</w:t>
            </w:r>
          </w:p>
        </w:tc>
        <w:tc>
          <w:tcPr>
            <w:tcW w:w="6591" w:type="dxa"/>
            <w:tcBorders>
              <w:top w:val="nil"/>
              <w:left w:val="nil"/>
              <w:bottom w:val="nil"/>
              <w:right w:val="nil"/>
            </w:tcBorders>
          </w:tcPr>
          <w:p w:rsidR="00E871CB" w:rsidRDefault="00E871CB">
            <w:pPr>
              <w:pStyle w:val="ConsPlusNormal"/>
            </w:pPr>
            <w:r>
              <w:t>повышение комплексной безопасности и устойчивости транспортной системы;</w:t>
            </w:r>
          </w:p>
          <w:p w:rsidR="00E871CB" w:rsidRDefault="00E871CB">
            <w:pPr>
              <w:pStyle w:val="ConsPlusNormal"/>
              <w:jc w:val="both"/>
            </w:pPr>
            <w:r>
              <w:t>развитие материальной базы учебных заведений железнодорожного транспорта</w:t>
            </w:r>
          </w:p>
        </w:tc>
      </w:tr>
      <w:tr w:rsidR="00E871CB">
        <w:tc>
          <w:tcPr>
            <w:tcW w:w="4320"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09" w:type="dxa"/>
            <w:tcBorders>
              <w:top w:val="nil"/>
              <w:left w:val="nil"/>
              <w:bottom w:val="nil"/>
              <w:right w:val="nil"/>
            </w:tcBorders>
          </w:tcPr>
          <w:p w:rsidR="00E871CB" w:rsidRDefault="00E871CB">
            <w:pPr>
              <w:pStyle w:val="ConsPlusNormal"/>
              <w:jc w:val="both"/>
            </w:pPr>
            <w:r>
              <w:t>-</w:t>
            </w:r>
          </w:p>
        </w:tc>
        <w:tc>
          <w:tcPr>
            <w:tcW w:w="6591" w:type="dxa"/>
            <w:tcBorders>
              <w:top w:val="nil"/>
              <w:left w:val="nil"/>
              <w:bottom w:val="nil"/>
              <w:right w:val="nil"/>
            </w:tcBorders>
          </w:tcPr>
          <w:p w:rsidR="00E871CB" w:rsidRDefault="00E871CB">
            <w:pPr>
              <w:pStyle w:val="ConsPlusNormal"/>
            </w:pPr>
            <w:r>
              <w:t xml:space="preserve">непрерывное кадровое обеспечение железнодорожной отрасли специалистами высокой квалификации, подготовка и </w:t>
            </w:r>
            <w:r>
              <w:lastRenderedPageBreak/>
              <w:t>переподготовка специалистов, владеющих знаниями и навыками в управлении и использовании наукоемких транспортных технологий, доведение учебно-производственных, спортивных площадей до лицензионных нормативов, улучшение жилищных условий преподавательского состава; строительство помещений общей площадью 26,3 тыс. кв. м, в том числе учебных площадей - 20 тыс. кв. м, общежитий - 6,3 тыс. кв. м</w:t>
            </w:r>
          </w:p>
        </w:tc>
      </w:tr>
      <w:tr w:rsidR="00E871CB">
        <w:tc>
          <w:tcPr>
            <w:tcW w:w="4320" w:type="dxa"/>
            <w:tcBorders>
              <w:top w:val="nil"/>
              <w:left w:val="nil"/>
              <w:bottom w:val="nil"/>
              <w:right w:val="nil"/>
            </w:tcBorders>
          </w:tcPr>
          <w:p w:rsidR="00E871CB" w:rsidRDefault="00E871CB">
            <w:pPr>
              <w:pStyle w:val="ConsPlusNormal"/>
            </w:pPr>
            <w:r>
              <w:lastRenderedPageBreak/>
              <w:t>Этапы и сроки реализации</w:t>
            </w:r>
          </w:p>
        </w:tc>
        <w:tc>
          <w:tcPr>
            <w:tcW w:w="309" w:type="dxa"/>
            <w:tcBorders>
              <w:top w:val="nil"/>
              <w:left w:val="nil"/>
              <w:bottom w:val="nil"/>
              <w:right w:val="nil"/>
            </w:tcBorders>
          </w:tcPr>
          <w:p w:rsidR="00E871CB" w:rsidRDefault="00E871CB">
            <w:pPr>
              <w:pStyle w:val="ConsPlusNormal"/>
              <w:jc w:val="both"/>
            </w:pPr>
            <w:r>
              <w:t>-</w:t>
            </w:r>
          </w:p>
        </w:tc>
        <w:tc>
          <w:tcPr>
            <w:tcW w:w="6591" w:type="dxa"/>
            <w:tcBorders>
              <w:top w:val="nil"/>
              <w:left w:val="nil"/>
              <w:bottom w:val="nil"/>
              <w:right w:val="nil"/>
            </w:tcBorders>
          </w:tcPr>
          <w:p w:rsidR="00E871CB" w:rsidRDefault="00E871CB">
            <w:pPr>
              <w:pStyle w:val="ConsPlusNormal"/>
            </w:pPr>
            <w:r>
              <w:t>проектирование и строительство - 2015 - 2020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600" w:history="1">
              <w:r>
                <w:rPr>
                  <w:color w:val="0000FF"/>
                </w:rPr>
                <w:t>Постановления</w:t>
              </w:r>
            </w:hyperlink>
            <w:r>
              <w:t xml:space="preserve"> Правительства РФ от 05.05.2013 N 401)</w:t>
            </w:r>
          </w:p>
        </w:tc>
      </w:tr>
      <w:tr w:rsidR="00E871CB">
        <w:tc>
          <w:tcPr>
            <w:tcW w:w="4320" w:type="dxa"/>
            <w:tcBorders>
              <w:top w:val="nil"/>
              <w:left w:val="nil"/>
              <w:bottom w:val="nil"/>
              <w:right w:val="nil"/>
            </w:tcBorders>
          </w:tcPr>
          <w:p w:rsidR="00E871CB" w:rsidRDefault="00E871CB">
            <w:pPr>
              <w:pStyle w:val="ConsPlusNormal"/>
            </w:pPr>
            <w:r>
              <w:t>Объемы и источники финансирования</w:t>
            </w:r>
          </w:p>
        </w:tc>
        <w:tc>
          <w:tcPr>
            <w:tcW w:w="309" w:type="dxa"/>
            <w:tcBorders>
              <w:top w:val="nil"/>
              <w:left w:val="nil"/>
              <w:bottom w:val="nil"/>
              <w:right w:val="nil"/>
            </w:tcBorders>
          </w:tcPr>
          <w:p w:rsidR="00E871CB" w:rsidRDefault="00E871CB">
            <w:pPr>
              <w:pStyle w:val="ConsPlusNormal"/>
              <w:jc w:val="both"/>
            </w:pPr>
            <w:r>
              <w:t>-</w:t>
            </w:r>
          </w:p>
        </w:tc>
        <w:tc>
          <w:tcPr>
            <w:tcW w:w="6591" w:type="dxa"/>
            <w:tcBorders>
              <w:top w:val="nil"/>
              <w:left w:val="nil"/>
              <w:bottom w:val="nil"/>
              <w:right w:val="nil"/>
            </w:tcBorders>
          </w:tcPr>
          <w:p w:rsidR="00E871CB" w:rsidRDefault="00E871CB">
            <w:pPr>
              <w:pStyle w:val="ConsPlusNormal"/>
            </w:pPr>
            <w:r>
              <w:t>общий объем финансирования - 1439,2 млн. рублей, в том числе за счет средств:</w:t>
            </w:r>
          </w:p>
          <w:p w:rsidR="00E871CB" w:rsidRDefault="00E871CB">
            <w:pPr>
              <w:pStyle w:val="ConsPlusNormal"/>
            </w:pPr>
            <w:r>
              <w:t>федерального бюджета - 1035,4 млн. рублей;</w:t>
            </w:r>
          </w:p>
          <w:p w:rsidR="00E871CB" w:rsidRDefault="00E871CB">
            <w:pPr>
              <w:pStyle w:val="ConsPlusNormal"/>
            </w:pPr>
            <w:r>
              <w:t>внебюджетных источников - 403,8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601" w:history="1">
              <w:r>
                <w:rPr>
                  <w:color w:val="0000FF"/>
                </w:rPr>
                <w:t>Постановления</w:t>
              </w:r>
            </w:hyperlink>
            <w:r>
              <w:t xml:space="preserve"> Правительства РФ от 05.05.2013 N 401)</w:t>
            </w:r>
          </w:p>
        </w:tc>
      </w:tr>
    </w:tbl>
    <w:p w:rsidR="00E871CB" w:rsidRDefault="00E871CB">
      <w:pPr>
        <w:pStyle w:val="ConsPlusNormal"/>
      </w:pPr>
    </w:p>
    <w:p w:rsidR="00E871CB" w:rsidRDefault="00E871CB">
      <w:pPr>
        <w:pStyle w:val="ConsPlusNormal"/>
        <w:jc w:val="center"/>
        <w:outlineLvl w:val="3"/>
      </w:pPr>
      <w:r>
        <w:t>39. строительство железнодорожной линии "станция Чульбас -</w:t>
      </w:r>
    </w:p>
    <w:p w:rsidR="00E871CB" w:rsidRDefault="00E871CB">
      <w:pPr>
        <w:pStyle w:val="ConsPlusNormal"/>
        <w:jc w:val="center"/>
      </w:pPr>
      <w:r>
        <w:t>Инаглинский угольный комплекс железных дорог Якутии</w:t>
      </w:r>
    </w:p>
    <w:p w:rsidR="00E871CB" w:rsidRDefault="00E871CB">
      <w:pPr>
        <w:pStyle w:val="ConsPlusNormal"/>
        <w:jc w:val="center"/>
      </w:pPr>
      <w:r>
        <w:t>(Республика Саха (Якутия), Нерюнгринский район)</w:t>
      </w:r>
    </w:p>
    <w:p w:rsidR="00E871CB" w:rsidRDefault="00E871CB">
      <w:pPr>
        <w:pStyle w:val="ConsPlusNormal"/>
        <w:jc w:val="center"/>
      </w:pPr>
      <w:r>
        <w:t xml:space="preserve">(введен </w:t>
      </w:r>
      <w:hyperlink r:id="rId602" w:history="1">
        <w:r>
          <w:rPr>
            <w:color w:val="0000FF"/>
          </w:rPr>
          <w:t>Постановлением</w:t>
        </w:r>
      </w:hyperlink>
      <w:r>
        <w:t xml:space="preserve"> Правительства РФ от 15.05.2014 N 445)</w:t>
      </w:r>
    </w:p>
    <w:p w:rsidR="00E871CB" w:rsidRDefault="00E871CB">
      <w:pPr>
        <w:pStyle w:val="ConsPlusNormal"/>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81"/>
        <w:gridCol w:w="310"/>
        <w:gridCol w:w="7129"/>
      </w:tblGrid>
      <w:tr w:rsidR="00E871CB">
        <w:tc>
          <w:tcPr>
            <w:tcW w:w="3781" w:type="dxa"/>
            <w:tcBorders>
              <w:top w:val="nil"/>
              <w:left w:val="nil"/>
              <w:bottom w:val="nil"/>
            </w:tcBorders>
          </w:tcPr>
          <w:p w:rsidR="00E871CB" w:rsidRDefault="00E871CB">
            <w:pPr>
              <w:pStyle w:val="ConsPlusNormal"/>
            </w:pPr>
            <w:r>
              <w:t>Описание</w:t>
            </w:r>
          </w:p>
        </w:tc>
        <w:tc>
          <w:tcPr>
            <w:tcW w:w="310" w:type="dxa"/>
            <w:tcBorders>
              <w:top w:val="nil"/>
              <w:bottom w:val="nil"/>
            </w:tcBorders>
          </w:tcPr>
          <w:p w:rsidR="00E871CB" w:rsidRDefault="00E871CB">
            <w:pPr>
              <w:pStyle w:val="ConsPlusNormal"/>
              <w:jc w:val="both"/>
            </w:pPr>
            <w:r>
              <w:t>-</w:t>
            </w:r>
          </w:p>
        </w:tc>
        <w:tc>
          <w:tcPr>
            <w:tcW w:w="7129" w:type="dxa"/>
            <w:tcBorders>
              <w:top w:val="nil"/>
              <w:bottom w:val="nil"/>
              <w:right w:val="nil"/>
            </w:tcBorders>
          </w:tcPr>
          <w:p w:rsidR="00E871CB" w:rsidRDefault="00E871CB">
            <w:pPr>
              <w:pStyle w:val="ConsPlusNormal"/>
            </w:pPr>
            <w:r>
              <w:t>строительство железной дороги (главный путь - 5,7 км, станционные пути - 9,942 км в целях обеспечения вывоза с Инаглинского угольного комплекса угольного концентрата в 2015 году в размере 1,2 млн. тонн, в 2016 году - в размере 2,5 млн. тонн</w:t>
            </w:r>
          </w:p>
        </w:tc>
      </w:tr>
      <w:tr w:rsidR="00E871CB">
        <w:tc>
          <w:tcPr>
            <w:tcW w:w="3781" w:type="dxa"/>
            <w:tcBorders>
              <w:top w:val="nil"/>
              <w:left w:val="nil"/>
              <w:bottom w:val="nil"/>
            </w:tcBorders>
          </w:tcPr>
          <w:p w:rsidR="00E871CB" w:rsidRDefault="00E871CB">
            <w:pPr>
              <w:pStyle w:val="ConsPlusNormal"/>
            </w:pPr>
            <w:r>
              <w:t>Цели и основные задачи</w:t>
            </w:r>
          </w:p>
        </w:tc>
        <w:tc>
          <w:tcPr>
            <w:tcW w:w="310" w:type="dxa"/>
            <w:tcBorders>
              <w:top w:val="nil"/>
              <w:bottom w:val="nil"/>
            </w:tcBorders>
          </w:tcPr>
          <w:p w:rsidR="00E871CB" w:rsidRDefault="00E871CB">
            <w:pPr>
              <w:pStyle w:val="ConsPlusNormal"/>
              <w:jc w:val="both"/>
            </w:pPr>
            <w:r>
              <w:t>-</w:t>
            </w:r>
          </w:p>
        </w:tc>
        <w:tc>
          <w:tcPr>
            <w:tcW w:w="7129" w:type="dxa"/>
            <w:tcBorders>
              <w:top w:val="nil"/>
              <w:bottom w:val="nil"/>
              <w:right w:val="nil"/>
            </w:tcBorders>
          </w:tcPr>
          <w:p w:rsidR="00E871CB" w:rsidRDefault="00E871CB">
            <w:pPr>
              <w:pStyle w:val="ConsPlusNormal"/>
            </w:pPr>
            <w:r>
              <w:t>развитие современной эффективной транспортной инфраструктуры, обеспечивающей ускорение товародвижения и снижение транспортных издержек в экономике;</w:t>
            </w:r>
          </w:p>
          <w:p w:rsidR="00E871CB" w:rsidRDefault="00E871CB">
            <w:pPr>
              <w:pStyle w:val="ConsPlusNormal"/>
            </w:pPr>
            <w:r>
              <w:t>строительство железнодорожных линий в районах нового освоения</w:t>
            </w:r>
          </w:p>
        </w:tc>
      </w:tr>
      <w:tr w:rsidR="00E871CB">
        <w:tc>
          <w:tcPr>
            <w:tcW w:w="3781" w:type="dxa"/>
            <w:tcBorders>
              <w:top w:val="nil"/>
              <w:left w:val="nil"/>
              <w:bottom w:val="nil"/>
            </w:tcBorders>
          </w:tcPr>
          <w:p w:rsidR="00E871CB" w:rsidRDefault="00E871CB">
            <w:pPr>
              <w:pStyle w:val="ConsPlusNormal"/>
            </w:pPr>
            <w:r>
              <w:lastRenderedPageBreak/>
              <w:t>Основные ожидаемые результаты реализации</w:t>
            </w:r>
          </w:p>
        </w:tc>
        <w:tc>
          <w:tcPr>
            <w:tcW w:w="310" w:type="dxa"/>
            <w:tcBorders>
              <w:top w:val="nil"/>
              <w:bottom w:val="nil"/>
            </w:tcBorders>
          </w:tcPr>
          <w:p w:rsidR="00E871CB" w:rsidRDefault="00E871CB">
            <w:pPr>
              <w:pStyle w:val="ConsPlusNormal"/>
              <w:jc w:val="both"/>
            </w:pPr>
            <w:r>
              <w:t>-</w:t>
            </w:r>
          </w:p>
        </w:tc>
        <w:tc>
          <w:tcPr>
            <w:tcW w:w="7129" w:type="dxa"/>
            <w:tcBorders>
              <w:top w:val="nil"/>
              <w:bottom w:val="nil"/>
              <w:right w:val="nil"/>
            </w:tcBorders>
          </w:tcPr>
          <w:p w:rsidR="00E871CB" w:rsidRDefault="00E871CB">
            <w:pPr>
              <w:pStyle w:val="ConsPlusNormal"/>
            </w:pPr>
            <w:r>
              <w:t>развитие транспортной инфраструктуры для освоения новых месторождений полезных ископаемых;</w:t>
            </w:r>
          </w:p>
          <w:p w:rsidR="00E871CB" w:rsidRDefault="00E871CB">
            <w:pPr>
              <w:pStyle w:val="ConsPlusNormal"/>
            </w:pPr>
            <w:r>
              <w:t>ввод в эксплуатацию однопутной неэлектрифицированной железнодорожной линии протяженностью 5,7 км. Запуск Инаглинского угольного комплекса позволит создать в регионе более 3000 новых рабочих мест, что приведет к снижению социальной напряженности в Нерюнгринском районе Республики Саха (Якутия), придаст практический импульс комплексному развитию Южной Якутии и Дальнего Востока страны</w:t>
            </w:r>
          </w:p>
        </w:tc>
      </w:tr>
      <w:tr w:rsidR="00E871CB">
        <w:tc>
          <w:tcPr>
            <w:tcW w:w="3781" w:type="dxa"/>
            <w:tcBorders>
              <w:top w:val="nil"/>
              <w:left w:val="nil"/>
              <w:bottom w:val="nil"/>
            </w:tcBorders>
          </w:tcPr>
          <w:p w:rsidR="00E871CB" w:rsidRDefault="00E871CB">
            <w:pPr>
              <w:pStyle w:val="ConsPlusNormal"/>
              <w:jc w:val="both"/>
            </w:pPr>
            <w:r>
              <w:t>Этапы и сроки реализации</w:t>
            </w:r>
          </w:p>
        </w:tc>
        <w:tc>
          <w:tcPr>
            <w:tcW w:w="310" w:type="dxa"/>
            <w:tcBorders>
              <w:top w:val="nil"/>
              <w:bottom w:val="nil"/>
            </w:tcBorders>
          </w:tcPr>
          <w:p w:rsidR="00E871CB" w:rsidRDefault="00E871CB">
            <w:pPr>
              <w:pStyle w:val="ConsPlusNormal"/>
              <w:jc w:val="both"/>
            </w:pPr>
            <w:r>
              <w:t>-</w:t>
            </w:r>
          </w:p>
        </w:tc>
        <w:tc>
          <w:tcPr>
            <w:tcW w:w="7129" w:type="dxa"/>
            <w:tcBorders>
              <w:top w:val="nil"/>
              <w:bottom w:val="nil"/>
              <w:right w:val="nil"/>
            </w:tcBorders>
          </w:tcPr>
          <w:p w:rsidR="00E871CB" w:rsidRDefault="00E871CB">
            <w:pPr>
              <w:pStyle w:val="ConsPlusNormal"/>
            </w:pPr>
            <w:r>
              <w:t>строительство - 2014 - 2015 годы</w:t>
            </w:r>
          </w:p>
        </w:tc>
      </w:tr>
      <w:tr w:rsidR="00E871CB">
        <w:tc>
          <w:tcPr>
            <w:tcW w:w="3781" w:type="dxa"/>
            <w:tcBorders>
              <w:top w:val="nil"/>
              <w:left w:val="nil"/>
              <w:bottom w:val="nil"/>
            </w:tcBorders>
          </w:tcPr>
          <w:p w:rsidR="00E871CB" w:rsidRDefault="00E871CB">
            <w:pPr>
              <w:pStyle w:val="ConsPlusNormal"/>
            </w:pPr>
            <w:r>
              <w:t>Объемы и источники финансирования</w:t>
            </w:r>
          </w:p>
        </w:tc>
        <w:tc>
          <w:tcPr>
            <w:tcW w:w="310" w:type="dxa"/>
            <w:tcBorders>
              <w:top w:val="nil"/>
              <w:bottom w:val="nil"/>
            </w:tcBorders>
          </w:tcPr>
          <w:p w:rsidR="00E871CB" w:rsidRDefault="00E871CB">
            <w:pPr>
              <w:pStyle w:val="ConsPlusNormal"/>
              <w:jc w:val="both"/>
            </w:pPr>
          </w:p>
        </w:tc>
        <w:tc>
          <w:tcPr>
            <w:tcW w:w="7129" w:type="dxa"/>
            <w:tcBorders>
              <w:top w:val="nil"/>
              <w:bottom w:val="nil"/>
              <w:right w:val="nil"/>
            </w:tcBorders>
          </w:tcPr>
          <w:p w:rsidR="00E871CB" w:rsidRDefault="00E871CB">
            <w:pPr>
              <w:pStyle w:val="ConsPlusNormal"/>
            </w:pPr>
            <w:r>
              <w:t>общий объем финансирования 2657,9 млн. рублей - федеральный бюджет</w:t>
            </w:r>
          </w:p>
        </w:tc>
      </w:tr>
    </w:tbl>
    <w:p w:rsidR="00E871CB" w:rsidRDefault="00E871CB">
      <w:pPr>
        <w:pStyle w:val="ConsPlusNormal"/>
      </w:pPr>
    </w:p>
    <w:p w:rsidR="00E871CB" w:rsidRDefault="00E871CB">
      <w:pPr>
        <w:pStyle w:val="ConsPlusNormal"/>
        <w:jc w:val="center"/>
        <w:outlineLvl w:val="3"/>
      </w:pPr>
      <w:r>
        <w:t>40. Комплексная реконструкция линий Таманского полуострова</w:t>
      </w:r>
    </w:p>
    <w:p w:rsidR="00E871CB" w:rsidRDefault="00E871CB">
      <w:pPr>
        <w:pStyle w:val="ConsPlusNormal"/>
        <w:jc w:val="center"/>
      </w:pPr>
      <w:r>
        <w:t xml:space="preserve">(введен </w:t>
      </w:r>
      <w:hyperlink r:id="rId603" w:history="1">
        <w:r>
          <w:rPr>
            <w:color w:val="0000FF"/>
          </w:rPr>
          <w:t>Постановлением</w:t>
        </w:r>
      </w:hyperlink>
      <w:r>
        <w:t xml:space="preserve"> Правительства РФ от 15.05.2014 N 445)</w:t>
      </w:r>
    </w:p>
    <w:p w:rsidR="00E871CB" w:rsidRDefault="00E871CB">
      <w:pPr>
        <w:pStyle w:val="ConsPlusNormal"/>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06"/>
        <w:gridCol w:w="311"/>
        <w:gridCol w:w="7103"/>
      </w:tblGrid>
      <w:tr w:rsidR="00E871CB">
        <w:tc>
          <w:tcPr>
            <w:tcW w:w="3806" w:type="dxa"/>
            <w:tcBorders>
              <w:top w:val="nil"/>
              <w:left w:val="nil"/>
              <w:bottom w:val="nil"/>
            </w:tcBorders>
          </w:tcPr>
          <w:p w:rsidR="00E871CB" w:rsidRDefault="00E871CB">
            <w:pPr>
              <w:pStyle w:val="ConsPlusNormal"/>
            </w:pPr>
            <w:r>
              <w:t>Описание</w:t>
            </w:r>
          </w:p>
        </w:tc>
        <w:tc>
          <w:tcPr>
            <w:tcW w:w="311" w:type="dxa"/>
            <w:tcBorders>
              <w:top w:val="nil"/>
              <w:bottom w:val="nil"/>
            </w:tcBorders>
          </w:tcPr>
          <w:p w:rsidR="00E871CB" w:rsidRDefault="00E871CB">
            <w:pPr>
              <w:pStyle w:val="ConsPlusNormal"/>
              <w:jc w:val="both"/>
            </w:pPr>
            <w:r>
              <w:t>-</w:t>
            </w:r>
          </w:p>
        </w:tc>
        <w:tc>
          <w:tcPr>
            <w:tcW w:w="7103" w:type="dxa"/>
            <w:tcBorders>
              <w:top w:val="nil"/>
              <w:bottom w:val="nil"/>
              <w:right w:val="nil"/>
            </w:tcBorders>
          </w:tcPr>
          <w:p w:rsidR="00E871CB" w:rsidRDefault="00E871CB">
            <w:pPr>
              <w:pStyle w:val="ConsPlusNormal"/>
            </w:pPr>
            <w:r>
              <w:t>строительство дополнительных главных путей на участках Варениковская - Юровский - Красная Стрела - Старотитаровка - Вышестеблиевская и реконструкция станции Вышестеблиевская</w:t>
            </w:r>
          </w:p>
        </w:tc>
      </w:tr>
      <w:tr w:rsidR="00E871CB">
        <w:tc>
          <w:tcPr>
            <w:tcW w:w="3806" w:type="dxa"/>
            <w:tcBorders>
              <w:top w:val="nil"/>
              <w:left w:val="nil"/>
              <w:bottom w:val="nil"/>
            </w:tcBorders>
          </w:tcPr>
          <w:p w:rsidR="00E871CB" w:rsidRDefault="00E871CB">
            <w:pPr>
              <w:pStyle w:val="ConsPlusNormal"/>
            </w:pPr>
            <w:r>
              <w:t>Цели и основные задачи</w:t>
            </w:r>
          </w:p>
        </w:tc>
        <w:tc>
          <w:tcPr>
            <w:tcW w:w="311" w:type="dxa"/>
            <w:tcBorders>
              <w:top w:val="nil"/>
              <w:bottom w:val="nil"/>
            </w:tcBorders>
          </w:tcPr>
          <w:p w:rsidR="00E871CB" w:rsidRDefault="00E871CB">
            <w:pPr>
              <w:pStyle w:val="ConsPlusNormal"/>
              <w:jc w:val="both"/>
            </w:pPr>
            <w:r>
              <w:t>-</w:t>
            </w:r>
          </w:p>
        </w:tc>
        <w:tc>
          <w:tcPr>
            <w:tcW w:w="7103" w:type="dxa"/>
            <w:tcBorders>
              <w:top w:val="nil"/>
              <w:bottom w:val="nil"/>
              <w:right w:val="nil"/>
            </w:tcBorders>
          </w:tcPr>
          <w:p w:rsidR="00E871CB" w:rsidRDefault="00E871CB">
            <w:pPr>
              <w:pStyle w:val="ConsPlusNormal"/>
            </w:pPr>
            <w:r>
              <w:t>освоение перспективных объемов перевозок грузов железнодорожным транспортом в порты и из портов Таманского полуострова</w:t>
            </w:r>
          </w:p>
        </w:tc>
      </w:tr>
      <w:tr w:rsidR="00E871CB">
        <w:tc>
          <w:tcPr>
            <w:tcW w:w="3806" w:type="dxa"/>
            <w:tcBorders>
              <w:top w:val="nil"/>
              <w:left w:val="nil"/>
              <w:bottom w:val="nil"/>
            </w:tcBorders>
          </w:tcPr>
          <w:p w:rsidR="00E871CB" w:rsidRDefault="00E871CB">
            <w:pPr>
              <w:pStyle w:val="ConsPlusNormal"/>
            </w:pPr>
            <w:r>
              <w:t>Основные ожидаемые результаты реализации</w:t>
            </w:r>
          </w:p>
        </w:tc>
        <w:tc>
          <w:tcPr>
            <w:tcW w:w="311" w:type="dxa"/>
            <w:tcBorders>
              <w:top w:val="nil"/>
              <w:bottom w:val="nil"/>
            </w:tcBorders>
          </w:tcPr>
          <w:p w:rsidR="00E871CB" w:rsidRDefault="00E871CB">
            <w:pPr>
              <w:pStyle w:val="ConsPlusNormal"/>
              <w:jc w:val="both"/>
            </w:pPr>
            <w:r>
              <w:t>-</w:t>
            </w:r>
          </w:p>
        </w:tc>
        <w:tc>
          <w:tcPr>
            <w:tcW w:w="7103" w:type="dxa"/>
            <w:tcBorders>
              <w:top w:val="nil"/>
              <w:bottom w:val="nil"/>
              <w:right w:val="nil"/>
            </w:tcBorders>
          </w:tcPr>
          <w:p w:rsidR="00E871CB" w:rsidRDefault="00E871CB">
            <w:pPr>
              <w:pStyle w:val="ConsPlusNormal"/>
            </w:pPr>
            <w:r>
              <w:t>строительство в 2014 - 2017 годах 42,2 км дополнительных главных путей на участках Варениковская - Юровский - Красная Стрела - Старотитаровка - Вышестеблиевская;</w:t>
            </w:r>
          </w:p>
          <w:p w:rsidR="00E871CB" w:rsidRDefault="00E871CB">
            <w:pPr>
              <w:pStyle w:val="ConsPlusNormal"/>
            </w:pPr>
            <w:r>
              <w:t>обеспечение объемов перевозок грузов в порт и из порта к 2020 году в объеме 65 млн. тонн</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604" w:history="1">
              <w:r>
                <w:rPr>
                  <w:color w:val="0000FF"/>
                </w:rPr>
                <w:t>Постановления</w:t>
              </w:r>
            </w:hyperlink>
            <w:r>
              <w:t xml:space="preserve"> Правительства РФ от 30.05.2016 N 485)</w:t>
            </w:r>
          </w:p>
        </w:tc>
      </w:tr>
      <w:tr w:rsidR="00E871CB">
        <w:tc>
          <w:tcPr>
            <w:tcW w:w="3806" w:type="dxa"/>
            <w:tcBorders>
              <w:top w:val="nil"/>
              <w:left w:val="nil"/>
              <w:bottom w:val="nil"/>
            </w:tcBorders>
          </w:tcPr>
          <w:p w:rsidR="00E871CB" w:rsidRDefault="00E871CB">
            <w:pPr>
              <w:pStyle w:val="ConsPlusNormal"/>
            </w:pPr>
            <w:r>
              <w:t>Этапы и сроки реализации</w:t>
            </w:r>
          </w:p>
        </w:tc>
        <w:tc>
          <w:tcPr>
            <w:tcW w:w="311" w:type="dxa"/>
            <w:tcBorders>
              <w:top w:val="nil"/>
              <w:bottom w:val="nil"/>
            </w:tcBorders>
          </w:tcPr>
          <w:p w:rsidR="00E871CB" w:rsidRDefault="00E871CB">
            <w:pPr>
              <w:pStyle w:val="ConsPlusNormal"/>
              <w:jc w:val="both"/>
            </w:pPr>
            <w:r>
              <w:t>-</w:t>
            </w:r>
          </w:p>
        </w:tc>
        <w:tc>
          <w:tcPr>
            <w:tcW w:w="7103" w:type="dxa"/>
            <w:tcBorders>
              <w:top w:val="nil"/>
              <w:bottom w:val="nil"/>
              <w:right w:val="nil"/>
            </w:tcBorders>
          </w:tcPr>
          <w:p w:rsidR="00E871CB" w:rsidRDefault="00E871CB">
            <w:pPr>
              <w:pStyle w:val="ConsPlusNormal"/>
            </w:pPr>
            <w:r>
              <w:t>проектирование, строительство и реконструкция - 2014 - 2017 годы</w:t>
            </w:r>
          </w:p>
        </w:tc>
      </w:tr>
      <w:tr w:rsidR="00E871CB">
        <w:tc>
          <w:tcPr>
            <w:tcW w:w="11220"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605" w:history="1">
              <w:r>
                <w:rPr>
                  <w:color w:val="0000FF"/>
                </w:rPr>
                <w:t>Постановления</w:t>
              </w:r>
            </w:hyperlink>
            <w:r>
              <w:t xml:space="preserve"> Правительства РФ от 30.05.2016 N 485)</w:t>
            </w:r>
          </w:p>
        </w:tc>
      </w:tr>
      <w:tr w:rsidR="00E871CB">
        <w:tc>
          <w:tcPr>
            <w:tcW w:w="3806" w:type="dxa"/>
            <w:tcBorders>
              <w:top w:val="nil"/>
              <w:left w:val="nil"/>
              <w:bottom w:val="nil"/>
            </w:tcBorders>
          </w:tcPr>
          <w:p w:rsidR="00E871CB" w:rsidRDefault="00E871CB">
            <w:pPr>
              <w:pStyle w:val="ConsPlusNormal"/>
            </w:pPr>
            <w:r>
              <w:t>Объемы и источники финансирования</w:t>
            </w:r>
          </w:p>
        </w:tc>
        <w:tc>
          <w:tcPr>
            <w:tcW w:w="311" w:type="dxa"/>
            <w:tcBorders>
              <w:top w:val="nil"/>
              <w:bottom w:val="nil"/>
            </w:tcBorders>
          </w:tcPr>
          <w:p w:rsidR="00E871CB" w:rsidRDefault="00E871CB">
            <w:pPr>
              <w:pStyle w:val="ConsPlusNormal"/>
              <w:jc w:val="both"/>
            </w:pPr>
            <w:r>
              <w:t>-</w:t>
            </w:r>
          </w:p>
        </w:tc>
        <w:tc>
          <w:tcPr>
            <w:tcW w:w="7103" w:type="dxa"/>
            <w:tcBorders>
              <w:top w:val="nil"/>
              <w:bottom w:val="nil"/>
              <w:right w:val="nil"/>
            </w:tcBorders>
          </w:tcPr>
          <w:p w:rsidR="00E871CB" w:rsidRDefault="00E871CB">
            <w:pPr>
              <w:pStyle w:val="ConsPlusNormal"/>
            </w:pPr>
            <w:r>
              <w:t>общий объем финансирования - 9228,5 млн. рублей (средства открытого акционерного общества "Российские железные дороги")</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606" w:history="1">
              <w:r>
                <w:rPr>
                  <w:color w:val="0000FF"/>
                </w:rPr>
                <w:t>Постановления</w:t>
              </w:r>
            </w:hyperlink>
            <w:r>
              <w:t xml:space="preserve"> Правительства РФ от 30.05.2016 N 485)</w:t>
            </w:r>
          </w:p>
        </w:tc>
      </w:tr>
    </w:tbl>
    <w:p w:rsidR="00E871CB" w:rsidRDefault="00E871CB">
      <w:pPr>
        <w:pStyle w:val="ConsPlusNormal"/>
      </w:pPr>
    </w:p>
    <w:p w:rsidR="00E871CB" w:rsidRDefault="00E871CB">
      <w:pPr>
        <w:pStyle w:val="ConsPlusNormal"/>
        <w:jc w:val="center"/>
        <w:outlineLvl w:val="3"/>
      </w:pPr>
      <w:r>
        <w:t>41. Строительство дополнительных главных путей и разъездов,</w:t>
      </w:r>
    </w:p>
    <w:p w:rsidR="00E871CB" w:rsidRDefault="00E871CB">
      <w:pPr>
        <w:pStyle w:val="ConsPlusNormal"/>
        <w:jc w:val="center"/>
      </w:pPr>
      <w:r>
        <w:t>развитие станций на подходах к портам южной части России</w:t>
      </w:r>
    </w:p>
    <w:p w:rsidR="00E871CB" w:rsidRDefault="00E871CB">
      <w:pPr>
        <w:pStyle w:val="ConsPlusNormal"/>
        <w:jc w:val="center"/>
      </w:pPr>
      <w:r>
        <w:t xml:space="preserve">(введен </w:t>
      </w:r>
      <w:hyperlink r:id="rId607" w:history="1">
        <w:r>
          <w:rPr>
            <w:color w:val="0000FF"/>
          </w:rPr>
          <w:t>Постановлением</w:t>
        </w:r>
      </w:hyperlink>
      <w:r>
        <w:t xml:space="preserve"> Правительства РФ от 15.05.2014 N 445)</w:t>
      </w:r>
    </w:p>
    <w:p w:rsidR="00E871CB" w:rsidRDefault="00E871CB">
      <w:pPr>
        <w:pStyle w:val="ConsPlusNormal"/>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06"/>
        <w:gridCol w:w="312"/>
        <w:gridCol w:w="7102"/>
      </w:tblGrid>
      <w:tr w:rsidR="00E871CB">
        <w:tc>
          <w:tcPr>
            <w:tcW w:w="3806" w:type="dxa"/>
            <w:tcBorders>
              <w:top w:val="nil"/>
              <w:left w:val="nil"/>
              <w:bottom w:val="nil"/>
            </w:tcBorders>
          </w:tcPr>
          <w:p w:rsidR="00E871CB" w:rsidRDefault="00E871CB">
            <w:pPr>
              <w:pStyle w:val="ConsPlusNormal"/>
            </w:pPr>
            <w:r>
              <w:t>Описание</w:t>
            </w:r>
          </w:p>
        </w:tc>
        <w:tc>
          <w:tcPr>
            <w:tcW w:w="312" w:type="dxa"/>
            <w:tcBorders>
              <w:top w:val="nil"/>
              <w:bottom w:val="nil"/>
            </w:tcBorders>
          </w:tcPr>
          <w:p w:rsidR="00E871CB" w:rsidRDefault="00E871CB">
            <w:pPr>
              <w:pStyle w:val="ConsPlusNormal"/>
              <w:jc w:val="both"/>
            </w:pPr>
            <w:r>
              <w:t>-</w:t>
            </w:r>
          </w:p>
        </w:tc>
        <w:tc>
          <w:tcPr>
            <w:tcW w:w="7102" w:type="dxa"/>
            <w:tcBorders>
              <w:top w:val="nil"/>
              <w:bottom w:val="nil"/>
              <w:right w:val="nil"/>
            </w:tcBorders>
          </w:tcPr>
          <w:p w:rsidR="00E871CB" w:rsidRDefault="00E871CB">
            <w:pPr>
              <w:pStyle w:val="ConsPlusNormal"/>
            </w:pPr>
            <w:r>
              <w:t>реализация проектов развития мощностей существующих и строительства новых морских портов России Тамань и Железный Рог. Для того чтобы реализовать потенциал этих масштабных портовых проектов, необходимо направить средства на развитие дальних и ближних железнодорожных подходов к ним. Для полного удовлетворения потребностей экономики в росте грузовых перевозок масштабное развитие инфраструктуры необходимо на направлениях, обеспечивающих перевозки в порты юга России</w:t>
            </w:r>
          </w:p>
        </w:tc>
      </w:tr>
      <w:tr w:rsidR="00E871CB">
        <w:tc>
          <w:tcPr>
            <w:tcW w:w="3806" w:type="dxa"/>
            <w:tcBorders>
              <w:top w:val="nil"/>
              <w:left w:val="nil"/>
              <w:bottom w:val="nil"/>
            </w:tcBorders>
          </w:tcPr>
          <w:p w:rsidR="00E871CB" w:rsidRDefault="00E871CB">
            <w:pPr>
              <w:pStyle w:val="ConsPlusNormal"/>
            </w:pPr>
            <w:r>
              <w:t>Цели и основные задачи</w:t>
            </w:r>
          </w:p>
        </w:tc>
        <w:tc>
          <w:tcPr>
            <w:tcW w:w="312" w:type="dxa"/>
            <w:tcBorders>
              <w:top w:val="nil"/>
              <w:bottom w:val="nil"/>
            </w:tcBorders>
          </w:tcPr>
          <w:p w:rsidR="00E871CB" w:rsidRDefault="00E871CB">
            <w:pPr>
              <w:pStyle w:val="ConsPlusNormal"/>
              <w:jc w:val="both"/>
            </w:pPr>
            <w:r>
              <w:t>-</w:t>
            </w:r>
          </w:p>
        </w:tc>
        <w:tc>
          <w:tcPr>
            <w:tcW w:w="7102" w:type="dxa"/>
            <w:tcBorders>
              <w:top w:val="nil"/>
              <w:bottom w:val="nil"/>
              <w:right w:val="nil"/>
            </w:tcBorders>
          </w:tcPr>
          <w:p w:rsidR="00E871CB" w:rsidRDefault="00E871CB">
            <w:pPr>
              <w:pStyle w:val="ConsPlusNormal"/>
            </w:pPr>
            <w:r>
              <w:t>устранение инфраструктурных ограничений, развитие железнодорожной инфраструктуры на направлениях морских портов</w:t>
            </w:r>
          </w:p>
        </w:tc>
      </w:tr>
      <w:tr w:rsidR="00E871CB">
        <w:tc>
          <w:tcPr>
            <w:tcW w:w="3806" w:type="dxa"/>
            <w:tcBorders>
              <w:top w:val="nil"/>
              <w:left w:val="nil"/>
              <w:bottom w:val="nil"/>
            </w:tcBorders>
          </w:tcPr>
          <w:p w:rsidR="00E871CB" w:rsidRDefault="00E871CB">
            <w:pPr>
              <w:pStyle w:val="ConsPlusNormal"/>
            </w:pPr>
            <w:r>
              <w:t>Основные ожидаемые результаты реализации</w:t>
            </w:r>
          </w:p>
        </w:tc>
        <w:tc>
          <w:tcPr>
            <w:tcW w:w="312" w:type="dxa"/>
            <w:tcBorders>
              <w:top w:val="nil"/>
              <w:bottom w:val="nil"/>
            </w:tcBorders>
          </w:tcPr>
          <w:p w:rsidR="00E871CB" w:rsidRDefault="00E871CB">
            <w:pPr>
              <w:pStyle w:val="ConsPlusNormal"/>
              <w:jc w:val="both"/>
            </w:pPr>
            <w:r>
              <w:t>-</w:t>
            </w:r>
          </w:p>
        </w:tc>
        <w:tc>
          <w:tcPr>
            <w:tcW w:w="7102" w:type="dxa"/>
            <w:tcBorders>
              <w:top w:val="nil"/>
              <w:bottom w:val="nil"/>
              <w:right w:val="nil"/>
            </w:tcBorders>
          </w:tcPr>
          <w:p w:rsidR="00E871CB" w:rsidRDefault="00E871CB">
            <w:pPr>
              <w:pStyle w:val="ConsPlusNormal"/>
            </w:pPr>
            <w:r>
              <w:t>освоение перспективных грузовых потоков в порты и из портов Азово-Черноморского бассейна, в первую очередь в порт и из порта Тамань;</w:t>
            </w:r>
          </w:p>
          <w:p w:rsidR="00E871CB" w:rsidRDefault="00E871CB">
            <w:pPr>
              <w:pStyle w:val="ConsPlusNormal"/>
            </w:pPr>
            <w:r>
              <w:t>осуществление перевозок грузов в порт и из порта Тамань железнодорожным транспортом на 2020 год в прогнозируемых объемах 65 млн. тонн (1,5 млн. тонн в 2012 году);</w:t>
            </w:r>
          </w:p>
          <w:p w:rsidR="00E871CB" w:rsidRDefault="00E871CB">
            <w:pPr>
              <w:pStyle w:val="ConsPlusNormal"/>
            </w:pPr>
            <w:r>
              <w:t>реконструкция Крымского узла, станций им. М.Горького, Темрюк, Баканская, Гумрак, Аксарайская-2 и строительство второго пути на участке Аксарайская - Кигаш протяженностью 25,6 км (протяженность будет уточнена после разработки проектной документации)</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608" w:history="1">
              <w:r>
                <w:rPr>
                  <w:color w:val="0000FF"/>
                </w:rPr>
                <w:t>Постановления</w:t>
              </w:r>
            </w:hyperlink>
            <w:r>
              <w:t xml:space="preserve"> Правительства РФ от 30.05.2016 N 485)</w:t>
            </w:r>
          </w:p>
        </w:tc>
      </w:tr>
      <w:tr w:rsidR="00E871CB">
        <w:tc>
          <w:tcPr>
            <w:tcW w:w="3806" w:type="dxa"/>
            <w:tcBorders>
              <w:top w:val="nil"/>
              <w:left w:val="nil"/>
              <w:bottom w:val="nil"/>
            </w:tcBorders>
          </w:tcPr>
          <w:p w:rsidR="00E871CB" w:rsidRDefault="00E871CB">
            <w:pPr>
              <w:pStyle w:val="ConsPlusNormal"/>
            </w:pPr>
            <w:r>
              <w:lastRenderedPageBreak/>
              <w:t>Этапы и сроки реализации</w:t>
            </w:r>
          </w:p>
        </w:tc>
        <w:tc>
          <w:tcPr>
            <w:tcW w:w="312" w:type="dxa"/>
            <w:tcBorders>
              <w:top w:val="nil"/>
              <w:bottom w:val="nil"/>
            </w:tcBorders>
          </w:tcPr>
          <w:p w:rsidR="00E871CB" w:rsidRDefault="00E871CB">
            <w:pPr>
              <w:pStyle w:val="ConsPlusNormal"/>
              <w:jc w:val="both"/>
            </w:pPr>
            <w:r>
              <w:t>-</w:t>
            </w:r>
          </w:p>
        </w:tc>
        <w:tc>
          <w:tcPr>
            <w:tcW w:w="7102" w:type="dxa"/>
            <w:tcBorders>
              <w:top w:val="nil"/>
              <w:bottom w:val="nil"/>
              <w:right w:val="nil"/>
            </w:tcBorders>
          </w:tcPr>
          <w:p w:rsidR="00E871CB" w:rsidRDefault="00E871CB">
            <w:pPr>
              <w:pStyle w:val="ConsPlusNormal"/>
            </w:pPr>
            <w:r>
              <w:t>проектирование, реконструкция, развитие, строительство - 2011 - 2020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609" w:history="1">
              <w:r>
                <w:rPr>
                  <w:color w:val="0000FF"/>
                </w:rPr>
                <w:t>Постановления</w:t>
              </w:r>
            </w:hyperlink>
            <w:r>
              <w:t xml:space="preserve"> Правительства РФ от 30.05.2016 N 485)</w:t>
            </w:r>
          </w:p>
        </w:tc>
      </w:tr>
      <w:tr w:rsidR="00E871CB">
        <w:tc>
          <w:tcPr>
            <w:tcW w:w="3806" w:type="dxa"/>
            <w:tcBorders>
              <w:top w:val="nil"/>
              <w:left w:val="nil"/>
              <w:bottom w:val="nil"/>
            </w:tcBorders>
          </w:tcPr>
          <w:p w:rsidR="00E871CB" w:rsidRDefault="00E871CB">
            <w:pPr>
              <w:pStyle w:val="ConsPlusNormal"/>
            </w:pPr>
            <w:r>
              <w:t>Объемы и источники финансирования</w:t>
            </w:r>
          </w:p>
        </w:tc>
        <w:tc>
          <w:tcPr>
            <w:tcW w:w="312" w:type="dxa"/>
            <w:tcBorders>
              <w:top w:val="nil"/>
              <w:bottom w:val="nil"/>
            </w:tcBorders>
          </w:tcPr>
          <w:p w:rsidR="00E871CB" w:rsidRDefault="00E871CB">
            <w:pPr>
              <w:pStyle w:val="ConsPlusNormal"/>
              <w:jc w:val="both"/>
            </w:pPr>
          </w:p>
        </w:tc>
        <w:tc>
          <w:tcPr>
            <w:tcW w:w="7102" w:type="dxa"/>
            <w:tcBorders>
              <w:top w:val="nil"/>
              <w:bottom w:val="nil"/>
              <w:right w:val="nil"/>
            </w:tcBorders>
          </w:tcPr>
          <w:p w:rsidR="00E871CB" w:rsidRDefault="00E871CB">
            <w:pPr>
              <w:pStyle w:val="ConsPlusNormal"/>
            </w:pPr>
            <w:r>
              <w:t>общие объемы финансирования - 38746,7 млн. рублей (средства открытого акционерного общества "Российские железные дороги")</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610" w:history="1">
              <w:r>
                <w:rPr>
                  <w:color w:val="0000FF"/>
                </w:rPr>
                <w:t>Постановления</w:t>
              </w:r>
            </w:hyperlink>
            <w:r>
              <w:t xml:space="preserve"> Правительства РФ от 30.05.2016 N 485)</w:t>
            </w:r>
          </w:p>
        </w:tc>
      </w:tr>
    </w:tbl>
    <w:p w:rsidR="00E871CB" w:rsidRDefault="00E871CB">
      <w:pPr>
        <w:pStyle w:val="ConsPlusNormal"/>
      </w:pPr>
    </w:p>
    <w:p w:rsidR="00E871CB" w:rsidRDefault="00E871CB">
      <w:pPr>
        <w:pStyle w:val="ConsPlusNormal"/>
        <w:jc w:val="center"/>
        <w:outlineLvl w:val="3"/>
      </w:pPr>
      <w:r>
        <w:t>42. Транспортная безопасность</w:t>
      </w:r>
    </w:p>
    <w:p w:rsidR="00E871CB" w:rsidRDefault="00E871CB">
      <w:pPr>
        <w:pStyle w:val="ConsPlusNormal"/>
        <w:jc w:val="center"/>
      </w:pPr>
      <w:r>
        <w:t xml:space="preserve">(введен </w:t>
      </w:r>
      <w:hyperlink r:id="rId611" w:history="1">
        <w:r>
          <w:rPr>
            <w:color w:val="0000FF"/>
          </w:rPr>
          <w:t>Постановлением</w:t>
        </w:r>
      </w:hyperlink>
      <w:r>
        <w:t xml:space="preserve"> Правительства РФ от 15.05.2014 N 445)</w:t>
      </w:r>
    </w:p>
    <w:p w:rsidR="00E871CB" w:rsidRDefault="00E871CB">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07"/>
        <w:gridCol w:w="312"/>
        <w:gridCol w:w="7101"/>
      </w:tblGrid>
      <w:tr w:rsidR="00E871CB">
        <w:tc>
          <w:tcPr>
            <w:tcW w:w="3807" w:type="dxa"/>
            <w:tcBorders>
              <w:top w:val="nil"/>
              <w:left w:val="nil"/>
              <w:bottom w:val="nil"/>
            </w:tcBorders>
          </w:tcPr>
          <w:p w:rsidR="00E871CB" w:rsidRDefault="00E871CB">
            <w:pPr>
              <w:pStyle w:val="ConsPlusNormal"/>
            </w:pPr>
            <w:r>
              <w:t>Описание</w:t>
            </w:r>
          </w:p>
        </w:tc>
        <w:tc>
          <w:tcPr>
            <w:tcW w:w="312" w:type="dxa"/>
            <w:tcBorders>
              <w:top w:val="nil"/>
              <w:bottom w:val="nil"/>
            </w:tcBorders>
          </w:tcPr>
          <w:p w:rsidR="00E871CB" w:rsidRDefault="00E871CB">
            <w:pPr>
              <w:pStyle w:val="ConsPlusNormal"/>
              <w:jc w:val="both"/>
            </w:pPr>
            <w:r>
              <w:t>-</w:t>
            </w:r>
          </w:p>
        </w:tc>
        <w:tc>
          <w:tcPr>
            <w:tcW w:w="7101" w:type="dxa"/>
            <w:tcBorders>
              <w:top w:val="nil"/>
              <w:bottom w:val="nil"/>
              <w:right w:val="nil"/>
            </w:tcBorders>
          </w:tcPr>
          <w:p w:rsidR="00E871CB" w:rsidRDefault="00E871CB">
            <w:pPr>
              <w:pStyle w:val="ConsPlusNormal"/>
            </w:pPr>
            <w:r>
              <w:t>оснащение объектов железнодорожного транспорта системами технических средств охраны и их модернизации</w:t>
            </w:r>
          </w:p>
        </w:tc>
      </w:tr>
      <w:tr w:rsidR="00E871CB">
        <w:tc>
          <w:tcPr>
            <w:tcW w:w="3807" w:type="dxa"/>
            <w:tcBorders>
              <w:top w:val="nil"/>
              <w:left w:val="nil"/>
              <w:bottom w:val="nil"/>
            </w:tcBorders>
          </w:tcPr>
          <w:p w:rsidR="00E871CB" w:rsidRDefault="00E871CB">
            <w:pPr>
              <w:pStyle w:val="ConsPlusNormal"/>
            </w:pPr>
            <w:r>
              <w:t>Цели и основные задачи</w:t>
            </w:r>
          </w:p>
        </w:tc>
        <w:tc>
          <w:tcPr>
            <w:tcW w:w="312" w:type="dxa"/>
            <w:tcBorders>
              <w:top w:val="nil"/>
              <w:bottom w:val="nil"/>
            </w:tcBorders>
          </w:tcPr>
          <w:p w:rsidR="00E871CB" w:rsidRDefault="00E871CB">
            <w:pPr>
              <w:pStyle w:val="ConsPlusNormal"/>
              <w:jc w:val="both"/>
            </w:pPr>
            <w:r>
              <w:t>-</w:t>
            </w:r>
          </w:p>
        </w:tc>
        <w:tc>
          <w:tcPr>
            <w:tcW w:w="7101" w:type="dxa"/>
            <w:tcBorders>
              <w:top w:val="nil"/>
              <w:bottom w:val="nil"/>
              <w:right w:val="nil"/>
            </w:tcBorders>
          </w:tcPr>
          <w:p w:rsidR="00E871CB" w:rsidRDefault="00E871CB">
            <w:pPr>
              <w:pStyle w:val="ConsPlusNormal"/>
            </w:pPr>
            <w:r>
              <w:t>снижение рисков незаконного вмешательства, в том числе и террористического характера, и повышение степени защищенности объектов железнодорожного транспорта, в первую очередь железнодорожных вокзалов, крупных искусственных сооружений, высокоскоростных и скоростных магистралей;</w:t>
            </w:r>
          </w:p>
          <w:p w:rsidR="00E871CB" w:rsidRDefault="00E871CB">
            <w:pPr>
              <w:pStyle w:val="ConsPlusNormal"/>
            </w:pPr>
            <w:r>
              <w:t>повышение раскрываемости преступлений на объектах железнодорожного транспорта, пресечение хищений материальных средств; снижение аварийности</w:t>
            </w:r>
          </w:p>
        </w:tc>
      </w:tr>
      <w:tr w:rsidR="00E871CB">
        <w:tc>
          <w:tcPr>
            <w:tcW w:w="3807" w:type="dxa"/>
            <w:tcBorders>
              <w:top w:val="nil"/>
              <w:left w:val="nil"/>
              <w:bottom w:val="nil"/>
            </w:tcBorders>
          </w:tcPr>
          <w:p w:rsidR="00E871CB" w:rsidRDefault="00E871CB">
            <w:pPr>
              <w:pStyle w:val="ConsPlusNormal"/>
            </w:pPr>
            <w:r>
              <w:t>Основные ожидаемые результаты реализации</w:t>
            </w:r>
          </w:p>
        </w:tc>
        <w:tc>
          <w:tcPr>
            <w:tcW w:w="312" w:type="dxa"/>
            <w:tcBorders>
              <w:top w:val="nil"/>
              <w:bottom w:val="nil"/>
            </w:tcBorders>
          </w:tcPr>
          <w:p w:rsidR="00E871CB" w:rsidRDefault="00E871CB">
            <w:pPr>
              <w:pStyle w:val="ConsPlusNormal"/>
            </w:pPr>
            <w:r>
              <w:t>-</w:t>
            </w:r>
          </w:p>
        </w:tc>
        <w:tc>
          <w:tcPr>
            <w:tcW w:w="7101" w:type="dxa"/>
            <w:tcBorders>
              <w:top w:val="nil"/>
              <w:bottom w:val="nil"/>
              <w:right w:val="nil"/>
            </w:tcBorders>
          </w:tcPr>
          <w:p w:rsidR="00E871CB" w:rsidRDefault="00E871CB">
            <w:pPr>
              <w:pStyle w:val="ConsPlusNormal"/>
            </w:pPr>
            <w:r>
              <w:t>оснащение в 2010 - 2020 годах современными системами технических средств охраны объектов железнодорожной инфраструктуры и критически важных объектов железнодорожного транспорта - железнодорожных мостов, тоннелей, вокзалов, участков высокоскоростных и скоростных магистралей, парков станций, узлов связи;</w:t>
            </w:r>
          </w:p>
          <w:p w:rsidR="00E871CB" w:rsidRDefault="00E871CB">
            <w:pPr>
              <w:pStyle w:val="ConsPlusNormal"/>
            </w:pPr>
            <w:r>
              <w:t>интегрирование технических средств охраны, создание сети опорных пунктов охраны и ситуационных центров мониторинга информации</w:t>
            </w:r>
          </w:p>
        </w:tc>
      </w:tr>
      <w:tr w:rsidR="00E871CB">
        <w:tc>
          <w:tcPr>
            <w:tcW w:w="11220"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612" w:history="1">
              <w:r>
                <w:rPr>
                  <w:color w:val="0000FF"/>
                </w:rPr>
                <w:t>Постановления</w:t>
              </w:r>
            </w:hyperlink>
            <w:r>
              <w:t xml:space="preserve"> Правительства РФ от 30.05.2016 N 485)</w:t>
            </w:r>
          </w:p>
        </w:tc>
      </w:tr>
      <w:tr w:rsidR="00E871CB">
        <w:tc>
          <w:tcPr>
            <w:tcW w:w="3807" w:type="dxa"/>
            <w:tcBorders>
              <w:top w:val="nil"/>
              <w:left w:val="nil"/>
              <w:bottom w:val="nil"/>
            </w:tcBorders>
          </w:tcPr>
          <w:p w:rsidR="00E871CB" w:rsidRDefault="00E871CB">
            <w:pPr>
              <w:pStyle w:val="ConsPlusNormal"/>
            </w:pPr>
            <w:r>
              <w:t>Этапы и сроки реализации</w:t>
            </w:r>
          </w:p>
        </w:tc>
        <w:tc>
          <w:tcPr>
            <w:tcW w:w="312" w:type="dxa"/>
            <w:tcBorders>
              <w:top w:val="nil"/>
              <w:bottom w:val="nil"/>
            </w:tcBorders>
          </w:tcPr>
          <w:p w:rsidR="00E871CB" w:rsidRDefault="00E871CB">
            <w:pPr>
              <w:pStyle w:val="ConsPlusNormal"/>
              <w:jc w:val="both"/>
            </w:pPr>
            <w:r>
              <w:t>-</w:t>
            </w:r>
          </w:p>
        </w:tc>
        <w:tc>
          <w:tcPr>
            <w:tcW w:w="7101" w:type="dxa"/>
            <w:tcBorders>
              <w:top w:val="nil"/>
              <w:bottom w:val="nil"/>
              <w:right w:val="nil"/>
            </w:tcBorders>
          </w:tcPr>
          <w:p w:rsidR="00E871CB" w:rsidRDefault="00E871CB">
            <w:pPr>
              <w:pStyle w:val="ConsPlusNormal"/>
            </w:pPr>
            <w:r>
              <w:t>2010 - 2020 годы</w:t>
            </w:r>
          </w:p>
        </w:tc>
      </w:tr>
      <w:tr w:rsidR="00E871CB">
        <w:tc>
          <w:tcPr>
            <w:tcW w:w="3807" w:type="dxa"/>
            <w:tcBorders>
              <w:top w:val="nil"/>
              <w:left w:val="nil"/>
              <w:bottom w:val="nil"/>
            </w:tcBorders>
          </w:tcPr>
          <w:p w:rsidR="00E871CB" w:rsidRDefault="00E871CB">
            <w:pPr>
              <w:pStyle w:val="ConsPlusNormal"/>
            </w:pPr>
            <w:r>
              <w:t>Объемы и источники финансирования</w:t>
            </w:r>
          </w:p>
        </w:tc>
        <w:tc>
          <w:tcPr>
            <w:tcW w:w="312" w:type="dxa"/>
            <w:tcBorders>
              <w:top w:val="nil"/>
              <w:bottom w:val="nil"/>
            </w:tcBorders>
          </w:tcPr>
          <w:p w:rsidR="00E871CB" w:rsidRDefault="00E871CB">
            <w:pPr>
              <w:pStyle w:val="ConsPlusNormal"/>
              <w:jc w:val="both"/>
            </w:pPr>
            <w:r>
              <w:t>-</w:t>
            </w:r>
          </w:p>
        </w:tc>
        <w:tc>
          <w:tcPr>
            <w:tcW w:w="7101" w:type="dxa"/>
            <w:tcBorders>
              <w:top w:val="nil"/>
              <w:bottom w:val="nil"/>
              <w:right w:val="nil"/>
            </w:tcBorders>
          </w:tcPr>
          <w:p w:rsidR="00E871CB" w:rsidRDefault="00E871CB">
            <w:pPr>
              <w:pStyle w:val="ConsPlusNormal"/>
            </w:pPr>
            <w:r>
              <w:t>общий объем финансирования - 8684,7 млн. рублей (средства открытого акционерного общества "Российские железные дороги")</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613" w:history="1">
              <w:r>
                <w:rPr>
                  <w:color w:val="0000FF"/>
                </w:rPr>
                <w:t>Постановления</w:t>
              </w:r>
            </w:hyperlink>
            <w:r>
              <w:t xml:space="preserve"> Правительства РФ от 30.05.2016 N 485)</w:t>
            </w:r>
          </w:p>
        </w:tc>
      </w:tr>
    </w:tbl>
    <w:p w:rsidR="00E871CB" w:rsidRDefault="00E871CB">
      <w:pPr>
        <w:pStyle w:val="ConsPlusNormal"/>
        <w:ind w:firstLine="540"/>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07"/>
        <w:gridCol w:w="312"/>
        <w:gridCol w:w="7101"/>
      </w:tblGrid>
      <w:tr w:rsidR="00E871CB">
        <w:tc>
          <w:tcPr>
            <w:tcW w:w="11220" w:type="dxa"/>
            <w:gridSpan w:val="3"/>
            <w:tcBorders>
              <w:top w:val="nil"/>
              <w:left w:val="nil"/>
              <w:bottom w:val="nil"/>
              <w:right w:val="nil"/>
            </w:tcBorders>
          </w:tcPr>
          <w:p w:rsidR="00E871CB" w:rsidRDefault="00E871CB">
            <w:pPr>
              <w:pStyle w:val="ConsPlusNormal"/>
              <w:jc w:val="center"/>
              <w:outlineLvl w:val="3"/>
            </w:pPr>
            <w:r>
              <w:t>43. Электрификация линий Таманского полуострова</w:t>
            </w:r>
          </w:p>
        </w:tc>
      </w:tr>
      <w:tr w:rsidR="00E871CB">
        <w:tc>
          <w:tcPr>
            <w:tcW w:w="11220" w:type="dxa"/>
            <w:gridSpan w:val="3"/>
            <w:tcBorders>
              <w:top w:val="nil"/>
              <w:left w:val="nil"/>
              <w:bottom w:val="nil"/>
              <w:right w:val="nil"/>
            </w:tcBorders>
          </w:tcPr>
          <w:p w:rsidR="00E871CB" w:rsidRDefault="00E871CB">
            <w:pPr>
              <w:pStyle w:val="ConsPlusNormal"/>
              <w:jc w:val="center"/>
            </w:pPr>
            <w:r>
              <w:t xml:space="preserve">(введен </w:t>
            </w:r>
            <w:hyperlink r:id="rId614" w:history="1">
              <w:r>
                <w:rPr>
                  <w:color w:val="0000FF"/>
                </w:rPr>
                <w:t>Постановлением</w:t>
              </w:r>
            </w:hyperlink>
            <w:r>
              <w:t xml:space="preserve"> Правительства РФ от 30.05.2016 N 485)</w:t>
            </w:r>
          </w:p>
        </w:tc>
      </w:tr>
      <w:tr w:rsidR="00E871CB">
        <w:tc>
          <w:tcPr>
            <w:tcW w:w="3807" w:type="dxa"/>
            <w:tcBorders>
              <w:top w:val="nil"/>
              <w:left w:val="nil"/>
              <w:bottom w:val="nil"/>
            </w:tcBorders>
          </w:tcPr>
          <w:p w:rsidR="00E871CB" w:rsidRDefault="00E871CB">
            <w:pPr>
              <w:pStyle w:val="ConsPlusNormal"/>
            </w:pPr>
            <w:r>
              <w:t>Описание</w:t>
            </w:r>
          </w:p>
        </w:tc>
        <w:tc>
          <w:tcPr>
            <w:tcW w:w="312" w:type="dxa"/>
            <w:tcBorders>
              <w:top w:val="nil"/>
              <w:bottom w:val="nil"/>
            </w:tcBorders>
          </w:tcPr>
          <w:p w:rsidR="00E871CB" w:rsidRDefault="00E871CB">
            <w:pPr>
              <w:pStyle w:val="ConsPlusNormal"/>
            </w:pPr>
            <w:r>
              <w:t>-</w:t>
            </w:r>
          </w:p>
        </w:tc>
        <w:tc>
          <w:tcPr>
            <w:tcW w:w="7101" w:type="dxa"/>
            <w:tcBorders>
              <w:top w:val="nil"/>
              <w:bottom w:val="nil"/>
              <w:right w:val="nil"/>
            </w:tcBorders>
          </w:tcPr>
          <w:p w:rsidR="00E871CB" w:rsidRDefault="00E871CB">
            <w:pPr>
              <w:pStyle w:val="ConsPlusNormal"/>
            </w:pPr>
            <w:r>
              <w:t>электрификация линий Таманского полуострова осуществляется в координации с комплексным развитием Котельниковского хода, а также с организацией транспортного сообщения с Крымским федеральным округом, в том числе со строительством мостового перехода через Керченский пролив.</w:t>
            </w:r>
          </w:p>
          <w:p w:rsidR="00E871CB" w:rsidRDefault="00E871CB">
            <w:pPr>
              <w:pStyle w:val="ConsPlusNormal"/>
            </w:pPr>
            <w:r>
              <w:t>Потребность в электрификации связана с прогнозируемым ростом объемов перевозок в направлении портов Таманского полуострова, в том числе в связи со строительством и с вводом в эксплуатацию ряда новых терминалов в порту Тамань, а также с обеспечением объемов перевозок в направлении Крымского федерального округа</w:t>
            </w:r>
          </w:p>
        </w:tc>
      </w:tr>
      <w:tr w:rsidR="00E871CB">
        <w:tc>
          <w:tcPr>
            <w:tcW w:w="3807" w:type="dxa"/>
            <w:tcBorders>
              <w:top w:val="nil"/>
              <w:left w:val="nil"/>
              <w:bottom w:val="nil"/>
            </w:tcBorders>
          </w:tcPr>
          <w:p w:rsidR="00E871CB" w:rsidRDefault="00E871CB">
            <w:pPr>
              <w:pStyle w:val="ConsPlusNormal"/>
            </w:pPr>
            <w:r>
              <w:t>Цели и основные задачи</w:t>
            </w:r>
          </w:p>
        </w:tc>
        <w:tc>
          <w:tcPr>
            <w:tcW w:w="312" w:type="dxa"/>
            <w:tcBorders>
              <w:top w:val="nil"/>
              <w:bottom w:val="nil"/>
            </w:tcBorders>
          </w:tcPr>
          <w:p w:rsidR="00E871CB" w:rsidRDefault="00E871CB">
            <w:pPr>
              <w:pStyle w:val="ConsPlusNormal"/>
            </w:pPr>
            <w:r>
              <w:t>-</w:t>
            </w:r>
          </w:p>
        </w:tc>
        <w:tc>
          <w:tcPr>
            <w:tcW w:w="7101" w:type="dxa"/>
            <w:tcBorders>
              <w:top w:val="nil"/>
              <w:bottom w:val="nil"/>
              <w:right w:val="nil"/>
            </w:tcBorders>
          </w:tcPr>
          <w:p w:rsidR="00E871CB" w:rsidRDefault="00E871CB">
            <w:pPr>
              <w:pStyle w:val="ConsPlusNormal"/>
            </w:pPr>
            <w:r>
              <w:t>электрификация железнодорожной инфраструктуры для обеспечения прогнозируемого объема перевозок в направлении портов Таманского полуострова;</w:t>
            </w:r>
          </w:p>
          <w:p w:rsidR="00E871CB" w:rsidRDefault="00E871CB">
            <w:pPr>
              <w:pStyle w:val="ConsPlusNormal"/>
            </w:pPr>
            <w:r>
              <w:t>транспортное обеспечение в сообщении с Крымским федеральным округом</w:t>
            </w:r>
          </w:p>
        </w:tc>
      </w:tr>
      <w:tr w:rsidR="00E871CB">
        <w:tc>
          <w:tcPr>
            <w:tcW w:w="3807" w:type="dxa"/>
            <w:tcBorders>
              <w:top w:val="nil"/>
              <w:left w:val="nil"/>
              <w:bottom w:val="nil"/>
            </w:tcBorders>
          </w:tcPr>
          <w:p w:rsidR="00E871CB" w:rsidRDefault="00E871CB">
            <w:pPr>
              <w:pStyle w:val="ConsPlusNormal"/>
              <w:jc w:val="both"/>
            </w:pPr>
            <w:r>
              <w:t>Основные ожидаемые результаты реализации</w:t>
            </w:r>
          </w:p>
        </w:tc>
        <w:tc>
          <w:tcPr>
            <w:tcW w:w="312" w:type="dxa"/>
            <w:tcBorders>
              <w:top w:val="nil"/>
              <w:bottom w:val="nil"/>
            </w:tcBorders>
          </w:tcPr>
          <w:p w:rsidR="00E871CB" w:rsidRDefault="00E871CB">
            <w:pPr>
              <w:pStyle w:val="ConsPlusNormal"/>
            </w:pPr>
            <w:r>
              <w:t>-</w:t>
            </w:r>
          </w:p>
        </w:tc>
        <w:tc>
          <w:tcPr>
            <w:tcW w:w="7101" w:type="dxa"/>
            <w:tcBorders>
              <w:top w:val="nil"/>
              <w:bottom w:val="nil"/>
              <w:right w:val="nil"/>
            </w:tcBorders>
          </w:tcPr>
          <w:p w:rsidR="00E871CB" w:rsidRDefault="00E871CB">
            <w:pPr>
              <w:pStyle w:val="ConsPlusNormal"/>
            </w:pPr>
            <w:r>
              <w:t>обеспечение к 2020 году на участке Крымская - Юровский провозной способности в объеме до 80 млн. т-км/км;</w:t>
            </w:r>
          </w:p>
          <w:p w:rsidR="00E871CB" w:rsidRDefault="00E871CB">
            <w:pPr>
              <w:pStyle w:val="ConsPlusNormal"/>
            </w:pPr>
            <w:r>
              <w:t xml:space="preserve">электрификация участков железной дороги общей протяженностью 125 км (протяженность будет уточнена после разработки проектной </w:t>
            </w:r>
            <w:r>
              <w:lastRenderedPageBreak/>
              <w:t>документации)</w:t>
            </w:r>
          </w:p>
        </w:tc>
      </w:tr>
      <w:tr w:rsidR="00E871CB">
        <w:tc>
          <w:tcPr>
            <w:tcW w:w="3807" w:type="dxa"/>
            <w:tcBorders>
              <w:top w:val="nil"/>
              <w:left w:val="nil"/>
              <w:bottom w:val="nil"/>
            </w:tcBorders>
          </w:tcPr>
          <w:p w:rsidR="00E871CB" w:rsidRDefault="00E871CB">
            <w:pPr>
              <w:pStyle w:val="ConsPlusNormal"/>
            </w:pPr>
            <w:r>
              <w:lastRenderedPageBreak/>
              <w:t>Этапы и сроки реализации</w:t>
            </w:r>
          </w:p>
        </w:tc>
        <w:tc>
          <w:tcPr>
            <w:tcW w:w="312" w:type="dxa"/>
            <w:tcBorders>
              <w:top w:val="nil"/>
              <w:bottom w:val="nil"/>
            </w:tcBorders>
          </w:tcPr>
          <w:p w:rsidR="00E871CB" w:rsidRDefault="00E871CB">
            <w:pPr>
              <w:pStyle w:val="ConsPlusNormal"/>
            </w:pPr>
            <w:r>
              <w:t>-</w:t>
            </w:r>
          </w:p>
        </w:tc>
        <w:tc>
          <w:tcPr>
            <w:tcW w:w="7101" w:type="dxa"/>
            <w:tcBorders>
              <w:top w:val="nil"/>
              <w:bottom w:val="nil"/>
              <w:right w:val="nil"/>
            </w:tcBorders>
          </w:tcPr>
          <w:p w:rsidR="00E871CB" w:rsidRDefault="00E871CB">
            <w:pPr>
              <w:pStyle w:val="ConsPlusNormal"/>
            </w:pPr>
            <w:r>
              <w:t>проектирование и строительство -</w:t>
            </w:r>
          </w:p>
          <w:p w:rsidR="00E871CB" w:rsidRDefault="00E871CB">
            <w:pPr>
              <w:pStyle w:val="ConsPlusNormal"/>
            </w:pPr>
            <w:r>
              <w:t>2014 - 2017 годы в 2 этапа:</w:t>
            </w:r>
          </w:p>
          <w:p w:rsidR="00E871CB" w:rsidRDefault="00E871CB">
            <w:pPr>
              <w:pStyle w:val="ConsPlusNormal"/>
            </w:pPr>
            <w:r>
              <w:t>I этап - участок разъезд 9 км - Юровский - Анапа - 87 км;</w:t>
            </w:r>
          </w:p>
          <w:p w:rsidR="00E871CB" w:rsidRDefault="00E871CB">
            <w:pPr>
              <w:pStyle w:val="ConsPlusNormal"/>
            </w:pPr>
            <w:r>
              <w:t>II этап - участок Юровский - Вышестеблиевская - 38 км</w:t>
            </w:r>
          </w:p>
        </w:tc>
      </w:tr>
      <w:tr w:rsidR="00E871CB">
        <w:tc>
          <w:tcPr>
            <w:tcW w:w="3807" w:type="dxa"/>
            <w:tcBorders>
              <w:top w:val="nil"/>
              <w:left w:val="nil"/>
              <w:bottom w:val="nil"/>
            </w:tcBorders>
          </w:tcPr>
          <w:p w:rsidR="00E871CB" w:rsidRDefault="00E871CB">
            <w:pPr>
              <w:pStyle w:val="ConsPlusNormal"/>
            </w:pPr>
            <w:r>
              <w:t>Объемы и источники финансирования</w:t>
            </w:r>
          </w:p>
        </w:tc>
        <w:tc>
          <w:tcPr>
            <w:tcW w:w="312" w:type="dxa"/>
            <w:tcBorders>
              <w:top w:val="nil"/>
              <w:bottom w:val="nil"/>
            </w:tcBorders>
          </w:tcPr>
          <w:p w:rsidR="00E871CB" w:rsidRDefault="00E871CB">
            <w:pPr>
              <w:pStyle w:val="ConsPlusNormal"/>
            </w:pPr>
            <w:r>
              <w:t>-</w:t>
            </w:r>
          </w:p>
        </w:tc>
        <w:tc>
          <w:tcPr>
            <w:tcW w:w="7101" w:type="dxa"/>
            <w:tcBorders>
              <w:top w:val="nil"/>
              <w:bottom w:val="nil"/>
              <w:right w:val="nil"/>
            </w:tcBorders>
          </w:tcPr>
          <w:p w:rsidR="00E871CB" w:rsidRDefault="00E871CB">
            <w:pPr>
              <w:pStyle w:val="ConsPlusNormal"/>
            </w:pPr>
            <w:r>
              <w:t>общий объем финансирования -</w:t>
            </w:r>
          </w:p>
          <w:p w:rsidR="00E871CB" w:rsidRDefault="00E871CB">
            <w:pPr>
              <w:pStyle w:val="ConsPlusNormal"/>
            </w:pPr>
            <w:r>
              <w:t>19670,5 млн. рублей без налога на добавленную стоимость за счет средств открытого акционерного общества "Российские железные дороги"</w:t>
            </w:r>
          </w:p>
        </w:tc>
      </w:tr>
    </w:tbl>
    <w:p w:rsidR="00E871CB" w:rsidRDefault="00E871CB">
      <w:pPr>
        <w:pStyle w:val="ConsPlusNormal"/>
        <w:ind w:firstLine="540"/>
        <w:jc w:val="both"/>
      </w:pPr>
    </w:p>
    <w:p w:rsidR="00E871CB" w:rsidRDefault="00E871CB">
      <w:pPr>
        <w:pStyle w:val="ConsPlusNormal"/>
        <w:ind w:firstLine="540"/>
        <w:jc w:val="both"/>
      </w:pPr>
      <w:r>
        <w:t>--------------------------------</w:t>
      </w:r>
    </w:p>
    <w:p w:rsidR="00E871CB" w:rsidRDefault="00E871CB">
      <w:pPr>
        <w:pStyle w:val="ConsPlusNormal"/>
        <w:ind w:firstLine="540"/>
        <w:jc w:val="both"/>
      </w:pPr>
      <w:r>
        <w:t xml:space="preserve">&lt;*&gt; Уточняется в соответствии с федеральным </w:t>
      </w:r>
      <w:hyperlink r:id="rId615" w:history="1">
        <w:r>
          <w:rPr>
            <w:color w:val="0000FF"/>
          </w:rPr>
          <w:t>законом</w:t>
        </w:r>
      </w:hyperlink>
      <w:r>
        <w:t xml:space="preserve"> о федеральном бюджете на 2013 год и на плановый период 2014 и 2015 годов и долгосрочным прогнозом социально-экономического развития России до 2030 года.</w:t>
      </w: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jc w:val="right"/>
        <w:outlineLvl w:val="2"/>
      </w:pPr>
      <w:r>
        <w:t>Приложение N 3</w:t>
      </w:r>
    </w:p>
    <w:p w:rsidR="00E871CB" w:rsidRDefault="00E871CB">
      <w:pPr>
        <w:pStyle w:val="ConsPlusNormal"/>
        <w:jc w:val="right"/>
      </w:pPr>
      <w:r>
        <w:t>к подпрограмме</w:t>
      </w:r>
    </w:p>
    <w:p w:rsidR="00E871CB" w:rsidRDefault="00E871CB">
      <w:pPr>
        <w:pStyle w:val="ConsPlusNormal"/>
        <w:jc w:val="right"/>
      </w:pPr>
      <w:r>
        <w:t>"Железнодорожный транспорт"</w:t>
      </w:r>
    </w:p>
    <w:p w:rsidR="00E871CB" w:rsidRDefault="00E871CB">
      <w:pPr>
        <w:pStyle w:val="ConsPlusNormal"/>
        <w:jc w:val="center"/>
      </w:pPr>
    </w:p>
    <w:p w:rsidR="00E871CB" w:rsidRDefault="00E871CB">
      <w:pPr>
        <w:pStyle w:val="ConsPlusNormal"/>
        <w:jc w:val="center"/>
      </w:pPr>
      <w:bookmarkStart w:id="35" w:name="P11150"/>
      <w:bookmarkEnd w:id="35"/>
      <w:r>
        <w:t>РАСХОДЫ</w:t>
      </w:r>
    </w:p>
    <w:p w:rsidR="00E871CB" w:rsidRDefault="00E871CB">
      <w:pPr>
        <w:pStyle w:val="ConsPlusNormal"/>
        <w:jc w:val="center"/>
      </w:pPr>
      <w:r>
        <w:t>НА РЕАЛИЗАЦИЮ ПОДПРОГРАММЫ "ЖЕЛЕЗНОДОРОЖНЫЙ ТРАНСПОРТ"</w:t>
      </w:r>
    </w:p>
    <w:p w:rsidR="00E871CB" w:rsidRDefault="00E871CB">
      <w:pPr>
        <w:pStyle w:val="ConsPlusNormal"/>
        <w:jc w:val="center"/>
      </w:pPr>
      <w:r>
        <w:t>Список изменяющих документов</w:t>
      </w:r>
    </w:p>
    <w:p w:rsidR="00E871CB" w:rsidRDefault="00E871CB">
      <w:pPr>
        <w:pStyle w:val="ConsPlusNormal"/>
        <w:jc w:val="center"/>
      </w:pPr>
      <w:r>
        <w:t xml:space="preserve">(в ред. </w:t>
      </w:r>
      <w:hyperlink r:id="rId616" w:history="1">
        <w:r>
          <w:rPr>
            <w:color w:val="0000FF"/>
          </w:rPr>
          <w:t>Постановления</w:t>
        </w:r>
      </w:hyperlink>
      <w:r>
        <w:t xml:space="preserve"> Правительства РФ от 30.05.2016 N 485)</w:t>
      </w:r>
    </w:p>
    <w:p w:rsidR="00E871CB" w:rsidRDefault="00E871CB">
      <w:pPr>
        <w:pStyle w:val="ConsPlusNormal"/>
        <w:jc w:val="both"/>
      </w:pPr>
    </w:p>
    <w:p w:rsidR="00E871CB" w:rsidRDefault="00E871CB">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1191"/>
        <w:gridCol w:w="1081"/>
        <w:gridCol w:w="1081"/>
        <w:gridCol w:w="1081"/>
        <w:gridCol w:w="1081"/>
        <w:gridCol w:w="1081"/>
        <w:gridCol w:w="1081"/>
        <w:gridCol w:w="1081"/>
        <w:gridCol w:w="1081"/>
        <w:gridCol w:w="1081"/>
        <w:gridCol w:w="1081"/>
        <w:gridCol w:w="1077"/>
      </w:tblGrid>
      <w:tr w:rsidR="00E871CB">
        <w:tc>
          <w:tcPr>
            <w:tcW w:w="2721" w:type="dxa"/>
            <w:vMerge w:val="restart"/>
            <w:tcBorders>
              <w:top w:val="single" w:sz="4" w:space="0" w:color="auto"/>
              <w:left w:val="nil"/>
              <w:bottom w:val="single" w:sz="4" w:space="0" w:color="auto"/>
            </w:tcBorders>
          </w:tcPr>
          <w:p w:rsidR="00E871CB" w:rsidRDefault="00E871CB">
            <w:pPr>
              <w:pStyle w:val="ConsPlusNormal"/>
            </w:pPr>
          </w:p>
        </w:tc>
        <w:tc>
          <w:tcPr>
            <w:tcW w:w="1191" w:type="dxa"/>
            <w:vMerge w:val="restart"/>
            <w:tcBorders>
              <w:top w:val="single" w:sz="4" w:space="0" w:color="auto"/>
              <w:bottom w:val="single" w:sz="4" w:space="0" w:color="auto"/>
            </w:tcBorders>
          </w:tcPr>
          <w:p w:rsidR="00E871CB" w:rsidRDefault="00E871CB">
            <w:pPr>
              <w:pStyle w:val="ConsPlusNormal"/>
              <w:jc w:val="center"/>
            </w:pPr>
            <w:r>
              <w:t>2010 - 2020 годы - всего</w:t>
            </w:r>
          </w:p>
        </w:tc>
        <w:tc>
          <w:tcPr>
            <w:tcW w:w="11887" w:type="dxa"/>
            <w:gridSpan w:val="11"/>
            <w:tcBorders>
              <w:top w:val="single" w:sz="4" w:space="0" w:color="auto"/>
              <w:bottom w:val="single" w:sz="4" w:space="0" w:color="auto"/>
              <w:right w:val="nil"/>
            </w:tcBorders>
          </w:tcPr>
          <w:p w:rsidR="00E871CB" w:rsidRDefault="00E871CB">
            <w:pPr>
              <w:pStyle w:val="ConsPlusNormal"/>
              <w:jc w:val="center"/>
            </w:pPr>
            <w:r>
              <w:t>В том числе</w:t>
            </w:r>
          </w:p>
        </w:tc>
      </w:tr>
      <w:tr w:rsidR="00E871CB">
        <w:tc>
          <w:tcPr>
            <w:tcW w:w="2721" w:type="dxa"/>
            <w:vMerge/>
            <w:tcBorders>
              <w:top w:val="single" w:sz="4" w:space="0" w:color="auto"/>
              <w:left w:val="nil"/>
              <w:bottom w:val="single" w:sz="4" w:space="0" w:color="auto"/>
            </w:tcBorders>
          </w:tcPr>
          <w:p w:rsidR="00E871CB" w:rsidRDefault="00E871CB"/>
        </w:tc>
        <w:tc>
          <w:tcPr>
            <w:tcW w:w="1191" w:type="dxa"/>
            <w:vMerge/>
            <w:tcBorders>
              <w:top w:val="single" w:sz="4" w:space="0" w:color="auto"/>
              <w:bottom w:val="single" w:sz="4" w:space="0" w:color="auto"/>
            </w:tcBorders>
          </w:tcPr>
          <w:p w:rsidR="00E871CB" w:rsidRDefault="00E871CB"/>
        </w:tc>
        <w:tc>
          <w:tcPr>
            <w:tcW w:w="1081" w:type="dxa"/>
            <w:tcBorders>
              <w:top w:val="single" w:sz="4" w:space="0" w:color="auto"/>
              <w:bottom w:val="single" w:sz="4" w:space="0" w:color="auto"/>
            </w:tcBorders>
          </w:tcPr>
          <w:p w:rsidR="00E871CB" w:rsidRDefault="00E871CB">
            <w:pPr>
              <w:pStyle w:val="ConsPlusNormal"/>
              <w:jc w:val="center"/>
            </w:pPr>
            <w:r>
              <w:t>2010 год</w:t>
            </w:r>
          </w:p>
        </w:tc>
        <w:tc>
          <w:tcPr>
            <w:tcW w:w="1081" w:type="dxa"/>
            <w:tcBorders>
              <w:top w:val="single" w:sz="4" w:space="0" w:color="auto"/>
              <w:bottom w:val="single" w:sz="4" w:space="0" w:color="auto"/>
            </w:tcBorders>
          </w:tcPr>
          <w:p w:rsidR="00E871CB" w:rsidRDefault="00E871CB">
            <w:pPr>
              <w:pStyle w:val="ConsPlusNormal"/>
              <w:jc w:val="center"/>
            </w:pPr>
            <w:r>
              <w:t>2011 год</w:t>
            </w:r>
          </w:p>
        </w:tc>
        <w:tc>
          <w:tcPr>
            <w:tcW w:w="1081" w:type="dxa"/>
            <w:tcBorders>
              <w:top w:val="single" w:sz="4" w:space="0" w:color="auto"/>
              <w:bottom w:val="single" w:sz="4" w:space="0" w:color="auto"/>
            </w:tcBorders>
          </w:tcPr>
          <w:p w:rsidR="00E871CB" w:rsidRDefault="00E871CB">
            <w:pPr>
              <w:pStyle w:val="ConsPlusNormal"/>
              <w:jc w:val="center"/>
            </w:pPr>
            <w:r>
              <w:t>2012 год</w:t>
            </w:r>
          </w:p>
        </w:tc>
        <w:tc>
          <w:tcPr>
            <w:tcW w:w="1081" w:type="dxa"/>
            <w:tcBorders>
              <w:top w:val="single" w:sz="4" w:space="0" w:color="auto"/>
              <w:bottom w:val="single" w:sz="4" w:space="0" w:color="auto"/>
            </w:tcBorders>
          </w:tcPr>
          <w:p w:rsidR="00E871CB" w:rsidRDefault="00E871CB">
            <w:pPr>
              <w:pStyle w:val="ConsPlusNormal"/>
              <w:jc w:val="center"/>
            </w:pPr>
            <w:r>
              <w:t>2013 год</w:t>
            </w:r>
          </w:p>
        </w:tc>
        <w:tc>
          <w:tcPr>
            <w:tcW w:w="1081" w:type="dxa"/>
            <w:tcBorders>
              <w:top w:val="single" w:sz="4" w:space="0" w:color="auto"/>
              <w:bottom w:val="single" w:sz="4" w:space="0" w:color="auto"/>
            </w:tcBorders>
          </w:tcPr>
          <w:p w:rsidR="00E871CB" w:rsidRDefault="00E871CB">
            <w:pPr>
              <w:pStyle w:val="ConsPlusNormal"/>
              <w:jc w:val="center"/>
            </w:pPr>
            <w:r>
              <w:t xml:space="preserve">2014 год </w:t>
            </w:r>
            <w:hyperlink w:anchor="P12573" w:history="1">
              <w:r>
                <w:rPr>
                  <w:color w:val="0000FF"/>
                </w:rPr>
                <w:t>&lt;1&gt;</w:t>
              </w:r>
            </w:hyperlink>
          </w:p>
        </w:tc>
        <w:tc>
          <w:tcPr>
            <w:tcW w:w="1081" w:type="dxa"/>
            <w:tcBorders>
              <w:top w:val="single" w:sz="4" w:space="0" w:color="auto"/>
              <w:bottom w:val="single" w:sz="4" w:space="0" w:color="auto"/>
            </w:tcBorders>
          </w:tcPr>
          <w:p w:rsidR="00E871CB" w:rsidRDefault="00E871CB">
            <w:pPr>
              <w:pStyle w:val="ConsPlusNormal"/>
              <w:jc w:val="center"/>
            </w:pPr>
            <w:r>
              <w:lastRenderedPageBreak/>
              <w:t xml:space="preserve">2015 год </w:t>
            </w:r>
            <w:hyperlink w:anchor="P12574" w:history="1">
              <w:r>
                <w:rPr>
                  <w:color w:val="0000FF"/>
                </w:rPr>
                <w:t>&lt;2&gt;</w:t>
              </w:r>
            </w:hyperlink>
            <w:r>
              <w:t xml:space="preserve">, </w:t>
            </w:r>
            <w:hyperlink w:anchor="P12575" w:history="1">
              <w:r>
                <w:rPr>
                  <w:color w:val="0000FF"/>
                </w:rPr>
                <w:t>&lt;3&gt;</w:t>
              </w:r>
            </w:hyperlink>
          </w:p>
        </w:tc>
        <w:tc>
          <w:tcPr>
            <w:tcW w:w="1081" w:type="dxa"/>
            <w:tcBorders>
              <w:top w:val="single" w:sz="4" w:space="0" w:color="auto"/>
              <w:bottom w:val="single" w:sz="4" w:space="0" w:color="auto"/>
            </w:tcBorders>
          </w:tcPr>
          <w:p w:rsidR="00E871CB" w:rsidRDefault="00E871CB">
            <w:pPr>
              <w:pStyle w:val="ConsPlusNormal"/>
              <w:jc w:val="center"/>
            </w:pPr>
            <w:r>
              <w:lastRenderedPageBreak/>
              <w:t xml:space="preserve">2016 год </w:t>
            </w:r>
            <w:hyperlink w:anchor="P12575" w:history="1">
              <w:r>
                <w:rPr>
                  <w:color w:val="0000FF"/>
                </w:rPr>
                <w:t>&lt;3&gt;</w:t>
              </w:r>
            </w:hyperlink>
          </w:p>
        </w:tc>
        <w:tc>
          <w:tcPr>
            <w:tcW w:w="1081" w:type="dxa"/>
            <w:tcBorders>
              <w:top w:val="single" w:sz="4" w:space="0" w:color="auto"/>
              <w:bottom w:val="single" w:sz="4" w:space="0" w:color="auto"/>
            </w:tcBorders>
          </w:tcPr>
          <w:p w:rsidR="00E871CB" w:rsidRDefault="00E871CB">
            <w:pPr>
              <w:pStyle w:val="ConsPlusNormal"/>
              <w:jc w:val="center"/>
            </w:pPr>
            <w:r>
              <w:lastRenderedPageBreak/>
              <w:t xml:space="preserve">2017 год </w:t>
            </w:r>
            <w:hyperlink w:anchor="P12575" w:history="1">
              <w:r>
                <w:rPr>
                  <w:color w:val="0000FF"/>
                </w:rPr>
                <w:t>&lt;3&gt;</w:t>
              </w:r>
            </w:hyperlink>
          </w:p>
        </w:tc>
        <w:tc>
          <w:tcPr>
            <w:tcW w:w="1081" w:type="dxa"/>
            <w:tcBorders>
              <w:top w:val="single" w:sz="4" w:space="0" w:color="auto"/>
              <w:bottom w:val="single" w:sz="4" w:space="0" w:color="auto"/>
            </w:tcBorders>
          </w:tcPr>
          <w:p w:rsidR="00E871CB" w:rsidRDefault="00E871CB">
            <w:pPr>
              <w:pStyle w:val="ConsPlusNormal"/>
              <w:jc w:val="center"/>
            </w:pPr>
            <w:r>
              <w:lastRenderedPageBreak/>
              <w:t xml:space="preserve">2018 год </w:t>
            </w:r>
            <w:hyperlink w:anchor="P12575" w:history="1">
              <w:r>
                <w:rPr>
                  <w:color w:val="0000FF"/>
                </w:rPr>
                <w:t>&lt;3&gt;</w:t>
              </w:r>
            </w:hyperlink>
          </w:p>
        </w:tc>
        <w:tc>
          <w:tcPr>
            <w:tcW w:w="1081" w:type="dxa"/>
            <w:tcBorders>
              <w:top w:val="single" w:sz="4" w:space="0" w:color="auto"/>
              <w:bottom w:val="single" w:sz="4" w:space="0" w:color="auto"/>
            </w:tcBorders>
          </w:tcPr>
          <w:p w:rsidR="00E871CB" w:rsidRDefault="00E871CB">
            <w:pPr>
              <w:pStyle w:val="ConsPlusNormal"/>
              <w:jc w:val="center"/>
            </w:pPr>
            <w:r>
              <w:lastRenderedPageBreak/>
              <w:t xml:space="preserve">2019 год </w:t>
            </w:r>
            <w:hyperlink w:anchor="P12575" w:history="1">
              <w:r>
                <w:rPr>
                  <w:color w:val="0000FF"/>
                </w:rPr>
                <w:t>&lt;3&gt;</w:t>
              </w:r>
            </w:hyperlink>
          </w:p>
        </w:tc>
        <w:tc>
          <w:tcPr>
            <w:tcW w:w="1077" w:type="dxa"/>
            <w:tcBorders>
              <w:top w:val="single" w:sz="4" w:space="0" w:color="auto"/>
              <w:bottom w:val="single" w:sz="4" w:space="0" w:color="auto"/>
              <w:right w:val="nil"/>
            </w:tcBorders>
          </w:tcPr>
          <w:p w:rsidR="00E871CB" w:rsidRDefault="00E871CB">
            <w:pPr>
              <w:pStyle w:val="ConsPlusNormal"/>
              <w:jc w:val="center"/>
            </w:pPr>
            <w:r>
              <w:lastRenderedPageBreak/>
              <w:t xml:space="preserve">2020 год </w:t>
            </w:r>
            <w:hyperlink w:anchor="P12575" w:history="1">
              <w:r>
                <w:rPr>
                  <w:color w:val="0000FF"/>
                </w:rPr>
                <w:t>&lt;3&gt;</w:t>
              </w:r>
            </w:hyperlink>
          </w:p>
        </w:tc>
      </w:tr>
      <w:tr w:rsidR="00E871CB">
        <w:tblPrEx>
          <w:tblBorders>
            <w:insideH w:val="none" w:sz="0" w:space="0" w:color="auto"/>
            <w:insideV w:val="none" w:sz="0" w:space="0" w:color="auto"/>
          </w:tblBorders>
        </w:tblPrEx>
        <w:tc>
          <w:tcPr>
            <w:tcW w:w="15799" w:type="dxa"/>
            <w:gridSpan w:val="13"/>
            <w:tcBorders>
              <w:top w:val="single" w:sz="4" w:space="0" w:color="auto"/>
              <w:left w:val="nil"/>
              <w:bottom w:val="nil"/>
              <w:right w:val="nil"/>
            </w:tcBorders>
          </w:tcPr>
          <w:p w:rsidR="00E871CB" w:rsidRDefault="00E871CB">
            <w:pPr>
              <w:pStyle w:val="ConsPlusNormal"/>
              <w:jc w:val="center"/>
              <w:outlineLvl w:val="3"/>
            </w:pPr>
            <w:r>
              <w:lastRenderedPageBreak/>
              <w:t>I. Общие расходы на реализацию подпрограммы</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pPr>
            <w:r>
              <w:t>Всего по подпрограмме</w:t>
            </w:r>
          </w:p>
        </w:tc>
        <w:tc>
          <w:tcPr>
            <w:tcW w:w="1191" w:type="dxa"/>
            <w:tcBorders>
              <w:top w:val="nil"/>
              <w:left w:val="nil"/>
              <w:bottom w:val="nil"/>
              <w:right w:val="nil"/>
            </w:tcBorders>
          </w:tcPr>
          <w:p w:rsidR="00E871CB" w:rsidRDefault="00E871CB">
            <w:pPr>
              <w:pStyle w:val="ConsPlusNormal"/>
              <w:jc w:val="center"/>
            </w:pPr>
            <w:r>
              <w:t>3122562,5</w:t>
            </w:r>
          </w:p>
        </w:tc>
        <w:tc>
          <w:tcPr>
            <w:tcW w:w="1081" w:type="dxa"/>
            <w:tcBorders>
              <w:top w:val="nil"/>
              <w:left w:val="nil"/>
              <w:bottom w:val="nil"/>
              <w:right w:val="nil"/>
            </w:tcBorders>
          </w:tcPr>
          <w:p w:rsidR="00E871CB" w:rsidRDefault="00E871CB">
            <w:pPr>
              <w:pStyle w:val="ConsPlusNormal"/>
              <w:jc w:val="center"/>
            </w:pPr>
            <w:r>
              <w:t>183606,5</w:t>
            </w:r>
          </w:p>
        </w:tc>
        <w:tc>
          <w:tcPr>
            <w:tcW w:w="1081" w:type="dxa"/>
            <w:tcBorders>
              <w:top w:val="nil"/>
              <w:left w:val="nil"/>
              <w:bottom w:val="nil"/>
              <w:right w:val="nil"/>
            </w:tcBorders>
          </w:tcPr>
          <w:p w:rsidR="00E871CB" w:rsidRDefault="00E871CB">
            <w:pPr>
              <w:pStyle w:val="ConsPlusNormal"/>
              <w:jc w:val="center"/>
            </w:pPr>
            <w:r>
              <w:t>324513,9</w:t>
            </w:r>
          </w:p>
        </w:tc>
        <w:tc>
          <w:tcPr>
            <w:tcW w:w="1081" w:type="dxa"/>
            <w:tcBorders>
              <w:top w:val="nil"/>
              <w:left w:val="nil"/>
              <w:bottom w:val="nil"/>
              <w:right w:val="nil"/>
            </w:tcBorders>
          </w:tcPr>
          <w:p w:rsidR="00E871CB" w:rsidRDefault="00E871CB">
            <w:pPr>
              <w:pStyle w:val="ConsPlusNormal"/>
              <w:jc w:val="center"/>
            </w:pPr>
            <w:r>
              <w:t>208424</w:t>
            </w:r>
          </w:p>
        </w:tc>
        <w:tc>
          <w:tcPr>
            <w:tcW w:w="1081" w:type="dxa"/>
            <w:tcBorders>
              <w:top w:val="nil"/>
              <w:left w:val="nil"/>
              <w:bottom w:val="nil"/>
              <w:right w:val="nil"/>
            </w:tcBorders>
          </w:tcPr>
          <w:p w:rsidR="00E871CB" w:rsidRDefault="00E871CB">
            <w:pPr>
              <w:pStyle w:val="ConsPlusNormal"/>
              <w:jc w:val="center"/>
            </w:pPr>
            <w:r>
              <w:t>318390,6</w:t>
            </w:r>
          </w:p>
        </w:tc>
        <w:tc>
          <w:tcPr>
            <w:tcW w:w="1081" w:type="dxa"/>
            <w:tcBorders>
              <w:top w:val="nil"/>
              <w:left w:val="nil"/>
              <w:bottom w:val="nil"/>
              <w:right w:val="nil"/>
            </w:tcBorders>
          </w:tcPr>
          <w:p w:rsidR="00E871CB" w:rsidRDefault="00E871CB">
            <w:pPr>
              <w:pStyle w:val="ConsPlusNormal"/>
              <w:jc w:val="center"/>
            </w:pPr>
            <w:r>
              <w:t>271811</w:t>
            </w:r>
          </w:p>
        </w:tc>
        <w:tc>
          <w:tcPr>
            <w:tcW w:w="1081" w:type="dxa"/>
            <w:tcBorders>
              <w:top w:val="nil"/>
              <w:left w:val="nil"/>
              <w:bottom w:val="nil"/>
              <w:right w:val="nil"/>
            </w:tcBorders>
          </w:tcPr>
          <w:p w:rsidR="00E871CB" w:rsidRDefault="00E871CB">
            <w:pPr>
              <w:pStyle w:val="ConsPlusNormal"/>
              <w:jc w:val="center"/>
            </w:pPr>
            <w:r>
              <w:t>277971</w:t>
            </w:r>
          </w:p>
        </w:tc>
        <w:tc>
          <w:tcPr>
            <w:tcW w:w="1081" w:type="dxa"/>
            <w:tcBorders>
              <w:top w:val="nil"/>
              <w:left w:val="nil"/>
              <w:bottom w:val="nil"/>
              <w:right w:val="nil"/>
            </w:tcBorders>
          </w:tcPr>
          <w:p w:rsidR="00E871CB" w:rsidRDefault="00E871CB">
            <w:pPr>
              <w:pStyle w:val="ConsPlusNormal"/>
              <w:jc w:val="center"/>
            </w:pPr>
            <w:r>
              <w:t>254706,4</w:t>
            </w:r>
          </w:p>
        </w:tc>
        <w:tc>
          <w:tcPr>
            <w:tcW w:w="1081" w:type="dxa"/>
            <w:tcBorders>
              <w:top w:val="nil"/>
              <w:left w:val="nil"/>
              <w:bottom w:val="nil"/>
              <w:right w:val="nil"/>
            </w:tcBorders>
          </w:tcPr>
          <w:p w:rsidR="00E871CB" w:rsidRDefault="00E871CB">
            <w:pPr>
              <w:pStyle w:val="ConsPlusNormal"/>
              <w:jc w:val="center"/>
            </w:pPr>
            <w:r>
              <w:t>300479,8</w:t>
            </w:r>
          </w:p>
        </w:tc>
        <w:tc>
          <w:tcPr>
            <w:tcW w:w="1081" w:type="dxa"/>
            <w:tcBorders>
              <w:top w:val="nil"/>
              <w:left w:val="nil"/>
              <w:bottom w:val="nil"/>
              <w:right w:val="nil"/>
            </w:tcBorders>
          </w:tcPr>
          <w:p w:rsidR="00E871CB" w:rsidRDefault="00E871CB">
            <w:pPr>
              <w:pStyle w:val="ConsPlusNormal"/>
              <w:jc w:val="center"/>
            </w:pPr>
            <w:r>
              <w:t>300415,7</w:t>
            </w:r>
          </w:p>
        </w:tc>
        <w:tc>
          <w:tcPr>
            <w:tcW w:w="1081" w:type="dxa"/>
            <w:tcBorders>
              <w:top w:val="nil"/>
              <w:left w:val="nil"/>
              <w:bottom w:val="nil"/>
              <w:right w:val="nil"/>
            </w:tcBorders>
          </w:tcPr>
          <w:p w:rsidR="00E871CB" w:rsidRDefault="00E871CB">
            <w:pPr>
              <w:pStyle w:val="ConsPlusNormal"/>
              <w:jc w:val="center"/>
            </w:pPr>
            <w:r>
              <w:t>354831,5</w:t>
            </w:r>
          </w:p>
        </w:tc>
        <w:tc>
          <w:tcPr>
            <w:tcW w:w="1077" w:type="dxa"/>
            <w:tcBorders>
              <w:top w:val="nil"/>
              <w:left w:val="nil"/>
              <w:bottom w:val="nil"/>
              <w:right w:val="nil"/>
            </w:tcBorders>
          </w:tcPr>
          <w:p w:rsidR="00E871CB" w:rsidRDefault="00E871CB">
            <w:pPr>
              <w:pStyle w:val="ConsPlusNormal"/>
              <w:jc w:val="center"/>
            </w:pPr>
            <w:r>
              <w:t>327412,1</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t>в том числе:</w:t>
            </w:r>
          </w:p>
        </w:tc>
        <w:tc>
          <w:tcPr>
            <w:tcW w:w="119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77"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t>федеральный бюджет</w:t>
            </w:r>
          </w:p>
        </w:tc>
        <w:tc>
          <w:tcPr>
            <w:tcW w:w="1191" w:type="dxa"/>
            <w:tcBorders>
              <w:top w:val="nil"/>
              <w:left w:val="nil"/>
              <w:bottom w:val="nil"/>
              <w:right w:val="nil"/>
            </w:tcBorders>
          </w:tcPr>
          <w:p w:rsidR="00E871CB" w:rsidRDefault="00E871CB">
            <w:pPr>
              <w:pStyle w:val="ConsPlusNormal"/>
              <w:jc w:val="center"/>
            </w:pPr>
            <w:r>
              <w:t>324691,9</w:t>
            </w:r>
          </w:p>
        </w:tc>
        <w:tc>
          <w:tcPr>
            <w:tcW w:w="1081" w:type="dxa"/>
            <w:tcBorders>
              <w:top w:val="nil"/>
              <w:left w:val="nil"/>
              <w:bottom w:val="nil"/>
              <w:right w:val="nil"/>
            </w:tcBorders>
          </w:tcPr>
          <w:p w:rsidR="00E871CB" w:rsidRDefault="00E871CB">
            <w:pPr>
              <w:pStyle w:val="ConsPlusNormal"/>
              <w:jc w:val="center"/>
            </w:pPr>
            <w:r>
              <w:t>6572,5</w:t>
            </w:r>
          </w:p>
        </w:tc>
        <w:tc>
          <w:tcPr>
            <w:tcW w:w="1081" w:type="dxa"/>
            <w:tcBorders>
              <w:top w:val="nil"/>
              <w:left w:val="nil"/>
              <w:bottom w:val="nil"/>
              <w:right w:val="nil"/>
            </w:tcBorders>
          </w:tcPr>
          <w:p w:rsidR="00E871CB" w:rsidRDefault="00E871CB">
            <w:pPr>
              <w:pStyle w:val="ConsPlusNormal"/>
              <w:jc w:val="center"/>
            </w:pPr>
            <w:r>
              <w:t>6572,6</w:t>
            </w:r>
          </w:p>
        </w:tc>
        <w:tc>
          <w:tcPr>
            <w:tcW w:w="1081" w:type="dxa"/>
            <w:tcBorders>
              <w:top w:val="nil"/>
              <w:left w:val="nil"/>
              <w:bottom w:val="nil"/>
              <w:right w:val="nil"/>
            </w:tcBorders>
          </w:tcPr>
          <w:p w:rsidR="00E871CB" w:rsidRDefault="00E871CB">
            <w:pPr>
              <w:pStyle w:val="ConsPlusNormal"/>
              <w:jc w:val="center"/>
            </w:pPr>
            <w:r>
              <w:t>2700</w:t>
            </w:r>
          </w:p>
        </w:tc>
        <w:tc>
          <w:tcPr>
            <w:tcW w:w="1081" w:type="dxa"/>
            <w:tcBorders>
              <w:top w:val="nil"/>
              <w:left w:val="nil"/>
              <w:bottom w:val="nil"/>
              <w:right w:val="nil"/>
            </w:tcBorders>
          </w:tcPr>
          <w:p w:rsidR="00E871CB" w:rsidRDefault="00E871CB">
            <w:pPr>
              <w:pStyle w:val="ConsPlusNormal"/>
              <w:jc w:val="center"/>
            </w:pPr>
            <w:r>
              <w:t>3185</w:t>
            </w:r>
          </w:p>
        </w:tc>
        <w:tc>
          <w:tcPr>
            <w:tcW w:w="1081" w:type="dxa"/>
            <w:tcBorders>
              <w:top w:val="nil"/>
              <w:left w:val="nil"/>
              <w:bottom w:val="nil"/>
              <w:right w:val="nil"/>
            </w:tcBorders>
          </w:tcPr>
          <w:p w:rsidR="00E871CB" w:rsidRDefault="00E871CB">
            <w:pPr>
              <w:pStyle w:val="ConsPlusNormal"/>
              <w:jc w:val="center"/>
            </w:pPr>
            <w:r>
              <w:t>5217</w:t>
            </w:r>
          </w:p>
        </w:tc>
        <w:tc>
          <w:tcPr>
            <w:tcW w:w="1081" w:type="dxa"/>
            <w:tcBorders>
              <w:top w:val="nil"/>
              <w:left w:val="nil"/>
              <w:bottom w:val="nil"/>
              <w:right w:val="nil"/>
            </w:tcBorders>
          </w:tcPr>
          <w:p w:rsidR="00E871CB" w:rsidRDefault="00E871CB">
            <w:pPr>
              <w:pStyle w:val="ConsPlusNormal"/>
              <w:jc w:val="center"/>
            </w:pPr>
            <w:r>
              <w:t>11941,9</w:t>
            </w:r>
          </w:p>
        </w:tc>
        <w:tc>
          <w:tcPr>
            <w:tcW w:w="1081" w:type="dxa"/>
            <w:tcBorders>
              <w:top w:val="nil"/>
              <w:left w:val="nil"/>
              <w:bottom w:val="nil"/>
              <w:right w:val="nil"/>
            </w:tcBorders>
          </w:tcPr>
          <w:p w:rsidR="00E871CB" w:rsidRDefault="00E871CB">
            <w:pPr>
              <w:pStyle w:val="ConsPlusNormal"/>
              <w:jc w:val="center"/>
            </w:pPr>
            <w:r>
              <w:t>52067,7</w:t>
            </w:r>
          </w:p>
        </w:tc>
        <w:tc>
          <w:tcPr>
            <w:tcW w:w="1081" w:type="dxa"/>
            <w:tcBorders>
              <w:top w:val="nil"/>
              <w:left w:val="nil"/>
              <w:bottom w:val="nil"/>
              <w:right w:val="nil"/>
            </w:tcBorders>
          </w:tcPr>
          <w:p w:rsidR="00E871CB" w:rsidRDefault="00E871CB">
            <w:pPr>
              <w:pStyle w:val="ConsPlusNormal"/>
              <w:jc w:val="center"/>
            </w:pPr>
            <w:r>
              <w:t>61768,8</w:t>
            </w:r>
          </w:p>
        </w:tc>
        <w:tc>
          <w:tcPr>
            <w:tcW w:w="1081" w:type="dxa"/>
            <w:tcBorders>
              <w:top w:val="nil"/>
              <w:left w:val="nil"/>
              <w:bottom w:val="nil"/>
              <w:right w:val="nil"/>
            </w:tcBorders>
          </w:tcPr>
          <w:p w:rsidR="00E871CB" w:rsidRDefault="00E871CB">
            <w:pPr>
              <w:pStyle w:val="ConsPlusNormal"/>
              <w:jc w:val="center"/>
            </w:pPr>
            <w:r>
              <w:t>65746,6</w:t>
            </w:r>
          </w:p>
        </w:tc>
        <w:tc>
          <w:tcPr>
            <w:tcW w:w="1081" w:type="dxa"/>
            <w:tcBorders>
              <w:top w:val="nil"/>
              <w:left w:val="nil"/>
              <w:bottom w:val="nil"/>
              <w:right w:val="nil"/>
            </w:tcBorders>
          </w:tcPr>
          <w:p w:rsidR="00E871CB" w:rsidRDefault="00E871CB">
            <w:pPr>
              <w:pStyle w:val="ConsPlusNormal"/>
              <w:jc w:val="center"/>
            </w:pPr>
            <w:r>
              <w:t>99339,2</w:t>
            </w:r>
          </w:p>
        </w:tc>
        <w:tc>
          <w:tcPr>
            <w:tcW w:w="1077" w:type="dxa"/>
            <w:tcBorders>
              <w:top w:val="nil"/>
              <w:left w:val="nil"/>
              <w:bottom w:val="nil"/>
              <w:right w:val="nil"/>
            </w:tcBorders>
          </w:tcPr>
          <w:p w:rsidR="00E871CB" w:rsidRDefault="00E871CB">
            <w:pPr>
              <w:pStyle w:val="ConsPlusNormal"/>
              <w:jc w:val="center"/>
            </w:pPr>
            <w:r>
              <w:t>9580,7</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191" w:type="dxa"/>
            <w:tcBorders>
              <w:top w:val="nil"/>
              <w:left w:val="nil"/>
              <w:bottom w:val="nil"/>
              <w:right w:val="nil"/>
            </w:tcBorders>
          </w:tcPr>
          <w:p w:rsidR="00E871CB" w:rsidRDefault="00E871CB">
            <w:pPr>
              <w:pStyle w:val="ConsPlusNormal"/>
              <w:jc w:val="center"/>
            </w:pPr>
            <w:r>
              <w:t>10561,1</w:t>
            </w:r>
          </w:p>
        </w:tc>
        <w:tc>
          <w:tcPr>
            <w:tcW w:w="1081" w:type="dxa"/>
            <w:tcBorders>
              <w:top w:val="nil"/>
              <w:left w:val="nil"/>
              <w:bottom w:val="nil"/>
              <w:right w:val="nil"/>
            </w:tcBorders>
          </w:tcPr>
          <w:p w:rsidR="00E871CB" w:rsidRDefault="00E871CB">
            <w:pPr>
              <w:pStyle w:val="ConsPlusNormal"/>
              <w:jc w:val="center"/>
            </w:pPr>
            <w:r>
              <w:t>2240</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187,2</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2016</w:t>
            </w:r>
          </w:p>
        </w:tc>
        <w:tc>
          <w:tcPr>
            <w:tcW w:w="1081" w:type="dxa"/>
            <w:tcBorders>
              <w:top w:val="nil"/>
              <w:left w:val="nil"/>
              <w:bottom w:val="nil"/>
              <w:right w:val="nil"/>
            </w:tcBorders>
          </w:tcPr>
          <w:p w:rsidR="00E871CB" w:rsidRDefault="00E871CB">
            <w:pPr>
              <w:pStyle w:val="ConsPlusNormal"/>
              <w:jc w:val="center"/>
            </w:pPr>
            <w:r>
              <w:t>6117,9</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77"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t>внебюджетные источники</w:t>
            </w:r>
          </w:p>
        </w:tc>
        <w:tc>
          <w:tcPr>
            <w:tcW w:w="1191" w:type="dxa"/>
            <w:tcBorders>
              <w:top w:val="nil"/>
              <w:left w:val="nil"/>
              <w:bottom w:val="nil"/>
              <w:right w:val="nil"/>
            </w:tcBorders>
          </w:tcPr>
          <w:p w:rsidR="00E871CB" w:rsidRDefault="00E871CB">
            <w:pPr>
              <w:pStyle w:val="ConsPlusNormal"/>
              <w:jc w:val="center"/>
            </w:pPr>
            <w:r>
              <w:t>2787309,5</w:t>
            </w:r>
          </w:p>
        </w:tc>
        <w:tc>
          <w:tcPr>
            <w:tcW w:w="1081" w:type="dxa"/>
            <w:tcBorders>
              <w:top w:val="nil"/>
              <w:left w:val="nil"/>
              <w:bottom w:val="nil"/>
              <w:right w:val="nil"/>
            </w:tcBorders>
          </w:tcPr>
          <w:p w:rsidR="00E871CB" w:rsidRDefault="00E871CB">
            <w:pPr>
              <w:pStyle w:val="ConsPlusNormal"/>
              <w:jc w:val="center"/>
            </w:pPr>
            <w:r>
              <w:t>174794</w:t>
            </w:r>
          </w:p>
        </w:tc>
        <w:tc>
          <w:tcPr>
            <w:tcW w:w="1081" w:type="dxa"/>
            <w:tcBorders>
              <w:top w:val="nil"/>
              <w:left w:val="nil"/>
              <w:bottom w:val="nil"/>
              <w:right w:val="nil"/>
            </w:tcBorders>
          </w:tcPr>
          <w:p w:rsidR="00E871CB" w:rsidRDefault="00E871CB">
            <w:pPr>
              <w:pStyle w:val="ConsPlusNormal"/>
              <w:jc w:val="center"/>
            </w:pPr>
            <w:r>
              <w:t>317941,3</w:t>
            </w:r>
          </w:p>
        </w:tc>
        <w:tc>
          <w:tcPr>
            <w:tcW w:w="1081" w:type="dxa"/>
            <w:tcBorders>
              <w:top w:val="nil"/>
              <w:left w:val="nil"/>
              <w:bottom w:val="nil"/>
              <w:right w:val="nil"/>
            </w:tcBorders>
          </w:tcPr>
          <w:p w:rsidR="00E871CB" w:rsidRDefault="00E871CB">
            <w:pPr>
              <w:pStyle w:val="ConsPlusNormal"/>
              <w:jc w:val="center"/>
            </w:pPr>
            <w:r>
              <w:t>205724</w:t>
            </w:r>
          </w:p>
        </w:tc>
        <w:tc>
          <w:tcPr>
            <w:tcW w:w="1081" w:type="dxa"/>
            <w:tcBorders>
              <w:top w:val="nil"/>
              <w:left w:val="nil"/>
              <w:bottom w:val="nil"/>
              <w:right w:val="nil"/>
            </w:tcBorders>
          </w:tcPr>
          <w:p w:rsidR="00E871CB" w:rsidRDefault="00E871CB">
            <w:pPr>
              <w:pStyle w:val="ConsPlusNormal"/>
              <w:jc w:val="center"/>
            </w:pPr>
            <w:r>
              <w:t xml:space="preserve">315018,4 </w:t>
            </w:r>
            <w:hyperlink w:anchor="P12578" w:history="1">
              <w:r>
                <w:rPr>
                  <w:color w:val="0000FF"/>
                </w:rPr>
                <w:t>&lt;4&gt;</w:t>
              </w:r>
            </w:hyperlink>
          </w:p>
        </w:tc>
        <w:tc>
          <w:tcPr>
            <w:tcW w:w="1081" w:type="dxa"/>
            <w:tcBorders>
              <w:top w:val="nil"/>
              <w:left w:val="nil"/>
              <w:bottom w:val="nil"/>
              <w:right w:val="nil"/>
            </w:tcBorders>
          </w:tcPr>
          <w:p w:rsidR="00E871CB" w:rsidRDefault="00E871CB">
            <w:pPr>
              <w:pStyle w:val="ConsPlusNormal"/>
              <w:jc w:val="center"/>
            </w:pPr>
            <w:r>
              <w:t>266594,1</w:t>
            </w:r>
          </w:p>
        </w:tc>
        <w:tc>
          <w:tcPr>
            <w:tcW w:w="1081" w:type="dxa"/>
            <w:tcBorders>
              <w:top w:val="nil"/>
              <w:left w:val="nil"/>
              <w:bottom w:val="nil"/>
              <w:right w:val="nil"/>
            </w:tcBorders>
          </w:tcPr>
          <w:p w:rsidR="00E871CB" w:rsidRDefault="00E871CB">
            <w:pPr>
              <w:pStyle w:val="ConsPlusNormal"/>
              <w:jc w:val="center"/>
            </w:pPr>
            <w:r>
              <w:t>264013,1</w:t>
            </w:r>
          </w:p>
        </w:tc>
        <w:tc>
          <w:tcPr>
            <w:tcW w:w="1081" w:type="dxa"/>
            <w:tcBorders>
              <w:top w:val="nil"/>
              <w:left w:val="nil"/>
              <w:bottom w:val="nil"/>
              <w:right w:val="nil"/>
            </w:tcBorders>
          </w:tcPr>
          <w:p w:rsidR="00E871CB" w:rsidRDefault="00E871CB">
            <w:pPr>
              <w:pStyle w:val="ConsPlusNormal"/>
              <w:jc w:val="center"/>
            </w:pPr>
            <w:r>
              <w:t>196520,8</w:t>
            </w:r>
          </w:p>
        </w:tc>
        <w:tc>
          <w:tcPr>
            <w:tcW w:w="1081" w:type="dxa"/>
            <w:tcBorders>
              <w:top w:val="nil"/>
              <w:left w:val="nil"/>
              <w:bottom w:val="nil"/>
              <w:right w:val="nil"/>
            </w:tcBorders>
          </w:tcPr>
          <w:p w:rsidR="00E871CB" w:rsidRDefault="00E871CB">
            <w:pPr>
              <w:pStyle w:val="ConsPlusNormal"/>
              <w:jc w:val="center"/>
            </w:pPr>
            <w:r>
              <w:t>238711</w:t>
            </w:r>
          </w:p>
        </w:tc>
        <w:tc>
          <w:tcPr>
            <w:tcW w:w="1081" w:type="dxa"/>
            <w:tcBorders>
              <w:top w:val="nil"/>
              <w:left w:val="nil"/>
              <w:bottom w:val="nil"/>
              <w:right w:val="nil"/>
            </w:tcBorders>
          </w:tcPr>
          <w:p w:rsidR="00E871CB" w:rsidRDefault="00E871CB">
            <w:pPr>
              <w:pStyle w:val="ConsPlusNormal"/>
              <w:jc w:val="center"/>
            </w:pPr>
            <w:r>
              <w:t>234669,1</w:t>
            </w:r>
          </w:p>
        </w:tc>
        <w:tc>
          <w:tcPr>
            <w:tcW w:w="1081" w:type="dxa"/>
            <w:tcBorders>
              <w:top w:val="nil"/>
              <w:left w:val="nil"/>
              <w:bottom w:val="nil"/>
              <w:right w:val="nil"/>
            </w:tcBorders>
          </w:tcPr>
          <w:p w:rsidR="00E871CB" w:rsidRDefault="00E871CB">
            <w:pPr>
              <w:pStyle w:val="ConsPlusNormal"/>
              <w:jc w:val="center"/>
            </w:pPr>
            <w:r>
              <w:t>255492,3</w:t>
            </w:r>
          </w:p>
        </w:tc>
        <w:tc>
          <w:tcPr>
            <w:tcW w:w="1077" w:type="dxa"/>
            <w:tcBorders>
              <w:top w:val="nil"/>
              <w:left w:val="nil"/>
              <w:bottom w:val="nil"/>
              <w:right w:val="nil"/>
            </w:tcBorders>
          </w:tcPr>
          <w:p w:rsidR="00E871CB" w:rsidRDefault="00E871CB">
            <w:pPr>
              <w:pStyle w:val="ConsPlusNormal"/>
              <w:jc w:val="center"/>
            </w:pPr>
            <w:r>
              <w:t>317831,4</w:t>
            </w:r>
          </w:p>
        </w:tc>
      </w:tr>
      <w:tr w:rsidR="00E871CB">
        <w:tblPrEx>
          <w:tblBorders>
            <w:insideH w:val="none" w:sz="0" w:space="0" w:color="auto"/>
            <w:insideV w:val="none" w:sz="0" w:space="0" w:color="auto"/>
          </w:tblBorders>
        </w:tblPrEx>
        <w:tc>
          <w:tcPr>
            <w:tcW w:w="15799" w:type="dxa"/>
            <w:gridSpan w:val="13"/>
            <w:tcBorders>
              <w:top w:val="nil"/>
              <w:left w:val="nil"/>
              <w:bottom w:val="nil"/>
              <w:right w:val="nil"/>
            </w:tcBorders>
          </w:tcPr>
          <w:p w:rsidR="00E871CB" w:rsidRDefault="00E871CB">
            <w:pPr>
              <w:pStyle w:val="ConsPlusNormal"/>
              <w:jc w:val="center"/>
              <w:outlineLvl w:val="3"/>
            </w:pPr>
            <w:r>
              <w:t>II. Капитальные вложения</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pPr>
            <w:r>
              <w:t>Всего по подпрограмме</w:t>
            </w:r>
          </w:p>
        </w:tc>
        <w:tc>
          <w:tcPr>
            <w:tcW w:w="1191" w:type="dxa"/>
            <w:tcBorders>
              <w:top w:val="nil"/>
              <w:left w:val="nil"/>
              <w:bottom w:val="nil"/>
              <w:right w:val="nil"/>
            </w:tcBorders>
          </w:tcPr>
          <w:p w:rsidR="00E871CB" w:rsidRDefault="00E871CB">
            <w:pPr>
              <w:pStyle w:val="ConsPlusNormal"/>
              <w:jc w:val="center"/>
            </w:pPr>
            <w:r>
              <w:t>2891171,4</w:t>
            </w:r>
          </w:p>
        </w:tc>
        <w:tc>
          <w:tcPr>
            <w:tcW w:w="1081" w:type="dxa"/>
            <w:tcBorders>
              <w:top w:val="nil"/>
              <w:left w:val="nil"/>
              <w:bottom w:val="nil"/>
              <w:right w:val="nil"/>
            </w:tcBorders>
          </w:tcPr>
          <w:p w:rsidR="00E871CB" w:rsidRDefault="00E871CB">
            <w:pPr>
              <w:pStyle w:val="ConsPlusNormal"/>
              <w:jc w:val="center"/>
            </w:pPr>
            <w:r>
              <w:t>182118,5</w:t>
            </w:r>
          </w:p>
        </w:tc>
        <w:tc>
          <w:tcPr>
            <w:tcW w:w="1081" w:type="dxa"/>
            <w:tcBorders>
              <w:top w:val="nil"/>
              <w:left w:val="nil"/>
              <w:bottom w:val="nil"/>
              <w:right w:val="nil"/>
            </w:tcBorders>
          </w:tcPr>
          <w:p w:rsidR="00E871CB" w:rsidRDefault="00E871CB">
            <w:pPr>
              <w:pStyle w:val="ConsPlusNormal"/>
              <w:jc w:val="center"/>
            </w:pPr>
            <w:r>
              <w:t>323753,7</w:t>
            </w:r>
          </w:p>
        </w:tc>
        <w:tc>
          <w:tcPr>
            <w:tcW w:w="1081" w:type="dxa"/>
            <w:tcBorders>
              <w:top w:val="nil"/>
              <w:left w:val="nil"/>
              <w:bottom w:val="nil"/>
              <w:right w:val="nil"/>
            </w:tcBorders>
          </w:tcPr>
          <w:p w:rsidR="00E871CB" w:rsidRDefault="00E871CB">
            <w:pPr>
              <w:pStyle w:val="ConsPlusNormal"/>
              <w:jc w:val="center"/>
            </w:pPr>
            <w:r>
              <w:t>206777,6</w:t>
            </w:r>
          </w:p>
        </w:tc>
        <w:tc>
          <w:tcPr>
            <w:tcW w:w="1081" w:type="dxa"/>
            <w:tcBorders>
              <w:top w:val="nil"/>
              <w:left w:val="nil"/>
              <w:bottom w:val="nil"/>
              <w:right w:val="nil"/>
            </w:tcBorders>
          </w:tcPr>
          <w:p w:rsidR="00E871CB" w:rsidRDefault="00E871CB">
            <w:pPr>
              <w:pStyle w:val="ConsPlusNormal"/>
              <w:jc w:val="center"/>
            </w:pPr>
            <w:r>
              <w:t>317381,8</w:t>
            </w:r>
          </w:p>
        </w:tc>
        <w:tc>
          <w:tcPr>
            <w:tcW w:w="1081" w:type="dxa"/>
            <w:tcBorders>
              <w:top w:val="nil"/>
              <w:left w:val="nil"/>
              <w:bottom w:val="nil"/>
              <w:right w:val="nil"/>
            </w:tcBorders>
          </w:tcPr>
          <w:p w:rsidR="00E871CB" w:rsidRDefault="00E871CB">
            <w:pPr>
              <w:pStyle w:val="ConsPlusNormal"/>
              <w:jc w:val="center"/>
            </w:pPr>
            <w:r>
              <w:t>268346,1</w:t>
            </w:r>
          </w:p>
        </w:tc>
        <w:tc>
          <w:tcPr>
            <w:tcW w:w="1081" w:type="dxa"/>
            <w:tcBorders>
              <w:top w:val="nil"/>
              <w:left w:val="nil"/>
              <w:bottom w:val="nil"/>
              <w:right w:val="nil"/>
            </w:tcBorders>
          </w:tcPr>
          <w:p w:rsidR="00E871CB" w:rsidRDefault="00E871CB">
            <w:pPr>
              <w:pStyle w:val="ConsPlusNormal"/>
              <w:jc w:val="center"/>
            </w:pPr>
            <w:r>
              <w:t>266388,3</w:t>
            </w:r>
          </w:p>
        </w:tc>
        <w:tc>
          <w:tcPr>
            <w:tcW w:w="1081" w:type="dxa"/>
            <w:tcBorders>
              <w:top w:val="nil"/>
              <w:left w:val="nil"/>
              <w:bottom w:val="nil"/>
              <w:right w:val="nil"/>
            </w:tcBorders>
          </w:tcPr>
          <w:p w:rsidR="00E871CB" w:rsidRDefault="00E871CB">
            <w:pPr>
              <w:pStyle w:val="ConsPlusNormal"/>
              <w:jc w:val="center"/>
            </w:pPr>
            <w:r>
              <w:t>204716,7</w:t>
            </w:r>
          </w:p>
        </w:tc>
        <w:tc>
          <w:tcPr>
            <w:tcW w:w="1081" w:type="dxa"/>
            <w:tcBorders>
              <w:top w:val="nil"/>
              <w:left w:val="nil"/>
              <w:bottom w:val="nil"/>
              <w:right w:val="nil"/>
            </w:tcBorders>
          </w:tcPr>
          <w:p w:rsidR="00E871CB" w:rsidRDefault="00E871CB">
            <w:pPr>
              <w:pStyle w:val="ConsPlusNormal"/>
              <w:jc w:val="center"/>
            </w:pPr>
            <w:r>
              <w:t>243385,3</w:t>
            </w:r>
          </w:p>
        </w:tc>
        <w:tc>
          <w:tcPr>
            <w:tcW w:w="1081" w:type="dxa"/>
            <w:tcBorders>
              <w:top w:val="nil"/>
              <w:left w:val="nil"/>
              <w:bottom w:val="nil"/>
              <w:right w:val="nil"/>
            </w:tcBorders>
          </w:tcPr>
          <w:p w:rsidR="00E871CB" w:rsidRDefault="00E871CB">
            <w:pPr>
              <w:pStyle w:val="ConsPlusNormal"/>
              <w:jc w:val="center"/>
            </w:pPr>
            <w:r>
              <w:t>262836,9</w:t>
            </w:r>
          </w:p>
        </w:tc>
        <w:tc>
          <w:tcPr>
            <w:tcW w:w="1081" w:type="dxa"/>
            <w:tcBorders>
              <w:top w:val="nil"/>
              <w:left w:val="nil"/>
              <w:bottom w:val="nil"/>
              <w:right w:val="nil"/>
            </w:tcBorders>
          </w:tcPr>
          <w:p w:rsidR="00E871CB" w:rsidRDefault="00E871CB">
            <w:pPr>
              <w:pStyle w:val="ConsPlusNormal"/>
              <w:jc w:val="center"/>
            </w:pPr>
            <w:r>
              <w:t>289589,3</w:t>
            </w:r>
          </w:p>
        </w:tc>
        <w:tc>
          <w:tcPr>
            <w:tcW w:w="1077" w:type="dxa"/>
            <w:tcBorders>
              <w:top w:val="nil"/>
              <w:left w:val="nil"/>
              <w:bottom w:val="nil"/>
              <w:right w:val="nil"/>
            </w:tcBorders>
          </w:tcPr>
          <w:p w:rsidR="00E871CB" w:rsidRDefault="00E871CB">
            <w:pPr>
              <w:pStyle w:val="ConsPlusNormal"/>
              <w:jc w:val="center"/>
            </w:pPr>
            <w:r>
              <w:t>325877,2</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t>в том числе:</w:t>
            </w:r>
          </w:p>
        </w:tc>
        <w:tc>
          <w:tcPr>
            <w:tcW w:w="119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77"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191" w:type="dxa"/>
            <w:tcBorders>
              <w:top w:val="nil"/>
              <w:left w:val="nil"/>
              <w:bottom w:val="nil"/>
              <w:right w:val="nil"/>
            </w:tcBorders>
          </w:tcPr>
          <w:p w:rsidR="00E871CB" w:rsidRDefault="00E871CB">
            <w:pPr>
              <w:pStyle w:val="ConsPlusNormal"/>
              <w:jc w:val="center"/>
            </w:pPr>
            <w:r>
              <w:t>107444,4</w:t>
            </w:r>
          </w:p>
        </w:tc>
        <w:tc>
          <w:tcPr>
            <w:tcW w:w="1081" w:type="dxa"/>
            <w:tcBorders>
              <w:top w:val="nil"/>
              <w:left w:val="nil"/>
              <w:bottom w:val="nil"/>
              <w:right w:val="nil"/>
            </w:tcBorders>
          </w:tcPr>
          <w:p w:rsidR="00E871CB" w:rsidRDefault="00E871CB">
            <w:pPr>
              <w:pStyle w:val="ConsPlusNormal"/>
              <w:jc w:val="center"/>
            </w:pPr>
            <w:r>
              <w:t>6572,5</w:t>
            </w:r>
          </w:p>
        </w:tc>
        <w:tc>
          <w:tcPr>
            <w:tcW w:w="1081" w:type="dxa"/>
            <w:tcBorders>
              <w:top w:val="nil"/>
              <w:left w:val="nil"/>
              <w:bottom w:val="nil"/>
              <w:right w:val="nil"/>
            </w:tcBorders>
          </w:tcPr>
          <w:p w:rsidR="00E871CB" w:rsidRDefault="00E871CB">
            <w:pPr>
              <w:pStyle w:val="ConsPlusNormal"/>
              <w:jc w:val="center"/>
            </w:pPr>
            <w:r>
              <w:t>6572,6</w:t>
            </w:r>
          </w:p>
        </w:tc>
        <w:tc>
          <w:tcPr>
            <w:tcW w:w="1081" w:type="dxa"/>
            <w:tcBorders>
              <w:top w:val="nil"/>
              <w:left w:val="nil"/>
              <w:bottom w:val="nil"/>
              <w:right w:val="nil"/>
            </w:tcBorders>
          </w:tcPr>
          <w:p w:rsidR="00E871CB" w:rsidRDefault="00E871CB">
            <w:pPr>
              <w:pStyle w:val="ConsPlusNormal"/>
              <w:jc w:val="center"/>
            </w:pPr>
            <w:r>
              <w:t>2700</w:t>
            </w:r>
          </w:p>
        </w:tc>
        <w:tc>
          <w:tcPr>
            <w:tcW w:w="1081" w:type="dxa"/>
            <w:tcBorders>
              <w:top w:val="nil"/>
              <w:left w:val="nil"/>
              <w:bottom w:val="nil"/>
              <w:right w:val="nil"/>
            </w:tcBorders>
          </w:tcPr>
          <w:p w:rsidR="00E871CB" w:rsidRDefault="00E871CB">
            <w:pPr>
              <w:pStyle w:val="ConsPlusNormal"/>
              <w:jc w:val="center"/>
            </w:pPr>
            <w:r>
              <w:t>2885</w:t>
            </w:r>
          </w:p>
        </w:tc>
        <w:tc>
          <w:tcPr>
            <w:tcW w:w="1081" w:type="dxa"/>
            <w:tcBorders>
              <w:top w:val="nil"/>
              <w:left w:val="nil"/>
              <w:bottom w:val="nil"/>
              <w:right w:val="nil"/>
            </w:tcBorders>
          </w:tcPr>
          <w:p w:rsidR="00E871CB" w:rsidRDefault="00E871CB">
            <w:pPr>
              <w:pStyle w:val="ConsPlusNormal"/>
              <w:jc w:val="center"/>
            </w:pPr>
            <w:r>
              <w:t>2300</w:t>
            </w:r>
          </w:p>
        </w:tc>
        <w:tc>
          <w:tcPr>
            <w:tcW w:w="1081" w:type="dxa"/>
            <w:tcBorders>
              <w:top w:val="nil"/>
              <w:left w:val="nil"/>
              <w:bottom w:val="nil"/>
              <w:right w:val="nil"/>
            </w:tcBorders>
          </w:tcPr>
          <w:p w:rsidR="00E871CB" w:rsidRDefault="00E871CB">
            <w:pPr>
              <w:pStyle w:val="ConsPlusNormal"/>
              <w:jc w:val="center"/>
            </w:pPr>
            <w:r>
              <w:t>1857</w:t>
            </w:r>
          </w:p>
        </w:tc>
        <w:tc>
          <w:tcPr>
            <w:tcW w:w="1081" w:type="dxa"/>
            <w:tcBorders>
              <w:top w:val="nil"/>
              <w:left w:val="nil"/>
              <w:bottom w:val="nil"/>
              <w:right w:val="nil"/>
            </w:tcBorders>
          </w:tcPr>
          <w:p w:rsidR="00E871CB" w:rsidRDefault="00E871CB">
            <w:pPr>
              <w:pStyle w:val="ConsPlusNormal"/>
              <w:jc w:val="center"/>
            </w:pPr>
            <w:r>
              <w:t>3576,7</w:t>
            </w:r>
          </w:p>
        </w:tc>
        <w:tc>
          <w:tcPr>
            <w:tcW w:w="1081" w:type="dxa"/>
            <w:tcBorders>
              <w:top w:val="nil"/>
              <w:left w:val="nil"/>
              <w:bottom w:val="nil"/>
              <w:right w:val="nil"/>
            </w:tcBorders>
          </w:tcPr>
          <w:p w:rsidR="00E871CB" w:rsidRDefault="00E871CB">
            <w:pPr>
              <w:pStyle w:val="ConsPlusNormal"/>
              <w:jc w:val="center"/>
            </w:pPr>
            <w:r>
              <w:t>6173,1</w:t>
            </w:r>
          </w:p>
        </w:tc>
        <w:tc>
          <w:tcPr>
            <w:tcW w:w="1081" w:type="dxa"/>
            <w:tcBorders>
              <w:top w:val="nil"/>
              <w:left w:val="nil"/>
              <w:bottom w:val="nil"/>
              <w:right w:val="nil"/>
            </w:tcBorders>
          </w:tcPr>
          <w:p w:rsidR="00E871CB" w:rsidRDefault="00E871CB">
            <w:pPr>
              <w:pStyle w:val="ConsPlusNormal"/>
              <w:jc w:val="center"/>
            </w:pPr>
            <w:r>
              <w:t>29666,5</w:t>
            </w:r>
          </w:p>
        </w:tc>
        <w:tc>
          <w:tcPr>
            <w:tcW w:w="1081" w:type="dxa"/>
            <w:tcBorders>
              <w:top w:val="nil"/>
              <w:left w:val="nil"/>
              <w:bottom w:val="nil"/>
              <w:right w:val="nil"/>
            </w:tcBorders>
          </w:tcPr>
          <w:p w:rsidR="00E871CB" w:rsidRDefault="00E871CB">
            <w:pPr>
              <w:pStyle w:val="ConsPlusNormal"/>
              <w:jc w:val="center"/>
            </w:pPr>
            <w:r>
              <w:t>35595,7</w:t>
            </w:r>
          </w:p>
        </w:tc>
        <w:tc>
          <w:tcPr>
            <w:tcW w:w="1077" w:type="dxa"/>
            <w:tcBorders>
              <w:top w:val="nil"/>
              <w:left w:val="nil"/>
              <w:bottom w:val="nil"/>
              <w:right w:val="nil"/>
            </w:tcBorders>
          </w:tcPr>
          <w:p w:rsidR="00E871CB" w:rsidRDefault="00E871CB">
            <w:pPr>
              <w:pStyle w:val="ConsPlusNormal"/>
              <w:jc w:val="center"/>
            </w:pPr>
            <w:r>
              <w:t>9544,5</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191" w:type="dxa"/>
            <w:tcBorders>
              <w:top w:val="nil"/>
              <w:left w:val="nil"/>
              <w:bottom w:val="nil"/>
              <w:right w:val="nil"/>
            </w:tcBorders>
          </w:tcPr>
          <w:p w:rsidR="00E871CB" w:rsidRDefault="00E871CB">
            <w:pPr>
              <w:pStyle w:val="ConsPlusNormal"/>
              <w:jc w:val="center"/>
            </w:pPr>
            <w:r>
              <w:t>10561,1</w:t>
            </w:r>
          </w:p>
        </w:tc>
        <w:tc>
          <w:tcPr>
            <w:tcW w:w="1081" w:type="dxa"/>
            <w:tcBorders>
              <w:top w:val="nil"/>
              <w:left w:val="nil"/>
              <w:bottom w:val="nil"/>
              <w:right w:val="nil"/>
            </w:tcBorders>
          </w:tcPr>
          <w:p w:rsidR="00E871CB" w:rsidRDefault="00E871CB">
            <w:pPr>
              <w:pStyle w:val="ConsPlusNormal"/>
              <w:jc w:val="center"/>
            </w:pPr>
            <w:r>
              <w:t>2240</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187,2</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2016</w:t>
            </w:r>
          </w:p>
        </w:tc>
        <w:tc>
          <w:tcPr>
            <w:tcW w:w="1081" w:type="dxa"/>
            <w:tcBorders>
              <w:top w:val="nil"/>
              <w:left w:val="nil"/>
              <w:bottom w:val="nil"/>
              <w:right w:val="nil"/>
            </w:tcBorders>
          </w:tcPr>
          <w:p w:rsidR="00E871CB" w:rsidRDefault="00E871CB">
            <w:pPr>
              <w:pStyle w:val="ConsPlusNormal"/>
              <w:jc w:val="center"/>
            </w:pPr>
            <w:r>
              <w:t>6117,9</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77"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t>внебюджетные источники</w:t>
            </w:r>
          </w:p>
        </w:tc>
        <w:tc>
          <w:tcPr>
            <w:tcW w:w="1191" w:type="dxa"/>
            <w:tcBorders>
              <w:top w:val="nil"/>
              <w:left w:val="nil"/>
              <w:bottom w:val="nil"/>
              <w:right w:val="nil"/>
            </w:tcBorders>
          </w:tcPr>
          <w:p w:rsidR="00E871CB" w:rsidRDefault="00E871CB">
            <w:pPr>
              <w:pStyle w:val="ConsPlusNormal"/>
              <w:jc w:val="center"/>
            </w:pPr>
            <w:r>
              <w:t>2773165,9</w:t>
            </w:r>
          </w:p>
        </w:tc>
        <w:tc>
          <w:tcPr>
            <w:tcW w:w="1081" w:type="dxa"/>
            <w:tcBorders>
              <w:top w:val="nil"/>
              <w:left w:val="nil"/>
              <w:bottom w:val="nil"/>
              <w:right w:val="nil"/>
            </w:tcBorders>
          </w:tcPr>
          <w:p w:rsidR="00E871CB" w:rsidRDefault="00E871CB">
            <w:pPr>
              <w:pStyle w:val="ConsPlusNormal"/>
              <w:jc w:val="center"/>
            </w:pPr>
            <w:r>
              <w:t>173306</w:t>
            </w:r>
          </w:p>
        </w:tc>
        <w:tc>
          <w:tcPr>
            <w:tcW w:w="1081" w:type="dxa"/>
            <w:tcBorders>
              <w:top w:val="nil"/>
              <w:left w:val="nil"/>
              <w:bottom w:val="nil"/>
              <w:right w:val="nil"/>
            </w:tcBorders>
          </w:tcPr>
          <w:p w:rsidR="00E871CB" w:rsidRDefault="00E871CB">
            <w:pPr>
              <w:pStyle w:val="ConsPlusNormal"/>
              <w:jc w:val="center"/>
            </w:pPr>
            <w:r>
              <w:t>317181,1</w:t>
            </w:r>
          </w:p>
        </w:tc>
        <w:tc>
          <w:tcPr>
            <w:tcW w:w="1081" w:type="dxa"/>
            <w:tcBorders>
              <w:top w:val="nil"/>
              <w:left w:val="nil"/>
              <w:bottom w:val="nil"/>
              <w:right w:val="nil"/>
            </w:tcBorders>
          </w:tcPr>
          <w:p w:rsidR="00E871CB" w:rsidRDefault="00E871CB">
            <w:pPr>
              <w:pStyle w:val="ConsPlusNormal"/>
              <w:jc w:val="center"/>
            </w:pPr>
            <w:r>
              <w:t>204077,6</w:t>
            </w:r>
          </w:p>
        </w:tc>
        <w:tc>
          <w:tcPr>
            <w:tcW w:w="1081" w:type="dxa"/>
            <w:tcBorders>
              <w:top w:val="nil"/>
              <w:left w:val="nil"/>
              <w:bottom w:val="nil"/>
              <w:right w:val="nil"/>
            </w:tcBorders>
          </w:tcPr>
          <w:p w:rsidR="00E871CB" w:rsidRDefault="00E871CB">
            <w:pPr>
              <w:pStyle w:val="ConsPlusNormal"/>
              <w:jc w:val="center"/>
            </w:pPr>
            <w:r>
              <w:t>314309,6</w:t>
            </w:r>
          </w:p>
        </w:tc>
        <w:tc>
          <w:tcPr>
            <w:tcW w:w="1081" w:type="dxa"/>
            <w:tcBorders>
              <w:top w:val="nil"/>
              <w:left w:val="nil"/>
              <w:bottom w:val="nil"/>
              <w:right w:val="nil"/>
            </w:tcBorders>
          </w:tcPr>
          <w:p w:rsidR="00E871CB" w:rsidRDefault="00E871CB">
            <w:pPr>
              <w:pStyle w:val="ConsPlusNormal"/>
              <w:jc w:val="center"/>
            </w:pPr>
            <w:r>
              <w:t>266046,1</w:t>
            </w:r>
          </w:p>
        </w:tc>
        <w:tc>
          <w:tcPr>
            <w:tcW w:w="1081" w:type="dxa"/>
            <w:tcBorders>
              <w:top w:val="nil"/>
              <w:left w:val="nil"/>
              <w:bottom w:val="nil"/>
              <w:right w:val="nil"/>
            </w:tcBorders>
          </w:tcPr>
          <w:p w:rsidR="00E871CB" w:rsidRDefault="00E871CB">
            <w:pPr>
              <w:pStyle w:val="ConsPlusNormal"/>
              <w:jc w:val="center"/>
            </w:pPr>
            <w:r>
              <w:t>262514,4</w:t>
            </w:r>
          </w:p>
        </w:tc>
        <w:tc>
          <w:tcPr>
            <w:tcW w:w="1081" w:type="dxa"/>
            <w:tcBorders>
              <w:top w:val="nil"/>
              <w:left w:val="nil"/>
              <w:bottom w:val="nil"/>
              <w:right w:val="nil"/>
            </w:tcBorders>
          </w:tcPr>
          <w:p w:rsidR="00E871CB" w:rsidRDefault="00E871CB">
            <w:pPr>
              <w:pStyle w:val="ConsPlusNormal"/>
              <w:jc w:val="center"/>
            </w:pPr>
            <w:r>
              <w:t>195022,1</w:t>
            </w:r>
          </w:p>
        </w:tc>
        <w:tc>
          <w:tcPr>
            <w:tcW w:w="1081" w:type="dxa"/>
            <w:tcBorders>
              <w:top w:val="nil"/>
              <w:left w:val="nil"/>
              <w:bottom w:val="nil"/>
              <w:right w:val="nil"/>
            </w:tcBorders>
          </w:tcPr>
          <w:p w:rsidR="00E871CB" w:rsidRDefault="00E871CB">
            <w:pPr>
              <w:pStyle w:val="ConsPlusNormal"/>
              <w:jc w:val="center"/>
            </w:pPr>
            <w:r>
              <w:t>237212,3</w:t>
            </w:r>
          </w:p>
        </w:tc>
        <w:tc>
          <w:tcPr>
            <w:tcW w:w="1081" w:type="dxa"/>
            <w:tcBorders>
              <w:top w:val="nil"/>
              <w:left w:val="nil"/>
              <w:bottom w:val="nil"/>
              <w:right w:val="nil"/>
            </w:tcBorders>
          </w:tcPr>
          <w:p w:rsidR="00E871CB" w:rsidRDefault="00E871CB">
            <w:pPr>
              <w:pStyle w:val="ConsPlusNormal"/>
              <w:jc w:val="center"/>
            </w:pPr>
            <w:r>
              <w:t>233170,4</w:t>
            </w:r>
          </w:p>
        </w:tc>
        <w:tc>
          <w:tcPr>
            <w:tcW w:w="1081" w:type="dxa"/>
            <w:tcBorders>
              <w:top w:val="nil"/>
              <w:left w:val="nil"/>
              <w:bottom w:val="nil"/>
              <w:right w:val="nil"/>
            </w:tcBorders>
          </w:tcPr>
          <w:p w:rsidR="00E871CB" w:rsidRDefault="00E871CB">
            <w:pPr>
              <w:pStyle w:val="ConsPlusNormal"/>
              <w:jc w:val="center"/>
            </w:pPr>
            <w:r>
              <w:t>253993,6</w:t>
            </w:r>
          </w:p>
        </w:tc>
        <w:tc>
          <w:tcPr>
            <w:tcW w:w="1077" w:type="dxa"/>
            <w:tcBorders>
              <w:top w:val="nil"/>
              <w:left w:val="nil"/>
              <w:bottom w:val="nil"/>
              <w:right w:val="nil"/>
            </w:tcBorders>
          </w:tcPr>
          <w:p w:rsidR="00E871CB" w:rsidRDefault="00E871CB">
            <w:pPr>
              <w:pStyle w:val="ConsPlusNormal"/>
              <w:jc w:val="center"/>
            </w:pPr>
            <w:r>
              <w:t>316332,7</w:t>
            </w:r>
          </w:p>
        </w:tc>
      </w:tr>
      <w:tr w:rsidR="00E871CB">
        <w:tblPrEx>
          <w:tblBorders>
            <w:insideH w:val="none" w:sz="0" w:space="0" w:color="auto"/>
            <w:insideV w:val="none" w:sz="0" w:space="0" w:color="auto"/>
          </w:tblBorders>
        </w:tblPrEx>
        <w:tc>
          <w:tcPr>
            <w:tcW w:w="15799" w:type="dxa"/>
            <w:gridSpan w:val="13"/>
            <w:tcBorders>
              <w:top w:val="nil"/>
              <w:left w:val="nil"/>
              <w:bottom w:val="nil"/>
              <w:right w:val="nil"/>
            </w:tcBorders>
          </w:tcPr>
          <w:p w:rsidR="00E871CB" w:rsidRDefault="00E871CB">
            <w:pPr>
              <w:pStyle w:val="ConsPlusNormal"/>
              <w:jc w:val="center"/>
              <w:outlineLvl w:val="4"/>
            </w:pPr>
            <w:r>
              <w:t>1. Цель "Развитие современной эффективной транспортной инфраструктуры, обеспечивающей ускорение товародвижения и снижение транспортных издержек в экономике"</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pPr>
            <w:r>
              <w:t>Всего</w:t>
            </w:r>
          </w:p>
        </w:tc>
        <w:tc>
          <w:tcPr>
            <w:tcW w:w="1191" w:type="dxa"/>
            <w:tcBorders>
              <w:top w:val="nil"/>
              <w:left w:val="nil"/>
              <w:bottom w:val="nil"/>
              <w:right w:val="nil"/>
            </w:tcBorders>
          </w:tcPr>
          <w:p w:rsidR="00E871CB" w:rsidRDefault="00E871CB">
            <w:pPr>
              <w:pStyle w:val="ConsPlusNormal"/>
              <w:jc w:val="center"/>
            </w:pPr>
            <w:r>
              <w:t>789529</w:t>
            </w:r>
          </w:p>
        </w:tc>
        <w:tc>
          <w:tcPr>
            <w:tcW w:w="1081" w:type="dxa"/>
            <w:tcBorders>
              <w:top w:val="nil"/>
              <w:left w:val="nil"/>
              <w:bottom w:val="nil"/>
              <w:right w:val="nil"/>
            </w:tcBorders>
          </w:tcPr>
          <w:p w:rsidR="00E871CB" w:rsidRDefault="00E871CB">
            <w:pPr>
              <w:pStyle w:val="ConsPlusNormal"/>
              <w:jc w:val="center"/>
            </w:pPr>
            <w:r>
              <w:t>125941,3</w:t>
            </w:r>
          </w:p>
        </w:tc>
        <w:tc>
          <w:tcPr>
            <w:tcW w:w="1081" w:type="dxa"/>
            <w:tcBorders>
              <w:top w:val="nil"/>
              <w:left w:val="nil"/>
              <w:bottom w:val="nil"/>
              <w:right w:val="nil"/>
            </w:tcBorders>
          </w:tcPr>
          <w:p w:rsidR="00E871CB" w:rsidRDefault="00E871CB">
            <w:pPr>
              <w:pStyle w:val="ConsPlusNormal"/>
              <w:jc w:val="center"/>
            </w:pPr>
            <w:r>
              <w:t>172454,2</w:t>
            </w:r>
          </w:p>
        </w:tc>
        <w:tc>
          <w:tcPr>
            <w:tcW w:w="1081" w:type="dxa"/>
            <w:tcBorders>
              <w:top w:val="nil"/>
              <w:left w:val="nil"/>
              <w:bottom w:val="nil"/>
              <w:right w:val="nil"/>
            </w:tcBorders>
          </w:tcPr>
          <w:p w:rsidR="00E871CB" w:rsidRDefault="00E871CB">
            <w:pPr>
              <w:pStyle w:val="ConsPlusNormal"/>
              <w:jc w:val="center"/>
            </w:pPr>
            <w:r>
              <w:t>57585</w:t>
            </w:r>
          </w:p>
        </w:tc>
        <w:tc>
          <w:tcPr>
            <w:tcW w:w="1081" w:type="dxa"/>
            <w:tcBorders>
              <w:top w:val="nil"/>
              <w:left w:val="nil"/>
              <w:bottom w:val="nil"/>
              <w:right w:val="nil"/>
            </w:tcBorders>
          </w:tcPr>
          <w:p w:rsidR="00E871CB" w:rsidRDefault="00E871CB">
            <w:pPr>
              <w:pStyle w:val="ConsPlusNormal"/>
              <w:jc w:val="center"/>
            </w:pPr>
            <w:r>
              <w:t>58570,8</w:t>
            </w:r>
          </w:p>
        </w:tc>
        <w:tc>
          <w:tcPr>
            <w:tcW w:w="1081" w:type="dxa"/>
            <w:tcBorders>
              <w:top w:val="nil"/>
              <w:left w:val="nil"/>
              <w:bottom w:val="nil"/>
              <w:right w:val="nil"/>
            </w:tcBorders>
          </w:tcPr>
          <w:p w:rsidR="00E871CB" w:rsidRDefault="00E871CB">
            <w:pPr>
              <w:pStyle w:val="ConsPlusNormal"/>
              <w:jc w:val="center"/>
            </w:pPr>
            <w:r>
              <w:t>46328,6</w:t>
            </w:r>
          </w:p>
        </w:tc>
        <w:tc>
          <w:tcPr>
            <w:tcW w:w="1081" w:type="dxa"/>
            <w:tcBorders>
              <w:top w:val="nil"/>
              <w:left w:val="nil"/>
              <w:bottom w:val="nil"/>
              <w:right w:val="nil"/>
            </w:tcBorders>
          </w:tcPr>
          <w:p w:rsidR="00E871CB" w:rsidRDefault="00E871CB">
            <w:pPr>
              <w:pStyle w:val="ConsPlusNormal"/>
              <w:jc w:val="center"/>
            </w:pPr>
            <w:r>
              <w:t>69218,9</w:t>
            </w:r>
          </w:p>
        </w:tc>
        <w:tc>
          <w:tcPr>
            <w:tcW w:w="1081" w:type="dxa"/>
            <w:tcBorders>
              <w:top w:val="nil"/>
              <w:left w:val="nil"/>
              <w:bottom w:val="nil"/>
              <w:right w:val="nil"/>
            </w:tcBorders>
          </w:tcPr>
          <w:p w:rsidR="00E871CB" w:rsidRDefault="00E871CB">
            <w:pPr>
              <w:pStyle w:val="ConsPlusNormal"/>
              <w:jc w:val="center"/>
            </w:pPr>
            <w:r>
              <w:t>40615,9</w:t>
            </w:r>
          </w:p>
        </w:tc>
        <w:tc>
          <w:tcPr>
            <w:tcW w:w="1081" w:type="dxa"/>
            <w:tcBorders>
              <w:top w:val="nil"/>
              <w:left w:val="nil"/>
              <w:bottom w:val="nil"/>
              <w:right w:val="nil"/>
            </w:tcBorders>
          </w:tcPr>
          <w:p w:rsidR="00E871CB" w:rsidRDefault="00E871CB">
            <w:pPr>
              <w:pStyle w:val="ConsPlusNormal"/>
              <w:jc w:val="center"/>
            </w:pPr>
            <w:r>
              <w:t>55196,8</w:t>
            </w:r>
          </w:p>
        </w:tc>
        <w:tc>
          <w:tcPr>
            <w:tcW w:w="1081" w:type="dxa"/>
            <w:tcBorders>
              <w:top w:val="nil"/>
              <w:left w:val="nil"/>
              <w:bottom w:val="nil"/>
              <w:right w:val="nil"/>
            </w:tcBorders>
          </w:tcPr>
          <w:p w:rsidR="00E871CB" w:rsidRDefault="00E871CB">
            <w:pPr>
              <w:pStyle w:val="ConsPlusNormal"/>
              <w:jc w:val="center"/>
            </w:pPr>
            <w:r>
              <w:t>79932,7</w:t>
            </w:r>
          </w:p>
        </w:tc>
        <w:tc>
          <w:tcPr>
            <w:tcW w:w="1081" w:type="dxa"/>
            <w:tcBorders>
              <w:top w:val="nil"/>
              <w:left w:val="nil"/>
              <w:bottom w:val="nil"/>
              <w:right w:val="nil"/>
            </w:tcBorders>
          </w:tcPr>
          <w:p w:rsidR="00E871CB" w:rsidRDefault="00E871CB">
            <w:pPr>
              <w:pStyle w:val="ConsPlusNormal"/>
              <w:jc w:val="center"/>
            </w:pPr>
            <w:r>
              <w:t>54361,3</w:t>
            </w:r>
          </w:p>
        </w:tc>
        <w:tc>
          <w:tcPr>
            <w:tcW w:w="1077" w:type="dxa"/>
            <w:tcBorders>
              <w:top w:val="nil"/>
              <w:left w:val="nil"/>
              <w:bottom w:val="nil"/>
              <w:right w:val="nil"/>
            </w:tcBorders>
          </w:tcPr>
          <w:p w:rsidR="00E871CB" w:rsidRDefault="00E871CB">
            <w:pPr>
              <w:pStyle w:val="ConsPlusNormal"/>
              <w:jc w:val="center"/>
            </w:pPr>
            <w:r>
              <w:t>29323,5</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t>в том числе:</w:t>
            </w:r>
          </w:p>
        </w:tc>
        <w:tc>
          <w:tcPr>
            <w:tcW w:w="119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77"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lastRenderedPageBreak/>
              <w:t>федеральный бюджет - бюджетные инвестиции</w:t>
            </w:r>
          </w:p>
        </w:tc>
        <w:tc>
          <w:tcPr>
            <w:tcW w:w="1191" w:type="dxa"/>
            <w:tcBorders>
              <w:top w:val="nil"/>
              <w:left w:val="nil"/>
              <w:bottom w:val="nil"/>
              <w:right w:val="nil"/>
            </w:tcBorders>
          </w:tcPr>
          <w:p w:rsidR="00E871CB" w:rsidRDefault="00E871CB">
            <w:pPr>
              <w:pStyle w:val="ConsPlusNormal"/>
              <w:jc w:val="center"/>
            </w:pPr>
            <w:r>
              <w:t>83473,3</w:t>
            </w:r>
          </w:p>
        </w:tc>
        <w:tc>
          <w:tcPr>
            <w:tcW w:w="1081" w:type="dxa"/>
            <w:tcBorders>
              <w:top w:val="nil"/>
              <w:left w:val="nil"/>
              <w:bottom w:val="nil"/>
              <w:right w:val="nil"/>
            </w:tcBorders>
          </w:tcPr>
          <w:p w:rsidR="00E871CB" w:rsidRDefault="00E871CB">
            <w:pPr>
              <w:pStyle w:val="ConsPlusNormal"/>
              <w:jc w:val="center"/>
            </w:pPr>
            <w:r>
              <w:t>6130,9</w:t>
            </w:r>
          </w:p>
        </w:tc>
        <w:tc>
          <w:tcPr>
            <w:tcW w:w="1081" w:type="dxa"/>
            <w:tcBorders>
              <w:top w:val="nil"/>
              <w:left w:val="nil"/>
              <w:bottom w:val="nil"/>
              <w:right w:val="nil"/>
            </w:tcBorders>
          </w:tcPr>
          <w:p w:rsidR="00E871CB" w:rsidRDefault="00E871CB">
            <w:pPr>
              <w:pStyle w:val="ConsPlusNormal"/>
              <w:jc w:val="center"/>
            </w:pPr>
            <w:r>
              <w:t>6572,6</w:t>
            </w:r>
          </w:p>
        </w:tc>
        <w:tc>
          <w:tcPr>
            <w:tcW w:w="1081" w:type="dxa"/>
            <w:tcBorders>
              <w:top w:val="nil"/>
              <w:left w:val="nil"/>
              <w:bottom w:val="nil"/>
              <w:right w:val="nil"/>
            </w:tcBorders>
          </w:tcPr>
          <w:p w:rsidR="00E871CB" w:rsidRDefault="00E871CB">
            <w:pPr>
              <w:pStyle w:val="ConsPlusNormal"/>
              <w:jc w:val="center"/>
            </w:pPr>
            <w:r>
              <w:t>2700</w:t>
            </w:r>
          </w:p>
        </w:tc>
        <w:tc>
          <w:tcPr>
            <w:tcW w:w="1081" w:type="dxa"/>
            <w:tcBorders>
              <w:top w:val="nil"/>
              <w:left w:val="nil"/>
              <w:bottom w:val="nil"/>
              <w:right w:val="nil"/>
            </w:tcBorders>
          </w:tcPr>
          <w:p w:rsidR="00E871CB" w:rsidRDefault="00E871CB">
            <w:pPr>
              <w:pStyle w:val="ConsPlusNormal"/>
              <w:jc w:val="center"/>
            </w:pPr>
            <w:r>
              <w:t>2885</w:t>
            </w:r>
          </w:p>
        </w:tc>
        <w:tc>
          <w:tcPr>
            <w:tcW w:w="1081" w:type="dxa"/>
            <w:tcBorders>
              <w:top w:val="nil"/>
              <w:left w:val="nil"/>
              <w:bottom w:val="nil"/>
              <w:right w:val="nil"/>
            </w:tcBorders>
          </w:tcPr>
          <w:p w:rsidR="00E871CB" w:rsidRDefault="00E871CB">
            <w:pPr>
              <w:pStyle w:val="ConsPlusNormal"/>
              <w:jc w:val="center"/>
            </w:pPr>
            <w:r>
              <w:t>2300</w:t>
            </w:r>
          </w:p>
        </w:tc>
        <w:tc>
          <w:tcPr>
            <w:tcW w:w="1081" w:type="dxa"/>
            <w:tcBorders>
              <w:top w:val="nil"/>
              <w:left w:val="nil"/>
              <w:bottom w:val="nil"/>
              <w:right w:val="nil"/>
            </w:tcBorders>
          </w:tcPr>
          <w:p w:rsidR="00E871CB" w:rsidRDefault="00E871CB">
            <w:pPr>
              <w:pStyle w:val="ConsPlusNormal"/>
              <w:jc w:val="center"/>
            </w:pPr>
            <w:r>
              <w:t>1857,9</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5233</w:t>
            </w:r>
          </w:p>
        </w:tc>
        <w:tc>
          <w:tcPr>
            <w:tcW w:w="1081" w:type="dxa"/>
            <w:tcBorders>
              <w:top w:val="nil"/>
              <w:left w:val="nil"/>
              <w:bottom w:val="nil"/>
              <w:right w:val="nil"/>
            </w:tcBorders>
          </w:tcPr>
          <w:p w:rsidR="00E871CB" w:rsidRDefault="00E871CB">
            <w:pPr>
              <w:pStyle w:val="ConsPlusNormal"/>
              <w:jc w:val="center"/>
            </w:pPr>
            <w:r>
              <w:t>26523,2</w:t>
            </w:r>
          </w:p>
        </w:tc>
        <w:tc>
          <w:tcPr>
            <w:tcW w:w="1081" w:type="dxa"/>
            <w:tcBorders>
              <w:top w:val="nil"/>
              <w:left w:val="nil"/>
              <w:bottom w:val="nil"/>
              <w:right w:val="nil"/>
            </w:tcBorders>
          </w:tcPr>
          <w:p w:rsidR="00E871CB" w:rsidRDefault="00E871CB">
            <w:pPr>
              <w:pStyle w:val="ConsPlusNormal"/>
              <w:jc w:val="center"/>
            </w:pPr>
            <w:r>
              <w:t>29270,7</w:t>
            </w:r>
          </w:p>
        </w:tc>
        <w:tc>
          <w:tcPr>
            <w:tcW w:w="1077"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191" w:type="dxa"/>
            <w:tcBorders>
              <w:top w:val="nil"/>
              <w:left w:val="nil"/>
              <w:bottom w:val="nil"/>
              <w:right w:val="nil"/>
            </w:tcBorders>
          </w:tcPr>
          <w:p w:rsidR="00E871CB" w:rsidRDefault="00E871CB">
            <w:pPr>
              <w:pStyle w:val="ConsPlusNormal"/>
              <w:jc w:val="center"/>
            </w:pPr>
            <w:r>
              <w:t>10561,1</w:t>
            </w:r>
          </w:p>
        </w:tc>
        <w:tc>
          <w:tcPr>
            <w:tcW w:w="1081" w:type="dxa"/>
            <w:tcBorders>
              <w:top w:val="nil"/>
              <w:left w:val="nil"/>
              <w:bottom w:val="nil"/>
              <w:right w:val="nil"/>
            </w:tcBorders>
          </w:tcPr>
          <w:p w:rsidR="00E871CB" w:rsidRDefault="00E871CB">
            <w:pPr>
              <w:pStyle w:val="ConsPlusNormal"/>
              <w:jc w:val="center"/>
            </w:pPr>
            <w:r>
              <w:t>2240</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187,2</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2016</w:t>
            </w:r>
          </w:p>
        </w:tc>
        <w:tc>
          <w:tcPr>
            <w:tcW w:w="1081" w:type="dxa"/>
            <w:tcBorders>
              <w:top w:val="nil"/>
              <w:left w:val="nil"/>
              <w:bottom w:val="nil"/>
              <w:right w:val="nil"/>
            </w:tcBorders>
          </w:tcPr>
          <w:p w:rsidR="00E871CB" w:rsidRDefault="00E871CB">
            <w:pPr>
              <w:pStyle w:val="ConsPlusNormal"/>
              <w:jc w:val="center"/>
            </w:pPr>
            <w:r>
              <w:t>6117,9</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77"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t>внебюджетные источники</w:t>
            </w:r>
          </w:p>
        </w:tc>
        <w:tc>
          <w:tcPr>
            <w:tcW w:w="1191" w:type="dxa"/>
            <w:tcBorders>
              <w:top w:val="nil"/>
              <w:left w:val="nil"/>
              <w:bottom w:val="nil"/>
              <w:right w:val="nil"/>
            </w:tcBorders>
          </w:tcPr>
          <w:p w:rsidR="00E871CB" w:rsidRDefault="00E871CB">
            <w:pPr>
              <w:pStyle w:val="ConsPlusNormal"/>
              <w:jc w:val="center"/>
            </w:pPr>
            <w:r>
              <w:t>695494,6</w:t>
            </w:r>
          </w:p>
        </w:tc>
        <w:tc>
          <w:tcPr>
            <w:tcW w:w="1081" w:type="dxa"/>
            <w:tcBorders>
              <w:top w:val="nil"/>
              <w:left w:val="nil"/>
              <w:bottom w:val="nil"/>
              <w:right w:val="nil"/>
            </w:tcBorders>
          </w:tcPr>
          <w:p w:rsidR="00E871CB" w:rsidRDefault="00E871CB">
            <w:pPr>
              <w:pStyle w:val="ConsPlusNormal"/>
              <w:jc w:val="center"/>
            </w:pPr>
            <w:r>
              <w:t>117570,4</w:t>
            </w:r>
          </w:p>
        </w:tc>
        <w:tc>
          <w:tcPr>
            <w:tcW w:w="1081" w:type="dxa"/>
            <w:tcBorders>
              <w:top w:val="nil"/>
              <w:left w:val="nil"/>
              <w:bottom w:val="nil"/>
              <w:right w:val="nil"/>
            </w:tcBorders>
          </w:tcPr>
          <w:p w:rsidR="00E871CB" w:rsidRDefault="00E871CB">
            <w:pPr>
              <w:pStyle w:val="ConsPlusNormal"/>
              <w:jc w:val="center"/>
            </w:pPr>
            <w:r>
              <w:t>165881,6</w:t>
            </w:r>
          </w:p>
        </w:tc>
        <w:tc>
          <w:tcPr>
            <w:tcW w:w="1081" w:type="dxa"/>
            <w:tcBorders>
              <w:top w:val="nil"/>
              <w:left w:val="nil"/>
              <w:bottom w:val="nil"/>
              <w:right w:val="nil"/>
            </w:tcBorders>
          </w:tcPr>
          <w:p w:rsidR="00E871CB" w:rsidRDefault="00E871CB">
            <w:pPr>
              <w:pStyle w:val="ConsPlusNormal"/>
              <w:jc w:val="center"/>
            </w:pPr>
            <w:r>
              <w:t>54885</w:t>
            </w:r>
          </w:p>
        </w:tc>
        <w:tc>
          <w:tcPr>
            <w:tcW w:w="1081" w:type="dxa"/>
            <w:tcBorders>
              <w:top w:val="nil"/>
              <w:left w:val="nil"/>
              <w:bottom w:val="nil"/>
              <w:right w:val="nil"/>
            </w:tcBorders>
          </w:tcPr>
          <w:p w:rsidR="00E871CB" w:rsidRDefault="00E871CB">
            <w:pPr>
              <w:pStyle w:val="ConsPlusNormal"/>
              <w:jc w:val="center"/>
            </w:pPr>
            <w:r>
              <w:t>55498,6</w:t>
            </w:r>
          </w:p>
        </w:tc>
        <w:tc>
          <w:tcPr>
            <w:tcW w:w="1081" w:type="dxa"/>
            <w:tcBorders>
              <w:top w:val="nil"/>
              <w:left w:val="nil"/>
              <w:bottom w:val="nil"/>
              <w:right w:val="nil"/>
            </w:tcBorders>
          </w:tcPr>
          <w:p w:rsidR="00E871CB" w:rsidRDefault="00E871CB">
            <w:pPr>
              <w:pStyle w:val="ConsPlusNormal"/>
              <w:jc w:val="center"/>
            </w:pPr>
            <w:r>
              <w:t>44028,6</w:t>
            </w:r>
          </w:p>
        </w:tc>
        <w:tc>
          <w:tcPr>
            <w:tcW w:w="1081" w:type="dxa"/>
            <w:tcBorders>
              <w:top w:val="nil"/>
              <w:left w:val="nil"/>
              <w:bottom w:val="nil"/>
              <w:right w:val="nil"/>
            </w:tcBorders>
          </w:tcPr>
          <w:p w:rsidR="00E871CB" w:rsidRDefault="00E871CB">
            <w:pPr>
              <w:pStyle w:val="ConsPlusNormal"/>
              <w:jc w:val="center"/>
            </w:pPr>
            <w:r>
              <w:t>65345</w:t>
            </w:r>
          </w:p>
        </w:tc>
        <w:tc>
          <w:tcPr>
            <w:tcW w:w="1081" w:type="dxa"/>
            <w:tcBorders>
              <w:top w:val="nil"/>
              <w:left w:val="nil"/>
              <w:bottom w:val="nil"/>
              <w:right w:val="nil"/>
            </w:tcBorders>
          </w:tcPr>
          <w:p w:rsidR="00E871CB" w:rsidRDefault="00E871CB">
            <w:pPr>
              <w:pStyle w:val="ConsPlusNormal"/>
              <w:jc w:val="center"/>
            </w:pPr>
            <w:r>
              <w:t>34498</w:t>
            </w:r>
          </w:p>
        </w:tc>
        <w:tc>
          <w:tcPr>
            <w:tcW w:w="1081" w:type="dxa"/>
            <w:tcBorders>
              <w:top w:val="nil"/>
              <w:left w:val="nil"/>
              <w:bottom w:val="nil"/>
              <w:right w:val="nil"/>
            </w:tcBorders>
          </w:tcPr>
          <w:p w:rsidR="00E871CB" w:rsidRDefault="00E871CB">
            <w:pPr>
              <w:pStyle w:val="ConsPlusNormal"/>
              <w:jc w:val="center"/>
            </w:pPr>
            <w:r>
              <w:t>49963,8</w:t>
            </w:r>
          </w:p>
        </w:tc>
        <w:tc>
          <w:tcPr>
            <w:tcW w:w="1081" w:type="dxa"/>
            <w:tcBorders>
              <w:top w:val="nil"/>
              <w:left w:val="nil"/>
              <w:bottom w:val="nil"/>
              <w:right w:val="nil"/>
            </w:tcBorders>
          </w:tcPr>
          <w:p w:rsidR="00E871CB" w:rsidRDefault="00E871CB">
            <w:pPr>
              <w:pStyle w:val="ConsPlusNormal"/>
              <w:jc w:val="center"/>
            </w:pPr>
            <w:r>
              <w:t>53409,5</w:t>
            </w:r>
          </w:p>
        </w:tc>
        <w:tc>
          <w:tcPr>
            <w:tcW w:w="1081" w:type="dxa"/>
            <w:tcBorders>
              <w:top w:val="nil"/>
              <w:left w:val="nil"/>
              <w:bottom w:val="nil"/>
              <w:right w:val="nil"/>
            </w:tcBorders>
          </w:tcPr>
          <w:p w:rsidR="00E871CB" w:rsidRDefault="00E871CB">
            <w:pPr>
              <w:pStyle w:val="ConsPlusNormal"/>
              <w:jc w:val="center"/>
            </w:pPr>
            <w:r>
              <w:t>25090,6</w:t>
            </w:r>
          </w:p>
        </w:tc>
        <w:tc>
          <w:tcPr>
            <w:tcW w:w="1077" w:type="dxa"/>
            <w:tcBorders>
              <w:top w:val="nil"/>
              <w:left w:val="nil"/>
              <w:bottom w:val="nil"/>
              <w:right w:val="nil"/>
            </w:tcBorders>
          </w:tcPr>
          <w:p w:rsidR="00E871CB" w:rsidRDefault="00E871CB">
            <w:pPr>
              <w:pStyle w:val="ConsPlusNormal"/>
              <w:jc w:val="center"/>
            </w:pPr>
            <w:r>
              <w:t>29323,5</w:t>
            </w:r>
          </w:p>
        </w:tc>
      </w:tr>
      <w:tr w:rsidR="00E871CB">
        <w:tblPrEx>
          <w:tblBorders>
            <w:insideH w:val="none" w:sz="0" w:space="0" w:color="auto"/>
            <w:insideV w:val="none" w:sz="0" w:space="0" w:color="auto"/>
          </w:tblBorders>
        </w:tblPrEx>
        <w:tc>
          <w:tcPr>
            <w:tcW w:w="15799" w:type="dxa"/>
            <w:gridSpan w:val="13"/>
            <w:tcBorders>
              <w:top w:val="nil"/>
              <w:left w:val="nil"/>
              <w:bottom w:val="nil"/>
              <w:right w:val="nil"/>
            </w:tcBorders>
          </w:tcPr>
          <w:p w:rsidR="00E871CB" w:rsidRDefault="00E871CB">
            <w:pPr>
              <w:pStyle w:val="ConsPlusNormal"/>
              <w:jc w:val="center"/>
              <w:outlineLvl w:val="5"/>
            </w:pPr>
            <w:r>
              <w:t>Задача "Увеличение пропускной способности участков железнодорожной сети"</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pPr>
            <w:r>
              <w:t>Всего (внебюджетные источники)</w:t>
            </w:r>
          </w:p>
        </w:tc>
        <w:tc>
          <w:tcPr>
            <w:tcW w:w="1191" w:type="dxa"/>
            <w:tcBorders>
              <w:top w:val="nil"/>
              <w:left w:val="nil"/>
              <w:bottom w:val="nil"/>
              <w:right w:val="nil"/>
            </w:tcBorders>
          </w:tcPr>
          <w:p w:rsidR="00E871CB" w:rsidRDefault="00E871CB">
            <w:pPr>
              <w:pStyle w:val="ConsPlusNormal"/>
              <w:jc w:val="center"/>
            </w:pPr>
            <w:r>
              <w:t>276895,9</w:t>
            </w:r>
          </w:p>
        </w:tc>
        <w:tc>
          <w:tcPr>
            <w:tcW w:w="1081" w:type="dxa"/>
            <w:tcBorders>
              <w:top w:val="nil"/>
              <w:left w:val="nil"/>
              <w:bottom w:val="nil"/>
              <w:right w:val="nil"/>
            </w:tcBorders>
          </w:tcPr>
          <w:p w:rsidR="00E871CB" w:rsidRDefault="00E871CB">
            <w:pPr>
              <w:pStyle w:val="ConsPlusNormal"/>
              <w:jc w:val="center"/>
            </w:pPr>
            <w:r>
              <w:t>8753,7</w:t>
            </w:r>
          </w:p>
        </w:tc>
        <w:tc>
          <w:tcPr>
            <w:tcW w:w="1081" w:type="dxa"/>
            <w:tcBorders>
              <w:top w:val="nil"/>
              <w:left w:val="nil"/>
              <w:bottom w:val="nil"/>
              <w:right w:val="nil"/>
            </w:tcBorders>
          </w:tcPr>
          <w:p w:rsidR="00E871CB" w:rsidRDefault="00E871CB">
            <w:pPr>
              <w:pStyle w:val="ConsPlusNormal"/>
              <w:jc w:val="center"/>
            </w:pPr>
            <w:r>
              <w:t>18294,4</w:t>
            </w:r>
          </w:p>
        </w:tc>
        <w:tc>
          <w:tcPr>
            <w:tcW w:w="1081" w:type="dxa"/>
            <w:tcBorders>
              <w:top w:val="nil"/>
              <w:left w:val="nil"/>
              <w:bottom w:val="nil"/>
              <w:right w:val="nil"/>
            </w:tcBorders>
          </w:tcPr>
          <w:p w:rsidR="00E871CB" w:rsidRDefault="00E871CB">
            <w:pPr>
              <w:pStyle w:val="ConsPlusNormal"/>
              <w:jc w:val="center"/>
            </w:pPr>
            <w:r>
              <w:t>31112,8</w:t>
            </w:r>
          </w:p>
        </w:tc>
        <w:tc>
          <w:tcPr>
            <w:tcW w:w="1081" w:type="dxa"/>
            <w:tcBorders>
              <w:top w:val="nil"/>
              <w:left w:val="nil"/>
              <w:bottom w:val="nil"/>
              <w:right w:val="nil"/>
            </w:tcBorders>
          </w:tcPr>
          <w:p w:rsidR="00E871CB" w:rsidRDefault="00E871CB">
            <w:pPr>
              <w:pStyle w:val="ConsPlusNormal"/>
              <w:jc w:val="center"/>
            </w:pPr>
            <w:r>
              <w:t>33943,6</w:t>
            </w:r>
          </w:p>
        </w:tc>
        <w:tc>
          <w:tcPr>
            <w:tcW w:w="1081" w:type="dxa"/>
            <w:tcBorders>
              <w:top w:val="nil"/>
              <w:left w:val="nil"/>
              <w:bottom w:val="nil"/>
              <w:right w:val="nil"/>
            </w:tcBorders>
          </w:tcPr>
          <w:p w:rsidR="00E871CB" w:rsidRDefault="00E871CB">
            <w:pPr>
              <w:pStyle w:val="ConsPlusNormal"/>
              <w:jc w:val="center"/>
            </w:pPr>
            <w:r>
              <w:t>26303,1</w:t>
            </w:r>
          </w:p>
        </w:tc>
        <w:tc>
          <w:tcPr>
            <w:tcW w:w="1081" w:type="dxa"/>
            <w:tcBorders>
              <w:top w:val="nil"/>
              <w:left w:val="nil"/>
              <w:bottom w:val="nil"/>
              <w:right w:val="nil"/>
            </w:tcBorders>
          </w:tcPr>
          <w:p w:rsidR="00E871CB" w:rsidRDefault="00E871CB">
            <w:pPr>
              <w:pStyle w:val="ConsPlusNormal"/>
              <w:jc w:val="center"/>
            </w:pPr>
            <w:r>
              <w:t>33178,4</w:t>
            </w:r>
          </w:p>
        </w:tc>
        <w:tc>
          <w:tcPr>
            <w:tcW w:w="1081" w:type="dxa"/>
            <w:tcBorders>
              <w:top w:val="nil"/>
              <w:left w:val="nil"/>
              <w:bottom w:val="nil"/>
              <w:right w:val="nil"/>
            </w:tcBorders>
          </w:tcPr>
          <w:p w:rsidR="00E871CB" w:rsidRDefault="00E871CB">
            <w:pPr>
              <w:pStyle w:val="ConsPlusNormal"/>
              <w:jc w:val="center"/>
            </w:pPr>
            <w:r>
              <w:t>34218,6</w:t>
            </w:r>
          </w:p>
        </w:tc>
        <w:tc>
          <w:tcPr>
            <w:tcW w:w="1081" w:type="dxa"/>
            <w:tcBorders>
              <w:top w:val="nil"/>
              <w:left w:val="nil"/>
              <w:bottom w:val="nil"/>
              <w:right w:val="nil"/>
            </w:tcBorders>
          </w:tcPr>
          <w:p w:rsidR="00E871CB" w:rsidRDefault="00E871CB">
            <w:pPr>
              <w:pStyle w:val="ConsPlusNormal"/>
              <w:jc w:val="center"/>
            </w:pPr>
            <w:r>
              <w:t>44861,6</w:t>
            </w:r>
          </w:p>
        </w:tc>
        <w:tc>
          <w:tcPr>
            <w:tcW w:w="1081" w:type="dxa"/>
            <w:tcBorders>
              <w:top w:val="nil"/>
              <w:left w:val="nil"/>
              <w:bottom w:val="nil"/>
              <w:right w:val="nil"/>
            </w:tcBorders>
          </w:tcPr>
          <w:p w:rsidR="00E871CB" w:rsidRDefault="00E871CB">
            <w:pPr>
              <w:pStyle w:val="ConsPlusNormal"/>
              <w:jc w:val="center"/>
            </w:pPr>
            <w:r>
              <w:t>29892,9</w:t>
            </w:r>
          </w:p>
        </w:tc>
        <w:tc>
          <w:tcPr>
            <w:tcW w:w="1081" w:type="dxa"/>
            <w:tcBorders>
              <w:top w:val="nil"/>
              <w:left w:val="nil"/>
              <w:bottom w:val="nil"/>
              <w:right w:val="nil"/>
            </w:tcBorders>
          </w:tcPr>
          <w:p w:rsidR="00E871CB" w:rsidRDefault="00E871CB">
            <w:pPr>
              <w:pStyle w:val="ConsPlusNormal"/>
              <w:jc w:val="center"/>
            </w:pPr>
            <w:r>
              <w:t>11788</w:t>
            </w:r>
          </w:p>
        </w:tc>
        <w:tc>
          <w:tcPr>
            <w:tcW w:w="1077" w:type="dxa"/>
            <w:tcBorders>
              <w:top w:val="nil"/>
              <w:left w:val="nil"/>
              <w:bottom w:val="nil"/>
              <w:right w:val="nil"/>
            </w:tcBorders>
          </w:tcPr>
          <w:p w:rsidR="00E871CB" w:rsidRDefault="00E871CB">
            <w:pPr>
              <w:pStyle w:val="ConsPlusNormal"/>
              <w:jc w:val="center"/>
            </w:pPr>
            <w:r>
              <w:t>4548,8</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t>в том числе:</w:t>
            </w:r>
          </w:p>
        </w:tc>
        <w:tc>
          <w:tcPr>
            <w:tcW w:w="119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77"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t>комплексная реконструкция участка Мга - Гатчина - Веймарн - Ивангород и железнодорожных подходов к портам на южном берегу Финского залива</w:t>
            </w:r>
          </w:p>
        </w:tc>
        <w:tc>
          <w:tcPr>
            <w:tcW w:w="1191" w:type="dxa"/>
            <w:tcBorders>
              <w:top w:val="nil"/>
              <w:left w:val="nil"/>
              <w:bottom w:val="nil"/>
              <w:right w:val="nil"/>
            </w:tcBorders>
          </w:tcPr>
          <w:p w:rsidR="00E871CB" w:rsidRDefault="00E871CB">
            <w:pPr>
              <w:pStyle w:val="ConsPlusNormal"/>
              <w:jc w:val="center"/>
            </w:pPr>
            <w:r>
              <w:t>128654,9</w:t>
            </w:r>
          </w:p>
        </w:tc>
        <w:tc>
          <w:tcPr>
            <w:tcW w:w="1081" w:type="dxa"/>
            <w:tcBorders>
              <w:top w:val="nil"/>
              <w:left w:val="nil"/>
              <w:bottom w:val="nil"/>
              <w:right w:val="nil"/>
            </w:tcBorders>
          </w:tcPr>
          <w:p w:rsidR="00E871CB" w:rsidRDefault="00E871CB">
            <w:pPr>
              <w:pStyle w:val="ConsPlusNormal"/>
              <w:jc w:val="center"/>
            </w:pPr>
            <w:r>
              <w:t>8753,7</w:t>
            </w:r>
          </w:p>
        </w:tc>
        <w:tc>
          <w:tcPr>
            <w:tcW w:w="1081" w:type="dxa"/>
            <w:tcBorders>
              <w:top w:val="nil"/>
              <w:left w:val="nil"/>
              <w:bottom w:val="nil"/>
              <w:right w:val="nil"/>
            </w:tcBorders>
          </w:tcPr>
          <w:p w:rsidR="00E871CB" w:rsidRDefault="00E871CB">
            <w:pPr>
              <w:pStyle w:val="ConsPlusNormal"/>
              <w:jc w:val="center"/>
            </w:pPr>
            <w:r>
              <w:t>13081,1</w:t>
            </w:r>
          </w:p>
        </w:tc>
        <w:tc>
          <w:tcPr>
            <w:tcW w:w="1081" w:type="dxa"/>
            <w:tcBorders>
              <w:top w:val="nil"/>
              <w:left w:val="nil"/>
              <w:bottom w:val="nil"/>
              <w:right w:val="nil"/>
            </w:tcBorders>
          </w:tcPr>
          <w:p w:rsidR="00E871CB" w:rsidRDefault="00E871CB">
            <w:pPr>
              <w:pStyle w:val="ConsPlusNormal"/>
              <w:jc w:val="center"/>
            </w:pPr>
            <w:r>
              <w:t>17468,9</w:t>
            </w:r>
          </w:p>
        </w:tc>
        <w:tc>
          <w:tcPr>
            <w:tcW w:w="1081" w:type="dxa"/>
            <w:tcBorders>
              <w:top w:val="nil"/>
              <w:left w:val="nil"/>
              <w:bottom w:val="nil"/>
              <w:right w:val="nil"/>
            </w:tcBorders>
          </w:tcPr>
          <w:p w:rsidR="00E871CB" w:rsidRDefault="00E871CB">
            <w:pPr>
              <w:pStyle w:val="ConsPlusNormal"/>
              <w:jc w:val="center"/>
            </w:pPr>
            <w:r>
              <w:t>17634,7</w:t>
            </w:r>
          </w:p>
        </w:tc>
        <w:tc>
          <w:tcPr>
            <w:tcW w:w="1081" w:type="dxa"/>
            <w:tcBorders>
              <w:top w:val="nil"/>
              <w:left w:val="nil"/>
              <w:bottom w:val="nil"/>
              <w:right w:val="nil"/>
            </w:tcBorders>
          </w:tcPr>
          <w:p w:rsidR="00E871CB" w:rsidRDefault="00E871CB">
            <w:pPr>
              <w:pStyle w:val="ConsPlusNormal"/>
              <w:jc w:val="center"/>
            </w:pPr>
            <w:r>
              <w:t>13973,1</w:t>
            </w:r>
          </w:p>
        </w:tc>
        <w:tc>
          <w:tcPr>
            <w:tcW w:w="1081" w:type="dxa"/>
            <w:tcBorders>
              <w:top w:val="nil"/>
              <w:left w:val="nil"/>
              <w:bottom w:val="nil"/>
              <w:right w:val="nil"/>
            </w:tcBorders>
          </w:tcPr>
          <w:p w:rsidR="00E871CB" w:rsidRDefault="00E871CB">
            <w:pPr>
              <w:pStyle w:val="ConsPlusNormal"/>
              <w:jc w:val="center"/>
            </w:pPr>
            <w:r>
              <w:t>14731,1</w:t>
            </w:r>
          </w:p>
        </w:tc>
        <w:tc>
          <w:tcPr>
            <w:tcW w:w="1081" w:type="dxa"/>
            <w:tcBorders>
              <w:top w:val="nil"/>
              <w:left w:val="nil"/>
              <w:bottom w:val="nil"/>
              <w:right w:val="nil"/>
            </w:tcBorders>
          </w:tcPr>
          <w:p w:rsidR="00E871CB" w:rsidRDefault="00E871CB">
            <w:pPr>
              <w:pStyle w:val="ConsPlusNormal"/>
              <w:jc w:val="center"/>
            </w:pPr>
            <w:r>
              <w:t>15340</w:t>
            </w:r>
          </w:p>
        </w:tc>
        <w:tc>
          <w:tcPr>
            <w:tcW w:w="1081" w:type="dxa"/>
            <w:tcBorders>
              <w:top w:val="nil"/>
              <w:left w:val="nil"/>
              <w:bottom w:val="nil"/>
              <w:right w:val="nil"/>
            </w:tcBorders>
          </w:tcPr>
          <w:p w:rsidR="00E871CB" w:rsidRDefault="00E871CB">
            <w:pPr>
              <w:pStyle w:val="ConsPlusNormal"/>
              <w:jc w:val="center"/>
            </w:pPr>
            <w:r>
              <w:t>16520</w:t>
            </w:r>
          </w:p>
        </w:tc>
        <w:tc>
          <w:tcPr>
            <w:tcW w:w="1081" w:type="dxa"/>
            <w:tcBorders>
              <w:top w:val="nil"/>
              <w:left w:val="nil"/>
              <w:bottom w:val="nil"/>
              <w:right w:val="nil"/>
            </w:tcBorders>
          </w:tcPr>
          <w:p w:rsidR="00E871CB" w:rsidRDefault="00E871CB">
            <w:pPr>
              <w:pStyle w:val="ConsPlusNormal"/>
              <w:jc w:val="center"/>
            </w:pPr>
            <w:r>
              <w:t>11152,3</w:t>
            </w:r>
          </w:p>
        </w:tc>
        <w:tc>
          <w:tcPr>
            <w:tcW w:w="1081" w:type="dxa"/>
            <w:tcBorders>
              <w:top w:val="nil"/>
              <w:left w:val="nil"/>
              <w:bottom w:val="nil"/>
              <w:right w:val="nil"/>
            </w:tcBorders>
          </w:tcPr>
          <w:p w:rsidR="00E871CB" w:rsidRDefault="00E871CB">
            <w:pPr>
              <w:pStyle w:val="ConsPlusNormal"/>
              <w:jc w:val="center"/>
            </w:pPr>
            <w:r>
              <w:t>-</w:t>
            </w:r>
          </w:p>
        </w:tc>
        <w:tc>
          <w:tcPr>
            <w:tcW w:w="1077"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t>строительство дополнительных главных путей и разъездов, развитие станций на подходах к портам северо-западной части России</w:t>
            </w:r>
          </w:p>
        </w:tc>
        <w:tc>
          <w:tcPr>
            <w:tcW w:w="1191" w:type="dxa"/>
            <w:tcBorders>
              <w:top w:val="nil"/>
              <w:left w:val="nil"/>
              <w:bottom w:val="nil"/>
              <w:right w:val="nil"/>
            </w:tcBorders>
          </w:tcPr>
          <w:p w:rsidR="00E871CB" w:rsidRDefault="00E871CB">
            <w:pPr>
              <w:pStyle w:val="ConsPlusNormal"/>
              <w:jc w:val="center"/>
            </w:pPr>
            <w:r>
              <w:t>4507,6</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860,3</w:t>
            </w:r>
          </w:p>
        </w:tc>
        <w:tc>
          <w:tcPr>
            <w:tcW w:w="1081" w:type="dxa"/>
            <w:tcBorders>
              <w:top w:val="nil"/>
              <w:left w:val="nil"/>
              <w:bottom w:val="nil"/>
              <w:right w:val="nil"/>
            </w:tcBorders>
          </w:tcPr>
          <w:p w:rsidR="00E871CB" w:rsidRDefault="00E871CB">
            <w:pPr>
              <w:pStyle w:val="ConsPlusNormal"/>
              <w:jc w:val="center"/>
            </w:pPr>
            <w:r>
              <w:t>2000,4</w:t>
            </w:r>
          </w:p>
        </w:tc>
        <w:tc>
          <w:tcPr>
            <w:tcW w:w="1081" w:type="dxa"/>
            <w:tcBorders>
              <w:top w:val="nil"/>
              <w:left w:val="nil"/>
              <w:bottom w:val="nil"/>
              <w:right w:val="nil"/>
            </w:tcBorders>
          </w:tcPr>
          <w:p w:rsidR="00E871CB" w:rsidRDefault="00E871CB">
            <w:pPr>
              <w:pStyle w:val="ConsPlusNormal"/>
              <w:jc w:val="center"/>
            </w:pPr>
            <w:r>
              <w:t>1646,9</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77"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t xml:space="preserve">комплексная реконструкция линий </w:t>
            </w:r>
            <w:r>
              <w:lastRenderedPageBreak/>
              <w:t>Таманского полуострова</w:t>
            </w:r>
          </w:p>
        </w:tc>
        <w:tc>
          <w:tcPr>
            <w:tcW w:w="1191" w:type="dxa"/>
            <w:tcBorders>
              <w:top w:val="nil"/>
              <w:left w:val="nil"/>
              <w:bottom w:val="nil"/>
              <w:right w:val="nil"/>
            </w:tcBorders>
          </w:tcPr>
          <w:p w:rsidR="00E871CB" w:rsidRDefault="00E871CB">
            <w:pPr>
              <w:pStyle w:val="ConsPlusNormal"/>
              <w:jc w:val="center"/>
            </w:pPr>
            <w:r>
              <w:lastRenderedPageBreak/>
              <w:t>9228,5</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3225,6</w:t>
            </w:r>
          </w:p>
        </w:tc>
        <w:tc>
          <w:tcPr>
            <w:tcW w:w="1081" w:type="dxa"/>
            <w:tcBorders>
              <w:top w:val="nil"/>
              <w:left w:val="nil"/>
              <w:bottom w:val="nil"/>
              <w:right w:val="nil"/>
            </w:tcBorders>
          </w:tcPr>
          <w:p w:rsidR="00E871CB" w:rsidRDefault="00E871CB">
            <w:pPr>
              <w:pStyle w:val="ConsPlusNormal"/>
              <w:jc w:val="center"/>
            </w:pPr>
            <w:r>
              <w:t>4238,6</w:t>
            </w:r>
          </w:p>
        </w:tc>
        <w:tc>
          <w:tcPr>
            <w:tcW w:w="1081" w:type="dxa"/>
            <w:tcBorders>
              <w:top w:val="nil"/>
              <w:left w:val="nil"/>
              <w:bottom w:val="nil"/>
              <w:right w:val="nil"/>
            </w:tcBorders>
          </w:tcPr>
          <w:p w:rsidR="00E871CB" w:rsidRDefault="00E871CB">
            <w:pPr>
              <w:pStyle w:val="ConsPlusNormal"/>
              <w:jc w:val="center"/>
            </w:pPr>
            <w:r>
              <w:t>1733,7</w:t>
            </w:r>
          </w:p>
        </w:tc>
        <w:tc>
          <w:tcPr>
            <w:tcW w:w="1081" w:type="dxa"/>
            <w:tcBorders>
              <w:top w:val="nil"/>
              <w:left w:val="nil"/>
              <w:bottom w:val="nil"/>
              <w:right w:val="nil"/>
            </w:tcBorders>
          </w:tcPr>
          <w:p w:rsidR="00E871CB" w:rsidRDefault="00E871CB">
            <w:pPr>
              <w:pStyle w:val="ConsPlusNormal"/>
              <w:jc w:val="center"/>
            </w:pPr>
            <w:r>
              <w:t>30,6</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77"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lastRenderedPageBreak/>
              <w:t>электрификация линий Таманского полуострова</w:t>
            </w:r>
          </w:p>
        </w:tc>
        <w:tc>
          <w:tcPr>
            <w:tcW w:w="1191" w:type="dxa"/>
            <w:tcBorders>
              <w:top w:val="nil"/>
              <w:left w:val="nil"/>
              <w:bottom w:val="nil"/>
              <w:right w:val="nil"/>
            </w:tcBorders>
          </w:tcPr>
          <w:p w:rsidR="00E871CB" w:rsidRDefault="00E871CB">
            <w:pPr>
              <w:pStyle w:val="ConsPlusNormal"/>
              <w:jc w:val="center"/>
            </w:pPr>
            <w:r>
              <w:t>19670,5</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223,5</w:t>
            </w:r>
          </w:p>
        </w:tc>
        <w:tc>
          <w:tcPr>
            <w:tcW w:w="1081" w:type="dxa"/>
            <w:tcBorders>
              <w:top w:val="nil"/>
              <w:left w:val="nil"/>
              <w:bottom w:val="nil"/>
              <w:right w:val="nil"/>
            </w:tcBorders>
          </w:tcPr>
          <w:p w:rsidR="00E871CB" w:rsidRDefault="00E871CB">
            <w:pPr>
              <w:pStyle w:val="ConsPlusNormal"/>
              <w:jc w:val="center"/>
            </w:pPr>
            <w:r>
              <w:t>908,6</w:t>
            </w:r>
          </w:p>
        </w:tc>
        <w:tc>
          <w:tcPr>
            <w:tcW w:w="1081" w:type="dxa"/>
            <w:tcBorders>
              <w:top w:val="nil"/>
              <w:left w:val="nil"/>
              <w:bottom w:val="nil"/>
              <w:right w:val="nil"/>
            </w:tcBorders>
          </w:tcPr>
          <w:p w:rsidR="00E871CB" w:rsidRDefault="00E871CB">
            <w:pPr>
              <w:pStyle w:val="ConsPlusNormal"/>
              <w:jc w:val="center"/>
            </w:pPr>
            <w:r>
              <w:t>7103,6</w:t>
            </w:r>
          </w:p>
        </w:tc>
        <w:tc>
          <w:tcPr>
            <w:tcW w:w="1081" w:type="dxa"/>
            <w:tcBorders>
              <w:top w:val="nil"/>
              <w:left w:val="nil"/>
              <w:bottom w:val="nil"/>
              <w:right w:val="nil"/>
            </w:tcBorders>
          </w:tcPr>
          <w:p w:rsidR="00E871CB" w:rsidRDefault="00E871CB">
            <w:pPr>
              <w:pStyle w:val="ConsPlusNormal"/>
              <w:jc w:val="center"/>
            </w:pPr>
            <w:r>
              <w:t>9558</w:t>
            </w:r>
          </w:p>
        </w:tc>
        <w:tc>
          <w:tcPr>
            <w:tcW w:w="1081" w:type="dxa"/>
            <w:tcBorders>
              <w:top w:val="nil"/>
              <w:left w:val="nil"/>
              <w:bottom w:val="nil"/>
              <w:right w:val="nil"/>
            </w:tcBorders>
          </w:tcPr>
          <w:p w:rsidR="00E871CB" w:rsidRDefault="00E871CB">
            <w:pPr>
              <w:pStyle w:val="ConsPlusNormal"/>
              <w:jc w:val="center"/>
            </w:pPr>
            <w:r>
              <w:t>1876,8</w:t>
            </w:r>
          </w:p>
        </w:tc>
        <w:tc>
          <w:tcPr>
            <w:tcW w:w="1081" w:type="dxa"/>
            <w:tcBorders>
              <w:top w:val="nil"/>
              <w:left w:val="nil"/>
              <w:bottom w:val="nil"/>
              <w:right w:val="nil"/>
            </w:tcBorders>
          </w:tcPr>
          <w:p w:rsidR="00E871CB" w:rsidRDefault="00E871CB">
            <w:pPr>
              <w:pStyle w:val="ConsPlusNormal"/>
              <w:jc w:val="center"/>
            </w:pPr>
            <w:r>
              <w:t>-</w:t>
            </w:r>
          </w:p>
        </w:tc>
        <w:tc>
          <w:tcPr>
            <w:tcW w:w="1077"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t>комплексная реконструкция участка Трубная - В. Баскунчак - Аксарайская (строительство второго пути)</w:t>
            </w:r>
          </w:p>
        </w:tc>
        <w:tc>
          <w:tcPr>
            <w:tcW w:w="1191" w:type="dxa"/>
            <w:tcBorders>
              <w:top w:val="nil"/>
              <w:left w:val="nil"/>
              <w:bottom w:val="nil"/>
              <w:right w:val="nil"/>
            </w:tcBorders>
          </w:tcPr>
          <w:p w:rsidR="00E871CB" w:rsidRDefault="00E871CB">
            <w:pPr>
              <w:pStyle w:val="ConsPlusNormal"/>
              <w:jc w:val="center"/>
            </w:pPr>
            <w:r>
              <w:t>19523,4</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889,1</w:t>
            </w:r>
          </w:p>
        </w:tc>
        <w:tc>
          <w:tcPr>
            <w:tcW w:w="1081" w:type="dxa"/>
            <w:tcBorders>
              <w:top w:val="nil"/>
              <w:left w:val="nil"/>
              <w:bottom w:val="nil"/>
              <w:right w:val="nil"/>
            </w:tcBorders>
          </w:tcPr>
          <w:p w:rsidR="00E871CB" w:rsidRDefault="00E871CB">
            <w:pPr>
              <w:pStyle w:val="ConsPlusNormal"/>
              <w:jc w:val="center"/>
            </w:pPr>
            <w:r>
              <w:t>814,5</w:t>
            </w:r>
          </w:p>
        </w:tc>
        <w:tc>
          <w:tcPr>
            <w:tcW w:w="1081" w:type="dxa"/>
            <w:tcBorders>
              <w:top w:val="nil"/>
              <w:left w:val="nil"/>
              <w:bottom w:val="nil"/>
              <w:right w:val="nil"/>
            </w:tcBorders>
          </w:tcPr>
          <w:p w:rsidR="00E871CB" w:rsidRDefault="00E871CB">
            <w:pPr>
              <w:pStyle w:val="ConsPlusNormal"/>
              <w:jc w:val="center"/>
            </w:pPr>
            <w:r>
              <w:t>944,7</w:t>
            </w:r>
          </w:p>
        </w:tc>
        <w:tc>
          <w:tcPr>
            <w:tcW w:w="1081" w:type="dxa"/>
            <w:tcBorders>
              <w:top w:val="nil"/>
              <w:left w:val="nil"/>
              <w:bottom w:val="nil"/>
              <w:right w:val="nil"/>
            </w:tcBorders>
          </w:tcPr>
          <w:p w:rsidR="00E871CB" w:rsidRDefault="00E871CB">
            <w:pPr>
              <w:pStyle w:val="ConsPlusNormal"/>
              <w:jc w:val="center"/>
            </w:pPr>
            <w:r>
              <w:t>590</w:t>
            </w:r>
          </w:p>
        </w:tc>
        <w:tc>
          <w:tcPr>
            <w:tcW w:w="1081" w:type="dxa"/>
            <w:tcBorders>
              <w:top w:val="nil"/>
              <w:left w:val="nil"/>
              <w:bottom w:val="nil"/>
              <w:right w:val="nil"/>
            </w:tcBorders>
          </w:tcPr>
          <w:p w:rsidR="00E871CB" w:rsidRDefault="00E871CB">
            <w:pPr>
              <w:pStyle w:val="ConsPlusNormal"/>
              <w:jc w:val="center"/>
            </w:pPr>
            <w:r>
              <w:t>726,2</w:t>
            </w:r>
          </w:p>
        </w:tc>
        <w:tc>
          <w:tcPr>
            <w:tcW w:w="1081" w:type="dxa"/>
            <w:tcBorders>
              <w:top w:val="nil"/>
              <w:left w:val="nil"/>
              <w:bottom w:val="nil"/>
              <w:right w:val="nil"/>
            </w:tcBorders>
          </w:tcPr>
          <w:p w:rsidR="00E871CB" w:rsidRDefault="00E871CB">
            <w:pPr>
              <w:pStyle w:val="ConsPlusNormal"/>
              <w:jc w:val="center"/>
            </w:pPr>
            <w:r>
              <w:t>1029,7</w:t>
            </w:r>
          </w:p>
        </w:tc>
        <w:tc>
          <w:tcPr>
            <w:tcW w:w="1081" w:type="dxa"/>
            <w:tcBorders>
              <w:top w:val="nil"/>
              <w:left w:val="nil"/>
              <w:bottom w:val="nil"/>
              <w:right w:val="nil"/>
            </w:tcBorders>
          </w:tcPr>
          <w:p w:rsidR="00E871CB" w:rsidRDefault="00E871CB">
            <w:pPr>
              <w:pStyle w:val="ConsPlusNormal"/>
              <w:jc w:val="center"/>
            </w:pPr>
            <w:r>
              <w:t>5555,6</w:t>
            </w:r>
          </w:p>
        </w:tc>
        <w:tc>
          <w:tcPr>
            <w:tcW w:w="1081" w:type="dxa"/>
            <w:tcBorders>
              <w:top w:val="nil"/>
              <w:left w:val="nil"/>
              <w:bottom w:val="nil"/>
              <w:right w:val="nil"/>
            </w:tcBorders>
          </w:tcPr>
          <w:p w:rsidR="00E871CB" w:rsidRDefault="00E871CB">
            <w:pPr>
              <w:pStyle w:val="ConsPlusNormal"/>
              <w:jc w:val="center"/>
            </w:pPr>
            <w:r>
              <w:t>4595</w:t>
            </w:r>
          </w:p>
        </w:tc>
        <w:tc>
          <w:tcPr>
            <w:tcW w:w="1081" w:type="dxa"/>
            <w:tcBorders>
              <w:top w:val="nil"/>
              <w:left w:val="nil"/>
              <w:bottom w:val="nil"/>
              <w:right w:val="nil"/>
            </w:tcBorders>
          </w:tcPr>
          <w:p w:rsidR="00E871CB" w:rsidRDefault="00E871CB">
            <w:pPr>
              <w:pStyle w:val="ConsPlusNormal"/>
              <w:jc w:val="center"/>
            </w:pPr>
            <w:r>
              <w:t>3269,3</w:t>
            </w:r>
          </w:p>
        </w:tc>
        <w:tc>
          <w:tcPr>
            <w:tcW w:w="1077" w:type="dxa"/>
            <w:tcBorders>
              <w:top w:val="nil"/>
              <w:left w:val="nil"/>
              <w:bottom w:val="nil"/>
              <w:right w:val="nil"/>
            </w:tcBorders>
          </w:tcPr>
          <w:p w:rsidR="00E871CB" w:rsidRDefault="00E871CB">
            <w:pPr>
              <w:pStyle w:val="ConsPlusNormal"/>
              <w:jc w:val="center"/>
            </w:pPr>
            <w:r>
              <w:t>1109,3</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t>строительство дополнительных главных путей и разъездов, развитие станций на подходах к портам южной части России</w:t>
            </w:r>
          </w:p>
        </w:tc>
        <w:tc>
          <w:tcPr>
            <w:tcW w:w="1191" w:type="dxa"/>
            <w:tcBorders>
              <w:top w:val="nil"/>
              <w:left w:val="nil"/>
              <w:bottom w:val="nil"/>
              <w:right w:val="nil"/>
            </w:tcBorders>
          </w:tcPr>
          <w:p w:rsidR="00E871CB" w:rsidRDefault="00E871CB">
            <w:pPr>
              <w:pStyle w:val="ConsPlusNormal"/>
              <w:jc w:val="center"/>
            </w:pPr>
            <w:r>
              <w:t>38746,7</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757,6</w:t>
            </w:r>
          </w:p>
        </w:tc>
        <w:tc>
          <w:tcPr>
            <w:tcW w:w="1081" w:type="dxa"/>
            <w:tcBorders>
              <w:top w:val="nil"/>
              <w:left w:val="nil"/>
              <w:bottom w:val="nil"/>
              <w:right w:val="nil"/>
            </w:tcBorders>
          </w:tcPr>
          <w:p w:rsidR="00E871CB" w:rsidRDefault="00E871CB">
            <w:pPr>
              <w:pStyle w:val="ConsPlusNormal"/>
              <w:jc w:val="center"/>
            </w:pPr>
            <w:r>
              <w:t>2105,2</w:t>
            </w:r>
          </w:p>
        </w:tc>
        <w:tc>
          <w:tcPr>
            <w:tcW w:w="1081" w:type="dxa"/>
            <w:tcBorders>
              <w:top w:val="nil"/>
              <w:left w:val="nil"/>
              <w:bottom w:val="nil"/>
              <w:right w:val="nil"/>
            </w:tcBorders>
          </w:tcPr>
          <w:p w:rsidR="00E871CB" w:rsidRDefault="00E871CB">
            <w:pPr>
              <w:pStyle w:val="ConsPlusNormal"/>
              <w:jc w:val="center"/>
            </w:pPr>
            <w:r>
              <w:t>3067,2</w:t>
            </w:r>
          </w:p>
        </w:tc>
        <w:tc>
          <w:tcPr>
            <w:tcW w:w="1081" w:type="dxa"/>
            <w:tcBorders>
              <w:top w:val="nil"/>
              <w:left w:val="nil"/>
              <w:bottom w:val="nil"/>
              <w:right w:val="nil"/>
            </w:tcBorders>
          </w:tcPr>
          <w:p w:rsidR="00E871CB" w:rsidRDefault="00E871CB">
            <w:pPr>
              <w:pStyle w:val="ConsPlusNormal"/>
              <w:jc w:val="center"/>
            </w:pPr>
            <w:r>
              <w:t>454,4</w:t>
            </w:r>
          </w:p>
        </w:tc>
        <w:tc>
          <w:tcPr>
            <w:tcW w:w="1081" w:type="dxa"/>
            <w:tcBorders>
              <w:top w:val="nil"/>
              <w:left w:val="nil"/>
              <w:bottom w:val="nil"/>
              <w:right w:val="nil"/>
            </w:tcBorders>
          </w:tcPr>
          <w:p w:rsidR="00E871CB" w:rsidRDefault="00E871CB">
            <w:pPr>
              <w:pStyle w:val="ConsPlusNormal"/>
              <w:jc w:val="center"/>
            </w:pPr>
            <w:r>
              <w:t>350,5</w:t>
            </w:r>
          </w:p>
        </w:tc>
        <w:tc>
          <w:tcPr>
            <w:tcW w:w="1081" w:type="dxa"/>
            <w:tcBorders>
              <w:top w:val="nil"/>
              <w:left w:val="nil"/>
              <w:bottom w:val="nil"/>
              <w:right w:val="nil"/>
            </w:tcBorders>
          </w:tcPr>
          <w:p w:rsidR="00E871CB" w:rsidRDefault="00E871CB">
            <w:pPr>
              <w:pStyle w:val="ConsPlusNormal"/>
              <w:jc w:val="center"/>
            </w:pPr>
            <w:r>
              <w:t>1860,6</w:t>
            </w:r>
          </w:p>
        </w:tc>
        <w:tc>
          <w:tcPr>
            <w:tcW w:w="1081" w:type="dxa"/>
            <w:tcBorders>
              <w:top w:val="nil"/>
              <w:left w:val="nil"/>
              <w:bottom w:val="nil"/>
              <w:right w:val="nil"/>
            </w:tcBorders>
          </w:tcPr>
          <w:p w:rsidR="00E871CB" w:rsidRDefault="00E871CB">
            <w:pPr>
              <w:pStyle w:val="ConsPlusNormal"/>
              <w:jc w:val="center"/>
            </w:pPr>
            <w:r>
              <w:t>5924,2</w:t>
            </w:r>
          </w:p>
        </w:tc>
        <w:tc>
          <w:tcPr>
            <w:tcW w:w="1081" w:type="dxa"/>
            <w:tcBorders>
              <w:top w:val="nil"/>
              <w:left w:val="nil"/>
              <w:bottom w:val="nil"/>
              <w:right w:val="nil"/>
            </w:tcBorders>
          </w:tcPr>
          <w:p w:rsidR="00E871CB" w:rsidRDefault="00E871CB">
            <w:pPr>
              <w:pStyle w:val="ConsPlusNormal"/>
              <w:jc w:val="center"/>
            </w:pPr>
            <w:r>
              <w:t>12268,8</w:t>
            </w:r>
          </w:p>
        </w:tc>
        <w:tc>
          <w:tcPr>
            <w:tcW w:w="1081" w:type="dxa"/>
            <w:tcBorders>
              <w:top w:val="nil"/>
              <w:left w:val="nil"/>
              <w:bottom w:val="nil"/>
              <w:right w:val="nil"/>
            </w:tcBorders>
          </w:tcPr>
          <w:p w:rsidR="00E871CB" w:rsidRDefault="00E871CB">
            <w:pPr>
              <w:pStyle w:val="ConsPlusNormal"/>
              <w:jc w:val="center"/>
            </w:pPr>
            <w:r>
              <w:t>8518,7</w:t>
            </w:r>
          </w:p>
        </w:tc>
        <w:tc>
          <w:tcPr>
            <w:tcW w:w="1077" w:type="dxa"/>
            <w:tcBorders>
              <w:top w:val="nil"/>
              <w:left w:val="nil"/>
              <w:bottom w:val="nil"/>
              <w:right w:val="nil"/>
            </w:tcBorders>
          </w:tcPr>
          <w:p w:rsidR="00E871CB" w:rsidRDefault="00E871CB">
            <w:pPr>
              <w:pStyle w:val="ConsPlusNormal"/>
              <w:jc w:val="center"/>
            </w:pPr>
            <w:r>
              <w:t>3439,5</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t>комплексная реконструкция участка Междуреченск - Тайшет</w:t>
            </w:r>
          </w:p>
        </w:tc>
        <w:tc>
          <w:tcPr>
            <w:tcW w:w="1191" w:type="dxa"/>
            <w:tcBorders>
              <w:top w:val="nil"/>
              <w:left w:val="nil"/>
              <w:bottom w:val="nil"/>
              <w:right w:val="nil"/>
            </w:tcBorders>
          </w:tcPr>
          <w:p w:rsidR="00E871CB" w:rsidRDefault="00E871CB">
            <w:pPr>
              <w:pStyle w:val="ConsPlusNormal"/>
              <w:jc w:val="center"/>
            </w:pPr>
            <w:r>
              <w:t>4051,8</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417,8</w:t>
            </w:r>
          </w:p>
        </w:tc>
        <w:tc>
          <w:tcPr>
            <w:tcW w:w="1081" w:type="dxa"/>
            <w:tcBorders>
              <w:top w:val="nil"/>
              <w:left w:val="nil"/>
              <w:bottom w:val="nil"/>
              <w:right w:val="nil"/>
            </w:tcBorders>
          </w:tcPr>
          <w:p w:rsidR="00E871CB" w:rsidRDefault="00E871CB">
            <w:pPr>
              <w:pStyle w:val="ConsPlusNormal"/>
              <w:jc w:val="center"/>
            </w:pPr>
            <w:r>
              <w:t>2128,7</w:t>
            </w:r>
          </w:p>
        </w:tc>
        <w:tc>
          <w:tcPr>
            <w:tcW w:w="1081" w:type="dxa"/>
            <w:tcBorders>
              <w:top w:val="nil"/>
              <w:left w:val="nil"/>
              <w:bottom w:val="nil"/>
              <w:right w:val="nil"/>
            </w:tcBorders>
          </w:tcPr>
          <w:p w:rsidR="00E871CB" w:rsidRDefault="00E871CB">
            <w:pPr>
              <w:pStyle w:val="ConsPlusNormal"/>
              <w:jc w:val="center"/>
            </w:pPr>
            <w:r>
              <w:t>1505,3</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77"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t>строительство дополнительных главных путей и разъездов, развитие станций на подходах к портам Дальнего Востока России (включая Транссиб и БАМ)</w:t>
            </w:r>
          </w:p>
        </w:tc>
        <w:tc>
          <w:tcPr>
            <w:tcW w:w="1191" w:type="dxa"/>
            <w:tcBorders>
              <w:top w:val="nil"/>
              <w:left w:val="nil"/>
              <w:bottom w:val="nil"/>
              <w:right w:val="nil"/>
            </w:tcBorders>
          </w:tcPr>
          <w:p w:rsidR="00E871CB" w:rsidRDefault="00E871CB">
            <w:pPr>
              <w:pStyle w:val="ConsPlusNormal"/>
              <w:jc w:val="center"/>
            </w:pPr>
            <w:r>
              <w:t>6615,7</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924,1</w:t>
            </w:r>
          </w:p>
        </w:tc>
        <w:tc>
          <w:tcPr>
            <w:tcW w:w="1081" w:type="dxa"/>
            <w:tcBorders>
              <w:top w:val="nil"/>
              <w:left w:val="nil"/>
              <w:bottom w:val="nil"/>
              <w:right w:val="nil"/>
            </w:tcBorders>
          </w:tcPr>
          <w:p w:rsidR="00E871CB" w:rsidRDefault="00E871CB">
            <w:pPr>
              <w:pStyle w:val="ConsPlusNormal"/>
              <w:jc w:val="center"/>
            </w:pPr>
            <w:r>
              <w:t>2197,3</w:t>
            </w:r>
          </w:p>
        </w:tc>
        <w:tc>
          <w:tcPr>
            <w:tcW w:w="1081" w:type="dxa"/>
            <w:tcBorders>
              <w:top w:val="nil"/>
              <w:left w:val="nil"/>
              <w:bottom w:val="nil"/>
              <w:right w:val="nil"/>
            </w:tcBorders>
          </w:tcPr>
          <w:p w:rsidR="00E871CB" w:rsidRDefault="00E871CB">
            <w:pPr>
              <w:pStyle w:val="ConsPlusNormal"/>
              <w:jc w:val="center"/>
            </w:pPr>
            <w:r>
              <w:t>3494,3</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77"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lastRenderedPageBreak/>
              <w:t>развитие участка Тобольск - Сургут</w:t>
            </w:r>
          </w:p>
        </w:tc>
        <w:tc>
          <w:tcPr>
            <w:tcW w:w="1191" w:type="dxa"/>
            <w:tcBorders>
              <w:top w:val="nil"/>
              <w:left w:val="nil"/>
              <w:bottom w:val="nil"/>
              <w:right w:val="nil"/>
            </w:tcBorders>
          </w:tcPr>
          <w:p w:rsidR="00E871CB" w:rsidRDefault="00E871CB">
            <w:pPr>
              <w:pStyle w:val="ConsPlusNormal"/>
              <w:jc w:val="center"/>
            </w:pPr>
            <w:r>
              <w:t>44562,8</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1080,2</w:t>
            </w:r>
          </w:p>
        </w:tc>
        <w:tc>
          <w:tcPr>
            <w:tcW w:w="1081" w:type="dxa"/>
            <w:tcBorders>
              <w:top w:val="nil"/>
              <w:left w:val="nil"/>
              <w:bottom w:val="nil"/>
              <w:right w:val="nil"/>
            </w:tcBorders>
          </w:tcPr>
          <w:p w:rsidR="00E871CB" w:rsidRDefault="00E871CB">
            <w:pPr>
              <w:pStyle w:val="ConsPlusNormal"/>
              <w:jc w:val="center"/>
            </w:pPr>
            <w:r>
              <w:t>4105,5</w:t>
            </w:r>
          </w:p>
        </w:tc>
        <w:tc>
          <w:tcPr>
            <w:tcW w:w="1081" w:type="dxa"/>
            <w:tcBorders>
              <w:top w:val="nil"/>
              <w:left w:val="nil"/>
              <w:bottom w:val="nil"/>
              <w:right w:val="nil"/>
            </w:tcBorders>
          </w:tcPr>
          <w:p w:rsidR="00E871CB" w:rsidRDefault="00E871CB">
            <w:pPr>
              <w:pStyle w:val="ConsPlusNormal"/>
              <w:jc w:val="center"/>
            </w:pPr>
            <w:r>
              <w:t>5324</w:t>
            </w:r>
          </w:p>
        </w:tc>
        <w:tc>
          <w:tcPr>
            <w:tcW w:w="1081" w:type="dxa"/>
            <w:tcBorders>
              <w:top w:val="nil"/>
              <w:left w:val="nil"/>
              <w:bottom w:val="nil"/>
              <w:right w:val="nil"/>
            </w:tcBorders>
          </w:tcPr>
          <w:p w:rsidR="00E871CB" w:rsidRDefault="00E871CB">
            <w:pPr>
              <w:pStyle w:val="ConsPlusNormal"/>
              <w:jc w:val="center"/>
            </w:pPr>
            <w:r>
              <w:t>7405,5</w:t>
            </w:r>
          </w:p>
        </w:tc>
        <w:tc>
          <w:tcPr>
            <w:tcW w:w="1081" w:type="dxa"/>
            <w:tcBorders>
              <w:top w:val="nil"/>
              <w:left w:val="nil"/>
              <w:bottom w:val="nil"/>
              <w:right w:val="nil"/>
            </w:tcBorders>
          </w:tcPr>
          <w:p w:rsidR="00E871CB" w:rsidRDefault="00E871CB">
            <w:pPr>
              <w:pStyle w:val="ConsPlusNormal"/>
              <w:jc w:val="center"/>
            </w:pPr>
            <w:r>
              <w:t>12223,4</w:t>
            </w:r>
          </w:p>
        </w:tc>
        <w:tc>
          <w:tcPr>
            <w:tcW w:w="1081" w:type="dxa"/>
            <w:tcBorders>
              <w:top w:val="nil"/>
              <w:left w:val="nil"/>
              <w:bottom w:val="nil"/>
              <w:right w:val="nil"/>
            </w:tcBorders>
          </w:tcPr>
          <w:p w:rsidR="00E871CB" w:rsidRDefault="00E871CB">
            <w:pPr>
              <w:pStyle w:val="ConsPlusNormal"/>
              <w:jc w:val="center"/>
            </w:pPr>
            <w:r>
              <w:t>7151</w:t>
            </w:r>
          </w:p>
        </w:tc>
        <w:tc>
          <w:tcPr>
            <w:tcW w:w="1081" w:type="dxa"/>
            <w:tcBorders>
              <w:top w:val="nil"/>
              <w:left w:val="nil"/>
              <w:bottom w:val="nil"/>
              <w:right w:val="nil"/>
            </w:tcBorders>
          </w:tcPr>
          <w:p w:rsidR="00E871CB" w:rsidRDefault="00E871CB">
            <w:pPr>
              <w:pStyle w:val="ConsPlusNormal"/>
              <w:jc w:val="center"/>
            </w:pPr>
            <w:r>
              <w:t>7273,2</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77"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t>восстановление объектов железнодорожного транспорта в Чеченской Республике</w:t>
            </w:r>
          </w:p>
        </w:tc>
        <w:tc>
          <w:tcPr>
            <w:tcW w:w="1191" w:type="dxa"/>
            <w:tcBorders>
              <w:top w:val="nil"/>
              <w:left w:val="nil"/>
              <w:bottom w:val="nil"/>
              <w:right w:val="nil"/>
            </w:tcBorders>
          </w:tcPr>
          <w:p w:rsidR="00E871CB" w:rsidRDefault="00E871CB">
            <w:pPr>
              <w:pStyle w:val="ConsPlusNormal"/>
              <w:jc w:val="center"/>
            </w:pPr>
            <w:r>
              <w:t>1334</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284,2</w:t>
            </w:r>
          </w:p>
        </w:tc>
        <w:tc>
          <w:tcPr>
            <w:tcW w:w="1081" w:type="dxa"/>
            <w:tcBorders>
              <w:top w:val="nil"/>
              <w:left w:val="nil"/>
              <w:bottom w:val="nil"/>
              <w:right w:val="nil"/>
            </w:tcBorders>
          </w:tcPr>
          <w:p w:rsidR="00E871CB" w:rsidRDefault="00E871CB">
            <w:pPr>
              <w:pStyle w:val="ConsPlusNormal"/>
              <w:jc w:val="center"/>
            </w:pPr>
            <w:r>
              <w:t>292,3</w:t>
            </w:r>
          </w:p>
        </w:tc>
        <w:tc>
          <w:tcPr>
            <w:tcW w:w="1081" w:type="dxa"/>
            <w:tcBorders>
              <w:top w:val="nil"/>
              <w:left w:val="nil"/>
              <w:bottom w:val="nil"/>
              <w:right w:val="nil"/>
            </w:tcBorders>
          </w:tcPr>
          <w:p w:rsidR="00E871CB" w:rsidRDefault="00E871CB">
            <w:pPr>
              <w:pStyle w:val="ConsPlusNormal"/>
              <w:jc w:val="center"/>
            </w:pPr>
            <w:r>
              <w:t>326,5</w:t>
            </w:r>
          </w:p>
        </w:tc>
        <w:tc>
          <w:tcPr>
            <w:tcW w:w="1081" w:type="dxa"/>
            <w:tcBorders>
              <w:top w:val="nil"/>
              <w:left w:val="nil"/>
              <w:bottom w:val="nil"/>
              <w:right w:val="nil"/>
            </w:tcBorders>
          </w:tcPr>
          <w:p w:rsidR="00E871CB" w:rsidRDefault="00E871CB">
            <w:pPr>
              <w:pStyle w:val="ConsPlusNormal"/>
              <w:jc w:val="center"/>
            </w:pPr>
            <w:r>
              <w:t>431</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77"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15799" w:type="dxa"/>
            <w:gridSpan w:val="13"/>
            <w:tcBorders>
              <w:top w:val="nil"/>
              <w:left w:val="nil"/>
              <w:bottom w:val="nil"/>
              <w:right w:val="nil"/>
            </w:tcBorders>
          </w:tcPr>
          <w:p w:rsidR="00E871CB" w:rsidRDefault="00E871CB">
            <w:pPr>
              <w:pStyle w:val="ConsPlusNormal"/>
              <w:jc w:val="center"/>
              <w:outlineLvl w:val="5"/>
            </w:pPr>
            <w:r>
              <w:t>Задача "Строительство и реконструкция искусственных сооружений"</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pPr>
            <w:r>
              <w:t>Всего (внебюджетные источники)</w:t>
            </w:r>
          </w:p>
        </w:tc>
        <w:tc>
          <w:tcPr>
            <w:tcW w:w="1191" w:type="dxa"/>
            <w:tcBorders>
              <w:top w:val="nil"/>
              <w:left w:val="nil"/>
              <w:bottom w:val="nil"/>
              <w:right w:val="nil"/>
            </w:tcBorders>
          </w:tcPr>
          <w:p w:rsidR="00E871CB" w:rsidRDefault="00E871CB">
            <w:pPr>
              <w:pStyle w:val="ConsPlusNormal"/>
              <w:jc w:val="center"/>
            </w:pPr>
            <w:r>
              <w:t>385944,1</w:t>
            </w:r>
          </w:p>
        </w:tc>
        <w:tc>
          <w:tcPr>
            <w:tcW w:w="1081" w:type="dxa"/>
            <w:tcBorders>
              <w:top w:val="nil"/>
              <w:left w:val="nil"/>
              <w:bottom w:val="nil"/>
              <w:right w:val="nil"/>
            </w:tcBorders>
          </w:tcPr>
          <w:p w:rsidR="00E871CB" w:rsidRDefault="00E871CB">
            <w:pPr>
              <w:pStyle w:val="ConsPlusNormal"/>
              <w:jc w:val="center"/>
            </w:pPr>
            <w:r>
              <w:t>108816,7</w:t>
            </w:r>
          </w:p>
        </w:tc>
        <w:tc>
          <w:tcPr>
            <w:tcW w:w="1081" w:type="dxa"/>
            <w:tcBorders>
              <w:top w:val="nil"/>
              <w:left w:val="nil"/>
              <w:bottom w:val="nil"/>
              <w:right w:val="nil"/>
            </w:tcBorders>
          </w:tcPr>
          <w:p w:rsidR="00E871CB" w:rsidRDefault="00E871CB">
            <w:pPr>
              <w:pStyle w:val="ConsPlusNormal"/>
              <w:jc w:val="center"/>
            </w:pPr>
            <w:r>
              <w:t>147587,2</w:t>
            </w:r>
          </w:p>
        </w:tc>
        <w:tc>
          <w:tcPr>
            <w:tcW w:w="1081" w:type="dxa"/>
            <w:tcBorders>
              <w:top w:val="nil"/>
              <w:left w:val="nil"/>
              <w:bottom w:val="nil"/>
              <w:right w:val="nil"/>
            </w:tcBorders>
          </w:tcPr>
          <w:p w:rsidR="00E871CB" w:rsidRDefault="00E871CB">
            <w:pPr>
              <w:pStyle w:val="ConsPlusNormal"/>
              <w:jc w:val="center"/>
            </w:pPr>
            <w:r>
              <w:t>18584,3</w:t>
            </w:r>
          </w:p>
        </w:tc>
        <w:tc>
          <w:tcPr>
            <w:tcW w:w="1081" w:type="dxa"/>
            <w:tcBorders>
              <w:top w:val="nil"/>
              <w:left w:val="nil"/>
              <w:bottom w:val="nil"/>
              <w:right w:val="nil"/>
            </w:tcBorders>
          </w:tcPr>
          <w:p w:rsidR="00E871CB" w:rsidRDefault="00E871CB">
            <w:pPr>
              <w:pStyle w:val="ConsPlusNormal"/>
              <w:jc w:val="center"/>
            </w:pPr>
            <w:r>
              <w:t>21555</w:t>
            </w:r>
          </w:p>
        </w:tc>
        <w:tc>
          <w:tcPr>
            <w:tcW w:w="1081" w:type="dxa"/>
            <w:tcBorders>
              <w:top w:val="nil"/>
              <w:left w:val="nil"/>
              <w:bottom w:val="nil"/>
              <w:right w:val="nil"/>
            </w:tcBorders>
          </w:tcPr>
          <w:p w:rsidR="00E871CB" w:rsidRDefault="00E871CB">
            <w:pPr>
              <w:pStyle w:val="ConsPlusNormal"/>
              <w:jc w:val="center"/>
            </w:pPr>
            <w:r>
              <w:t>17725,5</w:t>
            </w:r>
          </w:p>
        </w:tc>
        <w:tc>
          <w:tcPr>
            <w:tcW w:w="1081" w:type="dxa"/>
            <w:tcBorders>
              <w:top w:val="nil"/>
              <w:left w:val="nil"/>
              <w:bottom w:val="nil"/>
              <w:right w:val="nil"/>
            </w:tcBorders>
          </w:tcPr>
          <w:p w:rsidR="00E871CB" w:rsidRDefault="00E871CB">
            <w:pPr>
              <w:pStyle w:val="ConsPlusNormal"/>
              <w:jc w:val="center"/>
            </w:pPr>
            <w:r>
              <w:t>4699,9</w:t>
            </w:r>
          </w:p>
        </w:tc>
        <w:tc>
          <w:tcPr>
            <w:tcW w:w="1081" w:type="dxa"/>
            <w:tcBorders>
              <w:top w:val="nil"/>
              <w:left w:val="nil"/>
              <w:bottom w:val="nil"/>
              <w:right w:val="nil"/>
            </w:tcBorders>
          </w:tcPr>
          <w:p w:rsidR="00E871CB" w:rsidRDefault="00E871CB">
            <w:pPr>
              <w:pStyle w:val="ConsPlusNormal"/>
              <w:jc w:val="center"/>
            </w:pPr>
            <w:r>
              <w:t>279,4</w:t>
            </w:r>
          </w:p>
        </w:tc>
        <w:tc>
          <w:tcPr>
            <w:tcW w:w="1081" w:type="dxa"/>
            <w:tcBorders>
              <w:top w:val="nil"/>
              <w:left w:val="nil"/>
              <w:bottom w:val="nil"/>
              <w:right w:val="nil"/>
            </w:tcBorders>
          </w:tcPr>
          <w:p w:rsidR="00E871CB" w:rsidRDefault="00E871CB">
            <w:pPr>
              <w:pStyle w:val="ConsPlusNormal"/>
              <w:jc w:val="center"/>
            </w:pPr>
            <w:r>
              <w:t>5102,2</w:t>
            </w:r>
          </w:p>
        </w:tc>
        <w:tc>
          <w:tcPr>
            <w:tcW w:w="1081" w:type="dxa"/>
            <w:tcBorders>
              <w:top w:val="nil"/>
              <w:left w:val="nil"/>
              <w:bottom w:val="nil"/>
              <w:right w:val="nil"/>
            </w:tcBorders>
          </w:tcPr>
          <w:p w:rsidR="00E871CB" w:rsidRDefault="00E871CB">
            <w:pPr>
              <w:pStyle w:val="ConsPlusNormal"/>
              <w:jc w:val="center"/>
            </w:pPr>
            <w:r>
              <w:t>23516,6</w:t>
            </w:r>
          </w:p>
        </w:tc>
        <w:tc>
          <w:tcPr>
            <w:tcW w:w="1081" w:type="dxa"/>
            <w:tcBorders>
              <w:top w:val="nil"/>
              <w:left w:val="nil"/>
              <w:bottom w:val="nil"/>
              <w:right w:val="nil"/>
            </w:tcBorders>
          </w:tcPr>
          <w:p w:rsidR="00E871CB" w:rsidRDefault="00E871CB">
            <w:pPr>
              <w:pStyle w:val="ConsPlusNormal"/>
              <w:jc w:val="center"/>
            </w:pPr>
            <w:r>
              <w:t>13302,6</w:t>
            </w:r>
          </w:p>
        </w:tc>
        <w:tc>
          <w:tcPr>
            <w:tcW w:w="1077" w:type="dxa"/>
            <w:tcBorders>
              <w:top w:val="nil"/>
              <w:left w:val="nil"/>
              <w:bottom w:val="nil"/>
              <w:right w:val="nil"/>
            </w:tcBorders>
          </w:tcPr>
          <w:p w:rsidR="00E871CB" w:rsidRDefault="00E871CB">
            <w:pPr>
              <w:pStyle w:val="ConsPlusNormal"/>
              <w:jc w:val="center"/>
            </w:pPr>
            <w:r>
              <w:t>24774,7</w:t>
            </w:r>
          </w:p>
        </w:tc>
      </w:tr>
      <w:tr w:rsidR="00E871CB">
        <w:tblPrEx>
          <w:tblBorders>
            <w:insideH w:val="none" w:sz="0" w:space="0" w:color="auto"/>
            <w:insideV w:val="none" w:sz="0" w:space="0" w:color="auto"/>
          </w:tblBorders>
        </w:tblPrEx>
        <w:tc>
          <w:tcPr>
            <w:tcW w:w="15799" w:type="dxa"/>
            <w:gridSpan w:val="13"/>
            <w:tcBorders>
              <w:top w:val="nil"/>
              <w:left w:val="nil"/>
              <w:bottom w:val="nil"/>
              <w:right w:val="nil"/>
            </w:tcBorders>
          </w:tcPr>
          <w:p w:rsidR="00E871CB" w:rsidRDefault="00E871CB">
            <w:pPr>
              <w:pStyle w:val="ConsPlusNormal"/>
              <w:jc w:val="center"/>
              <w:outlineLvl w:val="5"/>
            </w:pPr>
            <w:r>
              <w:t>Задача "Строительство железнодорожных линий в районах нового освоения"</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pPr>
            <w:r>
              <w:t>Всего</w:t>
            </w:r>
          </w:p>
        </w:tc>
        <w:tc>
          <w:tcPr>
            <w:tcW w:w="1191" w:type="dxa"/>
            <w:tcBorders>
              <w:top w:val="nil"/>
              <w:left w:val="nil"/>
              <w:bottom w:val="nil"/>
              <w:right w:val="nil"/>
            </w:tcBorders>
          </w:tcPr>
          <w:p w:rsidR="00E871CB" w:rsidRDefault="00E871CB">
            <w:pPr>
              <w:pStyle w:val="ConsPlusNormal"/>
              <w:jc w:val="center"/>
            </w:pPr>
            <w:r>
              <w:t>126689</w:t>
            </w:r>
          </w:p>
        </w:tc>
        <w:tc>
          <w:tcPr>
            <w:tcW w:w="1081" w:type="dxa"/>
            <w:tcBorders>
              <w:top w:val="nil"/>
              <w:left w:val="nil"/>
              <w:bottom w:val="nil"/>
              <w:right w:val="nil"/>
            </w:tcBorders>
          </w:tcPr>
          <w:p w:rsidR="00E871CB" w:rsidRDefault="00E871CB">
            <w:pPr>
              <w:pStyle w:val="ConsPlusNormal"/>
              <w:jc w:val="center"/>
            </w:pPr>
            <w:r>
              <w:t>8370,9</w:t>
            </w:r>
          </w:p>
        </w:tc>
        <w:tc>
          <w:tcPr>
            <w:tcW w:w="1081" w:type="dxa"/>
            <w:tcBorders>
              <w:top w:val="nil"/>
              <w:left w:val="nil"/>
              <w:bottom w:val="nil"/>
              <w:right w:val="nil"/>
            </w:tcBorders>
          </w:tcPr>
          <w:p w:rsidR="00E871CB" w:rsidRDefault="00E871CB">
            <w:pPr>
              <w:pStyle w:val="ConsPlusNormal"/>
              <w:jc w:val="center"/>
            </w:pPr>
            <w:r>
              <w:t>6572,6</w:t>
            </w:r>
          </w:p>
        </w:tc>
        <w:tc>
          <w:tcPr>
            <w:tcW w:w="1081" w:type="dxa"/>
            <w:tcBorders>
              <w:top w:val="nil"/>
              <w:left w:val="nil"/>
              <w:bottom w:val="nil"/>
              <w:right w:val="nil"/>
            </w:tcBorders>
          </w:tcPr>
          <w:p w:rsidR="00E871CB" w:rsidRDefault="00E871CB">
            <w:pPr>
              <w:pStyle w:val="ConsPlusNormal"/>
              <w:jc w:val="center"/>
            </w:pPr>
            <w:r>
              <w:t>7887,9</w:t>
            </w:r>
          </w:p>
        </w:tc>
        <w:tc>
          <w:tcPr>
            <w:tcW w:w="1081" w:type="dxa"/>
            <w:tcBorders>
              <w:top w:val="nil"/>
              <w:left w:val="nil"/>
              <w:bottom w:val="nil"/>
              <w:right w:val="nil"/>
            </w:tcBorders>
          </w:tcPr>
          <w:p w:rsidR="00E871CB" w:rsidRDefault="00E871CB">
            <w:pPr>
              <w:pStyle w:val="ConsPlusNormal"/>
              <w:jc w:val="center"/>
            </w:pPr>
            <w:r>
              <w:t>3072,2</w:t>
            </w:r>
          </w:p>
        </w:tc>
        <w:tc>
          <w:tcPr>
            <w:tcW w:w="1081" w:type="dxa"/>
            <w:tcBorders>
              <w:top w:val="nil"/>
              <w:left w:val="nil"/>
              <w:bottom w:val="nil"/>
              <w:right w:val="nil"/>
            </w:tcBorders>
          </w:tcPr>
          <w:p w:rsidR="00E871CB" w:rsidRDefault="00E871CB">
            <w:pPr>
              <w:pStyle w:val="ConsPlusNormal"/>
              <w:jc w:val="center"/>
            </w:pPr>
            <w:r>
              <w:t>2300</w:t>
            </w:r>
          </w:p>
        </w:tc>
        <w:tc>
          <w:tcPr>
            <w:tcW w:w="1081" w:type="dxa"/>
            <w:tcBorders>
              <w:top w:val="nil"/>
              <w:left w:val="nil"/>
              <w:bottom w:val="nil"/>
              <w:right w:val="nil"/>
            </w:tcBorders>
          </w:tcPr>
          <w:p w:rsidR="00E871CB" w:rsidRDefault="00E871CB">
            <w:pPr>
              <w:pStyle w:val="ConsPlusNormal"/>
              <w:jc w:val="center"/>
            </w:pPr>
            <w:r>
              <w:t>31340,6</w:t>
            </w:r>
          </w:p>
        </w:tc>
        <w:tc>
          <w:tcPr>
            <w:tcW w:w="1081" w:type="dxa"/>
            <w:tcBorders>
              <w:top w:val="nil"/>
              <w:left w:val="nil"/>
              <w:bottom w:val="nil"/>
              <w:right w:val="nil"/>
            </w:tcBorders>
          </w:tcPr>
          <w:p w:rsidR="00E871CB" w:rsidRDefault="00E871CB">
            <w:pPr>
              <w:pStyle w:val="ConsPlusNormal"/>
              <w:jc w:val="center"/>
            </w:pPr>
            <w:r>
              <w:t>6117,9</w:t>
            </w:r>
          </w:p>
        </w:tc>
        <w:tc>
          <w:tcPr>
            <w:tcW w:w="1081" w:type="dxa"/>
            <w:tcBorders>
              <w:top w:val="nil"/>
              <w:left w:val="nil"/>
              <w:bottom w:val="nil"/>
              <w:right w:val="nil"/>
            </w:tcBorders>
          </w:tcPr>
          <w:p w:rsidR="00E871CB" w:rsidRDefault="00E871CB">
            <w:pPr>
              <w:pStyle w:val="ConsPlusNormal"/>
              <w:jc w:val="center"/>
            </w:pPr>
            <w:r>
              <w:t>5233</w:t>
            </w:r>
          </w:p>
        </w:tc>
        <w:tc>
          <w:tcPr>
            <w:tcW w:w="1081" w:type="dxa"/>
            <w:tcBorders>
              <w:top w:val="nil"/>
              <w:left w:val="nil"/>
              <w:bottom w:val="nil"/>
              <w:right w:val="nil"/>
            </w:tcBorders>
          </w:tcPr>
          <w:p w:rsidR="00E871CB" w:rsidRDefault="00E871CB">
            <w:pPr>
              <w:pStyle w:val="ConsPlusNormal"/>
              <w:jc w:val="center"/>
            </w:pPr>
            <w:r>
              <w:t>26523,2</w:t>
            </w:r>
          </w:p>
        </w:tc>
        <w:tc>
          <w:tcPr>
            <w:tcW w:w="1081" w:type="dxa"/>
            <w:tcBorders>
              <w:top w:val="nil"/>
              <w:left w:val="nil"/>
              <w:bottom w:val="nil"/>
              <w:right w:val="nil"/>
            </w:tcBorders>
          </w:tcPr>
          <w:p w:rsidR="00E871CB" w:rsidRDefault="00E871CB">
            <w:pPr>
              <w:pStyle w:val="ConsPlusNormal"/>
              <w:jc w:val="center"/>
            </w:pPr>
            <w:r>
              <w:t>29270,7</w:t>
            </w:r>
          </w:p>
        </w:tc>
        <w:tc>
          <w:tcPr>
            <w:tcW w:w="1077"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t>в том числе:</w:t>
            </w:r>
          </w:p>
        </w:tc>
        <w:tc>
          <w:tcPr>
            <w:tcW w:w="119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77"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191" w:type="dxa"/>
            <w:tcBorders>
              <w:top w:val="nil"/>
              <w:left w:val="nil"/>
              <w:bottom w:val="nil"/>
              <w:right w:val="nil"/>
            </w:tcBorders>
          </w:tcPr>
          <w:p w:rsidR="00E871CB" w:rsidRDefault="00E871CB">
            <w:pPr>
              <w:pStyle w:val="ConsPlusNormal"/>
              <w:jc w:val="center"/>
            </w:pPr>
            <w:r>
              <w:t>83473,3</w:t>
            </w:r>
          </w:p>
        </w:tc>
        <w:tc>
          <w:tcPr>
            <w:tcW w:w="1081" w:type="dxa"/>
            <w:tcBorders>
              <w:top w:val="nil"/>
              <w:left w:val="nil"/>
              <w:bottom w:val="nil"/>
              <w:right w:val="nil"/>
            </w:tcBorders>
          </w:tcPr>
          <w:p w:rsidR="00E871CB" w:rsidRDefault="00E871CB">
            <w:pPr>
              <w:pStyle w:val="ConsPlusNormal"/>
              <w:jc w:val="center"/>
            </w:pPr>
            <w:r>
              <w:t>6130,9</w:t>
            </w:r>
          </w:p>
        </w:tc>
        <w:tc>
          <w:tcPr>
            <w:tcW w:w="1081" w:type="dxa"/>
            <w:tcBorders>
              <w:top w:val="nil"/>
              <w:left w:val="nil"/>
              <w:bottom w:val="nil"/>
              <w:right w:val="nil"/>
            </w:tcBorders>
          </w:tcPr>
          <w:p w:rsidR="00E871CB" w:rsidRDefault="00E871CB">
            <w:pPr>
              <w:pStyle w:val="ConsPlusNormal"/>
              <w:jc w:val="center"/>
            </w:pPr>
            <w:r>
              <w:t>6572,6</w:t>
            </w:r>
          </w:p>
        </w:tc>
        <w:tc>
          <w:tcPr>
            <w:tcW w:w="1081" w:type="dxa"/>
            <w:tcBorders>
              <w:top w:val="nil"/>
              <w:left w:val="nil"/>
              <w:bottom w:val="nil"/>
              <w:right w:val="nil"/>
            </w:tcBorders>
          </w:tcPr>
          <w:p w:rsidR="00E871CB" w:rsidRDefault="00E871CB">
            <w:pPr>
              <w:pStyle w:val="ConsPlusNormal"/>
              <w:jc w:val="center"/>
            </w:pPr>
            <w:r>
              <w:t>2700</w:t>
            </w:r>
          </w:p>
        </w:tc>
        <w:tc>
          <w:tcPr>
            <w:tcW w:w="1081" w:type="dxa"/>
            <w:tcBorders>
              <w:top w:val="nil"/>
              <w:left w:val="nil"/>
              <w:bottom w:val="nil"/>
              <w:right w:val="nil"/>
            </w:tcBorders>
          </w:tcPr>
          <w:p w:rsidR="00E871CB" w:rsidRDefault="00E871CB">
            <w:pPr>
              <w:pStyle w:val="ConsPlusNormal"/>
              <w:jc w:val="center"/>
            </w:pPr>
            <w:r>
              <w:t>2885</w:t>
            </w:r>
          </w:p>
        </w:tc>
        <w:tc>
          <w:tcPr>
            <w:tcW w:w="1081" w:type="dxa"/>
            <w:tcBorders>
              <w:top w:val="nil"/>
              <w:left w:val="nil"/>
              <w:bottom w:val="nil"/>
              <w:right w:val="nil"/>
            </w:tcBorders>
          </w:tcPr>
          <w:p w:rsidR="00E871CB" w:rsidRDefault="00E871CB">
            <w:pPr>
              <w:pStyle w:val="ConsPlusNormal"/>
              <w:jc w:val="center"/>
            </w:pPr>
            <w:r>
              <w:t>2300</w:t>
            </w:r>
          </w:p>
        </w:tc>
        <w:tc>
          <w:tcPr>
            <w:tcW w:w="1081" w:type="dxa"/>
            <w:tcBorders>
              <w:top w:val="nil"/>
              <w:left w:val="nil"/>
              <w:bottom w:val="nil"/>
              <w:right w:val="nil"/>
            </w:tcBorders>
          </w:tcPr>
          <w:p w:rsidR="00E871CB" w:rsidRDefault="00E871CB">
            <w:pPr>
              <w:pStyle w:val="ConsPlusNormal"/>
              <w:jc w:val="center"/>
            </w:pPr>
            <w:r>
              <w:t>1857,9</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5233</w:t>
            </w:r>
          </w:p>
        </w:tc>
        <w:tc>
          <w:tcPr>
            <w:tcW w:w="1081" w:type="dxa"/>
            <w:tcBorders>
              <w:top w:val="nil"/>
              <w:left w:val="nil"/>
              <w:bottom w:val="nil"/>
              <w:right w:val="nil"/>
            </w:tcBorders>
          </w:tcPr>
          <w:p w:rsidR="00E871CB" w:rsidRDefault="00E871CB">
            <w:pPr>
              <w:pStyle w:val="ConsPlusNormal"/>
              <w:jc w:val="center"/>
            </w:pPr>
            <w:r>
              <w:t>26523,2</w:t>
            </w:r>
          </w:p>
        </w:tc>
        <w:tc>
          <w:tcPr>
            <w:tcW w:w="1081" w:type="dxa"/>
            <w:tcBorders>
              <w:top w:val="nil"/>
              <w:left w:val="nil"/>
              <w:bottom w:val="nil"/>
              <w:right w:val="nil"/>
            </w:tcBorders>
          </w:tcPr>
          <w:p w:rsidR="00E871CB" w:rsidRDefault="00E871CB">
            <w:pPr>
              <w:pStyle w:val="ConsPlusNormal"/>
              <w:jc w:val="center"/>
            </w:pPr>
            <w:r>
              <w:t>29270,7</w:t>
            </w:r>
          </w:p>
        </w:tc>
        <w:tc>
          <w:tcPr>
            <w:tcW w:w="1077"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191" w:type="dxa"/>
            <w:tcBorders>
              <w:top w:val="nil"/>
              <w:left w:val="nil"/>
              <w:bottom w:val="nil"/>
              <w:right w:val="nil"/>
            </w:tcBorders>
          </w:tcPr>
          <w:p w:rsidR="00E871CB" w:rsidRDefault="00E871CB">
            <w:pPr>
              <w:pStyle w:val="ConsPlusNormal"/>
              <w:jc w:val="center"/>
            </w:pPr>
            <w:r>
              <w:t>10561,1</w:t>
            </w:r>
          </w:p>
        </w:tc>
        <w:tc>
          <w:tcPr>
            <w:tcW w:w="1081" w:type="dxa"/>
            <w:tcBorders>
              <w:top w:val="nil"/>
              <w:left w:val="nil"/>
              <w:bottom w:val="nil"/>
              <w:right w:val="nil"/>
            </w:tcBorders>
          </w:tcPr>
          <w:p w:rsidR="00E871CB" w:rsidRDefault="00E871CB">
            <w:pPr>
              <w:pStyle w:val="ConsPlusNormal"/>
              <w:jc w:val="center"/>
            </w:pPr>
            <w:r>
              <w:t>2240</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187,2</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2016</w:t>
            </w:r>
          </w:p>
        </w:tc>
        <w:tc>
          <w:tcPr>
            <w:tcW w:w="1081" w:type="dxa"/>
            <w:tcBorders>
              <w:top w:val="nil"/>
              <w:left w:val="nil"/>
              <w:bottom w:val="nil"/>
              <w:right w:val="nil"/>
            </w:tcBorders>
          </w:tcPr>
          <w:p w:rsidR="00E871CB" w:rsidRDefault="00E871CB">
            <w:pPr>
              <w:pStyle w:val="ConsPlusNormal"/>
              <w:jc w:val="center"/>
            </w:pPr>
            <w:r>
              <w:t>6117,9</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77"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t>внебюджетные источники</w:t>
            </w:r>
          </w:p>
        </w:tc>
        <w:tc>
          <w:tcPr>
            <w:tcW w:w="1191" w:type="dxa"/>
            <w:tcBorders>
              <w:top w:val="nil"/>
              <w:left w:val="nil"/>
              <w:bottom w:val="nil"/>
              <w:right w:val="nil"/>
            </w:tcBorders>
          </w:tcPr>
          <w:p w:rsidR="00E871CB" w:rsidRDefault="00E871CB">
            <w:pPr>
              <w:pStyle w:val="ConsPlusNormal"/>
              <w:jc w:val="center"/>
            </w:pPr>
            <w:r>
              <w:t>32654,6</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5187,9</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27466,7</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77"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pPr>
            <w:r>
              <w:t xml:space="preserve">Строительство железнодорожной линии станция Чульбас - Инаглинский угольный комплекс железных дорог Якутии (Республика Саха (Якутия), Нерюнгринский </w:t>
            </w:r>
            <w:r>
              <w:lastRenderedPageBreak/>
              <w:t>район) (федеральный бюджет - бюджетные инвестиции)</w:t>
            </w:r>
          </w:p>
        </w:tc>
        <w:tc>
          <w:tcPr>
            <w:tcW w:w="1191" w:type="dxa"/>
            <w:tcBorders>
              <w:top w:val="nil"/>
              <w:left w:val="nil"/>
              <w:bottom w:val="nil"/>
              <w:right w:val="nil"/>
            </w:tcBorders>
          </w:tcPr>
          <w:p w:rsidR="00E871CB" w:rsidRDefault="00E871CB">
            <w:pPr>
              <w:pStyle w:val="ConsPlusNormal"/>
              <w:jc w:val="center"/>
            </w:pPr>
            <w:r>
              <w:lastRenderedPageBreak/>
              <w:t>2657,9</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800</w:t>
            </w:r>
          </w:p>
        </w:tc>
        <w:tc>
          <w:tcPr>
            <w:tcW w:w="1081" w:type="dxa"/>
            <w:tcBorders>
              <w:top w:val="nil"/>
              <w:left w:val="nil"/>
              <w:bottom w:val="nil"/>
              <w:right w:val="nil"/>
            </w:tcBorders>
          </w:tcPr>
          <w:p w:rsidR="00E871CB" w:rsidRDefault="00E871CB">
            <w:pPr>
              <w:pStyle w:val="ConsPlusNormal"/>
              <w:jc w:val="center"/>
            </w:pPr>
            <w:r>
              <w:t>1857,9</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77"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pPr>
            <w:r>
              <w:lastRenderedPageBreak/>
              <w:t>Строительство пускового комплекса Томмот - Якутск (Нижний Бестях) железнодорожной линии Беркакит - Томмот - Якутск в Республике Саха (Якутия) - всего</w:t>
            </w:r>
          </w:p>
        </w:tc>
        <w:tc>
          <w:tcPr>
            <w:tcW w:w="1191" w:type="dxa"/>
            <w:tcBorders>
              <w:top w:val="nil"/>
              <w:left w:val="nil"/>
              <w:bottom w:val="nil"/>
              <w:right w:val="nil"/>
            </w:tcBorders>
          </w:tcPr>
          <w:p w:rsidR="00E871CB" w:rsidRDefault="00E871CB">
            <w:pPr>
              <w:pStyle w:val="ConsPlusNormal"/>
              <w:jc w:val="center"/>
            </w:pPr>
            <w:r>
              <w:t>22215,7</w:t>
            </w:r>
          </w:p>
        </w:tc>
        <w:tc>
          <w:tcPr>
            <w:tcW w:w="1081" w:type="dxa"/>
            <w:tcBorders>
              <w:top w:val="nil"/>
              <w:left w:val="nil"/>
              <w:bottom w:val="nil"/>
              <w:right w:val="nil"/>
            </w:tcBorders>
          </w:tcPr>
          <w:p w:rsidR="00E871CB" w:rsidRDefault="00E871CB">
            <w:pPr>
              <w:pStyle w:val="ConsPlusNormal"/>
              <w:jc w:val="center"/>
            </w:pPr>
            <w:r>
              <w:t>8370,9</w:t>
            </w:r>
          </w:p>
        </w:tc>
        <w:tc>
          <w:tcPr>
            <w:tcW w:w="1081" w:type="dxa"/>
            <w:tcBorders>
              <w:top w:val="nil"/>
              <w:left w:val="nil"/>
              <w:bottom w:val="nil"/>
              <w:right w:val="nil"/>
            </w:tcBorders>
          </w:tcPr>
          <w:p w:rsidR="00E871CB" w:rsidRDefault="00E871CB">
            <w:pPr>
              <w:pStyle w:val="ConsPlusNormal"/>
              <w:jc w:val="center"/>
            </w:pPr>
            <w:r>
              <w:t>6572,6</w:t>
            </w:r>
          </w:p>
        </w:tc>
        <w:tc>
          <w:tcPr>
            <w:tcW w:w="1081" w:type="dxa"/>
            <w:tcBorders>
              <w:top w:val="nil"/>
              <w:left w:val="nil"/>
              <w:bottom w:val="nil"/>
              <w:right w:val="nil"/>
            </w:tcBorders>
          </w:tcPr>
          <w:p w:rsidR="00E871CB" w:rsidRDefault="00E871CB">
            <w:pPr>
              <w:pStyle w:val="ConsPlusNormal"/>
              <w:jc w:val="center"/>
            </w:pPr>
            <w:r>
              <w:t>2700</w:t>
            </w:r>
          </w:p>
        </w:tc>
        <w:tc>
          <w:tcPr>
            <w:tcW w:w="1081" w:type="dxa"/>
            <w:tcBorders>
              <w:top w:val="nil"/>
              <w:left w:val="nil"/>
              <w:bottom w:val="nil"/>
              <w:right w:val="nil"/>
            </w:tcBorders>
          </w:tcPr>
          <w:p w:rsidR="00E871CB" w:rsidRDefault="00E871CB">
            <w:pPr>
              <w:pStyle w:val="ConsPlusNormal"/>
              <w:jc w:val="center"/>
            </w:pPr>
            <w:r>
              <w:t>3072,2</w:t>
            </w:r>
          </w:p>
        </w:tc>
        <w:tc>
          <w:tcPr>
            <w:tcW w:w="1081" w:type="dxa"/>
            <w:tcBorders>
              <w:top w:val="nil"/>
              <w:left w:val="nil"/>
              <w:bottom w:val="nil"/>
              <w:right w:val="nil"/>
            </w:tcBorders>
          </w:tcPr>
          <w:p w:rsidR="00E871CB" w:rsidRDefault="00E871CB">
            <w:pPr>
              <w:pStyle w:val="ConsPlusNormal"/>
              <w:jc w:val="center"/>
            </w:pPr>
            <w:r>
              <w:t>1500</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77"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t>в том числе:</w:t>
            </w:r>
          </w:p>
        </w:tc>
        <w:tc>
          <w:tcPr>
            <w:tcW w:w="119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77"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191" w:type="dxa"/>
            <w:tcBorders>
              <w:top w:val="nil"/>
              <w:left w:val="nil"/>
              <w:bottom w:val="nil"/>
              <w:right w:val="nil"/>
            </w:tcBorders>
          </w:tcPr>
          <w:p w:rsidR="00E871CB" w:rsidRDefault="00E871CB">
            <w:pPr>
              <w:pStyle w:val="ConsPlusNormal"/>
              <w:jc w:val="center"/>
            </w:pPr>
            <w:r>
              <w:t>19788,5</w:t>
            </w:r>
          </w:p>
        </w:tc>
        <w:tc>
          <w:tcPr>
            <w:tcW w:w="1081" w:type="dxa"/>
            <w:tcBorders>
              <w:top w:val="nil"/>
              <w:left w:val="nil"/>
              <w:bottom w:val="nil"/>
              <w:right w:val="nil"/>
            </w:tcBorders>
          </w:tcPr>
          <w:p w:rsidR="00E871CB" w:rsidRDefault="00E871CB">
            <w:pPr>
              <w:pStyle w:val="ConsPlusNormal"/>
              <w:jc w:val="center"/>
            </w:pPr>
            <w:r>
              <w:t>6130,9</w:t>
            </w:r>
          </w:p>
        </w:tc>
        <w:tc>
          <w:tcPr>
            <w:tcW w:w="1081" w:type="dxa"/>
            <w:tcBorders>
              <w:top w:val="nil"/>
              <w:left w:val="nil"/>
              <w:bottom w:val="nil"/>
              <w:right w:val="nil"/>
            </w:tcBorders>
          </w:tcPr>
          <w:p w:rsidR="00E871CB" w:rsidRDefault="00E871CB">
            <w:pPr>
              <w:pStyle w:val="ConsPlusNormal"/>
              <w:jc w:val="center"/>
            </w:pPr>
            <w:r>
              <w:t>6572,6</w:t>
            </w:r>
          </w:p>
        </w:tc>
        <w:tc>
          <w:tcPr>
            <w:tcW w:w="1081" w:type="dxa"/>
            <w:tcBorders>
              <w:top w:val="nil"/>
              <w:left w:val="nil"/>
              <w:bottom w:val="nil"/>
              <w:right w:val="nil"/>
            </w:tcBorders>
          </w:tcPr>
          <w:p w:rsidR="00E871CB" w:rsidRDefault="00E871CB">
            <w:pPr>
              <w:pStyle w:val="ConsPlusNormal"/>
              <w:jc w:val="center"/>
            </w:pPr>
            <w:r>
              <w:t>2700</w:t>
            </w:r>
          </w:p>
        </w:tc>
        <w:tc>
          <w:tcPr>
            <w:tcW w:w="1081" w:type="dxa"/>
            <w:tcBorders>
              <w:top w:val="nil"/>
              <w:left w:val="nil"/>
              <w:bottom w:val="nil"/>
              <w:right w:val="nil"/>
            </w:tcBorders>
          </w:tcPr>
          <w:p w:rsidR="00E871CB" w:rsidRDefault="00E871CB">
            <w:pPr>
              <w:pStyle w:val="ConsPlusNormal"/>
              <w:jc w:val="center"/>
            </w:pPr>
            <w:r>
              <w:t>2885</w:t>
            </w:r>
          </w:p>
        </w:tc>
        <w:tc>
          <w:tcPr>
            <w:tcW w:w="1081" w:type="dxa"/>
            <w:tcBorders>
              <w:top w:val="nil"/>
              <w:left w:val="nil"/>
              <w:bottom w:val="nil"/>
              <w:right w:val="nil"/>
            </w:tcBorders>
          </w:tcPr>
          <w:p w:rsidR="00E871CB" w:rsidRDefault="00E871CB">
            <w:pPr>
              <w:pStyle w:val="ConsPlusNormal"/>
              <w:jc w:val="center"/>
            </w:pPr>
            <w:r>
              <w:t>1500</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77"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jc w:val="both"/>
            </w:pPr>
            <w:r>
              <w:t>бюджеты субъектов Российской Федерации</w:t>
            </w:r>
          </w:p>
        </w:tc>
        <w:tc>
          <w:tcPr>
            <w:tcW w:w="1191" w:type="dxa"/>
            <w:tcBorders>
              <w:top w:val="nil"/>
              <w:left w:val="nil"/>
              <w:bottom w:val="nil"/>
              <w:right w:val="nil"/>
            </w:tcBorders>
          </w:tcPr>
          <w:p w:rsidR="00E871CB" w:rsidRDefault="00E871CB">
            <w:pPr>
              <w:pStyle w:val="ConsPlusNormal"/>
              <w:jc w:val="center"/>
            </w:pPr>
            <w:r>
              <w:t>2427,2</w:t>
            </w:r>
          </w:p>
        </w:tc>
        <w:tc>
          <w:tcPr>
            <w:tcW w:w="1081" w:type="dxa"/>
            <w:tcBorders>
              <w:top w:val="nil"/>
              <w:left w:val="nil"/>
              <w:bottom w:val="nil"/>
              <w:right w:val="nil"/>
            </w:tcBorders>
          </w:tcPr>
          <w:p w:rsidR="00E871CB" w:rsidRDefault="00E871CB">
            <w:pPr>
              <w:pStyle w:val="ConsPlusNormal"/>
              <w:jc w:val="center"/>
            </w:pPr>
            <w:r>
              <w:t>2240</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187,2</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77"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pPr>
            <w:r>
              <w:t>Строительство железнодорожной линии Салехард - Надым (внебюджетные источники)</w:t>
            </w:r>
          </w:p>
        </w:tc>
        <w:tc>
          <w:tcPr>
            <w:tcW w:w="1191" w:type="dxa"/>
            <w:tcBorders>
              <w:top w:val="nil"/>
              <w:left w:val="nil"/>
              <w:bottom w:val="nil"/>
              <w:right w:val="nil"/>
            </w:tcBorders>
          </w:tcPr>
          <w:p w:rsidR="00E871CB" w:rsidRDefault="00E871CB">
            <w:pPr>
              <w:pStyle w:val="ConsPlusNormal"/>
              <w:jc w:val="center"/>
            </w:pPr>
            <w:r>
              <w:t>32654,6</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5187,9</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27466,7</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77"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pPr>
            <w:r>
              <w:t>Строительство мостового перехода через р. Обь в районе г. Салехарда - всего</w:t>
            </w:r>
          </w:p>
        </w:tc>
        <w:tc>
          <w:tcPr>
            <w:tcW w:w="1191" w:type="dxa"/>
            <w:tcBorders>
              <w:top w:val="nil"/>
              <w:left w:val="nil"/>
              <w:bottom w:val="nil"/>
              <w:right w:val="nil"/>
            </w:tcBorders>
          </w:tcPr>
          <w:p w:rsidR="00E871CB" w:rsidRDefault="00E871CB">
            <w:pPr>
              <w:pStyle w:val="ConsPlusNormal"/>
              <w:jc w:val="center"/>
            </w:pPr>
            <w:r>
              <w:t>69160,8</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2016</w:t>
            </w:r>
          </w:p>
        </w:tc>
        <w:tc>
          <w:tcPr>
            <w:tcW w:w="1081" w:type="dxa"/>
            <w:tcBorders>
              <w:top w:val="nil"/>
              <w:left w:val="nil"/>
              <w:bottom w:val="nil"/>
              <w:right w:val="nil"/>
            </w:tcBorders>
          </w:tcPr>
          <w:p w:rsidR="00E871CB" w:rsidRDefault="00E871CB">
            <w:pPr>
              <w:pStyle w:val="ConsPlusNormal"/>
              <w:jc w:val="center"/>
            </w:pPr>
            <w:r>
              <w:t>6117,9</w:t>
            </w:r>
          </w:p>
        </w:tc>
        <w:tc>
          <w:tcPr>
            <w:tcW w:w="1081" w:type="dxa"/>
            <w:tcBorders>
              <w:top w:val="nil"/>
              <w:left w:val="nil"/>
              <w:bottom w:val="nil"/>
              <w:right w:val="nil"/>
            </w:tcBorders>
          </w:tcPr>
          <w:p w:rsidR="00E871CB" w:rsidRDefault="00E871CB">
            <w:pPr>
              <w:pStyle w:val="ConsPlusNormal"/>
              <w:jc w:val="center"/>
            </w:pPr>
            <w:r>
              <w:t>5233</w:t>
            </w:r>
          </w:p>
        </w:tc>
        <w:tc>
          <w:tcPr>
            <w:tcW w:w="1081" w:type="dxa"/>
            <w:tcBorders>
              <w:top w:val="nil"/>
              <w:left w:val="nil"/>
              <w:bottom w:val="nil"/>
              <w:right w:val="nil"/>
            </w:tcBorders>
          </w:tcPr>
          <w:p w:rsidR="00E871CB" w:rsidRDefault="00E871CB">
            <w:pPr>
              <w:pStyle w:val="ConsPlusNormal"/>
              <w:jc w:val="center"/>
            </w:pPr>
            <w:r>
              <w:t>26523,2</w:t>
            </w:r>
          </w:p>
        </w:tc>
        <w:tc>
          <w:tcPr>
            <w:tcW w:w="1081" w:type="dxa"/>
            <w:tcBorders>
              <w:top w:val="nil"/>
              <w:left w:val="nil"/>
              <w:bottom w:val="nil"/>
              <w:right w:val="nil"/>
            </w:tcBorders>
          </w:tcPr>
          <w:p w:rsidR="00E871CB" w:rsidRDefault="00E871CB">
            <w:pPr>
              <w:pStyle w:val="ConsPlusNormal"/>
              <w:jc w:val="center"/>
            </w:pPr>
            <w:r>
              <w:t>29270,7</w:t>
            </w:r>
          </w:p>
        </w:tc>
        <w:tc>
          <w:tcPr>
            <w:tcW w:w="1077"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t>в том числе:</w:t>
            </w:r>
          </w:p>
        </w:tc>
        <w:tc>
          <w:tcPr>
            <w:tcW w:w="119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77"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191" w:type="dxa"/>
            <w:tcBorders>
              <w:top w:val="nil"/>
              <w:left w:val="nil"/>
              <w:bottom w:val="nil"/>
              <w:right w:val="nil"/>
            </w:tcBorders>
          </w:tcPr>
          <w:p w:rsidR="00E871CB" w:rsidRDefault="00E871CB">
            <w:pPr>
              <w:pStyle w:val="ConsPlusNormal"/>
              <w:jc w:val="center"/>
            </w:pPr>
            <w:r>
              <w:t>61026,9</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5233</w:t>
            </w:r>
          </w:p>
        </w:tc>
        <w:tc>
          <w:tcPr>
            <w:tcW w:w="1081" w:type="dxa"/>
            <w:tcBorders>
              <w:top w:val="nil"/>
              <w:left w:val="nil"/>
              <w:bottom w:val="nil"/>
              <w:right w:val="nil"/>
            </w:tcBorders>
          </w:tcPr>
          <w:p w:rsidR="00E871CB" w:rsidRDefault="00E871CB">
            <w:pPr>
              <w:pStyle w:val="ConsPlusNormal"/>
              <w:jc w:val="center"/>
            </w:pPr>
            <w:r>
              <w:t>26523,2</w:t>
            </w:r>
          </w:p>
        </w:tc>
        <w:tc>
          <w:tcPr>
            <w:tcW w:w="1081" w:type="dxa"/>
            <w:tcBorders>
              <w:top w:val="nil"/>
              <w:left w:val="nil"/>
              <w:bottom w:val="nil"/>
              <w:right w:val="nil"/>
            </w:tcBorders>
          </w:tcPr>
          <w:p w:rsidR="00E871CB" w:rsidRDefault="00E871CB">
            <w:pPr>
              <w:pStyle w:val="ConsPlusNormal"/>
              <w:jc w:val="center"/>
            </w:pPr>
            <w:r>
              <w:t>29270,7</w:t>
            </w:r>
          </w:p>
        </w:tc>
        <w:tc>
          <w:tcPr>
            <w:tcW w:w="1077"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jc w:val="both"/>
            </w:pPr>
            <w:r>
              <w:t xml:space="preserve">бюджеты субъектов </w:t>
            </w:r>
            <w:r>
              <w:lastRenderedPageBreak/>
              <w:t>Российской Федерации</w:t>
            </w:r>
          </w:p>
        </w:tc>
        <w:tc>
          <w:tcPr>
            <w:tcW w:w="1191" w:type="dxa"/>
            <w:tcBorders>
              <w:top w:val="nil"/>
              <w:left w:val="nil"/>
              <w:bottom w:val="nil"/>
              <w:right w:val="nil"/>
            </w:tcBorders>
          </w:tcPr>
          <w:p w:rsidR="00E871CB" w:rsidRDefault="00E871CB">
            <w:pPr>
              <w:pStyle w:val="ConsPlusNormal"/>
              <w:jc w:val="center"/>
            </w:pPr>
            <w:r>
              <w:lastRenderedPageBreak/>
              <w:t>8133,9</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2016</w:t>
            </w:r>
          </w:p>
        </w:tc>
        <w:tc>
          <w:tcPr>
            <w:tcW w:w="1081" w:type="dxa"/>
            <w:tcBorders>
              <w:top w:val="nil"/>
              <w:left w:val="nil"/>
              <w:bottom w:val="nil"/>
              <w:right w:val="nil"/>
            </w:tcBorders>
          </w:tcPr>
          <w:p w:rsidR="00E871CB" w:rsidRDefault="00E871CB">
            <w:pPr>
              <w:pStyle w:val="ConsPlusNormal"/>
              <w:jc w:val="center"/>
            </w:pPr>
            <w:r>
              <w:t>6117,9</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77"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15799" w:type="dxa"/>
            <w:gridSpan w:val="13"/>
            <w:tcBorders>
              <w:top w:val="nil"/>
              <w:left w:val="nil"/>
              <w:bottom w:val="nil"/>
              <w:right w:val="nil"/>
            </w:tcBorders>
          </w:tcPr>
          <w:p w:rsidR="00E871CB" w:rsidRDefault="00E871CB">
            <w:pPr>
              <w:pStyle w:val="ConsPlusNormal"/>
              <w:jc w:val="center"/>
              <w:outlineLvl w:val="4"/>
            </w:pPr>
            <w:r>
              <w:lastRenderedPageBreak/>
              <w:t>2. Цель "Повышение доступности услуг транспортного комплекса для населения"</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pPr>
            <w:r>
              <w:t>Всего (внебюджетные источники)</w:t>
            </w:r>
          </w:p>
        </w:tc>
        <w:tc>
          <w:tcPr>
            <w:tcW w:w="1191" w:type="dxa"/>
            <w:tcBorders>
              <w:top w:val="nil"/>
              <w:left w:val="nil"/>
              <w:bottom w:val="nil"/>
              <w:right w:val="nil"/>
            </w:tcBorders>
          </w:tcPr>
          <w:p w:rsidR="00E871CB" w:rsidRDefault="00E871CB">
            <w:pPr>
              <w:pStyle w:val="ConsPlusNormal"/>
              <w:jc w:val="center"/>
            </w:pPr>
            <w:r>
              <w:t>694268,1</w:t>
            </w:r>
          </w:p>
        </w:tc>
        <w:tc>
          <w:tcPr>
            <w:tcW w:w="1081" w:type="dxa"/>
            <w:tcBorders>
              <w:top w:val="nil"/>
              <w:left w:val="nil"/>
              <w:bottom w:val="nil"/>
              <w:right w:val="nil"/>
            </w:tcBorders>
          </w:tcPr>
          <w:p w:rsidR="00E871CB" w:rsidRDefault="00E871CB">
            <w:pPr>
              <w:pStyle w:val="ConsPlusNormal"/>
              <w:jc w:val="center"/>
            </w:pPr>
            <w:r>
              <w:t>11960,3</w:t>
            </w:r>
          </w:p>
        </w:tc>
        <w:tc>
          <w:tcPr>
            <w:tcW w:w="1081" w:type="dxa"/>
            <w:tcBorders>
              <w:top w:val="nil"/>
              <w:left w:val="nil"/>
              <w:bottom w:val="nil"/>
              <w:right w:val="nil"/>
            </w:tcBorders>
          </w:tcPr>
          <w:p w:rsidR="00E871CB" w:rsidRDefault="00E871CB">
            <w:pPr>
              <w:pStyle w:val="ConsPlusNormal"/>
              <w:jc w:val="center"/>
            </w:pPr>
            <w:r>
              <w:t>56766,7</w:t>
            </w:r>
          </w:p>
        </w:tc>
        <w:tc>
          <w:tcPr>
            <w:tcW w:w="1081" w:type="dxa"/>
            <w:tcBorders>
              <w:top w:val="nil"/>
              <w:left w:val="nil"/>
              <w:bottom w:val="nil"/>
              <w:right w:val="nil"/>
            </w:tcBorders>
          </w:tcPr>
          <w:p w:rsidR="00E871CB" w:rsidRDefault="00E871CB">
            <w:pPr>
              <w:pStyle w:val="ConsPlusNormal"/>
              <w:jc w:val="center"/>
            </w:pPr>
            <w:r>
              <w:t>38762,4</w:t>
            </w:r>
          </w:p>
        </w:tc>
        <w:tc>
          <w:tcPr>
            <w:tcW w:w="1081" w:type="dxa"/>
            <w:tcBorders>
              <w:top w:val="nil"/>
              <w:left w:val="nil"/>
              <w:bottom w:val="nil"/>
              <w:right w:val="nil"/>
            </w:tcBorders>
          </w:tcPr>
          <w:p w:rsidR="00E871CB" w:rsidRDefault="00E871CB">
            <w:pPr>
              <w:pStyle w:val="ConsPlusNormal"/>
              <w:jc w:val="center"/>
            </w:pPr>
            <w:r>
              <w:t>39603,3</w:t>
            </w:r>
          </w:p>
        </w:tc>
        <w:tc>
          <w:tcPr>
            <w:tcW w:w="1081" w:type="dxa"/>
            <w:tcBorders>
              <w:top w:val="nil"/>
              <w:left w:val="nil"/>
              <w:bottom w:val="nil"/>
              <w:right w:val="nil"/>
            </w:tcBorders>
          </w:tcPr>
          <w:p w:rsidR="00E871CB" w:rsidRDefault="00E871CB">
            <w:pPr>
              <w:pStyle w:val="ConsPlusNormal"/>
              <w:jc w:val="center"/>
            </w:pPr>
            <w:r>
              <w:t>29475,2</w:t>
            </w:r>
          </w:p>
        </w:tc>
        <w:tc>
          <w:tcPr>
            <w:tcW w:w="1081" w:type="dxa"/>
            <w:tcBorders>
              <w:top w:val="nil"/>
              <w:left w:val="nil"/>
              <w:bottom w:val="nil"/>
              <w:right w:val="nil"/>
            </w:tcBorders>
          </w:tcPr>
          <w:p w:rsidR="00E871CB" w:rsidRDefault="00E871CB">
            <w:pPr>
              <w:pStyle w:val="ConsPlusNormal"/>
              <w:jc w:val="center"/>
            </w:pPr>
            <w:r>
              <w:t>43159,6</w:t>
            </w:r>
          </w:p>
        </w:tc>
        <w:tc>
          <w:tcPr>
            <w:tcW w:w="1081" w:type="dxa"/>
            <w:tcBorders>
              <w:top w:val="nil"/>
              <w:left w:val="nil"/>
              <w:bottom w:val="nil"/>
              <w:right w:val="nil"/>
            </w:tcBorders>
          </w:tcPr>
          <w:p w:rsidR="00E871CB" w:rsidRDefault="00E871CB">
            <w:pPr>
              <w:pStyle w:val="ConsPlusNormal"/>
              <w:jc w:val="center"/>
            </w:pPr>
            <w:r>
              <w:t>36358,2</w:t>
            </w:r>
          </w:p>
        </w:tc>
        <w:tc>
          <w:tcPr>
            <w:tcW w:w="1081" w:type="dxa"/>
            <w:tcBorders>
              <w:top w:val="nil"/>
              <w:left w:val="nil"/>
              <w:bottom w:val="nil"/>
              <w:right w:val="nil"/>
            </w:tcBorders>
          </w:tcPr>
          <w:p w:rsidR="00E871CB" w:rsidRDefault="00E871CB">
            <w:pPr>
              <w:pStyle w:val="ConsPlusNormal"/>
              <w:jc w:val="center"/>
            </w:pPr>
            <w:r>
              <w:t>57228,5</w:t>
            </w:r>
          </w:p>
        </w:tc>
        <w:tc>
          <w:tcPr>
            <w:tcW w:w="1081" w:type="dxa"/>
            <w:tcBorders>
              <w:top w:val="nil"/>
              <w:left w:val="nil"/>
              <w:bottom w:val="nil"/>
              <w:right w:val="nil"/>
            </w:tcBorders>
          </w:tcPr>
          <w:p w:rsidR="00E871CB" w:rsidRDefault="00E871CB">
            <w:pPr>
              <w:pStyle w:val="ConsPlusNormal"/>
              <w:jc w:val="center"/>
            </w:pPr>
            <w:r>
              <w:t>63808</w:t>
            </w:r>
          </w:p>
        </w:tc>
        <w:tc>
          <w:tcPr>
            <w:tcW w:w="1081" w:type="dxa"/>
            <w:tcBorders>
              <w:top w:val="nil"/>
              <w:left w:val="nil"/>
              <w:bottom w:val="nil"/>
              <w:right w:val="nil"/>
            </w:tcBorders>
          </w:tcPr>
          <w:p w:rsidR="00E871CB" w:rsidRDefault="00E871CB">
            <w:pPr>
              <w:pStyle w:val="ConsPlusNormal"/>
              <w:jc w:val="center"/>
            </w:pPr>
            <w:r>
              <w:t>152530,4</w:t>
            </w:r>
          </w:p>
        </w:tc>
        <w:tc>
          <w:tcPr>
            <w:tcW w:w="1077" w:type="dxa"/>
            <w:tcBorders>
              <w:top w:val="nil"/>
              <w:left w:val="nil"/>
              <w:bottom w:val="nil"/>
              <w:right w:val="nil"/>
            </w:tcBorders>
          </w:tcPr>
          <w:p w:rsidR="00E871CB" w:rsidRDefault="00E871CB">
            <w:pPr>
              <w:pStyle w:val="ConsPlusNormal"/>
              <w:jc w:val="center"/>
            </w:pPr>
            <w:r>
              <w:t>164615,5</w:t>
            </w:r>
          </w:p>
        </w:tc>
      </w:tr>
      <w:tr w:rsidR="00E871CB">
        <w:tblPrEx>
          <w:tblBorders>
            <w:insideH w:val="none" w:sz="0" w:space="0" w:color="auto"/>
            <w:insideV w:val="none" w:sz="0" w:space="0" w:color="auto"/>
          </w:tblBorders>
        </w:tblPrEx>
        <w:tc>
          <w:tcPr>
            <w:tcW w:w="15799" w:type="dxa"/>
            <w:gridSpan w:val="13"/>
            <w:tcBorders>
              <w:top w:val="nil"/>
              <w:left w:val="nil"/>
              <w:bottom w:val="nil"/>
              <w:right w:val="nil"/>
            </w:tcBorders>
          </w:tcPr>
          <w:p w:rsidR="00E871CB" w:rsidRDefault="00E871CB">
            <w:pPr>
              <w:pStyle w:val="ConsPlusNormal"/>
              <w:jc w:val="center"/>
              <w:outlineLvl w:val="5"/>
            </w:pPr>
            <w:r>
              <w:t xml:space="preserve">Задача "Строительство железнодорожных линий для организации перевозок пассажиров в периоды проведения мероприятий XXVII Всемирной летней универсиады 2013 года в г. Казани, XXII Олимпийских зимних игр и XI Паралимпийских зимних игр 2014 года в г. Сочи" </w:t>
            </w:r>
            <w:hyperlink w:anchor="P12579" w:history="1">
              <w:r>
                <w:rPr>
                  <w:color w:val="0000FF"/>
                </w:rPr>
                <w:t>&lt;5&gt;</w:t>
              </w:r>
            </w:hyperlink>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pPr>
            <w:r>
              <w:t>Всего (внебюджетные источники)</w:t>
            </w:r>
          </w:p>
        </w:tc>
        <w:tc>
          <w:tcPr>
            <w:tcW w:w="1191" w:type="dxa"/>
            <w:tcBorders>
              <w:top w:val="nil"/>
              <w:left w:val="nil"/>
              <w:bottom w:val="nil"/>
              <w:right w:val="nil"/>
            </w:tcBorders>
          </w:tcPr>
          <w:p w:rsidR="00E871CB" w:rsidRDefault="00E871CB">
            <w:pPr>
              <w:pStyle w:val="ConsPlusNormal"/>
              <w:jc w:val="center"/>
            </w:pPr>
            <w:r>
              <w:t>22763,8</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10170,2</w:t>
            </w:r>
          </w:p>
        </w:tc>
        <w:tc>
          <w:tcPr>
            <w:tcW w:w="1081" w:type="dxa"/>
            <w:tcBorders>
              <w:top w:val="nil"/>
              <w:left w:val="nil"/>
              <w:bottom w:val="nil"/>
              <w:right w:val="nil"/>
            </w:tcBorders>
          </w:tcPr>
          <w:p w:rsidR="00E871CB" w:rsidRDefault="00E871CB">
            <w:pPr>
              <w:pStyle w:val="ConsPlusNormal"/>
              <w:jc w:val="center"/>
            </w:pPr>
            <w:r>
              <w:t>10291,5</w:t>
            </w:r>
          </w:p>
        </w:tc>
        <w:tc>
          <w:tcPr>
            <w:tcW w:w="1081" w:type="dxa"/>
            <w:tcBorders>
              <w:top w:val="nil"/>
              <w:left w:val="nil"/>
              <w:bottom w:val="nil"/>
              <w:right w:val="nil"/>
            </w:tcBorders>
          </w:tcPr>
          <w:p w:rsidR="00E871CB" w:rsidRDefault="00E871CB">
            <w:pPr>
              <w:pStyle w:val="ConsPlusNormal"/>
              <w:jc w:val="center"/>
            </w:pPr>
            <w:r>
              <w:t>2302,1</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77"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t>в том числе:</w:t>
            </w:r>
          </w:p>
        </w:tc>
        <w:tc>
          <w:tcPr>
            <w:tcW w:w="119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77"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t>организация интермодальных перевозок на участке Сочи - Адлер - аэропорт Сочи</w:t>
            </w:r>
          </w:p>
        </w:tc>
        <w:tc>
          <w:tcPr>
            <w:tcW w:w="1191" w:type="dxa"/>
            <w:tcBorders>
              <w:top w:val="nil"/>
              <w:left w:val="nil"/>
              <w:bottom w:val="nil"/>
              <w:right w:val="nil"/>
            </w:tcBorders>
          </w:tcPr>
          <w:p w:rsidR="00E871CB" w:rsidRDefault="00E871CB">
            <w:pPr>
              <w:pStyle w:val="ConsPlusNormal"/>
              <w:jc w:val="center"/>
            </w:pPr>
            <w:r>
              <w:t>3319,8</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2329,8</w:t>
            </w:r>
          </w:p>
        </w:tc>
        <w:tc>
          <w:tcPr>
            <w:tcW w:w="1081" w:type="dxa"/>
            <w:tcBorders>
              <w:top w:val="nil"/>
              <w:left w:val="nil"/>
              <w:bottom w:val="nil"/>
              <w:right w:val="nil"/>
            </w:tcBorders>
          </w:tcPr>
          <w:p w:rsidR="00E871CB" w:rsidRDefault="00E871CB">
            <w:pPr>
              <w:pStyle w:val="ConsPlusNormal"/>
              <w:jc w:val="center"/>
            </w:pPr>
            <w:r>
              <w:t>990</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77"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t>усиление инфраструктуры железнодорожной линии Туапсе - Адлер</w:t>
            </w:r>
          </w:p>
        </w:tc>
        <w:tc>
          <w:tcPr>
            <w:tcW w:w="1191" w:type="dxa"/>
            <w:tcBorders>
              <w:top w:val="nil"/>
              <w:left w:val="nil"/>
              <w:bottom w:val="nil"/>
              <w:right w:val="nil"/>
            </w:tcBorders>
          </w:tcPr>
          <w:p w:rsidR="00E871CB" w:rsidRDefault="00E871CB">
            <w:pPr>
              <w:pStyle w:val="ConsPlusNormal"/>
              <w:jc w:val="center"/>
            </w:pPr>
            <w:r>
              <w:t>5491</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4361,4</w:t>
            </w:r>
          </w:p>
        </w:tc>
        <w:tc>
          <w:tcPr>
            <w:tcW w:w="1081" w:type="dxa"/>
            <w:tcBorders>
              <w:top w:val="nil"/>
              <w:left w:val="nil"/>
              <w:bottom w:val="nil"/>
              <w:right w:val="nil"/>
            </w:tcBorders>
          </w:tcPr>
          <w:p w:rsidR="00E871CB" w:rsidRDefault="00E871CB">
            <w:pPr>
              <w:pStyle w:val="ConsPlusNormal"/>
              <w:jc w:val="center"/>
            </w:pPr>
            <w:r>
              <w:t>1129,6</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77"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t>развитие железнодорожной инфраструктуры для обеспечения транспортного обслуживания XXVII Всемирной летней универсиады 2013 года</w:t>
            </w:r>
          </w:p>
        </w:tc>
        <w:tc>
          <w:tcPr>
            <w:tcW w:w="1191" w:type="dxa"/>
            <w:tcBorders>
              <w:top w:val="nil"/>
              <w:left w:val="nil"/>
              <w:bottom w:val="nil"/>
              <w:right w:val="nil"/>
            </w:tcBorders>
          </w:tcPr>
          <w:p w:rsidR="00E871CB" w:rsidRDefault="00E871CB">
            <w:pPr>
              <w:pStyle w:val="ConsPlusNormal"/>
              <w:jc w:val="center"/>
            </w:pPr>
            <w:r>
              <w:t>13953</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3479</w:t>
            </w:r>
          </w:p>
        </w:tc>
        <w:tc>
          <w:tcPr>
            <w:tcW w:w="1081" w:type="dxa"/>
            <w:tcBorders>
              <w:top w:val="nil"/>
              <w:left w:val="nil"/>
              <w:bottom w:val="nil"/>
              <w:right w:val="nil"/>
            </w:tcBorders>
          </w:tcPr>
          <w:p w:rsidR="00E871CB" w:rsidRDefault="00E871CB">
            <w:pPr>
              <w:pStyle w:val="ConsPlusNormal"/>
              <w:jc w:val="center"/>
            </w:pPr>
            <w:r>
              <w:t>8171,9</w:t>
            </w:r>
          </w:p>
        </w:tc>
        <w:tc>
          <w:tcPr>
            <w:tcW w:w="1081" w:type="dxa"/>
            <w:tcBorders>
              <w:top w:val="nil"/>
              <w:left w:val="nil"/>
              <w:bottom w:val="nil"/>
              <w:right w:val="nil"/>
            </w:tcBorders>
          </w:tcPr>
          <w:p w:rsidR="00E871CB" w:rsidRDefault="00E871CB">
            <w:pPr>
              <w:pStyle w:val="ConsPlusNormal"/>
              <w:jc w:val="center"/>
            </w:pPr>
            <w:r>
              <w:t>2302,1</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77"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15799" w:type="dxa"/>
            <w:gridSpan w:val="13"/>
            <w:tcBorders>
              <w:top w:val="nil"/>
              <w:left w:val="nil"/>
              <w:bottom w:val="nil"/>
              <w:right w:val="nil"/>
            </w:tcBorders>
          </w:tcPr>
          <w:p w:rsidR="00E871CB" w:rsidRDefault="00E871CB">
            <w:pPr>
              <w:pStyle w:val="ConsPlusNormal"/>
              <w:jc w:val="center"/>
              <w:outlineLvl w:val="5"/>
            </w:pPr>
            <w:r>
              <w:t>Задача "Строительство новых железнодорожных линий для организации скоростного и высокоскоростного пассажирского движения"</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pPr>
            <w:r>
              <w:lastRenderedPageBreak/>
              <w:t>Строительство железнодорожной линии Прохоровка - Журавка - Чертково - Батайск - всего (внебюджетные источники)</w:t>
            </w:r>
          </w:p>
        </w:tc>
        <w:tc>
          <w:tcPr>
            <w:tcW w:w="1191" w:type="dxa"/>
            <w:tcBorders>
              <w:top w:val="nil"/>
              <w:left w:val="nil"/>
              <w:bottom w:val="nil"/>
              <w:right w:val="nil"/>
            </w:tcBorders>
          </w:tcPr>
          <w:p w:rsidR="00E871CB" w:rsidRDefault="00E871CB">
            <w:pPr>
              <w:pStyle w:val="ConsPlusNormal"/>
              <w:jc w:val="center"/>
            </w:pPr>
            <w:r>
              <w:t>214043,7</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8520,4</w:t>
            </w:r>
          </w:p>
        </w:tc>
        <w:tc>
          <w:tcPr>
            <w:tcW w:w="1081" w:type="dxa"/>
            <w:tcBorders>
              <w:top w:val="nil"/>
              <w:left w:val="nil"/>
              <w:bottom w:val="nil"/>
              <w:right w:val="nil"/>
            </w:tcBorders>
          </w:tcPr>
          <w:p w:rsidR="00E871CB" w:rsidRDefault="00E871CB">
            <w:pPr>
              <w:pStyle w:val="ConsPlusNormal"/>
              <w:jc w:val="center"/>
            </w:pPr>
            <w:r>
              <w:t>93419,7</w:t>
            </w:r>
          </w:p>
        </w:tc>
        <w:tc>
          <w:tcPr>
            <w:tcW w:w="1077" w:type="dxa"/>
            <w:tcBorders>
              <w:top w:val="nil"/>
              <w:left w:val="nil"/>
              <w:bottom w:val="nil"/>
              <w:right w:val="nil"/>
            </w:tcBorders>
          </w:tcPr>
          <w:p w:rsidR="00E871CB" w:rsidRDefault="00E871CB">
            <w:pPr>
              <w:pStyle w:val="ConsPlusNormal"/>
              <w:jc w:val="center"/>
            </w:pPr>
            <w:r>
              <w:t>112103,6</w:t>
            </w:r>
          </w:p>
        </w:tc>
      </w:tr>
      <w:tr w:rsidR="00E871CB">
        <w:tblPrEx>
          <w:tblBorders>
            <w:insideH w:val="none" w:sz="0" w:space="0" w:color="auto"/>
            <w:insideV w:val="none" w:sz="0" w:space="0" w:color="auto"/>
          </w:tblBorders>
        </w:tblPrEx>
        <w:tc>
          <w:tcPr>
            <w:tcW w:w="15799" w:type="dxa"/>
            <w:gridSpan w:val="13"/>
            <w:tcBorders>
              <w:top w:val="nil"/>
              <w:left w:val="nil"/>
              <w:bottom w:val="nil"/>
              <w:right w:val="nil"/>
            </w:tcBorders>
          </w:tcPr>
          <w:p w:rsidR="00E871CB" w:rsidRDefault="00E871CB">
            <w:pPr>
              <w:pStyle w:val="ConsPlusNormal"/>
              <w:jc w:val="center"/>
              <w:outlineLvl w:val="5"/>
            </w:pPr>
            <w:r>
              <w:t>Задача "Обновление парка пассажирских вагонов"</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pPr>
            <w:r>
              <w:t>Всего (внебюджетные источники)</w:t>
            </w:r>
          </w:p>
        </w:tc>
        <w:tc>
          <w:tcPr>
            <w:tcW w:w="1191" w:type="dxa"/>
            <w:tcBorders>
              <w:top w:val="nil"/>
              <w:left w:val="nil"/>
              <w:bottom w:val="nil"/>
              <w:right w:val="nil"/>
            </w:tcBorders>
          </w:tcPr>
          <w:p w:rsidR="00E871CB" w:rsidRDefault="00E871CB">
            <w:pPr>
              <w:pStyle w:val="ConsPlusNormal"/>
              <w:jc w:val="center"/>
            </w:pPr>
            <w:r>
              <w:t>270020,7</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31555,2</w:t>
            </w:r>
          </w:p>
        </w:tc>
        <w:tc>
          <w:tcPr>
            <w:tcW w:w="1081" w:type="dxa"/>
            <w:tcBorders>
              <w:top w:val="nil"/>
              <w:left w:val="nil"/>
              <w:bottom w:val="nil"/>
              <w:right w:val="nil"/>
            </w:tcBorders>
          </w:tcPr>
          <w:p w:rsidR="00E871CB" w:rsidRDefault="00E871CB">
            <w:pPr>
              <w:pStyle w:val="ConsPlusNormal"/>
              <w:jc w:val="center"/>
            </w:pPr>
            <w:r>
              <w:t>15669</w:t>
            </w:r>
          </w:p>
        </w:tc>
        <w:tc>
          <w:tcPr>
            <w:tcW w:w="1081" w:type="dxa"/>
            <w:tcBorders>
              <w:top w:val="nil"/>
              <w:left w:val="nil"/>
              <w:bottom w:val="nil"/>
              <w:right w:val="nil"/>
            </w:tcBorders>
          </w:tcPr>
          <w:p w:rsidR="00E871CB" w:rsidRDefault="00E871CB">
            <w:pPr>
              <w:pStyle w:val="ConsPlusNormal"/>
              <w:jc w:val="center"/>
            </w:pPr>
            <w:r>
              <w:t>28890,5</w:t>
            </w:r>
          </w:p>
        </w:tc>
        <w:tc>
          <w:tcPr>
            <w:tcW w:w="1081" w:type="dxa"/>
            <w:tcBorders>
              <w:top w:val="nil"/>
              <w:left w:val="nil"/>
              <w:bottom w:val="nil"/>
              <w:right w:val="nil"/>
            </w:tcBorders>
          </w:tcPr>
          <w:p w:rsidR="00E871CB" w:rsidRDefault="00E871CB">
            <w:pPr>
              <w:pStyle w:val="ConsPlusNormal"/>
              <w:jc w:val="center"/>
            </w:pPr>
            <w:r>
              <w:t>12179,6</w:t>
            </w:r>
          </w:p>
        </w:tc>
        <w:tc>
          <w:tcPr>
            <w:tcW w:w="1081" w:type="dxa"/>
            <w:tcBorders>
              <w:top w:val="nil"/>
              <w:left w:val="nil"/>
              <w:bottom w:val="nil"/>
              <w:right w:val="nil"/>
            </w:tcBorders>
          </w:tcPr>
          <w:p w:rsidR="00E871CB" w:rsidRDefault="00E871CB">
            <w:pPr>
              <w:pStyle w:val="ConsPlusNormal"/>
              <w:jc w:val="center"/>
            </w:pPr>
            <w:r>
              <w:t>16864,1</w:t>
            </w:r>
          </w:p>
        </w:tc>
        <w:tc>
          <w:tcPr>
            <w:tcW w:w="1081" w:type="dxa"/>
            <w:tcBorders>
              <w:top w:val="nil"/>
              <w:left w:val="nil"/>
              <w:bottom w:val="nil"/>
              <w:right w:val="nil"/>
            </w:tcBorders>
          </w:tcPr>
          <w:p w:rsidR="00E871CB" w:rsidRDefault="00E871CB">
            <w:pPr>
              <w:pStyle w:val="ConsPlusNormal"/>
              <w:jc w:val="center"/>
            </w:pPr>
            <w:r>
              <w:t>17782,4</w:t>
            </w:r>
          </w:p>
        </w:tc>
        <w:tc>
          <w:tcPr>
            <w:tcW w:w="1081" w:type="dxa"/>
            <w:tcBorders>
              <w:top w:val="nil"/>
              <w:left w:val="nil"/>
              <w:bottom w:val="nil"/>
              <w:right w:val="nil"/>
            </w:tcBorders>
          </w:tcPr>
          <w:p w:rsidR="00E871CB" w:rsidRDefault="00E871CB">
            <w:pPr>
              <w:pStyle w:val="ConsPlusNormal"/>
              <w:jc w:val="center"/>
            </w:pPr>
            <w:r>
              <w:t>34738,6</w:t>
            </w:r>
          </w:p>
        </w:tc>
        <w:tc>
          <w:tcPr>
            <w:tcW w:w="1081" w:type="dxa"/>
            <w:tcBorders>
              <w:top w:val="nil"/>
              <w:left w:val="nil"/>
              <w:bottom w:val="nil"/>
              <w:right w:val="nil"/>
            </w:tcBorders>
          </w:tcPr>
          <w:p w:rsidR="00E871CB" w:rsidRDefault="00E871CB">
            <w:pPr>
              <w:pStyle w:val="ConsPlusNormal"/>
              <w:jc w:val="center"/>
            </w:pPr>
            <w:r>
              <w:t>32679,7</w:t>
            </w:r>
          </w:p>
        </w:tc>
        <w:tc>
          <w:tcPr>
            <w:tcW w:w="1081" w:type="dxa"/>
            <w:tcBorders>
              <w:top w:val="nil"/>
              <w:left w:val="nil"/>
              <w:bottom w:val="nil"/>
              <w:right w:val="nil"/>
            </w:tcBorders>
          </w:tcPr>
          <w:p w:rsidR="00E871CB" w:rsidRDefault="00E871CB">
            <w:pPr>
              <w:pStyle w:val="ConsPlusNormal"/>
              <w:jc w:val="center"/>
            </w:pPr>
            <w:r>
              <w:t>36443,9</w:t>
            </w:r>
          </w:p>
        </w:tc>
        <w:tc>
          <w:tcPr>
            <w:tcW w:w="1077" w:type="dxa"/>
            <w:tcBorders>
              <w:top w:val="nil"/>
              <w:left w:val="nil"/>
              <w:bottom w:val="nil"/>
              <w:right w:val="nil"/>
            </w:tcBorders>
          </w:tcPr>
          <w:p w:rsidR="00E871CB" w:rsidRDefault="00E871CB">
            <w:pPr>
              <w:pStyle w:val="ConsPlusNormal"/>
              <w:jc w:val="center"/>
            </w:pPr>
            <w:r>
              <w:t>43217,7</w:t>
            </w:r>
          </w:p>
        </w:tc>
      </w:tr>
      <w:tr w:rsidR="00E871CB">
        <w:tblPrEx>
          <w:tblBorders>
            <w:insideH w:val="none" w:sz="0" w:space="0" w:color="auto"/>
            <w:insideV w:val="none" w:sz="0" w:space="0" w:color="auto"/>
          </w:tblBorders>
        </w:tblPrEx>
        <w:tc>
          <w:tcPr>
            <w:tcW w:w="15799" w:type="dxa"/>
            <w:gridSpan w:val="13"/>
            <w:tcBorders>
              <w:top w:val="nil"/>
              <w:left w:val="nil"/>
              <w:bottom w:val="nil"/>
              <w:right w:val="nil"/>
            </w:tcBorders>
          </w:tcPr>
          <w:p w:rsidR="00E871CB" w:rsidRDefault="00E871CB">
            <w:pPr>
              <w:pStyle w:val="ConsPlusNormal"/>
              <w:jc w:val="center"/>
              <w:outlineLvl w:val="5"/>
            </w:pPr>
            <w:r>
              <w:t>Задача "Обновление парка моторвагонного подвижного состава"</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pPr>
            <w:r>
              <w:t>Всего (внебюджетные источники)</w:t>
            </w:r>
          </w:p>
        </w:tc>
        <w:tc>
          <w:tcPr>
            <w:tcW w:w="1191" w:type="dxa"/>
            <w:tcBorders>
              <w:top w:val="nil"/>
              <w:left w:val="nil"/>
              <w:bottom w:val="nil"/>
              <w:right w:val="nil"/>
            </w:tcBorders>
          </w:tcPr>
          <w:p w:rsidR="00E871CB" w:rsidRDefault="00E871CB">
            <w:pPr>
              <w:pStyle w:val="ConsPlusNormal"/>
              <w:jc w:val="center"/>
            </w:pPr>
            <w:r>
              <w:t>187439,9</w:t>
            </w:r>
          </w:p>
        </w:tc>
        <w:tc>
          <w:tcPr>
            <w:tcW w:w="1081" w:type="dxa"/>
            <w:tcBorders>
              <w:top w:val="nil"/>
              <w:left w:val="nil"/>
              <w:bottom w:val="nil"/>
              <w:right w:val="nil"/>
            </w:tcBorders>
          </w:tcPr>
          <w:p w:rsidR="00E871CB" w:rsidRDefault="00E871CB">
            <w:pPr>
              <w:pStyle w:val="ConsPlusNormal"/>
              <w:jc w:val="center"/>
            </w:pPr>
            <w:r>
              <w:t>11960,3</w:t>
            </w:r>
          </w:p>
        </w:tc>
        <w:tc>
          <w:tcPr>
            <w:tcW w:w="1081" w:type="dxa"/>
            <w:tcBorders>
              <w:top w:val="nil"/>
              <w:left w:val="nil"/>
              <w:bottom w:val="nil"/>
              <w:right w:val="nil"/>
            </w:tcBorders>
          </w:tcPr>
          <w:p w:rsidR="00E871CB" w:rsidRDefault="00E871CB">
            <w:pPr>
              <w:pStyle w:val="ConsPlusNormal"/>
              <w:jc w:val="center"/>
            </w:pPr>
            <w:r>
              <w:t>15041,3</w:t>
            </w:r>
          </w:p>
        </w:tc>
        <w:tc>
          <w:tcPr>
            <w:tcW w:w="1081" w:type="dxa"/>
            <w:tcBorders>
              <w:top w:val="nil"/>
              <w:left w:val="nil"/>
              <w:bottom w:val="nil"/>
              <w:right w:val="nil"/>
            </w:tcBorders>
          </w:tcPr>
          <w:p w:rsidR="00E871CB" w:rsidRDefault="00E871CB">
            <w:pPr>
              <w:pStyle w:val="ConsPlusNormal"/>
              <w:jc w:val="center"/>
            </w:pPr>
            <w:r>
              <w:t>12801,9</w:t>
            </w:r>
          </w:p>
        </w:tc>
        <w:tc>
          <w:tcPr>
            <w:tcW w:w="1081" w:type="dxa"/>
            <w:tcBorders>
              <w:top w:val="nil"/>
              <w:left w:val="nil"/>
              <w:bottom w:val="nil"/>
              <w:right w:val="nil"/>
            </w:tcBorders>
          </w:tcPr>
          <w:p w:rsidR="00E871CB" w:rsidRDefault="00E871CB">
            <w:pPr>
              <w:pStyle w:val="ConsPlusNormal"/>
              <w:jc w:val="center"/>
            </w:pPr>
            <w:r>
              <w:t>8410,7</w:t>
            </w:r>
          </w:p>
        </w:tc>
        <w:tc>
          <w:tcPr>
            <w:tcW w:w="1081" w:type="dxa"/>
            <w:tcBorders>
              <w:top w:val="nil"/>
              <w:left w:val="nil"/>
              <w:bottom w:val="nil"/>
              <w:right w:val="nil"/>
            </w:tcBorders>
          </w:tcPr>
          <w:p w:rsidR="00E871CB" w:rsidRDefault="00E871CB">
            <w:pPr>
              <w:pStyle w:val="ConsPlusNormal"/>
              <w:jc w:val="center"/>
            </w:pPr>
            <w:r>
              <w:t>17295,6</w:t>
            </w:r>
          </w:p>
        </w:tc>
        <w:tc>
          <w:tcPr>
            <w:tcW w:w="1081" w:type="dxa"/>
            <w:tcBorders>
              <w:top w:val="nil"/>
              <w:left w:val="nil"/>
              <w:bottom w:val="nil"/>
              <w:right w:val="nil"/>
            </w:tcBorders>
          </w:tcPr>
          <w:p w:rsidR="00E871CB" w:rsidRDefault="00E871CB">
            <w:pPr>
              <w:pStyle w:val="ConsPlusNormal"/>
              <w:jc w:val="center"/>
            </w:pPr>
            <w:r>
              <w:t>26295,5</w:t>
            </w:r>
          </w:p>
        </w:tc>
        <w:tc>
          <w:tcPr>
            <w:tcW w:w="1081" w:type="dxa"/>
            <w:tcBorders>
              <w:top w:val="nil"/>
              <w:left w:val="nil"/>
              <w:bottom w:val="nil"/>
              <w:right w:val="nil"/>
            </w:tcBorders>
          </w:tcPr>
          <w:p w:rsidR="00E871CB" w:rsidRDefault="00E871CB">
            <w:pPr>
              <w:pStyle w:val="ConsPlusNormal"/>
              <w:jc w:val="center"/>
            </w:pPr>
            <w:r>
              <w:t>18575,8</w:t>
            </w:r>
          </w:p>
        </w:tc>
        <w:tc>
          <w:tcPr>
            <w:tcW w:w="1081" w:type="dxa"/>
            <w:tcBorders>
              <w:top w:val="nil"/>
              <w:left w:val="nil"/>
              <w:bottom w:val="nil"/>
              <w:right w:val="nil"/>
            </w:tcBorders>
          </w:tcPr>
          <w:p w:rsidR="00E871CB" w:rsidRDefault="00E871CB">
            <w:pPr>
              <w:pStyle w:val="ConsPlusNormal"/>
              <w:jc w:val="center"/>
            </w:pPr>
            <w:r>
              <w:t>22489,9</w:t>
            </w:r>
          </w:p>
        </w:tc>
        <w:tc>
          <w:tcPr>
            <w:tcW w:w="1081" w:type="dxa"/>
            <w:tcBorders>
              <w:top w:val="nil"/>
              <w:left w:val="nil"/>
              <w:bottom w:val="nil"/>
              <w:right w:val="nil"/>
            </w:tcBorders>
          </w:tcPr>
          <w:p w:rsidR="00E871CB" w:rsidRDefault="00E871CB">
            <w:pPr>
              <w:pStyle w:val="ConsPlusNormal"/>
              <w:jc w:val="center"/>
            </w:pPr>
            <w:r>
              <w:t>22607,9</w:t>
            </w:r>
          </w:p>
        </w:tc>
        <w:tc>
          <w:tcPr>
            <w:tcW w:w="1081" w:type="dxa"/>
            <w:tcBorders>
              <w:top w:val="nil"/>
              <w:left w:val="nil"/>
              <w:bottom w:val="nil"/>
              <w:right w:val="nil"/>
            </w:tcBorders>
          </w:tcPr>
          <w:p w:rsidR="00E871CB" w:rsidRDefault="00E871CB">
            <w:pPr>
              <w:pStyle w:val="ConsPlusNormal"/>
              <w:jc w:val="center"/>
            </w:pPr>
            <w:r>
              <w:t>22666,8</w:t>
            </w:r>
          </w:p>
        </w:tc>
        <w:tc>
          <w:tcPr>
            <w:tcW w:w="1077" w:type="dxa"/>
            <w:tcBorders>
              <w:top w:val="nil"/>
              <w:left w:val="nil"/>
              <w:bottom w:val="nil"/>
              <w:right w:val="nil"/>
            </w:tcBorders>
          </w:tcPr>
          <w:p w:rsidR="00E871CB" w:rsidRDefault="00E871CB">
            <w:pPr>
              <w:pStyle w:val="ConsPlusNormal"/>
              <w:jc w:val="center"/>
            </w:pPr>
            <w:r>
              <w:t>9294,2</w:t>
            </w:r>
          </w:p>
        </w:tc>
      </w:tr>
      <w:tr w:rsidR="00E871CB">
        <w:tblPrEx>
          <w:tblBorders>
            <w:insideH w:val="none" w:sz="0" w:space="0" w:color="auto"/>
            <w:insideV w:val="none" w:sz="0" w:space="0" w:color="auto"/>
          </w:tblBorders>
        </w:tblPrEx>
        <w:tc>
          <w:tcPr>
            <w:tcW w:w="15799" w:type="dxa"/>
            <w:gridSpan w:val="13"/>
            <w:tcBorders>
              <w:top w:val="nil"/>
              <w:left w:val="nil"/>
              <w:bottom w:val="nil"/>
              <w:right w:val="nil"/>
            </w:tcBorders>
          </w:tcPr>
          <w:p w:rsidR="00E871CB" w:rsidRDefault="00E871CB">
            <w:pPr>
              <w:pStyle w:val="ConsPlusNormal"/>
              <w:jc w:val="center"/>
              <w:outlineLvl w:val="4"/>
            </w:pPr>
            <w:r>
              <w:t>3. Цель "Повышение конкурентоспособности транспортной системы России и реализация транзитного потенциала страны"</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pPr>
            <w:r>
              <w:t>Всего (внебюджетные источники)</w:t>
            </w:r>
          </w:p>
        </w:tc>
        <w:tc>
          <w:tcPr>
            <w:tcW w:w="1191" w:type="dxa"/>
            <w:tcBorders>
              <w:top w:val="nil"/>
              <w:left w:val="nil"/>
              <w:bottom w:val="nil"/>
              <w:right w:val="nil"/>
            </w:tcBorders>
          </w:tcPr>
          <w:p w:rsidR="00E871CB" w:rsidRDefault="00E871CB">
            <w:pPr>
              <w:pStyle w:val="ConsPlusNormal"/>
              <w:jc w:val="center"/>
            </w:pPr>
            <w:r>
              <w:t>1345706,3</w:t>
            </w:r>
          </w:p>
        </w:tc>
        <w:tc>
          <w:tcPr>
            <w:tcW w:w="1081" w:type="dxa"/>
            <w:tcBorders>
              <w:top w:val="nil"/>
              <w:left w:val="nil"/>
              <w:bottom w:val="nil"/>
              <w:right w:val="nil"/>
            </w:tcBorders>
          </w:tcPr>
          <w:p w:rsidR="00E871CB" w:rsidRDefault="00E871CB">
            <w:pPr>
              <w:pStyle w:val="ConsPlusNormal"/>
              <w:jc w:val="center"/>
            </w:pPr>
            <w:r>
              <w:t>37086,7</w:t>
            </w:r>
          </w:p>
        </w:tc>
        <w:tc>
          <w:tcPr>
            <w:tcW w:w="1081" w:type="dxa"/>
            <w:tcBorders>
              <w:top w:val="nil"/>
              <w:left w:val="nil"/>
              <w:bottom w:val="nil"/>
              <w:right w:val="nil"/>
            </w:tcBorders>
          </w:tcPr>
          <w:p w:rsidR="00E871CB" w:rsidRDefault="00E871CB">
            <w:pPr>
              <w:pStyle w:val="ConsPlusNormal"/>
              <w:jc w:val="center"/>
            </w:pPr>
            <w:r>
              <w:t>86465,7</w:t>
            </w:r>
          </w:p>
        </w:tc>
        <w:tc>
          <w:tcPr>
            <w:tcW w:w="1081" w:type="dxa"/>
            <w:tcBorders>
              <w:top w:val="nil"/>
              <w:left w:val="nil"/>
              <w:bottom w:val="nil"/>
              <w:right w:val="nil"/>
            </w:tcBorders>
          </w:tcPr>
          <w:p w:rsidR="00E871CB" w:rsidRDefault="00E871CB">
            <w:pPr>
              <w:pStyle w:val="ConsPlusNormal"/>
              <w:jc w:val="center"/>
            </w:pPr>
            <w:r>
              <w:t>103690,4</w:t>
            </w:r>
          </w:p>
        </w:tc>
        <w:tc>
          <w:tcPr>
            <w:tcW w:w="1081" w:type="dxa"/>
            <w:tcBorders>
              <w:top w:val="nil"/>
              <w:left w:val="nil"/>
              <w:bottom w:val="nil"/>
              <w:right w:val="nil"/>
            </w:tcBorders>
          </w:tcPr>
          <w:p w:rsidR="00E871CB" w:rsidRDefault="00E871CB">
            <w:pPr>
              <w:pStyle w:val="ConsPlusNormal"/>
              <w:jc w:val="center"/>
            </w:pPr>
            <w:r>
              <w:t>215292,8</w:t>
            </w:r>
          </w:p>
        </w:tc>
        <w:tc>
          <w:tcPr>
            <w:tcW w:w="1081" w:type="dxa"/>
            <w:tcBorders>
              <w:top w:val="nil"/>
              <w:left w:val="nil"/>
              <w:bottom w:val="nil"/>
              <w:right w:val="nil"/>
            </w:tcBorders>
          </w:tcPr>
          <w:p w:rsidR="00E871CB" w:rsidRDefault="00E871CB">
            <w:pPr>
              <w:pStyle w:val="ConsPlusNormal"/>
              <w:jc w:val="center"/>
            </w:pPr>
            <w:r>
              <w:t>191950,6</w:t>
            </w:r>
          </w:p>
        </w:tc>
        <w:tc>
          <w:tcPr>
            <w:tcW w:w="1081" w:type="dxa"/>
            <w:tcBorders>
              <w:top w:val="nil"/>
              <w:left w:val="nil"/>
              <w:bottom w:val="nil"/>
              <w:right w:val="nil"/>
            </w:tcBorders>
          </w:tcPr>
          <w:p w:rsidR="00E871CB" w:rsidRDefault="00E871CB">
            <w:pPr>
              <w:pStyle w:val="ConsPlusNormal"/>
              <w:jc w:val="center"/>
            </w:pPr>
            <w:r>
              <w:t>151675,5</w:t>
            </w:r>
          </w:p>
        </w:tc>
        <w:tc>
          <w:tcPr>
            <w:tcW w:w="1081" w:type="dxa"/>
            <w:tcBorders>
              <w:top w:val="nil"/>
              <w:left w:val="nil"/>
              <w:bottom w:val="nil"/>
              <w:right w:val="nil"/>
            </w:tcBorders>
          </w:tcPr>
          <w:p w:rsidR="00E871CB" w:rsidRDefault="00E871CB">
            <w:pPr>
              <w:pStyle w:val="ConsPlusNormal"/>
              <w:jc w:val="center"/>
            </w:pPr>
            <w:r>
              <w:t>121407,3</w:t>
            </w:r>
          </w:p>
        </w:tc>
        <w:tc>
          <w:tcPr>
            <w:tcW w:w="1081" w:type="dxa"/>
            <w:tcBorders>
              <w:top w:val="nil"/>
              <w:left w:val="nil"/>
              <w:bottom w:val="nil"/>
              <w:right w:val="nil"/>
            </w:tcBorders>
          </w:tcPr>
          <w:p w:rsidR="00E871CB" w:rsidRDefault="00E871CB">
            <w:pPr>
              <w:pStyle w:val="ConsPlusNormal"/>
              <w:jc w:val="center"/>
            </w:pPr>
            <w:r>
              <w:t>127483,9</w:t>
            </w:r>
          </w:p>
        </w:tc>
        <w:tc>
          <w:tcPr>
            <w:tcW w:w="1081" w:type="dxa"/>
            <w:tcBorders>
              <w:top w:val="nil"/>
              <w:left w:val="nil"/>
              <w:bottom w:val="nil"/>
              <w:right w:val="nil"/>
            </w:tcBorders>
          </w:tcPr>
          <w:p w:rsidR="00E871CB" w:rsidRDefault="00E871CB">
            <w:pPr>
              <w:pStyle w:val="ConsPlusNormal"/>
              <w:jc w:val="center"/>
            </w:pPr>
            <w:r>
              <w:t>113916,7</w:t>
            </w:r>
          </w:p>
        </w:tc>
        <w:tc>
          <w:tcPr>
            <w:tcW w:w="1081" w:type="dxa"/>
            <w:tcBorders>
              <w:top w:val="nil"/>
              <w:left w:val="nil"/>
              <w:bottom w:val="nil"/>
              <w:right w:val="nil"/>
            </w:tcBorders>
          </w:tcPr>
          <w:p w:rsidR="00E871CB" w:rsidRDefault="00E871CB">
            <w:pPr>
              <w:pStyle w:val="ConsPlusNormal"/>
              <w:jc w:val="center"/>
            </w:pPr>
            <w:r>
              <w:t>75369,6</w:t>
            </w:r>
          </w:p>
        </w:tc>
        <w:tc>
          <w:tcPr>
            <w:tcW w:w="1077" w:type="dxa"/>
            <w:tcBorders>
              <w:top w:val="nil"/>
              <w:left w:val="nil"/>
              <w:bottom w:val="nil"/>
              <w:right w:val="nil"/>
            </w:tcBorders>
          </w:tcPr>
          <w:p w:rsidR="00E871CB" w:rsidRDefault="00E871CB">
            <w:pPr>
              <w:pStyle w:val="ConsPlusNormal"/>
              <w:jc w:val="center"/>
            </w:pPr>
            <w:r>
              <w:t>121367,1</w:t>
            </w:r>
          </w:p>
        </w:tc>
      </w:tr>
      <w:tr w:rsidR="00E871CB">
        <w:tblPrEx>
          <w:tblBorders>
            <w:insideH w:val="none" w:sz="0" w:space="0" w:color="auto"/>
            <w:insideV w:val="none" w:sz="0" w:space="0" w:color="auto"/>
          </w:tblBorders>
        </w:tblPrEx>
        <w:tc>
          <w:tcPr>
            <w:tcW w:w="15799" w:type="dxa"/>
            <w:gridSpan w:val="13"/>
            <w:tcBorders>
              <w:top w:val="nil"/>
              <w:left w:val="nil"/>
              <w:bottom w:val="nil"/>
              <w:right w:val="nil"/>
            </w:tcBorders>
          </w:tcPr>
          <w:p w:rsidR="00E871CB" w:rsidRDefault="00E871CB">
            <w:pPr>
              <w:pStyle w:val="ConsPlusNormal"/>
              <w:jc w:val="center"/>
              <w:outlineLvl w:val="5"/>
            </w:pPr>
            <w:r>
              <w:t>Задача "Развитие сети железных дорог на направлениях транспортных коридоров"</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pPr>
            <w:r>
              <w:t>Всего - развитие Московского транспортного узла (внебюджетные источники)</w:t>
            </w:r>
          </w:p>
        </w:tc>
        <w:tc>
          <w:tcPr>
            <w:tcW w:w="1191" w:type="dxa"/>
            <w:tcBorders>
              <w:top w:val="nil"/>
              <w:left w:val="nil"/>
              <w:bottom w:val="nil"/>
              <w:right w:val="nil"/>
            </w:tcBorders>
          </w:tcPr>
          <w:p w:rsidR="00E871CB" w:rsidRDefault="00E871CB">
            <w:pPr>
              <w:pStyle w:val="ConsPlusNormal"/>
              <w:jc w:val="center"/>
            </w:pPr>
            <w:r>
              <w:t>16789,9</w:t>
            </w:r>
          </w:p>
        </w:tc>
        <w:tc>
          <w:tcPr>
            <w:tcW w:w="1081" w:type="dxa"/>
            <w:tcBorders>
              <w:top w:val="nil"/>
              <w:left w:val="nil"/>
              <w:bottom w:val="nil"/>
              <w:right w:val="nil"/>
            </w:tcBorders>
          </w:tcPr>
          <w:p w:rsidR="00E871CB" w:rsidRDefault="00E871CB">
            <w:pPr>
              <w:pStyle w:val="ConsPlusNormal"/>
              <w:jc w:val="center"/>
            </w:pPr>
            <w:r>
              <w:t>83,5</w:t>
            </w:r>
          </w:p>
        </w:tc>
        <w:tc>
          <w:tcPr>
            <w:tcW w:w="1081" w:type="dxa"/>
            <w:tcBorders>
              <w:top w:val="nil"/>
              <w:left w:val="nil"/>
              <w:bottom w:val="nil"/>
              <w:right w:val="nil"/>
            </w:tcBorders>
          </w:tcPr>
          <w:p w:rsidR="00E871CB" w:rsidRDefault="00E871CB">
            <w:pPr>
              <w:pStyle w:val="ConsPlusNormal"/>
              <w:jc w:val="center"/>
            </w:pPr>
            <w:r>
              <w:t>3979,9</w:t>
            </w:r>
          </w:p>
        </w:tc>
        <w:tc>
          <w:tcPr>
            <w:tcW w:w="1081" w:type="dxa"/>
            <w:tcBorders>
              <w:top w:val="nil"/>
              <w:left w:val="nil"/>
              <w:bottom w:val="nil"/>
              <w:right w:val="nil"/>
            </w:tcBorders>
          </w:tcPr>
          <w:p w:rsidR="00E871CB" w:rsidRDefault="00E871CB">
            <w:pPr>
              <w:pStyle w:val="ConsPlusNormal"/>
              <w:jc w:val="center"/>
            </w:pPr>
            <w:r>
              <w:t>5900</w:t>
            </w:r>
          </w:p>
        </w:tc>
        <w:tc>
          <w:tcPr>
            <w:tcW w:w="1081" w:type="dxa"/>
            <w:tcBorders>
              <w:top w:val="nil"/>
              <w:left w:val="nil"/>
              <w:bottom w:val="nil"/>
              <w:right w:val="nil"/>
            </w:tcBorders>
          </w:tcPr>
          <w:p w:rsidR="00E871CB" w:rsidRDefault="00E871CB">
            <w:pPr>
              <w:pStyle w:val="ConsPlusNormal"/>
              <w:jc w:val="center"/>
            </w:pPr>
            <w:r>
              <w:t>6826,5</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77"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t>в том числе</w:t>
            </w:r>
          </w:p>
        </w:tc>
        <w:tc>
          <w:tcPr>
            <w:tcW w:w="119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77"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t>строительство дополнительного главного пути на участке Москва - Крюково</w:t>
            </w:r>
          </w:p>
        </w:tc>
        <w:tc>
          <w:tcPr>
            <w:tcW w:w="1191" w:type="dxa"/>
            <w:tcBorders>
              <w:top w:val="nil"/>
              <w:left w:val="nil"/>
              <w:bottom w:val="nil"/>
              <w:right w:val="nil"/>
            </w:tcBorders>
          </w:tcPr>
          <w:p w:rsidR="00E871CB" w:rsidRDefault="00E871CB">
            <w:pPr>
              <w:pStyle w:val="ConsPlusNormal"/>
              <w:jc w:val="center"/>
            </w:pPr>
            <w:r>
              <w:t>15013,4</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3979,9</w:t>
            </w:r>
          </w:p>
        </w:tc>
        <w:tc>
          <w:tcPr>
            <w:tcW w:w="1081" w:type="dxa"/>
            <w:tcBorders>
              <w:top w:val="nil"/>
              <w:left w:val="nil"/>
              <w:bottom w:val="nil"/>
              <w:right w:val="nil"/>
            </w:tcBorders>
          </w:tcPr>
          <w:p w:rsidR="00E871CB" w:rsidRDefault="00E871CB">
            <w:pPr>
              <w:pStyle w:val="ConsPlusNormal"/>
              <w:jc w:val="center"/>
            </w:pPr>
            <w:r>
              <w:t>4207</w:t>
            </w:r>
          </w:p>
        </w:tc>
        <w:tc>
          <w:tcPr>
            <w:tcW w:w="1081" w:type="dxa"/>
            <w:tcBorders>
              <w:top w:val="nil"/>
              <w:left w:val="nil"/>
              <w:bottom w:val="nil"/>
              <w:right w:val="nil"/>
            </w:tcBorders>
          </w:tcPr>
          <w:p w:rsidR="00E871CB" w:rsidRDefault="00E871CB">
            <w:pPr>
              <w:pStyle w:val="ConsPlusNormal"/>
              <w:jc w:val="center"/>
            </w:pPr>
            <w:r>
              <w:t>6826,5</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77"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15799" w:type="dxa"/>
            <w:gridSpan w:val="13"/>
            <w:tcBorders>
              <w:top w:val="nil"/>
              <w:left w:val="nil"/>
              <w:bottom w:val="nil"/>
              <w:right w:val="nil"/>
            </w:tcBorders>
          </w:tcPr>
          <w:p w:rsidR="00E871CB" w:rsidRDefault="00E871CB">
            <w:pPr>
              <w:pStyle w:val="ConsPlusNormal"/>
              <w:jc w:val="center"/>
              <w:outlineLvl w:val="5"/>
            </w:pPr>
            <w:r>
              <w:lastRenderedPageBreak/>
              <w:t>Задача "Обновление локомотивного парка"</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pPr>
            <w:r>
              <w:t>Всего (внебюджетные источники)</w:t>
            </w:r>
          </w:p>
        </w:tc>
        <w:tc>
          <w:tcPr>
            <w:tcW w:w="1191" w:type="dxa"/>
            <w:tcBorders>
              <w:top w:val="nil"/>
              <w:left w:val="nil"/>
              <w:bottom w:val="nil"/>
              <w:right w:val="nil"/>
            </w:tcBorders>
          </w:tcPr>
          <w:p w:rsidR="00E871CB" w:rsidRDefault="00E871CB">
            <w:pPr>
              <w:pStyle w:val="ConsPlusNormal"/>
              <w:jc w:val="center"/>
            </w:pPr>
            <w:r>
              <w:t>842083,6</w:t>
            </w:r>
          </w:p>
        </w:tc>
        <w:tc>
          <w:tcPr>
            <w:tcW w:w="1081" w:type="dxa"/>
            <w:tcBorders>
              <w:top w:val="nil"/>
              <w:left w:val="nil"/>
              <w:bottom w:val="nil"/>
              <w:right w:val="nil"/>
            </w:tcBorders>
          </w:tcPr>
          <w:p w:rsidR="00E871CB" w:rsidRDefault="00E871CB">
            <w:pPr>
              <w:pStyle w:val="ConsPlusNormal"/>
              <w:jc w:val="center"/>
            </w:pPr>
            <w:r>
              <w:t>37003,2</w:t>
            </w:r>
          </w:p>
        </w:tc>
        <w:tc>
          <w:tcPr>
            <w:tcW w:w="1081" w:type="dxa"/>
            <w:tcBorders>
              <w:top w:val="nil"/>
              <w:left w:val="nil"/>
              <w:bottom w:val="nil"/>
              <w:right w:val="nil"/>
            </w:tcBorders>
          </w:tcPr>
          <w:p w:rsidR="00E871CB" w:rsidRDefault="00E871CB">
            <w:pPr>
              <w:pStyle w:val="ConsPlusNormal"/>
              <w:jc w:val="center"/>
            </w:pPr>
            <w:r>
              <w:t>51049,5</w:t>
            </w:r>
          </w:p>
        </w:tc>
        <w:tc>
          <w:tcPr>
            <w:tcW w:w="1081" w:type="dxa"/>
            <w:tcBorders>
              <w:top w:val="nil"/>
              <w:left w:val="nil"/>
              <w:bottom w:val="nil"/>
              <w:right w:val="nil"/>
            </w:tcBorders>
          </w:tcPr>
          <w:p w:rsidR="00E871CB" w:rsidRDefault="00E871CB">
            <w:pPr>
              <w:pStyle w:val="ConsPlusNormal"/>
              <w:jc w:val="center"/>
            </w:pPr>
            <w:r>
              <w:t>61580</w:t>
            </w:r>
          </w:p>
        </w:tc>
        <w:tc>
          <w:tcPr>
            <w:tcW w:w="1081" w:type="dxa"/>
            <w:tcBorders>
              <w:top w:val="nil"/>
              <w:left w:val="nil"/>
              <w:bottom w:val="nil"/>
              <w:right w:val="nil"/>
            </w:tcBorders>
          </w:tcPr>
          <w:p w:rsidR="00E871CB" w:rsidRDefault="00E871CB">
            <w:pPr>
              <w:pStyle w:val="ConsPlusNormal"/>
              <w:jc w:val="center"/>
            </w:pPr>
            <w:r>
              <w:t>105628,6</w:t>
            </w:r>
          </w:p>
        </w:tc>
        <w:tc>
          <w:tcPr>
            <w:tcW w:w="1081" w:type="dxa"/>
            <w:tcBorders>
              <w:top w:val="nil"/>
              <w:left w:val="nil"/>
              <w:bottom w:val="nil"/>
              <w:right w:val="nil"/>
            </w:tcBorders>
          </w:tcPr>
          <w:p w:rsidR="00E871CB" w:rsidRDefault="00E871CB">
            <w:pPr>
              <w:pStyle w:val="ConsPlusNormal"/>
              <w:jc w:val="center"/>
            </w:pPr>
            <w:r>
              <w:t>99693,8</w:t>
            </w:r>
          </w:p>
        </w:tc>
        <w:tc>
          <w:tcPr>
            <w:tcW w:w="1081" w:type="dxa"/>
            <w:tcBorders>
              <w:top w:val="nil"/>
              <w:left w:val="nil"/>
              <w:bottom w:val="nil"/>
              <w:right w:val="nil"/>
            </w:tcBorders>
          </w:tcPr>
          <w:p w:rsidR="00E871CB" w:rsidRDefault="00E871CB">
            <w:pPr>
              <w:pStyle w:val="ConsPlusNormal"/>
              <w:jc w:val="center"/>
            </w:pPr>
            <w:r>
              <w:t>77715,5</w:t>
            </w:r>
          </w:p>
        </w:tc>
        <w:tc>
          <w:tcPr>
            <w:tcW w:w="1081" w:type="dxa"/>
            <w:tcBorders>
              <w:top w:val="nil"/>
              <w:left w:val="nil"/>
              <w:bottom w:val="nil"/>
              <w:right w:val="nil"/>
            </w:tcBorders>
          </w:tcPr>
          <w:p w:rsidR="00E871CB" w:rsidRDefault="00E871CB">
            <w:pPr>
              <w:pStyle w:val="ConsPlusNormal"/>
              <w:jc w:val="center"/>
            </w:pPr>
            <w:r>
              <w:t>84700,3</w:t>
            </w:r>
          </w:p>
        </w:tc>
        <w:tc>
          <w:tcPr>
            <w:tcW w:w="1081" w:type="dxa"/>
            <w:tcBorders>
              <w:top w:val="nil"/>
              <w:left w:val="nil"/>
              <w:bottom w:val="nil"/>
              <w:right w:val="nil"/>
            </w:tcBorders>
          </w:tcPr>
          <w:p w:rsidR="00E871CB" w:rsidRDefault="00E871CB">
            <w:pPr>
              <w:pStyle w:val="ConsPlusNormal"/>
              <w:jc w:val="center"/>
            </w:pPr>
            <w:r>
              <w:t>90016,9</w:t>
            </w:r>
          </w:p>
        </w:tc>
        <w:tc>
          <w:tcPr>
            <w:tcW w:w="1081" w:type="dxa"/>
            <w:tcBorders>
              <w:top w:val="nil"/>
              <w:left w:val="nil"/>
              <w:bottom w:val="nil"/>
              <w:right w:val="nil"/>
            </w:tcBorders>
          </w:tcPr>
          <w:p w:rsidR="00E871CB" w:rsidRDefault="00E871CB">
            <w:pPr>
              <w:pStyle w:val="ConsPlusNormal"/>
              <w:jc w:val="center"/>
            </w:pPr>
            <w:r>
              <w:t>90721,7</w:t>
            </w:r>
          </w:p>
        </w:tc>
        <w:tc>
          <w:tcPr>
            <w:tcW w:w="1081" w:type="dxa"/>
            <w:tcBorders>
              <w:top w:val="nil"/>
              <w:left w:val="nil"/>
              <w:bottom w:val="nil"/>
              <w:right w:val="nil"/>
            </w:tcBorders>
          </w:tcPr>
          <w:p w:rsidR="00E871CB" w:rsidRDefault="00E871CB">
            <w:pPr>
              <w:pStyle w:val="ConsPlusNormal"/>
              <w:jc w:val="center"/>
            </w:pPr>
            <w:r>
              <w:t>51386,6</w:t>
            </w:r>
          </w:p>
        </w:tc>
        <w:tc>
          <w:tcPr>
            <w:tcW w:w="1077" w:type="dxa"/>
            <w:tcBorders>
              <w:top w:val="nil"/>
              <w:left w:val="nil"/>
              <w:bottom w:val="nil"/>
              <w:right w:val="nil"/>
            </w:tcBorders>
          </w:tcPr>
          <w:p w:rsidR="00E871CB" w:rsidRDefault="00E871CB">
            <w:pPr>
              <w:pStyle w:val="ConsPlusNormal"/>
              <w:jc w:val="center"/>
            </w:pPr>
            <w:r>
              <w:t>92587,5</w:t>
            </w:r>
          </w:p>
        </w:tc>
      </w:tr>
      <w:tr w:rsidR="00E871CB">
        <w:tblPrEx>
          <w:tblBorders>
            <w:insideH w:val="none" w:sz="0" w:space="0" w:color="auto"/>
            <w:insideV w:val="none" w:sz="0" w:space="0" w:color="auto"/>
          </w:tblBorders>
        </w:tblPrEx>
        <w:tc>
          <w:tcPr>
            <w:tcW w:w="15799" w:type="dxa"/>
            <w:gridSpan w:val="13"/>
            <w:tcBorders>
              <w:top w:val="nil"/>
              <w:left w:val="nil"/>
              <w:bottom w:val="nil"/>
              <w:right w:val="nil"/>
            </w:tcBorders>
          </w:tcPr>
          <w:p w:rsidR="00E871CB" w:rsidRDefault="00E871CB">
            <w:pPr>
              <w:pStyle w:val="ConsPlusNormal"/>
              <w:jc w:val="center"/>
              <w:outlineLvl w:val="5"/>
            </w:pPr>
            <w:r>
              <w:t>Задача "Обновление парка грузовых вагонов"</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pPr>
            <w:r>
              <w:t>Всего (внебюджетные источники)</w:t>
            </w:r>
          </w:p>
        </w:tc>
        <w:tc>
          <w:tcPr>
            <w:tcW w:w="1191" w:type="dxa"/>
            <w:tcBorders>
              <w:top w:val="nil"/>
              <w:left w:val="nil"/>
              <w:bottom w:val="nil"/>
              <w:right w:val="nil"/>
            </w:tcBorders>
          </w:tcPr>
          <w:p w:rsidR="00E871CB" w:rsidRDefault="00E871CB">
            <w:pPr>
              <w:pStyle w:val="ConsPlusNormal"/>
              <w:jc w:val="center"/>
            </w:pPr>
            <w:r>
              <w:t>486832,8</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31436,3</w:t>
            </w:r>
          </w:p>
        </w:tc>
        <w:tc>
          <w:tcPr>
            <w:tcW w:w="1081" w:type="dxa"/>
            <w:tcBorders>
              <w:top w:val="nil"/>
              <w:left w:val="nil"/>
              <w:bottom w:val="nil"/>
              <w:right w:val="nil"/>
            </w:tcBorders>
          </w:tcPr>
          <w:p w:rsidR="00E871CB" w:rsidRDefault="00E871CB">
            <w:pPr>
              <w:pStyle w:val="ConsPlusNormal"/>
              <w:jc w:val="center"/>
            </w:pPr>
            <w:r>
              <w:t>36210,4</w:t>
            </w:r>
          </w:p>
        </w:tc>
        <w:tc>
          <w:tcPr>
            <w:tcW w:w="1081" w:type="dxa"/>
            <w:tcBorders>
              <w:top w:val="nil"/>
              <w:left w:val="nil"/>
              <w:bottom w:val="nil"/>
              <w:right w:val="nil"/>
            </w:tcBorders>
          </w:tcPr>
          <w:p w:rsidR="00E871CB" w:rsidRDefault="00E871CB">
            <w:pPr>
              <w:pStyle w:val="ConsPlusNormal"/>
              <w:jc w:val="center"/>
            </w:pPr>
            <w:r>
              <w:t>102837,7</w:t>
            </w:r>
          </w:p>
        </w:tc>
        <w:tc>
          <w:tcPr>
            <w:tcW w:w="1081" w:type="dxa"/>
            <w:tcBorders>
              <w:top w:val="nil"/>
              <w:left w:val="nil"/>
              <w:bottom w:val="nil"/>
              <w:right w:val="nil"/>
            </w:tcBorders>
          </w:tcPr>
          <w:p w:rsidR="00E871CB" w:rsidRDefault="00E871CB">
            <w:pPr>
              <w:pStyle w:val="ConsPlusNormal"/>
              <w:jc w:val="center"/>
            </w:pPr>
            <w:r>
              <w:t>92256,8</w:t>
            </w:r>
          </w:p>
        </w:tc>
        <w:tc>
          <w:tcPr>
            <w:tcW w:w="1081" w:type="dxa"/>
            <w:tcBorders>
              <w:top w:val="nil"/>
              <w:left w:val="nil"/>
              <w:bottom w:val="nil"/>
              <w:right w:val="nil"/>
            </w:tcBorders>
          </w:tcPr>
          <w:p w:rsidR="00E871CB" w:rsidRDefault="00E871CB">
            <w:pPr>
              <w:pStyle w:val="ConsPlusNormal"/>
              <w:jc w:val="center"/>
            </w:pPr>
            <w:r>
              <w:t>73960</w:t>
            </w:r>
          </w:p>
        </w:tc>
        <w:tc>
          <w:tcPr>
            <w:tcW w:w="1081" w:type="dxa"/>
            <w:tcBorders>
              <w:top w:val="nil"/>
              <w:left w:val="nil"/>
              <w:bottom w:val="nil"/>
              <w:right w:val="nil"/>
            </w:tcBorders>
          </w:tcPr>
          <w:p w:rsidR="00E871CB" w:rsidRDefault="00E871CB">
            <w:pPr>
              <w:pStyle w:val="ConsPlusNormal"/>
              <w:jc w:val="center"/>
            </w:pPr>
            <w:r>
              <w:t>36707</w:t>
            </w:r>
          </w:p>
        </w:tc>
        <w:tc>
          <w:tcPr>
            <w:tcW w:w="1081" w:type="dxa"/>
            <w:tcBorders>
              <w:top w:val="nil"/>
              <w:left w:val="nil"/>
              <w:bottom w:val="nil"/>
              <w:right w:val="nil"/>
            </w:tcBorders>
          </w:tcPr>
          <w:p w:rsidR="00E871CB" w:rsidRDefault="00E871CB">
            <w:pPr>
              <w:pStyle w:val="ConsPlusNormal"/>
              <w:jc w:val="center"/>
            </w:pPr>
            <w:r>
              <w:t>37467</w:t>
            </w:r>
          </w:p>
        </w:tc>
        <w:tc>
          <w:tcPr>
            <w:tcW w:w="1081" w:type="dxa"/>
            <w:tcBorders>
              <w:top w:val="nil"/>
              <w:left w:val="nil"/>
              <w:bottom w:val="nil"/>
              <w:right w:val="nil"/>
            </w:tcBorders>
          </w:tcPr>
          <w:p w:rsidR="00E871CB" w:rsidRDefault="00E871CB">
            <w:pPr>
              <w:pStyle w:val="ConsPlusNormal"/>
              <w:jc w:val="center"/>
            </w:pPr>
            <w:r>
              <w:t>23195</w:t>
            </w:r>
          </w:p>
        </w:tc>
        <w:tc>
          <w:tcPr>
            <w:tcW w:w="1081" w:type="dxa"/>
            <w:tcBorders>
              <w:top w:val="nil"/>
              <w:left w:val="nil"/>
              <w:bottom w:val="nil"/>
              <w:right w:val="nil"/>
            </w:tcBorders>
          </w:tcPr>
          <w:p w:rsidR="00E871CB" w:rsidRDefault="00E871CB">
            <w:pPr>
              <w:pStyle w:val="ConsPlusNormal"/>
              <w:jc w:val="center"/>
            </w:pPr>
            <w:r>
              <w:t>23983</w:t>
            </w:r>
          </w:p>
        </w:tc>
        <w:tc>
          <w:tcPr>
            <w:tcW w:w="1077" w:type="dxa"/>
            <w:tcBorders>
              <w:top w:val="nil"/>
              <w:left w:val="nil"/>
              <w:bottom w:val="nil"/>
              <w:right w:val="nil"/>
            </w:tcBorders>
          </w:tcPr>
          <w:p w:rsidR="00E871CB" w:rsidRDefault="00E871CB">
            <w:pPr>
              <w:pStyle w:val="ConsPlusNormal"/>
              <w:jc w:val="center"/>
            </w:pPr>
            <w:r>
              <w:t>28779,6</w:t>
            </w:r>
          </w:p>
        </w:tc>
      </w:tr>
      <w:tr w:rsidR="00E871CB">
        <w:tblPrEx>
          <w:tblBorders>
            <w:insideH w:val="none" w:sz="0" w:space="0" w:color="auto"/>
            <w:insideV w:val="none" w:sz="0" w:space="0" w:color="auto"/>
          </w:tblBorders>
        </w:tblPrEx>
        <w:tc>
          <w:tcPr>
            <w:tcW w:w="15799" w:type="dxa"/>
            <w:gridSpan w:val="13"/>
            <w:tcBorders>
              <w:top w:val="nil"/>
              <w:left w:val="nil"/>
              <w:bottom w:val="nil"/>
              <w:right w:val="nil"/>
            </w:tcBorders>
          </w:tcPr>
          <w:p w:rsidR="00E871CB" w:rsidRDefault="00E871CB">
            <w:pPr>
              <w:pStyle w:val="ConsPlusNormal"/>
              <w:jc w:val="center"/>
              <w:outlineLvl w:val="4"/>
            </w:pPr>
            <w:r>
              <w:t>4. Цель "Повышение комплексной безопасности и устойчивости транспортной системы"</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pPr>
            <w:r>
              <w:t>Всего</w:t>
            </w:r>
          </w:p>
        </w:tc>
        <w:tc>
          <w:tcPr>
            <w:tcW w:w="1191" w:type="dxa"/>
            <w:tcBorders>
              <w:top w:val="nil"/>
              <w:left w:val="nil"/>
              <w:bottom w:val="nil"/>
              <w:right w:val="nil"/>
            </w:tcBorders>
          </w:tcPr>
          <w:p w:rsidR="00E871CB" w:rsidRDefault="00E871CB">
            <w:pPr>
              <w:pStyle w:val="ConsPlusNormal"/>
              <w:jc w:val="center"/>
            </w:pPr>
            <w:r>
              <w:t>61668</w:t>
            </w:r>
          </w:p>
        </w:tc>
        <w:tc>
          <w:tcPr>
            <w:tcW w:w="1081" w:type="dxa"/>
            <w:tcBorders>
              <w:top w:val="nil"/>
              <w:left w:val="nil"/>
              <w:bottom w:val="nil"/>
              <w:right w:val="nil"/>
            </w:tcBorders>
          </w:tcPr>
          <w:p w:rsidR="00E871CB" w:rsidRDefault="00E871CB">
            <w:pPr>
              <w:pStyle w:val="ConsPlusNormal"/>
              <w:jc w:val="center"/>
            </w:pPr>
            <w:r>
              <w:t>7130,2</w:t>
            </w:r>
          </w:p>
        </w:tc>
        <w:tc>
          <w:tcPr>
            <w:tcW w:w="1081" w:type="dxa"/>
            <w:tcBorders>
              <w:top w:val="nil"/>
              <w:left w:val="nil"/>
              <w:bottom w:val="nil"/>
              <w:right w:val="nil"/>
            </w:tcBorders>
          </w:tcPr>
          <w:p w:rsidR="00E871CB" w:rsidRDefault="00E871CB">
            <w:pPr>
              <w:pStyle w:val="ConsPlusNormal"/>
              <w:jc w:val="center"/>
            </w:pPr>
            <w:r>
              <w:t>8067,1</w:t>
            </w:r>
          </w:p>
        </w:tc>
        <w:tc>
          <w:tcPr>
            <w:tcW w:w="1081" w:type="dxa"/>
            <w:tcBorders>
              <w:top w:val="nil"/>
              <w:left w:val="nil"/>
              <w:bottom w:val="nil"/>
              <w:right w:val="nil"/>
            </w:tcBorders>
          </w:tcPr>
          <w:p w:rsidR="00E871CB" w:rsidRDefault="00E871CB">
            <w:pPr>
              <w:pStyle w:val="ConsPlusNormal"/>
              <w:jc w:val="center"/>
            </w:pPr>
            <w:r>
              <w:t>6739,8</w:t>
            </w:r>
          </w:p>
        </w:tc>
        <w:tc>
          <w:tcPr>
            <w:tcW w:w="1081" w:type="dxa"/>
            <w:tcBorders>
              <w:top w:val="nil"/>
              <w:left w:val="nil"/>
              <w:bottom w:val="nil"/>
              <w:right w:val="nil"/>
            </w:tcBorders>
          </w:tcPr>
          <w:p w:rsidR="00E871CB" w:rsidRDefault="00E871CB">
            <w:pPr>
              <w:pStyle w:val="ConsPlusNormal"/>
              <w:jc w:val="center"/>
            </w:pPr>
            <w:r>
              <w:t>3914,9</w:t>
            </w:r>
          </w:p>
        </w:tc>
        <w:tc>
          <w:tcPr>
            <w:tcW w:w="1081" w:type="dxa"/>
            <w:tcBorders>
              <w:top w:val="nil"/>
              <w:left w:val="nil"/>
              <w:bottom w:val="nil"/>
              <w:right w:val="nil"/>
            </w:tcBorders>
          </w:tcPr>
          <w:p w:rsidR="00E871CB" w:rsidRDefault="00E871CB">
            <w:pPr>
              <w:pStyle w:val="ConsPlusNormal"/>
              <w:jc w:val="center"/>
            </w:pPr>
            <w:r>
              <w:t>591,7</w:t>
            </w:r>
          </w:p>
        </w:tc>
        <w:tc>
          <w:tcPr>
            <w:tcW w:w="1081" w:type="dxa"/>
            <w:tcBorders>
              <w:top w:val="nil"/>
              <w:left w:val="nil"/>
              <w:bottom w:val="nil"/>
              <w:right w:val="nil"/>
            </w:tcBorders>
          </w:tcPr>
          <w:p w:rsidR="00E871CB" w:rsidRDefault="00E871CB">
            <w:pPr>
              <w:pStyle w:val="ConsPlusNormal"/>
              <w:jc w:val="center"/>
            </w:pPr>
            <w:r>
              <w:t>2334,3</w:t>
            </w:r>
          </w:p>
        </w:tc>
        <w:tc>
          <w:tcPr>
            <w:tcW w:w="1081" w:type="dxa"/>
            <w:tcBorders>
              <w:top w:val="nil"/>
              <w:left w:val="nil"/>
              <w:bottom w:val="nil"/>
              <w:right w:val="nil"/>
            </w:tcBorders>
          </w:tcPr>
          <w:p w:rsidR="00E871CB" w:rsidRDefault="00E871CB">
            <w:pPr>
              <w:pStyle w:val="ConsPlusNormal"/>
              <w:jc w:val="center"/>
            </w:pPr>
            <w:r>
              <w:t>6335,3</w:t>
            </w:r>
          </w:p>
        </w:tc>
        <w:tc>
          <w:tcPr>
            <w:tcW w:w="1081" w:type="dxa"/>
            <w:tcBorders>
              <w:top w:val="nil"/>
              <w:left w:val="nil"/>
              <w:bottom w:val="nil"/>
              <w:right w:val="nil"/>
            </w:tcBorders>
          </w:tcPr>
          <w:p w:rsidR="00E871CB" w:rsidRDefault="00E871CB">
            <w:pPr>
              <w:pStyle w:val="ConsPlusNormal"/>
              <w:jc w:val="center"/>
            </w:pPr>
            <w:r>
              <w:t>3476,1</w:t>
            </w:r>
          </w:p>
        </w:tc>
        <w:tc>
          <w:tcPr>
            <w:tcW w:w="1081" w:type="dxa"/>
            <w:tcBorders>
              <w:top w:val="nil"/>
              <w:left w:val="nil"/>
              <w:bottom w:val="nil"/>
              <w:right w:val="nil"/>
            </w:tcBorders>
          </w:tcPr>
          <w:p w:rsidR="00E871CB" w:rsidRDefault="00E871CB">
            <w:pPr>
              <w:pStyle w:val="ConsPlusNormal"/>
              <w:jc w:val="center"/>
            </w:pPr>
            <w:r>
              <w:t>5179,5</w:t>
            </w:r>
          </w:p>
        </w:tc>
        <w:tc>
          <w:tcPr>
            <w:tcW w:w="1081" w:type="dxa"/>
            <w:tcBorders>
              <w:top w:val="nil"/>
              <w:left w:val="nil"/>
              <w:bottom w:val="nil"/>
              <w:right w:val="nil"/>
            </w:tcBorders>
          </w:tcPr>
          <w:p w:rsidR="00E871CB" w:rsidRDefault="00E871CB">
            <w:pPr>
              <w:pStyle w:val="ConsPlusNormal"/>
              <w:jc w:val="center"/>
            </w:pPr>
            <w:r>
              <w:t>7328</w:t>
            </w:r>
          </w:p>
        </w:tc>
        <w:tc>
          <w:tcPr>
            <w:tcW w:w="1077" w:type="dxa"/>
            <w:tcBorders>
              <w:top w:val="nil"/>
              <w:left w:val="nil"/>
              <w:bottom w:val="nil"/>
              <w:right w:val="nil"/>
            </w:tcBorders>
          </w:tcPr>
          <w:p w:rsidR="00E871CB" w:rsidRDefault="00E871CB">
            <w:pPr>
              <w:pStyle w:val="ConsPlusNormal"/>
              <w:jc w:val="center"/>
            </w:pPr>
            <w:r>
              <w:t>10571,1</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t>в том числе:</w:t>
            </w:r>
          </w:p>
        </w:tc>
        <w:tc>
          <w:tcPr>
            <w:tcW w:w="119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77"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191" w:type="dxa"/>
            <w:tcBorders>
              <w:top w:val="nil"/>
              <w:left w:val="nil"/>
              <w:bottom w:val="nil"/>
              <w:right w:val="nil"/>
            </w:tcBorders>
          </w:tcPr>
          <w:p w:rsidR="00E871CB" w:rsidRDefault="00E871CB">
            <w:pPr>
              <w:pStyle w:val="ConsPlusNormal"/>
              <w:jc w:val="center"/>
            </w:pPr>
            <w:r>
              <w:t>23971,1</w:t>
            </w:r>
          </w:p>
        </w:tc>
        <w:tc>
          <w:tcPr>
            <w:tcW w:w="1081" w:type="dxa"/>
            <w:tcBorders>
              <w:top w:val="nil"/>
              <w:left w:val="nil"/>
              <w:bottom w:val="nil"/>
              <w:right w:val="nil"/>
            </w:tcBorders>
          </w:tcPr>
          <w:p w:rsidR="00E871CB" w:rsidRDefault="00E871CB">
            <w:pPr>
              <w:pStyle w:val="ConsPlusNormal"/>
              <w:jc w:val="center"/>
            </w:pPr>
            <w:r>
              <w:t>441,6</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3576,7</w:t>
            </w:r>
          </w:p>
        </w:tc>
        <w:tc>
          <w:tcPr>
            <w:tcW w:w="1081" w:type="dxa"/>
            <w:tcBorders>
              <w:top w:val="nil"/>
              <w:left w:val="nil"/>
              <w:bottom w:val="nil"/>
              <w:right w:val="nil"/>
            </w:tcBorders>
          </w:tcPr>
          <w:p w:rsidR="00E871CB" w:rsidRDefault="00E871CB">
            <w:pPr>
              <w:pStyle w:val="ConsPlusNormal"/>
              <w:jc w:val="center"/>
            </w:pPr>
            <w:r>
              <w:t>940</w:t>
            </w:r>
          </w:p>
        </w:tc>
        <w:tc>
          <w:tcPr>
            <w:tcW w:w="1081" w:type="dxa"/>
            <w:tcBorders>
              <w:top w:val="nil"/>
              <w:left w:val="nil"/>
              <w:bottom w:val="nil"/>
              <w:right w:val="nil"/>
            </w:tcBorders>
          </w:tcPr>
          <w:p w:rsidR="00E871CB" w:rsidRDefault="00E871CB">
            <w:pPr>
              <w:pStyle w:val="ConsPlusNormal"/>
              <w:jc w:val="center"/>
            </w:pPr>
            <w:r>
              <w:t>3143,3</w:t>
            </w:r>
          </w:p>
        </w:tc>
        <w:tc>
          <w:tcPr>
            <w:tcW w:w="1081" w:type="dxa"/>
            <w:tcBorders>
              <w:top w:val="nil"/>
              <w:left w:val="nil"/>
              <w:bottom w:val="nil"/>
              <w:right w:val="nil"/>
            </w:tcBorders>
          </w:tcPr>
          <w:p w:rsidR="00E871CB" w:rsidRDefault="00E871CB">
            <w:pPr>
              <w:pStyle w:val="ConsPlusNormal"/>
              <w:jc w:val="center"/>
            </w:pPr>
            <w:r>
              <w:t>6325</w:t>
            </w:r>
          </w:p>
        </w:tc>
        <w:tc>
          <w:tcPr>
            <w:tcW w:w="1077" w:type="dxa"/>
            <w:tcBorders>
              <w:top w:val="nil"/>
              <w:left w:val="nil"/>
              <w:bottom w:val="nil"/>
              <w:right w:val="nil"/>
            </w:tcBorders>
          </w:tcPr>
          <w:p w:rsidR="00E871CB" w:rsidRDefault="00E871CB">
            <w:pPr>
              <w:pStyle w:val="ConsPlusNormal"/>
              <w:jc w:val="center"/>
            </w:pPr>
            <w:r>
              <w:t>9544,5</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t>внебюджетные источники</w:t>
            </w:r>
          </w:p>
        </w:tc>
        <w:tc>
          <w:tcPr>
            <w:tcW w:w="1191" w:type="dxa"/>
            <w:tcBorders>
              <w:top w:val="nil"/>
              <w:left w:val="nil"/>
              <w:bottom w:val="nil"/>
              <w:right w:val="nil"/>
            </w:tcBorders>
          </w:tcPr>
          <w:p w:rsidR="00E871CB" w:rsidRDefault="00E871CB">
            <w:pPr>
              <w:pStyle w:val="ConsPlusNormal"/>
              <w:jc w:val="center"/>
            </w:pPr>
            <w:r>
              <w:t>37696,9</w:t>
            </w:r>
          </w:p>
        </w:tc>
        <w:tc>
          <w:tcPr>
            <w:tcW w:w="1081" w:type="dxa"/>
            <w:tcBorders>
              <w:top w:val="nil"/>
              <w:left w:val="nil"/>
              <w:bottom w:val="nil"/>
              <w:right w:val="nil"/>
            </w:tcBorders>
          </w:tcPr>
          <w:p w:rsidR="00E871CB" w:rsidRDefault="00E871CB">
            <w:pPr>
              <w:pStyle w:val="ConsPlusNormal"/>
              <w:jc w:val="center"/>
            </w:pPr>
            <w:r>
              <w:t>6688,6</w:t>
            </w:r>
          </w:p>
        </w:tc>
        <w:tc>
          <w:tcPr>
            <w:tcW w:w="1081" w:type="dxa"/>
            <w:tcBorders>
              <w:top w:val="nil"/>
              <w:left w:val="nil"/>
              <w:bottom w:val="nil"/>
              <w:right w:val="nil"/>
            </w:tcBorders>
          </w:tcPr>
          <w:p w:rsidR="00E871CB" w:rsidRDefault="00E871CB">
            <w:pPr>
              <w:pStyle w:val="ConsPlusNormal"/>
              <w:jc w:val="center"/>
            </w:pPr>
            <w:r>
              <w:t>8067,1</w:t>
            </w:r>
          </w:p>
        </w:tc>
        <w:tc>
          <w:tcPr>
            <w:tcW w:w="1081" w:type="dxa"/>
            <w:tcBorders>
              <w:top w:val="nil"/>
              <w:left w:val="nil"/>
              <w:bottom w:val="nil"/>
              <w:right w:val="nil"/>
            </w:tcBorders>
          </w:tcPr>
          <w:p w:rsidR="00E871CB" w:rsidRDefault="00E871CB">
            <w:pPr>
              <w:pStyle w:val="ConsPlusNormal"/>
              <w:jc w:val="center"/>
            </w:pPr>
            <w:r>
              <w:t>6739,8</w:t>
            </w:r>
          </w:p>
        </w:tc>
        <w:tc>
          <w:tcPr>
            <w:tcW w:w="1081" w:type="dxa"/>
            <w:tcBorders>
              <w:top w:val="nil"/>
              <w:left w:val="nil"/>
              <w:bottom w:val="nil"/>
              <w:right w:val="nil"/>
            </w:tcBorders>
          </w:tcPr>
          <w:p w:rsidR="00E871CB" w:rsidRDefault="00E871CB">
            <w:pPr>
              <w:pStyle w:val="ConsPlusNormal"/>
              <w:jc w:val="center"/>
            </w:pPr>
            <w:r>
              <w:t>3914,9</w:t>
            </w:r>
          </w:p>
        </w:tc>
        <w:tc>
          <w:tcPr>
            <w:tcW w:w="1081" w:type="dxa"/>
            <w:tcBorders>
              <w:top w:val="nil"/>
              <w:left w:val="nil"/>
              <w:bottom w:val="nil"/>
              <w:right w:val="nil"/>
            </w:tcBorders>
          </w:tcPr>
          <w:p w:rsidR="00E871CB" w:rsidRDefault="00E871CB">
            <w:pPr>
              <w:pStyle w:val="ConsPlusNormal"/>
              <w:jc w:val="center"/>
            </w:pPr>
            <w:r>
              <w:t>591,7</w:t>
            </w:r>
          </w:p>
        </w:tc>
        <w:tc>
          <w:tcPr>
            <w:tcW w:w="1081" w:type="dxa"/>
            <w:tcBorders>
              <w:top w:val="nil"/>
              <w:left w:val="nil"/>
              <w:bottom w:val="nil"/>
              <w:right w:val="nil"/>
            </w:tcBorders>
          </w:tcPr>
          <w:p w:rsidR="00E871CB" w:rsidRDefault="00E871CB">
            <w:pPr>
              <w:pStyle w:val="ConsPlusNormal"/>
              <w:jc w:val="center"/>
            </w:pPr>
            <w:r>
              <w:t>2334,3</w:t>
            </w:r>
          </w:p>
        </w:tc>
        <w:tc>
          <w:tcPr>
            <w:tcW w:w="1081" w:type="dxa"/>
            <w:tcBorders>
              <w:top w:val="nil"/>
              <w:left w:val="nil"/>
              <w:bottom w:val="nil"/>
              <w:right w:val="nil"/>
            </w:tcBorders>
          </w:tcPr>
          <w:p w:rsidR="00E871CB" w:rsidRDefault="00E871CB">
            <w:pPr>
              <w:pStyle w:val="ConsPlusNormal"/>
              <w:jc w:val="center"/>
            </w:pPr>
            <w:r>
              <w:t>2758,6</w:t>
            </w:r>
          </w:p>
        </w:tc>
        <w:tc>
          <w:tcPr>
            <w:tcW w:w="1081" w:type="dxa"/>
            <w:tcBorders>
              <w:top w:val="nil"/>
              <w:left w:val="nil"/>
              <w:bottom w:val="nil"/>
              <w:right w:val="nil"/>
            </w:tcBorders>
          </w:tcPr>
          <w:p w:rsidR="00E871CB" w:rsidRDefault="00E871CB">
            <w:pPr>
              <w:pStyle w:val="ConsPlusNormal"/>
              <w:jc w:val="center"/>
            </w:pPr>
            <w:r>
              <w:t>2536,1</w:t>
            </w:r>
          </w:p>
        </w:tc>
        <w:tc>
          <w:tcPr>
            <w:tcW w:w="1081" w:type="dxa"/>
            <w:tcBorders>
              <w:top w:val="nil"/>
              <w:left w:val="nil"/>
              <w:bottom w:val="nil"/>
              <w:right w:val="nil"/>
            </w:tcBorders>
          </w:tcPr>
          <w:p w:rsidR="00E871CB" w:rsidRDefault="00E871CB">
            <w:pPr>
              <w:pStyle w:val="ConsPlusNormal"/>
              <w:jc w:val="center"/>
            </w:pPr>
            <w:r>
              <w:t>2036,2</w:t>
            </w:r>
          </w:p>
        </w:tc>
        <w:tc>
          <w:tcPr>
            <w:tcW w:w="1081" w:type="dxa"/>
            <w:tcBorders>
              <w:top w:val="nil"/>
              <w:left w:val="nil"/>
              <w:bottom w:val="nil"/>
              <w:right w:val="nil"/>
            </w:tcBorders>
          </w:tcPr>
          <w:p w:rsidR="00E871CB" w:rsidRDefault="00E871CB">
            <w:pPr>
              <w:pStyle w:val="ConsPlusNormal"/>
              <w:jc w:val="center"/>
            </w:pPr>
            <w:r>
              <w:t>1003</w:t>
            </w:r>
          </w:p>
        </w:tc>
        <w:tc>
          <w:tcPr>
            <w:tcW w:w="1077" w:type="dxa"/>
            <w:tcBorders>
              <w:top w:val="nil"/>
              <w:left w:val="nil"/>
              <w:bottom w:val="nil"/>
              <w:right w:val="nil"/>
            </w:tcBorders>
          </w:tcPr>
          <w:p w:rsidR="00E871CB" w:rsidRDefault="00E871CB">
            <w:pPr>
              <w:pStyle w:val="ConsPlusNormal"/>
              <w:jc w:val="center"/>
            </w:pPr>
            <w:r>
              <w:t>1026,6</w:t>
            </w:r>
          </w:p>
        </w:tc>
      </w:tr>
      <w:tr w:rsidR="00E871CB">
        <w:tblPrEx>
          <w:tblBorders>
            <w:insideH w:val="none" w:sz="0" w:space="0" w:color="auto"/>
            <w:insideV w:val="none" w:sz="0" w:space="0" w:color="auto"/>
          </w:tblBorders>
        </w:tblPrEx>
        <w:tc>
          <w:tcPr>
            <w:tcW w:w="15799" w:type="dxa"/>
            <w:gridSpan w:val="13"/>
            <w:tcBorders>
              <w:top w:val="nil"/>
              <w:left w:val="nil"/>
              <w:bottom w:val="nil"/>
              <w:right w:val="nil"/>
            </w:tcBorders>
          </w:tcPr>
          <w:p w:rsidR="00E871CB" w:rsidRDefault="00E871CB">
            <w:pPr>
              <w:pStyle w:val="ConsPlusNormal"/>
              <w:jc w:val="center"/>
              <w:outlineLvl w:val="5"/>
            </w:pPr>
            <w:r>
              <w:t>Задача "Обеспечение транспортной безопасности железнодорожного транспорта"</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pPr>
            <w:r>
              <w:t>Всего (внебюджетные источники)</w:t>
            </w:r>
          </w:p>
        </w:tc>
        <w:tc>
          <w:tcPr>
            <w:tcW w:w="1191" w:type="dxa"/>
            <w:tcBorders>
              <w:top w:val="nil"/>
              <w:left w:val="nil"/>
              <w:bottom w:val="nil"/>
              <w:right w:val="nil"/>
            </w:tcBorders>
          </w:tcPr>
          <w:p w:rsidR="00E871CB" w:rsidRDefault="00E871CB">
            <w:pPr>
              <w:pStyle w:val="ConsPlusNormal"/>
              <w:jc w:val="center"/>
            </w:pPr>
            <w:r>
              <w:t>8791,4</w:t>
            </w:r>
          </w:p>
        </w:tc>
        <w:tc>
          <w:tcPr>
            <w:tcW w:w="1081" w:type="dxa"/>
            <w:tcBorders>
              <w:top w:val="nil"/>
              <w:left w:val="nil"/>
              <w:bottom w:val="nil"/>
              <w:right w:val="nil"/>
            </w:tcBorders>
          </w:tcPr>
          <w:p w:rsidR="00E871CB" w:rsidRDefault="00E871CB">
            <w:pPr>
              <w:pStyle w:val="ConsPlusNormal"/>
              <w:jc w:val="center"/>
            </w:pPr>
            <w:r>
              <w:t>378,9</w:t>
            </w:r>
          </w:p>
        </w:tc>
        <w:tc>
          <w:tcPr>
            <w:tcW w:w="1081" w:type="dxa"/>
            <w:tcBorders>
              <w:top w:val="nil"/>
              <w:left w:val="nil"/>
              <w:bottom w:val="nil"/>
              <w:right w:val="nil"/>
            </w:tcBorders>
          </w:tcPr>
          <w:p w:rsidR="00E871CB" w:rsidRDefault="00E871CB">
            <w:pPr>
              <w:pStyle w:val="ConsPlusNormal"/>
              <w:jc w:val="center"/>
            </w:pPr>
            <w:r>
              <w:t>480,8</w:t>
            </w:r>
          </w:p>
        </w:tc>
        <w:tc>
          <w:tcPr>
            <w:tcW w:w="1081" w:type="dxa"/>
            <w:tcBorders>
              <w:top w:val="nil"/>
              <w:left w:val="nil"/>
              <w:bottom w:val="nil"/>
              <w:right w:val="nil"/>
            </w:tcBorders>
          </w:tcPr>
          <w:p w:rsidR="00E871CB" w:rsidRDefault="00E871CB">
            <w:pPr>
              <w:pStyle w:val="ConsPlusNormal"/>
              <w:jc w:val="center"/>
            </w:pPr>
            <w:r>
              <w:t>581,3</w:t>
            </w:r>
          </w:p>
        </w:tc>
        <w:tc>
          <w:tcPr>
            <w:tcW w:w="1081" w:type="dxa"/>
            <w:tcBorders>
              <w:top w:val="nil"/>
              <w:left w:val="nil"/>
              <w:bottom w:val="nil"/>
              <w:right w:val="nil"/>
            </w:tcBorders>
          </w:tcPr>
          <w:p w:rsidR="00E871CB" w:rsidRDefault="00E871CB">
            <w:pPr>
              <w:pStyle w:val="ConsPlusNormal"/>
              <w:jc w:val="center"/>
            </w:pPr>
            <w:r>
              <w:t>1054,2</w:t>
            </w:r>
          </w:p>
        </w:tc>
        <w:tc>
          <w:tcPr>
            <w:tcW w:w="1081" w:type="dxa"/>
            <w:tcBorders>
              <w:top w:val="nil"/>
              <w:left w:val="nil"/>
              <w:bottom w:val="nil"/>
              <w:right w:val="nil"/>
            </w:tcBorders>
          </w:tcPr>
          <w:p w:rsidR="00E871CB" w:rsidRDefault="00E871CB">
            <w:pPr>
              <w:pStyle w:val="ConsPlusNormal"/>
              <w:jc w:val="center"/>
            </w:pPr>
            <w:r>
              <w:t>591,7</w:t>
            </w:r>
          </w:p>
        </w:tc>
        <w:tc>
          <w:tcPr>
            <w:tcW w:w="1081" w:type="dxa"/>
            <w:tcBorders>
              <w:top w:val="nil"/>
              <w:left w:val="nil"/>
              <w:bottom w:val="nil"/>
              <w:right w:val="nil"/>
            </w:tcBorders>
          </w:tcPr>
          <w:p w:rsidR="00E871CB" w:rsidRDefault="00E871CB">
            <w:pPr>
              <w:pStyle w:val="ConsPlusNormal"/>
              <w:jc w:val="center"/>
            </w:pPr>
            <w:r>
              <w:t>659,4</w:t>
            </w:r>
          </w:p>
        </w:tc>
        <w:tc>
          <w:tcPr>
            <w:tcW w:w="1081" w:type="dxa"/>
            <w:tcBorders>
              <w:top w:val="nil"/>
              <w:left w:val="nil"/>
              <w:bottom w:val="nil"/>
              <w:right w:val="nil"/>
            </w:tcBorders>
          </w:tcPr>
          <w:p w:rsidR="00E871CB" w:rsidRDefault="00E871CB">
            <w:pPr>
              <w:pStyle w:val="ConsPlusNormal"/>
              <w:jc w:val="center"/>
            </w:pPr>
            <w:r>
              <w:t>900,8</w:t>
            </w:r>
          </w:p>
        </w:tc>
        <w:tc>
          <w:tcPr>
            <w:tcW w:w="1081" w:type="dxa"/>
            <w:tcBorders>
              <w:top w:val="nil"/>
              <w:left w:val="nil"/>
              <w:bottom w:val="nil"/>
              <w:right w:val="nil"/>
            </w:tcBorders>
          </w:tcPr>
          <w:p w:rsidR="00E871CB" w:rsidRDefault="00E871CB">
            <w:pPr>
              <w:pStyle w:val="ConsPlusNormal"/>
              <w:jc w:val="center"/>
            </w:pPr>
            <w:r>
              <w:t>816,7</w:t>
            </w:r>
          </w:p>
        </w:tc>
        <w:tc>
          <w:tcPr>
            <w:tcW w:w="1081" w:type="dxa"/>
            <w:tcBorders>
              <w:top w:val="nil"/>
              <w:left w:val="nil"/>
              <w:bottom w:val="nil"/>
              <w:right w:val="nil"/>
            </w:tcBorders>
          </w:tcPr>
          <w:p w:rsidR="00E871CB" w:rsidRDefault="00E871CB">
            <w:pPr>
              <w:pStyle w:val="ConsPlusNormal"/>
              <w:jc w:val="center"/>
            </w:pPr>
            <w:r>
              <w:t>1298</w:t>
            </w:r>
          </w:p>
        </w:tc>
        <w:tc>
          <w:tcPr>
            <w:tcW w:w="1081" w:type="dxa"/>
            <w:tcBorders>
              <w:top w:val="nil"/>
              <w:left w:val="nil"/>
              <w:bottom w:val="nil"/>
              <w:right w:val="nil"/>
            </w:tcBorders>
          </w:tcPr>
          <w:p w:rsidR="00E871CB" w:rsidRDefault="00E871CB">
            <w:pPr>
              <w:pStyle w:val="ConsPlusNormal"/>
              <w:jc w:val="center"/>
            </w:pPr>
            <w:r>
              <w:t>1003</w:t>
            </w:r>
          </w:p>
        </w:tc>
        <w:tc>
          <w:tcPr>
            <w:tcW w:w="1077" w:type="dxa"/>
            <w:tcBorders>
              <w:top w:val="nil"/>
              <w:left w:val="nil"/>
              <w:bottom w:val="nil"/>
              <w:right w:val="nil"/>
            </w:tcBorders>
          </w:tcPr>
          <w:p w:rsidR="00E871CB" w:rsidRDefault="00E871CB">
            <w:pPr>
              <w:pStyle w:val="ConsPlusNormal"/>
              <w:jc w:val="center"/>
            </w:pPr>
            <w:r>
              <w:t>1026,6</w:t>
            </w:r>
          </w:p>
        </w:tc>
      </w:tr>
      <w:tr w:rsidR="00E871CB">
        <w:tblPrEx>
          <w:tblBorders>
            <w:insideH w:val="none" w:sz="0" w:space="0" w:color="auto"/>
            <w:insideV w:val="none" w:sz="0" w:space="0" w:color="auto"/>
          </w:tblBorders>
        </w:tblPrEx>
        <w:tc>
          <w:tcPr>
            <w:tcW w:w="15799" w:type="dxa"/>
            <w:gridSpan w:val="13"/>
            <w:tcBorders>
              <w:top w:val="nil"/>
              <w:left w:val="nil"/>
              <w:bottom w:val="nil"/>
              <w:right w:val="nil"/>
            </w:tcBorders>
          </w:tcPr>
          <w:p w:rsidR="00E871CB" w:rsidRDefault="00E871CB">
            <w:pPr>
              <w:pStyle w:val="ConsPlusNormal"/>
              <w:jc w:val="center"/>
              <w:outlineLvl w:val="5"/>
            </w:pPr>
            <w:r>
              <w:t>Задача "Строительство обходов железнодорожных узлов"</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pPr>
            <w:r>
              <w:t>Всего</w:t>
            </w:r>
          </w:p>
        </w:tc>
        <w:tc>
          <w:tcPr>
            <w:tcW w:w="1191" w:type="dxa"/>
            <w:tcBorders>
              <w:top w:val="nil"/>
              <w:left w:val="nil"/>
              <w:bottom w:val="nil"/>
              <w:right w:val="nil"/>
            </w:tcBorders>
          </w:tcPr>
          <w:p w:rsidR="00E871CB" w:rsidRDefault="00E871CB">
            <w:pPr>
              <w:pStyle w:val="ConsPlusNormal"/>
              <w:jc w:val="center"/>
            </w:pPr>
            <w:r>
              <w:t>26486,1</w:t>
            </w:r>
          </w:p>
        </w:tc>
        <w:tc>
          <w:tcPr>
            <w:tcW w:w="1081" w:type="dxa"/>
            <w:tcBorders>
              <w:top w:val="nil"/>
              <w:left w:val="nil"/>
              <w:bottom w:val="nil"/>
              <w:right w:val="nil"/>
            </w:tcBorders>
          </w:tcPr>
          <w:p w:rsidR="00E871CB" w:rsidRDefault="00E871CB">
            <w:pPr>
              <w:pStyle w:val="ConsPlusNormal"/>
              <w:jc w:val="center"/>
            </w:pPr>
            <w:r>
              <w:t>6303,9</w:t>
            </w:r>
          </w:p>
        </w:tc>
        <w:tc>
          <w:tcPr>
            <w:tcW w:w="1081" w:type="dxa"/>
            <w:tcBorders>
              <w:top w:val="nil"/>
              <w:left w:val="nil"/>
              <w:bottom w:val="nil"/>
              <w:right w:val="nil"/>
            </w:tcBorders>
          </w:tcPr>
          <w:p w:rsidR="00E871CB" w:rsidRDefault="00E871CB">
            <w:pPr>
              <w:pStyle w:val="ConsPlusNormal"/>
              <w:jc w:val="center"/>
            </w:pPr>
            <w:r>
              <w:t>7586,3</w:t>
            </w:r>
          </w:p>
        </w:tc>
        <w:tc>
          <w:tcPr>
            <w:tcW w:w="1081" w:type="dxa"/>
            <w:tcBorders>
              <w:top w:val="nil"/>
              <w:left w:val="nil"/>
              <w:bottom w:val="nil"/>
              <w:right w:val="nil"/>
            </w:tcBorders>
          </w:tcPr>
          <w:p w:rsidR="00E871CB" w:rsidRDefault="00E871CB">
            <w:pPr>
              <w:pStyle w:val="ConsPlusNormal"/>
              <w:jc w:val="center"/>
            </w:pPr>
            <w:r>
              <w:t>6158,5</w:t>
            </w:r>
          </w:p>
        </w:tc>
        <w:tc>
          <w:tcPr>
            <w:tcW w:w="1081" w:type="dxa"/>
            <w:tcBorders>
              <w:top w:val="nil"/>
              <w:left w:val="nil"/>
              <w:bottom w:val="nil"/>
              <w:right w:val="nil"/>
            </w:tcBorders>
          </w:tcPr>
          <w:p w:rsidR="00E871CB" w:rsidRDefault="00E871CB">
            <w:pPr>
              <w:pStyle w:val="ConsPlusNormal"/>
              <w:jc w:val="center"/>
            </w:pPr>
            <w:r>
              <w:t>2860,7</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3576,7</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77"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t>в том числе:</w:t>
            </w:r>
          </w:p>
        </w:tc>
        <w:tc>
          <w:tcPr>
            <w:tcW w:w="119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77"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191" w:type="dxa"/>
            <w:tcBorders>
              <w:top w:val="nil"/>
              <w:left w:val="nil"/>
              <w:bottom w:val="nil"/>
              <w:right w:val="nil"/>
            </w:tcBorders>
          </w:tcPr>
          <w:p w:rsidR="00E871CB" w:rsidRDefault="00E871CB">
            <w:pPr>
              <w:pStyle w:val="ConsPlusNormal"/>
              <w:jc w:val="center"/>
            </w:pPr>
            <w:r>
              <w:t>3576,7</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3576,7</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77"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t xml:space="preserve">внебюджетные </w:t>
            </w:r>
            <w:r>
              <w:lastRenderedPageBreak/>
              <w:t>источники</w:t>
            </w:r>
          </w:p>
        </w:tc>
        <w:tc>
          <w:tcPr>
            <w:tcW w:w="1191" w:type="dxa"/>
            <w:tcBorders>
              <w:top w:val="nil"/>
              <w:left w:val="nil"/>
              <w:bottom w:val="nil"/>
              <w:right w:val="nil"/>
            </w:tcBorders>
          </w:tcPr>
          <w:p w:rsidR="00E871CB" w:rsidRDefault="00E871CB">
            <w:pPr>
              <w:pStyle w:val="ConsPlusNormal"/>
              <w:jc w:val="center"/>
            </w:pPr>
            <w:r>
              <w:lastRenderedPageBreak/>
              <w:t>22909,4</w:t>
            </w:r>
          </w:p>
        </w:tc>
        <w:tc>
          <w:tcPr>
            <w:tcW w:w="1081" w:type="dxa"/>
            <w:tcBorders>
              <w:top w:val="nil"/>
              <w:left w:val="nil"/>
              <w:bottom w:val="nil"/>
              <w:right w:val="nil"/>
            </w:tcBorders>
          </w:tcPr>
          <w:p w:rsidR="00E871CB" w:rsidRDefault="00E871CB">
            <w:pPr>
              <w:pStyle w:val="ConsPlusNormal"/>
              <w:jc w:val="center"/>
            </w:pPr>
            <w:r>
              <w:t>6303,9</w:t>
            </w:r>
          </w:p>
        </w:tc>
        <w:tc>
          <w:tcPr>
            <w:tcW w:w="1081" w:type="dxa"/>
            <w:tcBorders>
              <w:top w:val="nil"/>
              <w:left w:val="nil"/>
              <w:bottom w:val="nil"/>
              <w:right w:val="nil"/>
            </w:tcBorders>
          </w:tcPr>
          <w:p w:rsidR="00E871CB" w:rsidRDefault="00E871CB">
            <w:pPr>
              <w:pStyle w:val="ConsPlusNormal"/>
              <w:jc w:val="center"/>
            </w:pPr>
            <w:r>
              <w:t>7586,3</w:t>
            </w:r>
          </w:p>
        </w:tc>
        <w:tc>
          <w:tcPr>
            <w:tcW w:w="1081" w:type="dxa"/>
            <w:tcBorders>
              <w:top w:val="nil"/>
              <w:left w:val="nil"/>
              <w:bottom w:val="nil"/>
              <w:right w:val="nil"/>
            </w:tcBorders>
          </w:tcPr>
          <w:p w:rsidR="00E871CB" w:rsidRDefault="00E871CB">
            <w:pPr>
              <w:pStyle w:val="ConsPlusNormal"/>
              <w:jc w:val="center"/>
            </w:pPr>
            <w:r>
              <w:t>6158,5</w:t>
            </w:r>
          </w:p>
        </w:tc>
        <w:tc>
          <w:tcPr>
            <w:tcW w:w="1081" w:type="dxa"/>
            <w:tcBorders>
              <w:top w:val="nil"/>
              <w:left w:val="nil"/>
              <w:bottom w:val="nil"/>
              <w:right w:val="nil"/>
            </w:tcBorders>
          </w:tcPr>
          <w:p w:rsidR="00E871CB" w:rsidRDefault="00E871CB">
            <w:pPr>
              <w:pStyle w:val="ConsPlusNormal"/>
              <w:jc w:val="center"/>
            </w:pPr>
            <w:r>
              <w:t>2860,7</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77"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pPr>
            <w:r>
              <w:lastRenderedPageBreak/>
              <w:t>Комплексная реконструкция участка им. М. Горького - Котельниково - Тихорецкая - Крымская с обходом Краснодарского железнодорожного узла - всего</w:t>
            </w:r>
          </w:p>
        </w:tc>
        <w:tc>
          <w:tcPr>
            <w:tcW w:w="1191" w:type="dxa"/>
            <w:tcBorders>
              <w:top w:val="nil"/>
              <w:left w:val="nil"/>
              <w:bottom w:val="nil"/>
              <w:right w:val="nil"/>
            </w:tcBorders>
          </w:tcPr>
          <w:p w:rsidR="00E871CB" w:rsidRDefault="00E871CB">
            <w:pPr>
              <w:pStyle w:val="ConsPlusNormal"/>
              <w:jc w:val="center"/>
            </w:pPr>
            <w:r>
              <w:t>26486,1</w:t>
            </w:r>
          </w:p>
        </w:tc>
        <w:tc>
          <w:tcPr>
            <w:tcW w:w="1081" w:type="dxa"/>
            <w:tcBorders>
              <w:top w:val="nil"/>
              <w:left w:val="nil"/>
              <w:bottom w:val="nil"/>
              <w:right w:val="nil"/>
            </w:tcBorders>
          </w:tcPr>
          <w:p w:rsidR="00E871CB" w:rsidRDefault="00E871CB">
            <w:pPr>
              <w:pStyle w:val="ConsPlusNormal"/>
              <w:jc w:val="center"/>
            </w:pPr>
            <w:r>
              <w:t>6303,9</w:t>
            </w:r>
          </w:p>
        </w:tc>
        <w:tc>
          <w:tcPr>
            <w:tcW w:w="1081" w:type="dxa"/>
            <w:tcBorders>
              <w:top w:val="nil"/>
              <w:left w:val="nil"/>
              <w:bottom w:val="nil"/>
              <w:right w:val="nil"/>
            </w:tcBorders>
          </w:tcPr>
          <w:p w:rsidR="00E871CB" w:rsidRDefault="00E871CB">
            <w:pPr>
              <w:pStyle w:val="ConsPlusNormal"/>
              <w:jc w:val="center"/>
            </w:pPr>
            <w:r>
              <w:t>7586,3</w:t>
            </w:r>
          </w:p>
        </w:tc>
        <w:tc>
          <w:tcPr>
            <w:tcW w:w="1081" w:type="dxa"/>
            <w:tcBorders>
              <w:top w:val="nil"/>
              <w:left w:val="nil"/>
              <w:bottom w:val="nil"/>
              <w:right w:val="nil"/>
            </w:tcBorders>
          </w:tcPr>
          <w:p w:rsidR="00E871CB" w:rsidRDefault="00E871CB">
            <w:pPr>
              <w:pStyle w:val="ConsPlusNormal"/>
              <w:jc w:val="center"/>
            </w:pPr>
            <w:r>
              <w:t>6158,5</w:t>
            </w:r>
          </w:p>
        </w:tc>
        <w:tc>
          <w:tcPr>
            <w:tcW w:w="1081" w:type="dxa"/>
            <w:tcBorders>
              <w:top w:val="nil"/>
              <w:left w:val="nil"/>
              <w:bottom w:val="nil"/>
              <w:right w:val="nil"/>
            </w:tcBorders>
          </w:tcPr>
          <w:p w:rsidR="00E871CB" w:rsidRDefault="00E871CB">
            <w:pPr>
              <w:pStyle w:val="ConsPlusNormal"/>
              <w:jc w:val="center"/>
            </w:pPr>
            <w:r>
              <w:t>2860,7</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3576,7</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77"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t>в том числе:</w:t>
            </w:r>
          </w:p>
        </w:tc>
        <w:tc>
          <w:tcPr>
            <w:tcW w:w="119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77"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191" w:type="dxa"/>
            <w:tcBorders>
              <w:top w:val="nil"/>
              <w:left w:val="nil"/>
              <w:bottom w:val="nil"/>
              <w:right w:val="nil"/>
            </w:tcBorders>
          </w:tcPr>
          <w:p w:rsidR="00E871CB" w:rsidRDefault="00E871CB">
            <w:pPr>
              <w:pStyle w:val="ConsPlusNormal"/>
              <w:jc w:val="center"/>
            </w:pPr>
            <w:r>
              <w:t>3576,7</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3576,7</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77"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t>внебюджетные источники</w:t>
            </w:r>
          </w:p>
        </w:tc>
        <w:tc>
          <w:tcPr>
            <w:tcW w:w="1191" w:type="dxa"/>
            <w:tcBorders>
              <w:top w:val="nil"/>
              <w:left w:val="nil"/>
              <w:bottom w:val="nil"/>
              <w:right w:val="nil"/>
            </w:tcBorders>
          </w:tcPr>
          <w:p w:rsidR="00E871CB" w:rsidRDefault="00E871CB">
            <w:pPr>
              <w:pStyle w:val="ConsPlusNormal"/>
              <w:jc w:val="center"/>
            </w:pPr>
            <w:r>
              <w:t>22909,4</w:t>
            </w:r>
          </w:p>
        </w:tc>
        <w:tc>
          <w:tcPr>
            <w:tcW w:w="1081" w:type="dxa"/>
            <w:tcBorders>
              <w:top w:val="nil"/>
              <w:left w:val="nil"/>
              <w:bottom w:val="nil"/>
              <w:right w:val="nil"/>
            </w:tcBorders>
          </w:tcPr>
          <w:p w:rsidR="00E871CB" w:rsidRDefault="00E871CB">
            <w:pPr>
              <w:pStyle w:val="ConsPlusNormal"/>
              <w:jc w:val="center"/>
            </w:pPr>
            <w:r>
              <w:t>6303,9</w:t>
            </w:r>
          </w:p>
        </w:tc>
        <w:tc>
          <w:tcPr>
            <w:tcW w:w="1081" w:type="dxa"/>
            <w:tcBorders>
              <w:top w:val="nil"/>
              <w:left w:val="nil"/>
              <w:bottom w:val="nil"/>
              <w:right w:val="nil"/>
            </w:tcBorders>
          </w:tcPr>
          <w:p w:rsidR="00E871CB" w:rsidRDefault="00E871CB">
            <w:pPr>
              <w:pStyle w:val="ConsPlusNormal"/>
              <w:jc w:val="center"/>
            </w:pPr>
            <w:r>
              <w:t>7586,3</w:t>
            </w:r>
          </w:p>
        </w:tc>
        <w:tc>
          <w:tcPr>
            <w:tcW w:w="1081" w:type="dxa"/>
            <w:tcBorders>
              <w:top w:val="nil"/>
              <w:left w:val="nil"/>
              <w:bottom w:val="nil"/>
              <w:right w:val="nil"/>
            </w:tcBorders>
          </w:tcPr>
          <w:p w:rsidR="00E871CB" w:rsidRDefault="00E871CB">
            <w:pPr>
              <w:pStyle w:val="ConsPlusNormal"/>
              <w:jc w:val="center"/>
            </w:pPr>
            <w:r>
              <w:t>6158,5</w:t>
            </w:r>
          </w:p>
        </w:tc>
        <w:tc>
          <w:tcPr>
            <w:tcW w:w="1081" w:type="dxa"/>
            <w:tcBorders>
              <w:top w:val="nil"/>
              <w:left w:val="nil"/>
              <w:bottom w:val="nil"/>
              <w:right w:val="nil"/>
            </w:tcBorders>
          </w:tcPr>
          <w:p w:rsidR="00E871CB" w:rsidRDefault="00E871CB">
            <w:pPr>
              <w:pStyle w:val="ConsPlusNormal"/>
              <w:jc w:val="center"/>
            </w:pPr>
            <w:r>
              <w:t>2860,7</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77"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15799" w:type="dxa"/>
            <w:gridSpan w:val="13"/>
            <w:tcBorders>
              <w:top w:val="nil"/>
              <w:left w:val="nil"/>
              <w:bottom w:val="nil"/>
              <w:right w:val="nil"/>
            </w:tcBorders>
          </w:tcPr>
          <w:p w:rsidR="00E871CB" w:rsidRDefault="00E871CB">
            <w:pPr>
              <w:pStyle w:val="ConsPlusNormal"/>
              <w:jc w:val="center"/>
              <w:outlineLvl w:val="5"/>
            </w:pPr>
            <w:r>
              <w:t>Задача "Развитие материальной базы учебных заведений железнодорожного транспорта"</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pPr>
            <w:r>
              <w:t>Всего</w:t>
            </w:r>
          </w:p>
        </w:tc>
        <w:tc>
          <w:tcPr>
            <w:tcW w:w="1191" w:type="dxa"/>
            <w:tcBorders>
              <w:top w:val="nil"/>
              <w:left w:val="nil"/>
              <w:bottom w:val="nil"/>
              <w:right w:val="nil"/>
            </w:tcBorders>
          </w:tcPr>
          <w:p w:rsidR="00E871CB" w:rsidRDefault="00E871CB">
            <w:pPr>
              <w:pStyle w:val="ConsPlusNormal"/>
              <w:jc w:val="center"/>
            </w:pPr>
            <w:r>
              <w:t>26390,5</w:t>
            </w:r>
          </w:p>
        </w:tc>
        <w:tc>
          <w:tcPr>
            <w:tcW w:w="1081" w:type="dxa"/>
            <w:tcBorders>
              <w:top w:val="nil"/>
              <w:left w:val="nil"/>
              <w:bottom w:val="nil"/>
              <w:right w:val="nil"/>
            </w:tcBorders>
          </w:tcPr>
          <w:p w:rsidR="00E871CB" w:rsidRDefault="00E871CB">
            <w:pPr>
              <w:pStyle w:val="ConsPlusNormal"/>
              <w:jc w:val="center"/>
            </w:pPr>
            <w:r>
              <w:t>447,4</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1674,9</w:t>
            </w:r>
          </w:p>
        </w:tc>
        <w:tc>
          <w:tcPr>
            <w:tcW w:w="1081" w:type="dxa"/>
            <w:tcBorders>
              <w:top w:val="nil"/>
              <w:left w:val="nil"/>
              <w:bottom w:val="nil"/>
              <w:right w:val="nil"/>
            </w:tcBorders>
          </w:tcPr>
          <w:p w:rsidR="00E871CB" w:rsidRDefault="00E871CB">
            <w:pPr>
              <w:pStyle w:val="ConsPlusNormal"/>
              <w:jc w:val="center"/>
            </w:pPr>
            <w:r>
              <w:t>1857,8</w:t>
            </w:r>
          </w:p>
        </w:tc>
        <w:tc>
          <w:tcPr>
            <w:tcW w:w="1081" w:type="dxa"/>
            <w:tcBorders>
              <w:top w:val="nil"/>
              <w:left w:val="nil"/>
              <w:bottom w:val="nil"/>
              <w:right w:val="nil"/>
            </w:tcBorders>
          </w:tcPr>
          <w:p w:rsidR="00E871CB" w:rsidRDefault="00E871CB">
            <w:pPr>
              <w:pStyle w:val="ConsPlusNormal"/>
              <w:jc w:val="center"/>
            </w:pPr>
            <w:r>
              <w:t>2659,4</w:t>
            </w:r>
          </w:p>
        </w:tc>
        <w:tc>
          <w:tcPr>
            <w:tcW w:w="1081" w:type="dxa"/>
            <w:tcBorders>
              <w:top w:val="nil"/>
              <w:left w:val="nil"/>
              <w:bottom w:val="nil"/>
              <w:right w:val="nil"/>
            </w:tcBorders>
          </w:tcPr>
          <w:p w:rsidR="00E871CB" w:rsidRDefault="00E871CB">
            <w:pPr>
              <w:pStyle w:val="ConsPlusNormal"/>
              <w:jc w:val="center"/>
            </w:pPr>
            <w:r>
              <w:t>3881,5</w:t>
            </w:r>
          </w:p>
        </w:tc>
        <w:tc>
          <w:tcPr>
            <w:tcW w:w="1081" w:type="dxa"/>
            <w:tcBorders>
              <w:top w:val="nil"/>
              <w:left w:val="nil"/>
              <w:bottom w:val="nil"/>
              <w:right w:val="nil"/>
            </w:tcBorders>
          </w:tcPr>
          <w:p w:rsidR="00E871CB" w:rsidRDefault="00E871CB">
            <w:pPr>
              <w:pStyle w:val="ConsPlusNormal"/>
              <w:jc w:val="center"/>
            </w:pPr>
            <w:r>
              <w:t>6325</w:t>
            </w:r>
          </w:p>
        </w:tc>
        <w:tc>
          <w:tcPr>
            <w:tcW w:w="1077" w:type="dxa"/>
            <w:tcBorders>
              <w:top w:val="nil"/>
              <w:left w:val="nil"/>
              <w:bottom w:val="nil"/>
              <w:right w:val="nil"/>
            </w:tcBorders>
          </w:tcPr>
          <w:p w:rsidR="00E871CB" w:rsidRDefault="00E871CB">
            <w:pPr>
              <w:pStyle w:val="ConsPlusNormal"/>
              <w:jc w:val="center"/>
            </w:pPr>
            <w:r>
              <w:t>9544,5</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t>в том числе:</w:t>
            </w:r>
          </w:p>
        </w:tc>
        <w:tc>
          <w:tcPr>
            <w:tcW w:w="119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77"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191" w:type="dxa"/>
            <w:tcBorders>
              <w:top w:val="nil"/>
              <w:left w:val="nil"/>
              <w:bottom w:val="nil"/>
              <w:right w:val="nil"/>
            </w:tcBorders>
          </w:tcPr>
          <w:p w:rsidR="00E871CB" w:rsidRDefault="00E871CB">
            <w:pPr>
              <w:pStyle w:val="ConsPlusNormal"/>
              <w:jc w:val="center"/>
            </w:pPr>
            <w:r>
              <w:t>20394,4</w:t>
            </w:r>
          </w:p>
        </w:tc>
        <w:tc>
          <w:tcPr>
            <w:tcW w:w="1081" w:type="dxa"/>
            <w:tcBorders>
              <w:top w:val="nil"/>
              <w:left w:val="nil"/>
              <w:bottom w:val="nil"/>
              <w:right w:val="nil"/>
            </w:tcBorders>
          </w:tcPr>
          <w:p w:rsidR="00E871CB" w:rsidRDefault="00E871CB">
            <w:pPr>
              <w:pStyle w:val="ConsPlusNormal"/>
              <w:jc w:val="center"/>
            </w:pPr>
            <w:r>
              <w:t>441,6</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940</w:t>
            </w:r>
          </w:p>
        </w:tc>
        <w:tc>
          <w:tcPr>
            <w:tcW w:w="1081" w:type="dxa"/>
            <w:tcBorders>
              <w:top w:val="nil"/>
              <w:left w:val="nil"/>
              <w:bottom w:val="nil"/>
              <w:right w:val="nil"/>
            </w:tcBorders>
          </w:tcPr>
          <w:p w:rsidR="00E871CB" w:rsidRDefault="00E871CB">
            <w:pPr>
              <w:pStyle w:val="ConsPlusNormal"/>
              <w:jc w:val="center"/>
            </w:pPr>
            <w:r>
              <w:t>3143,3</w:t>
            </w:r>
          </w:p>
        </w:tc>
        <w:tc>
          <w:tcPr>
            <w:tcW w:w="1081" w:type="dxa"/>
            <w:tcBorders>
              <w:top w:val="nil"/>
              <w:left w:val="nil"/>
              <w:bottom w:val="nil"/>
              <w:right w:val="nil"/>
            </w:tcBorders>
          </w:tcPr>
          <w:p w:rsidR="00E871CB" w:rsidRDefault="00E871CB">
            <w:pPr>
              <w:pStyle w:val="ConsPlusNormal"/>
              <w:jc w:val="center"/>
            </w:pPr>
            <w:r>
              <w:t>6325</w:t>
            </w:r>
          </w:p>
        </w:tc>
        <w:tc>
          <w:tcPr>
            <w:tcW w:w="1077" w:type="dxa"/>
            <w:tcBorders>
              <w:top w:val="nil"/>
              <w:left w:val="nil"/>
              <w:bottom w:val="nil"/>
              <w:right w:val="nil"/>
            </w:tcBorders>
          </w:tcPr>
          <w:p w:rsidR="00E871CB" w:rsidRDefault="00E871CB">
            <w:pPr>
              <w:pStyle w:val="ConsPlusNormal"/>
              <w:jc w:val="center"/>
            </w:pPr>
            <w:r>
              <w:t>9544,5</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t>внебюджетные источники</w:t>
            </w:r>
          </w:p>
        </w:tc>
        <w:tc>
          <w:tcPr>
            <w:tcW w:w="1191" w:type="dxa"/>
            <w:tcBorders>
              <w:top w:val="nil"/>
              <w:left w:val="nil"/>
              <w:bottom w:val="nil"/>
              <w:right w:val="nil"/>
            </w:tcBorders>
          </w:tcPr>
          <w:p w:rsidR="00E871CB" w:rsidRDefault="00E871CB">
            <w:pPr>
              <w:pStyle w:val="ConsPlusNormal"/>
              <w:jc w:val="center"/>
            </w:pPr>
            <w:r>
              <w:t>5996,1</w:t>
            </w:r>
          </w:p>
        </w:tc>
        <w:tc>
          <w:tcPr>
            <w:tcW w:w="1081" w:type="dxa"/>
            <w:tcBorders>
              <w:top w:val="nil"/>
              <w:left w:val="nil"/>
              <w:bottom w:val="nil"/>
              <w:right w:val="nil"/>
            </w:tcBorders>
          </w:tcPr>
          <w:p w:rsidR="00E871CB" w:rsidRDefault="00E871CB">
            <w:pPr>
              <w:pStyle w:val="ConsPlusNormal"/>
              <w:jc w:val="center"/>
            </w:pPr>
            <w:r>
              <w:t>5,8</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1674,9</w:t>
            </w:r>
          </w:p>
        </w:tc>
        <w:tc>
          <w:tcPr>
            <w:tcW w:w="1081" w:type="dxa"/>
            <w:tcBorders>
              <w:top w:val="nil"/>
              <w:left w:val="nil"/>
              <w:bottom w:val="nil"/>
              <w:right w:val="nil"/>
            </w:tcBorders>
          </w:tcPr>
          <w:p w:rsidR="00E871CB" w:rsidRDefault="00E871CB">
            <w:pPr>
              <w:pStyle w:val="ConsPlusNormal"/>
              <w:jc w:val="center"/>
            </w:pPr>
            <w:r>
              <w:t>1857,8</w:t>
            </w:r>
          </w:p>
        </w:tc>
        <w:tc>
          <w:tcPr>
            <w:tcW w:w="1081" w:type="dxa"/>
            <w:tcBorders>
              <w:top w:val="nil"/>
              <w:left w:val="nil"/>
              <w:bottom w:val="nil"/>
              <w:right w:val="nil"/>
            </w:tcBorders>
          </w:tcPr>
          <w:p w:rsidR="00E871CB" w:rsidRDefault="00E871CB">
            <w:pPr>
              <w:pStyle w:val="ConsPlusNormal"/>
              <w:jc w:val="center"/>
            </w:pPr>
            <w:r>
              <w:t>1719,4</w:t>
            </w:r>
          </w:p>
        </w:tc>
        <w:tc>
          <w:tcPr>
            <w:tcW w:w="1081" w:type="dxa"/>
            <w:tcBorders>
              <w:top w:val="nil"/>
              <w:left w:val="nil"/>
              <w:bottom w:val="nil"/>
              <w:right w:val="nil"/>
            </w:tcBorders>
          </w:tcPr>
          <w:p w:rsidR="00E871CB" w:rsidRDefault="00E871CB">
            <w:pPr>
              <w:pStyle w:val="ConsPlusNormal"/>
              <w:jc w:val="center"/>
            </w:pPr>
            <w:r>
              <w:t>738,2</w:t>
            </w:r>
          </w:p>
        </w:tc>
        <w:tc>
          <w:tcPr>
            <w:tcW w:w="1081" w:type="dxa"/>
            <w:tcBorders>
              <w:top w:val="nil"/>
              <w:left w:val="nil"/>
              <w:bottom w:val="nil"/>
              <w:right w:val="nil"/>
            </w:tcBorders>
          </w:tcPr>
          <w:p w:rsidR="00E871CB" w:rsidRDefault="00E871CB">
            <w:pPr>
              <w:pStyle w:val="ConsPlusNormal"/>
              <w:jc w:val="center"/>
            </w:pPr>
            <w:r>
              <w:t>-</w:t>
            </w:r>
          </w:p>
        </w:tc>
        <w:tc>
          <w:tcPr>
            <w:tcW w:w="1077"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14722" w:type="dxa"/>
            <w:gridSpan w:val="12"/>
            <w:tcBorders>
              <w:top w:val="nil"/>
              <w:left w:val="nil"/>
              <w:bottom w:val="nil"/>
              <w:right w:val="nil"/>
            </w:tcBorders>
          </w:tcPr>
          <w:p w:rsidR="00E871CB" w:rsidRDefault="00E871CB">
            <w:pPr>
              <w:pStyle w:val="ConsPlusNormal"/>
              <w:jc w:val="center"/>
              <w:outlineLvl w:val="3"/>
            </w:pPr>
            <w:r>
              <w:t>III. Расходы на прикладные научные исследования и экспериментальные разработки, выполняемые по договорам на проведение научно-исследовательских, опытно-конструкторских и технологических работ</w:t>
            </w:r>
          </w:p>
        </w:tc>
        <w:tc>
          <w:tcPr>
            <w:tcW w:w="1077"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pPr>
            <w:r>
              <w:t>Всего</w:t>
            </w:r>
          </w:p>
        </w:tc>
        <w:tc>
          <w:tcPr>
            <w:tcW w:w="1191" w:type="dxa"/>
            <w:tcBorders>
              <w:top w:val="nil"/>
              <w:left w:val="nil"/>
              <w:bottom w:val="nil"/>
              <w:right w:val="nil"/>
            </w:tcBorders>
          </w:tcPr>
          <w:p w:rsidR="00E871CB" w:rsidRDefault="00E871CB">
            <w:pPr>
              <w:pStyle w:val="ConsPlusNormal"/>
              <w:jc w:val="center"/>
            </w:pPr>
            <w:r>
              <w:t>14280,2</w:t>
            </w:r>
          </w:p>
        </w:tc>
        <w:tc>
          <w:tcPr>
            <w:tcW w:w="1081" w:type="dxa"/>
            <w:tcBorders>
              <w:top w:val="nil"/>
              <w:left w:val="nil"/>
              <w:bottom w:val="nil"/>
              <w:right w:val="nil"/>
            </w:tcBorders>
          </w:tcPr>
          <w:p w:rsidR="00E871CB" w:rsidRDefault="00E871CB">
            <w:pPr>
              <w:pStyle w:val="ConsPlusNormal"/>
              <w:jc w:val="center"/>
            </w:pPr>
            <w:r>
              <w:t>1488</w:t>
            </w:r>
          </w:p>
        </w:tc>
        <w:tc>
          <w:tcPr>
            <w:tcW w:w="1081" w:type="dxa"/>
            <w:tcBorders>
              <w:top w:val="nil"/>
              <w:left w:val="nil"/>
              <w:bottom w:val="nil"/>
              <w:right w:val="nil"/>
            </w:tcBorders>
          </w:tcPr>
          <w:p w:rsidR="00E871CB" w:rsidRDefault="00E871CB">
            <w:pPr>
              <w:pStyle w:val="ConsPlusNormal"/>
              <w:jc w:val="center"/>
            </w:pPr>
            <w:r>
              <w:t>760,2</w:t>
            </w:r>
          </w:p>
        </w:tc>
        <w:tc>
          <w:tcPr>
            <w:tcW w:w="1081" w:type="dxa"/>
            <w:tcBorders>
              <w:top w:val="nil"/>
              <w:left w:val="nil"/>
              <w:bottom w:val="nil"/>
              <w:right w:val="nil"/>
            </w:tcBorders>
          </w:tcPr>
          <w:p w:rsidR="00E871CB" w:rsidRDefault="00E871CB">
            <w:pPr>
              <w:pStyle w:val="ConsPlusNormal"/>
              <w:jc w:val="center"/>
            </w:pPr>
            <w:r>
              <w:t>1646,4</w:t>
            </w:r>
          </w:p>
        </w:tc>
        <w:tc>
          <w:tcPr>
            <w:tcW w:w="1081" w:type="dxa"/>
            <w:tcBorders>
              <w:top w:val="nil"/>
              <w:left w:val="nil"/>
              <w:bottom w:val="nil"/>
              <w:right w:val="nil"/>
            </w:tcBorders>
          </w:tcPr>
          <w:p w:rsidR="00E871CB" w:rsidRDefault="00E871CB">
            <w:pPr>
              <w:pStyle w:val="ConsPlusNormal"/>
              <w:jc w:val="center"/>
            </w:pPr>
            <w:r>
              <w:t>708,8</w:t>
            </w:r>
          </w:p>
        </w:tc>
        <w:tc>
          <w:tcPr>
            <w:tcW w:w="1081" w:type="dxa"/>
            <w:tcBorders>
              <w:top w:val="nil"/>
              <w:left w:val="nil"/>
              <w:bottom w:val="nil"/>
              <w:right w:val="nil"/>
            </w:tcBorders>
          </w:tcPr>
          <w:p w:rsidR="00E871CB" w:rsidRDefault="00E871CB">
            <w:pPr>
              <w:pStyle w:val="ConsPlusNormal"/>
              <w:jc w:val="center"/>
            </w:pPr>
            <w:r>
              <w:t>548</w:t>
            </w:r>
          </w:p>
        </w:tc>
        <w:tc>
          <w:tcPr>
            <w:tcW w:w="1081" w:type="dxa"/>
            <w:tcBorders>
              <w:top w:val="nil"/>
              <w:left w:val="nil"/>
              <w:bottom w:val="nil"/>
              <w:right w:val="nil"/>
            </w:tcBorders>
          </w:tcPr>
          <w:p w:rsidR="00E871CB" w:rsidRDefault="00E871CB">
            <w:pPr>
              <w:pStyle w:val="ConsPlusNormal"/>
              <w:jc w:val="center"/>
            </w:pPr>
            <w:r>
              <w:t>1498,7</w:t>
            </w:r>
          </w:p>
        </w:tc>
        <w:tc>
          <w:tcPr>
            <w:tcW w:w="1081" w:type="dxa"/>
            <w:tcBorders>
              <w:top w:val="nil"/>
              <w:left w:val="nil"/>
              <w:bottom w:val="nil"/>
              <w:right w:val="nil"/>
            </w:tcBorders>
          </w:tcPr>
          <w:p w:rsidR="00E871CB" w:rsidRDefault="00E871CB">
            <w:pPr>
              <w:pStyle w:val="ConsPlusNormal"/>
              <w:jc w:val="center"/>
            </w:pPr>
            <w:r>
              <w:t>1498,7</w:t>
            </w:r>
          </w:p>
        </w:tc>
        <w:tc>
          <w:tcPr>
            <w:tcW w:w="1081" w:type="dxa"/>
            <w:tcBorders>
              <w:top w:val="nil"/>
              <w:left w:val="nil"/>
              <w:bottom w:val="nil"/>
              <w:right w:val="nil"/>
            </w:tcBorders>
          </w:tcPr>
          <w:p w:rsidR="00E871CB" w:rsidRDefault="00E871CB">
            <w:pPr>
              <w:pStyle w:val="ConsPlusNormal"/>
              <w:jc w:val="center"/>
            </w:pPr>
            <w:r>
              <w:t>1521,6</w:t>
            </w:r>
          </w:p>
        </w:tc>
        <w:tc>
          <w:tcPr>
            <w:tcW w:w="1081" w:type="dxa"/>
            <w:tcBorders>
              <w:top w:val="nil"/>
              <w:left w:val="nil"/>
              <w:bottom w:val="nil"/>
              <w:right w:val="nil"/>
            </w:tcBorders>
          </w:tcPr>
          <w:p w:rsidR="00E871CB" w:rsidRDefault="00E871CB">
            <w:pPr>
              <w:pStyle w:val="ConsPlusNormal"/>
              <w:jc w:val="center"/>
            </w:pPr>
            <w:r>
              <w:t>1522,8</w:t>
            </w:r>
          </w:p>
        </w:tc>
        <w:tc>
          <w:tcPr>
            <w:tcW w:w="1081" w:type="dxa"/>
            <w:tcBorders>
              <w:top w:val="nil"/>
              <w:left w:val="nil"/>
              <w:bottom w:val="nil"/>
              <w:right w:val="nil"/>
            </w:tcBorders>
          </w:tcPr>
          <w:p w:rsidR="00E871CB" w:rsidRDefault="00E871CB">
            <w:pPr>
              <w:pStyle w:val="ConsPlusNormal"/>
              <w:jc w:val="center"/>
            </w:pPr>
            <w:r>
              <w:t>1552,1</w:t>
            </w:r>
          </w:p>
        </w:tc>
        <w:tc>
          <w:tcPr>
            <w:tcW w:w="1077" w:type="dxa"/>
            <w:tcBorders>
              <w:top w:val="nil"/>
              <w:left w:val="nil"/>
              <w:bottom w:val="nil"/>
              <w:right w:val="nil"/>
            </w:tcBorders>
          </w:tcPr>
          <w:p w:rsidR="00E871CB" w:rsidRDefault="00E871CB">
            <w:pPr>
              <w:pStyle w:val="ConsPlusNormal"/>
              <w:jc w:val="center"/>
            </w:pPr>
            <w:r>
              <w:t>1534,9</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lastRenderedPageBreak/>
              <w:t>в том числе:</w:t>
            </w:r>
          </w:p>
        </w:tc>
        <w:tc>
          <w:tcPr>
            <w:tcW w:w="119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77"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t>федеральный бюджет</w:t>
            </w:r>
          </w:p>
        </w:tc>
        <w:tc>
          <w:tcPr>
            <w:tcW w:w="1191" w:type="dxa"/>
            <w:tcBorders>
              <w:top w:val="nil"/>
              <w:left w:val="nil"/>
              <w:bottom w:val="nil"/>
              <w:right w:val="nil"/>
            </w:tcBorders>
          </w:tcPr>
          <w:p w:rsidR="00E871CB" w:rsidRDefault="00E871CB">
            <w:pPr>
              <w:pStyle w:val="ConsPlusNormal"/>
              <w:jc w:val="center"/>
            </w:pPr>
            <w:r>
              <w:t>136,6</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22,8</w:t>
            </w:r>
          </w:p>
        </w:tc>
        <w:tc>
          <w:tcPr>
            <w:tcW w:w="1081" w:type="dxa"/>
            <w:tcBorders>
              <w:top w:val="nil"/>
              <w:left w:val="nil"/>
              <w:bottom w:val="nil"/>
              <w:right w:val="nil"/>
            </w:tcBorders>
          </w:tcPr>
          <w:p w:rsidR="00E871CB" w:rsidRDefault="00E871CB">
            <w:pPr>
              <w:pStyle w:val="ConsPlusNormal"/>
              <w:jc w:val="center"/>
            </w:pPr>
            <w:r>
              <w:t>24,1</w:t>
            </w:r>
          </w:p>
        </w:tc>
        <w:tc>
          <w:tcPr>
            <w:tcW w:w="1081" w:type="dxa"/>
            <w:tcBorders>
              <w:top w:val="nil"/>
              <w:left w:val="nil"/>
              <w:bottom w:val="nil"/>
              <w:right w:val="nil"/>
            </w:tcBorders>
          </w:tcPr>
          <w:p w:rsidR="00E871CB" w:rsidRDefault="00E871CB">
            <w:pPr>
              <w:pStyle w:val="ConsPlusNormal"/>
              <w:jc w:val="center"/>
            </w:pPr>
            <w:r>
              <w:t>53,4</w:t>
            </w:r>
          </w:p>
        </w:tc>
        <w:tc>
          <w:tcPr>
            <w:tcW w:w="1077" w:type="dxa"/>
            <w:tcBorders>
              <w:top w:val="nil"/>
              <w:left w:val="nil"/>
              <w:bottom w:val="nil"/>
              <w:right w:val="nil"/>
            </w:tcBorders>
          </w:tcPr>
          <w:p w:rsidR="00E871CB" w:rsidRDefault="00E871CB">
            <w:pPr>
              <w:pStyle w:val="ConsPlusNormal"/>
              <w:jc w:val="center"/>
            </w:pPr>
            <w:r>
              <w:t>36,2</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t>из них:</w:t>
            </w:r>
          </w:p>
        </w:tc>
        <w:tc>
          <w:tcPr>
            <w:tcW w:w="119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77"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t>научное обеспечение мониторинга хода реализации подпрограммы</w:t>
            </w:r>
          </w:p>
        </w:tc>
        <w:tc>
          <w:tcPr>
            <w:tcW w:w="1191" w:type="dxa"/>
            <w:tcBorders>
              <w:top w:val="nil"/>
              <w:left w:val="nil"/>
              <w:bottom w:val="nil"/>
              <w:right w:val="nil"/>
            </w:tcBorders>
          </w:tcPr>
          <w:p w:rsidR="00E871CB" w:rsidRDefault="00E871CB">
            <w:pPr>
              <w:pStyle w:val="ConsPlusNormal"/>
              <w:jc w:val="center"/>
            </w:pPr>
            <w:r>
              <w:t>11,2</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2,3</w:t>
            </w:r>
          </w:p>
        </w:tc>
        <w:tc>
          <w:tcPr>
            <w:tcW w:w="1081" w:type="dxa"/>
            <w:tcBorders>
              <w:top w:val="nil"/>
              <w:left w:val="nil"/>
              <w:bottom w:val="nil"/>
              <w:right w:val="nil"/>
            </w:tcBorders>
          </w:tcPr>
          <w:p w:rsidR="00E871CB" w:rsidRDefault="00E871CB">
            <w:pPr>
              <w:pStyle w:val="ConsPlusNormal"/>
              <w:jc w:val="center"/>
            </w:pPr>
            <w:r>
              <w:t>2,3</w:t>
            </w:r>
          </w:p>
        </w:tc>
        <w:tc>
          <w:tcPr>
            <w:tcW w:w="1081" w:type="dxa"/>
            <w:tcBorders>
              <w:top w:val="nil"/>
              <w:left w:val="nil"/>
              <w:bottom w:val="nil"/>
              <w:right w:val="nil"/>
            </w:tcBorders>
          </w:tcPr>
          <w:p w:rsidR="00E871CB" w:rsidRDefault="00E871CB">
            <w:pPr>
              <w:pStyle w:val="ConsPlusNormal"/>
              <w:jc w:val="center"/>
            </w:pPr>
            <w:r>
              <w:t>4,3</w:t>
            </w:r>
          </w:p>
        </w:tc>
        <w:tc>
          <w:tcPr>
            <w:tcW w:w="1077" w:type="dxa"/>
            <w:tcBorders>
              <w:top w:val="nil"/>
              <w:left w:val="nil"/>
              <w:bottom w:val="nil"/>
              <w:right w:val="nil"/>
            </w:tcBorders>
          </w:tcPr>
          <w:p w:rsidR="00E871CB" w:rsidRDefault="00E871CB">
            <w:pPr>
              <w:pStyle w:val="ConsPlusNormal"/>
              <w:jc w:val="center"/>
            </w:pPr>
            <w:r>
              <w:t>2,3</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t>разработка методических рекомендаций по определению эффективности инвестиционных проектов на железнодорожном транспорте</w:t>
            </w:r>
          </w:p>
        </w:tc>
        <w:tc>
          <w:tcPr>
            <w:tcW w:w="1191" w:type="dxa"/>
            <w:tcBorders>
              <w:top w:val="nil"/>
              <w:left w:val="nil"/>
              <w:bottom w:val="nil"/>
              <w:right w:val="nil"/>
            </w:tcBorders>
          </w:tcPr>
          <w:p w:rsidR="00E871CB" w:rsidRDefault="00E871CB">
            <w:pPr>
              <w:pStyle w:val="ConsPlusNormal"/>
              <w:jc w:val="center"/>
            </w:pPr>
            <w:r>
              <w:t>25,4</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13,3</w:t>
            </w:r>
          </w:p>
        </w:tc>
        <w:tc>
          <w:tcPr>
            <w:tcW w:w="1077" w:type="dxa"/>
            <w:tcBorders>
              <w:top w:val="nil"/>
              <w:left w:val="nil"/>
              <w:bottom w:val="nil"/>
              <w:right w:val="nil"/>
            </w:tcBorders>
          </w:tcPr>
          <w:p w:rsidR="00E871CB" w:rsidRDefault="00E871CB">
            <w:pPr>
              <w:pStyle w:val="ConsPlusNormal"/>
              <w:jc w:val="center"/>
            </w:pPr>
            <w:r>
              <w:t>12,1</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t>исследование перспектив строительства новых железнодорожных линий, имеющих общегосударственное значение</w:t>
            </w:r>
          </w:p>
        </w:tc>
        <w:tc>
          <w:tcPr>
            <w:tcW w:w="1191" w:type="dxa"/>
            <w:tcBorders>
              <w:top w:val="nil"/>
              <w:left w:val="nil"/>
              <w:bottom w:val="nil"/>
              <w:right w:val="nil"/>
            </w:tcBorders>
          </w:tcPr>
          <w:p w:rsidR="00E871CB" w:rsidRDefault="00E871CB">
            <w:pPr>
              <w:pStyle w:val="ConsPlusNormal"/>
              <w:jc w:val="center"/>
            </w:pPr>
            <w:r>
              <w:t>28,6</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5,9</w:t>
            </w:r>
          </w:p>
        </w:tc>
        <w:tc>
          <w:tcPr>
            <w:tcW w:w="1081" w:type="dxa"/>
            <w:tcBorders>
              <w:top w:val="nil"/>
              <w:left w:val="nil"/>
              <w:bottom w:val="nil"/>
              <w:right w:val="nil"/>
            </w:tcBorders>
          </w:tcPr>
          <w:p w:rsidR="00E871CB" w:rsidRDefault="00E871CB">
            <w:pPr>
              <w:pStyle w:val="ConsPlusNormal"/>
              <w:jc w:val="center"/>
            </w:pPr>
            <w:r>
              <w:t>6</w:t>
            </w:r>
          </w:p>
        </w:tc>
        <w:tc>
          <w:tcPr>
            <w:tcW w:w="1081" w:type="dxa"/>
            <w:tcBorders>
              <w:top w:val="nil"/>
              <w:left w:val="nil"/>
              <w:bottom w:val="nil"/>
              <w:right w:val="nil"/>
            </w:tcBorders>
          </w:tcPr>
          <w:p w:rsidR="00E871CB" w:rsidRDefault="00E871CB">
            <w:pPr>
              <w:pStyle w:val="ConsPlusNormal"/>
              <w:jc w:val="center"/>
            </w:pPr>
            <w:r>
              <w:t>10,6</w:t>
            </w:r>
          </w:p>
        </w:tc>
        <w:tc>
          <w:tcPr>
            <w:tcW w:w="1077" w:type="dxa"/>
            <w:tcBorders>
              <w:top w:val="nil"/>
              <w:left w:val="nil"/>
              <w:bottom w:val="nil"/>
              <w:right w:val="nil"/>
            </w:tcBorders>
          </w:tcPr>
          <w:p w:rsidR="00E871CB" w:rsidRDefault="00E871CB">
            <w:pPr>
              <w:pStyle w:val="ConsPlusNormal"/>
              <w:jc w:val="center"/>
            </w:pPr>
            <w:r>
              <w:t>6,1</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t>разработка современных методов оптимизации развития сети железных дорог на долгосрочную перспективу</w:t>
            </w:r>
          </w:p>
        </w:tc>
        <w:tc>
          <w:tcPr>
            <w:tcW w:w="1191" w:type="dxa"/>
            <w:tcBorders>
              <w:top w:val="nil"/>
              <w:left w:val="nil"/>
              <w:bottom w:val="nil"/>
              <w:right w:val="nil"/>
            </w:tcBorders>
          </w:tcPr>
          <w:p w:rsidR="00E871CB" w:rsidRDefault="00E871CB">
            <w:pPr>
              <w:pStyle w:val="ConsPlusNormal"/>
              <w:jc w:val="center"/>
            </w:pPr>
            <w:r>
              <w:t>14,4</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3</w:t>
            </w:r>
          </w:p>
        </w:tc>
        <w:tc>
          <w:tcPr>
            <w:tcW w:w="1081" w:type="dxa"/>
            <w:tcBorders>
              <w:top w:val="nil"/>
              <w:left w:val="nil"/>
              <w:bottom w:val="nil"/>
              <w:right w:val="nil"/>
            </w:tcBorders>
          </w:tcPr>
          <w:p w:rsidR="00E871CB" w:rsidRDefault="00E871CB">
            <w:pPr>
              <w:pStyle w:val="ConsPlusNormal"/>
              <w:jc w:val="center"/>
            </w:pPr>
            <w:r>
              <w:t>3,1</w:t>
            </w:r>
          </w:p>
        </w:tc>
        <w:tc>
          <w:tcPr>
            <w:tcW w:w="1081" w:type="dxa"/>
            <w:tcBorders>
              <w:top w:val="nil"/>
              <w:left w:val="nil"/>
              <w:bottom w:val="nil"/>
              <w:right w:val="nil"/>
            </w:tcBorders>
          </w:tcPr>
          <w:p w:rsidR="00E871CB" w:rsidRDefault="00E871CB">
            <w:pPr>
              <w:pStyle w:val="ConsPlusNormal"/>
              <w:jc w:val="center"/>
            </w:pPr>
            <w:r>
              <w:t>5,2</w:t>
            </w:r>
          </w:p>
        </w:tc>
        <w:tc>
          <w:tcPr>
            <w:tcW w:w="1077" w:type="dxa"/>
            <w:tcBorders>
              <w:top w:val="nil"/>
              <w:left w:val="nil"/>
              <w:bottom w:val="nil"/>
              <w:right w:val="nil"/>
            </w:tcBorders>
          </w:tcPr>
          <w:p w:rsidR="00E871CB" w:rsidRDefault="00E871CB">
            <w:pPr>
              <w:pStyle w:val="ConsPlusNormal"/>
              <w:jc w:val="center"/>
            </w:pPr>
            <w:r>
              <w:t>3,1</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lastRenderedPageBreak/>
              <w:t>исследование перспектив применения новых видов железнодорожного транспорта</w:t>
            </w:r>
          </w:p>
        </w:tc>
        <w:tc>
          <w:tcPr>
            <w:tcW w:w="1191" w:type="dxa"/>
            <w:tcBorders>
              <w:top w:val="nil"/>
              <w:left w:val="nil"/>
              <w:bottom w:val="nil"/>
              <w:right w:val="nil"/>
            </w:tcBorders>
          </w:tcPr>
          <w:p w:rsidR="00E871CB" w:rsidRDefault="00E871CB">
            <w:pPr>
              <w:pStyle w:val="ConsPlusNormal"/>
              <w:jc w:val="center"/>
            </w:pPr>
            <w:r>
              <w:t>21,4</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4,7</w:t>
            </w:r>
          </w:p>
        </w:tc>
        <w:tc>
          <w:tcPr>
            <w:tcW w:w="1081" w:type="dxa"/>
            <w:tcBorders>
              <w:top w:val="nil"/>
              <w:left w:val="nil"/>
              <w:bottom w:val="nil"/>
              <w:right w:val="nil"/>
            </w:tcBorders>
          </w:tcPr>
          <w:p w:rsidR="00E871CB" w:rsidRDefault="00E871CB">
            <w:pPr>
              <w:pStyle w:val="ConsPlusNormal"/>
              <w:jc w:val="center"/>
            </w:pPr>
            <w:r>
              <w:t>5</w:t>
            </w:r>
          </w:p>
        </w:tc>
        <w:tc>
          <w:tcPr>
            <w:tcW w:w="1081" w:type="dxa"/>
            <w:tcBorders>
              <w:top w:val="nil"/>
              <w:left w:val="nil"/>
              <w:bottom w:val="nil"/>
              <w:right w:val="nil"/>
            </w:tcBorders>
          </w:tcPr>
          <w:p w:rsidR="00E871CB" w:rsidRDefault="00E871CB">
            <w:pPr>
              <w:pStyle w:val="ConsPlusNormal"/>
              <w:jc w:val="center"/>
            </w:pPr>
            <w:r>
              <w:t>6,7</w:t>
            </w:r>
          </w:p>
        </w:tc>
        <w:tc>
          <w:tcPr>
            <w:tcW w:w="1077" w:type="dxa"/>
            <w:tcBorders>
              <w:top w:val="nil"/>
              <w:left w:val="nil"/>
              <w:bottom w:val="nil"/>
              <w:right w:val="nil"/>
            </w:tcBorders>
          </w:tcPr>
          <w:p w:rsidR="00E871CB" w:rsidRDefault="00E871CB">
            <w:pPr>
              <w:pStyle w:val="ConsPlusNormal"/>
              <w:jc w:val="center"/>
            </w:pPr>
            <w:r>
              <w:t>5</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t>исследование проблем обеспечения безопасности на железнодорожном транспорте</w:t>
            </w:r>
          </w:p>
        </w:tc>
        <w:tc>
          <w:tcPr>
            <w:tcW w:w="1191" w:type="dxa"/>
            <w:tcBorders>
              <w:top w:val="nil"/>
              <w:left w:val="nil"/>
              <w:bottom w:val="nil"/>
              <w:right w:val="nil"/>
            </w:tcBorders>
          </w:tcPr>
          <w:p w:rsidR="00E871CB" w:rsidRDefault="00E871CB">
            <w:pPr>
              <w:pStyle w:val="ConsPlusNormal"/>
              <w:jc w:val="center"/>
            </w:pPr>
            <w:r>
              <w:t>13,6</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2,7</w:t>
            </w:r>
          </w:p>
        </w:tc>
        <w:tc>
          <w:tcPr>
            <w:tcW w:w="1081" w:type="dxa"/>
            <w:tcBorders>
              <w:top w:val="nil"/>
              <w:left w:val="nil"/>
              <w:bottom w:val="nil"/>
              <w:right w:val="nil"/>
            </w:tcBorders>
          </w:tcPr>
          <w:p w:rsidR="00E871CB" w:rsidRDefault="00E871CB">
            <w:pPr>
              <w:pStyle w:val="ConsPlusNormal"/>
              <w:jc w:val="center"/>
            </w:pPr>
            <w:r>
              <w:t>3</w:t>
            </w:r>
          </w:p>
        </w:tc>
        <w:tc>
          <w:tcPr>
            <w:tcW w:w="1081" w:type="dxa"/>
            <w:tcBorders>
              <w:top w:val="nil"/>
              <w:left w:val="nil"/>
              <w:bottom w:val="nil"/>
              <w:right w:val="nil"/>
            </w:tcBorders>
          </w:tcPr>
          <w:p w:rsidR="00E871CB" w:rsidRDefault="00E871CB">
            <w:pPr>
              <w:pStyle w:val="ConsPlusNormal"/>
              <w:jc w:val="center"/>
            </w:pPr>
            <w:r>
              <w:t>5</w:t>
            </w:r>
          </w:p>
        </w:tc>
        <w:tc>
          <w:tcPr>
            <w:tcW w:w="1077" w:type="dxa"/>
            <w:tcBorders>
              <w:top w:val="nil"/>
              <w:left w:val="nil"/>
              <w:bottom w:val="nil"/>
              <w:right w:val="nil"/>
            </w:tcBorders>
          </w:tcPr>
          <w:p w:rsidR="00E871CB" w:rsidRDefault="00E871CB">
            <w:pPr>
              <w:pStyle w:val="ConsPlusNormal"/>
              <w:jc w:val="center"/>
            </w:pPr>
            <w:r>
              <w:t>2,9</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t>исследование проблем совершенствования государственной системы подготовки специалистов железнодорожного транспорта</w:t>
            </w:r>
          </w:p>
        </w:tc>
        <w:tc>
          <w:tcPr>
            <w:tcW w:w="1191" w:type="dxa"/>
            <w:tcBorders>
              <w:top w:val="nil"/>
              <w:left w:val="nil"/>
              <w:bottom w:val="nil"/>
              <w:right w:val="nil"/>
            </w:tcBorders>
          </w:tcPr>
          <w:p w:rsidR="00E871CB" w:rsidRDefault="00E871CB">
            <w:pPr>
              <w:pStyle w:val="ConsPlusNormal"/>
              <w:jc w:val="center"/>
            </w:pPr>
            <w:r>
              <w:t>9,7</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2</w:t>
            </w:r>
          </w:p>
        </w:tc>
        <w:tc>
          <w:tcPr>
            <w:tcW w:w="1081" w:type="dxa"/>
            <w:tcBorders>
              <w:top w:val="nil"/>
              <w:left w:val="nil"/>
              <w:bottom w:val="nil"/>
              <w:right w:val="nil"/>
            </w:tcBorders>
          </w:tcPr>
          <w:p w:rsidR="00E871CB" w:rsidRDefault="00E871CB">
            <w:pPr>
              <w:pStyle w:val="ConsPlusNormal"/>
              <w:jc w:val="center"/>
            </w:pPr>
            <w:r>
              <w:t>2,1</w:t>
            </w:r>
          </w:p>
        </w:tc>
        <w:tc>
          <w:tcPr>
            <w:tcW w:w="1081" w:type="dxa"/>
            <w:tcBorders>
              <w:top w:val="nil"/>
              <w:left w:val="nil"/>
              <w:bottom w:val="nil"/>
              <w:right w:val="nil"/>
            </w:tcBorders>
          </w:tcPr>
          <w:p w:rsidR="00E871CB" w:rsidRDefault="00E871CB">
            <w:pPr>
              <w:pStyle w:val="ConsPlusNormal"/>
              <w:jc w:val="center"/>
            </w:pPr>
            <w:r>
              <w:t>3,6</w:t>
            </w:r>
          </w:p>
        </w:tc>
        <w:tc>
          <w:tcPr>
            <w:tcW w:w="1077" w:type="dxa"/>
            <w:tcBorders>
              <w:top w:val="nil"/>
              <w:left w:val="nil"/>
              <w:bottom w:val="nil"/>
              <w:right w:val="nil"/>
            </w:tcBorders>
          </w:tcPr>
          <w:p w:rsidR="00E871CB" w:rsidRDefault="00E871CB">
            <w:pPr>
              <w:pStyle w:val="ConsPlusNormal"/>
              <w:jc w:val="center"/>
            </w:pPr>
            <w:r>
              <w:t>2</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t>научное обеспечение технического регулирования на железнодорожном транспорте</w:t>
            </w:r>
          </w:p>
        </w:tc>
        <w:tc>
          <w:tcPr>
            <w:tcW w:w="1191" w:type="dxa"/>
            <w:tcBorders>
              <w:top w:val="nil"/>
              <w:left w:val="nil"/>
              <w:bottom w:val="nil"/>
              <w:right w:val="nil"/>
            </w:tcBorders>
          </w:tcPr>
          <w:p w:rsidR="00E871CB" w:rsidRDefault="00E871CB">
            <w:pPr>
              <w:pStyle w:val="ConsPlusNormal"/>
              <w:jc w:val="center"/>
            </w:pPr>
            <w:r>
              <w:t>12,3</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2,3</w:t>
            </w:r>
          </w:p>
        </w:tc>
        <w:tc>
          <w:tcPr>
            <w:tcW w:w="1081" w:type="dxa"/>
            <w:tcBorders>
              <w:top w:val="nil"/>
              <w:left w:val="nil"/>
              <w:bottom w:val="nil"/>
              <w:right w:val="nil"/>
            </w:tcBorders>
          </w:tcPr>
          <w:p w:rsidR="00E871CB" w:rsidRDefault="00E871CB">
            <w:pPr>
              <w:pStyle w:val="ConsPlusNormal"/>
              <w:jc w:val="center"/>
            </w:pPr>
            <w:r>
              <w:t>2,6</w:t>
            </w:r>
          </w:p>
        </w:tc>
        <w:tc>
          <w:tcPr>
            <w:tcW w:w="1081" w:type="dxa"/>
            <w:tcBorders>
              <w:top w:val="nil"/>
              <w:left w:val="nil"/>
              <w:bottom w:val="nil"/>
              <w:right w:val="nil"/>
            </w:tcBorders>
          </w:tcPr>
          <w:p w:rsidR="00E871CB" w:rsidRDefault="00E871CB">
            <w:pPr>
              <w:pStyle w:val="ConsPlusNormal"/>
              <w:jc w:val="center"/>
            </w:pPr>
            <w:r>
              <w:t>4,7</w:t>
            </w:r>
          </w:p>
        </w:tc>
        <w:tc>
          <w:tcPr>
            <w:tcW w:w="1077" w:type="dxa"/>
            <w:tcBorders>
              <w:top w:val="nil"/>
              <w:left w:val="nil"/>
              <w:bottom w:val="nil"/>
              <w:right w:val="nil"/>
            </w:tcBorders>
          </w:tcPr>
          <w:p w:rsidR="00E871CB" w:rsidRDefault="00E871CB">
            <w:pPr>
              <w:pStyle w:val="ConsPlusNormal"/>
              <w:jc w:val="center"/>
            </w:pPr>
            <w:r>
              <w:t>2,7</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pPr>
            <w:r>
              <w:t>внебюджетные источники</w:t>
            </w:r>
          </w:p>
        </w:tc>
        <w:tc>
          <w:tcPr>
            <w:tcW w:w="1191" w:type="dxa"/>
            <w:tcBorders>
              <w:top w:val="nil"/>
              <w:left w:val="nil"/>
              <w:bottom w:val="nil"/>
              <w:right w:val="nil"/>
            </w:tcBorders>
          </w:tcPr>
          <w:p w:rsidR="00E871CB" w:rsidRDefault="00E871CB">
            <w:pPr>
              <w:pStyle w:val="ConsPlusNormal"/>
              <w:jc w:val="center"/>
            </w:pPr>
            <w:r>
              <w:t>14143,6</w:t>
            </w:r>
          </w:p>
        </w:tc>
        <w:tc>
          <w:tcPr>
            <w:tcW w:w="1081" w:type="dxa"/>
            <w:tcBorders>
              <w:top w:val="nil"/>
              <w:left w:val="nil"/>
              <w:bottom w:val="nil"/>
              <w:right w:val="nil"/>
            </w:tcBorders>
          </w:tcPr>
          <w:p w:rsidR="00E871CB" w:rsidRDefault="00E871CB">
            <w:pPr>
              <w:pStyle w:val="ConsPlusNormal"/>
              <w:jc w:val="center"/>
            </w:pPr>
            <w:r>
              <w:t>1488</w:t>
            </w:r>
          </w:p>
        </w:tc>
        <w:tc>
          <w:tcPr>
            <w:tcW w:w="1081" w:type="dxa"/>
            <w:tcBorders>
              <w:top w:val="nil"/>
              <w:left w:val="nil"/>
              <w:bottom w:val="nil"/>
              <w:right w:val="nil"/>
            </w:tcBorders>
          </w:tcPr>
          <w:p w:rsidR="00E871CB" w:rsidRDefault="00E871CB">
            <w:pPr>
              <w:pStyle w:val="ConsPlusNormal"/>
              <w:jc w:val="center"/>
            </w:pPr>
            <w:r>
              <w:t>760,2</w:t>
            </w:r>
          </w:p>
        </w:tc>
        <w:tc>
          <w:tcPr>
            <w:tcW w:w="1081" w:type="dxa"/>
            <w:tcBorders>
              <w:top w:val="nil"/>
              <w:left w:val="nil"/>
              <w:bottom w:val="nil"/>
              <w:right w:val="nil"/>
            </w:tcBorders>
          </w:tcPr>
          <w:p w:rsidR="00E871CB" w:rsidRDefault="00E871CB">
            <w:pPr>
              <w:pStyle w:val="ConsPlusNormal"/>
              <w:jc w:val="center"/>
            </w:pPr>
            <w:r>
              <w:t>1646,4</w:t>
            </w:r>
          </w:p>
        </w:tc>
        <w:tc>
          <w:tcPr>
            <w:tcW w:w="1081" w:type="dxa"/>
            <w:tcBorders>
              <w:top w:val="nil"/>
              <w:left w:val="nil"/>
              <w:bottom w:val="nil"/>
              <w:right w:val="nil"/>
            </w:tcBorders>
          </w:tcPr>
          <w:p w:rsidR="00E871CB" w:rsidRDefault="00E871CB">
            <w:pPr>
              <w:pStyle w:val="ConsPlusNormal"/>
              <w:jc w:val="center"/>
            </w:pPr>
            <w:r>
              <w:t>708,8</w:t>
            </w:r>
          </w:p>
        </w:tc>
        <w:tc>
          <w:tcPr>
            <w:tcW w:w="1081" w:type="dxa"/>
            <w:tcBorders>
              <w:top w:val="nil"/>
              <w:left w:val="nil"/>
              <w:bottom w:val="nil"/>
              <w:right w:val="nil"/>
            </w:tcBorders>
          </w:tcPr>
          <w:p w:rsidR="00E871CB" w:rsidRDefault="00E871CB">
            <w:pPr>
              <w:pStyle w:val="ConsPlusNormal"/>
              <w:jc w:val="center"/>
            </w:pPr>
            <w:r>
              <w:t>548</w:t>
            </w:r>
          </w:p>
        </w:tc>
        <w:tc>
          <w:tcPr>
            <w:tcW w:w="1081" w:type="dxa"/>
            <w:tcBorders>
              <w:top w:val="nil"/>
              <w:left w:val="nil"/>
              <w:bottom w:val="nil"/>
              <w:right w:val="nil"/>
            </w:tcBorders>
          </w:tcPr>
          <w:p w:rsidR="00E871CB" w:rsidRDefault="00E871CB">
            <w:pPr>
              <w:pStyle w:val="ConsPlusNormal"/>
              <w:jc w:val="center"/>
            </w:pPr>
            <w:r>
              <w:t>1498,7</w:t>
            </w:r>
          </w:p>
        </w:tc>
        <w:tc>
          <w:tcPr>
            <w:tcW w:w="1081" w:type="dxa"/>
            <w:tcBorders>
              <w:top w:val="nil"/>
              <w:left w:val="nil"/>
              <w:bottom w:val="nil"/>
              <w:right w:val="nil"/>
            </w:tcBorders>
          </w:tcPr>
          <w:p w:rsidR="00E871CB" w:rsidRDefault="00E871CB">
            <w:pPr>
              <w:pStyle w:val="ConsPlusNormal"/>
              <w:jc w:val="center"/>
            </w:pPr>
            <w:r>
              <w:t>1498,7</w:t>
            </w:r>
          </w:p>
        </w:tc>
        <w:tc>
          <w:tcPr>
            <w:tcW w:w="1081" w:type="dxa"/>
            <w:tcBorders>
              <w:top w:val="nil"/>
              <w:left w:val="nil"/>
              <w:bottom w:val="nil"/>
              <w:right w:val="nil"/>
            </w:tcBorders>
          </w:tcPr>
          <w:p w:rsidR="00E871CB" w:rsidRDefault="00E871CB">
            <w:pPr>
              <w:pStyle w:val="ConsPlusNormal"/>
              <w:jc w:val="center"/>
            </w:pPr>
            <w:r>
              <w:t>1498,7</w:t>
            </w:r>
          </w:p>
        </w:tc>
        <w:tc>
          <w:tcPr>
            <w:tcW w:w="1081" w:type="dxa"/>
            <w:tcBorders>
              <w:top w:val="nil"/>
              <w:left w:val="nil"/>
              <w:bottom w:val="nil"/>
              <w:right w:val="nil"/>
            </w:tcBorders>
          </w:tcPr>
          <w:p w:rsidR="00E871CB" w:rsidRDefault="00E871CB">
            <w:pPr>
              <w:pStyle w:val="ConsPlusNormal"/>
              <w:jc w:val="center"/>
            </w:pPr>
            <w:r>
              <w:t>1498,7</w:t>
            </w:r>
          </w:p>
        </w:tc>
        <w:tc>
          <w:tcPr>
            <w:tcW w:w="1081" w:type="dxa"/>
            <w:tcBorders>
              <w:top w:val="nil"/>
              <w:left w:val="nil"/>
              <w:bottom w:val="nil"/>
              <w:right w:val="nil"/>
            </w:tcBorders>
          </w:tcPr>
          <w:p w:rsidR="00E871CB" w:rsidRDefault="00E871CB">
            <w:pPr>
              <w:pStyle w:val="ConsPlusNormal"/>
              <w:jc w:val="center"/>
            </w:pPr>
            <w:r>
              <w:t>1498,7</w:t>
            </w:r>
          </w:p>
        </w:tc>
        <w:tc>
          <w:tcPr>
            <w:tcW w:w="1077" w:type="dxa"/>
            <w:tcBorders>
              <w:top w:val="nil"/>
              <w:left w:val="nil"/>
              <w:bottom w:val="nil"/>
              <w:right w:val="nil"/>
            </w:tcBorders>
          </w:tcPr>
          <w:p w:rsidR="00E871CB" w:rsidRDefault="00E871CB">
            <w:pPr>
              <w:pStyle w:val="ConsPlusNormal"/>
              <w:jc w:val="center"/>
            </w:pPr>
            <w:r>
              <w:t>1498,7</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t>из них:</w:t>
            </w:r>
          </w:p>
        </w:tc>
        <w:tc>
          <w:tcPr>
            <w:tcW w:w="119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77"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t>исследование рынка транспортных услуг железнодорожного транспорта</w:t>
            </w:r>
          </w:p>
        </w:tc>
        <w:tc>
          <w:tcPr>
            <w:tcW w:w="1191" w:type="dxa"/>
            <w:tcBorders>
              <w:top w:val="nil"/>
              <w:left w:val="nil"/>
              <w:bottom w:val="nil"/>
              <w:right w:val="nil"/>
            </w:tcBorders>
          </w:tcPr>
          <w:p w:rsidR="00E871CB" w:rsidRDefault="00E871CB">
            <w:pPr>
              <w:pStyle w:val="ConsPlusNormal"/>
              <w:jc w:val="center"/>
            </w:pPr>
            <w:r>
              <w:t>5599,8</w:t>
            </w:r>
          </w:p>
        </w:tc>
        <w:tc>
          <w:tcPr>
            <w:tcW w:w="1081" w:type="dxa"/>
            <w:tcBorders>
              <w:top w:val="nil"/>
              <w:left w:val="nil"/>
              <w:bottom w:val="nil"/>
              <w:right w:val="nil"/>
            </w:tcBorders>
          </w:tcPr>
          <w:p w:rsidR="00E871CB" w:rsidRDefault="00E871CB">
            <w:pPr>
              <w:pStyle w:val="ConsPlusNormal"/>
              <w:jc w:val="center"/>
            </w:pPr>
            <w:r>
              <w:t>302,3</w:t>
            </w:r>
          </w:p>
        </w:tc>
        <w:tc>
          <w:tcPr>
            <w:tcW w:w="1081" w:type="dxa"/>
            <w:tcBorders>
              <w:top w:val="nil"/>
              <w:left w:val="nil"/>
              <w:bottom w:val="nil"/>
              <w:right w:val="nil"/>
            </w:tcBorders>
          </w:tcPr>
          <w:p w:rsidR="00E871CB" w:rsidRDefault="00E871CB">
            <w:pPr>
              <w:pStyle w:val="ConsPlusNormal"/>
              <w:jc w:val="center"/>
            </w:pPr>
            <w:r>
              <w:t>206,9</w:t>
            </w:r>
          </w:p>
        </w:tc>
        <w:tc>
          <w:tcPr>
            <w:tcW w:w="1081" w:type="dxa"/>
            <w:tcBorders>
              <w:top w:val="nil"/>
              <w:left w:val="nil"/>
              <w:bottom w:val="nil"/>
              <w:right w:val="nil"/>
            </w:tcBorders>
          </w:tcPr>
          <w:p w:rsidR="00E871CB" w:rsidRDefault="00E871CB">
            <w:pPr>
              <w:pStyle w:val="ConsPlusNormal"/>
              <w:jc w:val="center"/>
            </w:pPr>
            <w:r>
              <w:t>764,4</w:t>
            </w:r>
          </w:p>
        </w:tc>
        <w:tc>
          <w:tcPr>
            <w:tcW w:w="1081" w:type="dxa"/>
            <w:tcBorders>
              <w:top w:val="nil"/>
              <w:left w:val="nil"/>
              <w:bottom w:val="nil"/>
              <w:right w:val="nil"/>
            </w:tcBorders>
          </w:tcPr>
          <w:p w:rsidR="00E871CB" w:rsidRDefault="00E871CB">
            <w:pPr>
              <w:pStyle w:val="ConsPlusNormal"/>
              <w:jc w:val="center"/>
            </w:pPr>
            <w:r>
              <w:t>277,6</w:t>
            </w:r>
          </w:p>
        </w:tc>
        <w:tc>
          <w:tcPr>
            <w:tcW w:w="1081" w:type="dxa"/>
            <w:tcBorders>
              <w:top w:val="nil"/>
              <w:left w:val="nil"/>
              <w:bottom w:val="nil"/>
              <w:right w:val="nil"/>
            </w:tcBorders>
          </w:tcPr>
          <w:p w:rsidR="00E871CB" w:rsidRDefault="00E871CB">
            <w:pPr>
              <w:pStyle w:val="ConsPlusNormal"/>
              <w:jc w:val="center"/>
            </w:pPr>
            <w:r>
              <w:t>263,2</w:t>
            </w:r>
          </w:p>
        </w:tc>
        <w:tc>
          <w:tcPr>
            <w:tcW w:w="1081" w:type="dxa"/>
            <w:tcBorders>
              <w:top w:val="nil"/>
              <w:left w:val="nil"/>
              <w:bottom w:val="nil"/>
              <w:right w:val="nil"/>
            </w:tcBorders>
          </w:tcPr>
          <w:p w:rsidR="00E871CB" w:rsidRDefault="00E871CB">
            <w:pPr>
              <w:pStyle w:val="ConsPlusNormal"/>
              <w:jc w:val="center"/>
            </w:pPr>
            <w:r>
              <w:t>630,9</w:t>
            </w:r>
          </w:p>
        </w:tc>
        <w:tc>
          <w:tcPr>
            <w:tcW w:w="1081" w:type="dxa"/>
            <w:tcBorders>
              <w:top w:val="nil"/>
              <w:left w:val="nil"/>
              <w:bottom w:val="nil"/>
              <w:right w:val="nil"/>
            </w:tcBorders>
          </w:tcPr>
          <w:p w:rsidR="00E871CB" w:rsidRDefault="00E871CB">
            <w:pPr>
              <w:pStyle w:val="ConsPlusNormal"/>
              <w:jc w:val="center"/>
            </w:pPr>
            <w:r>
              <w:t>630,9</w:t>
            </w:r>
          </w:p>
        </w:tc>
        <w:tc>
          <w:tcPr>
            <w:tcW w:w="1081" w:type="dxa"/>
            <w:tcBorders>
              <w:top w:val="nil"/>
              <w:left w:val="nil"/>
              <w:bottom w:val="nil"/>
              <w:right w:val="nil"/>
            </w:tcBorders>
          </w:tcPr>
          <w:p w:rsidR="00E871CB" w:rsidRDefault="00E871CB">
            <w:pPr>
              <w:pStyle w:val="ConsPlusNormal"/>
              <w:jc w:val="center"/>
            </w:pPr>
            <w:r>
              <w:t>630,9</w:t>
            </w:r>
          </w:p>
        </w:tc>
        <w:tc>
          <w:tcPr>
            <w:tcW w:w="1081" w:type="dxa"/>
            <w:tcBorders>
              <w:top w:val="nil"/>
              <w:left w:val="nil"/>
              <w:bottom w:val="nil"/>
              <w:right w:val="nil"/>
            </w:tcBorders>
          </w:tcPr>
          <w:p w:rsidR="00E871CB" w:rsidRDefault="00E871CB">
            <w:pPr>
              <w:pStyle w:val="ConsPlusNormal"/>
              <w:jc w:val="center"/>
            </w:pPr>
            <w:r>
              <w:t>630,9</w:t>
            </w:r>
          </w:p>
        </w:tc>
        <w:tc>
          <w:tcPr>
            <w:tcW w:w="1081" w:type="dxa"/>
            <w:tcBorders>
              <w:top w:val="nil"/>
              <w:left w:val="nil"/>
              <w:bottom w:val="nil"/>
              <w:right w:val="nil"/>
            </w:tcBorders>
          </w:tcPr>
          <w:p w:rsidR="00E871CB" w:rsidRDefault="00E871CB">
            <w:pPr>
              <w:pStyle w:val="ConsPlusNormal"/>
              <w:jc w:val="center"/>
            </w:pPr>
            <w:r>
              <w:t>630,9</w:t>
            </w:r>
          </w:p>
        </w:tc>
        <w:tc>
          <w:tcPr>
            <w:tcW w:w="1077" w:type="dxa"/>
            <w:tcBorders>
              <w:top w:val="nil"/>
              <w:left w:val="nil"/>
              <w:bottom w:val="nil"/>
              <w:right w:val="nil"/>
            </w:tcBorders>
          </w:tcPr>
          <w:p w:rsidR="00E871CB" w:rsidRDefault="00E871CB">
            <w:pPr>
              <w:pStyle w:val="ConsPlusNormal"/>
              <w:jc w:val="center"/>
            </w:pPr>
            <w:r>
              <w:t>630,9</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lastRenderedPageBreak/>
              <w:t>внедрение ресурсосберегающих технологий</w:t>
            </w:r>
          </w:p>
        </w:tc>
        <w:tc>
          <w:tcPr>
            <w:tcW w:w="1191" w:type="dxa"/>
            <w:tcBorders>
              <w:top w:val="nil"/>
              <w:left w:val="nil"/>
              <w:bottom w:val="nil"/>
              <w:right w:val="nil"/>
            </w:tcBorders>
          </w:tcPr>
          <w:p w:rsidR="00E871CB" w:rsidRDefault="00E871CB">
            <w:pPr>
              <w:pStyle w:val="ConsPlusNormal"/>
              <w:jc w:val="center"/>
            </w:pPr>
            <w:r>
              <w:t>1001,2</w:t>
            </w:r>
          </w:p>
        </w:tc>
        <w:tc>
          <w:tcPr>
            <w:tcW w:w="1081" w:type="dxa"/>
            <w:tcBorders>
              <w:top w:val="nil"/>
              <w:left w:val="nil"/>
              <w:bottom w:val="nil"/>
              <w:right w:val="nil"/>
            </w:tcBorders>
          </w:tcPr>
          <w:p w:rsidR="00E871CB" w:rsidRDefault="00E871CB">
            <w:pPr>
              <w:pStyle w:val="ConsPlusNormal"/>
              <w:jc w:val="center"/>
            </w:pPr>
            <w:r>
              <w:t>43,8</w:t>
            </w:r>
          </w:p>
        </w:tc>
        <w:tc>
          <w:tcPr>
            <w:tcW w:w="1081" w:type="dxa"/>
            <w:tcBorders>
              <w:top w:val="nil"/>
              <w:left w:val="nil"/>
              <w:bottom w:val="nil"/>
              <w:right w:val="nil"/>
            </w:tcBorders>
          </w:tcPr>
          <w:p w:rsidR="00E871CB" w:rsidRDefault="00E871CB">
            <w:pPr>
              <w:pStyle w:val="ConsPlusNormal"/>
              <w:jc w:val="center"/>
            </w:pPr>
            <w:r>
              <w:t>10,3</w:t>
            </w:r>
          </w:p>
        </w:tc>
        <w:tc>
          <w:tcPr>
            <w:tcW w:w="1081" w:type="dxa"/>
            <w:tcBorders>
              <w:top w:val="nil"/>
              <w:left w:val="nil"/>
              <w:bottom w:val="nil"/>
              <w:right w:val="nil"/>
            </w:tcBorders>
          </w:tcPr>
          <w:p w:rsidR="00E871CB" w:rsidRDefault="00E871CB">
            <w:pPr>
              <w:pStyle w:val="ConsPlusNormal"/>
              <w:jc w:val="center"/>
            </w:pPr>
            <w:r>
              <w:t>490</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21,5</w:t>
            </w:r>
          </w:p>
        </w:tc>
        <w:tc>
          <w:tcPr>
            <w:tcW w:w="1081" w:type="dxa"/>
            <w:tcBorders>
              <w:top w:val="nil"/>
              <w:left w:val="nil"/>
              <w:bottom w:val="nil"/>
              <w:right w:val="nil"/>
            </w:tcBorders>
          </w:tcPr>
          <w:p w:rsidR="00E871CB" w:rsidRDefault="00E871CB">
            <w:pPr>
              <w:pStyle w:val="ConsPlusNormal"/>
              <w:jc w:val="center"/>
            </w:pPr>
            <w:r>
              <w:t>72,6</w:t>
            </w:r>
          </w:p>
        </w:tc>
        <w:tc>
          <w:tcPr>
            <w:tcW w:w="1081" w:type="dxa"/>
            <w:tcBorders>
              <w:top w:val="nil"/>
              <w:left w:val="nil"/>
              <w:bottom w:val="nil"/>
              <w:right w:val="nil"/>
            </w:tcBorders>
          </w:tcPr>
          <w:p w:rsidR="00E871CB" w:rsidRDefault="00E871CB">
            <w:pPr>
              <w:pStyle w:val="ConsPlusNormal"/>
              <w:jc w:val="center"/>
            </w:pPr>
            <w:r>
              <w:t>72,6</w:t>
            </w:r>
          </w:p>
        </w:tc>
        <w:tc>
          <w:tcPr>
            <w:tcW w:w="1081" w:type="dxa"/>
            <w:tcBorders>
              <w:top w:val="nil"/>
              <w:left w:val="nil"/>
              <w:bottom w:val="nil"/>
              <w:right w:val="nil"/>
            </w:tcBorders>
          </w:tcPr>
          <w:p w:rsidR="00E871CB" w:rsidRDefault="00E871CB">
            <w:pPr>
              <w:pStyle w:val="ConsPlusNormal"/>
              <w:jc w:val="center"/>
            </w:pPr>
            <w:r>
              <w:t>72,6</w:t>
            </w:r>
          </w:p>
        </w:tc>
        <w:tc>
          <w:tcPr>
            <w:tcW w:w="1081" w:type="dxa"/>
            <w:tcBorders>
              <w:top w:val="nil"/>
              <w:left w:val="nil"/>
              <w:bottom w:val="nil"/>
              <w:right w:val="nil"/>
            </w:tcBorders>
          </w:tcPr>
          <w:p w:rsidR="00E871CB" w:rsidRDefault="00E871CB">
            <w:pPr>
              <w:pStyle w:val="ConsPlusNormal"/>
              <w:jc w:val="center"/>
            </w:pPr>
            <w:r>
              <w:t>72,6</w:t>
            </w:r>
          </w:p>
        </w:tc>
        <w:tc>
          <w:tcPr>
            <w:tcW w:w="1081" w:type="dxa"/>
            <w:tcBorders>
              <w:top w:val="nil"/>
              <w:left w:val="nil"/>
              <w:bottom w:val="nil"/>
              <w:right w:val="nil"/>
            </w:tcBorders>
          </w:tcPr>
          <w:p w:rsidR="00E871CB" w:rsidRDefault="00E871CB">
            <w:pPr>
              <w:pStyle w:val="ConsPlusNormal"/>
              <w:jc w:val="center"/>
            </w:pPr>
            <w:r>
              <w:t>72,6</w:t>
            </w:r>
          </w:p>
        </w:tc>
        <w:tc>
          <w:tcPr>
            <w:tcW w:w="1077" w:type="dxa"/>
            <w:tcBorders>
              <w:top w:val="nil"/>
              <w:left w:val="nil"/>
              <w:bottom w:val="nil"/>
              <w:right w:val="nil"/>
            </w:tcBorders>
          </w:tcPr>
          <w:p w:rsidR="00E871CB" w:rsidRDefault="00E871CB">
            <w:pPr>
              <w:pStyle w:val="ConsPlusNormal"/>
              <w:jc w:val="center"/>
            </w:pPr>
            <w:r>
              <w:t>72,6</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t>создание перспективных технических средств и технологий для формирования полигонов движения тяжеловесных поездов</w:t>
            </w:r>
          </w:p>
        </w:tc>
        <w:tc>
          <w:tcPr>
            <w:tcW w:w="1191" w:type="dxa"/>
            <w:tcBorders>
              <w:top w:val="nil"/>
              <w:left w:val="nil"/>
              <w:bottom w:val="nil"/>
              <w:right w:val="nil"/>
            </w:tcBorders>
          </w:tcPr>
          <w:p w:rsidR="00E871CB" w:rsidRDefault="00E871CB">
            <w:pPr>
              <w:pStyle w:val="ConsPlusNormal"/>
              <w:jc w:val="center"/>
            </w:pPr>
            <w:r>
              <w:t>940,3</w:t>
            </w:r>
          </w:p>
        </w:tc>
        <w:tc>
          <w:tcPr>
            <w:tcW w:w="1081" w:type="dxa"/>
            <w:tcBorders>
              <w:top w:val="nil"/>
              <w:left w:val="nil"/>
              <w:bottom w:val="nil"/>
              <w:right w:val="nil"/>
            </w:tcBorders>
          </w:tcPr>
          <w:p w:rsidR="00E871CB" w:rsidRDefault="00E871CB">
            <w:pPr>
              <w:pStyle w:val="ConsPlusNormal"/>
              <w:jc w:val="center"/>
            </w:pPr>
            <w:r>
              <w:t>28,7</w:t>
            </w:r>
          </w:p>
        </w:tc>
        <w:tc>
          <w:tcPr>
            <w:tcW w:w="1081" w:type="dxa"/>
            <w:tcBorders>
              <w:top w:val="nil"/>
              <w:left w:val="nil"/>
              <w:bottom w:val="nil"/>
              <w:right w:val="nil"/>
            </w:tcBorders>
          </w:tcPr>
          <w:p w:rsidR="00E871CB" w:rsidRDefault="00E871CB">
            <w:pPr>
              <w:pStyle w:val="ConsPlusNormal"/>
              <w:jc w:val="center"/>
            </w:pPr>
            <w:r>
              <w:t>43,1</w:t>
            </w:r>
          </w:p>
        </w:tc>
        <w:tc>
          <w:tcPr>
            <w:tcW w:w="1081" w:type="dxa"/>
            <w:tcBorders>
              <w:top w:val="nil"/>
              <w:left w:val="nil"/>
              <w:bottom w:val="nil"/>
              <w:right w:val="nil"/>
            </w:tcBorders>
          </w:tcPr>
          <w:p w:rsidR="00E871CB" w:rsidRDefault="00E871CB">
            <w:pPr>
              <w:pStyle w:val="ConsPlusNormal"/>
              <w:jc w:val="center"/>
            </w:pPr>
            <w:r>
              <w:t>107,8</w:t>
            </w:r>
          </w:p>
        </w:tc>
        <w:tc>
          <w:tcPr>
            <w:tcW w:w="1081" w:type="dxa"/>
            <w:tcBorders>
              <w:top w:val="nil"/>
              <w:left w:val="nil"/>
              <w:bottom w:val="nil"/>
              <w:right w:val="nil"/>
            </w:tcBorders>
          </w:tcPr>
          <w:p w:rsidR="00E871CB" w:rsidRDefault="00E871CB">
            <w:pPr>
              <w:pStyle w:val="ConsPlusNormal"/>
              <w:jc w:val="center"/>
            </w:pPr>
            <w:r>
              <w:t>101,5</w:t>
            </w:r>
          </w:p>
        </w:tc>
        <w:tc>
          <w:tcPr>
            <w:tcW w:w="1081" w:type="dxa"/>
            <w:tcBorders>
              <w:top w:val="nil"/>
              <w:left w:val="nil"/>
              <w:bottom w:val="nil"/>
              <w:right w:val="nil"/>
            </w:tcBorders>
          </w:tcPr>
          <w:p w:rsidR="00E871CB" w:rsidRDefault="00E871CB">
            <w:pPr>
              <w:pStyle w:val="ConsPlusNormal"/>
              <w:jc w:val="center"/>
            </w:pPr>
            <w:r>
              <w:t>49</w:t>
            </w:r>
          </w:p>
        </w:tc>
        <w:tc>
          <w:tcPr>
            <w:tcW w:w="1081" w:type="dxa"/>
            <w:tcBorders>
              <w:top w:val="nil"/>
              <w:left w:val="nil"/>
              <w:bottom w:val="nil"/>
              <w:right w:val="nil"/>
            </w:tcBorders>
          </w:tcPr>
          <w:p w:rsidR="00E871CB" w:rsidRDefault="00E871CB">
            <w:pPr>
              <w:pStyle w:val="ConsPlusNormal"/>
              <w:jc w:val="center"/>
            </w:pPr>
            <w:r>
              <w:t>101,7</w:t>
            </w:r>
          </w:p>
        </w:tc>
        <w:tc>
          <w:tcPr>
            <w:tcW w:w="1081" w:type="dxa"/>
            <w:tcBorders>
              <w:top w:val="nil"/>
              <w:left w:val="nil"/>
              <w:bottom w:val="nil"/>
              <w:right w:val="nil"/>
            </w:tcBorders>
          </w:tcPr>
          <w:p w:rsidR="00E871CB" w:rsidRDefault="00E871CB">
            <w:pPr>
              <w:pStyle w:val="ConsPlusNormal"/>
              <w:jc w:val="center"/>
            </w:pPr>
            <w:r>
              <w:t>101,7</w:t>
            </w:r>
          </w:p>
        </w:tc>
        <w:tc>
          <w:tcPr>
            <w:tcW w:w="1081" w:type="dxa"/>
            <w:tcBorders>
              <w:top w:val="nil"/>
              <w:left w:val="nil"/>
              <w:bottom w:val="nil"/>
              <w:right w:val="nil"/>
            </w:tcBorders>
          </w:tcPr>
          <w:p w:rsidR="00E871CB" w:rsidRDefault="00E871CB">
            <w:pPr>
              <w:pStyle w:val="ConsPlusNormal"/>
              <w:jc w:val="center"/>
            </w:pPr>
            <w:r>
              <w:t>101,7</w:t>
            </w:r>
          </w:p>
        </w:tc>
        <w:tc>
          <w:tcPr>
            <w:tcW w:w="1081" w:type="dxa"/>
            <w:tcBorders>
              <w:top w:val="nil"/>
              <w:left w:val="nil"/>
              <w:bottom w:val="nil"/>
              <w:right w:val="nil"/>
            </w:tcBorders>
          </w:tcPr>
          <w:p w:rsidR="00E871CB" w:rsidRDefault="00E871CB">
            <w:pPr>
              <w:pStyle w:val="ConsPlusNormal"/>
              <w:jc w:val="center"/>
            </w:pPr>
            <w:r>
              <w:t>101,7</w:t>
            </w:r>
          </w:p>
        </w:tc>
        <w:tc>
          <w:tcPr>
            <w:tcW w:w="1081" w:type="dxa"/>
            <w:tcBorders>
              <w:top w:val="nil"/>
              <w:left w:val="nil"/>
              <w:bottom w:val="nil"/>
              <w:right w:val="nil"/>
            </w:tcBorders>
          </w:tcPr>
          <w:p w:rsidR="00E871CB" w:rsidRDefault="00E871CB">
            <w:pPr>
              <w:pStyle w:val="ConsPlusNormal"/>
              <w:jc w:val="center"/>
            </w:pPr>
            <w:r>
              <w:t>101,7</w:t>
            </w:r>
          </w:p>
        </w:tc>
        <w:tc>
          <w:tcPr>
            <w:tcW w:w="1077" w:type="dxa"/>
            <w:tcBorders>
              <w:top w:val="nil"/>
              <w:left w:val="nil"/>
              <w:bottom w:val="nil"/>
              <w:right w:val="nil"/>
            </w:tcBorders>
          </w:tcPr>
          <w:p w:rsidR="00E871CB" w:rsidRDefault="00E871CB">
            <w:pPr>
              <w:pStyle w:val="ConsPlusNormal"/>
              <w:jc w:val="center"/>
            </w:pPr>
            <w:r>
              <w:t>101,7</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t>развитие локомотиво- и вагоностроения</w:t>
            </w:r>
          </w:p>
        </w:tc>
        <w:tc>
          <w:tcPr>
            <w:tcW w:w="1191" w:type="dxa"/>
            <w:tcBorders>
              <w:top w:val="nil"/>
              <w:left w:val="nil"/>
              <w:bottom w:val="nil"/>
              <w:right w:val="nil"/>
            </w:tcBorders>
          </w:tcPr>
          <w:p w:rsidR="00E871CB" w:rsidRDefault="00E871CB">
            <w:pPr>
              <w:pStyle w:val="ConsPlusNormal"/>
              <w:jc w:val="center"/>
            </w:pPr>
            <w:r>
              <w:t>1279,7</w:t>
            </w:r>
          </w:p>
        </w:tc>
        <w:tc>
          <w:tcPr>
            <w:tcW w:w="1081" w:type="dxa"/>
            <w:tcBorders>
              <w:top w:val="nil"/>
              <w:left w:val="nil"/>
              <w:bottom w:val="nil"/>
              <w:right w:val="nil"/>
            </w:tcBorders>
          </w:tcPr>
          <w:p w:rsidR="00E871CB" w:rsidRDefault="00E871CB">
            <w:pPr>
              <w:pStyle w:val="ConsPlusNormal"/>
              <w:jc w:val="center"/>
            </w:pPr>
            <w:r>
              <w:t>179,5</w:t>
            </w:r>
          </w:p>
        </w:tc>
        <w:tc>
          <w:tcPr>
            <w:tcW w:w="1081" w:type="dxa"/>
            <w:tcBorders>
              <w:top w:val="nil"/>
              <w:left w:val="nil"/>
              <w:bottom w:val="nil"/>
              <w:right w:val="nil"/>
            </w:tcBorders>
          </w:tcPr>
          <w:p w:rsidR="00E871CB" w:rsidRDefault="00E871CB">
            <w:pPr>
              <w:pStyle w:val="ConsPlusNormal"/>
              <w:jc w:val="center"/>
            </w:pPr>
            <w:r>
              <w:t>99,5</w:t>
            </w:r>
          </w:p>
        </w:tc>
        <w:tc>
          <w:tcPr>
            <w:tcW w:w="1081" w:type="dxa"/>
            <w:tcBorders>
              <w:top w:val="nil"/>
              <w:left w:val="nil"/>
              <w:bottom w:val="nil"/>
              <w:right w:val="nil"/>
            </w:tcBorders>
          </w:tcPr>
          <w:p w:rsidR="00E871CB" w:rsidRDefault="00E871CB">
            <w:pPr>
              <w:pStyle w:val="ConsPlusNormal"/>
              <w:jc w:val="center"/>
            </w:pPr>
            <w:r>
              <w:t>88,2</w:t>
            </w:r>
          </w:p>
        </w:tc>
        <w:tc>
          <w:tcPr>
            <w:tcW w:w="1081" w:type="dxa"/>
            <w:tcBorders>
              <w:top w:val="nil"/>
              <w:left w:val="nil"/>
              <w:bottom w:val="nil"/>
              <w:right w:val="nil"/>
            </w:tcBorders>
          </w:tcPr>
          <w:p w:rsidR="00E871CB" w:rsidRDefault="00E871CB">
            <w:pPr>
              <w:pStyle w:val="ConsPlusNormal"/>
              <w:jc w:val="center"/>
            </w:pPr>
            <w:r>
              <w:t>84,2</w:t>
            </w:r>
          </w:p>
        </w:tc>
        <w:tc>
          <w:tcPr>
            <w:tcW w:w="1081" w:type="dxa"/>
            <w:tcBorders>
              <w:top w:val="nil"/>
              <w:left w:val="nil"/>
              <w:bottom w:val="nil"/>
              <w:right w:val="nil"/>
            </w:tcBorders>
          </w:tcPr>
          <w:p w:rsidR="00E871CB" w:rsidRDefault="00E871CB">
            <w:pPr>
              <w:pStyle w:val="ConsPlusNormal"/>
              <w:jc w:val="center"/>
            </w:pPr>
            <w:r>
              <w:t>90,9</w:t>
            </w:r>
          </w:p>
        </w:tc>
        <w:tc>
          <w:tcPr>
            <w:tcW w:w="1081" w:type="dxa"/>
            <w:tcBorders>
              <w:top w:val="nil"/>
              <w:left w:val="nil"/>
              <w:bottom w:val="nil"/>
              <w:right w:val="nil"/>
            </w:tcBorders>
          </w:tcPr>
          <w:p w:rsidR="00E871CB" w:rsidRDefault="00E871CB">
            <w:pPr>
              <w:pStyle w:val="ConsPlusNormal"/>
              <w:jc w:val="center"/>
            </w:pPr>
            <w:r>
              <w:t>122,9</w:t>
            </w:r>
          </w:p>
        </w:tc>
        <w:tc>
          <w:tcPr>
            <w:tcW w:w="1081" w:type="dxa"/>
            <w:tcBorders>
              <w:top w:val="nil"/>
              <w:left w:val="nil"/>
              <w:bottom w:val="nil"/>
              <w:right w:val="nil"/>
            </w:tcBorders>
          </w:tcPr>
          <w:p w:rsidR="00E871CB" w:rsidRDefault="00E871CB">
            <w:pPr>
              <w:pStyle w:val="ConsPlusNormal"/>
              <w:jc w:val="center"/>
            </w:pPr>
            <w:r>
              <w:t>122,9</w:t>
            </w:r>
          </w:p>
        </w:tc>
        <w:tc>
          <w:tcPr>
            <w:tcW w:w="1081" w:type="dxa"/>
            <w:tcBorders>
              <w:top w:val="nil"/>
              <w:left w:val="nil"/>
              <w:bottom w:val="nil"/>
              <w:right w:val="nil"/>
            </w:tcBorders>
          </w:tcPr>
          <w:p w:rsidR="00E871CB" w:rsidRDefault="00E871CB">
            <w:pPr>
              <w:pStyle w:val="ConsPlusNormal"/>
              <w:jc w:val="center"/>
            </w:pPr>
            <w:r>
              <w:t>122,9</w:t>
            </w:r>
          </w:p>
        </w:tc>
        <w:tc>
          <w:tcPr>
            <w:tcW w:w="1081" w:type="dxa"/>
            <w:tcBorders>
              <w:top w:val="nil"/>
              <w:left w:val="nil"/>
              <w:bottom w:val="nil"/>
              <w:right w:val="nil"/>
            </w:tcBorders>
          </w:tcPr>
          <w:p w:rsidR="00E871CB" w:rsidRDefault="00E871CB">
            <w:pPr>
              <w:pStyle w:val="ConsPlusNormal"/>
              <w:jc w:val="center"/>
            </w:pPr>
            <w:r>
              <w:t>122,9</w:t>
            </w:r>
          </w:p>
        </w:tc>
        <w:tc>
          <w:tcPr>
            <w:tcW w:w="1081" w:type="dxa"/>
            <w:tcBorders>
              <w:top w:val="nil"/>
              <w:left w:val="nil"/>
              <w:bottom w:val="nil"/>
              <w:right w:val="nil"/>
            </w:tcBorders>
          </w:tcPr>
          <w:p w:rsidR="00E871CB" w:rsidRDefault="00E871CB">
            <w:pPr>
              <w:pStyle w:val="ConsPlusNormal"/>
              <w:jc w:val="center"/>
            </w:pPr>
            <w:r>
              <w:t>122,9</w:t>
            </w:r>
          </w:p>
        </w:tc>
        <w:tc>
          <w:tcPr>
            <w:tcW w:w="1077" w:type="dxa"/>
            <w:tcBorders>
              <w:top w:val="nil"/>
              <w:left w:val="nil"/>
              <w:bottom w:val="nil"/>
              <w:right w:val="nil"/>
            </w:tcBorders>
          </w:tcPr>
          <w:p w:rsidR="00E871CB" w:rsidRDefault="00E871CB">
            <w:pPr>
              <w:pStyle w:val="ConsPlusNormal"/>
              <w:jc w:val="center"/>
            </w:pPr>
            <w:r>
              <w:t>122,9</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t>создание перспективных технических средств и технологий для скоростного и высокоскоростного движения</w:t>
            </w:r>
          </w:p>
        </w:tc>
        <w:tc>
          <w:tcPr>
            <w:tcW w:w="1191" w:type="dxa"/>
            <w:tcBorders>
              <w:top w:val="nil"/>
              <w:left w:val="nil"/>
              <w:bottom w:val="nil"/>
              <w:right w:val="nil"/>
            </w:tcBorders>
          </w:tcPr>
          <w:p w:rsidR="00E871CB" w:rsidRDefault="00E871CB">
            <w:pPr>
              <w:pStyle w:val="ConsPlusNormal"/>
              <w:jc w:val="center"/>
            </w:pPr>
            <w:r>
              <w:t>593,1</w:t>
            </w:r>
          </w:p>
        </w:tc>
        <w:tc>
          <w:tcPr>
            <w:tcW w:w="1081" w:type="dxa"/>
            <w:tcBorders>
              <w:top w:val="nil"/>
              <w:left w:val="nil"/>
              <w:bottom w:val="nil"/>
              <w:right w:val="nil"/>
            </w:tcBorders>
          </w:tcPr>
          <w:p w:rsidR="00E871CB" w:rsidRDefault="00E871CB">
            <w:pPr>
              <w:pStyle w:val="ConsPlusNormal"/>
              <w:jc w:val="center"/>
            </w:pPr>
            <w:r>
              <w:t>50,3</w:t>
            </w:r>
          </w:p>
        </w:tc>
        <w:tc>
          <w:tcPr>
            <w:tcW w:w="1081" w:type="dxa"/>
            <w:tcBorders>
              <w:top w:val="nil"/>
              <w:left w:val="nil"/>
              <w:bottom w:val="nil"/>
              <w:right w:val="nil"/>
            </w:tcBorders>
          </w:tcPr>
          <w:p w:rsidR="00E871CB" w:rsidRDefault="00E871CB">
            <w:pPr>
              <w:pStyle w:val="ConsPlusNormal"/>
              <w:jc w:val="center"/>
            </w:pPr>
            <w:r>
              <w:t>88,9</w:t>
            </w:r>
          </w:p>
        </w:tc>
        <w:tc>
          <w:tcPr>
            <w:tcW w:w="1081" w:type="dxa"/>
            <w:tcBorders>
              <w:top w:val="nil"/>
              <w:left w:val="nil"/>
              <w:bottom w:val="nil"/>
              <w:right w:val="nil"/>
            </w:tcBorders>
          </w:tcPr>
          <w:p w:rsidR="00E871CB" w:rsidRDefault="00E871CB">
            <w:pPr>
              <w:pStyle w:val="ConsPlusNormal"/>
              <w:jc w:val="center"/>
            </w:pPr>
            <w:r>
              <w:t>78,4</w:t>
            </w:r>
          </w:p>
        </w:tc>
        <w:tc>
          <w:tcPr>
            <w:tcW w:w="1081" w:type="dxa"/>
            <w:tcBorders>
              <w:top w:val="nil"/>
              <w:left w:val="nil"/>
              <w:bottom w:val="nil"/>
              <w:right w:val="nil"/>
            </w:tcBorders>
          </w:tcPr>
          <w:p w:rsidR="00E871CB" w:rsidRDefault="00E871CB">
            <w:pPr>
              <w:pStyle w:val="ConsPlusNormal"/>
              <w:jc w:val="center"/>
            </w:pPr>
            <w:r>
              <w:t>18</w:t>
            </w:r>
          </w:p>
        </w:tc>
        <w:tc>
          <w:tcPr>
            <w:tcW w:w="1081" w:type="dxa"/>
            <w:tcBorders>
              <w:top w:val="nil"/>
              <w:left w:val="nil"/>
              <w:bottom w:val="nil"/>
              <w:right w:val="nil"/>
            </w:tcBorders>
          </w:tcPr>
          <w:p w:rsidR="00E871CB" w:rsidRDefault="00E871CB">
            <w:pPr>
              <w:pStyle w:val="ConsPlusNormal"/>
              <w:jc w:val="center"/>
            </w:pPr>
            <w:r>
              <w:t>22,7</w:t>
            </w:r>
          </w:p>
        </w:tc>
        <w:tc>
          <w:tcPr>
            <w:tcW w:w="1081" w:type="dxa"/>
            <w:tcBorders>
              <w:top w:val="nil"/>
              <w:left w:val="nil"/>
              <w:bottom w:val="nil"/>
              <w:right w:val="nil"/>
            </w:tcBorders>
          </w:tcPr>
          <w:p w:rsidR="00E871CB" w:rsidRDefault="00E871CB">
            <w:pPr>
              <w:pStyle w:val="ConsPlusNormal"/>
              <w:jc w:val="center"/>
            </w:pPr>
            <w:r>
              <w:t>55,8</w:t>
            </w:r>
          </w:p>
        </w:tc>
        <w:tc>
          <w:tcPr>
            <w:tcW w:w="1081" w:type="dxa"/>
            <w:tcBorders>
              <w:top w:val="nil"/>
              <w:left w:val="nil"/>
              <w:bottom w:val="nil"/>
              <w:right w:val="nil"/>
            </w:tcBorders>
          </w:tcPr>
          <w:p w:rsidR="00E871CB" w:rsidRDefault="00E871CB">
            <w:pPr>
              <w:pStyle w:val="ConsPlusNormal"/>
              <w:jc w:val="center"/>
            </w:pPr>
            <w:r>
              <w:t>55,8</w:t>
            </w:r>
          </w:p>
        </w:tc>
        <w:tc>
          <w:tcPr>
            <w:tcW w:w="1081" w:type="dxa"/>
            <w:tcBorders>
              <w:top w:val="nil"/>
              <w:left w:val="nil"/>
              <w:bottom w:val="nil"/>
              <w:right w:val="nil"/>
            </w:tcBorders>
          </w:tcPr>
          <w:p w:rsidR="00E871CB" w:rsidRDefault="00E871CB">
            <w:pPr>
              <w:pStyle w:val="ConsPlusNormal"/>
              <w:jc w:val="center"/>
            </w:pPr>
            <w:r>
              <w:t>55,8</w:t>
            </w:r>
          </w:p>
        </w:tc>
        <w:tc>
          <w:tcPr>
            <w:tcW w:w="1081" w:type="dxa"/>
            <w:tcBorders>
              <w:top w:val="nil"/>
              <w:left w:val="nil"/>
              <w:bottom w:val="nil"/>
              <w:right w:val="nil"/>
            </w:tcBorders>
          </w:tcPr>
          <w:p w:rsidR="00E871CB" w:rsidRDefault="00E871CB">
            <w:pPr>
              <w:pStyle w:val="ConsPlusNormal"/>
              <w:jc w:val="center"/>
            </w:pPr>
            <w:r>
              <w:t>55,8</w:t>
            </w:r>
          </w:p>
        </w:tc>
        <w:tc>
          <w:tcPr>
            <w:tcW w:w="1081" w:type="dxa"/>
            <w:tcBorders>
              <w:top w:val="nil"/>
              <w:left w:val="nil"/>
              <w:bottom w:val="nil"/>
              <w:right w:val="nil"/>
            </w:tcBorders>
          </w:tcPr>
          <w:p w:rsidR="00E871CB" w:rsidRDefault="00E871CB">
            <w:pPr>
              <w:pStyle w:val="ConsPlusNormal"/>
              <w:jc w:val="center"/>
            </w:pPr>
            <w:r>
              <w:t>55,8</w:t>
            </w:r>
          </w:p>
        </w:tc>
        <w:tc>
          <w:tcPr>
            <w:tcW w:w="1077" w:type="dxa"/>
            <w:tcBorders>
              <w:top w:val="nil"/>
              <w:left w:val="nil"/>
              <w:bottom w:val="nil"/>
              <w:right w:val="nil"/>
            </w:tcBorders>
          </w:tcPr>
          <w:p w:rsidR="00E871CB" w:rsidRDefault="00E871CB">
            <w:pPr>
              <w:pStyle w:val="ConsPlusNormal"/>
              <w:jc w:val="center"/>
            </w:pPr>
            <w:r>
              <w:t>55,8</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t>исследование проблем обеспечения безопасности на железнодорожном транспорте</w:t>
            </w:r>
          </w:p>
        </w:tc>
        <w:tc>
          <w:tcPr>
            <w:tcW w:w="1191" w:type="dxa"/>
            <w:tcBorders>
              <w:top w:val="nil"/>
              <w:left w:val="nil"/>
              <w:bottom w:val="nil"/>
              <w:right w:val="nil"/>
            </w:tcBorders>
          </w:tcPr>
          <w:p w:rsidR="00E871CB" w:rsidRDefault="00E871CB">
            <w:pPr>
              <w:pStyle w:val="ConsPlusNormal"/>
              <w:jc w:val="center"/>
            </w:pPr>
            <w:r>
              <w:t>4729,5</w:t>
            </w:r>
          </w:p>
        </w:tc>
        <w:tc>
          <w:tcPr>
            <w:tcW w:w="1081" w:type="dxa"/>
            <w:tcBorders>
              <w:top w:val="nil"/>
              <w:left w:val="nil"/>
              <w:bottom w:val="nil"/>
              <w:right w:val="nil"/>
            </w:tcBorders>
          </w:tcPr>
          <w:p w:rsidR="00E871CB" w:rsidRDefault="00E871CB">
            <w:pPr>
              <w:pStyle w:val="ConsPlusNormal"/>
              <w:jc w:val="center"/>
            </w:pPr>
            <w:r>
              <w:t>883,4</w:t>
            </w:r>
          </w:p>
        </w:tc>
        <w:tc>
          <w:tcPr>
            <w:tcW w:w="1081" w:type="dxa"/>
            <w:tcBorders>
              <w:top w:val="nil"/>
              <w:left w:val="nil"/>
              <w:bottom w:val="nil"/>
              <w:right w:val="nil"/>
            </w:tcBorders>
          </w:tcPr>
          <w:p w:rsidR="00E871CB" w:rsidRDefault="00E871CB">
            <w:pPr>
              <w:pStyle w:val="ConsPlusNormal"/>
              <w:jc w:val="center"/>
            </w:pPr>
            <w:r>
              <w:t>311,5</w:t>
            </w:r>
          </w:p>
        </w:tc>
        <w:tc>
          <w:tcPr>
            <w:tcW w:w="1081" w:type="dxa"/>
            <w:tcBorders>
              <w:top w:val="nil"/>
              <w:left w:val="nil"/>
              <w:bottom w:val="nil"/>
              <w:right w:val="nil"/>
            </w:tcBorders>
          </w:tcPr>
          <w:p w:rsidR="00E871CB" w:rsidRDefault="00E871CB">
            <w:pPr>
              <w:pStyle w:val="ConsPlusNormal"/>
              <w:jc w:val="center"/>
            </w:pPr>
            <w:r>
              <w:t>117,6</w:t>
            </w:r>
          </w:p>
        </w:tc>
        <w:tc>
          <w:tcPr>
            <w:tcW w:w="1081" w:type="dxa"/>
            <w:tcBorders>
              <w:top w:val="nil"/>
              <w:left w:val="nil"/>
              <w:bottom w:val="nil"/>
              <w:right w:val="nil"/>
            </w:tcBorders>
          </w:tcPr>
          <w:p w:rsidR="00E871CB" w:rsidRDefault="00E871CB">
            <w:pPr>
              <w:pStyle w:val="ConsPlusNormal"/>
              <w:jc w:val="center"/>
            </w:pPr>
            <w:r>
              <w:t>227,5</w:t>
            </w:r>
          </w:p>
        </w:tc>
        <w:tc>
          <w:tcPr>
            <w:tcW w:w="1081" w:type="dxa"/>
            <w:tcBorders>
              <w:top w:val="nil"/>
              <w:left w:val="nil"/>
              <w:bottom w:val="nil"/>
              <w:right w:val="nil"/>
            </w:tcBorders>
          </w:tcPr>
          <w:p w:rsidR="00E871CB" w:rsidRDefault="00E871CB">
            <w:pPr>
              <w:pStyle w:val="ConsPlusNormal"/>
              <w:jc w:val="center"/>
            </w:pPr>
            <w:r>
              <w:t>100,7</w:t>
            </w:r>
          </w:p>
        </w:tc>
        <w:tc>
          <w:tcPr>
            <w:tcW w:w="1081" w:type="dxa"/>
            <w:tcBorders>
              <w:top w:val="nil"/>
              <w:left w:val="nil"/>
              <w:bottom w:val="nil"/>
              <w:right w:val="nil"/>
            </w:tcBorders>
          </w:tcPr>
          <w:p w:rsidR="00E871CB" w:rsidRDefault="00E871CB">
            <w:pPr>
              <w:pStyle w:val="ConsPlusNormal"/>
              <w:jc w:val="center"/>
            </w:pPr>
            <w:r>
              <w:t>514,8</w:t>
            </w:r>
          </w:p>
        </w:tc>
        <w:tc>
          <w:tcPr>
            <w:tcW w:w="1081" w:type="dxa"/>
            <w:tcBorders>
              <w:top w:val="nil"/>
              <w:left w:val="nil"/>
              <w:bottom w:val="nil"/>
              <w:right w:val="nil"/>
            </w:tcBorders>
          </w:tcPr>
          <w:p w:rsidR="00E871CB" w:rsidRDefault="00E871CB">
            <w:pPr>
              <w:pStyle w:val="ConsPlusNormal"/>
              <w:jc w:val="center"/>
            </w:pPr>
            <w:r>
              <w:t>514,8</w:t>
            </w:r>
          </w:p>
        </w:tc>
        <w:tc>
          <w:tcPr>
            <w:tcW w:w="1081" w:type="dxa"/>
            <w:tcBorders>
              <w:top w:val="nil"/>
              <w:left w:val="nil"/>
              <w:bottom w:val="nil"/>
              <w:right w:val="nil"/>
            </w:tcBorders>
          </w:tcPr>
          <w:p w:rsidR="00E871CB" w:rsidRDefault="00E871CB">
            <w:pPr>
              <w:pStyle w:val="ConsPlusNormal"/>
              <w:jc w:val="center"/>
            </w:pPr>
            <w:r>
              <w:t>514,8</w:t>
            </w:r>
          </w:p>
        </w:tc>
        <w:tc>
          <w:tcPr>
            <w:tcW w:w="1081" w:type="dxa"/>
            <w:tcBorders>
              <w:top w:val="nil"/>
              <w:left w:val="nil"/>
              <w:bottom w:val="nil"/>
              <w:right w:val="nil"/>
            </w:tcBorders>
          </w:tcPr>
          <w:p w:rsidR="00E871CB" w:rsidRDefault="00E871CB">
            <w:pPr>
              <w:pStyle w:val="ConsPlusNormal"/>
              <w:jc w:val="center"/>
            </w:pPr>
            <w:r>
              <w:t>514,8</w:t>
            </w:r>
          </w:p>
        </w:tc>
        <w:tc>
          <w:tcPr>
            <w:tcW w:w="1081" w:type="dxa"/>
            <w:tcBorders>
              <w:top w:val="nil"/>
              <w:left w:val="nil"/>
              <w:bottom w:val="nil"/>
              <w:right w:val="nil"/>
            </w:tcBorders>
          </w:tcPr>
          <w:p w:rsidR="00E871CB" w:rsidRDefault="00E871CB">
            <w:pPr>
              <w:pStyle w:val="ConsPlusNormal"/>
              <w:jc w:val="center"/>
            </w:pPr>
            <w:r>
              <w:t>514,8</w:t>
            </w:r>
          </w:p>
        </w:tc>
        <w:tc>
          <w:tcPr>
            <w:tcW w:w="1077" w:type="dxa"/>
            <w:tcBorders>
              <w:top w:val="nil"/>
              <w:left w:val="nil"/>
              <w:bottom w:val="nil"/>
              <w:right w:val="nil"/>
            </w:tcBorders>
          </w:tcPr>
          <w:p w:rsidR="00E871CB" w:rsidRDefault="00E871CB">
            <w:pPr>
              <w:pStyle w:val="ConsPlusNormal"/>
              <w:jc w:val="center"/>
            </w:pPr>
            <w:r>
              <w:t>514,8</w:t>
            </w:r>
          </w:p>
        </w:tc>
      </w:tr>
      <w:tr w:rsidR="00E871CB">
        <w:tblPrEx>
          <w:tblBorders>
            <w:insideH w:val="none" w:sz="0" w:space="0" w:color="auto"/>
            <w:insideV w:val="none" w:sz="0" w:space="0" w:color="auto"/>
          </w:tblBorders>
        </w:tblPrEx>
        <w:tc>
          <w:tcPr>
            <w:tcW w:w="15799" w:type="dxa"/>
            <w:gridSpan w:val="13"/>
            <w:tcBorders>
              <w:top w:val="nil"/>
              <w:left w:val="nil"/>
              <w:bottom w:val="nil"/>
              <w:right w:val="nil"/>
            </w:tcBorders>
          </w:tcPr>
          <w:p w:rsidR="00E871CB" w:rsidRDefault="00E871CB">
            <w:pPr>
              <w:pStyle w:val="ConsPlusNormal"/>
              <w:jc w:val="center"/>
              <w:outlineLvl w:val="3"/>
            </w:pPr>
            <w:r>
              <w:t>IV. Прочие</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pPr>
            <w:r>
              <w:t>Федеральный бюджет - всего</w:t>
            </w:r>
          </w:p>
        </w:tc>
        <w:tc>
          <w:tcPr>
            <w:tcW w:w="1191" w:type="dxa"/>
            <w:tcBorders>
              <w:top w:val="nil"/>
              <w:left w:val="nil"/>
              <w:bottom w:val="nil"/>
              <w:right w:val="nil"/>
            </w:tcBorders>
          </w:tcPr>
          <w:p w:rsidR="00E871CB" w:rsidRDefault="00E871CB">
            <w:pPr>
              <w:pStyle w:val="ConsPlusNormal"/>
              <w:jc w:val="center"/>
            </w:pPr>
            <w:r>
              <w:t>217210,9</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300</w:t>
            </w:r>
          </w:p>
        </w:tc>
        <w:tc>
          <w:tcPr>
            <w:tcW w:w="1081" w:type="dxa"/>
            <w:tcBorders>
              <w:top w:val="nil"/>
              <w:left w:val="nil"/>
              <w:bottom w:val="nil"/>
              <w:right w:val="nil"/>
            </w:tcBorders>
          </w:tcPr>
          <w:p w:rsidR="00E871CB" w:rsidRDefault="00E871CB">
            <w:pPr>
              <w:pStyle w:val="ConsPlusNormal"/>
              <w:jc w:val="center"/>
            </w:pPr>
            <w:r>
              <w:t>2917</w:t>
            </w:r>
          </w:p>
        </w:tc>
        <w:tc>
          <w:tcPr>
            <w:tcW w:w="1081" w:type="dxa"/>
            <w:tcBorders>
              <w:top w:val="nil"/>
              <w:left w:val="nil"/>
              <w:bottom w:val="nil"/>
              <w:right w:val="nil"/>
            </w:tcBorders>
          </w:tcPr>
          <w:p w:rsidR="00E871CB" w:rsidRDefault="00E871CB">
            <w:pPr>
              <w:pStyle w:val="ConsPlusNormal"/>
              <w:jc w:val="center"/>
            </w:pPr>
            <w:r>
              <w:t>10084</w:t>
            </w:r>
          </w:p>
        </w:tc>
        <w:tc>
          <w:tcPr>
            <w:tcW w:w="1081" w:type="dxa"/>
            <w:tcBorders>
              <w:top w:val="nil"/>
              <w:left w:val="nil"/>
              <w:bottom w:val="nil"/>
              <w:right w:val="nil"/>
            </w:tcBorders>
          </w:tcPr>
          <w:p w:rsidR="00E871CB" w:rsidRDefault="00E871CB">
            <w:pPr>
              <w:pStyle w:val="ConsPlusNormal"/>
              <w:jc w:val="center"/>
            </w:pPr>
            <w:r>
              <w:t>48591,1</w:t>
            </w:r>
          </w:p>
        </w:tc>
        <w:tc>
          <w:tcPr>
            <w:tcW w:w="1081" w:type="dxa"/>
            <w:tcBorders>
              <w:top w:val="nil"/>
              <w:left w:val="nil"/>
              <w:bottom w:val="nil"/>
              <w:right w:val="nil"/>
            </w:tcBorders>
          </w:tcPr>
          <w:p w:rsidR="00E871CB" w:rsidRDefault="00E871CB">
            <w:pPr>
              <w:pStyle w:val="ConsPlusNormal"/>
              <w:jc w:val="center"/>
            </w:pPr>
            <w:r>
              <w:t>55572,9</w:t>
            </w:r>
          </w:p>
        </w:tc>
        <w:tc>
          <w:tcPr>
            <w:tcW w:w="1081" w:type="dxa"/>
            <w:tcBorders>
              <w:top w:val="nil"/>
              <w:left w:val="nil"/>
              <w:bottom w:val="nil"/>
              <w:right w:val="nil"/>
            </w:tcBorders>
          </w:tcPr>
          <w:p w:rsidR="00E871CB" w:rsidRDefault="00E871CB">
            <w:pPr>
              <w:pStyle w:val="ConsPlusNormal"/>
              <w:jc w:val="center"/>
            </w:pPr>
            <w:r>
              <w:t>36056</w:t>
            </w:r>
          </w:p>
        </w:tc>
        <w:tc>
          <w:tcPr>
            <w:tcW w:w="1081" w:type="dxa"/>
            <w:tcBorders>
              <w:top w:val="nil"/>
              <w:left w:val="nil"/>
              <w:bottom w:val="nil"/>
              <w:right w:val="nil"/>
            </w:tcBorders>
          </w:tcPr>
          <w:p w:rsidR="00E871CB" w:rsidRDefault="00E871CB">
            <w:pPr>
              <w:pStyle w:val="ConsPlusNormal"/>
              <w:jc w:val="center"/>
            </w:pPr>
            <w:r>
              <w:t>63690,1</w:t>
            </w:r>
          </w:p>
        </w:tc>
        <w:tc>
          <w:tcPr>
            <w:tcW w:w="1077"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t>в том числе:</w:t>
            </w:r>
          </w:p>
        </w:tc>
        <w:tc>
          <w:tcPr>
            <w:tcW w:w="119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77"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lastRenderedPageBreak/>
              <w:t>строительство железнодорожной линии Прохоровка - Журавка - Чертково - Батайск - всего</w:t>
            </w:r>
          </w:p>
        </w:tc>
        <w:tc>
          <w:tcPr>
            <w:tcW w:w="1191" w:type="dxa"/>
            <w:tcBorders>
              <w:top w:val="nil"/>
              <w:left w:val="nil"/>
              <w:bottom w:val="nil"/>
              <w:right w:val="nil"/>
            </w:tcBorders>
          </w:tcPr>
          <w:p w:rsidR="00E871CB" w:rsidRDefault="00E871CB">
            <w:pPr>
              <w:pStyle w:val="ConsPlusNormal"/>
              <w:jc w:val="center"/>
            </w:pPr>
            <w:r>
              <w:t>132165,5</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6500</w:t>
            </w:r>
          </w:p>
        </w:tc>
        <w:tc>
          <w:tcPr>
            <w:tcW w:w="1081" w:type="dxa"/>
            <w:tcBorders>
              <w:top w:val="nil"/>
              <w:left w:val="nil"/>
              <w:bottom w:val="nil"/>
              <w:right w:val="nil"/>
            </w:tcBorders>
          </w:tcPr>
          <w:p w:rsidR="00E871CB" w:rsidRDefault="00E871CB">
            <w:pPr>
              <w:pStyle w:val="ConsPlusNormal"/>
              <w:jc w:val="center"/>
            </w:pPr>
            <w:r>
              <w:t>18500</w:t>
            </w:r>
          </w:p>
        </w:tc>
        <w:tc>
          <w:tcPr>
            <w:tcW w:w="1081" w:type="dxa"/>
            <w:tcBorders>
              <w:top w:val="nil"/>
              <w:left w:val="nil"/>
              <w:bottom w:val="nil"/>
              <w:right w:val="nil"/>
            </w:tcBorders>
          </w:tcPr>
          <w:p w:rsidR="00E871CB" w:rsidRDefault="00E871CB">
            <w:pPr>
              <w:pStyle w:val="ConsPlusNormal"/>
              <w:jc w:val="center"/>
            </w:pPr>
            <w:r>
              <w:t>31097,3</w:t>
            </w:r>
          </w:p>
        </w:tc>
        <w:tc>
          <w:tcPr>
            <w:tcW w:w="1081" w:type="dxa"/>
            <w:tcBorders>
              <w:top w:val="nil"/>
              <w:left w:val="nil"/>
              <w:bottom w:val="nil"/>
              <w:right w:val="nil"/>
            </w:tcBorders>
          </w:tcPr>
          <w:p w:rsidR="00E871CB" w:rsidRDefault="00E871CB">
            <w:pPr>
              <w:pStyle w:val="ConsPlusNormal"/>
              <w:jc w:val="center"/>
            </w:pPr>
            <w:r>
              <w:t>12378,1</w:t>
            </w:r>
          </w:p>
        </w:tc>
        <w:tc>
          <w:tcPr>
            <w:tcW w:w="1081" w:type="dxa"/>
            <w:tcBorders>
              <w:top w:val="nil"/>
              <w:left w:val="nil"/>
              <w:bottom w:val="nil"/>
              <w:right w:val="nil"/>
            </w:tcBorders>
          </w:tcPr>
          <w:p w:rsidR="00E871CB" w:rsidRDefault="00E871CB">
            <w:pPr>
              <w:pStyle w:val="ConsPlusNormal"/>
              <w:jc w:val="center"/>
            </w:pPr>
            <w:r>
              <w:t>63690,1</w:t>
            </w:r>
          </w:p>
        </w:tc>
        <w:tc>
          <w:tcPr>
            <w:tcW w:w="1077"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567"/>
            </w:pPr>
            <w:r>
              <w:t>из них:</w:t>
            </w:r>
          </w:p>
        </w:tc>
        <w:tc>
          <w:tcPr>
            <w:tcW w:w="119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77"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567"/>
            </w:pPr>
            <w:r>
              <w:t>строительство двухпутной электрифицированной железной дороги на участке Журавка - Миллерово в обход Украины (взнос в уставный капитал открытого акционерного общества "Российские железные дороги")</w:t>
            </w:r>
          </w:p>
        </w:tc>
        <w:tc>
          <w:tcPr>
            <w:tcW w:w="1191" w:type="dxa"/>
            <w:tcBorders>
              <w:top w:val="nil"/>
              <w:left w:val="nil"/>
              <w:bottom w:val="nil"/>
              <w:right w:val="nil"/>
            </w:tcBorders>
          </w:tcPr>
          <w:p w:rsidR="00E871CB" w:rsidRDefault="00E871CB">
            <w:pPr>
              <w:pStyle w:val="ConsPlusNormal"/>
              <w:jc w:val="center"/>
            </w:pPr>
            <w:r>
              <w:t>56097,3</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6500</w:t>
            </w:r>
          </w:p>
        </w:tc>
        <w:tc>
          <w:tcPr>
            <w:tcW w:w="1081" w:type="dxa"/>
            <w:tcBorders>
              <w:top w:val="nil"/>
              <w:left w:val="nil"/>
              <w:bottom w:val="nil"/>
              <w:right w:val="nil"/>
            </w:tcBorders>
          </w:tcPr>
          <w:p w:rsidR="00E871CB" w:rsidRDefault="00E871CB">
            <w:pPr>
              <w:pStyle w:val="ConsPlusNormal"/>
              <w:jc w:val="center"/>
            </w:pPr>
            <w:r>
              <w:t>18500</w:t>
            </w:r>
          </w:p>
        </w:tc>
        <w:tc>
          <w:tcPr>
            <w:tcW w:w="1081" w:type="dxa"/>
            <w:tcBorders>
              <w:top w:val="nil"/>
              <w:left w:val="nil"/>
              <w:bottom w:val="nil"/>
              <w:right w:val="nil"/>
            </w:tcBorders>
          </w:tcPr>
          <w:p w:rsidR="00E871CB" w:rsidRDefault="00E871CB">
            <w:pPr>
              <w:pStyle w:val="ConsPlusNormal"/>
              <w:jc w:val="center"/>
            </w:pPr>
            <w:r>
              <w:t>31097,3</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77"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567"/>
            </w:pPr>
            <w:r>
              <w:t xml:space="preserve">комплексная реконструкция участка им. М. Горького - Котельниково - Тихорецкая - Крымская с обходом Краснодарского железнодорожного узла (взнос в уставный капитал открытого </w:t>
            </w:r>
            <w:r>
              <w:lastRenderedPageBreak/>
              <w:t>акционерного общества "Российские железные дороги")</w:t>
            </w:r>
          </w:p>
        </w:tc>
        <w:tc>
          <w:tcPr>
            <w:tcW w:w="1191" w:type="dxa"/>
            <w:tcBorders>
              <w:top w:val="nil"/>
              <w:left w:val="nil"/>
              <w:bottom w:val="nil"/>
              <w:right w:val="nil"/>
            </w:tcBorders>
          </w:tcPr>
          <w:p w:rsidR="00E871CB" w:rsidRDefault="00E871CB">
            <w:pPr>
              <w:pStyle w:val="ConsPlusNormal"/>
              <w:jc w:val="center"/>
            </w:pPr>
            <w:r>
              <w:lastRenderedPageBreak/>
              <w:t>85045,4</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300</w:t>
            </w:r>
          </w:p>
        </w:tc>
        <w:tc>
          <w:tcPr>
            <w:tcW w:w="1081" w:type="dxa"/>
            <w:tcBorders>
              <w:top w:val="nil"/>
              <w:left w:val="nil"/>
              <w:bottom w:val="nil"/>
              <w:right w:val="nil"/>
            </w:tcBorders>
          </w:tcPr>
          <w:p w:rsidR="00E871CB" w:rsidRDefault="00E871CB">
            <w:pPr>
              <w:pStyle w:val="ConsPlusNormal"/>
              <w:jc w:val="center"/>
            </w:pPr>
            <w:r>
              <w:t>2916,9</w:t>
            </w:r>
          </w:p>
        </w:tc>
        <w:tc>
          <w:tcPr>
            <w:tcW w:w="1081" w:type="dxa"/>
            <w:tcBorders>
              <w:top w:val="nil"/>
              <w:left w:val="nil"/>
              <w:bottom w:val="nil"/>
              <w:right w:val="nil"/>
            </w:tcBorders>
          </w:tcPr>
          <w:p w:rsidR="00E871CB" w:rsidRDefault="00E871CB">
            <w:pPr>
              <w:pStyle w:val="ConsPlusNormal"/>
              <w:jc w:val="center"/>
            </w:pPr>
            <w:r>
              <w:t>3584</w:t>
            </w:r>
          </w:p>
        </w:tc>
        <w:tc>
          <w:tcPr>
            <w:tcW w:w="1081" w:type="dxa"/>
            <w:tcBorders>
              <w:top w:val="nil"/>
              <w:left w:val="nil"/>
              <w:bottom w:val="nil"/>
              <w:right w:val="nil"/>
            </w:tcBorders>
          </w:tcPr>
          <w:p w:rsidR="00E871CB" w:rsidRDefault="00E871CB">
            <w:pPr>
              <w:pStyle w:val="ConsPlusNormal"/>
              <w:jc w:val="center"/>
            </w:pPr>
            <w:r>
              <w:t>30091</w:t>
            </w:r>
          </w:p>
        </w:tc>
        <w:tc>
          <w:tcPr>
            <w:tcW w:w="1081" w:type="dxa"/>
            <w:tcBorders>
              <w:top w:val="nil"/>
              <w:left w:val="nil"/>
              <w:bottom w:val="nil"/>
              <w:right w:val="nil"/>
            </w:tcBorders>
          </w:tcPr>
          <w:p w:rsidR="00E871CB" w:rsidRDefault="00E871CB">
            <w:pPr>
              <w:pStyle w:val="ConsPlusNormal"/>
              <w:jc w:val="center"/>
            </w:pPr>
            <w:r>
              <w:t>24475,6</w:t>
            </w:r>
          </w:p>
        </w:tc>
        <w:tc>
          <w:tcPr>
            <w:tcW w:w="1081" w:type="dxa"/>
            <w:tcBorders>
              <w:top w:val="nil"/>
              <w:left w:val="nil"/>
              <w:bottom w:val="nil"/>
              <w:right w:val="nil"/>
            </w:tcBorders>
          </w:tcPr>
          <w:p w:rsidR="00E871CB" w:rsidRDefault="00E871CB">
            <w:pPr>
              <w:pStyle w:val="ConsPlusNormal"/>
              <w:jc w:val="center"/>
            </w:pPr>
            <w:r>
              <w:t>23677,9</w:t>
            </w:r>
          </w:p>
        </w:tc>
        <w:tc>
          <w:tcPr>
            <w:tcW w:w="1081" w:type="dxa"/>
            <w:tcBorders>
              <w:top w:val="nil"/>
              <w:left w:val="nil"/>
              <w:bottom w:val="nil"/>
              <w:right w:val="nil"/>
            </w:tcBorders>
          </w:tcPr>
          <w:p w:rsidR="00E871CB" w:rsidRDefault="00E871CB">
            <w:pPr>
              <w:pStyle w:val="ConsPlusNormal"/>
              <w:jc w:val="center"/>
            </w:pPr>
            <w:r>
              <w:t>-</w:t>
            </w:r>
          </w:p>
        </w:tc>
        <w:tc>
          <w:tcPr>
            <w:tcW w:w="1077"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15799" w:type="dxa"/>
            <w:gridSpan w:val="13"/>
            <w:tcBorders>
              <w:top w:val="nil"/>
              <w:left w:val="nil"/>
              <w:bottom w:val="nil"/>
              <w:right w:val="nil"/>
            </w:tcBorders>
          </w:tcPr>
          <w:p w:rsidR="00E871CB" w:rsidRDefault="00E871CB">
            <w:pPr>
              <w:pStyle w:val="ConsPlusNormal"/>
              <w:jc w:val="center"/>
            </w:pPr>
            <w:r>
              <w:lastRenderedPageBreak/>
              <w:t>V. Финансирование мероприятий подпрограммы за счет средств федерального бюджета</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pPr>
            <w:r>
              <w:t>Всего</w:t>
            </w:r>
          </w:p>
        </w:tc>
        <w:tc>
          <w:tcPr>
            <w:tcW w:w="1191" w:type="dxa"/>
            <w:tcBorders>
              <w:top w:val="nil"/>
              <w:left w:val="nil"/>
              <w:bottom w:val="nil"/>
              <w:right w:val="nil"/>
            </w:tcBorders>
          </w:tcPr>
          <w:p w:rsidR="00E871CB" w:rsidRDefault="00E871CB">
            <w:pPr>
              <w:pStyle w:val="ConsPlusNormal"/>
              <w:jc w:val="center"/>
            </w:pPr>
            <w:r>
              <w:t>324691,9</w:t>
            </w:r>
          </w:p>
        </w:tc>
        <w:tc>
          <w:tcPr>
            <w:tcW w:w="1081" w:type="dxa"/>
            <w:tcBorders>
              <w:top w:val="nil"/>
              <w:left w:val="nil"/>
              <w:bottom w:val="nil"/>
              <w:right w:val="nil"/>
            </w:tcBorders>
          </w:tcPr>
          <w:p w:rsidR="00E871CB" w:rsidRDefault="00E871CB">
            <w:pPr>
              <w:pStyle w:val="ConsPlusNormal"/>
              <w:jc w:val="center"/>
            </w:pPr>
            <w:r>
              <w:t>6572,5</w:t>
            </w:r>
          </w:p>
        </w:tc>
        <w:tc>
          <w:tcPr>
            <w:tcW w:w="1081" w:type="dxa"/>
            <w:tcBorders>
              <w:top w:val="nil"/>
              <w:left w:val="nil"/>
              <w:bottom w:val="nil"/>
              <w:right w:val="nil"/>
            </w:tcBorders>
          </w:tcPr>
          <w:p w:rsidR="00E871CB" w:rsidRDefault="00E871CB">
            <w:pPr>
              <w:pStyle w:val="ConsPlusNormal"/>
              <w:jc w:val="center"/>
            </w:pPr>
            <w:r>
              <w:t>6572,6</w:t>
            </w:r>
          </w:p>
        </w:tc>
        <w:tc>
          <w:tcPr>
            <w:tcW w:w="1081" w:type="dxa"/>
            <w:tcBorders>
              <w:top w:val="nil"/>
              <w:left w:val="nil"/>
              <w:bottom w:val="nil"/>
              <w:right w:val="nil"/>
            </w:tcBorders>
          </w:tcPr>
          <w:p w:rsidR="00E871CB" w:rsidRDefault="00E871CB">
            <w:pPr>
              <w:pStyle w:val="ConsPlusNormal"/>
              <w:jc w:val="center"/>
            </w:pPr>
            <w:r>
              <w:t>2700</w:t>
            </w:r>
          </w:p>
        </w:tc>
        <w:tc>
          <w:tcPr>
            <w:tcW w:w="1081" w:type="dxa"/>
            <w:tcBorders>
              <w:top w:val="nil"/>
              <w:left w:val="nil"/>
              <w:bottom w:val="nil"/>
              <w:right w:val="nil"/>
            </w:tcBorders>
          </w:tcPr>
          <w:p w:rsidR="00E871CB" w:rsidRDefault="00E871CB">
            <w:pPr>
              <w:pStyle w:val="ConsPlusNormal"/>
              <w:jc w:val="center"/>
            </w:pPr>
            <w:r>
              <w:t>3185</w:t>
            </w:r>
          </w:p>
        </w:tc>
        <w:tc>
          <w:tcPr>
            <w:tcW w:w="1081" w:type="dxa"/>
            <w:tcBorders>
              <w:top w:val="nil"/>
              <w:left w:val="nil"/>
              <w:bottom w:val="nil"/>
              <w:right w:val="nil"/>
            </w:tcBorders>
          </w:tcPr>
          <w:p w:rsidR="00E871CB" w:rsidRDefault="00E871CB">
            <w:pPr>
              <w:pStyle w:val="ConsPlusNormal"/>
              <w:jc w:val="center"/>
            </w:pPr>
            <w:r>
              <w:t>5216,9</w:t>
            </w:r>
          </w:p>
        </w:tc>
        <w:tc>
          <w:tcPr>
            <w:tcW w:w="1081" w:type="dxa"/>
            <w:tcBorders>
              <w:top w:val="nil"/>
              <w:left w:val="nil"/>
              <w:bottom w:val="nil"/>
              <w:right w:val="nil"/>
            </w:tcBorders>
          </w:tcPr>
          <w:p w:rsidR="00E871CB" w:rsidRDefault="00E871CB">
            <w:pPr>
              <w:pStyle w:val="ConsPlusNormal"/>
              <w:jc w:val="center"/>
            </w:pPr>
            <w:r>
              <w:t>11941,9</w:t>
            </w:r>
          </w:p>
        </w:tc>
        <w:tc>
          <w:tcPr>
            <w:tcW w:w="1081" w:type="dxa"/>
            <w:tcBorders>
              <w:top w:val="nil"/>
              <w:left w:val="nil"/>
              <w:bottom w:val="nil"/>
              <w:right w:val="nil"/>
            </w:tcBorders>
          </w:tcPr>
          <w:p w:rsidR="00E871CB" w:rsidRDefault="00E871CB">
            <w:pPr>
              <w:pStyle w:val="ConsPlusNormal"/>
              <w:jc w:val="center"/>
            </w:pPr>
            <w:r>
              <w:t>52067,7</w:t>
            </w:r>
          </w:p>
        </w:tc>
        <w:tc>
          <w:tcPr>
            <w:tcW w:w="1081" w:type="dxa"/>
            <w:tcBorders>
              <w:top w:val="nil"/>
              <w:left w:val="nil"/>
              <w:bottom w:val="nil"/>
              <w:right w:val="nil"/>
            </w:tcBorders>
          </w:tcPr>
          <w:p w:rsidR="00E871CB" w:rsidRDefault="00E871CB">
            <w:pPr>
              <w:pStyle w:val="ConsPlusNormal"/>
              <w:jc w:val="center"/>
            </w:pPr>
            <w:r>
              <w:t>61768,8</w:t>
            </w:r>
          </w:p>
        </w:tc>
        <w:tc>
          <w:tcPr>
            <w:tcW w:w="1081" w:type="dxa"/>
            <w:tcBorders>
              <w:top w:val="nil"/>
              <w:left w:val="nil"/>
              <w:bottom w:val="nil"/>
              <w:right w:val="nil"/>
            </w:tcBorders>
          </w:tcPr>
          <w:p w:rsidR="00E871CB" w:rsidRDefault="00E871CB">
            <w:pPr>
              <w:pStyle w:val="ConsPlusNormal"/>
              <w:jc w:val="center"/>
            </w:pPr>
            <w:r>
              <w:t>65746,6</w:t>
            </w:r>
          </w:p>
        </w:tc>
        <w:tc>
          <w:tcPr>
            <w:tcW w:w="1081" w:type="dxa"/>
            <w:tcBorders>
              <w:top w:val="nil"/>
              <w:left w:val="nil"/>
              <w:bottom w:val="nil"/>
              <w:right w:val="nil"/>
            </w:tcBorders>
          </w:tcPr>
          <w:p w:rsidR="00E871CB" w:rsidRDefault="00E871CB">
            <w:pPr>
              <w:pStyle w:val="ConsPlusNormal"/>
              <w:jc w:val="center"/>
            </w:pPr>
            <w:r>
              <w:t>99339,2</w:t>
            </w:r>
          </w:p>
        </w:tc>
        <w:tc>
          <w:tcPr>
            <w:tcW w:w="1077" w:type="dxa"/>
            <w:tcBorders>
              <w:top w:val="nil"/>
              <w:left w:val="nil"/>
              <w:bottom w:val="nil"/>
              <w:right w:val="nil"/>
            </w:tcBorders>
          </w:tcPr>
          <w:p w:rsidR="00E871CB" w:rsidRDefault="00E871CB">
            <w:pPr>
              <w:pStyle w:val="ConsPlusNormal"/>
              <w:jc w:val="center"/>
            </w:pPr>
            <w:r>
              <w:t>9580,7</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t>в том числе:</w:t>
            </w:r>
          </w:p>
        </w:tc>
        <w:tc>
          <w:tcPr>
            <w:tcW w:w="119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81" w:type="dxa"/>
            <w:tcBorders>
              <w:top w:val="nil"/>
              <w:left w:val="nil"/>
              <w:bottom w:val="nil"/>
              <w:right w:val="nil"/>
            </w:tcBorders>
          </w:tcPr>
          <w:p w:rsidR="00E871CB" w:rsidRDefault="00E871CB">
            <w:pPr>
              <w:pStyle w:val="ConsPlusNormal"/>
            </w:pPr>
          </w:p>
        </w:tc>
        <w:tc>
          <w:tcPr>
            <w:tcW w:w="1077"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t>капитальные вложения</w:t>
            </w:r>
          </w:p>
        </w:tc>
        <w:tc>
          <w:tcPr>
            <w:tcW w:w="1191" w:type="dxa"/>
            <w:tcBorders>
              <w:top w:val="nil"/>
              <w:left w:val="nil"/>
              <w:bottom w:val="nil"/>
              <w:right w:val="nil"/>
            </w:tcBorders>
          </w:tcPr>
          <w:p w:rsidR="00E871CB" w:rsidRDefault="00E871CB">
            <w:pPr>
              <w:pStyle w:val="ConsPlusNormal"/>
              <w:jc w:val="center"/>
            </w:pPr>
            <w:r>
              <w:t>107444,4</w:t>
            </w:r>
          </w:p>
        </w:tc>
        <w:tc>
          <w:tcPr>
            <w:tcW w:w="1081" w:type="dxa"/>
            <w:tcBorders>
              <w:top w:val="nil"/>
              <w:left w:val="nil"/>
              <w:bottom w:val="nil"/>
              <w:right w:val="nil"/>
            </w:tcBorders>
          </w:tcPr>
          <w:p w:rsidR="00E871CB" w:rsidRDefault="00E871CB">
            <w:pPr>
              <w:pStyle w:val="ConsPlusNormal"/>
              <w:jc w:val="center"/>
            </w:pPr>
            <w:r>
              <w:t>6572,5</w:t>
            </w:r>
          </w:p>
        </w:tc>
        <w:tc>
          <w:tcPr>
            <w:tcW w:w="1081" w:type="dxa"/>
            <w:tcBorders>
              <w:top w:val="nil"/>
              <w:left w:val="nil"/>
              <w:bottom w:val="nil"/>
              <w:right w:val="nil"/>
            </w:tcBorders>
          </w:tcPr>
          <w:p w:rsidR="00E871CB" w:rsidRDefault="00E871CB">
            <w:pPr>
              <w:pStyle w:val="ConsPlusNormal"/>
              <w:jc w:val="center"/>
            </w:pPr>
            <w:r>
              <w:t>6572,6</w:t>
            </w:r>
          </w:p>
        </w:tc>
        <w:tc>
          <w:tcPr>
            <w:tcW w:w="1081" w:type="dxa"/>
            <w:tcBorders>
              <w:top w:val="nil"/>
              <w:left w:val="nil"/>
              <w:bottom w:val="nil"/>
              <w:right w:val="nil"/>
            </w:tcBorders>
          </w:tcPr>
          <w:p w:rsidR="00E871CB" w:rsidRDefault="00E871CB">
            <w:pPr>
              <w:pStyle w:val="ConsPlusNormal"/>
              <w:jc w:val="center"/>
            </w:pPr>
            <w:r>
              <w:t>2700</w:t>
            </w:r>
          </w:p>
        </w:tc>
        <w:tc>
          <w:tcPr>
            <w:tcW w:w="1081" w:type="dxa"/>
            <w:tcBorders>
              <w:top w:val="nil"/>
              <w:left w:val="nil"/>
              <w:bottom w:val="nil"/>
              <w:right w:val="nil"/>
            </w:tcBorders>
          </w:tcPr>
          <w:p w:rsidR="00E871CB" w:rsidRDefault="00E871CB">
            <w:pPr>
              <w:pStyle w:val="ConsPlusNormal"/>
              <w:jc w:val="center"/>
            </w:pPr>
            <w:r>
              <w:t>2885</w:t>
            </w:r>
          </w:p>
        </w:tc>
        <w:tc>
          <w:tcPr>
            <w:tcW w:w="1081" w:type="dxa"/>
            <w:tcBorders>
              <w:top w:val="nil"/>
              <w:left w:val="nil"/>
              <w:bottom w:val="nil"/>
              <w:right w:val="nil"/>
            </w:tcBorders>
          </w:tcPr>
          <w:p w:rsidR="00E871CB" w:rsidRDefault="00E871CB">
            <w:pPr>
              <w:pStyle w:val="ConsPlusNormal"/>
              <w:jc w:val="center"/>
            </w:pPr>
            <w:r>
              <w:t>2300</w:t>
            </w:r>
          </w:p>
        </w:tc>
        <w:tc>
          <w:tcPr>
            <w:tcW w:w="1081" w:type="dxa"/>
            <w:tcBorders>
              <w:top w:val="nil"/>
              <w:left w:val="nil"/>
              <w:bottom w:val="nil"/>
              <w:right w:val="nil"/>
            </w:tcBorders>
          </w:tcPr>
          <w:p w:rsidR="00E871CB" w:rsidRDefault="00E871CB">
            <w:pPr>
              <w:pStyle w:val="ConsPlusNormal"/>
              <w:jc w:val="center"/>
            </w:pPr>
            <w:r>
              <w:t>1857,9</w:t>
            </w:r>
          </w:p>
        </w:tc>
        <w:tc>
          <w:tcPr>
            <w:tcW w:w="1081" w:type="dxa"/>
            <w:tcBorders>
              <w:top w:val="nil"/>
              <w:left w:val="nil"/>
              <w:bottom w:val="nil"/>
              <w:right w:val="nil"/>
            </w:tcBorders>
          </w:tcPr>
          <w:p w:rsidR="00E871CB" w:rsidRDefault="00E871CB">
            <w:pPr>
              <w:pStyle w:val="ConsPlusNormal"/>
              <w:jc w:val="center"/>
            </w:pPr>
            <w:r>
              <w:t>3576,7</w:t>
            </w:r>
          </w:p>
        </w:tc>
        <w:tc>
          <w:tcPr>
            <w:tcW w:w="1081" w:type="dxa"/>
            <w:tcBorders>
              <w:top w:val="nil"/>
              <w:left w:val="nil"/>
              <w:bottom w:val="nil"/>
              <w:right w:val="nil"/>
            </w:tcBorders>
          </w:tcPr>
          <w:p w:rsidR="00E871CB" w:rsidRDefault="00E871CB">
            <w:pPr>
              <w:pStyle w:val="ConsPlusNormal"/>
              <w:jc w:val="center"/>
            </w:pPr>
            <w:r>
              <w:t>6173</w:t>
            </w:r>
          </w:p>
        </w:tc>
        <w:tc>
          <w:tcPr>
            <w:tcW w:w="1081" w:type="dxa"/>
            <w:tcBorders>
              <w:top w:val="nil"/>
              <w:left w:val="nil"/>
              <w:bottom w:val="nil"/>
              <w:right w:val="nil"/>
            </w:tcBorders>
          </w:tcPr>
          <w:p w:rsidR="00E871CB" w:rsidRDefault="00E871CB">
            <w:pPr>
              <w:pStyle w:val="ConsPlusNormal"/>
              <w:jc w:val="center"/>
            </w:pPr>
            <w:r>
              <w:t>29666,5</w:t>
            </w:r>
          </w:p>
        </w:tc>
        <w:tc>
          <w:tcPr>
            <w:tcW w:w="1081" w:type="dxa"/>
            <w:tcBorders>
              <w:top w:val="nil"/>
              <w:left w:val="nil"/>
              <w:bottom w:val="nil"/>
              <w:right w:val="nil"/>
            </w:tcBorders>
          </w:tcPr>
          <w:p w:rsidR="00E871CB" w:rsidRDefault="00E871CB">
            <w:pPr>
              <w:pStyle w:val="ConsPlusNormal"/>
              <w:jc w:val="center"/>
            </w:pPr>
            <w:r>
              <w:t>35595,7</w:t>
            </w:r>
          </w:p>
        </w:tc>
        <w:tc>
          <w:tcPr>
            <w:tcW w:w="1077" w:type="dxa"/>
            <w:tcBorders>
              <w:top w:val="nil"/>
              <w:left w:val="nil"/>
              <w:bottom w:val="nil"/>
              <w:right w:val="nil"/>
            </w:tcBorders>
          </w:tcPr>
          <w:p w:rsidR="00E871CB" w:rsidRDefault="00E871CB">
            <w:pPr>
              <w:pStyle w:val="ConsPlusNormal"/>
              <w:jc w:val="center"/>
            </w:pPr>
            <w:r>
              <w:t>9544,5</w:t>
            </w:r>
          </w:p>
        </w:tc>
      </w:tr>
      <w:tr w:rsidR="00E871CB">
        <w:tblPrEx>
          <w:tblBorders>
            <w:insideH w:val="none" w:sz="0" w:space="0" w:color="auto"/>
            <w:insideV w:val="none" w:sz="0" w:space="0" w:color="auto"/>
          </w:tblBorders>
        </w:tblPrEx>
        <w:tc>
          <w:tcPr>
            <w:tcW w:w="2721" w:type="dxa"/>
            <w:tcBorders>
              <w:top w:val="nil"/>
              <w:left w:val="nil"/>
              <w:bottom w:val="nil"/>
              <w:right w:val="nil"/>
            </w:tcBorders>
          </w:tcPr>
          <w:p w:rsidR="00E871CB" w:rsidRDefault="00E871CB">
            <w:pPr>
              <w:pStyle w:val="ConsPlusNormal"/>
              <w:ind w:left="283"/>
            </w:pPr>
            <w:r>
              <w:t>ПНИЭР</w:t>
            </w:r>
          </w:p>
        </w:tc>
        <w:tc>
          <w:tcPr>
            <w:tcW w:w="1191" w:type="dxa"/>
            <w:tcBorders>
              <w:top w:val="nil"/>
              <w:left w:val="nil"/>
              <w:bottom w:val="nil"/>
              <w:right w:val="nil"/>
            </w:tcBorders>
          </w:tcPr>
          <w:p w:rsidR="00E871CB" w:rsidRDefault="00E871CB">
            <w:pPr>
              <w:pStyle w:val="ConsPlusNormal"/>
              <w:jc w:val="center"/>
            </w:pPr>
            <w:r>
              <w:t>136,6</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w:t>
            </w:r>
          </w:p>
        </w:tc>
        <w:tc>
          <w:tcPr>
            <w:tcW w:w="1081" w:type="dxa"/>
            <w:tcBorders>
              <w:top w:val="nil"/>
              <w:left w:val="nil"/>
              <w:bottom w:val="nil"/>
              <w:right w:val="nil"/>
            </w:tcBorders>
          </w:tcPr>
          <w:p w:rsidR="00E871CB" w:rsidRDefault="00E871CB">
            <w:pPr>
              <w:pStyle w:val="ConsPlusNormal"/>
              <w:jc w:val="center"/>
            </w:pPr>
            <w:r>
              <w:t>22,9</w:t>
            </w:r>
          </w:p>
        </w:tc>
        <w:tc>
          <w:tcPr>
            <w:tcW w:w="1081" w:type="dxa"/>
            <w:tcBorders>
              <w:top w:val="nil"/>
              <w:left w:val="nil"/>
              <w:bottom w:val="nil"/>
              <w:right w:val="nil"/>
            </w:tcBorders>
          </w:tcPr>
          <w:p w:rsidR="00E871CB" w:rsidRDefault="00E871CB">
            <w:pPr>
              <w:pStyle w:val="ConsPlusNormal"/>
              <w:jc w:val="center"/>
            </w:pPr>
            <w:r>
              <w:t>24,1</w:t>
            </w:r>
          </w:p>
        </w:tc>
        <w:tc>
          <w:tcPr>
            <w:tcW w:w="1081" w:type="dxa"/>
            <w:tcBorders>
              <w:top w:val="nil"/>
              <w:left w:val="nil"/>
              <w:bottom w:val="nil"/>
              <w:right w:val="nil"/>
            </w:tcBorders>
          </w:tcPr>
          <w:p w:rsidR="00E871CB" w:rsidRDefault="00E871CB">
            <w:pPr>
              <w:pStyle w:val="ConsPlusNormal"/>
              <w:jc w:val="center"/>
            </w:pPr>
            <w:r>
              <w:t>53,4</w:t>
            </w:r>
          </w:p>
        </w:tc>
        <w:tc>
          <w:tcPr>
            <w:tcW w:w="1077" w:type="dxa"/>
            <w:tcBorders>
              <w:top w:val="nil"/>
              <w:left w:val="nil"/>
              <w:bottom w:val="nil"/>
              <w:right w:val="nil"/>
            </w:tcBorders>
          </w:tcPr>
          <w:p w:rsidR="00E871CB" w:rsidRDefault="00E871CB">
            <w:pPr>
              <w:pStyle w:val="ConsPlusNormal"/>
              <w:jc w:val="center"/>
            </w:pPr>
            <w:r>
              <w:t>36,2</w:t>
            </w:r>
          </w:p>
        </w:tc>
      </w:tr>
      <w:tr w:rsidR="00E871CB">
        <w:tblPrEx>
          <w:tblBorders>
            <w:insideH w:val="none" w:sz="0" w:space="0" w:color="auto"/>
            <w:insideV w:val="none" w:sz="0" w:space="0" w:color="auto"/>
          </w:tblBorders>
        </w:tblPrEx>
        <w:tc>
          <w:tcPr>
            <w:tcW w:w="2721" w:type="dxa"/>
            <w:tcBorders>
              <w:top w:val="nil"/>
              <w:left w:val="nil"/>
              <w:bottom w:val="single" w:sz="4" w:space="0" w:color="auto"/>
              <w:right w:val="nil"/>
            </w:tcBorders>
          </w:tcPr>
          <w:p w:rsidR="00E871CB" w:rsidRDefault="00E871CB">
            <w:pPr>
              <w:pStyle w:val="ConsPlusNormal"/>
              <w:ind w:left="283"/>
            </w:pPr>
            <w:r>
              <w:t>прочие</w:t>
            </w:r>
          </w:p>
        </w:tc>
        <w:tc>
          <w:tcPr>
            <w:tcW w:w="1191" w:type="dxa"/>
            <w:tcBorders>
              <w:top w:val="nil"/>
              <w:left w:val="nil"/>
              <w:bottom w:val="single" w:sz="4" w:space="0" w:color="auto"/>
              <w:right w:val="nil"/>
            </w:tcBorders>
          </w:tcPr>
          <w:p w:rsidR="00E871CB" w:rsidRDefault="00E871CB">
            <w:pPr>
              <w:pStyle w:val="ConsPlusNormal"/>
              <w:jc w:val="center"/>
            </w:pPr>
            <w:r>
              <w:t>217210,9</w:t>
            </w:r>
          </w:p>
        </w:tc>
        <w:tc>
          <w:tcPr>
            <w:tcW w:w="1081" w:type="dxa"/>
            <w:tcBorders>
              <w:top w:val="nil"/>
              <w:left w:val="nil"/>
              <w:bottom w:val="single" w:sz="4" w:space="0" w:color="auto"/>
              <w:right w:val="nil"/>
            </w:tcBorders>
          </w:tcPr>
          <w:p w:rsidR="00E871CB" w:rsidRDefault="00E871CB">
            <w:pPr>
              <w:pStyle w:val="ConsPlusNormal"/>
              <w:jc w:val="center"/>
            </w:pPr>
            <w:r>
              <w:t>-</w:t>
            </w:r>
          </w:p>
        </w:tc>
        <w:tc>
          <w:tcPr>
            <w:tcW w:w="1081" w:type="dxa"/>
            <w:tcBorders>
              <w:top w:val="nil"/>
              <w:left w:val="nil"/>
              <w:bottom w:val="single" w:sz="4" w:space="0" w:color="auto"/>
              <w:right w:val="nil"/>
            </w:tcBorders>
          </w:tcPr>
          <w:p w:rsidR="00E871CB" w:rsidRDefault="00E871CB">
            <w:pPr>
              <w:pStyle w:val="ConsPlusNormal"/>
              <w:jc w:val="center"/>
            </w:pPr>
            <w:r>
              <w:t>-</w:t>
            </w:r>
          </w:p>
        </w:tc>
        <w:tc>
          <w:tcPr>
            <w:tcW w:w="1081" w:type="dxa"/>
            <w:tcBorders>
              <w:top w:val="nil"/>
              <w:left w:val="nil"/>
              <w:bottom w:val="single" w:sz="4" w:space="0" w:color="auto"/>
              <w:right w:val="nil"/>
            </w:tcBorders>
          </w:tcPr>
          <w:p w:rsidR="00E871CB" w:rsidRDefault="00E871CB">
            <w:pPr>
              <w:pStyle w:val="ConsPlusNormal"/>
              <w:jc w:val="center"/>
            </w:pPr>
            <w:r>
              <w:t>-</w:t>
            </w:r>
          </w:p>
        </w:tc>
        <w:tc>
          <w:tcPr>
            <w:tcW w:w="1081" w:type="dxa"/>
            <w:tcBorders>
              <w:top w:val="nil"/>
              <w:left w:val="nil"/>
              <w:bottom w:val="single" w:sz="4" w:space="0" w:color="auto"/>
              <w:right w:val="nil"/>
            </w:tcBorders>
          </w:tcPr>
          <w:p w:rsidR="00E871CB" w:rsidRDefault="00E871CB">
            <w:pPr>
              <w:pStyle w:val="ConsPlusNormal"/>
              <w:jc w:val="center"/>
            </w:pPr>
            <w:r>
              <w:t>300</w:t>
            </w:r>
          </w:p>
        </w:tc>
        <w:tc>
          <w:tcPr>
            <w:tcW w:w="1081" w:type="dxa"/>
            <w:tcBorders>
              <w:top w:val="nil"/>
              <w:left w:val="nil"/>
              <w:bottom w:val="single" w:sz="4" w:space="0" w:color="auto"/>
              <w:right w:val="nil"/>
            </w:tcBorders>
          </w:tcPr>
          <w:p w:rsidR="00E871CB" w:rsidRDefault="00E871CB">
            <w:pPr>
              <w:pStyle w:val="ConsPlusNormal"/>
              <w:jc w:val="center"/>
            </w:pPr>
            <w:r>
              <w:t>2916,9</w:t>
            </w:r>
          </w:p>
        </w:tc>
        <w:tc>
          <w:tcPr>
            <w:tcW w:w="1081" w:type="dxa"/>
            <w:tcBorders>
              <w:top w:val="nil"/>
              <w:left w:val="nil"/>
              <w:bottom w:val="single" w:sz="4" w:space="0" w:color="auto"/>
              <w:right w:val="nil"/>
            </w:tcBorders>
          </w:tcPr>
          <w:p w:rsidR="00E871CB" w:rsidRDefault="00E871CB">
            <w:pPr>
              <w:pStyle w:val="ConsPlusNormal"/>
              <w:jc w:val="center"/>
            </w:pPr>
            <w:r>
              <w:t>10084</w:t>
            </w:r>
          </w:p>
        </w:tc>
        <w:tc>
          <w:tcPr>
            <w:tcW w:w="1081" w:type="dxa"/>
            <w:tcBorders>
              <w:top w:val="nil"/>
              <w:left w:val="nil"/>
              <w:bottom w:val="single" w:sz="4" w:space="0" w:color="auto"/>
              <w:right w:val="nil"/>
            </w:tcBorders>
          </w:tcPr>
          <w:p w:rsidR="00E871CB" w:rsidRDefault="00E871CB">
            <w:pPr>
              <w:pStyle w:val="ConsPlusNormal"/>
              <w:jc w:val="center"/>
            </w:pPr>
            <w:r>
              <w:t>48591</w:t>
            </w:r>
          </w:p>
        </w:tc>
        <w:tc>
          <w:tcPr>
            <w:tcW w:w="1081" w:type="dxa"/>
            <w:tcBorders>
              <w:top w:val="nil"/>
              <w:left w:val="nil"/>
              <w:bottom w:val="single" w:sz="4" w:space="0" w:color="auto"/>
              <w:right w:val="nil"/>
            </w:tcBorders>
          </w:tcPr>
          <w:p w:rsidR="00E871CB" w:rsidRDefault="00E871CB">
            <w:pPr>
              <w:pStyle w:val="ConsPlusNormal"/>
              <w:jc w:val="center"/>
            </w:pPr>
            <w:r>
              <w:t>55572,9</w:t>
            </w:r>
          </w:p>
        </w:tc>
        <w:tc>
          <w:tcPr>
            <w:tcW w:w="1081" w:type="dxa"/>
            <w:tcBorders>
              <w:top w:val="nil"/>
              <w:left w:val="nil"/>
              <w:bottom w:val="single" w:sz="4" w:space="0" w:color="auto"/>
              <w:right w:val="nil"/>
            </w:tcBorders>
          </w:tcPr>
          <w:p w:rsidR="00E871CB" w:rsidRDefault="00E871CB">
            <w:pPr>
              <w:pStyle w:val="ConsPlusNormal"/>
              <w:jc w:val="center"/>
            </w:pPr>
            <w:r>
              <w:t>36056</w:t>
            </w:r>
          </w:p>
        </w:tc>
        <w:tc>
          <w:tcPr>
            <w:tcW w:w="1081" w:type="dxa"/>
            <w:tcBorders>
              <w:top w:val="nil"/>
              <w:left w:val="nil"/>
              <w:bottom w:val="single" w:sz="4" w:space="0" w:color="auto"/>
              <w:right w:val="nil"/>
            </w:tcBorders>
          </w:tcPr>
          <w:p w:rsidR="00E871CB" w:rsidRDefault="00E871CB">
            <w:pPr>
              <w:pStyle w:val="ConsPlusNormal"/>
              <w:jc w:val="center"/>
            </w:pPr>
            <w:r>
              <w:t>63690,1</w:t>
            </w:r>
          </w:p>
        </w:tc>
        <w:tc>
          <w:tcPr>
            <w:tcW w:w="1077" w:type="dxa"/>
            <w:tcBorders>
              <w:top w:val="nil"/>
              <w:left w:val="nil"/>
              <w:bottom w:val="single" w:sz="4" w:space="0" w:color="auto"/>
              <w:right w:val="nil"/>
            </w:tcBorders>
          </w:tcPr>
          <w:p w:rsidR="00E871CB" w:rsidRDefault="00E871CB">
            <w:pPr>
              <w:pStyle w:val="ConsPlusNormal"/>
              <w:jc w:val="center"/>
            </w:pPr>
            <w:r>
              <w:t>-</w:t>
            </w:r>
          </w:p>
        </w:tc>
      </w:tr>
    </w:tbl>
    <w:p w:rsidR="00E871CB" w:rsidRDefault="00E871CB">
      <w:pPr>
        <w:sectPr w:rsidR="00E871CB">
          <w:pgSz w:w="16838" w:h="11905" w:orient="landscape"/>
          <w:pgMar w:top="1701" w:right="1134" w:bottom="850" w:left="1134" w:header="0" w:footer="0" w:gutter="0"/>
          <w:cols w:space="720"/>
        </w:sectPr>
      </w:pPr>
    </w:p>
    <w:p w:rsidR="00E871CB" w:rsidRDefault="00E871CB">
      <w:pPr>
        <w:pStyle w:val="ConsPlusNormal"/>
        <w:jc w:val="both"/>
      </w:pPr>
    </w:p>
    <w:p w:rsidR="00E871CB" w:rsidRDefault="00E871CB">
      <w:pPr>
        <w:pStyle w:val="ConsPlusNormal"/>
        <w:ind w:firstLine="540"/>
        <w:jc w:val="both"/>
      </w:pPr>
      <w:r>
        <w:t>--------------------------------</w:t>
      </w:r>
    </w:p>
    <w:p w:rsidR="00E871CB" w:rsidRDefault="00E871CB">
      <w:pPr>
        <w:pStyle w:val="ConsPlusNormal"/>
        <w:ind w:firstLine="540"/>
        <w:jc w:val="both"/>
      </w:pPr>
      <w:bookmarkStart w:id="36" w:name="P12573"/>
      <w:bookmarkEnd w:id="36"/>
      <w:r>
        <w:t>&lt;1&gt; С учетом остатков бюджетных ассигнований в размере 2,6 млн. рублей, не использованных в 2013 году и направленных на те же цели в 2014 году, без учета остатков бюджетных ассигнований в размере 1700 млн. рублей, не использованных в 2014 году и направленных в антикризисный фонд.</w:t>
      </w:r>
    </w:p>
    <w:p w:rsidR="00E871CB" w:rsidRDefault="00E871CB">
      <w:pPr>
        <w:pStyle w:val="ConsPlusNormal"/>
        <w:ind w:firstLine="540"/>
        <w:jc w:val="both"/>
      </w:pPr>
      <w:bookmarkStart w:id="37" w:name="P12574"/>
      <w:bookmarkEnd w:id="37"/>
      <w:r>
        <w:t>&lt;2&gt; Без учета бюджетных ассигнований, не использованных в 2014 году.</w:t>
      </w:r>
    </w:p>
    <w:p w:rsidR="00E871CB" w:rsidRDefault="00E871CB">
      <w:pPr>
        <w:pStyle w:val="ConsPlusNormal"/>
        <w:ind w:firstLine="540"/>
        <w:jc w:val="both"/>
      </w:pPr>
      <w:bookmarkStart w:id="38" w:name="P12575"/>
      <w:bookmarkEnd w:id="38"/>
      <w:r>
        <w:t>&lt;3&gt; Объемы финансирования расходов на реализацию мероприятий подпрограммы в 2016 - 2020 годах могут быть уточнены при условии принятия Правительством Российской Федерации:</w:t>
      </w:r>
    </w:p>
    <w:p w:rsidR="00E871CB" w:rsidRDefault="00E871CB">
      <w:pPr>
        <w:pStyle w:val="ConsPlusNormal"/>
        <w:ind w:firstLine="540"/>
        <w:jc w:val="both"/>
      </w:pPr>
      <w:r>
        <w:t>решений, позволяющих осуществить замещение части средств федерального бюджета средствами организаций железнодорожного транспорта (увеличение тарифов на грузовые железнодорожные перевозки, дополнительные доходы от эмиссии акций открытого акционерного общества "Российские железные дороги" в рамках приватизации и др.);</w:t>
      </w:r>
    </w:p>
    <w:p w:rsidR="00E871CB" w:rsidRDefault="00E871CB">
      <w:pPr>
        <w:pStyle w:val="ConsPlusNormal"/>
        <w:ind w:firstLine="540"/>
        <w:jc w:val="both"/>
      </w:pPr>
      <w:r>
        <w:t>решений об изменении перечня мероприятий в сфере железнодорожного транспорта, предусмотренных Программой.</w:t>
      </w:r>
    </w:p>
    <w:p w:rsidR="00E871CB" w:rsidRDefault="00E871CB">
      <w:pPr>
        <w:pStyle w:val="ConsPlusNormal"/>
        <w:ind w:firstLine="540"/>
        <w:jc w:val="both"/>
      </w:pPr>
      <w:bookmarkStart w:id="39" w:name="P12578"/>
      <w:bookmarkEnd w:id="39"/>
      <w:r>
        <w:t>&lt;4&gt; Финансирование мероприятий подпрограммы за счет средств внебюджетных источников в 2013 году уточнено по сравнению с отчетом за 2013 год на основании данных автоматизированной системы пономерного учета грузовых вагонов.</w:t>
      </w:r>
    </w:p>
    <w:p w:rsidR="00E871CB" w:rsidRDefault="00E871CB">
      <w:pPr>
        <w:pStyle w:val="ConsPlusNormal"/>
        <w:ind w:firstLine="540"/>
        <w:jc w:val="both"/>
      </w:pPr>
      <w:bookmarkStart w:id="40" w:name="P12579"/>
      <w:bookmarkEnd w:id="40"/>
      <w:r>
        <w:t>&lt;5&gt; Реализуется в соответствии с мероприятиями по проведению XXVII Всемирной летней универсиады 2013 года в г. Казани, XXII Олимпийских зимних игр и XI Паралимпийских зимних игр 2014 года в г. Сочи.</w:t>
      </w: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jc w:val="right"/>
        <w:outlineLvl w:val="2"/>
      </w:pPr>
      <w:r>
        <w:t>Приложение N 4</w:t>
      </w:r>
    </w:p>
    <w:p w:rsidR="00E871CB" w:rsidRDefault="00E871CB">
      <w:pPr>
        <w:pStyle w:val="ConsPlusNormal"/>
        <w:jc w:val="right"/>
      </w:pPr>
      <w:r>
        <w:t>к подпрограмме</w:t>
      </w:r>
    </w:p>
    <w:p w:rsidR="00E871CB" w:rsidRDefault="00E871CB">
      <w:pPr>
        <w:pStyle w:val="ConsPlusNormal"/>
        <w:jc w:val="right"/>
      </w:pPr>
      <w:r>
        <w:t>"Железнодорожный транспорт"</w:t>
      </w:r>
    </w:p>
    <w:p w:rsidR="00E871CB" w:rsidRDefault="00E871CB">
      <w:pPr>
        <w:pStyle w:val="ConsPlusNormal"/>
        <w:jc w:val="center"/>
      </w:pPr>
    </w:p>
    <w:p w:rsidR="00E871CB" w:rsidRDefault="00E871CB">
      <w:pPr>
        <w:pStyle w:val="ConsPlusNormal"/>
        <w:jc w:val="center"/>
      </w:pPr>
      <w:bookmarkStart w:id="41" w:name="P12589"/>
      <w:bookmarkEnd w:id="41"/>
      <w:r>
        <w:t>РАСЧЕТ</w:t>
      </w:r>
    </w:p>
    <w:p w:rsidR="00E871CB" w:rsidRDefault="00E871CB">
      <w:pPr>
        <w:pStyle w:val="ConsPlusNormal"/>
        <w:jc w:val="center"/>
      </w:pPr>
      <w:r>
        <w:t>ПОКАЗАТЕЛЕЙ ЭФФЕКТИВНОСТИ ПОДПРОГРАММЫ</w:t>
      </w:r>
    </w:p>
    <w:p w:rsidR="00E871CB" w:rsidRDefault="00E871CB">
      <w:pPr>
        <w:pStyle w:val="ConsPlusNormal"/>
        <w:jc w:val="center"/>
      </w:pPr>
      <w:r>
        <w:t>"ЖЕЛЕЗНОДОРОЖНЫЙ ТРАНСПОРТ"</w:t>
      </w:r>
    </w:p>
    <w:p w:rsidR="00E871CB" w:rsidRDefault="00E871CB">
      <w:pPr>
        <w:pStyle w:val="ConsPlusNormal"/>
        <w:jc w:val="center"/>
      </w:pPr>
      <w:r>
        <w:t>Список изменяющих документов</w:t>
      </w:r>
    </w:p>
    <w:p w:rsidR="00E871CB" w:rsidRDefault="00E871CB">
      <w:pPr>
        <w:pStyle w:val="ConsPlusNormal"/>
        <w:jc w:val="center"/>
      </w:pPr>
      <w:r>
        <w:t xml:space="preserve">(в ред. </w:t>
      </w:r>
      <w:hyperlink r:id="rId617" w:history="1">
        <w:r>
          <w:rPr>
            <w:color w:val="0000FF"/>
          </w:rPr>
          <w:t>Постановления</w:t>
        </w:r>
      </w:hyperlink>
      <w:r>
        <w:t xml:space="preserve"> Правительства РФ от 05.05.2013 N 401)</w:t>
      </w:r>
    </w:p>
    <w:p w:rsidR="00E871CB" w:rsidRDefault="00E871CB">
      <w:pPr>
        <w:pStyle w:val="ConsPlusNormal"/>
        <w:jc w:val="center"/>
      </w:pPr>
    </w:p>
    <w:p w:rsidR="00E871CB" w:rsidRDefault="00E871CB">
      <w:pPr>
        <w:pStyle w:val="ConsPlusNormal"/>
        <w:jc w:val="right"/>
      </w:pPr>
      <w:r>
        <w:t>(млрд.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34"/>
        <w:gridCol w:w="904"/>
        <w:gridCol w:w="664"/>
        <w:gridCol w:w="664"/>
        <w:gridCol w:w="664"/>
        <w:gridCol w:w="664"/>
        <w:gridCol w:w="664"/>
        <w:gridCol w:w="664"/>
        <w:gridCol w:w="664"/>
        <w:gridCol w:w="664"/>
        <w:gridCol w:w="664"/>
        <w:gridCol w:w="664"/>
        <w:gridCol w:w="784"/>
        <w:gridCol w:w="904"/>
      </w:tblGrid>
      <w:tr w:rsidR="00E871CB">
        <w:tc>
          <w:tcPr>
            <w:tcW w:w="2134" w:type="dxa"/>
            <w:vMerge w:val="restart"/>
            <w:tcBorders>
              <w:top w:val="single" w:sz="4" w:space="0" w:color="auto"/>
              <w:left w:val="nil"/>
              <w:bottom w:val="single" w:sz="4" w:space="0" w:color="auto"/>
            </w:tcBorders>
          </w:tcPr>
          <w:p w:rsidR="00E871CB" w:rsidRDefault="00E871CB">
            <w:pPr>
              <w:pStyle w:val="ConsPlusNormal"/>
            </w:pPr>
          </w:p>
        </w:tc>
        <w:tc>
          <w:tcPr>
            <w:tcW w:w="904" w:type="dxa"/>
            <w:vMerge w:val="restart"/>
            <w:tcBorders>
              <w:top w:val="single" w:sz="4" w:space="0" w:color="auto"/>
              <w:bottom w:val="single" w:sz="4" w:space="0" w:color="auto"/>
            </w:tcBorders>
          </w:tcPr>
          <w:p w:rsidR="00E871CB" w:rsidRDefault="00E871CB">
            <w:pPr>
              <w:pStyle w:val="ConsPlusNormal"/>
              <w:jc w:val="center"/>
            </w:pPr>
            <w:r>
              <w:t xml:space="preserve">2010 - 2040 </w:t>
            </w:r>
            <w:r>
              <w:lastRenderedPageBreak/>
              <w:t>годы - всего</w:t>
            </w:r>
          </w:p>
        </w:tc>
        <w:tc>
          <w:tcPr>
            <w:tcW w:w="8328" w:type="dxa"/>
            <w:gridSpan w:val="12"/>
            <w:tcBorders>
              <w:top w:val="single" w:sz="4" w:space="0" w:color="auto"/>
              <w:bottom w:val="single" w:sz="4" w:space="0" w:color="auto"/>
              <w:right w:val="nil"/>
            </w:tcBorders>
          </w:tcPr>
          <w:p w:rsidR="00E871CB" w:rsidRDefault="00E871CB">
            <w:pPr>
              <w:pStyle w:val="ConsPlusNormal"/>
              <w:jc w:val="center"/>
            </w:pPr>
            <w:r>
              <w:lastRenderedPageBreak/>
              <w:t>В том числе</w:t>
            </w:r>
          </w:p>
        </w:tc>
      </w:tr>
      <w:tr w:rsidR="00E871CB">
        <w:tc>
          <w:tcPr>
            <w:tcW w:w="2134" w:type="dxa"/>
            <w:vMerge/>
            <w:tcBorders>
              <w:top w:val="single" w:sz="4" w:space="0" w:color="auto"/>
              <w:left w:val="nil"/>
              <w:bottom w:val="single" w:sz="4" w:space="0" w:color="auto"/>
            </w:tcBorders>
          </w:tcPr>
          <w:p w:rsidR="00E871CB" w:rsidRDefault="00E871CB"/>
        </w:tc>
        <w:tc>
          <w:tcPr>
            <w:tcW w:w="904" w:type="dxa"/>
            <w:vMerge/>
            <w:tcBorders>
              <w:top w:val="single" w:sz="4" w:space="0" w:color="auto"/>
              <w:bottom w:val="single" w:sz="4" w:space="0" w:color="auto"/>
            </w:tcBorders>
          </w:tcPr>
          <w:p w:rsidR="00E871CB" w:rsidRDefault="00E871CB"/>
        </w:tc>
        <w:tc>
          <w:tcPr>
            <w:tcW w:w="664" w:type="dxa"/>
            <w:tcBorders>
              <w:top w:val="single" w:sz="4" w:space="0" w:color="auto"/>
              <w:bottom w:val="single" w:sz="4" w:space="0" w:color="auto"/>
            </w:tcBorders>
          </w:tcPr>
          <w:p w:rsidR="00E871CB" w:rsidRDefault="00E871CB">
            <w:pPr>
              <w:pStyle w:val="ConsPlusNormal"/>
              <w:jc w:val="center"/>
            </w:pPr>
            <w:r>
              <w:t xml:space="preserve">2010 </w:t>
            </w:r>
            <w:r>
              <w:lastRenderedPageBreak/>
              <w:t>год</w:t>
            </w:r>
          </w:p>
        </w:tc>
        <w:tc>
          <w:tcPr>
            <w:tcW w:w="664" w:type="dxa"/>
            <w:tcBorders>
              <w:top w:val="single" w:sz="4" w:space="0" w:color="auto"/>
              <w:bottom w:val="single" w:sz="4" w:space="0" w:color="auto"/>
            </w:tcBorders>
          </w:tcPr>
          <w:p w:rsidR="00E871CB" w:rsidRDefault="00E871CB">
            <w:pPr>
              <w:pStyle w:val="ConsPlusNormal"/>
              <w:jc w:val="center"/>
            </w:pPr>
            <w:r>
              <w:lastRenderedPageBreak/>
              <w:t xml:space="preserve">2011 </w:t>
            </w:r>
            <w:r>
              <w:lastRenderedPageBreak/>
              <w:t>год</w:t>
            </w:r>
          </w:p>
        </w:tc>
        <w:tc>
          <w:tcPr>
            <w:tcW w:w="664" w:type="dxa"/>
            <w:tcBorders>
              <w:top w:val="single" w:sz="4" w:space="0" w:color="auto"/>
              <w:bottom w:val="single" w:sz="4" w:space="0" w:color="auto"/>
            </w:tcBorders>
          </w:tcPr>
          <w:p w:rsidR="00E871CB" w:rsidRDefault="00E871CB">
            <w:pPr>
              <w:pStyle w:val="ConsPlusNormal"/>
              <w:jc w:val="center"/>
            </w:pPr>
            <w:r>
              <w:lastRenderedPageBreak/>
              <w:t xml:space="preserve">2012 </w:t>
            </w:r>
            <w:r>
              <w:lastRenderedPageBreak/>
              <w:t>год</w:t>
            </w:r>
          </w:p>
        </w:tc>
        <w:tc>
          <w:tcPr>
            <w:tcW w:w="664" w:type="dxa"/>
            <w:tcBorders>
              <w:top w:val="single" w:sz="4" w:space="0" w:color="auto"/>
              <w:bottom w:val="single" w:sz="4" w:space="0" w:color="auto"/>
            </w:tcBorders>
          </w:tcPr>
          <w:p w:rsidR="00E871CB" w:rsidRDefault="00E871CB">
            <w:pPr>
              <w:pStyle w:val="ConsPlusNormal"/>
              <w:jc w:val="center"/>
            </w:pPr>
            <w:r>
              <w:lastRenderedPageBreak/>
              <w:t xml:space="preserve">2013 </w:t>
            </w:r>
            <w:r>
              <w:lastRenderedPageBreak/>
              <w:t>год</w:t>
            </w:r>
          </w:p>
        </w:tc>
        <w:tc>
          <w:tcPr>
            <w:tcW w:w="664" w:type="dxa"/>
            <w:tcBorders>
              <w:top w:val="single" w:sz="4" w:space="0" w:color="auto"/>
              <w:bottom w:val="single" w:sz="4" w:space="0" w:color="auto"/>
            </w:tcBorders>
          </w:tcPr>
          <w:p w:rsidR="00E871CB" w:rsidRDefault="00E871CB">
            <w:pPr>
              <w:pStyle w:val="ConsPlusNormal"/>
              <w:jc w:val="center"/>
            </w:pPr>
            <w:r>
              <w:lastRenderedPageBreak/>
              <w:t xml:space="preserve">2014 </w:t>
            </w:r>
            <w:r>
              <w:lastRenderedPageBreak/>
              <w:t>год</w:t>
            </w:r>
          </w:p>
        </w:tc>
        <w:tc>
          <w:tcPr>
            <w:tcW w:w="664" w:type="dxa"/>
            <w:tcBorders>
              <w:top w:val="single" w:sz="4" w:space="0" w:color="auto"/>
              <w:bottom w:val="single" w:sz="4" w:space="0" w:color="auto"/>
            </w:tcBorders>
          </w:tcPr>
          <w:p w:rsidR="00E871CB" w:rsidRDefault="00E871CB">
            <w:pPr>
              <w:pStyle w:val="ConsPlusNormal"/>
              <w:jc w:val="center"/>
            </w:pPr>
            <w:r>
              <w:lastRenderedPageBreak/>
              <w:t xml:space="preserve">2015 </w:t>
            </w:r>
            <w:r>
              <w:lastRenderedPageBreak/>
              <w:t>год</w:t>
            </w:r>
          </w:p>
        </w:tc>
        <w:tc>
          <w:tcPr>
            <w:tcW w:w="664" w:type="dxa"/>
            <w:tcBorders>
              <w:top w:val="single" w:sz="4" w:space="0" w:color="auto"/>
              <w:bottom w:val="single" w:sz="4" w:space="0" w:color="auto"/>
            </w:tcBorders>
          </w:tcPr>
          <w:p w:rsidR="00E871CB" w:rsidRDefault="00E871CB">
            <w:pPr>
              <w:pStyle w:val="ConsPlusNormal"/>
              <w:jc w:val="center"/>
            </w:pPr>
            <w:r>
              <w:lastRenderedPageBreak/>
              <w:t xml:space="preserve">2016 </w:t>
            </w:r>
            <w:r>
              <w:lastRenderedPageBreak/>
              <w:t>год</w:t>
            </w:r>
          </w:p>
        </w:tc>
        <w:tc>
          <w:tcPr>
            <w:tcW w:w="664" w:type="dxa"/>
            <w:tcBorders>
              <w:top w:val="single" w:sz="4" w:space="0" w:color="auto"/>
              <w:bottom w:val="single" w:sz="4" w:space="0" w:color="auto"/>
            </w:tcBorders>
          </w:tcPr>
          <w:p w:rsidR="00E871CB" w:rsidRDefault="00E871CB">
            <w:pPr>
              <w:pStyle w:val="ConsPlusNormal"/>
              <w:jc w:val="center"/>
            </w:pPr>
            <w:r>
              <w:lastRenderedPageBreak/>
              <w:t xml:space="preserve">2017 </w:t>
            </w:r>
            <w:r>
              <w:lastRenderedPageBreak/>
              <w:t>год</w:t>
            </w:r>
          </w:p>
        </w:tc>
        <w:tc>
          <w:tcPr>
            <w:tcW w:w="664" w:type="dxa"/>
            <w:tcBorders>
              <w:top w:val="single" w:sz="4" w:space="0" w:color="auto"/>
              <w:bottom w:val="single" w:sz="4" w:space="0" w:color="auto"/>
            </w:tcBorders>
          </w:tcPr>
          <w:p w:rsidR="00E871CB" w:rsidRDefault="00E871CB">
            <w:pPr>
              <w:pStyle w:val="ConsPlusNormal"/>
              <w:jc w:val="center"/>
            </w:pPr>
            <w:r>
              <w:lastRenderedPageBreak/>
              <w:t xml:space="preserve">2018 </w:t>
            </w:r>
            <w:r>
              <w:lastRenderedPageBreak/>
              <w:t>год</w:t>
            </w:r>
          </w:p>
        </w:tc>
        <w:tc>
          <w:tcPr>
            <w:tcW w:w="664" w:type="dxa"/>
            <w:tcBorders>
              <w:top w:val="single" w:sz="4" w:space="0" w:color="auto"/>
              <w:bottom w:val="single" w:sz="4" w:space="0" w:color="auto"/>
            </w:tcBorders>
          </w:tcPr>
          <w:p w:rsidR="00E871CB" w:rsidRDefault="00E871CB">
            <w:pPr>
              <w:pStyle w:val="ConsPlusNormal"/>
              <w:jc w:val="center"/>
            </w:pPr>
            <w:r>
              <w:lastRenderedPageBreak/>
              <w:t xml:space="preserve">2019 </w:t>
            </w:r>
            <w:r>
              <w:lastRenderedPageBreak/>
              <w:t>год</w:t>
            </w:r>
          </w:p>
        </w:tc>
        <w:tc>
          <w:tcPr>
            <w:tcW w:w="784" w:type="dxa"/>
            <w:tcBorders>
              <w:top w:val="single" w:sz="4" w:space="0" w:color="auto"/>
              <w:bottom w:val="single" w:sz="4" w:space="0" w:color="auto"/>
            </w:tcBorders>
          </w:tcPr>
          <w:p w:rsidR="00E871CB" w:rsidRDefault="00E871CB">
            <w:pPr>
              <w:pStyle w:val="ConsPlusNormal"/>
              <w:jc w:val="center"/>
            </w:pPr>
            <w:r>
              <w:lastRenderedPageBreak/>
              <w:t xml:space="preserve">2020 </w:t>
            </w:r>
            <w:r>
              <w:lastRenderedPageBreak/>
              <w:t>год</w:t>
            </w:r>
          </w:p>
        </w:tc>
        <w:tc>
          <w:tcPr>
            <w:tcW w:w="904" w:type="dxa"/>
            <w:tcBorders>
              <w:top w:val="single" w:sz="4" w:space="0" w:color="auto"/>
              <w:bottom w:val="single" w:sz="4" w:space="0" w:color="auto"/>
              <w:right w:val="nil"/>
            </w:tcBorders>
          </w:tcPr>
          <w:p w:rsidR="00E871CB" w:rsidRDefault="00E871CB">
            <w:pPr>
              <w:pStyle w:val="ConsPlusNormal"/>
              <w:jc w:val="center"/>
            </w:pPr>
            <w:r>
              <w:lastRenderedPageBreak/>
              <w:t xml:space="preserve">2020 - </w:t>
            </w:r>
            <w:r>
              <w:lastRenderedPageBreak/>
              <w:t>2040 годы</w:t>
            </w:r>
          </w:p>
        </w:tc>
      </w:tr>
      <w:tr w:rsidR="00E871CB">
        <w:tblPrEx>
          <w:tblBorders>
            <w:insideH w:val="none" w:sz="0" w:space="0" w:color="auto"/>
            <w:insideV w:val="none" w:sz="0" w:space="0" w:color="auto"/>
          </w:tblBorders>
        </w:tblPrEx>
        <w:tc>
          <w:tcPr>
            <w:tcW w:w="11366" w:type="dxa"/>
            <w:gridSpan w:val="14"/>
            <w:tcBorders>
              <w:top w:val="single" w:sz="4" w:space="0" w:color="auto"/>
              <w:left w:val="nil"/>
              <w:bottom w:val="nil"/>
              <w:right w:val="nil"/>
            </w:tcBorders>
          </w:tcPr>
          <w:p w:rsidR="00E871CB" w:rsidRDefault="00E871CB">
            <w:pPr>
              <w:pStyle w:val="ConsPlusNormal"/>
              <w:jc w:val="center"/>
              <w:outlineLvl w:val="3"/>
            </w:pPr>
            <w:r>
              <w:lastRenderedPageBreak/>
              <w:t>Общественная эффективность</w:t>
            </w:r>
          </w:p>
        </w:tc>
      </w:tr>
      <w:tr w:rsidR="00E871CB">
        <w:tblPrEx>
          <w:tblBorders>
            <w:insideH w:val="none" w:sz="0" w:space="0" w:color="auto"/>
            <w:insideV w:val="none" w:sz="0" w:space="0" w:color="auto"/>
          </w:tblBorders>
        </w:tblPrEx>
        <w:tc>
          <w:tcPr>
            <w:tcW w:w="2134" w:type="dxa"/>
            <w:tcBorders>
              <w:top w:val="nil"/>
              <w:left w:val="nil"/>
              <w:bottom w:val="nil"/>
              <w:right w:val="nil"/>
            </w:tcBorders>
          </w:tcPr>
          <w:p w:rsidR="00E871CB" w:rsidRDefault="00E871CB">
            <w:pPr>
              <w:pStyle w:val="ConsPlusNormal"/>
            </w:pPr>
            <w:r>
              <w:t>Доходы от реализации проектов</w:t>
            </w:r>
          </w:p>
        </w:tc>
        <w:tc>
          <w:tcPr>
            <w:tcW w:w="904" w:type="dxa"/>
            <w:tcBorders>
              <w:top w:val="nil"/>
              <w:left w:val="nil"/>
              <w:bottom w:val="nil"/>
              <w:right w:val="nil"/>
            </w:tcBorders>
          </w:tcPr>
          <w:p w:rsidR="00E871CB" w:rsidRDefault="00E871CB">
            <w:pPr>
              <w:pStyle w:val="ConsPlusNormal"/>
              <w:jc w:val="center"/>
            </w:pPr>
            <w:r>
              <w:t>2802,7</w:t>
            </w:r>
          </w:p>
        </w:tc>
        <w:tc>
          <w:tcPr>
            <w:tcW w:w="664" w:type="dxa"/>
            <w:tcBorders>
              <w:top w:val="nil"/>
              <w:left w:val="nil"/>
              <w:bottom w:val="nil"/>
              <w:right w:val="nil"/>
            </w:tcBorders>
          </w:tcPr>
          <w:p w:rsidR="00E871CB" w:rsidRDefault="00E871CB">
            <w:pPr>
              <w:pStyle w:val="ConsPlusNormal"/>
              <w:jc w:val="center"/>
            </w:pPr>
            <w:r>
              <w:t>-</w:t>
            </w:r>
          </w:p>
        </w:tc>
        <w:tc>
          <w:tcPr>
            <w:tcW w:w="664" w:type="dxa"/>
            <w:tcBorders>
              <w:top w:val="nil"/>
              <w:left w:val="nil"/>
              <w:bottom w:val="nil"/>
              <w:right w:val="nil"/>
            </w:tcBorders>
          </w:tcPr>
          <w:p w:rsidR="00E871CB" w:rsidRDefault="00E871CB">
            <w:pPr>
              <w:pStyle w:val="ConsPlusNormal"/>
              <w:jc w:val="center"/>
            </w:pPr>
            <w:r>
              <w:t>32,8</w:t>
            </w:r>
          </w:p>
        </w:tc>
        <w:tc>
          <w:tcPr>
            <w:tcW w:w="664" w:type="dxa"/>
            <w:tcBorders>
              <w:top w:val="nil"/>
              <w:left w:val="nil"/>
              <w:bottom w:val="nil"/>
              <w:right w:val="nil"/>
            </w:tcBorders>
          </w:tcPr>
          <w:p w:rsidR="00E871CB" w:rsidRDefault="00E871CB">
            <w:pPr>
              <w:pStyle w:val="ConsPlusNormal"/>
              <w:jc w:val="center"/>
            </w:pPr>
            <w:r>
              <w:t>64,2</w:t>
            </w:r>
          </w:p>
        </w:tc>
        <w:tc>
          <w:tcPr>
            <w:tcW w:w="664" w:type="dxa"/>
            <w:tcBorders>
              <w:top w:val="nil"/>
              <w:left w:val="nil"/>
              <w:bottom w:val="nil"/>
              <w:right w:val="nil"/>
            </w:tcBorders>
          </w:tcPr>
          <w:p w:rsidR="00E871CB" w:rsidRDefault="00E871CB">
            <w:pPr>
              <w:pStyle w:val="ConsPlusNormal"/>
              <w:jc w:val="center"/>
            </w:pPr>
            <w:r>
              <w:t>56,6</w:t>
            </w:r>
          </w:p>
        </w:tc>
        <w:tc>
          <w:tcPr>
            <w:tcW w:w="664" w:type="dxa"/>
            <w:tcBorders>
              <w:top w:val="nil"/>
              <w:left w:val="nil"/>
              <w:bottom w:val="nil"/>
              <w:right w:val="nil"/>
            </w:tcBorders>
          </w:tcPr>
          <w:p w:rsidR="00E871CB" w:rsidRDefault="00E871CB">
            <w:pPr>
              <w:pStyle w:val="ConsPlusNormal"/>
              <w:jc w:val="center"/>
            </w:pPr>
            <w:r>
              <w:t>59,4</w:t>
            </w:r>
          </w:p>
        </w:tc>
        <w:tc>
          <w:tcPr>
            <w:tcW w:w="664" w:type="dxa"/>
            <w:tcBorders>
              <w:top w:val="nil"/>
              <w:left w:val="nil"/>
              <w:bottom w:val="nil"/>
              <w:right w:val="nil"/>
            </w:tcBorders>
          </w:tcPr>
          <w:p w:rsidR="00E871CB" w:rsidRDefault="00E871CB">
            <w:pPr>
              <w:pStyle w:val="ConsPlusNormal"/>
              <w:jc w:val="center"/>
            </w:pPr>
            <w:r>
              <w:t>64,8</w:t>
            </w:r>
          </w:p>
        </w:tc>
        <w:tc>
          <w:tcPr>
            <w:tcW w:w="664" w:type="dxa"/>
            <w:tcBorders>
              <w:top w:val="nil"/>
              <w:left w:val="nil"/>
              <w:bottom w:val="nil"/>
              <w:right w:val="nil"/>
            </w:tcBorders>
          </w:tcPr>
          <w:p w:rsidR="00E871CB" w:rsidRDefault="00E871CB">
            <w:pPr>
              <w:pStyle w:val="ConsPlusNormal"/>
              <w:jc w:val="center"/>
            </w:pPr>
            <w:r>
              <w:t>69,3</w:t>
            </w:r>
          </w:p>
        </w:tc>
        <w:tc>
          <w:tcPr>
            <w:tcW w:w="664" w:type="dxa"/>
            <w:tcBorders>
              <w:top w:val="nil"/>
              <w:left w:val="nil"/>
              <w:bottom w:val="nil"/>
              <w:right w:val="nil"/>
            </w:tcBorders>
          </w:tcPr>
          <w:p w:rsidR="00E871CB" w:rsidRDefault="00E871CB">
            <w:pPr>
              <w:pStyle w:val="ConsPlusNormal"/>
              <w:jc w:val="center"/>
            </w:pPr>
            <w:r>
              <w:t>64,2</w:t>
            </w:r>
          </w:p>
        </w:tc>
        <w:tc>
          <w:tcPr>
            <w:tcW w:w="664" w:type="dxa"/>
            <w:tcBorders>
              <w:top w:val="nil"/>
              <w:left w:val="nil"/>
              <w:bottom w:val="nil"/>
              <w:right w:val="nil"/>
            </w:tcBorders>
          </w:tcPr>
          <w:p w:rsidR="00E871CB" w:rsidRDefault="00E871CB">
            <w:pPr>
              <w:pStyle w:val="ConsPlusNormal"/>
              <w:jc w:val="center"/>
            </w:pPr>
            <w:r>
              <w:t>69,2</w:t>
            </w:r>
          </w:p>
        </w:tc>
        <w:tc>
          <w:tcPr>
            <w:tcW w:w="664" w:type="dxa"/>
            <w:tcBorders>
              <w:top w:val="nil"/>
              <w:left w:val="nil"/>
              <w:bottom w:val="nil"/>
              <w:right w:val="nil"/>
            </w:tcBorders>
          </w:tcPr>
          <w:p w:rsidR="00E871CB" w:rsidRDefault="00E871CB">
            <w:pPr>
              <w:pStyle w:val="ConsPlusNormal"/>
              <w:jc w:val="center"/>
            </w:pPr>
            <w:r>
              <w:t>76,3</w:t>
            </w:r>
          </w:p>
        </w:tc>
        <w:tc>
          <w:tcPr>
            <w:tcW w:w="784" w:type="dxa"/>
            <w:tcBorders>
              <w:top w:val="nil"/>
              <w:left w:val="nil"/>
              <w:bottom w:val="nil"/>
              <w:right w:val="nil"/>
            </w:tcBorders>
          </w:tcPr>
          <w:p w:rsidR="00E871CB" w:rsidRDefault="00E871CB">
            <w:pPr>
              <w:pStyle w:val="ConsPlusNormal"/>
              <w:jc w:val="center"/>
            </w:pPr>
            <w:r>
              <w:t>102,1</w:t>
            </w:r>
          </w:p>
        </w:tc>
        <w:tc>
          <w:tcPr>
            <w:tcW w:w="904" w:type="dxa"/>
            <w:tcBorders>
              <w:top w:val="nil"/>
              <w:left w:val="nil"/>
              <w:bottom w:val="nil"/>
              <w:right w:val="nil"/>
            </w:tcBorders>
          </w:tcPr>
          <w:p w:rsidR="00E871CB" w:rsidRDefault="00E871CB">
            <w:pPr>
              <w:pStyle w:val="ConsPlusNormal"/>
              <w:jc w:val="center"/>
            </w:pPr>
            <w:r>
              <w:t>2143,8</w:t>
            </w:r>
          </w:p>
        </w:tc>
      </w:tr>
      <w:tr w:rsidR="00E871CB">
        <w:tblPrEx>
          <w:tblBorders>
            <w:insideH w:val="none" w:sz="0" w:space="0" w:color="auto"/>
            <w:insideV w:val="none" w:sz="0" w:space="0" w:color="auto"/>
          </w:tblBorders>
        </w:tblPrEx>
        <w:tc>
          <w:tcPr>
            <w:tcW w:w="2134" w:type="dxa"/>
            <w:tcBorders>
              <w:top w:val="nil"/>
              <w:left w:val="nil"/>
              <w:bottom w:val="nil"/>
              <w:right w:val="nil"/>
            </w:tcBorders>
          </w:tcPr>
          <w:p w:rsidR="00E871CB" w:rsidRDefault="00E871CB">
            <w:pPr>
              <w:pStyle w:val="ConsPlusNormal"/>
            </w:pPr>
            <w:r>
              <w:t>Расходы на реализацию проектов</w:t>
            </w:r>
          </w:p>
        </w:tc>
        <w:tc>
          <w:tcPr>
            <w:tcW w:w="904" w:type="dxa"/>
            <w:tcBorders>
              <w:top w:val="nil"/>
              <w:left w:val="nil"/>
              <w:bottom w:val="nil"/>
              <w:right w:val="nil"/>
            </w:tcBorders>
          </w:tcPr>
          <w:p w:rsidR="00E871CB" w:rsidRDefault="00E871CB">
            <w:pPr>
              <w:pStyle w:val="ConsPlusNormal"/>
              <w:jc w:val="center"/>
            </w:pPr>
            <w:r>
              <w:t>3710,9</w:t>
            </w:r>
          </w:p>
        </w:tc>
        <w:tc>
          <w:tcPr>
            <w:tcW w:w="664" w:type="dxa"/>
            <w:tcBorders>
              <w:top w:val="nil"/>
              <w:left w:val="nil"/>
              <w:bottom w:val="nil"/>
              <w:right w:val="nil"/>
            </w:tcBorders>
          </w:tcPr>
          <w:p w:rsidR="00E871CB" w:rsidRDefault="00E871CB">
            <w:pPr>
              <w:pStyle w:val="ConsPlusNormal"/>
              <w:jc w:val="center"/>
            </w:pPr>
            <w:r>
              <w:t>183,3</w:t>
            </w:r>
          </w:p>
        </w:tc>
        <w:tc>
          <w:tcPr>
            <w:tcW w:w="664" w:type="dxa"/>
            <w:tcBorders>
              <w:top w:val="nil"/>
              <w:left w:val="nil"/>
              <w:bottom w:val="nil"/>
              <w:right w:val="nil"/>
            </w:tcBorders>
          </w:tcPr>
          <w:p w:rsidR="00E871CB" w:rsidRDefault="00E871CB">
            <w:pPr>
              <w:pStyle w:val="ConsPlusNormal"/>
              <w:jc w:val="center"/>
            </w:pPr>
            <w:r>
              <w:t>324,8</w:t>
            </w:r>
          </w:p>
        </w:tc>
        <w:tc>
          <w:tcPr>
            <w:tcW w:w="664" w:type="dxa"/>
            <w:tcBorders>
              <w:top w:val="nil"/>
              <w:left w:val="nil"/>
              <w:bottom w:val="nil"/>
              <w:right w:val="nil"/>
            </w:tcBorders>
          </w:tcPr>
          <w:p w:rsidR="00E871CB" w:rsidRDefault="00E871CB">
            <w:pPr>
              <w:pStyle w:val="ConsPlusNormal"/>
              <w:jc w:val="center"/>
            </w:pPr>
            <w:r>
              <w:t>252</w:t>
            </w:r>
          </w:p>
        </w:tc>
        <w:tc>
          <w:tcPr>
            <w:tcW w:w="664" w:type="dxa"/>
            <w:tcBorders>
              <w:top w:val="nil"/>
              <w:left w:val="nil"/>
              <w:bottom w:val="nil"/>
              <w:right w:val="nil"/>
            </w:tcBorders>
          </w:tcPr>
          <w:p w:rsidR="00E871CB" w:rsidRDefault="00E871CB">
            <w:pPr>
              <w:pStyle w:val="ConsPlusNormal"/>
              <w:jc w:val="center"/>
            </w:pPr>
            <w:r>
              <w:t>275,3</w:t>
            </w:r>
          </w:p>
        </w:tc>
        <w:tc>
          <w:tcPr>
            <w:tcW w:w="664" w:type="dxa"/>
            <w:tcBorders>
              <w:top w:val="nil"/>
              <w:left w:val="nil"/>
              <w:bottom w:val="nil"/>
              <w:right w:val="nil"/>
            </w:tcBorders>
          </w:tcPr>
          <w:p w:rsidR="00E871CB" w:rsidRDefault="00E871CB">
            <w:pPr>
              <w:pStyle w:val="ConsPlusNormal"/>
              <w:jc w:val="center"/>
            </w:pPr>
            <w:r>
              <w:t>302,6</w:t>
            </w:r>
          </w:p>
        </w:tc>
        <w:tc>
          <w:tcPr>
            <w:tcW w:w="664" w:type="dxa"/>
            <w:tcBorders>
              <w:top w:val="nil"/>
              <w:left w:val="nil"/>
              <w:bottom w:val="nil"/>
              <w:right w:val="nil"/>
            </w:tcBorders>
          </w:tcPr>
          <w:p w:rsidR="00E871CB" w:rsidRDefault="00E871CB">
            <w:pPr>
              <w:pStyle w:val="ConsPlusNormal"/>
              <w:jc w:val="center"/>
            </w:pPr>
            <w:r>
              <w:t>320,9</w:t>
            </w:r>
          </w:p>
        </w:tc>
        <w:tc>
          <w:tcPr>
            <w:tcW w:w="664" w:type="dxa"/>
            <w:tcBorders>
              <w:top w:val="nil"/>
              <w:left w:val="nil"/>
              <w:bottom w:val="nil"/>
              <w:right w:val="nil"/>
            </w:tcBorders>
          </w:tcPr>
          <w:p w:rsidR="00E871CB" w:rsidRDefault="00E871CB">
            <w:pPr>
              <w:pStyle w:val="ConsPlusNormal"/>
              <w:jc w:val="center"/>
            </w:pPr>
            <w:r>
              <w:t>288,7</w:t>
            </w:r>
          </w:p>
        </w:tc>
        <w:tc>
          <w:tcPr>
            <w:tcW w:w="664" w:type="dxa"/>
            <w:tcBorders>
              <w:top w:val="nil"/>
              <w:left w:val="nil"/>
              <w:bottom w:val="nil"/>
              <w:right w:val="nil"/>
            </w:tcBorders>
          </w:tcPr>
          <w:p w:rsidR="00E871CB" w:rsidRDefault="00E871CB">
            <w:pPr>
              <w:pStyle w:val="ConsPlusNormal"/>
              <w:jc w:val="center"/>
            </w:pPr>
            <w:r>
              <w:t>313</w:t>
            </w:r>
          </w:p>
        </w:tc>
        <w:tc>
          <w:tcPr>
            <w:tcW w:w="664" w:type="dxa"/>
            <w:tcBorders>
              <w:top w:val="nil"/>
              <w:left w:val="nil"/>
              <w:bottom w:val="nil"/>
              <w:right w:val="nil"/>
            </w:tcBorders>
          </w:tcPr>
          <w:p w:rsidR="00E871CB" w:rsidRDefault="00E871CB">
            <w:pPr>
              <w:pStyle w:val="ConsPlusNormal"/>
              <w:jc w:val="center"/>
            </w:pPr>
            <w:r>
              <w:t>348,9</w:t>
            </w:r>
          </w:p>
        </w:tc>
        <w:tc>
          <w:tcPr>
            <w:tcW w:w="664" w:type="dxa"/>
            <w:tcBorders>
              <w:top w:val="nil"/>
              <w:left w:val="nil"/>
              <w:bottom w:val="nil"/>
              <w:right w:val="nil"/>
            </w:tcBorders>
          </w:tcPr>
          <w:p w:rsidR="00E871CB" w:rsidRDefault="00E871CB">
            <w:pPr>
              <w:pStyle w:val="ConsPlusNormal"/>
              <w:jc w:val="center"/>
            </w:pPr>
            <w:r>
              <w:t>488,9</w:t>
            </w:r>
          </w:p>
        </w:tc>
        <w:tc>
          <w:tcPr>
            <w:tcW w:w="784" w:type="dxa"/>
            <w:tcBorders>
              <w:top w:val="nil"/>
              <w:left w:val="nil"/>
              <w:bottom w:val="nil"/>
              <w:right w:val="nil"/>
            </w:tcBorders>
          </w:tcPr>
          <w:p w:rsidR="00E871CB" w:rsidRDefault="00E871CB">
            <w:pPr>
              <w:pStyle w:val="ConsPlusNormal"/>
              <w:jc w:val="center"/>
            </w:pPr>
            <w:r>
              <w:t>612,5</w:t>
            </w:r>
          </w:p>
        </w:tc>
        <w:tc>
          <w:tcPr>
            <w:tcW w:w="904"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134" w:type="dxa"/>
            <w:tcBorders>
              <w:top w:val="nil"/>
              <w:left w:val="nil"/>
              <w:bottom w:val="nil"/>
              <w:right w:val="nil"/>
            </w:tcBorders>
          </w:tcPr>
          <w:p w:rsidR="00E871CB" w:rsidRDefault="00E871CB">
            <w:pPr>
              <w:pStyle w:val="ConsPlusNormal"/>
            </w:pPr>
            <w:r>
              <w:t>Чистый доход</w:t>
            </w:r>
          </w:p>
        </w:tc>
        <w:tc>
          <w:tcPr>
            <w:tcW w:w="904" w:type="dxa"/>
            <w:tcBorders>
              <w:top w:val="nil"/>
              <w:left w:val="nil"/>
              <w:bottom w:val="nil"/>
              <w:right w:val="nil"/>
            </w:tcBorders>
          </w:tcPr>
          <w:p w:rsidR="00E871CB" w:rsidRDefault="00E871CB">
            <w:pPr>
              <w:pStyle w:val="ConsPlusNormal"/>
              <w:jc w:val="center"/>
            </w:pPr>
            <w:r>
              <w:t>-907,8</w:t>
            </w:r>
          </w:p>
        </w:tc>
        <w:tc>
          <w:tcPr>
            <w:tcW w:w="664" w:type="dxa"/>
            <w:tcBorders>
              <w:top w:val="nil"/>
              <w:left w:val="nil"/>
              <w:bottom w:val="nil"/>
              <w:right w:val="nil"/>
            </w:tcBorders>
          </w:tcPr>
          <w:p w:rsidR="00E871CB" w:rsidRDefault="00E871CB">
            <w:pPr>
              <w:pStyle w:val="ConsPlusNormal"/>
              <w:jc w:val="center"/>
            </w:pPr>
            <w:r>
              <w:t>-183,3</w:t>
            </w:r>
          </w:p>
        </w:tc>
        <w:tc>
          <w:tcPr>
            <w:tcW w:w="664" w:type="dxa"/>
            <w:tcBorders>
              <w:top w:val="nil"/>
              <w:left w:val="nil"/>
              <w:bottom w:val="nil"/>
              <w:right w:val="nil"/>
            </w:tcBorders>
          </w:tcPr>
          <w:p w:rsidR="00E871CB" w:rsidRDefault="00E871CB">
            <w:pPr>
              <w:pStyle w:val="ConsPlusNormal"/>
              <w:jc w:val="center"/>
            </w:pPr>
            <w:r>
              <w:t>-291,7</w:t>
            </w:r>
          </w:p>
        </w:tc>
        <w:tc>
          <w:tcPr>
            <w:tcW w:w="664" w:type="dxa"/>
            <w:tcBorders>
              <w:top w:val="nil"/>
              <w:left w:val="nil"/>
              <w:bottom w:val="nil"/>
              <w:right w:val="nil"/>
            </w:tcBorders>
          </w:tcPr>
          <w:p w:rsidR="00E871CB" w:rsidRDefault="00E871CB">
            <w:pPr>
              <w:pStyle w:val="ConsPlusNormal"/>
              <w:jc w:val="center"/>
            </w:pPr>
            <w:r>
              <w:t>-187,8</w:t>
            </w:r>
          </w:p>
        </w:tc>
        <w:tc>
          <w:tcPr>
            <w:tcW w:w="664" w:type="dxa"/>
            <w:tcBorders>
              <w:top w:val="nil"/>
              <w:left w:val="nil"/>
              <w:bottom w:val="nil"/>
              <w:right w:val="nil"/>
            </w:tcBorders>
          </w:tcPr>
          <w:p w:rsidR="00E871CB" w:rsidRDefault="00E871CB">
            <w:pPr>
              <w:pStyle w:val="ConsPlusNormal"/>
              <w:jc w:val="center"/>
            </w:pPr>
            <w:r>
              <w:t>-218,7</w:t>
            </w:r>
          </w:p>
        </w:tc>
        <w:tc>
          <w:tcPr>
            <w:tcW w:w="664" w:type="dxa"/>
            <w:tcBorders>
              <w:top w:val="nil"/>
              <w:left w:val="nil"/>
              <w:bottom w:val="nil"/>
              <w:right w:val="nil"/>
            </w:tcBorders>
          </w:tcPr>
          <w:p w:rsidR="00E871CB" w:rsidRDefault="00E871CB">
            <w:pPr>
              <w:pStyle w:val="ConsPlusNormal"/>
              <w:jc w:val="center"/>
            </w:pPr>
            <w:r>
              <w:t>-243,1</w:t>
            </w:r>
          </w:p>
        </w:tc>
        <w:tc>
          <w:tcPr>
            <w:tcW w:w="664" w:type="dxa"/>
            <w:tcBorders>
              <w:top w:val="nil"/>
              <w:left w:val="nil"/>
              <w:bottom w:val="nil"/>
              <w:right w:val="nil"/>
            </w:tcBorders>
          </w:tcPr>
          <w:p w:rsidR="00E871CB" w:rsidRDefault="00E871CB">
            <w:pPr>
              <w:pStyle w:val="ConsPlusNormal"/>
              <w:jc w:val="center"/>
            </w:pPr>
            <w:r>
              <w:t>-256</w:t>
            </w:r>
          </w:p>
        </w:tc>
        <w:tc>
          <w:tcPr>
            <w:tcW w:w="664" w:type="dxa"/>
            <w:tcBorders>
              <w:top w:val="nil"/>
              <w:left w:val="nil"/>
              <w:bottom w:val="nil"/>
              <w:right w:val="nil"/>
            </w:tcBorders>
          </w:tcPr>
          <w:p w:rsidR="00E871CB" w:rsidRDefault="00E871CB">
            <w:pPr>
              <w:pStyle w:val="ConsPlusNormal"/>
              <w:jc w:val="center"/>
            </w:pPr>
            <w:r>
              <w:t>-219,5</w:t>
            </w:r>
          </w:p>
        </w:tc>
        <w:tc>
          <w:tcPr>
            <w:tcW w:w="664" w:type="dxa"/>
            <w:tcBorders>
              <w:top w:val="nil"/>
              <w:left w:val="nil"/>
              <w:bottom w:val="nil"/>
              <w:right w:val="nil"/>
            </w:tcBorders>
          </w:tcPr>
          <w:p w:rsidR="00E871CB" w:rsidRDefault="00E871CB">
            <w:pPr>
              <w:pStyle w:val="ConsPlusNormal"/>
              <w:jc w:val="center"/>
            </w:pPr>
            <w:r>
              <w:t>-248,7</w:t>
            </w:r>
          </w:p>
        </w:tc>
        <w:tc>
          <w:tcPr>
            <w:tcW w:w="664" w:type="dxa"/>
            <w:tcBorders>
              <w:top w:val="nil"/>
              <w:left w:val="nil"/>
              <w:bottom w:val="nil"/>
              <w:right w:val="nil"/>
            </w:tcBorders>
          </w:tcPr>
          <w:p w:rsidR="00E871CB" w:rsidRDefault="00E871CB">
            <w:pPr>
              <w:pStyle w:val="ConsPlusNormal"/>
              <w:jc w:val="center"/>
            </w:pPr>
            <w:r>
              <w:t>-279,8</w:t>
            </w:r>
          </w:p>
        </w:tc>
        <w:tc>
          <w:tcPr>
            <w:tcW w:w="664" w:type="dxa"/>
            <w:tcBorders>
              <w:top w:val="nil"/>
              <w:left w:val="nil"/>
              <w:bottom w:val="nil"/>
              <w:right w:val="nil"/>
            </w:tcBorders>
          </w:tcPr>
          <w:p w:rsidR="00E871CB" w:rsidRDefault="00E871CB">
            <w:pPr>
              <w:pStyle w:val="ConsPlusNormal"/>
              <w:jc w:val="center"/>
            </w:pPr>
            <w:r>
              <w:t>-412,6</w:t>
            </w:r>
          </w:p>
        </w:tc>
        <w:tc>
          <w:tcPr>
            <w:tcW w:w="784" w:type="dxa"/>
            <w:tcBorders>
              <w:top w:val="nil"/>
              <w:left w:val="nil"/>
              <w:bottom w:val="nil"/>
              <w:right w:val="nil"/>
            </w:tcBorders>
          </w:tcPr>
          <w:p w:rsidR="00E871CB" w:rsidRDefault="00E871CB">
            <w:pPr>
              <w:pStyle w:val="ConsPlusNormal"/>
              <w:jc w:val="center"/>
            </w:pPr>
            <w:r>
              <w:t>-510,4</w:t>
            </w:r>
          </w:p>
        </w:tc>
        <w:tc>
          <w:tcPr>
            <w:tcW w:w="904" w:type="dxa"/>
            <w:tcBorders>
              <w:top w:val="nil"/>
              <w:left w:val="nil"/>
              <w:bottom w:val="nil"/>
              <w:right w:val="nil"/>
            </w:tcBorders>
          </w:tcPr>
          <w:p w:rsidR="00E871CB" w:rsidRDefault="00E871CB">
            <w:pPr>
              <w:pStyle w:val="ConsPlusNormal"/>
              <w:jc w:val="center"/>
            </w:pPr>
            <w:r>
              <w:t>2143,8</w:t>
            </w:r>
          </w:p>
        </w:tc>
      </w:tr>
      <w:tr w:rsidR="00E871CB">
        <w:tblPrEx>
          <w:tblBorders>
            <w:insideH w:val="none" w:sz="0" w:space="0" w:color="auto"/>
            <w:insideV w:val="none" w:sz="0" w:space="0" w:color="auto"/>
          </w:tblBorders>
        </w:tblPrEx>
        <w:tc>
          <w:tcPr>
            <w:tcW w:w="2134" w:type="dxa"/>
            <w:tcBorders>
              <w:top w:val="nil"/>
              <w:left w:val="nil"/>
              <w:bottom w:val="nil"/>
              <w:right w:val="nil"/>
            </w:tcBorders>
          </w:tcPr>
          <w:p w:rsidR="00E871CB" w:rsidRDefault="00E871CB">
            <w:pPr>
              <w:pStyle w:val="ConsPlusNormal"/>
            </w:pPr>
            <w:r>
              <w:t>Чистый дисконтированный доход</w:t>
            </w:r>
          </w:p>
        </w:tc>
        <w:tc>
          <w:tcPr>
            <w:tcW w:w="904" w:type="dxa"/>
            <w:tcBorders>
              <w:top w:val="nil"/>
              <w:left w:val="nil"/>
              <w:bottom w:val="nil"/>
              <w:right w:val="nil"/>
            </w:tcBorders>
          </w:tcPr>
          <w:p w:rsidR="00E871CB" w:rsidRDefault="00E871CB">
            <w:pPr>
              <w:pStyle w:val="ConsPlusNormal"/>
              <w:jc w:val="center"/>
            </w:pPr>
            <w:r>
              <w:t>59747,3</w:t>
            </w:r>
          </w:p>
        </w:tc>
        <w:tc>
          <w:tcPr>
            <w:tcW w:w="664" w:type="dxa"/>
            <w:tcBorders>
              <w:top w:val="nil"/>
              <w:left w:val="nil"/>
              <w:bottom w:val="nil"/>
              <w:right w:val="nil"/>
            </w:tcBorders>
          </w:tcPr>
          <w:p w:rsidR="00E871CB" w:rsidRDefault="00E871CB">
            <w:pPr>
              <w:pStyle w:val="ConsPlusNormal"/>
              <w:jc w:val="center"/>
            </w:pPr>
            <w:r>
              <w:t>-162,2</w:t>
            </w:r>
          </w:p>
        </w:tc>
        <w:tc>
          <w:tcPr>
            <w:tcW w:w="664" w:type="dxa"/>
            <w:tcBorders>
              <w:top w:val="nil"/>
              <w:left w:val="nil"/>
              <w:bottom w:val="nil"/>
              <w:right w:val="nil"/>
            </w:tcBorders>
          </w:tcPr>
          <w:p w:rsidR="00E871CB" w:rsidRDefault="00E871CB">
            <w:pPr>
              <w:pStyle w:val="ConsPlusNormal"/>
              <w:jc w:val="center"/>
            </w:pPr>
            <w:r>
              <w:t>-291,7</w:t>
            </w:r>
          </w:p>
        </w:tc>
        <w:tc>
          <w:tcPr>
            <w:tcW w:w="664" w:type="dxa"/>
            <w:tcBorders>
              <w:top w:val="nil"/>
              <w:left w:val="nil"/>
              <w:bottom w:val="nil"/>
              <w:right w:val="nil"/>
            </w:tcBorders>
          </w:tcPr>
          <w:p w:rsidR="00E871CB" w:rsidRDefault="00E871CB">
            <w:pPr>
              <w:pStyle w:val="ConsPlusNormal"/>
              <w:jc w:val="center"/>
            </w:pPr>
            <w:r>
              <w:t>-212,2</w:t>
            </w:r>
          </w:p>
        </w:tc>
        <w:tc>
          <w:tcPr>
            <w:tcW w:w="664" w:type="dxa"/>
            <w:tcBorders>
              <w:top w:val="nil"/>
              <w:left w:val="nil"/>
              <w:bottom w:val="nil"/>
              <w:right w:val="nil"/>
            </w:tcBorders>
          </w:tcPr>
          <w:p w:rsidR="00E871CB" w:rsidRDefault="00E871CB">
            <w:pPr>
              <w:pStyle w:val="ConsPlusNormal"/>
              <w:jc w:val="center"/>
            </w:pPr>
            <w:r>
              <w:t>-279,3</w:t>
            </w:r>
          </w:p>
        </w:tc>
        <w:tc>
          <w:tcPr>
            <w:tcW w:w="664" w:type="dxa"/>
            <w:tcBorders>
              <w:top w:val="nil"/>
              <w:left w:val="nil"/>
              <w:bottom w:val="nil"/>
              <w:right w:val="nil"/>
            </w:tcBorders>
          </w:tcPr>
          <w:p w:rsidR="00E871CB" w:rsidRDefault="00E871CB">
            <w:pPr>
              <w:pStyle w:val="ConsPlusNormal"/>
              <w:jc w:val="center"/>
            </w:pPr>
            <w:r>
              <w:t>-350,8</w:t>
            </w:r>
          </w:p>
        </w:tc>
        <w:tc>
          <w:tcPr>
            <w:tcW w:w="664" w:type="dxa"/>
            <w:tcBorders>
              <w:top w:val="nil"/>
              <w:left w:val="nil"/>
              <w:bottom w:val="nil"/>
              <w:right w:val="nil"/>
            </w:tcBorders>
          </w:tcPr>
          <w:p w:rsidR="00E871CB" w:rsidRDefault="00E871CB">
            <w:pPr>
              <w:pStyle w:val="ConsPlusNormal"/>
              <w:jc w:val="center"/>
            </w:pPr>
            <w:r>
              <w:t>-417,4</w:t>
            </w:r>
          </w:p>
        </w:tc>
        <w:tc>
          <w:tcPr>
            <w:tcW w:w="664" w:type="dxa"/>
            <w:tcBorders>
              <w:top w:val="nil"/>
              <w:left w:val="nil"/>
              <w:bottom w:val="nil"/>
              <w:right w:val="nil"/>
            </w:tcBorders>
          </w:tcPr>
          <w:p w:rsidR="00E871CB" w:rsidRDefault="00E871CB">
            <w:pPr>
              <w:pStyle w:val="ConsPlusNormal"/>
              <w:jc w:val="center"/>
            </w:pPr>
            <w:r>
              <w:t>-404,4</w:t>
            </w:r>
          </w:p>
        </w:tc>
        <w:tc>
          <w:tcPr>
            <w:tcW w:w="664" w:type="dxa"/>
            <w:tcBorders>
              <w:top w:val="nil"/>
              <w:left w:val="nil"/>
              <w:bottom w:val="nil"/>
              <w:right w:val="nil"/>
            </w:tcBorders>
          </w:tcPr>
          <w:p w:rsidR="00E871CB" w:rsidRDefault="00E871CB">
            <w:pPr>
              <w:pStyle w:val="ConsPlusNormal"/>
              <w:jc w:val="center"/>
            </w:pPr>
            <w:r>
              <w:t>-517,9</w:t>
            </w:r>
          </w:p>
        </w:tc>
        <w:tc>
          <w:tcPr>
            <w:tcW w:w="664" w:type="dxa"/>
            <w:tcBorders>
              <w:top w:val="nil"/>
              <w:left w:val="nil"/>
              <w:bottom w:val="nil"/>
              <w:right w:val="nil"/>
            </w:tcBorders>
          </w:tcPr>
          <w:p w:rsidR="00E871CB" w:rsidRDefault="00E871CB">
            <w:pPr>
              <w:pStyle w:val="ConsPlusNormal"/>
              <w:jc w:val="center"/>
            </w:pPr>
            <w:r>
              <w:t>-658,2</w:t>
            </w:r>
          </w:p>
        </w:tc>
        <w:tc>
          <w:tcPr>
            <w:tcW w:w="664" w:type="dxa"/>
            <w:tcBorders>
              <w:top w:val="nil"/>
              <w:left w:val="nil"/>
              <w:bottom w:val="nil"/>
              <w:right w:val="nil"/>
            </w:tcBorders>
          </w:tcPr>
          <w:p w:rsidR="00E871CB" w:rsidRDefault="00E871CB">
            <w:pPr>
              <w:pStyle w:val="ConsPlusNormal"/>
              <w:jc w:val="center"/>
            </w:pPr>
            <w:r>
              <w:t>-1097</w:t>
            </w:r>
          </w:p>
        </w:tc>
        <w:tc>
          <w:tcPr>
            <w:tcW w:w="784" w:type="dxa"/>
            <w:tcBorders>
              <w:top w:val="nil"/>
              <w:left w:val="nil"/>
              <w:bottom w:val="nil"/>
              <w:right w:val="nil"/>
            </w:tcBorders>
          </w:tcPr>
          <w:p w:rsidR="00E871CB" w:rsidRDefault="00E871CB">
            <w:pPr>
              <w:pStyle w:val="ConsPlusNormal"/>
              <w:jc w:val="center"/>
            </w:pPr>
            <w:r>
              <w:t>-1533,2</w:t>
            </w:r>
          </w:p>
        </w:tc>
        <w:tc>
          <w:tcPr>
            <w:tcW w:w="904" w:type="dxa"/>
            <w:tcBorders>
              <w:top w:val="nil"/>
              <w:left w:val="nil"/>
              <w:bottom w:val="nil"/>
              <w:right w:val="nil"/>
            </w:tcBorders>
          </w:tcPr>
          <w:p w:rsidR="00E871CB" w:rsidRDefault="00E871CB">
            <w:pPr>
              <w:pStyle w:val="ConsPlusNormal"/>
              <w:jc w:val="center"/>
            </w:pPr>
            <w:r>
              <w:t>65671,6</w:t>
            </w:r>
          </w:p>
        </w:tc>
      </w:tr>
      <w:tr w:rsidR="00E871CB">
        <w:tblPrEx>
          <w:tblBorders>
            <w:insideH w:val="none" w:sz="0" w:space="0" w:color="auto"/>
            <w:insideV w:val="none" w:sz="0" w:space="0" w:color="auto"/>
          </w:tblBorders>
        </w:tblPrEx>
        <w:tc>
          <w:tcPr>
            <w:tcW w:w="11366" w:type="dxa"/>
            <w:gridSpan w:val="14"/>
            <w:tcBorders>
              <w:top w:val="nil"/>
              <w:left w:val="nil"/>
              <w:bottom w:val="nil"/>
              <w:right w:val="nil"/>
            </w:tcBorders>
          </w:tcPr>
          <w:p w:rsidR="00E871CB" w:rsidRDefault="00E871CB">
            <w:pPr>
              <w:pStyle w:val="ConsPlusNormal"/>
              <w:jc w:val="center"/>
              <w:outlineLvl w:val="3"/>
            </w:pPr>
            <w:r>
              <w:t>Коммерческая эффективность</w:t>
            </w:r>
          </w:p>
        </w:tc>
      </w:tr>
      <w:tr w:rsidR="00E871CB">
        <w:tblPrEx>
          <w:tblBorders>
            <w:insideH w:val="none" w:sz="0" w:space="0" w:color="auto"/>
            <w:insideV w:val="none" w:sz="0" w:space="0" w:color="auto"/>
          </w:tblBorders>
        </w:tblPrEx>
        <w:tc>
          <w:tcPr>
            <w:tcW w:w="2134" w:type="dxa"/>
            <w:tcBorders>
              <w:top w:val="nil"/>
              <w:left w:val="nil"/>
              <w:bottom w:val="nil"/>
              <w:right w:val="nil"/>
            </w:tcBorders>
          </w:tcPr>
          <w:p w:rsidR="00E871CB" w:rsidRDefault="00E871CB">
            <w:pPr>
              <w:pStyle w:val="ConsPlusNormal"/>
            </w:pPr>
            <w:r>
              <w:t>Доходы от реализации проектов</w:t>
            </w:r>
          </w:p>
        </w:tc>
        <w:tc>
          <w:tcPr>
            <w:tcW w:w="904" w:type="dxa"/>
            <w:tcBorders>
              <w:top w:val="nil"/>
              <w:left w:val="nil"/>
              <w:bottom w:val="nil"/>
              <w:right w:val="nil"/>
            </w:tcBorders>
          </w:tcPr>
          <w:p w:rsidR="00E871CB" w:rsidRDefault="00E871CB">
            <w:pPr>
              <w:pStyle w:val="ConsPlusNormal"/>
              <w:jc w:val="center"/>
            </w:pPr>
            <w:r>
              <w:t>1503,7</w:t>
            </w:r>
          </w:p>
        </w:tc>
        <w:tc>
          <w:tcPr>
            <w:tcW w:w="664" w:type="dxa"/>
            <w:tcBorders>
              <w:top w:val="nil"/>
              <w:left w:val="nil"/>
              <w:bottom w:val="nil"/>
              <w:right w:val="nil"/>
            </w:tcBorders>
          </w:tcPr>
          <w:p w:rsidR="00E871CB" w:rsidRDefault="00E871CB">
            <w:pPr>
              <w:pStyle w:val="ConsPlusNormal"/>
              <w:jc w:val="center"/>
            </w:pPr>
            <w:r>
              <w:t>21,9</w:t>
            </w:r>
          </w:p>
        </w:tc>
        <w:tc>
          <w:tcPr>
            <w:tcW w:w="664" w:type="dxa"/>
            <w:tcBorders>
              <w:top w:val="nil"/>
              <w:left w:val="nil"/>
              <w:bottom w:val="nil"/>
              <w:right w:val="nil"/>
            </w:tcBorders>
          </w:tcPr>
          <w:p w:rsidR="00E871CB" w:rsidRDefault="00E871CB">
            <w:pPr>
              <w:pStyle w:val="ConsPlusNormal"/>
              <w:jc w:val="center"/>
            </w:pPr>
            <w:r>
              <w:t>26</w:t>
            </w:r>
          </w:p>
        </w:tc>
        <w:tc>
          <w:tcPr>
            <w:tcW w:w="664" w:type="dxa"/>
            <w:tcBorders>
              <w:top w:val="nil"/>
              <w:left w:val="nil"/>
              <w:bottom w:val="nil"/>
              <w:right w:val="nil"/>
            </w:tcBorders>
          </w:tcPr>
          <w:p w:rsidR="00E871CB" w:rsidRDefault="00E871CB">
            <w:pPr>
              <w:pStyle w:val="ConsPlusNormal"/>
              <w:jc w:val="center"/>
            </w:pPr>
            <w:r>
              <w:t>51,5</w:t>
            </w:r>
          </w:p>
        </w:tc>
        <w:tc>
          <w:tcPr>
            <w:tcW w:w="664" w:type="dxa"/>
            <w:tcBorders>
              <w:top w:val="nil"/>
              <w:left w:val="nil"/>
              <w:bottom w:val="nil"/>
              <w:right w:val="nil"/>
            </w:tcBorders>
          </w:tcPr>
          <w:p w:rsidR="00E871CB" w:rsidRDefault="00E871CB">
            <w:pPr>
              <w:pStyle w:val="ConsPlusNormal"/>
              <w:jc w:val="center"/>
            </w:pPr>
            <w:r>
              <w:t>44,9</w:t>
            </w:r>
          </w:p>
        </w:tc>
        <w:tc>
          <w:tcPr>
            <w:tcW w:w="664" w:type="dxa"/>
            <w:tcBorders>
              <w:top w:val="nil"/>
              <w:left w:val="nil"/>
              <w:bottom w:val="nil"/>
              <w:right w:val="nil"/>
            </w:tcBorders>
          </w:tcPr>
          <w:p w:rsidR="00E871CB" w:rsidRDefault="00E871CB">
            <w:pPr>
              <w:pStyle w:val="ConsPlusNormal"/>
              <w:jc w:val="center"/>
            </w:pPr>
            <w:r>
              <w:t>44,3</w:t>
            </w:r>
          </w:p>
        </w:tc>
        <w:tc>
          <w:tcPr>
            <w:tcW w:w="664" w:type="dxa"/>
            <w:tcBorders>
              <w:top w:val="nil"/>
              <w:left w:val="nil"/>
              <w:bottom w:val="nil"/>
              <w:right w:val="nil"/>
            </w:tcBorders>
          </w:tcPr>
          <w:p w:rsidR="00E871CB" w:rsidRDefault="00E871CB">
            <w:pPr>
              <w:pStyle w:val="ConsPlusNormal"/>
              <w:jc w:val="center"/>
            </w:pPr>
            <w:r>
              <w:t>49,5</w:t>
            </w:r>
          </w:p>
        </w:tc>
        <w:tc>
          <w:tcPr>
            <w:tcW w:w="664" w:type="dxa"/>
            <w:tcBorders>
              <w:top w:val="nil"/>
              <w:left w:val="nil"/>
              <w:bottom w:val="nil"/>
              <w:right w:val="nil"/>
            </w:tcBorders>
          </w:tcPr>
          <w:p w:rsidR="00E871CB" w:rsidRDefault="00E871CB">
            <w:pPr>
              <w:pStyle w:val="ConsPlusNormal"/>
              <w:jc w:val="center"/>
            </w:pPr>
            <w:r>
              <w:t>52,7</w:t>
            </w:r>
          </w:p>
        </w:tc>
        <w:tc>
          <w:tcPr>
            <w:tcW w:w="664" w:type="dxa"/>
            <w:tcBorders>
              <w:top w:val="nil"/>
              <w:left w:val="nil"/>
              <w:bottom w:val="nil"/>
              <w:right w:val="nil"/>
            </w:tcBorders>
          </w:tcPr>
          <w:p w:rsidR="00E871CB" w:rsidRDefault="00E871CB">
            <w:pPr>
              <w:pStyle w:val="ConsPlusNormal"/>
              <w:jc w:val="center"/>
            </w:pPr>
            <w:r>
              <w:t>45,1</w:t>
            </w:r>
          </w:p>
        </w:tc>
        <w:tc>
          <w:tcPr>
            <w:tcW w:w="664" w:type="dxa"/>
            <w:tcBorders>
              <w:top w:val="nil"/>
              <w:left w:val="nil"/>
              <w:bottom w:val="nil"/>
              <w:right w:val="nil"/>
            </w:tcBorders>
          </w:tcPr>
          <w:p w:rsidR="00E871CB" w:rsidRDefault="00E871CB">
            <w:pPr>
              <w:pStyle w:val="ConsPlusNormal"/>
              <w:jc w:val="center"/>
            </w:pPr>
            <w:r>
              <w:t>46,9</w:t>
            </w:r>
          </w:p>
        </w:tc>
        <w:tc>
          <w:tcPr>
            <w:tcW w:w="664" w:type="dxa"/>
            <w:tcBorders>
              <w:top w:val="nil"/>
              <w:left w:val="nil"/>
              <w:bottom w:val="nil"/>
              <w:right w:val="nil"/>
            </w:tcBorders>
          </w:tcPr>
          <w:p w:rsidR="00E871CB" w:rsidRDefault="00E871CB">
            <w:pPr>
              <w:pStyle w:val="ConsPlusNormal"/>
              <w:jc w:val="center"/>
            </w:pPr>
            <w:r>
              <w:t>48,1</w:t>
            </w:r>
          </w:p>
        </w:tc>
        <w:tc>
          <w:tcPr>
            <w:tcW w:w="784" w:type="dxa"/>
            <w:tcBorders>
              <w:top w:val="nil"/>
              <w:left w:val="nil"/>
              <w:bottom w:val="nil"/>
              <w:right w:val="nil"/>
            </w:tcBorders>
          </w:tcPr>
          <w:p w:rsidR="00E871CB" w:rsidRDefault="00E871CB">
            <w:pPr>
              <w:pStyle w:val="ConsPlusNormal"/>
              <w:jc w:val="center"/>
            </w:pPr>
            <w:r>
              <w:t>63</w:t>
            </w:r>
          </w:p>
        </w:tc>
        <w:tc>
          <w:tcPr>
            <w:tcW w:w="904" w:type="dxa"/>
            <w:tcBorders>
              <w:top w:val="nil"/>
              <w:left w:val="nil"/>
              <w:bottom w:val="nil"/>
              <w:right w:val="nil"/>
            </w:tcBorders>
          </w:tcPr>
          <w:p w:rsidR="00E871CB" w:rsidRDefault="00E871CB">
            <w:pPr>
              <w:pStyle w:val="ConsPlusNormal"/>
              <w:jc w:val="center"/>
            </w:pPr>
            <w:r>
              <w:t>1009,8</w:t>
            </w:r>
          </w:p>
        </w:tc>
      </w:tr>
      <w:tr w:rsidR="00E871CB">
        <w:tblPrEx>
          <w:tblBorders>
            <w:insideH w:val="none" w:sz="0" w:space="0" w:color="auto"/>
            <w:insideV w:val="none" w:sz="0" w:space="0" w:color="auto"/>
          </w:tblBorders>
        </w:tblPrEx>
        <w:tc>
          <w:tcPr>
            <w:tcW w:w="2134" w:type="dxa"/>
            <w:tcBorders>
              <w:top w:val="nil"/>
              <w:left w:val="nil"/>
              <w:bottom w:val="nil"/>
              <w:right w:val="nil"/>
            </w:tcBorders>
          </w:tcPr>
          <w:p w:rsidR="00E871CB" w:rsidRDefault="00E871CB">
            <w:pPr>
              <w:pStyle w:val="ConsPlusNormal"/>
            </w:pPr>
            <w:r>
              <w:t>Расходы на реализацию проектов</w:t>
            </w:r>
          </w:p>
        </w:tc>
        <w:tc>
          <w:tcPr>
            <w:tcW w:w="904" w:type="dxa"/>
            <w:tcBorders>
              <w:top w:val="nil"/>
              <w:left w:val="nil"/>
              <w:bottom w:val="nil"/>
              <w:right w:val="nil"/>
            </w:tcBorders>
          </w:tcPr>
          <w:p w:rsidR="00E871CB" w:rsidRDefault="00E871CB">
            <w:pPr>
              <w:pStyle w:val="ConsPlusNormal"/>
              <w:jc w:val="center"/>
            </w:pPr>
            <w:r>
              <w:t>3150,3</w:t>
            </w:r>
          </w:p>
        </w:tc>
        <w:tc>
          <w:tcPr>
            <w:tcW w:w="664" w:type="dxa"/>
            <w:tcBorders>
              <w:top w:val="nil"/>
              <w:left w:val="nil"/>
              <w:bottom w:val="nil"/>
              <w:right w:val="nil"/>
            </w:tcBorders>
          </w:tcPr>
          <w:p w:rsidR="00E871CB" w:rsidRDefault="00E871CB">
            <w:pPr>
              <w:pStyle w:val="ConsPlusNormal"/>
              <w:jc w:val="center"/>
            </w:pPr>
            <w:r>
              <w:t>174,5</w:t>
            </w:r>
          </w:p>
        </w:tc>
        <w:tc>
          <w:tcPr>
            <w:tcW w:w="664" w:type="dxa"/>
            <w:tcBorders>
              <w:top w:val="nil"/>
              <w:left w:val="nil"/>
              <w:bottom w:val="nil"/>
              <w:right w:val="nil"/>
            </w:tcBorders>
          </w:tcPr>
          <w:p w:rsidR="00E871CB" w:rsidRDefault="00E871CB">
            <w:pPr>
              <w:pStyle w:val="ConsPlusNormal"/>
              <w:jc w:val="center"/>
            </w:pPr>
            <w:r>
              <w:t>317,9</w:t>
            </w:r>
          </w:p>
        </w:tc>
        <w:tc>
          <w:tcPr>
            <w:tcW w:w="664" w:type="dxa"/>
            <w:tcBorders>
              <w:top w:val="nil"/>
              <w:left w:val="nil"/>
              <w:bottom w:val="nil"/>
              <w:right w:val="nil"/>
            </w:tcBorders>
          </w:tcPr>
          <w:p w:rsidR="00E871CB" w:rsidRDefault="00E871CB">
            <w:pPr>
              <w:pStyle w:val="ConsPlusNormal"/>
              <w:jc w:val="center"/>
            </w:pPr>
            <w:r>
              <w:t>249,3</w:t>
            </w:r>
          </w:p>
        </w:tc>
        <w:tc>
          <w:tcPr>
            <w:tcW w:w="664" w:type="dxa"/>
            <w:tcBorders>
              <w:top w:val="nil"/>
              <w:left w:val="nil"/>
              <w:bottom w:val="nil"/>
              <w:right w:val="nil"/>
            </w:tcBorders>
          </w:tcPr>
          <w:p w:rsidR="00E871CB" w:rsidRDefault="00E871CB">
            <w:pPr>
              <w:pStyle w:val="ConsPlusNormal"/>
              <w:jc w:val="center"/>
            </w:pPr>
            <w:r>
              <w:t>252,5</w:t>
            </w:r>
          </w:p>
        </w:tc>
        <w:tc>
          <w:tcPr>
            <w:tcW w:w="664" w:type="dxa"/>
            <w:tcBorders>
              <w:top w:val="nil"/>
              <w:left w:val="nil"/>
              <w:bottom w:val="nil"/>
              <w:right w:val="nil"/>
            </w:tcBorders>
          </w:tcPr>
          <w:p w:rsidR="00E871CB" w:rsidRDefault="00E871CB">
            <w:pPr>
              <w:pStyle w:val="ConsPlusNormal"/>
              <w:jc w:val="center"/>
            </w:pPr>
            <w:r>
              <w:t>287,5</w:t>
            </w:r>
          </w:p>
        </w:tc>
        <w:tc>
          <w:tcPr>
            <w:tcW w:w="664" w:type="dxa"/>
            <w:tcBorders>
              <w:top w:val="nil"/>
              <w:left w:val="nil"/>
              <w:bottom w:val="nil"/>
              <w:right w:val="nil"/>
            </w:tcBorders>
          </w:tcPr>
          <w:p w:rsidR="00E871CB" w:rsidRDefault="00E871CB">
            <w:pPr>
              <w:pStyle w:val="ConsPlusNormal"/>
              <w:jc w:val="center"/>
            </w:pPr>
            <w:r>
              <w:t>302,8</w:t>
            </w:r>
          </w:p>
        </w:tc>
        <w:tc>
          <w:tcPr>
            <w:tcW w:w="664" w:type="dxa"/>
            <w:tcBorders>
              <w:top w:val="nil"/>
              <w:left w:val="nil"/>
              <w:bottom w:val="nil"/>
              <w:right w:val="nil"/>
            </w:tcBorders>
          </w:tcPr>
          <w:p w:rsidR="00E871CB" w:rsidRDefault="00E871CB">
            <w:pPr>
              <w:pStyle w:val="ConsPlusNormal"/>
              <w:jc w:val="center"/>
            </w:pPr>
            <w:r>
              <w:t>248,9</w:t>
            </w:r>
          </w:p>
        </w:tc>
        <w:tc>
          <w:tcPr>
            <w:tcW w:w="664" w:type="dxa"/>
            <w:tcBorders>
              <w:top w:val="nil"/>
              <w:left w:val="nil"/>
              <w:bottom w:val="nil"/>
              <w:right w:val="nil"/>
            </w:tcBorders>
          </w:tcPr>
          <w:p w:rsidR="00E871CB" w:rsidRDefault="00E871CB">
            <w:pPr>
              <w:pStyle w:val="ConsPlusNormal"/>
              <w:jc w:val="center"/>
            </w:pPr>
            <w:r>
              <w:t>258,6</w:t>
            </w:r>
          </w:p>
        </w:tc>
        <w:tc>
          <w:tcPr>
            <w:tcW w:w="664" w:type="dxa"/>
            <w:tcBorders>
              <w:top w:val="nil"/>
              <w:left w:val="nil"/>
              <w:bottom w:val="nil"/>
              <w:right w:val="nil"/>
            </w:tcBorders>
          </w:tcPr>
          <w:p w:rsidR="00E871CB" w:rsidRDefault="00E871CB">
            <w:pPr>
              <w:pStyle w:val="ConsPlusNormal"/>
              <w:jc w:val="center"/>
            </w:pPr>
            <w:r>
              <w:t>264,1</w:t>
            </w:r>
          </w:p>
        </w:tc>
        <w:tc>
          <w:tcPr>
            <w:tcW w:w="664" w:type="dxa"/>
            <w:tcBorders>
              <w:top w:val="nil"/>
              <w:left w:val="nil"/>
              <w:bottom w:val="nil"/>
              <w:right w:val="nil"/>
            </w:tcBorders>
          </w:tcPr>
          <w:p w:rsidR="00E871CB" w:rsidRDefault="00E871CB">
            <w:pPr>
              <w:pStyle w:val="ConsPlusNormal"/>
              <w:jc w:val="center"/>
            </w:pPr>
            <w:r>
              <w:t>361,2</w:t>
            </w:r>
          </w:p>
        </w:tc>
        <w:tc>
          <w:tcPr>
            <w:tcW w:w="784" w:type="dxa"/>
            <w:tcBorders>
              <w:top w:val="nil"/>
              <w:left w:val="nil"/>
              <w:bottom w:val="nil"/>
              <w:right w:val="nil"/>
            </w:tcBorders>
          </w:tcPr>
          <w:p w:rsidR="00E871CB" w:rsidRDefault="00E871CB">
            <w:pPr>
              <w:pStyle w:val="ConsPlusNormal"/>
              <w:jc w:val="center"/>
            </w:pPr>
            <w:r>
              <w:t>433</w:t>
            </w:r>
          </w:p>
        </w:tc>
        <w:tc>
          <w:tcPr>
            <w:tcW w:w="904"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134" w:type="dxa"/>
            <w:tcBorders>
              <w:top w:val="nil"/>
              <w:left w:val="nil"/>
              <w:bottom w:val="nil"/>
              <w:right w:val="nil"/>
            </w:tcBorders>
          </w:tcPr>
          <w:p w:rsidR="00E871CB" w:rsidRDefault="00E871CB">
            <w:pPr>
              <w:pStyle w:val="ConsPlusNormal"/>
            </w:pPr>
            <w:r>
              <w:t>Чистый доход</w:t>
            </w:r>
          </w:p>
        </w:tc>
        <w:tc>
          <w:tcPr>
            <w:tcW w:w="904" w:type="dxa"/>
            <w:tcBorders>
              <w:top w:val="nil"/>
              <w:left w:val="nil"/>
              <w:bottom w:val="nil"/>
              <w:right w:val="nil"/>
            </w:tcBorders>
          </w:tcPr>
          <w:p w:rsidR="00E871CB" w:rsidRDefault="00E871CB">
            <w:pPr>
              <w:pStyle w:val="ConsPlusNormal"/>
              <w:jc w:val="center"/>
            </w:pPr>
            <w:r>
              <w:t>-1646,6</w:t>
            </w:r>
          </w:p>
        </w:tc>
        <w:tc>
          <w:tcPr>
            <w:tcW w:w="664" w:type="dxa"/>
            <w:tcBorders>
              <w:top w:val="nil"/>
              <w:left w:val="nil"/>
              <w:bottom w:val="nil"/>
              <w:right w:val="nil"/>
            </w:tcBorders>
          </w:tcPr>
          <w:p w:rsidR="00E871CB" w:rsidRDefault="00E871CB">
            <w:pPr>
              <w:pStyle w:val="ConsPlusNormal"/>
              <w:jc w:val="center"/>
            </w:pPr>
            <w:r>
              <w:t>-152,6</w:t>
            </w:r>
          </w:p>
        </w:tc>
        <w:tc>
          <w:tcPr>
            <w:tcW w:w="664" w:type="dxa"/>
            <w:tcBorders>
              <w:top w:val="nil"/>
              <w:left w:val="nil"/>
              <w:bottom w:val="nil"/>
              <w:right w:val="nil"/>
            </w:tcBorders>
          </w:tcPr>
          <w:p w:rsidR="00E871CB" w:rsidRDefault="00E871CB">
            <w:pPr>
              <w:pStyle w:val="ConsPlusNormal"/>
              <w:jc w:val="center"/>
            </w:pPr>
            <w:r>
              <w:t>-291,9</w:t>
            </w:r>
          </w:p>
        </w:tc>
        <w:tc>
          <w:tcPr>
            <w:tcW w:w="664" w:type="dxa"/>
            <w:tcBorders>
              <w:top w:val="nil"/>
              <w:left w:val="nil"/>
              <w:bottom w:val="nil"/>
              <w:right w:val="nil"/>
            </w:tcBorders>
          </w:tcPr>
          <w:p w:rsidR="00E871CB" w:rsidRDefault="00E871CB">
            <w:pPr>
              <w:pStyle w:val="ConsPlusNormal"/>
              <w:jc w:val="center"/>
            </w:pPr>
            <w:r>
              <w:t>-197,8</w:t>
            </w:r>
          </w:p>
        </w:tc>
        <w:tc>
          <w:tcPr>
            <w:tcW w:w="664" w:type="dxa"/>
            <w:tcBorders>
              <w:top w:val="nil"/>
              <w:left w:val="nil"/>
              <w:bottom w:val="nil"/>
              <w:right w:val="nil"/>
            </w:tcBorders>
          </w:tcPr>
          <w:p w:rsidR="00E871CB" w:rsidRDefault="00E871CB">
            <w:pPr>
              <w:pStyle w:val="ConsPlusNormal"/>
              <w:jc w:val="center"/>
            </w:pPr>
            <w:r>
              <w:t>-207,6</w:t>
            </w:r>
          </w:p>
        </w:tc>
        <w:tc>
          <w:tcPr>
            <w:tcW w:w="664" w:type="dxa"/>
            <w:tcBorders>
              <w:top w:val="nil"/>
              <w:left w:val="nil"/>
              <w:bottom w:val="nil"/>
              <w:right w:val="nil"/>
            </w:tcBorders>
          </w:tcPr>
          <w:p w:rsidR="00E871CB" w:rsidRDefault="00E871CB">
            <w:pPr>
              <w:pStyle w:val="ConsPlusNormal"/>
              <w:jc w:val="center"/>
            </w:pPr>
            <w:r>
              <w:t>-243,2</w:t>
            </w:r>
          </w:p>
        </w:tc>
        <w:tc>
          <w:tcPr>
            <w:tcW w:w="664" w:type="dxa"/>
            <w:tcBorders>
              <w:top w:val="nil"/>
              <w:left w:val="nil"/>
              <w:bottom w:val="nil"/>
              <w:right w:val="nil"/>
            </w:tcBorders>
          </w:tcPr>
          <w:p w:rsidR="00E871CB" w:rsidRDefault="00E871CB">
            <w:pPr>
              <w:pStyle w:val="ConsPlusNormal"/>
              <w:jc w:val="center"/>
            </w:pPr>
            <w:r>
              <w:t>-253,3</w:t>
            </w:r>
          </w:p>
        </w:tc>
        <w:tc>
          <w:tcPr>
            <w:tcW w:w="664" w:type="dxa"/>
            <w:tcBorders>
              <w:top w:val="nil"/>
              <w:left w:val="nil"/>
              <w:bottom w:val="nil"/>
              <w:right w:val="nil"/>
            </w:tcBorders>
          </w:tcPr>
          <w:p w:rsidR="00E871CB" w:rsidRDefault="00E871CB">
            <w:pPr>
              <w:pStyle w:val="ConsPlusNormal"/>
              <w:jc w:val="center"/>
            </w:pPr>
            <w:r>
              <w:t>-196,2</w:t>
            </w:r>
          </w:p>
        </w:tc>
        <w:tc>
          <w:tcPr>
            <w:tcW w:w="664" w:type="dxa"/>
            <w:tcBorders>
              <w:top w:val="nil"/>
              <w:left w:val="nil"/>
              <w:bottom w:val="nil"/>
              <w:right w:val="nil"/>
            </w:tcBorders>
          </w:tcPr>
          <w:p w:rsidR="00E871CB" w:rsidRDefault="00E871CB">
            <w:pPr>
              <w:pStyle w:val="ConsPlusNormal"/>
              <w:jc w:val="center"/>
            </w:pPr>
            <w:r>
              <w:t>-213,5</w:t>
            </w:r>
          </w:p>
        </w:tc>
        <w:tc>
          <w:tcPr>
            <w:tcW w:w="664" w:type="dxa"/>
            <w:tcBorders>
              <w:top w:val="nil"/>
              <w:left w:val="nil"/>
              <w:bottom w:val="nil"/>
              <w:right w:val="nil"/>
            </w:tcBorders>
          </w:tcPr>
          <w:p w:rsidR="00E871CB" w:rsidRDefault="00E871CB">
            <w:pPr>
              <w:pStyle w:val="ConsPlusNormal"/>
              <w:jc w:val="center"/>
            </w:pPr>
            <w:r>
              <w:t>-217,2</w:t>
            </w:r>
          </w:p>
        </w:tc>
        <w:tc>
          <w:tcPr>
            <w:tcW w:w="664" w:type="dxa"/>
            <w:tcBorders>
              <w:top w:val="nil"/>
              <w:left w:val="nil"/>
              <w:bottom w:val="nil"/>
              <w:right w:val="nil"/>
            </w:tcBorders>
          </w:tcPr>
          <w:p w:rsidR="00E871CB" w:rsidRDefault="00E871CB">
            <w:pPr>
              <w:pStyle w:val="ConsPlusNormal"/>
              <w:jc w:val="center"/>
            </w:pPr>
            <w:r>
              <w:t>-313,1</w:t>
            </w:r>
          </w:p>
        </w:tc>
        <w:tc>
          <w:tcPr>
            <w:tcW w:w="784" w:type="dxa"/>
            <w:tcBorders>
              <w:top w:val="nil"/>
              <w:left w:val="nil"/>
              <w:bottom w:val="nil"/>
              <w:right w:val="nil"/>
            </w:tcBorders>
          </w:tcPr>
          <w:p w:rsidR="00E871CB" w:rsidRDefault="00E871CB">
            <w:pPr>
              <w:pStyle w:val="ConsPlusNormal"/>
              <w:jc w:val="center"/>
            </w:pPr>
            <w:r>
              <w:t>-370</w:t>
            </w:r>
          </w:p>
        </w:tc>
        <w:tc>
          <w:tcPr>
            <w:tcW w:w="904" w:type="dxa"/>
            <w:tcBorders>
              <w:top w:val="nil"/>
              <w:left w:val="nil"/>
              <w:bottom w:val="nil"/>
              <w:right w:val="nil"/>
            </w:tcBorders>
          </w:tcPr>
          <w:p w:rsidR="00E871CB" w:rsidRDefault="00E871CB">
            <w:pPr>
              <w:pStyle w:val="ConsPlusNormal"/>
              <w:jc w:val="center"/>
            </w:pPr>
            <w:r>
              <w:t>1009,8</w:t>
            </w:r>
          </w:p>
        </w:tc>
      </w:tr>
      <w:tr w:rsidR="00E871CB">
        <w:tblPrEx>
          <w:tblBorders>
            <w:insideH w:val="none" w:sz="0" w:space="0" w:color="auto"/>
            <w:insideV w:val="none" w:sz="0" w:space="0" w:color="auto"/>
          </w:tblBorders>
        </w:tblPrEx>
        <w:tc>
          <w:tcPr>
            <w:tcW w:w="2134" w:type="dxa"/>
            <w:tcBorders>
              <w:top w:val="nil"/>
              <w:left w:val="nil"/>
              <w:bottom w:val="nil"/>
              <w:right w:val="nil"/>
            </w:tcBorders>
          </w:tcPr>
          <w:p w:rsidR="00E871CB" w:rsidRDefault="00E871CB">
            <w:pPr>
              <w:pStyle w:val="ConsPlusNormal"/>
            </w:pPr>
            <w:r>
              <w:t>Чистый дисконтированный доход</w:t>
            </w:r>
          </w:p>
        </w:tc>
        <w:tc>
          <w:tcPr>
            <w:tcW w:w="904" w:type="dxa"/>
            <w:tcBorders>
              <w:top w:val="nil"/>
              <w:left w:val="nil"/>
              <w:bottom w:val="nil"/>
              <w:right w:val="nil"/>
            </w:tcBorders>
          </w:tcPr>
          <w:p w:rsidR="00E871CB" w:rsidRDefault="00E871CB">
            <w:pPr>
              <w:pStyle w:val="ConsPlusNormal"/>
              <w:jc w:val="center"/>
            </w:pPr>
            <w:r>
              <w:t>25994,9</w:t>
            </w:r>
          </w:p>
        </w:tc>
        <w:tc>
          <w:tcPr>
            <w:tcW w:w="664" w:type="dxa"/>
            <w:tcBorders>
              <w:top w:val="nil"/>
              <w:left w:val="nil"/>
              <w:bottom w:val="nil"/>
              <w:right w:val="nil"/>
            </w:tcBorders>
          </w:tcPr>
          <w:p w:rsidR="00E871CB" w:rsidRDefault="00E871CB">
            <w:pPr>
              <w:pStyle w:val="ConsPlusNormal"/>
              <w:jc w:val="center"/>
            </w:pPr>
            <w:r>
              <w:t>-135</w:t>
            </w:r>
          </w:p>
        </w:tc>
        <w:tc>
          <w:tcPr>
            <w:tcW w:w="664" w:type="dxa"/>
            <w:tcBorders>
              <w:top w:val="nil"/>
              <w:left w:val="nil"/>
              <w:bottom w:val="nil"/>
              <w:right w:val="nil"/>
            </w:tcBorders>
          </w:tcPr>
          <w:p w:rsidR="00E871CB" w:rsidRDefault="00E871CB">
            <w:pPr>
              <w:pStyle w:val="ConsPlusNormal"/>
              <w:jc w:val="center"/>
            </w:pPr>
            <w:r>
              <w:t>-291,9</w:t>
            </w:r>
          </w:p>
        </w:tc>
        <w:tc>
          <w:tcPr>
            <w:tcW w:w="664" w:type="dxa"/>
            <w:tcBorders>
              <w:top w:val="nil"/>
              <w:left w:val="nil"/>
              <w:bottom w:val="nil"/>
              <w:right w:val="nil"/>
            </w:tcBorders>
          </w:tcPr>
          <w:p w:rsidR="00E871CB" w:rsidRDefault="00E871CB">
            <w:pPr>
              <w:pStyle w:val="ConsPlusNormal"/>
              <w:jc w:val="center"/>
            </w:pPr>
            <w:r>
              <w:t>-223,5</w:t>
            </w:r>
          </w:p>
        </w:tc>
        <w:tc>
          <w:tcPr>
            <w:tcW w:w="664" w:type="dxa"/>
            <w:tcBorders>
              <w:top w:val="nil"/>
              <w:left w:val="nil"/>
              <w:bottom w:val="nil"/>
              <w:right w:val="nil"/>
            </w:tcBorders>
          </w:tcPr>
          <w:p w:rsidR="00E871CB" w:rsidRDefault="00E871CB">
            <w:pPr>
              <w:pStyle w:val="ConsPlusNormal"/>
              <w:jc w:val="center"/>
            </w:pPr>
            <w:r>
              <w:t>-265,1</w:t>
            </w:r>
          </w:p>
        </w:tc>
        <w:tc>
          <w:tcPr>
            <w:tcW w:w="664" w:type="dxa"/>
            <w:tcBorders>
              <w:top w:val="nil"/>
              <w:left w:val="nil"/>
              <w:bottom w:val="nil"/>
              <w:right w:val="nil"/>
            </w:tcBorders>
          </w:tcPr>
          <w:p w:rsidR="00E871CB" w:rsidRDefault="00E871CB">
            <w:pPr>
              <w:pStyle w:val="ConsPlusNormal"/>
              <w:jc w:val="center"/>
            </w:pPr>
            <w:r>
              <w:t>-350,9</w:t>
            </w:r>
          </w:p>
        </w:tc>
        <w:tc>
          <w:tcPr>
            <w:tcW w:w="664" w:type="dxa"/>
            <w:tcBorders>
              <w:top w:val="nil"/>
              <w:left w:val="nil"/>
              <w:bottom w:val="nil"/>
              <w:right w:val="nil"/>
            </w:tcBorders>
          </w:tcPr>
          <w:p w:rsidR="00E871CB" w:rsidRDefault="00E871CB">
            <w:pPr>
              <w:pStyle w:val="ConsPlusNormal"/>
              <w:jc w:val="center"/>
            </w:pPr>
            <w:r>
              <w:t>-413</w:t>
            </w:r>
          </w:p>
        </w:tc>
        <w:tc>
          <w:tcPr>
            <w:tcW w:w="664" w:type="dxa"/>
            <w:tcBorders>
              <w:top w:val="nil"/>
              <w:left w:val="nil"/>
              <w:bottom w:val="nil"/>
              <w:right w:val="nil"/>
            </w:tcBorders>
          </w:tcPr>
          <w:p w:rsidR="00E871CB" w:rsidRDefault="00E871CB">
            <w:pPr>
              <w:pStyle w:val="ConsPlusNormal"/>
              <w:jc w:val="center"/>
            </w:pPr>
            <w:r>
              <w:t>-361,5</w:t>
            </w:r>
          </w:p>
        </w:tc>
        <w:tc>
          <w:tcPr>
            <w:tcW w:w="664" w:type="dxa"/>
            <w:tcBorders>
              <w:top w:val="nil"/>
              <w:left w:val="nil"/>
              <w:bottom w:val="nil"/>
              <w:right w:val="nil"/>
            </w:tcBorders>
          </w:tcPr>
          <w:p w:rsidR="00E871CB" w:rsidRDefault="00E871CB">
            <w:pPr>
              <w:pStyle w:val="ConsPlusNormal"/>
              <w:jc w:val="center"/>
            </w:pPr>
            <w:r>
              <w:t>-444,5</w:t>
            </w:r>
          </w:p>
        </w:tc>
        <w:tc>
          <w:tcPr>
            <w:tcW w:w="664" w:type="dxa"/>
            <w:tcBorders>
              <w:top w:val="nil"/>
              <w:left w:val="nil"/>
              <w:bottom w:val="nil"/>
              <w:right w:val="nil"/>
            </w:tcBorders>
          </w:tcPr>
          <w:p w:rsidR="00E871CB" w:rsidRDefault="00E871CB">
            <w:pPr>
              <w:pStyle w:val="ConsPlusNormal"/>
              <w:jc w:val="center"/>
            </w:pPr>
            <w:r>
              <w:t>-510,9</w:t>
            </w:r>
          </w:p>
        </w:tc>
        <w:tc>
          <w:tcPr>
            <w:tcW w:w="664" w:type="dxa"/>
            <w:tcBorders>
              <w:top w:val="nil"/>
              <w:left w:val="nil"/>
              <w:bottom w:val="nil"/>
              <w:right w:val="nil"/>
            </w:tcBorders>
          </w:tcPr>
          <w:p w:rsidR="00E871CB" w:rsidRDefault="00E871CB">
            <w:pPr>
              <w:pStyle w:val="ConsPlusNormal"/>
              <w:jc w:val="center"/>
            </w:pPr>
            <w:r>
              <w:t>-832,3</w:t>
            </w:r>
          </w:p>
        </w:tc>
        <w:tc>
          <w:tcPr>
            <w:tcW w:w="784" w:type="dxa"/>
            <w:tcBorders>
              <w:top w:val="nil"/>
              <w:left w:val="nil"/>
              <w:bottom w:val="nil"/>
              <w:right w:val="nil"/>
            </w:tcBorders>
          </w:tcPr>
          <w:p w:rsidR="00E871CB" w:rsidRDefault="00E871CB">
            <w:pPr>
              <w:pStyle w:val="ConsPlusNormal"/>
              <w:jc w:val="center"/>
            </w:pPr>
            <w:r>
              <w:t>-1111,5</w:t>
            </w:r>
          </w:p>
        </w:tc>
        <w:tc>
          <w:tcPr>
            <w:tcW w:w="904" w:type="dxa"/>
            <w:tcBorders>
              <w:top w:val="nil"/>
              <w:left w:val="nil"/>
              <w:bottom w:val="nil"/>
              <w:right w:val="nil"/>
            </w:tcBorders>
          </w:tcPr>
          <w:p w:rsidR="00E871CB" w:rsidRDefault="00E871CB">
            <w:pPr>
              <w:pStyle w:val="ConsPlusNormal"/>
              <w:jc w:val="center"/>
            </w:pPr>
            <w:r>
              <w:t>30935</w:t>
            </w:r>
          </w:p>
        </w:tc>
      </w:tr>
      <w:tr w:rsidR="00E871CB">
        <w:tblPrEx>
          <w:tblBorders>
            <w:insideH w:val="none" w:sz="0" w:space="0" w:color="auto"/>
            <w:insideV w:val="none" w:sz="0" w:space="0" w:color="auto"/>
          </w:tblBorders>
        </w:tblPrEx>
        <w:tc>
          <w:tcPr>
            <w:tcW w:w="11366" w:type="dxa"/>
            <w:gridSpan w:val="14"/>
            <w:tcBorders>
              <w:top w:val="nil"/>
              <w:left w:val="nil"/>
              <w:bottom w:val="nil"/>
              <w:right w:val="nil"/>
            </w:tcBorders>
          </w:tcPr>
          <w:p w:rsidR="00E871CB" w:rsidRDefault="00E871CB">
            <w:pPr>
              <w:pStyle w:val="ConsPlusNormal"/>
              <w:jc w:val="center"/>
              <w:outlineLvl w:val="3"/>
            </w:pPr>
            <w:r>
              <w:lastRenderedPageBreak/>
              <w:t>Бюджетная эффективность</w:t>
            </w:r>
          </w:p>
        </w:tc>
      </w:tr>
      <w:tr w:rsidR="00E871CB">
        <w:tblPrEx>
          <w:tblBorders>
            <w:insideH w:val="none" w:sz="0" w:space="0" w:color="auto"/>
            <w:insideV w:val="none" w:sz="0" w:space="0" w:color="auto"/>
          </w:tblBorders>
        </w:tblPrEx>
        <w:tc>
          <w:tcPr>
            <w:tcW w:w="2134" w:type="dxa"/>
            <w:tcBorders>
              <w:top w:val="nil"/>
              <w:left w:val="nil"/>
              <w:bottom w:val="nil"/>
              <w:right w:val="nil"/>
            </w:tcBorders>
          </w:tcPr>
          <w:p w:rsidR="00E871CB" w:rsidRDefault="00E871CB">
            <w:pPr>
              <w:pStyle w:val="ConsPlusNormal"/>
            </w:pPr>
            <w:r>
              <w:t>Доходы бюджетов от реализации проектов</w:t>
            </w:r>
          </w:p>
        </w:tc>
        <w:tc>
          <w:tcPr>
            <w:tcW w:w="904" w:type="dxa"/>
            <w:tcBorders>
              <w:top w:val="nil"/>
              <w:left w:val="nil"/>
              <w:bottom w:val="nil"/>
              <w:right w:val="nil"/>
            </w:tcBorders>
          </w:tcPr>
          <w:p w:rsidR="00E871CB" w:rsidRDefault="00E871CB">
            <w:pPr>
              <w:pStyle w:val="ConsPlusNormal"/>
              <w:jc w:val="center"/>
            </w:pPr>
            <w:r>
              <w:t>930,8</w:t>
            </w:r>
          </w:p>
        </w:tc>
        <w:tc>
          <w:tcPr>
            <w:tcW w:w="664" w:type="dxa"/>
            <w:tcBorders>
              <w:top w:val="nil"/>
              <w:left w:val="nil"/>
              <w:bottom w:val="nil"/>
              <w:right w:val="nil"/>
            </w:tcBorders>
          </w:tcPr>
          <w:p w:rsidR="00E871CB" w:rsidRDefault="00E871CB">
            <w:pPr>
              <w:pStyle w:val="ConsPlusNormal"/>
              <w:jc w:val="center"/>
            </w:pPr>
            <w:r>
              <w:t>2,2</w:t>
            </w:r>
          </w:p>
        </w:tc>
        <w:tc>
          <w:tcPr>
            <w:tcW w:w="664" w:type="dxa"/>
            <w:tcBorders>
              <w:top w:val="nil"/>
              <w:left w:val="nil"/>
              <w:bottom w:val="nil"/>
              <w:right w:val="nil"/>
            </w:tcBorders>
          </w:tcPr>
          <w:p w:rsidR="00E871CB" w:rsidRDefault="00E871CB">
            <w:pPr>
              <w:pStyle w:val="ConsPlusNormal"/>
              <w:jc w:val="center"/>
            </w:pPr>
            <w:r>
              <w:t>2,2</w:t>
            </w:r>
          </w:p>
        </w:tc>
        <w:tc>
          <w:tcPr>
            <w:tcW w:w="664" w:type="dxa"/>
            <w:tcBorders>
              <w:top w:val="nil"/>
              <w:left w:val="nil"/>
              <w:bottom w:val="nil"/>
              <w:right w:val="nil"/>
            </w:tcBorders>
          </w:tcPr>
          <w:p w:rsidR="00E871CB" w:rsidRDefault="00E871CB">
            <w:pPr>
              <w:pStyle w:val="ConsPlusNormal"/>
              <w:jc w:val="center"/>
            </w:pPr>
            <w:r>
              <w:t>1,1</w:t>
            </w:r>
          </w:p>
        </w:tc>
        <w:tc>
          <w:tcPr>
            <w:tcW w:w="664" w:type="dxa"/>
            <w:tcBorders>
              <w:top w:val="nil"/>
              <w:left w:val="nil"/>
              <w:bottom w:val="nil"/>
              <w:right w:val="nil"/>
            </w:tcBorders>
          </w:tcPr>
          <w:p w:rsidR="00E871CB" w:rsidRDefault="00E871CB">
            <w:pPr>
              <w:pStyle w:val="ConsPlusNormal"/>
              <w:jc w:val="center"/>
            </w:pPr>
            <w:r>
              <w:t>5,8</w:t>
            </w:r>
          </w:p>
        </w:tc>
        <w:tc>
          <w:tcPr>
            <w:tcW w:w="664" w:type="dxa"/>
            <w:tcBorders>
              <w:top w:val="nil"/>
              <w:left w:val="nil"/>
              <w:bottom w:val="nil"/>
              <w:right w:val="nil"/>
            </w:tcBorders>
          </w:tcPr>
          <w:p w:rsidR="00E871CB" w:rsidRDefault="00E871CB">
            <w:pPr>
              <w:pStyle w:val="ConsPlusNormal"/>
              <w:jc w:val="center"/>
            </w:pPr>
            <w:r>
              <w:t>5,1</w:t>
            </w:r>
          </w:p>
        </w:tc>
        <w:tc>
          <w:tcPr>
            <w:tcW w:w="664" w:type="dxa"/>
            <w:tcBorders>
              <w:top w:val="nil"/>
              <w:left w:val="nil"/>
              <w:bottom w:val="nil"/>
              <w:right w:val="nil"/>
            </w:tcBorders>
          </w:tcPr>
          <w:p w:rsidR="00E871CB" w:rsidRDefault="00E871CB">
            <w:pPr>
              <w:pStyle w:val="ConsPlusNormal"/>
              <w:jc w:val="center"/>
            </w:pPr>
            <w:r>
              <w:t>5,4</w:t>
            </w:r>
          </w:p>
        </w:tc>
        <w:tc>
          <w:tcPr>
            <w:tcW w:w="664" w:type="dxa"/>
            <w:tcBorders>
              <w:top w:val="nil"/>
              <w:left w:val="nil"/>
              <w:bottom w:val="nil"/>
              <w:right w:val="nil"/>
            </w:tcBorders>
          </w:tcPr>
          <w:p w:rsidR="00E871CB" w:rsidRDefault="00E871CB">
            <w:pPr>
              <w:pStyle w:val="ConsPlusNormal"/>
              <w:jc w:val="center"/>
            </w:pPr>
            <w:r>
              <w:t>10,9</w:t>
            </w:r>
          </w:p>
        </w:tc>
        <w:tc>
          <w:tcPr>
            <w:tcW w:w="664" w:type="dxa"/>
            <w:tcBorders>
              <w:top w:val="nil"/>
              <w:left w:val="nil"/>
              <w:bottom w:val="nil"/>
              <w:right w:val="nil"/>
            </w:tcBorders>
          </w:tcPr>
          <w:p w:rsidR="00E871CB" w:rsidRDefault="00E871CB">
            <w:pPr>
              <w:pStyle w:val="ConsPlusNormal"/>
              <w:jc w:val="center"/>
            </w:pPr>
            <w:r>
              <w:t>15,8</w:t>
            </w:r>
          </w:p>
        </w:tc>
        <w:tc>
          <w:tcPr>
            <w:tcW w:w="664" w:type="dxa"/>
            <w:tcBorders>
              <w:top w:val="nil"/>
              <w:left w:val="nil"/>
              <w:bottom w:val="nil"/>
              <w:right w:val="nil"/>
            </w:tcBorders>
          </w:tcPr>
          <w:p w:rsidR="00E871CB" w:rsidRDefault="00E871CB">
            <w:pPr>
              <w:pStyle w:val="ConsPlusNormal"/>
              <w:jc w:val="center"/>
            </w:pPr>
            <w:r>
              <w:t>24,2</w:t>
            </w:r>
          </w:p>
        </w:tc>
        <w:tc>
          <w:tcPr>
            <w:tcW w:w="664" w:type="dxa"/>
            <w:tcBorders>
              <w:top w:val="nil"/>
              <w:left w:val="nil"/>
              <w:bottom w:val="nil"/>
              <w:right w:val="nil"/>
            </w:tcBorders>
          </w:tcPr>
          <w:p w:rsidR="00E871CB" w:rsidRDefault="00E871CB">
            <w:pPr>
              <w:pStyle w:val="ConsPlusNormal"/>
              <w:jc w:val="center"/>
            </w:pPr>
            <w:r>
              <w:t>36,6</w:t>
            </w:r>
          </w:p>
        </w:tc>
        <w:tc>
          <w:tcPr>
            <w:tcW w:w="784" w:type="dxa"/>
            <w:tcBorders>
              <w:top w:val="nil"/>
              <w:left w:val="nil"/>
              <w:bottom w:val="nil"/>
              <w:right w:val="nil"/>
            </w:tcBorders>
          </w:tcPr>
          <w:p w:rsidR="00E871CB" w:rsidRDefault="00E871CB">
            <w:pPr>
              <w:pStyle w:val="ConsPlusNormal"/>
              <w:jc w:val="center"/>
            </w:pPr>
            <w:r>
              <w:t>52</w:t>
            </w:r>
          </w:p>
        </w:tc>
        <w:tc>
          <w:tcPr>
            <w:tcW w:w="904" w:type="dxa"/>
            <w:tcBorders>
              <w:top w:val="nil"/>
              <w:left w:val="nil"/>
              <w:bottom w:val="nil"/>
              <w:right w:val="nil"/>
            </w:tcBorders>
          </w:tcPr>
          <w:p w:rsidR="00E871CB" w:rsidRDefault="00E871CB">
            <w:pPr>
              <w:pStyle w:val="ConsPlusNormal"/>
              <w:jc w:val="center"/>
            </w:pPr>
            <w:r>
              <w:t>769,5</w:t>
            </w:r>
          </w:p>
        </w:tc>
      </w:tr>
      <w:tr w:rsidR="00E871CB">
        <w:tblPrEx>
          <w:tblBorders>
            <w:insideH w:val="none" w:sz="0" w:space="0" w:color="auto"/>
            <w:insideV w:val="none" w:sz="0" w:space="0" w:color="auto"/>
          </w:tblBorders>
        </w:tblPrEx>
        <w:tc>
          <w:tcPr>
            <w:tcW w:w="2134" w:type="dxa"/>
            <w:tcBorders>
              <w:top w:val="nil"/>
              <w:left w:val="nil"/>
              <w:bottom w:val="nil"/>
              <w:right w:val="nil"/>
            </w:tcBorders>
          </w:tcPr>
          <w:p w:rsidR="00E871CB" w:rsidRDefault="00E871CB">
            <w:pPr>
              <w:pStyle w:val="ConsPlusNormal"/>
            </w:pPr>
            <w:r>
              <w:t>Расходы бюджетов всех уровней на реализацию проектов</w:t>
            </w:r>
          </w:p>
        </w:tc>
        <w:tc>
          <w:tcPr>
            <w:tcW w:w="904" w:type="dxa"/>
            <w:tcBorders>
              <w:top w:val="nil"/>
              <w:left w:val="nil"/>
              <w:bottom w:val="nil"/>
              <w:right w:val="nil"/>
            </w:tcBorders>
          </w:tcPr>
          <w:p w:rsidR="00E871CB" w:rsidRDefault="00E871CB">
            <w:pPr>
              <w:pStyle w:val="ConsPlusNormal"/>
              <w:jc w:val="center"/>
            </w:pPr>
            <w:r>
              <w:t>560,4</w:t>
            </w:r>
          </w:p>
        </w:tc>
        <w:tc>
          <w:tcPr>
            <w:tcW w:w="664" w:type="dxa"/>
            <w:tcBorders>
              <w:top w:val="nil"/>
              <w:left w:val="nil"/>
              <w:bottom w:val="nil"/>
              <w:right w:val="nil"/>
            </w:tcBorders>
          </w:tcPr>
          <w:p w:rsidR="00E871CB" w:rsidRDefault="00E871CB">
            <w:pPr>
              <w:pStyle w:val="ConsPlusNormal"/>
              <w:jc w:val="center"/>
            </w:pPr>
            <w:r>
              <w:t>8,8</w:t>
            </w:r>
          </w:p>
        </w:tc>
        <w:tc>
          <w:tcPr>
            <w:tcW w:w="664" w:type="dxa"/>
            <w:tcBorders>
              <w:top w:val="nil"/>
              <w:left w:val="nil"/>
              <w:bottom w:val="nil"/>
              <w:right w:val="nil"/>
            </w:tcBorders>
          </w:tcPr>
          <w:p w:rsidR="00E871CB" w:rsidRDefault="00E871CB">
            <w:pPr>
              <w:pStyle w:val="ConsPlusNormal"/>
              <w:jc w:val="center"/>
            </w:pPr>
            <w:r>
              <w:t>6,6</w:t>
            </w:r>
          </w:p>
        </w:tc>
        <w:tc>
          <w:tcPr>
            <w:tcW w:w="664" w:type="dxa"/>
            <w:tcBorders>
              <w:top w:val="nil"/>
              <w:left w:val="nil"/>
              <w:bottom w:val="nil"/>
              <w:right w:val="nil"/>
            </w:tcBorders>
          </w:tcPr>
          <w:p w:rsidR="00E871CB" w:rsidRDefault="00E871CB">
            <w:pPr>
              <w:pStyle w:val="ConsPlusNormal"/>
              <w:jc w:val="center"/>
            </w:pPr>
            <w:r>
              <w:t>2,7</w:t>
            </w:r>
          </w:p>
        </w:tc>
        <w:tc>
          <w:tcPr>
            <w:tcW w:w="664" w:type="dxa"/>
            <w:tcBorders>
              <w:top w:val="nil"/>
              <w:left w:val="nil"/>
              <w:bottom w:val="nil"/>
              <w:right w:val="nil"/>
            </w:tcBorders>
          </w:tcPr>
          <w:p w:rsidR="00E871CB" w:rsidRDefault="00E871CB">
            <w:pPr>
              <w:pStyle w:val="ConsPlusNormal"/>
              <w:jc w:val="center"/>
            </w:pPr>
            <w:r>
              <w:t>22,9</w:t>
            </w:r>
          </w:p>
        </w:tc>
        <w:tc>
          <w:tcPr>
            <w:tcW w:w="664" w:type="dxa"/>
            <w:tcBorders>
              <w:top w:val="nil"/>
              <w:left w:val="nil"/>
              <w:bottom w:val="nil"/>
              <w:right w:val="nil"/>
            </w:tcBorders>
          </w:tcPr>
          <w:p w:rsidR="00E871CB" w:rsidRDefault="00E871CB">
            <w:pPr>
              <w:pStyle w:val="ConsPlusNormal"/>
              <w:jc w:val="center"/>
            </w:pPr>
            <w:r>
              <w:t>15,1</w:t>
            </w:r>
          </w:p>
        </w:tc>
        <w:tc>
          <w:tcPr>
            <w:tcW w:w="664" w:type="dxa"/>
            <w:tcBorders>
              <w:top w:val="nil"/>
              <w:left w:val="nil"/>
              <w:bottom w:val="nil"/>
              <w:right w:val="nil"/>
            </w:tcBorders>
          </w:tcPr>
          <w:p w:rsidR="00E871CB" w:rsidRDefault="00E871CB">
            <w:pPr>
              <w:pStyle w:val="ConsPlusNormal"/>
              <w:jc w:val="center"/>
            </w:pPr>
            <w:r>
              <w:t>18,1</w:t>
            </w:r>
          </w:p>
        </w:tc>
        <w:tc>
          <w:tcPr>
            <w:tcW w:w="664" w:type="dxa"/>
            <w:tcBorders>
              <w:top w:val="nil"/>
              <w:left w:val="nil"/>
              <w:bottom w:val="nil"/>
              <w:right w:val="nil"/>
            </w:tcBorders>
          </w:tcPr>
          <w:p w:rsidR="00E871CB" w:rsidRDefault="00E871CB">
            <w:pPr>
              <w:pStyle w:val="ConsPlusNormal"/>
              <w:jc w:val="center"/>
            </w:pPr>
            <w:r>
              <w:t>39,8</w:t>
            </w:r>
          </w:p>
        </w:tc>
        <w:tc>
          <w:tcPr>
            <w:tcW w:w="664" w:type="dxa"/>
            <w:tcBorders>
              <w:top w:val="nil"/>
              <w:left w:val="nil"/>
              <w:bottom w:val="nil"/>
              <w:right w:val="nil"/>
            </w:tcBorders>
          </w:tcPr>
          <w:p w:rsidR="00E871CB" w:rsidRDefault="00E871CB">
            <w:pPr>
              <w:pStyle w:val="ConsPlusNormal"/>
              <w:jc w:val="center"/>
            </w:pPr>
            <w:r>
              <w:t>54,4</w:t>
            </w:r>
          </w:p>
        </w:tc>
        <w:tc>
          <w:tcPr>
            <w:tcW w:w="664" w:type="dxa"/>
            <w:tcBorders>
              <w:top w:val="nil"/>
              <w:left w:val="nil"/>
              <w:bottom w:val="nil"/>
              <w:right w:val="nil"/>
            </w:tcBorders>
          </w:tcPr>
          <w:p w:rsidR="00E871CB" w:rsidRDefault="00E871CB">
            <w:pPr>
              <w:pStyle w:val="ConsPlusNormal"/>
              <w:jc w:val="center"/>
            </w:pPr>
            <w:r>
              <w:t>84,9</w:t>
            </w:r>
          </w:p>
        </w:tc>
        <w:tc>
          <w:tcPr>
            <w:tcW w:w="664" w:type="dxa"/>
            <w:tcBorders>
              <w:top w:val="nil"/>
              <w:left w:val="nil"/>
              <w:bottom w:val="nil"/>
              <w:right w:val="nil"/>
            </w:tcBorders>
          </w:tcPr>
          <w:p w:rsidR="00E871CB" w:rsidRDefault="00E871CB">
            <w:pPr>
              <w:pStyle w:val="ConsPlusNormal"/>
              <w:jc w:val="center"/>
            </w:pPr>
            <w:r>
              <w:t>127,7</w:t>
            </w:r>
          </w:p>
        </w:tc>
        <w:tc>
          <w:tcPr>
            <w:tcW w:w="784" w:type="dxa"/>
            <w:tcBorders>
              <w:top w:val="nil"/>
              <w:left w:val="nil"/>
              <w:bottom w:val="nil"/>
              <w:right w:val="nil"/>
            </w:tcBorders>
          </w:tcPr>
          <w:p w:rsidR="00E871CB" w:rsidRDefault="00E871CB">
            <w:pPr>
              <w:pStyle w:val="ConsPlusNormal"/>
              <w:jc w:val="center"/>
            </w:pPr>
            <w:r>
              <w:t>179,4</w:t>
            </w:r>
          </w:p>
        </w:tc>
        <w:tc>
          <w:tcPr>
            <w:tcW w:w="904"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134" w:type="dxa"/>
            <w:tcBorders>
              <w:top w:val="nil"/>
              <w:left w:val="nil"/>
              <w:bottom w:val="nil"/>
              <w:right w:val="nil"/>
            </w:tcBorders>
          </w:tcPr>
          <w:p w:rsidR="00E871CB" w:rsidRDefault="00E871CB">
            <w:pPr>
              <w:pStyle w:val="ConsPlusNormal"/>
            </w:pPr>
            <w:r>
              <w:t>Чистый доход</w:t>
            </w:r>
          </w:p>
        </w:tc>
        <w:tc>
          <w:tcPr>
            <w:tcW w:w="904" w:type="dxa"/>
            <w:tcBorders>
              <w:top w:val="nil"/>
              <w:left w:val="nil"/>
              <w:bottom w:val="nil"/>
              <w:right w:val="nil"/>
            </w:tcBorders>
          </w:tcPr>
          <w:p w:rsidR="00E871CB" w:rsidRDefault="00E871CB">
            <w:pPr>
              <w:pStyle w:val="ConsPlusNormal"/>
              <w:jc w:val="center"/>
            </w:pPr>
            <w:r>
              <w:t>370,5</w:t>
            </w:r>
          </w:p>
        </w:tc>
        <w:tc>
          <w:tcPr>
            <w:tcW w:w="664" w:type="dxa"/>
            <w:tcBorders>
              <w:top w:val="nil"/>
              <w:left w:val="nil"/>
              <w:bottom w:val="nil"/>
              <w:right w:val="nil"/>
            </w:tcBorders>
          </w:tcPr>
          <w:p w:rsidR="00E871CB" w:rsidRDefault="00E871CB">
            <w:pPr>
              <w:pStyle w:val="ConsPlusNormal"/>
              <w:jc w:val="center"/>
            </w:pPr>
            <w:r>
              <w:t>-6,7</w:t>
            </w:r>
          </w:p>
        </w:tc>
        <w:tc>
          <w:tcPr>
            <w:tcW w:w="664" w:type="dxa"/>
            <w:tcBorders>
              <w:top w:val="nil"/>
              <w:left w:val="nil"/>
              <w:bottom w:val="nil"/>
              <w:right w:val="nil"/>
            </w:tcBorders>
          </w:tcPr>
          <w:p w:rsidR="00E871CB" w:rsidRDefault="00E871CB">
            <w:pPr>
              <w:pStyle w:val="ConsPlusNormal"/>
              <w:jc w:val="center"/>
            </w:pPr>
            <w:r>
              <w:t>-4,4</w:t>
            </w:r>
          </w:p>
        </w:tc>
        <w:tc>
          <w:tcPr>
            <w:tcW w:w="664" w:type="dxa"/>
            <w:tcBorders>
              <w:top w:val="nil"/>
              <w:left w:val="nil"/>
              <w:bottom w:val="nil"/>
              <w:right w:val="nil"/>
            </w:tcBorders>
          </w:tcPr>
          <w:p w:rsidR="00E871CB" w:rsidRDefault="00E871CB">
            <w:pPr>
              <w:pStyle w:val="ConsPlusNormal"/>
              <w:jc w:val="center"/>
            </w:pPr>
            <w:r>
              <w:t>-1,6</w:t>
            </w:r>
          </w:p>
        </w:tc>
        <w:tc>
          <w:tcPr>
            <w:tcW w:w="664" w:type="dxa"/>
            <w:tcBorders>
              <w:top w:val="nil"/>
              <w:left w:val="nil"/>
              <w:bottom w:val="nil"/>
              <w:right w:val="nil"/>
            </w:tcBorders>
          </w:tcPr>
          <w:p w:rsidR="00E871CB" w:rsidRDefault="00E871CB">
            <w:pPr>
              <w:pStyle w:val="ConsPlusNormal"/>
              <w:jc w:val="center"/>
            </w:pPr>
            <w:r>
              <w:t>-17,1</w:t>
            </w:r>
          </w:p>
        </w:tc>
        <w:tc>
          <w:tcPr>
            <w:tcW w:w="664" w:type="dxa"/>
            <w:tcBorders>
              <w:top w:val="nil"/>
              <w:left w:val="nil"/>
              <w:bottom w:val="nil"/>
              <w:right w:val="nil"/>
            </w:tcBorders>
          </w:tcPr>
          <w:p w:rsidR="00E871CB" w:rsidRDefault="00E871CB">
            <w:pPr>
              <w:pStyle w:val="ConsPlusNormal"/>
              <w:jc w:val="center"/>
            </w:pPr>
            <w:r>
              <w:t>-9,9</w:t>
            </w:r>
          </w:p>
        </w:tc>
        <w:tc>
          <w:tcPr>
            <w:tcW w:w="664" w:type="dxa"/>
            <w:tcBorders>
              <w:top w:val="nil"/>
              <w:left w:val="nil"/>
              <w:bottom w:val="nil"/>
              <w:right w:val="nil"/>
            </w:tcBorders>
          </w:tcPr>
          <w:p w:rsidR="00E871CB" w:rsidRDefault="00E871CB">
            <w:pPr>
              <w:pStyle w:val="ConsPlusNormal"/>
              <w:jc w:val="center"/>
            </w:pPr>
            <w:r>
              <w:t>-12,7</w:t>
            </w:r>
          </w:p>
        </w:tc>
        <w:tc>
          <w:tcPr>
            <w:tcW w:w="664" w:type="dxa"/>
            <w:tcBorders>
              <w:top w:val="nil"/>
              <w:left w:val="nil"/>
              <w:bottom w:val="nil"/>
              <w:right w:val="nil"/>
            </w:tcBorders>
          </w:tcPr>
          <w:p w:rsidR="00E871CB" w:rsidRDefault="00E871CB">
            <w:pPr>
              <w:pStyle w:val="ConsPlusNormal"/>
              <w:jc w:val="center"/>
            </w:pPr>
            <w:r>
              <w:t>-28,9</w:t>
            </w:r>
          </w:p>
        </w:tc>
        <w:tc>
          <w:tcPr>
            <w:tcW w:w="664" w:type="dxa"/>
            <w:tcBorders>
              <w:top w:val="nil"/>
              <w:left w:val="nil"/>
              <w:bottom w:val="nil"/>
              <w:right w:val="nil"/>
            </w:tcBorders>
          </w:tcPr>
          <w:p w:rsidR="00E871CB" w:rsidRDefault="00E871CB">
            <w:pPr>
              <w:pStyle w:val="ConsPlusNormal"/>
              <w:jc w:val="center"/>
            </w:pPr>
            <w:r>
              <w:t>-38,6</w:t>
            </w:r>
          </w:p>
        </w:tc>
        <w:tc>
          <w:tcPr>
            <w:tcW w:w="664" w:type="dxa"/>
            <w:tcBorders>
              <w:top w:val="nil"/>
              <w:left w:val="nil"/>
              <w:bottom w:val="nil"/>
              <w:right w:val="nil"/>
            </w:tcBorders>
          </w:tcPr>
          <w:p w:rsidR="00E871CB" w:rsidRDefault="00E871CB">
            <w:pPr>
              <w:pStyle w:val="ConsPlusNormal"/>
              <w:jc w:val="center"/>
            </w:pPr>
            <w:r>
              <w:t>-60,6</w:t>
            </w:r>
          </w:p>
        </w:tc>
        <w:tc>
          <w:tcPr>
            <w:tcW w:w="664" w:type="dxa"/>
            <w:tcBorders>
              <w:top w:val="nil"/>
              <w:left w:val="nil"/>
              <w:bottom w:val="nil"/>
              <w:right w:val="nil"/>
            </w:tcBorders>
          </w:tcPr>
          <w:p w:rsidR="00E871CB" w:rsidRDefault="00E871CB">
            <w:pPr>
              <w:pStyle w:val="ConsPlusNormal"/>
              <w:jc w:val="center"/>
            </w:pPr>
            <w:r>
              <w:t>-91,1</w:t>
            </w:r>
          </w:p>
        </w:tc>
        <w:tc>
          <w:tcPr>
            <w:tcW w:w="784" w:type="dxa"/>
            <w:tcBorders>
              <w:top w:val="nil"/>
              <w:left w:val="nil"/>
              <w:bottom w:val="nil"/>
              <w:right w:val="nil"/>
            </w:tcBorders>
          </w:tcPr>
          <w:p w:rsidR="00E871CB" w:rsidRDefault="00E871CB">
            <w:pPr>
              <w:pStyle w:val="ConsPlusNormal"/>
              <w:jc w:val="center"/>
            </w:pPr>
            <w:r>
              <w:t>-127,4</w:t>
            </w:r>
          </w:p>
        </w:tc>
        <w:tc>
          <w:tcPr>
            <w:tcW w:w="904" w:type="dxa"/>
            <w:tcBorders>
              <w:top w:val="nil"/>
              <w:left w:val="nil"/>
              <w:bottom w:val="nil"/>
              <w:right w:val="nil"/>
            </w:tcBorders>
          </w:tcPr>
          <w:p w:rsidR="00E871CB" w:rsidRDefault="00E871CB">
            <w:pPr>
              <w:pStyle w:val="ConsPlusNormal"/>
              <w:jc w:val="center"/>
            </w:pPr>
            <w:r>
              <w:t>769,5</w:t>
            </w:r>
          </w:p>
        </w:tc>
      </w:tr>
      <w:tr w:rsidR="00E871CB">
        <w:tblPrEx>
          <w:tblBorders>
            <w:insideH w:val="none" w:sz="0" w:space="0" w:color="auto"/>
            <w:insideV w:val="none" w:sz="0" w:space="0" w:color="auto"/>
          </w:tblBorders>
        </w:tblPrEx>
        <w:tc>
          <w:tcPr>
            <w:tcW w:w="2134" w:type="dxa"/>
            <w:tcBorders>
              <w:top w:val="nil"/>
              <w:left w:val="nil"/>
              <w:bottom w:val="single" w:sz="4" w:space="0" w:color="auto"/>
              <w:right w:val="nil"/>
            </w:tcBorders>
          </w:tcPr>
          <w:p w:rsidR="00E871CB" w:rsidRDefault="00E871CB">
            <w:pPr>
              <w:pStyle w:val="ConsPlusNormal"/>
            </w:pPr>
            <w:r>
              <w:t>Чистый дисконтированный доход</w:t>
            </w:r>
          </w:p>
        </w:tc>
        <w:tc>
          <w:tcPr>
            <w:tcW w:w="904" w:type="dxa"/>
            <w:tcBorders>
              <w:top w:val="nil"/>
              <w:left w:val="nil"/>
              <w:bottom w:val="single" w:sz="4" w:space="0" w:color="auto"/>
              <w:right w:val="nil"/>
            </w:tcBorders>
          </w:tcPr>
          <w:p w:rsidR="00E871CB" w:rsidRDefault="00E871CB">
            <w:pPr>
              <w:pStyle w:val="ConsPlusNormal"/>
              <w:jc w:val="center"/>
            </w:pPr>
            <w:r>
              <w:t>22602,6</w:t>
            </w:r>
          </w:p>
        </w:tc>
        <w:tc>
          <w:tcPr>
            <w:tcW w:w="664" w:type="dxa"/>
            <w:tcBorders>
              <w:top w:val="nil"/>
              <w:left w:val="nil"/>
              <w:bottom w:val="single" w:sz="4" w:space="0" w:color="auto"/>
              <w:right w:val="nil"/>
            </w:tcBorders>
          </w:tcPr>
          <w:p w:rsidR="00E871CB" w:rsidRDefault="00E871CB">
            <w:pPr>
              <w:pStyle w:val="ConsPlusNormal"/>
              <w:jc w:val="center"/>
            </w:pPr>
            <w:r>
              <w:t>-5,9</w:t>
            </w:r>
          </w:p>
        </w:tc>
        <w:tc>
          <w:tcPr>
            <w:tcW w:w="664" w:type="dxa"/>
            <w:tcBorders>
              <w:top w:val="nil"/>
              <w:left w:val="nil"/>
              <w:bottom w:val="single" w:sz="4" w:space="0" w:color="auto"/>
              <w:right w:val="nil"/>
            </w:tcBorders>
          </w:tcPr>
          <w:p w:rsidR="00E871CB" w:rsidRDefault="00E871CB">
            <w:pPr>
              <w:pStyle w:val="ConsPlusNormal"/>
              <w:jc w:val="center"/>
            </w:pPr>
            <w:r>
              <w:t>-4,4</w:t>
            </w:r>
          </w:p>
        </w:tc>
        <w:tc>
          <w:tcPr>
            <w:tcW w:w="664" w:type="dxa"/>
            <w:tcBorders>
              <w:top w:val="nil"/>
              <w:left w:val="nil"/>
              <w:bottom w:val="single" w:sz="4" w:space="0" w:color="auto"/>
              <w:right w:val="nil"/>
            </w:tcBorders>
          </w:tcPr>
          <w:p w:rsidR="00E871CB" w:rsidRDefault="00E871CB">
            <w:pPr>
              <w:pStyle w:val="ConsPlusNormal"/>
              <w:jc w:val="center"/>
            </w:pPr>
            <w:r>
              <w:t>-1,8</w:t>
            </w:r>
          </w:p>
        </w:tc>
        <w:tc>
          <w:tcPr>
            <w:tcW w:w="664" w:type="dxa"/>
            <w:tcBorders>
              <w:top w:val="nil"/>
              <w:left w:val="nil"/>
              <w:bottom w:val="single" w:sz="4" w:space="0" w:color="auto"/>
              <w:right w:val="nil"/>
            </w:tcBorders>
          </w:tcPr>
          <w:p w:rsidR="00E871CB" w:rsidRDefault="00E871CB">
            <w:pPr>
              <w:pStyle w:val="ConsPlusNormal"/>
              <w:jc w:val="center"/>
            </w:pPr>
            <w:r>
              <w:t>-21,8</w:t>
            </w:r>
          </w:p>
        </w:tc>
        <w:tc>
          <w:tcPr>
            <w:tcW w:w="664" w:type="dxa"/>
            <w:tcBorders>
              <w:top w:val="nil"/>
              <w:left w:val="nil"/>
              <w:bottom w:val="single" w:sz="4" w:space="0" w:color="auto"/>
              <w:right w:val="nil"/>
            </w:tcBorders>
          </w:tcPr>
          <w:p w:rsidR="00E871CB" w:rsidRDefault="00E871CB">
            <w:pPr>
              <w:pStyle w:val="ConsPlusNormal"/>
              <w:jc w:val="center"/>
            </w:pPr>
            <w:r>
              <w:t>-14,3</w:t>
            </w:r>
          </w:p>
        </w:tc>
        <w:tc>
          <w:tcPr>
            <w:tcW w:w="664" w:type="dxa"/>
            <w:tcBorders>
              <w:top w:val="nil"/>
              <w:left w:val="nil"/>
              <w:bottom w:val="single" w:sz="4" w:space="0" w:color="auto"/>
              <w:right w:val="nil"/>
            </w:tcBorders>
          </w:tcPr>
          <w:p w:rsidR="00E871CB" w:rsidRDefault="00E871CB">
            <w:pPr>
              <w:pStyle w:val="ConsPlusNormal"/>
              <w:jc w:val="center"/>
            </w:pPr>
            <w:r>
              <w:t>-20,7</w:t>
            </w:r>
          </w:p>
        </w:tc>
        <w:tc>
          <w:tcPr>
            <w:tcW w:w="664" w:type="dxa"/>
            <w:tcBorders>
              <w:top w:val="nil"/>
              <w:left w:val="nil"/>
              <w:bottom w:val="single" w:sz="4" w:space="0" w:color="auto"/>
              <w:right w:val="nil"/>
            </w:tcBorders>
          </w:tcPr>
          <w:p w:rsidR="00E871CB" w:rsidRDefault="00E871CB">
            <w:pPr>
              <w:pStyle w:val="ConsPlusNormal"/>
              <w:jc w:val="center"/>
            </w:pPr>
            <w:r>
              <w:t>-53,3</w:t>
            </w:r>
          </w:p>
        </w:tc>
        <w:tc>
          <w:tcPr>
            <w:tcW w:w="664" w:type="dxa"/>
            <w:tcBorders>
              <w:top w:val="nil"/>
              <w:left w:val="nil"/>
              <w:bottom w:val="single" w:sz="4" w:space="0" w:color="auto"/>
              <w:right w:val="nil"/>
            </w:tcBorders>
          </w:tcPr>
          <w:p w:rsidR="00E871CB" w:rsidRDefault="00E871CB">
            <w:pPr>
              <w:pStyle w:val="ConsPlusNormal"/>
              <w:jc w:val="center"/>
            </w:pPr>
            <w:r>
              <w:t>-80,3</w:t>
            </w:r>
          </w:p>
        </w:tc>
        <w:tc>
          <w:tcPr>
            <w:tcW w:w="664" w:type="dxa"/>
            <w:tcBorders>
              <w:top w:val="nil"/>
              <w:left w:val="nil"/>
              <w:bottom w:val="single" w:sz="4" w:space="0" w:color="auto"/>
              <w:right w:val="nil"/>
            </w:tcBorders>
          </w:tcPr>
          <w:p w:rsidR="00E871CB" w:rsidRDefault="00E871CB">
            <w:pPr>
              <w:pStyle w:val="ConsPlusNormal"/>
              <w:jc w:val="center"/>
            </w:pPr>
            <w:r>
              <w:t>-142,7</w:t>
            </w:r>
          </w:p>
        </w:tc>
        <w:tc>
          <w:tcPr>
            <w:tcW w:w="664" w:type="dxa"/>
            <w:tcBorders>
              <w:top w:val="nil"/>
              <w:left w:val="nil"/>
              <w:bottom w:val="single" w:sz="4" w:space="0" w:color="auto"/>
              <w:right w:val="nil"/>
            </w:tcBorders>
          </w:tcPr>
          <w:p w:rsidR="00E871CB" w:rsidRDefault="00E871CB">
            <w:pPr>
              <w:pStyle w:val="ConsPlusNormal"/>
              <w:jc w:val="center"/>
            </w:pPr>
            <w:r>
              <w:t>-242,2</w:t>
            </w:r>
          </w:p>
        </w:tc>
        <w:tc>
          <w:tcPr>
            <w:tcW w:w="784" w:type="dxa"/>
            <w:tcBorders>
              <w:top w:val="nil"/>
              <w:left w:val="nil"/>
              <w:bottom w:val="single" w:sz="4" w:space="0" w:color="auto"/>
              <w:right w:val="nil"/>
            </w:tcBorders>
          </w:tcPr>
          <w:p w:rsidR="00E871CB" w:rsidRDefault="00E871CB">
            <w:pPr>
              <w:pStyle w:val="ConsPlusNormal"/>
              <w:jc w:val="center"/>
            </w:pPr>
            <w:r>
              <w:t>-382,7</w:t>
            </w:r>
          </w:p>
        </w:tc>
        <w:tc>
          <w:tcPr>
            <w:tcW w:w="904" w:type="dxa"/>
            <w:tcBorders>
              <w:top w:val="nil"/>
              <w:left w:val="nil"/>
              <w:bottom w:val="single" w:sz="4" w:space="0" w:color="auto"/>
              <w:right w:val="nil"/>
            </w:tcBorders>
          </w:tcPr>
          <w:p w:rsidR="00E871CB" w:rsidRDefault="00E871CB">
            <w:pPr>
              <w:pStyle w:val="ConsPlusNormal"/>
              <w:jc w:val="center"/>
            </w:pPr>
            <w:r>
              <w:t>23572,7</w:t>
            </w:r>
          </w:p>
        </w:tc>
      </w:tr>
    </w:tbl>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jc w:val="center"/>
        <w:outlineLvl w:val="1"/>
      </w:pPr>
      <w:bookmarkStart w:id="42" w:name="P12787"/>
      <w:bookmarkEnd w:id="42"/>
      <w:r>
        <w:t>ПОДПРОГРАММА</w:t>
      </w:r>
    </w:p>
    <w:p w:rsidR="00E871CB" w:rsidRDefault="00E871CB">
      <w:pPr>
        <w:pStyle w:val="ConsPlusNormal"/>
        <w:jc w:val="center"/>
      </w:pPr>
      <w:r>
        <w:t>"АВТОМОБИЛЬНЫЕ ДОРОГИ" ФЕДЕРАЛЬНОЙ ЦЕЛЕВОЙ ПРОГРАММЫ</w:t>
      </w:r>
    </w:p>
    <w:p w:rsidR="00E871CB" w:rsidRDefault="00E871CB">
      <w:pPr>
        <w:pStyle w:val="ConsPlusNormal"/>
        <w:jc w:val="center"/>
      </w:pPr>
      <w:r>
        <w:t>"РАЗВИТИЕ ТРАНСПОРТНОЙ СИСТЕМЫ РОССИИ (2010 - 2020 ГОДЫ)"</w:t>
      </w:r>
    </w:p>
    <w:p w:rsidR="00E871CB" w:rsidRDefault="00E871CB">
      <w:pPr>
        <w:pStyle w:val="ConsPlusNormal"/>
        <w:jc w:val="center"/>
      </w:pPr>
      <w:r>
        <w:t>Список изменяющих документов</w:t>
      </w:r>
    </w:p>
    <w:p w:rsidR="00E871CB" w:rsidRDefault="00E871CB">
      <w:pPr>
        <w:pStyle w:val="ConsPlusNormal"/>
        <w:jc w:val="center"/>
      </w:pPr>
      <w:r>
        <w:t xml:space="preserve">(в ред. Постановлений Правительства РФ от 22.04.2010 </w:t>
      </w:r>
      <w:hyperlink r:id="rId618" w:history="1">
        <w:r>
          <w:rPr>
            <w:color w:val="0000FF"/>
          </w:rPr>
          <w:t>N 278</w:t>
        </w:r>
      </w:hyperlink>
      <w:r>
        <w:t>,</w:t>
      </w:r>
    </w:p>
    <w:p w:rsidR="00E871CB" w:rsidRDefault="00E871CB">
      <w:pPr>
        <w:pStyle w:val="ConsPlusNormal"/>
        <w:jc w:val="center"/>
      </w:pPr>
      <w:r>
        <w:t xml:space="preserve">от 12.10.2010 </w:t>
      </w:r>
      <w:hyperlink r:id="rId619" w:history="1">
        <w:r>
          <w:rPr>
            <w:color w:val="0000FF"/>
          </w:rPr>
          <w:t>N 828</w:t>
        </w:r>
      </w:hyperlink>
      <w:r>
        <w:t xml:space="preserve">, от 21.12.2010 </w:t>
      </w:r>
      <w:hyperlink r:id="rId620" w:history="1">
        <w:r>
          <w:rPr>
            <w:color w:val="0000FF"/>
          </w:rPr>
          <w:t>N 1076</w:t>
        </w:r>
      </w:hyperlink>
      <w:r>
        <w:t xml:space="preserve">, от 18.04.2011 </w:t>
      </w:r>
      <w:hyperlink r:id="rId621" w:history="1">
        <w:r>
          <w:rPr>
            <w:color w:val="0000FF"/>
          </w:rPr>
          <w:t>N 293</w:t>
        </w:r>
      </w:hyperlink>
      <w:r>
        <w:t>,</w:t>
      </w:r>
    </w:p>
    <w:p w:rsidR="00E871CB" w:rsidRDefault="00E871CB">
      <w:pPr>
        <w:pStyle w:val="ConsPlusNormal"/>
        <w:jc w:val="center"/>
      </w:pPr>
      <w:r>
        <w:t xml:space="preserve">от 30.12.2011 </w:t>
      </w:r>
      <w:hyperlink r:id="rId622" w:history="1">
        <w:r>
          <w:rPr>
            <w:color w:val="0000FF"/>
          </w:rPr>
          <w:t>N 1201</w:t>
        </w:r>
      </w:hyperlink>
      <w:r>
        <w:t xml:space="preserve">, от 05.05.2013 </w:t>
      </w:r>
      <w:hyperlink r:id="rId623" w:history="1">
        <w:r>
          <w:rPr>
            <w:color w:val="0000FF"/>
          </w:rPr>
          <w:t>N 401</w:t>
        </w:r>
      </w:hyperlink>
      <w:r>
        <w:t xml:space="preserve">, от 02.11.2013 </w:t>
      </w:r>
      <w:hyperlink r:id="rId624" w:history="1">
        <w:r>
          <w:rPr>
            <w:color w:val="0000FF"/>
          </w:rPr>
          <w:t>N 985</w:t>
        </w:r>
      </w:hyperlink>
      <w:r>
        <w:t>,</w:t>
      </w:r>
    </w:p>
    <w:p w:rsidR="00E871CB" w:rsidRDefault="00E871CB">
      <w:pPr>
        <w:pStyle w:val="ConsPlusNormal"/>
        <w:jc w:val="center"/>
      </w:pPr>
      <w:r>
        <w:t xml:space="preserve">от 15.05.2014 </w:t>
      </w:r>
      <w:hyperlink r:id="rId625" w:history="1">
        <w:r>
          <w:rPr>
            <w:color w:val="0000FF"/>
          </w:rPr>
          <w:t>N 445</w:t>
        </w:r>
      </w:hyperlink>
      <w:r>
        <w:t xml:space="preserve">, от 16.12.2014 </w:t>
      </w:r>
      <w:hyperlink r:id="rId626" w:history="1">
        <w:r>
          <w:rPr>
            <w:color w:val="0000FF"/>
          </w:rPr>
          <w:t>N 1363</w:t>
        </w:r>
      </w:hyperlink>
      <w:r>
        <w:t xml:space="preserve">, от 28.04.2015 </w:t>
      </w:r>
      <w:hyperlink r:id="rId627" w:history="1">
        <w:r>
          <w:rPr>
            <w:color w:val="0000FF"/>
          </w:rPr>
          <w:t>N 409</w:t>
        </w:r>
      </w:hyperlink>
      <w:r>
        <w:t>,</w:t>
      </w:r>
    </w:p>
    <w:p w:rsidR="00E871CB" w:rsidRDefault="00E871CB">
      <w:pPr>
        <w:pStyle w:val="ConsPlusNormal"/>
        <w:jc w:val="center"/>
      </w:pPr>
      <w:r>
        <w:t xml:space="preserve">от 02.06.2015 </w:t>
      </w:r>
      <w:hyperlink r:id="rId628" w:history="1">
        <w:r>
          <w:rPr>
            <w:color w:val="0000FF"/>
          </w:rPr>
          <w:t>N 532</w:t>
        </w:r>
      </w:hyperlink>
      <w:r>
        <w:t xml:space="preserve">, от 18.06.2015 </w:t>
      </w:r>
      <w:hyperlink r:id="rId629" w:history="1">
        <w:r>
          <w:rPr>
            <w:color w:val="0000FF"/>
          </w:rPr>
          <w:t>N 606</w:t>
        </w:r>
      </w:hyperlink>
      <w:r>
        <w:t xml:space="preserve">, от 25.05.2016 </w:t>
      </w:r>
      <w:hyperlink r:id="rId630" w:history="1">
        <w:r>
          <w:rPr>
            <w:color w:val="0000FF"/>
          </w:rPr>
          <w:t>N 464</w:t>
        </w:r>
      </w:hyperlink>
      <w:r>
        <w:t>,</w:t>
      </w:r>
    </w:p>
    <w:p w:rsidR="00E871CB" w:rsidRDefault="00E871CB">
      <w:pPr>
        <w:pStyle w:val="ConsPlusNormal"/>
        <w:jc w:val="center"/>
      </w:pPr>
      <w:r>
        <w:t xml:space="preserve">от 30.05.2016 </w:t>
      </w:r>
      <w:hyperlink r:id="rId631" w:history="1">
        <w:r>
          <w:rPr>
            <w:color w:val="0000FF"/>
          </w:rPr>
          <w:t>N 485</w:t>
        </w:r>
      </w:hyperlink>
      <w:r>
        <w:t>)</w:t>
      </w:r>
    </w:p>
    <w:p w:rsidR="00E871CB" w:rsidRDefault="00E871CB">
      <w:pPr>
        <w:pStyle w:val="ConsPlusNormal"/>
        <w:ind w:firstLine="540"/>
        <w:jc w:val="both"/>
      </w:pPr>
    </w:p>
    <w:p w:rsidR="00E871CB" w:rsidRDefault="00E871CB">
      <w:pPr>
        <w:pStyle w:val="ConsPlusNormal"/>
        <w:jc w:val="center"/>
        <w:outlineLvl w:val="2"/>
      </w:pPr>
      <w:r>
        <w:t>ПАСПОРТ</w:t>
      </w:r>
    </w:p>
    <w:p w:rsidR="00E871CB" w:rsidRDefault="00E871CB">
      <w:pPr>
        <w:pStyle w:val="ConsPlusNormal"/>
        <w:jc w:val="center"/>
      </w:pPr>
      <w:r>
        <w:t>ПОДПРОГРАММЫ "АВТОМОБИЛЬНЫЕ ДОРОГИ"</w:t>
      </w:r>
    </w:p>
    <w:p w:rsidR="00E871CB" w:rsidRDefault="00E871CB">
      <w:pPr>
        <w:pStyle w:val="ConsPlusNormal"/>
        <w:jc w:val="center"/>
      </w:pPr>
      <w:r>
        <w:lastRenderedPageBreak/>
        <w:t xml:space="preserve">(в ред. </w:t>
      </w:r>
      <w:hyperlink r:id="rId632" w:history="1">
        <w:r>
          <w:rPr>
            <w:color w:val="0000FF"/>
          </w:rPr>
          <w:t>Постановления</w:t>
        </w:r>
      </w:hyperlink>
      <w:r>
        <w:t xml:space="preserve"> Правительства РФ от 30.12.2011 N 1201)</w:t>
      </w:r>
    </w:p>
    <w:p w:rsidR="00E871CB" w:rsidRDefault="00E871CB">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77"/>
        <w:gridCol w:w="308"/>
        <w:gridCol w:w="6335"/>
      </w:tblGrid>
      <w:tr w:rsidR="00E871CB">
        <w:tc>
          <w:tcPr>
            <w:tcW w:w="4577" w:type="dxa"/>
            <w:tcBorders>
              <w:top w:val="nil"/>
              <w:left w:val="nil"/>
              <w:bottom w:val="nil"/>
              <w:right w:val="nil"/>
            </w:tcBorders>
          </w:tcPr>
          <w:p w:rsidR="00E871CB" w:rsidRDefault="00E871CB">
            <w:pPr>
              <w:pStyle w:val="ConsPlusNormal"/>
            </w:pPr>
            <w:r>
              <w:t>Наименование подпрограммы</w:t>
            </w:r>
          </w:p>
        </w:tc>
        <w:tc>
          <w:tcPr>
            <w:tcW w:w="308" w:type="dxa"/>
            <w:tcBorders>
              <w:top w:val="nil"/>
              <w:left w:val="nil"/>
              <w:bottom w:val="nil"/>
              <w:right w:val="nil"/>
            </w:tcBorders>
          </w:tcPr>
          <w:p w:rsidR="00E871CB" w:rsidRDefault="00E871CB">
            <w:pPr>
              <w:pStyle w:val="ConsPlusNormal"/>
              <w:jc w:val="both"/>
            </w:pPr>
            <w:r>
              <w:t>-</w:t>
            </w:r>
          </w:p>
        </w:tc>
        <w:tc>
          <w:tcPr>
            <w:tcW w:w="6335" w:type="dxa"/>
            <w:tcBorders>
              <w:top w:val="nil"/>
              <w:left w:val="nil"/>
              <w:bottom w:val="nil"/>
              <w:right w:val="nil"/>
            </w:tcBorders>
          </w:tcPr>
          <w:p w:rsidR="00E871CB" w:rsidRDefault="00E871CB">
            <w:pPr>
              <w:pStyle w:val="ConsPlusNormal"/>
            </w:pPr>
            <w:r>
              <w:t>подпрограмма "Автомобильные дороги"</w:t>
            </w:r>
          </w:p>
        </w:tc>
      </w:tr>
      <w:tr w:rsidR="00E871CB">
        <w:tc>
          <w:tcPr>
            <w:tcW w:w="4577" w:type="dxa"/>
            <w:tcBorders>
              <w:top w:val="nil"/>
              <w:left w:val="nil"/>
              <w:bottom w:val="nil"/>
              <w:right w:val="nil"/>
            </w:tcBorders>
          </w:tcPr>
          <w:p w:rsidR="00E871CB" w:rsidRDefault="00E871CB">
            <w:pPr>
              <w:pStyle w:val="ConsPlusNormal"/>
            </w:pPr>
            <w:r>
              <w:t>Дата принятия решения о разработке подпрограммы</w:t>
            </w:r>
          </w:p>
        </w:tc>
        <w:tc>
          <w:tcPr>
            <w:tcW w:w="308" w:type="dxa"/>
            <w:tcBorders>
              <w:top w:val="nil"/>
              <w:left w:val="nil"/>
              <w:bottom w:val="nil"/>
              <w:right w:val="nil"/>
            </w:tcBorders>
          </w:tcPr>
          <w:p w:rsidR="00E871CB" w:rsidRDefault="00E871CB">
            <w:pPr>
              <w:pStyle w:val="ConsPlusNormal"/>
              <w:jc w:val="both"/>
            </w:pPr>
            <w:r>
              <w:t>-</w:t>
            </w:r>
          </w:p>
        </w:tc>
        <w:tc>
          <w:tcPr>
            <w:tcW w:w="6335" w:type="dxa"/>
            <w:tcBorders>
              <w:top w:val="nil"/>
              <w:left w:val="nil"/>
              <w:bottom w:val="nil"/>
              <w:right w:val="nil"/>
            </w:tcBorders>
          </w:tcPr>
          <w:p w:rsidR="00E871CB" w:rsidRDefault="00E871CB">
            <w:pPr>
              <w:pStyle w:val="ConsPlusNormal"/>
            </w:pPr>
            <w:hyperlink r:id="rId633" w:history="1">
              <w:r>
                <w:rPr>
                  <w:color w:val="0000FF"/>
                </w:rPr>
                <w:t>распоряжение</w:t>
              </w:r>
            </w:hyperlink>
            <w:r>
              <w:t xml:space="preserve"> Правительства Российской Федерации от 15 июня 2007 г. N 781-р</w:t>
            </w:r>
          </w:p>
        </w:tc>
      </w:tr>
      <w:tr w:rsidR="00E871CB">
        <w:tc>
          <w:tcPr>
            <w:tcW w:w="4577" w:type="dxa"/>
            <w:tcBorders>
              <w:top w:val="nil"/>
              <w:left w:val="nil"/>
              <w:bottom w:val="nil"/>
              <w:right w:val="nil"/>
            </w:tcBorders>
          </w:tcPr>
          <w:p w:rsidR="00E871CB" w:rsidRDefault="00E871CB">
            <w:pPr>
              <w:pStyle w:val="ConsPlusNormal"/>
            </w:pPr>
            <w:r>
              <w:t>Государственный заказчик - координатор подпрограммы</w:t>
            </w:r>
          </w:p>
        </w:tc>
        <w:tc>
          <w:tcPr>
            <w:tcW w:w="308" w:type="dxa"/>
            <w:tcBorders>
              <w:top w:val="nil"/>
              <w:left w:val="nil"/>
              <w:bottom w:val="nil"/>
              <w:right w:val="nil"/>
            </w:tcBorders>
          </w:tcPr>
          <w:p w:rsidR="00E871CB" w:rsidRDefault="00E871CB">
            <w:pPr>
              <w:pStyle w:val="ConsPlusNormal"/>
              <w:jc w:val="both"/>
            </w:pPr>
            <w:r>
              <w:t>-</w:t>
            </w:r>
          </w:p>
        </w:tc>
        <w:tc>
          <w:tcPr>
            <w:tcW w:w="6335" w:type="dxa"/>
            <w:tcBorders>
              <w:top w:val="nil"/>
              <w:left w:val="nil"/>
              <w:bottom w:val="nil"/>
              <w:right w:val="nil"/>
            </w:tcBorders>
          </w:tcPr>
          <w:p w:rsidR="00E871CB" w:rsidRDefault="00E871CB">
            <w:pPr>
              <w:pStyle w:val="ConsPlusNormal"/>
            </w:pPr>
            <w:r>
              <w:t>Министерство транспорта Российской Федерации</w:t>
            </w:r>
          </w:p>
        </w:tc>
      </w:tr>
      <w:tr w:rsidR="00E871CB">
        <w:tc>
          <w:tcPr>
            <w:tcW w:w="4577" w:type="dxa"/>
            <w:tcBorders>
              <w:top w:val="nil"/>
              <w:left w:val="nil"/>
              <w:bottom w:val="nil"/>
              <w:right w:val="nil"/>
            </w:tcBorders>
          </w:tcPr>
          <w:p w:rsidR="00E871CB" w:rsidRDefault="00E871CB">
            <w:pPr>
              <w:pStyle w:val="ConsPlusNormal"/>
            </w:pPr>
            <w:r>
              <w:t>Государственный заказчик подпрограммы</w:t>
            </w:r>
          </w:p>
        </w:tc>
        <w:tc>
          <w:tcPr>
            <w:tcW w:w="308" w:type="dxa"/>
            <w:tcBorders>
              <w:top w:val="nil"/>
              <w:left w:val="nil"/>
              <w:bottom w:val="nil"/>
              <w:right w:val="nil"/>
            </w:tcBorders>
          </w:tcPr>
          <w:p w:rsidR="00E871CB" w:rsidRDefault="00E871CB">
            <w:pPr>
              <w:pStyle w:val="ConsPlusNormal"/>
              <w:jc w:val="both"/>
            </w:pPr>
            <w:r>
              <w:t>-</w:t>
            </w:r>
          </w:p>
        </w:tc>
        <w:tc>
          <w:tcPr>
            <w:tcW w:w="6335" w:type="dxa"/>
            <w:tcBorders>
              <w:top w:val="nil"/>
              <w:left w:val="nil"/>
              <w:bottom w:val="nil"/>
              <w:right w:val="nil"/>
            </w:tcBorders>
          </w:tcPr>
          <w:p w:rsidR="00E871CB" w:rsidRDefault="00E871CB">
            <w:pPr>
              <w:pStyle w:val="ConsPlusNormal"/>
            </w:pPr>
            <w:r>
              <w:t>Федеральное дорожное агентство, а в части создания системы платных автомобильных дорог - Министерство транспорта Российской Федерации</w:t>
            </w:r>
          </w:p>
        </w:tc>
      </w:tr>
      <w:tr w:rsidR="00E871CB">
        <w:tc>
          <w:tcPr>
            <w:tcW w:w="4577" w:type="dxa"/>
            <w:tcBorders>
              <w:top w:val="nil"/>
              <w:left w:val="nil"/>
              <w:bottom w:val="nil"/>
              <w:right w:val="nil"/>
            </w:tcBorders>
          </w:tcPr>
          <w:p w:rsidR="00E871CB" w:rsidRDefault="00E871CB">
            <w:pPr>
              <w:pStyle w:val="ConsPlusNormal"/>
            </w:pPr>
            <w:r>
              <w:t>Основные разработчики подпрограммы</w:t>
            </w:r>
          </w:p>
        </w:tc>
        <w:tc>
          <w:tcPr>
            <w:tcW w:w="308" w:type="dxa"/>
            <w:tcBorders>
              <w:top w:val="nil"/>
              <w:left w:val="nil"/>
              <w:bottom w:val="nil"/>
              <w:right w:val="nil"/>
            </w:tcBorders>
          </w:tcPr>
          <w:p w:rsidR="00E871CB" w:rsidRDefault="00E871CB">
            <w:pPr>
              <w:pStyle w:val="ConsPlusNormal"/>
              <w:jc w:val="both"/>
            </w:pPr>
            <w:r>
              <w:t>-</w:t>
            </w:r>
          </w:p>
        </w:tc>
        <w:tc>
          <w:tcPr>
            <w:tcW w:w="6335" w:type="dxa"/>
            <w:tcBorders>
              <w:top w:val="nil"/>
              <w:left w:val="nil"/>
              <w:bottom w:val="nil"/>
              <w:right w:val="nil"/>
            </w:tcBorders>
          </w:tcPr>
          <w:p w:rsidR="00E871CB" w:rsidRDefault="00E871CB">
            <w:pPr>
              <w:pStyle w:val="ConsPlusNormal"/>
            </w:pPr>
            <w:r>
              <w:t>закрытое акционерное общество "Научно-исследовательский и проектный институт территориального развития и транспортной инфраструктуры"</w:t>
            </w:r>
          </w:p>
        </w:tc>
      </w:tr>
      <w:tr w:rsidR="00E871CB">
        <w:tc>
          <w:tcPr>
            <w:tcW w:w="4577" w:type="dxa"/>
            <w:tcBorders>
              <w:top w:val="nil"/>
              <w:left w:val="nil"/>
              <w:bottom w:val="nil"/>
              <w:right w:val="nil"/>
            </w:tcBorders>
          </w:tcPr>
          <w:p w:rsidR="00E871CB" w:rsidRDefault="00E871CB">
            <w:pPr>
              <w:pStyle w:val="ConsPlusNormal"/>
            </w:pPr>
            <w:r>
              <w:t>Цели и задачи подпрограммы</w:t>
            </w:r>
          </w:p>
        </w:tc>
        <w:tc>
          <w:tcPr>
            <w:tcW w:w="308" w:type="dxa"/>
            <w:tcBorders>
              <w:top w:val="nil"/>
              <w:left w:val="nil"/>
              <w:bottom w:val="nil"/>
              <w:right w:val="nil"/>
            </w:tcBorders>
          </w:tcPr>
          <w:p w:rsidR="00E871CB" w:rsidRDefault="00E871CB">
            <w:pPr>
              <w:pStyle w:val="ConsPlusNormal"/>
              <w:jc w:val="both"/>
            </w:pPr>
            <w:r>
              <w:t>-</w:t>
            </w:r>
          </w:p>
        </w:tc>
        <w:tc>
          <w:tcPr>
            <w:tcW w:w="6335" w:type="dxa"/>
            <w:tcBorders>
              <w:top w:val="nil"/>
              <w:left w:val="nil"/>
              <w:bottom w:val="nil"/>
              <w:right w:val="nil"/>
            </w:tcBorders>
          </w:tcPr>
          <w:p w:rsidR="00E871CB" w:rsidRDefault="00E871CB">
            <w:pPr>
              <w:pStyle w:val="ConsPlusNormal"/>
            </w:pPr>
            <w:r>
              <w:t>целями подпрограммы являются:</w:t>
            </w:r>
          </w:p>
          <w:p w:rsidR="00E871CB" w:rsidRDefault="00E871CB">
            <w:pPr>
              <w:pStyle w:val="ConsPlusNormal"/>
            </w:pPr>
            <w:r>
              <w:t>развитие современной и эффективной транспортной инфраструктуры, обеспечивающей ускорение товародвижения и снижение транспортных издержек в экономике;</w:t>
            </w:r>
          </w:p>
          <w:p w:rsidR="00E871CB" w:rsidRDefault="00E871CB">
            <w:pPr>
              <w:pStyle w:val="ConsPlusNormal"/>
            </w:pPr>
            <w:r>
              <w:t>повышение доступности услуг транспортного комплекса для населения;</w:t>
            </w:r>
          </w:p>
          <w:p w:rsidR="00E871CB" w:rsidRDefault="00E871CB">
            <w:pPr>
              <w:pStyle w:val="ConsPlusNormal"/>
            </w:pPr>
            <w:r>
              <w:t>повышение конкурентоспособности транспортной системы России и реализация транзитного потенциала страны;</w:t>
            </w:r>
          </w:p>
          <w:p w:rsidR="00E871CB" w:rsidRDefault="00E871CB">
            <w:pPr>
              <w:pStyle w:val="ConsPlusNormal"/>
            </w:pPr>
            <w:r>
              <w:t>повышение комплексной безопасности и устойчивости транспортной системы.</w:t>
            </w:r>
          </w:p>
          <w:p w:rsidR="00E871CB" w:rsidRDefault="00E871CB">
            <w:pPr>
              <w:pStyle w:val="ConsPlusNormal"/>
            </w:pPr>
            <w:r>
              <w:t>Задачами подпрограммы являются:</w:t>
            </w:r>
          </w:p>
          <w:p w:rsidR="00E871CB" w:rsidRDefault="00E871CB">
            <w:pPr>
              <w:pStyle w:val="ConsPlusNormal"/>
            </w:pPr>
            <w:r>
              <w:t>увеличение протяженности автомобильных дорог федерального значения, соответствующих нормативным требованиям; создание условий для формирования единой дорожной сети, круглогодично доступной для населения;</w:t>
            </w:r>
          </w:p>
          <w:p w:rsidR="00E871CB" w:rsidRDefault="00E871CB">
            <w:pPr>
              <w:pStyle w:val="ConsPlusNormal"/>
            </w:pPr>
            <w:r>
              <w:t xml:space="preserve">увеличение протяженности соответствующих нормативным требованиям автомобильных дорог федерального значения, </w:t>
            </w:r>
            <w:r>
              <w:lastRenderedPageBreak/>
              <w:t>входящих в систему международных транспортных коридоров;</w:t>
            </w:r>
          </w:p>
          <w:p w:rsidR="00E871CB" w:rsidRDefault="00E871CB">
            <w:pPr>
              <w:pStyle w:val="ConsPlusNormal"/>
            </w:pPr>
            <w:r>
              <w:t>повышение надежности и безопасности движения по автомобильным дорогам федерального значения;</w:t>
            </w:r>
          </w:p>
          <w:p w:rsidR="00E871CB" w:rsidRDefault="00E871CB">
            <w:pPr>
              <w:pStyle w:val="ConsPlusNormal"/>
            </w:pPr>
            <w:r>
              <w:t>обеспечение устойчивого функционирования автомобильных дорог федерального значения</w:t>
            </w:r>
          </w:p>
        </w:tc>
      </w:tr>
      <w:tr w:rsidR="00E871CB">
        <w:tc>
          <w:tcPr>
            <w:tcW w:w="4577" w:type="dxa"/>
            <w:tcBorders>
              <w:top w:val="nil"/>
              <w:left w:val="nil"/>
              <w:bottom w:val="nil"/>
              <w:right w:val="nil"/>
            </w:tcBorders>
          </w:tcPr>
          <w:p w:rsidR="00E871CB" w:rsidRDefault="00E871CB">
            <w:pPr>
              <w:pStyle w:val="ConsPlusNormal"/>
            </w:pPr>
            <w:r>
              <w:lastRenderedPageBreak/>
              <w:t>Важнейшие целевые индикаторы подпрограммы</w:t>
            </w:r>
          </w:p>
        </w:tc>
        <w:tc>
          <w:tcPr>
            <w:tcW w:w="308" w:type="dxa"/>
            <w:tcBorders>
              <w:top w:val="nil"/>
              <w:left w:val="nil"/>
              <w:bottom w:val="nil"/>
              <w:right w:val="nil"/>
            </w:tcBorders>
          </w:tcPr>
          <w:p w:rsidR="00E871CB" w:rsidRDefault="00E871CB">
            <w:pPr>
              <w:pStyle w:val="ConsPlusNormal"/>
              <w:jc w:val="both"/>
            </w:pPr>
            <w:r>
              <w:t>-</w:t>
            </w:r>
          </w:p>
        </w:tc>
        <w:tc>
          <w:tcPr>
            <w:tcW w:w="6335" w:type="dxa"/>
            <w:tcBorders>
              <w:top w:val="nil"/>
              <w:left w:val="nil"/>
              <w:bottom w:val="nil"/>
              <w:right w:val="nil"/>
            </w:tcBorders>
          </w:tcPr>
          <w:p w:rsidR="00E871CB" w:rsidRDefault="00E871CB">
            <w:pPr>
              <w:pStyle w:val="ConsPlusNormal"/>
            </w:pPr>
            <w:r>
              <w:t>в 2020 году:</w:t>
            </w:r>
          </w:p>
          <w:p w:rsidR="00E871CB" w:rsidRDefault="00E871CB">
            <w:pPr>
              <w:pStyle w:val="ConsPlusNormal"/>
            </w:pPr>
            <w:r>
              <w:t>доля протяженности автомобильных дорог общего пользования федерального значения, соответствующих нормативным требованиям к транспортно-эксплуатационным показателям, составит 85,3 процента, или 46,3 тыс. км; доля протяженности автомобильных дорог общего пользования федерального значения, обслуживающих движение в режиме перегрузки, составит 27,7 процента, или 15,1 тыс. км;</w:t>
            </w:r>
          </w:p>
          <w:p w:rsidR="00E871CB" w:rsidRDefault="00E871CB">
            <w:pPr>
              <w:pStyle w:val="ConsPlusNormal"/>
            </w:pPr>
            <w:r>
              <w:t>прирост протяженности автомобильных дорог федерального значения, на которых будут устранены ограничения по пропускной способности, составит 6,4 тыс. км;</w:t>
            </w:r>
          </w:p>
          <w:p w:rsidR="00E871CB" w:rsidRDefault="00E871CB">
            <w:pPr>
              <w:pStyle w:val="ConsPlusNormal"/>
            </w:pPr>
            <w:r>
              <w:t>прирост протяженности автомобильных дорог федерального значения, обеспечивающих пропуск транспортных средств с нагрузкой на наиболее загруженную ось 11,5 тонн, составит 8,9 тыс. км;</w:t>
            </w:r>
          </w:p>
          <w:p w:rsidR="00E871CB" w:rsidRDefault="00E871CB">
            <w:pPr>
              <w:pStyle w:val="ConsPlusNormal"/>
            </w:pPr>
            <w:r>
              <w:t>прирост протяженности линий искусственного электроосвещения на автомобильных дорогах общего пользования федерального значения составит 3593 км; прирост количества сельских населенных пунктов, обеспеченных постоянной круглогодичной связью с сетью автомобильных дорог общего пользования по дорогам с твердым покрытием, составит 0,81 тыс. единиц;</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634" w:history="1">
              <w:r>
                <w:rPr>
                  <w:color w:val="0000FF"/>
                </w:rPr>
                <w:t>N 401</w:t>
              </w:r>
            </w:hyperlink>
            <w:r>
              <w:t xml:space="preserve">, от 15.05.2014 </w:t>
            </w:r>
            <w:hyperlink r:id="rId635" w:history="1">
              <w:r>
                <w:rPr>
                  <w:color w:val="0000FF"/>
                </w:rPr>
                <w:t>N 445</w:t>
              </w:r>
            </w:hyperlink>
            <w:r>
              <w:t>, от</w:t>
            </w:r>
          </w:p>
          <w:p w:rsidR="00E871CB" w:rsidRDefault="00E871CB">
            <w:pPr>
              <w:pStyle w:val="ConsPlusNormal"/>
              <w:jc w:val="both"/>
            </w:pPr>
            <w:r>
              <w:t xml:space="preserve">28.04.2015 </w:t>
            </w:r>
            <w:hyperlink r:id="rId636" w:history="1">
              <w:r>
                <w:rPr>
                  <w:color w:val="0000FF"/>
                </w:rPr>
                <w:t>N 409</w:t>
              </w:r>
            </w:hyperlink>
            <w:r>
              <w:t xml:space="preserve">, от 30.05.2016 </w:t>
            </w:r>
            <w:hyperlink r:id="rId637" w:history="1">
              <w:r>
                <w:rPr>
                  <w:color w:val="0000FF"/>
                </w:rPr>
                <w:t>N 485</w:t>
              </w:r>
            </w:hyperlink>
            <w:r>
              <w:t>)</w:t>
            </w:r>
          </w:p>
        </w:tc>
      </w:tr>
      <w:tr w:rsidR="00E871CB">
        <w:tc>
          <w:tcPr>
            <w:tcW w:w="4577" w:type="dxa"/>
            <w:tcBorders>
              <w:top w:val="nil"/>
              <w:left w:val="nil"/>
              <w:bottom w:val="nil"/>
              <w:right w:val="nil"/>
            </w:tcBorders>
          </w:tcPr>
          <w:p w:rsidR="00E871CB" w:rsidRDefault="00E871CB">
            <w:pPr>
              <w:pStyle w:val="ConsPlusNormal"/>
            </w:pPr>
            <w:r>
              <w:t>Сроки реализации подпрограммы</w:t>
            </w:r>
          </w:p>
        </w:tc>
        <w:tc>
          <w:tcPr>
            <w:tcW w:w="308" w:type="dxa"/>
            <w:tcBorders>
              <w:top w:val="nil"/>
              <w:left w:val="nil"/>
              <w:bottom w:val="nil"/>
              <w:right w:val="nil"/>
            </w:tcBorders>
          </w:tcPr>
          <w:p w:rsidR="00E871CB" w:rsidRDefault="00E871CB">
            <w:pPr>
              <w:pStyle w:val="ConsPlusNormal"/>
              <w:jc w:val="both"/>
            </w:pPr>
            <w:r>
              <w:t>-</w:t>
            </w:r>
          </w:p>
        </w:tc>
        <w:tc>
          <w:tcPr>
            <w:tcW w:w="6335" w:type="dxa"/>
            <w:tcBorders>
              <w:top w:val="nil"/>
              <w:left w:val="nil"/>
              <w:bottom w:val="nil"/>
              <w:right w:val="nil"/>
            </w:tcBorders>
          </w:tcPr>
          <w:p w:rsidR="00E871CB" w:rsidRDefault="00E871CB">
            <w:pPr>
              <w:pStyle w:val="ConsPlusNormal"/>
            </w:pPr>
            <w:r>
              <w:t>2010 - 2020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638" w:history="1">
              <w:r>
                <w:rPr>
                  <w:color w:val="0000FF"/>
                </w:rPr>
                <w:t>Постановления</w:t>
              </w:r>
            </w:hyperlink>
            <w:r>
              <w:t xml:space="preserve"> Правительства РФ от 05.05.2013 N 401)</w:t>
            </w:r>
          </w:p>
        </w:tc>
      </w:tr>
      <w:tr w:rsidR="00E871CB">
        <w:tc>
          <w:tcPr>
            <w:tcW w:w="4577" w:type="dxa"/>
            <w:tcBorders>
              <w:top w:val="nil"/>
              <w:left w:val="nil"/>
              <w:bottom w:val="nil"/>
              <w:right w:val="nil"/>
            </w:tcBorders>
          </w:tcPr>
          <w:p w:rsidR="00E871CB" w:rsidRDefault="00E871CB">
            <w:pPr>
              <w:pStyle w:val="ConsPlusNormal"/>
            </w:pPr>
            <w:r>
              <w:lastRenderedPageBreak/>
              <w:t>Объемы и источники финансирования подпрограммы</w:t>
            </w:r>
          </w:p>
        </w:tc>
        <w:tc>
          <w:tcPr>
            <w:tcW w:w="308" w:type="dxa"/>
            <w:tcBorders>
              <w:top w:val="nil"/>
              <w:left w:val="nil"/>
              <w:bottom w:val="nil"/>
              <w:right w:val="nil"/>
            </w:tcBorders>
          </w:tcPr>
          <w:p w:rsidR="00E871CB" w:rsidRDefault="00E871CB">
            <w:pPr>
              <w:pStyle w:val="ConsPlusNormal"/>
              <w:jc w:val="both"/>
            </w:pPr>
            <w:r>
              <w:t>-</w:t>
            </w:r>
          </w:p>
        </w:tc>
        <w:tc>
          <w:tcPr>
            <w:tcW w:w="6335" w:type="dxa"/>
            <w:tcBorders>
              <w:top w:val="nil"/>
              <w:left w:val="nil"/>
              <w:bottom w:val="nil"/>
              <w:right w:val="nil"/>
            </w:tcBorders>
          </w:tcPr>
          <w:p w:rsidR="00E871CB" w:rsidRDefault="00E871CB">
            <w:pPr>
              <w:pStyle w:val="ConsPlusNormal"/>
            </w:pPr>
            <w:r>
              <w:t>общий объем финансирования подпрограммы составляет 3803,8 млрд. рублей (в ценах соответствующих лет), из них:</w:t>
            </w:r>
          </w:p>
          <w:p w:rsidR="00E871CB" w:rsidRDefault="00E871CB">
            <w:pPr>
              <w:pStyle w:val="ConsPlusNormal"/>
            </w:pPr>
            <w:r>
              <w:t>капитальные вложения - 2395,3 млрд. рублей;</w:t>
            </w:r>
          </w:p>
          <w:p w:rsidR="00E871CB" w:rsidRDefault="00E871CB">
            <w:pPr>
              <w:pStyle w:val="ConsPlusNormal"/>
            </w:pPr>
            <w:r>
              <w:t>финансирование прикладных научных исследований и экспериментальных разработок, выполняемых по договорам на проведение научно-исследовательских, опытно-конструкторских и технологических работ, - 5,43 млрд. рублей;</w:t>
            </w:r>
          </w:p>
          <w:p w:rsidR="00E871CB" w:rsidRDefault="00E871CB">
            <w:pPr>
              <w:pStyle w:val="ConsPlusNormal"/>
            </w:pPr>
            <w:r>
              <w:t>финансирование прочих нужд - 1403,1 млрд. рублей. Источниками финансирования капитальных вложений являются:</w:t>
            </w:r>
          </w:p>
          <w:p w:rsidR="00E871CB" w:rsidRDefault="00E871CB">
            <w:pPr>
              <w:pStyle w:val="ConsPlusNormal"/>
            </w:pPr>
            <w:r>
              <w:t>федеральный бюджет - 2352,3 млрд. рублей, из них субсидии бюджетам субъектов Российской Федерации - 265,8 млрд. рублей;</w:t>
            </w:r>
          </w:p>
          <w:p w:rsidR="00E871CB" w:rsidRDefault="00E871CB">
            <w:pPr>
              <w:pStyle w:val="ConsPlusNormal"/>
            </w:pPr>
            <w:r>
              <w:t>бюджеты субъектов Российской Федерации - 43 млрд. рублей.</w:t>
            </w:r>
          </w:p>
          <w:p w:rsidR="00E871CB" w:rsidRDefault="00E871CB">
            <w:pPr>
              <w:pStyle w:val="ConsPlusNormal"/>
            </w:pPr>
            <w:r>
              <w:t>Источником финансирования прикладных научных исследований и экспериментальных разработок, выполняемых по договорам на проведение научно-исследовательских, опытно-конструкторских и технологических работ, а также расходов на прочие нужды является федеральный бюджет</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639" w:history="1">
              <w:r>
                <w:rPr>
                  <w:color w:val="0000FF"/>
                </w:rPr>
                <w:t>Постановления</w:t>
              </w:r>
            </w:hyperlink>
            <w:r>
              <w:t xml:space="preserve"> Правительства РФ от 30.05.2016 N 485)</w:t>
            </w:r>
          </w:p>
        </w:tc>
      </w:tr>
      <w:tr w:rsidR="00E871CB">
        <w:tc>
          <w:tcPr>
            <w:tcW w:w="4577" w:type="dxa"/>
            <w:tcBorders>
              <w:top w:val="nil"/>
              <w:left w:val="nil"/>
              <w:bottom w:val="nil"/>
              <w:right w:val="nil"/>
            </w:tcBorders>
          </w:tcPr>
          <w:p w:rsidR="00E871CB" w:rsidRDefault="00E871CB">
            <w:pPr>
              <w:pStyle w:val="ConsPlusNormal"/>
            </w:pPr>
            <w:r>
              <w:t>Ожидаемые конечные результаты реализации подпрограммы и показатели социально-экономической эффективности</w:t>
            </w:r>
          </w:p>
        </w:tc>
        <w:tc>
          <w:tcPr>
            <w:tcW w:w="308" w:type="dxa"/>
            <w:tcBorders>
              <w:top w:val="nil"/>
              <w:left w:val="nil"/>
              <w:bottom w:val="nil"/>
              <w:right w:val="nil"/>
            </w:tcBorders>
          </w:tcPr>
          <w:p w:rsidR="00E871CB" w:rsidRDefault="00E871CB">
            <w:pPr>
              <w:pStyle w:val="ConsPlusNormal"/>
              <w:jc w:val="both"/>
            </w:pPr>
            <w:r>
              <w:t>-</w:t>
            </w:r>
          </w:p>
        </w:tc>
        <w:tc>
          <w:tcPr>
            <w:tcW w:w="6335" w:type="dxa"/>
            <w:tcBorders>
              <w:top w:val="nil"/>
              <w:left w:val="nil"/>
              <w:bottom w:val="nil"/>
              <w:right w:val="nil"/>
            </w:tcBorders>
          </w:tcPr>
          <w:p w:rsidR="00E871CB" w:rsidRDefault="00E871CB">
            <w:pPr>
              <w:pStyle w:val="ConsPlusNormal"/>
            </w:pPr>
            <w:r>
              <w:t>протяженность сети автомобильных дорог общего пользования федерального значения увеличится за 2010 - 2020 годы на 1,6 тыс. км и составит 51,73 тыс. км.</w:t>
            </w:r>
          </w:p>
          <w:p w:rsidR="00E871CB" w:rsidRDefault="00E871CB">
            <w:pPr>
              <w:pStyle w:val="ConsPlusNormal"/>
            </w:pPr>
            <w:r>
              <w:t>Протяженность автомобильных дорог общего пользования федерального значения с капитальным типом покрытия увеличится на 3,2 тыс. км и достигнет 46,2 тыс. км.</w:t>
            </w:r>
          </w:p>
          <w:p w:rsidR="00E871CB" w:rsidRDefault="00E871CB">
            <w:pPr>
              <w:pStyle w:val="ConsPlusNormal"/>
            </w:pPr>
            <w:r>
              <w:t>Плотность сети автомобильных дорог общего пользования федерального значения сохранится на уровне 0,37 км на 1000 человек населения.</w:t>
            </w:r>
          </w:p>
          <w:p w:rsidR="00E871CB" w:rsidRDefault="00E871CB">
            <w:pPr>
              <w:pStyle w:val="ConsPlusNormal"/>
            </w:pPr>
            <w:r>
              <w:t>Общественная эффективность подпрограммы составит 2065 млрд. рублей, внутренняя норма доходности - 25,4 процента. Срок окупаемости подпрограммы составит 14 года с момента начала ее реализации</w:t>
            </w:r>
          </w:p>
        </w:tc>
      </w:tr>
      <w:tr w:rsidR="00E871CB">
        <w:tc>
          <w:tcPr>
            <w:tcW w:w="11220"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640" w:history="1">
              <w:r>
                <w:rPr>
                  <w:color w:val="0000FF"/>
                </w:rPr>
                <w:t>Постановления</w:t>
              </w:r>
            </w:hyperlink>
            <w:r>
              <w:t xml:space="preserve"> Правительства РФ от 05.05.2013 N 401)</w:t>
            </w:r>
          </w:p>
        </w:tc>
      </w:tr>
    </w:tbl>
    <w:p w:rsidR="00E871CB" w:rsidRDefault="00E871CB">
      <w:pPr>
        <w:sectPr w:rsidR="00E871CB">
          <w:pgSz w:w="16838" w:h="11905" w:orient="landscape"/>
          <w:pgMar w:top="1701" w:right="1134" w:bottom="850" w:left="1134" w:header="0" w:footer="0" w:gutter="0"/>
          <w:cols w:space="720"/>
        </w:sectPr>
      </w:pPr>
    </w:p>
    <w:p w:rsidR="00E871CB" w:rsidRDefault="00E871CB">
      <w:pPr>
        <w:pStyle w:val="ConsPlusNormal"/>
        <w:ind w:firstLine="540"/>
        <w:jc w:val="both"/>
      </w:pPr>
    </w:p>
    <w:p w:rsidR="00E871CB" w:rsidRDefault="00E871CB">
      <w:pPr>
        <w:pStyle w:val="ConsPlusNormal"/>
        <w:jc w:val="center"/>
        <w:outlineLvl w:val="2"/>
      </w:pPr>
      <w:r>
        <w:t>I. Характеристика проблемы, на решение которой</w:t>
      </w:r>
    </w:p>
    <w:p w:rsidR="00E871CB" w:rsidRDefault="00E871CB">
      <w:pPr>
        <w:pStyle w:val="ConsPlusNormal"/>
        <w:jc w:val="center"/>
      </w:pPr>
      <w:r>
        <w:t>направлена подпрограмма</w:t>
      </w:r>
    </w:p>
    <w:p w:rsidR="00E871CB" w:rsidRDefault="00E871CB">
      <w:pPr>
        <w:pStyle w:val="ConsPlusNormal"/>
        <w:ind w:firstLine="540"/>
        <w:jc w:val="both"/>
      </w:pPr>
    </w:p>
    <w:p w:rsidR="00E871CB" w:rsidRDefault="00E871CB">
      <w:pPr>
        <w:pStyle w:val="ConsPlusNormal"/>
        <w:ind w:firstLine="540"/>
        <w:jc w:val="both"/>
      </w:pPr>
      <w:r>
        <w:t>Автомобильные дороги имеют стратегическое значение для Российской Федерации. Они связывают обширную территорию страны, обеспечивают жизнедеятельность всех городов и населенных пунктов и во многом определяют возможности развития регионов, по ним осуществляются самые массовые автомобильные перевозки грузов и пассажиров. Сеть автомобильных дорог обеспечивает мобильность населения и доступ к материальным ресурсам, а также позволяет расширить производственные возможности экономики за счет снижения транспортных издержек и затрат времени на перевозки.</w:t>
      </w:r>
    </w:p>
    <w:p w:rsidR="00E871CB" w:rsidRDefault="00E871CB">
      <w:pPr>
        <w:pStyle w:val="ConsPlusNormal"/>
        <w:ind w:firstLine="540"/>
        <w:jc w:val="both"/>
      </w:pPr>
      <w:r>
        <w:t>Значение автомобильных дорог постоянно растет в связи с изменением образа жизни людей, превращением автомобиля в необходимое средство передвижения, со значительным повышением спроса на автомобильные перевозки в условиях роста промышленного и сельскохозяйственного производства, увеличения объемов строительства и расширения международной торговли и развития сферы услуг.</w:t>
      </w:r>
    </w:p>
    <w:p w:rsidR="00E871CB" w:rsidRDefault="00E871CB">
      <w:pPr>
        <w:pStyle w:val="ConsPlusNormal"/>
        <w:ind w:firstLine="540"/>
        <w:jc w:val="both"/>
      </w:pPr>
      <w:r>
        <w:t>В настоящее время протяженность автомобильных дорог общего пользования составляет 825,6 тыс. км, в том числе федерального значения - 50,8 тыс. километров.</w:t>
      </w:r>
    </w:p>
    <w:p w:rsidR="00E871CB" w:rsidRDefault="00E871CB">
      <w:pPr>
        <w:pStyle w:val="ConsPlusNormal"/>
        <w:jc w:val="both"/>
      </w:pPr>
      <w:r>
        <w:t xml:space="preserve">(в ред. Постановлений Правительства РФ от 30.12.2011 </w:t>
      </w:r>
      <w:hyperlink r:id="rId641" w:history="1">
        <w:r>
          <w:rPr>
            <w:color w:val="0000FF"/>
          </w:rPr>
          <w:t>N 1201</w:t>
        </w:r>
      </w:hyperlink>
      <w:r>
        <w:t xml:space="preserve">, от 05.05.2013 </w:t>
      </w:r>
      <w:hyperlink r:id="rId642" w:history="1">
        <w:r>
          <w:rPr>
            <w:color w:val="0000FF"/>
          </w:rPr>
          <w:t>N 401</w:t>
        </w:r>
      </w:hyperlink>
      <w:r>
        <w:t>)</w:t>
      </w:r>
    </w:p>
    <w:p w:rsidR="00E871CB" w:rsidRDefault="00E871CB">
      <w:pPr>
        <w:pStyle w:val="ConsPlusNormal"/>
        <w:ind w:firstLine="540"/>
        <w:jc w:val="both"/>
      </w:pPr>
      <w:r>
        <w:t>В 2009 году на автомобильном транспорте перевезено 5,2 млрд. тонн грузов, из которых около 68 процентов выполняется автомобилями предприятий отраслей экономики для собственных нужд. Объем услуг по коммерческим перевозкам в 2006 году составил 1,7 млрд. тонн. Объем перевозок пассажиров автобусным и легковым автомобильным транспортом в 2006 году достиг 25 млрд. человек.</w:t>
      </w:r>
    </w:p>
    <w:p w:rsidR="00E871CB" w:rsidRDefault="00E871CB">
      <w:pPr>
        <w:pStyle w:val="ConsPlusNormal"/>
        <w:jc w:val="both"/>
      </w:pPr>
      <w:r>
        <w:t xml:space="preserve">(в ред. </w:t>
      </w:r>
      <w:hyperlink r:id="rId643" w:history="1">
        <w:r>
          <w:rPr>
            <w:color w:val="0000FF"/>
          </w:rPr>
          <w:t>Постановления</w:t>
        </w:r>
      </w:hyperlink>
      <w:r>
        <w:t xml:space="preserve"> Правительства РФ от 30.12.2011 N 1201)</w:t>
      </w:r>
    </w:p>
    <w:p w:rsidR="00E871CB" w:rsidRDefault="00E871CB">
      <w:pPr>
        <w:pStyle w:val="ConsPlusNormal"/>
        <w:ind w:firstLine="540"/>
        <w:jc w:val="both"/>
      </w:pPr>
      <w:r>
        <w:t>При прогнозируемых темпах социально-экономического развития спрос на грузовые перевозки автомобильным транспортом к 2020 году увеличится до 13,8 млрд. тонн. Объем перевозок пассажиров автобусами и легковыми автомобилями к 2020 году увеличится до 39,5 млрд. человек.</w:t>
      </w:r>
    </w:p>
    <w:p w:rsidR="00E871CB" w:rsidRDefault="00E871CB">
      <w:pPr>
        <w:pStyle w:val="ConsPlusNormal"/>
        <w:jc w:val="both"/>
      </w:pPr>
      <w:r>
        <w:t xml:space="preserve">(в ред. Постановлений Правительства РФ от 30.12.2011 </w:t>
      </w:r>
      <w:hyperlink r:id="rId644" w:history="1">
        <w:r>
          <w:rPr>
            <w:color w:val="0000FF"/>
          </w:rPr>
          <w:t>N 1201</w:t>
        </w:r>
      </w:hyperlink>
      <w:r>
        <w:t xml:space="preserve">, от 05.05.2013 </w:t>
      </w:r>
      <w:hyperlink r:id="rId645" w:history="1">
        <w:r>
          <w:rPr>
            <w:color w:val="0000FF"/>
          </w:rPr>
          <w:t>N 401</w:t>
        </w:r>
      </w:hyperlink>
      <w:r>
        <w:t>)</w:t>
      </w:r>
    </w:p>
    <w:p w:rsidR="00E871CB" w:rsidRDefault="00E871CB">
      <w:pPr>
        <w:pStyle w:val="ConsPlusNormal"/>
        <w:ind w:firstLine="540"/>
        <w:jc w:val="both"/>
      </w:pPr>
      <w:r>
        <w:t>Прогнозируемый рост количества транспортных средств и увеличение объемов грузовых и пассажирских перевозок на автомобильном транспорте приведет к повышению интенсивности движения на автомобильных дорогах федерального значения к 2020 году на 60 - 90 процентов по сравнению с 2006 годом.</w:t>
      </w:r>
    </w:p>
    <w:p w:rsidR="00E871CB" w:rsidRDefault="00E871CB">
      <w:pPr>
        <w:pStyle w:val="ConsPlusNormal"/>
        <w:jc w:val="both"/>
      </w:pPr>
      <w:r>
        <w:t xml:space="preserve">(в ред. </w:t>
      </w:r>
      <w:hyperlink r:id="rId646" w:history="1">
        <w:r>
          <w:rPr>
            <w:color w:val="0000FF"/>
          </w:rPr>
          <w:t>Постановления</w:t>
        </w:r>
      </w:hyperlink>
      <w:r>
        <w:t xml:space="preserve"> Правительства РФ от 05.05.2013 N 401)</w:t>
      </w:r>
    </w:p>
    <w:p w:rsidR="00E871CB" w:rsidRDefault="00E871CB">
      <w:pPr>
        <w:pStyle w:val="ConsPlusNormal"/>
        <w:ind w:firstLine="540"/>
        <w:jc w:val="both"/>
      </w:pPr>
      <w:r>
        <w:t>Около 50 процентов общего объема перевозок по автомобильным дорогам федерального значения осуществляется в условиях превышения нормативного уровня загрузки дорожной сети, что приводит к увеличению себестоимости перевозок и снижению безопасности движения.</w:t>
      </w:r>
    </w:p>
    <w:p w:rsidR="00E871CB" w:rsidRDefault="00E871CB">
      <w:pPr>
        <w:pStyle w:val="ConsPlusNormal"/>
        <w:ind w:firstLine="540"/>
        <w:jc w:val="both"/>
      </w:pPr>
      <w:r>
        <w:t>Конфигурация сети автомобильных дорог федерального значения имеет ярко выраженную радиальную структуру, ориентированную на столицу Российской Федерации - г. Москву, с недостаточным числом соединительных и хордовых дорог, что вызывает перепробег автомобильного транспорта, увеличение себестоимости перевозок и повышение уровня перегрузки автомобильных дорог движением.</w:t>
      </w:r>
    </w:p>
    <w:p w:rsidR="00E871CB" w:rsidRDefault="00E871CB">
      <w:pPr>
        <w:pStyle w:val="ConsPlusNormal"/>
        <w:ind w:firstLine="540"/>
        <w:jc w:val="both"/>
      </w:pPr>
      <w:r>
        <w:t>Основная доля автомобильных дорог федерального значения имеет по одной полосе движения в каждом направлении, только 10 процентов их общей протяженности имеют многополосную проезжую часть, что не позволяет обеспечить достаточную пропускную способность автомобильных дорог, безопасное и высокоскоростное обслуживание современных транспортных средств.</w:t>
      </w:r>
    </w:p>
    <w:p w:rsidR="00E871CB" w:rsidRDefault="00E871CB">
      <w:pPr>
        <w:pStyle w:val="ConsPlusNormal"/>
        <w:jc w:val="both"/>
      </w:pPr>
      <w:r>
        <w:t xml:space="preserve">(в ред. Постановлений Правительства РФ от 30.12.2011 </w:t>
      </w:r>
      <w:hyperlink r:id="rId647" w:history="1">
        <w:r>
          <w:rPr>
            <w:color w:val="0000FF"/>
          </w:rPr>
          <w:t>N 1201</w:t>
        </w:r>
      </w:hyperlink>
      <w:r>
        <w:t xml:space="preserve">, от 05.05.2013 </w:t>
      </w:r>
      <w:hyperlink r:id="rId648" w:history="1">
        <w:r>
          <w:rPr>
            <w:color w:val="0000FF"/>
          </w:rPr>
          <w:t>N 401</w:t>
        </w:r>
      </w:hyperlink>
      <w:r>
        <w:t>)</w:t>
      </w:r>
    </w:p>
    <w:p w:rsidR="00E871CB" w:rsidRDefault="00E871CB">
      <w:pPr>
        <w:pStyle w:val="ConsPlusNormal"/>
        <w:ind w:firstLine="540"/>
        <w:jc w:val="both"/>
      </w:pPr>
      <w:r>
        <w:t>Свыше трети протяженности автомобильных дорог федерального значения и мостовых сооружений на них требуют увеличения прочностных характеристик из-за ускоренной деградации дорожных конструкций и снижения сроков службы между ремонтами вследствие увеличения в составе транспортных потоков доли тяжелых автомобилей и автопоездов.</w:t>
      </w:r>
    </w:p>
    <w:p w:rsidR="00E871CB" w:rsidRDefault="00E871CB">
      <w:pPr>
        <w:pStyle w:val="ConsPlusNormal"/>
        <w:ind w:firstLine="540"/>
        <w:jc w:val="both"/>
      </w:pPr>
      <w:r>
        <w:t xml:space="preserve">По состоянию на 1 января 2008 г. 19 процентов мостовых сооружений на сети </w:t>
      </w:r>
      <w:r>
        <w:lastRenderedPageBreak/>
        <w:t>автомобильных дорог федерального значения находятся в неудовлетворительном состоянии, в том числе на 148 сооружениях состояние не может быть доведено до нормативных требований путем проведения капитального ремонта (далее - ремонтонепригодные мосты).</w:t>
      </w:r>
    </w:p>
    <w:p w:rsidR="00E871CB" w:rsidRDefault="00E871CB">
      <w:pPr>
        <w:pStyle w:val="ConsPlusNormal"/>
        <w:ind w:firstLine="540"/>
        <w:jc w:val="both"/>
      </w:pPr>
      <w:r>
        <w:t>Автомобильные дороги федерального значения на значительном протяжении проходят по территории городов и других населенных пунктов, что приводит к снижению скорости движения транспортных потоков и росту численности дорожно-транспортных происшествий.</w:t>
      </w:r>
    </w:p>
    <w:p w:rsidR="00E871CB" w:rsidRDefault="00E871CB">
      <w:pPr>
        <w:pStyle w:val="ConsPlusNormal"/>
        <w:ind w:firstLine="540"/>
        <w:jc w:val="both"/>
      </w:pPr>
      <w:r>
        <w:t>Низкий уровень обеспеченности Сибири, Дальнего Востока, северных территорий европейской части России автомобильными дорогами не позволяет в полной мере осваивать ресурсы этих регионов.</w:t>
      </w:r>
    </w:p>
    <w:p w:rsidR="00E871CB" w:rsidRDefault="00E871CB">
      <w:pPr>
        <w:pStyle w:val="ConsPlusNormal"/>
        <w:ind w:firstLine="540"/>
        <w:jc w:val="both"/>
      </w:pPr>
      <w:r>
        <w:t>Около 64 процентов протяженности автомобильных дорог регионального (межмуниципального) значения не соответствует нормативным требованиям по транспортно-эксплуатационному состоянию, что приводит к повышению себестоимости автомобильных перевозок и снижению конкурентоспособности продукции предприятий.</w:t>
      </w:r>
    </w:p>
    <w:p w:rsidR="00E871CB" w:rsidRDefault="00E871CB">
      <w:pPr>
        <w:pStyle w:val="ConsPlusNormal"/>
        <w:jc w:val="both"/>
      </w:pPr>
      <w:r>
        <w:t xml:space="preserve">(в ред. </w:t>
      </w:r>
      <w:hyperlink r:id="rId649" w:history="1">
        <w:r>
          <w:rPr>
            <w:color w:val="0000FF"/>
          </w:rPr>
          <w:t>Постановления</w:t>
        </w:r>
      </w:hyperlink>
      <w:r>
        <w:t xml:space="preserve"> Правительства РФ от 05.05.2013 N 401)</w:t>
      </w:r>
    </w:p>
    <w:p w:rsidR="00E871CB" w:rsidRDefault="00E871CB">
      <w:pPr>
        <w:pStyle w:val="ConsPlusNormal"/>
        <w:ind w:firstLine="540"/>
        <w:jc w:val="both"/>
      </w:pPr>
      <w:r>
        <w:t>Более половины автомобильных дорог местного значения не имеет твердого покрытия. На территории, не имеющей выхода на сеть автомобильных дорог общего пользования, проживает 2600 тыс. человек, около 46 тыс. населенных пунктов не обеспечены круглогодичной связью с дорожной сетью общего пользования.</w:t>
      </w:r>
    </w:p>
    <w:p w:rsidR="00E871CB" w:rsidRDefault="00E871CB">
      <w:pPr>
        <w:pStyle w:val="ConsPlusNormal"/>
        <w:jc w:val="both"/>
      </w:pPr>
      <w:r>
        <w:t xml:space="preserve">(в ред. </w:t>
      </w:r>
      <w:hyperlink r:id="rId650" w:history="1">
        <w:r>
          <w:rPr>
            <w:color w:val="0000FF"/>
          </w:rPr>
          <w:t>Постановления</w:t>
        </w:r>
      </w:hyperlink>
      <w:r>
        <w:t xml:space="preserve"> Правительства РФ от 05.05.2013 N 401)</w:t>
      </w:r>
    </w:p>
    <w:p w:rsidR="00E871CB" w:rsidRDefault="00E871CB">
      <w:pPr>
        <w:pStyle w:val="ConsPlusNormal"/>
        <w:ind w:firstLine="540"/>
        <w:jc w:val="both"/>
      </w:pPr>
      <w:r>
        <w:t>Опережение роста интенсивности движения на автомобильных дорогах по сравнению с увеличением протяженности и пропускной способности автомобильных дорог приводит к росту уровня аварийности на сети автомобильных дорог общего пользования. Российская Федерация в 2 - 3 раза отстает от развитых стран мира по протяженности и плотности дорожной сети.</w:t>
      </w:r>
    </w:p>
    <w:p w:rsidR="00E871CB" w:rsidRDefault="00E871CB">
      <w:pPr>
        <w:pStyle w:val="ConsPlusNormal"/>
        <w:ind w:firstLine="540"/>
        <w:jc w:val="both"/>
      </w:pPr>
      <w:r>
        <w:t>Недостаточный уровень развития дорожной сети приводит к значительным потерям для экономики и населения страны и является одним из наиболее существенных инфраструктурных ограничений темпов социально-экономического развития Российской Федерации.</w:t>
      </w:r>
    </w:p>
    <w:p w:rsidR="00E871CB" w:rsidRDefault="00E871CB">
      <w:pPr>
        <w:pStyle w:val="ConsPlusNormal"/>
        <w:ind w:firstLine="540"/>
        <w:jc w:val="both"/>
      </w:pPr>
      <w:r>
        <w:t xml:space="preserve">Абзац исключен. - </w:t>
      </w:r>
      <w:hyperlink r:id="rId651" w:history="1">
        <w:r>
          <w:rPr>
            <w:color w:val="0000FF"/>
          </w:rPr>
          <w:t>Постановление</w:t>
        </w:r>
      </w:hyperlink>
      <w:r>
        <w:t xml:space="preserve"> Правительства РФ от 30.12.2011 N 1201.</w:t>
      </w:r>
    </w:p>
    <w:p w:rsidR="00E871CB" w:rsidRDefault="00E871CB">
      <w:pPr>
        <w:pStyle w:val="ConsPlusNormal"/>
        <w:ind w:firstLine="540"/>
        <w:jc w:val="both"/>
      </w:pPr>
      <w:r>
        <w:t>При подготовке подпрограммы "Автомобильные дороги" Федеральной целевой программы "Развитие транспортной системы России (2015 - 2020 годы)" (далее - подпрограмма) были проанализированы и сравнивались 2 варианта решения указанных проблем. При 1-м варианте предусматривалась самостоятельная реализация отдельных проектов. При 2-м варианте решение проблем рассматривалось с применением программно-целевого метода, позволяющего обеспечить оптимальное решение задач с координацией усилий организаций, частных инвесторов и государства. Предпочтение было отдано 2-му варианту.</w:t>
      </w:r>
    </w:p>
    <w:p w:rsidR="00E871CB" w:rsidRDefault="00E871CB">
      <w:pPr>
        <w:pStyle w:val="ConsPlusNormal"/>
        <w:jc w:val="both"/>
      </w:pPr>
      <w:r>
        <w:t xml:space="preserve">(в ред. </w:t>
      </w:r>
      <w:hyperlink r:id="rId652" w:history="1">
        <w:r>
          <w:rPr>
            <w:color w:val="0000FF"/>
          </w:rPr>
          <w:t>Постановления</w:t>
        </w:r>
      </w:hyperlink>
      <w:r>
        <w:t xml:space="preserve"> Правительства РФ от 05.05.2013 N 401)</w:t>
      </w:r>
    </w:p>
    <w:p w:rsidR="00E871CB" w:rsidRDefault="00E871CB">
      <w:pPr>
        <w:pStyle w:val="ConsPlusNormal"/>
        <w:ind w:firstLine="540"/>
        <w:jc w:val="both"/>
      </w:pPr>
      <w:r>
        <w:t>Реализация комплекса мероприятий подпрограммы сопряжена со следующими рисками:</w:t>
      </w:r>
    </w:p>
    <w:p w:rsidR="00E871CB" w:rsidRDefault="00E871CB">
      <w:pPr>
        <w:pStyle w:val="ConsPlusNormal"/>
        <w:ind w:firstLine="540"/>
        <w:jc w:val="both"/>
      </w:pPr>
      <w:r>
        <w:t>ухудшение социально-экономической ситуации в стране, что выразится в снижении темпов роста экономики и уровня инвестиционной активности, возникновении бюджетного дефицита и сокращении объемов финансирования дорожной отрасли;</w:t>
      </w:r>
    </w:p>
    <w:p w:rsidR="00E871CB" w:rsidRDefault="00E871CB">
      <w:pPr>
        <w:pStyle w:val="ConsPlusNormal"/>
        <w:ind w:firstLine="540"/>
        <w:jc w:val="both"/>
      </w:pPr>
      <w:r>
        <w:t>снижение интереса инвесторов к вложению средств в автомобильные дороги общего пользования из-за нерешенности вопросов совместного финансирования инфраструктурных инвестиционных проектов за счет средств федерального бюджета и внебюджетных источников, обеспечение гарантий минимального дохода инвесторов при недостижении запланированных объемов движения по платной автомобильной дороге, а также проблемы нормативно-правового характера в сфере имущественных отношений и резервирования земельных участков для строительства автомобильных дорог, концессионных соглашений, вызывающие задержку привлечения и уменьшение объемов внебюджетных средств для финансирования автомобильных дорог общего пользования, а также снижение темпов проведения дорожных работ;</w:t>
      </w:r>
    </w:p>
    <w:p w:rsidR="00E871CB" w:rsidRDefault="00E871CB">
      <w:pPr>
        <w:pStyle w:val="ConsPlusNormal"/>
        <w:ind w:firstLine="540"/>
        <w:jc w:val="both"/>
      </w:pPr>
      <w:r>
        <w:t>превышение фактического уровня инфляции по сравнению с прогнозируемым и ускоренный рост цен на строительные материалы, машины, специализированное оборудование, что может привести к увеличению стоимости дорожных работ, снижению объемов строительства, реконструкции, ремонта и содержания автомобильных дорог общего пользования;</w:t>
      </w:r>
    </w:p>
    <w:p w:rsidR="00E871CB" w:rsidRDefault="00E871CB">
      <w:pPr>
        <w:pStyle w:val="ConsPlusNormal"/>
        <w:ind w:firstLine="540"/>
        <w:jc w:val="both"/>
      </w:pPr>
      <w:r>
        <w:t xml:space="preserve">возможные изменения налогового законодательства Российской Федерации, приводящие к ухудшению финансово-экономического положения инвесторов и подрядных организаций, что </w:t>
      </w:r>
      <w:r>
        <w:lastRenderedPageBreak/>
        <w:t>негативно скажется на инвестиционной привлекательности дорожного хозяйства;</w:t>
      </w:r>
    </w:p>
    <w:p w:rsidR="00E871CB" w:rsidRDefault="00E871CB">
      <w:pPr>
        <w:pStyle w:val="ConsPlusNormal"/>
        <w:ind w:firstLine="540"/>
        <w:jc w:val="both"/>
      </w:pPr>
      <w:r>
        <w:t>необеспеченность в установленные законодательством Российской Федерации сроки завершения перехода на финансирование в полном объеме работ по содержанию, ремонту и капитальному ремонту автомобильных дорог федерального значения в соответствии с утвержденными нормативами денежных затрат, что не позволит в период реализации подпрограммы существенно сократить накопленное в предыдущий период отставание в выполнении ремонтных работ на сети автомобильных дорог общего пользования и достичь запланированных в подпрограмме величин индикаторов;</w:t>
      </w:r>
    </w:p>
    <w:p w:rsidR="00E871CB" w:rsidRDefault="00E871CB">
      <w:pPr>
        <w:pStyle w:val="ConsPlusNormal"/>
        <w:jc w:val="both"/>
      </w:pPr>
      <w:r>
        <w:t xml:space="preserve">(в ред. </w:t>
      </w:r>
      <w:hyperlink r:id="rId653" w:history="1">
        <w:r>
          <w:rPr>
            <w:color w:val="0000FF"/>
          </w:rPr>
          <w:t>Постановления</w:t>
        </w:r>
      </w:hyperlink>
      <w:r>
        <w:t xml:space="preserve"> Правительства РФ от 30.12.2011 N 1201)</w:t>
      </w:r>
    </w:p>
    <w:p w:rsidR="00E871CB" w:rsidRDefault="00E871CB">
      <w:pPr>
        <w:pStyle w:val="ConsPlusNormal"/>
        <w:ind w:firstLine="540"/>
        <w:jc w:val="both"/>
      </w:pPr>
      <w:r>
        <w:t>задержка выполнения ранее принятых решений Правительства Российской Федерации о реализации инвестиционных проектов строительства скоростной автомобильной дороги Москва - Санкт-Петербург на участке км 15 - км 58 и нового выхода на Московскую кольцевую автомобильную дорогу с федеральной автомобильной дороги М-1 "Беларусь" Москва - Минск при государственной поддержке за счет средств Инвестиционного фонда Российской Федерации и внебюджетных источников на основе заключенных концессионных соглашений, что не позволит в период реализации подпрограммы снять перегрузку с соответствующих участков сети автомобильных дорог федерального значения и достичь запланированных в подпрограмме величин показателей.</w:t>
      </w:r>
    </w:p>
    <w:p w:rsidR="00E871CB" w:rsidRDefault="00E871CB">
      <w:pPr>
        <w:pStyle w:val="ConsPlusNormal"/>
        <w:jc w:val="both"/>
      </w:pPr>
      <w:r>
        <w:t xml:space="preserve">(в ред. </w:t>
      </w:r>
      <w:hyperlink r:id="rId654" w:history="1">
        <w:r>
          <w:rPr>
            <w:color w:val="0000FF"/>
          </w:rPr>
          <w:t>Постановления</w:t>
        </w:r>
      </w:hyperlink>
      <w:r>
        <w:t xml:space="preserve"> Правительства РФ от 30.12.2011 N 1201)</w:t>
      </w:r>
    </w:p>
    <w:p w:rsidR="00E871CB" w:rsidRDefault="00E871CB">
      <w:pPr>
        <w:pStyle w:val="ConsPlusNormal"/>
        <w:ind w:firstLine="540"/>
        <w:jc w:val="both"/>
      </w:pPr>
      <w:r>
        <w:t>В целях снижения риска недостижения предусмотренных в подпрограмме величин целевых индикаторов и показателей в связи с указанными факторами, влияющими на темпы роста экономики, инвестиционную активность и объемы финансирования дорожной отрасли, предусматривается формирование с 1 января 2011 г. в составе федерального бюджета и 1 января 2012 г. бюджетов субъектов Российской Федерации соответственно Федерального дорожного фонда и дорожных фондов субъектов Российской Федерации, формируемых с учетом определенных бюджетным законодательством Российской Федерации налоговых и неналоговых источников средств соответствующих бюджетов для обеспечения расходов, необходимых для развития и содержания автомобильных дорог, в том числе реализации подпрограммы.</w:t>
      </w:r>
    </w:p>
    <w:p w:rsidR="00E871CB" w:rsidRDefault="00E871CB">
      <w:pPr>
        <w:pStyle w:val="ConsPlusNormal"/>
        <w:jc w:val="both"/>
      </w:pPr>
      <w:r>
        <w:t xml:space="preserve">(абзац введен </w:t>
      </w:r>
      <w:hyperlink r:id="rId655" w:history="1">
        <w:r>
          <w:rPr>
            <w:color w:val="0000FF"/>
          </w:rPr>
          <w:t>Постановлением</w:t>
        </w:r>
      </w:hyperlink>
      <w:r>
        <w:t xml:space="preserve"> Правительства РФ от 30.12.2011 N 1201)</w:t>
      </w:r>
    </w:p>
    <w:p w:rsidR="00E871CB" w:rsidRDefault="00E871CB">
      <w:pPr>
        <w:pStyle w:val="ConsPlusNormal"/>
        <w:ind w:firstLine="540"/>
        <w:jc w:val="both"/>
      </w:pPr>
    </w:p>
    <w:p w:rsidR="00E871CB" w:rsidRDefault="00E871CB">
      <w:pPr>
        <w:pStyle w:val="ConsPlusNormal"/>
        <w:jc w:val="center"/>
        <w:outlineLvl w:val="2"/>
      </w:pPr>
      <w:r>
        <w:t>II. Основные цели и задачи, срок реализации подпрограммы,</w:t>
      </w:r>
    </w:p>
    <w:p w:rsidR="00E871CB" w:rsidRDefault="00E871CB">
      <w:pPr>
        <w:pStyle w:val="ConsPlusNormal"/>
        <w:jc w:val="center"/>
      </w:pPr>
      <w:r>
        <w:t>целевые индикаторы и показатели</w:t>
      </w:r>
    </w:p>
    <w:p w:rsidR="00E871CB" w:rsidRDefault="00E871CB">
      <w:pPr>
        <w:pStyle w:val="ConsPlusNormal"/>
        <w:ind w:firstLine="540"/>
        <w:jc w:val="both"/>
      </w:pPr>
    </w:p>
    <w:p w:rsidR="00E871CB" w:rsidRDefault="00E871CB">
      <w:pPr>
        <w:pStyle w:val="ConsPlusNormal"/>
        <w:ind w:firstLine="540"/>
        <w:jc w:val="both"/>
      </w:pPr>
      <w:r>
        <w:t>Целями подпрограммы являются:</w:t>
      </w:r>
    </w:p>
    <w:p w:rsidR="00E871CB" w:rsidRDefault="00E871CB">
      <w:pPr>
        <w:pStyle w:val="ConsPlusNormal"/>
        <w:ind w:firstLine="540"/>
        <w:jc w:val="both"/>
      </w:pPr>
      <w:r>
        <w:t>развитие современной и эффективной транспортной инфраструктуры, обеспечивающей ускорение товародвижения и снижение транспортных издержек в экономике, в том числе в агропромышленном комплексе;</w:t>
      </w:r>
    </w:p>
    <w:p w:rsidR="00E871CB" w:rsidRDefault="00E871CB">
      <w:pPr>
        <w:pStyle w:val="ConsPlusNormal"/>
        <w:jc w:val="both"/>
      </w:pPr>
      <w:r>
        <w:t xml:space="preserve">(в ред. </w:t>
      </w:r>
      <w:hyperlink r:id="rId656" w:history="1">
        <w:r>
          <w:rPr>
            <w:color w:val="0000FF"/>
          </w:rPr>
          <w:t>Постановления</w:t>
        </w:r>
      </w:hyperlink>
      <w:r>
        <w:t xml:space="preserve"> Правительства РФ от 30.12.2011 N 1201)</w:t>
      </w:r>
    </w:p>
    <w:p w:rsidR="00E871CB" w:rsidRDefault="00E871CB">
      <w:pPr>
        <w:pStyle w:val="ConsPlusNormal"/>
        <w:ind w:firstLine="540"/>
        <w:jc w:val="both"/>
      </w:pPr>
      <w:r>
        <w:t>повышение доступности услуг транспортного комплекса для населения;</w:t>
      </w:r>
    </w:p>
    <w:p w:rsidR="00E871CB" w:rsidRDefault="00E871CB">
      <w:pPr>
        <w:pStyle w:val="ConsPlusNormal"/>
        <w:ind w:firstLine="540"/>
        <w:jc w:val="both"/>
      </w:pPr>
      <w:r>
        <w:t>повышение конкурентоспособности транспортной системы России и реализация транзитного потенциала страны;</w:t>
      </w:r>
    </w:p>
    <w:p w:rsidR="00E871CB" w:rsidRDefault="00E871CB">
      <w:pPr>
        <w:pStyle w:val="ConsPlusNormal"/>
        <w:ind w:firstLine="540"/>
        <w:jc w:val="both"/>
      </w:pPr>
      <w:r>
        <w:t>повышение комплексной безопасности и устойчивости транспортной системы.</w:t>
      </w:r>
    </w:p>
    <w:p w:rsidR="00E871CB" w:rsidRDefault="00E871CB">
      <w:pPr>
        <w:pStyle w:val="ConsPlusNormal"/>
        <w:ind w:firstLine="540"/>
        <w:jc w:val="both"/>
      </w:pPr>
      <w:r>
        <w:t>Для достижения цели по развитию современной и эффективной транспортной инфраструктуры, обеспечивающей ускорение товародвижения и снижение транспортных издержек в экономике, необходимо решить задачу, связанную с увеличением протяженности автомобильных дорог общего пользования федерального значения, соответствующих нормативным требованиям. Это позволит увеличить пропускную способность дорожной сети, улучшить условия движения автотранспорта и снизить уровень аварийности за счет ликвидации грунтовых разрывов, реконструкции участков автомобильных дорог федерального значения, имеющих переходный тип дорожной одежды проезжей части, и строительства обходов населенных пунктов.</w:t>
      </w:r>
    </w:p>
    <w:p w:rsidR="00E871CB" w:rsidRDefault="00E871CB">
      <w:pPr>
        <w:pStyle w:val="ConsPlusNormal"/>
        <w:ind w:firstLine="540"/>
        <w:jc w:val="both"/>
      </w:pPr>
      <w:r>
        <w:t xml:space="preserve">Для достижения цели по повышению доступности услуг транспортного комплекса для населения в области автомобильных дорог необходимо решить задачу, связанную с созданием условий для формирования единой дорожной сети, круглогодично доступной для населения. Это </w:t>
      </w:r>
      <w:r>
        <w:lastRenderedPageBreak/>
        <w:t>позволит обеспечить автомобильное сообщение с районами освоения новых территорий и сельскими населенными пунктами, вывести транзитные транспортные потоки из городов за счет строительства обходных магистралей и повысить эффективность межрегиональных связей, что будет способствовать ускорению социально-экономического развития субъектов Российской Федерации и улучшению автомобильного сообщения в сельской местности.</w:t>
      </w:r>
    </w:p>
    <w:p w:rsidR="00E871CB" w:rsidRDefault="00E871CB">
      <w:pPr>
        <w:pStyle w:val="ConsPlusNormal"/>
        <w:ind w:firstLine="540"/>
        <w:jc w:val="both"/>
      </w:pPr>
      <w:r>
        <w:t>Для достижения цели по повышению конкурентоспособности транспортной системы России и реализации транзитного потенциала страны в области автомобильных дорог необходимо решить задачу, связанную с увеличением протяженности соответствующих нормативным требованиям автомобильных дорог общего пользования федерального значения, входящих в систему международных транспортных коридоров. Это позволит создать новые экономические центры, расширить площадь территорий Российской Федерации, вовлеченных в активный экономический оборот, увеличить тем самым объем внутреннего рынка, а также обеспечить выполнение положений Европейского соглашения о международных автомагистралях и Межправительственного соглашения по сети азиатских автомобильных дорог.</w:t>
      </w:r>
    </w:p>
    <w:p w:rsidR="00E871CB" w:rsidRDefault="00E871CB">
      <w:pPr>
        <w:pStyle w:val="ConsPlusNormal"/>
        <w:ind w:firstLine="540"/>
        <w:jc w:val="both"/>
      </w:pPr>
      <w:r>
        <w:t xml:space="preserve">Мероприятия по повышению конкурентоспособности транспортной системы России будут осуществляться в координации с инвестиционными проектами, реализуемыми на основе применения механизмов государственно-частного партнерства, включенными в </w:t>
      </w:r>
      <w:hyperlink r:id="rId657" w:history="1">
        <w:r>
          <w:rPr>
            <w:color w:val="0000FF"/>
          </w:rPr>
          <w:t>перечень</w:t>
        </w:r>
      </w:hyperlink>
      <w:r>
        <w:t xml:space="preserve"> инвестиционных проектов, реализуемых при государственной поддержке за счет средств Инвестиционного фонда Российской Федерации, утвержденный распоряжением Правительства Российской Федерации от 30 ноября 2006 г. N 1708-р, в том числе строительство скоростной автомобильной дороги Москва - Санкт-Петербург на участке км 15 - км 58, нового выхода на Московскую кольцевую автомобильную дорогу с федеральной автомобильной дороги М-1 "Беларусь" Москва - Минск, "Западного скоростного диаметра".</w:t>
      </w:r>
    </w:p>
    <w:p w:rsidR="00E871CB" w:rsidRDefault="00E871CB">
      <w:pPr>
        <w:pStyle w:val="ConsPlusNormal"/>
        <w:jc w:val="both"/>
      </w:pPr>
      <w:r>
        <w:t xml:space="preserve">(в ред. </w:t>
      </w:r>
      <w:hyperlink r:id="rId658" w:history="1">
        <w:r>
          <w:rPr>
            <w:color w:val="0000FF"/>
          </w:rPr>
          <w:t>Постановления</w:t>
        </w:r>
      </w:hyperlink>
      <w:r>
        <w:t xml:space="preserve"> Правительства РФ от 30.12.2011 N 1201)</w:t>
      </w:r>
    </w:p>
    <w:p w:rsidR="00E871CB" w:rsidRDefault="00E871CB">
      <w:pPr>
        <w:pStyle w:val="ConsPlusNormal"/>
        <w:ind w:firstLine="540"/>
        <w:jc w:val="both"/>
      </w:pPr>
      <w:r>
        <w:t>Для достижения цели по повышению комплексной безопасности и устойчивости транспортной системы в области автомобильных дорог необходимо решить задачи, связанные с повышением надежности и безопасности движения на автомобильных дорогах федерального значения, а также обеспечением устойчивого функционирования дорожной сети и транспортной безопасности дорожного хозяйства. Это позволит также сократить вредное воздействие автомобильного транспорта на окружающую среду и в целом обеспечить устойчивость функционирования транспортной инфраструктуры.</w:t>
      </w:r>
    </w:p>
    <w:p w:rsidR="00E871CB" w:rsidRDefault="00E871CB">
      <w:pPr>
        <w:pStyle w:val="ConsPlusNormal"/>
        <w:ind w:firstLine="540"/>
        <w:jc w:val="both"/>
      </w:pPr>
      <w:r>
        <w:t>Реализация подпрограммы предусматривается в 2010 - 2020 годах.</w:t>
      </w:r>
    </w:p>
    <w:p w:rsidR="00E871CB" w:rsidRDefault="00E871CB">
      <w:pPr>
        <w:pStyle w:val="ConsPlusNormal"/>
        <w:jc w:val="both"/>
      </w:pPr>
      <w:r>
        <w:t xml:space="preserve">(в ред. </w:t>
      </w:r>
      <w:hyperlink r:id="rId659" w:history="1">
        <w:r>
          <w:rPr>
            <w:color w:val="0000FF"/>
          </w:rPr>
          <w:t>Постановления</w:t>
        </w:r>
      </w:hyperlink>
      <w:r>
        <w:t xml:space="preserve"> Правительства РФ от 05.05.2013 N 401)</w:t>
      </w:r>
    </w:p>
    <w:p w:rsidR="00E871CB" w:rsidRDefault="00E871CB">
      <w:pPr>
        <w:pStyle w:val="ConsPlusNormal"/>
        <w:ind w:firstLine="540"/>
        <w:jc w:val="both"/>
      </w:pPr>
      <w:r>
        <w:t xml:space="preserve">Важнейшие целевые индикаторы и показатели подпрограммы приведены в </w:t>
      </w:r>
      <w:hyperlink w:anchor="P13103" w:history="1">
        <w:r>
          <w:rPr>
            <w:color w:val="0000FF"/>
          </w:rPr>
          <w:t>Приложении N 1</w:t>
        </w:r>
      </w:hyperlink>
      <w:r>
        <w:t>.</w:t>
      </w:r>
    </w:p>
    <w:p w:rsidR="00E871CB" w:rsidRDefault="00E871CB">
      <w:pPr>
        <w:pStyle w:val="ConsPlusNormal"/>
        <w:ind w:firstLine="540"/>
        <w:jc w:val="both"/>
      </w:pPr>
    </w:p>
    <w:p w:rsidR="00E871CB" w:rsidRDefault="00E871CB">
      <w:pPr>
        <w:pStyle w:val="ConsPlusNormal"/>
        <w:jc w:val="center"/>
        <w:outlineLvl w:val="2"/>
      </w:pPr>
      <w:r>
        <w:t>III. Перечень мероприятий подпрограммы</w:t>
      </w:r>
    </w:p>
    <w:p w:rsidR="00E871CB" w:rsidRDefault="00E871CB">
      <w:pPr>
        <w:pStyle w:val="ConsPlusNormal"/>
        <w:ind w:firstLine="540"/>
        <w:jc w:val="both"/>
      </w:pPr>
    </w:p>
    <w:p w:rsidR="00E871CB" w:rsidRDefault="00E871CB">
      <w:pPr>
        <w:pStyle w:val="ConsPlusNormal"/>
        <w:ind w:firstLine="540"/>
        <w:jc w:val="both"/>
      </w:pPr>
      <w:r>
        <w:t>Для реализации поставленных целей и решения задач подпрограммы, достижения планируемых значений показателей и индикаторов предусмотрено выполнение комплекса мероприятий.</w:t>
      </w:r>
    </w:p>
    <w:p w:rsidR="00E871CB" w:rsidRDefault="00E871CB">
      <w:pPr>
        <w:pStyle w:val="ConsPlusNormal"/>
        <w:ind w:firstLine="540"/>
        <w:jc w:val="both"/>
      </w:pPr>
      <w:r>
        <w:t>В рамках задачи, предусматривающей увеличение протяженности автомобильных дорог федерального значения, соответствующих нормативным требованиям (кроме автомобильных дорог, входящих в состав международных транспортных коридоров), предусмотрены мероприятия по реконструкции перегруженных движением участков автомобильных дорог, ликвидации грунтовых разрывов и реконструкции участков дорог, имеющих переходный тип дорожной одежды проезжей части, строительству и реконструкции обходов городов и других населенных пунктов, строительству пересечений автомобильных дорог и магистральных железных дорог в разных уровнях, реконструкции ремонтонепригодных искусственных сооружений, а также других искусственных сооружений для приведения их характеристик в соответствие с параметрами автомобильных дорог на соседних участках, повышения безопасности движения, увеличения грузоподъемности, долговечности и эксплуатационной надежности.</w:t>
      </w:r>
    </w:p>
    <w:p w:rsidR="00E871CB" w:rsidRDefault="00E871CB">
      <w:pPr>
        <w:pStyle w:val="ConsPlusNormal"/>
        <w:ind w:firstLine="540"/>
        <w:jc w:val="both"/>
      </w:pPr>
      <w:r>
        <w:t xml:space="preserve">Абзац исключен. - </w:t>
      </w:r>
      <w:hyperlink r:id="rId660" w:history="1">
        <w:r>
          <w:rPr>
            <w:color w:val="0000FF"/>
          </w:rPr>
          <w:t>Постановление</w:t>
        </w:r>
      </w:hyperlink>
      <w:r>
        <w:t xml:space="preserve"> Правительства РФ от 28.04.2015 N 409.</w:t>
      </w:r>
    </w:p>
    <w:p w:rsidR="00E871CB" w:rsidRDefault="00E871CB">
      <w:pPr>
        <w:pStyle w:val="ConsPlusNormal"/>
        <w:ind w:firstLine="540"/>
        <w:jc w:val="both"/>
      </w:pPr>
      <w:r>
        <w:lastRenderedPageBreak/>
        <w:t>Предусмотрено также включить в сеть автомобильных дорог федерального значения новые автомобильные дороги, соответствующие установленным законодательством Российской Федерации критериям. При этом будет рассматриваться включение в их состав с передачей в федеральную собственность отдельных автомобильных дорог регионального (межмуниципального) значения, расположенных в зоне строительства указанных автомобильных дорог, после их строительства и реконструкции.</w:t>
      </w:r>
    </w:p>
    <w:p w:rsidR="00E871CB" w:rsidRDefault="00E871CB">
      <w:pPr>
        <w:pStyle w:val="ConsPlusNormal"/>
        <w:jc w:val="both"/>
      </w:pPr>
      <w:r>
        <w:t xml:space="preserve">(в ред. </w:t>
      </w:r>
      <w:hyperlink r:id="rId661" w:history="1">
        <w:r>
          <w:rPr>
            <w:color w:val="0000FF"/>
          </w:rPr>
          <w:t>Постановления</w:t>
        </w:r>
      </w:hyperlink>
      <w:r>
        <w:t xml:space="preserve"> Правительства РФ от 30.12.2011 N 1201)</w:t>
      </w:r>
    </w:p>
    <w:p w:rsidR="00E871CB" w:rsidRDefault="00E871CB">
      <w:pPr>
        <w:pStyle w:val="ConsPlusNormal"/>
        <w:ind w:firstLine="540"/>
        <w:jc w:val="both"/>
      </w:pPr>
      <w:r>
        <w:t>В рамках задачи, предусматривающей создание условий для формирования единой дорожной сети, круглогодично доступной для населения, предусмотрены мероприятия, направленные на строительство и реконструкцию автомобильных дорог общего пользования регионального и местного значения, которые необходимы для обеспечения для населения и организаций круглогодичного проезда по автомобильным дорогам, качество которых не зависит от погодных и климатических условий. Финансирование реализации этой задачи в 2011 - 2020 годах будет осуществляться за счет средств дорожных фондов субъектов Российской Федерации. Кроме того, для финансирования строительства подъездов к сельским населенным пунктам для обеспечения их круглогодичной связи по дорогам с твердым покрытием с дорожной сетью общего пользования, а также строительства (реконструкции) объектов, имеющих общегосударственное или межрегиональное значение, во исполнение правовых актов и поручений Президента Российской Федерации и Правительства Российской Федерации, содержащих указания на их реализацию в рамках Программы, подпрограммой предусмотрено предоставление субсидий из федерального бюджета бюджетам субъектов Российской Федерации.</w:t>
      </w:r>
    </w:p>
    <w:p w:rsidR="00E871CB" w:rsidRDefault="00E871CB">
      <w:pPr>
        <w:pStyle w:val="ConsPlusNormal"/>
        <w:jc w:val="both"/>
      </w:pPr>
      <w:r>
        <w:t xml:space="preserve">(в ред. Постановлений Правительства РФ от 30.12.2011 </w:t>
      </w:r>
      <w:hyperlink r:id="rId662" w:history="1">
        <w:r>
          <w:rPr>
            <w:color w:val="0000FF"/>
          </w:rPr>
          <w:t>N 1201</w:t>
        </w:r>
      </w:hyperlink>
      <w:r>
        <w:t xml:space="preserve">, от 05.05.2013 </w:t>
      </w:r>
      <w:hyperlink r:id="rId663" w:history="1">
        <w:r>
          <w:rPr>
            <w:color w:val="0000FF"/>
          </w:rPr>
          <w:t>N 401</w:t>
        </w:r>
      </w:hyperlink>
      <w:r>
        <w:t>)</w:t>
      </w:r>
    </w:p>
    <w:p w:rsidR="00E871CB" w:rsidRDefault="00E871CB">
      <w:pPr>
        <w:pStyle w:val="ConsPlusNormal"/>
        <w:ind w:firstLine="540"/>
        <w:jc w:val="both"/>
      </w:pPr>
      <w:r>
        <w:t>Реализацию предусмотренных подпрограммой инвестиционных проектов строительства и реконструкции автомобильных дорог регионального и местного значения предполагается осуществлять с учетом приоритетности проектов:</w:t>
      </w:r>
    </w:p>
    <w:p w:rsidR="00E871CB" w:rsidRDefault="00E871CB">
      <w:pPr>
        <w:pStyle w:val="ConsPlusNormal"/>
        <w:jc w:val="both"/>
      </w:pPr>
      <w:r>
        <w:t xml:space="preserve">(в ред. </w:t>
      </w:r>
      <w:hyperlink r:id="rId664" w:history="1">
        <w:r>
          <w:rPr>
            <w:color w:val="0000FF"/>
          </w:rPr>
          <w:t>Постановления</w:t>
        </w:r>
      </w:hyperlink>
      <w:r>
        <w:t xml:space="preserve"> Правительства РФ от 30.12.2011 N 1201)</w:t>
      </w:r>
    </w:p>
    <w:p w:rsidR="00E871CB" w:rsidRDefault="00E871CB">
      <w:pPr>
        <w:pStyle w:val="ConsPlusNormal"/>
        <w:ind w:firstLine="540"/>
        <w:jc w:val="both"/>
      </w:pPr>
      <w:r>
        <w:t xml:space="preserve">направленных на строительство и реконструкцию автомобильных дорог и искусственных сооружений на них регионального и местного значения, осуществляемые во исполнение </w:t>
      </w:r>
      <w:hyperlink r:id="rId665" w:history="1">
        <w:r>
          <w:rPr>
            <w:color w:val="0000FF"/>
          </w:rPr>
          <w:t>Программы</w:t>
        </w:r>
      </w:hyperlink>
      <w:r>
        <w:t xml:space="preserve"> подготовки к проведению в 2018 году в Российской Федерации чемпионата мира по футболу, утвержденной постановлением Правительства Российской Федерации от 20 июня 2013 г. N 518 "О Программе подготовки к проведению в 2018 году в Российской Федерации чемпионата мира по футболу";</w:t>
      </w:r>
    </w:p>
    <w:p w:rsidR="00E871CB" w:rsidRDefault="00E871CB">
      <w:pPr>
        <w:pStyle w:val="ConsPlusNormal"/>
        <w:jc w:val="both"/>
      </w:pPr>
      <w:r>
        <w:t xml:space="preserve">(абзац введен </w:t>
      </w:r>
      <w:hyperlink r:id="rId666" w:history="1">
        <w:r>
          <w:rPr>
            <w:color w:val="0000FF"/>
          </w:rPr>
          <w:t>Постановлением</w:t>
        </w:r>
      </w:hyperlink>
      <w:r>
        <w:t xml:space="preserve"> Правительства РФ от 15.05.2014 N 445)</w:t>
      </w:r>
    </w:p>
    <w:p w:rsidR="00E871CB" w:rsidRDefault="00E871CB">
      <w:pPr>
        <w:pStyle w:val="ConsPlusNormal"/>
        <w:ind w:firstLine="540"/>
        <w:jc w:val="both"/>
      </w:pPr>
      <w:r>
        <w:t>направленных на строительство и реконструкцию подъездов по дорогам с твердым покрытием к населенным пунктам, имеющим перспективы развития, для обеспечения их круглогодичной связи с дорожной сетью общего пользования. При этом будут учитываться программы развития объектов сельскохозяйственного назначения, обеспечивающих указанные перспективы развития сельских населенных пунктов;</w:t>
      </w:r>
    </w:p>
    <w:p w:rsidR="00E871CB" w:rsidRDefault="00E871CB">
      <w:pPr>
        <w:pStyle w:val="ConsPlusNormal"/>
        <w:jc w:val="both"/>
      </w:pPr>
      <w:r>
        <w:t xml:space="preserve">(в ред. </w:t>
      </w:r>
      <w:hyperlink r:id="rId667" w:history="1">
        <w:r>
          <w:rPr>
            <w:color w:val="0000FF"/>
          </w:rPr>
          <w:t>Постановления</w:t>
        </w:r>
      </w:hyperlink>
      <w:r>
        <w:t xml:space="preserve"> Правительства РФ от 30.12.2011 N 1201)</w:t>
      </w:r>
    </w:p>
    <w:p w:rsidR="00E871CB" w:rsidRDefault="00E871CB">
      <w:pPr>
        <w:pStyle w:val="ConsPlusNormal"/>
        <w:ind w:firstLine="540"/>
        <w:jc w:val="both"/>
      </w:pPr>
      <w:r>
        <w:t>направленных на повышение безопасности дорожного движения, устранение мест концентрации дорожно-транспортных происшествий;</w:t>
      </w:r>
    </w:p>
    <w:p w:rsidR="00E871CB" w:rsidRDefault="00E871CB">
      <w:pPr>
        <w:pStyle w:val="ConsPlusNormal"/>
        <w:jc w:val="both"/>
      </w:pPr>
      <w:r>
        <w:t xml:space="preserve">(в ред. </w:t>
      </w:r>
      <w:hyperlink r:id="rId668" w:history="1">
        <w:r>
          <w:rPr>
            <w:color w:val="0000FF"/>
          </w:rPr>
          <w:t>Постановления</w:t>
        </w:r>
      </w:hyperlink>
      <w:r>
        <w:t xml:space="preserve"> Правительства РФ от 30.12.2011 N 1201)</w:t>
      </w:r>
    </w:p>
    <w:p w:rsidR="00E871CB" w:rsidRDefault="00E871CB">
      <w:pPr>
        <w:pStyle w:val="ConsPlusNormal"/>
        <w:ind w:firstLine="540"/>
        <w:jc w:val="both"/>
      </w:pPr>
      <w:r>
        <w:t>обеспечивающих реконструкцию перегруженных движением участков автомобильных дорог, в первую очередь на автодорожных подходах к крупным населенным пунктам;</w:t>
      </w:r>
    </w:p>
    <w:p w:rsidR="00E871CB" w:rsidRDefault="00E871CB">
      <w:pPr>
        <w:pStyle w:val="ConsPlusNormal"/>
        <w:jc w:val="both"/>
      </w:pPr>
      <w:r>
        <w:t xml:space="preserve">(в ред. </w:t>
      </w:r>
      <w:hyperlink r:id="rId669" w:history="1">
        <w:r>
          <w:rPr>
            <w:color w:val="0000FF"/>
          </w:rPr>
          <w:t>Постановления</w:t>
        </w:r>
      </w:hyperlink>
      <w:r>
        <w:t xml:space="preserve"> Правительства РФ от 30.12.2011 N 1201)</w:t>
      </w:r>
    </w:p>
    <w:p w:rsidR="00E871CB" w:rsidRDefault="00E871CB">
      <w:pPr>
        <w:pStyle w:val="ConsPlusNormal"/>
        <w:ind w:firstLine="540"/>
        <w:jc w:val="both"/>
      </w:pPr>
      <w:r>
        <w:t>предусматривающих строительство автодорожных обходов населенных пунктов;</w:t>
      </w:r>
    </w:p>
    <w:p w:rsidR="00E871CB" w:rsidRDefault="00E871CB">
      <w:pPr>
        <w:pStyle w:val="ConsPlusNormal"/>
        <w:jc w:val="both"/>
      </w:pPr>
      <w:r>
        <w:t xml:space="preserve">(в ред. </w:t>
      </w:r>
      <w:hyperlink r:id="rId670" w:history="1">
        <w:r>
          <w:rPr>
            <w:color w:val="0000FF"/>
          </w:rPr>
          <w:t>Постановления</w:t>
        </w:r>
      </w:hyperlink>
      <w:r>
        <w:t xml:space="preserve"> Правительства РФ от 30.12.2011 N 1201)</w:t>
      </w:r>
    </w:p>
    <w:p w:rsidR="00E871CB" w:rsidRDefault="00E871CB">
      <w:pPr>
        <w:pStyle w:val="ConsPlusNormal"/>
        <w:ind w:firstLine="540"/>
        <w:jc w:val="both"/>
      </w:pPr>
      <w:r>
        <w:t>направленных на строительство и реконструкцию участков автомобильных дорог, поэтапное завершение создания сети международных и межрегиональных автомобильных дорог, в том числе предусматривающих последующую передачу построенных участков в сеть автомобильных дорог федерального значения;</w:t>
      </w:r>
    </w:p>
    <w:p w:rsidR="00E871CB" w:rsidRDefault="00E871CB">
      <w:pPr>
        <w:pStyle w:val="ConsPlusNormal"/>
        <w:jc w:val="both"/>
      </w:pPr>
      <w:r>
        <w:t xml:space="preserve">(в ред. </w:t>
      </w:r>
      <w:hyperlink r:id="rId671" w:history="1">
        <w:r>
          <w:rPr>
            <w:color w:val="0000FF"/>
          </w:rPr>
          <w:t>Постановления</w:t>
        </w:r>
      </w:hyperlink>
      <w:r>
        <w:t xml:space="preserve"> Правительства РФ от 30.12.2011 N 1201)</w:t>
      </w:r>
    </w:p>
    <w:p w:rsidR="00E871CB" w:rsidRDefault="00E871CB">
      <w:pPr>
        <w:pStyle w:val="ConsPlusNormal"/>
        <w:ind w:firstLine="540"/>
        <w:jc w:val="both"/>
      </w:pPr>
      <w:r>
        <w:t xml:space="preserve">предусматривающих реконструкцию мостов, находящихся в неудовлетворительном </w:t>
      </w:r>
      <w:r>
        <w:lastRenderedPageBreak/>
        <w:t>состоянии, а также замену деревянных мостов на капитальные мосты или водопропускные трубы;</w:t>
      </w:r>
    </w:p>
    <w:p w:rsidR="00E871CB" w:rsidRDefault="00E871CB">
      <w:pPr>
        <w:pStyle w:val="ConsPlusNormal"/>
        <w:jc w:val="both"/>
      </w:pPr>
      <w:r>
        <w:t xml:space="preserve">(в ред. </w:t>
      </w:r>
      <w:hyperlink r:id="rId672" w:history="1">
        <w:r>
          <w:rPr>
            <w:color w:val="0000FF"/>
          </w:rPr>
          <w:t>Постановления</w:t>
        </w:r>
      </w:hyperlink>
      <w:r>
        <w:t xml:space="preserve"> Правительства РФ от 30.12.2011 N 1201)</w:t>
      </w:r>
    </w:p>
    <w:p w:rsidR="00E871CB" w:rsidRDefault="00E871CB">
      <w:pPr>
        <w:pStyle w:val="ConsPlusNormal"/>
        <w:ind w:firstLine="540"/>
        <w:jc w:val="both"/>
      </w:pPr>
      <w:r>
        <w:t>направленных на строительство и реконструкцию автомобильных дорог и искусственных сооружений, обеспечение подъездов к особым экономическим зонам.</w:t>
      </w:r>
    </w:p>
    <w:p w:rsidR="00E871CB" w:rsidRDefault="00E871CB">
      <w:pPr>
        <w:pStyle w:val="ConsPlusNormal"/>
        <w:jc w:val="both"/>
      </w:pPr>
      <w:r>
        <w:t xml:space="preserve">(в ред. </w:t>
      </w:r>
      <w:hyperlink r:id="rId673" w:history="1">
        <w:r>
          <w:rPr>
            <w:color w:val="0000FF"/>
          </w:rPr>
          <w:t>Постановления</w:t>
        </w:r>
      </w:hyperlink>
      <w:r>
        <w:t xml:space="preserve"> Правительства РФ от 30.12.2011 N 1201)</w:t>
      </w:r>
    </w:p>
    <w:p w:rsidR="00E871CB" w:rsidRDefault="00E871CB">
      <w:pPr>
        <w:pStyle w:val="ConsPlusNormal"/>
        <w:ind w:firstLine="540"/>
        <w:jc w:val="both"/>
      </w:pPr>
      <w:r>
        <w:t>На сети автомобильных дорог регионального (межмуниципального) и местного значения сроки и очередность реализации мероприятий подпрограммы определяются в координации с задачами, предусмотренными стратегиями социально-экономического развития федеральных округов, федеральными целевыми программами развития регионов, а также соответствующими долгосрочными программами субъектов Российской Федерации.</w:t>
      </w:r>
    </w:p>
    <w:p w:rsidR="00E871CB" w:rsidRDefault="00E871CB">
      <w:pPr>
        <w:pStyle w:val="ConsPlusNormal"/>
        <w:jc w:val="both"/>
      </w:pPr>
      <w:r>
        <w:t xml:space="preserve">(в ред. </w:t>
      </w:r>
      <w:hyperlink r:id="rId674" w:history="1">
        <w:r>
          <w:rPr>
            <w:color w:val="0000FF"/>
          </w:rPr>
          <w:t>Постановления</w:t>
        </w:r>
      </w:hyperlink>
      <w:r>
        <w:t xml:space="preserve"> Правительства РФ от 30.12.2011 N 1201)</w:t>
      </w:r>
    </w:p>
    <w:p w:rsidR="00E871CB" w:rsidRDefault="00E871CB">
      <w:pPr>
        <w:pStyle w:val="ConsPlusNormal"/>
        <w:ind w:firstLine="540"/>
        <w:jc w:val="both"/>
      </w:pPr>
      <w:r>
        <w:t xml:space="preserve">Мероприятия по строительству и реконструкции автомобильных дорог, обеспечивающих связь сельских населенных пунктов с автомобильными дорогами федерального и регионального или межмуниципального значения, административными и культурными центрами и связывающих сельские населенные пункты между собой, скоординированы с мероприятиями федеральных целевых программ, направленных на развитие сельских территорий, и государственных программ Российской Федерации в сфере агропромышленного комплекса. За период 2010 - 2014 годов предусматривается достичь прироста количества сельских населенных пунктов, обеспеченных постоянной круглогодичной связью с сетью автомобильных дорог общего пользования по дорогам с твердым покрытием, на 810 единиц. С 2015 года в рамках федеральной целевой </w:t>
      </w:r>
      <w:hyperlink r:id="rId675" w:history="1">
        <w:r>
          <w:rPr>
            <w:color w:val="0000FF"/>
          </w:rPr>
          <w:t>программы</w:t>
        </w:r>
      </w:hyperlink>
      <w:r>
        <w:t xml:space="preserve"> "Устойчивое развитие сельских территорий на 2014 - 2017 годы и на период до 2020 года" предусмотрена реализация мероприятия по развитию сети автомобильных дорог, ведущих к общественно значимым объектам сельских населенных пунктов, а также к объектам производства и переработки сельскохозяйственной продукции.</w:t>
      </w:r>
    </w:p>
    <w:p w:rsidR="00E871CB" w:rsidRDefault="00E871CB">
      <w:pPr>
        <w:pStyle w:val="ConsPlusNormal"/>
        <w:jc w:val="both"/>
      </w:pPr>
      <w:r>
        <w:t xml:space="preserve">(в ред. Постановлений Правительства РФ от 28.04.2015 </w:t>
      </w:r>
      <w:hyperlink r:id="rId676" w:history="1">
        <w:r>
          <w:rPr>
            <w:color w:val="0000FF"/>
          </w:rPr>
          <w:t>N 409</w:t>
        </w:r>
      </w:hyperlink>
      <w:r>
        <w:t xml:space="preserve">, от 30.05.2016 </w:t>
      </w:r>
      <w:hyperlink r:id="rId677" w:history="1">
        <w:r>
          <w:rPr>
            <w:color w:val="0000FF"/>
          </w:rPr>
          <w:t>N 485</w:t>
        </w:r>
      </w:hyperlink>
      <w:r>
        <w:t>)</w:t>
      </w:r>
    </w:p>
    <w:p w:rsidR="00E871CB" w:rsidRDefault="00E871CB">
      <w:pPr>
        <w:pStyle w:val="ConsPlusNormal"/>
        <w:ind w:firstLine="540"/>
        <w:jc w:val="both"/>
      </w:pPr>
      <w:r>
        <w:t xml:space="preserve">Абзацы шестнадцатый - девятнадцатый исключены. - </w:t>
      </w:r>
      <w:hyperlink r:id="rId678" w:history="1">
        <w:r>
          <w:rPr>
            <w:color w:val="0000FF"/>
          </w:rPr>
          <w:t>Постановление</w:t>
        </w:r>
      </w:hyperlink>
      <w:r>
        <w:t xml:space="preserve"> Правительства РФ от 30.12.2011 N 1201.</w:t>
      </w:r>
    </w:p>
    <w:p w:rsidR="00E871CB" w:rsidRDefault="00E871CB">
      <w:pPr>
        <w:pStyle w:val="ConsPlusNormal"/>
        <w:ind w:firstLine="540"/>
        <w:jc w:val="both"/>
      </w:pPr>
      <w:r>
        <w:t>В рамках задачи, предусматривающей увеличение протяженности соответствующих нормативным требованиям автомобильных дорог общего пользования федерального значения, входящих в систему международных транспортных коридоров, запланированы мероприятия по строительству и реконструкции автомобильных дорог общего пользования федерального значения, входящих в состав международных транспортных коридоров, направленные:</w:t>
      </w:r>
    </w:p>
    <w:p w:rsidR="00E871CB" w:rsidRDefault="00E871CB">
      <w:pPr>
        <w:pStyle w:val="ConsPlusNormal"/>
        <w:ind w:firstLine="540"/>
        <w:jc w:val="both"/>
      </w:pPr>
      <w:r>
        <w:t>на строительство автомагистралей и скоростных дорог по направлениям международных транспортных коридоров, обслуживающих наибольшие автотранспортные потоки между основными экономическими центрами страны;</w:t>
      </w:r>
    </w:p>
    <w:p w:rsidR="00E871CB" w:rsidRDefault="00E871CB">
      <w:pPr>
        <w:pStyle w:val="ConsPlusNormal"/>
        <w:ind w:firstLine="540"/>
        <w:jc w:val="both"/>
      </w:pPr>
      <w:r>
        <w:t>на строительство и реконструкцию участков существующих автомобильных дорог, обеспечение их технического состояния требованиям, предъявляемым соответствующими международными соглашениями к международным автомагистралям европейской и азиатской сети автомобильных дорог;</w:t>
      </w:r>
    </w:p>
    <w:p w:rsidR="00E871CB" w:rsidRDefault="00E871CB">
      <w:pPr>
        <w:pStyle w:val="ConsPlusNormal"/>
        <w:ind w:firstLine="540"/>
        <w:jc w:val="both"/>
      </w:pPr>
      <w:r>
        <w:t>на строительство и реконструкцию участков автомобильных дорог на подходах к международным автомобильным пунктам пропуска на Государственной границе Российской Федерации;</w:t>
      </w:r>
    </w:p>
    <w:p w:rsidR="00E871CB" w:rsidRDefault="00E871CB">
      <w:pPr>
        <w:pStyle w:val="ConsPlusNormal"/>
        <w:ind w:firstLine="540"/>
        <w:jc w:val="both"/>
      </w:pPr>
      <w:r>
        <w:t>на строительство и реконструкцию участков автомобильных дорог на подходах к морским и речным портам, аэропортам, а также в крупных транспортных узлах.</w:t>
      </w:r>
    </w:p>
    <w:p w:rsidR="00E871CB" w:rsidRDefault="00E871CB">
      <w:pPr>
        <w:pStyle w:val="ConsPlusNormal"/>
        <w:ind w:firstLine="540"/>
        <w:jc w:val="both"/>
      </w:pPr>
      <w:r>
        <w:t>В целях создания системы платных автомагистралей и скоростных автомобильных дорог общего пользования федерального значения в период реализации подпрограммы в рамках мероприятия, направленного на создание системы платных автомобильных дорог, намечено осуществить строительство и реконструкцию участков автомобильных дорог, переданных в доверительное управление Государственной компании "Российские автомобильные дороги". Данное мероприятие планируется осуществить на основе механизма государственно-частного партнерства с привлечением внебюджетных источников финансирования. Для реализации этого мероприятия предусмотрено предоставление Государственной компании "Российские автомобильные дороги" из федерального бюджета субсидий на осуществление деятельности по организации строительства и реконструкции автомобильных дорог Государственной компании.</w:t>
      </w:r>
    </w:p>
    <w:p w:rsidR="00E871CB" w:rsidRDefault="00E871CB">
      <w:pPr>
        <w:pStyle w:val="ConsPlusNormal"/>
        <w:jc w:val="both"/>
      </w:pPr>
      <w:r>
        <w:lastRenderedPageBreak/>
        <w:t xml:space="preserve">(в ред. </w:t>
      </w:r>
      <w:hyperlink r:id="rId679" w:history="1">
        <w:r>
          <w:rPr>
            <w:color w:val="0000FF"/>
          </w:rPr>
          <w:t>Постановления</w:t>
        </w:r>
      </w:hyperlink>
      <w:r>
        <w:t xml:space="preserve"> Правительства РФ от 12.10.2010 N 828)</w:t>
      </w:r>
    </w:p>
    <w:p w:rsidR="00E871CB" w:rsidRDefault="00E871CB">
      <w:pPr>
        <w:pStyle w:val="ConsPlusNormal"/>
        <w:ind w:firstLine="540"/>
        <w:jc w:val="both"/>
      </w:pPr>
      <w:r>
        <w:t>Предусмотрено также проведение инженерных изысканий для обоснования создания ряда новых международных автодорожных маршрутов от западных границ Российской Федерации в направлении регионов Приволжского, Уральского и Сибирского федеральных округов и государств - участников Содружества Независимых Государств.</w:t>
      </w:r>
    </w:p>
    <w:p w:rsidR="00E871CB" w:rsidRDefault="00E871CB">
      <w:pPr>
        <w:pStyle w:val="ConsPlusNormal"/>
        <w:ind w:firstLine="540"/>
        <w:jc w:val="both"/>
      </w:pPr>
      <w:r>
        <w:t>В рамках задачи, включающей меры по повышению надежности и безопасности движения по автомобильным дорогам федерального значения, предусмотрены мероприятия, включающие реконструкцию мостов, находящихся в неудовлетворительном состоянии, направленные на повышение уровня обустройства автомобильных дорог, создание интеллектуальных систем организации движения, обеспечение сохранности автомобильных дорог федерального значения и транспортной безопасности объектов автомобильного транспорта и дорожного хозяйства.</w:t>
      </w:r>
    </w:p>
    <w:p w:rsidR="00E871CB" w:rsidRDefault="00E871CB">
      <w:pPr>
        <w:pStyle w:val="ConsPlusNormal"/>
        <w:jc w:val="both"/>
      </w:pPr>
      <w:r>
        <w:t xml:space="preserve">(в ред. </w:t>
      </w:r>
      <w:hyperlink r:id="rId680" w:history="1">
        <w:r>
          <w:rPr>
            <w:color w:val="0000FF"/>
          </w:rPr>
          <w:t>Постановления</w:t>
        </w:r>
      </w:hyperlink>
      <w:r>
        <w:t xml:space="preserve"> Правительства РФ от 30.12.2011 N 1201)</w:t>
      </w:r>
    </w:p>
    <w:p w:rsidR="00E871CB" w:rsidRDefault="00E871CB">
      <w:pPr>
        <w:pStyle w:val="ConsPlusNormal"/>
        <w:ind w:firstLine="540"/>
        <w:jc w:val="both"/>
      </w:pPr>
      <w:r>
        <w:t>Повышение уровня обустройства на автомобильных дорогах федерального значения предполагается достигать за счет строительства пешеходных переходов в разных уровнях, устройства барьерного ограждения, освещения участков автомобильных дорог федерального значения, площадок отдыха, шумозащитных сооружений, подпорных стен, противолавинных галерей, других специальных защитных и укрепительных сооружений.</w:t>
      </w:r>
    </w:p>
    <w:p w:rsidR="00E871CB" w:rsidRDefault="00E871CB">
      <w:pPr>
        <w:pStyle w:val="ConsPlusNormal"/>
        <w:jc w:val="both"/>
      </w:pPr>
      <w:r>
        <w:t xml:space="preserve">(в ред. </w:t>
      </w:r>
      <w:hyperlink r:id="rId681" w:history="1">
        <w:r>
          <w:rPr>
            <w:color w:val="0000FF"/>
          </w:rPr>
          <w:t>Постановления</w:t>
        </w:r>
      </w:hyperlink>
      <w:r>
        <w:t xml:space="preserve"> Правительства РФ от 30.12.2011 N 1201)</w:t>
      </w:r>
    </w:p>
    <w:p w:rsidR="00E871CB" w:rsidRDefault="00E871CB">
      <w:pPr>
        <w:pStyle w:val="ConsPlusNormal"/>
        <w:ind w:firstLine="540"/>
        <w:jc w:val="both"/>
      </w:pPr>
      <w:r>
        <w:t>В целях повышения безопасности дорожного движения и улучшения обслуживания пользователей предусмотрена разработка комплексных схем обустройства автомобильных дорог федерального значения объектами дорожного сервиса, площадками отдыха для участников движения и другими предприятиями, оказывающими услуги участникам движения.</w:t>
      </w:r>
    </w:p>
    <w:p w:rsidR="00E871CB" w:rsidRDefault="00E871CB">
      <w:pPr>
        <w:pStyle w:val="ConsPlusNormal"/>
        <w:ind w:firstLine="540"/>
        <w:jc w:val="both"/>
      </w:pPr>
      <w:r>
        <w:t>Подпрограммой предусматриваются мероприятия по созданию интеллектуальных систем организации движения транспортных потоков, основанных на применении современных технических средств, телекоммуникационных и информационных технологий и системы ГЛОНАСС. Эти системы включают автоматизированный и централизованный сбор, передачу и обработку информации о функционировании и текущем состоянии автодорожной инфраструктуры, обмен этой информацией, доведение ее до сведения участников транспортного процесса в целях оптимизации транспортной и дорожно-эксплуатационной деятельности. В целях обеспечения данных этих систем актуальной детальной информацией предусматриваются работы по лазерному и космическому сканированию конфигурации дорожной сети и других элементов транспортной инфраструктуры и придорожной полосы автомобильных дорог федерального значения.</w:t>
      </w:r>
    </w:p>
    <w:p w:rsidR="00E871CB" w:rsidRDefault="00E871CB">
      <w:pPr>
        <w:pStyle w:val="ConsPlusNormal"/>
        <w:ind w:firstLine="540"/>
        <w:jc w:val="both"/>
      </w:pPr>
      <w:r>
        <w:t>В указанном комплексе мероприятий на сети автомобильных дорог федерального значения предполагается создание единой автоматизированной системы метеорологического обеспечения, мониторинга условий движения, диспетчерского и автоматизированного управления движением с применением дистанционно управляемых знаков и табло переменной информации. Такая система будет включать:</w:t>
      </w:r>
    </w:p>
    <w:p w:rsidR="00E871CB" w:rsidRDefault="00E871CB">
      <w:pPr>
        <w:pStyle w:val="ConsPlusNormal"/>
        <w:ind w:firstLine="540"/>
        <w:jc w:val="both"/>
      </w:pPr>
      <w:r>
        <w:t>устройство метеоцентров;</w:t>
      </w:r>
    </w:p>
    <w:p w:rsidR="00E871CB" w:rsidRDefault="00E871CB">
      <w:pPr>
        <w:pStyle w:val="ConsPlusNormal"/>
        <w:ind w:firstLine="540"/>
        <w:jc w:val="both"/>
      </w:pPr>
      <w:r>
        <w:t>создание центров мониторинга движения с пунктами дорожного видеоконтроля;</w:t>
      </w:r>
    </w:p>
    <w:p w:rsidR="00E871CB" w:rsidRDefault="00E871CB">
      <w:pPr>
        <w:pStyle w:val="ConsPlusNormal"/>
        <w:ind w:firstLine="540"/>
        <w:jc w:val="both"/>
      </w:pPr>
      <w:r>
        <w:t>устройство пунктов дорожного метеоконтроля и оценки состояния проезжей части;</w:t>
      </w:r>
    </w:p>
    <w:p w:rsidR="00E871CB" w:rsidRDefault="00E871CB">
      <w:pPr>
        <w:pStyle w:val="ConsPlusNormal"/>
        <w:ind w:firstLine="540"/>
        <w:jc w:val="both"/>
      </w:pPr>
      <w:r>
        <w:t>устройство автоматизированных пунктов учета интенсивности движения и состава транспортных потоков;</w:t>
      </w:r>
    </w:p>
    <w:p w:rsidR="00E871CB" w:rsidRDefault="00E871CB">
      <w:pPr>
        <w:pStyle w:val="ConsPlusNormal"/>
        <w:ind w:firstLine="540"/>
        <w:jc w:val="both"/>
      </w:pPr>
      <w:r>
        <w:t>устройство дорожных управляемых знаков и табло с переменной информацией;</w:t>
      </w:r>
    </w:p>
    <w:p w:rsidR="00E871CB" w:rsidRDefault="00E871CB">
      <w:pPr>
        <w:pStyle w:val="ConsPlusNormal"/>
        <w:ind w:firstLine="540"/>
        <w:jc w:val="both"/>
      </w:pPr>
      <w:r>
        <w:t>устройство терминалов и средств связи, обеспечивающих выход в сеть общего пользования и в системы специальной, аварийно-вызывной и производственно-технологической связи.</w:t>
      </w:r>
    </w:p>
    <w:p w:rsidR="00E871CB" w:rsidRDefault="00E871CB">
      <w:pPr>
        <w:pStyle w:val="ConsPlusNormal"/>
        <w:ind w:firstLine="540"/>
        <w:jc w:val="both"/>
      </w:pPr>
      <w:r>
        <w:t xml:space="preserve">Абзац исключен. - </w:t>
      </w:r>
      <w:hyperlink r:id="rId682" w:history="1">
        <w:r>
          <w:rPr>
            <w:color w:val="0000FF"/>
          </w:rPr>
          <w:t>Постановление</w:t>
        </w:r>
      </w:hyperlink>
      <w:r>
        <w:t xml:space="preserve"> Правительства РФ от 30.12.2011 N 1201.</w:t>
      </w:r>
    </w:p>
    <w:p w:rsidR="00E871CB" w:rsidRDefault="00E871CB">
      <w:pPr>
        <w:pStyle w:val="ConsPlusNormal"/>
        <w:ind w:firstLine="540"/>
        <w:jc w:val="both"/>
      </w:pPr>
      <w:r>
        <w:t>Создание новых и реконструкция существующих пунктов весового контроля на автомобильных дорогах федерального значения позволит осуществлять полный контроль за движением большегрузного автомобильного транспорта, имеющего сверхнормативные параметры, обеспечивать определение ущерба автомобильным дорогам, нанесенного тяжеловесными автотранспортными средствами, а также взыскивать с перевозчиков штрафные санкции за указанные нарушения.</w:t>
      </w:r>
    </w:p>
    <w:p w:rsidR="00E871CB" w:rsidRDefault="00E871CB">
      <w:pPr>
        <w:pStyle w:val="ConsPlusNormal"/>
        <w:jc w:val="both"/>
      </w:pPr>
      <w:r>
        <w:t xml:space="preserve">(в ред. </w:t>
      </w:r>
      <w:hyperlink r:id="rId683" w:history="1">
        <w:r>
          <w:rPr>
            <w:color w:val="0000FF"/>
          </w:rPr>
          <w:t>Постановления</w:t>
        </w:r>
      </w:hyperlink>
      <w:r>
        <w:t xml:space="preserve"> Правительства РФ от 30.12.2011 N 1201)</w:t>
      </w:r>
    </w:p>
    <w:p w:rsidR="00E871CB" w:rsidRDefault="00E871CB">
      <w:pPr>
        <w:pStyle w:val="ConsPlusNormal"/>
        <w:ind w:firstLine="540"/>
        <w:jc w:val="both"/>
      </w:pPr>
      <w:r>
        <w:lastRenderedPageBreak/>
        <w:t>В связи с завершением строительства автомобильной дороги федерального значения "Амур" Чита - Хабаровск в целях создания условий для своевременного выполнения мероприятий, направленных на обеспечение функционирования и сохранности сооружений и конструкций, входящих в состав этой дороги, в мероприятие по обеспечению сохранности автомобильных дорог федерального значения также включены затраты на приобретение в 2012 году здания для размещения федерального государственного учреждения "Управление федеральных автомобильных дорог на территории Забайкальского края" в г. Чите в размере 32 млн. рублей.</w:t>
      </w:r>
    </w:p>
    <w:p w:rsidR="00E871CB" w:rsidRDefault="00E871CB">
      <w:pPr>
        <w:pStyle w:val="ConsPlusNormal"/>
        <w:jc w:val="both"/>
      </w:pPr>
      <w:r>
        <w:t xml:space="preserve">(в ред. </w:t>
      </w:r>
      <w:hyperlink r:id="rId684" w:history="1">
        <w:r>
          <w:rPr>
            <w:color w:val="0000FF"/>
          </w:rPr>
          <w:t>Постановления</w:t>
        </w:r>
      </w:hyperlink>
      <w:r>
        <w:t xml:space="preserve"> Правительства РФ от 30.12.2011 N 1201)</w:t>
      </w:r>
    </w:p>
    <w:p w:rsidR="00E871CB" w:rsidRDefault="00E871CB">
      <w:pPr>
        <w:pStyle w:val="ConsPlusNormal"/>
        <w:ind w:firstLine="540"/>
        <w:jc w:val="both"/>
      </w:pPr>
      <w:r>
        <w:t xml:space="preserve">Абзац исключен. - </w:t>
      </w:r>
      <w:hyperlink r:id="rId685" w:history="1">
        <w:r>
          <w:rPr>
            <w:color w:val="0000FF"/>
          </w:rPr>
          <w:t>Постановление</w:t>
        </w:r>
      </w:hyperlink>
      <w:r>
        <w:t xml:space="preserve"> Правительства РФ от 12.10.2010 N 828.</w:t>
      </w:r>
    </w:p>
    <w:p w:rsidR="00E871CB" w:rsidRDefault="00E871CB">
      <w:pPr>
        <w:pStyle w:val="ConsPlusNormal"/>
        <w:ind w:firstLine="540"/>
        <w:jc w:val="both"/>
      </w:pPr>
      <w:r>
        <w:t>Мероприятия по обеспечению транспортной безопасности предусматривают систему мер по повышению защищенности объектов автомобильного транспорта и дорожного хозяйства от актов незаконного вмешательства за счет проектирования и поэтапного оснащения объектов автомобильного транспорта и дорожного хозяйства инженерно-техническими средствами (системами) обеспечения транспортной безопасности с учетом возможности их расширения и создания централизованных распределенных систем, модернизации оборудования и внедрения новых технологий. Вышеуказанные системы обеспечения транспортной безопасности будут основаны на применении современных технических средств, телекоммуникационных и информационных технологий и системы ГЛОНАСС. Эти системы включают в себя автоматизированный и централизованный сбор, передачу и обработку информации о функционировании и текущем состоянии инженерно-технических средств (систем) обеспечения транспортной безопасности, обмен этой информацией, доведение ее до сведения субъектов транспортной инфраструктуры и компетентных органов в области обеспечения транспортной безопасности в целях совершенствования системы мер по повышению защищенности объектов автомобильного транспорта и дорожного хозяйства от актов незаконного вмешательства. При этом на сети автомобильных дорог федерального значения предполагается создание единой автоматизированной системы мониторинга транспортной безопасности автомобильного транспорта и дорожного хозяйства, диспетчерского и автоматизированного управления инженерно-техническими средствами (системами) обеспечения транспортной безопасности.</w:t>
      </w:r>
    </w:p>
    <w:p w:rsidR="00E871CB" w:rsidRDefault="00E871CB">
      <w:pPr>
        <w:pStyle w:val="ConsPlusNormal"/>
        <w:jc w:val="both"/>
      </w:pPr>
      <w:r>
        <w:t xml:space="preserve">(в ред. </w:t>
      </w:r>
      <w:hyperlink r:id="rId686" w:history="1">
        <w:r>
          <w:rPr>
            <w:color w:val="0000FF"/>
          </w:rPr>
          <w:t>Постановления</w:t>
        </w:r>
      </w:hyperlink>
      <w:r>
        <w:t xml:space="preserve"> Правительства РФ от 30.12.2011 N 1201)</w:t>
      </w:r>
    </w:p>
    <w:p w:rsidR="00E871CB" w:rsidRDefault="00E871CB">
      <w:pPr>
        <w:pStyle w:val="ConsPlusNormal"/>
        <w:ind w:firstLine="540"/>
        <w:jc w:val="both"/>
      </w:pPr>
      <w:r>
        <w:t xml:space="preserve">Описание важнейших инвестиционных проектов подпрограммы приведено в </w:t>
      </w:r>
      <w:hyperlink w:anchor="P14260" w:history="1">
        <w:r>
          <w:rPr>
            <w:color w:val="0000FF"/>
          </w:rPr>
          <w:t>Приложении N 2</w:t>
        </w:r>
      </w:hyperlink>
      <w:r>
        <w:t>.</w:t>
      </w:r>
    </w:p>
    <w:p w:rsidR="00E871CB" w:rsidRDefault="00E871CB">
      <w:pPr>
        <w:pStyle w:val="ConsPlusNormal"/>
        <w:ind w:firstLine="540"/>
        <w:jc w:val="both"/>
      </w:pPr>
      <w:r>
        <w:t xml:space="preserve">Перечень предусмотренных в подпрограмме мероприятий и инвестиционных проектов приведен в </w:t>
      </w:r>
      <w:hyperlink w:anchor="P15308" w:history="1">
        <w:r>
          <w:rPr>
            <w:color w:val="0000FF"/>
          </w:rPr>
          <w:t>Приложении N 3</w:t>
        </w:r>
      </w:hyperlink>
      <w:r>
        <w:t>.</w:t>
      </w:r>
    </w:p>
    <w:p w:rsidR="00E871CB" w:rsidRDefault="00E871CB">
      <w:pPr>
        <w:pStyle w:val="ConsPlusNormal"/>
        <w:ind w:firstLine="540"/>
        <w:jc w:val="both"/>
      </w:pPr>
      <w:r>
        <w:t>Подпрограммой предусмотрены мероприятия по прикладным научным исследованиям и экспериментальным разработкам, выполняемым по договорам о проведении научно-исследовательских, опытно-конструкторских и технологических работ, по направлениям прикладных научных исследований и опытно-конструкторских разработок.</w:t>
      </w:r>
    </w:p>
    <w:p w:rsidR="00E871CB" w:rsidRDefault="00E871CB">
      <w:pPr>
        <w:pStyle w:val="ConsPlusNormal"/>
        <w:jc w:val="both"/>
      </w:pPr>
      <w:r>
        <w:t xml:space="preserve">(в ред. </w:t>
      </w:r>
      <w:hyperlink r:id="rId687" w:history="1">
        <w:r>
          <w:rPr>
            <w:color w:val="0000FF"/>
          </w:rPr>
          <w:t>Постановления</w:t>
        </w:r>
      </w:hyperlink>
      <w:r>
        <w:t xml:space="preserve"> Правительства РФ от 30.05.2016 N 485)</w:t>
      </w:r>
    </w:p>
    <w:p w:rsidR="00E871CB" w:rsidRDefault="00E871CB">
      <w:pPr>
        <w:pStyle w:val="ConsPlusNormal"/>
        <w:ind w:firstLine="540"/>
        <w:jc w:val="both"/>
      </w:pPr>
      <w:r>
        <w:t xml:space="preserve">Абзацы сорок шестой - пятидесятый утратили силу. - </w:t>
      </w:r>
      <w:hyperlink r:id="rId688" w:history="1">
        <w:r>
          <w:rPr>
            <w:color w:val="0000FF"/>
          </w:rPr>
          <w:t>Постановление</w:t>
        </w:r>
      </w:hyperlink>
      <w:r>
        <w:t xml:space="preserve"> Правительства РФ от 30.05.2016 N 485.</w:t>
      </w:r>
    </w:p>
    <w:p w:rsidR="00E871CB" w:rsidRDefault="00E871CB">
      <w:pPr>
        <w:pStyle w:val="ConsPlusNormal"/>
        <w:ind w:firstLine="540"/>
        <w:jc w:val="both"/>
      </w:pPr>
      <w:r>
        <w:t xml:space="preserve">В части, касающейся прикладных научно-исследовательских работ, предполагается осуществление научного обеспечения совершенствования теоретических основ и расчетных методов повышения надежности и долговечности дорожных конструкций и конструкций искусственных сооружений, эксплуатации автомобильных дорог, экономики дорожного хозяйства и проектирования автомобильных дорог, разработки предложений по совершенствованию системы финансирования дорожного хозяйства и поиску новых источников его финансирования, совершенствования нормативно-правовой базы, дорожных технологий, создания новых видов конструкций и материалов, обеспечивающих увеличение межремонтных сроков службы автомобильных дорог и дорожных сооружений, повышения качества нефтяного дорожного битума и асфальтобетона в целях увеличения долговечности дорожных конструкций, безопасности дорожного движения и транспортно-эксплуатационных качеств автомобильных дорог, транспортной безопасности и мобилизационной готовности в части, относящейся к сфере ведения Федерального дорожного агентства, совершенствования мониторинга транспортно-эксплуатационного состояния автомобильных дорог и реализации мероприятий подпрограммы, </w:t>
      </w:r>
      <w:r>
        <w:lastRenderedPageBreak/>
        <w:t>совершенствования создания автоматизированных банков дорожных данных, разработки компьютерных методов автоматизированного планирования дорожных работ и других мероприятий подпрограммы, программ и схем развития сети автомобильных дорог Российской Федерации, в том числе в составе международных транспортных коридоров, а также разработки научно-технических программ развития дорожного хозяйства и использования механизмов государственно-частного партнерства. Предусматривается осуществление научно-исследовательских работ в области технического регулирования в дорожном хозяйстве, связанных с совершенствованием основных технических и экологических требований, обеспечивающих высокие потребительские свойства автомобильных дорог, надежность и долговечность дорожных конструкций, работоспособность дорожной сети, безопасность участников движения, а также стимулирующих внедрение энерго- и ресурсосберегающих технологий при выполнении дорожных работ.</w:t>
      </w:r>
    </w:p>
    <w:p w:rsidR="00E871CB" w:rsidRDefault="00E871CB">
      <w:pPr>
        <w:pStyle w:val="ConsPlusNormal"/>
        <w:jc w:val="both"/>
      </w:pPr>
      <w:r>
        <w:t xml:space="preserve">(в ред. </w:t>
      </w:r>
      <w:hyperlink r:id="rId689" w:history="1">
        <w:r>
          <w:rPr>
            <w:color w:val="0000FF"/>
          </w:rPr>
          <w:t>Постановления</w:t>
        </w:r>
      </w:hyperlink>
      <w:r>
        <w:t xml:space="preserve"> Правительства РФ от 30.05.2016 N 485)</w:t>
      </w:r>
    </w:p>
    <w:p w:rsidR="00E871CB" w:rsidRDefault="00E871CB">
      <w:pPr>
        <w:pStyle w:val="ConsPlusNormal"/>
        <w:ind w:firstLine="540"/>
        <w:jc w:val="both"/>
      </w:pPr>
      <w:r>
        <w:t>В части, касающейся опытно-конструкторских работ, намечены совершенствование и разработка нового оборудования для диагностики транспортно-эксплуатационного состояния автомобильных дорог и приборов для лабораторного контроля за качеством работ по строительству, ремонту и содержанию дорог и мостов в целях повышения достоверности информации и качества указанных работ.</w:t>
      </w:r>
    </w:p>
    <w:p w:rsidR="00E871CB" w:rsidRDefault="00E871CB">
      <w:pPr>
        <w:pStyle w:val="ConsPlusNormal"/>
        <w:ind w:firstLine="540"/>
        <w:jc w:val="both"/>
      </w:pPr>
      <w:r>
        <w:t xml:space="preserve">Абзац исключен. - </w:t>
      </w:r>
      <w:hyperlink r:id="rId690" w:history="1">
        <w:r>
          <w:rPr>
            <w:color w:val="0000FF"/>
          </w:rPr>
          <w:t>Постановление</w:t>
        </w:r>
      </w:hyperlink>
      <w:r>
        <w:t xml:space="preserve"> Правительства РФ от 15.05.2014 N 445.</w:t>
      </w:r>
    </w:p>
    <w:p w:rsidR="00E871CB" w:rsidRDefault="00E871CB">
      <w:pPr>
        <w:pStyle w:val="ConsPlusNormal"/>
        <w:ind w:firstLine="540"/>
        <w:jc w:val="both"/>
      </w:pPr>
      <w:r>
        <w:t>В рамках задачи, предусматривающей меры по обеспечению устойчивого функционирования автомобильных дорог общего пользования федерального значения, намечены мероприятия по организационной и правовой поддержке реализации задач государственного заказчика подпрограммы, направленные на проведение работ в целях государственной регистрации прав на объекты недвижимости дорожного хозяйства федеральной собственности, включая их оценку независимыми оценщиками, установление придорожных полос автомобильных дорог федерального значения, обозначение их на местности и внесение сведений о них в государственный кадастр недвижимости, информационное обеспечение дорожного хозяйства, выполнение работ и оказание услуг, направленных на обеспечение сохранности автомобильных дорог общего пользования федерального значения, транспортной безопасности в части, относящейся к сфере ведения Федерального дорожного агентства, выполнение работ и оказание услуг, направленных на правовое обеспечение реализации подпрограммы, а также на сопровождение в установленном порядке государственных контрактов кредитными организациями, разработку отраслевых сметных нормативов, применяемых при проведении работ по ремонту и содержанию автомобильных дорог общего пользования федерального значения и искусственных дорожных сооружений на них.</w:t>
      </w:r>
    </w:p>
    <w:p w:rsidR="00E871CB" w:rsidRDefault="00E871CB">
      <w:pPr>
        <w:pStyle w:val="ConsPlusNormal"/>
        <w:jc w:val="both"/>
      </w:pPr>
      <w:r>
        <w:t xml:space="preserve">(в ред. Постановлений Правительства РФ от 12.10.2010 </w:t>
      </w:r>
      <w:hyperlink r:id="rId691" w:history="1">
        <w:r>
          <w:rPr>
            <w:color w:val="0000FF"/>
          </w:rPr>
          <w:t>N 828</w:t>
        </w:r>
      </w:hyperlink>
      <w:r>
        <w:t xml:space="preserve">, от 21.12.2010 </w:t>
      </w:r>
      <w:hyperlink r:id="rId692" w:history="1">
        <w:r>
          <w:rPr>
            <w:color w:val="0000FF"/>
          </w:rPr>
          <w:t>N 1076</w:t>
        </w:r>
      </w:hyperlink>
      <w:r>
        <w:t xml:space="preserve">, от 30.12.2011 </w:t>
      </w:r>
      <w:hyperlink r:id="rId693" w:history="1">
        <w:r>
          <w:rPr>
            <w:color w:val="0000FF"/>
          </w:rPr>
          <w:t>N 1201</w:t>
        </w:r>
      </w:hyperlink>
      <w:r>
        <w:t xml:space="preserve">, от 05.05.2013 </w:t>
      </w:r>
      <w:hyperlink r:id="rId694" w:history="1">
        <w:r>
          <w:rPr>
            <w:color w:val="0000FF"/>
          </w:rPr>
          <w:t>N 401</w:t>
        </w:r>
      </w:hyperlink>
      <w:r>
        <w:t xml:space="preserve">, от 15.05.2014 </w:t>
      </w:r>
      <w:hyperlink r:id="rId695" w:history="1">
        <w:r>
          <w:rPr>
            <w:color w:val="0000FF"/>
          </w:rPr>
          <w:t>N 445</w:t>
        </w:r>
      </w:hyperlink>
      <w:r>
        <w:t>)</w:t>
      </w:r>
    </w:p>
    <w:p w:rsidR="00E871CB" w:rsidRDefault="00E871CB">
      <w:pPr>
        <w:pStyle w:val="ConsPlusNormal"/>
        <w:ind w:firstLine="540"/>
        <w:jc w:val="both"/>
      </w:pPr>
      <w:r>
        <w:t>В составе мероприятий по сопровождению государственных контрактов кредитными организациями предусмотрено осуществление кредитными организациями, определенными нормативным правовым актом Правительства Российской Федерации, сопровождения государственных контрактов на строительство (реконструкцию) объектов капитального строительства в порядке, установленном Правительством Российской Федерации. Состав услуг кредитных организаций по сопровождению указанных государственных контрактов определяется государственным контрактом, заключаемым в установленном порядке государственным заказчиком подпрограммы и соответствующей кредитной организацией.</w:t>
      </w:r>
    </w:p>
    <w:p w:rsidR="00E871CB" w:rsidRDefault="00E871CB">
      <w:pPr>
        <w:pStyle w:val="ConsPlusNormal"/>
        <w:jc w:val="both"/>
      </w:pPr>
      <w:r>
        <w:t xml:space="preserve">(абзац введен </w:t>
      </w:r>
      <w:hyperlink r:id="rId696" w:history="1">
        <w:r>
          <w:rPr>
            <w:color w:val="0000FF"/>
          </w:rPr>
          <w:t>Постановлением</w:t>
        </w:r>
      </w:hyperlink>
      <w:r>
        <w:t xml:space="preserve"> Правительства РФ от 12.10.2010 N 828)</w:t>
      </w:r>
    </w:p>
    <w:p w:rsidR="00E871CB" w:rsidRDefault="00E871CB">
      <w:pPr>
        <w:pStyle w:val="ConsPlusNormal"/>
        <w:ind w:firstLine="540"/>
        <w:jc w:val="both"/>
      </w:pPr>
      <w:r>
        <w:t>Основой эффективной реализации мероприятий подпрограммы являются точность и своевременность информационного обеспечения всех ее участников, которые предусматривается осуществлять в рамках подпрограммы с привлечением средств массовой информации, а также с использованием современных действенных каналов коммуникации - сети Интернет, подготовки и распространения наглядных материалов, предоставления возможности организации обратной связи с населением и пользователями автомобильных дорог.</w:t>
      </w:r>
    </w:p>
    <w:p w:rsidR="00E871CB" w:rsidRDefault="00E871CB">
      <w:pPr>
        <w:pStyle w:val="ConsPlusNormal"/>
        <w:jc w:val="both"/>
      </w:pPr>
      <w:r>
        <w:t xml:space="preserve">(в ред. </w:t>
      </w:r>
      <w:hyperlink r:id="rId697" w:history="1">
        <w:r>
          <w:rPr>
            <w:color w:val="0000FF"/>
          </w:rPr>
          <w:t>Постановления</w:t>
        </w:r>
      </w:hyperlink>
      <w:r>
        <w:t xml:space="preserve"> Правительства РФ от 30.12.2011 N 1201)</w:t>
      </w:r>
    </w:p>
    <w:p w:rsidR="00E871CB" w:rsidRDefault="00E871CB">
      <w:pPr>
        <w:pStyle w:val="ConsPlusNormal"/>
        <w:ind w:firstLine="540"/>
        <w:jc w:val="both"/>
      </w:pPr>
      <w:r>
        <w:t>Основными задачами мероприятия по информационному обеспечению являются:</w:t>
      </w:r>
    </w:p>
    <w:p w:rsidR="00E871CB" w:rsidRDefault="00E871CB">
      <w:pPr>
        <w:pStyle w:val="ConsPlusNormal"/>
        <w:jc w:val="both"/>
      </w:pPr>
      <w:r>
        <w:lastRenderedPageBreak/>
        <w:t xml:space="preserve">(в ред. </w:t>
      </w:r>
      <w:hyperlink r:id="rId698" w:history="1">
        <w:r>
          <w:rPr>
            <w:color w:val="0000FF"/>
          </w:rPr>
          <w:t>Постановления</w:t>
        </w:r>
      </w:hyperlink>
      <w:r>
        <w:t xml:space="preserve"> Правительства РФ от 30.12.2011 N 1201)</w:t>
      </w:r>
    </w:p>
    <w:p w:rsidR="00E871CB" w:rsidRDefault="00E871CB">
      <w:pPr>
        <w:pStyle w:val="ConsPlusNormal"/>
        <w:ind w:firstLine="540"/>
        <w:jc w:val="both"/>
      </w:pPr>
      <w:r>
        <w:t>создание и поддержание единого информационного пространства в целях надежного управления дорожным хозяйством и эффективного контроля за деятельностью дорожных организаций и предприятий, привлеченных к выполнению мероприятий подпрограммы, а также повышения качества обслуживания пользователей дорог, в том числе за счет выполнения работ по диагностике и оценке транспортно-эксплуатационного состояния автомобильных дорог федерального значения и искусственных сооружений на них;</w:t>
      </w:r>
    </w:p>
    <w:p w:rsidR="00E871CB" w:rsidRDefault="00E871CB">
      <w:pPr>
        <w:pStyle w:val="ConsPlusNormal"/>
        <w:ind w:firstLine="540"/>
        <w:jc w:val="both"/>
      </w:pPr>
      <w:r>
        <w:t>обеспечение органов государственной власти Российской Федерации, органов государственной власти субъектов Российской Федерации и дорожных организаций необходимой информацией по реализации мероприятий подпрограммы;</w:t>
      </w:r>
    </w:p>
    <w:p w:rsidR="00E871CB" w:rsidRDefault="00E871CB">
      <w:pPr>
        <w:pStyle w:val="ConsPlusNormal"/>
        <w:ind w:firstLine="540"/>
        <w:jc w:val="both"/>
      </w:pPr>
      <w:r>
        <w:t>информирование населения о ходе выполнения подпрограммы и ее итогах, а также разъяснение ее целей и задач;</w:t>
      </w:r>
    </w:p>
    <w:p w:rsidR="00E871CB" w:rsidRDefault="00E871CB">
      <w:pPr>
        <w:pStyle w:val="ConsPlusNormal"/>
        <w:ind w:firstLine="540"/>
        <w:jc w:val="both"/>
      </w:pPr>
      <w:r>
        <w:t>информационная поддержка инновационной деятельности по применению прогрессивных технологий, конструкций и материалов, а также передового опыта в целях снижения затрат на дорожные работы.</w:t>
      </w:r>
    </w:p>
    <w:p w:rsidR="00E871CB" w:rsidRDefault="00E871CB">
      <w:pPr>
        <w:pStyle w:val="ConsPlusNormal"/>
        <w:ind w:firstLine="540"/>
        <w:jc w:val="both"/>
      </w:pPr>
      <w:r>
        <w:t>В соответствии с мероприятием по информационному обеспечению дорожного хозяйства предусматривается совершенствование единой отраслевой автоматизированной информационной системы и ее взаимосвязи с внешними автоматизированными системами управления и документооборота с внедрением в центральном аппарате государственного заказчика настоящей подпрограммы и подведомственных ему федеральных государственных учреждениях современных информационных систем поддержки управления проектами, формирования управленческой, бюджетной, финансовой и иной отчетности, направленной на обеспечение и повышение эффективности формирования и исполнения федерального бюджета в сфере деятельности государственного заказчика настоящей подпрограммы, а также с формированием информационно-аналитической системы, включающей в себя подсистемы получения информации, отраслевые базы данных, подсистемы обработки и передачи информации. На важнейших федеральных автомобильных дорогах, входящих в состав международных транспортных коридоров, предполагается осуществление создания и развития отраслевой системы связи и информатизации с использованием современных технологий. Такая система предназначена для обеспечения всех федеральных органов управления дорожным хозяйством информационными и телекоммуникационными ресурсами, необходимыми для эффективного выполнения возложенных на них задач по выполнению мероприятий подпрограммы, а также комплексной централизованной координации их деятельности.</w:t>
      </w:r>
    </w:p>
    <w:p w:rsidR="00E871CB" w:rsidRDefault="00E871CB">
      <w:pPr>
        <w:pStyle w:val="ConsPlusNormal"/>
        <w:jc w:val="both"/>
      </w:pPr>
      <w:r>
        <w:t xml:space="preserve">(в ред. </w:t>
      </w:r>
      <w:hyperlink r:id="rId699" w:history="1">
        <w:r>
          <w:rPr>
            <w:color w:val="0000FF"/>
          </w:rPr>
          <w:t>Постановления</w:t>
        </w:r>
      </w:hyperlink>
      <w:r>
        <w:t xml:space="preserve"> Правительства РФ от 12.10.2010 N 828)</w:t>
      </w:r>
    </w:p>
    <w:p w:rsidR="00E871CB" w:rsidRDefault="00E871CB">
      <w:pPr>
        <w:pStyle w:val="ConsPlusNormal"/>
        <w:ind w:firstLine="540"/>
        <w:jc w:val="both"/>
      </w:pPr>
      <w:r>
        <w:t>Для информационного обеспечения дорожного хозяйства предусматривается совершенствование системы мониторинга, диагностики и оценки транспортно-эксплуатационного состояния дорожной сети, развитие системы мониторинга объемов движения и структуры транспортных потоков на автомобильных дорогах, а также совершенствование мониторинга результатов реализации подпрограммы, включая сбор показателей, характеризующих состояние дорожной сети, дорожно-транспортные происшествия из-за сопутствующих дорожных условий, объемы выполнения и финансирования дорожных работ, использование полосы отвода и другие показатели.</w:t>
      </w:r>
    </w:p>
    <w:p w:rsidR="00E871CB" w:rsidRDefault="00E871CB">
      <w:pPr>
        <w:pStyle w:val="ConsPlusNormal"/>
        <w:ind w:firstLine="540"/>
        <w:jc w:val="both"/>
      </w:pPr>
      <w:r>
        <w:t>В целях обеспечения органов государственной власти Российской Федерации, органов государственной власти субъектов Российской Федерации и других заинтересованных организаций необходимой информацией, связанной с реализацией мероприятий подпрограммы, а также информирования населения о ходе выполнения подпрограммы, ее результатах в координации с деятельностью государственного заказчика подпрограммы в других направлениях, предусмотренных законодательством Российской Федерации, в рамках подпрограммы будут осуществляться подготовка и распространение различных информационных продуктов в виде текстовых, фото-, видеоматериалов, графических материалов и печатных изданий.</w:t>
      </w:r>
    </w:p>
    <w:p w:rsidR="00E871CB" w:rsidRDefault="00E871CB">
      <w:pPr>
        <w:pStyle w:val="ConsPlusNormal"/>
        <w:jc w:val="both"/>
      </w:pPr>
      <w:r>
        <w:t xml:space="preserve">(абзац введен </w:t>
      </w:r>
      <w:hyperlink r:id="rId700" w:history="1">
        <w:r>
          <w:rPr>
            <w:color w:val="0000FF"/>
          </w:rPr>
          <w:t>Постановлением</w:t>
        </w:r>
      </w:hyperlink>
      <w:r>
        <w:t xml:space="preserve"> Правительства РФ от 30.12.2011 N 1201)</w:t>
      </w:r>
    </w:p>
    <w:p w:rsidR="00E871CB" w:rsidRDefault="00E871CB">
      <w:pPr>
        <w:pStyle w:val="ConsPlusNormal"/>
        <w:ind w:firstLine="540"/>
        <w:jc w:val="both"/>
      </w:pPr>
      <w:r>
        <w:t xml:space="preserve">Подпрограммой планируется создание и поддержка отраслевых информационных баз данных и мониторинг тенденций развития автодорожного комплекса. Предусмотрены меры по обмену опытом, сбору и распространению информации о новых дорожных технологиях, по </w:t>
      </w:r>
      <w:r>
        <w:lastRenderedPageBreak/>
        <w:t>организации выставок, конференций и семинаров по вопросам реализации мероприятий подпрограммы, а также по изданию и распространению информационной периодической и нормативно-технической литературы, атласов и справочников для нужд дорожного хозяйства и пользователей автомобильными дорогами.</w:t>
      </w:r>
    </w:p>
    <w:p w:rsidR="00E871CB" w:rsidRDefault="00E871CB">
      <w:pPr>
        <w:pStyle w:val="ConsPlusNormal"/>
        <w:ind w:firstLine="540"/>
        <w:jc w:val="both"/>
      </w:pPr>
      <w:r>
        <w:t xml:space="preserve">Абзац исключен. - </w:t>
      </w:r>
      <w:hyperlink r:id="rId701" w:history="1">
        <w:r>
          <w:rPr>
            <w:color w:val="0000FF"/>
          </w:rPr>
          <w:t>Постановление</w:t>
        </w:r>
      </w:hyperlink>
      <w:r>
        <w:t xml:space="preserve"> Правительства РФ от 30.12.2011 N 1201.</w:t>
      </w:r>
    </w:p>
    <w:p w:rsidR="00E871CB" w:rsidRDefault="00E871CB">
      <w:pPr>
        <w:pStyle w:val="ConsPlusNormal"/>
        <w:ind w:firstLine="540"/>
        <w:jc w:val="both"/>
      </w:pPr>
      <w:r>
        <w:t>В составе мероприятий по правовому обеспечению дорожного хозяйства предусмотрены разработка рекомендаций по методическому обеспечению формирования правоприменительной практики в отношении задач подпрограммы на всех этапах ее реализации, а также осуществление и совершенствование правоприменительных процедур, направленных в том числе на заключение долгосрочных комплексных контрактов, предметом которых является осуществление 2 и более видов дорожной деятельности, включая разработку необходимых документов и привлечение в установленном порядке юридических и иных консультантов в целях подготовки и реализации инвестиционных проектов и иных мероприятий в дорожном хозяйстве.</w:t>
      </w:r>
    </w:p>
    <w:p w:rsidR="00E871CB" w:rsidRDefault="00E871CB">
      <w:pPr>
        <w:pStyle w:val="ConsPlusNormal"/>
        <w:jc w:val="both"/>
      </w:pPr>
      <w:r>
        <w:t xml:space="preserve">(в ред. </w:t>
      </w:r>
      <w:hyperlink r:id="rId702" w:history="1">
        <w:r>
          <w:rPr>
            <w:color w:val="0000FF"/>
          </w:rPr>
          <w:t>Постановления</w:t>
        </w:r>
      </w:hyperlink>
      <w:r>
        <w:t xml:space="preserve"> Правительства РФ от 05.05.2013 N 401)</w:t>
      </w:r>
    </w:p>
    <w:p w:rsidR="00E871CB" w:rsidRDefault="00E871CB">
      <w:pPr>
        <w:pStyle w:val="ConsPlusNormal"/>
        <w:ind w:firstLine="540"/>
        <w:jc w:val="both"/>
      </w:pPr>
      <w:r>
        <w:t>Также в составе мероприятий по правовому обеспечению дорожного хозяйства предусмотрены комплекс практических мероприятий судебно-арбитражного правоприменения с целью защиты государственных интересов при осуществлении функций государственного заказчика подпрограммы и подведомственных ему учреждений, в том числе при исполнении государственных контрактов и иных договоров, а также юридическая защита государственных капитальных вложений и финансовых процессов при выполнении мероприятий подпрограммы.</w:t>
      </w:r>
    </w:p>
    <w:p w:rsidR="00E871CB" w:rsidRDefault="00E871CB">
      <w:pPr>
        <w:pStyle w:val="ConsPlusNormal"/>
        <w:jc w:val="both"/>
      </w:pPr>
      <w:r>
        <w:t xml:space="preserve">(в ред. </w:t>
      </w:r>
      <w:hyperlink r:id="rId703" w:history="1">
        <w:r>
          <w:rPr>
            <w:color w:val="0000FF"/>
          </w:rPr>
          <w:t>Постановления</w:t>
        </w:r>
      </w:hyperlink>
      <w:r>
        <w:t xml:space="preserve"> Правительства РФ от 30.12.2011 N 1201)</w:t>
      </w:r>
    </w:p>
    <w:p w:rsidR="00E871CB" w:rsidRDefault="00E871CB">
      <w:pPr>
        <w:pStyle w:val="ConsPlusNormal"/>
        <w:ind w:firstLine="540"/>
        <w:jc w:val="both"/>
      </w:pPr>
      <w:r>
        <w:t>Кроме того, предусматриваются организация юридического сопровождения процессов управления организациями дорожного хозяйства, заключения и исполнения государственных контрактов, а также осуществление судебной и внесудебной защиты государственных интересов организаций дорожного хозяйства, включая уплату соответствующих государственных пошлин за совершение юридически значимых действий в сфере дорожного хозяйства, за которые в соответствии с законодательством Российской Федерации взимается государственная пошлина. Также в составе мероприятий по правовому обеспечению дорожного хозяйства в целях защиты интересов Российской Федерации, государственного заказчика подпрограммы и подведомственных ему учреждений предусмотрено в том числе привлечение в установленном законом порядке на договорной основе экспертов и специалистов правовой сферы деятельности, обладающих соответствующей практикой и специализирующихся на ведении судебных дел в судах общей юрисдикции и арбитражных судах, включая международный коммерческий арбитраж, при осуществлении мероприятий в судебных инстанциях, выполнение мероприятий по проведению судебных экспертиз, а также выполнение мероприятий, направленных на удовлетворение требований взыскателей по предъявленным ими к исполнению исполнительным листам, выданным на основании решений судов Российской Федерации по гражданским и арбитражным делам, ответчиками по которым являлись государственный заказчик подпрограммы и (или) подведомственные ему учреждения.</w:t>
      </w:r>
    </w:p>
    <w:p w:rsidR="00E871CB" w:rsidRDefault="00E871CB">
      <w:pPr>
        <w:pStyle w:val="ConsPlusNormal"/>
        <w:jc w:val="both"/>
      </w:pPr>
      <w:r>
        <w:t xml:space="preserve">(в ред. </w:t>
      </w:r>
      <w:hyperlink r:id="rId704" w:history="1">
        <w:r>
          <w:rPr>
            <w:color w:val="0000FF"/>
          </w:rPr>
          <w:t>Постановления</w:t>
        </w:r>
      </w:hyperlink>
      <w:r>
        <w:t xml:space="preserve"> Правительства РФ от 30.12.2011 N 1201)</w:t>
      </w:r>
    </w:p>
    <w:p w:rsidR="00E871CB" w:rsidRDefault="00E871CB">
      <w:pPr>
        <w:pStyle w:val="ConsPlusNormal"/>
        <w:ind w:firstLine="540"/>
        <w:jc w:val="both"/>
      </w:pPr>
      <w:r>
        <w:t>Подпрограммой предусмотрены мероприятия, направленные на формирование и обеспечение функционирования единого государственного реестра автомобильных дорог, включая затраты на создание условий, приобретение или проектирование и строительство специально оборудованных помещений, разработку и регистрацию в установленном порядке программного обеспечения и баз данных, необходимых для выполнения предусмотренных законодательством Российской Федерации требований к обработке, хранению, распространению документов и материалов, связанных с формированием и ведением указанного реестра. Для формирования единого государственного реестра автомобильных дорог в части автомобильных дорог федерального значения предусматривается выполнение работ по учету автомобильных дорог, необходимых для включения в этот реестр.</w:t>
      </w:r>
    </w:p>
    <w:p w:rsidR="00E871CB" w:rsidRDefault="00E871CB">
      <w:pPr>
        <w:pStyle w:val="ConsPlusNormal"/>
        <w:jc w:val="both"/>
      </w:pPr>
      <w:r>
        <w:t xml:space="preserve">(абзац введен </w:t>
      </w:r>
      <w:hyperlink r:id="rId705" w:history="1">
        <w:r>
          <w:rPr>
            <w:color w:val="0000FF"/>
          </w:rPr>
          <w:t>Постановлением</w:t>
        </w:r>
      </w:hyperlink>
      <w:r>
        <w:t xml:space="preserve"> Правительства РФ от 30.12.2011 N 1201)</w:t>
      </w:r>
    </w:p>
    <w:p w:rsidR="00E871CB" w:rsidRDefault="00E871CB">
      <w:pPr>
        <w:pStyle w:val="ConsPlusNormal"/>
        <w:ind w:firstLine="540"/>
        <w:jc w:val="both"/>
      </w:pPr>
      <w:r>
        <w:t xml:space="preserve">Для обеспечения сохранности автомобильных дорог федерального значения в подпрограмме предусмотрены мероприятия, связанные с выполнением предусмотренных законодательством Российской Федерации действий по ограничению движения транспортных </w:t>
      </w:r>
      <w:r>
        <w:lastRenderedPageBreak/>
        <w:t>средств, которые превышают установленные законодательством Российской Федерации весовые и габаритные параметры, а также по ограничению движения транспортных средств в период неблагоприятных сезонно-климатических условий. Эти мероприятия включают в себя реконструкцию и строительство стационарных пунктов весового контроля на автомобильных дорогах федерального значения, а также создание, приобретение и обеспечение функционирования системы передвижных пунктов весового контроля.</w:t>
      </w:r>
    </w:p>
    <w:p w:rsidR="00E871CB" w:rsidRDefault="00E871CB">
      <w:pPr>
        <w:pStyle w:val="ConsPlusNormal"/>
        <w:jc w:val="both"/>
      </w:pPr>
      <w:r>
        <w:t xml:space="preserve">(абзац введен </w:t>
      </w:r>
      <w:hyperlink r:id="rId706" w:history="1">
        <w:r>
          <w:rPr>
            <w:color w:val="0000FF"/>
          </w:rPr>
          <w:t>Постановлением</w:t>
        </w:r>
      </w:hyperlink>
      <w:r>
        <w:t xml:space="preserve"> Правительства РФ от 30.12.2011 N 1201)</w:t>
      </w:r>
    </w:p>
    <w:p w:rsidR="00E871CB" w:rsidRDefault="00E871CB">
      <w:pPr>
        <w:pStyle w:val="ConsPlusNormal"/>
        <w:ind w:firstLine="540"/>
        <w:jc w:val="both"/>
      </w:pPr>
      <w:r>
        <w:t>Указанные мероприятия могут осуществляться также в рамках мероприятий по повышению уровня обустройства на автомобильных дорогах федерального значения. В целях ускорения и повышения эффективности внедрения новых материалов и технологий при строительстве автомобильных дорог в рамках мероприятий по обеспечению сохранности автомобильных дорог федерального значения предусматривается создание, оснащение и эксплуатация наблюдательных полигонов (стационарных пунктов наблюдения) с целью исследования работоспособности и сроков службы дорожных конструкций.</w:t>
      </w:r>
    </w:p>
    <w:p w:rsidR="00E871CB" w:rsidRDefault="00E871CB">
      <w:pPr>
        <w:pStyle w:val="ConsPlusNormal"/>
        <w:jc w:val="both"/>
      </w:pPr>
      <w:r>
        <w:t xml:space="preserve">(абзац введен </w:t>
      </w:r>
      <w:hyperlink r:id="rId707" w:history="1">
        <w:r>
          <w:rPr>
            <w:color w:val="0000FF"/>
          </w:rPr>
          <w:t>Постановлением</w:t>
        </w:r>
      </w:hyperlink>
      <w:r>
        <w:t xml:space="preserve"> Правительства РФ от 30.12.2011 N 1201, в ред. </w:t>
      </w:r>
      <w:hyperlink r:id="rId708" w:history="1">
        <w:r>
          <w:rPr>
            <w:color w:val="0000FF"/>
          </w:rPr>
          <w:t>Постановления</w:t>
        </w:r>
      </w:hyperlink>
      <w:r>
        <w:t xml:space="preserve"> Правительства РФ от 15.05.2014 N 445)</w:t>
      </w:r>
    </w:p>
    <w:p w:rsidR="00E871CB" w:rsidRDefault="00E871CB">
      <w:pPr>
        <w:pStyle w:val="ConsPlusNormal"/>
        <w:ind w:firstLine="540"/>
        <w:jc w:val="both"/>
      </w:pPr>
      <w:r>
        <w:t>Разработка отраслевых сметных нормативов, применяемых при проведении работ по ремонту и содержанию автомобильных дорог федерального значения и искусственных дорожных сооружений, являющихся технологической частью этих дорог, осуществляется федеральным государственным бюджетным учреждением "Российский дорожный научно-исследовательский институт" (г. Москва) с финансированием за счет субсидии, предоставляемой ему на эти цели Министерством транспорта Российской Федерации в рамках прочих расходов подпрограммы.</w:t>
      </w:r>
    </w:p>
    <w:p w:rsidR="00E871CB" w:rsidRDefault="00E871CB">
      <w:pPr>
        <w:pStyle w:val="ConsPlusNormal"/>
        <w:jc w:val="both"/>
      </w:pPr>
      <w:r>
        <w:t xml:space="preserve">(абзац введен </w:t>
      </w:r>
      <w:hyperlink r:id="rId709" w:history="1">
        <w:r>
          <w:rPr>
            <w:color w:val="0000FF"/>
          </w:rPr>
          <w:t>Постановлением</w:t>
        </w:r>
      </w:hyperlink>
      <w:r>
        <w:t xml:space="preserve"> Правительства РФ от 15.05.2014 N 445)</w:t>
      </w:r>
    </w:p>
    <w:p w:rsidR="00E871CB" w:rsidRDefault="00E871CB">
      <w:pPr>
        <w:pStyle w:val="ConsPlusNormal"/>
        <w:ind w:firstLine="540"/>
        <w:jc w:val="both"/>
      </w:pPr>
    </w:p>
    <w:p w:rsidR="00E871CB" w:rsidRDefault="00E871CB">
      <w:pPr>
        <w:pStyle w:val="ConsPlusNormal"/>
        <w:jc w:val="center"/>
        <w:outlineLvl w:val="2"/>
      </w:pPr>
      <w:r>
        <w:t>IV. Обоснование ресурсного обеспечения подпрограммы</w:t>
      </w:r>
    </w:p>
    <w:p w:rsidR="00E871CB" w:rsidRDefault="00E871CB">
      <w:pPr>
        <w:pStyle w:val="ConsPlusNormal"/>
        <w:ind w:firstLine="540"/>
        <w:jc w:val="both"/>
      </w:pPr>
    </w:p>
    <w:p w:rsidR="00E871CB" w:rsidRDefault="00E871CB">
      <w:pPr>
        <w:pStyle w:val="ConsPlusNormal"/>
        <w:ind w:firstLine="540"/>
        <w:jc w:val="both"/>
      </w:pPr>
      <w:r>
        <w:t>Общая сумма расходов на реализацию мероприятий подпрограммы в 2010 - 2020 годах составит 3803,8 млрд. рублей, в том числе за счет:</w:t>
      </w:r>
    </w:p>
    <w:p w:rsidR="00E871CB" w:rsidRDefault="00E871CB">
      <w:pPr>
        <w:pStyle w:val="ConsPlusNormal"/>
        <w:jc w:val="both"/>
      </w:pPr>
      <w:r>
        <w:t xml:space="preserve">(в ред. Постановлений Правительства РФ от 12.10.2010 </w:t>
      </w:r>
      <w:hyperlink r:id="rId710" w:history="1">
        <w:r>
          <w:rPr>
            <w:color w:val="0000FF"/>
          </w:rPr>
          <w:t>N 828</w:t>
        </w:r>
      </w:hyperlink>
      <w:r>
        <w:t xml:space="preserve">, от 30.12.2011 </w:t>
      </w:r>
      <w:hyperlink r:id="rId711" w:history="1">
        <w:r>
          <w:rPr>
            <w:color w:val="0000FF"/>
          </w:rPr>
          <w:t>N 1201</w:t>
        </w:r>
      </w:hyperlink>
      <w:r>
        <w:t xml:space="preserve">, от 05.05.2013 </w:t>
      </w:r>
      <w:hyperlink r:id="rId712" w:history="1">
        <w:r>
          <w:rPr>
            <w:color w:val="0000FF"/>
          </w:rPr>
          <w:t>N 401</w:t>
        </w:r>
      </w:hyperlink>
      <w:r>
        <w:t xml:space="preserve">, от 15.05.2014 </w:t>
      </w:r>
      <w:hyperlink r:id="rId713" w:history="1">
        <w:r>
          <w:rPr>
            <w:color w:val="0000FF"/>
          </w:rPr>
          <w:t>N 445</w:t>
        </w:r>
      </w:hyperlink>
      <w:r>
        <w:t xml:space="preserve">, от 28.04.2015 </w:t>
      </w:r>
      <w:hyperlink r:id="rId714" w:history="1">
        <w:r>
          <w:rPr>
            <w:color w:val="0000FF"/>
          </w:rPr>
          <w:t>N 409</w:t>
        </w:r>
      </w:hyperlink>
      <w:r>
        <w:t xml:space="preserve">, от 30.05.2016 </w:t>
      </w:r>
      <w:hyperlink r:id="rId715" w:history="1">
        <w:r>
          <w:rPr>
            <w:color w:val="0000FF"/>
          </w:rPr>
          <w:t>N 485</w:t>
        </w:r>
      </w:hyperlink>
      <w:r>
        <w:t>)</w:t>
      </w:r>
    </w:p>
    <w:p w:rsidR="00E871CB" w:rsidRDefault="00E871CB">
      <w:pPr>
        <w:pStyle w:val="ConsPlusNormal"/>
        <w:ind w:firstLine="540"/>
        <w:jc w:val="both"/>
      </w:pPr>
      <w:r>
        <w:t>средств федерального бюджета, предусматриваемых на подпрограмму в Федеральном дорожном фонде, - 3304,1 млрд. рублей;</w:t>
      </w:r>
    </w:p>
    <w:p w:rsidR="00E871CB" w:rsidRDefault="00E871CB">
      <w:pPr>
        <w:pStyle w:val="ConsPlusNormal"/>
        <w:jc w:val="both"/>
      </w:pPr>
      <w:r>
        <w:t xml:space="preserve">(в ред. Постановлений Правительства РФ от 30.12.2011 </w:t>
      </w:r>
      <w:hyperlink r:id="rId716" w:history="1">
        <w:r>
          <w:rPr>
            <w:color w:val="0000FF"/>
          </w:rPr>
          <w:t>N 1201</w:t>
        </w:r>
      </w:hyperlink>
      <w:r>
        <w:t xml:space="preserve">, от 05.05.2013 </w:t>
      </w:r>
      <w:hyperlink r:id="rId717" w:history="1">
        <w:r>
          <w:rPr>
            <w:color w:val="0000FF"/>
          </w:rPr>
          <w:t>N 401</w:t>
        </w:r>
      </w:hyperlink>
      <w:r>
        <w:t xml:space="preserve">, от 15.05.2014 </w:t>
      </w:r>
      <w:hyperlink r:id="rId718" w:history="1">
        <w:r>
          <w:rPr>
            <w:color w:val="0000FF"/>
          </w:rPr>
          <w:t>N 445</w:t>
        </w:r>
      </w:hyperlink>
      <w:r>
        <w:t xml:space="preserve">, от 28.04.2015 </w:t>
      </w:r>
      <w:hyperlink r:id="rId719" w:history="1">
        <w:r>
          <w:rPr>
            <w:color w:val="0000FF"/>
          </w:rPr>
          <w:t>N 409</w:t>
        </w:r>
      </w:hyperlink>
      <w:r>
        <w:t xml:space="preserve">, от 30.05.2016 </w:t>
      </w:r>
      <w:hyperlink r:id="rId720" w:history="1">
        <w:r>
          <w:rPr>
            <w:color w:val="0000FF"/>
          </w:rPr>
          <w:t>N 485</w:t>
        </w:r>
      </w:hyperlink>
      <w:r>
        <w:t>)</w:t>
      </w:r>
    </w:p>
    <w:p w:rsidR="00E871CB" w:rsidRDefault="00E871CB">
      <w:pPr>
        <w:pStyle w:val="ConsPlusNormal"/>
        <w:ind w:firstLine="540"/>
        <w:jc w:val="both"/>
      </w:pPr>
      <w:r>
        <w:t>средств бюджетов субъектов Российской Федерации - 43 млрд. рублей;</w:t>
      </w:r>
    </w:p>
    <w:p w:rsidR="00E871CB" w:rsidRDefault="00E871CB">
      <w:pPr>
        <w:pStyle w:val="ConsPlusNormal"/>
        <w:jc w:val="both"/>
      </w:pPr>
      <w:r>
        <w:t xml:space="preserve">(в ред. Постановлений Правительства РФ от 30.12.2011 </w:t>
      </w:r>
      <w:hyperlink r:id="rId721" w:history="1">
        <w:r>
          <w:rPr>
            <w:color w:val="0000FF"/>
          </w:rPr>
          <w:t>N 1201</w:t>
        </w:r>
      </w:hyperlink>
      <w:r>
        <w:t xml:space="preserve">, от 05.05.2013 </w:t>
      </w:r>
      <w:hyperlink r:id="rId722" w:history="1">
        <w:r>
          <w:rPr>
            <w:color w:val="0000FF"/>
          </w:rPr>
          <w:t>N 401</w:t>
        </w:r>
      </w:hyperlink>
      <w:r>
        <w:t xml:space="preserve">, от 15.05.2014 </w:t>
      </w:r>
      <w:hyperlink r:id="rId723" w:history="1">
        <w:r>
          <w:rPr>
            <w:color w:val="0000FF"/>
          </w:rPr>
          <w:t>N 445</w:t>
        </w:r>
      </w:hyperlink>
      <w:r>
        <w:t xml:space="preserve">, от 28.04.2015 </w:t>
      </w:r>
      <w:hyperlink r:id="rId724" w:history="1">
        <w:r>
          <w:rPr>
            <w:color w:val="0000FF"/>
          </w:rPr>
          <w:t>N 409</w:t>
        </w:r>
      </w:hyperlink>
      <w:r>
        <w:t xml:space="preserve">, от 30.05.2016 </w:t>
      </w:r>
      <w:hyperlink r:id="rId725" w:history="1">
        <w:r>
          <w:rPr>
            <w:color w:val="0000FF"/>
          </w:rPr>
          <w:t>N 485</w:t>
        </w:r>
      </w:hyperlink>
      <w:r>
        <w:t>)</w:t>
      </w:r>
    </w:p>
    <w:p w:rsidR="00E871CB" w:rsidRDefault="00E871CB">
      <w:pPr>
        <w:pStyle w:val="ConsPlusNormal"/>
        <w:ind w:firstLine="540"/>
        <w:jc w:val="both"/>
      </w:pPr>
      <w:r>
        <w:t xml:space="preserve">абзац исключен. - </w:t>
      </w:r>
      <w:hyperlink r:id="rId726" w:history="1">
        <w:r>
          <w:rPr>
            <w:color w:val="0000FF"/>
          </w:rPr>
          <w:t>Постановление</w:t>
        </w:r>
      </w:hyperlink>
      <w:r>
        <w:t xml:space="preserve"> Правительства РФ от 30.12.2011 N 1201.</w:t>
      </w:r>
    </w:p>
    <w:p w:rsidR="00E871CB" w:rsidRDefault="00E871CB">
      <w:pPr>
        <w:pStyle w:val="ConsPlusNormal"/>
        <w:ind w:firstLine="540"/>
        <w:jc w:val="both"/>
      </w:pPr>
      <w:r>
        <w:t>Общая сумма инвестиций составит 2395,3 млрд. рублей, в том числе за счет:</w:t>
      </w:r>
    </w:p>
    <w:p w:rsidR="00E871CB" w:rsidRDefault="00E871CB">
      <w:pPr>
        <w:pStyle w:val="ConsPlusNormal"/>
        <w:jc w:val="both"/>
      </w:pPr>
      <w:r>
        <w:t xml:space="preserve">(в ред. Постановлений Правительства РФ от 12.10.2010 </w:t>
      </w:r>
      <w:hyperlink r:id="rId727" w:history="1">
        <w:r>
          <w:rPr>
            <w:color w:val="0000FF"/>
          </w:rPr>
          <w:t>N 828</w:t>
        </w:r>
      </w:hyperlink>
      <w:r>
        <w:t xml:space="preserve">, от 30.12.2011 </w:t>
      </w:r>
      <w:hyperlink r:id="rId728" w:history="1">
        <w:r>
          <w:rPr>
            <w:color w:val="0000FF"/>
          </w:rPr>
          <w:t>N 1201</w:t>
        </w:r>
      </w:hyperlink>
      <w:r>
        <w:t xml:space="preserve">, от 05.05.2013 </w:t>
      </w:r>
      <w:hyperlink r:id="rId729" w:history="1">
        <w:r>
          <w:rPr>
            <w:color w:val="0000FF"/>
          </w:rPr>
          <w:t>N 401</w:t>
        </w:r>
      </w:hyperlink>
      <w:r>
        <w:t xml:space="preserve">, от 15.05.2014 </w:t>
      </w:r>
      <w:hyperlink r:id="rId730" w:history="1">
        <w:r>
          <w:rPr>
            <w:color w:val="0000FF"/>
          </w:rPr>
          <w:t>N 445</w:t>
        </w:r>
      </w:hyperlink>
      <w:r>
        <w:t xml:space="preserve">, от 28.04.2015 </w:t>
      </w:r>
      <w:hyperlink r:id="rId731" w:history="1">
        <w:r>
          <w:rPr>
            <w:color w:val="0000FF"/>
          </w:rPr>
          <w:t>N 409</w:t>
        </w:r>
      </w:hyperlink>
      <w:r>
        <w:t xml:space="preserve">, от 30.05.2016 </w:t>
      </w:r>
      <w:hyperlink r:id="rId732" w:history="1">
        <w:r>
          <w:rPr>
            <w:color w:val="0000FF"/>
          </w:rPr>
          <w:t>N 485</w:t>
        </w:r>
      </w:hyperlink>
      <w:r>
        <w:t>)</w:t>
      </w:r>
    </w:p>
    <w:p w:rsidR="00E871CB" w:rsidRDefault="00E871CB">
      <w:pPr>
        <w:pStyle w:val="ConsPlusNormal"/>
        <w:ind w:firstLine="540"/>
        <w:jc w:val="both"/>
      </w:pPr>
      <w:r>
        <w:t>средств федерального бюджета - 2352,3 млрд. рублей;</w:t>
      </w:r>
    </w:p>
    <w:p w:rsidR="00E871CB" w:rsidRDefault="00E871CB">
      <w:pPr>
        <w:pStyle w:val="ConsPlusNormal"/>
        <w:jc w:val="both"/>
      </w:pPr>
      <w:r>
        <w:t xml:space="preserve">(в ред. Постановлений Правительства РФ от 12.10.2010 </w:t>
      </w:r>
      <w:hyperlink r:id="rId733" w:history="1">
        <w:r>
          <w:rPr>
            <w:color w:val="0000FF"/>
          </w:rPr>
          <w:t>N 828</w:t>
        </w:r>
      </w:hyperlink>
      <w:r>
        <w:t xml:space="preserve">, от 30.12.2011 </w:t>
      </w:r>
      <w:hyperlink r:id="rId734" w:history="1">
        <w:r>
          <w:rPr>
            <w:color w:val="0000FF"/>
          </w:rPr>
          <w:t>N 1201</w:t>
        </w:r>
      </w:hyperlink>
      <w:r>
        <w:t xml:space="preserve">, от 05.05.2013 </w:t>
      </w:r>
      <w:hyperlink r:id="rId735" w:history="1">
        <w:r>
          <w:rPr>
            <w:color w:val="0000FF"/>
          </w:rPr>
          <w:t>N 401</w:t>
        </w:r>
      </w:hyperlink>
      <w:r>
        <w:t xml:space="preserve">, от 15.05.2014 </w:t>
      </w:r>
      <w:hyperlink r:id="rId736" w:history="1">
        <w:r>
          <w:rPr>
            <w:color w:val="0000FF"/>
          </w:rPr>
          <w:t>N 445</w:t>
        </w:r>
      </w:hyperlink>
      <w:r>
        <w:t xml:space="preserve">, от 28.04.2015 </w:t>
      </w:r>
      <w:hyperlink r:id="rId737" w:history="1">
        <w:r>
          <w:rPr>
            <w:color w:val="0000FF"/>
          </w:rPr>
          <w:t>N 409</w:t>
        </w:r>
      </w:hyperlink>
      <w:r>
        <w:t xml:space="preserve">, от 30.05.2016 </w:t>
      </w:r>
      <w:hyperlink r:id="rId738" w:history="1">
        <w:r>
          <w:rPr>
            <w:color w:val="0000FF"/>
          </w:rPr>
          <w:t>N 485</w:t>
        </w:r>
      </w:hyperlink>
      <w:r>
        <w:t>)</w:t>
      </w:r>
    </w:p>
    <w:p w:rsidR="00E871CB" w:rsidRDefault="00E871CB">
      <w:pPr>
        <w:pStyle w:val="ConsPlusNormal"/>
        <w:ind w:firstLine="540"/>
        <w:jc w:val="both"/>
      </w:pPr>
      <w:r>
        <w:t>средств бюджетов субъектов Российской Федерации - 43 млрд. рублей;</w:t>
      </w:r>
    </w:p>
    <w:p w:rsidR="00E871CB" w:rsidRDefault="00E871CB">
      <w:pPr>
        <w:pStyle w:val="ConsPlusNormal"/>
        <w:jc w:val="both"/>
      </w:pPr>
      <w:r>
        <w:t xml:space="preserve">(в ред. Постановлений Правительства РФ от 30.12.2011 </w:t>
      </w:r>
      <w:hyperlink r:id="rId739" w:history="1">
        <w:r>
          <w:rPr>
            <w:color w:val="0000FF"/>
          </w:rPr>
          <w:t>N 1201</w:t>
        </w:r>
      </w:hyperlink>
      <w:r>
        <w:t xml:space="preserve">, от 05.05.2013 </w:t>
      </w:r>
      <w:hyperlink r:id="rId740" w:history="1">
        <w:r>
          <w:rPr>
            <w:color w:val="0000FF"/>
          </w:rPr>
          <w:t>N 401</w:t>
        </w:r>
      </w:hyperlink>
      <w:r>
        <w:t xml:space="preserve">, от 15.05.2014 </w:t>
      </w:r>
      <w:hyperlink r:id="rId741" w:history="1">
        <w:r>
          <w:rPr>
            <w:color w:val="0000FF"/>
          </w:rPr>
          <w:t>N 445</w:t>
        </w:r>
      </w:hyperlink>
      <w:r>
        <w:t xml:space="preserve">, от 28.04.2015 </w:t>
      </w:r>
      <w:hyperlink r:id="rId742" w:history="1">
        <w:r>
          <w:rPr>
            <w:color w:val="0000FF"/>
          </w:rPr>
          <w:t>N 409</w:t>
        </w:r>
      </w:hyperlink>
      <w:r>
        <w:t xml:space="preserve">, от 30.05.2016 </w:t>
      </w:r>
      <w:hyperlink r:id="rId743" w:history="1">
        <w:r>
          <w:rPr>
            <w:color w:val="0000FF"/>
          </w:rPr>
          <w:t>N 485</w:t>
        </w:r>
      </w:hyperlink>
      <w:r>
        <w:t>)</w:t>
      </w:r>
    </w:p>
    <w:p w:rsidR="00E871CB" w:rsidRDefault="00E871CB">
      <w:pPr>
        <w:pStyle w:val="ConsPlusNormal"/>
        <w:ind w:firstLine="540"/>
        <w:jc w:val="both"/>
      </w:pPr>
      <w:r>
        <w:t xml:space="preserve">абзац исключен. - </w:t>
      </w:r>
      <w:hyperlink r:id="rId744" w:history="1">
        <w:r>
          <w:rPr>
            <w:color w:val="0000FF"/>
          </w:rPr>
          <w:t>Постановление</w:t>
        </w:r>
      </w:hyperlink>
      <w:r>
        <w:t xml:space="preserve"> Правительства РФ от 12.10.2010 N 828.</w:t>
      </w:r>
    </w:p>
    <w:p w:rsidR="00E871CB" w:rsidRDefault="00E871CB">
      <w:pPr>
        <w:pStyle w:val="ConsPlusNormal"/>
        <w:ind w:firstLine="540"/>
        <w:jc w:val="both"/>
      </w:pPr>
      <w:r>
        <w:t>Подпрограммой предусмотрены за счет средств федерального бюджета расходы на прочие нужды в размере 1403,1 млрд. рублей, а также расходы на проведение прикладных научных исследований и экспериментальных разработок, выполняемых по договорам на проведение научно-исследовательских, опытно-конструкторских и технологических работ, в размере 5,4 млрд. рублей.</w:t>
      </w:r>
    </w:p>
    <w:p w:rsidR="00E871CB" w:rsidRDefault="00E871CB">
      <w:pPr>
        <w:pStyle w:val="ConsPlusNormal"/>
        <w:jc w:val="both"/>
      </w:pPr>
      <w:r>
        <w:t xml:space="preserve">(в ред. Постановлений Правительства РФ от 30.12.2011 </w:t>
      </w:r>
      <w:hyperlink r:id="rId745" w:history="1">
        <w:r>
          <w:rPr>
            <w:color w:val="0000FF"/>
          </w:rPr>
          <w:t>N 1201</w:t>
        </w:r>
      </w:hyperlink>
      <w:r>
        <w:t xml:space="preserve">, от 05.05.2013 </w:t>
      </w:r>
      <w:hyperlink r:id="rId746" w:history="1">
        <w:r>
          <w:rPr>
            <w:color w:val="0000FF"/>
          </w:rPr>
          <w:t>N 401</w:t>
        </w:r>
      </w:hyperlink>
      <w:r>
        <w:t xml:space="preserve">, от 15.05.2014 </w:t>
      </w:r>
      <w:hyperlink r:id="rId747" w:history="1">
        <w:r>
          <w:rPr>
            <w:color w:val="0000FF"/>
          </w:rPr>
          <w:t xml:space="preserve">N </w:t>
        </w:r>
        <w:r>
          <w:rPr>
            <w:color w:val="0000FF"/>
          </w:rPr>
          <w:lastRenderedPageBreak/>
          <w:t>445</w:t>
        </w:r>
      </w:hyperlink>
      <w:r>
        <w:t xml:space="preserve">, от 30.05.2016 </w:t>
      </w:r>
      <w:hyperlink r:id="rId748" w:history="1">
        <w:r>
          <w:rPr>
            <w:color w:val="0000FF"/>
          </w:rPr>
          <w:t>N 485</w:t>
        </w:r>
      </w:hyperlink>
      <w:r>
        <w:t>)</w:t>
      </w:r>
    </w:p>
    <w:p w:rsidR="00E871CB" w:rsidRDefault="00E871CB">
      <w:pPr>
        <w:pStyle w:val="ConsPlusNormal"/>
        <w:ind w:firstLine="540"/>
        <w:jc w:val="both"/>
      </w:pPr>
      <w:r>
        <w:t xml:space="preserve">Абзац исключен. - </w:t>
      </w:r>
      <w:hyperlink r:id="rId749" w:history="1">
        <w:r>
          <w:rPr>
            <w:color w:val="0000FF"/>
          </w:rPr>
          <w:t>Постановление</w:t>
        </w:r>
      </w:hyperlink>
      <w:r>
        <w:t xml:space="preserve"> Правительства РФ от 30.12.2011 N 1201.</w:t>
      </w:r>
    </w:p>
    <w:p w:rsidR="00E871CB" w:rsidRDefault="00E871CB">
      <w:pPr>
        <w:pStyle w:val="ConsPlusNormal"/>
        <w:ind w:firstLine="540"/>
        <w:jc w:val="both"/>
      </w:pPr>
      <w:r>
        <w:t>Расходы на предоставление за счет средств федерального бюджета субсидий бюджетам субъектов Российской Федерации на строительство и реконструкцию автомобильных дорог общего пользования регионального (межмуниципального) значения составят 265,8 млрд. рублей.</w:t>
      </w:r>
    </w:p>
    <w:p w:rsidR="00E871CB" w:rsidRDefault="00E871CB">
      <w:pPr>
        <w:pStyle w:val="ConsPlusNormal"/>
        <w:jc w:val="both"/>
      </w:pPr>
      <w:r>
        <w:t xml:space="preserve">(в ред. Постановлений Правительства РФ от 30.12.2011 </w:t>
      </w:r>
      <w:hyperlink r:id="rId750" w:history="1">
        <w:r>
          <w:rPr>
            <w:color w:val="0000FF"/>
          </w:rPr>
          <w:t>N 1201</w:t>
        </w:r>
      </w:hyperlink>
      <w:r>
        <w:t xml:space="preserve">, от 05.05.2013 </w:t>
      </w:r>
      <w:hyperlink r:id="rId751" w:history="1">
        <w:r>
          <w:rPr>
            <w:color w:val="0000FF"/>
          </w:rPr>
          <w:t>N 401</w:t>
        </w:r>
      </w:hyperlink>
      <w:r>
        <w:t xml:space="preserve">, от 15.05.2014 </w:t>
      </w:r>
      <w:hyperlink r:id="rId752" w:history="1">
        <w:r>
          <w:rPr>
            <w:color w:val="0000FF"/>
          </w:rPr>
          <w:t>N 445</w:t>
        </w:r>
      </w:hyperlink>
      <w:r>
        <w:t xml:space="preserve">, от 28.04.2015 </w:t>
      </w:r>
      <w:hyperlink r:id="rId753" w:history="1">
        <w:r>
          <w:rPr>
            <w:color w:val="0000FF"/>
          </w:rPr>
          <w:t>N 409</w:t>
        </w:r>
      </w:hyperlink>
      <w:r>
        <w:t xml:space="preserve">, от 30.05.2016 </w:t>
      </w:r>
      <w:hyperlink r:id="rId754" w:history="1">
        <w:r>
          <w:rPr>
            <w:color w:val="0000FF"/>
          </w:rPr>
          <w:t>N 485</w:t>
        </w:r>
      </w:hyperlink>
      <w:r>
        <w:t>)</w:t>
      </w:r>
    </w:p>
    <w:p w:rsidR="00E871CB" w:rsidRDefault="00E871CB">
      <w:pPr>
        <w:pStyle w:val="ConsPlusNormal"/>
        <w:ind w:firstLine="540"/>
        <w:jc w:val="both"/>
      </w:pPr>
      <w:r>
        <w:t xml:space="preserve">Объемы финансирования мероприятий подпрограммы приведены в </w:t>
      </w:r>
      <w:hyperlink w:anchor="P15308" w:history="1">
        <w:r>
          <w:rPr>
            <w:color w:val="0000FF"/>
          </w:rPr>
          <w:t>Приложении N 3</w:t>
        </w:r>
      </w:hyperlink>
      <w:r>
        <w:t xml:space="preserve"> к настоящей подпрограмме.</w:t>
      </w:r>
    </w:p>
    <w:p w:rsidR="00E871CB" w:rsidRDefault="00E871CB">
      <w:pPr>
        <w:pStyle w:val="ConsPlusNormal"/>
        <w:ind w:firstLine="540"/>
        <w:jc w:val="both"/>
      </w:pPr>
      <w:r>
        <w:t xml:space="preserve">Абзац исключен. - </w:t>
      </w:r>
      <w:hyperlink r:id="rId755" w:history="1">
        <w:r>
          <w:rPr>
            <w:color w:val="0000FF"/>
          </w:rPr>
          <w:t>Постановление</w:t>
        </w:r>
      </w:hyperlink>
      <w:r>
        <w:t xml:space="preserve"> Правительства РФ от 12.10.2010 N 828.</w:t>
      </w:r>
    </w:p>
    <w:p w:rsidR="00E871CB" w:rsidRDefault="00E871CB">
      <w:pPr>
        <w:pStyle w:val="ConsPlusNormal"/>
        <w:ind w:firstLine="540"/>
        <w:jc w:val="both"/>
      </w:pPr>
    </w:p>
    <w:p w:rsidR="00E871CB" w:rsidRDefault="00E871CB">
      <w:pPr>
        <w:pStyle w:val="ConsPlusNormal"/>
        <w:jc w:val="center"/>
        <w:outlineLvl w:val="2"/>
      </w:pPr>
      <w:r>
        <w:t>V. Механизм реализации подпрограммы</w:t>
      </w:r>
    </w:p>
    <w:p w:rsidR="00E871CB" w:rsidRDefault="00E871CB">
      <w:pPr>
        <w:pStyle w:val="ConsPlusNormal"/>
        <w:ind w:firstLine="540"/>
        <w:jc w:val="both"/>
      </w:pPr>
    </w:p>
    <w:p w:rsidR="00E871CB" w:rsidRDefault="00E871CB">
      <w:pPr>
        <w:pStyle w:val="ConsPlusNormal"/>
        <w:ind w:firstLine="540"/>
        <w:jc w:val="both"/>
      </w:pPr>
      <w:r>
        <w:t>Управление ходом реализации подпрограммы осуществляет государственный заказчик подпрограммы - Федеральное дорожное агентство, а в части создания системы платных автомобильных дорог - Министерство транспорта Российской Федерации.</w:t>
      </w:r>
    </w:p>
    <w:p w:rsidR="00E871CB" w:rsidRDefault="00E871CB">
      <w:pPr>
        <w:pStyle w:val="ConsPlusNormal"/>
        <w:jc w:val="both"/>
      </w:pPr>
      <w:r>
        <w:t xml:space="preserve">(в ред. Постановлений Правительства РФ от 12.10.2010 </w:t>
      </w:r>
      <w:hyperlink r:id="rId756" w:history="1">
        <w:r>
          <w:rPr>
            <w:color w:val="0000FF"/>
          </w:rPr>
          <w:t>N 828</w:t>
        </w:r>
      </w:hyperlink>
      <w:r>
        <w:t xml:space="preserve">, от 30.12.2011 </w:t>
      </w:r>
      <w:hyperlink r:id="rId757" w:history="1">
        <w:r>
          <w:rPr>
            <w:color w:val="0000FF"/>
          </w:rPr>
          <w:t>N 1201</w:t>
        </w:r>
      </w:hyperlink>
      <w:r>
        <w:t>)</w:t>
      </w:r>
    </w:p>
    <w:p w:rsidR="00E871CB" w:rsidRDefault="00E871CB">
      <w:pPr>
        <w:pStyle w:val="ConsPlusNormal"/>
        <w:ind w:firstLine="540"/>
        <w:jc w:val="both"/>
      </w:pPr>
      <w:r>
        <w:t>Основными целями управления реализацией подпрограммы являются:</w:t>
      </w:r>
    </w:p>
    <w:p w:rsidR="00E871CB" w:rsidRDefault="00E871CB">
      <w:pPr>
        <w:pStyle w:val="ConsPlusNormal"/>
        <w:ind w:firstLine="540"/>
        <w:jc w:val="both"/>
      </w:pPr>
      <w:r>
        <w:t>обеспечение эффективного целевого использования средств, включая средства государственной поддержки, в соответствии с определенными приоритетами;</w:t>
      </w:r>
    </w:p>
    <w:p w:rsidR="00E871CB" w:rsidRDefault="00E871CB">
      <w:pPr>
        <w:pStyle w:val="ConsPlusNormal"/>
        <w:ind w:firstLine="540"/>
        <w:jc w:val="both"/>
      </w:pPr>
      <w:r>
        <w:t>осуществление контроля при реализации инвестиционных проектов и передача в эксплуатацию объектов, строительство которых завершено.</w:t>
      </w:r>
    </w:p>
    <w:p w:rsidR="00E871CB" w:rsidRDefault="00E871CB">
      <w:pPr>
        <w:pStyle w:val="ConsPlusNormal"/>
        <w:ind w:firstLine="540"/>
        <w:jc w:val="both"/>
      </w:pPr>
      <w:r>
        <w:t>Предполагается, что мониторинг выполнения показателей подпрограммы и сбор оперативной отчетной информации, подготовка и представление в установленном порядке отчетов о ходе реализации подпрограммы и публикация отчетов в открытых источниках в установленные сроки по мероприятиям и инвестиционным проектам, государственным заказчиком которых определено Федеральное дорожное агентство, будут осуществляться федеральным казенным учреждением, подведомственным Федеральному дорожному агентству. Дополнительных средств из федерального бюджета на содержание этого федерального государственного учреждения в связи с выполнением указанных задач не потребуется.</w:t>
      </w:r>
    </w:p>
    <w:p w:rsidR="00E871CB" w:rsidRDefault="00E871CB">
      <w:pPr>
        <w:pStyle w:val="ConsPlusNormal"/>
        <w:jc w:val="both"/>
      </w:pPr>
      <w:r>
        <w:t xml:space="preserve">(в ред. Постановлений Правительства РФ от 21.12.2010 </w:t>
      </w:r>
      <w:hyperlink r:id="rId758" w:history="1">
        <w:r>
          <w:rPr>
            <w:color w:val="0000FF"/>
          </w:rPr>
          <w:t>N 1076</w:t>
        </w:r>
      </w:hyperlink>
      <w:r>
        <w:t xml:space="preserve">, от 30.12.2011 </w:t>
      </w:r>
      <w:hyperlink r:id="rId759" w:history="1">
        <w:r>
          <w:rPr>
            <w:color w:val="0000FF"/>
          </w:rPr>
          <w:t>N 1201</w:t>
        </w:r>
      </w:hyperlink>
      <w:r>
        <w:t xml:space="preserve">, от 28.04.2015 </w:t>
      </w:r>
      <w:hyperlink r:id="rId760" w:history="1">
        <w:r>
          <w:rPr>
            <w:color w:val="0000FF"/>
          </w:rPr>
          <w:t>N 409</w:t>
        </w:r>
      </w:hyperlink>
      <w:r>
        <w:t>)</w:t>
      </w:r>
    </w:p>
    <w:p w:rsidR="00E871CB" w:rsidRDefault="00E871CB">
      <w:pPr>
        <w:pStyle w:val="ConsPlusNormal"/>
        <w:ind w:firstLine="540"/>
        <w:jc w:val="both"/>
      </w:pPr>
      <w:r>
        <w:t xml:space="preserve">В части мероприятий по проведению прикладных научных исследований и экспериментальных разработок, выполняемых по договорам на проведение научно-исследовательских, опытно-конструкторских и технологических работ, подпрограммы намечена проработка механизма привлечения внебюджетных источников финансирования путем обеспечения возможности финансирования организациями за счет собственных средств поисковых и прикладных научных исследований, а также опытно-конструкторских работ, предусмотренных подпрограммой, с последующей передачей результатов их выполнения для использования в дорожном хозяйстве на добровольной безвозмездной основе. Привлечение организаций для выполнения указанных научных исследований и опытно-конструкторских работ предусматривается осуществлять в соответствии с утверждаемым государственным заказчиком - координатором подпрограммы порядком, содержащим критерии и условия отбора указанных организаций, а также положения о заключении с ней инвестиционного договора в соответствии с </w:t>
      </w:r>
      <w:hyperlink r:id="rId761" w:history="1">
        <w:r>
          <w:rPr>
            <w:color w:val="0000FF"/>
          </w:rPr>
          <w:t>Законом</w:t>
        </w:r>
      </w:hyperlink>
      <w:r>
        <w:t xml:space="preserve"> РСФСР от 26 июня 1991 г. N 1488-1 "Об инвестиционной деятельности в Российской Федерации".</w:t>
      </w:r>
    </w:p>
    <w:p w:rsidR="00E871CB" w:rsidRDefault="00E871CB">
      <w:pPr>
        <w:pStyle w:val="ConsPlusNormal"/>
        <w:jc w:val="both"/>
      </w:pPr>
      <w:r>
        <w:t xml:space="preserve">(в ред. Постановлений Правительства РФ от 30.12.2011 </w:t>
      </w:r>
      <w:hyperlink r:id="rId762" w:history="1">
        <w:r>
          <w:rPr>
            <w:color w:val="0000FF"/>
          </w:rPr>
          <w:t>N 1201</w:t>
        </w:r>
      </w:hyperlink>
      <w:r>
        <w:t xml:space="preserve">, от 30.05.2016 </w:t>
      </w:r>
      <w:hyperlink r:id="rId763" w:history="1">
        <w:r>
          <w:rPr>
            <w:color w:val="0000FF"/>
          </w:rPr>
          <w:t>N 485</w:t>
        </w:r>
      </w:hyperlink>
      <w:r>
        <w:t>)</w:t>
      </w:r>
    </w:p>
    <w:p w:rsidR="00E871CB" w:rsidRDefault="00E871CB">
      <w:pPr>
        <w:pStyle w:val="ConsPlusNormal"/>
        <w:ind w:firstLine="540"/>
        <w:jc w:val="both"/>
      </w:pPr>
      <w:r>
        <w:t xml:space="preserve">Распределение объемов финансирования, приведенных в </w:t>
      </w:r>
      <w:hyperlink w:anchor="P15308" w:history="1">
        <w:r>
          <w:rPr>
            <w:color w:val="0000FF"/>
          </w:rPr>
          <w:t>Приложении N 3</w:t>
        </w:r>
      </w:hyperlink>
      <w:r>
        <w:t xml:space="preserve"> к настоящей подпрограмме, по этапам и объектам строительства и реконструкции автомобильных дорог осуществляется государственным заказчиком - координатором подпрограммы по согласованию с Министерством экономического развития Российской Федерации на основании представления государственного заказчика подпрограммы. Такое распределение станет основанием для заключения государственного контракта на весь срок строительства объекта. В указанном распределении с учетом результатов выполненных инженерных изысканий и разработанной </w:t>
      </w:r>
      <w:r>
        <w:lastRenderedPageBreak/>
        <w:t>проектной документации, а также транспортно-эксплуатационного состояния автомобильных дорог могут уточняться местоположение, название, мощность и характеристики этапов реализации инвестиционных проектов, включенных в Приложение N 3 к настоящей подпрограмме.</w:t>
      </w:r>
    </w:p>
    <w:p w:rsidR="00E871CB" w:rsidRDefault="00E871CB">
      <w:pPr>
        <w:pStyle w:val="ConsPlusNormal"/>
        <w:jc w:val="both"/>
      </w:pPr>
      <w:r>
        <w:t xml:space="preserve">(в ред. Постановлений Правительства РФ от 12.10.2010 </w:t>
      </w:r>
      <w:hyperlink r:id="rId764" w:history="1">
        <w:r>
          <w:rPr>
            <w:color w:val="0000FF"/>
          </w:rPr>
          <w:t>N 828</w:t>
        </w:r>
      </w:hyperlink>
      <w:r>
        <w:t xml:space="preserve">, от 30.12.2011 </w:t>
      </w:r>
      <w:hyperlink r:id="rId765" w:history="1">
        <w:r>
          <w:rPr>
            <w:color w:val="0000FF"/>
          </w:rPr>
          <w:t>N 1201</w:t>
        </w:r>
      </w:hyperlink>
      <w:r>
        <w:t xml:space="preserve">, от 05.05.2013 </w:t>
      </w:r>
      <w:hyperlink r:id="rId766" w:history="1">
        <w:r>
          <w:rPr>
            <w:color w:val="0000FF"/>
          </w:rPr>
          <w:t>N 401</w:t>
        </w:r>
      </w:hyperlink>
      <w:r>
        <w:t>)</w:t>
      </w:r>
    </w:p>
    <w:p w:rsidR="00E871CB" w:rsidRDefault="00E871CB">
      <w:pPr>
        <w:pStyle w:val="ConsPlusNormal"/>
        <w:ind w:firstLine="540"/>
        <w:jc w:val="both"/>
      </w:pPr>
      <w:r>
        <w:t>Финансирование инвестиционных проектов и мероприятий подпрограммы за счет бюджетных ассигнований Федерального дорожного фонда, не использованных в текущем финансовом году, осуществляется в установленном порядке в очередном финансовом году после внесения соответствующих изменений в сводную бюджетную роспись федерального бюджета, лимиты бюджетных обязательств и федеральную адресную инвестиционную программу с последующим внесением изменений в подпрограмму.</w:t>
      </w:r>
    </w:p>
    <w:p w:rsidR="00E871CB" w:rsidRDefault="00E871CB">
      <w:pPr>
        <w:pStyle w:val="ConsPlusNormal"/>
        <w:jc w:val="both"/>
      </w:pPr>
      <w:r>
        <w:t xml:space="preserve">(в ред. </w:t>
      </w:r>
      <w:hyperlink r:id="rId767" w:history="1">
        <w:r>
          <w:rPr>
            <w:color w:val="0000FF"/>
          </w:rPr>
          <w:t>Постановления</w:t>
        </w:r>
      </w:hyperlink>
      <w:r>
        <w:t xml:space="preserve"> Правительства РФ от 30.12.2011 N 1201)</w:t>
      </w:r>
    </w:p>
    <w:p w:rsidR="00E871CB" w:rsidRDefault="00E871CB">
      <w:pPr>
        <w:pStyle w:val="ConsPlusNormal"/>
        <w:ind w:firstLine="540"/>
        <w:jc w:val="both"/>
      </w:pPr>
      <w:r>
        <w:t xml:space="preserve">Наименования инвестиционных проектов строительства и реконструкции автомобильных дорог общего пользования федерального значения в настоящей подпрограмме и приложениях к ней указаны в соответствии с наименованиями автомобильных дорог федерального значения, приведенными в </w:t>
      </w:r>
      <w:hyperlink r:id="rId768" w:history="1">
        <w:r>
          <w:rPr>
            <w:color w:val="0000FF"/>
          </w:rPr>
          <w:t>постановлении</w:t>
        </w:r>
      </w:hyperlink>
      <w:r>
        <w:t xml:space="preserve"> Правительства Российской Федерации от 24 декабря 1991 г. N 62 "Об утверждении перечней федеральных дорог в РСФСР". При включении в федеральную адресную инвестиционную программу объектов инженерных изысканий, проектирования, строительства и реконструкции автомобильных дорог федерального значения, осуществляемых в рамках указанных инвестиционных проектов, наименования объектов указываются в соответствии с </w:t>
      </w:r>
      <w:hyperlink r:id="rId769" w:history="1">
        <w:r>
          <w:rPr>
            <w:color w:val="0000FF"/>
          </w:rPr>
          <w:t>пунктом 5</w:t>
        </w:r>
      </w:hyperlink>
      <w:r>
        <w:t xml:space="preserve"> постановления Правительства Российской Федерации от 17 ноября 2010 г. N 928 "О перечне автомобильных дорог общего пользования федерального значения".</w:t>
      </w:r>
    </w:p>
    <w:p w:rsidR="00E871CB" w:rsidRDefault="00E871CB">
      <w:pPr>
        <w:pStyle w:val="ConsPlusNormal"/>
        <w:jc w:val="both"/>
      </w:pPr>
      <w:r>
        <w:t xml:space="preserve">(в ред. </w:t>
      </w:r>
      <w:hyperlink r:id="rId770" w:history="1">
        <w:r>
          <w:rPr>
            <w:color w:val="0000FF"/>
          </w:rPr>
          <w:t>Постановления</w:t>
        </w:r>
      </w:hyperlink>
      <w:r>
        <w:t xml:space="preserve"> Правительства РФ от 30.12.2011 N 1201)</w:t>
      </w:r>
    </w:p>
    <w:p w:rsidR="00E871CB" w:rsidRDefault="00E871CB">
      <w:pPr>
        <w:pStyle w:val="ConsPlusNormal"/>
        <w:ind w:firstLine="540"/>
        <w:jc w:val="both"/>
      </w:pPr>
      <w:r>
        <w:t>Государственные заказчики подпрограммы выполняют свои функции во взаимодействии с заинтересованными органами государственной власти Российской Федерации, органами исполнительной власти субъектов Российской Федерации и органами местного самоуправления, а также вправе передавать их выполнение или осуществление подведомственным им учреждениям с обязательным условием о внесении соответствующих изменений в учредительные документы в установленном Правительством Российской Федерации порядке.</w:t>
      </w:r>
    </w:p>
    <w:p w:rsidR="00E871CB" w:rsidRDefault="00E871CB">
      <w:pPr>
        <w:pStyle w:val="ConsPlusNormal"/>
        <w:jc w:val="both"/>
      </w:pPr>
      <w:r>
        <w:t xml:space="preserve">(в ред. </w:t>
      </w:r>
      <w:hyperlink r:id="rId771" w:history="1">
        <w:r>
          <w:rPr>
            <w:color w:val="0000FF"/>
          </w:rPr>
          <w:t>Постановления</w:t>
        </w:r>
      </w:hyperlink>
      <w:r>
        <w:t xml:space="preserve"> Правительства РФ от 30.12.2011 N 1201)</w:t>
      </w:r>
    </w:p>
    <w:p w:rsidR="00E871CB" w:rsidRDefault="00E871CB">
      <w:pPr>
        <w:pStyle w:val="ConsPlusNormal"/>
        <w:ind w:firstLine="540"/>
        <w:jc w:val="both"/>
      </w:pPr>
      <w:r>
        <w:t>Предполагается, что на уровне субъектов Российской Федерации обеспечение реализации мероприятий подпрограммы осуществляется исполнительным органом государственной власти субъекта Российской Федерации, уполномоченным на это высшим исполнительным органом государственной власти субъекта Российской Федерации.</w:t>
      </w:r>
    </w:p>
    <w:p w:rsidR="00E871CB" w:rsidRDefault="00E871CB">
      <w:pPr>
        <w:pStyle w:val="ConsPlusNormal"/>
        <w:ind w:firstLine="540"/>
        <w:jc w:val="both"/>
      </w:pPr>
      <w:r>
        <w:t xml:space="preserve">Отбор организаций - исполнителей подпрограммы осуществляется в соответствии с </w:t>
      </w:r>
      <w:hyperlink r:id="rId772" w:history="1">
        <w:r>
          <w:rPr>
            <w:color w:val="0000FF"/>
          </w:rPr>
          <w:t>законодательством</w:t>
        </w:r>
      </w:hyperlink>
      <w:r>
        <w:t xml:space="preserve"> Российской Федерации о закупках для государственных нужд.</w:t>
      </w:r>
    </w:p>
    <w:p w:rsidR="00E871CB" w:rsidRDefault="00E871CB">
      <w:pPr>
        <w:pStyle w:val="ConsPlusNormal"/>
        <w:jc w:val="both"/>
      </w:pPr>
      <w:r>
        <w:t xml:space="preserve">(в ред. </w:t>
      </w:r>
      <w:hyperlink r:id="rId773" w:history="1">
        <w:r>
          <w:rPr>
            <w:color w:val="0000FF"/>
          </w:rPr>
          <w:t>Постановления</w:t>
        </w:r>
      </w:hyperlink>
      <w:r>
        <w:t xml:space="preserve"> Правительства РФ от 12.10.2010 N 828)</w:t>
      </w:r>
    </w:p>
    <w:p w:rsidR="00E871CB" w:rsidRDefault="00E871CB">
      <w:pPr>
        <w:pStyle w:val="ConsPlusNormal"/>
        <w:ind w:firstLine="540"/>
        <w:jc w:val="both"/>
      </w:pPr>
      <w:r>
        <w:t xml:space="preserve">Предоставление средств федерального бюджета на осуществление строительства и реконструкции объектов, находящихся в государственной собственности субъектов Российской Федерации или муниципальной собственности, предусматривается осуществлять в виде субсидий бюджетам субъектов Российской Федерации в пределах средств, предусмотренных в подпрограмме, в том числе в 2010 и 2011 годах на основании нормативного акта Правительства Российской Федерации, а в период 2012 - 2020 годов - в соответствии с методикой расчета размера межбюджетных субсидий из федерального бюджета бюджетам субъектов Российской Федерации на строительство и реконструкцию автомобильных дорог общего пользования, предусмотренных подпрограммой, условиями и порядком их предоставления, которая приведена в </w:t>
      </w:r>
      <w:hyperlink w:anchor="P17373" w:history="1">
        <w:r>
          <w:rPr>
            <w:color w:val="0000FF"/>
          </w:rPr>
          <w:t>приложении N 4</w:t>
        </w:r>
      </w:hyperlink>
      <w:r>
        <w:t xml:space="preserve"> к настоящей подпрограмме.</w:t>
      </w:r>
    </w:p>
    <w:p w:rsidR="00E871CB" w:rsidRDefault="00E871CB">
      <w:pPr>
        <w:pStyle w:val="ConsPlusNormal"/>
        <w:jc w:val="both"/>
      </w:pPr>
      <w:r>
        <w:t xml:space="preserve">(в ред. Постановлений Правительства РФ от 12.10.2010 </w:t>
      </w:r>
      <w:hyperlink r:id="rId774" w:history="1">
        <w:r>
          <w:rPr>
            <w:color w:val="0000FF"/>
          </w:rPr>
          <w:t>N 828</w:t>
        </w:r>
      </w:hyperlink>
      <w:r>
        <w:t xml:space="preserve">, от 18.04.2011 </w:t>
      </w:r>
      <w:hyperlink r:id="rId775" w:history="1">
        <w:r>
          <w:rPr>
            <w:color w:val="0000FF"/>
          </w:rPr>
          <w:t>N 293</w:t>
        </w:r>
      </w:hyperlink>
      <w:r>
        <w:t xml:space="preserve">, от 30.12.2011 </w:t>
      </w:r>
      <w:hyperlink r:id="rId776" w:history="1">
        <w:r>
          <w:rPr>
            <w:color w:val="0000FF"/>
          </w:rPr>
          <w:t>N 1201</w:t>
        </w:r>
      </w:hyperlink>
      <w:r>
        <w:t xml:space="preserve">, от 05.05.2013 </w:t>
      </w:r>
      <w:hyperlink r:id="rId777" w:history="1">
        <w:r>
          <w:rPr>
            <w:color w:val="0000FF"/>
          </w:rPr>
          <w:t>N 401</w:t>
        </w:r>
      </w:hyperlink>
      <w:r>
        <w:t>)</w:t>
      </w:r>
    </w:p>
    <w:p w:rsidR="00E871CB" w:rsidRDefault="00E871CB">
      <w:pPr>
        <w:pStyle w:val="ConsPlusNormal"/>
        <w:ind w:firstLine="540"/>
        <w:jc w:val="both"/>
      </w:pPr>
    </w:p>
    <w:p w:rsidR="00E871CB" w:rsidRDefault="00E871CB">
      <w:pPr>
        <w:pStyle w:val="ConsPlusNormal"/>
        <w:jc w:val="center"/>
        <w:outlineLvl w:val="2"/>
      </w:pPr>
      <w:r>
        <w:t>VI. Оценка социально-экономической и экологической</w:t>
      </w:r>
    </w:p>
    <w:p w:rsidR="00E871CB" w:rsidRDefault="00E871CB">
      <w:pPr>
        <w:pStyle w:val="ConsPlusNormal"/>
        <w:jc w:val="center"/>
      </w:pPr>
      <w:r>
        <w:t>эффективности подпрограммы</w:t>
      </w:r>
    </w:p>
    <w:p w:rsidR="00E871CB" w:rsidRDefault="00E871CB">
      <w:pPr>
        <w:pStyle w:val="ConsPlusNormal"/>
        <w:ind w:firstLine="540"/>
        <w:jc w:val="both"/>
      </w:pPr>
    </w:p>
    <w:p w:rsidR="00E871CB" w:rsidRDefault="00E871CB">
      <w:pPr>
        <w:pStyle w:val="ConsPlusNormal"/>
        <w:ind w:firstLine="540"/>
        <w:jc w:val="both"/>
      </w:pPr>
      <w:r>
        <w:lastRenderedPageBreak/>
        <w:t>Оценка эффективности подпрограммы осуществлена на основе определения эффекта от реализации мероприятий подпрограммы в сфере деятельности транспорта (далее - транспортный эффект), а также внетранспортного эффекта.</w:t>
      </w:r>
    </w:p>
    <w:p w:rsidR="00E871CB" w:rsidRDefault="00E871CB">
      <w:pPr>
        <w:pStyle w:val="ConsPlusNormal"/>
        <w:ind w:firstLine="540"/>
        <w:jc w:val="both"/>
      </w:pPr>
      <w:r>
        <w:t>Транспортный эффект отражает прямые выгоды для лиц, пользующихся автомобильными дорогами, получаемые в результате улучшения дорожных условий. Этот эффект учитывает экономию затрат на эксплуатацию транспортных средств, сокращение времени нахождения в пути, повышение эффективности использования транспортных средств, снижение риска дорожно-транспортных происшествий и повышение комфортности движения и удобств в пути следования. Этот эффект в стоимостном выражении определяется исходя из изменения показателей себестоимости перевозок, экономических потерь от дорожно-транспортных происшествий, а также стоимостной оценки экономии времени поездки и ресурсов за счет ускорения оборачиваемости автомобилей.</w:t>
      </w:r>
    </w:p>
    <w:p w:rsidR="00E871CB" w:rsidRDefault="00E871CB">
      <w:pPr>
        <w:pStyle w:val="ConsPlusNormal"/>
        <w:ind w:firstLine="540"/>
        <w:jc w:val="both"/>
      </w:pPr>
      <w:r>
        <w:t>Внетранспортный эффект определяется на основе оценки влияния совершенствования и развития сети автомобильных дорог федерального и регионального (межмуниципального) значения на социально-экономическое развитие страны и экологическую обстановку. К числу наиболее значимых социально-экономических результатов модернизации и развития сети автомобильных дорог федерального и регионального (межмуниципального) значения относятся:</w:t>
      </w:r>
    </w:p>
    <w:p w:rsidR="00E871CB" w:rsidRDefault="00E871CB">
      <w:pPr>
        <w:pStyle w:val="ConsPlusNormal"/>
        <w:ind w:firstLine="540"/>
        <w:jc w:val="both"/>
      </w:pPr>
      <w:r>
        <w:t>повышение уровня и улучшение социальных условий жизни населения;</w:t>
      </w:r>
    </w:p>
    <w:p w:rsidR="00E871CB" w:rsidRDefault="00E871CB">
      <w:pPr>
        <w:pStyle w:val="ConsPlusNormal"/>
        <w:ind w:firstLine="540"/>
        <w:jc w:val="both"/>
      </w:pPr>
      <w:r>
        <w:t>активизация экономической деятельности, содействие освоению новых территорий и ресурсов, расширение рынков сбыта продукции;</w:t>
      </w:r>
    </w:p>
    <w:p w:rsidR="00E871CB" w:rsidRDefault="00E871CB">
      <w:pPr>
        <w:pStyle w:val="ConsPlusNormal"/>
        <w:ind w:firstLine="540"/>
        <w:jc w:val="both"/>
      </w:pPr>
      <w:r>
        <w:t>снижение транспортной составляющей в цене товаров и услуг;</w:t>
      </w:r>
    </w:p>
    <w:p w:rsidR="00E871CB" w:rsidRDefault="00E871CB">
      <w:pPr>
        <w:pStyle w:val="ConsPlusNormal"/>
        <w:ind w:firstLine="540"/>
        <w:jc w:val="both"/>
      </w:pPr>
      <w:r>
        <w:t>улучшение транспортного обслуживания сельского хозяйства и населения, проживающего в сельской местности, за счет строительства подъездов к сельским населенным пунктам по дорогам с твердым покрытием;</w:t>
      </w:r>
    </w:p>
    <w:p w:rsidR="00E871CB" w:rsidRDefault="00E871CB">
      <w:pPr>
        <w:pStyle w:val="ConsPlusNormal"/>
        <w:ind w:firstLine="540"/>
        <w:jc w:val="both"/>
      </w:pPr>
      <w:r>
        <w:t>создание новых рабочих мест;</w:t>
      </w:r>
    </w:p>
    <w:p w:rsidR="00E871CB" w:rsidRDefault="00E871CB">
      <w:pPr>
        <w:pStyle w:val="ConsPlusNormal"/>
        <w:ind w:firstLine="540"/>
        <w:jc w:val="both"/>
      </w:pPr>
      <w:r>
        <w:t>сокращение негативного влияния транспортно-дорожного комплекса на окружающую среду.</w:t>
      </w:r>
    </w:p>
    <w:p w:rsidR="00E871CB" w:rsidRDefault="00E871CB">
      <w:pPr>
        <w:pStyle w:val="ConsPlusNormal"/>
        <w:ind w:firstLine="540"/>
        <w:jc w:val="both"/>
      </w:pPr>
      <w:r>
        <w:t>Общественная эффективность подпрограммы рассчитана как совокупный транспортный и внетранспортный эффект с учетом последствий реализации подпрограммы не только для участников дорожного движения, но и для населения и хозяйственного комплекса страны в целом.</w:t>
      </w:r>
    </w:p>
    <w:p w:rsidR="00E871CB" w:rsidRDefault="00E871CB">
      <w:pPr>
        <w:pStyle w:val="ConsPlusNormal"/>
        <w:ind w:firstLine="540"/>
        <w:jc w:val="both"/>
      </w:pPr>
      <w:r>
        <w:t>Показатели эффективности подпрограммы рассчитаны исходя из рекомендуемой ставки дисконта, составляющей 13 процентов. Расчетный период для оценки эффективности реализации подпрограммы принят до 2040 года.</w:t>
      </w:r>
    </w:p>
    <w:p w:rsidR="00E871CB" w:rsidRDefault="00E871CB">
      <w:pPr>
        <w:pStyle w:val="ConsPlusNormal"/>
        <w:ind w:firstLine="540"/>
        <w:jc w:val="both"/>
      </w:pPr>
      <w:r>
        <w:t xml:space="preserve">Расчеты показателей эффективности реализации подпрограммы по мероприятиям, государственным заказчиком которых определено Федеральное дорожное агентство, приведены в </w:t>
      </w:r>
      <w:hyperlink w:anchor="P17448" w:history="1">
        <w:r>
          <w:rPr>
            <w:color w:val="0000FF"/>
          </w:rPr>
          <w:t>Приложении N 6</w:t>
        </w:r>
      </w:hyperlink>
      <w:r>
        <w:t>. Они выполнены в соответствии с единым методическим подходом, изложенным в разделе "Оценка социально-экономической и экологической эффективности Программы". Общественная эффективность реализации подпрограммы в виде чистого дисконтированного дохода составит 2065 млрд. рублей, внутренняя норма доходности - 25,4 процентов. Срок окупаемости подпрограммы составит 14 лет с момента начала ее реализации.</w:t>
      </w:r>
    </w:p>
    <w:p w:rsidR="00E871CB" w:rsidRDefault="00E871CB">
      <w:pPr>
        <w:pStyle w:val="ConsPlusNormal"/>
        <w:jc w:val="both"/>
      </w:pPr>
      <w:r>
        <w:t xml:space="preserve">(в ред. Постановлений Правительства РФ от 12.10.2010 </w:t>
      </w:r>
      <w:hyperlink r:id="rId778" w:history="1">
        <w:r>
          <w:rPr>
            <w:color w:val="0000FF"/>
          </w:rPr>
          <w:t>N 828</w:t>
        </w:r>
      </w:hyperlink>
      <w:r>
        <w:t xml:space="preserve">, от 30.12.2011 </w:t>
      </w:r>
      <w:hyperlink r:id="rId779" w:history="1">
        <w:r>
          <w:rPr>
            <w:color w:val="0000FF"/>
          </w:rPr>
          <w:t>N 1201</w:t>
        </w:r>
      </w:hyperlink>
      <w:r>
        <w:t xml:space="preserve">, от 05.05.2013 </w:t>
      </w:r>
      <w:hyperlink r:id="rId780" w:history="1">
        <w:r>
          <w:rPr>
            <w:color w:val="0000FF"/>
          </w:rPr>
          <w:t>N 401</w:t>
        </w:r>
      </w:hyperlink>
      <w:r>
        <w:t>)</w:t>
      </w:r>
    </w:p>
    <w:p w:rsidR="00E871CB" w:rsidRDefault="00E871CB">
      <w:pPr>
        <w:pStyle w:val="ConsPlusNormal"/>
        <w:ind w:firstLine="540"/>
        <w:jc w:val="both"/>
      </w:pPr>
      <w:r>
        <w:t>За период реализации подпрограммы в учреждениях и предприятиях дорожного хозяйства будет создано дополнительно 75 тыс. новых рабочих мест, а в сопутствующих отраслях, связанных с производством дорожно-строительных материалов, дорожных машин и оборудования, и других отраслях - около 160 тыс. новых рабочих мест.</w:t>
      </w:r>
    </w:p>
    <w:p w:rsidR="00E871CB" w:rsidRDefault="00E871CB">
      <w:pPr>
        <w:pStyle w:val="ConsPlusNormal"/>
        <w:jc w:val="both"/>
      </w:pPr>
      <w:r>
        <w:t xml:space="preserve">(в ред. </w:t>
      </w:r>
      <w:hyperlink r:id="rId781" w:history="1">
        <w:r>
          <w:rPr>
            <w:color w:val="0000FF"/>
          </w:rPr>
          <w:t>Постановления</w:t>
        </w:r>
      </w:hyperlink>
      <w:r>
        <w:t xml:space="preserve"> Правительства РФ от 12.10.2010 N 828)</w:t>
      </w:r>
    </w:p>
    <w:p w:rsidR="00E871CB" w:rsidRDefault="00E871CB">
      <w:pPr>
        <w:pStyle w:val="ConsPlusNormal"/>
        <w:ind w:firstLine="540"/>
        <w:jc w:val="both"/>
      </w:pPr>
      <w:r>
        <w:t xml:space="preserve">Абзацы четырнадцатый - двадцатый исключены. - </w:t>
      </w:r>
      <w:hyperlink r:id="rId782" w:history="1">
        <w:r>
          <w:rPr>
            <w:color w:val="0000FF"/>
          </w:rPr>
          <w:t>Постановление</w:t>
        </w:r>
      </w:hyperlink>
      <w:r>
        <w:t xml:space="preserve"> Правительства РФ от 30.12.2011 N 1201.</w:t>
      </w:r>
    </w:p>
    <w:p w:rsidR="00E871CB" w:rsidRDefault="00E871CB">
      <w:pPr>
        <w:pStyle w:val="ConsPlusNormal"/>
        <w:ind w:firstLine="540"/>
        <w:jc w:val="both"/>
      </w:pPr>
      <w:r>
        <w:t xml:space="preserve">Предполагается, что последовательная реализация мероприятий подпрограммы способствует повышению скорости, удобства и безопасности движения на автомобильных дорогах общего пользования, приводит к сокращению расходов на грузовые и пассажирские автомобильные перевозки в целом по стране на 3 - 4 процента. В результате уменьшения </w:t>
      </w:r>
      <w:r>
        <w:lastRenderedPageBreak/>
        <w:t>транспортных расходов повышается конкурентоспособность продукции отраслей экономики, что окажет положительное воздействие на рост объемов производства и уровня занятости. Повышение транспортной доступности за счет развития сети автомобильных дорог способствует улучшению качества жизни населения и росту производительности труда в отраслях экономики Российской Федерации.</w:t>
      </w: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sectPr w:rsidR="00E871CB">
          <w:pgSz w:w="11905" w:h="16838"/>
          <w:pgMar w:top="1134" w:right="850" w:bottom="1134" w:left="1701" w:header="0" w:footer="0" w:gutter="0"/>
          <w:cols w:space="720"/>
        </w:sectPr>
      </w:pPr>
    </w:p>
    <w:p w:rsidR="00E871CB" w:rsidRDefault="00E871CB">
      <w:pPr>
        <w:pStyle w:val="ConsPlusNormal"/>
        <w:jc w:val="right"/>
        <w:outlineLvl w:val="2"/>
      </w:pPr>
      <w:r>
        <w:lastRenderedPageBreak/>
        <w:t>Приложение N 1</w:t>
      </w:r>
    </w:p>
    <w:p w:rsidR="00E871CB" w:rsidRDefault="00E871CB">
      <w:pPr>
        <w:pStyle w:val="ConsPlusNormal"/>
        <w:jc w:val="right"/>
      </w:pPr>
      <w:r>
        <w:t>к подпрограмме</w:t>
      </w:r>
    </w:p>
    <w:p w:rsidR="00E871CB" w:rsidRDefault="00E871CB">
      <w:pPr>
        <w:pStyle w:val="ConsPlusNormal"/>
        <w:jc w:val="right"/>
      </w:pPr>
      <w:r>
        <w:t>"Автомобильные дороги"</w:t>
      </w:r>
    </w:p>
    <w:p w:rsidR="00E871CB" w:rsidRDefault="00E871CB">
      <w:pPr>
        <w:pStyle w:val="ConsPlusNormal"/>
        <w:jc w:val="center"/>
      </w:pPr>
    </w:p>
    <w:p w:rsidR="00E871CB" w:rsidRDefault="00E871CB">
      <w:pPr>
        <w:pStyle w:val="ConsPlusNormal"/>
        <w:jc w:val="center"/>
      </w:pPr>
      <w:bookmarkStart w:id="43" w:name="P13103"/>
      <w:bookmarkEnd w:id="43"/>
      <w:r>
        <w:t>ЦЕЛЕВЫЕ ИНДИКАТОРЫ И ПОКАЗАТЕЛИ</w:t>
      </w:r>
    </w:p>
    <w:p w:rsidR="00E871CB" w:rsidRDefault="00E871CB">
      <w:pPr>
        <w:pStyle w:val="ConsPlusNormal"/>
        <w:jc w:val="center"/>
      </w:pPr>
      <w:r>
        <w:t>ПОДПРОГРАММЫ "АВТОМОБИЛЬНЫЕ ДОРОГИ"</w:t>
      </w:r>
    </w:p>
    <w:p w:rsidR="00E871CB" w:rsidRDefault="00E871CB">
      <w:pPr>
        <w:pStyle w:val="ConsPlusNormal"/>
        <w:jc w:val="center"/>
      </w:pPr>
      <w:r>
        <w:t>Список изменяющих документов</w:t>
      </w:r>
    </w:p>
    <w:p w:rsidR="00E871CB" w:rsidRDefault="00E871CB">
      <w:pPr>
        <w:pStyle w:val="ConsPlusNormal"/>
        <w:jc w:val="center"/>
      </w:pPr>
      <w:r>
        <w:t xml:space="preserve">(в ред. </w:t>
      </w:r>
      <w:hyperlink r:id="rId783" w:history="1">
        <w:r>
          <w:rPr>
            <w:color w:val="0000FF"/>
          </w:rPr>
          <w:t>Постановления</w:t>
        </w:r>
      </w:hyperlink>
      <w:r>
        <w:t xml:space="preserve"> Правительства РФ от 30.05.2016 N 485)</w:t>
      </w:r>
    </w:p>
    <w:p w:rsidR="00E871CB" w:rsidRDefault="00E871C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871"/>
        <w:gridCol w:w="907"/>
        <w:gridCol w:w="1020"/>
        <w:gridCol w:w="916"/>
        <w:gridCol w:w="916"/>
        <w:gridCol w:w="916"/>
        <w:gridCol w:w="916"/>
        <w:gridCol w:w="916"/>
        <w:gridCol w:w="916"/>
        <w:gridCol w:w="916"/>
        <w:gridCol w:w="916"/>
        <w:gridCol w:w="916"/>
        <w:gridCol w:w="916"/>
        <w:gridCol w:w="919"/>
      </w:tblGrid>
      <w:tr w:rsidR="00E871CB">
        <w:tc>
          <w:tcPr>
            <w:tcW w:w="2438" w:type="dxa"/>
            <w:vMerge w:val="restart"/>
            <w:tcBorders>
              <w:top w:val="single" w:sz="4" w:space="0" w:color="auto"/>
              <w:left w:val="nil"/>
              <w:bottom w:val="single" w:sz="4" w:space="0" w:color="auto"/>
            </w:tcBorders>
          </w:tcPr>
          <w:p w:rsidR="00E871CB" w:rsidRDefault="00E871CB">
            <w:pPr>
              <w:pStyle w:val="ConsPlusNormal"/>
            </w:pPr>
          </w:p>
        </w:tc>
        <w:tc>
          <w:tcPr>
            <w:tcW w:w="1871" w:type="dxa"/>
            <w:vMerge w:val="restart"/>
            <w:tcBorders>
              <w:top w:val="single" w:sz="4" w:space="0" w:color="auto"/>
              <w:bottom w:val="single" w:sz="4" w:space="0" w:color="auto"/>
            </w:tcBorders>
          </w:tcPr>
          <w:p w:rsidR="00E871CB" w:rsidRDefault="00E871CB">
            <w:pPr>
              <w:pStyle w:val="ConsPlusNormal"/>
              <w:jc w:val="center"/>
            </w:pPr>
            <w:r>
              <w:t>Единица измерения</w:t>
            </w:r>
          </w:p>
        </w:tc>
        <w:tc>
          <w:tcPr>
            <w:tcW w:w="907" w:type="dxa"/>
            <w:vMerge w:val="restart"/>
            <w:tcBorders>
              <w:top w:val="single" w:sz="4" w:space="0" w:color="auto"/>
              <w:bottom w:val="single" w:sz="4" w:space="0" w:color="auto"/>
            </w:tcBorders>
          </w:tcPr>
          <w:p w:rsidR="00E871CB" w:rsidRDefault="00E871CB">
            <w:pPr>
              <w:pStyle w:val="ConsPlusNormal"/>
              <w:jc w:val="center"/>
            </w:pPr>
            <w:r>
              <w:t>2009 год</w:t>
            </w:r>
          </w:p>
        </w:tc>
        <w:tc>
          <w:tcPr>
            <w:tcW w:w="1020" w:type="dxa"/>
            <w:vMerge w:val="restart"/>
            <w:tcBorders>
              <w:top w:val="single" w:sz="4" w:space="0" w:color="auto"/>
              <w:bottom w:val="single" w:sz="4" w:space="0" w:color="auto"/>
            </w:tcBorders>
          </w:tcPr>
          <w:p w:rsidR="00E871CB" w:rsidRDefault="00E871CB">
            <w:pPr>
              <w:pStyle w:val="ConsPlusNormal"/>
              <w:jc w:val="center"/>
            </w:pPr>
            <w:r>
              <w:t>2010 - 2020 годы</w:t>
            </w:r>
          </w:p>
        </w:tc>
        <w:tc>
          <w:tcPr>
            <w:tcW w:w="10079" w:type="dxa"/>
            <w:gridSpan w:val="11"/>
            <w:tcBorders>
              <w:top w:val="single" w:sz="4" w:space="0" w:color="auto"/>
              <w:bottom w:val="single" w:sz="4" w:space="0" w:color="auto"/>
              <w:right w:val="nil"/>
            </w:tcBorders>
          </w:tcPr>
          <w:p w:rsidR="00E871CB" w:rsidRDefault="00E871CB">
            <w:pPr>
              <w:pStyle w:val="ConsPlusNormal"/>
              <w:jc w:val="center"/>
            </w:pPr>
            <w:r>
              <w:t>В том числе</w:t>
            </w:r>
          </w:p>
        </w:tc>
      </w:tr>
      <w:tr w:rsidR="00E871CB">
        <w:tc>
          <w:tcPr>
            <w:tcW w:w="2438" w:type="dxa"/>
            <w:vMerge/>
            <w:tcBorders>
              <w:top w:val="single" w:sz="4" w:space="0" w:color="auto"/>
              <w:left w:val="nil"/>
              <w:bottom w:val="single" w:sz="4" w:space="0" w:color="auto"/>
            </w:tcBorders>
          </w:tcPr>
          <w:p w:rsidR="00E871CB" w:rsidRDefault="00E871CB"/>
        </w:tc>
        <w:tc>
          <w:tcPr>
            <w:tcW w:w="1871" w:type="dxa"/>
            <w:vMerge/>
            <w:tcBorders>
              <w:top w:val="single" w:sz="4" w:space="0" w:color="auto"/>
              <w:bottom w:val="single" w:sz="4" w:space="0" w:color="auto"/>
            </w:tcBorders>
          </w:tcPr>
          <w:p w:rsidR="00E871CB" w:rsidRDefault="00E871CB"/>
        </w:tc>
        <w:tc>
          <w:tcPr>
            <w:tcW w:w="907" w:type="dxa"/>
            <w:vMerge/>
            <w:tcBorders>
              <w:top w:val="single" w:sz="4" w:space="0" w:color="auto"/>
              <w:bottom w:val="single" w:sz="4" w:space="0" w:color="auto"/>
            </w:tcBorders>
          </w:tcPr>
          <w:p w:rsidR="00E871CB" w:rsidRDefault="00E871CB"/>
        </w:tc>
        <w:tc>
          <w:tcPr>
            <w:tcW w:w="1020" w:type="dxa"/>
            <w:vMerge/>
            <w:tcBorders>
              <w:top w:val="single" w:sz="4" w:space="0" w:color="auto"/>
              <w:bottom w:val="single" w:sz="4" w:space="0" w:color="auto"/>
            </w:tcBorders>
          </w:tcPr>
          <w:p w:rsidR="00E871CB" w:rsidRDefault="00E871CB"/>
        </w:tc>
        <w:tc>
          <w:tcPr>
            <w:tcW w:w="916" w:type="dxa"/>
            <w:tcBorders>
              <w:top w:val="single" w:sz="4" w:space="0" w:color="auto"/>
              <w:bottom w:val="single" w:sz="4" w:space="0" w:color="auto"/>
            </w:tcBorders>
          </w:tcPr>
          <w:p w:rsidR="00E871CB" w:rsidRDefault="00E871CB">
            <w:pPr>
              <w:pStyle w:val="ConsPlusNormal"/>
              <w:jc w:val="center"/>
            </w:pPr>
            <w:r>
              <w:t>2010 год</w:t>
            </w:r>
          </w:p>
        </w:tc>
        <w:tc>
          <w:tcPr>
            <w:tcW w:w="916" w:type="dxa"/>
            <w:tcBorders>
              <w:top w:val="single" w:sz="4" w:space="0" w:color="auto"/>
              <w:bottom w:val="single" w:sz="4" w:space="0" w:color="auto"/>
            </w:tcBorders>
          </w:tcPr>
          <w:p w:rsidR="00E871CB" w:rsidRDefault="00E871CB">
            <w:pPr>
              <w:pStyle w:val="ConsPlusNormal"/>
              <w:jc w:val="center"/>
            </w:pPr>
            <w:r>
              <w:t>2011 год</w:t>
            </w:r>
          </w:p>
        </w:tc>
        <w:tc>
          <w:tcPr>
            <w:tcW w:w="916" w:type="dxa"/>
            <w:tcBorders>
              <w:top w:val="single" w:sz="4" w:space="0" w:color="auto"/>
              <w:bottom w:val="single" w:sz="4" w:space="0" w:color="auto"/>
            </w:tcBorders>
          </w:tcPr>
          <w:p w:rsidR="00E871CB" w:rsidRDefault="00E871CB">
            <w:pPr>
              <w:pStyle w:val="ConsPlusNormal"/>
              <w:jc w:val="center"/>
            </w:pPr>
            <w:r>
              <w:t>2012 год</w:t>
            </w:r>
          </w:p>
        </w:tc>
        <w:tc>
          <w:tcPr>
            <w:tcW w:w="916" w:type="dxa"/>
            <w:tcBorders>
              <w:top w:val="single" w:sz="4" w:space="0" w:color="auto"/>
              <w:bottom w:val="single" w:sz="4" w:space="0" w:color="auto"/>
            </w:tcBorders>
          </w:tcPr>
          <w:p w:rsidR="00E871CB" w:rsidRDefault="00E871CB">
            <w:pPr>
              <w:pStyle w:val="ConsPlusNormal"/>
              <w:jc w:val="center"/>
            </w:pPr>
            <w:r>
              <w:t>2013 год</w:t>
            </w:r>
          </w:p>
        </w:tc>
        <w:tc>
          <w:tcPr>
            <w:tcW w:w="916" w:type="dxa"/>
            <w:tcBorders>
              <w:top w:val="single" w:sz="4" w:space="0" w:color="auto"/>
              <w:bottom w:val="single" w:sz="4" w:space="0" w:color="auto"/>
            </w:tcBorders>
          </w:tcPr>
          <w:p w:rsidR="00E871CB" w:rsidRDefault="00E871CB">
            <w:pPr>
              <w:pStyle w:val="ConsPlusNormal"/>
              <w:jc w:val="center"/>
            </w:pPr>
            <w:r>
              <w:t>2014 год</w:t>
            </w:r>
          </w:p>
        </w:tc>
        <w:tc>
          <w:tcPr>
            <w:tcW w:w="916" w:type="dxa"/>
            <w:tcBorders>
              <w:top w:val="single" w:sz="4" w:space="0" w:color="auto"/>
              <w:bottom w:val="single" w:sz="4" w:space="0" w:color="auto"/>
            </w:tcBorders>
          </w:tcPr>
          <w:p w:rsidR="00E871CB" w:rsidRDefault="00E871CB">
            <w:pPr>
              <w:pStyle w:val="ConsPlusNormal"/>
              <w:jc w:val="center"/>
            </w:pPr>
            <w:r>
              <w:t>2015 год</w:t>
            </w:r>
          </w:p>
        </w:tc>
        <w:tc>
          <w:tcPr>
            <w:tcW w:w="916" w:type="dxa"/>
            <w:tcBorders>
              <w:top w:val="single" w:sz="4" w:space="0" w:color="auto"/>
              <w:bottom w:val="single" w:sz="4" w:space="0" w:color="auto"/>
            </w:tcBorders>
          </w:tcPr>
          <w:p w:rsidR="00E871CB" w:rsidRDefault="00E871CB">
            <w:pPr>
              <w:pStyle w:val="ConsPlusNormal"/>
              <w:jc w:val="center"/>
            </w:pPr>
            <w:r>
              <w:t>2016 год</w:t>
            </w:r>
          </w:p>
        </w:tc>
        <w:tc>
          <w:tcPr>
            <w:tcW w:w="916" w:type="dxa"/>
            <w:tcBorders>
              <w:top w:val="single" w:sz="4" w:space="0" w:color="auto"/>
              <w:bottom w:val="single" w:sz="4" w:space="0" w:color="auto"/>
            </w:tcBorders>
          </w:tcPr>
          <w:p w:rsidR="00E871CB" w:rsidRDefault="00E871CB">
            <w:pPr>
              <w:pStyle w:val="ConsPlusNormal"/>
              <w:jc w:val="center"/>
            </w:pPr>
            <w:r>
              <w:t>2017 год</w:t>
            </w:r>
          </w:p>
        </w:tc>
        <w:tc>
          <w:tcPr>
            <w:tcW w:w="916" w:type="dxa"/>
            <w:tcBorders>
              <w:top w:val="single" w:sz="4" w:space="0" w:color="auto"/>
              <w:bottom w:val="single" w:sz="4" w:space="0" w:color="auto"/>
            </w:tcBorders>
          </w:tcPr>
          <w:p w:rsidR="00E871CB" w:rsidRDefault="00E871CB">
            <w:pPr>
              <w:pStyle w:val="ConsPlusNormal"/>
              <w:jc w:val="center"/>
            </w:pPr>
            <w:r>
              <w:t>2018 год</w:t>
            </w:r>
          </w:p>
        </w:tc>
        <w:tc>
          <w:tcPr>
            <w:tcW w:w="916" w:type="dxa"/>
            <w:tcBorders>
              <w:top w:val="single" w:sz="4" w:space="0" w:color="auto"/>
              <w:bottom w:val="single" w:sz="4" w:space="0" w:color="auto"/>
            </w:tcBorders>
          </w:tcPr>
          <w:p w:rsidR="00E871CB" w:rsidRDefault="00E871CB">
            <w:pPr>
              <w:pStyle w:val="ConsPlusNormal"/>
              <w:jc w:val="center"/>
            </w:pPr>
            <w:r>
              <w:t>2019 год</w:t>
            </w:r>
          </w:p>
        </w:tc>
        <w:tc>
          <w:tcPr>
            <w:tcW w:w="919" w:type="dxa"/>
            <w:tcBorders>
              <w:top w:val="single" w:sz="4" w:space="0" w:color="auto"/>
              <w:bottom w:val="single" w:sz="4" w:space="0" w:color="auto"/>
              <w:right w:val="nil"/>
            </w:tcBorders>
          </w:tcPr>
          <w:p w:rsidR="00E871CB" w:rsidRDefault="00E871CB">
            <w:pPr>
              <w:pStyle w:val="ConsPlusNormal"/>
              <w:jc w:val="center"/>
            </w:pPr>
            <w:r>
              <w:t>2020 год</w:t>
            </w:r>
          </w:p>
        </w:tc>
      </w:tr>
      <w:tr w:rsidR="00E871CB">
        <w:tblPrEx>
          <w:tblBorders>
            <w:insideH w:val="none" w:sz="0" w:space="0" w:color="auto"/>
            <w:insideV w:val="none" w:sz="0" w:space="0" w:color="auto"/>
          </w:tblBorders>
        </w:tblPrEx>
        <w:tc>
          <w:tcPr>
            <w:tcW w:w="16315" w:type="dxa"/>
            <w:gridSpan w:val="15"/>
            <w:tcBorders>
              <w:top w:val="single" w:sz="4" w:space="0" w:color="auto"/>
              <w:left w:val="nil"/>
              <w:bottom w:val="nil"/>
              <w:right w:val="nil"/>
            </w:tcBorders>
          </w:tcPr>
          <w:p w:rsidR="00E871CB" w:rsidRDefault="00E871CB">
            <w:pPr>
              <w:pStyle w:val="ConsPlusNormal"/>
              <w:jc w:val="center"/>
              <w:outlineLvl w:val="3"/>
            </w:pPr>
            <w:r>
              <w:t>I. Целевые индикаторы</w:t>
            </w:r>
          </w:p>
        </w:tc>
      </w:tr>
      <w:tr w:rsidR="00E871CB">
        <w:tblPrEx>
          <w:tblBorders>
            <w:insideH w:val="none" w:sz="0" w:space="0" w:color="auto"/>
            <w:insideV w:val="none" w:sz="0" w:space="0" w:color="auto"/>
          </w:tblBorders>
        </w:tblPrEx>
        <w:tc>
          <w:tcPr>
            <w:tcW w:w="2438" w:type="dxa"/>
            <w:tcBorders>
              <w:top w:val="nil"/>
              <w:left w:val="nil"/>
              <w:bottom w:val="nil"/>
              <w:right w:val="nil"/>
            </w:tcBorders>
          </w:tcPr>
          <w:p w:rsidR="00E871CB" w:rsidRDefault="00E871CB">
            <w:pPr>
              <w:pStyle w:val="ConsPlusNormal"/>
            </w:pPr>
            <w:r>
              <w:t>1. Протяженность автомобильных дорог общего пользования федерального значения, соответствующих нормативным требованиям к транспортно-эксплуатационным показателям, - всего</w:t>
            </w:r>
          </w:p>
        </w:tc>
        <w:tc>
          <w:tcPr>
            <w:tcW w:w="1871" w:type="dxa"/>
            <w:tcBorders>
              <w:top w:val="nil"/>
              <w:left w:val="nil"/>
              <w:bottom w:val="nil"/>
              <w:right w:val="nil"/>
            </w:tcBorders>
          </w:tcPr>
          <w:p w:rsidR="00E871CB" w:rsidRDefault="00E871CB">
            <w:pPr>
              <w:pStyle w:val="ConsPlusNormal"/>
              <w:jc w:val="center"/>
            </w:pPr>
            <w:r>
              <w:t>км</w:t>
            </w:r>
          </w:p>
        </w:tc>
        <w:tc>
          <w:tcPr>
            <w:tcW w:w="907" w:type="dxa"/>
            <w:tcBorders>
              <w:top w:val="nil"/>
              <w:left w:val="nil"/>
              <w:bottom w:val="nil"/>
              <w:right w:val="nil"/>
            </w:tcBorders>
          </w:tcPr>
          <w:p w:rsidR="00E871CB" w:rsidRDefault="00E871CB">
            <w:pPr>
              <w:pStyle w:val="ConsPlusNormal"/>
              <w:jc w:val="center"/>
            </w:pPr>
            <w:r>
              <w:t>19894</w:t>
            </w:r>
          </w:p>
        </w:tc>
        <w:tc>
          <w:tcPr>
            <w:tcW w:w="1020" w:type="dxa"/>
            <w:tcBorders>
              <w:top w:val="nil"/>
              <w:left w:val="nil"/>
              <w:bottom w:val="nil"/>
              <w:right w:val="nil"/>
            </w:tcBorders>
          </w:tcPr>
          <w:p w:rsidR="00E871CB" w:rsidRDefault="00E871CB">
            <w:pPr>
              <w:pStyle w:val="ConsPlusNormal"/>
              <w:jc w:val="center"/>
            </w:pPr>
            <w:r>
              <w:t>-</w:t>
            </w:r>
          </w:p>
        </w:tc>
        <w:tc>
          <w:tcPr>
            <w:tcW w:w="916" w:type="dxa"/>
            <w:tcBorders>
              <w:top w:val="nil"/>
              <w:left w:val="nil"/>
              <w:bottom w:val="nil"/>
              <w:right w:val="nil"/>
            </w:tcBorders>
          </w:tcPr>
          <w:p w:rsidR="00E871CB" w:rsidRDefault="00E871CB">
            <w:pPr>
              <w:pStyle w:val="ConsPlusNormal"/>
              <w:jc w:val="center"/>
            </w:pPr>
            <w:r>
              <w:t>19545</w:t>
            </w:r>
          </w:p>
        </w:tc>
        <w:tc>
          <w:tcPr>
            <w:tcW w:w="916" w:type="dxa"/>
            <w:tcBorders>
              <w:top w:val="nil"/>
              <w:left w:val="nil"/>
              <w:bottom w:val="nil"/>
              <w:right w:val="nil"/>
            </w:tcBorders>
          </w:tcPr>
          <w:p w:rsidR="00E871CB" w:rsidRDefault="00E871CB">
            <w:pPr>
              <w:pStyle w:val="ConsPlusNormal"/>
              <w:jc w:val="center"/>
            </w:pPr>
            <w:r>
              <w:t>19755</w:t>
            </w:r>
          </w:p>
        </w:tc>
        <w:tc>
          <w:tcPr>
            <w:tcW w:w="916" w:type="dxa"/>
            <w:tcBorders>
              <w:top w:val="nil"/>
              <w:left w:val="nil"/>
              <w:bottom w:val="nil"/>
              <w:right w:val="nil"/>
            </w:tcBorders>
          </w:tcPr>
          <w:p w:rsidR="00E871CB" w:rsidRDefault="00E871CB">
            <w:pPr>
              <w:pStyle w:val="ConsPlusNormal"/>
              <w:jc w:val="center"/>
            </w:pPr>
            <w:r>
              <w:t>21098</w:t>
            </w:r>
          </w:p>
        </w:tc>
        <w:tc>
          <w:tcPr>
            <w:tcW w:w="916" w:type="dxa"/>
            <w:tcBorders>
              <w:top w:val="nil"/>
              <w:left w:val="nil"/>
              <w:bottom w:val="nil"/>
              <w:right w:val="nil"/>
            </w:tcBorders>
          </w:tcPr>
          <w:p w:rsidR="00E871CB" w:rsidRDefault="00E871CB">
            <w:pPr>
              <w:pStyle w:val="ConsPlusNormal"/>
              <w:jc w:val="center"/>
            </w:pPr>
            <w:r>
              <w:t>23296</w:t>
            </w:r>
          </w:p>
        </w:tc>
        <w:tc>
          <w:tcPr>
            <w:tcW w:w="916" w:type="dxa"/>
            <w:tcBorders>
              <w:top w:val="nil"/>
              <w:left w:val="nil"/>
              <w:bottom w:val="nil"/>
              <w:right w:val="nil"/>
            </w:tcBorders>
          </w:tcPr>
          <w:p w:rsidR="00E871CB" w:rsidRDefault="00E871CB">
            <w:pPr>
              <w:pStyle w:val="ConsPlusNormal"/>
              <w:jc w:val="center"/>
            </w:pPr>
            <w:r>
              <w:t>27060</w:t>
            </w:r>
          </w:p>
        </w:tc>
        <w:tc>
          <w:tcPr>
            <w:tcW w:w="916" w:type="dxa"/>
            <w:tcBorders>
              <w:top w:val="nil"/>
              <w:left w:val="nil"/>
              <w:bottom w:val="nil"/>
              <w:right w:val="nil"/>
            </w:tcBorders>
          </w:tcPr>
          <w:p w:rsidR="00E871CB" w:rsidRDefault="00E871CB">
            <w:pPr>
              <w:pStyle w:val="ConsPlusNormal"/>
              <w:jc w:val="center"/>
            </w:pPr>
            <w:r>
              <w:t>31680</w:t>
            </w:r>
          </w:p>
        </w:tc>
        <w:tc>
          <w:tcPr>
            <w:tcW w:w="916" w:type="dxa"/>
            <w:tcBorders>
              <w:top w:val="nil"/>
              <w:left w:val="nil"/>
              <w:bottom w:val="nil"/>
              <w:right w:val="nil"/>
            </w:tcBorders>
          </w:tcPr>
          <w:p w:rsidR="00E871CB" w:rsidRDefault="00E871CB">
            <w:pPr>
              <w:pStyle w:val="ConsPlusNormal"/>
              <w:jc w:val="center"/>
            </w:pPr>
            <w:r>
              <w:t>36696</w:t>
            </w:r>
          </w:p>
        </w:tc>
        <w:tc>
          <w:tcPr>
            <w:tcW w:w="916" w:type="dxa"/>
            <w:tcBorders>
              <w:top w:val="nil"/>
              <w:left w:val="nil"/>
              <w:bottom w:val="nil"/>
              <w:right w:val="nil"/>
            </w:tcBorders>
          </w:tcPr>
          <w:p w:rsidR="00E871CB" w:rsidRDefault="00E871CB">
            <w:pPr>
              <w:pStyle w:val="ConsPlusNormal"/>
              <w:jc w:val="center"/>
            </w:pPr>
            <w:r>
              <w:t>41446</w:t>
            </w:r>
          </w:p>
        </w:tc>
        <w:tc>
          <w:tcPr>
            <w:tcW w:w="916" w:type="dxa"/>
            <w:tcBorders>
              <w:top w:val="nil"/>
              <w:left w:val="nil"/>
              <w:bottom w:val="nil"/>
              <w:right w:val="nil"/>
            </w:tcBorders>
          </w:tcPr>
          <w:p w:rsidR="00E871CB" w:rsidRDefault="00E871CB">
            <w:pPr>
              <w:pStyle w:val="ConsPlusNormal"/>
              <w:jc w:val="center"/>
            </w:pPr>
            <w:r>
              <w:t>44415</w:t>
            </w:r>
          </w:p>
        </w:tc>
        <w:tc>
          <w:tcPr>
            <w:tcW w:w="916" w:type="dxa"/>
            <w:tcBorders>
              <w:top w:val="nil"/>
              <w:left w:val="nil"/>
              <w:bottom w:val="nil"/>
              <w:right w:val="nil"/>
            </w:tcBorders>
          </w:tcPr>
          <w:p w:rsidR="00E871CB" w:rsidRDefault="00E871CB">
            <w:pPr>
              <w:pStyle w:val="ConsPlusNormal"/>
              <w:jc w:val="center"/>
            </w:pPr>
            <w:r>
              <w:t>45634</w:t>
            </w:r>
          </w:p>
        </w:tc>
        <w:tc>
          <w:tcPr>
            <w:tcW w:w="919" w:type="dxa"/>
            <w:tcBorders>
              <w:top w:val="nil"/>
              <w:left w:val="nil"/>
              <w:bottom w:val="nil"/>
              <w:right w:val="nil"/>
            </w:tcBorders>
          </w:tcPr>
          <w:p w:rsidR="00E871CB" w:rsidRDefault="00E871CB">
            <w:pPr>
              <w:pStyle w:val="ConsPlusNormal"/>
              <w:jc w:val="center"/>
            </w:pPr>
            <w:r>
              <w:t>46385</w:t>
            </w:r>
          </w:p>
        </w:tc>
      </w:tr>
      <w:tr w:rsidR="00E871CB">
        <w:tblPrEx>
          <w:tblBorders>
            <w:insideH w:val="none" w:sz="0" w:space="0" w:color="auto"/>
            <w:insideV w:val="none" w:sz="0" w:space="0" w:color="auto"/>
          </w:tblBorders>
        </w:tblPrEx>
        <w:tc>
          <w:tcPr>
            <w:tcW w:w="2438" w:type="dxa"/>
            <w:tcBorders>
              <w:top w:val="nil"/>
              <w:left w:val="nil"/>
              <w:bottom w:val="nil"/>
              <w:right w:val="nil"/>
            </w:tcBorders>
          </w:tcPr>
          <w:p w:rsidR="00E871CB" w:rsidRDefault="00E871CB">
            <w:pPr>
              <w:pStyle w:val="ConsPlusNormal"/>
              <w:ind w:left="283"/>
            </w:pPr>
            <w:r>
              <w:t>в том числе:</w:t>
            </w:r>
          </w:p>
        </w:tc>
        <w:tc>
          <w:tcPr>
            <w:tcW w:w="1871" w:type="dxa"/>
            <w:tcBorders>
              <w:top w:val="nil"/>
              <w:left w:val="nil"/>
              <w:bottom w:val="nil"/>
              <w:right w:val="nil"/>
            </w:tcBorders>
          </w:tcPr>
          <w:p w:rsidR="00E871CB" w:rsidRDefault="00E871CB">
            <w:pPr>
              <w:pStyle w:val="ConsPlusNormal"/>
            </w:pPr>
          </w:p>
        </w:tc>
        <w:tc>
          <w:tcPr>
            <w:tcW w:w="907" w:type="dxa"/>
            <w:tcBorders>
              <w:top w:val="nil"/>
              <w:left w:val="nil"/>
              <w:bottom w:val="nil"/>
              <w:right w:val="nil"/>
            </w:tcBorders>
          </w:tcPr>
          <w:p w:rsidR="00E871CB" w:rsidRDefault="00E871CB">
            <w:pPr>
              <w:pStyle w:val="ConsPlusNormal"/>
            </w:pPr>
          </w:p>
        </w:tc>
        <w:tc>
          <w:tcPr>
            <w:tcW w:w="1020"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9"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438" w:type="dxa"/>
            <w:tcBorders>
              <w:top w:val="nil"/>
              <w:left w:val="nil"/>
              <w:bottom w:val="nil"/>
              <w:right w:val="nil"/>
            </w:tcBorders>
          </w:tcPr>
          <w:p w:rsidR="00E871CB" w:rsidRDefault="00E871CB">
            <w:pPr>
              <w:pStyle w:val="ConsPlusNormal"/>
              <w:ind w:left="283"/>
            </w:pPr>
            <w:r>
              <w:t xml:space="preserve">автомобильных дорог общего пользования федерального значения, входящих </w:t>
            </w:r>
            <w:r>
              <w:lastRenderedPageBreak/>
              <w:t>в состав международных транспортных коридоров</w:t>
            </w:r>
          </w:p>
        </w:tc>
        <w:tc>
          <w:tcPr>
            <w:tcW w:w="1871" w:type="dxa"/>
            <w:tcBorders>
              <w:top w:val="nil"/>
              <w:left w:val="nil"/>
              <w:bottom w:val="nil"/>
              <w:right w:val="nil"/>
            </w:tcBorders>
          </w:tcPr>
          <w:p w:rsidR="00E871CB" w:rsidRDefault="00E871CB">
            <w:pPr>
              <w:pStyle w:val="ConsPlusNormal"/>
              <w:jc w:val="center"/>
            </w:pPr>
            <w:r>
              <w:lastRenderedPageBreak/>
              <w:t>км</w:t>
            </w:r>
          </w:p>
        </w:tc>
        <w:tc>
          <w:tcPr>
            <w:tcW w:w="907" w:type="dxa"/>
            <w:tcBorders>
              <w:top w:val="nil"/>
              <w:left w:val="nil"/>
              <w:bottom w:val="nil"/>
              <w:right w:val="nil"/>
            </w:tcBorders>
          </w:tcPr>
          <w:p w:rsidR="00E871CB" w:rsidRDefault="00E871CB">
            <w:pPr>
              <w:pStyle w:val="ConsPlusNormal"/>
              <w:jc w:val="center"/>
            </w:pPr>
            <w:r>
              <w:t>-</w:t>
            </w:r>
          </w:p>
        </w:tc>
        <w:tc>
          <w:tcPr>
            <w:tcW w:w="1020" w:type="dxa"/>
            <w:tcBorders>
              <w:top w:val="nil"/>
              <w:left w:val="nil"/>
              <w:bottom w:val="nil"/>
              <w:right w:val="nil"/>
            </w:tcBorders>
          </w:tcPr>
          <w:p w:rsidR="00E871CB" w:rsidRDefault="00E871CB">
            <w:pPr>
              <w:pStyle w:val="ConsPlusNormal"/>
              <w:jc w:val="center"/>
            </w:pPr>
            <w:r>
              <w:t>-</w:t>
            </w:r>
          </w:p>
        </w:tc>
        <w:tc>
          <w:tcPr>
            <w:tcW w:w="916" w:type="dxa"/>
            <w:tcBorders>
              <w:top w:val="nil"/>
              <w:left w:val="nil"/>
              <w:bottom w:val="nil"/>
              <w:right w:val="nil"/>
            </w:tcBorders>
          </w:tcPr>
          <w:p w:rsidR="00E871CB" w:rsidRDefault="00E871CB">
            <w:pPr>
              <w:pStyle w:val="ConsPlusNormal"/>
              <w:jc w:val="center"/>
            </w:pPr>
            <w:r>
              <w:t>9122</w:t>
            </w:r>
          </w:p>
        </w:tc>
        <w:tc>
          <w:tcPr>
            <w:tcW w:w="916" w:type="dxa"/>
            <w:tcBorders>
              <w:top w:val="nil"/>
              <w:left w:val="nil"/>
              <w:bottom w:val="nil"/>
              <w:right w:val="nil"/>
            </w:tcBorders>
          </w:tcPr>
          <w:p w:rsidR="00E871CB" w:rsidRDefault="00E871CB">
            <w:pPr>
              <w:pStyle w:val="ConsPlusNormal"/>
              <w:jc w:val="center"/>
            </w:pPr>
            <w:r>
              <w:t>9260</w:t>
            </w:r>
          </w:p>
        </w:tc>
        <w:tc>
          <w:tcPr>
            <w:tcW w:w="916" w:type="dxa"/>
            <w:tcBorders>
              <w:top w:val="nil"/>
              <w:left w:val="nil"/>
              <w:bottom w:val="nil"/>
              <w:right w:val="nil"/>
            </w:tcBorders>
          </w:tcPr>
          <w:p w:rsidR="00E871CB" w:rsidRDefault="00E871CB">
            <w:pPr>
              <w:pStyle w:val="ConsPlusNormal"/>
              <w:jc w:val="center"/>
            </w:pPr>
            <w:r>
              <w:t>10181</w:t>
            </w:r>
          </w:p>
        </w:tc>
        <w:tc>
          <w:tcPr>
            <w:tcW w:w="916" w:type="dxa"/>
            <w:tcBorders>
              <w:top w:val="nil"/>
              <w:left w:val="nil"/>
              <w:bottom w:val="nil"/>
              <w:right w:val="nil"/>
            </w:tcBorders>
          </w:tcPr>
          <w:p w:rsidR="00E871CB" w:rsidRDefault="00E871CB">
            <w:pPr>
              <w:pStyle w:val="ConsPlusNormal"/>
              <w:jc w:val="center"/>
            </w:pPr>
            <w:r>
              <w:t>11649</w:t>
            </w:r>
          </w:p>
        </w:tc>
        <w:tc>
          <w:tcPr>
            <w:tcW w:w="916" w:type="dxa"/>
            <w:tcBorders>
              <w:top w:val="nil"/>
              <w:left w:val="nil"/>
              <w:bottom w:val="nil"/>
              <w:right w:val="nil"/>
            </w:tcBorders>
          </w:tcPr>
          <w:p w:rsidR="00E871CB" w:rsidRDefault="00E871CB">
            <w:pPr>
              <w:pStyle w:val="ConsPlusNormal"/>
              <w:jc w:val="center"/>
            </w:pPr>
            <w:r>
              <w:t>13764</w:t>
            </w:r>
          </w:p>
        </w:tc>
        <w:tc>
          <w:tcPr>
            <w:tcW w:w="916" w:type="dxa"/>
            <w:tcBorders>
              <w:top w:val="nil"/>
              <w:left w:val="nil"/>
              <w:bottom w:val="nil"/>
              <w:right w:val="nil"/>
            </w:tcBorders>
          </w:tcPr>
          <w:p w:rsidR="00E871CB" w:rsidRDefault="00E871CB">
            <w:pPr>
              <w:pStyle w:val="ConsPlusNormal"/>
              <w:jc w:val="center"/>
            </w:pPr>
            <w:r>
              <w:t>16445</w:t>
            </w:r>
          </w:p>
        </w:tc>
        <w:tc>
          <w:tcPr>
            <w:tcW w:w="916" w:type="dxa"/>
            <w:tcBorders>
              <w:top w:val="nil"/>
              <w:left w:val="nil"/>
              <w:bottom w:val="nil"/>
              <w:right w:val="nil"/>
            </w:tcBorders>
          </w:tcPr>
          <w:p w:rsidR="00E871CB" w:rsidRDefault="00E871CB">
            <w:pPr>
              <w:pStyle w:val="ConsPlusNormal"/>
              <w:jc w:val="center"/>
            </w:pPr>
            <w:r>
              <w:t>25191</w:t>
            </w:r>
          </w:p>
        </w:tc>
        <w:tc>
          <w:tcPr>
            <w:tcW w:w="916" w:type="dxa"/>
            <w:tcBorders>
              <w:top w:val="nil"/>
              <w:left w:val="nil"/>
              <w:bottom w:val="nil"/>
              <w:right w:val="nil"/>
            </w:tcBorders>
          </w:tcPr>
          <w:p w:rsidR="00E871CB" w:rsidRDefault="00E871CB">
            <w:pPr>
              <w:pStyle w:val="ConsPlusNormal"/>
              <w:jc w:val="center"/>
            </w:pPr>
            <w:r>
              <w:t>28047</w:t>
            </w:r>
          </w:p>
        </w:tc>
        <w:tc>
          <w:tcPr>
            <w:tcW w:w="916" w:type="dxa"/>
            <w:tcBorders>
              <w:top w:val="nil"/>
              <w:left w:val="nil"/>
              <w:bottom w:val="nil"/>
              <w:right w:val="nil"/>
            </w:tcBorders>
          </w:tcPr>
          <w:p w:rsidR="00E871CB" w:rsidRDefault="00E871CB">
            <w:pPr>
              <w:pStyle w:val="ConsPlusNormal"/>
              <w:jc w:val="center"/>
            </w:pPr>
            <w:r>
              <w:t>29733</w:t>
            </w:r>
          </w:p>
        </w:tc>
        <w:tc>
          <w:tcPr>
            <w:tcW w:w="916" w:type="dxa"/>
            <w:tcBorders>
              <w:top w:val="nil"/>
              <w:left w:val="nil"/>
              <w:bottom w:val="nil"/>
              <w:right w:val="nil"/>
            </w:tcBorders>
          </w:tcPr>
          <w:p w:rsidR="00E871CB" w:rsidRDefault="00E871CB">
            <w:pPr>
              <w:pStyle w:val="ConsPlusNormal"/>
              <w:jc w:val="center"/>
            </w:pPr>
            <w:r>
              <w:t>30423</w:t>
            </w:r>
          </w:p>
        </w:tc>
        <w:tc>
          <w:tcPr>
            <w:tcW w:w="919" w:type="dxa"/>
            <w:tcBorders>
              <w:top w:val="nil"/>
              <w:left w:val="nil"/>
              <w:bottom w:val="nil"/>
              <w:right w:val="nil"/>
            </w:tcBorders>
          </w:tcPr>
          <w:p w:rsidR="00E871CB" w:rsidRDefault="00E871CB">
            <w:pPr>
              <w:pStyle w:val="ConsPlusNormal"/>
              <w:jc w:val="center"/>
            </w:pPr>
            <w:r>
              <w:t>30831</w:t>
            </w:r>
          </w:p>
        </w:tc>
      </w:tr>
      <w:tr w:rsidR="00E871CB">
        <w:tblPrEx>
          <w:tblBorders>
            <w:insideH w:val="none" w:sz="0" w:space="0" w:color="auto"/>
            <w:insideV w:val="none" w:sz="0" w:space="0" w:color="auto"/>
          </w:tblBorders>
        </w:tblPrEx>
        <w:tc>
          <w:tcPr>
            <w:tcW w:w="2438" w:type="dxa"/>
            <w:tcBorders>
              <w:top w:val="nil"/>
              <w:left w:val="nil"/>
              <w:bottom w:val="nil"/>
              <w:right w:val="nil"/>
            </w:tcBorders>
          </w:tcPr>
          <w:p w:rsidR="00E871CB" w:rsidRDefault="00E871CB">
            <w:pPr>
              <w:pStyle w:val="ConsPlusNormal"/>
              <w:ind w:left="283"/>
            </w:pPr>
            <w:r>
              <w:lastRenderedPageBreak/>
              <w:t>автомобильных дорог общего пользования федерального значения, не входящих в состав международных транспортных коридоров</w:t>
            </w:r>
          </w:p>
        </w:tc>
        <w:tc>
          <w:tcPr>
            <w:tcW w:w="1871" w:type="dxa"/>
            <w:tcBorders>
              <w:top w:val="nil"/>
              <w:left w:val="nil"/>
              <w:bottom w:val="nil"/>
              <w:right w:val="nil"/>
            </w:tcBorders>
          </w:tcPr>
          <w:p w:rsidR="00E871CB" w:rsidRDefault="00E871CB">
            <w:pPr>
              <w:pStyle w:val="ConsPlusNormal"/>
              <w:jc w:val="center"/>
            </w:pPr>
            <w:r>
              <w:t>км</w:t>
            </w:r>
          </w:p>
        </w:tc>
        <w:tc>
          <w:tcPr>
            <w:tcW w:w="907" w:type="dxa"/>
            <w:tcBorders>
              <w:top w:val="nil"/>
              <w:left w:val="nil"/>
              <w:bottom w:val="nil"/>
              <w:right w:val="nil"/>
            </w:tcBorders>
          </w:tcPr>
          <w:p w:rsidR="00E871CB" w:rsidRDefault="00E871CB">
            <w:pPr>
              <w:pStyle w:val="ConsPlusNormal"/>
              <w:jc w:val="center"/>
            </w:pPr>
            <w:r>
              <w:t>-</w:t>
            </w:r>
          </w:p>
        </w:tc>
        <w:tc>
          <w:tcPr>
            <w:tcW w:w="1020" w:type="dxa"/>
            <w:tcBorders>
              <w:top w:val="nil"/>
              <w:left w:val="nil"/>
              <w:bottom w:val="nil"/>
              <w:right w:val="nil"/>
            </w:tcBorders>
          </w:tcPr>
          <w:p w:rsidR="00E871CB" w:rsidRDefault="00E871CB">
            <w:pPr>
              <w:pStyle w:val="ConsPlusNormal"/>
              <w:jc w:val="center"/>
            </w:pPr>
            <w:r>
              <w:t>-</w:t>
            </w:r>
          </w:p>
        </w:tc>
        <w:tc>
          <w:tcPr>
            <w:tcW w:w="916" w:type="dxa"/>
            <w:tcBorders>
              <w:top w:val="nil"/>
              <w:left w:val="nil"/>
              <w:bottom w:val="nil"/>
              <w:right w:val="nil"/>
            </w:tcBorders>
          </w:tcPr>
          <w:p w:rsidR="00E871CB" w:rsidRDefault="00E871CB">
            <w:pPr>
              <w:pStyle w:val="ConsPlusNormal"/>
              <w:jc w:val="center"/>
            </w:pPr>
            <w:r>
              <w:t>9440</w:t>
            </w:r>
          </w:p>
        </w:tc>
        <w:tc>
          <w:tcPr>
            <w:tcW w:w="916" w:type="dxa"/>
            <w:tcBorders>
              <w:top w:val="nil"/>
              <w:left w:val="nil"/>
              <w:bottom w:val="nil"/>
              <w:right w:val="nil"/>
            </w:tcBorders>
          </w:tcPr>
          <w:p w:rsidR="00E871CB" w:rsidRDefault="00E871CB">
            <w:pPr>
              <w:pStyle w:val="ConsPlusNormal"/>
              <w:jc w:val="center"/>
            </w:pPr>
            <w:r>
              <w:t>9188</w:t>
            </w:r>
          </w:p>
        </w:tc>
        <w:tc>
          <w:tcPr>
            <w:tcW w:w="916" w:type="dxa"/>
            <w:tcBorders>
              <w:top w:val="nil"/>
              <w:left w:val="nil"/>
              <w:bottom w:val="nil"/>
              <w:right w:val="nil"/>
            </w:tcBorders>
          </w:tcPr>
          <w:p w:rsidR="00E871CB" w:rsidRDefault="00E871CB">
            <w:pPr>
              <w:pStyle w:val="ConsPlusNormal"/>
              <w:jc w:val="center"/>
            </w:pPr>
            <w:r>
              <w:t>9562</w:t>
            </w:r>
          </w:p>
        </w:tc>
        <w:tc>
          <w:tcPr>
            <w:tcW w:w="916" w:type="dxa"/>
            <w:tcBorders>
              <w:top w:val="nil"/>
              <w:left w:val="nil"/>
              <w:bottom w:val="nil"/>
              <w:right w:val="nil"/>
            </w:tcBorders>
          </w:tcPr>
          <w:p w:rsidR="00E871CB" w:rsidRDefault="00E871CB">
            <w:pPr>
              <w:pStyle w:val="ConsPlusNormal"/>
              <w:jc w:val="center"/>
            </w:pPr>
            <w:r>
              <w:t>10102</w:t>
            </w:r>
          </w:p>
        </w:tc>
        <w:tc>
          <w:tcPr>
            <w:tcW w:w="916" w:type="dxa"/>
            <w:tcBorders>
              <w:top w:val="nil"/>
              <w:left w:val="nil"/>
              <w:bottom w:val="nil"/>
              <w:right w:val="nil"/>
            </w:tcBorders>
          </w:tcPr>
          <w:p w:rsidR="00E871CB" w:rsidRDefault="00E871CB">
            <w:pPr>
              <w:pStyle w:val="ConsPlusNormal"/>
              <w:jc w:val="center"/>
            </w:pPr>
            <w:r>
              <w:t>11486</w:t>
            </w:r>
          </w:p>
        </w:tc>
        <w:tc>
          <w:tcPr>
            <w:tcW w:w="916" w:type="dxa"/>
            <w:tcBorders>
              <w:top w:val="nil"/>
              <w:left w:val="nil"/>
              <w:bottom w:val="nil"/>
              <w:right w:val="nil"/>
            </w:tcBorders>
          </w:tcPr>
          <w:p w:rsidR="00E871CB" w:rsidRDefault="00E871CB">
            <w:pPr>
              <w:pStyle w:val="ConsPlusNormal"/>
              <w:jc w:val="center"/>
            </w:pPr>
            <w:r>
              <w:t>13305</w:t>
            </w:r>
          </w:p>
        </w:tc>
        <w:tc>
          <w:tcPr>
            <w:tcW w:w="916" w:type="dxa"/>
            <w:tcBorders>
              <w:top w:val="nil"/>
              <w:left w:val="nil"/>
              <w:bottom w:val="nil"/>
              <w:right w:val="nil"/>
            </w:tcBorders>
          </w:tcPr>
          <w:p w:rsidR="00E871CB" w:rsidRDefault="00E871CB">
            <w:pPr>
              <w:pStyle w:val="ConsPlusNormal"/>
              <w:jc w:val="center"/>
            </w:pPr>
            <w:r>
              <w:t>9464</w:t>
            </w:r>
          </w:p>
        </w:tc>
        <w:tc>
          <w:tcPr>
            <w:tcW w:w="916" w:type="dxa"/>
            <w:tcBorders>
              <w:top w:val="nil"/>
              <w:left w:val="nil"/>
              <w:bottom w:val="nil"/>
              <w:right w:val="nil"/>
            </w:tcBorders>
          </w:tcPr>
          <w:p w:rsidR="00E871CB" w:rsidRDefault="00E871CB">
            <w:pPr>
              <w:pStyle w:val="ConsPlusNormal"/>
              <w:jc w:val="center"/>
            </w:pPr>
            <w:r>
              <w:t>11249</w:t>
            </w:r>
          </w:p>
        </w:tc>
        <w:tc>
          <w:tcPr>
            <w:tcW w:w="916" w:type="dxa"/>
            <w:tcBorders>
              <w:top w:val="nil"/>
              <w:left w:val="nil"/>
              <w:bottom w:val="nil"/>
              <w:right w:val="nil"/>
            </w:tcBorders>
          </w:tcPr>
          <w:p w:rsidR="00E871CB" w:rsidRDefault="00E871CB">
            <w:pPr>
              <w:pStyle w:val="ConsPlusNormal"/>
              <w:jc w:val="center"/>
            </w:pPr>
            <w:r>
              <w:t>11743</w:t>
            </w:r>
          </w:p>
        </w:tc>
        <w:tc>
          <w:tcPr>
            <w:tcW w:w="916" w:type="dxa"/>
            <w:tcBorders>
              <w:top w:val="nil"/>
              <w:left w:val="nil"/>
              <w:bottom w:val="nil"/>
              <w:right w:val="nil"/>
            </w:tcBorders>
          </w:tcPr>
          <w:p w:rsidR="00E871CB" w:rsidRDefault="00E871CB">
            <w:pPr>
              <w:pStyle w:val="ConsPlusNormal"/>
              <w:jc w:val="center"/>
            </w:pPr>
            <w:r>
              <w:t>12082</w:t>
            </w:r>
          </w:p>
        </w:tc>
        <w:tc>
          <w:tcPr>
            <w:tcW w:w="919" w:type="dxa"/>
            <w:tcBorders>
              <w:top w:val="nil"/>
              <w:left w:val="nil"/>
              <w:bottom w:val="nil"/>
              <w:right w:val="nil"/>
            </w:tcBorders>
          </w:tcPr>
          <w:p w:rsidR="00E871CB" w:rsidRDefault="00E871CB">
            <w:pPr>
              <w:pStyle w:val="ConsPlusNormal"/>
              <w:jc w:val="center"/>
            </w:pPr>
            <w:r>
              <w:t>12101</w:t>
            </w:r>
          </w:p>
        </w:tc>
      </w:tr>
      <w:tr w:rsidR="00E871CB">
        <w:tblPrEx>
          <w:tblBorders>
            <w:insideH w:val="none" w:sz="0" w:space="0" w:color="auto"/>
            <w:insideV w:val="none" w:sz="0" w:space="0" w:color="auto"/>
          </w:tblBorders>
        </w:tblPrEx>
        <w:tc>
          <w:tcPr>
            <w:tcW w:w="2438" w:type="dxa"/>
            <w:tcBorders>
              <w:top w:val="nil"/>
              <w:left w:val="nil"/>
              <w:bottom w:val="nil"/>
              <w:right w:val="nil"/>
            </w:tcBorders>
          </w:tcPr>
          <w:p w:rsidR="00E871CB" w:rsidRDefault="00E871CB">
            <w:pPr>
              <w:pStyle w:val="ConsPlusNormal"/>
              <w:ind w:left="283"/>
            </w:pPr>
            <w:r>
              <w:t>автомобильных дорог общего пользования, переданных в доверительное управление Государственной компании "Российские автомобильные дороги"</w:t>
            </w:r>
          </w:p>
        </w:tc>
        <w:tc>
          <w:tcPr>
            <w:tcW w:w="1871" w:type="dxa"/>
            <w:tcBorders>
              <w:top w:val="nil"/>
              <w:left w:val="nil"/>
              <w:bottom w:val="nil"/>
              <w:right w:val="nil"/>
            </w:tcBorders>
          </w:tcPr>
          <w:p w:rsidR="00E871CB" w:rsidRDefault="00E871CB">
            <w:pPr>
              <w:pStyle w:val="ConsPlusNormal"/>
              <w:jc w:val="center"/>
            </w:pPr>
            <w:r>
              <w:t>км</w:t>
            </w:r>
          </w:p>
        </w:tc>
        <w:tc>
          <w:tcPr>
            <w:tcW w:w="907" w:type="dxa"/>
            <w:tcBorders>
              <w:top w:val="nil"/>
              <w:left w:val="nil"/>
              <w:bottom w:val="nil"/>
              <w:right w:val="nil"/>
            </w:tcBorders>
          </w:tcPr>
          <w:p w:rsidR="00E871CB" w:rsidRDefault="00E871CB">
            <w:pPr>
              <w:pStyle w:val="ConsPlusNormal"/>
              <w:jc w:val="center"/>
            </w:pPr>
            <w:r>
              <w:t>-</w:t>
            </w:r>
          </w:p>
        </w:tc>
        <w:tc>
          <w:tcPr>
            <w:tcW w:w="1020" w:type="dxa"/>
            <w:tcBorders>
              <w:top w:val="nil"/>
              <w:left w:val="nil"/>
              <w:bottom w:val="nil"/>
              <w:right w:val="nil"/>
            </w:tcBorders>
          </w:tcPr>
          <w:p w:rsidR="00E871CB" w:rsidRDefault="00E871CB">
            <w:pPr>
              <w:pStyle w:val="ConsPlusNormal"/>
              <w:jc w:val="center"/>
            </w:pPr>
            <w:r>
              <w:t>-</w:t>
            </w:r>
          </w:p>
        </w:tc>
        <w:tc>
          <w:tcPr>
            <w:tcW w:w="916" w:type="dxa"/>
            <w:tcBorders>
              <w:top w:val="nil"/>
              <w:left w:val="nil"/>
              <w:bottom w:val="nil"/>
              <w:right w:val="nil"/>
            </w:tcBorders>
          </w:tcPr>
          <w:p w:rsidR="00E871CB" w:rsidRDefault="00E871CB">
            <w:pPr>
              <w:pStyle w:val="ConsPlusNormal"/>
              <w:jc w:val="center"/>
            </w:pPr>
            <w:r>
              <w:t>983</w:t>
            </w:r>
          </w:p>
        </w:tc>
        <w:tc>
          <w:tcPr>
            <w:tcW w:w="916" w:type="dxa"/>
            <w:tcBorders>
              <w:top w:val="nil"/>
              <w:left w:val="nil"/>
              <w:bottom w:val="nil"/>
              <w:right w:val="nil"/>
            </w:tcBorders>
          </w:tcPr>
          <w:p w:rsidR="00E871CB" w:rsidRDefault="00E871CB">
            <w:pPr>
              <w:pStyle w:val="ConsPlusNormal"/>
              <w:jc w:val="center"/>
            </w:pPr>
            <w:r>
              <w:t>1307</w:t>
            </w:r>
          </w:p>
        </w:tc>
        <w:tc>
          <w:tcPr>
            <w:tcW w:w="916" w:type="dxa"/>
            <w:tcBorders>
              <w:top w:val="nil"/>
              <w:left w:val="nil"/>
              <w:bottom w:val="nil"/>
              <w:right w:val="nil"/>
            </w:tcBorders>
          </w:tcPr>
          <w:p w:rsidR="00E871CB" w:rsidRDefault="00E871CB">
            <w:pPr>
              <w:pStyle w:val="ConsPlusNormal"/>
              <w:jc w:val="center"/>
            </w:pPr>
            <w:r>
              <w:t>1355</w:t>
            </w:r>
          </w:p>
        </w:tc>
        <w:tc>
          <w:tcPr>
            <w:tcW w:w="916" w:type="dxa"/>
            <w:tcBorders>
              <w:top w:val="nil"/>
              <w:left w:val="nil"/>
              <w:bottom w:val="nil"/>
              <w:right w:val="nil"/>
            </w:tcBorders>
          </w:tcPr>
          <w:p w:rsidR="00E871CB" w:rsidRDefault="00E871CB">
            <w:pPr>
              <w:pStyle w:val="ConsPlusNormal"/>
              <w:jc w:val="center"/>
            </w:pPr>
            <w:r>
              <w:t>1545</w:t>
            </w:r>
          </w:p>
        </w:tc>
        <w:tc>
          <w:tcPr>
            <w:tcW w:w="916" w:type="dxa"/>
            <w:tcBorders>
              <w:top w:val="nil"/>
              <w:left w:val="nil"/>
              <w:bottom w:val="nil"/>
              <w:right w:val="nil"/>
            </w:tcBorders>
          </w:tcPr>
          <w:p w:rsidR="00E871CB" w:rsidRDefault="00E871CB">
            <w:pPr>
              <w:pStyle w:val="ConsPlusNormal"/>
              <w:jc w:val="center"/>
            </w:pPr>
            <w:r>
              <w:t>1810</w:t>
            </w:r>
          </w:p>
        </w:tc>
        <w:tc>
          <w:tcPr>
            <w:tcW w:w="916" w:type="dxa"/>
            <w:tcBorders>
              <w:top w:val="nil"/>
              <w:left w:val="nil"/>
              <w:bottom w:val="nil"/>
              <w:right w:val="nil"/>
            </w:tcBorders>
          </w:tcPr>
          <w:p w:rsidR="00E871CB" w:rsidRDefault="00E871CB">
            <w:pPr>
              <w:pStyle w:val="ConsPlusNormal"/>
              <w:jc w:val="center"/>
            </w:pPr>
            <w:r>
              <w:t>1930</w:t>
            </w:r>
          </w:p>
        </w:tc>
        <w:tc>
          <w:tcPr>
            <w:tcW w:w="916" w:type="dxa"/>
            <w:tcBorders>
              <w:top w:val="nil"/>
              <w:left w:val="nil"/>
              <w:bottom w:val="nil"/>
              <w:right w:val="nil"/>
            </w:tcBorders>
          </w:tcPr>
          <w:p w:rsidR="00E871CB" w:rsidRDefault="00E871CB">
            <w:pPr>
              <w:pStyle w:val="ConsPlusNormal"/>
              <w:jc w:val="center"/>
            </w:pPr>
            <w:r>
              <w:t>2041</w:t>
            </w:r>
          </w:p>
        </w:tc>
        <w:tc>
          <w:tcPr>
            <w:tcW w:w="916" w:type="dxa"/>
            <w:tcBorders>
              <w:top w:val="nil"/>
              <w:left w:val="nil"/>
              <w:bottom w:val="nil"/>
              <w:right w:val="nil"/>
            </w:tcBorders>
          </w:tcPr>
          <w:p w:rsidR="00E871CB" w:rsidRDefault="00E871CB">
            <w:pPr>
              <w:pStyle w:val="ConsPlusNormal"/>
              <w:jc w:val="center"/>
            </w:pPr>
            <w:r>
              <w:t>2150</w:t>
            </w:r>
          </w:p>
        </w:tc>
        <w:tc>
          <w:tcPr>
            <w:tcW w:w="916" w:type="dxa"/>
            <w:tcBorders>
              <w:top w:val="nil"/>
              <w:left w:val="nil"/>
              <w:bottom w:val="nil"/>
              <w:right w:val="nil"/>
            </w:tcBorders>
          </w:tcPr>
          <w:p w:rsidR="00E871CB" w:rsidRDefault="00E871CB">
            <w:pPr>
              <w:pStyle w:val="ConsPlusNormal"/>
              <w:jc w:val="center"/>
            </w:pPr>
            <w:r>
              <w:t>2939</w:t>
            </w:r>
          </w:p>
        </w:tc>
        <w:tc>
          <w:tcPr>
            <w:tcW w:w="916" w:type="dxa"/>
            <w:tcBorders>
              <w:top w:val="nil"/>
              <w:left w:val="nil"/>
              <w:bottom w:val="nil"/>
              <w:right w:val="nil"/>
            </w:tcBorders>
          </w:tcPr>
          <w:p w:rsidR="00E871CB" w:rsidRDefault="00E871CB">
            <w:pPr>
              <w:pStyle w:val="ConsPlusNormal"/>
              <w:jc w:val="center"/>
            </w:pPr>
            <w:r>
              <w:t>3129</w:t>
            </w:r>
          </w:p>
        </w:tc>
        <w:tc>
          <w:tcPr>
            <w:tcW w:w="919" w:type="dxa"/>
            <w:tcBorders>
              <w:top w:val="nil"/>
              <w:left w:val="nil"/>
              <w:bottom w:val="nil"/>
              <w:right w:val="nil"/>
            </w:tcBorders>
          </w:tcPr>
          <w:p w:rsidR="00E871CB" w:rsidRDefault="00E871CB">
            <w:pPr>
              <w:pStyle w:val="ConsPlusNormal"/>
              <w:jc w:val="center"/>
            </w:pPr>
            <w:r>
              <w:t>3453</w:t>
            </w:r>
          </w:p>
        </w:tc>
      </w:tr>
      <w:tr w:rsidR="00E871CB">
        <w:tblPrEx>
          <w:tblBorders>
            <w:insideH w:val="none" w:sz="0" w:space="0" w:color="auto"/>
            <w:insideV w:val="none" w:sz="0" w:space="0" w:color="auto"/>
          </w:tblBorders>
        </w:tblPrEx>
        <w:tc>
          <w:tcPr>
            <w:tcW w:w="2438" w:type="dxa"/>
            <w:tcBorders>
              <w:top w:val="nil"/>
              <w:left w:val="nil"/>
              <w:bottom w:val="nil"/>
              <w:right w:val="nil"/>
            </w:tcBorders>
          </w:tcPr>
          <w:p w:rsidR="00E871CB" w:rsidRDefault="00E871CB">
            <w:pPr>
              <w:pStyle w:val="ConsPlusNormal"/>
            </w:pPr>
            <w:r>
              <w:t xml:space="preserve">2. Доля протяженности автомобильных дорог общего пользования федерального значения, соответствующих нормативным </w:t>
            </w:r>
            <w:r>
              <w:lastRenderedPageBreak/>
              <w:t>требованиям к транспортно-эксплуатационным показателям, - всего</w:t>
            </w:r>
          </w:p>
        </w:tc>
        <w:tc>
          <w:tcPr>
            <w:tcW w:w="1871" w:type="dxa"/>
            <w:tcBorders>
              <w:top w:val="nil"/>
              <w:left w:val="nil"/>
              <w:bottom w:val="nil"/>
              <w:right w:val="nil"/>
            </w:tcBorders>
          </w:tcPr>
          <w:p w:rsidR="00E871CB" w:rsidRDefault="00E871CB">
            <w:pPr>
              <w:pStyle w:val="ConsPlusNormal"/>
              <w:jc w:val="center"/>
            </w:pPr>
            <w:r>
              <w:lastRenderedPageBreak/>
              <w:t>процентов общей протяженности автомобильных дорог федерального значения</w:t>
            </w:r>
          </w:p>
        </w:tc>
        <w:tc>
          <w:tcPr>
            <w:tcW w:w="907" w:type="dxa"/>
            <w:tcBorders>
              <w:top w:val="nil"/>
              <w:left w:val="nil"/>
              <w:bottom w:val="nil"/>
              <w:right w:val="nil"/>
            </w:tcBorders>
          </w:tcPr>
          <w:p w:rsidR="00E871CB" w:rsidRDefault="00E871CB">
            <w:pPr>
              <w:pStyle w:val="ConsPlusNormal"/>
              <w:jc w:val="center"/>
            </w:pPr>
            <w:r>
              <w:t>39,6</w:t>
            </w:r>
          </w:p>
        </w:tc>
        <w:tc>
          <w:tcPr>
            <w:tcW w:w="1020" w:type="dxa"/>
            <w:tcBorders>
              <w:top w:val="nil"/>
              <w:left w:val="nil"/>
              <w:bottom w:val="nil"/>
              <w:right w:val="nil"/>
            </w:tcBorders>
          </w:tcPr>
          <w:p w:rsidR="00E871CB" w:rsidRDefault="00E871CB">
            <w:pPr>
              <w:pStyle w:val="ConsPlusNormal"/>
              <w:jc w:val="center"/>
            </w:pPr>
            <w:r>
              <w:t>-</w:t>
            </w:r>
          </w:p>
        </w:tc>
        <w:tc>
          <w:tcPr>
            <w:tcW w:w="916" w:type="dxa"/>
            <w:tcBorders>
              <w:top w:val="nil"/>
              <w:left w:val="nil"/>
              <w:bottom w:val="nil"/>
              <w:right w:val="nil"/>
            </w:tcBorders>
          </w:tcPr>
          <w:p w:rsidR="00E871CB" w:rsidRDefault="00E871CB">
            <w:pPr>
              <w:pStyle w:val="ConsPlusNormal"/>
              <w:jc w:val="center"/>
            </w:pPr>
            <w:r>
              <w:t>38,9</w:t>
            </w:r>
          </w:p>
        </w:tc>
        <w:tc>
          <w:tcPr>
            <w:tcW w:w="916" w:type="dxa"/>
            <w:tcBorders>
              <w:top w:val="nil"/>
              <w:left w:val="nil"/>
              <w:bottom w:val="nil"/>
              <w:right w:val="nil"/>
            </w:tcBorders>
          </w:tcPr>
          <w:p w:rsidR="00E871CB" w:rsidRDefault="00E871CB">
            <w:pPr>
              <w:pStyle w:val="ConsPlusNormal"/>
              <w:jc w:val="center"/>
            </w:pPr>
            <w:r>
              <w:t>39,3</w:t>
            </w:r>
          </w:p>
        </w:tc>
        <w:tc>
          <w:tcPr>
            <w:tcW w:w="916" w:type="dxa"/>
            <w:tcBorders>
              <w:top w:val="nil"/>
              <w:left w:val="nil"/>
              <w:bottom w:val="nil"/>
              <w:right w:val="nil"/>
            </w:tcBorders>
          </w:tcPr>
          <w:p w:rsidR="00E871CB" w:rsidRDefault="00E871CB">
            <w:pPr>
              <w:pStyle w:val="ConsPlusNormal"/>
              <w:jc w:val="center"/>
            </w:pPr>
            <w:r>
              <w:t>41,9</w:t>
            </w:r>
          </w:p>
        </w:tc>
        <w:tc>
          <w:tcPr>
            <w:tcW w:w="916" w:type="dxa"/>
            <w:tcBorders>
              <w:top w:val="nil"/>
              <w:left w:val="nil"/>
              <w:bottom w:val="nil"/>
              <w:right w:val="nil"/>
            </w:tcBorders>
          </w:tcPr>
          <w:p w:rsidR="00E871CB" w:rsidRDefault="00E871CB">
            <w:pPr>
              <w:pStyle w:val="ConsPlusNormal"/>
              <w:jc w:val="center"/>
            </w:pPr>
            <w:r>
              <w:t>46</w:t>
            </w:r>
          </w:p>
        </w:tc>
        <w:tc>
          <w:tcPr>
            <w:tcW w:w="916" w:type="dxa"/>
            <w:tcBorders>
              <w:top w:val="nil"/>
              <w:left w:val="nil"/>
              <w:bottom w:val="nil"/>
              <w:right w:val="nil"/>
            </w:tcBorders>
          </w:tcPr>
          <w:p w:rsidR="00E871CB" w:rsidRDefault="00E871CB">
            <w:pPr>
              <w:pStyle w:val="ConsPlusNormal"/>
              <w:jc w:val="center"/>
            </w:pPr>
            <w:r>
              <w:t>53,2</w:t>
            </w:r>
          </w:p>
        </w:tc>
        <w:tc>
          <w:tcPr>
            <w:tcW w:w="916" w:type="dxa"/>
            <w:tcBorders>
              <w:top w:val="nil"/>
              <w:left w:val="nil"/>
              <w:bottom w:val="nil"/>
              <w:right w:val="nil"/>
            </w:tcBorders>
          </w:tcPr>
          <w:p w:rsidR="00E871CB" w:rsidRDefault="00E871CB">
            <w:pPr>
              <w:pStyle w:val="ConsPlusNormal"/>
              <w:jc w:val="center"/>
            </w:pPr>
            <w:r>
              <w:t>62,2</w:t>
            </w:r>
          </w:p>
        </w:tc>
        <w:tc>
          <w:tcPr>
            <w:tcW w:w="916" w:type="dxa"/>
            <w:tcBorders>
              <w:top w:val="nil"/>
              <w:left w:val="nil"/>
              <w:bottom w:val="nil"/>
              <w:right w:val="nil"/>
            </w:tcBorders>
          </w:tcPr>
          <w:p w:rsidR="00E871CB" w:rsidRDefault="00E871CB">
            <w:pPr>
              <w:pStyle w:val="ConsPlusNormal"/>
              <w:jc w:val="center"/>
            </w:pPr>
            <w:r>
              <w:t>71</w:t>
            </w:r>
          </w:p>
        </w:tc>
        <w:tc>
          <w:tcPr>
            <w:tcW w:w="916" w:type="dxa"/>
            <w:tcBorders>
              <w:top w:val="nil"/>
              <w:left w:val="nil"/>
              <w:bottom w:val="nil"/>
              <w:right w:val="nil"/>
            </w:tcBorders>
          </w:tcPr>
          <w:p w:rsidR="00E871CB" w:rsidRDefault="00E871CB">
            <w:pPr>
              <w:pStyle w:val="ConsPlusNormal"/>
              <w:jc w:val="center"/>
            </w:pPr>
            <w:r>
              <w:t>79,6</w:t>
            </w:r>
          </w:p>
        </w:tc>
        <w:tc>
          <w:tcPr>
            <w:tcW w:w="916" w:type="dxa"/>
            <w:tcBorders>
              <w:top w:val="nil"/>
              <w:left w:val="nil"/>
              <w:bottom w:val="nil"/>
              <w:right w:val="nil"/>
            </w:tcBorders>
          </w:tcPr>
          <w:p w:rsidR="00E871CB" w:rsidRDefault="00E871CB">
            <w:pPr>
              <w:pStyle w:val="ConsPlusNormal"/>
              <w:jc w:val="center"/>
            </w:pPr>
            <w:r>
              <w:t>83,5</w:t>
            </w:r>
          </w:p>
        </w:tc>
        <w:tc>
          <w:tcPr>
            <w:tcW w:w="916" w:type="dxa"/>
            <w:tcBorders>
              <w:top w:val="nil"/>
              <w:left w:val="nil"/>
              <w:bottom w:val="nil"/>
              <w:right w:val="nil"/>
            </w:tcBorders>
          </w:tcPr>
          <w:p w:rsidR="00E871CB" w:rsidRDefault="00E871CB">
            <w:pPr>
              <w:pStyle w:val="ConsPlusNormal"/>
              <w:jc w:val="center"/>
            </w:pPr>
            <w:r>
              <w:t>84,9</w:t>
            </w:r>
          </w:p>
        </w:tc>
        <w:tc>
          <w:tcPr>
            <w:tcW w:w="919" w:type="dxa"/>
            <w:tcBorders>
              <w:top w:val="nil"/>
              <w:left w:val="nil"/>
              <w:bottom w:val="nil"/>
              <w:right w:val="nil"/>
            </w:tcBorders>
          </w:tcPr>
          <w:p w:rsidR="00E871CB" w:rsidRDefault="00E871CB">
            <w:pPr>
              <w:pStyle w:val="ConsPlusNormal"/>
              <w:jc w:val="center"/>
            </w:pPr>
            <w:r>
              <w:t>85,3</w:t>
            </w:r>
          </w:p>
        </w:tc>
      </w:tr>
      <w:tr w:rsidR="00E871CB">
        <w:tblPrEx>
          <w:tblBorders>
            <w:insideH w:val="none" w:sz="0" w:space="0" w:color="auto"/>
            <w:insideV w:val="none" w:sz="0" w:space="0" w:color="auto"/>
          </w:tblBorders>
        </w:tblPrEx>
        <w:tc>
          <w:tcPr>
            <w:tcW w:w="2438" w:type="dxa"/>
            <w:tcBorders>
              <w:top w:val="nil"/>
              <w:left w:val="nil"/>
              <w:bottom w:val="nil"/>
              <w:right w:val="nil"/>
            </w:tcBorders>
          </w:tcPr>
          <w:p w:rsidR="00E871CB" w:rsidRDefault="00E871CB">
            <w:pPr>
              <w:pStyle w:val="ConsPlusNormal"/>
              <w:ind w:left="283"/>
            </w:pPr>
            <w:r>
              <w:lastRenderedPageBreak/>
              <w:t>в том числе:</w:t>
            </w:r>
          </w:p>
        </w:tc>
        <w:tc>
          <w:tcPr>
            <w:tcW w:w="1871" w:type="dxa"/>
            <w:tcBorders>
              <w:top w:val="nil"/>
              <w:left w:val="nil"/>
              <w:bottom w:val="nil"/>
              <w:right w:val="nil"/>
            </w:tcBorders>
          </w:tcPr>
          <w:p w:rsidR="00E871CB" w:rsidRDefault="00E871CB">
            <w:pPr>
              <w:pStyle w:val="ConsPlusNormal"/>
            </w:pPr>
          </w:p>
        </w:tc>
        <w:tc>
          <w:tcPr>
            <w:tcW w:w="907" w:type="dxa"/>
            <w:tcBorders>
              <w:top w:val="nil"/>
              <w:left w:val="nil"/>
              <w:bottom w:val="nil"/>
              <w:right w:val="nil"/>
            </w:tcBorders>
          </w:tcPr>
          <w:p w:rsidR="00E871CB" w:rsidRDefault="00E871CB">
            <w:pPr>
              <w:pStyle w:val="ConsPlusNormal"/>
            </w:pPr>
          </w:p>
        </w:tc>
        <w:tc>
          <w:tcPr>
            <w:tcW w:w="1020"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9"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438" w:type="dxa"/>
            <w:tcBorders>
              <w:top w:val="nil"/>
              <w:left w:val="nil"/>
              <w:bottom w:val="nil"/>
              <w:right w:val="nil"/>
            </w:tcBorders>
          </w:tcPr>
          <w:p w:rsidR="00E871CB" w:rsidRDefault="00E871CB">
            <w:pPr>
              <w:pStyle w:val="ConsPlusNormal"/>
              <w:ind w:left="283"/>
            </w:pPr>
            <w:r>
              <w:t>доля протяженности автомобильных дорог общего пользования федерального значения, находящихся в управлении Росавтодора, соответствующих нормативным требованиям к транспортно-эксплуатационным показателям, - всего</w:t>
            </w:r>
          </w:p>
        </w:tc>
        <w:tc>
          <w:tcPr>
            <w:tcW w:w="1871" w:type="dxa"/>
            <w:tcBorders>
              <w:top w:val="nil"/>
              <w:left w:val="nil"/>
              <w:bottom w:val="nil"/>
              <w:right w:val="nil"/>
            </w:tcBorders>
          </w:tcPr>
          <w:p w:rsidR="00E871CB" w:rsidRDefault="00E871CB">
            <w:pPr>
              <w:pStyle w:val="ConsPlusNormal"/>
              <w:jc w:val="center"/>
            </w:pPr>
            <w:r>
              <w:t>процентов общей протяженности автомобильных дорог федерального значения, находящихся в управлении Росавтодора</w:t>
            </w:r>
          </w:p>
        </w:tc>
        <w:tc>
          <w:tcPr>
            <w:tcW w:w="907" w:type="dxa"/>
            <w:tcBorders>
              <w:top w:val="nil"/>
              <w:left w:val="nil"/>
              <w:bottom w:val="nil"/>
              <w:right w:val="nil"/>
            </w:tcBorders>
          </w:tcPr>
          <w:p w:rsidR="00E871CB" w:rsidRDefault="00E871CB">
            <w:pPr>
              <w:pStyle w:val="ConsPlusNormal"/>
              <w:jc w:val="center"/>
            </w:pPr>
            <w:r>
              <w:t>39,6</w:t>
            </w:r>
          </w:p>
        </w:tc>
        <w:tc>
          <w:tcPr>
            <w:tcW w:w="1020" w:type="dxa"/>
            <w:tcBorders>
              <w:top w:val="nil"/>
              <w:left w:val="nil"/>
              <w:bottom w:val="nil"/>
              <w:right w:val="nil"/>
            </w:tcBorders>
          </w:tcPr>
          <w:p w:rsidR="00E871CB" w:rsidRDefault="00E871CB">
            <w:pPr>
              <w:pStyle w:val="ConsPlusNormal"/>
              <w:jc w:val="center"/>
            </w:pPr>
            <w:r>
              <w:t>-</w:t>
            </w:r>
          </w:p>
        </w:tc>
        <w:tc>
          <w:tcPr>
            <w:tcW w:w="916" w:type="dxa"/>
            <w:tcBorders>
              <w:top w:val="nil"/>
              <w:left w:val="nil"/>
              <w:bottom w:val="nil"/>
              <w:right w:val="nil"/>
            </w:tcBorders>
          </w:tcPr>
          <w:p w:rsidR="00E871CB" w:rsidRDefault="00E871CB">
            <w:pPr>
              <w:pStyle w:val="ConsPlusNormal"/>
              <w:jc w:val="center"/>
            </w:pPr>
            <w:r>
              <w:t>38,57</w:t>
            </w:r>
          </w:p>
        </w:tc>
        <w:tc>
          <w:tcPr>
            <w:tcW w:w="916" w:type="dxa"/>
            <w:tcBorders>
              <w:top w:val="nil"/>
              <w:left w:val="nil"/>
              <w:bottom w:val="nil"/>
              <w:right w:val="nil"/>
            </w:tcBorders>
          </w:tcPr>
          <w:p w:rsidR="00E871CB" w:rsidRDefault="00E871CB">
            <w:pPr>
              <w:pStyle w:val="ConsPlusNormal"/>
              <w:jc w:val="center"/>
            </w:pPr>
            <w:r>
              <w:t>38,68</w:t>
            </w:r>
          </w:p>
        </w:tc>
        <w:tc>
          <w:tcPr>
            <w:tcW w:w="916" w:type="dxa"/>
            <w:tcBorders>
              <w:top w:val="nil"/>
              <w:left w:val="nil"/>
              <w:bottom w:val="nil"/>
              <w:right w:val="nil"/>
            </w:tcBorders>
          </w:tcPr>
          <w:p w:rsidR="00E871CB" w:rsidRDefault="00E871CB">
            <w:pPr>
              <w:pStyle w:val="ConsPlusNormal"/>
              <w:jc w:val="center"/>
            </w:pPr>
            <w:r>
              <w:t>41,33</w:t>
            </w:r>
          </w:p>
        </w:tc>
        <w:tc>
          <w:tcPr>
            <w:tcW w:w="916" w:type="dxa"/>
            <w:tcBorders>
              <w:top w:val="nil"/>
              <w:left w:val="nil"/>
              <w:bottom w:val="nil"/>
              <w:right w:val="nil"/>
            </w:tcBorders>
          </w:tcPr>
          <w:p w:rsidR="00E871CB" w:rsidRDefault="00E871CB">
            <w:pPr>
              <w:pStyle w:val="ConsPlusNormal"/>
              <w:jc w:val="center"/>
            </w:pPr>
            <w:r>
              <w:t>45,43</w:t>
            </w:r>
          </w:p>
        </w:tc>
        <w:tc>
          <w:tcPr>
            <w:tcW w:w="916" w:type="dxa"/>
            <w:tcBorders>
              <w:top w:val="nil"/>
              <w:left w:val="nil"/>
              <w:bottom w:val="nil"/>
              <w:right w:val="nil"/>
            </w:tcBorders>
          </w:tcPr>
          <w:p w:rsidR="00E871CB" w:rsidRDefault="00E871CB">
            <w:pPr>
              <w:pStyle w:val="ConsPlusNormal"/>
              <w:jc w:val="center"/>
            </w:pPr>
            <w:r>
              <w:t>52,63</w:t>
            </w:r>
          </w:p>
        </w:tc>
        <w:tc>
          <w:tcPr>
            <w:tcW w:w="916" w:type="dxa"/>
            <w:tcBorders>
              <w:top w:val="nil"/>
              <w:left w:val="nil"/>
              <w:bottom w:val="nil"/>
              <w:right w:val="nil"/>
            </w:tcBorders>
          </w:tcPr>
          <w:p w:rsidR="00E871CB" w:rsidRDefault="00E871CB">
            <w:pPr>
              <w:pStyle w:val="ConsPlusNormal"/>
              <w:jc w:val="center"/>
            </w:pPr>
            <w:r>
              <w:t>61,85</w:t>
            </w:r>
          </w:p>
        </w:tc>
        <w:tc>
          <w:tcPr>
            <w:tcW w:w="916" w:type="dxa"/>
            <w:tcBorders>
              <w:top w:val="nil"/>
              <w:left w:val="nil"/>
              <w:bottom w:val="nil"/>
              <w:right w:val="nil"/>
            </w:tcBorders>
          </w:tcPr>
          <w:p w:rsidR="00E871CB" w:rsidRDefault="00E871CB">
            <w:pPr>
              <w:pStyle w:val="ConsPlusNormal"/>
              <w:jc w:val="center"/>
            </w:pPr>
            <w:r>
              <w:t>71</w:t>
            </w:r>
          </w:p>
        </w:tc>
        <w:tc>
          <w:tcPr>
            <w:tcW w:w="916" w:type="dxa"/>
            <w:tcBorders>
              <w:top w:val="nil"/>
              <w:left w:val="nil"/>
              <w:bottom w:val="nil"/>
              <w:right w:val="nil"/>
            </w:tcBorders>
          </w:tcPr>
          <w:p w:rsidR="00E871CB" w:rsidRDefault="00E871CB">
            <w:pPr>
              <w:pStyle w:val="ConsPlusNormal"/>
              <w:jc w:val="center"/>
            </w:pPr>
            <w:r>
              <w:t>79,95</w:t>
            </w:r>
          </w:p>
        </w:tc>
        <w:tc>
          <w:tcPr>
            <w:tcW w:w="916" w:type="dxa"/>
            <w:tcBorders>
              <w:top w:val="nil"/>
              <w:left w:val="nil"/>
              <w:bottom w:val="nil"/>
              <w:right w:val="nil"/>
            </w:tcBorders>
          </w:tcPr>
          <w:p w:rsidR="00E871CB" w:rsidRDefault="00E871CB">
            <w:pPr>
              <w:pStyle w:val="ConsPlusNormal"/>
              <w:jc w:val="center"/>
            </w:pPr>
            <w:r>
              <w:t>83,74</w:t>
            </w:r>
          </w:p>
        </w:tc>
        <w:tc>
          <w:tcPr>
            <w:tcW w:w="916" w:type="dxa"/>
            <w:tcBorders>
              <w:top w:val="nil"/>
              <w:left w:val="nil"/>
              <w:bottom w:val="nil"/>
              <w:right w:val="nil"/>
            </w:tcBorders>
          </w:tcPr>
          <w:p w:rsidR="00E871CB" w:rsidRDefault="00E871CB">
            <w:pPr>
              <w:pStyle w:val="ConsPlusNormal"/>
              <w:jc w:val="center"/>
            </w:pPr>
            <w:r>
              <w:t>85,07</w:t>
            </w:r>
          </w:p>
        </w:tc>
        <w:tc>
          <w:tcPr>
            <w:tcW w:w="919" w:type="dxa"/>
            <w:tcBorders>
              <w:top w:val="nil"/>
              <w:left w:val="nil"/>
              <w:bottom w:val="nil"/>
              <w:right w:val="nil"/>
            </w:tcBorders>
          </w:tcPr>
          <w:p w:rsidR="00E871CB" w:rsidRDefault="00E871CB">
            <w:pPr>
              <w:pStyle w:val="ConsPlusNormal"/>
              <w:jc w:val="center"/>
            </w:pPr>
            <w:r>
              <w:t>85,07</w:t>
            </w:r>
          </w:p>
        </w:tc>
      </w:tr>
      <w:tr w:rsidR="00E871CB">
        <w:tblPrEx>
          <w:tblBorders>
            <w:insideH w:val="none" w:sz="0" w:space="0" w:color="auto"/>
            <w:insideV w:val="none" w:sz="0" w:space="0" w:color="auto"/>
          </w:tblBorders>
        </w:tblPrEx>
        <w:tc>
          <w:tcPr>
            <w:tcW w:w="2438" w:type="dxa"/>
            <w:tcBorders>
              <w:top w:val="nil"/>
              <w:left w:val="nil"/>
              <w:bottom w:val="nil"/>
              <w:right w:val="nil"/>
            </w:tcBorders>
          </w:tcPr>
          <w:p w:rsidR="00E871CB" w:rsidRDefault="00E871CB">
            <w:pPr>
              <w:pStyle w:val="ConsPlusNormal"/>
              <w:ind w:left="567"/>
            </w:pPr>
            <w:r>
              <w:t>из них:</w:t>
            </w:r>
          </w:p>
        </w:tc>
        <w:tc>
          <w:tcPr>
            <w:tcW w:w="1871" w:type="dxa"/>
            <w:tcBorders>
              <w:top w:val="nil"/>
              <w:left w:val="nil"/>
              <w:bottom w:val="nil"/>
              <w:right w:val="nil"/>
            </w:tcBorders>
          </w:tcPr>
          <w:p w:rsidR="00E871CB" w:rsidRDefault="00E871CB">
            <w:pPr>
              <w:pStyle w:val="ConsPlusNormal"/>
            </w:pPr>
          </w:p>
        </w:tc>
        <w:tc>
          <w:tcPr>
            <w:tcW w:w="907" w:type="dxa"/>
            <w:tcBorders>
              <w:top w:val="nil"/>
              <w:left w:val="nil"/>
              <w:bottom w:val="nil"/>
              <w:right w:val="nil"/>
            </w:tcBorders>
          </w:tcPr>
          <w:p w:rsidR="00E871CB" w:rsidRDefault="00E871CB">
            <w:pPr>
              <w:pStyle w:val="ConsPlusNormal"/>
            </w:pPr>
          </w:p>
        </w:tc>
        <w:tc>
          <w:tcPr>
            <w:tcW w:w="1020"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9"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438" w:type="dxa"/>
            <w:tcBorders>
              <w:top w:val="nil"/>
              <w:left w:val="nil"/>
              <w:bottom w:val="nil"/>
              <w:right w:val="nil"/>
            </w:tcBorders>
          </w:tcPr>
          <w:p w:rsidR="00E871CB" w:rsidRDefault="00E871CB">
            <w:pPr>
              <w:pStyle w:val="ConsPlusNormal"/>
              <w:ind w:left="567"/>
            </w:pPr>
            <w:r>
              <w:t>автомобильных дорог общего пользования федерального значения, входящих в состав международных транспортных коридоров</w:t>
            </w:r>
          </w:p>
        </w:tc>
        <w:tc>
          <w:tcPr>
            <w:tcW w:w="1871" w:type="dxa"/>
            <w:tcBorders>
              <w:top w:val="nil"/>
              <w:left w:val="nil"/>
              <w:bottom w:val="nil"/>
              <w:right w:val="nil"/>
            </w:tcBorders>
          </w:tcPr>
          <w:p w:rsidR="00E871CB" w:rsidRDefault="00E871CB">
            <w:pPr>
              <w:pStyle w:val="ConsPlusNormal"/>
              <w:jc w:val="center"/>
            </w:pPr>
            <w:r>
              <w:t>процентов общей протяженности автомобильных дорог федерального значения, входящих в состав международных транспортных коридоров</w:t>
            </w:r>
          </w:p>
        </w:tc>
        <w:tc>
          <w:tcPr>
            <w:tcW w:w="907" w:type="dxa"/>
            <w:tcBorders>
              <w:top w:val="nil"/>
              <w:left w:val="nil"/>
              <w:bottom w:val="nil"/>
              <w:right w:val="nil"/>
            </w:tcBorders>
          </w:tcPr>
          <w:p w:rsidR="00E871CB" w:rsidRDefault="00E871CB">
            <w:pPr>
              <w:pStyle w:val="ConsPlusNormal"/>
              <w:jc w:val="center"/>
            </w:pPr>
            <w:r>
              <w:t>-</w:t>
            </w:r>
          </w:p>
        </w:tc>
        <w:tc>
          <w:tcPr>
            <w:tcW w:w="1020" w:type="dxa"/>
            <w:tcBorders>
              <w:top w:val="nil"/>
              <w:left w:val="nil"/>
              <w:bottom w:val="nil"/>
              <w:right w:val="nil"/>
            </w:tcBorders>
          </w:tcPr>
          <w:p w:rsidR="00E871CB" w:rsidRDefault="00E871CB">
            <w:pPr>
              <w:pStyle w:val="ConsPlusNormal"/>
              <w:jc w:val="center"/>
            </w:pPr>
            <w:r>
              <w:t>-</w:t>
            </w:r>
          </w:p>
        </w:tc>
        <w:tc>
          <w:tcPr>
            <w:tcW w:w="916" w:type="dxa"/>
            <w:tcBorders>
              <w:top w:val="nil"/>
              <w:left w:val="nil"/>
              <w:bottom w:val="nil"/>
              <w:right w:val="nil"/>
            </w:tcBorders>
          </w:tcPr>
          <w:p w:rsidR="00E871CB" w:rsidRDefault="00E871CB">
            <w:pPr>
              <w:pStyle w:val="ConsPlusNormal"/>
              <w:jc w:val="center"/>
            </w:pPr>
            <w:r>
              <w:t>35,01</w:t>
            </w:r>
          </w:p>
        </w:tc>
        <w:tc>
          <w:tcPr>
            <w:tcW w:w="916" w:type="dxa"/>
            <w:tcBorders>
              <w:top w:val="nil"/>
              <w:left w:val="nil"/>
              <w:bottom w:val="nil"/>
              <w:right w:val="nil"/>
            </w:tcBorders>
          </w:tcPr>
          <w:p w:rsidR="00E871CB" w:rsidRDefault="00E871CB">
            <w:pPr>
              <w:pStyle w:val="ConsPlusNormal"/>
              <w:jc w:val="center"/>
            </w:pPr>
            <w:r>
              <w:t>36,14</w:t>
            </w:r>
          </w:p>
        </w:tc>
        <w:tc>
          <w:tcPr>
            <w:tcW w:w="916" w:type="dxa"/>
            <w:tcBorders>
              <w:top w:val="nil"/>
              <w:left w:val="nil"/>
              <w:bottom w:val="nil"/>
              <w:right w:val="nil"/>
            </w:tcBorders>
          </w:tcPr>
          <w:p w:rsidR="00E871CB" w:rsidRDefault="00E871CB">
            <w:pPr>
              <w:pStyle w:val="ConsPlusNormal"/>
              <w:jc w:val="center"/>
            </w:pPr>
            <w:r>
              <w:t>39,6</w:t>
            </w:r>
          </w:p>
        </w:tc>
        <w:tc>
          <w:tcPr>
            <w:tcW w:w="916" w:type="dxa"/>
            <w:tcBorders>
              <w:top w:val="nil"/>
              <w:left w:val="nil"/>
              <w:bottom w:val="nil"/>
              <w:right w:val="nil"/>
            </w:tcBorders>
          </w:tcPr>
          <w:p w:rsidR="00E871CB" w:rsidRDefault="00E871CB">
            <w:pPr>
              <w:pStyle w:val="ConsPlusNormal"/>
              <w:jc w:val="center"/>
            </w:pPr>
            <w:r>
              <w:t>45,23</w:t>
            </w:r>
          </w:p>
        </w:tc>
        <w:tc>
          <w:tcPr>
            <w:tcW w:w="916" w:type="dxa"/>
            <w:tcBorders>
              <w:top w:val="nil"/>
              <w:left w:val="nil"/>
              <w:bottom w:val="nil"/>
              <w:right w:val="nil"/>
            </w:tcBorders>
          </w:tcPr>
          <w:p w:rsidR="00E871CB" w:rsidRDefault="00E871CB">
            <w:pPr>
              <w:pStyle w:val="ConsPlusNormal"/>
              <w:jc w:val="center"/>
            </w:pPr>
            <w:r>
              <w:t>53,23</w:t>
            </w:r>
          </w:p>
        </w:tc>
        <w:tc>
          <w:tcPr>
            <w:tcW w:w="916" w:type="dxa"/>
            <w:tcBorders>
              <w:top w:val="nil"/>
              <w:left w:val="nil"/>
              <w:bottom w:val="nil"/>
              <w:right w:val="nil"/>
            </w:tcBorders>
          </w:tcPr>
          <w:p w:rsidR="00E871CB" w:rsidRDefault="00E871CB">
            <w:pPr>
              <w:pStyle w:val="ConsPlusNormal"/>
              <w:jc w:val="center"/>
            </w:pPr>
            <w:r>
              <w:t>63,38</w:t>
            </w:r>
          </w:p>
        </w:tc>
        <w:tc>
          <w:tcPr>
            <w:tcW w:w="916" w:type="dxa"/>
            <w:tcBorders>
              <w:top w:val="nil"/>
              <w:left w:val="nil"/>
              <w:bottom w:val="nil"/>
              <w:right w:val="nil"/>
            </w:tcBorders>
          </w:tcPr>
          <w:p w:rsidR="00E871CB" w:rsidRDefault="00E871CB">
            <w:pPr>
              <w:pStyle w:val="ConsPlusNormal"/>
              <w:jc w:val="center"/>
            </w:pPr>
            <w:r>
              <w:t>72,8</w:t>
            </w:r>
          </w:p>
        </w:tc>
        <w:tc>
          <w:tcPr>
            <w:tcW w:w="916" w:type="dxa"/>
            <w:tcBorders>
              <w:top w:val="nil"/>
              <w:left w:val="nil"/>
              <w:bottom w:val="nil"/>
              <w:right w:val="nil"/>
            </w:tcBorders>
          </w:tcPr>
          <w:p w:rsidR="00E871CB" w:rsidRDefault="00E871CB">
            <w:pPr>
              <w:pStyle w:val="ConsPlusNormal"/>
              <w:jc w:val="center"/>
            </w:pPr>
            <w:r>
              <w:t>80,24</w:t>
            </w:r>
          </w:p>
        </w:tc>
        <w:tc>
          <w:tcPr>
            <w:tcW w:w="916" w:type="dxa"/>
            <w:tcBorders>
              <w:top w:val="nil"/>
              <w:left w:val="nil"/>
              <w:bottom w:val="nil"/>
              <w:right w:val="nil"/>
            </w:tcBorders>
          </w:tcPr>
          <w:p w:rsidR="00E871CB" w:rsidRDefault="00E871CB">
            <w:pPr>
              <w:pStyle w:val="ConsPlusNormal"/>
              <w:jc w:val="center"/>
            </w:pPr>
            <w:r>
              <w:t>84,16</w:t>
            </w:r>
          </w:p>
        </w:tc>
        <w:tc>
          <w:tcPr>
            <w:tcW w:w="916" w:type="dxa"/>
            <w:tcBorders>
              <w:top w:val="nil"/>
              <w:left w:val="nil"/>
              <w:bottom w:val="nil"/>
              <w:right w:val="nil"/>
            </w:tcBorders>
          </w:tcPr>
          <w:p w:rsidR="00E871CB" w:rsidRDefault="00E871CB">
            <w:pPr>
              <w:pStyle w:val="ConsPlusNormal"/>
              <w:jc w:val="center"/>
            </w:pPr>
            <w:r>
              <w:t>85,1</w:t>
            </w:r>
          </w:p>
        </w:tc>
        <w:tc>
          <w:tcPr>
            <w:tcW w:w="919" w:type="dxa"/>
            <w:tcBorders>
              <w:top w:val="nil"/>
              <w:left w:val="nil"/>
              <w:bottom w:val="nil"/>
              <w:right w:val="nil"/>
            </w:tcBorders>
          </w:tcPr>
          <w:p w:rsidR="00E871CB" w:rsidRDefault="00E871CB">
            <w:pPr>
              <w:pStyle w:val="ConsPlusNormal"/>
              <w:jc w:val="center"/>
            </w:pPr>
            <w:r>
              <w:t>85,1</w:t>
            </w:r>
          </w:p>
        </w:tc>
      </w:tr>
      <w:tr w:rsidR="00E871CB">
        <w:tblPrEx>
          <w:tblBorders>
            <w:insideH w:val="none" w:sz="0" w:space="0" w:color="auto"/>
            <w:insideV w:val="none" w:sz="0" w:space="0" w:color="auto"/>
          </w:tblBorders>
        </w:tblPrEx>
        <w:tc>
          <w:tcPr>
            <w:tcW w:w="2438" w:type="dxa"/>
            <w:tcBorders>
              <w:top w:val="nil"/>
              <w:left w:val="nil"/>
              <w:bottom w:val="nil"/>
              <w:right w:val="nil"/>
            </w:tcBorders>
          </w:tcPr>
          <w:p w:rsidR="00E871CB" w:rsidRDefault="00E871CB">
            <w:pPr>
              <w:pStyle w:val="ConsPlusNormal"/>
              <w:ind w:left="567"/>
            </w:pPr>
            <w:r>
              <w:lastRenderedPageBreak/>
              <w:t>автомобильных дорог общего пользования федерального значения, не входящих в состав международных транспортных коридоров</w:t>
            </w:r>
          </w:p>
        </w:tc>
        <w:tc>
          <w:tcPr>
            <w:tcW w:w="1871" w:type="dxa"/>
            <w:tcBorders>
              <w:top w:val="nil"/>
              <w:left w:val="nil"/>
              <w:bottom w:val="nil"/>
              <w:right w:val="nil"/>
            </w:tcBorders>
          </w:tcPr>
          <w:p w:rsidR="00E871CB" w:rsidRDefault="00E871CB">
            <w:pPr>
              <w:pStyle w:val="ConsPlusNormal"/>
              <w:jc w:val="center"/>
            </w:pPr>
            <w:r>
              <w:t>процентов общей протяженности автомобильных дорог федерального значения, не входящих в состав международных транспортных коридоров</w:t>
            </w:r>
          </w:p>
        </w:tc>
        <w:tc>
          <w:tcPr>
            <w:tcW w:w="907" w:type="dxa"/>
            <w:tcBorders>
              <w:top w:val="nil"/>
              <w:left w:val="nil"/>
              <w:bottom w:val="nil"/>
              <w:right w:val="nil"/>
            </w:tcBorders>
          </w:tcPr>
          <w:p w:rsidR="00E871CB" w:rsidRDefault="00E871CB">
            <w:pPr>
              <w:pStyle w:val="ConsPlusNormal"/>
              <w:jc w:val="center"/>
            </w:pPr>
            <w:r>
              <w:t>-</w:t>
            </w:r>
          </w:p>
        </w:tc>
        <w:tc>
          <w:tcPr>
            <w:tcW w:w="1020" w:type="dxa"/>
            <w:tcBorders>
              <w:top w:val="nil"/>
              <w:left w:val="nil"/>
              <w:bottom w:val="nil"/>
              <w:right w:val="nil"/>
            </w:tcBorders>
          </w:tcPr>
          <w:p w:rsidR="00E871CB" w:rsidRDefault="00E871CB">
            <w:pPr>
              <w:pStyle w:val="ConsPlusNormal"/>
              <w:jc w:val="center"/>
            </w:pPr>
            <w:r>
              <w:t>-</w:t>
            </w:r>
          </w:p>
        </w:tc>
        <w:tc>
          <w:tcPr>
            <w:tcW w:w="916" w:type="dxa"/>
            <w:tcBorders>
              <w:top w:val="nil"/>
              <w:left w:val="nil"/>
              <w:bottom w:val="nil"/>
              <w:right w:val="nil"/>
            </w:tcBorders>
          </w:tcPr>
          <w:p w:rsidR="00E871CB" w:rsidRDefault="00E871CB">
            <w:pPr>
              <w:pStyle w:val="ConsPlusNormal"/>
              <w:jc w:val="center"/>
            </w:pPr>
            <w:r>
              <w:t>42,77</w:t>
            </w:r>
          </w:p>
        </w:tc>
        <w:tc>
          <w:tcPr>
            <w:tcW w:w="916" w:type="dxa"/>
            <w:tcBorders>
              <w:top w:val="nil"/>
              <w:left w:val="nil"/>
              <w:bottom w:val="nil"/>
              <w:right w:val="nil"/>
            </w:tcBorders>
          </w:tcPr>
          <w:p w:rsidR="00E871CB" w:rsidRDefault="00E871CB">
            <w:pPr>
              <w:pStyle w:val="ConsPlusNormal"/>
              <w:jc w:val="center"/>
            </w:pPr>
            <w:r>
              <w:t>41,63</w:t>
            </w:r>
          </w:p>
        </w:tc>
        <w:tc>
          <w:tcPr>
            <w:tcW w:w="916" w:type="dxa"/>
            <w:tcBorders>
              <w:top w:val="nil"/>
              <w:left w:val="nil"/>
              <w:bottom w:val="nil"/>
              <w:right w:val="nil"/>
            </w:tcBorders>
          </w:tcPr>
          <w:p w:rsidR="00E871CB" w:rsidRDefault="00E871CB">
            <w:pPr>
              <w:pStyle w:val="ConsPlusNormal"/>
              <w:jc w:val="center"/>
            </w:pPr>
            <w:r>
              <w:t>43,32</w:t>
            </w:r>
          </w:p>
        </w:tc>
        <w:tc>
          <w:tcPr>
            <w:tcW w:w="916" w:type="dxa"/>
            <w:tcBorders>
              <w:top w:val="nil"/>
              <w:left w:val="nil"/>
              <w:bottom w:val="nil"/>
              <w:right w:val="nil"/>
            </w:tcBorders>
          </w:tcPr>
          <w:p w:rsidR="00E871CB" w:rsidRDefault="00E871CB">
            <w:pPr>
              <w:pStyle w:val="ConsPlusNormal"/>
              <w:jc w:val="center"/>
            </w:pPr>
            <w:r>
              <w:t>45,66</w:t>
            </w:r>
          </w:p>
        </w:tc>
        <w:tc>
          <w:tcPr>
            <w:tcW w:w="916" w:type="dxa"/>
            <w:tcBorders>
              <w:top w:val="nil"/>
              <w:left w:val="nil"/>
              <w:bottom w:val="nil"/>
              <w:right w:val="nil"/>
            </w:tcBorders>
          </w:tcPr>
          <w:p w:rsidR="00E871CB" w:rsidRDefault="00E871CB">
            <w:pPr>
              <w:pStyle w:val="ConsPlusNormal"/>
              <w:jc w:val="center"/>
            </w:pPr>
            <w:r>
              <w:t>51,92</w:t>
            </w:r>
          </w:p>
        </w:tc>
        <w:tc>
          <w:tcPr>
            <w:tcW w:w="916" w:type="dxa"/>
            <w:tcBorders>
              <w:top w:val="nil"/>
              <w:left w:val="nil"/>
              <w:bottom w:val="nil"/>
              <w:right w:val="nil"/>
            </w:tcBorders>
          </w:tcPr>
          <w:p w:rsidR="00E871CB" w:rsidRDefault="00E871CB">
            <w:pPr>
              <w:pStyle w:val="ConsPlusNormal"/>
              <w:jc w:val="center"/>
            </w:pPr>
            <w:r>
              <w:t>60,05</w:t>
            </w:r>
          </w:p>
        </w:tc>
        <w:tc>
          <w:tcPr>
            <w:tcW w:w="916" w:type="dxa"/>
            <w:tcBorders>
              <w:top w:val="nil"/>
              <w:left w:val="nil"/>
              <w:bottom w:val="nil"/>
              <w:right w:val="nil"/>
            </w:tcBorders>
          </w:tcPr>
          <w:p w:rsidR="00E871CB" w:rsidRDefault="00E871CB">
            <w:pPr>
              <w:pStyle w:val="ConsPlusNormal"/>
              <w:jc w:val="center"/>
            </w:pPr>
            <w:r>
              <w:t>66,62</w:t>
            </w:r>
          </w:p>
        </w:tc>
        <w:tc>
          <w:tcPr>
            <w:tcW w:w="916" w:type="dxa"/>
            <w:tcBorders>
              <w:top w:val="nil"/>
              <w:left w:val="nil"/>
              <w:bottom w:val="nil"/>
              <w:right w:val="nil"/>
            </w:tcBorders>
          </w:tcPr>
          <w:p w:rsidR="00E871CB" w:rsidRDefault="00E871CB">
            <w:pPr>
              <w:pStyle w:val="ConsPlusNormal"/>
              <w:jc w:val="center"/>
            </w:pPr>
            <w:r>
              <w:t>79,24</w:t>
            </w:r>
          </w:p>
        </w:tc>
        <w:tc>
          <w:tcPr>
            <w:tcW w:w="916" w:type="dxa"/>
            <w:tcBorders>
              <w:top w:val="nil"/>
              <w:left w:val="nil"/>
              <w:bottom w:val="nil"/>
              <w:right w:val="nil"/>
            </w:tcBorders>
          </w:tcPr>
          <w:p w:rsidR="00E871CB" w:rsidRDefault="00E871CB">
            <w:pPr>
              <w:pStyle w:val="ConsPlusNormal"/>
              <w:jc w:val="center"/>
            </w:pPr>
            <w:r>
              <w:t>82,7</w:t>
            </w:r>
          </w:p>
        </w:tc>
        <w:tc>
          <w:tcPr>
            <w:tcW w:w="916" w:type="dxa"/>
            <w:tcBorders>
              <w:top w:val="nil"/>
              <w:left w:val="nil"/>
              <w:bottom w:val="nil"/>
              <w:right w:val="nil"/>
            </w:tcBorders>
          </w:tcPr>
          <w:p w:rsidR="00E871CB" w:rsidRDefault="00E871CB">
            <w:pPr>
              <w:pStyle w:val="ConsPlusNormal"/>
              <w:jc w:val="center"/>
            </w:pPr>
            <w:r>
              <w:t>84,99</w:t>
            </w:r>
          </w:p>
        </w:tc>
        <w:tc>
          <w:tcPr>
            <w:tcW w:w="919" w:type="dxa"/>
            <w:tcBorders>
              <w:top w:val="nil"/>
              <w:left w:val="nil"/>
              <w:bottom w:val="nil"/>
              <w:right w:val="nil"/>
            </w:tcBorders>
          </w:tcPr>
          <w:p w:rsidR="00E871CB" w:rsidRDefault="00E871CB">
            <w:pPr>
              <w:pStyle w:val="ConsPlusNormal"/>
              <w:jc w:val="center"/>
            </w:pPr>
            <w:r>
              <w:t>85,1</w:t>
            </w:r>
          </w:p>
        </w:tc>
      </w:tr>
      <w:tr w:rsidR="00E871CB">
        <w:tblPrEx>
          <w:tblBorders>
            <w:insideH w:val="none" w:sz="0" w:space="0" w:color="auto"/>
            <w:insideV w:val="none" w:sz="0" w:space="0" w:color="auto"/>
          </w:tblBorders>
        </w:tblPrEx>
        <w:tc>
          <w:tcPr>
            <w:tcW w:w="2438" w:type="dxa"/>
            <w:tcBorders>
              <w:top w:val="nil"/>
              <w:left w:val="nil"/>
              <w:bottom w:val="nil"/>
              <w:right w:val="nil"/>
            </w:tcBorders>
          </w:tcPr>
          <w:p w:rsidR="00E871CB" w:rsidRDefault="00E871CB">
            <w:pPr>
              <w:pStyle w:val="ConsPlusNormal"/>
              <w:ind w:left="283"/>
            </w:pPr>
            <w:r>
              <w:t>доля протяженности автомобильных дорог общего пользования федерального значения, переданных в доверительное управление Государственной компании "Российские автомобильные дороги", соответствующих нормативным требованиям к транспортно-эксплуатационным показателям</w:t>
            </w:r>
          </w:p>
        </w:tc>
        <w:tc>
          <w:tcPr>
            <w:tcW w:w="1871" w:type="dxa"/>
            <w:tcBorders>
              <w:top w:val="nil"/>
              <w:left w:val="nil"/>
              <w:bottom w:val="nil"/>
              <w:right w:val="nil"/>
            </w:tcBorders>
          </w:tcPr>
          <w:p w:rsidR="00E871CB" w:rsidRDefault="00E871CB">
            <w:pPr>
              <w:pStyle w:val="ConsPlusNormal"/>
              <w:jc w:val="center"/>
            </w:pPr>
            <w:r>
              <w:t>процентов протяженности автомобильных дорог общего пользования, находящихся в доверительном управлении Государственной компании "Российские автомобильные дороги"</w:t>
            </w:r>
          </w:p>
        </w:tc>
        <w:tc>
          <w:tcPr>
            <w:tcW w:w="907" w:type="dxa"/>
            <w:tcBorders>
              <w:top w:val="nil"/>
              <w:left w:val="nil"/>
              <w:bottom w:val="nil"/>
              <w:right w:val="nil"/>
            </w:tcBorders>
          </w:tcPr>
          <w:p w:rsidR="00E871CB" w:rsidRDefault="00E871CB">
            <w:pPr>
              <w:pStyle w:val="ConsPlusNormal"/>
              <w:jc w:val="center"/>
            </w:pPr>
            <w:r>
              <w:t>-</w:t>
            </w:r>
          </w:p>
        </w:tc>
        <w:tc>
          <w:tcPr>
            <w:tcW w:w="1020" w:type="dxa"/>
            <w:tcBorders>
              <w:top w:val="nil"/>
              <w:left w:val="nil"/>
              <w:bottom w:val="nil"/>
              <w:right w:val="nil"/>
            </w:tcBorders>
          </w:tcPr>
          <w:p w:rsidR="00E871CB" w:rsidRDefault="00E871CB">
            <w:pPr>
              <w:pStyle w:val="ConsPlusNormal"/>
              <w:jc w:val="center"/>
            </w:pPr>
            <w:r>
              <w:t>-</w:t>
            </w:r>
          </w:p>
        </w:tc>
        <w:tc>
          <w:tcPr>
            <w:tcW w:w="916" w:type="dxa"/>
            <w:tcBorders>
              <w:top w:val="nil"/>
              <w:left w:val="nil"/>
              <w:bottom w:val="nil"/>
              <w:right w:val="nil"/>
            </w:tcBorders>
          </w:tcPr>
          <w:p w:rsidR="00E871CB" w:rsidRDefault="00E871CB">
            <w:pPr>
              <w:pStyle w:val="ConsPlusNormal"/>
              <w:jc w:val="center"/>
            </w:pPr>
            <w:r>
              <w:t>47,2</w:t>
            </w:r>
          </w:p>
        </w:tc>
        <w:tc>
          <w:tcPr>
            <w:tcW w:w="916" w:type="dxa"/>
            <w:tcBorders>
              <w:top w:val="nil"/>
              <w:left w:val="nil"/>
              <w:bottom w:val="nil"/>
              <w:right w:val="nil"/>
            </w:tcBorders>
          </w:tcPr>
          <w:p w:rsidR="00E871CB" w:rsidRDefault="00E871CB">
            <w:pPr>
              <w:pStyle w:val="ConsPlusNormal"/>
              <w:jc w:val="center"/>
            </w:pPr>
            <w:r>
              <w:t>50,3</w:t>
            </w:r>
          </w:p>
        </w:tc>
        <w:tc>
          <w:tcPr>
            <w:tcW w:w="916" w:type="dxa"/>
            <w:tcBorders>
              <w:top w:val="nil"/>
              <w:left w:val="nil"/>
              <w:bottom w:val="nil"/>
              <w:right w:val="nil"/>
            </w:tcBorders>
          </w:tcPr>
          <w:p w:rsidR="00E871CB" w:rsidRDefault="00E871CB">
            <w:pPr>
              <w:pStyle w:val="ConsPlusNormal"/>
              <w:jc w:val="center"/>
            </w:pPr>
            <w:r>
              <w:t>51,7</w:t>
            </w:r>
          </w:p>
        </w:tc>
        <w:tc>
          <w:tcPr>
            <w:tcW w:w="916" w:type="dxa"/>
            <w:tcBorders>
              <w:top w:val="nil"/>
              <w:left w:val="nil"/>
              <w:bottom w:val="nil"/>
              <w:right w:val="nil"/>
            </w:tcBorders>
          </w:tcPr>
          <w:p w:rsidR="00E871CB" w:rsidRDefault="00E871CB">
            <w:pPr>
              <w:pStyle w:val="ConsPlusNormal"/>
              <w:jc w:val="center"/>
            </w:pPr>
            <w:r>
              <w:t>56,5</w:t>
            </w:r>
          </w:p>
        </w:tc>
        <w:tc>
          <w:tcPr>
            <w:tcW w:w="916" w:type="dxa"/>
            <w:tcBorders>
              <w:top w:val="nil"/>
              <w:left w:val="nil"/>
              <w:bottom w:val="nil"/>
              <w:right w:val="nil"/>
            </w:tcBorders>
          </w:tcPr>
          <w:p w:rsidR="00E871CB" w:rsidRDefault="00E871CB">
            <w:pPr>
              <w:pStyle w:val="ConsPlusNormal"/>
              <w:jc w:val="center"/>
            </w:pPr>
            <w:r>
              <w:t>63,3</w:t>
            </w:r>
          </w:p>
        </w:tc>
        <w:tc>
          <w:tcPr>
            <w:tcW w:w="916" w:type="dxa"/>
            <w:tcBorders>
              <w:top w:val="nil"/>
              <w:left w:val="nil"/>
              <w:bottom w:val="nil"/>
              <w:right w:val="nil"/>
            </w:tcBorders>
          </w:tcPr>
          <w:p w:rsidR="00E871CB" w:rsidRDefault="00E871CB">
            <w:pPr>
              <w:pStyle w:val="ConsPlusNormal"/>
              <w:jc w:val="center"/>
            </w:pPr>
            <w:r>
              <w:t>67,4</w:t>
            </w:r>
          </w:p>
        </w:tc>
        <w:tc>
          <w:tcPr>
            <w:tcW w:w="916" w:type="dxa"/>
            <w:tcBorders>
              <w:top w:val="nil"/>
              <w:left w:val="nil"/>
              <w:bottom w:val="nil"/>
              <w:right w:val="nil"/>
            </w:tcBorders>
          </w:tcPr>
          <w:p w:rsidR="00E871CB" w:rsidRDefault="00E871CB">
            <w:pPr>
              <w:pStyle w:val="ConsPlusNormal"/>
              <w:jc w:val="center"/>
            </w:pPr>
            <w:r>
              <w:t>70,5</w:t>
            </w:r>
          </w:p>
        </w:tc>
        <w:tc>
          <w:tcPr>
            <w:tcW w:w="916" w:type="dxa"/>
            <w:tcBorders>
              <w:top w:val="nil"/>
              <w:left w:val="nil"/>
              <w:bottom w:val="nil"/>
              <w:right w:val="nil"/>
            </w:tcBorders>
          </w:tcPr>
          <w:p w:rsidR="00E871CB" w:rsidRDefault="00E871CB">
            <w:pPr>
              <w:pStyle w:val="ConsPlusNormal"/>
              <w:jc w:val="center"/>
            </w:pPr>
            <w:r>
              <w:t>73,1</w:t>
            </w:r>
          </w:p>
        </w:tc>
        <w:tc>
          <w:tcPr>
            <w:tcW w:w="916" w:type="dxa"/>
            <w:tcBorders>
              <w:top w:val="nil"/>
              <w:left w:val="nil"/>
              <w:bottom w:val="nil"/>
              <w:right w:val="nil"/>
            </w:tcBorders>
          </w:tcPr>
          <w:p w:rsidR="00E871CB" w:rsidRDefault="00E871CB">
            <w:pPr>
              <w:pStyle w:val="ConsPlusNormal"/>
              <w:jc w:val="center"/>
            </w:pPr>
            <w:r>
              <w:t>80,1</w:t>
            </w:r>
          </w:p>
        </w:tc>
        <w:tc>
          <w:tcPr>
            <w:tcW w:w="916" w:type="dxa"/>
            <w:tcBorders>
              <w:top w:val="nil"/>
              <w:left w:val="nil"/>
              <w:bottom w:val="nil"/>
              <w:right w:val="nil"/>
            </w:tcBorders>
          </w:tcPr>
          <w:p w:rsidR="00E871CB" w:rsidRDefault="00E871CB">
            <w:pPr>
              <w:pStyle w:val="ConsPlusNormal"/>
              <w:jc w:val="center"/>
            </w:pPr>
            <w:r>
              <w:t>83,3</w:t>
            </w:r>
          </w:p>
        </w:tc>
        <w:tc>
          <w:tcPr>
            <w:tcW w:w="919" w:type="dxa"/>
            <w:tcBorders>
              <w:top w:val="nil"/>
              <w:left w:val="nil"/>
              <w:bottom w:val="nil"/>
              <w:right w:val="nil"/>
            </w:tcBorders>
          </w:tcPr>
          <w:p w:rsidR="00E871CB" w:rsidRDefault="00E871CB">
            <w:pPr>
              <w:pStyle w:val="ConsPlusNormal"/>
              <w:jc w:val="center"/>
            </w:pPr>
            <w:r>
              <w:t>88,4</w:t>
            </w:r>
          </w:p>
        </w:tc>
      </w:tr>
      <w:tr w:rsidR="00E871CB">
        <w:tblPrEx>
          <w:tblBorders>
            <w:insideH w:val="none" w:sz="0" w:space="0" w:color="auto"/>
            <w:insideV w:val="none" w:sz="0" w:space="0" w:color="auto"/>
          </w:tblBorders>
        </w:tblPrEx>
        <w:tc>
          <w:tcPr>
            <w:tcW w:w="2438" w:type="dxa"/>
            <w:tcBorders>
              <w:top w:val="nil"/>
              <w:left w:val="nil"/>
              <w:bottom w:val="nil"/>
              <w:right w:val="nil"/>
            </w:tcBorders>
          </w:tcPr>
          <w:p w:rsidR="00E871CB" w:rsidRDefault="00E871CB">
            <w:pPr>
              <w:pStyle w:val="ConsPlusNormal"/>
            </w:pPr>
            <w:r>
              <w:t xml:space="preserve">3. Протяженность автомобильных дорог </w:t>
            </w:r>
            <w:r>
              <w:lastRenderedPageBreak/>
              <w:t>общего пользования федерального значения, обслуживающих движение в режиме перегрузки, - всего</w:t>
            </w:r>
          </w:p>
        </w:tc>
        <w:tc>
          <w:tcPr>
            <w:tcW w:w="1871" w:type="dxa"/>
            <w:tcBorders>
              <w:top w:val="nil"/>
              <w:left w:val="nil"/>
              <w:bottom w:val="nil"/>
              <w:right w:val="nil"/>
            </w:tcBorders>
          </w:tcPr>
          <w:p w:rsidR="00E871CB" w:rsidRDefault="00E871CB">
            <w:pPr>
              <w:pStyle w:val="ConsPlusNormal"/>
              <w:jc w:val="center"/>
            </w:pPr>
            <w:r>
              <w:lastRenderedPageBreak/>
              <w:t>км</w:t>
            </w:r>
          </w:p>
        </w:tc>
        <w:tc>
          <w:tcPr>
            <w:tcW w:w="907" w:type="dxa"/>
            <w:tcBorders>
              <w:top w:val="nil"/>
              <w:left w:val="nil"/>
              <w:bottom w:val="nil"/>
              <w:right w:val="nil"/>
            </w:tcBorders>
          </w:tcPr>
          <w:p w:rsidR="00E871CB" w:rsidRDefault="00E871CB">
            <w:pPr>
              <w:pStyle w:val="ConsPlusNormal"/>
              <w:jc w:val="center"/>
            </w:pPr>
            <w:r>
              <w:t>13379</w:t>
            </w:r>
          </w:p>
        </w:tc>
        <w:tc>
          <w:tcPr>
            <w:tcW w:w="1020" w:type="dxa"/>
            <w:tcBorders>
              <w:top w:val="nil"/>
              <w:left w:val="nil"/>
              <w:bottom w:val="nil"/>
              <w:right w:val="nil"/>
            </w:tcBorders>
          </w:tcPr>
          <w:p w:rsidR="00E871CB" w:rsidRDefault="00E871CB">
            <w:pPr>
              <w:pStyle w:val="ConsPlusNormal"/>
              <w:jc w:val="center"/>
            </w:pPr>
            <w:r>
              <w:t>-</w:t>
            </w:r>
          </w:p>
        </w:tc>
        <w:tc>
          <w:tcPr>
            <w:tcW w:w="916" w:type="dxa"/>
            <w:tcBorders>
              <w:top w:val="nil"/>
              <w:left w:val="nil"/>
              <w:bottom w:val="nil"/>
              <w:right w:val="nil"/>
            </w:tcBorders>
          </w:tcPr>
          <w:p w:rsidR="00E871CB" w:rsidRDefault="00E871CB">
            <w:pPr>
              <w:pStyle w:val="ConsPlusNormal"/>
              <w:jc w:val="center"/>
            </w:pPr>
            <w:r>
              <w:t>14898</w:t>
            </w:r>
          </w:p>
        </w:tc>
        <w:tc>
          <w:tcPr>
            <w:tcW w:w="916" w:type="dxa"/>
            <w:tcBorders>
              <w:top w:val="nil"/>
              <w:left w:val="nil"/>
              <w:bottom w:val="nil"/>
              <w:right w:val="nil"/>
            </w:tcBorders>
          </w:tcPr>
          <w:p w:rsidR="00E871CB" w:rsidRDefault="00E871CB">
            <w:pPr>
              <w:pStyle w:val="ConsPlusNormal"/>
              <w:jc w:val="center"/>
            </w:pPr>
            <w:r>
              <w:t>15409</w:t>
            </w:r>
          </w:p>
        </w:tc>
        <w:tc>
          <w:tcPr>
            <w:tcW w:w="916" w:type="dxa"/>
            <w:tcBorders>
              <w:top w:val="nil"/>
              <w:left w:val="nil"/>
              <w:bottom w:val="nil"/>
              <w:right w:val="nil"/>
            </w:tcBorders>
          </w:tcPr>
          <w:p w:rsidR="00E871CB" w:rsidRDefault="00E871CB">
            <w:pPr>
              <w:pStyle w:val="ConsPlusNormal"/>
              <w:jc w:val="center"/>
            </w:pPr>
            <w:r>
              <w:t>15849</w:t>
            </w:r>
          </w:p>
        </w:tc>
        <w:tc>
          <w:tcPr>
            <w:tcW w:w="916" w:type="dxa"/>
            <w:tcBorders>
              <w:top w:val="nil"/>
              <w:left w:val="nil"/>
              <w:bottom w:val="nil"/>
              <w:right w:val="nil"/>
            </w:tcBorders>
          </w:tcPr>
          <w:p w:rsidR="00E871CB" w:rsidRDefault="00E871CB">
            <w:pPr>
              <w:pStyle w:val="ConsPlusNormal"/>
              <w:jc w:val="center"/>
            </w:pPr>
            <w:r>
              <w:t>16239</w:t>
            </w:r>
          </w:p>
        </w:tc>
        <w:tc>
          <w:tcPr>
            <w:tcW w:w="916" w:type="dxa"/>
            <w:tcBorders>
              <w:top w:val="nil"/>
              <w:left w:val="nil"/>
              <w:bottom w:val="nil"/>
              <w:right w:val="nil"/>
            </w:tcBorders>
          </w:tcPr>
          <w:p w:rsidR="00E871CB" w:rsidRDefault="00E871CB">
            <w:pPr>
              <w:pStyle w:val="ConsPlusNormal"/>
              <w:jc w:val="center"/>
            </w:pPr>
            <w:r>
              <w:t>16861</w:t>
            </w:r>
          </w:p>
        </w:tc>
        <w:tc>
          <w:tcPr>
            <w:tcW w:w="916" w:type="dxa"/>
            <w:tcBorders>
              <w:top w:val="nil"/>
              <w:left w:val="nil"/>
              <w:bottom w:val="nil"/>
              <w:right w:val="nil"/>
            </w:tcBorders>
          </w:tcPr>
          <w:p w:rsidR="00E871CB" w:rsidRDefault="00E871CB">
            <w:pPr>
              <w:pStyle w:val="ConsPlusNormal"/>
              <w:jc w:val="center"/>
            </w:pPr>
            <w:r>
              <w:t>17625</w:t>
            </w:r>
          </w:p>
        </w:tc>
        <w:tc>
          <w:tcPr>
            <w:tcW w:w="916" w:type="dxa"/>
            <w:tcBorders>
              <w:top w:val="nil"/>
              <w:left w:val="nil"/>
              <w:bottom w:val="nil"/>
              <w:right w:val="nil"/>
            </w:tcBorders>
          </w:tcPr>
          <w:p w:rsidR="00E871CB" w:rsidRDefault="00E871CB">
            <w:pPr>
              <w:pStyle w:val="ConsPlusNormal"/>
              <w:jc w:val="center"/>
            </w:pPr>
            <w:r>
              <w:t>16660</w:t>
            </w:r>
          </w:p>
        </w:tc>
        <w:tc>
          <w:tcPr>
            <w:tcW w:w="916" w:type="dxa"/>
            <w:tcBorders>
              <w:top w:val="nil"/>
              <w:left w:val="nil"/>
              <w:bottom w:val="nil"/>
              <w:right w:val="nil"/>
            </w:tcBorders>
          </w:tcPr>
          <w:p w:rsidR="00E871CB" w:rsidRDefault="00E871CB">
            <w:pPr>
              <w:pStyle w:val="ConsPlusNormal"/>
              <w:jc w:val="center"/>
            </w:pPr>
            <w:r>
              <w:t>16452</w:t>
            </w:r>
          </w:p>
        </w:tc>
        <w:tc>
          <w:tcPr>
            <w:tcW w:w="916" w:type="dxa"/>
            <w:tcBorders>
              <w:top w:val="nil"/>
              <w:left w:val="nil"/>
              <w:bottom w:val="nil"/>
              <w:right w:val="nil"/>
            </w:tcBorders>
          </w:tcPr>
          <w:p w:rsidR="00E871CB" w:rsidRDefault="00E871CB">
            <w:pPr>
              <w:pStyle w:val="ConsPlusNormal"/>
              <w:jc w:val="center"/>
            </w:pPr>
            <w:r>
              <w:t>16137</w:t>
            </w:r>
          </w:p>
        </w:tc>
        <w:tc>
          <w:tcPr>
            <w:tcW w:w="916" w:type="dxa"/>
            <w:tcBorders>
              <w:top w:val="nil"/>
              <w:left w:val="nil"/>
              <w:bottom w:val="nil"/>
              <w:right w:val="nil"/>
            </w:tcBorders>
          </w:tcPr>
          <w:p w:rsidR="00E871CB" w:rsidRDefault="00E871CB">
            <w:pPr>
              <w:pStyle w:val="ConsPlusNormal"/>
              <w:jc w:val="center"/>
            </w:pPr>
            <w:r>
              <w:t>15317</w:t>
            </w:r>
          </w:p>
        </w:tc>
        <w:tc>
          <w:tcPr>
            <w:tcW w:w="919" w:type="dxa"/>
            <w:tcBorders>
              <w:top w:val="nil"/>
              <w:left w:val="nil"/>
              <w:bottom w:val="nil"/>
              <w:right w:val="nil"/>
            </w:tcBorders>
          </w:tcPr>
          <w:p w:rsidR="00E871CB" w:rsidRDefault="00E871CB">
            <w:pPr>
              <w:pStyle w:val="ConsPlusNormal"/>
              <w:jc w:val="center"/>
            </w:pPr>
            <w:r>
              <w:t>15059</w:t>
            </w:r>
          </w:p>
        </w:tc>
      </w:tr>
      <w:tr w:rsidR="00E871CB">
        <w:tblPrEx>
          <w:tblBorders>
            <w:insideH w:val="none" w:sz="0" w:space="0" w:color="auto"/>
            <w:insideV w:val="none" w:sz="0" w:space="0" w:color="auto"/>
          </w:tblBorders>
        </w:tblPrEx>
        <w:tc>
          <w:tcPr>
            <w:tcW w:w="2438" w:type="dxa"/>
            <w:tcBorders>
              <w:top w:val="nil"/>
              <w:left w:val="nil"/>
              <w:bottom w:val="nil"/>
              <w:right w:val="nil"/>
            </w:tcBorders>
          </w:tcPr>
          <w:p w:rsidR="00E871CB" w:rsidRDefault="00E871CB">
            <w:pPr>
              <w:pStyle w:val="ConsPlusNormal"/>
              <w:ind w:left="283"/>
            </w:pPr>
            <w:r>
              <w:lastRenderedPageBreak/>
              <w:t>в том числе:</w:t>
            </w:r>
          </w:p>
        </w:tc>
        <w:tc>
          <w:tcPr>
            <w:tcW w:w="1871" w:type="dxa"/>
            <w:tcBorders>
              <w:top w:val="nil"/>
              <w:left w:val="nil"/>
              <w:bottom w:val="nil"/>
              <w:right w:val="nil"/>
            </w:tcBorders>
          </w:tcPr>
          <w:p w:rsidR="00E871CB" w:rsidRDefault="00E871CB">
            <w:pPr>
              <w:pStyle w:val="ConsPlusNormal"/>
            </w:pPr>
          </w:p>
        </w:tc>
        <w:tc>
          <w:tcPr>
            <w:tcW w:w="907" w:type="dxa"/>
            <w:tcBorders>
              <w:top w:val="nil"/>
              <w:left w:val="nil"/>
              <w:bottom w:val="nil"/>
              <w:right w:val="nil"/>
            </w:tcBorders>
          </w:tcPr>
          <w:p w:rsidR="00E871CB" w:rsidRDefault="00E871CB">
            <w:pPr>
              <w:pStyle w:val="ConsPlusNormal"/>
            </w:pPr>
          </w:p>
        </w:tc>
        <w:tc>
          <w:tcPr>
            <w:tcW w:w="1020"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9"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438" w:type="dxa"/>
            <w:tcBorders>
              <w:top w:val="nil"/>
              <w:left w:val="nil"/>
              <w:bottom w:val="nil"/>
              <w:right w:val="nil"/>
            </w:tcBorders>
          </w:tcPr>
          <w:p w:rsidR="00E871CB" w:rsidRDefault="00E871CB">
            <w:pPr>
              <w:pStyle w:val="ConsPlusNormal"/>
              <w:ind w:left="283"/>
            </w:pPr>
            <w:r>
              <w:t>автомобильных дорог общего пользования федерального значения, входящих в состав международных транспортных коридоров</w:t>
            </w:r>
          </w:p>
        </w:tc>
        <w:tc>
          <w:tcPr>
            <w:tcW w:w="1871" w:type="dxa"/>
            <w:tcBorders>
              <w:top w:val="nil"/>
              <w:left w:val="nil"/>
              <w:bottom w:val="nil"/>
              <w:right w:val="nil"/>
            </w:tcBorders>
          </w:tcPr>
          <w:p w:rsidR="00E871CB" w:rsidRDefault="00E871CB">
            <w:pPr>
              <w:pStyle w:val="ConsPlusNormal"/>
              <w:jc w:val="center"/>
            </w:pPr>
            <w:r>
              <w:t>км</w:t>
            </w:r>
          </w:p>
        </w:tc>
        <w:tc>
          <w:tcPr>
            <w:tcW w:w="907" w:type="dxa"/>
            <w:tcBorders>
              <w:top w:val="nil"/>
              <w:left w:val="nil"/>
              <w:bottom w:val="nil"/>
              <w:right w:val="nil"/>
            </w:tcBorders>
          </w:tcPr>
          <w:p w:rsidR="00E871CB" w:rsidRDefault="00E871CB">
            <w:pPr>
              <w:pStyle w:val="ConsPlusNormal"/>
              <w:jc w:val="center"/>
            </w:pPr>
            <w:r>
              <w:t>-</w:t>
            </w:r>
          </w:p>
        </w:tc>
        <w:tc>
          <w:tcPr>
            <w:tcW w:w="1020" w:type="dxa"/>
            <w:tcBorders>
              <w:top w:val="nil"/>
              <w:left w:val="nil"/>
              <w:bottom w:val="nil"/>
              <w:right w:val="nil"/>
            </w:tcBorders>
          </w:tcPr>
          <w:p w:rsidR="00E871CB" w:rsidRDefault="00E871CB">
            <w:pPr>
              <w:pStyle w:val="ConsPlusNormal"/>
              <w:jc w:val="center"/>
            </w:pPr>
            <w:r>
              <w:t>-</w:t>
            </w:r>
          </w:p>
        </w:tc>
        <w:tc>
          <w:tcPr>
            <w:tcW w:w="916" w:type="dxa"/>
            <w:tcBorders>
              <w:top w:val="nil"/>
              <w:left w:val="nil"/>
              <w:bottom w:val="nil"/>
              <w:right w:val="nil"/>
            </w:tcBorders>
          </w:tcPr>
          <w:p w:rsidR="00E871CB" w:rsidRDefault="00E871CB">
            <w:pPr>
              <w:pStyle w:val="ConsPlusNormal"/>
              <w:jc w:val="center"/>
            </w:pPr>
            <w:r>
              <w:t>6784</w:t>
            </w:r>
          </w:p>
        </w:tc>
        <w:tc>
          <w:tcPr>
            <w:tcW w:w="916" w:type="dxa"/>
            <w:tcBorders>
              <w:top w:val="nil"/>
              <w:left w:val="nil"/>
              <w:bottom w:val="nil"/>
              <w:right w:val="nil"/>
            </w:tcBorders>
          </w:tcPr>
          <w:p w:rsidR="00E871CB" w:rsidRDefault="00E871CB">
            <w:pPr>
              <w:pStyle w:val="ConsPlusNormal"/>
              <w:jc w:val="center"/>
            </w:pPr>
            <w:r>
              <w:t>7078</w:t>
            </w:r>
          </w:p>
        </w:tc>
        <w:tc>
          <w:tcPr>
            <w:tcW w:w="916" w:type="dxa"/>
            <w:tcBorders>
              <w:top w:val="nil"/>
              <w:left w:val="nil"/>
              <w:bottom w:val="nil"/>
              <w:right w:val="nil"/>
            </w:tcBorders>
          </w:tcPr>
          <w:p w:rsidR="00E871CB" w:rsidRDefault="00E871CB">
            <w:pPr>
              <w:pStyle w:val="ConsPlusNormal"/>
              <w:jc w:val="center"/>
            </w:pPr>
            <w:r>
              <w:t>7395</w:t>
            </w:r>
          </w:p>
        </w:tc>
        <w:tc>
          <w:tcPr>
            <w:tcW w:w="916" w:type="dxa"/>
            <w:tcBorders>
              <w:top w:val="nil"/>
              <w:left w:val="nil"/>
              <w:bottom w:val="nil"/>
              <w:right w:val="nil"/>
            </w:tcBorders>
          </w:tcPr>
          <w:p w:rsidR="00E871CB" w:rsidRDefault="00E871CB">
            <w:pPr>
              <w:pStyle w:val="ConsPlusNormal"/>
              <w:jc w:val="center"/>
            </w:pPr>
            <w:r>
              <w:t>7648</w:t>
            </w:r>
          </w:p>
        </w:tc>
        <w:tc>
          <w:tcPr>
            <w:tcW w:w="916" w:type="dxa"/>
            <w:tcBorders>
              <w:top w:val="nil"/>
              <w:left w:val="nil"/>
              <w:bottom w:val="nil"/>
              <w:right w:val="nil"/>
            </w:tcBorders>
          </w:tcPr>
          <w:p w:rsidR="00E871CB" w:rsidRDefault="00E871CB">
            <w:pPr>
              <w:pStyle w:val="ConsPlusNormal"/>
              <w:jc w:val="center"/>
            </w:pPr>
            <w:r>
              <w:t>8006</w:t>
            </w:r>
          </w:p>
        </w:tc>
        <w:tc>
          <w:tcPr>
            <w:tcW w:w="916" w:type="dxa"/>
            <w:tcBorders>
              <w:top w:val="nil"/>
              <w:left w:val="nil"/>
              <w:bottom w:val="nil"/>
              <w:right w:val="nil"/>
            </w:tcBorders>
          </w:tcPr>
          <w:p w:rsidR="00E871CB" w:rsidRDefault="00E871CB">
            <w:pPr>
              <w:pStyle w:val="ConsPlusNormal"/>
              <w:jc w:val="center"/>
            </w:pPr>
            <w:r>
              <w:t>8477</w:t>
            </w:r>
          </w:p>
        </w:tc>
        <w:tc>
          <w:tcPr>
            <w:tcW w:w="916" w:type="dxa"/>
            <w:tcBorders>
              <w:top w:val="nil"/>
              <w:left w:val="nil"/>
              <w:bottom w:val="nil"/>
              <w:right w:val="nil"/>
            </w:tcBorders>
          </w:tcPr>
          <w:p w:rsidR="00E871CB" w:rsidRDefault="00E871CB">
            <w:pPr>
              <w:pStyle w:val="ConsPlusNormal"/>
              <w:jc w:val="center"/>
            </w:pPr>
            <w:r>
              <w:t>10969</w:t>
            </w:r>
          </w:p>
        </w:tc>
        <w:tc>
          <w:tcPr>
            <w:tcW w:w="916" w:type="dxa"/>
            <w:tcBorders>
              <w:top w:val="nil"/>
              <w:left w:val="nil"/>
              <w:bottom w:val="nil"/>
              <w:right w:val="nil"/>
            </w:tcBorders>
          </w:tcPr>
          <w:p w:rsidR="00E871CB" w:rsidRDefault="00E871CB">
            <w:pPr>
              <w:pStyle w:val="ConsPlusNormal"/>
              <w:jc w:val="center"/>
            </w:pPr>
            <w:r>
              <w:t>10801</w:t>
            </w:r>
          </w:p>
        </w:tc>
        <w:tc>
          <w:tcPr>
            <w:tcW w:w="916" w:type="dxa"/>
            <w:tcBorders>
              <w:top w:val="nil"/>
              <w:left w:val="nil"/>
              <w:bottom w:val="nil"/>
              <w:right w:val="nil"/>
            </w:tcBorders>
          </w:tcPr>
          <w:p w:rsidR="00E871CB" w:rsidRDefault="00E871CB">
            <w:pPr>
              <w:pStyle w:val="ConsPlusNormal"/>
              <w:jc w:val="center"/>
            </w:pPr>
            <w:r>
              <w:t>10634</w:t>
            </w:r>
          </w:p>
        </w:tc>
        <w:tc>
          <w:tcPr>
            <w:tcW w:w="916" w:type="dxa"/>
            <w:tcBorders>
              <w:top w:val="nil"/>
              <w:left w:val="nil"/>
              <w:bottom w:val="nil"/>
              <w:right w:val="nil"/>
            </w:tcBorders>
          </w:tcPr>
          <w:p w:rsidR="00E871CB" w:rsidRDefault="00E871CB">
            <w:pPr>
              <w:pStyle w:val="ConsPlusNormal"/>
              <w:jc w:val="center"/>
            </w:pPr>
            <w:r>
              <w:t>10475</w:t>
            </w:r>
          </w:p>
        </w:tc>
        <w:tc>
          <w:tcPr>
            <w:tcW w:w="919" w:type="dxa"/>
            <w:tcBorders>
              <w:top w:val="nil"/>
              <w:left w:val="nil"/>
              <w:bottom w:val="nil"/>
              <w:right w:val="nil"/>
            </w:tcBorders>
          </w:tcPr>
          <w:p w:rsidR="00E871CB" w:rsidRDefault="00E871CB">
            <w:pPr>
              <w:pStyle w:val="ConsPlusNormal"/>
              <w:jc w:val="center"/>
            </w:pPr>
            <w:r>
              <w:t>10289</w:t>
            </w:r>
          </w:p>
        </w:tc>
      </w:tr>
      <w:tr w:rsidR="00E871CB">
        <w:tblPrEx>
          <w:tblBorders>
            <w:insideH w:val="none" w:sz="0" w:space="0" w:color="auto"/>
            <w:insideV w:val="none" w:sz="0" w:space="0" w:color="auto"/>
          </w:tblBorders>
        </w:tblPrEx>
        <w:tc>
          <w:tcPr>
            <w:tcW w:w="2438" w:type="dxa"/>
            <w:tcBorders>
              <w:top w:val="nil"/>
              <w:left w:val="nil"/>
              <w:bottom w:val="nil"/>
              <w:right w:val="nil"/>
            </w:tcBorders>
          </w:tcPr>
          <w:p w:rsidR="00E871CB" w:rsidRDefault="00E871CB">
            <w:pPr>
              <w:pStyle w:val="ConsPlusNormal"/>
              <w:ind w:left="283"/>
            </w:pPr>
            <w:r>
              <w:t>автомобильных дорог общего пользования федерального значения, не входящих в состав международных транспортных коридоров</w:t>
            </w:r>
          </w:p>
        </w:tc>
        <w:tc>
          <w:tcPr>
            <w:tcW w:w="1871" w:type="dxa"/>
            <w:tcBorders>
              <w:top w:val="nil"/>
              <w:left w:val="nil"/>
              <w:bottom w:val="nil"/>
              <w:right w:val="nil"/>
            </w:tcBorders>
          </w:tcPr>
          <w:p w:rsidR="00E871CB" w:rsidRDefault="00E871CB">
            <w:pPr>
              <w:pStyle w:val="ConsPlusNormal"/>
              <w:jc w:val="center"/>
            </w:pPr>
            <w:r>
              <w:t>км</w:t>
            </w:r>
          </w:p>
        </w:tc>
        <w:tc>
          <w:tcPr>
            <w:tcW w:w="907" w:type="dxa"/>
            <w:tcBorders>
              <w:top w:val="nil"/>
              <w:left w:val="nil"/>
              <w:bottom w:val="nil"/>
              <w:right w:val="nil"/>
            </w:tcBorders>
          </w:tcPr>
          <w:p w:rsidR="00E871CB" w:rsidRDefault="00E871CB">
            <w:pPr>
              <w:pStyle w:val="ConsPlusNormal"/>
              <w:jc w:val="center"/>
            </w:pPr>
            <w:r>
              <w:t>-</w:t>
            </w:r>
          </w:p>
        </w:tc>
        <w:tc>
          <w:tcPr>
            <w:tcW w:w="1020" w:type="dxa"/>
            <w:tcBorders>
              <w:top w:val="nil"/>
              <w:left w:val="nil"/>
              <w:bottom w:val="nil"/>
              <w:right w:val="nil"/>
            </w:tcBorders>
          </w:tcPr>
          <w:p w:rsidR="00E871CB" w:rsidRDefault="00E871CB">
            <w:pPr>
              <w:pStyle w:val="ConsPlusNormal"/>
              <w:jc w:val="center"/>
            </w:pPr>
            <w:r>
              <w:t>-</w:t>
            </w:r>
          </w:p>
        </w:tc>
        <w:tc>
          <w:tcPr>
            <w:tcW w:w="916" w:type="dxa"/>
            <w:tcBorders>
              <w:top w:val="nil"/>
              <w:left w:val="nil"/>
              <w:bottom w:val="nil"/>
              <w:right w:val="nil"/>
            </w:tcBorders>
          </w:tcPr>
          <w:p w:rsidR="00E871CB" w:rsidRDefault="00E871CB">
            <w:pPr>
              <w:pStyle w:val="ConsPlusNormal"/>
              <w:jc w:val="center"/>
            </w:pPr>
            <w:r>
              <w:t>7210</w:t>
            </w:r>
          </w:p>
        </w:tc>
        <w:tc>
          <w:tcPr>
            <w:tcW w:w="916" w:type="dxa"/>
            <w:tcBorders>
              <w:top w:val="nil"/>
              <w:left w:val="nil"/>
              <w:bottom w:val="nil"/>
              <w:right w:val="nil"/>
            </w:tcBorders>
          </w:tcPr>
          <w:p w:rsidR="00E871CB" w:rsidRDefault="00E871CB">
            <w:pPr>
              <w:pStyle w:val="ConsPlusNormal"/>
              <w:jc w:val="center"/>
            </w:pPr>
            <w:r>
              <w:t>7496</w:t>
            </w:r>
          </w:p>
        </w:tc>
        <w:tc>
          <w:tcPr>
            <w:tcW w:w="916" w:type="dxa"/>
            <w:tcBorders>
              <w:top w:val="nil"/>
              <w:left w:val="nil"/>
              <w:bottom w:val="nil"/>
              <w:right w:val="nil"/>
            </w:tcBorders>
          </w:tcPr>
          <w:p w:rsidR="00E871CB" w:rsidRDefault="00E871CB">
            <w:pPr>
              <w:pStyle w:val="ConsPlusNormal"/>
              <w:jc w:val="center"/>
            </w:pPr>
            <w:r>
              <w:t>7673</w:t>
            </w:r>
          </w:p>
        </w:tc>
        <w:tc>
          <w:tcPr>
            <w:tcW w:w="916" w:type="dxa"/>
            <w:tcBorders>
              <w:top w:val="nil"/>
              <w:left w:val="nil"/>
              <w:bottom w:val="nil"/>
              <w:right w:val="nil"/>
            </w:tcBorders>
          </w:tcPr>
          <w:p w:rsidR="00E871CB" w:rsidRDefault="00E871CB">
            <w:pPr>
              <w:pStyle w:val="ConsPlusNormal"/>
              <w:jc w:val="center"/>
            </w:pPr>
            <w:r>
              <w:t>7822</w:t>
            </w:r>
          </w:p>
        </w:tc>
        <w:tc>
          <w:tcPr>
            <w:tcW w:w="916" w:type="dxa"/>
            <w:tcBorders>
              <w:top w:val="nil"/>
              <w:left w:val="nil"/>
              <w:bottom w:val="nil"/>
              <w:right w:val="nil"/>
            </w:tcBorders>
          </w:tcPr>
          <w:p w:rsidR="00E871CB" w:rsidRDefault="00E871CB">
            <w:pPr>
              <w:pStyle w:val="ConsPlusNormal"/>
              <w:jc w:val="center"/>
            </w:pPr>
            <w:r>
              <w:t>8171</w:t>
            </w:r>
          </w:p>
        </w:tc>
        <w:tc>
          <w:tcPr>
            <w:tcW w:w="916" w:type="dxa"/>
            <w:tcBorders>
              <w:top w:val="nil"/>
              <w:left w:val="nil"/>
              <w:bottom w:val="nil"/>
              <w:right w:val="nil"/>
            </w:tcBorders>
          </w:tcPr>
          <w:p w:rsidR="00E871CB" w:rsidRDefault="00E871CB">
            <w:pPr>
              <w:pStyle w:val="ConsPlusNormal"/>
              <w:jc w:val="center"/>
            </w:pPr>
            <w:r>
              <w:t>8489</w:t>
            </w:r>
          </w:p>
        </w:tc>
        <w:tc>
          <w:tcPr>
            <w:tcW w:w="916" w:type="dxa"/>
            <w:tcBorders>
              <w:top w:val="nil"/>
              <w:left w:val="nil"/>
              <w:bottom w:val="nil"/>
              <w:right w:val="nil"/>
            </w:tcBorders>
          </w:tcPr>
          <w:p w:rsidR="00E871CB" w:rsidRDefault="00E871CB">
            <w:pPr>
              <w:pStyle w:val="ConsPlusNormal"/>
              <w:jc w:val="center"/>
            </w:pPr>
            <w:r>
              <w:t>5090</w:t>
            </w:r>
          </w:p>
        </w:tc>
        <w:tc>
          <w:tcPr>
            <w:tcW w:w="916" w:type="dxa"/>
            <w:tcBorders>
              <w:top w:val="nil"/>
              <w:left w:val="nil"/>
              <w:bottom w:val="nil"/>
              <w:right w:val="nil"/>
            </w:tcBorders>
          </w:tcPr>
          <w:p w:rsidR="00E871CB" w:rsidRDefault="00E871CB">
            <w:pPr>
              <w:pStyle w:val="ConsPlusNormal"/>
              <w:jc w:val="center"/>
            </w:pPr>
            <w:r>
              <w:t>5075</w:t>
            </w:r>
          </w:p>
        </w:tc>
        <w:tc>
          <w:tcPr>
            <w:tcW w:w="916" w:type="dxa"/>
            <w:tcBorders>
              <w:top w:val="nil"/>
              <w:left w:val="nil"/>
              <w:bottom w:val="nil"/>
              <w:right w:val="nil"/>
            </w:tcBorders>
          </w:tcPr>
          <w:p w:rsidR="00E871CB" w:rsidRDefault="00E871CB">
            <w:pPr>
              <w:pStyle w:val="ConsPlusNormal"/>
              <w:jc w:val="center"/>
            </w:pPr>
            <w:r>
              <w:t>4968</w:t>
            </w:r>
          </w:p>
        </w:tc>
        <w:tc>
          <w:tcPr>
            <w:tcW w:w="916" w:type="dxa"/>
            <w:tcBorders>
              <w:top w:val="nil"/>
              <w:left w:val="nil"/>
              <w:bottom w:val="nil"/>
              <w:right w:val="nil"/>
            </w:tcBorders>
          </w:tcPr>
          <w:p w:rsidR="00E871CB" w:rsidRDefault="00E871CB">
            <w:pPr>
              <w:pStyle w:val="ConsPlusNormal"/>
              <w:jc w:val="center"/>
            </w:pPr>
            <w:r>
              <w:t>4315</w:t>
            </w:r>
          </w:p>
        </w:tc>
        <w:tc>
          <w:tcPr>
            <w:tcW w:w="919" w:type="dxa"/>
            <w:tcBorders>
              <w:top w:val="nil"/>
              <w:left w:val="nil"/>
              <w:bottom w:val="nil"/>
              <w:right w:val="nil"/>
            </w:tcBorders>
          </w:tcPr>
          <w:p w:rsidR="00E871CB" w:rsidRDefault="00E871CB">
            <w:pPr>
              <w:pStyle w:val="ConsPlusNormal"/>
              <w:jc w:val="center"/>
            </w:pPr>
            <w:r>
              <w:t>4346</w:t>
            </w:r>
          </w:p>
        </w:tc>
      </w:tr>
      <w:tr w:rsidR="00E871CB">
        <w:tblPrEx>
          <w:tblBorders>
            <w:insideH w:val="none" w:sz="0" w:space="0" w:color="auto"/>
            <w:insideV w:val="none" w:sz="0" w:space="0" w:color="auto"/>
          </w:tblBorders>
        </w:tblPrEx>
        <w:tc>
          <w:tcPr>
            <w:tcW w:w="2438" w:type="dxa"/>
            <w:tcBorders>
              <w:top w:val="nil"/>
              <w:left w:val="nil"/>
              <w:bottom w:val="nil"/>
              <w:right w:val="nil"/>
            </w:tcBorders>
          </w:tcPr>
          <w:p w:rsidR="00E871CB" w:rsidRDefault="00E871CB">
            <w:pPr>
              <w:pStyle w:val="ConsPlusNormal"/>
              <w:ind w:left="283"/>
            </w:pPr>
            <w:r>
              <w:t xml:space="preserve">автомобильных дорог общего пользования, переданных в доверительное управление </w:t>
            </w:r>
            <w:r>
              <w:lastRenderedPageBreak/>
              <w:t>Государственной компании "Российские автомобильные дороги"</w:t>
            </w:r>
          </w:p>
        </w:tc>
        <w:tc>
          <w:tcPr>
            <w:tcW w:w="1871" w:type="dxa"/>
            <w:tcBorders>
              <w:top w:val="nil"/>
              <w:left w:val="nil"/>
              <w:bottom w:val="nil"/>
              <w:right w:val="nil"/>
            </w:tcBorders>
          </w:tcPr>
          <w:p w:rsidR="00E871CB" w:rsidRDefault="00E871CB">
            <w:pPr>
              <w:pStyle w:val="ConsPlusNormal"/>
              <w:jc w:val="center"/>
            </w:pPr>
            <w:r>
              <w:lastRenderedPageBreak/>
              <w:t>км</w:t>
            </w:r>
          </w:p>
        </w:tc>
        <w:tc>
          <w:tcPr>
            <w:tcW w:w="907" w:type="dxa"/>
            <w:tcBorders>
              <w:top w:val="nil"/>
              <w:left w:val="nil"/>
              <w:bottom w:val="nil"/>
              <w:right w:val="nil"/>
            </w:tcBorders>
          </w:tcPr>
          <w:p w:rsidR="00E871CB" w:rsidRDefault="00E871CB">
            <w:pPr>
              <w:pStyle w:val="ConsPlusNormal"/>
              <w:jc w:val="center"/>
            </w:pPr>
            <w:r>
              <w:t>-</w:t>
            </w:r>
          </w:p>
        </w:tc>
        <w:tc>
          <w:tcPr>
            <w:tcW w:w="1020" w:type="dxa"/>
            <w:tcBorders>
              <w:top w:val="nil"/>
              <w:left w:val="nil"/>
              <w:bottom w:val="nil"/>
              <w:right w:val="nil"/>
            </w:tcBorders>
          </w:tcPr>
          <w:p w:rsidR="00E871CB" w:rsidRDefault="00E871CB">
            <w:pPr>
              <w:pStyle w:val="ConsPlusNormal"/>
              <w:jc w:val="center"/>
            </w:pPr>
            <w:r>
              <w:t>-</w:t>
            </w:r>
          </w:p>
        </w:tc>
        <w:tc>
          <w:tcPr>
            <w:tcW w:w="916" w:type="dxa"/>
            <w:tcBorders>
              <w:top w:val="nil"/>
              <w:left w:val="nil"/>
              <w:bottom w:val="nil"/>
              <w:right w:val="nil"/>
            </w:tcBorders>
          </w:tcPr>
          <w:p w:rsidR="00E871CB" w:rsidRDefault="00E871CB">
            <w:pPr>
              <w:pStyle w:val="ConsPlusNormal"/>
              <w:jc w:val="center"/>
            </w:pPr>
            <w:r>
              <w:t>904</w:t>
            </w:r>
          </w:p>
        </w:tc>
        <w:tc>
          <w:tcPr>
            <w:tcW w:w="916" w:type="dxa"/>
            <w:tcBorders>
              <w:top w:val="nil"/>
              <w:left w:val="nil"/>
              <w:bottom w:val="nil"/>
              <w:right w:val="nil"/>
            </w:tcBorders>
          </w:tcPr>
          <w:p w:rsidR="00E871CB" w:rsidRDefault="00E871CB">
            <w:pPr>
              <w:pStyle w:val="ConsPlusNormal"/>
              <w:jc w:val="center"/>
            </w:pPr>
            <w:r>
              <w:t>835</w:t>
            </w:r>
          </w:p>
        </w:tc>
        <w:tc>
          <w:tcPr>
            <w:tcW w:w="916" w:type="dxa"/>
            <w:tcBorders>
              <w:top w:val="nil"/>
              <w:left w:val="nil"/>
              <w:bottom w:val="nil"/>
              <w:right w:val="nil"/>
            </w:tcBorders>
          </w:tcPr>
          <w:p w:rsidR="00E871CB" w:rsidRDefault="00E871CB">
            <w:pPr>
              <w:pStyle w:val="ConsPlusNormal"/>
              <w:jc w:val="center"/>
            </w:pPr>
            <w:r>
              <w:t>781</w:t>
            </w:r>
          </w:p>
        </w:tc>
        <w:tc>
          <w:tcPr>
            <w:tcW w:w="916" w:type="dxa"/>
            <w:tcBorders>
              <w:top w:val="nil"/>
              <w:left w:val="nil"/>
              <w:bottom w:val="nil"/>
              <w:right w:val="nil"/>
            </w:tcBorders>
          </w:tcPr>
          <w:p w:rsidR="00E871CB" w:rsidRDefault="00E871CB">
            <w:pPr>
              <w:pStyle w:val="ConsPlusNormal"/>
              <w:jc w:val="center"/>
            </w:pPr>
            <w:r>
              <w:t>769</w:t>
            </w:r>
          </w:p>
        </w:tc>
        <w:tc>
          <w:tcPr>
            <w:tcW w:w="916" w:type="dxa"/>
            <w:tcBorders>
              <w:top w:val="nil"/>
              <w:left w:val="nil"/>
              <w:bottom w:val="nil"/>
              <w:right w:val="nil"/>
            </w:tcBorders>
          </w:tcPr>
          <w:p w:rsidR="00E871CB" w:rsidRDefault="00E871CB">
            <w:pPr>
              <w:pStyle w:val="ConsPlusNormal"/>
              <w:jc w:val="center"/>
            </w:pPr>
            <w:r>
              <w:t>684</w:t>
            </w:r>
          </w:p>
        </w:tc>
        <w:tc>
          <w:tcPr>
            <w:tcW w:w="916" w:type="dxa"/>
            <w:tcBorders>
              <w:top w:val="nil"/>
              <w:left w:val="nil"/>
              <w:bottom w:val="nil"/>
              <w:right w:val="nil"/>
            </w:tcBorders>
          </w:tcPr>
          <w:p w:rsidR="00E871CB" w:rsidRDefault="00E871CB">
            <w:pPr>
              <w:pStyle w:val="ConsPlusNormal"/>
              <w:jc w:val="center"/>
            </w:pPr>
            <w:r>
              <w:t>659</w:t>
            </w:r>
          </w:p>
        </w:tc>
        <w:tc>
          <w:tcPr>
            <w:tcW w:w="916" w:type="dxa"/>
            <w:tcBorders>
              <w:top w:val="nil"/>
              <w:left w:val="nil"/>
              <w:bottom w:val="nil"/>
              <w:right w:val="nil"/>
            </w:tcBorders>
          </w:tcPr>
          <w:p w:rsidR="00E871CB" w:rsidRDefault="00E871CB">
            <w:pPr>
              <w:pStyle w:val="ConsPlusNormal"/>
              <w:jc w:val="center"/>
            </w:pPr>
            <w:r>
              <w:t>601</w:t>
            </w:r>
          </w:p>
        </w:tc>
        <w:tc>
          <w:tcPr>
            <w:tcW w:w="916" w:type="dxa"/>
            <w:tcBorders>
              <w:top w:val="nil"/>
              <w:left w:val="nil"/>
              <w:bottom w:val="nil"/>
              <w:right w:val="nil"/>
            </w:tcBorders>
          </w:tcPr>
          <w:p w:rsidR="00E871CB" w:rsidRDefault="00E871CB">
            <w:pPr>
              <w:pStyle w:val="ConsPlusNormal"/>
              <w:jc w:val="center"/>
            </w:pPr>
            <w:r>
              <w:t>576</w:t>
            </w:r>
          </w:p>
        </w:tc>
        <w:tc>
          <w:tcPr>
            <w:tcW w:w="916" w:type="dxa"/>
            <w:tcBorders>
              <w:top w:val="nil"/>
              <w:left w:val="nil"/>
              <w:bottom w:val="nil"/>
              <w:right w:val="nil"/>
            </w:tcBorders>
          </w:tcPr>
          <w:p w:rsidR="00E871CB" w:rsidRDefault="00E871CB">
            <w:pPr>
              <w:pStyle w:val="ConsPlusNormal"/>
              <w:jc w:val="center"/>
            </w:pPr>
            <w:r>
              <w:t>535</w:t>
            </w:r>
          </w:p>
        </w:tc>
        <w:tc>
          <w:tcPr>
            <w:tcW w:w="916" w:type="dxa"/>
            <w:tcBorders>
              <w:top w:val="nil"/>
              <w:left w:val="nil"/>
              <w:bottom w:val="nil"/>
              <w:right w:val="nil"/>
            </w:tcBorders>
          </w:tcPr>
          <w:p w:rsidR="00E871CB" w:rsidRDefault="00E871CB">
            <w:pPr>
              <w:pStyle w:val="ConsPlusNormal"/>
              <w:jc w:val="center"/>
            </w:pPr>
            <w:r>
              <w:t>527</w:t>
            </w:r>
          </w:p>
        </w:tc>
        <w:tc>
          <w:tcPr>
            <w:tcW w:w="919" w:type="dxa"/>
            <w:tcBorders>
              <w:top w:val="nil"/>
              <w:left w:val="nil"/>
              <w:bottom w:val="nil"/>
              <w:right w:val="nil"/>
            </w:tcBorders>
          </w:tcPr>
          <w:p w:rsidR="00E871CB" w:rsidRDefault="00E871CB">
            <w:pPr>
              <w:pStyle w:val="ConsPlusNormal"/>
              <w:jc w:val="center"/>
            </w:pPr>
            <w:r>
              <w:t>424</w:t>
            </w:r>
          </w:p>
        </w:tc>
      </w:tr>
      <w:tr w:rsidR="00E871CB">
        <w:tblPrEx>
          <w:tblBorders>
            <w:insideH w:val="none" w:sz="0" w:space="0" w:color="auto"/>
            <w:insideV w:val="none" w:sz="0" w:space="0" w:color="auto"/>
          </w:tblBorders>
        </w:tblPrEx>
        <w:tc>
          <w:tcPr>
            <w:tcW w:w="2438" w:type="dxa"/>
            <w:tcBorders>
              <w:top w:val="nil"/>
              <w:left w:val="nil"/>
              <w:bottom w:val="nil"/>
              <w:right w:val="nil"/>
            </w:tcBorders>
          </w:tcPr>
          <w:p w:rsidR="00E871CB" w:rsidRDefault="00E871CB">
            <w:pPr>
              <w:pStyle w:val="ConsPlusNormal"/>
            </w:pPr>
            <w:r>
              <w:lastRenderedPageBreak/>
              <w:t>4. Доля протяженности автомобильных дорог общего пользования федерального значения, обслуживающих движение в режиме перегрузки, - всего</w:t>
            </w:r>
          </w:p>
        </w:tc>
        <w:tc>
          <w:tcPr>
            <w:tcW w:w="1871" w:type="dxa"/>
            <w:tcBorders>
              <w:top w:val="nil"/>
              <w:left w:val="nil"/>
              <w:bottom w:val="nil"/>
              <w:right w:val="nil"/>
            </w:tcBorders>
          </w:tcPr>
          <w:p w:rsidR="00E871CB" w:rsidRDefault="00E871CB">
            <w:pPr>
              <w:pStyle w:val="ConsPlusNormal"/>
              <w:jc w:val="center"/>
            </w:pPr>
            <w:r>
              <w:t>процентов общей протяженности автомобильных дорог федерального значения</w:t>
            </w:r>
          </w:p>
        </w:tc>
        <w:tc>
          <w:tcPr>
            <w:tcW w:w="907" w:type="dxa"/>
            <w:tcBorders>
              <w:top w:val="nil"/>
              <w:left w:val="nil"/>
              <w:bottom w:val="nil"/>
              <w:right w:val="nil"/>
            </w:tcBorders>
          </w:tcPr>
          <w:p w:rsidR="00E871CB" w:rsidRDefault="00E871CB">
            <w:pPr>
              <w:pStyle w:val="ConsPlusNormal"/>
              <w:jc w:val="center"/>
            </w:pPr>
            <w:r>
              <w:t>26,6</w:t>
            </w:r>
          </w:p>
        </w:tc>
        <w:tc>
          <w:tcPr>
            <w:tcW w:w="1020" w:type="dxa"/>
            <w:tcBorders>
              <w:top w:val="nil"/>
              <w:left w:val="nil"/>
              <w:bottom w:val="nil"/>
              <w:right w:val="nil"/>
            </w:tcBorders>
          </w:tcPr>
          <w:p w:rsidR="00E871CB" w:rsidRDefault="00E871CB">
            <w:pPr>
              <w:pStyle w:val="ConsPlusNormal"/>
              <w:jc w:val="center"/>
            </w:pPr>
            <w:r>
              <w:t>-</w:t>
            </w:r>
          </w:p>
        </w:tc>
        <w:tc>
          <w:tcPr>
            <w:tcW w:w="916" w:type="dxa"/>
            <w:tcBorders>
              <w:top w:val="nil"/>
              <w:left w:val="nil"/>
              <w:bottom w:val="nil"/>
              <w:right w:val="nil"/>
            </w:tcBorders>
          </w:tcPr>
          <w:p w:rsidR="00E871CB" w:rsidRDefault="00E871CB">
            <w:pPr>
              <w:pStyle w:val="ConsPlusNormal"/>
              <w:jc w:val="center"/>
            </w:pPr>
            <w:r>
              <w:t>29,7</w:t>
            </w:r>
          </w:p>
        </w:tc>
        <w:tc>
          <w:tcPr>
            <w:tcW w:w="916" w:type="dxa"/>
            <w:tcBorders>
              <w:top w:val="nil"/>
              <w:left w:val="nil"/>
              <w:bottom w:val="nil"/>
              <w:right w:val="nil"/>
            </w:tcBorders>
          </w:tcPr>
          <w:p w:rsidR="00E871CB" w:rsidRDefault="00E871CB">
            <w:pPr>
              <w:pStyle w:val="ConsPlusNormal"/>
              <w:jc w:val="center"/>
            </w:pPr>
            <w:r>
              <w:t>30,6</w:t>
            </w:r>
          </w:p>
        </w:tc>
        <w:tc>
          <w:tcPr>
            <w:tcW w:w="916" w:type="dxa"/>
            <w:tcBorders>
              <w:top w:val="nil"/>
              <w:left w:val="nil"/>
              <w:bottom w:val="nil"/>
              <w:right w:val="nil"/>
            </w:tcBorders>
          </w:tcPr>
          <w:p w:rsidR="00E871CB" w:rsidRDefault="00E871CB">
            <w:pPr>
              <w:pStyle w:val="ConsPlusNormal"/>
              <w:jc w:val="center"/>
            </w:pPr>
            <w:r>
              <w:t>31,4</w:t>
            </w:r>
          </w:p>
        </w:tc>
        <w:tc>
          <w:tcPr>
            <w:tcW w:w="916" w:type="dxa"/>
            <w:tcBorders>
              <w:top w:val="nil"/>
              <w:left w:val="nil"/>
              <w:bottom w:val="nil"/>
              <w:right w:val="nil"/>
            </w:tcBorders>
          </w:tcPr>
          <w:p w:rsidR="00E871CB" w:rsidRDefault="00E871CB">
            <w:pPr>
              <w:pStyle w:val="ConsPlusNormal"/>
              <w:jc w:val="center"/>
            </w:pPr>
            <w:r>
              <w:t>32,1</w:t>
            </w:r>
          </w:p>
        </w:tc>
        <w:tc>
          <w:tcPr>
            <w:tcW w:w="916" w:type="dxa"/>
            <w:tcBorders>
              <w:top w:val="nil"/>
              <w:left w:val="nil"/>
              <w:bottom w:val="nil"/>
              <w:right w:val="nil"/>
            </w:tcBorders>
          </w:tcPr>
          <w:p w:rsidR="00E871CB" w:rsidRDefault="00E871CB">
            <w:pPr>
              <w:pStyle w:val="ConsPlusNormal"/>
              <w:jc w:val="center"/>
            </w:pPr>
            <w:r>
              <w:t>33,2</w:t>
            </w:r>
          </w:p>
        </w:tc>
        <w:tc>
          <w:tcPr>
            <w:tcW w:w="916" w:type="dxa"/>
            <w:tcBorders>
              <w:top w:val="nil"/>
              <w:left w:val="nil"/>
              <w:bottom w:val="nil"/>
              <w:right w:val="nil"/>
            </w:tcBorders>
          </w:tcPr>
          <w:p w:rsidR="00E871CB" w:rsidRDefault="00E871CB">
            <w:pPr>
              <w:pStyle w:val="ConsPlusNormal"/>
              <w:jc w:val="center"/>
            </w:pPr>
            <w:r>
              <w:t>34,6</w:t>
            </w:r>
          </w:p>
        </w:tc>
        <w:tc>
          <w:tcPr>
            <w:tcW w:w="916" w:type="dxa"/>
            <w:tcBorders>
              <w:top w:val="nil"/>
              <w:left w:val="nil"/>
              <w:bottom w:val="nil"/>
              <w:right w:val="nil"/>
            </w:tcBorders>
          </w:tcPr>
          <w:p w:rsidR="00E871CB" w:rsidRDefault="00E871CB">
            <w:pPr>
              <w:pStyle w:val="ConsPlusNormal"/>
              <w:jc w:val="center"/>
            </w:pPr>
            <w:r>
              <w:t>32,2</w:t>
            </w:r>
          </w:p>
        </w:tc>
        <w:tc>
          <w:tcPr>
            <w:tcW w:w="916" w:type="dxa"/>
            <w:tcBorders>
              <w:top w:val="nil"/>
              <w:left w:val="nil"/>
              <w:bottom w:val="nil"/>
              <w:right w:val="nil"/>
            </w:tcBorders>
          </w:tcPr>
          <w:p w:rsidR="00E871CB" w:rsidRDefault="00E871CB">
            <w:pPr>
              <w:pStyle w:val="ConsPlusNormal"/>
              <w:jc w:val="center"/>
            </w:pPr>
            <w:r>
              <w:t>31,6</w:t>
            </w:r>
          </w:p>
        </w:tc>
        <w:tc>
          <w:tcPr>
            <w:tcW w:w="916" w:type="dxa"/>
            <w:tcBorders>
              <w:top w:val="nil"/>
              <w:left w:val="nil"/>
              <w:bottom w:val="nil"/>
              <w:right w:val="nil"/>
            </w:tcBorders>
          </w:tcPr>
          <w:p w:rsidR="00E871CB" w:rsidRDefault="00E871CB">
            <w:pPr>
              <w:pStyle w:val="ConsPlusNormal"/>
              <w:jc w:val="center"/>
            </w:pPr>
            <w:r>
              <w:t>30,3</w:t>
            </w:r>
          </w:p>
        </w:tc>
        <w:tc>
          <w:tcPr>
            <w:tcW w:w="916" w:type="dxa"/>
            <w:tcBorders>
              <w:top w:val="nil"/>
              <w:left w:val="nil"/>
              <w:bottom w:val="nil"/>
              <w:right w:val="nil"/>
            </w:tcBorders>
          </w:tcPr>
          <w:p w:rsidR="00E871CB" w:rsidRDefault="00E871CB">
            <w:pPr>
              <w:pStyle w:val="ConsPlusNormal"/>
              <w:jc w:val="center"/>
            </w:pPr>
            <w:r>
              <w:t>28,5</w:t>
            </w:r>
          </w:p>
        </w:tc>
        <w:tc>
          <w:tcPr>
            <w:tcW w:w="919" w:type="dxa"/>
            <w:tcBorders>
              <w:top w:val="nil"/>
              <w:left w:val="nil"/>
              <w:bottom w:val="nil"/>
              <w:right w:val="nil"/>
            </w:tcBorders>
          </w:tcPr>
          <w:p w:rsidR="00E871CB" w:rsidRDefault="00E871CB">
            <w:pPr>
              <w:pStyle w:val="ConsPlusNormal"/>
              <w:jc w:val="center"/>
            </w:pPr>
            <w:r>
              <w:t>27,7</w:t>
            </w:r>
          </w:p>
        </w:tc>
      </w:tr>
      <w:tr w:rsidR="00E871CB">
        <w:tblPrEx>
          <w:tblBorders>
            <w:insideH w:val="none" w:sz="0" w:space="0" w:color="auto"/>
            <w:insideV w:val="none" w:sz="0" w:space="0" w:color="auto"/>
          </w:tblBorders>
        </w:tblPrEx>
        <w:tc>
          <w:tcPr>
            <w:tcW w:w="2438" w:type="dxa"/>
            <w:tcBorders>
              <w:top w:val="nil"/>
              <w:left w:val="nil"/>
              <w:bottom w:val="nil"/>
              <w:right w:val="nil"/>
            </w:tcBorders>
          </w:tcPr>
          <w:p w:rsidR="00E871CB" w:rsidRDefault="00E871CB">
            <w:pPr>
              <w:pStyle w:val="ConsPlusNormal"/>
              <w:ind w:left="283"/>
            </w:pPr>
            <w:r>
              <w:t>в том числе:</w:t>
            </w:r>
          </w:p>
        </w:tc>
        <w:tc>
          <w:tcPr>
            <w:tcW w:w="1871" w:type="dxa"/>
            <w:tcBorders>
              <w:top w:val="nil"/>
              <w:left w:val="nil"/>
              <w:bottom w:val="nil"/>
              <w:right w:val="nil"/>
            </w:tcBorders>
          </w:tcPr>
          <w:p w:rsidR="00E871CB" w:rsidRDefault="00E871CB">
            <w:pPr>
              <w:pStyle w:val="ConsPlusNormal"/>
            </w:pPr>
          </w:p>
        </w:tc>
        <w:tc>
          <w:tcPr>
            <w:tcW w:w="907" w:type="dxa"/>
            <w:tcBorders>
              <w:top w:val="nil"/>
              <w:left w:val="nil"/>
              <w:bottom w:val="nil"/>
              <w:right w:val="nil"/>
            </w:tcBorders>
          </w:tcPr>
          <w:p w:rsidR="00E871CB" w:rsidRDefault="00E871CB">
            <w:pPr>
              <w:pStyle w:val="ConsPlusNormal"/>
            </w:pPr>
          </w:p>
        </w:tc>
        <w:tc>
          <w:tcPr>
            <w:tcW w:w="1020"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9"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438" w:type="dxa"/>
            <w:tcBorders>
              <w:top w:val="nil"/>
              <w:left w:val="nil"/>
              <w:bottom w:val="nil"/>
              <w:right w:val="nil"/>
            </w:tcBorders>
          </w:tcPr>
          <w:p w:rsidR="00E871CB" w:rsidRDefault="00E871CB">
            <w:pPr>
              <w:pStyle w:val="ConsPlusNormal"/>
              <w:ind w:left="283"/>
            </w:pPr>
            <w:r>
              <w:t>доля протяженности автомобильных дорог общего пользования федерального значения, находящихся в управлении Росавтодора, обслуживающих движение в режиме перегрузки</w:t>
            </w:r>
          </w:p>
        </w:tc>
        <w:tc>
          <w:tcPr>
            <w:tcW w:w="1871" w:type="dxa"/>
            <w:tcBorders>
              <w:top w:val="nil"/>
              <w:left w:val="nil"/>
              <w:bottom w:val="nil"/>
              <w:right w:val="nil"/>
            </w:tcBorders>
          </w:tcPr>
          <w:p w:rsidR="00E871CB" w:rsidRDefault="00E871CB">
            <w:pPr>
              <w:pStyle w:val="ConsPlusNormal"/>
              <w:jc w:val="center"/>
            </w:pPr>
            <w:r>
              <w:t>процентов общей протяженности автомобильных дорог федерального значения, находящихся в управлении Росавтодора</w:t>
            </w:r>
          </w:p>
        </w:tc>
        <w:tc>
          <w:tcPr>
            <w:tcW w:w="907" w:type="dxa"/>
            <w:tcBorders>
              <w:top w:val="nil"/>
              <w:left w:val="nil"/>
              <w:bottom w:val="nil"/>
              <w:right w:val="nil"/>
            </w:tcBorders>
          </w:tcPr>
          <w:p w:rsidR="00E871CB" w:rsidRDefault="00E871CB">
            <w:pPr>
              <w:pStyle w:val="ConsPlusNormal"/>
              <w:jc w:val="center"/>
            </w:pPr>
            <w:r>
              <w:t>26,6</w:t>
            </w:r>
          </w:p>
        </w:tc>
        <w:tc>
          <w:tcPr>
            <w:tcW w:w="1020" w:type="dxa"/>
            <w:tcBorders>
              <w:top w:val="nil"/>
              <w:left w:val="nil"/>
              <w:bottom w:val="nil"/>
              <w:right w:val="nil"/>
            </w:tcBorders>
          </w:tcPr>
          <w:p w:rsidR="00E871CB" w:rsidRDefault="00E871CB">
            <w:pPr>
              <w:pStyle w:val="ConsPlusNormal"/>
              <w:jc w:val="center"/>
            </w:pPr>
            <w:r>
              <w:t>-</w:t>
            </w:r>
          </w:p>
        </w:tc>
        <w:tc>
          <w:tcPr>
            <w:tcW w:w="916" w:type="dxa"/>
            <w:tcBorders>
              <w:top w:val="nil"/>
              <w:left w:val="nil"/>
              <w:bottom w:val="nil"/>
              <w:right w:val="nil"/>
            </w:tcBorders>
          </w:tcPr>
          <w:p w:rsidR="00E871CB" w:rsidRDefault="00E871CB">
            <w:pPr>
              <w:pStyle w:val="ConsPlusNormal"/>
              <w:jc w:val="center"/>
            </w:pPr>
            <w:r>
              <w:t>29,08</w:t>
            </w:r>
          </w:p>
        </w:tc>
        <w:tc>
          <w:tcPr>
            <w:tcW w:w="916" w:type="dxa"/>
            <w:tcBorders>
              <w:top w:val="nil"/>
              <w:left w:val="nil"/>
              <w:bottom w:val="nil"/>
              <w:right w:val="nil"/>
            </w:tcBorders>
          </w:tcPr>
          <w:p w:rsidR="00E871CB" w:rsidRDefault="00E871CB">
            <w:pPr>
              <w:pStyle w:val="ConsPlusNormal"/>
              <w:jc w:val="center"/>
            </w:pPr>
            <w:r>
              <w:t>30,56</w:t>
            </w:r>
          </w:p>
        </w:tc>
        <w:tc>
          <w:tcPr>
            <w:tcW w:w="916" w:type="dxa"/>
            <w:tcBorders>
              <w:top w:val="nil"/>
              <w:left w:val="nil"/>
              <w:bottom w:val="nil"/>
              <w:right w:val="nil"/>
            </w:tcBorders>
          </w:tcPr>
          <w:p w:rsidR="00E871CB" w:rsidRDefault="00E871CB">
            <w:pPr>
              <w:pStyle w:val="ConsPlusNormal"/>
              <w:jc w:val="center"/>
            </w:pPr>
            <w:r>
              <w:t>31,54</w:t>
            </w:r>
          </w:p>
        </w:tc>
        <w:tc>
          <w:tcPr>
            <w:tcW w:w="916" w:type="dxa"/>
            <w:tcBorders>
              <w:top w:val="nil"/>
              <w:left w:val="nil"/>
              <w:bottom w:val="nil"/>
              <w:right w:val="nil"/>
            </w:tcBorders>
          </w:tcPr>
          <w:p w:rsidR="00E871CB" w:rsidRDefault="00E871CB">
            <w:pPr>
              <w:pStyle w:val="ConsPlusNormal"/>
              <w:jc w:val="center"/>
            </w:pPr>
            <w:r>
              <w:t>32,31</w:t>
            </w:r>
          </w:p>
        </w:tc>
        <w:tc>
          <w:tcPr>
            <w:tcW w:w="916" w:type="dxa"/>
            <w:tcBorders>
              <w:top w:val="nil"/>
              <w:left w:val="nil"/>
              <w:bottom w:val="nil"/>
              <w:right w:val="nil"/>
            </w:tcBorders>
          </w:tcPr>
          <w:p w:rsidR="00E871CB" w:rsidRDefault="00E871CB">
            <w:pPr>
              <w:pStyle w:val="ConsPlusNormal"/>
              <w:jc w:val="center"/>
            </w:pPr>
            <w:r>
              <w:t>33,72</w:t>
            </w:r>
          </w:p>
        </w:tc>
        <w:tc>
          <w:tcPr>
            <w:tcW w:w="916" w:type="dxa"/>
            <w:tcBorders>
              <w:top w:val="nil"/>
              <w:left w:val="nil"/>
              <w:bottom w:val="nil"/>
              <w:right w:val="nil"/>
            </w:tcBorders>
          </w:tcPr>
          <w:p w:rsidR="00E871CB" w:rsidRDefault="00E871CB">
            <w:pPr>
              <w:pStyle w:val="ConsPlusNormal"/>
              <w:jc w:val="center"/>
            </w:pPr>
            <w:r>
              <w:t>35,27</w:t>
            </w:r>
          </w:p>
        </w:tc>
        <w:tc>
          <w:tcPr>
            <w:tcW w:w="916" w:type="dxa"/>
            <w:tcBorders>
              <w:top w:val="nil"/>
              <w:left w:val="nil"/>
              <w:bottom w:val="nil"/>
              <w:right w:val="nil"/>
            </w:tcBorders>
          </w:tcPr>
          <w:p w:rsidR="00E871CB" w:rsidRDefault="00E871CB">
            <w:pPr>
              <w:pStyle w:val="ConsPlusNormal"/>
              <w:jc w:val="center"/>
            </w:pPr>
            <w:r>
              <w:t>32,9</w:t>
            </w:r>
          </w:p>
        </w:tc>
        <w:tc>
          <w:tcPr>
            <w:tcW w:w="916" w:type="dxa"/>
            <w:tcBorders>
              <w:top w:val="nil"/>
              <w:left w:val="nil"/>
              <w:bottom w:val="nil"/>
              <w:right w:val="nil"/>
            </w:tcBorders>
          </w:tcPr>
          <w:p w:rsidR="00E871CB" w:rsidRDefault="00E871CB">
            <w:pPr>
              <w:pStyle w:val="ConsPlusNormal"/>
              <w:jc w:val="center"/>
            </w:pPr>
            <w:r>
              <w:t>32,3</w:t>
            </w:r>
          </w:p>
        </w:tc>
        <w:tc>
          <w:tcPr>
            <w:tcW w:w="916" w:type="dxa"/>
            <w:tcBorders>
              <w:top w:val="nil"/>
              <w:left w:val="nil"/>
              <w:bottom w:val="nil"/>
              <w:right w:val="nil"/>
            </w:tcBorders>
          </w:tcPr>
          <w:p w:rsidR="00E871CB" w:rsidRDefault="00E871CB">
            <w:pPr>
              <w:pStyle w:val="ConsPlusNormal"/>
              <w:jc w:val="center"/>
            </w:pPr>
            <w:r>
              <w:t>31,5</w:t>
            </w:r>
          </w:p>
        </w:tc>
        <w:tc>
          <w:tcPr>
            <w:tcW w:w="916" w:type="dxa"/>
            <w:tcBorders>
              <w:top w:val="nil"/>
              <w:left w:val="nil"/>
              <w:bottom w:val="nil"/>
              <w:right w:val="nil"/>
            </w:tcBorders>
          </w:tcPr>
          <w:p w:rsidR="00E871CB" w:rsidRDefault="00E871CB">
            <w:pPr>
              <w:pStyle w:val="ConsPlusNormal"/>
              <w:jc w:val="center"/>
            </w:pPr>
            <w:r>
              <w:t>29,6</w:t>
            </w:r>
          </w:p>
        </w:tc>
        <w:tc>
          <w:tcPr>
            <w:tcW w:w="919" w:type="dxa"/>
            <w:tcBorders>
              <w:top w:val="nil"/>
              <w:left w:val="nil"/>
              <w:bottom w:val="nil"/>
              <w:right w:val="nil"/>
            </w:tcBorders>
          </w:tcPr>
          <w:p w:rsidR="00E871CB" w:rsidRDefault="00E871CB">
            <w:pPr>
              <w:pStyle w:val="ConsPlusNormal"/>
              <w:jc w:val="center"/>
            </w:pPr>
            <w:r>
              <w:t>29</w:t>
            </w:r>
          </w:p>
        </w:tc>
      </w:tr>
      <w:tr w:rsidR="00E871CB">
        <w:tblPrEx>
          <w:tblBorders>
            <w:insideH w:val="none" w:sz="0" w:space="0" w:color="auto"/>
            <w:insideV w:val="none" w:sz="0" w:space="0" w:color="auto"/>
          </w:tblBorders>
        </w:tblPrEx>
        <w:tc>
          <w:tcPr>
            <w:tcW w:w="2438" w:type="dxa"/>
            <w:tcBorders>
              <w:top w:val="nil"/>
              <w:left w:val="nil"/>
              <w:bottom w:val="nil"/>
              <w:right w:val="nil"/>
            </w:tcBorders>
          </w:tcPr>
          <w:p w:rsidR="00E871CB" w:rsidRDefault="00E871CB">
            <w:pPr>
              <w:pStyle w:val="ConsPlusNormal"/>
              <w:ind w:left="567"/>
            </w:pPr>
            <w:r>
              <w:t>из них:</w:t>
            </w:r>
          </w:p>
        </w:tc>
        <w:tc>
          <w:tcPr>
            <w:tcW w:w="1871" w:type="dxa"/>
            <w:tcBorders>
              <w:top w:val="nil"/>
              <w:left w:val="nil"/>
              <w:bottom w:val="nil"/>
              <w:right w:val="nil"/>
            </w:tcBorders>
          </w:tcPr>
          <w:p w:rsidR="00E871CB" w:rsidRDefault="00E871CB">
            <w:pPr>
              <w:pStyle w:val="ConsPlusNormal"/>
            </w:pPr>
          </w:p>
        </w:tc>
        <w:tc>
          <w:tcPr>
            <w:tcW w:w="907" w:type="dxa"/>
            <w:tcBorders>
              <w:top w:val="nil"/>
              <w:left w:val="nil"/>
              <w:bottom w:val="nil"/>
              <w:right w:val="nil"/>
            </w:tcBorders>
          </w:tcPr>
          <w:p w:rsidR="00E871CB" w:rsidRDefault="00E871CB">
            <w:pPr>
              <w:pStyle w:val="ConsPlusNormal"/>
            </w:pPr>
          </w:p>
        </w:tc>
        <w:tc>
          <w:tcPr>
            <w:tcW w:w="1020"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9"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438" w:type="dxa"/>
            <w:tcBorders>
              <w:top w:val="nil"/>
              <w:left w:val="nil"/>
              <w:bottom w:val="nil"/>
              <w:right w:val="nil"/>
            </w:tcBorders>
          </w:tcPr>
          <w:p w:rsidR="00E871CB" w:rsidRDefault="00E871CB">
            <w:pPr>
              <w:pStyle w:val="ConsPlusNormal"/>
              <w:ind w:left="567"/>
            </w:pPr>
            <w:r>
              <w:t xml:space="preserve">автомобильных дорог общего пользования </w:t>
            </w:r>
            <w:r>
              <w:lastRenderedPageBreak/>
              <w:t>федерального значения, входящих в состав международных транспортных коридоров</w:t>
            </w:r>
          </w:p>
        </w:tc>
        <w:tc>
          <w:tcPr>
            <w:tcW w:w="1871" w:type="dxa"/>
            <w:tcBorders>
              <w:top w:val="nil"/>
              <w:left w:val="nil"/>
              <w:bottom w:val="nil"/>
              <w:right w:val="nil"/>
            </w:tcBorders>
          </w:tcPr>
          <w:p w:rsidR="00E871CB" w:rsidRDefault="00E871CB">
            <w:pPr>
              <w:pStyle w:val="ConsPlusNormal"/>
              <w:jc w:val="center"/>
            </w:pPr>
            <w:r>
              <w:lastRenderedPageBreak/>
              <w:t xml:space="preserve">процентов общей протяженности автомобильных </w:t>
            </w:r>
            <w:r>
              <w:lastRenderedPageBreak/>
              <w:t>дорог федерального значения, входящих в состав международных транспортных коридоров</w:t>
            </w:r>
          </w:p>
        </w:tc>
        <w:tc>
          <w:tcPr>
            <w:tcW w:w="907" w:type="dxa"/>
            <w:tcBorders>
              <w:top w:val="nil"/>
              <w:left w:val="nil"/>
              <w:bottom w:val="nil"/>
              <w:right w:val="nil"/>
            </w:tcBorders>
          </w:tcPr>
          <w:p w:rsidR="00E871CB" w:rsidRDefault="00E871CB">
            <w:pPr>
              <w:pStyle w:val="ConsPlusNormal"/>
            </w:pPr>
          </w:p>
        </w:tc>
        <w:tc>
          <w:tcPr>
            <w:tcW w:w="1020" w:type="dxa"/>
            <w:tcBorders>
              <w:top w:val="nil"/>
              <w:left w:val="nil"/>
              <w:bottom w:val="nil"/>
              <w:right w:val="nil"/>
            </w:tcBorders>
          </w:tcPr>
          <w:p w:rsidR="00E871CB" w:rsidRDefault="00E871CB">
            <w:pPr>
              <w:pStyle w:val="ConsPlusNormal"/>
              <w:jc w:val="center"/>
            </w:pPr>
            <w:r>
              <w:t>-</w:t>
            </w:r>
          </w:p>
        </w:tc>
        <w:tc>
          <w:tcPr>
            <w:tcW w:w="916" w:type="dxa"/>
            <w:tcBorders>
              <w:top w:val="nil"/>
              <w:left w:val="nil"/>
              <w:bottom w:val="nil"/>
              <w:right w:val="nil"/>
            </w:tcBorders>
          </w:tcPr>
          <w:p w:rsidR="00E871CB" w:rsidRDefault="00E871CB">
            <w:pPr>
              <w:pStyle w:val="ConsPlusNormal"/>
              <w:jc w:val="center"/>
            </w:pPr>
            <w:r>
              <w:t>26,04</w:t>
            </w:r>
          </w:p>
        </w:tc>
        <w:tc>
          <w:tcPr>
            <w:tcW w:w="916" w:type="dxa"/>
            <w:tcBorders>
              <w:top w:val="nil"/>
              <w:left w:val="nil"/>
              <w:bottom w:val="nil"/>
              <w:right w:val="nil"/>
            </w:tcBorders>
          </w:tcPr>
          <w:p w:rsidR="00E871CB" w:rsidRDefault="00E871CB">
            <w:pPr>
              <w:pStyle w:val="ConsPlusNormal"/>
              <w:jc w:val="center"/>
            </w:pPr>
            <w:r>
              <w:t>27,62</w:t>
            </w:r>
          </w:p>
        </w:tc>
        <w:tc>
          <w:tcPr>
            <w:tcW w:w="916" w:type="dxa"/>
            <w:tcBorders>
              <w:top w:val="nil"/>
              <w:left w:val="nil"/>
              <w:bottom w:val="nil"/>
              <w:right w:val="nil"/>
            </w:tcBorders>
          </w:tcPr>
          <w:p w:rsidR="00E871CB" w:rsidRDefault="00E871CB">
            <w:pPr>
              <w:pStyle w:val="ConsPlusNormal"/>
              <w:jc w:val="center"/>
            </w:pPr>
            <w:r>
              <w:t>28,76</w:t>
            </w:r>
          </w:p>
        </w:tc>
        <w:tc>
          <w:tcPr>
            <w:tcW w:w="916" w:type="dxa"/>
            <w:tcBorders>
              <w:top w:val="nil"/>
              <w:left w:val="nil"/>
              <w:bottom w:val="nil"/>
              <w:right w:val="nil"/>
            </w:tcBorders>
          </w:tcPr>
          <w:p w:rsidR="00E871CB" w:rsidRDefault="00E871CB">
            <w:pPr>
              <w:pStyle w:val="ConsPlusNormal"/>
              <w:jc w:val="center"/>
            </w:pPr>
            <w:r>
              <w:t>29,69</w:t>
            </w:r>
          </w:p>
        </w:tc>
        <w:tc>
          <w:tcPr>
            <w:tcW w:w="916" w:type="dxa"/>
            <w:tcBorders>
              <w:top w:val="nil"/>
              <w:left w:val="nil"/>
              <w:bottom w:val="nil"/>
              <w:right w:val="nil"/>
            </w:tcBorders>
          </w:tcPr>
          <w:p w:rsidR="00E871CB" w:rsidRDefault="00E871CB">
            <w:pPr>
              <w:pStyle w:val="ConsPlusNormal"/>
              <w:jc w:val="center"/>
            </w:pPr>
            <w:r>
              <w:t>30,96</w:t>
            </w:r>
          </w:p>
        </w:tc>
        <w:tc>
          <w:tcPr>
            <w:tcW w:w="916" w:type="dxa"/>
            <w:tcBorders>
              <w:top w:val="nil"/>
              <w:left w:val="nil"/>
              <w:bottom w:val="nil"/>
              <w:right w:val="nil"/>
            </w:tcBorders>
          </w:tcPr>
          <w:p w:rsidR="00E871CB" w:rsidRDefault="00E871CB">
            <w:pPr>
              <w:pStyle w:val="ConsPlusNormal"/>
              <w:jc w:val="center"/>
            </w:pPr>
            <w:r>
              <w:t>32,07</w:t>
            </w:r>
          </w:p>
        </w:tc>
        <w:tc>
          <w:tcPr>
            <w:tcW w:w="916" w:type="dxa"/>
            <w:tcBorders>
              <w:top w:val="nil"/>
              <w:left w:val="nil"/>
              <w:bottom w:val="nil"/>
              <w:right w:val="nil"/>
            </w:tcBorders>
          </w:tcPr>
          <w:p w:rsidR="00E871CB" w:rsidRDefault="00E871CB">
            <w:pPr>
              <w:pStyle w:val="ConsPlusNormal"/>
              <w:jc w:val="center"/>
            </w:pPr>
            <w:r>
              <w:t>31,7</w:t>
            </w:r>
          </w:p>
        </w:tc>
        <w:tc>
          <w:tcPr>
            <w:tcW w:w="916" w:type="dxa"/>
            <w:tcBorders>
              <w:top w:val="nil"/>
              <w:left w:val="nil"/>
              <w:bottom w:val="nil"/>
              <w:right w:val="nil"/>
            </w:tcBorders>
          </w:tcPr>
          <w:p w:rsidR="00E871CB" w:rsidRDefault="00E871CB">
            <w:pPr>
              <w:pStyle w:val="ConsPlusNormal"/>
              <w:jc w:val="center"/>
            </w:pPr>
            <w:r>
              <w:t>30,9</w:t>
            </w:r>
          </w:p>
        </w:tc>
        <w:tc>
          <w:tcPr>
            <w:tcW w:w="916" w:type="dxa"/>
            <w:tcBorders>
              <w:top w:val="nil"/>
              <w:left w:val="nil"/>
              <w:bottom w:val="nil"/>
              <w:right w:val="nil"/>
            </w:tcBorders>
          </w:tcPr>
          <w:p w:rsidR="00E871CB" w:rsidRDefault="00E871CB">
            <w:pPr>
              <w:pStyle w:val="ConsPlusNormal"/>
              <w:jc w:val="center"/>
            </w:pPr>
            <w:r>
              <w:t>30</w:t>
            </w:r>
          </w:p>
        </w:tc>
        <w:tc>
          <w:tcPr>
            <w:tcW w:w="916" w:type="dxa"/>
            <w:tcBorders>
              <w:top w:val="nil"/>
              <w:left w:val="nil"/>
              <w:bottom w:val="nil"/>
              <w:right w:val="nil"/>
            </w:tcBorders>
          </w:tcPr>
          <w:p w:rsidR="00E871CB" w:rsidRDefault="00E871CB">
            <w:pPr>
              <w:pStyle w:val="ConsPlusNormal"/>
              <w:jc w:val="center"/>
            </w:pPr>
            <w:r>
              <w:t>29,3</w:t>
            </w:r>
          </w:p>
        </w:tc>
        <w:tc>
          <w:tcPr>
            <w:tcW w:w="919" w:type="dxa"/>
            <w:tcBorders>
              <w:top w:val="nil"/>
              <w:left w:val="nil"/>
              <w:bottom w:val="nil"/>
              <w:right w:val="nil"/>
            </w:tcBorders>
          </w:tcPr>
          <w:p w:rsidR="00E871CB" w:rsidRDefault="00E871CB">
            <w:pPr>
              <w:pStyle w:val="ConsPlusNormal"/>
              <w:jc w:val="center"/>
            </w:pPr>
            <w:r>
              <w:t>28,4</w:t>
            </w:r>
          </w:p>
        </w:tc>
      </w:tr>
      <w:tr w:rsidR="00E871CB">
        <w:tblPrEx>
          <w:tblBorders>
            <w:insideH w:val="none" w:sz="0" w:space="0" w:color="auto"/>
            <w:insideV w:val="none" w:sz="0" w:space="0" w:color="auto"/>
          </w:tblBorders>
        </w:tblPrEx>
        <w:tc>
          <w:tcPr>
            <w:tcW w:w="2438" w:type="dxa"/>
            <w:tcBorders>
              <w:top w:val="nil"/>
              <w:left w:val="nil"/>
              <w:bottom w:val="nil"/>
              <w:right w:val="nil"/>
            </w:tcBorders>
          </w:tcPr>
          <w:p w:rsidR="00E871CB" w:rsidRDefault="00E871CB">
            <w:pPr>
              <w:pStyle w:val="ConsPlusNormal"/>
              <w:ind w:left="567"/>
            </w:pPr>
            <w:r>
              <w:lastRenderedPageBreak/>
              <w:t>автомобильных дорог общего пользования федерального значения, не входящих в состав международных транспортных коридоров</w:t>
            </w:r>
          </w:p>
        </w:tc>
        <w:tc>
          <w:tcPr>
            <w:tcW w:w="1871" w:type="dxa"/>
            <w:tcBorders>
              <w:top w:val="nil"/>
              <w:left w:val="nil"/>
              <w:bottom w:val="nil"/>
              <w:right w:val="nil"/>
            </w:tcBorders>
          </w:tcPr>
          <w:p w:rsidR="00E871CB" w:rsidRDefault="00E871CB">
            <w:pPr>
              <w:pStyle w:val="ConsPlusNormal"/>
              <w:jc w:val="center"/>
            </w:pPr>
            <w:r>
              <w:t>процентов общей протяженности автомобильных дорог федерального значения, не входящих в состав международных транспортных коридоров</w:t>
            </w:r>
          </w:p>
        </w:tc>
        <w:tc>
          <w:tcPr>
            <w:tcW w:w="907" w:type="dxa"/>
            <w:tcBorders>
              <w:top w:val="nil"/>
              <w:left w:val="nil"/>
              <w:bottom w:val="nil"/>
              <w:right w:val="nil"/>
            </w:tcBorders>
          </w:tcPr>
          <w:p w:rsidR="00E871CB" w:rsidRDefault="00E871CB">
            <w:pPr>
              <w:pStyle w:val="ConsPlusNormal"/>
              <w:jc w:val="center"/>
            </w:pPr>
            <w:r>
              <w:t>-</w:t>
            </w:r>
          </w:p>
        </w:tc>
        <w:tc>
          <w:tcPr>
            <w:tcW w:w="1020" w:type="dxa"/>
            <w:tcBorders>
              <w:top w:val="nil"/>
              <w:left w:val="nil"/>
              <w:bottom w:val="nil"/>
              <w:right w:val="nil"/>
            </w:tcBorders>
          </w:tcPr>
          <w:p w:rsidR="00E871CB" w:rsidRDefault="00E871CB">
            <w:pPr>
              <w:pStyle w:val="ConsPlusNormal"/>
              <w:jc w:val="center"/>
            </w:pPr>
            <w:r>
              <w:t>-</w:t>
            </w:r>
          </w:p>
        </w:tc>
        <w:tc>
          <w:tcPr>
            <w:tcW w:w="916" w:type="dxa"/>
            <w:tcBorders>
              <w:top w:val="nil"/>
              <w:left w:val="nil"/>
              <w:bottom w:val="nil"/>
              <w:right w:val="nil"/>
            </w:tcBorders>
          </w:tcPr>
          <w:p w:rsidR="00E871CB" w:rsidRDefault="00E871CB">
            <w:pPr>
              <w:pStyle w:val="ConsPlusNormal"/>
              <w:jc w:val="center"/>
            </w:pPr>
            <w:r>
              <w:t>32,66</w:t>
            </w:r>
          </w:p>
        </w:tc>
        <w:tc>
          <w:tcPr>
            <w:tcW w:w="916" w:type="dxa"/>
            <w:tcBorders>
              <w:top w:val="nil"/>
              <w:left w:val="nil"/>
              <w:bottom w:val="nil"/>
              <w:right w:val="nil"/>
            </w:tcBorders>
          </w:tcPr>
          <w:p w:rsidR="00E871CB" w:rsidRDefault="00E871CB">
            <w:pPr>
              <w:pStyle w:val="ConsPlusNormal"/>
              <w:jc w:val="center"/>
            </w:pPr>
            <w:r>
              <w:t>33,96</w:t>
            </w:r>
          </w:p>
        </w:tc>
        <w:tc>
          <w:tcPr>
            <w:tcW w:w="916" w:type="dxa"/>
            <w:tcBorders>
              <w:top w:val="nil"/>
              <w:left w:val="nil"/>
              <w:bottom w:val="nil"/>
              <w:right w:val="nil"/>
            </w:tcBorders>
          </w:tcPr>
          <w:p w:rsidR="00E871CB" w:rsidRDefault="00E871CB">
            <w:pPr>
              <w:pStyle w:val="ConsPlusNormal"/>
              <w:jc w:val="center"/>
            </w:pPr>
            <w:r>
              <w:t>34,76</w:t>
            </w:r>
          </w:p>
        </w:tc>
        <w:tc>
          <w:tcPr>
            <w:tcW w:w="916" w:type="dxa"/>
            <w:tcBorders>
              <w:top w:val="nil"/>
              <w:left w:val="nil"/>
              <w:bottom w:val="nil"/>
              <w:right w:val="nil"/>
            </w:tcBorders>
          </w:tcPr>
          <w:p w:rsidR="00E871CB" w:rsidRDefault="00E871CB">
            <w:pPr>
              <w:pStyle w:val="ConsPlusNormal"/>
              <w:jc w:val="center"/>
            </w:pPr>
            <w:r>
              <w:t>35,36</w:t>
            </w:r>
          </w:p>
        </w:tc>
        <w:tc>
          <w:tcPr>
            <w:tcW w:w="916" w:type="dxa"/>
            <w:tcBorders>
              <w:top w:val="nil"/>
              <w:left w:val="nil"/>
              <w:bottom w:val="nil"/>
              <w:right w:val="nil"/>
            </w:tcBorders>
          </w:tcPr>
          <w:p w:rsidR="00E871CB" w:rsidRDefault="00E871CB">
            <w:pPr>
              <w:pStyle w:val="ConsPlusNormal"/>
              <w:jc w:val="center"/>
            </w:pPr>
            <w:r>
              <w:t>36,93</w:t>
            </w:r>
          </w:p>
        </w:tc>
        <w:tc>
          <w:tcPr>
            <w:tcW w:w="916" w:type="dxa"/>
            <w:tcBorders>
              <w:top w:val="nil"/>
              <w:left w:val="nil"/>
              <w:bottom w:val="nil"/>
              <w:right w:val="nil"/>
            </w:tcBorders>
          </w:tcPr>
          <w:p w:rsidR="00E871CB" w:rsidRDefault="00E871CB">
            <w:pPr>
              <w:pStyle w:val="ConsPlusNormal"/>
              <w:jc w:val="center"/>
            </w:pPr>
            <w:r>
              <w:t>37,7</w:t>
            </w:r>
          </w:p>
        </w:tc>
        <w:tc>
          <w:tcPr>
            <w:tcW w:w="916" w:type="dxa"/>
            <w:tcBorders>
              <w:top w:val="nil"/>
              <w:left w:val="nil"/>
              <w:bottom w:val="nil"/>
              <w:right w:val="nil"/>
            </w:tcBorders>
          </w:tcPr>
          <w:p w:rsidR="00E871CB" w:rsidRDefault="00E871CB">
            <w:pPr>
              <w:pStyle w:val="ConsPlusNormal"/>
              <w:jc w:val="center"/>
            </w:pPr>
            <w:r>
              <w:t>35,82</w:t>
            </w:r>
          </w:p>
        </w:tc>
        <w:tc>
          <w:tcPr>
            <w:tcW w:w="916" w:type="dxa"/>
            <w:tcBorders>
              <w:top w:val="nil"/>
              <w:left w:val="nil"/>
              <w:bottom w:val="nil"/>
              <w:right w:val="nil"/>
            </w:tcBorders>
          </w:tcPr>
          <w:p w:rsidR="00E871CB" w:rsidRDefault="00E871CB">
            <w:pPr>
              <w:pStyle w:val="ConsPlusNormal"/>
              <w:jc w:val="center"/>
            </w:pPr>
            <w:r>
              <w:t>35,75</w:t>
            </w:r>
          </w:p>
        </w:tc>
        <w:tc>
          <w:tcPr>
            <w:tcW w:w="916" w:type="dxa"/>
            <w:tcBorders>
              <w:top w:val="nil"/>
              <w:left w:val="nil"/>
              <w:bottom w:val="nil"/>
              <w:right w:val="nil"/>
            </w:tcBorders>
          </w:tcPr>
          <w:p w:rsidR="00E871CB" w:rsidRDefault="00E871CB">
            <w:pPr>
              <w:pStyle w:val="ConsPlusNormal"/>
              <w:jc w:val="center"/>
            </w:pPr>
            <w:r>
              <w:t>34,98</w:t>
            </w:r>
          </w:p>
        </w:tc>
        <w:tc>
          <w:tcPr>
            <w:tcW w:w="916" w:type="dxa"/>
            <w:tcBorders>
              <w:top w:val="nil"/>
              <w:left w:val="nil"/>
              <w:bottom w:val="nil"/>
              <w:right w:val="nil"/>
            </w:tcBorders>
          </w:tcPr>
          <w:p w:rsidR="00E871CB" w:rsidRDefault="00E871CB">
            <w:pPr>
              <w:pStyle w:val="ConsPlusNormal"/>
              <w:jc w:val="center"/>
            </w:pPr>
            <w:r>
              <w:t>30,35</w:t>
            </w:r>
          </w:p>
        </w:tc>
        <w:tc>
          <w:tcPr>
            <w:tcW w:w="919" w:type="dxa"/>
            <w:tcBorders>
              <w:top w:val="nil"/>
              <w:left w:val="nil"/>
              <w:bottom w:val="nil"/>
              <w:right w:val="nil"/>
            </w:tcBorders>
          </w:tcPr>
          <w:p w:rsidR="00E871CB" w:rsidRDefault="00E871CB">
            <w:pPr>
              <w:pStyle w:val="ConsPlusNormal"/>
              <w:jc w:val="center"/>
            </w:pPr>
            <w:r>
              <w:t>30,35</w:t>
            </w:r>
          </w:p>
        </w:tc>
      </w:tr>
      <w:tr w:rsidR="00E871CB">
        <w:tblPrEx>
          <w:tblBorders>
            <w:insideH w:val="none" w:sz="0" w:space="0" w:color="auto"/>
            <w:insideV w:val="none" w:sz="0" w:space="0" w:color="auto"/>
          </w:tblBorders>
        </w:tblPrEx>
        <w:tc>
          <w:tcPr>
            <w:tcW w:w="2438" w:type="dxa"/>
            <w:tcBorders>
              <w:top w:val="nil"/>
              <w:left w:val="nil"/>
              <w:bottom w:val="nil"/>
              <w:right w:val="nil"/>
            </w:tcBorders>
          </w:tcPr>
          <w:p w:rsidR="00E871CB" w:rsidRDefault="00E871CB">
            <w:pPr>
              <w:pStyle w:val="ConsPlusNormal"/>
              <w:ind w:left="283"/>
            </w:pPr>
            <w:r>
              <w:t>доля протяженности автомобильных дорог общего пользования, переданных в доверительное управление Государственной компании "Российские автомобильные дороги", обслуживающих движение в режиме перегрузки</w:t>
            </w:r>
          </w:p>
        </w:tc>
        <w:tc>
          <w:tcPr>
            <w:tcW w:w="1871" w:type="dxa"/>
            <w:tcBorders>
              <w:top w:val="nil"/>
              <w:left w:val="nil"/>
              <w:bottom w:val="nil"/>
              <w:right w:val="nil"/>
            </w:tcBorders>
          </w:tcPr>
          <w:p w:rsidR="00E871CB" w:rsidRDefault="00E871CB">
            <w:pPr>
              <w:pStyle w:val="ConsPlusNormal"/>
              <w:jc w:val="center"/>
            </w:pPr>
            <w:r>
              <w:t>процентов протяженности автомобильных дорог общего пользования, находящихся в доверительном управлении Государственной компании "Российские автомобильные дороги"</w:t>
            </w:r>
          </w:p>
        </w:tc>
        <w:tc>
          <w:tcPr>
            <w:tcW w:w="907" w:type="dxa"/>
            <w:tcBorders>
              <w:top w:val="nil"/>
              <w:left w:val="nil"/>
              <w:bottom w:val="nil"/>
              <w:right w:val="nil"/>
            </w:tcBorders>
          </w:tcPr>
          <w:p w:rsidR="00E871CB" w:rsidRDefault="00E871CB">
            <w:pPr>
              <w:pStyle w:val="ConsPlusNormal"/>
              <w:jc w:val="center"/>
            </w:pPr>
            <w:r>
              <w:t>-</w:t>
            </w:r>
          </w:p>
        </w:tc>
        <w:tc>
          <w:tcPr>
            <w:tcW w:w="1020" w:type="dxa"/>
            <w:tcBorders>
              <w:top w:val="nil"/>
              <w:left w:val="nil"/>
              <w:bottom w:val="nil"/>
              <w:right w:val="nil"/>
            </w:tcBorders>
          </w:tcPr>
          <w:p w:rsidR="00E871CB" w:rsidRDefault="00E871CB">
            <w:pPr>
              <w:pStyle w:val="ConsPlusNormal"/>
              <w:jc w:val="center"/>
            </w:pPr>
            <w:r>
              <w:t>-</w:t>
            </w:r>
          </w:p>
        </w:tc>
        <w:tc>
          <w:tcPr>
            <w:tcW w:w="916" w:type="dxa"/>
            <w:tcBorders>
              <w:top w:val="nil"/>
              <w:left w:val="nil"/>
              <w:bottom w:val="nil"/>
              <w:right w:val="nil"/>
            </w:tcBorders>
          </w:tcPr>
          <w:p w:rsidR="00E871CB" w:rsidRDefault="00E871CB">
            <w:pPr>
              <w:pStyle w:val="ConsPlusNormal"/>
              <w:jc w:val="center"/>
            </w:pPr>
            <w:r>
              <w:t>43,4</w:t>
            </w:r>
          </w:p>
        </w:tc>
        <w:tc>
          <w:tcPr>
            <w:tcW w:w="916" w:type="dxa"/>
            <w:tcBorders>
              <w:top w:val="nil"/>
              <w:left w:val="nil"/>
              <w:bottom w:val="nil"/>
              <w:right w:val="nil"/>
            </w:tcBorders>
          </w:tcPr>
          <w:p w:rsidR="00E871CB" w:rsidRDefault="00E871CB">
            <w:pPr>
              <w:pStyle w:val="ConsPlusNormal"/>
              <w:jc w:val="center"/>
            </w:pPr>
            <w:r>
              <w:t>32,1</w:t>
            </w:r>
          </w:p>
        </w:tc>
        <w:tc>
          <w:tcPr>
            <w:tcW w:w="916" w:type="dxa"/>
            <w:tcBorders>
              <w:top w:val="nil"/>
              <w:left w:val="nil"/>
              <w:bottom w:val="nil"/>
              <w:right w:val="nil"/>
            </w:tcBorders>
          </w:tcPr>
          <w:p w:rsidR="00E871CB" w:rsidRDefault="00E871CB">
            <w:pPr>
              <w:pStyle w:val="ConsPlusNormal"/>
              <w:jc w:val="center"/>
            </w:pPr>
            <w:r>
              <w:t>29,8</w:t>
            </w:r>
          </w:p>
        </w:tc>
        <w:tc>
          <w:tcPr>
            <w:tcW w:w="916" w:type="dxa"/>
            <w:tcBorders>
              <w:top w:val="nil"/>
              <w:left w:val="nil"/>
              <w:bottom w:val="nil"/>
              <w:right w:val="nil"/>
            </w:tcBorders>
          </w:tcPr>
          <w:p w:rsidR="00E871CB" w:rsidRDefault="00E871CB">
            <w:pPr>
              <w:pStyle w:val="ConsPlusNormal"/>
              <w:jc w:val="center"/>
            </w:pPr>
            <w:r>
              <w:t>28,1</w:t>
            </w:r>
          </w:p>
        </w:tc>
        <w:tc>
          <w:tcPr>
            <w:tcW w:w="916" w:type="dxa"/>
            <w:tcBorders>
              <w:top w:val="nil"/>
              <w:left w:val="nil"/>
              <w:bottom w:val="nil"/>
              <w:right w:val="nil"/>
            </w:tcBorders>
          </w:tcPr>
          <w:p w:rsidR="00E871CB" w:rsidRDefault="00E871CB">
            <w:pPr>
              <w:pStyle w:val="ConsPlusNormal"/>
              <w:jc w:val="center"/>
            </w:pPr>
            <w:r>
              <w:t>23,9</w:t>
            </w:r>
          </w:p>
        </w:tc>
        <w:tc>
          <w:tcPr>
            <w:tcW w:w="916" w:type="dxa"/>
            <w:tcBorders>
              <w:top w:val="nil"/>
              <w:left w:val="nil"/>
              <w:bottom w:val="nil"/>
              <w:right w:val="nil"/>
            </w:tcBorders>
          </w:tcPr>
          <w:p w:rsidR="00E871CB" w:rsidRDefault="00E871CB">
            <w:pPr>
              <w:pStyle w:val="ConsPlusNormal"/>
              <w:jc w:val="center"/>
            </w:pPr>
            <w:r>
              <w:t>23</w:t>
            </w:r>
          </w:p>
        </w:tc>
        <w:tc>
          <w:tcPr>
            <w:tcW w:w="916" w:type="dxa"/>
            <w:tcBorders>
              <w:top w:val="nil"/>
              <w:left w:val="nil"/>
              <w:bottom w:val="nil"/>
              <w:right w:val="nil"/>
            </w:tcBorders>
          </w:tcPr>
          <w:p w:rsidR="00E871CB" w:rsidRDefault="00E871CB">
            <w:pPr>
              <w:pStyle w:val="ConsPlusNormal"/>
              <w:jc w:val="center"/>
            </w:pPr>
            <w:r>
              <w:t>20,8</w:t>
            </w:r>
          </w:p>
        </w:tc>
        <w:tc>
          <w:tcPr>
            <w:tcW w:w="916" w:type="dxa"/>
            <w:tcBorders>
              <w:top w:val="nil"/>
              <w:left w:val="nil"/>
              <w:bottom w:val="nil"/>
              <w:right w:val="nil"/>
            </w:tcBorders>
          </w:tcPr>
          <w:p w:rsidR="00E871CB" w:rsidRDefault="00E871CB">
            <w:pPr>
              <w:pStyle w:val="ConsPlusNormal"/>
              <w:jc w:val="center"/>
            </w:pPr>
            <w:r>
              <w:t>19,6</w:t>
            </w:r>
          </w:p>
        </w:tc>
        <w:tc>
          <w:tcPr>
            <w:tcW w:w="916" w:type="dxa"/>
            <w:tcBorders>
              <w:top w:val="nil"/>
              <w:left w:val="nil"/>
              <w:bottom w:val="nil"/>
              <w:right w:val="nil"/>
            </w:tcBorders>
          </w:tcPr>
          <w:p w:rsidR="00E871CB" w:rsidRDefault="00E871CB">
            <w:pPr>
              <w:pStyle w:val="ConsPlusNormal"/>
              <w:jc w:val="center"/>
            </w:pPr>
            <w:r>
              <w:t>14,6</w:t>
            </w:r>
          </w:p>
        </w:tc>
        <w:tc>
          <w:tcPr>
            <w:tcW w:w="916" w:type="dxa"/>
            <w:tcBorders>
              <w:top w:val="nil"/>
              <w:left w:val="nil"/>
              <w:bottom w:val="nil"/>
              <w:right w:val="nil"/>
            </w:tcBorders>
          </w:tcPr>
          <w:p w:rsidR="00E871CB" w:rsidRDefault="00E871CB">
            <w:pPr>
              <w:pStyle w:val="ConsPlusNormal"/>
              <w:jc w:val="center"/>
            </w:pPr>
            <w:r>
              <w:t>14</w:t>
            </w:r>
          </w:p>
        </w:tc>
        <w:tc>
          <w:tcPr>
            <w:tcW w:w="919" w:type="dxa"/>
            <w:tcBorders>
              <w:top w:val="nil"/>
              <w:left w:val="nil"/>
              <w:bottom w:val="nil"/>
              <w:right w:val="nil"/>
            </w:tcBorders>
          </w:tcPr>
          <w:p w:rsidR="00E871CB" w:rsidRDefault="00E871CB">
            <w:pPr>
              <w:pStyle w:val="ConsPlusNormal"/>
              <w:jc w:val="center"/>
            </w:pPr>
            <w:r>
              <w:t>10,9</w:t>
            </w:r>
          </w:p>
        </w:tc>
      </w:tr>
      <w:tr w:rsidR="00E871CB">
        <w:tblPrEx>
          <w:tblBorders>
            <w:insideH w:val="none" w:sz="0" w:space="0" w:color="auto"/>
            <w:insideV w:val="none" w:sz="0" w:space="0" w:color="auto"/>
          </w:tblBorders>
        </w:tblPrEx>
        <w:tc>
          <w:tcPr>
            <w:tcW w:w="2438" w:type="dxa"/>
            <w:tcBorders>
              <w:top w:val="nil"/>
              <w:left w:val="nil"/>
              <w:bottom w:val="nil"/>
              <w:right w:val="nil"/>
            </w:tcBorders>
          </w:tcPr>
          <w:p w:rsidR="00E871CB" w:rsidRDefault="00E871CB">
            <w:pPr>
              <w:pStyle w:val="ConsPlusNormal"/>
            </w:pPr>
            <w:r>
              <w:lastRenderedPageBreak/>
              <w:t>5. Прирост протяженности автомобильных дорог федерального значения, на которых будут устранены ограничения пропускной способности, - всего</w:t>
            </w:r>
          </w:p>
        </w:tc>
        <w:tc>
          <w:tcPr>
            <w:tcW w:w="1871" w:type="dxa"/>
            <w:tcBorders>
              <w:top w:val="nil"/>
              <w:left w:val="nil"/>
              <w:bottom w:val="nil"/>
              <w:right w:val="nil"/>
            </w:tcBorders>
          </w:tcPr>
          <w:p w:rsidR="00E871CB" w:rsidRDefault="00E871CB">
            <w:pPr>
              <w:pStyle w:val="ConsPlusNormal"/>
              <w:jc w:val="center"/>
            </w:pPr>
            <w:r>
              <w:t>км</w:t>
            </w:r>
          </w:p>
        </w:tc>
        <w:tc>
          <w:tcPr>
            <w:tcW w:w="907" w:type="dxa"/>
            <w:tcBorders>
              <w:top w:val="nil"/>
              <w:left w:val="nil"/>
              <w:bottom w:val="nil"/>
              <w:right w:val="nil"/>
            </w:tcBorders>
          </w:tcPr>
          <w:p w:rsidR="00E871CB" w:rsidRDefault="00E871CB">
            <w:pPr>
              <w:pStyle w:val="ConsPlusNormal"/>
              <w:jc w:val="center"/>
            </w:pPr>
            <w:r>
              <w:t>-</w:t>
            </w:r>
          </w:p>
        </w:tc>
        <w:tc>
          <w:tcPr>
            <w:tcW w:w="1020" w:type="dxa"/>
            <w:tcBorders>
              <w:top w:val="nil"/>
              <w:left w:val="nil"/>
              <w:bottom w:val="nil"/>
              <w:right w:val="nil"/>
            </w:tcBorders>
          </w:tcPr>
          <w:p w:rsidR="00E871CB" w:rsidRDefault="00E871CB">
            <w:pPr>
              <w:pStyle w:val="ConsPlusNormal"/>
              <w:jc w:val="center"/>
            </w:pPr>
            <w:r>
              <w:t>6472,4</w:t>
            </w:r>
          </w:p>
        </w:tc>
        <w:tc>
          <w:tcPr>
            <w:tcW w:w="916" w:type="dxa"/>
            <w:tcBorders>
              <w:top w:val="nil"/>
              <w:left w:val="nil"/>
              <w:bottom w:val="nil"/>
              <w:right w:val="nil"/>
            </w:tcBorders>
          </w:tcPr>
          <w:p w:rsidR="00E871CB" w:rsidRDefault="00E871CB">
            <w:pPr>
              <w:pStyle w:val="ConsPlusNormal"/>
              <w:jc w:val="center"/>
            </w:pPr>
            <w:r>
              <w:t>397,3</w:t>
            </w:r>
          </w:p>
        </w:tc>
        <w:tc>
          <w:tcPr>
            <w:tcW w:w="916" w:type="dxa"/>
            <w:tcBorders>
              <w:top w:val="nil"/>
              <w:left w:val="nil"/>
              <w:bottom w:val="nil"/>
              <w:right w:val="nil"/>
            </w:tcBorders>
          </w:tcPr>
          <w:p w:rsidR="00E871CB" w:rsidRDefault="00E871CB">
            <w:pPr>
              <w:pStyle w:val="ConsPlusNormal"/>
              <w:jc w:val="center"/>
            </w:pPr>
            <w:r>
              <w:t>311,6</w:t>
            </w:r>
          </w:p>
        </w:tc>
        <w:tc>
          <w:tcPr>
            <w:tcW w:w="916" w:type="dxa"/>
            <w:tcBorders>
              <w:top w:val="nil"/>
              <w:left w:val="nil"/>
              <w:bottom w:val="nil"/>
              <w:right w:val="nil"/>
            </w:tcBorders>
          </w:tcPr>
          <w:p w:rsidR="00E871CB" w:rsidRDefault="00E871CB">
            <w:pPr>
              <w:pStyle w:val="ConsPlusNormal"/>
              <w:jc w:val="center"/>
            </w:pPr>
            <w:r>
              <w:t>276</w:t>
            </w:r>
          </w:p>
        </w:tc>
        <w:tc>
          <w:tcPr>
            <w:tcW w:w="916" w:type="dxa"/>
            <w:tcBorders>
              <w:top w:val="nil"/>
              <w:left w:val="nil"/>
              <w:bottom w:val="nil"/>
              <w:right w:val="nil"/>
            </w:tcBorders>
          </w:tcPr>
          <w:p w:rsidR="00E871CB" w:rsidRDefault="00E871CB">
            <w:pPr>
              <w:pStyle w:val="ConsPlusNormal"/>
              <w:jc w:val="center"/>
            </w:pPr>
            <w:r>
              <w:t>628,5</w:t>
            </w:r>
          </w:p>
        </w:tc>
        <w:tc>
          <w:tcPr>
            <w:tcW w:w="916" w:type="dxa"/>
            <w:tcBorders>
              <w:top w:val="nil"/>
              <w:left w:val="nil"/>
              <w:bottom w:val="nil"/>
              <w:right w:val="nil"/>
            </w:tcBorders>
          </w:tcPr>
          <w:p w:rsidR="00E871CB" w:rsidRDefault="00E871CB">
            <w:pPr>
              <w:pStyle w:val="ConsPlusNormal"/>
              <w:jc w:val="center"/>
            </w:pPr>
            <w:r>
              <w:t>655,4</w:t>
            </w:r>
          </w:p>
        </w:tc>
        <w:tc>
          <w:tcPr>
            <w:tcW w:w="916" w:type="dxa"/>
            <w:tcBorders>
              <w:top w:val="nil"/>
              <w:left w:val="nil"/>
              <w:bottom w:val="nil"/>
              <w:right w:val="nil"/>
            </w:tcBorders>
          </w:tcPr>
          <w:p w:rsidR="00E871CB" w:rsidRDefault="00E871CB">
            <w:pPr>
              <w:pStyle w:val="ConsPlusNormal"/>
              <w:jc w:val="center"/>
            </w:pPr>
            <w:r>
              <w:t>442,7</w:t>
            </w:r>
          </w:p>
        </w:tc>
        <w:tc>
          <w:tcPr>
            <w:tcW w:w="916" w:type="dxa"/>
            <w:tcBorders>
              <w:top w:val="nil"/>
              <w:left w:val="nil"/>
              <w:bottom w:val="nil"/>
              <w:right w:val="nil"/>
            </w:tcBorders>
          </w:tcPr>
          <w:p w:rsidR="00E871CB" w:rsidRDefault="00E871CB">
            <w:pPr>
              <w:pStyle w:val="ConsPlusNormal"/>
              <w:jc w:val="center"/>
            </w:pPr>
            <w:r>
              <w:t>482,1</w:t>
            </w:r>
          </w:p>
        </w:tc>
        <w:tc>
          <w:tcPr>
            <w:tcW w:w="916" w:type="dxa"/>
            <w:tcBorders>
              <w:top w:val="nil"/>
              <w:left w:val="nil"/>
              <w:bottom w:val="nil"/>
              <w:right w:val="nil"/>
            </w:tcBorders>
          </w:tcPr>
          <w:p w:rsidR="00E871CB" w:rsidRDefault="00E871CB">
            <w:pPr>
              <w:pStyle w:val="ConsPlusNormal"/>
              <w:jc w:val="center"/>
            </w:pPr>
            <w:r>
              <w:t>519,3</w:t>
            </w:r>
          </w:p>
        </w:tc>
        <w:tc>
          <w:tcPr>
            <w:tcW w:w="916" w:type="dxa"/>
            <w:tcBorders>
              <w:top w:val="nil"/>
              <w:left w:val="nil"/>
              <w:bottom w:val="nil"/>
              <w:right w:val="nil"/>
            </w:tcBorders>
          </w:tcPr>
          <w:p w:rsidR="00E871CB" w:rsidRDefault="00E871CB">
            <w:pPr>
              <w:pStyle w:val="ConsPlusNormal"/>
              <w:jc w:val="center"/>
            </w:pPr>
            <w:r>
              <w:t>494,2</w:t>
            </w:r>
          </w:p>
        </w:tc>
        <w:tc>
          <w:tcPr>
            <w:tcW w:w="916" w:type="dxa"/>
            <w:tcBorders>
              <w:top w:val="nil"/>
              <w:left w:val="nil"/>
              <w:bottom w:val="nil"/>
              <w:right w:val="nil"/>
            </w:tcBorders>
          </w:tcPr>
          <w:p w:rsidR="00E871CB" w:rsidRDefault="00E871CB">
            <w:pPr>
              <w:pStyle w:val="ConsPlusNormal"/>
              <w:jc w:val="center"/>
            </w:pPr>
            <w:r>
              <w:t>486,6</w:t>
            </w:r>
          </w:p>
        </w:tc>
        <w:tc>
          <w:tcPr>
            <w:tcW w:w="919" w:type="dxa"/>
            <w:tcBorders>
              <w:top w:val="nil"/>
              <w:left w:val="nil"/>
              <w:bottom w:val="nil"/>
              <w:right w:val="nil"/>
            </w:tcBorders>
          </w:tcPr>
          <w:p w:rsidR="00E871CB" w:rsidRDefault="00E871CB">
            <w:pPr>
              <w:pStyle w:val="ConsPlusNormal"/>
              <w:jc w:val="center"/>
            </w:pPr>
            <w:r>
              <w:t>1778,8</w:t>
            </w:r>
          </w:p>
        </w:tc>
      </w:tr>
      <w:tr w:rsidR="00E871CB">
        <w:tblPrEx>
          <w:tblBorders>
            <w:insideH w:val="none" w:sz="0" w:space="0" w:color="auto"/>
            <w:insideV w:val="none" w:sz="0" w:space="0" w:color="auto"/>
          </w:tblBorders>
        </w:tblPrEx>
        <w:tc>
          <w:tcPr>
            <w:tcW w:w="2438" w:type="dxa"/>
            <w:tcBorders>
              <w:top w:val="nil"/>
              <w:left w:val="nil"/>
              <w:bottom w:val="nil"/>
              <w:right w:val="nil"/>
            </w:tcBorders>
          </w:tcPr>
          <w:p w:rsidR="00E871CB" w:rsidRDefault="00E871CB">
            <w:pPr>
              <w:pStyle w:val="ConsPlusNormal"/>
              <w:ind w:left="283"/>
            </w:pPr>
            <w:r>
              <w:t>в том числе:</w:t>
            </w:r>
          </w:p>
        </w:tc>
        <w:tc>
          <w:tcPr>
            <w:tcW w:w="1871" w:type="dxa"/>
            <w:tcBorders>
              <w:top w:val="nil"/>
              <w:left w:val="nil"/>
              <w:bottom w:val="nil"/>
              <w:right w:val="nil"/>
            </w:tcBorders>
          </w:tcPr>
          <w:p w:rsidR="00E871CB" w:rsidRDefault="00E871CB">
            <w:pPr>
              <w:pStyle w:val="ConsPlusNormal"/>
            </w:pPr>
          </w:p>
        </w:tc>
        <w:tc>
          <w:tcPr>
            <w:tcW w:w="907" w:type="dxa"/>
            <w:tcBorders>
              <w:top w:val="nil"/>
              <w:left w:val="nil"/>
              <w:bottom w:val="nil"/>
              <w:right w:val="nil"/>
            </w:tcBorders>
          </w:tcPr>
          <w:p w:rsidR="00E871CB" w:rsidRDefault="00E871CB">
            <w:pPr>
              <w:pStyle w:val="ConsPlusNormal"/>
            </w:pPr>
          </w:p>
        </w:tc>
        <w:tc>
          <w:tcPr>
            <w:tcW w:w="1020"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9"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438" w:type="dxa"/>
            <w:tcBorders>
              <w:top w:val="nil"/>
              <w:left w:val="nil"/>
              <w:bottom w:val="nil"/>
              <w:right w:val="nil"/>
            </w:tcBorders>
          </w:tcPr>
          <w:p w:rsidR="00E871CB" w:rsidRDefault="00E871CB">
            <w:pPr>
              <w:pStyle w:val="ConsPlusNormal"/>
              <w:ind w:left="283"/>
            </w:pPr>
            <w:r>
              <w:t>автомобильных дорог общего пользования федерального значения, входящих в состав международных транспортных коридоров</w:t>
            </w:r>
          </w:p>
        </w:tc>
        <w:tc>
          <w:tcPr>
            <w:tcW w:w="1871" w:type="dxa"/>
            <w:tcBorders>
              <w:top w:val="nil"/>
              <w:left w:val="nil"/>
              <w:bottom w:val="nil"/>
              <w:right w:val="nil"/>
            </w:tcBorders>
          </w:tcPr>
          <w:p w:rsidR="00E871CB" w:rsidRDefault="00E871CB">
            <w:pPr>
              <w:pStyle w:val="ConsPlusNormal"/>
              <w:jc w:val="center"/>
            </w:pPr>
            <w:r>
              <w:t>км</w:t>
            </w:r>
          </w:p>
        </w:tc>
        <w:tc>
          <w:tcPr>
            <w:tcW w:w="907" w:type="dxa"/>
            <w:tcBorders>
              <w:top w:val="nil"/>
              <w:left w:val="nil"/>
              <w:bottom w:val="nil"/>
              <w:right w:val="nil"/>
            </w:tcBorders>
          </w:tcPr>
          <w:p w:rsidR="00E871CB" w:rsidRDefault="00E871CB">
            <w:pPr>
              <w:pStyle w:val="ConsPlusNormal"/>
              <w:jc w:val="center"/>
            </w:pPr>
            <w:r>
              <w:t>-</w:t>
            </w:r>
          </w:p>
        </w:tc>
        <w:tc>
          <w:tcPr>
            <w:tcW w:w="1020" w:type="dxa"/>
            <w:tcBorders>
              <w:top w:val="nil"/>
              <w:left w:val="nil"/>
              <w:bottom w:val="nil"/>
              <w:right w:val="nil"/>
            </w:tcBorders>
          </w:tcPr>
          <w:p w:rsidR="00E871CB" w:rsidRDefault="00E871CB">
            <w:pPr>
              <w:pStyle w:val="ConsPlusNormal"/>
              <w:jc w:val="center"/>
            </w:pPr>
            <w:r>
              <w:t>2961,3</w:t>
            </w:r>
          </w:p>
        </w:tc>
        <w:tc>
          <w:tcPr>
            <w:tcW w:w="916" w:type="dxa"/>
            <w:tcBorders>
              <w:top w:val="nil"/>
              <w:left w:val="nil"/>
              <w:bottom w:val="nil"/>
              <w:right w:val="nil"/>
            </w:tcBorders>
          </w:tcPr>
          <w:p w:rsidR="00E871CB" w:rsidRDefault="00E871CB">
            <w:pPr>
              <w:pStyle w:val="ConsPlusNormal"/>
              <w:jc w:val="center"/>
            </w:pPr>
            <w:r>
              <w:t>109</w:t>
            </w:r>
          </w:p>
        </w:tc>
        <w:tc>
          <w:tcPr>
            <w:tcW w:w="916" w:type="dxa"/>
            <w:tcBorders>
              <w:top w:val="nil"/>
              <w:left w:val="nil"/>
              <w:bottom w:val="nil"/>
              <w:right w:val="nil"/>
            </w:tcBorders>
          </w:tcPr>
          <w:p w:rsidR="00E871CB" w:rsidRDefault="00E871CB">
            <w:pPr>
              <w:pStyle w:val="ConsPlusNormal"/>
              <w:jc w:val="center"/>
            </w:pPr>
            <w:r>
              <w:t>127</w:t>
            </w:r>
          </w:p>
        </w:tc>
        <w:tc>
          <w:tcPr>
            <w:tcW w:w="916" w:type="dxa"/>
            <w:tcBorders>
              <w:top w:val="nil"/>
              <w:left w:val="nil"/>
              <w:bottom w:val="nil"/>
              <w:right w:val="nil"/>
            </w:tcBorders>
          </w:tcPr>
          <w:p w:rsidR="00E871CB" w:rsidRDefault="00E871CB">
            <w:pPr>
              <w:pStyle w:val="ConsPlusNormal"/>
              <w:jc w:val="center"/>
            </w:pPr>
            <w:r>
              <w:t>78</w:t>
            </w:r>
          </w:p>
        </w:tc>
        <w:tc>
          <w:tcPr>
            <w:tcW w:w="916" w:type="dxa"/>
            <w:tcBorders>
              <w:top w:val="nil"/>
              <w:left w:val="nil"/>
              <w:bottom w:val="nil"/>
              <w:right w:val="nil"/>
            </w:tcBorders>
          </w:tcPr>
          <w:p w:rsidR="00E871CB" w:rsidRDefault="00E871CB">
            <w:pPr>
              <w:pStyle w:val="ConsPlusNormal"/>
              <w:jc w:val="center"/>
            </w:pPr>
            <w:r>
              <w:t>204,1</w:t>
            </w:r>
          </w:p>
        </w:tc>
        <w:tc>
          <w:tcPr>
            <w:tcW w:w="916" w:type="dxa"/>
            <w:tcBorders>
              <w:top w:val="nil"/>
              <w:left w:val="nil"/>
              <w:bottom w:val="nil"/>
              <w:right w:val="nil"/>
            </w:tcBorders>
          </w:tcPr>
          <w:p w:rsidR="00E871CB" w:rsidRDefault="00E871CB">
            <w:pPr>
              <w:pStyle w:val="ConsPlusNormal"/>
              <w:jc w:val="center"/>
            </w:pPr>
            <w:r>
              <w:t>311,3</w:t>
            </w:r>
          </w:p>
        </w:tc>
        <w:tc>
          <w:tcPr>
            <w:tcW w:w="916" w:type="dxa"/>
            <w:tcBorders>
              <w:top w:val="nil"/>
              <w:left w:val="nil"/>
              <w:bottom w:val="nil"/>
              <w:right w:val="nil"/>
            </w:tcBorders>
          </w:tcPr>
          <w:p w:rsidR="00E871CB" w:rsidRDefault="00E871CB">
            <w:pPr>
              <w:pStyle w:val="ConsPlusNormal"/>
              <w:jc w:val="center"/>
            </w:pPr>
            <w:r>
              <w:t>237,6</w:t>
            </w:r>
          </w:p>
        </w:tc>
        <w:tc>
          <w:tcPr>
            <w:tcW w:w="916" w:type="dxa"/>
            <w:tcBorders>
              <w:top w:val="nil"/>
              <w:left w:val="nil"/>
              <w:bottom w:val="nil"/>
              <w:right w:val="nil"/>
            </w:tcBorders>
          </w:tcPr>
          <w:p w:rsidR="00E871CB" w:rsidRDefault="00E871CB">
            <w:pPr>
              <w:pStyle w:val="ConsPlusNormal"/>
              <w:jc w:val="center"/>
            </w:pPr>
            <w:r>
              <w:t>126,2</w:t>
            </w:r>
          </w:p>
        </w:tc>
        <w:tc>
          <w:tcPr>
            <w:tcW w:w="916" w:type="dxa"/>
            <w:tcBorders>
              <w:top w:val="nil"/>
              <w:left w:val="nil"/>
              <w:bottom w:val="nil"/>
              <w:right w:val="nil"/>
            </w:tcBorders>
          </w:tcPr>
          <w:p w:rsidR="00E871CB" w:rsidRDefault="00E871CB">
            <w:pPr>
              <w:pStyle w:val="ConsPlusNormal"/>
              <w:jc w:val="center"/>
            </w:pPr>
            <w:r>
              <w:t>216,5</w:t>
            </w:r>
          </w:p>
        </w:tc>
        <w:tc>
          <w:tcPr>
            <w:tcW w:w="916" w:type="dxa"/>
            <w:tcBorders>
              <w:top w:val="nil"/>
              <w:left w:val="nil"/>
              <w:bottom w:val="nil"/>
              <w:right w:val="nil"/>
            </w:tcBorders>
          </w:tcPr>
          <w:p w:rsidR="00E871CB" w:rsidRDefault="00E871CB">
            <w:pPr>
              <w:pStyle w:val="ConsPlusNormal"/>
              <w:jc w:val="center"/>
            </w:pPr>
            <w:r>
              <w:t>230</w:t>
            </w:r>
          </w:p>
        </w:tc>
        <w:tc>
          <w:tcPr>
            <w:tcW w:w="916" w:type="dxa"/>
            <w:tcBorders>
              <w:top w:val="nil"/>
              <w:left w:val="nil"/>
              <w:bottom w:val="nil"/>
              <w:right w:val="nil"/>
            </w:tcBorders>
          </w:tcPr>
          <w:p w:rsidR="00E871CB" w:rsidRDefault="00E871CB">
            <w:pPr>
              <w:pStyle w:val="ConsPlusNormal"/>
              <w:jc w:val="center"/>
            </w:pPr>
            <w:r>
              <w:t>238,9</w:t>
            </w:r>
          </w:p>
        </w:tc>
        <w:tc>
          <w:tcPr>
            <w:tcW w:w="919" w:type="dxa"/>
            <w:tcBorders>
              <w:top w:val="nil"/>
              <w:left w:val="nil"/>
              <w:bottom w:val="nil"/>
              <w:right w:val="nil"/>
            </w:tcBorders>
          </w:tcPr>
          <w:p w:rsidR="00E871CB" w:rsidRDefault="00E871CB">
            <w:pPr>
              <w:pStyle w:val="ConsPlusNormal"/>
              <w:jc w:val="center"/>
            </w:pPr>
            <w:r>
              <w:t>1082,7</w:t>
            </w:r>
          </w:p>
        </w:tc>
      </w:tr>
      <w:tr w:rsidR="00E871CB">
        <w:tblPrEx>
          <w:tblBorders>
            <w:insideH w:val="none" w:sz="0" w:space="0" w:color="auto"/>
            <w:insideV w:val="none" w:sz="0" w:space="0" w:color="auto"/>
          </w:tblBorders>
        </w:tblPrEx>
        <w:tc>
          <w:tcPr>
            <w:tcW w:w="2438" w:type="dxa"/>
            <w:tcBorders>
              <w:top w:val="nil"/>
              <w:left w:val="nil"/>
              <w:bottom w:val="nil"/>
              <w:right w:val="nil"/>
            </w:tcBorders>
          </w:tcPr>
          <w:p w:rsidR="00E871CB" w:rsidRDefault="00E871CB">
            <w:pPr>
              <w:pStyle w:val="ConsPlusNormal"/>
              <w:ind w:left="283"/>
            </w:pPr>
            <w:r>
              <w:t>автомобильных дорог общего пользования федерального значения, не входящих в состав международных транспортных коридоров</w:t>
            </w:r>
          </w:p>
        </w:tc>
        <w:tc>
          <w:tcPr>
            <w:tcW w:w="1871" w:type="dxa"/>
            <w:tcBorders>
              <w:top w:val="nil"/>
              <w:left w:val="nil"/>
              <w:bottom w:val="nil"/>
              <w:right w:val="nil"/>
            </w:tcBorders>
          </w:tcPr>
          <w:p w:rsidR="00E871CB" w:rsidRDefault="00E871CB">
            <w:pPr>
              <w:pStyle w:val="ConsPlusNormal"/>
              <w:jc w:val="center"/>
            </w:pPr>
            <w:r>
              <w:t>км</w:t>
            </w:r>
          </w:p>
        </w:tc>
        <w:tc>
          <w:tcPr>
            <w:tcW w:w="907" w:type="dxa"/>
            <w:tcBorders>
              <w:top w:val="nil"/>
              <w:left w:val="nil"/>
              <w:bottom w:val="nil"/>
              <w:right w:val="nil"/>
            </w:tcBorders>
          </w:tcPr>
          <w:p w:rsidR="00E871CB" w:rsidRDefault="00E871CB">
            <w:pPr>
              <w:pStyle w:val="ConsPlusNormal"/>
              <w:jc w:val="center"/>
            </w:pPr>
            <w:r>
              <w:t>-</w:t>
            </w:r>
          </w:p>
        </w:tc>
        <w:tc>
          <w:tcPr>
            <w:tcW w:w="1020" w:type="dxa"/>
            <w:tcBorders>
              <w:top w:val="nil"/>
              <w:left w:val="nil"/>
              <w:bottom w:val="nil"/>
              <w:right w:val="nil"/>
            </w:tcBorders>
          </w:tcPr>
          <w:p w:rsidR="00E871CB" w:rsidRDefault="00E871CB">
            <w:pPr>
              <w:pStyle w:val="ConsPlusNormal"/>
              <w:jc w:val="center"/>
            </w:pPr>
            <w:r>
              <w:t>2133,9</w:t>
            </w:r>
          </w:p>
        </w:tc>
        <w:tc>
          <w:tcPr>
            <w:tcW w:w="916" w:type="dxa"/>
            <w:tcBorders>
              <w:top w:val="nil"/>
              <w:left w:val="nil"/>
              <w:bottom w:val="nil"/>
              <w:right w:val="nil"/>
            </w:tcBorders>
          </w:tcPr>
          <w:p w:rsidR="00E871CB" w:rsidRDefault="00E871CB">
            <w:pPr>
              <w:pStyle w:val="ConsPlusNormal"/>
              <w:jc w:val="center"/>
            </w:pPr>
            <w:r>
              <w:t>132</w:t>
            </w:r>
          </w:p>
        </w:tc>
        <w:tc>
          <w:tcPr>
            <w:tcW w:w="916" w:type="dxa"/>
            <w:tcBorders>
              <w:top w:val="nil"/>
              <w:left w:val="nil"/>
              <w:bottom w:val="nil"/>
              <w:right w:val="nil"/>
            </w:tcBorders>
          </w:tcPr>
          <w:p w:rsidR="00E871CB" w:rsidRDefault="00E871CB">
            <w:pPr>
              <w:pStyle w:val="ConsPlusNormal"/>
              <w:jc w:val="center"/>
            </w:pPr>
            <w:r>
              <w:t>10,8</w:t>
            </w:r>
          </w:p>
        </w:tc>
        <w:tc>
          <w:tcPr>
            <w:tcW w:w="916" w:type="dxa"/>
            <w:tcBorders>
              <w:top w:val="nil"/>
              <w:left w:val="nil"/>
              <w:bottom w:val="nil"/>
              <w:right w:val="nil"/>
            </w:tcBorders>
          </w:tcPr>
          <w:p w:rsidR="00E871CB" w:rsidRDefault="00E871CB">
            <w:pPr>
              <w:pStyle w:val="ConsPlusNormal"/>
              <w:jc w:val="center"/>
            </w:pPr>
            <w:r>
              <w:t>109,5</w:t>
            </w:r>
          </w:p>
        </w:tc>
        <w:tc>
          <w:tcPr>
            <w:tcW w:w="916" w:type="dxa"/>
            <w:tcBorders>
              <w:top w:val="nil"/>
              <w:left w:val="nil"/>
              <w:bottom w:val="nil"/>
              <w:right w:val="nil"/>
            </w:tcBorders>
          </w:tcPr>
          <w:p w:rsidR="00E871CB" w:rsidRDefault="00E871CB">
            <w:pPr>
              <w:pStyle w:val="ConsPlusNormal"/>
              <w:jc w:val="center"/>
            </w:pPr>
            <w:r>
              <w:t>282</w:t>
            </w:r>
          </w:p>
        </w:tc>
        <w:tc>
          <w:tcPr>
            <w:tcW w:w="916" w:type="dxa"/>
            <w:tcBorders>
              <w:top w:val="nil"/>
              <w:left w:val="nil"/>
              <w:bottom w:val="nil"/>
              <w:right w:val="nil"/>
            </w:tcBorders>
          </w:tcPr>
          <w:p w:rsidR="00E871CB" w:rsidRDefault="00E871CB">
            <w:pPr>
              <w:pStyle w:val="ConsPlusNormal"/>
              <w:jc w:val="center"/>
            </w:pPr>
            <w:r>
              <w:t>270,3</w:t>
            </w:r>
          </w:p>
        </w:tc>
        <w:tc>
          <w:tcPr>
            <w:tcW w:w="916" w:type="dxa"/>
            <w:tcBorders>
              <w:top w:val="nil"/>
              <w:left w:val="nil"/>
              <w:bottom w:val="nil"/>
              <w:right w:val="nil"/>
            </w:tcBorders>
          </w:tcPr>
          <w:p w:rsidR="00E871CB" w:rsidRDefault="00E871CB">
            <w:pPr>
              <w:pStyle w:val="ConsPlusNormal"/>
              <w:jc w:val="center"/>
            </w:pPr>
            <w:r>
              <w:t>101,7</w:t>
            </w:r>
          </w:p>
        </w:tc>
        <w:tc>
          <w:tcPr>
            <w:tcW w:w="916" w:type="dxa"/>
            <w:tcBorders>
              <w:top w:val="nil"/>
              <w:left w:val="nil"/>
              <w:bottom w:val="nil"/>
              <w:right w:val="nil"/>
            </w:tcBorders>
          </w:tcPr>
          <w:p w:rsidR="00E871CB" w:rsidRDefault="00E871CB">
            <w:pPr>
              <w:pStyle w:val="ConsPlusNormal"/>
              <w:jc w:val="center"/>
            </w:pPr>
            <w:r>
              <w:t>256,8</w:t>
            </w:r>
          </w:p>
        </w:tc>
        <w:tc>
          <w:tcPr>
            <w:tcW w:w="916" w:type="dxa"/>
            <w:tcBorders>
              <w:top w:val="nil"/>
              <w:left w:val="nil"/>
              <w:bottom w:val="nil"/>
              <w:right w:val="nil"/>
            </w:tcBorders>
          </w:tcPr>
          <w:p w:rsidR="00E871CB" w:rsidRDefault="00E871CB">
            <w:pPr>
              <w:pStyle w:val="ConsPlusNormal"/>
              <w:jc w:val="center"/>
            </w:pPr>
            <w:r>
              <w:t>230,5</w:t>
            </w:r>
          </w:p>
        </w:tc>
        <w:tc>
          <w:tcPr>
            <w:tcW w:w="916" w:type="dxa"/>
            <w:tcBorders>
              <w:top w:val="nil"/>
              <w:left w:val="nil"/>
              <w:bottom w:val="nil"/>
              <w:right w:val="nil"/>
            </w:tcBorders>
          </w:tcPr>
          <w:p w:rsidR="00E871CB" w:rsidRDefault="00E871CB">
            <w:pPr>
              <w:pStyle w:val="ConsPlusNormal"/>
              <w:jc w:val="center"/>
            </w:pPr>
            <w:r>
              <w:t>183,8</w:t>
            </w:r>
          </w:p>
        </w:tc>
        <w:tc>
          <w:tcPr>
            <w:tcW w:w="916" w:type="dxa"/>
            <w:tcBorders>
              <w:top w:val="nil"/>
              <w:left w:val="nil"/>
              <w:bottom w:val="nil"/>
              <w:right w:val="nil"/>
            </w:tcBorders>
          </w:tcPr>
          <w:p w:rsidR="00E871CB" w:rsidRDefault="00E871CB">
            <w:pPr>
              <w:pStyle w:val="ConsPlusNormal"/>
              <w:jc w:val="center"/>
            </w:pPr>
            <w:r>
              <w:t>93,3</w:t>
            </w:r>
          </w:p>
        </w:tc>
        <w:tc>
          <w:tcPr>
            <w:tcW w:w="919" w:type="dxa"/>
            <w:tcBorders>
              <w:top w:val="nil"/>
              <w:left w:val="nil"/>
              <w:bottom w:val="nil"/>
              <w:right w:val="nil"/>
            </w:tcBorders>
          </w:tcPr>
          <w:p w:rsidR="00E871CB" w:rsidRDefault="00E871CB">
            <w:pPr>
              <w:pStyle w:val="ConsPlusNormal"/>
              <w:jc w:val="center"/>
            </w:pPr>
            <w:r>
              <w:t>463,2</w:t>
            </w:r>
          </w:p>
        </w:tc>
      </w:tr>
      <w:tr w:rsidR="00E871CB">
        <w:tblPrEx>
          <w:tblBorders>
            <w:insideH w:val="none" w:sz="0" w:space="0" w:color="auto"/>
            <w:insideV w:val="none" w:sz="0" w:space="0" w:color="auto"/>
          </w:tblBorders>
        </w:tblPrEx>
        <w:tc>
          <w:tcPr>
            <w:tcW w:w="2438" w:type="dxa"/>
            <w:tcBorders>
              <w:top w:val="nil"/>
              <w:left w:val="nil"/>
              <w:bottom w:val="nil"/>
              <w:right w:val="nil"/>
            </w:tcBorders>
          </w:tcPr>
          <w:p w:rsidR="00E871CB" w:rsidRDefault="00E871CB">
            <w:pPr>
              <w:pStyle w:val="ConsPlusNormal"/>
              <w:ind w:left="283"/>
            </w:pPr>
            <w:r>
              <w:t xml:space="preserve">автомобильных дорог общего пользования, </w:t>
            </w:r>
            <w:r>
              <w:lastRenderedPageBreak/>
              <w:t>переданных в доверительное управление Государственной компании "Российские автомобильные дороги"</w:t>
            </w:r>
          </w:p>
        </w:tc>
        <w:tc>
          <w:tcPr>
            <w:tcW w:w="1871" w:type="dxa"/>
            <w:tcBorders>
              <w:top w:val="nil"/>
              <w:left w:val="nil"/>
              <w:bottom w:val="nil"/>
              <w:right w:val="nil"/>
            </w:tcBorders>
          </w:tcPr>
          <w:p w:rsidR="00E871CB" w:rsidRDefault="00E871CB">
            <w:pPr>
              <w:pStyle w:val="ConsPlusNormal"/>
              <w:jc w:val="center"/>
            </w:pPr>
            <w:r>
              <w:lastRenderedPageBreak/>
              <w:t>км</w:t>
            </w:r>
          </w:p>
        </w:tc>
        <w:tc>
          <w:tcPr>
            <w:tcW w:w="907" w:type="dxa"/>
            <w:tcBorders>
              <w:top w:val="nil"/>
              <w:left w:val="nil"/>
              <w:bottom w:val="nil"/>
              <w:right w:val="nil"/>
            </w:tcBorders>
          </w:tcPr>
          <w:p w:rsidR="00E871CB" w:rsidRDefault="00E871CB">
            <w:pPr>
              <w:pStyle w:val="ConsPlusNormal"/>
              <w:jc w:val="center"/>
            </w:pPr>
            <w:r>
              <w:t>-</w:t>
            </w:r>
          </w:p>
        </w:tc>
        <w:tc>
          <w:tcPr>
            <w:tcW w:w="1020" w:type="dxa"/>
            <w:tcBorders>
              <w:top w:val="nil"/>
              <w:left w:val="nil"/>
              <w:bottom w:val="nil"/>
              <w:right w:val="nil"/>
            </w:tcBorders>
          </w:tcPr>
          <w:p w:rsidR="00E871CB" w:rsidRDefault="00E871CB">
            <w:pPr>
              <w:pStyle w:val="ConsPlusNormal"/>
              <w:jc w:val="center"/>
            </w:pPr>
            <w:r>
              <w:t>1377,2</w:t>
            </w:r>
          </w:p>
        </w:tc>
        <w:tc>
          <w:tcPr>
            <w:tcW w:w="916" w:type="dxa"/>
            <w:tcBorders>
              <w:top w:val="nil"/>
              <w:left w:val="nil"/>
              <w:bottom w:val="nil"/>
              <w:right w:val="nil"/>
            </w:tcBorders>
          </w:tcPr>
          <w:p w:rsidR="00E871CB" w:rsidRDefault="00E871CB">
            <w:pPr>
              <w:pStyle w:val="ConsPlusNormal"/>
              <w:jc w:val="center"/>
            </w:pPr>
            <w:r>
              <w:t>156,3</w:t>
            </w:r>
          </w:p>
        </w:tc>
        <w:tc>
          <w:tcPr>
            <w:tcW w:w="916" w:type="dxa"/>
            <w:tcBorders>
              <w:top w:val="nil"/>
              <w:left w:val="nil"/>
              <w:bottom w:val="nil"/>
              <w:right w:val="nil"/>
            </w:tcBorders>
          </w:tcPr>
          <w:p w:rsidR="00E871CB" w:rsidRDefault="00E871CB">
            <w:pPr>
              <w:pStyle w:val="ConsPlusNormal"/>
              <w:jc w:val="center"/>
            </w:pPr>
            <w:r>
              <w:t>173,8</w:t>
            </w:r>
          </w:p>
        </w:tc>
        <w:tc>
          <w:tcPr>
            <w:tcW w:w="916" w:type="dxa"/>
            <w:tcBorders>
              <w:top w:val="nil"/>
              <w:left w:val="nil"/>
              <w:bottom w:val="nil"/>
              <w:right w:val="nil"/>
            </w:tcBorders>
          </w:tcPr>
          <w:p w:rsidR="00E871CB" w:rsidRDefault="00E871CB">
            <w:pPr>
              <w:pStyle w:val="ConsPlusNormal"/>
              <w:jc w:val="center"/>
            </w:pPr>
            <w:r>
              <w:t>88,5</w:t>
            </w:r>
          </w:p>
        </w:tc>
        <w:tc>
          <w:tcPr>
            <w:tcW w:w="916" w:type="dxa"/>
            <w:tcBorders>
              <w:top w:val="nil"/>
              <w:left w:val="nil"/>
              <w:bottom w:val="nil"/>
              <w:right w:val="nil"/>
            </w:tcBorders>
          </w:tcPr>
          <w:p w:rsidR="00E871CB" w:rsidRDefault="00E871CB">
            <w:pPr>
              <w:pStyle w:val="ConsPlusNormal"/>
              <w:jc w:val="center"/>
            </w:pPr>
            <w:r>
              <w:t>142,4</w:t>
            </w:r>
          </w:p>
        </w:tc>
        <w:tc>
          <w:tcPr>
            <w:tcW w:w="916" w:type="dxa"/>
            <w:tcBorders>
              <w:top w:val="nil"/>
              <w:left w:val="nil"/>
              <w:bottom w:val="nil"/>
              <w:right w:val="nil"/>
            </w:tcBorders>
          </w:tcPr>
          <w:p w:rsidR="00E871CB" w:rsidRDefault="00E871CB">
            <w:pPr>
              <w:pStyle w:val="ConsPlusNormal"/>
              <w:jc w:val="center"/>
            </w:pPr>
            <w:r>
              <w:t>73,8</w:t>
            </w:r>
          </w:p>
        </w:tc>
        <w:tc>
          <w:tcPr>
            <w:tcW w:w="916" w:type="dxa"/>
            <w:tcBorders>
              <w:top w:val="nil"/>
              <w:left w:val="nil"/>
              <w:bottom w:val="nil"/>
              <w:right w:val="nil"/>
            </w:tcBorders>
          </w:tcPr>
          <w:p w:rsidR="00E871CB" w:rsidRDefault="00E871CB">
            <w:pPr>
              <w:pStyle w:val="ConsPlusNormal"/>
              <w:jc w:val="center"/>
            </w:pPr>
            <w:r>
              <w:t>103,4</w:t>
            </w:r>
          </w:p>
        </w:tc>
        <w:tc>
          <w:tcPr>
            <w:tcW w:w="916" w:type="dxa"/>
            <w:tcBorders>
              <w:top w:val="nil"/>
              <w:left w:val="nil"/>
              <w:bottom w:val="nil"/>
              <w:right w:val="nil"/>
            </w:tcBorders>
          </w:tcPr>
          <w:p w:rsidR="00E871CB" w:rsidRDefault="00E871CB">
            <w:pPr>
              <w:pStyle w:val="ConsPlusNormal"/>
              <w:jc w:val="center"/>
            </w:pPr>
            <w:r>
              <w:t>99,1</w:t>
            </w:r>
          </w:p>
        </w:tc>
        <w:tc>
          <w:tcPr>
            <w:tcW w:w="916" w:type="dxa"/>
            <w:tcBorders>
              <w:top w:val="nil"/>
              <w:left w:val="nil"/>
              <w:bottom w:val="nil"/>
              <w:right w:val="nil"/>
            </w:tcBorders>
          </w:tcPr>
          <w:p w:rsidR="00E871CB" w:rsidRDefault="00E871CB">
            <w:pPr>
              <w:pStyle w:val="ConsPlusNormal"/>
              <w:jc w:val="center"/>
            </w:pPr>
            <w:r>
              <w:t>72,3</w:t>
            </w:r>
          </w:p>
        </w:tc>
        <w:tc>
          <w:tcPr>
            <w:tcW w:w="916" w:type="dxa"/>
            <w:tcBorders>
              <w:top w:val="nil"/>
              <w:left w:val="nil"/>
              <w:bottom w:val="nil"/>
              <w:right w:val="nil"/>
            </w:tcBorders>
          </w:tcPr>
          <w:p w:rsidR="00E871CB" w:rsidRDefault="00E871CB">
            <w:pPr>
              <w:pStyle w:val="ConsPlusNormal"/>
              <w:jc w:val="center"/>
            </w:pPr>
            <w:r>
              <w:t>80,4</w:t>
            </w:r>
          </w:p>
        </w:tc>
        <w:tc>
          <w:tcPr>
            <w:tcW w:w="916" w:type="dxa"/>
            <w:tcBorders>
              <w:top w:val="nil"/>
              <w:left w:val="nil"/>
              <w:bottom w:val="nil"/>
              <w:right w:val="nil"/>
            </w:tcBorders>
          </w:tcPr>
          <w:p w:rsidR="00E871CB" w:rsidRDefault="00E871CB">
            <w:pPr>
              <w:pStyle w:val="ConsPlusNormal"/>
              <w:jc w:val="center"/>
            </w:pPr>
            <w:r>
              <w:t>154,4</w:t>
            </w:r>
          </w:p>
        </w:tc>
        <w:tc>
          <w:tcPr>
            <w:tcW w:w="919" w:type="dxa"/>
            <w:tcBorders>
              <w:top w:val="nil"/>
              <w:left w:val="nil"/>
              <w:bottom w:val="nil"/>
              <w:right w:val="nil"/>
            </w:tcBorders>
          </w:tcPr>
          <w:p w:rsidR="00E871CB" w:rsidRDefault="00E871CB">
            <w:pPr>
              <w:pStyle w:val="ConsPlusNormal"/>
              <w:jc w:val="center"/>
            </w:pPr>
            <w:r>
              <w:t>232,9</w:t>
            </w:r>
          </w:p>
        </w:tc>
      </w:tr>
      <w:tr w:rsidR="00E871CB">
        <w:tblPrEx>
          <w:tblBorders>
            <w:insideH w:val="none" w:sz="0" w:space="0" w:color="auto"/>
            <w:insideV w:val="none" w:sz="0" w:space="0" w:color="auto"/>
          </w:tblBorders>
        </w:tblPrEx>
        <w:tc>
          <w:tcPr>
            <w:tcW w:w="2438" w:type="dxa"/>
            <w:tcBorders>
              <w:top w:val="nil"/>
              <w:left w:val="nil"/>
              <w:bottom w:val="nil"/>
              <w:right w:val="nil"/>
            </w:tcBorders>
          </w:tcPr>
          <w:p w:rsidR="00E871CB" w:rsidRDefault="00E871CB">
            <w:pPr>
              <w:pStyle w:val="ConsPlusNormal"/>
            </w:pPr>
            <w:r>
              <w:lastRenderedPageBreak/>
              <w:t>6. Прирост протяженности автомобильных дорог федерального значения, обеспечивающих пропуск транспортных средств с нагрузкой на наиболее загруженную ось 11,5 тонны, в отчетном году - всего</w:t>
            </w:r>
          </w:p>
        </w:tc>
        <w:tc>
          <w:tcPr>
            <w:tcW w:w="1871" w:type="dxa"/>
            <w:tcBorders>
              <w:top w:val="nil"/>
              <w:left w:val="nil"/>
              <w:bottom w:val="nil"/>
              <w:right w:val="nil"/>
            </w:tcBorders>
          </w:tcPr>
          <w:p w:rsidR="00E871CB" w:rsidRDefault="00E871CB">
            <w:pPr>
              <w:pStyle w:val="ConsPlusNormal"/>
              <w:jc w:val="center"/>
            </w:pPr>
            <w:r>
              <w:t>км</w:t>
            </w:r>
          </w:p>
        </w:tc>
        <w:tc>
          <w:tcPr>
            <w:tcW w:w="907" w:type="dxa"/>
            <w:tcBorders>
              <w:top w:val="nil"/>
              <w:left w:val="nil"/>
              <w:bottom w:val="nil"/>
              <w:right w:val="nil"/>
            </w:tcBorders>
          </w:tcPr>
          <w:p w:rsidR="00E871CB" w:rsidRDefault="00E871CB">
            <w:pPr>
              <w:pStyle w:val="ConsPlusNormal"/>
              <w:jc w:val="center"/>
            </w:pPr>
            <w:r>
              <w:t>-</w:t>
            </w:r>
          </w:p>
        </w:tc>
        <w:tc>
          <w:tcPr>
            <w:tcW w:w="1020" w:type="dxa"/>
            <w:tcBorders>
              <w:top w:val="nil"/>
              <w:left w:val="nil"/>
              <w:bottom w:val="nil"/>
              <w:right w:val="nil"/>
            </w:tcBorders>
          </w:tcPr>
          <w:p w:rsidR="00E871CB" w:rsidRDefault="00E871CB">
            <w:pPr>
              <w:pStyle w:val="ConsPlusNormal"/>
              <w:jc w:val="center"/>
            </w:pPr>
            <w:r>
              <w:t>8898,9</w:t>
            </w:r>
          </w:p>
        </w:tc>
        <w:tc>
          <w:tcPr>
            <w:tcW w:w="916" w:type="dxa"/>
            <w:tcBorders>
              <w:top w:val="nil"/>
              <w:left w:val="nil"/>
              <w:bottom w:val="nil"/>
              <w:right w:val="nil"/>
            </w:tcBorders>
          </w:tcPr>
          <w:p w:rsidR="00E871CB" w:rsidRDefault="00E871CB">
            <w:pPr>
              <w:pStyle w:val="ConsPlusNormal"/>
              <w:jc w:val="center"/>
            </w:pPr>
            <w:r>
              <w:t>595,2</w:t>
            </w:r>
          </w:p>
        </w:tc>
        <w:tc>
          <w:tcPr>
            <w:tcW w:w="916" w:type="dxa"/>
            <w:tcBorders>
              <w:top w:val="nil"/>
              <w:left w:val="nil"/>
              <w:bottom w:val="nil"/>
              <w:right w:val="nil"/>
            </w:tcBorders>
          </w:tcPr>
          <w:p w:rsidR="00E871CB" w:rsidRDefault="00E871CB">
            <w:pPr>
              <w:pStyle w:val="ConsPlusNormal"/>
              <w:jc w:val="center"/>
            </w:pPr>
            <w:r>
              <w:t>714</w:t>
            </w:r>
          </w:p>
        </w:tc>
        <w:tc>
          <w:tcPr>
            <w:tcW w:w="916" w:type="dxa"/>
            <w:tcBorders>
              <w:top w:val="nil"/>
              <w:left w:val="nil"/>
              <w:bottom w:val="nil"/>
              <w:right w:val="nil"/>
            </w:tcBorders>
          </w:tcPr>
          <w:p w:rsidR="00E871CB" w:rsidRDefault="00E871CB">
            <w:pPr>
              <w:pStyle w:val="ConsPlusNormal"/>
              <w:jc w:val="center"/>
            </w:pPr>
            <w:r>
              <w:t>787,7</w:t>
            </w:r>
          </w:p>
        </w:tc>
        <w:tc>
          <w:tcPr>
            <w:tcW w:w="916" w:type="dxa"/>
            <w:tcBorders>
              <w:top w:val="nil"/>
              <w:left w:val="nil"/>
              <w:bottom w:val="nil"/>
              <w:right w:val="nil"/>
            </w:tcBorders>
          </w:tcPr>
          <w:p w:rsidR="00E871CB" w:rsidRDefault="00E871CB">
            <w:pPr>
              <w:pStyle w:val="ConsPlusNormal"/>
              <w:jc w:val="center"/>
            </w:pPr>
            <w:r>
              <w:t>677,3</w:t>
            </w:r>
          </w:p>
        </w:tc>
        <w:tc>
          <w:tcPr>
            <w:tcW w:w="916" w:type="dxa"/>
            <w:tcBorders>
              <w:top w:val="nil"/>
              <w:left w:val="nil"/>
              <w:bottom w:val="nil"/>
              <w:right w:val="nil"/>
            </w:tcBorders>
          </w:tcPr>
          <w:p w:rsidR="00E871CB" w:rsidRDefault="00E871CB">
            <w:pPr>
              <w:pStyle w:val="ConsPlusNormal"/>
              <w:jc w:val="center"/>
            </w:pPr>
            <w:r>
              <w:t>747,1</w:t>
            </w:r>
          </w:p>
        </w:tc>
        <w:tc>
          <w:tcPr>
            <w:tcW w:w="916" w:type="dxa"/>
            <w:tcBorders>
              <w:top w:val="nil"/>
              <w:left w:val="nil"/>
              <w:bottom w:val="nil"/>
              <w:right w:val="nil"/>
            </w:tcBorders>
          </w:tcPr>
          <w:p w:rsidR="00E871CB" w:rsidRDefault="00E871CB">
            <w:pPr>
              <w:pStyle w:val="ConsPlusNormal"/>
              <w:jc w:val="center"/>
            </w:pPr>
            <w:r>
              <w:t>522,4</w:t>
            </w:r>
          </w:p>
        </w:tc>
        <w:tc>
          <w:tcPr>
            <w:tcW w:w="916" w:type="dxa"/>
            <w:tcBorders>
              <w:top w:val="nil"/>
              <w:left w:val="nil"/>
              <w:bottom w:val="nil"/>
              <w:right w:val="nil"/>
            </w:tcBorders>
          </w:tcPr>
          <w:p w:rsidR="00E871CB" w:rsidRDefault="00E871CB">
            <w:pPr>
              <w:pStyle w:val="ConsPlusNormal"/>
              <w:jc w:val="center"/>
            </w:pPr>
            <w:r>
              <w:t>523</w:t>
            </w:r>
          </w:p>
        </w:tc>
        <w:tc>
          <w:tcPr>
            <w:tcW w:w="916" w:type="dxa"/>
            <w:tcBorders>
              <w:top w:val="nil"/>
              <w:left w:val="nil"/>
              <w:bottom w:val="nil"/>
              <w:right w:val="nil"/>
            </w:tcBorders>
          </w:tcPr>
          <w:p w:rsidR="00E871CB" w:rsidRDefault="00E871CB">
            <w:pPr>
              <w:pStyle w:val="ConsPlusNormal"/>
              <w:jc w:val="center"/>
            </w:pPr>
            <w:r>
              <w:t>601,6</w:t>
            </w:r>
          </w:p>
        </w:tc>
        <w:tc>
          <w:tcPr>
            <w:tcW w:w="916" w:type="dxa"/>
            <w:tcBorders>
              <w:top w:val="nil"/>
              <w:left w:val="nil"/>
              <w:bottom w:val="nil"/>
              <w:right w:val="nil"/>
            </w:tcBorders>
          </w:tcPr>
          <w:p w:rsidR="00E871CB" w:rsidRDefault="00E871CB">
            <w:pPr>
              <w:pStyle w:val="ConsPlusNormal"/>
              <w:jc w:val="center"/>
            </w:pPr>
            <w:r>
              <w:t>1237,6</w:t>
            </w:r>
          </w:p>
        </w:tc>
        <w:tc>
          <w:tcPr>
            <w:tcW w:w="916" w:type="dxa"/>
            <w:tcBorders>
              <w:top w:val="nil"/>
              <w:left w:val="nil"/>
              <w:bottom w:val="nil"/>
              <w:right w:val="nil"/>
            </w:tcBorders>
          </w:tcPr>
          <w:p w:rsidR="00E871CB" w:rsidRDefault="00E871CB">
            <w:pPr>
              <w:pStyle w:val="ConsPlusNormal"/>
              <w:jc w:val="center"/>
            </w:pPr>
            <w:r>
              <w:t>597,9</w:t>
            </w:r>
          </w:p>
        </w:tc>
        <w:tc>
          <w:tcPr>
            <w:tcW w:w="919" w:type="dxa"/>
            <w:tcBorders>
              <w:top w:val="nil"/>
              <w:left w:val="nil"/>
              <w:bottom w:val="nil"/>
              <w:right w:val="nil"/>
            </w:tcBorders>
          </w:tcPr>
          <w:p w:rsidR="00E871CB" w:rsidRDefault="00E871CB">
            <w:pPr>
              <w:pStyle w:val="ConsPlusNormal"/>
              <w:jc w:val="center"/>
            </w:pPr>
            <w:r>
              <w:t>1895,2</w:t>
            </w:r>
          </w:p>
        </w:tc>
      </w:tr>
      <w:tr w:rsidR="00E871CB">
        <w:tblPrEx>
          <w:tblBorders>
            <w:insideH w:val="none" w:sz="0" w:space="0" w:color="auto"/>
            <w:insideV w:val="none" w:sz="0" w:space="0" w:color="auto"/>
          </w:tblBorders>
        </w:tblPrEx>
        <w:tc>
          <w:tcPr>
            <w:tcW w:w="2438" w:type="dxa"/>
            <w:tcBorders>
              <w:top w:val="nil"/>
              <w:left w:val="nil"/>
              <w:bottom w:val="nil"/>
              <w:right w:val="nil"/>
            </w:tcBorders>
          </w:tcPr>
          <w:p w:rsidR="00E871CB" w:rsidRDefault="00E871CB">
            <w:pPr>
              <w:pStyle w:val="ConsPlusNormal"/>
              <w:ind w:left="283"/>
            </w:pPr>
            <w:r>
              <w:t>в том числе:</w:t>
            </w:r>
          </w:p>
        </w:tc>
        <w:tc>
          <w:tcPr>
            <w:tcW w:w="1871" w:type="dxa"/>
            <w:tcBorders>
              <w:top w:val="nil"/>
              <w:left w:val="nil"/>
              <w:bottom w:val="nil"/>
              <w:right w:val="nil"/>
            </w:tcBorders>
          </w:tcPr>
          <w:p w:rsidR="00E871CB" w:rsidRDefault="00E871CB">
            <w:pPr>
              <w:pStyle w:val="ConsPlusNormal"/>
            </w:pPr>
          </w:p>
        </w:tc>
        <w:tc>
          <w:tcPr>
            <w:tcW w:w="907" w:type="dxa"/>
            <w:tcBorders>
              <w:top w:val="nil"/>
              <w:left w:val="nil"/>
              <w:bottom w:val="nil"/>
              <w:right w:val="nil"/>
            </w:tcBorders>
          </w:tcPr>
          <w:p w:rsidR="00E871CB" w:rsidRDefault="00E871CB">
            <w:pPr>
              <w:pStyle w:val="ConsPlusNormal"/>
            </w:pPr>
          </w:p>
        </w:tc>
        <w:tc>
          <w:tcPr>
            <w:tcW w:w="1020"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9"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438" w:type="dxa"/>
            <w:tcBorders>
              <w:top w:val="nil"/>
              <w:left w:val="nil"/>
              <w:bottom w:val="nil"/>
              <w:right w:val="nil"/>
            </w:tcBorders>
          </w:tcPr>
          <w:p w:rsidR="00E871CB" w:rsidRDefault="00E871CB">
            <w:pPr>
              <w:pStyle w:val="ConsPlusNormal"/>
              <w:ind w:left="283"/>
            </w:pPr>
            <w:r>
              <w:t>автомобильных дорог общего пользования, переданных в доверительное управление Государственной компании "Российские автомобильные дороги"</w:t>
            </w:r>
          </w:p>
        </w:tc>
        <w:tc>
          <w:tcPr>
            <w:tcW w:w="1871" w:type="dxa"/>
            <w:tcBorders>
              <w:top w:val="nil"/>
              <w:left w:val="nil"/>
              <w:bottom w:val="nil"/>
              <w:right w:val="nil"/>
            </w:tcBorders>
          </w:tcPr>
          <w:p w:rsidR="00E871CB" w:rsidRDefault="00E871CB">
            <w:pPr>
              <w:pStyle w:val="ConsPlusNormal"/>
              <w:jc w:val="center"/>
            </w:pPr>
            <w:r>
              <w:t>км</w:t>
            </w:r>
          </w:p>
        </w:tc>
        <w:tc>
          <w:tcPr>
            <w:tcW w:w="907" w:type="dxa"/>
            <w:tcBorders>
              <w:top w:val="nil"/>
              <w:left w:val="nil"/>
              <w:bottom w:val="nil"/>
              <w:right w:val="nil"/>
            </w:tcBorders>
          </w:tcPr>
          <w:p w:rsidR="00E871CB" w:rsidRDefault="00E871CB">
            <w:pPr>
              <w:pStyle w:val="ConsPlusNormal"/>
              <w:jc w:val="center"/>
            </w:pPr>
            <w:r>
              <w:t>-</w:t>
            </w:r>
          </w:p>
        </w:tc>
        <w:tc>
          <w:tcPr>
            <w:tcW w:w="1020" w:type="dxa"/>
            <w:tcBorders>
              <w:top w:val="nil"/>
              <w:left w:val="nil"/>
              <w:bottom w:val="nil"/>
              <w:right w:val="nil"/>
            </w:tcBorders>
          </w:tcPr>
          <w:p w:rsidR="00E871CB" w:rsidRDefault="00E871CB">
            <w:pPr>
              <w:pStyle w:val="ConsPlusNormal"/>
              <w:jc w:val="center"/>
            </w:pPr>
            <w:r>
              <w:t>2609,9</w:t>
            </w:r>
          </w:p>
        </w:tc>
        <w:tc>
          <w:tcPr>
            <w:tcW w:w="916" w:type="dxa"/>
            <w:tcBorders>
              <w:top w:val="nil"/>
              <w:left w:val="nil"/>
              <w:bottom w:val="nil"/>
              <w:right w:val="nil"/>
            </w:tcBorders>
          </w:tcPr>
          <w:p w:rsidR="00E871CB" w:rsidRDefault="00E871CB">
            <w:pPr>
              <w:pStyle w:val="ConsPlusNormal"/>
              <w:jc w:val="center"/>
            </w:pPr>
            <w:r>
              <w:t>45,2</w:t>
            </w:r>
          </w:p>
        </w:tc>
        <w:tc>
          <w:tcPr>
            <w:tcW w:w="916" w:type="dxa"/>
            <w:tcBorders>
              <w:top w:val="nil"/>
              <w:left w:val="nil"/>
              <w:bottom w:val="nil"/>
              <w:right w:val="nil"/>
            </w:tcBorders>
          </w:tcPr>
          <w:p w:rsidR="00E871CB" w:rsidRDefault="00E871CB">
            <w:pPr>
              <w:pStyle w:val="ConsPlusNormal"/>
              <w:jc w:val="center"/>
            </w:pPr>
            <w:r>
              <w:t>204</w:t>
            </w:r>
          </w:p>
        </w:tc>
        <w:tc>
          <w:tcPr>
            <w:tcW w:w="916" w:type="dxa"/>
            <w:tcBorders>
              <w:top w:val="nil"/>
              <w:left w:val="nil"/>
              <w:bottom w:val="nil"/>
              <w:right w:val="nil"/>
            </w:tcBorders>
          </w:tcPr>
          <w:p w:rsidR="00E871CB" w:rsidRDefault="00E871CB">
            <w:pPr>
              <w:pStyle w:val="ConsPlusNormal"/>
              <w:jc w:val="center"/>
            </w:pPr>
            <w:r>
              <w:t>87,7</w:t>
            </w:r>
          </w:p>
        </w:tc>
        <w:tc>
          <w:tcPr>
            <w:tcW w:w="916" w:type="dxa"/>
            <w:tcBorders>
              <w:top w:val="nil"/>
              <w:left w:val="nil"/>
              <w:bottom w:val="nil"/>
              <w:right w:val="nil"/>
            </w:tcBorders>
          </w:tcPr>
          <w:p w:rsidR="00E871CB" w:rsidRDefault="00E871CB">
            <w:pPr>
              <w:pStyle w:val="ConsPlusNormal"/>
              <w:jc w:val="center"/>
            </w:pPr>
            <w:r>
              <w:t>191,2</w:t>
            </w:r>
          </w:p>
        </w:tc>
        <w:tc>
          <w:tcPr>
            <w:tcW w:w="916" w:type="dxa"/>
            <w:tcBorders>
              <w:top w:val="nil"/>
              <w:left w:val="nil"/>
              <w:bottom w:val="nil"/>
              <w:right w:val="nil"/>
            </w:tcBorders>
          </w:tcPr>
          <w:p w:rsidR="00E871CB" w:rsidRDefault="00E871CB">
            <w:pPr>
              <w:pStyle w:val="ConsPlusNormal"/>
              <w:jc w:val="center"/>
            </w:pPr>
            <w:r>
              <w:t>165,4</w:t>
            </w:r>
          </w:p>
        </w:tc>
        <w:tc>
          <w:tcPr>
            <w:tcW w:w="916" w:type="dxa"/>
            <w:tcBorders>
              <w:top w:val="nil"/>
              <w:left w:val="nil"/>
              <w:bottom w:val="nil"/>
              <w:right w:val="nil"/>
            </w:tcBorders>
          </w:tcPr>
          <w:p w:rsidR="00E871CB" w:rsidRDefault="00E871CB">
            <w:pPr>
              <w:pStyle w:val="ConsPlusNormal"/>
              <w:jc w:val="center"/>
            </w:pPr>
            <w:r>
              <w:t>183,1</w:t>
            </w:r>
          </w:p>
        </w:tc>
        <w:tc>
          <w:tcPr>
            <w:tcW w:w="916" w:type="dxa"/>
            <w:tcBorders>
              <w:top w:val="nil"/>
              <w:left w:val="nil"/>
              <w:bottom w:val="nil"/>
              <w:right w:val="nil"/>
            </w:tcBorders>
          </w:tcPr>
          <w:p w:rsidR="00E871CB" w:rsidRDefault="00E871CB">
            <w:pPr>
              <w:pStyle w:val="ConsPlusNormal"/>
              <w:jc w:val="center"/>
            </w:pPr>
            <w:r>
              <w:t>140</w:t>
            </w:r>
          </w:p>
        </w:tc>
        <w:tc>
          <w:tcPr>
            <w:tcW w:w="916" w:type="dxa"/>
            <w:tcBorders>
              <w:top w:val="nil"/>
              <w:left w:val="nil"/>
              <w:bottom w:val="nil"/>
              <w:right w:val="nil"/>
            </w:tcBorders>
          </w:tcPr>
          <w:p w:rsidR="00E871CB" w:rsidRDefault="00E871CB">
            <w:pPr>
              <w:pStyle w:val="ConsPlusNormal"/>
              <w:jc w:val="center"/>
            </w:pPr>
            <w:r>
              <w:t>154,6</w:t>
            </w:r>
          </w:p>
        </w:tc>
        <w:tc>
          <w:tcPr>
            <w:tcW w:w="916" w:type="dxa"/>
            <w:tcBorders>
              <w:top w:val="nil"/>
              <w:left w:val="nil"/>
              <w:bottom w:val="nil"/>
              <w:right w:val="nil"/>
            </w:tcBorders>
          </w:tcPr>
          <w:p w:rsidR="00E871CB" w:rsidRDefault="00E871CB">
            <w:pPr>
              <w:pStyle w:val="ConsPlusNormal"/>
              <w:jc w:val="center"/>
            </w:pPr>
            <w:r>
              <w:t>865,8</w:t>
            </w:r>
          </w:p>
        </w:tc>
        <w:tc>
          <w:tcPr>
            <w:tcW w:w="916" w:type="dxa"/>
            <w:tcBorders>
              <w:top w:val="nil"/>
              <w:left w:val="nil"/>
              <w:bottom w:val="nil"/>
              <w:right w:val="nil"/>
            </w:tcBorders>
          </w:tcPr>
          <w:p w:rsidR="00E871CB" w:rsidRDefault="00E871CB">
            <w:pPr>
              <w:pStyle w:val="ConsPlusNormal"/>
              <w:jc w:val="center"/>
            </w:pPr>
            <w:r>
              <w:t>223,7</w:t>
            </w:r>
          </w:p>
        </w:tc>
        <w:tc>
          <w:tcPr>
            <w:tcW w:w="919" w:type="dxa"/>
            <w:tcBorders>
              <w:top w:val="nil"/>
              <w:left w:val="nil"/>
              <w:bottom w:val="nil"/>
              <w:right w:val="nil"/>
            </w:tcBorders>
          </w:tcPr>
          <w:p w:rsidR="00E871CB" w:rsidRDefault="00E871CB">
            <w:pPr>
              <w:pStyle w:val="ConsPlusNormal"/>
              <w:jc w:val="center"/>
            </w:pPr>
            <w:r>
              <w:t>349,3</w:t>
            </w:r>
          </w:p>
        </w:tc>
      </w:tr>
      <w:tr w:rsidR="00E871CB">
        <w:tblPrEx>
          <w:tblBorders>
            <w:insideH w:val="none" w:sz="0" w:space="0" w:color="auto"/>
            <w:insideV w:val="none" w:sz="0" w:space="0" w:color="auto"/>
          </w:tblBorders>
        </w:tblPrEx>
        <w:tc>
          <w:tcPr>
            <w:tcW w:w="2438" w:type="dxa"/>
            <w:tcBorders>
              <w:top w:val="nil"/>
              <w:left w:val="nil"/>
              <w:bottom w:val="nil"/>
              <w:right w:val="nil"/>
            </w:tcBorders>
          </w:tcPr>
          <w:p w:rsidR="00E871CB" w:rsidRDefault="00E871CB">
            <w:pPr>
              <w:pStyle w:val="ConsPlusNormal"/>
            </w:pPr>
            <w:r>
              <w:lastRenderedPageBreak/>
              <w:t>7. Прирост протяженности линий искусственного электроосвещения на автомобильных дорогах общего пользования федерального значения в отчетном году</w:t>
            </w:r>
          </w:p>
        </w:tc>
        <w:tc>
          <w:tcPr>
            <w:tcW w:w="1871" w:type="dxa"/>
            <w:tcBorders>
              <w:top w:val="nil"/>
              <w:left w:val="nil"/>
              <w:bottom w:val="nil"/>
              <w:right w:val="nil"/>
            </w:tcBorders>
          </w:tcPr>
          <w:p w:rsidR="00E871CB" w:rsidRDefault="00E871CB">
            <w:pPr>
              <w:pStyle w:val="ConsPlusNormal"/>
              <w:jc w:val="center"/>
            </w:pPr>
            <w:r>
              <w:t>тыс. пог. м</w:t>
            </w:r>
          </w:p>
        </w:tc>
        <w:tc>
          <w:tcPr>
            <w:tcW w:w="907" w:type="dxa"/>
            <w:tcBorders>
              <w:top w:val="nil"/>
              <w:left w:val="nil"/>
              <w:bottom w:val="nil"/>
              <w:right w:val="nil"/>
            </w:tcBorders>
          </w:tcPr>
          <w:p w:rsidR="00E871CB" w:rsidRDefault="00E871CB">
            <w:pPr>
              <w:pStyle w:val="ConsPlusNormal"/>
              <w:jc w:val="center"/>
            </w:pPr>
            <w:r>
              <w:t>-</w:t>
            </w:r>
          </w:p>
        </w:tc>
        <w:tc>
          <w:tcPr>
            <w:tcW w:w="1020" w:type="dxa"/>
            <w:tcBorders>
              <w:top w:val="nil"/>
              <w:left w:val="nil"/>
              <w:bottom w:val="nil"/>
              <w:right w:val="nil"/>
            </w:tcBorders>
          </w:tcPr>
          <w:p w:rsidR="00E871CB" w:rsidRDefault="00E871CB">
            <w:pPr>
              <w:pStyle w:val="ConsPlusNormal"/>
              <w:jc w:val="center"/>
            </w:pPr>
            <w:r>
              <w:t>3593</w:t>
            </w:r>
          </w:p>
        </w:tc>
        <w:tc>
          <w:tcPr>
            <w:tcW w:w="916" w:type="dxa"/>
            <w:tcBorders>
              <w:top w:val="nil"/>
              <w:left w:val="nil"/>
              <w:bottom w:val="nil"/>
              <w:right w:val="nil"/>
            </w:tcBorders>
          </w:tcPr>
          <w:p w:rsidR="00E871CB" w:rsidRDefault="00E871CB">
            <w:pPr>
              <w:pStyle w:val="ConsPlusNormal"/>
              <w:jc w:val="center"/>
            </w:pPr>
            <w:r>
              <w:t>-</w:t>
            </w:r>
          </w:p>
        </w:tc>
        <w:tc>
          <w:tcPr>
            <w:tcW w:w="916" w:type="dxa"/>
            <w:tcBorders>
              <w:top w:val="nil"/>
              <w:left w:val="nil"/>
              <w:bottom w:val="nil"/>
              <w:right w:val="nil"/>
            </w:tcBorders>
          </w:tcPr>
          <w:p w:rsidR="00E871CB" w:rsidRDefault="00E871CB">
            <w:pPr>
              <w:pStyle w:val="ConsPlusNormal"/>
              <w:jc w:val="center"/>
            </w:pPr>
            <w:r>
              <w:t>350</w:t>
            </w:r>
          </w:p>
        </w:tc>
        <w:tc>
          <w:tcPr>
            <w:tcW w:w="916" w:type="dxa"/>
            <w:tcBorders>
              <w:top w:val="nil"/>
              <w:left w:val="nil"/>
              <w:bottom w:val="nil"/>
              <w:right w:val="nil"/>
            </w:tcBorders>
          </w:tcPr>
          <w:p w:rsidR="00E871CB" w:rsidRDefault="00E871CB">
            <w:pPr>
              <w:pStyle w:val="ConsPlusNormal"/>
              <w:jc w:val="center"/>
            </w:pPr>
            <w:r>
              <w:t>360</w:t>
            </w:r>
          </w:p>
        </w:tc>
        <w:tc>
          <w:tcPr>
            <w:tcW w:w="916" w:type="dxa"/>
            <w:tcBorders>
              <w:top w:val="nil"/>
              <w:left w:val="nil"/>
              <w:bottom w:val="nil"/>
              <w:right w:val="nil"/>
            </w:tcBorders>
          </w:tcPr>
          <w:p w:rsidR="00E871CB" w:rsidRDefault="00E871CB">
            <w:pPr>
              <w:pStyle w:val="ConsPlusNormal"/>
              <w:jc w:val="center"/>
            </w:pPr>
            <w:r>
              <w:t>371</w:t>
            </w:r>
          </w:p>
        </w:tc>
        <w:tc>
          <w:tcPr>
            <w:tcW w:w="916" w:type="dxa"/>
            <w:tcBorders>
              <w:top w:val="nil"/>
              <w:left w:val="nil"/>
              <w:bottom w:val="nil"/>
              <w:right w:val="nil"/>
            </w:tcBorders>
          </w:tcPr>
          <w:p w:rsidR="00E871CB" w:rsidRDefault="00E871CB">
            <w:pPr>
              <w:pStyle w:val="ConsPlusNormal"/>
              <w:jc w:val="center"/>
            </w:pPr>
            <w:r>
              <w:t>383</w:t>
            </w:r>
          </w:p>
        </w:tc>
        <w:tc>
          <w:tcPr>
            <w:tcW w:w="916" w:type="dxa"/>
            <w:tcBorders>
              <w:top w:val="nil"/>
              <w:left w:val="nil"/>
              <w:bottom w:val="nil"/>
              <w:right w:val="nil"/>
            </w:tcBorders>
          </w:tcPr>
          <w:p w:rsidR="00E871CB" w:rsidRDefault="00E871CB">
            <w:pPr>
              <w:pStyle w:val="ConsPlusNormal"/>
              <w:jc w:val="center"/>
            </w:pPr>
            <w:r>
              <w:t>257</w:t>
            </w:r>
          </w:p>
        </w:tc>
        <w:tc>
          <w:tcPr>
            <w:tcW w:w="916" w:type="dxa"/>
            <w:tcBorders>
              <w:top w:val="nil"/>
              <w:left w:val="nil"/>
              <w:bottom w:val="nil"/>
              <w:right w:val="nil"/>
            </w:tcBorders>
          </w:tcPr>
          <w:p w:rsidR="00E871CB" w:rsidRDefault="00E871CB">
            <w:pPr>
              <w:pStyle w:val="ConsPlusNormal"/>
              <w:jc w:val="center"/>
            </w:pPr>
            <w:r>
              <w:t>347</w:t>
            </w:r>
          </w:p>
        </w:tc>
        <w:tc>
          <w:tcPr>
            <w:tcW w:w="916" w:type="dxa"/>
            <w:tcBorders>
              <w:top w:val="nil"/>
              <w:left w:val="nil"/>
              <w:bottom w:val="nil"/>
              <w:right w:val="nil"/>
            </w:tcBorders>
          </w:tcPr>
          <w:p w:rsidR="00E871CB" w:rsidRDefault="00E871CB">
            <w:pPr>
              <w:pStyle w:val="ConsPlusNormal"/>
              <w:jc w:val="center"/>
            </w:pPr>
            <w:r>
              <w:t>227</w:t>
            </w:r>
          </w:p>
        </w:tc>
        <w:tc>
          <w:tcPr>
            <w:tcW w:w="916" w:type="dxa"/>
            <w:tcBorders>
              <w:top w:val="nil"/>
              <w:left w:val="nil"/>
              <w:bottom w:val="nil"/>
              <w:right w:val="nil"/>
            </w:tcBorders>
          </w:tcPr>
          <w:p w:rsidR="00E871CB" w:rsidRDefault="00E871CB">
            <w:pPr>
              <w:pStyle w:val="ConsPlusNormal"/>
              <w:jc w:val="center"/>
            </w:pPr>
            <w:r>
              <w:t>415</w:t>
            </w:r>
          </w:p>
        </w:tc>
        <w:tc>
          <w:tcPr>
            <w:tcW w:w="916" w:type="dxa"/>
            <w:tcBorders>
              <w:top w:val="nil"/>
              <w:left w:val="nil"/>
              <w:bottom w:val="nil"/>
              <w:right w:val="nil"/>
            </w:tcBorders>
          </w:tcPr>
          <w:p w:rsidR="00E871CB" w:rsidRDefault="00E871CB">
            <w:pPr>
              <w:pStyle w:val="ConsPlusNormal"/>
              <w:jc w:val="center"/>
            </w:pPr>
            <w:r>
              <w:t>435</w:t>
            </w:r>
          </w:p>
        </w:tc>
        <w:tc>
          <w:tcPr>
            <w:tcW w:w="919" w:type="dxa"/>
            <w:tcBorders>
              <w:top w:val="nil"/>
              <w:left w:val="nil"/>
              <w:bottom w:val="nil"/>
              <w:right w:val="nil"/>
            </w:tcBorders>
          </w:tcPr>
          <w:p w:rsidR="00E871CB" w:rsidRDefault="00E871CB">
            <w:pPr>
              <w:pStyle w:val="ConsPlusNormal"/>
              <w:jc w:val="center"/>
            </w:pPr>
            <w:r>
              <w:t>448</w:t>
            </w:r>
          </w:p>
        </w:tc>
      </w:tr>
      <w:tr w:rsidR="00E871CB">
        <w:tblPrEx>
          <w:tblBorders>
            <w:insideH w:val="none" w:sz="0" w:space="0" w:color="auto"/>
            <w:insideV w:val="none" w:sz="0" w:space="0" w:color="auto"/>
          </w:tblBorders>
        </w:tblPrEx>
        <w:tc>
          <w:tcPr>
            <w:tcW w:w="2438" w:type="dxa"/>
            <w:tcBorders>
              <w:top w:val="nil"/>
              <w:left w:val="nil"/>
              <w:bottom w:val="nil"/>
              <w:right w:val="nil"/>
            </w:tcBorders>
          </w:tcPr>
          <w:p w:rsidR="00E871CB" w:rsidRDefault="00E871CB">
            <w:pPr>
              <w:pStyle w:val="ConsPlusNormal"/>
            </w:pPr>
            <w:r>
              <w:t>8. Прирост количества сельских населенных пунктов, обеспеченных постоянной круглогодичной связью с сетью автомобильных дорог общего пользования по дорогам с твердым покрытием, в отчетном году</w:t>
            </w:r>
          </w:p>
        </w:tc>
        <w:tc>
          <w:tcPr>
            <w:tcW w:w="1871" w:type="dxa"/>
            <w:tcBorders>
              <w:top w:val="nil"/>
              <w:left w:val="nil"/>
              <w:bottom w:val="nil"/>
              <w:right w:val="nil"/>
            </w:tcBorders>
          </w:tcPr>
          <w:p w:rsidR="00E871CB" w:rsidRDefault="00E871CB">
            <w:pPr>
              <w:pStyle w:val="ConsPlusNormal"/>
              <w:jc w:val="center"/>
            </w:pPr>
            <w:r>
              <w:t>единиц</w:t>
            </w:r>
          </w:p>
        </w:tc>
        <w:tc>
          <w:tcPr>
            <w:tcW w:w="907" w:type="dxa"/>
            <w:tcBorders>
              <w:top w:val="nil"/>
              <w:left w:val="nil"/>
              <w:bottom w:val="nil"/>
              <w:right w:val="nil"/>
            </w:tcBorders>
          </w:tcPr>
          <w:p w:rsidR="00E871CB" w:rsidRDefault="00E871CB">
            <w:pPr>
              <w:pStyle w:val="ConsPlusNormal"/>
              <w:jc w:val="center"/>
            </w:pPr>
            <w:r>
              <w:t>-</w:t>
            </w:r>
          </w:p>
        </w:tc>
        <w:tc>
          <w:tcPr>
            <w:tcW w:w="1020" w:type="dxa"/>
            <w:tcBorders>
              <w:top w:val="nil"/>
              <w:left w:val="nil"/>
              <w:bottom w:val="nil"/>
              <w:right w:val="nil"/>
            </w:tcBorders>
          </w:tcPr>
          <w:p w:rsidR="00E871CB" w:rsidRDefault="00E871CB">
            <w:pPr>
              <w:pStyle w:val="ConsPlusNormal"/>
              <w:jc w:val="center"/>
            </w:pPr>
            <w:r>
              <w:t>810</w:t>
            </w:r>
          </w:p>
        </w:tc>
        <w:tc>
          <w:tcPr>
            <w:tcW w:w="916" w:type="dxa"/>
            <w:tcBorders>
              <w:top w:val="nil"/>
              <w:left w:val="nil"/>
              <w:bottom w:val="nil"/>
              <w:right w:val="nil"/>
            </w:tcBorders>
          </w:tcPr>
          <w:p w:rsidR="00E871CB" w:rsidRDefault="00E871CB">
            <w:pPr>
              <w:pStyle w:val="ConsPlusNormal"/>
              <w:jc w:val="center"/>
            </w:pPr>
            <w:r>
              <w:t>-</w:t>
            </w:r>
          </w:p>
        </w:tc>
        <w:tc>
          <w:tcPr>
            <w:tcW w:w="916" w:type="dxa"/>
            <w:tcBorders>
              <w:top w:val="nil"/>
              <w:left w:val="nil"/>
              <w:bottom w:val="nil"/>
              <w:right w:val="nil"/>
            </w:tcBorders>
          </w:tcPr>
          <w:p w:rsidR="00E871CB" w:rsidRDefault="00E871CB">
            <w:pPr>
              <w:pStyle w:val="ConsPlusNormal"/>
              <w:jc w:val="center"/>
            </w:pPr>
            <w:r>
              <w:t>210</w:t>
            </w:r>
          </w:p>
        </w:tc>
        <w:tc>
          <w:tcPr>
            <w:tcW w:w="916" w:type="dxa"/>
            <w:tcBorders>
              <w:top w:val="nil"/>
              <w:left w:val="nil"/>
              <w:bottom w:val="nil"/>
              <w:right w:val="nil"/>
            </w:tcBorders>
          </w:tcPr>
          <w:p w:rsidR="00E871CB" w:rsidRDefault="00E871CB">
            <w:pPr>
              <w:pStyle w:val="ConsPlusNormal"/>
              <w:jc w:val="center"/>
            </w:pPr>
            <w:r>
              <w:t>232</w:t>
            </w:r>
          </w:p>
        </w:tc>
        <w:tc>
          <w:tcPr>
            <w:tcW w:w="916" w:type="dxa"/>
            <w:tcBorders>
              <w:top w:val="nil"/>
              <w:left w:val="nil"/>
              <w:bottom w:val="nil"/>
              <w:right w:val="nil"/>
            </w:tcBorders>
          </w:tcPr>
          <w:p w:rsidR="00E871CB" w:rsidRDefault="00E871CB">
            <w:pPr>
              <w:pStyle w:val="ConsPlusNormal"/>
              <w:jc w:val="center"/>
            </w:pPr>
            <w:r>
              <w:t>226</w:t>
            </w:r>
          </w:p>
        </w:tc>
        <w:tc>
          <w:tcPr>
            <w:tcW w:w="916" w:type="dxa"/>
            <w:tcBorders>
              <w:top w:val="nil"/>
              <w:left w:val="nil"/>
              <w:bottom w:val="nil"/>
              <w:right w:val="nil"/>
            </w:tcBorders>
          </w:tcPr>
          <w:p w:rsidR="00E871CB" w:rsidRDefault="00E871CB">
            <w:pPr>
              <w:pStyle w:val="ConsPlusNormal"/>
              <w:jc w:val="center"/>
            </w:pPr>
            <w:r>
              <w:t>142</w:t>
            </w:r>
          </w:p>
        </w:tc>
        <w:tc>
          <w:tcPr>
            <w:tcW w:w="916" w:type="dxa"/>
            <w:tcBorders>
              <w:top w:val="nil"/>
              <w:left w:val="nil"/>
              <w:bottom w:val="nil"/>
              <w:right w:val="nil"/>
            </w:tcBorders>
          </w:tcPr>
          <w:p w:rsidR="00E871CB" w:rsidRDefault="00E871CB">
            <w:pPr>
              <w:pStyle w:val="ConsPlusNormal"/>
              <w:jc w:val="center"/>
            </w:pPr>
            <w:r>
              <w:t>-</w:t>
            </w:r>
          </w:p>
        </w:tc>
        <w:tc>
          <w:tcPr>
            <w:tcW w:w="916" w:type="dxa"/>
            <w:tcBorders>
              <w:top w:val="nil"/>
              <w:left w:val="nil"/>
              <w:bottom w:val="nil"/>
              <w:right w:val="nil"/>
            </w:tcBorders>
          </w:tcPr>
          <w:p w:rsidR="00E871CB" w:rsidRDefault="00E871CB">
            <w:pPr>
              <w:pStyle w:val="ConsPlusNormal"/>
              <w:jc w:val="center"/>
            </w:pPr>
            <w:r>
              <w:t>-</w:t>
            </w:r>
          </w:p>
        </w:tc>
        <w:tc>
          <w:tcPr>
            <w:tcW w:w="916" w:type="dxa"/>
            <w:tcBorders>
              <w:top w:val="nil"/>
              <w:left w:val="nil"/>
              <w:bottom w:val="nil"/>
              <w:right w:val="nil"/>
            </w:tcBorders>
          </w:tcPr>
          <w:p w:rsidR="00E871CB" w:rsidRDefault="00E871CB">
            <w:pPr>
              <w:pStyle w:val="ConsPlusNormal"/>
              <w:jc w:val="center"/>
            </w:pPr>
            <w:r>
              <w:t>-</w:t>
            </w:r>
          </w:p>
        </w:tc>
        <w:tc>
          <w:tcPr>
            <w:tcW w:w="916" w:type="dxa"/>
            <w:tcBorders>
              <w:top w:val="nil"/>
              <w:left w:val="nil"/>
              <w:bottom w:val="nil"/>
              <w:right w:val="nil"/>
            </w:tcBorders>
          </w:tcPr>
          <w:p w:rsidR="00E871CB" w:rsidRDefault="00E871CB">
            <w:pPr>
              <w:pStyle w:val="ConsPlusNormal"/>
              <w:jc w:val="center"/>
            </w:pPr>
            <w:r>
              <w:t>-</w:t>
            </w:r>
          </w:p>
        </w:tc>
        <w:tc>
          <w:tcPr>
            <w:tcW w:w="916" w:type="dxa"/>
            <w:tcBorders>
              <w:top w:val="nil"/>
              <w:left w:val="nil"/>
              <w:bottom w:val="nil"/>
              <w:right w:val="nil"/>
            </w:tcBorders>
          </w:tcPr>
          <w:p w:rsidR="00E871CB" w:rsidRDefault="00E871CB">
            <w:pPr>
              <w:pStyle w:val="ConsPlusNormal"/>
              <w:jc w:val="center"/>
            </w:pPr>
            <w:r>
              <w:t>-</w:t>
            </w:r>
          </w:p>
        </w:tc>
        <w:tc>
          <w:tcPr>
            <w:tcW w:w="919"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16315" w:type="dxa"/>
            <w:gridSpan w:val="15"/>
            <w:tcBorders>
              <w:top w:val="nil"/>
              <w:left w:val="nil"/>
              <w:bottom w:val="nil"/>
              <w:right w:val="nil"/>
            </w:tcBorders>
          </w:tcPr>
          <w:p w:rsidR="00E871CB" w:rsidRDefault="00E871CB">
            <w:pPr>
              <w:pStyle w:val="ConsPlusNormal"/>
              <w:jc w:val="center"/>
              <w:outlineLvl w:val="3"/>
            </w:pPr>
            <w:r>
              <w:t>II. Целевые показатели</w:t>
            </w:r>
          </w:p>
        </w:tc>
      </w:tr>
      <w:tr w:rsidR="00E871CB">
        <w:tblPrEx>
          <w:tblBorders>
            <w:insideH w:val="none" w:sz="0" w:space="0" w:color="auto"/>
            <w:insideV w:val="none" w:sz="0" w:space="0" w:color="auto"/>
          </w:tblBorders>
        </w:tblPrEx>
        <w:tc>
          <w:tcPr>
            <w:tcW w:w="2438" w:type="dxa"/>
            <w:vMerge w:val="restart"/>
            <w:tcBorders>
              <w:top w:val="nil"/>
              <w:left w:val="nil"/>
              <w:bottom w:val="nil"/>
              <w:right w:val="nil"/>
            </w:tcBorders>
          </w:tcPr>
          <w:p w:rsidR="00E871CB" w:rsidRDefault="00E871CB">
            <w:pPr>
              <w:pStyle w:val="ConsPlusNormal"/>
            </w:pPr>
            <w:r>
              <w:t>9. Строительство и реконструкция автомобильных дорог федерального значения - всего</w:t>
            </w:r>
          </w:p>
        </w:tc>
        <w:tc>
          <w:tcPr>
            <w:tcW w:w="1871" w:type="dxa"/>
            <w:tcBorders>
              <w:top w:val="nil"/>
              <w:left w:val="nil"/>
              <w:bottom w:val="nil"/>
              <w:right w:val="nil"/>
            </w:tcBorders>
          </w:tcPr>
          <w:p w:rsidR="00E871CB" w:rsidRDefault="00E871CB">
            <w:pPr>
              <w:pStyle w:val="ConsPlusNormal"/>
              <w:jc w:val="center"/>
            </w:pPr>
            <w:r>
              <w:t>км</w:t>
            </w:r>
          </w:p>
        </w:tc>
        <w:tc>
          <w:tcPr>
            <w:tcW w:w="907" w:type="dxa"/>
            <w:tcBorders>
              <w:top w:val="nil"/>
              <w:left w:val="nil"/>
              <w:bottom w:val="nil"/>
              <w:right w:val="nil"/>
            </w:tcBorders>
          </w:tcPr>
          <w:p w:rsidR="00E871CB" w:rsidRDefault="00E871CB">
            <w:pPr>
              <w:pStyle w:val="ConsPlusNormal"/>
              <w:jc w:val="center"/>
            </w:pPr>
            <w:r>
              <w:t>410</w:t>
            </w:r>
          </w:p>
        </w:tc>
        <w:tc>
          <w:tcPr>
            <w:tcW w:w="1020" w:type="dxa"/>
            <w:tcBorders>
              <w:top w:val="nil"/>
              <w:left w:val="nil"/>
              <w:bottom w:val="nil"/>
              <w:right w:val="nil"/>
            </w:tcBorders>
          </w:tcPr>
          <w:p w:rsidR="00E871CB" w:rsidRDefault="00E871CB">
            <w:pPr>
              <w:pStyle w:val="ConsPlusNormal"/>
              <w:jc w:val="center"/>
            </w:pPr>
            <w:r>
              <w:t>7297,3</w:t>
            </w:r>
          </w:p>
        </w:tc>
        <w:tc>
          <w:tcPr>
            <w:tcW w:w="916" w:type="dxa"/>
            <w:tcBorders>
              <w:top w:val="nil"/>
              <w:left w:val="nil"/>
              <w:bottom w:val="nil"/>
              <w:right w:val="nil"/>
            </w:tcBorders>
          </w:tcPr>
          <w:p w:rsidR="00E871CB" w:rsidRDefault="00E871CB">
            <w:pPr>
              <w:pStyle w:val="ConsPlusNormal"/>
              <w:jc w:val="center"/>
            </w:pPr>
            <w:r>
              <w:t>411,9</w:t>
            </w:r>
          </w:p>
        </w:tc>
        <w:tc>
          <w:tcPr>
            <w:tcW w:w="916" w:type="dxa"/>
            <w:tcBorders>
              <w:top w:val="nil"/>
              <w:left w:val="nil"/>
              <w:bottom w:val="nil"/>
              <w:right w:val="nil"/>
            </w:tcBorders>
          </w:tcPr>
          <w:p w:rsidR="00E871CB" w:rsidRDefault="00E871CB">
            <w:pPr>
              <w:pStyle w:val="ConsPlusNormal"/>
              <w:jc w:val="center"/>
            </w:pPr>
            <w:r>
              <w:t>309,6</w:t>
            </w:r>
          </w:p>
        </w:tc>
        <w:tc>
          <w:tcPr>
            <w:tcW w:w="916" w:type="dxa"/>
            <w:tcBorders>
              <w:top w:val="nil"/>
              <w:left w:val="nil"/>
              <w:bottom w:val="nil"/>
              <w:right w:val="nil"/>
            </w:tcBorders>
          </w:tcPr>
          <w:p w:rsidR="00E871CB" w:rsidRDefault="00E871CB">
            <w:pPr>
              <w:pStyle w:val="ConsPlusNormal"/>
              <w:jc w:val="center"/>
            </w:pPr>
            <w:r>
              <w:t>352,95</w:t>
            </w:r>
          </w:p>
        </w:tc>
        <w:tc>
          <w:tcPr>
            <w:tcW w:w="916" w:type="dxa"/>
            <w:tcBorders>
              <w:top w:val="nil"/>
              <w:left w:val="nil"/>
              <w:bottom w:val="nil"/>
              <w:right w:val="nil"/>
            </w:tcBorders>
          </w:tcPr>
          <w:p w:rsidR="00E871CB" w:rsidRDefault="00E871CB">
            <w:pPr>
              <w:pStyle w:val="ConsPlusNormal"/>
              <w:jc w:val="center"/>
            </w:pPr>
            <w:r>
              <w:t>604,83</w:t>
            </w:r>
          </w:p>
        </w:tc>
        <w:tc>
          <w:tcPr>
            <w:tcW w:w="916" w:type="dxa"/>
            <w:tcBorders>
              <w:top w:val="nil"/>
              <w:left w:val="nil"/>
              <w:bottom w:val="nil"/>
              <w:right w:val="nil"/>
            </w:tcBorders>
          </w:tcPr>
          <w:p w:rsidR="00E871CB" w:rsidRDefault="00E871CB">
            <w:pPr>
              <w:pStyle w:val="ConsPlusNormal"/>
              <w:jc w:val="center"/>
            </w:pPr>
            <w:r>
              <w:t>716,8</w:t>
            </w:r>
          </w:p>
        </w:tc>
        <w:tc>
          <w:tcPr>
            <w:tcW w:w="916" w:type="dxa"/>
            <w:tcBorders>
              <w:top w:val="nil"/>
              <w:left w:val="nil"/>
              <w:bottom w:val="nil"/>
              <w:right w:val="nil"/>
            </w:tcBorders>
          </w:tcPr>
          <w:p w:rsidR="00E871CB" w:rsidRDefault="00E871CB">
            <w:pPr>
              <w:pStyle w:val="ConsPlusNormal"/>
              <w:jc w:val="center"/>
            </w:pPr>
            <w:r>
              <w:t>407,7</w:t>
            </w:r>
          </w:p>
        </w:tc>
        <w:tc>
          <w:tcPr>
            <w:tcW w:w="916" w:type="dxa"/>
            <w:tcBorders>
              <w:top w:val="nil"/>
              <w:left w:val="nil"/>
              <w:bottom w:val="nil"/>
              <w:right w:val="nil"/>
            </w:tcBorders>
          </w:tcPr>
          <w:p w:rsidR="00E871CB" w:rsidRDefault="00E871CB">
            <w:pPr>
              <w:pStyle w:val="ConsPlusNormal"/>
              <w:jc w:val="center"/>
            </w:pPr>
            <w:r>
              <w:t>464,4</w:t>
            </w:r>
          </w:p>
        </w:tc>
        <w:tc>
          <w:tcPr>
            <w:tcW w:w="916" w:type="dxa"/>
            <w:tcBorders>
              <w:top w:val="nil"/>
              <w:left w:val="nil"/>
              <w:bottom w:val="nil"/>
              <w:right w:val="nil"/>
            </w:tcBorders>
          </w:tcPr>
          <w:p w:rsidR="00E871CB" w:rsidRDefault="00E871CB">
            <w:pPr>
              <w:pStyle w:val="ConsPlusNormal"/>
              <w:jc w:val="center"/>
            </w:pPr>
            <w:r>
              <w:t>545,3</w:t>
            </w:r>
          </w:p>
        </w:tc>
        <w:tc>
          <w:tcPr>
            <w:tcW w:w="916" w:type="dxa"/>
            <w:tcBorders>
              <w:top w:val="nil"/>
              <w:left w:val="nil"/>
              <w:bottom w:val="nil"/>
              <w:right w:val="nil"/>
            </w:tcBorders>
          </w:tcPr>
          <w:p w:rsidR="00E871CB" w:rsidRDefault="00E871CB">
            <w:pPr>
              <w:pStyle w:val="ConsPlusNormal"/>
              <w:jc w:val="center"/>
            </w:pPr>
            <w:r>
              <w:t>1196,6</w:t>
            </w:r>
          </w:p>
        </w:tc>
        <w:tc>
          <w:tcPr>
            <w:tcW w:w="916" w:type="dxa"/>
            <w:tcBorders>
              <w:top w:val="nil"/>
              <w:left w:val="nil"/>
              <w:bottom w:val="nil"/>
              <w:right w:val="nil"/>
            </w:tcBorders>
          </w:tcPr>
          <w:p w:rsidR="00E871CB" w:rsidRDefault="00E871CB">
            <w:pPr>
              <w:pStyle w:val="ConsPlusNormal"/>
              <w:jc w:val="center"/>
            </w:pPr>
            <w:r>
              <w:t>456,9</w:t>
            </w:r>
          </w:p>
        </w:tc>
        <w:tc>
          <w:tcPr>
            <w:tcW w:w="919" w:type="dxa"/>
            <w:tcBorders>
              <w:top w:val="nil"/>
              <w:left w:val="nil"/>
              <w:bottom w:val="nil"/>
              <w:right w:val="nil"/>
            </w:tcBorders>
          </w:tcPr>
          <w:p w:rsidR="00E871CB" w:rsidRDefault="00E871CB">
            <w:pPr>
              <w:pStyle w:val="ConsPlusNormal"/>
              <w:jc w:val="center"/>
            </w:pPr>
            <w:r>
              <w:t>1830,1</w:t>
            </w:r>
          </w:p>
        </w:tc>
      </w:tr>
      <w:tr w:rsidR="00E871CB">
        <w:tblPrEx>
          <w:tblBorders>
            <w:insideH w:val="none" w:sz="0" w:space="0" w:color="auto"/>
            <w:insideV w:val="none" w:sz="0" w:space="0" w:color="auto"/>
          </w:tblBorders>
        </w:tblPrEx>
        <w:tc>
          <w:tcPr>
            <w:tcW w:w="2438" w:type="dxa"/>
            <w:vMerge/>
            <w:tcBorders>
              <w:top w:val="nil"/>
              <w:left w:val="nil"/>
              <w:bottom w:val="nil"/>
              <w:right w:val="nil"/>
            </w:tcBorders>
          </w:tcPr>
          <w:p w:rsidR="00E871CB" w:rsidRDefault="00E871CB"/>
        </w:tc>
        <w:tc>
          <w:tcPr>
            <w:tcW w:w="1871" w:type="dxa"/>
            <w:tcBorders>
              <w:top w:val="nil"/>
              <w:left w:val="nil"/>
              <w:bottom w:val="nil"/>
              <w:right w:val="nil"/>
            </w:tcBorders>
          </w:tcPr>
          <w:p w:rsidR="00E871CB" w:rsidRDefault="00E871CB">
            <w:pPr>
              <w:pStyle w:val="ConsPlusNormal"/>
              <w:jc w:val="center"/>
            </w:pPr>
            <w:r>
              <w:t>тыс. кв. м</w:t>
            </w:r>
          </w:p>
        </w:tc>
        <w:tc>
          <w:tcPr>
            <w:tcW w:w="907" w:type="dxa"/>
            <w:tcBorders>
              <w:top w:val="nil"/>
              <w:left w:val="nil"/>
              <w:bottom w:val="nil"/>
              <w:right w:val="nil"/>
            </w:tcBorders>
          </w:tcPr>
          <w:p w:rsidR="00E871CB" w:rsidRDefault="00E871CB">
            <w:pPr>
              <w:pStyle w:val="ConsPlusNormal"/>
              <w:jc w:val="center"/>
            </w:pPr>
            <w:r>
              <w:t>-</w:t>
            </w:r>
          </w:p>
        </w:tc>
        <w:tc>
          <w:tcPr>
            <w:tcW w:w="1020" w:type="dxa"/>
            <w:tcBorders>
              <w:top w:val="nil"/>
              <w:left w:val="nil"/>
              <w:bottom w:val="nil"/>
              <w:right w:val="nil"/>
            </w:tcBorders>
          </w:tcPr>
          <w:p w:rsidR="00E871CB" w:rsidRDefault="00E871CB">
            <w:pPr>
              <w:pStyle w:val="ConsPlusNormal"/>
              <w:jc w:val="center"/>
            </w:pPr>
            <w:r>
              <w:t>136267,5</w:t>
            </w:r>
          </w:p>
        </w:tc>
        <w:tc>
          <w:tcPr>
            <w:tcW w:w="916" w:type="dxa"/>
            <w:tcBorders>
              <w:top w:val="nil"/>
              <w:left w:val="nil"/>
              <w:bottom w:val="nil"/>
              <w:right w:val="nil"/>
            </w:tcBorders>
          </w:tcPr>
          <w:p w:rsidR="00E871CB" w:rsidRDefault="00E871CB">
            <w:pPr>
              <w:pStyle w:val="ConsPlusNormal"/>
              <w:jc w:val="center"/>
            </w:pPr>
            <w:r>
              <w:t>7897,1</w:t>
            </w:r>
          </w:p>
        </w:tc>
        <w:tc>
          <w:tcPr>
            <w:tcW w:w="916" w:type="dxa"/>
            <w:tcBorders>
              <w:top w:val="nil"/>
              <w:left w:val="nil"/>
              <w:bottom w:val="nil"/>
              <w:right w:val="nil"/>
            </w:tcBorders>
          </w:tcPr>
          <w:p w:rsidR="00E871CB" w:rsidRDefault="00E871CB">
            <w:pPr>
              <w:pStyle w:val="ConsPlusNormal"/>
              <w:jc w:val="center"/>
            </w:pPr>
            <w:r>
              <w:t>6079,8</w:t>
            </w:r>
          </w:p>
        </w:tc>
        <w:tc>
          <w:tcPr>
            <w:tcW w:w="916" w:type="dxa"/>
            <w:tcBorders>
              <w:top w:val="nil"/>
              <w:left w:val="nil"/>
              <w:bottom w:val="nil"/>
              <w:right w:val="nil"/>
            </w:tcBorders>
          </w:tcPr>
          <w:p w:rsidR="00E871CB" w:rsidRDefault="00E871CB">
            <w:pPr>
              <w:pStyle w:val="ConsPlusNormal"/>
              <w:jc w:val="center"/>
            </w:pPr>
            <w:r>
              <w:t>7324,8</w:t>
            </w:r>
          </w:p>
        </w:tc>
        <w:tc>
          <w:tcPr>
            <w:tcW w:w="916" w:type="dxa"/>
            <w:tcBorders>
              <w:top w:val="nil"/>
              <w:left w:val="nil"/>
              <w:bottom w:val="nil"/>
              <w:right w:val="nil"/>
            </w:tcBorders>
          </w:tcPr>
          <w:p w:rsidR="00E871CB" w:rsidRDefault="00E871CB">
            <w:pPr>
              <w:pStyle w:val="ConsPlusNormal"/>
              <w:jc w:val="center"/>
            </w:pPr>
            <w:r>
              <w:t>11471,8</w:t>
            </w:r>
          </w:p>
        </w:tc>
        <w:tc>
          <w:tcPr>
            <w:tcW w:w="916" w:type="dxa"/>
            <w:tcBorders>
              <w:top w:val="nil"/>
              <w:left w:val="nil"/>
              <w:bottom w:val="nil"/>
              <w:right w:val="nil"/>
            </w:tcBorders>
          </w:tcPr>
          <w:p w:rsidR="00E871CB" w:rsidRDefault="00E871CB">
            <w:pPr>
              <w:pStyle w:val="ConsPlusNormal"/>
              <w:jc w:val="center"/>
            </w:pPr>
            <w:r>
              <w:t>13301,7</w:t>
            </w:r>
          </w:p>
        </w:tc>
        <w:tc>
          <w:tcPr>
            <w:tcW w:w="916" w:type="dxa"/>
            <w:tcBorders>
              <w:top w:val="nil"/>
              <w:left w:val="nil"/>
              <w:bottom w:val="nil"/>
              <w:right w:val="nil"/>
            </w:tcBorders>
          </w:tcPr>
          <w:p w:rsidR="00E871CB" w:rsidRDefault="00E871CB">
            <w:pPr>
              <w:pStyle w:val="ConsPlusNormal"/>
              <w:jc w:val="center"/>
            </w:pPr>
            <w:r>
              <w:t>7413,2</w:t>
            </w:r>
          </w:p>
        </w:tc>
        <w:tc>
          <w:tcPr>
            <w:tcW w:w="916" w:type="dxa"/>
            <w:tcBorders>
              <w:top w:val="nil"/>
              <w:left w:val="nil"/>
              <w:bottom w:val="nil"/>
              <w:right w:val="nil"/>
            </w:tcBorders>
          </w:tcPr>
          <w:p w:rsidR="00E871CB" w:rsidRDefault="00E871CB">
            <w:pPr>
              <w:pStyle w:val="ConsPlusNormal"/>
              <w:jc w:val="center"/>
            </w:pPr>
            <w:r>
              <w:t>8480,4</w:t>
            </w:r>
          </w:p>
        </w:tc>
        <w:tc>
          <w:tcPr>
            <w:tcW w:w="916" w:type="dxa"/>
            <w:tcBorders>
              <w:top w:val="nil"/>
              <w:left w:val="nil"/>
              <w:bottom w:val="nil"/>
              <w:right w:val="nil"/>
            </w:tcBorders>
          </w:tcPr>
          <w:p w:rsidR="00E871CB" w:rsidRDefault="00E871CB">
            <w:pPr>
              <w:pStyle w:val="ConsPlusNormal"/>
              <w:jc w:val="center"/>
            </w:pPr>
            <w:r>
              <w:t>9610</w:t>
            </w:r>
          </w:p>
        </w:tc>
        <w:tc>
          <w:tcPr>
            <w:tcW w:w="916" w:type="dxa"/>
            <w:tcBorders>
              <w:top w:val="nil"/>
              <w:left w:val="nil"/>
              <w:bottom w:val="nil"/>
              <w:right w:val="nil"/>
            </w:tcBorders>
          </w:tcPr>
          <w:p w:rsidR="00E871CB" w:rsidRDefault="00E871CB">
            <w:pPr>
              <w:pStyle w:val="ConsPlusNormal"/>
              <w:jc w:val="center"/>
            </w:pPr>
            <w:r>
              <w:t>22230,4</w:t>
            </w:r>
          </w:p>
        </w:tc>
        <w:tc>
          <w:tcPr>
            <w:tcW w:w="916" w:type="dxa"/>
            <w:tcBorders>
              <w:top w:val="nil"/>
              <w:left w:val="nil"/>
              <w:bottom w:val="nil"/>
              <w:right w:val="nil"/>
            </w:tcBorders>
          </w:tcPr>
          <w:p w:rsidR="00E871CB" w:rsidRDefault="00E871CB">
            <w:pPr>
              <w:pStyle w:val="ConsPlusNormal"/>
              <w:jc w:val="center"/>
            </w:pPr>
            <w:r>
              <w:t>8218,4</w:t>
            </w:r>
          </w:p>
        </w:tc>
        <w:tc>
          <w:tcPr>
            <w:tcW w:w="919" w:type="dxa"/>
            <w:tcBorders>
              <w:top w:val="nil"/>
              <w:left w:val="nil"/>
              <w:bottom w:val="nil"/>
              <w:right w:val="nil"/>
            </w:tcBorders>
          </w:tcPr>
          <w:p w:rsidR="00E871CB" w:rsidRDefault="00E871CB">
            <w:pPr>
              <w:pStyle w:val="ConsPlusNormal"/>
              <w:jc w:val="center"/>
            </w:pPr>
            <w:r>
              <w:t>34240,1</w:t>
            </w:r>
          </w:p>
        </w:tc>
      </w:tr>
      <w:tr w:rsidR="00E871CB">
        <w:tblPrEx>
          <w:tblBorders>
            <w:insideH w:val="none" w:sz="0" w:space="0" w:color="auto"/>
            <w:insideV w:val="none" w:sz="0" w:space="0" w:color="auto"/>
          </w:tblBorders>
        </w:tblPrEx>
        <w:tc>
          <w:tcPr>
            <w:tcW w:w="2438" w:type="dxa"/>
            <w:tcBorders>
              <w:top w:val="nil"/>
              <w:left w:val="nil"/>
              <w:bottom w:val="nil"/>
              <w:right w:val="nil"/>
            </w:tcBorders>
          </w:tcPr>
          <w:p w:rsidR="00E871CB" w:rsidRDefault="00E871CB">
            <w:pPr>
              <w:pStyle w:val="ConsPlusNormal"/>
              <w:ind w:left="283"/>
            </w:pPr>
            <w:r>
              <w:t>в том числе:</w:t>
            </w:r>
          </w:p>
        </w:tc>
        <w:tc>
          <w:tcPr>
            <w:tcW w:w="1871" w:type="dxa"/>
            <w:tcBorders>
              <w:top w:val="nil"/>
              <w:left w:val="nil"/>
              <w:bottom w:val="nil"/>
              <w:right w:val="nil"/>
            </w:tcBorders>
          </w:tcPr>
          <w:p w:rsidR="00E871CB" w:rsidRDefault="00E871CB">
            <w:pPr>
              <w:pStyle w:val="ConsPlusNormal"/>
            </w:pPr>
          </w:p>
        </w:tc>
        <w:tc>
          <w:tcPr>
            <w:tcW w:w="907" w:type="dxa"/>
            <w:tcBorders>
              <w:top w:val="nil"/>
              <w:left w:val="nil"/>
              <w:bottom w:val="nil"/>
              <w:right w:val="nil"/>
            </w:tcBorders>
          </w:tcPr>
          <w:p w:rsidR="00E871CB" w:rsidRDefault="00E871CB">
            <w:pPr>
              <w:pStyle w:val="ConsPlusNormal"/>
            </w:pPr>
          </w:p>
        </w:tc>
        <w:tc>
          <w:tcPr>
            <w:tcW w:w="1020"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9"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438" w:type="dxa"/>
            <w:vMerge w:val="restart"/>
            <w:tcBorders>
              <w:top w:val="nil"/>
              <w:left w:val="nil"/>
              <w:bottom w:val="nil"/>
              <w:right w:val="nil"/>
            </w:tcBorders>
          </w:tcPr>
          <w:p w:rsidR="00E871CB" w:rsidRDefault="00E871CB">
            <w:pPr>
              <w:pStyle w:val="ConsPlusNormal"/>
              <w:ind w:left="283"/>
            </w:pPr>
            <w:r>
              <w:t xml:space="preserve">строительство и реконструкция бесплатных автомобильных </w:t>
            </w:r>
            <w:r>
              <w:lastRenderedPageBreak/>
              <w:t>дорог федерального значения, входящих в состав международных транспортных коридоров, - всего</w:t>
            </w:r>
          </w:p>
        </w:tc>
        <w:tc>
          <w:tcPr>
            <w:tcW w:w="1871" w:type="dxa"/>
            <w:tcBorders>
              <w:top w:val="nil"/>
              <w:left w:val="nil"/>
              <w:bottom w:val="nil"/>
              <w:right w:val="nil"/>
            </w:tcBorders>
          </w:tcPr>
          <w:p w:rsidR="00E871CB" w:rsidRDefault="00E871CB">
            <w:pPr>
              <w:pStyle w:val="ConsPlusNormal"/>
              <w:jc w:val="center"/>
            </w:pPr>
            <w:r>
              <w:lastRenderedPageBreak/>
              <w:t>км</w:t>
            </w:r>
          </w:p>
        </w:tc>
        <w:tc>
          <w:tcPr>
            <w:tcW w:w="907" w:type="dxa"/>
            <w:tcBorders>
              <w:top w:val="nil"/>
              <w:left w:val="nil"/>
              <w:bottom w:val="nil"/>
              <w:right w:val="nil"/>
            </w:tcBorders>
          </w:tcPr>
          <w:p w:rsidR="00E871CB" w:rsidRDefault="00E871CB">
            <w:pPr>
              <w:pStyle w:val="ConsPlusNormal"/>
              <w:jc w:val="center"/>
            </w:pPr>
            <w:r>
              <w:t>-</w:t>
            </w:r>
          </w:p>
        </w:tc>
        <w:tc>
          <w:tcPr>
            <w:tcW w:w="1020" w:type="dxa"/>
            <w:tcBorders>
              <w:top w:val="nil"/>
              <w:left w:val="nil"/>
              <w:bottom w:val="nil"/>
              <w:right w:val="nil"/>
            </w:tcBorders>
          </w:tcPr>
          <w:p w:rsidR="00E871CB" w:rsidRDefault="00E871CB">
            <w:pPr>
              <w:pStyle w:val="ConsPlusNormal"/>
              <w:jc w:val="center"/>
            </w:pPr>
            <w:r>
              <w:t>3173,9</w:t>
            </w:r>
          </w:p>
        </w:tc>
        <w:tc>
          <w:tcPr>
            <w:tcW w:w="916" w:type="dxa"/>
            <w:tcBorders>
              <w:top w:val="nil"/>
              <w:left w:val="nil"/>
              <w:bottom w:val="nil"/>
              <w:right w:val="nil"/>
            </w:tcBorders>
          </w:tcPr>
          <w:p w:rsidR="00E871CB" w:rsidRDefault="00E871CB">
            <w:pPr>
              <w:pStyle w:val="ConsPlusNormal"/>
              <w:jc w:val="center"/>
            </w:pPr>
            <w:r>
              <w:t>181</w:t>
            </w:r>
          </w:p>
        </w:tc>
        <w:tc>
          <w:tcPr>
            <w:tcW w:w="916" w:type="dxa"/>
            <w:tcBorders>
              <w:top w:val="nil"/>
              <w:left w:val="nil"/>
              <w:bottom w:val="nil"/>
              <w:right w:val="nil"/>
            </w:tcBorders>
          </w:tcPr>
          <w:p w:rsidR="00E871CB" w:rsidRDefault="00E871CB">
            <w:pPr>
              <w:pStyle w:val="ConsPlusNormal"/>
              <w:jc w:val="center"/>
            </w:pPr>
            <w:r>
              <w:t>181,2</w:t>
            </w:r>
          </w:p>
        </w:tc>
        <w:tc>
          <w:tcPr>
            <w:tcW w:w="916" w:type="dxa"/>
            <w:tcBorders>
              <w:top w:val="nil"/>
              <w:left w:val="nil"/>
              <w:bottom w:val="nil"/>
              <w:right w:val="nil"/>
            </w:tcBorders>
          </w:tcPr>
          <w:p w:rsidR="00E871CB" w:rsidRDefault="00E871CB">
            <w:pPr>
              <w:pStyle w:val="ConsPlusNormal"/>
              <w:jc w:val="center"/>
            </w:pPr>
            <w:r>
              <w:t>164,5</w:t>
            </w:r>
          </w:p>
        </w:tc>
        <w:tc>
          <w:tcPr>
            <w:tcW w:w="916" w:type="dxa"/>
            <w:tcBorders>
              <w:top w:val="nil"/>
              <w:left w:val="nil"/>
              <w:bottom w:val="nil"/>
              <w:right w:val="nil"/>
            </w:tcBorders>
          </w:tcPr>
          <w:p w:rsidR="00E871CB" w:rsidRDefault="00E871CB">
            <w:pPr>
              <w:pStyle w:val="ConsPlusNormal"/>
              <w:jc w:val="center"/>
            </w:pPr>
            <w:r>
              <w:t>204,1</w:t>
            </w:r>
          </w:p>
        </w:tc>
        <w:tc>
          <w:tcPr>
            <w:tcW w:w="916" w:type="dxa"/>
            <w:tcBorders>
              <w:top w:val="nil"/>
              <w:left w:val="nil"/>
              <w:bottom w:val="nil"/>
              <w:right w:val="nil"/>
            </w:tcBorders>
          </w:tcPr>
          <w:p w:rsidR="00E871CB" w:rsidRDefault="00E871CB">
            <w:pPr>
              <w:pStyle w:val="ConsPlusNormal"/>
              <w:jc w:val="center"/>
            </w:pPr>
            <w:r>
              <w:t>311,4</w:t>
            </w:r>
          </w:p>
        </w:tc>
        <w:tc>
          <w:tcPr>
            <w:tcW w:w="916" w:type="dxa"/>
            <w:tcBorders>
              <w:top w:val="nil"/>
              <w:left w:val="nil"/>
              <w:bottom w:val="nil"/>
              <w:right w:val="nil"/>
            </w:tcBorders>
          </w:tcPr>
          <w:p w:rsidR="00E871CB" w:rsidRDefault="00E871CB">
            <w:pPr>
              <w:pStyle w:val="ConsPlusNormal"/>
              <w:jc w:val="center"/>
            </w:pPr>
            <w:r>
              <w:t>237,6</w:t>
            </w:r>
          </w:p>
        </w:tc>
        <w:tc>
          <w:tcPr>
            <w:tcW w:w="916" w:type="dxa"/>
            <w:tcBorders>
              <w:top w:val="nil"/>
              <w:left w:val="nil"/>
              <w:bottom w:val="nil"/>
              <w:right w:val="nil"/>
            </w:tcBorders>
          </w:tcPr>
          <w:p w:rsidR="00E871CB" w:rsidRDefault="00E871CB">
            <w:pPr>
              <w:pStyle w:val="ConsPlusNormal"/>
              <w:jc w:val="center"/>
            </w:pPr>
            <w:r>
              <w:t>126,2</w:t>
            </w:r>
          </w:p>
        </w:tc>
        <w:tc>
          <w:tcPr>
            <w:tcW w:w="916" w:type="dxa"/>
            <w:tcBorders>
              <w:top w:val="nil"/>
              <w:left w:val="nil"/>
              <w:bottom w:val="nil"/>
              <w:right w:val="nil"/>
            </w:tcBorders>
          </w:tcPr>
          <w:p w:rsidR="00E871CB" w:rsidRDefault="00E871CB">
            <w:pPr>
              <w:pStyle w:val="ConsPlusNormal"/>
              <w:jc w:val="center"/>
            </w:pPr>
            <w:r>
              <w:t>216,4</w:t>
            </w:r>
          </w:p>
        </w:tc>
        <w:tc>
          <w:tcPr>
            <w:tcW w:w="916" w:type="dxa"/>
            <w:tcBorders>
              <w:top w:val="nil"/>
              <w:left w:val="nil"/>
              <w:bottom w:val="nil"/>
              <w:right w:val="nil"/>
            </w:tcBorders>
          </w:tcPr>
          <w:p w:rsidR="00E871CB" w:rsidRDefault="00E871CB">
            <w:pPr>
              <w:pStyle w:val="ConsPlusNormal"/>
              <w:jc w:val="center"/>
            </w:pPr>
            <w:r>
              <w:t>230</w:t>
            </w:r>
          </w:p>
        </w:tc>
        <w:tc>
          <w:tcPr>
            <w:tcW w:w="916" w:type="dxa"/>
            <w:tcBorders>
              <w:top w:val="nil"/>
              <w:left w:val="nil"/>
              <w:bottom w:val="nil"/>
              <w:right w:val="nil"/>
            </w:tcBorders>
          </w:tcPr>
          <w:p w:rsidR="00E871CB" w:rsidRDefault="00E871CB">
            <w:pPr>
              <w:pStyle w:val="ConsPlusNormal"/>
              <w:jc w:val="center"/>
            </w:pPr>
            <w:r>
              <w:t>238,9</w:t>
            </w:r>
          </w:p>
        </w:tc>
        <w:tc>
          <w:tcPr>
            <w:tcW w:w="919" w:type="dxa"/>
            <w:tcBorders>
              <w:top w:val="nil"/>
              <w:left w:val="nil"/>
              <w:bottom w:val="nil"/>
              <w:right w:val="nil"/>
            </w:tcBorders>
          </w:tcPr>
          <w:p w:rsidR="00E871CB" w:rsidRDefault="00E871CB">
            <w:pPr>
              <w:pStyle w:val="ConsPlusNormal"/>
              <w:jc w:val="center"/>
            </w:pPr>
            <w:r>
              <w:t>1082,6</w:t>
            </w:r>
          </w:p>
        </w:tc>
      </w:tr>
      <w:tr w:rsidR="00E871CB">
        <w:tblPrEx>
          <w:tblBorders>
            <w:insideH w:val="none" w:sz="0" w:space="0" w:color="auto"/>
            <w:insideV w:val="none" w:sz="0" w:space="0" w:color="auto"/>
          </w:tblBorders>
        </w:tblPrEx>
        <w:tc>
          <w:tcPr>
            <w:tcW w:w="2438" w:type="dxa"/>
            <w:vMerge/>
            <w:tcBorders>
              <w:top w:val="nil"/>
              <w:left w:val="nil"/>
              <w:bottom w:val="nil"/>
              <w:right w:val="nil"/>
            </w:tcBorders>
          </w:tcPr>
          <w:p w:rsidR="00E871CB" w:rsidRDefault="00E871CB"/>
        </w:tc>
        <w:tc>
          <w:tcPr>
            <w:tcW w:w="1871" w:type="dxa"/>
            <w:tcBorders>
              <w:top w:val="nil"/>
              <w:left w:val="nil"/>
              <w:bottom w:val="nil"/>
              <w:right w:val="nil"/>
            </w:tcBorders>
          </w:tcPr>
          <w:p w:rsidR="00E871CB" w:rsidRDefault="00E871CB">
            <w:pPr>
              <w:pStyle w:val="ConsPlusNormal"/>
              <w:jc w:val="center"/>
            </w:pPr>
            <w:r>
              <w:t>тыс. кв. м</w:t>
            </w:r>
          </w:p>
        </w:tc>
        <w:tc>
          <w:tcPr>
            <w:tcW w:w="907" w:type="dxa"/>
            <w:tcBorders>
              <w:top w:val="nil"/>
              <w:left w:val="nil"/>
              <w:bottom w:val="nil"/>
              <w:right w:val="nil"/>
            </w:tcBorders>
          </w:tcPr>
          <w:p w:rsidR="00E871CB" w:rsidRDefault="00E871CB">
            <w:pPr>
              <w:pStyle w:val="ConsPlusNormal"/>
              <w:jc w:val="center"/>
            </w:pPr>
            <w:r>
              <w:t>-</w:t>
            </w:r>
          </w:p>
        </w:tc>
        <w:tc>
          <w:tcPr>
            <w:tcW w:w="1020" w:type="dxa"/>
            <w:tcBorders>
              <w:top w:val="nil"/>
              <w:left w:val="nil"/>
              <w:bottom w:val="nil"/>
              <w:right w:val="nil"/>
            </w:tcBorders>
          </w:tcPr>
          <w:p w:rsidR="00E871CB" w:rsidRDefault="00E871CB">
            <w:pPr>
              <w:pStyle w:val="ConsPlusNormal"/>
              <w:jc w:val="center"/>
            </w:pPr>
            <w:r>
              <w:t>61249,8</w:t>
            </w:r>
          </w:p>
        </w:tc>
        <w:tc>
          <w:tcPr>
            <w:tcW w:w="916" w:type="dxa"/>
            <w:tcBorders>
              <w:top w:val="nil"/>
              <w:left w:val="nil"/>
              <w:bottom w:val="nil"/>
              <w:right w:val="nil"/>
            </w:tcBorders>
          </w:tcPr>
          <w:p w:rsidR="00E871CB" w:rsidRDefault="00E871CB">
            <w:pPr>
              <w:pStyle w:val="ConsPlusNormal"/>
              <w:jc w:val="center"/>
            </w:pPr>
            <w:r>
              <w:t>3311</w:t>
            </w:r>
          </w:p>
        </w:tc>
        <w:tc>
          <w:tcPr>
            <w:tcW w:w="916" w:type="dxa"/>
            <w:tcBorders>
              <w:top w:val="nil"/>
              <w:left w:val="nil"/>
              <w:bottom w:val="nil"/>
              <w:right w:val="nil"/>
            </w:tcBorders>
          </w:tcPr>
          <w:p w:rsidR="00E871CB" w:rsidRDefault="00E871CB">
            <w:pPr>
              <w:pStyle w:val="ConsPlusNormal"/>
              <w:jc w:val="center"/>
            </w:pPr>
            <w:r>
              <w:t>3152</w:t>
            </w:r>
          </w:p>
        </w:tc>
        <w:tc>
          <w:tcPr>
            <w:tcW w:w="916" w:type="dxa"/>
            <w:tcBorders>
              <w:top w:val="nil"/>
              <w:left w:val="nil"/>
              <w:bottom w:val="nil"/>
              <w:right w:val="nil"/>
            </w:tcBorders>
          </w:tcPr>
          <w:p w:rsidR="00E871CB" w:rsidRDefault="00E871CB">
            <w:pPr>
              <w:pStyle w:val="ConsPlusNormal"/>
              <w:jc w:val="center"/>
            </w:pPr>
            <w:r>
              <w:t>3571</w:t>
            </w:r>
          </w:p>
        </w:tc>
        <w:tc>
          <w:tcPr>
            <w:tcW w:w="916" w:type="dxa"/>
            <w:tcBorders>
              <w:top w:val="nil"/>
              <w:left w:val="nil"/>
              <w:bottom w:val="nil"/>
              <w:right w:val="nil"/>
            </w:tcBorders>
          </w:tcPr>
          <w:p w:rsidR="00E871CB" w:rsidRDefault="00E871CB">
            <w:pPr>
              <w:pStyle w:val="ConsPlusNormal"/>
              <w:jc w:val="center"/>
            </w:pPr>
            <w:r>
              <w:t>3651,4</w:t>
            </w:r>
          </w:p>
        </w:tc>
        <w:tc>
          <w:tcPr>
            <w:tcW w:w="916" w:type="dxa"/>
            <w:tcBorders>
              <w:top w:val="nil"/>
              <w:left w:val="nil"/>
              <w:bottom w:val="nil"/>
              <w:right w:val="nil"/>
            </w:tcBorders>
          </w:tcPr>
          <w:p w:rsidR="00E871CB" w:rsidRDefault="00E871CB">
            <w:pPr>
              <w:pStyle w:val="ConsPlusNormal"/>
              <w:jc w:val="center"/>
            </w:pPr>
            <w:r>
              <w:t>5806,9</w:t>
            </w:r>
          </w:p>
        </w:tc>
        <w:tc>
          <w:tcPr>
            <w:tcW w:w="916" w:type="dxa"/>
            <w:tcBorders>
              <w:top w:val="nil"/>
              <w:left w:val="nil"/>
              <w:bottom w:val="nil"/>
              <w:right w:val="nil"/>
            </w:tcBorders>
          </w:tcPr>
          <w:p w:rsidR="00E871CB" w:rsidRDefault="00E871CB">
            <w:pPr>
              <w:pStyle w:val="ConsPlusNormal"/>
              <w:jc w:val="center"/>
            </w:pPr>
            <w:r>
              <w:t>4680,3</w:t>
            </w:r>
          </w:p>
        </w:tc>
        <w:tc>
          <w:tcPr>
            <w:tcW w:w="916" w:type="dxa"/>
            <w:tcBorders>
              <w:top w:val="nil"/>
              <w:left w:val="nil"/>
              <w:bottom w:val="nil"/>
              <w:right w:val="nil"/>
            </w:tcBorders>
          </w:tcPr>
          <w:p w:rsidR="00E871CB" w:rsidRDefault="00E871CB">
            <w:pPr>
              <w:pStyle w:val="ConsPlusNormal"/>
              <w:jc w:val="center"/>
            </w:pPr>
            <w:r>
              <w:t>2589,4</w:t>
            </w:r>
          </w:p>
        </w:tc>
        <w:tc>
          <w:tcPr>
            <w:tcW w:w="916" w:type="dxa"/>
            <w:tcBorders>
              <w:top w:val="nil"/>
              <w:left w:val="nil"/>
              <w:bottom w:val="nil"/>
              <w:right w:val="nil"/>
            </w:tcBorders>
          </w:tcPr>
          <w:p w:rsidR="00E871CB" w:rsidRDefault="00E871CB">
            <w:pPr>
              <w:pStyle w:val="ConsPlusNormal"/>
              <w:jc w:val="center"/>
            </w:pPr>
            <w:r>
              <w:t>4363,1</w:t>
            </w:r>
          </w:p>
        </w:tc>
        <w:tc>
          <w:tcPr>
            <w:tcW w:w="916" w:type="dxa"/>
            <w:tcBorders>
              <w:top w:val="nil"/>
              <w:left w:val="nil"/>
              <w:bottom w:val="nil"/>
              <w:right w:val="nil"/>
            </w:tcBorders>
          </w:tcPr>
          <w:p w:rsidR="00E871CB" w:rsidRDefault="00E871CB">
            <w:pPr>
              <w:pStyle w:val="ConsPlusNormal"/>
              <w:jc w:val="center"/>
            </w:pPr>
            <w:r>
              <w:t>4373,7</w:t>
            </w:r>
          </w:p>
        </w:tc>
        <w:tc>
          <w:tcPr>
            <w:tcW w:w="916" w:type="dxa"/>
            <w:tcBorders>
              <w:top w:val="nil"/>
              <w:left w:val="nil"/>
              <w:bottom w:val="nil"/>
              <w:right w:val="nil"/>
            </w:tcBorders>
          </w:tcPr>
          <w:p w:rsidR="00E871CB" w:rsidRDefault="00E871CB">
            <w:pPr>
              <w:pStyle w:val="ConsPlusNormal"/>
              <w:jc w:val="center"/>
            </w:pPr>
            <w:r>
              <w:t>4255,8</w:t>
            </w:r>
          </w:p>
        </w:tc>
        <w:tc>
          <w:tcPr>
            <w:tcW w:w="919" w:type="dxa"/>
            <w:tcBorders>
              <w:top w:val="nil"/>
              <w:left w:val="nil"/>
              <w:bottom w:val="nil"/>
              <w:right w:val="nil"/>
            </w:tcBorders>
          </w:tcPr>
          <w:p w:rsidR="00E871CB" w:rsidRDefault="00E871CB">
            <w:pPr>
              <w:pStyle w:val="ConsPlusNormal"/>
              <w:jc w:val="center"/>
            </w:pPr>
            <w:r>
              <w:t>21495,2</w:t>
            </w:r>
          </w:p>
        </w:tc>
      </w:tr>
      <w:tr w:rsidR="00E871CB">
        <w:tblPrEx>
          <w:tblBorders>
            <w:insideH w:val="none" w:sz="0" w:space="0" w:color="auto"/>
            <w:insideV w:val="none" w:sz="0" w:space="0" w:color="auto"/>
          </w:tblBorders>
        </w:tblPrEx>
        <w:tc>
          <w:tcPr>
            <w:tcW w:w="2438" w:type="dxa"/>
            <w:tcBorders>
              <w:top w:val="nil"/>
              <w:left w:val="nil"/>
              <w:bottom w:val="nil"/>
              <w:right w:val="nil"/>
            </w:tcBorders>
          </w:tcPr>
          <w:p w:rsidR="00E871CB" w:rsidRDefault="00E871CB">
            <w:pPr>
              <w:pStyle w:val="ConsPlusNormal"/>
              <w:ind w:left="567"/>
            </w:pPr>
            <w:r>
              <w:lastRenderedPageBreak/>
              <w:t>из них:</w:t>
            </w:r>
          </w:p>
        </w:tc>
        <w:tc>
          <w:tcPr>
            <w:tcW w:w="1871" w:type="dxa"/>
            <w:tcBorders>
              <w:top w:val="nil"/>
              <w:left w:val="nil"/>
              <w:bottom w:val="nil"/>
              <w:right w:val="nil"/>
            </w:tcBorders>
          </w:tcPr>
          <w:p w:rsidR="00E871CB" w:rsidRDefault="00E871CB">
            <w:pPr>
              <w:pStyle w:val="ConsPlusNormal"/>
            </w:pPr>
          </w:p>
        </w:tc>
        <w:tc>
          <w:tcPr>
            <w:tcW w:w="907" w:type="dxa"/>
            <w:tcBorders>
              <w:top w:val="nil"/>
              <w:left w:val="nil"/>
              <w:bottom w:val="nil"/>
              <w:right w:val="nil"/>
            </w:tcBorders>
          </w:tcPr>
          <w:p w:rsidR="00E871CB" w:rsidRDefault="00E871CB">
            <w:pPr>
              <w:pStyle w:val="ConsPlusNormal"/>
            </w:pPr>
          </w:p>
        </w:tc>
        <w:tc>
          <w:tcPr>
            <w:tcW w:w="1020"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9"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438" w:type="dxa"/>
            <w:vMerge w:val="restart"/>
            <w:tcBorders>
              <w:top w:val="nil"/>
              <w:left w:val="nil"/>
              <w:bottom w:val="nil"/>
              <w:right w:val="nil"/>
            </w:tcBorders>
          </w:tcPr>
          <w:p w:rsidR="00E871CB" w:rsidRDefault="00E871CB">
            <w:pPr>
              <w:pStyle w:val="ConsPlusNormal"/>
              <w:ind w:left="567"/>
            </w:pPr>
            <w:r>
              <w:t>строительство</w:t>
            </w:r>
          </w:p>
        </w:tc>
        <w:tc>
          <w:tcPr>
            <w:tcW w:w="1871" w:type="dxa"/>
            <w:tcBorders>
              <w:top w:val="nil"/>
              <w:left w:val="nil"/>
              <w:bottom w:val="nil"/>
              <w:right w:val="nil"/>
            </w:tcBorders>
          </w:tcPr>
          <w:p w:rsidR="00E871CB" w:rsidRDefault="00E871CB">
            <w:pPr>
              <w:pStyle w:val="ConsPlusNormal"/>
              <w:jc w:val="center"/>
            </w:pPr>
            <w:r>
              <w:t>км</w:t>
            </w:r>
          </w:p>
        </w:tc>
        <w:tc>
          <w:tcPr>
            <w:tcW w:w="907" w:type="dxa"/>
            <w:tcBorders>
              <w:top w:val="nil"/>
              <w:left w:val="nil"/>
              <w:bottom w:val="nil"/>
              <w:right w:val="nil"/>
            </w:tcBorders>
          </w:tcPr>
          <w:p w:rsidR="00E871CB" w:rsidRDefault="00E871CB">
            <w:pPr>
              <w:pStyle w:val="ConsPlusNormal"/>
              <w:jc w:val="center"/>
            </w:pPr>
            <w:r>
              <w:t>-</w:t>
            </w:r>
          </w:p>
        </w:tc>
        <w:tc>
          <w:tcPr>
            <w:tcW w:w="1020" w:type="dxa"/>
            <w:tcBorders>
              <w:top w:val="nil"/>
              <w:left w:val="nil"/>
              <w:bottom w:val="nil"/>
              <w:right w:val="nil"/>
            </w:tcBorders>
          </w:tcPr>
          <w:p w:rsidR="00E871CB" w:rsidRDefault="00E871CB">
            <w:pPr>
              <w:pStyle w:val="ConsPlusNormal"/>
              <w:jc w:val="center"/>
            </w:pPr>
            <w:r>
              <w:t>894,9</w:t>
            </w:r>
          </w:p>
        </w:tc>
        <w:tc>
          <w:tcPr>
            <w:tcW w:w="916" w:type="dxa"/>
            <w:tcBorders>
              <w:top w:val="nil"/>
              <w:left w:val="nil"/>
              <w:bottom w:val="nil"/>
              <w:right w:val="nil"/>
            </w:tcBorders>
          </w:tcPr>
          <w:p w:rsidR="00E871CB" w:rsidRDefault="00E871CB">
            <w:pPr>
              <w:pStyle w:val="ConsPlusNormal"/>
              <w:jc w:val="center"/>
            </w:pPr>
            <w:r>
              <w:t>72</w:t>
            </w:r>
          </w:p>
        </w:tc>
        <w:tc>
          <w:tcPr>
            <w:tcW w:w="916" w:type="dxa"/>
            <w:tcBorders>
              <w:top w:val="nil"/>
              <w:left w:val="nil"/>
              <w:bottom w:val="nil"/>
              <w:right w:val="nil"/>
            </w:tcBorders>
          </w:tcPr>
          <w:p w:rsidR="00E871CB" w:rsidRDefault="00E871CB">
            <w:pPr>
              <w:pStyle w:val="ConsPlusNormal"/>
              <w:jc w:val="center"/>
            </w:pPr>
            <w:r>
              <w:t>54,4</w:t>
            </w:r>
          </w:p>
        </w:tc>
        <w:tc>
          <w:tcPr>
            <w:tcW w:w="916" w:type="dxa"/>
            <w:tcBorders>
              <w:top w:val="nil"/>
              <w:left w:val="nil"/>
              <w:bottom w:val="nil"/>
              <w:right w:val="nil"/>
            </w:tcBorders>
          </w:tcPr>
          <w:p w:rsidR="00E871CB" w:rsidRDefault="00E871CB">
            <w:pPr>
              <w:pStyle w:val="ConsPlusNormal"/>
              <w:jc w:val="center"/>
            </w:pPr>
            <w:r>
              <w:t>86,7</w:t>
            </w:r>
          </w:p>
        </w:tc>
        <w:tc>
          <w:tcPr>
            <w:tcW w:w="916" w:type="dxa"/>
            <w:tcBorders>
              <w:top w:val="nil"/>
              <w:left w:val="nil"/>
              <w:bottom w:val="nil"/>
              <w:right w:val="nil"/>
            </w:tcBorders>
          </w:tcPr>
          <w:p w:rsidR="00E871CB" w:rsidRDefault="00E871CB">
            <w:pPr>
              <w:pStyle w:val="ConsPlusNormal"/>
              <w:jc w:val="center"/>
            </w:pPr>
            <w:r>
              <w:t>67,1</w:t>
            </w:r>
          </w:p>
        </w:tc>
        <w:tc>
          <w:tcPr>
            <w:tcW w:w="916" w:type="dxa"/>
            <w:tcBorders>
              <w:top w:val="nil"/>
              <w:left w:val="nil"/>
              <w:bottom w:val="nil"/>
              <w:right w:val="nil"/>
            </w:tcBorders>
          </w:tcPr>
          <w:p w:rsidR="00E871CB" w:rsidRDefault="00E871CB">
            <w:pPr>
              <w:pStyle w:val="ConsPlusNormal"/>
              <w:jc w:val="center"/>
            </w:pPr>
            <w:r>
              <w:t>100,5</w:t>
            </w:r>
          </w:p>
        </w:tc>
        <w:tc>
          <w:tcPr>
            <w:tcW w:w="916" w:type="dxa"/>
            <w:tcBorders>
              <w:top w:val="nil"/>
              <w:left w:val="nil"/>
              <w:bottom w:val="nil"/>
              <w:right w:val="nil"/>
            </w:tcBorders>
          </w:tcPr>
          <w:p w:rsidR="00E871CB" w:rsidRDefault="00E871CB">
            <w:pPr>
              <w:pStyle w:val="ConsPlusNormal"/>
              <w:jc w:val="center"/>
            </w:pPr>
            <w:r>
              <w:t>61,8</w:t>
            </w:r>
          </w:p>
        </w:tc>
        <w:tc>
          <w:tcPr>
            <w:tcW w:w="916" w:type="dxa"/>
            <w:tcBorders>
              <w:top w:val="nil"/>
              <w:left w:val="nil"/>
              <w:bottom w:val="nil"/>
              <w:right w:val="nil"/>
            </w:tcBorders>
          </w:tcPr>
          <w:p w:rsidR="00E871CB" w:rsidRDefault="00E871CB">
            <w:pPr>
              <w:pStyle w:val="ConsPlusNormal"/>
              <w:jc w:val="center"/>
            </w:pPr>
            <w:r>
              <w:t>16,4</w:t>
            </w:r>
          </w:p>
        </w:tc>
        <w:tc>
          <w:tcPr>
            <w:tcW w:w="916" w:type="dxa"/>
            <w:tcBorders>
              <w:top w:val="nil"/>
              <w:left w:val="nil"/>
              <w:bottom w:val="nil"/>
              <w:right w:val="nil"/>
            </w:tcBorders>
          </w:tcPr>
          <w:p w:rsidR="00E871CB" w:rsidRDefault="00E871CB">
            <w:pPr>
              <w:pStyle w:val="ConsPlusNormal"/>
              <w:jc w:val="center"/>
            </w:pPr>
            <w:r>
              <w:t>21,4</w:t>
            </w:r>
          </w:p>
        </w:tc>
        <w:tc>
          <w:tcPr>
            <w:tcW w:w="916" w:type="dxa"/>
            <w:tcBorders>
              <w:top w:val="nil"/>
              <w:left w:val="nil"/>
              <w:bottom w:val="nil"/>
              <w:right w:val="nil"/>
            </w:tcBorders>
          </w:tcPr>
          <w:p w:rsidR="00E871CB" w:rsidRDefault="00E871CB">
            <w:pPr>
              <w:pStyle w:val="ConsPlusNormal"/>
              <w:jc w:val="center"/>
            </w:pPr>
            <w:r>
              <w:t>9,9</w:t>
            </w:r>
          </w:p>
        </w:tc>
        <w:tc>
          <w:tcPr>
            <w:tcW w:w="916" w:type="dxa"/>
            <w:tcBorders>
              <w:top w:val="nil"/>
              <w:left w:val="nil"/>
              <w:bottom w:val="nil"/>
              <w:right w:val="nil"/>
            </w:tcBorders>
          </w:tcPr>
          <w:p w:rsidR="00E871CB" w:rsidRDefault="00E871CB">
            <w:pPr>
              <w:pStyle w:val="ConsPlusNormal"/>
              <w:jc w:val="center"/>
            </w:pPr>
            <w:r>
              <w:t>81,7</w:t>
            </w:r>
          </w:p>
        </w:tc>
        <w:tc>
          <w:tcPr>
            <w:tcW w:w="919" w:type="dxa"/>
            <w:tcBorders>
              <w:top w:val="nil"/>
              <w:left w:val="nil"/>
              <w:bottom w:val="nil"/>
              <w:right w:val="nil"/>
            </w:tcBorders>
          </w:tcPr>
          <w:p w:rsidR="00E871CB" w:rsidRDefault="00E871CB">
            <w:pPr>
              <w:pStyle w:val="ConsPlusNormal"/>
              <w:jc w:val="center"/>
            </w:pPr>
            <w:r>
              <w:t>323</w:t>
            </w:r>
          </w:p>
        </w:tc>
      </w:tr>
      <w:tr w:rsidR="00E871CB">
        <w:tblPrEx>
          <w:tblBorders>
            <w:insideH w:val="none" w:sz="0" w:space="0" w:color="auto"/>
            <w:insideV w:val="none" w:sz="0" w:space="0" w:color="auto"/>
          </w:tblBorders>
        </w:tblPrEx>
        <w:tc>
          <w:tcPr>
            <w:tcW w:w="2438" w:type="dxa"/>
            <w:vMerge/>
            <w:tcBorders>
              <w:top w:val="nil"/>
              <w:left w:val="nil"/>
              <w:bottom w:val="nil"/>
              <w:right w:val="nil"/>
            </w:tcBorders>
          </w:tcPr>
          <w:p w:rsidR="00E871CB" w:rsidRDefault="00E871CB"/>
        </w:tc>
        <w:tc>
          <w:tcPr>
            <w:tcW w:w="1871" w:type="dxa"/>
            <w:tcBorders>
              <w:top w:val="nil"/>
              <w:left w:val="nil"/>
              <w:bottom w:val="nil"/>
              <w:right w:val="nil"/>
            </w:tcBorders>
          </w:tcPr>
          <w:p w:rsidR="00E871CB" w:rsidRDefault="00E871CB">
            <w:pPr>
              <w:pStyle w:val="ConsPlusNormal"/>
              <w:jc w:val="center"/>
            </w:pPr>
            <w:r>
              <w:t>тыс. кв. м</w:t>
            </w:r>
          </w:p>
        </w:tc>
        <w:tc>
          <w:tcPr>
            <w:tcW w:w="907" w:type="dxa"/>
            <w:tcBorders>
              <w:top w:val="nil"/>
              <w:left w:val="nil"/>
              <w:bottom w:val="nil"/>
              <w:right w:val="nil"/>
            </w:tcBorders>
          </w:tcPr>
          <w:p w:rsidR="00E871CB" w:rsidRDefault="00E871CB">
            <w:pPr>
              <w:pStyle w:val="ConsPlusNormal"/>
              <w:jc w:val="center"/>
            </w:pPr>
            <w:r>
              <w:t>-</w:t>
            </w:r>
          </w:p>
        </w:tc>
        <w:tc>
          <w:tcPr>
            <w:tcW w:w="1020" w:type="dxa"/>
            <w:tcBorders>
              <w:top w:val="nil"/>
              <w:left w:val="nil"/>
              <w:bottom w:val="nil"/>
              <w:right w:val="nil"/>
            </w:tcBorders>
          </w:tcPr>
          <w:p w:rsidR="00E871CB" w:rsidRDefault="00E871CB">
            <w:pPr>
              <w:pStyle w:val="ConsPlusNormal"/>
              <w:jc w:val="center"/>
            </w:pPr>
            <w:r>
              <w:t>16910,6</w:t>
            </w:r>
          </w:p>
        </w:tc>
        <w:tc>
          <w:tcPr>
            <w:tcW w:w="916" w:type="dxa"/>
            <w:tcBorders>
              <w:top w:val="nil"/>
              <w:left w:val="nil"/>
              <w:bottom w:val="nil"/>
              <w:right w:val="nil"/>
            </w:tcBorders>
          </w:tcPr>
          <w:p w:rsidR="00E871CB" w:rsidRDefault="00E871CB">
            <w:pPr>
              <w:pStyle w:val="ConsPlusNormal"/>
              <w:jc w:val="center"/>
            </w:pPr>
            <w:r>
              <w:t>1512</w:t>
            </w:r>
          </w:p>
        </w:tc>
        <w:tc>
          <w:tcPr>
            <w:tcW w:w="916" w:type="dxa"/>
            <w:tcBorders>
              <w:top w:val="nil"/>
              <w:left w:val="nil"/>
              <w:bottom w:val="nil"/>
              <w:right w:val="nil"/>
            </w:tcBorders>
          </w:tcPr>
          <w:p w:rsidR="00E871CB" w:rsidRDefault="00E871CB">
            <w:pPr>
              <w:pStyle w:val="ConsPlusNormal"/>
              <w:jc w:val="center"/>
            </w:pPr>
            <w:r>
              <w:t>1061</w:t>
            </w:r>
          </w:p>
        </w:tc>
        <w:tc>
          <w:tcPr>
            <w:tcW w:w="916" w:type="dxa"/>
            <w:tcBorders>
              <w:top w:val="nil"/>
              <w:left w:val="nil"/>
              <w:bottom w:val="nil"/>
              <w:right w:val="nil"/>
            </w:tcBorders>
          </w:tcPr>
          <w:p w:rsidR="00E871CB" w:rsidRDefault="00E871CB">
            <w:pPr>
              <w:pStyle w:val="ConsPlusNormal"/>
              <w:jc w:val="center"/>
            </w:pPr>
            <w:r>
              <w:t>1820</w:t>
            </w:r>
          </w:p>
        </w:tc>
        <w:tc>
          <w:tcPr>
            <w:tcW w:w="916" w:type="dxa"/>
            <w:tcBorders>
              <w:top w:val="nil"/>
              <w:left w:val="nil"/>
              <w:bottom w:val="nil"/>
              <w:right w:val="nil"/>
            </w:tcBorders>
          </w:tcPr>
          <w:p w:rsidR="00E871CB" w:rsidRDefault="00E871CB">
            <w:pPr>
              <w:pStyle w:val="ConsPlusNormal"/>
              <w:jc w:val="center"/>
            </w:pPr>
            <w:r>
              <w:t>1197,6</w:t>
            </w:r>
          </w:p>
        </w:tc>
        <w:tc>
          <w:tcPr>
            <w:tcW w:w="916" w:type="dxa"/>
            <w:tcBorders>
              <w:top w:val="nil"/>
              <w:left w:val="nil"/>
              <w:bottom w:val="nil"/>
              <w:right w:val="nil"/>
            </w:tcBorders>
          </w:tcPr>
          <w:p w:rsidR="00E871CB" w:rsidRDefault="00E871CB">
            <w:pPr>
              <w:pStyle w:val="ConsPlusNormal"/>
              <w:jc w:val="center"/>
            </w:pPr>
            <w:r>
              <w:t>1719,7</w:t>
            </w:r>
          </w:p>
        </w:tc>
        <w:tc>
          <w:tcPr>
            <w:tcW w:w="916" w:type="dxa"/>
            <w:tcBorders>
              <w:top w:val="nil"/>
              <w:left w:val="nil"/>
              <w:bottom w:val="nil"/>
              <w:right w:val="nil"/>
            </w:tcBorders>
          </w:tcPr>
          <w:p w:rsidR="00E871CB" w:rsidRDefault="00E871CB">
            <w:pPr>
              <w:pStyle w:val="ConsPlusNormal"/>
              <w:jc w:val="center"/>
            </w:pPr>
            <w:r>
              <w:t>1246,4</w:t>
            </w:r>
          </w:p>
        </w:tc>
        <w:tc>
          <w:tcPr>
            <w:tcW w:w="916" w:type="dxa"/>
            <w:tcBorders>
              <w:top w:val="nil"/>
              <w:left w:val="nil"/>
              <w:bottom w:val="nil"/>
              <w:right w:val="nil"/>
            </w:tcBorders>
          </w:tcPr>
          <w:p w:rsidR="00E871CB" w:rsidRDefault="00E871CB">
            <w:pPr>
              <w:pStyle w:val="ConsPlusNormal"/>
              <w:jc w:val="center"/>
            </w:pPr>
            <w:r>
              <w:t>255</w:t>
            </w:r>
          </w:p>
        </w:tc>
        <w:tc>
          <w:tcPr>
            <w:tcW w:w="916" w:type="dxa"/>
            <w:tcBorders>
              <w:top w:val="nil"/>
              <w:left w:val="nil"/>
              <w:bottom w:val="nil"/>
              <w:right w:val="nil"/>
            </w:tcBorders>
          </w:tcPr>
          <w:p w:rsidR="00E871CB" w:rsidRDefault="00E871CB">
            <w:pPr>
              <w:pStyle w:val="ConsPlusNormal"/>
              <w:jc w:val="center"/>
            </w:pPr>
            <w:r>
              <w:t>378,7</w:t>
            </w:r>
          </w:p>
        </w:tc>
        <w:tc>
          <w:tcPr>
            <w:tcW w:w="916" w:type="dxa"/>
            <w:tcBorders>
              <w:top w:val="nil"/>
              <w:left w:val="nil"/>
              <w:bottom w:val="nil"/>
              <w:right w:val="nil"/>
            </w:tcBorders>
          </w:tcPr>
          <w:p w:rsidR="00E871CB" w:rsidRDefault="00E871CB">
            <w:pPr>
              <w:pStyle w:val="ConsPlusNormal"/>
              <w:jc w:val="center"/>
            </w:pPr>
            <w:r>
              <w:t>173,9</w:t>
            </w:r>
          </w:p>
        </w:tc>
        <w:tc>
          <w:tcPr>
            <w:tcW w:w="916" w:type="dxa"/>
            <w:tcBorders>
              <w:top w:val="nil"/>
              <w:left w:val="nil"/>
              <w:bottom w:val="nil"/>
              <w:right w:val="nil"/>
            </w:tcBorders>
          </w:tcPr>
          <w:p w:rsidR="00E871CB" w:rsidRDefault="00E871CB">
            <w:pPr>
              <w:pStyle w:val="ConsPlusNormal"/>
              <w:jc w:val="center"/>
            </w:pPr>
            <w:r>
              <w:t>1288,1</w:t>
            </w:r>
          </w:p>
        </w:tc>
        <w:tc>
          <w:tcPr>
            <w:tcW w:w="919" w:type="dxa"/>
            <w:tcBorders>
              <w:top w:val="nil"/>
              <w:left w:val="nil"/>
              <w:bottom w:val="nil"/>
              <w:right w:val="nil"/>
            </w:tcBorders>
          </w:tcPr>
          <w:p w:rsidR="00E871CB" w:rsidRDefault="00E871CB">
            <w:pPr>
              <w:pStyle w:val="ConsPlusNormal"/>
              <w:jc w:val="center"/>
            </w:pPr>
            <w:r>
              <w:t>6258,2</w:t>
            </w:r>
          </w:p>
        </w:tc>
      </w:tr>
      <w:tr w:rsidR="00E871CB">
        <w:tblPrEx>
          <w:tblBorders>
            <w:insideH w:val="none" w:sz="0" w:space="0" w:color="auto"/>
            <w:insideV w:val="none" w:sz="0" w:space="0" w:color="auto"/>
          </w:tblBorders>
        </w:tblPrEx>
        <w:tc>
          <w:tcPr>
            <w:tcW w:w="2438" w:type="dxa"/>
            <w:vMerge w:val="restart"/>
            <w:tcBorders>
              <w:top w:val="nil"/>
              <w:left w:val="nil"/>
              <w:bottom w:val="nil"/>
              <w:right w:val="nil"/>
            </w:tcBorders>
          </w:tcPr>
          <w:p w:rsidR="00E871CB" w:rsidRDefault="00E871CB">
            <w:pPr>
              <w:pStyle w:val="ConsPlusNormal"/>
              <w:ind w:left="567"/>
            </w:pPr>
            <w:r>
              <w:t>реконструкция</w:t>
            </w:r>
          </w:p>
        </w:tc>
        <w:tc>
          <w:tcPr>
            <w:tcW w:w="1871" w:type="dxa"/>
            <w:tcBorders>
              <w:top w:val="nil"/>
              <w:left w:val="nil"/>
              <w:bottom w:val="nil"/>
              <w:right w:val="nil"/>
            </w:tcBorders>
          </w:tcPr>
          <w:p w:rsidR="00E871CB" w:rsidRDefault="00E871CB">
            <w:pPr>
              <w:pStyle w:val="ConsPlusNormal"/>
              <w:jc w:val="center"/>
            </w:pPr>
            <w:r>
              <w:t>км</w:t>
            </w:r>
          </w:p>
        </w:tc>
        <w:tc>
          <w:tcPr>
            <w:tcW w:w="907" w:type="dxa"/>
            <w:tcBorders>
              <w:top w:val="nil"/>
              <w:left w:val="nil"/>
              <w:bottom w:val="nil"/>
              <w:right w:val="nil"/>
            </w:tcBorders>
          </w:tcPr>
          <w:p w:rsidR="00E871CB" w:rsidRDefault="00E871CB">
            <w:pPr>
              <w:pStyle w:val="ConsPlusNormal"/>
              <w:jc w:val="center"/>
            </w:pPr>
            <w:r>
              <w:t>-</w:t>
            </w:r>
          </w:p>
        </w:tc>
        <w:tc>
          <w:tcPr>
            <w:tcW w:w="1020" w:type="dxa"/>
            <w:tcBorders>
              <w:top w:val="nil"/>
              <w:left w:val="nil"/>
              <w:bottom w:val="nil"/>
              <w:right w:val="nil"/>
            </w:tcBorders>
          </w:tcPr>
          <w:p w:rsidR="00E871CB" w:rsidRDefault="00E871CB">
            <w:pPr>
              <w:pStyle w:val="ConsPlusNormal"/>
              <w:jc w:val="center"/>
            </w:pPr>
            <w:r>
              <w:t>2279</w:t>
            </w:r>
          </w:p>
        </w:tc>
        <w:tc>
          <w:tcPr>
            <w:tcW w:w="916" w:type="dxa"/>
            <w:tcBorders>
              <w:top w:val="nil"/>
              <w:left w:val="nil"/>
              <w:bottom w:val="nil"/>
              <w:right w:val="nil"/>
            </w:tcBorders>
          </w:tcPr>
          <w:p w:rsidR="00E871CB" w:rsidRDefault="00E871CB">
            <w:pPr>
              <w:pStyle w:val="ConsPlusNormal"/>
              <w:jc w:val="center"/>
            </w:pPr>
            <w:r>
              <w:t>109</w:t>
            </w:r>
          </w:p>
        </w:tc>
        <w:tc>
          <w:tcPr>
            <w:tcW w:w="916" w:type="dxa"/>
            <w:tcBorders>
              <w:top w:val="nil"/>
              <w:left w:val="nil"/>
              <w:bottom w:val="nil"/>
              <w:right w:val="nil"/>
            </w:tcBorders>
          </w:tcPr>
          <w:p w:rsidR="00E871CB" w:rsidRDefault="00E871CB">
            <w:pPr>
              <w:pStyle w:val="ConsPlusNormal"/>
              <w:jc w:val="center"/>
            </w:pPr>
            <w:r>
              <w:t>126,8</w:t>
            </w:r>
          </w:p>
        </w:tc>
        <w:tc>
          <w:tcPr>
            <w:tcW w:w="916" w:type="dxa"/>
            <w:tcBorders>
              <w:top w:val="nil"/>
              <w:left w:val="nil"/>
              <w:bottom w:val="nil"/>
              <w:right w:val="nil"/>
            </w:tcBorders>
          </w:tcPr>
          <w:p w:rsidR="00E871CB" w:rsidRDefault="00E871CB">
            <w:pPr>
              <w:pStyle w:val="ConsPlusNormal"/>
              <w:jc w:val="center"/>
            </w:pPr>
            <w:r>
              <w:t>77,8</w:t>
            </w:r>
          </w:p>
        </w:tc>
        <w:tc>
          <w:tcPr>
            <w:tcW w:w="916" w:type="dxa"/>
            <w:tcBorders>
              <w:top w:val="nil"/>
              <w:left w:val="nil"/>
              <w:bottom w:val="nil"/>
              <w:right w:val="nil"/>
            </w:tcBorders>
          </w:tcPr>
          <w:p w:rsidR="00E871CB" w:rsidRDefault="00E871CB">
            <w:pPr>
              <w:pStyle w:val="ConsPlusNormal"/>
              <w:jc w:val="center"/>
            </w:pPr>
            <w:r>
              <w:t>137</w:t>
            </w:r>
          </w:p>
        </w:tc>
        <w:tc>
          <w:tcPr>
            <w:tcW w:w="916" w:type="dxa"/>
            <w:tcBorders>
              <w:top w:val="nil"/>
              <w:left w:val="nil"/>
              <w:bottom w:val="nil"/>
              <w:right w:val="nil"/>
            </w:tcBorders>
          </w:tcPr>
          <w:p w:rsidR="00E871CB" w:rsidRDefault="00E871CB">
            <w:pPr>
              <w:pStyle w:val="ConsPlusNormal"/>
              <w:jc w:val="center"/>
            </w:pPr>
            <w:r>
              <w:t>210,9</w:t>
            </w:r>
          </w:p>
        </w:tc>
        <w:tc>
          <w:tcPr>
            <w:tcW w:w="916" w:type="dxa"/>
            <w:tcBorders>
              <w:top w:val="nil"/>
              <w:left w:val="nil"/>
              <w:bottom w:val="nil"/>
              <w:right w:val="nil"/>
            </w:tcBorders>
          </w:tcPr>
          <w:p w:rsidR="00E871CB" w:rsidRDefault="00E871CB">
            <w:pPr>
              <w:pStyle w:val="ConsPlusNormal"/>
              <w:jc w:val="center"/>
            </w:pPr>
            <w:r>
              <w:t>175,8</w:t>
            </w:r>
          </w:p>
        </w:tc>
        <w:tc>
          <w:tcPr>
            <w:tcW w:w="916" w:type="dxa"/>
            <w:tcBorders>
              <w:top w:val="nil"/>
              <w:left w:val="nil"/>
              <w:bottom w:val="nil"/>
              <w:right w:val="nil"/>
            </w:tcBorders>
          </w:tcPr>
          <w:p w:rsidR="00E871CB" w:rsidRDefault="00E871CB">
            <w:pPr>
              <w:pStyle w:val="ConsPlusNormal"/>
              <w:jc w:val="center"/>
            </w:pPr>
            <w:r>
              <w:t>109,8</w:t>
            </w:r>
          </w:p>
        </w:tc>
        <w:tc>
          <w:tcPr>
            <w:tcW w:w="916" w:type="dxa"/>
            <w:tcBorders>
              <w:top w:val="nil"/>
              <w:left w:val="nil"/>
              <w:bottom w:val="nil"/>
              <w:right w:val="nil"/>
            </w:tcBorders>
          </w:tcPr>
          <w:p w:rsidR="00E871CB" w:rsidRDefault="00E871CB">
            <w:pPr>
              <w:pStyle w:val="ConsPlusNormal"/>
              <w:jc w:val="center"/>
            </w:pPr>
            <w:r>
              <w:t>195</w:t>
            </w:r>
          </w:p>
        </w:tc>
        <w:tc>
          <w:tcPr>
            <w:tcW w:w="916" w:type="dxa"/>
            <w:tcBorders>
              <w:top w:val="nil"/>
              <w:left w:val="nil"/>
              <w:bottom w:val="nil"/>
              <w:right w:val="nil"/>
            </w:tcBorders>
          </w:tcPr>
          <w:p w:rsidR="00E871CB" w:rsidRDefault="00E871CB">
            <w:pPr>
              <w:pStyle w:val="ConsPlusNormal"/>
              <w:jc w:val="center"/>
            </w:pPr>
            <w:r>
              <w:t>220,1</w:t>
            </w:r>
          </w:p>
        </w:tc>
        <w:tc>
          <w:tcPr>
            <w:tcW w:w="916" w:type="dxa"/>
            <w:tcBorders>
              <w:top w:val="nil"/>
              <w:left w:val="nil"/>
              <w:bottom w:val="nil"/>
              <w:right w:val="nil"/>
            </w:tcBorders>
          </w:tcPr>
          <w:p w:rsidR="00E871CB" w:rsidRDefault="00E871CB">
            <w:pPr>
              <w:pStyle w:val="ConsPlusNormal"/>
              <w:jc w:val="center"/>
            </w:pPr>
            <w:r>
              <w:t>157,2</w:t>
            </w:r>
          </w:p>
        </w:tc>
        <w:tc>
          <w:tcPr>
            <w:tcW w:w="919" w:type="dxa"/>
            <w:tcBorders>
              <w:top w:val="nil"/>
              <w:left w:val="nil"/>
              <w:bottom w:val="nil"/>
              <w:right w:val="nil"/>
            </w:tcBorders>
          </w:tcPr>
          <w:p w:rsidR="00E871CB" w:rsidRDefault="00E871CB">
            <w:pPr>
              <w:pStyle w:val="ConsPlusNormal"/>
              <w:jc w:val="center"/>
            </w:pPr>
            <w:r>
              <w:t>759,6</w:t>
            </w:r>
          </w:p>
        </w:tc>
      </w:tr>
      <w:tr w:rsidR="00E871CB">
        <w:tblPrEx>
          <w:tblBorders>
            <w:insideH w:val="none" w:sz="0" w:space="0" w:color="auto"/>
            <w:insideV w:val="none" w:sz="0" w:space="0" w:color="auto"/>
          </w:tblBorders>
        </w:tblPrEx>
        <w:tc>
          <w:tcPr>
            <w:tcW w:w="2438" w:type="dxa"/>
            <w:vMerge/>
            <w:tcBorders>
              <w:top w:val="nil"/>
              <w:left w:val="nil"/>
              <w:bottom w:val="nil"/>
              <w:right w:val="nil"/>
            </w:tcBorders>
          </w:tcPr>
          <w:p w:rsidR="00E871CB" w:rsidRDefault="00E871CB"/>
        </w:tc>
        <w:tc>
          <w:tcPr>
            <w:tcW w:w="1871" w:type="dxa"/>
            <w:tcBorders>
              <w:top w:val="nil"/>
              <w:left w:val="nil"/>
              <w:bottom w:val="nil"/>
              <w:right w:val="nil"/>
            </w:tcBorders>
          </w:tcPr>
          <w:p w:rsidR="00E871CB" w:rsidRDefault="00E871CB">
            <w:pPr>
              <w:pStyle w:val="ConsPlusNormal"/>
              <w:jc w:val="center"/>
            </w:pPr>
            <w:r>
              <w:t>тыс. кв. м</w:t>
            </w:r>
          </w:p>
        </w:tc>
        <w:tc>
          <w:tcPr>
            <w:tcW w:w="907" w:type="dxa"/>
            <w:tcBorders>
              <w:top w:val="nil"/>
              <w:left w:val="nil"/>
              <w:bottom w:val="nil"/>
              <w:right w:val="nil"/>
            </w:tcBorders>
          </w:tcPr>
          <w:p w:rsidR="00E871CB" w:rsidRDefault="00E871CB">
            <w:pPr>
              <w:pStyle w:val="ConsPlusNormal"/>
              <w:jc w:val="center"/>
            </w:pPr>
            <w:r>
              <w:t>-</w:t>
            </w:r>
          </w:p>
        </w:tc>
        <w:tc>
          <w:tcPr>
            <w:tcW w:w="1020" w:type="dxa"/>
            <w:tcBorders>
              <w:top w:val="nil"/>
              <w:left w:val="nil"/>
              <w:bottom w:val="nil"/>
              <w:right w:val="nil"/>
            </w:tcBorders>
          </w:tcPr>
          <w:p w:rsidR="00E871CB" w:rsidRDefault="00E871CB">
            <w:pPr>
              <w:pStyle w:val="ConsPlusNormal"/>
              <w:jc w:val="center"/>
            </w:pPr>
            <w:r>
              <w:t>44339,2</w:t>
            </w:r>
          </w:p>
        </w:tc>
        <w:tc>
          <w:tcPr>
            <w:tcW w:w="916" w:type="dxa"/>
            <w:tcBorders>
              <w:top w:val="nil"/>
              <w:left w:val="nil"/>
              <w:bottom w:val="nil"/>
              <w:right w:val="nil"/>
            </w:tcBorders>
          </w:tcPr>
          <w:p w:rsidR="00E871CB" w:rsidRDefault="00E871CB">
            <w:pPr>
              <w:pStyle w:val="ConsPlusNormal"/>
              <w:jc w:val="center"/>
            </w:pPr>
            <w:r>
              <w:t>1799</w:t>
            </w:r>
          </w:p>
        </w:tc>
        <w:tc>
          <w:tcPr>
            <w:tcW w:w="916" w:type="dxa"/>
            <w:tcBorders>
              <w:top w:val="nil"/>
              <w:left w:val="nil"/>
              <w:bottom w:val="nil"/>
              <w:right w:val="nil"/>
            </w:tcBorders>
          </w:tcPr>
          <w:p w:rsidR="00E871CB" w:rsidRDefault="00E871CB">
            <w:pPr>
              <w:pStyle w:val="ConsPlusNormal"/>
              <w:jc w:val="center"/>
            </w:pPr>
            <w:r>
              <w:t>2091</w:t>
            </w:r>
          </w:p>
        </w:tc>
        <w:tc>
          <w:tcPr>
            <w:tcW w:w="916" w:type="dxa"/>
            <w:tcBorders>
              <w:top w:val="nil"/>
              <w:left w:val="nil"/>
              <w:bottom w:val="nil"/>
              <w:right w:val="nil"/>
            </w:tcBorders>
          </w:tcPr>
          <w:p w:rsidR="00E871CB" w:rsidRDefault="00E871CB">
            <w:pPr>
              <w:pStyle w:val="ConsPlusNormal"/>
              <w:jc w:val="center"/>
            </w:pPr>
            <w:r>
              <w:t>1751</w:t>
            </w:r>
          </w:p>
        </w:tc>
        <w:tc>
          <w:tcPr>
            <w:tcW w:w="916" w:type="dxa"/>
            <w:tcBorders>
              <w:top w:val="nil"/>
              <w:left w:val="nil"/>
              <w:bottom w:val="nil"/>
              <w:right w:val="nil"/>
            </w:tcBorders>
          </w:tcPr>
          <w:p w:rsidR="00E871CB" w:rsidRDefault="00E871CB">
            <w:pPr>
              <w:pStyle w:val="ConsPlusNormal"/>
              <w:jc w:val="center"/>
            </w:pPr>
            <w:r>
              <w:t>2453,8</w:t>
            </w:r>
          </w:p>
        </w:tc>
        <w:tc>
          <w:tcPr>
            <w:tcW w:w="916" w:type="dxa"/>
            <w:tcBorders>
              <w:top w:val="nil"/>
              <w:left w:val="nil"/>
              <w:bottom w:val="nil"/>
              <w:right w:val="nil"/>
            </w:tcBorders>
          </w:tcPr>
          <w:p w:rsidR="00E871CB" w:rsidRDefault="00E871CB">
            <w:pPr>
              <w:pStyle w:val="ConsPlusNormal"/>
              <w:jc w:val="center"/>
            </w:pPr>
            <w:r>
              <w:t>4087,2</w:t>
            </w:r>
          </w:p>
        </w:tc>
        <w:tc>
          <w:tcPr>
            <w:tcW w:w="916" w:type="dxa"/>
            <w:tcBorders>
              <w:top w:val="nil"/>
              <w:left w:val="nil"/>
              <w:bottom w:val="nil"/>
              <w:right w:val="nil"/>
            </w:tcBorders>
          </w:tcPr>
          <w:p w:rsidR="00E871CB" w:rsidRDefault="00E871CB">
            <w:pPr>
              <w:pStyle w:val="ConsPlusNormal"/>
              <w:jc w:val="center"/>
            </w:pPr>
            <w:r>
              <w:t>3433,9</w:t>
            </w:r>
          </w:p>
        </w:tc>
        <w:tc>
          <w:tcPr>
            <w:tcW w:w="916" w:type="dxa"/>
            <w:tcBorders>
              <w:top w:val="nil"/>
              <w:left w:val="nil"/>
              <w:bottom w:val="nil"/>
              <w:right w:val="nil"/>
            </w:tcBorders>
          </w:tcPr>
          <w:p w:rsidR="00E871CB" w:rsidRDefault="00E871CB">
            <w:pPr>
              <w:pStyle w:val="ConsPlusNormal"/>
              <w:jc w:val="center"/>
            </w:pPr>
            <w:r>
              <w:t>2334,4</w:t>
            </w:r>
          </w:p>
        </w:tc>
        <w:tc>
          <w:tcPr>
            <w:tcW w:w="916" w:type="dxa"/>
            <w:tcBorders>
              <w:top w:val="nil"/>
              <w:left w:val="nil"/>
              <w:bottom w:val="nil"/>
              <w:right w:val="nil"/>
            </w:tcBorders>
          </w:tcPr>
          <w:p w:rsidR="00E871CB" w:rsidRDefault="00E871CB">
            <w:pPr>
              <w:pStyle w:val="ConsPlusNormal"/>
              <w:jc w:val="center"/>
            </w:pPr>
            <w:r>
              <w:t>3984,4</w:t>
            </w:r>
          </w:p>
        </w:tc>
        <w:tc>
          <w:tcPr>
            <w:tcW w:w="916" w:type="dxa"/>
            <w:tcBorders>
              <w:top w:val="nil"/>
              <w:left w:val="nil"/>
              <w:bottom w:val="nil"/>
              <w:right w:val="nil"/>
            </w:tcBorders>
          </w:tcPr>
          <w:p w:rsidR="00E871CB" w:rsidRDefault="00E871CB">
            <w:pPr>
              <w:pStyle w:val="ConsPlusNormal"/>
              <w:jc w:val="center"/>
            </w:pPr>
            <w:r>
              <w:t>4199,8</w:t>
            </w:r>
          </w:p>
        </w:tc>
        <w:tc>
          <w:tcPr>
            <w:tcW w:w="916" w:type="dxa"/>
            <w:tcBorders>
              <w:top w:val="nil"/>
              <w:left w:val="nil"/>
              <w:bottom w:val="nil"/>
              <w:right w:val="nil"/>
            </w:tcBorders>
          </w:tcPr>
          <w:p w:rsidR="00E871CB" w:rsidRDefault="00E871CB">
            <w:pPr>
              <w:pStyle w:val="ConsPlusNormal"/>
              <w:jc w:val="center"/>
            </w:pPr>
            <w:r>
              <w:t>2967,7</w:t>
            </w:r>
          </w:p>
        </w:tc>
        <w:tc>
          <w:tcPr>
            <w:tcW w:w="919" w:type="dxa"/>
            <w:tcBorders>
              <w:top w:val="nil"/>
              <w:left w:val="nil"/>
              <w:bottom w:val="nil"/>
              <w:right w:val="nil"/>
            </w:tcBorders>
          </w:tcPr>
          <w:p w:rsidR="00E871CB" w:rsidRDefault="00E871CB">
            <w:pPr>
              <w:pStyle w:val="ConsPlusNormal"/>
              <w:jc w:val="center"/>
            </w:pPr>
            <w:r>
              <w:t>15237</w:t>
            </w:r>
          </w:p>
        </w:tc>
      </w:tr>
      <w:tr w:rsidR="00E871CB">
        <w:tblPrEx>
          <w:tblBorders>
            <w:insideH w:val="none" w:sz="0" w:space="0" w:color="auto"/>
            <w:insideV w:val="none" w:sz="0" w:space="0" w:color="auto"/>
          </w:tblBorders>
        </w:tblPrEx>
        <w:tc>
          <w:tcPr>
            <w:tcW w:w="2438" w:type="dxa"/>
            <w:vMerge w:val="restart"/>
            <w:tcBorders>
              <w:top w:val="nil"/>
              <w:left w:val="nil"/>
              <w:bottom w:val="nil"/>
              <w:right w:val="nil"/>
            </w:tcBorders>
          </w:tcPr>
          <w:p w:rsidR="00E871CB" w:rsidRDefault="00E871CB">
            <w:pPr>
              <w:pStyle w:val="ConsPlusNormal"/>
              <w:ind w:left="283"/>
            </w:pPr>
            <w:r>
              <w:t>строительство и реконструкция автомобильных дорог федерального значения, не входящих в состав международных транспортных коридоров, - всего</w:t>
            </w:r>
          </w:p>
        </w:tc>
        <w:tc>
          <w:tcPr>
            <w:tcW w:w="1871" w:type="dxa"/>
            <w:tcBorders>
              <w:top w:val="nil"/>
              <w:left w:val="nil"/>
              <w:bottom w:val="nil"/>
              <w:right w:val="nil"/>
            </w:tcBorders>
          </w:tcPr>
          <w:p w:rsidR="00E871CB" w:rsidRDefault="00E871CB">
            <w:pPr>
              <w:pStyle w:val="ConsPlusNormal"/>
              <w:jc w:val="center"/>
            </w:pPr>
            <w:r>
              <w:t>км</w:t>
            </w:r>
          </w:p>
        </w:tc>
        <w:tc>
          <w:tcPr>
            <w:tcW w:w="907" w:type="dxa"/>
            <w:tcBorders>
              <w:top w:val="nil"/>
              <w:left w:val="nil"/>
              <w:bottom w:val="nil"/>
              <w:right w:val="nil"/>
            </w:tcBorders>
          </w:tcPr>
          <w:p w:rsidR="00E871CB" w:rsidRDefault="00E871CB">
            <w:pPr>
              <w:pStyle w:val="ConsPlusNormal"/>
              <w:jc w:val="center"/>
            </w:pPr>
            <w:r>
              <w:t>-</w:t>
            </w:r>
          </w:p>
        </w:tc>
        <w:tc>
          <w:tcPr>
            <w:tcW w:w="1020" w:type="dxa"/>
            <w:tcBorders>
              <w:top w:val="nil"/>
              <w:left w:val="nil"/>
              <w:bottom w:val="nil"/>
              <w:right w:val="nil"/>
            </w:tcBorders>
          </w:tcPr>
          <w:p w:rsidR="00E871CB" w:rsidRDefault="00E871CB">
            <w:pPr>
              <w:pStyle w:val="ConsPlusNormal"/>
              <w:jc w:val="center"/>
            </w:pPr>
            <w:r>
              <w:t>2150,8</w:t>
            </w:r>
          </w:p>
        </w:tc>
        <w:tc>
          <w:tcPr>
            <w:tcW w:w="916" w:type="dxa"/>
            <w:tcBorders>
              <w:top w:val="nil"/>
              <w:left w:val="nil"/>
              <w:bottom w:val="nil"/>
              <w:right w:val="nil"/>
            </w:tcBorders>
          </w:tcPr>
          <w:p w:rsidR="00E871CB" w:rsidRDefault="00E871CB">
            <w:pPr>
              <w:pStyle w:val="ConsPlusNormal"/>
              <w:jc w:val="center"/>
            </w:pPr>
            <w:r>
              <w:t>149</w:t>
            </w:r>
          </w:p>
        </w:tc>
        <w:tc>
          <w:tcPr>
            <w:tcW w:w="916" w:type="dxa"/>
            <w:tcBorders>
              <w:top w:val="nil"/>
              <w:left w:val="nil"/>
              <w:bottom w:val="nil"/>
              <w:right w:val="nil"/>
            </w:tcBorders>
          </w:tcPr>
          <w:p w:rsidR="00E871CB" w:rsidRDefault="00E871CB">
            <w:pPr>
              <w:pStyle w:val="ConsPlusNormal"/>
              <w:jc w:val="center"/>
            </w:pPr>
            <w:r>
              <w:t>10,8</w:t>
            </w:r>
          </w:p>
        </w:tc>
        <w:tc>
          <w:tcPr>
            <w:tcW w:w="916" w:type="dxa"/>
            <w:tcBorders>
              <w:top w:val="nil"/>
              <w:left w:val="nil"/>
              <w:bottom w:val="nil"/>
              <w:right w:val="nil"/>
            </w:tcBorders>
          </w:tcPr>
          <w:p w:rsidR="00E871CB" w:rsidRDefault="00E871CB">
            <w:pPr>
              <w:pStyle w:val="ConsPlusNormal"/>
              <w:jc w:val="center"/>
            </w:pPr>
            <w:r>
              <w:t>109,5</w:t>
            </w:r>
          </w:p>
        </w:tc>
        <w:tc>
          <w:tcPr>
            <w:tcW w:w="916" w:type="dxa"/>
            <w:tcBorders>
              <w:top w:val="nil"/>
              <w:left w:val="nil"/>
              <w:bottom w:val="nil"/>
              <w:right w:val="nil"/>
            </w:tcBorders>
          </w:tcPr>
          <w:p w:rsidR="00E871CB" w:rsidRDefault="00E871CB">
            <w:pPr>
              <w:pStyle w:val="ConsPlusNormal"/>
              <w:jc w:val="center"/>
            </w:pPr>
            <w:r>
              <w:t>282</w:t>
            </w:r>
          </w:p>
        </w:tc>
        <w:tc>
          <w:tcPr>
            <w:tcW w:w="916" w:type="dxa"/>
            <w:tcBorders>
              <w:top w:val="nil"/>
              <w:left w:val="nil"/>
              <w:bottom w:val="nil"/>
              <w:right w:val="nil"/>
            </w:tcBorders>
          </w:tcPr>
          <w:p w:rsidR="00E871CB" w:rsidRDefault="00E871CB">
            <w:pPr>
              <w:pStyle w:val="ConsPlusNormal"/>
              <w:jc w:val="center"/>
            </w:pPr>
            <w:r>
              <w:t>270,3</w:t>
            </w:r>
          </w:p>
        </w:tc>
        <w:tc>
          <w:tcPr>
            <w:tcW w:w="916" w:type="dxa"/>
            <w:tcBorders>
              <w:top w:val="nil"/>
              <w:left w:val="nil"/>
              <w:bottom w:val="nil"/>
              <w:right w:val="nil"/>
            </w:tcBorders>
          </w:tcPr>
          <w:p w:rsidR="00E871CB" w:rsidRDefault="00E871CB">
            <w:pPr>
              <w:pStyle w:val="ConsPlusNormal"/>
              <w:jc w:val="center"/>
            </w:pPr>
            <w:r>
              <w:t>101,7</w:t>
            </w:r>
          </w:p>
        </w:tc>
        <w:tc>
          <w:tcPr>
            <w:tcW w:w="916" w:type="dxa"/>
            <w:tcBorders>
              <w:top w:val="nil"/>
              <w:left w:val="nil"/>
              <w:bottom w:val="nil"/>
              <w:right w:val="nil"/>
            </w:tcBorders>
          </w:tcPr>
          <w:p w:rsidR="00E871CB" w:rsidRDefault="00E871CB">
            <w:pPr>
              <w:pStyle w:val="ConsPlusNormal"/>
              <w:jc w:val="center"/>
            </w:pPr>
            <w:r>
              <w:t>256,7</w:t>
            </w:r>
          </w:p>
        </w:tc>
        <w:tc>
          <w:tcPr>
            <w:tcW w:w="916" w:type="dxa"/>
            <w:tcBorders>
              <w:top w:val="nil"/>
              <w:left w:val="nil"/>
              <w:bottom w:val="nil"/>
              <w:right w:val="nil"/>
            </w:tcBorders>
          </w:tcPr>
          <w:p w:rsidR="00E871CB" w:rsidRDefault="00E871CB">
            <w:pPr>
              <w:pStyle w:val="ConsPlusNormal"/>
              <w:jc w:val="center"/>
            </w:pPr>
            <w:r>
              <w:t>230,5</w:t>
            </w:r>
          </w:p>
        </w:tc>
        <w:tc>
          <w:tcPr>
            <w:tcW w:w="916" w:type="dxa"/>
            <w:tcBorders>
              <w:top w:val="nil"/>
              <w:left w:val="nil"/>
              <w:bottom w:val="nil"/>
              <w:right w:val="nil"/>
            </w:tcBorders>
          </w:tcPr>
          <w:p w:rsidR="00E871CB" w:rsidRDefault="00E871CB">
            <w:pPr>
              <w:pStyle w:val="ConsPlusNormal"/>
              <w:jc w:val="center"/>
            </w:pPr>
            <w:r>
              <w:t>183,8</w:t>
            </w:r>
          </w:p>
        </w:tc>
        <w:tc>
          <w:tcPr>
            <w:tcW w:w="916" w:type="dxa"/>
            <w:tcBorders>
              <w:top w:val="nil"/>
              <w:left w:val="nil"/>
              <w:bottom w:val="nil"/>
              <w:right w:val="nil"/>
            </w:tcBorders>
          </w:tcPr>
          <w:p w:rsidR="00E871CB" w:rsidRDefault="00E871CB">
            <w:pPr>
              <w:pStyle w:val="ConsPlusNormal"/>
              <w:jc w:val="center"/>
            </w:pPr>
            <w:r>
              <w:t>93,3</w:t>
            </w:r>
          </w:p>
        </w:tc>
        <w:tc>
          <w:tcPr>
            <w:tcW w:w="919" w:type="dxa"/>
            <w:tcBorders>
              <w:top w:val="nil"/>
              <w:left w:val="nil"/>
              <w:bottom w:val="nil"/>
              <w:right w:val="nil"/>
            </w:tcBorders>
          </w:tcPr>
          <w:p w:rsidR="00E871CB" w:rsidRDefault="00E871CB">
            <w:pPr>
              <w:pStyle w:val="ConsPlusNormal"/>
              <w:jc w:val="center"/>
            </w:pPr>
            <w:r>
              <w:t>463,2</w:t>
            </w:r>
          </w:p>
        </w:tc>
      </w:tr>
      <w:tr w:rsidR="00E871CB">
        <w:tblPrEx>
          <w:tblBorders>
            <w:insideH w:val="none" w:sz="0" w:space="0" w:color="auto"/>
            <w:insideV w:val="none" w:sz="0" w:space="0" w:color="auto"/>
          </w:tblBorders>
        </w:tblPrEx>
        <w:tc>
          <w:tcPr>
            <w:tcW w:w="2438" w:type="dxa"/>
            <w:vMerge/>
            <w:tcBorders>
              <w:top w:val="nil"/>
              <w:left w:val="nil"/>
              <w:bottom w:val="nil"/>
              <w:right w:val="nil"/>
            </w:tcBorders>
          </w:tcPr>
          <w:p w:rsidR="00E871CB" w:rsidRDefault="00E871CB"/>
        </w:tc>
        <w:tc>
          <w:tcPr>
            <w:tcW w:w="1871" w:type="dxa"/>
            <w:tcBorders>
              <w:top w:val="nil"/>
              <w:left w:val="nil"/>
              <w:bottom w:val="nil"/>
              <w:right w:val="nil"/>
            </w:tcBorders>
          </w:tcPr>
          <w:p w:rsidR="00E871CB" w:rsidRDefault="00E871CB">
            <w:pPr>
              <w:pStyle w:val="ConsPlusNormal"/>
              <w:jc w:val="center"/>
            </w:pPr>
            <w:r>
              <w:t>тыс. кв. м</w:t>
            </w:r>
          </w:p>
        </w:tc>
        <w:tc>
          <w:tcPr>
            <w:tcW w:w="907" w:type="dxa"/>
            <w:tcBorders>
              <w:top w:val="nil"/>
              <w:left w:val="nil"/>
              <w:bottom w:val="nil"/>
              <w:right w:val="nil"/>
            </w:tcBorders>
          </w:tcPr>
          <w:p w:rsidR="00E871CB" w:rsidRDefault="00E871CB">
            <w:pPr>
              <w:pStyle w:val="ConsPlusNormal"/>
              <w:jc w:val="center"/>
            </w:pPr>
            <w:r>
              <w:t>-</w:t>
            </w:r>
          </w:p>
        </w:tc>
        <w:tc>
          <w:tcPr>
            <w:tcW w:w="1020" w:type="dxa"/>
            <w:tcBorders>
              <w:top w:val="nil"/>
              <w:left w:val="nil"/>
              <w:bottom w:val="nil"/>
              <w:right w:val="nil"/>
            </w:tcBorders>
          </w:tcPr>
          <w:p w:rsidR="00E871CB" w:rsidRDefault="00E871CB">
            <w:pPr>
              <w:pStyle w:val="ConsPlusNormal"/>
              <w:jc w:val="center"/>
            </w:pPr>
            <w:r>
              <w:t>31165,9</w:t>
            </w:r>
          </w:p>
        </w:tc>
        <w:tc>
          <w:tcPr>
            <w:tcW w:w="916" w:type="dxa"/>
            <w:tcBorders>
              <w:top w:val="nil"/>
              <w:left w:val="nil"/>
              <w:bottom w:val="nil"/>
              <w:right w:val="nil"/>
            </w:tcBorders>
          </w:tcPr>
          <w:p w:rsidR="00E871CB" w:rsidRDefault="00E871CB">
            <w:pPr>
              <w:pStyle w:val="ConsPlusNormal"/>
              <w:jc w:val="center"/>
            </w:pPr>
            <w:r>
              <w:t>2235</w:t>
            </w:r>
          </w:p>
        </w:tc>
        <w:tc>
          <w:tcPr>
            <w:tcW w:w="916" w:type="dxa"/>
            <w:tcBorders>
              <w:top w:val="nil"/>
              <w:left w:val="nil"/>
              <w:bottom w:val="nil"/>
              <w:right w:val="nil"/>
            </w:tcBorders>
          </w:tcPr>
          <w:p w:rsidR="00E871CB" w:rsidRDefault="00E871CB">
            <w:pPr>
              <w:pStyle w:val="ConsPlusNormal"/>
              <w:jc w:val="center"/>
            </w:pPr>
            <w:r>
              <w:t>324</w:t>
            </w:r>
          </w:p>
        </w:tc>
        <w:tc>
          <w:tcPr>
            <w:tcW w:w="916" w:type="dxa"/>
            <w:tcBorders>
              <w:top w:val="nil"/>
              <w:left w:val="nil"/>
              <w:bottom w:val="nil"/>
              <w:right w:val="nil"/>
            </w:tcBorders>
          </w:tcPr>
          <w:p w:rsidR="00E871CB" w:rsidRDefault="00E871CB">
            <w:pPr>
              <w:pStyle w:val="ConsPlusNormal"/>
              <w:jc w:val="center"/>
            </w:pPr>
            <w:r>
              <w:t>1478</w:t>
            </w:r>
          </w:p>
        </w:tc>
        <w:tc>
          <w:tcPr>
            <w:tcW w:w="916" w:type="dxa"/>
            <w:tcBorders>
              <w:top w:val="nil"/>
              <w:left w:val="nil"/>
              <w:bottom w:val="nil"/>
              <w:right w:val="nil"/>
            </w:tcBorders>
          </w:tcPr>
          <w:p w:rsidR="00E871CB" w:rsidRDefault="00E871CB">
            <w:pPr>
              <w:pStyle w:val="ConsPlusNormal"/>
              <w:jc w:val="center"/>
            </w:pPr>
            <w:r>
              <w:t>3635,7</w:t>
            </w:r>
          </w:p>
        </w:tc>
        <w:tc>
          <w:tcPr>
            <w:tcW w:w="916" w:type="dxa"/>
            <w:tcBorders>
              <w:top w:val="nil"/>
              <w:left w:val="nil"/>
              <w:bottom w:val="nil"/>
              <w:right w:val="nil"/>
            </w:tcBorders>
          </w:tcPr>
          <w:p w:rsidR="00E871CB" w:rsidRDefault="00E871CB">
            <w:pPr>
              <w:pStyle w:val="ConsPlusNormal"/>
              <w:jc w:val="center"/>
            </w:pPr>
            <w:r>
              <w:t>3453,2</w:t>
            </w:r>
          </w:p>
        </w:tc>
        <w:tc>
          <w:tcPr>
            <w:tcW w:w="916" w:type="dxa"/>
            <w:tcBorders>
              <w:top w:val="nil"/>
              <w:left w:val="nil"/>
              <w:bottom w:val="nil"/>
              <w:right w:val="nil"/>
            </w:tcBorders>
          </w:tcPr>
          <w:p w:rsidR="00E871CB" w:rsidRDefault="00E871CB">
            <w:pPr>
              <w:pStyle w:val="ConsPlusNormal"/>
              <w:jc w:val="center"/>
            </w:pPr>
            <w:r>
              <w:t>1343,2</w:t>
            </w:r>
          </w:p>
        </w:tc>
        <w:tc>
          <w:tcPr>
            <w:tcW w:w="916" w:type="dxa"/>
            <w:tcBorders>
              <w:top w:val="nil"/>
              <w:left w:val="nil"/>
              <w:bottom w:val="nil"/>
              <w:right w:val="nil"/>
            </w:tcBorders>
          </w:tcPr>
          <w:p w:rsidR="00E871CB" w:rsidRDefault="00E871CB">
            <w:pPr>
              <w:pStyle w:val="ConsPlusNormal"/>
              <w:jc w:val="center"/>
            </w:pPr>
            <w:r>
              <w:t>3752,3</w:t>
            </w:r>
          </w:p>
        </w:tc>
        <w:tc>
          <w:tcPr>
            <w:tcW w:w="916" w:type="dxa"/>
            <w:tcBorders>
              <w:top w:val="nil"/>
              <w:left w:val="nil"/>
              <w:bottom w:val="nil"/>
              <w:right w:val="nil"/>
            </w:tcBorders>
          </w:tcPr>
          <w:p w:rsidR="00E871CB" w:rsidRDefault="00E871CB">
            <w:pPr>
              <w:pStyle w:val="ConsPlusNormal"/>
              <w:jc w:val="center"/>
            </w:pPr>
            <w:r>
              <w:t>3504</w:t>
            </w:r>
          </w:p>
        </w:tc>
        <w:tc>
          <w:tcPr>
            <w:tcW w:w="916" w:type="dxa"/>
            <w:tcBorders>
              <w:top w:val="nil"/>
              <w:left w:val="nil"/>
              <w:bottom w:val="nil"/>
              <w:right w:val="nil"/>
            </w:tcBorders>
          </w:tcPr>
          <w:p w:rsidR="00E871CB" w:rsidRDefault="00E871CB">
            <w:pPr>
              <w:pStyle w:val="ConsPlusNormal"/>
              <w:jc w:val="center"/>
            </w:pPr>
            <w:r>
              <w:t>2789,6</w:t>
            </w:r>
          </w:p>
        </w:tc>
        <w:tc>
          <w:tcPr>
            <w:tcW w:w="916" w:type="dxa"/>
            <w:tcBorders>
              <w:top w:val="nil"/>
              <w:left w:val="nil"/>
              <w:bottom w:val="nil"/>
              <w:right w:val="nil"/>
            </w:tcBorders>
          </w:tcPr>
          <w:p w:rsidR="00E871CB" w:rsidRDefault="00E871CB">
            <w:pPr>
              <w:pStyle w:val="ConsPlusNormal"/>
              <w:jc w:val="center"/>
            </w:pPr>
            <w:r>
              <w:t>2073,3</w:t>
            </w:r>
          </w:p>
        </w:tc>
        <w:tc>
          <w:tcPr>
            <w:tcW w:w="919" w:type="dxa"/>
            <w:tcBorders>
              <w:top w:val="nil"/>
              <w:left w:val="nil"/>
              <w:bottom w:val="nil"/>
              <w:right w:val="nil"/>
            </w:tcBorders>
          </w:tcPr>
          <w:p w:rsidR="00E871CB" w:rsidRDefault="00E871CB">
            <w:pPr>
              <w:pStyle w:val="ConsPlusNormal"/>
              <w:jc w:val="center"/>
            </w:pPr>
            <w:r>
              <w:t>6577,6</w:t>
            </w:r>
          </w:p>
        </w:tc>
      </w:tr>
      <w:tr w:rsidR="00E871CB">
        <w:tblPrEx>
          <w:tblBorders>
            <w:insideH w:val="none" w:sz="0" w:space="0" w:color="auto"/>
            <w:insideV w:val="none" w:sz="0" w:space="0" w:color="auto"/>
          </w:tblBorders>
        </w:tblPrEx>
        <w:tc>
          <w:tcPr>
            <w:tcW w:w="2438" w:type="dxa"/>
            <w:tcBorders>
              <w:top w:val="nil"/>
              <w:left w:val="nil"/>
              <w:bottom w:val="nil"/>
              <w:right w:val="nil"/>
            </w:tcBorders>
          </w:tcPr>
          <w:p w:rsidR="00E871CB" w:rsidRDefault="00E871CB">
            <w:pPr>
              <w:pStyle w:val="ConsPlusNormal"/>
              <w:ind w:left="567"/>
            </w:pPr>
            <w:r>
              <w:t>из них:</w:t>
            </w:r>
          </w:p>
        </w:tc>
        <w:tc>
          <w:tcPr>
            <w:tcW w:w="1871" w:type="dxa"/>
            <w:tcBorders>
              <w:top w:val="nil"/>
              <w:left w:val="nil"/>
              <w:bottom w:val="nil"/>
              <w:right w:val="nil"/>
            </w:tcBorders>
          </w:tcPr>
          <w:p w:rsidR="00E871CB" w:rsidRDefault="00E871CB">
            <w:pPr>
              <w:pStyle w:val="ConsPlusNormal"/>
            </w:pPr>
          </w:p>
        </w:tc>
        <w:tc>
          <w:tcPr>
            <w:tcW w:w="907" w:type="dxa"/>
            <w:tcBorders>
              <w:top w:val="nil"/>
              <w:left w:val="nil"/>
              <w:bottom w:val="nil"/>
              <w:right w:val="nil"/>
            </w:tcBorders>
          </w:tcPr>
          <w:p w:rsidR="00E871CB" w:rsidRDefault="00E871CB">
            <w:pPr>
              <w:pStyle w:val="ConsPlusNormal"/>
            </w:pPr>
          </w:p>
        </w:tc>
        <w:tc>
          <w:tcPr>
            <w:tcW w:w="1020"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9"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438" w:type="dxa"/>
            <w:vMerge w:val="restart"/>
            <w:tcBorders>
              <w:top w:val="nil"/>
              <w:left w:val="nil"/>
              <w:bottom w:val="nil"/>
              <w:right w:val="nil"/>
            </w:tcBorders>
          </w:tcPr>
          <w:p w:rsidR="00E871CB" w:rsidRDefault="00E871CB">
            <w:pPr>
              <w:pStyle w:val="ConsPlusNormal"/>
              <w:ind w:left="567"/>
            </w:pPr>
            <w:r>
              <w:t>строительство</w:t>
            </w:r>
          </w:p>
        </w:tc>
        <w:tc>
          <w:tcPr>
            <w:tcW w:w="1871" w:type="dxa"/>
            <w:tcBorders>
              <w:top w:val="nil"/>
              <w:left w:val="nil"/>
              <w:bottom w:val="nil"/>
              <w:right w:val="nil"/>
            </w:tcBorders>
          </w:tcPr>
          <w:p w:rsidR="00E871CB" w:rsidRDefault="00E871CB">
            <w:pPr>
              <w:pStyle w:val="ConsPlusNormal"/>
              <w:jc w:val="center"/>
            </w:pPr>
            <w:r>
              <w:t>км</w:t>
            </w:r>
          </w:p>
        </w:tc>
        <w:tc>
          <w:tcPr>
            <w:tcW w:w="907" w:type="dxa"/>
            <w:tcBorders>
              <w:top w:val="nil"/>
              <w:left w:val="nil"/>
              <w:bottom w:val="nil"/>
              <w:right w:val="nil"/>
            </w:tcBorders>
          </w:tcPr>
          <w:p w:rsidR="00E871CB" w:rsidRDefault="00E871CB">
            <w:pPr>
              <w:pStyle w:val="ConsPlusNormal"/>
              <w:jc w:val="center"/>
            </w:pPr>
            <w:r>
              <w:t>-</w:t>
            </w:r>
          </w:p>
        </w:tc>
        <w:tc>
          <w:tcPr>
            <w:tcW w:w="1020" w:type="dxa"/>
            <w:tcBorders>
              <w:top w:val="nil"/>
              <w:left w:val="nil"/>
              <w:bottom w:val="nil"/>
              <w:right w:val="nil"/>
            </w:tcBorders>
          </w:tcPr>
          <w:p w:rsidR="00E871CB" w:rsidRDefault="00E871CB">
            <w:pPr>
              <w:pStyle w:val="ConsPlusNormal"/>
              <w:jc w:val="center"/>
            </w:pPr>
            <w:r>
              <w:t>580,1</w:t>
            </w:r>
          </w:p>
        </w:tc>
        <w:tc>
          <w:tcPr>
            <w:tcW w:w="916" w:type="dxa"/>
            <w:tcBorders>
              <w:top w:val="nil"/>
              <w:left w:val="nil"/>
              <w:bottom w:val="nil"/>
              <w:right w:val="nil"/>
            </w:tcBorders>
          </w:tcPr>
          <w:p w:rsidR="00E871CB" w:rsidRDefault="00E871CB">
            <w:pPr>
              <w:pStyle w:val="ConsPlusNormal"/>
              <w:jc w:val="center"/>
            </w:pPr>
            <w:r>
              <w:t>17</w:t>
            </w:r>
          </w:p>
        </w:tc>
        <w:tc>
          <w:tcPr>
            <w:tcW w:w="916" w:type="dxa"/>
            <w:tcBorders>
              <w:top w:val="nil"/>
              <w:left w:val="nil"/>
              <w:bottom w:val="nil"/>
              <w:right w:val="nil"/>
            </w:tcBorders>
          </w:tcPr>
          <w:p w:rsidR="00E871CB" w:rsidRDefault="00E871CB">
            <w:pPr>
              <w:pStyle w:val="ConsPlusNormal"/>
              <w:jc w:val="center"/>
            </w:pPr>
            <w:r>
              <w:t>-</w:t>
            </w:r>
          </w:p>
        </w:tc>
        <w:tc>
          <w:tcPr>
            <w:tcW w:w="916" w:type="dxa"/>
            <w:tcBorders>
              <w:top w:val="nil"/>
              <w:left w:val="nil"/>
              <w:bottom w:val="nil"/>
              <w:right w:val="nil"/>
            </w:tcBorders>
          </w:tcPr>
          <w:p w:rsidR="00E871CB" w:rsidRDefault="00E871CB">
            <w:pPr>
              <w:pStyle w:val="ConsPlusNormal"/>
              <w:jc w:val="center"/>
            </w:pPr>
            <w:r>
              <w:t>-</w:t>
            </w:r>
          </w:p>
        </w:tc>
        <w:tc>
          <w:tcPr>
            <w:tcW w:w="916" w:type="dxa"/>
            <w:tcBorders>
              <w:top w:val="nil"/>
              <w:left w:val="nil"/>
              <w:bottom w:val="nil"/>
              <w:right w:val="nil"/>
            </w:tcBorders>
          </w:tcPr>
          <w:p w:rsidR="00E871CB" w:rsidRDefault="00E871CB">
            <w:pPr>
              <w:pStyle w:val="ConsPlusNormal"/>
              <w:jc w:val="center"/>
            </w:pPr>
            <w:r>
              <w:t>91,6</w:t>
            </w:r>
          </w:p>
        </w:tc>
        <w:tc>
          <w:tcPr>
            <w:tcW w:w="916" w:type="dxa"/>
            <w:tcBorders>
              <w:top w:val="nil"/>
              <w:left w:val="nil"/>
              <w:bottom w:val="nil"/>
              <w:right w:val="nil"/>
            </w:tcBorders>
          </w:tcPr>
          <w:p w:rsidR="00E871CB" w:rsidRDefault="00E871CB">
            <w:pPr>
              <w:pStyle w:val="ConsPlusNormal"/>
              <w:jc w:val="center"/>
            </w:pPr>
            <w:r>
              <w:t>62,8</w:t>
            </w:r>
          </w:p>
        </w:tc>
        <w:tc>
          <w:tcPr>
            <w:tcW w:w="916" w:type="dxa"/>
            <w:tcBorders>
              <w:top w:val="nil"/>
              <w:left w:val="nil"/>
              <w:bottom w:val="nil"/>
              <w:right w:val="nil"/>
            </w:tcBorders>
          </w:tcPr>
          <w:p w:rsidR="00E871CB" w:rsidRDefault="00E871CB">
            <w:pPr>
              <w:pStyle w:val="ConsPlusNormal"/>
              <w:jc w:val="center"/>
            </w:pPr>
            <w:r>
              <w:t>51,4</w:t>
            </w:r>
          </w:p>
        </w:tc>
        <w:tc>
          <w:tcPr>
            <w:tcW w:w="916" w:type="dxa"/>
            <w:tcBorders>
              <w:top w:val="nil"/>
              <w:left w:val="nil"/>
              <w:bottom w:val="nil"/>
              <w:right w:val="nil"/>
            </w:tcBorders>
          </w:tcPr>
          <w:p w:rsidR="00E871CB" w:rsidRDefault="00E871CB">
            <w:pPr>
              <w:pStyle w:val="ConsPlusNormal"/>
              <w:jc w:val="center"/>
            </w:pPr>
            <w:r>
              <w:t>35</w:t>
            </w:r>
          </w:p>
        </w:tc>
        <w:tc>
          <w:tcPr>
            <w:tcW w:w="916" w:type="dxa"/>
            <w:tcBorders>
              <w:top w:val="nil"/>
              <w:left w:val="nil"/>
              <w:bottom w:val="nil"/>
              <w:right w:val="nil"/>
            </w:tcBorders>
          </w:tcPr>
          <w:p w:rsidR="00E871CB" w:rsidRDefault="00E871CB">
            <w:pPr>
              <w:pStyle w:val="ConsPlusNormal"/>
              <w:jc w:val="center"/>
            </w:pPr>
            <w:r>
              <w:t>163,8</w:t>
            </w:r>
          </w:p>
        </w:tc>
        <w:tc>
          <w:tcPr>
            <w:tcW w:w="916" w:type="dxa"/>
            <w:tcBorders>
              <w:top w:val="nil"/>
              <w:left w:val="nil"/>
              <w:bottom w:val="nil"/>
              <w:right w:val="nil"/>
            </w:tcBorders>
          </w:tcPr>
          <w:p w:rsidR="00E871CB" w:rsidRDefault="00E871CB">
            <w:pPr>
              <w:pStyle w:val="ConsPlusNormal"/>
              <w:jc w:val="center"/>
            </w:pPr>
            <w:r>
              <w:t>68,2</w:t>
            </w:r>
          </w:p>
        </w:tc>
        <w:tc>
          <w:tcPr>
            <w:tcW w:w="916" w:type="dxa"/>
            <w:tcBorders>
              <w:top w:val="nil"/>
              <w:left w:val="nil"/>
              <w:bottom w:val="nil"/>
              <w:right w:val="nil"/>
            </w:tcBorders>
          </w:tcPr>
          <w:p w:rsidR="00E871CB" w:rsidRDefault="00E871CB">
            <w:pPr>
              <w:pStyle w:val="ConsPlusNormal"/>
              <w:jc w:val="center"/>
            </w:pPr>
            <w:r>
              <w:t>17,4</w:t>
            </w:r>
          </w:p>
        </w:tc>
        <w:tc>
          <w:tcPr>
            <w:tcW w:w="919" w:type="dxa"/>
            <w:tcBorders>
              <w:top w:val="nil"/>
              <w:left w:val="nil"/>
              <w:bottom w:val="nil"/>
              <w:right w:val="nil"/>
            </w:tcBorders>
          </w:tcPr>
          <w:p w:rsidR="00E871CB" w:rsidRDefault="00E871CB">
            <w:pPr>
              <w:pStyle w:val="ConsPlusNormal"/>
              <w:jc w:val="center"/>
            </w:pPr>
            <w:r>
              <w:t>72,9</w:t>
            </w:r>
          </w:p>
        </w:tc>
      </w:tr>
      <w:tr w:rsidR="00E871CB">
        <w:tblPrEx>
          <w:tblBorders>
            <w:insideH w:val="none" w:sz="0" w:space="0" w:color="auto"/>
            <w:insideV w:val="none" w:sz="0" w:space="0" w:color="auto"/>
          </w:tblBorders>
        </w:tblPrEx>
        <w:tc>
          <w:tcPr>
            <w:tcW w:w="2438" w:type="dxa"/>
            <w:vMerge/>
            <w:tcBorders>
              <w:top w:val="nil"/>
              <w:left w:val="nil"/>
              <w:bottom w:val="nil"/>
              <w:right w:val="nil"/>
            </w:tcBorders>
          </w:tcPr>
          <w:p w:rsidR="00E871CB" w:rsidRDefault="00E871CB"/>
        </w:tc>
        <w:tc>
          <w:tcPr>
            <w:tcW w:w="1871" w:type="dxa"/>
            <w:tcBorders>
              <w:top w:val="nil"/>
              <w:left w:val="nil"/>
              <w:bottom w:val="nil"/>
              <w:right w:val="nil"/>
            </w:tcBorders>
          </w:tcPr>
          <w:p w:rsidR="00E871CB" w:rsidRDefault="00E871CB">
            <w:pPr>
              <w:pStyle w:val="ConsPlusNormal"/>
              <w:jc w:val="center"/>
            </w:pPr>
            <w:r>
              <w:t>тыс. кв. м</w:t>
            </w:r>
          </w:p>
        </w:tc>
        <w:tc>
          <w:tcPr>
            <w:tcW w:w="907" w:type="dxa"/>
            <w:tcBorders>
              <w:top w:val="nil"/>
              <w:left w:val="nil"/>
              <w:bottom w:val="nil"/>
              <w:right w:val="nil"/>
            </w:tcBorders>
          </w:tcPr>
          <w:p w:rsidR="00E871CB" w:rsidRDefault="00E871CB">
            <w:pPr>
              <w:pStyle w:val="ConsPlusNormal"/>
              <w:jc w:val="center"/>
            </w:pPr>
            <w:r>
              <w:t>-</w:t>
            </w:r>
          </w:p>
        </w:tc>
        <w:tc>
          <w:tcPr>
            <w:tcW w:w="1020" w:type="dxa"/>
            <w:tcBorders>
              <w:top w:val="nil"/>
              <w:left w:val="nil"/>
              <w:bottom w:val="nil"/>
              <w:right w:val="nil"/>
            </w:tcBorders>
          </w:tcPr>
          <w:p w:rsidR="00E871CB" w:rsidRDefault="00E871CB">
            <w:pPr>
              <w:pStyle w:val="ConsPlusNormal"/>
              <w:jc w:val="center"/>
            </w:pPr>
            <w:r>
              <w:t>8488,4</w:t>
            </w:r>
          </w:p>
        </w:tc>
        <w:tc>
          <w:tcPr>
            <w:tcW w:w="916" w:type="dxa"/>
            <w:tcBorders>
              <w:top w:val="nil"/>
              <w:left w:val="nil"/>
              <w:bottom w:val="nil"/>
              <w:right w:val="nil"/>
            </w:tcBorders>
          </w:tcPr>
          <w:p w:rsidR="00E871CB" w:rsidRDefault="00E871CB">
            <w:pPr>
              <w:pStyle w:val="ConsPlusNormal"/>
              <w:jc w:val="center"/>
            </w:pPr>
            <w:r>
              <w:t>255</w:t>
            </w:r>
          </w:p>
        </w:tc>
        <w:tc>
          <w:tcPr>
            <w:tcW w:w="916" w:type="dxa"/>
            <w:tcBorders>
              <w:top w:val="nil"/>
              <w:left w:val="nil"/>
              <w:bottom w:val="nil"/>
              <w:right w:val="nil"/>
            </w:tcBorders>
          </w:tcPr>
          <w:p w:rsidR="00E871CB" w:rsidRDefault="00E871CB">
            <w:pPr>
              <w:pStyle w:val="ConsPlusNormal"/>
              <w:jc w:val="center"/>
            </w:pPr>
            <w:r>
              <w:t>-</w:t>
            </w:r>
          </w:p>
        </w:tc>
        <w:tc>
          <w:tcPr>
            <w:tcW w:w="916" w:type="dxa"/>
            <w:tcBorders>
              <w:top w:val="nil"/>
              <w:left w:val="nil"/>
              <w:bottom w:val="nil"/>
              <w:right w:val="nil"/>
            </w:tcBorders>
          </w:tcPr>
          <w:p w:rsidR="00E871CB" w:rsidRDefault="00E871CB">
            <w:pPr>
              <w:pStyle w:val="ConsPlusNormal"/>
              <w:jc w:val="center"/>
            </w:pPr>
            <w:r>
              <w:t>-</w:t>
            </w:r>
          </w:p>
        </w:tc>
        <w:tc>
          <w:tcPr>
            <w:tcW w:w="916" w:type="dxa"/>
            <w:tcBorders>
              <w:top w:val="nil"/>
              <w:left w:val="nil"/>
              <w:bottom w:val="nil"/>
              <w:right w:val="nil"/>
            </w:tcBorders>
          </w:tcPr>
          <w:p w:rsidR="00E871CB" w:rsidRDefault="00E871CB">
            <w:pPr>
              <w:pStyle w:val="ConsPlusNormal"/>
              <w:jc w:val="center"/>
            </w:pPr>
            <w:r>
              <w:t>1189,6</w:t>
            </w:r>
          </w:p>
        </w:tc>
        <w:tc>
          <w:tcPr>
            <w:tcW w:w="916" w:type="dxa"/>
            <w:tcBorders>
              <w:top w:val="nil"/>
              <w:left w:val="nil"/>
              <w:bottom w:val="nil"/>
              <w:right w:val="nil"/>
            </w:tcBorders>
          </w:tcPr>
          <w:p w:rsidR="00E871CB" w:rsidRDefault="00E871CB">
            <w:pPr>
              <w:pStyle w:val="ConsPlusNormal"/>
              <w:jc w:val="center"/>
            </w:pPr>
            <w:r>
              <w:t>807,4</w:t>
            </w:r>
          </w:p>
        </w:tc>
        <w:tc>
          <w:tcPr>
            <w:tcW w:w="916" w:type="dxa"/>
            <w:tcBorders>
              <w:top w:val="nil"/>
              <w:left w:val="nil"/>
              <w:bottom w:val="nil"/>
              <w:right w:val="nil"/>
            </w:tcBorders>
          </w:tcPr>
          <w:p w:rsidR="00E871CB" w:rsidRDefault="00E871CB">
            <w:pPr>
              <w:pStyle w:val="ConsPlusNormal"/>
              <w:jc w:val="center"/>
            </w:pPr>
            <w:r>
              <w:t>645,5</w:t>
            </w:r>
          </w:p>
        </w:tc>
        <w:tc>
          <w:tcPr>
            <w:tcW w:w="916" w:type="dxa"/>
            <w:tcBorders>
              <w:top w:val="nil"/>
              <w:left w:val="nil"/>
              <w:bottom w:val="nil"/>
              <w:right w:val="nil"/>
            </w:tcBorders>
          </w:tcPr>
          <w:p w:rsidR="00E871CB" w:rsidRDefault="00E871CB">
            <w:pPr>
              <w:pStyle w:val="ConsPlusNormal"/>
              <w:jc w:val="center"/>
            </w:pPr>
            <w:r>
              <w:t>682,7</w:t>
            </w:r>
          </w:p>
        </w:tc>
        <w:tc>
          <w:tcPr>
            <w:tcW w:w="916" w:type="dxa"/>
            <w:tcBorders>
              <w:top w:val="nil"/>
              <w:left w:val="nil"/>
              <w:bottom w:val="nil"/>
              <w:right w:val="nil"/>
            </w:tcBorders>
          </w:tcPr>
          <w:p w:rsidR="00E871CB" w:rsidRDefault="00E871CB">
            <w:pPr>
              <w:pStyle w:val="ConsPlusNormal"/>
              <w:jc w:val="center"/>
            </w:pPr>
            <w:r>
              <w:t>2257</w:t>
            </w:r>
          </w:p>
        </w:tc>
        <w:tc>
          <w:tcPr>
            <w:tcW w:w="916" w:type="dxa"/>
            <w:tcBorders>
              <w:top w:val="nil"/>
              <w:left w:val="nil"/>
              <w:bottom w:val="nil"/>
              <w:right w:val="nil"/>
            </w:tcBorders>
          </w:tcPr>
          <w:p w:rsidR="00E871CB" w:rsidRDefault="00E871CB">
            <w:pPr>
              <w:pStyle w:val="ConsPlusNormal"/>
              <w:jc w:val="center"/>
            </w:pPr>
            <w:r>
              <w:t>1257,8</w:t>
            </w:r>
          </w:p>
        </w:tc>
        <w:tc>
          <w:tcPr>
            <w:tcW w:w="916" w:type="dxa"/>
            <w:tcBorders>
              <w:top w:val="nil"/>
              <w:left w:val="nil"/>
              <w:bottom w:val="nil"/>
              <w:right w:val="nil"/>
            </w:tcBorders>
          </w:tcPr>
          <w:p w:rsidR="00E871CB" w:rsidRDefault="00E871CB">
            <w:pPr>
              <w:pStyle w:val="ConsPlusNormal"/>
              <w:jc w:val="center"/>
            </w:pPr>
            <w:r>
              <w:t>386,9</w:t>
            </w:r>
          </w:p>
        </w:tc>
        <w:tc>
          <w:tcPr>
            <w:tcW w:w="919" w:type="dxa"/>
            <w:tcBorders>
              <w:top w:val="nil"/>
              <w:left w:val="nil"/>
              <w:bottom w:val="nil"/>
              <w:right w:val="nil"/>
            </w:tcBorders>
          </w:tcPr>
          <w:p w:rsidR="00E871CB" w:rsidRDefault="00E871CB">
            <w:pPr>
              <w:pStyle w:val="ConsPlusNormal"/>
              <w:jc w:val="center"/>
            </w:pPr>
            <w:r>
              <w:t>1006,5</w:t>
            </w:r>
          </w:p>
        </w:tc>
      </w:tr>
      <w:tr w:rsidR="00E871CB">
        <w:tblPrEx>
          <w:tblBorders>
            <w:insideH w:val="none" w:sz="0" w:space="0" w:color="auto"/>
            <w:insideV w:val="none" w:sz="0" w:space="0" w:color="auto"/>
          </w:tblBorders>
        </w:tblPrEx>
        <w:tc>
          <w:tcPr>
            <w:tcW w:w="2438" w:type="dxa"/>
            <w:vMerge w:val="restart"/>
            <w:tcBorders>
              <w:top w:val="nil"/>
              <w:left w:val="nil"/>
              <w:bottom w:val="nil"/>
              <w:right w:val="nil"/>
            </w:tcBorders>
          </w:tcPr>
          <w:p w:rsidR="00E871CB" w:rsidRDefault="00E871CB">
            <w:pPr>
              <w:pStyle w:val="ConsPlusNormal"/>
              <w:ind w:left="567"/>
            </w:pPr>
            <w:r>
              <w:t>реконструкция</w:t>
            </w:r>
          </w:p>
        </w:tc>
        <w:tc>
          <w:tcPr>
            <w:tcW w:w="1871" w:type="dxa"/>
            <w:tcBorders>
              <w:top w:val="nil"/>
              <w:left w:val="nil"/>
              <w:bottom w:val="nil"/>
              <w:right w:val="nil"/>
            </w:tcBorders>
          </w:tcPr>
          <w:p w:rsidR="00E871CB" w:rsidRDefault="00E871CB">
            <w:pPr>
              <w:pStyle w:val="ConsPlusNormal"/>
              <w:jc w:val="center"/>
            </w:pPr>
            <w:r>
              <w:t>км</w:t>
            </w:r>
          </w:p>
        </w:tc>
        <w:tc>
          <w:tcPr>
            <w:tcW w:w="907" w:type="dxa"/>
            <w:tcBorders>
              <w:top w:val="nil"/>
              <w:left w:val="nil"/>
              <w:bottom w:val="nil"/>
              <w:right w:val="nil"/>
            </w:tcBorders>
          </w:tcPr>
          <w:p w:rsidR="00E871CB" w:rsidRDefault="00E871CB">
            <w:pPr>
              <w:pStyle w:val="ConsPlusNormal"/>
              <w:jc w:val="center"/>
            </w:pPr>
            <w:r>
              <w:t>-</w:t>
            </w:r>
          </w:p>
        </w:tc>
        <w:tc>
          <w:tcPr>
            <w:tcW w:w="1020" w:type="dxa"/>
            <w:tcBorders>
              <w:top w:val="nil"/>
              <w:left w:val="nil"/>
              <w:bottom w:val="nil"/>
              <w:right w:val="nil"/>
            </w:tcBorders>
          </w:tcPr>
          <w:p w:rsidR="00E871CB" w:rsidRDefault="00E871CB">
            <w:pPr>
              <w:pStyle w:val="ConsPlusNormal"/>
              <w:jc w:val="center"/>
            </w:pPr>
            <w:r>
              <w:t>1570,7</w:t>
            </w:r>
          </w:p>
        </w:tc>
        <w:tc>
          <w:tcPr>
            <w:tcW w:w="916" w:type="dxa"/>
            <w:tcBorders>
              <w:top w:val="nil"/>
              <w:left w:val="nil"/>
              <w:bottom w:val="nil"/>
              <w:right w:val="nil"/>
            </w:tcBorders>
          </w:tcPr>
          <w:p w:rsidR="00E871CB" w:rsidRDefault="00E871CB">
            <w:pPr>
              <w:pStyle w:val="ConsPlusNormal"/>
              <w:jc w:val="center"/>
            </w:pPr>
            <w:r>
              <w:t>132</w:t>
            </w:r>
          </w:p>
        </w:tc>
        <w:tc>
          <w:tcPr>
            <w:tcW w:w="916" w:type="dxa"/>
            <w:tcBorders>
              <w:top w:val="nil"/>
              <w:left w:val="nil"/>
              <w:bottom w:val="nil"/>
              <w:right w:val="nil"/>
            </w:tcBorders>
          </w:tcPr>
          <w:p w:rsidR="00E871CB" w:rsidRDefault="00E871CB">
            <w:pPr>
              <w:pStyle w:val="ConsPlusNormal"/>
              <w:jc w:val="center"/>
            </w:pPr>
            <w:r>
              <w:t>10,8</w:t>
            </w:r>
          </w:p>
        </w:tc>
        <w:tc>
          <w:tcPr>
            <w:tcW w:w="916" w:type="dxa"/>
            <w:tcBorders>
              <w:top w:val="nil"/>
              <w:left w:val="nil"/>
              <w:bottom w:val="nil"/>
              <w:right w:val="nil"/>
            </w:tcBorders>
          </w:tcPr>
          <w:p w:rsidR="00E871CB" w:rsidRDefault="00E871CB">
            <w:pPr>
              <w:pStyle w:val="ConsPlusNormal"/>
              <w:jc w:val="center"/>
            </w:pPr>
            <w:r>
              <w:t>109,5</w:t>
            </w:r>
          </w:p>
        </w:tc>
        <w:tc>
          <w:tcPr>
            <w:tcW w:w="916" w:type="dxa"/>
            <w:tcBorders>
              <w:top w:val="nil"/>
              <w:left w:val="nil"/>
              <w:bottom w:val="nil"/>
              <w:right w:val="nil"/>
            </w:tcBorders>
          </w:tcPr>
          <w:p w:rsidR="00E871CB" w:rsidRDefault="00E871CB">
            <w:pPr>
              <w:pStyle w:val="ConsPlusNormal"/>
              <w:jc w:val="center"/>
            </w:pPr>
            <w:r>
              <w:t>190,4</w:t>
            </w:r>
          </w:p>
        </w:tc>
        <w:tc>
          <w:tcPr>
            <w:tcW w:w="916" w:type="dxa"/>
            <w:tcBorders>
              <w:top w:val="nil"/>
              <w:left w:val="nil"/>
              <w:bottom w:val="nil"/>
              <w:right w:val="nil"/>
            </w:tcBorders>
          </w:tcPr>
          <w:p w:rsidR="00E871CB" w:rsidRDefault="00E871CB">
            <w:pPr>
              <w:pStyle w:val="ConsPlusNormal"/>
              <w:jc w:val="center"/>
            </w:pPr>
            <w:r>
              <w:t>207,5</w:t>
            </w:r>
          </w:p>
        </w:tc>
        <w:tc>
          <w:tcPr>
            <w:tcW w:w="916" w:type="dxa"/>
            <w:tcBorders>
              <w:top w:val="nil"/>
              <w:left w:val="nil"/>
              <w:bottom w:val="nil"/>
              <w:right w:val="nil"/>
            </w:tcBorders>
          </w:tcPr>
          <w:p w:rsidR="00E871CB" w:rsidRDefault="00E871CB">
            <w:pPr>
              <w:pStyle w:val="ConsPlusNormal"/>
              <w:jc w:val="center"/>
            </w:pPr>
            <w:r>
              <w:t>50,3</w:t>
            </w:r>
          </w:p>
        </w:tc>
        <w:tc>
          <w:tcPr>
            <w:tcW w:w="916" w:type="dxa"/>
            <w:tcBorders>
              <w:top w:val="nil"/>
              <w:left w:val="nil"/>
              <w:bottom w:val="nil"/>
              <w:right w:val="nil"/>
            </w:tcBorders>
          </w:tcPr>
          <w:p w:rsidR="00E871CB" w:rsidRDefault="00E871CB">
            <w:pPr>
              <w:pStyle w:val="ConsPlusNormal"/>
              <w:jc w:val="center"/>
            </w:pPr>
            <w:r>
              <w:t>221,7</w:t>
            </w:r>
          </w:p>
        </w:tc>
        <w:tc>
          <w:tcPr>
            <w:tcW w:w="916" w:type="dxa"/>
            <w:tcBorders>
              <w:top w:val="nil"/>
              <w:left w:val="nil"/>
              <w:bottom w:val="nil"/>
              <w:right w:val="nil"/>
            </w:tcBorders>
          </w:tcPr>
          <w:p w:rsidR="00E871CB" w:rsidRDefault="00E871CB">
            <w:pPr>
              <w:pStyle w:val="ConsPlusNormal"/>
              <w:jc w:val="center"/>
            </w:pPr>
            <w:r>
              <w:t>66,7</w:t>
            </w:r>
          </w:p>
        </w:tc>
        <w:tc>
          <w:tcPr>
            <w:tcW w:w="916" w:type="dxa"/>
            <w:tcBorders>
              <w:top w:val="nil"/>
              <w:left w:val="nil"/>
              <w:bottom w:val="nil"/>
              <w:right w:val="nil"/>
            </w:tcBorders>
          </w:tcPr>
          <w:p w:rsidR="00E871CB" w:rsidRDefault="00E871CB">
            <w:pPr>
              <w:pStyle w:val="ConsPlusNormal"/>
              <w:jc w:val="center"/>
            </w:pPr>
            <w:r>
              <w:t>115,6</w:t>
            </w:r>
          </w:p>
        </w:tc>
        <w:tc>
          <w:tcPr>
            <w:tcW w:w="916" w:type="dxa"/>
            <w:tcBorders>
              <w:top w:val="nil"/>
              <w:left w:val="nil"/>
              <w:bottom w:val="nil"/>
              <w:right w:val="nil"/>
            </w:tcBorders>
          </w:tcPr>
          <w:p w:rsidR="00E871CB" w:rsidRDefault="00E871CB">
            <w:pPr>
              <w:pStyle w:val="ConsPlusNormal"/>
              <w:jc w:val="center"/>
            </w:pPr>
            <w:r>
              <w:t>75,9</w:t>
            </w:r>
          </w:p>
        </w:tc>
        <w:tc>
          <w:tcPr>
            <w:tcW w:w="919" w:type="dxa"/>
            <w:tcBorders>
              <w:top w:val="nil"/>
              <w:left w:val="nil"/>
              <w:bottom w:val="nil"/>
              <w:right w:val="nil"/>
            </w:tcBorders>
          </w:tcPr>
          <w:p w:rsidR="00E871CB" w:rsidRDefault="00E871CB">
            <w:pPr>
              <w:pStyle w:val="ConsPlusNormal"/>
              <w:jc w:val="center"/>
            </w:pPr>
            <w:r>
              <w:t>390,3</w:t>
            </w:r>
          </w:p>
        </w:tc>
      </w:tr>
      <w:tr w:rsidR="00E871CB">
        <w:tblPrEx>
          <w:tblBorders>
            <w:insideH w:val="none" w:sz="0" w:space="0" w:color="auto"/>
            <w:insideV w:val="none" w:sz="0" w:space="0" w:color="auto"/>
          </w:tblBorders>
        </w:tblPrEx>
        <w:tc>
          <w:tcPr>
            <w:tcW w:w="2438" w:type="dxa"/>
            <w:vMerge/>
            <w:tcBorders>
              <w:top w:val="nil"/>
              <w:left w:val="nil"/>
              <w:bottom w:val="nil"/>
              <w:right w:val="nil"/>
            </w:tcBorders>
          </w:tcPr>
          <w:p w:rsidR="00E871CB" w:rsidRDefault="00E871CB"/>
        </w:tc>
        <w:tc>
          <w:tcPr>
            <w:tcW w:w="1871" w:type="dxa"/>
            <w:tcBorders>
              <w:top w:val="nil"/>
              <w:left w:val="nil"/>
              <w:bottom w:val="nil"/>
              <w:right w:val="nil"/>
            </w:tcBorders>
          </w:tcPr>
          <w:p w:rsidR="00E871CB" w:rsidRDefault="00E871CB">
            <w:pPr>
              <w:pStyle w:val="ConsPlusNormal"/>
              <w:jc w:val="center"/>
            </w:pPr>
            <w:r>
              <w:t>тыс. кв. м</w:t>
            </w:r>
          </w:p>
        </w:tc>
        <w:tc>
          <w:tcPr>
            <w:tcW w:w="907" w:type="dxa"/>
            <w:tcBorders>
              <w:top w:val="nil"/>
              <w:left w:val="nil"/>
              <w:bottom w:val="nil"/>
              <w:right w:val="nil"/>
            </w:tcBorders>
          </w:tcPr>
          <w:p w:rsidR="00E871CB" w:rsidRDefault="00E871CB">
            <w:pPr>
              <w:pStyle w:val="ConsPlusNormal"/>
              <w:jc w:val="center"/>
            </w:pPr>
            <w:r>
              <w:t>-</w:t>
            </w:r>
          </w:p>
        </w:tc>
        <w:tc>
          <w:tcPr>
            <w:tcW w:w="1020" w:type="dxa"/>
            <w:tcBorders>
              <w:top w:val="nil"/>
              <w:left w:val="nil"/>
              <w:bottom w:val="nil"/>
              <w:right w:val="nil"/>
            </w:tcBorders>
          </w:tcPr>
          <w:p w:rsidR="00E871CB" w:rsidRDefault="00E871CB">
            <w:pPr>
              <w:pStyle w:val="ConsPlusNormal"/>
              <w:jc w:val="center"/>
            </w:pPr>
            <w:r>
              <w:t>22677,5</w:t>
            </w:r>
          </w:p>
        </w:tc>
        <w:tc>
          <w:tcPr>
            <w:tcW w:w="916" w:type="dxa"/>
            <w:tcBorders>
              <w:top w:val="nil"/>
              <w:left w:val="nil"/>
              <w:bottom w:val="nil"/>
              <w:right w:val="nil"/>
            </w:tcBorders>
          </w:tcPr>
          <w:p w:rsidR="00E871CB" w:rsidRDefault="00E871CB">
            <w:pPr>
              <w:pStyle w:val="ConsPlusNormal"/>
              <w:jc w:val="center"/>
            </w:pPr>
            <w:r>
              <w:t>1980</w:t>
            </w:r>
          </w:p>
        </w:tc>
        <w:tc>
          <w:tcPr>
            <w:tcW w:w="916" w:type="dxa"/>
            <w:tcBorders>
              <w:top w:val="nil"/>
              <w:left w:val="nil"/>
              <w:bottom w:val="nil"/>
              <w:right w:val="nil"/>
            </w:tcBorders>
          </w:tcPr>
          <w:p w:rsidR="00E871CB" w:rsidRDefault="00E871CB">
            <w:pPr>
              <w:pStyle w:val="ConsPlusNormal"/>
              <w:jc w:val="center"/>
            </w:pPr>
            <w:r>
              <w:t>324</w:t>
            </w:r>
          </w:p>
        </w:tc>
        <w:tc>
          <w:tcPr>
            <w:tcW w:w="916" w:type="dxa"/>
            <w:tcBorders>
              <w:top w:val="nil"/>
              <w:left w:val="nil"/>
              <w:bottom w:val="nil"/>
              <w:right w:val="nil"/>
            </w:tcBorders>
          </w:tcPr>
          <w:p w:rsidR="00E871CB" w:rsidRDefault="00E871CB">
            <w:pPr>
              <w:pStyle w:val="ConsPlusNormal"/>
              <w:jc w:val="center"/>
            </w:pPr>
            <w:r>
              <w:t>1478</w:t>
            </w:r>
          </w:p>
        </w:tc>
        <w:tc>
          <w:tcPr>
            <w:tcW w:w="916" w:type="dxa"/>
            <w:tcBorders>
              <w:top w:val="nil"/>
              <w:left w:val="nil"/>
              <w:bottom w:val="nil"/>
              <w:right w:val="nil"/>
            </w:tcBorders>
          </w:tcPr>
          <w:p w:rsidR="00E871CB" w:rsidRDefault="00E871CB">
            <w:pPr>
              <w:pStyle w:val="ConsPlusNormal"/>
              <w:jc w:val="center"/>
            </w:pPr>
            <w:r>
              <w:t>2446,1</w:t>
            </w:r>
          </w:p>
        </w:tc>
        <w:tc>
          <w:tcPr>
            <w:tcW w:w="916" w:type="dxa"/>
            <w:tcBorders>
              <w:top w:val="nil"/>
              <w:left w:val="nil"/>
              <w:bottom w:val="nil"/>
              <w:right w:val="nil"/>
            </w:tcBorders>
          </w:tcPr>
          <w:p w:rsidR="00E871CB" w:rsidRDefault="00E871CB">
            <w:pPr>
              <w:pStyle w:val="ConsPlusNormal"/>
              <w:jc w:val="center"/>
            </w:pPr>
            <w:r>
              <w:t>2645,8</w:t>
            </w:r>
          </w:p>
        </w:tc>
        <w:tc>
          <w:tcPr>
            <w:tcW w:w="916" w:type="dxa"/>
            <w:tcBorders>
              <w:top w:val="nil"/>
              <w:left w:val="nil"/>
              <w:bottom w:val="nil"/>
              <w:right w:val="nil"/>
            </w:tcBorders>
          </w:tcPr>
          <w:p w:rsidR="00E871CB" w:rsidRDefault="00E871CB">
            <w:pPr>
              <w:pStyle w:val="ConsPlusNormal"/>
              <w:jc w:val="center"/>
            </w:pPr>
            <w:r>
              <w:t>697,7</w:t>
            </w:r>
          </w:p>
        </w:tc>
        <w:tc>
          <w:tcPr>
            <w:tcW w:w="916" w:type="dxa"/>
            <w:tcBorders>
              <w:top w:val="nil"/>
              <w:left w:val="nil"/>
              <w:bottom w:val="nil"/>
              <w:right w:val="nil"/>
            </w:tcBorders>
          </w:tcPr>
          <w:p w:rsidR="00E871CB" w:rsidRDefault="00E871CB">
            <w:pPr>
              <w:pStyle w:val="ConsPlusNormal"/>
              <w:jc w:val="center"/>
            </w:pPr>
            <w:r>
              <w:t>3069,6</w:t>
            </w:r>
          </w:p>
        </w:tc>
        <w:tc>
          <w:tcPr>
            <w:tcW w:w="916" w:type="dxa"/>
            <w:tcBorders>
              <w:top w:val="nil"/>
              <w:left w:val="nil"/>
              <w:bottom w:val="nil"/>
              <w:right w:val="nil"/>
            </w:tcBorders>
          </w:tcPr>
          <w:p w:rsidR="00E871CB" w:rsidRDefault="00E871CB">
            <w:pPr>
              <w:pStyle w:val="ConsPlusNormal"/>
              <w:jc w:val="center"/>
            </w:pPr>
            <w:r>
              <w:t>1247</w:t>
            </w:r>
          </w:p>
        </w:tc>
        <w:tc>
          <w:tcPr>
            <w:tcW w:w="916" w:type="dxa"/>
            <w:tcBorders>
              <w:top w:val="nil"/>
              <w:left w:val="nil"/>
              <w:bottom w:val="nil"/>
              <w:right w:val="nil"/>
            </w:tcBorders>
          </w:tcPr>
          <w:p w:rsidR="00E871CB" w:rsidRDefault="00E871CB">
            <w:pPr>
              <w:pStyle w:val="ConsPlusNormal"/>
              <w:jc w:val="center"/>
            </w:pPr>
            <w:r>
              <w:t>1531,8</w:t>
            </w:r>
          </w:p>
        </w:tc>
        <w:tc>
          <w:tcPr>
            <w:tcW w:w="916" w:type="dxa"/>
            <w:tcBorders>
              <w:top w:val="nil"/>
              <w:left w:val="nil"/>
              <w:bottom w:val="nil"/>
              <w:right w:val="nil"/>
            </w:tcBorders>
          </w:tcPr>
          <w:p w:rsidR="00E871CB" w:rsidRDefault="00E871CB">
            <w:pPr>
              <w:pStyle w:val="ConsPlusNormal"/>
              <w:jc w:val="center"/>
            </w:pPr>
            <w:r>
              <w:t>1686,4</w:t>
            </w:r>
          </w:p>
        </w:tc>
        <w:tc>
          <w:tcPr>
            <w:tcW w:w="919" w:type="dxa"/>
            <w:tcBorders>
              <w:top w:val="nil"/>
              <w:left w:val="nil"/>
              <w:bottom w:val="nil"/>
              <w:right w:val="nil"/>
            </w:tcBorders>
          </w:tcPr>
          <w:p w:rsidR="00E871CB" w:rsidRDefault="00E871CB">
            <w:pPr>
              <w:pStyle w:val="ConsPlusNormal"/>
              <w:jc w:val="center"/>
            </w:pPr>
            <w:r>
              <w:t>5571,1</w:t>
            </w:r>
          </w:p>
        </w:tc>
      </w:tr>
      <w:tr w:rsidR="00E871CB">
        <w:tblPrEx>
          <w:tblBorders>
            <w:insideH w:val="none" w:sz="0" w:space="0" w:color="auto"/>
            <w:insideV w:val="none" w:sz="0" w:space="0" w:color="auto"/>
          </w:tblBorders>
        </w:tblPrEx>
        <w:tc>
          <w:tcPr>
            <w:tcW w:w="2438" w:type="dxa"/>
            <w:vMerge w:val="restart"/>
            <w:tcBorders>
              <w:top w:val="nil"/>
              <w:left w:val="nil"/>
              <w:bottom w:val="nil"/>
              <w:right w:val="nil"/>
            </w:tcBorders>
          </w:tcPr>
          <w:p w:rsidR="00E871CB" w:rsidRDefault="00E871CB">
            <w:pPr>
              <w:pStyle w:val="ConsPlusNormal"/>
              <w:ind w:left="283"/>
            </w:pPr>
            <w:r>
              <w:lastRenderedPageBreak/>
              <w:t>строительство и реконструкция автомобильных дорог общего пользования, переданных в доверительное управление Государственной компании "Российские автомобильные дороги", - всего</w:t>
            </w:r>
          </w:p>
        </w:tc>
        <w:tc>
          <w:tcPr>
            <w:tcW w:w="1871" w:type="dxa"/>
            <w:tcBorders>
              <w:top w:val="nil"/>
              <w:left w:val="nil"/>
              <w:bottom w:val="nil"/>
              <w:right w:val="nil"/>
            </w:tcBorders>
          </w:tcPr>
          <w:p w:rsidR="00E871CB" w:rsidRDefault="00E871CB">
            <w:pPr>
              <w:pStyle w:val="ConsPlusNormal"/>
              <w:jc w:val="center"/>
            </w:pPr>
            <w:r>
              <w:t>км</w:t>
            </w:r>
          </w:p>
        </w:tc>
        <w:tc>
          <w:tcPr>
            <w:tcW w:w="907" w:type="dxa"/>
            <w:tcBorders>
              <w:top w:val="nil"/>
              <w:left w:val="nil"/>
              <w:bottom w:val="nil"/>
              <w:right w:val="nil"/>
            </w:tcBorders>
          </w:tcPr>
          <w:p w:rsidR="00E871CB" w:rsidRDefault="00E871CB">
            <w:pPr>
              <w:pStyle w:val="ConsPlusNormal"/>
              <w:jc w:val="center"/>
            </w:pPr>
            <w:r>
              <w:t>-</w:t>
            </w:r>
          </w:p>
        </w:tc>
        <w:tc>
          <w:tcPr>
            <w:tcW w:w="1020" w:type="dxa"/>
            <w:tcBorders>
              <w:top w:val="nil"/>
              <w:left w:val="nil"/>
              <w:bottom w:val="nil"/>
              <w:right w:val="nil"/>
            </w:tcBorders>
          </w:tcPr>
          <w:p w:rsidR="00E871CB" w:rsidRDefault="00E871CB">
            <w:pPr>
              <w:pStyle w:val="ConsPlusNormal"/>
              <w:jc w:val="center"/>
            </w:pPr>
            <w:r>
              <w:t>1972,6</w:t>
            </w:r>
          </w:p>
        </w:tc>
        <w:tc>
          <w:tcPr>
            <w:tcW w:w="916" w:type="dxa"/>
            <w:tcBorders>
              <w:top w:val="nil"/>
              <w:left w:val="nil"/>
              <w:bottom w:val="nil"/>
              <w:right w:val="nil"/>
            </w:tcBorders>
          </w:tcPr>
          <w:p w:rsidR="00E871CB" w:rsidRDefault="00E871CB">
            <w:pPr>
              <w:pStyle w:val="ConsPlusNormal"/>
              <w:jc w:val="center"/>
            </w:pPr>
            <w:r>
              <w:t>81,9</w:t>
            </w:r>
          </w:p>
        </w:tc>
        <w:tc>
          <w:tcPr>
            <w:tcW w:w="916" w:type="dxa"/>
            <w:tcBorders>
              <w:top w:val="nil"/>
              <w:left w:val="nil"/>
              <w:bottom w:val="nil"/>
              <w:right w:val="nil"/>
            </w:tcBorders>
          </w:tcPr>
          <w:p w:rsidR="00E871CB" w:rsidRDefault="00E871CB">
            <w:pPr>
              <w:pStyle w:val="ConsPlusNormal"/>
              <w:jc w:val="center"/>
            </w:pPr>
            <w:r>
              <w:t>117,6</w:t>
            </w:r>
          </w:p>
        </w:tc>
        <w:tc>
          <w:tcPr>
            <w:tcW w:w="916" w:type="dxa"/>
            <w:tcBorders>
              <w:top w:val="nil"/>
              <w:left w:val="nil"/>
              <w:bottom w:val="nil"/>
              <w:right w:val="nil"/>
            </w:tcBorders>
          </w:tcPr>
          <w:p w:rsidR="00E871CB" w:rsidRDefault="00E871CB">
            <w:pPr>
              <w:pStyle w:val="ConsPlusNormal"/>
              <w:jc w:val="center"/>
            </w:pPr>
            <w:r>
              <w:t>79</w:t>
            </w:r>
          </w:p>
        </w:tc>
        <w:tc>
          <w:tcPr>
            <w:tcW w:w="916" w:type="dxa"/>
            <w:tcBorders>
              <w:top w:val="nil"/>
              <w:left w:val="nil"/>
              <w:bottom w:val="nil"/>
              <w:right w:val="nil"/>
            </w:tcBorders>
          </w:tcPr>
          <w:p w:rsidR="00E871CB" w:rsidRDefault="00E871CB">
            <w:pPr>
              <w:pStyle w:val="ConsPlusNormal"/>
              <w:jc w:val="center"/>
            </w:pPr>
            <w:r>
              <w:t>118,7</w:t>
            </w:r>
          </w:p>
        </w:tc>
        <w:tc>
          <w:tcPr>
            <w:tcW w:w="916" w:type="dxa"/>
            <w:tcBorders>
              <w:top w:val="nil"/>
              <w:left w:val="nil"/>
              <w:bottom w:val="nil"/>
              <w:right w:val="nil"/>
            </w:tcBorders>
          </w:tcPr>
          <w:p w:rsidR="00E871CB" w:rsidRDefault="00E871CB">
            <w:pPr>
              <w:pStyle w:val="ConsPlusNormal"/>
              <w:jc w:val="center"/>
            </w:pPr>
            <w:r>
              <w:t>135,2</w:t>
            </w:r>
          </w:p>
        </w:tc>
        <w:tc>
          <w:tcPr>
            <w:tcW w:w="916" w:type="dxa"/>
            <w:tcBorders>
              <w:top w:val="nil"/>
              <w:left w:val="nil"/>
              <w:bottom w:val="nil"/>
              <w:right w:val="nil"/>
            </w:tcBorders>
          </w:tcPr>
          <w:p w:rsidR="00E871CB" w:rsidRDefault="00E871CB">
            <w:pPr>
              <w:pStyle w:val="ConsPlusNormal"/>
              <w:jc w:val="center"/>
            </w:pPr>
            <w:r>
              <w:t>68,4</w:t>
            </w:r>
          </w:p>
        </w:tc>
        <w:tc>
          <w:tcPr>
            <w:tcW w:w="916" w:type="dxa"/>
            <w:tcBorders>
              <w:top w:val="nil"/>
              <w:left w:val="nil"/>
              <w:bottom w:val="nil"/>
              <w:right w:val="nil"/>
            </w:tcBorders>
          </w:tcPr>
          <w:p w:rsidR="00E871CB" w:rsidRDefault="00E871CB">
            <w:pPr>
              <w:pStyle w:val="ConsPlusNormal"/>
              <w:jc w:val="center"/>
            </w:pPr>
            <w:r>
              <w:t>81,5</w:t>
            </w:r>
          </w:p>
        </w:tc>
        <w:tc>
          <w:tcPr>
            <w:tcW w:w="916" w:type="dxa"/>
            <w:tcBorders>
              <w:top w:val="nil"/>
              <w:left w:val="nil"/>
              <w:bottom w:val="nil"/>
              <w:right w:val="nil"/>
            </w:tcBorders>
          </w:tcPr>
          <w:p w:rsidR="00E871CB" w:rsidRDefault="00E871CB">
            <w:pPr>
              <w:pStyle w:val="ConsPlusNormal"/>
              <w:jc w:val="center"/>
            </w:pPr>
            <w:r>
              <w:t>98,4</w:t>
            </w:r>
          </w:p>
        </w:tc>
        <w:tc>
          <w:tcPr>
            <w:tcW w:w="916" w:type="dxa"/>
            <w:tcBorders>
              <w:top w:val="nil"/>
              <w:left w:val="nil"/>
              <w:bottom w:val="nil"/>
              <w:right w:val="nil"/>
            </w:tcBorders>
          </w:tcPr>
          <w:p w:rsidR="00E871CB" w:rsidRDefault="00E871CB">
            <w:pPr>
              <w:pStyle w:val="ConsPlusNormal"/>
              <w:jc w:val="center"/>
            </w:pPr>
            <w:r>
              <w:t>782,8</w:t>
            </w:r>
          </w:p>
        </w:tc>
        <w:tc>
          <w:tcPr>
            <w:tcW w:w="916" w:type="dxa"/>
            <w:tcBorders>
              <w:top w:val="nil"/>
              <w:left w:val="nil"/>
              <w:bottom w:val="nil"/>
              <w:right w:val="nil"/>
            </w:tcBorders>
          </w:tcPr>
          <w:p w:rsidR="00E871CB" w:rsidRDefault="00E871CB">
            <w:pPr>
              <w:pStyle w:val="ConsPlusNormal"/>
              <w:jc w:val="center"/>
            </w:pPr>
            <w:r>
              <w:t>124,7</w:t>
            </w:r>
          </w:p>
        </w:tc>
        <w:tc>
          <w:tcPr>
            <w:tcW w:w="919" w:type="dxa"/>
            <w:tcBorders>
              <w:top w:val="nil"/>
              <w:left w:val="nil"/>
              <w:bottom w:val="nil"/>
              <w:right w:val="nil"/>
            </w:tcBorders>
          </w:tcPr>
          <w:p w:rsidR="00E871CB" w:rsidRDefault="00E871CB">
            <w:pPr>
              <w:pStyle w:val="ConsPlusNormal"/>
              <w:jc w:val="center"/>
            </w:pPr>
            <w:r>
              <w:t>284,3</w:t>
            </w:r>
          </w:p>
        </w:tc>
      </w:tr>
      <w:tr w:rsidR="00E871CB">
        <w:tblPrEx>
          <w:tblBorders>
            <w:insideH w:val="none" w:sz="0" w:space="0" w:color="auto"/>
            <w:insideV w:val="none" w:sz="0" w:space="0" w:color="auto"/>
          </w:tblBorders>
        </w:tblPrEx>
        <w:tc>
          <w:tcPr>
            <w:tcW w:w="2438" w:type="dxa"/>
            <w:vMerge/>
            <w:tcBorders>
              <w:top w:val="nil"/>
              <w:left w:val="nil"/>
              <w:bottom w:val="nil"/>
              <w:right w:val="nil"/>
            </w:tcBorders>
          </w:tcPr>
          <w:p w:rsidR="00E871CB" w:rsidRDefault="00E871CB"/>
        </w:tc>
        <w:tc>
          <w:tcPr>
            <w:tcW w:w="1871" w:type="dxa"/>
            <w:tcBorders>
              <w:top w:val="nil"/>
              <w:left w:val="nil"/>
              <w:bottom w:val="nil"/>
              <w:right w:val="nil"/>
            </w:tcBorders>
          </w:tcPr>
          <w:p w:rsidR="00E871CB" w:rsidRDefault="00E871CB">
            <w:pPr>
              <w:pStyle w:val="ConsPlusNormal"/>
              <w:jc w:val="center"/>
            </w:pPr>
            <w:r>
              <w:t>тыс. кв. м</w:t>
            </w:r>
          </w:p>
        </w:tc>
        <w:tc>
          <w:tcPr>
            <w:tcW w:w="907" w:type="dxa"/>
            <w:tcBorders>
              <w:top w:val="nil"/>
              <w:left w:val="nil"/>
              <w:bottom w:val="nil"/>
              <w:right w:val="nil"/>
            </w:tcBorders>
          </w:tcPr>
          <w:p w:rsidR="00E871CB" w:rsidRDefault="00E871CB">
            <w:pPr>
              <w:pStyle w:val="ConsPlusNormal"/>
              <w:jc w:val="center"/>
            </w:pPr>
            <w:r>
              <w:t>-</w:t>
            </w:r>
          </w:p>
        </w:tc>
        <w:tc>
          <w:tcPr>
            <w:tcW w:w="1020" w:type="dxa"/>
            <w:tcBorders>
              <w:top w:val="nil"/>
              <w:left w:val="nil"/>
              <w:bottom w:val="nil"/>
              <w:right w:val="nil"/>
            </w:tcBorders>
          </w:tcPr>
          <w:p w:rsidR="00E871CB" w:rsidRDefault="00E871CB">
            <w:pPr>
              <w:pStyle w:val="ConsPlusNormal"/>
              <w:jc w:val="center"/>
            </w:pPr>
            <w:r>
              <w:t>43851,8</w:t>
            </w:r>
          </w:p>
        </w:tc>
        <w:tc>
          <w:tcPr>
            <w:tcW w:w="916" w:type="dxa"/>
            <w:tcBorders>
              <w:top w:val="nil"/>
              <w:left w:val="nil"/>
              <w:bottom w:val="nil"/>
              <w:right w:val="nil"/>
            </w:tcBorders>
          </w:tcPr>
          <w:p w:rsidR="00E871CB" w:rsidRDefault="00E871CB">
            <w:pPr>
              <w:pStyle w:val="ConsPlusNormal"/>
              <w:jc w:val="center"/>
            </w:pPr>
            <w:r>
              <w:t>2351,1</w:t>
            </w:r>
          </w:p>
        </w:tc>
        <w:tc>
          <w:tcPr>
            <w:tcW w:w="916" w:type="dxa"/>
            <w:tcBorders>
              <w:top w:val="nil"/>
              <w:left w:val="nil"/>
              <w:bottom w:val="nil"/>
              <w:right w:val="nil"/>
            </w:tcBorders>
          </w:tcPr>
          <w:p w:rsidR="00E871CB" w:rsidRDefault="00E871CB">
            <w:pPr>
              <w:pStyle w:val="ConsPlusNormal"/>
              <w:jc w:val="center"/>
            </w:pPr>
            <w:r>
              <w:t>2603,8</w:t>
            </w:r>
          </w:p>
        </w:tc>
        <w:tc>
          <w:tcPr>
            <w:tcW w:w="916" w:type="dxa"/>
            <w:tcBorders>
              <w:top w:val="nil"/>
              <w:left w:val="nil"/>
              <w:bottom w:val="nil"/>
              <w:right w:val="nil"/>
            </w:tcBorders>
          </w:tcPr>
          <w:p w:rsidR="00E871CB" w:rsidRDefault="00E871CB">
            <w:pPr>
              <w:pStyle w:val="ConsPlusNormal"/>
              <w:jc w:val="center"/>
            </w:pPr>
            <w:r>
              <w:t>2275,8</w:t>
            </w:r>
          </w:p>
        </w:tc>
        <w:tc>
          <w:tcPr>
            <w:tcW w:w="916" w:type="dxa"/>
            <w:tcBorders>
              <w:top w:val="nil"/>
              <w:left w:val="nil"/>
              <w:bottom w:val="nil"/>
              <w:right w:val="nil"/>
            </w:tcBorders>
          </w:tcPr>
          <w:p w:rsidR="00E871CB" w:rsidRDefault="00E871CB">
            <w:pPr>
              <w:pStyle w:val="ConsPlusNormal"/>
              <w:jc w:val="center"/>
            </w:pPr>
            <w:r>
              <w:t>4184,7</w:t>
            </w:r>
          </w:p>
        </w:tc>
        <w:tc>
          <w:tcPr>
            <w:tcW w:w="916" w:type="dxa"/>
            <w:tcBorders>
              <w:top w:val="nil"/>
              <w:left w:val="nil"/>
              <w:bottom w:val="nil"/>
              <w:right w:val="nil"/>
            </w:tcBorders>
          </w:tcPr>
          <w:p w:rsidR="00E871CB" w:rsidRDefault="00E871CB">
            <w:pPr>
              <w:pStyle w:val="ConsPlusNormal"/>
              <w:jc w:val="center"/>
            </w:pPr>
            <w:r>
              <w:t>4041,6</w:t>
            </w:r>
          </w:p>
        </w:tc>
        <w:tc>
          <w:tcPr>
            <w:tcW w:w="916" w:type="dxa"/>
            <w:tcBorders>
              <w:top w:val="nil"/>
              <w:left w:val="nil"/>
              <w:bottom w:val="nil"/>
              <w:right w:val="nil"/>
            </w:tcBorders>
          </w:tcPr>
          <w:p w:rsidR="00E871CB" w:rsidRDefault="00E871CB">
            <w:pPr>
              <w:pStyle w:val="ConsPlusNormal"/>
              <w:jc w:val="center"/>
            </w:pPr>
            <w:r>
              <w:t>1389,7</w:t>
            </w:r>
          </w:p>
        </w:tc>
        <w:tc>
          <w:tcPr>
            <w:tcW w:w="916" w:type="dxa"/>
            <w:tcBorders>
              <w:top w:val="nil"/>
              <w:left w:val="nil"/>
              <w:bottom w:val="nil"/>
              <w:right w:val="nil"/>
            </w:tcBorders>
          </w:tcPr>
          <w:p w:rsidR="00E871CB" w:rsidRDefault="00E871CB">
            <w:pPr>
              <w:pStyle w:val="ConsPlusNormal"/>
              <w:jc w:val="center"/>
            </w:pPr>
            <w:r>
              <w:t>2138,7</w:t>
            </w:r>
          </w:p>
        </w:tc>
        <w:tc>
          <w:tcPr>
            <w:tcW w:w="916" w:type="dxa"/>
            <w:tcBorders>
              <w:top w:val="nil"/>
              <w:left w:val="nil"/>
              <w:bottom w:val="nil"/>
              <w:right w:val="nil"/>
            </w:tcBorders>
          </w:tcPr>
          <w:p w:rsidR="00E871CB" w:rsidRDefault="00E871CB">
            <w:pPr>
              <w:pStyle w:val="ConsPlusNormal"/>
              <w:jc w:val="center"/>
            </w:pPr>
            <w:r>
              <w:t>1742,9</w:t>
            </w:r>
          </w:p>
        </w:tc>
        <w:tc>
          <w:tcPr>
            <w:tcW w:w="916" w:type="dxa"/>
            <w:tcBorders>
              <w:top w:val="nil"/>
              <w:left w:val="nil"/>
              <w:bottom w:val="nil"/>
              <w:right w:val="nil"/>
            </w:tcBorders>
          </w:tcPr>
          <w:p w:rsidR="00E871CB" w:rsidRDefault="00E871CB">
            <w:pPr>
              <w:pStyle w:val="ConsPlusNormal"/>
              <w:jc w:val="center"/>
            </w:pPr>
            <w:r>
              <w:t>15067,1</w:t>
            </w:r>
          </w:p>
        </w:tc>
        <w:tc>
          <w:tcPr>
            <w:tcW w:w="916" w:type="dxa"/>
            <w:tcBorders>
              <w:top w:val="nil"/>
              <w:left w:val="nil"/>
              <w:bottom w:val="nil"/>
              <w:right w:val="nil"/>
            </w:tcBorders>
          </w:tcPr>
          <w:p w:rsidR="00E871CB" w:rsidRDefault="00E871CB">
            <w:pPr>
              <w:pStyle w:val="ConsPlusNormal"/>
              <w:jc w:val="center"/>
            </w:pPr>
            <w:r>
              <w:t>1889,3</w:t>
            </w:r>
          </w:p>
        </w:tc>
        <w:tc>
          <w:tcPr>
            <w:tcW w:w="919" w:type="dxa"/>
            <w:tcBorders>
              <w:top w:val="nil"/>
              <w:left w:val="nil"/>
              <w:bottom w:val="nil"/>
              <w:right w:val="nil"/>
            </w:tcBorders>
          </w:tcPr>
          <w:p w:rsidR="00E871CB" w:rsidRDefault="00E871CB">
            <w:pPr>
              <w:pStyle w:val="ConsPlusNormal"/>
              <w:jc w:val="center"/>
            </w:pPr>
            <w:r>
              <w:t>6167,3</w:t>
            </w:r>
          </w:p>
        </w:tc>
      </w:tr>
      <w:tr w:rsidR="00E871CB">
        <w:tblPrEx>
          <w:tblBorders>
            <w:insideH w:val="none" w:sz="0" w:space="0" w:color="auto"/>
            <w:insideV w:val="none" w:sz="0" w:space="0" w:color="auto"/>
          </w:tblBorders>
        </w:tblPrEx>
        <w:tc>
          <w:tcPr>
            <w:tcW w:w="2438" w:type="dxa"/>
            <w:tcBorders>
              <w:top w:val="nil"/>
              <w:left w:val="nil"/>
              <w:bottom w:val="nil"/>
              <w:right w:val="nil"/>
            </w:tcBorders>
          </w:tcPr>
          <w:p w:rsidR="00E871CB" w:rsidRDefault="00E871CB">
            <w:pPr>
              <w:pStyle w:val="ConsPlusNormal"/>
              <w:ind w:left="567"/>
            </w:pPr>
            <w:r>
              <w:t>из них:</w:t>
            </w:r>
          </w:p>
        </w:tc>
        <w:tc>
          <w:tcPr>
            <w:tcW w:w="1871" w:type="dxa"/>
            <w:tcBorders>
              <w:top w:val="nil"/>
              <w:left w:val="nil"/>
              <w:bottom w:val="nil"/>
              <w:right w:val="nil"/>
            </w:tcBorders>
          </w:tcPr>
          <w:p w:rsidR="00E871CB" w:rsidRDefault="00E871CB">
            <w:pPr>
              <w:pStyle w:val="ConsPlusNormal"/>
            </w:pPr>
          </w:p>
        </w:tc>
        <w:tc>
          <w:tcPr>
            <w:tcW w:w="907" w:type="dxa"/>
            <w:tcBorders>
              <w:top w:val="nil"/>
              <w:left w:val="nil"/>
              <w:bottom w:val="nil"/>
              <w:right w:val="nil"/>
            </w:tcBorders>
          </w:tcPr>
          <w:p w:rsidR="00E871CB" w:rsidRDefault="00E871CB">
            <w:pPr>
              <w:pStyle w:val="ConsPlusNormal"/>
            </w:pPr>
          </w:p>
        </w:tc>
        <w:tc>
          <w:tcPr>
            <w:tcW w:w="1020"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9"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438" w:type="dxa"/>
            <w:vMerge w:val="restart"/>
            <w:tcBorders>
              <w:top w:val="nil"/>
              <w:left w:val="nil"/>
              <w:bottom w:val="nil"/>
              <w:right w:val="nil"/>
            </w:tcBorders>
          </w:tcPr>
          <w:p w:rsidR="00E871CB" w:rsidRDefault="00E871CB">
            <w:pPr>
              <w:pStyle w:val="ConsPlusNormal"/>
              <w:ind w:left="567"/>
            </w:pPr>
            <w:r>
              <w:t>строительство</w:t>
            </w:r>
          </w:p>
        </w:tc>
        <w:tc>
          <w:tcPr>
            <w:tcW w:w="1871" w:type="dxa"/>
            <w:tcBorders>
              <w:top w:val="nil"/>
              <w:left w:val="nil"/>
              <w:bottom w:val="nil"/>
              <w:right w:val="nil"/>
            </w:tcBorders>
          </w:tcPr>
          <w:p w:rsidR="00E871CB" w:rsidRDefault="00E871CB">
            <w:pPr>
              <w:pStyle w:val="ConsPlusNormal"/>
              <w:jc w:val="center"/>
            </w:pPr>
            <w:r>
              <w:t>км</w:t>
            </w:r>
          </w:p>
        </w:tc>
        <w:tc>
          <w:tcPr>
            <w:tcW w:w="907" w:type="dxa"/>
            <w:tcBorders>
              <w:top w:val="nil"/>
              <w:left w:val="nil"/>
              <w:bottom w:val="nil"/>
              <w:right w:val="nil"/>
            </w:tcBorders>
          </w:tcPr>
          <w:p w:rsidR="00E871CB" w:rsidRDefault="00E871CB">
            <w:pPr>
              <w:pStyle w:val="ConsPlusNormal"/>
              <w:jc w:val="center"/>
            </w:pPr>
            <w:r>
              <w:t>-</w:t>
            </w:r>
          </w:p>
        </w:tc>
        <w:tc>
          <w:tcPr>
            <w:tcW w:w="1020" w:type="dxa"/>
            <w:tcBorders>
              <w:top w:val="nil"/>
              <w:left w:val="nil"/>
              <w:bottom w:val="nil"/>
              <w:right w:val="nil"/>
            </w:tcBorders>
          </w:tcPr>
          <w:p w:rsidR="00E871CB" w:rsidRDefault="00E871CB">
            <w:pPr>
              <w:pStyle w:val="ConsPlusNormal"/>
              <w:jc w:val="center"/>
            </w:pPr>
            <w:r>
              <w:t>1239,2</w:t>
            </w:r>
          </w:p>
        </w:tc>
        <w:tc>
          <w:tcPr>
            <w:tcW w:w="916" w:type="dxa"/>
            <w:tcBorders>
              <w:top w:val="nil"/>
              <w:left w:val="nil"/>
              <w:bottom w:val="nil"/>
              <w:right w:val="nil"/>
            </w:tcBorders>
          </w:tcPr>
          <w:p w:rsidR="00E871CB" w:rsidRDefault="00E871CB">
            <w:pPr>
              <w:pStyle w:val="ConsPlusNormal"/>
              <w:jc w:val="center"/>
            </w:pPr>
            <w:r>
              <w:t>-</w:t>
            </w:r>
          </w:p>
        </w:tc>
        <w:tc>
          <w:tcPr>
            <w:tcW w:w="916" w:type="dxa"/>
            <w:tcBorders>
              <w:top w:val="nil"/>
              <w:left w:val="nil"/>
              <w:bottom w:val="nil"/>
              <w:right w:val="nil"/>
            </w:tcBorders>
          </w:tcPr>
          <w:p w:rsidR="00E871CB" w:rsidRDefault="00E871CB">
            <w:pPr>
              <w:pStyle w:val="ConsPlusNormal"/>
              <w:jc w:val="center"/>
            </w:pPr>
            <w:r>
              <w:t>26,7</w:t>
            </w:r>
          </w:p>
        </w:tc>
        <w:tc>
          <w:tcPr>
            <w:tcW w:w="916" w:type="dxa"/>
            <w:tcBorders>
              <w:top w:val="nil"/>
              <w:left w:val="nil"/>
              <w:bottom w:val="nil"/>
              <w:right w:val="nil"/>
            </w:tcBorders>
          </w:tcPr>
          <w:p w:rsidR="00E871CB" w:rsidRDefault="00E871CB">
            <w:pPr>
              <w:pStyle w:val="ConsPlusNormal"/>
              <w:jc w:val="center"/>
            </w:pPr>
            <w:r>
              <w:t>1,4</w:t>
            </w:r>
          </w:p>
        </w:tc>
        <w:tc>
          <w:tcPr>
            <w:tcW w:w="916" w:type="dxa"/>
            <w:tcBorders>
              <w:top w:val="nil"/>
              <w:left w:val="nil"/>
              <w:bottom w:val="nil"/>
              <w:right w:val="nil"/>
            </w:tcBorders>
          </w:tcPr>
          <w:p w:rsidR="00E871CB" w:rsidRDefault="00E871CB">
            <w:pPr>
              <w:pStyle w:val="ConsPlusNormal"/>
              <w:jc w:val="center"/>
            </w:pPr>
            <w:r>
              <w:t>21,4</w:t>
            </w:r>
          </w:p>
        </w:tc>
        <w:tc>
          <w:tcPr>
            <w:tcW w:w="916" w:type="dxa"/>
            <w:tcBorders>
              <w:top w:val="nil"/>
              <w:left w:val="nil"/>
              <w:bottom w:val="nil"/>
              <w:right w:val="nil"/>
            </w:tcBorders>
          </w:tcPr>
          <w:p w:rsidR="00E871CB" w:rsidRDefault="00E871CB">
            <w:pPr>
              <w:pStyle w:val="ConsPlusNormal"/>
              <w:jc w:val="center"/>
            </w:pPr>
            <w:r>
              <w:t>128,5</w:t>
            </w:r>
          </w:p>
        </w:tc>
        <w:tc>
          <w:tcPr>
            <w:tcW w:w="916" w:type="dxa"/>
            <w:tcBorders>
              <w:top w:val="nil"/>
              <w:left w:val="nil"/>
              <w:bottom w:val="nil"/>
              <w:right w:val="nil"/>
            </w:tcBorders>
          </w:tcPr>
          <w:p w:rsidR="00E871CB" w:rsidRDefault="00E871CB">
            <w:pPr>
              <w:pStyle w:val="ConsPlusNormal"/>
              <w:jc w:val="center"/>
            </w:pPr>
            <w:r>
              <w:t>15,8</w:t>
            </w:r>
          </w:p>
        </w:tc>
        <w:tc>
          <w:tcPr>
            <w:tcW w:w="916" w:type="dxa"/>
            <w:tcBorders>
              <w:top w:val="nil"/>
              <w:left w:val="nil"/>
              <w:bottom w:val="nil"/>
              <w:right w:val="nil"/>
            </w:tcBorders>
          </w:tcPr>
          <w:p w:rsidR="00E871CB" w:rsidRDefault="00E871CB">
            <w:pPr>
              <w:pStyle w:val="ConsPlusNormal"/>
              <w:jc w:val="center"/>
            </w:pPr>
            <w:r>
              <w:t>32,5</w:t>
            </w:r>
          </w:p>
        </w:tc>
        <w:tc>
          <w:tcPr>
            <w:tcW w:w="916" w:type="dxa"/>
            <w:tcBorders>
              <w:top w:val="nil"/>
              <w:left w:val="nil"/>
              <w:bottom w:val="nil"/>
              <w:right w:val="nil"/>
            </w:tcBorders>
          </w:tcPr>
          <w:p w:rsidR="00E871CB" w:rsidRDefault="00E871CB">
            <w:pPr>
              <w:pStyle w:val="ConsPlusNormal"/>
              <w:jc w:val="center"/>
            </w:pPr>
            <w:r>
              <w:t>49,6</w:t>
            </w:r>
          </w:p>
        </w:tc>
        <w:tc>
          <w:tcPr>
            <w:tcW w:w="916" w:type="dxa"/>
            <w:tcBorders>
              <w:top w:val="nil"/>
              <w:left w:val="nil"/>
              <w:bottom w:val="nil"/>
              <w:right w:val="nil"/>
            </w:tcBorders>
          </w:tcPr>
          <w:p w:rsidR="00E871CB" w:rsidRDefault="00E871CB">
            <w:pPr>
              <w:pStyle w:val="ConsPlusNormal"/>
              <w:jc w:val="center"/>
            </w:pPr>
            <w:r>
              <w:t>727,3</w:t>
            </w:r>
          </w:p>
        </w:tc>
        <w:tc>
          <w:tcPr>
            <w:tcW w:w="916" w:type="dxa"/>
            <w:tcBorders>
              <w:top w:val="nil"/>
              <w:left w:val="nil"/>
              <w:bottom w:val="nil"/>
              <w:right w:val="nil"/>
            </w:tcBorders>
          </w:tcPr>
          <w:p w:rsidR="00E871CB" w:rsidRDefault="00E871CB">
            <w:pPr>
              <w:pStyle w:val="ConsPlusNormal"/>
              <w:jc w:val="center"/>
            </w:pPr>
            <w:r>
              <w:t>85,9</w:t>
            </w:r>
          </w:p>
        </w:tc>
        <w:tc>
          <w:tcPr>
            <w:tcW w:w="919" w:type="dxa"/>
            <w:tcBorders>
              <w:top w:val="nil"/>
              <w:left w:val="nil"/>
              <w:bottom w:val="nil"/>
              <w:right w:val="nil"/>
            </w:tcBorders>
          </w:tcPr>
          <w:p w:rsidR="00E871CB" w:rsidRDefault="00E871CB">
            <w:pPr>
              <w:pStyle w:val="ConsPlusNormal"/>
              <w:jc w:val="center"/>
            </w:pPr>
            <w:r>
              <w:t>150,1</w:t>
            </w:r>
          </w:p>
        </w:tc>
      </w:tr>
      <w:tr w:rsidR="00E871CB">
        <w:tblPrEx>
          <w:tblBorders>
            <w:insideH w:val="none" w:sz="0" w:space="0" w:color="auto"/>
            <w:insideV w:val="none" w:sz="0" w:space="0" w:color="auto"/>
          </w:tblBorders>
        </w:tblPrEx>
        <w:tc>
          <w:tcPr>
            <w:tcW w:w="2438" w:type="dxa"/>
            <w:vMerge/>
            <w:tcBorders>
              <w:top w:val="nil"/>
              <w:left w:val="nil"/>
              <w:bottom w:val="nil"/>
              <w:right w:val="nil"/>
            </w:tcBorders>
          </w:tcPr>
          <w:p w:rsidR="00E871CB" w:rsidRDefault="00E871CB"/>
        </w:tc>
        <w:tc>
          <w:tcPr>
            <w:tcW w:w="1871" w:type="dxa"/>
            <w:tcBorders>
              <w:top w:val="nil"/>
              <w:left w:val="nil"/>
              <w:bottom w:val="nil"/>
              <w:right w:val="nil"/>
            </w:tcBorders>
          </w:tcPr>
          <w:p w:rsidR="00E871CB" w:rsidRDefault="00E871CB">
            <w:pPr>
              <w:pStyle w:val="ConsPlusNormal"/>
              <w:jc w:val="center"/>
            </w:pPr>
            <w:r>
              <w:t>тыс. кв. м</w:t>
            </w:r>
          </w:p>
        </w:tc>
        <w:tc>
          <w:tcPr>
            <w:tcW w:w="907" w:type="dxa"/>
            <w:tcBorders>
              <w:top w:val="nil"/>
              <w:left w:val="nil"/>
              <w:bottom w:val="nil"/>
              <w:right w:val="nil"/>
            </w:tcBorders>
          </w:tcPr>
          <w:p w:rsidR="00E871CB" w:rsidRDefault="00E871CB">
            <w:pPr>
              <w:pStyle w:val="ConsPlusNormal"/>
              <w:jc w:val="center"/>
            </w:pPr>
            <w:r>
              <w:t>-</w:t>
            </w:r>
          </w:p>
        </w:tc>
        <w:tc>
          <w:tcPr>
            <w:tcW w:w="1020" w:type="dxa"/>
            <w:tcBorders>
              <w:top w:val="nil"/>
              <w:left w:val="nil"/>
              <w:bottom w:val="nil"/>
              <w:right w:val="nil"/>
            </w:tcBorders>
          </w:tcPr>
          <w:p w:rsidR="00E871CB" w:rsidRDefault="00E871CB">
            <w:pPr>
              <w:pStyle w:val="ConsPlusNormal"/>
              <w:jc w:val="center"/>
            </w:pPr>
            <w:r>
              <w:t>25967,2</w:t>
            </w:r>
          </w:p>
        </w:tc>
        <w:tc>
          <w:tcPr>
            <w:tcW w:w="916" w:type="dxa"/>
            <w:tcBorders>
              <w:top w:val="nil"/>
              <w:left w:val="nil"/>
              <w:bottom w:val="nil"/>
              <w:right w:val="nil"/>
            </w:tcBorders>
          </w:tcPr>
          <w:p w:rsidR="00E871CB" w:rsidRDefault="00E871CB">
            <w:pPr>
              <w:pStyle w:val="ConsPlusNormal"/>
              <w:jc w:val="center"/>
            </w:pPr>
            <w:r>
              <w:t>-</w:t>
            </w:r>
          </w:p>
        </w:tc>
        <w:tc>
          <w:tcPr>
            <w:tcW w:w="916" w:type="dxa"/>
            <w:tcBorders>
              <w:top w:val="nil"/>
              <w:left w:val="nil"/>
              <w:bottom w:val="nil"/>
              <w:right w:val="nil"/>
            </w:tcBorders>
          </w:tcPr>
          <w:p w:rsidR="00E871CB" w:rsidRDefault="00E871CB">
            <w:pPr>
              <w:pStyle w:val="ConsPlusNormal"/>
              <w:jc w:val="center"/>
            </w:pPr>
            <w:r>
              <w:t>568,8</w:t>
            </w:r>
          </w:p>
        </w:tc>
        <w:tc>
          <w:tcPr>
            <w:tcW w:w="916" w:type="dxa"/>
            <w:tcBorders>
              <w:top w:val="nil"/>
              <w:left w:val="nil"/>
              <w:bottom w:val="nil"/>
              <w:right w:val="nil"/>
            </w:tcBorders>
          </w:tcPr>
          <w:p w:rsidR="00E871CB" w:rsidRDefault="00E871CB">
            <w:pPr>
              <w:pStyle w:val="ConsPlusNormal"/>
              <w:jc w:val="center"/>
            </w:pPr>
            <w:r>
              <w:t>75,4</w:t>
            </w:r>
          </w:p>
        </w:tc>
        <w:tc>
          <w:tcPr>
            <w:tcW w:w="916" w:type="dxa"/>
            <w:tcBorders>
              <w:top w:val="nil"/>
              <w:left w:val="nil"/>
              <w:bottom w:val="nil"/>
              <w:right w:val="nil"/>
            </w:tcBorders>
          </w:tcPr>
          <w:p w:rsidR="00E871CB" w:rsidRDefault="00E871CB">
            <w:pPr>
              <w:pStyle w:val="ConsPlusNormal"/>
              <w:jc w:val="center"/>
            </w:pPr>
            <w:r>
              <w:t>897,1</w:t>
            </w:r>
          </w:p>
        </w:tc>
        <w:tc>
          <w:tcPr>
            <w:tcW w:w="916" w:type="dxa"/>
            <w:tcBorders>
              <w:top w:val="nil"/>
              <w:left w:val="nil"/>
              <w:bottom w:val="nil"/>
              <w:right w:val="nil"/>
            </w:tcBorders>
          </w:tcPr>
          <w:p w:rsidR="00E871CB" w:rsidRDefault="00E871CB">
            <w:pPr>
              <w:pStyle w:val="ConsPlusNormal"/>
              <w:jc w:val="center"/>
            </w:pPr>
            <w:r>
              <w:t>3792,1</w:t>
            </w:r>
          </w:p>
        </w:tc>
        <w:tc>
          <w:tcPr>
            <w:tcW w:w="916" w:type="dxa"/>
            <w:tcBorders>
              <w:top w:val="nil"/>
              <w:left w:val="nil"/>
              <w:bottom w:val="nil"/>
              <w:right w:val="nil"/>
            </w:tcBorders>
          </w:tcPr>
          <w:p w:rsidR="00E871CB" w:rsidRDefault="00E871CB">
            <w:pPr>
              <w:pStyle w:val="ConsPlusNormal"/>
              <w:jc w:val="center"/>
            </w:pPr>
            <w:r>
              <w:t>166,2</w:t>
            </w:r>
          </w:p>
        </w:tc>
        <w:tc>
          <w:tcPr>
            <w:tcW w:w="916" w:type="dxa"/>
            <w:tcBorders>
              <w:top w:val="nil"/>
              <w:left w:val="nil"/>
              <w:bottom w:val="nil"/>
              <w:right w:val="nil"/>
            </w:tcBorders>
          </w:tcPr>
          <w:p w:rsidR="00E871CB" w:rsidRDefault="00E871CB">
            <w:pPr>
              <w:pStyle w:val="ConsPlusNormal"/>
              <w:jc w:val="center"/>
            </w:pPr>
            <w:r>
              <w:t>995,7</w:t>
            </w:r>
          </w:p>
        </w:tc>
        <w:tc>
          <w:tcPr>
            <w:tcW w:w="916" w:type="dxa"/>
            <w:tcBorders>
              <w:top w:val="nil"/>
              <w:left w:val="nil"/>
              <w:bottom w:val="nil"/>
              <w:right w:val="nil"/>
            </w:tcBorders>
          </w:tcPr>
          <w:p w:rsidR="00E871CB" w:rsidRDefault="00E871CB">
            <w:pPr>
              <w:pStyle w:val="ConsPlusNormal"/>
              <w:jc w:val="center"/>
            </w:pPr>
            <w:r>
              <w:t>815</w:t>
            </w:r>
          </w:p>
        </w:tc>
        <w:tc>
          <w:tcPr>
            <w:tcW w:w="916" w:type="dxa"/>
            <w:tcBorders>
              <w:top w:val="nil"/>
              <w:left w:val="nil"/>
              <w:bottom w:val="nil"/>
              <w:right w:val="nil"/>
            </w:tcBorders>
          </w:tcPr>
          <w:p w:rsidR="00E871CB" w:rsidRDefault="00E871CB">
            <w:pPr>
              <w:pStyle w:val="ConsPlusNormal"/>
              <w:jc w:val="center"/>
            </w:pPr>
            <w:r>
              <w:t>14018,4</w:t>
            </w:r>
          </w:p>
        </w:tc>
        <w:tc>
          <w:tcPr>
            <w:tcW w:w="916" w:type="dxa"/>
            <w:tcBorders>
              <w:top w:val="nil"/>
              <w:left w:val="nil"/>
              <w:bottom w:val="nil"/>
              <w:right w:val="nil"/>
            </w:tcBorders>
          </w:tcPr>
          <w:p w:rsidR="00E871CB" w:rsidRDefault="00E871CB">
            <w:pPr>
              <w:pStyle w:val="ConsPlusNormal"/>
              <w:jc w:val="center"/>
            </w:pPr>
            <w:r>
              <w:t>1173,9</w:t>
            </w:r>
          </w:p>
        </w:tc>
        <w:tc>
          <w:tcPr>
            <w:tcW w:w="919" w:type="dxa"/>
            <w:tcBorders>
              <w:top w:val="nil"/>
              <w:left w:val="nil"/>
              <w:bottom w:val="nil"/>
              <w:right w:val="nil"/>
            </w:tcBorders>
          </w:tcPr>
          <w:p w:rsidR="00E871CB" w:rsidRDefault="00E871CB">
            <w:pPr>
              <w:pStyle w:val="ConsPlusNormal"/>
              <w:jc w:val="center"/>
            </w:pPr>
            <w:r>
              <w:t>3464,7</w:t>
            </w:r>
          </w:p>
        </w:tc>
      </w:tr>
      <w:tr w:rsidR="00E871CB">
        <w:tblPrEx>
          <w:tblBorders>
            <w:insideH w:val="none" w:sz="0" w:space="0" w:color="auto"/>
            <w:insideV w:val="none" w:sz="0" w:space="0" w:color="auto"/>
          </w:tblBorders>
        </w:tblPrEx>
        <w:tc>
          <w:tcPr>
            <w:tcW w:w="2438" w:type="dxa"/>
            <w:vMerge w:val="restart"/>
            <w:tcBorders>
              <w:top w:val="nil"/>
              <w:left w:val="nil"/>
              <w:bottom w:val="nil"/>
              <w:right w:val="nil"/>
            </w:tcBorders>
          </w:tcPr>
          <w:p w:rsidR="00E871CB" w:rsidRDefault="00E871CB">
            <w:pPr>
              <w:pStyle w:val="ConsPlusNormal"/>
              <w:ind w:left="567"/>
            </w:pPr>
            <w:r>
              <w:t>реконструкция</w:t>
            </w:r>
          </w:p>
        </w:tc>
        <w:tc>
          <w:tcPr>
            <w:tcW w:w="1871" w:type="dxa"/>
            <w:tcBorders>
              <w:top w:val="nil"/>
              <w:left w:val="nil"/>
              <w:bottom w:val="nil"/>
              <w:right w:val="nil"/>
            </w:tcBorders>
          </w:tcPr>
          <w:p w:rsidR="00E871CB" w:rsidRDefault="00E871CB">
            <w:pPr>
              <w:pStyle w:val="ConsPlusNormal"/>
              <w:jc w:val="center"/>
            </w:pPr>
            <w:r>
              <w:t>км</w:t>
            </w:r>
          </w:p>
        </w:tc>
        <w:tc>
          <w:tcPr>
            <w:tcW w:w="907" w:type="dxa"/>
            <w:tcBorders>
              <w:top w:val="nil"/>
              <w:left w:val="nil"/>
              <w:bottom w:val="nil"/>
              <w:right w:val="nil"/>
            </w:tcBorders>
          </w:tcPr>
          <w:p w:rsidR="00E871CB" w:rsidRDefault="00E871CB">
            <w:pPr>
              <w:pStyle w:val="ConsPlusNormal"/>
              <w:jc w:val="center"/>
            </w:pPr>
            <w:r>
              <w:t>-</w:t>
            </w:r>
          </w:p>
        </w:tc>
        <w:tc>
          <w:tcPr>
            <w:tcW w:w="1020" w:type="dxa"/>
            <w:tcBorders>
              <w:top w:val="nil"/>
              <w:left w:val="nil"/>
              <w:bottom w:val="nil"/>
              <w:right w:val="nil"/>
            </w:tcBorders>
          </w:tcPr>
          <w:p w:rsidR="00E871CB" w:rsidRDefault="00E871CB">
            <w:pPr>
              <w:pStyle w:val="ConsPlusNormal"/>
              <w:jc w:val="center"/>
            </w:pPr>
            <w:r>
              <w:t>733,4</w:t>
            </w:r>
          </w:p>
        </w:tc>
        <w:tc>
          <w:tcPr>
            <w:tcW w:w="916" w:type="dxa"/>
            <w:tcBorders>
              <w:top w:val="nil"/>
              <w:left w:val="nil"/>
              <w:bottom w:val="nil"/>
              <w:right w:val="nil"/>
            </w:tcBorders>
          </w:tcPr>
          <w:p w:rsidR="00E871CB" w:rsidRDefault="00E871CB">
            <w:pPr>
              <w:pStyle w:val="ConsPlusNormal"/>
              <w:jc w:val="center"/>
            </w:pPr>
            <w:r>
              <w:t>81,9</w:t>
            </w:r>
          </w:p>
        </w:tc>
        <w:tc>
          <w:tcPr>
            <w:tcW w:w="916" w:type="dxa"/>
            <w:tcBorders>
              <w:top w:val="nil"/>
              <w:left w:val="nil"/>
              <w:bottom w:val="nil"/>
              <w:right w:val="nil"/>
            </w:tcBorders>
          </w:tcPr>
          <w:p w:rsidR="00E871CB" w:rsidRDefault="00E871CB">
            <w:pPr>
              <w:pStyle w:val="ConsPlusNormal"/>
              <w:jc w:val="center"/>
            </w:pPr>
            <w:r>
              <w:t>90,9</w:t>
            </w:r>
          </w:p>
        </w:tc>
        <w:tc>
          <w:tcPr>
            <w:tcW w:w="916" w:type="dxa"/>
            <w:tcBorders>
              <w:top w:val="nil"/>
              <w:left w:val="nil"/>
              <w:bottom w:val="nil"/>
              <w:right w:val="nil"/>
            </w:tcBorders>
          </w:tcPr>
          <w:p w:rsidR="00E871CB" w:rsidRDefault="00E871CB">
            <w:pPr>
              <w:pStyle w:val="ConsPlusNormal"/>
              <w:jc w:val="center"/>
            </w:pPr>
            <w:r>
              <w:t>77,6</w:t>
            </w:r>
          </w:p>
        </w:tc>
        <w:tc>
          <w:tcPr>
            <w:tcW w:w="916" w:type="dxa"/>
            <w:tcBorders>
              <w:top w:val="nil"/>
              <w:left w:val="nil"/>
              <w:bottom w:val="nil"/>
              <w:right w:val="nil"/>
            </w:tcBorders>
          </w:tcPr>
          <w:p w:rsidR="00E871CB" w:rsidRDefault="00E871CB">
            <w:pPr>
              <w:pStyle w:val="ConsPlusNormal"/>
              <w:jc w:val="center"/>
            </w:pPr>
            <w:r>
              <w:t>97,3</w:t>
            </w:r>
          </w:p>
        </w:tc>
        <w:tc>
          <w:tcPr>
            <w:tcW w:w="916" w:type="dxa"/>
            <w:tcBorders>
              <w:top w:val="nil"/>
              <w:left w:val="nil"/>
              <w:bottom w:val="nil"/>
              <w:right w:val="nil"/>
            </w:tcBorders>
          </w:tcPr>
          <w:p w:rsidR="00E871CB" w:rsidRDefault="00E871CB">
            <w:pPr>
              <w:pStyle w:val="ConsPlusNormal"/>
              <w:jc w:val="center"/>
            </w:pPr>
            <w:r>
              <w:t>6,7</w:t>
            </w:r>
          </w:p>
        </w:tc>
        <w:tc>
          <w:tcPr>
            <w:tcW w:w="916" w:type="dxa"/>
            <w:tcBorders>
              <w:top w:val="nil"/>
              <w:left w:val="nil"/>
              <w:bottom w:val="nil"/>
              <w:right w:val="nil"/>
            </w:tcBorders>
          </w:tcPr>
          <w:p w:rsidR="00E871CB" w:rsidRDefault="00E871CB">
            <w:pPr>
              <w:pStyle w:val="ConsPlusNormal"/>
              <w:jc w:val="center"/>
            </w:pPr>
            <w:r>
              <w:t>52,6</w:t>
            </w:r>
          </w:p>
        </w:tc>
        <w:tc>
          <w:tcPr>
            <w:tcW w:w="916" w:type="dxa"/>
            <w:tcBorders>
              <w:top w:val="nil"/>
              <w:left w:val="nil"/>
              <w:bottom w:val="nil"/>
              <w:right w:val="nil"/>
            </w:tcBorders>
          </w:tcPr>
          <w:p w:rsidR="00E871CB" w:rsidRDefault="00E871CB">
            <w:pPr>
              <w:pStyle w:val="ConsPlusNormal"/>
              <w:jc w:val="center"/>
            </w:pPr>
            <w:r>
              <w:t>49</w:t>
            </w:r>
          </w:p>
        </w:tc>
        <w:tc>
          <w:tcPr>
            <w:tcW w:w="916" w:type="dxa"/>
            <w:tcBorders>
              <w:top w:val="nil"/>
              <w:left w:val="nil"/>
              <w:bottom w:val="nil"/>
              <w:right w:val="nil"/>
            </w:tcBorders>
          </w:tcPr>
          <w:p w:rsidR="00E871CB" w:rsidRDefault="00E871CB">
            <w:pPr>
              <w:pStyle w:val="ConsPlusNormal"/>
              <w:jc w:val="center"/>
            </w:pPr>
            <w:r>
              <w:t>48,9</w:t>
            </w:r>
          </w:p>
        </w:tc>
        <w:tc>
          <w:tcPr>
            <w:tcW w:w="916" w:type="dxa"/>
            <w:tcBorders>
              <w:top w:val="nil"/>
              <w:left w:val="nil"/>
              <w:bottom w:val="nil"/>
              <w:right w:val="nil"/>
            </w:tcBorders>
          </w:tcPr>
          <w:p w:rsidR="00E871CB" w:rsidRDefault="00E871CB">
            <w:pPr>
              <w:pStyle w:val="ConsPlusNormal"/>
              <w:jc w:val="center"/>
            </w:pPr>
            <w:r>
              <w:t>55,5</w:t>
            </w:r>
          </w:p>
        </w:tc>
        <w:tc>
          <w:tcPr>
            <w:tcW w:w="916" w:type="dxa"/>
            <w:tcBorders>
              <w:top w:val="nil"/>
              <w:left w:val="nil"/>
              <w:bottom w:val="nil"/>
              <w:right w:val="nil"/>
            </w:tcBorders>
          </w:tcPr>
          <w:p w:rsidR="00E871CB" w:rsidRDefault="00E871CB">
            <w:pPr>
              <w:pStyle w:val="ConsPlusNormal"/>
              <w:jc w:val="center"/>
            </w:pPr>
            <w:r>
              <w:t>38,8</w:t>
            </w:r>
          </w:p>
        </w:tc>
        <w:tc>
          <w:tcPr>
            <w:tcW w:w="919" w:type="dxa"/>
            <w:tcBorders>
              <w:top w:val="nil"/>
              <w:left w:val="nil"/>
              <w:bottom w:val="nil"/>
              <w:right w:val="nil"/>
            </w:tcBorders>
          </w:tcPr>
          <w:p w:rsidR="00E871CB" w:rsidRDefault="00E871CB">
            <w:pPr>
              <w:pStyle w:val="ConsPlusNormal"/>
              <w:jc w:val="center"/>
            </w:pPr>
            <w:r>
              <w:t>134,2</w:t>
            </w:r>
          </w:p>
        </w:tc>
      </w:tr>
      <w:tr w:rsidR="00E871CB">
        <w:tblPrEx>
          <w:tblBorders>
            <w:insideH w:val="none" w:sz="0" w:space="0" w:color="auto"/>
            <w:insideV w:val="none" w:sz="0" w:space="0" w:color="auto"/>
          </w:tblBorders>
        </w:tblPrEx>
        <w:tc>
          <w:tcPr>
            <w:tcW w:w="2438" w:type="dxa"/>
            <w:vMerge/>
            <w:tcBorders>
              <w:top w:val="nil"/>
              <w:left w:val="nil"/>
              <w:bottom w:val="nil"/>
              <w:right w:val="nil"/>
            </w:tcBorders>
          </w:tcPr>
          <w:p w:rsidR="00E871CB" w:rsidRDefault="00E871CB"/>
        </w:tc>
        <w:tc>
          <w:tcPr>
            <w:tcW w:w="1871" w:type="dxa"/>
            <w:tcBorders>
              <w:top w:val="nil"/>
              <w:left w:val="nil"/>
              <w:bottom w:val="nil"/>
              <w:right w:val="nil"/>
            </w:tcBorders>
          </w:tcPr>
          <w:p w:rsidR="00E871CB" w:rsidRDefault="00E871CB">
            <w:pPr>
              <w:pStyle w:val="ConsPlusNormal"/>
              <w:jc w:val="center"/>
            </w:pPr>
            <w:r>
              <w:t>тыс. кв. м</w:t>
            </w:r>
          </w:p>
        </w:tc>
        <w:tc>
          <w:tcPr>
            <w:tcW w:w="907" w:type="dxa"/>
            <w:tcBorders>
              <w:top w:val="nil"/>
              <w:left w:val="nil"/>
              <w:bottom w:val="nil"/>
              <w:right w:val="nil"/>
            </w:tcBorders>
          </w:tcPr>
          <w:p w:rsidR="00E871CB" w:rsidRDefault="00E871CB">
            <w:pPr>
              <w:pStyle w:val="ConsPlusNormal"/>
              <w:jc w:val="center"/>
            </w:pPr>
            <w:r>
              <w:t>-</w:t>
            </w:r>
          </w:p>
        </w:tc>
        <w:tc>
          <w:tcPr>
            <w:tcW w:w="1020" w:type="dxa"/>
            <w:tcBorders>
              <w:top w:val="nil"/>
              <w:left w:val="nil"/>
              <w:bottom w:val="nil"/>
              <w:right w:val="nil"/>
            </w:tcBorders>
          </w:tcPr>
          <w:p w:rsidR="00E871CB" w:rsidRDefault="00E871CB">
            <w:pPr>
              <w:pStyle w:val="ConsPlusNormal"/>
              <w:jc w:val="center"/>
            </w:pPr>
            <w:r>
              <w:t>17884,7</w:t>
            </w:r>
          </w:p>
        </w:tc>
        <w:tc>
          <w:tcPr>
            <w:tcW w:w="916" w:type="dxa"/>
            <w:tcBorders>
              <w:top w:val="nil"/>
              <w:left w:val="nil"/>
              <w:bottom w:val="nil"/>
              <w:right w:val="nil"/>
            </w:tcBorders>
          </w:tcPr>
          <w:p w:rsidR="00E871CB" w:rsidRDefault="00E871CB">
            <w:pPr>
              <w:pStyle w:val="ConsPlusNormal"/>
              <w:jc w:val="center"/>
            </w:pPr>
            <w:r>
              <w:t>2351,1</w:t>
            </w:r>
          </w:p>
        </w:tc>
        <w:tc>
          <w:tcPr>
            <w:tcW w:w="916" w:type="dxa"/>
            <w:tcBorders>
              <w:top w:val="nil"/>
              <w:left w:val="nil"/>
              <w:bottom w:val="nil"/>
              <w:right w:val="nil"/>
            </w:tcBorders>
          </w:tcPr>
          <w:p w:rsidR="00E871CB" w:rsidRDefault="00E871CB">
            <w:pPr>
              <w:pStyle w:val="ConsPlusNormal"/>
              <w:jc w:val="center"/>
            </w:pPr>
            <w:r>
              <w:t>2035</w:t>
            </w:r>
          </w:p>
        </w:tc>
        <w:tc>
          <w:tcPr>
            <w:tcW w:w="916" w:type="dxa"/>
            <w:tcBorders>
              <w:top w:val="nil"/>
              <w:left w:val="nil"/>
              <w:bottom w:val="nil"/>
              <w:right w:val="nil"/>
            </w:tcBorders>
          </w:tcPr>
          <w:p w:rsidR="00E871CB" w:rsidRDefault="00E871CB">
            <w:pPr>
              <w:pStyle w:val="ConsPlusNormal"/>
              <w:jc w:val="center"/>
            </w:pPr>
            <w:r>
              <w:t>2200,4</w:t>
            </w:r>
          </w:p>
        </w:tc>
        <w:tc>
          <w:tcPr>
            <w:tcW w:w="916" w:type="dxa"/>
            <w:tcBorders>
              <w:top w:val="nil"/>
              <w:left w:val="nil"/>
              <w:bottom w:val="nil"/>
              <w:right w:val="nil"/>
            </w:tcBorders>
          </w:tcPr>
          <w:p w:rsidR="00E871CB" w:rsidRDefault="00E871CB">
            <w:pPr>
              <w:pStyle w:val="ConsPlusNormal"/>
              <w:jc w:val="center"/>
            </w:pPr>
            <w:r>
              <w:t>3287,6</w:t>
            </w:r>
          </w:p>
        </w:tc>
        <w:tc>
          <w:tcPr>
            <w:tcW w:w="916" w:type="dxa"/>
            <w:tcBorders>
              <w:top w:val="nil"/>
              <w:left w:val="nil"/>
              <w:bottom w:val="nil"/>
              <w:right w:val="nil"/>
            </w:tcBorders>
          </w:tcPr>
          <w:p w:rsidR="00E871CB" w:rsidRDefault="00E871CB">
            <w:pPr>
              <w:pStyle w:val="ConsPlusNormal"/>
              <w:jc w:val="center"/>
            </w:pPr>
            <w:r>
              <w:t>249,5</w:t>
            </w:r>
          </w:p>
        </w:tc>
        <w:tc>
          <w:tcPr>
            <w:tcW w:w="916" w:type="dxa"/>
            <w:tcBorders>
              <w:top w:val="nil"/>
              <w:left w:val="nil"/>
              <w:bottom w:val="nil"/>
              <w:right w:val="nil"/>
            </w:tcBorders>
          </w:tcPr>
          <w:p w:rsidR="00E871CB" w:rsidRDefault="00E871CB">
            <w:pPr>
              <w:pStyle w:val="ConsPlusNormal"/>
              <w:jc w:val="center"/>
            </w:pPr>
            <w:r>
              <w:t>1223,6</w:t>
            </w:r>
          </w:p>
        </w:tc>
        <w:tc>
          <w:tcPr>
            <w:tcW w:w="916" w:type="dxa"/>
            <w:tcBorders>
              <w:top w:val="nil"/>
              <w:left w:val="nil"/>
              <w:bottom w:val="nil"/>
              <w:right w:val="nil"/>
            </w:tcBorders>
          </w:tcPr>
          <w:p w:rsidR="00E871CB" w:rsidRDefault="00E871CB">
            <w:pPr>
              <w:pStyle w:val="ConsPlusNormal"/>
              <w:jc w:val="center"/>
            </w:pPr>
            <w:r>
              <w:t>1143</w:t>
            </w:r>
          </w:p>
        </w:tc>
        <w:tc>
          <w:tcPr>
            <w:tcW w:w="916" w:type="dxa"/>
            <w:tcBorders>
              <w:top w:val="nil"/>
              <w:left w:val="nil"/>
              <w:bottom w:val="nil"/>
              <w:right w:val="nil"/>
            </w:tcBorders>
          </w:tcPr>
          <w:p w:rsidR="00E871CB" w:rsidRDefault="00E871CB">
            <w:pPr>
              <w:pStyle w:val="ConsPlusNormal"/>
              <w:jc w:val="center"/>
            </w:pPr>
            <w:r>
              <w:t>927,9</w:t>
            </w:r>
          </w:p>
        </w:tc>
        <w:tc>
          <w:tcPr>
            <w:tcW w:w="916" w:type="dxa"/>
            <w:tcBorders>
              <w:top w:val="nil"/>
              <w:left w:val="nil"/>
              <w:bottom w:val="nil"/>
              <w:right w:val="nil"/>
            </w:tcBorders>
          </w:tcPr>
          <w:p w:rsidR="00E871CB" w:rsidRDefault="00E871CB">
            <w:pPr>
              <w:pStyle w:val="ConsPlusNormal"/>
              <w:jc w:val="center"/>
            </w:pPr>
            <w:r>
              <w:t>1048,7</w:t>
            </w:r>
          </w:p>
        </w:tc>
        <w:tc>
          <w:tcPr>
            <w:tcW w:w="916" w:type="dxa"/>
            <w:tcBorders>
              <w:top w:val="nil"/>
              <w:left w:val="nil"/>
              <w:bottom w:val="nil"/>
              <w:right w:val="nil"/>
            </w:tcBorders>
          </w:tcPr>
          <w:p w:rsidR="00E871CB" w:rsidRDefault="00E871CB">
            <w:pPr>
              <w:pStyle w:val="ConsPlusNormal"/>
              <w:jc w:val="center"/>
            </w:pPr>
            <w:r>
              <w:t>715,4</w:t>
            </w:r>
          </w:p>
        </w:tc>
        <w:tc>
          <w:tcPr>
            <w:tcW w:w="919" w:type="dxa"/>
            <w:tcBorders>
              <w:top w:val="nil"/>
              <w:left w:val="nil"/>
              <w:bottom w:val="nil"/>
              <w:right w:val="nil"/>
            </w:tcBorders>
          </w:tcPr>
          <w:p w:rsidR="00E871CB" w:rsidRDefault="00E871CB">
            <w:pPr>
              <w:pStyle w:val="ConsPlusNormal"/>
              <w:jc w:val="center"/>
            </w:pPr>
            <w:r>
              <w:t>2702,6</w:t>
            </w:r>
          </w:p>
        </w:tc>
      </w:tr>
      <w:tr w:rsidR="00E871CB">
        <w:tblPrEx>
          <w:tblBorders>
            <w:insideH w:val="none" w:sz="0" w:space="0" w:color="auto"/>
            <w:insideV w:val="none" w:sz="0" w:space="0" w:color="auto"/>
          </w:tblBorders>
        </w:tblPrEx>
        <w:tc>
          <w:tcPr>
            <w:tcW w:w="2438" w:type="dxa"/>
            <w:tcBorders>
              <w:top w:val="nil"/>
              <w:left w:val="nil"/>
              <w:bottom w:val="nil"/>
              <w:right w:val="nil"/>
            </w:tcBorders>
          </w:tcPr>
          <w:p w:rsidR="00E871CB" w:rsidRDefault="00E871CB">
            <w:pPr>
              <w:pStyle w:val="ConsPlusNormal"/>
              <w:ind w:left="283"/>
            </w:pPr>
            <w:r>
              <w:t xml:space="preserve">строительство и реконструкция бесплатных автомобильных дорог федерального значения, входящих в состав международных транспортных коридоров, в однополосном </w:t>
            </w:r>
            <w:r>
              <w:lastRenderedPageBreak/>
              <w:t>исчислении - всего</w:t>
            </w:r>
          </w:p>
        </w:tc>
        <w:tc>
          <w:tcPr>
            <w:tcW w:w="1871" w:type="dxa"/>
            <w:tcBorders>
              <w:top w:val="nil"/>
              <w:left w:val="nil"/>
              <w:bottom w:val="nil"/>
              <w:right w:val="nil"/>
            </w:tcBorders>
          </w:tcPr>
          <w:p w:rsidR="00E871CB" w:rsidRDefault="00E871CB">
            <w:pPr>
              <w:pStyle w:val="ConsPlusNormal"/>
              <w:jc w:val="center"/>
            </w:pPr>
            <w:r>
              <w:lastRenderedPageBreak/>
              <w:t>км</w:t>
            </w:r>
          </w:p>
        </w:tc>
        <w:tc>
          <w:tcPr>
            <w:tcW w:w="907" w:type="dxa"/>
            <w:tcBorders>
              <w:top w:val="nil"/>
              <w:left w:val="nil"/>
              <w:bottom w:val="nil"/>
              <w:right w:val="nil"/>
            </w:tcBorders>
          </w:tcPr>
          <w:p w:rsidR="00E871CB" w:rsidRDefault="00E871CB">
            <w:pPr>
              <w:pStyle w:val="ConsPlusNormal"/>
              <w:jc w:val="center"/>
            </w:pPr>
            <w:r>
              <w:t>-</w:t>
            </w:r>
          </w:p>
        </w:tc>
        <w:tc>
          <w:tcPr>
            <w:tcW w:w="1020" w:type="dxa"/>
            <w:tcBorders>
              <w:top w:val="nil"/>
              <w:left w:val="nil"/>
              <w:bottom w:val="nil"/>
              <w:right w:val="nil"/>
            </w:tcBorders>
          </w:tcPr>
          <w:p w:rsidR="00E871CB" w:rsidRDefault="00E871CB">
            <w:pPr>
              <w:pStyle w:val="ConsPlusNormal"/>
              <w:jc w:val="center"/>
            </w:pPr>
            <w:r>
              <w:t>17499,1</w:t>
            </w:r>
          </w:p>
        </w:tc>
        <w:tc>
          <w:tcPr>
            <w:tcW w:w="916" w:type="dxa"/>
            <w:tcBorders>
              <w:top w:val="nil"/>
              <w:left w:val="nil"/>
              <w:bottom w:val="nil"/>
              <w:right w:val="nil"/>
            </w:tcBorders>
          </w:tcPr>
          <w:p w:rsidR="00E871CB" w:rsidRDefault="00E871CB">
            <w:pPr>
              <w:pStyle w:val="ConsPlusNormal"/>
              <w:jc w:val="center"/>
            </w:pPr>
            <w:r>
              <w:t>946</w:t>
            </w:r>
          </w:p>
        </w:tc>
        <w:tc>
          <w:tcPr>
            <w:tcW w:w="916" w:type="dxa"/>
            <w:tcBorders>
              <w:top w:val="nil"/>
              <w:left w:val="nil"/>
              <w:bottom w:val="nil"/>
              <w:right w:val="nil"/>
            </w:tcBorders>
          </w:tcPr>
          <w:p w:rsidR="00E871CB" w:rsidRDefault="00E871CB">
            <w:pPr>
              <w:pStyle w:val="ConsPlusNormal"/>
              <w:jc w:val="center"/>
            </w:pPr>
            <w:r>
              <w:t>900</w:t>
            </w:r>
          </w:p>
        </w:tc>
        <w:tc>
          <w:tcPr>
            <w:tcW w:w="916" w:type="dxa"/>
            <w:tcBorders>
              <w:top w:val="nil"/>
              <w:left w:val="nil"/>
              <w:bottom w:val="nil"/>
              <w:right w:val="nil"/>
            </w:tcBorders>
          </w:tcPr>
          <w:p w:rsidR="00E871CB" w:rsidRDefault="00E871CB">
            <w:pPr>
              <w:pStyle w:val="ConsPlusNormal"/>
              <w:jc w:val="center"/>
            </w:pPr>
            <w:r>
              <w:t>1020</w:t>
            </w:r>
          </w:p>
        </w:tc>
        <w:tc>
          <w:tcPr>
            <w:tcW w:w="916" w:type="dxa"/>
            <w:tcBorders>
              <w:top w:val="nil"/>
              <w:left w:val="nil"/>
              <w:bottom w:val="nil"/>
              <w:right w:val="nil"/>
            </w:tcBorders>
          </w:tcPr>
          <w:p w:rsidR="00E871CB" w:rsidRDefault="00E871CB">
            <w:pPr>
              <w:pStyle w:val="ConsPlusNormal"/>
              <w:jc w:val="center"/>
            </w:pPr>
            <w:r>
              <w:t>1043,3</w:t>
            </w:r>
          </w:p>
        </w:tc>
        <w:tc>
          <w:tcPr>
            <w:tcW w:w="916" w:type="dxa"/>
            <w:tcBorders>
              <w:top w:val="nil"/>
              <w:left w:val="nil"/>
              <w:bottom w:val="nil"/>
              <w:right w:val="nil"/>
            </w:tcBorders>
          </w:tcPr>
          <w:p w:rsidR="00E871CB" w:rsidRDefault="00E871CB">
            <w:pPr>
              <w:pStyle w:val="ConsPlusNormal"/>
              <w:jc w:val="center"/>
            </w:pPr>
            <w:r>
              <w:t>1659,1</w:t>
            </w:r>
          </w:p>
        </w:tc>
        <w:tc>
          <w:tcPr>
            <w:tcW w:w="916" w:type="dxa"/>
            <w:tcBorders>
              <w:top w:val="nil"/>
              <w:left w:val="nil"/>
              <w:bottom w:val="nil"/>
              <w:right w:val="nil"/>
            </w:tcBorders>
          </w:tcPr>
          <w:p w:rsidR="00E871CB" w:rsidRDefault="00E871CB">
            <w:pPr>
              <w:pStyle w:val="ConsPlusNormal"/>
              <w:jc w:val="center"/>
            </w:pPr>
            <w:r>
              <w:t>1337,2</w:t>
            </w:r>
          </w:p>
        </w:tc>
        <w:tc>
          <w:tcPr>
            <w:tcW w:w="916" w:type="dxa"/>
            <w:tcBorders>
              <w:top w:val="nil"/>
              <w:left w:val="nil"/>
              <w:bottom w:val="nil"/>
              <w:right w:val="nil"/>
            </w:tcBorders>
          </w:tcPr>
          <w:p w:rsidR="00E871CB" w:rsidRDefault="00E871CB">
            <w:pPr>
              <w:pStyle w:val="ConsPlusNormal"/>
              <w:jc w:val="center"/>
            </w:pPr>
            <w:r>
              <w:t>739,9</w:t>
            </w:r>
          </w:p>
        </w:tc>
        <w:tc>
          <w:tcPr>
            <w:tcW w:w="916" w:type="dxa"/>
            <w:tcBorders>
              <w:top w:val="nil"/>
              <w:left w:val="nil"/>
              <w:bottom w:val="nil"/>
              <w:right w:val="nil"/>
            </w:tcBorders>
          </w:tcPr>
          <w:p w:rsidR="00E871CB" w:rsidRDefault="00E871CB">
            <w:pPr>
              <w:pStyle w:val="ConsPlusNormal"/>
              <w:jc w:val="center"/>
            </w:pPr>
            <w:r>
              <w:t>1246,6</w:t>
            </w:r>
          </w:p>
        </w:tc>
        <w:tc>
          <w:tcPr>
            <w:tcW w:w="916" w:type="dxa"/>
            <w:tcBorders>
              <w:top w:val="nil"/>
              <w:left w:val="nil"/>
              <w:bottom w:val="nil"/>
              <w:right w:val="nil"/>
            </w:tcBorders>
          </w:tcPr>
          <w:p w:rsidR="00E871CB" w:rsidRDefault="00E871CB">
            <w:pPr>
              <w:pStyle w:val="ConsPlusNormal"/>
              <w:jc w:val="center"/>
            </w:pPr>
            <w:r>
              <w:t>1249,6</w:t>
            </w:r>
          </w:p>
        </w:tc>
        <w:tc>
          <w:tcPr>
            <w:tcW w:w="916" w:type="dxa"/>
            <w:tcBorders>
              <w:top w:val="nil"/>
              <w:left w:val="nil"/>
              <w:bottom w:val="nil"/>
              <w:right w:val="nil"/>
            </w:tcBorders>
          </w:tcPr>
          <w:p w:rsidR="00E871CB" w:rsidRDefault="00E871CB">
            <w:pPr>
              <w:pStyle w:val="ConsPlusNormal"/>
              <w:jc w:val="center"/>
            </w:pPr>
            <w:r>
              <w:t>1215,9</w:t>
            </w:r>
          </w:p>
        </w:tc>
        <w:tc>
          <w:tcPr>
            <w:tcW w:w="919" w:type="dxa"/>
            <w:tcBorders>
              <w:top w:val="nil"/>
              <w:left w:val="nil"/>
              <w:bottom w:val="nil"/>
              <w:right w:val="nil"/>
            </w:tcBorders>
          </w:tcPr>
          <w:p w:rsidR="00E871CB" w:rsidRDefault="00E871CB">
            <w:pPr>
              <w:pStyle w:val="ConsPlusNormal"/>
              <w:jc w:val="center"/>
            </w:pPr>
            <w:r>
              <w:t>6141,5</w:t>
            </w:r>
          </w:p>
        </w:tc>
      </w:tr>
      <w:tr w:rsidR="00E871CB">
        <w:tblPrEx>
          <w:tblBorders>
            <w:insideH w:val="none" w:sz="0" w:space="0" w:color="auto"/>
            <w:insideV w:val="none" w:sz="0" w:space="0" w:color="auto"/>
          </w:tblBorders>
        </w:tblPrEx>
        <w:tc>
          <w:tcPr>
            <w:tcW w:w="2438" w:type="dxa"/>
            <w:tcBorders>
              <w:top w:val="nil"/>
              <w:left w:val="nil"/>
              <w:bottom w:val="nil"/>
              <w:right w:val="nil"/>
            </w:tcBorders>
          </w:tcPr>
          <w:p w:rsidR="00E871CB" w:rsidRDefault="00E871CB">
            <w:pPr>
              <w:pStyle w:val="ConsPlusNormal"/>
              <w:ind w:left="567"/>
            </w:pPr>
            <w:r>
              <w:lastRenderedPageBreak/>
              <w:t>из них:</w:t>
            </w:r>
          </w:p>
        </w:tc>
        <w:tc>
          <w:tcPr>
            <w:tcW w:w="1871" w:type="dxa"/>
            <w:tcBorders>
              <w:top w:val="nil"/>
              <w:left w:val="nil"/>
              <w:bottom w:val="nil"/>
              <w:right w:val="nil"/>
            </w:tcBorders>
          </w:tcPr>
          <w:p w:rsidR="00E871CB" w:rsidRDefault="00E871CB">
            <w:pPr>
              <w:pStyle w:val="ConsPlusNormal"/>
            </w:pPr>
          </w:p>
        </w:tc>
        <w:tc>
          <w:tcPr>
            <w:tcW w:w="907" w:type="dxa"/>
            <w:tcBorders>
              <w:top w:val="nil"/>
              <w:left w:val="nil"/>
              <w:bottom w:val="nil"/>
              <w:right w:val="nil"/>
            </w:tcBorders>
          </w:tcPr>
          <w:p w:rsidR="00E871CB" w:rsidRDefault="00E871CB">
            <w:pPr>
              <w:pStyle w:val="ConsPlusNormal"/>
            </w:pPr>
          </w:p>
        </w:tc>
        <w:tc>
          <w:tcPr>
            <w:tcW w:w="1020"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9"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438" w:type="dxa"/>
            <w:tcBorders>
              <w:top w:val="nil"/>
              <w:left w:val="nil"/>
              <w:bottom w:val="nil"/>
              <w:right w:val="nil"/>
            </w:tcBorders>
          </w:tcPr>
          <w:p w:rsidR="00E871CB" w:rsidRDefault="00E871CB">
            <w:pPr>
              <w:pStyle w:val="ConsPlusNormal"/>
              <w:ind w:left="567"/>
            </w:pPr>
            <w:r>
              <w:t>строительство</w:t>
            </w:r>
          </w:p>
        </w:tc>
        <w:tc>
          <w:tcPr>
            <w:tcW w:w="1871" w:type="dxa"/>
            <w:tcBorders>
              <w:top w:val="nil"/>
              <w:left w:val="nil"/>
              <w:bottom w:val="nil"/>
              <w:right w:val="nil"/>
            </w:tcBorders>
          </w:tcPr>
          <w:p w:rsidR="00E871CB" w:rsidRDefault="00E871CB">
            <w:pPr>
              <w:pStyle w:val="ConsPlusNormal"/>
              <w:jc w:val="center"/>
            </w:pPr>
            <w:r>
              <w:t>км</w:t>
            </w:r>
          </w:p>
        </w:tc>
        <w:tc>
          <w:tcPr>
            <w:tcW w:w="907" w:type="dxa"/>
            <w:tcBorders>
              <w:top w:val="nil"/>
              <w:left w:val="nil"/>
              <w:bottom w:val="nil"/>
              <w:right w:val="nil"/>
            </w:tcBorders>
          </w:tcPr>
          <w:p w:rsidR="00E871CB" w:rsidRDefault="00E871CB">
            <w:pPr>
              <w:pStyle w:val="ConsPlusNormal"/>
              <w:jc w:val="center"/>
            </w:pPr>
            <w:r>
              <w:t>-</w:t>
            </w:r>
          </w:p>
        </w:tc>
        <w:tc>
          <w:tcPr>
            <w:tcW w:w="1020" w:type="dxa"/>
            <w:tcBorders>
              <w:top w:val="nil"/>
              <w:left w:val="nil"/>
              <w:bottom w:val="nil"/>
              <w:right w:val="nil"/>
            </w:tcBorders>
          </w:tcPr>
          <w:p w:rsidR="00E871CB" w:rsidRDefault="00E871CB">
            <w:pPr>
              <w:pStyle w:val="ConsPlusNormal"/>
              <w:jc w:val="center"/>
            </w:pPr>
            <w:r>
              <w:t>4831,5</w:t>
            </w:r>
          </w:p>
        </w:tc>
        <w:tc>
          <w:tcPr>
            <w:tcW w:w="916" w:type="dxa"/>
            <w:tcBorders>
              <w:top w:val="nil"/>
              <w:left w:val="nil"/>
              <w:bottom w:val="nil"/>
              <w:right w:val="nil"/>
            </w:tcBorders>
          </w:tcPr>
          <w:p w:rsidR="00E871CB" w:rsidRDefault="00E871CB">
            <w:pPr>
              <w:pStyle w:val="ConsPlusNormal"/>
              <w:jc w:val="center"/>
            </w:pPr>
            <w:r>
              <w:t>432</w:t>
            </w:r>
          </w:p>
        </w:tc>
        <w:tc>
          <w:tcPr>
            <w:tcW w:w="916" w:type="dxa"/>
            <w:tcBorders>
              <w:top w:val="nil"/>
              <w:left w:val="nil"/>
              <w:bottom w:val="nil"/>
              <w:right w:val="nil"/>
            </w:tcBorders>
          </w:tcPr>
          <w:p w:rsidR="00E871CB" w:rsidRDefault="00E871CB">
            <w:pPr>
              <w:pStyle w:val="ConsPlusNormal"/>
              <w:jc w:val="center"/>
            </w:pPr>
            <w:r>
              <w:t>303</w:t>
            </w:r>
          </w:p>
        </w:tc>
        <w:tc>
          <w:tcPr>
            <w:tcW w:w="916" w:type="dxa"/>
            <w:tcBorders>
              <w:top w:val="nil"/>
              <w:left w:val="nil"/>
              <w:bottom w:val="nil"/>
              <w:right w:val="nil"/>
            </w:tcBorders>
          </w:tcPr>
          <w:p w:rsidR="00E871CB" w:rsidRDefault="00E871CB">
            <w:pPr>
              <w:pStyle w:val="ConsPlusNormal"/>
              <w:jc w:val="center"/>
            </w:pPr>
            <w:r>
              <w:t>520</w:t>
            </w:r>
          </w:p>
        </w:tc>
        <w:tc>
          <w:tcPr>
            <w:tcW w:w="916" w:type="dxa"/>
            <w:tcBorders>
              <w:top w:val="nil"/>
              <w:left w:val="nil"/>
              <w:bottom w:val="nil"/>
              <w:right w:val="nil"/>
            </w:tcBorders>
          </w:tcPr>
          <w:p w:rsidR="00E871CB" w:rsidRDefault="00E871CB">
            <w:pPr>
              <w:pStyle w:val="ConsPlusNormal"/>
              <w:jc w:val="center"/>
            </w:pPr>
            <w:r>
              <w:t>342,2</w:t>
            </w:r>
          </w:p>
        </w:tc>
        <w:tc>
          <w:tcPr>
            <w:tcW w:w="916" w:type="dxa"/>
            <w:tcBorders>
              <w:top w:val="nil"/>
              <w:left w:val="nil"/>
              <w:bottom w:val="nil"/>
              <w:right w:val="nil"/>
            </w:tcBorders>
          </w:tcPr>
          <w:p w:rsidR="00E871CB" w:rsidRDefault="00E871CB">
            <w:pPr>
              <w:pStyle w:val="ConsPlusNormal"/>
              <w:jc w:val="center"/>
            </w:pPr>
            <w:r>
              <w:t>491,3</w:t>
            </w:r>
          </w:p>
        </w:tc>
        <w:tc>
          <w:tcPr>
            <w:tcW w:w="916" w:type="dxa"/>
            <w:tcBorders>
              <w:top w:val="nil"/>
              <w:left w:val="nil"/>
              <w:bottom w:val="nil"/>
              <w:right w:val="nil"/>
            </w:tcBorders>
          </w:tcPr>
          <w:p w:rsidR="00E871CB" w:rsidRDefault="00E871CB">
            <w:pPr>
              <w:pStyle w:val="ConsPlusNormal"/>
              <w:jc w:val="center"/>
            </w:pPr>
            <w:r>
              <w:t>356,1</w:t>
            </w:r>
          </w:p>
        </w:tc>
        <w:tc>
          <w:tcPr>
            <w:tcW w:w="916" w:type="dxa"/>
            <w:tcBorders>
              <w:top w:val="nil"/>
              <w:left w:val="nil"/>
              <w:bottom w:val="nil"/>
              <w:right w:val="nil"/>
            </w:tcBorders>
          </w:tcPr>
          <w:p w:rsidR="00E871CB" w:rsidRDefault="00E871CB">
            <w:pPr>
              <w:pStyle w:val="ConsPlusNormal"/>
              <w:jc w:val="center"/>
            </w:pPr>
            <w:r>
              <w:t>72,9</w:t>
            </w:r>
          </w:p>
        </w:tc>
        <w:tc>
          <w:tcPr>
            <w:tcW w:w="916" w:type="dxa"/>
            <w:tcBorders>
              <w:top w:val="nil"/>
              <w:left w:val="nil"/>
              <w:bottom w:val="nil"/>
              <w:right w:val="nil"/>
            </w:tcBorders>
          </w:tcPr>
          <w:p w:rsidR="00E871CB" w:rsidRDefault="00E871CB">
            <w:pPr>
              <w:pStyle w:val="ConsPlusNormal"/>
              <w:jc w:val="center"/>
            </w:pPr>
            <w:r>
              <w:t>108,2</w:t>
            </w:r>
          </w:p>
        </w:tc>
        <w:tc>
          <w:tcPr>
            <w:tcW w:w="916" w:type="dxa"/>
            <w:tcBorders>
              <w:top w:val="nil"/>
              <w:left w:val="nil"/>
              <w:bottom w:val="nil"/>
              <w:right w:val="nil"/>
            </w:tcBorders>
          </w:tcPr>
          <w:p w:rsidR="00E871CB" w:rsidRDefault="00E871CB">
            <w:pPr>
              <w:pStyle w:val="ConsPlusNormal"/>
              <w:jc w:val="center"/>
            </w:pPr>
            <w:r>
              <w:t>49,7</w:t>
            </w:r>
          </w:p>
        </w:tc>
        <w:tc>
          <w:tcPr>
            <w:tcW w:w="916" w:type="dxa"/>
            <w:tcBorders>
              <w:top w:val="nil"/>
              <w:left w:val="nil"/>
              <w:bottom w:val="nil"/>
              <w:right w:val="nil"/>
            </w:tcBorders>
          </w:tcPr>
          <w:p w:rsidR="00E871CB" w:rsidRDefault="00E871CB">
            <w:pPr>
              <w:pStyle w:val="ConsPlusNormal"/>
              <w:jc w:val="center"/>
            </w:pPr>
            <w:r>
              <w:t>368</w:t>
            </w:r>
          </w:p>
        </w:tc>
        <w:tc>
          <w:tcPr>
            <w:tcW w:w="919" w:type="dxa"/>
            <w:tcBorders>
              <w:top w:val="nil"/>
              <w:left w:val="nil"/>
              <w:bottom w:val="nil"/>
              <w:right w:val="nil"/>
            </w:tcBorders>
          </w:tcPr>
          <w:p w:rsidR="00E871CB" w:rsidRDefault="00E871CB">
            <w:pPr>
              <w:pStyle w:val="ConsPlusNormal"/>
              <w:jc w:val="center"/>
            </w:pPr>
            <w:r>
              <w:t>1788,1</w:t>
            </w:r>
          </w:p>
        </w:tc>
      </w:tr>
      <w:tr w:rsidR="00E871CB">
        <w:tblPrEx>
          <w:tblBorders>
            <w:insideH w:val="none" w:sz="0" w:space="0" w:color="auto"/>
            <w:insideV w:val="none" w:sz="0" w:space="0" w:color="auto"/>
          </w:tblBorders>
        </w:tblPrEx>
        <w:tc>
          <w:tcPr>
            <w:tcW w:w="2438" w:type="dxa"/>
            <w:tcBorders>
              <w:top w:val="nil"/>
              <w:left w:val="nil"/>
              <w:bottom w:val="nil"/>
              <w:right w:val="nil"/>
            </w:tcBorders>
          </w:tcPr>
          <w:p w:rsidR="00E871CB" w:rsidRDefault="00E871CB">
            <w:pPr>
              <w:pStyle w:val="ConsPlusNormal"/>
              <w:ind w:left="567"/>
            </w:pPr>
            <w:r>
              <w:t>реконструкция</w:t>
            </w:r>
          </w:p>
        </w:tc>
        <w:tc>
          <w:tcPr>
            <w:tcW w:w="1871" w:type="dxa"/>
            <w:tcBorders>
              <w:top w:val="nil"/>
              <w:left w:val="nil"/>
              <w:bottom w:val="nil"/>
              <w:right w:val="nil"/>
            </w:tcBorders>
          </w:tcPr>
          <w:p w:rsidR="00E871CB" w:rsidRDefault="00E871CB">
            <w:pPr>
              <w:pStyle w:val="ConsPlusNormal"/>
              <w:jc w:val="center"/>
            </w:pPr>
            <w:r>
              <w:t>-"-</w:t>
            </w:r>
          </w:p>
        </w:tc>
        <w:tc>
          <w:tcPr>
            <w:tcW w:w="907" w:type="dxa"/>
            <w:tcBorders>
              <w:top w:val="nil"/>
              <w:left w:val="nil"/>
              <w:bottom w:val="nil"/>
              <w:right w:val="nil"/>
            </w:tcBorders>
          </w:tcPr>
          <w:p w:rsidR="00E871CB" w:rsidRDefault="00E871CB">
            <w:pPr>
              <w:pStyle w:val="ConsPlusNormal"/>
              <w:jc w:val="center"/>
            </w:pPr>
            <w:r>
              <w:t>-</w:t>
            </w:r>
          </w:p>
        </w:tc>
        <w:tc>
          <w:tcPr>
            <w:tcW w:w="1020" w:type="dxa"/>
            <w:tcBorders>
              <w:top w:val="nil"/>
              <w:left w:val="nil"/>
              <w:bottom w:val="nil"/>
              <w:right w:val="nil"/>
            </w:tcBorders>
          </w:tcPr>
          <w:p w:rsidR="00E871CB" w:rsidRDefault="00E871CB">
            <w:pPr>
              <w:pStyle w:val="ConsPlusNormal"/>
              <w:jc w:val="center"/>
            </w:pPr>
            <w:r>
              <w:t>12667,6</w:t>
            </w:r>
          </w:p>
        </w:tc>
        <w:tc>
          <w:tcPr>
            <w:tcW w:w="916" w:type="dxa"/>
            <w:tcBorders>
              <w:top w:val="nil"/>
              <w:left w:val="nil"/>
              <w:bottom w:val="nil"/>
              <w:right w:val="nil"/>
            </w:tcBorders>
          </w:tcPr>
          <w:p w:rsidR="00E871CB" w:rsidRDefault="00E871CB">
            <w:pPr>
              <w:pStyle w:val="ConsPlusNormal"/>
              <w:jc w:val="center"/>
            </w:pPr>
            <w:r>
              <w:t>514</w:t>
            </w:r>
          </w:p>
        </w:tc>
        <w:tc>
          <w:tcPr>
            <w:tcW w:w="916" w:type="dxa"/>
            <w:tcBorders>
              <w:top w:val="nil"/>
              <w:left w:val="nil"/>
              <w:bottom w:val="nil"/>
              <w:right w:val="nil"/>
            </w:tcBorders>
          </w:tcPr>
          <w:p w:rsidR="00E871CB" w:rsidRDefault="00E871CB">
            <w:pPr>
              <w:pStyle w:val="ConsPlusNormal"/>
              <w:jc w:val="center"/>
            </w:pPr>
            <w:r>
              <w:t>597</w:t>
            </w:r>
          </w:p>
        </w:tc>
        <w:tc>
          <w:tcPr>
            <w:tcW w:w="916" w:type="dxa"/>
            <w:tcBorders>
              <w:top w:val="nil"/>
              <w:left w:val="nil"/>
              <w:bottom w:val="nil"/>
              <w:right w:val="nil"/>
            </w:tcBorders>
          </w:tcPr>
          <w:p w:rsidR="00E871CB" w:rsidRDefault="00E871CB">
            <w:pPr>
              <w:pStyle w:val="ConsPlusNormal"/>
              <w:jc w:val="center"/>
            </w:pPr>
            <w:r>
              <w:t>500</w:t>
            </w:r>
          </w:p>
        </w:tc>
        <w:tc>
          <w:tcPr>
            <w:tcW w:w="916" w:type="dxa"/>
            <w:tcBorders>
              <w:top w:val="nil"/>
              <w:left w:val="nil"/>
              <w:bottom w:val="nil"/>
              <w:right w:val="nil"/>
            </w:tcBorders>
          </w:tcPr>
          <w:p w:rsidR="00E871CB" w:rsidRDefault="00E871CB">
            <w:pPr>
              <w:pStyle w:val="ConsPlusNormal"/>
              <w:jc w:val="center"/>
            </w:pPr>
            <w:r>
              <w:t>701,1</w:t>
            </w:r>
          </w:p>
        </w:tc>
        <w:tc>
          <w:tcPr>
            <w:tcW w:w="916" w:type="dxa"/>
            <w:tcBorders>
              <w:top w:val="nil"/>
              <w:left w:val="nil"/>
              <w:bottom w:val="nil"/>
              <w:right w:val="nil"/>
            </w:tcBorders>
          </w:tcPr>
          <w:p w:rsidR="00E871CB" w:rsidRDefault="00E871CB">
            <w:pPr>
              <w:pStyle w:val="ConsPlusNormal"/>
              <w:jc w:val="center"/>
            </w:pPr>
            <w:r>
              <w:t>1167,8</w:t>
            </w:r>
          </w:p>
        </w:tc>
        <w:tc>
          <w:tcPr>
            <w:tcW w:w="916" w:type="dxa"/>
            <w:tcBorders>
              <w:top w:val="nil"/>
              <w:left w:val="nil"/>
              <w:bottom w:val="nil"/>
              <w:right w:val="nil"/>
            </w:tcBorders>
          </w:tcPr>
          <w:p w:rsidR="00E871CB" w:rsidRDefault="00E871CB">
            <w:pPr>
              <w:pStyle w:val="ConsPlusNormal"/>
              <w:jc w:val="center"/>
            </w:pPr>
            <w:r>
              <w:t>981,1</w:t>
            </w:r>
          </w:p>
        </w:tc>
        <w:tc>
          <w:tcPr>
            <w:tcW w:w="916" w:type="dxa"/>
            <w:tcBorders>
              <w:top w:val="nil"/>
              <w:left w:val="nil"/>
              <w:bottom w:val="nil"/>
              <w:right w:val="nil"/>
            </w:tcBorders>
          </w:tcPr>
          <w:p w:rsidR="00E871CB" w:rsidRDefault="00E871CB">
            <w:pPr>
              <w:pStyle w:val="ConsPlusNormal"/>
              <w:jc w:val="center"/>
            </w:pPr>
            <w:r>
              <w:t>667</w:t>
            </w:r>
          </w:p>
        </w:tc>
        <w:tc>
          <w:tcPr>
            <w:tcW w:w="916" w:type="dxa"/>
            <w:tcBorders>
              <w:top w:val="nil"/>
              <w:left w:val="nil"/>
              <w:bottom w:val="nil"/>
              <w:right w:val="nil"/>
            </w:tcBorders>
          </w:tcPr>
          <w:p w:rsidR="00E871CB" w:rsidRDefault="00E871CB">
            <w:pPr>
              <w:pStyle w:val="ConsPlusNormal"/>
              <w:jc w:val="center"/>
            </w:pPr>
            <w:r>
              <w:t>1138,4</w:t>
            </w:r>
          </w:p>
        </w:tc>
        <w:tc>
          <w:tcPr>
            <w:tcW w:w="916" w:type="dxa"/>
            <w:tcBorders>
              <w:top w:val="nil"/>
              <w:left w:val="nil"/>
              <w:bottom w:val="nil"/>
              <w:right w:val="nil"/>
            </w:tcBorders>
          </w:tcPr>
          <w:p w:rsidR="00E871CB" w:rsidRDefault="00E871CB">
            <w:pPr>
              <w:pStyle w:val="ConsPlusNormal"/>
              <w:jc w:val="center"/>
            </w:pPr>
            <w:r>
              <w:t>1199,9</w:t>
            </w:r>
          </w:p>
        </w:tc>
        <w:tc>
          <w:tcPr>
            <w:tcW w:w="916" w:type="dxa"/>
            <w:tcBorders>
              <w:top w:val="nil"/>
              <w:left w:val="nil"/>
              <w:bottom w:val="nil"/>
              <w:right w:val="nil"/>
            </w:tcBorders>
          </w:tcPr>
          <w:p w:rsidR="00E871CB" w:rsidRDefault="00E871CB">
            <w:pPr>
              <w:pStyle w:val="ConsPlusNormal"/>
              <w:jc w:val="center"/>
            </w:pPr>
            <w:r>
              <w:t>847,9</w:t>
            </w:r>
          </w:p>
        </w:tc>
        <w:tc>
          <w:tcPr>
            <w:tcW w:w="919" w:type="dxa"/>
            <w:tcBorders>
              <w:top w:val="nil"/>
              <w:left w:val="nil"/>
              <w:bottom w:val="nil"/>
              <w:right w:val="nil"/>
            </w:tcBorders>
          </w:tcPr>
          <w:p w:rsidR="00E871CB" w:rsidRDefault="00E871CB">
            <w:pPr>
              <w:pStyle w:val="ConsPlusNormal"/>
              <w:jc w:val="center"/>
            </w:pPr>
            <w:r>
              <w:t>4353,4</w:t>
            </w:r>
          </w:p>
        </w:tc>
      </w:tr>
      <w:tr w:rsidR="00E871CB">
        <w:tblPrEx>
          <w:tblBorders>
            <w:insideH w:val="none" w:sz="0" w:space="0" w:color="auto"/>
            <w:insideV w:val="none" w:sz="0" w:space="0" w:color="auto"/>
          </w:tblBorders>
        </w:tblPrEx>
        <w:tc>
          <w:tcPr>
            <w:tcW w:w="2438" w:type="dxa"/>
            <w:tcBorders>
              <w:top w:val="nil"/>
              <w:left w:val="nil"/>
              <w:bottom w:val="nil"/>
              <w:right w:val="nil"/>
            </w:tcBorders>
          </w:tcPr>
          <w:p w:rsidR="00E871CB" w:rsidRDefault="00E871CB">
            <w:pPr>
              <w:pStyle w:val="ConsPlusNormal"/>
              <w:ind w:left="283"/>
            </w:pPr>
            <w:r>
              <w:t>строительство и реконструкция автомобильных дорог федерального значения, не входящих в состав международных транспортных коридоров, в однополосном исчислении - всего</w:t>
            </w:r>
          </w:p>
        </w:tc>
        <w:tc>
          <w:tcPr>
            <w:tcW w:w="1871" w:type="dxa"/>
            <w:tcBorders>
              <w:top w:val="nil"/>
              <w:left w:val="nil"/>
              <w:bottom w:val="nil"/>
              <w:right w:val="nil"/>
            </w:tcBorders>
          </w:tcPr>
          <w:p w:rsidR="00E871CB" w:rsidRDefault="00E871CB">
            <w:pPr>
              <w:pStyle w:val="ConsPlusNormal"/>
              <w:jc w:val="center"/>
            </w:pPr>
            <w:r>
              <w:t>-"-</w:t>
            </w:r>
          </w:p>
        </w:tc>
        <w:tc>
          <w:tcPr>
            <w:tcW w:w="907" w:type="dxa"/>
            <w:tcBorders>
              <w:top w:val="nil"/>
              <w:left w:val="nil"/>
              <w:bottom w:val="nil"/>
              <w:right w:val="nil"/>
            </w:tcBorders>
          </w:tcPr>
          <w:p w:rsidR="00E871CB" w:rsidRDefault="00E871CB">
            <w:pPr>
              <w:pStyle w:val="ConsPlusNormal"/>
              <w:jc w:val="center"/>
            </w:pPr>
            <w:r>
              <w:t>-</w:t>
            </w:r>
          </w:p>
        </w:tc>
        <w:tc>
          <w:tcPr>
            <w:tcW w:w="1020" w:type="dxa"/>
            <w:tcBorders>
              <w:top w:val="nil"/>
              <w:left w:val="nil"/>
              <w:bottom w:val="nil"/>
              <w:right w:val="nil"/>
            </w:tcBorders>
          </w:tcPr>
          <w:p w:rsidR="00E871CB" w:rsidRDefault="00E871CB">
            <w:pPr>
              <w:pStyle w:val="ConsPlusNormal"/>
              <w:jc w:val="center"/>
            </w:pPr>
            <w:r>
              <w:t>8905,1</w:t>
            </w:r>
          </w:p>
        </w:tc>
        <w:tc>
          <w:tcPr>
            <w:tcW w:w="916" w:type="dxa"/>
            <w:tcBorders>
              <w:top w:val="nil"/>
              <w:left w:val="nil"/>
              <w:bottom w:val="nil"/>
              <w:right w:val="nil"/>
            </w:tcBorders>
          </w:tcPr>
          <w:p w:rsidR="00E871CB" w:rsidRDefault="00E871CB">
            <w:pPr>
              <w:pStyle w:val="ConsPlusNormal"/>
              <w:jc w:val="center"/>
            </w:pPr>
            <w:r>
              <w:t>639</w:t>
            </w:r>
          </w:p>
        </w:tc>
        <w:tc>
          <w:tcPr>
            <w:tcW w:w="916" w:type="dxa"/>
            <w:tcBorders>
              <w:top w:val="nil"/>
              <w:left w:val="nil"/>
              <w:bottom w:val="nil"/>
              <w:right w:val="nil"/>
            </w:tcBorders>
          </w:tcPr>
          <w:p w:rsidR="00E871CB" w:rsidRDefault="00E871CB">
            <w:pPr>
              <w:pStyle w:val="ConsPlusNormal"/>
              <w:jc w:val="center"/>
            </w:pPr>
            <w:r>
              <w:t>93</w:t>
            </w:r>
          </w:p>
        </w:tc>
        <w:tc>
          <w:tcPr>
            <w:tcW w:w="916" w:type="dxa"/>
            <w:tcBorders>
              <w:top w:val="nil"/>
              <w:left w:val="nil"/>
              <w:bottom w:val="nil"/>
              <w:right w:val="nil"/>
            </w:tcBorders>
          </w:tcPr>
          <w:p w:rsidR="00E871CB" w:rsidRDefault="00E871CB">
            <w:pPr>
              <w:pStyle w:val="ConsPlusNormal"/>
              <w:jc w:val="center"/>
            </w:pPr>
            <w:r>
              <w:t>422</w:t>
            </w:r>
          </w:p>
        </w:tc>
        <w:tc>
          <w:tcPr>
            <w:tcW w:w="916" w:type="dxa"/>
            <w:tcBorders>
              <w:top w:val="nil"/>
              <w:left w:val="nil"/>
              <w:bottom w:val="nil"/>
              <w:right w:val="nil"/>
            </w:tcBorders>
          </w:tcPr>
          <w:p w:rsidR="00E871CB" w:rsidRDefault="00E871CB">
            <w:pPr>
              <w:pStyle w:val="ConsPlusNormal"/>
              <w:jc w:val="center"/>
            </w:pPr>
            <w:r>
              <w:t>1038,8</w:t>
            </w:r>
          </w:p>
        </w:tc>
        <w:tc>
          <w:tcPr>
            <w:tcW w:w="916" w:type="dxa"/>
            <w:tcBorders>
              <w:top w:val="nil"/>
              <w:left w:val="nil"/>
              <w:bottom w:val="nil"/>
              <w:right w:val="nil"/>
            </w:tcBorders>
          </w:tcPr>
          <w:p w:rsidR="00E871CB" w:rsidRDefault="00E871CB">
            <w:pPr>
              <w:pStyle w:val="ConsPlusNormal"/>
              <w:jc w:val="center"/>
            </w:pPr>
            <w:r>
              <w:t>986,6</w:t>
            </w:r>
          </w:p>
        </w:tc>
        <w:tc>
          <w:tcPr>
            <w:tcW w:w="916" w:type="dxa"/>
            <w:tcBorders>
              <w:top w:val="nil"/>
              <w:left w:val="nil"/>
              <w:bottom w:val="nil"/>
              <w:right w:val="nil"/>
            </w:tcBorders>
          </w:tcPr>
          <w:p w:rsidR="00E871CB" w:rsidRDefault="00E871CB">
            <w:pPr>
              <w:pStyle w:val="ConsPlusNormal"/>
              <w:jc w:val="center"/>
            </w:pPr>
            <w:r>
              <w:t>383,7</w:t>
            </w:r>
          </w:p>
        </w:tc>
        <w:tc>
          <w:tcPr>
            <w:tcW w:w="916" w:type="dxa"/>
            <w:tcBorders>
              <w:top w:val="nil"/>
              <w:left w:val="nil"/>
              <w:bottom w:val="nil"/>
              <w:right w:val="nil"/>
            </w:tcBorders>
          </w:tcPr>
          <w:p w:rsidR="00E871CB" w:rsidRDefault="00E871CB">
            <w:pPr>
              <w:pStyle w:val="ConsPlusNormal"/>
              <w:jc w:val="center"/>
            </w:pPr>
            <w:r>
              <w:t>1072,1</w:t>
            </w:r>
          </w:p>
        </w:tc>
        <w:tc>
          <w:tcPr>
            <w:tcW w:w="916" w:type="dxa"/>
            <w:tcBorders>
              <w:top w:val="nil"/>
              <w:left w:val="nil"/>
              <w:bottom w:val="nil"/>
              <w:right w:val="nil"/>
            </w:tcBorders>
          </w:tcPr>
          <w:p w:rsidR="00E871CB" w:rsidRDefault="00E871CB">
            <w:pPr>
              <w:pStyle w:val="ConsPlusNormal"/>
              <w:jc w:val="center"/>
            </w:pPr>
            <w:r>
              <w:t>1001,2</w:t>
            </w:r>
          </w:p>
        </w:tc>
        <w:tc>
          <w:tcPr>
            <w:tcW w:w="916" w:type="dxa"/>
            <w:tcBorders>
              <w:top w:val="nil"/>
              <w:left w:val="nil"/>
              <w:bottom w:val="nil"/>
              <w:right w:val="nil"/>
            </w:tcBorders>
          </w:tcPr>
          <w:p w:rsidR="00E871CB" w:rsidRDefault="00E871CB">
            <w:pPr>
              <w:pStyle w:val="ConsPlusNormal"/>
              <w:jc w:val="center"/>
            </w:pPr>
            <w:r>
              <w:t>797,1</w:t>
            </w:r>
          </w:p>
        </w:tc>
        <w:tc>
          <w:tcPr>
            <w:tcW w:w="916" w:type="dxa"/>
            <w:tcBorders>
              <w:top w:val="nil"/>
              <w:left w:val="nil"/>
              <w:bottom w:val="nil"/>
              <w:right w:val="nil"/>
            </w:tcBorders>
          </w:tcPr>
          <w:p w:rsidR="00E871CB" w:rsidRDefault="00E871CB">
            <w:pPr>
              <w:pStyle w:val="ConsPlusNormal"/>
              <w:jc w:val="center"/>
            </w:pPr>
            <w:r>
              <w:t>592,3</w:t>
            </w:r>
          </w:p>
        </w:tc>
        <w:tc>
          <w:tcPr>
            <w:tcW w:w="919" w:type="dxa"/>
            <w:tcBorders>
              <w:top w:val="nil"/>
              <w:left w:val="nil"/>
              <w:bottom w:val="nil"/>
              <w:right w:val="nil"/>
            </w:tcBorders>
          </w:tcPr>
          <w:p w:rsidR="00E871CB" w:rsidRDefault="00E871CB">
            <w:pPr>
              <w:pStyle w:val="ConsPlusNormal"/>
              <w:jc w:val="center"/>
            </w:pPr>
            <w:r>
              <w:t>1879,3</w:t>
            </w:r>
          </w:p>
        </w:tc>
      </w:tr>
      <w:tr w:rsidR="00E871CB">
        <w:tblPrEx>
          <w:tblBorders>
            <w:insideH w:val="none" w:sz="0" w:space="0" w:color="auto"/>
            <w:insideV w:val="none" w:sz="0" w:space="0" w:color="auto"/>
          </w:tblBorders>
        </w:tblPrEx>
        <w:tc>
          <w:tcPr>
            <w:tcW w:w="2438" w:type="dxa"/>
            <w:tcBorders>
              <w:top w:val="nil"/>
              <w:left w:val="nil"/>
              <w:bottom w:val="nil"/>
              <w:right w:val="nil"/>
            </w:tcBorders>
          </w:tcPr>
          <w:p w:rsidR="00E871CB" w:rsidRDefault="00E871CB">
            <w:pPr>
              <w:pStyle w:val="ConsPlusNormal"/>
              <w:ind w:left="567"/>
            </w:pPr>
            <w:r>
              <w:t>из них:</w:t>
            </w:r>
          </w:p>
        </w:tc>
        <w:tc>
          <w:tcPr>
            <w:tcW w:w="1871" w:type="dxa"/>
            <w:tcBorders>
              <w:top w:val="nil"/>
              <w:left w:val="nil"/>
              <w:bottom w:val="nil"/>
              <w:right w:val="nil"/>
            </w:tcBorders>
          </w:tcPr>
          <w:p w:rsidR="00E871CB" w:rsidRDefault="00E871CB">
            <w:pPr>
              <w:pStyle w:val="ConsPlusNormal"/>
            </w:pPr>
          </w:p>
        </w:tc>
        <w:tc>
          <w:tcPr>
            <w:tcW w:w="907" w:type="dxa"/>
            <w:tcBorders>
              <w:top w:val="nil"/>
              <w:left w:val="nil"/>
              <w:bottom w:val="nil"/>
              <w:right w:val="nil"/>
            </w:tcBorders>
          </w:tcPr>
          <w:p w:rsidR="00E871CB" w:rsidRDefault="00E871CB">
            <w:pPr>
              <w:pStyle w:val="ConsPlusNormal"/>
            </w:pPr>
          </w:p>
        </w:tc>
        <w:tc>
          <w:tcPr>
            <w:tcW w:w="1020"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9"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438" w:type="dxa"/>
            <w:tcBorders>
              <w:top w:val="nil"/>
              <w:left w:val="nil"/>
              <w:bottom w:val="nil"/>
              <w:right w:val="nil"/>
            </w:tcBorders>
          </w:tcPr>
          <w:p w:rsidR="00E871CB" w:rsidRDefault="00E871CB">
            <w:pPr>
              <w:pStyle w:val="ConsPlusNormal"/>
              <w:ind w:left="567"/>
            </w:pPr>
            <w:r>
              <w:t>строительство</w:t>
            </w:r>
          </w:p>
        </w:tc>
        <w:tc>
          <w:tcPr>
            <w:tcW w:w="1871" w:type="dxa"/>
            <w:tcBorders>
              <w:top w:val="nil"/>
              <w:left w:val="nil"/>
              <w:bottom w:val="nil"/>
              <w:right w:val="nil"/>
            </w:tcBorders>
          </w:tcPr>
          <w:p w:rsidR="00E871CB" w:rsidRDefault="00E871CB">
            <w:pPr>
              <w:pStyle w:val="ConsPlusNormal"/>
              <w:jc w:val="center"/>
            </w:pPr>
            <w:r>
              <w:t>км</w:t>
            </w:r>
          </w:p>
        </w:tc>
        <w:tc>
          <w:tcPr>
            <w:tcW w:w="907" w:type="dxa"/>
            <w:tcBorders>
              <w:top w:val="nil"/>
              <w:left w:val="nil"/>
              <w:bottom w:val="nil"/>
              <w:right w:val="nil"/>
            </w:tcBorders>
          </w:tcPr>
          <w:p w:rsidR="00E871CB" w:rsidRDefault="00E871CB">
            <w:pPr>
              <w:pStyle w:val="ConsPlusNormal"/>
              <w:jc w:val="center"/>
            </w:pPr>
            <w:r>
              <w:t>-</w:t>
            </w:r>
          </w:p>
        </w:tc>
        <w:tc>
          <w:tcPr>
            <w:tcW w:w="1020" w:type="dxa"/>
            <w:tcBorders>
              <w:top w:val="nil"/>
              <w:left w:val="nil"/>
              <w:bottom w:val="nil"/>
              <w:right w:val="nil"/>
            </w:tcBorders>
          </w:tcPr>
          <w:p w:rsidR="00E871CB" w:rsidRDefault="00E871CB">
            <w:pPr>
              <w:pStyle w:val="ConsPlusNormal"/>
              <w:jc w:val="center"/>
            </w:pPr>
            <w:r>
              <w:t>2425,5</w:t>
            </w:r>
          </w:p>
        </w:tc>
        <w:tc>
          <w:tcPr>
            <w:tcW w:w="916" w:type="dxa"/>
            <w:tcBorders>
              <w:top w:val="nil"/>
              <w:left w:val="nil"/>
              <w:bottom w:val="nil"/>
              <w:right w:val="nil"/>
            </w:tcBorders>
          </w:tcPr>
          <w:p w:rsidR="00E871CB" w:rsidRDefault="00E871CB">
            <w:pPr>
              <w:pStyle w:val="ConsPlusNormal"/>
              <w:jc w:val="center"/>
            </w:pPr>
            <w:r>
              <w:t>73</w:t>
            </w:r>
          </w:p>
        </w:tc>
        <w:tc>
          <w:tcPr>
            <w:tcW w:w="916" w:type="dxa"/>
            <w:tcBorders>
              <w:top w:val="nil"/>
              <w:left w:val="nil"/>
              <w:bottom w:val="nil"/>
              <w:right w:val="nil"/>
            </w:tcBorders>
          </w:tcPr>
          <w:p w:rsidR="00E871CB" w:rsidRDefault="00E871CB">
            <w:pPr>
              <w:pStyle w:val="ConsPlusNormal"/>
              <w:jc w:val="center"/>
            </w:pPr>
            <w:r>
              <w:t>-</w:t>
            </w:r>
          </w:p>
        </w:tc>
        <w:tc>
          <w:tcPr>
            <w:tcW w:w="916" w:type="dxa"/>
            <w:tcBorders>
              <w:top w:val="nil"/>
              <w:left w:val="nil"/>
              <w:bottom w:val="nil"/>
              <w:right w:val="nil"/>
            </w:tcBorders>
          </w:tcPr>
          <w:p w:rsidR="00E871CB" w:rsidRDefault="00E871CB">
            <w:pPr>
              <w:pStyle w:val="ConsPlusNormal"/>
              <w:jc w:val="center"/>
            </w:pPr>
            <w:r>
              <w:t>-</w:t>
            </w:r>
          </w:p>
        </w:tc>
        <w:tc>
          <w:tcPr>
            <w:tcW w:w="916" w:type="dxa"/>
            <w:tcBorders>
              <w:top w:val="nil"/>
              <w:left w:val="nil"/>
              <w:bottom w:val="nil"/>
              <w:right w:val="nil"/>
            </w:tcBorders>
          </w:tcPr>
          <w:p w:rsidR="00E871CB" w:rsidRDefault="00E871CB">
            <w:pPr>
              <w:pStyle w:val="ConsPlusNormal"/>
              <w:jc w:val="center"/>
            </w:pPr>
            <w:r>
              <w:t>339,9</w:t>
            </w:r>
          </w:p>
        </w:tc>
        <w:tc>
          <w:tcPr>
            <w:tcW w:w="916" w:type="dxa"/>
            <w:tcBorders>
              <w:top w:val="nil"/>
              <w:left w:val="nil"/>
              <w:bottom w:val="nil"/>
              <w:right w:val="nil"/>
            </w:tcBorders>
          </w:tcPr>
          <w:p w:rsidR="00E871CB" w:rsidRDefault="00E871CB">
            <w:pPr>
              <w:pStyle w:val="ConsPlusNormal"/>
              <w:jc w:val="center"/>
            </w:pPr>
            <w:r>
              <w:t>230,7</w:t>
            </w:r>
          </w:p>
        </w:tc>
        <w:tc>
          <w:tcPr>
            <w:tcW w:w="916" w:type="dxa"/>
            <w:tcBorders>
              <w:top w:val="nil"/>
              <w:left w:val="nil"/>
              <w:bottom w:val="nil"/>
              <w:right w:val="nil"/>
            </w:tcBorders>
          </w:tcPr>
          <w:p w:rsidR="00E871CB" w:rsidRDefault="00E871CB">
            <w:pPr>
              <w:pStyle w:val="ConsPlusNormal"/>
              <w:jc w:val="center"/>
            </w:pPr>
            <w:r>
              <w:t>184,4</w:t>
            </w:r>
          </w:p>
        </w:tc>
        <w:tc>
          <w:tcPr>
            <w:tcW w:w="916" w:type="dxa"/>
            <w:tcBorders>
              <w:top w:val="nil"/>
              <w:left w:val="nil"/>
              <w:bottom w:val="nil"/>
              <w:right w:val="nil"/>
            </w:tcBorders>
          </w:tcPr>
          <w:p w:rsidR="00E871CB" w:rsidRDefault="00E871CB">
            <w:pPr>
              <w:pStyle w:val="ConsPlusNormal"/>
              <w:jc w:val="center"/>
            </w:pPr>
            <w:r>
              <w:t>195,1</w:t>
            </w:r>
          </w:p>
        </w:tc>
        <w:tc>
          <w:tcPr>
            <w:tcW w:w="916" w:type="dxa"/>
            <w:tcBorders>
              <w:top w:val="nil"/>
              <w:left w:val="nil"/>
              <w:bottom w:val="nil"/>
              <w:right w:val="nil"/>
            </w:tcBorders>
          </w:tcPr>
          <w:p w:rsidR="00E871CB" w:rsidRDefault="00E871CB">
            <w:pPr>
              <w:pStyle w:val="ConsPlusNormal"/>
              <w:jc w:val="center"/>
            </w:pPr>
            <w:r>
              <w:t>644,9</w:t>
            </w:r>
          </w:p>
        </w:tc>
        <w:tc>
          <w:tcPr>
            <w:tcW w:w="916" w:type="dxa"/>
            <w:tcBorders>
              <w:top w:val="nil"/>
              <w:left w:val="nil"/>
              <w:bottom w:val="nil"/>
              <w:right w:val="nil"/>
            </w:tcBorders>
          </w:tcPr>
          <w:p w:rsidR="00E871CB" w:rsidRDefault="00E871CB">
            <w:pPr>
              <w:pStyle w:val="ConsPlusNormal"/>
              <w:jc w:val="center"/>
            </w:pPr>
            <w:r>
              <w:t>359,4</w:t>
            </w:r>
          </w:p>
        </w:tc>
        <w:tc>
          <w:tcPr>
            <w:tcW w:w="916" w:type="dxa"/>
            <w:tcBorders>
              <w:top w:val="nil"/>
              <w:left w:val="nil"/>
              <w:bottom w:val="nil"/>
              <w:right w:val="nil"/>
            </w:tcBorders>
          </w:tcPr>
          <w:p w:rsidR="00E871CB" w:rsidRDefault="00E871CB">
            <w:pPr>
              <w:pStyle w:val="ConsPlusNormal"/>
              <w:jc w:val="center"/>
            </w:pPr>
            <w:r>
              <w:t>110,5</w:t>
            </w:r>
          </w:p>
        </w:tc>
        <w:tc>
          <w:tcPr>
            <w:tcW w:w="919" w:type="dxa"/>
            <w:tcBorders>
              <w:top w:val="nil"/>
              <w:left w:val="nil"/>
              <w:bottom w:val="nil"/>
              <w:right w:val="nil"/>
            </w:tcBorders>
          </w:tcPr>
          <w:p w:rsidR="00E871CB" w:rsidRDefault="00E871CB">
            <w:pPr>
              <w:pStyle w:val="ConsPlusNormal"/>
              <w:jc w:val="center"/>
            </w:pPr>
            <w:r>
              <w:t>287,6</w:t>
            </w:r>
          </w:p>
        </w:tc>
      </w:tr>
      <w:tr w:rsidR="00E871CB">
        <w:tblPrEx>
          <w:tblBorders>
            <w:insideH w:val="none" w:sz="0" w:space="0" w:color="auto"/>
            <w:insideV w:val="none" w:sz="0" w:space="0" w:color="auto"/>
          </w:tblBorders>
        </w:tblPrEx>
        <w:tc>
          <w:tcPr>
            <w:tcW w:w="2438" w:type="dxa"/>
            <w:tcBorders>
              <w:top w:val="nil"/>
              <w:left w:val="nil"/>
              <w:bottom w:val="nil"/>
              <w:right w:val="nil"/>
            </w:tcBorders>
          </w:tcPr>
          <w:p w:rsidR="00E871CB" w:rsidRDefault="00E871CB">
            <w:pPr>
              <w:pStyle w:val="ConsPlusNormal"/>
              <w:ind w:left="567"/>
            </w:pPr>
            <w:r>
              <w:t>реконструкция</w:t>
            </w:r>
          </w:p>
        </w:tc>
        <w:tc>
          <w:tcPr>
            <w:tcW w:w="1871" w:type="dxa"/>
            <w:tcBorders>
              <w:top w:val="nil"/>
              <w:left w:val="nil"/>
              <w:bottom w:val="nil"/>
              <w:right w:val="nil"/>
            </w:tcBorders>
          </w:tcPr>
          <w:p w:rsidR="00E871CB" w:rsidRDefault="00E871CB">
            <w:pPr>
              <w:pStyle w:val="ConsPlusNormal"/>
              <w:jc w:val="center"/>
            </w:pPr>
            <w:r>
              <w:t>-"-</w:t>
            </w:r>
          </w:p>
        </w:tc>
        <w:tc>
          <w:tcPr>
            <w:tcW w:w="907" w:type="dxa"/>
            <w:tcBorders>
              <w:top w:val="nil"/>
              <w:left w:val="nil"/>
              <w:bottom w:val="nil"/>
              <w:right w:val="nil"/>
            </w:tcBorders>
          </w:tcPr>
          <w:p w:rsidR="00E871CB" w:rsidRDefault="00E871CB">
            <w:pPr>
              <w:pStyle w:val="ConsPlusNormal"/>
              <w:jc w:val="center"/>
            </w:pPr>
            <w:r>
              <w:t>-</w:t>
            </w:r>
          </w:p>
        </w:tc>
        <w:tc>
          <w:tcPr>
            <w:tcW w:w="1020" w:type="dxa"/>
            <w:tcBorders>
              <w:top w:val="nil"/>
              <w:left w:val="nil"/>
              <w:bottom w:val="nil"/>
              <w:right w:val="nil"/>
            </w:tcBorders>
          </w:tcPr>
          <w:p w:rsidR="00E871CB" w:rsidRDefault="00E871CB">
            <w:pPr>
              <w:pStyle w:val="ConsPlusNormal"/>
              <w:jc w:val="center"/>
            </w:pPr>
            <w:r>
              <w:t>6479,6</w:t>
            </w:r>
          </w:p>
        </w:tc>
        <w:tc>
          <w:tcPr>
            <w:tcW w:w="916" w:type="dxa"/>
            <w:tcBorders>
              <w:top w:val="nil"/>
              <w:left w:val="nil"/>
              <w:bottom w:val="nil"/>
              <w:right w:val="nil"/>
            </w:tcBorders>
          </w:tcPr>
          <w:p w:rsidR="00E871CB" w:rsidRDefault="00E871CB">
            <w:pPr>
              <w:pStyle w:val="ConsPlusNormal"/>
              <w:jc w:val="center"/>
            </w:pPr>
            <w:r>
              <w:t>566</w:t>
            </w:r>
          </w:p>
        </w:tc>
        <w:tc>
          <w:tcPr>
            <w:tcW w:w="916" w:type="dxa"/>
            <w:tcBorders>
              <w:top w:val="nil"/>
              <w:left w:val="nil"/>
              <w:bottom w:val="nil"/>
              <w:right w:val="nil"/>
            </w:tcBorders>
          </w:tcPr>
          <w:p w:rsidR="00E871CB" w:rsidRDefault="00E871CB">
            <w:pPr>
              <w:pStyle w:val="ConsPlusNormal"/>
              <w:jc w:val="center"/>
            </w:pPr>
            <w:r>
              <w:t>93</w:t>
            </w:r>
          </w:p>
        </w:tc>
        <w:tc>
          <w:tcPr>
            <w:tcW w:w="916" w:type="dxa"/>
            <w:tcBorders>
              <w:top w:val="nil"/>
              <w:left w:val="nil"/>
              <w:bottom w:val="nil"/>
              <w:right w:val="nil"/>
            </w:tcBorders>
          </w:tcPr>
          <w:p w:rsidR="00E871CB" w:rsidRDefault="00E871CB">
            <w:pPr>
              <w:pStyle w:val="ConsPlusNormal"/>
              <w:jc w:val="center"/>
            </w:pPr>
            <w:r>
              <w:t>422</w:t>
            </w:r>
          </w:p>
        </w:tc>
        <w:tc>
          <w:tcPr>
            <w:tcW w:w="916" w:type="dxa"/>
            <w:tcBorders>
              <w:top w:val="nil"/>
              <w:left w:val="nil"/>
              <w:bottom w:val="nil"/>
              <w:right w:val="nil"/>
            </w:tcBorders>
          </w:tcPr>
          <w:p w:rsidR="00E871CB" w:rsidRDefault="00E871CB">
            <w:pPr>
              <w:pStyle w:val="ConsPlusNormal"/>
              <w:jc w:val="center"/>
            </w:pPr>
            <w:r>
              <w:t>698,9</w:t>
            </w:r>
          </w:p>
        </w:tc>
        <w:tc>
          <w:tcPr>
            <w:tcW w:w="916" w:type="dxa"/>
            <w:tcBorders>
              <w:top w:val="nil"/>
              <w:left w:val="nil"/>
              <w:bottom w:val="nil"/>
              <w:right w:val="nil"/>
            </w:tcBorders>
          </w:tcPr>
          <w:p w:rsidR="00E871CB" w:rsidRDefault="00E871CB">
            <w:pPr>
              <w:pStyle w:val="ConsPlusNormal"/>
              <w:jc w:val="center"/>
            </w:pPr>
            <w:r>
              <w:t>755,9</w:t>
            </w:r>
          </w:p>
        </w:tc>
        <w:tc>
          <w:tcPr>
            <w:tcW w:w="916" w:type="dxa"/>
            <w:tcBorders>
              <w:top w:val="nil"/>
              <w:left w:val="nil"/>
              <w:bottom w:val="nil"/>
              <w:right w:val="nil"/>
            </w:tcBorders>
          </w:tcPr>
          <w:p w:rsidR="00E871CB" w:rsidRDefault="00E871CB">
            <w:pPr>
              <w:pStyle w:val="ConsPlusNormal"/>
              <w:jc w:val="center"/>
            </w:pPr>
            <w:r>
              <w:t>199,3</w:t>
            </w:r>
          </w:p>
        </w:tc>
        <w:tc>
          <w:tcPr>
            <w:tcW w:w="916" w:type="dxa"/>
            <w:tcBorders>
              <w:top w:val="nil"/>
              <w:left w:val="nil"/>
              <w:bottom w:val="nil"/>
              <w:right w:val="nil"/>
            </w:tcBorders>
          </w:tcPr>
          <w:p w:rsidR="00E871CB" w:rsidRDefault="00E871CB">
            <w:pPr>
              <w:pStyle w:val="ConsPlusNormal"/>
              <w:jc w:val="center"/>
            </w:pPr>
            <w:r>
              <w:t>877</w:t>
            </w:r>
          </w:p>
        </w:tc>
        <w:tc>
          <w:tcPr>
            <w:tcW w:w="916" w:type="dxa"/>
            <w:tcBorders>
              <w:top w:val="nil"/>
              <w:left w:val="nil"/>
              <w:bottom w:val="nil"/>
              <w:right w:val="nil"/>
            </w:tcBorders>
          </w:tcPr>
          <w:p w:rsidR="00E871CB" w:rsidRDefault="00E871CB">
            <w:pPr>
              <w:pStyle w:val="ConsPlusNormal"/>
              <w:jc w:val="center"/>
            </w:pPr>
            <w:r>
              <w:t>356,3</w:t>
            </w:r>
          </w:p>
        </w:tc>
        <w:tc>
          <w:tcPr>
            <w:tcW w:w="916" w:type="dxa"/>
            <w:tcBorders>
              <w:top w:val="nil"/>
              <w:left w:val="nil"/>
              <w:bottom w:val="nil"/>
              <w:right w:val="nil"/>
            </w:tcBorders>
          </w:tcPr>
          <w:p w:rsidR="00E871CB" w:rsidRDefault="00E871CB">
            <w:pPr>
              <w:pStyle w:val="ConsPlusNormal"/>
              <w:jc w:val="center"/>
            </w:pPr>
            <w:r>
              <w:t>437,7</w:t>
            </w:r>
          </w:p>
        </w:tc>
        <w:tc>
          <w:tcPr>
            <w:tcW w:w="916" w:type="dxa"/>
            <w:tcBorders>
              <w:top w:val="nil"/>
              <w:left w:val="nil"/>
              <w:bottom w:val="nil"/>
              <w:right w:val="nil"/>
            </w:tcBorders>
          </w:tcPr>
          <w:p w:rsidR="00E871CB" w:rsidRDefault="00E871CB">
            <w:pPr>
              <w:pStyle w:val="ConsPlusNormal"/>
              <w:jc w:val="center"/>
            </w:pPr>
            <w:r>
              <w:t>481,8</w:t>
            </w:r>
          </w:p>
        </w:tc>
        <w:tc>
          <w:tcPr>
            <w:tcW w:w="919" w:type="dxa"/>
            <w:tcBorders>
              <w:top w:val="nil"/>
              <w:left w:val="nil"/>
              <w:bottom w:val="nil"/>
              <w:right w:val="nil"/>
            </w:tcBorders>
          </w:tcPr>
          <w:p w:rsidR="00E871CB" w:rsidRDefault="00E871CB">
            <w:pPr>
              <w:pStyle w:val="ConsPlusNormal"/>
              <w:jc w:val="center"/>
            </w:pPr>
            <w:r>
              <w:t>1591,7</w:t>
            </w:r>
          </w:p>
        </w:tc>
      </w:tr>
      <w:tr w:rsidR="00E871CB">
        <w:tblPrEx>
          <w:tblBorders>
            <w:insideH w:val="none" w:sz="0" w:space="0" w:color="auto"/>
            <w:insideV w:val="none" w:sz="0" w:space="0" w:color="auto"/>
          </w:tblBorders>
        </w:tblPrEx>
        <w:tc>
          <w:tcPr>
            <w:tcW w:w="2438" w:type="dxa"/>
            <w:tcBorders>
              <w:top w:val="nil"/>
              <w:left w:val="nil"/>
              <w:bottom w:val="nil"/>
              <w:right w:val="nil"/>
            </w:tcBorders>
          </w:tcPr>
          <w:p w:rsidR="00E871CB" w:rsidRDefault="00E871CB">
            <w:pPr>
              <w:pStyle w:val="ConsPlusNormal"/>
              <w:ind w:left="283"/>
            </w:pPr>
            <w:r>
              <w:t xml:space="preserve">строительство и реконструкция автомобильных дорог общего пользования, переданных в доверительное управление Государственной </w:t>
            </w:r>
            <w:r>
              <w:lastRenderedPageBreak/>
              <w:t>компании "Российские автомобильные дороги", в однополосном исчислении - всего</w:t>
            </w:r>
          </w:p>
        </w:tc>
        <w:tc>
          <w:tcPr>
            <w:tcW w:w="1871" w:type="dxa"/>
            <w:tcBorders>
              <w:top w:val="nil"/>
              <w:left w:val="nil"/>
              <w:bottom w:val="nil"/>
              <w:right w:val="nil"/>
            </w:tcBorders>
          </w:tcPr>
          <w:p w:rsidR="00E871CB" w:rsidRDefault="00E871CB">
            <w:pPr>
              <w:pStyle w:val="ConsPlusNormal"/>
              <w:jc w:val="center"/>
            </w:pPr>
            <w:r>
              <w:lastRenderedPageBreak/>
              <w:t>-"-</w:t>
            </w:r>
          </w:p>
        </w:tc>
        <w:tc>
          <w:tcPr>
            <w:tcW w:w="907" w:type="dxa"/>
            <w:tcBorders>
              <w:top w:val="nil"/>
              <w:left w:val="nil"/>
              <w:bottom w:val="nil"/>
              <w:right w:val="nil"/>
            </w:tcBorders>
          </w:tcPr>
          <w:p w:rsidR="00E871CB" w:rsidRDefault="00E871CB">
            <w:pPr>
              <w:pStyle w:val="ConsPlusNormal"/>
              <w:jc w:val="center"/>
            </w:pPr>
            <w:r>
              <w:t>-</w:t>
            </w:r>
          </w:p>
        </w:tc>
        <w:tc>
          <w:tcPr>
            <w:tcW w:w="1020" w:type="dxa"/>
            <w:tcBorders>
              <w:top w:val="nil"/>
              <w:left w:val="nil"/>
              <w:bottom w:val="nil"/>
              <w:right w:val="nil"/>
            </w:tcBorders>
          </w:tcPr>
          <w:p w:rsidR="00E871CB" w:rsidRDefault="00E871CB">
            <w:pPr>
              <w:pStyle w:val="ConsPlusNormal"/>
              <w:jc w:val="center"/>
            </w:pPr>
            <w:r>
              <w:t>11967,5</w:t>
            </w:r>
          </w:p>
        </w:tc>
        <w:tc>
          <w:tcPr>
            <w:tcW w:w="916" w:type="dxa"/>
            <w:tcBorders>
              <w:top w:val="nil"/>
              <w:left w:val="nil"/>
              <w:bottom w:val="nil"/>
              <w:right w:val="nil"/>
            </w:tcBorders>
          </w:tcPr>
          <w:p w:rsidR="00E871CB" w:rsidRDefault="00E871CB">
            <w:pPr>
              <w:pStyle w:val="ConsPlusNormal"/>
              <w:jc w:val="center"/>
            </w:pPr>
            <w:r>
              <w:t>671,8</w:t>
            </w:r>
          </w:p>
        </w:tc>
        <w:tc>
          <w:tcPr>
            <w:tcW w:w="916" w:type="dxa"/>
            <w:tcBorders>
              <w:top w:val="nil"/>
              <w:left w:val="nil"/>
              <w:bottom w:val="nil"/>
              <w:right w:val="nil"/>
            </w:tcBorders>
          </w:tcPr>
          <w:p w:rsidR="00E871CB" w:rsidRDefault="00E871CB">
            <w:pPr>
              <w:pStyle w:val="ConsPlusNormal"/>
              <w:jc w:val="center"/>
            </w:pPr>
            <w:r>
              <w:t>743,9</w:t>
            </w:r>
          </w:p>
        </w:tc>
        <w:tc>
          <w:tcPr>
            <w:tcW w:w="916" w:type="dxa"/>
            <w:tcBorders>
              <w:top w:val="nil"/>
              <w:left w:val="nil"/>
              <w:bottom w:val="nil"/>
              <w:right w:val="nil"/>
            </w:tcBorders>
          </w:tcPr>
          <w:p w:rsidR="00E871CB" w:rsidRDefault="00E871CB">
            <w:pPr>
              <w:pStyle w:val="ConsPlusNormal"/>
              <w:jc w:val="center"/>
            </w:pPr>
            <w:r>
              <w:t>650,2</w:t>
            </w:r>
          </w:p>
        </w:tc>
        <w:tc>
          <w:tcPr>
            <w:tcW w:w="916" w:type="dxa"/>
            <w:tcBorders>
              <w:top w:val="nil"/>
              <w:left w:val="nil"/>
              <w:bottom w:val="nil"/>
              <w:right w:val="nil"/>
            </w:tcBorders>
          </w:tcPr>
          <w:p w:rsidR="00E871CB" w:rsidRDefault="00E871CB">
            <w:pPr>
              <w:pStyle w:val="ConsPlusNormal"/>
              <w:jc w:val="center"/>
            </w:pPr>
            <w:r>
              <w:t>1195,6</w:t>
            </w:r>
          </w:p>
        </w:tc>
        <w:tc>
          <w:tcPr>
            <w:tcW w:w="916" w:type="dxa"/>
            <w:tcBorders>
              <w:top w:val="nil"/>
              <w:left w:val="nil"/>
              <w:bottom w:val="nil"/>
              <w:right w:val="nil"/>
            </w:tcBorders>
          </w:tcPr>
          <w:p w:rsidR="00E871CB" w:rsidRDefault="00E871CB">
            <w:pPr>
              <w:pStyle w:val="ConsPlusNormal"/>
              <w:jc w:val="center"/>
            </w:pPr>
            <w:r>
              <w:t>1154,7</w:t>
            </w:r>
          </w:p>
        </w:tc>
        <w:tc>
          <w:tcPr>
            <w:tcW w:w="916" w:type="dxa"/>
            <w:tcBorders>
              <w:top w:val="nil"/>
              <w:left w:val="nil"/>
              <w:bottom w:val="nil"/>
              <w:right w:val="nil"/>
            </w:tcBorders>
          </w:tcPr>
          <w:p w:rsidR="00E871CB" w:rsidRDefault="00E871CB">
            <w:pPr>
              <w:pStyle w:val="ConsPlusNormal"/>
              <w:jc w:val="center"/>
            </w:pPr>
            <w:r>
              <w:t>397,1</w:t>
            </w:r>
          </w:p>
        </w:tc>
        <w:tc>
          <w:tcPr>
            <w:tcW w:w="916" w:type="dxa"/>
            <w:tcBorders>
              <w:top w:val="nil"/>
              <w:left w:val="nil"/>
              <w:bottom w:val="nil"/>
              <w:right w:val="nil"/>
            </w:tcBorders>
          </w:tcPr>
          <w:p w:rsidR="00E871CB" w:rsidRDefault="00E871CB">
            <w:pPr>
              <w:pStyle w:val="ConsPlusNormal"/>
              <w:jc w:val="center"/>
            </w:pPr>
            <w:r>
              <w:t>617</w:t>
            </w:r>
          </w:p>
        </w:tc>
        <w:tc>
          <w:tcPr>
            <w:tcW w:w="916" w:type="dxa"/>
            <w:tcBorders>
              <w:top w:val="nil"/>
              <w:left w:val="nil"/>
              <w:bottom w:val="nil"/>
              <w:right w:val="nil"/>
            </w:tcBorders>
          </w:tcPr>
          <w:p w:rsidR="00E871CB" w:rsidRDefault="00E871CB">
            <w:pPr>
              <w:pStyle w:val="ConsPlusNormal"/>
              <w:jc w:val="center"/>
            </w:pPr>
            <w:r>
              <w:t>498</w:t>
            </w:r>
          </w:p>
        </w:tc>
        <w:tc>
          <w:tcPr>
            <w:tcW w:w="916" w:type="dxa"/>
            <w:tcBorders>
              <w:top w:val="nil"/>
              <w:left w:val="nil"/>
              <w:bottom w:val="nil"/>
              <w:right w:val="nil"/>
            </w:tcBorders>
          </w:tcPr>
          <w:p w:rsidR="00E871CB" w:rsidRDefault="00E871CB">
            <w:pPr>
              <w:pStyle w:val="ConsPlusNormal"/>
              <w:jc w:val="center"/>
            </w:pPr>
            <w:r>
              <w:t>4125,7</w:t>
            </w:r>
          </w:p>
        </w:tc>
        <w:tc>
          <w:tcPr>
            <w:tcW w:w="916" w:type="dxa"/>
            <w:tcBorders>
              <w:top w:val="nil"/>
              <w:left w:val="nil"/>
              <w:bottom w:val="nil"/>
              <w:right w:val="nil"/>
            </w:tcBorders>
          </w:tcPr>
          <w:p w:rsidR="00E871CB" w:rsidRDefault="00E871CB">
            <w:pPr>
              <w:pStyle w:val="ConsPlusNormal"/>
              <w:jc w:val="center"/>
            </w:pPr>
            <w:r>
              <w:t>527,4</w:t>
            </w:r>
          </w:p>
        </w:tc>
        <w:tc>
          <w:tcPr>
            <w:tcW w:w="919" w:type="dxa"/>
            <w:tcBorders>
              <w:top w:val="nil"/>
              <w:left w:val="nil"/>
              <w:bottom w:val="nil"/>
              <w:right w:val="nil"/>
            </w:tcBorders>
          </w:tcPr>
          <w:p w:rsidR="00E871CB" w:rsidRDefault="00E871CB">
            <w:pPr>
              <w:pStyle w:val="ConsPlusNormal"/>
              <w:jc w:val="center"/>
            </w:pPr>
            <w:r>
              <w:t>1386,1</w:t>
            </w:r>
          </w:p>
        </w:tc>
      </w:tr>
      <w:tr w:rsidR="00E871CB">
        <w:tblPrEx>
          <w:tblBorders>
            <w:insideH w:val="none" w:sz="0" w:space="0" w:color="auto"/>
            <w:insideV w:val="none" w:sz="0" w:space="0" w:color="auto"/>
          </w:tblBorders>
        </w:tblPrEx>
        <w:tc>
          <w:tcPr>
            <w:tcW w:w="2438" w:type="dxa"/>
            <w:tcBorders>
              <w:top w:val="nil"/>
              <w:left w:val="nil"/>
              <w:bottom w:val="nil"/>
              <w:right w:val="nil"/>
            </w:tcBorders>
          </w:tcPr>
          <w:p w:rsidR="00E871CB" w:rsidRDefault="00E871CB">
            <w:pPr>
              <w:pStyle w:val="ConsPlusNormal"/>
              <w:ind w:left="567"/>
            </w:pPr>
            <w:r>
              <w:lastRenderedPageBreak/>
              <w:t>из них:</w:t>
            </w:r>
          </w:p>
        </w:tc>
        <w:tc>
          <w:tcPr>
            <w:tcW w:w="1871" w:type="dxa"/>
            <w:tcBorders>
              <w:top w:val="nil"/>
              <w:left w:val="nil"/>
              <w:bottom w:val="nil"/>
              <w:right w:val="nil"/>
            </w:tcBorders>
          </w:tcPr>
          <w:p w:rsidR="00E871CB" w:rsidRDefault="00E871CB">
            <w:pPr>
              <w:pStyle w:val="ConsPlusNormal"/>
            </w:pPr>
          </w:p>
        </w:tc>
        <w:tc>
          <w:tcPr>
            <w:tcW w:w="907" w:type="dxa"/>
            <w:tcBorders>
              <w:top w:val="nil"/>
              <w:left w:val="nil"/>
              <w:bottom w:val="nil"/>
              <w:right w:val="nil"/>
            </w:tcBorders>
          </w:tcPr>
          <w:p w:rsidR="00E871CB" w:rsidRDefault="00E871CB">
            <w:pPr>
              <w:pStyle w:val="ConsPlusNormal"/>
            </w:pPr>
          </w:p>
        </w:tc>
        <w:tc>
          <w:tcPr>
            <w:tcW w:w="1020"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9"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438" w:type="dxa"/>
            <w:tcBorders>
              <w:top w:val="nil"/>
              <w:left w:val="nil"/>
              <w:bottom w:val="nil"/>
              <w:right w:val="nil"/>
            </w:tcBorders>
          </w:tcPr>
          <w:p w:rsidR="00E871CB" w:rsidRDefault="00E871CB">
            <w:pPr>
              <w:pStyle w:val="ConsPlusNormal"/>
              <w:ind w:left="567"/>
            </w:pPr>
            <w:r>
              <w:t>строительство</w:t>
            </w:r>
          </w:p>
        </w:tc>
        <w:tc>
          <w:tcPr>
            <w:tcW w:w="1871" w:type="dxa"/>
            <w:tcBorders>
              <w:top w:val="nil"/>
              <w:left w:val="nil"/>
              <w:bottom w:val="nil"/>
              <w:right w:val="nil"/>
            </w:tcBorders>
          </w:tcPr>
          <w:p w:rsidR="00E871CB" w:rsidRDefault="00E871CB">
            <w:pPr>
              <w:pStyle w:val="ConsPlusNormal"/>
              <w:jc w:val="center"/>
            </w:pPr>
            <w:r>
              <w:t>км</w:t>
            </w:r>
          </w:p>
        </w:tc>
        <w:tc>
          <w:tcPr>
            <w:tcW w:w="907" w:type="dxa"/>
            <w:tcBorders>
              <w:top w:val="nil"/>
              <w:left w:val="nil"/>
              <w:bottom w:val="nil"/>
              <w:right w:val="nil"/>
            </w:tcBorders>
          </w:tcPr>
          <w:p w:rsidR="00E871CB" w:rsidRDefault="00E871CB">
            <w:pPr>
              <w:pStyle w:val="ConsPlusNormal"/>
              <w:jc w:val="center"/>
            </w:pPr>
            <w:r>
              <w:t>-</w:t>
            </w:r>
          </w:p>
        </w:tc>
        <w:tc>
          <w:tcPr>
            <w:tcW w:w="1020" w:type="dxa"/>
            <w:tcBorders>
              <w:top w:val="nil"/>
              <w:left w:val="nil"/>
              <w:bottom w:val="nil"/>
              <w:right w:val="nil"/>
            </w:tcBorders>
          </w:tcPr>
          <w:p w:rsidR="00E871CB" w:rsidRDefault="00E871CB">
            <w:pPr>
              <w:pStyle w:val="ConsPlusNormal"/>
              <w:jc w:val="center"/>
            </w:pPr>
            <w:r>
              <w:t>6958,9</w:t>
            </w:r>
          </w:p>
        </w:tc>
        <w:tc>
          <w:tcPr>
            <w:tcW w:w="916" w:type="dxa"/>
            <w:tcBorders>
              <w:top w:val="nil"/>
              <w:left w:val="nil"/>
              <w:bottom w:val="nil"/>
              <w:right w:val="nil"/>
            </w:tcBorders>
          </w:tcPr>
          <w:p w:rsidR="00E871CB" w:rsidRDefault="00E871CB">
            <w:pPr>
              <w:pStyle w:val="ConsPlusNormal"/>
              <w:jc w:val="center"/>
            </w:pPr>
            <w:r>
              <w:t>-</w:t>
            </w:r>
          </w:p>
        </w:tc>
        <w:tc>
          <w:tcPr>
            <w:tcW w:w="916" w:type="dxa"/>
            <w:tcBorders>
              <w:top w:val="nil"/>
              <w:left w:val="nil"/>
              <w:bottom w:val="nil"/>
              <w:right w:val="nil"/>
            </w:tcBorders>
          </w:tcPr>
          <w:p w:rsidR="00E871CB" w:rsidRDefault="00E871CB">
            <w:pPr>
              <w:pStyle w:val="ConsPlusNormal"/>
              <w:jc w:val="center"/>
            </w:pPr>
            <w:r>
              <w:t>162,5</w:t>
            </w:r>
          </w:p>
        </w:tc>
        <w:tc>
          <w:tcPr>
            <w:tcW w:w="916" w:type="dxa"/>
            <w:tcBorders>
              <w:top w:val="nil"/>
              <w:left w:val="nil"/>
              <w:bottom w:val="nil"/>
              <w:right w:val="nil"/>
            </w:tcBorders>
          </w:tcPr>
          <w:p w:rsidR="00E871CB" w:rsidRDefault="00E871CB">
            <w:pPr>
              <w:pStyle w:val="ConsPlusNormal"/>
              <w:jc w:val="center"/>
            </w:pPr>
            <w:r>
              <w:t>21,5</w:t>
            </w:r>
          </w:p>
        </w:tc>
        <w:tc>
          <w:tcPr>
            <w:tcW w:w="916" w:type="dxa"/>
            <w:tcBorders>
              <w:top w:val="nil"/>
              <w:left w:val="nil"/>
              <w:bottom w:val="nil"/>
              <w:right w:val="nil"/>
            </w:tcBorders>
          </w:tcPr>
          <w:p w:rsidR="00E871CB" w:rsidRDefault="00E871CB">
            <w:pPr>
              <w:pStyle w:val="ConsPlusNormal"/>
              <w:jc w:val="center"/>
            </w:pPr>
            <w:r>
              <w:t>256,3</w:t>
            </w:r>
          </w:p>
        </w:tc>
        <w:tc>
          <w:tcPr>
            <w:tcW w:w="916" w:type="dxa"/>
            <w:tcBorders>
              <w:top w:val="nil"/>
              <w:left w:val="nil"/>
              <w:bottom w:val="nil"/>
              <w:right w:val="nil"/>
            </w:tcBorders>
          </w:tcPr>
          <w:p w:rsidR="00E871CB" w:rsidRDefault="00E871CB">
            <w:pPr>
              <w:pStyle w:val="ConsPlusNormal"/>
              <w:jc w:val="center"/>
            </w:pPr>
            <w:r>
              <w:t>1083,5</w:t>
            </w:r>
          </w:p>
        </w:tc>
        <w:tc>
          <w:tcPr>
            <w:tcW w:w="916" w:type="dxa"/>
            <w:tcBorders>
              <w:top w:val="nil"/>
              <w:left w:val="nil"/>
              <w:bottom w:val="nil"/>
              <w:right w:val="nil"/>
            </w:tcBorders>
          </w:tcPr>
          <w:p w:rsidR="00E871CB" w:rsidRDefault="00E871CB">
            <w:pPr>
              <w:pStyle w:val="ConsPlusNormal"/>
              <w:jc w:val="center"/>
            </w:pPr>
            <w:r>
              <w:t>47,5</w:t>
            </w:r>
          </w:p>
        </w:tc>
        <w:tc>
          <w:tcPr>
            <w:tcW w:w="916" w:type="dxa"/>
            <w:tcBorders>
              <w:top w:val="nil"/>
              <w:left w:val="nil"/>
              <w:bottom w:val="nil"/>
              <w:right w:val="nil"/>
            </w:tcBorders>
          </w:tcPr>
          <w:p w:rsidR="00E871CB" w:rsidRDefault="00E871CB">
            <w:pPr>
              <w:pStyle w:val="ConsPlusNormal"/>
              <w:jc w:val="center"/>
            </w:pPr>
            <w:r>
              <w:t>284,5</w:t>
            </w:r>
          </w:p>
        </w:tc>
        <w:tc>
          <w:tcPr>
            <w:tcW w:w="916" w:type="dxa"/>
            <w:tcBorders>
              <w:top w:val="nil"/>
              <w:left w:val="nil"/>
              <w:bottom w:val="nil"/>
              <w:right w:val="nil"/>
            </w:tcBorders>
          </w:tcPr>
          <w:p w:rsidR="00E871CB" w:rsidRDefault="00E871CB">
            <w:pPr>
              <w:pStyle w:val="ConsPlusNormal"/>
              <w:jc w:val="center"/>
            </w:pPr>
            <w:r>
              <w:t>232,9</w:t>
            </w:r>
          </w:p>
        </w:tc>
        <w:tc>
          <w:tcPr>
            <w:tcW w:w="916" w:type="dxa"/>
            <w:tcBorders>
              <w:top w:val="nil"/>
              <w:left w:val="nil"/>
              <w:bottom w:val="nil"/>
              <w:right w:val="nil"/>
            </w:tcBorders>
          </w:tcPr>
          <w:p w:rsidR="00E871CB" w:rsidRDefault="00E871CB">
            <w:pPr>
              <w:pStyle w:val="ConsPlusNormal"/>
              <w:jc w:val="center"/>
            </w:pPr>
            <w:r>
              <w:t>3933,3</w:t>
            </w:r>
          </w:p>
        </w:tc>
        <w:tc>
          <w:tcPr>
            <w:tcW w:w="916" w:type="dxa"/>
            <w:tcBorders>
              <w:top w:val="nil"/>
              <w:left w:val="nil"/>
              <w:bottom w:val="nil"/>
              <w:right w:val="nil"/>
            </w:tcBorders>
          </w:tcPr>
          <w:p w:rsidR="00E871CB" w:rsidRDefault="00E871CB">
            <w:pPr>
              <w:pStyle w:val="ConsPlusNormal"/>
              <w:jc w:val="center"/>
            </w:pPr>
            <w:r>
              <w:t>323</w:t>
            </w:r>
          </w:p>
        </w:tc>
        <w:tc>
          <w:tcPr>
            <w:tcW w:w="919" w:type="dxa"/>
            <w:tcBorders>
              <w:top w:val="nil"/>
              <w:left w:val="nil"/>
              <w:bottom w:val="nil"/>
              <w:right w:val="nil"/>
            </w:tcBorders>
          </w:tcPr>
          <w:p w:rsidR="00E871CB" w:rsidRDefault="00E871CB">
            <w:pPr>
              <w:pStyle w:val="ConsPlusNormal"/>
              <w:jc w:val="center"/>
            </w:pPr>
            <w:r>
              <w:t>614</w:t>
            </w:r>
          </w:p>
        </w:tc>
      </w:tr>
      <w:tr w:rsidR="00E871CB">
        <w:tblPrEx>
          <w:tblBorders>
            <w:insideH w:val="none" w:sz="0" w:space="0" w:color="auto"/>
            <w:insideV w:val="none" w:sz="0" w:space="0" w:color="auto"/>
          </w:tblBorders>
        </w:tblPrEx>
        <w:tc>
          <w:tcPr>
            <w:tcW w:w="2438" w:type="dxa"/>
            <w:tcBorders>
              <w:top w:val="nil"/>
              <w:left w:val="nil"/>
              <w:bottom w:val="nil"/>
              <w:right w:val="nil"/>
            </w:tcBorders>
          </w:tcPr>
          <w:p w:rsidR="00E871CB" w:rsidRDefault="00E871CB">
            <w:pPr>
              <w:pStyle w:val="ConsPlusNormal"/>
              <w:ind w:left="567"/>
            </w:pPr>
            <w:r>
              <w:t>реконструкция</w:t>
            </w:r>
          </w:p>
        </w:tc>
        <w:tc>
          <w:tcPr>
            <w:tcW w:w="1871" w:type="dxa"/>
            <w:tcBorders>
              <w:top w:val="nil"/>
              <w:left w:val="nil"/>
              <w:bottom w:val="nil"/>
              <w:right w:val="nil"/>
            </w:tcBorders>
          </w:tcPr>
          <w:p w:rsidR="00E871CB" w:rsidRDefault="00E871CB">
            <w:pPr>
              <w:pStyle w:val="ConsPlusNormal"/>
              <w:jc w:val="center"/>
            </w:pPr>
            <w:r>
              <w:t>-"-</w:t>
            </w:r>
          </w:p>
        </w:tc>
        <w:tc>
          <w:tcPr>
            <w:tcW w:w="907" w:type="dxa"/>
            <w:tcBorders>
              <w:top w:val="nil"/>
              <w:left w:val="nil"/>
              <w:bottom w:val="nil"/>
              <w:right w:val="nil"/>
            </w:tcBorders>
          </w:tcPr>
          <w:p w:rsidR="00E871CB" w:rsidRDefault="00E871CB">
            <w:pPr>
              <w:pStyle w:val="ConsPlusNormal"/>
              <w:jc w:val="center"/>
            </w:pPr>
            <w:r>
              <w:t>-</w:t>
            </w:r>
          </w:p>
        </w:tc>
        <w:tc>
          <w:tcPr>
            <w:tcW w:w="1020" w:type="dxa"/>
            <w:tcBorders>
              <w:top w:val="nil"/>
              <w:left w:val="nil"/>
              <w:bottom w:val="nil"/>
              <w:right w:val="nil"/>
            </w:tcBorders>
          </w:tcPr>
          <w:p w:rsidR="00E871CB" w:rsidRDefault="00E871CB">
            <w:pPr>
              <w:pStyle w:val="ConsPlusNormal"/>
              <w:jc w:val="center"/>
            </w:pPr>
            <w:r>
              <w:t>5008,6</w:t>
            </w:r>
          </w:p>
        </w:tc>
        <w:tc>
          <w:tcPr>
            <w:tcW w:w="916" w:type="dxa"/>
            <w:tcBorders>
              <w:top w:val="nil"/>
              <w:left w:val="nil"/>
              <w:bottom w:val="nil"/>
              <w:right w:val="nil"/>
            </w:tcBorders>
          </w:tcPr>
          <w:p w:rsidR="00E871CB" w:rsidRDefault="00E871CB">
            <w:pPr>
              <w:pStyle w:val="ConsPlusNormal"/>
              <w:jc w:val="center"/>
            </w:pPr>
            <w:r>
              <w:t>671,8</w:t>
            </w:r>
          </w:p>
        </w:tc>
        <w:tc>
          <w:tcPr>
            <w:tcW w:w="916" w:type="dxa"/>
            <w:tcBorders>
              <w:top w:val="nil"/>
              <w:left w:val="nil"/>
              <w:bottom w:val="nil"/>
              <w:right w:val="nil"/>
            </w:tcBorders>
          </w:tcPr>
          <w:p w:rsidR="00E871CB" w:rsidRDefault="00E871CB">
            <w:pPr>
              <w:pStyle w:val="ConsPlusNormal"/>
              <w:jc w:val="center"/>
            </w:pPr>
            <w:r>
              <w:t>581,4</w:t>
            </w:r>
          </w:p>
        </w:tc>
        <w:tc>
          <w:tcPr>
            <w:tcW w:w="916" w:type="dxa"/>
            <w:tcBorders>
              <w:top w:val="nil"/>
              <w:left w:val="nil"/>
              <w:bottom w:val="nil"/>
              <w:right w:val="nil"/>
            </w:tcBorders>
          </w:tcPr>
          <w:p w:rsidR="00E871CB" w:rsidRDefault="00E871CB">
            <w:pPr>
              <w:pStyle w:val="ConsPlusNormal"/>
              <w:jc w:val="center"/>
            </w:pPr>
            <w:r>
              <w:t>628,7</w:t>
            </w:r>
          </w:p>
        </w:tc>
        <w:tc>
          <w:tcPr>
            <w:tcW w:w="916" w:type="dxa"/>
            <w:tcBorders>
              <w:top w:val="nil"/>
              <w:left w:val="nil"/>
              <w:bottom w:val="nil"/>
              <w:right w:val="nil"/>
            </w:tcBorders>
          </w:tcPr>
          <w:p w:rsidR="00E871CB" w:rsidRDefault="00E871CB">
            <w:pPr>
              <w:pStyle w:val="ConsPlusNormal"/>
              <w:jc w:val="center"/>
            </w:pPr>
            <w:r>
              <w:t>939,3</w:t>
            </w:r>
          </w:p>
        </w:tc>
        <w:tc>
          <w:tcPr>
            <w:tcW w:w="916" w:type="dxa"/>
            <w:tcBorders>
              <w:top w:val="nil"/>
              <w:left w:val="nil"/>
              <w:bottom w:val="nil"/>
              <w:right w:val="nil"/>
            </w:tcBorders>
          </w:tcPr>
          <w:p w:rsidR="00E871CB" w:rsidRDefault="00E871CB">
            <w:pPr>
              <w:pStyle w:val="ConsPlusNormal"/>
              <w:jc w:val="center"/>
            </w:pPr>
            <w:r>
              <w:t>71,3</w:t>
            </w:r>
          </w:p>
        </w:tc>
        <w:tc>
          <w:tcPr>
            <w:tcW w:w="916" w:type="dxa"/>
            <w:tcBorders>
              <w:top w:val="nil"/>
              <w:left w:val="nil"/>
              <w:bottom w:val="nil"/>
              <w:right w:val="nil"/>
            </w:tcBorders>
          </w:tcPr>
          <w:p w:rsidR="00E871CB" w:rsidRDefault="00E871CB">
            <w:pPr>
              <w:pStyle w:val="ConsPlusNormal"/>
              <w:jc w:val="center"/>
            </w:pPr>
            <w:r>
              <w:t>349,6</w:t>
            </w:r>
          </w:p>
        </w:tc>
        <w:tc>
          <w:tcPr>
            <w:tcW w:w="916" w:type="dxa"/>
            <w:tcBorders>
              <w:top w:val="nil"/>
              <w:left w:val="nil"/>
              <w:bottom w:val="nil"/>
              <w:right w:val="nil"/>
            </w:tcBorders>
          </w:tcPr>
          <w:p w:rsidR="00E871CB" w:rsidRDefault="00E871CB">
            <w:pPr>
              <w:pStyle w:val="ConsPlusNormal"/>
              <w:jc w:val="center"/>
            </w:pPr>
            <w:r>
              <w:t>332,5</w:t>
            </w:r>
          </w:p>
        </w:tc>
        <w:tc>
          <w:tcPr>
            <w:tcW w:w="916" w:type="dxa"/>
            <w:tcBorders>
              <w:top w:val="nil"/>
              <w:left w:val="nil"/>
              <w:bottom w:val="nil"/>
              <w:right w:val="nil"/>
            </w:tcBorders>
          </w:tcPr>
          <w:p w:rsidR="00E871CB" w:rsidRDefault="00E871CB">
            <w:pPr>
              <w:pStyle w:val="ConsPlusNormal"/>
              <w:jc w:val="center"/>
            </w:pPr>
            <w:r>
              <w:t>265,1</w:t>
            </w:r>
          </w:p>
        </w:tc>
        <w:tc>
          <w:tcPr>
            <w:tcW w:w="916" w:type="dxa"/>
            <w:tcBorders>
              <w:top w:val="nil"/>
              <w:left w:val="nil"/>
              <w:bottom w:val="nil"/>
              <w:right w:val="nil"/>
            </w:tcBorders>
          </w:tcPr>
          <w:p w:rsidR="00E871CB" w:rsidRDefault="00E871CB">
            <w:pPr>
              <w:pStyle w:val="ConsPlusNormal"/>
              <w:jc w:val="center"/>
            </w:pPr>
            <w:r>
              <w:t>192,4</w:t>
            </w:r>
          </w:p>
        </w:tc>
        <w:tc>
          <w:tcPr>
            <w:tcW w:w="916" w:type="dxa"/>
            <w:tcBorders>
              <w:top w:val="nil"/>
              <w:left w:val="nil"/>
              <w:bottom w:val="nil"/>
              <w:right w:val="nil"/>
            </w:tcBorders>
          </w:tcPr>
          <w:p w:rsidR="00E871CB" w:rsidRDefault="00E871CB">
            <w:pPr>
              <w:pStyle w:val="ConsPlusNormal"/>
              <w:jc w:val="center"/>
            </w:pPr>
            <w:r>
              <w:t>204,4</w:t>
            </w:r>
          </w:p>
        </w:tc>
        <w:tc>
          <w:tcPr>
            <w:tcW w:w="919" w:type="dxa"/>
            <w:tcBorders>
              <w:top w:val="nil"/>
              <w:left w:val="nil"/>
              <w:bottom w:val="nil"/>
              <w:right w:val="nil"/>
            </w:tcBorders>
          </w:tcPr>
          <w:p w:rsidR="00E871CB" w:rsidRDefault="00E871CB">
            <w:pPr>
              <w:pStyle w:val="ConsPlusNormal"/>
              <w:jc w:val="center"/>
            </w:pPr>
            <w:r>
              <w:t>772,2</w:t>
            </w:r>
          </w:p>
        </w:tc>
      </w:tr>
      <w:tr w:rsidR="00E871CB">
        <w:tblPrEx>
          <w:tblBorders>
            <w:insideH w:val="none" w:sz="0" w:space="0" w:color="auto"/>
            <w:insideV w:val="none" w:sz="0" w:space="0" w:color="auto"/>
          </w:tblBorders>
        </w:tblPrEx>
        <w:tc>
          <w:tcPr>
            <w:tcW w:w="2438" w:type="dxa"/>
            <w:tcBorders>
              <w:top w:val="nil"/>
              <w:left w:val="nil"/>
              <w:bottom w:val="nil"/>
              <w:right w:val="nil"/>
            </w:tcBorders>
          </w:tcPr>
          <w:p w:rsidR="00E871CB" w:rsidRDefault="00E871CB">
            <w:pPr>
              <w:pStyle w:val="ConsPlusNormal"/>
              <w:ind w:left="283"/>
            </w:pPr>
            <w:r>
              <w:t>строительство и реконструкция автомобильных дорог (2-я стадия и 2-я очередь)</w:t>
            </w:r>
          </w:p>
        </w:tc>
        <w:tc>
          <w:tcPr>
            <w:tcW w:w="1871" w:type="dxa"/>
            <w:tcBorders>
              <w:top w:val="nil"/>
              <w:left w:val="nil"/>
              <w:bottom w:val="nil"/>
              <w:right w:val="nil"/>
            </w:tcBorders>
          </w:tcPr>
          <w:p w:rsidR="00E871CB" w:rsidRDefault="00E871CB">
            <w:pPr>
              <w:pStyle w:val="ConsPlusNormal"/>
              <w:jc w:val="center"/>
            </w:pPr>
            <w:r>
              <w:t>-"-</w:t>
            </w:r>
          </w:p>
        </w:tc>
        <w:tc>
          <w:tcPr>
            <w:tcW w:w="907" w:type="dxa"/>
            <w:tcBorders>
              <w:top w:val="nil"/>
              <w:left w:val="nil"/>
              <w:bottom w:val="nil"/>
              <w:right w:val="nil"/>
            </w:tcBorders>
          </w:tcPr>
          <w:p w:rsidR="00E871CB" w:rsidRDefault="00E871CB">
            <w:pPr>
              <w:pStyle w:val="ConsPlusNormal"/>
              <w:jc w:val="center"/>
            </w:pPr>
            <w:r>
              <w:t>749</w:t>
            </w:r>
          </w:p>
        </w:tc>
        <w:tc>
          <w:tcPr>
            <w:tcW w:w="1020" w:type="dxa"/>
            <w:tcBorders>
              <w:top w:val="nil"/>
              <w:left w:val="nil"/>
              <w:bottom w:val="nil"/>
              <w:right w:val="nil"/>
            </w:tcBorders>
          </w:tcPr>
          <w:p w:rsidR="00E871CB" w:rsidRDefault="00E871CB">
            <w:pPr>
              <w:pStyle w:val="ConsPlusNormal"/>
              <w:jc w:val="center"/>
            </w:pPr>
            <w:r>
              <w:t>560</w:t>
            </w:r>
          </w:p>
        </w:tc>
        <w:tc>
          <w:tcPr>
            <w:tcW w:w="916" w:type="dxa"/>
            <w:tcBorders>
              <w:top w:val="nil"/>
              <w:left w:val="nil"/>
              <w:bottom w:val="nil"/>
              <w:right w:val="nil"/>
            </w:tcBorders>
          </w:tcPr>
          <w:p w:rsidR="00E871CB" w:rsidRDefault="00E871CB">
            <w:pPr>
              <w:pStyle w:val="ConsPlusNormal"/>
              <w:jc w:val="center"/>
            </w:pPr>
            <w:r>
              <w:t>560</w:t>
            </w:r>
          </w:p>
        </w:tc>
        <w:tc>
          <w:tcPr>
            <w:tcW w:w="916" w:type="dxa"/>
            <w:tcBorders>
              <w:top w:val="nil"/>
              <w:left w:val="nil"/>
              <w:bottom w:val="nil"/>
              <w:right w:val="nil"/>
            </w:tcBorders>
          </w:tcPr>
          <w:p w:rsidR="00E871CB" w:rsidRDefault="00E871CB">
            <w:pPr>
              <w:pStyle w:val="ConsPlusNormal"/>
              <w:jc w:val="center"/>
            </w:pPr>
            <w:r>
              <w:t>-</w:t>
            </w:r>
          </w:p>
        </w:tc>
        <w:tc>
          <w:tcPr>
            <w:tcW w:w="916" w:type="dxa"/>
            <w:tcBorders>
              <w:top w:val="nil"/>
              <w:left w:val="nil"/>
              <w:bottom w:val="nil"/>
              <w:right w:val="nil"/>
            </w:tcBorders>
          </w:tcPr>
          <w:p w:rsidR="00E871CB" w:rsidRDefault="00E871CB">
            <w:pPr>
              <w:pStyle w:val="ConsPlusNormal"/>
              <w:jc w:val="center"/>
            </w:pPr>
            <w:r>
              <w:t>-</w:t>
            </w:r>
          </w:p>
        </w:tc>
        <w:tc>
          <w:tcPr>
            <w:tcW w:w="916" w:type="dxa"/>
            <w:tcBorders>
              <w:top w:val="nil"/>
              <w:left w:val="nil"/>
              <w:bottom w:val="nil"/>
              <w:right w:val="nil"/>
            </w:tcBorders>
          </w:tcPr>
          <w:p w:rsidR="00E871CB" w:rsidRDefault="00E871CB">
            <w:pPr>
              <w:pStyle w:val="ConsPlusNormal"/>
              <w:jc w:val="center"/>
            </w:pPr>
            <w:r>
              <w:t>-</w:t>
            </w:r>
          </w:p>
        </w:tc>
        <w:tc>
          <w:tcPr>
            <w:tcW w:w="916" w:type="dxa"/>
            <w:tcBorders>
              <w:top w:val="nil"/>
              <w:left w:val="nil"/>
              <w:bottom w:val="nil"/>
              <w:right w:val="nil"/>
            </w:tcBorders>
          </w:tcPr>
          <w:p w:rsidR="00E871CB" w:rsidRDefault="00E871CB">
            <w:pPr>
              <w:pStyle w:val="ConsPlusNormal"/>
              <w:jc w:val="center"/>
            </w:pPr>
            <w:r>
              <w:t>-</w:t>
            </w:r>
          </w:p>
        </w:tc>
        <w:tc>
          <w:tcPr>
            <w:tcW w:w="916" w:type="dxa"/>
            <w:tcBorders>
              <w:top w:val="nil"/>
              <w:left w:val="nil"/>
              <w:bottom w:val="nil"/>
              <w:right w:val="nil"/>
            </w:tcBorders>
          </w:tcPr>
          <w:p w:rsidR="00E871CB" w:rsidRDefault="00E871CB">
            <w:pPr>
              <w:pStyle w:val="ConsPlusNormal"/>
              <w:jc w:val="center"/>
            </w:pPr>
            <w:r>
              <w:t>-</w:t>
            </w:r>
          </w:p>
        </w:tc>
        <w:tc>
          <w:tcPr>
            <w:tcW w:w="916" w:type="dxa"/>
            <w:tcBorders>
              <w:top w:val="nil"/>
              <w:left w:val="nil"/>
              <w:bottom w:val="nil"/>
              <w:right w:val="nil"/>
            </w:tcBorders>
          </w:tcPr>
          <w:p w:rsidR="00E871CB" w:rsidRDefault="00E871CB">
            <w:pPr>
              <w:pStyle w:val="ConsPlusNormal"/>
              <w:jc w:val="center"/>
            </w:pPr>
            <w:r>
              <w:t>-</w:t>
            </w:r>
          </w:p>
        </w:tc>
        <w:tc>
          <w:tcPr>
            <w:tcW w:w="916" w:type="dxa"/>
            <w:tcBorders>
              <w:top w:val="nil"/>
              <w:left w:val="nil"/>
              <w:bottom w:val="nil"/>
              <w:right w:val="nil"/>
            </w:tcBorders>
          </w:tcPr>
          <w:p w:rsidR="00E871CB" w:rsidRDefault="00E871CB">
            <w:pPr>
              <w:pStyle w:val="ConsPlusNormal"/>
              <w:jc w:val="center"/>
            </w:pPr>
            <w:r>
              <w:t>-</w:t>
            </w:r>
          </w:p>
        </w:tc>
        <w:tc>
          <w:tcPr>
            <w:tcW w:w="916" w:type="dxa"/>
            <w:tcBorders>
              <w:top w:val="nil"/>
              <w:left w:val="nil"/>
              <w:bottom w:val="nil"/>
              <w:right w:val="nil"/>
            </w:tcBorders>
          </w:tcPr>
          <w:p w:rsidR="00E871CB" w:rsidRDefault="00E871CB">
            <w:pPr>
              <w:pStyle w:val="ConsPlusNormal"/>
              <w:jc w:val="center"/>
            </w:pPr>
            <w:r>
              <w:t>-</w:t>
            </w:r>
          </w:p>
        </w:tc>
        <w:tc>
          <w:tcPr>
            <w:tcW w:w="916" w:type="dxa"/>
            <w:tcBorders>
              <w:top w:val="nil"/>
              <w:left w:val="nil"/>
              <w:bottom w:val="nil"/>
              <w:right w:val="nil"/>
            </w:tcBorders>
          </w:tcPr>
          <w:p w:rsidR="00E871CB" w:rsidRDefault="00E871CB">
            <w:pPr>
              <w:pStyle w:val="ConsPlusNormal"/>
              <w:jc w:val="center"/>
            </w:pPr>
            <w:r>
              <w:t>-</w:t>
            </w:r>
          </w:p>
        </w:tc>
        <w:tc>
          <w:tcPr>
            <w:tcW w:w="919"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438" w:type="dxa"/>
            <w:tcBorders>
              <w:top w:val="nil"/>
              <w:left w:val="nil"/>
              <w:bottom w:val="nil"/>
              <w:right w:val="nil"/>
            </w:tcBorders>
          </w:tcPr>
          <w:p w:rsidR="00E871CB" w:rsidRDefault="00E871CB">
            <w:pPr>
              <w:pStyle w:val="ConsPlusNormal"/>
            </w:pPr>
            <w:r>
              <w:t>10. Строительство и реконструкция автомобильных дорог регионального и межмуниципального значения, предусматривающие федеральное софинансирование, - всего</w:t>
            </w:r>
          </w:p>
        </w:tc>
        <w:tc>
          <w:tcPr>
            <w:tcW w:w="1871" w:type="dxa"/>
            <w:tcBorders>
              <w:top w:val="nil"/>
              <w:left w:val="nil"/>
              <w:bottom w:val="nil"/>
              <w:right w:val="nil"/>
            </w:tcBorders>
          </w:tcPr>
          <w:p w:rsidR="00E871CB" w:rsidRDefault="00E871CB">
            <w:pPr>
              <w:pStyle w:val="ConsPlusNormal"/>
              <w:jc w:val="center"/>
            </w:pPr>
            <w:r>
              <w:t>км</w:t>
            </w:r>
          </w:p>
        </w:tc>
        <w:tc>
          <w:tcPr>
            <w:tcW w:w="907" w:type="dxa"/>
            <w:tcBorders>
              <w:top w:val="nil"/>
              <w:left w:val="nil"/>
              <w:bottom w:val="nil"/>
              <w:right w:val="nil"/>
            </w:tcBorders>
          </w:tcPr>
          <w:p w:rsidR="00E871CB" w:rsidRDefault="00E871CB">
            <w:pPr>
              <w:pStyle w:val="ConsPlusNormal"/>
              <w:jc w:val="center"/>
            </w:pPr>
            <w:r>
              <w:t>2512</w:t>
            </w:r>
          </w:p>
        </w:tc>
        <w:tc>
          <w:tcPr>
            <w:tcW w:w="1020" w:type="dxa"/>
            <w:tcBorders>
              <w:top w:val="nil"/>
              <w:left w:val="nil"/>
              <w:bottom w:val="nil"/>
              <w:right w:val="nil"/>
            </w:tcBorders>
          </w:tcPr>
          <w:p w:rsidR="00E871CB" w:rsidRDefault="00E871CB">
            <w:pPr>
              <w:pStyle w:val="ConsPlusNormal"/>
              <w:jc w:val="center"/>
            </w:pPr>
            <w:r>
              <w:t>2240</w:t>
            </w:r>
          </w:p>
        </w:tc>
        <w:tc>
          <w:tcPr>
            <w:tcW w:w="916" w:type="dxa"/>
            <w:tcBorders>
              <w:top w:val="nil"/>
              <w:left w:val="nil"/>
              <w:bottom w:val="nil"/>
              <w:right w:val="nil"/>
            </w:tcBorders>
          </w:tcPr>
          <w:p w:rsidR="00E871CB" w:rsidRDefault="00E871CB">
            <w:pPr>
              <w:pStyle w:val="ConsPlusNormal"/>
              <w:jc w:val="center"/>
            </w:pPr>
            <w:r>
              <w:t>73</w:t>
            </w:r>
          </w:p>
        </w:tc>
        <w:tc>
          <w:tcPr>
            <w:tcW w:w="916" w:type="dxa"/>
            <w:tcBorders>
              <w:top w:val="nil"/>
              <w:left w:val="nil"/>
              <w:bottom w:val="nil"/>
              <w:right w:val="nil"/>
            </w:tcBorders>
          </w:tcPr>
          <w:p w:rsidR="00E871CB" w:rsidRDefault="00E871CB">
            <w:pPr>
              <w:pStyle w:val="ConsPlusNormal"/>
              <w:jc w:val="center"/>
            </w:pPr>
            <w:r>
              <w:t>552</w:t>
            </w:r>
          </w:p>
        </w:tc>
        <w:tc>
          <w:tcPr>
            <w:tcW w:w="916" w:type="dxa"/>
            <w:tcBorders>
              <w:top w:val="nil"/>
              <w:left w:val="nil"/>
              <w:bottom w:val="nil"/>
              <w:right w:val="nil"/>
            </w:tcBorders>
          </w:tcPr>
          <w:p w:rsidR="00E871CB" w:rsidRDefault="00E871CB">
            <w:pPr>
              <w:pStyle w:val="ConsPlusNormal"/>
              <w:jc w:val="center"/>
            </w:pPr>
            <w:r>
              <w:t>552</w:t>
            </w:r>
          </w:p>
        </w:tc>
        <w:tc>
          <w:tcPr>
            <w:tcW w:w="916" w:type="dxa"/>
            <w:tcBorders>
              <w:top w:val="nil"/>
              <w:left w:val="nil"/>
              <w:bottom w:val="nil"/>
              <w:right w:val="nil"/>
            </w:tcBorders>
          </w:tcPr>
          <w:p w:rsidR="00E871CB" w:rsidRDefault="00E871CB">
            <w:pPr>
              <w:pStyle w:val="ConsPlusNormal"/>
              <w:jc w:val="center"/>
            </w:pPr>
            <w:r>
              <w:t>529</w:t>
            </w:r>
          </w:p>
        </w:tc>
        <w:tc>
          <w:tcPr>
            <w:tcW w:w="916" w:type="dxa"/>
            <w:tcBorders>
              <w:top w:val="nil"/>
              <w:left w:val="nil"/>
              <w:bottom w:val="nil"/>
              <w:right w:val="nil"/>
            </w:tcBorders>
          </w:tcPr>
          <w:p w:rsidR="00E871CB" w:rsidRDefault="00E871CB">
            <w:pPr>
              <w:pStyle w:val="ConsPlusNormal"/>
              <w:jc w:val="center"/>
            </w:pPr>
            <w:r>
              <w:t>465,6</w:t>
            </w:r>
          </w:p>
        </w:tc>
        <w:tc>
          <w:tcPr>
            <w:tcW w:w="916" w:type="dxa"/>
            <w:tcBorders>
              <w:top w:val="nil"/>
              <w:left w:val="nil"/>
              <w:bottom w:val="nil"/>
              <w:right w:val="nil"/>
            </w:tcBorders>
          </w:tcPr>
          <w:p w:rsidR="00E871CB" w:rsidRDefault="00E871CB">
            <w:pPr>
              <w:pStyle w:val="ConsPlusNormal"/>
              <w:jc w:val="center"/>
            </w:pPr>
            <w:r>
              <w:t>23</w:t>
            </w:r>
          </w:p>
        </w:tc>
        <w:tc>
          <w:tcPr>
            <w:tcW w:w="916" w:type="dxa"/>
            <w:tcBorders>
              <w:top w:val="nil"/>
              <w:left w:val="nil"/>
              <w:bottom w:val="nil"/>
              <w:right w:val="nil"/>
            </w:tcBorders>
          </w:tcPr>
          <w:p w:rsidR="00E871CB" w:rsidRDefault="00E871CB">
            <w:pPr>
              <w:pStyle w:val="ConsPlusNormal"/>
              <w:jc w:val="center"/>
            </w:pPr>
            <w:r>
              <w:t>3</w:t>
            </w:r>
          </w:p>
        </w:tc>
        <w:tc>
          <w:tcPr>
            <w:tcW w:w="916" w:type="dxa"/>
            <w:tcBorders>
              <w:top w:val="nil"/>
              <w:left w:val="nil"/>
              <w:bottom w:val="nil"/>
              <w:right w:val="nil"/>
            </w:tcBorders>
          </w:tcPr>
          <w:p w:rsidR="00E871CB" w:rsidRDefault="00E871CB">
            <w:pPr>
              <w:pStyle w:val="ConsPlusNormal"/>
              <w:jc w:val="center"/>
            </w:pPr>
            <w:r>
              <w:t>42,5</w:t>
            </w:r>
          </w:p>
        </w:tc>
        <w:tc>
          <w:tcPr>
            <w:tcW w:w="916" w:type="dxa"/>
            <w:tcBorders>
              <w:top w:val="nil"/>
              <w:left w:val="nil"/>
              <w:bottom w:val="nil"/>
              <w:right w:val="nil"/>
            </w:tcBorders>
          </w:tcPr>
          <w:p w:rsidR="00E871CB" w:rsidRDefault="00E871CB">
            <w:pPr>
              <w:pStyle w:val="ConsPlusNormal"/>
              <w:jc w:val="center"/>
            </w:pPr>
            <w:r>
              <w:t>-</w:t>
            </w:r>
          </w:p>
        </w:tc>
        <w:tc>
          <w:tcPr>
            <w:tcW w:w="916" w:type="dxa"/>
            <w:tcBorders>
              <w:top w:val="nil"/>
              <w:left w:val="nil"/>
              <w:bottom w:val="nil"/>
              <w:right w:val="nil"/>
            </w:tcBorders>
          </w:tcPr>
          <w:p w:rsidR="00E871CB" w:rsidRDefault="00E871CB">
            <w:pPr>
              <w:pStyle w:val="ConsPlusNormal"/>
              <w:jc w:val="center"/>
            </w:pPr>
            <w:r>
              <w:t>-</w:t>
            </w:r>
          </w:p>
        </w:tc>
        <w:tc>
          <w:tcPr>
            <w:tcW w:w="919"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438" w:type="dxa"/>
            <w:tcBorders>
              <w:top w:val="nil"/>
              <w:left w:val="nil"/>
              <w:bottom w:val="nil"/>
              <w:right w:val="nil"/>
            </w:tcBorders>
          </w:tcPr>
          <w:p w:rsidR="00E871CB" w:rsidRDefault="00E871CB">
            <w:pPr>
              <w:pStyle w:val="ConsPlusNormal"/>
              <w:ind w:left="283"/>
            </w:pPr>
            <w:r>
              <w:t>в том числе:</w:t>
            </w:r>
          </w:p>
        </w:tc>
        <w:tc>
          <w:tcPr>
            <w:tcW w:w="1871" w:type="dxa"/>
            <w:tcBorders>
              <w:top w:val="nil"/>
              <w:left w:val="nil"/>
              <w:bottom w:val="nil"/>
              <w:right w:val="nil"/>
            </w:tcBorders>
          </w:tcPr>
          <w:p w:rsidR="00E871CB" w:rsidRDefault="00E871CB">
            <w:pPr>
              <w:pStyle w:val="ConsPlusNormal"/>
            </w:pPr>
          </w:p>
        </w:tc>
        <w:tc>
          <w:tcPr>
            <w:tcW w:w="907" w:type="dxa"/>
            <w:tcBorders>
              <w:top w:val="nil"/>
              <w:left w:val="nil"/>
              <w:bottom w:val="nil"/>
              <w:right w:val="nil"/>
            </w:tcBorders>
          </w:tcPr>
          <w:p w:rsidR="00E871CB" w:rsidRDefault="00E871CB">
            <w:pPr>
              <w:pStyle w:val="ConsPlusNormal"/>
            </w:pPr>
          </w:p>
        </w:tc>
        <w:tc>
          <w:tcPr>
            <w:tcW w:w="1020"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6" w:type="dxa"/>
            <w:tcBorders>
              <w:top w:val="nil"/>
              <w:left w:val="nil"/>
              <w:bottom w:val="nil"/>
              <w:right w:val="nil"/>
            </w:tcBorders>
          </w:tcPr>
          <w:p w:rsidR="00E871CB" w:rsidRDefault="00E871CB">
            <w:pPr>
              <w:pStyle w:val="ConsPlusNormal"/>
            </w:pPr>
          </w:p>
        </w:tc>
        <w:tc>
          <w:tcPr>
            <w:tcW w:w="919"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438" w:type="dxa"/>
            <w:tcBorders>
              <w:top w:val="nil"/>
              <w:left w:val="nil"/>
              <w:bottom w:val="nil"/>
              <w:right w:val="nil"/>
            </w:tcBorders>
          </w:tcPr>
          <w:p w:rsidR="00E871CB" w:rsidRDefault="00E871CB">
            <w:pPr>
              <w:pStyle w:val="ConsPlusNormal"/>
              <w:ind w:left="283"/>
            </w:pPr>
            <w:r>
              <w:t>строительство</w:t>
            </w:r>
          </w:p>
        </w:tc>
        <w:tc>
          <w:tcPr>
            <w:tcW w:w="1871" w:type="dxa"/>
            <w:tcBorders>
              <w:top w:val="nil"/>
              <w:left w:val="nil"/>
              <w:bottom w:val="nil"/>
              <w:right w:val="nil"/>
            </w:tcBorders>
          </w:tcPr>
          <w:p w:rsidR="00E871CB" w:rsidRDefault="00E871CB">
            <w:pPr>
              <w:pStyle w:val="ConsPlusNormal"/>
              <w:jc w:val="center"/>
            </w:pPr>
            <w:r>
              <w:t>км</w:t>
            </w:r>
          </w:p>
        </w:tc>
        <w:tc>
          <w:tcPr>
            <w:tcW w:w="907" w:type="dxa"/>
            <w:tcBorders>
              <w:top w:val="nil"/>
              <w:left w:val="nil"/>
              <w:bottom w:val="nil"/>
              <w:right w:val="nil"/>
            </w:tcBorders>
          </w:tcPr>
          <w:p w:rsidR="00E871CB" w:rsidRDefault="00E871CB">
            <w:pPr>
              <w:pStyle w:val="ConsPlusNormal"/>
              <w:jc w:val="center"/>
            </w:pPr>
            <w:r>
              <w:t>-</w:t>
            </w:r>
          </w:p>
        </w:tc>
        <w:tc>
          <w:tcPr>
            <w:tcW w:w="1020" w:type="dxa"/>
            <w:tcBorders>
              <w:top w:val="nil"/>
              <w:left w:val="nil"/>
              <w:bottom w:val="nil"/>
              <w:right w:val="nil"/>
            </w:tcBorders>
          </w:tcPr>
          <w:p w:rsidR="00E871CB" w:rsidRDefault="00E871CB">
            <w:pPr>
              <w:pStyle w:val="ConsPlusNormal"/>
              <w:jc w:val="center"/>
            </w:pPr>
            <w:r>
              <w:t>788,3</w:t>
            </w:r>
          </w:p>
        </w:tc>
        <w:tc>
          <w:tcPr>
            <w:tcW w:w="916" w:type="dxa"/>
            <w:tcBorders>
              <w:top w:val="nil"/>
              <w:left w:val="nil"/>
              <w:bottom w:val="nil"/>
              <w:right w:val="nil"/>
            </w:tcBorders>
          </w:tcPr>
          <w:p w:rsidR="00E871CB" w:rsidRDefault="00E871CB">
            <w:pPr>
              <w:pStyle w:val="ConsPlusNormal"/>
              <w:jc w:val="center"/>
            </w:pPr>
            <w:r>
              <w:t>-</w:t>
            </w:r>
          </w:p>
        </w:tc>
        <w:tc>
          <w:tcPr>
            <w:tcW w:w="916" w:type="dxa"/>
            <w:tcBorders>
              <w:top w:val="nil"/>
              <w:left w:val="nil"/>
              <w:bottom w:val="nil"/>
              <w:right w:val="nil"/>
            </w:tcBorders>
          </w:tcPr>
          <w:p w:rsidR="00E871CB" w:rsidRDefault="00E871CB">
            <w:pPr>
              <w:pStyle w:val="ConsPlusNormal"/>
              <w:jc w:val="center"/>
            </w:pPr>
            <w:r>
              <w:t>80</w:t>
            </w:r>
          </w:p>
        </w:tc>
        <w:tc>
          <w:tcPr>
            <w:tcW w:w="916" w:type="dxa"/>
            <w:tcBorders>
              <w:top w:val="nil"/>
              <w:left w:val="nil"/>
              <w:bottom w:val="nil"/>
              <w:right w:val="nil"/>
            </w:tcBorders>
          </w:tcPr>
          <w:p w:rsidR="00E871CB" w:rsidRDefault="00E871CB">
            <w:pPr>
              <w:pStyle w:val="ConsPlusNormal"/>
              <w:jc w:val="center"/>
            </w:pPr>
            <w:r>
              <w:t>82</w:t>
            </w:r>
          </w:p>
        </w:tc>
        <w:tc>
          <w:tcPr>
            <w:tcW w:w="916" w:type="dxa"/>
            <w:tcBorders>
              <w:top w:val="nil"/>
              <w:left w:val="nil"/>
              <w:bottom w:val="nil"/>
              <w:right w:val="nil"/>
            </w:tcBorders>
          </w:tcPr>
          <w:p w:rsidR="00E871CB" w:rsidRDefault="00E871CB">
            <w:pPr>
              <w:pStyle w:val="ConsPlusNormal"/>
              <w:jc w:val="center"/>
            </w:pPr>
            <w:r>
              <w:t>353,1</w:t>
            </w:r>
          </w:p>
        </w:tc>
        <w:tc>
          <w:tcPr>
            <w:tcW w:w="916" w:type="dxa"/>
            <w:tcBorders>
              <w:top w:val="nil"/>
              <w:left w:val="nil"/>
              <w:bottom w:val="nil"/>
              <w:right w:val="nil"/>
            </w:tcBorders>
          </w:tcPr>
          <w:p w:rsidR="00E871CB" w:rsidRDefault="00E871CB">
            <w:pPr>
              <w:pStyle w:val="ConsPlusNormal"/>
              <w:jc w:val="center"/>
            </w:pPr>
            <w:r>
              <w:t>241,2</w:t>
            </w:r>
          </w:p>
        </w:tc>
        <w:tc>
          <w:tcPr>
            <w:tcW w:w="916" w:type="dxa"/>
            <w:tcBorders>
              <w:top w:val="nil"/>
              <w:left w:val="nil"/>
              <w:bottom w:val="nil"/>
              <w:right w:val="nil"/>
            </w:tcBorders>
          </w:tcPr>
          <w:p w:rsidR="00E871CB" w:rsidRDefault="00E871CB">
            <w:pPr>
              <w:pStyle w:val="ConsPlusNormal"/>
              <w:jc w:val="center"/>
            </w:pPr>
            <w:r>
              <w:t>23</w:t>
            </w:r>
          </w:p>
        </w:tc>
        <w:tc>
          <w:tcPr>
            <w:tcW w:w="916" w:type="dxa"/>
            <w:tcBorders>
              <w:top w:val="nil"/>
              <w:left w:val="nil"/>
              <w:bottom w:val="nil"/>
              <w:right w:val="nil"/>
            </w:tcBorders>
          </w:tcPr>
          <w:p w:rsidR="00E871CB" w:rsidRDefault="00E871CB">
            <w:pPr>
              <w:pStyle w:val="ConsPlusNormal"/>
              <w:jc w:val="center"/>
            </w:pPr>
            <w:r>
              <w:t>3</w:t>
            </w:r>
          </w:p>
        </w:tc>
        <w:tc>
          <w:tcPr>
            <w:tcW w:w="916" w:type="dxa"/>
            <w:tcBorders>
              <w:top w:val="nil"/>
              <w:left w:val="nil"/>
              <w:bottom w:val="nil"/>
              <w:right w:val="nil"/>
            </w:tcBorders>
          </w:tcPr>
          <w:p w:rsidR="00E871CB" w:rsidRDefault="00E871CB">
            <w:pPr>
              <w:pStyle w:val="ConsPlusNormal"/>
              <w:jc w:val="center"/>
            </w:pPr>
            <w:r>
              <w:t>6</w:t>
            </w:r>
          </w:p>
        </w:tc>
        <w:tc>
          <w:tcPr>
            <w:tcW w:w="916" w:type="dxa"/>
            <w:tcBorders>
              <w:top w:val="nil"/>
              <w:left w:val="nil"/>
              <w:bottom w:val="nil"/>
              <w:right w:val="nil"/>
            </w:tcBorders>
          </w:tcPr>
          <w:p w:rsidR="00E871CB" w:rsidRDefault="00E871CB">
            <w:pPr>
              <w:pStyle w:val="ConsPlusNormal"/>
              <w:jc w:val="center"/>
            </w:pPr>
            <w:r>
              <w:t>-</w:t>
            </w:r>
          </w:p>
        </w:tc>
        <w:tc>
          <w:tcPr>
            <w:tcW w:w="916" w:type="dxa"/>
            <w:tcBorders>
              <w:top w:val="nil"/>
              <w:left w:val="nil"/>
              <w:bottom w:val="nil"/>
              <w:right w:val="nil"/>
            </w:tcBorders>
          </w:tcPr>
          <w:p w:rsidR="00E871CB" w:rsidRDefault="00E871CB">
            <w:pPr>
              <w:pStyle w:val="ConsPlusNormal"/>
              <w:jc w:val="center"/>
            </w:pPr>
            <w:r>
              <w:t>-</w:t>
            </w:r>
          </w:p>
        </w:tc>
        <w:tc>
          <w:tcPr>
            <w:tcW w:w="919"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438" w:type="dxa"/>
            <w:tcBorders>
              <w:top w:val="nil"/>
              <w:left w:val="nil"/>
              <w:bottom w:val="single" w:sz="4" w:space="0" w:color="auto"/>
              <w:right w:val="nil"/>
            </w:tcBorders>
          </w:tcPr>
          <w:p w:rsidR="00E871CB" w:rsidRDefault="00E871CB">
            <w:pPr>
              <w:pStyle w:val="ConsPlusNormal"/>
              <w:ind w:left="283"/>
            </w:pPr>
            <w:r>
              <w:t>реконструкция</w:t>
            </w:r>
          </w:p>
        </w:tc>
        <w:tc>
          <w:tcPr>
            <w:tcW w:w="1871" w:type="dxa"/>
            <w:tcBorders>
              <w:top w:val="nil"/>
              <w:left w:val="nil"/>
              <w:bottom w:val="single" w:sz="4" w:space="0" w:color="auto"/>
              <w:right w:val="nil"/>
            </w:tcBorders>
          </w:tcPr>
          <w:p w:rsidR="00E871CB" w:rsidRDefault="00E871CB">
            <w:pPr>
              <w:pStyle w:val="ConsPlusNormal"/>
              <w:jc w:val="center"/>
            </w:pPr>
            <w:r>
              <w:t>-"-</w:t>
            </w:r>
          </w:p>
        </w:tc>
        <w:tc>
          <w:tcPr>
            <w:tcW w:w="907" w:type="dxa"/>
            <w:tcBorders>
              <w:top w:val="nil"/>
              <w:left w:val="nil"/>
              <w:bottom w:val="single" w:sz="4" w:space="0" w:color="auto"/>
              <w:right w:val="nil"/>
            </w:tcBorders>
          </w:tcPr>
          <w:p w:rsidR="00E871CB" w:rsidRDefault="00E871CB">
            <w:pPr>
              <w:pStyle w:val="ConsPlusNormal"/>
              <w:jc w:val="center"/>
            </w:pPr>
            <w:r>
              <w:t>-</w:t>
            </w:r>
          </w:p>
        </w:tc>
        <w:tc>
          <w:tcPr>
            <w:tcW w:w="1020" w:type="dxa"/>
            <w:tcBorders>
              <w:top w:val="nil"/>
              <w:left w:val="nil"/>
              <w:bottom w:val="single" w:sz="4" w:space="0" w:color="auto"/>
              <w:right w:val="nil"/>
            </w:tcBorders>
          </w:tcPr>
          <w:p w:rsidR="00E871CB" w:rsidRDefault="00E871CB">
            <w:pPr>
              <w:pStyle w:val="ConsPlusNormal"/>
              <w:jc w:val="center"/>
            </w:pPr>
            <w:r>
              <w:t>1451,7</w:t>
            </w:r>
          </w:p>
        </w:tc>
        <w:tc>
          <w:tcPr>
            <w:tcW w:w="916" w:type="dxa"/>
            <w:tcBorders>
              <w:top w:val="nil"/>
              <w:left w:val="nil"/>
              <w:bottom w:val="single" w:sz="4" w:space="0" w:color="auto"/>
              <w:right w:val="nil"/>
            </w:tcBorders>
          </w:tcPr>
          <w:p w:rsidR="00E871CB" w:rsidRDefault="00E871CB">
            <w:pPr>
              <w:pStyle w:val="ConsPlusNormal"/>
              <w:jc w:val="center"/>
            </w:pPr>
            <w:r>
              <w:t>73</w:t>
            </w:r>
          </w:p>
        </w:tc>
        <w:tc>
          <w:tcPr>
            <w:tcW w:w="916" w:type="dxa"/>
            <w:tcBorders>
              <w:top w:val="nil"/>
              <w:left w:val="nil"/>
              <w:bottom w:val="single" w:sz="4" w:space="0" w:color="auto"/>
              <w:right w:val="nil"/>
            </w:tcBorders>
          </w:tcPr>
          <w:p w:rsidR="00E871CB" w:rsidRDefault="00E871CB">
            <w:pPr>
              <w:pStyle w:val="ConsPlusNormal"/>
              <w:jc w:val="center"/>
            </w:pPr>
            <w:r>
              <w:t>472</w:t>
            </w:r>
          </w:p>
        </w:tc>
        <w:tc>
          <w:tcPr>
            <w:tcW w:w="916" w:type="dxa"/>
            <w:tcBorders>
              <w:top w:val="nil"/>
              <w:left w:val="nil"/>
              <w:bottom w:val="single" w:sz="4" w:space="0" w:color="auto"/>
              <w:right w:val="nil"/>
            </w:tcBorders>
          </w:tcPr>
          <w:p w:rsidR="00E871CB" w:rsidRDefault="00E871CB">
            <w:pPr>
              <w:pStyle w:val="ConsPlusNormal"/>
              <w:jc w:val="center"/>
            </w:pPr>
            <w:r>
              <w:t>470</w:t>
            </w:r>
          </w:p>
        </w:tc>
        <w:tc>
          <w:tcPr>
            <w:tcW w:w="916" w:type="dxa"/>
            <w:tcBorders>
              <w:top w:val="nil"/>
              <w:left w:val="nil"/>
              <w:bottom w:val="single" w:sz="4" w:space="0" w:color="auto"/>
              <w:right w:val="nil"/>
            </w:tcBorders>
          </w:tcPr>
          <w:p w:rsidR="00E871CB" w:rsidRDefault="00E871CB">
            <w:pPr>
              <w:pStyle w:val="ConsPlusNormal"/>
              <w:jc w:val="center"/>
            </w:pPr>
            <w:r>
              <w:t>175,8</w:t>
            </w:r>
          </w:p>
        </w:tc>
        <w:tc>
          <w:tcPr>
            <w:tcW w:w="916" w:type="dxa"/>
            <w:tcBorders>
              <w:top w:val="nil"/>
              <w:left w:val="nil"/>
              <w:bottom w:val="single" w:sz="4" w:space="0" w:color="auto"/>
              <w:right w:val="nil"/>
            </w:tcBorders>
          </w:tcPr>
          <w:p w:rsidR="00E871CB" w:rsidRDefault="00E871CB">
            <w:pPr>
              <w:pStyle w:val="ConsPlusNormal"/>
              <w:jc w:val="center"/>
            </w:pPr>
            <w:r>
              <w:t>224,4</w:t>
            </w:r>
          </w:p>
        </w:tc>
        <w:tc>
          <w:tcPr>
            <w:tcW w:w="916" w:type="dxa"/>
            <w:tcBorders>
              <w:top w:val="nil"/>
              <w:left w:val="nil"/>
              <w:bottom w:val="single" w:sz="4" w:space="0" w:color="auto"/>
              <w:right w:val="nil"/>
            </w:tcBorders>
          </w:tcPr>
          <w:p w:rsidR="00E871CB" w:rsidRDefault="00E871CB">
            <w:pPr>
              <w:pStyle w:val="ConsPlusNormal"/>
              <w:jc w:val="center"/>
            </w:pPr>
            <w:r>
              <w:t>-</w:t>
            </w:r>
          </w:p>
        </w:tc>
        <w:tc>
          <w:tcPr>
            <w:tcW w:w="916" w:type="dxa"/>
            <w:tcBorders>
              <w:top w:val="nil"/>
              <w:left w:val="nil"/>
              <w:bottom w:val="single" w:sz="4" w:space="0" w:color="auto"/>
              <w:right w:val="nil"/>
            </w:tcBorders>
          </w:tcPr>
          <w:p w:rsidR="00E871CB" w:rsidRDefault="00E871CB">
            <w:pPr>
              <w:pStyle w:val="ConsPlusNormal"/>
              <w:jc w:val="center"/>
            </w:pPr>
            <w:r>
              <w:t>-</w:t>
            </w:r>
          </w:p>
        </w:tc>
        <w:tc>
          <w:tcPr>
            <w:tcW w:w="916" w:type="dxa"/>
            <w:tcBorders>
              <w:top w:val="nil"/>
              <w:left w:val="nil"/>
              <w:bottom w:val="single" w:sz="4" w:space="0" w:color="auto"/>
              <w:right w:val="nil"/>
            </w:tcBorders>
          </w:tcPr>
          <w:p w:rsidR="00E871CB" w:rsidRDefault="00E871CB">
            <w:pPr>
              <w:pStyle w:val="ConsPlusNormal"/>
              <w:jc w:val="center"/>
            </w:pPr>
            <w:r>
              <w:t>36,5</w:t>
            </w:r>
          </w:p>
        </w:tc>
        <w:tc>
          <w:tcPr>
            <w:tcW w:w="916" w:type="dxa"/>
            <w:tcBorders>
              <w:top w:val="nil"/>
              <w:left w:val="nil"/>
              <w:bottom w:val="single" w:sz="4" w:space="0" w:color="auto"/>
              <w:right w:val="nil"/>
            </w:tcBorders>
          </w:tcPr>
          <w:p w:rsidR="00E871CB" w:rsidRDefault="00E871CB">
            <w:pPr>
              <w:pStyle w:val="ConsPlusNormal"/>
              <w:jc w:val="center"/>
            </w:pPr>
            <w:r>
              <w:t>-</w:t>
            </w:r>
          </w:p>
        </w:tc>
        <w:tc>
          <w:tcPr>
            <w:tcW w:w="916" w:type="dxa"/>
            <w:tcBorders>
              <w:top w:val="nil"/>
              <w:left w:val="nil"/>
              <w:bottom w:val="single" w:sz="4" w:space="0" w:color="auto"/>
              <w:right w:val="nil"/>
            </w:tcBorders>
          </w:tcPr>
          <w:p w:rsidR="00E871CB" w:rsidRDefault="00E871CB">
            <w:pPr>
              <w:pStyle w:val="ConsPlusNormal"/>
              <w:jc w:val="center"/>
            </w:pPr>
            <w:r>
              <w:t>-</w:t>
            </w:r>
          </w:p>
        </w:tc>
        <w:tc>
          <w:tcPr>
            <w:tcW w:w="919" w:type="dxa"/>
            <w:tcBorders>
              <w:top w:val="nil"/>
              <w:left w:val="nil"/>
              <w:bottom w:val="single" w:sz="4" w:space="0" w:color="auto"/>
              <w:right w:val="nil"/>
            </w:tcBorders>
          </w:tcPr>
          <w:p w:rsidR="00E871CB" w:rsidRDefault="00E871CB">
            <w:pPr>
              <w:pStyle w:val="ConsPlusNormal"/>
              <w:jc w:val="center"/>
            </w:pPr>
            <w:r>
              <w:t>-</w:t>
            </w:r>
          </w:p>
        </w:tc>
      </w:tr>
    </w:tbl>
    <w:p w:rsidR="00E871CB" w:rsidRDefault="00E871CB">
      <w:pPr>
        <w:sectPr w:rsidR="00E871CB">
          <w:pgSz w:w="16838" w:h="11905" w:orient="landscape"/>
          <w:pgMar w:top="1701" w:right="1134" w:bottom="850" w:left="1134" w:header="0" w:footer="0" w:gutter="0"/>
          <w:cols w:space="720"/>
        </w:sectPr>
      </w:pPr>
    </w:p>
    <w:p w:rsidR="00E871CB" w:rsidRDefault="00E871CB">
      <w:pPr>
        <w:pStyle w:val="ConsPlusNormal"/>
        <w:jc w:val="both"/>
      </w:pPr>
    </w:p>
    <w:p w:rsidR="00E871CB" w:rsidRDefault="00E871CB">
      <w:pPr>
        <w:pStyle w:val="ConsPlusNormal"/>
        <w:ind w:firstLine="540"/>
        <w:jc w:val="both"/>
      </w:pPr>
      <w:r>
        <w:t>Примечания.</w:t>
      </w:r>
    </w:p>
    <w:p w:rsidR="00E871CB" w:rsidRDefault="00E871CB">
      <w:pPr>
        <w:pStyle w:val="ConsPlusNormal"/>
        <w:ind w:firstLine="540"/>
        <w:jc w:val="both"/>
      </w:pPr>
      <w:r>
        <w:t>1. Периодичность мониторинга - ежегодно.</w:t>
      </w:r>
    </w:p>
    <w:p w:rsidR="00E871CB" w:rsidRDefault="00E871CB">
      <w:pPr>
        <w:pStyle w:val="ConsPlusNormal"/>
        <w:ind w:firstLine="540"/>
        <w:jc w:val="both"/>
      </w:pPr>
      <w:r>
        <w:t>2. Величины важнейших целевых индикаторов и показателей подпрограммы требуют уточнения с учетом сроков включения новых автомобильных дорог в перечень автомобильных дорог федерального значения и проведения диагностики их транспортно-эксплуатационного состояния.</w:t>
      </w:r>
    </w:p>
    <w:p w:rsidR="00E871CB" w:rsidRDefault="00E871CB">
      <w:pPr>
        <w:pStyle w:val="ConsPlusNormal"/>
        <w:ind w:firstLine="540"/>
        <w:jc w:val="both"/>
      </w:pPr>
      <w:r>
        <w:t>3. Величина показателя, касающегося строительства и реконструкции автомобильных дорог федерального значения, в однополосном исчислении определяется с учетом приведения протяженности построенных и реконструированных автомобильных дорог федерального значения к одной полосе движения шириной 3,5 метра.</w:t>
      </w:r>
    </w:p>
    <w:p w:rsidR="00E871CB" w:rsidRDefault="00E871CB">
      <w:pPr>
        <w:pStyle w:val="ConsPlusNormal"/>
        <w:ind w:firstLine="540"/>
        <w:jc w:val="both"/>
      </w:pPr>
      <w:r>
        <w:t>4. При расчете целевого индикатора, касающегося прироста протяженности автомобильных дорог федерального значения, обеспечивающих пропуск транспортных средств с нагрузкой на наиболее загруженную ось 11,5 тонны, в отчетном году, в качестве расчетного транспортного средства принимается двухосный одиночный автомобиль с нагрузкой на одиночную наиболее нагруженную ось 11,5 тонны.</w:t>
      </w:r>
    </w:p>
    <w:p w:rsidR="00E871CB" w:rsidRDefault="00E871CB">
      <w:pPr>
        <w:pStyle w:val="ConsPlusNormal"/>
        <w:ind w:firstLine="540"/>
        <w:jc w:val="both"/>
      </w:pPr>
      <w:r>
        <w:t>5. Значения целевых индикаторов на 2009 год рассчитывались исходя из протяженности автомобильных дорог, планируемых к передаче в доверительное управление Государственной компании "Российские автомобильные дороги", равной 1965 км.</w:t>
      </w:r>
    </w:p>
    <w:p w:rsidR="00E871CB" w:rsidRDefault="00E871CB">
      <w:pPr>
        <w:pStyle w:val="ConsPlusNormal"/>
        <w:ind w:firstLine="540"/>
        <w:jc w:val="both"/>
      </w:pPr>
      <w:r>
        <w:t>6. Расчетные значения целевых индикаторов на 2010 год определены исходя из уточненных по актам приемки данных о протяженности автомобильных дорог, составившей 2083,4 км, переданных в доверительное управление Государственной компании "Российские автомобильные дороги".</w:t>
      </w:r>
    </w:p>
    <w:p w:rsidR="00E871CB" w:rsidRDefault="00E871CB">
      <w:pPr>
        <w:pStyle w:val="ConsPlusNormal"/>
        <w:ind w:firstLine="540"/>
        <w:jc w:val="both"/>
      </w:pPr>
      <w:r>
        <w:t>7. Величина показателя, касающегося доли протяженности автомобильных дорог общего пользования федерального значения, соответствующих нормативным требованиям к транспортно-эксплуатационным показателям, указана с учетом протяженности автомобильных дорог, планирующихся для выполнения реконструкции, капитального ремонта и ремонта в текущем году. Без учета указанных участков автомобильных дорог величина этого показателя в 2019 и 2020 годах составит 100 процентов общей протяженности автомобильных дорог федерального значения, находящихся в управлении Росавтодора.</w:t>
      </w:r>
    </w:p>
    <w:p w:rsidR="00E871CB" w:rsidRDefault="00E871CB">
      <w:pPr>
        <w:pStyle w:val="ConsPlusNormal"/>
        <w:ind w:firstLine="540"/>
        <w:jc w:val="both"/>
      </w:pPr>
      <w:r>
        <w:t>8. Величины целевого показателя, касающегося строительства и реконструкции автомобильных дорог регионального, межмуниципального и местного значения, предусматривающие федеральное софинансирование, требуют уточнения в соответствии с проектной документацией на соответствующие объекты капитального строительства, разработанные и утвержденные в установленном порядке.</w:t>
      </w: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jc w:val="right"/>
        <w:outlineLvl w:val="2"/>
      </w:pPr>
      <w:r>
        <w:t>Приложение N 2</w:t>
      </w:r>
    </w:p>
    <w:p w:rsidR="00E871CB" w:rsidRDefault="00E871CB">
      <w:pPr>
        <w:pStyle w:val="ConsPlusNormal"/>
        <w:jc w:val="right"/>
      </w:pPr>
      <w:r>
        <w:t>к подпрограмме</w:t>
      </w:r>
    </w:p>
    <w:p w:rsidR="00E871CB" w:rsidRDefault="00E871CB">
      <w:pPr>
        <w:pStyle w:val="ConsPlusNormal"/>
        <w:jc w:val="right"/>
      </w:pPr>
      <w:r>
        <w:t>"Автомобильные дороги"</w:t>
      </w:r>
    </w:p>
    <w:p w:rsidR="00E871CB" w:rsidRDefault="00E871CB">
      <w:pPr>
        <w:pStyle w:val="ConsPlusNormal"/>
        <w:jc w:val="center"/>
      </w:pPr>
    </w:p>
    <w:p w:rsidR="00E871CB" w:rsidRDefault="00E871CB">
      <w:pPr>
        <w:pStyle w:val="ConsPlusNormal"/>
        <w:jc w:val="center"/>
      </w:pPr>
      <w:bookmarkStart w:id="44" w:name="P14260"/>
      <w:bookmarkEnd w:id="44"/>
      <w:r>
        <w:t>ОПИСАНИЕ</w:t>
      </w:r>
    </w:p>
    <w:p w:rsidR="00E871CB" w:rsidRDefault="00E871CB">
      <w:pPr>
        <w:pStyle w:val="ConsPlusNormal"/>
        <w:jc w:val="center"/>
      </w:pPr>
      <w:r>
        <w:t>ВАЖНЕЙШИХ ИНВЕСТИЦИОННЫХ ПРОЕКТОВ ПОДПРОГРАММЫ</w:t>
      </w:r>
    </w:p>
    <w:p w:rsidR="00E871CB" w:rsidRDefault="00E871CB">
      <w:pPr>
        <w:pStyle w:val="ConsPlusNormal"/>
        <w:jc w:val="center"/>
      </w:pPr>
      <w:r>
        <w:t>"АВТОМОБИЛЬНЫЕ ДОРОГИ"</w:t>
      </w:r>
    </w:p>
    <w:p w:rsidR="00E871CB" w:rsidRDefault="00E871CB">
      <w:pPr>
        <w:pStyle w:val="ConsPlusNormal"/>
        <w:jc w:val="center"/>
      </w:pPr>
      <w:r>
        <w:t>Список изменяющих документов</w:t>
      </w:r>
    </w:p>
    <w:p w:rsidR="00E871CB" w:rsidRDefault="00E871CB">
      <w:pPr>
        <w:pStyle w:val="ConsPlusNormal"/>
        <w:jc w:val="center"/>
      </w:pPr>
      <w:r>
        <w:t xml:space="preserve">(в ред. Постановлений Правительства РФ от 30.12.2011 </w:t>
      </w:r>
      <w:hyperlink r:id="rId784" w:history="1">
        <w:r>
          <w:rPr>
            <w:color w:val="0000FF"/>
          </w:rPr>
          <w:t>N 1201</w:t>
        </w:r>
      </w:hyperlink>
      <w:r>
        <w:t>,</w:t>
      </w:r>
    </w:p>
    <w:p w:rsidR="00E871CB" w:rsidRDefault="00E871CB">
      <w:pPr>
        <w:pStyle w:val="ConsPlusNormal"/>
        <w:jc w:val="center"/>
      </w:pPr>
      <w:r>
        <w:t xml:space="preserve">от 05.05.2013 </w:t>
      </w:r>
      <w:hyperlink r:id="rId785" w:history="1">
        <w:r>
          <w:rPr>
            <w:color w:val="0000FF"/>
          </w:rPr>
          <w:t>N 401</w:t>
        </w:r>
      </w:hyperlink>
      <w:r>
        <w:t xml:space="preserve">, от 15.05.2014 </w:t>
      </w:r>
      <w:hyperlink r:id="rId786" w:history="1">
        <w:r>
          <w:rPr>
            <w:color w:val="0000FF"/>
          </w:rPr>
          <w:t>N 445</w:t>
        </w:r>
      </w:hyperlink>
      <w:r>
        <w:t>,</w:t>
      </w:r>
    </w:p>
    <w:p w:rsidR="00E871CB" w:rsidRDefault="00E871CB">
      <w:pPr>
        <w:pStyle w:val="ConsPlusNormal"/>
        <w:jc w:val="center"/>
      </w:pPr>
      <w:r>
        <w:t xml:space="preserve">от 16.12.2014 </w:t>
      </w:r>
      <w:hyperlink r:id="rId787" w:history="1">
        <w:r>
          <w:rPr>
            <w:color w:val="0000FF"/>
          </w:rPr>
          <w:t>N 1363</w:t>
        </w:r>
      </w:hyperlink>
      <w:r>
        <w:t xml:space="preserve">, от 30.05.2016 </w:t>
      </w:r>
      <w:hyperlink r:id="rId788" w:history="1">
        <w:r>
          <w:rPr>
            <w:color w:val="0000FF"/>
          </w:rPr>
          <w:t>N 485</w:t>
        </w:r>
      </w:hyperlink>
      <w:r>
        <w:t>)</w:t>
      </w:r>
    </w:p>
    <w:p w:rsidR="00E871CB" w:rsidRDefault="00E871CB">
      <w:pPr>
        <w:pStyle w:val="ConsPlusNormal"/>
        <w:jc w:val="center"/>
      </w:pPr>
    </w:p>
    <w:p w:rsidR="00E871CB" w:rsidRDefault="00E871CB">
      <w:pPr>
        <w:sectPr w:rsidR="00E871CB">
          <w:pgSz w:w="11905" w:h="16838"/>
          <w:pgMar w:top="1134" w:right="850" w:bottom="1134" w:left="1701" w:header="0" w:footer="0" w:gutter="0"/>
          <w:cols w:space="720"/>
        </w:sectPr>
      </w:pPr>
    </w:p>
    <w:p w:rsidR="00E871CB" w:rsidRDefault="00E871CB">
      <w:pPr>
        <w:pStyle w:val="ConsPlusNormal"/>
        <w:jc w:val="center"/>
        <w:outlineLvl w:val="3"/>
      </w:pPr>
      <w:r>
        <w:lastRenderedPageBreak/>
        <w:t>1. Строительство и реконструкция</w:t>
      </w:r>
    </w:p>
    <w:p w:rsidR="00E871CB" w:rsidRDefault="00E871CB">
      <w:pPr>
        <w:pStyle w:val="ConsPlusNormal"/>
        <w:jc w:val="center"/>
      </w:pPr>
      <w:r>
        <w:t>автомобильной дороги М-1 "Беларусь" - от Москвы до границы</w:t>
      </w:r>
    </w:p>
    <w:p w:rsidR="00E871CB" w:rsidRDefault="00E871CB">
      <w:pPr>
        <w:pStyle w:val="ConsPlusNormal"/>
        <w:jc w:val="center"/>
      </w:pPr>
      <w:r>
        <w:t>с Республикой Белоруссия (на Минск, Брест)</w:t>
      </w:r>
    </w:p>
    <w:p w:rsidR="00E871CB" w:rsidRDefault="00E871CB">
      <w:pPr>
        <w:pStyle w:val="ConsPlusNormal"/>
        <w:jc w:val="center"/>
      </w:pPr>
      <w:r>
        <w:t xml:space="preserve">(в ред. </w:t>
      </w:r>
      <w:hyperlink r:id="rId789" w:history="1">
        <w:r>
          <w:rPr>
            <w:color w:val="0000FF"/>
          </w:rPr>
          <w:t>Постановления</w:t>
        </w:r>
      </w:hyperlink>
      <w:r>
        <w:t xml:space="preserve"> Правительства РФ от 15.05.2014 N 445)</w:t>
      </w:r>
    </w:p>
    <w:p w:rsidR="00E871CB" w:rsidRDefault="00E871C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60"/>
        <w:gridCol w:w="280"/>
        <w:gridCol w:w="6499"/>
      </w:tblGrid>
      <w:tr w:rsidR="00E871CB">
        <w:tc>
          <w:tcPr>
            <w:tcW w:w="2860" w:type="dxa"/>
            <w:tcBorders>
              <w:top w:val="nil"/>
              <w:left w:val="nil"/>
              <w:bottom w:val="nil"/>
              <w:right w:val="nil"/>
            </w:tcBorders>
          </w:tcPr>
          <w:p w:rsidR="00E871CB" w:rsidRDefault="00E871CB">
            <w:pPr>
              <w:pStyle w:val="ConsPlusNormal"/>
            </w:pPr>
            <w:r>
              <w:t>Описание</w:t>
            </w:r>
          </w:p>
        </w:tc>
        <w:tc>
          <w:tcPr>
            <w:tcW w:w="280" w:type="dxa"/>
            <w:tcBorders>
              <w:top w:val="nil"/>
              <w:left w:val="nil"/>
              <w:bottom w:val="nil"/>
              <w:right w:val="nil"/>
            </w:tcBorders>
          </w:tcPr>
          <w:p w:rsidR="00E871CB" w:rsidRDefault="00E871CB">
            <w:pPr>
              <w:pStyle w:val="ConsPlusNormal"/>
              <w:jc w:val="both"/>
            </w:pPr>
            <w:r>
              <w:t>-</w:t>
            </w:r>
          </w:p>
        </w:tc>
        <w:tc>
          <w:tcPr>
            <w:tcW w:w="6499" w:type="dxa"/>
            <w:tcBorders>
              <w:top w:val="nil"/>
              <w:left w:val="nil"/>
              <w:bottom w:val="nil"/>
              <w:right w:val="nil"/>
            </w:tcBorders>
          </w:tcPr>
          <w:p w:rsidR="00E871CB" w:rsidRDefault="00E871CB">
            <w:pPr>
              <w:pStyle w:val="ConsPlusNormal"/>
            </w:pPr>
            <w:r>
              <w:t>в период реализации Программы планируется осуществить комплекс мероприятий по проектированию и предпроектной подготовке, строительству и реконструкции автомобильной дороги М-1 "Беларусь", в том числе на принципах государственно-частного партнерства. Реализация этого инвестиционного проекта осуществляется в рамках мероприятия, направленного на создание системы платных автомобильных дорог</w:t>
            </w:r>
          </w:p>
        </w:tc>
      </w:tr>
      <w:tr w:rsidR="00E871CB">
        <w:tc>
          <w:tcPr>
            <w:tcW w:w="2860" w:type="dxa"/>
            <w:tcBorders>
              <w:top w:val="nil"/>
              <w:left w:val="nil"/>
              <w:bottom w:val="nil"/>
              <w:right w:val="nil"/>
            </w:tcBorders>
          </w:tcPr>
          <w:p w:rsidR="00E871CB" w:rsidRDefault="00E871CB">
            <w:pPr>
              <w:pStyle w:val="ConsPlusNormal"/>
            </w:pPr>
            <w:r>
              <w:t>Цели и основные задачи</w:t>
            </w:r>
          </w:p>
        </w:tc>
        <w:tc>
          <w:tcPr>
            <w:tcW w:w="280" w:type="dxa"/>
            <w:tcBorders>
              <w:top w:val="nil"/>
              <w:left w:val="nil"/>
              <w:bottom w:val="nil"/>
              <w:right w:val="nil"/>
            </w:tcBorders>
          </w:tcPr>
          <w:p w:rsidR="00E871CB" w:rsidRDefault="00E871CB">
            <w:pPr>
              <w:pStyle w:val="ConsPlusNormal"/>
              <w:jc w:val="both"/>
            </w:pPr>
            <w:r>
              <w:t>-</w:t>
            </w:r>
          </w:p>
        </w:tc>
        <w:tc>
          <w:tcPr>
            <w:tcW w:w="6499" w:type="dxa"/>
            <w:tcBorders>
              <w:top w:val="nil"/>
              <w:left w:val="nil"/>
              <w:bottom w:val="nil"/>
              <w:right w:val="nil"/>
            </w:tcBorders>
          </w:tcPr>
          <w:p w:rsidR="00E871CB" w:rsidRDefault="00E871CB">
            <w:pPr>
              <w:pStyle w:val="ConsPlusNormal"/>
            </w:pPr>
            <w:r>
              <w:t>обеспечение скоростного автомобильного сообщения Российской Федерации с Республикой Белоруссия и странами Европы, повышение качества транспортных услуг, предоставляемых пользователям автомобильной дороги, повышение конкурентоспособности транспортной системы Российской Федерации и реализация транзитного потенциала страны в целом</w:t>
            </w:r>
          </w:p>
        </w:tc>
      </w:tr>
      <w:tr w:rsidR="00E871CB">
        <w:tc>
          <w:tcPr>
            <w:tcW w:w="2860"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280" w:type="dxa"/>
            <w:tcBorders>
              <w:top w:val="nil"/>
              <w:left w:val="nil"/>
              <w:bottom w:val="nil"/>
              <w:right w:val="nil"/>
            </w:tcBorders>
          </w:tcPr>
          <w:p w:rsidR="00E871CB" w:rsidRDefault="00E871CB">
            <w:pPr>
              <w:pStyle w:val="ConsPlusNormal"/>
              <w:jc w:val="both"/>
            </w:pPr>
            <w:r>
              <w:t>-</w:t>
            </w:r>
          </w:p>
        </w:tc>
        <w:tc>
          <w:tcPr>
            <w:tcW w:w="6499" w:type="dxa"/>
            <w:tcBorders>
              <w:top w:val="nil"/>
              <w:left w:val="nil"/>
              <w:bottom w:val="nil"/>
              <w:right w:val="nil"/>
            </w:tcBorders>
          </w:tcPr>
          <w:p w:rsidR="00E871CB" w:rsidRDefault="00E871CB">
            <w:pPr>
              <w:pStyle w:val="ConsPlusNormal"/>
            </w:pPr>
            <w:r>
              <w:t>реализация проекта будет способствовать созданию сети скоростных автомобильных дорог Российской Федерации, развитию системы международных транспортных коридоров, повышению безопасности движения и сокращению времени пребывания в пути грузов и пассажиров</w:t>
            </w:r>
          </w:p>
        </w:tc>
      </w:tr>
      <w:tr w:rsidR="00E871CB">
        <w:tc>
          <w:tcPr>
            <w:tcW w:w="2860" w:type="dxa"/>
            <w:tcBorders>
              <w:top w:val="nil"/>
              <w:left w:val="nil"/>
              <w:bottom w:val="nil"/>
              <w:right w:val="nil"/>
            </w:tcBorders>
          </w:tcPr>
          <w:p w:rsidR="00E871CB" w:rsidRDefault="00E871CB">
            <w:pPr>
              <w:pStyle w:val="ConsPlusNormal"/>
            </w:pPr>
            <w:r>
              <w:t>Этапы и сроки реализации проекта</w:t>
            </w:r>
          </w:p>
        </w:tc>
        <w:tc>
          <w:tcPr>
            <w:tcW w:w="280" w:type="dxa"/>
            <w:tcBorders>
              <w:top w:val="nil"/>
              <w:left w:val="nil"/>
              <w:bottom w:val="nil"/>
              <w:right w:val="nil"/>
            </w:tcBorders>
          </w:tcPr>
          <w:p w:rsidR="00E871CB" w:rsidRDefault="00E871CB">
            <w:pPr>
              <w:pStyle w:val="ConsPlusNormal"/>
              <w:jc w:val="both"/>
            </w:pPr>
            <w:r>
              <w:t>-</w:t>
            </w:r>
          </w:p>
        </w:tc>
        <w:tc>
          <w:tcPr>
            <w:tcW w:w="6499" w:type="dxa"/>
            <w:tcBorders>
              <w:top w:val="nil"/>
              <w:left w:val="nil"/>
              <w:bottom w:val="nil"/>
              <w:right w:val="nil"/>
            </w:tcBorders>
          </w:tcPr>
          <w:p w:rsidR="00E871CB" w:rsidRDefault="00E871CB">
            <w:pPr>
              <w:pStyle w:val="ConsPlusNormal"/>
            </w:pPr>
            <w:r>
              <w:t>проектирование и предпроектная подготовка - 2010 - 2015 годы (поэтапные, по участкам);</w:t>
            </w:r>
          </w:p>
          <w:p w:rsidR="00E871CB" w:rsidRDefault="00E871CB">
            <w:pPr>
              <w:pStyle w:val="ConsPlusNormal"/>
            </w:pPr>
            <w:r>
              <w:t>строительство и реконструкция - 2010 - 2020 годы (поэтапные, по участкам)</w:t>
            </w:r>
          </w:p>
        </w:tc>
      </w:tr>
      <w:tr w:rsidR="00E871CB">
        <w:tc>
          <w:tcPr>
            <w:tcW w:w="9639" w:type="dxa"/>
            <w:gridSpan w:val="3"/>
            <w:tcBorders>
              <w:top w:val="nil"/>
              <w:left w:val="nil"/>
              <w:bottom w:val="nil"/>
              <w:right w:val="nil"/>
            </w:tcBorders>
          </w:tcPr>
          <w:p w:rsidR="00E871CB" w:rsidRDefault="00E871CB">
            <w:pPr>
              <w:pStyle w:val="ConsPlusNormal"/>
              <w:jc w:val="both"/>
            </w:pPr>
            <w:r>
              <w:t xml:space="preserve">(в ред. </w:t>
            </w:r>
            <w:hyperlink r:id="rId790" w:history="1">
              <w:r>
                <w:rPr>
                  <w:color w:val="0000FF"/>
                </w:rPr>
                <w:t>Постановления</w:t>
              </w:r>
            </w:hyperlink>
            <w:r>
              <w:t xml:space="preserve"> Правительства РФ от 30.05.2016 N 485)</w:t>
            </w:r>
          </w:p>
        </w:tc>
      </w:tr>
      <w:tr w:rsidR="00E871CB">
        <w:tc>
          <w:tcPr>
            <w:tcW w:w="2860" w:type="dxa"/>
            <w:tcBorders>
              <w:top w:val="nil"/>
              <w:left w:val="nil"/>
              <w:bottom w:val="nil"/>
              <w:right w:val="nil"/>
            </w:tcBorders>
          </w:tcPr>
          <w:p w:rsidR="00E871CB" w:rsidRDefault="00E871CB">
            <w:pPr>
              <w:pStyle w:val="ConsPlusNormal"/>
            </w:pPr>
            <w:r>
              <w:t>Объемы и источники финансирования</w:t>
            </w:r>
          </w:p>
        </w:tc>
        <w:tc>
          <w:tcPr>
            <w:tcW w:w="280" w:type="dxa"/>
            <w:tcBorders>
              <w:top w:val="nil"/>
              <w:left w:val="nil"/>
              <w:bottom w:val="nil"/>
              <w:right w:val="nil"/>
            </w:tcBorders>
          </w:tcPr>
          <w:p w:rsidR="00E871CB" w:rsidRDefault="00E871CB">
            <w:pPr>
              <w:pStyle w:val="ConsPlusNormal"/>
              <w:jc w:val="both"/>
            </w:pPr>
            <w:r>
              <w:t>-</w:t>
            </w:r>
          </w:p>
        </w:tc>
        <w:tc>
          <w:tcPr>
            <w:tcW w:w="6499" w:type="dxa"/>
            <w:tcBorders>
              <w:top w:val="nil"/>
              <w:left w:val="nil"/>
              <w:bottom w:val="nil"/>
              <w:right w:val="nil"/>
            </w:tcBorders>
          </w:tcPr>
          <w:p w:rsidR="00E871CB" w:rsidRDefault="00E871CB">
            <w:pPr>
              <w:pStyle w:val="ConsPlusNormal"/>
            </w:pPr>
            <w:r>
              <w:t>общий объем финансирования - 197956 млн. рублей, в том числе за счет средств:</w:t>
            </w:r>
          </w:p>
          <w:p w:rsidR="00E871CB" w:rsidRDefault="00E871CB">
            <w:pPr>
              <w:pStyle w:val="ConsPlusNormal"/>
            </w:pPr>
            <w:r>
              <w:lastRenderedPageBreak/>
              <w:t>федерального бюджета - 960,4 млн. рублей, а также в виде субсидий Государственной компании "Российские автомобильные дороги" на осуществление деятельности по организации строительства и реконструкции автомобильных дорог Государственной компании - 145229,3 млн. рублей;</w:t>
            </w:r>
          </w:p>
          <w:p w:rsidR="00E871CB" w:rsidRDefault="00E871CB">
            <w:pPr>
              <w:pStyle w:val="ConsPlusNormal"/>
            </w:pPr>
            <w:r>
              <w:t>внебюджетных источников - 51766,2 млн. рублей</w:t>
            </w:r>
          </w:p>
        </w:tc>
      </w:tr>
      <w:tr w:rsidR="00E871CB">
        <w:tc>
          <w:tcPr>
            <w:tcW w:w="9639"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791" w:history="1">
              <w:r>
                <w:rPr>
                  <w:color w:val="0000FF"/>
                </w:rPr>
                <w:t>Постановления</w:t>
              </w:r>
            </w:hyperlink>
            <w:r>
              <w:t xml:space="preserve"> Правительства РФ от 30.05.2016 N 485)</w:t>
            </w:r>
          </w:p>
        </w:tc>
      </w:tr>
    </w:tbl>
    <w:p w:rsidR="00E871CB" w:rsidRDefault="00E871CB">
      <w:pPr>
        <w:pStyle w:val="ConsPlusNormal"/>
        <w:jc w:val="center"/>
      </w:pPr>
    </w:p>
    <w:p w:rsidR="00E871CB" w:rsidRDefault="00E871CB">
      <w:pPr>
        <w:pStyle w:val="ConsPlusNormal"/>
        <w:jc w:val="center"/>
        <w:outlineLvl w:val="3"/>
      </w:pPr>
      <w:r>
        <w:t>2. Строительство и реконструкция автомобильной дороги</w:t>
      </w:r>
    </w:p>
    <w:p w:rsidR="00E871CB" w:rsidRDefault="00E871CB">
      <w:pPr>
        <w:pStyle w:val="ConsPlusNormal"/>
        <w:jc w:val="center"/>
      </w:pPr>
      <w:r>
        <w:t>М-2 "Крым" - от Москвы через Тулу, Орел, Курск, Белгород</w:t>
      </w:r>
    </w:p>
    <w:p w:rsidR="00E871CB" w:rsidRDefault="00E871CB">
      <w:pPr>
        <w:pStyle w:val="ConsPlusNormal"/>
        <w:jc w:val="center"/>
      </w:pPr>
      <w:r>
        <w:t>до границы с Украиной (на Харьков,</w:t>
      </w:r>
    </w:p>
    <w:p w:rsidR="00E871CB" w:rsidRDefault="00E871CB">
      <w:pPr>
        <w:pStyle w:val="ConsPlusNormal"/>
        <w:jc w:val="center"/>
      </w:pPr>
      <w:r>
        <w:t>Днепропетровск, Симферополь)</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397"/>
        <w:gridCol w:w="313"/>
        <w:gridCol w:w="7510"/>
      </w:tblGrid>
      <w:tr w:rsidR="00E871CB">
        <w:tc>
          <w:tcPr>
            <w:tcW w:w="3397" w:type="dxa"/>
            <w:tcBorders>
              <w:top w:val="nil"/>
              <w:left w:val="nil"/>
              <w:bottom w:val="nil"/>
              <w:right w:val="nil"/>
            </w:tcBorders>
          </w:tcPr>
          <w:p w:rsidR="00E871CB" w:rsidRDefault="00E871CB">
            <w:pPr>
              <w:pStyle w:val="ConsPlusNormal"/>
            </w:pPr>
            <w:r>
              <w:t>Описание</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строительство и реконструкция (включая инженерные изыскания, разработку проектной документации и проведение ее государственной экспертизы) участков автомобильной дороги, которые предусмотрено осуществлять по этапам</w:t>
            </w:r>
          </w:p>
        </w:tc>
      </w:tr>
      <w:tr w:rsidR="00E871CB">
        <w:tc>
          <w:tcPr>
            <w:tcW w:w="3397" w:type="dxa"/>
            <w:tcBorders>
              <w:top w:val="nil"/>
              <w:left w:val="nil"/>
              <w:bottom w:val="nil"/>
              <w:right w:val="nil"/>
            </w:tcBorders>
          </w:tcPr>
          <w:p w:rsidR="00E871CB" w:rsidRDefault="00E871CB">
            <w:pPr>
              <w:pStyle w:val="ConsPlusNormal"/>
            </w:pPr>
            <w:r>
              <w:t>Цель и основная задача</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цель - повышение конкурентоспособности транспортной системы России и реализация транзитного потенциала страны;</w:t>
            </w:r>
          </w:p>
          <w:p w:rsidR="00E871CB" w:rsidRDefault="00E871CB">
            <w:pPr>
              <w:pStyle w:val="ConsPlusNormal"/>
            </w:pPr>
            <w:r>
              <w:t>задача - увеличение протяженности соответствующих нормативным требованиям автомобильных дорог федерального значения, входящих в систему международных транспортных коридоров</w:t>
            </w:r>
          </w:p>
        </w:tc>
      </w:tr>
      <w:tr w:rsidR="00E871CB">
        <w:tc>
          <w:tcPr>
            <w:tcW w:w="3397"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прирост протяженности автомобильной дороги, на которой будут устранены ограничения пропускной способности</w:t>
            </w:r>
          </w:p>
        </w:tc>
      </w:tr>
      <w:tr w:rsidR="00E871CB">
        <w:tc>
          <w:tcPr>
            <w:tcW w:w="3397" w:type="dxa"/>
            <w:tcBorders>
              <w:top w:val="nil"/>
              <w:left w:val="nil"/>
              <w:bottom w:val="nil"/>
              <w:right w:val="nil"/>
            </w:tcBorders>
          </w:tcPr>
          <w:p w:rsidR="00E871CB" w:rsidRDefault="00E871CB">
            <w:pPr>
              <w:pStyle w:val="ConsPlusNormal"/>
            </w:pPr>
            <w:r>
              <w:t>Этапы и сроки реализации проекта</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продолжение проектирования - 2009 - 2014 годы; строительство и реконструкция - 2010 - 2014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792" w:history="1">
              <w:r>
                <w:rPr>
                  <w:color w:val="0000FF"/>
                </w:rPr>
                <w:t>N 401</w:t>
              </w:r>
            </w:hyperlink>
            <w:r>
              <w:t xml:space="preserve">, от 30.05.2016 </w:t>
            </w:r>
            <w:hyperlink r:id="rId793" w:history="1">
              <w:r>
                <w:rPr>
                  <w:color w:val="0000FF"/>
                </w:rPr>
                <w:t>N 485</w:t>
              </w:r>
            </w:hyperlink>
            <w:r>
              <w:t>)</w:t>
            </w:r>
          </w:p>
        </w:tc>
      </w:tr>
      <w:tr w:rsidR="00E871CB">
        <w:tc>
          <w:tcPr>
            <w:tcW w:w="3397" w:type="dxa"/>
            <w:tcBorders>
              <w:top w:val="nil"/>
              <w:left w:val="nil"/>
              <w:bottom w:val="nil"/>
              <w:right w:val="nil"/>
            </w:tcBorders>
          </w:tcPr>
          <w:p w:rsidR="00E871CB" w:rsidRDefault="00E871CB">
            <w:pPr>
              <w:pStyle w:val="ConsPlusNormal"/>
            </w:pPr>
            <w:r>
              <w:t xml:space="preserve">Объем и источник </w:t>
            </w:r>
            <w:r>
              <w:lastRenderedPageBreak/>
              <w:t>финансирования</w:t>
            </w:r>
          </w:p>
        </w:tc>
        <w:tc>
          <w:tcPr>
            <w:tcW w:w="313" w:type="dxa"/>
            <w:tcBorders>
              <w:top w:val="nil"/>
              <w:left w:val="nil"/>
              <w:bottom w:val="nil"/>
              <w:right w:val="nil"/>
            </w:tcBorders>
          </w:tcPr>
          <w:p w:rsidR="00E871CB" w:rsidRDefault="00E871CB">
            <w:pPr>
              <w:pStyle w:val="ConsPlusNormal"/>
              <w:jc w:val="both"/>
            </w:pPr>
            <w:r>
              <w:lastRenderedPageBreak/>
              <w:t>-</w:t>
            </w:r>
          </w:p>
        </w:tc>
        <w:tc>
          <w:tcPr>
            <w:tcW w:w="7510" w:type="dxa"/>
            <w:tcBorders>
              <w:top w:val="nil"/>
              <w:left w:val="nil"/>
              <w:bottom w:val="nil"/>
              <w:right w:val="nil"/>
            </w:tcBorders>
          </w:tcPr>
          <w:p w:rsidR="00E871CB" w:rsidRDefault="00E871CB">
            <w:pPr>
              <w:pStyle w:val="ConsPlusNormal"/>
            </w:pPr>
            <w:r>
              <w:t xml:space="preserve">общий объем финансирования за счет средств федерального бюджета - </w:t>
            </w:r>
            <w:r>
              <w:lastRenderedPageBreak/>
              <w:t>4328,9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lastRenderedPageBreak/>
              <w:t xml:space="preserve">(в ред. Постановлений Правительства РФ от 05.05.2013 </w:t>
            </w:r>
            <w:hyperlink r:id="rId794" w:history="1">
              <w:r>
                <w:rPr>
                  <w:color w:val="0000FF"/>
                </w:rPr>
                <w:t>N 401</w:t>
              </w:r>
            </w:hyperlink>
            <w:r>
              <w:t xml:space="preserve">, от 15.05.2014 </w:t>
            </w:r>
            <w:hyperlink r:id="rId795" w:history="1">
              <w:r>
                <w:rPr>
                  <w:color w:val="0000FF"/>
                </w:rPr>
                <w:t>N 445</w:t>
              </w:r>
            </w:hyperlink>
            <w:r>
              <w:t>,</w:t>
            </w:r>
          </w:p>
          <w:p w:rsidR="00E871CB" w:rsidRDefault="00E871CB">
            <w:pPr>
              <w:pStyle w:val="ConsPlusNormal"/>
              <w:jc w:val="both"/>
            </w:pPr>
            <w:r>
              <w:t xml:space="preserve">от 30.05.2016 </w:t>
            </w:r>
            <w:hyperlink r:id="rId796" w:history="1">
              <w:r>
                <w:rPr>
                  <w:color w:val="0000FF"/>
                </w:rPr>
                <w:t>N 485</w:t>
              </w:r>
            </w:hyperlink>
            <w:r>
              <w:t>)</w:t>
            </w:r>
          </w:p>
        </w:tc>
      </w:tr>
    </w:tbl>
    <w:p w:rsidR="00E871CB" w:rsidRDefault="00E871CB">
      <w:pPr>
        <w:pStyle w:val="ConsPlusNormal"/>
        <w:jc w:val="center"/>
      </w:pPr>
    </w:p>
    <w:p w:rsidR="00E871CB" w:rsidRDefault="00E871CB">
      <w:pPr>
        <w:pStyle w:val="ConsPlusNormal"/>
        <w:jc w:val="center"/>
        <w:outlineLvl w:val="3"/>
      </w:pPr>
      <w:r>
        <w:t>3. Строительство и реконструкция автомобильной дороги</w:t>
      </w:r>
    </w:p>
    <w:p w:rsidR="00E871CB" w:rsidRDefault="00E871CB">
      <w:pPr>
        <w:pStyle w:val="ConsPlusNormal"/>
        <w:jc w:val="center"/>
      </w:pPr>
      <w:r>
        <w:t>М-4 "Дон" - от Москвы через Воронеж, Ростов-на-Дону,</w:t>
      </w:r>
    </w:p>
    <w:p w:rsidR="00E871CB" w:rsidRDefault="00E871CB">
      <w:pPr>
        <w:pStyle w:val="ConsPlusNormal"/>
        <w:jc w:val="center"/>
      </w:pPr>
      <w:r>
        <w:t>Краснодар до Новороссийска</w:t>
      </w:r>
    </w:p>
    <w:p w:rsidR="00E871CB" w:rsidRDefault="00E871CB">
      <w:pPr>
        <w:pStyle w:val="ConsPlusNormal"/>
        <w:jc w:val="center"/>
      </w:pPr>
      <w:r>
        <w:t xml:space="preserve">(в ред. </w:t>
      </w:r>
      <w:hyperlink r:id="rId797" w:history="1">
        <w:r>
          <w:rPr>
            <w:color w:val="0000FF"/>
          </w:rPr>
          <w:t>Постановления</w:t>
        </w:r>
      </w:hyperlink>
      <w:r>
        <w:t xml:space="preserve"> Правительства РФ от 15.05.2014 N 445)</w:t>
      </w:r>
    </w:p>
    <w:p w:rsidR="00E871CB" w:rsidRDefault="00E871C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60"/>
        <w:gridCol w:w="266"/>
        <w:gridCol w:w="6509"/>
      </w:tblGrid>
      <w:tr w:rsidR="00E871CB">
        <w:tc>
          <w:tcPr>
            <w:tcW w:w="2860" w:type="dxa"/>
            <w:tcBorders>
              <w:top w:val="nil"/>
              <w:left w:val="nil"/>
              <w:bottom w:val="nil"/>
              <w:right w:val="nil"/>
            </w:tcBorders>
          </w:tcPr>
          <w:p w:rsidR="00E871CB" w:rsidRDefault="00E871CB">
            <w:pPr>
              <w:pStyle w:val="ConsPlusNormal"/>
            </w:pPr>
            <w:r>
              <w:t>Описание</w:t>
            </w:r>
          </w:p>
        </w:tc>
        <w:tc>
          <w:tcPr>
            <w:tcW w:w="266" w:type="dxa"/>
            <w:tcBorders>
              <w:top w:val="nil"/>
              <w:left w:val="nil"/>
              <w:bottom w:val="nil"/>
              <w:right w:val="nil"/>
            </w:tcBorders>
          </w:tcPr>
          <w:p w:rsidR="00E871CB" w:rsidRDefault="00E871CB">
            <w:pPr>
              <w:pStyle w:val="ConsPlusNormal"/>
            </w:pPr>
            <w:r>
              <w:t>-</w:t>
            </w:r>
          </w:p>
        </w:tc>
        <w:tc>
          <w:tcPr>
            <w:tcW w:w="6509" w:type="dxa"/>
            <w:tcBorders>
              <w:top w:val="nil"/>
              <w:left w:val="nil"/>
              <w:bottom w:val="nil"/>
              <w:right w:val="nil"/>
            </w:tcBorders>
          </w:tcPr>
          <w:p w:rsidR="00E871CB" w:rsidRDefault="00E871CB">
            <w:pPr>
              <w:pStyle w:val="ConsPlusNormal"/>
            </w:pPr>
            <w:r>
              <w:t>в период реализации Программы планируется осуществить комплекс мероприятий по проектированию и предпроектной подготовке, строительству и реконструкции участков автомобильной дороги, в том числе на принципах государственно-частного партнерства. Реализация этого инвестиционного проекта осуществляется в рамках мероприятия, направленного на создание системы платных автомобильных дорог. Кроме того, планируется комплекс мероприятий по проектированию и предпроектной подготовке соединительной автомобильной дороги от М-4 "Дон" до аэропорта Домодедово</w:t>
            </w:r>
          </w:p>
        </w:tc>
      </w:tr>
      <w:tr w:rsidR="00E871CB">
        <w:tc>
          <w:tcPr>
            <w:tcW w:w="9635"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16.12.2014 </w:t>
            </w:r>
            <w:hyperlink r:id="rId798" w:history="1">
              <w:r>
                <w:rPr>
                  <w:color w:val="0000FF"/>
                </w:rPr>
                <w:t>N 1363</w:t>
              </w:r>
            </w:hyperlink>
            <w:r>
              <w:t xml:space="preserve">, от 30.05.2016 </w:t>
            </w:r>
            <w:hyperlink r:id="rId799" w:history="1">
              <w:r>
                <w:rPr>
                  <w:color w:val="0000FF"/>
                </w:rPr>
                <w:t>N 485</w:t>
              </w:r>
            </w:hyperlink>
            <w:r>
              <w:t>)</w:t>
            </w:r>
          </w:p>
        </w:tc>
      </w:tr>
      <w:tr w:rsidR="00E871CB">
        <w:tc>
          <w:tcPr>
            <w:tcW w:w="2860" w:type="dxa"/>
            <w:tcBorders>
              <w:top w:val="nil"/>
              <w:left w:val="nil"/>
              <w:bottom w:val="nil"/>
              <w:right w:val="nil"/>
            </w:tcBorders>
          </w:tcPr>
          <w:p w:rsidR="00E871CB" w:rsidRDefault="00E871CB">
            <w:pPr>
              <w:pStyle w:val="ConsPlusNormal"/>
            </w:pPr>
            <w:r>
              <w:t>Цели и основные задачи</w:t>
            </w:r>
          </w:p>
        </w:tc>
        <w:tc>
          <w:tcPr>
            <w:tcW w:w="266" w:type="dxa"/>
            <w:tcBorders>
              <w:top w:val="nil"/>
              <w:left w:val="nil"/>
              <w:bottom w:val="nil"/>
              <w:right w:val="nil"/>
            </w:tcBorders>
          </w:tcPr>
          <w:p w:rsidR="00E871CB" w:rsidRDefault="00E871CB">
            <w:pPr>
              <w:pStyle w:val="ConsPlusNormal"/>
            </w:pPr>
            <w:r>
              <w:t>-</w:t>
            </w:r>
          </w:p>
        </w:tc>
        <w:tc>
          <w:tcPr>
            <w:tcW w:w="6509" w:type="dxa"/>
            <w:tcBorders>
              <w:top w:val="nil"/>
              <w:left w:val="nil"/>
              <w:bottom w:val="nil"/>
              <w:right w:val="nil"/>
            </w:tcBorders>
          </w:tcPr>
          <w:p w:rsidR="00E871CB" w:rsidRDefault="00E871CB">
            <w:pPr>
              <w:pStyle w:val="ConsPlusNormal"/>
            </w:pPr>
            <w:r>
              <w:t>повышение конкурентоспособности транспортной системы России и реализация транзитного потенциала страны путем обеспечения скоростной связи субъектов Российской Федерации, входящих в состав Центрального федерального округа, с Южным федеральным округом, портами и курортной зоной Азово-Черноморского побережья; повышение безопасности движения на автомобильной дороге и повышение качества транспортных услуг, предоставляемых пользователям автомобильной дороги, обеспечение транспортной доступности аэропорта Домодедово</w:t>
            </w:r>
          </w:p>
        </w:tc>
      </w:tr>
      <w:tr w:rsidR="00E871CB">
        <w:tc>
          <w:tcPr>
            <w:tcW w:w="9635" w:type="dxa"/>
            <w:gridSpan w:val="3"/>
            <w:tcBorders>
              <w:top w:val="nil"/>
              <w:left w:val="nil"/>
              <w:bottom w:val="nil"/>
              <w:right w:val="nil"/>
            </w:tcBorders>
          </w:tcPr>
          <w:p w:rsidR="00E871CB" w:rsidRDefault="00E871CB">
            <w:pPr>
              <w:pStyle w:val="ConsPlusNormal"/>
              <w:jc w:val="both"/>
            </w:pPr>
            <w:r>
              <w:t xml:space="preserve">(в ред. </w:t>
            </w:r>
            <w:hyperlink r:id="rId800" w:history="1">
              <w:r>
                <w:rPr>
                  <w:color w:val="0000FF"/>
                </w:rPr>
                <w:t>Постановления</w:t>
              </w:r>
            </w:hyperlink>
            <w:r>
              <w:t xml:space="preserve"> Правительства РФ от 16.12.2014 N 1363)</w:t>
            </w:r>
          </w:p>
        </w:tc>
      </w:tr>
      <w:tr w:rsidR="00E871CB">
        <w:tc>
          <w:tcPr>
            <w:tcW w:w="2860" w:type="dxa"/>
            <w:tcBorders>
              <w:top w:val="nil"/>
              <w:left w:val="nil"/>
              <w:bottom w:val="nil"/>
              <w:right w:val="nil"/>
            </w:tcBorders>
          </w:tcPr>
          <w:p w:rsidR="00E871CB" w:rsidRDefault="00E871CB">
            <w:pPr>
              <w:pStyle w:val="ConsPlusNormal"/>
            </w:pPr>
            <w:r>
              <w:lastRenderedPageBreak/>
              <w:t>Основные ожидаемые результаты реализации</w:t>
            </w:r>
          </w:p>
        </w:tc>
        <w:tc>
          <w:tcPr>
            <w:tcW w:w="266" w:type="dxa"/>
            <w:tcBorders>
              <w:top w:val="nil"/>
              <w:left w:val="nil"/>
              <w:bottom w:val="nil"/>
              <w:right w:val="nil"/>
            </w:tcBorders>
          </w:tcPr>
          <w:p w:rsidR="00E871CB" w:rsidRDefault="00E871CB">
            <w:pPr>
              <w:pStyle w:val="ConsPlusNormal"/>
            </w:pPr>
            <w:r>
              <w:t>-</w:t>
            </w:r>
          </w:p>
        </w:tc>
        <w:tc>
          <w:tcPr>
            <w:tcW w:w="6509" w:type="dxa"/>
            <w:tcBorders>
              <w:top w:val="nil"/>
              <w:left w:val="nil"/>
              <w:bottom w:val="nil"/>
              <w:right w:val="nil"/>
            </w:tcBorders>
          </w:tcPr>
          <w:p w:rsidR="00E871CB" w:rsidRDefault="00E871CB">
            <w:pPr>
              <w:pStyle w:val="ConsPlusNormal"/>
            </w:pPr>
            <w:r>
              <w:t>реализация проекта будет способствовать созданию сети скоростных автомобильных дорог Российской Федерации, развитию системы международных транспортных коридоров, повышению безопасности движения и сокращению времени пребывания в пути грузов и пассажиров</w:t>
            </w:r>
          </w:p>
        </w:tc>
      </w:tr>
      <w:tr w:rsidR="00E871CB">
        <w:tc>
          <w:tcPr>
            <w:tcW w:w="2860" w:type="dxa"/>
            <w:tcBorders>
              <w:top w:val="nil"/>
              <w:left w:val="nil"/>
              <w:bottom w:val="nil"/>
              <w:right w:val="nil"/>
            </w:tcBorders>
          </w:tcPr>
          <w:p w:rsidR="00E871CB" w:rsidRDefault="00E871CB">
            <w:pPr>
              <w:pStyle w:val="ConsPlusNormal"/>
            </w:pPr>
            <w:r>
              <w:t>Этапы и сроки реализации проекта</w:t>
            </w:r>
          </w:p>
        </w:tc>
        <w:tc>
          <w:tcPr>
            <w:tcW w:w="266" w:type="dxa"/>
            <w:tcBorders>
              <w:top w:val="nil"/>
              <w:left w:val="nil"/>
              <w:bottom w:val="nil"/>
              <w:right w:val="nil"/>
            </w:tcBorders>
          </w:tcPr>
          <w:p w:rsidR="00E871CB" w:rsidRDefault="00E871CB">
            <w:pPr>
              <w:pStyle w:val="ConsPlusNormal"/>
            </w:pPr>
            <w:r>
              <w:t>-</w:t>
            </w:r>
          </w:p>
        </w:tc>
        <w:tc>
          <w:tcPr>
            <w:tcW w:w="6509" w:type="dxa"/>
            <w:tcBorders>
              <w:top w:val="nil"/>
              <w:left w:val="nil"/>
              <w:bottom w:val="nil"/>
              <w:right w:val="nil"/>
            </w:tcBorders>
          </w:tcPr>
          <w:p w:rsidR="00E871CB" w:rsidRDefault="00E871CB">
            <w:pPr>
              <w:pStyle w:val="ConsPlusNormal"/>
            </w:pPr>
            <w:r>
              <w:t>проектирование и предпроектная подготовка - 2010 - 2016 годы;</w:t>
            </w:r>
          </w:p>
          <w:p w:rsidR="00E871CB" w:rsidRDefault="00E871CB">
            <w:pPr>
              <w:pStyle w:val="ConsPlusNormal"/>
            </w:pPr>
            <w:r>
              <w:t>строительство и реконструкция - 2010 - 2020 годы</w:t>
            </w:r>
          </w:p>
        </w:tc>
      </w:tr>
      <w:tr w:rsidR="00E871CB">
        <w:tc>
          <w:tcPr>
            <w:tcW w:w="9635" w:type="dxa"/>
            <w:gridSpan w:val="3"/>
            <w:tcBorders>
              <w:top w:val="nil"/>
              <w:left w:val="nil"/>
              <w:bottom w:val="nil"/>
              <w:right w:val="nil"/>
            </w:tcBorders>
          </w:tcPr>
          <w:p w:rsidR="00E871CB" w:rsidRDefault="00E871CB">
            <w:pPr>
              <w:pStyle w:val="ConsPlusNormal"/>
              <w:jc w:val="both"/>
            </w:pPr>
            <w:r>
              <w:t xml:space="preserve">(в ред. </w:t>
            </w:r>
            <w:hyperlink r:id="rId801" w:history="1">
              <w:r>
                <w:rPr>
                  <w:color w:val="0000FF"/>
                </w:rPr>
                <w:t>Постановления</w:t>
              </w:r>
            </w:hyperlink>
            <w:r>
              <w:t xml:space="preserve"> Правительства РФ от 30.05.2016 N 485)</w:t>
            </w:r>
          </w:p>
        </w:tc>
      </w:tr>
      <w:tr w:rsidR="00E871CB">
        <w:tc>
          <w:tcPr>
            <w:tcW w:w="2860" w:type="dxa"/>
            <w:tcBorders>
              <w:top w:val="nil"/>
              <w:left w:val="nil"/>
              <w:bottom w:val="nil"/>
              <w:right w:val="nil"/>
            </w:tcBorders>
          </w:tcPr>
          <w:p w:rsidR="00E871CB" w:rsidRDefault="00E871CB">
            <w:pPr>
              <w:pStyle w:val="ConsPlusNormal"/>
            </w:pPr>
            <w:r>
              <w:t>Объемы и источники финансирования</w:t>
            </w:r>
          </w:p>
        </w:tc>
        <w:tc>
          <w:tcPr>
            <w:tcW w:w="266" w:type="dxa"/>
            <w:tcBorders>
              <w:top w:val="nil"/>
              <w:left w:val="nil"/>
              <w:bottom w:val="nil"/>
              <w:right w:val="nil"/>
            </w:tcBorders>
          </w:tcPr>
          <w:p w:rsidR="00E871CB" w:rsidRDefault="00E871CB">
            <w:pPr>
              <w:pStyle w:val="ConsPlusNormal"/>
            </w:pPr>
            <w:r>
              <w:t>-</w:t>
            </w:r>
          </w:p>
        </w:tc>
        <w:tc>
          <w:tcPr>
            <w:tcW w:w="6509" w:type="dxa"/>
            <w:tcBorders>
              <w:top w:val="nil"/>
              <w:left w:val="nil"/>
              <w:bottom w:val="nil"/>
              <w:right w:val="nil"/>
            </w:tcBorders>
          </w:tcPr>
          <w:p w:rsidR="00E871CB" w:rsidRDefault="00E871CB">
            <w:pPr>
              <w:pStyle w:val="ConsPlusNormal"/>
            </w:pPr>
            <w:r>
              <w:t>общий объем финансирования - 249844,1 млн. рублей, в том числе за счет средств:</w:t>
            </w:r>
          </w:p>
          <w:p w:rsidR="00E871CB" w:rsidRDefault="00E871CB">
            <w:pPr>
              <w:pStyle w:val="ConsPlusNormal"/>
            </w:pPr>
            <w:r>
              <w:t>федерального бюджета - 19287,2 млн. рублей, а также в виде субсидий Государственной компании "Российские автомобильные дороги" на осуществление деятельности по организации строительства и реконструкции автомобильных дорог Государственной компании - 204767,9 млн. рублей;</w:t>
            </w:r>
          </w:p>
          <w:p w:rsidR="00E871CB" w:rsidRDefault="00E871CB">
            <w:pPr>
              <w:pStyle w:val="ConsPlusNormal"/>
            </w:pPr>
            <w:r>
              <w:t>внебюджетных источников - 25789 млн. рублей</w:t>
            </w:r>
          </w:p>
        </w:tc>
      </w:tr>
      <w:tr w:rsidR="00E871CB">
        <w:tc>
          <w:tcPr>
            <w:tcW w:w="9635" w:type="dxa"/>
            <w:gridSpan w:val="3"/>
            <w:tcBorders>
              <w:top w:val="nil"/>
              <w:left w:val="nil"/>
              <w:bottom w:val="nil"/>
              <w:right w:val="nil"/>
            </w:tcBorders>
          </w:tcPr>
          <w:p w:rsidR="00E871CB" w:rsidRDefault="00E871CB">
            <w:pPr>
              <w:pStyle w:val="ConsPlusNormal"/>
              <w:jc w:val="both"/>
            </w:pPr>
            <w:r>
              <w:t xml:space="preserve">(в ред. </w:t>
            </w:r>
            <w:hyperlink r:id="rId802" w:history="1">
              <w:r>
                <w:rPr>
                  <w:color w:val="0000FF"/>
                </w:rPr>
                <w:t>Постановления</w:t>
              </w:r>
            </w:hyperlink>
            <w:r>
              <w:t xml:space="preserve"> Правительства РФ от 30.05.2016 N 485)</w:t>
            </w:r>
          </w:p>
        </w:tc>
      </w:tr>
    </w:tbl>
    <w:p w:rsidR="00E871CB" w:rsidRDefault="00E871CB">
      <w:pPr>
        <w:pStyle w:val="ConsPlusNormal"/>
        <w:jc w:val="center"/>
      </w:pPr>
    </w:p>
    <w:p w:rsidR="00E871CB" w:rsidRDefault="00E871CB">
      <w:pPr>
        <w:pStyle w:val="ConsPlusNormal"/>
        <w:jc w:val="center"/>
        <w:outlineLvl w:val="3"/>
      </w:pPr>
      <w:r>
        <w:t>4. Строительство и реконструкция автомобильной дороги</w:t>
      </w:r>
    </w:p>
    <w:p w:rsidR="00E871CB" w:rsidRDefault="00E871CB">
      <w:pPr>
        <w:pStyle w:val="ConsPlusNormal"/>
        <w:jc w:val="center"/>
      </w:pPr>
      <w:r>
        <w:t>М-5 "Урал" - от Москвы через Рязань, Пензу, Самару, Уфу</w:t>
      </w:r>
    </w:p>
    <w:p w:rsidR="00E871CB" w:rsidRDefault="00E871CB">
      <w:pPr>
        <w:pStyle w:val="ConsPlusNormal"/>
        <w:jc w:val="center"/>
      </w:pPr>
      <w:r>
        <w:t>до Челябинска</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397"/>
        <w:gridCol w:w="313"/>
        <w:gridCol w:w="7510"/>
      </w:tblGrid>
      <w:tr w:rsidR="00E871CB">
        <w:tc>
          <w:tcPr>
            <w:tcW w:w="3397" w:type="dxa"/>
            <w:tcBorders>
              <w:top w:val="nil"/>
              <w:left w:val="nil"/>
              <w:bottom w:val="nil"/>
              <w:right w:val="nil"/>
            </w:tcBorders>
          </w:tcPr>
          <w:p w:rsidR="00E871CB" w:rsidRDefault="00E871CB">
            <w:pPr>
              <w:pStyle w:val="ConsPlusNormal"/>
            </w:pPr>
            <w:r>
              <w:t>Описание</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строительство и реконструкция участков автомобильной дороги, которые предусмотрено осуществлять по этапам, включая инженерные изыскания, разработку проектной документации и проведение ее государственной экспертизы</w:t>
            </w:r>
          </w:p>
        </w:tc>
      </w:tr>
      <w:tr w:rsidR="00E871CB">
        <w:tc>
          <w:tcPr>
            <w:tcW w:w="3397" w:type="dxa"/>
            <w:tcBorders>
              <w:top w:val="nil"/>
              <w:left w:val="nil"/>
              <w:bottom w:val="nil"/>
              <w:right w:val="nil"/>
            </w:tcBorders>
          </w:tcPr>
          <w:p w:rsidR="00E871CB" w:rsidRDefault="00E871CB">
            <w:pPr>
              <w:pStyle w:val="ConsPlusNormal"/>
            </w:pPr>
            <w:r>
              <w:t>Цель и основная задача</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цель - повышение конкурентоспособности транспортной системы России и реализация транзитного потенциала страны;</w:t>
            </w:r>
          </w:p>
          <w:p w:rsidR="00E871CB" w:rsidRDefault="00E871CB">
            <w:pPr>
              <w:pStyle w:val="ConsPlusNormal"/>
            </w:pPr>
            <w:r>
              <w:t xml:space="preserve">задача - увеличение протяженности соответствующих нормативным </w:t>
            </w:r>
            <w:r>
              <w:lastRenderedPageBreak/>
              <w:t>требованиям автомобильных дорог федерального значения, входящих в систему международных транспортных коридоров</w:t>
            </w:r>
          </w:p>
        </w:tc>
      </w:tr>
      <w:tr w:rsidR="00E871CB">
        <w:tc>
          <w:tcPr>
            <w:tcW w:w="3397" w:type="dxa"/>
            <w:tcBorders>
              <w:top w:val="nil"/>
              <w:left w:val="nil"/>
              <w:bottom w:val="nil"/>
              <w:right w:val="nil"/>
            </w:tcBorders>
          </w:tcPr>
          <w:p w:rsidR="00E871CB" w:rsidRDefault="00E871CB">
            <w:pPr>
              <w:pStyle w:val="ConsPlusNormal"/>
            </w:pPr>
            <w:r>
              <w:lastRenderedPageBreak/>
              <w:t>Основные ожидаемые результаты реализации</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прирост протяженности автомобильной дороги, на которой будут устранены ограничения пропускной способности</w:t>
            </w:r>
          </w:p>
        </w:tc>
      </w:tr>
      <w:tr w:rsidR="00E871CB">
        <w:tc>
          <w:tcPr>
            <w:tcW w:w="3397" w:type="dxa"/>
            <w:tcBorders>
              <w:top w:val="nil"/>
              <w:left w:val="nil"/>
              <w:bottom w:val="nil"/>
              <w:right w:val="nil"/>
            </w:tcBorders>
          </w:tcPr>
          <w:p w:rsidR="00E871CB" w:rsidRDefault="00E871CB">
            <w:pPr>
              <w:pStyle w:val="ConsPlusNormal"/>
            </w:pPr>
            <w:r>
              <w:t>Этапы и сроки реализации проекта</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 xml:space="preserve">продолжение проектирования - 2009 - 2020 годы </w:t>
            </w:r>
            <w:hyperlink w:anchor="P15294" w:history="1">
              <w:r>
                <w:rPr>
                  <w:color w:val="0000FF"/>
                </w:rPr>
                <w:t>&lt;1&gt;</w:t>
              </w:r>
            </w:hyperlink>
            <w:r>
              <w:t>;</w:t>
            </w:r>
          </w:p>
          <w:p w:rsidR="00E871CB" w:rsidRDefault="00E871CB">
            <w:pPr>
              <w:pStyle w:val="ConsPlusNormal"/>
            </w:pPr>
            <w:r>
              <w:t xml:space="preserve">строительство и реконструкция - 2010 - 2020 годы </w:t>
            </w:r>
            <w:hyperlink w:anchor="P15294" w:history="1">
              <w:r>
                <w:rPr>
                  <w:color w:val="0000FF"/>
                </w:rPr>
                <w:t>&lt;1&gt;</w:t>
              </w:r>
            </w:hyperlink>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803" w:history="1">
              <w:r>
                <w:rPr>
                  <w:color w:val="0000FF"/>
                </w:rPr>
                <w:t>Постановления</w:t>
              </w:r>
            </w:hyperlink>
            <w:r>
              <w:t xml:space="preserve"> Правительства РФ от 15.05.2014 N 445)</w:t>
            </w:r>
          </w:p>
        </w:tc>
      </w:tr>
      <w:tr w:rsidR="00E871CB">
        <w:tc>
          <w:tcPr>
            <w:tcW w:w="3397" w:type="dxa"/>
            <w:tcBorders>
              <w:top w:val="nil"/>
              <w:left w:val="nil"/>
              <w:bottom w:val="nil"/>
              <w:right w:val="nil"/>
            </w:tcBorders>
          </w:tcPr>
          <w:p w:rsidR="00E871CB" w:rsidRDefault="00E871CB">
            <w:pPr>
              <w:pStyle w:val="ConsPlusNormal"/>
            </w:pPr>
            <w:r>
              <w:t>Объем и источник финансирования</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общий объем финансирования за счет средств федерального бюджета - 230003,6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804" w:history="1">
              <w:r>
                <w:rPr>
                  <w:color w:val="0000FF"/>
                </w:rPr>
                <w:t>N 401</w:t>
              </w:r>
            </w:hyperlink>
            <w:r>
              <w:t xml:space="preserve">, от 15.05.2014 </w:t>
            </w:r>
            <w:hyperlink r:id="rId805" w:history="1">
              <w:r>
                <w:rPr>
                  <w:color w:val="0000FF"/>
                </w:rPr>
                <w:t>N 445</w:t>
              </w:r>
            </w:hyperlink>
            <w:r>
              <w:t>,</w:t>
            </w:r>
          </w:p>
          <w:p w:rsidR="00E871CB" w:rsidRDefault="00E871CB">
            <w:pPr>
              <w:pStyle w:val="ConsPlusNormal"/>
              <w:jc w:val="both"/>
            </w:pPr>
            <w:r>
              <w:t xml:space="preserve">от 30.05.2016 </w:t>
            </w:r>
            <w:hyperlink r:id="rId806" w:history="1">
              <w:r>
                <w:rPr>
                  <w:color w:val="0000FF"/>
                </w:rPr>
                <w:t>N 485</w:t>
              </w:r>
            </w:hyperlink>
            <w:r>
              <w:t>)</w:t>
            </w:r>
          </w:p>
        </w:tc>
      </w:tr>
    </w:tbl>
    <w:p w:rsidR="00E871CB" w:rsidRDefault="00E871CB">
      <w:pPr>
        <w:pStyle w:val="ConsPlusNormal"/>
        <w:jc w:val="center"/>
      </w:pPr>
    </w:p>
    <w:p w:rsidR="00E871CB" w:rsidRDefault="00E871CB">
      <w:pPr>
        <w:pStyle w:val="ConsPlusNormal"/>
        <w:jc w:val="center"/>
        <w:outlineLvl w:val="3"/>
      </w:pPr>
      <w:r>
        <w:t>5. Строительство и реконструкция автомобильной</w:t>
      </w:r>
    </w:p>
    <w:p w:rsidR="00E871CB" w:rsidRDefault="00E871CB">
      <w:pPr>
        <w:pStyle w:val="ConsPlusNormal"/>
        <w:jc w:val="center"/>
      </w:pPr>
      <w:r>
        <w:t>дороги М-6 "Каспий" - из Москвы (от Каширы) через Тамбов,</w:t>
      </w:r>
    </w:p>
    <w:p w:rsidR="00E871CB" w:rsidRDefault="00E871CB">
      <w:pPr>
        <w:pStyle w:val="ConsPlusNormal"/>
        <w:jc w:val="center"/>
      </w:pPr>
      <w:r>
        <w:t>Волгоград до Астрахани</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397"/>
        <w:gridCol w:w="313"/>
        <w:gridCol w:w="7510"/>
      </w:tblGrid>
      <w:tr w:rsidR="00E871CB">
        <w:tc>
          <w:tcPr>
            <w:tcW w:w="3397" w:type="dxa"/>
            <w:tcBorders>
              <w:top w:val="nil"/>
              <w:left w:val="nil"/>
              <w:bottom w:val="nil"/>
              <w:right w:val="nil"/>
            </w:tcBorders>
          </w:tcPr>
          <w:p w:rsidR="00E871CB" w:rsidRDefault="00E871CB">
            <w:pPr>
              <w:pStyle w:val="ConsPlusNormal"/>
            </w:pPr>
            <w:r>
              <w:t>Описание</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строительство и реконструкция участков автомобильной дороги, которые предусмотрено осуществлять по этапам, включая инженерные изыскания, разработку проектной документации и проведение ее государственной экспертизы</w:t>
            </w:r>
          </w:p>
        </w:tc>
      </w:tr>
      <w:tr w:rsidR="00E871CB">
        <w:tc>
          <w:tcPr>
            <w:tcW w:w="3397" w:type="dxa"/>
            <w:tcBorders>
              <w:top w:val="nil"/>
              <w:left w:val="nil"/>
              <w:bottom w:val="nil"/>
              <w:right w:val="nil"/>
            </w:tcBorders>
          </w:tcPr>
          <w:p w:rsidR="00E871CB" w:rsidRDefault="00E871CB">
            <w:pPr>
              <w:pStyle w:val="ConsPlusNormal"/>
            </w:pPr>
            <w:r>
              <w:t>Цель и основная задача</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цель - повышение конкурентоспособности транспортной системы России и реализация транзитного потенциала страны;</w:t>
            </w:r>
          </w:p>
          <w:p w:rsidR="00E871CB" w:rsidRDefault="00E871CB">
            <w:pPr>
              <w:pStyle w:val="ConsPlusNormal"/>
            </w:pPr>
            <w:r>
              <w:t>задача - увеличение протяженности соответствующих нормативным требованиям автомобильных дорог федерального значения, входящих в систему международных транспортных коридоров</w:t>
            </w:r>
          </w:p>
        </w:tc>
      </w:tr>
      <w:tr w:rsidR="00E871CB">
        <w:tc>
          <w:tcPr>
            <w:tcW w:w="3397"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прирост протяженности автомобильной дороги, на которой будут устранены ограничения пропускной способности</w:t>
            </w:r>
          </w:p>
        </w:tc>
      </w:tr>
      <w:tr w:rsidR="00E871CB">
        <w:tc>
          <w:tcPr>
            <w:tcW w:w="3397" w:type="dxa"/>
            <w:tcBorders>
              <w:top w:val="nil"/>
              <w:left w:val="nil"/>
              <w:bottom w:val="nil"/>
              <w:right w:val="nil"/>
            </w:tcBorders>
          </w:tcPr>
          <w:p w:rsidR="00E871CB" w:rsidRDefault="00E871CB">
            <w:pPr>
              <w:pStyle w:val="ConsPlusNormal"/>
            </w:pPr>
            <w:r>
              <w:lastRenderedPageBreak/>
              <w:t>Этапы и сроки реализации проекта</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продолжение проектирования - 2009 - 2020 годы; строительство и реконструкция - 2010 - 2020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807" w:history="1">
              <w:r>
                <w:rPr>
                  <w:color w:val="0000FF"/>
                </w:rPr>
                <w:t>Постановления</w:t>
              </w:r>
            </w:hyperlink>
            <w:r>
              <w:t xml:space="preserve"> Правительства РФ от 05.05.2013 N 401)</w:t>
            </w:r>
          </w:p>
        </w:tc>
      </w:tr>
      <w:tr w:rsidR="00E871CB">
        <w:tc>
          <w:tcPr>
            <w:tcW w:w="3397" w:type="dxa"/>
            <w:tcBorders>
              <w:top w:val="nil"/>
              <w:left w:val="nil"/>
              <w:bottom w:val="nil"/>
              <w:right w:val="nil"/>
            </w:tcBorders>
          </w:tcPr>
          <w:p w:rsidR="00E871CB" w:rsidRDefault="00E871CB">
            <w:pPr>
              <w:pStyle w:val="ConsPlusNormal"/>
            </w:pPr>
            <w:r>
              <w:t>Объем и источник финансирования</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общий объем финансирования за счет средств федерального бюджета - 33902,1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808" w:history="1">
              <w:r>
                <w:rPr>
                  <w:color w:val="0000FF"/>
                </w:rPr>
                <w:t>N 401</w:t>
              </w:r>
            </w:hyperlink>
            <w:r>
              <w:t xml:space="preserve">, от 15.05.2014 </w:t>
            </w:r>
            <w:hyperlink r:id="rId809" w:history="1">
              <w:r>
                <w:rPr>
                  <w:color w:val="0000FF"/>
                </w:rPr>
                <w:t>N 445</w:t>
              </w:r>
            </w:hyperlink>
            <w:r>
              <w:t>,</w:t>
            </w:r>
          </w:p>
          <w:p w:rsidR="00E871CB" w:rsidRDefault="00E871CB">
            <w:pPr>
              <w:pStyle w:val="ConsPlusNormal"/>
              <w:jc w:val="both"/>
            </w:pPr>
            <w:r>
              <w:t xml:space="preserve">от 30.05.2016 </w:t>
            </w:r>
            <w:hyperlink r:id="rId810" w:history="1">
              <w:r>
                <w:rPr>
                  <w:color w:val="0000FF"/>
                </w:rPr>
                <w:t>N 485</w:t>
              </w:r>
            </w:hyperlink>
            <w:r>
              <w:t>)</w:t>
            </w:r>
          </w:p>
        </w:tc>
      </w:tr>
    </w:tbl>
    <w:p w:rsidR="00E871CB" w:rsidRDefault="00E871CB">
      <w:pPr>
        <w:pStyle w:val="ConsPlusNormal"/>
        <w:jc w:val="center"/>
      </w:pPr>
    </w:p>
    <w:p w:rsidR="00E871CB" w:rsidRDefault="00E871CB">
      <w:pPr>
        <w:pStyle w:val="ConsPlusNormal"/>
        <w:jc w:val="center"/>
        <w:outlineLvl w:val="3"/>
      </w:pPr>
      <w:r>
        <w:t>6. Строительство и реконструкция автомобильной дороги</w:t>
      </w:r>
    </w:p>
    <w:p w:rsidR="00E871CB" w:rsidRDefault="00E871CB">
      <w:pPr>
        <w:pStyle w:val="ConsPlusNormal"/>
        <w:jc w:val="center"/>
      </w:pPr>
      <w:r>
        <w:t>М-7 "Волга" - от Москвы через Владимир, Нижний Новгород,</w:t>
      </w:r>
    </w:p>
    <w:p w:rsidR="00E871CB" w:rsidRDefault="00E871CB">
      <w:pPr>
        <w:pStyle w:val="ConsPlusNormal"/>
        <w:jc w:val="center"/>
      </w:pPr>
      <w:r>
        <w:t>Казань до Уфы</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397"/>
        <w:gridCol w:w="313"/>
        <w:gridCol w:w="7510"/>
      </w:tblGrid>
      <w:tr w:rsidR="00E871CB">
        <w:tc>
          <w:tcPr>
            <w:tcW w:w="3397" w:type="dxa"/>
            <w:tcBorders>
              <w:top w:val="nil"/>
              <w:left w:val="nil"/>
              <w:bottom w:val="nil"/>
              <w:right w:val="nil"/>
            </w:tcBorders>
          </w:tcPr>
          <w:p w:rsidR="00E871CB" w:rsidRDefault="00E871CB">
            <w:pPr>
              <w:pStyle w:val="ConsPlusNormal"/>
            </w:pPr>
            <w:r>
              <w:t>Описание</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строительство и реконструкция участков автомобильной дороги, которые предусмотрено осуществлять по этапам, включая инженерные изыскания, разработку проектной документации и проведение ее государственной экспертизы</w:t>
            </w:r>
          </w:p>
        </w:tc>
      </w:tr>
      <w:tr w:rsidR="00E871CB">
        <w:tc>
          <w:tcPr>
            <w:tcW w:w="3397" w:type="dxa"/>
            <w:tcBorders>
              <w:top w:val="nil"/>
              <w:left w:val="nil"/>
              <w:bottom w:val="nil"/>
              <w:right w:val="nil"/>
            </w:tcBorders>
          </w:tcPr>
          <w:p w:rsidR="00E871CB" w:rsidRDefault="00E871CB">
            <w:pPr>
              <w:pStyle w:val="ConsPlusNormal"/>
            </w:pPr>
            <w:r>
              <w:t>Цель и основная задача</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цель - повышение конкурентоспособности транспортной системы России и реализация транзитного потенциала страны;</w:t>
            </w:r>
          </w:p>
          <w:p w:rsidR="00E871CB" w:rsidRDefault="00E871CB">
            <w:pPr>
              <w:pStyle w:val="ConsPlusNormal"/>
            </w:pPr>
            <w:r>
              <w:t>задача - увеличение протяженности соответствующих нормативным требованиям автомобильных дорог федерального значения, входящих в систему международных транспортных коридоров</w:t>
            </w:r>
          </w:p>
        </w:tc>
      </w:tr>
      <w:tr w:rsidR="00E871CB">
        <w:tc>
          <w:tcPr>
            <w:tcW w:w="3397"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прирост протяженности автомобильной дороги, на которой будут устранены ограничения по пропускной способности</w:t>
            </w:r>
          </w:p>
        </w:tc>
      </w:tr>
      <w:tr w:rsidR="00E871CB">
        <w:tc>
          <w:tcPr>
            <w:tcW w:w="3397" w:type="dxa"/>
            <w:tcBorders>
              <w:top w:val="nil"/>
              <w:left w:val="nil"/>
              <w:bottom w:val="nil"/>
              <w:right w:val="nil"/>
            </w:tcBorders>
          </w:tcPr>
          <w:p w:rsidR="00E871CB" w:rsidRDefault="00E871CB">
            <w:pPr>
              <w:pStyle w:val="ConsPlusNormal"/>
            </w:pPr>
            <w:r>
              <w:t>Этапы и сроки реализации проекта</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продолжение проектирования - 2009 - 2020 годы; строительство и реконструкция - 2010 - 2020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811" w:history="1">
              <w:r>
                <w:rPr>
                  <w:color w:val="0000FF"/>
                </w:rPr>
                <w:t>Постановления</w:t>
              </w:r>
            </w:hyperlink>
            <w:r>
              <w:t xml:space="preserve"> Правительства РФ от 05.05.2013 N 401)</w:t>
            </w:r>
          </w:p>
        </w:tc>
      </w:tr>
      <w:tr w:rsidR="00E871CB">
        <w:tc>
          <w:tcPr>
            <w:tcW w:w="3397" w:type="dxa"/>
            <w:tcBorders>
              <w:top w:val="nil"/>
              <w:left w:val="nil"/>
              <w:bottom w:val="nil"/>
              <w:right w:val="nil"/>
            </w:tcBorders>
          </w:tcPr>
          <w:p w:rsidR="00E871CB" w:rsidRDefault="00E871CB">
            <w:pPr>
              <w:pStyle w:val="ConsPlusNormal"/>
            </w:pPr>
            <w:r>
              <w:t xml:space="preserve">Объем и источник </w:t>
            </w:r>
            <w:r>
              <w:lastRenderedPageBreak/>
              <w:t>финансирования</w:t>
            </w:r>
          </w:p>
        </w:tc>
        <w:tc>
          <w:tcPr>
            <w:tcW w:w="313" w:type="dxa"/>
            <w:tcBorders>
              <w:top w:val="nil"/>
              <w:left w:val="nil"/>
              <w:bottom w:val="nil"/>
              <w:right w:val="nil"/>
            </w:tcBorders>
          </w:tcPr>
          <w:p w:rsidR="00E871CB" w:rsidRDefault="00E871CB">
            <w:pPr>
              <w:pStyle w:val="ConsPlusNormal"/>
              <w:jc w:val="both"/>
            </w:pPr>
            <w:r>
              <w:lastRenderedPageBreak/>
              <w:t>-</w:t>
            </w:r>
          </w:p>
        </w:tc>
        <w:tc>
          <w:tcPr>
            <w:tcW w:w="7510" w:type="dxa"/>
            <w:tcBorders>
              <w:top w:val="nil"/>
              <w:left w:val="nil"/>
              <w:bottom w:val="nil"/>
              <w:right w:val="nil"/>
            </w:tcBorders>
          </w:tcPr>
          <w:p w:rsidR="00E871CB" w:rsidRDefault="00E871CB">
            <w:pPr>
              <w:pStyle w:val="ConsPlusNormal"/>
            </w:pPr>
            <w:r>
              <w:t xml:space="preserve">общий объем финансирования за счет средств федерального бюджета - </w:t>
            </w:r>
            <w:r>
              <w:lastRenderedPageBreak/>
              <w:t>210071,6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lastRenderedPageBreak/>
              <w:t xml:space="preserve">(в ред. Постановлений Правительства РФ от 05.05.2013 </w:t>
            </w:r>
            <w:hyperlink r:id="rId812" w:history="1">
              <w:r>
                <w:rPr>
                  <w:color w:val="0000FF"/>
                </w:rPr>
                <w:t>N 401</w:t>
              </w:r>
            </w:hyperlink>
            <w:r>
              <w:t xml:space="preserve">, от 15.05.2014 </w:t>
            </w:r>
            <w:hyperlink r:id="rId813" w:history="1">
              <w:r>
                <w:rPr>
                  <w:color w:val="0000FF"/>
                </w:rPr>
                <w:t>N 445</w:t>
              </w:r>
            </w:hyperlink>
            <w:r>
              <w:t>,</w:t>
            </w:r>
          </w:p>
          <w:p w:rsidR="00E871CB" w:rsidRDefault="00E871CB">
            <w:pPr>
              <w:pStyle w:val="ConsPlusNormal"/>
              <w:jc w:val="both"/>
            </w:pPr>
            <w:r>
              <w:t xml:space="preserve">от 30.05.2016 </w:t>
            </w:r>
            <w:hyperlink r:id="rId814" w:history="1">
              <w:r>
                <w:rPr>
                  <w:color w:val="0000FF"/>
                </w:rPr>
                <w:t>N 485</w:t>
              </w:r>
            </w:hyperlink>
            <w:r>
              <w:t>)</w:t>
            </w:r>
          </w:p>
        </w:tc>
      </w:tr>
    </w:tbl>
    <w:p w:rsidR="00E871CB" w:rsidRDefault="00E871CB">
      <w:pPr>
        <w:pStyle w:val="ConsPlusNormal"/>
        <w:jc w:val="center"/>
      </w:pPr>
    </w:p>
    <w:p w:rsidR="00E871CB" w:rsidRDefault="00E871CB">
      <w:pPr>
        <w:pStyle w:val="ConsPlusNormal"/>
        <w:jc w:val="center"/>
        <w:outlineLvl w:val="3"/>
      </w:pPr>
      <w:r>
        <w:t>7. Строительство и реконструкция автомобильной</w:t>
      </w:r>
    </w:p>
    <w:p w:rsidR="00E871CB" w:rsidRDefault="00E871CB">
      <w:pPr>
        <w:pStyle w:val="ConsPlusNormal"/>
        <w:jc w:val="center"/>
      </w:pPr>
      <w:r>
        <w:t>дороги М-8 "Холмогоры" - от Москвы через Ярославль, Вологду</w:t>
      </w:r>
    </w:p>
    <w:p w:rsidR="00E871CB" w:rsidRDefault="00E871CB">
      <w:pPr>
        <w:pStyle w:val="ConsPlusNormal"/>
        <w:jc w:val="center"/>
      </w:pPr>
      <w:r>
        <w:t>до Архангельска</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13"/>
        <w:gridCol w:w="314"/>
        <w:gridCol w:w="7493"/>
      </w:tblGrid>
      <w:tr w:rsidR="00E871CB">
        <w:tc>
          <w:tcPr>
            <w:tcW w:w="3413" w:type="dxa"/>
            <w:tcBorders>
              <w:top w:val="nil"/>
              <w:left w:val="nil"/>
              <w:bottom w:val="nil"/>
              <w:right w:val="nil"/>
            </w:tcBorders>
          </w:tcPr>
          <w:p w:rsidR="00E871CB" w:rsidRDefault="00E871CB">
            <w:pPr>
              <w:pStyle w:val="ConsPlusNormal"/>
            </w:pPr>
            <w:r>
              <w:t>Описание</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строительство и реконструкция участков автомобильной дороги, которые предусмотрено осуществлять по этапам, включая инженерные изыскания, разработку проектной документации и проведение ее государственной экспертизы</w:t>
            </w:r>
          </w:p>
        </w:tc>
      </w:tr>
      <w:tr w:rsidR="00E871CB">
        <w:tc>
          <w:tcPr>
            <w:tcW w:w="3413" w:type="dxa"/>
            <w:tcBorders>
              <w:top w:val="nil"/>
              <w:left w:val="nil"/>
              <w:bottom w:val="nil"/>
              <w:right w:val="nil"/>
            </w:tcBorders>
          </w:tcPr>
          <w:p w:rsidR="00E871CB" w:rsidRDefault="00E871CB">
            <w:pPr>
              <w:pStyle w:val="ConsPlusNormal"/>
            </w:pPr>
            <w:r>
              <w:t>Цели и основная задача</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цели - ускорение роста экономики страны, развитие опорной сети дорог Российской Федерации, улучшение качества жизни населения, снижение транспортных издержек, увеличение мобильности населения;</w:t>
            </w:r>
          </w:p>
          <w:p w:rsidR="00E871CB" w:rsidRDefault="00E871CB">
            <w:pPr>
              <w:pStyle w:val="ConsPlusNormal"/>
            </w:pPr>
            <w:r>
              <w:t>задача - устранение инфраструктурных ограничений грузо- и пассажиропотоков</w:t>
            </w:r>
          </w:p>
        </w:tc>
      </w:tr>
      <w:tr w:rsidR="00E871CB">
        <w:tc>
          <w:tcPr>
            <w:tcW w:w="3413"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прирост протяженности автомобильной дороги, на которой будут устранены ограничения пропускной способности</w:t>
            </w:r>
          </w:p>
        </w:tc>
      </w:tr>
      <w:tr w:rsidR="00E871CB">
        <w:tc>
          <w:tcPr>
            <w:tcW w:w="3413" w:type="dxa"/>
            <w:tcBorders>
              <w:top w:val="nil"/>
              <w:left w:val="nil"/>
              <w:bottom w:val="nil"/>
              <w:right w:val="nil"/>
            </w:tcBorders>
          </w:tcPr>
          <w:p w:rsidR="00E871CB" w:rsidRDefault="00E871CB">
            <w:pPr>
              <w:pStyle w:val="ConsPlusNormal"/>
            </w:pPr>
            <w:r>
              <w:t>Этапы и сроки реализации проекта</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продолжение проектирования - 2009 - 2020 годы; строительство и реконструкция - 2010 - 2020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815" w:history="1">
              <w:r>
                <w:rPr>
                  <w:color w:val="0000FF"/>
                </w:rPr>
                <w:t>Постановления</w:t>
              </w:r>
            </w:hyperlink>
            <w:r>
              <w:t xml:space="preserve"> Правительства РФ от 05.05.2013 N 401)</w:t>
            </w:r>
          </w:p>
        </w:tc>
      </w:tr>
      <w:tr w:rsidR="00E871CB">
        <w:tc>
          <w:tcPr>
            <w:tcW w:w="3413" w:type="dxa"/>
            <w:tcBorders>
              <w:top w:val="nil"/>
              <w:left w:val="nil"/>
              <w:bottom w:val="nil"/>
              <w:right w:val="nil"/>
            </w:tcBorders>
          </w:tcPr>
          <w:p w:rsidR="00E871CB" w:rsidRDefault="00E871CB">
            <w:pPr>
              <w:pStyle w:val="ConsPlusNormal"/>
            </w:pPr>
            <w:r>
              <w:t>Объем и источник финансирования</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общий объем финансирования за счет средств федерального бюджета - 116961,7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816" w:history="1">
              <w:r>
                <w:rPr>
                  <w:color w:val="0000FF"/>
                </w:rPr>
                <w:t>N 401</w:t>
              </w:r>
            </w:hyperlink>
            <w:r>
              <w:t xml:space="preserve">, от 15.05.2014 </w:t>
            </w:r>
            <w:hyperlink r:id="rId817" w:history="1">
              <w:r>
                <w:rPr>
                  <w:color w:val="0000FF"/>
                </w:rPr>
                <w:t>N 445</w:t>
              </w:r>
            </w:hyperlink>
            <w:r>
              <w:t>,</w:t>
            </w:r>
          </w:p>
          <w:p w:rsidR="00E871CB" w:rsidRDefault="00E871CB">
            <w:pPr>
              <w:pStyle w:val="ConsPlusNormal"/>
              <w:jc w:val="both"/>
            </w:pPr>
            <w:r>
              <w:t xml:space="preserve">от 30.05.2016 </w:t>
            </w:r>
            <w:hyperlink r:id="rId818" w:history="1">
              <w:r>
                <w:rPr>
                  <w:color w:val="0000FF"/>
                </w:rPr>
                <w:t>N 485</w:t>
              </w:r>
            </w:hyperlink>
            <w:r>
              <w:t>)</w:t>
            </w:r>
          </w:p>
        </w:tc>
      </w:tr>
    </w:tbl>
    <w:p w:rsidR="00E871CB" w:rsidRDefault="00E871CB">
      <w:pPr>
        <w:pStyle w:val="ConsPlusNormal"/>
        <w:jc w:val="center"/>
      </w:pPr>
    </w:p>
    <w:p w:rsidR="00E871CB" w:rsidRDefault="00E871CB">
      <w:pPr>
        <w:pStyle w:val="ConsPlusNormal"/>
        <w:jc w:val="center"/>
        <w:outlineLvl w:val="3"/>
      </w:pPr>
      <w:r>
        <w:lastRenderedPageBreak/>
        <w:t>8. Реконструкция автомобильной дороги М-9</w:t>
      </w:r>
    </w:p>
    <w:p w:rsidR="00E871CB" w:rsidRDefault="00E871CB">
      <w:pPr>
        <w:pStyle w:val="ConsPlusNormal"/>
        <w:jc w:val="center"/>
      </w:pPr>
      <w:r>
        <w:t>"Балтия" - от Москвы через Волоколамск до границы</w:t>
      </w:r>
    </w:p>
    <w:p w:rsidR="00E871CB" w:rsidRDefault="00E871CB">
      <w:pPr>
        <w:pStyle w:val="ConsPlusNormal"/>
        <w:jc w:val="center"/>
      </w:pPr>
      <w:r>
        <w:t>с Латвийской Республикой (на Ригу)</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13"/>
        <w:gridCol w:w="314"/>
        <w:gridCol w:w="7493"/>
      </w:tblGrid>
      <w:tr w:rsidR="00E871CB">
        <w:tc>
          <w:tcPr>
            <w:tcW w:w="3413" w:type="dxa"/>
            <w:tcBorders>
              <w:top w:val="nil"/>
              <w:left w:val="nil"/>
              <w:bottom w:val="nil"/>
              <w:right w:val="nil"/>
            </w:tcBorders>
          </w:tcPr>
          <w:p w:rsidR="00E871CB" w:rsidRDefault="00E871CB">
            <w:pPr>
              <w:pStyle w:val="ConsPlusNormal"/>
            </w:pPr>
            <w:r>
              <w:t>Описание</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строительство и реконструкция участков автомобильной дороги, которые предусмотрено осуществлять по этапам, включая инженерные изыскания, разработку проектной документации и проведение ее государственной экспертизы</w:t>
            </w:r>
          </w:p>
        </w:tc>
      </w:tr>
      <w:tr w:rsidR="00E871CB">
        <w:tc>
          <w:tcPr>
            <w:tcW w:w="3413" w:type="dxa"/>
            <w:tcBorders>
              <w:top w:val="nil"/>
              <w:left w:val="nil"/>
              <w:bottom w:val="nil"/>
              <w:right w:val="nil"/>
            </w:tcBorders>
          </w:tcPr>
          <w:p w:rsidR="00E871CB" w:rsidRDefault="00E871CB">
            <w:pPr>
              <w:pStyle w:val="ConsPlusNormal"/>
            </w:pPr>
            <w:r>
              <w:t>Цели и основная задача</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цели - ускорение роста экономики страны, развитие опорной сети дорог Российской Федерации, улучшение качества жизни населения, снижение транспортных издержек, увеличение мобильности населения;</w:t>
            </w:r>
          </w:p>
          <w:p w:rsidR="00E871CB" w:rsidRDefault="00E871CB">
            <w:pPr>
              <w:pStyle w:val="ConsPlusNormal"/>
            </w:pPr>
            <w:r>
              <w:t>задача - устранение инфраструктурных ограничений грузо- и пассажиропотоков</w:t>
            </w:r>
          </w:p>
        </w:tc>
      </w:tr>
      <w:tr w:rsidR="00E871CB">
        <w:tc>
          <w:tcPr>
            <w:tcW w:w="3413"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прирост протяженности автомобильной дороги, на которой будут устранены ограничения пропускной способности</w:t>
            </w:r>
          </w:p>
        </w:tc>
      </w:tr>
      <w:tr w:rsidR="00E871CB">
        <w:tc>
          <w:tcPr>
            <w:tcW w:w="3413" w:type="dxa"/>
            <w:tcBorders>
              <w:top w:val="nil"/>
              <w:left w:val="nil"/>
              <w:bottom w:val="nil"/>
              <w:right w:val="nil"/>
            </w:tcBorders>
          </w:tcPr>
          <w:p w:rsidR="00E871CB" w:rsidRDefault="00E871CB">
            <w:pPr>
              <w:pStyle w:val="ConsPlusNormal"/>
            </w:pPr>
            <w:r>
              <w:t>Этапы и сроки реализации проекта</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продолжение проектирования - 2009 - 2016 годы; реконструкция - 2010 - 2016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819" w:history="1">
              <w:r>
                <w:rPr>
                  <w:color w:val="0000FF"/>
                </w:rPr>
                <w:t>N 401</w:t>
              </w:r>
            </w:hyperlink>
            <w:r>
              <w:t xml:space="preserve">, от 30.05.2016 </w:t>
            </w:r>
            <w:hyperlink r:id="rId820" w:history="1">
              <w:r>
                <w:rPr>
                  <w:color w:val="0000FF"/>
                </w:rPr>
                <w:t>N 485</w:t>
              </w:r>
            </w:hyperlink>
            <w:r>
              <w:t>)</w:t>
            </w:r>
          </w:p>
        </w:tc>
      </w:tr>
      <w:tr w:rsidR="00E871CB">
        <w:tc>
          <w:tcPr>
            <w:tcW w:w="3413" w:type="dxa"/>
            <w:tcBorders>
              <w:top w:val="nil"/>
              <w:left w:val="nil"/>
              <w:bottom w:val="nil"/>
              <w:right w:val="nil"/>
            </w:tcBorders>
          </w:tcPr>
          <w:p w:rsidR="00E871CB" w:rsidRDefault="00E871CB">
            <w:pPr>
              <w:pStyle w:val="ConsPlusNormal"/>
            </w:pPr>
            <w:r>
              <w:t>Объем и источник финансирования</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общий объем финансирования за счет средств федерального бюджета - 32514,1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821" w:history="1">
              <w:r>
                <w:rPr>
                  <w:color w:val="0000FF"/>
                </w:rPr>
                <w:t>N 401</w:t>
              </w:r>
            </w:hyperlink>
            <w:r>
              <w:t xml:space="preserve">, от 15.05.2014 </w:t>
            </w:r>
            <w:hyperlink r:id="rId822" w:history="1">
              <w:r>
                <w:rPr>
                  <w:color w:val="0000FF"/>
                </w:rPr>
                <w:t>N 445</w:t>
              </w:r>
            </w:hyperlink>
            <w:r>
              <w:t>,</w:t>
            </w:r>
          </w:p>
          <w:p w:rsidR="00E871CB" w:rsidRDefault="00E871CB">
            <w:pPr>
              <w:pStyle w:val="ConsPlusNormal"/>
              <w:jc w:val="both"/>
            </w:pPr>
            <w:r>
              <w:t xml:space="preserve">от 30.05.2016 </w:t>
            </w:r>
            <w:hyperlink r:id="rId823" w:history="1">
              <w:r>
                <w:rPr>
                  <w:color w:val="0000FF"/>
                </w:rPr>
                <w:t>N 485</w:t>
              </w:r>
            </w:hyperlink>
            <w:r>
              <w:t>)</w:t>
            </w:r>
          </w:p>
        </w:tc>
      </w:tr>
    </w:tbl>
    <w:p w:rsidR="00E871CB" w:rsidRDefault="00E871CB">
      <w:pPr>
        <w:pStyle w:val="ConsPlusNormal"/>
        <w:jc w:val="center"/>
      </w:pPr>
    </w:p>
    <w:p w:rsidR="00E871CB" w:rsidRDefault="00E871CB">
      <w:pPr>
        <w:pStyle w:val="ConsPlusNormal"/>
        <w:jc w:val="center"/>
        <w:outlineLvl w:val="3"/>
      </w:pPr>
      <w:r>
        <w:t>9. Строительство и реконструкция автомобильной</w:t>
      </w:r>
    </w:p>
    <w:p w:rsidR="00E871CB" w:rsidRDefault="00E871CB">
      <w:pPr>
        <w:pStyle w:val="ConsPlusNormal"/>
        <w:jc w:val="center"/>
      </w:pPr>
      <w:r>
        <w:t>дороги М-10 "Скандинавия" - от Санкт-Петербурга</w:t>
      </w:r>
    </w:p>
    <w:p w:rsidR="00E871CB" w:rsidRDefault="00E871CB">
      <w:pPr>
        <w:pStyle w:val="ConsPlusNormal"/>
        <w:jc w:val="center"/>
      </w:pPr>
      <w:r>
        <w:t>через Выборг до границы с Финляндией</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397"/>
        <w:gridCol w:w="313"/>
        <w:gridCol w:w="7510"/>
      </w:tblGrid>
      <w:tr w:rsidR="00E871CB">
        <w:tc>
          <w:tcPr>
            <w:tcW w:w="3397" w:type="dxa"/>
            <w:tcBorders>
              <w:top w:val="nil"/>
              <w:left w:val="nil"/>
              <w:bottom w:val="nil"/>
              <w:right w:val="nil"/>
            </w:tcBorders>
          </w:tcPr>
          <w:p w:rsidR="00E871CB" w:rsidRDefault="00E871CB">
            <w:pPr>
              <w:pStyle w:val="ConsPlusNormal"/>
            </w:pPr>
            <w:r>
              <w:t>Описание</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 xml:space="preserve">строительство и реконструкция участков автомобильной дороги, которые </w:t>
            </w:r>
            <w:r>
              <w:lastRenderedPageBreak/>
              <w:t>предусмотрено осуществлять по этапам, включая инженерные изыскания, разработку проектной документации и проведение ее государственной экспертизы</w:t>
            </w:r>
          </w:p>
        </w:tc>
      </w:tr>
      <w:tr w:rsidR="00E871CB">
        <w:tc>
          <w:tcPr>
            <w:tcW w:w="3397" w:type="dxa"/>
            <w:tcBorders>
              <w:top w:val="nil"/>
              <w:left w:val="nil"/>
              <w:bottom w:val="nil"/>
              <w:right w:val="nil"/>
            </w:tcBorders>
          </w:tcPr>
          <w:p w:rsidR="00E871CB" w:rsidRDefault="00E871CB">
            <w:pPr>
              <w:pStyle w:val="ConsPlusNormal"/>
            </w:pPr>
            <w:r>
              <w:lastRenderedPageBreak/>
              <w:t>Цели и основная задача</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цели - повышение конкурентоспособности транспортной системы России и реализация транзитного потенциала страны;</w:t>
            </w:r>
          </w:p>
          <w:p w:rsidR="00E871CB" w:rsidRDefault="00E871CB">
            <w:pPr>
              <w:pStyle w:val="ConsPlusNormal"/>
            </w:pPr>
            <w:r>
              <w:t>задача - увеличение протяженности соответствующих нормативным требованиям автомобильных дорог федерального значения, входящих в систему международных транспортных коридоров</w:t>
            </w:r>
          </w:p>
        </w:tc>
      </w:tr>
      <w:tr w:rsidR="00E871CB">
        <w:tc>
          <w:tcPr>
            <w:tcW w:w="3397"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прирост протяженности автомобильной дороги, на которой будут устранены ограничения пропускной способности</w:t>
            </w:r>
          </w:p>
        </w:tc>
      </w:tr>
      <w:tr w:rsidR="00E871CB">
        <w:tc>
          <w:tcPr>
            <w:tcW w:w="3397" w:type="dxa"/>
            <w:tcBorders>
              <w:top w:val="nil"/>
              <w:left w:val="nil"/>
              <w:bottom w:val="nil"/>
              <w:right w:val="nil"/>
            </w:tcBorders>
          </w:tcPr>
          <w:p w:rsidR="00E871CB" w:rsidRDefault="00E871CB">
            <w:pPr>
              <w:pStyle w:val="ConsPlusNormal"/>
            </w:pPr>
            <w:r>
              <w:t>Этапы и сроки реализации проекта</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проектирование - 2009 - 2020 годы;</w:t>
            </w:r>
          </w:p>
          <w:p w:rsidR="00E871CB" w:rsidRDefault="00E871CB">
            <w:pPr>
              <w:pStyle w:val="ConsPlusNormal"/>
            </w:pPr>
            <w:r>
              <w:t>строительство и реконструкция - 2010 - 2020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824" w:history="1">
              <w:r>
                <w:rPr>
                  <w:color w:val="0000FF"/>
                </w:rPr>
                <w:t>Постановления</w:t>
              </w:r>
            </w:hyperlink>
            <w:r>
              <w:t xml:space="preserve"> Правительства РФ от 05.05.2013 N 401)</w:t>
            </w:r>
          </w:p>
        </w:tc>
      </w:tr>
      <w:tr w:rsidR="00E871CB">
        <w:tc>
          <w:tcPr>
            <w:tcW w:w="3397" w:type="dxa"/>
            <w:tcBorders>
              <w:top w:val="nil"/>
              <w:left w:val="nil"/>
              <w:bottom w:val="nil"/>
              <w:right w:val="nil"/>
            </w:tcBorders>
          </w:tcPr>
          <w:p w:rsidR="00E871CB" w:rsidRDefault="00E871CB">
            <w:pPr>
              <w:pStyle w:val="ConsPlusNormal"/>
            </w:pPr>
            <w:r>
              <w:t>Объем и источник финансирования</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общий объем финансирования за счет средств федерального бюджета - 31576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825" w:history="1">
              <w:r>
                <w:rPr>
                  <w:color w:val="0000FF"/>
                </w:rPr>
                <w:t>N 401</w:t>
              </w:r>
            </w:hyperlink>
            <w:r>
              <w:t xml:space="preserve">, от 15.05.2014 </w:t>
            </w:r>
            <w:hyperlink r:id="rId826" w:history="1">
              <w:r>
                <w:rPr>
                  <w:color w:val="0000FF"/>
                </w:rPr>
                <w:t>N 445</w:t>
              </w:r>
            </w:hyperlink>
            <w:r>
              <w:t>,</w:t>
            </w:r>
          </w:p>
          <w:p w:rsidR="00E871CB" w:rsidRDefault="00E871CB">
            <w:pPr>
              <w:pStyle w:val="ConsPlusNormal"/>
              <w:jc w:val="both"/>
            </w:pPr>
            <w:r>
              <w:t xml:space="preserve">от 30.05.2016 </w:t>
            </w:r>
            <w:hyperlink r:id="rId827" w:history="1">
              <w:r>
                <w:rPr>
                  <w:color w:val="0000FF"/>
                </w:rPr>
                <w:t>N 485</w:t>
              </w:r>
            </w:hyperlink>
            <w:r>
              <w:t>)</w:t>
            </w:r>
          </w:p>
        </w:tc>
      </w:tr>
    </w:tbl>
    <w:p w:rsidR="00E871CB" w:rsidRDefault="00E871CB">
      <w:pPr>
        <w:pStyle w:val="ConsPlusNormal"/>
        <w:jc w:val="center"/>
      </w:pPr>
    </w:p>
    <w:p w:rsidR="00E871CB" w:rsidRDefault="00E871CB">
      <w:pPr>
        <w:pStyle w:val="ConsPlusNormal"/>
        <w:jc w:val="center"/>
        <w:outlineLvl w:val="3"/>
      </w:pPr>
      <w:r>
        <w:t>10. Реконструкция автомобильной дороги М-11</w:t>
      </w:r>
    </w:p>
    <w:p w:rsidR="00E871CB" w:rsidRDefault="00E871CB">
      <w:pPr>
        <w:pStyle w:val="ConsPlusNormal"/>
        <w:jc w:val="center"/>
      </w:pPr>
      <w:r>
        <w:t>"Нарва" - от Санкт-Петербурга до границы с Эстонской</w:t>
      </w:r>
    </w:p>
    <w:p w:rsidR="00E871CB" w:rsidRDefault="00E871CB">
      <w:pPr>
        <w:pStyle w:val="ConsPlusNormal"/>
        <w:jc w:val="center"/>
      </w:pPr>
      <w:r>
        <w:t>Республикой (на Таллин)</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11"/>
        <w:gridCol w:w="314"/>
        <w:gridCol w:w="7495"/>
      </w:tblGrid>
      <w:tr w:rsidR="00E871CB">
        <w:tc>
          <w:tcPr>
            <w:tcW w:w="3411" w:type="dxa"/>
            <w:tcBorders>
              <w:top w:val="nil"/>
              <w:left w:val="nil"/>
              <w:bottom w:val="nil"/>
              <w:right w:val="nil"/>
            </w:tcBorders>
          </w:tcPr>
          <w:p w:rsidR="00E871CB" w:rsidRDefault="00E871CB">
            <w:pPr>
              <w:pStyle w:val="ConsPlusNormal"/>
            </w:pPr>
            <w:r>
              <w:t>Описание</w:t>
            </w:r>
          </w:p>
        </w:tc>
        <w:tc>
          <w:tcPr>
            <w:tcW w:w="314" w:type="dxa"/>
            <w:tcBorders>
              <w:top w:val="nil"/>
              <w:left w:val="nil"/>
              <w:bottom w:val="nil"/>
              <w:right w:val="nil"/>
            </w:tcBorders>
          </w:tcPr>
          <w:p w:rsidR="00E871CB" w:rsidRDefault="00E871CB">
            <w:pPr>
              <w:pStyle w:val="ConsPlusNormal"/>
              <w:jc w:val="both"/>
            </w:pPr>
            <w:r>
              <w:t>-</w:t>
            </w:r>
          </w:p>
        </w:tc>
        <w:tc>
          <w:tcPr>
            <w:tcW w:w="7495" w:type="dxa"/>
            <w:tcBorders>
              <w:top w:val="nil"/>
              <w:left w:val="nil"/>
              <w:bottom w:val="nil"/>
              <w:right w:val="nil"/>
            </w:tcBorders>
          </w:tcPr>
          <w:p w:rsidR="00E871CB" w:rsidRDefault="00E871CB">
            <w:pPr>
              <w:pStyle w:val="ConsPlusNormal"/>
            </w:pPr>
            <w:r>
              <w:t>реконструкция и строительство участков автомобильной дороги, в том числе подъезда к морскому порту г. Усть-Луга (через Керстово, Котлы, Косколово), которые предусмотрено осуществлять по этапам, включая инженерные изыскания, разработку проектной документации и проведение ее государственной экспертизы</w:t>
            </w:r>
          </w:p>
        </w:tc>
      </w:tr>
      <w:tr w:rsidR="00E871CB">
        <w:tc>
          <w:tcPr>
            <w:tcW w:w="3411" w:type="dxa"/>
            <w:tcBorders>
              <w:top w:val="nil"/>
              <w:left w:val="nil"/>
              <w:bottom w:val="nil"/>
              <w:right w:val="nil"/>
            </w:tcBorders>
          </w:tcPr>
          <w:p w:rsidR="00E871CB" w:rsidRDefault="00E871CB">
            <w:pPr>
              <w:pStyle w:val="ConsPlusNormal"/>
            </w:pPr>
            <w:r>
              <w:lastRenderedPageBreak/>
              <w:t>Цели и основная задача</w:t>
            </w:r>
          </w:p>
        </w:tc>
        <w:tc>
          <w:tcPr>
            <w:tcW w:w="314" w:type="dxa"/>
            <w:tcBorders>
              <w:top w:val="nil"/>
              <w:left w:val="nil"/>
              <w:bottom w:val="nil"/>
              <w:right w:val="nil"/>
            </w:tcBorders>
          </w:tcPr>
          <w:p w:rsidR="00E871CB" w:rsidRDefault="00E871CB">
            <w:pPr>
              <w:pStyle w:val="ConsPlusNormal"/>
              <w:jc w:val="both"/>
            </w:pPr>
            <w:r>
              <w:t>-</w:t>
            </w:r>
          </w:p>
        </w:tc>
        <w:tc>
          <w:tcPr>
            <w:tcW w:w="7495" w:type="dxa"/>
            <w:tcBorders>
              <w:top w:val="nil"/>
              <w:left w:val="nil"/>
              <w:bottom w:val="nil"/>
              <w:right w:val="nil"/>
            </w:tcBorders>
          </w:tcPr>
          <w:p w:rsidR="00E871CB" w:rsidRDefault="00E871CB">
            <w:pPr>
              <w:pStyle w:val="ConsPlusNormal"/>
            </w:pPr>
            <w:r>
              <w:t>цели - ускорение роста экономики страны, развитие опорной сети дорог Российской Федерации, улучшение качества жизни населения, снижение транспортных издержек и увеличение мобильности населения;</w:t>
            </w:r>
          </w:p>
          <w:p w:rsidR="00E871CB" w:rsidRDefault="00E871CB">
            <w:pPr>
              <w:pStyle w:val="ConsPlusNormal"/>
            </w:pPr>
            <w:r>
              <w:t>задача - устранение инфраструктурных ограничений грузо- и пассажиропотоков</w:t>
            </w:r>
          </w:p>
        </w:tc>
      </w:tr>
      <w:tr w:rsidR="00E871CB">
        <w:tc>
          <w:tcPr>
            <w:tcW w:w="3411"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4" w:type="dxa"/>
            <w:tcBorders>
              <w:top w:val="nil"/>
              <w:left w:val="nil"/>
              <w:bottom w:val="nil"/>
              <w:right w:val="nil"/>
            </w:tcBorders>
          </w:tcPr>
          <w:p w:rsidR="00E871CB" w:rsidRDefault="00E871CB">
            <w:pPr>
              <w:pStyle w:val="ConsPlusNormal"/>
              <w:jc w:val="both"/>
            </w:pPr>
            <w:r>
              <w:t>-</w:t>
            </w:r>
          </w:p>
        </w:tc>
        <w:tc>
          <w:tcPr>
            <w:tcW w:w="7495" w:type="dxa"/>
            <w:tcBorders>
              <w:top w:val="nil"/>
              <w:left w:val="nil"/>
              <w:bottom w:val="nil"/>
              <w:right w:val="nil"/>
            </w:tcBorders>
          </w:tcPr>
          <w:p w:rsidR="00E871CB" w:rsidRDefault="00E871CB">
            <w:pPr>
              <w:pStyle w:val="ConsPlusNormal"/>
            </w:pPr>
            <w:r>
              <w:t>реализация проекта будет способствовать</w:t>
            </w:r>
          </w:p>
          <w:p w:rsidR="00E871CB" w:rsidRDefault="00E871CB">
            <w:pPr>
              <w:pStyle w:val="ConsPlusNormal"/>
            </w:pPr>
            <w:r>
              <w:t>повышению эффективности функционирования морского порта г. Усть-Луга, повышению безопасности движения и сокращению времени доставки грузов</w:t>
            </w:r>
          </w:p>
        </w:tc>
      </w:tr>
      <w:tr w:rsidR="00E871CB">
        <w:tc>
          <w:tcPr>
            <w:tcW w:w="3411" w:type="dxa"/>
            <w:tcBorders>
              <w:top w:val="nil"/>
              <w:left w:val="nil"/>
              <w:bottom w:val="nil"/>
              <w:right w:val="nil"/>
            </w:tcBorders>
          </w:tcPr>
          <w:p w:rsidR="00E871CB" w:rsidRDefault="00E871CB">
            <w:pPr>
              <w:pStyle w:val="ConsPlusNormal"/>
            </w:pPr>
            <w:r>
              <w:t>Этапы и сроки реализации проекта</w:t>
            </w:r>
          </w:p>
        </w:tc>
        <w:tc>
          <w:tcPr>
            <w:tcW w:w="314" w:type="dxa"/>
            <w:tcBorders>
              <w:top w:val="nil"/>
              <w:left w:val="nil"/>
              <w:bottom w:val="nil"/>
              <w:right w:val="nil"/>
            </w:tcBorders>
          </w:tcPr>
          <w:p w:rsidR="00E871CB" w:rsidRDefault="00E871CB">
            <w:pPr>
              <w:pStyle w:val="ConsPlusNormal"/>
              <w:jc w:val="both"/>
            </w:pPr>
            <w:r>
              <w:t>-</w:t>
            </w:r>
          </w:p>
        </w:tc>
        <w:tc>
          <w:tcPr>
            <w:tcW w:w="7495" w:type="dxa"/>
            <w:tcBorders>
              <w:top w:val="nil"/>
              <w:left w:val="nil"/>
              <w:bottom w:val="nil"/>
              <w:right w:val="nil"/>
            </w:tcBorders>
          </w:tcPr>
          <w:p w:rsidR="00E871CB" w:rsidRDefault="00E871CB">
            <w:pPr>
              <w:pStyle w:val="ConsPlusNormal"/>
            </w:pPr>
            <w:r>
              <w:t>проектирование - 2009 - 2020 годы;</w:t>
            </w:r>
          </w:p>
          <w:p w:rsidR="00E871CB" w:rsidRDefault="00E871CB">
            <w:pPr>
              <w:pStyle w:val="ConsPlusNormal"/>
            </w:pPr>
            <w:r>
              <w:t>реконструкция - 2011 - 2020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828" w:history="1">
              <w:r>
                <w:rPr>
                  <w:color w:val="0000FF"/>
                </w:rPr>
                <w:t>Постановления</w:t>
              </w:r>
            </w:hyperlink>
            <w:r>
              <w:t xml:space="preserve"> Правительства РФ от 05.05.2013 N 401)</w:t>
            </w:r>
          </w:p>
        </w:tc>
      </w:tr>
      <w:tr w:rsidR="00E871CB">
        <w:tc>
          <w:tcPr>
            <w:tcW w:w="3411" w:type="dxa"/>
            <w:tcBorders>
              <w:top w:val="nil"/>
              <w:left w:val="nil"/>
              <w:bottom w:val="nil"/>
              <w:right w:val="nil"/>
            </w:tcBorders>
          </w:tcPr>
          <w:p w:rsidR="00E871CB" w:rsidRDefault="00E871CB">
            <w:pPr>
              <w:pStyle w:val="ConsPlusNormal"/>
            </w:pPr>
            <w:r>
              <w:t>Объем и источник финансирования</w:t>
            </w:r>
          </w:p>
        </w:tc>
        <w:tc>
          <w:tcPr>
            <w:tcW w:w="314" w:type="dxa"/>
            <w:tcBorders>
              <w:top w:val="nil"/>
              <w:left w:val="nil"/>
              <w:bottom w:val="nil"/>
              <w:right w:val="nil"/>
            </w:tcBorders>
          </w:tcPr>
          <w:p w:rsidR="00E871CB" w:rsidRDefault="00E871CB">
            <w:pPr>
              <w:pStyle w:val="ConsPlusNormal"/>
              <w:jc w:val="both"/>
            </w:pPr>
            <w:r>
              <w:t>-</w:t>
            </w:r>
          </w:p>
        </w:tc>
        <w:tc>
          <w:tcPr>
            <w:tcW w:w="7495" w:type="dxa"/>
            <w:tcBorders>
              <w:top w:val="nil"/>
              <w:left w:val="nil"/>
              <w:bottom w:val="nil"/>
              <w:right w:val="nil"/>
            </w:tcBorders>
          </w:tcPr>
          <w:p w:rsidR="00E871CB" w:rsidRDefault="00E871CB">
            <w:pPr>
              <w:pStyle w:val="ConsPlusNormal"/>
            </w:pPr>
            <w:r>
              <w:t>общий объем финансирования за счет средств федерального бюджета - 39638,5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829" w:history="1">
              <w:r>
                <w:rPr>
                  <w:color w:val="0000FF"/>
                </w:rPr>
                <w:t>N 401</w:t>
              </w:r>
            </w:hyperlink>
            <w:r>
              <w:t xml:space="preserve">, от 15.05.2014 </w:t>
            </w:r>
            <w:hyperlink r:id="rId830" w:history="1">
              <w:r>
                <w:rPr>
                  <w:color w:val="0000FF"/>
                </w:rPr>
                <w:t>N 445</w:t>
              </w:r>
            </w:hyperlink>
            <w:r>
              <w:t>,</w:t>
            </w:r>
          </w:p>
          <w:p w:rsidR="00E871CB" w:rsidRDefault="00E871CB">
            <w:pPr>
              <w:pStyle w:val="ConsPlusNormal"/>
              <w:jc w:val="both"/>
            </w:pPr>
            <w:r>
              <w:t xml:space="preserve">от 30.05.2016 </w:t>
            </w:r>
            <w:hyperlink r:id="rId831" w:history="1">
              <w:r>
                <w:rPr>
                  <w:color w:val="0000FF"/>
                </w:rPr>
                <w:t>N 485</w:t>
              </w:r>
            </w:hyperlink>
            <w:r>
              <w:t>)</w:t>
            </w:r>
          </w:p>
        </w:tc>
      </w:tr>
    </w:tbl>
    <w:p w:rsidR="00E871CB" w:rsidRDefault="00E871CB">
      <w:pPr>
        <w:pStyle w:val="ConsPlusNormal"/>
        <w:jc w:val="center"/>
      </w:pPr>
    </w:p>
    <w:p w:rsidR="00E871CB" w:rsidRDefault="00E871CB">
      <w:pPr>
        <w:pStyle w:val="ConsPlusNormal"/>
        <w:jc w:val="center"/>
        <w:outlineLvl w:val="3"/>
      </w:pPr>
      <w:r>
        <w:t>11. Реконструкция автомобильной дороги М-18</w:t>
      </w:r>
    </w:p>
    <w:p w:rsidR="00E871CB" w:rsidRDefault="00E871CB">
      <w:pPr>
        <w:pStyle w:val="ConsPlusNormal"/>
        <w:jc w:val="center"/>
      </w:pPr>
      <w:r>
        <w:t>"Кола" - от Санкт-Петербурга через Петрозаводск,</w:t>
      </w:r>
    </w:p>
    <w:p w:rsidR="00E871CB" w:rsidRDefault="00E871CB">
      <w:pPr>
        <w:pStyle w:val="ConsPlusNormal"/>
        <w:jc w:val="center"/>
      </w:pPr>
      <w:r>
        <w:t>Мурманск, Печенегу до границы с Норвегией (международный</w:t>
      </w:r>
    </w:p>
    <w:p w:rsidR="00E871CB" w:rsidRDefault="00E871CB">
      <w:pPr>
        <w:pStyle w:val="ConsPlusNormal"/>
        <w:jc w:val="center"/>
      </w:pPr>
      <w:r>
        <w:t>автомобильный пункт пропуска "Борисоглебск")</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13"/>
        <w:gridCol w:w="314"/>
        <w:gridCol w:w="7493"/>
      </w:tblGrid>
      <w:tr w:rsidR="00E871CB">
        <w:tc>
          <w:tcPr>
            <w:tcW w:w="3413" w:type="dxa"/>
            <w:tcBorders>
              <w:top w:val="nil"/>
              <w:left w:val="nil"/>
              <w:bottom w:val="nil"/>
              <w:right w:val="nil"/>
            </w:tcBorders>
          </w:tcPr>
          <w:p w:rsidR="00E871CB" w:rsidRDefault="00E871CB">
            <w:pPr>
              <w:pStyle w:val="ConsPlusNormal"/>
            </w:pPr>
            <w:r>
              <w:t>Описание</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строительство и реконструкция участков автомобильной дороги, которые предусмотрено осуществлять по этапам, включая инженерные изыскания, разработку проектной документации и проведение ее государственной экспертизы</w:t>
            </w:r>
          </w:p>
        </w:tc>
      </w:tr>
      <w:tr w:rsidR="00E871CB">
        <w:tc>
          <w:tcPr>
            <w:tcW w:w="3413" w:type="dxa"/>
            <w:tcBorders>
              <w:top w:val="nil"/>
              <w:left w:val="nil"/>
              <w:bottom w:val="nil"/>
              <w:right w:val="nil"/>
            </w:tcBorders>
          </w:tcPr>
          <w:p w:rsidR="00E871CB" w:rsidRDefault="00E871CB">
            <w:pPr>
              <w:pStyle w:val="ConsPlusNormal"/>
            </w:pPr>
            <w:r>
              <w:t>Цели и основная задача</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цели - ускорение роста экономики страны, развитие опорной сети дорог Российской Федерации, улучшение качества жизни населения, снижение транспортных издержек и увеличение мобильности населения;</w:t>
            </w:r>
          </w:p>
          <w:p w:rsidR="00E871CB" w:rsidRDefault="00E871CB">
            <w:pPr>
              <w:pStyle w:val="ConsPlusNormal"/>
            </w:pPr>
            <w:r>
              <w:lastRenderedPageBreak/>
              <w:t>задача - устранение инфраструктурных ограничений грузо- и пассажиропотоков</w:t>
            </w:r>
          </w:p>
        </w:tc>
      </w:tr>
      <w:tr w:rsidR="00E871CB">
        <w:tc>
          <w:tcPr>
            <w:tcW w:w="3413" w:type="dxa"/>
            <w:tcBorders>
              <w:top w:val="nil"/>
              <w:left w:val="nil"/>
              <w:bottom w:val="nil"/>
              <w:right w:val="nil"/>
            </w:tcBorders>
          </w:tcPr>
          <w:p w:rsidR="00E871CB" w:rsidRDefault="00E871CB">
            <w:pPr>
              <w:pStyle w:val="ConsPlusNormal"/>
            </w:pPr>
            <w:r>
              <w:lastRenderedPageBreak/>
              <w:t>Основные ожидаемые результаты реализации</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прирост протяженности автомобильной дороги, на которой будут устранены ограничения пропускной способности</w:t>
            </w:r>
          </w:p>
        </w:tc>
      </w:tr>
      <w:tr w:rsidR="00E871CB">
        <w:tc>
          <w:tcPr>
            <w:tcW w:w="3413" w:type="dxa"/>
            <w:tcBorders>
              <w:top w:val="nil"/>
              <w:left w:val="nil"/>
              <w:bottom w:val="nil"/>
              <w:right w:val="nil"/>
            </w:tcBorders>
          </w:tcPr>
          <w:p w:rsidR="00E871CB" w:rsidRDefault="00E871CB">
            <w:pPr>
              <w:pStyle w:val="ConsPlusNormal"/>
            </w:pPr>
            <w:r>
              <w:t>Этапы и сроки реализации проекта</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продолжение проектирования - 2009 - 2020 годы;</w:t>
            </w:r>
          </w:p>
          <w:p w:rsidR="00E871CB" w:rsidRDefault="00E871CB">
            <w:pPr>
              <w:pStyle w:val="ConsPlusNormal"/>
            </w:pPr>
            <w:r>
              <w:t>реконструкция - 2010 - 2020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832" w:history="1">
              <w:r>
                <w:rPr>
                  <w:color w:val="0000FF"/>
                </w:rPr>
                <w:t>Постановления</w:t>
              </w:r>
            </w:hyperlink>
            <w:r>
              <w:t xml:space="preserve"> Правительства РФ от 05.05.2013 N 401)</w:t>
            </w:r>
          </w:p>
        </w:tc>
      </w:tr>
      <w:tr w:rsidR="00E871CB">
        <w:tc>
          <w:tcPr>
            <w:tcW w:w="3413" w:type="dxa"/>
            <w:tcBorders>
              <w:top w:val="nil"/>
              <w:left w:val="nil"/>
              <w:bottom w:val="nil"/>
              <w:right w:val="nil"/>
            </w:tcBorders>
          </w:tcPr>
          <w:p w:rsidR="00E871CB" w:rsidRDefault="00E871CB">
            <w:pPr>
              <w:pStyle w:val="ConsPlusNormal"/>
            </w:pPr>
            <w:r>
              <w:t>Объем и источник финансирования</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общий объем финансирования за счет средств федерального бюджета - 41651,2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833" w:history="1">
              <w:r>
                <w:rPr>
                  <w:color w:val="0000FF"/>
                </w:rPr>
                <w:t>N 401</w:t>
              </w:r>
            </w:hyperlink>
            <w:r>
              <w:t xml:space="preserve">, от 15.05.2014 </w:t>
            </w:r>
            <w:hyperlink r:id="rId834" w:history="1">
              <w:r>
                <w:rPr>
                  <w:color w:val="0000FF"/>
                </w:rPr>
                <w:t>N 445</w:t>
              </w:r>
            </w:hyperlink>
            <w:r>
              <w:t>,</w:t>
            </w:r>
          </w:p>
          <w:p w:rsidR="00E871CB" w:rsidRDefault="00E871CB">
            <w:pPr>
              <w:pStyle w:val="ConsPlusNormal"/>
              <w:jc w:val="both"/>
            </w:pPr>
            <w:r>
              <w:t xml:space="preserve">от 30.05.2016 </w:t>
            </w:r>
            <w:hyperlink r:id="rId835" w:history="1">
              <w:r>
                <w:rPr>
                  <w:color w:val="0000FF"/>
                </w:rPr>
                <w:t>N 485</w:t>
              </w:r>
            </w:hyperlink>
            <w:r>
              <w:t>)</w:t>
            </w:r>
          </w:p>
        </w:tc>
      </w:tr>
    </w:tbl>
    <w:p w:rsidR="00E871CB" w:rsidRDefault="00E871CB">
      <w:pPr>
        <w:pStyle w:val="ConsPlusNormal"/>
        <w:jc w:val="center"/>
      </w:pPr>
    </w:p>
    <w:p w:rsidR="00E871CB" w:rsidRDefault="00E871CB">
      <w:pPr>
        <w:pStyle w:val="ConsPlusNormal"/>
        <w:jc w:val="center"/>
        <w:outlineLvl w:val="3"/>
      </w:pPr>
      <w:r>
        <w:t>12. Строительство и реконструкция автомобильной дороги</w:t>
      </w:r>
    </w:p>
    <w:p w:rsidR="00E871CB" w:rsidRDefault="00E871CB">
      <w:pPr>
        <w:pStyle w:val="ConsPlusNormal"/>
        <w:jc w:val="center"/>
      </w:pPr>
      <w:r>
        <w:t>М-20 Санкт-Петербург - Псков - Пустошка - Невель до границы</w:t>
      </w:r>
    </w:p>
    <w:p w:rsidR="00E871CB" w:rsidRDefault="00E871CB">
      <w:pPr>
        <w:pStyle w:val="ConsPlusNormal"/>
        <w:jc w:val="center"/>
      </w:pPr>
      <w:r>
        <w:t>с Республикой Белоруссия</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397"/>
        <w:gridCol w:w="313"/>
        <w:gridCol w:w="7510"/>
      </w:tblGrid>
      <w:tr w:rsidR="00E871CB">
        <w:tc>
          <w:tcPr>
            <w:tcW w:w="3397" w:type="dxa"/>
            <w:tcBorders>
              <w:top w:val="nil"/>
              <w:left w:val="nil"/>
              <w:bottom w:val="nil"/>
              <w:right w:val="nil"/>
            </w:tcBorders>
          </w:tcPr>
          <w:p w:rsidR="00E871CB" w:rsidRDefault="00E871CB">
            <w:pPr>
              <w:pStyle w:val="ConsPlusNormal"/>
            </w:pPr>
            <w:r>
              <w:t>Описание</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строительство и реконструкция участков автомобильной дороги, которые предусмотрено осуществлять по этапам, включая инженерные изыскания, разработку проектной документации и проведение ее государственной экспертизы</w:t>
            </w:r>
          </w:p>
        </w:tc>
      </w:tr>
      <w:tr w:rsidR="00E871CB">
        <w:tc>
          <w:tcPr>
            <w:tcW w:w="3397" w:type="dxa"/>
            <w:tcBorders>
              <w:top w:val="nil"/>
              <w:left w:val="nil"/>
              <w:bottom w:val="nil"/>
              <w:right w:val="nil"/>
            </w:tcBorders>
          </w:tcPr>
          <w:p w:rsidR="00E871CB" w:rsidRDefault="00E871CB">
            <w:pPr>
              <w:pStyle w:val="ConsPlusNormal"/>
            </w:pPr>
            <w:r>
              <w:t>Цели и основная задача</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цели - повышение конкурентоспособности транспортной системы России и реализация транзитного потенциала страны;</w:t>
            </w:r>
          </w:p>
          <w:p w:rsidR="00E871CB" w:rsidRDefault="00E871CB">
            <w:pPr>
              <w:pStyle w:val="ConsPlusNormal"/>
            </w:pPr>
            <w:r>
              <w:t>задача - увеличение протяженности соответствующих нормативным требованиям автомобильных дорог федерального значения, входящих в систему международных транспортных коридоров</w:t>
            </w:r>
          </w:p>
        </w:tc>
      </w:tr>
      <w:tr w:rsidR="00E871CB">
        <w:tc>
          <w:tcPr>
            <w:tcW w:w="3397"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прирост протяженности автомобильной дороги, на которой будут устранены ограничения пропускной способности</w:t>
            </w:r>
          </w:p>
        </w:tc>
      </w:tr>
      <w:tr w:rsidR="00E871CB">
        <w:tc>
          <w:tcPr>
            <w:tcW w:w="3397" w:type="dxa"/>
            <w:tcBorders>
              <w:top w:val="nil"/>
              <w:left w:val="nil"/>
              <w:bottom w:val="nil"/>
              <w:right w:val="nil"/>
            </w:tcBorders>
          </w:tcPr>
          <w:p w:rsidR="00E871CB" w:rsidRDefault="00E871CB">
            <w:pPr>
              <w:pStyle w:val="ConsPlusNormal"/>
            </w:pPr>
            <w:r>
              <w:lastRenderedPageBreak/>
              <w:t>Этапы и сроки реализации проекта</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продолжение проектирования - 2009 - 2020 годы;</w:t>
            </w:r>
          </w:p>
          <w:p w:rsidR="00E871CB" w:rsidRDefault="00E871CB">
            <w:pPr>
              <w:pStyle w:val="ConsPlusNormal"/>
            </w:pPr>
            <w:r>
              <w:t>реконструкция - 2010 - 2020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836" w:history="1">
              <w:r>
                <w:rPr>
                  <w:color w:val="0000FF"/>
                </w:rPr>
                <w:t>Постановления</w:t>
              </w:r>
            </w:hyperlink>
            <w:r>
              <w:t xml:space="preserve"> Правительства РФ от 05.05.2013 N 401)</w:t>
            </w:r>
          </w:p>
        </w:tc>
      </w:tr>
      <w:tr w:rsidR="00E871CB">
        <w:tc>
          <w:tcPr>
            <w:tcW w:w="3397" w:type="dxa"/>
            <w:tcBorders>
              <w:top w:val="nil"/>
              <w:left w:val="nil"/>
              <w:bottom w:val="nil"/>
              <w:right w:val="nil"/>
            </w:tcBorders>
          </w:tcPr>
          <w:p w:rsidR="00E871CB" w:rsidRDefault="00E871CB">
            <w:pPr>
              <w:pStyle w:val="ConsPlusNormal"/>
            </w:pPr>
            <w:r>
              <w:t>Объем и источник финансирования</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общий объем финансирования за счет средств федерального бюджета - 30324,6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837" w:history="1">
              <w:r>
                <w:rPr>
                  <w:color w:val="0000FF"/>
                </w:rPr>
                <w:t>N 401</w:t>
              </w:r>
            </w:hyperlink>
            <w:r>
              <w:t xml:space="preserve">, от 15.05.2014 </w:t>
            </w:r>
            <w:hyperlink r:id="rId838" w:history="1">
              <w:r>
                <w:rPr>
                  <w:color w:val="0000FF"/>
                </w:rPr>
                <w:t>N 445</w:t>
              </w:r>
            </w:hyperlink>
            <w:r>
              <w:t>,</w:t>
            </w:r>
          </w:p>
          <w:p w:rsidR="00E871CB" w:rsidRDefault="00E871CB">
            <w:pPr>
              <w:pStyle w:val="ConsPlusNormal"/>
              <w:jc w:val="both"/>
            </w:pPr>
            <w:r>
              <w:t xml:space="preserve">от 30.05.2016 </w:t>
            </w:r>
            <w:hyperlink r:id="rId839" w:history="1">
              <w:r>
                <w:rPr>
                  <w:color w:val="0000FF"/>
                </w:rPr>
                <w:t>N 485</w:t>
              </w:r>
            </w:hyperlink>
            <w:r>
              <w:t>)</w:t>
            </w:r>
          </w:p>
        </w:tc>
      </w:tr>
    </w:tbl>
    <w:p w:rsidR="00E871CB" w:rsidRDefault="00E871CB">
      <w:pPr>
        <w:pStyle w:val="ConsPlusNormal"/>
        <w:jc w:val="center"/>
      </w:pPr>
    </w:p>
    <w:p w:rsidR="00E871CB" w:rsidRDefault="00E871CB">
      <w:pPr>
        <w:pStyle w:val="ConsPlusNormal"/>
        <w:jc w:val="center"/>
        <w:outlineLvl w:val="3"/>
      </w:pPr>
      <w:r>
        <w:t>13. Строительство и реконструкция автомобильной дороги</w:t>
      </w:r>
    </w:p>
    <w:p w:rsidR="00E871CB" w:rsidRDefault="00E871CB">
      <w:pPr>
        <w:pStyle w:val="ConsPlusNormal"/>
        <w:jc w:val="center"/>
      </w:pPr>
      <w:r>
        <w:t>М-21 Волгоград - Каменск-Шахтинский до границы с Украиной</w:t>
      </w:r>
    </w:p>
    <w:p w:rsidR="00E871CB" w:rsidRDefault="00E871CB">
      <w:pPr>
        <w:pStyle w:val="ConsPlusNormal"/>
        <w:jc w:val="center"/>
      </w:pPr>
      <w:r>
        <w:t>(на Днепропетровск, Кишинев)</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397"/>
        <w:gridCol w:w="313"/>
        <w:gridCol w:w="7510"/>
      </w:tblGrid>
      <w:tr w:rsidR="00E871CB">
        <w:tc>
          <w:tcPr>
            <w:tcW w:w="3397" w:type="dxa"/>
            <w:tcBorders>
              <w:top w:val="nil"/>
              <w:left w:val="nil"/>
              <w:bottom w:val="nil"/>
              <w:right w:val="nil"/>
            </w:tcBorders>
          </w:tcPr>
          <w:p w:rsidR="00E871CB" w:rsidRDefault="00E871CB">
            <w:pPr>
              <w:pStyle w:val="ConsPlusNormal"/>
            </w:pPr>
            <w:r>
              <w:t>Описание</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строительство и реконструкция участков автомобильной дороги, которые предусмотрено осуществлять по этапам, включая инженерные изыскания, разработку проектной документации и проведение ее государственной экспертизы</w:t>
            </w:r>
          </w:p>
        </w:tc>
      </w:tr>
      <w:tr w:rsidR="00E871CB">
        <w:tc>
          <w:tcPr>
            <w:tcW w:w="3397" w:type="dxa"/>
            <w:tcBorders>
              <w:top w:val="nil"/>
              <w:left w:val="nil"/>
              <w:bottom w:val="nil"/>
              <w:right w:val="nil"/>
            </w:tcBorders>
          </w:tcPr>
          <w:p w:rsidR="00E871CB" w:rsidRDefault="00E871CB">
            <w:pPr>
              <w:pStyle w:val="ConsPlusNormal"/>
            </w:pPr>
            <w:r>
              <w:t>Цели и основная задача</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цели - повышение конкурентоспособности транспортной системы России и реализация транзитного потенциала страны;</w:t>
            </w:r>
          </w:p>
          <w:p w:rsidR="00E871CB" w:rsidRDefault="00E871CB">
            <w:pPr>
              <w:pStyle w:val="ConsPlusNormal"/>
            </w:pPr>
            <w:r>
              <w:t>задача - увеличение протяженности соответствующих нормативным требованиям автомобильных дорог федерального значения, входящих в систему международных транспортных коридоров</w:t>
            </w:r>
          </w:p>
        </w:tc>
      </w:tr>
      <w:tr w:rsidR="00E871CB">
        <w:tc>
          <w:tcPr>
            <w:tcW w:w="3397"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прирост протяженности автомобильной дороги, на которой будут устранены ограничения пропускной способности</w:t>
            </w:r>
          </w:p>
        </w:tc>
      </w:tr>
      <w:tr w:rsidR="00E871CB">
        <w:tc>
          <w:tcPr>
            <w:tcW w:w="3397" w:type="dxa"/>
            <w:tcBorders>
              <w:top w:val="nil"/>
              <w:left w:val="nil"/>
              <w:bottom w:val="nil"/>
              <w:right w:val="nil"/>
            </w:tcBorders>
          </w:tcPr>
          <w:p w:rsidR="00E871CB" w:rsidRDefault="00E871CB">
            <w:pPr>
              <w:pStyle w:val="ConsPlusNormal"/>
            </w:pPr>
            <w:r>
              <w:t>Этапы и сроки реализации проекта</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проектирование - 2011 - 2020 годы;</w:t>
            </w:r>
          </w:p>
          <w:p w:rsidR="00E871CB" w:rsidRDefault="00E871CB">
            <w:pPr>
              <w:pStyle w:val="ConsPlusNormal"/>
            </w:pPr>
            <w:r>
              <w:t>строительство и реконструкция - 2012 - 2020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840" w:history="1">
              <w:r>
                <w:rPr>
                  <w:color w:val="0000FF"/>
                </w:rPr>
                <w:t>Постановления</w:t>
              </w:r>
            </w:hyperlink>
            <w:r>
              <w:t xml:space="preserve"> Правительства РФ от 05.05.2013 N 401)</w:t>
            </w:r>
          </w:p>
        </w:tc>
      </w:tr>
      <w:tr w:rsidR="00E871CB">
        <w:tc>
          <w:tcPr>
            <w:tcW w:w="3397" w:type="dxa"/>
            <w:tcBorders>
              <w:top w:val="nil"/>
              <w:left w:val="nil"/>
              <w:bottom w:val="nil"/>
              <w:right w:val="nil"/>
            </w:tcBorders>
          </w:tcPr>
          <w:p w:rsidR="00E871CB" w:rsidRDefault="00E871CB">
            <w:pPr>
              <w:pStyle w:val="ConsPlusNormal"/>
            </w:pPr>
            <w:r>
              <w:t xml:space="preserve">Объем и источник </w:t>
            </w:r>
            <w:r>
              <w:lastRenderedPageBreak/>
              <w:t>финансирования</w:t>
            </w:r>
          </w:p>
        </w:tc>
        <w:tc>
          <w:tcPr>
            <w:tcW w:w="313" w:type="dxa"/>
            <w:tcBorders>
              <w:top w:val="nil"/>
              <w:left w:val="nil"/>
              <w:bottom w:val="nil"/>
              <w:right w:val="nil"/>
            </w:tcBorders>
          </w:tcPr>
          <w:p w:rsidR="00E871CB" w:rsidRDefault="00E871CB">
            <w:pPr>
              <w:pStyle w:val="ConsPlusNormal"/>
              <w:jc w:val="both"/>
            </w:pPr>
            <w:r>
              <w:lastRenderedPageBreak/>
              <w:t>-</w:t>
            </w:r>
          </w:p>
        </w:tc>
        <w:tc>
          <w:tcPr>
            <w:tcW w:w="7510" w:type="dxa"/>
            <w:tcBorders>
              <w:top w:val="nil"/>
              <w:left w:val="nil"/>
              <w:bottom w:val="nil"/>
              <w:right w:val="nil"/>
            </w:tcBorders>
          </w:tcPr>
          <w:p w:rsidR="00E871CB" w:rsidRDefault="00E871CB">
            <w:pPr>
              <w:pStyle w:val="ConsPlusNormal"/>
            </w:pPr>
            <w:r>
              <w:t xml:space="preserve">общий объем финансирования за счет средств федерального бюджета - </w:t>
            </w:r>
            <w:r>
              <w:lastRenderedPageBreak/>
              <w:t>12827,2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lastRenderedPageBreak/>
              <w:t xml:space="preserve">(в ред. Постановлений Правительства РФ от 05.05.2013 </w:t>
            </w:r>
            <w:hyperlink r:id="rId841" w:history="1">
              <w:r>
                <w:rPr>
                  <w:color w:val="0000FF"/>
                </w:rPr>
                <w:t>N 401</w:t>
              </w:r>
            </w:hyperlink>
            <w:r>
              <w:t xml:space="preserve">, от 15.05.2014 </w:t>
            </w:r>
            <w:hyperlink r:id="rId842" w:history="1">
              <w:r>
                <w:rPr>
                  <w:color w:val="0000FF"/>
                </w:rPr>
                <w:t>N 445</w:t>
              </w:r>
            </w:hyperlink>
            <w:r>
              <w:t>,</w:t>
            </w:r>
          </w:p>
          <w:p w:rsidR="00E871CB" w:rsidRDefault="00E871CB">
            <w:pPr>
              <w:pStyle w:val="ConsPlusNormal"/>
              <w:jc w:val="both"/>
            </w:pPr>
            <w:r>
              <w:t xml:space="preserve">от 30.05.2016 </w:t>
            </w:r>
            <w:hyperlink r:id="rId843" w:history="1">
              <w:r>
                <w:rPr>
                  <w:color w:val="0000FF"/>
                </w:rPr>
                <w:t>N 485</w:t>
              </w:r>
            </w:hyperlink>
            <w:r>
              <w:t>)</w:t>
            </w:r>
          </w:p>
        </w:tc>
      </w:tr>
    </w:tbl>
    <w:p w:rsidR="00E871CB" w:rsidRDefault="00E871CB">
      <w:pPr>
        <w:pStyle w:val="ConsPlusNormal"/>
        <w:jc w:val="center"/>
      </w:pPr>
    </w:p>
    <w:p w:rsidR="00E871CB" w:rsidRDefault="00E871CB">
      <w:pPr>
        <w:pStyle w:val="ConsPlusNormal"/>
        <w:jc w:val="center"/>
        <w:outlineLvl w:val="3"/>
      </w:pPr>
      <w:r>
        <w:t>14. Строительство и реконструкция автомобильной</w:t>
      </w:r>
    </w:p>
    <w:p w:rsidR="00E871CB" w:rsidRDefault="00E871CB">
      <w:pPr>
        <w:pStyle w:val="ConsPlusNormal"/>
        <w:jc w:val="center"/>
      </w:pPr>
      <w:r>
        <w:t>дороги М-23 Ростов-на-Дону - Таганрог до границы с Украиной</w:t>
      </w:r>
    </w:p>
    <w:p w:rsidR="00E871CB" w:rsidRDefault="00E871CB">
      <w:pPr>
        <w:pStyle w:val="ConsPlusNormal"/>
        <w:jc w:val="center"/>
      </w:pPr>
      <w:r>
        <w:t>(на Харьков, Одессу)</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397"/>
        <w:gridCol w:w="313"/>
        <w:gridCol w:w="7510"/>
      </w:tblGrid>
      <w:tr w:rsidR="00E871CB">
        <w:tc>
          <w:tcPr>
            <w:tcW w:w="3397" w:type="dxa"/>
            <w:tcBorders>
              <w:top w:val="nil"/>
              <w:left w:val="nil"/>
              <w:bottom w:val="nil"/>
              <w:right w:val="nil"/>
            </w:tcBorders>
          </w:tcPr>
          <w:p w:rsidR="00E871CB" w:rsidRDefault="00E871CB">
            <w:pPr>
              <w:pStyle w:val="ConsPlusNormal"/>
            </w:pPr>
            <w:r>
              <w:t>Описание</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строительство и реконструкция участков автомобильной дороги, которые предусмотрено осуществлять по этапам, включая инженерные изыскания, разработку проектной документации и проведение ее государственной экспертизы</w:t>
            </w:r>
          </w:p>
        </w:tc>
      </w:tr>
      <w:tr w:rsidR="00E871CB">
        <w:tc>
          <w:tcPr>
            <w:tcW w:w="3397" w:type="dxa"/>
            <w:tcBorders>
              <w:top w:val="nil"/>
              <w:left w:val="nil"/>
              <w:bottom w:val="nil"/>
              <w:right w:val="nil"/>
            </w:tcBorders>
          </w:tcPr>
          <w:p w:rsidR="00E871CB" w:rsidRDefault="00E871CB">
            <w:pPr>
              <w:pStyle w:val="ConsPlusNormal"/>
            </w:pPr>
            <w:r>
              <w:t>Цели и основная задача</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цели - повышение конкурентоспособности транспортной системы России и реализация транзитного потенциала страны;</w:t>
            </w:r>
          </w:p>
          <w:p w:rsidR="00E871CB" w:rsidRDefault="00E871CB">
            <w:pPr>
              <w:pStyle w:val="ConsPlusNormal"/>
            </w:pPr>
            <w:r>
              <w:t>задача - увеличение протяженности соответствующих нормативным требованиям автомобильных дорог федерального значения, входящих в систему международных транспортных коридоров</w:t>
            </w:r>
          </w:p>
        </w:tc>
      </w:tr>
      <w:tr w:rsidR="00E871CB">
        <w:tc>
          <w:tcPr>
            <w:tcW w:w="3397"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прирост протяженности автомобильной дороги, на которой будут устранены ограничения пропускной способности</w:t>
            </w:r>
          </w:p>
        </w:tc>
      </w:tr>
      <w:tr w:rsidR="00E871CB">
        <w:tc>
          <w:tcPr>
            <w:tcW w:w="3397" w:type="dxa"/>
            <w:tcBorders>
              <w:top w:val="nil"/>
              <w:left w:val="nil"/>
              <w:bottom w:val="nil"/>
              <w:right w:val="nil"/>
            </w:tcBorders>
          </w:tcPr>
          <w:p w:rsidR="00E871CB" w:rsidRDefault="00E871CB">
            <w:pPr>
              <w:pStyle w:val="ConsPlusNormal"/>
            </w:pPr>
            <w:r>
              <w:t>Этапы и сроки реализации</w:t>
            </w:r>
          </w:p>
        </w:tc>
        <w:tc>
          <w:tcPr>
            <w:tcW w:w="313" w:type="dxa"/>
            <w:tcBorders>
              <w:top w:val="nil"/>
              <w:left w:val="nil"/>
              <w:bottom w:val="nil"/>
              <w:right w:val="nil"/>
            </w:tcBorders>
          </w:tcPr>
          <w:p w:rsidR="00E871CB" w:rsidRDefault="00E871CB">
            <w:pPr>
              <w:pStyle w:val="ConsPlusNormal"/>
            </w:pPr>
            <w:r>
              <w:t>-</w:t>
            </w:r>
          </w:p>
        </w:tc>
        <w:tc>
          <w:tcPr>
            <w:tcW w:w="7510" w:type="dxa"/>
            <w:tcBorders>
              <w:top w:val="nil"/>
              <w:left w:val="nil"/>
              <w:bottom w:val="nil"/>
              <w:right w:val="nil"/>
            </w:tcBorders>
          </w:tcPr>
          <w:p w:rsidR="00E871CB" w:rsidRDefault="00E871CB">
            <w:pPr>
              <w:pStyle w:val="ConsPlusNormal"/>
            </w:pPr>
            <w:r>
              <w:t>проектирование - 2011 - 2017 годы;</w:t>
            </w:r>
          </w:p>
          <w:p w:rsidR="00E871CB" w:rsidRDefault="00E871CB">
            <w:pPr>
              <w:pStyle w:val="ConsPlusNormal"/>
            </w:pPr>
            <w:r>
              <w:t>строительство и реконструкция - 2011 - 2017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844" w:history="1">
              <w:r>
                <w:rPr>
                  <w:color w:val="0000FF"/>
                </w:rPr>
                <w:t>Постановления</w:t>
              </w:r>
            </w:hyperlink>
            <w:r>
              <w:t xml:space="preserve"> Правительства РФ от 30.05.2016 N 485)</w:t>
            </w:r>
          </w:p>
        </w:tc>
      </w:tr>
      <w:tr w:rsidR="00E871CB">
        <w:tc>
          <w:tcPr>
            <w:tcW w:w="3397" w:type="dxa"/>
            <w:tcBorders>
              <w:top w:val="nil"/>
              <w:left w:val="nil"/>
              <w:bottom w:val="nil"/>
              <w:right w:val="nil"/>
            </w:tcBorders>
          </w:tcPr>
          <w:p w:rsidR="00E871CB" w:rsidRDefault="00E871CB">
            <w:pPr>
              <w:pStyle w:val="ConsPlusNormal"/>
            </w:pPr>
            <w:r>
              <w:t>Объем и источник финансирования</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общий объем финансирования за счет средств федерального бюджета - 3285,4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845" w:history="1">
              <w:r>
                <w:rPr>
                  <w:color w:val="0000FF"/>
                </w:rPr>
                <w:t>N 401</w:t>
              </w:r>
            </w:hyperlink>
            <w:r>
              <w:t xml:space="preserve">, от 15.05.2014 </w:t>
            </w:r>
            <w:hyperlink r:id="rId846" w:history="1">
              <w:r>
                <w:rPr>
                  <w:color w:val="0000FF"/>
                </w:rPr>
                <w:t>N 445</w:t>
              </w:r>
            </w:hyperlink>
            <w:r>
              <w:t>,</w:t>
            </w:r>
          </w:p>
          <w:p w:rsidR="00E871CB" w:rsidRDefault="00E871CB">
            <w:pPr>
              <w:pStyle w:val="ConsPlusNormal"/>
              <w:jc w:val="both"/>
            </w:pPr>
            <w:r>
              <w:t xml:space="preserve">от 30.05.2016 </w:t>
            </w:r>
            <w:hyperlink r:id="rId847" w:history="1">
              <w:r>
                <w:rPr>
                  <w:color w:val="0000FF"/>
                </w:rPr>
                <w:t>N 485</w:t>
              </w:r>
            </w:hyperlink>
            <w:r>
              <w:t>)</w:t>
            </w:r>
          </w:p>
        </w:tc>
      </w:tr>
    </w:tbl>
    <w:p w:rsidR="00E871CB" w:rsidRDefault="00E871CB">
      <w:pPr>
        <w:pStyle w:val="ConsPlusNormal"/>
        <w:jc w:val="center"/>
      </w:pPr>
    </w:p>
    <w:p w:rsidR="00E871CB" w:rsidRDefault="00E871CB">
      <w:pPr>
        <w:pStyle w:val="ConsPlusNormal"/>
        <w:jc w:val="center"/>
        <w:outlineLvl w:val="3"/>
      </w:pPr>
      <w:r>
        <w:lastRenderedPageBreak/>
        <w:t>15. Строительство и реконструкция автомобильной дороги М-27</w:t>
      </w:r>
    </w:p>
    <w:p w:rsidR="00E871CB" w:rsidRDefault="00E871CB">
      <w:pPr>
        <w:pStyle w:val="ConsPlusNormal"/>
        <w:jc w:val="center"/>
      </w:pPr>
      <w:r>
        <w:t>Джубга - Сочи до границы с Грузией (на Тбилиси и Баку)</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397"/>
        <w:gridCol w:w="313"/>
        <w:gridCol w:w="7510"/>
      </w:tblGrid>
      <w:tr w:rsidR="00E871CB">
        <w:tc>
          <w:tcPr>
            <w:tcW w:w="3397" w:type="dxa"/>
            <w:tcBorders>
              <w:top w:val="nil"/>
              <w:left w:val="nil"/>
              <w:bottom w:val="nil"/>
              <w:right w:val="nil"/>
            </w:tcBorders>
          </w:tcPr>
          <w:p w:rsidR="00E871CB" w:rsidRDefault="00E871CB">
            <w:pPr>
              <w:pStyle w:val="ConsPlusNormal"/>
            </w:pPr>
            <w:r>
              <w:t>Описание</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 xml:space="preserve">строительство и реконструкция участков автомобильной дороги, в том числе предусмотренных </w:t>
            </w:r>
            <w:hyperlink r:id="rId848" w:history="1">
              <w:r>
                <w:rPr>
                  <w:color w:val="0000FF"/>
                </w:rPr>
                <w:t>Программой</w:t>
              </w:r>
            </w:hyperlink>
            <w:r>
              <w:t xml:space="preserve"> строительства олимпийских объектов и развития города Сочи как горноклиматического курорта, утвержденной постановлением Правительства Российской Федерации от 29 декабря 2007 г. N 991, участка Адлер - Веселое, а также участка между транспортными развязками км 202 + 600 "Голубые Дали" и км 204 + 000 "Адлерское кольцо" (ул. Ленина), транспортных развязок на разных уровнях "Адлерское кольцо", в микрорайоне Голубые Дали, на пересечении просп. Курортного и ул. 20 Горнострелковой дивизии (км 184, "Стадион"), на пересечении улиц Виноградной и Донской (км 174), III очереди (р. Псахе - пос. Нижняя Хобза) обхода г. Сочи, автодорожного моста через р. Сочи, расположенного в створе Дублера Курортного проспекта г. Сочи.</w:t>
            </w:r>
          </w:p>
          <w:p w:rsidR="00E871CB" w:rsidRDefault="00E871CB">
            <w:pPr>
              <w:pStyle w:val="ConsPlusNormal"/>
            </w:pPr>
            <w:r>
              <w:t>Реализацию этого инвестиционного проекта предусмотрено осуществлять по этапам, включая инженерные изыскания, разработку проектной документации и проведение ее государственной экспертизы</w:t>
            </w:r>
          </w:p>
        </w:tc>
      </w:tr>
      <w:tr w:rsidR="00E871CB">
        <w:tc>
          <w:tcPr>
            <w:tcW w:w="3397" w:type="dxa"/>
            <w:tcBorders>
              <w:top w:val="nil"/>
              <w:left w:val="nil"/>
              <w:bottom w:val="nil"/>
              <w:right w:val="nil"/>
            </w:tcBorders>
          </w:tcPr>
          <w:p w:rsidR="00E871CB" w:rsidRDefault="00E871CB">
            <w:pPr>
              <w:pStyle w:val="ConsPlusNormal"/>
            </w:pPr>
            <w:r>
              <w:t>Цели и основные задачи</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цели - повышение конкурентоспособности транспортной системы России и реализация транзитного потенциала страны;</w:t>
            </w:r>
          </w:p>
          <w:p w:rsidR="00E871CB" w:rsidRDefault="00E871CB">
            <w:pPr>
              <w:pStyle w:val="ConsPlusNormal"/>
            </w:pPr>
            <w:r>
              <w:t xml:space="preserve">задачи - увеличение протяженности соответствующих нормативным требованиям автомобильных дорог федерального значения, входящих в систему международных транспортных коридоров, выполнение </w:t>
            </w:r>
            <w:hyperlink r:id="rId849" w:history="1">
              <w:r>
                <w:rPr>
                  <w:color w:val="0000FF"/>
                </w:rPr>
                <w:t>Программы</w:t>
              </w:r>
            </w:hyperlink>
            <w:r>
              <w:t xml:space="preserve"> строительства олимпийских объектов и развития города Сочи как горноклиматического курорта, утвержденной постановлением Правительства Российской Федерации от 29 декабря 2007 г. N 991</w:t>
            </w:r>
          </w:p>
        </w:tc>
      </w:tr>
      <w:tr w:rsidR="00E871CB">
        <w:tc>
          <w:tcPr>
            <w:tcW w:w="3397"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 xml:space="preserve">прирост протяженности автомобильной дороги, на которой будут устранены ограничения пропускной способности, реализация </w:t>
            </w:r>
            <w:hyperlink r:id="rId850" w:history="1">
              <w:r>
                <w:rPr>
                  <w:color w:val="0000FF"/>
                </w:rPr>
                <w:t>Программы</w:t>
              </w:r>
            </w:hyperlink>
            <w:r>
              <w:t xml:space="preserve"> строительства олимпийских объектов и развития города Сочи как горноклиматического курорта, утвержденной постановлением Правительства Российской Федерации от 29 декабря 2007 г. N 991, в части дорожных объектов федерального значения</w:t>
            </w:r>
          </w:p>
        </w:tc>
      </w:tr>
      <w:tr w:rsidR="00E871CB">
        <w:tc>
          <w:tcPr>
            <w:tcW w:w="3397" w:type="dxa"/>
            <w:tcBorders>
              <w:top w:val="nil"/>
              <w:left w:val="nil"/>
              <w:bottom w:val="nil"/>
              <w:right w:val="nil"/>
            </w:tcBorders>
          </w:tcPr>
          <w:p w:rsidR="00E871CB" w:rsidRDefault="00E871CB">
            <w:pPr>
              <w:pStyle w:val="ConsPlusNormal"/>
            </w:pPr>
            <w:r>
              <w:lastRenderedPageBreak/>
              <w:t>Этапы и сроки реализации проекта</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проектирование - 2009 - 2019 годы;</w:t>
            </w:r>
          </w:p>
          <w:p w:rsidR="00E871CB" w:rsidRDefault="00E871CB">
            <w:pPr>
              <w:pStyle w:val="ConsPlusNormal"/>
            </w:pPr>
            <w:r>
              <w:t>строительство и реконструкция - 2010 - 2019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851" w:history="1">
              <w:r>
                <w:rPr>
                  <w:color w:val="0000FF"/>
                </w:rPr>
                <w:t>N 401</w:t>
              </w:r>
            </w:hyperlink>
            <w:r>
              <w:t xml:space="preserve">, от 30.05.2016 </w:t>
            </w:r>
            <w:hyperlink r:id="rId852" w:history="1">
              <w:r>
                <w:rPr>
                  <w:color w:val="0000FF"/>
                </w:rPr>
                <w:t>N 485</w:t>
              </w:r>
            </w:hyperlink>
            <w:r>
              <w:t>)</w:t>
            </w:r>
          </w:p>
        </w:tc>
      </w:tr>
      <w:tr w:rsidR="00E871CB">
        <w:tc>
          <w:tcPr>
            <w:tcW w:w="3397" w:type="dxa"/>
            <w:tcBorders>
              <w:top w:val="nil"/>
              <w:left w:val="nil"/>
              <w:bottom w:val="nil"/>
              <w:right w:val="nil"/>
            </w:tcBorders>
          </w:tcPr>
          <w:p w:rsidR="00E871CB" w:rsidRDefault="00E871CB">
            <w:pPr>
              <w:pStyle w:val="ConsPlusNormal"/>
            </w:pPr>
            <w:r>
              <w:t>Объем и источник финансирования</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общий объем финансирования за счет средств федерального бюджета - 37080,2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853" w:history="1">
              <w:r>
                <w:rPr>
                  <w:color w:val="0000FF"/>
                </w:rPr>
                <w:t>N 401</w:t>
              </w:r>
            </w:hyperlink>
            <w:r>
              <w:t xml:space="preserve">, от 15.05.2014 </w:t>
            </w:r>
            <w:hyperlink r:id="rId854" w:history="1">
              <w:r>
                <w:rPr>
                  <w:color w:val="0000FF"/>
                </w:rPr>
                <w:t>N 445</w:t>
              </w:r>
            </w:hyperlink>
            <w:r>
              <w:t>,</w:t>
            </w:r>
          </w:p>
          <w:p w:rsidR="00E871CB" w:rsidRDefault="00E871CB">
            <w:pPr>
              <w:pStyle w:val="ConsPlusNormal"/>
              <w:jc w:val="both"/>
            </w:pPr>
            <w:r>
              <w:t xml:space="preserve">от 30.05.2016 </w:t>
            </w:r>
            <w:hyperlink r:id="rId855" w:history="1">
              <w:r>
                <w:rPr>
                  <w:color w:val="0000FF"/>
                </w:rPr>
                <w:t>N 485</w:t>
              </w:r>
            </w:hyperlink>
            <w:r>
              <w:t>)</w:t>
            </w:r>
          </w:p>
        </w:tc>
      </w:tr>
    </w:tbl>
    <w:p w:rsidR="00E871CB" w:rsidRDefault="00E871CB">
      <w:pPr>
        <w:pStyle w:val="ConsPlusNormal"/>
        <w:jc w:val="center"/>
      </w:pPr>
    </w:p>
    <w:p w:rsidR="00E871CB" w:rsidRDefault="00E871CB">
      <w:pPr>
        <w:pStyle w:val="ConsPlusNormal"/>
        <w:jc w:val="center"/>
        <w:outlineLvl w:val="3"/>
      </w:pPr>
      <w:r>
        <w:t>16. Строительство и реконструкция автомобильной</w:t>
      </w:r>
    </w:p>
    <w:p w:rsidR="00E871CB" w:rsidRDefault="00E871CB">
      <w:pPr>
        <w:pStyle w:val="ConsPlusNormal"/>
        <w:jc w:val="center"/>
      </w:pPr>
      <w:r>
        <w:t>дороги М-29 "Кавказ" - из Краснодара (от Павловской)</w:t>
      </w:r>
    </w:p>
    <w:p w:rsidR="00E871CB" w:rsidRDefault="00E871CB">
      <w:pPr>
        <w:pStyle w:val="ConsPlusNormal"/>
        <w:jc w:val="center"/>
      </w:pPr>
      <w:r>
        <w:t>через Грозный, Махачкалу до границы с Азербайджанской</w:t>
      </w:r>
    </w:p>
    <w:p w:rsidR="00E871CB" w:rsidRDefault="00E871CB">
      <w:pPr>
        <w:pStyle w:val="ConsPlusNormal"/>
        <w:jc w:val="center"/>
      </w:pPr>
      <w:r>
        <w:t>Республикой (на Баку)</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397"/>
        <w:gridCol w:w="313"/>
        <w:gridCol w:w="7510"/>
      </w:tblGrid>
      <w:tr w:rsidR="00E871CB">
        <w:tc>
          <w:tcPr>
            <w:tcW w:w="3397" w:type="dxa"/>
            <w:tcBorders>
              <w:top w:val="nil"/>
              <w:left w:val="nil"/>
              <w:bottom w:val="nil"/>
              <w:right w:val="nil"/>
            </w:tcBorders>
          </w:tcPr>
          <w:p w:rsidR="00E871CB" w:rsidRDefault="00E871CB">
            <w:pPr>
              <w:pStyle w:val="ConsPlusNormal"/>
            </w:pPr>
            <w:r>
              <w:t>Описание</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строительство и реконструкция участков автомобильной дороги, которые предусмотрено осуществлять по этапам, включая инженерные изыскания, разработку проектной документации и проведение ее государственной экспертизы</w:t>
            </w:r>
          </w:p>
        </w:tc>
      </w:tr>
      <w:tr w:rsidR="00E871CB">
        <w:tc>
          <w:tcPr>
            <w:tcW w:w="3397" w:type="dxa"/>
            <w:tcBorders>
              <w:top w:val="nil"/>
              <w:left w:val="nil"/>
              <w:bottom w:val="nil"/>
              <w:right w:val="nil"/>
            </w:tcBorders>
          </w:tcPr>
          <w:p w:rsidR="00E871CB" w:rsidRDefault="00E871CB">
            <w:pPr>
              <w:pStyle w:val="ConsPlusNormal"/>
            </w:pPr>
            <w:r>
              <w:t>Цели и основная задача</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цели - повышение конкурентоспособности транспортной системы России и реализация транзитного потенциала страны;</w:t>
            </w:r>
          </w:p>
          <w:p w:rsidR="00E871CB" w:rsidRDefault="00E871CB">
            <w:pPr>
              <w:pStyle w:val="ConsPlusNormal"/>
            </w:pPr>
            <w:r>
              <w:t>задача - увеличение протяженности соответствующих нормативным требованиям автомобильных дорог федерального значения, входящих в систему международных транспортных коридоров</w:t>
            </w:r>
          </w:p>
        </w:tc>
      </w:tr>
      <w:tr w:rsidR="00E871CB">
        <w:tc>
          <w:tcPr>
            <w:tcW w:w="3397"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реализация проекта будет способствовать развитию системы международных транспортных коридоров, интеграции в сеть европейских международных автомагистралей, повышению безопасности движения и сокращению времени пребывания в пути грузов и пассажиров</w:t>
            </w:r>
          </w:p>
        </w:tc>
      </w:tr>
      <w:tr w:rsidR="00E871CB">
        <w:tc>
          <w:tcPr>
            <w:tcW w:w="3397" w:type="dxa"/>
            <w:tcBorders>
              <w:top w:val="nil"/>
              <w:left w:val="nil"/>
              <w:bottom w:val="nil"/>
              <w:right w:val="nil"/>
            </w:tcBorders>
          </w:tcPr>
          <w:p w:rsidR="00E871CB" w:rsidRDefault="00E871CB">
            <w:pPr>
              <w:pStyle w:val="ConsPlusNormal"/>
            </w:pPr>
            <w:r>
              <w:t>Этапы и сроки реализации проекта</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проектирование - 2009 - 2020 годы;</w:t>
            </w:r>
          </w:p>
          <w:p w:rsidR="00E871CB" w:rsidRDefault="00E871CB">
            <w:pPr>
              <w:pStyle w:val="ConsPlusNormal"/>
            </w:pPr>
            <w:r>
              <w:t>строительство и реконструкция - 2010 - 2020 годы</w:t>
            </w:r>
          </w:p>
        </w:tc>
      </w:tr>
      <w:tr w:rsidR="00E871CB">
        <w:tc>
          <w:tcPr>
            <w:tcW w:w="11220"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856" w:history="1">
              <w:r>
                <w:rPr>
                  <w:color w:val="0000FF"/>
                </w:rPr>
                <w:t>Постановления</w:t>
              </w:r>
            </w:hyperlink>
            <w:r>
              <w:t xml:space="preserve"> Правительства РФ от 05.05.2013 N 401)</w:t>
            </w:r>
          </w:p>
        </w:tc>
      </w:tr>
      <w:tr w:rsidR="00E871CB">
        <w:tc>
          <w:tcPr>
            <w:tcW w:w="3397" w:type="dxa"/>
            <w:tcBorders>
              <w:top w:val="nil"/>
              <w:left w:val="nil"/>
              <w:bottom w:val="nil"/>
              <w:right w:val="nil"/>
            </w:tcBorders>
          </w:tcPr>
          <w:p w:rsidR="00E871CB" w:rsidRDefault="00E871CB">
            <w:pPr>
              <w:pStyle w:val="ConsPlusNormal"/>
            </w:pPr>
            <w:r>
              <w:t>Объем и источник финансирования</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общий объем финансирования за счет средств федерального бюджета - 75368,9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857" w:history="1">
              <w:r>
                <w:rPr>
                  <w:color w:val="0000FF"/>
                </w:rPr>
                <w:t>N 401</w:t>
              </w:r>
            </w:hyperlink>
            <w:r>
              <w:t xml:space="preserve">, от 15.05.2014 </w:t>
            </w:r>
            <w:hyperlink r:id="rId858" w:history="1">
              <w:r>
                <w:rPr>
                  <w:color w:val="0000FF"/>
                </w:rPr>
                <w:t>N 445</w:t>
              </w:r>
            </w:hyperlink>
            <w:r>
              <w:t>,</w:t>
            </w:r>
          </w:p>
          <w:p w:rsidR="00E871CB" w:rsidRDefault="00E871CB">
            <w:pPr>
              <w:pStyle w:val="ConsPlusNormal"/>
              <w:jc w:val="both"/>
            </w:pPr>
            <w:r>
              <w:t xml:space="preserve">от 30.05.2016 </w:t>
            </w:r>
            <w:hyperlink r:id="rId859" w:history="1">
              <w:r>
                <w:rPr>
                  <w:color w:val="0000FF"/>
                </w:rPr>
                <w:t>N 485</w:t>
              </w:r>
            </w:hyperlink>
            <w:r>
              <w:t>)</w:t>
            </w:r>
          </w:p>
        </w:tc>
      </w:tr>
    </w:tbl>
    <w:p w:rsidR="00E871CB" w:rsidRDefault="00E871CB">
      <w:pPr>
        <w:pStyle w:val="ConsPlusNormal"/>
        <w:jc w:val="center"/>
      </w:pPr>
    </w:p>
    <w:p w:rsidR="00E871CB" w:rsidRDefault="00E871CB">
      <w:pPr>
        <w:pStyle w:val="ConsPlusNormal"/>
        <w:jc w:val="center"/>
        <w:outlineLvl w:val="3"/>
      </w:pPr>
      <w:r>
        <w:t>17. Реконструкция автомобильной дороги М-32</w:t>
      </w:r>
    </w:p>
    <w:p w:rsidR="00E871CB" w:rsidRDefault="00E871CB">
      <w:pPr>
        <w:pStyle w:val="ConsPlusNormal"/>
        <w:jc w:val="center"/>
      </w:pPr>
      <w:r>
        <w:t>Самара - Большая Черниговка до границы с Республикой</w:t>
      </w:r>
    </w:p>
    <w:p w:rsidR="00E871CB" w:rsidRDefault="00E871CB">
      <w:pPr>
        <w:pStyle w:val="ConsPlusNormal"/>
        <w:jc w:val="center"/>
      </w:pPr>
      <w:r>
        <w:t>Казахстан (на Уральск, Актюбинск, Кызыл-Орду, Чимкент)</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397"/>
        <w:gridCol w:w="313"/>
        <w:gridCol w:w="7510"/>
      </w:tblGrid>
      <w:tr w:rsidR="00E871CB">
        <w:tc>
          <w:tcPr>
            <w:tcW w:w="3397" w:type="dxa"/>
            <w:tcBorders>
              <w:top w:val="nil"/>
              <w:left w:val="nil"/>
              <w:bottom w:val="nil"/>
              <w:right w:val="nil"/>
            </w:tcBorders>
          </w:tcPr>
          <w:p w:rsidR="00E871CB" w:rsidRDefault="00E871CB">
            <w:pPr>
              <w:pStyle w:val="ConsPlusNormal"/>
            </w:pPr>
            <w:r>
              <w:t>Описание</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строительство и реконструкция участков автомобильной дороги, которые предусмотрено осуществлять по этапам, включая инженерные изыскания, разработку проектной документации и проведение ее государственной экспертизы</w:t>
            </w:r>
          </w:p>
        </w:tc>
      </w:tr>
      <w:tr w:rsidR="00E871CB">
        <w:tc>
          <w:tcPr>
            <w:tcW w:w="3397" w:type="dxa"/>
            <w:tcBorders>
              <w:top w:val="nil"/>
              <w:left w:val="nil"/>
              <w:bottom w:val="nil"/>
              <w:right w:val="nil"/>
            </w:tcBorders>
          </w:tcPr>
          <w:p w:rsidR="00E871CB" w:rsidRDefault="00E871CB">
            <w:pPr>
              <w:pStyle w:val="ConsPlusNormal"/>
            </w:pPr>
            <w:r>
              <w:t>Цели и основная задача</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цели - повышение конкурентоспособности транспортной системы России и реализация транзитного потенциала страны;</w:t>
            </w:r>
          </w:p>
          <w:p w:rsidR="00E871CB" w:rsidRDefault="00E871CB">
            <w:pPr>
              <w:pStyle w:val="ConsPlusNormal"/>
            </w:pPr>
            <w:r>
              <w:t>задача - увеличение протяженности соответствующих нормативным требованиям автомобильных дорог федерального значения, входящих в систему международных транспортных коридоров</w:t>
            </w:r>
          </w:p>
        </w:tc>
      </w:tr>
      <w:tr w:rsidR="00E871CB">
        <w:tc>
          <w:tcPr>
            <w:tcW w:w="3397"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прирост протяженности автомобильной дороги, на которой будут устранены ограничения пропускной способности</w:t>
            </w:r>
          </w:p>
        </w:tc>
      </w:tr>
      <w:tr w:rsidR="00E871CB">
        <w:tc>
          <w:tcPr>
            <w:tcW w:w="3397" w:type="dxa"/>
            <w:tcBorders>
              <w:top w:val="nil"/>
              <w:left w:val="nil"/>
              <w:bottom w:val="nil"/>
              <w:right w:val="nil"/>
            </w:tcBorders>
          </w:tcPr>
          <w:p w:rsidR="00E871CB" w:rsidRDefault="00E871CB">
            <w:pPr>
              <w:pStyle w:val="ConsPlusNormal"/>
            </w:pPr>
            <w:r>
              <w:t>Этапы и сроки реализации проекта</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проектирование - 2015 - 2020 годы;</w:t>
            </w:r>
          </w:p>
          <w:p w:rsidR="00E871CB" w:rsidRDefault="00E871CB">
            <w:pPr>
              <w:pStyle w:val="ConsPlusNormal"/>
            </w:pPr>
            <w:r>
              <w:t>реконструкция - 2016 - 2020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860" w:history="1">
              <w:r>
                <w:rPr>
                  <w:color w:val="0000FF"/>
                </w:rPr>
                <w:t>Постановления</w:t>
              </w:r>
            </w:hyperlink>
            <w:r>
              <w:t xml:space="preserve"> Правительства РФ от 05.05.2013 N 401)</w:t>
            </w:r>
          </w:p>
        </w:tc>
      </w:tr>
      <w:tr w:rsidR="00E871CB">
        <w:tc>
          <w:tcPr>
            <w:tcW w:w="3397" w:type="dxa"/>
            <w:tcBorders>
              <w:top w:val="nil"/>
              <w:left w:val="nil"/>
              <w:bottom w:val="nil"/>
              <w:right w:val="nil"/>
            </w:tcBorders>
          </w:tcPr>
          <w:p w:rsidR="00E871CB" w:rsidRDefault="00E871CB">
            <w:pPr>
              <w:pStyle w:val="ConsPlusNormal"/>
            </w:pPr>
            <w:r>
              <w:t>Объем и источник финансирования</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общий объем финансирования за счет средств федерального бюджета - 20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861" w:history="1">
              <w:r>
                <w:rPr>
                  <w:color w:val="0000FF"/>
                </w:rPr>
                <w:t>N 401</w:t>
              </w:r>
            </w:hyperlink>
            <w:r>
              <w:t>, от 15.05.2014</w:t>
            </w:r>
          </w:p>
          <w:p w:rsidR="00E871CB" w:rsidRDefault="00E871CB">
            <w:pPr>
              <w:pStyle w:val="ConsPlusNormal"/>
              <w:jc w:val="both"/>
            </w:pPr>
            <w:hyperlink r:id="rId862" w:history="1">
              <w:r>
                <w:rPr>
                  <w:color w:val="0000FF"/>
                </w:rPr>
                <w:t>N 445</w:t>
              </w:r>
            </w:hyperlink>
            <w:r>
              <w:t>)</w:t>
            </w:r>
          </w:p>
        </w:tc>
      </w:tr>
    </w:tbl>
    <w:p w:rsidR="00E871CB" w:rsidRDefault="00E871CB">
      <w:pPr>
        <w:pStyle w:val="ConsPlusNormal"/>
        <w:jc w:val="center"/>
      </w:pPr>
    </w:p>
    <w:p w:rsidR="00E871CB" w:rsidRDefault="00E871CB">
      <w:pPr>
        <w:pStyle w:val="ConsPlusNormal"/>
        <w:jc w:val="center"/>
        <w:outlineLvl w:val="3"/>
      </w:pPr>
      <w:r>
        <w:t>18. Строительство и реконструкция автомобильной дороги</w:t>
      </w:r>
    </w:p>
    <w:p w:rsidR="00E871CB" w:rsidRDefault="00E871CB">
      <w:pPr>
        <w:pStyle w:val="ConsPlusNormal"/>
        <w:jc w:val="center"/>
      </w:pPr>
      <w:r>
        <w:t>М-51, М-53, М-55 "Байкал" - от Челябинска через Курган,</w:t>
      </w:r>
    </w:p>
    <w:p w:rsidR="00E871CB" w:rsidRDefault="00E871CB">
      <w:pPr>
        <w:pStyle w:val="ConsPlusNormal"/>
        <w:jc w:val="center"/>
      </w:pPr>
      <w:r>
        <w:t>Омск, Новосибирск, Кемерово, Красноярск, Иркутск,</w:t>
      </w:r>
    </w:p>
    <w:p w:rsidR="00E871CB" w:rsidRDefault="00E871CB">
      <w:pPr>
        <w:pStyle w:val="ConsPlusNormal"/>
        <w:jc w:val="center"/>
      </w:pPr>
      <w:r>
        <w:t>Улан-Удэ до Читы</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397"/>
        <w:gridCol w:w="313"/>
        <w:gridCol w:w="7510"/>
      </w:tblGrid>
      <w:tr w:rsidR="00E871CB">
        <w:tc>
          <w:tcPr>
            <w:tcW w:w="3397" w:type="dxa"/>
            <w:tcBorders>
              <w:top w:val="nil"/>
              <w:left w:val="nil"/>
              <w:bottom w:val="nil"/>
              <w:right w:val="nil"/>
            </w:tcBorders>
          </w:tcPr>
          <w:p w:rsidR="00E871CB" w:rsidRDefault="00E871CB">
            <w:pPr>
              <w:pStyle w:val="ConsPlusNormal"/>
            </w:pPr>
            <w:r>
              <w:t>Описание</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строительство и реконструкция участков автомобильной дороги, в том числе обхода г. Иркутска км 0 - км 24, которые предусмотрено осуществлять по этапам, включая инженерные изыскания, разработку проектной документации и проведение ее государственной экспертизы</w:t>
            </w:r>
          </w:p>
        </w:tc>
      </w:tr>
      <w:tr w:rsidR="00E871CB">
        <w:tc>
          <w:tcPr>
            <w:tcW w:w="3397" w:type="dxa"/>
            <w:tcBorders>
              <w:top w:val="nil"/>
              <w:left w:val="nil"/>
              <w:bottom w:val="nil"/>
              <w:right w:val="nil"/>
            </w:tcBorders>
          </w:tcPr>
          <w:p w:rsidR="00E871CB" w:rsidRDefault="00E871CB">
            <w:pPr>
              <w:pStyle w:val="ConsPlusNormal"/>
            </w:pPr>
            <w:r>
              <w:t>Цели и основная задача</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цели - повышение конкурентоспособности транспортной системы России и реализация транзитного потенциала страны;</w:t>
            </w:r>
          </w:p>
          <w:p w:rsidR="00E871CB" w:rsidRDefault="00E871CB">
            <w:pPr>
              <w:pStyle w:val="ConsPlusNormal"/>
            </w:pPr>
            <w:r>
              <w:t>задача - увеличение протяженности соответствующих нормативным требованиям автомобильных дорог федерального значения, входящих в систему международных транспортных коридоров</w:t>
            </w:r>
          </w:p>
        </w:tc>
      </w:tr>
      <w:tr w:rsidR="00E871CB">
        <w:tc>
          <w:tcPr>
            <w:tcW w:w="3397"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реализация проекта будет способствовать развитию системы международных транспортных коридоров, интеграции в сеть европейских международных автомагистралей, повышению безопасности движения и сокращению времени пребывания в пути грузов и пассажиров</w:t>
            </w:r>
          </w:p>
        </w:tc>
      </w:tr>
      <w:tr w:rsidR="00E871CB">
        <w:tc>
          <w:tcPr>
            <w:tcW w:w="3397" w:type="dxa"/>
            <w:tcBorders>
              <w:top w:val="nil"/>
              <w:left w:val="nil"/>
              <w:bottom w:val="nil"/>
              <w:right w:val="nil"/>
            </w:tcBorders>
          </w:tcPr>
          <w:p w:rsidR="00E871CB" w:rsidRDefault="00E871CB">
            <w:pPr>
              <w:pStyle w:val="ConsPlusNormal"/>
            </w:pPr>
            <w:r>
              <w:t>Этапы и сроки реализации проекта</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продолжение проектирования - 2009 - 2020 годы;</w:t>
            </w:r>
          </w:p>
          <w:p w:rsidR="00E871CB" w:rsidRDefault="00E871CB">
            <w:pPr>
              <w:pStyle w:val="ConsPlusNormal"/>
            </w:pPr>
            <w:r>
              <w:t>строительство и реконструкция - 2010 - 2020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863" w:history="1">
              <w:r>
                <w:rPr>
                  <w:color w:val="0000FF"/>
                </w:rPr>
                <w:t>Постановления</w:t>
              </w:r>
            </w:hyperlink>
            <w:r>
              <w:t xml:space="preserve"> Правительства РФ от 05.05.2013 N 401)</w:t>
            </w:r>
          </w:p>
        </w:tc>
      </w:tr>
      <w:tr w:rsidR="00E871CB">
        <w:tc>
          <w:tcPr>
            <w:tcW w:w="3397" w:type="dxa"/>
            <w:tcBorders>
              <w:top w:val="nil"/>
              <w:left w:val="nil"/>
              <w:bottom w:val="nil"/>
              <w:right w:val="nil"/>
            </w:tcBorders>
          </w:tcPr>
          <w:p w:rsidR="00E871CB" w:rsidRDefault="00E871CB">
            <w:pPr>
              <w:pStyle w:val="ConsPlusNormal"/>
            </w:pPr>
            <w:r>
              <w:t>Объем и источник финансирования</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общий объем финансирования за счет средств федерального бюджета - 151190,2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864" w:history="1">
              <w:r>
                <w:rPr>
                  <w:color w:val="0000FF"/>
                </w:rPr>
                <w:t>N 401</w:t>
              </w:r>
            </w:hyperlink>
            <w:r>
              <w:t xml:space="preserve">, от 15.05.2014 </w:t>
            </w:r>
            <w:hyperlink r:id="rId865" w:history="1">
              <w:r>
                <w:rPr>
                  <w:color w:val="0000FF"/>
                </w:rPr>
                <w:t>N 445</w:t>
              </w:r>
            </w:hyperlink>
            <w:r>
              <w:t>,</w:t>
            </w:r>
          </w:p>
          <w:p w:rsidR="00E871CB" w:rsidRDefault="00E871CB">
            <w:pPr>
              <w:pStyle w:val="ConsPlusNormal"/>
              <w:jc w:val="both"/>
            </w:pPr>
            <w:r>
              <w:t xml:space="preserve">от 30.05.2016 </w:t>
            </w:r>
            <w:hyperlink r:id="rId866" w:history="1">
              <w:r>
                <w:rPr>
                  <w:color w:val="0000FF"/>
                </w:rPr>
                <w:t>N 485</w:t>
              </w:r>
            </w:hyperlink>
            <w:r>
              <w:t>)</w:t>
            </w:r>
          </w:p>
        </w:tc>
      </w:tr>
    </w:tbl>
    <w:p w:rsidR="00E871CB" w:rsidRDefault="00E871CB">
      <w:pPr>
        <w:pStyle w:val="ConsPlusNormal"/>
        <w:jc w:val="center"/>
      </w:pPr>
    </w:p>
    <w:p w:rsidR="00E871CB" w:rsidRDefault="00E871CB">
      <w:pPr>
        <w:pStyle w:val="ConsPlusNormal"/>
        <w:jc w:val="center"/>
        <w:outlineLvl w:val="3"/>
      </w:pPr>
      <w:r>
        <w:lastRenderedPageBreak/>
        <w:t>19. Строительство и реконструкция автомобильной дороги М-60</w:t>
      </w:r>
    </w:p>
    <w:p w:rsidR="00E871CB" w:rsidRDefault="00E871CB">
      <w:pPr>
        <w:pStyle w:val="ConsPlusNormal"/>
        <w:jc w:val="center"/>
      </w:pPr>
      <w:r>
        <w:t>"Уссури" - от Хабаровска до Владивостока</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397"/>
        <w:gridCol w:w="313"/>
        <w:gridCol w:w="7510"/>
      </w:tblGrid>
      <w:tr w:rsidR="00E871CB">
        <w:tc>
          <w:tcPr>
            <w:tcW w:w="3397" w:type="dxa"/>
            <w:tcBorders>
              <w:top w:val="nil"/>
              <w:left w:val="nil"/>
              <w:bottom w:val="nil"/>
              <w:right w:val="nil"/>
            </w:tcBorders>
          </w:tcPr>
          <w:p w:rsidR="00E871CB" w:rsidRDefault="00E871CB">
            <w:pPr>
              <w:pStyle w:val="ConsPlusNormal"/>
            </w:pPr>
            <w:r>
              <w:t>Описание</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строительство и реконструкция участков автомобильной дороги, которые предусмотрено осуществлять по этапам, включая инженерные изыскания, разработку проектной документации и проведение ее государственной экспертизы</w:t>
            </w:r>
          </w:p>
        </w:tc>
      </w:tr>
      <w:tr w:rsidR="00E871CB">
        <w:tc>
          <w:tcPr>
            <w:tcW w:w="3397" w:type="dxa"/>
            <w:tcBorders>
              <w:top w:val="nil"/>
              <w:left w:val="nil"/>
              <w:bottom w:val="nil"/>
              <w:right w:val="nil"/>
            </w:tcBorders>
          </w:tcPr>
          <w:p w:rsidR="00E871CB" w:rsidRDefault="00E871CB">
            <w:pPr>
              <w:pStyle w:val="ConsPlusNormal"/>
            </w:pPr>
            <w:r>
              <w:t>Цели и основная задача</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цели - повышение конкурентоспособности транспортной системы России и реализация транзитного потенциала страны;</w:t>
            </w:r>
          </w:p>
          <w:p w:rsidR="00E871CB" w:rsidRDefault="00E871CB">
            <w:pPr>
              <w:pStyle w:val="ConsPlusNormal"/>
            </w:pPr>
            <w:r>
              <w:t>задача - увеличение протяженности соответствующих нормативным требованиям автомобильных дорог федерального значения, входящих в систему международных транспортных коридоров</w:t>
            </w:r>
          </w:p>
        </w:tc>
      </w:tr>
      <w:tr w:rsidR="00E871CB">
        <w:tc>
          <w:tcPr>
            <w:tcW w:w="3397"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реализация проекта будет способствовать развитию системы международных транспортных коридоров на территории Российской Федерации, интеграции в азиатскую сеть международных автомобильных дорог, повышению безопасности движения и сокращению времени пребывания в пути грузов и пассажиров</w:t>
            </w:r>
          </w:p>
        </w:tc>
      </w:tr>
      <w:tr w:rsidR="00E871CB">
        <w:tc>
          <w:tcPr>
            <w:tcW w:w="3397" w:type="dxa"/>
            <w:tcBorders>
              <w:top w:val="nil"/>
              <w:left w:val="nil"/>
              <w:bottom w:val="nil"/>
              <w:right w:val="nil"/>
            </w:tcBorders>
          </w:tcPr>
          <w:p w:rsidR="00E871CB" w:rsidRDefault="00E871CB">
            <w:pPr>
              <w:pStyle w:val="ConsPlusNormal"/>
            </w:pPr>
            <w:r>
              <w:t>Этапы и сроки реализации проекта</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продолжение проектирования - 2009 - 2020 годы;</w:t>
            </w:r>
          </w:p>
          <w:p w:rsidR="00E871CB" w:rsidRDefault="00E871CB">
            <w:pPr>
              <w:pStyle w:val="ConsPlusNormal"/>
            </w:pPr>
            <w:r>
              <w:t>строительство и реконструкция - 2010 - 2020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867" w:history="1">
              <w:r>
                <w:rPr>
                  <w:color w:val="0000FF"/>
                </w:rPr>
                <w:t>Постановления</w:t>
              </w:r>
            </w:hyperlink>
            <w:r>
              <w:t xml:space="preserve"> Правительства РФ от 05.05.2013 N 401)</w:t>
            </w:r>
          </w:p>
        </w:tc>
      </w:tr>
      <w:tr w:rsidR="00E871CB">
        <w:tc>
          <w:tcPr>
            <w:tcW w:w="3397" w:type="dxa"/>
            <w:tcBorders>
              <w:top w:val="nil"/>
              <w:left w:val="nil"/>
              <w:bottom w:val="nil"/>
              <w:right w:val="nil"/>
            </w:tcBorders>
          </w:tcPr>
          <w:p w:rsidR="00E871CB" w:rsidRDefault="00E871CB">
            <w:pPr>
              <w:pStyle w:val="ConsPlusNormal"/>
            </w:pPr>
            <w:r>
              <w:t>Объем и источник финансирования</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общий объем финансирования за счет средств федерального бюджета - 75273,7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868" w:history="1">
              <w:r>
                <w:rPr>
                  <w:color w:val="0000FF"/>
                </w:rPr>
                <w:t>N 401</w:t>
              </w:r>
            </w:hyperlink>
            <w:r>
              <w:t xml:space="preserve">, от 15.05.2014 </w:t>
            </w:r>
            <w:hyperlink r:id="rId869" w:history="1">
              <w:r>
                <w:rPr>
                  <w:color w:val="0000FF"/>
                </w:rPr>
                <w:t>N 445</w:t>
              </w:r>
            </w:hyperlink>
            <w:r>
              <w:t>,</w:t>
            </w:r>
          </w:p>
          <w:p w:rsidR="00E871CB" w:rsidRDefault="00E871CB">
            <w:pPr>
              <w:pStyle w:val="ConsPlusNormal"/>
              <w:jc w:val="both"/>
            </w:pPr>
            <w:r>
              <w:t xml:space="preserve">от 30.05.2016 </w:t>
            </w:r>
            <w:hyperlink r:id="rId870" w:history="1">
              <w:r>
                <w:rPr>
                  <w:color w:val="0000FF"/>
                </w:rPr>
                <w:t>N 485</w:t>
              </w:r>
            </w:hyperlink>
            <w:r>
              <w:t>)</w:t>
            </w:r>
          </w:p>
        </w:tc>
      </w:tr>
    </w:tbl>
    <w:p w:rsidR="00E871CB" w:rsidRDefault="00E871CB">
      <w:pPr>
        <w:sectPr w:rsidR="00E871CB">
          <w:pgSz w:w="16838" w:h="11905" w:orient="landscape"/>
          <w:pgMar w:top="1701" w:right="1134" w:bottom="850" w:left="1134" w:header="0" w:footer="0" w:gutter="0"/>
          <w:cols w:space="720"/>
        </w:sectPr>
      </w:pPr>
    </w:p>
    <w:p w:rsidR="00E871CB" w:rsidRDefault="00E871CB">
      <w:pPr>
        <w:pStyle w:val="ConsPlusNormal"/>
        <w:jc w:val="center"/>
      </w:pPr>
    </w:p>
    <w:p w:rsidR="00E871CB" w:rsidRDefault="00E871CB">
      <w:pPr>
        <w:pStyle w:val="ConsPlusNormal"/>
        <w:jc w:val="center"/>
        <w:outlineLvl w:val="3"/>
      </w:pPr>
      <w:r>
        <w:t>20. Реконструкция автомобильной дороги А-141</w:t>
      </w:r>
    </w:p>
    <w:p w:rsidR="00E871CB" w:rsidRDefault="00E871CB">
      <w:pPr>
        <w:pStyle w:val="ConsPlusNormal"/>
        <w:jc w:val="center"/>
      </w:pPr>
      <w:r>
        <w:t>Брянск - Смоленск до границы с Республикой Белоруссия</w:t>
      </w:r>
    </w:p>
    <w:p w:rsidR="00E871CB" w:rsidRDefault="00E871CB">
      <w:pPr>
        <w:pStyle w:val="ConsPlusNormal"/>
        <w:jc w:val="center"/>
      </w:pPr>
      <w:r>
        <w:t>(через Рудню, на Витебск)</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13"/>
        <w:gridCol w:w="314"/>
        <w:gridCol w:w="7493"/>
      </w:tblGrid>
      <w:tr w:rsidR="00E871CB">
        <w:tc>
          <w:tcPr>
            <w:tcW w:w="3413" w:type="dxa"/>
            <w:tcBorders>
              <w:top w:val="nil"/>
              <w:left w:val="nil"/>
              <w:bottom w:val="nil"/>
              <w:right w:val="nil"/>
            </w:tcBorders>
          </w:tcPr>
          <w:p w:rsidR="00E871CB" w:rsidRDefault="00E871CB">
            <w:pPr>
              <w:pStyle w:val="ConsPlusNormal"/>
            </w:pPr>
            <w:r>
              <w:t>Описание</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реконструкция участков автомобильной дороги, которую предусмотрено осуществлять по этапам, включая инженерные изыскания, разработку проектной документации и проведение ее государственной экспертизы</w:t>
            </w:r>
          </w:p>
        </w:tc>
      </w:tr>
      <w:tr w:rsidR="00E871CB">
        <w:tc>
          <w:tcPr>
            <w:tcW w:w="3413" w:type="dxa"/>
            <w:tcBorders>
              <w:top w:val="nil"/>
              <w:left w:val="nil"/>
              <w:bottom w:val="nil"/>
              <w:right w:val="nil"/>
            </w:tcBorders>
          </w:tcPr>
          <w:p w:rsidR="00E871CB" w:rsidRDefault="00E871CB">
            <w:pPr>
              <w:pStyle w:val="ConsPlusNormal"/>
            </w:pPr>
            <w:r>
              <w:t>Цели и основная задача</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цели - ускорение роста экономики страны, развитие опорной сети дорог Российской Федерации, улучшение качества жизни населения, снижение транспортных издержек и увеличение мобильности населения;</w:t>
            </w:r>
          </w:p>
          <w:p w:rsidR="00E871CB" w:rsidRDefault="00E871CB">
            <w:pPr>
              <w:pStyle w:val="ConsPlusNormal"/>
            </w:pPr>
            <w:r>
              <w:t>задача - устранение инфраструктурных ограничений грузо- и пассажиропотоков</w:t>
            </w:r>
          </w:p>
        </w:tc>
      </w:tr>
      <w:tr w:rsidR="00E871CB">
        <w:tc>
          <w:tcPr>
            <w:tcW w:w="3413"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реализация проекта будет способствовать развитию системы международных транспортных коридоров на территории Российской Федерации, интеграции в европейскую сеть международных автомагистралей</w:t>
            </w:r>
          </w:p>
        </w:tc>
      </w:tr>
      <w:tr w:rsidR="00E871CB">
        <w:tc>
          <w:tcPr>
            <w:tcW w:w="3413" w:type="dxa"/>
            <w:tcBorders>
              <w:top w:val="nil"/>
              <w:left w:val="nil"/>
              <w:bottom w:val="nil"/>
              <w:right w:val="nil"/>
            </w:tcBorders>
          </w:tcPr>
          <w:p w:rsidR="00E871CB" w:rsidRDefault="00E871CB">
            <w:pPr>
              <w:pStyle w:val="ConsPlusNormal"/>
            </w:pPr>
            <w:r>
              <w:t>Этапы и сроки реализации проекта</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продолжение проектирования - 2011 - 2019 годы;</w:t>
            </w:r>
          </w:p>
          <w:p w:rsidR="00E871CB" w:rsidRDefault="00E871CB">
            <w:pPr>
              <w:pStyle w:val="ConsPlusNormal"/>
            </w:pPr>
            <w:r>
              <w:t>реконструкция - 2011 - 2019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871" w:history="1">
              <w:r>
                <w:rPr>
                  <w:color w:val="0000FF"/>
                </w:rPr>
                <w:t>Постановления</w:t>
              </w:r>
            </w:hyperlink>
            <w:r>
              <w:t xml:space="preserve"> Правительства РФ от 05.05.2013 N 401)</w:t>
            </w:r>
          </w:p>
        </w:tc>
      </w:tr>
      <w:tr w:rsidR="00E871CB">
        <w:tc>
          <w:tcPr>
            <w:tcW w:w="3413" w:type="dxa"/>
            <w:tcBorders>
              <w:top w:val="nil"/>
              <w:left w:val="nil"/>
              <w:bottom w:val="nil"/>
              <w:right w:val="nil"/>
            </w:tcBorders>
          </w:tcPr>
          <w:p w:rsidR="00E871CB" w:rsidRDefault="00E871CB">
            <w:pPr>
              <w:pStyle w:val="ConsPlusNormal"/>
            </w:pPr>
            <w:r>
              <w:t>Объем и источник финансирования</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общий объем финансирования за счет средств федерального бюджета - 16639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872" w:history="1">
              <w:r>
                <w:rPr>
                  <w:color w:val="0000FF"/>
                </w:rPr>
                <w:t>N 401</w:t>
              </w:r>
            </w:hyperlink>
            <w:r>
              <w:t xml:space="preserve">, от 15.05.2014 </w:t>
            </w:r>
            <w:hyperlink r:id="rId873" w:history="1">
              <w:r>
                <w:rPr>
                  <w:color w:val="0000FF"/>
                </w:rPr>
                <w:t>N 445</w:t>
              </w:r>
            </w:hyperlink>
            <w:r>
              <w:t>,</w:t>
            </w:r>
          </w:p>
          <w:p w:rsidR="00E871CB" w:rsidRDefault="00E871CB">
            <w:pPr>
              <w:pStyle w:val="ConsPlusNormal"/>
              <w:jc w:val="both"/>
            </w:pPr>
            <w:r>
              <w:t xml:space="preserve">от 30.05.2016 </w:t>
            </w:r>
            <w:hyperlink r:id="rId874" w:history="1">
              <w:r>
                <w:rPr>
                  <w:color w:val="0000FF"/>
                </w:rPr>
                <w:t>N 485</w:t>
              </w:r>
            </w:hyperlink>
            <w:r>
              <w:t>)</w:t>
            </w:r>
          </w:p>
        </w:tc>
      </w:tr>
    </w:tbl>
    <w:p w:rsidR="00E871CB" w:rsidRDefault="00E871CB">
      <w:pPr>
        <w:pStyle w:val="ConsPlusNormal"/>
        <w:jc w:val="center"/>
      </w:pPr>
    </w:p>
    <w:p w:rsidR="00E871CB" w:rsidRDefault="00E871CB">
      <w:pPr>
        <w:pStyle w:val="ConsPlusNormal"/>
        <w:jc w:val="center"/>
        <w:outlineLvl w:val="3"/>
      </w:pPr>
      <w:r>
        <w:t>21. Строительство и реконструкция автомобильной</w:t>
      </w:r>
    </w:p>
    <w:p w:rsidR="00E871CB" w:rsidRDefault="00E871CB">
      <w:pPr>
        <w:pStyle w:val="ConsPlusNormal"/>
        <w:jc w:val="center"/>
      </w:pPr>
      <w:r>
        <w:t>дороги Улан-Удэ (автомобильная дорога "Байкал") - Кяхта</w:t>
      </w:r>
    </w:p>
    <w:p w:rsidR="00E871CB" w:rsidRDefault="00E871CB">
      <w:pPr>
        <w:pStyle w:val="ConsPlusNormal"/>
        <w:jc w:val="center"/>
      </w:pPr>
      <w:r>
        <w:t>до границы с Монголией</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13"/>
        <w:gridCol w:w="314"/>
        <w:gridCol w:w="7493"/>
      </w:tblGrid>
      <w:tr w:rsidR="00E871CB">
        <w:tc>
          <w:tcPr>
            <w:tcW w:w="3413" w:type="dxa"/>
            <w:tcBorders>
              <w:top w:val="nil"/>
              <w:left w:val="nil"/>
              <w:bottom w:val="nil"/>
              <w:right w:val="nil"/>
            </w:tcBorders>
          </w:tcPr>
          <w:p w:rsidR="00E871CB" w:rsidRDefault="00E871CB">
            <w:pPr>
              <w:pStyle w:val="ConsPlusNormal"/>
            </w:pPr>
            <w:r>
              <w:lastRenderedPageBreak/>
              <w:t>Описание</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строительство и реконструкция автомобильной дороги, которые предусмотрено осуществлять по этапам, включая инженерные изыскания, разработку проектной документации и проведение ее государственной экспертизы</w:t>
            </w:r>
          </w:p>
        </w:tc>
      </w:tr>
      <w:tr w:rsidR="00E871CB">
        <w:tc>
          <w:tcPr>
            <w:tcW w:w="3413" w:type="dxa"/>
            <w:tcBorders>
              <w:top w:val="nil"/>
              <w:left w:val="nil"/>
              <w:bottom w:val="nil"/>
              <w:right w:val="nil"/>
            </w:tcBorders>
          </w:tcPr>
          <w:p w:rsidR="00E871CB" w:rsidRDefault="00E871CB">
            <w:pPr>
              <w:pStyle w:val="ConsPlusNormal"/>
            </w:pPr>
            <w:r>
              <w:t>Цели и основная задача</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цели - ускорение роста экономики страны, развитие опорной сети дорог Российской Федерации, улучшение качества жизни населения, снижение транспортных издержек и увеличение мобильности населения;</w:t>
            </w:r>
          </w:p>
          <w:p w:rsidR="00E871CB" w:rsidRDefault="00E871CB">
            <w:pPr>
              <w:pStyle w:val="ConsPlusNormal"/>
            </w:pPr>
            <w:r>
              <w:t>задача - устранение инфраструктурных ограничений грузо- и пассажиропотоков</w:t>
            </w:r>
          </w:p>
        </w:tc>
      </w:tr>
      <w:tr w:rsidR="00E871CB">
        <w:tc>
          <w:tcPr>
            <w:tcW w:w="3413"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реализация проекта будет способствовать развитию системы международных транспортных коридоров на территории Российской Федерации, интеграции в азиатскую сеть международных автомобильных дорог</w:t>
            </w:r>
          </w:p>
        </w:tc>
      </w:tr>
      <w:tr w:rsidR="00E871CB">
        <w:tc>
          <w:tcPr>
            <w:tcW w:w="3413" w:type="dxa"/>
            <w:tcBorders>
              <w:top w:val="nil"/>
              <w:left w:val="nil"/>
              <w:bottom w:val="nil"/>
              <w:right w:val="nil"/>
            </w:tcBorders>
          </w:tcPr>
          <w:p w:rsidR="00E871CB" w:rsidRDefault="00E871CB">
            <w:pPr>
              <w:pStyle w:val="ConsPlusNormal"/>
            </w:pPr>
            <w:r>
              <w:t>Этапы и сроки реализации проекта</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проектирование - 2009 - 2015 годы;</w:t>
            </w:r>
          </w:p>
          <w:p w:rsidR="00E871CB" w:rsidRDefault="00E871CB">
            <w:pPr>
              <w:pStyle w:val="ConsPlusNormal"/>
            </w:pPr>
            <w:r>
              <w:t>строительство и реконструкция - 2010 - 2015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875" w:history="1">
              <w:r>
                <w:rPr>
                  <w:color w:val="0000FF"/>
                </w:rPr>
                <w:t>N 401</w:t>
              </w:r>
            </w:hyperlink>
            <w:r>
              <w:t xml:space="preserve">, от 30.05.2016 </w:t>
            </w:r>
            <w:hyperlink r:id="rId876" w:history="1">
              <w:r>
                <w:rPr>
                  <w:color w:val="0000FF"/>
                </w:rPr>
                <w:t>N 485</w:t>
              </w:r>
            </w:hyperlink>
            <w:r>
              <w:t>)</w:t>
            </w:r>
          </w:p>
        </w:tc>
      </w:tr>
      <w:tr w:rsidR="00E871CB">
        <w:tc>
          <w:tcPr>
            <w:tcW w:w="3413" w:type="dxa"/>
            <w:tcBorders>
              <w:top w:val="nil"/>
              <w:left w:val="nil"/>
              <w:bottom w:val="nil"/>
              <w:right w:val="nil"/>
            </w:tcBorders>
          </w:tcPr>
          <w:p w:rsidR="00E871CB" w:rsidRDefault="00E871CB">
            <w:pPr>
              <w:pStyle w:val="ConsPlusNormal"/>
            </w:pPr>
            <w:r>
              <w:t>Объем и источник финансирования</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общий объем финансирования за счет средств федерального бюджета - 3153,5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877" w:history="1">
              <w:r>
                <w:rPr>
                  <w:color w:val="0000FF"/>
                </w:rPr>
                <w:t>N 401</w:t>
              </w:r>
            </w:hyperlink>
            <w:r>
              <w:t xml:space="preserve">, от 15.05.2014 </w:t>
            </w:r>
            <w:hyperlink r:id="rId878" w:history="1">
              <w:r>
                <w:rPr>
                  <w:color w:val="0000FF"/>
                </w:rPr>
                <w:t>N 445</w:t>
              </w:r>
            </w:hyperlink>
            <w:r>
              <w:t>,</w:t>
            </w:r>
          </w:p>
          <w:p w:rsidR="00E871CB" w:rsidRDefault="00E871CB">
            <w:pPr>
              <w:pStyle w:val="ConsPlusNormal"/>
              <w:jc w:val="both"/>
            </w:pPr>
            <w:r>
              <w:t xml:space="preserve">от 30.05.2016 </w:t>
            </w:r>
            <w:hyperlink r:id="rId879" w:history="1">
              <w:r>
                <w:rPr>
                  <w:color w:val="0000FF"/>
                </w:rPr>
                <w:t>N 485</w:t>
              </w:r>
            </w:hyperlink>
            <w:r>
              <w:t>)</w:t>
            </w:r>
          </w:p>
        </w:tc>
      </w:tr>
    </w:tbl>
    <w:p w:rsidR="00E871CB" w:rsidRDefault="00E871CB">
      <w:pPr>
        <w:pStyle w:val="ConsPlusNormal"/>
        <w:jc w:val="center"/>
      </w:pPr>
    </w:p>
    <w:p w:rsidR="00E871CB" w:rsidRDefault="00E871CB">
      <w:pPr>
        <w:pStyle w:val="ConsPlusNormal"/>
        <w:jc w:val="center"/>
        <w:outlineLvl w:val="3"/>
      </w:pPr>
      <w:r>
        <w:t>22. Реконструкция автомобильной дороги А-229</w:t>
      </w:r>
    </w:p>
    <w:p w:rsidR="00E871CB" w:rsidRDefault="00E871CB">
      <w:pPr>
        <w:pStyle w:val="ConsPlusNormal"/>
        <w:jc w:val="center"/>
      </w:pPr>
      <w:r>
        <w:t>Калининград - Черняховск - Нестеров до границы с Литовской</w:t>
      </w:r>
    </w:p>
    <w:p w:rsidR="00E871CB" w:rsidRDefault="00E871CB">
      <w:pPr>
        <w:pStyle w:val="ConsPlusNormal"/>
        <w:jc w:val="center"/>
      </w:pPr>
      <w:r>
        <w:t>Республикой (на Вильнюс, Минск, магистраль "Беларусь")</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13"/>
        <w:gridCol w:w="314"/>
        <w:gridCol w:w="7493"/>
      </w:tblGrid>
      <w:tr w:rsidR="00E871CB">
        <w:tc>
          <w:tcPr>
            <w:tcW w:w="3413" w:type="dxa"/>
            <w:tcBorders>
              <w:top w:val="nil"/>
              <w:left w:val="nil"/>
              <w:bottom w:val="nil"/>
              <w:right w:val="nil"/>
            </w:tcBorders>
          </w:tcPr>
          <w:p w:rsidR="00E871CB" w:rsidRDefault="00E871CB">
            <w:pPr>
              <w:pStyle w:val="ConsPlusNormal"/>
            </w:pPr>
            <w:r>
              <w:t>Описание</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 xml:space="preserve">строительство и реконструкция участков автомобильной дороги, которую предусмотрено осуществлять по этапам, включая инженерные изыскания, разработку проектной документации и проведение ее государственной </w:t>
            </w:r>
            <w:r>
              <w:lastRenderedPageBreak/>
              <w:t>экспертизы</w:t>
            </w:r>
          </w:p>
        </w:tc>
      </w:tr>
      <w:tr w:rsidR="00E871CB">
        <w:tc>
          <w:tcPr>
            <w:tcW w:w="3413" w:type="dxa"/>
            <w:tcBorders>
              <w:top w:val="nil"/>
              <w:left w:val="nil"/>
              <w:bottom w:val="nil"/>
              <w:right w:val="nil"/>
            </w:tcBorders>
          </w:tcPr>
          <w:p w:rsidR="00E871CB" w:rsidRDefault="00E871CB">
            <w:pPr>
              <w:pStyle w:val="ConsPlusNormal"/>
            </w:pPr>
            <w:r>
              <w:lastRenderedPageBreak/>
              <w:t>Цели и основная задача</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цели - ускорение роста экономики страны, развитие опорной сети дорог Российской Федерации, улучшение качества жизни населения, снижение транспортных издержек и увеличение мобильности населения;</w:t>
            </w:r>
          </w:p>
          <w:p w:rsidR="00E871CB" w:rsidRDefault="00E871CB">
            <w:pPr>
              <w:pStyle w:val="ConsPlusNormal"/>
            </w:pPr>
            <w:r>
              <w:t>задача - устранение инфраструктурных ограничений грузо- и пассажиропотоков</w:t>
            </w:r>
          </w:p>
        </w:tc>
      </w:tr>
      <w:tr w:rsidR="00E871CB">
        <w:tc>
          <w:tcPr>
            <w:tcW w:w="3413"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реализация проекта будет способствовать развитию системы международных транспортных коридоров на территории Российской Федерации, интеграции в европейскую сеть международных автомагистралей, повышению безопасности движения и сокращению времени пребывания в пути грузов и пассажиров</w:t>
            </w:r>
          </w:p>
        </w:tc>
      </w:tr>
      <w:tr w:rsidR="00E871CB">
        <w:tc>
          <w:tcPr>
            <w:tcW w:w="3413" w:type="dxa"/>
            <w:tcBorders>
              <w:top w:val="nil"/>
              <w:left w:val="nil"/>
              <w:bottom w:val="nil"/>
              <w:right w:val="nil"/>
            </w:tcBorders>
          </w:tcPr>
          <w:p w:rsidR="00E871CB" w:rsidRDefault="00E871CB">
            <w:pPr>
              <w:pStyle w:val="ConsPlusNormal"/>
            </w:pPr>
            <w:r>
              <w:t>Этапы и сроки реализации проекта</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проектирование - 2012 - 2020 годы;</w:t>
            </w:r>
          </w:p>
          <w:p w:rsidR="00E871CB" w:rsidRDefault="00E871CB">
            <w:pPr>
              <w:pStyle w:val="ConsPlusNormal"/>
            </w:pPr>
            <w:r>
              <w:t>реконструкция - 2012 - 2020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880" w:history="1">
              <w:r>
                <w:rPr>
                  <w:color w:val="0000FF"/>
                </w:rPr>
                <w:t>Постановления</w:t>
              </w:r>
            </w:hyperlink>
            <w:r>
              <w:t xml:space="preserve"> Правительства РФ от 05.05.2013 N 401)</w:t>
            </w:r>
          </w:p>
        </w:tc>
      </w:tr>
      <w:tr w:rsidR="00E871CB">
        <w:tc>
          <w:tcPr>
            <w:tcW w:w="3413" w:type="dxa"/>
            <w:tcBorders>
              <w:top w:val="nil"/>
              <w:left w:val="nil"/>
              <w:bottom w:val="nil"/>
              <w:right w:val="nil"/>
            </w:tcBorders>
          </w:tcPr>
          <w:p w:rsidR="00E871CB" w:rsidRDefault="00E871CB">
            <w:pPr>
              <w:pStyle w:val="ConsPlusNormal"/>
            </w:pPr>
            <w:r>
              <w:t>Объем и источник финансирования</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общий объем финансирования за счет средств федерального бюджета - 13486,7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881" w:history="1">
              <w:r>
                <w:rPr>
                  <w:color w:val="0000FF"/>
                </w:rPr>
                <w:t>N 401</w:t>
              </w:r>
            </w:hyperlink>
            <w:r>
              <w:t xml:space="preserve">, от 15.05.2014 </w:t>
            </w:r>
            <w:hyperlink r:id="rId882" w:history="1">
              <w:r>
                <w:rPr>
                  <w:color w:val="0000FF"/>
                </w:rPr>
                <w:t>N 445</w:t>
              </w:r>
            </w:hyperlink>
            <w:r>
              <w:t>,</w:t>
            </w:r>
          </w:p>
          <w:p w:rsidR="00E871CB" w:rsidRDefault="00E871CB">
            <w:pPr>
              <w:pStyle w:val="ConsPlusNormal"/>
              <w:jc w:val="both"/>
            </w:pPr>
            <w:r>
              <w:t xml:space="preserve">от 30.05.2016 </w:t>
            </w:r>
            <w:hyperlink r:id="rId883" w:history="1">
              <w:r>
                <w:rPr>
                  <w:color w:val="0000FF"/>
                </w:rPr>
                <w:t>N 485</w:t>
              </w:r>
            </w:hyperlink>
            <w:r>
              <w:t>)</w:t>
            </w:r>
          </w:p>
        </w:tc>
      </w:tr>
    </w:tbl>
    <w:p w:rsidR="00E871CB" w:rsidRDefault="00E871CB">
      <w:pPr>
        <w:pStyle w:val="ConsPlusNormal"/>
        <w:jc w:val="center"/>
      </w:pPr>
    </w:p>
    <w:p w:rsidR="00E871CB" w:rsidRDefault="00E871CB">
      <w:pPr>
        <w:pStyle w:val="ConsPlusNormal"/>
        <w:jc w:val="center"/>
        <w:outlineLvl w:val="3"/>
      </w:pPr>
      <w:r>
        <w:t>23. Реконструкция участков автомобильной дороги 1Р 242</w:t>
      </w:r>
    </w:p>
    <w:p w:rsidR="00E871CB" w:rsidRDefault="00E871CB">
      <w:pPr>
        <w:pStyle w:val="ConsPlusNormal"/>
        <w:jc w:val="center"/>
      </w:pPr>
      <w:r>
        <w:t>Пермь - Екатеринбург</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13"/>
        <w:gridCol w:w="314"/>
        <w:gridCol w:w="7493"/>
      </w:tblGrid>
      <w:tr w:rsidR="00E871CB">
        <w:tc>
          <w:tcPr>
            <w:tcW w:w="3413" w:type="dxa"/>
            <w:tcBorders>
              <w:top w:val="nil"/>
              <w:left w:val="nil"/>
              <w:bottom w:val="nil"/>
              <w:right w:val="nil"/>
            </w:tcBorders>
          </w:tcPr>
          <w:p w:rsidR="00E871CB" w:rsidRDefault="00E871CB">
            <w:pPr>
              <w:pStyle w:val="ConsPlusNormal"/>
            </w:pPr>
            <w:r>
              <w:t>Описание</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реконструкция участков автомобильной дороги 1Р 242 Пермь - Екатеринбург, которую предусмотрено осуществлять по этапам, включая инженерные изыскания, разработку проектной документации и проведение ее государственной экспертизы</w:t>
            </w:r>
          </w:p>
        </w:tc>
      </w:tr>
      <w:tr w:rsidR="00E871CB">
        <w:tc>
          <w:tcPr>
            <w:tcW w:w="3413" w:type="dxa"/>
            <w:tcBorders>
              <w:top w:val="nil"/>
              <w:left w:val="nil"/>
              <w:bottom w:val="nil"/>
              <w:right w:val="nil"/>
            </w:tcBorders>
          </w:tcPr>
          <w:p w:rsidR="00E871CB" w:rsidRDefault="00E871CB">
            <w:pPr>
              <w:pStyle w:val="ConsPlusNormal"/>
            </w:pPr>
            <w:r>
              <w:t>Цели и основная задача</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 xml:space="preserve">цели - ускорение роста экономики страны, развитие опорной сети дорог </w:t>
            </w:r>
            <w:r>
              <w:lastRenderedPageBreak/>
              <w:t>Российской Федерации, улучшение качества жизни населения, снижение транспортных издержек и увеличение мобильности населения;</w:t>
            </w:r>
          </w:p>
          <w:p w:rsidR="00E871CB" w:rsidRDefault="00E871CB">
            <w:pPr>
              <w:pStyle w:val="ConsPlusNormal"/>
            </w:pPr>
            <w:r>
              <w:t>задача - устранение инфраструктурных ограничений грузо- и пассажиропотоков</w:t>
            </w:r>
          </w:p>
        </w:tc>
      </w:tr>
      <w:tr w:rsidR="00E871CB">
        <w:tc>
          <w:tcPr>
            <w:tcW w:w="3413" w:type="dxa"/>
            <w:tcBorders>
              <w:top w:val="nil"/>
              <w:left w:val="nil"/>
              <w:bottom w:val="nil"/>
              <w:right w:val="nil"/>
            </w:tcBorders>
          </w:tcPr>
          <w:p w:rsidR="00E871CB" w:rsidRDefault="00E871CB">
            <w:pPr>
              <w:pStyle w:val="ConsPlusNormal"/>
            </w:pPr>
            <w:r>
              <w:lastRenderedPageBreak/>
              <w:t>Основные ожидаемые результаты реализации</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прирост протяженности автомобильной дороги, на которой будут устранены ограничения пропускной способности</w:t>
            </w:r>
          </w:p>
        </w:tc>
      </w:tr>
      <w:tr w:rsidR="00E871CB">
        <w:tc>
          <w:tcPr>
            <w:tcW w:w="3413" w:type="dxa"/>
            <w:tcBorders>
              <w:top w:val="nil"/>
              <w:left w:val="nil"/>
              <w:bottom w:val="nil"/>
              <w:right w:val="nil"/>
            </w:tcBorders>
          </w:tcPr>
          <w:p w:rsidR="00E871CB" w:rsidRDefault="00E871CB">
            <w:pPr>
              <w:pStyle w:val="ConsPlusNormal"/>
            </w:pPr>
            <w:r>
              <w:t>Этапы и сроки реализации проекта</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проектирование - 2010 - 2020 годы;</w:t>
            </w:r>
          </w:p>
          <w:p w:rsidR="00E871CB" w:rsidRDefault="00E871CB">
            <w:pPr>
              <w:pStyle w:val="ConsPlusNormal"/>
            </w:pPr>
            <w:r>
              <w:t>реконструкция - 2011 - 2020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884" w:history="1">
              <w:r>
                <w:rPr>
                  <w:color w:val="0000FF"/>
                </w:rPr>
                <w:t>Постановления</w:t>
              </w:r>
            </w:hyperlink>
            <w:r>
              <w:t xml:space="preserve"> Правительства РФ от 05.05.2013 N 401)</w:t>
            </w:r>
          </w:p>
        </w:tc>
      </w:tr>
      <w:tr w:rsidR="00E871CB">
        <w:tc>
          <w:tcPr>
            <w:tcW w:w="3413" w:type="dxa"/>
            <w:tcBorders>
              <w:top w:val="nil"/>
              <w:left w:val="nil"/>
              <w:bottom w:val="nil"/>
              <w:right w:val="nil"/>
            </w:tcBorders>
          </w:tcPr>
          <w:p w:rsidR="00E871CB" w:rsidRDefault="00E871CB">
            <w:pPr>
              <w:pStyle w:val="ConsPlusNormal"/>
            </w:pPr>
            <w:r>
              <w:t>Объем и источник финансирования</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общий объем финансирования за счет средств федерального бюджета - 17968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885" w:history="1">
              <w:r>
                <w:rPr>
                  <w:color w:val="0000FF"/>
                </w:rPr>
                <w:t>N 401</w:t>
              </w:r>
            </w:hyperlink>
            <w:r>
              <w:t xml:space="preserve">, от 15.05.2014 </w:t>
            </w:r>
            <w:hyperlink r:id="rId886" w:history="1">
              <w:r>
                <w:rPr>
                  <w:color w:val="0000FF"/>
                </w:rPr>
                <w:t>N 445</w:t>
              </w:r>
            </w:hyperlink>
            <w:r>
              <w:t>,</w:t>
            </w:r>
          </w:p>
          <w:p w:rsidR="00E871CB" w:rsidRDefault="00E871CB">
            <w:pPr>
              <w:pStyle w:val="ConsPlusNormal"/>
              <w:jc w:val="both"/>
            </w:pPr>
            <w:r>
              <w:t xml:space="preserve">от 30.05.2016 </w:t>
            </w:r>
            <w:hyperlink r:id="rId887" w:history="1">
              <w:r>
                <w:rPr>
                  <w:color w:val="0000FF"/>
                </w:rPr>
                <w:t>N 485</w:t>
              </w:r>
            </w:hyperlink>
            <w:r>
              <w:t>)</w:t>
            </w:r>
          </w:p>
        </w:tc>
      </w:tr>
    </w:tbl>
    <w:p w:rsidR="00E871CB" w:rsidRDefault="00E871CB">
      <w:pPr>
        <w:pStyle w:val="ConsPlusNormal"/>
        <w:jc w:val="center"/>
      </w:pPr>
    </w:p>
    <w:p w:rsidR="00E871CB" w:rsidRDefault="00E871CB">
      <w:pPr>
        <w:pStyle w:val="ConsPlusNormal"/>
        <w:jc w:val="center"/>
        <w:outlineLvl w:val="3"/>
      </w:pPr>
      <w:r>
        <w:t>24. Реконструкция участков автомобильной дороги 1Р 351</w:t>
      </w:r>
    </w:p>
    <w:p w:rsidR="00E871CB" w:rsidRDefault="00E871CB">
      <w:pPr>
        <w:pStyle w:val="ConsPlusNormal"/>
        <w:jc w:val="center"/>
      </w:pPr>
      <w:r>
        <w:t>Екатеринбург - Тюмень</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13"/>
        <w:gridCol w:w="314"/>
        <w:gridCol w:w="7493"/>
      </w:tblGrid>
      <w:tr w:rsidR="00E871CB">
        <w:tc>
          <w:tcPr>
            <w:tcW w:w="3413" w:type="dxa"/>
            <w:tcBorders>
              <w:top w:val="nil"/>
              <w:left w:val="nil"/>
              <w:bottom w:val="nil"/>
              <w:right w:val="nil"/>
            </w:tcBorders>
          </w:tcPr>
          <w:p w:rsidR="00E871CB" w:rsidRDefault="00E871CB">
            <w:pPr>
              <w:pStyle w:val="ConsPlusNormal"/>
            </w:pPr>
            <w:r>
              <w:t>Описание</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реконструкция участков автомобильной дороги, которую предусмотрено осуществлять по этапам, включая инженерные изыскания, разработку проектной документации и проведение ее государственной экспертизы</w:t>
            </w:r>
          </w:p>
        </w:tc>
      </w:tr>
      <w:tr w:rsidR="00E871CB">
        <w:tc>
          <w:tcPr>
            <w:tcW w:w="3413" w:type="dxa"/>
            <w:tcBorders>
              <w:top w:val="nil"/>
              <w:left w:val="nil"/>
              <w:bottom w:val="nil"/>
              <w:right w:val="nil"/>
            </w:tcBorders>
          </w:tcPr>
          <w:p w:rsidR="00E871CB" w:rsidRDefault="00E871CB">
            <w:pPr>
              <w:pStyle w:val="ConsPlusNormal"/>
            </w:pPr>
            <w:r>
              <w:t>Цели и основная задача</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цели - ускорение роста экономики страны, развитие опорной сети дорог Российской Федерации, улучшение качества жизни населения, снижение транспортных издержек и увеличение мобильности населения;</w:t>
            </w:r>
          </w:p>
          <w:p w:rsidR="00E871CB" w:rsidRDefault="00E871CB">
            <w:pPr>
              <w:pStyle w:val="ConsPlusNormal"/>
            </w:pPr>
            <w:r>
              <w:t>задача - устранение инфраструктурных ограничений грузо- и пассажиропотоков</w:t>
            </w:r>
          </w:p>
        </w:tc>
      </w:tr>
      <w:tr w:rsidR="00E871CB">
        <w:tc>
          <w:tcPr>
            <w:tcW w:w="3413"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прирост протяженности автомобильной дороги, на которой будут устранены ограничения пропускной способности</w:t>
            </w:r>
          </w:p>
        </w:tc>
      </w:tr>
      <w:tr w:rsidR="00E871CB">
        <w:tc>
          <w:tcPr>
            <w:tcW w:w="3413" w:type="dxa"/>
            <w:tcBorders>
              <w:top w:val="nil"/>
              <w:left w:val="nil"/>
              <w:bottom w:val="nil"/>
              <w:right w:val="nil"/>
            </w:tcBorders>
          </w:tcPr>
          <w:p w:rsidR="00E871CB" w:rsidRDefault="00E871CB">
            <w:pPr>
              <w:pStyle w:val="ConsPlusNormal"/>
            </w:pPr>
            <w:r>
              <w:lastRenderedPageBreak/>
              <w:t>Этапы и сроки реализации проекта</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проектирование - 2010 - 2020 годы;</w:t>
            </w:r>
          </w:p>
          <w:p w:rsidR="00E871CB" w:rsidRDefault="00E871CB">
            <w:pPr>
              <w:pStyle w:val="ConsPlusNormal"/>
            </w:pPr>
            <w:r>
              <w:t>реконструкция - 2011 - 2020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888" w:history="1">
              <w:r>
                <w:rPr>
                  <w:color w:val="0000FF"/>
                </w:rPr>
                <w:t>Постановления</w:t>
              </w:r>
            </w:hyperlink>
            <w:r>
              <w:t xml:space="preserve"> Правительства РФ от 05.05.2013 N 401)</w:t>
            </w:r>
          </w:p>
        </w:tc>
      </w:tr>
      <w:tr w:rsidR="00E871CB">
        <w:tc>
          <w:tcPr>
            <w:tcW w:w="3413" w:type="dxa"/>
            <w:tcBorders>
              <w:top w:val="nil"/>
              <w:left w:val="nil"/>
              <w:bottom w:val="nil"/>
              <w:right w:val="nil"/>
            </w:tcBorders>
          </w:tcPr>
          <w:p w:rsidR="00E871CB" w:rsidRDefault="00E871CB">
            <w:pPr>
              <w:pStyle w:val="ConsPlusNormal"/>
            </w:pPr>
            <w:r>
              <w:t>Объем и источник финансирования</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общий объем финансирования за счет средств федерального бюджета - 23349,8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889" w:history="1">
              <w:r>
                <w:rPr>
                  <w:color w:val="0000FF"/>
                </w:rPr>
                <w:t>N 401</w:t>
              </w:r>
            </w:hyperlink>
            <w:r>
              <w:t xml:space="preserve">, от 15.05.2014 </w:t>
            </w:r>
            <w:hyperlink r:id="rId890" w:history="1">
              <w:r>
                <w:rPr>
                  <w:color w:val="0000FF"/>
                </w:rPr>
                <w:t>N 445</w:t>
              </w:r>
            </w:hyperlink>
            <w:r>
              <w:t>,</w:t>
            </w:r>
          </w:p>
          <w:p w:rsidR="00E871CB" w:rsidRDefault="00E871CB">
            <w:pPr>
              <w:pStyle w:val="ConsPlusNormal"/>
              <w:jc w:val="both"/>
            </w:pPr>
            <w:r>
              <w:t xml:space="preserve">от 30.05.2016 </w:t>
            </w:r>
            <w:hyperlink r:id="rId891" w:history="1">
              <w:r>
                <w:rPr>
                  <w:color w:val="0000FF"/>
                </w:rPr>
                <w:t>N 485</w:t>
              </w:r>
            </w:hyperlink>
            <w:r>
              <w:t>)</w:t>
            </w:r>
          </w:p>
        </w:tc>
      </w:tr>
    </w:tbl>
    <w:p w:rsidR="00E871CB" w:rsidRDefault="00E871CB">
      <w:pPr>
        <w:pStyle w:val="ConsPlusNormal"/>
        <w:jc w:val="center"/>
      </w:pPr>
    </w:p>
    <w:p w:rsidR="00E871CB" w:rsidRDefault="00E871CB">
      <w:pPr>
        <w:pStyle w:val="ConsPlusNormal"/>
        <w:jc w:val="center"/>
        <w:outlineLvl w:val="3"/>
      </w:pPr>
      <w:r>
        <w:t>25. Реконструкция участков автомобильной дороги А-155</w:t>
      </w:r>
    </w:p>
    <w:p w:rsidR="00E871CB" w:rsidRDefault="00E871CB">
      <w:pPr>
        <w:pStyle w:val="ConsPlusNormal"/>
        <w:jc w:val="center"/>
      </w:pPr>
      <w:r>
        <w:t>Черкесск - Домбай до границы с Грузией</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13"/>
        <w:gridCol w:w="314"/>
        <w:gridCol w:w="7493"/>
      </w:tblGrid>
      <w:tr w:rsidR="00E871CB">
        <w:tc>
          <w:tcPr>
            <w:tcW w:w="3413" w:type="dxa"/>
            <w:tcBorders>
              <w:top w:val="nil"/>
              <w:left w:val="nil"/>
              <w:bottom w:val="nil"/>
              <w:right w:val="nil"/>
            </w:tcBorders>
          </w:tcPr>
          <w:p w:rsidR="00E871CB" w:rsidRDefault="00E871CB">
            <w:pPr>
              <w:pStyle w:val="ConsPlusNormal"/>
            </w:pPr>
            <w:r>
              <w:t>Описание</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реконструкция участков автомобильной дороги А-155 Черкесск - Домбай, которые предусмотрено осуществлять по этапам, включая инженерные изыскания, разработку проектной документации и проведение ее государственной экспертизы</w:t>
            </w:r>
          </w:p>
        </w:tc>
      </w:tr>
      <w:tr w:rsidR="00E871CB">
        <w:tc>
          <w:tcPr>
            <w:tcW w:w="3413" w:type="dxa"/>
            <w:tcBorders>
              <w:top w:val="nil"/>
              <w:left w:val="nil"/>
              <w:bottom w:val="nil"/>
              <w:right w:val="nil"/>
            </w:tcBorders>
          </w:tcPr>
          <w:p w:rsidR="00E871CB" w:rsidRDefault="00E871CB">
            <w:pPr>
              <w:pStyle w:val="ConsPlusNormal"/>
            </w:pPr>
            <w:r>
              <w:t>Цели и основная задача</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цели - ускорение роста экономики страны, развитие опорной сети дорог Российской Федерации, улучшение качества жизни населения, снижение транспортных издержек и увеличение мобильности населения;</w:t>
            </w:r>
          </w:p>
          <w:p w:rsidR="00E871CB" w:rsidRDefault="00E871CB">
            <w:pPr>
              <w:pStyle w:val="ConsPlusNormal"/>
            </w:pPr>
            <w:r>
              <w:t>задача - устранение инфраструктурных ограничений грузо- и пассажиропотоков</w:t>
            </w:r>
          </w:p>
        </w:tc>
      </w:tr>
      <w:tr w:rsidR="00E871CB">
        <w:tc>
          <w:tcPr>
            <w:tcW w:w="3413"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реализация проекта будет способствовать реализации рекреационного потенциала регионов Северного Кавказа, повышению безопасности движения и сокращению времени пребывания в пути грузов</w:t>
            </w:r>
          </w:p>
        </w:tc>
      </w:tr>
      <w:tr w:rsidR="00E871CB">
        <w:tc>
          <w:tcPr>
            <w:tcW w:w="3413" w:type="dxa"/>
            <w:tcBorders>
              <w:top w:val="nil"/>
              <w:left w:val="nil"/>
              <w:bottom w:val="nil"/>
              <w:right w:val="nil"/>
            </w:tcBorders>
          </w:tcPr>
          <w:p w:rsidR="00E871CB" w:rsidRDefault="00E871CB">
            <w:pPr>
              <w:pStyle w:val="ConsPlusNormal"/>
            </w:pPr>
            <w:r>
              <w:t>Этапы и сроки реализации проекта</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продолжение проектирования - 2009 - 2019 годы;</w:t>
            </w:r>
          </w:p>
          <w:p w:rsidR="00E871CB" w:rsidRDefault="00E871CB">
            <w:pPr>
              <w:pStyle w:val="ConsPlusNormal"/>
            </w:pPr>
            <w:r>
              <w:t>строительство и реконструкция - 2010 - 2019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892" w:history="1">
              <w:r>
                <w:rPr>
                  <w:color w:val="0000FF"/>
                </w:rPr>
                <w:t>N 401</w:t>
              </w:r>
            </w:hyperlink>
            <w:r>
              <w:t xml:space="preserve">, от 30.05.2016 </w:t>
            </w:r>
            <w:hyperlink r:id="rId893" w:history="1">
              <w:r>
                <w:rPr>
                  <w:color w:val="0000FF"/>
                </w:rPr>
                <w:t>N 485</w:t>
              </w:r>
            </w:hyperlink>
            <w:r>
              <w:t>)</w:t>
            </w:r>
          </w:p>
        </w:tc>
      </w:tr>
      <w:tr w:rsidR="00E871CB">
        <w:tc>
          <w:tcPr>
            <w:tcW w:w="3413" w:type="dxa"/>
            <w:tcBorders>
              <w:top w:val="nil"/>
              <w:left w:val="nil"/>
              <w:bottom w:val="nil"/>
              <w:right w:val="nil"/>
            </w:tcBorders>
          </w:tcPr>
          <w:p w:rsidR="00E871CB" w:rsidRDefault="00E871CB">
            <w:pPr>
              <w:pStyle w:val="ConsPlusNormal"/>
            </w:pPr>
            <w:r>
              <w:t xml:space="preserve">Объем и источник </w:t>
            </w:r>
            <w:r>
              <w:lastRenderedPageBreak/>
              <w:t>финансирования</w:t>
            </w:r>
          </w:p>
        </w:tc>
        <w:tc>
          <w:tcPr>
            <w:tcW w:w="314" w:type="dxa"/>
            <w:tcBorders>
              <w:top w:val="nil"/>
              <w:left w:val="nil"/>
              <w:bottom w:val="nil"/>
              <w:right w:val="nil"/>
            </w:tcBorders>
          </w:tcPr>
          <w:p w:rsidR="00E871CB" w:rsidRDefault="00E871CB">
            <w:pPr>
              <w:pStyle w:val="ConsPlusNormal"/>
              <w:jc w:val="both"/>
            </w:pPr>
            <w:r>
              <w:lastRenderedPageBreak/>
              <w:t>-</w:t>
            </w:r>
          </w:p>
        </w:tc>
        <w:tc>
          <w:tcPr>
            <w:tcW w:w="7493" w:type="dxa"/>
            <w:tcBorders>
              <w:top w:val="nil"/>
              <w:left w:val="nil"/>
              <w:bottom w:val="nil"/>
              <w:right w:val="nil"/>
            </w:tcBorders>
          </w:tcPr>
          <w:p w:rsidR="00E871CB" w:rsidRDefault="00E871CB">
            <w:pPr>
              <w:pStyle w:val="ConsPlusNormal"/>
            </w:pPr>
            <w:r>
              <w:t xml:space="preserve">общий объем финансирования за счет средств федерального бюджета - </w:t>
            </w:r>
            <w:r>
              <w:lastRenderedPageBreak/>
              <w:t>12446,1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lastRenderedPageBreak/>
              <w:t xml:space="preserve">(в ред. Постановлений Правительства РФ от 05.05.2013 </w:t>
            </w:r>
            <w:hyperlink r:id="rId894" w:history="1">
              <w:r>
                <w:rPr>
                  <w:color w:val="0000FF"/>
                </w:rPr>
                <w:t>N 401</w:t>
              </w:r>
            </w:hyperlink>
            <w:r>
              <w:t xml:space="preserve">, от 15.05.2014 </w:t>
            </w:r>
            <w:hyperlink r:id="rId895" w:history="1">
              <w:r>
                <w:rPr>
                  <w:color w:val="0000FF"/>
                </w:rPr>
                <w:t>N 445</w:t>
              </w:r>
            </w:hyperlink>
            <w:r>
              <w:t>,</w:t>
            </w:r>
          </w:p>
          <w:p w:rsidR="00E871CB" w:rsidRDefault="00E871CB">
            <w:pPr>
              <w:pStyle w:val="ConsPlusNormal"/>
              <w:jc w:val="both"/>
            </w:pPr>
            <w:r>
              <w:t xml:space="preserve">от 30.05.2016 </w:t>
            </w:r>
            <w:hyperlink r:id="rId896" w:history="1">
              <w:r>
                <w:rPr>
                  <w:color w:val="0000FF"/>
                </w:rPr>
                <w:t>N 485</w:t>
              </w:r>
            </w:hyperlink>
            <w:r>
              <w:t>)</w:t>
            </w:r>
          </w:p>
        </w:tc>
      </w:tr>
    </w:tbl>
    <w:p w:rsidR="00E871CB" w:rsidRDefault="00E871CB">
      <w:pPr>
        <w:pStyle w:val="ConsPlusNormal"/>
        <w:jc w:val="center"/>
      </w:pPr>
    </w:p>
    <w:p w:rsidR="00E871CB" w:rsidRDefault="00E871CB">
      <w:pPr>
        <w:pStyle w:val="ConsPlusNormal"/>
        <w:jc w:val="center"/>
        <w:outlineLvl w:val="3"/>
      </w:pPr>
      <w:r>
        <w:t>26. Реконструкция автомобильной дороги 1Р 158 Нижний</w:t>
      </w:r>
    </w:p>
    <w:p w:rsidR="00E871CB" w:rsidRDefault="00E871CB">
      <w:pPr>
        <w:pStyle w:val="ConsPlusNormal"/>
        <w:jc w:val="center"/>
      </w:pPr>
      <w:r>
        <w:t>Новгород - Саратов (через Арзамас, Саранск, Иссу, Пензу)</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397"/>
        <w:gridCol w:w="313"/>
        <w:gridCol w:w="7510"/>
      </w:tblGrid>
      <w:tr w:rsidR="00E871CB">
        <w:tc>
          <w:tcPr>
            <w:tcW w:w="3397" w:type="dxa"/>
            <w:tcBorders>
              <w:top w:val="nil"/>
              <w:left w:val="nil"/>
              <w:bottom w:val="nil"/>
              <w:right w:val="nil"/>
            </w:tcBorders>
          </w:tcPr>
          <w:p w:rsidR="00E871CB" w:rsidRDefault="00E871CB">
            <w:pPr>
              <w:pStyle w:val="ConsPlusNormal"/>
            </w:pPr>
            <w:r>
              <w:t>Описание</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реконструкция участков автомобильной дороги, которую предусмотрено осуществлять по этапам, включая инженерные изыскания, разработку проектной документации и проведение ее государственной экспертизы</w:t>
            </w:r>
          </w:p>
        </w:tc>
      </w:tr>
      <w:tr w:rsidR="00E871CB">
        <w:tc>
          <w:tcPr>
            <w:tcW w:w="3397" w:type="dxa"/>
            <w:tcBorders>
              <w:top w:val="nil"/>
              <w:left w:val="nil"/>
              <w:bottom w:val="nil"/>
              <w:right w:val="nil"/>
            </w:tcBorders>
          </w:tcPr>
          <w:p w:rsidR="00E871CB" w:rsidRDefault="00E871CB">
            <w:pPr>
              <w:pStyle w:val="ConsPlusNormal"/>
            </w:pPr>
            <w:r>
              <w:t>Цель и основная задача</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цель - повышение конкурентоспособности транспортной системы России и реализация транзитного потенциала страны;</w:t>
            </w:r>
          </w:p>
          <w:p w:rsidR="00E871CB" w:rsidRDefault="00E871CB">
            <w:pPr>
              <w:pStyle w:val="ConsPlusNormal"/>
            </w:pPr>
            <w:r>
              <w:t>задача - увеличение протяженности соответствующих нормативным требованиям автомобильных дорог федерального значения</w:t>
            </w:r>
          </w:p>
        </w:tc>
      </w:tr>
      <w:tr w:rsidR="00E871CB">
        <w:tc>
          <w:tcPr>
            <w:tcW w:w="3397"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реализация проекта позволит обеспечить повышение безопасности движения и сокращение времени пребывания в пути грузов и пассажиров</w:t>
            </w:r>
          </w:p>
        </w:tc>
      </w:tr>
      <w:tr w:rsidR="00E871CB">
        <w:tc>
          <w:tcPr>
            <w:tcW w:w="3397" w:type="dxa"/>
            <w:tcBorders>
              <w:top w:val="nil"/>
              <w:left w:val="nil"/>
              <w:bottom w:val="nil"/>
              <w:right w:val="nil"/>
            </w:tcBorders>
          </w:tcPr>
          <w:p w:rsidR="00E871CB" w:rsidRDefault="00E871CB">
            <w:pPr>
              <w:pStyle w:val="ConsPlusNormal"/>
            </w:pPr>
            <w:r>
              <w:t>Этапы и сроки реализации проекта</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продолжение проектирования - 2009 - 2013 годы;</w:t>
            </w:r>
          </w:p>
          <w:p w:rsidR="00E871CB" w:rsidRDefault="00E871CB">
            <w:pPr>
              <w:pStyle w:val="ConsPlusNormal"/>
            </w:pPr>
            <w:r>
              <w:t>реконструкция - 2010 - 2013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897" w:history="1">
              <w:r>
                <w:rPr>
                  <w:color w:val="0000FF"/>
                </w:rPr>
                <w:t>Постановления</w:t>
              </w:r>
            </w:hyperlink>
            <w:r>
              <w:t xml:space="preserve"> Правительства РФ от 05.05.2013 N 401)</w:t>
            </w:r>
          </w:p>
        </w:tc>
      </w:tr>
      <w:tr w:rsidR="00E871CB">
        <w:tc>
          <w:tcPr>
            <w:tcW w:w="3397" w:type="dxa"/>
            <w:tcBorders>
              <w:top w:val="nil"/>
              <w:left w:val="nil"/>
              <w:bottom w:val="nil"/>
              <w:right w:val="nil"/>
            </w:tcBorders>
          </w:tcPr>
          <w:p w:rsidR="00E871CB" w:rsidRDefault="00E871CB">
            <w:pPr>
              <w:pStyle w:val="ConsPlusNormal"/>
            </w:pPr>
            <w:r>
              <w:t>Объем и источник финансирования</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общий объем финансирования за счет средств федерального бюджета - 1698,2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898" w:history="1">
              <w:r>
                <w:rPr>
                  <w:color w:val="0000FF"/>
                </w:rPr>
                <w:t>N 401</w:t>
              </w:r>
            </w:hyperlink>
            <w:r>
              <w:t xml:space="preserve">, от 15.05.2014 </w:t>
            </w:r>
            <w:hyperlink r:id="rId899" w:history="1">
              <w:r>
                <w:rPr>
                  <w:color w:val="0000FF"/>
                </w:rPr>
                <w:t>N 445</w:t>
              </w:r>
            </w:hyperlink>
            <w:r>
              <w:t>,</w:t>
            </w:r>
          </w:p>
          <w:p w:rsidR="00E871CB" w:rsidRDefault="00E871CB">
            <w:pPr>
              <w:pStyle w:val="ConsPlusNormal"/>
              <w:jc w:val="both"/>
            </w:pPr>
            <w:r>
              <w:t xml:space="preserve">от 30.05.2016 </w:t>
            </w:r>
            <w:hyperlink r:id="rId900" w:history="1">
              <w:r>
                <w:rPr>
                  <w:color w:val="0000FF"/>
                </w:rPr>
                <w:t>N 485</w:t>
              </w:r>
            </w:hyperlink>
            <w:r>
              <w:t>)</w:t>
            </w:r>
          </w:p>
        </w:tc>
      </w:tr>
    </w:tbl>
    <w:p w:rsidR="00E871CB" w:rsidRDefault="00E871CB">
      <w:pPr>
        <w:pStyle w:val="ConsPlusNormal"/>
        <w:jc w:val="center"/>
      </w:pPr>
    </w:p>
    <w:p w:rsidR="00E871CB" w:rsidRDefault="00E871CB">
      <w:pPr>
        <w:pStyle w:val="ConsPlusNormal"/>
        <w:jc w:val="center"/>
        <w:outlineLvl w:val="3"/>
      </w:pPr>
      <w:r>
        <w:t>27. Строительство и реконструкция автомобильной дороги</w:t>
      </w:r>
    </w:p>
    <w:p w:rsidR="00E871CB" w:rsidRDefault="00E871CB">
      <w:pPr>
        <w:pStyle w:val="ConsPlusNormal"/>
        <w:jc w:val="center"/>
      </w:pPr>
      <w:r>
        <w:t>Алагир (автомобильная дорога "Кавказ") - Нижний Зарамаг</w:t>
      </w:r>
    </w:p>
    <w:p w:rsidR="00E871CB" w:rsidRDefault="00E871CB">
      <w:pPr>
        <w:pStyle w:val="ConsPlusNormal"/>
        <w:jc w:val="center"/>
      </w:pPr>
      <w:r>
        <w:t>до границы с Грузией</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13"/>
        <w:gridCol w:w="314"/>
        <w:gridCol w:w="7493"/>
      </w:tblGrid>
      <w:tr w:rsidR="00E871CB">
        <w:tc>
          <w:tcPr>
            <w:tcW w:w="3413" w:type="dxa"/>
            <w:tcBorders>
              <w:top w:val="nil"/>
              <w:left w:val="nil"/>
              <w:bottom w:val="nil"/>
              <w:right w:val="nil"/>
            </w:tcBorders>
          </w:tcPr>
          <w:p w:rsidR="00E871CB" w:rsidRDefault="00E871CB">
            <w:pPr>
              <w:pStyle w:val="ConsPlusNormal"/>
            </w:pPr>
            <w:r>
              <w:t>Описание</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строительство и реконструкция участков автомобильной дороги, в том числе противолавинных галерей и тоннелей, которые предусмотрено осуществлять по этапам, включая инженерные изыскания, разработку проектной документации и проведение ее государственной экспертизы</w:t>
            </w:r>
          </w:p>
        </w:tc>
      </w:tr>
      <w:tr w:rsidR="00E871CB">
        <w:tc>
          <w:tcPr>
            <w:tcW w:w="3413" w:type="dxa"/>
            <w:tcBorders>
              <w:top w:val="nil"/>
              <w:left w:val="nil"/>
              <w:bottom w:val="nil"/>
              <w:right w:val="nil"/>
            </w:tcBorders>
          </w:tcPr>
          <w:p w:rsidR="00E871CB" w:rsidRDefault="00E871CB">
            <w:pPr>
              <w:pStyle w:val="ConsPlusNormal"/>
            </w:pPr>
            <w:r>
              <w:t>Цели и основная задача</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цели - ускорение роста экономики страны, развитие опорной сети дорог Российской Федерации, улучшение качества жизни населения, снижение транспортных издержек и увеличение мобильности населения;</w:t>
            </w:r>
          </w:p>
          <w:p w:rsidR="00E871CB" w:rsidRDefault="00E871CB">
            <w:pPr>
              <w:pStyle w:val="ConsPlusNormal"/>
            </w:pPr>
            <w:r>
              <w:t>задача - устранение инфраструктурных ограничений грузо- и пассажиропотоков на направлении Алагир - Нижний Зарамаг</w:t>
            </w:r>
          </w:p>
        </w:tc>
      </w:tr>
      <w:tr w:rsidR="00E871CB">
        <w:tc>
          <w:tcPr>
            <w:tcW w:w="3413"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реализация проекта позволит обеспечить повышение безопасности движения по дороге в сложных условиях горной местности и сокращение времени пребывания в пути грузов и пассажиров</w:t>
            </w:r>
          </w:p>
        </w:tc>
      </w:tr>
      <w:tr w:rsidR="00E871CB">
        <w:tc>
          <w:tcPr>
            <w:tcW w:w="3413" w:type="dxa"/>
            <w:tcBorders>
              <w:top w:val="nil"/>
              <w:left w:val="nil"/>
              <w:bottom w:val="nil"/>
              <w:right w:val="nil"/>
            </w:tcBorders>
          </w:tcPr>
          <w:p w:rsidR="00E871CB" w:rsidRDefault="00E871CB">
            <w:pPr>
              <w:pStyle w:val="ConsPlusNormal"/>
            </w:pPr>
            <w:r>
              <w:t>Этапы и сроки реализации проекта</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проектирование - 2009 - 2016 годы;</w:t>
            </w:r>
          </w:p>
          <w:p w:rsidR="00E871CB" w:rsidRDefault="00E871CB">
            <w:pPr>
              <w:pStyle w:val="ConsPlusNormal"/>
            </w:pPr>
            <w:r>
              <w:t>строительство и реконструкция - 2010 - 2016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901" w:history="1">
              <w:r>
                <w:rPr>
                  <w:color w:val="0000FF"/>
                </w:rPr>
                <w:t>N 401</w:t>
              </w:r>
            </w:hyperlink>
            <w:r>
              <w:t xml:space="preserve">, от 30.05.2016 </w:t>
            </w:r>
            <w:hyperlink r:id="rId902" w:history="1">
              <w:r>
                <w:rPr>
                  <w:color w:val="0000FF"/>
                </w:rPr>
                <w:t>N 485</w:t>
              </w:r>
            </w:hyperlink>
            <w:r>
              <w:t>)</w:t>
            </w:r>
          </w:p>
        </w:tc>
      </w:tr>
      <w:tr w:rsidR="00E871CB">
        <w:tc>
          <w:tcPr>
            <w:tcW w:w="3413" w:type="dxa"/>
            <w:tcBorders>
              <w:top w:val="nil"/>
              <w:left w:val="nil"/>
              <w:bottom w:val="nil"/>
              <w:right w:val="nil"/>
            </w:tcBorders>
          </w:tcPr>
          <w:p w:rsidR="00E871CB" w:rsidRDefault="00E871CB">
            <w:pPr>
              <w:pStyle w:val="ConsPlusNormal"/>
            </w:pPr>
            <w:r>
              <w:t>Объем и источник финансирования</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общий объем финансирования за счет средств федерального бюджета - 27408,4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903" w:history="1">
              <w:r>
                <w:rPr>
                  <w:color w:val="0000FF"/>
                </w:rPr>
                <w:t>N 401</w:t>
              </w:r>
            </w:hyperlink>
            <w:r>
              <w:t xml:space="preserve">, от 15.05.2014 </w:t>
            </w:r>
            <w:hyperlink r:id="rId904" w:history="1">
              <w:r>
                <w:rPr>
                  <w:color w:val="0000FF"/>
                </w:rPr>
                <w:t>N 445</w:t>
              </w:r>
            </w:hyperlink>
            <w:r>
              <w:t>,</w:t>
            </w:r>
          </w:p>
          <w:p w:rsidR="00E871CB" w:rsidRDefault="00E871CB">
            <w:pPr>
              <w:pStyle w:val="ConsPlusNormal"/>
              <w:jc w:val="both"/>
            </w:pPr>
            <w:r>
              <w:t xml:space="preserve">от 30.05.2016 </w:t>
            </w:r>
            <w:hyperlink r:id="rId905" w:history="1">
              <w:r>
                <w:rPr>
                  <w:color w:val="0000FF"/>
                </w:rPr>
                <w:t>N 485</w:t>
              </w:r>
            </w:hyperlink>
            <w:r>
              <w:t>)</w:t>
            </w:r>
          </w:p>
        </w:tc>
      </w:tr>
    </w:tbl>
    <w:p w:rsidR="00E871CB" w:rsidRDefault="00E871CB">
      <w:pPr>
        <w:pStyle w:val="ConsPlusNormal"/>
        <w:jc w:val="center"/>
      </w:pPr>
    </w:p>
    <w:p w:rsidR="00E871CB" w:rsidRDefault="00E871CB">
      <w:pPr>
        <w:pStyle w:val="ConsPlusNormal"/>
        <w:jc w:val="center"/>
        <w:outlineLvl w:val="3"/>
      </w:pPr>
      <w:r>
        <w:t>28. Реконструкция участков автомобильной дороги 1Р 402</w:t>
      </w:r>
    </w:p>
    <w:p w:rsidR="00E871CB" w:rsidRDefault="00E871CB">
      <w:pPr>
        <w:pStyle w:val="ConsPlusNormal"/>
        <w:jc w:val="center"/>
      </w:pPr>
      <w:r>
        <w:t>Тюмень - Ялуторовск - Ишим - Омск</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13"/>
        <w:gridCol w:w="314"/>
        <w:gridCol w:w="7493"/>
      </w:tblGrid>
      <w:tr w:rsidR="00E871CB">
        <w:tc>
          <w:tcPr>
            <w:tcW w:w="3413" w:type="dxa"/>
            <w:tcBorders>
              <w:top w:val="nil"/>
              <w:left w:val="nil"/>
              <w:bottom w:val="nil"/>
              <w:right w:val="nil"/>
            </w:tcBorders>
          </w:tcPr>
          <w:p w:rsidR="00E871CB" w:rsidRDefault="00E871CB">
            <w:pPr>
              <w:pStyle w:val="ConsPlusNormal"/>
            </w:pPr>
            <w:r>
              <w:t>Описание</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реконструкция участков автомобильной дороги, которую предусмотрено осуществлять по этапам, включая инженерные изыскания, разработку проектной документации и проведение ее государственной экспертизы</w:t>
            </w:r>
          </w:p>
        </w:tc>
      </w:tr>
      <w:tr w:rsidR="00E871CB">
        <w:tc>
          <w:tcPr>
            <w:tcW w:w="3413" w:type="dxa"/>
            <w:tcBorders>
              <w:top w:val="nil"/>
              <w:left w:val="nil"/>
              <w:bottom w:val="nil"/>
              <w:right w:val="nil"/>
            </w:tcBorders>
          </w:tcPr>
          <w:p w:rsidR="00E871CB" w:rsidRDefault="00E871CB">
            <w:pPr>
              <w:pStyle w:val="ConsPlusNormal"/>
            </w:pPr>
            <w:r>
              <w:lastRenderedPageBreak/>
              <w:t>Цели и основная задача</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цели - ускорение роста экономики страны, развитие опорной сети дорог Российской Федерации, улучшение качества жизни населения, снижение транспортных издержек и увеличение мобильности населения;</w:t>
            </w:r>
          </w:p>
          <w:p w:rsidR="00E871CB" w:rsidRDefault="00E871CB">
            <w:pPr>
              <w:pStyle w:val="ConsPlusNormal"/>
            </w:pPr>
            <w:r>
              <w:t>задача - устранение инфраструктурных ограничений грузо- и пассажиропотоков</w:t>
            </w:r>
          </w:p>
        </w:tc>
      </w:tr>
      <w:tr w:rsidR="00E871CB">
        <w:tc>
          <w:tcPr>
            <w:tcW w:w="3413"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реализация проекта будет способствовать развитию международного транспортного коридора "Транссиб", обеспечению связей на направлении транспортного коридора "Центр - Урал" и далее в направлении регионов Сибирского и Дальневосточного федеральных округов. Прирост протяженности автомобильной дороги, на которой будут устранены ограничения пропускной способности</w:t>
            </w:r>
          </w:p>
        </w:tc>
      </w:tr>
      <w:tr w:rsidR="00E871CB">
        <w:tc>
          <w:tcPr>
            <w:tcW w:w="3413" w:type="dxa"/>
            <w:tcBorders>
              <w:top w:val="nil"/>
              <w:left w:val="nil"/>
              <w:bottom w:val="nil"/>
              <w:right w:val="nil"/>
            </w:tcBorders>
          </w:tcPr>
          <w:p w:rsidR="00E871CB" w:rsidRDefault="00E871CB">
            <w:pPr>
              <w:pStyle w:val="ConsPlusNormal"/>
            </w:pPr>
            <w:r>
              <w:t>Этапы и сроки реализации проекта</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проектирование - 2010 - 2020 годы;</w:t>
            </w:r>
          </w:p>
          <w:p w:rsidR="00E871CB" w:rsidRDefault="00E871CB">
            <w:pPr>
              <w:pStyle w:val="ConsPlusNormal"/>
            </w:pPr>
            <w:r>
              <w:t>реконструкция - 2012 - 2020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906" w:history="1">
              <w:r>
                <w:rPr>
                  <w:color w:val="0000FF"/>
                </w:rPr>
                <w:t>Постановления</w:t>
              </w:r>
            </w:hyperlink>
            <w:r>
              <w:t xml:space="preserve"> Правительства РФ от 05.05.2013 N 401)</w:t>
            </w:r>
          </w:p>
        </w:tc>
      </w:tr>
      <w:tr w:rsidR="00E871CB">
        <w:tc>
          <w:tcPr>
            <w:tcW w:w="3413" w:type="dxa"/>
            <w:tcBorders>
              <w:top w:val="nil"/>
              <w:left w:val="nil"/>
              <w:bottom w:val="nil"/>
              <w:right w:val="nil"/>
            </w:tcBorders>
          </w:tcPr>
          <w:p w:rsidR="00E871CB" w:rsidRDefault="00E871CB">
            <w:pPr>
              <w:pStyle w:val="ConsPlusNormal"/>
            </w:pPr>
            <w:r>
              <w:t>Объем и источник финансирования</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общий объем финансирования за счет средств федерального бюджета - 18235,2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907" w:history="1">
              <w:r>
                <w:rPr>
                  <w:color w:val="0000FF"/>
                </w:rPr>
                <w:t>N 401</w:t>
              </w:r>
            </w:hyperlink>
            <w:r>
              <w:t xml:space="preserve">, от 15.05.2014 </w:t>
            </w:r>
            <w:hyperlink r:id="rId908" w:history="1">
              <w:r>
                <w:rPr>
                  <w:color w:val="0000FF"/>
                </w:rPr>
                <w:t>N 445</w:t>
              </w:r>
            </w:hyperlink>
            <w:r>
              <w:t>,</w:t>
            </w:r>
          </w:p>
          <w:p w:rsidR="00E871CB" w:rsidRDefault="00E871CB">
            <w:pPr>
              <w:pStyle w:val="ConsPlusNormal"/>
              <w:jc w:val="both"/>
            </w:pPr>
            <w:r>
              <w:t xml:space="preserve">от 30.05.2016 </w:t>
            </w:r>
            <w:hyperlink r:id="rId909" w:history="1">
              <w:r>
                <w:rPr>
                  <w:color w:val="0000FF"/>
                </w:rPr>
                <w:t>N 485</w:t>
              </w:r>
            </w:hyperlink>
            <w:r>
              <w:t>)</w:t>
            </w:r>
          </w:p>
        </w:tc>
      </w:tr>
    </w:tbl>
    <w:p w:rsidR="00E871CB" w:rsidRDefault="00E871CB">
      <w:pPr>
        <w:pStyle w:val="ConsPlusNormal"/>
        <w:jc w:val="center"/>
      </w:pPr>
    </w:p>
    <w:p w:rsidR="00E871CB" w:rsidRDefault="00E871CB">
      <w:pPr>
        <w:pStyle w:val="ConsPlusNormal"/>
        <w:jc w:val="center"/>
        <w:outlineLvl w:val="3"/>
      </w:pPr>
      <w:r>
        <w:t>29. Строительство и реконструкция автомобильной</w:t>
      </w:r>
    </w:p>
    <w:p w:rsidR="00E871CB" w:rsidRDefault="00E871CB">
      <w:pPr>
        <w:pStyle w:val="ConsPlusNormal"/>
        <w:jc w:val="center"/>
      </w:pPr>
      <w:r>
        <w:t>дороги от Санкт-Петербурга через Приозерск, Сортавалу</w:t>
      </w:r>
    </w:p>
    <w:p w:rsidR="00E871CB" w:rsidRDefault="00E871CB">
      <w:pPr>
        <w:pStyle w:val="ConsPlusNormal"/>
        <w:jc w:val="center"/>
      </w:pPr>
      <w:r>
        <w:t>до Петрозаводска</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13"/>
        <w:gridCol w:w="314"/>
        <w:gridCol w:w="7493"/>
      </w:tblGrid>
      <w:tr w:rsidR="00E871CB">
        <w:tc>
          <w:tcPr>
            <w:tcW w:w="3413" w:type="dxa"/>
            <w:tcBorders>
              <w:top w:val="nil"/>
              <w:left w:val="nil"/>
              <w:bottom w:val="nil"/>
              <w:right w:val="nil"/>
            </w:tcBorders>
          </w:tcPr>
          <w:p w:rsidR="00E871CB" w:rsidRDefault="00E871CB">
            <w:pPr>
              <w:pStyle w:val="ConsPlusNormal"/>
            </w:pPr>
            <w:r>
              <w:t>Описание</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строительство и реконструкция участков автомобильной дороги, которые предусмотрено осуществлять по этапам (включая инженерные изыскания, разработку проектной документации и проведение ее государственной экспертизы).</w:t>
            </w:r>
          </w:p>
          <w:p w:rsidR="00E871CB" w:rsidRDefault="00E871CB">
            <w:pPr>
              <w:pStyle w:val="ConsPlusNormal"/>
            </w:pPr>
            <w:r>
              <w:t xml:space="preserve">Наименование объектов проектирования и строительства и их характеристики будут определены после выполнения инженерных </w:t>
            </w:r>
            <w:r>
              <w:lastRenderedPageBreak/>
              <w:t>изысканий</w:t>
            </w:r>
          </w:p>
        </w:tc>
      </w:tr>
      <w:tr w:rsidR="00E871CB">
        <w:tc>
          <w:tcPr>
            <w:tcW w:w="3413" w:type="dxa"/>
            <w:tcBorders>
              <w:top w:val="nil"/>
              <w:left w:val="nil"/>
              <w:bottom w:val="nil"/>
              <w:right w:val="nil"/>
            </w:tcBorders>
          </w:tcPr>
          <w:p w:rsidR="00E871CB" w:rsidRDefault="00E871CB">
            <w:pPr>
              <w:pStyle w:val="ConsPlusNormal"/>
            </w:pPr>
            <w:r>
              <w:lastRenderedPageBreak/>
              <w:t>Цели и основная задача</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цели - ускорение роста экономики страны, развитие опорной сети дорог Российской Федерации, улучшение качества жизни населения, снижение транспортных издержек и увеличение мобильности населения;</w:t>
            </w:r>
          </w:p>
          <w:p w:rsidR="00E871CB" w:rsidRDefault="00E871CB">
            <w:pPr>
              <w:pStyle w:val="ConsPlusNormal"/>
            </w:pPr>
            <w:r>
              <w:t>задача - устранение инфраструктурных ограничений грузо- и пассажиропотоков</w:t>
            </w:r>
          </w:p>
        </w:tc>
      </w:tr>
      <w:tr w:rsidR="00E871CB">
        <w:tc>
          <w:tcPr>
            <w:tcW w:w="3413"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реализация проекта будет способствовать развитию транспортных связей на направлении транспортного коридора "Север - Юг", повышению безопасности движения и сокращению времени доставки грузов в Мурманский морской торговый порт</w:t>
            </w:r>
          </w:p>
        </w:tc>
      </w:tr>
      <w:tr w:rsidR="00E871CB">
        <w:tc>
          <w:tcPr>
            <w:tcW w:w="3413" w:type="dxa"/>
            <w:tcBorders>
              <w:top w:val="nil"/>
              <w:left w:val="nil"/>
              <w:bottom w:val="nil"/>
              <w:right w:val="nil"/>
            </w:tcBorders>
          </w:tcPr>
          <w:p w:rsidR="00E871CB" w:rsidRDefault="00E871CB">
            <w:pPr>
              <w:pStyle w:val="ConsPlusNormal"/>
            </w:pPr>
            <w:r>
              <w:t>Этапы и сроки реализации проекта</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проектирование - 2009 - 2020 годы;</w:t>
            </w:r>
          </w:p>
          <w:p w:rsidR="00E871CB" w:rsidRDefault="00E871CB">
            <w:pPr>
              <w:pStyle w:val="ConsPlusNormal"/>
            </w:pPr>
            <w:r>
              <w:t>строительство и реконструкция - 2010 - 2020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910" w:history="1">
              <w:r>
                <w:rPr>
                  <w:color w:val="0000FF"/>
                </w:rPr>
                <w:t>Постановления</w:t>
              </w:r>
            </w:hyperlink>
            <w:r>
              <w:t xml:space="preserve"> Правительства РФ от 05.05.2013 N 401)</w:t>
            </w:r>
          </w:p>
        </w:tc>
      </w:tr>
      <w:tr w:rsidR="00E871CB">
        <w:tc>
          <w:tcPr>
            <w:tcW w:w="3413" w:type="dxa"/>
            <w:tcBorders>
              <w:top w:val="nil"/>
              <w:left w:val="nil"/>
              <w:bottom w:val="nil"/>
              <w:right w:val="nil"/>
            </w:tcBorders>
          </w:tcPr>
          <w:p w:rsidR="00E871CB" w:rsidRDefault="00E871CB">
            <w:pPr>
              <w:pStyle w:val="ConsPlusNormal"/>
            </w:pPr>
            <w:r>
              <w:t>Объем и источник финансирования</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общий объем финансирования за счет средств федерального бюджета - 73038,5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911" w:history="1">
              <w:r>
                <w:rPr>
                  <w:color w:val="0000FF"/>
                </w:rPr>
                <w:t>N 401</w:t>
              </w:r>
            </w:hyperlink>
            <w:r>
              <w:t xml:space="preserve">, от 15.05.2014 </w:t>
            </w:r>
            <w:hyperlink r:id="rId912" w:history="1">
              <w:r>
                <w:rPr>
                  <w:color w:val="0000FF"/>
                </w:rPr>
                <w:t>N 445</w:t>
              </w:r>
            </w:hyperlink>
            <w:r>
              <w:t>,</w:t>
            </w:r>
          </w:p>
          <w:p w:rsidR="00E871CB" w:rsidRDefault="00E871CB">
            <w:pPr>
              <w:pStyle w:val="ConsPlusNormal"/>
              <w:jc w:val="both"/>
            </w:pPr>
            <w:r>
              <w:t xml:space="preserve">от 30.05.2016 </w:t>
            </w:r>
            <w:hyperlink r:id="rId913" w:history="1">
              <w:r>
                <w:rPr>
                  <w:color w:val="0000FF"/>
                </w:rPr>
                <w:t>N 485</w:t>
              </w:r>
            </w:hyperlink>
            <w:r>
              <w:t>)</w:t>
            </w:r>
          </w:p>
        </w:tc>
      </w:tr>
    </w:tbl>
    <w:p w:rsidR="00E871CB" w:rsidRDefault="00E871CB">
      <w:pPr>
        <w:pStyle w:val="ConsPlusNormal"/>
        <w:jc w:val="center"/>
      </w:pPr>
    </w:p>
    <w:p w:rsidR="00E871CB" w:rsidRDefault="00E871CB">
      <w:pPr>
        <w:pStyle w:val="ConsPlusNormal"/>
        <w:jc w:val="center"/>
        <w:outlineLvl w:val="3"/>
      </w:pPr>
      <w:r>
        <w:t>30. Реконструкция автомобильной дороги М-56 "Лена" -</w:t>
      </w:r>
    </w:p>
    <w:p w:rsidR="00E871CB" w:rsidRDefault="00E871CB">
      <w:pPr>
        <w:pStyle w:val="ConsPlusNormal"/>
        <w:jc w:val="center"/>
      </w:pPr>
      <w:r>
        <w:t>от Невера до Якутска</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381"/>
        <w:gridCol w:w="312"/>
        <w:gridCol w:w="7527"/>
      </w:tblGrid>
      <w:tr w:rsidR="00E871CB">
        <w:tc>
          <w:tcPr>
            <w:tcW w:w="3381" w:type="dxa"/>
            <w:tcBorders>
              <w:top w:val="nil"/>
              <w:left w:val="nil"/>
              <w:bottom w:val="nil"/>
              <w:right w:val="nil"/>
            </w:tcBorders>
          </w:tcPr>
          <w:p w:rsidR="00E871CB" w:rsidRDefault="00E871CB">
            <w:pPr>
              <w:pStyle w:val="ConsPlusNormal"/>
            </w:pPr>
            <w:r>
              <w:t>Описание</w:t>
            </w:r>
          </w:p>
        </w:tc>
        <w:tc>
          <w:tcPr>
            <w:tcW w:w="312" w:type="dxa"/>
            <w:tcBorders>
              <w:top w:val="nil"/>
              <w:left w:val="nil"/>
              <w:bottom w:val="nil"/>
              <w:right w:val="nil"/>
            </w:tcBorders>
          </w:tcPr>
          <w:p w:rsidR="00E871CB" w:rsidRDefault="00E871CB">
            <w:pPr>
              <w:pStyle w:val="ConsPlusNormal"/>
            </w:pPr>
            <w:r>
              <w:t>-</w:t>
            </w:r>
          </w:p>
        </w:tc>
        <w:tc>
          <w:tcPr>
            <w:tcW w:w="7527" w:type="dxa"/>
            <w:tcBorders>
              <w:top w:val="nil"/>
              <w:left w:val="nil"/>
              <w:bottom w:val="nil"/>
              <w:right w:val="nil"/>
            </w:tcBorders>
          </w:tcPr>
          <w:p w:rsidR="00E871CB" w:rsidRDefault="00E871CB">
            <w:pPr>
              <w:pStyle w:val="ConsPlusNormal"/>
            </w:pPr>
            <w:r>
              <w:t>реконструкция участков автомобильной дороги М-56 "Лена" от Невера до Якутска, которую предусмотрено осуществлять по этапам, включая инженерные изыскания, разработку и проведение государственной экспертизы проектной документации, проверку достоверности определения сметной стоимости объектов капитального строительства</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914" w:history="1">
              <w:r>
                <w:rPr>
                  <w:color w:val="0000FF"/>
                </w:rPr>
                <w:t>Постановления</w:t>
              </w:r>
            </w:hyperlink>
            <w:r>
              <w:t xml:space="preserve"> Правительства РФ от 30.05.2016 N 485)</w:t>
            </w:r>
          </w:p>
        </w:tc>
      </w:tr>
      <w:tr w:rsidR="00E871CB">
        <w:tc>
          <w:tcPr>
            <w:tcW w:w="3381" w:type="dxa"/>
            <w:tcBorders>
              <w:top w:val="nil"/>
              <w:left w:val="nil"/>
              <w:bottom w:val="nil"/>
              <w:right w:val="nil"/>
            </w:tcBorders>
          </w:tcPr>
          <w:p w:rsidR="00E871CB" w:rsidRDefault="00E871CB">
            <w:pPr>
              <w:pStyle w:val="ConsPlusNormal"/>
            </w:pPr>
            <w:r>
              <w:lastRenderedPageBreak/>
              <w:t>Цели и основная задача</w:t>
            </w:r>
          </w:p>
        </w:tc>
        <w:tc>
          <w:tcPr>
            <w:tcW w:w="312" w:type="dxa"/>
            <w:tcBorders>
              <w:top w:val="nil"/>
              <w:left w:val="nil"/>
              <w:bottom w:val="nil"/>
              <w:right w:val="nil"/>
            </w:tcBorders>
          </w:tcPr>
          <w:p w:rsidR="00E871CB" w:rsidRDefault="00E871CB">
            <w:pPr>
              <w:pStyle w:val="ConsPlusNormal"/>
              <w:jc w:val="both"/>
            </w:pPr>
            <w:r>
              <w:t>-</w:t>
            </w:r>
          </w:p>
        </w:tc>
        <w:tc>
          <w:tcPr>
            <w:tcW w:w="7527" w:type="dxa"/>
            <w:tcBorders>
              <w:top w:val="nil"/>
              <w:left w:val="nil"/>
              <w:bottom w:val="nil"/>
              <w:right w:val="nil"/>
            </w:tcBorders>
          </w:tcPr>
          <w:p w:rsidR="00E871CB" w:rsidRDefault="00E871CB">
            <w:pPr>
              <w:pStyle w:val="ConsPlusNormal"/>
            </w:pPr>
            <w:r>
              <w:t>цели - ускорение роста экономики страны, развитие опорной сети дорог Российской Федерации, улучшение качества жизни населения, снижение транспортных издержек и увеличение мобильности населения;</w:t>
            </w:r>
          </w:p>
          <w:p w:rsidR="00E871CB" w:rsidRDefault="00E871CB">
            <w:pPr>
              <w:pStyle w:val="ConsPlusNormal"/>
            </w:pPr>
            <w:r>
              <w:t>задача - устранение инфраструктурных ограничений грузо- и пассажиропотоков</w:t>
            </w:r>
          </w:p>
        </w:tc>
      </w:tr>
      <w:tr w:rsidR="00E871CB">
        <w:tc>
          <w:tcPr>
            <w:tcW w:w="3381"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2" w:type="dxa"/>
            <w:tcBorders>
              <w:top w:val="nil"/>
              <w:left w:val="nil"/>
              <w:bottom w:val="nil"/>
              <w:right w:val="nil"/>
            </w:tcBorders>
          </w:tcPr>
          <w:p w:rsidR="00E871CB" w:rsidRDefault="00E871CB">
            <w:pPr>
              <w:pStyle w:val="ConsPlusNormal"/>
              <w:jc w:val="both"/>
            </w:pPr>
            <w:r>
              <w:t>-</w:t>
            </w:r>
          </w:p>
        </w:tc>
        <w:tc>
          <w:tcPr>
            <w:tcW w:w="7527" w:type="dxa"/>
            <w:tcBorders>
              <w:top w:val="nil"/>
              <w:left w:val="nil"/>
              <w:bottom w:val="nil"/>
              <w:right w:val="nil"/>
            </w:tcBorders>
          </w:tcPr>
          <w:p w:rsidR="00E871CB" w:rsidRDefault="00E871CB">
            <w:pPr>
              <w:pStyle w:val="ConsPlusNormal"/>
            </w:pPr>
            <w:r>
              <w:t>реализация мероприятия будет способствовать ускорению социально-экономического развития Республики Саха (Якутия) и других регионов Дальневосточного федерального округа и сокращению времени доставки грузов в северные регионы Дальневосточного федерального округа</w:t>
            </w:r>
          </w:p>
        </w:tc>
      </w:tr>
      <w:tr w:rsidR="00E871CB">
        <w:tc>
          <w:tcPr>
            <w:tcW w:w="3381" w:type="dxa"/>
            <w:tcBorders>
              <w:top w:val="nil"/>
              <w:left w:val="nil"/>
              <w:bottom w:val="nil"/>
              <w:right w:val="nil"/>
            </w:tcBorders>
          </w:tcPr>
          <w:p w:rsidR="00E871CB" w:rsidRDefault="00E871CB">
            <w:pPr>
              <w:pStyle w:val="ConsPlusNormal"/>
            </w:pPr>
            <w:r>
              <w:t>Этапы и сроки реализации проекта</w:t>
            </w:r>
          </w:p>
        </w:tc>
        <w:tc>
          <w:tcPr>
            <w:tcW w:w="312" w:type="dxa"/>
            <w:tcBorders>
              <w:top w:val="nil"/>
              <w:left w:val="nil"/>
              <w:bottom w:val="nil"/>
              <w:right w:val="nil"/>
            </w:tcBorders>
          </w:tcPr>
          <w:p w:rsidR="00E871CB" w:rsidRDefault="00E871CB">
            <w:pPr>
              <w:pStyle w:val="ConsPlusNormal"/>
              <w:jc w:val="both"/>
            </w:pPr>
            <w:r>
              <w:t>-</w:t>
            </w:r>
          </w:p>
        </w:tc>
        <w:tc>
          <w:tcPr>
            <w:tcW w:w="7527" w:type="dxa"/>
            <w:tcBorders>
              <w:top w:val="nil"/>
              <w:left w:val="nil"/>
              <w:bottom w:val="nil"/>
              <w:right w:val="nil"/>
            </w:tcBorders>
          </w:tcPr>
          <w:p w:rsidR="00E871CB" w:rsidRDefault="00E871CB">
            <w:pPr>
              <w:pStyle w:val="ConsPlusNormal"/>
            </w:pPr>
            <w:r>
              <w:t>продолжение проектирования - 2009 - 2020 годы;</w:t>
            </w:r>
          </w:p>
          <w:p w:rsidR="00E871CB" w:rsidRDefault="00E871CB">
            <w:pPr>
              <w:pStyle w:val="ConsPlusNormal"/>
            </w:pPr>
            <w:r>
              <w:t>реконструкция - 2010 - 2020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915" w:history="1">
              <w:r>
                <w:rPr>
                  <w:color w:val="0000FF"/>
                </w:rPr>
                <w:t>Постановления</w:t>
              </w:r>
            </w:hyperlink>
            <w:r>
              <w:t xml:space="preserve"> Правительства РФ от 05.05.2013 N 401)</w:t>
            </w:r>
          </w:p>
        </w:tc>
      </w:tr>
      <w:tr w:rsidR="00E871CB">
        <w:tc>
          <w:tcPr>
            <w:tcW w:w="3381" w:type="dxa"/>
            <w:tcBorders>
              <w:top w:val="nil"/>
              <w:left w:val="nil"/>
              <w:bottom w:val="nil"/>
              <w:right w:val="nil"/>
            </w:tcBorders>
          </w:tcPr>
          <w:p w:rsidR="00E871CB" w:rsidRDefault="00E871CB">
            <w:pPr>
              <w:pStyle w:val="ConsPlusNormal"/>
            </w:pPr>
            <w:r>
              <w:t>Объем и источник финансирования</w:t>
            </w:r>
          </w:p>
        </w:tc>
        <w:tc>
          <w:tcPr>
            <w:tcW w:w="312" w:type="dxa"/>
            <w:tcBorders>
              <w:top w:val="nil"/>
              <w:left w:val="nil"/>
              <w:bottom w:val="nil"/>
              <w:right w:val="nil"/>
            </w:tcBorders>
          </w:tcPr>
          <w:p w:rsidR="00E871CB" w:rsidRDefault="00E871CB">
            <w:pPr>
              <w:pStyle w:val="ConsPlusNormal"/>
              <w:jc w:val="both"/>
            </w:pPr>
            <w:r>
              <w:t>-</w:t>
            </w:r>
          </w:p>
        </w:tc>
        <w:tc>
          <w:tcPr>
            <w:tcW w:w="7527" w:type="dxa"/>
            <w:tcBorders>
              <w:top w:val="nil"/>
              <w:left w:val="nil"/>
              <w:bottom w:val="nil"/>
              <w:right w:val="nil"/>
            </w:tcBorders>
          </w:tcPr>
          <w:p w:rsidR="00E871CB" w:rsidRDefault="00E871CB">
            <w:pPr>
              <w:pStyle w:val="ConsPlusNormal"/>
            </w:pPr>
            <w:r>
              <w:t>общий объем финансирования за счет средств, федерального бюджета - 76961,8 млрд.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15.05.2014 </w:t>
            </w:r>
            <w:hyperlink r:id="rId916" w:history="1">
              <w:r>
                <w:rPr>
                  <w:color w:val="0000FF"/>
                </w:rPr>
                <w:t>N 445</w:t>
              </w:r>
            </w:hyperlink>
            <w:r>
              <w:t xml:space="preserve">, от 30.05.2016 </w:t>
            </w:r>
            <w:hyperlink r:id="rId917" w:history="1">
              <w:r>
                <w:rPr>
                  <w:color w:val="0000FF"/>
                </w:rPr>
                <w:t>N 485</w:t>
              </w:r>
            </w:hyperlink>
            <w:r>
              <w:t>)</w:t>
            </w:r>
          </w:p>
        </w:tc>
      </w:tr>
    </w:tbl>
    <w:p w:rsidR="00E871CB" w:rsidRDefault="00E871CB">
      <w:pPr>
        <w:pStyle w:val="ConsPlusNormal"/>
        <w:jc w:val="center"/>
      </w:pPr>
    </w:p>
    <w:p w:rsidR="00E871CB" w:rsidRDefault="00E871CB">
      <w:pPr>
        <w:pStyle w:val="ConsPlusNormal"/>
        <w:jc w:val="center"/>
        <w:outlineLvl w:val="3"/>
      </w:pPr>
      <w:r>
        <w:t>31. Строительство и реконструкция автомобильной дороги</w:t>
      </w:r>
    </w:p>
    <w:p w:rsidR="00E871CB" w:rsidRDefault="00E871CB">
      <w:pPr>
        <w:pStyle w:val="ConsPlusNormal"/>
        <w:jc w:val="center"/>
      </w:pPr>
      <w:r>
        <w:t>"Колыма" - строящаяся дорога от Якутска до Магадана</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13"/>
        <w:gridCol w:w="314"/>
        <w:gridCol w:w="7493"/>
      </w:tblGrid>
      <w:tr w:rsidR="00E871CB">
        <w:tc>
          <w:tcPr>
            <w:tcW w:w="3413" w:type="dxa"/>
            <w:tcBorders>
              <w:top w:val="nil"/>
              <w:left w:val="nil"/>
              <w:bottom w:val="nil"/>
              <w:right w:val="nil"/>
            </w:tcBorders>
          </w:tcPr>
          <w:p w:rsidR="00E871CB" w:rsidRDefault="00E871CB">
            <w:pPr>
              <w:pStyle w:val="ConsPlusNormal"/>
            </w:pPr>
            <w:r>
              <w:t>Описание</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строительство и реконструкция участков автомобильной дороги, которые предусмотрено осуществлять по этапам, включая инженерные изыскания, разработку и проведение государственной экспертизы проектной документации</w:t>
            </w:r>
          </w:p>
        </w:tc>
      </w:tr>
      <w:tr w:rsidR="00E871CB">
        <w:tc>
          <w:tcPr>
            <w:tcW w:w="3413" w:type="dxa"/>
            <w:tcBorders>
              <w:top w:val="nil"/>
              <w:left w:val="nil"/>
              <w:bottom w:val="nil"/>
              <w:right w:val="nil"/>
            </w:tcBorders>
          </w:tcPr>
          <w:p w:rsidR="00E871CB" w:rsidRDefault="00E871CB">
            <w:pPr>
              <w:pStyle w:val="ConsPlusNormal"/>
            </w:pPr>
            <w:r>
              <w:t>Цели и основная задача</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цели - ускорение роста экономики страны, развитие опорной сети дорог Российской Федерации, улучшение качества жизни населения, снижение транспортных издержек и увеличение мобильности населения;</w:t>
            </w:r>
          </w:p>
          <w:p w:rsidR="00E871CB" w:rsidRDefault="00E871CB">
            <w:pPr>
              <w:pStyle w:val="ConsPlusNormal"/>
            </w:pPr>
            <w:r>
              <w:t>задача - устранение инфраструктурных ограничений грузо- и пассажиропотоков</w:t>
            </w:r>
          </w:p>
        </w:tc>
      </w:tr>
      <w:tr w:rsidR="00E871CB">
        <w:tc>
          <w:tcPr>
            <w:tcW w:w="3413" w:type="dxa"/>
            <w:tcBorders>
              <w:top w:val="nil"/>
              <w:left w:val="nil"/>
              <w:bottom w:val="nil"/>
              <w:right w:val="nil"/>
            </w:tcBorders>
          </w:tcPr>
          <w:p w:rsidR="00E871CB" w:rsidRDefault="00E871CB">
            <w:pPr>
              <w:pStyle w:val="ConsPlusNormal"/>
            </w:pPr>
            <w:r>
              <w:lastRenderedPageBreak/>
              <w:t>Основные ожидаемые результаты реализации</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реализация мероприятия будет способствовать ускорению социально-экономического развития регионов Дальневосточного федерального округа и сокращению времени доставки грузов в северные регионы Дальневосточного федерального округа</w:t>
            </w:r>
          </w:p>
        </w:tc>
      </w:tr>
      <w:tr w:rsidR="00E871CB">
        <w:tc>
          <w:tcPr>
            <w:tcW w:w="3413" w:type="dxa"/>
            <w:tcBorders>
              <w:top w:val="nil"/>
              <w:left w:val="nil"/>
              <w:bottom w:val="nil"/>
              <w:right w:val="nil"/>
            </w:tcBorders>
          </w:tcPr>
          <w:p w:rsidR="00E871CB" w:rsidRDefault="00E871CB">
            <w:pPr>
              <w:pStyle w:val="ConsPlusNormal"/>
            </w:pPr>
            <w:r>
              <w:t>Этапы и сроки реализации проекта</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продолжение проектирования - 2009 - 2020 годы;</w:t>
            </w:r>
          </w:p>
          <w:p w:rsidR="00E871CB" w:rsidRDefault="00E871CB">
            <w:pPr>
              <w:pStyle w:val="ConsPlusNormal"/>
            </w:pPr>
            <w:r>
              <w:t>строительство и реконструкция - 2010 - 2020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918" w:history="1">
              <w:r>
                <w:rPr>
                  <w:color w:val="0000FF"/>
                </w:rPr>
                <w:t>Постановления</w:t>
              </w:r>
            </w:hyperlink>
            <w:r>
              <w:t xml:space="preserve"> Правительства РФ от 05.05.2013 N 401)</w:t>
            </w:r>
          </w:p>
        </w:tc>
      </w:tr>
      <w:tr w:rsidR="00E871CB">
        <w:tc>
          <w:tcPr>
            <w:tcW w:w="3413" w:type="dxa"/>
            <w:tcBorders>
              <w:top w:val="nil"/>
              <w:left w:val="nil"/>
              <w:bottom w:val="nil"/>
              <w:right w:val="nil"/>
            </w:tcBorders>
          </w:tcPr>
          <w:p w:rsidR="00E871CB" w:rsidRDefault="00E871CB">
            <w:pPr>
              <w:pStyle w:val="ConsPlusNormal"/>
            </w:pPr>
            <w:r>
              <w:t>Объем и источник финансирования</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общий объем финансирования за счет средств федерального бюджета - 55369,5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919" w:history="1">
              <w:r>
                <w:rPr>
                  <w:color w:val="0000FF"/>
                </w:rPr>
                <w:t>N 401</w:t>
              </w:r>
            </w:hyperlink>
            <w:r>
              <w:t xml:space="preserve">, от 15.05.2014 </w:t>
            </w:r>
            <w:hyperlink r:id="rId920" w:history="1">
              <w:r>
                <w:rPr>
                  <w:color w:val="0000FF"/>
                </w:rPr>
                <w:t>N 445</w:t>
              </w:r>
            </w:hyperlink>
            <w:r>
              <w:t>,</w:t>
            </w:r>
          </w:p>
          <w:p w:rsidR="00E871CB" w:rsidRDefault="00E871CB">
            <w:pPr>
              <w:pStyle w:val="ConsPlusNormal"/>
              <w:jc w:val="both"/>
            </w:pPr>
            <w:r>
              <w:t xml:space="preserve">от 30.05.2016 </w:t>
            </w:r>
            <w:hyperlink r:id="rId921" w:history="1">
              <w:r>
                <w:rPr>
                  <w:color w:val="0000FF"/>
                </w:rPr>
                <w:t>N 485</w:t>
              </w:r>
            </w:hyperlink>
            <w:r>
              <w:t>)</w:t>
            </w:r>
          </w:p>
        </w:tc>
      </w:tr>
    </w:tbl>
    <w:p w:rsidR="00E871CB" w:rsidRDefault="00E871CB">
      <w:pPr>
        <w:pStyle w:val="ConsPlusNormal"/>
        <w:jc w:val="center"/>
      </w:pPr>
    </w:p>
    <w:p w:rsidR="00E871CB" w:rsidRDefault="00E871CB">
      <w:pPr>
        <w:pStyle w:val="ConsPlusNormal"/>
        <w:jc w:val="center"/>
        <w:outlineLvl w:val="3"/>
      </w:pPr>
      <w:r>
        <w:t>32. Строительство и реконструкция автомобильной</w:t>
      </w:r>
    </w:p>
    <w:p w:rsidR="00E871CB" w:rsidRDefault="00E871CB">
      <w:pPr>
        <w:pStyle w:val="ConsPlusNormal"/>
        <w:jc w:val="center"/>
      </w:pPr>
      <w:r>
        <w:t>дороги М-54 "Енисей" - от Красноярска через Абакан, Кызыл</w:t>
      </w:r>
    </w:p>
    <w:p w:rsidR="00E871CB" w:rsidRDefault="00E871CB">
      <w:pPr>
        <w:pStyle w:val="ConsPlusNormal"/>
        <w:jc w:val="center"/>
      </w:pPr>
      <w:r>
        <w:t>до границы с Монголией</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13"/>
        <w:gridCol w:w="314"/>
        <w:gridCol w:w="7493"/>
      </w:tblGrid>
      <w:tr w:rsidR="00E871CB">
        <w:tc>
          <w:tcPr>
            <w:tcW w:w="3413" w:type="dxa"/>
            <w:tcBorders>
              <w:top w:val="nil"/>
              <w:left w:val="nil"/>
              <w:bottom w:val="nil"/>
              <w:right w:val="nil"/>
            </w:tcBorders>
          </w:tcPr>
          <w:p w:rsidR="00E871CB" w:rsidRDefault="00E871CB">
            <w:pPr>
              <w:pStyle w:val="ConsPlusNormal"/>
            </w:pPr>
            <w:r>
              <w:t>Описание</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строительство и реконструкция участков, которые предусмотрено осуществлять по этапам, включая инженерные изыскания, разработку и проведение государственной экспертизы проектной документации</w:t>
            </w:r>
          </w:p>
        </w:tc>
      </w:tr>
      <w:tr w:rsidR="00E871CB">
        <w:tc>
          <w:tcPr>
            <w:tcW w:w="3413" w:type="dxa"/>
            <w:tcBorders>
              <w:top w:val="nil"/>
              <w:left w:val="nil"/>
              <w:bottom w:val="nil"/>
              <w:right w:val="nil"/>
            </w:tcBorders>
          </w:tcPr>
          <w:p w:rsidR="00E871CB" w:rsidRDefault="00E871CB">
            <w:pPr>
              <w:pStyle w:val="ConsPlusNormal"/>
            </w:pPr>
            <w:r>
              <w:t>Цели и основная задача</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цели - ускорение роста экономики страны, развитие опорной сети дорог Российской Федерации, улучшение качества жизни населения, снижение транспортных издержек и увеличение мобильности населения;</w:t>
            </w:r>
          </w:p>
          <w:p w:rsidR="00E871CB" w:rsidRDefault="00E871CB">
            <w:pPr>
              <w:pStyle w:val="ConsPlusNormal"/>
            </w:pPr>
            <w:r>
              <w:t>задача - устранение инфраструктурных ограничений грузо- и пассажиропотоков</w:t>
            </w:r>
          </w:p>
        </w:tc>
      </w:tr>
      <w:tr w:rsidR="00E871CB">
        <w:tc>
          <w:tcPr>
            <w:tcW w:w="3413"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реализация проекта будет способствовать интеграции дорожной сети в азиатскую сеть международных автомобильных дорог, повышению безопасности движения и сокращению времени доставки грузов и пассажиров</w:t>
            </w:r>
          </w:p>
        </w:tc>
      </w:tr>
      <w:tr w:rsidR="00E871CB">
        <w:tc>
          <w:tcPr>
            <w:tcW w:w="3413" w:type="dxa"/>
            <w:tcBorders>
              <w:top w:val="nil"/>
              <w:left w:val="nil"/>
              <w:bottom w:val="nil"/>
              <w:right w:val="nil"/>
            </w:tcBorders>
          </w:tcPr>
          <w:p w:rsidR="00E871CB" w:rsidRDefault="00E871CB">
            <w:pPr>
              <w:pStyle w:val="ConsPlusNormal"/>
            </w:pPr>
            <w:r>
              <w:lastRenderedPageBreak/>
              <w:t>Этапы и сроки реализации проекта</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проектирование - 2010 - 2018 годы;</w:t>
            </w:r>
          </w:p>
          <w:p w:rsidR="00E871CB" w:rsidRDefault="00E871CB">
            <w:pPr>
              <w:pStyle w:val="ConsPlusNormal"/>
            </w:pPr>
            <w:r>
              <w:t>строительство и реконструкция - 2011 - 2018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922" w:history="1">
              <w:r>
                <w:rPr>
                  <w:color w:val="0000FF"/>
                </w:rPr>
                <w:t>N 401</w:t>
              </w:r>
            </w:hyperlink>
            <w:r>
              <w:t xml:space="preserve">, от 30.05.2016 </w:t>
            </w:r>
            <w:hyperlink r:id="rId923" w:history="1">
              <w:r>
                <w:rPr>
                  <w:color w:val="0000FF"/>
                </w:rPr>
                <w:t>N 485</w:t>
              </w:r>
            </w:hyperlink>
            <w:r>
              <w:t>)</w:t>
            </w:r>
          </w:p>
        </w:tc>
      </w:tr>
      <w:tr w:rsidR="00E871CB">
        <w:tc>
          <w:tcPr>
            <w:tcW w:w="3413" w:type="dxa"/>
            <w:tcBorders>
              <w:top w:val="nil"/>
              <w:left w:val="nil"/>
              <w:bottom w:val="nil"/>
              <w:right w:val="nil"/>
            </w:tcBorders>
          </w:tcPr>
          <w:p w:rsidR="00E871CB" w:rsidRDefault="00E871CB">
            <w:pPr>
              <w:pStyle w:val="ConsPlusNormal"/>
            </w:pPr>
            <w:r>
              <w:t>Объем и источник финансирования</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общий объем финансирования за счет средств федерального бюджета - 5728,6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924" w:history="1">
              <w:r>
                <w:rPr>
                  <w:color w:val="0000FF"/>
                </w:rPr>
                <w:t>N 401</w:t>
              </w:r>
            </w:hyperlink>
            <w:r>
              <w:t xml:space="preserve">, от 15.05.2014 </w:t>
            </w:r>
            <w:hyperlink r:id="rId925" w:history="1">
              <w:r>
                <w:rPr>
                  <w:color w:val="0000FF"/>
                </w:rPr>
                <w:t>N 445</w:t>
              </w:r>
            </w:hyperlink>
            <w:r>
              <w:t>,</w:t>
            </w:r>
          </w:p>
          <w:p w:rsidR="00E871CB" w:rsidRDefault="00E871CB">
            <w:pPr>
              <w:pStyle w:val="ConsPlusNormal"/>
              <w:jc w:val="both"/>
            </w:pPr>
            <w:r>
              <w:t xml:space="preserve">от 30.05.2016 </w:t>
            </w:r>
            <w:hyperlink r:id="rId926" w:history="1">
              <w:r>
                <w:rPr>
                  <w:color w:val="0000FF"/>
                </w:rPr>
                <w:t>N 485</w:t>
              </w:r>
            </w:hyperlink>
            <w:r>
              <w:t>)</w:t>
            </w:r>
          </w:p>
        </w:tc>
      </w:tr>
    </w:tbl>
    <w:p w:rsidR="00E871CB" w:rsidRDefault="00E871CB">
      <w:pPr>
        <w:pStyle w:val="ConsPlusNormal"/>
        <w:jc w:val="center"/>
      </w:pPr>
    </w:p>
    <w:p w:rsidR="00E871CB" w:rsidRDefault="00E871CB">
      <w:pPr>
        <w:pStyle w:val="ConsPlusNormal"/>
        <w:jc w:val="center"/>
        <w:outlineLvl w:val="3"/>
      </w:pPr>
      <w:r>
        <w:t>33. Строительство и реконструкция участков автомобильной</w:t>
      </w:r>
    </w:p>
    <w:p w:rsidR="00E871CB" w:rsidRDefault="00E871CB">
      <w:pPr>
        <w:pStyle w:val="ConsPlusNormal"/>
        <w:jc w:val="center"/>
      </w:pPr>
      <w:r>
        <w:t>дороги "Вилюй", строящейся от автомобильной дороги М-53</w:t>
      </w:r>
    </w:p>
    <w:p w:rsidR="00E871CB" w:rsidRDefault="00E871CB">
      <w:pPr>
        <w:pStyle w:val="ConsPlusNormal"/>
        <w:jc w:val="center"/>
      </w:pPr>
      <w:r>
        <w:t>"Байкал" через Братск, Усть-Кут, Мирный до Якутска</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11"/>
        <w:gridCol w:w="314"/>
        <w:gridCol w:w="7495"/>
      </w:tblGrid>
      <w:tr w:rsidR="00E871CB">
        <w:tc>
          <w:tcPr>
            <w:tcW w:w="3411" w:type="dxa"/>
            <w:tcBorders>
              <w:top w:val="nil"/>
              <w:left w:val="nil"/>
              <w:bottom w:val="nil"/>
              <w:right w:val="nil"/>
            </w:tcBorders>
          </w:tcPr>
          <w:p w:rsidR="00E871CB" w:rsidRDefault="00E871CB">
            <w:pPr>
              <w:pStyle w:val="ConsPlusNormal"/>
            </w:pPr>
            <w:r>
              <w:t>Описание</w:t>
            </w:r>
          </w:p>
        </w:tc>
        <w:tc>
          <w:tcPr>
            <w:tcW w:w="314" w:type="dxa"/>
            <w:tcBorders>
              <w:top w:val="nil"/>
              <w:left w:val="nil"/>
              <w:bottom w:val="nil"/>
              <w:right w:val="nil"/>
            </w:tcBorders>
          </w:tcPr>
          <w:p w:rsidR="00E871CB" w:rsidRDefault="00E871CB">
            <w:pPr>
              <w:pStyle w:val="ConsPlusNormal"/>
              <w:jc w:val="both"/>
            </w:pPr>
            <w:r>
              <w:t>-</w:t>
            </w:r>
          </w:p>
        </w:tc>
        <w:tc>
          <w:tcPr>
            <w:tcW w:w="7495" w:type="dxa"/>
            <w:tcBorders>
              <w:top w:val="nil"/>
              <w:left w:val="nil"/>
              <w:bottom w:val="nil"/>
              <w:right w:val="nil"/>
            </w:tcBorders>
          </w:tcPr>
          <w:p w:rsidR="00E871CB" w:rsidRDefault="00E871CB">
            <w:pPr>
              <w:pStyle w:val="ConsPlusNormal"/>
            </w:pPr>
            <w:r>
              <w:t>строительство и реконструкция участков автомобильной дороги, которые предусмотрено осуществлять по этапам (включая инженерные изыскания, разработку и проведение государственной экспертизы проектной документации). Наименование объектов проектирования и строительства и их характеристики будут уточнены после выполнения инженерных изысканий</w:t>
            </w:r>
          </w:p>
        </w:tc>
      </w:tr>
      <w:tr w:rsidR="00E871CB">
        <w:tc>
          <w:tcPr>
            <w:tcW w:w="3411" w:type="dxa"/>
            <w:tcBorders>
              <w:top w:val="nil"/>
              <w:left w:val="nil"/>
              <w:bottom w:val="nil"/>
              <w:right w:val="nil"/>
            </w:tcBorders>
          </w:tcPr>
          <w:p w:rsidR="00E871CB" w:rsidRDefault="00E871CB">
            <w:pPr>
              <w:pStyle w:val="ConsPlusNormal"/>
            </w:pPr>
            <w:r>
              <w:t>Цели и основная задача</w:t>
            </w:r>
          </w:p>
        </w:tc>
        <w:tc>
          <w:tcPr>
            <w:tcW w:w="314" w:type="dxa"/>
            <w:tcBorders>
              <w:top w:val="nil"/>
              <w:left w:val="nil"/>
              <w:bottom w:val="nil"/>
              <w:right w:val="nil"/>
            </w:tcBorders>
          </w:tcPr>
          <w:p w:rsidR="00E871CB" w:rsidRDefault="00E871CB">
            <w:pPr>
              <w:pStyle w:val="ConsPlusNormal"/>
              <w:jc w:val="both"/>
            </w:pPr>
            <w:r>
              <w:t>-</w:t>
            </w:r>
          </w:p>
        </w:tc>
        <w:tc>
          <w:tcPr>
            <w:tcW w:w="7495" w:type="dxa"/>
            <w:tcBorders>
              <w:top w:val="nil"/>
              <w:left w:val="nil"/>
              <w:bottom w:val="nil"/>
              <w:right w:val="nil"/>
            </w:tcBorders>
          </w:tcPr>
          <w:p w:rsidR="00E871CB" w:rsidRDefault="00E871CB">
            <w:pPr>
              <w:pStyle w:val="ConsPlusNormal"/>
            </w:pPr>
            <w:r>
              <w:t>цели - ускорение роста экономики страны, развитие опорной сети дорог Российской Федерации, улучшение качества жизни населения, снижение транспортных издержек и увеличение мобильности населения;</w:t>
            </w:r>
          </w:p>
          <w:p w:rsidR="00E871CB" w:rsidRDefault="00E871CB">
            <w:pPr>
              <w:pStyle w:val="ConsPlusNormal"/>
            </w:pPr>
            <w:r>
              <w:t>задача - устранение инфраструктурных ограничений грузо- и пассажиропотоков</w:t>
            </w:r>
          </w:p>
        </w:tc>
      </w:tr>
      <w:tr w:rsidR="00E871CB">
        <w:tc>
          <w:tcPr>
            <w:tcW w:w="3411"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4" w:type="dxa"/>
            <w:tcBorders>
              <w:top w:val="nil"/>
              <w:left w:val="nil"/>
              <w:bottom w:val="nil"/>
              <w:right w:val="nil"/>
            </w:tcBorders>
          </w:tcPr>
          <w:p w:rsidR="00E871CB" w:rsidRDefault="00E871CB">
            <w:pPr>
              <w:pStyle w:val="ConsPlusNormal"/>
              <w:jc w:val="both"/>
            </w:pPr>
            <w:r>
              <w:t>-</w:t>
            </w:r>
          </w:p>
        </w:tc>
        <w:tc>
          <w:tcPr>
            <w:tcW w:w="7495" w:type="dxa"/>
            <w:tcBorders>
              <w:top w:val="nil"/>
              <w:left w:val="nil"/>
              <w:bottom w:val="nil"/>
              <w:right w:val="nil"/>
            </w:tcBorders>
          </w:tcPr>
          <w:p w:rsidR="00E871CB" w:rsidRDefault="00E871CB">
            <w:pPr>
              <w:pStyle w:val="ConsPlusNormal"/>
            </w:pPr>
            <w:r>
              <w:t>реализация мероприятия будет способствовать ускорению развития регионов Дальневосточного федерального округа и повышению устойчивости функционирования транспортной системы</w:t>
            </w:r>
          </w:p>
        </w:tc>
      </w:tr>
      <w:tr w:rsidR="00E871CB">
        <w:tc>
          <w:tcPr>
            <w:tcW w:w="3411" w:type="dxa"/>
            <w:tcBorders>
              <w:top w:val="nil"/>
              <w:left w:val="nil"/>
              <w:bottom w:val="nil"/>
              <w:right w:val="nil"/>
            </w:tcBorders>
          </w:tcPr>
          <w:p w:rsidR="00E871CB" w:rsidRDefault="00E871CB">
            <w:pPr>
              <w:pStyle w:val="ConsPlusNormal"/>
            </w:pPr>
            <w:r>
              <w:t>Этапы и сроки реализации проекта</w:t>
            </w:r>
          </w:p>
        </w:tc>
        <w:tc>
          <w:tcPr>
            <w:tcW w:w="314" w:type="dxa"/>
            <w:tcBorders>
              <w:top w:val="nil"/>
              <w:left w:val="nil"/>
              <w:bottom w:val="nil"/>
              <w:right w:val="nil"/>
            </w:tcBorders>
          </w:tcPr>
          <w:p w:rsidR="00E871CB" w:rsidRDefault="00E871CB">
            <w:pPr>
              <w:pStyle w:val="ConsPlusNormal"/>
              <w:jc w:val="both"/>
            </w:pPr>
            <w:r>
              <w:t>-</w:t>
            </w:r>
          </w:p>
        </w:tc>
        <w:tc>
          <w:tcPr>
            <w:tcW w:w="7495" w:type="dxa"/>
            <w:tcBorders>
              <w:top w:val="nil"/>
              <w:left w:val="nil"/>
              <w:bottom w:val="nil"/>
              <w:right w:val="nil"/>
            </w:tcBorders>
          </w:tcPr>
          <w:p w:rsidR="00E871CB" w:rsidRDefault="00E871CB">
            <w:pPr>
              <w:pStyle w:val="ConsPlusNormal"/>
            </w:pPr>
            <w:r>
              <w:t>проектирование - 2010 - 2018 годы;</w:t>
            </w:r>
          </w:p>
          <w:p w:rsidR="00E871CB" w:rsidRDefault="00E871CB">
            <w:pPr>
              <w:pStyle w:val="ConsPlusNormal"/>
            </w:pPr>
            <w:r>
              <w:t>строительство и реконструкция - 2011 - 2018 годы</w:t>
            </w:r>
          </w:p>
        </w:tc>
      </w:tr>
      <w:tr w:rsidR="00E871CB">
        <w:tc>
          <w:tcPr>
            <w:tcW w:w="11220" w:type="dxa"/>
            <w:gridSpan w:val="3"/>
            <w:tcBorders>
              <w:top w:val="nil"/>
              <w:left w:val="nil"/>
              <w:bottom w:val="nil"/>
              <w:right w:val="nil"/>
            </w:tcBorders>
          </w:tcPr>
          <w:p w:rsidR="00E871CB" w:rsidRDefault="00E871CB">
            <w:pPr>
              <w:pStyle w:val="ConsPlusNormal"/>
              <w:jc w:val="both"/>
            </w:pPr>
            <w:r>
              <w:lastRenderedPageBreak/>
              <w:t xml:space="preserve">(в ред. Постановлений Правительства РФ от 05.05.2013 </w:t>
            </w:r>
            <w:hyperlink r:id="rId927" w:history="1">
              <w:r>
                <w:rPr>
                  <w:color w:val="0000FF"/>
                </w:rPr>
                <w:t>N 401</w:t>
              </w:r>
            </w:hyperlink>
            <w:r>
              <w:t xml:space="preserve">, от 30.05.2016 </w:t>
            </w:r>
            <w:hyperlink r:id="rId928" w:history="1">
              <w:r>
                <w:rPr>
                  <w:color w:val="0000FF"/>
                </w:rPr>
                <w:t>N 485</w:t>
              </w:r>
            </w:hyperlink>
            <w:r>
              <w:t>)</w:t>
            </w:r>
          </w:p>
        </w:tc>
      </w:tr>
      <w:tr w:rsidR="00E871CB">
        <w:tc>
          <w:tcPr>
            <w:tcW w:w="3411" w:type="dxa"/>
            <w:tcBorders>
              <w:top w:val="nil"/>
              <w:left w:val="nil"/>
              <w:bottom w:val="nil"/>
              <w:right w:val="nil"/>
            </w:tcBorders>
          </w:tcPr>
          <w:p w:rsidR="00E871CB" w:rsidRDefault="00E871CB">
            <w:pPr>
              <w:pStyle w:val="ConsPlusNormal"/>
            </w:pPr>
            <w:r>
              <w:t>Объем и источник финансирования</w:t>
            </w:r>
          </w:p>
        </w:tc>
        <w:tc>
          <w:tcPr>
            <w:tcW w:w="314" w:type="dxa"/>
            <w:tcBorders>
              <w:top w:val="nil"/>
              <w:left w:val="nil"/>
              <w:bottom w:val="nil"/>
              <w:right w:val="nil"/>
            </w:tcBorders>
          </w:tcPr>
          <w:p w:rsidR="00E871CB" w:rsidRDefault="00E871CB">
            <w:pPr>
              <w:pStyle w:val="ConsPlusNormal"/>
              <w:jc w:val="both"/>
            </w:pPr>
            <w:r>
              <w:t>-</w:t>
            </w:r>
          </w:p>
        </w:tc>
        <w:tc>
          <w:tcPr>
            <w:tcW w:w="7495" w:type="dxa"/>
            <w:tcBorders>
              <w:top w:val="nil"/>
              <w:left w:val="nil"/>
              <w:bottom w:val="nil"/>
              <w:right w:val="nil"/>
            </w:tcBorders>
          </w:tcPr>
          <w:p w:rsidR="00E871CB" w:rsidRDefault="00E871CB">
            <w:pPr>
              <w:pStyle w:val="ConsPlusNormal"/>
            </w:pPr>
            <w:r>
              <w:t>общий объем финансирования за счет средств федерального бюджета - 13376,1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929" w:history="1">
              <w:r>
                <w:rPr>
                  <w:color w:val="0000FF"/>
                </w:rPr>
                <w:t>N 401</w:t>
              </w:r>
            </w:hyperlink>
            <w:r>
              <w:t xml:space="preserve">, от 15.05.2014 </w:t>
            </w:r>
            <w:hyperlink r:id="rId930" w:history="1">
              <w:r>
                <w:rPr>
                  <w:color w:val="0000FF"/>
                </w:rPr>
                <w:t>N 445</w:t>
              </w:r>
            </w:hyperlink>
            <w:r>
              <w:t>,</w:t>
            </w:r>
          </w:p>
          <w:p w:rsidR="00E871CB" w:rsidRDefault="00E871CB">
            <w:pPr>
              <w:pStyle w:val="ConsPlusNormal"/>
              <w:jc w:val="both"/>
            </w:pPr>
            <w:r>
              <w:t xml:space="preserve">от 30.05.2016 </w:t>
            </w:r>
            <w:hyperlink r:id="rId931" w:history="1">
              <w:r>
                <w:rPr>
                  <w:color w:val="0000FF"/>
                </w:rPr>
                <w:t>N 485</w:t>
              </w:r>
            </w:hyperlink>
            <w:r>
              <w:t>)</w:t>
            </w:r>
          </w:p>
        </w:tc>
      </w:tr>
    </w:tbl>
    <w:p w:rsidR="00E871CB" w:rsidRDefault="00E871CB">
      <w:pPr>
        <w:pStyle w:val="ConsPlusNormal"/>
        <w:jc w:val="center"/>
      </w:pPr>
    </w:p>
    <w:p w:rsidR="00E871CB" w:rsidRDefault="00E871CB">
      <w:pPr>
        <w:pStyle w:val="ConsPlusNormal"/>
        <w:jc w:val="center"/>
        <w:outlineLvl w:val="3"/>
      </w:pPr>
      <w:r>
        <w:t>34. Строительство и реконструкция автомобильной</w:t>
      </w:r>
    </w:p>
    <w:p w:rsidR="00E871CB" w:rsidRDefault="00E871CB">
      <w:pPr>
        <w:pStyle w:val="ConsPlusNormal"/>
        <w:jc w:val="center"/>
      </w:pPr>
      <w:r>
        <w:t>дороги М-52 "Чуйский тракт" - от Новосибирска через Бийск</w:t>
      </w:r>
    </w:p>
    <w:p w:rsidR="00E871CB" w:rsidRDefault="00E871CB">
      <w:pPr>
        <w:pStyle w:val="ConsPlusNormal"/>
        <w:jc w:val="center"/>
      </w:pPr>
      <w:r>
        <w:t>до границы с Монголией</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13"/>
        <w:gridCol w:w="314"/>
        <w:gridCol w:w="7493"/>
      </w:tblGrid>
      <w:tr w:rsidR="00E871CB">
        <w:tc>
          <w:tcPr>
            <w:tcW w:w="3413" w:type="dxa"/>
            <w:tcBorders>
              <w:top w:val="nil"/>
              <w:left w:val="nil"/>
              <w:bottom w:val="nil"/>
              <w:right w:val="nil"/>
            </w:tcBorders>
          </w:tcPr>
          <w:p w:rsidR="00E871CB" w:rsidRDefault="00E871CB">
            <w:pPr>
              <w:pStyle w:val="ConsPlusNormal"/>
            </w:pPr>
            <w:r>
              <w:t>Описание</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строительство и реконструкция участков автомобильной дороги, которые предусмотрено осуществлять по этапам, включая разработку проектной документации и проведение ее государственной экспертизы</w:t>
            </w:r>
          </w:p>
        </w:tc>
      </w:tr>
      <w:tr w:rsidR="00E871CB">
        <w:tc>
          <w:tcPr>
            <w:tcW w:w="3413" w:type="dxa"/>
            <w:tcBorders>
              <w:top w:val="nil"/>
              <w:left w:val="nil"/>
              <w:bottom w:val="nil"/>
              <w:right w:val="nil"/>
            </w:tcBorders>
          </w:tcPr>
          <w:p w:rsidR="00E871CB" w:rsidRDefault="00E871CB">
            <w:pPr>
              <w:pStyle w:val="ConsPlusNormal"/>
            </w:pPr>
            <w:r>
              <w:t>Цели и основная задача</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цели - ускорение роста экономики страны, развитие опорной сети дорог Российской Федерации, улучшение качества жизни населения, снижение транспортных издержек и увеличение мобильности населения;</w:t>
            </w:r>
          </w:p>
          <w:p w:rsidR="00E871CB" w:rsidRDefault="00E871CB">
            <w:pPr>
              <w:pStyle w:val="ConsPlusNormal"/>
            </w:pPr>
            <w:r>
              <w:t>задача - устранение инфраструктурных ограничений грузо- и пассажиропотоков</w:t>
            </w:r>
          </w:p>
        </w:tc>
      </w:tr>
      <w:tr w:rsidR="00E871CB">
        <w:tc>
          <w:tcPr>
            <w:tcW w:w="3413"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реализация проекта будет способствовать интеграции дорожной сети в азиатскую сеть международных автомобильных дорог, повышению безопасности движения и сокращению времени доставки грузов и пассажиров</w:t>
            </w:r>
          </w:p>
        </w:tc>
      </w:tr>
      <w:tr w:rsidR="00E871CB">
        <w:tc>
          <w:tcPr>
            <w:tcW w:w="3413" w:type="dxa"/>
            <w:tcBorders>
              <w:top w:val="nil"/>
              <w:left w:val="nil"/>
              <w:bottom w:val="nil"/>
              <w:right w:val="nil"/>
            </w:tcBorders>
          </w:tcPr>
          <w:p w:rsidR="00E871CB" w:rsidRDefault="00E871CB">
            <w:pPr>
              <w:pStyle w:val="ConsPlusNormal"/>
            </w:pPr>
            <w:r>
              <w:t>Этапы и сроки реализации проекта</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проектирование - 2009 - 2019 годы;</w:t>
            </w:r>
          </w:p>
          <w:p w:rsidR="00E871CB" w:rsidRDefault="00E871CB">
            <w:pPr>
              <w:pStyle w:val="ConsPlusNormal"/>
            </w:pPr>
            <w:r>
              <w:t>строительство и реконструкция - 2010 - 2019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932" w:history="1">
              <w:r>
                <w:rPr>
                  <w:color w:val="0000FF"/>
                </w:rPr>
                <w:t>N 401</w:t>
              </w:r>
            </w:hyperlink>
            <w:r>
              <w:t xml:space="preserve">, от 30.05.2016 </w:t>
            </w:r>
            <w:hyperlink r:id="rId933" w:history="1">
              <w:r>
                <w:rPr>
                  <w:color w:val="0000FF"/>
                </w:rPr>
                <w:t>N 485</w:t>
              </w:r>
            </w:hyperlink>
            <w:r>
              <w:t>)</w:t>
            </w:r>
          </w:p>
        </w:tc>
      </w:tr>
      <w:tr w:rsidR="00E871CB">
        <w:tc>
          <w:tcPr>
            <w:tcW w:w="3413" w:type="dxa"/>
            <w:tcBorders>
              <w:top w:val="nil"/>
              <w:left w:val="nil"/>
              <w:bottom w:val="nil"/>
              <w:right w:val="nil"/>
            </w:tcBorders>
          </w:tcPr>
          <w:p w:rsidR="00E871CB" w:rsidRDefault="00E871CB">
            <w:pPr>
              <w:pStyle w:val="ConsPlusNormal"/>
            </w:pPr>
            <w:r>
              <w:t>Объем и источник финансирования</w:t>
            </w:r>
          </w:p>
        </w:tc>
        <w:tc>
          <w:tcPr>
            <w:tcW w:w="314" w:type="dxa"/>
            <w:tcBorders>
              <w:top w:val="nil"/>
              <w:left w:val="nil"/>
              <w:bottom w:val="nil"/>
              <w:right w:val="nil"/>
            </w:tcBorders>
          </w:tcPr>
          <w:p w:rsidR="00E871CB" w:rsidRDefault="00E871CB">
            <w:pPr>
              <w:pStyle w:val="ConsPlusNormal"/>
              <w:jc w:val="both"/>
            </w:pPr>
            <w:r>
              <w:t>-</w:t>
            </w:r>
          </w:p>
        </w:tc>
        <w:tc>
          <w:tcPr>
            <w:tcW w:w="7493" w:type="dxa"/>
            <w:tcBorders>
              <w:top w:val="nil"/>
              <w:left w:val="nil"/>
              <w:bottom w:val="nil"/>
              <w:right w:val="nil"/>
            </w:tcBorders>
          </w:tcPr>
          <w:p w:rsidR="00E871CB" w:rsidRDefault="00E871CB">
            <w:pPr>
              <w:pStyle w:val="ConsPlusNormal"/>
            </w:pPr>
            <w:r>
              <w:t>общий объем финансирования за счет средств федерального бюджета - 25436,4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lastRenderedPageBreak/>
              <w:t xml:space="preserve">(в ред. Постановлений Правительства РФ от 05.05.2013 </w:t>
            </w:r>
            <w:hyperlink r:id="rId934" w:history="1">
              <w:r>
                <w:rPr>
                  <w:color w:val="0000FF"/>
                </w:rPr>
                <w:t>N 401</w:t>
              </w:r>
            </w:hyperlink>
            <w:r>
              <w:t xml:space="preserve">, от 15.05.2014 </w:t>
            </w:r>
            <w:hyperlink r:id="rId935" w:history="1">
              <w:r>
                <w:rPr>
                  <w:color w:val="0000FF"/>
                </w:rPr>
                <w:t>N 445</w:t>
              </w:r>
            </w:hyperlink>
            <w:r>
              <w:t>,</w:t>
            </w:r>
          </w:p>
          <w:p w:rsidR="00E871CB" w:rsidRDefault="00E871CB">
            <w:pPr>
              <w:pStyle w:val="ConsPlusNormal"/>
              <w:jc w:val="both"/>
            </w:pPr>
            <w:r>
              <w:t xml:space="preserve">от 30.05.2016 </w:t>
            </w:r>
            <w:hyperlink r:id="rId936" w:history="1">
              <w:r>
                <w:rPr>
                  <w:color w:val="0000FF"/>
                </w:rPr>
                <w:t>N 485</w:t>
              </w:r>
            </w:hyperlink>
            <w:r>
              <w:t>)</w:t>
            </w:r>
          </w:p>
        </w:tc>
      </w:tr>
    </w:tbl>
    <w:p w:rsidR="00E871CB" w:rsidRDefault="00E871CB">
      <w:pPr>
        <w:pStyle w:val="ConsPlusNormal"/>
        <w:jc w:val="center"/>
      </w:pPr>
    </w:p>
    <w:p w:rsidR="00E871CB" w:rsidRDefault="00E871CB">
      <w:pPr>
        <w:pStyle w:val="ConsPlusNormal"/>
        <w:jc w:val="center"/>
        <w:outlineLvl w:val="3"/>
      </w:pPr>
      <w:r>
        <w:t>35. Инвестиционный проект по ликвидации грунтовых разрывов</w:t>
      </w:r>
    </w:p>
    <w:p w:rsidR="00E871CB" w:rsidRDefault="00E871CB">
      <w:pPr>
        <w:pStyle w:val="ConsPlusNormal"/>
        <w:jc w:val="center"/>
      </w:pPr>
      <w:r>
        <w:t>на сети автомобильных дорог федерального значения</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397"/>
        <w:gridCol w:w="313"/>
        <w:gridCol w:w="7510"/>
      </w:tblGrid>
      <w:tr w:rsidR="00E871CB">
        <w:tc>
          <w:tcPr>
            <w:tcW w:w="3397" w:type="dxa"/>
            <w:tcBorders>
              <w:top w:val="nil"/>
              <w:left w:val="nil"/>
              <w:bottom w:val="nil"/>
              <w:right w:val="nil"/>
            </w:tcBorders>
          </w:tcPr>
          <w:p w:rsidR="00E871CB" w:rsidRDefault="00E871CB">
            <w:pPr>
              <w:pStyle w:val="ConsPlusNormal"/>
            </w:pPr>
            <w:r>
              <w:t>Описание</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проект предусматривает ликвидацию грунтовых разрывов на автомобильных дорогах федерального значения, осуществляется по этапам, включая разработку проектной документации и проведение ее государственной экспертизы</w:t>
            </w:r>
          </w:p>
        </w:tc>
      </w:tr>
      <w:tr w:rsidR="00E871CB">
        <w:tc>
          <w:tcPr>
            <w:tcW w:w="3397" w:type="dxa"/>
            <w:tcBorders>
              <w:top w:val="nil"/>
              <w:left w:val="nil"/>
              <w:bottom w:val="nil"/>
              <w:right w:val="nil"/>
            </w:tcBorders>
          </w:tcPr>
          <w:p w:rsidR="00E871CB" w:rsidRDefault="00E871CB">
            <w:pPr>
              <w:pStyle w:val="ConsPlusNormal"/>
            </w:pPr>
            <w:r>
              <w:t>Цели и основные задачи</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цели - повышение конкурентоспособности транспортной системы России и реализация транзитного потенциала страны;</w:t>
            </w:r>
          </w:p>
          <w:p w:rsidR="00E871CB" w:rsidRDefault="00E871CB">
            <w:pPr>
              <w:pStyle w:val="ConsPlusNormal"/>
            </w:pPr>
            <w:r>
              <w:t>задачи - устранение грунтовых разрывов сети автомобильных дорог и доведение качества дорог до нормативного уровня</w:t>
            </w:r>
          </w:p>
        </w:tc>
      </w:tr>
      <w:tr w:rsidR="00E871CB">
        <w:tc>
          <w:tcPr>
            <w:tcW w:w="3397"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реализация проекта по ликвидации грунтовых разрывов на сети автомобильных дорог федерального значения будет способствовать повышению надежности функционирования сети автомобильных дорог федерального значения, в том числе входящих в состав международных транспортных коридоров "Транссиб" и "Север - Юг", повышению безопасности движения и сокращению времени пребывания в пути грузов и пассажиров</w:t>
            </w:r>
          </w:p>
        </w:tc>
      </w:tr>
      <w:tr w:rsidR="00E871CB">
        <w:tc>
          <w:tcPr>
            <w:tcW w:w="3397" w:type="dxa"/>
            <w:tcBorders>
              <w:top w:val="nil"/>
              <w:left w:val="nil"/>
              <w:bottom w:val="nil"/>
              <w:right w:val="nil"/>
            </w:tcBorders>
          </w:tcPr>
          <w:p w:rsidR="00E871CB" w:rsidRDefault="00E871CB">
            <w:pPr>
              <w:pStyle w:val="ConsPlusNormal"/>
            </w:pPr>
            <w:r>
              <w:t>Этапы и сроки реализации проекта</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продолжение проектирования - 2009 - 2020 годы;</w:t>
            </w:r>
          </w:p>
          <w:p w:rsidR="00E871CB" w:rsidRDefault="00E871CB">
            <w:pPr>
              <w:pStyle w:val="ConsPlusNormal"/>
            </w:pPr>
            <w:r>
              <w:t>строительство - 2010 - 2020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937" w:history="1">
              <w:r>
                <w:rPr>
                  <w:color w:val="0000FF"/>
                </w:rPr>
                <w:t>Постановления</w:t>
              </w:r>
            </w:hyperlink>
            <w:r>
              <w:t xml:space="preserve"> Правительства РФ от 05.05.2013 N 401)</w:t>
            </w:r>
          </w:p>
        </w:tc>
      </w:tr>
      <w:tr w:rsidR="00E871CB">
        <w:tc>
          <w:tcPr>
            <w:tcW w:w="3397" w:type="dxa"/>
            <w:tcBorders>
              <w:top w:val="nil"/>
              <w:left w:val="nil"/>
              <w:bottom w:val="nil"/>
              <w:right w:val="nil"/>
            </w:tcBorders>
          </w:tcPr>
          <w:p w:rsidR="00E871CB" w:rsidRDefault="00E871CB">
            <w:pPr>
              <w:pStyle w:val="ConsPlusNormal"/>
            </w:pPr>
            <w:r>
              <w:t>Объем и источник финансирования</w:t>
            </w:r>
          </w:p>
        </w:tc>
        <w:tc>
          <w:tcPr>
            <w:tcW w:w="313" w:type="dxa"/>
            <w:tcBorders>
              <w:top w:val="nil"/>
              <w:left w:val="nil"/>
              <w:bottom w:val="nil"/>
              <w:right w:val="nil"/>
            </w:tcBorders>
          </w:tcPr>
          <w:p w:rsidR="00E871CB" w:rsidRDefault="00E871CB">
            <w:pPr>
              <w:pStyle w:val="ConsPlusNormal"/>
              <w:jc w:val="both"/>
            </w:pPr>
            <w:r>
              <w:t>-</w:t>
            </w:r>
          </w:p>
        </w:tc>
        <w:tc>
          <w:tcPr>
            <w:tcW w:w="7510" w:type="dxa"/>
            <w:tcBorders>
              <w:top w:val="nil"/>
              <w:left w:val="nil"/>
              <w:bottom w:val="nil"/>
              <w:right w:val="nil"/>
            </w:tcBorders>
          </w:tcPr>
          <w:p w:rsidR="00E871CB" w:rsidRDefault="00E871CB">
            <w:pPr>
              <w:pStyle w:val="ConsPlusNormal"/>
            </w:pPr>
            <w:r>
              <w:t>общий объем финансирования за счет средств федерального бюджета - 14027,3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938" w:history="1">
              <w:r>
                <w:rPr>
                  <w:color w:val="0000FF"/>
                </w:rPr>
                <w:t>N 401</w:t>
              </w:r>
            </w:hyperlink>
            <w:r>
              <w:t xml:space="preserve">, от 15.05.2014 </w:t>
            </w:r>
            <w:hyperlink r:id="rId939" w:history="1">
              <w:r>
                <w:rPr>
                  <w:color w:val="0000FF"/>
                </w:rPr>
                <w:t>N 445</w:t>
              </w:r>
            </w:hyperlink>
            <w:r>
              <w:t>,</w:t>
            </w:r>
          </w:p>
          <w:p w:rsidR="00E871CB" w:rsidRDefault="00E871CB">
            <w:pPr>
              <w:pStyle w:val="ConsPlusNormal"/>
              <w:jc w:val="both"/>
            </w:pPr>
            <w:r>
              <w:t xml:space="preserve">от 30.05.2016 </w:t>
            </w:r>
            <w:hyperlink r:id="rId940" w:history="1">
              <w:r>
                <w:rPr>
                  <w:color w:val="0000FF"/>
                </w:rPr>
                <w:t>N 485</w:t>
              </w:r>
            </w:hyperlink>
            <w:r>
              <w:t>)</w:t>
            </w:r>
          </w:p>
        </w:tc>
      </w:tr>
    </w:tbl>
    <w:p w:rsidR="00E871CB" w:rsidRDefault="00E871CB">
      <w:pPr>
        <w:pStyle w:val="ConsPlusNormal"/>
        <w:jc w:val="center"/>
      </w:pPr>
    </w:p>
    <w:p w:rsidR="00E871CB" w:rsidRDefault="00E871CB">
      <w:pPr>
        <w:pStyle w:val="ConsPlusNormal"/>
        <w:jc w:val="center"/>
        <w:outlineLvl w:val="3"/>
      </w:pPr>
      <w:r>
        <w:t>36. Инвестиционный проект по реконструкции искусственных</w:t>
      </w:r>
    </w:p>
    <w:p w:rsidR="00E871CB" w:rsidRDefault="00E871CB">
      <w:pPr>
        <w:pStyle w:val="ConsPlusNormal"/>
        <w:jc w:val="center"/>
      </w:pPr>
      <w:r>
        <w:t>сооружений, находящихся в ремонтонепригодном состоянии</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6"/>
        <w:gridCol w:w="313"/>
        <w:gridCol w:w="7501"/>
      </w:tblGrid>
      <w:tr w:rsidR="00E871CB">
        <w:tc>
          <w:tcPr>
            <w:tcW w:w="3406" w:type="dxa"/>
            <w:tcBorders>
              <w:top w:val="nil"/>
              <w:left w:val="nil"/>
              <w:bottom w:val="nil"/>
              <w:right w:val="nil"/>
            </w:tcBorders>
          </w:tcPr>
          <w:p w:rsidR="00E871CB" w:rsidRDefault="00E871CB">
            <w:pPr>
              <w:pStyle w:val="ConsPlusNormal"/>
            </w:pPr>
            <w:r>
              <w:t>Описание</w:t>
            </w:r>
          </w:p>
        </w:tc>
        <w:tc>
          <w:tcPr>
            <w:tcW w:w="313" w:type="dxa"/>
            <w:tcBorders>
              <w:top w:val="nil"/>
              <w:left w:val="nil"/>
              <w:bottom w:val="nil"/>
              <w:right w:val="nil"/>
            </w:tcBorders>
          </w:tcPr>
          <w:p w:rsidR="00E871CB" w:rsidRDefault="00E871CB">
            <w:pPr>
              <w:pStyle w:val="ConsPlusNormal"/>
              <w:jc w:val="both"/>
            </w:pPr>
            <w:r>
              <w:t>-</w:t>
            </w:r>
          </w:p>
        </w:tc>
        <w:tc>
          <w:tcPr>
            <w:tcW w:w="7501" w:type="dxa"/>
            <w:tcBorders>
              <w:top w:val="nil"/>
              <w:left w:val="nil"/>
              <w:bottom w:val="nil"/>
              <w:right w:val="nil"/>
            </w:tcBorders>
          </w:tcPr>
          <w:p w:rsidR="00E871CB" w:rsidRDefault="00E871CB">
            <w:pPr>
              <w:pStyle w:val="ConsPlusNormal"/>
            </w:pPr>
            <w:r>
              <w:t>проект по реконструкции искусственных сооружений, находящихся в ремонтонепригодном состоянии, предусматривает реконструкцию указанных искусственных сооружений, не предусмотренных проектами реконструкции участков автомобильных дорог федерального значения, осуществляется по этапам, включая разработку проектной документации и проведение ее государственной экспертизы</w:t>
            </w:r>
          </w:p>
        </w:tc>
      </w:tr>
      <w:tr w:rsidR="00E871CB">
        <w:tc>
          <w:tcPr>
            <w:tcW w:w="3406" w:type="dxa"/>
            <w:tcBorders>
              <w:top w:val="nil"/>
              <w:left w:val="nil"/>
              <w:bottom w:val="nil"/>
              <w:right w:val="nil"/>
            </w:tcBorders>
          </w:tcPr>
          <w:p w:rsidR="00E871CB" w:rsidRDefault="00E871CB">
            <w:pPr>
              <w:pStyle w:val="ConsPlusNormal"/>
            </w:pPr>
            <w:r>
              <w:t>Цели и основная задача</w:t>
            </w:r>
          </w:p>
        </w:tc>
        <w:tc>
          <w:tcPr>
            <w:tcW w:w="313" w:type="dxa"/>
            <w:tcBorders>
              <w:top w:val="nil"/>
              <w:left w:val="nil"/>
              <w:bottom w:val="nil"/>
              <w:right w:val="nil"/>
            </w:tcBorders>
          </w:tcPr>
          <w:p w:rsidR="00E871CB" w:rsidRDefault="00E871CB">
            <w:pPr>
              <w:pStyle w:val="ConsPlusNormal"/>
              <w:jc w:val="both"/>
            </w:pPr>
            <w:r>
              <w:t>-</w:t>
            </w:r>
          </w:p>
        </w:tc>
        <w:tc>
          <w:tcPr>
            <w:tcW w:w="7501" w:type="dxa"/>
            <w:tcBorders>
              <w:top w:val="nil"/>
              <w:left w:val="nil"/>
              <w:bottom w:val="nil"/>
              <w:right w:val="nil"/>
            </w:tcBorders>
          </w:tcPr>
          <w:p w:rsidR="00E871CB" w:rsidRDefault="00E871CB">
            <w:pPr>
              <w:pStyle w:val="ConsPlusNormal"/>
            </w:pPr>
            <w:r>
              <w:t>цели - ускорение роста экономики страны, развитие опорной сети дорог Российской Федерации, улучшение качества жизни населения, снижение транспортных издержек и увеличение мобильности населения;</w:t>
            </w:r>
          </w:p>
          <w:p w:rsidR="00E871CB" w:rsidRDefault="00E871CB">
            <w:pPr>
              <w:pStyle w:val="ConsPlusNormal"/>
            </w:pPr>
            <w:r>
              <w:t>задача - устранение инфраструктурных ограничений грузо- и пассажиропотоков</w:t>
            </w:r>
          </w:p>
        </w:tc>
      </w:tr>
      <w:tr w:rsidR="00E871CB">
        <w:tc>
          <w:tcPr>
            <w:tcW w:w="3406"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3" w:type="dxa"/>
            <w:tcBorders>
              <w:top w:val="nil"/>
              <w:left w:val="nil"/>
              <w:bottom w:val="nil"/>
              <w:right w:val="nil"/>
            </w:tcBorders>
          </w:tcPr>
          <w:p w:rsidR="00E871CB" w:rsidRDefault="00E871CB">
            <w:pPr>
              <w:pStyle w:val="ConsPlusNormal"/>
              <w:jc w:val="both"/>
            </w:pPr>
            <w:r>
              <w:t>-</w:t>
            </w:r>
          </w:p>
        </w:tc>
        <w:tc>
          <w:tcPr>
            <w:tcW w:w="7501" w:type="dxa"/>
            <w:tcBorders>
              <w:top w:val="nil"/>
              <w:left w:val="nil"/>
              <w:bottom w:val="nil"/>
              <w:right w:val="nil"/>
            </w:tcBorders>
          </w:tcPr>
          <w:p w:rsidR="00E871CB" w:rsidRDefault="00E871CB">
            <w:pPr>
              <w:pStyle w:val="ConsPlusNormal"/>
            </w:pPr>
            <w:r>
              <w:t>реконструкция искусственных сооружений, находящихся в ремонтонепригодном состоянии, будет способствовать повышению надежности функционирования сети автомобильных дорог федерального значения, безопасности движения и сокращению времени доставки грузов и пассажиров</w:t>
            </w:r>
          </w:p>
        </w:tc>
      </w:tr>
      <w:tr w:rsidR="00E871CB">
        <w:tc>
          <w:tcPr>
            <w:tcW w:w="3406" w:type="dxa"/>
            <w:tcBorders>
              <w:top w:val="nil"/>
              <w:left w:val="nil"/>
              <w:bottom w:val="nil"/>
              <w:right w:val="nil"/>
            </w:tcBorders>
          </w:tcPr>
          <w:p w:rsidR="00E871CB" w:rsidRDefault="00E871CB">
            <w:pPr>
              <w:pStyle w:val="ConsPlusNormal"/>
            </w:pPr>
            <w:r>
              <w:t>Этапы и сроки реализации проекта</w:t>
            </w:r>
          </w:p>
        </w:tc>
        <w:tc>
          <w:tcPr>
            <w:tcW w:w="313" w:type="dxa"/>
            <w:tcBorders>
              <w:top w:val="nil"/>
              <w:left w:val="nil"/>
              <w:bottom w:val="nil"/>
              <w:right w:val="nil"/>
            </w:tcBorders>
          </w:tcPr>
          <w:p w:rsidR="00E871CB" w:rsidRDefault="00E871CB">
            <w:pPr>
              <w:pStyle w:val="ConsPlusNormal"/>
              <w:jc w:val="both"/>
            </w:pPr>
            <w:r>
              <w:t>-</w:t>
            </w:r>
          </w:p>
        </w:tc>
        <w:tc>
          <w:tcPr>
            <w:tcW w:w="7501" w:type="dxa"/>
            <w:tcBorders>
              <w:top w:val="nil"/>
              <w:left w:val="nil"/>
              <w:bottom w:val="nil"/>
              <w:right w:val="nil"/>
            </w:tcBorders>
          </w:tcPr>
          <w:p w:rsidR="00E871CB" w:rsidRDefault="00E871CB">
            <w:pPr>
              <w:pStyle w:val="ConsPlusNormal"/>
            </w:pPr>
            <w:r>
              <w:t>продолжение проектирования - 2009 - 2020 годы;</w:t>
            </w:r>
          </w:p>
          <w:p w:rsidR="00E871CB" w:rsidRDefault="00E871CB">
            <w:pPr>
              <w:pStyle w:val="ConsPlusNormal"/>
            </w:pPr>
            <w:r>
              <w:t>строительство и реконструкция - 2010 - 2020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941" w:history="1">
              <w:r>
                <w:rPr>
                  <w:color w:val="0000FF"/>
                </w:rPr>
                <w:t>Постановления</w:t>
              </w:r>
            </w:hyperlink>
            <w:r>
              <w:t xml:space="preserve"> Правительства РФ от 05.05.2013 N 401)</w:t>
            </w:r>
          </w:p>
        </w:tc>
      </w:tr>
      <w:tr w:rsidR="00E871CB">
        <w:tc>
          <w:tcPr>
            <w:tcW w:w="3406" w:type="dxa"/>
            <w:tcBorders>
              <w:top w:val="nil"/>
              <w:left w:val="nil"/>
              <w:bottom w:val="nil"/>
              <w:right w:val="nil"/>
            </w:tcBorders>
          </w:tcPr>
          <w:p w:rsidR="00E871CB" w:rsidRDefault="00E871CB">
            <w:pPr>
              <w:pStyle w:val="ConsPlusNormal"/>
            </w:pPr>
            <w:r>
              <w:t>Объем и источник финансирования</w:t>
            </w:r>
          </w:p>
        </w:tc>
        <w:tc>
          <w:tcPr>
            <w:tcW w:w="313" w:type="dxa"/>
            <w:tcBorders>
              <w:top w:val="nil"/>
              <w:left w:val="nil"/>
              <w:bottom w:val="nil"/>
              <w:right w:val="nil"/>
            </w:tcBorders>
          </w:tcPr>
          <w:p w:rsidR="00E871CB" w:rsidRDefault="00E871CB">
            <w:pPr>
              <w:pStyle w:val="ConsPlusNormal"/>
              <w:jc w:val="both"/>
            </w:pPr>
            <w:r>
              <w:t>-</w:t>
            </w:r>
          </w:p>
        </w:tc>
        <w:tc>
          <w:tcPr>
            <w:tcW w:w="7501" w:type="dxa"/>
            <w:tcBorders>
              <w:top w:val="nil"/>
              <w:left w:val="nil"/>
              <w:bottom w:val="nil"/>
              <w:right w:val="nil"/>
            </w:tcBorders>
          </w:tcPr>
          <w:p w:rsidR="00E871CB" w:rsidRDefault="00E871CB">
            <w:pPr>
              <w:pStyle w:val="ConsPlusNormal"/>
            </w:pPr>
            <w:r>
              <w:t>общий объем финансирования за счет средств федерального бюджета - 72149,5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942" w:history="1">
              <w:r>
                <w:rPr>
                  <w:color w:val="0000FF"/>
                </w:rPr>
                <w:t>N 401</w:t>
              </w:r>
            </w:hyperlink>
            <w:r>
              <w:t xml:space="preserve">, от 15.05.2014 </w:t>
            </w:r>
            <w:hyperlink r:id="rId943" w:history="1">
              <w:r>
                <w:rPr>
                  <w:color w:val="0000FF"/>
                </w:rPr>
                <w:t>N 445</w:t>
              </w:r>
            </w:hyperlink>
            <w:r>
              <w:t>,</w:t>
            </w:r>
          </w:p>
          <w:p w:rsidR="00E871CB" w:rsidRDefault="00E871CB">
            <w:pPr>
              <w:pStyle w:val="ConsPlusNormal"/>
              <w:jc w:val="both"/>
            </w:pPr>
            <w:r>
              <w:t xml:space="preserve">от 30.05.2016 </w:t>
            </w:r>
            <w:hyperlink r:id="rId944" w:history="1">
              <w:r>
                <w:rPr>
                  <w:color w:val="0000FF"/>
                </w:rPr>
                <w:t>N 485</w:t>
              </w:r>
            </w:hyperlink>
            <w:r>
              <w:t>)</w:t>
            </w:r>
          </w:p>
        </w:tc>
      </w:tr>
    </w:tbl>
    <w:p w:rsidR="00E871CB" w:rsidRDefault="00E871CB">
      <w:pPr>
        <w:pStyle w:val="ConsPlusNormal"/>
        <w:ind w:firstLine="540"/>
        <w:jc w:val="both"/>
      </w:pPr>
    </w:p>
    <w:p w:rsidR="00E871CB" w:rsidRDefault="00E871CB">
      <w:pPr>
        <w:pStyle w:val="ConsPlusNormal"/>
        <w:jc w:val="center"/>
        <w:outlineLvl w:val="3"/>
      </w:pPr>
      <w:r>
        <w:t>37. Строительство и реконструкция автомобильной</w:t>
      </w:r>
    </w:p>
    <w:p w:rsidR="00E871CB" w:rsidRDefault="00E871CB">
      <w:pPr>
        <w:pStyle w:val="ConsPlusNormal"/>
        <w:jc w:val="center"/>
      </w:pPr>
      <w:r>
        <w:lastRenderedPageBreak/>
        <w:t>дороги М-3 "Украина" - от Москвы через Калугу, Брянск</w:t>
      </w:r>
    </w:p>
    <w:p w:rsidR="00E871CB" w:rsidRDefault="00E871CB">
      <w:pPr>
        <w:pStyle w:val="ConsPlusNormal"/>
        <w:jc w:val="center"/>
      </w:pPr>
      <w:r>
        <w:t>до границы с Украиной (на Киев)</w:t>
      </w:r>
    </w:p>
    <w:p w:rsidR="00E871CB" w:rsidRDefault="00E871CB">
      <w:pPr>
        <w:pStyle w:val="ConsPlusNormal"/>
        <w:jc w:val="center"/>
      </w:pPr>
      <w:r>
        <w:t xml:space="preserve">(введен </w:t>
      </w:r>
      <w:hyperlink r:id="rId945" w:history="1">
        <w:r>
          <w:rPr>
            <w:color w:val="0000FF"/>
          </w:rPr>
          <w:t>Постановлением</w:t>
        </w:r>
      </w:hyperlink>
      <w:r>
        <w:t xml:space="preserve"> Правительства РФ от 15.05.2014 N 445)</w:t>
      </w:r>
    </w:p>
    <w:p w:rsidR="00E871CB" w:rsidRDefault="00E871C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383"/>
        <w:gridCol w:w="312"/>
        <w:gridCol w:w="7525"/>
      </w:tblGrid>
      <w:tr w:rsidR="00E871CB">
        <w:tc>
          <w:tcPr>
            <w:tcW w:w="3383" w:type="dxa"/>
            <w:tcBorders>
              <w:top w:val="nil"/>
              <w:left w:val="nil"/>
              <w:bottom w:val="nil"/>
              <w:right w:val="nil"/>
            </w:tcBorders>
          </w:tcPr>
          <w:p w:rsidR="00E871CB" w:rsidRDefault="00E871CB">
            <w:pPr>
              <w:pStyle w:val="ConsPlusNormal"/>
            </w:pPr>
            <w:r>
              <w:t>Описание</w:t>
            </w:r>
          </w:p>
        </w:tc>
        <w:tc>
          <w:tcPr>
            <w:tcW w:w="312" w:type="dxa"/>
            <w:tcBorders>
              <w:top w:val="nil"/>
              <w:left w:val="nil"/>
              <w:bottom w:val="nil"/>
              <w:right w:val="nil"/>
            </w:tcBorders>
          </w:tcPr>
          <w:p w:rsidR="00E871CB" w:rsidRDefault="00E871CB">
            <w:pPr>
              <w:pStyle w:val="ConsPlusNormal"/>
              <w:jc w:val="both"/>
            </w:pPr>
            <w:r>
              <w:t>-</w:t>
            </w:r>
          </w:p>
        </w:tc>
        <w:tc>
          <w:tcPr>
            <w:tcW w:w="7525" w:type="dxa"/>
            <w:tcBorders>
              <w:top w:val="nil"/>
              <w:left w:val="nil"/>
              <w:bottom w:val="nil"/>
              <w:right w:val="nil"/>
            </w:tcBorders>
          </w:tcPr>
          <w:p w:rsidR="00E871CB" w:rsidRDefault="00E871CB">
            <w:pPr>
              <w:pStyle w:val="ConsPlusNormal"/>
            </w:pPr>
            <w:r>
              <w:t>в период реализации Программы запланировано осуществить комплекс мероприятий по проектированию и предпроектной подготовке, реконструкции и комплексному обустройству отдельных участков автомобильной дороги М-3 "Украина" на принципах государственно-частного партнерства.</w:t>
            </w:r>
          </w:p>
          <w:p w:rsidR="00E871CB" w:rsidRDefault="00E871CB">
            <w:pPr>
              <w:pStyle w:val="ConsPlusNormal"/>
            </w:pPr>
            <w:r>
              <w:t>Реализация этого инвестиционного проекта осуществляется в рамках мероприятия, направленного на создание системы платных автомобильных дорог</w:t>
            </w:r>
          </w:p>
        </w:tc>
      </w:tr>
      <w:tr w:rsidR="00E871CB">
        <w:tc>
          <w:tcPr>
            <w:tcW w:w="3383" w:type="dxa"/>
            <w:tcBorders>
              <w:top w:val="nil"/>
              <w:left w:val="nil"/>
              <w:bottom w:val="nil"/>
              <w:right w:val="nil"/>
            </w:tcBorders>
          </w:tcPr>
          <w:p w:rsidR="00E871CB" w:rsidRDefault="00E871CB">
            <w:pPr>
              <w:pStyle w:val="ConsPlusNormal"/>
            </w:pPr>
            <w:r>
              <w:t>Цели и основные задачи</w:t>
            </w:r>
          </w:p>
        </w:tc>
        <w:tc>
          <w:tcPr>
            <w:tcW w:w="312" w:type="dxa"/>
            <w:tcBorders>
              <w:top w:val="nil"/>
              <w:left w:val="nil"/>
              <w:bottom w:val="nil"/>
              <w:right w:val="nil"/>
            </w:tcBorders>
          </w:tcPr>
          <w:p w:rsidR="00E871CB" w:rsidRDefault="00E871CB">
            <w:pPr>
              <w:pStyle w:val="ConsPlusNormal"/>
              <w:jc w:val="both"/>
            </w:pPr>
            <w:r>
              <w:t>-</w:t>
            </w:r>
          </w:p>
        </w:tc>
        <w:tc>
          <w:tcPr>
            <w:tcW w:w="7525" w:type="dxa"/>
            <w:tcBorders>
              <w:top w:val="nil"/>
              <w:left w:val="nil"/>
              <w:bottom w:val="nil"/>
              <w:right w:val="nil"/>
            </w:tcBorders>
          </w:tcPr>
          <w:p w:rsidR="00E871CB" w:rsidRDefault="00E871CB">
            <w:pPr>
              <w:pStyle w:val="ConsPlusNormal"/>
            </w:pPr>
            <w:r>
              <w:t>обеспечение скоростного автомобильного сообщения Российской Федерации с Украиной и странами Юго-Восточной Европы, повышение качества транспортных услуг, предоставляемых пользователям автомобильной дороги, повышение технических характеристик и пропускной способности панъевропейского транспортного коридора N 9</w:t>
            </w:r>
          </w:p>
        </w:tc>
      </w:tr>
      <w:tr w:rsidR="00E871CB">
        <w:tc>
          <w:tcPr>
            <w:tcW w:w="3383"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2" w:type="dxa"/>
            <w:tcBorders>
              <w:top w:val="nil"/>
              <w:left w:val="nil"/>
              <w:bottom w:val="nil"/>
              <w:right w:val="nil"/>
            </w:tcBorders>
          </w:tcPr>
          <w:p w:rsidR="00E871CB" w:rsidRDefault="00E871CB">
            <w:pPr>
              <w:pStyle w:val="ConsPlusNormal"/>
              <w:jc w:val="both"/>
            </w:pPr>
            <w:r>
              <w:t>-</w:t>
            </w:r>
          </w:p>
        </w:tc>
        <w:tc>
          <w:tcPr>
            <w:tcW w:w="7525" w:type="dxa"/>
            <w:tcBorders>
              <w:top w:val="nil"/>
              <w:left w:val="nil"/>
              <w:bottom w:val="nil"/>
              <w:right w:val="nil"/>
            </w:tcBorders>
          </w:tcPr>
          <w:p w:rsidR="00E871CB" w:rsidRDefault="00E871CB">
            <w:pPr>
              <w:pStyle w:val="ConsPlusNormal"/>
            </w:pPr>
            <w:r>
              <w:t>реализация проекта будет способствовать созданию сети скоростных автомобильных дорог Российской Федерации, развитию системы международных транспортных коридоров, повышению безопасности движения и сокращению времени пребывания в пути грузов и пассажиров</w:t>
            </w:r>
          </w:p>
        </w:tc>
      </w:tr>
      <w:tr w:rsidR="00E871CB">
        <w:tc>
          <w:tcPr>
            <w:tcW w:w="3383" w:type="dxa"/>
            <w:tcBorders>
              <w:top w:val="nil"/>
              <w:left w:val="nil"/>
              <w:bottom w:val="nil"/>
              <w:right w:val="nil"/>
            </w:tcBorders>
          </w:tcPr>
          <w:p w:rsidR="00E871CB" w:rsidRDefault="00E871CB">
            <w:pPr>
              <w:pStyle w:val="ConsPlusNormal"/>
            </w:pPr>
            <w:r>
              <w:t>Этапы и сроки реализации проекта</w:t>
            </w:r>
          </w:p>
        </w:tc>
        <w:tc>
          <w:tcPr>
            <w:tcW w:w="312" w:type="dxa"/>
            <w:tcBorders>
              <w:top w:val="nil"/>
              <w:left w:val="nil"/>
              <w:bottom w:val="nil"/>
              <w:right w:val="nil"/>
            </w:tcBorders>
          </w:tcPr>
          <w:p w:rsidR="00E871CB" w:rsidRDefault="00E871CB">
            <w:pPr>
              <w:pStyle w:val="ConsPlusNormal"/>
              <w:jc w:val="both"/>
            </w:pPr>
            <w:r>
              <w:t>-</w:t>
            </w:r>
          </w:p>
        </w:tc>
        <w:tc>
          <w:tcPr>
            <w:tcW w:w="7525" w:type="dxa"/>
            <w:tcBorders>
              <w:top w:val="nil"/>
              <w:left w:val="nil"/>
              <w:bottom w:val="nil"/>
              <w:right w:val="nil"/>
            </w:tcBorders>
          </w:tcPr>
          <w:p w:rsidR="00E871CB" w:rsidRDefault="00E871CB">
            <w:pPr>
              <w:pStyle w:val="ConsPlusNormal"/>
            </w:pPr>
            <w:r>
              <w:t>проектирование и предпроектная подготовка - 2010 - 2014 годы (поэтапные, по участкам);</w:t>
            </w:r>
          </w:p>
          <w:p w:rsidR="00E871CB" w:rsidRDefault="00E871CB">
            <w:pPr>
              <w:pStyle w:val="ConsPlusNormal"/>
            </w:pPr>
            <w:r>
              <w:t>строительство и реконструкция - 2010 - 2020 годы (поэтапные, по участкам)</w:t>
            </w:r>
          </w:p>
        </w:tc>
      </w:tr>
      <w:tr w:rsidR="00E871CB">
        <w:tc>
          <w:tcPr>
            <w:tcW w:w="3383" w:type="dxa"/>
            <w:tcBorders>
              <w:top w:val="nil"/>
              <w:left w:val="nil"/>
              <w:bottom w:val="nil"/>
              <w:right w:val="nil"/>
            </w:tcBorders>
          </w:tcPr>
          <w:p w:rsidR="00E871CB" w:rsidRDefault="00E871CB">
            <w:pPr>
              <w:pStyle w:val="ConsPlusNormal"/>
            </w:pPr>
            <w:r>
              <w:t>Объем и источники финансирования</w:t>
            </w:r>
          </w:p>
        </w:tc>
        <w:tc>
          <w:tcPr>
            <w:tcW w:w="312" w:type="dxa"/>
            <w:tcBorders>
              <w:top w:val="nil"/>
              <w:left w:val="nil"/>
              <w:bottom w:val="nil"/>
              <w:right w:val="nil"/>
            </w:tcBorders>
          </w:tcPr>
          <w:p w:rsidR="00E871CB" w:rsidRDefault="00E871CB">
            <w:pPr>
              <w:pStyle w:val="ConsPlusNormal"/>
              <w:jc w:val="both"/>
            </w:pPr>
            <w:r>
              <w:t>-</w:t>
            </w:r>
          </w:p>
        </w:tc>
        <w:tc>
          <w:tcPr>
            <w:tcW w:w="7525" w:type="dxa"/>
            <w:tcBorders>
              <w:top w:val="nil"/>
              <w:left w:val="nil"/>
              <w:bottom w:val="nil"/>
              <w:right w:val="nil"/>
            </w:tcBorders>
          </w:tcPr>
          <w:p w:rsidR="00E871CB" w:rsidRDefault="00E871CB">
            <w:pPr>
              <w:pStyle w:val="ConsPlusNormal"/>
            </w:pPr>
            <w:r>
              <w:t>общий объем финансирования - 69831 млн. рублей, в том числе за счет средств:</w:t>
            </w:r>
          </w:p>
          <w:p w:rsidR="00E871CB" w:rsidRDefault="00E871CB">
            <w:pPr>
              <w:pStyle w:val="ConsPlusNormal"/>
            </w:pPr>
            <w:r>
              <w:t>федерального бюджета в виде субсидий Государственной компании "Российские автомобильные дороги" на осуществление деятельности по организации строительства и реконструкции автомобильных дорог Государственной компании - 63798 млн. рублей;</w:t>
            </w:r>
          </w:p>
          <w:p w:rsidR="00E871CB" w:rsidRDefault="00E871CB">
            <w:pPr>
              <w:pStyle w:val="ConsPlusNormal"/>
            </w:pPr>
            <w:r>
              <w:t>внебюджетных источников - 6033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946" w:history="1">
              <w:r>
                <w:rPr>
                  <w:color w:val="0000FF"/>
                </w:rPr>
                <w:t>Постановления</w:t>
              </w:r>
            </w:hyperlink>
            <w:r>
              <w:t xml:space="preserve"> Правительства РФ от 30.05.2016 N 485)</w:t>
            </w:r>
          </w:p>
        </w:tc>
      </w:tr>
    </w:tbl>
    <w:p w:rsidR="00E871CB" w:rsidRDefault="00E871CB">
      <w:pPr>
        <w:pStyle w:val="ConsPlusNormal"/>
        <w:jc w:val="both"/>
      </w:pPr>
    </w:p>
    <w:p w:rsidR="00E871CB" w:rsidRDefault="00E871CB">
      <w:pPr>
        <w:pStyle w:val="ConsPlusNormal"/>
        <w:jc w:val="center"/>
        <w:outlineLvl w:val="3"/>
      </w:pPr>
      <w:r>
        <w:t>38. Строительство скоростной автомобильной дороги</w:t>
      </w:r>
    </w:p>
    <w:p w:rsidR="00E871CB" w:rsidRDefault="00E871CB">
      <w:pPr>
        <w:pStyle w:val="ConsPlusNormal"/>
        <w:jc w:val="center"/>
      </w:pPr>
      <w:r>
        <w:t>М-11 Москва - Санкт-Петербург</w:t>
      </w:r>
    </w:p>
    <w:p w:rsidR="00E871CB" w:rsidRDefault="00E871CB">
      <w:pPr>
        <w:pStyle w:val="ConsPlusNormal"/>
        <w:jc w:val="center"/>
      </w:pPr>
      <w:r>
        <w:t xml:space="preserve">(введен </w:t>
      </w:r>
      <w:hyperlink r:id="rId947" w:history="1">
        <w:r>
          <w:rPr>
            <w:color w:val="0000FF"/>
          </w:rPr>
          <w:t>Постановлением</w:t>
        </w:r>
      </w:hyperlink>
      <w:r>
        <w:t xml:space="preserve"> Правительства РФ от 15.05.2014 N 445)</w:t>
      </w:r>
    </w:p>
    <w:p w:rsidR="00E871CB" w:rsidRDefault="00E871C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352"/>
        <w:gridCol w:w="309"/>
        <w:gridCol w:w="7559"/>
      </w:tblGrid>
      <w:tr w:rsidR="00E871CB">
        <w:tc>
          <w:tcPr>
            <w:tcW w:w="3352" w:type="dxa"/>
            <w:tcBorders>
              <w:top w:val="nil"/>
              <w:left w:val="nil"/>
              <w:bottom w:val="nil"/>
              <w:right w:val="nil"/>
            </w:tcBorders>
          </w:tcPr>
          <w:p w:rsidR="00E871CB" w:rsidRDefault="00E871CB">
            <w:pPr>
              <w:pStyle w:val="ConsPlusNormal"/>
            </w:pPr>
            <w:r>
              <w:t>Описание</w:t>
            </w:r>
          </w:p>
        </w:tc>
        <w:tc>
          <w:tcPr>
            <w:tcW w:w="309" w:type="dxa"/>
            <w:tcBorders>
              <w:top w:val="nil"/>
              <w:left w:val="nil"/>
              <w:bottom w:val="nil"/>
              <w:right w:val="nil"/>
            </w:tcBorders>
          </w:tcPr>
          <w:p w:rsidR="00E871CB" w:rsidRDefault="00E871CB">
            <w:pPr>
              <w:pStyle w:val="ConsPlusNormal"/>
              <w:jc w:val="both"/>
            </w:pPr>
            <w:r>
              <w:t>-</w:t>
            </w:r>
          </w:p>
        </w:tc>
        <w:tc>
          <w:tcPr>
            <w:tcW w:w="7559" w:type="dxa"/>
            <w:tcBorders>
              <w:top w:val="nil"/>
              <w:left w:val="nil"/>
              <w:bottom w:val="nil"/>
              <w:right w:val="nil"/>
            </w:tcBorders>
          </w:tcPr>
          <w:p w:rsidR="00E871CB" w:rsidRDefault="00E871CB">
            <w:pPr>
              <w:pStyle w:val="ConsPlusNormal"/>
            </w:pPr>
            <w:r>
              <w:t>в период реализации Программы планируется осуществить комплекс мероприятий по проектированию, предпроектной подготовке и строительству автомобильной дороги на принципах государственно-частного партнерства.</w:t>
            </w:r>
          </w:p>
          <w:p w:rsidR="00E871CB" w:rsidRDefault="00E871CB">
            <w:pPr>
              <w:pStyle w:val="ConsPlusNormal"/>
            </w:pPr>
            <w:r>
              <w:t>Реализация этого инвестиционного проекта осуществляется в рамках мероприятия, направленного на создание системы платных автомобильных дорог</w:t>
            </w:r>
          </w:p>
        </w:tc>
      </w:tr>
      <w:tr w:rsidR="00E871CB">
        <w:tc>
          <w:tcPr>
            <w:tcW w:w="3352" w:type="dxa"/>
            <w:tcBorders>
              <w:top w:val="nil"/>
              <w:left w:val="nil"/>
              <w:bottom w:val="nil"/>
              <w:right w:val="nil"/>
            </w:tcBorders>
          </w:tcPr>
          <w:p w:rsidR="00E871CB" w:rsidRDefault="00E871CB">
            <w:pPr>
              <w:pStyle w:val="ConsPlusNormal"/>
            </w:pPr>
            <w:r>
              <w:t>Цели и основные задачи</w:t>
            </w:r>
          </w:p>
        </w:tc>
        <w:tc>
          <w:tcPr>
            <w:tcW w:w="309" w:type="dxa"/>
            <w:tcBorders>
              <w:top w:val="nil"/>
              <w:left w:val="nil"/>
              <w:bottom w:val="nil"/>
              <w:right w:val="nil"/>
            </w:tcBorders>
          </w:tcPr>
          <w:p w:rsidR="00E871CB" w:rsidRDefault="00E871CB">
            <w:pPr>
              <w:pStyle w:val="ConsPlusNormal"/>
              <w:jc w:val="both"/>
            </w:pPr>
            <w:r>
              <w:t>-</w:t>
            </w:r>
          </w:p>
        </w:tc>
        <w:tc>
          <w:tcPr>
            <w:tcW w:w="7559" w:type="dxa"/>
            <w:tcBorders>
              <w:top w:val="nil"/>
              <w:left w:val="nil"/>
              <w:bottom w:val="nil"/>
              <w:right w:val="nil"/>
            </w:tcBorders>
          </w:tcPr>
          <w:p w:rsidR="00E871CB" w:rsidRDefault="00E871CB">
            <w:pPr>
              <w:pStyle w:val="ConsPlusNormal"/>
            </w:pPr>
            <w:r>
              <w:t>создание эффективной системы скоростного автомобильного сообщения между гг. Москвой и Санкт-Петербургом, снижение транспортных издержек и повышение качества услуг, предоставляемых грузоотправителям и пользователям дорожной сети, а также повышение технических характеристик и пропускной способности международного транспортного коридора "Север - Юг" и панъевропейского транспортного коридора N 9</w:t>
            </w:r>
          </w:p>
        </w:tc>
      </w:tr>
      <w:tr w:rsidR="00E871CB">
        <w:tc>
          <w:tcPr>
            <w:tcW w:w="3352"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09" w:type="dxa"/>
            <w:tcBorders>
              <w:top w:val="nil"/>
              <w:left w:val="nil"/>
              <w:bottom w:val="nil"/>
              <w:right w:val="nil"/>
            </w:tcBorders>
          </w:tcPr>
          <w:p w:rsidR="00E871CB" w:rsidRDefault="00E871CB">
            <w:pPr>
              <w:pStyle w:val="ConsPlusNormal"/>
              <w:jc w:val="both"/>
            </w:pPr>
            <w:r>
              <w:t>-</w:t>
            </w:r>
          </w:p>
        </w:tc>
        <w:tc>
          <w:tcPr>
            <w:tcW w:w="7559" w:type="dxa"/>
            <w:tcBorders>
              <w:top w:val="nil"/>
              <w:left w:val="nil"/>
              <w:bottom w:val="nil"/>
              <w:right w:val="nil"/>
            </w:tcBorders>
          </w:tcPr>
          <w:p w:rsidR="00E871CB" w:rsidRDefault="00E871CB">
            <w:pPr>
              <w:pStyle w:val="ConsPlusNormal"/>
            </w:pPr>
            <w:r>
              <w:t>реализация проекта будет способствовать созданию сети скоростных автомобильных дорог Российской Федерации, развитию системы международных транспортных коридоров, повышению безопасности движения и сокращению времени пребывания в пути грузов и пассажиров</w:t>
            </w:r>
          </w:p>
        </w:tc>
      </w:tr>
      <w:tr w:rsidR="00E871CB">
        <w:tc>
          <w:tcPr>
            <w:tcW w:w="3352" w:type="dxa"/>
            <w:tcBorders>
              <w:top w:val="nil"/>
              <w:left w:val="nil"/>
              <w:bottom w:val="nil"/>
              <w:right w:val="nil"/>
            </w:tcBorders>
          </w:tcPr>
          <w:p w:rsidR="00E871CB" w:rsidRDefault="00E871CB">
            <w:pPr>
              <w:pStyle w:val="ConsPlusNormal"/>
            </w:pPr>
            <w:r>
              <w:t>Этапы и сроки реализации проекта</w:t>
            </w:r>
          </w:p>
        </w:tc>
        <w:tc>
          <w:tcPr>
            <w:tcW w:w="309" w:type="dxa"/>
            <w:tcBorders>
              <w:top w:val="nil"/>
              <w:left w:val="nil"/>
              <w:bottom w:val="nil"/>
              <w:right w:val="nil"/>
            </w:tcBorders>
          </w:tcPr>
          <w:p w:rsidR="00E871CB" w:rsidRDefault="00E871CB">
            <w:pPr>
              <w:pStyle w:val="ConsPlusNormal"/>
              <w:jc w:val="both"/>
            </w:pPr>
            <w:r>
              <w:t>-</w:t>
            </w:r>
          </w:p>
        </w:tc>
        <w:tc>
          <w:tcPr>
            <w:tcW w:w="7559" w:type="dxa"/>
            <w:tcBorders>
              <w:top w:val="nil"/>
              <w:left w:val="nil"/>
              <w:bottom w:val="nil"/>
              <w:right w:val="nil"/>
            </w:tcBorders>
          </w:tcPr>
          <w:p w:rsidR="00E871CB" w:rsidRDefault="00E871CB">
            <w:pPr>
              <w:pStyle w:val="ConsPlusNormal"/>
            </w:pPr>
            <w:r>
              <w:t>проектирование и предпроектная подготовка - 2010 - 2013 годы (поэтапные, по участкам);</w:t>
            </w:r>
          </w:p>
          <w:p w:rsidR="00E871CB" w:rsidRDefault="00E871CB">
            <w:pPr>
              <w:pStyle w:val="ConsPlusNormal"/>
            </w:pPr>
            <w:r>
              <w:t>строительство и реконструкция - 2010 - 2018 годы (поэтапные, по участкам)</w:t>
            </w:r>
          </w:p>
        </w:tc>
      </w:tr>
      <w:tr w:rsidR="00E871CB">
        <w:tc>
          <w:tcPr>
            <w:tcW w:w="3352" w:type="dxa"/>
            <w:tcBorders>
              <w:top w:val="nil"/>
              <w:left w:val="nil"/>
              <w:bottom w:val="nil"/>
              <w:right w:val="nil"/>
            </w:tcBorders>
          </w:tcPr>
          <w:p w:rsidR="00E871CB" w:rsidRDefault="00E871CB">
            <w:pPr>
              <w:pStyle w:val="ConsPlusNormal"/>
            </w:pPr>
            <w:r>
              <w:t>Объем и источники финансирования</w:t>
            </w:r>
          </w:p>
        </w:tc>
        <w:tc>
          <w:tcPr>
            <w:tcW w:w="309" w:type="dxa"/>
            <w:tcBorders>
              <w:top w:val="nil"/>
              <w:left w:val="nil"/>
              <w:bottom w:val="nil"/>
              <w:right w:val="nil"/>
            </w:tcBorders>
          </w:tcPr>
          <w:p w:rsidR="00E871CB" w:rsidRDefault="00E871CB">
            <w:pPr>
              <w:pStyle w:val="ConsPlusNormal"/>
              <w:jc w:val="both"/>
            </w:pPr>
            <w:r>
              <w:t>-</w:t>
            </w:r>
          </w:p>
        </w:tc>
        <w:tc>
          <w:tcPr>
            <w:tcW w:w="7559" w:type="dxa"/>
            <w:tcBorders>
              <w:top w:val="nil"/>
              <w:left w:val="nil"/>
              <w:bottom w:val="nil"/>
              <w:right w:val="nil"/>
            </w:tcBorders>
          </w:tcPr>
          <w:p w:rsidR="00E871CB" w:rsidRDefault="00E871CB">
            <w:pPr>
              <w:pStyle w:val="ConsPlusNormal"/>
            </w:pPr>
            <w:r>
              <w:t>общий объем финансирования - 485470,9 млн. рублей, в том числе за счет средств:</w:t>
            </w:r>
          </w:p>
          <w:p w:rsidR="00E871CB" w:rsidRDefault="00E871CB">
            <w:pPr>
              <w:pStyle w:val="ConsPlusNormal"/>
            </w:pPr>
            <w:r>
              <w:t xml:space="preserve">федерального бюджета в виде субсидий Государственной компании "Российские автомобильные дороги" на осуществление деятельности по организации строительства и реконструкции автомобильных дорог </w:t>
            </w:r>
            <w:r>
              <w:lastRenderedPageBreak/>
              <w:t>Государственной компании - 367327 млн. рублей;</w:t>
            </w:r>
          </w:p>
          <w:p w:rsidR="00E871CB" w:rsidRDefault="00E871CB">
            <w:pPr>
              <w:pStyle w:val="ConsPlusNormal"/>
            </w:pPr>
            <w:r>
              <w:t>внебюджетных источников - 118143,9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948" w:history="1">
              <w:r>
                <w:rPr>
                  <w:color w:val="0000FF"/>
                </w:rPr>
                <w:t>Постановления</w:t>
              </w:r>
            </w:hyperlink>
            <w:r>
              <w:t xml:space="preserve"> Правительства РФ от 30.05.2016 N 485)</w:t>
            </w:r>
          </w:p>
        </w:tc>
      </w:tr>
    </w:tbl>
    <w:p w:rsidR="00E871CB" w:rsidRDefault="00E871CB">
      <w:pPr>
        <w:pStyle w:val="ConsPlusNormal"/>
        <w:jc w:val="both"/>
      </w:pPr>
    </w:p>
    <w:p w:rsidR="00E871CB" w:rsidRDefault="00E871CB">
      <w:pPr>
        <w:pStyle w:val="ConsPlusNormal"/>
        <w:jc w:val="center"/>
        <w:outlineLvl w:val="3"/>
      </w:pPr>
      <w:r>
        <w:t>39. Строительство Центральной кольцевой автомобильной</w:t>
      </w:r>
    </w:p>
    <w:p w:rsidR="00E871CB" w:rsidRDefault="00E871CB">
      <w:pPr>
        <w:pStyle w:val="ConsPlusNormal"/>
        <w:jc w:val="center"/>
      </w:pPr>
      <w:r>
        <w:t>дороги Московская область) А-113</w:t>
      </w:r>
    </w:p>
    <w:p w:rsidR="00E871CB" w:rsidRDefault="00E871CB">
      <w:pPr>
        <w:pStyle w:val="ConsPlusNormal"/>
        <w:jc w:val="center"/>
      </w:pPr>
      <w:r>
        <w:t xml:space="preserve">(введен </w:t>
      </w:r>
      <w:hyperlink r:id="rId949" w:history="1">
        <w:r>
          <w:rPr>
            <w:color w:val="0000FF"/>
          </w:rPr>
          <w:t>Постановлением</w:t>
        </w:r>
      </w:hyperlink>
      <w:r>
        <w:t xml:space="preserve"> Правительства РФ от 15.05.2014 N 445)</w:t>
      </w:r>
    </w:p>
    <w:p w:rsidR="00E871CB" w:rsidRDefault="00E871C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333"/>
        <w:gridCol w:w="308"/>
        <w:gridCol w:w="7579"/>
      </w:tblGrid>
      <w:tr w:rsidR="00E871CB">
        <w:tc>
          <w:tcPr>
            <w:tcW w:w="3333" w:type="dxa"/>
            <w:tcBorders>
              <w:top w:val="nil"/>
              <w:left w:val="nil"/>
              <w:bottom w:val="nil"/>
              <w:right w:val="nil"/>
            </w:tcBorders>
          </w:tcPr>
          <w:p w:rsidR="00E871CB" w:rsidRDefault="00E871CB">
            <w:pPr>
              <w:pStyle w:val="ConsPlusNormal"/>
            </w:pPr>
            <w:r>
              <w:t>Описание</w:t>
            </w:r>
          </w:p>
        </w:tc>
        <w:tc>
          <w:tcPr>
            <w:tcW w:w="308" w:type="dxa"/>
            <w:tcBorders>
              <w:top w:val="nil"/>
              <w:left w:val="nil"/>
              <w:bottom w:val="nil"/>
              <w:right w:val="nil"/>
            </w:tcBorders>
          </w:tcPr>
          <w:p w:rsidR="00E871CB" w:rsidRDefault="00E871CB">
            <w:pPr>
              <w:pStyle w:val="ConsPlusNormal"/>
              <w:jc w:val="both"/>
            </w:pPr>
            <w:r>
              <w:t>-</w:t>
            </w:r>
          </w:p>
        </w:tc>
        <w:tc>
          <w:tcPr>
            <w:tcW w:w="7579" w:type="dxa"/>
            <w:tcBorders>
              <w:top w:val="nil"/>
              <w:left w:val="nil"/>
              <w:bottom w:val="nil"/>
              <w:right w:val="nil"/>
            </w:tcBorders>
          </w:tcPr>
          <w:p w:rsidR="00E871CB" w:rsidRDefault="00E871CB">
            <w:pPr>
              <w:pStyle w:val="ConsPlusNormal"/>
            </w:pPr>
            <w:r>
              <w:t>в период реализации Программы планируется осуществить комплекс мероприятий по проектированию, предпроектной подготовке и строительству участков автомобильной дороги, в том числе на принципах государственно-частного партнерства.</w:t>
            </w:r>
          </w:p>
          <w:p w:rsidR="00E871CB" w:rsidRDefault="00E871CB">
            <w:pPr>
              <w:pStyle w:val="ConsPlusNormal"/>
            </w:pPr>
            <w:r>
              <w:t>Реализация этого инвестиционного проекта осуществляется в рамках мероприятия, направленного на создание системы платных автомобильных дорог</w:t>
            </w:r>
          </w:p>
        </w:tc>
      </w:tr>
      <w:tr w:rsidR="00E871CB">
        <w:tc>
          <w:tcPr>
            <w:tcW w:w="3333" w:type="dxa"/>
            <w:tcBorders>
              <w:top w:val="nil"/>
              <w:left w:val="nil"/>
              <w:bottom w:val="nil"/>
              <w:right w:val="nil"/>
            </w:tcBorders>
          </w:tcPr>
          <w:p w:rsidR="00E871CB" w:rsidRDefault="00E871CB">
            <w:pPr>
              <w:pStyle w:val="ConsPlusNormal"/>
            </w:pPr>
            <w:r>
              <w:t>Цели и основные задачи</w:t>
            </w:r>
          </w:p>
        </w:tc>
        <w:tc>
          <w:tcPr>
            <w:tcW w:w="308" w:type="dxa"/>
            <w:tcBorders>
              <w:top w:val="nil"/>
              <w:left w:val="nil"/>
              <w:bottom w:val="nil"/>
              <w:right w:val="nil"/>
            </w:tcBorders>
          </w:tcPr>
          <w:p w:rsidR="00E871CB" w:rsidRDefault="00E871CB">
            <w:pPr>
              <w:pStyle w:val="ConsPlusNormal"/>
              <w:jc w:val="both"/>
            </w:pPr>
            <w:r>
              <w:t>-</w:t>
            </w:r>
          </w:p>
        </w:tc>
        <w:tc>
          <w:tcPr>
            <w:tcW w:w="7579" w:type="dxa"/>
            <w:tcBorders>
              <w:top w:val="nil"/>
              <w:left w:val="nil"/>
              <w:bottom w:val="nil"/>
              <w:right w:val="nil"/>
            </w:tcBorders>
          </w:tcPr>
          <w:p w:rsidR="00E871CB" w:rsidRDefault="00E871CB">
            <w:pPr>
              <w:pStyle w:val="ConsPlusNormal"/>
              <w:jc w:val="both"/>
            </w:pPr>
            <w:r>
              <w:t>повышение конкурентоспособности транспортной системы Российской Федерации;</w:t>
            </w:r>
          </w:p>
          <w:p w:rsidR="00E871CB" w:rsidRDefault="00E871CB">
            <w:pPr>
              <w:pStyle w:val="ConsPlusNormal"/>
            </w:pPr>
            <w:r>
              <w:t>реализация транзитного потенциала страны;</w:t>
            </w:r>
          </w:p>
          <w:p w:rsidR="00E871CB" w:rsidRDefault="00E871CB">
            <w:pPr>
              <w:pStyle w:val="ConsPlusNormal"/>
              <w:jc w:val="both"/>
            </w:pPr>
            <w:r>
              <w:t>повышение эффективности работы и интенсивности грузооборота Московского транспортного узла за счет обеспечения обслуживания транспортных потоков в обход центральной части Московского транспортного узла и снижения перегрузки сети автомобильных дорог в пределах Московского транспортного узла</w:t>
            </w:r>
          </w:p>
        </w:tc>
      </w:tr>
      <w:tr w:rsidR="00E871CB">
        <w:tc>
          <w:tcPr>
            <w:tcW w:w="3333"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08" w:type="dxa"/>
            <w:tcBorders>
              <w:top w:val="nil"/>
              <w:left w:val="nil"/>
              <w:bottom w:val="nil"/>
              <w:right w:val="nil"/>
            </w:tcBorders>
          </w:tcPr>
          <w:p w:rsidR="00E871CB" w:rsidRDefault="00E871CB">
            <w:pPr>
              <w:pStyle w:val="ConsPlusNormal"/>
              <w:jc w:val="both"/>
            </w:pPr>
            <w:r>
              <w:t>-</w:t>
            </w:r>
          </w:p>
        </w:tc>
        <w:tc>
          <w:tcPr>
            <w:tcW w:w="7579" w:type="dxa"/>
            <w:tcBorders>
              <w:top w:val="nil"/>
              <w:left w:val="nil"/>
              <w:bottom w:val="nil"/>
              <w:right w:val="nil"/>
            </w:tcBorders>
          </w:tcPr>
          <w:p w:rsidR="00E871CB" w:rsidRDefault="00E871CB">
            <w:pPr>
              <w:pStyle w:val="ConsPlusNormal"/>
            </w:pPr>
            <w:r>
              <w:t>реализация проекта будет способствовать созданию сети скоростных автомобильных дорог Российской Федерации, развитию системы международных транспортных коридоров, повышению безопасности движения и сокращению времени пребывания в пути грузов и пассажиров</w:t>
            </w:r>
          </w:p>
        </w:tc>
      </w:tr>
      <w:tr w:rsidR="00E871CB">
        <w:tc>
          <w:tcPr>
            <w:tcW w:w="3333" w:type="dxa"/>
            <w:tcBorders>
              <w:top w:val="nil"/>
              <w:left w:val="nil"/>
              <w:bottom w:val="nil"/>
              <w:right w:val="nil"/>
            </w:tcBorders>
          </w:tcPr>
          <w:p w:rsidR="00E871CB" w:rsidRDefault="00E871CB">
            <w:pPr>
              <w:pStyle w:val="ConsPlusNormal"/>
            </w:pPr>
            <w:r>
              <w:t>Этапы и сроки реализации проекта</w:t>
            </w:r>
          </w:p>
        </w:tc>
        <w:tc>
          <w:tcPr>
            <w:tcW w:w="308" w:type="dxa"/>
            <w:tcBorders>
              <w:top w:val="nil"/>
              <w:left w:val="nil"/>
              <w:bottom w:val="nil"/>
              <w:right w:val="nil"/>
            </w:tcBorders>
          </w:tcPr>
          <w:p w:rsidR="00E871CB" w:rsidRDefault="00E871CB">
            <w:pPr>
              <w:pStyle w:val="ConsPlusNormal"/>
              <w:jc w:val="both"/>
            </w:pPr>
            <w:r>
              <w:t>-</w:t>
            </w:r>
          </w:p>
        </w:tc>
        <w:tc>
          <w:tcPr>
            <w:tcW w:w="7579" w:type="dxa"/>
            <w:tcBorders>
              <w:top w:val="nil"/>
              <w:left w:val="nil"/>
              <w:bottom w:val="nil"/>
              <w:right w:val="nil"/>
            </w:tcBorders>
          </w:tcPr>
          <w:p w:rsidR="00E871CB" w:rsidRDefault="00E871CB">
            <w:pPr>
              <w:pStyle w:val="ConsPlusNormal"/>
            </w:pPr>
            <w:r>
              <w:t>проектирование и предпроектная подготовка - 2010 - 2014 год;</w:t>
            </w:r>
          </w:p>
          <w:p w:rsidR="00E871CB" w:rsidRDefault="00E871CB">
            <w:pPr>
              <w:pStyle w:val="ConsPlusNormal"/>
            </w:pPr>
            <w:r>
              <w:t>подготовка территории строительства и строительство - 2011 - 2018 годы (поэтапные, по участкам)</w:t>
            </w:r>
          </w:p>
        </w:tc>
      </w:tr>
      <w:tr w:rsidR="00E871CB">
        <w:tc>
          <w:tcPr>
            <w:tcW w:w="3333" w:type="dxa"/>
            <w:tcBorders>
              <w:top w:val="nil"/>
              <w:left w:val="nil"/>
              <w:bottom w:val="nil"/>
              <w:right w:val="nil"/>
            </w:tcBorders>
          </w:tcPr>
          <w:p w:rsidR="00E871CB" w:rsidRDefault="00E871CB">
            <w:pPr>
              <w:pStyle w:val="ConsPlusNormal"/>
            </w:pPr>
            <w:r>
              <w:lastRenderedPageBreak/>
              <w:t>Объем и источники финансирования</w:t>
            </w:r>
          </w:p>
        </w:tc>
        <w:tc>
          <w:tcPr>
            <w:tcW w:w="308" w:type="dxa"/>
            <w:tcBorders>
              <w:top w:val="nil"/>
              <w:left w:val="nil"/>
              <w:bottom w:val="nil"/>
              <w:right w:val="nil"/>
            </w:tcBorders>
          </w:tcPr>
          <w:p w:rsidR="00E871CB" w:rsidRDefault="00E871CB">
            <w:pPr>
              <w:pStyle w:val="ConsPlusNormal"/>
              <w:jc w:val="both"/>
            </w:pPr>
            <w:r>
              <w:t>-</w:t>
            </w:r>
          </w:p>
        </w:tc>
        <w:tc>
          <w:tcPr>
            <w:tcW w:w="7579" w:type="dxa"/>
            <w:tcBorders>
              <w:top w:val="nil"/>
              <w:left w:val="nil"/>
              <w:bottom w:val="nil"/>
              <w:right w:val="nil"/>
            </w:tcBorders>
          </w:tcPr>
          <w:p w:rsidR="00E871CB" w:rsidRDefault="00E871CB">
            <w:pPr>
              <w:pStyle w:val="ConsPlusNormal"/>
            </w:pPr>
            <w:r>
              <w:t>общий объем финансирования - 306274,1 млн. рублей, в том числе за счет средств:</w:t>
            </w:r>
          </w:p>
          <w:p w:rsidR="00E871CB" w:rsidRDefault="00E871CB">
            <w:pPr>
              <w:pStyle w:val="ConsPlusNormal"/>
            </w:pPr>
            <w:r>
              <w:t>федерального бюджета в виде субсидий Государственной компании "Российские автомобильные дороги" на осуществление деятельности по организации строительства и реконструкции автомобильных дорог Государственной компании - 80224,3 млн. рублей;</w:t>
            </w:r>
          </w:p>
          <w:p w:rsidR="00E871CB" w:rsidRDefault="00E871CB">
            <w:pPr>
              <w:pStyle w:val="ConsPlusNormal"/>
            </w:pPr>
            <w:r>
              <w:t>Фонда национального благосостояния - 150000 млн. рублей;</w:t>
            </w:r>
          </w:p>
          <w:p w:rsidR="00E871CB" w:rsidRDefault="00E871CB">
            <w:pPr>
              <w:pStyle w:val="ConsPlusNormal"/>
            </w:pPr>
            <w:r>
              <w:t>внебюджетных источников - 76049,8 млн. рублей</w:t>
            </w:r>
          </w:p>
        </w:tc>
      </w:tr>
    </w:tbl>
    <w:p w:rsidR="00E871CB" w:rsidRDefault="00E871CB">
      <w:pPr>
        <w:pStyle w:val="ConsPlusNormal"/>
        <w:jc w:val="both"/>
      </w:pPr>
    </w:p>
    <w:p w:rsidR="00E871CB" w:rsidRDefault="00E871CB">
      <w:pPr>
        <w:pStyle w:val="ConsPlusNormal"/>
        <w:jc w:val="center"/>
        <w:outlineLvl w:val="3"/>
      </w:pPr>
      <w:r>
        <w:t>40. Строительство скоростной автомобильной дороги</w:t>
      </w:r>
    </w:p>
    <w:p w:rsidR="00E871CB" w:rsidRDefault="00E871CB">
      <w:pPr>
        <w:pStyle w:val="ConsPlusNormal"/>
        <w:jc w:val="center"/>
      </w:pPr>
      <w:r>
        <w:t>Москва - Нижний Новгород - Казань</w:t>
      </w:r>
    </w:p>
    <w:p w:rsidR="00E871CB" w:rsidRDefault="00E871CB">
      <w:pPr>
        <w:pStyle w:val="ConsPlusNormal"/>
        <w:jc w:val="center"/>
      </w:pPr>
      <w:r>
        <w:t xml:space="preserve">(введен </w:t>
      </w:r>
      <w:hyperlink r:id="rId950" w:history="1">
        <w:r>
          <w:rPr>
            <w:color w:val="0000FF"/>
          </w:rPr>
          <w:t>Постановлением</w:t>
        </w:r>
      </w:hyperlink>
      <w:r>
        <w:t xml:space="preserve"> Правительства РФ от 15.05.2014 N 445)</w:t>
      </w:r>
    </w:p>
    <w:p w:rsidR="00E871CB" w:rsidRDefault="00E871C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356"/>
        <w:gridCol w:w="310"/>
        <w:gridCol w:w="7554"/>
      </w:tblGrid>
      <w:tr w:rsidR="00E871CB">
        <w:tc>
          <w:tcPr>
            <w:tcW w:w="3356" w:type="dxa"/>
            <w:tcBorders>
              <w:top w:val="nil"/>
              <w:left w:val="nil"/>
              <w:bottom w:val="nil"/>
              <w:right w:val="nil"/>
            </w:tcBorders>
          </w:tcPr>
          <w:p w:rsidR="00E871CB" w:rsidRDefault="00E871CB">
            <w:pPr>
              <w:pStyle w:val="ConsPlusNormal"/>
            </w:pPr>
            <w:r>
              <w:t>Описание</w:t>
            </w:r>
          </w:p>
        </w:tc>
        <w:tc>
          <w:tcPr>
            <w:tcW w:w="310" w:type="dxa"/>
            <w:tcBorders>
              <w:top w:val="nil"/>
              <w:left w:val="nil"/>
              <w:bottom w:val="nil"/>
              <w:right w:val="nil"/>
            </w:tcBorders>
          </w:tcPr>
          <w:p w:rsidR="00E871CB" w:rsidRDefault="00E871CB">
            <w:pPr>
              <w:pStyle w:val="ConsPlusNormal"/>
              <w:jc w:val="both"/>
            </w:pPr>
            <w:r>
              <w:t>-</w:t>
            </w:r>
          </w:p>
        </w:tc>
        <w:tc>
          <w:tcPr>
            <w:tcW w:w="7554" w:type="dxa"/>
            <w:tcBorders>
              <w:top w:val="nil"/>
              <w:left w:val="nil"/>
              <w:bottom w:val="nil"/>
              <w:right w:val="nil"/>
            </w:tcBorders>
          </w:tcPr>
          <w:p w:rsidR="00E871CB" w:rsidRDefault="00E871CB">
            <w:pPr>
              <w:pStyle w:val="ConsPlusNormal"/>
            </w:pPr>
            <w:r>
              <w:t>в период реализации программы планируется осуществить на принципах государственно-частного партнерства комплекс мероприятий по предпроектной подготовке, проектированию и строительству скоростной автомобильной дороги Москва - Нижний Новгород - Казань на участке обхода гг. Балашихи и Ногинска.</w:t>
            </w:r>
          </w:p>
          <w:p w:rsidR="00E871CB" w:rsidRDefault="00E871CB">
            <w:pPr>
              <w:pStyle w:val="ConsPlusNormal"/>
            </w:pPr>
            <w:r>
              <w:t>Реализация этого инвестиционного проекта осуществляется в рамках мероприятия, направленного на создание системы платных автомобильных дорог</w:t>
            </w:r>
          </w:p>
        </w:tc>
      </w:tr>
      <w:tr w:rsidR="00E871CB">
        <w:tc>
          <w:tcPr>
            <w:tcW w:w="3356" w:type="dxa"/>
            <w:tcBorders>
              <w:top w:val="nil"/>
              <w:left w:val="nil"/>
              <w:bottom w:val="nil"/>
              <w:right w:val="nil"/>
            </w:tcBorders>
          </w:tcPr>
          <w:p w:rsidR="00E871CB" w:rsidRDefault="00E871CB">
            <w:pPr>
              <w:pStyle w:val="ConsPlusNormal"/>
            </w:pPr>
            <w:r>
              <w:t>Цели и основные задачи</w:t>
            </w:r>
          </w:p>
        </w:tc>
        <w:tc>
          <w:tcPr>
            <w:tcW w:w="310" w:type="dxa"/>
            <w:tcBorders>
              <w:top w:val="nil"/>
              <w:left w:val="nil"/>
              <w:bottom w:val="nil"/>
              <w:right w:val="nil"/>
            </w:tcBorders>
          </w:tcPr>
          <w:p w:rsidR="00E871CB" w:rsidRDefault="00E871CB">
            <w:pPr>
              <w:pStyle w:val="ConsPlusNormal"/>
              <w:jc w:val="both"/>
            </w:pPr>
            <w:r>
              <w:t>-</w:t>
            </w:r>
          </w:p>
        </w:tc>
        <w:tc>
          <w:tcPr>
            <w:tcW w:w="7554" w:type="dxa"/>
            <w:tcBorders>
              <w:top w:val="nil"/>
              <w:left w:val="nil"/>
              <w:bottom w:val="nil"/>
              <w:right w:val="nil"/>
            </w:tcBorders>
          </w:tcPr>
          <w:p w:rsidR="00E871CB" w:rsidRDefault="00E871CB">
            <w:pPr>
              <w:pStyle w:val="ConsPlusNormal"/>
            </w:pPr>
            <w:r>
              <w:t>формирование нового автодорожного маршрута в составе создаваемого международного транспортного коридора Европа - Западный Китай, а также повышение эффективности работы и интенсивности грузооборота Московского транспортного узла</w:t>
            </w:r>
          </w:p>
        </w:tc>
      </w:tr>
      <w:tr w:rsidR="00E871CB">
        <w:tc>
          <w:tcPr>
            <w:tcW w:w="3356"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0" w:type="dxa"/>
            <w:tcBorders>
              <w:top w:val="nil"/>
              <w:left w:val="nil"/>
              <w:bottom w:val="nil"/>
              <w:right w:val="nil"/>
            </w:tcBorders>
          </w:tcPr>
          <w:p w:rsidR="00E871CB" w:rsidRDefault="00E871CB">
            <w:pPr>
              <w:pStyle w:val="ConsPlusNormal"/>
              <w:jc w:val="both"/>
            </w:pPr>
            <w:r>
              <w:t>-</w:t>
            </w:r>
          </w:p>
        </w:tc>
        <w:tc>
          <w:tcPr>
            <w:tcW w:w="7554" w:type="dxa"/>
            <w:tcBorders>
              <w:top w:val="nil"/>
              <w:left w:val="nil"/>
              <w:bottom w:val="nil"/>
              <w:right w:val="nil"/>
            </w:tcBorders>
          </w:tcPr>
          <w:p w:rsidR="00E871CB" w:rsidRDefault="00E871CB">
            <w:pPr>
              <w:pStyle w:val="ConsPlusNormal"/>
            </w:pPr>
            <w:r>
              <w:t>реализация проекта будет способствовать созданию сети скоростных автомобильных дорог Российской Федерации, развитию системы международных транспортных коридоров, повышению безопасности движения и сокращению времени пребывания в пути грузов и пассажиров</w:t>
            </w:r>
          </w:p>
        </w:tc>
      </w:tr>
      <w:tr w:rsidR="00E871CB">
        <w:tc>
          <w:tcPr>
            <w:tcW w:w="3356" w:type="dxa"/>
            <w:tcBorders>
              <w:top w:val="nil"/>
              <w:left w:val="nil"/>
              <w:bottom w:val="nil"/>
              <w:right w:val="nil"/>
            </w:tcBorders>
          </w:tcPr>
          <w:p w:rsidR="00E871CB" w:rsidRDefault="00E871CB">
            <w:pPr>
              <w:pStyle w:val="ConsPlusNormal"/>
            </w:pPr>
            <w:r>
              <w:t>Этапы и сроки реализации проекта</w:t>
            </w:r>
          </w:p>
        </w:tc>
        <w:tc>
          <w:tcPr>
            <w:tcW w:w="310" w:type="dxa"/>
            <w:tcBorders>
              <w:top w:val="nil"/>
              <w:left w:val="nil"/>
              <w:bottom w:val="nil"/>
              <w:right w:val="nil"/>
            </w:tcBorders>
          </w:tcPr>
          <w:p w:rsidR="00E871CB" w:rsidRDefault="00E871CB">
            <w:pPr>
              <w:pStyle w:val="ConsPlusNormal"/>
              <w:jc w:val="both"/>
            </w:pPr>
            <w:r>
              <w:t>-</w:t>
            </w:r>
          </w:p>
        </w:tc>
        <w:tc>
          <w:tcPr>
            <w:tcW w:w="7554" w:type="dxa"/>
            <w:tcBorders>
              <w:top w:val="nil"/>
              <w:left w:val="nil"/>
              <w:bottom w:val="nil"/>
              <w:right w:val="nil"/>
            </w:tcBorders>
          </w:tcPr>
          <w:p w:rsidR="00E871CB" w:rsidRDefault="00E871CB">
            <w:pPr>
              <w:pStyle w:val="ConsPlusNormal"/>
            </w:pPr>
            <w:r>
              <w:t>предпроектная подготовка и проектирование - 2012 - 2015 годы;</w:t>
            </w:r>
          </w:p>
          <w:p w:rsidR="00E871CB" w:rsidRDefault="00E871CB">
            <w:pPr>
              <w:pStyle w:val="ConsPlusNormal"/>
              <w:jc w:val="both"/>
            </w:pPr>
            <w:r>
              <w:t>подготовка территории строительства и строительство - 2014 - 2020 годы</w:t>
            </w:r>
          </w:p>
        </w:tc>
      </w:tr>
      <w:tr w:rsidR="00E871CB">
        <w:tc>
          <w:tcPr>
            <w:tcW w:w="3356" w:type="dxa"/>
            <w:tcBorders>
              <w:top w:val="nil"/>
              <w:left w:val="nil"/>
              <w:bottom w:val="nil"/>
              <w:right w:val="nil"/>
            </w:tcBorders>
          </w:tcPr>
          <w:p w:rsidR="00E871CB" w:rsidRDefault="00E871CB">
            <w:pPr>
              <w:pStyle w:val="ConsPlusNormal"/>
            </w:pPr>
            <w:r>
              <w:lastRenderedPageBreak/>
              <w:t>Объем и источники финансирования</w:t>
            </w:r>
          </w:p>
        </w:tc>
        <w:tc>
          <w:tcPr>
            <w:tcW w:w="310" w:type="dxa"/>
            <w:tcBorders>
              <w:top w:val="nil"/>
              <w:left w:val="nil"/>
              <w:bottom w:val="nil"/>
              <w:right w:val="nil"/>
            </w:tcBorders>
          </w:tcPr>
          <w:p w:rsidR="00E871CB" w:rsidRDefault="00E871CB">
            <w:pPr>
              <w:pStyle w:val="ConsPlusNormal"/>
              <w:jc w:val="both"/>
            </w:pPr>
            <w:r>
              <w:t>-</w:t>
            </w:r>
          </w:p>
        </w:tc>
        <w:tc>
          <w:tcPr>
            <w:tcW w:w="7554" w:type="dxa"/>
            <w:tcBorders>
              <w:top w:val="nil"/>
              <w:left w:val="nil"/>
              <w:bottom w:val="nil"/>
              <w:right w:val="nil"/>
            </w:tcBorders>
          </w:tcPr>
          <w:p w:rsidR="00E871CB" w:rsidRDefault="00E871CB">
            <w:pPr>
              <w:pStyle w:val="ConsPlusNormal"/>
            </w:pPr>
            <w:r>
              <w:t>общий объем финансирования - 69323,8 млн. рублей, в том числе за счет средств:</w:t>
            </w:r>
          </w:p>
          <w:p w:rsidR="00E871CB" w:rsidRDefault="00E871CB">
            <w:pPr>
              <w:pStyle w:val="ConsPlusNormal"/>
            </w:pPr>
            <w:r>
              <w:t>федерального бюджета в виде субсидий Государственной компании "Российские автомобильные дороги" на осуществление деятельности по организации строительства и реконструкции автомобильных дорог Государственной компании - 40374,9 млн. рублей;</w:t>
            </w:r>
          </w:p>
          <w:p w:rsidR="00E871CB" w:rsidRDefault="00E871CB">
            <w:pPr>
              <w:pStyle w:val="ConsPlusNormal"/>
            </w:pPr>
            <w:r>
              <w:t>внебюджетных источников - 28948,9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951" w:history="1">
              <w:r>
                <w:rPr>
                  <w:color w:val="0000FF"/>
                </w:rPr>
                <w:t>Постановления</w:t>
              </w:r>
            </w:hyperlink>
            <w:r>
              <w:t xml:space="preserve"> Правительства РФ от 30.05.2016 N 485)</w:t>
            </w:r>
          </w:p>
        </w:tc>
      </w:tr>
    </w:tbl>
    <w:p w:rsidR="00E871CB" w:rsidRDefault="00E871CB">
      <w:pPr>
        <w:sectPr w:rsidR="00E871CB">
          <w:pgSz w:w="16838" w:h="11905" w:orient="landscape"/>
          <w:pgMar w:top="1701" w:right="1134" w:bottom="850" w:left="1134" w:header="0" w:footer="0" w:gutter="0"/>
          <w:cols w:space="720"/>
        </w:sectPr>
      </w:pPr>
    </w:p>
    <w:p w:rsidR="00E871CB" w:rsidRDefault="00E871CB">
      <w:pPr>
        <w:pStyle w:val="ConsPlusNormal"/>
        <w:jc w:val="both"/>
      </w:pPr>
    </w:p>
    <w:p w:rsidR="00E871CB" w:rsidRDefault="00E871CB">
      <w:pPr>
        <w:pStyle w:val="ConsPlusNormal"/>
        <w:jc w:val="center"/>
        <w:outlineLvl w:val="3"/>
      </w:pPr>
      <w:r>
        <w:t>41. Строительство и реконструкция автомобильных дорог</w:t>
      </w:r>
    </w:p>
    <w:p w:rsidR="00E871CB" w:rsidRDefault="00E871CB">
      <w:pPr>
        <w:pStyle w:val="ConsPlusNormal"/>
        <w:jc w:val="center"/>
      </w:pPr>
      <w:r>
        <w:t>для обеспечения комплексного развития Новороссийского</w:t>
      </w:r>
    </w:p>
    <w:p w:rsidR="00E871CB" w:rsidRDefault="00E871CB">
      <w:pPr>
        <w:pStyle w:val="ConsPlusNormal"/>
        <w:jc w:val="center"/>
      </w:pPr>
      <w:r>
        <w:t>транспортного узла</w:t>
      </w:r>
    </w:p>
    <w:p w:rsidR="00E871CB" w:rsidRDefault="00E871CB">
      <w:pPr>
        <w:pStyle w:val="ConsPlusNormal"/>
        <w:jc w:val="center"/>
      </w:pPr>
      <w:r>
        <w:t xml:space="preserve">(введен </w:t>
      </w:r>
      <w:hyperlink r:id="rId952" w:history="1">
        <w:r>
          <w:rPr>
            <w:color w:val="0000FF"/>
          </w:rPr>
          <w:t>Постановлением</w:t>
        </w:r>
      </w:hyperlink>
      <w:r>
        <w:t xml:space="preserve"> Правительства РФ от 15.05.2014 N 445)</w:t>
      </w:r>
    </w:p>
    <w:p w:rsidR="00E871CB" w:rsidRDefault="00E871C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348"/>
        <w:gridCol w:w="309"/>
        <w:gridCol w:w="7563"/>
      </w:tblGrid>
      <w:tr w:rsidR="00E871CB">
        <w:tc>
          <w:tcPr>
            <w:tcW w:w="3348" w:type="dxa"/>
            <w:tcBorders>
              <w:top w:val="nil"/>
              <w:left w:val="nil"/>
              <w:bottom w:val="nil"/>
              <w:right w:val="nil"/>
            </w:tcBorders>
          </w:tcPr>
          <w:p w:rsidR="00E871CB" w:rsidRDefault="00E871CB">
            <w:pPr>
              <w:pStyle w:val="ConsPlusNormal"/>
            </w:pPr>
            <w:r>
              <w:t>Описание</w:t>
            </w:r>
          </w:p>
        </w:tc>
        <w:tc>
          <w:tcPr>
            <w:tcW w:w="309" w:type="dxa"/>
            <w:tcBorders>
              <w:top w:val="nil"/>
              <w:left w:val="nil"/>
              <w:bottom w:val="nil"/>
              <w:right w:val="nil"/>
            </w:tcBorders>
          </w:tcPr>
          <w:p w:rsidR="00E871CB" w:rsidRDefault="00E871CB">
            <w:pPr>
              <w:pStyle w:val="ConsPlusNormal"/>
              <w:jc w:val="both"/>
            </w:pPr>
            <w:r>
              <w:t>-</w:t>
            </w:r>
          </w:p>
        </w:tc>
        <w:tc>
          <w:tcPr>
            <w:tcW w:w="7563" w:type="dxa"/>
            <w:tcBorders>
              <w:top w:val="nil"/>
              <w:left w:val="nil"/>
              <w:bottom w:val="nil"/>
              <w:right w:val="nil"/>
            </w:tcBorders>
          </w:tcPr>
          <w:p w:rsidR="00E871CB" w:rsidRDefault="00E871CB">
            <w:pPr>
              <w:pStyle w:val="ConsPlusNormal"/>
            </w:pPr>
            <w:r>
              <w:t>в период реализации Программы планируется осуществить комплекс мероприятий по предпроектной проработке, проектированию и строительству автодорожных объектов для обеспечения комплексного развития Новороссийского транспортного узла.</w:t>
            </w:r>
          </w:p>
          <w:p w:rsidR="00E871CB" w:rsidRDefault="00E871CB">
            <w:pPr>
              <w:pStyle w:val="ConsPlusNormal"/>
            </w:pPr>
            <w:r>
              <w:t>Реализация этого инвестиционного проекта осуществляется в рамках мероприятия, направленного на создание системы платных автомобильных дорог</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953" w:history="1">
              <w:r>
                <w:rPr>
                  <w:color w:val="0000FF"/>
                </w:rPr>
                <w:t>Постановления</w:t>
              </w:r>
            </w:hyperlink>
            <w:r>
              <w:t xml:space="preserve"> Правительства РФ от 30.05.2016 N 485)</w:t>
            </w:r>
          </w:p>
        </w:tc>
      </w:tr>
      <w:tr w:rsidR="00E871CB">
        <w:tc>
          <w:tcPr>
            <w:tcW w:w="3348" w:type="dxa"/>
            <w:tcBorders>
              <w:top w:val="nil"/>
              <w:left w:val="nil"/>
              <w:bottom w:val="nil"/>
              <w:right w:val="nil"/>
            </w:tcBorders>
          </w:tcPr>
          <w:p w:rsidR="00E871CB" w:rsidRDefault="00E871CB">
            <w:pPr>
              <w:pStyle w:val="ConsPlusNormal"/>
            </w:pPr>
            <w:r>
              <w:t>Цель и основная задача</w:t>
            </w:r>
          </w:p>
        </w:tc>
        <w:tc>
          <w:tcPr>
            <w:tcW w:w="309" w:type="dxa"/>
            <w:tcBorders>
              <w:top w:val="nil"/>
              <w:left w:val="nil"/>
              <w:bottom w:val="nil"/>
              <w:right w:val="nil"/>
            </w:tcBorders>
          </w:tcPr>
          <w:p w:rsidR="00E871CB" w:rsidRDefault="00E871CB">
            <w:pPr>
              <w:pStyle w:val="ConsPlusNormal"/>
              <w:jc w:val="both"/>
            </w:pPr>
            <w:r>
              <w:t>-</w:t>
            </w:r>
          </w:p>
        </w:tc>
        <w:tc>
          <w:tcPr>
            <w:tcW w:w="7563" w:type="dxa"/>
            <w:tcBorders>
              <w:top w:val="nil"/>
              <w:left w:val="nil"/>
              <w:bottom w:val="nil"/>
              <w:right w:val="nil"/>
            </w:tcBorders>
          </w:tcPr>
          <w:p w:rsidR="00E871CB" w:rsidRDefault="00E871CB">
            <w:pPr>
              <w:pStyle w:val="ConsPlusNormal"/>
            </w:pPr>
            <w:r>
              <w:t>обеспечение комплексного развития Новороссийского транспортного узла</w:t>
            </w:r>
          </w:p>
        </w:tc>
      </w:tr>
      <w:tr w:rsidR="00E871CB">
        <w:tc>
          <w:tcPr>
            <w:tcW w:w="3348"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09" w:type="dxa"/>
            <w:tcBorders>
              <w:top w:val="nil"/>
              <w:left w:val="nil"/>
              <w:bottom w:val="nil"/>
              <w:right w:val="nil"/>
            </w:tcBorders>
          </w:tcPr>
          <w:p w:rsidR="00E871CB" w:rsidRDefault="00E871CB">
            <w:pPr>
              <w:pStyle w:val="ConsPlusNormal"/>
              <w:jc w:val="both"/>
            </w:pPr>
            <w:r>
              <w:t>-</w:t>
            </w:r>
          </w:p>
        </w:tc>
        <w:tc>
          <w:tcPr>
            <w:tcW w:w="7563" w:type="dxa"/>
            <w:tcBorders>
              <w:top w:val="nil"/>
              <w:left w:val="nil"/>
              <w:bottom w:val="nil"/>
              <w:right w:val="nil"/>
            </w:tcBorders>
          </w:tcPr>
          <w:p w:rsidR="00E871CB" w:rsidRDefault="00E871CB">
            <w:pPr>
              <w:pStyle w:val="ConsPlusNormal"/>
            </w:pPr>
            <w:r>
              <w:t>обеспечение беспрепятственного движения автотранспортных средств, преимущественно грузовых, до территории морского порта в обход улично-дорожной сети пос. Цемдолина и г. Новороссийска, увеличение пропускной способности дорожной сети, увеличение грузопотока в направлении порта</w:t>
            </w:r>
          </w:p>
        </w:tc>
      </w:tr>
      <w:tr w:rsidR="00E871CB">
        <w:tc>
          <w:tcPr>
            <w:tcW w:w="3348" w:type="dxa"/>
            <w:tcBorders>
              <w:top w:val="nil"/>
              <w:left w:val="nil"/>
              <w:bottom w:val="nil"/>
              <w:right w:val="nil"/>
            </w:tcBorders>
          </w:tcPr>
          <w:p w:rsidR="00E871CB" w:rsidRDefault="00E871CB">
            <w:pPr>
              <w:pStyle w:val="ConsPlusNormal"/>
            </w:pPr>
            <w:r>
              <w:t>Этапы и сроки реализации проекта</w:t>
            </w:r>
          </w:p>
        </w:tc>
        <w:tc>
          <w:tcPr>
            <w:tcW w:w="309" w:type="dxa"/>
            <w:tcBorders>
              <w:top w:val="nil"/>
              <w:left w:val="nil"/>
              <w:bottom w:val="nil"/>
              <w:right w:val="nil"/>
            </w:tcBorders>
          </w:tcPr>
          <w:p w:rsidR="00E871CB" w:rsidRDefault="00E871CB">
            <w:pPr>
              <w:pStyle w:val="ConsPlusNormal"/>
            </w:pPr>
            <w:r>
              <w:t>-</w:t>
            </w:r>
          </w:p>
        </w:tc>
        <w:tc>
          <w:tcPr>
            <w:tcW w:w="7563" w:type="dxa"/>
            <w:tcBorders>
              <w:top w:val="nil"/>
              <w:left w:val="nil"/>
              <w:bottom w:val="nil"/>
              <w:right w:val="nil"/>
            </w:tcBorders>
          </w:tcPr>
          <w:p w:rsidR="00E871CB" w:rsidRDefault="00E871CB">
            <w:pPr>
              <w:pStyle w:val="ConsPlusNormal"/>
            </w:pPr>
            <w:r>
              <w:t>проектирование и строительство - 2012 - 2020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954" w:history="1">
              <w:r>
                <w:rPr>
                  <w:color w:val="0000FF"/>
                </w:rPr>
                <w:t>Постановления</w:t>
              </w:r>
            </w:hyperlink>
            <w:r>
              <w:t xml:space="preserve"> Правительства РФ от 30.05.2016 N 485)</w:t>
            </w:r>
          </w:p>
        </w:tc>
      </w:tr>
      <w:tr w:rsidR="00E871CB">
        <w:tc>
          <w:tcPr>
            <w:tcW w:w="3348" w:type="dxa"/>
            <w:tcBorders>
              <w:top w:val="nil"/>
              <w:left w:val="nil"/>
              <w:bottom w:val="nil"/>
              <w:right w:val="nil"/>
            </w:tcBorders>
          </w:tcPr>
          <w:p w:rsidR="00E871CB" w:rsidRDefault="00E871CB">
            <w:pPr>
              <w:pStyle w:val="ConsPlusNormal"/>
            </w:pPr>
            <w:r>
              <w:t>Объем и источники финансирования</w:t>
            </w:r>
          </w:p>
        </w:tc>
        <w:tc>
          <w:tcPr>
            <w:tcW w:w="309" w:type="dxa"/>
            <w:tcBorders>
              <w:top w:val="nil"/>
              <w:left w:val="nil"/>
              <w:bottom w:val="nil"/>
              <w:right w:val="nil"/>
            </w:tcBorders>
          </w:tcPr>
          <w:p w:rsidR="00E871CB" w:rsidRDefault="00E871CB">
            <w:pPr>
              <w:pStyle w:val="ConsPlusNormal"/>
              <w:jc w:val="both"/>
            </w:pPr>
            <w:r>
              <w:t>-</w:t>
            </w:r>
          </w:p>
        </w:tc>
        <w:tc>
          <w:tcPr>
            <w:tcW w:w="7563" w:type="dxa"/>
            <w:tcBorders>
              <w:top w:val="nil"/>
              <w:left w:val="nil"/>
              <w:bottom w:val="nil"/>
              <w:right w:val="nil"/>
            </w:tcBorders>
          </w:tcPr>
          <w:p w:rsidR="00E871CB" w:rsidRDefault="00E871CB">
            <w:pPr>
              <w:pStyle w:val="ConsPlusNormal"/>
            </w:pPr>
            <w:r>
              <w:t>общий объем финансирования - 3152,7 млн. рублей, в том числе за счет средств:</w:t>
            </w:r>
          </w:p>
          <w:p w:rsidR="00E871CB" w:rsidRDefault="00E871CB">
            <w:pPr>
              <w:pStyle w:val="ConsPlusNormal"/>
              <w:jc w:val="both"/>
            </w:pPr>
            <w:r>
              <w:t>федерального бюджета в виде субсидий Государственной компании "Российские автомобильные дороги" на осуществление деятельности по организации строительства и реконструкции автомобильных дорог Государственной компании - 3152,7 млн. рублей;</w:t>
            </w:r>
          </w:p>
          <w:p w:rsidR="00E871CB" w:rsidRDefault="00E871CB">
            <w:pPr>
              <w:pStyle w:val="ConsPlusNormal"/>
              <w:jc w:val="both"/>
            </w:pPr>
            <w:r>
              <w:t xml:space="preserve">абзац исключен. - </w:t>
            </w:r>
            <w:hyperlink r:id="rId955" w:history="1">
              <w:r>
                <w:rPr>
                  <w:color w:val="0000FF"/>
                </w:rPr>
                <w:t>Постановление</w:t>
              </w:r>
            </w:hyperlink>
            <w:r>
              <w:t xml:space="preserve"> Правительства РФ от 30.05.2016 N 485</w:t>
            </w:r>
          </w:p>
        </w:tc>
      </w:tr>
      <w:tr w:rsidR="00E871CB">
        <w:tc>
          <w:tcPr>
            <w:tcW w:w="11220"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956" w:history="1">
              <w:r>
                <w:rPr>
                  <w:color w:val="0000FF"/>
                </w:rPr>
                <w:t>Постановления</w:t>
              </w:r>
            </w:hyperlink>
            <w:r>
              <w:t xml:space="preserve"> Правительства РФ от 30.05.2016 N 485)</w:t>
            </w:r>
          </w:p>
        </w:tc>
      </w:tr>
    </w:tbl>
    <w:p w:rsidR="00E871CB" w:rsidRDefault="00E871CB">
      <w:pPr>
        <w:sectPr w:rsidR="00E871CB">
          <w:pgSz w:w="16838" w:h="11905" w:orient="landscape"/>
          <w:pgMar w:top="1701" w:right="1134" w:bottom="850" w:left="1134" w:header="0" w:footer="0" w:gutter="0"/>
          <w:cols w:space="720"/>
        </w:sectPr>
      </w:pPr>
    </w:p>
    <w:p w:rsidR="00E871CB" w:rsidRDefault="00E871CB">
      <w:pPr>
        <w:pStyle w:val="ConsPlusNormal"/>
        <w:ind w:firstLine="540"/>
        <w:jc w:val="both"/>
      </w:pPr>
    </w:p>
    <w:p w:rsidR="00E871CB" w:rsidRDefault="00E871CB">
      <w:pPr>
        <w:pStyle w:val="ConsPlusNormal"/>
        <w:ind w:firstLine="540"/>
        <w:jc w:val="both"/>
      </w:pPr>
      <w:r>
        <w:t>--------------------------------</w:t>
      </w:r>
    </w:p>
    <w:p w:rsidR="00E871CB" w:rsidRDefault="00E871CB">
      <w:pPr>
        <w:pStyle w:val="ConsPlusNormal"/>
        <w:ind w:firstLine="540"/>
        <w:jc w:val="both"/>
      </w:pPr>
      <w:bookmarkStart w:id="45" w:name="P15294"/>
      <w:bookmarkEnd w:id="45"/>
      <w:r>
        <w:t xml:space="preserve">&lt;1&gt; Уточняется в соответствии с федеральным </w:t>
      </w:r>
      <w:hyperlink r:id="rId957" w:history="1">
        <w:r>
          <w:rPr>
            <w:color w:val="0000FF"/>
          </w:rPr>
          <w:t>законом</w:t>
        </w:r>
      </w:hyperlink>
      <w:r>
        <w:t xml:space="preserve"> о федеральном бюджете на 2013 год и на плановый период 2014 и 2015 годов и долгосрочным прогнозом социально-экономического развития России до 2030 года.</w:t>
      </w:r>
    </w:p>
    <w:p w:rsidR="00E871CB" w:rsidRDefault="00E871CB">
      <w:pPr>
        <w:pStyle w:val="ConsPlusNormal"/>
        <w:ind w:firstLine="540"/>
        <w:jc w:val="both"/>
      </w:pPr>
    </w:p>
    <w:p w:rsidR="00E871CB" w:rsidRDefault="00E871CB">
      <w:pPr>
        <w:pStyle w:val="ConsPlusNormal"/>
        <w:ind w:firstLine="540"/>
        <w:jc w:val="both"/>
      </w:pPr>
      <w:r>
        <w:t>Примечания: 1. Сроки реализации инвестиционных проектов указаны без учета времени выполнения работ и услуг, связанных с резервированием, изъятием и выкупом земельных участков, переводом земель в категорию земель транспорта, оформлением и государственной регистрацией прав на них, а также урегулированием имущественных отношений, включая прекращение прав и расселение собственников приватизированных квартир в многоквартирных жилых домах, подлежащих изъятию для федеральных государственных нужд.</w:t>
      </w:r>
    </w:p>
    <w:p w:rsidR="00E871CB" w:rsidRDefault="00E871CB">
      <w:pPr>
        <w:pStyle w:val="ConsPlusNormal"/>
        <w:ind w:firstLine="540"/>
        <w:jc w:val="both"/>
      </w:pPr>
      <w:r>
        <w:t xml:space="preserve">2. Определение наименования этапов реализации инвестиционных проектов, приведенных в настоящем приложении, их наименования, мощность и характеристики, а также разделение укрупненных инвестиционных проектов на объекты строительства и реконструкции автомобильных дорог в рамках объемов финансирования, приведенных в </w:t>
      </w:r>
      <w:hyperlink w:anchor="P15308" w:history="1">
        <w:r>
          <w:rPr>
            <w:color w:val="0000FF"/>
          </w:rPr>
          <w:t>приложении N 3</w:t>
        </w:r>
      </w:hyperlink>
      <w:r>
        <w:t xml:space="preserve"> к подпрограмме "Автомобильные дороги", осуществляется государственным заказчиком - координатором подпрограммы по согласованию с Министерством экономического развития Российской Федерации на основании представления государственного заказчика подпрограммы и могут уточняться в установленном порядке при выполнении инженерных изысканий и разработке проектной документации. Такое распределение станет основанием для заключения государственного контракта на весь срок строительства объекта. Методика указанного разделения укрупненных инвестиционных проектов предусматривает первоочередное включение в перечень объектов строительства и реконструкции автомобильных дорог, осуществляемых в рамках укрупненного инвестиционного проекта, объектов, начатых проектированием, строительством и реконструкцией до начала реализации этого инвестиционного проекта, а также в пределах утвержденных объемов финансирования по инвестиционному проекту, вновь начинаемых объектов, участков, этапов строительства и реконструкции.</w:t>
      </w:r>
    </w:p>
    <w:p w:rsidR="00E871CB" w:rsidRDefault="00E871CB">
      <w:pPr>
        <w:pStyle w:val="ConsPlusNormal"/>
        <w:ind w:firstLine="540"/>
        <w:jc w:val="both"/>
      </w:pPr>
      <w:r>
        <w:t>3. Государственный заказчик - координатор Программы вправе осуществлять изменение этапов инвестиционных проектов.</w:t>
      </w: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sectPr w:rsidR="00E871CB">
          <w:pgSz w:w="11905" w:h="16838"/>
          <w:pgMar w:top="1134" w:right="850" w:bottom="1134" w:left="1701" w:header="0" w:footer="0" w:gutter="0"/>
          <w:cols w:space="720"/>
        </w:sectPr>
      </w:pPr>
    </w:p>
    <w:p w:rsidR="00E871CB" w:rsidRDefault="00E871CB">
      <w:pPr>
        <w:pStyle w:val="ConsPlusNormal"/>
        <w:jc w:val="right"/>
        <w:outlineLvl w:val="2"/>
      </w:pPr>
      <w:r>
        <w:lastRenderedPageBreak/>
        <w:t>Приложение N 3</w:t>
      </w:r>
    </w:p>
    <w:p w:rsidR="00E871CB" w:rsidRDefault="00E871CB">
      <w:pPr>
        <w:pStyle w:val="ConsPlusNormal"/>
        <w:jc w:val="right"/>
      </w:pPr>
      <w:r>
        <w:t>к подпрограмме</w:t>
      </w:r>
    </w:p>
    <w:p w:rsidR="00E871CB" w:rsidRDefault="00E871CB">
      <w:pPr>
        <w:pStyle w:val="ConsPlusNormal"/>
        <w:jc w:val="right"/>
      </w:pPr>
      <w:r>
        <w:t>"Автомобильные дороги"</w:t>
      </w:r>
    </w:p>
    <w:p w:rsidR="00E871CB" w:rsidRDefault="00E871CB">
      <w:pPr>
        <w:pStyle w:val="ConsPlusNormal"/>
        <w:jc w:val="center"/>
      </w:pPr>
    </w:p>
    <w:p w:rsidR="00E871CB" w:rsidRDefault="00E871CB">
      <w:pPr>
        <w:pStyle w:val="ConsPlusNormal"/>
        <w:jc w:val="center"/>
      </w:pPr>
      <w:bookmarkStart w:id="46" w:name="P15308"/>
      <w:bookmarkEnd w:id="46"/>
      <w:r>
        <w:t>ОБЪЕМЫ</w:t>
      </w:r>
    </w:p>
    <w:p w:rsidR="00E871CB" w:rsidRDefault="00E871CB">
      <w:pPr>
        <w:pStyle w:val="ConsPlusNormal"/>
        <w:jc w:val="center"/>
      </w:pPr>
      <w:r>
        <w:t>ФИНАНСИРОВАНИЯ МЕРОПРИЯТИЙ ПОДПРОГРАММЫ</w:t>
      </w:r>
    </w:p>
    <w:p w:rsidR="00E871CB" w:rsidRDefault="00E871CB">
      <w:pPr>
        <w:pStyle w:val="ConsPlusNormal"/>
        <w:jc w:val="center"/>
      </w:pPr>
      <w:r>
        <w:t>"АВТОМОБИЛЬНЫЕ ДОРОГИ"</w:t>
      </w:r>
    </w:p>
    <w:p w:rsidR="00E871CB" w:rsidRDefault="00E871CB">
      <w:pPr>
        <w:pStyle w:val="ConsPlusNormal"/>
        <w:jc w:val="center"/>
      </w:pPr>
      <w:r>
        <w:t>Список изменяющих документов</w:t>
      </w:r>
    </w:p>
    <w:p w:rsidR="00E871CB" w:rsidRDefault="00E871CB">
      <w:pPr>
        <w:pStyle w:val="ConsPlusNormal"/>
        <w:jc w:val="center"/>
      </w:pPr>
      <w:r>
        <w:t xml:space="preserve">(в ред. </w:t>
      </w:r>
      <w:hyperlink r:id="rId958" w:history="1">
        <w:r>
          <w:rPr>
            <w:color w:val="0000FF"/>
          </w:rPr>
          <w:t>Постановления</w:t>
        </w:r>
      </w:hyperlink>
      <w:r>
        <w:t xml:space="preserve"> Правительства РФ от 30.05.2016 N 485)</w:t>
      </w:r>
    </w:p>
    <w:p w:rsidR="00E871CB" w:rsidRDefault="00E871CB">
      <w:pPr>
        <w:pStyle w:val="ConsPlusNormal"/>
        <w:jc w:val="both"/>
      </w:pPr>
    </w:p>
    <w:p w:rsidR="00E871CB" w:rsidRDefault="00E871CB">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1207"/>
        <w:gridCol w:w="1112"/>
        <w:gridCol w:w="1112"/>
        <w:gridCol w:w="1112"/>
        <w:gridCol w:w="1112"/>
        <w:gridCol w:w="1112"/>
        <w:gridCol w:w="1112"/>
        <w:gridCol w:w="1112"/>
        <w:gridCol w:w="1112"/>
        <w:gridCol w:w="1112"/>
        <w:gridCol w:w="1112"/>
        <w:gridCol w:w="1119"/>
      </w:tblGrid>
      <w:tr w:rsidR="00E871CB">
        <w:tc>
          <w:tcPr>
            <w:tcW w:w="3288" w:type="dxa"/>
            <w:vMerge w:val="restart"/>
            <w:tcBorders>
              <w:top w:val="single" w:sz="4" w:space="0" w:color="auto"/>
              <w:left w:val="nil"/>
              <w:bottom w:val="single" w:sz="4" w:space="0" w:color="auto"/>
            </w:tcBorders>
          </w:tcPr>
          <w:p w:rsidR="00E871CB" w:rsidRDefault="00E871CB">
            <w:pPr>
              <w:pStyle w:val="ConsPlusNormal"/>
            </w:pPr>
          </w:p>
        </w:tc>
        <w:tc>
          <w:tcPr>
            <w:tcW w:w="1207" w:type="dxa"/>
            <w:vMerge w:val="restart"/>
            <w:tcBorders>
              <w:top w:val="single" w:sz="4" w:space="0" w:color="auto"/>
              <w:bottom w:val="single" w:sz="4" w:space="0" w:color="auto"/>
            </w:tcBorders>
          </w:tcPr>
          <w:p w:rsidR="00E871CB" w:rsidRDefault="00E871CB">
            <w:pPr>
              <w:pStyle w:val="ConsPlusNormal"/>
              <w:jc w:val="center"/>
            </w:pPr>
            <w:r>
              <w:t>2010 - 2020 годы - всего</w:t>
            </w:r>
          </w:p>
        </w:tc>
        <w:tc>
          <w:tcPr>
            <w:tcW w:w="12239" w:type="dxa"/>
            <w:gridSpan w:val="11"/>
            <w:tcBorders>
              <w:top w:val="single" w:sz="4" w:space="0" w:color="auto"/>
              <w:bottom w:val="single" w:sz="4" w:space="0" w:color="auto"/>
              <w:right w:val="nil"/>
            </w:tcBorders>
          </w:tcPr>
          <w:p w:rsidR="00E871CB" w:rsidRDefault="00E871CB">
            <w:pPr>
              <w:pStyle w:val="ConsPlusNormal"/>
              <w:jc w:val="center"/>
            </w:pPr>
            <w:r>
              <w:t>В том числе</w:t>
            </w:r>
          </w:p>
        </w:tc>
      </w:tr>
      <w:tr w:rsidR="00E871CB">
        <w:tc>
          <w:tcPr>
            <w:tcW w:w="3288" w:type="dxa"/>
            <w:vMerge/>
            <w:tcBorders>
              <w:top w:val="single" w:sz="4" w:space="0" w:color="auto"/>
              <w:left w:val="nil"/>
              <w:bottom w:val="single" w:sz="4" w:space="0" w:color="auto"/>
            </w:tcBorders>
          </w:tcPr>
          <w:p w:rsidR="00E871CB" w:rsidRDefault="00E871CB"/>
        </w:tc>
        <w:tc>
          <w:tcPr>
            <w:tcW w:w="1207" w:type="dxa"/>
            <w:vMerge/>
            <w:tcBorders>
              <w:top w:val="single" w:sz="4" w:space="0" w:color="auto"/>
              <w:bottom w:val="single" w:sz="4" w:space="0" w:color="auto"/>
            </w:tcBorders>
          </w:tcPr>
          <w:p w:rsidR="00E871CB" w:rsidRDefault="00E871CB"/>
        </w:tc>
        <w:tc>
          <w:tcPr>
            <w:tcW w:w="1112" w:type="dxa"/>
            <w:tcBorders>
              <w:top w:val="single" w:sz="4" w:space="0" w:color="auto"/>
              <w:bottom w:val="single" w:sz="4" w:space="0" w:color="auto"/>
            </w:tcBorders>
          </w:tcPr>
          <w:p w:rsidR="00E871CB" w:rsidRDefault="00E871CB">
            <w:pPr>
              <w:pStyle w:val="ConsPlusNormal"/>
              <w:jc w:val="center"/>
            </w:pPr>
            <w:r>
              <w:t>2010 год</w:t>
            </w:r>
          </w:p>
        </w:tc>
        <w:tc>
          <w:tcPr>
            <w:tcW w:w="1112" w:type="dxa"/>
            <w:tcBorders>
              <w:top w:val="single" w:sz="4" w:space="0" w:color="auto"/>
              <w:bottom w:val="single" w:sz="4" w:space="0" w:color="auto"/>
            </w:tcBorders>
          </w:tcPr>
          <w:p w:rsidR="00E871CB" w:rsidRDefault="00E871CB">
            <w:pPr>
              <w:pStyle w:val="ConsPlusNormal"/>
              <w:jc w:val="center"/>
            </w:pPr>
            <w:r>
              <w:t>2011 год</w:t>
            </w:r>
          </w:p>
        </w:tc>
        <w:tc>
          <w:tcPr>
            <w:tcW w:w="1112" w:type="dxa"/>
            <w:tcBorders>
              <w:top w:val="single" w:sz="4" w:space="0" w:color="auto"/>
              <w:bottom w:val="single" w:sz="4" w:space="0" w:color="auto"/>
            </w:tcBorders>
          </w:tcPr>
          <w:p w:rsidR="00E871CB" w:rsidRDefault="00E871CB">
            <w:pPr>
              <w:pStyle w:val="ConsPlusNormal"/>
              <w:jc w:val="center"/>
            </w:pPr>
            <w:r>
              <w:t>2012 год</w:t>
            </w:r>
          </w:p>
        </w:tc>
        <w:tc>
          <w:tcPr>
            <w:tcW w:w="1112" w:type="dxa"/>
            <w:tcBorders>
              <w:top w:val="single" w:sz="4" w:space="0" w:color="auto"/>
              <w:bottom w:val="single" w:sz="4" w:space="0" w:color="auto"/>
            </w:tcBorders>
          </w:tcPr>
          <w:p w:rsidR="00E871CB" w:rsidRDefault="00E871CB">
            <w:pPr>
              <w:pStyle w:val="ConsPlusNormal"/>
              <w:jc w:val="center"/>
            </w:pPr>
            <w:r>
              <w:t xml:space="preserve">2013 год </w:t>
            </w:r>
            <w:hyperlink w:anchor="P17356" w:history="1">
              <w:r>
                <w:rPr>
                  <w:color w:val="0000FF"/>
                </w:rPr>
                <w:t>&lt;1&gt;</w:t>
              </w:r>
            </w:hyperlink>
          </w:p>
        </w:tc>
        <w:tc>
          <w:tcPr>
            <w:tcW w:w="1112" w:type="dxa"/>
            <w:tcBorders>
              <w:top w:val="single" w:sz="4" w:space="0" w:color="auto"/>
              <w:bottom w:val="single" w:sz="4" w:space="0" w:color="auto"/>
            </w:tcBorders>
          </w:tcPr>
          <w:p w:rsidR="00E871CB" w:rsidRDefault="00E871CB">
            <w:pPr>
              <w:pStyle w:val="ConsPlusNormal"/>
              <w:jc w:val="center"/>
            </w:pPr>
            <w:r>
              <w:t xml:space="preserve">2014 год </w:t>
            </w:r>
            <w:hyperlink w:anchor="P17357" w:history="1">
              <w:r>
                <w:rPr>
                  <w:color w:val="0000FF"/>
                </w:rPr>
                <w:t>&lt;2&gt;</w:t>
              </w:r>
            </w:hyperlink>
          </w:p>
        </w:tc>
        <w:tc>
          <w:tcPr>
            <w:tcW w:w="1112" w:type="dxa"/>
            <w:tcBorders>
              <w:top w:val="single" w:sz="4" w:space="0" w:color="auto"/>
              <w:bottom w:val="single" w:sz="4" w:space="0" w:color="auto"/>
            </w:tcBorders>
          </w:tcPr>
          <w:p w:rsidR="00E871CB" w:rsidRDefault="00E871CB">
            <w:pPr>
              <w:pStyle w:val="ConsPlusNormal"/>
              <w:jc w:val="center"/>
            </w:pPr>
            <w:r>
              <w:t xml:space="preserve">2015 год </w:t>
            </w:r>
            <w:hyperlink w:anchor="P17358" w:history="1">
              <w:r>
                <w:rPr>
                  <w:color w:val="0000FF"/>
                </w:rPr>
                <w:t>&lt;3&gt;</w:t>
              </w:r>
            </w:hyperlink>
          </w:p>
        </w:tc>
        <w:tc>
          <w:tcPr>
            <w:tcW w:w="1112" w:type="dxa"/>
            <w:tcBorders>
              <w:top w:val="single" w:sz="4" w:space="0" w:color="auto"/>
              <w:bottom w:val="single" w:sz="4" w:space="0" w:color="auto"/>
            </w:tcBorders>
          </w:tcPr>
          <w:p w:rsidR="00E871CB" w:rsidRDefault="00E871CB">
            <w:pPr>
              <w:pStyle w:val="ConsPlusNormal"/>
              <w:jc w:val="center"/>
            </w:pPr>
            <w:r>
              <w:t>2016 год</w:t>
            </w:r>
          </w:p>
        </w:tc>
        <w:tc>
          <w:tcPr>
            <w:tcW w:w="1112" w:type="dxa"/>
            <w:tcBorders>
              <w:top w:val="single" w:sz="4" w:space="0" w:color="auto"/>
              <w:bottom w:val="single" w:sz="4" w:space="0" w:color="auto"/>
            </w:tcBorders>
          </w:tcPr>
          <w:p w:rsidR="00E871CB" w:rsidRDefault="00E871CB">
            <w:pPr>
              <w:pStyle w:val="ConsPlusNormal"/>
              <w:jc w:val="center"/>
            </w:pPr>
            <w:r>
              <w:t>2017 год</w:t>
            </w:r>
          </w:p>
        </w:tc>
        <w:tc>
          <w:tcPr>
            <w:tcW w:w="1112" w:type="dxa"/>
            <w:tcBorders>
              <w:top w:val="single" w:sz="4" w:space="0" w:color="auto"/>
              <w:bottom w:val="single" w:sz="4" w:space="0" w:color="auto"/>
            </w:tcBorders>
          </w:tcPr>
          <w:p w:rsidR="00E871CB" w:rsidRDefault="00E871CB">
            <w:pPr>
              <w:pStyle w:val="ConsPlusNormal"/>
              <w:jc w:val="center"/>
            </w:pPr>
            <w:r>
              <w:t>2018 год</w:t>
            </w:r>
          </w:p>
        </w:tc>
        <w:tc>
          <w:tcPr>
            <w:tcW w:w="1112" w:type="dxa"/>
            <w:tcBorders>
              <w:top w:val="single" w:sz="4" w:space="0" w:color="auto"/>
              <w:bottom w:val="single" w:sz="4" w:space="0" w:color="auto"/>
            </w:tcBorders>
          </w:tcPr>
          <w:p w:rsidR="00E871CB" w:rsidRDefault="00E871CB">
            <w:pPr>
              <w:pStyle w:val="ConsPlusNormal"/>
              <w:jc w:val="center"/>
            </w:pPr>
            <w:r>
              <w:t>2019 год</w:t>
            </w:r>
          </w:p>
        </w:tc>
        <w:tc>
          <w:tcPr>
            <w:tcW w:w="1119" w:type="dxa"/>
            <w:tcBorders>
              <w:top w:val="single" w:sz="4" w:space="0" w:color="auto"/>
              <w:bottom w:val="single" w:sz="4" w:space="0" w:color="auto"/>
              <w:right w:val="nil"/>
            </w:tcBorders>
          </w:tcPr>
          <w:p w:rsidR="00E871CB" w:rsidRDefault="00E871CB">
            <w:pPr>
              <w:pStyle w:val="ConsPlusNormal"/>
              <w:jc w:val="center"/>
            </w:pPr>
            <w:r>
              <w:t>2020 год</w:t>
            </w:r>
          </w:p>
        </w:tc>
      </w:tr>
      <w:tr w:rsidR="00E871CB">
        <w:tblPrEx>
          <w:tblBorders>
            <w:insideH w:val="none" w:sz="0" w:space="0" w:color="auto"/>
            <w:insideV w:val="none" w:sz="0" w:space="0" w:color="auto"/>
          </w:tblBorders>
        </w:tblPrEx>
        <w:tc>
          <w:tcPr>
            <w:tcW w:w="16734" w:type="dxa"/>
            <w:gridSpan w:val="13"/>
            <w:tcBorders>
              <w:top w:val="single" w:sz="4" w:space="0" w:color="auto"/>
              <w:left w:val="nil"/>
              <w:bottom w:val="nil"/>
              <w:right w:val="nil"/>
            </w:tcBorders>
          </w:tcPr>
          <w:p w:rsidR="00E871CB" w:rsidRDefault="00E871CB">
            <w:pPr>
              <w:pStyle w:val="ConsPlusNormal"/>
              <w:jc w:val="center"/>
              <w:outlineLvl w:val="3"/>
            </w:pPr>
            <w:r>
              <w:t>I. Общие расходы на реализацию Программы</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pPr>
            <w:r>
              <w:t>Всего по подпрограмме</w:t>
            </w:r>
          </w:p>
        </w:tc>
        <w:tc>
          <w:tcPr>
            <w:tcW w:w="1207" w:type="dxa"/>
            <w:tcBorders>
              <w:top w:val="nil"/>
              <w:left w:val="nil"/>
              <w:bottom w:val="nil"/>
              <w:right w:val="nil"/>
            </w:tcBorders>
          </w:tcPr>
          <w:p w:rsidR="00E871CB" w:rsidRDefault="00E871CB">
            <w:pPr>
              <w:pStyle w:val="ConsPlusNormal"/>
              <w:jc w:val="center"/>
            </w:pPr>
            <w:r>
              <w:t>3803814,3</w:t>
            </w:r>
          </w:p>
        </w:tc>
        <w:tc>
          <w:tcPr>
            <w:tcW w:w="1112" w:type="dxa"/>
            <w:tcBorders>
              <w:top w:val="nil"/>
              <w:left w:val="nil"/>
              <w:bottom w:val="nil"/>
              <w:right w:val="nil"/>
            </w:tcBorders>
          </w:tcPr>
          <w:p w:rsidR="00E871CB" w:rsidRDefault="00E871CB">
            <w:pPr>
              <w:pStyle w:val="ConsPlusNormal"/>
              <w:jc w:val="center"/>
            </w:pPr>
            <w:r>
              <w:t>188180,6</w:t>
            </w:r>
          </w:p>
        </w:tc>
        <w:tc>
          <w:tcPr>
            <w:tcW w:w="1112" w:type="dxa"/>
            <w:tcBorders>
              <w:top w:val="nil"/>
              <w:left w:val="nil"/>
              <w:bottom w:val="nil"/>
              <w:right w:val="nil"/>
            </w:tcBorders>
          </w:tcPr>
          <w:p w:rsidR="00E871CB" w:rsidRDefault="00E871CB">
            <w:pPr>
              <w:pStyle w:val="ConsPlusNormal"/>
              <w:jc w:val="center"/>
            </w:pPr>
            <w:r>
              <w:t>194451,7</w:t>
            </w:r>
          </w:p>
        </w:tc>
        <w:tc>
          <w:tcPr>
            <w:tcW w:w="1112" w:type="dxa"/>
            <w:tcBorders>
              <w:top w:val="nil"/>
              <w:left w:val="nil"/>
              <w:bottom w:val="nil"/>
              <w:right w:val="nil"/>
            </w:tcBorders>
          </w:tcPr>
          <w:p w:rsidR="00E871CB" w:rsidRDefault="00E871CB">
            <w:pPr>
              <w:pStyle w:val="ConsPlusNormal"/>
              <w:jc w:val="center"/>
            </w:pPr>
            <w:r>
              <w:t>298669,3</w:t>
            </w:r>
          </w:p>
        </w:tc>
        <w:tc>
          <w:tcPr>
            <w:tcW w:w="1112" w:type="dxa"/>
            <w:tcBorders>
              <w:top w:val="nil"/>
              <w:left w:val="nil"/>
              <w:bottom w:val="nil"/>
              <w:right w:val="nil"/>
            </w:tcBorders>
          </w:tcPr>
          <w:p w:rsidR="00E871CB" w:rsidRDefault="00E871CB">
            <w:pPr>
              <w:pStyle w:val="ConsPlusNormal"/>
              <w:jc w:val="center"/>
            </w:pPr>
            <w:r>
              <w:t>301715,5</w:t>
            </w:r>
          </w:p>
        </w:tc>
        <w:tc>
          <w:tcPr>
            <w:tcW w:w="1112" w:type="dxa"/>
            <w:tcBorders>
              <w:top w:val="nil"/>
              <w:left w:val="nil"/>
              <w:bottom w:val="nil"/>
              <w:right w:val="nil"/>
            </w:tcBorders>
          </w:tcPr>
          <w:p w:rsidR="00E871CB" w:rsidRDefault="00E871CB">
            <w:pPr>
              <w:pStyle w:val="ConsPlusNormal"/>
              <w:jc w:val="center"/>
            </w:pPr>
            <w:r>
              <w:t>287489,3</w:t>
            </w:r>
          </w:p>
        </w:tc>
        <w:tc>
          <w:tcPr>
            <w:tcW w:w="1112" w:type="dxa"/>
            <w:tcBorders>
              <w:top w:val="nil"/>
              <w:left w:val="nil"/>
              <w:bottom w:val="nil"/>
              <w:right w:val="nil"/>
            </w:tcBorders>
          </w:tcPr>
          <w:p w:rsidR="00E871CB" w:rsidRDefault="00E871CB">
            <w:pPr>
              <w:pStyle w:val="ConsPlusNormal"/>
              <w:jc w:val="center"/>
            </w:pPr>
            <w:r>
              <w:t>298896,4</w:t>
            </w:r>
          </w:p>
        </w:tc>
        <w:tc>
          <w:tcPr>
            <w:tcW w:w="1112" w:type="dxa"/>
            <w:tcBorders>
              <w:top w:val="nil"/>
              <w:left w:val="nil"/>
              <w:bottom w:val="nil"/>
              <w:right w:val="nil"/>
            </w:tcBorders>
          </w:tcPr>
          <w:p w:rsidR="00E871CB" w:rsidRDefault="00E871CB">
            <w:pPr>
              <w:pStyle w:val="ConsPlusNormal"/>
              <w:jc w:val="center"/>
            </w:pPr>
            <w:r>
              <w:t>375824</w:t>
            </w:r>
          </w:p>
        </w:tc>
        <w:tc>
          <w:tcPr>
            <w:tcW w:w="1112" w:type="dxa"/>
            <w:tcBorders>
              <w:top w:val="nil"/>
              <w:left w:val="nil"/>
              <w:bottom w:val="nil"/>
              <w:right w:val="nil"/>
            </w:tcBorders>
          </w:tcPr>
          <w:p w:rsidR="00E871CB" w:rsidRDefault="00E871CB">
            <w:pPr>
              <w:pStyle w:val="ConsPlusNormal"/>
              <w:jc w:val="center"/>
            </w:pPr>
            <w:r>
              <w:t>349579,4</w:t>
            </w:r>
          </w:p>
        </w:tc>
        <w:tc>
          <w:tcPr>
            <w:tcW w:w="1112" w:type="dxa"/>
            <w:tcBorders>
              <w:top w:val="nil"/>
              <w:left w:val="nil"/>
              <w:bottom w:val="nil"/>
              <w:right w:val="nil"/>
            </w:tcBorders>
          </w:tcPr>
          <w:p w:rsidR="00E871CB" w:rsidRDefault="00E871CB">
            <w:pPr>
              <w:pStyle w:val="ConsPlusNormal"/>
              <w:jc w:val="center"/>
            </w:pPr>
            <w:r>
              <w:t>475418,4</w:t>
            </w:r>
          </w:p>
        </w:tc>
        <w:tc>
          <w:tcPr>
            <w:tcW w:w="1112" w:type="dxa"/>
            <w:tcBorders>
              <w:top w:val="nil"/>
              <w:left w:val="nil"/>
              <w:bottom w:val="nil"/>
              <w:right w:val="nil"/>
            </w:tcBorders>
          </w:tcPr>
          <w:p w:rsidR="00E871CB" w:rsidRDefault="00E871CB">
            <w:pPr>
              <w:pStyle w:val="ConsPlusNormal"/>
              <w:jc w:val="center"/>
            </w:pPr>
            <w:r>
              <w:t>436064,7</w:t>
            </w:r>
          </w:p>
        </w:tc>
        <w:tc>
          <w:tcPr>
            <w:tcW w:w="1119" w:type="dxa"/>
            <w:tcBorders>
              <w:top w:val="nil"/>
              <w:left w:val="nil"/>
              <w:bottom w:val="nil"/>
              <w:right w:val="nil"/>
            </w:tcBorders>
          </w:tcPr>
          <w:p w:rsidR="00E871CB" w:rsidRDefault="00E871CB">
            <w:pPr>
              <w:pStyle w:val="ConsPlusNormal"/>
              <w:jc w:val="center"/>
            </w:pPr>
            <w:r>
              <w:t>597525,1</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в том числе:</w:t>
            </w:r>
          </w:p>
        </w:tc>
        <w:tc>
          <w:tcPr>
            <w:tcW w:w="1207"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9"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федеральный бюджет -</w:t>
            </w:r>
          </w:p>
        </w:tc>
        <w:tc>
          <w:tcPr>
            <w:tcW w:w="1207" w:type="dxa"/>
            <w:tcBorders>
              <w:top w:val="nil"/>
              <w:left w:val="nil"/>
              <w:bottom w:val="nil"/>
              <w:right w:val="nil"/>
            </w:tcBorders>
          </w:tcPr>
          <w:p w:rsidR="00E871CB" w:rsidRDefault="00E871CB">
            <w:pPr>
              <w:pStyle w:val="ConsPlusNormal"/>
              <w:jc w:val="center"/>
            </w:pPr>
            <w:r>
              <w:t>3304091,6</w:t>
            </w:r>
          </w:p>
        </w:tc>
        <w:tc>
          <w:tcPr>
            <w:tcW w:w="1112" w:type="dxa"/>
            <w:tcBorders>
              <w:top w:val="nil"/>
              <w:left w:val="nil"/>
              <w:bottom w:val="nil"/>
              <w:right w:val="nil"/>
            </w:tcBorders>
          </w:tcPr>
          <w:p w:rsidR="00E871CB" w:rsidRDefault="00E871CB">
            <w:pPr>
              <w:pStyle w:val="ConsPlusNormal"/>
              <w:jc w:val="center"/>
            </w:pPr>
            <w:r>
              <w:t>186904,2</w:t>
            </w:r>
          </w:p>
        </w:tc>
        <w:tc>
          <w:tcPr>
            <w:tcW w:w="1112" w:type="dxa"/>
            <w:tcBorders>
              <w:top w:val="nil"/>
              <w:left w:val="nil"/>
              <w:bottom w:val="nil"/>
              <w:right w:val="nil"/>
            </w:tcBorders>
          </w:tcPr>
          <w:p w:rsidR="00E871CB" w:rsidRDefault="00E871CB">
            <w:pPr>
              <w:pStyle w:val="ConsPlusNormal"/>
              <w:jc w:val="center"/>
            </w:pPr>
            <w:r>
              <w:t>187446,1</w:t>
            </w:r>
          </w:p>
        </w:tc>
        <w:tc>
          <w:tcPr>
            <w:tcW w:w="1112" w:type="dxa"/>
            <w:tcBorders>
              <w:top w:val="nil"/>
              <w:left w:val="nil"/>
              <w:bottom w:val="nil"/>
              <w:right w:val="nil"/>
            </w:tcBorders>
          </w:tcPr>
          <w:p w:rsidR="00E871CB" w:rsidRDefault="00E871CB">
            <w:pPr>
              <w:pStyle w:val="ConsPlusNormal"/>
              <w:jc w:val="center"/>
            </w:pPr>
            <w:r>
              <w:t>279317,8</w:t>
            </w:r>
          </w:p>
        </w:tc>
        <w:tc>
          <w:tcPr>
            <w:tcW w:w="1112" w:type="dxa"/>
            <w:tcBorders>
              <w:top w:val="nil"/>
              <w:left w:val="nil"/>
              <w:bottom w:val="nil"/>
              <w:right w:val="nil"/>
            </w:tcBorders>
          </w:tcPr>
          <w:p w:rsidR="00E871CB" w:rsidRDefault="00E871CB">
            <w:pPr>
              <w:pStyle w:val="ConsPlusNormal"/>
              <w:jc w:val="center"/>
            </w:pPr>
            <w:r>
              <w:t>290135,1</w:t>
            </w:r>
          </w:p>
        </w:tc>
        <w:tc>
          <w:tcPr>
            <w:tcW w:w="1112" w:type="dxa"/>
            <w:tcBorders>
              <w:top w:val="nil"/>
              <w:left w:val="nil"/>
              <w:bottom w:val="nil"/>
              <w:right w:val="nil"/>
            </w:tcBorders>
          </w:tcPr>
          <w:p w:rsidR="00E871CB" w:rsidRDefault="00E871CB">
            <w:pPr>
              <w:pStyle w:val="ConsPlusNormal"/>
              <w:jc w:val="center"/>
            </w:pPr>
            <w:r>
              <w:t>278420</w:t>
            </w:r>
          </w:p>
        </w:tc>
        <w:tc>
          <w:tcPr>
            <w:tcW w:w="1112" w:type="dxa"/>
            <w:tcBorders>
              <w:top w:val="nil"/>
              <w:left w:val="nil"/>
              <w:bottom w:val="nil"/>
              <w:right w:val="nil"/>
            </w:tcBorders>
          </w:tcPr>
          <w:p w:rsidR="00E871CB" w:rsidRDefault="00E871CB">
            <w:pPr>
              <w:pStyle w:val="ConsPlusNormal"/>
              <w:jc w:val="center"/>
            </w:pPr>
            <w:r>
              <w:t>232714,4</w:t>
            </w:r>
          </w:p>
        </w:tc>
        <w:tc>
          <w:tcPr>
            <w:tcW w:w="1112" w:type="dxa"/>
            <w:tcBorders>
              <w:top w:val="nil"/>
              <w:left w:val="nil"/>
              <w:bottom w:val="nil"/>
              <w:right w:val="nil"/>
            </w:tcBorders>
          </w:tcPr>
          <w:p w:rsidR="00E871CB" w:rsidRDefault="00E871CB">
            <w:pPr>
              <w:pStyle w:val="ConsPlusNormal"/>
              <w:jc w:val="center"/>
            </w:pPr>
            <w:r>
              <w:t>262155,2</w:t>
            </w:r>
          </w:p>
        </w:tc>
        <w:tc>
          <w:tcPr>
            <w:tcW w:w="1112" w:type="dxa"/>
            <w:tcBorders>
              <w:top w:val="nil"/>
              <w:left w:val="nil"/>
              <w:bottom w:val="nil"/>
              <w:right w:val="nil"/>
            </w:tcBorders>
          </w:tcPr>
          <w:p w:rsidR="00E871CB" w:rsidRDefault="00E871CB">
            <w:pPr>
              <w:pStyle w:val="ConsPlusNormal"/>
              <w:jc w:val="center"/>
            </w:pPr>
            <w:r>
              <w:t>239806,8</w:t>
            </w:r>
          </w:p>
        </w:tc>
        <w:tc>
          <w:tcPr>
            <w:tcW w:w="1112" w:type="dxa"/>
            <w:tcBorders>
              <w:top w:val="nil"/>
              <w:left w:val="nil"/>
              <w:bottom w:val="nil"/>
              <w:right w:val="nil"/>
            </w:tcBorders>
          </w:tcPr>
          <w:p w:rsidR="00E871CB" w:rsidRDefault="00E871CB">
            <w:pPr>
              <w:pStyle w:val="ConsPlusNormal"/>
              <w:jc w:val="center"/>
            </w:pPr>
            <w:r>
              <w:t>358741</w:t>
            </w:r>
          </w:p>
        </w:tc>
        <w:tc>
          <w:tcPr>
            <w:tcW w:w="1112" w:type="dxa"/>
            <w:tcBorders>
              <w:top w:val="nil"/>
              <w:left w:val="nil"/>
              <w:bottom w:val="nil"/>
              <w:right w:val="nil"/>
            </w:tcBorders>
          </w:tcPr>
          <w:p w:rsidR="00E871CB" w:rsidRDefault="00E871CB">
            <w:pPr>
              <w:pStyle w:val="ConsPlusNormal"/>
              <w:jc w:val="center"/>
            </w:pPr>
            <w:r>
              <w:t>401572,9</w:t>
            </w:r>
          </w:p>
        </w:tc>
        <w:tc>
          <w:tcPr>
            <w:tcW w:w="1119" w:type="dxa"/>
            <w:tcBorders>
              <w:top w:val="nil"/>
              <w:left w:val="nil"/>
              <w:bottom w:val="nil"/>
              <w:right w:val="nil"/>
            </w:tcBorders>
          </w:tcPr>
          <w:p w:rsidR="00E871CB" w:rsidRDefault="00E871CB">
            <w:pPr>
              <w:pStyle w:val="ConsPlusNormal"/>
              <w:jc w:val="center"/>
            </w:pPr>
            <w:r>
              <w:t>586878,1</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всего</w:t>
            </w:r>
          </w:p>
        </w:tc>
        <w:tc>
          <w:tcPr>
            <w:tcW w:w="1207"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9"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из них:</w:t>
            </w:r>
          </w:p>
        </w:tc>
        <w:tc>
          <w:tcPr>
            <w:tcW w:w="1207"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9"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t>бюджетные инвестиции</w:t>
            </w:r>
          </w:p>
        </w:tc>
        <w:tc>
          <w:tcPr>
            <w:tcW w:w="1207" w:type="dxa"/>
            <w:tcBorders>
              <w:top w:val="nil"/>
              <w:left w:val="nil"/>
              <w:bottom w:val="nil"/>
              <w:right w:val="nil"/>
            </w:tcBorders>
          </w:tcPr>
          <w:p w:rsidR="00E871CB" w:rsidRDefault="00E871CB">
            <w:pPr>
              <w:pStyle w:val="ConsPlusNormal"/>
              <w:jc w:val="center"/>
            </w:pPr>
            <w:r>
              <w:t>2086455,8</w:t>
            </w:r>
          </w:p>
        </w:tc>
        <w:tc>
          <w:tcPr>
            <w:tcW w:w="1112" w:type="dxa"/>
            <w:tcBorders>
              <w:top w:val="nil"/>
              <w:left w:val="nil"/>
              <w:bottom w:val="nil"/>
              <w:right w:val="nil"/>
            </w:tcBorders>
          </w:tcPr>
          <w:p w:rsidR="00E871CB" w:rsidRDefault="00E871CB">
            <w:pPr>
              <w:pStyle w:val="ConsPlusNormal"/>
              <w:jc w:val="center"/>
            </w:pPr>
            <w:r>
              <w:t>132544</w:t>
            </w:r>
          </w:p>
        </w:tc>
        <w:tc>
          <w:tcPr>
            <w:tcW w:w="1112" w:type="dxa"/>
            <w:tcBorders>
              <w:top w:val="nil"/>
              <w:left w:val="nil"/>
              <w:bottom w:val="nil"/>
              <w:right w:val="nil"/>
            </w:tcBorders>
          </w:tcPr>
          <w:p w:rsidR="00E871CB" w:rsidRDefault="00E871CB">
            <w:pPr>
              <w:pStyle w:val="ConsPlusNormal"/>
              <w:jc w:val="center"/>
            </w:pPr>
            <w:r>
              <w:t>125282,9</w:t>
            </w:r>
          </w:p>
        </w:tc>
        <w:tc>
          <w:tcPr>
            <w:tcW w:w="1112" w:type="dxa"/>
            <w:tcBorders>
              <w:top w:val="nil"/>
              <w:left w:val="nil"/>
              <w:bottom w:val="nil"/>
              <w:right w:val="nil"/>
            </w:tcBorders>
          </w:tcPr>
          <w:p w:rsidR="00E871CB" w:rsidRDefault="00E871CB">
            <w:pPr>
              <w:pStyle w:val="ConsPlusNormal"/>
              <w:jc w:val="center"/>
            </w:pPr>
            <w:r>
              <w:t>128546,9</w:t>
            </w:r>
          </w:p>
        </w:tc>
        <w:tc>
          <w:tcPr>
            <w:tcW w:w="1112" w:type="dxa"/>
            <w:tcBorders>
              <w:top w:val="nil"/>
              <w:left w:val="nil"/>
              <w:bottom w:val="nil"/>
              <w:right w:val="nil"/>
            </w:tcBorders>
          </w:tcPr>
          <w:p w:rsidR="00E871CB" w:rsidRDefault="00E871CB">
            <w:pPr>
              <w:pStyle w:val="ConsPlusNormal"/>
              <w:jc w:val="center"/>
            </w:pPr>
            <w:r>
              <w:t>167230,2</w:t>
            </w:r>
          </w:p>
        </w:tc>
        <w:tc>
          <w:tcPr>
            <w:tcW w:w="1112" w:type="dxa"/>
            <w:tcBorders>
              <w:top w:val="nil"/>
              <w:left w:val="nil"/>
              <w:bottom w:val="nil"/>
              <w:right w:val="nil"/>
            </w:tcBorders>
          </w:tcPr>
          <w:p w:rsidR="00E871CB" w:rsidRDefault="00E871CB">
            <w:pPr>
              <w:pStyle w:val="ConsPlusNormal"/>
              <w:jc w:val="center"/>
            </w:pPr>
            <w:r>
              <w:t>147213,6</w:t>
            </w:r>
          </w:p>
        </w:tc>
        <w:tc>
          <w:tcPr>
            <w:tcW w:w="1112" w:type="dxa"/>
            <w:tcBorders>
              <w:top w:val="nil"/>
              <w:left w:val="nil"/>
              <w:bottom w:val="nil"/>
              <w:right w:val="nil"/>
            </w:tcBorders>
          </w:tcPr>
          <w:p w:rsidR="00E871CB" w:rsidRDefault="00E871CB">
            <w:pPr>
              <w:pStyle w:val="ConsPlusNormal"/>
              <w:jc w:val="center"/>
            </w:pPr>
            <w:r>
              <w:t>93256,9</w:t>
            </w:r>
          </w:p>
        </w:tc>
        <w:tc>
          <w:tcPr>
            <w:tcW w:w="1112" w:type="dxa"/>
            <w:tcBorders>
              <w:top w:val="nil"/>
              <w:left w:val="nil"/>
              <w:bottom w:val="nil"/>
              <w:right w:val="nil"/>
            </w:tcBorders>
          </w:tcPr>
          <w:p w:rsidR="00E871CB" w:rsidRDefault="00E871CB">
            <w:pPr>
              <w:pStyle w:val="ConsPlusNormal"/>
              <w:jc w:val="center"/>
            </w:pPr>
            <w:r>
              <w:t>143197,8</w:t>
            </w:r>
          </w:p>
        </w:tc>
        <w:tc>
          <w:tcPr>
            <w:tcW w:w="1112" w:type="dxa"/>
            <w:tcBorders>
              <w:top w:val="nil"/>
              <w:left w:val="nil"/>
              <w:bottom w:val="nil"/>
              <w:right w:val="nil"/>
            </w:tcBorders>
          </w:tcPr>
          <w:p w:rsidR="00E871CB" w:rsidRDefault="00E871CB">
            <w:pPr>
              <w:pStyle w:val="ConsPlusNormal"/>
              <w:jc w:val="center"/>
            </w:pPr>
            <w:r>
              <w:t>144581,7</w:t>
            </w:r>
          </w:p>
        </w:tc>
        <w:tc>
          <w:tcPr>
            <w:tcW w:w="1112" w:type="dxa"/>
            <w:tcBorders>
              <w:top w:val="nil"/>
              <w:left w:val="nil"/>
              <w:bottom w:val="nil"/>
              <w:right w:val="nil"/>
            </w:tcBorders>
          </w:tcPr>
          <w:p w:rsidR="00E871CB" w:rsidRDefault="00E871CB">
            <w:pPr>
              <w:pStyle w:val="ConsPlusNormal"/>
              <w:jc w:val="center"/>
            </w:pPr>
            <w:r>
              <w:t>248217,6</w:t>
            </w:r>
          </w:p>
        </w:tc>
        <w:tc>
          <w:tcPr>
            <w:tcW w:w="1112" w:type="dxa"/>
            <w:tcBorders>
              <w:top w:val="nil"/>
              <w:left w:val="nil"/>
              <w:bottom w:val="nil"/>
              <w:right w:val="nil"/>
            </w:tcBorders>
          </w:tcPr>
          <w:p w:rsidR="00E871CB" w:rsidRDefault="00E871CB">
            <w:pPr>
              <w:pStyle w:val="ConsPlusNormal"/>
              <w:jc w:val="center"/>
            </w:pPr>
            <w:r>
              <w:t>300708,7</w:t>
            </w:r>
          </w:p>
        </w:tc>
        <w:tc>
          <w:tcPr>
            <w:tcW w:w="1119" w:type="dxa"/>
            <w:tcBorders>
              <w:top w:val="nil"/>
              <w:left w:val="nil"/>
              <w:bottom w:val="nil"/>
              <w:right w:val="nil"/>
            </w:tcBorders>
          </w:tcPr>
          <w:p w:rsidR="00E871CB" w:rsidRDefault="00E871CB">
            <w:pPr>
              <w:pStyle w:val="ConsPlusNormal"/>
              <w:jc w:val="center"/>
            </w:pPr>
            <w:r>
              <w:t>455675,5</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t xml:space="preserve">субсидии Государственной компании "Российские автомобильные дороги" на осуществление деятельности по организации строительства </w:t>
            </w:r>
            <w:r>
              <w:lastRenderedPageBreak/>
              <w:t>и реконструкции автомобильных дорог Государственной компании</w:t>
            </w:r>
          </w:p>
        </w:tc>
        <w:tc>
          <w:tcPr>
            <w:tcW w:w="1207" w:type="dxa"/>
            <w:tcBorders>
              <w:top w:val="nil"/>
              <w:left w:val="nil"/>
              <w:bottom w:val="nil"/>
              <w:right w:val="nil"/>
            </w:tcBorders>
          </w:tcPr>
          <w:p w:rsidR="00E871CB" w:rsidRDefault="00E871CB">
            <w:pPr>
              <w:pStyle w:val="ConsPlusNormal"/>
              <w:jc w:val="center"/>
            </w:pPr>
            <w:r>
              <w:lastRenderedPageBreak/>
              <w:t>909624,1</w:t>
            </w:r>
          </w:p>
        </w:tc>
        <w:tc>
          <w:tcPr>
            <w:tcW w:w="1112" w:type="dxa"/>
            <w:tcBorders>
              <w:top w:val="nil"/>
              <w:left w:val="nil"/>
              <w:bottom w:val="nil"/>
              <w:right w:val="nil"/>
            </w:tcBorders>
          </w:tcPr>
          <w:p w:rsidR="00E871CB" w:rsidRDefault="00E871CB">
            <w:pPr>
              <w:pStyle w:val="ConsPlusNormal"/>
              <w:jc w:val="center"/>
            </w:pPr>
            <w:r>
              <w:t>39487,5</w:t>
            </w:r>
          </w:p>
        </w:tc>
        <w:tc>
          <w:tcPr>
            <w:tcW w:w="1112" w:type="dxa"/>
            <w:tcBorders>
              <w:top w:val="nil"/>
              <w:left w:val="nil"/>
              <w:bottom w:val="nil"/>
              <w:right w:val="nil"/>
            </w:tcBorders>
          </w:tcPr>
          <w:p w:rsidR="00E871CB" w:rsidRDefault="00E871CB">
            <w:pPr>
              <w:pStyle w:val="ConsPlusNormal"/>
              <w:jc w:val="center"/>
            </w:pPr>
            <w:r>
              <w:t>32469,3</w:t>
            </w:r>
          </w:p>
        </w:tc>
        <w:tc>
          <w:tcPr>
            <w:tcW w:w="1112" w:type="dxa"/>
            <w:tcBorders>
              <w:top w:val="nil"/>
              <w:left w:val="nil"/>
              <w:bottom w:val="nil"/>
              <w:right w:val="nil"/>
            </w:tcBorders>
          </w:tcPr>
          <w:p w:rsidR="00E871CB" w:rsidRDefault="00E871CB">
            <w:pPr>
              <w:pStyle w:val="ConsPlusNormal"/>
              <w:jc w:val="center"/>
            </w:pPr>
            <w:r>
              <w:t>64838,7</w:t>
            </w:r>
          </w:p>
        </w:tc>
        <w:tc>
          <w:tcPr>
            <w:tcW w:w="1112" w:type="dxa"/>
            <w:tcBorders>
              <w:top w:val="nil"/>
              <w:left w:val="nil"/>
              <w:bottom w:val="nil"/>
              <w:right w:val="nil"/>
            </w:tcBorders>
          </w:tcPr>
          <w:p w:rsidR="00E871CB" w:rsidRDefault="00E871CB">
            <w:pPr>
              <w:pStyle w:val="ConsPlusNormal"/>
              <w:jc w:val="center"/>
            </w:pPr>
            <w:r>
              <w:t>82104,8</w:t>
            </w:r>
          </w:p>
        </w:tc>
        <w:tc>
          <w:tcPr>
            <w:tcW w:w="1112" w:type="dxa"/>
            <w:tcBorders>
              <w:top w:val="nil"/>
              <w:left w:val="nil"/>
              <w:bottom w:val="nil"/>
              <w:right w:val="nil"/>
            </w:tcBorders>
          </w:tcPr>
          <w:p w:rsidR="00E871CB" w:rsidRDefault="00E871CB">
            <w:pPr>
              <w:pStyle w:val="ConsPlusNormal"/>
              <w:jc w:val="center"/>
            </w:pPr>
            <w:r>
              <w:t>91558,1</w:t>
            </w:r>
          </w:p>
        </w:tc>
        <w:tc>
          <w:tcPr>
            <w:tcW w:w="1112" w:type="dxa"/>
            <w:tcBorders>
              <w:top w:val="nil"/>
              <w:left w:val="nil"/>
              <w:bottom w:val="nil"/>
              <w:right w:val="nil"/>
            </w:tcBorders>
          </w:tcPr>
          <w:p w:rsidR="00E871CB" w:rsidRDefault="00E871CB">
            <w:pPr>
              <w:pStyle w:val="ConsPlusNormal"/>
              <w:jc w:val="center"/>
            </w:pPr>
            <w:r>
              <w:t>85880,7</w:t>
            </w:r>
          </w:p>
        </w:tc>
        <w:tc>
          <w:tcPr>
            <w:tcW w:w="1112" w:type="dxa"/>
            <w:tcBorders>
              <w:top w:val="nil"/>
              <w:left w:val="nil"/>
              <w:bottom w:val="nil"/>
              <w:right w:val="nil"/>
            </w:tcBorders>
          </w:tcPr>
          <w:p w:rsidR="00E871CB" w:rsidRDefault="00E871CB">
            <w:pPr>
              <w:pStyle w:val="ConsPlusNormal"/>
              <w:jc w:val="center"/>
            </w:pPr>
            <w:r>
              <w:t>104481,5</w:t>
            </w:r>
          </w:p>
        </w:tc>
        <w:tc>
          <w:tcPr>
            <w:tcW w:w="1112" w:type="dxa"/>
            <w:tcBorders>
              <w:top w:val="nil"/>
              <w:left w:val="nil"/>
              <w:bottom w:val="nil"/>
              <w:right w:val="nil"/>
            </w:tcBorders>
          </w:tcPr>
          <w:p w:rsidR="00E871CB" w:rsidRDefault="00E871CB">
            <w:pPr>
              <w:pStyle w:val="ConsPlusNormal"/>
              <w:jc w:val="center"/>
            </w:pPr>
            <w:r>
              <w:t>83890,7</w:t>
            </w:r>
          </w:p>
        </w:tc>
        <w:tc>
          <w:tcPr>
            <w:tcW w:w="1112" w:type="dxa"/>
            <w:tcBorders>
              <w:top w:val="nil"/>
              <w:left w:val="nil"/>
              <w:bottom w:val="nil"/>
              <w:right w:val="nil"/>
            </w:tcBorders>
          </w:tcPr>
          <w:p w:rsidR="00E871CB" w:rsidRDefault="00E871CB">
            <w:pPr>
              <w:pStyle w:val="ConsPlusNormal"/>
              <w:jc w:val="center"/>
            </w:pPr>
            <w:r>
              <w:t>105028,6</w:t>
            </w:r>
          </w:p>
        </w:tc>
        <w:tc>
          <w:tcPr>
            <w:tcW w:w="1112" w:type="dxa"/>
            <w:tcBorders>
              <w:top w:val="nil"/>
              <w:left w:val="nil"/>
              <w:bottom w:val="nil"/>
              <w:right w:val="nil"/>
            </w:tcBorders>
          </w:tcPr>
          <w:p w:rsidR="00E871CB" w:rsidRDefault="00E871CB">
            <w:pPr>
              <w:pStyle w:val="ConsPlusNormal"/>
              <w:jc w:val="center"/>
            </w:pPr>
            <w:r>
              <w:t>94894,5</w:t>
            </w:r>
          </w:p>
        </w:tc>
        <w:tc>
          <w:tcPr>
            <w:tcW w:w="1119" w:type="dxa"/>
            <w:tcBorders>
              <w:top w:val="nil"/>
              <w:left w:val="nil"/>
              <w:bottom w:val="nil"/>
              <w:right w:val="nil"/>
            </w:tcBorders>
          </w:tcPr>
          <w:p w:rsidR="00E871CB" w:rsidRDefault="00E871CB">
            <w:pPr>
              <w:pStyle w:val="ConsPlusNormal"/>
              <w:jc w:val="center"/>
            </w:pPr>
            <w:r>
              <w:t>124989,8</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lastRenderedPageBreak/>
              <w:t xml:space="preserve">субсидии </w:t>
            </w:r>
            <w:hyperlink w:anchor="P17359" w:history="1">
              <w:r>
                <w:rPr>
                  <w:color w:val="0000FF"/>
                </w:rPr>
                <w:t>&lt;4&gt;</w:t>
              </w:r>
            </w:hyperlink>
          </w:p>
        </w:tc>
        <w:tc>
          <w:tcPr>
            <w:tcW w:w="1207" w:type="dxa"/>
            <w:tcBorders>
              <w:top w:val="nil"/>
              <w:left w:val="nil"/>
              <w:bottom w:val="nil"/>
              <w:right w:val="nil"/>
            </w:tcBorders>
          </w:tcPr>
          <w:p w:rsidR="00E871CB" w:rsidRDefault="00E871CB">
            <w:pPr>
              <w:pStyle w:val="ConsPlusNormal"/>
              <w:jc w:val="center"/>
            </w:pPr>
            <w:r>
              <w:t>265847,2</w:t>
            </w:r>
          </w:p>
        </w:tc>
        <w:tc>
          <w:tcPr>
            <w:tcW w:w="1112" w:type="dxa"/>
            <w:tcBorders>
              <w:top w:val="nil"/>
              <w:left w:val="nil"/>
              <w:bottom w:val="nil"/>
              <w:right w:val="nil"/>
            </w:tcBorders>
          </w:tcPr>
          <w:p w:rsidR="00E871CB" w:rsidRDefault="00E871CB">
            <w:pPr>
              <w:pStyle w:val="ConsPlusNormal"/>
              <w:jc w:val="center"/>
            </w:pPr>
            <w:r>
              <w:t>12879,2</w:t>
            </w:r>
          </w:p>
        </w:tc>
        <w:tc>
          <w:tcPr>
            <w:tcW w:w="1112" w:type="dxa"/>
            <w:tcBorders>
              <w:top w:val="nil"/>
              <w:left w:val="nil"/>
              <w:bottom w:val="nil"/>
              <w:right w:val="nil"/>
            </w:tcBorders>
          </w:tcPr>
          <w:p w:rsidR="00E871CB" w:rsidRDefault="00E871CB">
            <w:pPr>
              <w:pStyle w:val="ConsPlusNormal"/>
              <w:jc w:val="center"/>
            </w:pPr>
            <w:r>
              <w:t>27880,7</w:t>
            </w:r>
          </w:p>
        </w:tc>
        <w:tc>
          <w:tcPr>
            <w:tcW w:w="1112" w:type="dxa"/>
            <w:tcBorders>
              <w:top w:val="nil"/>
              <w:left w:val="nil"/>
              <w:bottom w:val="nil"/>
              <w:right w:val="nil"/>
            </w:tcBorders>
          </w:tcPr>
          <w:p w:rsidR="00E871CB" w:rsidRDefault="00E871CB">
            <w:pPr>
              <w:pStyle w:val="ConsPlusNormal"/>
              <w:jc w:val="center"/>
            </w:pPr>
            <w:r>
              <w:t>83422,4</w:t>
            </w:r>
          </w:p>
        </w:tc>
        <w:tc>
          <w:tcPr>
            <w:tcW w:w="1112" w:type="dxa"/>
            <w:tcBorders>
              <w:top w:val="nil"/>
              <w:left w:val="nil"/>
              <w:bottom w:val="nil"/>
              <w:right w:val="nil"/>
            </w:tcBorders>
          </w:tcPr>
          <w:p w:rsidR="00E871CB" w:rsidRDefault="00E871CB">
            <w:pPr>
              <w:pStyle w:val="ConsPlusNormal"/>
              <w:jc w:val="center"/>
            </w:pPr>
            <w:r>
              <w:t>36146,6</w:t>
            </w:r>
          </w:p>
        </w:tc>
        <w:tc>
          <w:tcPr>
            <w:tcW w:w="1112" w:type="dxa"/>
            <w:tcBorders>
              <w:top w:val="nil"/>
              <w:left w:val="nil"/>
              <w:bottom w:val="nil"/>
              <w:right w:val="nil"/>
            </w:tcBorders>
          </w:tcPr>
          <w:p w:rsidR="00E871CB" w:rsidRDefault="00E871CB">
            <w:pPr>
              <w:pStyle w:val="ConsPlusNormal"/>
              <w:jc w:val="center"/>
            </w:pPr>
            <w:r>
              <w:t>33549,5</w:t>
            </w:r>
          </w:p>
        </w:tc>
        <w:tc>
          <w:tcPr>
            <w:tcW w:w="1112" w:type="dxa"/>
            <w:tcBorders>
              <w:top w:val="nil"/>
              <w:left w:val="nil"/>
              <w:bottom w:val="nil"/>
              <w:right w:val="nil"/>
            </w:tcBorders>
          </w:tcPr>
          <w:p w:rsidR="00E871CB" w:rsidRDefault="00E871CB">
            <w:pPr>
              <w:pStyle w:val="ConsPlusNormal"/>
              <w:jc w:val="center"/>
            </w:pPr>
            <w:r>
              <w:t>48402,3</w:t>
            </w:r>
          </w:p>
        </w:tc>
        <w:tc>
          <w:tcPr>
            <w:tcW w:w="1112" w:type="dxa"/>
            <w:tcBorders>
              <w:top w:val="nil"/>
              <w:left w:val="nil"/>
              <w:bottom w:val="nil"/>
              <w:right w:val="nil"/>
            </w:tcBorders>
          </w:tcPr>
          <w:p w:rsidR="00E871CB" w:rsidRDefault="00E871CB">
            <w:pPr>
              <w:pStyle w:val="ConsPlusNormal"/>
              <w:jc w:val="center"/>
            </w:pPr>
            <w:r>
              <w:t>11094,4</w:t>
            </w:r>
          </w:p>
        </w:tc>
        <w:tc>
          <w:tcPr>
            <w:tcW w:w="1112" w:type="dxa"/>
            <w:tcBorders>
              <w:top w:val="nil"/>
              <w:left w:val="nil"/>
              <w:bottom w:val="nil"/>
              <w:right w:val="nil"/>
            </w:tcBorders>
          </w:tcPr>
          <w:p w:rsidR="00E871CB" w:rsidRDefault="00E871CB">
            <w:pPr>
              <w:pStyle w:val="ConsPlusNormal"/>
              <w:jc w:val="center"/>
            </w:pPr>
            <w:r>
              <w:t>7596,7</w:t>
            </w:r>
          </w:p>
        </w:tc>
        <w:tc>
          <w:tcPr>
            <w:tcW w:w="1112" w:type="dxa"/>
            <w:tcBorders>
              <w:top w:val="nil"/>
              <w:left w:val="nil"/>
              <w:bottom w:val="nil"/>
              <w:right w:val="nil"/>
            </w:tcBorders>
          </w:tcPr>
          <w:p w:rsidR="00E871CB" w:rsidRDefault="00E871CB">
            <w:pPr>
              <w:pStyle w:val="ConsPlusNormal"/>
              <w:jc w:val="center"/>
            </w:pPr>
            <w:r>
              <w:t>1549,3</w:t>
            </w:r>
          </w:p>
        </w:tc>
        <w:tc>
          <w:tcPr>
            <w:tcW w:w="1112" w:type="dxa"/>
            <w:tcBorders>
              <w:top w:val="nil"/>
              <w:left w:val="nil"/>
              <w:bottom w:val="nil"/>
              <w:right w:val="nil"/>
            </w:tcBorders>
          </w:tcPr>
          <w:p w:rsidR="00E871CB" w:rsidRDefault="00E871CB">
            <w:pPr>
              <w:pStyle w:val="ConsPlusNormal"/>
              <w:jc w:val="center"/>
            </w:pPr>
            <w:r>
              <w:t>1632,9</w:t>
            </w:r>
          </w:p>
        </w:tc>
        <w:tc>
          <w:tcPr>
            <w:tcW w:w="1119" w:type="dxa"/>
            <w:tcBorders>
              <w:top w:val="nil"/>
              <w:left w:val="nil"/>
              <w:bottom w:val="nil"/>
              <w:right w:val="nil"/>
            </w:tcBorders>
          </w:tcPr>
          <w:p w:rsidR="00E871CB" w:rsidRDefault="00E871CB">
            <w:pPr>
              <w:pStyle w:val="ConsPlusNormal"/>
              <w:jc w:val="center"/>
            </w:pPr>
            <w:r>
              <w:t>1693,2</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207" w:type="dxa"/>
            <w:tcBorders>
              <w:top w:val="nil"/>
              <w:left w:val="nil"/>
              <w:bottom w:val="nil"/>
              <w:right w:val="nil"/>
            </w:tcBorders>
          </w:tcPr>
          <w:p w:rsidR="00E871CB" w:rsidRDefault="00E871CB">
            <w:pPr>
              <w:pStyle w:val="ConsPlusNormal"/>
              <w:jc w:val="center"/>
            </w:pPr>
            <w:r>
              <w:t>42991,8</w:t>
            </w:r>
          </w:p>
        </w:tc>
        <w:tc>
          <w:tcPr>
            <w:tcW w:w="1112" w:type="dxa"/>
            <w:tcBorders>
              <w:top w:val="nil"/>
              <w:left w:val="nil"/>
              <w:bottom w:val="nil"/>
              <w:right w:val="nil"/>
            </w:tcBorders>
          </w:tcPr>
          <w:p w:rsidR="00E871CB" w:rsidRDefault="00E871CB">
            <w:pPr>
              <w:pStyle w:val="ConsPlusNormal"/>
              <w:jc w:val="center"/>
            </w:pPr>
            <w:r>
              <w:t>1276,4</w:t>
            </w:r>
          </w:p>
        </w:tc>
        <w:tc>
          <w:tcPr>
            <w:tcW w:w="1112" w:type="dxa"/>
            <w:tcBorders>
              <w:top w:val="nil"/>
              <w:left w:val="nil"/>
              <w:bottom w:val="nil"/>
              <w:right w:val="nil"/>
            </w:tcBorders>
          </w:tcPr>
          <w:p w:rsidR="00E871CB" w:rsidRDefault="00E871CB">
            <w:pPr>
              <w:pStyle w:val="ConsPlusNormal"/>
              <w:jc w:val="center"/>
            </w:pPr>
            <w:r>
              <w:t>4005,6</w:t>
            </w:r>
          </w:p>
        </w:tc>
        <w:tc>
          <w:tcPr>
            <w:tcW w:w="1112" w:type="dxa"/>
            <w:tcBorders>
              <w:top w:val="nil"/>
              <w:left w:val="nil"/>
              <w:bottom w:val="nil"/>
              <w:right w:val="nil"/>
            </w:tcBorders>
          </w:tcPr>
          <w:p w:rsidR="00E871CB" w:rsidRDefault="00E871CB">
            <w:pPr>
              <w:pStyle w:val="ConsPlusNormal"/>
              <w:jc w:val="center"/>
            </w:pPr>
            <w:r>
              <w:t>19111,4</w:t>
            </w:r>
          </w:p>
        </w:tc>
        <w:tc>
          <w:tcPr>
            <w:tcW w:w="1112" w:type="dxa"/>
            <w:tcBorders>
              <w:top w:val="nil"/>
              <w:left w:val="nil"/>
              <w:bottom w:val="nil"/>
              <w:right w:val="nil"/>
            </w:tcBorders>
          </w:tcPr>
          <w:p w:rsidR="00E871CB" w:rsidRDefault="00E871CB">
            <w:pPr>
              <w:pStyle w:val="ConsPlusNormal"/>
              <w:jc w:val="center"/>
            </w:pPr>
            <w:r>
              <w:t>8340</w:t>
            </w:r>
          </w:p>
        </w:tc>
        <w:tc>
          <w:tcPr>
            <w:tcW w:w="1112" w:type="dxa"/>
            <w:tcBorders>
              <w:top w:val="nil"/>
              <w:left w:val="nil"/>
              <w:bottom w:val="nil"/>
              <w:right w:val="nil"/>
            </w:tcBorders>
          </w:tcPr>
          <w:p w:rsidR="00E871CB" w:rsidRDefault="00E871CB">
            <w:pPr>
              <w:pStyle w:val="ConsPlusNormal"/>
              <w:jc w:val="center"/>
            </w:pPr>
            <w:r>
              <w:t>6461,1</w:t>
            </w:r>
          </w:p>
        </w:tc>
        <w:tc>
          <w:tcPr>
            <w:tcW w:w="1112" w:type="dxa"/>
            <w:tcBorders>
              <w:top w:val="nil"/>
              <w:left w:val="nil"/>
              <w:bottom w:val="nil"/>
              <w:right w:val="nil"/>
            </w:tcBorders>
          </w:tcPr>
          <w:p w:rsidR="00E871CB" w:rsidRDefault="00E871CB">
            <w:pPr>
              <w:pStyle w:val="ConsPlusNormal"/>
              <w:jc w:val="center"/>
            </w:pPr>
            <w:r>
              <w:t>2557,1</w:t>
            </w:r>
          </w:p>
        </w:tc>
        <w:tc>
          <w:tcPr>
            <w:tcW w:w="1112" w:type="dxa"/>
            <w:tcBorders>
              <w:top w:val="nil"/>
              <w:left w:val="nil"/>
              <w:bottom w:val="nil"/>
              <w:right w:val="nil"/>
            </w:tcBorders>
          </w:tcPr>
          <w:p w:rsidR="00E871CB" w:rsidRDefault="00E871CB">
            <w:pPr>
              <w:pStyle w:val="ConsPlusNormal"/>
              <w:jc w:val="center"/>
            </w:pPr>
            <w:r>
              <w:t>583,9</w:t>
            </w:r>
          </w:p>
        </w:tc>
        <w:tc>
          <w:tcPr>
            <w:tcW w:w="1112" w:type="dxa"/>
            <w:tcBorders>
              <w:top w:val="nil"/>
              <w:left w:val="nil"/>
              <w:bottom w:val="nil"/>
              <w:right w:val="nil"/>
            </w:tcBorders>
          </w:tcPr>
          <w:p w:rsidR="00E871CB" w:rsidRDefault="00E871CB">
            <w:pPr>
              <w:pStyle w:val="ConsPlusNormal"/>
              <w:jc w:val="center"/>
            </w:pPr>
            <w:r>
              <w:t>399,8</w:t>
            </w:r>
          </w:p>
        </w:tc>
        <w:tc>
          <w:tcPr>
            <w:tcW w:w="1112" w:type="dxa"/>
            <w:tcBorders>
              <w:top w:val="nil"/>
              <w:left w:val="nil"/>
              <w:bottom w:val="nil"/>
              <w:right w:val="nil"/>
            </w:tcBorders>
          </w:tcPr>
          <w:p w:rsidR="00E871CB" w:rsidRDefault="00E871CB">
            <w:pPr>
              <w:pStyle w:val="ConsPlusNormal"/>
              <w:jc w:val="center"/>
            </w:pPr>
            <w:r>
              <w:t>81,5</w:t>
            </w:r>
          </w:p>
        </w:tc>
        <w:tc>
          <w:tcPr>
            <w:tcW w:w="1112" w:type="dxa"/>
            <w:tcBorders>
              <w:top w:val="nil"/>
              <w:left w:val="nil"/>
              <w:bottom w:val="nil"/>
              <w:right w:val="nil"/>
            </w:tcBorders>
          </w:tcPr>
          <w:p w:rsidR="00E871CB" w:rsidRDefault="00E871CB">
            <w:pPr>
              <w:pStyle w:val="ConsPlusNormal"/>
              <w:jc w:val="center"/>
            </w:pPr>
            <w:r>
              <w:t>85,9</w:t>
            </w:r>
          </w:p>
        </w:tc>
        <w:tc>
          <w:tcPr>
            <w:tcW w:w="1119" w:type="dxa"/>
            <w:tcBorders>
              <w:top w:val="nil"/>
              <w:left w:val="nil"/>
              <w:bottom w:val="nil"/>
              <w:right w:val="nil"/>
            </w:tcBorders>
          </w:tcPr>
          <w:p w:rsidR="00E871CB" w:rsidRDefault="00E871CB">
            <w:pPr>
              <w:pStyle w:val="ConsPlusNormal"/>
              <w:jc w:val="center"/>
            </w:pPr>
            <w:r>
              <w:t>89,1</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 xml:space="preserve">внебюджетные источники </w:t>
            </w:r>
            <w:hyperlink w:anchor="P17360" w:history="1">
              <w:r>
                <w:rPr>
                  <w:color w:val="0000FF"/>
                </w:rPr>
                <w:t>&lt;5&gt;</w:t>
              </w:r>
            </w:hyperlink>
          </w:p>
        </w:tc>
        <w:tc>
          <w:tcPr>
            <w:tcW w:w="1207" w:type="dxa"/>
            <w:tcBorders>
              <w:top w:val="nil"/>
              <w:left w:val="nil"/>
              <w:bottom w:val="nil"/>
              <w:right w:val="nil"/>
            </w:tcBorders>
          </w:tcPr>
          <w:p w:rsidR="00E871CB" w:rsidRDefault="00E871CB">
            <w:pPr>
              <w:pStyle w:val="ConsPlusNormal"/>
              <w:jc w:val="center"/>
            </w:pPr>
            <w:r>
              <w:t>456730,9</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3000</w:t>
            </w:r>
          </w:p>
        </w:tc>
        <w:tc>
          <w:tcPr>
            <w:tcW w:w="1112" w:type="dxa"/>
            <w:tcBorders>
              <w:top w:val="nil"/>
              <w:left w:val="nil"/>
              <w:bottom w:val="nil"/>
              <w:right w:val="nil"/>
            </w:tcBorders>
          </w:tcPr>
          <w:p w:rsidR="00E871CB" w:rsidRDefault="00E871CB">
            <w:pPr>
              <w:pStyle w:val="ConsPlusNormal"/>
              <w:jc w:val="center"/>
            </w:pPr>
            <w:r>
              <w:t>240,1</w:t>
            </w:r>
          </w:p>
        </w:tc>
        <w:tc>
          <w:tcPr>
            <w:tcW w:w="1112" w:type="dxa"/>
            <w:tcBorders>
              <w:top w:val="nil"/>
              <w:left w:val="nil"/>
              <w:bottom w:val="nil"/>
              <w:right w:val="nil"/>
            </w:tcBorders>
          </w:tcPr>
          <w:p w:rsidR="00E871CB" w:rsidRDefault="00E871CB">
            <w:pPr>
              <w:pStyle w:val="ConsPlusNormal"/>
              <w:jc w:val="center"/>
            </w:pPr>
            <w:r>
              <w:t>3240,4</w:t>
            </w:r>
          </w:p>
        </w:tc>
        <w:tc>
          <w:tcPr>
            <w:tcW w:w="1112" w:type="dxa"/>
            <w:tcBorders>
              <w:top w:val="nil"/>
              <w:left w:val="nil"/>
              <w:bottom w:val="nil"/>
              <w:right w:val="nil"/>
            </w:tcBorders>
          </w:tcPr>
          <w:p w:rsidR="00E871CB" w:rsidRDefault="00E871CB">
            <w:pPr>
              <w:pStyle w:val="ConsPlusNormal"/>
              <w:jc w:val="center"/>
            </w:pPr>
            <w:r>
              <w:t>2608,3</w:t>
            </w:r>
          </w:p>
        </w:tc>
        <w:tc>
          <w:tcPr>
            <w:tcW w:w="1112" w:type="dxa"/>
            <w:tcBorders>
              <w:top w:val="nil"/>
              <w:left w:val="nil"/>
              <w:bottom w:val="nil"/>
              <w:right w:val="nil"/>
            </w:tcBorders>
          </w:tcPr>
          <w:p w:rsidR="00E871CB" w:rsidRDefault="00E871CB">
            <w:pPr>
              <w:pStyle w:val="ConsPlusNormal"/>
              <w:jc w:val="center"/>
            </w:pPr>
            <w:r>
              <w:t>63624,9</w:t>
            </w:r>
          </w:p>
        </w:tc>
        <w:tc>
          <w:tcPr>
            <w:tcW w:w="1112" w:type="dxa"/>
            <w:tcBorders>
              <w:top w:val="nil"/>
              <w:left w:val="nil"/>
              <w:bottom w:val="nil"/>
              <w:right w:val="nil"/>
            </w:tcBorders>
          </w:tcPr>
          <w:p w:rsidR="00E871CB" w:rsidRDefault="00E871CB">
            <w:pPr>
              <w:pStyle w:val="ConsPlusNormal"/>
              <w:jc w:val="center"/>
            </w:pPr>
            <w:r>
              <w:t>113084,9</w:t>
            </w:r>
          </w:p>
        </w:tc>
        <w:tc>
          <w:tcPr>
            <w:tcW w:w="1112" w:type="dxa"/>
            <w:tcBorders>
              <w:top w:val="nil"/>
              <w:left w:val="nil"/>
              <w:bottom w:val="nil"/>
              <w:right w:val="nil"/>
            </w:tcBorders>
          </w:tcPr>
          <w:p w:rsidR="00E871CB" w:rsidRDefault="00E871CB">
            <w:pPr>
              <w:pStyle w:val="ConsPlusNormal"/>
              <w:jc w:val="center"/>
            </w:pPr>
            <w:r>
              <w:t>109372,9</w:t>
            </w:r>
          </w:p>
        </w:tc>
        <w:tc>
          <w:tcPr>
            <w:tcW w:w="1112" w:type="dxa"/>
            <w:tcBorders>
              <w:top w:val="nil"/>
              <w:left w:val="nil"/>
              <w:bottom w:val="nil"/>
              <w:right w:val="nil"/>
            </w:tcBorders>
          </w:tcPr>
          <w:p w:rsidR="00E871CB" w:rsidRDefault="00E871CB">
            <w:pPr>
              <w:pStyle w:val="ConsPlusNormal"/>
              <w:jc w:val="center"/>
            </w:pPr>
            <w:r>
              <w:t>116595,9</w:t>
            </w:r>
          </w:p>
        </w:tc>
        <w:tc>
          <w:tcPr>
            <w:tcW w:w="1112" w:type="dxa"/>
            <w:tcBorders>
              <w:top w:val="nil"/>
              <w:left w:val="nil"/>
              <w:bottom w:val="nil"/>
              <w:right w:val="nil"/>
            </w:tcBorders>
          </w:tcPr>
          <w:p w:rsidR="00E871CB" w:rsidRDefault="00E871CB">
            <w:pPr>
              <w:pStyle w:val="ConsPlusNormal"/>
              <w:jc w:val="center"/>
            </w:pPr>
            <w:r>
              <w:t>34405,7</w:t>
            </w:r>
          </w:p>
        </w:tc>
        <w:tc>
          <w:tcPr>
            <w:tcW w:w="1119" w:type="dxa"/>
            <w:tcBorders>
              <w:top w:val="nil"/>
              <w:left w:val="nil"/>
              <w:bottom w:val="nil"/>
              <w:right w:val="nil"/>
            </w:tcBorders>
          </w:tcPr>
          <w:p w:rsidR="00E871CB" w:rsidRDefault="00E871CB">
            <w:pPr>
              <w:pStyle w:val="ConsPlusNormal"/>
              <w:jc w:val="center"/>
            </w:pPr>
            <w:r>
              <w:t>10557,9</w:t>
            </w:r>
          </w:p>
        </w:tc>
      </w:tr>
      <w:tr w:rsidR="00E871CB">
        <w:tblPrEx>
          <w:tblBorders>
            <w:insideH w:val="none" w:sz="0" w:space="0" w:color="auto"/>
            <w:insideV w:val="none" w:sz="0" w:space="0" w:color="auto"/>
          </w:tblBorders>
        </w:tblPrEx>
        <w:tc>
          <w:tcPr>
            <w:tcW w:w="16734" w:type="dxa"/>
            <w:gridSpan w:val="13"/>
            <w:tcBorders>
              <w:top w:val="nil"/>
              <w:left w:val="nil"/>
              <w:bottom w:val="nil"/>
              <w:right w:val="nil"/>
            </w:tcBorders>
          </w:tcPr>
          <w:p w:rsidR="00E871CB" w:rsidRDefault="00E871CB">
            <w:pPr>
              <w:pStyle w:val="ConsPlusNormal"/>
              <w:jc w:val="center"/>
              <w:outlineLvl w:val="3"/>
            </w:pPr>
            <w:r>
              <w:t xml:space="preserve">II. Капитальные вложения </w:t>
            </w:r>
            <w:hyperlink w:anchor="P17361" w:history="1">
              <w:r>
                <w:rPr>
                  <w:color w:val="0000FF"/>
                </w:rPr>
                <w:t>&lt;6&gt;</w:t>
              </w:r>
            </w:hyperlink>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pPr>
            <w:r>
              <w:t>Всего по подпрограмме</w:t>
            </w:r>
          </w:p>
        </w:tc>
        <w:tc>
          <w:tcPr>
            <w:tcW w:w="1207" w:type="dxa"/>
            <w:tcBorders>
              <w:top w:val="nil"/>
              <w:left w:val="nil"/>
              <w:bottom w:val="nil"/>
              <w:right w:val="nil"/>
            </w:tcBorders>
          </w:tcPr>
          <w:p w:rsidR="00E871CB" w:rsidRDefault="00E871CB">
            <w:pPr>
              <w:pStyle w:val="ConsPlusNormal"/>
              <w:jc w:val="center"/>
            </w:pPr>
            <w:r>
              <w:t>2395294,8</w:t>
            </w:r>
          </w:p>
        </w:tc>
        <w:tc>
          <w:tcPr>
            <w:tcW w:w="1112" w:type="dxa"/>
            <w:tcBorders>
              <w:top w:val="nil"/>
              <w:left w:val="nil"/>
              <w:bottom w:val="nil"/>
              <w:right w:val="nil"/>
            </w:tcBorders>
          </w:tcPr>
          <w:p w:rsidR="00E871CB" w:rsidRDefault="00E871CB">
            <w:pPr>
              <w:pStyle w:val="ConsPlusNormal"/>
              <w:jc w:val="center"/>
            </w:pPr>
            <w:r>
              <w:t>146699,6</w:t>
            </w:r>
          </w:p>
        </w:tc>
        <w:tc>
          <w:tcPr>
            <w:tcW w:w="1112" w:type="dxa"/>
            <w:tcBorders>
              <w:top w:val="nil"/>
              <w:left w:val="nil"/>
              <w:bottom w:val="nil"/>
              <w:right w:val="nil"/>
            </w:tcBorders>
          </w:tcPr>
          <w:p w:rsidR="00E871CB" w:rsidRDefault="00E871CB">
            <w:pPr>
              <w:pStyle w:val="ConsPlusNormal"/>
              <w:jc w:val="center"/>
            </w:pPr>
            <w:r>
              <w:t>157169,2</w:t>
            </w:r>
          </w:p>
        </w:tc>
        <w:tc>
          <w:tcPr>
            <w:tcW w:w="1112" w:type="dxa"/>
            <w:tcBorders>
              <w:top w:val="nil"/>
              <w:left w:val="nil"/>
              <w:bottom w:val="nil"/>
              <w:right w:val="nil"/>
            </w:tcBorders>
          </w:tcPr>
          <w:p w:rsidR="00E871CB" w:rsidRDefault="00E871CB">
            <w:pPr>
              <w:pStyle w:val="ConsPlusNormal"/>
              <w:jc w:val="center"/>
            </w:pPr>
            <w:r>
              <w:t>231080,7</w:t>
            </w:r>
          </w:p>
        </w:tc>
        <w:tc>
          <w:tcPr>
            <w:tcW w:w="1112" w:type="dxa"/>
            <w:tcBorders>
              <w:top w:val="nil"/>
              <w:left w:val="nil"/>
              <w:bottom w:val="nil"/>
              <w:right w:val="nil"/>
            </w:tcBorders>
          </w:tcPr>
          <w:p w:rsidR="00E871CB" w:rsidRDefault="00E871CB">
            <w:pPr>
              <w:pStyle w:val="ConsPlusNormal"/>
              <w:jc w:val="center"/>
            </w:pPr>
            <w:r>
              <w:t>211716,8</w:t>
            </w:r>
          </w:p>
        </w:tc>
        <w:tc>
          <w:tcPr>
            <w:tcW w:w="1112" w:type="dxa"/>
            <w:tcBorders>
              <w:top w:val="nil"/>
              <w:left w:val="nil"/>
              <w:bottom w:val="nil"/>
              <w:right w:val="nil"/>
            </w:tcBorders>
          </w:tcPr>
          <w:p w:rsidR="00E871CB" w:rsidRDefault="00E871CB">
            <w:pPr>
              <w:pStyle w:val="ConsPlusNormal"/>
              <w:jc w:val="center"/>
            </w:pPr>
            <w:r>
              <w:t>187224,2</w:t>
            </w:r>
          </w:p>
        </w:tc>
        <w:tc>
          <w:tcPr>
            <w:tcW w:w="1112" w:type="dxa"/>
            <w:tcBorders>
              <w:top w:val="nil"/>
              <w:left w:val="nil"/>
              <w:bottom w:val="nil"/>
              <w:right w:val="nil"/>
            </w:tcBorders>
          </w:tcPr>
          <w:p w:rsidR="00E871CB" w:rsidRDefault="00E871CB">
            <w:pPr>
              <w:pStyle w:val="ConsPlusNormal"/>
              <w:jc w:val="center"/>
            </w:pPr>
            <w:r>
              <w:t>144216,3</w:t>
            </w:r>
          </w:p>
        </w:tc>
        <w:tc>
          <w:tcPr>
            <w:tcW w:w="1112" w:type="dxa"/>
            <w:tcBorders>
              <w:top w:val="nil"/>
              <w:left w:val="nil"/>
              <w:bottom w:val="nil"/>
              <w:right w:val="nil"/>
            </w:tcBorders>
          </w:tcPr>
          <w:p w:rsidR="00E871CB" w:rsidRDefault="00E871CB">
            <w:pPr>
              <w:pStyle w:val="ConsPlusNormal"/>
              <w:jc w:val="center"/>
            </w:pPr>
            <w:r>
              <w:t>154876,1</w:t>
            </w:r>
          </w:p>
        </w:tc>
        <w:tc>
          <w:tcPr>
            <w:tcW w:w="1112" w:type="dxa"/>
            <w:tcBorders>
              <w:top w:val="nil"/>
              <w:left w:val="nil"/>
              <w:bottom w:val="nil"/>
              <w:right w:val="nil"/>
            </w:tcBorders>
          </w:tcPr>
          <w:p w:rsidR="00E871CB" w:rsidRDefault="00E871CB">
            <w:pPr>
              <w:pStyle w:val="ConsPlusNormal"/>
              <w:jc w:val="center"/>
            </w:pPr>
            <w:r>
              <w:t>152578,2</w:t>
            </w:r>
          </w:p>
        </w:tc>
        <w:tc>
          <w:tcPr>
            <w:tcW w:w="1112" w:type="dxa"/>
            <w:tcBorders>
              <w:top w:val="nil"/>
              <w:left w:val="nil"/>
              <w:bottom w:val="nil"/>
              <w:right w:val="nil"/>
            </w:tcBorders>
          </w:tcPr>
          <w:p w:rsidR="00E871CB" w:rsidRDefault="00E871CB">
            <w:pPr>
              <w:pStyle w:val="ConsPlusNormal"/>
              <w:jc w:val="center"/>
            </w:pPr>
            <w:r>
              <w:t>249848,4</w:t>
            </w:r>
          </w:p>
        </w:tc>
        <w:tc>
          <w:tcPr>
            <w:tcW w:w="1112" w:type="dxa"/>
            <w:tcBorders>
              <w:top w:val="nil"/>
              <w:left w:val="nil"/>
              <w:bottom w:val="nil"/>
              <w:right w:val="nil"/>
            </w:tcBorders>
          </w:tcPr>
          <w:p w:rsidR="00E871CB" w:rsidRDefault="00E871CB">
            <w:pPr>
              <w:pStyle w:val="ConsPlusNormal"/>
              <w:jc w:val="center"/>
            </w:pPr>
            <w:r>
              <w:t>302427,5</w:t>
            </w:r>
          </w:p>
        </w:tc>
        <w:tc>
          <w:tcPr>
            <w:tcW w:w="1119" w:type="dxa"/>
            <w:tcBorders>
              <w:top w:val="nil"/>
              <w:left w:val="nil"/>
              <w:bottom w:val="nil"/>
              <w:right w:val="nil"/>
            </w:tcBorders>
          </w:tcPr>
          <w:p w:rsidR="00E871CB" w:rsidRDefault="00E871CB">
            <w:pPr>
              <w:pStyle w:val="ConsPlusNormal"/>
              <w:jc w:val="center"/>
            </w:pPr>
            <w:r>
              <w:t>457457,8</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в том числе:</w:t>
            </w:r>
          </w:p>
        </w:tc>
        <w:tc>
          <w:tcPr>
            <w:tcW w:w="1207"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9"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федеральный бюджет - всего</w:t>
            </w:r>
          </w:p>
        </w:tc>
        <w:tc>
          <w:tcPr>
            <w:tcW w:w="1207" w:type="dxa"/>
            <w:tcBorders>
              <w:top w:val="nil"/>
              <w:left w:val="nil"/>
              <w:bottom w:val="nil"/>
              <w:right w:val="nil"/>
            </w:tcBorders>
          </w:tcPr>
          <w:p w:rsidR="00E871CB" w:rsidRDefault="00E871CB">
            <w:pPr>
              <w:pStyle w:val="ConsPlusNormal"/>
              <w:jc w:val="center"/>
            </w:pPr>
            <w:r>
              <w:t>2352303</w:t>
            </w:r>
          </w:p>
        </w:tc>
        <w:tc>
          <w:tcPr>
            <w:tcW w:w="1112" w:type="dxa"/>
            <w:tcBorders>
              <w:top w:val="nil"/>
              <w:left w:val="nil"/>
              <w:bottom w:val="nil"/>
              <w:right w:val="nil"/>
            </w:tcBorders>
          </w:tcPr>
          <w:p w:rsidR="00E871CB" w:rsidRDefault="00E871CB">
            <w:pPr>
              <w:pStyle w:val="ConsPlusNormal"/>
              <w:jc w:val="center"/>
            </w:pPr>
            <w:r>
              <w:t>145423,2</w:t>
            </w:r>
          </w:p>
        </w:tc>
        <w:tc>
          <w:tcPr>
            <w:tcW w:w="1112" w:type="dxa"/>
            <w:tcBorders>
              <w:top w:val="nil"/>
              <w:left w:val="nil"/>
              <w:bottom w:val="nil"/>
              <w:right w:val="nil"/>
            </w:tcBorders>
          </w:tcPr>
          <w:p w:rsidR="00E871CB" w:rsidRDefault="00E871CB">
            <w:pPr>
              <w:pStyle w:val="ConsPlusNormal"/>
              <w:jc w:val="center"/>
            </w:pPr>
            <w:r>
              <w:t>153163,6</w:t>
            </w:r>
          </w:p>
        </w:tc>
        <w:tc>
          <w:tcPr>
            <w:tcW w:w="1112" w:type="dxa"/>
            <w:tcBorders>
              <w:top w:val="nil"/>
              <w:left w:val="nil"/>
              <w:bottom w:val="nil"/>
              <w:right w:val="nil"/>
            </w:tcBorders>
          </w:tcPr>
          <w:p w:rsidR="00E871CB" w:rsidRDefault="00E871CB">
            <w:pPr>
              <w:pStyle w:val="ConsPlusNormal"/>
              <w:jc w:val="center"/>
            </w:pPr>
            <w:r>
              <w:t>211969,3</w:t>
            </w:r>
          </w:p>
        </w:tc>
        <w:tc>
          <w:tcPr>
            <w:tcW w:w="1112" w:type="dxa"/>
            <w:tcBorders>
              <w:top w:val="nil"/>
              <w:left w:val="nil"/>
              <w:bottom w:val="nil"/>
              <w:right w:val="nil"/>
            </w:tcBorders>
          </w:tcPr>
          <w:p w:rsidR="00E871CB" w:rsidRDefault="00E871CB">
            <w:pPr>
              <w:pStyle w:val="ConsPlusNormal"/>
              <w:jc w:val="center"/>
            </w:pPr>
            <w:r>
              <w:t>203376,8</w:t>
            </w:r>
          </w:p>
        </w:tc>
        <w:tc>
          <w:tcPr>
            <w:tcW w:w="1112" w:type="dxa"/>
            <w:tcBorders>
              <w:top w:val="nil"/>
              <w:left w:val="nil"/>
              <w:bottom w:val="nil"/>
              <w:right w:val="nil"/>
            </w:tcBorders>
          </w:tcPr>
          <w:p w:rsidR="00E871CB" w:rsidRDefault="00E871CB">
            <w:pPr>
              <w:pStyle w:val="ConsPlusNormal"/>
              <w:jc w:val="center"/>
            </w:pPr>
            <w:r>
              <w:t>180763,1</w:t>
            </w:r>
          </w:p>
        </w:tc>
        <w:tc>
          <w:tcPr>
            <w:tcW w:w="1112" w:type="dxa"/>
            <w:tcBorders>
              <w:top w:val="nil"/>
              <w:left w:val="nil"/>
              <w:bottom w:val="nil"/>
              <w:right w:val="nil"/>
            </w:tcBorders>
          </w:tcPr>
          <w:p w:rsidR="00E871CB" w:rsidRDefault="00E871CB">
            <w:pPr>
              <w:pStyle w:val="ConsPlusNormal"/>
              <w:jc w:val="center"/>
            </w:pPr>
            <w:r>
              <w:t>141659,2</w:t>
            </w:r>
          </w:p>
        </w:tc>
        <w:tc>
          <w:tcPr>
            <w:tcW w:w="1112" w:type="dxa"/>
            <w:tcBorders>
              <w:top w:val="nil"/>
              <w:left w:val="nil"/>
              <w:bottom w:val="nil"/>
              <w:right w:val="nil"/>
            </w:tcBorders>
          </w:tcPr>
          <w:p w:rsidR="00E871CB" w:rsidRDefault="00E871CB">
            <w:pPr>
              <w:pStyle w:val="ConsPlusNormal"/>
              <w:jc w:val="center"/>
            </w:pPr>
            <w:r>
              <w:t>154292,2</w:t>
            </w:r>
          </w:p>
        </w:tc>
        <w:tc>
          <w:tcPr>
            <w:tcW w:w="1112" w:type="dxa"/>
            <w:tcBorders>
              <w:top w:val="nil"/>
              <w:left w:val="nil"/>
              <w:bottom w:val="nil"/>
              <w:right w:val="nil"/>
            </w:tcBorders>
          </w:tcPr>
          <w:p w:rsidR="00E871CB" w:rsidRDefault="00E871CB">
            <w:pPr>
              <w:pStyle w:val="ConsPlusNormal"/>
              <w:jc w:val="center"/>
            </w:pPr>
            <w:r>
              <w:t>152178,4</w:t>
            </w:r>
          </w:p>
        </w:tc>
        <w:tc>
          <w:tcPr>
            <w:tcW w:w="1112" w:type="dxa"/>
            <w:tcBorders>
              <w:top w:val="nil"/>
              <w:left w:val="nil"/>
              <w:bottom w:val="nil"/>
              <w:right w:val="nil"/>
            </w:tcBorders>
          </w:tcPr>
          <w:p w:rsidR="00E871CB" w:rsidRDefault="00E871CB">
            <w:pPr>
              <w:pStyle w:val="ConsPlusNormal"/>
              <w:jc w:val="center"/>
            </w:pPr>
            <w:r>
              <w:t>249766,9</w:t>
            </w:r>
          </w:p>
        </w:tc>
        <w:tc>
          <w:tcPr>
            <w:tcW w:w="1112" w:type="dxa"/>
            <w:tcBorders>
              <w:top w:val="nil"/>
              <w:left w:val="nil"/>
              <w:bottom w:val="nil"/>
              <w:right w:val="nil"/>
            </w:tcBorders>
          </w:tcPr>
          <w:p w:rsidR="00E871CB" w:rsidRDefault="00E871CB">
            <w:pPr>
              <w:pStyle w:val="ConsPlusNormal"/>
              <w:jc w:val="center"/>
            </w:pPr>
            <w:r>
              <w:t>302341,6</w:t>
            </w:r>
          </w:p>
        </w:tc>
        <w:tc>
          <w:tcPr>
            <w:tcW w:w="1119" w:type="dxa"/>
            <w:tcBorders>
              <w:top w:val="nil"/>
              <w:left w:val="nil"/>
              <w:bottom w:val="nil"/>
              <w:right w:val="nil"/>
            </w:tcBorders>
          </w:tcPr>
          <w:p w:rsidR="00E871CB" w:rsidRDefault="00E871CB">
            <w:pPr>
              <w:pStyle w:val="ConsPlusNormal"/>
              <w:jc w:val="center"/>
            </w:pPr>
            <w:r>
              <w:t>457368,7</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t>из них:</w:t>
            </w:r>
          </w:p>
        </w:tc>
        <w:tc>
          <w:tcPr>
            <w:tcW w:w="1207"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9"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t>бюджетные инвестиции</w:t>
            </w:r>
          </w:p>
        </w:tc>
        <w:tc>
          <w:tcPr>
            <w:tcW w:w="1207" w:type="dxa"/>
            <w:tcBorders>
              <w:top w:val="nil"/>
              <w:left w:val="nil"/>
              <w:bottom w:val="nil"/>
              <w:right w:val="nil"/>
            </w:tcBorders>
          </w:tcPr>
          <w:p w:rsidR="00E871CB" w:rsidRDefault="00E871CB">
            <w:pPr>
              <w:pStyle w:val="ConsPlusNormal"/>
              <w:jc w:val="center"/>
            </w:pPr>
            <w:r>
              <w:t>2086455,8</w:t>
            </w:r>
          </w:p>
        </w:tc>
        <w:tc>
          <w:tcPr>
            <w:tcW w:w="1112" w:type="dxa"/>
            <w:tcBorders>
              <w:top w:val="nil"/>
              <w:left w:val="nil"/>
              <w:bottom w:val="nil"/>
              <w:right w:val="nil"/>
            </w:tcBorders>
          </w:tcPr>
          <w:p w:rsidR="00E871CB" w:rsidRDefault="00E871CB">
            <w:pPr>
              <w:pStyle w:val="ConsPlusNormal"/>
              <w:jc w:val="center"/>
            </w:pPr>
            <w:r>
              <w:t>132544</w:t>
            </w:r>
          </w:p>
        </w:tc>
        <w:tc>
          <w:tcPr>
            <w:tcW w:w="1112" w:type="dxa"/>
            <w:tcBorders>
              <w:top w:val="nil"/>
              <w:left w:val="nil"/>
              <w:bottom w:val="nil"/>
              <w:right w:val="nil"/>
            </w:tcBorders>
          </w:tcPr>
          <w:p w:rsidR="00E871CB" w:rsidRDefault="00E871CB">
            <w:pPr>
              <w:pStyle w:val="ConsPlusNormal"/>
              <w:jc w:val="center"/>
            </w:pPr>
            <w:r>
              <w:t>125282,9</w:t>
            </w:r>
          </w:p>
        </w:tc>
        <w:tc>
          <w:tcPr>
            <w:tcW w:w="1112" w:type="dxa"/>
            <w:tcBorders>
              <w:top w:val="nil"/>
              <w:left w:val="nil"/>
              <w:bottom w:val="nil"/>
              <w:right w:val="nil"/>
            </w:tcBorders>
          </w:tcPr>
          <w:p w:rsidR="00E871CB" w:rsidRDefault="00E871CB">
            <w:pPr>
              <w:pStyle w:val="ConsPlusNormal"/>
              <w:jc w:val="center"/>
            </w:pPr>
            <w:r>
              <w:t>128546,9</w:t>
            </w:r>
          </w:p>
        </w:tc>
        <w:tc>
          <w:tcPr>
            <w:tcW w:w="1112" w:type="dxa"/>
            <w:tcBorders>
              <w:top w:val="nil"/>
              <w:left w:val="nil"/>
              <w:bottom w:val="nil"/>
              <w:right w:val="nil"/>
            </w:tcBorders>
          </w:tcPr>
          <w:p w:rsidR="00E871CB" w:rsidRDefault="00E871CB">
            <w:pPr>
              <w:pStyle w:val="ConsPlusNormal"/>
              <w:jc w:val="center"/>
            </w:pPr>
            <w:r>
              <w:t>167230,2</w:t>
            </w:r>
          </w:p>
        </w:tc>
        <w:tc>
          <w:tcPr>
            <w:tcW w:w="1112" w:type="dxa"/>
            <w:tcBorders>
              <w:top w:val="nil"/>
              <w:left w:val="nil"/>
              <w:bottom w:val="nil"/>
              <w:right w:val="nil"/>
            </w:tcBorders>
          </w:tcPr>
          <w:p w:rsidR="00E871CB" w:rsidRDefault="00E871CB">
            <w:pPr>
              <w:pStyle w:val="ConsPlusNormal"/>
              <w:jc w:val="center"/>
            </w:pPr>
            <w:r>
              <w:t>147213,6</w:t>
            </w:r>
          </w:p>
        </w:tc>
        <w:tc>
          <w:tcPr>
            <w:tcW w:w="1112" w:type="dxa"/>
            <w:tcBorders>
              <w:top w:val="nil"/>
              <w:left w:val="nil"/>
              <w:bottom w:val="nil"/>
              <w:right w:val="nil"/>
            </w:tcBorders>
          </w:tcPr>
          <w:p w:rsidR="00E871CB" w:rsidRDefault="00E871CB">
            <w:pPr>
              <w:pStyle w:val="ConsPlusNormal"/>
              <w:jc w:val="center"/>
            </w:pPr>
            <w:r>
              <w:t>93256,9</w:t>
            </w:r>
          </w:p>
        </w:tc>
        <w:tc>
          <w:tcPr>
            <w:tcW w:w="1112" w:type="dxa"/>
            <w:tcBorders>
              <w:top w:val="nil"/>
              <w:left w:val="nil"/>
              <w:bottom w:val="nil"/>
              <w:right w:val="nil"/>
            </w:tcBorders>
          </w:tcPr>
          <w:p w:rsidR="00E871CB" w:rsidRDefault="00E871CB">
            <w:pPr>
              <w:pStyle w:val="ConsPlusNormal"/>
              <w:jc w:val="center"/>
            </w:pPr>
            <w:r>
              <w:t>143197,8</w:t>
            </w:r>
          </w:p>
        </w:tc>
        <w:tc>
          <w:tcPr>
            <w:tcW w:w="1112" w:type="dxa"/>
            <w:tcBorders>
              <w:top w:val="nil"/>
              <w:left w:val="nil"/>
              <w:bottom w:val="nil"/>
              <w:right w:val="nil"/>
            </w:tcBorders>
          </w:tcPr>
          <w:p w:rsidR="00E871CB" w:rsidRDefault="00E871CB">
            <w:pPr>
              <w:pStyle w:val="ConsPlusNormal"/>
              <w:jc w:val="center"/>
            </w:pPr>
            <w:r>
              <w:t>144581,7</w:t>
            </w:r>
          </w:p>
        </w:tc>
        <w:tc>
          <w:tcPr>
            <w:tcW w:w="1112" w:type="dxa"/>
            <w:tcBorders>
              <w:top w:val="nil"/>
              <w:left w:val="nil"/>
              <w:bottom w:val="nil"/>
              <w:right w:val="nil"/>
            </w:tcBorders>
          </w:tcPr>
          <w:p w:rsidR="00E871CB" w:rsidRDefault="00E871CB">
            <w:pPr>
              <w:pStyle w:val="ConsPlusNormal"/>
              <w:jc w:val="center"/>
            </w:pPr>
            <w:r>
              <w:t>248217,6</w:t>
            </w:r>
          </w:p>
        </w:tc>
        <w:tc>
          <w:tcPr>
            <w:tcW w:w="1112" w:type="dxa"/>
            <w:tcBorders>
              <w:top w:val="nil"/>
              <w:left w:val="nil"/>
              <w:bottom w:val="nil"/>
              <w:right w:val="nil"/>
            </w:tcBorders>
          </w:tcPr>
          <w:p w:rsidR="00E871CB" w:rsidRDefault="00E871CB">
            <w:pPr>
              <w:pStyle w:val="ConsPlusNormal"/>
              <w:jc w:val="center"/>
            </w:pPr>
            <w:r>
              <w:t>300708,7</w:t>
            </w:r>
          </w:p>
        </w:tc>
        <w:tc>
          <w:tcPr>
            <w:tcW w:w="1119" w:type="dxa"/>
            <w:tcBorders>
              <w:top w:val="nil"/>
              <w:left w:val="nil"/>
              <w:bottom w:val="nil"/>
              <w:right w:val="nil"/>
            </w:tcBorders>
          </w:tcPr>
          <w:p w:rsidR="00E871CB" w:rsidRDefault="00E871CB">
            <w:pPr>
              <w:pStyle w:val="ConsPlusNormal"/>
              <w:jc w:val="center"/>
            </w:pPr>
            <w:r>
              <w:t>455675,5</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t>субсидии</w:t>
            </w:r>
          </w:p>
        </w:tc>
        <w:tc>
          <w:tcPr>
            <w:tcW w:w="1207" w:type="dxa"/>
            <w:tcBorders>
              <w:top w:val="nil"/>
              <w:left w:val="nil"/>
              <w:bottom w:val="nil"/>
              <w:right w:val="nil"/>
            </w:tcBorders>
          </w:tcPr>
          <w:p w:rsidR="00E871CB" w:rsidRDefault="00E871CB">
            <w:pPr>
              <w:pStyle w:val="ConsPlusNormal"/>
              <w:jc w:val="center"/>
            </w:pPr>
            <w:r>
              <w:t>265847,2</w:t>
            </w:r>
          </w:p>
        </w:tc>
        <w:tc>
          <w:tcPr>
            <w:tcW w:w="1112" w:type="dxa"/>
            <w:tcBorders>
              <w:top w:val="nil"/>
              <w:left w:val="nil"/>
              <w:bottom w:val="nil"/>
              <w:right w:val="nil"/>
            </w:tcBorders>
          </w:tcPr>
          <w:p w:rsidR="00E871CB" w:rsidRDefault="00E871CB">
            <w:pPr>
              <w:pStyle w:val="ConsPlusNormal"/>
              <w:jc w:val="center"/>
            </w:pPr>
            <w:r>
              <w:t>12879,2</w:t>
            </w:r>
          </w:p>
        </w:tc>
        <w:tc>
          <w:tcPr>
            <w:tcW w:w="1112" w:type="dxa"/>
            <w:tcBorders>
              <w:top w:val="nil"/>
              <w:left w:val="nil"/>
              <w:bottom w:val="nil"/>
              <w:right w:val="nil"/>
            </w:tcBorders>
          </w:tcPr>
          <w:p w:rsidR="00E871CB" w:rsidRDefault="00E871CB">
            <w:pPr>
              <w:pStyle w:val="ConsPlusNormal"/>
              <w:jc w:val="center"/>
            </w:pPr>
            <w:r>
              <w:t>27880,7</w:t>
            </w:r>
          </w:p>
        </w:tc>
        <w:tc>
          <w:tcPr>
            <w:tcW w:w="1112" w:type="dxa"/>
            <w:tcBorders>
              <w:top w:val="nil"/>
              <w:left w:val="nil"/>
              <w:bottom w:val="nil"/>
              <w:right w:val="nil"/>
            </w:tcBorders>
          </w:tcPr>
          <w:p w:rsidR="00E871CB" w:rsidRDefault="00E871CB">
            <w:pPr>
              <w:pStyle w:val="ConsPlusNormal"/>
              <w:jc w:val="center"/>
            </w:pPr>
            <w:r>
              <w:t>83422,4</w:t>
            </w:r>
          </w:p>
        </w:tc>
        <w:tc>
          <w:tcPr>
            <w:tcW w:w="1112" w:type="dxa"/>
            <w:tcBorders>
              <w:top w:val="nil"/>
              <w:left w:val="nil"/>
              <w:bottom w:val="nil"/>
              <w:right w:val="nil"/>
            </w:tcBorders>
          </w:tcPr>
          <w:p w:rsidR="00E871CB" w:rsidRDefault="00E871CB">
            <w:pPr>
              <w:pStyle w:val="ConsPlusNormal"/>
              <w:jc w:val="center"/>
            </w:pPr>
            <w:r>
              <w:t>36146,6</w:t>
            </w:r>
          </w:p>
        </w:tc>
        <w:tc>
          <w:tcPr>
            <w:tcW w:w="1112" w:type="dxa"/>
            <w:tcBorders>
              <w:top w:val="nil"/>
              <w:left w:val="nil"/>
              <w:bottom w:val="nil"/>
              <w:right w:val="nil"/>
            </w:tcBorders>
          </w:tcPr>
          <w:p w:rsidR="00E871CB" w:rsidRDefault="00E871CB">
            <w:pPr>
              <w:pStyle w:val="ConsPlusNormal"/>
              <w:jc w:val="center"/>
            </w:pPr>
            <w:r>
              <w:t>33549,5</w:t>
            </w:r>
          </w:p>
        </w:tc>
        <w:tc>
          <w:tcPr>
            <w:tcW w:w="1112" w:type="dxa"/>
            <w:tcBorders>
              <w:top w:val="nil"/>
              <w:left w:val="nil"/>
              <w:bottom w:val="nil"/>
              <w:right w:val="nil"/>
            </w:tcBorders>
          </w:tcPr>
          <w:p w:rsidR="00E871CB" w:rsidRDefault="00E871CB">
            <w:pPr>
              <w:pStyle w:val="ConsPlusNormal"/>
              <w:jc w:val="center"/>
            </w:pPr>
            <w:r>
              <w:t>48402,3</w:t>
            </w:r>
          </w:p>
        </w:tc>
        <w:tc>
          <w:tcPr>
            <w:tcW w:w="1112" w:type="dxa"/>
            <w:tcBorders>
              <w:top w:val="nil"/>
              <w:left w:val="nil"/>
              <w:bottom w:val="nil"/>
              <w:right w:val="nil"/>
            </w:tcBorders>
          </w:tcPr>
          <w:p w:rsidR="00E871CB" w:rsidRDefault="00E871CB">
            <w:pPr>
              <w:pStyle w:val="ConsPlusNormal"/>
              <w:jc w:val="center"/>
            </w:pPr>
            <w:r>
              <w:t>11094,4</w:t>
            </w:r>
          </w:p>
        </w:tc>
        <w:tc>
          <w:tcPr>
            <w:tcW w:w="1112" w:type="dxa"/>
            <w:tcBorders>
              <w:top w:val="nil"/>
              <w:left w:val="nil"/>
              <w:bottom w:val="nil"/>
              <w:right w:val="nil"/>
            </w:tcBorders>
          </w:tcPr>
          <w:p w:rsidR="00E871CB" w:rsidRDefault="00E871CB">
            <w:pPr>
              <w:pStyle w:val="ConsPlusNormal"/>
              <w:jc w:val="center"/>
            </w:pPr>
            <w:r>
              <w:t>7596,7</w:t>
            </w:r>
          </w:p>
        </w:tc>
        <w:tc>
          <w:tcPr>
            <w:tcW w:w="1112" w:type="dxa"/>
            <w:tcBorders>
              <w:top w:val="nil"/>
              <w:left w:val="nil"/>
              <w:bottom w:val="nil"/>
              <w:right w:val="nil"/>
            </w:tcBorders>
          </w:tcPr>
          <w:p w:rsidR="00E871CB" w:rsidRDefault="00E871CB">
            <w:pPr>
              <w:pStyle w:val="ConsPlusNormal"/>
              <w:jc w:val="center"/>
            </w:pPr>
            <w:r>
              <w:t>1549,3</w:t>
            </w:r>
          </w:p>
        </w:tc>
        <w:tc>
          <w:tcPr>
            <w:tcW w:w="1112" w:type="dxa"/>
            <w:tcBorders>
              <w:top w:val="nil"/>
              <w:left w:val="nil"/>
              <w:bottom w:val="nil"/>
              <w:right w:val="nil"/>
            </w:tcBorders>
          </w:tcPr>
          <w:p w:rsidR="00E871CB" w:rsidRDefault="00E871CB">
            <w:pPr>
              <w:pStyle w:val="ConsPlusNormal"/>
              <w:jc w:val="center"/>
            </w:pPr>
            <w:r>
              <w:t>1632,9</w:t>
            </w:r>
          </w:p>
        </w:tc>
        <w:tc>
          <w:tcPr>
            <w:tcW w:w="1119" w:type="dxa"/>
            <w:tcBorders>
              <w:top w:val="nil"/>
              <w:left w:val="nil"/>
              <w:bottom w:val="nil"/>
              <w:right w:val="nil"/>
            </w:tcBorders>
          </w:tcPr>
          <w:p w:rsidR="00E871CB" w:rsidRDefault="00E871CB">
            <w:pPr>
              <w:pStyle w:val="ConsPlusNormal"/>
              <w:jc w:val="center"/>
            </w:pPr>
            <w:r>
              <w:t>1693,2</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207" w:type="dxa"/>
            <w:tcBorders>
              <w:top w:val="nil"/>
              <w:left w:val="nil"/>
              <w:bottom w:val="nil"/>
              <w:right w:val="nil"/>
            </w:tcBorders>
          </w:tcPr>
          <w:p w:rsidR="00E871CB" w:rsidRDefault="00E871CB">
            <w:pPr>
              <w:pStyle w:val="ConsPlusNormal"/>
              <w:jc w:val="center"/>
            </w:pPr>
            <w:r>
              <w:t>42991,8</w:t>
            </w:r>
          </w:p>
        </w:tc>
        <w:tc>
          <w:tcPr>
            <w:tcW w:w="1112" w:type="dxa"/>
            <w:tcBorders>
              <w:top w:val="nil"/>
              <w:left w:val="nil"/>
              <w:bottom w:val="nil"/>
              <w:right w:val="nil"/>
            </w:tcBorders>
          </w:tcPr>
          <w:p w:rsidR="00E871CB" w:rsidRDefault="00E871CB">
            <w:pPr>
              <w:pStyle w:val="ConsPlusNormal"/>
              <w:jc w:val="center"/>
            </w:pPr>
            <w:r>
              <w:t>1276,4</w:t>
            </w:r>
          </w:p>
        </w:tc>
        <w:tc>
          <w:tcPr>
            <w:tcW w:w="1112" w:type="dxa"/>
            <w:tcBorders>
              <w:top w:val="nil"/>
              <w:left w:val="nil"/>
              <w:bottom w:val="nil"/>
              <w:right w:val="nil"/>
            </w:tcBorders>
          </w:tcPr>
          <w:p w:rsidR="00E871CB" w:rsidRDefault="00E871CB">
            <w:pPr>
              <w:pStyle w:val="ConsPlusNormal"/>
              <w:jc w:val="center"/>
            </w:pPr>
            <w:r>
              <w:t>4005,6</w:t>
            </w:r>
          </w:p>
        </w:tc>
        <w:tc>
          <w:tcPr>
            <w:tcW w:w="1112" w:type="dxa"/>
            <w:tcBorders>
              <w:top w:val="nil"/>
              <w:left w:val="nil"/>
              <w:bottom w:val="nil"/>
              <w:right w:val="nil"/>
            </w:tcBorders>
          </w:tcPr>
          <w:p w:rsidR="00E871CB" w:rsidRDefault="00E871CB">
            <w:pPr>
              <w:pStyle w:val="ConsPlusNormal"/>
              <w:jc w:val="center"/>
            </w:pPr>
            <w:r>
              <w:t>19111,4</w:t>
            </w:r>
          </w:p>
        </w:tc>
        <w:tc>
          <w:tcPr>
            <w:tcW w:w="1112" w:type="dxa"/>
            <w:tcBorders>
              <w:top w:val="nil"/>
              <w:left w:val="nil"/>
              <w:bottom w:val="nil"/>
              <w:right w:val="nil"/>
            </w:tcBorders>
          </w:tcPr>
          <w:p w:rsidR="00E871CB" w:rsidRDefault="00E871CB">
            <w:pPr>
              <w:pStyle w:val="ConsPlusNormal"/>
              <w:jc w:val="center"/>
            </w:pPr>
            <w:r>
              <w:t>8340</w:t>
            </w:r>
          </w:p>
        </w:tc>
        <w:tc>
          <w:tcPr>
            <w:tcW w:w="1112" w:type="dxa"/>
            <w:tcBorders>
              <w:top w:val="nil"/>
              <w:left w:val="nil"/>
              <w:bottom w:val="nil"/>
              <w:right w:val="nil"/>
            </w:tcBorders>
          </w:tcPr>
          <w:p w:rsidR="00E871CB" w:rsidRDefault="00E871CB">
            <w:pPr>
              <w:pStyle w:val="ConsPlusNormal"/>
              <w:jc w:val="center"/>
            </w:pPr>
            <w:r>
              <w:t>6461,1</w:t>
            </w:r>
          </w:p>
        </w:tc>
        <w:tc>
          <w:tcPr>
            <w:tcW w:w="1112" w:type="dxa"/>
            <w:tcBorders>
              <w:top w:val="nil"/>
              <w:left w:val="nil"/>
              <w:bottom w:val="nil"/>
              <w:right w:val="nil"/>
            </w:tcBorders>
          </w:tcPr>
          <w:p w:rsidR="00E871CB" w:rsidRDefault="00E871CB">
            <w:pPr>
              <w:pStyle w:val="ConsPlusNormal"/>
              <w:jc w:val="center"/>
            </w:pPr>
            <w:r>
              <w:t>2557,1</w:t>
            </w:r>
          </w:p>
        </w:tc>
        <w:tc>
          <w:tcPr>
            <w:tcW w:w="1112" w:type="dxa"/>
            <w:tcBorders>
              <w:top w:val="nil"/>
              <w:left w:val="nil"/>
              <w:bottom w:val="nil"/>
              <w:right w:val="nil"/>
            </w:tcBorders>
          </w:tcPr>
          <w:p w:rsidR="00E871CB" w:rsidRDefault="00E871CB">
            <w:pPr>
              <w:pStyle w:val="ConsPlusNormal"/>
              <w:jc w:val="center"/>
            </w:pPr>
            <w:r>
              <w:t>583,9</w:t>
            </w:r>
          </w:p>
        </w:tc>
        <w:tc>
          <w:tcPr>
            <w:tcW w:w="1112" w:type="dxa"/>
            <w:tcBorders>
              <w:top w:val="nil"/>
              <w:left w:val="nil"/>
              <w:bottom w:val="nil"/>
              <w:right w:val="nil"/>
            </w:tcBorders>
          </w:tcPr>
          <w:p w:rsidR="00E871CB" w:rsidRDefault="00E871CB">
            <w:pPr>
              <w:pStyle w:val="ConsPlusNormal"/>
              <w:jc w:val="center"/>
            </w:pPr>
            <w:r>
              <w:t>399,8</w:t>
            </w:r>
          </w:p>
        </w:tc>
        <w:tc>
          <w:tcPr>
            <w:tcW w:w="1112" w:type="dxa"/>
            <w:tcBorders>
              <w:top w:val="nil"/>
              <w:left w:val="nil"/>
              <w:bottom w:val="nil"/>
              <w:right w:val="nil"/>
            </w:tcBorders>
          </w:tcPr>
          <w:p w:rsidR="00E871CB" w:rsidRDefault="00E871CB">
            <w:pPr>
              <w:pStyle w:val="ConsPlusNormal"/>
              <w:jc w:val="center"/>
            </w:pPr>
            <w:r>
              <w:t>81,5</w:t>
            </w:r>
          </w:p>
        </w:tc>
        <w:tc>
          <w:tcPr>
            <w:tcW w:w="1112" w:type="dxa"/>
            <w:tcBorders>
              <w:top w:val="nil"/>
              <w:left w:val="nil"/>
              <w:bottom w:val="nil"/>
              <w:right w:val="nil"/>
            </w:tcBorders>
          </w:tcPr>
          <w:p w:rsidR="00E871CB" w:rsidRDefault="00E871CB">
            <w:pPr>
              <w:pStyle w:val="ConsPlusNormal"/>
              <w:jc w:val="center"/>
            </w:pPr>
            <w:r>
              <w:t>85,9</w:t>
            </w:r>
          </w:p>
        </w:tc>
        <w:tc>
          <w:tcPr>
            <w:tcW w:w="1119" w:type="dxa"/>
            <w:tcBorders>
              <w:top w:val="nil"/>
              <w:left w:val="nil"/>
              <w:bottom w:val="nil"/>
              <w:right w:val="nil"/>
            </w:tcBorders>
          </w:tcPr>
          <w:p w:rsidR="00E871CB" w:rsidRDefault="00E871CB">
            <w:pPr>
              <w:pStyle w:val="ConsPlusNormal"/>
              <w:jc w:val="center"/>
            </w:pPr>
            <w:r>
              <w:t>89,1</w:t>
            </w:r>
          </w:p>
        </w:tc>
      </w:tr>
      <w:tr w:rsidR="00E871CB">
        <w:tblPrEx>
          <w:tblBorders>
            <w:insideH w:val="none" w:sz="0" w:space="0" w:color="auto"/>
            <w:insideV w:val="none" w:sz="0" w:space="0" w:color="auto"/>
          </w:tblBorders>
        </w:tblPrEx>
        <w:tc>
          <w:tcPr>
            <w:tcW w:w="16734" w:type="dxa"/>
            <w:gridSpan w:val="13"/>
            <w:tcBorders>
              <w:top w:val="nil"/>
              <w:left w:val="nil"/>
              <w:bottom w:val="nil"/>
              <w:right w:val="nil"/>
            </w:tcBorders>
          </w:tcPr>
          <w:p w:rsidR="00E871CB" w:rsidRDefault="00E871CB">
            <w:pPr>
              <w:pStyle w:val="ConsPlusNormal"/>
              <w:jc w:val="center"/>
              <w:outlineLvl w:val="4"/>
            </w:pPr>
            <w:r>
              <w:t>Задача "Увеличение протяженности автомобильных дорог общего пользования федерального значения, соответствующих нормативным требованиям, для достижения цели по развитию современной и эффективной транспортной инфраструктуры, обеспечивающей ускорение товародвижения и снижения транспортных издержек в экономике"</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pPr>
            <w:r>
              <w:t>Всего (федеральный бюджет - бюджетные инвестиции)</w:t>
            </w:r>
          </w:p>
        </w:tc>
        <w:tc>
          <w:tcPr>
            <w:tcW w:w="1207" w:type="dxa"/>
            <w:tcBorders>
              <w:top w:val="nil"/>
              <w:left w:val="nil"/>
              <w:bottom w:val="nil"/>
              <w:right w:val="nil"/>
            </w:tcBorders>
          </w:tcPr>
          <w:p w:rsidR="00E871CB" w:rsidRDefault="00E871CB">
            <w:pPr>
              <w:pStyle w:val="ConsPlusNormal"/>
              <w:jc w:val="center"/>
            </w:pPr>
            <w:r>
              <w:t>635488,7</w:t>
            </w:r>
          </w:p>
        </w:tc>
        <w:tc>
          <w:tcPr>
            <w:tcW w:w="1112" w:type="dxa"/>
            <w:tcBorders>
              <w:top w:val="nil"/>
              <w:left w:val="nil"/>
              <w:bottom w:val="nil"/>
              <w:right w:val="nil"/>
            </w:tcBorders>
          </w:tcPr>
          <w:p w:rsidR="00E871CB" w:rsidRDefault="00E871CB">
            <w:pPr>
              <w:pStyle w:val="ConsPlusNormal"/>
              <w:jc w:val="center"/>
            </w:pPr>
            <w:r>
              <w:t>23948,4</w:t>
            </w:r>
          </w:p>
        </w:tc>
        <w:tc>
          <w:tcPr>
            <w:tcW w:w="1112" w:type="dxa"/>
            <w:tcBorders>
              <w:top w:val="nil"/>
              <w:left w:val="nil"/>
              <w:bottom w:val="nil"/>
              <w:right w:val="nil"/>
            </w:tcBorders>
          </w:tcPr>
          <w:p w:rsidR="00E871CB" w:rsidRDefault="00E871CB">
            <w:pPr>
              <w:pStyle w:val="ConsPlusNormal"/>
              <w:jc w:val="center"/>
            </w:pPr>
            <w:r>
              <w:t>32796,2</w:t>
            </w:r>
          </w:p>
        </w:tc>
        <w:tc>
          <w:tcPr>
            <w:tcW w:w="1112" w:type="dxa"/>
            <w:tcBorders>
              <w:top w:val="nil"/>
              <w:left w:val="nil"/>
              <w:bottom w:val="nil"/>
              <w:right w:val="nil"/>
            </w:tcBorders>
          </w:tcPr>
          <w:p w:rsidR="00E871CB" w:rsidRDefault="00E871CB">
            <w:pPr>
              <w:pStyle w:val="ConsPlusNormal"/>
              <w:jc w:val="center"/>
            </w:pPr>
            <w:r>
              <w:t>39841,6</w:t>
            </w:r>
          </w:p>
        </w:tc>
        <w:tc>
          <w:tcPr>
            <w:tcW w:w="1112" w:type="dxa"/>
            <w:tcBorders>
              <w:top w:val="nil"/>
              <w:left w:val="nil"/>
              <w:bottom w:val="nil"/>
              <w:right w:val="nil"/>
            </w:tcBorders>
          </w:tcPr>
          <w:p w:rsidR="00E871CB" w:rsidRDefault="00E871CB">
            <w:pPr>
              <w:pStyle w:val="ConsPlusNormal"/>
              <w:jc w:val="center"/>
            </w:pPr>
            <w:r>
              <w:t>64696,6</w:t>
            </w:r>
          </w:p>
        </w:tc>
        <w:tc>
          <w:tcPr>
            <w:tcW w:w="1112" w:type="dxa"/>
            <w:tcBorders>
              <w:top w:val="nil"/>
              <w:left w:val="nil"/>
              <w:bottom w:val="nil"/>
              <w:right w:val="nil"/>
            </w:tcBorders>
          </w:tcPr>
          <w:p w:rsidR="00E871CB" w:rsidRDefault="00E871CB">
            <w:pPr>
              <w:pStyle w:val="ConsPlusNormal"/>
              <w:jc w:val="center"/>
            </w:pPr>
            <w:r>
              <w:t>65892,9</w:t>
            </w:r>
          </w:p>
        </w:tc>
        <w:tc>
          <w:tcPr>
            <w:tcW w:w="1112" w:type="dxa"/>
            <w:tcBorders>
              <w:top w:val="nil"/>
              <w:left w:val="nil"/>
              <w:bottom w:val="nil"/>
              <w:right w:val="nil"/>
            </w:tcBorders>
          </w:tcPr>
          <w:p w:rsidR="00E871CB" w:rsidRDefault="00E871CB">
            <w:pPr>
              <w:pStyle w:val="ConsPlusNormal"/>
              <w:jc w:val="center"/>
            </w:pPr>
            <w:r>
              <w:t>33669,2</w:t>
            </w:r>
          </w:p>
        </w:tc>
        <w:tc>
          <w:tcPr>
            <w:tcW w:w="1112" w:type="dxa"/>
            <w:tcBorders>
              <w:top w:val="nil"/>
              <w:left w:val="nil"/>
              <w:bottom w:val="nil"/>
              <w:right w:val="nil"/>
            </w:tcBorders>
          </w:tcPr>
          <w:p w:rsidR="00E871CB" w:rsidRDefault="00E871CB">
            <w:pPr>
              <w:pStyle w:val="ConsPlusNormal"/>
              <w:jc w:val="center"/>
            </w:pPr>
            <w:r>
              <w:t>55395,3</w:t>
            </w:r>
          </w:p>
        </w:tc>
        <w:tc>
          <w:tcPr>
            <w:tcW w:w="1112" w:type="dxa"/>
            <w:tcBorders>
              <w:top w:val="nil"/>
              <w:left w:val="nil"/>
              <w:bottom w:val="nil"/>
              <w:right w:val="nil"/>
            </w:tcBorders>
          </w:tcPr>
          <w:p w:rsidR="00E871CB" w:rsidRDefault="00E871CB">
            <w:pPr>
              <w:pStyle w:val="ConsPlusNormal"/>
              <w:jc w:val="center"/>
            </w:pPr>
            <w:r>
              <w:t>43823,8</w:t>
            </w:r>
          </w:p>
        </w:tc>
        <w:tc>
          <w:tcPr>
            <w:tcW w:w="1112" w:type="dxa"/>
            <w:tcBorders>
              <w:top w:val="nil"/>
              <w:left w:val="nil"/>
              <w:bottom w:val="nil"/>
              <w:right w:val="nil"/>
            </w:tcBorders>
          </w:tcPr>
          <w:p w:rsidR="00E871CB" w:rsidRDefault="00E871CB">
            <w:pPr>
              <w:pStyle w:val="ConsPlusNormal"/>
              <w:jc w:val="center"/>
            </w:pPr>
            <w:r>
              <w:t>74399,6</w:t>
            </w:r>
          </w:p>
        </w:tc>
        <w:tc>
          <w:tcPr>
            <w:tcW w:w="1112" w:type="dxa"/>
            <w:tcBorders>
              <w:top w:val="nil"/>
              <w:left w:val="nil"/>
              <w:bottom w:val="nil"/>
              <w:right w:val="nil"/>
            </w:tcBorders>
          </w:tcPr>
          <w:p w:rsidR="00E871CB" w:rsidRDefault="00E871CB">
            <w:pPr>
              <w:pStyle w:val="ConsPlusNormal"/>
              <w:jc w:val="center"/>
            </w:pPr>
            <w:r>
              <w:t>83343,7</w:t>
            </w:r>
          </w:p>
        </w:tc>
        <w:tc>
          <w:tcPr>
            <w:tcW w:w="1119" w:type="dxa"/>
            <w:tcBorders>
              <w:top w:val="nil"/>
              <w:left w:val="nil"/>
              <w:bottom w:val="nil"/>
              <w:right w:val="nil"/>
            </w:tcBorders>
          </w:tcPr>
          <w:p w:rsidR="00E871CB" w:rsidRDefault="00E871CB">
            <w:pPr>
              <w:pStyle w:val="ConsPlusNormal"/>
              <w:jc w:val="center"/>
            </w:pPr>
            <w:r>
              <w:t>117681,4</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в том числе:</w:t>
            </w:r>
          </w:p>
        </w:tc>
        <w:tc>
          <w:tcPr>
            <w:tcW w:w="1207"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9"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lastRenderedPageBreak/>
              <w:t>расходы на реализацию инвестиционных проектов по строительству и реконструкции автомобильных дорог общего пользования федерального значения, не входящих в состав международных транспортных коридоров, - всего</w:t>
            </w:r>
          </w:p>
        </w:tc>
        <w:tc>
          <w:tcPr>
            <w:tcW w:w="1207" w:type="dxa"/>
            <w:tcBorders>
              <w:top w:val="nil"/>
              <w:left w:val="nil"/>
              <w:bottom w:val="nil"/>
              <w:right w:val="nil"/>
            </w:tcBorders>
          </w:tcPr>
          <w:p w:rsidR="00E871CB" w:rsidRDefault="00E871CB">
            <w:pPr>
              <w:pStyle w:val="ConsPlusNormal"/>
              <w:jc w:val="center"/>
            </w:pPr>
            <w:r>
              <w:t>608083,7</w:t>
            </w:r>
          </w:p>
        </w:tc>
        <w:tc>
          <w:tcPr>
            <w:tcW w:w="1112" w:type="dxa"/>
            <w:tcBorders>
              <w:top w:val="nil"/>
              <w:left w:val="nil"/>
              <w:bottom w:val="nil"/>
              <w:right w:val="nil"/>
            </w:tcBorders>
          </w:tcPr>
          <w:p w:rsidR="00E871CB" w:rsidRDefault="00E871CB">
            <w:pPr>
              <w:pStyle w:val="ConsPlusNormal"/>
              <w:jc w:val="center"/>
            </w:pPr>
            <w:r>
              <w:t>23785,6</w:t>
            </w:r>
          </w:p>
        </w:tc>
        <w:tc>
          <w:tcPr>
            <w:tcW w:w="1112" w:type="dxa"/>
            <w:tcBorders>
              <w:top w:val="nil"/>
              <w:left w:val="nil"/>
              <w:bottom w:val="nil"/>
              <w:right w:val="nil"/>
            </w:tcBorders>
          </w:tcPr>
          <w:p w:rsidR="00E871CB" w:rsidRDefault="00E871CB">
            <w:pPr>
              <w:pStyle w:val="ConsPlusNormal"/>
              <w:jc w:val="center"/>
            </w:pPr>
            <w:r>
              <w:t>31676,1</w:t>
            </w:r>
          </w:p>
        </w:tc>
        <w:tc>
          <w:tcPr>
            <w:tcW w:w="1112" w:type="dxa"/>
            <w:tcBorders>
              <w:top w:val="nil"/>
              <w:left w:val="nil"/>
              <w:bottom w:val="nil"/>
              <w:right w:val="nil"/>
            </w:tcBorders>
          </w:tcPr>
          <w:p w:rsidR="00E871CB" w:rsidRDefault="00E871CB">
            <w:pPr>
              <w:pStyle w:val="ConsPlusNormal"/>
              <w:jc w:val="center"/>
            </w:pPr>
            <w:r>
              <w:t>37998,5</w:t>
            </w:r>
          </w:p>
        </w:tc>
        <w:tc>
          <w:tcPr>
            <w:tcW w:w="1112" w:type="dxa"/>
            <w:tcBorders>
              <w:top w:val="nil"/>
              <w:left w:val="nil"/>
              <w:bottom w:val="nil"/>
              <w:right w:val="nil"/>
            </w:tcBorders>
          </w:tcPr>
          <w:p w:rsidR="00E871CB" w:rsidRDefault="00E871CB">
            <w:pPr>
              <w:pStyle w:val="ConsPlusNormal"/>
              <w:jc w:val="center"/>
            </w:pPr>
            <w:r>
              <w:t>59430</w:t>
            </w:r>
          </w:p>
        </w:tc>
        <w:tc>
          <w:tcPr>
            <w:tcW w:w="1112" w:type="dxa"/>
            <w:tcBorders>
              <w:top w:val="nil"/>
              <w:left w:val="nil"/>
              <w:bottom w:val="nil"/>
              <w:right w:val="nil"/>
            </w:tcBorders>
          </w:tcPr>
          <w:p w:rsidR="00E871CB" w:rsidRDefault="00E871CB">
            <w:pPr>
              <w:pStyle w:val="ConsPlusNormal"/>
              <w:jc w:val="center"/>
            </w:pPr>
            <w:r>
              <w:t>62785,8</w:t>
            </w:r>
          </w:p>
        </w:tc>
        <w:tc>
          <w:tcPr>
            <w:tcW w:w="1112" w:type="dxa"/>
            <w:tcBorders>
              <w:top w:val="nil"/>
              <w:left w:val="nil"/>
              <w:bottom w:val="nil"/>
              <w:right w:val="nil"/>
            </w:tcBorders>
          </w:tcPr>
          <w:p w:rsidR="00E871CB" w:rsidRDefault="00E871CB">
            <w:pPr>
              <w:pStyle w:val="ConsPlusNormal"/>
              <w:jc w:val="center"/>
            </w:pPr>
            <w:r>
              <w:t>31315,1</w:t>
            </w:r>
          </w:p>
        </w:tc>
        <w:tc>
          <w:tcPr>
            <w:tcW w:w="1112" w:type="dxa"/>
            <w:tcBorders>
              <w:top w:val="nil"/>
              <w:left w:val="nil"/>
              <w:bottom w:val="nil"/>
              <w:right w:val="nil"/>
            </w:tcBorders>
          </w:tcPr>
          <w:p w:rsidR="00E871CB" w:rsidRDefault="00E871CB">
            <w:pPr>
              <w:pStyle w:val="ConsPlusNormal"/>
              <w:jc w:val="center"/>
            </w:pPr>
            <w:r>
              <w:t>51359,9</w:t>
            </w:r>
          </w:p>
        </w:tc>
        <w:tc>
          <w:tcPr>
            <w:tcW w:w="1112" w:type="dxa"/>
            <w:tcBorders>
              <w:top w:val="nil"/>
              <w:left w:val="nil"/>
              <w:bottom w:val="nil"/>
              <w:right w:val="nil"/>
            </w:tcBorders>
          </w:tcPr>
          <w:p w:rsidR="00E871CB" w:rsidRDefault="00E871CB">
            <w:pPr>
              <w:pStyle w:val="ConsPlusNormal"/>
              <w:jc w:val="center"/>
            </w:pPr>
            <w:r>
              <w:t>40569,2</w:t>
            </w:r>
          </w:p>
        </w:tc>
        <w:tc>
          <w:tcPr>
            <w:tcW w:w="1112" w:type="dxa"/>
            <w:tcBorders>
              <w:top w:val="nil"/>
              <w:left w:val="nil"/>
              <w:bottom w:val="nil"/>
              <w:right w:val="nil"/>
            </w:tcBorders>
          </w:tcPr>
          <w:p w:rsidR="00E871CB" w:rsidRDefault="00E871CB">
            <w:pPr>
              <w:pStyle w:val="ConsPlusNormal"/>
              <w:jc w:val="center"/>
            </w:pPr>
            <w:r>
              <w:t>72340,9</w:t>
            </w:r>
          </w:p>
        </w:tc>
        <w:tc>
          <w:tcPr>
            <w:tcW w:w="1112" w:type="dxa"/>
            <w:tcBorders>
              <w:top w:val="nil"/>
              <w:left w:val="nil"/>
              <w:bottom w:val="nil"/>
              <w:right w:val="nil"/>
            </w:tcBorders>
          </w:tcPr>
          <w:p w:rsidR="00E871CB" w:rsidRDefault="00E871CB">
            <w:pPr>
              <w:pStyle w:val="ConsPlusNormal"/>
              <w:jc w:val="center"/>
            </w:pPr>
            <w:r>
              <w:t>83093,7</w:t>
            </w:r>
          </w:p>
        </w:tc>
        <w:tc>
          <w:tcPr>
            <w:tcW w:w="1119" w:type="dxa"/>
            <w:tcBorders>
              <w:top w:val="nil"/>
              <w:left w:val="nil"/>
              <w:bottom w:val="nil"/>
              <w:right w:val="nil"/>
            </w:tcBorders>
          </w:tcPr>
          <w:p w:rsidR="00E871CB" w:rsidRDefault="00E871CB">
            <w:pPr>
              <w:pStyle w:val="ConsPlusNormal"/>
              <w:jc w:val="center"/>
            </w:pPr>
            <w:r>
              <w:t>113728,9</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t>из них:</w:t>
            </w:r>
          </w:p>
        </w:tc>
        <w:tc>
          <w:tcPr>
            <w:tcW w:w="1207"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9"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t>реконструкция участков автомобильной дороги М-9 "Балтия" - от Москвы через Волоколамск до границы с Латвийской Республикой (на Ригу)</w:t>
            </w:r>
          </w:p>
        </w:tc>
        <w:tc>
          <w:tcPr>
            <w:tcW w:w="1207" w:type="dxa"/>
            <w:tcBorders>
              <w:top w:val="nil"/>
              <w:left w:val="nil"/>
              <w:bottom w:val="nil"/>
              <w:right w:val="nil"/>
            </w:tcBorders>
          </w:tcPr>
          <w:p w:rsidR="00E871CB" w:rsidRDefault="00E871CB">
            <w:pPr>
              <w:pStyle w:val="ConsPlusNormal"/>
              <w:jc w:val="center"/>
            </w:pPr>
            <w:r>
              <w:t>32514,1</w:t>
            </w:r>
          </w:p>
        </w:tc>
        <w:tc>
          <w:tcPr>
            <w:tcW w:w="1112" w:type="dxa"/>
            <w:tcBorders>
              <w:top w:val="nil"/>
              <w:left w:val="nil"/>
              <w:bottom w:val="nil"/>
              <w:right w:val="nil"/>
            </w:tcBorders>
          </w:tcPr>
          <w:p w:rsidR="00E871CB" w:rsidRDefault="00E871CB">
            <w:pPr>
              <w:pStyle w:val="ConsPlusNormal"/>
              <w:jc w:val="center"/>
            </w:pPr>
            <w:r>
              <w:t>578,4</w:t>
            </w:r>
          </w:p>
        </w:tc>
        <w:tc>
          <w:tcPr>
            <w:tcW w:w="1112" w:type="dxa"/>
            <w:tcBorders>
              <w:top w:val="nil"/>
              <w:left w:val="nil"/>
              <w:bottom w:val="nil"/>
              <w:right w:val="nil"/>
            </w:tcBorders>
          </w:tcPr>
          <w:p w:rsidR="00E871CB" w:rsidRDefault="00E871CB">
            <w:pPr>
              <w:pStyle w:val="ConsPlusNormal"/>
              <w:jc w:val="center"/>
            </w:pPr>
            <w:r>
              <w:t>5580,2</w:t>
            </w:r>
          </w:p>
        </w:tc>
        <w:tc>
          <w:tcPr>
            <w:tcW w:w="1112" w:type="dxa"/>
            <w:tcBorders>
              <w:top w:val="nil"/>
              <w:left w:val="nil"/>
              <w:bottom w:val="nil"/>
              <w:right w:val="nil"/>
            </w:tcBorders>
          </w:tcPr>
          <w:p w:rsidR="00E871CB" w:rsidRDefault="00E871CB">
            <w:pPr>
              <w:pStyle w:val="ConsPlusNormal"/>
              <w:jc w:val="center"/>
            </w:pPr>
            <w:r>
              <w:t>3500</w:t>
            </w:r>
          </w:p>
        </w:tc>
        <w:tc>
          <w:tcPr>
            <w:tcW w:w="1112" w:type="dxa"/>
            <w:tcBorders>
              <w:top w:val="nil"/>
              <w:left w:val="nil"/>
              <w:bottom w:val="nil"/>
              <w:right w:val="nil"/>
            </w:tcBorders>
          </w:tcPr>
          <w:p w:rsidR="00E871CB" w:rsidRDefault="00E871CB">
            <w:pPr>
              <w:pStyle w:val="ConsPlusNormal"/>
              <w:jc w:val="center"/>
            </w:pPr>
            <w:r>
              <w:t>5506</w:t>
            </w:r>
          </w:p>
        </w:tc>
        <w:tc>
          <w:tcPr>
            <w:tcW w:w="1112" w:type="dxa"/>
            <w:tcBorders>
              <w:top w:val="nil"/>
              <w:left w:val="nil"/>
              <w:bottom w:val="nil"/>
              <w:right w:val="nil"/>
            </w:tcBorders>
          </w:tcPr>
          <w:p w:rsidR="00E871CB" w:rsidRDefault="00E871CB">
            <w:pPr>
              <w:pStyle w:val="ConsPlusNormal"/>
              <w:jc w:val="center"/>
            </w:pPr>
            <w:r>
              <w:t>8288,1</w:t>
            </w:r>
          </w:p>
        </w:tc>
        <w:tc>
          <w:tcPr>
            <w:tcW w:w="1112" w:type="dxa"/>
            <w:tcBorders>
              <w:top w:val="nil"/>
              <w:left w:val="nil"/>
              <w:bottom w:val="nil"/>
              <w:right w:val="nil"/>
            </w:tcBorders>
          </w:tcPr>
          <w:p w:rsidR="00E871CB" w:rsidRDefault="00E871CB">
            <w:pPr>
              <w:pStyle w:val="ConsPlusNormal"/>
              <w:jc w:val="center"/>
            </w:pPr>
            <w:r>
              <w:t>4410</w:t>
            </w:r>
          </w:p>
        </w:tc>
        <w:tc>
          <w:tcPr>
            <w:tcW w:w="1112" w:type="dxa"/>
            <w:tcBorders>
              <w:top w:val="nil"/>
              <w:left w:val="nil"/>
              <w:bottom w:val="nil"/>
              <w:right w:val="nil"/>
            </w:tcBorders>
          </w:tcPr>
          <w:p w:rsidR="00E871CB" w:rsidRDefault="00E871CB">
            <w:pPr>
              <w:pStyle w:val="ConsPlusNormal"/>
              <w:jc w:val="center"/>
            </w:pPr>
            <w:r>
              <w:t>4651,4</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9"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t>реконструкция участков автомобильной дороги М-11 "Нарва" - от Санкт-Петербурга до границы с Эстонской Республикой (на Таллин)</w:t>
            </w:r>
          </w:p>
        </w:tc>
        <w:tc>
          <w:tcPr>
            <w:tcW w:w="1207" w:type="dxa"/>
            <w:tcBorders>
              <w:top w:val="nil"/>
              <w:left w:val="nil"/>
              <w:bottom w:val="nil"/>
              <w:right w:val="nil"/>
            </w:tcBorders>
          </w:tcPr>
          <w:p w:rsidR="00E871CB" w:rsidRDefault="00E871CB">
            <w:pPr>
              <w:pStyle w:val="ConsPlusNormal"/>
              <w:jc w:val="center"/>
            </w:pPr>
            <w:r>
              <w:t>39638,5</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1916,5</w:t>
            </w:r>
          </w:p>
        </w:tc>
        <w:tc>
          <w:tcPr>
            <w:tcW w:w="1112" w:type="dxa"/>
            <w:tcBorders>
              <w:top w:val="nil"/>
              <w:left w:val="nil"/>
              <w:bottom w:val="nil"/>
              <w:right w:val="nil"/>
            </w:tcBorders>
          </w:tcPr>
          <w:p w:rsidR="00E871CB" w:rsidRDefault="00E871CB">
            <w:pPr>
              <w:pStyle w:val="ConsPlusNormal"/>
              <w:jc w:val="center"/>
            </w:pPr>
            <w:r>
              <w:t>1875,8</w:t>
            </w:r>
          </w:p>
        </w:tc>
        <w:tc>
          <w:tcPr>
            <w:tcW w:w="1112" w:type="dxa"/>
            <w:tcBorders>
              <w:top w:val="nil"/>
              <w:left w:val="nil"/>
              <w:bottom w:val="nil"/>
              <w:right w:val="nil"/>
            </w:tcBorders>
          </w:tcPr>
          <w:p w:rsidR="00E871CB" w:rsidRDefault="00E871CB">
            <w:pPr>
              <w:pStyle w:val="ConsPlusNormal"/>
              <w:jc w:val="center"/>
            </w:pPr>
            <w:r>
              <w:t>4848,3</w:t>
            </w:r>
          </w:p>
        </w:tc>
        <w:tc>
          <w:tcPr>
            <w:tcW w:w="1112" w:type="dxa"/>
            <w:tcBorders>
              <w:top w:val="nil"/>
              <w:left w:val="nil"/>
              <w:bottom w:val="nil"/>
              <w:right w:val="nil"/>
            </w:tcBorders>
          </w:tcPr>
          <w:p w:rsidR="00E871CB" w:rsidRDefault="00E871CB">
            <w:pPr>
              <w:pStyle w:val="ConsPlusNormal"/>
              <w:jc w:val="center"/>
            </w:pPr>
            <w:r>
              <w:t>6466,2</w:t>
            </w:r>
          </w:p>
        </w:tc>
        <w:tc>
          <w:tcPr>
            <w:tcW w:w="1112" w:type="dxa"/>
            <w:tcBorders>
              <w:top w:val="nil"/>
              <w:left w:val="nil"/>
              <w:bottom w:val="nil"/>
              <w:right w:val="nil"/>
            </w:tcBorders>
          </w:tcPr>
          <w:p w:rsidR="00E871CB" w:rsidRDefault="00E871CB">
            <w:pPr>
              <w:pStyle w:val="ConsPlusNormal"/>
              <w:jc w:val="center"/>
            </w:pPr>
            <w:r>
              <w:t>5046,3</w:t>
            </w:r>
          </w:p>
        </w:tc>
        <w:tc>
          <w:tcPr>
            <w:tcW w:w="1112" w:type="dxa"/>
            <w:tcBorders>
              <w:top w:val="nil"/>
              <w:left w:val="nil"/>
              <w:bottom w:val="nil"/>
              <w:right w:val="nil"/>
            </w:tcBorders>
          </w:tcPr>
          <w:p w:rsidR="00E871CB" w:rsidRDefault="00E871CB">
            <w:pPr>
              <w:pStyle w:val="ConsPlusNormal"/>
              <w:jc w:val="center"/>
            </w:pPr>
            <w:r>
              <w:t>4977,3</w:t>
            </w:r>
          </w:p>
        </w:tc>
        <w:tc>
          <w:tcPr>
            <w:tcW w:w="1112" w:type="dxa"/>
            <w:tcBorders>
              <w:top w:val="nil"/>
              <w:left w:val="nil"/>
              <w:bottom w:val="nil"/>
              <w:right w:val="nil"/>
            </w:tcBorders>
          </w:tcPr>
          <w:p w:rsidR="00E871CB" w:rsidRDefault="00E871CB">
            <w:pPr>
              <w:pStyle w:val="ConsPlusNormal"/>
              <w:jc w:val="center"/>
            </w:pPr>
            <w:r>
              <w:t>4500</w:t>
            </w:r>
          </w:p>
        </w:tc>
        <w:tc>
          <w:tcPr>
            <w:tcW w:w="1112" w:type="dxa"/>
            <w:tcBorders>
              <w:top w:val="nil"/>
              <w:left w:val="nil"/>
              <w:bottom w:val="nil"/>
              <w:right w:val="nil"/>
            </w:tcBorders>
          </w:tcPr>
          <w:p w:rsidR="00E871CB" w:rsidRDefault="00E871CB">
            <w:pPr>
              <w:pStyle w:val="ConsPlusNormal"/>
              <w:jc w:val="center"/>
            </w:pPr>
            <w:r>
              <w:t>4500</w:t>
            </w:r>
          </w:p>
        </w:tc>
        <w:tc>
          <w:tcPr>
            <w:tcW w:w="1112" w:type="dxa"/>
            <w:tcBorders>
              <w:top w:val="nil"/>
              <w:left w:val="nil"/>
              <w:bottom w:val="nil"/>
              <w:right w:val="nil"/>
            </w:tcBorders>
          </w:tcPr>
          <w:p w:rsidR="00E871CB" w:rsidRDefault="00E871CB">
            <w:pPr>
              <w:pStyle w:val="ConsPlusNormal"/>
              <w:jc w:val="center"/>
            </w:pPr>
            <w:r>
              <w:t>4500</w:t>
            </w:r>
          </w:p>
        </w:tc>
        <w:tc>
          <w:tcPr>
            <w:tcW w:w="1119" w:type="dxa"/>
            <w:tcBorders>
              <w:top w:val="nil"/>
              <w:left w:val="nil"/>
              <w:bottom w:val="nil"/>
              <w:right w:val="nil"/>
            </w:tcBorders>
          </w:tcPr>
          <w:p w:rsidR="00E871CB" w:rsidRDefault="00E871CB">
            <w:pPr>
              <w:pStyle w:val="ConsPlusNormal"/>
              <w:jc w:val="center"/>
            </w:pPr>
            <w:r>
              <w:t>1008,1</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t>реконструкция участков автомобильной дороги М-19 Новошахтинск - Майский (из Киева через Полтаву, Харьков) от границы с Украиной до магистрали "Дон"</w:t>
            </w:r>
          </w:p>
        </w:tc>
        <w:tc>
          <w:tcPr>
            <w:tcW w:w="1207" w:type="dxa"/>
            <w:tcBorders>
              <w:top w:val="nil"/>
              <w:left w:val="nil"/>
              <w:bottom w:val="nil"/>
              <w:right w:val="nil"/>
            </w:tcBorders>
          </w:tcPr>
          <w:p w:rsidR="00E871CB" w:rsidRDefault="00E871CB">
            <w:pPr>
              <w:pStyle w:val="ConsPlusNormal"/>
              <w:jc w:val="center"/>
            </w:pPr>
            <w:r>
              <w:t>20</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9" w:type="dxa"/>
            <w:tcBorders>
              <w:top w:val="nil"/>
              <w:left w:val="nil"/>
              <w:bottom w:val="nil"/>
              <w:right w:val="nil"/>
            </w:tcBorders>
          </w:tcPr>
          <w:p w:rsidR="00E871CB" w:rsidRDefault="00E871CB">
            <w:pPr>
              <w:pStyle w:val="ConsPlusNormal"/>
              <w:jc w:val="center"/>
            </w:pPr>
            <w:r>
              <w:t>20</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lastRenderedPageBreak/>
              <w:t>строительство и реконструкция участков автомобильной дороги М-25 Новороссийск - Керчь (на Симферополь), подъезды к морским портам Кавказ и Тамань</w:t>
            </w:r>
          </w:p>
        </w:tc>
        <w:tc>
          <w:tcPr>
            <w:tcW w:w="1207" w:type="dxa"/>
            <w:tcBorders>
              <w:top w:val="nil"/>
              <w:left w:val="nil"/>
              <w:bottom w:val="nil"/>
              <w:right w:val="nil"/>
            </w:tcBorders>
          </w:tcPr>
          <w:p w:rsidR="00E871CB" w:rsidRDefault="00E871CB">
            <w:pPr>
              <w:pStyle w:val="ConsPlusNormal"/>
              <w:jc w:val="center"/>
            </w:pPr>
            <w:r>
              <w:t>40934,9</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7,5</w:t>
            </w:r>
          </w:p>
        </w:tc>
        <w:tc>
          <w:tcPr>
            <w:tcW w:w="1112" w:type="dxa"/>
            <w:tcBorders>
              <w:top w:val="nil"/>
              <w:left w:val="nil"/>
              <w:bottom w:val="nil"/>
              <w:right w:val="nil"/>
            </w:tcBorders>
          </w:tcPr>
          <w:p w:rsidR="00E871CB" w:rsidRDefault="00E871CB">
            <w:pPr>
              <w:pStyle w:val="ConsPlusNormal"/>
              <w:jc w:val="center"/>
            </w:pPr>
            <w:r>
              <w:t>11,8</w:t>
            </w:r>
          </w:p>
        </w:tc>
        <w:tc>
          <w:tcPr>
            <w:tcW w:w="1112" w:type="dxa"/>
            <w:tcBorders>
              <w:top w:val="nil"/>
              <w:left w:val="nil"/>
              <w:bottom w:val="nil"/>
              <w:right w:val="nil"/>
            </w:tcBorders>
          </w:tcPr>
          <w:p w:rsidR="00E871CB" w:rsidRDefault="00E871CB">
            <w:pPr>
              <w:pStyle w:val="ConsPlusNormal"/>
              <w:jc w:val="center"/>
            </w:pPr>
            <w:r>
              <w:t>48,6</w:t>
            </w:r>
          </w:p>
        </w:tc>
        <w:tc>
          <w:tcPr>
            <w:tcW w:w="1112" w:type="dxa"/>
            <w:tcBorders>
              <w:top w:val="nil"/>
              <w:left w:val="nil"/>
              <w:bottom w:val="nil"/>
              <w:right w:val="nil"/>
            </w:tcBorders>
          </w:tcPr>
          <w:p w:rsidR="00E871CB" w:rsidRDefault="00E871CB">
            <w:pPr>
              <w:pStyle w:val="ConsPlusNormal"/>
              <w:jc w:val="center"/>
            </w:pPr>
            <w:r>
              <w:t>1419</w:t>
            </w:r>
          </w:p>
        </w:tc>
        <w:tc>
          <w:tcPr>
            <w:tcW w:w="1112" w:type="dxa"/>
            <w:tcBorders>
              <w:top w:val="nil"/>
              <w:left w:val="nil"/>
              <w:bottom w:val="nil"/>
              <w:right w:val="nil"/>
            </w:tcBorders>
          </w:tcPr>
          <w:p w:rsidR="00E871CB" w:rsidRDefault="00E871CB">
            <w:pPr>
              <w:pStyle w:val="ConsPlusNormal"/>
              <w:jc w:val="center"/>
            </w:pPr>
            <w:r>
              <w:t>2399,2</w:t>
            </w:r>
          </w:p>
        </w:tc>
        <w:tc>
          <w:tcPr>
            <w:tcW w:w="1112" w:type="dxa"/>
            <w:tcBorders>
              <w:top w:val="nil"/>
              <w:left w:val="nil"/>
              <w:bottom w:val="nil"/>
              <w:right w:val="nil"/>
            </w:tcBorders>
          </w:tcPr>
          <w:p w:rsidR="00E871CB" w:rsidRDefault="00E871CB">
            <w:pPr>
              <w:pStyle w:val="ConsPlusNormal"/>
              <w:jc w:val="center"/>
            </w:pPr>
            <w:r>
              <w:t>5770,6</w:t>
            </w:r>
          </w:p>
        </w:tc>
        <w:tc>
          <w:tcPr>
            <w:tcW w:w="1112" w:type="dxa"/>
            <w:tcBorders>
              <w:top w:val="nil"/>
              <w:left w:val="nil"/>
              <w:bottom w:val="nil"/>
              <w:right w:val="nil"/>
            </w:tcBorders>
          </w:tcPr>
          <w:p w:rsidR="00E871CB" w:rsidRDefault="00E871CB">
            <w:pPr>
              <w:pStyle w:val="ConsPlusNormal"/>
              <w:jc w:val="center"/>
            </w:pPr>
            <w:r>
              <w:t>19184</w:t>
            </w:r>
          </w:p>
        </w:tc>
        <w:tc>
          <w:tcPr>
            <w:tcW w:w="1112" w:type="dxa"/>
            <w:tcBorders>
              <w:top w:val="nil"/>
              <w:left w:val="nil"/>
              <w:bottom w:val="nil"/>
              <w:right w:val="nil"/>
            </w:tcBorders>
          </w:tcPr>
          <w:p w:rsidR="00E871CB" w:rsidRDefault="00E871CB">
            <w:pPr>
              <w:pStyle w:val="ConsPlusNormal"/>
              <w:jc w:val="center"/>
            </w:pPr>
            <w:r>
              <w:t>5894,2</w:t>
            </w:r>
          </w:p>
        </w:tc>
        <w:tc>
          <w:tcPr>
            <w:tcW w:w="1119" w:type="dxa"/>
            <w:tcBorders>
              <w:top w:val="nil"/>
              <w:left w:val="nil"/>
              <w:bottom w:val="nil"/>
              <w:right w:val="nil"/>
            </w:tcBorders>
          </w:tcPr>
          <w:p w:rsidR="00E871CB" w:rsidRDefault="00E871CB">
            <w:pPr>
              <w:pStyle w:val="ConsPlusNormal"/>
              <w:jc w:val="center"/>
            </w:pPr>
            <w:r>
              <w:t>6200</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t>реконструкция участков автомобильной дороги А-103 Щелковское шоссе до пересечения с Московским малым кольцом</w:t>
            </w:r>
          </w:p>
        </w:tc>
        <w:tc>
          <w:tcPr>
            <w:tcW w:w="1207" w:type="dxa"/>
            <w:tcBorders>
              <w:top w:val="nil"/>
              <w:left w:val="nil"/>
              <w:bottom w:val="nil"/>
              <w:right w:val="nil"/>
            </w:tcBorders>
          </w:tcPr>
          <w:p w:rsidR="00E871CB" w:rsidRDefault="00E871CB">
            <w:pPr>
              <w:pStyle w:val="ConsPlusNormal"/>
              <w:jc w:val="center"/>
            </w:pPr>
            <w:r>
              <w:t>12606,1</w:t>
            </w:r>
          </w:p>
        </w:tc>
        <w:tc>
          <w:tcPr>
            <w:tcW w:w="1112" w:type="dxa"/>
            <w:tcBorders>
              <w:top w:val="nil"/>
              <w:left w:val="nil"/>
              <w:bottom w:val="nil"/>
              <w:right w:val="nil"/>
            </w:tcBorders>
          </w:tcPr>
          <w:p w:rsidR="00E871CB" w:rsidRDefault="00E871CB">
            <w:pPr>
              <w:pStyle w:val="ConsPlusNormal"/>
              <w:jc w:val="center"/>
            </w:pPr>
            <w:r>
              <w:t>16,9</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31,9</w:t>
            </w:r>
          </w:p>
        </w:tc>
        <w:tc>
          <w:tcPr>
            <w:tcW w:w="1112" w:type="dxa"/>
            <w:tcBorders>
              <w:top w:val="nil"/>
              <w:left w:val="nil"/>
              <w:bottom w:val="nil"/>
              <w:right w:val="nil"/>
            </w:tcBorders>
          </w:tcPr>
          <w:p w:rsidR="00E871CB" w:rsidRDefault="00E871CB">
            <w:pPr>
              <w:pStyle w:val="ConsPlusNormal"/>
              <w:jc w:val="center"/>
            </w:pPr>
            <w:r>
              <w:t>500</w:t>
            </w:r>
          </w:p>
        </w:tc>
        <w:tc>
          <w:tcPr>
            <w:tcW w:w="1112" w:type="dxa"/>
            <w:tcBorders>
              <w:top w:val="nil"/>
              <w:left w:val="nil"/>
              <w:bottom w:val="nil"/>
              <w:right w:val="nil"/>
            </w:tcBorders>
          </w:tcPr>
          <w:p w:rsidR="00E871CB" w:rsidRDefault="00E871CB">
            <w:pPr>
              <w:pStyle w:val="ConsPlusNormal"/>
              <w:jc w:val="center"/>
            </w:pPr>
            <w:r>
              <w:t>647,4</w:t>
            </w:r>
          </w:p>
        </w:tc>
        <w:tc>
          <w:tcPr>
            <w:tcW w:w="1112" w:type="dxa"/>
            <w:tcBorders>
              <w:top w:val="nil"/>
              <w:left w:val="nil"/>
              <w:bottom w:val="nil"/>
              <w:right w:val="nil"/>
            </w:tcBorders>
          </w:tcPr>
          <w:p w:rsidR="00E871CB" w:rsidRDefault="00E871CB">
            <w:pPr>
              <w:pStyle w:val="ConsPlusNormal"/>
              <w:jc w:val="center"/>
            </w:pPr>
            <w:r>
              <w:t>686,3</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5000</w:t>
            </w:r>
          </w:p>
        </w:tc>
        <w:tc>
          <w:tcPr>
            <w:tcW w:w="1119" w:type="dxa"/>
            <w:tcBorders>
              <w:top w:val="nil"/>
              <w:left w:val="nil"/>
              <w:bottom w:val="nil"/>
              <w:right w:val="nil"/>
            </w:tcBorders>
          </w:tcPr>
          <w:p w:rsidR="00E871CB" w:rsidRDefault="00E871CB">
            <w:pPr>
              <w:pStyle w:val="ConsPlusNormal"/>
              <w:jc w:val="center"/>
            </w:pPr>
            <w:r>
              <w:t>5723,6</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t>реконструкция участков автомобильной дороги А-104 Москва - Дмитров - Дубна</w:t>
            </w:r>
          </w:p>
        </w:tc>
        <w:tc>
          <w:tcPr>
            <w:tcW w:w="1207" w:type="dxa"/>
            <w:tcBorders>
              <w:top w:val="nil"/>
              <w:left w:val="nil"/>
              <w:bottom w:val="nil"/>
              <w:right w:val="nil"/>
            </w:tcBorders>
          </w:tcPr>
          <w:p w:rsidR="00E871CB" w:rsidRDefault="00E871CB">
            <w:pPr>
              <w:pStyle w:val="ConsPlusNormal"/>
              <w:jc w:val="center"/>
            </w:pPr>
            <w:r>
              <w:t>9442,8</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64,6</w:t>
            </w:r>
          </w:p>
        </w:tc>
        <w:tc>
          <w:tcPr>
            <w:tcW w:w="1112" w:type="dxa"/>
            <w:tcBorders>
              <w:top w:val="nil"/>
              <w:left w:val="nil"/>
              <w:bottom w:val="nil"/>
              <w:right w:val="nil"/>
            </w:tcBorders>
          </w:tcPr>
          <w:p w:rsidR="00E871CB" w:rsidRDefault="00E871CB">
            <w:pPr>
              <w:pStyle w:val="ConsPlusNormal"/>
              <w:jc w:val="center"/>
            </w:pPr>
            <w:r>
              <w:t>72</w:t>
            </w:r>
          </w:p>
        </w:tc>
        <w:tc>
          <w:tcPr>
            <w:tcW w:w="1112" w:type="dxa"/>
            <w:tcBorders>
              <w:top w:val="nil"/>
              <w:left w:val="nil"/>
              <w:bottom w:val="nil"/>
              <w:right w:val="nil"/>
            </w:tcBorders>
          </w:tcPr>
          <w:p w:rsidR="00E871CB" w:rsidRDefault="00E871CB">
            <w:pPr>
              <w:pStyle w:val="ConsPlusNormal"/>
              <w:jc w:val="center"/>
            </w:pPr>
            <w:r>
              <w:t>268,5</w:t>
            </w:r>
          </w:p>
        </w:tc>
        <w:tc>
          <w:tcPr>
            <w:tcW w:w="1112" w:type="dxa"/>
            <w:tcBorders>
              <w:top w:val="nil"/>
              <w:left w:val="nil"/>
              <w:bottom w:val="nil"/>
              <w:right w:val="nil"/>
            </w:tcBorders>
          </w:tcPr>
          <w:p w:rsidR="00E871CB" w:rsidRDefault="00E871CB">
            <w:pPr>
              <w:pStyle w:val="ConsPlusNormal"/>
              <w:jc w:val="center"/>
            </w:pPr>
            <w:r>
              <w:t>602,2</w:t>
            </w:r>
          </w:p>
        </w:tc>
        <w:tc>
          <w:tcPr>
            <w:tcW w:w="1112" w:type="dxa"/>
            <w:tcBorders>
              <w:top w:val="nil"/>
              <w:left w:val="nil"/>
              <w:bottom w:val="nil"/>
              <w:right w:val="nil"/>
            </w:tcBorders>
          </w:tcPr>
          <w:p w:rsidR="00E871CB" w:rsidRDefault="00E871CB">
            <w:pPr>
              <w:pStyle w:val="ConsPlusNormal"/>
              <w:jc w:val="center"/>
            </w:pPr>
            <w:r>
              <w:t>2800</w:t>
            </w:r>
          </w:p>
        </w:tc>
        <w:tc>
          <w:tcPr>
            <w:tcW w:w="1112" w:type="dxa"/>
            <w:tcBorders>
              <w:top w:val="nil"/>
              <w:left w:val="nil"/>
              <w:bottom w:val="nil"/>
              <w:right w:val="nil"/>
            </w:tcBorders>
          </w:tcPr>
          <w:p w:rsidR="00E871CB" w:rsidRDefault="00E871CB">
            <w:pPr>
              <w:pStyle w:val="ConsPlusNormal"/>
              <w:jc w:val="center"/>
            </w:pPr>
            <w:r>
              <w:t>4000</w:t>
            </w:r>
          </w:p>
        </w:tc>
        <w:tc>
          <w:tcPr>
            <w:tcW w:w="1112" w:type="dxa"/>
            <w:tcBorders>
              <w:top w:val="nil"/>
              <w:left w:val="nil"/>
              <w:bottom w:val="nil"/>
              <w:right w:val="nil"/>
            </w:tcBorders>
          </w:tcPr>
          <w:p w:rsidR="00E871CB" w:rsidRDefault="00E871CB">
            <w:pPr>
              <w:pStyle w:val="ConsPlusNormal"/>
              <w:jc w:val="center"/>
            </w:pPr>
            <w:r>
              <w:t>1635,5</w:t>
            </w:r>
          </w:p>
        </w:tc>
        <w:tc>
          <w:tcPr>
            <w:tcW w:w="1112" w:type="dxa"/>
            <w:tcBorders>
              <w:top w:val="nil"/>
              <w:left w:val="nil"/>
              <w:bottom w:val="nil"/>
              <w:right w:val="nil"/>
            </w:tcBorders>
          </w:tcPr>
          <w:p w:rsidR="00E871CB" w:rsidRDefault="00E871CB">
            <w:pPr>
              <w:pStyle w:val="ConsPlusNormal"/>
              <w:jc w:val="center"/>
            </w:pPr>
            <w:r>
              <w:t>-</w:t>
            </w:r>
          </w:p>
        </w:tc>
        <w:tc>
          <w:tcPr>
            <w:tcW w:w="1119"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t>реконструкция участков автомобильной дороги Московское малое кольцо через Икшу, Ногинск, Бронницы, Голицыно, Истру</w:t>
            </w:r>
          </w:p>
        </w:tc>
        <w:tc>
          <w:tcPr>
            <w:tcW w:w="1207" w:type="dxa"/>
            <w:tcBorders>
              <w:top w:val="nil"/>
              <w:left w:val="nil"/>
              <w:bottom w:val="nil"/>
              <w:right w:val="nil"/>
            </w:tcBorders>
          </w:tcPr>
          <w:p w:rsidR="00E871CB" w:rsidRDefault="00E871CB">
            <w:pPr>
              <w:pStyle w:val="ConsPlusNormal"/>
              <w:jc w:val="center"/>
            </w:pPr>
            <w:r>
              <w:t>9136,4</w:t>
            </w:r>
          </w:p>
        </w:tc>
        <w:tc>
          <w:tcPr>
            <w:tcW w:w="1112" w:type="dxa"/>
            <w:tcBorders>
              <w:top w:val="nil"/>
              <w:left w:val="nil"/>
              <w:bottom w:val="nil"/>
              <w:right w:val="nil"/>
            </w:tcBorders>
          </w:tcPr>
          <w:p w:rsidR="00E871CB" w:rsidRDefault="00E871CB">
            <w:pPr>
              <w:pStyle w:val="ConsPlusNormal"/>
              <w:jc w:val="center"/>
            </w:pPr>
            <w:r>
              <w:t>41,6</w:t>
            </w:r>
          </w:p>
        </w:tc>
        <w:tc>
          <w:tcPr>
            <w:tcW w:w="1112" w:type="dxa"/>
            <w:tcBorders>
              <w:top w:val="nil"/>
              <w:left w:val="nil"/>
              <w:bottom w:val="nil"/>
              <w:right w:val="nil"/>
            </w:tcBorders>
          </w:tcPr>
          <w:p w:rsidR="00E871CB" w:rsidRDefault="00E871CB">
            <w:pPr>
              <w:pStyle w:val="ConsPlusNormal"/>
              <w:jc w:val="center"/>
            </w:pPr>
            <w:r>
              <w:t>628,5</w:t>
            </w:r>
          </w:p>
        </w:tc>
        <w:tc>
          <w:tcPr>
            <w:tcW w:w="1112" w:type="dxa"/>
            <w:tcBorders>
              <w:top w:val="nil"/>
              <w:left w:val="nil"/>
              <w:bottom w:val="nil"/>
              <w:right w:val="nil"/>
            </w:tcBorders>
          </w:tcPr>
          <w:p w:rsidR="00E871CB" w:rsidRDefault="00E871CB">
            <w:pPr>
              <w:pStyle w:val="ConsPlusNormal"/>
              <w:jc w:val="center"/>
            </w:pPr>
            <w:r>
              <w:t>2566,6</w:t>
            </w:r>
          </w:p>
        </w:tc>
        <w:tc>
          <w:tcPr>
            <w:tcW w:w="1112" w:type="dxa"/>
            <w:tcBorders>
              <w:top w:val="nil"/>
              <w:left w:val="nil"/>
              <w:bottom w:val="nil"/>
              <w:right w:val="nil"/>
            </w:tcBorders>
          </w:tcPr>
          <w:p w:rsidR="00E871CB" w:rsidRDefault="00E871CB">
            <w:pPr>
              <w:pStyle w:val="ConsPlusNormal"/>
              <w:jc w:val="center"/>
            </w:pPr>
            <w:r>
              <w:t>1773,2</w:t>
            </w:r>
          </w:p>
        </w:tc>
        <w:tc>
          <w:tcPr>
            <w:tcW w:w="1112" w:type="dxa"/>
            <w:tcBorders>
              <w:top w:val="nil"/>
              <w:left w:val="nil"/>
              <w:bottom w:val="nil"/>
              <w:right w:val="nil"/>
            </w:tcBorders>
          </w:tcPr>
          <w:p w:rsidR="00E871CB" w:rsidRDefault="00E871CB">
            <w:pPr>
              <w:pStyle w:val="ConsPlusNormal"/>
              <w:jc w:val="center"/>
            </w:pPr>
            <w:r>
              <w:t>1884,3</w:t>
            </w:r>
          </w:p>
        </w:tc>
        <w:tc>
          <w:tcPr>
            <w:tcW w:w="1112" w:type="dxa"/>
            <w:tcBorders>
              <w:top w:val="nil"/>
              <w:left w:val="nil"/>
              <w:bottom w:val="nil"/>
              <w:right w:val="nil"/>
            </w:tcBorders>
          </w:tcPr>
          <w:p w:rsidR="00E871CB" w:rsidRDefault="00E871CB">
            <w:pPr>
              <w:pStyle w:val="ConsPlusNormal"/>
              <w:jc w:val="center"/>
            </w:pPr>
            <w:r>
              <w:t>195,8</w:t>
            </w:r>
          </w:p>
        </w:tc>
        <w:tc>
          <w:tcPr>
            <w:tcW w:w="1112" w:type="dxa"/>
            <w:tcBorders>
              <w:top w:val="nil"/>
              <w:left w:val="nil"/>
              <w:bottom w:val="nil"/>
              <w:right w:val="nil"/>
            </w:tcBorders>
          </w:tcPr>
          <w:p w:rsidR="00E871CB" w:rsidRDefault="00E871CB">
            <w:pPr>
              <w:pStyle w:val="ConsPlusNormal"/>
              <w:jc w:val="center"/>
            </w:pPr>
            <w:r>
              <w:t>754,7</w:t>
            </w:r>
          </w:p>
        </w:tc>
        <w:tc>
          <w:tcPr>
            <w:tcW w:w="1112" w:type="dxa"/>
            <w:tcBorders>
              <w:top w:val="nil"/>
              <w:left w:val="nil"/>
              <w:bottom w:val="nil"/>
              <w:right w:val="nil"/>
            </w:tcBorders>
          </w:tcPr>
          <w:p w:rsidR="00E871CB" w:rsidRDefault="00E871CB">
            <w:pPr>
              <w:pStyle w:val="ConsPlusNormal"/>
              <w:jc w:val="center"/>
            </w:pPr>
            <w:r>
              <w:t>197,3</w:t>
            </w:r>
          </w:p>
        </w:tc>
        <w:tc>
          <w:tcPr>
            <w:tcW w:w="1112" w:type="dxa"/>
            <w:tcBorders>
              <w:top w:val="nil"/>
              <w:left w:val="nil"/>
              <w:bottom w:val="nil"/>
              <w:right w:val="nil"/>
            </w:tcBorders>
          </w:tcPr>
          <w:p w:rsidR="00E871CB" w:rsidRDefault="00E871CB">
            <w:pPr>
              <w:pStyle w:val="ConsPlusNormal"/>
              <w:jc w:val="center"/>
            </w:pPr>
            <w:r>
              <w:t>800</w:t>
            </w:r>
          </w:p>
        </w:tc>
        <w:tc>
          <w:tcPr>
            <w:tcW w:w="1112" w:type="dxa"/>
            <w:tcBorders>
              <w:top w:val="nil"/>
              <w:left w:val="nil"/>
              <w:bottom w:val="nil"/>
              <w:right w:val="nil"/>
            </w:tcBorders>
          </w:tcPr>
          <w:p w:rsidR="00E871CB" w:rsidRDefault="00E871CB">
            <w:pPr>
              <w:pStyle w:val="ConsPlusNormal"/>
              <w:jc w:val="center"/>
            </w:pPr>
            <w:r>
              <w:t>294,4</w:t>
            </w:r>
          </w:p>
        </w:tc>
        <w:tc>
          <w:tcPr>
            <w:tcW w:w="1119"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t>реконструкция участков автомобильной дороги Московское большое кольцо через Дмитров, Сергиев Посад, Орехово-Зуево, Воскресенск, Михнево, Балабаново, Рузу, Клин</w:t>
            </w:r>
          </w:p>
        </w:tc>
        <w:tc>
          <w:tcPr>
            <w:tcW w:w="1207" w:type="dxa"/>
            <w:tcBorders>
              <w:top w:val="nil"/>
              <w:left w:val="nil"/>
              <w:bottom w:val="nil"/>
              <w:right w:val="nil"/>
            </w:tcBorders>
          </w:tcPr>
          <w:p w:rsidR="00E871CB" w:rsidRDefault="00E871CB">
            <w:pPr>
              <w:pStyle w:val="ConsPlusNormal"/>
              <w:jc w:val="center"/>
            </w:pPr>
            <w:r>
              <w:t>18845,6</w:t>
            </w:r>
          </w:p>
        </w:tc>
        <w:tc>
          <w:tcPr>
            <w:tcW w:w="1112" w:type="dxa"/>
            <w:tcBorders>
              <w:top w:val="nil"/>
              <w:left w:val="nil"/>
              <w:bottom w:val="nil"/>
              <w:right w:val="nil"/>
            </w:tcBorders>
          </w:tcPr>
          <w:p w:rsidR="00E871CB" w:rsidRDefault="00E871CB">
            <w:pPr>
              <w:pStyle w:val="ConsPlusNormal"/>
              <w:jc w:val="center"/>
            </w:pPr>
            <w:r>
              <w:t>8,2</w:t>
            </w:r>
          </w:p>
        </w:tc>
        <w:tc>
          <w:tcPr>
            <w:tcW w:w="1112" w:type="dxa"/>
            <w:tcBorders>
              <w:top w:val="nil"/>
              <w:left w:val="nil"/>
              <w:bottom w:val="nil"/>
              <w:right w:val="nil"/>
            </w:tcBorders>
          </w:tcPr>
          <w:p w:rsidR="00E871CB" w:rsidRDefault="00E871CB">
            <w:pPr>
              <w:pStyle w:val="ConsPlusNormal"/>
              <w:jc w:val="center"/>
            </w:pPr>
            <w:r>
              <w:t>400</w:t>
            </w:r>
          </w:p>
        </w:tc>
        <w:tc>
          <w:tcPr>
            <w:tcW w:w="1112" w:type="dxa"/>
            <w:tcBorders>
              <w:top w:val="nil"/>
              <w:left w:val="nil"/>
              <w:bottom w:val="nil"/>
              <w:right w:val="nil"/>
            </w:tcBorders>
          </w:tcPr>
          <w:p w:rsidR="00E871CB" w:rsidRDefault="00E871CB">
            <w:pPr>
              <w:pStyle w:val="ConsPlusNormal"/>
              <w:jc w:val="center"/>
            </w:pPr>
            <w:r>
              <w:t>3205,9</w:t>
            </w:r>
          </w:p>
        </w:tc>
        <w:tc>
          <w:tcPr>
            <w:tcW w:w="1112" w:type="dxa"/>
            <w:tcBorders>
              <w:top w:val="nil"/>
              <w:left w:val="nil"/>
              <w:bottom w:val="nil"/>
              <w:right w:val="nil"/>
            </w:tcBorders>
          </w:tcPr>
          <w:p w:rsidR="00E871CB" w:rsidRDefault="00E871CB">
            <w:pPr>
              <w:pStyle w:val="ConsPlusNormal"/>
              <w:jc w:val="center"/>
            </w:pPr>
            <w:r>
              <w:t>1972,9</w:t>
            </w:r>
          </w:p>
        </w:tc>
        <w:tc>
          <w:tcPr>
            <w:tcW w:w="1112" w:type="dxa"/>
            <w:tcBorders>
              <w:top w:val="nil"/>
              <w:left w:val="nil"/>
              <w:bottom w:val="nil"/>
              <w:right w:val="nil"/>
            </w:tcBorders>
          </w:tcPr>
          <w:p w:rsidR="00E871CB" w:rsidRDefault="00E871CB">
            <w:pPr>
              <w:pStyle w:val="ConsPlusNormal"/>
              <w:jc w:val="center"/>
            </w:pPr>
            <w:r>
              <w:t>1823,9</w:t>
            </w:r>
          </w:p>
        </w:tc>
        <w:tc>
          <w:tcPr>
            <w:tcW w:w="1112" w:type="dxa"/>
            <w:tcBorders>
              <w:top w:val="nil"/>
              <w:left w:val="nil"/>
              <w:bottom w:val="nil"/>
              <w:right w:val="nil"/>
            </w:tcBorders>
          </w:tcPr>
          <w:p w:rsidR="00E871CB" w:rsidRDefault="00E871CB">
            <w:pPr>
              <w:pStyle w:val="ConsPlusNormal"/>
              <w:jc w:val="center"/>
            </w:pPr>
            <w:r>
              <w:t>1506</w:t>
            </w:r>
          </w:p>
        </w:tc>
        <w:tc>
          <w:tcPr>
            <w:tcW w:w="1112" w:type="dxa"/>
            <w:tcBorders>
              <w:top w:val="nil"/>
              <w:left w:val="nil"/>
              <w:bottom w:val="nil"/>
              <w:right w:val="nil"/>
            </w:tcBorders>
          </w:tcPr>
          <w:p w:rsidR="00E871CB" w:rsidRDefault="00E871CB">
            <w:pPr>
              <w:pStyle w:val="ConsPlusNormal"/>
              <w:jc w:val="center"/>
            </w:pPr>
            <w:r>
              <w:t>1841,9</w:t>
            </w:r>
          </w:p>
        </w:tc>
        <w:tc>
          <w:tcPr>
            <w:tcW w:w="1112" w:type="dxa"/>
            <w:tcBorders>
              <w:top w:val="nil"/>
              <w:left w:val="nil"/>
              <w:bottom w:val="nil"/>
              <w:right w:val="nil"/>
            </w:tcBorders>
          </w:tcPr>
          <w:p w:rsidR="00E871CB" w:rsidRDefault="00E871CB">
            <w:pPr>
              <w:pStyle w:val="ConsPlusNormal"/>
              <w:jc w:val="center"/>
            </w:pPr>
            <w:r>
              <w:t>5113,4</w:t>
            </w:r>
          </w:p>
        </w:tc>
        <w:tc>
          <w:tcPr>
            <w:tcW w:w="1112" w:type="dxa"/>
            <w:tcBorders>
              <w:top w:val="nil"/>
              <w:left w:val="nil"/>
              <w:bottom w:val="nil"/>
              <w:right w:val="nil"/>
            </w:tcBorders>
          </w:tcPr>
          <w:p w:rsidR="00E871CB" w:rsidRDefault="00E871CB">
            <w:pPr>
              <w:pStyle w:val="ConsPlusNormal"/>
              <w:jc w:val="center"/>
            </w:pPr>
            <w:r>
              <w:t>2500</w:t>
            </w:r>
          </w:p>
        </w:tc>
        <w:tc>
          <w:tcPr>
            <w:tcW w:w="1112" w:type="dxa"/>
            <w:tcBorders>
              <w:top w:val="nil"/>
              <w:left w:val="nil"/>
              <w:bottom w:val="nil"/>
              <w:right w:val="nil"/>
            </w:tcBorders>
          </w:tcPr>
          <w:p w:rsidR="00E871CB" w:rsidRDefault="00E871CB">
            <w:pPr>
              <w:pStyle w:val="ConsPlusNormal"/>
              <w:jc w:val="center"/>
            </w:pPr>
            <w:r>
              <w:t>473,4</w:t>
            </w:r>
          </w:p>
        </w:tc>
        <w:tc>
          <w:tcPr>
            <w:tcW w:w="1119"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lastRenderedPageBreak/>
              <w:t>реконструкция участков автомобильной дороги А-155 Черкесск - Домбай до границы с Грузией</w:t>
            </w:r>
          </w:p>
        </w:tc>
        <w:tc>
          <w:tcPr>
            <w:tcW w:w="1207" w:type="dxa"/>
            <w:tcBorders>
              <w:top w:val="nil"/>
              <w:left w:val="nil"/>
              <w:bottom w:val="nil"/>
              <w:right w:val="nil"/>
            </w:tcBorders>
          </w:tcPr>
          <w:p w:rsidR="00E871CB" w:rsidRDefault="00E871CB">
            <w:pPr>
              <w:pStyle w:val="ConsPlusNormal"/>
              <w:jc w:val="center"/>
            </w:pPr>
            <w:r>
              <w:t>12446,1</w:t>
            </w:r>
          </w:p>
        </w:tc>
        <w:tc>
          <w:tcPr>
            <w:tcW w:w="1112" w:type="dxa"/>
            <w:tcBorders>
              <w:top w:val="nil"/>
              <w:left w:val="nil"/>
              <w:bottom w:val="nil"/>
              <w:right w:val="nil"/>
            </w:tcBorders>
          </w:tcPr>
          <w:p w:rsidR="00E871CB" w:rsidRDefault="00E871CB">
            <w:pPr>
              <w:pStyle w:val="ConsPlusNormal"/>
              <w:jc w:val="center"/>
            </w:pPr>
            <w:r>
              <w:t>772,2</w:t>
            </w:r>
          </w:p>
        </w:tc>
        <w:tc>
          <w:tcPr>
            <w:tcW w:w="1112" w:type="dxa"/>
            <w:tcBorders>
              <w:top w:val="nil"/>
              <w:left w:val="nil"/>
              <w:bottom w:val="nil"/>
              <w:right w:val="nil"/>
            </w:tcBorders>
          </w:tcPr>
          <w:p w:rsidR="00E871CB" w:rsidRDefault="00E871CB">
            <w:pPr>
              <w:pStyle w:val="ConsPlusNormal"/>
              <w:jc w:val="center"/>
            </w:pPr>
            <w:r>
              <w:t>1000</w:t>
            </w:r>
          </w:p>
        </w:tc>
        <w:tc>
          <w:tcPr>
            <w:tcW w:w="1112" w:type="dxa"/>
            <w:tcBorders>
              <w:top w:val="nil"/>
              <w:left w:val="nil"/>
              <w:bottom w:val="nil"/>
              <w:right w:val="nil"/>
            </w:tcBorders>
          </w:tcPr>
          <w:p w:rsidR="00E871CB" w:rsidRDefault="00E871CB">
            <w:pPr>
              <w:pStyle w:val="ConsPlusNormal"/>
              <w:jc w:val="center"/>
            </w:pPr>
            <w:r>
              <w:t>1318,9</w:t>
            </w:r>
          </w:p>
        </w:tc>
        <w:tc>
          <w:tcPr>
            <w:tcW w:w="1112" w:type="dxa"/>
            <w:tcBorders>
              <w:top w:val="nil"/>
              <w:left w:val="nil"/>
              <w:bottom w:val="nil"/>
              <w:right w:val="nil"/>
            </w:tcBorders>
          </w:tcPr>
          <w:p w:rsidR="00E871CB" w:rsidRDefault="00E871CB">
            <w:pPr>
              <w:pStyle w:val="ConsPlusNormal"/>
              <w:jc w:val="center"/>
            </w:pPr>
            <w:r>
              <w:t>1920,3</w:t>
            </w:r>
          </w:p>
        </w:tc>
        <w:tc>
          <w:tcPr>
            <w:tcW w:w="1112" w:type="dxa"/>
            <w:tcBorders>
              <w:top w:val="nil"/>
              <w:left w:val="nil"/>
              <w:bottom w:val="nil"/>
              <w:right w:val="nil"/>
            </w:tcBorders>
          </w:tcPr>
          <w:p w:rsidR="00E871CB" w:rsidRDefault="00E871CB">
            <w:pPr>
              <w:pStyle w:val="ConsPlusNormal"/>
              <w:jc w:val="center"/>
            </w:pPr>
            <w:r>
              <w:t>404,9</w:t>
            </w:r>
          </w:p>
        </w:tc>
        <w:tc>
          <w:tcPr>
            <w:tcW w:w="1112" w:type="dxa"/>
            <w:tcBorders>
              <w:top w:val="nil"/>
              <w:left w:val="nil"/>
              <w:bottom w:val="nil"/>
              <w:right w:val="nil"/>
            </w:tcBorders>
          </w:tcPr>
          <w:p w:rsidR="00E871CB" w:rsidRDefault="00E871CB">
            <w:pPr>
              <w:pStyle w:val="ConsPlusNormal"/>
              <w:jc w:val="center"/>
            </w:pPr>
            <w:r>
              <w:t>500</w:t>
            </w:r>
          </w:p>
        </w:tc>
        <w:tc>
          <w:tcPr>
            <w:tcW w:w="1112" w:type="dxa"/>
            <w:tcBorders>
              <w:top w:val="nil"/>
              <w:left w:val="nil"/>
              <w:bottom w:val="nil"/>
              <w:right w:val="nil"/>
            </w:tcBorders>
          </w:tcPr>
          <w:p w:rsidR="00E871CB" w:rsidRDefault="00E871CB">
            <w:pPr>
              <w:pStyle w:val="ConsPlusNormal"/>
              <w:jc w:val="center"/>
            </w:pPr>
            <w:r>
              <w:t>250</w:t>
            </w:r>
          </w:p>
        </w:tc>
        <w:tc>
          <w:tcPr>
            <w:tcW w:w="1112" w:type="dxa"/>
            <w:tcBorders>
              <w:top w:val="nil"/>
              <w:left w:val="nil"/>
              <w:bottom w:val="nil"/>
              <w:right w:val="nil"/>
            </w:tcBorders>
          </w:tcPr>
          <w:p w:rsidR="00E871CB" w:rsidRDefault="00E871CB">
            <w:pPr>
              <w:pStyle w:val="ConsPlusNormal"/>
              <w:jc w:val="center"/>
            </w:pPr>
            <w:r>
              <w:t>500</w:t>
            </w:r>
          </w:p>
        </w:tc>
        <w:tc>
          <w:tcPr>
            <w:tcW w:w="1112" w:type="dxa"/>
            <w:tcBorders>
              <w:top w:val="nil"/>
              <w:left w:val="nil"/>
              <w:bottom w:val="nil"/>
              <w:right w:val="nil"/>
            </w:tcBorders>
          </w:tcPr>
          <w:p w:rsidR="00E871CB" w:rsidRDefault="00E871CB">
            <w:pPr>
              <w:pStyle w:val="ConsPlusNormal"/>
              <w:jc w:val="center"/>
            </w:pPr>
            <w:r>
              <w:t>2750</w:t>
            </w:r>
          </w:p>
        </w:tc>
        <w:tc>
          <w:tcPr>
            <w:tcW w:w="1112" w:type="dxa"/>
            <w:tcBorders>
              <w:top w:val="nil"/>
              <w:left w:val="nil"/>
              <w:bottom w:val="nil"/>
              <w:right w:val="nil"/>
            </w:tcBorders>
          </w:tcPr>
          <w:p w:rsidR="00E871CB" w:rsidRDefault="00E871CB">
            <w:pPr>
              <w:pStyle w:val="ConsPlusNormal"/>
              <w:jc w:val="center"/>
            </w:pPr>
            <w:r>
              <w:t>3029,8</w:t>
            </w:r>
          </w:p>
        </w:tc>
        <w:tc>
          <w:tcPr>
            <w:tcW w:w="1119"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t>реконструкция участков автомобильной - дороги А-212 Псков - Изборск до границы с Эстонской Республикой (на Ригу)</w:t>
            </w:r>
          </w:p>
        </w:tc>
        <w:tc>
          <w:tcPr>
            <w:tcW w:w="1207" w:type="dxa"/>
            <w:tcBorders>
              <w:top w:val="nil"/>
              <w:left w:val="nil"/>
              <w:bottom w:val="nil"/>
              <w:right w:val="nil"/>
            </w:tcBorders>
          </w:tcPr>
          <w:p w:rsidR="00E871CB" w:rsidRDefault="00E871CB">
            <w:pPr>
              <w:pStyle w:val="ConsPlusNormal"/>
              <w:jc w:val="center"/>
            </w:pPr>
            <w:r>
              <w:t>20</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9" w:type="dxa"/>
            <w:tcBorders>
              <w:top w:val="nil"/>
              <w:left w:val="nil"/>
              <w:bottom w:val="nil"/>
              <w:right w:val="nil"/>
            </w:tcBorders>
          </w:tcPr>
          <w:p w:rsidR="00E871CB" w:rsidRDefault="00E871CB">
            <w:pPr>
              <w:pStyle w:val="ConsPlusNormal"/>
              <w:jc w:val="center"/>
            </w:pPr>
            <w:r>
              <w:t>20</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t>реконструкция участков автомобильной дороги А-349 Барнаул - Рубцовск до границы с Республикой Казахстан (на Семипалатинск)</w:t>
            </w:r>
          </w:p>
        </w:tc>
        <w:tc>
          <w:tcPr>
            <w:tcW w:w="1207" w:type="dxa"/>
            <w:tcBorders>
              <w:top w:val="nil"/>
              <w:left w:val="nil"/>
              <w:bottom w:val="nil"/>
              <w:right w:val="nil"/>
            </w:tcBorders>
          </w:tcPr>
          <w:p w:rsidR="00E871CB" w:rsidRDefault="00E871CB">
            <w:pPr>
              <w:pStyle w:val="ConsPlusNormal"/>
              <w:jc w:val="center"/>
            </w:pPr>
            <w:r>
              <w:t>20</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9" w:type="dxa"/>
            <w:tcBorders>
              <w:top w:val="nil"/>
              <w:left w:val="nil"/>
              <w:bottom w:val="nil"/>
              <w:right w:val="nil"/>
            </w:tcBorders>
          </w:tcPr>
          <w:p w:rsidR="00E871CB" w:rsidRDefault="00E871CB">
            <w:pPr>
              <w:pStyle w:val="ConsPlusNormal"/>
              <w:jc w:val="center"/>
            </w:pPr>
            <w:r>
              <w:t>20</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t>реконструкция участков автомобильной дороги 1Р 158 Нижний Новгород - Саратов (через Арзамас, Саранск, Иссу, Пензу)</w:t>
            </w:r>
          </w:p>
        </w:tc>
        <w:tc>
          <w:tcPr>
            <w:tcW w:w="1207" w:type="dxa"/>
            <w:tcBorders>
              <w:top w:val="nil"/>
              <w:left w:val="nil"/>
              <w:bottom w:val="nil"/>
              <w:right w:val="nil"/>
            </w:tcBorders>
          </w:tcPr>
          <w:p w:rsidR="00E871CB" w:rsidRDefault="00E871CB">
            <w:pPr>
              <w:pStyle w:val="ConsPlusNormal"/>
              <w:jc w:val="center"/>
            </w:pPr>
            <w:r>
              <w:t>1698,2</w:t>
            </w:r>
          </w:p>
        </w:tc>
        <w:tc>
          <w:tcPr>
            <w:tcW w:w="1112" w:type="dxa"/>
            <w:tcBorders>
              <w:top w:val="nil"/>
              <w:left w:val="nil"/>
              <w:bottom w:val="nil"/>
              <w:right w:val="nil"/>
            </w:tcBorders>
          </w:tcPr>
          <w:p w:rsidR="00E871CB" w:rsidRDefault="00E871CB">
            <w:pPr>
              <w:pStyle w:val="ConsPlusNormal"/>
              <w:jc w:val="center"/>
            </w:pPr>
            <w:r>
              <w:t>400</w:t>
            </w:r>
          </w:p>
        </w:tc>
        <w:tc>
          <w:tcPr>
            <w:tcW w:w="1112" w:type="dxa"/>
            <w:tcBorders>
              <w:top w:val="nil"/>
              <w:left w:val="nil"/>
              <w:bottom w:val="nil"/>
              <w:right w:val="nil"/>
            </w:tcBorders>
          </w:tcPr>
          <w:p w:rsidR="00E871CB" w:rsidRDefault="00E871CB">
            <w:pPr>
              <w:pStyle w:val="ConsPlusNormal"/>
              <w:jc w:val="center"/>
            </w:pPr>
            <w:r>
              <w:t>737</w:t>
            </w:r>
          </w:p>
        </w:tc>
        <w:tc>
          <w:tcPr>
            <w:tcW w:w="1112" w:type="dxa"/>
            <w:tcBorders>
              <w:top w:val="nil"/>
              <w:left w:val="nil"/>
              <w:bottom w:val="nil"/>
              <w:right w:val="nil"/>
            </w:tcBorders>
          </w:tcPr>
          <w:p w:rsidR="00E871CB" w:rsidRDefault="00E871CB">
            <w:pPr>
              <w:pStyle w:val="ConsPlusNormal"/>
              <w:jc w:val="center"/>
            </w:pPr>
            <w:r>
              <w:t>256,6</w:t>
            </w:r>
          </w:p>
        </w:tc>
        <w:tc>
          <w:tcPr>
            <w:tcW w:w="1112" w:type="dxa"/>
            <w:tcBorders>
              <w:top w:val="nil"/>
              <w:left w:val="nil"/>
              <w:bottom w:val="nil"/>
              <w:right w:val="nil"/>
            </w:tcBorders>
          </w:tcPr>
          <w:p w:rsidR="00E871CB" w:rsidRDefault="00E871CB">
            <w:pPr>
              <w:pStyle w:val="ConsPlusNormal"/>
              <w:jc w:val="center"/>
            </w:pPr>
            <w:r>
              <w:t>304,6</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9"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t>реконструкция участков автомобильной дороги 1Р 175 Йошкар-Ола - Зеленодольск до магистрали "Волга"</w:t>
            </w:r>
          </w:p>
        </w:tc>
        <w:tc>
          <w:tcPr>
            <w:tcW w:w="1207" w:type="dxa"/>
            <w:tcBorders>
              <w:top w:val="nil"/>
              <w:left w:val="nil"/>
              <w:bottom w:val="nil"/>
              <w:right w:val="nil"/>
            </w:tcBorders>
          </w:tcPr>
          <w:p w:rsidR="00E871CB" w:rsidRDefault="00E871CB">
            <w:pPr>
              <w:pStyle w:val="ConsPlusNormal"/>
              <w:jc w:val="center"/>
            </w:pPr>
            <w:r>
              <w:t>4310,8</w:t>
            </w:r>
          </w:p>
        </w:tc>
        <w:tc>
          <w:tcPr>
            <w:tcW w:w="1112" w:type="dxa"/>
            <w:tcBorders>
              <w:top w:val="nil"/>
              <w:left w:val="nil"/>
              <w:bottom w:val="nil"/>
              <w:right w:val="nil"/>
            </w:tcBorders>
          </w:tcPr>
          <w:p w:rsidR="00E871CB" w:rsidRDefault="00E871CB">
            <w:pPr>
              <w:pStyle w:val="ConsPlusNormal"/>
              <w:jc w:val="center"/>
            </w:pPr>
            <w:r>
              <w:t>400,8</w:t>
            </w:r>
          </w:p>
        </w:tc>
        <w:tc>
          <w:tcPr>
            <w:tcW w:w="1112" w:type="dxa"/>
            <w:tcBorders>
              <w:top w:val="nil"/>
              <w:left w:val="nil"/>
              <w:bottom w:val="nil"/>
              <w:right w:val="nil"/>
            </w:tcBorders>
          </w:tcPr>
          <w:p w:rsidR="00E871CB" w:rsidRDefault="00E871CB">
            <w:pPr>
              <w:pStyle w:val="ConsPlusNormal"/>
              <w:jc w:val="center"/>
            </w:pPr>
            <w:r>
              <w:t>996,4</w:t>
            </w:r>
          </w:p>
        </w:tc>
        <w:tc>
          <w:tcPr>
            <w:tcW w:w="1112" w:type="dxa"/>
            <w:tcBorders>
              <w:top w:val="nil"/>
              <w:left w:val="nil"/>
              <w:bottom w:val="nil"/>
              <w:right w:val="nil"/>
            </w:tcBorders>
          </w:tcPr>
          <w:p w:rsidR="00E871CB" w:rsidRDefault="00E871CB">
            <w:pPr>
              <w:pStyle w:val="ConsPlusNormal"/>
              <w:jc w:val="center"/>
            </w:pPr>
            <w:r>
              <w:t>1202,3</w:t>
            </w:r>
          </w:p>
        </w:tc>
        <w:tc>
          <w:tcPr>
            <w:tcW w:w="1112" w:type="dxa"/>
            <w:tcBorders>
              <w:top w:val="nil"/>
              <w:left w:val="nil"/>
              <w:bottom w:val="nil"/>
              <w:right w:val="nil"/>
            </w:tcBorders>
          </w:tcPr>
          <w:p w:rsidR="00E871CB" w:rsidRDefault="00E871CB">
            <w:pPr>
              <w:pStyle w:val="ConsPlusNormal"/>
              <w:jc w:val="center"/>
            </w:pPr>
            <w:r>
              <w:t>993,6</w:t>
            </w:r>
          </w:p>
        </w:tc>
        <w:tc>
          <w:tcPr>
            <w:tcW w:w="1112" w:type="dxa"/>
            <w:tcBorders>
              <w:top w:val="nil"/>
              <w:left w:val="nil"/>
              <w:bottom w:val="nil"/>
              <w:right w:val="nil"/>
            </w:tcBorders>
          </w:tcPr>
          <w:p w:rsidR="00E871CB" w:rsidRDefault="00E871CB">
            <w:pPr>
              <w:pStyle w:val="ConsPlusNormal"/>
              <w:jc w:val="center"/>
            </w:pPr>
            <w:r>
              <w:t>96,1</w:t>
            </w:r>
          </w:p>
        </w:tc>
        <w:tc>
          <w:tcPr>
            <w:tcW w:w="1112" w:type="dxa"/>
            <w:tcBorders>
              <w:top w:val="nil"/>
              <w:left w:val="nil"/>
              <w:bottom w:val="nil"/>
              <w:right w:val="nil"/>
            </w:tcBorders>
          </w:tcPr>
          <w:p w:rsidR="00E871CB" w:rsidRDefault="00E871CB">
            <w:pPr>
              <w:pStyle w:val="ConsPlusNormal"/>
              <w:jc w:val="center"/>
            </w:pPr>
            <w:r>
              <w:t>398</w:t>
            </w:r>
          </w:p>
        </w:tc>
        <w:tc>
          <w:tcPr>
            <w:tcW w:w="1112" w:type="dxa"/>
            <w:tcBorders>
              <w:top w:val="nil"/>
              <w:left w:val="nil"/>
              <w:bottom w:val="nil"/>
              <w:right w:val="nil"/>
            </w:tcBorders>
          </w:tcPr>
          <w:p w:rsidR="00E871CB" w:rsidRDefault="00E871CB">
            <w:pPr>
              <w:pStyle w:val="ConsPlusNormal"/>
              <w:jc w:val="center"/>
            </w:pPr>
            <w:r>
              <w:t>223,6</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9"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t xml:space="preserve">строительство и реконструкция участков автомобильной дороги Алагир (автомобильная дорога "Кавказ") - Нижний </w:t>
            </w:r>
            <w:r>
              <w:lastRenderedPageBreak/>
              <w:t>Зарамаг до границы с Грузией</w:t>
            </w:r>
          </w:p>
        </w:tc>
        <w:tc>
          <w:tcPr>
            <w:tcW w:w="1207" w:type="dxa"/>
            <w:tcBorders>
              <w:top w:val="nil"/>
              <w:left w:val="nil"/>
              <w:bottom w:val="nil"/>
              <w:right w:val="nil"/>
            </w:tcBorders>
          </w:tcPr>
          <w:p w:rsidR="00E871CB" w:rsidRDefault="00E871CB">
            <w:pPr>
              <w:pStyle w:val="ConsPlusNormal"/>
              <w:jc w:val="center"/>
            </w:pPr>
            <w:r>
              <w:lastRenderedPageBreak/>
              <w:t>27408,4</w:t>
            </w:r>
          </w:p>
        </w:tc>
        <w:tc>
          <w:tcPr>
            <w:tcW w:w="1112" w:type="dxa"/>
            <w:tcBorders>
              <w:top w:val="nil"/>
              <w:left w:val="nil"/>
              <w:bottom w:val="nil"/>
              <w:right w:val="nil"/>
            </w:tcBorders>
          </w:tcPr>
          <w:p w:rsidR="00E871CB" w:rsidRDefault="00E871CB">
            <w:pPr>
              <w:pStyle w:val="ConsPlusNormal"/>
              <w:jc w:val="center"/>
            </w:pPr>
            <w:r>
              <w:t>480,3</w:t>
            </w:r>
          </w:p>
        </w:tc>
        <w:tc>
          <w:tcPr>
            <w:tcW w:w="1112" w:type="dxa"/>
            <w:tcBorders>
              <w:top w:val="nil"/>
              <w:left w:val="nil"/>
              <w:bottom w:val="nil"/>
              <w:right w:val="nil"/>
            </w:tcBorders>
          </w:tcPr>
          <w:p w:rsidR="00E871CB" w:rsidRDefault="00E871CB">
            <w:pPr>
              <w:pStyle w:val="ConsPlusNormal"/>
              <w:jc w:val="center"/>
            </w:pPr>
            <w:r>
              <w:t>1959,9</w:t>
            </w:r>
          </w:p>
        </w:tc>
        <w:tc>
          <w:tcPr>
            <w:tcW w:w="1112" w:type="dxa"/>
            <w:tcBorders>
              <w:top w:val="nil"/>
              <w:left w:val="nil"/>
              <w:bottom w:val="nil"/>
              <w:right w:val="nil"/>
            </w:tcBorders>
          </w:tcPr>
          <w:p w:rsidR="00E871CB" w:rsidRDefault="00E871CB">
            <w:pPr>
              <w:pStyle w:val="ConsPlusNormal"/>
              <w:jc w:val="center"/>
            </w:pPr>
            <w:r>
              <w:t>4654,2</w:t>
            </w:r>
          </w:p>
        </w:tc>
        <w:tc>
          <w:tcPr>
            <w:tcW w:w="1112" w:type="dxa"/>
            <w:tcBorders>
              <w:top w:val="nil"/>
              <w:left w:val="nil"/>
              <w:bottom w:val="nil"/>
              <w:right w:val="nil"/>
            </w:tcBorders>
          </w:tcPr>
          <w:p w:rsidR="00E871CB" w:rsidRDefault="00E871CB">
            <w:pPr>
              <w:pStyle w:val="ConsPlusNormal"/>
              <w:jc w:val="center"/>
            </w:pPr>
            <w:r>
              <w:t>10236,8</w:t>
            </w:r>
          </w:p>
        </w:tc>
        <w:tc>
          <w:tcPr>
            <w:tcW w:w="1112" w:type="dxa"/>
            <w:tcBorders>
              <w:top w:val="nil"/>
              <w:left w:val="nil"/>
              <w:bottom w:val="nil"/>
              <w:right w:val="nil"/>
            </w:tcBorders>
          </w:tcPr>
          <w:p w:rsidR="00E871CB" w:rsidRDefault="00E871CB">
            <w:pPr>
              <w:pStyle w:val="ConsPlusNormal"/>
              <w:jc w:val="center"/>
            </w:pPr>
            <w:r>
              <w:t>7026,8</w:t>
            </w:r>
          </w:p>
        </w:tc>
        <w:tc>
          <w:tcPr>
            <w:tcW w:w="1112" w:type="dxa"/>
            <w:tcBorders>
              <w:top w:val="nil"/>
              <w:left w:val="nil"/>
              <w:bottom w:val="nil"/>
              <w:right w:val="nil"/>
            </w:tcBorders>
          </w:tcPr>
          <w:p w:rsidR="00E871CB" w:rsidRDefault="00E871CB">
            <w:pPr>
              <w:pStyle w:val="ConsPlusNormal"/>
              <w:jc w:val="center"/>
            </w:pPr>
            <w:r>
              <w:t>884,6</w:t>
            </w:r>
          </w:p>
        </w:tc>
        <w:tc>
          <w:tcPr>
            <w:tcW w:w="1112" w:type="dxa"/>
            <w:tcBorders>
              <w:top w:val="nil"/>
              <w:left w:val="nil"/>
              <w:bottom w:val="nil"/>
              <w:right w:val="nil"/>
            </w:tcBorders>
          </w:tcPr>
          <w:p w:rsidR="00E871CB" w:rsidRDefault="00E871CB">
            <w:pPr>
              <w:pStyle w:val="ConsPlusNormal"/>
              <w:jc w:val="center"/>
            </w:pPr>
            <w:r>
              <w:t>2165,8</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9"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lastRenderedPageBreak/>
              <w:t>реконструкция участков автомобильной дороги 1Р 335 Оренбург - Илек до границы с Республикой Казахстан (на Уральск)</w:t>
            </w:r>
          </w:p>
        </w:tc>
        <w:tc>
          <w:tcPr>
            <w:tcW w:w="1207" w:type="dxa"/>
            <w:tcBorders>
              <w:top w:val="nil"/>
              <w:left w:val="nil"/>
              <w:bottom w:val="nil"/>
              <w:right w:val="nil"/>
            </w:tcBorders>
          </w:tcPr>
          <w:p w:rsidR="00E871CB" w:rsidRDefault="00E871CB">
            <w:pPr>
              <w:pStyle w:val="ConsPlusNormal"/>
              <w:jc w:val="center"/>
            </w:pPr>
            <w:r>
              <w:t>35,4</w:t>
            </w:r>
          </w:p>
        </w:tc>
        <w:tc>
          <w:tcPr>
            <w:tcW w:w="1112" w:type="dxa"/>
            <w:tcBorders>
              <w:top w:val="nil"/>
              <w:left w:val="nil"/>
              <w:bottom w:val="nil"/>
              <w:right w:val="nil"/>
            </w:tcBorders>
          </w:tcPr>
          <w:p w:rsidR="00E871CB" w:rsidRDefault="00E871CB">
            <w:pPr>
              <w:pStyle w:val="ConsPlusNormal"/>
              <w:jc w:val="center"/>
            </w:pPr>
            <w:r>
              <w:t>15,4</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9" w:type="dxa"/>
            <w:tcBorders>
              <w:top w:val="nil"/>
              <w:left w:val="nil"/>
              <w:bottom w:val="nil"/>
              <w:right w:val="nil"/>
            </w:tcBorders>
          </w:tcPr>
          <w:p w:rsidR="00E871CB" w:rsidRDefault="00E871CB">
            <w:pPr>
              <w:pStyle w:val="ConsPlusNormal"/>
              <w:jc w:val="center"/>
            </w:pPr>
            <w:r>
              <w:t>20</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t>строительство и реконструкция участков автомобильной дороги подъезд к государственному комплексу "Завидово" (с проездами по его территории) от автомобильной дороги М-10 "Россия"</w:t>
            </w:r>
          </w:p>
        </w:tc>
        <w:tc>
          <w:tcPr>
            <w:tcW w:w="1207" w:type="dxa"/>
            <w:tcBorders>
              <w:top w:val="nil"/>
              <w:left w:val="nil"/>
              <w:bottom w:val="nil"/>
              <w:right w:val="nil"/>
            </w:tcBorders>
          </w:tcPr>
          <w:p w:rsidR="00E871CB" w:rsidRDefault="00E871CB">
            <w:pPr>
              <w:pStyle w:val="ConsPlusNormal"/>
              <w:jc w:val="center"/>
            </w:pPr>
            <w:r>
              <w:t>56,2</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55,6</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0,6</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9"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t>реконструкция участков автомобильной дороги 1Р 402 Тюмень - Ялуторовск - Ишим - Омск</w:t>
            </w:r>
          </w:p>
        </w:tc>
        <w:tc>
          <w:tcPr>
            <w:tcW w:w="1207" w:type="dxa"/>
            <w:tcBorders>
              <w:top w:val="nil"/>
              <w:left w:val="nil"/>
              <w:bottom w:val="nil"/>
              <w:right w:val="nil"/>
            </w:tcBorders>
          </w:tcPr>
          <w:p w:rsidR="00E871CB" w:rsidRDefault="00E871CB">
            <w:pPr>
              <w:pStyle w:val="ConsPlusNormal"/>
              <w:jc w:val="center"/>
            </w:pPr>
            <w:r>
              <w:t>18235,2</w:t>
            </w:r>
          </w:p>
        </w:tc>
        <w:tc>
          <w:tcPr>
            <w:tcW w:w="1112" w:type="dxa"/>
            <w:tcBorders>
              <w:top w:val="nil"/>
              <w:left w:val="nil"/>
              <w:bottom w:val="nil"/>
              <w:right w:val="nil"/>
            </w:tcBorders>
          </w:tcPr>
          <w:p w:rsidR="00E871CB" w:rsidRDefault="00E871CB">
            <w:pPr>
              <w:pStyle w:val="ConsPlusNormal"/>
              <w:jc w:val="center"/>
            </w:pPr>
            <w:r>
              <w:t>13,9</w:t>
            </w:r>
          </w:p>
        </w:tc>
        <w:tc>
          <w:tcPr>
            <w:tcW w:w="1112" w:type="dxa"/>
            <w:tcBorders>
              <w:top w:val="nil"/>
              <w:left w:val="nil"/>
              <w:bottom w:val="nil"/>
              <w:right w:val="nil"/>
            </w:tcBorders>
          </w:tcPr>
          <w:p w:rsidR="00E871CB" w:rsidRDefault="00E871CB">
            <w:pPr>
              <w:pStyle w:val="ConsPlusNormal"/>
              <w:jc w:val="center"/>
            </w:pPr>
            <w:r>
              <w:t>11,1</w:t>
            </w:r>
          </w:p>
        </w:tc>
        <w:tc>
          <w:tcPr>
            <w:tcW w:w="1112" w:type="dxa"/>
            <w:tcBorders>
              <w:top w:val="nil"/>
              <w:left w:val="nil"/>
              <w:bottom w:val="nil"/>
              <w:right w:val="nil"/>
            </w:tcBorders>
          </w:tcPr>
          <w:p w:rsidR="00E871CB" w:rsidRDefault="00E871CB">
            <w:pPr>
              <w:pStyle w:val="ConsPlusNormal"/>
              <w:jc w:val="center"/>
            </w:pPr>
            <w:r>
              <w:t>9,2</w:t>
            </w:r>
          </w:p>
        </w:tc>
        <w:tc>
          <w:tcPr>
            <w:tcW w:w="1112" w:type="dxa"/>
            <w:tcBorders>
              <w:top w:val="nil"/>
              <w:left w:val="nil"/>
              <w:bottom w:val="nil"/>
              <w:right w:val="nil"/>
            </w:tcBorders>
          </w:tcPr>
          <w:p w:rsidR="00E871CB" w:rsidRDefault="00E871CB">
            <w:pPr>
              <w:pStyle w:val="ConsPlusNormal"/>
              <w:jc w:val="center"/>
            </w:pPr>
            <w:r>
              <w:t>500</w:t>
            </w:r>
          </w:p>
        </w:tc>
        <w:tc>
          <w:tcPr>
            <w:tcW w:w="1112" w:type="dxa"/>
            <w:tcBorders>
              <w:top w:val="nil"/>
              <w:left w:val="nil"/>
              <w:bottom w:val="nil"/>
              <w:right w:val="nil"/>
            </w:tcBorders>
          </w:tcPr>
          <w:p w:rsidR="00E871CB" w:rsidRDefault="00E871CB">
            <w:pPr>
              <w:pStyle w:val="ConsPlusNormal"/>
              <w:jc w:val="center"/>
            </w:pPr>
            <w:r>
              <w:t>2672,8</w:t>
            </w:r>
          </w:p>
        </w:tc>
        <w:tc>
          <w:tcPr>
            <w:tcW w:w="1112" w:type="dxa"/>
            <w:tcBorders>
              <w:top w:val="nil"/>
              <w:left w:val="nil"/>
              <w:bottom w:val="nil"/>
              <w:right w:val="nil"/>
            </w:tcBorders>
          </w:tcPr>
          <w:p w:rsidR="00E871CB" w:rsidRDefault="00E871CB">
            <w:pPr>
              <w:pStyle w:val="ConsPlusNormal"/>
              <w:jc w:val="center"/>
            </w:pPr>
            <w:r>
              <w:t>1244,3</w:t>
            </w:r>
          </w:p>
        </w:tc>
        <w:tc>
          <w:tcPr>
            <w:tcW w:w="1112" w:type="dxa"/>
            <w:tcBorders>
              <w:top w:val="nil"/>
              <w:left w:val="nil"/>
              <w:bottom w:val="nil"/>
              <w:right w:val="nil"/>
            </w:tcBorders>
          </w:tcPr>
          <w:p w:rsidR="00E871CB" w:rsidRDefault="00E871CB">
            <w:pPr>
              <w:pStyle w:val="ConsPlusNormal"/>
              <w:jc w:val="center"/>
            </w:pPr>
            <w:r>
              <w:t>1467</w:t>
            </w:r>
          </w:p>
        </w:tc>
        <w:tc>
          <w:tcPr>
            <w:tcW w:w="1112" w:type="dxa"/>
            <w:tcBorders>
              <w:top w:val="nil"/>
              <w:left w:val="nil"/>
              <w:bottom w:val="nil"/>
              <w:right w:val="nil"/>
            </w:tcBorders>
          </w:tcPr>
          <w:p w:rsidR="00E871CB" w:rsidRDefault="00E871CB">
            <w:pPr>
              <w:pStyle w:val="ConsPlusNormal"/>
              <w:jc w:val="center"/>
            </w:pPr>
            <w:r>
              <w:t>219,3</w:t>
            </w:r>
          </w:p>
        </w:tc>
        <w:tc>
          <w:tcPr>
            <w:tcW w:w="1112" w:type="dxa"/>
            <w:tcBorders>
              <w:top w:val="nil"/>
              <w:left w:val="nil"/>
              <w:bottom w:val="nil"/>
              <w:right w:val="nil"/>
            </w:tcBorders>
          </w:tcPr>
          <w:p w:rsidR="00E871CB" w:rsidRDefault="00E871CB">
            <w:pPr>
              <w:pStyle w:val="ConsPlusNormal"/>
              <w:jc w:val="center"/>
            </w:pPr>
            <w:r>
              <w:t>3977,6</w:t>
            </w:r>
          </w:p>
        </w:tc>
        <w:tc>
          <w:tcPr>
            <w:tcW w:w="1112" w:type="dxa"/>
            <w:tcBorders>
              <w:top w:val="nil"/>
              <w:left w:val="nil"/>
              <w:bottom w:val="nil"/>
              <w:right w:val="nil"/>
            </w:tcBorders>
          </w:tcPr>
          <w:p w:rsidR="00E871CB" w:rsidRDefault="00E871CB">
            <w:pPr>
              <w:pStyle w:val="ConsPlusNormal"/>
              <w:jc w:val="center"/>
            </w:pPr>
            <w:r>
              <w:t>4420</w:t>
            </w:r>
          </w:p>
        </w:tc>
        <w:tc>
          <w:tcPr>
            <w:tcW w:w="1119" w:type="dxa"/>
            <w:tcBorders>
              <w:top w:val="nil"/>
              <w:left w:val="nil"/>
              <w:bottom w:val="nil"/>
              <w:right w:val="nil"/>
            </w:tcBorders>
          </w:tcPr>
          <w:p w:rsidR="00E871CB" w:rsidRDefault="00E871CB">
            <w:pPr>
              <w:pStyle w:val="ConsPlusNormal"/>
              <w:jc w:val="center"/>
            </w:pPr>
            <w:r>
              <w:t>3700</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t>реконструкция участков автомобильной дороги 1Р 404 Тюмень - Ханты-Мансийск через Тобольск, Сургут, Нефтеюганск</w:t>
            </w:r>
          </w:p>
        </w:tc>
        <w:tc>
          <w:tcPr>
            <w:tcW w:w="1207" w:type="dxa"/>
            <w:tcBorders>
              <w:top w:val="nil"/>
              <w:left w:val="nil"/>
              <w:bottom w:val="nil"/>
              <w:right w:val="nil"/>
            </w:tcBorders>
          </w:tcPr>
          <w:p w:rsidR="00E871CB" w:rsidRDefault="00E871CB">
            <w:pPr>
              <w:pStyle w:val="ConsPlusNormal"/>
              <w:jc w:val="center"/>
            </w:pPr>
            <w:r>
              <w:t>1561,9</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6,4</w:t>
            </w:r>
          </w:p>
        </w:tc>
        <w:tc>
          <w:tcPr>
            <w:tcW w:w="1112" w:type="dxa"/>
            <w:tcBorders>
              <w:top w:val="nil"/>
              <w:left w:val="nil"/>
              <w:bottom w:val="nil"/>
              <w:right w:val="nil"/>
            </w:tcBorders>
          </w:tcPr>
          <w:p w:rsidR="00E871CB" w:rsidRDefault="00E871CB">
            <w:pPr>
              <w:pStyle w:val="ConsPlusNormal"/>
              <w:jc w:val="center"/>
            </w:pPr>
            <w:r>
              <w:t>3,4</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2,1</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50</w:t>
            </w:r>
          </w:p>
        </w:tc>
        <w:tc>
          <w:tcPr>
            <w:tcW w:w="1112" w:type="dxa"/>
            <w:tcBorders>
              <w:top w:val="nil"/>
              <w:left w:val="nil"/>
              <w:bottom w:val="nil"/>
              <w:right w:val="nil"/>
            </w:tcBorders>
          </w:tcPr>
          <w:p w:rsidR="00E871CB" w:rsidRDefault="00E871CB">
            <w:pPr>
              <w:pStyle w:val="ConsPlusNormal"/>
              <w:jc w:val="center"/>
            </w:pPr>
            <w:r>
              <w:t>500</w:t>
            </w:r>
          </w:p>
        </w:tc>
        <w:tc>
          <w:tcPr>
            <w:tcW w:w="1119" w:type="dxa"/>
            <w:tcBorders>
              <w:top w:val="nil"/>
              <w:left w:val="nil"/>
              <w:bottom w:val="nil"/>
              <w:right w:val="nil"/>
            </w:tcBorders>
          </w:tcPr>
          <w:p w:rsidR="00E871CB" w:rsidRDefault="00E871CB">
            <w:pPr>
              <w:pStyle w:val="ConsPlusNormal"/>
              <w:jc w:val="center"/>
            </w:pPr>
            <w:r>
              <w:t>1000</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t>строительство кольцевой автомобильной дороги вокруг г. Санкт-Петербурга</w:t>
            </w:r>
          </w:p>
        </w:tc>
        <w:tc>
          <w:tcPr>
            <w:tcW w:w="1207" w:type="dxa"/>
            <w:tcBorders>
              <w:top w:val="nil"/>
              <w:left w:val="nil"/>
              <w:bottom w:val="nil"/>
              <w:right w:val="nil"/>
            </w:tcBorders>
          </w:tcPr>
          <w:p w:rsidR="00E871CB" w:rsidRDefault="00E871CB">
            <w:pPr>
              <w:pStyle w:val="ConsPlusNormal"/>
              <w:jc w:val="center"/>
            </w:pPr>
            <w:r>
              <w:t>31080,7</w:t>
            </w:r>
          </w:p>
        </w:tc>
        <w:tc>
          <w:tcPr>
            <w:tcW w:w="1112" w:type="dxa"/>
            <w:tcBorders>
              <w:top w:val="nil"/>
              <w:left w:val="nil"/>
              <w:bottom w:val="nil"/>
              <w:right w:val="nil"/>
            </w:tcBorders>
          </w:tcPr>
          <w:p w:rsidR="00E871CB" w:rsidRDefault="00E871CB">
            <w:pPr>
              <w:pStyle w:val="ConsPlusNormal"/>
              <w:jc w:val="center"/>
            </w:pPr>
            <w:r>
              <w:t>14744,8</w:t>
            </w:r>
          </w:p>
        </w:tc>
        <w:tc>
          <w:tcPr>
            <w:tcW w:w="1112" w:type="dxa"/>
            <w:tcBorders>
              <w:top w:val="nil"/>
              <w:left w:val="nil"/>
              <w:bottom w:val="nil"/>
              <w:right w:val="nil"/>
            </w:tcBorders>
          </w:tcPr>
          <w:p w:rsidR="00E871CB" w:rsidRDefault="00E871CB">
            <w:pPr>
              <w:pStyle w:val="ConsPlusNormal"/>
              <w:jc w:val="center"/>
            </w:pPr>
            <w:r>
              <w:t>3454,5</w:t>
            </w:r>
          </w:p>
        </w:tc>
        <w:tc>
          <w:tcPr>
            <w:tcW w:w="1112" w:type="dxa"/>
            <w:tcBorders>
              <w:top w:val="nil"/>
              <w:left w:val="nil"/>
              <w:bottom w:val="nil"/>
              <w:right w:val="nil"/>
            </w:tcBorders>
          </w:tcPr>
          <w:p w:rsidR="00E871CB" w:rsidRDefault="00E871CB">
            <w:pPr>
              <w:pStyle w:val="ConsPlusNormal"/>
              <w:jc w:val="center"/>
            </w:pPr>
            <w:r>
              <w:t>2096,5</w:t>
            </w:r>
          </w:p>
        </w:tc>
        <w:tc>
          <w:tcPr>
            <w:tcW w:w="1112" w:type="dxa"/>
            <w:tcBorders>
              <w:top w:val="nil"/>
              <w:left w:val="nil"/>
              <w:bottom w:val="nil"/>
              <w:right w:val="nil"/>
            </w:tcBorders>
          </w:tcPr>
          <w:p w:rsidR="00E871CB" w:rsidRDefault="00E871CB">
            <w:pPr>
              <w:pStyle w:val="ConsPlusNormal"/>
              <w:jc w:val="center"/>
            </w:pPr>
            <w:r>
              <w:t>1130,6</w:t>
            </w:r>
          </w:p>
        </w:tc>
        <w:tc>
          <w:tcPr>
            <w:tcW w:w="1112" w:type="dxa"/>
            <w:tcBorders>
              <w:top w:val="nil"/>
              <w:left w:val="nil"/>
              <w:bottom w:val="nil"/>
              <w:right w:val="nil"/>
            </w:tcBorders>
          </w:tcPr>
          <w:p w:rsidR="00E871CB" w:rsidRDefault="00E871CB">
            <w:pPr>
              <w:pStyle w:val="ConsPlusNormal"/>
              <w:jc w:val="center"/>
            </w:pPr>
            <w:r>
              <w:t>1467,8</w:t>
            </w:r>
          </w:p>
        </w:tc>
        <w:tc>
          <w:tcPr>
            <w:tcW w:w="1112" w:type="dxa"/>
            <w:tcBorders>
              <w:top w:val="nil"/>
              <w:left w:val="nil"/>
              <w:bottom w:val="nil"/>
              <w:right w:val="nil"/>
            </w:tcBorders>
          </w:tcPr>
          <w:p w:rsidR="00E871CB" w:rsidRDefault="00E871CB">
            <w:pPr>
              <w:pStyle w:val="ConsPlusNormal"/>
              <w:jc w:val="center"/>
            </w:pPr>
            <w:r>
              <w:t>130,8</w:t>
            </w:r>
          </w:p>
        </w:tc>
        <w:tc>
          <w:tcPr>
            <w:tcW w:w="1112" w:type="dxa"/>
            <w:tcBorders>
              <w:top w:val="nil"/>
              <w:left w:val="nil"/>
              <w:bottom w:val="nil"/>
              <w:right w:val="nil"/>
            </w:tcBorders>
          </w:tcPr>
          <w:p w:rsidR="00E871CB" w:rsidRDefault="00E871CB">
            <w:pPr>
              <w:pStyle w:val="ConsPlusNormal"/>
              <w:jc w:val="center"/>
            </w:pPr>
            <w:r>
              <w:t>1500</w:t>
            </w:r>
          </w:p>
        </w:tc>
        <w:tc>
          <w:tcPr>
            <w:tcW w:w="1112" w:type="dxa"/>
            <w:tcBorders>
              <w:top w:val="nil"/>
              <w:left w:val="nil"/>
              <w:bottom w:val="nil"/>
              <w:right w:val="nil"/>
            </w:tcBorders>
          </w:tcPr>
          <w:p w:rsidR="00E871CB" w:rsidRDefault="00E871CB">
            <w:pPr>
              <w:pStyle w:val="ConsPlusNormal"/>
              <w:jc w:val="center"/>
            </w:pPr>
            <w:r>
              <w:t>1000</w:t>
            </w:r>
          </w:p>
        </w:tc>
        <w:tc>
          <w:tcPr>
            <w:tcW w:w="1112" w:type="dxa"/>
            <w:tcBorders>
              <w:top w:val="nil"/>
              <w:left w:val="nil"/>
              <w:bottom w:val="nil"/>
              <w:right w:val="nil"/>
            </w:tcBorders>
          </w:tcPr>
          <w:p w:rsidR="00E871CB" w:rsidRDefault="00E871CB">
            <w:pPr>
              <w:pStyle w:val="ConsPlusNormal"/>
              <w:jc w:val="center"/>
            </w:pPr>
            <w:r>
              <w:t>1200</w:t>
            </w:r>
          </w:p>
        </w:tc>
        <w:tc>
          <w:tcPr>
            <w:tcW w:w="1112" w:type="dxa"/>
            <w:tcBorders>
              <w:top w:val="nil"/>
              <w:left w:val="nil"/>
              <w:bottom w:val="nil"/>
              <w:right w:val="nil"/>
            </w:tcBorders>
          </w:tcPr>
          <w:p w:rsidR="00E871CB" w:rsidRDefault="00E871CB">
            <w:pPr>
              <w:pStyle w:val="ConsPlusNormal"/>
              <w:jc w:val="center"/>
            </w:pPr>
            <w:r>
              <w:t>1200</w:t>
            </w:r>
          </w:p>
        </w:tc>
        <w:tc>
          <w:tcPr>
            <w:tcW w:w="1119" w:type="dxa"/>
            <w:tcBorders>
              <w:top w:val="nil"/>
              <w:left w:val="nil"/>
              <w:bottom w:val="nil"/>
              <w:right w:val="nil"/>
            </w:tcBorders>
          </w:tcPr>
          <w:p w:rsidR="00E871CB" w:rsidRDefault="00E871CB">
            <w:pPr>
              <w:pStyle w:val="ConsPlusNormal"/>
              <w:jc w:val="center"/>
            </w:pPr>
            <w:r>
              <w:t>3155,7</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lastRenderedPageBreak/>
              <w:t>реконструкция участков автомобильной дороги Южно-Сахалинск - Холмск</w:t>
            </w:r>
          </w:p>
        </w:tc>
        <w:tc>
          <w:tcPr>
            <w:tcW w:w="1207" w:type="dxa"/>
            <w:tcBorders>
              <w:top w:val="nil"/>
              <w:left w:val="nil"/>
              <w:bottom w:val="nil"/>
              <w:right w:val="nil"/>
            </w:tcBorders>
          </w:tcPr>
          <w:p w:rsidR="00E871CB" w:rsidRDefault="00E871CB">
            <w:pPr>
              <w:pStyle w:val="ConsPlusNormal"/>
              <w:jc w:val="center"/>
            </w:pPr>
            <w:r>
              <w:t>64,5</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31</w:t>
            </w:r>
          </w:p>
        </w:tc>
        <w:tc>
          <w:tcPr>
            <w:tcW w:w="1112" w:type="dxa"/>
            <w:tcBorders>
              <w:top w:val="nil"/>
              <w:left w:val="nil"/>
              <w:bottom w:val="nil"/>
              <w:right w:val="nil"/>
            </w:tcBorders>
          </w:tcPr>
          <w:p w:rsidR="00E871CB" w:rsidRDefault="00E871CB">
            <w:pPr>
              <w:pStyle w:val="ConsPlusNormal"/>
              <w:jc w:val="center"/>
            </w:pPr>
            <w:r>
              <w:t>13,5</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9" w:type="dxa"/>
            <w:tcBorders>
              <w:top w:val="nil"/>
              <w:left w:val="nil"/>
              <w:bottom w:val="nil"/>
              <w:right w:val="nil"/>
            </w:tcBorders>
          </w:tcPr>
          <w:p w:rsidR="00E871CB" w:rsidRDefault="00E871CB">
            <w:pPr>
              <w:pStyle w:val="ConsPlusNormal"/>
              <w:jc w:val="center"/>
            </w:pPr>
            <w:r>
              <w:t>20</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t>реконструкция участков автомобильной дороги Майкоп - Усть-Лабинск - Кореновск</w:t>
            </w:r>
          </w:p>
        </w:tc>
        <w:tc>
          <w:tcPr>
            <w:tcW w:w="1207" w:type="dxa"/>
            <w:tcBorders>
              <w:top w:val="nil"/>
              <w:left w:val="nil"/>
              <w:bottom w:val="nil"/>
              <w:right w:val="nil"/>
            </w:tcBorders>
          </w:tcPr>
          <w:p w:rsidR="00E871CB" w:rsidRDefault="00E871CB">
            <w:pPr>
              <w:pStyle w:val="ConsPlusNormal"/>
              <w:jc w:val="center"/>
            </w:pPr>
            <w:r>
              <w:t>816,2</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100</w:t>
            </w:r>
          </w:p>
        </w:tc>
        <w:tc>
          <w:tcPr>
            <w:tcW w:w="1112" w:type="dxa"/>
            <w:tcBorders>
              <w:top w:val="nil"/>
              <w:left w:val="nil"/>
              <w:bottom w:val="nil"/>
              <w:right w:val="nil"/>
            </w:tcBorders>
          </w:tcPr>
          <w:p w:rsidR="00E871CB" w:rsidRDefault="00E871CB">
            <w:pPr>
              <w:pStyle w:val="ConsPlusNormal"/>
              <w:jc w:val="center"/>
            </w:pPr>
            <w:r>
              <w:t>299,5</w:t>
            </w:r>
          </w:p>
        </w:tc>
        <w:tc>
          <w:tcPr>
            <w:tcW w:w="1112" w:type="dxa"/>
            <w:tcBorders>
              <w:top w:val="nil"/>
              <w:left w:val="nil"/>
              <w:bottom w:val="nil"/>
              <w:right w:val="nil"/>
            </w:tcBorders>
          </w:tcPr>
          <w:p w:rsidR="00E871CB" w:rsidRDefault="00E871CB">
            <w:pPr>
              <w:pStyle w:val="ConsPlusNormal"/>
              <w:jc w:val="center"/>
            </w:pPr>
            <w:r>
              <w:t>359,5</w:t>
            </w:r>
          </w:p>
        </w:tc>
        <w:tc>
          <w:tcPr>
            <w:tcW w:w="1112" w:type="dxa"/>
            <w:tcBorders>
              <w:top w:val="nil"/>
              <w:left w:val="nil"/>
              <w:bottom w:val="nil"/>
              <w:right w:val="nil"/>
            </w:tcBorders>
          </w:tcPr>
          <w:p w:rsidR="00E871CB" w:rsidRDefault="00E871CB">
            <w:pPr>
              <w:pStyle w:val="ConsPlusNormal"/>
              <w:jc w:val="center"/>
            </w:pPr>
            <w:r>
              <w:t>57,2</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9"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t>строительство и реконструкция участков автомобильной дороги от Санкт-Петербурга через Приозерск, Сортавалу до Петрозаводска</w:t>
            </w:r>
          </w:p>
        </w:tc>
        <w:tc>
          <w:tcPr>
            <w:tcW w:w="1207" w:type="dxa"/>
            <w:tcBorders>
              <w:top w:val="nil"/>
              <w:left w:val="nil"/>
              <w:bottom w:val="nil"/>
              <w:right w:val="nil"/>
            </w:tcBorders>
          </w:tcPr>
          <w:p w:rsidR="00E871CB" w:rsidRDefault="00E871CB">
            <w:pPr>
              <w:pStyle w:val="ConsPlusNormal"/>
              <w:jc w:val="center"/>
            </w:pPr>
            <w:r>
              <w:t>73038,5</w:t>
            </w:r>
          </w:p>
        </w:tc>
        <w:tc>
          <w:tcPr>
            <w:tcW w:w="1112" w:type="dxa"/>
            <w:tcBorders>
              <w:top w:val="nil"/>
              <w:left w:val="nil"/>
              <w:bottom w:val="nil"/>
              <w:right w:val="nil"/>
            </w:tcBorders>
          </w:tcPr>
          <w:p w:rsidR="00E871CB" w:rsidRDefault="00E871CB">
            <w:pPr>
              <w:pStyle w:val="ConsPlusNormal"/>
              <w:jc w:val="center"/>
            </w:pPr>
            <w:r>
              <w:t>1347,3</w:t>
            </w:r>
          </w:p>
        </w:tc>
        <w:tc>
          <w:tcPr>
            <w:tcW w:w="1112" w:type="dxa"/>
            <w:tcBorders>
              <w:top w:val="nil"/>
              <w:left w:val="nil"/>
              <w:bottom w:val="nil"/>
              <w:right w:val="nil"/>
            </w:tcBorders>
          </w:tcPr>
          <w:p w:rsidR="00E871CB" w:rsidRDefault="00E871CB">
            <w:pPr>
              <w:pStyle w:val="ConsPlusNormal"/>
              <w:jc w:val="center"/>
            </w:pPr>
            <w:r>
              <w:t>4684</w:t>
            </w:r>
          </w:p>
        </w:tc>
        <w:tc>
          <w:tcPr>
            <w:tcW w:w="1112" w:type="dxa"/>
            <w:tcBorders>
              <w:top w:val="nil"/>
              <w:left w:val="nil"/>
              <w:bottom w:val="nil"/>
              <w:right w:val="nil"/>
            </w:tcBorders>
          </w:tcPr>
          <w:p w:rsidR="00E871CB" w:rsidRDefault="00E871CB">
            <w:pPr>
              <w:pStyle w:val="ConsPlusNormal"/>
              <w:jc w:val="center"/>
            </w:pPr>
            <w:r>
              <w:t>4852,8</w:t>
            </w:r>
          </w:p>
        </w:tc>
        <w:tc>
          <w:tcPr>
            <w:tcW w:w="1112" w:type="dxa"/>
            <w:tcBorders>
              <w:top w:val="nil"/>
              <w:left w:val="nil"/>
              <w:bottom w:val="nil"/>
              <w:right w:val="nil"/>
            </w:tcBorders>
          </w:tcPr>
          <w:p w:rsidR="00E871CB" w:rsidRDefault="00E871CB">
            <w:pPr>
              <w:pStyle w:val="ConsPlusNormal"/>
              <w:jc w:val="center"/>
            </w:pPr>
            <w:r>
              <w:t>11181,9</w:t>
            </w:r>
          </w:p>
        </w:tc>
        <w:tc>
          <w:tcPr>
            <w:tcW w:w="1112" w:type="dxa"/>
            <w:tcBorders>
              <w:top w:val="nil"/>
              <w:left w:val="nil"/>
              <w:bottom w:val="nil"/>
              <w:right w:val="nil"/>
            </w:tcBorders>
          </w:tcPr>
          <w:p w:rsidR="00E871CB" w:rsidRDefault="00E871CB">
            <w:pPr>
              <w:pStyle w:val="ConsPlusNormal"/>
              <w:jc w:val="center"/>
            </w:pPr>
            <w:r>
              <w:t>10121,9</w:t>
            </w:r>
          </w:p>
        </w:tc>
        <w:tc>
          <w:tcPr>
            <w:tcW w:w="1112" w:type="dxa"/>
            <w:tcBorders>
              <w:top w:val="nil"/>
              <w:left w:val="nil"/>
              <w:bottom w:val="nil"/>
              <w:right w:val="nil"/>
            </w:tcBorders>
          </w:tcPr>
          <w:p w:rsidR="00E871CB" w:rsidRDefault="00E871CB">
            <w:pPr>
              <w:pStyle w:val="ConsPlusNormal"/>
              <w:jc w:val="center"/>
            </w:pPr>
            <w:r>
              <w:t>2723,9</w:t>
            </w:r>
          </w:p>
        </w:tc>
        <w:tc>
          <w:tcPr>
            <w:tcW w:w="1112" w:type="dxa"/>
            <w:tcBorders>
              <w:top w:val="nil"/>
              <w:left w:val="nil"/>
              <w:bottom w:val="nil"/>
              <w:right w:val="nil"/>
            </w:tcBorders>
          </w:tcPr>
          <w:p w:rsidR="00E871CB" w:rsidRDefault="00E871CB">
            <w:pPr>
              <w:pStyle w:val="ConsPlusNormal"/>
              <w:jc w:val="center"/>
            </w:pPr>
            <w:r>
              <w:t>7025,6</w:t>
            </w:r>
          </w:p>
        </w:tc>
        <w:tc>
          <w:tcPr>
            <w:tcW w:w="1112" w:type="dxa"/>
            <w:tcBorders>
              <w:top w:val="nil"/>
              <w:left w:val="nil"/>
              <w:bottom w:val="nil"/>
              <w:right w:val="nil"/>
            </w:tcBorders>
          </w:tcPr>
          <w:p w:rsidR="00E871CB" w:rsidRDefault="00E871CB">
            <w:pPr>
              <w:pStyle w:val="ConsPlusNormal"/>
              <w:jc w:val="center"/>
            </w:pPr>
            <w:r>
              <w:t>1803,7</w:t>
            </w:r>
          </w:p>
        </w:tc>
        <w:tc>
          <w:tcPr>
            <w:tcW w:w="1112" w:type="dxa"/>
            <w:tcBorders>
              <w:top w:val="nil"/>
              <w:left w:val="nil"/>
              <w:bottom w:val="nil"/>
              <w:right w:val="nil"/>
            </w:tcBorders>
          </w:tcPr>
          <w:p w:rsidR="00E871CB" w:rsidRDefault="00E871CB">
            <w:pPr>
              <w:pStyle w:val="ConsPlusNormal"/>
              <w:jc w:val="center"/>
            </w:pPr>
            <w:r>
              <w:t>4350,3</w:t>
            </w:r>
          </w:p>
        </w:tc>
        <w:tc>
          <w:tcPr>
            <w:tcW w:w="1112" w:type="dxa"/>
            <w:tcBorders>
              <w:top w:val="nil"/>
              <w:left w:val="nil"/>
              <w:bottom w:val="nil"/>
              <w:right w:val="nil"/>
            </w:tcBorders>
          </w:tcPr>
          <w:p w:rsidR="00E871CB" w:rsidRDefault="00E871CB">
            <w:pPr>
              <w:pStyle w:val="ConsPlusNormal"/>
              <w:jc w:val="center"/>
            </w:pPr>
            <w:r>
              <w:t>8535,4</w:t>
            </w:r>
          </w:p>
        </w:tc>
        <w:tc>
          <w:tcPr>
            <w:tcW w:w="1119" w:type="dxa"/>
            <w:tcBorders>
              <w:top w:val="nil"/>
              <w:left w:val="nil"/>
              <w:bottom w:val="nil"/>
              <w:right w:val="nil"/>
            </w:tcBorders>
          </w:tcPr>
          <w:p w:rsidR="00E871CB" w:rsidRDefault="00E871CB">
            <w:pPr>
              <w:pStyle w:val="ConsPlusNormal"/>
              <w:jc w:val="center"/>
            </w:pPr>
            <w:r>
              <w:t>16411,7</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t>реконструкция подъезда к государственному комплексу "Таруса" и проездов по его территории</w:t>
            </w:r>
          </w:p>
        </w:tc>
        <w:tc>
          <w:tcPr>
            <w:tcW w:w="1207" w:type="dxa"/>
            <w:tcBorders>
              <w:top w:val="nil"/>
              <w:left w:val="nil"/>
              <w:bottom w:val="nil"/>
              <w:right w:val="nil"/>
            </w:tcBorders>
          </w:tcPr>
          <w:p w:rsidR="00E871CB" w:rsidRDefault="00E871CB">
            <w:pPr>
              <w:pStyle w:val="ConsPlusNormal"/>
              <w:jc w:val="center"/>
            </w:pPr>
            <w:r>
              <w:t>20</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9" w:type="dxa"/>
            <w:tcBorders>
              <w:top w:val="nil"/>
              <w:left w:val="nil"/>
              <w:bottom w:val="nil"/>
              <w:right w:val="nil"/>
            </w:tcBorders>
          </w:tcPr>
          <w:p w:rsidR="00E871CB" w:rsidRDefault="00E871CB">
            <w:pPr>
              <w:pStyle w:val="ConsPlusNormal"/>
              <w:jc w:val="center"/>
            </w:pPr>
            <w:r>
              <w:t>20</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t>строительство и реконструкция участков автомобильной дороги М-56 "Лена" от Невера до Якутска</w:t>
            </w:r>
          </w:p>
        </w:tc>
        <w:tc>
          <w:tcPr>
            <w:tcW w:w="1207" w:type="dxa"/>
            <w:tcBorders>
              <w:top w:val="nil"/>
              <w:left w:val="nil"/>
              <w:bottom w:val="nil"/>
              <w:right w:val="nil"/>
            </w:tcBorders>
          </w:tcPr>
          <w:p w:rsidR="00E871CB" w:rsidRDefault="00E871CB">
            <w:pPr>
              <w:pStyle w:val="ConsPlusNormal"/>
              <w:jc w:val="center"/>
            </w:pPr>
            <w:r>
              <w:t>76961,8</w:t>
            </w:r>
          </w:p>
        </w:tc>
        <w:tc>
          <w:tcPr>
            <w:tcW w:w="1112" w:type="dxa"/>
            <w:tcBorders>
              <w:top w:val="nil"/>
              <w:left w:val="nil"/>
              <w:bottom w:val="nil"/>
              <w:right w:val="nil"/>
            </w:tcBorders>
          </w:tcPr>
          <w:p w:rsidR="00E871CB" w:rsidRDefault="00E871CB">
            <w:pPr>
              <w:pStyle w:val="ConsPlusNormal"/>
              <w:jc w:val="center"/>
            </w:pPr>
            <w:r>
              <w:t>924,7</w:t>
            </w:r>
          </w:p>
        </w:tc>
        <w:tc>
          <w:tcPr>
            <w:tcW w:w="1112" w:type="dxa"/>
            <w:tcBorders>
              <w:top w:val="nil"/>
              <w:left w:val="nil"/>
              <w:bottom w:val="nil"/>
              <w:right w:val="nil"/>
            </w:tcBorders>
          </w:tcPr>
          <w:p w:rsidR="00E871CB" w:rsidRDefault="00E871CB">
            <w:pPr>
              <w:pStyle w:val="ConsPlusNormal"/>
              <w:jc w:val="center"/>
            </w:pPr>
            <w:r>
              <w:t>3733,4</w:t>
            </w:r>
          </w:p>
        </w:tc>
        <w:tc>
          <w:tcPr>
            <w:tcW w:w="1112" w:type="dxa"/>
            <w:tcBorders>
              <w:top w:val="nil"/>
              <w:left w:val="nil"/>
              <w:bottom w:val="nil"/>
              <w:right w:val="nil"/>
            </w:tcBorders>
          </w:tcPr>
          <w:p w:rsidR="00E871CB" w:rsidRDefault="00E871CB">
            <w:pPr>
              <w:pStyle w:val="ConsPlusNormal"/>
              <w:jc w:val="center"/>
            </w:pPr>
            <w:r>
              <w:t>5062,4</w:t>
            </w:r>
          </w:p>
        </w:tc>
        <w:tc>
          <w:tcPr>
            <w:tcW w:w="1112" w:type="dxa"/>
            <w:tcBorders>
              <w:top w:val="nil"/>
              <w:left w:val="nil"/>
              <w:bottom w:val="nil"/>
              <w:right w:val="nil"/>
            </w:tcBorders>
          </w:tcPr>
          <w:p w:rsidR="00E871CB" w:rsidRDefault="00E871CB">
            <w:pPr>
              <w:pStyle w:val="ConsPlusNormal"/>
              <w:jc w:val="center"/>
            </w:pPr>
            <w:r>
              <w:t>9283,5</w:t>
            </w:r>
          </w:p>
        </w:tc>
        <w:tc>
          <w:tcPr>
            <w:tcW w:w="1112" w:type="dxa"/>
            <w:tcBorders>
              <w:top w:val="nil"/>
              <w:left w:val="nil"/>
              <w:bottom w:val="nil"/>
              <w:right w:val="nil"/>
            </w:tcBorders>
          </w:tcPr>
          <w:p w:rsidR="00E871CB" w:rsidRDefault="00E871CB">
            <w:pPr>
              <w:pStyle w:val="ConsPlusNormal"/>
              <w:jc w:val="center"/>
            </w:pPr>
            <w:r>
              <w:t>10762,6</w:t>
            </w:r>
          </w:p>
        </w:tc>
        <w:tc>
          <w:tcPr>
            <w:tcW w:w="1112" w:type="dxa"/>
            <w:tcBorders>
              <w:top w:val="nil"/>
              <w:left w:val="nil"/>
              <w:bottom w:val="nil"/>
              <w:right w:val="nil"/>
            </w:tcBorders>
          </w:tcPr>
          <w:p w:rsidR="00E871CB" w:rsidRDefault="00E871CB">
            <w:pPr>
              <w:pStyle w:val="ConsPlusNormal"/>
              <w:jc w:val="center"/>
            </w:pPr>
            <w:r>
              <w:t>5171,8</w:t>
            </w:r>
          </w:p>
        </w:tc>
        <w:tc>
          <w:tcPr>
            <w:tcW w:w="1112" w:type="dxa"/>
            <w:tcBorders>
              <w:top w:val="nil"/>
              <w:left w:val="nil"/>
              <w:bottom w:val="nil"/>
              <w:right w:val="nil"/>
            </w:tcBorders>
          </w:tcPr>
          <w:p w:rsidR="00E871CB" w:rsidRDefault="00E871CB">
            <w:pPr>
              <w:pStyle w:val="ConsPlusNormal"/>
              <w:jc w:val="center"/>
            </w:pPr>
            <w:r>
              <w:t>4950,4</w:t>
            </w:r>
          </w:p>
        </w:tc>
        <w:tc>
          <w:tcPr>
            <w:tcW w:w="1112" w:type="dxa"/>
            <w:tcBorders>
              <w:top w:val="nil"/>
              <w:left w:val="nil"/>
              <w:bottom w:val="nil"/>
              <w:right w:val="nil"/>
            </w:tcBorders>
          </w:tcPr>
          <w:p w:rsidR="00E871CB" w:rsidRDefault="00E871CB">
            <w:pPr>
              <w:pStyle w:val="ConsPlusNormal"/>
              <w:jc w:val="center"/>
            </w:pPr>
            <w:r>
              <w:t>3623,2</w:t>
            </w:r>
          </w:p>
        </w:tc>
        <w:tc>
          <w:tcPr>
            <w:tcW w:w="1112" w:type="dxa"/>
            <w:tcBorders>
              <w:top w:val="nil"/>
              <w:left w:val="nil"/>
              <w:bottom w:val="nil"/>
              <w:right w:val="nil"/>
            </w:tcBorders>
          </w:tcPr>
          <w:p w:rsidR="00E871CB" w:rsidRDefault="00E871CB">
            <w:pPr>
              <w:pStyle w:val="ConsPlusNormal"/>
              <w:jc w:val="center"/>
            </w:pPr>
            <w:r>
              <w:t>5654,2</w:t>
            </w:r>
          </w:p>
        </w:tc>
        <w:tc>
          <w:tcPr>
            <w:tcW w:w="1112" w:type="dxa"/>
            <w:tcBorders>
              <w:top w:val="nil"/>
              <w:left w:val="nil"/>
              <w:bottom w:val="nil"/>
              <w:right w:val="nil"/>
            </w:tcBorders>
          </w:tcPr>
          <w:p w:rsidR="00E871CB" w:rsidRDefault="00E871CB">
            <w:pPr>
              <w:pStyle w:val="ConsPlusNormal"/>
              <w:jc w:val="center"/>
            </w:pPr>
            <w:r>
              <w:t>7600,8</w:t>
            </w:r>
          </w:p>
        </w:tc>
        <w:tc>
          <w:tcPr>
            <w:tcW w:w="1119" w:type="dxa"/>
            <w:tcBorders>
              <w:top w:val="nil"/>
              <w:left w:val="nil"/>
              <w:bottom w:val="nil"/>
              <w:right w:val="nil"/>
            </w:tcBorders>
          </w:tcPr>
          <w:p w:rsidR="00E871CB" w:rsidRDefault="00E871CB">
            <w:pPr>
              <w:pStyle w:val="ConsPlusNormal"/>
              <w:jc w:val="center"/>
            </w:pPr>
            <w:r>
              <w:t>20194,8</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t>реконструкция участков автомобильной дороги Астрахань - Кочубей - Кизляр - Махачкала</w:t>
            </w:r>
          </w:p>
        </w:tc>
        <w:tc>
          <w:tcPr>
            <w:tcW w:w="1207" w:type="dxa"/>
            <w:tcBorders>
              <w:top w:val="nil"/>
              <w:left w:val="nil"/>
              <w:bottom w:val="nil"/>
              <w:right w:val="nil"/>
            </w:tcBorders>
          </w:tcPr>
          <w:p w:rsidR="00E871CB" w:rsidRDefault="00E871CB">
            <w:pPr>
              <w:pStyle w:val="ConsPlusNormal"/>
              <w:jc w:val="center"/>
            </w:pPr>
            <w:r>
              <w:t>1098,4</w:t>
            </w:r>
          </w:p>
        </w:tc>
        <w:tc>
          <w:tcPr>
            <w:tcW w:w="1112" w:type="dxa"/>
            <w:tcBorders>
              <w:top w:val="nil"/>
              <w:left w:val="nil"/>
              <w:bottom w:val="nil"/>
              <w:right w:val="nil"/>
            </w:tcBorders>
          </w:tcPr>
          <w:p w:rsidR="00E871CB" w:rsidRDefault="00E871CB">
            <w:pPr>
              <w:pStyle w:val="ConsPlusNormal"/>
              <w:jc w:val="center"/>
            </w:pPr>
            <w:r>
              <w:t>4,3</w:t>
            </w:r>
          </w:p>
        </w:tc>
        <w:tc>
          <w:tcPr>
            <w:tcW w:w="1112" w:type="dxa"/>
            <w:tcBorders>
              <w:top w:val="nil"/>
              <w:left w:val="nil"/>
              <w:bottom w:val="nil"/>
              <w:right w:val="nil"/>
            </w:tcBorders>
          </w:tcPr>
          <w:p w:rsidR="00E871CB" w:rsidRDefault="00E871CB">
            <w:pPr>
              <w:pStyle w:val="ConsPlusNormal"/>
              <w:jc w:val="center"/>
            </w:pPr>
            <w:r>
              <w:t>7</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100</w:t>
            </w:r>
          </w:p>
        </w:tc>
        <w:tc>
          <w:tcPr>
            <w:tcW w:w="1112" w:type="dxa"/>
            <w:tcBorders>
              <w:top w:val="nil"/>
              <w:left w:val="nil"/>
              <w:bottom w:val="nil"/>
              <w:right w:val="nil"/>
            </w:tcBorders>
          </w:tcPr>
          <w:p w:rsidR="00E871CB" w:rsidRDefault="00E871CB">
            <w:pPr>
              <w:pStyle w:val="ConsPlusNormal"/>
              <w:jc w:val="center"/>
            </w:pPr>
            <w:r>
              <w:t>987,1</w:t>
            </w:r>
          </w:p>
        </w:tc>
        <w:tc>
          <w:tcPr>
            <w:tcW w:w="1119"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t xml:space="preserve">строительство и реконструкция участков </w:t>
            </w:r>
            <w:r>
              <w:lastRenderedPageBreak/>
              <w:t>автомобильной дороги "Колыма" - строящаяся дорога от Якутска до Магадана</w:t>
            </w:r>
          </w:p>
        </w:tc>
        <w:tc>
          <w:tcPr>
            <w:tcW w:w="1207" w:type="dxa"/>
            <w:tcBorders>
              <w:top w:val="nil"/>
              <w:left w:val="nil"/>
              <w:bottom w:val="nil"/>
              <w:right w:val="nil"/>
            </w:tcBorders>
          </w:tcPr>
          <w:p w:rsidR="00E871CB" w:rsidRDefault="00E871CB">
            <w:pPr>
              <w:pStyle w:val="ConsPlusNormal"/>
              <w:jc w:val="center"/>
            </w:pPr>
            <w:r>
              <w:lastRenderedPageBreak/>
              <w:t>55369,5</w:t>
            </w:r>
          </w:p>
        </w:tc>
        <w:tc>
          <w:tcPr>
            <w:tcW w:w="1112" w:type="dxa"/>
            <w:tcBorders>
              <w:top w:val="nil"/>
              <w:left w:val="nil"/>
              <w:bottom w:val="nil"/>
              <w:right w:val="nil"/>
            </w:tcBorders>
          </w:tcPr>
          <w:p w:rsidR="00E871CB" w:rsidRDefault="00E871CB">
            <w:pPr>
              <w:pStyle w:val="ConsPlusNormal"/>
              <w:jc w:val="center"/>
            </w:pPr>
            <w:r>
              <w:t>1086</w:t>
            </w:r>
          </w:p>
        </w:tc>
        <w:tc>
          <w:tcPr>
            <w:tcW w:w="1112" w:type="dxa"/>
            <w:tcBorders>
              <w:top w:val="nil"/>
              <w:left w:val="nil"/>
              <w:bottom w:val="nil"/>
              <w:right w:val="nil"/>
            </w:tcBorders>
          </w:tcPr>
          <w:p w:rsidR="00E871CB" w:rsidRDefault="00E871CB">
            <w:pPr>
              <w:pStyle w:val="ConsPlusNormal"/>
              <w:jc w:val="center"/>
            </w:pPr>
            <w:r>
              <w:t>2988,4</w:t>
            </w:r>
          </w:p>
        </w:tc>
        <w:tc>
          <w:tcPr>
            <w:tcW w:w="1112" w:type="dxa"/>
            <w:tcBorders>
              <w:top w:val="nil"/>
              <w:left w:val="nil"/>
              <w:bottom w:val="nil"/>
              <w:right w:val="nil"/>
            </w:tcBorders>
          </w:tcPr>
          <w:p w:rsidR="00E871CB" w:rsidRDefault="00E871CB">
            <w:pPr>
              <w:pStyle w:val="ConsPlusNormal"/>
              <w:jc w:val="center"/>
            </w:pPr>
            <w:r>
              <w:t>1921,1</w:t>
            </w:r>
          </w:p>
        </w:tc>
        <w:tc>
          <w:tcPr>
            <w:tcW w:w="1112" w:type="dxa"/>
            <w:tcBorders>
              <w:top w:val="nil"/>
              <w:left w:val="nil"/>
              <w:bottom w:val="nil"/>
              <w:right w:val="nil"/>
            </w:tcBorders>
          </w:tcPr>
          <w:p w:rsidR="00E871CB" w:rsidRDefault="00E871CB">
            <w:pPr>
              <w:pStyle w:val="ConsPlusNormal"/>
              <w:jc w:val="center"/>
            </w:pPr>
            <w:r>
              <w:t>2952,5</w:t>
            </w:r>
          </w:p>
        </w:tc>
        <w:tc>
          <w:tcPr>
            <w:tcW w:w="1112" w:type="dxa"/>
            <w:tcBorders>
              <w:top w:val="nil"/>
              <w:left w:val="nil"/>
              <w:bottom w:val="nil"/>
              <w:right w:val="nil"/>
            </w:tcBorders>
          </w:tcPr>
          <w:p w:rsidR="00E871CB" w:rsidRDefault="00E871CB">
            <w:pPr>
              <w:pStyle w:val="ConsPlusNormal"/>
              <w:jc w:val="center"/>
            </w:pPr>
            <w:r>
              <w:t>2694</w:t>
            </w:r>
          </w:p>
        </w:tc>
        <w:tc>
          <w:tcPr>
            <w:tcW w:w="1112" w:type="dxa"/>
            <w:tcBorders>
              <w:top w:val="nil"/>
              <w:left w:val="nil"/>
              <w:bottom w:val="nil"/>
              <w:right w:val="nil"/>
            </w:tcBorders>
          </w:tcPr>
          <w:p w:rsidR="00E871CB" w:rsidRDefault="00E871CB">
            <w:pPr>
              <w:pStyle w:val="ConsPlusNormal"/>
              <w:jc w:val="center"/>
            </w:pPr>
            <w:r>
              <w:t>240</w:t>
            </w:r>
          </w:p>
        </w:tc>
        <w:tc>
          <w:tcPr>
            <w:tcW w:w="1112" w:type="dxa"/>
            <w:tcBorders>
              <w:top w:val="nil"/>
              <w:left w:val="nil"/>
              <w:bottom w:val="nil"/>
              <w:right w:val="nil"/>
            </w:tcBorders>
          </w:tcPr>
          <w:p w:rsidR="00E871CB" w:rsidRDefault="00E871CB">
            <w:pPr>
              <w:pStyle w:val="ConsPlusNormal"/>
              <w:jc w:val="center"/>
            </w:pPr>
            <w:r>
              <w:t>3025</w:t>
            </w:r>
          </w:p>
        </w:tc>
        <w:tc>
          <w:tcPr>
            <w:tcW w:w="1112" w:type="dxa"/>
            <w:tcBorders>
              <w:top w:val="nil"/>
              <w:left w:val="nil"/>
              <w:bottom w:val="nil"/>
              <w:right w:val="nil"/>
            </w:tcBorders>
          </w:tcPr>
          <w:p w:rsidR="00E871CB" w:rsidRDefault="00E871CB">
            <w:pPr>
              <w:pStyle w:val="ConsPlusNormal"/>
              <w:jc w:val="center"/>
            </w:pPr>
            <w:r>
              <w:t>660</w:t>
            </w:r>
          </w:p>
        </w:tc>
        <w:tc>
          <w:tcPr>
            <w:tcW w:w="1112" w:type="dxa"/>
            <w:tcBorders>
              <w:top w:val="nil"/>
              <w:left w:val="nil"/>
              <w:bottom w:val="nil"/>
              <w:right w:val="nil"/>
            </w:tcBorders>
          </w:tcPr>
          <w:p w:rsidR="00E871CB" w:rsidRDefault="00E871CB">
            <w:pPr>
              <w:pStyle w:val="ConsPlusNormal"/>
              <w:jc w:val="center"/>
            </w:pPr>
            <w:r>
              <w:t>6488,3</w:t>
            </w:r>
          </w:p>
        </w:tc>
        <w:tc>
          <w:tcPr>
            <w:tcW w:w="1112" w:type="dxa"/>
            <w:tcBorders>
              <w:top w:val="nil"/>
              <w:left w:val="nil"/>
              <w:bottom w:val="nil"/>
              <w:right w:val="nil"/>
            </w:tcBorders>
          </w:tcPr>
          <w:p w:rsidR="00E871CB" w:rsidRDefault="00E871CB">
            <w:pPr>
              <w:pStyle w:val="ConsPlusNormal"/>
              <w:jc w:val="center"/>
            </w:pPr>
            <w:r>
              <w:t>14302,7</w:t>
            </w:r>
          </w:p>
        </w:tc>
        <w:tc>
          <w:tcPr>
            <w:tcW w:w="1119" w:type="dxa"/>
            <w:tcBorders>
              <w:top w:val="nil"/>
              <w:left w:val="nil"/>
              <w:bottom w:val="nil"/>
              <w:right w:val="nil"/>
            </w:tcBorders>
          </w:tcPr>
          <w:p w:rsidR="00E871CB" w:rsidRDefault="00E871CB">
            <w:pPr>
              <w:pStyle w:val="ConsPlusNormal"/>
              <w:jc w:val="center"/>
            </w:pPr>
            <w:r>
              <w:t>19011,5</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lastRenderedPageBreak/>
              <w:t>строительство и реконструкция участков автомобильной дороги М-54 "Енисей" - от Красноярска через Абакан, Кызыл до границы с Монголией</w:t>
            </w:r>
          </w:p>
        </w:tc>
        <w:tc>
          <w:tcPr>
            <w:tcW w:w="1207" w:type="dxa"/>
            <w:tcBorders>
              <w:top w:val="nil"/>
              <w:left w:val="nil"/>
              <w:bottom w:val="nil"/>
              <w:right w:val="nil"/>
            </w:tcBorders>
          </w:tcPr>
          <w:p w:rsidR="00E871CB" w:rsidRDefault="00E871CB">
            <w:pPr>
              <w:pStyle w:val="ConsPlusNormal"/>
              <w:jc w:val="center"/>
            </w:pPr>
            <w:r>
              <w:t>5728,6</w:t>
            </w:r>
          </w:p>
        </w:tc>
        <w:tc>
          <w:tcPr>
            <w:tcW w:w="1112" w:type="dxa"/>
            <w:tcBorders>
              <w:top w:val="nil"/>
              <w:left w:val="nil"/>
              <w:bottom w:val="nil"/>
              <w:right w:val="nil"/>
            </w:tcBorders>
          </w:tcPr>
          <w:p w:rsidR="00E871CB" w:rsidRDefault="00E871CB">
            <w:pPr>
              <w:pStyle w:val="ConsPlusNormal"/>
              <w:jc w:val="center"/>
            </w:pPr>
            <w:r>
              <w:t>696,8</w:t>
            </w:r>
          </w:p>
        </w:tc>
        <w:tc>
          <w:tcPr>
            <w:tcW w:w="1112" w:type="dxa"/>
            <w:tcBorders>
              <w:top w:val="nil"/>
              <w:left w:val="nil"/>
              <w:bottom w:val="nil"/>
              <w:right w:val="nil"/>
            </w:tcBorders>
          </w:tcPr>
          <w:p w:rsidR="00E871CB" w:rsidRDefault="00E871CB">
            <w:pPr>
              <w:pStyle w:val="ConsPlusNormal"/>
              <w:jc w:val="center"/>
            </w:pPr>
            <w:r>
              <w:t>587,2</w:t>
            </w:r>
          </w:p>
        </w:tc>
        <w:tc>
          <w:tcPr>
            <w:tcW w:w="1112" w:type="dxa"/>
            <w:tcBorders>
              <w:top w:val="nil"/>
              <w:left w:val="nil"/>
              <w:bottom w:val="nil"/>
              <w:right w:val="nil"/>
            </w:tcBorders>
          </w:tcPr>
          <w:p w:rsidR="00E871CB" w:rsidRDefault="00E871CB">
            <w:pPr>
              <w:pStyle w:val="ConsPlusNormal"/>
              <w:jc w:val="center"/>
            </w:pPr>
            <w:r>
              <w:t>502,4</w:t>
            </w:r>
          </w:p>
        </w:tc>
        <w:tc>
          <w:tcPr>
            <w:tcW w:w="1112" w:type="dxa"/>
            <w:tcBorders>
              <w:top w:val="nil"/>
              <w:left w:val="nil"/>
              <w:bottom w:val="nil"/>
              <w:right w:val="nil"/>
            </w:tcBorders>
          </w:tcPr>
          <w:p w:rsidR="00E871CB" w:rsidRDefault="00E871CB">
            <w:pPr>
              <w:pStyle w:val="ConsPlusNormal"/>
              <w:jc w:val="center"/>
            </w:pPr>
            <w:r>
              <w:t>6,6</w:t>
            </w:r>
          </w:p>
        </w:tc>
        <w:tc>
          <w:tcPr>
            <w:tcW w:w="1112" w:type="dxa"/>
            <w:tcBorders>
              <w:top w:val="nil"/>
              <w:left w:val="nil"/>
              <w:bottom w:val="nil"/>
              <w:right w:val="nil"/>
            </w:tcBorders>
          </w:tcPr>
          <w:p w:rsidR="00E871CB" w:rsidRDefault="00E871CB">
            <w:pPr>
              <w:pStyle w:val="ConsPlusNormal"/>
              <w:jc w:val="center"/>
            </w:pPr>
            <w:r>
              <w:t>130,8</w:t>
            </w:r>
          </w:p>
        </w:tc>
        <w:tc>
          <w:tcPr>
            <w:tcW w:w="1112" w:type="dxa"/>
            <w:tcBorders>
              <w:top w:val="nil"/>
              <w:left w:val="nil"/>
              <w:bottom w:val="nil"/>
              <w:right w:val="nil"/>
            </w:tcBorders>
          </w:tcPr>
          <w:p w:rsidR="00E871CB" w:rsidRDefault="00E871CB">
            <w:pPr>
              <w:pStyle w:val="ConsPlusNormal"/>
              <w:jc w:val="center"/>
            </w:pPr>
            <w:r>
              <w:t>126,5</w:t>
            </w:r>
          </w:p>
        </w:tc>
        <w:tc>
          <w:tcPr>
            <w:tcW w:w="1112" w:type="dxa"/>
            <w:tcBorders>
              <w:top w:val="nil"/>
              <w:left w:val="nil"/>
              <w:bottom w:val="nil"/>
              <w:right w:val="nil"/>
            </w:tcBorders>
          </w:tcPr>
          <w:p w:rsidR="00E871CB" w:rsidRDefault="00E871CB">
            <w:pPr>
              <w:pStyle w:val="ConsPlusNormal"/>
              <w:jc w:val="center"/>
            </w:pPr>
            <w:r>
              <w:t>101,4</w:t>
            </w:r>
          </w:p>
        </w:tc>
        <w:tc>
          <w:tcPr>
            <w:tcW w:w="1112" w:type="dxa"/>
            <w:tcBorders>
              <w:top w:val="nil"/>
              <w:left w:val="nil"/>
              <w:bottom w:val="nil"/>
              <w:right w:val="nil"/>
            </w:tcBorders>
          </w:tcPr>
          <w:p w:rsidR="00E871CB" w:rsidRDefault="00E871CB">
            <w:pPr>
              <w:pStyle w:val="ConsPlusNormal"/>
              <w:jc w:val="center"/>
            </w:pPr>
            <w:r>
              <w:t>1550</w:t>
            </w:r>
          </w:p>
        </w:tc>
        <w:tc>
          <w:tcPr>
            <w:tcW w:w="1112" w:type="dxa"/>
            <w:tcBorders>
              <w:top w:val="nil"/>
              <w:left w:val="nil"/>
              <w:bottom w:val="nil"/>
              <w:right w:val="nil"/>
            </w:tcBorders>
          </w:tcPr>
          <w:p w:rsidR="00E871CB" w:rsidRDefault="00E871CB">
            <w:pPr>
              <w:pStyle w:val="ConsPlusNormal"/>
              <w:jc w:val="center"/>
            </w:pPr>
            <w:r>
              <w:t>2026,9</w:t>
            </w:r>
          </w:p>
        </w:tc>
        <w:tc>
          <w:tcPr>
            <w:tcW w:w="1112" w:type="dxa"/>
            <w:tcBorders>
              <w:top w:val="nil"/>
              <w:left w:val="nil"/>
              <w:bottom w:val="nil"/>
              <w:right w:val="nil"/>
            </w:tcBorders>
          </w:tcPr>
          <w:p w:rsidR="00E871CB" w:rsidRDefault="00E871CB">
            <w:pPr>
              <w:pStyle w:val="ConsPlusNormal"/>
              <w:jc w:val="center"/>
            </w:pPr>
            <w:r>
              <w:t>-</w:t>
            </w:r>
          </w:p>
        </w:tc>
        <w:tc>
          <w:tcPr>
            <w:tcW w:w="1119"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t>строительство и реконструкция участков автомобильной дороги "Вилюй" - автомобильная дорога, строящаяся от автомобильной дороги М-53 "Байкал" через Братск, Усть-Кут, Мирный до Якутска</w:t>
            </w:r>
          </w:p>
        </w:tc>
        <w:tc>
          <w:tcPr>
            <w:tcW w:w="1207" w:type="dxa"/>
            <w:tcBorders>
              <w:top w:val="nil"/>
              <w:left w:val="nil"/>
              <w:bottom w:val="nil"/>
              <w:right w:val="nil"/>
            </w:tcBorders>
          </w:tcPr>
          <w:p w:rsidR="00E871CB" w:rsidRDefault="00E871CB">
            <w:pPr>
              <w:pStyle w:val="ConsPlusNormal"/>
              <w:jc w:val="center"/>
            </w:pPr>
            <w:r>
              <w:t>13376,1</w:t>
            </w:r>
          </w:p>
        </w:tc>
        <w:tc>
          <w:tcPr>
            <w:tcW w:w="1112" w:type="dxa"/>
            <w:tcBorders>
              <w:top w:val="nil"/>
              <w:left w:val="nil"/>
              <w:bottom w:val="nil"/>
              <w:right w:val="nil"/>
            </w:tcBorders>
          </w:tcPr>
          <w:p w:rsidR="00E871CB" w:rsidRDefault="00E871CB">
            <w:pPr>
              <w:pStyle w:val="ConsPlusNormal"/>
              <w:jc w:val="center"/>
            </w:pPr>
            <w:r>
              <w:t>28,3</w:t>
            </w:r>
          </w:p>
        </w:tc>
        <w:tc>
          <w:tcPr>
            <w:tcW w:w="1112" w:type="dxa"/>
            <w:tcBorders>
              <w:top w:val="nil"/>
              <w:left w:val="nil"/>
              <w:bottom w:val="nil"/>
              <w:right w:val="nil"/>
            </w:tcBorders>
          </w:tcPr>
          <w:p w:rsidR="00E871CB" w:rsidRDefault="00E871CB">
            <w:pPr>
              <w:pStyle w:val="ConsPlusNormal"/>
              <w:jc w:val="center"/>
            </w:pPr>
            <w:r>
              <w:t>1202,8</w:t>
            </w:r>
          </w:p>
        </w:tc>
        <w:tc>
          <w:tcPr>
            <w:tcW w:w="1112" w:type="dxa"/>
            <w:tcBorders>
              <w:top w:val="nil"/>
              <w:left w:val="nil"/>
              <w:bottom w:val="nil"/>
              <w:right w:val="nil"/>
            </w:tcBorders>
          </w:tcPr>
          <w:p w:rsidR="00E871CB" w:rsidRDefault="00E871CB">
            <w:pPr>
              <w:pStyle w:val="ConsPlusNormal"/>
              <w:jc w:val="center"/>
            </w:pPr>
            <w:r>
              <w:t>2932,5</w:t>
            </w:r>
          </w:p>
        </w:tc>
        <w:tc>
          <w:tcPr>
            <w:tcW w:w="1112" w:type="dxa"/>
            <w:tcBorders>
              <w:top w:val="nil"/>
              <w:left w:val="nil"/>
              <w:bottom w:val="nil"/>
              <w:right w:val="nil"/>
            </w:tcBorders>
          </w:tcPr>
          <w:p w:rsidR="00E871CB" w:rsidRDefault="00E871CB">
            <w:pPr>
              <w:pStyle w:val="ConsPlusNormal"/>
              <w:jc w:val="center"/>
            </w:pPr>
            <w:r>
              <w:t>2195,8</w:t>
            </w:r>
          </w:p>
        </w:tc>
        <w:tc>
          <w:tcPr>
            <w:tcW w:w="1112" w:type="dxa"/>
            <w:tcBorders>
              <w:top w:val="nil"/>
              <w:left w:val="nil"/>
              <w:bottom w:val="nil"/>
              <w:right w:val="nil"/>
            </w:tcBorders>
          </w:tcPr>
          <w:p w:rsidR="00E871CB" w:rsidRDefault="00E871CB">
            <w:pPr>
              <w:pStyle w:val="ConsPlusNormal"/>
              <w:jc w:val="center"/>
            </w:pPr>
            <w:r>
              <w:t>1168,3</w:t>
            </w:r>
          </w:p>
        </w:tc>
        <w:tc>
          <w:tcPr>
            <w:tcW w:w="1112" w:type="dxa"/>
            <w:tcBorders>
              <w:top w:val="nil"/>
              <w:left w:val="nil"/>
              <w:bottom w:val="nil"/>
              <w:right w:val="nil"/>
            </w:tcBorders>
          </w:tcPr>
          <w:p w:rsidR="00E871CB" w:rsidRDefault="00E871CB">
            <w:pPr>
              <w:pStyle w:val="ConsPlusNormal"/>
              <w:jc w:val="center"/>
            </w:pPr>
            <w:r>
              <w:t>617</w:t>
            </w:r>
          </w:p>
        </w:tc>
        <w:tc>
          <w:tcPr>
            <w:tcW w:w="1112" w:type="dxa"/>
            <w:tcBorders>
              <w:top w:val="nil"/>
              <w:left w:val="nil"/>
              <w:bottom w:val="nil"/>
              <w:right w:val="nil"/>
            </w:tcBorders>
          </w:tcPr>
          <w:p w:rsidR="00E871CB" w:rsidRDefault="00E871CB">
            <w:pPr>
              <w:pStyle w:val="ConsPlusNormal"/>
              <w:jc w:val="center"/>
            </w:pPr>
            <w:r>
              <w:t>1557,7</w:t>
            </w:r>
          </w:p>
        </w:tc>
        <w:tc>
          <w:tcPr>
            <w:tcW w:w="1112" w:type="dxa"/>
            <w:tcBorders>
              <w:top w:val="nil"/>
              <w:left w:val="nil"/>
              <w:bottom w:val="nil"/>
              <w:right w:val="nil"/>
            </w:tcBorders>
          </w:tcPr>
          <w:p w:rsidR="00E871CB" w:rsidRDefault="00E871CB">
            <w:pPr>
              <w:pStyle w:val="ConsPlusNormal"/>
              <w:jc w:val="center"/>
            </w:pPr>
            <w:r>
              <w:t>3207,8</w:t>
            </w:r>
          </w:p>
        </w:tc>
        <w:tc>
          <w:tcPr>
            <w:tcW w:w="1112" w:type="dxa"/>
            <w:tcBorders>
              <w:top w:val="nil"/>
              <w:left w:val="nil"/>
              <w:bottom w:val="nil"/>
              <w:right w:val="nil"/>
            </w:tcBorders>
          </w:tcPr>
          <w:p w:rsidR="00E871CB" w:rsidRDefault="00E871CB">
            <w:pPr>
              <w:pStyle w:val="ConsPlusNormal"/>
              <w:jc w:val="center"/>
            </w:pPr>
            <w:r>
              <w:t>465,9</w:t>
            </w:r>
          </w:p>
        </w:tc>
        <w:tc>
          <w:tcPr>
            <w:tcW w:w="1112" w:type="dxa"/>
            <w:tcBorders>
              <w:top w:val="nil"/>
              <w:left w:val="nil"/>
              <w:bottom w:val="nil"/>
              <w:right w:val="nil"/>
            </w:tcBorders>
          </w:tcPr>
          <w:p w:rsidR="00E871CB" w:rsidRDefault="00E871CB">
            <w:pPr>
              <w:pStyle w:val="ConsPlusNormal"/>
              <w:jc w:val="center"/>
            </w:pPr>
            <w:r>
              <w:t>-</w:t>
            </w:r>
          </w:p>
        </w:tc>
        <w:tc>
          <w:tcPr>
            <w:tcW w:w="1119"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t>строительство и реконструкция участков автомобильной дороги М-52 "Чуйский тракт" - от Новосибирска через Бийск до границы с Монголией</w:t>
            </w:r>
          </w:p>
        </w:tc>
        <w:tc>
          <w:tcPr>
            <w:tcW w:w="1207" w:type="dxa"/>
            <w:tcBorders>
              <w:top w:val="nil"/>
              <w:left w:val="nil"/>
              <w:bottom w:val="nil"/>
              <w:right w:val="nil"/>
            </w:tcBorders>
          </w:tcPr>
          <w:p w:rsidR="00E871CB" w:rsidRDefault="00E871CB">
            <w:pPr>
              <w:pStyle w:val="ConsPlusNormal"/>
              <w:jc w:val="center"/>
            </w:pPr>
            <w:r>
              <w:t>25436,4</w:t>
            </w:r>
          </w:p>
        </w:tc>
        <w:tc>
          <w:tcPr>
            <w:tcW w:w="1112" w:type="dxa"/>
            <w:tcBorders>
              <w:top w:val="nil"/>
              <w:left w:val="nil"/>
              <w:bottom w:val="nil"/>
              <w:right w:val="nil"/>
            </w:tcBorders>
          </w:tcPr>
          <w:p w:rsidR="00E871CB" w:rsidRDefault="00E871CB">
            <w:pPr>
              <w:pStyle w:val="ConsPlusNormal"/>
              <w:jc w:val="center"/>
            </w:pPr>
            <w:r>
              <w:t>542,5</w:t>
            </w:r>
          </w:p>
        </w:tc>
        <w:tc>
          <w:tcPr>
            <w:tcW w:w="1112" w:type="dxa"/>
            <w:tcBorders>
              <w:top w:val="nil"/>
              <w:left w:val="nil"/>
              <w:bottom w:val="nil"/>
              <w:right w:val="nil"/>
            </w:tcBorders>
          </w:tcPr>
          <w:p w:rsidR="00E871CB" w:rsidRDefault="00E871CB">
            <w:pPr>
              <w:pStyle w:val="ConsPlusNormal"/>
              <w:jc w:val="center"/>
            </w:pPr>
            <w:r>
              <w:t>1176,3</w:t>
            </w:r>
          </w:p>
        </w:tc>
        <w:tc>
          <w:tcPr>
            <w:tcW w:w="1112" w:type="dxa"/>
            <w:tcBorders>
              <w:top w:val="nil"/>
              <w:left w:val="nil"/>
              <w:bottom w:val="nil"/>
              <w:right w:val="nil"/>
            </w:tcBorders>
          </w:tcPr>
          <w:p w:rsidR="00E871CB" w:rsidRDefault="00E871CB">
            <w:pPr>
              <w:pStyle w:val="ConsPlusNormal"/>
              <w:jc w:val="center"/>
            </w:pPr>
            <w:r>
              <w:t>1210,2</w:t>
            </w:r>
          </w:p>
        </w:tc>
        <w:tc>
          <w:tcPr>
            <w:tcW w:w="1112" w:type="dxa"/>
            <w:tcBorders>
              <w:top w:val="nil"/>
              <w:left w:val="nil"/>
              <w:bottom w:val="nil"/>
              <w:right w:val="nil"/>
            </w:tcBorders>
          </w:tcPr>
          <w:p w:rsidR="00E871CB" w:rsidRDefault="00E871CB">
            <w:pPr>
              <w:pStyle w:val="ConsPlusNormal"/>
              <w:jc w:val="center"/>
            </w:pPr>
            <w:r>
              <w:t>2651,7</w:t>
            </w:r>
          </w:p>
        </w:tc>
        <w:tc>
          <w:tcPr>
            <w:tcW w:w="1112" w:type="dxa"/>
            <w:tcBorders>
              <w:top w:val="nil"/>
              <w:left w:val="nil"/>
              <w:bottom w:val="nil"/>
              <w:right w:val="nil"/>
            </w:tcBorders>
          </w:tcPr>
          <w:p w:rsidR="00E871CB" w:rsidRDefault="00E871CB">
            <w:pPr>
              <w:pStyle w:val="ConsPlusNormal"/>
              <w:jc w:val="center"/>
            </w:pPr>
            <w:r>
              <w:t>1782,6</w:t>
            </w:r>
          </w:p>
        </w:tc>
        <w:tc>
          <w:tcPr>
            <w:tcW w:w="1112" w:type="dxa"/>
            <w:tcBorders>
              <w:top w:val="nil"/>
              <w:left w:val="nil"/>
              <w:bottom w:val="nil"/>
              <w:right w:val="nil"/>
            </w:tcBorders>
          </w:tcPr>
          <w:p w:rsidR="00E871CB" w:rsidRDefault="00E871CB">
            <w:pPr>
              <w:pStyle w:val="ConsPlusNormal"/>
              <w:jc w:val="center"/>
            </w:pPr>
            <w:r>
              <w:t>1165,7</w:t>
            </w:r>
          </w:p>
        </w:tc>
        <w:tc>
          <w:tcPr>
            <w:tcW w:w="1112" w:type="dxa"/>
            <w:tcBorders>
              <w:top w:val="nil"/>
              <w:left w:val="nil"/>
              <w:bottom w:val="nil"/>
              <w:right w:val="nil"/>
            </w:tcBorders>
          </w:tcPr>
          <w:p w:rsidR="00E871CB" w:rsidRDefault="00E871CB">
            <w:pPr>
              <w:pStyle w:val="ConsPlusNormal"/>
              <w:jc w:val="center"/>
            </w:pPr>
            <w:r>
              <w:t>6543,9</w:t>
            </w:r>
          </w:p>
        </w:tc>
        <w:tc>
          <w:tcPr>
            <w:tcW w:w="1112" w:type="dxa"/>
            <w:tcBorders>
              <w:top w:val="nil"/>
              <w:left w:val="nil"/>
              <w:bottom w:val="nil"/>
              <w:right w:val="nil"/>
            </w:tcBorders>
          </w:tcPr>
          <w:p w:rsidR="00E871CB" w:rsidRDefault="00E871CB">
            <w:pPr>
              <w:pStyle w:val="ConsPlusNormal"/>
              <w:jc w:val="center"/>
            </w:pPr>
            <w:r>
              <w:t>4733</w:t>
            </w:r>
          </w:p>
        </w:tc>
        <w:tc>
          <w:tcPr>
            <w:tcW w:w="1112" w:type="dxa"/>
            <w:tcBorders>
              <w:top w:val="nil"/>
              <w:left w:val="nil"/>
              <w:bottom w:val="nil"/>
              <w:right w:val="nil"/>
            </w:tcBorders>
          </w:tcPr>
          <w:p w:rsidR="00E871CB" w:rsidRDefault="00E871CB">
            <w:pPr>
              <w:pStyle w:val="ConsPlusNormal"/>
              <w:jc w:val="center"/>
            </w:pPr>
            <w:r>
              <w:t>1000</w:t>
            </w:r>
          </w:p>
        </w:tc>
        <w:tc>
          <w:tcPr>
            <w:tcW w:w="1112" w:type="dxa"/>
            <w:tcBorders>
              <w:top w:val="nil"/>
              <w:left w:val="nil"/>
              <w:bottom w:val="nil"/>
              <w:right w:val="nil"/>
            </w:tcBorders>
          </w:tcPr>
          <w:p w:rsidR="00E871CB" w:rsidRDefault="00E871CB">
            <w:pPr>
              <w:pStyle w:val="ConsPlusNormal"/>
              <w:jc w:val="center"/>
            </w:pPr>
            <w:r>
              <w:t>4630,5</w:t>
            </w:r>
          </w:p>
        </w:tc>
        <w:tc>
          <w:tcPr>
            <w:tcW w:w="1119"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t xml:space="preserve">реконструкция участков автомобильной дороги М-38 Омск - Черлак до границы с Республикой Казахстан (на Павлодар, </w:t>
            </w:r>
            <w:r>
              <w:lastRenderedPageBreak/>
              <w:t>Семипалатинск, Майкапчигай)</w:t>
            </w:r>
          </w:p>
        </w:tc>
        <w:tc>
          <w:tcPr>
            <w:tcW w:w="1207" w:type="dxa"/>
            <w:tcBorders>
              <w:top w:val="nil"/>
              <w:left w:val="nil"/>
              <w:bottom w:val="nil"/>
              <w:right w:val="nil"/>
            </w:tcBorders>
          </w:tcPr>
          <w:p w:rsidR="00E871CB" w:rsidRDefault="00E871CB">
            <w:pPr>
              <w:pStyle w:val="ConsPlusNormal"/>
              <w:jc w:val="center"/>
            </w:pPr>
            <w:r>
              <w:lastRenderedPageBreak/>
              <w:t>20</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9" w:type="dxa"/>
            <w:tcBorders>
              <w:top w:val="nil"/>
              <w:left w:val="nil"/>
              <w:bottom w:val="nil"/>
              <w:right w:val="nil"/>
            </w:tcBorders>
          </w:tcPr>
          <w:p w:rsidR="00E871CB" w:rsidRDefault="00E871CB">
            <w:pPr>
              <w:pStyle w:val="ConsPlusNormal"/>
              <w:jc w:val="center"/>
            </w:pPr>
            <w:r>
              <w:t>20</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lastRenderedPageBreak/>
              <w:t>реконструкция автомобильной дороги А-114 Вологда - Новая Ладога через Тихвин до магистрали "Кола"</w:t>
            </w:r>
          </w:p>
        </w:tc>
        <w:tc>
          <w:tcPr>
            <w:tcW w:w="1207" w:type="dxa"/>
            <w:tcBorders>
              <w:top w:val="nil"/>
              <w:left w:val="nil"/>
              <w:bottom w:val="nil"/>
              <w:right w:val="nil"/>
            </w:tcBorders>
          </w:tcPr>
          <w:p w:rsidR="00E871CB" w:rsidRDefault="00E871CB">
            <w:pPr>
              <w:pStyle w:val="ConsPlusNormal"/>
              <w:jc w:val="center"/>
            </w:pPr>
            <w:r>
              <w:t>19631,7</w:t>
            </w:r>
          </w:p>
        </w:tc>
        <w:tc>
          <w:tcPr>
            <w:tcW w:w="1112" w:type="dxa"/>
            <w:tcBorders>
              <w:top w:val="nil"/>
              <w:left w:val="nil"/>
              <w:bottom w:val="nil"/>
              <w:right w:val="nil"/>
            </w:tcBorders>
          </w:tcPr>
          <w:p w:rsidR="00E871CB" w:rsidRDefault="00E871CB">
            <w:pPr>
              <w:pStyle w:val="ConsPlusNormal"/>
              <w:jc w:val="center"/>
            </w:pPr>
            <w:r>
              <w:t>877,6</w:t>
            </w:r>
          </w:p>
        </w:tc>
        <w:tc>
          <w:tcPr>
            <w:tcW w:w="1112" w:type="dxa"/>
            <w:tcBorders>
              <w:top w:val="nil"/>
              <w:left w:val="nil"/>
              <w:bottom w:val="nil"/>
              <w:right w:val="nil"/>
            </w:tcBorders>
          </w:tcPr>
          <w:p w:rsidR="00E871CB" w:rsidRDefault="00E871CB">
            <w:pPr>
              <w:pStyle w:val="ConsPlusNormal"/>
              <w:jc w:val="center"/>
            </w:pPr>
            <w:r>
              <w:t>462,4</w:t>
            </w:r>
          </w:p>
        </w:tc>
        <w:tc>
          <w:tcPr>
            <w:tcW w:w="1112" w:type="dxa"/>
            <w:tcBorders>
              <w:top w:val="nil"/>
              <w:left w:val="nil"/>
              <w:bottom w:val="nil"/>
              <w:right w:val="nil"/>
            </w:tcBorders>
          </w:tcPr>
          <w:p w:rsidR="00E871CB" w:rsidRDefault="00E871CB">
            <w:pPr>
              <w:pStyle w:val="ConsPlusNormal"/>
              <w:jc w:val="center"/>
            </w:pPr>
            <w:r>
              <w:t>279,6</w:t>
            </w:r>
          </w:p>
        </w:tc>
        <w:tc>
          <w:tcPr>
            <w:tcW w:w="1112" w:type="dxa"/>
            <w:tcBorders>
              <w:top w:val="nil"/>
              <w:left w:val="nil"/>
              <w:bottom w:val="nil"/>
              <w:right w:val="nil"/>
            </w:tcBorders>
          </w:tcPr>
          <w:p w:rsidR="00E871CB" w:rsidRDefault="00E871CB">
            <w:pPr>
              <w:pStyle w:val="ConsPlusNormal"/>
              <w:jc w:val="center"/>
            </w:pPr>
            <w:r>
              <w:t>72</w:t>
            </w:r>
          </w:p>
        </w:tc>
        <w:tc>
          <w:tcPr>
            <w:tcW w:w="1112" w:type="dxa"/>
            <w:tcBorders>
              <w:top w:val="nil"/>
              <w:left w:val="nil"/>
              <w:bottom w:val="nil"/>
              <w:right w:val="nil"/>
            </w:tcBorders>
          </w:tcPr>
          <w:p w:rsidR="00E871CB" w:rsidRDefault="00E871CB">
            <w:pPr>
              <w:pStyle w:val="ConsPlusNormal"/>
              <w:jc w:val="center"/>
            </w:pPr>
            <w:r>
              <w:t>1813,2</w:t>
            </w:r>
          </w:p>
        </w:tc>
        <w:tc>
          <w:tcPr>
            <w:tcW w:w="1112" w:type="dxa"/>
            <w:tcBorders>
              <w:top w:val="nil"/>
              <w:left w:val="nil"/>
              <w:bottom w:val="nil"/>
              <w:right w:val="nil"/>
            </w:tcBorders>
          </w:tcPr>
          <w:p w:rsidR="00E871CB" w:rsidRDefault="00E871CB">
            <w:pPr>
              <w:pStyle w:val="ConsPlusNormal"/>
              <w:jc w:val="center"/>
            </w:pPr>
            <w:r>
              <w:t>150</w:t>
            </w:r>
          </w:p>
        </w:tc>
        <w:tc>
          <w:tcPr>
            <w:tcW w:w="1112" w:type="dxa"/>
            <w:tcBorders>
              <w:top w:val="nil"/>
              <w:left w:val="nil"/>
              <w:bottom w:val="nil"/>
              <w:right w:val="nil"/>
            </w:tcBorders>
          </w:tcPr>
          <w:p w:rsidR="00E871CB" w:rsidRDefault="00E871CB">
            <w:pPr>
              <w:pStyle w:val="ConsPlusNormal"/>
              <w:jc w:val="center"/>
            </w:pPr>
            <w:r>
              <w:t>1666,6</w:t>
            </w:r>
          </w:p>
        </w:tc>
        <w:tc>
          <w:tcPr>
            <w:tcW w:w="1112" w:type="dxa"/>
            <w:tcBorders>
              <w:top w:val="nil"/>
              <w:left w:val="nil"/>
              <w:bottom w:val="nil"/>
              <w:right w:val="nil"/>
            </w:tcBorders>
          </w:tcPr>
          <w:p w:rsidR="00E871CB" w:rsidRDefault="00E871CB">
            <w:pPr>
              <w:pStyle w:val="ConsPlusNormal"/>
              <w:jc w:val="center"/>
            </w:pPr>
            <w:r>
              <w:t>565,7</w:t>
            </w:r>
          </w:p>
        </w:tc>
        <w:tc>
          <w:tcPr>
            <w:tcW w:w="1112" w:type="dxa"/>
            <w:tcBorders>
              <w:top w:val="nil"/>
              <w:left w:val="nil"/>
              <w:bottom w:val="nil"/>
              <w:right w:val="nil"/>
            </w:tcBorders>
          </w:tcPr>
          <w:p w:rsidR="00E871CB" w:rsidRDefault="00E871CB">
            <w:pPr>
              <w:pStyle w:val="ConsPlusNormal"/>
              <w:jc w:val="center"/>
            </w:pPr>
            <w:r>
              <w:t>4500</w:t>
            </w:r>
          </w:p>
        </w:tc>
        <w:tc>
          <w:tcPr>
            <w:tcW w:w="1112" w:type="dxa"/>
            <w:tcBorders>
              <w:top w:val="nil"/>
              <w:left w:val="nil"/>
              <w:bottom w:val="nil"/>
              <w:right w:val="nil"/>
            </w:tcBorders>
          </w:tcPr>
          <w:p w:rsidR="00E871CB" w:rsidRDefault="00E871CB">
            <w:pPr>
              <w:pStyle w:val="ConsPlusNormal"/>
              <w:jc w:val="center"/>
            </w:pPr>
            <w:r>
              <w:t>4500</w:t>
            </w:r>
          </w:p>
        </w:tc>
        <w:tc>
          <w:tcPr>
            <w:tcW w:w="1119" w:type="dxa"/>
            <w:tcBorders>
              <w:top w:val="nil"/>
              <w:left w:val="nil"/>
              <w:bottom w:val="nil"/>
              <w:right w:val="nil"/>
            </w:tcBorders>
          </w:tcPr>
          <w:p w:rsidR="00E871CB" w:rsidRDefault="00E871CB">
            <w:pPr>
              <w:pStyle w:val="ConsPlusNormal"/>
              <w:jc w:val="center"/>
            </w:pPr>
            <w:r>
              <w:t>4744,6</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t>реконструкция автомобильной дороги 1Р 228 Сызрань - Саратов - Волгоград</w:t>
            </w:r>
          </w:p>
        </w:tc>
        <w:tc>
          <w:tcPr>
            <w:tcW w:w="1207" w:type="dxa"/>
            <w:tcBorders>
              <w:top w:val="nil"/>
              <w:left w:val="nil"/>
              <w:bottom w:val="nil"/>
              <w:right w:val="nil"/>
            </w:tcBorders>
          </w:tcPr>
          <w:p w:rsidR="00E871CB" w:rsidRDefault="00E871CB">
            <w:pPr>
              <w:pStyle w:val="ConsPlusNormal"/>
              <w:jc w:val="center"/>
            </w:pPr>
            <w:r>
              <w:t>13888,9</w:t>
            </w:r>
          </w:p>
        </w:tc>
        <w:tc>
          <w:tcPr>
            <w:tcW w:w="1112" w:type="dxa"/>
            <w:tcBorders>
              <w:top w:val="nil"/>
              <w:left w:val="nil"/>
              <w:bottom w:val="nil"/>
              <w:right w:val="nil"/>
            </w:tcBorders>
          </w:tcPr>
          <w:p w:rsidR="00E871CB" w:rsidRDefault="00E871CB">
            <w:pPr>
              <w:pStyle w:val="ConsPlusNormal"/>
              <w:jc w:val="center"/>
            </w:pPr>
            <w:r>
              <w:t>798,8</w:t>
            </w:r>
          </w:p>
        </w:tc>
        <w:tc>
          <w:tcPr>
            <w:tcW w:w="1112" w:type="dxa"/>
            <w:tcBorders>
              <w:top w:val="nil"/>
              <w:left w:val="nil"/>
              <w:bottom w:val="nil"/>
              <w:right w:val="nil"/>
            </w:tcBorders>
          </w:tcPr>
          <w:p w:rsidR="00E871CB" w:rsidRDefault="00E871CB">
            <w:pPr>
              <w:pStyle w:val="ConsPlusNormal"/>
              <w:jc w:val="center"/>
            </w:pPr>
            <w:r>
              <w:t>21,5</w:t>
            </w:r>
          </w:p>
        </w:tc>
        <w:tc>
          <w:tcPr>
            <w:tcW w:w="1112" w:type="dxa"/>
            <w:tcBorders>
              <w:top w:val="nil"/>
              <w:left w:val="nil"/>
              <w:bottom w:val="nil"/>
              <w:right w:val="nil"/>
            </w:tcBorders>
          </w:tcPr>
          <w:p w:rsidR="00E871CB" w:rsidRDefault="00E871CB">
            <w:pPr>
              <w:pStyle w:val="ConsPlusNormal"/>
              <w:jc w:val="center"/>
            </w:pPr>
            <w:r>
              <w:t>65,1</w:t>
            </w:r>
          </w:p>
        </w:tc>
        <w:tc>
          <w:tcPr>
            <w:tcW w:w="1112" w:type="dxa"/>
            <w:tcBorders>
              <w:top w:val="nil"/>
              <w:left w:val="nil"/>
              <w:bottom w:val="nil"/>
              <w:right w:val="nil"/>
            </w:tcBorders>
          </w:tcPr>
          <w:p w:rsidR="00E871CB" w:rsidRDefault="00E871CB">
            <w:pPr>
              <w:pStyle w:val="ConsPlusNormal"/>
              <w:jc w:val="center"/>
            </w:pPr>
            <w:r>
              <w:t>592,5</w:t>
            </w:r>
          </w:p>
        </w:tc>
        <w:tc>
          <w:tcPr>
            <w:tcW w:w="1112" w:type="dxa"/>
            <w:tcBorders>
              <w:top w:val="nil"/>
              <w:left w:val="nil"/>
              <w:bottom w:val="nil"/>
              <w:right w:val="nil"/>
            </w:tcBorders>
          </w:tcPr>
          <w:p w:rsidR="00E871CB" w:rsidRDefault="00E871CB">
            <w:pPr>
              <w:pStyle w:val="ConsPlusNormal"/>
              <w:jc w:val="center"/>
            </w:pPr>
            <w:r>
              <w:t>1621,6</w:t>
            </w:r>
          </w:p>
        </w:tc>
        <w:tc>
          <w:tcPr>
            <w:tcW w:w="1112" w:type="dxa"/>
            <w:tcBorders>
              <w:top w:val="nil"/>
              <w:left w:val="nil"/>
              <w:bottom w:val="nil"/>
              <w:right w:val="nil"/>
            </w:tcBorders>
          </w:tcPr>
          <w:p w:rsidR="00E871CB" w:rsidRDefault="00E871CB">
            <w:pPr>
              <w:pStyle w:val="ConsPlusNormal"/>
              <w:jc w:val="center"/>
            </w:pPr>
            <w:r>
              <w:t>1052,4</w:t>
            </w:r>
          </w:p>
        </w:tc>
        <w:tc>
          <w:tcPr>
            <w:tcW w:w="1112" w:type="dxa"/>
            <w:tcBorders>
              <w:top w:val="nil"/>
              <w:left w:val="nil"/>
              <w:bottom w:val="nil"/>
              <w:right w:val="nil"/>
            </w:tcBorders>
          </w:tcPr>
          <w:p w:rsidR="00E871CB" w:rsidRDefault="00E871CB">
            <w:pPr>
              <w:pStyle w:val="ConsPlusNormal"/>
              <w:jc w:val="center"/>
            </w:pPr>
            <w:r>
              <w:t>1072</w:t>
            </w:r>
          </w:p>
        </w:tc>
        <w:tc>
          <w:tcPr>
            <w:tcW w:w="1112" w:type="dxa"/>
            <w:tcBorders>
              <w:top w:val="nil"/>
              <w:left w:val="nil"/>
              <w:bottom w:val="nil"/>
              <w:right w:val="nil"/>
            </w:tcBorders>
          </w:tcPr>
          <w:p w:rsidR="00E871CB" w:rsidRDefault="00E871CB">
            <w:pPr>
              <w:pStyle w:val="ConsPlusNormal"/>
              <w:jc w:val="center"/>
            </w:pPr>
            <w:r>
              <w:t>1385,7</w:t>
            </w:r>
          </w:p>
        </w:tc>
        <w:tc>
          <w:tcPr>
            <w:tcW w:w="1112" w:type="dxa"/>
            <w:tcBorders>
              <w:top w:val="nil"/>
              <w:left w:val="nil"/>
              <w:bottom w:val="nil"/>
              <w:right w:val="nil"/>
            </w:tcBorders>
          </w:tcPr>
          <w:p w:rsidR="00E871CB" w:rsidRDefault="00E871CB">
            <w:pPr>
              <w:pStyle w:val="ConsPlusNormal"/>
              <w:jc w:val="center"/>
            </w:pPr>
            <w:r>
              <w:t>1424,9</w:t>
            </w:r>
          </w:p>
        </w:tc>
        <w:tc>
          <w:tcPr>
            <w:tcW w:w="1112" w:type="dxa"/>
            <w:tcBorders>
              <w:top w:val="nil"/>
              <w:left w:val="nil"/>
              <w:bottom w:val="nil"/>
              <w:right w:val="nil"/>
            </w:tcBorders>
          </w:tcPr>
          <w:p w:rsidR="00E871CB" w:rsidRDefault="00E871CB">
            <w:pPr>
              <w:pStyle w:val="ConsPlusNormal"/>
              <w:jc w:val="center"/>
            </w:pPr>
            <w:r>
              <w:t>2000</w:t>
            </w:r>
          </w:p>
        </w:tc>
        <w:tc>
          <w:tcPr>
            <w:tcW w:w="1119" w:type="dxa"/>
            <w:tcBorders>
              <w:top w:val="nil"/>
              <w:left w:val="nil"/>
              <w:bottom w:val="nil"/>
              <w:right w:val="nil"/>
            </w:tcBorders>
          </w:tcPr>
          <w:p w:rsidR="00E871CB" w:rsidRDefault="00E871CB">
            <w:pPr>
              <w:pStyle w:val="ConsPlusNormal"/>
              <w:jc w:val="center"/>
            </w:pPr>
            <w:r>
              <w:t>3854,4</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t>реконструкция автомобильной дороги Санкт-Петербургское южное полукольцо через Кировск, Мгу, Гатчину, Большую Ижору</w:t>
            </w:r>
          </w:p>
        </w:tc>
        <w:tc>
          <w:tcPr>
            <w:tcW w:w="1207" w:type="dxa"/>
            <w:tcBorders>
              <w:top w:val="nil"/>
              <w:left w:val="nil"/>
              <w:bottom w:val="nil"/>
              <w:right w:val="nil"/>
            </w:tcBorders>
          </w:tcPr>
          <w:p w:rsidR="00E871CB" w:rsidRDefault="00E871CB">
            <w:pPr>
              <w:pStyle w:val="ConsPlusNormal"/>
              <w:jc w:val="center"/>
            </w:pPr>
            <w:r>
              <w:t>18125</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1</w:t>
            </w:r>
          </w:p>
        </w:tc>
        <w:tc>
          <w:tcPr>
            <w:tcW w:w="1112" w:type="dxa"/>
            <w:tcBorders>
              <w:top w:val="nil"/>
              <w:left w:val="nil"/>
              <w:bottom w:val="nil"/>
              <w:right w:val="nil"/>
            </w:tcBorders>
          </w:tcPr>
          <w:p w:rsidR="00E871CB" w:rsidRDefault="00E871CB">
            <w:pPr>
              <w:pStyle w:val="ConsPlusNormal"/>
              <w:jc w:val="center"/>
            </w:pPr>
            <w:r>
              <w:t>129,8</w:t>
            </w:r>
          </w:p>
        </w:tc>
        <w:tc>
          <w:tcPr>
            <w:tcW w:w="1112" w:type="dxa"/>
            <w:tcBorders>
              <w:top w:val="nil"/>
              <w:left w:val="nil"/>
              <w:bottom w:val="nil"/>
              <w:right w:val="nil"/>
            </w:tcBorders>
          </w:tcPr>
          <w:p w:rsidR="00E871CB" w:rsidRDefault="00E871CB">
            <w:pPr>
              <w:pStyle w:val="ConsPlusNormal"/>
              <w:jc w:val="center"/>
            </w:pPr>
            <w:r>
              <w:t>5,2</w:t>
            </w:r>
          </w:p>
        </w:tc>
        <w:tc>
          <w:tcPr>
            <w:tcW w:w="1112" w:type="dxa"/>
            <w:tcBorders>
              <w:top w:val="nil"/>
              <w:left w:val="nil"/>
              <w:bottom w:val="nil"/>
              <w:right w:val="nil"/>
            </w:tcBorders>
          </w:tcPr>
          <w:p w:rsidR="00E871CB" w:rsidRDefault="00E871CB">
            <w:pPr>
              <w:pStyle w:val="ConsPlusNormal"/>
              <w:jc w:val="center"/>
            </w:pPr>
            <w:r>
              <w:t>288</w:t>
            </w:r>
          </w:p>
        </w:tc>
        <w:tc>
          <w:tcPr>
            <w:tcW w:w="1112" w:type="dxa"/>
            <w:tcBorders>
              <w:top w:val="nil"/>
              <w:left w:val="nil"/>
              <w:bottom w:val="nil"/>
              <w:right w:val="nil"/>
            </w:tcBorders>
          </w:tcPr>
          <w:p w:rsidR="00E871CB" w:rsidRDefault="00E871CB">
            <w:pPr>
              <w:pStyle w:val="ConsPlusNormal"/>
              <w:jc w:val="center"/>
            </w:pPr>
            <w:r>
              <w:t>500</w:t>
            </w:r>
          </w:p>
        </w:tc>
        <w:tc>
          <w:tcPr>
            <w:tcW w:w="1112" w:type="dxa"/>
            <w:tcBorders>
              <w:top w:val="nil"/>
              <w:left w:val="nil"/>
              <w:bottom w:val="nil"/>
              <w:right w:val="nil"/>
            </w:tcBorders>
          </w:tcPr>
          <w:p w:rsidR="00E871CB" w:rsidRDefault="00E871CB">
            <w:pPr>
              <w:pStyle w:val="ConsPlusNormal"/>
              <w:jc w:val="center"/>
            </w:pPr>
            <w:r>
              <w:t>3124,9</w:t>
            </w:r>
          </w:p>
        </w:tc>
        <w:tc>
          <w:tcPr>
            <w:tcW w:w="1112" w:type="dxa"/>
            <w:tcBorders>
              <w:top w:val="nil"/>
              <w:left w:val="nil"/>
              <w:bottom w:val="nil"/>
              <w:right w:val="nil"/>
            </w:tcBorders>
          </w:tcPr>
          <w:p w:rsidR="00E871CB" w:rsidRDefault="00E871CB">
            <w:pPr>
              <w:pStyle w:val="ConsPlusNormal"/>
              <w:jc w:val="center"/>
            </w:pPr>
            <w:r>
              <w:t>1250</w:t>
            </w:r>
          </w:p>
        </w:tc>
        <w:tc>
          <w:tcPr>
            <w:tcW w:w="1119" w:type="dxa"/>
            <w:tcBorders>
              <w:top w:val="nil"/>
              <w:left w:val="nil"/>
              <w:bottom w:val="nil"/>
              <w:right w:val="nil"/>
            </w:tcBorders>
          </w:tcPr>
          <w:p w:rsidR="00E871CB" w:rsidRDefault="00E871CB">
            <w:pPr>
              <w:pStyle w:val="ConsPlusNormal"/>
              <w:jc w:val="center"/>
            </w:pPr>
            <w:r>
              <w:t>12826,1</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t>реконструкция Рублево-Успенского шоссе</w:t>
            </w:r>
          </w:p>
        </w:tc>
        <w:tc>
          <w:tcPr>
            <w:tcW w:w="1207" w:type="dxa"/>
            <w:tcBorders>
              <w:top w:val="nil"/>
              <w:left w:val="nil"/>
              <w:bottom w:val="nil"/>
              <w:right w:val="nil"/>
            </w:tcBorders>
          </w:tcPr>
          <w:p w:rsidR="00E871CB" w:rsidRDefault="00E871CB">
            <w:pPr>
              <w:pStyle w:val="ConsPlusNormal"/>
              <w:jc w:val="center"/>
            </w:pPr>
            <w:r>
              <w:t>26673,7</w:t>
            </w:r>
          </w:p>
        </w:tc>
        <w:tc>
          <w:tcPr>
            <w:tcW w:w="1112" w:type="dxa"/>
            <w:tcBorders>
              <w:top w:val="nil"/>
              <w:left w:val="nil"/>
              <w:bottom w:val="nil"/>
              <w:right w:val="nil"/>
            </w:tcBorders>
          </w:tcPr>
          <w:p w:rsidR="00E871CB" w:rsidRDefault="00E871CB">
            <w:pPr>
              <w:pStyle w:val="ConsPlusNormal"/>
              <w:jc w:val="center"/>
            </w:pPr>
            <w:r>
              <w:t>6,8</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22</w:t>
            </w:r>
          </w:p>
        </w:tc>
        <w:tc>
          <w:tcPr>
            <w:tcW w:w="1112" w:type="dxa"/>
            <w:tcBorders>
              <w:top w:val="nil"/>
              <w:left w:val="nil"/>
              <w:bottom w:val="nil"/>
              <w:right w:val="nil"/>
            </w:tcBorders>
          </w:tcPr>
          <w:p w:rsidR="00E871CB" w:rsidRDefault="00E871CB">
            <w:pPr>
              <w:pStyle w:val="ConsPlusNormal"/>
              <w:jc w:val="center"/>
            </w:pPr>
            <w:r>
              <w:t>238,1</w:t>
            </w:r>
          </w:p>
        </w:tc>
        <w:tc>
          <w:tcPr>
            <w:tcW w:w="1112" w:type="dxa"/>
            <w:tcBorders>
              <w:top w:val="nil"/>
              <w:left w:val="nil"/>
              <w:bottom w:val="nil"/>
              <w:right w:val="nil"/>
            </w:tcBorders>
          </w:tcPr>
          <w:p w:rsidR="00E871CB" w:rsidRDefault="00E871CB">
            <w:pPr>
              <w:pStyle w:val="ConsPlusNormal"/>
              <w:jc w:val="center"/>
            </w:pPr>
            <w:r>
              <w:t>576,3</w:t>
            </w:r>
          </w:p>
        </w:tc>
        <w:tc>
          <w:tcPr>
            <w:tcW w:w="1112" w:type="dxa"/>
            <w:tcBorders>
              <w:top w:val="nil"/>
              <w:left w:val="nil"/>
              <w:bottom w:val="nil"/>
              <w:right w:val="nil"/>
            </w:tcBorders>
          </w:tcPr>
          <w:p w:rsidR="00E871CB" w:rsidRDefault="00E871CB">
            <w:pPr>
              <w:pStyle w:val="ConsPlusNormal"/>
              <w:jc w:val="center"/>
            </w:pPr>
            <w:r>
              <w:t>2575,5</w:t>
            </w:r>
          </w:p>
        </w:tc>
        <w:tc>
          <w:tcPr>
            <w:tcW w:w="1112" w:type="dxa"/>
            <w:tcBorders>
              <w:top w:val="nil"/>
              <w:left w:val="nil"/>
              <w:bottom w:val="nil"/>
              <w:right w:val="nil"/>
            </w:tcBorders>
          </w:tcPr>
          <w:p w:rsidR="00E871CB" w:rsidRDefault="00E871CB">
            <w:pPr>
              <w:pStyle w:val="ConsPlusNormal"/>
              <w:jc w:val="center"/>
            </w:pPr>
            <w:r>
              <w:t>556,4</w:t>
            </w:r>
          </w:p>
        </w:tc>
        <w:tc>
          <w:tcPr>
            <w:tcW w:w="1112" w:type="dxa"/>
            <w:tcBorders>
              <w:top w:val="nil"/>
              <w:left w:val="nil"/>
              <w:bottom w:val="nil"/>
              <w:right w:val="nil"/>
            </w:tcBorders>
          </w:tcPr>
          <w:p w:rsidR="00E871CB" w:rsidRDefault="00E871CB">
            <w:pPr>
              <w:pStyle w:val="ConsPlusNormal"/>
              <w:jc w:val="center"/>
            </w:pPr>
            <w:r>
              <w:t>689,5</w:t>
            </w:r>
          </w:p>
        </w:tc>
        <w:tc>
          <w:tcPr>
            <w:tcW w:w="1112" w:type="dxa"/>
            <w:tcBorders>
              <w:top w:val="nil"/>
              <w:left w:val="nil"/>
              <w:bottom w:val="nil"/>
              <w:right w:val="nil"/>
            </w:tcBorders>
          </w:tcPr>
          <w:p w:rsidR="00E871CB" w:rsidRDefault="00E871CB">
            <w:pPr>
              <w:pStyle w:val="ConsPlusNormal"/>
              <w:jc w:val="center"/>
            </w:pPr>
            <w:r>
              <w:t>4000</w:t>
            </w:r>
          </w:p>
        </w:tc>
        <w:tc>
          <w:tcPr>
            <w:tcW w:w="1112" w:type="dxa"/>
            <w:tcBorders>
              <w:top w:val="nil"/>
              <w:left w:val="nil"/>
              <w:bottom w:val="nil"/>
              <w:right w:val="nil"/>
            </w:tcBorders>
          </w:tcPr>
          <w:p w:rsidR="00E871CB" w:rsidRDefault="00E871CB">
            <w:pPr>
              <w:pStyle w:val="ConsPlusNormal"/>
              <w:jc w:val="center"/>
            </w:pPr>
            <w:r>
              <w:t>8975,4</w:t>
            </w:r>
          </w:p>
        </w:tc>
        <w:tc>
          <w:tcPr>
            <w:tcW w:w="1119" w:type="dxa"/>
            <w:tcBorders>
              <w:top w:val="nil"/>
              <w:left w:val="nil"/>
              <w:bottom w:val="nil"/>
              <w:right w:val="nil"/>
            </w:tcBorders>
          </w:tcPr>
          <w:p w:rsidR="00E871CB" w:rsidRDefault="00E871CB">
            <w:pPr>
              <w:pStyle w:val="ConsPlusNormal"/>
              <w:jc w:val="center"/>
            </w:pPr>
            <w:r>
              <w:t>9033,7</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t>реконструкция подъезда к аэропорту Петропавловск-Камчатский</w:t>
            </w:r>
          </w:p>
        </w:tc>
        <w:tc>
          <w:tcPr>
            <w:tcW w:w="1207" w:type="dxa"/>
            <w:tcBorders>
              <w:top w:val="nil"/>
              <w:left w:val="nil"/>
              <w:bottom w:val="nil"/>
              <w:right w:val="nil"/>
            </w:tcBorders>
          </w:tcPr>
          <w:p w:rsidR="00E871CB" w:rsidRDefault="00E871CB">
            <w:pPr>
              <w:pStyle w:val="ConsPlusNormal"/>
              <w:jc w:val="center"/>
            </w:pPr>
            <w:r>
              <w:t>20</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9" w:type="dxa"/>
            <w:tcBorders>
              <w:top w:val="nil"/>
              <w:left w:val="nil"/>
              <w:bottom w:val="nil"/>
              <w:right w:val="nil"/>
            </w:tcBorders>
          </w:tcPr>
          <w:p w:rsidR="00E871CB" w:rsidRDefault="00E871CB">
            <w:pPr>
              <w:pStyle w:val="ConsPlusNormal"/>
              <w:jc w:val="center"/>
            </w:pPr>
            <w:r>
              <w:t>20</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t>реконструкция автомобильной дороги Казань-Оренбург</w:t>
            </w:r>
          </w:p>
        </w:tc>
        <w:tc>
          <w:tcPr>
            <w:tcW w:w="1207" w:type="dxa"/>
            <w:tcBorders>
              <w:top w:val="nil"/>
              <w:left w:val="nil"/>
              <w:bottom w:val="nil"/>
              <w:right w:val="nil"/>
            </w:tcBorders>
          </w:tcPr>
          <w:p w:rsidR="00E871CB" w:rsidRDefault="00E871CB">
            <w:pPr>
              <w:pStyle w:val="ConsPlusNormal"/>
              <w:jc w:val="center"/>
            </w:pPr>
            <w:r>
              <w:t>20</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9" w:type="dxa"/>
            <w:tcBorders>
              <w:top w:val="nil"/>
              <w:left w:val="nil"/>
              <w:bottom w:val="nil"/>
              <w:right w:val="nil"/>
            </w:tcBorders>
          </w:tcPr>
          <w:p w:rsidR="00E871CB" w:rsidRDefault="00E871CB">
            <w:pPr>
              <w:pStyle w:val="ConsPlusNormal"/>
              <w:jc w:val="center"/>
            </w:pPr>
            <w:r>
              <w:t>20</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t xml:space="preserve">реконструкция автомобильной дороги 1Р 354 Екатеринбург - </w:t>
            </w:r>
            <w:r>
              <w:lastRenderedPageBreak/>
              <w:t>Шадринск - Курган</w:t>
            </w:r>
          </w:p>
        </w:tc>
        <w:tc>
          <w:tcPr>
            <w:tcW w:w="1207" w:type="dxa"/>
            <w:tcBorders>
              <w:top w:val="nil"/>
              <w:left w:val="nil"/>
              <w:bottom w:val="nil"/>
              <w:right w:val="nil"/>
            </w:tcBorders>
          </w:tcPr>
          <w:p w:rsidR="00E871CB" w:rsidRDefault="00E871CB">
            <w:pPr>
              <w:pStyle w:val="ConsPlusNormal"/>
              <w:jc w:val="center"/>
            </w:pPr>
            <w:r>
              <w:lastRenderedPageBreak/>
              <w:t>20</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9" w:type="dxa"/>
            <w:tcBorders>
              <w:top w:val="nil"/>
              <w:left w:val="nil"/>
              <w:bottom w:val="nil"/>
              <w:right w:val="nil"/>
            </w:tcBorders>
          </w:tcPr>
          <w:p w:rsidR="00E871CB" w:rsidRDefault="00E871CB">
            <w:pPr>
              <w:pStyle w:val="ConsPlusNormal"/>
              <w:jc w:val="center"/>
            </w:pPr>
            <w:r>
              <w:t>20</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lastRenderedPageBreak/>
              <w:t>реконструкция автомобильной дороги "Вятка" от Чебоксар, через плотину Чебоксарской гидроэлектростанции на Йошкар-Олу, Киров до Сыктывкара</w:t>
            </w:r>
          </w:p>
        </w:tc>
        <w:tc>
          <w:tcPr>
            <w:tcW w:w="1207" w:type="dxa"/>
            <w:tcBorders>
              <w:top w:val="nil"/>
              <w:left w:val="nil"/>
              <w:bottom w:val="nil"/>
              <w:right w:val="nil"/>
            </w:tcBorders>
          </w:tcPr>
          <w:p w:rsidR="00E871CB" w:rsidRDefault="00E871CB">
            <w:pPr>
              <w:pStyle w:val="ConsPlusNormal"/>
              <w:jc w:val="center"/>
            </w:pPr>
            <w:r>
              <w:t>20</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9" w:type="dxa"/>
            <w:tcBorders>
              <w:top w:val="nil"/>
              <w:left w:val="nil"/>
              <w:bottom w:val="nil"/>
              <w:right w:val="nil"/>
            </w:tcBorders>
          </w:tcPr>
          <w:p w:rsidR="00E871CB" w:rsidRDefault="00E871CB">
            <w:pPr>
              <w:pStyle w:val="ConsPlusNormal"/>
              <w:jc w:val="center"/>
            </w:pPr>
            <w:r>
              <w:t>20</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t>реконструкция автодороги 1Р 132 Калуга - Тула - Михайлов - Рязань</w:t>
            </w:r>
          </w:p>
        </w:tc>
        <w:tc>
          <w:tcPr>
            <w:tcW w:w="1207" w:type="dxa"/>
            <w:tcBorders>
              <w:top w:val="nil"/>
              <w:left w:val="nil"/>
              <w:bottom w:val="nil"/>
              <w:right w:val="nil"/>
            </w:tcBorders>
          </w:tcPr>
          <w:p w:rsidR="00E871CB" w:rsidRDefault="00E871CB">
            <w:pPr>
              <w:pStyle w:val="ConsPlusNormal"/>
              <w:jc w:val="center"/>
            </w:pPr>
            <w:r>
              <w:t>20</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9" w:type="dxa"/>
            <w:tcBorders>
              <w:top w:val="nil"/>
              <w:left w:val="nil"/>
              <w:bottom w:val="nil"/>
              <w:right w:val="nil"/>
            </w:tcBorders>
          </w:tcPr>
          <w:p w:rsidR="00E871CB" w:rsidRDefault="00E871CB">
            <w:pPr>
              <w:pStyle w:val="ConsPlusNormal"/>
              <w:jc w:val="center"/>
            </w:pPr>
            <w:r>
              <w:t>20</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t>реконструкция автомобильной дороги А-144 Курск - Воронеж - Борисоглебск до магистрали "Каспий"</w:t>
            </w:r>
          </w:p>
        </w:tc>
        <w:tc>
          <w:tcPr>
            <w:tcW w:w="1207" w:type="dxa"/>
            <w:tcBorders>
              <w:top w:val="nil"/>
              <w:left w:val="nil"/>
              <w:bottom w:val="nil"/>
              <w:right w:val="nil"/>
            </w:tcBorders>
          </w:tcPr>
          <w:p w:rsidR="00E871CB" w:rsidRDefault="00E871CB">
            <w:pPr>
              <w:pStyle w:val="ConsPlusNormal"/>
              <w:jc w:val="center"/>
            </w:pPr>
            <w:r>
              <w:t>20</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9" w:type="dxa"/>
            <w:tcBorders>
              <w:top w:val="nil"/>
              <w:left w:val="nil"/>
              <w:bottom w:val="nil"/>
              <w:right w:val="nil"/>
            </w:tcBorders>
          </w:tcPr>
          <w:p w:rsidR="00E871CB" w:rsidRDefault="00E871CB">
            <w:pPr>
              <w:pStyle w:val="ConsPlusNormal"/>
              <w:jc w:val="center"/>
            </w:pPr>
            <w:r>
              <w:t>20</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t>реконструкция автомобильной дороги 1Р-119 Орел - Ливны - Елец - Липецк - Тамбов</w:t>
            </w:r>
          </w:p>
        </w:tc>
        <w:tc>
          <w:tcPr>
            <w:tcW w:w="1207" w:type="dxa"/>
            <w:tcBorders>
              <w:top w:val="nil"/>
              <w:left w:val="nil"/>
              <w:bottom w:val="nil"/>
              <w:right w:val="nil"/>
            </w:tcBorders>
          </w:tcPr>
          <w:p w:rsidR="00E871CB" w:rsidRDefault="00E871CB">
            <w:pPr>
              <w:pStyle w:val="ConsPlusNormal"/>
              <w:jc w:val="center"/>
            </w:pPr>
            <w:r>
              <w:t>20</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9" w:type="dxa"/>
            <w:tcBorders>
              <w:top w:val="nil"/>
              <w:left w:val="nil"/>
              <w:bottom w:val="nil"/>
              <w:right w:val="nil"/>
            </w:tcBorders>
          </w:tcPr>
          <w:p w:rsidR="00E871CB" w:rsidRDefault="00E871CB">
            <w:pPr>
              <w:pStyle w:val="ConsPlusNormal"/>
              <w:jc w:val="center"/>
            </w:pPr>
            <w:r>
              <w:t>20</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t>реконструкция автомобильной дороги 1Р 241 Казань - Буинск - Ульяновск</w:t>
            </w:r>
          </w:p>
        </w:tc>
        <w:tc>
          <w:tcPr>
            <w:tcW w:w="1207" w:type="dxa"/>
            <w:tcBorders>
              <w:top w:val="nil"/>
              <w:left w:val="nil"/>
              <w:bottom w:val="nil"/>
              <w:right w:val="nil"/>
            </w:tcBorders>
          </w:tcPr>
          <w:p w:rsidR="00E871CB" w:rsidRDefault="00E871CB">
            <w:pPr>
              <w:pStyle w:val="ConsPlusNormal"/>
              <w:jc w:val="center"/>
            </w:pPr>
            <w:r>
              <w:t>20</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9" w:type="dxa"/>
            <w:tcBorders>
              <w:top w:val="nil"/>
              <w:left w:val="nil"/>
              <w:bottom w:val="nil"/>
              <w:right w:val="nil"/>
            </w:tcBorders>
          </w:tcPr>
          <w:p w:rsidR="00E871CB" w:rsidRDefault="00E871CB">
            <w:pPr>
              <w:pStyle w:val="ConsPlusNormal"/>
              <w:jc w:val="center"/>
            </w:pPr>
            <w:r>
              <w:t>20</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t>реконструкция автомобильной дороги Кочубей - Нефтекумск - Зеленокумск - Минеральные Воды</w:t>
            </w:r>
          </w:p>
        </w:tc>
        <w:tc>
          <w:tcPr>
            <w:tcW w:w="1207" w:type="dxa"/>
            <w:tcBorders>
              <w:top w:val="nil"/>
              <w:left w:val="nil"/>
              <w:bottom w:val="nil"/>
              <w:right w:val="nil"/>
            </w:tcBorders>
          </w:tcPr>
          <w:p w:rsidR="00E871CB" w:rsidRDefault="00E871CB">
            <w:pPr>
              <w:pStyle w:val="ConsPlusNormal"/>
              <w:jc w:val="center"/>
            </w:pPr>
            <w:r>
              <w:t>20</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9" w:type="dxa"/>
            <w:tcBorders>
              <w:top w:val="nil"/>
              <w:left w:val="nil"/>
              <w:bottom w:val="nil"/>
              <w:right w:val="nil"/>
            </w:tcBorders>
          </w:tcPr>
          <w:p w:rsidR="00E871CB" w:rsidRDefault="00E871CB">
            <w:pPr>
              <w:pStyle w:val="ConsPlusNormal"/>
              <w:jc w:val="center"/>
            </w:pPr>
            <w:r>
              <w:t>20</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lastRenderedPageBreak/>
              <w:t>реконструкция автомобильной дороги А-154 Астрахань - Элиста - Ставрополь</w:t>
            </w:r>
          </w:p>
        </w:tc>
        <w:tc>
          <w:tcPr>
            <w:tcW w:w="1207" w:type="dxa"/>
            <w:tcBorders>
              <w:top w:val="nil"/>
              <w:left w:val="nil"/>
              <w:bottom w:val="nil"/>
              <w:right w:val="nil"/>
            </w:tcBorders>
          </w:tcPr>
          <w:p w:rsidR="00E871CB" w:rsidRDefault="00E871CB">
            <w:pPr>
              <w:pStyle w:val="ConsPlusNormal"/>
              <w:jc w:val="center"/>
            </w:pPr>
            <w:r>
              <w:t>20</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9" w:type="dxa"/>
            <w:tcBorders>
              <w:top w:val="nil"/>
              <w:left w:val="nil"/>
              <w:bottom w:val="nil"/>
              <w:right w:val="nil"/>
            </w:tcBorders>
          </w:tcPr>
          <w:p w:rsidR="00E871CB" w:rsidRDefault="00E871CB">
            <w:pPr>
              <w:pStyle w:val="ConsPlusNormal"/>
              <w:jc w:val="center"/>
            </w:pPr>
            <w:r>
              <w:t>20</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t>реконструкция автомобильной дороги А-158 Прохладный - Эльбрус</w:t>
            </w:r>
          </w:p>
        </w:tc>
        <w:tc>
          <w:tcPr>
            <w:tcW w:w="1207" w:type="dxa"/>
            <w:tcBorders>
              <w:top w:val="nil"/>
              <w:left w:val="nil"/>
              <w:bottom w:val="nil"/>
              <w:right w:val="nil"/>
            </w:tcBorders>
          </w:tcPr>
          <w:p w:rsidR="00E871CB" w:rsidRDefault="00E871CB">
            <w:pPr>
              <w:pStyle w:val="ConsPlusNormal"/>
              <w:jc w:val="center"/>
            </w:pPr>
            <w:r>
              <w:t>1558,4</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450</w:t>
            </w:r>
          </w:p>
        </w:tc>
        <w:tc>
          <w:tcPr>
            <w:tcW w:w="1112" w:type="dxa"/>
            <w:tcBorders>
              <w:top w:val="nil"/>
              <w:left w:val="nil"/>
              <w:bottom w:val="nil"/>
              <w:right w:val="nil"/>
            </w:tcBorders>
          </w:tcPr>
          <w:p w:rsidR="00E871CB" w:rsidRDefault="00E871CB">
            <w:pPr>
              <w:pStyle w:val="ConsPlusNormal"/>
              <w:jc w:val="center"/>
            </w:pPr>
            <w:r>
              <w:t>1108,4</w:t>
            </w:r>
          </w:p>
        </w:tc>
        <w:tc>
          <w:tcPr>
            <w:tcW w:w="1112" w:type="dxa"/>
            <w:tcBorders>
              <w:top w:val="nil"/>
              <w:left w:val="nil"/>
              <w:bottom w:val="nil"/>
              <w:right w:val="nil"/>
            </w:tcBorders>
          </w:tcPr>
          <w:p w:rsidR="00E871CB" w:rsidRDefault="00E871CB">
            <w:pPr>
              <w:pStyle w:val="ConsPlusNormal"/>
              <w:jc w:val="center"/>
            </w:pPr>
            <w:r>
              <w:t>-</w:t>
            </w:r>
          </w:p>
        </w:tc>
        <w:tc>
          <w:tcPr>
            <w:tcW w:w="1119"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t>реконструкция автомобильной дороги А-157 Минеральные Воды (аэропорт) - Кисловодск</w:t>
            </w:r>
          </w:p>
        </w:tc>
        <w:tc>
          <w:tcPr>
            <w:tcW w:w="1207" w:type="dxa"/>
            <w:tcBorders>
              <w:top w:val="nil"/>
              <w:left w:val="nil"/>
              <w:bottom w:val="nil"/>
              <w:right w:val="nil"/>
            </w:tcBorders>
          </w:tcPr>
          <w:p w:rsidR="00E871CB" w:rsidRDefault="00E871CB">
            <w:pPr>
              <w:pStyle w:val="ConsPlusNormal"/>
              <w:jc w:val="center"/>
            </w:pPr>
            <w:r>
              <w:t>13152</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15,5</w:t>
            </w:r>
          </w:p>
        </w:tc>
        <w:tc>
          <w:tcPr>
            <w:tcW w:w="1112" w:type="dxa"/>
            <w:tcBorders>
              <w:top w:val="nil"/>
              <w:left w:val="nil"/>
              <w:bottom w:val="nil"/>
              <w:right w:val="nil"/>
            </w:tcBorders>
          </w:tcPr>
          <w:p w:rsidR="00E871CB" w:rsidRDefault="00E871CB">
            <w:pPr>
              <w:pStyle w:val="ConsPlusNormal"/>
              <w:jc w:val="center"/>
            </w:pPr>
            <w:r>
              <w:t>13,6</w:t>
            </w:r>
          </w:p>
        </w:tc>
        <w:tc>
          <w:tcPr>
            <w:tcW w:w="1112" w:type="dxa"/>
            <w:tcBorders>
              <w:top w:val="nil"/>
              <w:left w:val="nil"/>
              <w:bottom w:val="nil"/>
              <w:right w:val="nil"/>
            </w:tcBorders>
          </w:tcPr>
          <w:p w:rsidR="00E871CB" w:rsidRDefault="00E871CB">
            <w:pPr>
              <w:pStyle w:val="ConsPlusNormal"/>
              <w:jc w:val="center"/>
            </w:pPr>
            <w:r>
              <w:t>15,8</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2,4</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100</w:t>
            </w:r>
          </w:p>
        </w:tc>
        <w:tc>
          <w:tcPr>
            <w:tcW w:w="1112" w:type="dxa"/>
            <w:tcBorders>
              <w:top w:val="nil"/>
              <w:left w:val="nil"/>
              <w:bottom w:val="nil"/>
              <w:right w:val="nil"/>
            </w:tcBorders>
          </w:tcPr>
          <w:p w:rsidR="00E871CB" w:rsidRDefault="00E871CB">
            <w:pPr>
              <w:pStyle w:val="ConsPlusNormal"/>
              <w:jc w:val="center"/>
            </w:pPr>
            <w:r>
              <w:t>1500</w:t>
            </w:r>
          </w:p>
        </w:tc>
        <w:tc>
          <w:tcPr>
            <w:tcW w:w="1112" w:type="dxa"/>
            <w:tcBorders>
              <w:top w:val="nil"/>
              <w:left w:val="nil"/>
              <w:bottom w:val="nil"/>
              <w:right w:val="nil"/>
            </w:tcBorders>
          </w:tcPr>
          <w:p w:rsidR="00E871CB" w:rsidRDefault="00E871CB">
            <w:pPr>
              <w:pStyle w:val="ConsPlusNormal"/>
              <w:jc w:val="center"/>
            </w:pPr>
            <w:r>
              <w:t>5000</w:t>
            </w:r>
          </w:p>
        </w:tc>
        <w:tc>
          <w:tcPr>
            <w:tcW w:w="1119" w:type="dxa"/>
            <w:tcBorders>
              <w:top w:val="nil"/>
              <w:left w:val="nil"/>
              <w:bottom w:val="nil"/>
              <w:right w:val="nil"/>
            </w:tcBorders>
          </w:tcPr>
          <w:p w:rsidR="00E871CB" w:rsidRDefault="00E871CB">
            <w:pPr>
              <w:pStyle w:val="ConsPlusNormal"/>
              <w:jc w:val="center"/>
            </w:pPr>
            <w:r>
              <w:t>6504,7</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t>реконструкция автомобильной дороги Урвань (автомобильная дорога "Кавказ") - Уштулу через Верхнюю Балкарию</w:t>
            </w:r>
          </w:p>
        </w:tc>
        <w:tc>
          <w:tcPr>
            <w:tcW w:w="1207" w:type="dxa"/>
            <w:tcBorders>
              <w:top w:val="nil"/>
              <w:left w:val="nil"/>
              <w:bottom w:val="nil"/>
              <w:right w:val="nil"/>
            </w:tcBorders>
          </w:tcPr>
          <w:p w:rsidR="00E871CB" w:rsidRDefault="00E871CB">
            <w:pPr>
              <w:pStyle w:val="ConsPlusNormal"/>
              <w:jc w:val="center"/>
            </w:pPr>
            <w:r>
              <w:t>20</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9" w:type="dxa"/>
            <w:tcBorders>
              <w:top w:val="nil"/>
              <w:left w:val="nil"/>
              <w:bottom w:val="nil"/>
              <w:right w:val="nil"/>
            </w:tcBorders>
          </w:tcPr>
          <w:p w:rsidR="00E871CB" w:rsidRDefault="00E871CB">
            <w:pPr>
              <w:pStyle w:val="ConsPlusNormal"/>
              <w:jc w:val="center"/>
            </w:pPr>
            <w:r>
              <w:t>20</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t>строительство и реконструкция автомобильной дороги А-149 Адлер - Красная Поляна</w:t>
            </w:r>
          </w:p>
        </w:tc>
        <w:tc>
          <w:tcPr>
            <w:tcW w:w="1207" w:type="dxa"/>
            <w:tcBorders>
              <w:top w:val="nil"/>
              <w:left w:val="nil"/>
              <w:bottom w:val="nil"/>
              <w:right w:val="nil"/>
            </w:tcBorders>
          </w:tcPr>
          <w:p w:rsidR="00E871CB" w:rsidRDefault="00E871CB">
            <w:pPr>
              <w:pStyle w:val="ConsPlusNormal"/>
              <w:jc w:val="center"/>
            </w:pPr>
            <w:r>
              <w:t>521,7</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7,1</w:t>
            </w:r>
          </w:p>
        </w:tc>
        <w:tc>
          <w:tcPr>
            <w:tcW w:w="1112" w:type="dxa"/>
            <w:tcBorders>
              <w:top w:val="nil"/>
              <w:left w:val="nil"/>
              <w:bottom w:val="nil"/>
              <w:right w:val="nil"/>
            </w:tcBorders>
          </w:tcPr>
          <w:p w:rsidR="00E871CB" w:rsidRDefault="00E871CB">
            <w:pPr>
              <w:pStyle w:val="ConsPlusNormal"/>
              <w:jc w:val="center"/>
            </w:pPr>
            <w:r>
              <w:t>12,9</w:t>
            </w:r>
          </w:p>
        </w:tc>
        <w:tc>
          <w:tcPr>
            <w:tcW w:w="1112" w:type="dxa"/>
            <w:tcBorders>
              <w:top w:val="nil"/>
              <w:left w:val="nil"/>
              <w:bottom w:val="nil"/>
              <w:right w:val="nil"/>
            </w:tcBorders>
          </w:tcPr>
          <w:p w:rsidR="00E871CB" w:rsidRDefault="00E871CB">
            <w:pPr>
              <w:pStyle w:val="ConsPlusNormal"/>
              <w:jc w:val="center"/>
            </w:pPr>
            <w:r>
              <w:t>2,9</w:t>
            </w:r>
          </w:p>
        </w:tc>
        <w:tc>
          <w:tcPr>
            <w:tcW w:w="1112" w:type="dxa"/>
            <w:tcBorders>
              <w:top w:val="nil"/>
              <w:left w:val="nil"/>
              <w:bottom w:val="nil"/>
              <w:right w:val="nil"/>
            </w:tcBorders>
          </w:tcPr>
          <w:p w:rsidR="00E871CB" w:rsidRDefault="00E871CB">
            <w:pPr>
              <w:pStyle w:val="ConsPlusNormal"/>
              <w:jc w:val="center"/>
            </w:pPr>
            <w:r>
              <w:t>119,2</w:t>
            </w:r>
          </w:p>
        </w:tc>
        <w:tc>
          <w:tcPr>
            <w:tcW w:w="1112" w:type="dxa"/>
            <w:tcBorders>
              <w:top w:val="nil"/>
              <w:left w:val="nil"/>
              <w:bottom w:val="nil"/>
              <w:right w:val="nil"/>
            </w:tcBorders>
          </w:tcPr>
          <w:p w:rsidR="00E871CB" w:rsidRDefault="00E871CB">
            <w:pPr>
              <w:pStyle w:val="ConsPlusNormal"/>
              <w:jc w:val="center"/>
            </w:pPr>
            <w:r>
              <w:t>279,6</w:t>
            </w:r>
          </w:p>
        </w:tc>
        <w:tc>
          <w:tcPr>
            <w:tcW w:w="1112" w:type="dxa"/>
            <w:tcBorders>
              <w:top w:val="nil"/>
              <w:left w:val="nil"/>
              <w:bottom w:val="nil"/>
              <w:right w:val="nil"/>
            </w:tcBorders>
          </w:tcPr>
          <w:p w:rsidR="00E871CB" w:rsidRDefault="00E871CB">
            <w:pPr>
              <w:pStyle w:val="ConsPlusNormal"/>
              <w:jc w:val="center"/>
            </w:pPr>
            <w:r>
              <w:t>100</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9"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t>реконструкция автомобильной дороги 1Р 178 Саранск - Сурское - Ульяновск</w:t>
            </w:r>
          </w:p>
        </w:tc>
        <w:tc>
          <w:tcPr>
            <w:tcW w:w="1207" w:type="dxa"/>
            <w:tcBorders>
              <w:top w:val="nil"/>
              <w:left w:val="nil"/>
              <w:bottom w:val="nil"/>
              <w:right w:val="nil"/>
            </w:tcBorders>
          </w:tcPr>
          <w:p w:rsidR="00E871CB" w:rsidRDefault="00E871CB">
            <w:pPr>
              <w:pStyle w:val="ConsPlusNormal"/>
              <w:jc w:val="center"/>
            </w:pPr>
            <w:r>
              <w:t>2371</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37</w:t>
            </w:r>
          </w:p>
        </w:tc>
        <w:tc>
          <w:tcPr>
            <w:tcW w:w="1112" w:type="dxa"/>
            <w:tcBorders>
              <w:top w:val="nil"/>
              <w:left w:val="nil"/>
              <w:bottom w:val="nil"/>
              <w:right w:val="nil"/>
            </w:tcBorders>
          </w:tcPr>
          <w:p w:rsidR="00E871CB" w:rsidRDefault="00E871CB">
            <w:pPr>
              <w:pStyle w:val="ConsPlusNormal"/>
              <w:jc w:val="center"/>
            </w:pPr>
            <w:r>
              <w:t>712,9</w:t>
            </w:r>
          </w:p>
        </w:tc>
        <w:tc>
          <w:tcPr>
            <w:tcW w:w="1112" w:type="dxa"/>
            <w:tcBorders>
              <w:top w:val="nil"/>
              <w:left w:val="nil"/>
              <w:bottom w:val="nil"/>
              <w:right w:val="nil"/>
            </w:tcBorders>
          </w:tcPr>
          <w:p w:rsidR="00E871CB" w:rsidRDefault="00E871CB">
            <w:pPr>
              <w:pStyle w:val="ConsPlusNormal"/>
              <w:jc w:val="center"/>
            </w:pPr>
            <w:r>
              <w:t>179,1</w:t>
            </w:r>
          </w:p>
        </w:tc>
        <w:tc>
          <w:tcPr>
            <w:tcW w:w="1112" w:type="dxa"/>
            <w:tcBorders>
              <w:top w:val="nil"/>
              <w:left w:val="nil"/>
              <w:bottom w:val="nil"/>
              <w:right w:val="nil"/>
            </w:tcBorders>
          </w:tcPr>
          <w:p w:rsidR="00E871CB" w:rsidRDefault="00E871CB">
            <w:pPr>
              <w:pStyle w:val="ConsPlusNormal"/>
              <w:jc w:val="center"/>
            </w:pPr>
            <w:r>
              <w:t>1442</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9"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расходы на ликвидацию грунтовых разрывов на сети автомобильных дорог федерального значения</w:t>
            </w:r>
          </w:p>
        </w:tc>
        <w:tc>
          <w:tcPr>
            <w:tcW w:w="1207" w:type="dxa"/>
            <w:tcBorders>
              <w:top w:val="nil"/>
              <w:left w:val="nil"/>
              <w:bottom w:val="nil"/>
              <w:right w:val="nil"/>
            </w:tcBorders>
          </w:tcPr>
          <w:p w:rsidR="00E871CB" w:rsidRDefault="00E871CB">
            <w:pPr>
              <w:pStyle w:val="ConsPlusNormal"/>
              <w:jc w:val="center"/>
            </w:pPr>
            <w:r>
              <w:t>14027,3</w:t>
            </w:r>
          </w:p>
        </w:tc>
        <w:tc>
          <w:tcPr>
            <w:tcW w:w="1112" w:type="dxa"/>
            <w:tcBorders>
              <w:top w:val="nil"/>
              <w:left w:val="nil"/>
              <w:bottom w:val="nil"/>
              <w:right w:val="nil"/>
            </w:tcBorders>
          </w:tcPr>
          <w:p w:rsidR="00E871CB" w:rsidRDefault="00E871CB">
            <w:pPr>
              <w:pStyle w:val="ConsPlusNormal"/>
              <w:jc w:val="center"/>
            </w:pPr>
            <w:r>
              <w:t>5</w:t>
            </w:r>
          </w:p>
        </w:tc>
        <w:tc>
          <w:tcPr>
            <w:tcW w:w="1112" w:type="dxa"/>
            <w:tcBorders>
              <w:top w:val="nil"/>
              <w:left w:val="nil"/>
              <w:bottom w:val="nil"/>
              <w:right w:val="nil"/>
            </w:tcBorders>
          </w:tcPr>
          <w:p w:rsidR="00E871CB" w:rsidRDefault="00E871CB">
            <w:pPr>
              <w:pStyle w:val="ConsPlusNormal"/>
              <w:jc w:val="center"/>
            </w:pPr>
            <w:r>
              <w:t>534,4</w:t>
            </w:r>
          </w:p>
        </w:tc>
        <w:tc>
          <w:tcPr>
            <w:tcW w:w="1112" w:type="dxa"/>
            <w:tcBorders>
              <w:top w:val="nil"/>
              <w:left w:val="nil"/>
              <w:bottom w:val="nil"/>
              <w:right w:val="nil"/>
            </w:tcBorders>
          </w:tcPr>
          <w:p w:rsidR="00E871CB" w:rsidRDefault="00E871CB">
            <w:pPr>
              <w:pStyle w:val="ConsPlusNormal"/>
              <w:jc w:val="center"/>
            </w:pPr>
            <w:r>
              <w:t>696,4</w:t>
            </w:r>
          </w:p>
        </w:tc>
        <w:tc>
          <w:tcPr>
            <w:tcW w:w="1112" w:type="dxa"/>
            <w:tcBorders>
              <w:top w:val="nil"/>
              <w:left w:val="nil"/>
              <w:bottom w:val="nil"/>
              <w:right w:val="nil"/>
            </w:tcBorders>
          </w:tcPr>
          <w:p w:rsidR="00E871CB" w:rsidRDefault="00E871CB">
            <w:pPr>
              <w:pStyle w:val="ConsPlusNormal"/>
              <w:jc w:val="center"/>
            </w:pPr>
            <w:r>
              <w:t>2307,8</w:t>
            </w:r>
          </w:p>
        </w:tc>
        <w:tc>
          <w:tcPr>
            <w:tcW w:w="1112" w:type="dxa"/>
            <w:tcBorders>
              <w:top w:val="nil"/>
              <w:left w:val="nil"/>
              <w:bottom w:val="nil"/>
              <w:right w:val="nil"/>
            </w:tcBorders>
          </w:tcPr>
          <w:p w:rsidR="00E871CB" w:rsidRDefault="00E871CB">
            <w:pPr>
              <w:pStyle w:val="ConsPlusNormal"/>
              <w:jc w:val="center"/>
            </w:pPr>
            <w:r>
              <w:t>901,4</w:t>
            </w:r>
          </w:p>
        </w:tc>
        <w:tc>
          <w:tcPr>
            <w:tcW w:w="1112" w:type="dxa"/>
            <w:tcBorders>
              <w:top w:val="nil"/>
              <w:left w:val="nil"/>
              <w:bottom w:val="nil"/>
              <w:right w:val="nil"/>
            </w:tcBorders>
          </w:tcPr>
          <w:p w:rsidR="00E871CB" w:rsidRDefault="00E871CB">
            <w:pPr>
              <w:pStyle w:val="ConsPlusNormal"/>
              <w:jc w:val="center"/>
            </w:pPr>
            <w:r>
              <w:t>893,6</w:t>
            </w:r>
          </w:p>
        </w:tc>
        <w:tc>
          <w:tcPr>
            <w:tcW w:w="1112" w:type="dxa"/>
            <w:tcBorders>
              <w:top w:val="nil"/>
              <w:left w:val="nil"/>
              <w:bottom w:val="nil"/>
              <w:right w:val="nil"/>
            </w:tcBorders>
          </w:tcPr>
          <w:p w:rsidR="00E871CB" w:rsidRDefault="00E871CB">
            <w:pPr>
              <w:pStyle w:val="ConsPlusNormal"/>
              <w:jc w:val="center"/>
            </w:pPr>
            <w:r>
              <w:t>2600</w:t>
            </w:r>
          </w:p>
        </w:tc>
        <w:tc>
          <w:tcPr>
            <w:tcW w:w="1112" w:type="dxa"/>
            <w:tcBorders>
              <w:top w:val="nil"/>
              <w:left w:val="nil"/>
              <w:bottom w:val="nil"/>
              <w:right w:val="nil"/>
            </w:tcBorders>
          </w:tcPr>
          <w:p w:rsidR="00E871CB" w:rsidRDefault="00E871CB">
            <w:pPr>
              <w:pStyle w:val="ConsPlusNormal"/>
              <w:jc w:val="center"/>
            </w:pPr>
            <w:r>
              <w:t>3254,6</w:t>
            </w:r>
          </w:p>
        </w:tc>
        <w:tc>
          <w:tcPr>
            <w:tcW w:w="1112" w:type="dxa"/>
            <w:tcBorders>
              <w:top w:val="nil"/>
              <w:left w:val="nil"/>
              <w:bottom w:val="nil"/>
              <w:right w:val="nil"/>
            </w:tcBorders>
          </w:tcPr>
          <w:p w:rsidR="00E871CB" w:rsidRDefault="00E871CB">
            <w:pPr>
              <w:pStyle w:val="ConsPlusNormal"/>
              <w:jc w:val="center"/>
            </w:pPr>
            <w:r>
              <w:t>1858,7</w:t>
            </w:r>
          </w:p>
        </w:tc>
        <w:tc>
          <w:tcPr>
            <w:tcW w:w="1112" w:type="dxa"/>
            <w:tcBorders>
              <w:top w:val="nil"/>
              <w:left w:val="nil"/>
              <w:bottom w:val="nil"/>
              <w:right w:val="nil"/>
            </w:tcBorders>
          </w:tcPr>
          <w:p w:rsidR="00E871CB" w:rsidRDefault="00E871CB">
            <w:pPr>
              <w:pStyle w:val="ConsPlusNormal"/>
              <w:jc w:val="center"/>
            </w:pPr>
            <w:r>
              <w:t>50</w:t>
            </w:r>
          </w:p>
        </w:tc>
        <w:tc>
          <w:tcPr>
            <w:tcW w:w="1119" w:type="dxa"/>
            <w:tcBorders>
              <w:top w:val="nil"/>
              <w:left w:val="nil"/>
              <w:bottom w:val="nil"/>
              <w:right w:val="nil"/>
            </w:tcBorders>
          </w:tcPr>
          <w:p w:rsidR="00E871CB" w:rsidRDefault="00E871CB">
            <w:pPr>
              <w:pStyle w:val="ConsPlusNormal"/>
              <w:jc w:val="center"/>
            </w:pPr>
            <w:r>
              <w:t>925,4</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lastRenderedPageBreak/>
              <w:t>расходы на замену дорожной одежды переходного типа на капитальный</w:t>
            </w:r>
          </w:p>
        </w:tc>
        <w:tc>
          <w:tcPr>
            <w:tcW w:w="1207" w:type="dxa"/>
            <w:tcBorders>
              <w:top w:val="nil"/>
              <w:left w:val="nil"/>
              <w:bottom w:val="nil"/>
              <w:right w:val="nil"/>
            </w:tcBorders>
          </w:tcPr>
          <w:p w:rsidR="00E871CB" w:rsidRDefault="00E871CB">
            <w:pPr>
              <w:pStyle w:val="ConsPlusNormal"/>
              <w:jc w:val="center"/>
            </w:pPr>
            <w:r>
              <w:t>13377,7</w:t>
            </w:r>
          </w:p>
        </w:tc>
        <w:tc>
          <w:tcPr>
            <w:tcW w:w="1112" w:type="dxa"/>
            <w:tcBorders>
              <w:top w:val="nil"/>
              <w:left w:val="nil"/>
              <w:bottom w:val="nil"/>
              <w:right w:val="nil"/>
            </w:tcBorders>
          </w:tcPr>
          <w:p w:rsidR="00E871CB" w:rsidRDefault="00E871CB">
            <w:pPr>
              <w:pStyle w:val="ConsPlusNormal"/>
              <w:jc w:val="center"/>
            </w:pPr>
            <w:r>
              <w:t>157,8</w:t>
            </w:r>
          </w:p>
        </w:tc>
        <w:tc>
          <w:tcPr>
            <w:tcW w:w="1112" w:type="dxa"/>
            <w:tcBorders>
              <w:top w:val="nil"/>
              <w:left w:val="nil"/>
              <w:bottom w:val="nil"/>
              <w:right w:val="nil"/>
            </w:tcBorders>
          </w:tcPr>
          <w:p w:rsidR="00E871CB" w:rsidRDefault="00E871CB">
            <w:pPr>
              <w:pStyle w:val="ConsPlusNormal"/>
              <w:jc w:val="center"/>
            </w:pPr>
            <w:r>
              <w:t>585,7</w:t>
            </w:r>
          </w:p>
        </w:tc>
        <w:tc>
          <w:tcPr>
            <w:tcW w:w="1112" w:type="dxa"/>
            <w:tcBorders>
              <w:top w:val="nil"/>
              <w:left w:val="nil"/>
              <w:bottom w:val="nil"/>
              <w:right w:val="nil"/>
            </w:tcBorders>
          </w:tcPr>
          <w:p w:rsidR="00E871CB" w:rsidRDefault="00E871CB">
            <w:pPr>
              <w:pStyle w:val="ConsPlusNormal"/>
              <w:jc w:val="center"/>
            </w:pPr>
            <w:r>
              <w:t>1146,7</w:t>
            </w:r>
          </w:p>
        </w:tc>
        <w:tc>
          <w:tcPr>
            <w:tcW w:w="1112" w:type="dxa"/>
            <w:tcBorders>
              <w:top w:val="nil"/>
              <w:left w:val="nil"/>
              <w:bottom w:val="nil"/>
              <w:right w:val="nil"/>
            </w:tcBorders>
          </w:tcPr>
          <w:p w:rsidR="00E871CB" w:rsidRDefault="00E871CB">
            <w:pPr>
              <w:pStyle w:val="ConsPlusNormal"/>
              <w:jc w:val="center"/>
            </w:pPr>
            <w:r>
              <w:t>2958,8</w:t>
            </w:r>
          </w:p>
        </w:tc>
        <w:tc>
          <w:tcPr>
            <w:tcW w:w="1112" w:type="dxa"/>
            <w:tcBorders>
              <w:top w:val="nil"/>
              <w:left w:val="nil"/>
              <w:bottom w:val="nil"/>
              <w:right w:val="nil"/>
            </w:tcBorders>
          </w:tcPr>
          <w:p w:rsidR="00E871CB" w:rsidRDefault="00E871CB">
            <w:pPr>
              <w:pStyle w:val="ConsPlusNormal"/>
              <w:jc w:val="center"/>
            </w:pPr>
            <w:r>
              <w:t>2205,7</w:t>
            </w:r>
          </w:p>
        </w:tc>
        <w:tc>
          <w:tcPr>
            <w:tcW w:w="1112" w:type="dxa"/>
            <w:tcBorders>
              <w:top w:val="nil"/>
              <w:left w:val="nil"/>
              <w:bottom w:val="nil"/>
              <w:right w:val="nil"/>
            </w:tcBorders>
          </w:tcPr>
          <w:p w:rsidR="00E871CB" w:rsidRDefault="00E871CB">
            <w:pPr>
              <w:pStyle w:val="ConsPlusNormal"/>
              <w:jc w:val="center"/>
            </w:pPr>
            <w:r>
              <w:t>1460,5</w:t>
            </w:r>
          </w:p>
        </w:tc>
        <w:tc>
          <w:tcPr>
            <w:tcW w:w="1112" w:type="dxa"/>
            <w:tcBorders>
              <w:top w:val="nil"/>
              <w:left w:val="nil"/>
              <w:bottom w:val="nil"/>
              <w:right w:val="nil"/>
            </w:tcBorders>
          </w:tcPr>
          <w:p w:rsidR="00E871CB" w:rsidRDefault="00E871CB">
            <w:pPr>
              <w:pStyle w:val="ConsPlusNormal"/>
              <w:jc w:val="center"/>
            </w:pPr>
            <w:r>
              <w:t>1435,4</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200</w:t>
            </w:r>
          </w:p>
        </w:tc>
        <w:tc>
          <w:tcPr>
            <w:tcW w:w="1112" w:type="dxa"/>
            <w:tcBorders>
              <w:top w:val="nil"/>
              <w:left w:val="nil"/>
              <w:bottom w:val="nil"/>
              <w:right w:val="nil"/>
            </w:tcBorders>
          </w:tcPr>
          <w:p w:rsidR="00E871CB" w:rsidRDefault="00E871CB">
            <w:pPr>
              <w:pStyle w:val="ConsPlusNormal"/>
              <w:jc w:val="center"/>
            </w:pPr>
            <w:r>
              <w:t>200</w:t>
            </w:r>
          </w:p>
        </w:tc>
        <w:tc>
          <w:tcPr>
            <w:tcW w:w="1119" w:type="dxa"/>
            <w:tcBorders>
              <w:top w:val="nil"/>
              <w:left w:val="nil"/>
              <w:bottom w:val="nil"/>
              <w:right w:val="nil"/>
            </w:tcBorders>
          </w:tcPr>
          <w:p w:rsidR="00E871CB" w:rsidRDefault="00E871CB">
            <w:pPr>
              <w:pStyle w:val="ConsPlusNormal"/>
              <w:jc w:val="center"/>
            </w:pPr>
            <w:r>
              <w:t>3027,1</w:t>
            </w:r>
          </w:p>
        </w:tc>
      </w:tr>
      <w:tr w:rsidR="00E871CB">
        <w:tblPrEx>
          <w:tblBorders>
            <w:insideH w:val="none" w:sz="0" w:space="0" w:color="auto"/>
            <w:insideV w:val="none" w:sz="0" w:space="0" w:color="auto"/>
          </w:tblBorders>
        </w:tblPrEx>
        <w:tc>
          <w:tcPr>
            <w:tcW w:w="16734" w:type="dxa"/>
            <w:gridSpan w:val="13"/>
            <w:tcBorders>
              <w:top w:val="nil"/>
              <w:left w:val="nil"/>
              <w:bottom w:val="nil"/>
              <w:right w:val="nil"/>
            </w:tcBorders>
          </w:tcPr>
          <w:p w:rsidR="00E871CB" w:rsidRDefault="00E871CB">
            <w:pPr>
              <w:pStyle w:val="ConsPlusNormal"/>
              <w:jc w:val="center"/>
              <w:outlineLvl w:val="4"/>
            </w:pPr>
            <w:r>
              <w:t>Задача "Создание условий для формирования единой дорожной сети, круглогодично доступной для населения, для достижения цели по повышению доступности услуг транспортного комплекса для населения"</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pPr>
            <w:r>
              <w:t>Расходы по инвестиционным проектам по строительству и реконструкции автомобильных дорог общего пользования регионального, межмуниципального и местного значения, предусматривающим федеральное софинансирование, - всего</w:t>
            </w:r>
          </w:p>
        </w:tc>
        <w:tc>
          <w:tcPr>
            <w:tcW w:w="1207" w:type="dxa"/>
            <w:tcBorders>
              <w:top w:val="nil"/>
              <w:left w:val="nil"/>
              <w:bottom w:val="nil"/>
              <w:right w:val="nil"/>
            </w:tcBorders>
          </w:tcPr>
          <w:p w:rsidR="00E871CB" w:rsidRDefault="00E871CB">
            <w:pPr>
              <w:pStyle w:val="ConsPlusNormal"/>
              <w:jc w:val="center"/>
            </w:pPr>
            <w:r>
              <w:t>308839</w:t>
            </w:r>
          </w:p>
        </w:tc>
        <w:tc>
          <w:tcPr>
            <w:tcW w:w="1112" w:type="dxa"/>
            <w:tcBorders>
              <w:top w:val="nil"/>
              <w:left w:val="nil"/>
              <w:bottom w:val="nil"/>
              <w:right w:val="nil"/>
            </w:tcBorders>
          </w:tcPr>
          <w:p w:rsidR="00E871CB" w:rsidRDefault="00E871CB">
            <w:pPr>
              <w:pStyle w:val="ConsPlusNormal"/>
              <w:jc w:val="center"/>
            </w:pPr>
            <w:r>
              <w:t>14155,6</w:t>
            </w:r>
          </w:p>
        </w:tc>
        <w:tc>
          <w:tcPr>
            <w:tcW w:w="1112" w:type="dxa"/>
            <w:tcBorders>
              <w:top w:val="nil"/>
              <w:left w:val="nil"/>
              <w:bottom w:val="nil"/>
              <w:right w:val="nil"/>
            </w:tcBorders>
          </w:tcPr>
          <w:p w:rsidR="00E871CB" w:rsidRDefault="00E871CB">
            <w:pPr>
              <w:pStyle w:val="ConsPlusNormal"/>
              <w:jc w:val="center"/>
            </w:pPr>
            <w:r>
              <w:t>31886,3</w:t>
            </w:r>
          </w:p>
        </w:tc>
        <w:tc>
          <w:tcPr>
            <w:tcW w:w="1112" w:type="dxa"/>
            <w:tcBorders>
              <w:top w:val="nil"/>
              <w:left w:val="nil"/>
              <w:bottom w:val="nil"/>
              <w:right w:val="nil"/>
            </w:tcBorders>
          </w:tcPr>
          <w:p w:rsidR="00E871CB" w:rsidRDefault="00E871CB">
            <w:pPr>
              <w:pStyle w:val="ConsPlusNormal"/>
              <w:jc w:val="center"/>
            </w:pPr>
            <w:r>
              <w:t>102533,8</w:t>
            </w:r>
          </w:p>
        </w:tc>
        <w:tc>
          <w:tcPr>
            <w:tcW w:w="1112" w:type="dxa"/>
            <w:tcBorders>
              <w:top w:val="nil"/>
              <w:left w:val="nil"/>
              <w:bottom w:val="nil"/>
              <w:right w:val="nil"/>
            </w:tcBorders>
          </w:tcPr>
          <w:p w:rsidR="00E871CB" w:rsidRDefault="00E871CB">
            <w:pPr>
              <w:pStyle w:val="ConsPlusNormal"/>
              <w:jc w:val="center"/>
            </w:pPr>
            <w:r>
              <w:t>44486,6</w:t>
            </w:r>
          </w:p>
        </w:tc>
        <w:tc>
          <w:tcPr>
            <w:tcW w:w="1112" w:type="dxa"/>
            <w:tcBorders>
              <w:top w:val="nil"/>
              <w:left w:val="nil"/>
              <w:bottom w:val="nil"/>
              <w:right w:val="nil"/>
            </w:tcBorders>
          </w:tcPr>
          <w:p w:rsidR="00E871CB" w:rsidRDefault="00E871CB">
            <w:pPr>
              <w:pStyle w:val="ConsPlusNormal"/>
              <w:jc w:val="center"/>
            </w:pPr>
            <w:r>
              <w:t>40010,6</w:t>
            </w:r>
          </w:p>
        </w:tc>
        <w:tc>
          <w:tcPr>
            <w:tcW w:w="1112" w:type="dxa"/>
            <w:tcBorders>
              <w:top w:val="nil"/>
              <w:left w:val="nil"/>
              <w:bottom w:val="nil"/>
              <w:right w:val="nil"/>
            </w:tcBorders>
          </w:tcPr>
          <w:p w:rsidR="00E871CB" w:rsidRDefault="00E871CB">
            <w:pPr>
              <w:pStyle w:val="ConsPlusNormal"/>
              <w:jc w:val="center"/>
            </w:pPr>
            <w:r>
              <w:t>50959,4</w:t>
            </w:r>
          </w:p>
        </w:tc>
        <w:tc>
          <w:tcPr>
            <w:tcW w:w="1112" w:type="dxa"/>
            <w:tcBorders>
              <w:top w:val="nil"/>
              <w:left w:val="nil"/>
              <w:bottom w:val="nil"/>
              <w:right w:val="nil"/>
            </w:tcBorders>
          </w:tcPr>
          <w:p w:rsidR="00E871CB" w:rsidRDefault="00E871CB">
            <w:pPr>
              <w:pStyle w:val="ConsPlusNormal"/>
              <w:jc w:val="center"/>
            </w:pPr>
            <w:r>
              <w:t>11678,3</w:t>
            </w:r>
          </w:p>
        </w:tc>
        <w:tc>
          <w:tcPr>
            <w:tcW w:w="1112" w:type="dxa"/>
            <w:tcBorders>
              <w:top w:val="nil"/>
              <w:left w:val="nil"/>
              <w:bottom w:val="nil"/>
              <w:right w:val="nil"/>
            </w:tcBorders>
          </w:tcPr>
          <w:p w:rsidR="00E871CB" w:rsidRDefault="00E871CB">
            <w:pPr>
              <w:pStyle w:val="ConsPlusNormal"/>
              <w:jc w:val="center"/>
            </w:pPr>
            <w:r>
              <w:t>7996,5</w:t>
            </w:r>
          </w:p>
        </w:tc>
        <w:tc>
          <w:tcPr>
            <w:tcW w:w="1112" w:type="dxa"/>
            <w:tcBorders>
              <w:top w:val="nil"/>
              <w:left w:val="nil"/>
              <w:bottom w:val="nil"/>
              <w:right w:val="nil"/>
            </w:tcBorders>
          </w:tcPr>
          <w:p w:rsidR="00E871CB" w:rsidRDefault="00E871CB">
            <w:pPr>
              <w:pStyle w:val="ConsPlusNormal"/>
              <w:jc w:val="center"/>
            </w:pPr>
            <w:r>
              <w:t>1630,8</w:t>
            </w:r>
          </w:p>
        </w:tc>
        <w:tc>
          <w:tcPr>
            <w:tcW w:w="1112" w:type="dxa"/>
            <w:tcBorders>
              <w:top w:val="nil"/>
              <w:left w:val="nil"/>
              <w:bottom w:val="nil"/>
              <w:right w:val="nil"/>
            </w:tcBorders>
          </w:tcPr>
          <w:p w:rsidR="00E871CB" w:rsidRDefault="00E871CB">
            <w:pPr>
              <w:pStyle w:val="ConsPlusNormal"/>
              <w:jc w:val="center"/>
            </w:pPr>
            <w:r>
              <w:t>1718,8</w:t>
            </w:r>
          </w:p>
        </w:tc>
        <w:tc>
          <w:tcPr>
            <w:tcW w:w="1119" w:type="dxa"/>
            <w:tcBorders>
              <w:top w:val="nil"/>
              <w:left w:val="nil"/>
              <w:bottom w:val="nil"/>
              <w:right w:val="nil"/>
            </w:tcBorders>
          </w:tcPr>
          <w:p w:rsidR="00E871CB" w:rsidRDefault="00E871CB">
            <w:pPr>
              <w:pStyle w:val="ConsPlusNormal"/>
              <w:jc w:val="center"/>
            </w:pPr>
            <w:r>
              <w:t>1782,3</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в том числе:</w:t>
            </w:r>
          </w:p>
        </w:tc>
        <w:tc>
          <w:tcPr>
            <w:tcW w:w="1207"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9"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 xml:space="preserve">федеральный бюджет (субсидии) </w:t>
            </w:r>
            <w:hyperlink w:anchor="P17359" w:history="1">
              <w:r>
                <w:rPr>
                  <w:color w:val="0000FF"/>
                </w:rPr>
                <w:t>&lt;4&gt;</w:t>
              </w:r>
            </w:hyperlink>
          </w:p>
        </w:tc>
        <w:tc>
          <w:tcPr>
            <w:tcW w:w="1207" w:type="dxa"/>
            <w:tcBorders>
              <w:top w:val="nil"/>
              <w:left w:val="nil"/>
              <w:bottom w:val="nil"/>
              <w:right w:val="nil"/>
            </w:tcBorders>
          </w:tcPr>
          <w:p w:rsidR="00E871CB" w:rsidRDefault="00E871CB">
            <w:pPr>
              <w:pStyle w:val="ConsPlusNormal"/>
              <w:jc w:val="center"/>
            </w:pPr>
            <w:r>
              <w:t>265847,2</w:t>
            </w:r>
          </w:p>
        </w:tc>
        <w:tc>
          <w:tcPr>
            <w:tcW w:w="1112" w:type="dxa"/>
            <w:tcBorders>
              <w:top w:val="nil"/>
              <w:left w:val="nil"/>
              <w:bottom w:val="nil"/>
              <w:right w:val="nil"/>
            </w:tcBorders>
          </w:tcPr>
          <w:p w:rsidR="00E871CB" w:rsidRDefault="00E871CB">
            <w:pPr>
              <w:pStyle w:val="ConsPlusNormal"/>
              <w:jc w:val="center"/>
            </w:pPr>
            <w:r>
              <w:t>12879,2</w:t>
            </w:r>
          </w:p>
        </w:tc>
        <w:tc>
          <w:tcPr>
            <w:tcW w:w="1112" w:type="dxa"/>
            <w:tcBorders>
              <w:top w:val="nil"/>
              <w:left w:val="nil"/>
              <w:bottom w:val="nil"/>
              <w:right w:val="nil"/>
            </w:tcBorders>
          </w:tcPr>
          <w:p w:rsidR="00E871CB" w:rsidRDefault="00E871CB">
            <w:pPr>
              <w:pStyle w:val="ConsPlusNormal"/>
              <w:jc w:val="center"/>
            </w:pPr>
            <w:r>
              <w:t>27880,7</w:t>
            </w:r>
          </w:p>
        </w:tc>
        <w:tc>
          <w:tcPr>
            <w:tcW w:w="1112" w:type="dxa"/>
            <w:tcBorders>
              <w:top w:val="nil"/>
              <w:left w:val="nil"/>
              <w:bottom w:val="nil"/>
              <w:right w:val="nil"/>
            </w:tcBorders>
          </w:tcPr>
          <w:p w:rsidR="00E871CB" w:rsidRDefault="00E871CB">
            <w:pPr>
              <w:pStyle w:val="ConsPlusNormal"/>
              <w:jc w:val="center"/>
            </w:pPr>
            <w:r>
              <w:t>83422,4</w:t>
            </w:r>
          </w:p>
        </w:tc>
        <w:tc>
          <w:tcPr>
            <w:tcW w:w="1112" w:type="dxa"/>
            <w:tcBorders>
              <w:top w:val="nil"/>
              <w:left w:val="nil"/>
              <w:bottom w:val="nil"/>
              <w:right w:val="nil"/>
            </w:tcBorders>
          </w:tcPr>
          <w:p w:rsidR="00E871CB" w:rsidRDefault="00E871CB">
            <w:pPr>
              <w:pStyle w:val="ConsPlusNormal"/>
              <w:jc w:val="center"/>
            </w:pPr>
            <w:r>
              <w:t>36146,6</w:t>
            </w:r>
          </w:p>
        </w:tc>
        <w:tc>
          <w:tcPr>
            <w:tcW w:w="1112" w:type="dxa"/>
            <w:tcBorders>
              <w:top w:val="nil"/>
              <w:left w:val="nil"/>
              <w:bottom w:val="nil"/>
              <w:right w:val="nil"/>
            </w:tcBorders>
          </w:tcPr>
          <w:p w:rsidR="00E871CB" w:rsidRDefault="00E871CB">
            <w:pPr>
              <w:pStyle w:val="ConsPlusNormal"/>
              <w:jc w:val="center"/>
            </w:pPr>
            <w:r>
              <w:t>33549,5</w:t>
            </w:r>
          </w:p>
        </w:tc>
        <w:tc>
          <w:tcPr>
            <w:tcW w:w="1112" w:type="dxa"/>
            <w:tcBorders>
              <w:top w:val="nil"/>
              <w:left w:val="nil"/>
              <w:bottom w:val="nil"/>
              <w:right w:val="nil"/>
            </w:tcBorders>
          </w:tcPr>
          <w:p w:rsidR="00E871CB" w:rsidRDefault="00E871CB">
            <w:pPr>
              <w:pStyle w:val="ConsPlusNormal"/>
              <w:jc w:val="center"/>
            </w:pPr>
            <w:r>
              <w:t>48402,3</w:t>
            </w:r>
          </w:p>
        </w:tc>
        <w:tc>
          <w:tcPr>
            <w:tcW w:w="1112" w:type="dxa"/>
            <w:tcBorders>
              <w:top w:val="nil"/>
              <w:left w:val="nil"/>
              <w:bottom w:val="nil"/>
              <w:right w:val="nil"/>
            </w:tcBorders>
          </w:tcPr>
          <w:p w:rsidR="00E871CB" w:rsidRDefault="00E871CB">
            <w:pPr>
              <w:pStyle w:val="ConsPlusNormal"/>
              <w:jc w:val="center"/>
            </w:pPr>
            <w:r>
              <w:t>11094,4</w:t>
            </w:r>
          </w:p>
        </w:tc>
        <w:tc>
          <w:tcPr>
            <w:tcW w:w="1112" w:type="dxa"/>
            <w:tcBorders>
              <w:top w:val="nil"/>
              <w:left w:val="nil"/>
              <w:bottom w:val="nil"/>
              <w:right w:val="nil"/>
            </w:tcBorders>
          </w:tcPr>
          <w:p w:rsidR="00E871CB" w:rsidRDefault="00E871CB">
            <w:pPr>
              <w:pStyle w:val="ConsPlusNormal"/>
              <w:jc w:val="center"/>
            </w:pPr>
            <w:r>
              <w:t>7596,7</w:t>
            </w:r>
          </w:p>
        </w:tc>
        <w:tc>
          <w:tcPr>
            <w:tcW w:w="1112" w:type="dxa"/>
            <w:tcBorders>
              <w:top w:val="nil"/>
              <w:left w:val="nil"/>
              <w:bottom w:val="nil"/>
              <w:right w:val="nil"/>
            </w:tcBorders>
          </w:tcPr>
          <w:p w:rsidR="00E871CB" w:rsidRDefault="00E871CB">
            <w:pPr>
              <w:pStyle w:val="ConsPlusNormal"/>
              <w:jc w:val="center"/>
            </w:pPr>
            <w:r>
              <w:t>1549,3</w:t>
            </w:r>
          </w:p>
        </w:tc>
        <w:tc>
          <w:tcPr>
            <w:tcW w:w="1112" w:type="dxa"/>
            <w:tcBorders>
              <w:top w:val="nil"/>
              <w:left w:val="nil"/>
              <w:bottom w:val="nil"/>
              <w:right w:val="nil"/>
            </w:tcBorders>
          </w:tcPr>
          <w:p w:rsidR="00E871CB" w:rsidRDefault="00E871CB">
            <w:pPr>
              <w:pStyle w:val="ConsPlusNormal"/>
              <w:jc w:val="center"/>
            </w:pPr>
            <w:r>
              <w:t>1632,9</w:t>
            </w:r>
          </w:p>
        </w:tc>
        <w:tc>
          <w:tcPr>
            <w:tcW w:w="1119" w:type="dxa"/>
            <w:tcBorders>
              <w:top w:val="nil"/>
              <w:left w:val="nil"/>
              <w:bottom w:val="nil"/>
              <w:right w:val="nil"/>
            </w:tcBorders>
          </w:tcPr>
          <w:p w:rsidR="00E871CB" w:rsidRDefault="00E871CB">
            <w:pPr>
              <w:pStyle w:val="ConsPlusNormal"/>
              <w:jc w:val="center"/>
            </w:pPr>
            <w:r>
              <w:t>1693,2</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207" w:type="dxa"/>
            <w:tcBorders>
              <w:top w:val="nil"/>
              <w:left w:val="nil"/>
              <w:bottom w:val="nil"/>
              <w:right w:val="nil"/>
            </w:tcBorders>
          </w:tcPr>
          <w:p w:rsidR="00E871CB" w:rsidRDefault="00E871CB">
            <w:pPr>
              <w:pStyle w:val="ConsPlusNormal"/>
              <w:jc w:val="center"/>
            </w:pPr>
            <w:r>
              <w:t>42991,8</w:t>
            </w:r>
          </w:p>
        </w:tc>
        <w:tc>
          <w:tcPr>
            <w:tcW w:w="1112" w:type="dxa"/>
            <w:tcBorders>
              <w:top w:val="nil"/>
              <w:left w:val="nil"/>
              <w:bottom w:val="nil"/>
              <w:right w:val="nil"/>
            </w:tcBorders>
          </w:tcPr>
          <w:p w:rsidR="00E871CB" w:rsidRDefault="00E871CB">
            <w:pPr>
              <w:pStyle w:val="ConsPlusNormal"/>
              <w:jc w:val="center"/>
            </w:pPr>
            <w:r>
              <w:t>1276,4</w:t>
            </w:r>
          </w:p>
        </w:tc>
        <w:tc>
          <w:tcPr>
            <w:tcW w:w="1112" w:type="dxa"/>
            <w:tcBorders>
              <w:top w:val="nil"/>
              <w:left w:val="nil"/>
              <w:bottom w:val="nil"/>
              <w:right w:val="nil"/>
            </w:tcBorders>
          </w:tcPr>
          <w:p w:rsidR="00E871CB" w:rsidRDefault="00E871CB">
            <w:pPr>
              <w:pStyle w:val="ConsPlusNormal"/>
              <w:jc w:val="center"/>
            </w:pPr>
            <w:r>
              <w:t>4005,6</w:t>
            </w:r>
          </w:p>
        </w:tc>
        <w:tc>
          <w:tcPr>
            <w:tcW w:w="1112" w:type="dxa"/>
            <w:tcBorders>
              <w:top w:val="nil"/>
              <w:left w:val="nil"/>
              <w:bottom w:val="nil"/>
              <w:right w:val="nil"/>
            </w:tcBorders>
          </w:tcPr>
          <w:p w:rsidR="00E871CB" w:rsidRDefault="00E871CB">
            <w:pPr>
              <w:pStyle w:val="ConsPlusNormal"/>
              <w:jc w:val="center"/>
            </w:pPr>
            <w:r>
              <w:t>19111,4</w:t>
            </w:r>
          </w:p>
        </w:tc>
        <w:tc>
          <w:tcPr>
            <w:tcW w:w="1112" w:type="dxa"/>
            <w:tcBorders>
              <w:top w:val="nil"/>
              <w:left w:val="nil"/>
              <w:bottom w:val="nil"/>
              <w:right w:val="nil"/>
            </w:tcBorders>
          </w:tcPr>
          <w:p w:rsidR="00E871CB" w:rsidRDefault="00E871CB">
            <w:pPr>
              <w:pStyle w:val="ConsPlusNormal"/>
              <w:jc w:val="center"/>
            </w:pPr>
            <w:r>
              <w:t>8340</w:t>
            </w:r>
          </w:p>
        </w:tc>
        <w:tc>
          <w:tcPr>
            <w:tcW w:w="1112" w:type="dxa"/>
            <w:tcBorders>
              <w:top w:val="nil"/>
              <w:left w:val="nil"/>
              <w:bottom w:val="nil"/>
              <w:right w:val="nil"/>
            </w:tcBorders>
          </w:tcPr>
          <w:p w:rsidR="00E871CB" w:rsidRDefault="00E871CB">
            <w:pPr>
              <w:pStyle w:val="ConsPlusNormal"/>
              <w:jc w:val="center"/>
            </w:pPr>
            <w:r>
              <w:t>6461,1</w:t>
            </w:r>
          </w:p>
        </w:tc>
        <w:tc>
          <w:tcPr>
            <w:tcW w:w="1112" w:type="dxa"/>
            <w:tcBorders>
              <w:top w:val="nil"/>
              <w:left w:val="nil"/>
              <w:bottom w:val="nil"/>
              <w:right w:val="nil"/>
            </w:tcBorders>
          </w:tcPr>
          <w:p w:rsidR="00E871CB" w:rsidRDefault="00E871CB">
            <w:pPr>
              <w:pStyle w:val="ConsPlusNormal"/>
              <w:jc w:val="center"/>
            </w:pPr>
            <w:r>
              <w:t>2557,1</w:t>
            </w:r>
          </w:p>
        </w:tc>
        <w:tc>
          <w:tcPr>
            <w:tcW w:w="1112" w:type="dxa"/>
            <w:tcBorders>
              <w:top w:val="nil"/>
              <w:left w:val="nil"/>
              <w:bottom w:val="nil"/>
              <w:right w:val="nil"/>
            </w:tcBorders>
          </w:tcPr>
          <w:p w:rsidR="00E871CB" w:rsidRDefault="00E871CB">
            <w:pPr>
              <w:pStyle w:val="ConsPlusNormal"/>
              <w:jc w:val="center"/>
            </w:pPr>
            <w:r>
              <w:t>583,9</w:t>
            </w:r>
          </w:p>
        </w:tc>
        <w:tc>
          <w:tcPr>
            <w:tcW w:w="1112" w:type="dxa"/>
            <w:tcBorders>
              <w:top w:val="nil"/>
              <w:left w:val="nil"/>
              <w:bottom w:val="nil"/>
              <w:right w:val="nil"/>
            </w:tcBorders>
          </w:tcPr>
          <w:p w:rsidR="00E871CB" w:rsidRDefault="00E871CB">
            <w:pPr>
              <w:pStyle w:val="ConsPlusNormal"/>
              <w:jc w:val="center"/>
            </w:pPr>
            <w:r>
              <w:t>399,8</w:t>
            </w:r>
          </w:p>
        </w:tc>
        <w:tc>
          <w:tcPr>
            <w:tcW w:w="1112" w:type="dxa"/>
            <w:tcBorders>
              <w:top w:val="nil"/>
              <w:left w:val="nil"/>
              <w:bottom w:val="nil"/>
              <w:right w:val="nil"/>
            </w:tcBorders>
          </w:tcPr>
          <w:p w:rsidR="00E871CB" w:rsidRDefault="00E871CB">
            <w:pPr>
              <w:pStyle w:val="ConsPlusNormal"/>
              <w:jc w:val="center"/>
            </w:pPr>
            <w:r>
              <w:t>81,5</w:t>
            </w:r>
          </w:p>
        </w:tc>
        <w:tc>
          <w:tcPr>
            <w:tcW w:w="1112" w:type="dxa"/>
            <w:tcBorders>
              <w:top w:val="nil"/>
              <w:left w:val="nil"/>
              <w:bottom w:val="nil"/>
              <w:right w:val="nil"/>
            </w:tcBorders>
          </w:tcPr>
          <w:p w:rsidR="00E871CB" w:rsidRDefault="00E871CB">
            <w:pPr>
              <w:pStyle w:val="ConsPlusNormal"/>
              <w:jc w:val="center"/>
            </w:pPr>
            <w:r>
              <w:t>85,9</w:t>
            </w:r>
          </w:p>
        </w:tc>
        <w:tc>
          <w:tcPr>
            <w:tcW w:w="1119" w:type="dxa"/>
            <w:tcBorders>
              <w:top w:val="nil"/>
              <w:left w:val="nil"/>
              <w:bottom w:val="nil"/>
              <w:right w:val="nil"/>
            </w:tcBorders>
          </w:tcPr>
          <w:p w:rsidR="00E871CB" w:rsidRDefault="00E871CB">
            <w:pPr>
              <w:pStyle w:val="ConsPlusNormal"/>
              <w:jc w:val="center"/>
            </w:pPr>
            <w:r>
              <w:t>89,1</w:t>
            </w:r>
          </w:p>
        </w:tc>
      </w:tr>
      <w:tr w:rsidR="00E871CB">
        <w:tblPrEx>
          <w:tblBorders>
            <w:insideH w:val="none" w:sz="0" w:space="0" w:color="auto"/>
            <w:insideV w:val="none" w:sz="0" w:space="0" w:color="auto"/>
          </w:tblBorders>
        </w:tblPrEx>
        <w:tc>
          <w:tcPr>
            <w:tcW w:w="16734" w:type="dxa"/>
            <w:gridSpan w:val="13"/>
            <w:tcBorders>
              <w:top w:val="nil"/>
              <w:left w:val="nil"/>
              <w:bottom w:val="nil"/>
              <w:right w:val="nil"/>
            </w:tcBorders>
          </w:tcPr>
          <w:p w:rsidR="00E871CB" w:rsidRDefault="00E871CB">
            <w:pPr>
              <w:pStyle w:val="ConsPlusNormal"/>
              <w:jc w:val="center"/>
              <w:outlineLvl w:val="4"/>
            </w:pPr>
            <w:r>
              <w:t>Задача "Увеличение протяженности соответствующих нормативным требованиям автомобильных дорог общего пользования федерального значения, входящих в систему международных транспортных коридоров, для достижения цели по повышению конкурентоспособности транспортной системы России и реализации транзитного потенциала страны"</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pPr>
            <w:r>
              <w:t>Расходы на реализацию инвестиционных проектов по строительству и реконструкции бесплатных автомобильных дорог - всего (федеральный бюджет)</w:t>
            </w:r>
          </w:p>
        </w:tc>
        <w:tc>
          <w:tcPr>
            <w:tcW w:w="1207" w:type="dxa"/>
            <w:tcBorders>
              <w:top w:val="nil"/>
              <w:left w:val="nil"/>
              <w:bottom w:val="nil"/>
              <w:right w:val="nil"/>
            </w:tcBorders>
          </w:tcPr>
          <w:p w:rsidR="00E871CB" w:rsidRDefault="00E871CB">
            <w:pPr>
              <w:pStyle w:val="ConsPlusNormal"/>
              <w:jc w:val="center"/>
            </w:pPr>
            <w:r>
              <w:t>1321293,8</w:t>
            </w:r>
          </w:p>
        </w:tc>
        <w:tc>
          <w:tcPr>
            <w:tcW w:w="1112" w:type="dxa"/>
            <w:tcBorders>
              <w:top w:val="nil"/>
              <w:left w:val="nil"/>
              <w:bottom w:val="nil"/>
              <w:right w:val="nil"/>
            </w:tcBorders>
          </w:tcPr>
          <w:p w:rsidR="00E871CB" w:rsidRDefault="00E871CB">
            <w:pPr>
              <w:pStyle w:val="ConsPlusNormal"/>
              <w:jc w:val="center"/>
            </w:pPr>
            <w:r>
              <w:t>97237,9</w:t>
            </w:r>
          </w:p>
        </w:tc>
        <w:tc>
          <w:tcPr>
            <w:tcW w:w="1112" w:type="dxa"/>
            <w:tcBorders>
              <w:top w:val="nil"/>
              <w:left w:val="nil"/>
              <w:bottom w:val="nil"/>
              <w:right w:val="nil"/>
            </w:tcBorders>
          </w:tcPr>
          <w:p w:rsidR="00E871CB" w:rsidRDefault="00E871CB">
            <w:pPr>
              <w:pStyle w:val="ConsPlusNormal"/>
              <w:jc w:val="center"/>
            </w:pPr>
            <w:r>
              <w:t>79454,3</w:t>
            </w:r>
          </w:p>
        </w:tc>
        <w:tc>
          <w:tcPr>
            <w:tcW w:w="1112" w:type="dxa"/>
            <w:tcBorders>
              <w:top w:val="nil"/>
              <w:left w:val="nil"/>
              <w:bottom w:val="nil"/>
              <w:right w:val="nil"/>
            </w:tcBorders>
          </w:tcPr>
          <w:p w:rsidR="00E871CB" w:rsidRDefault="00E871CB">
            <w:pPr>
              <w:pStyle w:val="ConsPlusNormal"/>
              <w:jc w:val="center"/>
            </w:pPr>
            <w:r>
              <w:t>75048,7</w:t>
            </w:r>
          </w:p>
        </w:tc>
        <w:tc>
          <w:tcPr>
            <w:tcW w:w="1112" w:type="dxa"/>
            <w:tcBorders>
              <w:top w:val="nil"/>
              <w:left w:val="nil"/>
              <w:bottom w:val="nil"/>
              <w:right w:val="nil"/>
            </w:tcBorders>
          </w:tcPr>
          <w:p w:rsidR="00E871CB" w:rsidRDefault="00E871CB">
            <w:pPr>
              <w:pStyle w:val="ConsPlusNormal"/>
              <w:jc w:val="center"/>
            </w:pPr>
            <w:r>
              <w:t>88331</w:t>
            </w:r>
          </w:p>
        </w:tc>
        <w:tc>
          <w:tcPr>
            <w:tcW w:w="1112" w:type="dxa"/>
            <w:tcBorders>
              <w:top w:val="nil"/>
              <w:left w:val="nil"/>
              <w:bottom w:val="nil"/>
              <w:right w:val="nil"/>
            </w:tcBorders>
          </w:tcPr>
          <w:p w:rsidR="00E871CB" w:rsidRDefault="00E871CB">
            <w:pPr>
              <w:pStyle w:val="ConsPlusNormal"/>
              <w:jc w:val="center"/>
            </w:pPr>
            <w:r>
              <w:t>70783,5</w:t>
            </w:r>
          </w:p>
        </w:tc>
        <w:tc>
          <w:tcPr>
            <w:tcW w:w="1112" w:type="dxa"/>
            <w:tcBorders>
              <w:top w:val="nil"/>
              <w:left w:val="nil"/>
              <w:bottom w:val="nil"/>
              <w:right w:val="nil"/>
            </w:tcBorders>
          </w:tcPr>
          <w:p w:rsidR="00E871CB" w:rsidRDefault="00E871CB">
            <w:pPr>
              <w:pStyle w:val="ConsPlusNormal"/>
              <w:jc w:val="center"/>
            </w:pPr>
            <w:r>
              <w:t>50334,6</w:t>
            </w:r>
          </w:p>
        </w:tc>
        <w:tc>
          <w:tcPr>
            <w:tcW w:w="1112" w:type="dxa"/>
            <w:tcBorders>
              <w:top w:val="nil"/>
              <w:left w:val="nil"/>
              <w:bottom w:val="nil"/>
              <w:right w:val="nil"/>
            </w:tcBorders>
          </w:tcPr>
          <w:p w:rsidR="00E871CB" w:rsidRDefault="00E871CB">
            <w:pPr>
              <w:pStyle w:val="ConsPlusNormal"/>
              <w:jc w:val="center"/>
            </w:pPr>
            <w:r>
              <w:t>76337,9</w:t>
            </w:r>
          </w:p>
        </w:tc>
        <w:tc>
          <w:tcPr>
            <w:tcW w:w="1112" w:type="dxa"/>
            <w:tcBorders>
              <w:top w:val="nil"/>
              <w:left w:val="nil"/>
              <w:bottom w:val="nil"/>
              <w:right w:val="nil"/>
            </w:tcBorders>
          </w:tcPr>
          <w:p w:rsidR="00E871CB" w:rsidRDefault="00E871CB">
            <w:pPr>
              <w:pStyle w:val="ConsPlusNormal"/>
              <w:jc w:val="center"/>
            </w:pPr>
            <w:r>
              <w:t>90979,2</w:t>
            </w:r>
          </w:p>
        </w:tc>
        <w:tc>
          <w:tcPr>
            <w:tcW w:w="1112" w:type="dxa"/>
            <w:tcBorders>
              <w:top w:val="nil"/>
              <w:left w:val="nil"/>
              <w:bottom w:val="nil"/>
              <w:right w:val="nil"/>
            </w:tcBorders>
          </w:tcPr>
          <w:p w:rsidR="00E871CB" w:rsidRDefault="00E871CB">
            <w:pPr>
              <w:pStyle w:val="ConsPlusNormal"/>
              <w:jc w:val="center"/>
            </w:pPr>
            <w:r>
              <w:t>160931,8</w:t>
            </w:r>
          </w:p>
        </w:tc>
        <w:tc>
          <w:tcPr>
            <w:tcW w:w="1112" w:type="dxa"/>
            <w:tcBorders>
              <w:top w:val="nil"/>
              <w:left w:val="nil"/>
              <w:bottom w:val="nil"/>
              <w:right w:val="nil"/>
            </w:tcBorders>
          </w:tcPr>
          <w:p w:rsidR="00E871CB" w:rsidRDefault="00E871CB">
            <w:pPr>
              <w:pStyle w:val="ConsPlusNormal"/>
              <w:jc w:val="center"/>
            </w:pPr>
            <w:r>
              <w:t>207116,1</w:t>
            </w:r>
          </w:p>
        </w:tc>
        <w:tc>
          <w:tcPr>
            <w:tcW w:w="1119" w:type="dxa"/>
            <w:tcBorders>
              <w:top w:val="nil"/>
              <w:left w:val="nil"/>
              <w:bottom w:val="nil"/>
              <w:right w:val="nil"/>
            </w:tcBorders>
          </w:tcPr>
          <w:p w:rsidR="00E871CB" w:rsidRDefault="00E871CB">
            <w:pPr>
              <w:pStyle w:val="ConsPlusNormal"/>
              <w:jc w:val="center"/>
            </w:pPr>
            <w:r>
              <w:t>324738,8</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lastRenderedPageBreak/>
              <w:t>в том числе:</w:t>
            </w:r>
          </w:p>
        </w:tc>
        <w:tc>
          <w:tcPr>
            <w:tcW w:w="1207"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9"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 xml:space="preserve">строительство и реконструкция автомобильной дороги М-1 "Беларусь"- от Москвы до границы с Республикой Белоруссия (на Минск, Брест) </w:t>
            </w:r>
            <w:hyperlink w:anchor="P17362" w:history="1">
              <w:r>
                <w:rPr>
                  <w:color w:val="0000FF"/>
                </w:rPr>
                <w:t>&lt;7&gt;</w:t>
              </w:r>
            </w:hyperlink>
          </w:p>
        </w:tc>
        <w:tc>
          <w:tcPr>
            <w:tcW w:w="1207" w:type="dxa"/>
            <w:tcBorders>
              <w:top w:val="nil"/>
              <w:left w:val="nil"/>
              <w:bottom w:val="nil"/>
              <w:right w:val="nil"/>
            </w:tcBorders>
          </w:tcPr>
          <w:p w:rsidR="00E871CB" w:rsidRDefault="00E871CB">
            <w:pPr>
              <w:pStyle w:val="ConsPlusNormal"/>
              <w:jc w:val="center"/>
            </w:pPr>
            <w:r>
              <w:t>960,4</w:t>
            </w:r>
          </w:p>
        </w:tc>
        <w:tc>
          <w:tcPr>
            <w:tcW w:w="1112" w:type="dxa"/>
            <w:tcBorders>
              <w:top w:val="nil"/>
              <w:left w:val="nil"/>
              <w:bottom w:val="nil"/>
              <w:right w:val="nil"/>
            </w:tcBorders>
          </w:tcPr>
          <w:p w:rsidR="00E871CB" w:rsidRDefault="00E871CB">
            <w:pPr>
              <w:pStyle w:val="ConsPlusNormal"/>
              <w:jc w:val="center"/>
            </w:pPr>
            <w:r>
              <w:t>960,4</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9"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строительство и реконструкция автомобильной дороги М-2 "Крым" - от Москвы через Тулу, Орел, Курск, Белгород до границы с Украиной (на Харьков, Днепропетровск, Симферополь)</w:t>
            </w:r>
          </w:p>
        </w:tc>
        <w:tc>
          <w:tcPr>
            <w:tcW w:w="1207" w:type="dxa"/>
            <w:tcBorders>
              <w:top w:val="nil"/>
              <w:left w:val="nil"/>
              <w:bottom w:val="nil"/>
              <w:right w:val="nil"/>
            </w:tcBorders>
          </w:tcPr>
          <w:p w:rsidR="00E871CB" w:rsidRDefault="00E871CB">
            <w:pPr>
              <w:pStyle w:val="ConsPlusNormal"/>
              <w:jc w:val="center"/>
            </w:pPr>
            <w:r>
              <w:t>4328,9</w:t>
            </w:r>
          </w:p>
        </w:tc>
        <w:tc>
          <w:tcPr>
            <w:tcW w:w="1112" w:type="dxa"/>
            <w:tcBorders>
              <w:top w:val="nil"/>
              <w:left w:val="nil"/>
              <w:bottom w:val="nil"/>
              <w:right w:val="nil"/>
            </w:tcBorders>
          </w:tcPr>
          <w:p w:rsidR="00E871CB" w:rsidRDefault="00E871CB">
            <w:pPr>
              <w:pStyle w:val="ConsPlusNormal"/>
              <w:jc w:val="center"/>
            </w:pPr>
            <w:r>
              <w:t>1,4</w:t>
            </w:r>
          </w:p>
        </w:tc>
        <w:tc>
          <w:tcPr>
            <w:tcW w:w="1112" w:type="dxa"/>
            <w:tcBorders>
              <w:top w:val="nil"/>
              <w:left w:val="nil"/>
              <w:bottom w:val="nil"/>
              <w:right w:val="nil"/>
            </w:tcBorders>
          </w:tcPr>
          <w:p w:rsidR="00E871CB" w:rsidRDefault="00E871CB">
            <w:pPr>
              <w:pStyle w:val="ConsPlusNormal"/>
              <w:jc w:val="center"/>
            </w:pPr>
            <w:r>
              <w:t>232,6</w:t>
            </w:r>
          </w:p>
        </w:tc>
        <w:tc>
          <w:tcPr>
            <w:tcW w:w="1112" w:type="dxa"/>
            <w:tcBorders>
              <w:top w:val="nil"/>
              <w:left w:val="nil"/>
              <w:bottom w:val="nil"/>
              <w:right w:val="nil"/>
            </w:tcBorders>
          </w:tcPr>
          <w:p w:rsidR="00E871CB" w:rsidRDefault="00E871CB">
            <w:pPr>
              <w:pStyle w:val="ConsPlusNormal"/>
              <w:jc w:val="center"/>
            </w:pPr>
            <w:r>
              <w:t>717,7</w:t>
            </w:r>
          </w:p>
        </w:tc>
        <w:tc>
          <w:tcPr>
            <w:tcW w:w="1112" w:type="dxa"/>
            <w:tcBorders>
              <w:top w:val="nil"/>
              <w:left w:val="nil"/>
              <w:bottom w:val="nil"/>
              <w:right w:val="nil"/>
            </w:tcBorders>
          </w:tcPr>
          <w:p w:rsidR="00E871CB" w:rsidRDefault="00E871CB">
            <w:pPr>
              <w:pStyle w:val="ConsPlusNormal"/>
              <w:jc w:val="center"/>
            </w:pPr>
            <w:r>
              <w:t>937,4</w:t>
            </w:r>
          </w:p>
        </w:tc>
        <w:tc>
          <w:tcPr>
            <w:tcW w:w="1112" w:type="dxa"/>
            <w:tcBorders>
              <w:top w:val="nil"/>
              <w:left w:val="nil"/>
              <w:bottom w:val="nil"/>
              <w:right w:val="nil"/>
            </w:tcBorders>
          </w:tcPr>
          <w:p w:rsidR="00E871CB" w:rsidRDefault="00E871CB">
            <w:pPr>
              <w:pStyle w:val="ConsPlusNormal"/>
              <w:jc w:val="center"/>
            </w:pPr>
            <w:r>
              <w:t>2439,8</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9"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 xml:space="preserve">строительство и реконструкция автомобильной дороги М-4 "Дон" - от Москвы через Воронеж, Ростов-на-Дону, Краснодар до Новороссийска </w:t>
            </w:r>
            <w:hyperlink w:anchor="P17362" w:history="1">
              <w:r>
                <w:rPr>
                  <w:color w:val="0000FF"/>
                </w:rPr>
                <w:t>&lt;7&gt;</w:t>
              </w:r>
            </w:hyperlink>
          </w:p>
        </w:tc>
        <w:tc>
          <w:tcPr>
            <w:tcW w:w="1207" w:type="dxa"/>
            <w:tcBorders>
              <w:top w:val="nil"/>
              <w:left w:val="nil"/>
              <w:bottom w:val="nil"/>
              <w:right w:val="nil"/>
            </w:tcBorders>
          </w:tcPr>
          <w:p w:rsidR="00E871CB" w:rsidRDefault="00E871CB">
            <w:pPr>
              <w:pStyle w:val="ConsPlusNormal"/>
              <w:jc w:val="center"/>
            </w:pPr>
            <w:r>
              <w:t>19287,2</w:t>
            </w:r>
          </w:p>
        </w:tc>
        <w:tc>
          <w:tcPr>
            <w:tcW w:w="1112" w:type="dxa"/>
            <w:tcBorders>
              <w:top w:val="nil"/>
              <w:left w:val="nil"/>
              <w:bottom w:val="nil"/>
              <w:right w:val="nil"/>
            </w:tcBorders>
          </w:tcPr>
          <w:p w:rsidR="00E871CB" w:rsidRDefault="00E871CB">
            <w:pPr>
              <w:pStyle w:val="ConsPlusNormal"/>
              <w:jc w:val="center"/>
            </w:pPr>
            <w:r>
              <w:t>19287,2</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9"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реконструкция подъездов от автомобильной дороги М-4 "Дон" - от Москвы через Воронеж, Ростов-на-Дону, Краснодар до Новороссийска к городам</w:t>
            </w:r>
          </w:p>
        </w:tc>
        <w:tc>
          <w:tcPr>
            <w:tcW w:w="1207" w:type="dxa"/>
            <w:tcBorders>
              <w:top w:val="nil"/>
              <w:left w:val="nil"/>
              <w:bottom w:val="nil"/>
              <w:right w:val="nil"/>
            </w:tcBorders>
          </w:tcPr>
          <w:p w:rsidR="00E871CB" w:rsidRDefault="00E871CB">
            <w:pPr>
              <w:pStyle w:val="ConsPlusNormal"/>
              <w:jc w:val="center"/>
            </w:pPr>
            <w:r>
              <w:t>29346</w:t>
            </w:r>
          </w:p>
        </w:tc>
        <w:tc>
          <w:tcPr>
            <w:tcW w:w="1112" w:type="dxa"/>
            <w:tcBorders>
              <w:top w:val="nil"/>
              <w:left w:val="nil"/>
              <w:bottom w:val="nil"/>
              <w:right w:val="nil"/>
            </w:tcBorders>
          </w:tcPr>
          <w:p w:rsidR="00E871CB" w:rsidRDefault="00E871CB">
            <w:pPr>
              <w:pStyle w:val="ConsPlusNormal"/>
              <w:jc w:val="center"/>
            </w:pPr>
            <w:r>
              <w:t>1000</w:t>
            </w:r>
          </w:p>
        </w:tc>
        <w:tc>
          <w:tcPr>
            <w:tcW w:w="1112" w:type="dxa"/>
            <w:tcBorders>
              <w:top w:val="nil"/>
              <w:left w:val="nil"/>
              <w:bottom w:val="nil"/>
              <w:right w:val="nil"/>
            </w:tcBorders>
          </w:tcPr>
          <w:p w:rsidR="00E871CB" w:rsidRDefault="00E871CB">
            <w:pPr>
              <w:pStyle w:val="ConsPlusNormal"/>
              <w:jc w:val="center"/>
            </w:pPr>
            <w:r>
              <w:t>330,6</w:t>
            </w:r>
          </w:p>
        </w:tc>
        <w:tc>
          <w:tcPr>
            <w:tcW w:w="1112" w:type="dxa"/>
            <w:tcBorders>
              <w:top w:val="nil"/>
              <w:left w:val="nil"/>
              <w:bottom w:val="nil"/>
              <w:right w:val="nil"/>
            </w:tcBorders>
          </w:tcPr>
          <w:p w:rsidR="00E871CB" w:rsidRDefault="00E871CB">
            <w:pPr>
              <w:pStyle w:val="ConsPlusNormal"/>
              <w:jc w:val="center"/>
            </w:pPr>
            <w:r>
              <w:t>134,5</w:t>
            </w:r>
          </w:p>
        </w:tc>
        <w:tc>
          <w:tcPr>
            <w:tcW w:w="1112" w:type="dxa"/>
            <w:tcBorders>
              <w:top w:val="nil"/>
              <w:left w:val="nil"/>
              <w:bottom w:val="nil"/>
              <w:right w:val="nil"/>
            </w:tcBorders>
          </w:tcPr>
          <w:p w:rsidR="00E871CB" w:rsidRDefault="00E871CB">
            <w:pPr>
              <w:pStyle w:val="ConsPlusNormal"/>
              <w:jc w:val="center"/>
            </w:pPr>
            <w:r>
              <w:t>655,9</w:t>
            </w:r>
          </w:p>
        </w:tc>
        <w:tc>
          <w:tcPr>
            <w:tcW w:w="1112" w:type="dxa"/>
            <w:tcBorders>
              <w:top w:val="nil"/>
              <w:left w:val="nil"/>
              <w:bottom w:val="nil"/>
              <w:right w:val="nil"/>
            </w:tcBorders>
          </w:tcPr>
          <w:p w:rsidR="00E871CB" w:rsidRDefault="00E871CB">
            <w:pPr>
              <w:pStyle w:val="ConsPlusNormal"/>
              <w:jc w:val="center"/>
            </w:pPr>
            <w:r>
              <w:t>1337,1</w:t>
            </w:r>
          </w:p>
        </w:tc>
        <w:tc>
          <w:tcPr>
            <w:tcW w:w="1112" w:type="dxa"/>
            <w:tcBorders>
              <w:top w:val="nil"/>
              <w:left w:val="nil"/>
              <w:bottom w:val="nil"/>
              <w:right w:val="nil"/>
            </w:tcBorders>
          </w:tcPr>
          <w:p w:rsidR="00E871CB" w:rsidRDefault="00E871CB">
            <w:pPr>
              <w:pStyle w:val="ConsPlusNormal"/>
              <w:jc w:val="center"/>
            </w:pPr>
            <w:r>
              <w:t>975,2</w:t>
            </w:r>
          </w:p>
        </w:tc>
        <w:tc>
          <w:tcPr>
            <w:tcW w:w="1112" w:type="dxa"/>
            <w:tcBorders>
              <w:top w:val="nil"/>
              <w:left w:val="nil"/>
              <w:bottom w:val="nil"/>
              <w:right w:val="nil"/>
            </w:tcBorders>
          </w:tcPr>
          <w:p w:rsidR="00E871CB" w:rsidRDefault="00E871CB">
            <w:pPr>
              <w:pStyle w:val="ConsPlusNormal"/>
              <w:jc w:val="center"/>
            </w:pPr>
            <w:r>
              <w:t>749,8</w:t>
            </w:r>
          </w:p>
        </w:tc>
        <w:tc>
          <w:tcPr>
            <w:tcW w:w="1112" w:type="dxa"/>
            <w:tcBorders>
              <w:top w:val="nil"/>
              <w:left w:val="nil"/>
              <w:bottom w:val="nil"/>
              <w:right w:val="nil"/>
            </w:tcBorders>
          </w:tcPr>
          <w:p w:rsidR="00E871CB" w:rsidRDefault="00E871CB">
            <w:pPr>
              <w:pStyle w:val="ConsPlusNormal"/>
              <w:jc w:val="center"/>
            </w:pPr>
            <w:r>
              <w:t>2200</w:t>
            </w:r>
          </w:p>
        </w:tc>
        <w:tc>
          <w:tcPr>
            <w:tcW w:w="1112" w:type="dxa"/>
            <w:tcBorders>
              <w:top w:val="nil"/>
              <w:left w:val="nil"/>
              <w:bottom w:val="nil"/>
              <w:right w:val="nil"/>
            </w:tcBorders>
          </w:tcPr>
          <w:p w:rsidR="00E871CB" w:rsidRDefault="00E871CB">
            <w:pPr>
              <w:pStyle w:val="ConsPlusNormal"/>
              <w:jc w:val="center"/>
            </w:pPr>
            <w:r>
              <w:t>3100</w:t>
            </w:r>
          </w:p>
        </w:tc>
        <w:tc>
          <w:tcPr>
            <w:tcW w:w="1112" w:type="dxa"/>
            <w:tcBorders>
              <w:top w:val="nil"/>
              <w:left w:val="nil"/>
              <w:bottom w:val="nil"/>
              <w:right w:val="nil"/>
            </w:tcBorders>
          </w:tcPr>
          <w:p w:rsidR="00E871CB" w:rsidRDefault="00E871CB">
            <w:pPr>
              <w:pStyle w:val="ConsPlusNormal"/>
              <w:jc w:val="center"/>
            </w:pPr>
            <w:r>
              <w:t>5069,5</w:t>
            </w:r>
          </w:p>
        </w:tc>
        <w:tc>
          <w:tcPr>
            <w:tcW w:w="1119" w:type="dxa"/>
            <w:tcBorders>
              <w:top w:val="nil"/>
              <w:left w:val="nil"/>
              <w:bottom w:val="nil"/>
              <w:right w:val="nil"/>
            </w:tcBorders>
          </w:tcPr>
          <w:p w:rsidR="00E871CB" w:rsidRDefault="00E871CB">
            <w:pPr>
              <w:pStyle w:val="ConsPlusNormal"/>
              <w:jc w:val="center"/>
            </w:pPr>
            <w:r>
              <w:t>13793,4</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 xml:space="preserve">строительство и </w:t>
            </w:r>
            <w:r>
              <w:lastRenderedPageBreak/>
              <w:t>реконструкция автомобильной дороги М-5 "Урал" - от Москвы через Рязань, Пензу, Самару, Уфу до Челябинска</w:t>
            </w:r>
          </w:p>
        </w:tc>
        <w:tc>
          <w:tcPr>
            <w:tcW w:w="1207" w:type="dxa"/>
            <w:tcBorders>
              <w:top w:val="nil"/>
              <w:left w:val="nil"/>
              <w:bottom w:val="nil"/>
              <w:right w:val="nil"/>
            </w:tcBorders>
          </w:tcPr>
          <w:p w:rsidR="00E871CB" w:rsidRDefault="00E871CB">
            <w:pPr>
              <w:pStyle w:val="ConsPlusNormal"/>
              <w:jc w:val="center"/>
            </w:pPr>
            <w:r>
              <w:lastRenderedPageBreak/>
              <w:t>230003,6</w:t>
            </w:r>
          </w:p>
        </w:tc>
        <w:tc>
          <w:tcPr>
            <w:tcW w:w="1112" w:type="dxa"/>
            <w:tcBorders>
              <w:top w:val="nil"/>
              <w:left w:val="nil"/>
              <w:bottom w:val="nil"/>
              <w:right w:val="nil"/>
            </w:tcBorders>
          </w:tcPr>
          <w:p w:rsidR="00E871CB" w:rsidRDefault="00E871CB">
            <w:pPr>
              <w:pStyle w:val="ConsPlusNormal"/>
              <w:jc w:val="center"/>
            </w:pPr>
            <w:r>
              <w:t>5498,4</w:t>
            </w:r>
          </w:p>
        </w:tc>
        <w:tc>
          <w:tcPr>
            <w:tcW w:w="1112" w:type="dxa"/>
            <w:tcBorders>
              <w:top w:val="nil"/>
              <w:left w:val="nil"/>
              <w:bottom w:val="nil"/>
              <w:right w:val="nil"/>
            </w:tcBorders>
          </w:tcPr>
          <w:p w:rsidR="00E871CB" w:rsidRDefault="00E871CB">
            <w:pPr>
              <w:pStyle w:val="ConsPlusNormal"/>
              <w:jc w:val="center"/>
            </w:pPr>
            <w:r>
              <w:t>9354</w:t>
            </w:r>
          </w:p>
        </w:tc>
        <w:tc>
          <w:tcPr>
            <w:tcW w:w="1112" w:type="dxa"/>
            <w:tcBorders>
              <w:top w:val="nil"/>
              <w:left w:val="nil"/>
              <w:bottom w:val="nil"/>
              <w:right w:val="nil"/>
            </w:tcBorders>
          </w:tcPr>
          <w:p w:rsidR="00E871CB" w:rsidRDefault="00E871CB">
            <w:pPr>
              <w:pStyle w:val="ConsPlusNormal"/>
              <w:jc w:val="center"/>
            </w:pPr>
            <w:r>
              <w:t>11075,9</w:t>
            </w:r>
          </w:p>
        </w:tc>
        <w:tc>
          <w:tcPr>
            <w:tcW w:w="1112" w:type="dxa"/>
            <w:tcBorders>
              <w:top w:val="nil"/>
              <w:left w:val="nil"/>
              <w:bottom w:val="nil"/>
              <w:right w:val="nil"/>
            </w:tcBorders>
          </w:tcPr>
          <w:p w:rsidR="00E871CB" w:rsidRDefault="00E871CB">
            <w:pPr>
              <w:pStyle w:val="ConsPlusNormal"/>
              <w:jc w:val="center"/>
            </w:pPr>
            <w:r>
              <w:t>16249,8</w:t>
            </w:r>
          </w:p>
        </w:tc>
        <w:tc>
          <w:tcPr>
            <w:tcW w:w="1112" w:type="dxa"/>
            <w:tcBorders>
              <w:top w:val="nil"/>
              <w:left w:val="nil"/>
              <w:bottom w:val="nil"/>
              <w:right w:val="nil"/>
            </w:tcBorders>
          </w:tcPr>
          <w:p w:rsidR="00E871CB" w:rsidRDefault="00E871CB">
            <w:pPr>
              <w:pStyle w:val="ConsPlusNormal"/>
              <w:jc w:val="center"/>
            </w:pPr>
            <w:r>
              <w:t>15287,7</w:t>
            </w:r>
          </w:p>
        </w:tc>
        <w:tc>
          <w:tcPr>
            <w:tcW w:w="1112" w:type="dxa"/>
            <w:tcBorders>
              <w:top w:val="nil"/>
              <w:left w:val="nil"/>
              <w:bottom w:val="nil"/>
              <w:right w:val="nil"/>
            </w:tcBorders>
          </w:tcPr>
          <w:p w:rsidR="00E871CB" w:rsidRDefault="00E871CB">
            <w:pPr>
              <w:pStyle w:val="ConsPlusNormal"/>
              <w:jc w:val="center"/>
            </w:pPr>
            <w:r>
              <w:t>6249,5</w:t>
            </w:r>
          </w:p>
        </w:tc>
        <w:tc>
          <w:tcPr>
            <w:tcW w:w="1112" w:type="dxa"/>
            <w:tcBorders>
              <w:top w:val="nil"/>
              <w:left w:val="nil"/>
              <w:bottom w:val="nil"/>
              <w:right w:val="nil"/>
            </w:tcBorders>
          </w:tcPr>
          <w:p w:rsidR="00E871CB" w:rsidRDefault="00E871CB">
            <w:pPr>
              <w:pStyle w:val="ConsPlusNormal"/>
              <w:jc w:val="center"/>
            </w:pPr>
            <w:r>
              <w:t>10778,7</w:t>
            </w:r>
          </w:p>
        </w:tc>
        <w:tc>
          <w:tcPr>
            <w:tcW w:w="1112" w:type="dxa"/>
            <w:tcBorders>
              <w:top w:val="nil"/>
              <w:left w:val="nil"/>
              <w:bottom w:val="nil"/>
              <w:right w:val="nil"/>
            </w:tcBorders>
          </w:tcPr>
          <w:p w:rsidR="00E871CB" w:rsidRDefault="00E871CB">
            <w:pPr>
              <w:pStyle w:val="ConsPlusNormal"/>
              <w:jc w:val="center"/>
            </w:pPr>
            <w:r>
              <w:t>22133,9</w:t>
            </w:r>
          </w:p>
        </w:tc>
        <w:tc>
          <w:tcPr>
            <w:tcW w:w="1112" w:type="dxa"/>
            <w:tcBorders>
              <w:top w:val="nil"/>
              <w:left w:val="nil"/>
              <w:bottom w:val="nil"/>
              <w:right w:val="nil"/>
            </w:tcBorders>
          </w:tcPr>
          <w:p w:rsidR="00E871CB" w:rsidRDefault="00E871CB">
            <w:pPr>
              <w:pStyle w:val="ConsPlusNormal"/>
              <w:jc w:val="center"/>
            </w:pPr>
            <w:r>
              <w:t>48957,5</w:t>
            </w:r>
          </w:p>
        </w:tc>
        <w:tc>
          <w:tcPr>
            <w:tcW w:w="1112" w:type="dxa"/>
            <w:tcBorders>
              <w:top w:val="nil"/>
              <w:left w:val="nil"/>
              <w:bottom w:val="nil"/>
              <w:right w:val="nil"/>
            </w:tcBorders>
          </w:tcPr>
          <w:p w:rsidR="00E871CB" w:rsidRDefault="00E871CB">
            <w:pPr>
              <w:pStyle w:val="ConsPlusNormal"/>
              <w:jc w:val="center"/>
            </w:pPr>
            <w:r>
              <w:t>33006,8</w:t>
            </w:r>
          </w:p>
        </w:tc>
        <w:tc>
          <w:tcPr>
            <w:tcW w:w="1119" w:type="dxa"/>
            <w:tcBorders>
              <w:top w:val="nil"/>
              <w:left w:val="nil"/>
              <w:bottom w:val="nil"/>
              <w:right w:val="nil"/>
            </w:tcBorders>
          </w:tcPr>
          <w:p w:rsidR="00E871CB" w:rsidRDefault="00E871CB">
            <w:pPr>
              <w:pStyle w:val="ConsPlusNormal"/>
              <w:jc w:val="center"/>
            </w:pPr>
            <w:r>
              <w:t>51411,4</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lastRenderedPageBreak/>
              <w:t>строительство и реконструкция участков автомобильной дороги М-6 "Каспий" - из Москвы (от Каширы) через Тамбов, Волгоград до Астрахани</w:t>
            </w:r>
          </w:p>
        </w:tc>
        <w:tc>
          <w:tcPr>
            <w:tcW w:w="1207" w:type="dxa"/>
            <w:tcBorders>
              <w:top w:val="nil"/>
              <w:left w:val="nil"/>
              <w:bottom w:val="nil"/>
              <w:right w:val="nil"/>
            </w:tcBorders>
          </w:tcPr>
          <w:p w:rsidR="00E871CB" w:rsidRDefault="00E871CB">
            <w:pPr>
              <w:pStyle w:val="ConsPlusNormal"/>
              <w:jc w:val="center"/>
            </w:pPr>
            <w:r>
              <w:t>33902,1</w:t>
            </w:r>
          </w:p>
        </w:tc>
        <w:tc>
          <w:tcPr>
            <w:tcW w:w="1112" w:type="dxa"/>
            <w:tcBorders>
              <w:top w:val="nil"/>
              <w:left w:val="nil"/>
              <w:bottom w:val="nil"/>
              <w:right w:val="nil"/>
            </w:tcBorders>
          </w:tcPr>
          <w:p w:rsidR="00E871CB" w:rsidRDefault="00E871CB">
            <w:pPr>
              <w:pStyle w:val="ConsPlusNormal"/>
              <w:jc w:val="center"/>
            </w:pPr>
            <w:r>
              <w:t>593,2</w:t>
            </w:r>
          </w:p>
        </w:tc>
        <w:tc>
          <w:tcPr>
            <w:tcW w:w="1112" w:type="dxa"/>
            <w:tcBorders>
              <w:top w:val="nil"/>
              <w:left w:val="nil"/>
              <w:bottom w:val="nil"/>
              <w:right w:val="nil"/>
            </w:tcBorders>
          </w:tcPr>
          <w:p w:rsidR="00E871CB" w:rsidRDefault="00E871CB">
            <w:pPr>
              <w:pStyle w:val="ConsPlusNormal"/>
              <w:jc w:val="center"/>
            </w:pPr>
            <w:r>
              <w:t>1096,3</w:t>
            </w:r>
          </w:p>
        </w:tc>
        <w:tc>
          <w:tcPr>
            <w:tcW w:w="1112" w:type="dxa"/>
            <w:tcBorders>
              <w:top w:val="nil"/>
              <w:left w:val="nil"/>
              <w:bottom w:val="nil"/>
              <w:right w:val="nil"/>
            </w:tcBorders>
          </w:tcPr>
          <w:p w:rsidR="00E871CB" w:rsidRDefault="00E871CB">
            <w:pPr>
              <w:pStyle w:val="ConsPlusNormal"/>
              <w:jc w:val="center"/>
            </w:pPr>
            <w:r>
              <w:t>1598,1</w:t>
            </w:r>
          </w:p>
        </w:tc>
        <w:tc>
          <w:tcPr>
            <w:tcW w:w="1112" w:type="dxa"/>
            <w:tcBorders>
              <w:top w:val="nil"/>
              <w:left w:val="nil"/>
              <w:bottom w:val="nil"/>
              <w:right w:val="nil"/>
            </w:tcBorders>
          </w:tcPr>
          <w:p w:rsidR="00E871CB" w:rsidRDefault="00E871CB">
            <w:pPr>
              <w:pStyle w:val="ConsPlusNormal"/>
              <w:jc w:val="center"/>
            </w:pPr>
            <w:r>
              <w:t>1620,2</w:t>
            </w:r>
          </w:p>
        </w:tc>
        <w:tc>
          <w:tcPr>
            <w:tcW w:w="1112" w:type="dxa"/>
            <w:tcBorders>
              <w:top w:val="nil"/>
              <w:left w:val="nil"/>
              <w:bottom w:val="nil"/>
              <w:right w:val="nil"/>
            </w:tcBorders>
          </w:tcPr>
          <w:p w:rsidR="00E871CB" w:rsidRDefault="00E871CB">
            <w:pPr>
              <w:pStyle w:val="ConsPlusNormal"/>
              <w:jc w:val="center"/>
            </w:pPr>
            <w:r>
              <w:t>997,5</w:t>
            </w:r>
          </w:p>
        </w:tc>
        <w:tc>
          <w:tcPr>
            <w:tcW w:w="1112" w:type="dxa"/>
            <w:tcBorders>
              <w:top w:val="nil"/>
              <w:left w:val="nil"/>
              <w:bottom w:val="nil"/>
              <w:right w:val="nil"/>
            </w:tcBorders>
          </w:tcPr>
          <w:p w:rsidR="00E871CB" w:rsidRDefault="00E871CB">
            <w:pPr>
              <w:pStyle w:val="ConsPlusNormal"/>
              <w:jc w:val="center"/>
            </w:pPr>
            <w:r>
              <w:t>1050,9</w:t>
            </w:r>
          </w:p>
        </w:tc>
        <w:tc>
          <w:tcPr>
            <w:tcW w:w="1112" w:type="dxa"/>
            <w:tcBorders>
              <w:top w:val="nil"/>
              <w:left w:val="nil"/>
              <w:bottom w:val="nil"/>
              <w:right w:val="nil"/>
            </w:tcBorders>
          </w:tcPr>
          <w:p w:rsidR="00E871CB" w:rsidRDefault="00E871CB">
            <w:pPr>
              <w:pStyle w:val="ConsPlusNormal"/>
              <w:jc w:val="center"/>
            </w:pPr>
            <w:r>
              <w:t>3314,8</w:t>
            </w:r>
          </w:p>
        </w:tc>
        <w:tc>
          <w:tcPr>
            <w:tcW w:w="1112" w:type="dxa"/>
            <w:tcBorders>
              <w:top w:val="nil"/>
              <w:left w:val="nil"/>
              <w:bottom w:val="nil"/>
              <w:right w:val="nil"/>
            </w:tcBorders>
          </w:tcPr>
          <w:p w:rsidR="00E871CB" w:rsidRDefault="00E871CB">
            <w:pPr>
              <w:pStyle w:val="ConsPlusNormal"/>
              <w:jc w:val="center"/>
            </w:pPr>
            <w:r>
              <w:t>2400</w:t>
            </w:r>
          </w:p>
        </w:tc>
        <w:tc>
          <w:tcPr>
            <w:tcW w:w="1112" w:type="dxa"/>
            <w:tcBorders>
              <w:top w:val="nil"/>
              <w:left w:val="nil"/>
              <w:bottom w:val="nil"/>
              <w:right w:val="nil"/>
            </w:tcBorders>
          </w:tcPr>
          <w:p w:rsidR="00E871CB" w:rsidRDefault="00E871CB">
            <w:pPr>
              <w:pStyle w:val="ConsPlusNormal"/>
              <w:jc w:val="center"/>
            </w:pPr>
            <w:r>
              <w:t>5774,7</w:t>
            </w:r>
          </w:p>
        </w:tc>
        <w:tc>
          <w:tcPr>
            <w:tcW w:w="1112" w:type="dxa"/>
            <w:tcBorders>
              <w:top w:val="nil"/>
              <w:left w:val="nil"/>
              <w:bottom w:val="nil"/>
              <w:right w:val="nil"/>
            </w:tcBorders>
          </w:tcPr>
          <w:p w:rsidR="00E871CB" w:rsidRDefault="00E871CB">
            <w:pPr>
              <w:pStyle w:val="ConsPlusNormal"/>
              <w:jc w:val="center"/>
            </w:pPr>
            <w:r>
              <w:t>3000</w:t>
            </w:r>
          </w:p>
        </w:tc>
        <w:tc>
          <w:tcPr>
            <w:tcW w:w="1119" w:type="dxa"/>
            <w:tcBorders>
              <w:top w:val="nil"/>
              <w:left w:val="nil"/>
              <w:bottom w:val="nil"/>
              <w:right w:val="nil"/>
            </w:tcBorders>
          </w:tcPr>
          <w:p w:rsidR="00E871CB" w:rsidRDefault="00E871CB">
            <w:pPr>
              <w:pStyle w:val="ConsPlusNormal"/>
              <w:jc w:val="center"/>
            </w:pPr>
            <w:r>
              <w:t>12456,4</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строительство и реконструкция автомобильной дороги М-7 "Волга" - от Москвы через Владимир, Нижний Новгород, Казань до Уфы</w:t>
            </w:r>
          </w:p>
        </w:tc>
        <w:tc>
          <w:tcPr>
            <w:tcW w:w="1207" w:type="dxa"/>
            <w:tcBorders>
              <w:top w:val="nil"/>
              <w:left w:val="nil"/>
              <w:bottom w:val="nil"/>
              <w:right w:val="nil"/>
            </w:tcBorders>
          </w:tcPr>
          <w:p w:rsidR="00E871CB" w:rsidRDefault="00E871CB">
            <w:pPr>
              <w:pStyle w:val="ConsPlusNormal"/>
              <w:jc w:val="center"/>
            </w:pPr>
            <w:r>
              <w:t>210071,6</w:t>
            </w:r>
          </w:p>
        </w:tc>
        <w:tc>
          <w:tcPr>
            <w:tcW w:w="1112" w:type="dxa"/>
            <w:tcBorders>
              <w:top w:val="nil"/>
              <w:left w:val="nil"/>
              <w:bottom w:val="nil"/>
              <w:right w:val="nil"/>
            </w:tcBorders>
          </w:tcPr>
          <w:p w:rsidR="00E871CB" w:rsidRDefault="00E871CB">
            <w:pPr>
              <w:pStyle w:val="ConsPlusNormal"/>
              <w:jc w:val="center"/>
            </w:pPr>
            <w:r>
              <w:t>5627,1</w:t>
            </w:r>
          </w:p>
        </w:tc>
        <w:tc>
          <w:tcPr>
            <w:tcW w:w="1112" w:type="dxa"/>
            <w:tcBorders>
              <w:top w:val="nil"/>
              <w:left w:val="nil"/>
              <w:bottom w:val="nil"/>
              <w:right w:val="nil"/>
            </w:tcBorders>
          </w:tcPr>
          <w:p w:rsidR="00E871CB" w:rsidRDefault="00E871CB">
            <w:pPr>
              <w:pStyle w:val="ConsPlusNormal"/>
              <w:jc w:val="center"/>
            </w:pPr>
            <w:r>
              <w:t>7367,4</w:t>
            </w:r>
          </w:p>
        </w:tc>
        <w:tc>
          <w:tcPr>
            <w:tcW w:w="1112" w:type="dxa"/>
            <w:tcBorders>
              <w:top w:val="nil"/>
              <w:left w:val="nil"/>
              <w:bottom w:val="nil"/>
              <w:right w:val="nil"/>
            </w:tcBorders>
          </w:tcPr>
          <w:p w:rsidR="00E871CB" w:rsidRDefault="00E871CB">
            <w:pPr>
              <w:pStyle w:val="ConsPlusNormal"/>
              <w:jc w:val="center"/>
            </w:pPr>
            <w:r>
              <w:t>9740</w:t>
            </w:r>
          </w:p>
        </w:tc>
        <w:tc>
          <w:tcPr>
            <w:tcW w:w="1112" w:type="dxa"/>
            <w:tcBorders>
              <w:top w:val="nil"/>
              <w:left w:val="nil"/>
              <w:bottom w:val="nil"/>
              <w:right w:val="nil"/>
            </w:tcBorders>
          </w:tcPr>
          <w:p w:rsidR="00E871CB" w:rsidRDefault="00E871CB">
            <w:pPr>
              <w:pStyle w:val="ConsPlusNormal"/>
              <w:jc w:val="center"/>
            </w:pPr>
            <w:r>
              <w:t>11347,8</w:t>
            </w:r>
          </w:p>
        </w:tc>
        <w:tc>
          <w:tcPr>
            <w:tcW w:w="1112" w:type="dxa"/>
            <w:tcBorders>
              <w:top w:val="nil"/>
              <w:left w:val="nil"/>
              <w:bottom w:val="nil"/>
              <w:right w:val="nil"/>
            </w:tcBorders>
          </w:tcPr>
          <w:p w:rsidR="00E871CB" w:rsidRDefault="00E871CB">
            <w:pPr>
              <w:pStyle w:val="ConsPlusNormal"/>
              <w:jc w:val="center"/>
            </w:pPr>
            <w:r>
              <w:t>10221,4</w:t>
            </w:r>
          </w:p>
        </w:tc>
        <w:tc>
          <w:tcPr>
            <w:tcW w:w="1112" w:type="dxa"/>
            <w:tcBorders>
              <w:top w:val="nil"/>
              <w:left w:val="nil"/>
              <w:bottom w:val="nil"/>
              <w:right w:val="nil"/>
            </w:tcBorders>
          </w:tcPr>
          <w:p w:rsidR="00E871CB" w:rsidRDefault="00E871CB">
            <w:pPr>
              <w:pStyle w:val="ConsPlusNormal"/>
              <w:jc w:val="center"/>
            </w:pPr>
            <w:r>
              <w:t>5014,6</w:t>
            </w:r>
          </w:p>
        </w:tc>
        <w:tc>
          <w:tcPr>
            <w:tcW w:w="1112" w:type="dxa"/>
            <w:tcBorders>
              <w:top w:val="nil"/>
              <w:left w:val="nil"/>
              <w:bottom w:val="nil"/>
              <w:right w:val="nil"/>
            </w:tcBorders>
          </w:tcPr>
          <w:p w:rsidR="00E871CB" w:rsidRDefault="00E871CB">
            <w:pPr>
              <w:pStyle w:val="ConsPlusNormal"/>
              <w:jc w:val="center"/>
            </w:pPr>
            <w:r>
              <w:t>16835,4</w:t>
            </w:r>
          </w:p>
        </w:tc>
        <w:tc>
          <w:tcPr>
            <w:tcW w:w="1112" w:type="dxa"/>
            <w:tcBorders>
              <w:top w:val="nil"/>
              <w:left w:val="nil"/>
              <w:bottom w:val="nil"/>
              <w:right w:val="nil"/>
            </w:tcBorders>
          </w:tcPr>
          <w:p w:rsidR="00E871CB" w:rsidRDefault="00E871CB">
            <w:pPr>
              <w:pStyle w:val="ConsPlusNormal"/>
              <w:jc w:val="center"/>
            </w:pPr>
            <w:r>
              <w:t>16585,6</w:t>
            </w:r>
          </w:p>
        </w:tc>
        <w:tc>
          <w:tcPr>
            <w:tcW w:w="1112" w:type="dxa"/>
            <w:tcBorders>
              <w:top w:val="nil"/>
              <w:left w:val="nil"/>
              <w:bottom w:val="nil"/>
              <w:right w:val="nil"/>
            </w:tcBorders>
          </w:tcPr>
          <w:p w:rsidR="00E871CB" w:rsidRDefault="00E871CB">
            <w:pPr>
              <w:pStyle w:val="ConsPlusNormal"/>
              <w:jc w:val="center"/>
            </w:pPr>
            <w:r>
              <w:t>23129,1</w:t>
            </w:r>
          </w:p>
        </w:tc>
        <w:tc>
          <w:tcPr>
            <w:tcW w:w="1112" w:type="dxa"/>
            <w:tcBorders>
              <w:top w:val="nil"/>
              <w:left w:val="nil"/>
              <w:bottom w:val="nil"/>
              <w:right w:val="nil"/>
            </w:tcBorders>
          </w:tcPr>
          <w:p w:rsidR="00E871CB" w:rsidRDefault="00E871CB">
            <w:pPr>
              <w:pStyle w:val="ConsPlusNormal"/>
              <w:jc w:val="center"/>
            </w:pPr>
            <w:r>
              <w:t>28030,8</w:t>
            </w:r>
          </w:p>
        </w:tc>
        <w:tc>
          <w:tcPr>
            <w:tcW w:w="1119" w:type="dxa"/>
            <w:tcBorders>
              <w:top w:val="nil"/>
              <w:left w:val="nil"/>
              <w:bottom w:val="nil"/>
              <w:right w:val="nil"/>
            </w:tcBorders>
          </w:tcPr>
          <w:p w:rsidR="00E871CB" w:rsidRDefault="00E871CB">
            <w:pPr>
              <w:pStyle w:val="ConsPlusNormal"/>
              <w:jc w:val="center"/>
            </w:pPr>
            <w:r>
              <w:t>76172,4</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строительство и реконструкция автомобильной дороги М-8 "Холмогоры" - от Москвы через Ярославль, Вологду до Архангельска</w:t>
            </w:r>
          </w:p>
        </w:tc>
        <w:tc>
          <w:tcPr>
            <w:tcW w:w="1207" w:type="dxa"/>
            <w:tcBorders>
              <w:top w:val="nil"/>
              <w:left w:val="nil"/>
              <w:bottom w:val="nil"/>
              <w:right w:val="nil"/>
            </w:tcBorders>
          </w:tcPr>
          <w:p w:rsidR="00E871CB" w:rsidRDefault="00E871CB">
            <w:pPr>
              <w:pStyle w:val="ConsPlusNormal"/>
              <w:jc w:val="center"/>
            </w:pPr>
            <w:r>
              <w:t>116961,7</w:t>
            </w:r>
          </w:p>
        </w:tc>
        <w:tc>
          <w:tcPr>
            <w:tcW w:w="1112" w:type="dxa"/>
            <w:tcBorders>
              <w:top w:val="nil"/>
              <w:left w:val="nil"/>
              <w:bottom w:val="nil"/>
              <w:right w:val="nil"/>
            </w:tcBorders>
          </w:tcPr>
          <w:p w:rsidR="00E871CB" w:rsidRDefault="00E871CB">
            <w:pPr>
              <w:pStyle w:val="ConsPlusNormal"/>
              <w:jc w:val="center"/>
            </w:pPr>
            <w:r>
              <w:t>2004,2</w:t>
            </w:r>
          </w:p>
        </w:tc>
        <w:tc>
          <w:tcPr>
            <w:tcW w:w="1112" w:type="dxa"/>
            <w:tcBorders>
              <w:top w:val="nil"/>
              <w:left w:val="nil"/>
              <w:bottom w:val="nil"/>
              <w:right w:val="nil"/>
            </w:tcBorders>
          </w:tcPr>
          <w:p w:rsidR="00E871CB" w:rsidRDefault="00E871CB">
            <w:pPr>
              <w:pStyle w:val="ConsPlusNormal"/>
              <w:jc w:val="center"/>
            </w:pPr>
            <w:r>
              <w:t>3233,9</w:t>
            </w:r>
          </w:p>
        </w:tc>
        <w:tc>
          <w:tcPr>
            <w:tcW w:w="1112" w:type="dxa"/>
            <w:tcBorders>
              <w:top w:val="nil"/>
              <w:left w:val="nil"/>
              <w:bottom w:val="nil"/>
              <w:right w:val="nil"/>
            </w:tcBorders>
          </w:tcPr>
          <w:p w:rsidR="00E871CB" w:rsidRDefault="00E871CB">
            <w:pPr>
              <w:pStyle w:val="ConsPlusNormal"/>
              <w:jc w:val="center"/>
            </w:pPr>
            <w:r>
              <w:t>7532,5</w:t>
            </w:r>
          </w:p>
        </w:tc>
        <w:tc>
          <w:tcPr>
            <w:tcW w:w="1112" w:type="dxa"/>
            <w:tcBorders>
              <w:top w:val="nil"/>
              <w:left w:val="nil"/>
              <w:bottom w:val="nil"/>
              <w:right w:val="nil"/>
            </w:tcBorders>
          </w:tcPr>
          <w:p w:rsidR="00E871CB" w:rsidRDefault="00E871CB">
            <w:pPr>
              <w:pStyle w:val="ConsPlusNormal"/>
              <w:jc w:val="center"/>
            </w:pPr>
            <w:r>
              <w:t>7615,7</w:t>
            </w:r>
          </w:p>
        </w:tc>
        <w:tc>
          <w:tcPr>
            <w:tcW w:w="1112" w:type="dxa"/>
            <w:tcBorders>
              <w:top w:val="nil"/>
              <w:left w:val="nil"/>
              <w:bottom w:val="nil"/>
              <w:right w:val="nil"/>
            </w:tcBorders>
          </w:tcPr>
          <w:p w:rsidR="00E871CB" w:rsidRDefault="00E871CB">
            <w:pPr>
              <w:pStyle w:val="ConsPlusNormal"/>
              <w:jc w:val="center"/>
            </w:pPr>
            <w:r>
              <w:t>7561,5</w:t>
            </w:r>
          </w:p>
        </w:tc>
        <w:tc>
          <w:tcPr>
            <w:tcW w:w="1112" w:type="dxa"/>
            <w:tcBorders>
              <w:top w:val="nil"/>
              <w:left w:val="nil"/>
              <w:bottom w:val="nil"/>
              <w:right w:val="nil"/>
            </w:tcBorders>
          </w:tcPr>
          <w:p w:rsidR="00E871CB" w:rsidRDefault="00E871CB">
            <w:pPr>
              <w:pStyle w:val="ConsPlusNormal"/>
              <w:jc w:val="center"/>
            </w:pPr>
            <w:r>
              <w:t>10213,1</w:t>
            </w:r>
          </w:p>
        </w:tc>
        <w:tc>
          <w:tcPr>
            <w:tcW w:w="1112" w:type="dxa"/>
            <w:tcBorders>
              <w:top w:val="nil"/>
              <w:left w:val="nil"/>
              <w:bottom w:val="nil"/>
              <w:right w:val="nil"/>
            </w:tcBorders>
          </w:tcPr>
          <w:p w:rsidR="00E871CB" w:rsidRDefault="00E871CB">
            <w:pPr>
              <w:pStyle w:val="ConsPlusNormal"/>
              <w:jc w:val="center"/>
            </w:pPr>
            <w:r>
              <w:t>7850,6</w:t>
            </w:r>
          </w:p>
        </w:tc>
        <w:tc>
          <w:tcPr>
            <w:tcW w:w="1112" w:type="dxa"/>
            <w:tcBorders>
              <w:top w:val="nil"/>
              <w:left w:val="nil"/>
              <w:bottom w:val="nil"/>
              <w:right w:val="nil"/>
            </w:tcBorders>
          </w:tcPr>
          <w:p w:rsidR="00E871CB" w:rsidRDefault="00E871CB">
            <w:pPr>
              <w:pStyle w:val="ConsPlusNormal"/>
              <w:jc w:val="center"/>
            </w:pPr>
            <w:r>
              <w:t>390</w:t>
            </w:r>
          </w:p>
        </w:tc>
        <w:tc>
          <w:tcPr>
            <w:tcW w:w="1112" w:type="dxa"/>
            <w:tcBorders>
              <w:top w:val="nil"/>
              <w:left w:val="nil"/>
              <w:bottom w:val="nil"/>
              <w:right w:val="nil"/>
            </w:tcBorders>
          </w:tcPr>
          <w:p w:rsidR="00E871CB" w:rsidRDefault="00E871CB">
            <w:pPr>
              <w:pStyle w:val="ConsPlusNormal"/>
              <w:jc w:val="center"/>
            </w:pPr>
            <w:r>
              <w:t>7700</w:t>
            </w:r>
          </w:p>
        </w:tc>
        <w:tc>
          <w:tcPr>
            <w:tcW w:w="1112" w:type="dxa"/>
            <w:tcBorders>
              <w:top w:val="nil"/>
              <w:left w:val="nil"/>
              <w:bottom w:val="nil"/>
              <w:right w:val="nil"/>
            </w:tcBorders>
          </w:tcPr>
          <w:p w:rsidR="00E871CB" w:rsidRDefault="00E871CB">
            <w:pPr>
              <w:pStyle w:val="ConsPlusNormal"/>
              <w:jc w:val="center"/>
            </w:pPr>
            <w:r>
              <w:t>27244,3</w:t>
            </w:r>
          </w:p>
        </w:tc>
        <w:tc>
          <w:tcPr>
            <w:tcW w:w="1119" w:type="dxa"/>
            <w:tcBorders>
              <w:top w:val="nil"/>
              <w:left w:val="nil"/>
              <w:bottom w:val="nil"/>
              <w:right w:val="nil"/>
            </w:tcBorders>
          </w:tcPr>
          <w:p w:rsidR="00E871CB" w:rsidRDefault="00E871CB">
            <w:pPr>
              <w:pStyle w:val="ConsPlusNormal"/>
              <w:jc w:val="center"/>
            </w:pPr>
            <w:r>
              <w:t>35615,9</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реконструкция участков автомобильной дороги М-10 "Россия" - от Москвы через Тверь, Новгород до Санкт-Петербурга</w:t>
            </w:r>
          </w:p>
        </w:tc>
        <w:tc>
          <w:tcPr>
            <w:tcW w:w="1207" w:type="dxa"/>
            <w:tcBorders>
              <w:top w:val="nil"/>
              <w:left w:val="nil"/>
              <w:bottom w:val="nil"/>
              <w:right w:val="nil"/>
            </w:tcBorders>
          </w:tcPr>
          <w:p w:rsidR="00E871CB" w:rsidRDefault="00E871CB">
            <w:pPr>
              <w:pStyle w:val="ConsPlusNormal"/>
              <w:jc w:val="center"/>
            </w:pPr>
            <w:r>
              <w:t>33737,6</w:t>
            </w:r>
          </w:p>
        </w:tc>
        <w:tc>
          <w:tcPr>
            <w:tcW w:w="1112" w:type="dxa"/>
            <w:tcBorders>
              <w:top w:val="nil"/>
              <w:left w:val="nil"/>
              <w:bottom w:val="nil"/>
              <w:right w:val="nil"/>
            </w:tcBorders>
          </w:tcPr>
          <w:p w:rsidR="00E871CB" w:rsidRDefault="00E871CB">
            <w:pPr>
              <w:pStyle w:val="ConsPlusNormal"/>
              <w:jc w:val="center"/>
            </w:pPr>
            <w:r>
              <w:t>2811,5</w:t>
            </w:r>
          </w:p>
        </w:tc>
        <w:tc>
          <w:tcPr>
            <w:tcW w:w="1112" w:type="dxa"/>
            <w:tcBorders>
              <w:top w:val="nil"/>
              <w:left w:val="nil"/>
              <w:bottom w:val="nil"/>
              <w:right w:val="nil"/>
            </w:tcBorders>
          </w:tcPr>
          <w:p w:rsidR="00E871CB" w:rsidRDefault="00E871CB">
            <w:pPr>
              <w:pStyle w:val="ConsPlusNormal"/>
              <w:jc w:val="center"/>
            </w:pPr>
            <w:r>
              <w:t>2146,1</w:t>
            </w:r>
          </w:p>
        </w:tc>
        <w:tc>
          <w:tcPr>
            <w:tcW w:w="1112" w:type="dxa"/>
            <w:tcBorders>
              <w:top w:val="nil"/>
              <w:left w:val="nil"/>
              <w:bottom w:val="nil"/>
              <w:right w:val="nil"/>
            </w:tcBorders>
          </w:tcPr>
          <w:p w:rsidR="00E871CB" w:rsidRDefault="00E871CB">
            <w:pPr>
              <w:pStyle w:val="ConsPlusNormal"/>
              <w:jc w:val="center"/>
            </w:pPr>
            <w:r>
              <w:t>1686</w:t>
            </w:r>
          </w:p>
        </w:tc>
        <w:tc>
          <w:tcPr>
            <w:tcW w:w="1112" w:type="dxa"/>
            <w:tcBorders>
              <w:top w:val="nil"/>
              <w:left w:val="nil"/>
              <w:bottom w:val="nil"/>
              <w:right w:val="nil"/>
            </w:tcBorders>
          </w:tcPr>
          <w:p w:rsidR="00E871CB" w:rsidRDefault="00E871CB">
            <w:pPr>
              <w:pStyle w:val="ConsPlusNormal"/>
              <w:jc w:val="center"/>
            </w:pPr>
            <w:r>
              <w:t>1218,8</w:t>
            </w:r>
          </w:p>
        </w:tc>
        <w:tc>
          <w:tcPr>
            <w:tcW w:w="1112" w:type="dxa"/>
            <w:tcBorders>
              <w:top w:val="nil"/>
              <w:left w:val="nil"/>
              <w:bottom w:val="nil"/>
              <w:right w:val="nil"/>
            </w:tcBorders>
          </w:tcPr>
          <w:p w:rsidR="00E871CB" w:rsidRDefault="00E871CB">
            <w:pPr>
              <w:pStyle w:val="ConsPlusNormal"/>
              <w:jc w:val="center"/>
            </w:pPr>
            <w:r>
              <w:t>1168,7</w:t>
            </w:r>
          </w:p>
        </w:tc>
        <w:tc>
          <w:tcPr>
            <w:tcW w:w="1112" w:type="dxa"/>
            <w:tcBorders>
              <w:top w:val="nil"/>
              <w:left w:val="nil"/>
              <w:bottom w:val="nil"/>
              <w:right w:val="nil"/>
            </w:tcBorders>
          </w:tcPr>
          <w:p w:rsidR="00E871CB" w:rsidRDefault="00E871CB">
            <w:pPr>
              <w:pStyle w:val="ConsPlusNormal"/>
              <w:jc w:val="center"/>
            </w:pPr>
            <w:r>
              <w:t>2610,7</w:t>
            </w:r>
          </w:p>
        </w:tc>
        <w:tc>
          <w:tcPr>
            <w:tcW w:w="1112" w:type="dxa"/>
            <w:tcBorders>
              <w:top w:val="nil"/>
              <w:left w:val="nil"/>
              <w:bottom w:val="nil"/>
              <w:right w:val="nil"/>
            </w:tcBorders>
          </w:tcPr>
          <w:p w:rsidR="00E871CB" w:rsidRDefault="00E871CB">
            <w:pPr>
              <w:pStyle w:val="ConsPlusNormal"/>
              <w:jc w:val="center"/>
            </w:pPr>
            <w:r>
              <w:t>3923</w:t>
            </w:r>
          </w:p>
        </w:tc>
        <w:tc>
          <w:tcPr>
            <w:tcW w:w="1112" w:type="dxa"/>
            <w:tcBorders>
              <w:top w:val="nil"/>
              <w:left w:val="nil"/>
              <w:bottom w:val="nil"/>
              <w:right w:val="nil"/>
            </w:tcBorders>
          </w:tcPr>
          <w:p w:rsidR="00E871CB" w:rsidRDefault="00E871CB">
            <w:pPr>
              <w:pStyle w:val="ConsPlusNormal"/>
              <w:jc w:val="center"/>
            </w:pPr>
            <w:r>
              <w:t>4914,5</w:t>
            </w:r>
          </w:p>
        </w:tc>
        <w:tc>
          <w:tcPr>
            <w:tcW w:w="1112" w:type="dxa"/>
            <w:tcBorders>
              <w:top w:val="nil"/>
              <w:left w:val="nil"/>
              <w:bottom w:val="nil"/>
              <w:right w:val="nil"/>
            </w:tcBorders>
          </w:tcPr>
          <w:p w:rsidR="00E871CB" w:rsidRDefault="00E871CB">
            <w:pPr>
              <w:pStyle w:val="ConsPlusNormal"/>
              <w:jc w:val="center"/>
            </w:pPr>
            <w:r>
              <w:t>9055,7</w:t>
            </w:r>
          </w:p>
        </w:tc>
        <w:tc>
          <w:tcPr>
            <w:tcW w:w="1112" w:type="dxa"/>
            <w:tcBorders>
              <w:top w:val="nil"/>
              <w:left w:val="nil"/>
              <w:bottom w:val="nil"/>
              <w:right w:val="nil"/>
            </w:tcBorders>
          </w:tcPr>
          <w:p w:rsidR="00E871CB" w:rsidRDefault="00E871CB">
            <w:pPr>
              <w:pStyle w:val="ConsPlusNormal"/>
              <w:jc w:val="center"/>
            </w:pPr>
            <w:r>
              <w:t>1125,4</w:t>
            </w:r>
          </w:p>
        </w:tc>
        <w:tc>
          <w:tcPr>
            <w:tcW w:w="1119" w:type="dxa"/>
            <w:tcBorders>
              <w:top w:val="nil"/>
              <w:left w:val="nil"/>
              <w:bottom w:val="nil"/>
              <w:right w:val="nil"/>
            </w:tcBorders>
          </w:tcPr>
          <w:p w:rsidR="00E871CB" w:rsidRDefault="00E871CB">
            <w:pPr>
              <w:pStyle w:val="ConsPlusNormal"/>
              <w:jc w:val="center"/>
            </w:pPr>
            <w:r>
              <w:t>3077,2</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 xml:space="preserve">строительство и реконструкция участков </w:t>
            </w:r>
            <w:r>
              <w:lastRenderedPageBreak/>
              <w:t>автомобильной дороги М-10 "Скандинавия" - от Санкт-Петербурга через Выборг до границы с Финляндией</w:t>
            </w:r>
          </w:p>
        </w:tc>
        <w:tc>
          <w:tcPr>
            <w:tcW w:w="1207" w:type="dxa"/>
            <w:tcBorders>
              <w:top w:val="nil"/>
              <w:left w:val="nil"/>
              <w:bottom w:val="nil"/>
              <w:right w:val="nil"/>
            </w:tcBorders>
          </w:tcPr>
          <w:p w:rsidR="00E871CB" w:rsidRDefault="00E871CB">
            <w:pPr>
              <w:pStyle w:val="ConsPlusNormal"/>
              <w:jc w:val="center"/>
            </w:pPr>
            <w:r>
              <w:lastRenderedPageBreak/>
              <w:t>31576</w:t>
            </w:r>
          </w:p>
        </w:tc>
        <w:tc>
          <w:tcPr>
            <w:tcW w:w="1112" w:type="dxa"/>
            <w:tcBorders>
              <w:top w:val="nil"/>
              <w:left w:val="nil"/>
              <w:bottom w:val="nil"/>
              <w:right w:val="nil"/>
            </w:tcBorders>
          </w:tcPr>
          <w:p w:rsidR="00E871CB" w:rsidRDefault="00E871CB">
            <w:pPr>
              <w:pStyle w:val="ConsPlusNormal"/>
              <w:jc w:val="center"/>
            </w:pPr>
            <w:r>
              <w:t>1098,8</w:t>
            </w:r>
          </w:p>
        </w:tc>
        <w:tc>
          <w:tcPr>
            <w:tcW w:w="1112" w:type="dxa"/>
            <w:tcBorders>
              <w:top w:val="nil"/>
              <w:left w:val="nil"/>
              <w:bottom w:val="nil"/>
              <w:right w:val="nil"/>
            </w:tcBorders>
          </w:tcPr>
          <w:p w:rsidR="00E871CB" w:rsidRDefault="00E871CB">
            <w:pPr>
              <w:pStyle w:val="ConsPlusNormal"/>
              <w:jc w:val="center"/>
            </w:pPr>
            <w:r>
              <w:t>71</w:t>
            </w:r>
          </w:p>
        </w:tc>
        <w:tc>
          <w:tcPr>
            <w:tcW w:w="1112" w:type="dxa"/>
            <w:tcBorders>
              <w:top w:val="nil"/>
              <w:left w:val="nil"/>
              <w:bottom w:val="nil"/>
              <w:right w:val="nil"/>
            </w:tcBorders>
          </w:tcPr>
          <w:p w:rsidR="00E871CB" w:rsidRDefault="00E871CB">
            <w:pPr>
              <w:pStyle w:val="ConsPlusNormal"/>
              <w:jc w:val="center"/>
            </w:pPr>
            <w:r>
              <w:t>31</w:t>
            </w:r>
          </w:p>
        </w:tc>
        <w:tc>
          <w:tcPr>
            <w:tcW w:w="1112" w:type="dxa"/>
            <w:tcBorders>
              <w:top w:val="nil"/>
              <w:left w:val="nil"/>
              <w:bottom w:val="nil"/>
              <w:right w:val="nil"/>
            </w:tcBorders>
          </w:tcPr>
          <w:p w:rsidR="00E871CB" w:rsidRDefault="00E871CB">
            <w:pPr>
              <w:pStyle w:val="ConsPlusNormal"/>
              <w:jc w:val="center"/>
            </w:pPr>
            <w:r>
              <w:t>44,8</w:t>
            </w:r>
          </w:p>
        </w:tc>
        <w:tc>
          <w:tcPr>
            <w:tcW w:w="1112" w:type="dxa"/>
            <w:tcBorders>
              <w:top w:val="nil"/>
              <w:left w:val="nil"/>
              <w:bottom w:val="nil"/>
              <w:right w:val="nil"/>
            </w:tcBorders>
          </w:tcPr>
          <w:p w:rsidR="00E871CB" w:rsidRDefault="00E871CB">
            <w:pPr>
              <w:pStyle w:val="ConsPlusNormal"/>
              <w:jc w:val="center"/>
            </w:pPr>
            <w:r>
              <w:t>512,4</w:t>
            </w:r>
          </w:p>
        </w:tc>
        <w:tc>
          <w:tcPr>
            <w:tcW w:w="1112" w:type="dxa"/>
            <w:tcBorders>
              <w:top w:val="nil"/>
              <w:left w:val="nil"/>
              <w:bottom w:val="nil"/>
              <w:right w:val="nil"/>
            </w:tcBorders>
          </w:tcPr>
          <w:p w:rsidR="00E871CB" w:rsidRDefault="00E871CB">
            <w:pPr>
              <w:pStyle w:val="ConsPlusNormal"/>
              <w:jc w:val="center"/>
            </w:pPr>
            <w:r>
              <w:t>169,2</w:t>
            </w:r>
          </w:p>
        </w:tc>
        <w:tc>
          <w:tcPr>
            <w:tcW w:w="1112" w:type="dxa"/>
            <w:tcBorders>
              <w:top w:val="nil"/>
              <w:left w:val="nil"/>
              <w:bottom w:val="nil"/>
              <w:right w:val="nil"/>
            </w:tcBorders>
          </w:tcPr>
          <w:p w:rsidR="00E871CB" w:rsidRDefault="00E871CB">
            <w:pPr>
              <w:pStyle w:val="ConsPlusNormal"/>
              <w:jc w:val="center"/>
            </w:pPr>
            <w:r>
              <w:t>2440</w:t>
            </w:r>
          </w:p>
        </w:tc>
        <w:tc>
          <w:tcPr>
            <w:tcW w:w="1112" w:type="dxa"/>
            <w:tcBorders>
              <w:top w:val="nil"/>
              <w:left w:val="nil"/>
              <w:bottom w:val="nil"/>
              <w:right w:val="nil"/>
            </w:tcBorders>
          </w:tcPr>
          <w:p w:rsidR="00E871CB" w:rsidRDefault="00E871CB">
            <w:pPr>
              <w:pStyle w:val="ConsPlusNormal"/>
              <w:jc w:val="center"/>
            </w:pPr>
            <w:r>
              <w:t>3000</w:t>
            </w:r>
          </w:p>
        </w:tc>
        <w:tc>
          <w:tcPr>
            <w:tcW w:w="1112" w:type="dxa"/>
            <w:tcBorders>
              <w:top w:val="nil"/>
              <w:left w:val="nil"/>
              <w:bottom w:val="nil"/>
              <w:right w:val="nil"/>
            </w:tcBorders>
          </w:tcPr>
          <w:p w:rsidR="00E871CB" w:rsidRDefault="00E871CB">
            <w:pPr>
              <w:pStyle w:val="ConsPlusNormal"/>
              <w:jc w:val="center"/>
            </w:pPr>
            <w:r>
              <w:t>6000</w:t>
            </w:r>
          </w:p>
        </w:tc>
        <w:tc>
          <w:tcPr>
            <w:tcW w:w="1112" w:type="dxa"/>
            <w:tcBorders>
              <w:top w:val="nil"/>
              <w:left w:val="nil"/>
              <w:bottom w:val="nil"/>
              <w:right w:val="nil"/>
            </w:tcBorders>
          </w:tcPr>
          <w:p w:rsidR="00E871CB" w:rsidRDefault="00E871CB">
            <w:pPr>
              <w:pStyle w:val="ConsPlusNormal"/>
              <w:jc w:val="center"/>
            </w:pPr>
            <w:r>
              <w:t>8575,5</w:t>
            </w:r>
          </w:p>
        </w:tc>
        <w:tc>
          <w:tcPr>
            <w:tcW w:w="1119" w:type="dxa"/>
            <w:tcBorders>
              <w:top w:val="nil"/>
              <w:left w:val="nil"/>
              <w:bottom w:val="nil"/>
              <w:right w:val="nil"/>
            </w:tcBorders>
          </w:tcPr>
          <w:p w:rsidR="00E871CB" w:rsidRDefault="00E871CB">
            <w:pPr>
              <w:pStyle w:val="ConsPlusNormal"/>
              <w:jc w:val="center"/>
            </w:pPr>
            <w:r>
              <w:t>9633,3</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lastRenderedPageBreak/>
              <w:t>реконструкция участков автомобильной дороги М-13 Брянск - Новозыбков до границы с Республикой Белоруссия (на Гомель, Пинск, Кобрин)</w:t>
            </w:r>
          </w:p>
        </w:tc>
        <w:tc>
          <w:tcPr>
            <w:tcW w:w="1207" w:type="dxa"/>
            <w:tcBorders>
              <w:top w:val="nil"/>
              <w:left w:val="nil"/>
              <w:bottom w:val="nil"/>
              <w:right w:val="nil"/>
            </w:tcBorders>
          </w:tcPr>
          <w:p w:rsidR="00E871CB" w:rsidRDefault="00E871CB">
            <w:pPr>
              <w:pStyle w:val="ConsPlusNormal"/>
              <w:jc w:val="center"/>
            </w:pPr>
            <w:r>
              <w:t>20</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9" w:type="dxa"/>
            <w:tcBorders>
              <w:top w:val="nil"/>
              <w:left w:val="nil"/>
              <w:bottom w:val="nil"/>
              <w:right w:val="nil"/>
            </w:tcBorders>
          </w:tcPr>
          <w:p w:rsidR="00E871CB" w:rsidRDefault="00E871CB">
            <w:pPr>
              <w:pStyle w:val="ConsPlusNormal"/>
              <w:jc w:val="center"/>
            </w:pPr>
            <w:r>
              <w:t>20</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реконструкция автомобильной дороги М-18 "Кола" - от Санкт-Петербурга через Петрозаводск, Мурманск, Печенгу до границы с Норвегией (международный автомобильный пункт пропуска через государственную границу Российской Федерации "Борисоглебск")</w:t>
            </w:r>
          </w:p>
        </w:tc>
        <w:tc>
          <w:tcPr>
            <w:tcW w:w="1207" w:type="dxa"/>
            <w:tcBorders>
              <w:top w:val="nil"/>
              <w:left w:val="nil"/>
              <w:bottom w:val="nil"/>
              <w:right w:val="nil"/>
            </w:tcBorders>
          </w:tcPr>
          <w:p w:rsidR="00E871CB" w:rsidRDefault="00E871CB">
            <w:pPr>
              <w:pStyle w:val="ConsPlusNormal"/>
              <w:jc w:val="center"/>
            </w:pPr>
            <w:r>
              <w:t>41651,2</w:t>
            </w:r>
          </w:p>
        </w:tc>
        <w:tc>
          <w:tcPr>
            <w:tcW w:w="1112" w:type="dxa"/>
            <w:tcBorders>
              <w:top w:val="nil"/>
              <w:left w:val="nil"/>
              <w:bottom w:val="nil"/>
              <w:right w:val="nil"/>
            </w:tcBorders>
          </w:tcPr>
          <w:p w:rsidR="00E871CB" w:rsidRDefault="00E871CB">
            <w:pPr>
              <w:pStyle w:val="ConsPlusNormal"/>
              <w:jc w:val="center"/>
            </w:pPr>
            <w:r>
              <w:t>470,6</w:t>
            </w:r>
          </w:p>
        </w:tc>
        <w:tc>
          <w:tcPr>
            <w:tcW w:w="1112" w:type="dxa"/>
            <w:tcBorders>
              <w:top w:val="nil"/>
              <w:left w:val="nil"/>
              <w:bottom w:val="nil"/>
              <w:right w:val="nil"/>
            </w:tcBorders>
          </w:tcPr>
          <w:p w:rsidR="00E871CB" w:rsidRDefault="00E871CB">
            <w:pPr>
              <w:pStyle w:val="ConsPlusNormal"/>
              <w:jc w:val="center"/>
            </w:pPr>
            <w:r>
              <w:t>1376,1</w:t>
            </w:r>
          </w:p>
        </w:tc>
        <w:tc>
          <w:tcPr>
            <w:tcW w:w="1112" w:type="dxa"/>
            <w:tcBorders>
              <w:top w:val="nil"/>
              <w:left w:val="nil"/>
              <w:bottom w:val="nil"/>
              <w:right w:val="nil"/>
            </w:tcBorders>
          </w:tcPr>
          <w:p w:rsidR="00E871CB" w:rsidRDefault="00E871CB">
            <w:pPr>
              <w:pStyle w:val="ConsPlusNormal"/>
              <w:jc w:val="center"/>
            </w:pPr>
            <w:r>
              <w:t>1046,4</w:t>
            </w:r>
          </w:p>
        </w:tc>
        <w:tc>
          <w:tcPr>
            <w:tcW w:w="1112" w:type="dxa"/>
            <w:tcBorders>
              <w:top w:val="nil"/>
              <w:left w:val="nil"/>
              <w:bottom w:val="nil"/>
              <w:right w:val="nil"/>
            </w:tcBorders>
          </w:tcPr>
          <w:p w:rsidR="00E871CB" w:rsidRDefault="00E871CB">
            <w:pPr>
              <w:pStyle w:val="ConsPlusNormal"/>
              <w:jc w:val="center"/>
            </w:pPr>
            <w:r>
              <w:t>3040,5</w:t>
            </w:r>
          </w:p>
        </w:tc>
        <w:tc>
          <w:tcPr>
            <w:tcW w:w="1112" w:type="dxa"/>
            <w:tcBorders>
              <w:top w:val="nil"/>
              <w:left w:val="nil"/>
              <w:bottom w:val="nil"/>
              <w:right w:val="nil"/>
            </w:tcBorders>
          </w:tcPr>
          <w:p w:rsidR="00E871CB" w:rsidRDefault="00E871CB">
            <w:pPr>
              <w:pStyle w:val="ConsPlusNormal"/>
              <w:jc w:val="center"/>
            </w:pPr>
            <w:r>
              <w:t>6623</w:t>
            </w:r>
          </w:p>
        </w:tc>
        <w:tc>
          <w:tcPr>
            <w:tcW w:w="1112" w:type="dxa"/>
            <w:tcBorders>
              <w:top w:val="nil"/>
              <w:left w:val="nil"/>
              <w:bottom w:val="nil"/>
              <w:right w:val="nil"/>
            </w:tcBorders>
          </w:tcPr>
          <w:p w:rsidR="00E871CB" w:rsidRDefault="00E871CB">
            <w:pPr>
              <w:pStyle w:val="ConsPlusNormal"/>
              <w:jc w:val="center"/>
            </w:pPr>
            <w:r>
              <w:t>3429,7</w:t>
            </w:r>
          </w:p>
        </w:tc>
        <w:tc>
          <w:tcPr>
            <w:tcW w:w="1112" w:type="dxa"/>
            <w:tcBorders>
              <w:top w:val="nil"/>
              <w:left w:val="nil"/>
              <w:bottom w:val="nil"/>
              <w:right w:val="nil"/>
            </w:tcBorders>
          </w:tcPr>
          <w:p w:rsidR="00E871CB" w:rsidRDefault="00E871CB">
            <w:pPr>
              <w:pStyle w:val="ConsPlusNormal"/>
              <w:jc w:val="center"/>
            </w:pPr>
            <w:r>
              <w:t>3800,5</w:t>
            </w:r>
          </w:p>
        </w:tc>
        <w:tc>
          <w:tcPr>
            <w:tcW w:w="1112" w:type="dxa"/>
            <w:tcBorders>
              <w:top w:val="nil"/>
              <w:left w:val="nil"/>
              <w:bottom w:val="nil"/>
              <w:right w:val="nil"/>
            </w:tcBorders>
          </w:tcPr>
          <w:p w:rsidR="00E871CB" w:rsidRDefault="00E871CB">
            <w:pPr>
              <w:pStyle w:val="ConsPlusNormal"/>
              <w:jc w:val="center"/>
            </w:pPr>
            <w:r>
              <w:t>7000</w:t>
            </w:r>
          </w:p>
        </w:tc>
        <w:tc>
          <w:tcPr>
            <w:tcW w:w="1112" w:type="dxa"/>
            <w:tcBorders>
              <w:top w:val="nil"/>
              <w:left w:val="nil"/>
              <w:bottom w:val="nil"/>
              <w:right w:val="nil"/>
            </w:tcBorders>
          </w:tcPr>
          <w:p w:rsidR="00E871CB" w:rsidRDefault="00E871CB">
            <w:pPr>
              <w:pStyle w:val="ConsPlusNormal"/>
              <w:jc w:val="center"/>
            </w:pPr>
            <w:r>
              <w:t>6010,6</w:t>
            </w:r>
          </w:p>
        </w:tc>
        <w:tc>
          <w:tcPr>
            <w:tcW w:w="1112" w:type="dxa"/>
            <w:tcBorders>
              <w:top w:val="nil"/>
              <w:left w:val="nil"/>
              <w:bottom w:val="nil"/>
              <w:right w:val="nil"/>
            </w:tcBorders>
          </w:tcPr>
          <w:p w:rsidR="00E871CB" w:rsidRDefault="00E871CB">
            <w:pPr>
              <w:pStyle w:val="ConsPlusNormal"/>
              <w:jc w:val="center"/>
            </w:pPr>
            <w:r>
              <w:t>2751,5</w:t>
            </w:r>
          </w:p>
        </w:tc>
        <w:tc>
          <w:tcPr>
            <w:tcW w:w="1119" w:type="dxa"/>
            <w:tcBorders>
              <w:top w:val="nil"/>
              <w:left w:val="nil"/>
              <w:bottom w:val="nil"/>
              <w:right w:val="nil"/>
            </w:tcBorders>
          </w:tcPr>
          <w:p w:rsidR="00E871CB" w:rsidRDefault="00E871CB">
            <w:pPr>
              <w:pStyle w:val="ConsPlusNormal"/>
              <w:jc w:val="center"/>
            </w:pPr>
            <w:r>
              <w:t>6102,3</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строительство и реконструкция автомобильной дороги М-20 Санкт-Петербург - Псков - Пустошка - Невель до границы с Республикой Белоруссия</w:t>
            </w:r>
          </w:p>
        </w:tc>
        <w:tc>
          <w:tcPr>
            <w:tcW w:w="1207" w:type="dxa"/>
            <w:tcBorders>
              <w:top w:val="nil"/>
              <w:left w:val="nil"/>
              <w:bottom w:val="nil"/>
              <w:right w:val="nil"/>
            </w:tcBorders>
          </w:tcPr>
          <w:p w:rsidR="00E871CB" w:rsidRDefault="00E871CB">
            <w:pPr>
              <w:pStyle w:val="ConsPlusNormal"/>
              <w:jc w:val="center"/>
            </w:pPr>
            <w:r>
              <w:t>30324,6</w:t>
            </w:r>
          </w:p>
        </w:tc>
        <w:tc>
          <w:tcPr>
            <w:tcW w:w="1112" w:type="dxa"/>
            <w:tcBorders>
              <w:top w:val="nil"/>
              <w:left w:val="nil"/>
              <w:bottom w:val="nil"/>
              <w:right w:val="nil"/>
            </w:tcBorders>
          </w:tcPr>
          <w:p w:rsidR="00E871CB" w:rsidRDefault="00E871CB">
            <w:pPr>
              <w:pStyle w:val="ConsPlusNormal"/>
              <w:jc w:val="center"/>
            </w:pPr>
            <w:r>
              <w:t>60,8</w:t>
            </w:r>
          </w:p>
        </w:tc>
        <w:tc>
          <w:tcPr>
            <w:tcW w:w="1112" w:type="dxa"/>
            <w:tcBorders>
              <w:top w:val="nil"/>
              <w:left w:val="nil"/>
              <w:bottom w:val="nil"/>
              <w:right w:val="nil"/>
            </w:tcBorders>
          </w:tcPr>
          <w:p w:rsidR="00E871CB" w:rsidRDefault="00E871CB">
            <w:pPr>
              <w:pStyle w:val="ConsPlusNormal"/>
              <w:jc w:val="center"/>
            </w:pPr>
            <w:r>
              <w:t>348,4</w:t>
            </w:r>
          </w:p>
        </w:tc>
        <w:tc>
          <w:tcPr>
            <w:tcW w:w="1112" w:type="dxa"/>
            <w:tcBorders>
              <w:top w:val="nil"/>
              <w:left w:val="nil"/>
              <w:bottom w:val="nil"/>
              <w:right w:val="nil"/>
            </w:tcBorders>
          </w:tcPr>
          <w:p w:rsidR="00E871CB" w:rsidRDefault="00E871CB">
            <w:pPr>
              <w:pStyle w:val="ConsPlusNormal"/>
              <w:jc w:val="center"/>
            </w:pPr>
            <w:r>
              <w:t>350</w:t>
            </w:r>
          </w:p>
        </w:tc>
        <w:tc>
          <w:tcPr>
            <w:tcW w:w="1112" w:type="dxa"/>
            <w:tcBorders>
              <w:top w:val="nil"/>
              <w:left w:val="nil"/>
              <w:bottom w:val="nil"/>
              <w:right w:val="nil"/>
            </w:tcBorders>
          </w:tcPr>
          <w:p w:rsidR="00E871CB" w:rsidRDefault="00E871CB">
            <w:pPr>
              <w:pStyle w:val="ConsPlusNormal"/>
              <w:jc w:val="center"/>
            </w:pPr>
            <w:r>
              <w:t>500,9</w:t>
            </w:r>
          </w:p>
        </w:tc>
        <w:tc>
          <w:tcPr>
            <w:tcW w:w="1112" w:type="dxa"/>
            <w:tcBorders>
              <w:top w:val="nil"/>
              <w:left w:val="nil"/>
              <w:bottom w:val="nil"/>
              <w:right w:val="nil"/>
            </w:tcBorders>
          </w:tcPr>
          <w:p w:rsidR="00E871CB" w:rsidRDefault="00E871CB">
            <w:pPr>
              <w:pStyle w:val="ConsPlusNormal"/>
              <w:jc w:val="center"/>
            </w:pPr>
            <w:r>
              <w:t>2160,5</w:t>
            </w:r>
          </w:p>
        </w:tc>
        <w:tc>
          <w:tcPr>
            <w:tcW w:w="1112" w:type="dxa"/>
            <w:tcBorders>
              <w:top w:val="nil"/>
              <w:left w:val="nil"/>
              <w:bottom w:val="nil"/>
              <w:right w:val="nil"/>
            </w:tcBorders>
          </w:tcPr>
          <w:p w:rsidR="00E871CB" w:rsidRDefault="00E871CB">
            <w:pPr>
              <w:pStyle w:val="ConsPlusNormal"/>
              <w:jc w:val="center"/>
            </w:pPr>
            <w:r>
              <w:t>2304,5</w:t>
            </w:r>
          </w:p>
        </w:tc>
        <w:tc>
          <w:tcPr>
            <w:tcW w:w="1112" w:type="dxa"/>
            <w:tcBorders>
              <w:top w:val="nil"/>
              <w:left w:val="nil"/>
              <w:bottom w:val="nil"/>
              <w:right w:val="nil"/>
            </w:tcBorders>
          </w:tcPr>
          <w:p w:rsidR="00E871CB" w:rsidRDefault="00E871CB">
            <w:pPr>
              <w:pStyle w:val="ConsPlusNormal"/>
              <w:jc w:val="center"/>
            </w:pPr>
            <w:r>
              <w:t>1475,4</w:t>
            </w:r>
          </w:p>
        </w:tc>
        <w:tc>
          <w:tcPr>
            <w:tcW w:w="1112" w:type="dxa"/>
            <w:tcBorders>
              <w:top w:val="nil"/>
              <w:left w:val="nil"/>
              <w:bottom w:val="nil"/>
              <w:right w:val="nil"/>
            </w:tcBorders>
          </w:tcPr>
          <w:p w:rsidR="00E871CB" w:rsidRDefault="00E871CB">
            <w:pPr>
              <w:pStyle w:val="ConsPlusNormal"/>
              <w:jc w:val="center"/>
            </w:pPr>
            <w:r>
              <w:t>5000</w:t>
            </w:r>
          </w:p>
        </w:tc>
        <w:tc>
          <w:tcPr>
            <w:tcW w:w="1112" w:type="dxa"/>
            <w:tcBorders>
              <w:top w:val="nil"/>
              <w:left w:val="nil"/>
              <w:bottom w:val="nil"/>
              <w:right w:val="nil"/>
            </w:tcBorders>
          </w:tcPr>
          <w:p w:rsidR="00E871CB" w:rsidRDefault="00E871CB">
            <w:pPr>
              <w:pStyle w:val="ConsPlusNormal"/>
              <w:jc w:val="center"/>
            </w:pPr>
            <w:r>
              <w:t>7404,6</w:t>
            </w:r>
          </w:p>
        </w:tc>
        <w:tc>
          <w:tcPr>
            <w:tcW w:w="1112" w:type="dxa"/>
            <w:tcBorders>
              <w:top w:val="nil"/>
              <w:left w:val="nil"/>
              <w:bottom w:val="nil"/>
              <w:right w:val="nil"/>
            </w:tcBorders>
          </w:tcPr>
          <w:p w:rsidR="00E871CB" w:rsidRDefault="00E871CB">
            <w:pPr>
              <w:pStyle w:val="ConsPlusNormal"/>
              <w:jc w:val="center"/>
            </w:pPr>
            <w:r>
              <w:t>6000</w:t>
            </w:r>
          </w:p>
        </w:tc>
        <w:tc>
          <w:tcPr>
            <w:tcW w:w="1119" w:type="dxa"/>
            <w:tcBorders>
              <w:top w:val="nil"/>
              <w:left w:val="nil"/>
              <w:bottom w:val="nil"/>
              <w:right w:val="nil"/>
            </w:tcBorders>
          </w:tcPr>
          <w:p w:rsidR="00E871CB" w:rsidRDefault="00E871CB">
            <w:pPr>
              <w:pStyle w:val="ConsPlusNormal"/>
              <w:jc w:val="center"/>
            </w:pPr>
            <w:r>
              <w:t>4719,5</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 xml:space="preserve">строительство и реконструкция автомобильной дороги М-21 </w:t>
            </w:r>
            <w:r>
              <w:lastRenderedPageBreak/>
              <w:t>Волгоград - Каменск-Шахтинский до границы с Украиной (на Днепропетровск, Кишинев)</w:t>
            </w:r>
          </w:p>
        </w:tc>
        <w:tc>
          <w:tcPr>
            <w:tcW w:w="1207" w:type="dxa"/>
            <w:tcBorders>
              <w:top w:val="nil"/>
              <w:left w:val="nil"/>
              <w:bottom w:val="nil"/>
              <w:right w:val="nil"/>
            </w:tcBorders>
          </w:tcPr>
          <w:p w:rsidR="00E871CB" w:rsidRDefault="00E871CB">
            <w:pPr>
              <w:pStyle w:val="ConsPlusNormal"/>
              <w:jc w:val="center"/>
            </w:pPr>
            <w:r>
              <w:lastRenderedPageBreak/>
              <w:t>12827,2</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6,9</w:t>
            </w:r>
          </w:p>
        </w:tc>
        <w:tc>
          <w:tcPr>
            <w:tcW w:w="1112" w:type="dxa"/>
            <w:tcBorders>
              <w:top w:val="nil"/>
              <w:left w:val="nil"/>
              <w:bottom w:val="nil"/>
              <w:right w:val="nil"/>
            </w:tcBorders>
          </w:tcPr>
          <w:p w:rsidR="00E871CB" w:rsidRDefault="00E871CB">
            <w:pPr>
              <w:pStyle w:val="ConsPlusNormal"/>
              <w:jc w:val="center"/>
            </w:pPr>
            <w:r>
              <w:t>70,5</w:t>
            </w:r>
          </w:p>
        </w:tc>
        <w:tc>
          <w:tcPr>
            <w:tcW w:w="1112" w:type="dxa"/>
            <w:tcBorders>
              <w:top w:val="nil"/>
              <w:left w:val="nil"/>
              <w:bottom w:val="nil"/>
              <w:right w:val="nil"/>
            </w:tcBorders>
          </w:tcPr>
          <w:p w:rsidR="00E871CB" w:rsidRDefault="00E871CB">
            <w:pPr>
              <w:pStyle w:val="ConsPlusNormal"/>
              <w:jc w:val="center"/>
            </w:pPr>
            <w:r>
              <w:t>126,6</w:t>
            </w:r>
          </w:p>
        </w:tc>
        <w:tc>
          <w:tcPr>
            <w:tcW w:w="1112" w:type="dxa"/>
            <w:tcBorders>
              <w:top w:val="nil"/>
              <w:left w:val="nil"/>
              <w:bottom w:val="nil"/>
              <w:right w:val="nil"/>
            </w:tcBorders>
          </w:tcPr>
          <w:p w:rsidR="00E871CB" w:rsidRDefault="00E871CB">
            <w:pPr>
              <w:pStyle w:val="ConsPlusNormal"/>
              <w:jc w:val="center"/>
            </w:pPr>
            <w:r>
              <w:t>517,9</w:t>
            </w:r>
          </w:p>
        </w:tc>
        <w:tc>
          <w:tcPr>
            <w:tcW w:w="1112" w:type="dxa"/>
            <w:tcBorders>
              <w:top w:val="nil"/>
              <w:left w:val="nil"/>
              <w:bottom w:val="nil"/>
              <w:right w:val="nil"/>
            </w:tcBorders>
          </w:tcPr>
          <w:p w:rsidR="00E871CB" w:rsidRDefault="00E871CB">
            <w:pPr>
              <w:pStyle w:val="ConsPlusNormal"/>
              <w:jc w:val="center"/>
            </w:pPr>
            <w:r>
              <w:t>1459,3</w:t>
            </w:r>
          </w:p>
        </w:tc>
        <w:tc>
          <w:tcPr>
            <w:tcW w:w="1112" w:type="dxa"/>
            <w:tcBorders>
              <w:top w:val="nil"/>
              <w:left w:val="nil"/>
              <w:bottom w:val="nil"/>
              <w:right w:val="nil"/>
            </w:tcBorders>
          </w:tcPr>
          <w:p w:rsidR="00E871CB" w:rsidRDefault="00E871CB">
            <w:pPr>
              <w:pStyle w:val="ConsPlusNormal"/>
              <w:jc w:val="center"/>
            </w:pPr>
            <w:r>
              <w:t>2048</w:t>
            </w:r>
          </w:p>
        </w:tc>
        <w:tc>
          <w:tcPr>
            <w:tcW w:w="1112" w:type="dxa"/>
            <w:tcBorders>
              <w:top w:val="nil"/>
              <w:left w:val="nil"/>
              <w:bottom w:val="nil"/>
              <w:right w:val="nil"/>
            </w:tcBorders>
          </w:tcPr>
          <w:p w:rsidR="00E871CB" w:rsidRDefault="00E871CB">
            <w:pPr>
              <w:pStyle w:val="ConsPlusNormal"/>
              <w:jc w:val="center"/>
            </w:pPr>
            <w:r>
              <w:t>3446,8</w:t>
            </w:r>
          </w:p>
        </w:tc>
        <w:tc>
          <w:tcPr>
            <w:tcW w:w="1112" w:type="dxa"/>
            <w:tcBorders>
              <w:top w:val="nil"/>
              <w:left w:val="nil"/>
              <w:bottom w:val="nil"/>
              <w:right w:val="nil"/>
            </w:tcBorders>
          </w:tcPr>
          <w:p w:rsidR="00E871CB" w:rsidRDefault="00E871CB">
            <w:pPr>
              <w:pStyle w:val="ConsPlusNormal"/>
              <w:jc w:val="center"/>
            </w:pPr>
            <w:r>
              <w:t>294,3</w:t>
            </w:r>
          </w:p>
        </w:tc>
        <w:tc>
          <w:tcPr>
            <w:tcW w:w="1112" w:type="dxa"/>
            <w:tcBorders>
              <w:top w:val="nil"/>
              <w:left w:val="nil"/>
              <w:bottom w:val="nil"/>
              <w:right w:val="nil"/>
            </w:tcBorders>
          </w:tcPr>
          <w:p w:rsidR="00E871CB" w:rsidRDefault="00E871CB">
            <w:pPr>
              <w:pStyle w:val="ConsPlusNormal"/>
              <w:jc w:val="center"/>
            </w:pPr>
            <w:r>
              <w:t>500</w:t>
            </w:r>
          </w:p>
        </w:tc>
        <w:tc>
          <w:tcPr>
            <w:tcW w:w="1119" w:type="dxa"/>
            <w:tcBorders>
              <w:top w:val="nil"/>
              <w:left w:val="nil"/>
              <w:bottom w:val="nil"/>
              <w:right w:val="nil"/>
            </w:tcBorders>
          </w:tcPr>
          <w:p w:rsidR="00E871CB" w:rsidRDefault="00E871CB">
            <w:pPr>
              <w:pStyle w:val="ConsPlusNormal"/>
              <w:jc w:val="center"/>
            </w:pPr>
            <w:r>
              <w:t>4356,9</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lastRenderedPageBreak/>
              <w:t>строительство и реконструкция автомобильной дороги М-23 Ростов-на-Дону - Таганрог до границы с Украиной (на Харьков, Одессу)</w:t>
            </w:r>
          </w:p>
        </w:tc>
        <w:tc>
          <w:tcPr>
            <w:tcW w:w="1207" w:type="dxa"/>
            <w:tcBorders>
              <w:top w:val="nil"/>
              <w:left w:val="nil"/>
              <w:bottom w:val="nil"/>
              <w:right w:val="nil"/>
            </w:tcBorders>
          </w:tcPr>
          <w:p w:rsidR="00E871CB" w:rsidRDefault="00E871CB">
            <w:pPr>
              <w:pStyle w:val="ConsPlusNormal"/>
              <w:jc w:val="center"/>
            </w:pPr>
            <w:r>
              <w:t>3285,4</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493,2</w:t>
            </w:r>
          </w:p>
        </w:tc>
        <w:tc>
          <w:tcPr>
            <w:tcW w:w="1112" w:type="dxa"/>
            <w:tcBorders>
              <w:top w:val="nil"/>
              <w:left w:val="nil"/>
              <w:bottom w:val="nil"/>
              <w:right w:val="nil"/>
            </w:tcBorders>
          </w:tcPr>
          <w:p w:rsidR="00E871CB" w:rsidRDefault="00E871CB">
            <w:pPr>
              <w:pStyle w:val="ConsPlusNormal"/>
              <w:jc w:val="center"/>
            </w:pPr>
            <w:r>
              <w:t>482,8</w:t>
            </w:r>
          </w:p>
        </w:tc>
        <w:tc>
          <w:tcPr>
            <w:tcW w:w="1112" w:type="dxa"/>
            <w:tcBorders>
              <w:top w:val="nil"/>
              <w:left w:val="nil"/>
              <w:bottom w:val="nil"/>
              <w:right w:val="nil"/>
            </w:tcBorders>
          </w:tcPr>
          <w:p w:rsidR="00E871CB" w:rsidRDefault="00E871CB">
            <w:pPr>
              <w:pStyle w:val="ConsPlusNormal"/>
              <w:jc w:val="center"/>
            </w:pPr>
            <w:r>
              <w:t>283,9</w:t>
            </w:r>
          </w:p>
        </w:tc>
        <w:tc>
          <w:tcPr>
            <w:tcW w:w="1112" w:type="dxa"/>
            <w:tcBorders>
              <w:top w:val="nil"/>
              <w:left w:val="nil"/>
              <w:bottom w:val="nil"/>
              <w:right w:val="nil"/>
            </w:tcBorders>
          </w:tcPr>
          <w:p w:rsidR="00E871CB" w:rsidRDefault="00E871CB">
            <w:pPr>
              <w:pStyle w:val="ConsPlusNormal"/>
              <w:jc w:val="center"/>
            </w:pPr>
            <w:r>
              <w:t>59</w:t>
            </w:r>
          </w:p>
        </w:tc>
        <w:tc>
          <w:tcPr>
            <w:tcW w:w="1112" w:type="dxa"/>
            <w:tcBorders>
              <w:top w:val="nil"/>
              <w:left w:val="nil"/>
              <w:bottom w:val="nil"/>
              <w:right w:val="nil"/>
            </w:tcBorders>
          </w:tcPr>
          <w:p w:rsidR="00E871CB" w:rsidRDefault="00E871CB">
            <w:pPr>
              <w:pStyle w:val="ConsPlusNormal"/>
              <w:jc w:val="center"/>
            </w:pPr>
            <w:r>
              <w:t>100</w:t>
            </w:r>
          </w:p>
        </w:tc>
        <w:tc>
          <w:tcPr>
            <w:tcW w:w="1112" w:type="dxa"/>
            <w:tcBorders>
              <w:top w:val="nil"/>
              <w:left w:val="nil"/>
              <w:bottom w:val="nil"/>
              <w:right w:val="nil"/>
            </w:tcBorders>
          </w:tcPr>
          <w:p w:rsidR="00E871CB" w:rsidRDefault="00E871CB">
            <w:pPr>
              <w:pStyle w:val="ConsPlusNormal"/>
              <w:jc w:val="center"/>
            </w:pPr>
            <w:r>
              <w:t>500</w:t>
            </w:r>
          </w:p>
        </w:tc>
        <w:tc>
          <w:tcPr>
            <w:tcW w:w="1112" w:type="dxa"/>
            <w:tcBorders>
              <w:top w:val="nil"/>
              <w:left w:val="nil"/>
              <w:bottom w:val="nil"/>
              <w:right w:val="nil"/>
            </w:tcBorders>
          </w:tcPr>
          <w:p w:rsidR="00E871CB" w:rsidRDefault="00E871CB">
            <w:pPr>
              <w:pStyle w:val="ConsPlusNormal"/>
              <w:jc w:val="center"/>
            </w:pPr>
            <w:r>
              <w:t>1366,5</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9"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строительство и реконструкция автомобильной дороги М-27 Джубга - Сочи до границы с Грузией (на Тбилиси, Баку)</w:t>
            </w:r>
          </w:p>
        </w:tc>
        <w:tc>
          <w:tcPr>
            <w:tcW w:w="1207" w:type="dxa"/>
            <w:tcBorders>
              <w:top w:val="nil"/>
              <w:left w:val="nil"/>
              <w:bottom w:val="nil"/>
              <w:right w:val="nil"/>
            </w:tcBorders>
          </w:tcPr>
          <w:p w:rsidR="00E871CB" w:rsidRDefault="00E871CB">
            <w:pPr>
              <w:pStyle w:val="ConsPlusNormal"/>
              <w:jc w:val="center"/>
            </w:pPr>
            <w:r>
              <w:t>37080,2</w:t>
            </w:r>
          </w:p>
        </w:tc>
        <w:tc>
          <w:tcPr>
            <w:tcW w:w="1112" w:type="dxa"/>
            <w:tcBorders>
              <w:top w:val="nil"/>
              <w:left w:val="nil"/>
              <w:bottom w:val="nil"/>
              <w:right w:val="nil"/>
            </w:tcBorders>
          </w:tcPr>
          <w:p w:rsidR="00E871CB" w:rsidRDefault="00E871CB">
            <w:pPr>
              <w:pStyle w:val="ConsPlusNormal"/>
              <w:jc w:val="center"/>
            </w:pPr>
            <w:r>
              <w:t>10557,2</w:t>
            </w:r>
          </w:p>
        </w:tc>
        <w:tc>
          <w:tcPr>
            <w:tcW w:w="1112" w:type="dxa"/>
            <w:tcBorders>
              <w:top w:val="nil"/>
              <w:left w:val="nil"/>
              <w:bottom w:val="nil"/>
              <w:right w:val="nil"/>
            </w:tcBorders>
          </w:tcPr>
          <w:p w:rsidR="00E871CB" w:rsidRDefault="00E871CB">
            <w:pPr>
              <w:pStyle w:val="ConsPlusNormal"/>
              <w:jc w:val="center"/>
            </w:pPr>
            <w:r>
              <w:t>13666,9</w:t>
            </w:r>
          </w:p>
        </w:tc>
        <w:tc>
          <w:tcPr>
            <w:tcW w:w="1112" w:type="dxa"/>
            <w:tcBorders>
              <w:top w:val="nil"/>
              <w:left w:val="nil"/>
              <w:bottom w:val="nil"/>
              <w:right w:val="nil"/>
            </w:tcBorders>
          </w:tcPr>
          <w:p w:rsidR="00E871CB" w:rsidRDefault="00E871CB">
            <w:pPr>
              <w:pStyle w:val="ConsPlusNormal"/>
              <w:jc w:val="center"/>
            </w:pPr>
            <w:r>
              <w:t>6064</w:t>
            </w:r>
          </w:p>
        </w:tc>
        <w:tc>
          <w:tcPr>
            <w:tcW w:w="1112" w:type="dxa"/>
            <w:tcBorders>
              <w:top w:val="nil"/>
              <w:left w:val="nil"/>
              <w:bottom w:val="nil"/>
              <w:right w:val="nil"/>
            </w:tcBorders>
          </w:tcPr>
          <w:p w:rsidR="00E871CB" w:rsidRDefault="00E871CB">
            <w:pPr>
              <w:pStyle w:val="ConsPlusNormal"/>
              <w:jc w:val="center"/>
            </w:pPr>
            <w:r>
              <w:t>2006,4</w:t>
            </w:r>
          </w:p>
        </w:tc>
        <w:tc>
          <w:tcPr>
            <w:tcW w:w="1112" w:type="dxa"/>
            <w:tcBorders>
              <w:top w:val="nil"/>
              <w:left w:val="nil"/>
              <w:bottom w:val="nil"/>
              <w:right w:val="nil"/>
            </w:tcBorders>
          </w:tcPr>
          <w:p w:rsidR="00E871CB" w:rsidRDefault="00E871CB">
            <w:pPr>
              <w:pStyle w:val="ConsPlusNormal"/>
              <w:jc w:val="center"/>
            </w:pPr>
            <w:r>
              <w:t>39,3</w:t>
            </w:r>
          </w:p>
        </w:tc>
        <w:tc>
          <w:tcPr>
            <w:tcW w:w="1112" w:type="dxa"/>
            <w:tcBorders>
              <w:top w:val="nil"/>
              <w:left w:val="nil"/>
              <w:bottom w:val="nil"/>
              <w:right w:val="nil"/>
            </w:tcBorders>
          </w:tcPr>
          <w:p w:rsidR="00E871CB" w:rsidRDefault="00E871CB">
            <w:pPr>
              <w:pStyle w:val="ConsPlusNormal"/>
              <w:jc w:val="center"/>
            </w:pPr>
            <w:r>
              <w:t>12,3</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1300</w:t>
            </w:r>
          </w:p>
        </w:tc>
        <w:tc>
          <w:tcPr>
            <w:tcW w:w="1112" w:type="dxa"/>
            <w:tcBorders>
              <w:top w:val="nil"/>
              <w:left w:val="nil"/>
              <w:bottom w:val="nil"/>
              <w:right w:val="nil"/>
            </w:tcBorders>
          </w:tcPr>
          <w:p w:rsidR="00E871CB" w:rsidRDefault="00E871CB">
            <w:pPr>
              <w:pStyle w:val="ConsPlusNormal"/>
              <w:jc w:val="center"/>
            </w:pPr>
            <w:r>
              <w:t>2930,7</w:t>
            </w:r>
          </w:p>
        </w:tc>
        <w:tc>
          <w:tcPr>
            <w:tcW w:w="1112" w:type="dxa"/>
            <w:tcBorders>
              <w:top w:val="nil"/>
              <w:left w:val="nil"/>
              <w:bottom w:val="nil"/>
              <w:right w:val="nil"/>
            </w:tcBorders>
          </w:tcPr>
          <w:p w:rsidR="00E871CB" w:rsidRDefault="00E871CB">
            <w:pPr>
              <w:pStyle w:val="ConsPlusNormal"/>
              <w:jc w:val="center"/>
            </w:pPr>
            <w:r>
              <w:t>503,4</w:t>
            </w:r>
          </w:p>
        </w:tc>
        <w:tc>
          <w:tcPr>
            <w:tcW w:w="1119"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строительство Центральной автомагистрали г. Сочи "Дублер Курортного проспекта", строящейся от 172-го километра федеральной автомобильной дороги М-27 Джубга - Сочи (р. Псахе) до начала обхода г. Сочи (р. Агура)</w:t>
            </w:r>
          </w:p>
        </w:tc>
        <w:tc>
          <w:tcPr>
            <w:tcW w:w="1207" w:type="dxa"/>
            <w:tcBorders>
              <w:top w:val="nil"/>
              <w:left w:val="nil"/>
              <w:bottom w:val="nil"/>
              <w:right w:val="nil"/>
            </w:tcBorders>
          </w:tcPr>
          <w:p w:rsidR="00E871CB" w:rsidRDefault="00E871CB">
            <w:pPr>
              <w:pStyle w:val="ConsPlusNormal"/>
              <w:jc w:val="center"/>
            </w:pPr>
            <w:r>
              <w:t>82174,6</w:t>
            </w:r>
          </w:p>
        </w:tc>
        <w:tc>
          <w:tcPr>
            <w:tcW w:w="1112" w:type="dxa"/>
            <w:tcBorders>
              <w:top w:val="nil"/>
              <w:left w:val="nil"/>
              <w:bottom w:val="nil"/>
              <w:right w:val="nil"/>
            </w:tcBorders>
          </w:tcPr>
          <w:p w:rsidR="00E871CB" w:rsidRDefault="00E871CB">
            <w:pPr>
              <w:pStyle w:val="ConsPlusNormal"/>
              <w:jc w:val="center"/>
            </w:pPr>
            <w:r>
              <w:t>28477</w:t>
            </w:r>
          </w:p>
        </w:tc>
        <w:tc>
          <w:tcPr>
            <w:tcW w:w="1112" w:type="dxa"/>
            <w:tcBorders>
              <w:top w:val="nil"/>
              <w:left w:val="nil"/>
              <w:bottom w:val="nil"/>
              <w:right w:val="nil"/>
            </w:tcBorders>
          </w:tcPr>
          <w:p w:rsidR="00E871CB" w:rsidRDefault="00E871CB">
            <w:pPr>
              <w:pStyle w:val="ConsPlusNormal"/>
              <w:jc w:val="center"/>
            </w:pPr>
            <w:r>
              <w:t>20756,7</w:t>
            </w:r>
          </w:p>
        </w:tc>
        <w:tc>
          <w:tcPr>
            <w:tcW w:w="1112" w:type="dxa"/>
            <w:tcBorders>
              <w:top w:val="nil"/>
              <w:left w:val="nil"/>
              <w:bottom w:val="nil"/>
              <w:right w:val="nil"/>
            </w:tcBorders>
          </w:tcPr>
          <w:p w:rsidR="00E871CB" w:rsidRDefault="00E871CB">
            <w:pPr>
              <w:pStyle w:val="ConsPlusNormal"/>
              <w:jc w:val="center"/>
            </w:pPr>
            <w:r>
              <w:t>18447,9</w:t>
            </w:r>
          </w:p>
        </w:tc>
        <w:tc>
          <w:tcPr>
            <w:tcW w:w="1112" w:type="dxa"/>
            <w:tcBorders>
              <w:top w:val="nil"/>
              <w:left w:val="nil"/>
              <w:bottom w:val="nil"/>
              <w:right w:val="nil"/>
            </w:tcBorders>
          </w:tcPr>
          <w:p w:rsidR="00E871CB" w:rsidRDefault="00E871CB">
            <w:pPr>
              <w:pStyle w:val="ConsPlusNormal"/>
              <w:jc w:val="center"/>
            </w:pPr>
            <w:r>
              <w:t>14493</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9"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строительство автомобильной транспортной развязки "Аэропорт" в 2 уровнях (км 2) на автомобильной дороге Адлер (автомобильная дорога Джубга - Сочи) - Красная Поляна</w:t>
            </w:r>
          </w:p>
        </w:tc>
        <w:tc>
          <w:tcPr>
            <w:tcW w:w="1207" w:type="dxa"/>
            <w:tcBorders>
              <w:top w:val="nil"/>
              <w:left w:val="nil"/>
              <w:bottom w:val="nil"/>
              <w:right w:val="nil"/>
            </w:tcBorders>
          </w:tcPr>
          <w:p w:rsidR="00E871CB" w:rsidRDefault="00E871CB">
            <w:pPr>
              <w:pStyle w:val="ConsPlusNormal"/>
              <w:jc w:val="center"/>
            </w:pPr>
            <w:r>
              <w:t>1709,5</w:t>
            </w:r>
          </w:p>
        </w:tc>
        <w:tc>
          <w:tcPr>
            <w:tcW w:w="1112" w:type="dxa"/>
            <w:tcBorders>
              <w:top w:val="nil"/>
              <w:left w:val="nil"/>
              <w:bottom w:val="nil"/>
              <w:right w:val="nil"/>
            </w:tcBorders>
          </w:tcPr>
          <w:p w:rsidR="00E871CB" w:rsidRDefault="00E871CB">
            <w:pPr>
              <w:pStyle w:val="ConsPlusNormal"/>
              <w:jc w:val="center"/>
            </w:pPr>
            <w:r>
              <w:t>450</w:t>
            </w:r>
          </w:p>
        </w:tc>
        <w:tc>
          <w:tcPr>
            <w:tcW w:w="1112" w:type="dxa"/>
            <w:tcBorders>
              <w:top w:val="nil"/>
              <w:left w:val="nil"/>
              <w:bottom w:val="nil"/>
              <w:right w:val="nil"/>
            </w:tcBorders>
          </w:tcPr>
          <w:p w:rsidR="00E871CB" w:rsidRDefault="00E871CB">
            <w:pPr>
              <w:pStyle w:val="ConsPlusNormal"/>
              <w:jc w:val="center"/>
            </w:pPr>
            <w:r>
              <w:t>395,8</w:t>
            </w:r>
          </w:p>
        </w:tc>
        <w:tc>
          <w:tcPr>
            <w:tcW w:w="1112" w:type="dxa"/>
            <w:tcBorders>
              <w:top w:val="nil"/>
              <w:left w:val="nil"/>
              <w:bottom w:val="nil"/>
              <w:right w:val="nil"/>
            </w:tcBorders>
          </w:tcPr>
          <w:p w:rsidR="00E871CB" w:rsidRDefault="00E871CB">
            <w:pPr>
              <w:pStyle w:val="ConsPlusNormal"/>
              <w:jc w:val="center"/>
            </w:pPr>
            <w:r>
              <w:t>738,2</w:t>
            </w:r>
          </w:p>
        </w:tc>
        <w:tc>
          <w:tcPr>
            <w:tcW w:w="1112" w:type="dxa"/>
            <w:tcBorders>
              <w:top w:val="nil"/>
              <w:left w:val="nil"/>
              <w:bottom w:val="nil"/>
              <w:right w:val="nil"/>
            </w:tcBorders>
          </w:tcPr>
          <w:p w:rsidR="00E871CB" w:rsidRDefault="00E871CB">
            <w:pPr>
              <w:pStyle w:val="ConsPlusNormal"/>
              <w:jc w:val="center"/>
            </w:pPr>
            <w:r>
              <w:t>125,5</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9"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lastRenderedPageBreak/>
              <w:t>строительство и реконструкция автомобильной дороги М-29 "Кавказ" - из Краснодара (от Павловской) через Грозный, Махачкалу до границы с Азербайджанской Республикой (на Баку)</w:t>
            </w:r>
          </w:p>
        </w:tc>
        <w:tc>
          <w:tcPr>
            <w:tcW w:w="1207" w:type="dxa"/>
            <w:tcBorders>
              <w:top w:val="nil"/>
              <w:left w:val="nil"/>
              <w:bottom w:val="nil"/>
              <w:right w:val="nil"/>
            </w:tcBorders>
          </w:tcPr>
          <w:p w:rsidR="00E871CB" w:rsidRDefault="00E871CB">
            <w:pPr>
              <w:pStyle w:val="ConsPlusNormal"/>
              <w:jc w:val="center"/>
            </w:pPr>
            <w:r>
              <w:t>75368,9</w:t>
            </w:r>
          </w:p>
        </w:tc>
        <w:tc>
          <w:tcPr>
            <w:tcW w:w="1112" w:type="dxa"/>
            <w:tcBorders>
              <w:top w:val="nil"/>
              <w:left w:val="nil"/>
              <w:bottom w:val="nil"/>
              <w:right w:val="nil"/>
            </w:tcBorders>
          </w:tcPr>
          <w:p w:rsidR="00E871CB" w:rsidRDefault="00E871CB">
            <w:pPr>
              <w:pStyle w:val="ConsPlusNormal"/>
              <w:jc w:val="center"/>
            </w:pPr>
            <w:r>
              <w:t>3674,6</w:t>
            </w:r>
          </w:p>
        </w:tc>
        <w:tc>
          <w:tcPr>
            <w:tcW w:w="1112" w:type="dxa"/>
            <w:tcBorders>
              <w:top w:val="nil"/>
              <w:left w:val="nil"/>
              <w:bottom w:val="nil"/>
              <w:right w:val="nil"/>
            </w:tcBorders>
          </w:tcPr>
          <w:p w:rsidR="00E871CB" w:rsidRDefault="00E871CB">
            <w:pPr>
              <w:pStyle w:val="ConsPlusNormal"/>
              <w:jc w:val="center"/>
            </w:pPr>
            <w:r>
              <w:t>6024,2</w:t>
            </w:r>
          </w:p>
        </w:tc>
        <w:tc>
          <w:tcPr>
            <w:tcW w:w="1112" w:type="dxa"/>
            <w:tcBorders>
              <w:top w:val="nil"/>
              <w:left w:val="nil"/>
              <w:bottom w:val="nil"/>
              <w:right w:val="nil"/>
            </w:tcBorders>
          </w:tcPr>
          <w:p w:rsidR="00E871CB" w:rsidRDefault="00E871CB">
            <w:pPr>
              <w:pStyle w:val="ConsPlusNormal"/>
              <w:jc w:val="center"/>
            </w:pPr>
            <w:r>
              <w:t>4906</w:t>
            </w:r>
          </w:p>
        </w:tc>
        <w:tc>
          <w:tcPr>
            <w:tcW w:w="1112" w:type="dxa"/>
            <w:tcBorders>
              <w:top w:val="nil"/>
              <w:left w:val="nil"/>
              <w:bottom w:val="nil"/>
              <w:right w:val="nil"/>
            </w:tcBorders>
          </w:tcPr>
          <w:p w:rsidR="00E871CB" w:rsidRDefault="00E871CB">
            <w:pPr>
              <w:pStyle w:val="ConsPlusNormal"/>
              <w:jc w:val="center"/>
            </w:pPr>
            <w:r>
              <w:t>7744,3</w:t>
            </w:r>
          </w:p>
        </w:tc>
        <w:tc>
          <w:tcPr>
            <w:tcW w:w="1112" w:type="dxa"/>
            <w:tcBorders>
              <w:top w:val="nil"/>
              <w:left w:val="nil"/>
              <w:bottom w:val="nil"/>
              <w:right w:val="nil"/>
            </w:tcBorders>
          </w:tcPr>
          <w:p w:rsidR="00E871CB" w:rsidRDefault="00E871CB">
            <w:pPr>
              <w:pStyle w:val="ConsPlusNormal"/>
              <w:jc w:val="center"/>
            </w:pPr>
            <w:r>
              <w:t>4417</w:t>
            </w:r>
          </w:p>
        </w:tc>
        <w:tc>
          <w:tcPr>
            <w:tcW w:w="1112" w:type="dxa"/>
            <w:tcBorders>
              <w:top w:val="nil"/>
              <w:left w:val="nil"/>
              <w:bottom w:val="nil"/>
              <w:right w:val="nil"/>
            </w:tcBorders>
          </w:tcPr>
          <w:p w:rsidR="00E871CB" w:rsidRDefault="00E871CB">
            <w:pPr>
              <w:pStyle w:val="ConsPlusNormal"/>
              <w:jc w:val="center"/>
            </w:pPr>
            <w:r>
              <w:t>6868,2</w:t>
            </w:r>
          </w:p>
        </w:tc>
        <w:tc>
          <w:tcPr>
            <w:tcW w:w="1112" w:type="dxa"/>
            <w:tcBorders>
              <w:top w:val="nil"/>
              <w:left w:val="nil"/>
              <w:bottom w:val="nil"/>
              <w:right w:val="nil"/>
            </w:tcBorders>
          </w:tcPr>
          <w:p w:rsidR="00E871CB" w:rsidRDefault="00E871CB">
            <w:pPr>
              <w:pStyle w:val="ConsPlusNormal"/>
              <w:jc w:val="center"/>
            </w:pPr>
            <w:r>
              <w:t>3600,8</w:t>
            </w:r>
          </w:p>
        </w:tc>
        <w:tc>
          <w:tcPr>
            <w:tcW w:w="1112" w:type="dxa"/>
            <w:tcBorders>
              <w:top w:val="nil"/>
              <w:left w:val="nil"/>
              <w:bottom w:val="nil"/>
              <w:right w:val="nil"/>
            </w:tcBorders>
          </w:tcPr>
          <w:p w:rsidR="00E871CB" w:rsidRDefault="00E871CB">
            <w:pPr>
              <w:pStyle w:val="ConsPlusNormal"/>
              <w:jc w:val="center"/>
            </w:pPr>
            <w:r>
              <w:t>4325,6</w:t>
            </w:r>
          </w:p>
        </w:tc>
        <w:tc>
          <w:tcPr>
            <w:tcW w:w="1112" w:type="dxa"/>
            <w:tcBorders>
              <w:top w:val="nil"/>
              <w:left w:val="nil"/>
              <w:bottom w:val="nil"/>
              <w:right w:val="nil"/>
            </w:tcBorders>
          </w:tcPr>
          <w:p w:rsidR="00E871CB" w:rsidRDefault="00E871CB">
            <w:pPr>
              <w:pStyle w:val="ConsPlusNormal"/>
              <w:jc w:val="center"/>
            </w:pPr>
            <w:r>
              <w:t>1200</w:t>
            </w:r>
          </w:p>
        </w:tc>
        <w:tc>
          <w:tcPr>
            <w:tcW w:w="1112" w:type="dxa"/>
            <w:tcBorders>
              <w:top w:val="nil"/>
              <w:left w:val="nil"/>
              <w:bottom w:val="nil"/>
              <w:right w:val="nil"/>
            </w:tcBorders>
          </w:tcPr>
          <w:p w:rsidR="00E871CB" w:rsidRDefault="00E871CB">
            <w:pPr>
              <w:pStyle w:val="ConsPlusNormal"/>
              <w:jc w:val="center"/>
            </w:pPr>
            <w:r>
              <w:t>16900</w:t>
            </w:r>
          </w:p>
        </w:tc>
        <w:tc>
          <w:tcPr>
            <w:tcW w:w="1119" w:type="dxa"/>
            <w:tcBorders>
              <w:top w:val="nil"/>
              <w:left w:val="nil"/>
              <w:bottom w:val="nil"/>
              <w:right w:val="nil"/>
            </w:tcBorders>
          </w:tcPr>
          <w:p w:rsidR="00E871CB" w:rsidRDefault="00E871CB">
            <w:pPr>
              <w:pStyle w:val="ConsPlusNormal"/>
              <w:jc w:val="center"/>
            </w:pPr>
            <w:r>
              <w:t>15708,2</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реконструкция автомобильной дороги М-32 Самара - Большая Черниговка до границы с Республикой Казахстан (на Уральск, Актюбинск, Кзыл-Орду, Чимкент)</w:t>
            </w:r>
          </w:p>
        </w:tc>
        <w:tc>
          <w:tcPr>
            <w:tcW w:w="1207" w:type="dxa"/>
            <w:tcBorders>
              <w:top w:val="nil"/>
              <w:left w:val="nil"/>
              <w:bottom w:val="nil"/>
              <w:right w:val="nil"/>
            </w:tcBorders>
          </w:tcPr>
          <w:p w:rsidR="00E871CB" w:rsidRDefault="00E871CB">
            <w:pPr>
              <w:pStyle w:val="ConsPlusNormal"/>
              <w:jc w:val="center"/>
            </w:pPr>
            <w:r>
              <w:t>20</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9" w:type="dxa"/>
            <w:tcBorders>
              <w:top w:val="nil"/>
              <w:left w:val="nil"/>
              <w:bottom w:val="nil"/>
              <w:right w:val="nil"/>
            </w:tcBorders>
          </w:tcPr>
          <w:p w:rsidR="00E871CB" w:rsidRDefault="00E871CB">
            <w:pPr>
              <w:pStyle w:val="ConsPlusNormal"/>
              <w:jc w:val="center"/>
            </w:pPr>
            <w:r>
              <w:t>20</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строительство и реконструкция участков автомобильной дороги М-36 Челябинск - Троицк до границы с Республикой Казахстан (на Кустанай, Караганду, Балхаш, Алма-Ату)</w:t>
            </w:r>
          </w:p>
        </w:tc>
        <w:tc>
          <w:tcPr>
            <w:tcW w:w="1207" w:type="dxa"/>
            <w:tcBorders>
              <w:top w:val="nil"/>
              <w:left w:val="nil"/>
              <w:bottom w:val="nil"/>
              <w:right w:val="nil"/>
            </w:tcBorders>
          </w:tcPr>
          <w:p w:rsidR="00E871CB" w:rsidRDefault="00E871CB">
            <w:pPr>
              <w:pStyle w:val="ConsPlusNormal"/>
              <w:jc w:val="center"/>
            </w:pPr>
            <w:r>
              <w:t>23,7</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3,7</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9" w:type="dxa"/>
            <w:tcBorders>
              <w:top w:val="nil"/>
              <w:left w:val="nil"/>
              <w:bottom w:val="nil"/>
              <w:right w:val="nil"/>
            </w:tcBorders>
          </w:tcPr>
          <w:p w:rsidR="00E871CB" w:rsidRDefault="00E871CB">
            <w:pPr>
              <w:pStyle w:val="ConsPlusNormal"/>
              <w:jc w:val="center"/>
            </w:pPr>
            <w:r>
              <w:t>20</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строительство и реконструкция участков автомобильной дороги М-51, М-53, М-55 "Байкал" - от Челябинска через Курган, Омск, Новосибирск, Кемерово, Красноярск, Иркутск, Улан-Удэ до Читы</w:t>
            </w:r>
          </w:p>
        </w:tc>
        <w:tc>
          <w:tcPr>
            <w:tcW w:w="1207" w:type="dxa"/>
            <w:tcBorders>
              <w:top w:val="nil"/>
              <w:left w:val="nil"/>
              <w:bottom w:val="nil"/>
              <w:right w:val="nil"/>
            </w:tcBorders>
          </w:tcPr>
          <w:p w:rsidR="00E871CB" w:rsidRDefault="00E871CB">
            <w:pPr>
              <w:pStyle w:val="ConsPlusNormal"/>
              <w:jc w:val="center"/>
            </w:pPr>
            <w:r>
              <w:t>151190,2</w:t>
            </w:r>
          </w:p>
        </w:tc>
        <w:tc>
          <w:tcPr>
            <w:tcW w:w="1112" w:type="dxa"/>
            <w:tcBorders>
              <w:top w:val="nil"/>
              <w:left w:val="nil"/>
              <w:bottom w:val="nil"/>
              <w:right w:val="nil"/>
            </w:tcBorders>
          </w:tcPr>
          <w:p w:rsidR="00E871CB" w:rsidRDefault="00E871CB">
            <w:pPr>
              <w:pStyle w:val="ConsPlusNormal"/>
              <w:jc w:val="center"/>
            </w:pPr>
            <w:r>
              <w:t>4803,3</w:t>
            </w:r>
          </w:p>
        </w:tc>
        <w:tc>
          <w:tcPr>
            <w:tcW w:w="1112" w:type="dxa"/>
            <w:tcBorders>
              <w:top w:val="nil"/>
              <w:left w:val="nil"/>
              <w:bottom w:val="nil"/>
              <w:right w:val="nil"/>
            </w:tcBorders>
          </w:tcPr>
          <w:p w:rsidR="00E871CB" w:rsidRDefault="00E871CB">
            <w:pPr>
              <w:pStyle w:val="ConsPlusNormal"/>
              <w:jc w:val="center"/>
            </w:pPr>
            <w:r>
              <w:t>4384,4</w:t>
            </w:r>
          </w:p>
        </w:tc>
        <w:tc>
          <w:tcPr>
            <w:tcW w:w="1112" w:type="dxa"/>
            <w:tcBorders>
              <w:top w:val="nil"/>
              <w:left w:val="nil"/>
              <w:bottom w:val="nil"/>
              <w:right w:val="nil"/>
            </w:tcBorders>
          </w:tcPr>
          <w:p w:rsidR="00E871CB" w:rsidRDefault="00E871CB">
            <w:pPr>
              <w:pStyle w:val="ConsPlusNormal"/>
              <w:jc w:val="center"/>
            </w:pPr>
            <w:r>
              <w:t>3021,5</w:t>
            </w:r>
          </w:p>
        </w:tc>
        <w:tc>
          <w:tcPr>
            <w:tcW w:w="1112" w:type="dxa"/>
            <w:tcBorders>
              <w:top w:val="nil"/>
              <w:left w:val="nil"/>
              <w:bottom w:val="nil"/>
              <w:right w:val="nil"/>
            </w:tcBorders>
          </w:tcPr>
          <w:p w:rsidR="00E871CB" w:rsidRDefault="00E871CB">
            <w:pPr>
              <w:pStyle w:val="ConsPlusNormal"/>
              <w:jc w:val="center"/>
            </w:pPr>
            <w:r>
              <w:t>4512,7</w:t>
            </w:r>
          </w:p>
        </w:tc>
        <w:tc>
          <w:tcPr>
            <w:tcW w:w="1112" w:type="dxa"/>
            <w:tcBorders>
              <w:top w:val="nil"/>
              <w:left w:val="nil"/>
              <w:bottom w:val="nil"/>
              <w:right w:val="nil"/>
            </w:tcBorders>
          </w:tcPr>
          <w:p w:rsidR="00E871CB" w:rsidRDefault="00E871CB">
            <w:pPr>
              <w:pStyle w:val="ConsPlusNormal"/>
              <w:jc w:val="center"/>
            </w:pPr>
            <w:r>
              <w:t>4328,7</w:t>
            </w:r>
          </w:p>
        </w:tc>
        <w:tc>
          <w:tcPr>
            <w:tcW w:w="1112" w:type="dxa"/>
            <w:tcBorders>
              <w:top w:val="nil"/>
              <w:left w:val="nil"/>
              <w:bottom w:val="nil"/>
              <w:right w:val="nil"/>
            </w:tcBorders>
          </w:tcPr>
          <w:p w:rsidR="00E871CB" w:rsidRDefault="00E871CB">
            <w:pPr>
              <w:pStyle w:val="ConsPlusNormal"/>
              <w:jc w:val="center"/>
            </w:pPr>
            <w:r>
              <w:t>2740,6</w:t>
            </w:r>
          </w:p>
        </w:tc>
        <w:tc>
          <w:tcPr>
            <w:tcW w:w="1112" w:type="dxa"/>
            <w:tcBorders>
              <w:top w:val="nil"/>
              <w:left w:val="nil"/>
              <w:bottom w:val="nil"/>
              <w:right w:val="nil"/>
            </w:tcBorders>
          </w:tcPr>
          <w:p w:rsidR="00E871CB" w:rsidRDefault="00E871CB">
            <w:pPr>
              <w:pStyle w:val="ConsPlusNormal"/>
              <w:jc w:val="center"/>
            </w:pPr>
            <w:r>
              <w:t>3476,5</w:t>
            </w:r>
          </w:p>
        </w:tc>
        <w:tc>
          <w:tcPr>
            <w:tcW w:w="1112" w:type="dxa"/>
            <w:tcBorders>
              <w:top w:val="nil"/>
              <w:left w:val="nil"/>
              <w:bottom w:val="nil"/>
              <w:right w:val="nil"/>
            </w:tcBorders>
          </w:tcPr>
          <w:p w:rsidR="00E871CB" w:rsidRDefault="00E871CB">
            <w:pPr>
              <w:pStyle w:val="ConsPlusNormal"/>
              <w:jc w:val="center"/>
            </w:pPr>
            <w:r>
              <w:t>8471,8</w:t>
            </w:r>
          </w:p>
        </w:tc>
        <w:tc>
          <w:tcPr>
            <w:tcW w:w="1112" w:type="dxa"/>
            <w:tcBorders>
              <w:top w:val="nil"/>
              <w:left w:val="nil"/>
              <w:bottom w:val="nil"/>
              <w:right w:val="nil"/>
            </w:tcBorders>
          </w:tcPr>
          <w:p w:rsidR="00E871CB" w:rsidRDefault="00E871CB">
            <w:pPr>
              <w:pStyle w:val="ConsPlusNormal"/>
              <w:jc w:val="center"/>
            </w:pPr>
            <w:r>
              <w:t>20337,7</w:t>
            </w:r>
          </w:p>
        </w:tc>
        <w:tc>
          <w:tcPr>
            <w:tcW w:w="1112" w:type="dxa"/>
            <w:tcBorders>
              <w:top w:val="nil"/>
              <w:left w:val="nil"/>
              <w:bottom w:val="nil"/>
              <w:right w:val="nil"/>
            </w:tcBorders>
          </w:tcPr>
          <w:p w:rsidR="00E871CB" w:rsidRDefault="00E871CB">
            <w:pPr>
              <w:pStyle w:val="ConsPlusNormal"/>
              <w:jc w:val="center"/>
            </w:pPr>
            <w:r>
              <w:t>47551,8</w:t>
            </w:r>
          </w:p>
        </w:tc>
        <w:tc>
          <w:tcPr>
            <w:tcW w:w="1119" w:type="dxa"/>
            <w:tcBorders>
              <w:top w:val="nil"/>
              <w:left w:val="nil"/>
              <w:bottom w:val="nil"/>
              <w:right w:val="nil"/>
            </w:tcBorders>
          </w:tcPr>
          <w:p w:rsidR="00E871CB" w:rsidRDefault="00E871CB">
            <w:pPr>
              <w:pStyle w:val="ConsPlusNormal"/>
              <w:jc w:val="center"/>
            </w:pPr>
            <w:r>
              <w:t>47561,2</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 xml:space="preserve">строительство и </w:t>
            </w:r>
            <w:r>
              <w:lastRenderedPageBreak/>
              <w:t>реконструкция автомобильной дороги М-60 "Уссури" - от Хабаровска до Владивостока</w:t>
            </w:r>
          </w:p>
        </w:tc>
        <w:tc>
          <w:tcPr>
            <w:tcW w:w="1207" w:type="dxa"/>
            <w:tcBorders>
              <w:top w:val="nil"/>
              <w:left w:val="nil"/>
              <w:bottom w:val="nil"/>
              <w:right w:val="nil"/>
            </w:tcBorders>
          </w:tcPr>
          <w:p w:rsidR="00E871CB" w:rsidRDefault="00E871CB">
            <w:pPr>
              <w:pStyle w:val="ConsPlusNormal"/>
              <w:jc w:val="center"/>
            </w:pPr>
            <w:r>
              <w:lastRenderedPageBreak/>
              <w:t>75273,7</w:t>
            </w:r>
          </w:p>
        </w:tc>
        <w:tc>
          <w:tcPr>
            <w:tcW w:w="1112" w:type="dxa"/>
            <w:tcBorders>
              <w:top w:val="nil"/>
              <w:left w:val="nil"/>
              <w:bottom w:val="nil"/>
              <w:right w:val="nil"/>
            </w:tcBorders>
          </w:tcPr>
          <w:p w:rsidR="00E871CB" w:rsidRDefault="00E871CB">
            <w:pPr>
              <w:pStyle w:val="ConsPlusNormal"/>
              <w:jc w:val="center"/>
            </w:pPr>
            <w:r>
              <w:t>1495,4</w:t>
            </w:r>
          </w:p>
        </w:tc>
        <w:tc>
          <w:tcPr>
            <w:tcW w:w="1112" w:type="dxa"/>
            <w:tcBorders>
              <w:top w:val="nil"/>
              <w:left w:val="nil"/>
              <w:bottom w:val="nil"/>
              <w:right w:val="nil"/>
            </w:tcBorders>
          </w:tcPr>
          <w:p w:rsidR="00E871CB" w:rsidRDefault="00E871CB">
            <w:pPr>
              <w:pStyle w:val="ConsPlusNormal"/>
              <w:jc w:val="center"/>
            </w:pPr>
            <w:r>
              <w:t>3871,1</w:t>
            </w:r>
          </w:p>
        </w:tc>
        <w:tc>
          <w:tcPr>
            <w:tcW w:w="1112" w:type="dxa"/>
            <w:tcBorders>
              <w:top w:val="nil"/>
              <w:left w:val="nil"/>
              <w:bottom w:val="nil"/>
              <w:right w:val="nil"/>
            </w:tcBorders>
          </w:tcPr>
          <w:p w:rsidR="00E871CB" w:rsidRDefault="00E871CB">
            <w:pPr>
              <w:pStyle w:val="ConsPlusNormal"/>
              <w:jc w:val="center"/>
            </w:pPr>
            <w:r>
              <w:t>3005,8</w:t>
            </w:r>
          </w:p>
        </w:tc>
        <w:tc>
          <w:tcPr>
            <w:tcW w:w="1112" w:type="dxa"/>
            <w:tcBorders>
              <w:top w:val="nil"/>
              <w:left w:val="nil"/>
              <w:bottom w:val="nil"/>
              <w:right w:val="nil"/>
            </w:tcBorders>
          </w:tcPr>
          <w:p w:rsidR="00E871CB" w:rsidRDefault="00E871CB">
            <w:pPr>
              <w:pStyle w:val="ConsPlusNormal"/>
              <w:jc w:val="center"/>
            </w:pPr>
            <w:r>
              <w:t>10431,1</w:t>
            </w:r>
          </w:p>
        </w:tc>
        <w:tc>
          <w:tcPr>
            <w:tcW w:w="1112" w:type="dxa"/>
            <w:tcBorders>
              <w:top w:val="nil"/>
              <w:left w:val="nil"/>
              <w:bottom w:val="nil"/>
              <w:right w:val="nil"/>
            </w:tcBorders>
          </w:tcPr>
          <w:p w:rsidR="00E871CB" w:rsidRDefault="00E871CB">
            <w:pPr>
              <w:pStyle w:val="ConsPlusNormal"/>
              <w:jc w:val="center"/>
            </w:pPr>
            <w:r>
              <w:t>4820,5</w:t>
            </w:r>
          </w:p>
        </w:tc>
        <w:tc>
          <w:tcPr>
            <w:tcW w:w="1112" w:type="dxa"/>
            <w:tcBorders>
              <w:top w:val="nil"/>
              <w:left w:val="nil"/>
              <w:bottom w:val="nil"/>
              <w:right w:val="nil"/>
            </w:tcBorders>
          </w:tcPr>
          <w:p w:rsidR="00E871CB" w:rsidRDefault="00E871CB">
            <w:pPr>
              <w:pStyle w:val="ConsPlusNormal"/>
              <w:jc w:val="center"/>
            </w:pPr>
            <w:r>
              <w:t>2389,4</w:t>
            </w:r>
          </w:p>
        </w:tc>
        <w:tc>
          <w:tcPr>
            <w:tcW w:w="1112" w:type="dxa"/>
            <w:tcBorders>
              <w:top w:val="nil"/>
              <w:left w:val="nil"/>
              <w:bottom w:val="nil"/>
              <w:right w:val="nil"/>
            </w:tcBorders>
          </w:tcPr>
          <w:p w:rsidR="00E871CB" w:rsidRDefault="00E871CB">
            <w:pPr>
              <w:pStyle w:val="ConsPlusNormal"/>
              <w:jc w:val="center"/>
            </w:pPr>
            <w:r>
              <w:t>8635,2</w:t>
            </w:r>
          </w:p>
        </w:tc>
        <w:tc>
          <w:tcPr>
            <w:tcW w:w="1112" w:type="dxa"/>
            <w:tcBorders>
              <w:top w:val="nil"/>
              <w:left w:val="nil"/>
              <w:bottom w:val="nil"/>
              <w:right w:val="nil"/>
            </w:tcBorders>
          </w:tcPr>
          <w:p w:rsidR="00E871CB" w:rsidRDefault="00E871CB">
            <w:pPr>
              <w:pStyle w:val="ConsPlusNormal"/>
              <w:jc w:val="center"/>
            </w:pPr>
            <w:r>
              <w:t>3703,3</w:t>
            </w:r>
          </w:p>
        </w:tc>
        <w:tc>
          <w:tcPr>
            <w:tcW w:w="1112" w:type="dxa"/>
            <w:tcBorders>
              <w:top w:val="nil"/>
              <w:left w:val="nil"/>
              <w:bottom w:val="nil"/>
              <w:right w:val="nil"/>
            </w:tcBorders>
          </w:tcPr>
          <w:p w:rsidR="00E871CB" w:rsidRDefault="00E871CB">
            <w:pPr>
              <w:pStyle w:val="ConsPlusNormal"/>
              <w:jc w:val="center"/>
            </w:pPr>
            <w:r>
              <w:t>12098,8</w:t>
            </w:r>
          </w:p>
        </w:tc>
        <w:tc>
          <w:tcPr>
            <w:tcW w:w="1112" w:type="dxa"/>
            <w:tcBorders>
              <w:top w:val="nil"/>
              <w:left w:val="nil"/>
              <w:bottom w:val="nil"/>
              <w:right w:val="nil"/>
            </w:tcBorders>
          </w:tcPr>
          <w:p w:rsidR="00E871CB" w:rsidRDefault="00E871CB">
            <w:pPr>
              <w:pStyle w:val="ConsPlusNormal"/>
              <w:jc w:val="center"/>
            </w:pPr>
            <w:r>
              <w:t>10853,1</w:t>
            </w:r>
          </w:p>
        </w:tc>
        <w:tc>
          <w:tcPr>
            <w:tcW w:w="1119" w:type="dxa"/>
            <w:tcBorders>
              <w:top w:val="nil"/>
              <w:left w:val="nil"/>
              <w:bottom w:val="nil"/>
              <w:right w:val="nil"/>
            </w:tcBorders>
          </w:tcPr>
          <w:p w:rsidR="00E871CB" w:rsidRDefault="00E871CB">
            <w:pPr>
              <w:pStyle w:val="ConsPlusNormal"/>
              <w:jc w:val="center"/>
            </w:pPr>
            <w:r>
              <w:t>13970</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lastRenderedPageBreak/>
              <w:t>реконструкция участков автомобильной дороги А-101 Москва - Малоярославец - Рославль до границы с Республикой Белоруссия (на Бобруйск, Слуцк)</w:t>
            </w:r>
          </w:p>
        </w:tc>
        <w:tc>
          <w:tcPr>
            <w:tcW w:w="1207" w:type="dxa"/>
            <w:tcBorders>
              <w:top w:val="nil"/>
              <w:left w:val="nil"/>
              <w:bottom w:val="nil"/>
              <w:right w:val="nil"/>
            </w:tcBorders>
          </w:tcPr>
          <w:p w:rsidR="00E871CB" w:rsidRDefault="00E871CB">
            <w:pPr>
              <w:pStyle w:val="ConsPlusNormal"/>
              <w:jc w:val="center"/>
            </w:pPr>
            <w:r>
              <w:t>164</w:t>
            </w:r>
          </w:p>
        </w:tc>
        <w:tc>
          <w:tcPr>
            <w:tcW w:w="1112" w:type="dxa"/>
            <w:tcBorders>
              <w:top w:val="nil"/>
              <w:left w:val="nil"/>
              <w:bottom w:val="nil"/>
              <w:right w:val="nil"/>
            </w:tcBorders>
          </w:tcPr>
          <w:p w:rsidR="00E871CB" w:rsidRDefault="00E871CB">
            <w:pPr>
              <w:pStyle w:val="ConsPlusNormal"/>
              <w:jc w:val="center"/>
            </w:pPr>
            <w:r>
              <w:t>144</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9" w:type="dxa"/>
            <w:tcBorders>
              <w:top w:val="nil"/>
              <w:left w:val="nil"/>
              <w:bottom w:val="nil"/>
              <w:right w:val="nil"/>
            </w:tcBorders>
          </w:tcPr>
          <w:p w:rsidR="00E871CB" w:rsidRDefault="00E871CB">
            <w:pPr>
              <w:pStyle w:val="ConsPlusNormal"/>
              <w:jc w:val="center"/>
            </w:pPr>
            <w:r>
              <w:t>20</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реконструкция автомобильной дороги А-141 Брянск - Смоленск до границы с Республикой Беларусь (через Рудню на Витебск)</w:t>
            </w:r>
          </w:p>
        </w:tc>
        <w:tc>
          <w:tcPr>
            <w:tcW w:w="1207" w:type="dxa"/>
            <w:tcBorders>
              <w:top w:val="nil"/>
              <w:left w:val="nil"/>
              <w:bottom w:val="nil"/>
              <w:right w:val="nil"/>
            </w:tcBorders>
          </w:tcPr>
          <w:p w:rsidR="00E871CB" w:rsidRDefault="00E871CB">
            <w:pPr>
              <w:pStyle w:val="ConsPlusNormal"/>
              <w:jc w:val="center"/>
            </w:pPr>
            <w:r>
              <w:t>16639</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585,7</w:t>
            </w:r>
          </w:p>
        </w:tc>
        <w:tc>
          <w:tcPr>
            <w:tcW w:w="1112" w:type="dxa"/>
            <w:tcBorders>
              <w:top w:val="nil"/>
              <w:left w:val="nil"/>
              <w:bottom w:val="nil"/>
              <w:right w:val="nil"/>
            </w:tcBorders>
          </w:tcPr>
          <w:p w:rsidR="00E871CB" w:rsidRDefault="00E871CB">
            <w:pPr>
              <w:pStyle w:val="ConsPlusNormal"/>
              <w:jc w:val="center"/>
            </w:pPr>
            <w:r>
              <w:t>594,8</w:t>
            </w:r>
          </w:p>
        </w:tc>
        <w:tc>
          <w:tcPr>
            <w:tcW w:w="1112" w:type="dxa"/>
            <w:tcBorders>
              <w:top w:val="nil"/>
              <w:left w:val="nil"/>
              <w:bottom w:val="nil"/>
              <w:right w:val="nil"/>
            </w:tcBorders>
          </w:tcPr>
          <w:p w:rsidR="00E871CB" w:rsidRDefault="00E871CB">
            <w:pPr>
              <w:pStyle w:val="ConsPlusNormal"/>
              <w:jc w:val="center"/>
            </w:pPr>
            <w:r>
              <w:t>305,3</w:t>
            </w:r>
          </w:p>
        </w:tc>
        <w:tc>
          <w:tcPr>
            <w:tcW w:w="1112" w:type="dxa"/>
            <w:tcBorders>
              <w:top w:val="nil"/>
              <w:left w:val="nil"/>
              <w:bottom w:val="nil"/>
              <w:right w:val="nil"/>
            </w:tcBorders>
          </w:tcPr>
          <w:p w:rsidR="00E871CB" w:rsidRDefault="00E871CB">
            <w:pPr>
              <w:pStyle w:val="ConsPlusNormal"/>
              <w:jc w:val="center"/>
            </w:pPr>
            <w:r>
              <w:t>601,9</w:t>
            </w:r>
          </w:p>
        </w:tc>
        <w:tc>
          <w:tcPr>
            <w:tcW w:w="1112" w:type="dxa"/>
            <w:tcBorders>
              <w:top w:val="nil"/>
              <w:left w:val="nil"/>
              <w:bottom w:val="nil"/>
              <w:right w:val="nil"/>
            </w:tcBorders>
          </w:tcPr>
          <w:p w:rsidR="00E871CB" w:rsidRDefault="00E871CB">
            <w:pPr>
              <w:pStyle w:val="ConsPlusNormal"/>
              <w:jc w:val="center"/>
            </w:pPr>
            <w:r>
              <w:t>177,3</w:t>
            </w:r>
          </w:p>
        </w:tc>
        <w:tc>
          <w:tcPr>
            <w:tcW w:w="1112" w:type="dxa"/>
            <w:tcBorders>
              <w:top w:val="nil"/>
              <w:left w:val="nil"/>
              <w:bottom w:val="nil"/>
              <w:right w:val="nil"/>
            </w:tcBorders>
          </w:tcPr>
          <w:p w:rsidR="00E871CB" w:rsidRDefault="00E871CB">
            <w:pPr>
              <w:pStyle w:val="ConsPlusNormal"/>
              <w:jc w:val="center"/>
            </w:pPr>
            <w:r>
              <w:t>831</w:t>
            </w:r>
          </w:p>
        </w:tc>
        <w:tc>
          <w:tcPr>
            <w:tcW w:w="1112" w:type="dxa"/>
            <w:tcBorders>
              <w:top w:val="nil"/>
              <w:left w:val="nil"/>
              <w:bottom w:val="nil"/>
              <w:right w:val="nil"/>
            </w:tcBorders>
          </w:tcPr>
          <w:p w:rsidR="00E871CB" w:rsidRDefault="00E871CB">
            <w:pPr>
              <w:pStyle w:val="ConsPlusNormal"/>
              <w:jc w:val="center"/>
            </w:pPr>
            <w:r>
              <w:t>75,1</w:t>
            </w:r>
          </w:p>
        </w:tc>
        <w:tc>
          <w:tcPr>
            <w:tcW w:w="1112" w:type="dxa"/>
            <w:tcBorders>
              <w:top w:val="nil"/>
              <w:left w:val="nil"/>
              <w:bottom w:val="nil"/>
              <w:right w:val="nil"/>
            </w:tcBorders>
          </w:tcPr>
          <w:p w:rsidR="00E871CB" w:rsidRDefault="00E871CB">
            <w:pPr>
              <w:pStyle w:val="ConsPlusNormal"/>
              <w:jc w:val="center"/>
            </w:pPr>
            <w:r>
              <w:t>1500</w:t>
            </w:r>
          </w:p>
        </w:tc>
        <w:tc>
          <w:tcPr>
            <w:tcW w:w="1112" w:type="dxa"/>
            <w:tcBorders>
              <w:top w:val="nil"/>
              <w:left w:val="nil"/>
              <w:bottom w:val="nil"/>
              <w:right w:val="nil"/>
            </w:tcBorders>
          </w:tcPr>
          <w:p w:rsidR="00E871CB" w:rsidRDefault="00E871CB">
            <w:pPr>
              <w:pStyle w:val="ConsPlusNormal"/>
              <w:jc w:val="center"/>
            </w:pPr>
            <w:r>
              <w:t>4500</w:t>
            </w:r>
          </w:p>
        </w:tc>
        <w:tc>
          <w:tcPr>
            <w:tcW w:w="1119" w:type="dxa"/>
            <w:tcBorders>
              <w:top w:val="nil"/>
              <w:left w:val="nil"/>
              <w:bottom w:val="nil"/>
              <w:right w:val="nil"/>
            </w:tcBorders>
          </w:tcPr>
          <w:p w:rsidR="00E871CB" w:rsidRDefault="00E871CB">
            <w:pPr>
              <w:pStyle w:val="ConsPlusNormal"/>
              <w:jc w:val="center"/>
            </w:pPr>
            <w:r>
              <w:t>7467,9</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реконструкция участков автомобильной дороги А-141 Орел - Брянск до магистрали "Украина"</w:t>
            </w:r>
          </w:p>
        </w:tc>
        <w:tc>
          <w:tcPr>
            <w:tcW w:w="1207" w:type="dxa"/>
            <w:tcBorders>
              <w:top w:val="nil"/>
              <w:left w:val="nil"/>
              <w:bottom w:val="nil"/>
              <w:right w:val="nil"/>
            </w:tcBorders>
          </w:tcPr>
          <w:p w:rsidR="00E871CB" w:rsidRDefault="00E871CB">
            <w:pPr>
              <w:pStyle w:val="ConsPlusNormal"/>
              <w:jc w:val="center"/>
            </w:pPr>
            <w:r>
              <w:t>1922,8</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19,8</w:t>
            </w:r>
          </w:p>
        </w:tc>
        <w:tc>
          <w:tcPr>
            <w:tcW w:w="1112" w:type="dxa"/>
            <w:tcBorders>
              <w:top w:val="nil"/>
              <w:left w:val="nil"/>
              <w:bottom w:val="nil"/>
              <w:right w:val="nil"/>
            </w:tcBorders>
          </w:tcPr>
          <w:p w:rsidR="00E871CB" w:rsidRDefault="00E871CB">
            <w:pPr>
              <w:pStyle w:val="ConsPlusNormal"/>
              <w:jc w:val="center"/>
            </w:pPr>
            <w:r>
              <w:t>50</w:t>
            </w:r>
          </w:p>
        </w:tc>
        <w:tc>
          <w:tcPr>
            <w:tcW w:w="1112" w:type="dxa"/>
            <w:tcBorders>
              <w:top w:val="nil"/>
              <w:left w:val="nil"/>
              <w:bottom w:val="nil"/>
              <w:right w:val="nil"/>
            </w:tcBorders>
          </w:tcPr>
          <w:p w:rsidR="00E871CB" w:rsidRDefault="00E871CB">
            <w:pPr>
              <w:pStyle w:val="ConsPlusNormal"/>
              <w:jc w:val="center"/>
            </w:pPr>
            <w:r>
              <w:t>200</w:t>
            </w:r>
          </w:p>
        </w:tc>
        <w:tc>
          <w:tcPr>
            <w:tcW w:w="1112" w:type="dxa"/>
            <w:tcBorders>
              <w:top w:val="nil"/>
              <w:left w:val="nil"/>
              <w:bottom w:val="nil"/>
              <w:right w:val="nil"/>
            </w:tcBorders>
          </w:tcPr>
          <w:p w:rsidR="00E871CB" w:rsidRDefault="00E871CB">
            <w:pPr>
              <w:pStyle w:val="ConsPlusNormal"/>
              <w:jc w:val="center"/>
            </w:pPr>
            <w:r>
              <w:t>450</w:t>
            </w:r>
          </w:p>
        </w:tc>
        <w:tc>
          <w:tcPr>
            <w:tcW w:w="1112" w:type="dxa"/>
            <w:tcBorders>
              <w:top w:val="nil"/>
              <w:left w:val="nil"/>
              <w:bottom w:val="nil"/>
              <w:right w:val="nil"/>
            </w:tcBorders>
          </w:tcPr>
          <w:p w:rsidR="00E871CB" w:rsidRDefault="00E871CB">
            <w:pPr>
              <w:pStyle w:val="ConsPlusNormal"/>
              <w:jc w:val="center"/>
            </w:pPr>
            <w:r>
              <w:t>1203</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9"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строительство и реконструкция участков автомобильной дороги Улан-Удэ (автомобильная дорога "Байкал") - Кяхта до границы с Монголией</w:t>
            </w:r>
          </w:p>
        </w:tc>
        <w:tc>
          <w:tcPr>
            <w:tcW w:w="1207" w:type="dxa"/>
            <w:tcBorders>
              <w:top w:val="nil"/>
              <w:left w:val="nil"/>
              <w:bottom w:val="nil"/>
              <w:right w:val="nil"/>
            </w:tcBorders>
          </w:tcPr>
          <w:p w:rsidR="00E871CB" w:rsidRDefault="00E871CB">
            <w:pPr>
              <w:pStyle w:val="ConsPlusNormal"/>
              <w:jc w:val="center"/>
            </w:pPr>
            <w:r>
              <w:t>3153,5</w:t>
            </w:r>
          </w:p>
        </w:tc>
        <w:tc>
          <w:tcPr>
            <w:tcW w:w="1112" w:type="dxa"/>
            <w:tcBorders>
              <w:top w:val="nil"/>
              <w:left w:val="nil"/>
              <w:bottom w:val="nil"/>
              <w:right w:val="nil"/>
            </w:tcBorders>
          </w:tcPr>
          <w:p w:rsidR="00E871CB" w:rsidRDefault="00E871CB">
            <w:pPr>
              <w:pStyle w:val="ConsPlusNormal"/>
              <w:jc w:val="center"/>
            </w:pPr>
            <w:r>
              <w:t>228,3</w:t>
            </w:r>
          </w:p>
        </w:tc>
        <w:tc>
          <w:tcPr>
            <w:tcW w:w="1112" w:type="dxa"/>
            <w:tcBorders>
              <w:top w:val="nil"/>
              <w:left w:val="nil"/>
              <w:bottom w:val="nil"/>
              <w:right w:val="nil"/>
            </w:tcBorders>
          </w:tcPr>
          <w:p w:rsidR="00E871CB" w:rsidRDefault="00E871CB">
            <w:pPr>
              <w:pStyle w:val="ConsPlusNormal"/>
              <w:jc w:val="center"/>
            </w:pPr>
            <w:r>
              <w:t>1100</w:t>
            </w:r>
          </w:p>
        </w:tc>
        <w:tc>
          <w:tcPr>
            <w:tcW w:w="1112" w:type="dxa"/>
            <w:tcBorders>
              <w:top w:val="nil"/>
              <w:left w:val="nil"/>
              <w:bottom w:val="nil"/>
              <w:right w:val="nil"/>
            </w:tcBorders>
          </w:tcPr>
          <w:p w:rsidR="00E871CB" w:rsidRDefault="00E871CB">
            <w:pPr>
              <w:pStyle w:val="ConsPlusNormal"/>
              <w:jc w:val="center"/>
            </w:pPr>
            <w:r>
              <w:t>1212,6</w:t>
            </w:r>
          </w:p>
        </w:tc>
        <w:tc>
          <w:tcPr>
            <w:tcW w:w="1112" w:type="dxa"/>
            <w:tcBorders>
              <w:top w:val="nil"/>
              <w:left w:val="nil"/>
              <w:bottom w:val="nil"/>
              <w:right w:val="nil"/>
            </w:tcBorders>
          </w:tcPr>
          <w:p w:rsidR="00E871CB" w:rsidRDefault="00E871CB">
            <w:pPr>
              <w:pStyle w:val="ConsPlusNormal"/>
              <w:jc w:val="center"/>
            </w:pPr>
            <w:r>
              <w:t>561,7</w:t>
            </w:r>
          </w:p>
        </w:tc>
        <w:tc>
          <w:tcPr>
            <w:tcW w:w="1112" w:type="dxa"/>
            <w:tcBorders>
              <w:top w:val="nil"/>
              <w:left w:val="nil"/>
              <w:bottom w:val="nil"/>
              <w:right w:val="nil"/>
            </w:tcBorders>
          </w:tcPr>
          <w:p w:rsidR="00E871CB" w:rsidRDefault="00E871CB">
            <w:pPr>
              <w:pStyle w:val="ConsPlusNormal"/>
              <w:jc w:val="center"/>
            </w:pPr>
            <w:r>
              <w:t>46,6</w:t>
            </w:r>
          </w:p>
        </w:tc>
        <w:tc>
          <w:tcPr>
            <w:tcW w:w="1112" w:type="dxa"/>
            <w:tcBorders>
              <w:top w:val="nil"/>
              <w:left w:val="nil"/>
              <w:bottom w:val="nil"/>
              <w:right w:val="nil"/>
            </w:tcBorders>
          </w:tcPr>
          <w:p w:rsidR="00E871CB" w:rsidRDefault="00E871CB">
            <w:pPr>
              <w:pStyle w:val="ConsPlusNormal"/>
              <w:jc w:val="center"/>
            </w:pPr>
            <w:r>
              <w:t>4,3</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9"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 xml:space="preserve">реконструкция автомобильной дороги А-229 Калининград - Черняховск - Нестеров до границы с Литовской Республикой (на </w:t>
            </w:r>
            <w:r>
              <w:lastRenderedPageBreak/>
              <w:t>Вильнюс, Минск, магистраль "Беларусь")</w:t>
            </w:r>
          </w:p>
        </w:tc>
        <w:tc>
          <w:tcPr>
            <w:tcW w:w="1207" w:type="dxa"/>
            <w:tcBorders>
              <w:top w:val="nil"/>
              <w:left w:val="nil"/>
              <w:bottom w:val="nil"/>
              <w:right w:val="nil"/>
            </w:tcBorders>
          </w:tcPr>
          <w:p w:rsidR="00E871CB" w:rsidRDefault="00E871CB">
            <w:pPr>
              <w:pStyle w:val="ConsPlusNormal"/>
              <w:jc w:val="center"/>
            </w:pPr>
            <w:r>
              <w:lastRenderedPageBreak/>
              <w:t>13486,7</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400</w:t>
            </w:r>
          </w:p>
        </w:tc>
        <w:tc>
          <w:tcPr>
            <w:tcW w:w="1112" w:type="dxa"/>
            <w:tcBorders>
              <w:top w:val="nil"/>
              <w:left w:val="nil"/>
              <w:bottom w:val="nil"/>
              <w:right w:val="nil"/>
            </w:tcBorders>
          </w:tcPr>
          <w:p w:rsidR="00E871CB" w:rsidRDefault="00E871CB">
            <w:pPr>
              <w:pStyle w:val="ConsPlusNormal"/>
              <w:jc w:val="center"/>
            </w:pPr>
            <w:r>
              <w:t>820,1</w:t>
            </w:r>
          </w:p>
        </w:tc>
        <w:tc>
          <w:tcPr>
            <w:tcW w:w="1112" w:type="dxa"/>
            <w:tcBorders>
              <w:top w:val="nil"/>
              <w:left w:val="nil"/>
              <w:bottom w:val="nil"/>
              <w:right w:val="nil"/>
            </w:tcBorders>
          </w:tcPr>
          <w:p w:rsidR="00E871CB" w:rsidRDefault="00E871CB">
            <w:pPr>
              <w:pStyle w:val="ConsPlusNormal"/>
              <w:jc w:val="center"/>
            </w:pPr>
            <w:r>
              <w:t>4456,9</w:t>
            </w:r>
          </w:p>
        </w:tc>
        <w:tc>
          <w:tcPr>
            <w:tcW w:w="1112" w:type="dxa"/>
            <w:tcBorders>
              <w:top w:val="nil"/>
              <w:left w:val="nil"/>
              <w:bottom w:val="nil"/>
              <w:right w:val="nil"/>
            </w:tcBorders>
          </w:tcPr>
          <w:p w:rsidR="00E871CB" w:rsidRDefault="00E871CB">
            <w:pPr>
              <w:pStyle w:val="ConsPlusNormal"/>
              <w:jc w:val="center"/>
            </w:pPr>
            <w:r>
              <w:t>1019,6</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1000</w:t>
            </w:r>
          </w:p>
        </w:tc>
        <w:tc>
          <w:tcPr>
            <w:tcW w:w="1112" w:type="dxa"/>
            <w:tcBorders>
              <w:top w:val="nil"/>
              <w:left w:val="nil"/>
              <w:bottom w:val="nil"/>
              <w:right w:val="nil"/>
            </w:tcBorders>
          </w:tcPr>
          <w:p w:rsidR="00E871CB" w:rsidRDefault="00E871CB">
            <w:pPr>
              <w:pStyle w:val="ConsPlusNormal"/>
              <w:jc w:val="center"/>
            </w:pPr>
            <w:r>
              <w:t>2000</w:t>
            </w:r>
          </w:p>
        </w:tc>
        <w:tc>
          <w:tcPr>
            <w:tcW w:w="1119" w:type="dxa"/>
            <w:tcBorders>
              <w:top w:val="nil"/>
              <w:left w:val="nil"/>
              <w:bottom w:val="nil"/>
              <w:right w:val="nil"/>
            </w:tcBorders>
          </w:tcPr>
          <w:p w:rsidR="00E871CB" w:rsidRDefault="00E871CB">
            <w:pPr>
              <w:pStyle w:val="ConsPlusNormal"/>
              <w:jc w:val="center"/>
            </w:pPr>
            <w:r>
              <w:t>3790,1</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lastRenderedPageBreak/>
              <w:t>реконструкция участков автомобильной дороги Владикавказ - Нижний Ларс до границы с Грузией</w:t>
            </w:r>
          </w:p>
        </w:tc>
        <w:tc>
          <w:tcPr>
            <w:tcW w:w="1207" w:type="dxa"/>
            <w:tcBorders>
              <w:top w:val="nil"/>
              <w:left w:val="nil"/>
              <w:bottom w:val="nil"/>
              <w:right w:val="nil"/>
            </w:tcBorders>
          </w:tcPr>
          <w:p w:rsidR="00E871CB" w:rsidRDefault="00E871CB">
            <w:pPr>
              <w:pStyle w:val="ConsPlusNormal"/>
              <w:jc w:val="center"/>
            </w:pPr>
            <w:r>
              <w:t>20</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9" w:type="dxa"/>
            <w:tcBorders>
              <w:top w:val="nil"/>
              <w:left w:val="nil"/>
              <w:bottom w:val="nil"/>
              <w:right w:val="nil"/>
            </w:tcBorders>
          </w:tcPr>
          <w:p w:rsidR="00E871CB" w:rsidRDefault="00E871CB">
            <w:pPr>
              <w:pStyle w:val="ConsPlusNormal"/>
              <w:jc w:val="center"/>
            </w:pPr>
            <w:r>
              <w:t>20</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реконструкция участков автомобильной дороги 1Р 242 Пермь - Екатеринбург</w:t>
            </w:r>
          </w:p>
        </w:tc>
        <w:tc>
          <w:tcPr>
            <w:tcW w:w="1207" w:type="dxa"/>
            <w:tcBorders>
              <w:top w:val="nil"/>
              <w:left w:val="nil"/>
              <w:bottom w:val="nil"/>
              <w:right w:val="nil"/>
            </w:tcBorders>
          </w:tcPr>
          <w:p w:rsidR="00E871CB" w:rsidRDefault="00E871CB">
            <w:pPr>
              <w:pStyle w:val="ConsPlusNormal"/>
              <w:jc w:val="center"/>
            </w:pPr>
            <w:r>
              <w:t>17968</w:t>
            </w:r>
          </w:p>
        </w:tc>
        <w:tc>
          <w:tcPr>
            <w:tcW w:w="1112" w:type="dxa"/>
            <w:tcBorders>
              <w:top w:val="nil"/>
              <w:left w:val="nil"/>
              <w:bottom w:val="nil"/>
              <w:right w:val="nil"/>
            </w:tcBorders>
          </w:tcPr>
          <w:p w:rsidR="00E871CB" w:rsidRDefault="00E871CB">
            <w:pPr>
              <w:pStyle w:val="ConsPlusNormal"/>
              <w:jc w:val="center"/>
            </w:pPr>
            <w:r>
              <w:t>59,4</w:t>
            </w:r>
          </w:p>
        </w:tc>
        <w:tc>
          <w:tcPr>
            <w:tcW w:w="1112" w:type="dxa"/>
            <w:tcBorders>
              <w:top w:val="nil"/>
              <w:left w:val="nil"/>
              <w:bottom w:val="nil"/>
              <w:right w:val="nil"/>
            </w:tcBorders>
          </w:tcPr>
          <w:p w:rsidR="00E871CB" w:rsidRDefault="00E871CB">
            <w:pPr>
              <w:pStyle w:val="ConsPlusNormal"/>
              <w:jc w:val="center"/>
            </w:pPr>
            <w:r>
              <w:t>1615,4</w:t>
            </w:r>
          </w:p>
        </w:tc>
        <w:tc>
          <w:tcPr>
            <w:tcW w:w="1112" w:type="dxa"/>
            <w:tcBorders>
              <w:top w:val="nil"/>
              <w:left w:val="nil"/>
              <w:bottom w:val="nil"/>
              <w:right w:val="nil"/>
            </w:tcBorders>
          </w:tcPr>
          <w:p w:rsidR="00E871CB" w:rsidRDefault="00E871CB">
            <w:pPr>
              <w:pStyle w:val="ConsPlusNormal"/>
              <w:jc w:val="center"/>
            </w:pPr>
            <w:r>
              <w:t>1203</w:t>
            </w:r>
          </w:p>
        </w:tc>
        <w:tc>
          <w:tcPr>
            <w:tcW w:w="1112" w:type="dxa"/>
            <w:tcBorders>
              <w:top w:val="nil"/>
              <w:left w:val="nil"/>
              <w:bottom w:val="nil"/>
              <w:right w:val="nil"/>
            </w:tcBorders>
          </w:tcPr>
          <w:p w:rsidR="00E871CB" w:rsidRDefault="00E871CB">
            <w:pPr>
              <w:pStyle w:val="ConsPlusNormal"/>
              <w:jc w:val="center"/>
            </w:pPr>
            <w:r>
              <w:t>1771</w:t>
            </w:r>
          </w:p>
        </w:tc>
        <w:tc>
          <w:tcPr>
            <w:tcW w:w="1112" w:type="dxa"/>
            <w:tcBorders>
              <w:top w:val="nil"/>
              <w:left w:val="nil"/>
              <w:bottom w:val="nil"/>
              <w:right w:val="nil"/>
            </w:tcBorders>
          </w:tcPr>
          <w:p w:rsidR="00E871CB" w:rsidRDefault="00E871CB">
            <w:pPr>
              <w:pStyle w:val="ConsPlusNormal"/>
              <w:jc w:val="center"/>
            </w:pPr>
            <w:r>
              <w:t>1794,3</w:t>
            </w:r>
          </w:p>
        </w:tc>
        <w:tc>
          <w:tcPr>
            <w:tcW w:w="1112" w:type="dxa"/>
            <w:tcBorders>
              <w:top w:val="nil"/>
              <w:left w:val="nil"/>
              <w:bottom w:val="nil"/>
              <w:right w:val="nil"/>
            </w:tcBorders>
          </w:tcPr>
          <w:p w:rsidR="00E871CB" w:rsidRDefault="00E871CB">
            <w:pPr>
              <w:pStyle w:val="ConsPlusNormal"/>
              <w:jc w:val="center"/>
            </w:pPr>
            <w:r>
              <w:t>2168,1</w:t>
            </w:r>
          </w:p>
        </w:tc>
        <w:tc>
          <w:tcPr>
            <w:tcW w:w="1112" w:type="dxa"/>
            <w:tcBorders>
              <w:top w:val="nil"/>
              <w:left w:val="nil"/>
              <w:bottom w:val="nil"/>
              <w:right w:val="nil"/>
            </w:tcBorders>
          </w:tcPr>
          <w:p w:rsidR="00E871CB" w:rsidRDefault="00E871CB">
            <w:pPr>
              <w:pStyle w:val="ConsPlusNormal"/>
              <w:jc w:val="center"/>
            </w:pPr>
            <w:r>
              <w:t>3564,7</w:t>
            </w:r>
          </w:p>
        </w:tc>
        <w:tc>
          <w:tcPr>
            <w:tcW w:w="1112" w:type="dxa"/>
            <w:tcBorders>
              <w:top w:val="nil"/>
              <w:left w:val="nil"/>
              <w:bottom w:val="nil"/>
              <w:right w:val="nil"/>
            </w:tcBorders>
          </w:tcPr>
          <w:p w:rsidR="00E871CB" w:rsidRDefault="00E871CB">
            <w:pPr>
              <w:pStyle w:val="ConsPlusNormal"/>
              <w:jc w:val="center"/>
            </w:pPr>
            <w:r>
              <w:t>2413,1</w:t>
            </w:r>
          </w:p>
        </w:tc>
        <w:tc>
          <w:tcPr>
            <w:tcW w:w="1112" w:type="dxa"/>
            <w:tcBorders>
              <w:top w:val="nil"/>
              <w:left w:val="nil"/>
              <w:bottom w:val="nil"/>
              <w:right w:val="nil"/>
            </w:tcBorders>
          </w:tcPr>
          <w:p w:rsidR="00E871CB" w:rsidRDefault="00E871CB">
            <w:pPr>
              <w:pStyle w:val="ConsPlusNormal"/>
              <w:jc w:val="center"/>
            </w:pPr>
            <w:r>
              <w:t>1000</w:t>
            </w:r>
          </w:p>
        </w:tc>
        <w:tc>
          <w:tcPr>
            <w:tcW w:w="1112" w:type="dxa"/>
            <w:tcBorders>
              <w:top w:val="nil"/>
              <w:left w:val="nil"/>
              <w:bottom w:val="nil"/>
              <w:right w:val="nil"/>
            </w:tcBorders>
          </w:tcPr>
          <w:p w:rsidR="00E871CB" w:rsidRDefault="00E871CB">
            <w:pPr>
              <w:pStyle w:val="ConsPlusNormal"/>
              <w:jc w:val="center"/>
            </w:pPr>
            <w:r>
              <w:t>1000</w:t>
            </w:r>
          </w:p>
        </w:tc>
        <w:tc>
          <w:tcPr>
            <w:tcW w:w="1119" w:type="dxa"/>
            <w:tcBorders>
              <w:top w:val="nil"/>
              <w:left w:val="nil"/>
              <w:bottom w:val="nil"/>
              <w:right w:val="nil"/>
            </w:tcBorders>
          </w:tcPr>
          <w:p w:rsidR="00E871CB" w:rsidRDefault="00E871CB">
            <w:pPr>
              <w:pStyle w:val="ConsPlusNormal"/>
              <w:jc w:val="center"/>
            </w:pPr>
            <w:r>
              <w:t>1379</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реконструкция участков автомобильной дороги 1Р 351 Екатеринбург - Тюмень</w:t>
            </w:r>
          </w:p>
        </w:tc>
        <w:tc>
          <w:tcPr>
            <w:tcW w:w="1207" w:type="dxa"/>
            <w:tcBorders>
              <w:top w:val="nil"/>
              <w:left w:val="nil"/>
              <w:bottom w:val="nil"/>
              <w:right w:val="nil"/>
            </w:tcBorders>
          </w:tcPr>
          <w:p w:rsidR="00E871CB" w:rsidRDefault="00E871CB">
            <w:pPr>
              <w:pStyle w:val="ConsPlusNormal"/>
              <w:jc w:val="center"/>
            </w:pPr>
            <w:r>
              <w:t>23349,8</w:t>
            </w:r>
          </w:p>
        </w:tc>
        <w:tc>
          <w:tcPr>
            <w:tcW w:w="1112" w:type="dxa"/>
            <w:tcBorders>
              <w:top w:val="nil"/>
              <w:left w:val="nil"/>
              <w:bottom w:val="nil"/>
              <w:right w:val="nil"/>
            </w:tcBorders>
          </w:tcPr>
          <w:p w:rsidR="00E871CB" w:rsidRDefault="00E871CB">
            <w:pPr>
              <w:pStyle w:val="ConsPlusNormal"/>
              <w:jc w:val="center"/>
            </w:pPr>
            <w:r>
              <w:t>14,5</w:t>
            </w:r>
          </w:p>
        </w:tc>
        <w:tc>
          <w:tcPr>
            <w:tcW w:w="1112" w:type="dxa"/>
            <w:tcBorders>
              <w:top w:val="nil"/>
              <w:left w:val="nil"/>
              <w:bottom w:val="nil"/>
              <w:right w:val="nil"/>
            </w:tcBorders>
          </w:tcPr>
          <w:p w:rsidR="00E871CB" w:rsidRDefault="00E871CB">
            <w:pPr>
              <w:pStyle w:val="ConsPlusNormal"/>
              <w:jc w:val="center"/>
            </w:pPr>
            <w:r>
              <w:t>42,9</w:t>
            </w:r>
          </w:p>
        </w:tc>
        <w:tc>
          <w:tcPr>
            <w:tcW w:w="1112" w:type="dxa"/>
            <w:tcBorders>
              <w:top w:val="nil"/>
              <w:left w:val="nil"/>
              <w:bottom w:val="nil"/>
              <w:right w:val="nil"/>
            </w:tcBorders>
          </w:tcPr>
          <w:p w:rsidR="00E871CB" w:rsidRDefault="00E871CB">
            <w:pPr>
              <w:pStyle w:val="ConsPlusNormal"/>
              <w:jc w:val="center"/>
            </w:pPr>
            <w:r>
              <w:t>163,4</w:t>
            </w:r>
          </w:p>
        </w:tc>
        <w:tc>
          <w:tcPr>
            <w:tcW w:w="1112" w:type="dxa"/>
            <w:tcBorders>
              <w:top w:val="nil"/>
              <w:left w:val="nil"/>
              <w:bottom w:val="nil"/>
              <w:right w:val="nil"/>
            </w:tcBorders>
          </w:tcPr>
          <w:p w:rsidR="00E871CB" w:rsidRDefault="00E871CB">
            <w:pPr>
              <w:pStyle w:val="ConsPlusNormal"/>
              <w:jc w:val="center"/>
            </w:pPr>
            <w:r>
              <w:t>840,9</w:t>
            </w:r>
          </w:p>
        </w:tc>
        <w:tc>
          <w:tcPr>
            <w:tcW w:w="1112" w:type="dxa"/>
            <w:tcBorders>
              <w:top w:val="nil"/>
              <w:left w:val="nil"/>
              <w:bottom w:val="nil"/>
              <w:right w:val="nil"/>
            </w:tcBorders>
          </w:tcPr>
          <w:p w:rsidR="00E871CB" w:rsidRDefault="00E871CB">
            <w:pPr>
              <w:pStyle w:val="ConsPlusNormal"/>
              <w:jc w:val="center"/>
            </w:pPr>
            <w:r>
              <w:t>809,1</w:t>
            </w:r>
          </w:p>
        </w:tc>
        <w:tc>
          <w:tcPr>
            <w:tcW w:w="1112" w:type="dxa"/>
            <w:tcBorders>
              <w:top w:val="nil"/>
              <w:left w:val="nil"/>
              <w:bottom w:val="nil"/>
              <w:right w:val="nil"/>
            </w:tcBorders>
          </w:tcPr>
          <w:p w:rsidR="00E871CB" w:rsidRDefault="00E871CB">
            <w:pPr>
              <w:pStyle w:val="ConsPlusNormal"/>
              <w:jc w:val="center"/>
            </w:pPr>
            <w:r>
              <w:t>1143,8</w:t>
            </w:r>
          </w:p>
        </w:tc>
        <w:tc>
          <w:tcPr>
            <w:tcW w:w="1112" w:type="dxa"/>
            <w:tcBorders>
              <w:top w:val="nil"/>
              <w:left w:val="nil"/>
              <w:bottom w:val="nil"/>
              <w:right w:val="nil"/>
            </w:tcBorders>
          </w:tcPr>
          <w:p w:rsidR="00E871CB" w:rsidRDefault="00E871CB">
            <w:pPr>
              <w:pStyle w:val="ConsPlusNormal"/>
              <w:jc w:val="center"/>
            </w:pPr>
            <w:r>
              <w:t>247,3</w:t>
            </w:r>
          </w:p>
        </w:tc>
        <w:tc>
          <w:tcPr>
            <w:tcW w:w="1112" w:type="dxa"/>
            <w:tcBorders>
              <w:top w:val="nil"/>
              <w:left w:val="nil"/>
              <w:bottom w:val="nil"/>
              <w:right w:val="nil"/>
            </w:tcBorders>
          </w:tcPr>
          <w:p w:rsidR="00E871CB" w:rsidRDefault="00E871CB">
            <w:pPr>
              <w:pStyle w:val="ConsPlusNormal"/>
              <w:jc w:val="center"/>
            </w:pPr>
            <w:r>
              <w:t>450</w:t>
            </w:r>
          </w:p>
        </w:tc>
        <w:tc>
          <w:tcPr>
            <w:tcW w:w="1112" w:type="dxa"/>
            <w:tcBorders>
              <w:top w:val="nil"/>
              <w:left w:val="nil"/>
              <w:bottom w:val="nil"/>
              <w:right w:val="nil"/>
            </w:tcBorders>
          </w:tcPr>
          <w:p w:rsidR="00E871CB" w:rsidRDefault="00E871CB">
            <w:pPr>
              <w:pStyle w:val="ConsPlusNormal"/>
              <w:jc w:val="center"/>
            </w:pPr>
            <w:r>
              <w:t>1338,1</w:t>
            </w:r>
          </w:p>
        </w:tc>
        <w:tc>
          <w:tcPr>
            <w:tcW w:w="1112" w:type="dxa"/>
            <w:tcBorders>
              <w:top w:val="nil"/>
              <w:left w:val="nil"/>
              <w:bottom w:val="nil"/>
              <w:right w:val="nil"/>
            </w:tcBorders>
          </w:tcPr>
          <w:p w:rsidR="00E871CB" w:rsidRDefault="00E871CB">
            <w:pPr>
              <w:pStyle w:val="ConsPlusNormal"/>
              <w:jc w:val="center"/>
            </w:pPr>
            <w:r>
              <w:t>5904</w:t>
            </w:r>
          </w:p>
        </w:tc>
        <w:tc>
          <w:tcPr>
            <w:tcW w:w="1119" w:type="dxa"/>
            <w:tcBorders>
              <w:top w:val="nil"/>
              <w:left w:val="nil"/>
              <w:bottom w:val="nil"/>
              <w:right w:val="nil"/>
            </w:tcBorders>
          </w:tcPr>
          <w:p w:rsidR="00E871CB" w:rsidRDefault="00E871CB">
            <w:pPr>
              <w:pStyle w:val="ConsPlusNormal"/>
              <w:jc w:val="center"/>
            </w:pPr>
            <w:r>
              <w:t>12395,8</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реконструкция участков автомобильной дороги Уфа - Оренбург и западный обход г. Уфы</w:t>
            </w:r>
          </w:p>
        </w:tc>
        <w:tc>
          <w:tcPr>
            <w:tcW w:w="1207" w:type="dxa"/>
            <w:tcBorders>
              <w:top w:val="nil"/>
              <w:left w:val="nil"/>
              <w:bottom w:val="nil"/>
              <w:right w:val="nil"/>
            </w:tcBorders>
          </w:tcPr>
          <w:p w:rsidR="00E871CB" w:rsidRDefault="00E871CB">
            <w:pPr>
              <w:pStyle w:val="ConsPlusNormal"/>
              <w:jc w:val="center"/>
            </w:pPr>
            <w:r>
              <w:t>127,2</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74,4</w:t>
            </w:r>
          </w:p>
        </w:tc>
        <w:tc>
          <w:tcPr>
            <w:tcW w:w="1112" w:type="dxa"/>
            <w:tcBorders>
              <w:top w:val="nil"/>
              <w:left w:val="nil"/>
              <w:bottom w:val="nil"/>
              <w:right w:val="nil"/>
            </w:tcBorders>
          </w:tcPr>
          <w:p w:rsidR="00E871CB" w:rsidRDefault="00E871CB">
            <w:pPr>
              <w:pStyle w:val="ConsPlusNormal"/>
              <w:jc w:val="center"/>
            </w:pPr>
            <w:r>
              <w:t>26,1</w:t>
            </w:r>
          </w:p>
        </w:tc>
        <w:tc>
          <w:tcPr>
            <w:tcW w:w="1112" w:type="dxa"/>
            <w:tcBorders>
              <w:top w:val="nil"/>
              <w:left w:val="nil"/>
              <w:bottom w:val="nil"/>
              <w:right w:val="nil"/>
            </w:tcBorders>
          </w:tcPr>
          <w:p w:rsidR="00E871CB" w:rsidRDefault="00E871CB">
            <w:pPr>
              <w:pStyle w:val="ConsPlusNormal"/>
              <w:jc w:val="center"/>
            </w:pPr>
            <w:r>
              <w:t>1,2</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5,5</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9" w:type="dxa"/>
            <w:tcBorders>
              <w:top w:val="nil"/>
              <w:left w:val="nil"/>
              <w:bottom w:val="nil"/>
              <w:right w:val="nil"/>
            </w:tcBorders>
          </w:tcPr>
          <w:p w:rsidR="00E871CB" w:rsidRDefault="00E871CB">
            <w:pPr>
              <w:pStyle w:val="ConsPlusNormal"/>
              <w:jc w:val="center"/>
            </w:pPr>
            <w:r>
              <w:t>20</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строительство и реконструкция пешеходных переходов и путепроводов на других автомобильных дорогах</w:t>
            </w:r>
          </w:p>
        </w:tc>
        <w:tc>
          <w:tcPr>
            <w:tcW w:w="1207" w:type="dxa"/>
            <w:tcBorders>
              <w:top w:val="nil"/>
              <w:left w:val="nil"/>
              <w:bottom w:val="nil"/>
              <w:right w:val="nil"/>
            </w:tcBorders>
          </w:tcPr>
          <w:p w:rsidR="00E871CB" w:rsidRDefault="00E871CB">
            <w:pPr>
              <w:pStyle w:val="ConsPlusNormal"/>
              <w:jc w:val="center"/>
            </w:pPr>
            <w:r>
              <w:t>2000</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500</w:t>
            </w:r>
          </w:p>
        </w:tc>
        <w:tc>
          <w:tcPr>
            <w:tcW w:w="1112" w:type="dxa"/>
            <w:tcBorders>
              <w:top w:val="nil"/>
              <w:left w:val="nil"/>
              <w:bottom w:val="nil"/>
              <w:right w:val="nil"/>
            </w:tcBorders>
          </w:tcPr>
          <w:p w:rsidR="00E871CB" w:rsidRDefault="00E871CB">
            <w:pPr>
              <w:pStyle w:val="ConsPlusNormal"/>
              <w:jc w:val="center"/>
            </w:pPr>
            <w:r>
              <w:t>500</w:t>
            </w:r>
          </w:p>
        </w:tc>
        <w:tc>
          <w:tcPr>
            <w:tcW w:w="1112" w:type="dxa"/>
            <w:tcBorders>
              <w:top w:val="nil"/>
              <w:left w:val="nil"/>
              <w:bottom w:val="nil"/>
              <w:right w:val="nil"/>
            </w:tcBorders>
          </w:tcPr>
          <w:p w:rsidR="00E871CB" w:rsidRDefault="00E871CB">
            <w:pPr>
              <w:pStyle w:val="ConsPlusNormal"/>
              <w:jc w:val="center"/>
            </w:pPr>
            <w:r>
              <w:t>500</w:t>
            </w:r>
          </w:p>
        </w:tc>
        <w:tc>
          <w:tcPr>
            <w:tcW w:w="1119" w:type="dxa"/>
            <w:tcBorders>
              <w:top w:val="nil"/>
              <w:left w:val="nil"/>
              <w:bottom w:val="nil"/>
              <w:right w:val="nil"/>
            </w:tcBorders>
          </w:tcPr>
          <w:p w:rsidR="00E871CB" w:rsidRDefault="00E871CB">
            <w:pPr>
              <w:pStyle w:val="ConsPlusNormal"/>
              <w:jc w:val="center"/>
            </w:pPr>
            <w:r>
              <w:t>500</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 xml:space="preserve">проведение инженерных изысканий для обоснования создания ряда новых международных автодорожных маршрутов от западных границ Российской Федерации в направлении регионов Приволжского, </w:t>
            </w:r>
            <w:r>
              <w:lastRenderedPageBreak/>
              <w:t>Уральского и Сибирского федеральных округов и государств - участников Содружества Независимых Государств</w:t>
            </w:r>
          </w:p>
        </w:tc>
        <w:tc>
          <w:tcPr>
            <w:tcW w:w="1207" w:type="dxa"/>
            <w:tcBorders>
              <w:top w:val="nil"/>
              <w:left w:val="nil"/>
              <w:bottom w:val="nil"/>
              <w:right w:val="nil"/>
            </w:tcBorders>
          </w:tcPr>
          <w:p w:rsidR="00E871CB" w:rsidRDefault="00E871CB">
            <w:pPr>
              <w:pStyle w:val="ConsPlusNormal"/>
              <w:jc w:val="center"/>
            </w:pPr>
            <w:r>
              <w:lastRenderedPageBreak/>
              <w:t>20</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9" w:type="dxa"/>
            <w:tcBorders>
              <w:top w:val="nil"/>
              <w:left w:val="nil"/>
              <w:bottom w:val="nil"/>
              <w:right w:val="nil"/>
            </w:tcBorders>
          </w:tcPr>
          <w:p w:rsidR="00E871CB" w:rsidRDefault="00E871CB">
            <w:pPr>
              <w:pStyle w:val="ConsPlusNormal"/>
              <w:jc w:val="center"/>
            </w:pPr>
            <w:r>
              <w:t>20</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lastRenderedPageBreak/>
              <w:t>строительство автомобильной дороги А-166 Чита - Забайкальск до границы с Китайской Народной Республикой</w:t>
            </w:r>
          </w:p>
        </w:tc>
        <w:tc>
          <w:tcPr>
            <w:tcW w:w="1207" w:type="dxa"/>
            <w:tcBorders>
              <w:top w:val="nil"/>
              <w:left w:val="nil"/>
              <w:bottom w:val="nil"/>
              <w:right w:val="nil"/>
            </w:tcBorders>
          </w:tcPr>
          <w:p w:rsidR="00E871CB" w:rsidRDefault="00E871CB">
            <w:pPr>
              <w:pStyle w:val="ConsPlusNormal"/>
              <w:jc w:val="center"/>
            </w:pPr>
            <w:r>
              <w:t>7273,4</w:t>
            </w:r>
          </w:p>
        </w:tc>
        <w:tc>
          <w:tcPr>
            <w:tcW w:w="1112" w:type="dxa"/>
            <w:tcBorders>
              <w:top w:val="nil"/>
              <w:left w:val="nil"/>
              <w:bottom w:val="nil"/>
              <w:right w:val="nil"/>
            </w:tcBorders>
          </w:tcPr>
          <w:p w:rsidR="00E871CB" w:rsidRDefault="00E871CB">
            <w:pPr>
              <w:pStyle w:val="ConsPlusNormal"/>
              <w:jc w:val="center"/>
            </w:pPr>
            <w:r>
              <w:t>210,9</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20</w:t>
            </w:r>
          </w:p>
        </w:tc>
        <w:tc>
          <w:tcPr>
            <w:tcW w:w="1112" w:type="dxa"/>
            <w:tcBorders>
              <w:top w:val="nil"/>
              <w:left w:val="nil"/>
              <w:bottom w:val="nil"/>
              <w:right w:val="nil"/>
            </w:tcBorders>
          </w:tcPr>
          <w:p w:rsidR="00E871CB" w:rsidRDefault="00E871CB">
            <w:pPr>
              <w:pStyle w:val="ConsPlusNormal"/>
              <w:jc w:val="center"/>
            </w:pPr>
            <w:r>
              <w:t>37,4</w:t>
            </w:r>
          </w:p>
        </w:tc>
        <w:tc>
          <w:tcPr>
            <w:tcW w:w="1112" w:type="dxa"/>
            <w:tcBorders>
              <w:top w:val="nil"/>
              <w:left w:val="nil"/>
              <w:bottom w:val="nil"/>
              <w:right w:val="nil"/>
            </w:tcBorders>
          </w:tcPr>
          <w:p w:rsidR="00E871CB" w:rsidRDefault="00E871CB">
            <w:pPr>
              <w:pStyle w:val="ConsPlusNormal"/>
              <w:jc w:val="center"/>
            </w:pPr>
            <w:r>
              <w:t>4,7</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100</w:t>
            </w:r>
          </w:p>
        </w:tc>
        <w:tc>
          <w:tcPr>
            <w:tcW w:w="1112" w:type="dxa"/>
            <w:tcBorders>
              <w:top w:val="nil"/>
              <w:left w:val="nil"/>
              <w:bottom w:val="nil"/>
              <w:right w:val="nil"/>
            </w:tcBorders>
          </w:tcPr>
          <w:p w:rsidR="00E871CB" w:rsidRDefault="00E871CB">
            <w:pPr>
              <w:pStyle w:val="ConsPlusNormal"/>
              <w:jc w:val="center"/>
            </w:pPr>
            <w:r>
              <w:t>1500</w:t>
            </w:r>
          </w:p>
        </w:tc>
        <w:tc>
          <w:tcPr>
            <w:tcW w:w="1112" w:type="dxa"/>
            <w:tcBorders>
              <w:top w:val="nil"/>
              <w:left w:val="nil"/>
              <w:bottom w:val="nil"/>
              <w:right w:val="nil"/>
            </w:tcBorders>
          </w:tcPr>
          <w:p w:rsidR="00E871CB" w:rsidRDefault="00E871CB">
            <w:pPr>
              <w:pStyle w:val="ConsPlusNormal"/>
              <w:jc w:val="center"/>
            </w:pPr>
            <w:r>
              <w:t>2000</w:t>
            </w:r>
          </w:p>
        </w:tc>
        <w:tc>
          <w:tcPr>
            <w:tcW w:w="1119" w:type="dxa"/>
            <w:tcBorders>
              <w:top w:val="nil"/>
              <w:left w:val="nil"/>
              <w:bottom w:val="nil"/>
              <w:right w:val="nil"/>
            </w:tcBorders>
          </w:tcPr>
          <w:p w:rsidR="00E871CB" w:rsidRDefault="00E871CB">
            <w:pPr>
              <w:pStyle w:val="ConsPlusNormal"/>
              <w:jc w:val="center"/>
            </w:pPr>
            <w:r>
              <w:t>3400,4</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строительство и реконструкция участков автомобильной дороги "Амур" Чита - Хабаровск</w:t>
            </w:r>
          </w:p>
        </w:tc>
        <w:tc>
          <w:tcPr>
            <w:tcW w:w="1207" w:type="dxa"/>
            <w:tcBorders>
              <w:top w:val="nil"/>
              <w:left w:val="nil"/>
              <w:bottom w:val="nil"/>
              <w:right w:val="nil"/>
            </w:tcBorders>
          </w:tcPr>
          <w:p w:rsidR="00E871CB" w:rsidRDefault="00E871CB">
            <w:pPr>
              <w:pStyle w:val="ConsPlusNormal"/>
              <w:jc w:val="center"/>
            </w:pPr>
            <w:r>
              <w:t>14045,1</w:t>
            </w:r>
          </w:p>
        </w:tc>
        <w:tc>
          <w:tcPr>
            <w:tcW w:w="1112" w:type="dxa"/>
            <w:tcBorders>
              <w:top w:val="nil"/>
              <w:left w:val="nil"/>
              <w:bottom w:val="nil"/>
              <w:right w:val="nil"/>
            </w:tcBorders>
          </w:tcPr>
          <w:p w:rsidR="00E871CB" w:rsidRDefault="00E871CB">
            <w:pPr>
              <w:pStyle w:val="ConsPlusNormal"/>
              <w:jc w:val="center"/>
            </w:pPr>
            <w:r>
              <w:t>7709,7</w:t>
            </w:r>
          </w:p>
        </w:tc>
        <w:tc>
          <w:tcPr>
            <w:tcW w:w="1112" w:type="dxa"/>
            <w:tcBorders>
              <w:top w:val="nil"/>
              <w:left w:val="nil"/>
              <w:bottom w:val="nil"/>
              <w:right w:val="nil"/>
            </w:tcBorders>
          </w:tcPr>
          <w:p w:rsidR="00E871CB" w:rsidRDefault="00E871CB">
            <w:pPr>
              <w:pStyle w:val="ConsPlusNormal"/>
              <w:jc w:val="center"/>
            </w:pPr>
            <w:r>
              <w:t>880,3</w:t>
            </w:r>
          </w:p>
        </w:tc>
        <w:tc>
          <w:tcPr>
            <w:tcW w:w="1112" w:type="dxa"/>
            <w:tcBorders>
              <w:top w:val="nil"/>
              <w:left w:val="nil"/>
              <w:bottom w:val="nil"/>
              <w:right w:val="nil"/>
            </w:tcBorders>
          </w:tcPr>
          <w:p w:rsidR="00E871CB" w:rsidRDefault="00E871CB">
            <w:pPr>
              <w:pStyle w:val="ConsPlusNormal"/>
              <w:jc w:val="center"/>
            </w:pPr>
            <w:r>
              <w:t>800</w:t>
            </w:r>
          </w:p>
        </w:tc>
        <w:tc>
          <w:tcPr>
            <w:tcW w:w="1112" w:type="dxa"/>
            <w:tcBorders>
              <w:top w:val="nil"/>
              <w:left w:val="nil"/>
              <w:bottom w:val="nil"/>
              <w:right w:val="nil"/>
            </w:tcBorders>
          </w:tcPr>
          <w:p w:rsidR="00E871CB" w:rsidRDefault="00E871CB">
            <w:pPr>
              <w:pStyle w:val="ConsPlusNormal"/>
              <w:jc w:val="center"/>
            </w:pPr>
            <w:r>
              <w:t>1035,7</w:t>
            </w:r>
          </w:p>
        </w:tc>
        <w:tc>
          <w:tcPr>
            <w:tcW w:w="1112" w:type="dxa"/>
            <w:tcBorders>
              <w:top w:val="nil"/>
              <w:left w:val="nil"/>
              <w:bottom w:val="nil"/>
              <w:right w:val="nil"/>
            </w:tcBorders>
          </w:tcPr>
          <w:p w:rsidR="00E871CB" w:rsidRDefault="00E871CB">
            <w:pPr>
              <w:pStyle w:val="ConsPlusNormal"/>
              <w:jc w:val="center"/>
            </w:pPr>
            <w:r>
              <w:t>495,3</w:t>
            </w:r>
          </w:p>
        </w:tc>
        <w:tc>
          <w:tcPr>
            <w:tcW w:w="1112" w:type="dxa"/>
            <w:tcBorders>
              <w:top w:val="nil"/>
              <w:left w:val="nil"/>
              <w:bottom w:val="nil"/>
              <w:right w:val="nil"/>
            </w:tcBorders>
          </w:tcPr>
          <w:p w:rsidR="00E871CB" w:rsidRDefault="00E871CB">
            <w:pPr>
              <w:pStyle w:val="ConsPlusNormal"/>
              <w:jc w:val="center"/>
            </w:pPr>
            <w:r>
              <w:t>20,4</w:t>
            </w:r>
          </w:p>
        </w:tc>
        <w:tc>
          <w:tcPr>
            <w:tcW w:w="1112" w:type="dxa"/>
            <w:tcBorders>
              <w:top w:val="nil"/>
              <w:left w:val="nil"/>
              <w:bottom w:val="nil"/>
              <w:right w:val="nil"/>
            </w:tcBorders>
          </w:tcPr>
          <w:p w:rsidR="00E871CB" w:rsidRDefault="00E871CB">
            <w:pPr>
              <w:pStyle w:val="ConsPlusNormal"/>
              <w:jc w:val="center"/>
            </w:pPr>
            <w:r>
              <w:t>1816,2</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100</w:t>
            </w:r>
          </w:p>
        </w:tc>
        <w:tc>
          <w:tcPr>
            <w:tcW w:w="1112" w:type="dxa"/>
            <w:tcBorders>
              <w:top w:val="nil"/>
              <w:left w:val="nil"/>
              <w:bottom w:val="nil"/>
              <w:right w:val="nil"/>
            </w:tcBorders>
          </w:tcPr>
          <w:p w:rsidR="00E871CB" w:rsidRDefault="00E871CB">
            <w:pPr>
              <w:pStyle w:val="ConsPlusNormal"/>
              <w:jc w:val="center"/>
            </w:pPr>
            <w:r>
              <w:t>100</w:t>
            </w:r>
          </w:p>
        </w:tc>
        <w:tc>
          <w:tcPr>
            <w:tcW w:w="1119" w:type="dxa"/>
            <w:tcBorders>
              <w:top w:val="nil"/>
              <w:left w:val="nil"/>
              <w:bottom w:val="nil"/>
              <w:right w:val="nil"/>
            </w:tcBorders>
          </w:tcPr>
          <w:p w:rsidR="00E871CB" w:rsidRDefault="00E871CB">
            <w:pPr>
              <w:pStyle w:val="ConsPlusNormal"/>
              <w:jc w:val="center"/>
            </w:pPr>
            <w:r>
              <w:t>1087,5</w:t>
            </w:r>
          </w:p>
        </w:tc>
      </w:tr>
      <w:tr w:rsidR="00E871CB">
        <w:tblPrEx>
          <w:tblBorders>
            <w:insideH w:val="none" w:sz="0" w:space="0" w:color="auto"/>
            <w:insideV w:val="none" w:sz="0" w:space="0" w:color="auto"/>
          </w:tblBorders>
        </w:tblPrEx>
        <w:tc>
          <w:tcPr>
            <w:tcW w:w="16734" w:type="dxa"/>
            <w:gridSpan w:val="13"/>
            <w:tcBorders>
              <w:top w:val="nil"/>
              <w:left w:val="nil"/>
              <w:bottom w:val="nil"/>
              <w:right w:val="nil"/>
            </w:tcBorders>
          </w:tcPr>
          <w:p w:rsidR="00E871CB" w:rsidRDefault="00E871CB">
            <w:pPr>
              <w:pStyle w:val="ConsPlusNormal"/>
              <w:jc w:val="center"/>
              <w:outlineLvl w:val="4"/>
            </w:pPr>
            <w:r>
              <w:t>Задача "Повышение надежности и безопасности движения по автомобильным дорогам федерального значения для достижения цели по повышению комплексной безопасности и устойчивости транспортной системы"</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pPr>
            <w:r>
              <w:t>Всего (федеральный бюджет)</w:t>
            </w:r>
          </w:p>
        </w:tc>
        <w:tc>
          <w:tcPr>
            <w:tcW w:w="1207" w:type="dxa"/>
            <w:tcBorders>
              <w:top w:val="nil"/>
              <w:left w:val="nil"/>
              <w:bottom w:val="nil"/>
              <w:right w:val="nil"/>
            </w:tcBorders>
          </w:tcPr>
          <w:p w:rsidR="00E871CB" w:rsidRDefault="00E871CB">
            <w:pPr>
              <w:pStyle w:val="ConsPlusNormal"/>
              <w:jc w:val="center"/>
            </w:pPr>
            <w:r>
              <w:t>129673,3</w:t>
            </w:r>
          </w:p>
        </w:tc>
        <w:tc>
          <w:tcPr>
            <w:tcW w:w="1112" w:type="dxa"/>
            <w:tcBorders>
              <w:top w:val="nil"/>
              <w:left w:val="nil"/>
              <w:bottom w:val="nil"/>
              <w:right w:val="nil"/>
            </w:tcBorders>
          </w:tcPr>
          <w:p w:rsidR="00E871CB" w:rsidRDefault="00E871CB">
            <w:pPr>
              <w:pStyle w:val="ConsPlusNormal"/>
              <w:jc w:val="center"/>
            </w:pPr>
            <w:r>
              <w:t>11357,7</w:t>
            </w:r>
          </w:p>
        </w:tc>
        <w:tc>
          <w:tcPr>
            <w:tcW w:w="1112" w:type="dxa"/>
            <w:tcBorders>
              <w:top w:val="nil"/>
              <w:left w:val="nil"/>
              <w:bottom w:val="nil"/>
              <w:right w:val="nil"/>
            </w:tcBorders>
          </w:tcPr>
          <w:p w:rsidR="00E871CB" w:rsidRDefault="00E871CB">
            <w:pPr>
              <w:pStyle w:val="ConsPlusNormal"/>
              <w:jc w:val="center"/>
            </w:pPr>
            <w:r>
              <w:t>13032,4</w:t>
            </w:r>
          </w:p>
        </w:tc>
        <w:tc>
          <w:tcPr>
            <w:tcW w:w="1112" w:type="dxa"/>
            <w:tcBorders>
              <w:top w:val="nil"/>
              <w:left w:val="nil"/>
              <w:bottom w:val="nil"/>
              <w:right w:val="nil"/>
            </w:tcBorders>
          </w:tcPr>
          <w:p w:rsidR="00E871CB" w:rsidRDefault="00E871CB">
            <w:pPr>
              <w:pStyle w:val="ConsPlusNormal"/>
              <w:jc w:val="center"/>
            </w:pPr>
            <w:r>
              <w:t>13656,6</w:t>
            </w:r>
          </w:p>
        </w:tc>
        <w:tc>
          <w:tcPr>
            <w:tcW w:w="1112" w:type="dxa"/>
            <w:tcBorders>
              <w:top w:val="nil"/>
              <w:left w:val="nil"/>
              <w:bottom w:val="nil"/>
              <w:right w:val="nil"/>
            </w:tcBorders>
          </w:tcPr>
          <w:p w:rsidR="00E871CB" w:rsidRDefault="00E871CB">
            <w:pPr>
              <w:pStyle w:val="ConsPlusNormal"/>
              <w:jc w:val="center"/>
            </w:pPr>
            <w:r>
              <w:t>14202,6</w:t>
            </w:r>
          </w:p>
        </w:tc>
        <w:tc>
          <w:tcPr>
            <w:tcW w:w="1112" w:type="dxa"/>
            <w:tcBorders>
              <w:top w:val="nil"/>
              <w:left w:val="nil"/>
              <w:bottom w:val="nil"/>
              <w:right w:val="nil"/>
            </w:tcBorders>
          </w:tcPr>
          <w:p w:rsidR="00E871CB" w:rsidRDefault="00E871CB">
            <w:pPr>
              <w:pStyle w:val="ConsPlusNormal"/>
              <w:jc w:val="center"/>
            </w:pPr>
            <w:r>
              <w:t>10537,2</w:t>
            </w:r>
          </w:p>
        </w:tc>
        <w:tc>
          <w:tcPr>
            <w:tcW w:w="1112" w:type="dxa"/>
            <w:tcBorders>
              <w:top w:val="nil"/>
              <w:left w:val="nil"/>
              <w:bottom w:val="nil"/>
              <w:right w:val="nil"/>
            </w:tcBorders>
          </w:tcPr>
          <w:p w:rsidR="00E871CB" w:rsidRDefault="00E871CB">
            <w:pPr>
              <w:pStyle w:val="ConsPlusNormal"/>
              <w:jc w:val="center"/>
            </w:pPr>
            <w:r>
              <w:t>9253,1</w:t>
            </w:r>
          </w:p>
        </w:tc>
        <w:tc>
          <w:tcPr>
            <w:tcW w:w="1112" w:type="dxa"/>
            <w:tcBorders>
              <w:top w:val="nil"/>
              <w:left w:val="nil"/>
              <w:bottom w:val="nil"/>
              <w:right w:val="nil"/>
            </w:tcBorders>
          </w:tcPr>
          <w:p w:rsidR="00E871CB" w:rsidRDefault="00E871CB">
            <w:pPr>
              <w:pStyle w:val="ConsPlusNormal"/>
              <w:jc w:val="center"/>
            </w:pPr>
            <w:r>
              <w:t>11464,6</w:t>
            </w:r>
          </w:p>
        </w:tc>
        <w:tc>
          <w:tcPr>
            <w:tcW w:w="1112" w:type="dxa"/>
            <w:tcBorders>
              <w:top w:val="nil"/>
              <w:left w:val="nil"/>
              <w:bottom w:val="nil"/>
              <w:right w:val="nil"/>
            </w:tcBorders>
          </w:tcPr>
          <w:p w:rsidR="00E871CB" w:rsidRDefault="00E871CB">
            <w:pPr>
              <w:pStyle w:val="ConsPlusNormal"/>
              <w:jc w:val="center"/>
            </w:pPr>
            <w:r>
              <w:t>9778,7</w:t>
            </w:r>
          </w:p>
        </w:tc>
        <w:tc>
          <w:tcPr>
            <w:tcW w:w="1112" w:type="dxa"/>
            <w:tcBorders>
              <w:top w:val="nil"/>
              <w:left w:val="nil"/>
              <w:bottom w:val="nil"/>
              <w:right w:val="nil"/>
            </w:tcBorders>
          </w:tcPr>
          <w:p w:rsidR="00E871CB" w:rsidRDefault="00E871CB">
            <w:pPr>
              <w:pStyle w:val="ConsPlusNormal"/>
              <w:jc w:val="center"/>
            </w:pPr>
            <w:r>
              <w:t>12886,2</w:t>
            </w:r>
          </w:p>
        </w:tc>
        <w:tc>
          <w:tcPr>
            <w:tcW w:w="1112" w:type="dxa"/>
            <w:tcBorders>
              <w:top w:val="nil"/>
              <w:left w:val="nil"/>
              <w:bottom w:val="nil"/>
              <w:right w:val="nil"/>
            </w:tcBorders>
          </w:tcPr>
          <w:p w:rsidR="00E871CB" w:rsidRDefault="00E871CB">
            <w:pPr>
              <w:pStyle w:val="ConsPlusNormal"/>
              <w:jc w:val="center"/>
            </w:pPr>
            <w:r>
              <w:t>10248,9</w:t>
            </w:r>
          </w:p>
        </w:tc>
        <w:tc>
          <w:tcPr>
            <w:tcW w:w="1119" w:type="dxa"/>
            <w:tcBorders>
              <w:top w:val="nil"/>
              <w:left w:val="nil"/>
              <w:bottom w:val="nil"/>
              <w:right w:val="nil"/>
            </w:tcBorders>
          </w:tcPr>
          <w:p w:rsidR="00E871CB" w:rsidRDefault="00E871CB">
            <w:pPr>
              <w:pStyle w:val="ConsPlusNormal"/>
              <w:jc w:val="center"/>
            </w:pPr>
            <w:r>
              <w:t>13255,3</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в том числе:</w:t>
            </w:r>
          </w:p>
        </w:tc>
        <w:tc>
          <w:tcPr>
            <w:tcW w:w="1207"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9"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проекты по реконструкции ремонтонепригодных мостов (строительство и реконструкция мостов и путепроводов)</w:t>
            </w:r>
          </w:p>
        </w:tc>
        <w:tc>
          <w:tcPr>
            <w:tcW w:w="1207" w:type="dxa"/>
            <w:tcBorders>
              <w:top w:val="nil"/>
              <w:left w:val="nil"/>
              <w:bottom w:val="nil"/>
              <w:right w:val="nil"/>
            </w:tcBorders>
          </w:tcPr>
          <w:p w:rsidR="00E871CB" w:rsidRDefault="00E871CB">
            <w:pPr>
              <w:pStyle w:val="ConsPlusNormal"/>
              <w:jc w:val="center"/>
            </w:pPr>
            <w:r>
              <w:t>72149,5</w:t>
            </w:r>
          </w:p>
        </w:tc>
        <w:tc>
          <w:tcPr>
            <w:tcW w:w="1112" w:type="dxa"/>
            <w:tcBorders>
              <w:top w:val="nil"/>
              <w:left w:val="nil"/>
              <w:bottom w:val="nil"/>
              <w:right w:val="nil"/>
            </w:tcBorders>
          </w:tcPr>
          <w:p w:rsidR="00E871CB" w:rsidRDefault="00E871CB">
            <w:pPr>
              <w:pStyle w:val="ConsPlusNormal"/>
              <w:jc w:val="center"/>
            </w:pPr>
            <w:r>
              <w:t>4608,3</w:t>
            </w:r>
          </w:p>
        </w:tc>
        <w:tc>
          <w:tcPr>
            <w:tcW w:w="1112" w:type="dxa"/>
            <w:tcBorders>
              <w:top w:val="nil"/>
              <w:left w:val="nil"/>
              <w:bottom w:val="nil"/>
              <w:right w:val="nil"/>
            </w:tcBorders>
          </w:tcPr>
          <w:p w:rsidR="00E871CB" w:rsidRDefault="00E871CB">
            <w:pPr>
              <w:pStyle w:val="ConsPlusNormal"/>
              <w:jc w:val="center"/>
            </w:pPr>
            <w:r>
              <w:t>6631,7</w:t>
            </w:r>
          </w:p>
        </w:tc>
        <w:tc>
          <w:tcPr>
            <w:tcW w:w="1112" w:type="dxa"/>
            <w:tcBorders>
              <w:top w:val="nil"/>
              <w:left w:val="nil"/>
              <w:bottom w:val="nil"/>
              <w:right w:val="nil"/>
            </w:tcBorders>
          </w:tcPr>
          <w:p w:rsidR="00E871CB" w:rsidRDefault="00E871CB">
            <w:pPr>
              <w:pStyle w:val="ConsPlusNormal"/>
              <w:jc w:val="center"/>
            </w:pPr>
            <w:r>
              <w:t>8441,7</w:t>
            </w:r>
          </w:p>
        </w:tc>
        <w:tc>
          <w:tcPr>
            <w:tcW w:w="1112" w:type="dxa"/>
            <w:tcBorders>
              <w:top w:val="nil"/>
              <w:left w:val="nil"/>
              <w:bottom w:val="nil"/>
              <w:right w:val="nil"/>
            </w:tcBorders>
          </w:tcPr>
          <w:p w:rsidR="00E871CB" w:rsidRDefault="00E871CB">
            <w:pPr>
              <w:pStyle w:val="ConsPlusNormal"/>
              <w:jc w:val="center"/>
            </w:pPr>
            <w:r>
              <w:t>7970,2</w:t>
            </w:r>
          </w:p>
        </w:tc>
        <w:tc>
          <w:tcPr>
            <w:tcW w:w="1112" w:type="dxa"/>
            <w:tcBorders>
              <w:top w:val="nil"/>
              <w:left w:val="nil"/>
              <w:bottom w:val="nil"/>
              <w:right w:val="nil"/>
            </w:tcBorders>
          </w:tcPr>
          <w:p w:rsidR="00E871CB" w:rsidRDefault="00E871CB">
            <w:pPr>
              <w:pStyle w:val="ConsPlusNormal"/>
              <w:jc w:val="center"/>
            </w:pPr>
            <w:r>
              <w:t>4228,4</w:t>
            </w:r>
          </w:p>
        </w:tc>
        <w:tc>
          <w:tcPr>
            <w:tcW w:w="1112" w:type="dxa"/>
            <w:tcBorders>
              <w:top w:val="nil"/>
              <w:left w:val="nil"/>
              <w:bottom w:val="nil"/>
              <w:right w:val="nil"/>
            </w:tcBorders>
          </w:tcPr>
          <w:p w:rsidR="00E871CB" w:rsidRDefault="00E871CB">
            <w:pPr>
              <w:pStyle w:val="ConsPlusNormal"/>
              <w:jc w:val="center"/>
            </w:pPr>
            <w:r>
              <w:t>4421,3</w:t>
            </w:r>
          </w:p>
        </w:tc>
        <w:tc>
          <w:tcPr>
            <w:tcW w:w="1112" w:type="dxa"/>
            <w:tcBorders>
              <w:top w:val="nil"/>
              <w:left w:val="nil"/>
              <w:bottom w:val="nil"/>
              <w:right w:val="nil"/>
            </w:tcBorders>
          </w:tcPr>
          <w:p w:rsidR="00E871CB" w:rsidRDefault="00E871CB">
            <w:pPr>
              <w:pStyle w:val="ConsPlusNormal"/>
              <w:jc w:val="center"/>
            </w:pPr>
            <w:r>
              <w:t>5678,8</w:t>
            </w:r>
          </w:p>
        </w:tc>
        <w:tc>
          <w:tcPr>
            <w:tcW w:w="1112" w:type="dxa"/>
            <w:tcBorders>
              <w:top w:val="nil"/>
              <w:left w:val="nil"/>
              <w:bottom w:val="nil"/>
              <w:right w:val="nil"/>
            </w:tcBorders>
          </w:tcPr>
          <w:p w:rsidR="00E871CB" w:rsidRDefault="00E871CB">
            <w:pPr>
              <w:pStyle w:val="ConsPlusNormal"/>
              <w:jc w:val="center"/>
            </w:pPr>
            <w:r>
              <w:t>6778,7</w:t>
            </w:r>
          </w:p>
        </w:tc>
        <w:tc>
          <w:tcPr>
            <w:tcW w:w="1112" w:type="dxa"/>
            <w:tcBorders>
              <w:top w:val="nil"/>
              <w:left w:val="nil"/>
              <w:bottom w:val="nil"/>
              <w:right w:val="nil"/>
            </w:tcBorders>
          </w:tcPr>
          <w:p w:rsidR="00E871CB" w:rsidRDefault="00E871CB">
            <w:pPr>
              <w:pStyle w:val="ConsPlusNormal"/>
              <w:jc w:val="center"/>
            </w:pPr>
            <w:r>
              <w:t>6886,2</w:t>
            </w:r>
          </w:p>
        </w:tc>
        <w:tc>
          <w:tcPr>
            <w:tcW w:w="1112" w:type="dxa"/>
            <w:tcBorders>
              <w:top w:val="nil"/>
              <w:left w:val="nil"/>
              <w:bottom w:val="nil"/>
              <w:right w:val="nil"/>
            </w:tcBorders>
          </w:tcPr>
          <w:p w:rsidR="00E871CB" w:rsidRDefault="00E871CB">
            <w:pPr>
              <w:pStyle w:val="ConsPlusNormal"/>
              <w:jc w:val="center"/>
            </w:pPr>
            <w:r>
              <w:t>6748,9</w:t>
            </w:r>
          </w:p>
        </w:tc>
        <w:tc>
          <w:tcPr>
            <w:tcW w:w="1119" w:type="dxa"/>
            <w:tcBorders>
              <w:top w:val="nil"/>
              <w:left w:val="nil"/>
              <w:bottom w:val="nil"/>
              <w:right w:val="nil"/>
            </w:tcBorders>
          </w:tcPr>
          <w:p w:rsidR="00E871CB" w:rsidRDefault="00E871CB">
            <w:pPr>
              <w:pStyle w:val="ConsPlusNormal"/>
              <w:jc w:val="center"/>
            </w:pPr>
            <w:r>
              <w:t>9755,3</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 xml:space="preserve">расходы на обеспечение сохранности автомобильных дорог общего пользования федерального значения </w:t>
            </w:r>
            <w:hyperlink w:anchor="P17363" w:history="1">
              <w:r>
                <w:rPr>
                  <w:color w:val="0000FF"/>
                </w:rPr>
                <w:t>&lt;8&gt;</w:t>
              </w:r>
            </w:hyperlink>
          </w:p>
        </w:tc>
        <w:tc>
          <w:tcPr>
            <w:tcW w:w="1207" w:type="dxa"/>
            <w:tcBorders>
              <w:top w:val="nil"/>
              <w:left w:val="nil"/>
              <w:bottom w:val="nil"/>
              <w:right w:val="nil"/>
            </w:tcBorders>
          </w:tcPr>
          <w:p w:rsidR="00E871CB" w:rsidRDefault="00E871CB">
            <w:pPr>
              <w:pStyle w:val="ConsPlusNormal"/>
              <w:jc w:val="center"/>
            </w:pPr>
            <w:r>
              <w:t>12406,7</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26,7</w:t>
            </w:r>
          </w:p>
        </w:tc>
        <w:tc>
          <w:tcPr>
            <w:tcW w:w="1112" w:type="dxa"/>
            <w:tcBorders>
              <w:top w:val="nil"/>
              <w:left w:val="nil"/>
              <w:bottom w:val="nil"/>
              <w:right w:val="nil"/>
            </w:tcBorders>
          </w:tcPr>
          <w:p w:rsidR="00E871CB" w:rsidRDefault="00E871CB">
            <w:pPr>
              <w:pStyle w:val="ConsPlusNormal"/>
              <w:jc w:val="center"/>
            </w:pPr>
            <w:r>
              <w:t>390</w:t>
            </w:r>
          </w:p>
        </w:tc>
        <w:tc>
          <w:tcPr>
            <w:tcW w:w="1112" w:type="dxa"/>
            <w:tcBorders>
              <w:top w:val="nil"/>
              <w:left w:val="nil"/>
              <w:bottom w:val="nil"/>
              <w:right w:val="nil"/>
            </w:tcBorders>
          </w:tcPr>
          <w:p w:rsidR="00E871CB" w:rsidRDefault="00E871CB">
            <w:pPr>
              <w:pStyle w:val="ConsPlusNormal"/>
              <w:jc w:val="center"/>
            </w:pPr>
            <w:r>
              <w:t>556,7</w:t>
            </w:r>
          </w:p>
        </w:tc>
        <w:tc>
          <w:tcPr>
            <w:tcW w:w="1112" w:type="dxa"/>
            <w:tcBorders>
              <w:top w:val="nil"/>
              <w:left w:val="nil"/>
              <w:bottom w:val="nil"/>
              <w:right w:val="nil"/>
            </w:tcBorders>
          </w:tcPr>
          <w:p w:rsidR="00E871CB" w:rsidRDefault="00E871CB">
            <w:pPr>
              <w:pStyle w:val="ConsPlusNormal"/>
              <w:jc w:val="center"/>
            </w:pPr>
            <w:r>
              <w:t>178,9</w:t>
            </w:r>
          </w:p>
        </w:tc>
        <w:tc>
          <w:tcPr>
            <w:tcW w:w="1112" w:type="dxa"/>
            <w:tcBorders>
              <w:top w:val="nil"/>
              <w:left w:val="nil"/>
              <w:bottom w:val="nil"/>
              <w:right w:val="nil"/>
            </w:tcBorders>
          </w:tcPr>
          <w:p w:rsidR="00E871CB" w:rsidRDefault="00E871CB">
            <w:pPr>
              <w:pStyle w:val="ConsPlusNormal"/>
              <w:jc w:val="center"/>
            </w:pPr>
            <w:r>
              <w:t>1007,3</w:t>
            </w:r>
          </w:p>
        </w:tc>
        <w:tc>
          <w:tcPr>
            <w:tcW w:w="1112" w:type="dxa"/>
            <w:tcBorders>
              <w:top w:val="nil"/>
              <w:left w:val="nil"/>
              <w:bottom w:val="nil"/>
              <w:right w:val="nil"/>
            </w:tcBorders>
          </w:tcPr>
          <w:p w:rsidR="00E871CB" w:rsidRDefault="00E871CB">
            <w:pPr>
              <w:pStyle w:val="ConsPlusNormal"/>
              <w:jc w:val="center"/>
            </w:pPr>
            <w:r>
              <w:t>1247,1</w:t>
            </w:r>
          </w:p>
        </w:tc>
        <w:tc>
          <w:tcPr>
            <w:tcW w:w="1112" w:type="dxa"/>
            <w:tcBorders>
              <w:top w:val="nil"/>
              <w:left w:val="nil"/>
              <w:bottom w:val="nil"/>
              <w:right w:val="nil"/>
            </w:tcBorders>
          </w:tcPr>
          <w:p w:rsidR="00E871CB" w:rsidRDefault="00E871CB">
            <w:pPr>
              <w:pStyle w:val="ConsPlusNormal"/>
              <w:jc w:val="center"/>
            </w:pPr>
            <w:r>
              <w:t>2000</w:t>
            </w:r>
          </w:p>
        </w:tc>
        <w:tc>
          <w:tcPr>
            <w:tcW w:w="1112" w:type="dxa"/>
            <w:tcBorders>
              <w:top w:val="nil"/>
              <w:left w:val="nil"/>
              <w:bottom w:val="nil"/>
              <w:right w:val="nil"/>
            </w:tcBorders>
          </w:tcPr>
          <w:p w:rsidR="00E871CB" w:rsidRDefault="00E871CB">
            <w:pPr>
              <w:pStyle w:val="ConsPlusNormal"/>
              <w:jc w:val="center"/>
            </w:pPr>
            <w:r>
              <w:t>4000</w:t>
            </w:r>
          </w:p>
        </w:tc>
        <w:tc>
          <w:tcPr>
            <w:tcW w:w="1112" w:type="dxa"/>
            <w:tcBorders>
              <w:top w:val="nil"/>
              <w:left w:val="nil"/>
              <w:bottom w:val="nil"/>
              <w:right w:val="nil"/>
            </w:tcBorders>
          </w:tcPr>
          <w:p w:rsidR="00E871CB" w:rsidRDefault="00E871CB">
            <w:pPr>
              <w:pStyle w:val="ConsPlusNormal"/>
              <w:jc w:val="center"/>
            </w:pPr>
            <w:r>
              <w:t>1500</w:t>
            </w:r>
          </w:p>
        </w:tc>
        <w:tc>
          <w:tcPr>
            <w:tcW w:w="1119" w:type="dxa"/>
            <w:tcBorders>
              <w:top w:val="nil"/>
              <w:left w:val="nil"/>
              <w:bottom w:val="nil"/>
              <w:right w:val="nil"/>
            </w:tcBorders>
          </w:tcPr>
          <w:p w:rsidR="00E871CB" w:rsidRDefault="00E871CB">
            <w:pPr>
              <w:pStyle w:val="ConsPlusNormal"/>
              <w:jc w:val="center"/>
            </w:pPr>
            <w:r>
              <w:t>1500</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lastRenderedPageBreak/>
              <w:t>расходы на мероприятия по повышению уровня обустройства автомобильных дорог федерального значения</w:t>
            </w:r>
          </w:p>
        </w:tc>
        <w:tc>
          <w:tcPr>
            <w:tcW w:w="1207" w:type="dxa"/>
            <w:tcBorders>
              <w:top w:val="nil"/>
              <w:left w:val="nil"/>
              <w:bottom w:val="nil"/>
              <w:right w:val="nil"/>
            </w:tcBorders>
          </w:tcPr>
          <w:p w:rsidR="00E871CB" w:rsidRDefault="00E871CB">
            <w:pPr>
              <w:pStyle w:val="ConsPlusNormal"/>
              <w:jc w:val="center"/>
            </w:pPr>
            <w:r>
              <w:t>45117,1</w:t>
            </w:r>
          </w:p>
        </w:tc>
        <w:tc>
          <w:tcPr>
            <w:tcW w:w="1112" w:type="dxa"/>
            <w:tcBorders>
              <w:top w:val="nil"/>
              <w:left w:val="nil"/>
              <w:bottom w:val="nil"/>
              <w:right w:val="nil"/>
            </w:tcBorders>
          </w:tcPr>
          <w:p w:rsidR="00E871CB" w:rsidRDefault="00E871CB">
            <w:pPr>
              <w:pStyle w:val="ConsPlusNormal"/>
              <w:jc w:val="center"/>
            </w:pPr>
            <w:r>
              <w:t>6749,4</w:t>
            </w:r>
          </w:p>
        </w:tc>
        <w:tc>
          <w:tcPr>
            <w:tcW w:w="1112" w:type="dxa"/>
            <w:tcBorders>
              <w:top w:val="nil"/>
              <w:left w:val="nil"/>
              <w:bottom w:val="nil"/>
              <w:right w:val="nil"/>
            </w:tcBorders>
          </w:tcPr>
          <w:p w:rsidR="00E871CB" w:rsidRDefault="00E871CB">
            <w:pPr>
              <w:pStyle w:val="ConsPlusNormal"/>
              <w:jc w:val="center"/>
            </w:pPr>
            <w:r>
              <w:t>6374</w:t>
            </w:r>
          </w:p>
        </w:tc>
        <w:tc>
          <w:tcPr>
            <w:tcW w:w="1112" w:type="dxa"/>
            <w:tcBorders>
              <w:top w:val="nil"/>
              <w:left w:val="nil"/>
              <w:bottom w:val="nil"/>
              <w:right w:val="nil"/>
            </w:tcBorders>
          </w:tcPr>
          <w:p w:rsidR="00E871CB" w:rsidRDefault="00E871CB">
            <w:pPr>
              <w:pStyle w:val="ConsPlusNormal"/>
              <w:jc w:val="center"/>
            </w:pPr>
            <w:r>
              <w:t>4824,9</w:t>
            </w:r>
          </w:p>
        </w:tc>
        <w:tc>
          <w:tcPr>
            <w:tcW w:w="1112" w:type="dxa"/>
            <w:tcBorders>
              <w:top w:val="nil"/>
              <w:left w:val="nil"/>
              <w:bottom w:val="nil"/>
              <w:right w:val="nil"/>
            </w:tcBorders>
          </w:tcPr>
          <w:p w:rsidR="00E871CB" w:rsidRDefault="00E871CB">
            <w:pPr>
              <w:pStyle w:val="ConsPlusNormal"/>
              <w:jc w:val="center"/>
            </w:pPr>
            <w:r>
              <w:t>5675,7</w:t>
            </w:r>
          </w:p>
        </w:tc>
        <w:tc>
          <w:tcPr>
            <w:tcW w:w="1112" w:type="dxa"/>
            <w:tcBorders>
              <w:top w:val="nil"/>
              <w:left w:val="nil"/>
              <w:bottom w:val="nil"/>
              <w:right w:val="nil"/>
            </w:tcBorders>
          </w:tcPr>
          <w:p w:rsidR="00E871CB" w:rsidRDefault="00E871CB">
            <w:pPr>
              <w:pStyle w:val="ConsPlusNormal"/>
              <w:jc w:val="center"/>
            </w:pPr>
            <w:r>
              <w:t>6129,9</w:t>
            </w:r>
          </w:p>
        </w:tc>
        <w:tc>
          <w:tcPr>
            <w:tcW w:w="1112" w:type="dxa"/>
            <w:tcBorders>
              <w:top w:val="nil"/>
              <w:left w:val="nil"/>
              <w:bottom w:val="nil"/>
              <w:right w:val="nil"/>
            </w:tcBorders>
          </w:tcPr>
          <w:p w:rsidR="00E871CB" w:rsidRDefault="00E871CB">
            <w:pPr>
              <w:pStyle w:val="ConsPlusNormal"/>
              <w:jc w:val="center"/>
            </w:pPr>
            <w:r>
              <w:t>3824,5</w:t>
            </w:r>
          </w:p>
        </w:tc>
        <w:tc>
          <w:tcPr>
            <w:tcW w:w="1112" w:type="dxa"/>
            <w:tcBorders>
              <w:top w:val="nil"/>
              <w:left w:val="nil"/>
              <w:bottom w:val="nil"/>
              <w:right w:val="nil"/>
            </w:tcBorders>
          </w:tcPr>
          <w:p w:rsidR="00E871CB" w:rsidRDefault="00E871CB">
            <w:pPr>
              <w:pStyle w:val="ConsPlusNormal"/>
              <w:jc w:val="center"/>
            </w:pPr>
            <w:r>
              <w:t>4538,7</w:t>
            </w:r>
          </w:p>
        </w:tc>
        <w:tc>
          <w:tcPr>
            <w:tcW w:w="1112" w:type="dxa"/>
            <w:tcBorders>
              <w:top w:val="nil"/>
              <w:left w:val="nil"/>
              <w:bottom w:val="nil"/>
              <w:right w:val="nil"/>
            </w:tcBorders>
          </w:tcPr>
          <w:p w:rsidR="00E871CB" w:rsidRDefault="00E871CB">
            <w:pPr>
              <w:pStyle w:val="ConsPlusNormal"/>
              <w:jc w:val="center"/>
            </w:pPr>
            <w:r>
              <w:t>1000</w:t>
            </w:r>
          </w:p>
        </w:tc>
        <w:tc>
          <w:tcPr>
            <w:tcW w:w="1112" w:type="dxa"/>
            <w:tcBorders>
              <w:top w:val="nil"/>
              <w:left w:val="nil"/>
              <w:bottom w:val="nil"/>
              <w:right w:val="nil"/>
            </w:tcBorders>
          </w:tcPr>
          <w:p w:rsidR="00E871CB" w:rsidRDefault="00E871CB">
            <w:pPr>
              <w:pStyle w:val="ConsPlusNormal"/>
              <w:jc w:val="center"/>
            </w:pPr>
            <w:r>
              <w:t>2000</w:t>
            </w:r>
          </w:p>
        </w:tc>
        <w:tc>
          <w:tcPr>
            <w:tcW w:w="1112" w:type="dxa"/>
            <w:tcBorders>
              <w:top w:val="nil"/>
              <w:left w:val="nil"/>
              <w:bottom w:val="nil"/>
              <w:right w:val="nil"/>
            </w:tcBorders>
          </w:tcPr>
          <w:p w:rsidR="00E871CB" w:rsidRDefault="00E871CB">
            <w:pPr>
              <w:pStyle w:val="ConsPlusNormal"/>
              <w:jc w:val="center"/>
            </w:pPr>
            <w:r>
              <w:t>2000</w:t>
            </w:r>
          </w:p>
        </w:tc>
        <w:tc>
          <w:tcPr>
            <w:tcW w:w="1119" w:type="dxa"/>
            <w:tcBorders>
              <w:top w:val="nil"/>
              <w:left w:val="nil"/>
              <w:bottom w:val="nil"/>
              <w:right w:val="nil"/>
            </w:tcBorders>
          </w:tcPr>
          <w:p w:rsidR="00E871CB" w:rsidRDefault="00E871CB">
            <w:pPr>
              <w:pStyle w:val="ConsPlusNormal"/>
              <w:jc w:val="center"/>
            </w:pPr>
            <w:r>
              <w:t>2000</w:t>
            </w:r>
          </w:p>
        </w:tc>
      </w:tr>
      <w:tr w:rsidR="00E871CB">
        <w:tblPrEx>
          <w:tblBorders>
            <w:insideH w:val="none" w:sz="0" w:space="0" w:color="auto"/>
            <w:insideV w:val="none" w:sz="0" w:space="0" w:color="auto"/>
          </w:tblBorders>
        </w:tblPrEx>
        <w:tc>
          <w:tcPr>
            <w:tcW w:w="16734" w:type="dxa"/>
            <w:gridSpan w:val="13"/>
            <w:tcBorders>
              <w:top w:val="nil"/>
              <w:left w:val="nil"/>
              <w:bottom w:val="nil"/>
              <w:right w:val="nil"/>
            </w:tcBorders>
          </w:tcPr>
          <w:p w:rsidR="00E871CB" w:rsidRDefault="00E871CB">
            <w:pPr>
              <w:pStyle w:val="ConsPlusNormal"/>
              <w:jc w:val="center"/>
              <w:outlineLvl w:val="3"/>
            </w:pPr>
            <w:r>
              <w:t>III. Расходы на прикладные научные исследования и экспериментальные разработки, выполняемые по договорам на проведение научно-исследовательских, опытно-конструкторских и технологических работ</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pPr>
            <w:r>
              <w:t>Расходы на мероприятия по научно-техническому и инновационному обеспечению подпрограммы "Автомобильные дороги", техническому регулированию дорожного хозяйства - всего</w:t>
            </w:r>
          </w:p>
        </w:tc>
        <w:tc>
          <w:tcPr>
            <w:tcW w:w="1207" w:type="dxa"/>
            <w:tcBorders>
              <w:top w:val="nil"/>
              <w:left w:val="nil"/>
              <w:bottom w:val="nil"/>
              <w:right w:val="nil"/>
            </w:tcBorders>
          </w:tcPr>
          <w:p w:rsidR="00E871CB" w:rsidRDefault="00E871CB">
            <w:pPr>
              <w:pStyle w:val="ConsPlusNormal"/>
              <w:jc w:val="center"/>
            </w:pPr>
            <w:r>
              <w:t>5434</w:t>
            </w:r>
          </w:p>
        </w:tc>
        <w:tc>
          <w:tcPr>
            <w:tcW w:w="1112" w:type="dxa"/>
            <w:tcBorders>
              <w:top w:val="nil"/>
              <w:left w:val="nil"/>
              <w:bottom w:val="nil"/>
              <w:right w:val="nil"/>
            </w:tcBorders>
          </w:tcPr>
          <w:p w:rsidR="00E871CB" w:rsidRDefault="00E871CB">
            <w:pPr>
              <w:pStyle w:val="ConsPlusNormal"/>
              <w:jc w:val="center"/>
            </w:pPr>
            <w:r>
              <w:t>266,1</w:t>
            </w:r>
          </w:p>
        </w:tc>
        <w:tc>
          <w:tcPr>
            <w:tcW w:w="1112" w:type="dxa"/>
            <w:tcBorders>
              <w:top w:val="nil"/>
              <w:left w:val="nil"/>
              <w:bottom w:val="nil"/>
              <w:right w:val="nil"/>
            </w:tcBorders>
          </w:tcPr>
          <w:p w:rsidR="00E871CB" w:rsidRDefault="00E871CB">
            <w:pPr>
              <w:pStyle w:val="ConsPlusNormal"/>
              <w:jc w:val="center"/>
            </w:pPr>
            <w:r>
              <w:t>211,7</w:t>
            </w:r>
          </w:p>
        </w:tc>
        <w:tc>
          <w:tcPr>
            <w:tcW w:w="1112" w:type="dxa"/>
            <w:tcBorders>
              <w:top w:val="nil"/>
              <w:left w:val="nil"/>
              <w:bottom w:val="nil"/>
              <w:right w:val="nil"/>
            </w:tcBorders>
          </w:tcPr>
          <w:p w:rsidR="00E871CB" w:rsidRDefault="00E871CB">
            <w:pPr>
              <w:pStyle w:val="ConsPlusNormal"/>
              <w:jc w:val="center"/>
            </w:pPr>
            <w:r>
              <w:t>327,2</w:t>
            </w:r>
          </w:p>
        </w:tc>
        <w:tc>
          <w:tcPr>
            <w:tcW w:w="1112" w:type="dxa"/>
            <w:tcBorders>
              <w:top w:val="nil"/>
              <w:left w:val="nil"/>
              <w:bottom w:val="nil"/>
              <w:right w:val="nil"/>
            </w:tcBorders>
          </w:tcPr>
          <w:p w:rsidR="00E871CB" w:rsidRDefault="00E871CB">
            <w:pPr>
              <w:pStyle w:val="ConsPlusNormal"/>
              <w:jc w:val="center"/>
            </w:pPr>
            <w:r>
              <w:t>484,9</w:t>
            </w:r>
          </w:p>
        </w:tc>
        <w:tc>
          <w:tcPr>
            <w:tcW w:w="1112" w:type="dxa"/>
            <w:tcBorders>
              <w:top w:val="nil"/>
              <w:left w:val="nil"/>
              <w:bottom w:val="nil"/>
              <w:right w:val="nil"/>
            </w:tcBorders>
          </w:tcPr>
          <w:p w:rsidR="00E871CB" w:rsidRDefault="00E871CB">
            <w:pPr>
              <w:pStyle w:val="ConsPlusNormal"/>
              <w:jc w:val="center"/>
            </w:pPr>
            <w:r>
              <w:t>715,7</w:t>
            </w:r>
          </w:p>
        </w:tc>
        <w:tc>
          <w:tcPr>
            <w:tcW w:w="1112" w:type="dxa"/>
            <w:tcBorders>
              <w:top w:val="nil"/>
              <w:left w:val="nil"/>
              <w:bottom w:val="nil"/>
              <w:right w:val="nil"/>
            </w:tcBorders>
          </w:tcPr>
          <w:p w:rsidR="00E871CB" w:rsidRDefault="00E871CB">
            <w:pPr>
              <w:pStyle w:val="ConsPlusNormal"/>
              <w:jc w:val="center"/>
            </w:pPr>
            <w:r>
              <w:t>509,9</w:t>
            </w:r>
          </w:p>
        </w:tc>
        <w:tc>
          <w:tcPr>
            <w:tcW w:w="1112" w:type="dxa"/>
            <w:tcBorders>
              <w:top w:val="nil"/>
              <w:left w:val="nil"/>
              <w:bottom w:val="nil"/>
              <w:right w:val="nil"/>
            </w:tcBorders>
          </w:tcPr>
          <w:p w:rsidR="00E871CB" w:rsidRDefault="00E871CB">
            <w:pPr>
              <w:pStyle w:val="ConsPlusNormal"/>
              <w:jc w:val="center"/>
            </w:pPr>
            <w:r>
              <w:t>503,1</w:t>
            </w:r>
          </w:p>
        </w:tc>
        <w:tc>
          <w:tcPr>
            <w:tcW w:w="1112" w:type="dxa"/>
            <w:tcBorders>
              <w:top w:val="nil"/>
              <w:left w:val="nil"/>
              <w:bottom w:val="nil"/>
              <w:right w:val="nil"/>
            </w:tcBorders>
          </w:tcPr>
          <w:p w:rsidR="00E871CB" w:rsidRDefault="00E871CB">
            <w:pPr>
              <w:pStyle w:val="ConsPlusNormal"/>
              <w:jc w:val="center"/>
            </w:pPr>
            <w:r>
              <w:t>556,6</w:t>
            </w:r>
          </w:p>
        </w:tc>
        <w:tc>
          <w:tcPr>
            <w:tcW w:w="1112" w:type="dxa"/>
            <w:tcBorders>
              <w:top w:val="nil"/>
              <w:left w:val="nil"/>
              <w:bottom w:val="nil"/>
              <w:right w:val="nil"/>
            </w:tcBorders>
          </w:tcPr>
          <w:p w:rsidR="00E871CB" w:rsidRDefault="00E871CB">
            <w:pPr>
              <w:pStyle w:val="ConsPlusNormal"/>
              <w:jc w:val="center"/>
            </w:pPr>
            <w:r>
              <w:t>593,6</w:t>
            </w:r>
          </w:p>
        </w:tc>
        <w:tc>
          <w:tcPr>
            <w:tcW w:w="1112" w:type="dxa"/>
            <w:tcBorders>
              <w:top w:val="nil"/>
              <w:left w:val="nil"/>
              <w:bottom w:val="nil"/>
              <w:right w:val="nil"/>
            </w:tcBorders>
          </w:tcPr>
          <w:p w:rsidR="00E871CB" w:rsidRDefault="00E871CB">
            <w:pPr>
              <w:pStyle w:val="ConsPlusNormal"/>
              <w:jc w:val="center"/>
            </w:pPr>
            <w:r>
              <w:t>619,7</w:t>
            </w:r>
          </w:p>
        </w:tc>
        <w:tc>
          <w:tcPr>
            <w:tcW w:w="1119" w:type="dxa"/>
            <w:tcBorders>
              <w:top w:val="nil"/>
              <w:left w:val="nil"/>
              <w:bottom w:val="nil"/>
              <w:right w:val="nil"/>
            </w:tcBorders>
          </w:tcPr>
          <w:p w:rsidR="00E871CB" w:rsidRDefault="00E871CB">
            <w:pPr>
              <w:pStyle w:val="ConsPlusNormal"/>
              <w:jc w:val="center"/>
            </w:pPr>
            <w:r>
              <w:t>645,5</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в том числе:</w:t>
            </w:r>
          </w:p>
        </w:tc>
        <w:tc>
          <w:tcPr>
            <w:tcW w:w="1207"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9"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расходы на мероприятия по проведению прикладных научно-исследовательских работ</w:t>
            </w:r>
          </w:p>
        </w:tc>
        <w:tc>
          <w:tcPr>
            <w:tcW w:w="1207" w:type="dxa"/>
            <w:tcBorders>
              <w:top w:val="nil"/>
              <w:left w:val="nil"/>
              <w:bottom w:val="nil"/>
              <w:right w:val="nil"/>
            </w:tcBorders>
          </w:tcPr>
          <w:p w:rsidR="00E871CB" w:rsidRDefault="00E871CB">
            <w:pPr>
              <w:pStyle w:val="ConsPlusNormal"/>
              <w:jc w:val="center"/>
            </w:pPr>
            <w:r>
              <w:t>1928,7</w:t>
            </w:r>
          </w:p>
        </w:tc>
        <w:tc>
          <w:tcPr>
            <w:tcW w:w="1112" w:type="dxa"/>
            <w:tcBorders>
              <w:top w:val="nil"/>
              <w:left w:val="nil"/>
              <w:bottom w:val="nil"/>
              <w:right w:val="nil"/>
            </w:tcBorders>
          </w:tcPr>
          <w:p w:rsidR="00E871CB" w:rsidRDefault="00E871CB">
            <w:pPr>
              <w:pStyle w:val="ConsPlusNormal"/>
              <w:jc w:val="center"/>
            </w:pPr>
            <w:r>
              <w:t>166,1</w:t>
            </w:r>
          </w:p>
        </w:tc>
        <w:tc>
          <w:tcPr>
            <w:tcW w:w="1112" w:type="dxa"/>
            <w:tcBorders>
              <w:top w:val="nil"/>
              <w:left w:val="nil"/>
              <w:bottom w:val="nil"/>
              <w:right w:val="nil"/>
            </w:tcBorders>
          </w:tcPr>
          <w:p w:rsidR="00E871CB" w:rsidRDefault="00E871CB">
            <w:pPr>
              <w:pStyle w:val="ConsPlusNormal"/>
              <w:jc w:val="center"/>
            </w:pPr>
            <w:r>
              <w:t>140</w:t>
            </w:r>
          </w:p>
        </w:tc>
        <w:tc>
          <w:tcPr>
            <w:tcW w:w="1112" w:type="dxa"/>
            <w:tcBorders>
              <w:top w:val="nil"/>
              <w:left w:val="nil"/>
              <w:bottom w:val="nil"/>
              <w:right w:val="nil"/>
            </w:tcBorders>
          </w:tcPr>
          <w:p w:rsidR="00E871CB" w:rsidRDefault="00E871CB">
            <w:pPr>
              <w:pStyle w:val="ConsPlusNormal"/>
              <w:jc w:val="center"/>
            </w:pPr>
            <w:r>
              <w:t>82,4</w:t>
            </w:r>
          </w:p>
        </w:tc>
        <w:tc>
          <w:tcPr>
            <w:tcW w:w="1112" w:type="dxa"/>
            <w:tcBorders>
              <w:top w:val="nil"/>
              <w:left w:val="nil"/>
              <w:bottom w:val="nil"/>
              <w:right w:val="nil"/>
            </w:tcBorders>
          </w:tcPr>
          <w:p w:rsidR="00E871CB" w:rsidRDefault="00E871CB">
            <w:pPr>
              <w:pStyle w:val="ConsPlusNormal"/>
              <w:jc w:val="center"/>
            </w:pPr>
            <w:r>
              <w:t>165</w:t>
            </w:r>
          </w:p>
        </w:tc>
        <w:tc>
          <w:tcPr>
            <w:tcW w:w="1112" w:type="dxa"/>
            <w:tcBorders>
              <w:top w:val="nil"/>
              <w:left w:val="nil"/>
              <w:bottom w:val="nil"/>
              <w:right w:val="nil"/>
            </w:tcBorders>
          </w:tcPr>
          <w:p w:rsidR="00E871CB" w:rsidRDefault="00E871CB">
            <w:pPr>
              <w:pStyle w:val="ConsPlusNormal"/>
              <w:jc w:val="center"/>
            </w:pPr>
            <w:r>
              <w:t>178,6</w:t>
            </w:r>
          </w:p>
        </w:tc>
        <w:tc>
          <w:tcPr>
            <w:tcW w:w="1112" w:type="dxa"/>
            <w:tcBorders>
              <w:top w:val="nil"/>
              <w:left w:val="nil"/>
              <w:bottom w:val="nil"/>
              <w:right w:val="nil"/>
            </w:tcBorders>
          </w:tcPr>
          <w:p w:rsidR="00E871CB" w:rsidRDefault="00E871CB">
            <w:pPr>
              <w:pStyle w:val="ConsPlusNormal"/>
              <w:jc w:val="center"/>
            </w:pPr>
            <w:r>
              <w:t>185,8</w:t>
            </w:r>
          </w:p>
        </w:tc>
        <w:tc>
          <w:tcPr>
            <w:tcW w:w="1112" w:type="dxa"/>
            <w:tcBorders>
              <w:top w:val="nil"/>
              <w:left w:val="nil"/>
              <w:bottom w:val="nil"/>
              <w:right w:val="nil"/>
            </w:tcBorders>
          </w:tcPr>
          <w:p w:rsidR="00E871CB" w:rsidRDefault="00E871CB">
            <w:pPr>
              <w:pStyle w:val="ConsPlusNormal"/>
              <w:jc w:val="center"/>
            </w:pPr>
            <w:r>
              <w:t>181,8</w:t>
            </w:r>
          </w:p>
        </w:tc>
        <w:tc>
          <w:tcPr>
            <w:tcW w:w="1112" w:type="dxa"/>
            <w:tcBorders>
              <w:top w:val="nil"/>
              <w:left w:val="nil"/>
              <w:bottom w:val="nil"/>
              <w:right w:val="nil"/>
            </w:tcBorders>
          </w:tcPr>
          <w:p w:rsidR="00E871CB" w:rsidRDefault="00E871CB">
            <w:pPr>
              <w:pStyle w:val="ConsPlusNormal"/>
              <w:jc w:val="center"/>
            </w:pPr>
            <w:r>
              <w:t>190,2</w:t>
            </w:r>
          </w:p>
        </w:tc>
        <w:tc>
          <w:tcPr>
            <w:tcW w:w="1112" w:type="dxa"/>
            <w:tcBorders>
              <w:top w:val="nil"/>
              <w:left w:val="nil"/>
              <w:bottom w:val="nil"/>
              <w:right w:val="nil"/>
            </w:tcBorders>
          </w:tcPr>
          <w:p w:rsidR="00E871CB" w:rsidRDefault="00E871CB">
            <w:pPr>
              <w:pStyle w:val="ConsPlusNormal"/>
              <w:jc w:val="center"/>
            </w:pPr>
            <w:r>
              <w:t>203,5</w:t>
            </w:r>
          </w:p>
        </w:tc>
        <w:tc>
          <w:tcPr>
            <w:tcW w:w="1112" w:type="dxa"/>
            <w:tcBorders>
              <w:top w:val="nil"/>
              <w:left w:val="nil"/>
              <w:bottom w:val="nil"/>
              <w:right w:val="nil"/>
            </w:tcBorders>
          </w:tcPr>
          <w:p w:rsidR="00E871CB" w:rsidRDefault="00E871CB">
            <w:pPr>
              <w:pStyle w:val="ConsPlusNormal"/>
              <w:jc w:val="center"/>
            </w:pPr>
            <w:r>
              <w:t>213,1</w:t>
            </w:r>
          </w:p>
        </w:tc>
        <w:tc>
          <w:tcPr>
            <w:tcW w:w="1119" w:type="dxa"/>
            <w:tcBorders>
              <w:top w:val="nil"/>
              <w:left w:val="nil"/>
              <w:bottom w:val="nil"/>
              <w:right w:val="nil"/>
            </w:tcBorders>
          </w:tcPr>
          <w:p w:rsidR="00E871CB" w:rsidRDefault="00E871CB">
            <w:pPr>
              <w:pStyle w:val="ConsPlusNormal"/>
              <w:jc w:val="center"/>
            </w:pPr>
            <w:r>
              <w:t>222,2</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расходы на мероприятия по научному обеспечению работ в области технического регулирования в дорожном хозяйстве</w:t>
            </w:r>
          </w:p>
        </w:tc>
        <w:tc>
          <w:tcPr>
            <w:tcW w:w="1207" w:type="dxa"/>
            <w:tcBorders>
              <w:top w:val="nil"/>
              <w:left w:val="nil"/>
              <w:bottom w:val="nil"/>
              <w:right w:val="nil"/>
            </w:tcBorders>
          </w:tcPr>
          <w:p w:rsidR="00E871CB" w:rsidRDefault="00E871CB">
            <w:pPr>
              <w:pStyle w:val="ConsPlusNormal"/>
              <w:jc w:val="center"/>
            </w:pPr>
            <w:r>
              <w:t>3374,3</w:t>
            </w:r>
          </w:p>
        </w:tc>
        <w:tc>
          <w:tcPr>
            <w:tcW w:w="1112" w:type="dxa"/>
            <w:tcBorders>
              <w:top w:val="nil"/>
              <w:left w:val="nil"/>
              <w:bottom w:val="nil"/>
              <w:right w:val="nil"/>
            </w:tcBorders>
          </w:tcPr>
          <w:p w:rsidR="00E871CB" w:rsidRDefault="00E871CB">
            <w:pPr>
              <w:pStyle w:val="ConsPlusNormal"/>
              <w:jc w:val="center"/>
            </w:pPr>
            <w:r>
              <w:t>100</w:t>
            </w:r>
          </w:p>
        </w:tc>
        <w:tc>
          <w:tcPr>
            <w:tcW w:w="1112" w:type="dxa"/>
            <w:tcBorders>
              <w:top w:val="nil"/>
              <w:left w:val="nil"/>
              <w:bottom w:val="nil"/>
              <w:right w:val="nil"/>
            </w:tcBorders>
          </w:tcPr>
          <w:p w:rsidR="00E871CB" w:rsidRDefault="00E871CB">
            <w:pPr>
              <w:pStyle w:val="ConsPlusNormal"/>
              <w:jc w:val="center"/>
            </w:pPr>
            <w:r>
              <w:t>21,7</w:t>
            </w:r>
          </w:p>
        </w:tc>
        <w:tc>
          <w:tcPr>
            <w:tcW w:w="1112" w:type="dxa"/>
            <w:tcBorders>
              <w:top w:val="nil"/>
              <w:left w:val="nil"/>
              <w:bottom w:val="nil"/>
              <w:right w:val="nil"/>
            </w:tcBorders>
          </w:tcPr>
          <w:p w:rsidR="00E871CB" w:rsidRDefault="00E871CB">
            <w:pPr>
              <w:pStyle w:val="ConsPlusNormal"/>
              <w:jc w:val="center"/>
            </w:pPr>
            <w:r>
              <w:t>220,5</w:t>
            </w:r>
          </w:p>
        </w:tc>
        <w:tc>
          <w:tcPr>
            <w:tcW w:w="1112" w:type="dxa"/>
            <w:tcBorders>
              <w:top w:val="nil"/>
              <w:left w:val="nil"/>
              <w:bottom w:val="nil"/>
              <w:right w:val="nil"/>
            </w:tcBorders>
          </w:tcPr>
          <w:p w:rsidR="00E871CB" w:rsidRDefault="00E871CB">
            <w:pPr>
              <w:pStyle w:val="ConsPlusNormal"/>
              <w:jc w:val="center"/>
            </w:pPr>
            <w:r>
              <w:t>263,2</w:t>
            </w:r>
          </w:p>
        </w:tc>
        <w:tc>
          <w:tcPr>
            <w:tcW w:w="1112" w:type="dxa"/>
            <w:tcBorders>
              <w:top w:val="nil"/>
              <w:left w:val="nil"/>
              <w:bottom w:val="nil"/>
              <w:right w:val="nil"/>
            </w:tcBorders>
          </w:tcPr>
          <w:p w:rsidR="00E871CB" w:rsidRDefault="00E871CB">
            <w:pPr>
              <w:pStyle w:val="ConsPlusNormal"/>
              <w:jc w:val="center"/>
            </w:pPr>
            <w:r>
              <w:t>537,1</w:t>
            </w:r>
          </w:p>
        </w:tc>
        <w:tc>
          <w:tcPr>
            <w:tcW w:w="1112" w:type="dxa"/>
            <w:tcBorders>
              <w:top w:val="nil"/>
              <w:left w:val="nil"/>
              <w:bottom w:val="nil"/>
              <w:right w:val="nil"/>
            </w:tcBorders>
          </w:tcPr>
          <w:p w:rsidR="00E871CB" w:rsidRDefault="00E871CB">
            <w:pPr>
              <w:pStyle w:val="ConsPlusNormal"/>
              <w:jc w:val="center"/>
            </w:pPr>
            <w:r>
              <w:t>324,1</w:t>
            </w:r>
          </w:p>
        </w:tc>
        <w:tc>
          <w:tcPr>
            <w:tcW w:w="1112" w:type="dxa"/>
            <w:tcBorders>
              <w:top w:val="nil"/>
              <w:left w:val="nil"/>
              <w:bottom w:val="nil"/>
              <w:right w:val="nil"/>
            </w:tcBorders>
          </w:tcPr>
          <w:p w:rsidR="00E871CB" w:rsidRDefault="00E871CB">
            <w:pPr>
              <w:pStyle w:val="ConsPlusNormal"/>
              <w:jc w:val="center"/>
            </w:pPr>
            <w:r>
              <w:t>321,3</w:t>
            </w:r>
          </w:p>
        </w:tc>
        <w:tc>
          <w:tcPr>
            <w:tcW w:w="1112" w:type="dxa"/>
            <w:tcBorders>
              <w:top w:val="nil"/>
              <w:left w:val="nil"/>
              <w:bottom w:val="nil"/>
              <w:right w:val="nil"/>
            </w:tcBorders>
          </w:tcPr>
          <w:p w:rsidR="00E871CB" w:rsidRDefault="00E871CB">
            <w:pPr>
              <w:pStyle w:val="ConsPlusNormal"/>
              <w:jc w:val="center"/>
            </w:pPr>
            <w:r>
              <w:t>366,4</w:t>
            </w:r>
          </w:p>
        </w:tc>
        <w:tc>
          <w:tcPr>
            <w:tcW w:w="1112" w:type="dxa"/>
            <w:tcBorders>
              <w:top w:val="nil"/>
              <w:left w:val="nil"/>
              <w:bottom w:val="nil"/>
              <w:right w:val="nil"/>
            </w:tcBorders>
          </w:tcPr>
          <w:p w:rsidR="00E871CB" w:rsidRDefault="00E871CB">
            <w:pPr>
              <w:pStyle w:val="ConsPlusNormal"/>
              <w:jc w:val="center"/>
            </w:pPr>
            <w:r>
              <w:t>390,1</w:t>
            </w:r>
          </w:p>
        </w:tc>
        <w:tc>
          <w:tcPr>
            <w:tcW w:w="1112" w:type="dxa"/>
            <w:tcBorders>
              <w:top w:val="nil"/>
              <w:left w:val="nil"/>
              <w:bottom w:val="nil"/>
              <w:right w:val="nil"/>
            </w:tcBorders>
          </w:tcPr>
          <w:p w:rsidR="00E871CB" w:rsidRDefault="00E871CB">
            <w:pPr>
              <w:pStyle w:val="ConsPlusNormal"/>
              <w:jc w:val="center"/>
            </w:pPr>
            <w:r>
              <w:t>406,6</w:t>
            </w:r>
          </w:p>
        </w:tc>
        <w:tc>
          <w:tcPr>
            <w:tcW w:w="1119" w:type="dxa"/>
            <w:tcBorders>
              <w:top w:val="nil"/>
              <w:left w:val="nil"/>
              <w:bottom w:val="nil"/>
              <w:right w:val="nil"/>
            </w:tcBorders>
          </w:tcPr>
          <w:p w:rsidR="00E871CB" w:rsidRDefault="00E871CB">
            <w:pPr>
              <w:pStyle w:val="ConsPlusNormal"/>
              <w:jc w:val="center"/>
            </w:pPr>
            <w:r>
              <w:t>423,3</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расходы на мероприятия по проведению опытно-конструкторских работ</w:t>
            </w:r>
          </w:p>
        </w:tc>
        <w:tc>
          <w:tcPr>
            <w:tcW w:w="1207" w:type="dxa"/>
            <w:tcBorders>
              <w:top w:val="nil"/>
              <w:left w:val="nil"/>
              <w:bottom w:val="nil"/>
              <w:right w:val="nil"/>
            </w:tcBorders>
          </w:tcPr>
          <w:p w:rsidR="00E871CB" w:rsidRDefault="00E871CB">
            <w:pPr>
              <w:pStyle w:val="ConsPlusNormal"/>
              <w:jc w:val="center"/>
            </w:pPr>
            <w:r>
              <w:t>131</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50</w:t>
            </w:r>
          </w:p>
        </w:tc>
        <w:tc>
          <w:tcPr>
            <w:tcW w:w="1112" w:type="dxa"/>
            <w:tcBorders>
              <w:top w:val="nil"/>
              <w:left w:val="nil"/>
              <w:bottom w:val="nil"/>
              <w:right w:val="nil"/>
            </w:tcBorders>
          </w:tcPr>
          <w:p w:rsidR="00E871CB" w:rsidRDefault="00E871CB">
            <w:pPr>
              <w:pStyle w:val="ConsPlusNormal"/>
              <w:jc w:val="center"/>
            </w:pPr>
            <w:r>
              <w:t>24,3</w:t>
            </w:r>
          </w:p>
        </w:tc>
        <w:tc>
          <w:tcPr>
            <w:tcW w:w="1112" w:type="dxa"/>
            <w:tcBorders>
              <w:top w:val="nil"/>
              <w:left w:val="nil"/>
              <w:bottom w:val="nil"/>
              <w:right w:val="nil"/>
            </w:tcBorders>
          </w:tcPr>
          <w:p w:rsidR="00E871CB" w:rsidRDefault="00E871CB">
            <w:pPr>
              <w:pStyle w:val="ConsPlusNormal"/>
              <w:jc w:val="center"/>
            </w:pPr>
            <w:r>
              <w:t>56,7</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9"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16734" w:type="dxa"/>
            <w:gridSpan w:val="13"/>
            <w:tcBorders>
              <w:top w:val="nil"/>
              <w:left w:val="nil"/>
              <w:bottom w:val="nil"/>
              <w:right w:val="nil"/>
            </w:tcBorders>
          </w:tcPr>
          <w:p w:rsidR="00E871CB" w:rsidRDefault="00E871CB">
            <w:pPr>
              <w:pStyle w:val="ConsPlusNormal"/>
              <w:jc w:val="center"/>
              <w:outlineLvl w:val="3"/>
            </w:pPr>
            <w:r>
              <w:t>IV. Прочие расходы</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pPr>
            <w:r>
              <w:lastRenderedPageBreak/>
              <w:t>Всего</w:t>
            </w:r>
          </w:p>
        </w:tc>
        <w:tc>
          <w:tcPr>
            <w:tcW w:w="1207" w:type="dxa"/>
            <w:tcBorders>
              <w:top w:val="nil"/>
              <w:left w:val="nil"/>
              <w:bottom w:val="nil"/>
              <w:right w:val="nil"/>
            </w:tcBorders>
          </w:tcPr>
          <w:p w:rsidR="00E871CB" w:rsidRDefault="00E871CB">
            <w:pPr>
              <w:pStyle w:val="ConsPlusNormal"/>
              <w:jc w:val="center"/>
            </w:pPr>
            <w:r>
              <w:t>1403085,5</w:t>
            </w:r>
          </w:p>
        </w:tc>
        <w:tc>
          <w:tcPr>
            <w:tcW w:w="1112" w:type="dxa"/>
            <w:tcBorders>
              <w:top w:val="nil"/>
              <w:left w:val="nil"/>
              <w:bottom w:val="nil"/>
              <w:right w:val="nil"/>
            </w:tcBorders>
          </w:tcPr>
          <w:p w:rsidR="00E871CB" w:rsidRDefault="00E871CB">
            <w:pPr>
              <w:pStyle w:val="ConsPlusNormal"/>
              <w:jc w:val="center"/>
            </w:pPr>
            <w:r>
              <w:t>41214,9</w:t>
            </w:r>
          </w:p>
        </w:tc>
        <w:tc>
          <w:tcPr>
            <w:tcW w:w="1112" w:type="dxa"/>
            <w:tcBorders>
              <w:top w:val="nil"/>
              <w:left w:val="nil"/>
              <w:bottom w:val="nil"/>
              <w:right w:val="nil"/>
            </w:tcBorders>
          </w:tcPr>
          <w:p w:rsidR="00E871CB" w:rsidRDefault="00E871CB">
            <w:pPr>
              <w:pStyle w:val="ConsPlusNormal"/>
              <w:jc w:val="center"/>
            </w:pPr>
            <w:r>
              <w:t>37070,8</w:t>
            </w:r>
          </w:p>
        </w:tc>
        <w:tc>
          <w:tcPr>
            <w:tcW w:w="1112" w:type="dxa"/>
            <w:tcBorders>
              <w:top w:val="nil"/>
              <w:left w:val="nil"/>
              <w:bottom w:val="nil"/>
              <w:right w:val="nil"/>
            </w:tcBorders>
          </w:tcPr>
          <w:p w:rsidR="00E871CB" w:rsidRDefault="00E871CB">
            <w:pPr>
              <w:pStyle w:val="ConsPlusNormal"/>
              <w:jc w:val="center"/>
            </w:pPr>
            <w:r>
              <w:t>67261,4</w:t>
            </w:r>
          </w:p>
        </w:tc>
        <w:tc>
          <w:tcPr>
            <w:tcW w:w="1112" w:type="dxa"/>
            <w:tcBorders>
              <w:top w:val="nil"/>
              <w:left w:val="nil"/>
              <w:bottom w:val="nil"/>
              <w:right w:val="nil"/>
            </w:tcBorders>
          </w:tcPr>
          <w:p w:rsidR="00E871CB" w:rsidRDefault="00E871CB">
            <w:pPr>
              <w:pStyle w:val="ConsPlusNormal"/>
              <w:jc w:val="center"/>
            </w:pPr>
            <w:r>
              <w:t>89513,8</w:t>
            </w:r>
          </w:p>
        </w:tc>
        <w:tc>
          <w:tcPr>
            <w:tcW w:w="1112" w:type="dxa"/>
            <w:tcBorders>
              <w:top w:val="nil"/>
              <w:left w:val="nil"/>
              <w:bottom w:val="nil"/>
              <w:right w:val="nil"/>
            </w:tcBorders>
          </w:tcPr>
          <w:p w:rsidR="00E871CB" w:rsidRDefault="00E871CB">
            <w:pPr>
              <w:pStyle w:val="ConsPlusNormal"/>
              <w:jc w:val="center"/>
            </w:pPr>
            <w:r>
              <w:t>99549,4</w:t>
            </w:r>
          </w:p>
        </w:tc>
        <w:tc>
          <w:tcPr>
            <w:tcW w:w="1112" w:type="dxa"/>
            <w:tcBorders>
              <w:top w:val="nil"/>
              <w:left w:val="nil"/>
              <w:bottom w:val="nil"/>
              <w:right w:val="nil"/>
            </w:tcBorders>
          </w:tcPr>
          <w:p w:rsidR="00E871CB" w:rsidRDefault="00E871CB">
            <w:pPr>
              <w:pStyle w:val="ConsPlusNormal"/>
              <w:jc w:val="center"/>
            </w:pPr>
            <w:r>
              <w:t>154170,1</w:t>
            </w:r>
          </w:p>
        </w:tc>
        <w:tc>
          <w:tcPr>
            <w:tcW w:w="1112" w:type="dxa"/>
            <w:tcBorders>
              <w:top w:val="nil"/>
              <w:left w:val="nil"/>
              <w:bottom w:val="nil"/>
              <w:right w:val="nil"/>
            </w:tcBorders>
          </w:tcPr>
          <w:p w:rsidR="00E871CB" w:rsidRDefault="00E871CB">
            <w:pPr>
              <w:pStyle w:val="ConsPlusNormal"/>
              <w:jc w:val="center"/>
            </w:pPr>
            <w:r>
              <w:t>220444,8</w:t>
            </w:r>
          </w:p>
        </w:tc>
        <w:tc>
          <w:tcPr>
            <w:tcW w:w="1112" w:type="dxa"/>
            <w:tcBorders>
              <w:top w:val="nil"/>
              <w:left w:val="nil"/>
              <w:bottom w:val="nil"/>
              <w:right w:val="nil"/>
            </w:tcBorders>
          </w:tcPr>
          <w:p w:rsidR="00E871CB" w:rsidRDefault="00E871CB">
            <w:pPr>
              <w:pStyle w:val="ConsPlusNormal"/>
              <w:jc w:val="center"/>
            </w:pPr>
            <w:r>
              <w:t>196444,6</w:t>
            </w:r>
          </w:p>
        </w:tc>
        <w:tc>
          <w:tcPr>
            <w:tcW w:w="1112" w:type="dxa"/>
            <w:tcBorders>
              <w:top w:val="nil"/>
              <w:left w:val="nil"/>
              <w:bottom w:val="nil"/>
              <w:right w:val="nil"/>
            </w:tcBorders>
          </w:tcPr>
          <w:p w:rsidR="00E871CB" w:rsidRDefault="00E871CB">
            <w:pPr>
              <w:pStyle w:val="ConsPlusNormal"/>
              <w:jc w:val="center"/>
            </w:pPr>
            <w:r>
              <w:t>224976,4</w:t>
            </w:r>
          </w:p>
        </w:tc>
        <w:tc>
          <w:tcPr>
            <w:tcW w:w="1112" w:type="dxa"/>
            <w:tcBorders>
              <w:top w:val="nil"/>
              <w:left w:val="nil"/>
              <w:bottom w:val="nil"/>
              <w:right w:val="nil"/>
            </w:tcBorders>
          </w:tcPr>
          <w:p w:rsidR="00E871CB" w:rsidRDefault="00E871CB">
            <w:pPr>
              <w:pStyle w:val="ConsPlusNormal"/>
              <w:jc w:val="center"/>
            </w:pPr>
            <w:r>
              <w:t>133017,5</w:t>
            </w:r>
          </w:p>
        </w:tc>
        <w:tc>
          <w:tcPr>
            <w:tcW w:w="1119" w:type="dxa"/>
            <w:tcBorders>
              <w:top w:val="nil"/>
              <w:left w:val="nil"/>
              <w:bottom w:val="nil"/>
              <w:right w:val="nil"/>
            </w:tcBorders>
          </w:tcPr>
          <w:p w:rsidR="00E871CB" w:rsidRDefault="00E871CB">
            <w:pPr>
              <w:pStyle w:val="ConsPlusNormal"/>
              <w:jc w:val="center"/>
            </w:pPr>
            <w:r>
              <w:t>139421,8</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в том числе:</w:t>
            </w:r>
          </w:p>
        </w:tc>
        <w:tc>
          <w:tcPr>
            <w:tcW w:w="1207"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9"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федеральный бюджет - всего</w:t>
            </w:r>
          </w:p>
        </w:tc>
        <w:tc>
          <w:tcPr>
            <w:tcW w:w="1207" w:type="dxa"/>
            <w:tcBorders>
              <w:top w:val="nil"/>
              <w:left w:val="nil"/>
              <w:bottom w:val="nil"/>
              <w:right w:val="nil"/>
            </w:tcBorders>
          </w:tcPr>
          <w:p w:rsidR="00E871CB" w:rsidRDefault="00E871CB">
            <w:pPr>
              <w:pStyle w:val="ConsPlusNormal"/>
              <w:jc w:val="center"/>
            </w:pPr>
            <w:r>
              <w:t>946354,6</w:t>
            </w:r>
          </w:p>
        </w:tc>
        <w:tc>
          <w:tcPr>
            <w:tcW w:w="1112" w:type="dxa"/>
            <w:tcBorders>
              <w:top w:val="nil"/>
              <w:left w:val="nil"/>
              <w:bottom w:val="nil"/>
              <w:right w:val="nil"/>
            </w:tcBorders>
          </w:tcPr>
          <w:p w:rsidR="00E871CB" w:rsidRDefault="00E871CB">
            <w:pPr>
              <w:pStyle w:val="ConsPlusNormal"/>
              <w:jc w:val="center"/>
            </w:pPr>
            <w:r>
              <w:t>41214,9</w:t>
            </w:r>
          </w:p>
        </w:tc>
        <w:tc>
          <w:tcPr>
            <w:tcW w:w="1112" w:type="dxa"/>
            <w:tcBorders>
              <w:top w:val="nil"/>
              <w:left w:val="nil"/>
              <w:bottom w:val="nil"/>
              <w:right w:val="nil"/>
            </w:tcBorders>
          </w:tcPr>
          <w:p w:rsidR="00E871CB" w:rsidRDefault="00E871CB">
            <w:pPr>
              <w:pStyle w:val="ConsPlusNormal"/>
              <w:jc w:val="center"/>
            </w:pPr>
            <w:r>
              <w:t>34070,8</w:t>
            </w:r>
          </w:p>
        </w:tc>
        <w:tc>
          <w:tcPr>
            <w:tcW w:w="1112" w:type="dxa"/>
            <w:tcBorders>
              <w:top w:val="nil"/>
              <w:left w:val="nil"/>
              <w:bottom w:val="nil"/>
              <w:right w:val="nil"/>
            </w:tcBorders>
          </w:tcPr>
          <w:p w:rsidR="00E871CB" w:rsidRDefault="00E871CB">
            <w:pPr>
              <w:pStyle w:val="ConsPlusNormal"/>
              <w:jc w:val="center"/>
            </w:pPr>
            <w:r>
              <w:t>67021,3</w:t>
            </w:r>
          </w:p>
        </w:tc>
        <w:tc>
          <w:tcPr>
            <w:tcW w:w="1112" w:type="dxa"/>
            <w:tcBorders>
              <w:top w:val="nil"/>
              <w:left w:val="nil"/>
              <w:bottom w:val="nil"/>
              <w:right w:val="nil"/>
            </w:tcBorders>
          </w:tcPr>
          <w:p w:rsidR="00E871CB" w:rsidRDefault="00E871CB">
            <w:pPr>
              <w:pStyle w:val="ConsPlusNormal"/>
              <w:jc w:val="center"/>
            </w:pPr>
            <w:r>
              <w:t>86273,4</w:t>
            </w:r>
          </w:p>
        </w:tc>
        <w:tc>
          <w:tcPr>
            <w:tcW w:w="1112" w:type="dxa"/>
            <w:tcBorders>
              <w:top w:val="nil"/>
              <w:left w:val="nil"/>
              <w:bottom w:val="nil"/>
              <w:right w:val="nil"/>
            </w:tcBorders>
          </w:tcPr>
          <w:p w:rsidR="00E871CB" w:rsidRDefault="00E871CB">
            <w:pPr>
              <w:pStyle w:val="ConsPlusNormal"/>
              <w:jc w:val="center"/>
            </w:pPr>
            <w:r>
              <w:t>96941,2</w:t>
            </w:r>
          </w:p>
        </w:tc>
        <w:tc>
          <w:tcPr>
            <w:tcW w:w="1112" w:type="dxa"/>
            <w:tcBorders>
              <w:top w:val="nil"/>
              <w:left w:val="nil"/>
              <w:bottom w:val="nil"/>
              <w:right w:val="nil"/>
            </w:tcBorders>
          </w:tcPr>
          <w:p w:rsidR="00E871CB" w:rsidRDefault="00E871CB">
            <w:pPr>
              <w:pStyle w:val="ConsPlusNormal"/>
              <w:jc w:val="center"/>
            </w:pPr>
            <w:r>
              <w:t>90545,2</w:t>
            </w:r>
          </w:p>
        </w:tc>
        <w:tc>
          <w:tcPr>
            <w:tcW w:w="1112" w:type="dxa"/>
            <w:tcBorders>
              <w:top w:val="nil"/>
              <w:left w:val="nil"/>
              <w:bottom w:val="nil"/>
              <w:right w:val="nil"/>
            </w:tcBorders>
          </w:tcPr>
          <w:p w:rsidR="00E871CB" w:rsidRDefault="00E871CB">
            <w:pPr>
              <w:pStyle w:val="ConsPlusNormal"/>
              <w:jc w:val="center"/>
            </w:pPr>
            <w:r>
              <w:t>107359,9</w:t>
            </w:r>
          </w:p>
        </w:tc>
        <w:tc>
          <w:tcPr>
            <w:tcW w:w="1112" w:type="dxa"/>
            <w:tcBorders>
              <w:top w:val="nil"/>
              <w:left w:val="nil"/>
              <w:bottom w:val="nil"/>
              <w:right w:val="nil"/>
            </w:tcBorders>
          </w:tcPr>
          <w:p w:rsidR="00E871CB" w:rsidRDefault="00E871CB">
            <w:pPr>
              <w:pStyle w:val="ConsPlusNormal"/>
              <w:jc w:val="center"/>
            </w:pPr>
            <w:r>
              <w:t>87071,8</w:t>
            </w:r>
          </w:p>
        </w:tc>
        <w:tc>
          <w:tcPr>
            <w:tcW w:w="1112" w:type="dxa"/>
            <w:tcBorders>
              <w:top w:val="nil"/>
              <w:left w:val="nil"/>
              <w:bottom w:val="nil"/>
              <w:right w:val="nil"/>
            </w:tcBorders>
          </w:tcPr>
          <w:p w:rsidR="00E871CB" w:rsidRDefault="00E871CB">
            <w:pPr>
              <w:pStyle w:val="ConsPlusNormal"/>
              <w:jc w:val="center"/>
            </w:pPr>
            <w:r>
              <w:t>108380,5</w:t>
            </w:r>
          </w:p>
        </w:tc>
        <w:tc>
          <w:tcPr>
            <w:tcW w:w="1112" w:type="dxa"/>
            <w:tcBorders>
              <w:top w:val="nil"/>
              <w:left w:val="nil"/>
              <w:bottom w:val="nil"/>
              <w:right w:val="nil"/>
            </w:tcBorders>
          </w:tcPr>
          <w:p w:rsidR="00E871CB" w:rsidRDefault="00E871CB">
            <w:pPr>
              <w:pStyle w:val="ConsPlusNormal"/>
              <w:jc w:val="center"/>
            </w:pPr>
            <w:r>
              <w:t>98611,8</w:t>
            </w:r>
          </w:p>
        </w:tc>
        <w:tc>
          <w:tcPr>
            <w:tcW w:w="1119" w:type="dxa"/>
            <w:tcBorders>
              <w:top w:val="nil"/>
              <w:left w:val="nil"/>
              <w:bottom w:val="nil"/>
              <w:right w:val="nil"/>
            </w:tcBorders>
          </w:tcPr>
          <w:p w:rsidR="00E871CB" w:rsidRDefault="00E871CB">
            <w:pPr>
              <w:pStyle w:val="ConsPlusNormal"/>
              <w:jc w:val="center"/>
            </w:pPr>
            <w:r>
              <w:t>128863,9</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t>из них:</w:t>
            </w:r>
          </w:p>
        </w:tc>
        <w:tc>
          <w:tcPr>
            <w:tcW w:w="1207"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9"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t>субсидии Государственной компании "Российские автомобильные дороги" на осуществление деятельности по организации строительства и реконструкции автомобильных дорог Государственной компании (с учетом Московского транспортного узла)</w:t>
            </w:r>
          </w:p>
        </w:tc>
        <w:tc>
          <w:tcPr>
            <w:tcW w:w="1207" w:type="dxa"/>
            <w:tcBorders>
              <w:top w:val="nil"/>
              <w:left w:val="nil"/>
              <w:bottom w:val="nil"/>
              <w:right w:val="nil"/>
            </w:tcBorders>
          </w:tcPr>
          <w:p w:rsidR="00E871CB" w:rsidRDefault="00E871CB">
            <w:pPr>
              <w:pStyle w:val="ConsPlusNormal"/>
              <w:jc w:val="center"/>
            </w:pPr>
            <w:r>
              <w:t>909624,1</w:t>
            </w:r>
          </w:p>
        </w:tc>
        <w:tc>
          <w:tcPr>
            <w:tcW w:w="1112" w:type="dxa"/>
            <w:tcBorders>
              <w:top w:val="nil"/>
              <w:left w:val="nil"/>
              <w:bottom w:val="nil"/>
              <w:right w:val="nil"/>
            </w:tcBorders>
          </w:tcPr>
          <w:p w:rsidR="00E871CB" w:rsidRDefault="00E871CB">
            <w:pPr>
              <w:pStyle w:val="ConsPlusNormal"/>
              <w:jc w:val="center"/>
            </w:pPr>
            <w:r>
              <w:t>39487,5</w:t>
            </w:r>
          </w:p>
        </w:tc>
        <w:tc>
          <w:tcPr>
            <w:tcW w:w="1112" w:type="dxa"/>
            <w:tcBorders>
              <w:top w:val="nil"/>
              <w:left w:val="nil"/>
              <w:bottom w:val="nil"/>
              <w:right w:val="nil"/>
            </w:tcBorders>
          </w:tcPr>
          <w:p w:rsidR="00E871CB" w:rsidRDefault="00E871CB">
            <w:pPr>
              <w:pStyle w:val="ConsPlusNormal"/>
              <w:jc w:val="center"/>
            </w:pPr>
            <w:r>
              <w:t>32469,3</w:t>
            </w:r>
          </w:p>
        </w:tc>
        <w:tc>
          <w:tcPr>
            <w:tcW w:w="1112" w:type="dxa"/>
            <w:tcBorders>
              <w:top w:val="nil"/>
              <w:left w:val="nil"/>
              <w:bottom w:val="nil"/>
              <w:right w:val="nil"/>
            </w:tcBorders>
          </w:tcPr>
          <w:p w:rsidR="00E871CB" w:rsidRDefault="00E871CB">
            <w:pPr>
              <w:pStyle w:val="ConsPlusNormal"/>
              <w:jc w:val="center"/>
            </w:pPr>
            <w:r>
              <w:t>64838,7</w:t>
            </w:r>
          </w:p>
        </w:tc>
        <w:tc>
          <w:tcPr>
            <w:tcW w:w="1112" w:type="dxa"/>
            <w:tcBorders>
              <w:top w:val="nil"/>
              <w:left w:val="nil"/>
              <w:bottom w:val="nil"/>
              <w:right w:val="nil"/>
            </w:tcBorders>
          </w:tcPr>
          <w:p w:rsidR="00E871CB" w:rsidRDefault="00E871CB">
            <w:pPr>
              <w:pStyle w:val="ConsPlusNormal"/>
              <w:jc w:val="center"/>
            </w:pPr>
            <w:r>
              <w:t>82104,8</w:t>
            </w:r>
          </w:p>
        </w:tc>
        <w:tc>
          <w:tcPr>
            <w:tcW w:w="1112" w:type="dxa"/>
            <w:tcBorders>
              <w:top w:val="nil"/>
              <w:left w:val="nil"/>
              <w:bottom w:val="nil"/>
              <w:right w:val="nil"/>
            </w:tcBorders>
          </w:tcPr>
          <w:p w:rsidR="00E871CB" w:rsidRDefault="00E871CB">
            <w:pPr>
              <w:pStyle w:val="ConsPlusNormal"/>
              <w:jc w:val="center"/>
            </w:pPr>
            <w:r>
              <w:t>91558,1</w:t>
            </w:r>
          </w:p>
        </w:tc>
        <w:tc>
          <w:tcPr>
            <w:tcW w:w="1112" w:type="dxa"/>
            <w:tcBorders>
              <w:top w:val="nil"/>
              <w:left w:val="nil"/>
              <w:bottom w:val="nil"/>
              <w:right w:val="nil"/>
            </w:tcBorders>
          </w:tcPr>
          <w:p w:rsidR="00E871CB" w:rsidRDefault="00E871CB">
            <w:pPr>
              <w:pStyle w:val="ConsPlusNormal"/>
              <w:jc w:val="center"/>
            </w:pPr>
            <w:r>
              <w:t>85880,7</w:t>
            </w:r>
          </w:p>
        </w:tc>
        <w:tc>
          <w:tcPr>
            <w:tcW w:w="1112" w:type="dxa"/>
            <w:tcBorders>
              <w:top w:val="nil"/>
              <w:left w:val="nil"/>
              <w:bottom w:val="nil"/>
              <w:right w:val="nil"/>
            </w:tcBorders>
          </w:tcPr>
          <w:p w:rsidR="00E871CB" w:rsidRDefault="00E871CB">
            <w:pPr>
              <w:pStyle w:val="ConsPlusNormal"/>
              <w:jc w:val="center"/>
            </w:pPr>
            <w:r>
              <w:t>104481,5</w:t>
            </w:r>
          </w:p>
        </w:tc>
        <w:tc>
          <w:tcPr>
            <w:tcW w:w="1112" w:type="dxa"/>
            <w:tcBorders>
              <w:top w:val="nil"/>
              <w:left w:val="nil"/>
              <w:bottom w:val="nil"/>
              <w:right w:val="nil"/>
            </w:tcBorders>
          </w:tcPr>
          <w:p w:rsidR="00E871CB" w:rsidRDefault="00E871CB">
            <w:pPr>
              <w:pStyle w:val="ConsPlusNormal"/>
              <w:jc w:val="center"/>
            </w:pPr>
            <w:r>
              <w:t>83890,7</w:t>
            </w:r>
          </w:p>
        </w:tc>
        <w:tc>
          <w:tcPr>
            <w:tcW w:w="1112" w:type="dxa"/>
            <w:tcBorders>
              <w:top w:val="nil"/>
              <w:left w:val="nil"/>
              <w:bottom w:val="nil"/>
              <w:right w:val="nil"/>
            </w:tcBorders>
          </w:tcPr>
          <w:p w:rsidR="00E871CB" w:rsidRDefault="00E871CB">
            <w:pPr>
              <w:pStyle w:val="ConsPlusNormal"/>
              <w:jc w:val="center"/>
            </w:pPr>
            <w:r>
              <w:t>105028,6</w:t>
            </w:r>
          </w:p>
        </w:tc>
        <w:tc>
          <w:tcPr>
            <w:tcW w:w="1112" w:type="dxa"/>
            <w:tcBorders>
              <w:top w:val="nil"/>
              <w:left w:val="nil"/>
              <w:bottom w:val="nil"/>
              <w:right w:val="nil"/>
            </w:tcBorders>
          </w:tcPr>
          <w:p w:rsidR="00E871CB" w:rsidRDefault="00E871CB">
            <w:pPr>
              <w:pStyle w:val="ConsPlusNormal"/>
              <w:jc w:val="center"/>
            </w:pPr>
            <w:r>
              <w:t>94894,5</w:t>
            </w:r>
          </w:p>
        </w:tc>
        <w:tc>
          <w:tcPr>
            <w:tcW w:w="1119" w:type="dxa"/>
            <w:tcBorders>
              <w:top w:val="nil"/>
              <w:left w:val="nil"/>
              <w:bottom w:val="nil"/>
              <w:right w:val="nil"/>
            </w:tcBorders>
          </w:tcPr>
          <w:p w:rsidR="00E871CB" w:rsidRDefault="00E871CB">
            <w:pPr>
              <w:pStyle w:val="ConsPlusNormal"/>
              <w:jc w:val="center"/>
            </w:pPr>
            <w:r>
              <w:t>124989,8</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 xml:space="preserve">внебюджетные источники </w:t>
            </w:r>
            <w:hyperlink w:anchor="P17360" w:history="1">
              <w:r>
                <w:rPr>
                  <w:color w:val="0000FF"/>
                </w:rPr>
                <w:t>&lt;5&gt;</w:t>
              </w:r>
            </w:hyperlink>
          </w:p>
        </w:tc>
        <w:tc>
          <w:tcPr>
            <w:tcW w:w="1207"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456730,9</w:t>
            </w:r>
          </w:p>
        </w:tc>
        <w:tc>
          <w:tcPr>
            <w:tcW w:w="1112" w:type="dxa"/>
            <w:tcBorders>
              <w:top w:val="nil"/>
              <w:left w:val="nil"/>
              <w:bottom w:val="nil"/>
              <w:right w:val="nil"/>
            </w:tcBorders>
          </w:tcPr>
          <w:p w:rsidR="00E871CB" w:rsidRDefault="00E871CB">
            <w:pPr>
              <w:pStyle w:val="ConsPlusNormal"/>
              <w:jc w:val="center"/>
            </w:pPr>
            <w:r>
              <w:t>3000</w:t>
            </w:r>
          </w:p>
        </w:tc>
        <w:tc>
          <w:tcPr>
            <w:tcW w:w="1112" w:type="dxa"/>
            <w:tcBorders>
              <w:top w:val="nil"/>
              <w:left w:val="nil"/>
              <w:bottom w:val="nil"/>
              <w:right w:val="nil"/>
            </w:tcBorders>
          </w:tcPr>
          <w:p w:rsidR="00E871CB" w:rsidRDefault="00E871CB">
            <w:pPr>
              <w:pStyle w:val="ConsPlusNormal"/>
              <w:jc w:val="center"/>
            </w:pPr>
            <w:r>
              <w:t>240,1</w:t>
            </w:r>
          </w:p>
        </w:tc>
        <w:tc>
          <w:tcPr>
            <w:tcW w:w="1112" w:type="dxa"/>
            <w:tcBorders>
              <w:top w:val="nil"/>
              <w:left w:val="nil"/>
              <w:bottom w:val="nil"/>
              <w:right w:val="nil"/>
            </w:tcBorders>
          </w:tcPr>
          <w:p w:rsidR="00E871CB" w:rsidRDefault="00E871CB">
            <w:pPr>
              <w:pStyle w:val="ConsPlusNormal"/>
              <w:jc w:val="center"/>
            </w:pPr>
            <w:r>
              <w:t>3240,4</w:t>
            </w:r>
          </w:p>
        </w:tc>
        <w:tc>
          <w:tcPr>
            <w:tcW w:w="1112" w:type="dxa"/>
            <w:tcBorders>
              <w:top w:val="nil"/>
              <w:left w:val="nil"/>
              <w:bottom w:val="nil"/>
              <w:right w:val="nil"/>
            </w:tcBorders>
          </w:tcPr>
          <w:p w:rsidR="00E871CB" w:rsidRDefault="00E871CB">
            <w:pPr>
              <w:pStyle w:val="ConsPlusNormal"/>
              <w:jc w:val="center"/>
            </w:pPr>
            <w:r>
              <w:t>2608,3</w:t>
            </w:r>
          </w:p>
        </w:tc>
        <w:tc>
          <w:tcPr>
            <w:tcW w:w="1112" w:type="dxa"/>
            <w:tcBorders>
              <w:top w:val="nil"/>
              <w:left w:val="nil"/>
              <w:bottom w:val="nil"/>
              <w:right w:val="nil"/>
            </w:tcBorders>
          </w:tcPr>
          <w:p w:rsidR="00E871CB" w:rsidRDefault="00E871CB">
            <w:pPr>
              <w:pStyle w:val="ConsPlusNormal"/>
              <w:jc w:val="center"/>
            </w:pPr>
            <w:r>
              <w:t>63624,9</w:t>
            </w:r>
          </w:p>
        </w:tc>
        <w:tc>
          <w:tcPr>
            <w:tcW w:w="1112" w:type="dxa"/>
            <w:tcBorders>
              <w:top w:val="nil"/>
              <w:left w:val="nil"/>
              <w:bottom w:val="nil"/>
              <w:right w:val="nil"/>
            </w:tcBorders>
          </w:tcPr>
          <w:p w:rsidR="00E871CB" w:rsidRDefault="00E871CB">
            <w:pPr>
              <w:pStyle w:val="ConsPlusNormal"/>
              <w:jc w:val="center"/>
            </w:pPr>
            <w:r>
              <w:t>113084,9</w:t>
            </w:r>
          </w:p>
        </w:tc>
        <w:tc>
          <w:tcPr>
            <w:tcW w:w="1112" w:type="dxa"/>
            <w:tcBorders>
              <w:top w:val="nil"/>
              <w:left w:val="nil"/>
              <w:bottom w:val="nil"/>
              <w:right w:val="nil"/>
            </w:tcBorders>
          </w:tcPr>
          <w:p w:rsidR="00E871CB" w:rsidRDefault="00E871CB">
            <w:pPr>
              <w:pStyle w:val="ConsPlusNormal"/>
              <w:jc w:val="center"/>
            </w:pPr>
            <w:r>
              <w:t>109372,9</w:t>
            </w:r>
          </w:p>
        </w:tc>
        <w:tc>
          <w:tcPr>
            <w:tcW w:w="1112" w:type="dxa"/>
            <w:tcBorders>
              <w:top w:val="nil"/>
              <w:left w:val="nil"/>
              <w:bottom w:val="nil"/>
              <w:right w:val="nil"/>
            </w:tcBorders>
          </w:tcPr>
          <w:p w:rsidR="00E871CB" w:rsidRDefault="00E871CB">
            <w:pPr>
              <w:pStyle w:val="ConsPlusNormal"/>
              <w:jc w:val="center"/>
            </w:pPr>
            <w:r>
              <w:t>116595,9</w:t>
            </w:r>
          </w:p>
        </w:tc>
        <w:tc>
          <w:tcPr>
            <w:tcW w:w="1112" w:type="dxa"/>
            <w:tcBorders>
              <w:top w:val="nil"/>
              <w:left w:val="nil"/>
              <w:bottom w:val="nil"/>
              <w:right w:val="nil"/>
            </w:tcBorders>
          </w:tcPr>
          <w:p w:rsidR="00E871CB" w:rsidRDefault="00E871CB">
            <w:pPr>
              <w:pStyle w:val="ConsPlusNormal"/>
              <w:jc w:val="center"/>
            </w:pPr>
            <w:r>
              <w:t>34405,7</w:t>
            </w:r>
          </w:p>
        </w:tc>
        <w:tc>
          <w:tcPr>
            <w:tcW w:w="1119" w:type="dxa"/>
            <w:tcBorders>
              <w:top w:val="nil"/>
              <w:left w:val="nil"/>
              <w:bottom w:val="nil"/>
              <w:right w:val="nil"/>
            </w:tcBorders>
          </w:tcPr>
          <w:p w:rsidR="00E871CB" w:rsidRDefault="00E871CB">
            <w:pPr>
              <w:pStyle w:val="ConsPlusNormal"/>
              <w:jc w:val="center"/>
            </w:pPr>
            <w:r>
              <w:t>10557,9</w:t>
            </w:r>
          </w:p>
        </w:tc>
      </w:tr>
      <w:tr w:rsidR="00E871CB">
        <w:tblPrEx>
          <w:tblBorders>
            <w:insideH w:val="none" w:sz="0" w:space="0" w:color="auto"/>
            <w:insideV w:val="none" w:sz="0" w:space="0" w:color="auto"/>
          </w:tblBorders>
        </w:tblPrEx>
        <w:tc>
          <w:tcPr>
            <w:tcW w:w="16734" w:type="dxa"/>
            <w:gridSpan w:val="13"/>
            <w:tcBorders>
              <w:top w:val="nil"/>
              <w:left w:val="nil"/>
              <w:bottom w:val="nil"/>
              <w:right w:val="nil"/>
            </w:tcBorders>
          </w:tcPr>
          <w:p w:rsidR="00E871CB" w:rsidRDefault="00E871CB">
            <w:pPr>
              <w:pStyle w:val="ConsPlusNormal"/>
              <w:jc w:val="center"/>
              <w:outlineLvl w:val="3"/>
            </w:pPr>
            <w:r>
              <w:t>V. Прочие нужды для решения задачи по обеспечению устойчивости функционирования автомобильных дорог федерального значения</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pPr>
            <w:r>
              <w:t>Всего (федеральный бюджет)</w:t>
            </w:r>
          </w:p>
        </w:tc>
        <w:tc>
          <w:tcPr>
            <w:tcW w:w="1207" w:type="dxa"/>
            <w:tcBorders>
              <w:top w:val="nil"/>
              <w:left w:val="nil"/>
              <w:bottom w:val="nil"/>
              <w:right w:val="nil"/>
            </w:tcBorders>
          </w:tcPr>
          <w:p w:rsidR="00E871CB" w:rsidRDefault="00E871CB">
            <w:pPr>
              <w:pStyle w:val="ConsPlusNormal"/>
              <w:jc w:val="center"/>
            </w:pPr>
            <w:r>
              <w:t>36730,5</w:t>
            </w:r>
          </w:p>
        </w:tc>
        <w:tc>
          <w:tcPr>
            <w:tcW w:w="1112" w:type="dxa"/>
            <w:tcBorders>
              <w:top w:val="nil"/>
              <w:left w:val="nil"/>
              <w:bottom w:val="nil"/>
              <w:right w:val="nil"/>
            </w:tcBorders>
          </w:tcPr>
          <w:p w:rsidR="00E871CB" w:rsidRDefault="00E871CB">
            <w:pPr>
              <w:pStyle w:val="ConsPlusNormal"/>
              <w:jc w:val="center"/>
            </w:pPr>
            <w:r>
              <w:t>1727,4</w:t>
            </w:r>
          </w:p>
        </w:tc>
        <w:tc>
          <w:tcPr>
            <w:tcW w:w="1112" w:type="dxa"/>
            <w:tcBorders>
              <w:top w:val="nil"/>
              <w:left w:val="nil"/>
              <w:bottom w:val="nil"/>
              <w:right w:val="nil"/>
            </w:tcBorders>
          </w:tcPr>
          <w:p w:rsidR="00E871CB" w:rsidRDefault="00E871CB">
            <w:pPr>
              <w:pStyle w:val="ConsPlusNormal"/>
              <w:jc w:val="center"/>
            </w:pPr>
            <w:r>
              <w:t>1601,5</w:t>
            </w:r>
          </w:p>
        </w:tc>
        <w:tc>
          <w:tcPr>
            <w:tcW w:w="1112" w:type="dxa"/>
            <w:tcBorders>
              <w:top w:val="nil"/>
              <w:left w:val="nil"/>
              <w:bottom w:val="nil"/>
              <w:right w:val="nil"/>
            </w:tcBorders>
          </w:tcPr>
          <w:p w:rsidR="00E871CB" w:rsidRDefault="00E871CB">
            <w:pPr>
              <w:pStyle w:val="ConsPlusNormal"/>
              <w:jc w:val="center"/>
            </w:pPr>
            <w:r>
              <w:t>2182,6</w:t>
            </w:r>
          </w:p>
        </w:tc>
        <w:tc>
          <w:tcPr>
            <w:tcW w:w="1112" w:type="dxa"/>
            <w:tcBorders>
              <w:top w:val="nil"/>
              <w:left w:val="nil"/>
              <w:bottom w:val="nil"/>
              <w:right w:val="nil"/>
            </w:tcBorders>
          </w:tcPr>
          <w:p w:rsidR="00E871CB" w:rsidRDefault="00E871CB">
            <w:pPr>
              <w:pStyle w:val="ConsPlusNormal"/>
              <w:jc w:val="center"/>
            </w:pPr>
            <w:r>
              <w:t>4168,6</w:t>
            </w:r>
          </w:p>
        </w:tc>
        <w:tc>
          <w:tcPr>
            <w:tcW w:w="1112" w:type="dxa"/>
            <w:tcBorders>
              <w:top w:val="nil"/>
              <w:left w:val="nil"/>
              <w:bottom w:val="nil"/>
              <w:right w:val="nil"/>
            </w:tcBorders>
          </w:tcPr>
          <w:p w:rsidR="00E871CB" w:rsidRDefault="00E871CB">
            <w:pPr>
              <w:pStyle w:val="ConsPlusNormal"/>
              <w:jc w:val="center"/>
            </w:pPr>
            <w:r>
              <w:t>5383,1</w:t>
            </w:r>
          </w:p>
        </w:tc>
        <w:tc>
          <w:tcPr>
            <w:tcW w:w="1112" w:type="dxa"/>
            <w:tcBorders>
              <w:top w:val="nil"/>
              <w:left w:val="nil"/>
              <w:bottom w:val="nil"/>
              <w:right w:val="nil"/>
            </w:tcBorders>
          </w:tcPr>
          <w:p w:rsidR="00E871CB" w:rsidRDefault="00E871CB">
            <w:pPr>
              <w:pStyle w:val="ConsPlusNormal"/>
              <w:jc w:val="center"/>
            </w:pPr>
            <w:r>
              <w:t>4664,7</w:t>
            </w:r>
          </w:p>
        </w:tc>
        <w:tc>
          <w:tcPr>
            <w:tcW w:w="1112" w:type="dxa"/>
            <w:tcBorders>
              <w:top w:val="nil"/>
              <w:left w:val="nil"/>
              <w:bottom w:val="nil"/>
              <w:right w:val="nil"/>
            </w:tcBorders>
          </w:tcPr>
          <w:p w:rsidR="00E871CB" w:rsidRDefault="00E871CB">
            <w:pPr>
              <w:pStyle w:val="ConsPlusNormal"/>
              <w:jc w:val="center"/>
            </w:pPr>
            <w:r>
              <w:t>2878,4</w:t>
            </w:r>
          </w:p>
        </w:tc>
        <w:tc>
          <w:tcPr>
            <w:tcW w:w="1112" w:type="dxa"/>
            <w:tcBorders>
              <w:top w:val="nil"/>
              <w:left w:val="nil"/>
              <w:bottom w:val="nil"/>
              <w:right w:val="nil"/>
            </w:tcBorders>
          </w:tcPr>
          <w:p w:rsidR="00E871CB" w:rsidRDefault="00E871CB">
            <w:pPr>
              <w:pStyle w:val="ConsPlusNormal"/>
              <w:jc w:val="center"/>
            </w:pPr>
            <w:r>
              <w:t>3181</w:t>
            </w:r>
          </w:p>
        </w:tc>
        <w:tc>
          <w:tcPr>
            <w:tcW w:w="1112" w:type="dxa"/>
            <w:tcBorders>
              <w:top w:val="nil"/>
              <w:left w:val="nil"/>
              <w:bottom w:val="nil"/>
              <w:right w:val="nil"/>
            </w:tcBorders>
          </w:tcPr>
          <w:p w:rsidR="00E871CB" w:rsidRDefault="00E871CB">
            <w:pPr>
              <w:pStyle w:val="ConsPlusNormal"/>
              <w:jc w:val="center"/>
            </w:pPr>
            <w:r>
              <w:t>3351,9</w:t>
            </w:r>
          </w:p>
        </w:tc>
        <w:tc>
          <w:tcPr>
            <w:tcW w:w="1112" w:type="dxa"/>
            <w:tcBorders>
              <w:top w:val="nil"/>
              <w:left w:val="nil"/>
              <w:bottom w:val="nil"/>
              <w:right w:val="nil"/>
            </w:tcBorders>
          </w:tcPr>
          <w:p w:rsidR="00E871CB" w:rsidRDefault="00E871CB">
            <w:pPr>
              <w:pStyle w:val="ConsPlusNormal"/>
              <w:jc w:val="center"/>
            </w:pPr>
            <w:r>
              <w:t>3717,3</w:t>
            </w:r>
          </w:p>
        </w:tc>
        <w:tc>
          <w:tcPr>
            <w:tcW w:w="1119" w:type="dxa"/>
            <w:tcBorders>
              <w:top w:val="nil"/>
              <w:left w:val="nil"/>
              <w:bottom w:val="nil"/>
              <w:right w:val="nil"/>
            </w:tcBorders>
          </w:tcPr>
          <w:p w:rsidR="00E871CB" w:rsidRDefault="00E871CB">
            <w:pPr>
              <w:pStyle w:val="ConsPlusNormal"/>
              <w:jc w:val="center"/>
            </w:pPr>
            <w:r>
              <w:t>3874,1</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в том числе по мероприятиям:</w:t>
            </w:r>
          </w:p>
        </w:tc>
        <w:tc>
          <w:tcPr>
            <w:tcW w:w="1207"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9"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расходы на проведение работ в целях государственной регистрации прав на объекты недвижимости дорожного хозяйства федеральной собственности</w:t>
            </w:r>
          </w:p>
        </w:tc>
        <w:tc>
          <w:tcPr>
            <w:tcW w:w="1207" w:type="dxa"/>
            <w:tcBorders>
              <w:top w:val="nil"/>
              <w:left w:val="nil"/>
              <w:bottom w:val="nil"/>
              <w:right w:val="nil"/>
            </w:tcBorders>
          </w:tcPr>
          <w:p w:rsidR="00E871CB" w:rsidRDefault="00E871CB">
            <w:pPr>
              <w:pStyle w:val="ConsPlusNormal"/>
              <w:jc w:val="center"/>
            </w:pPr>
            <w:r>
              <w:t>2925,9</w:t>
            </w:r>
          </w:p>
        </w:tc>
        <w:tc>
          <w:tcPr>
            <w:tcW w:w="1112" w:type="dxa"/>
            <w:tcBorders>
              <w:top w:val="nil"/>
              <w:left w:val="nil"/>
              <w:bottom w:val="nil"/>
              <w:right w:val="nil"/>
            </w:tcBorders>
          </w:tcPr>
          <w:p w:rsidR="00E871CB" w:rsidRDefault="00E871CB">
            <w:pPr>
              <w:pStyle w:val="ConsPlusNormal"/>
              <w:jc w:val="center"/>
            </w:pPr>
            <w:r>
              <w:t>292</w:t>
            </w:r>
          </w:p>
        </w:tc>
        <w:tc>
          <w:tcPr>
            <w:tcW w:w="1112" w:type="dxa"/>
            <w:tcBorders>
              <w:top w:val="nil"/>
              <w:left w:val="nil"/>
              <w:bottom w:val="nil"/>
              <w:right w:val="nil"/>
            </w:tcBorders>
          </w:tcPr>
          <w:p w:rsidR="00E871CB" w:rsidRDefault="00E871CB">
            <w:pPr>
              <w:pStyle w:val="ConsPlusNormal"/>
              <w:jc w:val="center"/>
            </w:pPr>
            <w:r>
              <w:t>269,1</w:t>
            </w:r>
          </w:p>
        </w:tc>
        <w:tc>
          <w:tcPr>
            <w:tcW w:w="1112" w:type="dxa"/>
            <w:tcBorders>
              <w:top w:val="nil"/>
              <w:left w:val="nil"/>
              <w:bottom w:val="nil"/>
              <w:right w:val="nil"/>
            </w:tcBorders>
          </w:tcPr>
          <w:p w:rsidR="00E871CB" w:rsidRDefault="00E871CB">
            <w:pPr>
              <w:pStyle w:val="ConsPlusNormal"/>
              <w:jc w:val="center"/>
            </w:pPr>
            <w:r>
              <w:t>293,7</w:t>
            </w:r>
          </w:p>
        </w:tc>
        <w:tc>
          <w:tcPr>
            <w:tcW w:w="1112" w:type="dxa"/>
            <w:tcBorders>
              <w:top w:val="nil"/>
              <w:left w:val="nil"/>
              <w:bottom w:val="nil"/>
              <w:right w:val="nil"/>
            </w:tcBorders>
          </w:tcPr>
          <w:p w:rsidR="00E871CB" w:rsidRDefault="00E871CB">
            <w:pPr>
              <w:pStyle w:val="ConsPlusNormal"/>
              <w:jc w:val="center"/>
            </w:pPr>
            <w:r>
              <w:t>802</w:t>
            </w:r>
          </w:p>
        </w:tc>
        <w:tc>
          <w:tcPr>
            <w:tcW w:w="1112" w:type="dxa"/>
            <w:tcBorders>
              <w:top w:val="nil"/>
              <w:left w:val="nil"/>
              <w:bottom w:val="nil"/>
              <w:right w:val="nil"/>
            </w:tcBorders>
          </w:tcPr>
          <w:p w:rsidR="00E871CB" w:rsidRDefault="00E871CB">
            <w:pPr>
              <w:pStyle w:val="ConsPlusNormal"/>
              <w:jc w:val="center"/>
            </w:pPr>
            <w:r>
              <w:t>655,6</w:t>
            </w:r>
          </w:p>
        </w:tc>
        <w:tc>
          <w:tcPr>
            <w:tcW w:w="1112" w:type="dxa"/>
            <w:tcBorders>
              <w:top w:val="nil"/>
              <w:left w:val="nil"/>
              <w:bottom w:val="nil"/>
              <w:right w:val="nil"/>
            </w:tcBorders>
          </w:tcPr>
          <w:p w:rsidR="00E871CB" w:rsidRDefault="00E871CB">
            <w:pPr>
              <w:pStyle w:val="ConsPlusNormal"/>
              <w:jc w:val="center"/>
            </w:pPr>
            <w:r>
              <w:t>362,6</w:t>
            </w:r>
          </w:p>
        </w:tc>
        <w:tc>
          <w:tcPr>
            <w:tcW w:w="1112" w:type="dxa"/>
            <w:tcBorders>
              <w:top w:val="nil"/>
              <w:left w:val="nil"/>
              <w:bottom w:val="nil"/>
              <w:right w:val="nil"/>
            </w:tcBorders>
          </w:tcPr>
          <w:p w:rsidR="00E871CB" w:rsidRDefault="00E871CB">
            <w:pPr>
              <w:pStyle w:val="ConsPlusNormal"/>
              <w:jc w:val="center"/>
            </w:pPr>
            <w:r>
              <w:t>34,1</w:t>
            </w:r>
          </w:p>
        </w:tc>
        <w:tc>
          <w:tcPr>
            <w:tcW w:w="1112" w:type="dxa"/>
            <w:tcBorders>
              <w:top w:val="nil"/>
              <w:left w:val="nil"/>
              <w:bottom w:val="nil"/>
              <w:right w:val="nil"/>
            </w:tcBorders>
          </w:tcPr>
          <w:p w:rsidR="00E871CB" w:rsidRDefault="00E871CB">
            <w:pPr>
              <w:pStyle w:val="ConsPlusNormal"/>
              <w:jc w:val="center"/>
            </w:pPr>
            <w:r>
              <w:t>50,1</w:t>
            </w:r>
          </w:p>
        </w:tc>
        <w:tc>
          <w:tcPr>
            <w:tcW w:w="1112" w:type="dxa"/>
            <w:tcBorders>
              <w:top w:val="nil"/>
              <w:left w:val="nil"/>
              <w:bottom w:val="nil"/>
              <w:right w:val="nil"/>
            </w:tcBorders>
          </w:tcPr>
          <w:p w:rsidR="00E871CB" w:rsidRDefault="00E871CB">
            <w:pPr>
              <w:pStyle w:val="ConsPlusNormal"/>
              <w:jc w:val="center"/>
            </w:pPr>
            <w:r>
              <w:t>53,2</w:t>
            </w:r>
          </w:p>
        </w:tc>
        <w:tc>
          <w:tcPr>
            <w:tcW w:w="1112" w:type="dxa"/>
            <w:tcBorders>
              <w:top w:val="nil"/>
              <w:left w:val="nil"/>
              <w:bottom w:val="nil"/>
              <w:right w:val="nil"/>
            </w:tcBorders>
          </w:tcPr>
          <w:p w:rsidR="00E871CB" w:rsidRDefault="00E871CB">
            <w:pPr>
              <w:pStyle w:val="ConsPlusNormal"/>
              <w:jc w:val="center"/>
            </w:pPr>
            <w:r>
              <w:t>55,6</w:t>
            </w:r>
          </w:p>
        </w:tc>
        <w:tc>
          <w:tcPr>
            <w:tcW w:w="1119" w:type="dxa"/>
            <w:tcBorders>
              <w:top w:val="nil"/>
              <w:left w:val="nil"/>
              <w:bottom w:val="nil"/>
              <w:right w:val="nil"/>
            </w:tcBorders>
          </w:tcPr>
          <w:p w:rsidR="00E871CB" w:rsidRDefault="00E871CB">
            <w:pPr>
              <w:pStyle w:val="ConsPlusNormal"/>
              <w:jc w:val="center"/>
            </w:pPr>
            <w:r>
              <w:t>57,9</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lastRenderedPageBreak/>
              <w:t>расходы на проведение работ в целях установления придорожных полос автомобильных дорог федерального значения, обозначения их на местности и внесения сведений о них в государственный кадастр недвижимости</w:t>
            </w:r>
          </w:p>
        </w:tc>
        <w:tc>
          <w:tcPr>
            <w:tcW w:w="1207" w:type="dxa"/>
            <w:tcBorders>
              <w:top w:val="nil"/>
              <w:left w:val="nil"/>
              <w:bottom w:val="nil"/>
              <w:right w:val="nil"/>
            </w:tcBorders>
          </w:tcPr>
          <w:p w:rsidR="00E871CB" w:rsidRDefault="00E871CB">
            <w:pPr>
              <w:pStyle w:val="ConsPlusNormal"/>
              <w:jc w:val="center"/>
            </w:pPr>
            <w:r>
              <w:t>1400</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273,1</w:t>
            </w:r>
          </w:p>
        </w:tc>
        <w:tc>
          <w:tcPr>
            <w:tcW w:w="1112" w:type="dxa"/>
            <w:tcBorders>
              <w:top w:val="nil"/>
              <w:left w:val="nil"/>
              <w:bottom w:val="nil"/>
              <w:right w:val="nil"/>
            </w:tcBorders>
          </w:tcPr>
          <w:p w:rsidR="00E871CB" w:rsidRDefault="00E871CB">
            <w:pPr>
              <w:pStyle w:val="ConsPlusNormal"/>
              <w:jc w:val="center"/>
            </w:pPr>
            <w:r>
              <w:t>457,9</w:t>
            </w:r>
          </w:p>
        </w:tc>
        <w:tc>
          <w:tcPr>
            <w:tcW w:w="1112" w:type="dxa"/>
            <w:tcBorders>
              <w:top w:val="nil"/>
              <w:left w:val="nil"/>
              <w:bottom w:val="nil"/>
              <w:right w:val="nil"/>
            </w:tcBorders>
          </w:tcPr>
          <w:p w:rsidR="00E871CB" w:rsidRDefault="00E871CB">
            <w:pPr>
              <w:pStyle w:val="ConsPlusNormal"/>
              <w:jc w:val="center"/>
            </w:pPr>
            <w:r>
              <w:t>620,5</w:t>
            </w:r>
          </w:p>
        </w:tc>
        <w:tc>
          <w:tcPr>
            <w:tcW w:w="1112" w:type="dxa"/>
            <w:tcBorders>
              <w:top w:val="nil"/>
              <w:left w:val="nil"/>
              <w:bottom w:val="nil"/>
              <w:right w:val="nil"/>
            </w:tcBorders>
          </w:tcPr>
          <w:p w:rsidR="00E871CB" w:rsidRDefault="00E871CB">
            <w:pPr>
              <w:pStyle w:val="ConsPlusNormal"/>
              <w:jc w:val="center"/>
            </w:pPr>
            <w:r>
              <w:t>48,5</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9"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расходы на информационное обеспечение дорожного хозяйства</w:t>
            </w:r>
          </w:p>
        </w:tc>
        <w:tc>
          <w:tcPr>
            <w:tcW w:w="1207" w:type="dxa"/>
            <w:tcBorders>
              <w:top w:val="nil"/>
              <w:left w:val="nil"/>
              <w:bottom w:val="nil"/>
              <w:right w:val="nil"/>
            </w:tcBorders>
          </w:tcPr>
          <w:p w:rsidR="00E871CB" w:rsidRDefault="00E871CB">
            <w:pPr>
              <w:pStyle w:val="ConsPlusNormal"/>
              <w:jc w:val="center"/>
            </w:pPr>
            <w:r>
              <w:t>9413,8</w:t>
            </w:r>
          </w:p>
        </w:tc>
        <w:tc>
          <w:tcPr>
            <w:tcW w:w="1112" w:type="dxa"/>
            <w:tcBorders>
              <w:top w:val="nil"/>
              <w:left w:val="nil"/>
              <w:bottom w:val="nil"/>
              <w:right w:val="nil"/>
            </w:tcBorders>
          </w:tcPr>
          <w:p w:rsidR="00E871CB" w:rsidRDefault="00E871CB">
            <w:pPr>
              <w:pStyle w:val="ConsPlusNormal"/>
              <w:jc w:val="center"/>
            </w:pPr>
            <w:r>
              <w:t>758,6</w:t>
            </w:r>
          </w:p>
        </w:tc>
        <w:tc>
          <w:tcPr>
            <w:tcW w:w="1112" w:type="dxa"/>
            <w:tcBorders>
              <w:top w:val="nil"/>
              <w:left w:val="nil"/>
              <w:bottom w:val="nil"/>
              <w:right w:val="nil"/>
            </w:tcBorders>
          </w:tcPr>
          <w:p w:rsidR="00E871CB" w:rsidRDefault="00E871CB">
            <w:pPr>
              <w:pStyle w:val="ConsPlusNormal"/>
              <w:jc w:val="center"/>
            </w:pPr>
            <w:r>
              <w:t>561</w:t>
            </w:r>
          </w:p>
        </w:tc>
        <w:tc>
          <w:tcPr>
            <w:tcW w:w="1112" w:type="dxa"/>
            <w:tcBorders>
              <w:top w:val="nil"/>
              <w:left w:val="nil"/>
              <w:bottom w:val="nil"/>
              <w:right w:val="nil"/>
            </w:tcBorders>
          </w:tcPr>
          <w:p w:rsidR="00E871CB" w:rsidRDefault="00E871CB">
            <w:pPr>
              <w:pStyle w:val="ConsPlusNormal"/>
              <w:jc w:val="center"/>
            </w:pPr>
            <w:r>
              <w:t>923,6</w:t>
            </w:r>
          </w:p>
        </w:tc>
        <w:tc>
          <w:tcPr>
            <w:tcW w:w="1112" w:type="dxa"/>
            <w:tcBorders>
              <w:top w:val="nil"/>
              <w:left w:val="nil"/>
              <w:bottom w:val="nil"/>
              <w:right w:val="nil"/>
            </w:tcBorders>
          </w:tcPr>
          <w:p w:rsidR="00E871CB" w:rsidRDefault="00E871CB">
            <w:pPr>
              <w:pStyle w:val="ConsPlusNormal"/>
              <w:jc w:val="center"/>
            </w:pPr>
            <w:r>
              <w:t>481</w:t>
            </w:r>
          </w:p>
        </w:tc>
        <w:tc>
          <w:tcPr>
            <w:tcW w:w="1112" w:type="dxa"/>
            <w:tcBorders>
              <w:top w:val="nil"/>
              <w:left w:val="nil"/>
              <w:bottom w:val="nil"/>
              <w:right w:val="nil"/>
            </w:tcBorders>
          </w:tcPr>
          <w:p w:rsidR="00E871CB" w:rsidRDefault="00E871CB">
            <w:pPr>
              <w:pStyle w:val="ConsPlusNormal"/>
              <w:jc w:val="center"/>
            </w:pPr>
            <w:r>
              <w:t>838,7</w:t>
            </w:r>
          </w:p>
        </w:tc>
        <w:tc>
          <w:tcPr>
            <w:tcW w:w="1112" w:type="dxa"/>
            <w:tcBorders>
              <w:top w:val="nil"/>
              <w:left w:val="nil"/>
              <w:bottom w:val="nil"/>
              <w:right w:val="nil"/>
            </w:tcBorders>
          </w:tcPr>
          <w:p w:rsidR="00E871CB" w:rsidRDefault="00E871CB">
            <w:pPr>
              <w:pStyle w:val="ConsPlusNormal"/>
              <w:jc w:val="center"/>
            </w:pPr>
            <w:r>
              <w:t>1294,8</w:t>
            </w:r>
          </w:p>
        </w:tc>
        <w:tc>
          <w:tcPr>
            <w:tcW w:w="1112" w:type="dxa"/>
            <w:tcBorders>
              <w:top w:val="nil"/>
              <w:left w:val="nil"/>
              <w:bottom w:val="nil"/>
              <w:right w:val="nil"/>
            </w:tcBorders>
          </w:tcPr>
          <w:p w:rsidR="00E871CB" w:rsidRDefault="00E871CB">
            <w:pPr>
              <w:pStyle w:val="ConsPlusNormal"/>
              <w:jc w:val="center"/>
            </w:pPr>
            <w:r>
              <w:t>704,8</w:t>
            </w:r>
          </w:p>
        </w:tc>
        <w:tc>
          <w:tcPr>
            <w:tcW w:w="1112" w:type="dxa"/>
            <w:tcBorders>
              <w:top w:val="nil"/>
              <w:left w:val="nil"/>
              <w:bottom w:val="nil"/>
              <w:right w:val="nil"/>
            </w:tcBorders>
          </w:tcPr>
          <w:p w:rsidR="00E871CB" w:rsidRDefault="00E871CB">
            <w:pPr>
              <w:pStyle w:val="ConsPlusNormal"/>
              <w:jc w:val="center"/>
            </w:pPr>
            <w:r>
              <w:t>888,6</w:t>
            </w:r>
          </w:p>
        </w:tc>
        <w:tc>
          <w:tcPr>
            <w:tcW w:w="1112" w:type="dxa"/>
            <w:tcBorders>
              <w:top w:val="nil"/>
              <w:left w:val="nil"/>
              <w:bottom w:val="nil"/>
              <w:right w:val="nil"/>
            </w:tcBorders>
          </w:tcPr>
          <w:p w:rsidR="00E871CB" w:rsidRDefault="00E871CB">
            <w:pPr>
              <w:pStyle w:val="ConsPlusNormal"/>
              <w:jc w:val="center"/>
            </w:pPr>
            <w:r>
              <w:t>945,7</w:t>
            </w:r>
          </w:p>
        </w:tc>
        <w:tc>
          <w:tcPr>
            <w:tcW w:w="1112" w:type="dxa"/>
            <w:tcBorders>
              <w:top w:val="nil"/>
              <w:left w:val="nil"/>
              <w:bottom w:val="nil"/>
              <w:right w:val="nil"/>
            </w:tcBorders>
          </w:tcPr>
          <w:p w:rsidR="00E871CB" w:rsidRDefault="00E871CB">
            <w:pPr>
              <w:pStyle w:val="ConsPlusNormal"/>
              <w:jc w:val="center"/>
            </w:pPr>
            <w:r>
              <w:t>987,7</w:t>
            </w:r>
          </w:p>
        </w:tc>
        <w:tc>
          <w:tcPr>
            <w:tcW w:w="1119" w:type="dxa"/>
            <w:tcBorders>
              <w:top w:val="nil"/>
              <w:left w:val="nil"/>
              <w:bottom w:val="nil"/>
              <w:right w:val="nil"/>
            </w:tcBorders>
          </w:tcPr>
          <w:p w:rsidR="00E871CB" w:rsidRDefault="00E871CB">
            <w:pPr>
              <w:pStyle w:val="ConsPlusNormal"/>
              <w:jc w:val="center"/>
            </w:pPr>
            <w:r>
              <w:t>1029,3</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расходы на правовое обеспечение подпрограммы</w:t>
            </w:r>
          </w:p>
        </w:tc>
        <w:tc>
          <w:tcPr>
            <w:tcW w:w="1207" w:type="dxa"/>
            <w:tcBorders>
              <w:top w:val="nil"/>
              <w:left w:val="nil"/>
              <w:bottom w:val="nil"/>
              <w:right w:val="nil"/>
            </w:tcBorders>
          </w:tcPr>
          <w:p w:rsidR="00E871CB" w:rsidRDefault="00E871CB">
            <w:pPr>
              <w:pStyle w:val="ConsPlusNormal"/>
              <w:jc w:val="center"/>
            </w:pPr>
            <w:r>
              <w:t>5073,5</w:t>
            </w:r>
          </w:p>
        </w:tc>
        <w:tc>
          <w:tcPr>
            <w:tcW w:w="1112" w:type="dxa"/>
            <w:tcBorders>
              <w:top w:val="nil"/>
              <w:left w:val="nil"/>
              <w:bottom w:val="nil"/>
              <w:right w:val="nil"/>
            </w:tcBorders>
          </w:tcPr>
          <w:p w:rsidR="00E871CB" w:rsidRDefault="00E871CB">
            <w:pPr>
              <w:pStyle w:val="ConsPlusNormal"/>
              <w:jc w:val="center"/>
            </w:pPr>
            <w:r>
              <w:t>64,9</w:t>
            </w:r>
          </w:p>
        </w:tc>
        <w:tc>
          <w:tcPr>
            <w:tcW w:w="1112" w:type="dxa"/>
            <w:tcBorders>
              <w:top w:val="nil"/>
              <w:left w:val="nil"/>
              <w:bottom w:val="nil"/>
              <w:right w:val="nil"/>
            </w:tcBorders>
          </w:tcPr>
          <w:p w:rsidR="00E871CB" w:rsidRDefault="00E871CB">
            <w:pPr>
              <w:pStyle w:val="ConsPlusNormal"/>
              <w:jc w:val="center"/>
            </w:pPr>
            <w:r>
              <w:t>18,9</w:t>
            </w:r>
          </w:p>
        </w:tc>
        <w:tc>
          <w:tcPr>
            <w:tcW w:w="1112" w:type="dxa"/>
            <w:tcBorders>
              <w:top w:val="nil"/>
              <w:left w:val="nil"/>
              <w:bottom w:val="nil"/>
              <w:right w:val="nil"/>
            </w:tcBorders>
          </w:tcPr>
          <w:p w:rsidR="00E871CB" w:rsidRDefault="00E871CB">
            <w:pPr>
              <w:pStyle w:val="ConsPlusNormal"/>
              <w:jc w:val="center"/>
            </w:pPr>
            <w:r>
              <w:t>40,4</w:t>
            </w:r>
          </w:p>
        </w:tc>
        <w:tc>
          <w:tcPr>
            <w:tcW w:w="1112" w:type="dxa"/>
            <w:tcBorders>
              <w:top w:val="nil"/>
              <w:left w:val="nil"/>
              <w:bottom w:val="nil"/>
              <w:right w:val="nil"/>
            </w:tcBorders>
          </w:tcPr>
          <w:p w:rsidR="00E871CB" w:rsidRDefault="00E871CB">
            <w:pPr>
              <w:pStyle w:val="ConsPlusNormal"/>
              <w:jc w:val="center"/>
            </w:pPr>
            <w:r>
              <w:t>175,6</w:t>
            </w:r>
          </w:p>
        </w:tc>
        <w:tc>
          <w:tcPr>
            <w:tcW w:w="1112" w:type="dxa"/>
            <w:tcBorders>
              <w:top w:val="nil"/>
              <w:left w:val="nil"/>
              <w:bottom w:val="nil"/>
              <w:right w:val="nil"/>
            </w:tcBorders>
          </w:tcPr>
          <w:p w:rsidR="00E871CB" w:rsidRDefault="00E871CB">
            <w:pPr>
              <w:pStyle w:val="ConsPlusNormal"/>
              <w:jc w:val="center"/>
            </w:pPr>
            <w:r>
              <w:t>267,8</w:t>
            </w:r>
          </w:p>
        </w:tc>
        <w:tc>
          <w:tcPr>
            <w:tcW w:w="1112" w:type="dxa"/>
            <w:tcBorders>
              <w:top w:val="nil"/>
              <w:left w:val="nil"/>
              <w:bottom w:val="nil"/>
              <w:right w:val="nil"/>
            </w:tcBorders>
          </w:tcPr>
          <w:p w:rsidR="00E871CB" w:rsidRDefault="00E871CB">
            <w:pPr>
              <w:pStyle w:val="ConsPlusNormal"/>
              <w:jc w:val="center"/>
            </w:pPr>
            <w:r>
              <w:t>810,2</w:t>
            </w:r>
          </w:p>
        </w:tc>
        <w:tc>
          <w:tcPr>
            <w:tcW w:w="1112" w:type="dxa"/>
            <w:tcBorders>
              <w:top w:val="nil"/>
              <w:left w:val="nil"/>
              <w:bottom w:val="nil"/>
              <w:right w:val="nil"/>
            </w:tcBorders>
          </w:tcPr>
          <w:p w:rsidR="00E871CB" w:rsidRDefault="00E871CB">
            <w:pPr>
              <w:pStyle w:val="ConsPlusNormal"/>
              <w:jc w:val="center"/>
            </w:pPr>
            <w:r>
              <w:t>561,7</w:t>
            </w:r>
          </w:p>
        </w:tc>
        <w:tc>
          <w:tcPr>
            <w:tcW w:w="1112" w:type="dxa"/>
            <w:tcBorders>
              <w:top w:val="nil"/>
              <w:left w:val="nil"/>
              <w:bottom w:val="nil"/>
              <w:right w:val="nil"/>
            </w:tcBorders>
          </w:tcPr>
          <w:p w:rsidR="00E871CB" w:rsidRDefault="00E871CB">
            <w:pPr>
              <w:pStyle w:val="ConsPlusNormal"/>
              <w:jc w:val="center"/>
            </w:pPr>
            <w:r>
              <w:t>708,2</w:t>
            </w:r>
          </w:p>
        </w:tc>
        <w:tc>
          <w:tcPr>
            <w:tcW w:w="1112" w:type="dxa"/>
            <w:tcBorders>
              <w:top w:val="nil"/>
              <w:left w:val="nil"/>
              <w:bottom w:val="nil"/>
              <w:right w:val="nil"/>
            </w:tcBorders>
          </w:tcPr>
          <w:p w:rsidR="00E871CB" w:rsidRDefault="00E871CB">
            <w:pPr>
              <w:pStyle w:val="ConsPlusNormal"/>
              <w:jc w:val="center"/>
            </w:pPr>
            <w:r>
              <w:t>774,3</w:t>
            </w:r>
          </w:p>
        </w:tc>
        <w:tc>
          <w:tcPr>
            <w:tcW w:w="1112" w:type="dxa"/>
            <w:tcBorders>
              <w:top w:val="nil"/>
              <w:left w:val="nil"/>
              <w:bottom w:val="nil"/>
              <w:right w:val="nil"/>
            </w:tcBorders>
          </w:tcPr>
          <w:p w:rsidR="00E871CB" w:rsidRDefault="00E871CB">
            <w:pPr>
              <w:pStyle w:val="ConsPlusNormal"/>
              <w:jc w:val="center"/>
            </w:pPr>
            <w:r>
              <w:t>808,7</w:t>
            </w:r>
          </w:p>
        </w:tc>
        <w:tc>
          <w:tcPr>
            <w:tcW w:w="1119" w:type="dxa"/>
            <w:tcBorders>
              <w:top w:val="nil"/>
              <w:left w:val="nil"/>
              <w:bottom w:val="nil"/>
              <w:right w:val="nil"/>
            </w:tcBorders>
          </w:tcPr>
          <w:p w:rsidR="00E871CB" w:rsidRDefault="00E871CB">
            <w:pPr>
              <w:pStyle w:val="ConsPlusNormal"/>
              <w:jc w:val="center"/>
            </w:pPr>
            <w:r>
              <w:t>842,8</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расходы на мероприятия по созданию систем организации дорожного движения, созданию интеллектуальных систем организации движения на федеральных автодорогах, включая системы метеообеспечения, диагностики состояния автомобильных дорог, учета транспортных потоков</w:t>
            </w:r>
          </w:p>
        </w:tc>
        <w:tc>
          <w:tcPr>
            <w:tcW w:w="1207" w:type="dxa"/>
            <w:tcBorders>
              <w:top w:val="nil"/>
              <w:left w:val="nil"/>
              <w:bottom w:val="nil"/>
              <w:right w:val="nil"/>
            </w:tcBorders>
          </w:tcPr>
          <w:p w:rsidR="00E871CB" w:rsidRDefault="00E871CB">
            <w:pPr>
              <w:pStyle w:val="ConsPlusNormal"/>
              <w:jc w:val="center"/>
            </w:pPr>
            <w:r>
              <w:t>6437,3</w:t>
            </w:r>
          </w:p>
        </w:tc>
        <w:tc>
          <w:tcPr>
            <w:tcW w:w="1112" w:type="dxa"/>
            <w:tcBorders>
              <w:top w:val="nil"/>
              <w:left w:val="nil"/>
              <w:bottom w:val="nil"/>
              <w:right w:val="nil"/>
            </w:tcBorders>
          </w:tcPr>
          <w:p w:rsidR="00E871CB" w:rsidRDefault="00E871CB">
            <w:pPr>
              <w:pStyle w:val="ConsPlusNormal"/>
              <w:jc w:val="center"/>
            </w:pPr>
            <w:r>
              <w:t>525</w:t>
            </w:r>
          </w:p>
        </w:tc>
        <w:tc>
          <w:tcPr>
            <w:tcW w:w="1112" w:type="dxa"/>
            <w:tcBorders>
              <w:top w:val="nil"/>
              <w:left w:val="nil"/>
              <w:bottom w:val="nil"/>
              <w:right w:val="nil"/>
            </w:tcBorders>
          </w:tcPr>
          <w:p w:rsidR="00E871CB" w:rsidRDefault="00E871CB">
            <w:pPr>
              <w:pStyle w:val="ConsPlusNormal"/>
              <w:jc w:val="center"/>
            </w:pPr>
            <w:r>
              <w:t>478</w:t>
            </w:r>
          </w:p>
        </w:tc>
        <w:tc>
          <w:tcPr>
            <w:tcW w:w="1112" w:type="dxa"/>
            <w:tcBorders>
              <w:top w:val="nil"/>
              <w:left w:val="nil"/>
              <w:bottom w:val="nil"/>
              <w:right w:val="nil"/>
            </w:tcBorders>
          </w:tcPr>
          <w:p w:rsidR="00E871CB" w:rsidRDefault="00E871CB">
            <w:pPr>
              <w:pStyle w:val="ConsPlusNormal"/>
              <w:jc w:val="center"/>
            </w:pPr>
            <w:r>
              <w:t>418,9</w:t>
            </w:r>
          </w:p>
        </w:tc>
        <w:tc>
          <w:tcPr>
            <w:tcW w:w="1112" w:type="dxa"/>
            <w:tcBorders>
              <w:top w:val="nil"/>
              <w:left w:val="nil"/>
              <w:bottom w:val="nil"/>
              <w:right w:val="nil"/>
            </w:tcBorders>
          </w:tcPr>
          <w:p w:rsidR="00E871CB" w:rsidRDefault="00E871CB">
            <w:pPr>
              <w:pStyle w:val="ConsPlusNormal"/>
              <w:jc w:val="center"/>
            </w:pPr>
            <w:r>
              <w:t>916,7</w:t>
            </w:r>
          </w:p>
        </w:tc>
        <w:tc>
          <w:tcPr>
            <w:tcW w:w="1112" w:type="dxa"/>
            <w:tcBorders>
              <w:top w:val="nil"/>
              <w:left w:val="nil"/>
              <w:bottom w:val="nil"/>
              <w:right w:val="nil"/>
            </w:tcBorders>
          </w:tcPr>
          <w:p w:rsidR="00E871CB" w:rsidRDefault="00E871CB">
            <w:pPr>
              <w:pStyle w:val="ConsPlusNormal"/>
              <w:jc w:val="center"/>
            </w:pPr>
            <w:r>
              <w:t>1235,8</w:t>
            </w:r>
          </w:p>
        </w:tc>
        <w:tc>
          <w:tcPr>
            <w:tcW w:w="1112" w:type="dxa"/>
            <w:tcBorders>
              <w:top w:val="nil"/>
              <w:left w:val="nil"/>
              <w:bottom w:val="nil"/>
              <w:right w:val="nil"/>
            </w:tcBorders>
          </w:tcPr>
          <w:p w:rsidR="00E871CB" w:rsidRDefault="00E871CB">
            <w:pPr>
              <w:pStyle w:val="ConsPlusNormal"/>
              <w:jc w:val="center"/>
            </w:pPr>
            <w:r>
              <w:t>332,1</w:t>
            </w:r>
          </w:p>
        </w:tc>
        <w:tc>
          <w:tcPr>
            <w:tcW w:w="1112" w:type="dxa"/>
            <w:tcBorders>
              <w:top w:val="nil"/>
              <w:left w:val="nil"/>
              <w:bottom w:val="nil"/>
              <w:right w:val="nil"/>
            </w:tcBorders>
          </w:tcPr>
          <w:p w:rsidR="00E871CB" w:rsidRDefault="00E871CB">
            <w:pPr>
              <w:pStyle w:val="ConsPlusNormal"/>
              <w:jc w:val="center"/>
            </w:pPr>
            <w:r>
              <w:t>235,1</w:t>
            </w:r>
          </w:p>
        </w:tc>
        <w:tc>
          <w:tcPr>
            <w:tcW w:w="1112" w:type="dxa"/>
            <w:tcBorders>
              <w:top w:val="nil"/>
              <w:left w:val="nil"/>
              <w:bottom w:val="nil"/>
              <w:right w:val="nil"/>
            </w:tcBorders>
          </w:tcPr>
          <w:p w:rsidR="00E871CB" w:rsidRDefault="00E871CB">
            <w:pPr>
              <w:pStyle w:val="ConsPlusNormal"/>
              <w:jc w:val="center"/>
            </w:pPr>
            <w:r>
              <w:t>466,8</w:t>
            </w:r>
          </w:p>
        </w:tc>
        <w:tc>
          <w:tcPr>
            <w:tcW w:w="1112" w:type="dxa"/>
            <w:tcBorders>
              <w:top w:val="nil"/>
              <w:left w:val="nil"/>
              <w:bottom w:val="nil"/>
              <w:right w:val="nil"/>
            </w:tcBorders>
          </w:tcPr>
          <w:p w:rsidR="00E871CB" w:rsidRDefault="00E871CB">
            <w:pPr>
              <w:pStyle w:val="ConsPlusNormal"/>
              <w:jc w:val="center"/>
            </w:pPr>
            <w:r>
              <w:t>440,7</w:t>
            </w:r>
          </w:p>
        </w:tc>
        <w:tc>
          <w:tcPr>
            <w:tcW w:w="1112" w:type="dxa"/>
            <w:tcBorders>
              <w:top w:val="nil"/>
              <w:left w:val="nil"/>
              <w:bottom w:val="nil"/>
              <w:right w:val="nil"/>
            </w:tcBorders>
          </w:tcPr>
          <w:p w:rsidR="00E871CB" w:rsidRDefault="00E871CB">
            <w:pPr>
              <w:pStyle w:val="ConsPlusNormal"/>
              <w:jc w:val="center"/>
            </w:pPr>
            <w:r>
              <w:t>679,8</w:t>
            </w:r>
          </w:p>
        </w:tc>
        <w:tc>
          <w:tcPr>
            <w:tcW w:w="1119" w:type="dxa"/>
            <w:tcBorders>
              <w:top w:val="nil"/>
              <w:left w:val="nil"/>
              <w:bottom w:val="nil"/>
              <w:right w:val="nil"/>
            </w:tcBorders>
          </w:tcPr>
          <w:p w:rsidR="00E871CB" w:rsidRDefault="00E871CB">
            <w:pPr>
              <w:pStyle w:val="ConsPlusNormal"/>
              <w:jc w:val="center"/>
            </w:pPr>
            <w:r>
              <w:t>708,4</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расходы на обеспечение сохранности автомобильных дорог общего пользования федерального значения</w:t>
            </w:r>
          </w:p>
        </w:tc>
        <w:tc>
          <w:tcPr>
            <w:tcW w:w="1207" w:type="dxa"/>
            <w:tcBorders>
              <w:top w:val="nil"/>
              <w:left w:val="nil"/>
              <w:bottom w:val="nil"/>
              <w:right w:val="nil"/>
            </w:tcBorders>
          </w:tcPr>
          <w:p w:rsidR="00E871CB" w:rsidRDefault="00E871CB">
            <w:pPr>
              <w:pStyle w:val="ConsPlusNormal"/>
              <w:jc w:val="center"/>
            </w:pPr>
            <w:r>
              <w:t>1353,5</w:t>
            </w:r>
          </w:p>
        </w:tc>
        <w:tc>
          <w:tcPr>
            <w:tcW w:w="1112" w:type="dxa"/>
            <w:tcBorders>
              <w:top w:val="nil"/>
              <w:left w:val="nil"/>
              <w:bottom w:val="nil"/>
              <w:right w:val="nil"/>
            </w:tcBorders>
          </w:tcPr>
          <w:p w:rsidR="00E871CB" w:rsidRDefault="00E871CB">
            <w:pPr>
              <w:pStyle w:val="ConsPlusNormal"/>
              <w:jc w:val="center"/>
            </w:pPr>
            <w:r>
              <w:t>74,9</w:t>
            </w:r>
          </w:p>
        </w:tc>
        <w:tc>
          <w:tcPr>
            <w:tcW w:w="1112" w:type="dxa"/>
            <w:tcBorders>
              <w:top w:val="nil"/>
              <w:left w:val="nil"/>
              <w:bottom w:val="nil"/>
              <w:right w:val="nil"/>
            </w:tcBorders>
          </w:tcPr>
          <w:p w:rsidR="00E871CB" w:rsidRDefault="00E871CB">
            <w:pPr>
              <w:pStyle w:val="ConsPlusNormal"/>
              <w:jc w:val="center"/>
            </w:pPr>
            <w:r>
              <w:t>69,2</w:t>
            </w:r>
          </w:p>
        </w:tc>
        <w:tc>
          <w:tcPr>
            <w:tcW w:w="1112" w:type="dxa"/>
            <w:tcBorders>
              <w:top w:val="nil"/>
              <w:left w:val="nil"/>
              <w:bottom w:val="nil"/>
              <w:right w:val="nil"/>
            </w:tcBorders>
          </w:tcPr>
          <w:p w:rsidR="00E871CB" w:rsidRDefault="00E871CB">
            <w:pPr>
              <w:pStyle w:val="ConsPlusNormal"/>
              <w:jc w:val="center"/>
            </w:pPr>
            <w:r>
              <w:t>75</w:t>
            </w:r>
          </w:p>
        </w:tc>
        <w:tc>
          <w:tcPr>
            <w:tcW w:w="1112" w:type="dxa"/>
            <w:tcBorders>
              <w:top w:val="nil"/>
              <w:left w:val="nil"/>
              <w:bottom w:val="nil"/>
              <w:right w:val="nil"/>
            </w:tcBorders>
          </w:tcPr>
          <w:p w:rsidR="00E871CB" w:rsidRDefault="00E871CB">
            <w:pPr>
              <w:pStyle w:val="ConsPlusNormal"/>
              <w:jc w:val="center"/>
            </w:pPr>
            <w:r>
              <w:t>106,1</w:t>
            </w:r>
          </w:p>
        </w:tc>
        <w:tc>
          <w:tcPr>
            <w:tcW w:w="1112" w:type="dxa"/>
            <w:tcBorders>
              <w:top w:val="nil"/>
              <w:left w:val="nil"/>
              <w:bottom w:val="nil"/>
              <w:right w:val="nil"/>
            </w:tcBorders>
          </w:tcPr>
          <w:p w:rsidR="00E871CB" w:rsidRDefault="00E871CB">
            <w:pPr>
              <w:pStyle w:val="ConsPlusNormal"/>
              <w:jc w:val="center"/>
            </w:pPr>
            <w:r>
              <w:t>64,1</w:t>
            </w:r>
          </w:p>
        </w:tc>
        <w:tc>
          <w:tcPr>
            <w:tcW w:w="1112" w:type="dxa"/>
            <w:tcBorders>
              <w:top w:val="nil"/>
              <w:left w:val="nil"/>
              <w:bottom w:val="nil"/>
              <w:right w:val="nil"/>
            </w:tcBorders>
          </w:tcPr>
          <w:p w:rsidR="00E871CB" w:rsidRDefault="00E871CB">
            <w:pPr>
              <w:pStyle w:val="ConsPlusNormal"/>
              <w:jc w:val="center"/>
            </w:pPr>
            <w:r>
              <w:t>247,2</w:t>
            </w:r>
          </w:p>
        </w:tc>
        <w:tc>
          <w:tcPr>
            <w:tcW w:w="1112" w:type="dxa"/>
            <w:tcBorders>
              <w:top w:val="nil"/>
              <w:left w:val="nil"/>
              <w:bottom w:val="nil"/>
              <w:right w:val="nil"/>
            </w:tcBorders>
          </w:tcPr>
          <w:p w:rsidR="00E871CB" w:rsidRDefault="00E871CB">
            <w:pPr>
              <w:pStyle w:val="ConsPlusNormal"/>
              <w:jc w:val="center"/>
            </w:pPr>
            <w:r>
              <w:t>217,1</w:t>
            </w:r>
          </w:p>
        </w:tc>
        <w:tc>
          <w:tcPr>
            <w:tcW w:w="1112" w:type="dxa"/>
            <w:tcBorders>
              <w:top w:val="nil"/>
              <w:left w:val="nil"/>
              <w:bottom w:val="nil"/>
              <w:right w:val="nil"/>
            </w:tcBorders>
          </w:tcPr>
          <w:p w:rsidR="00E871CB" w:rsidRDefault="00E871CB">
            <w:pPr>
              <w:pStyle w:val="ConsPlusNormal"/>
              <w:jc w:val="center"/>
            </w:pPr>
            <w:r>
              <w:t>113,3</w:t>
            </w:r>
          </w:p>
        </w:tc>
        <w:tc>
          <w:tcPr>
            <w:tcW w:w="1112" w:type="dxa"/>
            <w:tcBorders>
              <w:top w:val="nil"/>
              <w:left w:val="nil"/>
              <w:bottom w:val="nil"/>
              <w:right w:val="nil"/>
            </w:tcBorders>
          </w:tcPr>
          <w:p w:rsidR="00E871CB" w:rsidRDefault="00E871CB">
            <w:pPr>
              <w:pStyle w:val="ConsPlusNormal"/>
              <w:jc w:val="center"/>
            </w:pPr>
            <w:r>
              <w:t>123,4</w:t>
            </w:r>
          </w:p>
        </w:tc>
        <w:tc>
          <w:tcPr>
            <w:tcW w:w="1112" w:type="dxa"/>
            <w:tcBorders>
              <w:top w:val="nil"/>
              <w:left w:val="nil"/>
              <w:bottom w:val="nil"/>
              <w:right w:val="nil"/>
            </w:tcBorders>
          </w:tcPr>
          <w:p w:rsidR="00E871CB" w:rsidRDefault="00E871CB">
            <w:pPr>
              <w:pStyle w:val="ConsPlusNormal"/>
              <w:jc w:val="center"/>
            </w:pPr>
            <w:r>
              <w:t>128,9</w:t>
            </w:r>
          </w:p>
        </w:tc>
        <w:tc>
          <w:tcPr>
            <w:tcW w:w="1119" w:type="dxa"/>
            <w:tcBorders>
              <w:top w:val="nil"/>
              <w:left w:val="nil"/>
              <w:bottom w:val="nil"/>
              <w:right w:val="nil"/>
            </w:tcBorders>
          </w:tcPr>
          <w:p w:rsidR="00E871CB" w:rsidRDefault="00E871CB">
            <w:pPr>
              <w:pStyle w:val="ConsPlusNormal"/>
              <w:jc w:val="center"/>
            </w:pPr>
            <w:r>
              <w:t>134,3</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 xml:space="preserve">расходы на сопровождение </w:t>
            </w:r>
            <w:r>
              <w:lastRenderedPageBreak/>
              <w:t>государственных контрактов кредитными организациями</w:t>
            </w:r>
          </w:p>
        </w:tc>
        <w:tc>
          <w:tcPr>
            <w:tcW w:w="1207" w:type="dxa"/>
            <w:tcBorders>
              <w:top w:val="nil"/>
              <w:left w:val="nil"/>
              <w:bottom w:val="nil"/>
              <w:right w:val="nil"/>
            </w:tcBorders>
          </w:tcPr>
          <w:p w:rsidR="00E871CB" w:rsidRDefault="00E871CB">
            <w:pPr>
              <w:pStyle w:val="ConsPlusNormal"/>
              <w:jc w:val="center"/>
            </w:pPr>
            <w:r>
              <w:lastRenderedPageBreak/>
              <w:t>178,9</w:t>
            </w:r>
          </w:p>
        </w:tc>
        <w:tc>
          <w:tcPr>
            <w:tcW w:w="1112" w:type="dxa"/>
            <w:tcBorders>
              <w:top w:val="nil"/>
              <w:left w:val="nil"/>
              <w:bottom w:val="nil"/>
              <w:right w:val="nil"/>
            </w:tcBorders>
          </w:tcPr>
          <w:p w:rsidR="00E871CB" w:rsidRDefault="00E871CB">
            <w:pPr>
              <w:pStyle w:val="ConsPlusNormal"/>
              <w:jc w:val="center"/>
            </w:pPr>
            <w:r>
              <w:t>12</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4,4</w:t>
            </w:r>
          </w:p>
        </w:tc>
        <w:tc>
          <w:tcPr>
            <w:tcW w:w="1112" w:type="dxa"/>
            <w:tcBorders>
              <w:top w:val="nil"/>
              <w:left w:val="nil"/>
              <w:bottom w:val="nil"/>
              <w:right w:val="nil"/>
            </w:tcBorders>
          </w:tcPr>
          <w:p w:rsidR="00E871CB" w:rsidRDefault="00E871CB">
            <w:pPr>
              <w:pStyle w:val="ConsPlusNormal"/>
              <w:jc w:val="center"/>
            </w:pPr>
            <w:r>
              <w:t>22,2</w:t>
            </w:r>
          </w:p>
        </w:tc>
        <w:tc>
          <w:tcPr>
            <w:tcW w:w="1112" w:type="dxa"/>
            <w:tcBorders>
              <w:top w:val="nil"/>
              <w:left w:val="nil"/>
              <w:bottom w:val="nil"/>
              <w:right w:val="nil"/>
            </w:tcBorders>
          </w:tcPr>
          <w:p w:rsidR="00E871CB" w:rsidRDefault="00E871CB">
            <w:pPr>
              <w:pStyle w:val="ConsPlusNormal"/>
              <w:jc w:val="center"/>
            </w:pPr>
            <w:r>
              <w:t>5,1</w:t>
            </w:r>
          </w:p>
        </w:tc>
        <w:tc>
          <w:tcPr>
            <w:tcW w:w="1112" w:type="dxa"/>
            <w:tcBorders>
              <w:top w:val="nil"/>
              <w:left w:val="nil"/>
              <w:bottom w:val="nil"/>
              <w:right w:val="nil"/>
            </w:tcBorders>
          </w:tcPr>
          <w:p w:rsidR="00E871CB" w:rsidRDefault="00E871CB">
            <w:pPr>
              <w:pStyle w:val="ConsPlusNormal"/>
              <w:jc w:val="center"/>
            </w:pPr>
            <w:r>
              <w:t>37</w:t>
            </w:r>
          </w:p>
        </w:tc>
        <w:tc>
          <w:tcPr>
            <w:tcW w:w="1112" w:type="dxa"/>
            <w:tcBorders>
              <w:top w:val="nil"/>
              <w:left w:val="nil"/>
              <w:bottom w:val="nil"/>
              <w:right w:val="nil"/>
            </w:tcBorders>
          </w:tcPr>
          <w:p w:rsidR="00E871CB" w:rsidRDefault="00E871CB">
            <w:pPr>
              <w:pStyle w:val="ConsPlusNormal"/>
              <w:jc w:val="center"/>
            </w:pPr>
            <w:r>
              <w:t>18,6</w:t>
            </w:r>
          </w:p>
        </w:tc>
        <w:tc>
          <w:tcPr>
            <w:tcW w:w="1112" w:type="dxa"/>
            <w:tcBorders>
              <w:top w:val="nil"/>
              <w:left w:val="nil"/>
              <w:bottom w:val="nil"/>
              <w:right w:val="nil"/>
            </w:tcBorders>
          </w:tcPr>
          <w:p w:rsidR="00E871CB" w:rsidRDefault="00E871CB">
            <w:pPr>
              <w:pStyle w:val="ConsPlusNormal"/>
              <w:jc w:val="center"/>
            </w:pPr>
            <w:r>
              <w:t>19,6</w:t>
            </w:r>
          </w:p>
        </w:tc>
        <w:tc>
          <w:tcPr>
            <w:tcW w:w="1112" w:type="dxa"/>
            <w:tcBorders>
              <w:top w:val="nil"/>
              <w:left w:val="nil"/>
              <w:bottom w:val="nil"/>
              <w:right w:val="nil"/>
            </w:tcBorders>
          </w:tcPr>
          <w:p w:rsidR="00E871CB" w:rsidRDefault="00E871CB">
            <w:pPr>
              <w:pStyle w:val="ConsPlusNormal"/>
              <w:jc w:val="center"/>
            </w:pPr>
            <w:r>
              <w:t>20</w:t>
            </w:r>
          </w:p>
        </w:tc>
        <w:tc>
          <w:tcPr>
            <w:tcW w:w="1112" w:type="dxa"/>
            <w:tcBorders>
              <w:top w:val="nil"/>
              <w:left w:val="nil"/>
              <w:bottom w:val="nil"/>
              <w:right w:val="nil"/>
            </w:tcBorders>
          </w:tcPr>
          <w:p w:rsidR="00E871CB" w:rsidRDefault="00E871CB">
            <w:pPr>
              <w:pStyle w:val="ConsPlusNormal"/>
              <w:jc w:val="center"/>
            </w:pPr>
            <w:r>
              <w:t>20</w:t>
            </w:r>
          </w:p>
        </w:tc>
        <w:tc>
          <w:tcPr>
            <w:tcW w:w="1119" w:type="dxa"/>
            <w:tcBorders>
              <w:top w:val="nil"/>
              <w:left w:val="nil"/>
              <w:bottom w:val="nil"/>
              <w:right w:val="nil"/>
            </w:tcBorders>
          </w:tcPr>
          <w:p w:rsidR="00E871CB" w:rsidRDefault="00E871CB">
            <w:pPr>
              <w:pStyle w:val="ConsPlusNormal"/>
              <w:jc w:val="center"/>
            </w:pPr>
            <w:r>
              <w:t>20</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lastRenderedPageBreak/>
              <w:t>расходы на мероприятия по обеспечению транспортной безопасности объектов автомобильного транспорта и дорожного хозяйства</w:t>
            </w:r>
          </w:p>
        </w:tc>
        <w:tc>
          <w:tcPr>
            <w:tcW w:w="1207" w:type="dxa"/>
            <w:tcBorders>
              <w:top w:val="nil"/>
              <w:left w:val="nil"/>
              <w:bottom w:val="nil"/>
              <w:right w:val="nil"/>
            </w:tcBorders>
          </w:tcPr>
          <w:p w:rsidR="00E871CB" w:rsidRDefault="00E871CB">
            <w:pPr>
              <w:pStyle w:val="ConsPlusNormal"/>
              <w:jc w:val="center"/>
            </w:pPr>
            <w:r>
              <w:t>9776,6</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205,3</w:t>
            </w:r>
          </w:p>
        </w:tc>
        <w:tc>
          <w:tcPr>
            <w:tcW w:w="1112" w:type="dxa"/>
            <w:tcBorders>
              <w:top w:val="nil"/>
              <w:left w:val="nil"/>
              <w:bottom w:val="nil"/>
              <w:right w:val="nil"/>
            </w:tcBorders>
          </w:tcPr>
          <w:p w:rsidR="00E871CB" w:rsidRDefault="00E871CB">
            <w:pPr>
              <w:pStyle w:val="ConsPlusNormal"/>
              <w:jc w:val="center"/>
            </w:pPr>
            <w:r>
              <w:t>153,5</w:t>
            </w:r>
          </w:p>
        </w:tc>
        <w:tc>
          <w:tcPr>
            <w:tcW w:w="1112" w:type="dxa"/>
            <w:tcBorders>
              <w:top w:val="nil"/>
              <w:left w:val="nil"/>
              <w:bottom w:val="nil"/>
              <w:right w:val="nil"/>
            </w:tcBorders>
          </w:tcPr>
          <w:p w:rsidR="00E871CB" w:rsidRDefault="00E871CB">
            <w:pPr>
              <w:pStyle w:val="ConsPlusNormal"/>
              <w:jc w:val="center"/>
            </w:pPr>
            <w:r>
              <w:t>1207,1</w:t>
            </w:r>
          </w:p>
        </w:tc>
        <w:tc>
          <w:tcPr>
            <w:tcW w:w="1112" w:type="dxa"/>
            <w:tcBorders>
              <w:top w:val="nil"/>
              <w:left w:val="nil"/>
              <w:bottom w:val="nil"/>
              <w:right w:val="nil"/>
            </w:tcBorders>
          </w:tcPr>
          <w:p w:rsidR="00E871CB" w:rsidRDefault="00E871CB">
            <w:pPr>
              <w:pStyle w:val="ConsPlusNormal"/>
              <w:jc w:val="center"/>
            </w:pPr>
            <w:r>
              <w:t>1695,5</w:t>
            </w:r>
          </w:p>
        </w:tc>
        <w:tc>
          <w:tcPr>
            <w:tcW w:w="1112" w:type="dxa"/>
            <w:tcBorders>
              <w:top w:val="nil"/>
              <w:left w:val="nil"/>
              <w:bottom w:val="nil"/>
              <w:right w:val="nil"/>
            </w:tcBorders>
          </w:tcPr>
          <w:p w:rsidR="00E871CB" w:rsidRDefault="00E871CB">
            <w:pPr>
              <w:pStyle w:val="ConsPlusNormal"/>
              <w:jc w:val="center"/>
            </w:pPr>
            <w:r>
              <w:t>1510,5</w:t>
            </w:r>
          </w:p>
        </w:tc>
        <w:tc>
          <w:tcPr>
            <w:tcW w:w="1112" w:type="dxa"/>
            <w:tcBorders>
              <w:top w:val="nil"/>
              <w:left w:val="nil"/>
              <w:bottom w:val="nil"/>
              <w:right w:val="nil"/>
            </w:tcBorders>
          </w:tcPr>
          <w:p w:rsidR="00E871CB" w:rsidRDefault="00E871CB">
            <w:pPr>
              <w:pStyle w:val="ConsPlusNormal"/>
              <w:jc w:val="center"/>
            </w:pPr>
            <w:r>
              <w:t>1081,5</w:t>
            </w:r>
          </w:p>
        </w:tc>
        <w:tc>
          <w:tcPr>
            <w:tcW w:w="1112" w:type="dxa"/>
            <w:tcBorders>
              <w:top w:val="nil"/>
              <w:left w:val="nil"/>
              <w:bottom w:val="nil"/>
              <w:right w:val="nil"/>
            </w:tcBorders>
          </w:tcPr>
          <w:p w:rsidR="00E871CB" w:rsidRDefault="00E871CB">
            <w:pPr>
              <w:pStyle w:val="ConsPlusNormal"/>
              <w:jc w:val="center"/>
            </w:pPr>
            <w:r>
              <w:t>907,4</w:t>
            </w:r>
          </w:p>
        </w:tc>
        <w:tc>
          <w:tcPr>
            <w:tcW w:w="1112" w:type="dxa"/>
            <w:tcBorders>
              <w:top w:val="nil"/>
              <w:left w:val="nil"/>
              <w:bottom w:val="nil"/>
              <w:right w:val="nil"/>
            </w:tcBorders>
          </w:tcPr>
          <w:p w:rsidR="00E871CB" w:rsidRDefault="00E871CB">
            <w:pPr>
              <w:pStyle w:val="ConsPlusNormal"/>
              <w:jc w:val="center"/>
            </w:pPr>
            <w:r>
              <w:t>961,8</w:t>
            </w:r>
          </w:p>
        </w:tc>
        <w:tc>
          <w:tcPr>
            <w:tcW w:w="1112" w:type="dxa"/>
            <w:tcBorders>
              <w:top w:val="nil"/>
              <w:left w:val="nil"/>
              <w:bottom w:val="nil"/>
              <w:right w:val="nil"/>
            </w:tcBorders>
          </w:tcPr>
          <w:p w:rsidR="00E871CB" w:rsidRDefault="00E871CB">
            <w:pPr>
              <w:pStyle w:val="ConsPlusNormal"/>
              <w:jc w:val="center"/>
            </w:pPr>
            <w:r>
              <w:t>1005,4</w:t>
            </w:r>
          </w:p>
        </w:tc>
        <w:tc>
          <w:tcPr>
            <w:tcW w:w="1119" w:type="dxa"/>
            <w:tcBorders>
              <w:top w:val="nil"/>
              <w:left w:val="nil"/>
              <w:bottom w:val="nil"/>
              <w:right w:val="nil"/>
            </w:tcBorders>
          </w:tcPr>
          <w:p w:rsidR="00E871CB" w:rsidRDefault="00E871CB">
            <w:pPr>
              <w:pStyle w:val="ConsPlusNormal"/>
              <w:jc w:val="center"/>
            </w:pPr>
            <w:r>
              <w:t>1048,6</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расходы на предоставление субсидий федеральному бюджетному учреждению "Российский дорожный научно-исследовательский институт" (г. Москва) на осуществление разработки отраслевых сметных нормативов, применяемых при проведении работ по ремонту и содержанию автомобильных дорог федерального значения и дорожных сооружений, являющихся технологической частью этих дорог</w:t>
            </w:r>
          </w:p>
        </w:tc>
        <w:tc>
          <w:tcPr>
            <w:tcW w:w="1207" w:type="dxa"/>
            <w:tcBorders>
              <w:top w:val="nil"/>
              <w:left w:val="nil"/>
              <w:bottom w:val="nil"/>
              <w:right w:val="nil"/>
            </w:tcBorders>
          </w:tcPr>
          <w:p w:rsidR="00E871CB" w:rsidRDefault="00E871CB">
            <w:pPr>
              <w:pStyle w:val="ConsPlusNormal"/>
              <w:jc w:val="center"/>
            </w:pPr>
            <w:r>
              <w:t>171</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21,7</w:t>
            </w:r>
          </w:p>
        </w:tc>
        <w:tc>
          <w:tcPr>
            <w:tcW w:w="1112" w:type="dxa"/>
            <w:tcBorders>
              <w:top w:val="nil"/>
              <w:left w:val="nil"/>
              <w:bottom w:val="nil"/>
              <w:right w:val="nil"/>
            </w:tcBorders>
          </w:tcPr>
          <w:p w:rsidR="00E871CB" w:rsidRDefault="00E871CB">
            <w:pPr>
              <w:pStyle w:val="ConsPlusNormal"/>
              <w:jc w:val="center"/>
            </w:pPr>
            <w:r>
              <w:t>25,5</w:t>
            </w:r>
          </w:p>
        </w:tc>
        <w:tc>
          <w:tcPr>
            <w:tcW w:w="1112" w:type="dxa"/>
            <w:tcBorders>
              <w:top w:val="nil"/>
              <w:left w:val="nil"/>
              <w:bottom w:val="nil"/>
              <w:right w:val="nil"/>
            </w:tcBorders>
          </w:tcPr>
          <w:p w:rsidR="00E871CB" w:rsidRDefault="00E871CB">
            <w:pPr>
              <w:pStyle w:val="ConsPlusNormal"/>
              <w:jc w:val="center"/>
            </w:pPr>
            <w:r>
              <w:t>27,1</w:t>
            </w:r>
          </w:p>
        </w:tc>
        <w:tc>
          <w:tcPr>
            <w:tcW w:w="1112" w:type="dxa"/>
            <w:tcBorders>
              <w:top w:val="nil"/>
              <w:left w:val="nil"/>
              <w:bottom w:val="nil"/>
              <w:right w:val="nil"/>
            </w:tcBorders>
          </w:tcPr>
          <w:p w:rsidR="00E871CB" w:rsidRDefault="00E871CB">
            <w:pPr>
              <w:pStyle w:val="ConsPlusNormal"/>
              <w:jc w:val="center"/>
            </w:pPr>
            <w:r>
              <w:t>32,8</w:t>
            </w:r>
          </w:p>
        </w:tc>
        <w:tc>
          <w:tcPr>
            <w:tcW w:w="1112" w:type="dxa"/>
            <w:tcBorders>
              <w:top w:val="nil"/>
              <w:left w:val="nil"/>
              <w:bottom w:val="nil"/>
              <w:right w:val="nil"/>
            </w:tcBorders>
          </w:tcPr>
          <w:p w:rsidR="00E871CB" w:rsidRDefault="00E871CB">
            <w:pPr>
              <w:pStyle w:val="ConsPlusNormal"/>
              <w:jc w:val="center"/>
            </w:pPr>
            <w:r>
              <w:t>31,2</w:t>
            </w:r>
          </w:p>
        </w:tc>
        <w:tc>
          <w:tcPr>
            <w:tcW w:w="1119" w:type="dxa"/>
            <w:tcBorders>
              <w:top w:val="nil"/>
              <w:left w:val="nil"/>
              <w:bottom w:val="nil"/>
              <w:right w:val="nil"/>
            </w:tcBorders>
          </w:tcPr>
          <w:p w:rsidR="00E871CB" w:rsidRDefault="00E871CB">
            <w:pPr>
              <w:pStyle w:val="ConsPlusNormal"/>
              <w:jc w:val="center"/>
            </w:pPr>
            <w:r>
              <w:t>32,8</w:t>
            </w:r>
          </w:p>
        </w:tc>
      </w:tr>
      <w:tr w:rsidR="00E871CB">
        <w:tblPrEx>
          <w:tblBorders>
            <w:insideH w:val="none" w:sz="0" w:space="0" w:color="auto"/>
            <w:insideV w:val="none" w:sz="0" w:space="0" w:color="auto"/>
          </w:tblBorders>
        </w:tblPrEx>
        <w:tc>
          <w:tcPr>
            <w:tcW w:w="16734" w:type="dxa"/>
            <w:gridSpan w:val="13"/>
            <w:tcBorders>
              <w:top w:val="nil"/>
              <w:left w:val="nil"/>
              <w:bottom w:val="nil"/>
              <w:right w:val="nil"/>
            </w:tcBorders>
          </w:tcPr>
          <w:p w:rsidR="00E871CB" w:rsidRDefault="00E871CB">
            <w:pPr>
              <w:pStyle w:val="ConsPlusNormal"/>
              <w:jc w:val="center"/>
              <w:outlineLvl w:val="3"/>
            </w:pPr>
            <w:r>
              <w:t>VI. Прочие нужды для реализации мероприятия, направленного на создание системы платных автомобильных дорог</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pPr>
            <w:r>
              <w:t>Расходы на реализацию инвестиционных проектов строительства и реконструкции платных автомобильных дорог - всего (с учетом Московского транспортного узла)</w:t>
            </w:r>
          </w:p>
        </w:tc>
        <w:tc>
          <w:tcPr>
            <w:tcW w:w="1207" w:type="dxa"/>
            <w:tcBorders>
              <w:top w:val="nil"/>
              <w:left w:val="nil"/>
              <w:bottom w:val="nil"/>
              <w:right w:val="nil"/>
            </w:tcBorders>
          </w:tcPr>
          <w:p w:rsidR="00E871CB" w:rsidRDefault="00E871CB">
            <w:pPr>
              <w:pStyle w:val="ConsPlusNormal"/>
              <w:jc w:val="center"/>
            </w:pPr>
            <w:r>
              <w:t>1366355</w:t>
            </w:r>
          </w:p>
        </w:tc>
        <w:tc>
          <w:tcPr>
            <w:tcW w:w="1112" w:type="dxa"/>
            <w:tcBorders>
              <w:top w:val="nil"/>
              <w:left w:val="nil"/>
              <w:bottom w:val="nil"/>
              <w:right w:val="nil"/>
            </w:tcBorders>
          </w:tcPr>
          <w:p w:rsidR="00E871CB" w:rsidRDefault="00E871CB">
            <w:pPr>
              <w:pStyle w:val="ConsPlusNormal"/>
              <w:jc w:val="center"/>
            </w:pPr>
            <w:r>
              <w:t>39487,5</w:t>
            </w:r>
          </w:p>
        </w:tc>
        <w:tc>
          <w:tcPr>
            <w:tcW w:w="1112" w:type="dxa"/>
            <w:tcBorders>
              <w:top w:val="nil"/>
              <w:left w:val="nil"/>
              <w:bottom w:val="nil"/>
              <w:right w:val="nil"/>
            </w:tcBorders>
          </w:tcPr>
          <w:p w:rsidR="00E871CB" w:rsidRDefault="00E871CB">
            <w:pPr>
              <w:pStyle w:val="ConsPlusNormal"/>
              <w:jc w:val="center"/>
            </w:pPr>
            <w:r>
              <w:t>35469,3</w:t>
            </w:r>
          </w:p>
        </w:tc>
        <w:tc>
          <w:tcPr>
            <w:tcW w:w="1112" w:type="dxa"/>
            <w:tcBorders>
              <w:top w:val="nil"/>
              <w:left w:val="nil"/>
              <w:bottom w:val="nil"/>
              <w:right w:val="nil"/>
            </w:tcBorders>
          </w:tcPr>
          <w:p w:rsidR="00E871CB" w:rsidRDefault="00E871CB">
            <w:pPr>
              <w:pStyle w:val="ConsPlusNormal"/>
              <w:jc w:val="center"/>
            </w:pPr>
            <w:r>
              <w:t>65078,8</w:t>
            </w:r>
          </w:p>
        </w:tc>
        <w:tc>
          <w:tcPr>
            <w:tcW w:w="1112" w:type="dxa"/>
            <w:tcBorders>
              <w:top w:val="nil"/>
              <w:left w:val="nil"/>
              <w:bottom w:val="nil"/>
              <w:right w:val="nil"/>
            </w:tcBorders>
          </w:tcPr>
          <w:p w:rsidR="00E871CB" w:rsidRDefault="00E871CB">
            <w:pPr>
              <w:pStyle w:val="ConsPlusNormal"/>
              <w:jc w:val="center"/>
            </w:pPr>
            <w:r>
              <w:t>85345,2</w:t>
            </w:r>
          </w:p>
        </w:tc>
        <w:tc>
          <w:tcPr>
            <w:tcW w:w="1112" w:type="dxa"/>
            <w:tcBorders>
              <w:top w:val="nil"/>
              <w:left w:val="nil"/>
              <w:bottom w:val="nil"/>
              <w:right w:val="nil"/>
            </w:tcBorders>
          </w:tcPr>
          <w:p w:rsidR="00E871CB" w:rsidRDefault="00E871CB">
            <w:pPr>
              <w:pStyle w:val="ConsPlusNormal"/>
              <w:jc w:val="center"/>
            </w:pPr>
            <w:r>
              <w:t>94166,3</w:t>
            </w:r>
          </w:p>
        </w:tc>
        <w:tc>
          <w:tcPr>
            <w:tcW w:w="1112" w:type="dxa"/>
            <w:tcBorders>
              <w:top w:val="nil"/>
              <w:left w:val="nil"/>
              <w:bottom w:val="nil"/>
              <w:right w:val="nil"/>
            </w:tcBorders>
          </w:tcPr>
          <w:p w:rsidR="00E871CB" w:rsidRDefault="00E871CB">
            <w:pPr>
              <w:pStyle w:val="ConsPlusNormal"/>
              <w:jc w:val="center"/>
            </w:pPr>
            <w:r>
              <w:t>149505,6</w:t>
            </w:r>
          </w:p>
        </w:tc>
        <w:tc>
          <w:tcPr>
            <w:tcW w:w="1112" w:type="dxa"/>
            <w:tcBorders>
              <w:top w:val="nil"/>
              <w:left w:val="nil"/>
              <w:bottom w:val="nil"/>
              <w:right w:val="nil"/>
            </w:tcBorders>
          </w:tcPr>
          <w:p w:rsidR="00E871CB" w:rsidRDefault="00E871CB">
            <w:pPr>
              <w:pStyle w:val="ConsPlusNormal"/>
              <w:jc w:val="center"/>
            </w:pPr>
            <w:r>
              <w:t>217566,4</w:t>
            </w:r>
          </w:p>
        </w:tc>
        <w:tc>
          <w:tcPr>
            <w:tcW w:w="1112" w:type="dxa"/>
            <w:tcBorders>
              <w:top w:val="nil"/>
              <w:left w:val="nil"/>
              <w:bottom w:val="nil"/>
              <w:right w:val="nil"/>
            </w:tcBorders>
          </w:tcPr>
          <w:p w:rsidR="00E871CB" w:rsidRDefault="00E871CB">
            <w:pPr>
              <w:pStyle w:val="ConsPlusNormal"/>
              <w:jc w:val="center"/>
            </w:pPr>
            <w:r>
              <w:t>193263,5</w:t>
            </w:r>
          </w:p>
        </w:tc>
        <w:tc>
          <w:tcPr>
            <w:tcW w:w="1112" w:type="dxa"/>
            <w:tcBorders>
              <w:top w:val="nil"/>
              <w:left w:val="nil"/>
              <w:bottom w:val="nil"/>
              <w:right w:val="nil"/>
            </w:tcBorders>
          </w:tcPr>
          <w:p w:rsidR="00E871CB" w:rsidRDefault="00E871CB">
            <w:pPr>
              <w:pStyle w:val="ConsPlusNormal"/>
              <w:jc w:val="center"/>
            </w:pPr>
            <w:r>
              <w:t>221624,5</w:t>
            </w:r>
          </w:p>
        </w:tc>
        <w:tc>
          <w:tcPr>
            <w:tcW w:w="1112" w:type="dxa"/>
            <w:tcBorders>
              <w:top w:val="nil"/>
              <w:left w:val="nil"/>
              <w:bottom w:val="nil"/>
              <w:right w:val="nil"/>
            </w:tcBorders>
          </w:tcPr>
          <w:p w:rsidR="00E871CB" w:rsidRDefault="00E871CB">
            <w:pPr>
              <w:pStyle w:val="ConsPlusNormal"/>
              <w:jc w:val="center"/>
            </w:pPr>
            <w:r>
              <w:t>129300,2</w:t>
            </w:r>
          </w:p>
        </w:tc>
        <w:tc>
          <w:tcPr>
            <w:tcW w:w="1119" w:type="dxa"/>
            <w:tcBorders>
              <w:top w:val="nil"/>
              <w:left w:val="nil"/>
              <w:bottom w:val="nil"/>
              <w:right w:val="nil"/>
            </w:tcBorders>
          </w:tcPr>
          <w:p w:rsidR="00E871CB" w:rsidRDefault="00E871CB">
            <w:pPr>
              <w:pStyle w:val="ConsPlusNormal"/>
              <w:jc w:val="center"/>
            </w:pPr>
            <w:r>
              <w:t>135547,7</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lastRenderedPageBreak/>
              <w:t>в том числе:</w:t>
            </w:r>
          </w:p>
        </w:tc>
        <w:tc>
          <w:tcPr>
            <w:tcW w:w="1207"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9"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субсидии Государственной компании "Российские автомобильные дороги" на осуществление деятельности по организации строительства и реконструкции автомобильных дорог Государственной компании (с учетом Московского транспортного узла)</w:t>
            </w:r>
          </w:p>
        </w:tc>
        <w:tc>
          <w:tcPr>
            <w:tcW w:w="1207" w:type="dxa"/>
            <w:tcBorders>
              <w:top w:val="nil"/>
              <w:left w:val="nil"/>
              <w:bottom w:val="nil"/>
              <w:right w:val="nil"/>
            </w:tcBorders>
          </w:tcPr>
          <w:p w:rsidR="00E871CB" w:rsidRDefault="00E871CB">
            <w:pPr>
              <w:pStyle w:val="ConsPlusNormal"/>
              <w:jc w:val="center"/>
            </w:pPr>
            <w:r>
              <w:t>909624,1</w:t>
            </w:r>
          </w:p>
        </w:tc>
        <w:tc>
          <w:tcPr>
            <w:tcW w:w="1112" w:type="dxa"/>
            <w:tcBorders>
              <w:top w:val="nil"/>
              <w:left w:val="nil"/>
              <w:bottom w:val="nil"/>
              <w:right w:val="nil"/>
            </w:tcBorders>
          </w:tcPr>
          <w:p w:rsidR="00E871CB" w:rsidRDefault="00E871CB">
            <w:pPr>
              <w:pStyle w:val="ConsPlusNormal"/>
              <w:jc w:val="center"/>
            </w:pPr>
            <w:r>
              <w:t>39487,5</w:t>
            </w:r>
          </w:p>
        </w:tc>
        <w:tc>
          <w:tcPr>
            <w:tcW w:w="1112" w:type="dxa"/>
            <w:tcBorders>
              <w:top w:val="nil"/>
              <w:left w:val="nil"/>
              <w:bottom w:val="nil"/>
              <w:right w:val="nil"/>
            </w:tcBorders>
          </w:tcPr>
          <w:p w:rsidR="00E871CB" w:rsidRDefault="00E871CB">
            <w:pPr>
              <w:pStyle w:val="ConsPlusNormal"/>
              <w:jc w:val="center"/>
            </w:pPr>
            <w:r>
              <w:t>32469,3</w:t>
            </w:r>
          </w:p>
        </w:tc>
        <w:tc>
          <w:tcPr>
            <w:tcW w:w="1112" w:type="dxa"/>
            <w:tcBorders>
              <w:top w:val="nil"/>
              <w:left w:val="nil"/>
              <w:bottom w:val="nil"/>
              <w:right w:val="nil"/>
            </w:tcBorders>
          </w:tcPr>
          <w:p w:rsidR="00E871CB" w:rsidRDefault="00E871CB">
            <w:pPr>
              <w:pStyle w:val="ConsPlusNormal"/>
              <w:jc w:val="center"/>
            </w:pPr>
            <w:r>
              <w:t>64838,7</w:t>
            </w:r>
          </w:p>
        </w:tc>
        <w:tc>
          <w:tcPr>
            <w:tcW w:w="1112" w:type="dxa"/>
            <w:tcBorders>
              <w:top w:val="nil"/>
              <w:left w:val="nil"/>
              <w:bottom w:val="nil"/>
              <w:right w:val="nil"/>
            </w:tcBorders>
          </w:tcPr>
          <w:p w:rsidR="00E871CB" w:rsidRDefault="00E871CB">
            <w:pPr>
              <w:pStyle w:val="ConsPlusNormal"/>
              <w:jc w:val="center"/>
            </w:pPr>
            <w:r>
              <w:t>82104,8</w:t>
            </w:r>
          </w:p>
        </w:tc>
        <w:tc>
          <w:tcPr>
            <w:tcW w:w="1112" w:type="dxa"/>
            <w:tcBorders>
              <w:top w:val="nil"/>
              <w:left w:val="nil"/>
              <w:bottom w:val="nil"/>
              <w:right w:val="nil"/>
            </w:tcBorders>
          </w:tcPr>
          <w:p w:rsidR="00E871CB" w:rsidRDefault="00E871CB">
            <w:pPr>
              <w:pStyle w:val="ConsPlusNormal"/>
              <w:jc w:val="center"/>
            </w:pPr>
            <w:r>
              <w:t>91558,1</w:t>
            </w:r>
          </w:p>
        </w:tc>
        <w:tc>
          <w:tcPr>
            <w:tcW w:w="1112" w:type="dxa"/>
            <w:tcBorders>
              <w:top w:val="nil"/>
              <w:left w:val="nil"/>
              <w:bottom w:val="nil"/>
              <w:right w:val="nil"/>
            </w:tcBorders>
          </w:tcPr>
          <w:p w:rsidR="00E871CB" w:rsidRDefault="00E871CB">
            <w:pPr>
              <w:pStyle w:val="ConsPlusNormal"/>
              <w:jc w:val="center"/>
            </w:pPr>
            <w:r>
              <w:t>85880,7</w:t>
            </w:r>
          </w:p>
        </w:tc>
        <w:tc>
          <w:tcPr>
            <w:tcW w:w="1112" w:type="dxa"/>
            <w:tcBorders>
              <w:top w:val="nil"/>
              <w:left w:val="nil"/>
              <w:bottom w:val="nil"/>
              <w:right w:val="nil"/>
            </w:tcBorders>
          </w:tcPr>
          <w:p w:rsidR="00E871CB" w:rsidRDefault="00E871CB">
            <w:pPr>
              <w:pStyle w:val="ConsPlusNormal"/>
              <w:jc w:val="center"/>
            </w:pPr>
            <w:r>
              <w:t>104481,5</w:t>
            </w:r>
          </w:p>
        </w:tc>
        <w:tc>
          <w:tcPr>
            <w:tcW w:w="1112" w:type="dxa"/>
            <w:tcBorders>
              <w:top w:val="nil"/>
              <w:left w:val="nil"/>
              <w:bottom w:val="nil"/>
              <w:right w:val="nil"/>
            </w:tcBorders>
          </w:tcPr>
          <w:p w:rsidR="00E871CB" w:rsidRDefault="00E871CB">
            <w:pPr>
              <w:pStyle w:val="ConsPlusNormal"/>
              <w:jc w:val="center"/>
            </w:pPr>
            <w:r>
              <w:t>83890,7</w:t>
            </w:r>
          </w:p>
        </w:tc>
        <w:tc>
          <w:tcPr>
            <w:tcW w:w="1112" w:type="dxa"/>
            <w:tcBorders>
              <w:top w:val="nil"/>
              <w:left w:val="nil"/>
              <w:bottom w:val="nil"/>
              <w:right w:val="nil"/>
            </w:tcBorders>
          </w:tcPr>
          <w:p w:rsidR="00E871CB" w:rsidRDefault="00E871CB">
            <w:pPr>
              <w:pStyle w:val="ConsPlusNormal"/>
              <w:jc w:val="center"/>
            </w:pPr>
            <w:r>
              <w:t>105028,6</w:t>
            </w:r>
          </w:p>
        </w:tc>
        <w:tc>
          <w:tcPr>
            <w:tcW w:w="1112" w:type="dxa"/>
            <w:tcBorders>
              <w:top w:val="nil"/>
              <w:left w:val="nil"/>
              <w:bottom w:val="nil"/>
              <w:right w:val="nil"/>
            </w:tcBorders>
          </w:tcPr>
          <w:p w:rsidR="00E871CB" w:rsidRDefault="00E871CB">
            <w:pPr>
              <w:pStyle w:val="ConsPlusNormal"/>
              <w:jc w:val="center"/>
            </w:pPr>
            <w:r>
              <w:t>94894,5</w:t>
            </w:r>
          </w:p>
        </w:tc>
        <w:tc>
          <w:tcPr>
            <w:tcW w:w="1119" w:type="dxa"/>
            <w:tcBorders>
              <w:top w:val="nil"/>
              <w:left w:val="nil"/>
              <w:bottom w:val="nil"/>
              <w:right w:val="nil"/>
            </w:tcBorders>
          </w:tcPr>
          <w:p w:rsidR="00E871CB" w:rsidRDefault="00E871CB">
            <w:pPr>
              <w:pStyle w:val="ConsPlusNormal"/>
              <w:jc w:val="center"/>
            </w:pPr>
            <w:r>
              <w:t>124989,8</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t>из них:</w:t>
            </w:r>
          </w:p>
        </w:tc>
        <w:tc>
          <w:tcPr>
            <w:tcW w:w="1207"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2" w:type="dxa"/>
            <w:tcBorders>
              <w:top w:val="nil"/>
              <w:left w:val="nil"/>
              <w:bottom w:val="nil"/>
              <w:right w:val="nil"/>
            </w:tcBorders>
          </w:tcPr>
          <w:p w:rsidR="00E871CB" w:rsidRDefault="00E871CB">
            <w:pPr>
              <w:pStyle w:val="ConsPlusNormal"/>
            </w:pPr>
          </w:p>
        </w:tc>
        <w:tc>
          <w:tcPr>
            <w:tcW w:w="1119"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t>автомобильная дорога М-1 "Беларусь" от Москвы до границы с Республикой Беларусь (на Минск, Брест)</w:t>
            </w:r>
          </w:p>
        </w:tc>
        <w:tc>
          <w:tcPr>
            <w:tcW w:w="1207" w:type="dxa"/>
            <w:tcBorders>
              <w:top w:val="nil"/>
              <w:left w:val="nil"/>
              <w:bottom w:val="nil"/>
              <w:right w:val="nil"/>
            </w:tcBorders>
          </w:tcPr>
          <w:p w:rsidR="00E871CB" w:rsidRDefault="00E871CB">
            <w:pPr>
              <w:pStyle w:val="ConsPlusNormal"/>
              <w:jc w:val="center"/>
            </w:pPr>
            <w:r>
              <w:t>145229,3</w:t>
            </w:r>
          </w:p>
        </w:tc>
        <w:tc>
          <w:tcPr>
            <w:tcW w:w="1112" w:type="dxa"/>
            <w:tcBorders>
              <w:top w:val="nil"/>
              <w:left w:val="nil"/>
              <w:bottom w:val="nil"/>
              <w:right w:val="nil"/>
            </w:tcBorders>
          </w:tcPr>
          <w:p w:rsidR="00E871CB" w:rsidRDefault="00E871CB">
            <w:pPr>
              <w:pStyle w:val="ConsPlusNormal"/>
              <w:jc w:val="center"/>
            </w:pPr>
            <w:r>
              <w:t>13878,1</w:t>
            </w:r>
          </w:p>
        </w:tc>
        <w:tc>
          <w:tcPr>
            <w:tcW w:w="1112" w:type="dxa"/>
            <w:tcBorders>
              <w:top w:val="nil"/>
              <w:left w:val="nil"/>
              <w:bottom w:val="nil"/>
              <w:right w:val="nil"/>
            </w:tcBorders>
          </w:tcPr>
          <w:p w:rsidR="00E871CB" w:rsidRDefault="00E871CB">
            <w:pPr>
              <w:pStyle w:val="ConsPlusNormal"/>
              <w:jc w:val="center"/>
            </w:pPr>
            <w:r>
              <w:t>5320,4</w:t>
            </w:r>
          </w:p>
        </w:tc>
        <w:tc>
          <w:tcPr>
            <w:tcW w:w="1112" w:type="dxa"/>
            <w:tcBorders>
              <w:top w:val="nil"/>
              <w:left w:val="nil"/>
              <w:bottom w:val="nil"/>
              <w:right w:val="nil"/>
            </w:tcBorders>
          </w:tcPr>
          <w:p w:rsidR="00E871CB" w:rsidRDefault="00E871CB">
            <w:pPr>
              <w:pStyle w:val="ConsPlusNormal"/>
              <w:jc w:val="center"/>
            </w:pPr>
            <w:r>
              <w:t>15442,1</w:t>
            </w:r>
          </w:p>
        </w:tc>
        <w:tc>
          <w:tcPr>
            <w:tcW w:w="1112" w:type="dxa"/>
            <w:tcBorders>
              <w:top w:val="nil"/>
              <w:left w:val="nil"/>
              <w:bottom w:val="nil"/>
              <w:right w:val="nil"/>
            </w:tcBorders>
          </w:tcPr>
          <w:p w:rsidR="00E871CB" w:rsidRDefault="00E871CB">
            <w:pPr>
              <w:pStyle w:val="ConsPlusNormal"/>
              <w:jc w:val="center"/>
            </w:pPr>
            <w:r>
              <w:t>5542,6</w:t>
            </w:r>
          </w:p>
        </w:tc>
        <w:tc>
          <w:tcPr>
            <w:tcW w:w="1112" w:type="dxa"/>
            <w:tcBorders>
              <w:top w:val="nil"/>
              <w:left w:val="nil"/>
              <w:bottom w:val="nil"/>
              <w:right w:val="nil"/>
            </w:tcBorders>
          </w:tcPr>
          <w:p w:rsidR="00E871CB" w:rsidRDefault="00E871CB">
            <w:pPr>
              <w:pStyle w:val="ConsPlusNormal"/>
              <w:jc w:val="center"/>
            </w:pPr>
            <w:r>
              <w:t>2255,9</w:t>
            </w:r>
          </w:p>
        </w:tc>
        <w:tc>
          <w:tcPr>
            <w:tcW w:w="1112" w:type="dxa"/>
            <w:tcBorders>
              <w:top w:val="nil"/>
              <w:left w:val="nil"/>
              <w:bottom w:val="nil"/>
              <w:right w:val="nil"/>
            </w:tcBorders>
          </w:tcPr>
          <w:p w:rsidR="00E871CB" w:rsidRDefault="00E871CB">
            <w:pPr>
              <w:pStyle w:val="ConsPlusNormal"/>
              <w:jc w:val="center"/>
            </w:pPr>
            <w:r>
              <w:t>1623,3</w:t>
            </w:r>
          </w:p>
        </w:tc>
        <w:tc>
          <w:tcPr>
            <w:tcW w:w="1112" w:type="dxa"/>
            <w:tcBorders>
              <w:top w:val="nil"/>
              <w:left w:val="nil"/>
              <w:bottom w:val="nil"/>
              <w:right w:val="nil"/>
            </w:tcBorders>
          </w:tcPr>
          <w:p w:rsidR="00E871CB" w:rsidRDefault="00E871CB">
            <w:pPr>
              <w:pStyle w:val="ConsPlusNormal"/>
              <w:jc w:val="center"/>
            </w:pPr>
            <w:r>
              <w:t>9593,4</w:t>
            </w:r>
          </w:p>
        </w:tc>
        <w:tc>
          <w:tcPr>
            <w:tcW w:w="1112" w:type="dxa"/>
            <w:tcBorders>
              <w:top w:val="nil"/>
              <w:left w:val="nil"/>
              <w:bottom w:val="nil"/>
              <w:right w:val="nil"/>
            </w:tcBorders>
          </w:tcPr>
          <w:p w:rsidR="00E871CB" w:rsidRDefault="00E871CB">
            <w:pPr>
              <w:pStyle w:val="ConsPlusNormal"/>
              <w:jc w:val="center"/>
            </w:pPr>
            <w:r>
              <w:t>8430,2</w:t>
            </w:r>
          </w:p>
        </w:tc>
        <w:tc>
          <w:tcPr>
            <w:tcW w:w="1112" w:type="dxa"/>
            <w:tcBorders>
              <w:top w:val="nil"/>
              <w:left w:val="nil"/>
              <w:bottom w:val="nil"/>
              <w:right w:val="nil"/>
            </w:tcBorders>
          </w:tcPr>
          <w:p w:rsidR="00E871CB" w:rsidRDefault="00E871CB">
            <w:pPr>
              <w:pStyle w:val="ConsPlusNormal"/>
              <w:jc w:val="center"/>
            </w:pPr>
            <w:r>
              <w:t>19577,2</w:t>
            </w:r>
          </w:p>
        </w:tc>
        <w:tc>
          <w:tcPr>
            <w:tcW w:w="1112" w:type="dxa"/>
            <w:tcBorders>
              <w:top w:val="nil"/>
              <w:left w:val="nil"/>
              <w:bottom w:val="nil"/>
              <w:right w:val="nil"/>
            </w:tcBorders>
          </w:tcPr>
          <w:p w:rsidR="00E871CB" w:rsidRDefault="00E871CB">
            <w:pPr>
              <w:pStyle w:val="ConsPlusNormal"/>
              <w:jc w:val="center"/>
            </w:pPr>
            <w:r>
              <w:t>20629,8</w:t>
            </w:r>
          </w:p>
        </w:tc>
        <w:tc>
          <w:tcPr>
            <w:tcW w:w="1119" w:type="dxa"/>
            <w:tcBorders>
              <w:top w:val="nil"/>
              <w:left w:val="nil"/>
              <w:bottom w:val="nil"/>
              <w:right w:val="nil"/>
            </w:tcBorders>
          </w:tcPr>
          <w:p w:rsidR="00E871CB" w:rsidRDefault="00E871CB">
            <w:pPr>
              <w:pStyle w:val="ConsPlusNormal"/>
              <w:jc w:val="center"/>
            </w:pPr>
            <w:r>
              <w:t>42936,4</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t>автомобильная дорога М-4 "Дон" - от Москвы через Воронеж, Ростов-на-Дону, Краснодар до Новороссийска</w:t>
            </w:r>
          </w:p>
        </w:tc>
        <w:tc>
          <w:tcPr>
            <w:tcW w:w="1207" w:type="dxa"/>
            <w:tcBorders>
              <w:top w:val="nil"/>
              <w:left w:val="nil"/>
              <w:bottom w:val="nil"/>
              <w:right w:val="nil"/>
            </w:tcBorders>
          </w:tcPr>
          <w:p w:rsidR="00E871CB" w:rsidRDefault="00E871CB">
            <w:pPr>
              <w:pStyle w:val="ConsPlusNormal"/>
              <w:jc w:val="center"/>
            </w:pPr>
            <w:r>
              <w:t>204767,9</w:t>
            </w:r>
          </w:p>
        </w:tc>
        <w:tc>
          <w:tcPr>
            <w:tcW w:w="1112" w:type="dxa"/>
            <w:tcBorders>
              <w:top w:val="nil"/>
              <w:left w:val="nil"/>
              <w:bottom w:val="nil"/>
              <w:right w:val="nil"/>
            </w:tcBorders>
          </w:tcPr>
          <w:p w:rsidR="00E871CB" w:rsidRDefault="00E871CB">
            <w:pPr>
              <w:pStyle w:val="ConsPlusNormal"/>
              <w:jc w:val="center"/>
            </w:pPr>
            <w:r>
              <w:t>16212,3</w:t>
            </w:r>
          </w:p>
        </w:tc>
        <w:tc>
          <w:tcPr>
            <w:tcW w:w="1112" w:type="dxa"/>
            <w:tcBorders>
              <w:top w:val="nil"/>
              <w:left w:val="nil"/>
              <w:bottom w:val="nil"/>
              <w:right w:val="nil"/>
            </w:tcBorders>
          </w:tcPr>
          <w:p w:rsidR="00E871CB" w:rsidRDefault="00E871CB">
            <w:pPr>
              <w:pStyle w:val="ConsPlusNormal"/>
              <w:jc w:val="center"/>
            </w:pPr>
            <w:r>
              <w:t>22451,3</w:t>
            </w:r>
          </w:p>
        </w:tc>
        <w:tc>
          <w:tcPr>
            <w:tcW w:w="1112" w:type="dxa"/>
            <w:tcBorders>
              <w:top w:val="nil"/>
              <w:left w:val="nil"/>
              <w:bottom w:val="nil"/>
              <w:right w:val="nil"/>
            </w:tcBorders>
          </w:tcPr>
          <w:p w:rsidR="00E871CB" w:rsidRDefault="00E871CB">
            <w:pPr>
              <w:pStyle w:val="ConsPlusNormal"/>
              <w:jc w:val="center"/>
            </w:pPr>
            <w:r>
              <w:t>32984,1</w:t>
            </w:r>
          </w:p>
        </w:tc>
        <w:tc>
          <w:tcPr>
            <w:tcW w:w="1112" w:type="dxa"/>
            <w:tcBorders>
              <w:top w:val="nil"/>
              <w:left w:val="nil"/>
              <w:bottom w:val="nil"/>
              <w:right w:val="nil"/>
            </w:tcBorders>
          </w:tcPr>
          <w:p w:rsidR="00E871CB" w:rsidRDefault="00E871CB">
            <w:pPr>
              <w:pStyle w:val="ConsPlusNormal"/>
              <w:jc w:val="center"/>
            </w:pPr>
            <w:r>
              <w:t>27181,9</w:t>
            </w:r>
          </w:p>
        </w:tc>
        <w:tc>
          <w:tcPr>
            <w:tcW w:w="1112" w:type="dxa"/>
            <w:tcBorders>
              <w:top w:val="nil"/>
              <w:left w:val="nil"/>
              <w:bottom w:val="nil"/>
              <w:right w:val="nil"/>
            </w:tcBorders>
          </w:tcPr>
          <w:p w:rsidR="00E871CB" w:rsidRDefault="00E871CB">
            <w:pPr>
              <w:pStyle w:val="ConsPlusNormal"/>
              <w:jc w:val="center"/>
            </w:pPr>
            <w:r>
              <w:t>12695,9</w:t>
            </w:r>
          </w:p>
        </w:tc>
        <w:tc>
          <w:tcPr>
            <w:tcW w:w="1112" w:type="dxa"/>
            <w:tcBorders>
              <w:top w:val="nil"/>
              <w:left w:val="nil"/>
              <w:bottom w:val="nil"/>
              <w:right w:val="nil"/>
            </w:tcBorders>
          </w:tcPr>
          <w:p w:rsidR="00E871CB" w:rsidRDefault="00E871CB">
            <w:pPr>
              <w:pStyle w:val="ConsPlusNormal"/>
              <w:jc w:val="center"/>
            </w:pPr>
            <w:r>
              <w:t>21281,5</w:t>
            </w:r>
          </w:p>
        </w:tc>
        <w:tc>
          <w:tcPr>
            <w:tcW w:w="1112" w:type="dxa"/>
            <w:tcBorders>
              <w:top w:val="nil"/>
              <w:left w:val="nil"/>
              <w:bottom w:val="nil"/>
              <w:right w:val="nil"/>
            </w:tcBorders>
          </w:tcPr>
          <w:p w:rsidR="00E871CB" w:rsidRDefault="00E871CB">
            <w:pPr>
              <w:pStyle w:val="ConsPlusNormal"/>
              <w:jc w:val="center"/>
            </w:pPr>
            <w:r>
              <w:t>15819,9</w:t>
            </w:r>
          </w:p>
        </w:tc>
        <w:tc>
          <w:tcPr>
            <w:tcW w:w="1112" w:type="dxa"/>
            <w:tcBorders>
              <w:top w:val="nil"/>
              <w:left w:val="nil"/>
              <w:bottom w:val="nil"/>
              <w:right w:val="nil"/>
            </w:tcBorders>
          </w:tcPr>
          <w:p w:rsidR="00E871CB" w:rsidRDefault="00E871CB">
            <w:pPr>
              <w:pStyle w:val="ConsPlusNormal"/>
              <w:jc w:val="center"/>
            </w:pPr>
            <w:r>
              <w:t>4933,9</w:t>
            </w:r>
          </w:p>
        </w:tc>
        <w:tc>
          <w:tcPr>
            <w:tcW w:w="1112" w:type="dxa"/>
            <w:tcBorders>
              <w:top w:val="nil"/>
              <w:left w:val="nil"/>
              <w:bottom w:val="nil"/>
              <w:right w:val="nil"/>
            </w:tcBorders>
          </w:tcPr>
          <w:p w:rsidR="00E871CB" w:rsidRDefault="00E871CB">
            <w:pPr>
              <w:pStyle w:val="ConsPlusNormal"/>
              <w:jc w:val="center"/>
            </w:pPr>
            <w:r>
              <w:t>14547,7</w:t>
            </w:r>
          </w:p>
        </w:tc>
        <w:tc>
          <w:tcPr>
            <w:tcW w:w="1112" w:type="dxa"/>
            <w:tcBorders>
              <w:top w:val="nil"/>
              <w:left w:val="nil"/>
              <w:bottom w:val="nil"/>
              <w:right w:val="nil"/>
            </w:tcBorders>
          </w:tcPr>
          <w:p w:rsidR="00E871CB" w:rsidRDefault="00E871CB">
            <w:pPr>
              <w:pStyle w:val="ConsPlusNormal"/>
              <w:jc w:val="center"/>
            </w:pPr>
            <w:r>
              <w:t>20379,7</w:t>
            </w:r>
          </w:p>
        </w:tc>
        <w:tc>
          <w:tcPr>
            <w:tcW w:w="1119" w:type="dxa"/>
            <w:tcBorders>
              <w:top w:val="nil"/>
              <w:left w:val="nil"/>
              <w:bottom w:val="nil"/>
              <w:right w:val="nil"/>
            </w:tcBorders>
          </w:tcPr>
          <w:p w:rsidR="00E871CB" w:rsidRDefault="00E871CB">
            <w:pPr>
              <w:pStyle w:val="ConsPlusNormal"/>
              <w:jc w:val="center"/>
            </w:pPr>
            <w:r>
              <w:t>16279,6</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t>скоростная автомобильная дорога Москва - Санкт-Петербург</w:t>
            </w:r>
          </w:p>
        </w:tc>
        <w:tc>
          <w:tcPr>
            <w:tcW w:w="1207" w:type="dxa"/>
            <w:tcBorders>
              <w:top w:val="nil"/>
              <w:left w:val="nil"/>
              <w:bottom w:val="nil"/>
              <w:right w:val="nil"/>
            </w:tcBorders>
          </w:tcPr>
          <w:p w:rsidR="00E871CB" w:rsidRDefault="00E871CB">
            <w:pPr>
              <w:pStyle w:val="ConsPlusNormal"/>
              <w:jc w:val="center"/>
            </w:pPr>
            <w:r>
              <w:t>367327</w:t>
            </w:r>
          </w:p>
        </w:tc>
        <w:tc>
          <w:tcPr>
            <w:tcW w:w="1112" w:type="dxa"/>
            <w:tcBorders>
              <w:top w:val="nil"/>
              <w:left w:val="nil"/>
              <w:bottom w:val="nil"/>
              <w:right w:val="nil"/>
            </w:tcBorders>
          </w:tcPr>
          <w:p w:rsidR="00E871CB" w:rsidRDefault="00E871CB">
            <w:pPr>
              <w:pStyle w:val="ConsPlusNormal"/>
              <w:jc w:val="center"/>
            </w:pPr>
            <w:r>
              <w:t>9281,3</w:t>
            </w:r>
          </w:p>
        </w:tc>
        <w:tc>
          <w:tcPr>
            <w:tcW w:w="1112" w:type="dxa"/>
            <w:tcBorders>
              <w:top w:val="nil"/>
              <w:left w:val="nil"/>
              <w:bottom w:val="nil"/>
              <w:right w:val="nil"/>
            </w:tcBorders>
          </w:tcPr>
          <w:p w:rsidR="00E871CB" w:rsidRDefault="00E871CB">
            <w:pPr>
              <w:pStyle w:val="ConsPlusNormal"/>
              <w:jc w:val="center"/>
            </w:pPr>
            <w:r>
              <w:t>4190,6</w:t>
            </w:r>
          </w:p>
        </w:tc>
        <w:tc>
          <w:tcPr>
            <w:tcW w:w="1112" w:type="dxa"/>
            <w:tcBorders>
              <w:top w:val="nil"/>
              <w:left w:val="nil"/>
              <w:bottom w:val="nil"/>
              <w:right w:val="nil"/>
            </w:tcBorders>
          </w:tcPr>
          <w:p w:rsidR="00E871CB" w:rsidRDefault="00E871CB">
            <w:pPr>
              <w:pStyle w:val="ConsPlusNormal"/>
              <w:jc w:val="center"/>
            </w:pPr>
            <w:r>
              <w:t>13644,5</w:t>
            </w:r>
          </w:p>
        </w:tc>
        <w:tc>
          <w:tcPr>
            <w:tcW w:w="1112" w:type="dxa"/>
            <w:tcBorders>
              <w:top w:val="nil"/>
              <w:left w:val="nil"/>
              <w:bottom w:val="nil"/>
              <w:right w:val="nil"/>
            </w:tcBorders>
          </w:tcPr>
          <w:p w:rsidR="00E871CB" w:rsidRDefault="00E871CB">
            <w:pPr>
              <w:pStyle w:val="ConsPlusNormal"/>
              <w:jc w:val="center"/>
            </w:pPr>
            <w:r>
              <w:t>39976,7</w:t>
            </w:r>
          </w:p>
        </w:tc>
        <w:tc>
          <w:tcPr>
            <w:tcW w:w="1112" w:type="dxa"/>
            <w:tcBorders>
              <w:top w:val="nil"/>
              <w:left w:val="nil"/>
              <w:bottom w:val="nil"/>
              <w:right w:val="nil"/>
            </w:tcBorders>
          </w:tcPr>
          <w:p w:rsidR="00E871CB" w:rsidRDefault="00E871CB">
            <w:pPr>
              <w:pStyle w:val="ConsPlusNormal"/>
              <w:jc w:val="center"/>
            </w:pPr>
            <w:r>
              <w:t>62523,2</w:t>
            </w:r>
          </w:p>
        </w:tc>
        <w:tc>
          <w:tcPr>
            <w:tcW w:w="1112" w:type="dxa"/>
            <w:tcBorders>
              <w:top w:val="nil"/>
              <w:left w:val="nil"/>
              <w:bottom w:val="nil"/>
              <w:right w:val="nil"/>
            </w:tcBorders>
          </w:tcPr>
          <w:p w:rsidR="00E871CB" w:rsidRDefault="00E871CB">
            <w:pPr>
              <w:pStyle w:val="ConsPlusNormal"/>
              <w:jc w:val="center"/>
            </w:pPr>
            <w:r>
              <w:t>54538</w:t>
            </w:r>
          </w:p>
        </w:tc>
        <w:tc>
          <w:tcPr>
            <w:tcW w:w="1112" w:type="dxa"/>
            <w:tcBorders>
              <w:top w:val="nil"/>
              <w:left w:val="nil"/>
              <w:bottom w:val="nil"/>
              <w:right w:val="nil"/>
            </w:tcBorders>
          </w:tcPr>
          <w:p w:rsidR="00E871CB" w:rsidRDefault="00E871CB">
            <w:pPr>
              <w:pStyle w:val="ConsPlusNormal"/>
              <w:jc w:val="center"/>
            </w:pPr>
            <w:r>
              <w:t>58048,8</w:t>
            </w:r>
          </w:p>
        </w:tc>
        <w:tc>
          <w:tcPr>
            <w:tcW w:w="1112" w:type="dxa"/>
            <w:tcBorders>
              <w:top w:val="nil"/>
              <w:left w:val="nil"/>
              <w:bottom w:val="nil"/>
              <w:right w:val="nil"/>
            </w:tcBorders>
          </w:tcPr>
          <w:p w:rsidR="00E871CB" w:rsidRDefault="00E871CB">
            <w:pPr>
              <w:pStyle w:val="ConsPlusNormal"/>
              <w:jc w:val="center"/>
            </w:pPr>
            <w:r>
              <w:t>65773,4</w:t>
            </w:r>
          </w:p>
        </w:tc>
        <w:tc>
          <w:tcPr>
            <w:tcW w:w="1112" w:type="dxa"/>
            <w:tcBorders>
              <w:top w:val="nil"/>
              <w:left w:val="nil"/>
              <w:bottom w:val="nil"/>
              <w:right w:val="nil"/>
            </w:tcBorders>
          </w:tcPr>
          <w:p w:rsidR="00E871CB" w:rsidRDefault="00E871CB">
            <w:pPr>
              <w:pStyle w:val="ConsPlusNormal"/>
              <w:jc w:val="center"/>
            </w:pPr>
            <w:r>
              <w:t>16296</w:t>
            </w:r>
          </w:p>
        </w:tc>
        <w:tc>
          <w:tcPr>
            <w:tcW w:w="1112" w:type="dxa"/>
            <w:tcBorders>
              <w:top w:val="nil"/>
              <w:left w:val="nil"/>
              <w:bottom w:val="nil"/>
              <w:right w:val="nil"/>
            </w:tcBorders>
          </w:tcPr>
          <w:p w:rsidR="00E871CB" w:rsidRDefault="00E871CB">
            <w:pPr>
              <w:pStyle w:val="ConsPlusNormal"/>
              <w:jc w:val="center"/>
            </w:pPr>
            <w:r>
              <w:t>11727,3</w:t>
            </w:r>
          </w:p>
        </w:tc>
        <w:tc>
          <w:tcPr>
            <w:tcW w:w="1119" w:type="dxa"/>
            <w:tcBorders>
              <w:top w:val="nil"/>
              <w:left w:val="nil"/>
              <w:bottom w:val="nil"/>
              <w:right w:val="nil"/>
            </w:tcBorders>
          </w:tcPr>
          <w:p w:rsidR="00E871CB" w:rsidRDefault="00E871CB">
            <w:pPr>
              <w:pStyle w:val="ConsPlusNormal"/>
              <w:jc w:val="center"/>
            </w:pPr>
            <w:r>
              <w:t>31327,3</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t>комплексное развитие Новороссийского транспортного узла (строительство автомобильных дорог)</w:t>
            </w:r>
          </w:p>
        </w:tc>
        <w:tc>
          <w:tcPr>
            <w:tcW w:w="1207" w:type="dxa"/>
            <w:tcBorders>
              <w:top w:val="nil"/>
              <w:left w:val="nil"/>
              <w:bottom w:val="nil"/>
              <w:right w:val="nil"/>
            </w:tcBorders>
          </w:tcPr>
          <w:p w:rsidR="00E871CB" w:rsidRDefault="00E871CB">
            <w:pPr>
              <w:pStyle w:val="ConsPlusNormal"/>
              <w:jc w:val="center"/>
            </w:pPr>
            <w:r>
              <w:t>3152,7</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170</w:t>
            </w:r>
          </w:p>
        </w:tc>
        <w:tc>
          <w:tcPr>
            <w:tcW w:w="1112" w:type="dxa"/>
            <w:tcBorders>
              <w:top w:val="nil"/>
              <w:left w:val="nil"/>
              <w:bottom w:val="nil"/>
              <w:right w:val="nil"/>
            </w:tcBorders>
          </w:tcPr>
          <w:p w:rsidR="00E871CB" w:rsidRDefault="00E871CB">
            <w:pPr>
              <w:pStyle w:val="ConsPlusNormal"/>
              <w:jc w:val="center"/>
            </w:pPr>
            <w:r>
              <w:t>156,6</w:t>
            </w:r>
          </w:p>
        </w:tc>
        <w:tc>
          <w:tcPr>
            <w:tcW w:w="1112" w:type="dxa"/>
            <w:tcBorders>
              <w:top w:val="nil"/>
              <w:left w:val="nil"/>
              <w:bottom w:val="nil"/>
              <w:right w:val="nil"/>
            </w:tcBorders>
          </w:tcPr>
          <w:p w:rsidR="00E871CB" w:rsidRDefault="00E871CB">
            <w:pPr>
              <w:pStyle w:val="ConsPlusNormal"/>
              <w:jc w:val="center"/>
            </w:pPr>
            <w:r>
              <w:t>547,2</w:t>
            </w:r>
          </w:p>
        </w:tc>
        <w:tc>
          <w:tcPr>
            <w:tcW w:w="1112" w:type="dxa"/>
            <w:tcBorders>
              <w:top w:val="nil"/>
              <w:left w:val="nil"/>
              <w:bottom w:val="nil"/>
              <w:right w:val="nil"/>
            </w:tcBorders>
          </w:tcPr>
          <w:p w:rsidR="00E871CB" w:rsidRDefault="00E871CB">
            <w:pPr>
              <w:pStyle w:val="ConsPlusNormal"/>
              <w:jc w:val="center"/>
            </w:pPr>
            <w:r>
              <w:t>20,3</w:t>
            </w:r>
          </w:p>
        </w:tc>
        <w:tc>
          <w:tcPr>
            <w:tcW w:w="1112" w:type="dxa"/>
            <w:tcBorders>
              <w:top w:val="nil"/>
              <w:left w:val="nil"/>
              <w:bottom w:val="nil"/>
              <w:right w:val="nil"/>
            </w:tcBorders>
          </w:tcPr>
          <w:p w:rsidR="00E871CB" w:rsidRDefault="00E871CB">
            <w:pPr>
              <w:pStyle w:val="ConsPlusNormal"/>
              <w:jc w:val="center"/>
            </w:pPr>
            <w:r>
              <w:t>2258,6</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9"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lastRenderedPageBreak/>
              <w:t>автомобильная дорога М-3 "Украина" - от Москвы через Калугу, Брянск до границы с Украиной (на Киев)</w:t>
            </w:r>
          </w:p>
        </w:tc>
        <w:tc>
          <w:tcPr>
            <w:tcW w:w="1207" w:type="dxa"/>
            <w:tcBorders>
              <w:top w:val="nil"/>
              <w:left w:val="nil"/>
              <w:bottom w:val="nil"/>
              <w:right w:val="nil"/>
            </w:tcBorders>
          </w:tcPr>
          <w:p w:rsidR="00E871CB" w:rsidRDefault="00E871CB">
            <w:pPr>
              <w:pStyle w:val="ConsPlusNormal"/>
              <w:jc w:val="center"/>
            </w:pPr>
            <w:r>
              <w:t>63798</w:t>
            </w:r>
          </w:p>
        </w:tc>
        <w:tc>
          <w:tcPr>
            <w:tcW w:w="1112" w:type="dxa"/>
            <w:tcBorders>
              <w:top w:val="nil"/>
              <w:left w:val="nil"/>
              <w:bottom w:val="nil"/>
              <w:right w:val="nil"/>
            </w:tcBorders>
          </w:tcPr>
          <w:p w:rsidR="00E871CB" w:rsidRDefault="00E871CB">
            <w:pPr>
              <w:pStyle w:val="ConsPlusNormal"/>
              <w:jc w:val="center"/>
            </w:pPr>
            <w:r>
              <w:t>115,8</w:t>
            </w:r>
          </w:p>
        </w:tc>
        <w:tc>
          <w:tcPr>
            <w:tcW w:w="1112" w:type="dxa"/>
            <w:tcBorders>
              <w:top w:val="nil"/>
              <w:left w:val="nil"/>
              <w:bottom w:val="nil"/>
              <w:right w:val="nil"/>
            </w:tcBorders>
          </w:tcPr>
          <w:p w:rsidR="00E871CB" w:rsidRDefault="00E871CB">
            <w:pPr>
              <w:pStyle w:val="ConsPlusNormal"/>
              <w:jc w:val="center"/>
            </w:pPr>
            <w:r>
              <w:t>150</w:t>
            </w:r>
          </w:p>
        </w:tc>
        <w:tc>
          <w:tcPr>
            <w:tcW w:w="1112" w:type="dxa"/>
            <w:tcBorders>
              <w:top w:val="nil"/>
              <w:left w:val="nil"/>
              <w:bottom w:val="nil"/>
              <w:right w:val="nil"/>
            </w:tcBorders>
          </w:tcPr>
          <w:p w:rsidR="00E871CB" w:rsidRDefault="00E871CB">
            <w:pPr>
              <w:pStyle w:val="ConsPlusNormal"/>
              <w:jc w:val="center"/>
            </w:pPr>
            <w:r>
              <w:t>654,3</w:t>
            </w:r>
          </w:p>
        </w:tc>
        <w:tc>
          <w:tcPr>
            <w:tcW w:w="1112" w:type="dxa"/>
            <w:tcBorders>
              <w:top w:val="nil"/>
              <w:left w:val="nil"/>
              <w:bottom w:val="nil"/>
              <w:right w:val="nil"/>
            </w:tcBorders>
          </w:tcPr>
          <w:p w:rsidR="00E871CB" w:rsidRDefault="00E871CB">
            <w:pPr>
              <w:pStyle w:val="ConsPlusNormal"/>
              <w:jc w:val="center"/>
            </w:pPr>
            <w:r>
              <w:t>227,9</w:t>
            </w:r>
          </w:p>
        </w:tc>
        <w:tc>
          <w:tcPr>
            <w:tcW w:w="1112" w:type="dxa"/>
            <w:tcBorders>
              <w:top w:val="nil"/>
              <w:left w:val="nil"/>
              <w:bottom w:val="nil"/>
              <w:right w:val="nil"/>
            </w:tcBorders>
          </w:tcPr>
          <w:p w:rsidR="00E871CB" w:rsidRDefault="00E871CB">
            <w:pPr>
              <w:pStyle w:val="ConsPlusNormal"/>
              <w:jc w:val="center"/>
            </w:pPr>
            <w:r>
              <w:t>4371,3</w:t>
            </w:r>
          </w:p>
        </w:tc>
        <w:tc>
          <w:tcPr>
            <w:tcW w:w="1112" w:type="dxa"/>
            <w:tcBorders>
              <w:top w:val="nil"/>
              <w:left w:val="nil"/>
              <w:bottom w:val="nil"/>
              <w:right w:val="nil"/>
            </w:tcBorders>
          </w:tcPr>
          <w:p w:rsidR="00E871CB" w:rsidRDefault="00E871CB">
            <w:pPr>
              <w:pStyle w:val="ConsPlusNormal"/>
              <w:jc w:val="center"/>
            </w:pPr>
            <w:r>
              <w:t>4640,2</w:t>
            </w:r>
          </w:p>
        </w:tc>
        <w:tc>
          <w:tcPr>
            <w:tcW w:w="1112" w:type="dxa"/>
            <w:tcBorders>
              <w:top w:val="nil"/>
              <w:left w:val="nil"/>
              <w:bottom w:val="nil"/>
              <w:right w:val="nil"/>
            </w:tcBorders>
          </w:tcPr>
          <w:p w:rsidR="00E871CB" w:rsidRDefault="00E871CB">
            <w:pPr>
              <w:pStyle w:val="ConsPlusNormal"/>
              <w:jc w:val="center"/>
            </w:pPr>
            <w:r>
              <w:t>4650,7</w:t>
            </w:r>
          </w:p>
        </w:tc>
        <w:tc>
          <w:tcPr>
            <w:tcW w:w="1112" w:type="dxa"/>
            <w:tcBorders>
              <w:top w:val="nil"/>
              <w:left w:val="nil"/>
              <w:bottom w:val="nil"/>
              <w:right w:val="nil"/>
            </w:tcBorders>
          </w:tcPr>
          <w:p w:rsidR="00E871CB" w:rsidRDefault="00E871CB">
            <w:pPr>
              <w:pStyle w:val="ConsPlusNormal"/>
              <w:jc w:val="center"/>
            </w:pPr>
            <w:r>
              <w:t>3069,1</w:t>
            </w:r>
          </w:p>
        </w:tc>
        <w:tc>
          <w:tcPr>
            <w:tcW w:w="1112" w:type="dxa"/>
            <w:tcBorders>
              <w:top w:val="nil"/>
              <w:left w:val="nil"/>
              <w:bottom w:val="nil"/>
              <w:right w:val="nil"/>
            </w:tcBorders>
          </w:tcPr>
          <w:p w:rsidR="00E871CB" w:rsidRDefault="00E871CB">
            <w:pPr>
              <w:pStyle w:val="ConsPlusNormal"/>
              <w:jc w:val="center"/>
            </w:pPr>
            <w:r>
              <w:t>12462,6</w:t>
            </w:r>
          </w:p>
        </w:tc>
        <w:tc>
          <w:tcPr>
            <w:tcW w:w="1112" w:type="dxa"/>
            <w:tcBorders>
              <w:top w:val="nil"/>
              <w:left w:val="nil"/>
              <w:bottom w:val="nil"/>
              <w:right w:val="nil"/>
            </w:tcBorders>
          </w:tcPr>
          <w:p w:rsidR="00E871CB" w:rsidRDefault="00E871CB">
            <w:pPr>
              <w:pStyle w:val="ConsPlusNormal"/>
              <w:jc w:val="center"/>
            </w:pPr>
            <w:r>
              <w:t>17598,3</w:t>
            </w:r>
          </w:p>
        </w:tc>
        <w:tc>
          <w:tcPr>
            <w:tcW w:w="1119" w:type="dxa"/>
            <w:tcBorders>
              <w:top w:val="nil"/>
              <w:left w:val="nil"/>
              <w:bottom w:val="nil"/>
              <w:right w:val="nil"/>
            </w:tcBorders>
          </w:tcPr>
          <w:p w:rsidR="00E871CB" w:rsidRDefault="00E871CB">
            <w:pPr>
              <w:pStyle w:val="ConsPlusNormal"/>
              <w:jc w:val="center"/>
            </w:pPr>
            <w:r>
              <w:t>15857,8</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t>центральная кольцевая автомобильная дорога (Московская область)</w:t>
            </w:r>
          </w:p>
        </w:tc>
        <w:tc>
          <w:tcPr>
            <w:tcW w:w="1207" w:type="dxa"/>
            <w:tcBorders>
              <w:top w:val="nil"/>
              <w:left w:val="nil"/>
              <w:bottom w:val="nil"/>
              <w:right w:val="nil"/>
            </w:tcBorders>
          </w:tcPr>
          <w:p w:rsidR="00E871CB" w:rsidRDefault="00E871CB">
            <w:pPr>
              <w:pStyle w:val="ConsPlusNormal"/>
              <w:jc w:val="center"/>
            </w:pPr>
            <w:r>
              <w:t>80224,3</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357</w:t>
            </w:r>
          </w:p>
        </w:tc>
        <w:tc>
          <w:tcPr>
            <w:tcW w:w="1112" w:type="dxa"/>
            <w:tcBorders>
              <w:top w:val="nil"/>
              <w:left w:val="nil"/>
              <w:bottom w:val="nil"/>
              <w:right w:val="nil"/>
            </w:tcBorders>
          </w:tcPr>
          <w:p w:rsidR="00E871CB" w:rsidRDefault="00E871CB">
            <w:pPr>
              <w:pStyle w:val="ConsPlusNormal"/>
              <w:jc w:val="center"/>
            </w:pPr>
            <w:r>
              <w:t>1406,6</w:t>
            </w:r>
          </w:p>
        </w:tc>
        <w:tc>
          <w:tcPr>
            <w:tcW w:w="1112" w:type="dxa"/>
            <w:tcBorders>
              <w:top w:val="nil"/>
              <w:left w:val="nil"/>
              <w:bottom w:val="nil"/>
              <w:right w:val="nil"/>
            </w:tcBorders>
          </w:tcPr>
          <w:p w:rsidR="00E871CB" w:rsidRDefault="00E871CB">
            <w:pPr>
              <w:pStyle w:val="ConsPlusNormal"/>
              <w:jc w:val="center"/>
            </w:pPr>
            <w:r>
              <w:t>8795,3</w:t>
            </w:r>
          </w:p>
        </w:tc>
        <w:tc>
          <w:tcPr>
            <w:tcW w:w="1112" w:type="dxa"/>
            <w:tcBorders>
              <w:top w:val="nil"/>
              <w:left w:val="nil"/>
              <w:bottom w:val="nil"/>
              <w:right w:val="nil"/>
            </w:tcBorders>
          </w:tcPr>
          <w:p w:rsidR="00E871CB" w:rsidRDefault="00E871CB">
            <w:pPr>
              <w:pStyle w:val="ConsPlusNormal"/>
              <w:jc w:val="center"/>
            </w:pPr>
            <w:r>
              <w:t>9164,6</w:t>
            </w:r>
          </w:p>
        </w:tc>
        <w:tc>
          <w:tcPr>
            <w:tcW w:w="1112" w:type="dxa"/>
            <w:tcBorders>
              <w:top w:val="nil"/>
              <w:left w:val="nil"/>
              <w:bottom w:val="nil"/>
              <w:right w:val="nil"/>
            </w:tcBorders>
          </w:tcPr>
          <w:p w:rsidR="00E871CB" w:rsidRDefault="00E871CB">
            <w:pPr>
              <w:pStyle w:val="ConsPlusNormal"/>
              <w:jc w:val="center"/>
            </w:pPr>
            <w:r>
              <w:t>3767,6</w:t>
            </w:r>
          </w:p>
        </w:tc>
        <w:tc>
          <w:tcPr>
            <w:tcW w:w="1112" w:type="dxa"/>
            <w:tcBorders>
              <w:top w:val="nil"/>
              <w:left w:val="nil"/>
              <w:bottom w:val="nil"/>
              <w:right w:val="nil"/>
            </w:tcBorders>
          </w:tcPr>
          <w:p w:rsidR="00E871CB" w:rsidRDefault="00E871CB">
            <w:pPr>
              <w:pStyle w:val="ConsPlusNormal"/>
              <w:jc w:val="center"/>
            </w:pPr>
            <w:r>
              <w:t>11444,5</w:t>
            </w:r>
          </w:p>
        </w:tc>
        <w:tc>
          <w:tcPr>
            <w:tcW w:w="1112" w:type="dxa"/>
            <w:tcBorders>
              <w:top w:val="nil"/>
              <w:left w:val="nil"/>
              <w:bottom w:val="nil"/>
              <w:right w:val="nil"/>
            </w:tcBorders>
          </w:tcPr>
          <w:p w:rsidR="00E871CB" w:rsidRDefault="00E871CB">
            <w:pPr>
              <w:pStyle w:val="ConsPlusNormal"/>
              <w:jc w:val="center"/>
            </w:pPr>
            <w:r>
              <w:t>119,1</w:t>
            </w:r>
          </w:p>
        </w:tc>
        <w:tc>
          <w:tcPr>
            <w:tcW w:w="1112" w:type="dxa"/>
            <w:tcBorders>
              <w:top w:val="nil"/>
              <w:left w:val="nil"/>
              <w:bottom w:val="nil"/>
              <w:right w:val="nil"/>
            </w:tcBorders>
          </w:tcPr>
          <w:p w:rsidR="00E871CB" w:rsidRDefault="00E871CB">
            <w:pPr>
              <w:pStyle w:val="ConsPlusNormal"/>
              <w:jc w:val="center"/>
            </w:pPr>
            <w:r>
              <w:t>38739,4</w:t>
            </w:r>
          </w:p>
        </w:tc>
        <w:tc>
          <w:tcPr>
            <w:tcW w:w="1112" w:type="dxa"/>
            <w:tcBorders>
              <w:top w:val="nil"/>
              <w:left w:val="nil"/>
              <w:bottom w:val="nil"/>
              <w:right w:val="nil"/>
            </w:tcBorders>
          </w:tcPr>
          <w:p w:rsidR="00E871CB" w:rsidRDefault="00E871CB">
            <w:pPr>
              <w:pStyle w:val="ConsPlusNormal"/>
              <w:jc w:val="center"/>
            </w:pPr>
            <w:r>
              <w:t>6430,2</w:t>
            </w:r>
          </w:p>
        </w:tc>
        <w:tc>
          <w:tcPr>
            <w:tcW w:w="1119"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t>скоростная автомобильная дорога Москва-Нижний Новгород-Казань</w:t>
            </w:r>
          </w:p>
        </w:tc>
        <w:tc>
          <w:tcPr>
            <w:tcW w:w="1207" w:type="dxa"/>
            <w:tcBorders>
              <w:top w:val="nil"/>
              <w:left w:val="nil"/>
              <w:bottom w:val="nil"/>
              <w:right w:val="nil"/>
            </w:tcBorders>
          </w:tcPr>
          <w:p w:rsidR="00E871CB" w:rsidRDefault="00E871CB">
            <w:pPr>
              <w:pStyle w:val="ConsPlusNormal"/>
              <w:jc w:val="center"/>
            </w:pPr>
            <w:r>
              <w:t>40374,9</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537,1</w:t>
            </w:r>
          </w:p>
        </w:tc>
        <w:tc>
          <w:tcPr>
            <w:tcW w:w="1112" w:type="dxa"/>
            <w:tcBorders>
              <w:top w:val="nil"/>
              <w:left w:val="nil"/>
              <w:bottom w:val="nil"/>
              <w:right w:val="nil"/>
            </w:tcBorders>
          </w:tcPr>
          <w:p w:rsidR="00E871CB" w:rsidRDefault="00E871CB">
            <w:pPr>
              <w:pStyle w:val="ConsPlusNormal"/>
              <w:jc w:val="center"/>
            </w:pPr>
            <w:r>
              <w:t>223,8</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9,9</w:t>
            </w:r>
          </w:p>
        </w:tc>
        <w:tc>
          <w:tcPr>
            <w:tcW w:w="1112" w:type="dxa"/>
            <w:tcBorders>
              <w:top w:val="nil"/>
              <w:left w:val="nil"/>
              <w:bottom w:val="nil"/>
              <w:right w:val="nil"/>
            </w:tcBorders>
          </w:tcPr>
          <w:p w:rsidR="00E871CB" w:rsidRDefault="00E871CB">
            <w:pPr>
              <w:pStyle w:val="ConsPlusNormal"/>
              <w:jc w:val="center"/>
            </w:pPr>
            <w:r>
              <w:t>1535,5</w:t>
            </w:r>
          </w:p>
        </w:tc>
        <w:tc>
          <w:tcPr>
            <w:tcW w:w="1112" w:type="dxa"/>
            <w:tcBorders>
              <w:top w:val="nil"/>
              <w:left w:val="nil"/>
              <w:bottom w:val="nil"/>
              <w:right w:val="nil"/>
            </w:tcBorders>
          </w:tcPr>
          <w:p w:rsidR="00E871CB" w:rsidRDefault="00E871CB">
            <w:pPr>
              <w:pStyle w:val="ConsPlusNormal"/>
              <w:jc w:val="center"/>
            </w:pPr>
            <w:r>
              <w:t>735</w:t>
            </w:r>
          </w:p>
        </w:tc>
        <w:tc>
          <w:tcPr>
            <w:tcW w:w="1112" w:type="dxa"/>
            <w:tcBorders>
              <w:top w:val="nil"/>
              <w:left w:val="nil"/>
              <w:bottom w:val="nil"/>
              <w:right w:val="nil"/>
            </w:tcBorders>
          </w:tcPr>
          <w:p w:rsidR="00E871CB" w:rsidRDefault="00E871CB">
            <w:pPr>
              <w:pStyle w:val="ConsPlusNormal"/>
              <w:jc w:val="center"/>
            </w:pPr>
            <w:r>
              <w:t>2575,7</w:t>
            </w:r>
          </w:p>
        </w:tc>
        <w:tc>
          <w:tcPr>
            <w:tcW w:w="1112" w:type="dxa"/>
            <w:tcBorders>
              <w:top w:val="nil"/>
              <w:left w:val="nil"/>
              <w:bottom w:val="nil"/>
              <w:right w:val="nil"/>
            </w:tcBorders>
          </w:tcPr>
          <w:p w:rsidR="00E871CB" w:rsidRDefault="00E871CB">
            <w:pPr>
              <w:pStyle w:val="ConsPlusNormal"/>
              <w:jc w:val="center"/>
            </w:pPr>
            <w:r>
              <w:t>16999,2</w:t>
            </w:r>
          </w:p>
        </w:tc>
        <w:tc>
          <w:tcPr>
            <w:tcW w:w="1119" w:type="dxa"/>
            <w:tcBorders>
              <w:top w:val="nil"/>
              <w:left w:val="nil"/>
              <w:bottom w:val="nil"/>
              <w:right w:val="nil"/>
            </w:tcBorders>
          </w:tcPr>
          <w:p w:rsidR="00E871CB" w:rsidRDefault="00E871CB">
            <w:pPr>
              <w:pStyle w:val="ConsPlusNormal"/>
              <w:jc w:val="center"/>
            </w:pPr>
            <w:r>
              <w:t>17758,7</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567"/>
            </w:pPr>
            <w:r>
              <w:t>проектирование перспективных объектов опорной сети скоростных автомобильных дорог России</w:t>
            </w:r>
          </w:p>
        </w:tc>
        <w:tc>
          <w:tcPr>
            <w:tcW w:w="1207" w:type="dxa"/>
            <w:tcBorders>
              <w:top w:val="nil"/>
              <w:left w:val="nil"/>
              <w:bottom w:val="nil"/>
              <w:right w:val="nil"/>
            </w:tcBorders>
          </w:tcPr>
          <w:p w:rsidR="00E871CB" w:rsidRDefault="00E871CB">
            <w:pPr>
              <w:pStyle w:val="ConsPlusNormal"/>
              <w:jc w:val="center"/>
            </w:pPr>
            <w:r>
              <w:t>4750</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1130</w:t>
            </w:r>
          </w:p>
        </w:tc>
        <w:tc>
          <w:tcPr>
            <w:tcW w:w="1112" w:type="dxa"/>
            <w:tcBorders>
              <w:top w:val="nil"/>
              <w:left w:val="nil"/>
              <w:bottom w:val="nil"/>
              <w:right w:val="nil"/>
            </w:tcBorders>
          </w:tcPr>
          <w:p w:rsidR="00E871CB" w:rsidRDefault="00E871CB">
            <w:pPr>
              <w:pStyle w:val="ConsPlusNormal"/>
              <w:jc w:val="center"/>
            </w:pPr>
            <w:r>
              <w:t>830</w:t>
            </w:r>
          </w:p>
        </w:tc>
        <w:tc>
          <w:tcPr>
            <w:tcW w:w="1112" w:type="dxa"/>
            <w:tcBorders>
              <w:top w:val="nil"/>
              <w:left w:val="nil"/>
              <w:bottom w:val="nil"/>
              <w:right w:val="nil"/>
            </w:tcBorders>
          </w:tcPr>
          <w:p w:rsidR="00E871CB" w:rsidRDefault="00E871CB">
            <w:pPr>
              <w:pStyle w:val="ConsPlusNormal"/>
              <w:jc w:val="center"/>
            </w:pPr>
            <w:r>
              <w:t>830</w:t>
            </w:r>
          </w:p>
        </w:tc>
        <w:tc>
          <w:tcPr>
            <w:tcW w:w="1112" w:type="dxa"/>
            <w:tcBorders>
              <w:top w:val="nil"/>
              <w:left w:val="nil"/>
              <w:bottom w:val="nil"/>
              <w:right w:val="nil"/>
            </w:tcBorders>
          </w:tcPr>
          <w:p w:rsidR="00E871CB" w:rsidRDefault="00E871CB">
            <w:pPr>
              <w:pStyle w:val="ConsPlusNormal"/>
              <w:jc w:val="center"/>
            </w:pPr>
            <w:r>
              <w:t>1130</w:t>
            </w:r>
          </w:p>
        </w:tc>
        <w:tc>
          <w:tcPr>
            <w:tcW w:w="1119" w:type="dxa"/>
            <w:tcBorders>
              <w:top w:val="nil"/>
              <w:left w:val="nil"/>
              <w:bottom w:val="nil"/>
              <w:right w:val="nil"/>
            </w:tcBorders>
          </w:tcPr>
          <w:p w:rsidR="00E871CB" w:rsidRDefault="00E871CB">
            <w:pPr>
              <w:pStyle w:val="ConsPlusNormal"/>
              <w:jc w:val="center"/>
            </w:pPr>
            <w:r>
              <w:t>830</w:t>
            </w:r>
          </w:p>
        </w:tc>
      </w:tr>
      <w:tr w:rsidR="00E871CB">
        <w:tblPrEx>
          <w:tblBorders>
            <w:insideH w:val="none" w:sz="0" w:space="0" w:color="auto"/>
            <w:insideV w:val="none" w:sz="0" w:space="0" w:color="auto"/>
          </w:tblBorders>
        </w:tblPrEx>
        <w:tc>
          <w:tcPr>
            <w:tcW w:w="3288" w:type="dxa"/>
            <w:tcBorders>
              <w:top w:val="nil"/>
              <w:left w:val="nil"/>
              <w:bottom w:val="nil"/>
              <w:right w:val="nil"/>
            </w:tcBorders>
          </w:tcPr>
          <w:p w:rsidR="00E871CB" w:rsidRDefault="00E871CB">
            <w:pPr>
              <w:pStyle w:val="ConsPlusNormal"/>
              <w:ind w:left="283"/>
            </w:pPr>
            <w:r>
              <w:t>средства Фонда национального благосостояния</w:t>
            </w:r>
          </w:p>
        </w:tc>
        <w:tc>
          <w:tcPr>
            <w:tcW w:w="1207" w:type="dxa"/>
            <w:tcBorders>
              <w:top w:val="nil"/>
              <w:left w:val="nil"/>
              <w:bottom w:val="nil"/>
              <w:right w:val="nil"/>
            </w:tcBorders>
          </w:tcPr>
          <w:p w:rsidR="00E871CB" w:rsidRDefault="00E871CB">
            <w:pPr>
              <w:pStyle w:val="ConsPlusNormal"/>
              <w:jc w:val="center"/>
            </w:pPr>
            <w:r>
              <w:t>150000</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38433,9</w:t>
            </w:r>
          </w:p>
        </w:tc>
        <w:tc>
          <w:tcPr>
            <w:tcW w:w="1112" w:type="dxa"/>
            <w:tcBorders>
              <w:top w:val="nil"/>
              <w:left w:val="nil"/>
              <w:bottom w:val="nil"/>
              <w:right w:val="nil"/>
            </w:tcBorders>
          </w:tcPr>
          <w:p w:rsidR="00E871CB" w:rsidRDefault="00E871CB">
            <w:pPr>
              <w:pStyle w:val="ConsPlusNormal"/>
              <w:jc w:val="center"/>
            </w:pPr>
            <w:r>
              <w:t>50919,2</w:t>
            </w:r>
          </w:p>
        </w:tc>
        <w:tc>
          <w:tcPr>
            <w:tcW w:w="1112" w:type="dxa"/>
            <w:tcBorders>
              <w:top w:val="nil"/>
              <w:left w:val="nil"/>
              <w:bottom w:val="nil"/>
              <w:right w:val="nil"/>
            </w:tcBorders>
          </w:tcPr>
          <w:p w:rsidR="00E871CB" w:rsidRDefault="00E871CB">
            <w:pPr>
              <w:pStyle w:val="ConsPlusNormal"/>
              <w:jc w:val="center"/>
            </w:pPr>
            <w:r>
              <w:t>35646,9</w:t>
            </w:r>
          </w:p>
        </w:tc>
        <w:tc>
          <w:tcPr>
            <w:tcW w:w="1112" w:type="dxa"/>
            <w:tcBorders>
              <w:top w:val="nil"/>
              <w:left w:val="nil"/>
              <w:bottom w:val="nil"/>
              <w:right w:val="nil"/>
            </w:tcBorders>
          </w:tcPr>
          <w:p w:rsidR="00E871CB" w:rsidRDefault="00E871CB">
            <w:pPr>
              <w:pStyle w:val="ConsPlusNormal"/>
              <w:jc w:val="center"/>
            </w:pPr>
            <w:r>
              <w:t>25000</w:t>
            </w:r>
          </w:p>
        </w:tc>
        <w:tc>
          <w:tcPr>
            <w:tcW w:w="1112" w:type="dxa"/>
            <w:tcBorders>
              <w:top w:val="nil"/>
              <w:left w:val="nil"/>
              <w:bottom w:val="nil"/>
              <w:right w:val="nil"/>
            </w:tcBorders>
          </w:tcPr>
          <w:p w:rsidR="00E871CB" w:rsidRDefault="00E871CB">
            <w:pPr>
              <w:pStyle w:val="ConsPlusNormal"/>
              <w:jc w:val="center"/>
            </w:pPr>
            <w:r>
              <w:t>-</w:t>
            </w:r>
          </w:p>
        </w:tc>
        <w:tc>
          <w:tcPr>
            <w:tcW w:w="1119"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288" w:type="dxa"/>
            <w:tcBorders>
              <w:top w:val="nil"/>
              <w:left w:val="nil"/>
              <w:bottom w:val="single" w:sz="4" w:space="0" w:color="auto"/>
              <w:right w:val="nil"/>
            </w:tcBorders>
          </w:tcPr>
          <w:p w:rsidR="00E871CB" w:rsidRDefault="00E871CB">
            <w:pPr>
              <w:pStyle w:val="ConsPlusNormal"/>
              <w:ind w:left="283"/>
            </w:pPr>
            <w:r>
              <w:t xml:space="preserve">внебюджетные источники </w:t>
            </w:r>
            <w:hyperlink w:anchor="P17360" w:history="1">
              <w:r>
                <w:rPr>
                  <w:color w:val="0000FF"/>
                </w:rPr>
                <w:t>&lt;5&gt;</w:t>
              </w:r>
            </w:hyperlink>
          </w:p>
        </w:tc>
        <w:tc>
          <w:tcPr>
            <w:tcW w:w="1207" w:type="dxa"/>
            <w:tcBorders>
              <w:top w:val="nil"/>
              <w:left w:val="nil"/>
              <w:bottom w:val="single" w:sz="4" w:space="0" w:color="auto"/>
              <w:right w:val="nil"/>
            </w:tcBorders>
          </w:tcPr>
          <w:p w:rsidR="00E871CB" w:rsidRDefault="00E871CB">
            <w:pPr>
              <w:pStyle w:val="ConsPlusNormal"/>
              <w:jc w:val="center"/>
            </w:pPr>
            <w:r>
              <w:t>306730,9</w:t>
            </w:r>
          </w:p>
        </w:tc>
        <w:tc>
          <w:tcPr>
            <w:tcW w:w="1112" w:type="dxa"/>
            <w:tcBorders>
              <w:top w:val="nil"/>
              <w:left w:val="nil"/>
              <w:bottom w:val="single" w:sz="4" w:space="0" w:color="auto"/>
              <w:right w:val="nil"/>
            </w:tcBorders>
          </w:tcPr>
          <w:p w:rsidR="00E871CB" w:rsidRDefault="00E871CB">
            <w:pPr>
              <w:pStyle w:val="ConsPlusNormal"/>
              <w:jc w:val="center"/>
            </w:pPr>
            <w:r>
              <w:t>-</w:t>
            </w:r>
          </w:p>
        </w:tc>
        <w:tc>
          <w:tcPr>
            <w:tcW w:w="1112" w:type="dxa"/>
            <w:tcBorders>
              <w:top w:val="nil"/>
              <w:left w:val="nil"/>
              <w:bottom w:val="single" w:sz="4" w:space="0" w:color="auto"/>
              <w:right w:val="nil"/>
            </w:tcBorders>
          </w:tcPr>
          <w:p w:rsidR="00E871CB" w:rsidRDefault="00E871CB">
            <w:pPr>
              <w:pStyle w:val="ConsPlusNormal"/>
              <w:jc w:val="center"/>
            </w:pPr>
            <w:r>
              <w:t>3000</w:t>
            </w:r>
          </w:p>
        </w:tc>
        <w:tc>
          <w:tcPr>
            <w:tcW w:w="1112" w:type="dxa"/>
            <w:tcBorders>
              <w:top w:val="nil"/>
              <w:left w:val="nil"/>
              <w:bottom w:val="single" w:sz="4" w:space="0" w:color="auto"/>
              <w:right w:val="nil"/>
            </w:tcBorders>
          </w:tcPr>
          <w:p w:rsidR="00E871CB" w:rsidRDefault="00E871CB">
            <w:pPr>
              <w:pStyle w:val="ConsPlusNormal"/>
              <w:jc w:val="center"/>
            </w:pPr>
            <w:r>
              <w:t>240,1</w:t>
            </w:r>
          </w:p>
        </w:tc>
        <w:tc>
          <w:tcPr>
            <w:tcW w:w="1112" w:type="dxa"/>
            <w:tcBorders>
              <w:top w:val="nil"/>
              <w:left w:val="nil"/>
              <w:bottom w:val="single" w:sz="4" w:space="0" w:color="auto"/>
              <w:right w:val="nil"/>
            </w:tcBorders>
          </w:tcPr>
          <w:p w:rsidR="00E871CB" w:rsidRDefault="00E871CB">
            <w:pPr>
              <w:pStyle w:val="ConsPlusNormal"/>
              <w:jc w:val="center"/>
            </w:pPr>
            <w:r>
              <w:t>3240,4</w:t>
            </w:r>
          </w:p>
        </w:tc>
        <w:tc>
          <w:tcPr>
            <w:tcW w:w="1112" w:type="dxa"/>
            <w:tcBorders>
              <w:top w:val="nil"/>
              <w:left w:val="nil"/>
              <w:bottom w:val="single" w:sz="4" w:space="0" w:color="auto"/>
              <w:right w:val="nil"/>
            </w:tcBorders>
          </w:tcPr>
          <w:p w:rsidR="00E871CB" w:rsidRDefault="00E871CB">
            <w:pPr>
              <w:pStyle w:val="ConsPlusNormal"/>
              <w:jc w:val="center"/>
            </w:pPr>
            <w:r>
              <w:t>2608,3</w:t>
            </w:r>
          </w:p>
        </w:tc>
        <w:tc>
          <w:tcPr>
            <w:tcW w:w="1112" w:type="dxa"/>
            <w:tcBorders>
              <w:top w:val="nil"/>
              <w:left w:val="nil"/>
              <w:bottom w:val="single" w:sz="4" w:space="0" w:color="auto"/>
              <w:right w:val="nil"/>
            </w:tcBorders>
          </w:tcPr>
          <w:p w:rsidR="00E871CB" w:rsidRDefault="00E871CB">
            <w:pPr>
              <w:pStyle w:val="ConsPlusNormal"/>
              <w:jc w:val="center"/>
            </w:pPr>
            <w:r>
              <w:t>25191</w:t>
            </w:r>
          </w:p>
        </w:tc>
        <w:tc>
          <w:tcPr>
            <w:tcW w:w="1112" w:type="dxa"/>
            <w:tcBorders>
              <w:top w:val="nil"/>
              <w:left w:val="nil"/>
              <w:bottom w:val="single" w:sz="4" w:space="0" w:color="auto"/>
              <w:right w:val="nil"/>
            </w:tcBorders>
          </w:tcPr>
          <w:p w:rsidR="00E871CB" w:rsidRDefault="00E871CB">
            <w:pPr>
              <w:pStyle w:val="ConsPlusNormal"/>
              <w:jc w:val="center"/>
            </w:pPr>
            <w:r>
              <w:t>62165,7</w:t>
            </w:r>
          </w:p>
        </w:tc>
        <w:tc>
          <w:tcPr>
            <w:tcW w:w="1112" w:type="dxa"/>
            <w:tcBorders>
              <w:top w:val="nil"/>
              <w:left w:val="nil"/>
              <w:bottom w:val="single" w:sz="4" w:space="0" w:color="auto"/>
              <w:right w:val="nil"/>
            </w:tcBorders>
          </w:tcPr>
          <w:p w:rsidR="00E871CB" w:rsidRDefault="00E871CB">
            <w:pPr>
              <w:pStyle w:val="ConsPlusNormal"/>
              <w:jc w:val="center"/>
            </w:pPr>
            <w:r>
              <w:t>73726</w:t>
            </w:r>
          </w:p>
        </w:tc>
        <w:tc>
          <w:tcPr>
            <w:tcW w:w="1112" w:type="dxa"/>
            <w:tcBorders>
              <w:top w:val="nil"/>
              <w:left w:val="nil"/>
              <w:bottom w:val="single" w:sz="4" w:space="0" w:color="auto"/>
              <w:right w:val="nil"/>
            </w:tcBorders>
          </w:tcPr>
          <w:p w:rsidR="00E871CB" w:rsidRDefault="00E871CB">
            <w:pPr>
              <w:pStyle w:val="ConsPlusNormal"/>
              <w:jc w:val="center"/>
            </w:pPr>
            <w:r>
              <w:t>91595,9</w:t>
            </w:r>
          </w:p>
        </w:tc>
        <w:tc>
          <w:tcPr>
            <w:tcW w:w="1112" w:type="dxa"/>
            <w:tcBorders>
              <w:top w:val="nil"/>
              <w:left w:val="nil"/>
              <w:bottom w:val="single" w:sz="4" w:space="0" w:color="auto"/>
              <w:right w:val="nil"/>
            </w:tcBorders>
          </w:tcPr>
          <w:p w:rsidR="00E871CB" w:rsidRDefault="00E871CB">
            <w:pPr>
              <w:pStyle w:val="ConsPlusNormal"/>
              <w:jc w:val="center"/>
            </w:pPr>
            <w:r>
              <w:t>34405,7</w:t>
            </w:r>
          </w:p>
        </w:tc>
        <w:tc>
          <w:tcPr>
            <w:tcW w:w="1119" w:type="dxa"/>
            <w:tcBorders>
              <w:top w:val="nil"/>
              <w:left w:val="nil"/>
              <w:bottom w:val="single" w:sz="4" w:space="0" w:color="auto"/>
              <w:right w:val="nil"/>
            </w:tcBorders>
          </w:tcPr>
          <w:p w:rsidR="00E871CB" w:rsidRDefault="00E871CB">
            <w:pPr>
              <w:pStyle w:val="ConsPlusNormal"/>
              <w:jc w:val="center"/>
            </w:pPr>
            <w:r>
              <w:t>10557,9</w:t>
            </w:r>
          </w:p>
        </w:tc>
      </w:tr>
    </w:tbl>
    <w:p w:rsidR="00E871CB" w:rsidRDefault="00E871CB">
      <w:pPr>
        <w:sectPr w:rsidR="00E871CB">
          <w:pgSz w:w="16838" w:h="11905" w:orient="landscape"/>
          <w:pgMar w:top="1701" w:right="1134" w:bottom="850" w:left="1134" w:header="0" w:footer="0" w:gutter="0"/>
          <w:cols w:space="720"/>
        </w:sectPr>
      </w:pPr>
    </w:p>
    <w:p w:rsidR="00E871CB" w:rsidRDefault="00E871CB">
      <w:pPr>
        <w:pStyle w:val="ConsPlusNormal"/>
        <w:jc w:val="both"/>
      </w:pPr>
    </w:p>
    <w:p w:rsidR="00E871CB" w:rsidRDefault="00E871CB">
      <w:pPr>
        <w:pStyle w:val="ConsPlusNormal"/>
        <w:ind w:firstLine="540"/>
        <w:jc w:val="both"/>
      </w:pPr>
      <w:r>
        <w:t>--------------------------------</w:t>
      </w:r>
    </w:p>
    <w:p w:rsidR="00E871CB" w:rsidRDefault="00E871CB">
      <w:pPr>
        <w:pStyle w:val="ConsPlusNormal"/>
        <w:ind w:firstLine="540"/>
        <w:jc w:val="both"/>
      </w:pPr>
      <w:bookmarkStart w:id="47" w:name="P17356"/>
      <w:bookmarkEnd w:id="47"/>
      <w:r>
        <w:t>&lt;1&gt; Без учета остатков бюджетных ассигнований Федерального дорожного фонда в размере 16079,4 млн. рублей, не использованных в 2013 году и направленных на те же цели в 2014 году.</w:t>
      </w:r>
    </w:p>
    <w:p w:rsidR="00E871CB" w:rsidRDefault="00E871CB">
      <w:pPr>
        <w:pStyle w:val="ConsPlusNormal"/>
        <w:ind w:firstLine="540"/>
        <w:jc w:val="both"/>
      </w:pPr>
      <w:bookmarkStart w:id="48" w:name="P17357"/>
      <w:bookmarkEnd w:id="48"/>
      <w:r>
        <w:t>&lt;2&gt; С учетом остатков бюджетных ассигнований Федерального дорожного фонда в размере 16079,4 млн. рублей, не использованных в 2013 году, без учета остатков бюджетных ассигнований Федерального дорожного фонда в размере 5739 млн. рублей, не использованных в 2014 году и направленных на увеличение бюджетных ассигнований Федерального дорожного фонда в 2015 году.</w:t>
      </w:r>
    </w:p>
    <w:p w:rsidR="00E871CB" w:rsidRDefault="00E871CB">
      <w:pPr>
        <w:pStyle w:val="ConsPlusNormal"/>
        <w:ind w:firstLine="540"/>
        <w:jc w:val="both"/>
      </w:pPr>
      <w:bookmarkStart w:id="49" w:name="P17358"/>
      <w:bookmarkEnd w:id="49"/>
      <w:r>
        <w:t>&lt;3&gt; С учетом увеличения бюджетных ассигнований Федерального дорожного фонда в размере 5739 млн. рублей, не использованных в 2014 году и направленных на те же цели в 2015 году.</w:t>
      </w:r>
    </w:p>
    <w:p w:rsidR="00E871CB" w:rsidRDefault="00E871CB">
      <w:pPr>
        <w:pStyle w:val="ConsPlusNormal"/>
        <w:ind w:firstLine="540"/>
        <w:jc w:val="both"/>
      </w:pPr>
      <w:bookmarkStart w:id="50" w:name="P17359"/>
      <w:bookmarkEnd w:id="50"/>
      <w:r>
        <w:t>&lt;4&gt; В составе расходов по инвестиционным проектам по строительству и реконструкции автомобильных дорог общего пользования регионального, межмуниципального и местного значения, предусматривающим федеральное софинансирование, учтены затраты на софинансирование из федерального бюджета строительства 4-й очереди кольцевого маршрута в районе Приморской рекреационной зоны и реконструкции Северного и Южного обходов г. Калининграда - автомобильной дороги от подъезда к г. Светлогорску до подъезда к г. Зеленоградску в размере 5426,8 млн. рублей в 2011 году, 1995,7 млн. рублей в 2012 году.</w:t>
      </w:r>
    </w:p>
    <w:p w:rsidR="00E871CB" w:rsidRDefault="00E871CB">
      <w:pPr>
        <w:pStyle w:val="ConsPlusNormal"/>
        <w:ind w:firstLine="540"/>
        <w:jc w:val="both"/>
      </w:pPr>
      <w:bookmarkStart w:id="51" w:name="P17360"/>
      <w:bookmarkEnd w:id="51"/>
      <w:r>
        <w:t>&lt;5&gt; В том числе облигационные займы Государственной компании "Российские автомобильные дороги".</w:t>
      </w:r>
    </w:p>
    <w:p w:rsidR="00E871CB" w:rsidRDefault="00E871CB">
      <w:pPr>
        <w:pStyle w:val="ConsPlusNormal"/>
        <w:ind w:firstLine="540"/>
        <w:jc w:val="both"/>
      </w:pPr>
      <w:bookmarkStart w:id="52" w:name="P17361"/>
      <w:bookmarkEnd w:id="52"/>
      <w:r>
        <w:t>&lt;6&gt; Указанные в настоящем приложении затраты на реализацию укрупненных инвестиционных проектов включают в себя затраты, связанные с разработкой документации по планировке территории в целях размещения автомобильных дорог общего пользования федерального значения, предусмотренных этими инвестиционными проектами.</w:t>
      </w:r>
    </w:p>
    <w:p w:rsidR="00E871CB" w:rsidRDefault="00E871CB">
      <w:pPr>
        <w:pStyle w:val="ConsPlusNormal"/>
        <w:ind w:firstLine="540"/>
        <w:jc w:val="both"/>
      </w:pPr>
      <w:bookmarkStart w:id="53" w:name="P17362"/>
      <w:bookmarkEnd w:id="53"/>
      <w:r>
        <w:t>&lt;7&gt; Объем ассигнований из федерального бюджета на 2010 год на строительство и реконструкцию автомобильной дороги М-1 "Беларусь" от Москвы до границы с Республикой Белоруссия (на Минск, Брест), а также на строительство и реконструкцию автомобильной дороги М-4 "Дон" от Москвы через Воронеж, Ростов-на-Дону, Краснодар до Новороссийска включает в себя кассовые расходы в размере 960,4 млн. рублей и 19287,2 млн. рублей соответственно, которые осуществляет Росавтодор по исполнению начатых в 2009 году и ранее государственных контрактов до передачи указанных автомобильных дорог в доверительное управление Государственной компании "Российские автомобильные дороги". Остатки указанных ассигнований из федерального бюджета, не израсходованные до передачи автомобильных дорог в доверительное управление Государственной компании "Российские автомобильные дороги", подлежат передаче Государственной компании в установленном порядке на осуществление деятельности по организации строительства и реконструкции автомобильных дорог указанной компании.</w:t>
      </w:r>
    </w:p>
    <w:p w:rsidR="00E871CB" w:rsidRDefault="00E871CB">
      <w:pPr>
        <w:pStyle w:val="ConsPlusNormal"/>
        <w:ind w:firstLine="540"/>
        <w:jc w:val="both"/>
      </w:pPr>
      <w:bookmarkStart w:id="54" w:name="P17363"/>
      <w:bookmarkEnd w:id="54"/>
      <w:r>
        <w:t>&lt;8&gt; Объем финансирования указан с учетом расходов на приобретение в 2012 году здания для размещения федерального государственного учреждения "Управление федеральных автомобильных дорог на территории Забайкальского края" в г. Чите в размере 32 млн. рублей.</w:t>
      </w: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jc w:val="right"/>
        <w:outlineLvl w:val="2"/>
      </w:pPr>
      <w:r>
        <w:t>Приложение N 4</w:t>
      </w:r>
    </w:p>
    <w:p w:rsidR="00E871CB" w:rsidRDefault="00E871CB">
      <w:pPr>
        <w:pStyle w:val="ConsPlusNormal"/>
        <w:jc w:val="right"/>
      </w:pPr>
      <w:r>
        <w:t>к подпрограмме</w:t>
      </w:r>
    </w:p>
    <w:p w:rsidR="00E871CB" w:rsidRDefault="00E871CB">
      <w:pPr>
        <w:pStyle w:val="ConsPlusNormal"/>
        <w:jc w:val="right"/>
      </w:pPr>
      <w:r>
        <w:t>"Автомобильные дороги"</w:t>
      </w:r>
    </w:p>
    <w:p w:rsidR="00E871CB" w:rsidRDefault="00E871CB">
      <w:pPr>
        <w:pStyle w:val="ConsPlusNormal"/>
        <w:ind w:firstLine="540"/>
        <w:jc w:val="both"/>
      </w:pPr>
    </w:p>
    <w:p w:rsidR="00E871CB" w:rsidRDefault="00E871CB">
      <w:pPr>
        <w:pStyle w:val="ConsPlusNormal"/>
        <w:jc w:val="center"/>
      </w:pPr>
      <w:bookmarkStart w:id="55" w:name="P17373"/>
      <w:bookmarkEnd w:id="55"/>
      <w:r>
        <w:t>ПРАВИЛА</w:t>
      </w:r>
    </w:p>
    <w:p w:rsidR="00E871CB" w:rsidRDefault="00E871CB">
      <w:pPr>
        <w:pStyle w:val="ConsPlusNormal"/>
        <w:jc w:val="center"/>
      </w:pPr>
      <w:r>
        <w:t>ПРЕДОСТАВЛЕНИЯ СУБСИДИЙ ИЗ ФЕДЕРАЛЬНОГО БЮДЖЕТА</w:t>
      </w:r>
    </w:p>
    <w:p w:rsidR="00E871CB" w:rsidRDefault="00E871CB">
      <w:pPr>
        <w:pStyle w:val="ConsPlusNormal"/>
        <w:jc w:val="center"/>
      </w:pPr>
      <w:r>
        <w:t>БЮДЖЕТАМ СУБЪЕКТОВ РОССИЙСКОЙ ФЕДЕРАЦИИ НА СОФИНАНСИРОВАНИЕ</w:t>
      </w:r>
    </w:p>
    <w:p w:rsidR="00E871CB" w:rsidRDefault="00E871CB">
      <w:pPr>
        <w:pStyle w:val="ConsPlusNormal"/>
        <w:jc w:val="center"/>
      </w:pPr>
      <w:r>
        <w:t>РАСХОДНЫХ ОБЯЗАТЕЛЬСТВ СУБЪЕКТОВ РОССИЙСКОЙ ФЕДЕРАЦИИ</w:t>
      </w:r>
    </w:p>
    <w:p w:rsidR="00E871CB" w:rsidRDefault="00E871CB">
      <w:pPr>
        <w:pStyle w:val="ConsPlusNormal"/>
        <w:jc w:val="center"/>
      </w:pPr>
      <w:r>
        <w:lastRenderedPageBreak/>
        <w:t>ПО СТРОИТЕЛЬСТВУ (РЕКОНСТРУКЦИИ) АВТОМОБИЛЬНЫХ ДОРОГ</w:t>
      </w:r>
    </w:p>
    <w:p w:rsidR="00E871CB" w:rsidRDefault="00E871CB">
      <w:pPr>
        <w:pStyle w:val="ConsPlusNormal"/>
        <w:jc w:val="center"/>
      </w:pPr>
      <w:r>
        <w:t>ОБЩЕГО ПОЛЬЗОВАНИЯ, ИМЕЮЩИХ ОБЩЕГОСУДАРСТВЕННОЕ</w:t>
      </w:r>
    </w:p>
    <w:p w:rsidR="00E871CB" w:rsidRDefault="00E871CB">
      <w:pPr>
        <w:pStyle w:val="ConsPlusNormal"/>
        <w:jc w:val="center"/>
      </w:pPr>
      <w:r>
        <w:t>ИЛИ МЕЖРЕГИОНАЛЬНОЕ ЗНАЧЕНИЕ</w:t>
      </w:r>
    </w:p>
    <w:p w:rsidR="00E871CB" w:rsidRDefault="00E871CB">
      <w:pPr>
        <w:pStyle w:val="ConsPlusNormal"/>
        <w:jc w:val="center"/>
      </w:pPr>
      <w:r>
        <w:t>Список изменяющих документов</w:t>
      </w:r>
    </w:p>
    <w:p w:rsidR="00E871CB" w:rsidRDefault="00E871CB">
      <w:pPr>
        <w:pStyle w:val="ConsPlusNormal"/>
        <w:jc w:val="center"/>
      </w:pPr>
      <w:r>
        <w:t xml:space="preserve">(в ред. Постановлений Правительства РФ от 18.06.2015 </w:t>
      </w:r>
      <w:hyperlink r:id="rId959" w:history="1">
        <w:r>
          <w:rPr>
            <w:color w:val="0000FF"/>
          </w:rPr>
          <w:t>N 606</w:t>
        </w:r>
      </w:hyperlink>
      <w:r>
        <w:t>,</w:t>
      </w:r>
    </w:p>
    <w:p w:rsidR="00E871CB" w:rsidRDefault="00E871CB">
      <w:pPr>
        <w:pStyle w:val="ConsPlusNormal"/>
        <w:jc w:val="center"/>
      </w:pPr>
      <w:r>
        <w:t xml:space="preserve">от 25.05.2016 </w:t>
      </w:r>
      <w:hyperlink r:id="rId960" w:history="1">
        <w:r>
          <w:rPr>
            <w:color w:val="0000FF"/>
          </w:rPr>
          <w:t>N 464</w:t>
        </w:r>
      </w:hyperlink>
      <w:r>
        <w:t xml:space="preserve">, от 30.05.2016 </w:t>
      </w:r>
      <w:hyperlink r:id="rId961" w:history="1">
        <w:r>
          <w:rPr>
            <w:color w:val="0000FF"/>
          </w:rPr>
          <w:t>N 485</w:t>
        </w:r>
      </w:hyperlink>
      <w:r>
        <w:t>)</w:t>
      </w:r>
    </w:p>
    <w:p w:rsidR="00E871CB" w:rsidRDefault="00E871CB">
      <w:pPr>
        <w:pStyle w:val="ConsPlusNormal"/>
        <w:jc w:val="center"/>
      </w:pPr>
    </w:p>
    <w:p w:rsidR="00E871CB" w:rsidRDefault="00E871CB">
      <w:pPr>
        <w:pStyle w:val="ConsPlusNormal"/>
        <w:ind w:firstLine="540"/>
        <w:jc w:val="both"/>
      </w:pPr>
      <w:r>
        <w:t>1. Настоящие Правила устанавливают порядок и условия предоставления субсидий из федерального бюджета бюджетам субъектов Российской Федерации на софинансирование расходных обязательств субъектов Российской Федерации по строительству (реконструкции) автомобильных дорог общего пользования, имеющих общегосударственное или межрегиональное значение (далее - субсидии).</w:t>
      </w:r>
    </w:p>
    <w:p w:rsidR="00E871CB" w:rsidRDefault="00E871CB">
      <w:pPr>
        <w:pStyle w:val="ConsPlusNormal"/>
        <w:ind w:firstLine="540"/>
        <w:jc w:val="both"/>
      </w:pPr>
      <w:bookmarkStart w:id="56" w:name="P17385"/>
      <w:bookmarkEnd w:id="56"/>
      <w:r>
        <w:t>2. Субсидии предоставляются в целях софинансирования расходных обязательств субъектов Российской Федерации по строительству (реконструкции) автомобильных дорог общего пользования, имеющих общегосударственное или межрегиональное значение (далее - расходные обязательства).</w:t>
      </w:r>
    </w:p>
    <w:p w:rsidR="00E871CB" w:rsidRDefault="00E871CB">
      <w:pPr>
        <w:pStyle w:val="ConsPlusNormal"/>
        <w:ind w:firstLine="540"/>
        <w:jc w:val="both"/>
      </w:pPr>
      <w:r>
        <w:t>К автомобильным дорогам общего пользования, имеющим общегосударственное или межрегиональное значение, в соответствии с настоящими Правилами отнесены автомобильные дороги, строительство (реконструкция) которых осуществляется во исполнение нормативных правовых актов Президента Российской Федерации или Правительства Российской Федерации, а также поручений и указаний Президента Российской Федерации или поручений Правительства Российской Федерации, содержащих указание на их реализацию (далее - объект).</w:t>
      </w:r>
    </w:p>
    <w:p w:rsidR="00E871CB" w:rsidRDefault="00E871CB">
      <w:pPr>
        <w:pStyle w:val="ConsPlusNormal"/>
        <w:ind w:firstLine="540"/>
        <w:jc w:val="both"/>
      </w:pPr>
      <w:r>
        <w:t xml:space="preserve">3. Субсидии предоставляются бюджету субъекта Российской Федерации в пределах бюджетных ассигнований, предусмотренных в федеральном законе о федеральном бюджете на соответствующий финансовый год и плановый период, и лимитов бюджетных обязательств, утвержденных Федеральному дорожному агентству на цели, указанные в </w:t>
      </w:r>
      <w:hyperlink w:anchor="P17385" w:history="1">
        <w:r>
          <w:rPr>
            <w:color w:val="0000FF"/>
          </w:rPr>
          <w:t>пункте 2</w:t>
        </w:r>
      </w:hyperlink>
      <w:r>
        <w:t xml:space="preserve"> настоящих Правил.</w:t>
      </w:r>
    </w:p>
    <w:p w:rsidR="00E871CB" w:rsidRDefault="00E871CB">
      <w:pPr>
        <w:pStyle w:val="ConsPlusNormal"/>
        <w:ind w:firstLine="540"/>
        <w:jc w:val="both"/>
      </w:pPr>
      <w:r>
        <w:t>4. Условиями предоставления субсидий являются:</w:t>
      </w:r>
    </w:p>
    <w:p w:rsidR="00E871CB" w:rsidRDefault="00E871CB">
      <w:pPr>
        <w:pStyle w:val="ConsPlusNormal"/>
        <w:ind w:firstLine="540"/>
        <w:jc w:val="both"/>
      </w:pPr>
      <w:r>
        <w:t>а) наличие утвержденного субъектом Российской Федерации нормативного правового акта, устанавливающего расходное обязательство;</w:t>
      </w:r>
    </w:p>
    <w:p w:rsidR="00E871CB" w:rsidRDefault="00E871CB">
      <w:pPr>
        <w:pStyle w:val="ConsPlusNormal"/>
        <w:ind w:firstLine="540"/>
        <w:jc w:val="both"/>
      </w:pPr>
      <w:r>
        <w:t>б) наличие в бюджете субъекта Российской Федерации бюджетных ассигнований на исполнение расходного обязательства, софинансирование которого осуществляется за счет субсидии.</w:t>
      </w:r>
    </w:p>
    <w:p w:rsidR="00E871CB" w:rsidRDefault="00E871CB">
      <w:pPr>
        <w:pStyle w:val="ConsPlusNormal"/>
        <w:ind w:firstLine="540"/>
        <w:jc w:val="both"/>
      </w:pPr>
      <w:r>
        <w:t>5. Распределение (перераспределение) субсидий между бюджетами субъектов Российской Федерации утверждается федеральным законом о федеральном бюджете на соответствующий финансовый год и плановый период.</w:t>
      </w:r>
    </w:p>
    <w:p w:rsidR="00E871CB" w:rsidRDefault="00E871CB">
      <w:pPr>
        <w:pStyle w:val="ConsPlusNormal"/>
        <w:ind w:firstLine="540"/>
        <w:jc w:val="both"/>
      </w:pPr>
      <w:r>
        <w:t xml:space="preserve">6. Адресное (пообъектное) распределение субсидий утверждается </w:t>
      </w:r>
      <w:hyperlink r:id="rId962" w:history="1">
        <w:r>
          <w:rPr>
            <w:color w:val="0000FF"/>
          </w:rPr>
          <w:t>актом</w:t>
        </w:r>
      </w:hyperlink>
      <w:r>
        <w:t xml:space="preserve"> Федерального дорожного агентства по согласованию с Министерством экономического развития Российской Федерации и Министерством финансов Российской Федерации.</w:t>
      </w:r>
    </w:p>
    <w:p w:rsidR="00E871CB" w:rsidRDefault="00E871CB">
      <w:pPr>
        <w:pStyle w:val="ConsPlusNormal"/>
        <w:ind w:firstLine="540"/>
        <w:jc w:val="both"/>
      </w:pPr>
      <w:r>
        <w:t>7. Субсидии могут предоставляться субъектами Российской Федерации в форме межбюджетных трансфертов местным бюджетам в целях софинансирования расходных обязательств муниципальных образований по строительству (реконструкции) объектов, находящихся в муниципальной собственности.</w:t>
      </w:r>
    </w:p>
    <w:p w:rsidR="00E871CB" w:rsidRDefault="00E871CB">
      <w:pPr>
        <w:pStyle w:val="ConsPlusNormal"/>
        <w:ind w:firstLine="540"/>
        <w:jc w:val="both"/>
      </w:pPr>
      <w:r>
        <w:t>8. Субсидии предоставляются на основании соглашения, заключенного между Федеральным дорожным агентством и высшим исполнительным органом государственной власти субъекта Российской Федерации (далее - соглашение), предусматривающего:</w:t>
      </w:r>
    </w:p>
    <w:p w:rsidR="00E871CB" w:rsidRDefault="00E871CB">
      <w:pPr>
        <w:pStyle w:val="ConsPlusNormal"/>
        <w:ind w:firstLine="540"/>
        <w:jc w:val="both"/>
      </w:pPr>
      <w:r>
        <w:t>а) целевое назначение субсидии;</w:t>
      </w:r>
    </w:p>
    <w:p w:rsidR="00E871CB" w:rsidRDefault="00E871CB">
      <w:pPr>
        <w:pStyle w:val="ConsPlusNormal"/>
        <w:ind w:firstLine="540"/>
        <w:jc w:val="both"/>
      </w:pPr>
      <w:r>
        <w:t>б) размер субсидии, порядок, условия и сроки ее перечисления в бюджет субъекта Российской Федерации, а также объем бюджетных ассигнований бюджета субъекта Российской Федерации и (или) местных бюджетов на реализацию расходного обязательства;</w:t>
      </w:r>
    </w:p>
    <w:p w:rsidR="00E871CB" w:rsidRDefault="00E871CB">
      <w:pPr>
        <w:pStyle w:val="ConsPlusNormal"/>
        <w:ind w:firstLine="540"/>
        <w:jc w:val="both"/>
      </w:pPr>
      <w:bookmarkStart w:id="57" w:name="P17397"/>
      <w:bookmarkEnd w:id="57"/>
      <w:r>
        <w:t>в) значения показателей результативности использования субсидии и обязательства субъектов Российской Федерации по их достижению;</w:t>
      </w:r>
    </w:p>
    <w:p w:rsidR="00E871CB" w:rsidRDefault="00E871CB">
      <w:pPr>
        <w:pStyle w:val="ConsPlusNormal"/>
        <w:ind w:firstLine="540"/>
        <w:jc w:val="both"/>
      </w:pPr>
      <w:r>
        <w:t xml:space="preserve">г) представление заявителем в Федеральное дорожное агентство заверенной в установленном порядке копии положительного заключения государственной экспертизы </w:t>
      </w:r>
      <w:r>
        <w:lastRenderedPageBreak/>
        <w:t>проектной документации и результатов инженерных изысканий в отношении объекта, положительного заключения о достоверности сметной стоимости в отношении объекта, а также копии документа об утверждении государственным заказчиком проектной документации и результатов инженерных изысканий в отношении объекта, заключений по результатам технологического и ценового аудита в случаях, установленных законодательством Российской Федерации;</w:t>
      </w:r>
    </w:p>
    <w:p w:rsidR="00E871CB" w:rsidRDefault="00E871CB">
      <w:pPr>
        <w:pStyle w:val="ConsPlusNormal"/>
        <w:ind w:firstLine="540"/>
        <w:jc w:val="both"/>
      </w:pPr>
      <w:bookmarkStart w:id="58" w:name="P17399"/>
      <w:bookmarkEnd w:id="58"/>
      <w:r>
        <w:t>д) перечень объектов, а также график выполнения мероприятий по строительству (реконструкции) объектов в пределах установленной стоимости строительства (реконструкции) и обязательства субъекта Российской Федерации по его соблюдению;</w:t>
      </w:r>
    </w:p>
    <w:p w:rsidR="00E871CB" w:rsidRDefault="00E871CB">
      <w:pPr>
        <w:pStyle w:val="ConsPlusNormal"/>
        <w:ind w:firstLine="540"/>
        <w:jc w:val="both"/>
      </w:pPr>
      <w:r>
        <w:t>е) форму и срок представления заявки высшего исполнительного органа государственной власти субъекта Российской Федерации о перечислении субсидии в бюджет субъекта Российской Федерации. В заявке указываются необходимый размер средств в пределах предусмотренной субсидии, расходное обязательство и срок возникновения денежного обязательства субъекта Российской Федерации в целях исполнения расходного обязательства;</w:t>
      </w:r>
    </w:p>
    <w:p w:rsidR="00E871CB" w:rsidRDefault="00E871CB">
      <w:pPr>
        <w:pStyle w:val="ConsPlusNormal"/>
        <w:ind w:firstLine="540"/>
        <w:jc w:val="both"/>
      </w:pPr>
      <w:r>
        <w:t>ж) сроки, порядок и форму представления отчетности об осуществлении расходов бюджета субъекта Российской Федерации, источником финансового обеспечения которых является субсидия, а также о достижении значений показателей результативности использования субсидии и об исполнении графика выполнения мероприятий по строительству (реконструкции) объектов;</w:t>
      </w:r>
    </w:p>
    <w:p w:rsidR="00E871CB" w:rsidRDefault="00E871CB">
      <w:pPr>
        <w:pStyle w:val="ConsPlusNormal"/>
        <w:ind w:firstLine="540"/>
        <w:jc w:val="both"/>
      </w:pPr>
      <w:r>
        <w:t>з) последствия недостижения субъектом Российской Федерации установленных значений показателей результативности использования субсидии и несоблюдения графиков выполнения мероприятий по строительству (реконструкции) объектов;</w:t>
      </w:r>
    </w:p>
    <w:p w:rsidR="00E871CB" w:rsidRDefault="00E871CB">
      <w:pPr>
        <w:pStyle w:val="ConsPlusNormal"/>
        <w:ind w:firstLine="540"/>
        <w:jc w:val="both"/>
      </w:pPr>
      <w:r>
        <w:t>и) реквизиты нормативного правового акта субъекта Российской Федерации, устанавливающего расходное обязательство;</w:t>
      </w:r>
    </w:p>
    <w:p w:rsidR="00E871CB" w:rsidRDefault="00E871CB">
      <w:pPr>
        <w:pStyle w:val="ConsPlusNormal"/>
        <w:ind w:firstLine="540"/>
        <w:jc w:val="both"/>
      </w:pPr>
      <w:r>
        <w:t>к) реквизиты нормативного правового акта субъекта Российской Федерации, предусматривающего наличие объекта в документах территориального планирования;</w:t>
      </w:r>
    </w:p>
    <w:p w:rsidR="00E871CB" w:rsidRDefault="00E871CB">
      <w:pPr>
        <w:pStyle w:val="ConsPlusNormal"/>
        <w:ind w:firstLine="540"/>
        <w:jc w:val="both"/>
      </w:pPr>
      <w:r>
        <w:t>л) порядок осуществления контроля за выполнением субъектом Российской Федерации обязательств, предусмотренных соглашением;</w:t>
      </w:r>
    </w:p>
    <w:p w:rsidR="00E871CB" w:rsidRDefault="00E871CB">
      <w:pPr>
        <w:pStyle w:val="ConsPlusNormal"/>
        <w:ind w:firstLine="540"/>
        <w:jc w:val="both"/>
      </w:pPr>
      <w:r>
        <w:t>м) ответственность сторон за нарушение условий соглашения.</w:t>
      </w:r>
    </w:p>
    <w:p w:rsidR="00E871CB" w:rsidRDefault="00E871CB">
      <w:pPr>
        <w:pStyle w:val="ConsPlusNormal"/>
        <w:ind w:firstLine="540"/>
        <w:jc w:val="both"/>
      </w:pPr>
      <w:r>
        <w:t xml:space="preserve">9. </w:t>
      </w:r>
      <w:hyperlink r:id="rId963" w:history="1">
        <w:r>
          <w:rPr>
            <w:color w:val="0000FF"/>
          </w:rPr>
          <w:t>Форма</w:t>
        </w:r>
      </w:hyperlink>
      <w:r>
        <w:t xml:space="preserve"> соглашения утверждается Министерством транспорта Российской Федерации.</w:t>
      </w:r>
    </w:p>
    <w:p w:rsidR="00E871CB" w:rsidRDefault="00E871CB">
      <w:pPr>
        <w:pStyle w:val="ConsPlusNormal"/>
        <w:ind w:firstLine="540"/>
        <w:jc w:val="both"/>
      </w:pPr>
      <w:r>
        <w:t xml:space="preserve">Федеральное дорожное агентство вправе заключать соглашения на 3-летний срок при наличии бюджетных ассигнований, предусмотренных в федеральном законе о федеральном бюджете на соответствующий финансовый год и плановый период, и лимитов бюджетных обязательств, утвержденных Федеральному дорожному агентству на цели, указанные в </w:t>
      </w:r>
      <w:hyperlink w:anchor="P17385" w:history="1">
        <w:r>
          <w:rPr>
            <w:color w:val="0000FF"/>
          </w:rPr>
          <w:t>пункте 2</w:t>
        </w:r>
      </w:hyperlink>
      <w:r>
        <w:t xml:space="preserve"> настоящих Правил.</w:t>
      </w:r>
    </w:p>
    <w:p w:rsidR="00E871CB" w:rsidRDefault="00E871CB">
      <w:pPr>
        <w:pStyle w:val="ConsPlusNormal"/>
        <w:ind w:firstLine="540"/>
        <w:jc w:val="both"/>
      </w:pPr>
      <w:r>
        <w:t>Форма соглашения, заключаемого на 3-летний срок, утверждается Министерством транспорта Российской Федерации по согласованию с Министерством финансов Российской Федерации.</w:t>
      </w:r>
    </w:p>
    <w:p w:rsidR="00E871CB" w:rsidRDefault="00E871CB">
      <w:pPr>
        <w:pStyle w:val="ConsPlusNormal"/>
        <w:ind w:firstLine="540"/>
        <w:jc w:val="both"/>
      </w:pPr>
      <w:r>
        <w:t>Внесение в соглашение изменений, в результате которых ухудшаются значения показателей результативности использования субсидии, а также увеличиваются сроки реализации предусмотренных соглашением мероприятий, не допускается в течение всего периода действия соглашения,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целевых показателей и индикаторов государственных программ Российской Федерации, а также в случае существенного (более чем на 20 процентов) сокращения размера субсидии.</w:t>
      </w:r>
    </w:p>
    <w:p w:rsidR="00E871CB" w:rsidRDefault="00E871CB">
      <w:pPr>
        <w:pStyle w:val="ConsPlusNormal"/>
        <w:ind w:firstLine="540"/>
        <w:jc w:val="both"/>
      </w:pPr>
      <w:r>
        <w:t xml:space="preserve">10. Перечисление субсидий осуществляется в установленном </w:t>
      </w:r>
      <w:hyperlink r:id="rId964" w:history="1">
        <w:r>
          <w:rPr>
            <w:color w:val="0000FF"/>
          </w:rPr>
          <w:t>порядке</w:t>
        </w:r>
      </w:hyperlink>
      <w:r>
        <w:t xml:space="preserve">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 на основании заявки высшего исполнительного органа государственной власти субъекта Российской Федерации о перечислении субсидии, представляемой в Федеральное дорожное агентство.</w:t>
      </w:r>
    </w:p>
    <w:p w:rsidR="00E871CB" w:rsidRDefault="00E871CB">
      <w:pPr>
        <w:pStyle w:val="ConsPlusNormal"/>
        <w:ind w:firstLine="540"/>
        <w:jc w:val="both"/>
      </w:pPr>
      <w:r>
        <w:t xml:space="preserve">11. Оценка эффективности осуществления расходов, источником финансового обеспечения которых являются субсидии, осуществляется Федеральным дорожным агентством исходя из степени достижения субъектами Российской Федерации установленных соглашениями значений </w:t>
      </w:r>
      <w:r>
        <w:lastRenderedPageBreak/>
        <w:t>показателя результативности использования субсидий - протяженности вводимых в эксплуатацию объектов (км).</w:t>
      </w:r>
    </w:p>
    <w:p w:rsidR="00E871CB" w:rsidRDefault="00E871CB">
      <w:pPr>
        <w:pStyle w:val="ConsPlusNormal"/>
        <w:ind w:firstLine="540"/>
        <w:jc w:val="both"/>
      </w:pPr>
      <w:r>
        <w:t xml:space="preserve">12. В случае если субъектом Российской Федерации по состоянию на 31 декабря года предоставления субсидии допущены нарушения обязательств, указанных в </w:t>
      </w:r>
      <w:hyperlink w:anchor="P17397" w:history="1">
        <w:r>
          <w:rPr>
            <w:color w:val="0000FF"/>
          </w:rPr>
          <w:t>подпункте "в" пункта 8</w:t>
        </w:r>
      </w:hyperlink>
      <w:r>
        <w:t xml:space="preserve"> настоящих Правил, к субъектам Российской Федерации применяются меры ответственности в соответствии с </w:t>
      </w:r>
      <w:hyperlink r:id="rId965" w:history="1">
        <w:r>
          <w:rPr>
            <w:color w:val="0000FF"/>
          </w:rPr>
          <w:t>пунктами 16</w:t>
        </w:r>
      </w:hyperlink>
      <w:r>
        <w:t xml:space="preserve"> - </w:t>
      </w:r>
      <w:hyperlink r:id="rId966" w:history="1">
        <w:r>
          <w:rPr>
            <w:color w:val="0000FF"/>
          </w:rPr>
          <w:t>18</w:t>
        </w:r>
      </w:hyperlink>
      <w:r>
        <w:t xml:space="preserve"> и </w:t>
      </w:r>
      <w:hyperlink r:id="rId967" w:history="1">
        <w:r>
          <w:rPr>
            <w:color w:val="0000FF"/>
          </w:rPr>
          <w:t>20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а если допущены нарушения обязательств, указанных в </w:t>
      </w:r>
      <w:hyperlink w:anchor="P17399" w:history="1">
        <w:r>
          <w:rPr>
            <w:color w:val="0000FF"/>
          </w:rPr>
          <w:t>подпункте "д" пункта 8</w:t>
        </w:r>
      </w:hyperlink>
      <w:r>
        <w:t xml:space="preserve"> настоящих Правил, - применяются меры ответственности в соответствии с </w:t>
      </w:r>
      <w:hyperlink r:id="rId968" w:history="1">
        <w:r>
          <w:rPr>
            <w:color w:val="0000FF"/>
          </w:rPr>
          <w:t>пунктами 19</w:t>
        </w:r>
      </w:hyperlink>
      <w:r>
        <w:t xml:space="preserve"> и </w:t>
      </w:r>
      <w:hyperlink r:id="rId969" w:history="1">
        <w:r>
          <w:rPr>
            <w:color w:val="0000FF"/>
          </w:rPr>
          <w:t>20</w:t>
        </w:r>
      </w:hyperlink>
      <w:r>
        <w:t xml:space="preserve"> Правил формирования, предоставления и распределения субсидий из федерального бюджета бюджетам субъектов Российской Федерации.</w:t>
      </w:r>
    </w:p>
    <w:p w:rsidR="00E871CB" w:rsidRDefault="00E871CB">
      <w:pPr>
        <w:pStyle w:val="ConsPlusNormal"/>
        <w:ind w:firstLine="540"/>
        <w:jc w:val="both"/>
      </w:pPr>
      <w:r>
        <w:t xml:space="preserve">13. Не использованный на 1 января текущего финансового года остаток субсидии подлежит возврату в федеральный бюджет уполномоченным органом государственной власти субъекта Российской Федерации, за которым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субсидий, в соответствии с требованиями, установленными </w:t>
      </w:r>
      <w:hyperlink r:id="rId970" w:history="1">
        <w:r>
          <w:rPr>
            <w:color w:val="0000FF"/>
          </w:rPr>
          <w:t>Бюджетным кодексом</w:t>
        </w:r>
      </w:hyperlink>
      <w:r>
        <w:t xml:space="preserve"> Российской Федерации и федеральным законом о федеральном бюджете на текущий финансовый год и плановый период.</w:t>
      </w:r>
    </w:p>
    <w:p w:rsidR="00E871CB" w:rsidRDefault="00E871CB">
      <w:pPr>
        <w:pStyle w:val="ConsPlusNormal"/>
        <w:ind w:firstLine="540"/>
        <w:jc w:val="both"/>
      </w:pPr>
      <w:r>
        <w:t>В соответствии с решением Федерального дорожного агентства о наличии потребности в не использованном в текущем финансовом году остатке субсидий, средства в размере, не превышающем остатка субсидий, могут быть возвращены в очередном финансовом году в доход бюджета субъекта Российской Федерации, которому они были ранее предоставлены, для финансового обеспечения расходов бюджета, соответствующих целям предоставления субсидий.</w:t>
      </w:r>
    </w:p>
    <w:p w:rsidR="00E871CB" w:rsidRDefault="00E871CB">
      <w:pPr>
        <w:pStyle w:val="ConsPlusNormal"/>
        <w:ind w:firstLine="540"/>
        <w:jc w:val="both"/>
      </w:pPr>
      <w:r>
        <w:t xml:space="preserve">В случае если неиспользованный остаток субсидий не перечислен в доход федерального бюджета, указанные средства подлежат взысканию в доход федерального бюджета в </w:t>
      </w:r>
      <w:hyperlink r:id="rId971" w:history="1">
        <w:r>
          <w:rPr>
            <w:color w:val="0000FF"/>
          </w:rPr>
          <w:t>порядке</w:t>
        </w:r>
      </w:hyperlink>
      <w:r>
        <w:t>, установленном Министерством финансов Российской Федерации.</w:t>
      </w:r>
    </w:p>
    <w:p w:rsidR="00E871CB" w:rsidRDefault="00E871CB">
      <w:pPr>
        <w:pStyle w:val="ConsPlusNormal"/>
        <w:ind w:firstLine="540"/>
        <w:jc w:val="both"/>
      </w:pPr>
      <w:r>
        <w:t xml:space="preserve">14. Информация о размерах и сроках перечисления субсидий учитывается Федеральным дорожным агентством при формировании прогноза кассовых выплат из федерального бюджета, необходимого для составления в установленном </w:t>
      </w:r>
      <w:hyperlink r:id="rId972" w:history="1">
        <w:r>
          <w:rPr>
            <w:color w:val="0000FF"/>
          </w:rPr>
          <w:t>порядке</w:t>
        </w:r>
      </w:hyperlink>
      <w:r>
        <w:t xml:space="preserve"> кассового плана исполнения федерального бюджета.</w:t>
      </w:r>
    </w:p>
    <w:p w:rsidR="00E871CB" w:rsidRDefault="00E871CB">
      <w:pPr>
        <w:pStyle w:val="ConsPlusNormal"/>
        <w:ind w:firstLine="540"/>
        <w:jc w:val="both"/>
      </w:pPr>
      <w:r>
        <w:t xml:space="preserve">15. В случае несоблюдения уполномоченным органом исполнительной власти субъекта Российской Федерации условий предоставления субсидий, установленных настоящими Правилами, к нему применяются бюджетные меры принуждения, предусмотренные бюджетным </w:t>
      </w:r>
      <w:hyperlink r:id="rId973" w:history="1">
        <w:r>
          <w:rPr>
            <w:color w:val="0000FF"/>
          </w:rPr>
          <w:t>законодательством</w:t>
        </w:r>
      </w:hyperlink>
      <w:r>
        <w:t xml:space="preserve"> Российской Федерации.</w:t>
      </w:r>
    </w:p>
    <w:p w:rsidR="00E871CB" w:rsidRDefault="00E871CB">
      <w:pPr>
        <w:pStyle w:val="ConsPlusNormal"/>
        <w:ind w:firstLine="540"/>
        <w:jc w:val="both"/>
      </w:pPr>
      <w:r>
        <w:t>16. В случае отсутствия на 15 августа текущего финансового года заключенного соглашения бюджетные ассигнования федерального бюджета на предоставление субсидий, предусмотренные Федеральному дорожному агентству на текущий финансовый год, в размере, равном размеру субсидии соответствующему субъекту Российской Федерации, утвержденному федеральным законом о федеральном бюджете на соответствующий финансовый год и плановый период, подлежат перераспределению на исполнение иных бюджетных обязательств других федеральных органов исполнительной власти путем внесения изменений в федеральный закон о федеральном бюджете на соответствующий финансовый год и плановый период и (или) в сводную бюджетную роспись федерального бюджета, за исключением случаев, установленных отдельными решениями Президента Российской Федерации и (или) актами Правительства Российской Федерации.</w:t>
      </w:r>
    </w:p>
    <w:p w:rsidR="00E871CB" w:rsidRDefault="00E871CB">
      <w:pPr>
        <w:pStyle w:val="ConsPlusNormal"/>
        <w:jc w:val="both"/>
      </w:pPr>
      <w:r>
        <w:t xml:space="preserve">(в ред. </w:t>
      </w:r>
      <w:hyperlink r:id="rId974" w:history="1">
        <w:r>
          <w:rPr>
            <w:color w:val="0000FF"/>
          </w:rPr>
          <w:t>Постановления</w:t>
        </w:r>
      </w:hyperlink>
      <w:r>
        <w:t xml:space="preserve"> Правительства РФ от 30.05.2016 N 485)</w:t>
      </w:r>
    </w:p>
    <w:p w:rsidR="00E871CB" w:rsidRDefault="00E871CB">
      <w:pPr>
        <w:pStyle w:val="ConsPlusNormal"/>
        <w:ind w:firstLine="540"/>
        <w:jc w:val="both"/>
      </w:pPr>
      <w:r>
        <w:t>Решения о перераспределении бюджетных ассигнований федерального бюджета на предоставление субсидии бюджету субъекта Российской Федерации не принимаются в случае, если соглашения не были заключены в силу обстоятельств непреодолимой силы.</w:t>
      </w:r>
    </w:p>
    <w:p w:rsidR="00E871CB" w:rsidRDefault="00E871CB">
      <w:pPr>
        <w:pStyle w:val="ConsPlusNormal"/>
        <w:ind w:firstLine="540"/>
        <w:jc w:val="both"/>
      </w:pPr>
      <w:r>
        <w:t>17. Контроль за соблюдением субъектами Российской Федерации условий предоставления субсидий осуществляется Федеральным дорожным агентством и федеральным органом исполнительной власти, осуществляющим функции по контролю и надзору в финансово-</w:t>
      </w:r>
      <w:r>
        <w:lastRenderedPageBreak/>
        <w:t>бюджетной сфере.</w:t>
      </w:r>
    </w:p>
    <w:p w:rsidR="00E871CB" w:rsidRDefault="00E871CB">
      <w:pPr>
        <w:pStyle w:val="ConsPlusNormal"/>
        <w:jc w:val="both"/>
      </w:pPr>
      <w:r>
        <w:t xml:space="preserve">(в ред. </w:t>
      </w:r>
      <w:hyperlink r:id="rId975" w:history="1">
        <w:r>
          <w:rPr>
            <w:color w:val="0000FF"/>
          </w:rPr>
          <w:t>Постановления</w:t>
        </w:r>
      </w:hyperlink>
      <w:r>
        <w:t xml:space="preserve"> Правительства РФ от 25.05.2016 N 464)</w:t>
      </w: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jc w:val="right"/>
        <w:outlineLvl w:val="2"/>
      </w:pPr>
      <w:r>
        <w:t>Приложение N 5</w:t>
      </w:r>
    </w:p>
    <w:p w:rsidR="00E871CB" w:rsidRDefault="00E871CB">
      <w:pPr>
        <w:pStyle w:val="ConsPlusNormal"/>
        <w:jc w:val="right"/>
      </w:pPr>
      <w:r>
        <w:t>к подпрограмме</w:t>
      </w:r>
    </w:p>
    <w:p w:rsidR="00E871CB" w:rsidRDefault="00E871CB">
      <w:pPr>
        <w:pStyle w:val="ConsPlusNormal"/>
        <w:jc w:val="right"/>
      </w:pPr>
      <w:r>
        <w:t>"Автомобильные дороги"</w:t>
      </w:r>
    </w:p>
    <w:p w:rsidR="00E871CB" w:rsidRDefault="00E871CB">
      <w:pPr>
        <w:pStyle w:val="ConsPlusNormal"/>
        <w:jc w:val="center"/>
      </w:pPr>
    </w:p>
    <w:p w:rsidR="00E871CB" w:rsidRDefault="00E871CB">
      <w:pPr>
        <w:pStyle w:val="ConsPlusNormal"/>
        <w:jc w:val="center"/>
      </w:pPr>
      <w:r>
        <w:t>РАСПРЕДЕЛЕНИЕ</w:t>
      </w:r>
    </w:p>
    <w:p w:rsidR="00E871CB" w:rsidRDefault="00E871CB">
      <w:pPr>
        <w:pStyle w:val="ConsPlusNormal"/>
        <w:jc w:val="center"/>
      </w:pPr>
      <w:r>
        <w:t>СУБСИДИЙ, ПРЕДОСТАВЛЯЕМЫХ БЮДЖЕТУ СУБЪЕКТА РОССИЙСКОЙ</w:t>
      </w:r>
    </w:p>
    <w:p w:rsidR="00E871CB" w:rsidRDefault="00E871CB">
      <w:pPr>
        <w:pStyle w:val="ConsPlusNormal"/>
        <w:jc w:val="center"/>
      </w:pPr>
      <w:r>
        <w:t>ФЕДЕРАЦИИ, НА СОФИНАНСИРОВАНИЕ ОБЪЕКТОВ, НАПРАВЛЕННЫХ</w:t>
      </w:r>
    </w:p>
    <w:p w:rsidR="00E871CB" w:rsidRDefault="00E871CB">
      <w:pPr>
        <w:pStyle w:val="ConsPlusNormal"/>
        <w:jc w:val="center"/>
      </w:pPr>
      <w:r>
        <w:t>НА ПРИРОСТ КОЛИЧЕСТВА НАСЕЛЕННЫХ ПУНКТОВ, ОБЕСПЕЧЕННЫХ</w:t>
      </w:r>
    </w:p>
    <w:p w:rsidR="00E871CB" w:rsidRDefault="00E871CB">
      <w:pPr>
        <w:pStyle w:val="ConsPlusNormal"/>
        <w:jc w:val="center"/>
      </w:pPr>
      <w:r>
        <w:t>ПОСТОЯННОЙ КРУГЛОГОДИЧНОЙ СВЯЗЬЮ С СЕТЬЮ АВТОМОБИЛЬНЫХ</w:t>
      </w:r>
    </w:p>
    <w:p w:rsidR="00E871CB" w:rsidRDefault="00E871CB">
      <w:pPr>
        <w:pStyle w:val="ConsPlusNormal"/>
        <w:jc w:val="center"/>
      </w:pPr>
      <w:r>
        <w:t>ДОРОГ ОБЩЕГО ПОЛЬЗОВАНИЯ ПО ДОРОГАМ С ТВЕРДЫМ ПОКРЫТИЕМ</w:t>
      </w:r>
    </w:p>
    <w:p w:rsidR="00E871CB" w:rsidRDefault="00E871CB">
      <w:pPr>
        <w:pStyle w:val="ConsPlusNormal"/>
        <w:jc w:val="center"/>
      </w:pPr>
    </w:p>
    <w:p w:rsidR="00E871CB" w:rsidRDefault="00E871CB">
      <w:pPr>
        <w:pStyle w:val="ConsPlusNormal"/>
        <w:ind w:firstLine="540"/>
        <w:jc w:val="both"/>
      </w:pPr>
      <w:r>
        <w:t xml:space="preserve">Утратило силу. - </w:t>
      </w:r>
      <w:hyperlink r:id="rId976" w:history="1">
        <w:r>
          <w:rPr>
            <w:color w:val="0000FF"/>
          </w:rPr>
          <w:t>Постановление</w:t>
        </w:r>
      </w:hyperlink>
      <w:r>
        <w:t xml:space="preserve"> Правительства РФ от 18.04.2011 N 293.</w:t>
      </w: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sectPr w:rsidR="00E871CB">
          <w:pgSz w:w="11905" w:h="16838"/>
          <w:pgMar w:top="1134" w:right="850" w:bottom="1134" w:left="1701" w:header="0" w:footer="0" w:gutter="0"/>
          <w:cols w:space="720"/>
        </w:sectPr>
      </w:pPr>
    </w:p>
    <w:p w:rsidR="00E871CB" w:rsidRDefault="00E871CB">
      <w:pPr>
        <w:pStyle w:val="ConsPlusNormal"/>
        <w:jc w:val="right"/>
        <w:outlineLvl w:val="2"/>
      </w:pPr>
      <w:r>
        <w:lastRenderedPageBreak/>
        <w:t>Приложение N 5</w:t>
      </w:r>
    </w:p>
    <w:p w:rsidR="00E871CB" w:rsidRDefault="00E871CB">
      <w:pPr>
        <w:pStyle w:val="ConsPlusNormal"/>
        <w:jc w:val="right"/>
      </w:pPr>
      <w:r>
        <w:t>к подпрограмме</w:t>
      </w:r>
    </w:p>
    <w:p w:rsidR="00E871CB" w:rsidRDefault="00E871CB">
      <w:pPr>
        <w:pStyle w:val="ConsPlusNormal"/>
        <w:jc w:val="right"/>
      </w:pPr>
      <w:r>
        <w:t>"Автомобильные дороги"</w:t>
      </w:r>
    </w:p>
    <w:p w:rsidR="00E871CB" w:rsidRDefault="00E871CB">
      <w:pPr>
        <w:pStyle w:val="ConsPlusNormal"/>
        <w:jc w:val="center"/>
      </w:pPr>
    </w:p>
    <w:p w:rsidR="00E871CB" w:rsidRDefault="00E871CB">
      <w:pPr>
        <w:pStyle w:val="ConsPlusNormal"/>
        <w:jc w:val="center"/>
      </w:pPr>
      <w:bookmarkStart w:id="59" w:name="P17448"/>
      <w:bookmarkEnd w:id="59"/>
      <w:r>
        <w:t>РАСЧЕТ</w:t>
      </w:r>
    </w:p>
    <w:p w:rsidR="00E871CB" w:rsidRDefault="00E871CB">
      <w:pPr>
        <w:pStyle w:val="ConsPlusNormal"/>
        <w:jc w:val="center"/>
      </w:pPr>
      <w:r>
        <w:t>ПОКАЗАТЕЛЕЙ ЭФФЕКТИВНОСТИ ПОДПРОГРАММЫ</w:t>
      </w:r>
    </w:p>
    <w:p w:rsidR="00E871CB" w:rsidRDefault="00E871CB">
      <w:pPr>
        <w:pStyle w:val="ConsPlusNormal"/>
        <w:jc w:val="center"/>
      </w:pPr>
      <w:r>
        <w:t>"АВТОМОБИЛЬНЫЕ ДОРОГИ"</w:t>
      </w:r>
    </w:p>
    <w:p w:rsidR="00E871CB" w:rsidRDefault="00E871CB">
      <w:pPr>
        <w:pStyle w:val="ConsPlusNormal"/>
        <w:jc w:val="center"/>
      </w:pPr>
      <w:r>
        <w:t>Список изменяющих документов</w:t>
      </w:r>
    </w:p>
    <w:p w:rsidR="00E871CB" w:rsidRDefault="00E871CB">
      <w:pPr>
        <w:pStyle w:val="ConsPlusNormal"/>
        <w:jc w:val="center"/>
      </w:pPr>
      <w:r>
        <w:t xml:space="preserve">(в ред. </w:t>
      </w:r>
      <w:hyperlink r:id="rId977" w:history="1">
        <w:r>
          <w:rPr>
            <w:color w:val="0000FF"/>
          </w:rPr>
          <w:t>Постановления</w:t>
        </w:r>
      </w:hyperlink>
      <w:r>
        <w:t xml:space="preserve"> Правительства РФ от 05.05.2013 N 401)</w:t>
      </w:r>
    </w:p>
    <w:p w:rsidR="00E871CB" w:rsidRDefault="00E871CB">
      <w:pPr>
        <w:pStyle w:val="ConsPlusNormal"/>
        <w:ind w:firstLine="540"/>
        <w:jc w:val="both"/>
      </w:pPr>
    </w:p>
    <w:p w:rsidR="00E871CB" w:rsidRDefault="00E871CB">
      <w:pPr>
        <w:pStyle w:val="ConsPlusNormal"/>
        <w:jc w:val="right"/>
      </w:pPr>
      <w:r>
        <w:t>(млрд. рублей, в ценах соответствующих лет)</w:t>
      </w: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34"/>
        <w:gridCol w:w="904"/>
        <w:gridCol w:w="664"/>
        <w:gridCol w:w="664"/>
        <w:gridCol w:w="664"/>
        <w:gridCol w:w="664"/>
        <w:gridCol w:w="664"/>
        <w:gridCol w:w="664"/>
        <w:gridCol w:w="664"/>
        <w:gridCol w:w="664"/>
        <w:gridCol w:w="664"/>
        <w:gridCol w:w="664"/>
        <w:gridCol w:w="664"/>
        <w:gridCol w:w="904"/>
      </w:tblGrid>
      <w:tr w:rsidR="00E871CB">
        <w:tc>
          <w:tcPr>
            <w:tcW w:w="2134" w:type="dxa"/>
            <w:vMerge w:val="restart"/>
            <w:tcBorders>
              <w:top w:val="single" w:sz="4" w:space="0" w:color="auto"/>
              <w:left w:val="nil"/>
              <w:bottom w:val="nil"/>
            </w:tcBorders>
          </w:tcPr>
          <w:p w:rsidR="00E871CB" w:rsidRDefault="00E871CB">
            <w:pPr>
              <w:pStyle w:val="ConsPlusNormal"/>
            </w:pPr>
          </w:p>
        </w:tc>
        <w:tc>
          <w:tcPr>
            <w:tcW w:w="904" w:type="dxa"/>
            <w:vMerge w:val="restart"/>
            <w:tcBorders>
              <w:top w:val="single" w:sz="4" w:space="0" w:color="auto"/>
              <w:bottom w:val="nil"/>
            </w:tcBorders>
          </w:tcPr>
          <w:p w:rsidR="00E871CB" w:rsidRDefault="00E871CB">
            <w:pPr>
              <w:pStyle w:val="ConsPlusNormal"/>
              <w:jc w:val="center"/>
            </w:pPr>
            <w:r>
              <w:t>2010 - 2040 годы - всего</w:t>
            </w:r>
          </w:p>
        </w:tc>
        <w:tc>
          <w:tcPr>
            <w:tcW w:w="8208" w:type="dxa"/>
            <w:gridSpan w:val="12"/>
            <w:tcBorders>
              <w:top w:val="single" w:sz="4" w:space="0" w:color="auto"/>
              <w:bottom w:val="single" w:sz="4" w:space="0" w:color="auto"/>
              <w:right w:val="nil"/>
            </w:tcBorders>
          </w:tcPr>
          <w:p w:rsidR="00E871CB" w:rsidRDefault="00E871CB">
            <w:pPr>
              <w:pStyle w:val="ConsPlusNormal"/>
              <w:jc w:val="center"/>
            </w:pPr>
            <w:r>
              <w:t>В том числе</w:t>
            </w:r>
          </w:p>
        </w:tc>
      </w:tr>
      <w:tr w:rsidR="00E871CB">
        <w:tblPrEx>
          <w:tblBorders>
            <w:insideH w:val="none" w:sz="0" w:space="0" w:color="auto"/>
          </w:tblBorders>
        </w:tblPrEx>
        <w:tc>
          <w:tcPr>
            <w:tcW w:w="2134" w:type="dxa"/>
            <w:vMerge/>
            <w:tcBorders>
              <w:top w:val="single" w:sz="4" w:space="0" w:color="auto"/>
              <w:left w:val="nil"/>
              <w:bottom w:val="nil"/>
            </w:tcBorders>
          </w:tcPr>
          <w:p w:rsidR="00E871CB" w:rsidRDefault="00E871CB"/>
        </w:tc>
        <w:tc>
          <w:tcPr>
            <w:tcW w:w="904" w:type="dxa"/>
            <w:vMerge/>
            <w:tcBorders>
              <w:top w:val="single" w:sz="4" w:space="0" w:color="auto"/>
              <w:bottom w:val="nil"/>
            </w:tcBorders>
          </w:tcPr>
          <w:p w:rsidR="00E871CB" w:rsidRDefault="00E871CB"/>
        </w:tc>
        <w:tc>
          <w:tcPr>
            <w:tcW w:w="664" w:type="dxa"/>
            <w:tcBorders>
              <w:top w:val="single" w:sz="4" w:space="0" w:color="auto"/>
              <w:bottom w:val="nil"/>
            </w:tcBorders>
          </w:tcPr>
          <w:p w:rsidR="00E871CB" w:rsidRDefault="00E871CB">
            <w:pPr>
              <w:pStyle w:val="ConsPlusNormal"/>
              <w:jc w:val="center"/>
            </w:pPr>
            <w:r>
              <w:t>2010 год</w:t>
            </w:r>
          </w:p>
        </w:tc>
        <w:tc>
          <w:tcPr>
            <w:tcW w:w="664" w:type="dxa"/>
            <w:tcBorders>
              <w:top w:val="single" w:sz="4" w:space="0" w:color="auto"/>
              <w:bottom w:val="nil"/>
            </w:tcBorders>
          </w:tcPr>
          <w:p w:rsidR="00E871CB" w:rsidRDefault="00E871CB">
            <w:pPr>
              <w:pStyle w:val="ConsPlusNormal"/>
              <w:jc w:val="center"/>
            </w:pPr>
            <w:r>
              <w:t>2011 год</w:t>
            </w:r>
          </w:p>
        </w:tc>
        <w:tc>
          <w:tcPr>
            <w:tcW w:w="664" w:type="dxa"/>
            <w:tcBorders>
              <w:top w:val="single" w:sz="4" w:space="0" w:color="auto"/>
              <w:bottom w:val="nil"/>
            </w:tcBorders>
          </w:tcPr>
          <w:p w:rsidR="00E871CB" w:rsidRDefault="00E871CB">
            <w:pPr>
              <w:pStyle w:val="ConsPlusNormal"/>
              <w:jc w:val="center"/>
            </w:pPr>
            <w:r>
              <w:t>2012 год</w:t>
            </w:r>
          </w:p>
        </w:tc>
        <w:tc>
          <w:tcPr>
            <w:tcW w:w="664" w:type="dxa"/>
            <w:tcBorders>
              <w:top w:val="single" w:sz="4" w:space="0" w:color="auto"/>
              <w:bottom w:val="nil"/>
            </w:tcBorders>
          </w:tcPr>
          <w:p w:rsidR="00E871CB" w:rsidRDefault="00E871CB">
            <w:pPr>
              <w:pStyle w:val="ConsPlusNormal"/>
              <w:jc w:val="center"/>
            </w:pPr>
            <w:r>
              <w:t>2013 год</w:t>
            </w:r>
          </w:p>
        </w:tc>
        <w:tc>
          <w:tcPr>
            <w:tcW w:w="664" w:type="dxa"/>
            <w:tcBorders>
              <w:top w:val="single" w:sz="4" w:space="0" w:color="auto"/>
              <w:bottom w:val="nil"/>
            </w:tcBorders>
          </w:tcPr>
          <w:p w:rsidR="00E871CB" w:rsidRDefault="00E871CB">
            <w:pPr>
              <w:pStyle w:val="ConsPlusNormal"/>
              <w:jc w:val="center"/>
            </w:pPr>
            <w:r>
              <w:t>2014 год</w:t>
            </w:r>
          </w:p>
        </w:tc>
        <w:tc>
          <w:tcPr>
            <w:tcW w:w="664" w:type="dxa"/>
            <w:tcBorders>
              <w:top w:val="single" w:sz="4" w:space="0" w:color="auto"/>
              <w:bottom w:val="nil"/>
            </w:tcBorders>
          </w:tcPr>
          <w:p w:rsidR="00E871CB" w:rsidRDefault="00E871CB">
            <w:pPr>
              <w:pStyle w:val="ConsPlusNormal"/>
              <w:jc w:val="center"/>
            </w:pPr>
            <w:r>
              <w:t>2015 год</w:t>
            </w:r>
          </w:p>
        </w:tc>
        <w:tc>
          <w:tcPr>
            <w:tcW w:w="664" w:type="dxa"/>
            <w:tcBorders>
              <w:top w:val="single" w:sz="4" w:space="0" w:color="auto"/>
              <w:bottom w:val="nil"/>
            </w:tcBorders>
          </w:tcPr>
          <w:p w:rsidR="00E871CB" w:rsidRDefault="00E871CB">
            <w:pPr>
              <w:pStyle w:val="ConsPlusNormal"/>
              <w:jc w:val="center"/>
            </w:pPr>
            <w:r>
              <w:t>2016 год</w:t>
            </w:r>
          </w:p>
        </w:tc>
        <w:tc>
          <w:tcPr>
            <w:tcW w:w="664" w:type="dxa"/>
            <w:tcBorders>
              <w:top w:val="single" w:sz="4" w:space="0" w:color="auto"/>
              <w:bottom w:val="nil"/>
            </w:tcBorders>
          </w:tcPr>
          <w:p w:rsidR="00E871CB" w:rsidRDefault="00E871CB">
            <w:pPr>
              <w:pStyle w:val="ConsPlusNormal"/>
              <w:jc w:val="center"/>
            </w:pPr>
            <w:r>
              <w:t>2017 год</w:t>
            </w:r>
          </w:p>
        </w:tc>
        <w:tc>
          <w:tcPr>
            <w:tcW w:w="664" w:type="dxa"/>
            <w:tcBorders>
              <w:top w:val="single" w:sz="4" w:space="0" w:color="auto"/>
              <w:bottom w:val="nil"/>
            </w:tcBorders>
          </w:tcPr>
          <w:p w:rsidR="00E871CB" w:rsidRDefault="00E871CB">
            <w:pPr>
              <w:pStyle w:val="ConsPlusNormal"/>
              <w:jc w:val="center"/>
            </w:pPr>
            <w:r>
              <w:t>2018 год</w:t>
            </w:r>
          </w:p>
        </w:tc>
        <w:tc>
          <w:tcPr>
            <w:tcW w:w="664" w:type="dxa"/>
            <w:tcBorders>
              <w:top w:val="single" w:sz="4" w:space="0" w:color="auto"/>
              <w:bottom w:val="nil"/>
            </w:tcBorders>
          </w:tcPr>
          <w:p w:rsidR="00E871CB" w:rsidRDefault="00E871CB">
            <w:pPr>
              <w:pStyle w:val="ConsPlusNormal"/>
              <w:jc w:val="center"/>
            </w:pPr>
            <w:r>
              <w:t>2019 год</w:t>
            </w:r>
          </w:p>
        </w:tc>
        <w:tc>
          <w:tcPr>
            <w:tcW w:w="664" w:type="dxa"/>
            <w:tcBorders>
              <w:top w:val="single" w:sz="4" w:space="0" w:color="auto"/>
              <w:bottom w:val="nil"/>
            </w:tcBorders>
          </w:tcPr>
          <w:p w:rsidR="00E871CB" w:rsidRDefault="00E871CB">
            <w:pPr>
              <w:pStyle w:val="ConsPlusNormal"/>
              <w:jc w:val="center"/>
            </w:pPr>
            <w:r>
              <w:t>2020 год</w:t>
            </w:r>
          </w:p>
        </w:tc>
        <w:tc>
          <w:tcPr>
            <w:tcW w:w="904" w:type="dxa"/>
            <w:tcBorders>
              <w:top w:val="single" w:sz="4" w:space="0" w:color="auto"/>
              <w:bottom w:val="nil"/>
              <w:right w:val="nil"/>
            </w:tcBorders>
          </w:tcPr>
          <w:p w:rsidR="00E871CB" w:rsidRDefault="00E871CB">
            <w:pPr>
              <w:pStyle w:val="ConsPlusNormal"/>
              <w:jc w:val="center"/>
            </w:pPr>
            <w:r>
              <w:t>2021 - 2040 годы</w:t>
            </w:r>
          </w:p>
        </w:tc>
      </w:tr>
      <w:tr w:rsidR="00E871CB">
        <w:tblPrEx>
          <w:tblBorders>
            <w:insideH w:val="none" w:sz="0" w:space="0" w:color="auto"/>
            <w:insideV w:val="none" w:sz="0" w:space="0" w:color="auto"/>
          </w:tblBorders>
        </w:tblPrEx>
        <w:tc>
          <w:tcPr>
            <w:tcW w:w="11246" w:type="dxa"/>
            <w:gridSpan w:val="14"/>
            <w:tcBorders>
              <w:top w:val="nil"/>
              <w:left w:val="nil"/>
              <w:bottom w:val="nil"/>
              <w:right w:val="nil"/>
            </w:tcBorders>
          </w:tcPr>
          <w:p w:rsidR="00E871CB" w:rsidRDefault="00E871CB">
            <w:pPr>
              <w:pStyle w:val="ConsPlusNormal"/>
              <w:jc w:val="center"/>
              <w:outlineLvl w:val="3"/>
            </w:pPr>
            <w:r>
              <w:t>I. Общественная эффективность</w:t>
            </w:r>
          </w:p>
        </w:tc>
      </w:tr>
      <w:tr w:rsidR="00E871CB">
        <w:tblPrEx>
          <w:tblBorders>
            <w:insideH w:val="none" w:sz="0" w:space="0" w:color="auto"/>
            <w:insideV w:val="none" w:sz="0" w:space="0" w:color="auto"/>
          </w:tblBorders>
        </w:tblPrEx>
        <w:tc>
          <w:tcPr>
            <w:tcW w:w="2134" w:type="dxa"/>
            <w:tcBorders>
              <w:top w:val="nil"/>
              <w:left w:val="nil"/>
              <w:bottom w:val="nil"/>
              <w:right w:val="nil"/>
            </w:tcBorders>
          </w:tcPr>
          <w:p w:rsidR="00E871CB" w:rsidRDefault="00E871CB">
            <w:pPr>
              <w:pStyle w:val="ConsPlusNormal"/>
            </w:pPr>
          </w:p>
        </w:tc>
        <w:tc>
          <w:tcPr>
            <w:tcW w:w="904" w:type="dxa"/>
            <w:tcBorders>
              <w:top w:val="nil"/>
              <w:left w:val="nil"/>
              <w:bottom w:val="nil"/>
              <w:right w:val="nil"/>
            </w:tcBorders>
          </w:tcPr>
          <w:p w:rsidR="00E871CB" w:rsidRDefault="00E871CB">
            <w:pPr>
              <w:pStyle w:val="ConsPlusNormal"/>
              <w:jc w:val="center"/>
            </w:pPr>
          </w:p>
        </w:tc>
        <w:tc>
          <w:tcPr>
            <w:tcW w:w="664" w:type="dxa"/>
            <w:tcBorders>
              <w:top w:val="nil"/>
              <w:left w:val="nil"/>
              <w:bottom w:val="nil"/>
              <w:right w:val="nil"/>
            </w:tcBorders>
          </w:tcPr>
          <w:p w:rsidR="00E871CB" w:rsidRDefault="00E871CB">
            <w:pPr>
              <w:pStyle w:val="ConsPlusNormal"/>
              <w:jc w:val="center"/>
            </w:pPr>
          </w:p>
        </w:tc>
        <w:tc>
          <w:tcPr>
            <w:tcW w:w="664" w:type="dxa"/>
            <w:tcBorders>
              <w:top w:val="nil"/>
              <w:left w:val="nil"/>
              <w:bottom w:val="nil"/>
              <w:right w:val="nil"/>
            </w:tcBorders>
          </w:tcPr>
          <w:p w:rsidR="00E871CB" w:rsidRDefault="00E871CB">
            <w:pPr>
              <w:pStyle w:val="ConsPlusNormal"/>
              <w:jc w:val="center"/>
            </w:pPr>
          </w:p>
        </w:tc>
        <w:tc>
          <w:tcPr>
            <w:tcW w:w="664" w:type="dxa"/>
            <w:tcBorders>
              <w:top w:val="nil"/>
              <w:left w:val="nil"/>
              <w:bottom w:val="nil"/>
              <w:right w:val="nil"/>
            </w:tcBorders>
          </w:tcPr>
          <w:p w:rsidR="00E871CB" w:rsidRDefault="00E871CB">
            <w:pPr>
              <w:pStyle w:val="ConsPlusNormal"/>
              <w:jc w:val="center"/>
            </w:pPr>
          </w:p>
        </w:tc>
        <w:tc>
          <w:tcPr>
            <w:tcW w:w="664" w:type="dxa"/>
            <w:tcBorders>
              <w:top w:val="nil"/>
              <w:left w:val="nil"/>
              <w:bottom w:val="nil"/>
              <w:right w:val="nil"/>
            </w:tcBorders>
          </w:tcPr>
          <w:p w:rsidR="00E871CB" w:rsidRDefault="00E871CB">
            <w:pPr>
              <w:pStyle w:val="ConsPlusNormal"/>
              <w:jc w:val="center"/>
            </w:pPr>
          </w:p>
        </w:tc>
        <w:tc>
          <w:tcPr>
            <w:tcW w:w="664" w:type="dxa"/>
            <w:tcBorders>
              <w:top w:val="nil"/>
              <w:left w:val="nil"/>
              <w:bottom w:val="nil"/>
              <w:right w:val="nil"/>
            </w:tcBorders>
          </w:tcPr>
          <w:p w:rsidR="00E871CB" w:rsidRDefault="00E871CB">
            <w:pPr>
              <w:pStyle w:val="ConsPlusNormal"/>
              <w:jc w:val="center"/>
            </w:pPr>
          </w:p>
        </w:tc>
        <w:tc>
          <w:tcPr>
            <w:tcW w:w="664" w:type="dxa"/>
            <w:tcBorders>
              <w:top w:val="nil"/>
              <w:left w:val="nil"/>
              <w:bottom w:val="nil"/>
              <w:right w:val="nil"/>
            </w:tcBorders>
          </w:tcPr>
          <w:p w:rsidR="00E871CB" w:rsidRDefault="00E871CB">
            <w:pPr>
              <w:pStyle w:val="ConsPlusNormal"/>
              <w:jc w:val="center"/>
            </w:pPr>
          </w:p>
        </w:tc>
        <w:tc>
          <w:tcPr>
            <w:tcW w:w="664" w:type="dxa"/>
            <w:tcBorders>
              <w:top w:val="nil"/>
              <w:left w:val="nil"/>
              <w:bottom w:val="nil"/>
              <w:right w:val="nil"/>
            </w:tcBorders>
          </w:tcPr>
          <w:p w:rsidR="00E871CB" w:rsidRDefault="00E871CB">
            <w:pPr>
              <w:pStyle w:val="ConsPlusNormal"/>
              <w:jc w:val="center"/>
            </w:pPr>
          </w:p>
        </w:tc>
        <w:tc>
          <w:tcPr>
            <w:tcW w:w="664" w:type="dxa"/>
            <w:tcBorders>
              <w:top w:val="nil"/>
              <w:left w:val="nil"/>
              <w:bottom w:val="nil"/>
              <w:right w:val="nil"/>
            </w:tcBorders>
          </w:tcPr>
          <w:p w:rsidR="00E871CB" w:rsidRDefault="00E871CB">
            <w:pPr>
              <w:pStyle w:val="ConsPlusNormal"/>
              <w:jc w:val="center"/>
            </w:pPr>
          </w:p>
        </w:tc>
        <w:tc>
          <w:tcPr>
            <w:tcW w:w="664" w:type="dxa"/>
            <w:tcBorders>
              <w:top w:val="nil"/>
              <w:left w:val="nil"/>
              <w:bottom w:val="nil"/>
              <w:right w:val="nil"/>
            </w:tcBorders>
          </w:tcPr>
          <w:p w:rsidR="00E871CB" w:rsidRDefault="00E871CB">
            <w:pPr>
              <w:pStyle w:val="ConsPlusNormal"/>
              <w:jc w:val="center"/>
            </w:pPr>
          </w:p>
        </w:tc>
        <w:tc>
          <w:tcPr>
            <w:tcW w:w="664" w:type="dxa"/>
            <w:tcBorders>
              <w:top w:val="nil"/>
              <w:left w:val="nil"/>
              <w:bottom w:val="nil"/>
              <w:right w:val="nil"/>
            </w:tcBorders>
          </w:tcPr>
          <w:p w:rsidR="00E871CB" w:rsidRDefault="00E871CB">
            <w:pPr>
              <w:pStyle w:val="ConsPlusNormal"/>
              <w:jc w:val="center"/>
            </w:pPr>
          </w:p>
        </w:tc>
        <w:tc>
          <w:tcPr>
            <w:tcW w:w="664" w:type="dxa"/>
            <w:tcBorders>
              <w:top w:val="nil"/>
              <w:left w:val="nil"/>
              <w:bottom w:val="nil"/>
              <w:right w:val="nil"/>
            </w:tcBorders>
          </w:tcPr>
          <w:p w:rsidR="00E871CB" w:rsidRDefault="00E871CB">
            <w:pPr>
              <w:pStyle w:val="ConsPlusNormal"/>
              <w:jc w:val="center"/>
            </w:pPr>
          </w:p>
        </w:tc>
        <w:tc>
          <w:tcPr>
            <w:tcW w:w="904" w:type="dxa"/>
            <w:tcBorders>
              <w:top w:val="nil"/>
              <w:left w:val="nil"/>
              <w:bottom w:val="nil"/>
              <w:right w:val="nil"/>
            </w:tcBorders>
          </w:tcPr>
          <w:p w:rsidR="00E871CB" w:rsidRDefault="00E871CB">
            <w:pPr>
              <w:pStyle w:val="ConsPlusNormal"/>
              <w:jc w:val="center"/>
            </w:pPr>
          </w:p>
        </w:tc>
      </w:tr>
      <w:tr w:rsidR="00E871CB">
        <w:tblPrEx>
          <w:tblBorders>
            <w:insideH w:val="none" w:sz="0" w:space="0" w:color="auto"/>
            <w:insideV w:val="none" w:sz="0" w:space="0" w:color="auto"/>
          </w:tblBorders>
        </w:tblPrEx>
        <w:tc>
          <w:tcPr>
            <w:tcW w:w="2134" w:type="dxa"/>
            <w:tcBorders>
              <w:top w:val="nil"/>
              <w:left w:val="nil"/>
              <w:bottom w:val="nil"/>
              <w:right w:val="nil"/>
            </w:tcBorders>
          </w:tcPr>
          <w:p w:rsidR="00E871CB" w:rsidRDefault="00E871CB">
            <w:pPr>
              <w:pStyle w:val="ConsPlusNormal"/>
            </w:pPr>
            <w:r>
              <w:t>Доходы от реализации проектов</w:t>
            </w:r>
          </w:p>
        </w:tc>
        <w:tc>
          <w:tcPr>
            <w:tcW w:w="904" w:type="dxa"/>
            <w:tcBorders>
              <w:top w:val="nil"/>
              <w:left w:val="nil"/>
              <w:bottom w:val="nil"/>
              <w:right w:val="nil"/>
            </w:tcBorders>
          </w:tcPr>
          <w:p w:rsidR="00E871CB" w:rsidRDefault="00E871CB">
            <w:pPr>
              <w:pStyle w:val="ConsPlusNormal"/>
              <w:jc w:val="center"/>
            </w:pPr>
            <w:r>
              <w:t>41415,1</w:t>
            </w:r>
          </w:p>
        </w:tc>
        <w:tc>
          <w:tcPr>
            <w:tcW w:w="664" w:type="dxa"/>
            <w:tcBorders>
              <w:top w:val="nil"/>
              <w:left w:val="nil"/>
              <w:bottom w:val="nil"/>
              <w:right w:val="nil"/>
            </w:tcBorders>
          </w:tcPr>
          <w:p w:rsidR="00E871CB" w:rsidRDefault="00E871CB">
            <w:pPr>
              <w:pStyle w:val="ConsPlusNormal"/>
              <w:jc w:val="center"/>
            </w:pPr>
            <w:r>
              <w:t>4</w:t>
            </w:r>
          </w:p>
        </w:tc>
        <w:tc>
          <w:tcPr>
            <w:tcW w:w="664" w:type="dxa"/>
            <w:tcBorders>
              <w:top w:val="nil"/>
              <w:left w:val="nil"/>
              <w:bottom w:val="nil"/>
              <w:right w:val="nil"/>
            </w:tcBorders>
          </w:tcPr>
          <w:p w:rsidR="00E871CB" w:rsidRDefault="00E871CB">
            <w:pPr>
              <w:pStyle w:val="ConsPlusNormal"/>
              <w:jc w:val="center"/>
            </w:pPr>
            <w:r>
              <w:t>44,4</w:t>
            </w:r>
          </w:p>
        </w:tc>
        <w:tc>
          <w:tcPr>
            <w:tcW w:w="664" w:type="dxa"/>
            <w:tcBorders>
              <w:top w:val="nil"/>
              <w:left w:val="nil"/>
              <w:bottom w:val="nil"/>
              <w:right w:val="nil"/>
            </w:tcBorders>
          </w:tcPr>
          <w:p w:rsidR="00E871CB" w:rsidRDefault="00E871CB">
            <w:pPr>
              <w:pStyle w:val="ConsPlusNormal"/>
              <w:jc w:val="center"/>
            </w:pPr>
            <w:r>
              <w:t>78,3</w:t>
            </w:r>
          </w:p>
        </w:tc>
        <w:tc>
          <w:tcPr>
            <w:tcW w:w="664" w:type="dxa"/>
            <w:tcBorders>
              <w:top w:val="nil"/>
              <w:left w:val="nil"/>
              <w:bottom w:val="nil"/>
              <w:right w:val="nil"/>
            </w:tcBorders>
          </w:tcPr>
          <w:p w:rsidR="00E871CB" w:rsidRDefault="00E871CB">
            <w:pPr>
              <w:pStyle w:val="ConsPlusNormal"/>
              <w:jc w:val="center"/>
            </w:pPr>
            <w:r>
              <w:t>98,6</w:t>
            </w:r>
          </w:p>
        </w:tc>
        <w:tc>
          <w:tcPr>
            <w:tcW w:w="664" w:type="dxa"/>
            <w:tcBorders>
              <w:top w:val="nil"/>
              <w:left w:val="nil"/>
              <w:bottom w:val="nil"/>
              <w:right w:val="nil"/>
            </w:tcBorders>
          </w:tcPr>
          <w:p w:rsidR="00E871CB" w:rsidRDefault="00E871CB">
            <w:pPr>
              <w:pStyle w:val="ConsPlusNormal"/>
              <w:jc w:val="center"/>
            </w:pPr>
            <w:r>
              <w:t>132,6</w:t>
            </w:r>
          </w:p>
        </w:tc>
        <w:tc>
          <w:tcPr>
            <w:tcW w:w="664" w:type="dxa"/>
            <w:tcBorders>
              <w:top w:val="nil"/>
              <w:left w:val="nil"/>
              <w:bottom w:val="nil"/>
              <w:right w:val="nil"/>
            </w:tcBorders>
          </w:tcPr>
          <w:p w:rsidR="00E871CB" w:rsidRDefault="00E871CB">
            <w:pPr>
              <w:pStyle w:val="ConsPlusNormal"/>
              <w:jc w:val="center"/>
            </w:pPr>
            <w:r>
              <w:t>177,3</w:t>
            </w:r>
          </w:p>
        </w:tc>
        <w:tc>
          <w:tcPr>
            <w:tcW w:w="664" w:type="dxa"/>
            <w:tcBorders>
              <w:top w:val="nil"/>
              <w:left w:val="nil"/>
              <w:bottom w:val="nil"/>
              <w:right w:val="nil"/>
            </w:tcBorders>
          </w:tcPr>
          <w:p w:rsidR="00E871CB" w:rsidRDefault="00E871CB">
            <w:pPr>
              <w:pStyle w:val="ConsPlusNormal"/>
              <w:jc w:val="center"/>
            </w:pPr>
            <w:r>
              <w:t>230,4</w:t>
            </w:r>
          </w:p>
        </w:tc>
        <w:tc>
          <w:tcPr>
            <w:tcW w:w="664" w:type="dxa"/>
            <w:tcBorders>
              <w:top w:val="nil"/>
              <w:left w:val="nil"/>
              <w:bottom w:val="nil"/>
              <w:right w:val="nil"/>
            </w:tcBorders>
          </w:tcPr>
          <w:p w:rsidR="00E871CB" w:rsidRDefault="00E871CB">
            <w:pPr>
              <w:pStyle w:val="ConsPlusNormal"/>
              <w:jc w:val="center"/>
            </w:pPr>
            <w:r>
              <w:t>292,3</w:t>
            </w:r>
          </w:p>
        </w:tc>
        <w:tc>
          <w:tcPr>
            <w:tcW w:w="664" w:type="dxa"/>
            <w:tcBorders>
              <w:top w:val="nil"/>
              <w:left w:val="nil"/>
              <w:bottom w:val="nil"/>
              <w:right w:val="nil"/>
            </w:tcBorders>
          </w:tcPr>
          <w:p w:rsidR="00E871CB" w:rsidRDefault="00E871CB">
            <w:pPr>
              <w:pStyle w:val="ConsPlusNormal"/>
              <w:jc w:val="center"/>
            </w:pPr>
            <w:r>
              <w:t>376,3</w:t>
            </w:r>
          </w:p>
        </w:tc>
        <w:tc>
          <w:tcPr>
            <w:tcW w:w="664" w:type="dxa"/>
            <w:tcBorders>
              <w:top w:val="nil"/>
              <w:left w:val="nil"/>
              <w:bottom w:val="nil"/>
              <w:right w:val="nil"/>
            </w:tcBorders>
          </w:tcPr>
          <w:p w:rsidR="00E871CB" w:rsidRDefault="00E871CB">
            <w:pPr>
              <w:pStyle w:val="ConsPlusNormal"/>
              <w:jc w:val="center"/>
            </w:pPr>
            <w:r>
              <w:t>473,8</w:t>
            </w:r>
          </w:p>
        </w:tc>
        <w:tc>
          <w:tcPr>
            <w:tcW w:w="664" w:type="dxa"/>
            <w:tcBorders>
              <w:top w:val="nil"/>
              <w:left w:val="nil"/>
              <w:bottom w:val="nil"/>
              <w:right w:val="nil"/>
            </w:tcBorders>
          </w:tcPr>
          <w:p w:rsidR="00E871CB" w:rsidRDefault="00E871CB">
            <w:pPr>
              <w:pStyle w:val="ConsPlusNormal"/>
              <w:jc w:val="center"/>
            </w:pPr>
            <w:r>
              <w:t>585,3</w:t>
            </w:r>
          </w:p>
        </w:tc>
        <w:tc>
          <w:tcPr>
            <w:tcW w:w="904" w:type="dxa"/>
            <w:tcBorders>
              <w:top w:val="nil"/>
              <w:left w:val="nil"/>
              <w:bottom w:val="nil"/>
              <w:right w:val="nil"/>
            </w:tcBorders>
          </w:tcPr>
          <w:p w:rsidR="00E871CB" w:rsidRDefault="00E871CB">
            <w:pPr>
              <w:pStyle w:val="ConsPlusNormal"/>
              <w:jc w:val="center"/>
            </w:pPr>
            <w:r>
              <w:t>38921,8</w:t>
            </w:r>
          </w:p>
        </w:tc>
      </w:tr>
      <w:tr w:rsidR="00E871CB">
        <w:tblPrEx>
          <w:tblBorders>
            <w:insideH w:val="none" w:sz="0" w:space="0" w:color="auto"/>
            <w:insideV w:val="none" w:sz="0" w:space="0" w:color="auto"/>
          </w:tblBorders>
        </w:tblPrEx>
        <w:tc>
          <w:tcPr>
            <w:tcW w:w="2134" w:type="dxa"/>
            <w:tcBorders>
              <w:top w:val="nil"/>
              <w:left w:val="nil"/>
              <w:bottom w:val="nil"/>
              <w:right w:val="nil"/>
            </w:tcBorders>
          </w:tcPr>
          <w:p w:rsidR="00E871CB" w:rsidRDefault="00E871CB">
            <w:pPr>
              <w:pStyle w:val="ConsPlusNormal"/>
            </w:pPr>
            <w:r>
              <w:t>Расходы на реализацию проектов</w:t>
            </w:r>
          </w:p>
        </w:tc>
        <w:tc>
          <w:tcPr>
            <w:tcW w:w="904" w:type="dxa"/>
            <w:tcBorders>
              <w:top w:val="nil"/>
              <w:left w:val="nil"/>
              <w:bottom w:val="nil"/>
              <w:right w:val="nil"/>
            </w:tcBorders>
          </w:tcPr>
          <w:p w:rsidR="00E871CB" w:rsidRDefault="00E871CB">
            <w:pPr>
              <w:pStyle w:val="ConsPlusNormal"/>
              <w:jc w:val="center"/>
            </w:pPr>
            <w:r>
              <w:t>5197,6</w:t>
            </w:r>
          </w:p>
        </w:tc>
        <w:tc>
          <w:tcPr>
            <w:tcW w:w="664" w:type="dxa"/>
            <w:tcBorders>
              <w:top w:val="nil"/>
              <w:left w:val="nil"/>
              <w:bottom w:val="nil"/>
              <w:right w:val="nil"/>
            </w:tcBorders>
          </w:tcPr>
          <w:p w:rsidR="00E871CB" w:rsidRDefault="00E871CB">
            <w:pPr>
              <w:pStyle w:val="ConsPlusNormal"/>
              <w:jc w:val="center"/>
            </w:pPr>
            <w:r>
              <w:t>191,4</w:t>
            </w:r>
          </w:p>
        </w:tc>
        <w:tc>
          <w:tcPr>
            <w:tcW w:w="664" w:type="dxa"/>
            <w:tcBorders>
              <w:top w:val="nil"/>
              <w:left w:val="nil"/>
              <w:bottom w:val="nil"/>
              <w:right w:val="nil"/>
            </w:tcBorders>
          </w:tcPr>
          <w:p w:rsidR="00E871CB" w:rsidRDefault="00E871CB">
            <w:pPr>
              <w:pStyle w:val="ConsPlusNormal"/>
              <w:jc w:val="center"/>
            </w:pPr>
            <w:r>
              <w:t>202,3</w:t>
            </w:r>
          </w:p>
        </w:tc>
        <w:tc>
          <w:tcPr>
            <w:tcW w:w="664" w:type="dxa"/>
            <w:tcBorders>
              <w:top w:val="nil"/>
              <w:left w:val="nil"/>
              <w:bottom w:val="nil"/>
              <w:right w:val="nil"/>
            </w:tcBorders>
          </w:tcPr>
          <w:p w:rsidR="00E871CB" w:rsidRDefault="00E871CB">
            <w:pPr>
              <w:pStyle w:val="ConsPlusNormal"/>
              <w:jc w:val="center"/>
            </w:pPr>
            <w:r>
              <w:t>322,5</w:t>
            </w:r>
          </w:p>
        </w:tc>
        <w:tc>
          <w:tcPr>
            <w:tcW w:w="664" w:type="dxa"/>
            <w:tcBorders>
              <w:top w:val="nil"/>
              <w:left w:val="nil"/>
              <w:bottom w:val="nil"/>
              <w:right w:val="nil"/>
            </w:tcBorders>
          </w:tcPr>
          <w:p w:rsidR="00E871CB" w:rsidRDefault="00E871CB">
            <w:pPr>
              <w:pStyle w:val="ConsPlusNormal"/>
              <w:jc w:val="center"/>
            </w:pPr>
            <w:r>
              <w:t>274,5</w:t>
            </w:r>
          </w:p>
        </w:tc>
        <w:tc>
          <w:tcPr>
            <w:tcW w:w="664" w:type="dxa"/>
            <w:tcBorders>
              <w:top w:val="nil"/>
              <w:left w:val="nil"/>
              <w:bottom w:val="nil"/>
              <w:right w:val="nil"/>
            </w:tcBorders>
          </w:tcPr>
          <w:p w:rsidR="00E871CB" w:rsidRDefault="00E871CB">
            <w:pPr>
              <w:pStyle w:val="ConsPlusNormal"/>
              <w:jc w:val="center"/>
            </w:pPr>
            <w:r>
              <w:t>319,9</w:t>
            </w:r>
          </w:p>
        </w:tc>
        <w:tc>
          <w:tcPr>
            <w:tcW w:w="664" w:type="dxa"/>
            <w:tcBorders>
              <w:top w:val="nil"/>
              <w:left w:val="nil"/>
              <w:bottom w:val="nil"/>
              <w:right w:val="nil"/>
            </w:tcBorders>
          </w:tcPr>
          <w:p w:rsidR="00E871CB" w:rsidRDefault="00E871CB">
            <w:pPr>
              <w:pStyle w:val="ConsPlusNormal"/>
              <w:jc w:val="center"/>
            </w:pPr>
            <w:r>
              <w:t>333,1</w:t>
            </w:r>
          </w:p>
        </w:tc>
        <w:tc>
          <w:tcPr>
            <w:tcW w:w="664" w:type="dxa"/>
            <w:tcBorders>
              <w:top w:val="nil"/>
              <w:left w:val="nil"/>
              <w:bottom w:val="nil"/>
              <w:right w:val="nil"/>
            </w:tcBorders>
          </w:tcPr>
          <w:p w:rsidR="00E871CB" w:rsidRDefault="00E871CB">
            <w:pPr>
              <w:pStyle w:val="ConsPlusNormal"/>
              <w:jc w:val="center"/>
            </w:pPr>
            <w:r>
              <w:t>393,1</w:t>
            </w:r>
          </w:p>
        </w:tc>
        <w:tc>
          <w:tcPr>
            <w:tcW w:w="664" w:type="dxa"/>
            <w:tcBorders>
              <w:top w:val="nil"/>
              <w:left w:val="nil"/>
              <w:bottom w:val="nil"/>
              <w:right w:val="nil"/>
            </w:tcBorders>
          </w:tcPr>
          <w:p w:rsidR="00E871CB" w:rsidRDefault="00E871CB">
            <w:pPr>
              <w:pStyle w:val="ConsPlusNormal"/>
              <w:jc w:val="center"/>
            </w:pPr>
            <w:r>
              <w:t>452,9</w:t>
            </w:r>
          </w:p>
        </w:tc>
        <w:tc>
          <w:tcPr>
            <w:tcW w:w="664" w:type="dxa"/>
            <w:tcBorders>
              <w:top w:val="nil"/>
              <w:left w:val="nil"/>
              <w:bottom w:val="nil"/>
              <w:right w:val="nil"/>
            </w:tcBorders>
          </w:tcPr>
          <w:p w:rsidR="00E871CB" w:rsidRDefault="00E871CB">
            <w:pPr>
              <w:pStyle w:val="ConsPlusNormal"/>
              <w:jc w:val="center"/>
            </w:pPr>
            <w:r>
              <w:t>484</w:t>
            </w:r>
          </w:p>
        </w:tc>
        <w:tc>
          <w:tcPr>
            <w:tcW w:w="664" w:type="dxa"/>
            <w:tcBorders>
              <w:top w:val="nil"/>
              <w:left w:val="nil"/>
              <w:bottom w:val="nil"/>
              <w:right w:val="nil"/>
            </w:tcBorders>
          </w:tcPr>
          <w:p w:rsidR="00E871CB" w:rsidRDefault="00E871CB">
            <w:pPr>
              <w:pStyle w:val="ConsPlusNormal"/>
              <w:jc w:val="center"/>
            </w:pPr>
            <w:r>
              <w:t>552,6</w:t>
            </w:r>
          </w:p>
        </w:tc>
        <w:tc>
          <w:tcPr>
            <w:tcW w:w="664" w:type="dxa"/>
            <w:tcBorders>
              <w:top w:val="nil"/>
              <w:left w:val="nil"/>
              <w:bottom w:val="nil"/>
              <w:right w:val="nil"/>
            </w:tcBorders>
          </w:tcPr>
          <w:p w:rsidR="00E871CB" w:rsidRDefault="00E871CB">
            <w:pPr>
              <w:pStyle w:val="ConsPlusNormal"/>
              <w:jc w:val="center"/>
            </w:pPr>
            <w:r>
              <w:t>464,7</w:t>
            </w:r>
          </w:p>
        </w:tc>
        <w:tc>
          <w:tcPr>
            <w:tcW w:w="904" w:type="dxa"/>
            <w:tcBorders>
              <w:top w:val="nil"/>
              <w:left w:val="nil"/>
              <w:bottom w:val="nil"/>
              <w:right w:val="nil"/>
            </w:tcBorders>
          </w:tcPr>
          <w:p w:rsidR="00E871CB" w:rsidRDefault="00E871CB">
            <w:pPr>
              <w:pStyle w:val="ConsPlusNormal"/>
              <w:jc w:val="center"/>
            </w:pPr>
            <w:r>
              <w:t>1206,6</w:t>
            </w:r>
          </w:p>
        </w:tc>
      </w:tr>
      <w:tr w:rsidR="00E871CB">
        <w:tblPrEx>
          <w:tblBorders>
            <w:insideH w:val="none" w:sz="0" w:space="0" w:color="auto"/>
            <w:insideV w:val="none" w:sz="0" w:space="0" w:color="auto"/>
          </w:tblBorders>
        </w:tblPrEx>
        <w:tc>
          <w:tcPr>
            <w:tcW w:w="2134" w:type="dxa"/>
            <w:tcBorders>
              <w:top w:val="nil"/>
              <w:left w:val="nil"/>
              <w:bottom w:val="nil"/>
              <w:right w:val="nil"/>
            </w:tcBorders>
          </w:tcPr>
          <w:p w:rsidR="00E871CB" w:rsidRDefault="00E871CB">
            <w:pPr>
              <w:pStyle w:val="ConsPlusNormal"/>
            </w:pPr>
            <w:r>
              <w:t>Чистый доход</w:t>
            </w:r>
          </w:p>
        </w:tc>
        <w:tc>
          <w:tcPr>
            <w:tcW w:w="904" w:type="dxa"/>
            <w:tcBorders>
              <w:top w:val="nil"/>
              <w:left w:val="nil"/>
              <w:bottom w:val="nil"/>
              <w:right w:val="nil"/>
            </w:tcBorders>
          </w:tcPr>
          <w:p w:rsidR="00E871CB" w:rsidRDefault="00E871CB">
            <w:pPr>
              <w:pStyle w:val="ConsPlusNormal"/>
              <w:jc w:val="center"/>
            </w:pPr>
            <w:r>
              <w:t>36217,8</w:t>
            </w:r>
          </w:p>
        </w:tc>
        <w:tc>
          <w:tcPr>
            <w:tcW w:w="664" w:type="dxa"/>
            <w:tcBorders>
              <w:top w:val="nil"/>
              <w:left w:val="nil"/>
              <w:bottom w:val="nil"/>
              <w:right w:val="nil"/>
            </w:tcBorders>
          </w:tcPr>
          <w:p w:rsidR="00E871CB" w:rsidRDefault="00E871CB">
            <w:pPr>
              <w:pStyle w:val="ConsPlusNormal"/>
              <w:jc w:val="center"/>
            </w:pPr>
            <w:r>
              <w:t>-187,5</w:t>
            </w:r>
          </w:p>
        </w:tc>
        <w:tc>
          <w:tcPr>
            <w:tcW w:w="664" w:type="dxa"/>
            <w:tcBorders>
              <w:top w:val="nil"/>
              <w:left w:val="nil"/>
              <w:bottom w:val="nil"/>
              <w:right w:val="nil"/>
            </w:tcBorders>
          </w:tcPr>
          <w:p w:rsidR="00E871CB" w:rsidRDefault="00E871CB">
            <w:pPr>
              <w:pStyle w:val="ConsPlusNormal"/>
              <w:jc w:val="center"/>
            </w:pPr>
            <w:r>
              <w:t>-157,9</w:t>
            </w:r>
          </w:p>
        </w:tc>
        <w:tc>
          <w:tcPr>
            <w:tcW w:w="664" w:type="dxa"/>
            <w:tcBorders>
              <w:top w:val="nil"/>
              <w:left w:val="nil"/>
              <w:bottom w:val="nil"/>
              <w:right w:val="nil"/>
            </w:tcBorders>
          </w:tcPr>
          <w:p w:rsidR="00E871CB" w:rsidRDefault="00E871CB">
            <w:pPr>
              <w:pStyle w:val="ConsPlusNormal"/>
              <w:jc w:val="center"/>
            </w:pPr>
            <w:r>
              <w:t>-244,2</w:t>
            </w:r>
          </w:p>
        </w:tc>
        <w:tc>
          <w:tcPr>
            <w:tcW w:w="664" w:type="dxa"/>
            <w:tcBorders>
              <w:top w:val="nil"/>
              <w:left w:val="nil"/>
              <w:bottom w:val="nil"/>
              <w:right w:val="nil"/>
            </w:tcBorders>
          </w:tcPr>
          <w:p w:rsidR="00E871CB" w:rsidRDefault="00E871CB">
            <w:pPr>
              <w:pStyle w:val="ConsPlusNormal"/>
              <w:jc w:val="center"/>
            </w:pPr>
            <w:r>
              <w:t>-175,9</w:t>
            </w:r>
          </w:p>
        </w:tc>
        <w:tc>
          <w:tcPr>
            <w:tcW w:w="664" w:type="dxa"/>
            <w:tcBorders>
              <w:top w:val="nil"/>
              <w:left w:val="nil"/>
              <w:bottom w:val="nil"/>
              <w:right w:val="nil"/>
            </w:tcBorders>
          </w:tcPr>
          <w:p w:rsidR="00E871CB" w:rsidRDefault="00E871CB">
            <w:pPr>
              <w:pStyle w:val="ConsPlusNormal"/>
              <w:jc w:val="center"/>
            </w:pPr>
            <w:r>
              <w:t>-187,3</w:t>
            </w:r>
          </w:p>
        </w:tc>
        <w:tc>
          <w:tcPr>
            <w:tcW w:w="664" w:type="dxa"/>
            <w:tcBorders>
              <w:top w:val="nil"/>
              <w:left w:val="nil"/>
              <w:bottom w:val="nil"/>
              <w:right w:val="nil"/>
            </w:tcBorders>
          </w:tcPr>
          <w:p w:rsidR="00E871CB" w:rsidRDefault="00E871CB">
            <w:pPr>
              <w:pStyle w:val="ConsPlusNormal"/>
              <w:jc w:val="center"/>
            </w:pPr>
            <w:r>
              <w:t>-155,7</w:t>
            </w:r>
          </w:p>
        </w:tc>
        <w:tc>
          <w:tcPr>
            <w:tcW w:w="664" w:type="dxa"/>
            <w:tcBorders>
              <w:top w:val="nil"/>
              <w:left w:val="nil"/>
              <w:bottom w:val="nil"/>
              <w:right w:val="nil"/>
            </w:tcBorders>
          </w:tcPr>
          <w:p w:rsidR="00E871CB" w:rsidRDefault="00E871CB">
            <w:pPr>
              <w:pStyle w:val="ConsPlusNormal"/>
              <w:jc w:val="center"/>
            </w:pPr>
            <w:r>
              <w:t>-162,7</w:t>
            </w:r>
          </w:p>
        </w:tc>
        <w:tc>
          <w:tcPr>
            <w:tcW w:w="664" w:type="dxa"/>
            <w:tcBorders>
              <w:top w:val="nil"/>
              <w:left w:val="nil"/>
              <w:bottom w:val="nil"/>
              <w:right w:val="nil"/>
            </w:tcBorders>
          </w:tcPr>
          <w:p w:rsidR="00E871CB" w:rsidRDefault="00E871CB">
            <w:pPr>
              <w:pStyle w:val="ConsPlusNormal"/>
              <w:jc w:val="center"/>
            </w:pPr>
            <w:r>
              <w:t>-160,6</w:t>
            </w:r>
          </w:p>
        </w:tc>
        <w:tc>
          <w:tcPr>
            <w:tcW w:w="664" w:type="dxa"/>
            <w:tcBorders>
              <w:top w:val="nil"/>
              <w:left w:val="nil"/>
              <w:bottom w:val="nil"/>
              <w:right w:val="nil"/>
            </w:tcBorders>
          </w:tcPr>
          <w:p w:rsidR="00E871CB" w:rsidRDefault="00E871CB">
            <w:pPr>
              <w:pStyle w:val="ConsPlusNormal"/>
              <w:jc w:val="center"/>
            </w:pPr>
            <w:r>
              <w:t>-107,7</w:t>
            </w:r>
          </w:p>
        </w:tc>
        <w:tc>
          <w:tcPr>
            <w:tcW w:w="664" w:type="dxa"/>
            <w:tcBorders>
              <w:top w:val="nil"/>
              <w:left w:val="nil"/>
              <w:bottom w:val="nil"/>
              <w:right w:val="nil"/>
            </w:tcBorders>
          </w:tcPr>
          <w:p w:rsidR="00E871CB" w:rsidRDefault="00E871CB">
            <w:pPr>
              <w:pStyle w:val="ConsPlusNormal"/>
              <w:jc w:val="center"/>
            </w:pPr>
            <w:r>
              <w:t>-78,5</w:t>
            </w:r>
          </w:p>
        </w:tc>
        <w:tc>
          <w:tcPr>
            <w:tcW w:w="664" w:type="dxa"/>
            <w:tcBorders>
              <w:top w:val="nil"/>
              <w:left w:val="nil"/>
              <w:bottom w:val="nil"/>
              <w:right w:val="nil"/>
            </w:tcBorders>
          </w:tcPr>
          <w:p w:rsidR="00E871CB" w:rsidRDefault="00E871CB">
            <w:pPr>
              <w:pStyle w:val="ConsPlusNormal"/>
              <w:jc w:val="center"/>
            </w:pPr>
            <w:r>
              <w:t>120,6</w:t>
            </w:r>
          </w:p>
        </w:tc>
        <w:tc>
          <w:tcPr>
            <w:tcW w:w="904" w:type="dxa"/>
            <w:tcBorders>
              <w:top w:val="nil"/>
              <w:left w:val="nil"/>
              <w:bottom w:val="nil"/>
              <w:right w:val="nil"/>
            </w:tcBorders>
          </w:tcPr>
          <w:p w:rsidR="00E871CB" w:rsidRDefault="00E871CB">
            <w:pPr>
              <w:pStyle w:val="ConsPlusNormal"/>
              <w:jc w:val="center"/>
            </w:pPr>
            <w:r>
              <w:t>37715,2</w:t>
            </w:r>
          </w:p>
        </w:tc>
      </w:tr>
      <w:tr w:rsidR="00E871CB">
        <w:tblPrEx>
          <w:tblBorders>
            <w:insideH w:val="none" w:sz="0" w:space="0" w:color="auto"/>
            <w:insideV w:val="none" w:sz="0" w:space="0" w:color="auto"/>
          </w:tblBorders>
        </w:tblPrEx>
        <w:tc>
          <w:tcPr>
            <w:tcW w:w="2134" w:type="dxa"/>
            <w:tcBorders>
              <w:top w:val="nil"/>
              <w:left w:val="nil"/>
              <w:bottom w:val="nil"/>
              <w:right w:val="nil"/>
            </w:tcBorders>
          </w:tcPr>
          <w:p w:rsidR="00E871CB" w:rsidRDefault="00E871CB">
            <w:pPr>
              <w:pStyle w:val="ConsPlusNormal"/>
            </w:pPr>
            <w:r>
              <w:t>Чистый дисконтированный доход</w:t>
            </w:r>
          </w:p>
        </w:tc>
        <w:tc>
          <w:tcPr>
            <w:tcW w:w="904" w:type="dxa"/>
            <w:tcBorders>
              <w:top w:val="nil"/>
              <w:left w:val="nil"/>
              <w:bottom w:val="nil"/>
              <w:right w:val="nil"/>
            </w:tcBorders>
          </w:tcPr>
          <w:p w:rsidR="00E871CB" w:rsidRDefault="00E871CB">
            <w:pPr>
              <w:pStyle w:val="ConsPlusNormal"/>
              <w:jc w:val="center"/>
            </w:pPr>
            <w:r>
              <w:t>2065</w:t>
            </w:r>
          </w:p>
        </w:tc>
        <w:tc>
          <w:tcPr>
            <w:tcW w:w="664" w:type="dxa"/>
            <w:tcBorders>
              <w:top w:val="nil"/>
              <w:left w:val="nil"/>
              <w:bottom w:val="nil"/>
              <w:right w:val="nil"/>
            </w:tcBorders>
          </w:tcPr>
          <w:p w:rsidR="00E871CB" w:rsidRDefault="00E871CB">
            <w:pPr>
              <w:pStyle w:val="ConsPlusNormal"/>
              <w:jc w:val="center"/>
            </w:pPr>
            <w:r>
              <w:t>-184,4</w:t>
            </w:r>
          </w:p>
        </w:tc>
        <w:tc>
          <w:tcPr>
            <w:tcW w:w="664" w:type="dxa"/>
            <w:tcBorders>
              <w:top w:val="nil"/>
              <w:left w:val="nil"/>
              <w:bottom w:val="nil"/>
              <w:right w:val="nil"/>
            </w:tcBorders>
          </w:tcPr>
          <w:p w:rsidR="00E871CB" w:rsidRDefault="00E871CB">
            <w:pPr>
              <w:pStyle w:val="ConsPlusNormal"/>
              <w:jc w:val="center"/>
            </w:pPr>
            <w:r>
              <w:t>-138,5</w:t>
            </w:r>
          </w:p>
        </w:tc>
        <w:tc>
          <w:tcPr>
            <w:tcW w:w="664" w:type="dxa"/>
            <w:tcBorders>
              <w:top w:val="nil"/>
              <w:left w:val="nil"/>
              <w:bottom w:val="nil"/>
              <w:right w:val="nil"/>
            </w:tcBorders>
          </w:tcPr>
          <w:p w:rsidR="00E871CB" w:rsidRDefault="00E871CB">
            <w:pPr>
              <w:pStyle w:val="ConsPlusNormal"/>
              <w:jc w:val="center"/>
            </w:pPr>
            <w:r>
              <w:t>-191,9</w:t>
            </w:r>
          </w:p>
        </w:tc>
        <w:tc>
          <w:tcPr>
            <w:tcW w:w="664" w:type="dxa"/>
            <w:tcBorders>
              <w:top w:val="nil"/>
              <w:left w:val="nil"/>
              <w:bottom w:val="nil"/>
              <w:right w:val="nil"/>
            </w:tcBorders>
          </w:tcPr>
          <w:p w:rsidR="00E871CB" w:rsidRDefault="00E871CB">
            <w:pPr>
              <w:pStyle w:val="ConsPlusNormal"/>
              <w:jc w:val="center"/>
            </w:pPr>
            <w:r>
              <w:t>-125,4</w:t>
            </w:r>
          </w:p>
        </w:tc>
        <w:tc>
          <w:tcPr>
            <w:tcW w:w="664" w:type="dxa"/>
            <w:tcBorders>
              <w:top w:val="nil"/>
              <w:left w:val="nil"/>
              <w:bottom w:val="nil"/>
              <w:right w:val="nil"/>
            </w:tcBorders>
          </w:tcPr>
          <w:p w:rsidR="00E871CB" w:rsidRDefault="00E871CB">
            <w:pPr>
              <w:pStyle w:val="ConsPlusNormal"/>
              <w:jc w:val="center"/>
            </w:pPr>
            <w:r>
              <w:t>-122,3</w:t>
            </w:r>
          </w:p>
        </w:tc>
        <w:tc>
          <w:tcPr>
            <w:tcW w:w="664" w:type="dxa"/>
            <w:tcBorders>
              <w:top w:val="nil"/>
              <w:left w:val="nil"/>
              <w:bottom w:val="nil"/>
              <w:right w:val="nil"/>
            </w:tcBorders>
          </w:tcPr>
          <w:p w:rsidR="00E871CB" w:rsidRDefault="00E871CB">
            <w:pPr>
              <w:pStyle w:val="ConsPlusNormal"/>
              <w:jc w:val="center"/>
            </w:pPr>
            <w:r>
              <w:t>-95,3</w:t>
            </w:r>
          </w:p>
        </w:tc>
        <w:tc>
          <w:tcPr>
            <w:tcW w:w="664" w:type="dxa"/>
            <w:tcBorders>
              <w:top w:val="nil"/>
              <w:left w:val="nil"/>
              <w:bottom w:val="nil"/>
              <w:right w:val="nil"/>
            </w:tcBorders>
          </w:tcPr>
          <w:p w:rsidR="00E871CB" w:rsidRDefault="00E871CB">
            <w:pPr>
              <w:pStyle w:val="ConsPlusNormal"/>
              <w:jc w:val="center"/>
            </w:pPr>
            <w:r>
              <w:t>-93,7</w:t>
            </w:r>
          </w:p>
        </w:tc>
        <w:tc>
          <w:tcPr>
            <w:tcW w:w="664" w:type="dxa"/>
            <w:tcBorders>
              <w:top w:val="nil"/>
              <w:left w:val="nil"/>
              <w:bottom w:val="nil"/>
              <w:right w:val="nil"/>
            </w:tcBorders>
          </w:tcPr>
          <w:p w:rsidR="00E871CB" w:rsidRDefault="00E871CB">
            <w:pPr>
              <w:pStyle w:val="ConsPlusNormal"/>
              <w:jc w:val="center"/>
            </w:pPr>
            <w:r>
              <w:t>-87</w:t>
            </w:r>
          </w:p>
        </w:tc>
        <w:tc>
          <w:tcPr>
            <w:tcW w:w="664" w:type="dxa"/>
            <w:tcBorders>
              <w:top w:val="nil"/>
              <w:left w:val="nil"/>
              <w:bottom w:val="nil"/>
              <w:right w:val="nil"/>
            </w:tcBorders>
          </w:tcPr>
          <w:p w:rsidR="00E871CB" w:rsidRDefault="00E871CB">
            <w:pPr>
              <w:pStyle w:val="ConsPlusNormal"/>
              <w:jc w:val="center"/>
            </w:pPr>
            <w:r>
              <w:t>-56,6</w:t>
            </w:r>
          </w:p>
        </w:tc>
        <w:tc>
          <w:tcPr>
            <w:tcW w:w="664" w:type="dxa"/>
            <w:tcBorders>
              <w:top w:val="nil"/>
              <w:left w:val="nil"/>
              <w:bottom w:val="nil"/>
              <w:right w:val="nil"/>
            </w:tcBorders>
          </w:tcPr>
          <w:p w:rsidR="00E871CB" w:rsidRDefault="00E871CB">
            <w:pPr>
              <w:pStyle w:val="ConsPlusNormal"/>
              <w:jc w:val="center"/>
            </w:pPr>
            <w:r>
              <w:t>-43</w:t>
            </w:r>
          </w:p>
        </w:tc>
        <w:tc>
          <w:tcPr>
            <w:tcW w:w="664" w:type="dxa"/>
            <w:tcBorders>
              <w:top w:val="nil"/>
              <w:left w:val="nil"/>
              <w:bottom w:val="nil"/>
              <w:right w:val="nil"/>
            </w:tcBorders>
          </w:tcPr>
          <w:p w:rsidR="00E871CB" w:rsidRDefault="00E871CB">
            <w:pPr>
              <w:pStyle w:val="ConsPlusNormal"/>
              <w:jc w:val="center"/>
            </w:pPr>
            <w:r>
              <w:t>43,8</w:t>
            </w:r>
          </w:p>
        </w:tc>
        <w:tc>
          <w:tcPr>
            <w:tcW w:w="904" w:type="dxa"/>
            <w:tcBorders>
              <w:top w:val="nil"/>
              <w:left w:val="nil"/>
              <w:bottom w:val="nil"/>
              <w:right w:val="nil"/>
            </w:tcBorders>
          </w:tcPr>
          <w:p w:rsidR="00E871CB" w:rsidRDefault="00E871CB">
            <w:pPr>
              <w:pStyle w:val="ConsPlusNormal"/>
              <w:jc w:val="center"/>
            </w:pPr>
            <w:r>
              <w:t>3159,3</w:t>
            </w:r>
          </w:p>
        </w:tc>
      </w:tr>
      <w:tr w:rsidR="00E871CB">
        <w:tblPrEx>
          <w:tblBorders>
            <w:insideH w:val="none" w:sz="0" w:space="0" w:color="auto"/>
            <w:insideV w:val="none" w:sz="0" w:space="0" w:color="auto"/>
          </w:tblBorders>
        </w:tblPrEx>
        <w:tc>
          <w:tcPr>
            <w:tcW w:w="11246" w:type="dxa"/>
            <w:gridSpan w:val="14"/>
            <w:tcBorders>
              <w:top w:val="nil"/>
              <w:left w:val="nil"/>
              <w:bottom w:val="nil"/>
              <w:right w:val="nil"/>
            </w:tcBorders>
          </w:tcPr>
          <w:p w:rsidR="00E871CB" w:rsidRDefault="00E871CB">
            <w:pPr>
              <w:pStyle w:val="ConsPlusNormal"/>
              <w:jc w:val="center"/>
              <w:outlineLvl w:val="3"/>
            </w:pPr>
            <w:r>
              <w:lastRenderedPageBreak/>
              <w:t xml:space="preserve">II. Коммерческая эффективность </w:t>
            </w:r>
            <w:hyperlink w:anchor="P17657" w:history="1">
              <w:r>
                <w:rPr>
                  <w:color w:val="0000FF"/>
                </w:rPr>
                <w:t>&lt;1&gt;</w:t>
              </w:r>
            </w:hyperlink>
          </w:p>
        </w:tc>
      </w:tr>
      <w:tr w:rsidR="00E871CB">
        <w:tblPrEx>
          <w:tblBorders>
            <w:insideH w:val="none" w:sz="0" w:space="0" w:color="auto"/>
            <w:insideV w:val="none" w:sz="0" w:space="0" w:color="auto"/>
          </w:tblBorders>
        </w:tblPrEx>
        <w:tc>
          <w:tcPr>
            <w:tcW w:w="2134" w:type="dxa"/>
            <w:tcBorders>
              <w:top w:val="nil"/>
              <w:left w:val="nil"/>
              <w:bottom w:val="nil"/>
              <w:right w:val="nil"/>
            </w:tcBorders>
          </w:tcPr>
          <w:p w:rsidR="00E871CB" w:rsidRDefault="00E871CB">
            <w:pPr>
              <w:pStyle w:val="ConsPlusNormal"/>
            </w:pPr>
            <w:r>
              <w:t>Доходы от реализации проектов</w:t>
            </w:r>
          </w:p>
        </w:tc>
        <w:tc>
          <w:tcPr>
            <w:tcW w:w="904" w:type="dxa"/>
            <w:tcBorders>
              <w:top w:val="nil"/>
              <w:left w:val="nil"/>
              <w:bottom w:val="nil"/>
              <w:right w:val="nil"/>
            </w:tcBorders>
          </w:tcPr>
          <w:p w:rsidR="00E871CB" w:rsidRDefault="00E871CB">
            <w:pPr>
              <w:pStyle w:val="ConsPlusNormal"/>
              <w:jc w:val="center"/>
            </w:pPr>
            <w:r>
              <w:t>3784</w:t>
            </w:r>
          </w:p>
        </w:tc>
        <w:tc>
          <w:tcPr>
            <w:tcW w:w="664" w:type="dxa"/>
            <w:tcBorders>
              <w:top w:val="nil"/>
              <w:left w:val="nil"/>
              <w:bottom w:val="nil"/>
              <w:right w:val="nil"/>
            </w:tcBorders>
          </w:tcPr>
          <w:p w:rsidR="00E871CB" w:rsidRDefault="00E871CB">
            <w:pPr>
              <w:pStyle w:val="ConsPlusNormal"/>
              <w:jc w:val="center"/>
            </w:pPr>
            <w:r>
              <w:t>5</w:t>
            </w:r>
          </w:p>
        </w:tc>
        <w:tc>
          <w:tcPr>
            <w:tcW w:w="664" w:type="dxa"/>
            <w:tcBorders>
              <w:top w:val="nil"/>
              <w:left w:val="nil"/>
              <w:bottom w:val="nil"/>
              <w:right w:val="nil"/>
            </w:tcBorders>
          </w:tcPr>
          <w:p w:rsidR="00E871CB" w:rsidRDefault="00E871CB">
            <w:pPr>
              <w:pStyle w:val="ConsPlusNormal"/>
              <w:jc w:val="center"/>
            </w:pPr>
            <w:r>
              <w:t>11,6</w:t>
            </w:r>
          </w:p>
        </w:tc>
        <w:tc>
          <w:tcPr>
            <w:tcW w:w="664" w:type="dxa"/>
            <w:tcBorders>
              <w:top w:val="nil"/>
              <w:left w:val="nil"/>
              <w:bottom w:val="nil"/>
              <w:right w:val="nil"/>
            </w:tcBorders>
          </w:tcPr>
          <w:p w:rsidR="00E871CB" w:rsidRDefault="00E871CB">
            <w:pPr>
              <w:pStyle w:val="ConsPlusNormal"/>
              <w:jc w:val="center"/>
            </w:pPr>
            <w:r>
              <w:t>12,3</w:t>
            </w:r>
          </w:p>
        </w:tc>
        <w:tc>
          <w:tcPr>
            <w:tcW w:w="664" w:type="dxa"/>
            <w:tcBorders>
              <w:top w:val="nil"/>
              <w:left w:val="nil"/>
              <w:bottom w:val="nil"/>
              <w:right w:val="nil"/>
            </w:tcBorders>
          </w:tcPr>
          <w:p w:rsidR="00E871CB" w:rsidRDefault="00E871CB">
            <w:pPr>
              <w:pStyle w:val="ConsPlusNormal"/>
              <w:jc w:val="center"/>
            </w:pPr>
            <w:r>
              <w:t>14</w:t>
            </w:r>
          </w:p>
        </w:tc>
        <w:tc>
          <w:tcPr>
            <w:tcW w:w="664" w:type="dxa"/>
            <w:tcBorders>
              <w:top w:val="nil"/>
              <w:left w:val="nil"/>
              <w:bottom w:val="nil"/>
              <w:right w:val="nil"/>
            </w:tcBorders>
          </w:tcPr>
          <w:p w:rsidR="00E871CB" w:rsidRDefault="00E871CB">
            <w:pPr>
              <w:pStyle w:val="ConsPlusNormal"/>
              <w:jc w:val="center"/>
            </w:pPr>
            <w:r>
              <w:t>22,2</w:t>
            </w:r>
          </w:p>
        </w:tc>
        <w:tc>
          <w:tcPr>
            <w:tcW w:w="664" w:type="dxa"/>
            <w:tcBorders>
              <w:top w:val="nil"/>
              <w:left w:val="nil"/>
              <w:bottom w:val="nil"/>
              <w:right w:val="nil"/>
            </w:tcBorders>
          </w:tcPr>
          <w:p w:rsidR="00E871CB" w:rsidRDefault="00E871CB">
            <w:pPr>
              <w:pStyle w:val="ConsPlusNormal"/>
              <w:jc w:val="center"/>
            </w:pPr>
            <w:r>
              <w:t>23,3</w:t>
            </w:r>
          </w:p>
        </w:tc>
        <w:tc>
          <w:tcPr>
            <w:tcW w:w="664" w:type="dxa"/>
            <w:tcBorders>
              <w:top w:val="nil"/>
              <w:left w:val="nil"/>
              <w:bottom w:val="nil"/>
              <w:right w:val="nil"/>
            </w:tcBorders>
          </w:tcPr>
          <w:p w:rsidR="00E871CB" w:rsidRDefault="00E871CB">
            <w:pPr>
              <w:pStyle w:val="ConsPlusNormal"/>
              <w:jc w:val="center"/>
            </w:pPr>
            <w:r>
              <w:t>34</w:t>
            </w:r>
          </w:p>
        </w:tc>
        <w:tc>
          <w:tcPr>
            <w:tcW w:w="664" w:type="dxa"/>
            <w:tcBorders>
              <w:top w:val="nil"/>
              <w:left w:val="nil"/>
              <w:bottom w:val="nil"/>
              <w:right w:val="nil"/>
            </w:tcBorders>
          </w:tcPr>
          <w:p w:rsidR="00E871CB" w:rsidRDefault="00E871CB">
            <w:pPr>
              <w:pStyle w:val="ConsPlusNormal"/>
              <w:jc w:val="center"/>
            </w:pPr>
            <w:r>
              <w:t>40,6</w:t>
            </w:r>
          </w:p>
        </w:tc>
        <w:tc>
          <w:tcPr>
            <w:tcW w:w="664" w:type="dxa"/>
            <w:tcBorders>
              <w:top w:val="nil"/>
              <w:left w:val="nil"/>
              <w:bottom w:val="nil"/>
              <w:right w:val="nil"/>
            </w:tcBorders>
          </w:tcPr>
          <w:p w:rsidR="00E871CB" w:rsidRDefault="00E871CB">
            <w:pPr>
              <w:pStyle w:val="ConsPlusNormal"/>
              <w:jc w:val="center"/>
            </w:pPr>
            <w:r>
              <w:t>51,7</w:t>
            </w:r>
          </w:p>
        </w:tc>
        <w:tc>
          <w:tcPr>
            <w:tcW w:w="664" w:type="dxa"/>
            <w:tcBorders>
              <w:top w:val="nil"/>
              <w:left w:val="nil"/>
              <w:bottom w:val="nil"/>
              <w:right w:val="nil"/>
            </w:tcBorders>
          </w:tcPr>
          <w:p w:rsidR="00E871CB" w:rsidRDefault="00E871CB">
            <w:pPr>
              <w:pStyle w:val="ConsPlusNormal"/>
              <w:jc w:val="center"/>
            </w:pPr>
            <w:r>
              <w:t>61,9</w:t>
            </w:r>
          </w:p>
        </w:tc>
        <w:tc>
          <w:tcPr>
            <w:tcW w:w="664" w:type="dxa"/>
            <w:tcBorders>
              <w:top w:val="nil"/>
              <w:left w:val="nil"/>
              <w:bottom w:val="nil"/>
              <w:right w:val="nil"/>
            </w:tcBorders>
          </w:tcPr>
          <w:p w:rsidR="00E871CB" w:rsidRDefault="00E871CB">
            <w:pPr>
              <w:pStyle w:val="ConsPlusNormal"/>
              <w:jc w:val="center"/>
            </w:pPr>
            <w:r>
              <w:t>100,8</w:t>
            </w:r>
          </w:p>
        </w:tc>
        <w:tc>
          <w:tcPr>
            <w:tcW w:w="904" w:type="dxa"/>
            <w:tcBorders>
              <w:top w:val="nil"/>
              <w:left w:val="nil"/>
              <w:bottom w:val="nil"/>
              <w:right w:val="nil"/>
            </w:tcBorders>
          </w:tcPr>
          <w:p w:rsidR="00E871CB" w:rsidRDefault="00E871CB">
            <w:pPr>
              <w:pStyle w:val="ConsPlusNormal"/>
              <w:jc w:val="center"/>
            </w:pPr>
            <w:r>
              <w:t>3406,5</w:t>
            </w:r>
          </w:p>
        </w:tc>
      </w:tr>
      <w:tr w:rsidR="00E871CB">
        <w:tblPrEx>
          <w:tblBorders>
            <w:insideH w:val="none" w:sz="0" w:space="0" w:color="auto"/>
            <w:insideV w:val="none" w:sz="0" w:space="0" w:color="auto"/>
          </w:tblBorders>
        </w:tblPrEx>
        <w:tc>
          <w:tcPr>
            <w:tcW w:w="2134" w:type="dxa"/>
            <w:tcBorders>
              <w:top w:val="nil"/>
              <w:left w:val="nil"/>
              <w:bottom w:val="nil"/>
              <w:right w:val="nil"/>
            </w:tcBorders>
          </w:tcPr>
          <w:p w:rsidR="00E871CB" w:rsidRDefault="00E871CB">
            <w:pPr>
              <w:pStyle w:val="ConsPlusNormal"/>
            </w:pPr>
            <w:r>
              <w:t>Расходы на реализацию проектов</w:t>
            </w:r>
          </w:p>
        </w:tc>
        <w:tc>
          <w:tcPr>
            <w:tcW w:w="904" w:type="dxa"/>
            <w:tcBorders>
              <w:top w:val="nil"/>
              <w:left w:val="nil"/>
              <w:bottom w:val="nil"/>
              <w:right w:val="nil"/>
            </w:tcBorders>
          </w:tcPr>
          <w:p w:rsidR="00E871CB" w:rsidRDefault="00E871CB">
            <w:pPr>
              <w:pStyle w:val="ConsPlusNormal"/>
              <w:jc w:val="center"/>
            </w:pPr>
            <w:r>
              <w:t>1585,8</w:t>
            </w:r>
          </w:p>
        </w:tc>
        <w:tc>
          <w:tcPr>
            <w:tcW w:w="664" w:type="dxa"/>
            <w:tcBorders>
              <w:top w:val="nil"/>
              <w:left w:val="nil"/>
              <w:bottom w:val="nil"/>
              <w:right w:val="nil"/>
            </w:tcBorders>
          </w:tcPr>
          <w:p w:rsidR="00E871CB" w:rsidRDefault="00E871CB">
            <w:pPr>
              <w:pStyle w:val="ConsPlusNormal"/>
              <w:jc w:val="center"/>
            </w:pPr>
            <w:r>
              <w:t>5</w:t>
            </w:r>
          </w:p>
        </w:tc>
        <w:tc>
          <w:tcPr>
            <w:tcW w:w="664" w:type="dxa"/>
            <w:tcBorders>
              <w:top w:val="nil"/>
              <w:left w:val="nil"/>
              <w:bottom w:val="nil"/>
              <w:right w:val="nil"/>
            </w:tcBorders>
          </w:tcPr>
          <w:p w:rsidR="00E871CB" w:rsidRDefault="00E871CB">
            <w:pPr>
              <w:pStyle w:val="ConsPlusNormal"/>
              <w:jc w:val="center"/>
            </w:pPr>
            <w:r>
              <w:t>11,4</w:t>
            </w:r>
          </w:p>
        </w:tc>
        <w:tc>
          <w:tcPr>
            <w:tcW w:w="664" w:type="dxa"/>
            <w:tcBorders>
              <w:top w:val="nil"/>
              <w:left w:val="nil"/>
              <w:bottom w:val="nil"/>
              <w:right w:val="nil"/>
            </w:tcBorders>
          </w:tcPr>
          <w:p w:rsidR="00E871CB" w:rsidRDefault="00E871CB">
            <w:pPr>
              <w:pStyle w:val="ConsPlusNormal"/>
              <w:jc w:val="center"/>
            </w:pPr>
            <w:r>
              <w:t>16,5</w:t>
            </w:r>
          </w:p>
        </w:tc>
        <w:tc>
          <w:tcPr>
            <w:tcW w:w="664" w:type="dxa"/>
            <w:tcBorders>
              <w:top w:val="nil"/>
              <w:left w:val="nil"/>
              <w:bottom w:val="nil"/>
              <w:right w:val="nil"/>
            </w:tcBorders>
          </w:tcPr>
          <w:p w:rsidR="00E871CB" w:rsidRDefault="00E871CB">
            <w:pPr>
              <w:pStyle w:val="ConsPlusNormal"/>
              <w:jc w:val="center"/>
            </w:pPr>
            <w:r>
              <w:t>19,1</w:t>
            </w:r>
          </w:p>
        </w:tc>
        <w:tc>
          <w:tcPr>
            <w:tcW w:w="664" w:type="dxa"/>
            <w:tcBorders>
              <w:top w:val="nil"/>
              <w:left w:val="nil"/>
              <w:bottom w:val="nil"/>
              <w:right w:val="nil"/>
            </w:tcBorders>
          </w:tcPr>
          <w:p w:rsidR="00E871CB" w:rsidRDefault="00E871CB">
            <w:pPr>
              <w:pStyle w:val="ConsPlusNormal"/>
              <w:jc w:val="center"/>
            </w:pPr>
            <w:r>
              <w:t>36,5</w:t>
            </w:r>
          </w:p>
        </w:tc>
        <w:tc>
          <w:tcPr>
            <w:tcW w:w="664" w:type="dxa"/>
            <w:tcBorders>
              <w:top w:val="nil"/>
              <w:left w:val="nil"/>
              <w:bottom w:val="nil"/>
              <w:right w:val="nil"/>
            </w:tcBorders>
          </w:tcPr>
          <w:p w:rsidR="00E871CB" w:rsidRDefault="00E871CB">
            <w:pPr>
              <w:pStyle w:val="ConsPlusNormal"/>
              <w:jc w:val="center"/>
            </w:pPr>
            <w:r>
              <w:t>49</w:t>
            </w:r>
          </w:p>
        </w:tc>
        <w:tc>
          <w:tcPr>
            <w:tcW w:w="664" w:type="dxa"/>
            <w:tcBorders>
              <w:top w:val="nil"/>
              <w:left w:val="nil"/>
              <w:bottom w:val="nil"/>
              <w:right w:val="nil"/>
            </w:tcBorders>
          </w:tcPr>
          <w:p w:rsidR="00E871CB" w:rsidRDefault="00E871CB">
            <w:pPr>
              <w:pStyle w:val="ConsPlusNormal"/>
              <w:jc w:val="center"/>
            </w:pPr>
            <w:r>
              <w:t>102,4</w:t>
            </w:r>
          </w:p>
        </w:tc>
        <w:tc>
          <w:tcPr>
            <w:tcW w:w="664" w:type="dxa"/>
            <w:tcBorders>
              <w:top w:val="nil"/>
              <w:left w:val="nil"/>
              <w:bottom w:val="nil"/>
              <w:right w:val="nil"/>
            </w:tcBorders>
          </w:tcPr>
          <w:p w:rsidR="00E871CB" w:rsidRDefault="00E871CB">
            <w:pPr>
              <w:pStyle w:val="ConsPlusNormal"/>
              <w:jc w:val="center"/>
            </w:pPr>
            <w:r>
              <w:t>119</w:t>
            </w:r>
          </w:p>
        </w:tc>
        <w:tc>
          <w:tcPr>
            <w:tcW w:w="664" w:type="dxa"/>
            <w:tcBorders>
              <w:top w:val="nil"/>
              <w:left w:val="nil"/>
              <w:bottom w:val="nil"/>
              <w:right w:val="nil"/>
            </w:tcBorders>
          </w:tcPr>
          <w:p w:rsidR="00E871CB" w:rsidRDefault="00E871CB">
            <w:pPr>
              <w:pStyle w:val="ConsPlusNormal"/>
              <w:jc w:val="center"/>
            </w:pPr>
            <w:r>
              <w:t>70,1</w:t>
            </w:r>
          </w:p>
        </w:tc>
        <w:tc>
          <w:tcPr>
            <w:tcW w:w="664" w:type="dxa"/>
            <w:tcBorders>
              <w:top w:val="nil"/>
              <w:left w:val="nil"/>
              <w:bottom w:val="nil"/>
              <w:right w:val="nil"/>
            </w:tcBorders>
          </w:tcPr>
          <w:p w:rsidR="00E871CB" w:rsidRDefault="00E871CB">
            <w:pPr>
              <w:pStyle w:val="ConsPlusNormal"/>
              <w:jc w:val="center"/>
            </w:pPr>
            <w:r>
              <w:t>70,6</w:t>
            </w:r>
          </w:p>
        </w:tc>
        <w:tc>
          <w:tcPr>
            <w:tcW w:w="664" w:type="dxa"/>
            <w:tcBorders>
              <w:top w:val="nil"/>
              <w:left w:val="nil"/>
              <w:bottom w:val="nil"/>
              <w:right w:val="nil"/>
            </w:tcBorders>
          </w:tcPr>
          <w:p w:rsidR="00E871CB" w:rsidRDefault="00E871CB">
            <w:pPr>
              <w:pStyle w:val="ConsPlusNormal"/>
              <w:jc w:val="center"/>
            </w:pPr>
            <w:r>
              <w:t>46,2</w:t>
            </w:r>
          </w:p>
        </w:tc>
        <w:tc>
          <w:tcPr>
            <w:tcW w:w="904" w:type="dxa"/>
            <w:tcBorders>
              <w:top w:val="nil"/>
              <w:left w:val="nil"/>
              <w:bottom w:val="nil"/>
              <w:right w:val="nil"/>
            </w:tcBorders>
          </w:tcPr>
          <w:p w:rsidR="00E871CB" w:rsidRDefault="00E871CB">
            <w:pPr>
              <w:pStyle w:val="ConsPlusNormal"/>
              <w:jc w:val="center"/>
            </w:pPr>
            <w:r>
              <w:t>1040</w:t>
            </w:r>
          </w:p>
        </w:tc>
      </w:tr>
      <w:tr w:rsidR="00E871CB">
        <w:tblPrEx>
          <w:tblBorders>
            <w:insideH w:val="none" w:sz="0" w:space="0" w:color="auto"/>
            <w:insideV w:val="none" w:sz="0" w:space="0" w:color="auto"/>
          </w:tblBorders>
        </w:tblPrEx>
        <w:tc>
          <w:tcPr>
            <w:tcW w:w="2134" w:type="dxa"/>
            <w:tcBorders>
              <w:top w:val="nil"/>
              <w:left w:val="nil"/>
              <w:bottom w:val="nil"/>
              <w:right w:val="nil"/>
            </w:tcBorders>
          </w:tcPr>
          <w:p w:rsidR="00E871CB" w:rsidRDefault="00E871CB">
            <w:pPr>
              <w:pStyle w:val="ConsPlusNormal"/>
            </w:pPr>
            <w:r>
              <w:t>Чистый доход</w:t>
            </w:r>
          </w:p>
        </w:tc>
        <w:tc>
          <w:tcPr>
            <w:tcW w:w="904" w:type="dxa"/>
            <w:tcBorders>
              <w:top w:val="nil"/>
              <w:left w:val="nil"/>
              <w:bottom w:val="nil"/>
              <w:right w:val="nil"/>
            </w:tcBorders>
          </w:tcPr>
          <w:p w:rsidR="00E871CB" w:rsidRDefault="00E871CB">
            <w:pPr>
              <w:pStyle w:val="ConsPlusNormal"/>
              <w:jc w:val="center"/>
            </w:pPr>
            <w:r>
              <w:t>2198,3</w:t>
            </w:r>
          </w:p>
        </w:tc>
        <w:tc>
          <w:tcPr>
            <w:tcW w:w="664" w:type="dxa"/>
            <w:tcBorders>
              <w:top w:val="nil"/>
              <w:left w:val="nil"/>
              <w:bottom w:val="nil"/>
              <w:right w:val="nil"/>
            </w:tcBorders>
          </w:tcPr>
          <w:p w:rsidR="00E871CB" w:rsidRDefault="00E871CB">
            <w:pPr>
              <w:pStyle w:val="ConsPlusNormal"/>
              <w:jc w:val="center"/>
            </w:pPr>
            <w:r>
              <w:t>-</w:t>
            </w:r>
          </w:p>
        </w:tc>
        <w:tc>
          <w:tcPr>
            <w:tcW w:w="664" w:type="dxa"/>
            <w:tcBorders>
              <w:top w:val="nil"/>
              <w:left w:val="nil"/>
              <w:bottom w:val="nil"/>
              <w:right w:val="nil"/>
            </w:tcBorders>
          </w:tcPr>
          <w:p w:rsidR="00E871CB" w:rsidRDefault="00E871CB">
            <w:pPr>
              <w:pStyle w:val="ConsPlusNormal"/>
              <w:jc w:val="center"/>
            </w:pPr>
            <w:r>
              <w:t>0,2</w:t>
            </w:r>
          </w:p>
        </w:tc>
        <w:tc>
          <w:tcPr>
            <w:tcW w:w="664" w:type="dxa"/>
            <w:tcBorders>
              <w:top w:val="nil"/>
              <w:left w:val="nil"/>
              <w:bottom w:val="nil"/>
              <w:right w:val="nil"/>
            </w:tcBorders>
          </w:tcPr>
          <w:p w:rsidR="00E871CB" w:rsidRDefault="00E871CB">
            <w:pPr>
              <w:pStyle w:val="ConsPlusNormal"/>
              <w:jc w:val="center"/>
            </w:pPr>
            <w:r>
              <w:t>-4,2</w:t>
            </w:r>
          </w:p>
        </w:tc>
        <w:tc>
          <w:tcPr>
            <w:tcW w:w="664" w:type="dxa"/>
            <w:tcBorders>
              <w:top w:val="nil"/>
              <w:left w:val="nil"/>
              <w:bottom w:val="nil"/>
              <w:right w:val="nil"/>
            </w:tcBorders>
          </w:tcPr>
          <w:p w:rsidR="00E871CB" w:rsidRDefault="00E871CB">
            <w:pPr>
              <w:pStyle w:val="ConsPlusNormal"/>
              <w:jc w:val="center"/>
            </w:pPr>
            <w:r>
              <w:t>-5,1</w:t>
            </w:r>
          </w:p>
        </w:tc>
        <w:tc>
          <w:tcPr>
            <w:tcW w:w="664" w:type="dxa"/>
            <w:tcBorders>
              <w:top w:val="nil"/>
              <w:left w:val="nil"/>
              <w:bottom w:val="nil"/>
              <w:right w:val="nil"/>
            </w:tcBorders>
          </w:tcPr>
          <w:p w:rsidR="00E871CB" w:rsidRDefault="00E871CB">
            <w:pPr>
              <w:pStyle w:val="ConsPlusNormal"/>
              <w:jc w:val="center"/>
            </w:pPr>
            <w:r>
              <w:t>-14,2</w:t>
            </w:r>
          </w:p>
        </w:tc>
        <w:tc>
          <w:tcPr>
            <w:tcW w:w="664" w:type="dxa"/>
            <w:tcBorders>
              <w:top w:val="nil"/>
              <w:left w:val="nil"/>
              <w:bottom w:val="nil"/>
              <w:right w:val="nil"/>
            </w:tcBorders>
          </w:tcPr>
          <w:p w:rsidR="00E871CB" w:rsidRDefault="00E871CB">
            <w:pPr>
              <w:pStyle w:val="ConsPlusNormal"/>
              <w:jc w:val="center"/>
            </w:pPr>
            <w:r>
              <w:t>-25,7</w:t>
            </w:r>
          </w:p>
        </w:tc>
        <w:tc>
          <w:tcPr>
            <w:tcW w:w="664" w:type="dxa"/>
            <w:tcBorders>
              <w:top w:val="nil"/>
              <w:left w:val="nil"/>
              <w:bottom w:val="nil"/>
              <w:right w:val="nil"/>
            </w:tcBorders>
          </w:tcPr>
          <w:p w:rsidR="00E871CB" w:rsidRDefault="00E871CB">
            <w:pPr>
              <w:pStyle w:val="ConsPlusNormal"/>
              <w:jc w:val="center"/>
            </w:pPr>
            <w:r>
              <w:t>-68,4</w:t>
            </w:r>
          </w:p>
        </w:tc>
        <w:tc>
          <w:tcPr>
            <w:tcW w:w="664" w:type="dxa"/>
            <w:tcBorders>
              <w:top w:val="nil"/>
              <w:left w:val="nil"/>
              <w:bottom w:val="nil"/>
              <w:right w:val="nil"/>
            </w:tcBorders>
          </w:tcPr>
          <w:p w:rsidR="00E871CB" w:rsidRDefault="00E871CB">
            <w:pPr>
              <w:pStyle w:val="ConsPlusNormal"/>
              <w:jc w:val="center"/>
            </w:pPr>
            <w:r>
              <w:t>-78,3</w:t>
            </w:r>
          </w:p>
        </w:tc>
        <w:tc>
          <w:tcPr>
            <w:tcW w:w="664" w:type="dxa"/>
            <w:tcBorders>
              <w:top w:val="nil"/>
              <w:left w:val="nil"/>
              <w:bottom w:val="nil"/>
              <w:right w:val="nil"/>
            </w:tcBorders>
          </w:tcPr>
          <w:p w:rsidR="00E871CB" w:rsidRDefault="00E871CB">
            <w:pPr>
              <w:pStyle w:val="ConsPlusNormal"/>
              <w:jc w:val="center"/>
            </w:pPr>
            <w:r>
              <w:t>-18,4</w:t>
            </w:r>
          </w:p>
        </w:tc>
        <w:tc>
          <w:tcPr>
            <w:tcW w:w="664" w:type="dxa"/>
            <w:tcBorders>
              <w:top w:val="nil"/>
              <w:left w:val="nil"/>
              <w:bottom w:val="nil"/>
              <w:right w:val="nil"/>
            </w:tcBorders>
          </w:tcPr>
          <w:p w:rsidR="00E871CB" w:rsidRDefault="00E871CB">
            <w:pPr>
              <w:pStyle w:val="ConsPlusNormal"/>
              <w:jc w:val="center"/>
            </w:pPr>
            <w:r>
              <w:t>-8,7</w:t>
            </w:r>
          </w:p>
        </w:tc>
        <w:tc>
          <w:tcPr>
            <w:tcW w:w="664" w:type="dxa"/>
            <w:tcBorders>
              <w:top w:val="nil"/>
              <w:left w:val="nil"/>
              <w:bottom w:val="nil"/>
              <w:right w:val="nil"/>
            </w:tcBorders>
          </w:tcPr>
          <w:p w:rsidR="00E871CB" w:rsidRDefault="00E871CB">
            <w:pPr>
              <w:pStyle w:val="ConsPlusNormal"/>
              <w:jc w:val="center"/>
            </w:pPr>
            <w:r>
              <w:t>54,6</w:t>
            </w:r>
          </w:p>
        </w:tc>
        <w:tc>
          <w:tcPr>
            <w:tcW w:w="904" w:type="dxa"/>
            <w:tcBorders>
              <w:top w:val="nil"/>
              <w:left w:val="nil"/>
              <w:bottom w:val="nil"/>
              <w:right w:val="nil"/>
            </w:tcBorders>
          </w:tcPr>
          <w:p w:rsidR="00E871CB" w:rsidRDefault="00E871CB">
            <w:pPr>
              <w:pStyle w:val="ConsPlusNormal"/>
              <w:jc w:val="center"/>
            </w:pPr>
            <w:r>
              <w:t>2366,5</w:t>
            </w:r>
          </w:p>
        </w:tc>
      </w:tr>
      <w:tr w:rsidR="00E871CB">
        <w:tblPrEx>
          <w:tblBorders>
            <w:insideH w:val="none" w:sz="0" w:space="0" w:color="auto"/>
            <w:insideV w:val="none" w:sz="0" w:space="0" w:color="auto"/>
          </w:tblBorders>
        </w:tblPrEx>
        <w:tc>
          <w:tcPr>
            <w:tcW w:w="2134" w:type="dxa"/>
            <w:tcBorders>
              <w:top w:val="nil"/>
              <w:left w:val="nil"/>
              <w:bottom w:val="nil"/>
              <w:right w:val="nil"/>
            </w:tcBorders>
          </w:tcPr>
          <w:p w:rsidR="00E871CB" w:rsidRDefault="00E871CB">
            <w:pPr>
              <w:pStyle w:val="ConsPlusNormal"/>
            </w:pPr>
            <w:r>
              <w:t>Чистый дисконтированный доход</w:t>
            </w:r>
          </w:p>
        </w:tc>
        <w:tc>
          <w:tcPr>
            <w:tcW w:w="904" w:type="dxa"/>
            <w:tcBorders>
              <w:top w:val="nil"/>
              <w:left w:val="nil"/>
              <w:bottom w:val="nil"/>
              <w:right w:val="nil"/>
            </w:tcBorders>
          </w:tcPr>
          <w:p w:rsidR="00E871CB" w:rsidRDefault="00E871CB">
            <w:pPr>
              <w:pStyle w:val="ConsPlusNormal"/>
              <w:jc w:val="center"/>
            </w:pPr>
            <w:r>
              <w:t>112,2</w:t>
            </w:r>
          </w:p>
        </w:tc>
        <w:tc>
          <w:tcPr>
            <w:tcW w:w="664" w:type="dxa"/>
            <w:tcBorders>
              <w:top w:val="nil"/>
              <w:left w:val="nil"/>
              <w:bottom w:val="nil"/>
              <w:right w:val="nil"/>
            </w:tcBorders>
          </w:tcPr>
          <w:p w:rsidR="00E871CB" w:rsidRDefault="00E871CB">
            <w:pPr>
              <w:pStyle w:val="ConsPlusNormal"/>
              <w:jc w:val="center"/>
            </w:pPr>
            <w:r>
              <w:t>-</w:t>
            </w:r>
          </w:p>
        </w:tc>
        <w:tc>
          <w:tcPr>
            <w:tcW w:w="664" w:type="dxa"/>
            <w:tcBorders>
              <w:top w:val="nil"/>
              <w:left w:val="nil"/>
              <w:bottom w:val="nil"/>
              <w:right w:val="nil"/>
            </w:tcBorders>
          </w:tcPr>
          <w:p w:rsidR="00E871CB" w:rsidRDefault="00E871CB">
            <w:pPr>
              <w:pStyle w:val="ConsPlusNormal"/>
              <w:jc w:val="center"/>
            </w:pPr>
            <w:r>
              <w:t>0,1</w:t>
            </w:r>
          </w:p>
        </w:tc>
        <w:tc>
          <w:tcPr>
            <w:tcW w:w="664" w:type="dxa"/>
            <w:tcBorders>
              <w:top w:val="nil"/>
              <w:left w:val="nil"/>
              <w:bottom w:val="nil"/>
              <w:right w:val="nil"/>
            </w:tcBorders>
          </w:tcPr>
          <w:p w:rsidR="00E871CB" w:rsidRDefault="00E871CB">
            <w:pPr>
              <w:pStyle w:val="ConsPlusNormal"/>
              <w:jc w:val="center"/>
            </w:pPr>
            <w:r>
              <w:t>-3</w:t>
            </w:r>
          </w:p>
        </w:tc>
        <w:tc>
          <w:tcPr>
            <w:tcW w:w="664" w:type="dxa"/>
            <w:tcBorders>
              <w:top w:val="nil"/>
              <w:left w:val="nil"/>
              <w:bottom w:val="nil"/>
              <w:right w:val="nil"/>
            </w:tcBorders>
          </w:tcPr>
          <w:p w:rsidR="00E871CB" w:rsidRDefault="00E871CB">
            <w:pPr>
              <w:pStyle w:val="ConsPlusNormal"/>
              <w:jc w:val="center"/>
            </w:pPr>
            <w:r>
              <w:t>-3,2</w:t>
            </w:r>
          </w:p>
        </w:tc>
        <w:tc>
          <w:tcPr>
            <w:tcW w:w="664" w:type="dxa"/>
            <w:tcBorders>
              <w:top w:val="nil"/>
              <w:left w:val="nil"/>
              <w:bottom w:val="nil"/>
              <w:right w:val="nil"/>
            </w:tcBorders>
          </w:tcPr>
          <w:p w:rsidR="00E871CB" w:rsidRDefault="00E871CB">
            <w:pPr>
              <w:pStyle w:val="ConsPlusNormal"/>
              <w:jc w:val="center"/>
            </w:pPr>
            <w:r>
              <w:t>-8,1</w:t>
            </w:r>
          </w:p>
        </w:tc>
        <w:tc>
          <w:tcPr>
            <w:tcW w:w="664" w:type="dxa"/>
            <w:tcBorders>
              <w:top w:val="nil"/>
              <w:left w:val="nil"/>
              <w:bottom w:val="nil"/>
              <w:right w:val="nil"/>
            </w:tcBorders>
          </w:tcPr>
          <w:p w:rsidR="00E871CB" w:rsidRDefault="00E871CB">
            <w:pPr>
              <w:pStyle w:val="ConsPlusNormal"/>
              <w:jc w:val="center"/>
            </w:pPr>
            <w:r>
              <w:t>-13</w:t>
            </w:r>
          </w:p>
        </w:tc>
        <w:tc>
          <w:tcPr>
            <w:tcW w:w="664" w:type="dxa"/>
            <w:tcBorders>
              <w:top w:val="nil"/>
              <w:left w:val="nil"/>
              <w:bottom w:val="nil"/>
              <w:right w:val="nil"/>
            </w:tcBorders>
          </w:tcPr>
          <w:p w:rsidR="00E871CB" w:rsidRDefault="00E871CB">
            <w:pPr>
              <w:pStyle w:val="ConsPlusNormal"/>
              <w:jc w:val="center"/>
            </w:pPr>
            <w:r>
              <w:t>-30,9</w:t>
            </w:r>
          </w:p>
        </w:tc>
        <w:tc>
          <w:tcPr>
            <w:tcW w:w="664" w:type="dxa"/>
            <w:tcBorders>
              <w:top w:val="nil"/>
              <w:left w:val="nil"/>
              <w:bottom w:val="nil"/>
              <w:right w:val="nil"/>
            </w:tcBorders>
          </w:tcPr>
          <w:p w:rsidR="00E871CB" w:rsidRDefault="00E871CB">
            <w:pPr>
              <w:pStyle w:val="ConsPlusNormal"/>
              <w:jc w:val="center"/>
            </w:pPr>
            <w:r>
              <w:t>-31,6</w:t>
            </w:r>
          </w:p>
        </w:tc>
        <w:tc>
          <w:tcPr>
            <w:tcW w:w="664" w:type="dxa"/>
            <w:tcBorders>
              <w:top w:val="nil"/>
              <w:left w:val="nil"/>
              <w:bottom w:val="nil"/>
              <w:right w:val="nil"/>
            </w:tcBorders>
          </w:tcPr>
          <w:p w:rsidR="00E871CB" w:rsidRDefault="00E871CB">
            <w:pPr>
              <w:pStyle w:val="ConsPlusNormal"/>
              <w:jc w:val="center"/>
            </w:pPr>
            <w:r>
              <w:t>-6,6</w:t>
            </w:r>
          </w:p>
        </w:tc>
        <w:tc>
          <w:tcPr>
            <w:tcW w:w="664" w:type="dxa"/>
            <w:tcBorders>
              <w:top w:val="nil"/>
              <w:left w:val="nil"/>
              <w:bottom w:val="nil"/>
              <w:right w:val="nil"/>
            </w:tcBorders>
          </w:tcPr>
          <w:p w:rsidR="00E871CB" w:rsidRDefault="00E871CB">
            <w:pPr>
              <w:pStyle w:val="ConsPlusNormal"/>
              <w:jc w:val="center"/>
            </w:pPr>
            <w:r>
              <w:t>-2,8</w:t>
            </w:r>
          </w:p>
        </w:tc>
        <w:tc>
          <w:tcPr>
            <w:tcW w:w="664" w:type="dxa"/>
            <w:tcBorders>
              <w:top w:val="nil"/>
              <w:left w:val="nil"/>
              <w:bottom w:val="nil"/>
              <w:right w:val="nil"/>
            </w:tcBorders>
          </w:tcPr>
          <w:p w:rsidR="00E871CB" w:rsidRDefault="00E871CB">
            <w:pPr>
              <w:pStyle w:val="ConsPlusNormal"/>
              <w:jc w:val="center"/>
            </w:pPr>
            <w:r>
              <w:t>15,7</w:t>
            </w:r>
          </w:p>
        </w:tc>
        <w:tc>
          <w:tcPr>
            <w:tcW w:w="904" w:type="dxa"/>
            <w:tcBorders>
              <w:top w:val="nil"/>
              <w:left w:val="nil"/>
              <w:bottom w:val="nil"/>
              <w:right w:val="nil"/>
            </w:tcBorders>
          </w:tcPr>
          <w:p w:rsidR="00E871CB" w:rsidRDefault="00E871CB">
            <w:pPr>
              <w:pStyle w:val="ConsPlusNormal"/>
              <w:jc w:val="center"/>
            </w:pPr>
            <w:r>
              <w:t>195,6</w:t>
            </w:r>
          </w:p>
        </w:tc>
      </w:tr>
      <w:tr w:rsidR="00E871CB">
        <w:tblPrEx>
          <w:tblBorders>
            <w:insideH w:val="none" w:sz="0" w:space="0" w:color="auto"/>
            <w:insideV w:val="none" w:sz="0" w:space="0" w:color="auto"/>
          </w:tblBorders>
        </w:tblPrEx>
        <w:tc>
          <w:tcPr>
            <w:tcW w:w="11246" w:type="dxa"/>
            <w:gridSpan w:val="14"/>
            <w:tcBorders>
              <w:top w:val="nil"/>
              <w:left w:val="nil"/>
              <w:bottom w:val="nil"/>
              <w:right w:val="nil"/>
            </w:tcBorders>
          </w:tcPr>
          <w:p w:rsidR="00E871CB" w:rsidRDefault="00E871CB">
            <w:pPr>
              <w:pStyle w:val="ConsPlusNormal"/>
              <w:jc w:val="center"/>
              <w:outlineLvl w:val="3"/>
            </w:pPr>
            <w:r>
              <w:t xml:space="preserve">III. Бюджетная эффективность </w:t>
            </w:r>
            <w:hyperlink w:anchor="P17657" w:history="1">
              <w:r>
                <w:rPr>
                  <w:color w:val="0000FF"/>
                </w:rPr>
                <w:t>&lt;1&gt;</w:t>
              </w:r>
            </w:hyperlink>
          </w:p>
        </w:tc>
      </w:tr>
      <w:tr w:rsidR="00E871CB">
        <w:tblPrEx>
          <w:tblBorders>
            <w:insideH w:val="none" w:sz="0" w:space="0" w:color="auto"/>
            <w:insideV w:val="none" w:sz="0" w:space="0" w:color="auto"/>
          </w:tblBorders>
        </w:tblPrEx>
        <w:tc>
          <w:tcPr>
            <w:tcW w:w="2134" w:type="dxa"/>
            <w:tcBorders>
              <w:top w:val="nil"/>
              <w:left w:val="nil"/>
              <w:bottom w:val="nil"/>
              <w:right w:val="nil"/>
            </w:tcBorders>
          </w:tcPr>
          <w:p w:rsidR="00E871CB" w:rsidRDefault="00E871CB">
            <w:pPr>
              <w:pStyle w:val="ConsPlusNormal"/>
            </w:pPr>
            <w:r>
              <w:t>Доходы от реализации проектов</w:t>
            </w:r>
          </w:p>
        </w:tc>
        <w:tc>
          <w:tcPr>
            <w:tcW w:w="904" w:type="dxa"/>
            <w:tcBorders>
              <w:top w:val="nil"/>
              <w:left w:val="nil"/>
              <w:bottom w:val="nil"/>
              <w:right w:val="nil"/>
            </w:tcBorders>
          </w:tcPr>
          <w:p w:rsidR="00E871CB" w:rsidRDefault="00E871CB">
            <w:pPr>
              <w:pStyle w:val="ConsPlusNormal"/>
              <w:jc w:val="center"/>
            </w:pPr>
            <w:r>
              <w:t>4033,3</w:t>
            </w:r>
          </w:p>
        </w:tc>
        <w:tc>
          <w:tcPr>
            <w:tcW w:w="664" w:type="dxa"/>
            <w:tcBorders>
              <w:top w:val="nil"/>
              <w:left w:val="nil"/>
              <w:bottom w:val="nil"/>
              <w:right w:val="nil"/>
            </w:tcBorders>
          </w:tcPr>
          <w:p w:rsidR="00E871CB" w:rsidRDefault="00E871CB">
            <w:pPr>
              <w:pStyle w:val="ConsPlusNormal"/>
              <w:jc w:val="center"/>
            </w:pPr>
            <w:r>
              <w:t>3,3</w:t>
            </w:r>
          </w:p>
        </w:tc>
        <w:tc>
          <w:tcPr>
            <w:tcW w:w="664" w:type="dxa"/>
            <w:tcBorders>
              <w:top w:val="nil"/>
              <w:left w:val="nil"/>
              <w:bottom w:val="nil"/>
              <w:right w:val="nil"/>
            </w:tcBorders>
          </w:tcPr>
          <w:p w:rsidR="00E871CB" w:rsidRDefault="00E871CB">
            <w:pPr>
              <w:pStyle w:val="ConsPlusNormal"/>
              <w:jc w:val="center"/>
            </w:pPr>
            <w:r>
              <w:t>4,8</w:t>
            </w:r>
          </w:p>
        </w:tc>
        <w:tc>
          <w:tcPr>
            <w:tcW w:w="664" w:type="dxa"/>
            <w:tcBorders>
              <w:top w:val="nil"/>
              <w:left w:val="nil"/>
              <w:bottom w:val="nil"/>
              <w:right w:val="nil"/>
            </w:tcBorders>
          </w:tcPr>
          <w:p w:rsidR="00E871CB" w:rsidRDefault="00E871CB">
            <w:pPr>
              <w:pStyle w:val="ConsPlusNormal"/>
              <w:jc w:val="center"/>
            </w:pPr>
            <w:r>
              <w:t>6,4</w:t>
            </w:r>
          </w:p>
        </w:tc>
        <w:tc>
          <w:tcPr>
            <w:tcW w:w="664" w:type="dxa"/>
            <w:tcBorders>
              <w:top w:val="nil"/>
              <w:left w:val="nil"/>
              <w:bottom w:val="nil"/>
              <w:right w:val="nil"/>
            </w:tcBorders>
          </w:tcPr>
          <w:p w:rsidR="00E871CB" w:rsidRDefault="00E871CB">
            <w:pPr>
              <w:pStyle w:val="ConsPlusNormal"/>
              <w:jc w:val="center"/>
            </w:pPr>
            <w:r>
              <w:t>8,9</w:t>
            </w:r>
          </w:p>
        </w:tc>
        <w:tc>
          <w:tcPr>
            <w:tcW w:w="664" w:type="dxa"/>
            <w:tcBorders>
              <w:top w:val="nil"/>
              <w:left w:val="nil"/>
              <w:bottom w:val="nil"/>
              <w:right w:val="nil"/>
            </w:tcBorders>
          </w:tcPr>
          <w:p w:rsidR="00E871CB" w:rsidRDefault="00E871CB">
            <w:pPr>
              <w:pStyle w:val="ConsPlusNormal"/>
              <w:jc w:val="center"/>
            </w:pPr>
            <w:r>
              <w:t>12,4</w:t>
            </w:r>
          </w:p>
        </w:tc>
        <w:tc>
          <w:tcPr>
            <w:tcW w:w="664" w:type="dxa"/>
            <w:tcBorders>
              <w:top w:val="nil"/>
              <w:left w:val="nil"/>
              <w:bottom w:val="nil"/>
              <w:right w:val="nil"/>
            </w:tcBorders>
          </w:tcPr>
          <w:p w:rsidR="00E871CB" w:rsidRDefault="00E871CB">
            <w:pPr>
              <w:pStyle w:val="ConsPlusNormal"/>
              <w:jc w:val="center"/>
            </w:pPr>
            <w:r>
              <w:t>18,5</w:t>
            </w:r>
          </w:p>
        </w:tc>
        <w:tc>
          <w:tcPr>
            <w:tcW w:w="664" w:type="dxa"/>
            <w:tcBorders>
              <w:top w:val="nil"/>
              <w:left w:val="nil"/>
              <w:bottom w:val="nil"/>
              <w:right w:val="nil"/>
            </w:tcBorders>
          </w:tcPr>
          <w:p w:rsidR="00E871CB" w:rsidRDefault="00E871CB">
            <w:pPr>
              <w:pStyle w:val="ConsPlusNormal"/>
              <w:jc w:val="center"/>
            </w:pPr>
            <w:r>
              <w:t>23,9</w:t>
            </w:r>
          </w:p>
        </w:tc>
        <w:tc>
          <w:tcPr>
            <w:tcW w:w="664" w:type="dxa"/>
            <w:tcBorders>
              <w:top w:val="nil"/>
              <w:left w:val="nil"/>
              <w:bottom w:val="nil"/>
              <w:right w:val="nil"/>
            </w:tcBorders>
          </w:tcPr>
          <w:p w:rsidR="00E871CB" w:rsidRDefault="00E871CB">
            <w:pPr>
              <w:pStyle w:val="ConsPlusNormal"/>
              <w:jc w:val="center"/>
            </w:pPr>
            <w:r>
              <w:t>27,3</w:t>
            </w:r>
          </w:p>
        </w:tc>
        <w:tc>
          <w:tcPr>
            <w:tcW w:w="664" w:type="dxa"/>
            <w:tcBorders>
              <w:top w:val="nil"/>
              <w:left w:val="nil"/>
              <w:bottom w:val="nil"/>
              <w:right w:val="nil"/>
            </w:tcBorders>
          </w:tcPr>
          <w:p w:rsidR="00E871CB" w:rsidRDefault="00E871CB">
            <w:pPr>
              <w:pStyle w:val="ConsPlusNormal"/>
              <w:jc w:val="center"/>
            </w:pPr>
            <w:r>
              <w:t>38</w:t>
            </w:r>
          </w:p>
        </w:tc>
        <w:tc>
          <w:tcPr>
            <w:tcW w:w="664" w:type="dxa"/>
            <w:tcBorders>
              <w:top w:val="nil"/>
              <w:left w:val="nil"/>
              <w:bottom w:val="nil"/>
              <w:right w:val="nil"/>
            </w:tcBorders>
          </w:tcPr>
          <w:p w:rsidR="00E871CB" w:rsidRDefault="00E871CB">
            <w:pPr>
              <w:pStyle w:val="ConsPlusNormal"/>
              <w:jc w:val="center"/>
            </w:pPr>
            <w:r>
              <w:t>46,9</w:t>
            </w:r>
          </w:p>
        </w:tc>
        <w:tc>
          <w:tcPr>
            <w:tcW w:w="664" w:type="dxa"/>
            <w:tcBorders>
              <w:top w:val="nil"/>
              <w:left w:val="nil"/>
              <w:bottom w:val="nil"/>
              <w:right w:val="nil"/>
            </w:tcBorders>
          </w:tcPr>
          <w:p w:rsidR="00E871CB" w:rsidRDefault="00E871CB">
            <w:pPr>
              <w:pStyle w:val="ConsPlusNormal"/>
              <w:jc w:val="center"/>
            </w:pPr>
            <w:r>
              <w:t>82,3</w:t>
            </w:r>
          </w:p>
        </w:tc>
        <w:tc>
          <w:tcPr>
            <w:tcW w:w="904" w:type="dxa"/>
            <w:tcBorders>
              <w:top w:val="nil"/>
              <w:left w:val="nil"/>
              <w:bottom w:val="nil"/>
              <w:right w:val="nil"/>
            </w:tcBorders>
          </w:tcPr>
          <w:p w:rsidR="00E871CB" w:rsidRDefault="00E871CB">
            <w:pPr>
              <w:pStyle w:val="ConsPlusNormal"/>
              <w:jc w:val="center"/>
            </w:pPr>
            <w:r>
              <w:t>3760,6</w:t>
            </w:r>
          </w:p>
        </w:tc>
      </w:tr>
      <w:tr w:rsidR="00E871CB">
        <w:tblPrEx>
          <w:tblBorders>
            <w:insideH w:val="none" w:sz="0" w:space="0" w:color="auto"/>
            <w:insideV w:val="none" w:sz="0" w:space="0" w:color="auto"/>
          </w:tblBorders>
        </w:tblPrEx>
        <w:tc>
          <w:tcPr>
            <w:tcW w:w="2134" w:type="dxa"/>
            <w:tcBorders>
              <w:top w:val="nil"/>
              <w:left w:val="nil"/>
              <w:bottom w:val="nil"/>
              <w:right w:val="nil"/>
            </w:tcBorders>
          </w:tcPr>
          <w:p w:rsidR="00E871CB" w:rsidRDefault="00E871CB">
            <w:pPr>
              <w:pStyle w:val="ConsPlusNormal"/>
            </w:pPr>
            <w:r>
              <w:t>Расходы на реализацию проектов</w:t>
            </w:r>
          </w:p>
        </w:tc>
        <w:tc>
          <w:tcPr>
            <w:tcW w:w="904" w:type="dxa"/>
            <w:tcBorders>
              <w:top w:val="nil"/>
              <w:left w:val="nil"/>
              <w:bottom w:val="nil"/>
              <w:right w:val="nil"/>
            </w:tcBorders>
          </w:tcPr>
          <w:p w:rsidR="00E871CB" w:rsidRDefault="00E871CB">
            <w:pPr>
              <w:pStyle w:val="ConsPlusNormal"/>
              <w:jc w:val="center"/>
            </w:pPr>
            <w:r>
              <w:t>2420,4</w:t>
            </w:r>
          </w:p>
        </w:tc>
        <w:tc>
          <w:tcPr>
            <w:tcW w:w="664" w:type="dxa"/>
            <w:tcBorders>
              <w:top w:val="nil"/>
              <w:left w:val="nil"/>
              <w:bottom w:val="nil"/>
              <w:right w:val="nil"/>
            </w:tcBorders>
          </w:tcPr>
          <w:p w:rsidR="00E871CB" w:rsidRDefault="00E871CB">
            <w:pPr>
              <w:pStyle w:val="ConsPlusNormal"/>
              <w:jc w:val="center"/>
            </w:pPr>
            <w:r>
              <w:t>60,2</w:t>
            </w:r>
          </w:p>
        </w:tc>
        <w:tc>
          <w:tcPr>
            <w:tcW w:w="664" w:type="dxa"/>
            <w:tcBorders>
              <w:top w:val="nil"/>
              <w:left w:val="nil"/>
              <w:bottom w:val="nil"/>
              <w:right w:val="nil"/>
            </w:tcBorders>
          </w:tcPr>
          <w:p w:rsidR="00E871CB" w:rsidRDefault="00E871CB">
            <w:pPr>
              <w:pStyle w:val="ConsPlusNormal"/>
              <w:jc w:val="center"/>
            </w:pPr>
            <w:r>
              <w:t>62,4</w:t>
            </w:r>
          </w:p>
        </w:tc>
        <w:tc>
          <w:tcPr>
            <w:tcW w:w="664" w:type="dxa"/>
            <w:tcBorders>
              <w:top w:val="nil"/>
              <w:left w:val="nil"/>
              <w:bottom w:val="nil"/>
              <w:right w:val="nil"/>
            </w:tcBorders>
          </w:tcPr>
          <w:p w:rsidR="00E871CB" w:rsidRDefault="00E871CB">
            <w:pPr>
              <w:pStyle w:val="ConsPlusNormal"/>
              <w:jc w:val="center"/>
            </w:pPr>
            <w:r>
              <w:t>90</w:t>
            </w:r>
          </w:p>
        </w:tc>
        <w:tc>
          <w:tcPr>
            <w:tcW w:w="664" w:type="dxa"/>
            <w:tcBorders>
              <w:top w:val="nil"/>
              <w:left w:val="nil"/>
              <w:bottom w:val="nil"/>
              <w:right w:val="nil"/>
            </w:tcBorders>
          </w:tcPr>
          <w:p w:rsidR="00E871CB" w:rsidRDefault="00E871CB">
            <w:pPr>
              <w:pStyle w:val="ConsPlusNormal"/>
              <w:jc w:val="center"/>
            </w:pPr>
            <w:r>
              <w:t>100,5</w:t>
            </w:r>
          </w:p>
        </w:tc>
        <w:tc>
          <w:tcPr>
            <w:tcW w:w="664" w:type="dxa"/>
            <w:tcBorders>
              <w:top w:val="nil"/>
              <w:left w:val="nil"/>
              <w:bottom w:val="nil"/>
              <w:right w:val="nil"/>
            </w:tcBorders>
          </w:tcPr>
          <w:p w:rsidR="00E871CB" w:rsidRDefault="00E871CB">
            <w:pPr>
              <w:pStyle w:val="ConsPlusNormal"/>
              <w:jc w:val="center"/>
            </w:pPr>
            <w:r>
              <w:t>119,3</w:t>
            </w:r>
          </w:p>
        </w:tc>
        <w:tc>
          <w:tcPr>
            <w:tcW w:w="664" w:type="dxa"/>
            <w:tcBorders>
              <w:top w:val="nil"/>
              <w:left w:val="nil"/>
              <w:bottom w:val="nil"/>
              <w:right w:val="nil"/>
            </w:tcBorders>
          </w:tcPr>
          <w:p w:rsidR="00E871CB" w:rsidRDefault="00E871CB">
            <w:pPr>
              <w:pStyle w:val="ConsPlusNormal"/>
              <w:jc w:val="center"/>
            </w:pPr>
            <w:r>
              <w:t>123,2</w:t>
            </w:r>
          </w:p>
        </w:tc>
        <w:tc>
          <w:tcPr>
            <w:tcW w:w="664" w:type="dxa"/>
            <w:tcBorders>
              <w:top w:val="nil"/>
              <w:left w:val="nil"/>
              <w:bottom w:val="nil"/>
              <w:right w:val="nil"/>
            </w:tcBorders>
          </w:tcPr>
          <w:p w:rsidR="00E871CB" w:rsidRDefault="00E871CB">
            <w:pPr>
              <w:pStyle w:val="ConsPlusNormal"/>
              <w:jc w:val="center"/>
            </w:pPr>
            <w:r>
              <w:t>131,2</w:t>
            </w:r>
          </w:p>
        </w:tc>
        <w:tc>
          <w:tcPr>
            <w:tcW w:w="664" w:type="dxa"/>
            <w:tcBorders>
              <w:top w:val="nil"/>
              <w:left w:val="nil"/>
              <w:bottom w:val="nil"/>
              <w:right w:val="nil"/>
            </w:tcBorders>
          </w:tcPr>
          <w:p w:rsidR="00E871CB" w:rsidRDefault="00E871CB">
            <w:pPr>
              <w:pStyle w:val="ConsPlusNormal"/>
              <w:jc w:val="center"/>
            </w:pPr>
            <w:r>
              <w:t>138</w:t>
            </w:r>
          </w:p>
        </w:tc>
        <w:tc>
          <w:tcPr>
            <w:tcW w:w="664" w:type="dxa"/>
            <w:tcBorders>
              <w:top w:val="nil"/>
              <w:left w:val="nil"/>
              <w:bottom w:val="nil"/>
              <w:right w:val="nil"/>
            </w:tcBorders>
          </w:tcPr>
          <w:p w:rsidR="00E871CB" w:rsidRDefault="00E871CB">
            <w:pPr>
              <w:pStyle w:val="ConsPlusNormal"/>
              <w:jc w:val="center"/>
            </w:pPr>
            <w:r>
              <w:t>141,7</w:t>
            </w:r>
          </w:p>
        </w:tc>
        <w:tc>
          <w:tcPr>
            <w:tcW w:w="664" w:type="dxa"/>
            <w:tcBorders>
              <w:top w:val="nil"/>
              <w:left w:val="nil"/>
              <w:bottom w:val="nil"/>
              <w:right w:val="nil"/>
            </w:tcBorders>
          </w:tcPr>
          <w:p w:rsidR="00E871CB" w:rsidRDefault="00E871CB">
            <w:pPr>
              <w:pStyle w:val="ConsPlusNormal"/>
              <w:jc w:val="center"/>
            </w:pPr>
            <w:r>
              <w:t>151,8</w:t>
            </w:r>
          </w:p>
        </w:tc>
        <w:tc>
          <w:tcPr>
            <w:tcW w:w="664" w:type="dxa"/>
            <w:tcBorders>
              <w:top w:val="nil"/>
              <w:left w:val="nil"/>
              <w:bottom w:val="nil"/>
              <w:right w:val="nil"/>
            </w:tcBorders>
          </w:tcPr>
          <w:p w:rsidR="00E871CB" w:rsidRDefault="00E871CB">
            <w:pPr>
              <w:pStyle w:val="ConsPlusNormal"/>
              <w:jc w:val="center"/>
            </w:pPr>
            <w:r>
              <w:t>148,3</w:t>
            </w:r>
          </w:p>
        </w:tc>
        <w:tc>
          <w:tcPr>
            <w:tcW w:w="904" w:type="dxa"/>
            <w:tcBorders>
              <w:top w:val="nil"/>
              <w:left w:val="nil"/>
              <w:bottom w:val="nil"/>
              <w:right w:val="nil"/>
            </w:tcBorders>
          </w:tcPr>
          <w:p w:rsidR="00E871CB" w:rsidRDefault="00E871CB">
            <w:pPr>
              <w:pStyle w:val="ConsPlusNormal"/>
              <w:jc w:val="center"/>
            </w:pPr>
            <w:r>
              <w:t>1153,8</w:t>
            </w:r>
          </w:p>
        </w:tc>
      </w:tr>
      <w:tr w:rsidR="00E871CB">
        <w:tblPrEx>
          <w:tblBorders>
            <w:insideH w:val="none" w:sz="0" w:space="0" w:color="auto"/>
            <w:insideV w:val="none" w:sz="0" w:space="0" w:color="auto"/>
          </w:tblBorders>
        </w:tblPrEx>
        <w:tc>
          <w:tcPr>
            <w:tcW w:w="2134" w:type="dxa"/>
            <w:tcBorders>
              <w:top w:val="nil"/>
              <w:left w:val="nil"/>
              <w:bottom w:val="nil"/>
              <w:right w:val="nil"/>
            </w:tcBorders>
          </w:tcPr>
          <w:p w:rsidR="00E871CB" w:rsidRDefault="00E871CB">
            <w:pPr>
              <w:pStyle w:val="ConsPlusNormal"/>
            </w:pPr>
            <w:r>
              <w:t>Чистый доход</w:t>
            </w:r>
          </w:p>
        </w:tc>
        <w:tc>
          <w:tcPr>
            <w:tcW w:w="904" w:type="dxa"/>
            <w:tcBorders>
              <w:top w:val="nil"/>
              <w:left w:val="nil"/>
              <w:bottom w:val="nil"/>
              <w:right w:val="nil"/>
            </w:tcBorders>
          </w:tcPr>
          <w:p w:rsidR="00E871CB" w:rsidRDefault="00E871CB">
            <w:pPr>
              <w:pStyle w:val="ConsPlusNormal"/>
              <w:jc w:val="center"/>
            </w:pPr>
            <w:r>
              <w:t>1612,8</w:t>
            </w:r>
          </w:p>
        </w:tc>
        <w:tc>
          <w:tcPr>
            <w:tcW w:w="664" w:type="dxa"/>
            <w:tcBorders>
              <w:top w:val="nil"/>
              <w:left w:val="nil"/>
              <w:bottom w:val="nil"/>
              <w:right w:val="nil"/>
            </w:tcBorders>
          </w:tcPr>
          <w:p w:rsidR="00E871CB" w:rsidRDefault="00E871CB">
            <w:pPr>
              <w:pStyle w:val="ConsPlusNormal"/>
              <w:jc w:val="center"/>
            </w:pPr>
            <w:r>
              <w:t>-56,9</w:t>
            </w:r>
          </w:p>
        </w:tc>
        <w:tc>
          <w:tcPr>
            <w:tcW w:w="664" w:type="dxa"/>
            <w:tcBorders>
              <w:top w:val="nil"/>
              <w:left w:val="nil"/>
              <w:bottom w:val="nil"/>
              <w:right w:val="nil"/>
            </w:tcBorders>
          </w:tcPr>
          <w:p w:rsidR="00E871CB" w:rsidRDefault="00E871CB">
            <w:pPr>
              <w:pStyle w:val="ConsPlusNormal"/>
              <w:jc w:val="center"/>
            </w:pPr>
            <w:r>
              <w:t>-57,7</w:t>
            </w:r>
          </w:p>
        </w:tc>
        <w:tc>
          <w:tcPr>
            <w:tcW w:w="664" w:type="dxa"/>
            <w:tcBorders>
              <w:top w:val="nil"/>
              <w:left w:val="nil"/>
              <w:bottom w:val="nil"/>
              <w:right w:val="nil"/>
            </w:tcBorders>
          </w:tcPr>
          <w:p w:rsidR="00E871CB" w:rsidRDefault="00E871CB">
            <w:pPr>
              <w:pStyle w:val="ConsPlusNormal"/>
              <w:jc w:val="center"/>
            </w:pPr>
            <w:r>
              <w:t>-83,6</w:t>
            </w:r>
          </w:p>
        </w:tc>
        <w:tc>
          <w:tcPr>
            <w:tcW w:w="664" w:type="dxa"/>
            <w:tcBorders>
              <w:top w:val="nil"/>
              <w:left w:val="nil"/>
              <w:bottom w:val="nil"/>
              <w:right w:val="nil"/>
            </w:tcBorders>
          </w:tcPr>
          <w:p w:rsidR="00E871CB" w:rsidRDefault="00E871CB">
            <w:pPr>
              <w:pStyle w:val="ConsPlusNormal"/>
              <w:jc w:val="center"/>
            </w:pPr>
            <w:r>
              <w:t>-91,6</w:t>
            </w:r>
          </w:p>
        </w:tc>
        <w:tc>
          <w:tcPr>
            <w:tcW w:w="664" w:type="dxa"/>
            <w:tcBorders>
              <w:top w:val="nil"/>
              <w:left w:val="nil"/>
              <w:bottom w:val="nil"/>
              <w:right w:val="nil"/>
            </w:tcBorders>
          </w:tcPr>
          <w:p w:rsidR="00E871CB" w:rsidRDefault="00E871CB">
            <w:pPr>
              <w:pStyle w:val="ConsPlusNormal"/>
              <w:jc w:val="center"/>
            </w:pPr>
            <w:r>
              <w:t>-106,9</w:t>
            </w:r>
          </w:p>
        </w:tc>
        <w:tc>
          <w:tcPr>
            <w:tcW w:w="664" w:type="dxa"/>
            <w:tcBorders>
              <w:top w:val="nil"/>
              <w:left w:val="nil"/>
              <w:bottom w:val="nil"/>
              <w:right w:val="nil"/>
            </w:tcBorders>
          </w:tcPr>
          <w:p w:rsidR="00E871CB" w:rsidRDefault="00E871CB">
            <w:pPr>
              <w:pStyle w:val="ConsPlusNormal"/>
              <w:jc w:val="center"/>
            </w:pPr>
            <w:r>
              <w:t>-104,6</w:t>
            </w:r>
          </w:p>
        </w:tc>
        <w:tc>
          <w:tcPr>
            <w:tcW w:w="664" w:type="dxa"/>
            <w:tcBorders>
              <w:top w:val="nil"/>
              <w:left w:val="nil"/>
              <w:bottom w:val="nil"/>
              <w:right w:val="nil"/>
            </w:tcBorders>
          </w:tcPr>
          <w:p w:rsidR="00E871CB" w:rsidRDefault="00E871CB">
            <w:pPr>
              <w:pStyle w:val="ConsPlusNormal"/>
              <w:jc w:val="center"/>
            </w:pPr>
            <w:r>
              <w:t>-107,3</w:t>
            </w:r>
          </w:p>
        </w:tc>
        <w:tc>
          <w:tcPr>
            <w:tcW w:w="664" w:type="dxa"/>
            <w:tcBorders>
              <w:top w:val="nil"/>
              <w:left w:val="nil"/>
              <w:bottom w:val="nil"/>
              <w:right w:val="nil"/>
            </w:tcBorders>
          </w:tcPr>
          <w:p w:rsidR="00E871CB" w:rsidRDefault="00E871CB">
            <w:pPr>
              <w:pStyle w:val="ConsPlusNormal"/>
              <w:jc w:val="center"/>
            </w:pPr>
            <w:r>
              <w:t>-110,7</w:t>
            </w:r>
          </w:p>
        </w:tc>
        <w:tc>
          <w:tcPr>
            <w:tcW w:w="664" w:type="dxa"/>
            <w:tcBorders>
              <w:top w:val="nil"/>
              <w:left w:val="nil"/>
              <w:bottom w:val="nil"/>
              <w:right w:val="nil"/>
            </w:tcBorders>
          </w:tcPr>
          <w:p w:rsidR="00E871CB" w:rsidRDefault="00E871CB">
            <w:pPr>
              <w:pStyle w:val="ConsPlusNormal"/>
              <w:jc w:val="center"/>
            </w:pPr>
            <w:r>
              <w:t>-103,8</w:t>
            </w:r>
          </w:p>
        </w:tc>
        <w:tc>
          <w:tcPr>
            <w:tcW w:w="664" w:type="dxa"/>
            <w:tcBorders>
              <w:top w:val="nil"/>
              <w:left w:val="nil"/>
              <w:bottom w:val="nil"/>
              <w:right w:val="nil"/>
            </w:tcBorders>
          </w:tcPr>
          <w:p w:rsidR="00E871CB" w:rsidRDefault="00E871CB">
            <w:pPr>
              <w:pStyle w:val="ConsPlusNormal"/>
              <w:jc w:val="center"/>
            </w:pPr>
            <w:r>
              <w:t>-104,9</w:t>
            </w:r>
          </w:p>
        </w:tc>
        <w:tc>
          <w:tcPr>
            <w:tcW w:w="664" w:type="dxa"/>
            <w:tcBorders>
              <w:top w:val="nil"/>
              <w:left w:val="nil"/>
              <w:bottom w:val="nil"/>
              <w:right w:val="nil"/>
            </w:tcBorders>
          </w:tcPr>
          <w:p w:rsidR="00E871CB" w:rsidRDefault="00E871CB">
            <w:pPr>
              <w:pStyle w:val="ConsPlusNormal"/>
              <w:jc w:val="center"/>
            </w:pPr>
            <w:r>
              <w:t>-66</w:t>
            </w:r>
          </w:p>
        </w:tc>
        <w:tc>
          <w:tcPr>
            <w:tcW w:w="904" w:type="dxa"/>
            <w:tcBorders>
              <w:top w:val="nil"/>
              <w:left w:val="nil"/>
              <w:bottom w:val="nil"/>
              <w:right w:val="nil"/>
            </w:tcBorders>
          </w:tcPr>
          <w:p w:rsidR="00E871CB" w:rsidRDefault="00E871CB">
            <w:pPr>
              <w:pStyle w:val="ConsPlusNormal"/>
              <w:jc w:val="center"/>
            </w:pPr>
            <w:r>
              <w:t>2606,8</w:t>
            </w:r>
          </w:p>
        </w:tc>
      </w:tr>
      <w:tr w:rsidR="00E871CB">
        <w:tblPrEx>
          <w:tblBorders>
            <w:insideH w:val="none" w:sz="0" w:space="0" w:color="auto"/>
            <w:insideV w:val="none" w:sz="0" w:space="0" w:color="auto"/>
          </w:tblBorders>
        </w:tblPrEx>
        <w:tc>
          <w:tcPr>
            <w:tcW w:w="2134" w:type="dxa"/>
            <w:tcBorders>
              <w:top w:val="nil"/>
              <w:left w:val="nil"/>
              <w:bottom w:val="nil"/>
              <w:right w:val="nil"/>
            </w:tcBorders>
          </w:tcPr>
          <w:p w:rsidR="00E871CB" w:rsidRDefault="00E871CB">
            <w:pPr>
              <w:pStyle w:val="ConsPlusNormal"/>
            </w:pPr>
            <w:r>
              <w:t>Чистый дисконтированный доход</w:t>
            </w:r>
          </w:p>
        </w:tc>
        <w:tc>
          <w:tcPr>
            <w:tcW w:w="904" w:type="dxa"/>
            <w:tcBorders>
              <w:top w:val="nil"/>
              <w:left w:val="nil"/>
              <w:bottom w:val="nil"/>
              <w:right w:val="nil"/>
            </w:tcBorders>
          </w:tcPr>
          <w:p w:rsidR="00E871CB" w:rsidRDefault="00E871CB">
            <w:pPr>
              <w:pStyle w:val="ConsPlusNormal"/>
              <w:jc w:val="center"/>
            </w:pPr>
            <w:r>
              <w:t>-188,8</w:t>
            </w:r>
          </w:p>
        </w:tc>
        <w:tc>
          <w:tcPr>
            <w:tcW w:w="664" w:type="dxa"/>
            <w:tcBorders>
              <w:top w:val="nil"/>
              <w:left w:val="nil"/>
              <w:bottom w:val="nil"/>
              <w:right w:val="nil"/>
            </w:tcBorders>
          </w:tcPr>
          <w:p w:rsidR="00E871CB" w:rsidRDefault="00E871CB">
            <w:pPr>
              <w:pStyle w:val="ConsPlusNormal"/>
              <w:jc w:val="center"/>
            </w:pPr>
            <w:r>
              <w:t>-52,6</w:t>
            </w:r>
          </w:p>
        </w:tc>
        <w:tc>
          <w:tcPr>
            <w:tcW w:w="664" w:type="dxa"/>
            <w:tcBorders>
              <w:top w:val="nil"/>
              <w:left w:val="nil"/>
              <w:bottom w:val="nil"/>
              <w:right w:val="nil"/>
            </w:tcBorders>
          </w:tcPr>
          <w:p w:rsidR="00E871CB" w:rsidRDefault="00E871CB">
            <w:pPr>
              <w:pStyle w:val="ConsPlusNormal"/>
              <w:jc w:val="center"/>
            </w:pPr>
            <w:r>
              <w:t>-49,3</w:t>
            </w:r>
          </w:p>
        </w:tc>
        <w:tc>
          <w:tcPr>
            <w:tcW w:w="664" w:type="dxa"/>
            <w:tcBorders>
              <w:top w:val="nil"/>
              <w:left w:val="nil"/>
              <w:bottom w:val="nil"/>
              <w:right w:val="nil"/>
            </w:tcBorders>
          </w:tcPr>
          <w:p w:rsidR="00E871CB" w:rsidRDefault="00E871CB">
            <w:pPr>
              <w:pStyle w:val="ConsPlusNormal"/>
              <w:jc w:val="center"/>
            </w:pPr>
            <w:r>
              <w:t>-66,1</w:t>
            </w:r>
          </w:p>
        </w:tc>
        <w:tc>
          <w:tcPr>
            <w:tcW w:w="664" w:type="dxa"/>
            <w:tcBorders>
              <w:top w:val="nil"/>
              <w:left w:val="nil"/>
              <w:bottom w:val="nil"/>
              <w:right w:val="nil"/>
            </w:tcBorders>
          </w:tcPr>
          <w:p w:rsidR="00E871CB" w:rsidRDefault="00E871CB">
            <w:pPr>
              <w:pStyle w:val="ConsPlusNormal"/>
              <w:jc w:val="center"/>
            </w:pPr>
            <w:r>
              <w:t>-66,9</w:t>
            </w:r>
          </w:p>
        </w:tc>
        <w:tc>
          <w:tcPr>
            <w:tcW w:w="664" w:type="dxa"/>
            <w:tcBorders>
              <w:top w:val="nil"/>
              <w:left w:val="nil"/>
              <w:bottom w:val="nil"/>
              <w:right w:val="nil"/>
            </w:tcBorders>
          </w:tcPr>
          <w:p w:rsidR="00E871CB" w:rsidRDefault="00E871CB">
            <w:pPr>
              <w:pStyle w:val="ConsPlusNormal"/>
              <w:jc w:val="center"/>
            </w:pPr>
            <w:r>
              <w:t>-72,3</w:t>
            </w:r>
          </w:p>
        </w:tc>
        <w:tc>
          <w:tcPr>
            <w:tcW w:w="664" w:type="dxa"/>
            <w:tcBorders>
              <w:top w:val="nil"/>
              <w:left w:val="nil"/>
              <w:bottom w:val="nil"/>
              <w:right w:val="nil"/>
            </w:tcBorders>
          </w:tcPr>
          <w:p w:rsidR="00E871CB" w:rsidRDefault="00E871CB">
            <w:pPr>
              <w:pStyle w:val="ConsPlusNormal"/>
              <w:jc w:val="center"/>
            </w:pPr>
            <w:r>
              <w:t>-65,4</w:t>
            </w:r>
          </w:p>
        </w:tc>
        <w:tc>
          <w:tcPr>
            <w:tcW w:w="664" w:type="dxa"/>
            <w:tcBorders>
              <w:top w:val="nil"/>
              <w:left w:val="nil"/>
              <w:bottom w:val="nil"/>
              <w:right w:val="nil"/>
            </w:tcBorders>
          </w:tcPr>
          <w:p w:rsidR="00E871CB" w:rsidRDefault="00E871CB">
            <w:pPr>
              <w:pStyle w:val="ConsPlusNormal"/>
              <w:jc w:val="center"/>
            </w:pPr>
            <w:r>
              <w:t>-62</w:t>
            </w:r>
          </w:p>
        </w:tc>
        <w:tc>
          <w:tcPr>
            <w:tcW w:w="664" w:type="dxa"/>
            <w:tcBorders>
              <w:top w:val="nil"/>
              <w:left w:val="nil"/>
              <w:bottom w:val="nil"/>
              <w:right w:val="nil"/>
            </w:tcBorders>
          </w:tcPr>
          <w:p w:rsidR="00E871CB" w:rsidRDefault="00E871CB">
            <w:pPr>
              <w:pStyle w:val="ConsPlusNormal"/>
              <w:jc w:val="center"/>
            </w:pPr>
            <w:r>
              <w:t>-59,1</w:t>
            </w:r>
          </w:p>
        </w:tc>
        <w:tc>
          <w:tcPr>
            <w:tcW w:w="664" w:type="dxa"/>
            <w:tcBorders>
              <w:top w:val="nil"/>
              <w:left w:val="nil"/>
              <w:bottom w:val="nil"/>
              <w:right w:val="nil"/>
            </w:tcBorders>
          </w:tcPr>
          <w:p w:rsidR="00E871CB" w:rsidRDefault="00E871CB">
            <w:pPr>
              <w:pStyle w:val="ConsPlusNormal"/>
              <w:jc w:val="center"/>
            </w:pPr>
            <w:r>
              <w:t>-51,3</w:t>
            </w:r>
          </w:p>
        </w:tc>
        <w:tc>
          <w:tcPr>
            <w:tcW w:w="664" w:type="dxa"/>
            <w:tcBorders>
              <w:top w:val="nil"/>
              <w:left w:val="nil"/>
              <w:bottom w:val="nil"/>
              <w:right w:val="nil"/>
            </w:tcBorders>
          </w:tcPr>
          <w:p w:rsidR="00E871CB" w:rsidRDefault="00E871CB">
            <w:pPr>
              <w:pStyle w:val="ConsPlusNormal"/>
              <w:jc w:val="center"/>
            </w:pPr>
            <w:r>
              <w:t>-47,9</w:t>
            </w:r>
          </w:p>
        </w:tc>
        <w:tc>
          <w:tcPr>
            <w:tcW w:w="664" w:type="dxa"/>
            <w:tcBorders>
              <w:top w:val="nil"/>
              <w:left w:val="nil"/>
              <w:bottom w:val="nil"/>
              <w:right w:val="nil"/>
            </w:tcBorders>
          </w:tcPr>
          <w:p w:rsidR="00E871CB" w:rsidRDefault="00E871CB">
            <w:pPr>
              <w:pStyle w:val="ConsPlusNormal"/>
              <w:jc w:val="center"/>
            </w:pPr>
            <w:r>
              <w:t>-27,9</w:t>
            </w:r>
          </w:p>
        </w:tc>
        <w:tc>
          <w:tcPr>
            <w:tcW w:w="904" w:type="dxa"/>
            <w:tcBorders>
              <w:top w:val="nil"/>
              <w:left w:val="nil"/>
              <w:bottom w:val="nil"/>
              <w:right w:val="nil"/>
            </w:tcBorders>
          </w:tcPr>
          <w:p w:rsidR="00E871CB" w:rsidRDefault="00E871CB">
            <w:pPr>
              <w:pStyle w:val="ConsPlusNormal"/>
              <w:jc w:val="center"/>
            </w:pPr>
            <w:r>
              <w:t>432</w:t>
            </w:r>
          </w:p>
        </w:tc>
      </w:tr>
    </w:tbl>
    <w:p w:rsidR="00E871CB" w:rsidRDefault="00E871CB">
      <w:pPr>
        <w:pStyle w:val="ConsPlusNormal"/>
        <w:jc w:val="both"/>
      </w:pPr>
    </w:p>
    <w:p w:rsidR="00E871CB" w:rsidRDefault="00E871CB">
      <w:pPr>
        <w:pStyle w:val="ConsPlusNormal"/>
        <w:ind w:firstLine="540"/>
        <w:jc w:val="both"/>
      </w:pPr>
      <w:r>
        <w:t>--------------------------------</w:t>
      </w:r>
    </w:p>
    <w:p w:rsidR="00E871CB" w:rsidRDefault="00E871CB">
      <w:pPr>
        <w:pStyle w:val="ConsPlusNormal"/>
        <w:ind w:firstLine="540"/>
        <w:jc w:val="both"/>
      </w:pPr>
      <w:bookmarkStart w:id="60" w:name="P17657"/>
      <w:bookmarkEnd w:id="60"/>
      <w:r>
        <w:t>&lt;1&gt; Коммерческая и бюджетная эффективность рассчитывается только для проектов строительства платных дорожных объектов.</w:t>
      </w: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jc w:val="center"/>
        <w:outlineLvl w:val="1"/>
      </w:pPr>
      <w:bookmarkStart w:id="61" w:name="P17663"/>
      <w:bookmarkEnd w:id="61"/>
      <w:r>
        <w:t>ПОДПРОГРАММА</w:t>
      </w:r>
    </w:p>
    <w:p w:rsidR="00E871CB" w:rsidRDefault="00E871CB">
      <w:pPr>
        <w:pStyle w:val="ConsPlusNormal"/>
        <w:jc w:val="center"/>
      </w:pPr>
      <w:r>
        <w:t>"МОРСКОЙ ТРАНСПОРТ" ФЕДЕРАЛЬНОЙ ЦЕЛЕВОЙ ПРОГРАММЫ "РАЗВИТИЕ</w:t>
      </w:r>
    </w:p>
    <w:p w:rsidR="00E871CB" w:rsidRDefault="00E871CB">
      <w:pPr>
        <w:pStyle w:val="ConsPlusNormal"/>
        <w:jc w:val="center"/>
      </w:pPr>
      <w:r>
        <w:t>ТРАНСПОРТНОЙ СИСТЕМЫ РОССИИ (2010 - 2020 ГОДЫ)"</w:t>
      </w:r>
    </w:p>
    <w:p w:rsidR="00E871CB" w:rsidRDefault="00E871CB">
      <w:pPr>
        <w:pStyle w:val="ConsPlusNormal"/>
        <w:jc w:val="center"/>
      </w:pPr>
      <w:r>
        <w:t>Список изменяющих документов</w:t>
      </w:r>
    </w:p>
    <w:p w:rsidR="00E871CB" w:rsidRDefault="00E871CB">
      <w:pPr>
        <w:pStyle w:val="ConsPlusNormal"/>
        <w:jc w:val="center"/>
      </w:pPr>
      <w:r>
        <w:t xml:space="preserve">(в ред. Постановлений Правительства РФ от 12.10.2010 </w:t>
      </w:r>
      <w:hyperlink r:id="rId978" w:history="1">
        <w:r>
          <w:rPr>
            <w:color w:val="0000FF"/>
          </w:rPr>
          <w:t>N 828</w:t>
        </w:r>
      </w:hyperlink>
      <w:r>
        <w:t>,</w:t>
      </w:r>
    </w:p>
    <w:p w:rsidR="00E871CB" w:rsidRDefault="00E871CB">
      <w:pPr>
        <w:pStyle w:val="ConsPlusNormal"/>
        <w:jc w:val="center"/>
      </w:pPr>
      <w:r>
        <w:t xml:space="preserve">от 21.12.2010 </w:t>
      </w:r>
      <w:hyperlink r:id="rId979" w:history="1">
        <w:r>
          <w:rPr>
            <w:color w:val="0000FF"/>
          </w:rPr>
          <w:t>N 1076</w:t>
        </w:r>
      </w:hyperlink>
      <w:r>
        <w:t xml:space="preserve">, от 03.11.2011 </w:t>
      </w:r>
      <w:hyperlink r:id="rId980" w:history="1">
        <w:r>
          <w:rPr>
            <w:color w:val="0000FF"/>
          </w:rPr>
          <w:t>N 886</w:t>
        </w:r>
      </w:hyperlink>
      <w:r>
        <w:t xml:space="preserve">, от 30.12.2011 </w:t>
      </w:r>
      <w:hyperlink r:id="rId981" w:history="1">
        <w:r>
          <w:rPr>
            <w:color w:val="0000FF"/>
          </w:rPr>
          <w:t>N 1201</w:t>
        </w:r>
      </w:hyperlink>
      <w:r>
        <w:t>,</w:t>
      </w:r>
    </w:p>
    <w:p w:rsidR="00E871CB" w:rsidRDefault="00E871CB">
      <w:pPr>
        <w:pStyle w:val="ConsPlusNormal"/>
        <w:jc w:val="center"/>
      </w:pPr>
      <w:r>
        <w:t xml:space="preserve">от 26.11.2012 </w:t>
      </w:r>
      <w:hyperlink r:id="rId982" w:history="1">
        <w:r>
          <w:rPr>
            <w:color w:val="0000FF"/>
          </w:rPr>
          <w:t>N 1224</w:t>
        </w:r>
      </w:hyperlink>
      <w:r>
        <w:t xml:space="preserve">, от 05.05.2013 </w:t>
      </w:r>
      <w:hyperlink r:id="rId983" w:history="1">
        <w:r>
          <w:rPr>
            <w:color w:val="0000FF"/>
          </w:rPr>
          <w:t>N 401</w:t>
        </w:r>
      </w:hyperlink>
      <w:r>
        <w:t>,</w:t>
      </w:r>
    </w:p>
    <w:p w:rsidR="00E871CB" w:rsidRDefault="00E871CB">
      <w:pPr>
        <w:pStyle w:val="ConsPlusNormal"/>
        <w:jc w:val="center"/>
      </w:pPr>
      <w:r>
        <w:t xml:space="preserve">от 15.05.2014 </w:t>
      </w:r>
      <w:hyperlink r:id="rId984" w:history="1">
        <w:r>
          <w:rPr>
            <w:color w:val="0000FF"/>
          </w:rPr>
          <w:t>N 445</w:t>
        </w:r>
      </w:hyperlink>
      <w:r>
        <w:t xml:space="preserve">, от 27.09.2014 </w:t>
      </w:r>
      <w:hyperlink r:id="rId985" w:history="1">
        <w:r>
          <w:rPr>
            <w:color w:val="0000FF"/>
          </w:rPr>
          <w:t>N 990</w:t>
        </w:r>
      </w:hyperlink>
      <w:r>
        <w:t>,</w:t>
      </w:r>
    </w:p>
    <w:p w:rsidR="00E871CB" w:rsidRDefault="00E871CB">
      <w:pPr>
        <w:pStyle w:val="ConsPlusNormal"/>
        <w:jc w:val="center"/>
      </w:pPr>
      <w:r>
        <w:t xml:space="preserve">от 02.06.2015 </w:t>
      </w:r>
      <w:hyperlink r:id="rId986" w:history="1">
        <w:r>
          <w:rPr>
            <w:color w:val="0000FF"/>
          </w:rPr>
          <w:t>N 532</w:t>
        </w:r>
      </w:hyperlink>
      <w:r>
        <w:t xml:space="preserve">, от 30.05.2016 </w:t>
      </w:r>
      <w:hyperlink r:id="rId987" w:history="1">
        <w:r>
          <w:rPr>
            <w:color w:val="0000FF"/>
          </w:rPr>
          <w:t>N 485</w:t>
        </w:r>
      </w:hyperlink>
      <w:r>
        <w:t>)</w:t>
      </w:r>
    </w:p>
    <w:p w:rsidR="00E871CB" w:rsidRDefault="00E871CB">
      <w:pPr>
        <w:pStyle w:val="ConsPlusNormal"/>
        <w:jc w:val="center"/>
      </w:pPr>
    </w:p>
    <w:p w:rsidR="00E871CB" w:rsidRDefault="00E871CB">
      <w:pPr>
        <w:pStyle w:val="ConsPlusNormal"/>
        <w:jc w:val="center"/>
        <w:outlineLvl w:val="2"/>
      </w:pPr>
      <w:r>
        <w:t>ПАСПОРТ</w:t>
      </w:r>
    </w:p>
    <w:p w:rsidR="00E871CB" w:rsidRDefault="00E871CB">
      <w:pPr>
        <w:pStyle w:val="ConsPlusNormal"/>
        <w:jc w:val="center"/>
      </w:pPr>
      <w:r>
        <w:t>ПОДПРОГРАММЫ "МОРСКОЙ ТРАНСПОРТ"</w:t>
      </w:r>
    </w:p>
    <w:p w:rsidR="00E871CB" w:rsidRDefault="00E871CB">
      <w:pPr>
        <w:pStyle w:val="ConsPlusNormal"/>
        <w:jc w:val="center"/>
      </w:pPr>
      <w:r>
        <w:t xml:space="preserve">(в ред. </w:t>
      </w:r>
      <w:hyperlink r:id="rId988" w:history="1">
        <w:r>
          <w:rPr>
            <w:color w:val="0000FF"/>
          </w:rPr>
          <w:t>Постановления</w:t>
        </w:r>
      </w:hyperlink>
      <w:r>
        <w:t xml:space="preserve"> Правительства РФ от 30.12.2011 N 1201)</w:t>
      </w:r>
    </w:p>
    <w:p w:rsidR="00E871CB" w:rsidRDefault="00E871CB">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166"/>
        <w:gridCol w:w="308"/>
        <w:gridCol w:w="6746"/>
      </w:tblGrid>
      <w:tr w:rsidR="00E871CB">
        <w:tc>
          <w:tcPr>
            <w:tcW w:w="4166" w:type="dxa"/>
            <w:tcBorders>
              <w:top w:val="nil"/>
              <w:left w:val="nil"/>
              <w:bottom w:val="nil"/>
              <w:right w:val="nil"/>
            </w:tcBorders>
          </w:tcPr>
          <w:p w:rsidR="00E871CB" w:rsidRDefault="00E871CB">
            <w:pPr>
              <w:pStyle w:val="ConsPlusNormal"/>
            </w:pPr>
            <w:r>
              <w:t>Наименование подпрограммы</w:t>
            </w:r>
          </w:p>
        </w:tc>
        <w:tc>
          <w:tcPr>
            <w:tcW w:w="308" w:type="dxa"/>
            <w:tcBorders>
              <w:top w:val="nil"/>
              <w:left w:val="nil"/>
              <w:bottom w:val="nil"/>
              <w:right w:val="nil"/>
            </w:tcBorders>
          </w:tcPr>
          <w:p w:rsidR="00E871CB" w:rsidRDefault="00E871CB">
            <w:pPr>
              <w:pStyle w:val="ConsPlusNormal"/>
              <w:jc w:val="both"/>
            </w:pPr>
            <w:r>
              <w:t>-</w:t>
            </w:r>
          </w:p>
        </w:tc>
        <w:tc>
          <w:tcPr>
            <w:tcW w:w="6746" w:type="dxa"/>
            <w:tcBorders>
              <w:top w:val="nil"/>
              <w:left w:val="nil"/>
              <w:bottom w:val="nil"/>
              <w:right w:val="nil"/>
            </w:tcBorders>
          </w:tcPr>
          <w:p w:rsidR="00E871CB" w:rsidRDefault="00E871CB">
            <w:pPr>
              <w:pStyle w:val="ConsPlusNormal"/>
            </w:pPr>
            <w:r>
              <w:t>подпрограмма "Морской транспорт"</w:t>
            </w:r>
          </w:p>
        </w:tc>
      </w:tr>
      <w:tr w:rsidR="00E871CB">
        <w:tc>
          <w:tcPr>
            <w:tcW w:w="4166" w:type="dxa"/>
            <w:tcBorders>
              <w:top w:val="nil"/>
              <w:left w:val="nil"/>
              <w:bottom w:val="nil"/>
              <w:right w:val="nil"/>
            </w:tcBorders>
          </w:tcPr>
          <w:p w:rsidR="00E871CB" w:rsidRDefault="00E871CB">
            <w:pPr>
              <w:pStyle w:val="ConsPlusNormal"/>
            </w:pPr>
            <w:r>
              <w:t>Дата принятия решения о разработке подпрограммы</w:t>
            </w:r>
          </w:p>
        </w:tc>
        <w:tc>
          <w:tcPr>
            <w:tcW w:w="308" w:type="dxa"/>
            <w:tcBorders>
              <w:top w:val="nil"/>
              <w:left w:val="nil"/>
              <w:bottom w:val="nil"/>
              <w:right w:val="nil"/>
            </w:tcBorders>
          </w:tcPr>
          <w:p w:rsidR="00E871CB" w:rsidRDefault="00E871CB">
            <w:pPr>
              <w:pStyle w:val="ConsPlusNormal"/>
              <w:jc w:val="both"/>
            </w:pPr>
            <w:r>
              <w:t>-</w:t>
            </w:r>
          </w:p>
        </w:tc>
        <w:tc>
          <w:tcPr>
            <w:tcW w:w="6746" w:type="dxa"/>
            <w:tcBorders>
              <w:top w:val="nil"/>
              <w:left w:val="nil"/>
              <w:bottom w:val="nil"/>
              <w:right w:val="nil"/>
            </w:tcBorders>
          </w:tcPr>
          <w:p w:rsidR="00E871CB" w:rsidRDefault="00E871CB">
            <w:pPr>
              <w:pStyle w:val="ConsPlusNormal"/>
            </w:pPr>
            <w:hyperlink r:id="rId989" w:history="1">
              <w:r>
                <w:rPr>
                  <w:color w:val="0000FF"/>
                </w:rPr>
                <w:t>распоряжение</w:t>
              </w:r>
            </w:hyperlink>
            <w:r>
              <w:t xml:space="preserve"> Правительства Российской Федерации от 15 июня 2007 г. N 781-р</w:t>
            </w:r>
          </w:p>
        </w:tc>
      </w:tr>
      <w:tr w:rsidR="00E871CB">
        <w:tc>
          <w:tcPr>
            <w:tcW w:w="4166" w:type="dxa"/>
            <w:tcBorders>
              <w:top w:val="nil"/>
              <w:left w:val="nil"/>
              <w:bottom w:val="nil"/>
              <w:right w:val="nil"/>
            </w:tcBorders>
          </w:tcPr>
          <w:p w:rsidR="00E871CB" w:rsidRDefault="00E871CB">
            <w:pPr>
              <w:pStyle w:val="ConsPlusNormal"/>
            </w:pPr>
            <w:r>
              <w:t>Государственный заказчик подпрограммы</w:t>
            </w:r>
          </w:p>
        </w:tc>
        <w:tc>
          <w:tcPr>
            <w:tcW w:w="308" w:type="dxa"/>
            <w:tcBorders>
              <w:top w:val="nil"/>
              <w:left w:val="nil"/>
              <w:bottom w:val="nil"/>
              <w:right w:val="nil"/>
            </w:tcBorders>
          </w:tcPr>
          <w:p w:rsidR="00E871CB" w:rsidRDefault="00E871CB">
            <w:pPr>
              <w:pStyle w:val="ConsPlusNormal"/>
              <w:jc w:val="both"/>
            </w:pPr>
            <w:r>
              <w:t>-</w:t>
            </w:r>
          </w:p>
        </w:tc>
        <w:tc>
          <w:tcPr>
            <w:tcW w:w="6746" w:type="dxa"/>
            <w:tcBorders>
              <w:top w:val="nil"/>
              <w:left w:val="nil"/>
              <w:bottom w:val="nil"/>
              <w:right w:val="nil"/>
            </w:tcBorders>
          </w:tcPr>
          <w:p w:rsidR="00E871CB" w:rsidRDefault="00E871CB">
            <w:pPr>
              <w:pStyle w:val="ConsPlusNormal"/>
            </w:pPr>
            <w:r>
              <w:t>Федеральное агентство морского и речного транспорта</w:t>
            </w:r>
          </w:p>
        </w:tc>
      </w:tr>
      <w:tr w:rsidR="00E871CB">
        <w:tc>
          <w:tcPr>
            <w:tcW w:w="4166" w:type="dxa"/>
            <w:tcBorders>
              <w:top w:val="nil"/>
              <w:left w:val="nil"/>
              <w:bottom w:val="nil"/>
              <w:right w:val="nil"/>
            </w:tcBorders>
          </w:tcPr>
          <w:p w:rsidR="00E871CB" w:rsidRDefault="00E871CB">
            <w:pPr>
              <w:pStyle w:val="ConsPlusNormal"/>
            </w:pPr>
            <w:r>
              <w:t>Основные разработчики подпрограммы</w:t>
            </w:r>
          </w:p>
        </w:tc>
        <w:tc>
          <w:tcPr>
            <w:tcW w:w="308" w:type="dxa"/>
            <w:tcBorders>
              <w:top w:val="nil"/>
              <w:left w:val="nil"/>
              <w:bottom w:val="nil"/>
              <w:right w:val="nil"/>
            </w:tcBorders>
          </w:tcPr>
          <w:p w:rsidR="00E871CB" w:rsidRDefault="00E871CB">
            <w:pPr>
              <w:pStyle w:val="ConsPlusNormal"/>
              <w:jc w:val="both"/>
            </w:pPr>
            <w:r>
              <w:t>-</w:t>
            </w:r>
          </w:p>
        </w:tc>
        <w:tc>
          <w:tcPr>
            <w:tcW w:w="6746" w:type="dxa"/>
            <w:tcBorders>
              <w:top w:val="nil"/>
              <w:left w:val="nil"/>
              <w:bottom w:val="nil"/>
              <w:right w:val="nil"/>
            </w:tcBorders>
          </w:tcPr>
          <w:p w:rsidR="00E871CB" w:rsidRDefault="00E871CB">
            <w:pPr>
              <w:pStyle w:val="ConsPlusNormal"/>
            </w:pPr>
            <w:r>
              <w:t>федеральное казенное учреждение "Дирекция государственного заказчика программ развития морского транспорта" (головной разработчик), открытое акционерное общество "Проектно-изыскательский и научно-исследовательский институт морского транспорта "Союзморниипроект"</w:t>
            </w:r>
          </w:p>
        </w:tc>
      </w:tr>
      <w:tr w:rsidR="00E871CB">
        <w:tc>
          <w:tcPr>
            <w:tcW w:w="4166" w:type="dxa"/>
            <w:tcBorders>
              <w:top w:val="nil"/>
              <w:left w:val="nil"/>
              <w:bottom w:val="nil"/>
              <w:right w:val="nil"/>
            </w:tcBorders>
          </w:tcPr>
          <w:p w:rsidR="00E871CB" w:rsidRDefault="00E871CB">
            <w:pPr>
              <w:pStyle w:val="ConsPlusNormal"/>
            </w:pPr>
            <w:r>
              <w:t>Цели и задачи подпрограммы</w:t>
            </w:r>
          </w:p>
        </w:tc>
        <w:tc>
          <w:tcPr>
            <w:tcW w:w="308" w:type="dxa"/>
            <w:tcBorders>
              <w:top w:val="nil"/>
              <w:left w:val="nil"/>
              <w:bottom w:val="nil"/>
              <w:right w:val="nil"/>
            </w:tcBorders>
          </w:tcPr>
          <w:p w:rsidR="00E871CB" w:rsidRDefault="00E871CB">
            <w:pPr>
              <w:pStyle w:val="ConsPlusNormal"/>
              <w:jc w:val="both"/>
            </w:pPr>
            <w:r>
              <w:t>-</w:t>
            </w:r>
          </w:p>
        </w:tc>
        <w:tc>
          <w:tcPr>
            <w:tcW w:w="6746" w:type="dxa"/>
            <w:tcBorders>
              <w:top w:val="nil"/>
              <w:left w:val="nil"/>
              <w:bottom w:val="nil"/>
              <w:right w:val="nil"/>
            </w:tcBorders>
          </w:tcPr>
          <w:p w:rsidR="00E871CB" w:rsidRDefault="00E871CB">
            <w:pPr>
              <w:pStyle w:val="ConsPlusNormal"/>
            </w:pPr>
            <w:r>
              <w:t>целями подпрограммы являются:</w:t>
            </w:r>
          </w:p>
          <w:p w:rsidR="00E871CB" w:rsidRDefault="00E871CB">
            <w:pPr>
              <w:pStyle w:val="ConsPlusNormal"/>
            </w:pPr>
            <w:r>
              <w:t>повышение доступности услуг транспортного комплекса для населения;</w:t>
            </w:r>
          </w:p>
          <w:p w:rsidR="00E871CB" w:rsidRDefault="00E871CB">
            <w:pPr>
              <w:pStyle w:val="ConsPlusNormal"/>
            </w:pPr>
            <w:r>
              <w:t xml:space="preserve">повышение конкурентоспособности транспортной системы </w:t>
            </w:r>
            <w:r>
              <w:lastRenderedPageBreak/>
              <w:t>Российской Федерации и реализация транзитного потенциала страны;</w:t>
            </w:r>
          </w:p>
          <w:p w:rsidR="00E871CB" w:rsidRDefault="00E871CB">
            <w:pPr>
              <w:pStyle w:val="ConsPlusNormal"/>
            </w:pPr>
            <w:r>
              <w:t>повышение комплексной безопасности и устойчивости транспортной системы.</w:t>
            </w:r>
          </w:p>
          <w:p w:rsidR="00E871CB" w:rsidRDefault="00E871CB">
            <w:pPr>
              <w:pStyle w:val="ConsPlusNormal"/>
            </w:pPr>
            <w:r>
              <w:t>Задачами подпрограммы являются:</w:t>
            </w:r>
          </w:p>
          <w:p w:rsidR="00E871CB" w:rsidRDefault="00E871CB">
            <w:pPr>
              <w:pStyle w:val="ConsPlusNormal"/>
            </w:pPr>
            <w:r>
              <w:t>обеспечение роста перевозок грузов и пассажиров по социально значимым маршрутам;</w:t>
            </w:r>
          </w:p>
          <w:p w:rsidR="00E871CB" w:rsidRDefault="00E871CB">
            <w:pPr>
              <w:pStyle w:val="ConsPlusNormal"/>
            </w:pPr>
            <w:r>
              <w:t>увеличение пропускной способности российских морских портов и провозной способности российского транспортного флота;</w:t>
            </w:r>
          </w:p>
          <w:p w:rsidR="00E871CB" w:rsidRDefault="00E871CB">
            <w:pPr>
              <w:pStyle w:val="ConsPlusNormal"/>
            </w:pPr>
            <w:r>
              <w:t>обеспечение надежности и безопасности функционирования морского транспорта</w:t>
            </w:r>
          </w:p>
        </w:tc>
      </w:tr>
      <w:tr w:rsidR="00E871CB">
        <w:tc>
          <w:tcPr>
            <w:tcW w:w="4166" w:type="dxa"/>
            <w:tcBorders>
              <w:top w:val="nil"/>
              <w:left w:val="nil"/>
              <w:bottom w:val="nil"/>
              <w:right w:val="nil"/>
            </w:tcBorders>
          </w:tcPr>
          <w:p w:rsidR="00E871CB" w:rsidRDefault="00E871CB">
            <w:pPr>
              <w:pStyle w:val="ConsPlusNormal"/>
            </w:pPr>
            <w:r>
              <w:lastRenderedPageBreak/>
              <w:t>Важнейшие целевые индикаторы подпрограммы</w:t>
            </w:r>
          </w:p>
        </w:tc>
        <w:tc>
          <w:tcPr>
            <w:tcW w:w="308" w:type="dxa"/>
            <w:tcBorders>
              <w:top w:val="nil"/>
              <w:left w:val="nil"/>
              <w:bottom w:val="nil"/>
              <w:right w:val="nil"/>
            </w:tcBorders>
          </w:tcPr>
          <w:p w:rsidR="00E871CB" w:rsidRDefault="00E871CB">
            <w:pPr>
              <w:pStyle w:val="ConsPlusNormal"/>
              <w:jc w:val="both"/>
            </w:pPr>
            <w:r>
              <w:t>-</w:t>
            </w:r>
          </w:p>
        </w:tc>
        <w:tc>
          <w:tcPr>
            <w:tcW w:w="6746" w:type="dxa"/>
            <w:tcBorders>
              <w:top w:val="nil"/>
              <w:left w:val="nil"/>
              <w:bottom w:val="nil"/>
              <w:right w:val="nil"/>
            </w:tcBorders>
          </w:tcPr>
          <w:p w:rsidR="00E871CB" w:rsidRDefault="00E871CB">
            <w:pPr>
              <w:pStyle w:val="ConsPlusNormal"/>
            </w:pPr>
            <w:r>
              <w:t>объем перевалки грузов в российских морских портах составит в 2020 году 828 млн. тонн;</w:t>
            </w:r>
          </w:p>
          <w:p w:rsidR="00E871CB" w:rsidRDefault="00E871CB">
            <w:pPr>
              <w:pStyle w:val="ConsPlusNormal"/>
            </w:pPr>
            <w:r>
              <w:t>дедвейт морского транспортного флота, контролируемого Российской Федерацией, возрастет до 23,8 млн. тонн;</w:t>
            </w:r>
          </w:p>
          <w:p w:rsidR="00E871CB" w:rsidRDefault="00E871CB">
            <w:pPr>
              <w:pStyle w:val="ConsPlusNormal"/>
            </w:pPr>
            <w:r>
              <w:t>дедвейт морского транспортного флота под российским флагом возрастет до 11,2 млн. тонн;</w:t>
            </w:r>
          </w:p>
          <w:p w:rsidR="00E871CB" w:rsidRDefault="00E871CB">
            <w:pPr>
              <w:pStyle w:val="ConsPlusNormal"/>
            </w:pPr>
            <w:r>
              <w:t>прирост производственной мощности российских портов составит 413,1 млн. тонн в год</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26.11.2012 </w:t>
            </w:r>
            <w:hyperlink r:id="rId990" w:history="1">
              <w:r>
                <w:rPr>
                  <w:color w:val="0000FF"/>
                </w:rPr>
                <w:t>N 1224</w:t>
              </w:r>
            </w:hyperlink>
            <w:r>
              <w:t xml:space="preserve">, от 05.05.2013 </w:t>
            </w:r>
            <w:hyperlink r:id="rId991" w:history="1">
              <w:r>
                <w:rPr>
                  <w:color w:val="0000FF"/>
                </w:rPr>
                <w:t>N 401</w:t>
              </w:r>
            </w:hyperlink>
            <w:r>
              <w:t>,</w:t>
            </w:r>
          </w:p>
          <w:p w:rsidR="00E871CB" w:rsidRDefault="00E871CB">
            <w:pPr>
              <w:pStyle w:val="ConsPlusNormal"/>
              <w:jc w:val="both"/>
            </w:pPr>
            <w:r>
              <w:t xml:space="preserve">от 15.05.2014 </w:t>
            </w:r>
            <w:hyperlink r:id="rId992" w:history="1">
              <w:r>
                <w:rPr>
                  <w:color w:val="0000FF"/>
                </w:rPr>
                <w:t>N 445</w:t>
              </w:r>
            </w:hyperlink>
            <w:r>
              <w:t xml:space="preserve">, от 27.09.2014 </w:t>
            </w:r>
            <w:hyperlink r:id="rId993" w:history="1">
              <w:r>
                <w:rPr>
                  <w:color w:val="0000FF"/>
                </w:rPr>
                <w:t>N 990</w:t>
              </w:r>
            </w:hyperlink>
            <w:r>
              <w:t xml:space="preserve">, от 30.05.2016 </w:t>
            </w:r>
            <w:hyperlink r:id="rId994" w:history="1">
              <w:r>
                <w:rPr>
                  <w:color w:val="0000FF"/>
                </w:rPr>
                <w:t>N 485</w:t>
              </w:r>
            </w:hyperlink>
            <w:r>
              <w:t>)</w:t>
            </w:r>
          </w:p>
        </w:tc>
      </w:tr>
      <w:tr w:rsidR="00E871CB">
        <w:tc>
          <w:tcPr>
            <w:tcW w:w="4166" w:type="dxa"/>
            <w:tcBorders>
              <w:top w:val="nil"/>
              <w:left w:val="nil"/>
              <w:bottom w:val="nil"/>
              <w:right w:val="nil"/>
            </w:tcBorders>
          </w:tcPr>
          <w:p w:rsidR="00E871CB" w:rsidRDefault="00E871CB">
            <w:pPr>
              <w:pStyle w:val="ConsPlusNormal"/>
            </w:pPr>
            <w:r>
              <w:t>Сроки реализации подпрограммы</w:t>
            </w:r>
          </w:p>
        </w:tc>
        <w:tc>
          <w:tcPr>
            <w:tcW w:w="308" w:type="dxa"/>
            <w:tcBorders>
              <w:top w:val="nil"/>
              <w:left w:val="nil"/>
              <w:bottom w:val="nil"/>
              <w:right w:val="nil"/>
            </w:tcBorders>
          </w:tcPr>
          <w:p w:rsidR="00E871CB" w:rsidRDefault="00E871CB">
            <w:pPr>
              <w:pStyle w:val="ConsPlusNormal"/>
              <w:jc w:val="both"/>
            </w:pPr>
            <w:r>
              <w:t>-</w:t>
            </w:r>
          </w:p>
        </w:tc>
        <w:tc>
          <w:tcPr>
            <w:tcW w:w="6746" w:type="dxa"/>
            <w:tcBorders>
              <w:top w:val="nil"/>
              <w:left w:val="nil"/>
              <w:bottom w:val="nil"/>
              <w:right w:val="nil"/>
            </w:tcBorders>
          </w:tcPr>
          <w:p w:rsidR="00E871CB" w:rsidRDefault="00E871CB">
            <w:pPr>
              <w:pStyle w:val="ConsPlusNormal"/>
            </w:pPr>
            <w:r>
              <w:t>2010 - 2020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995" w:history="1">
              <w:r>
                <w:rPr>
                  <w:color w:val="0000FF"/>
                </w:rPr>
                <w:t>Постановления</w:t>
              </w:r>
            </w:hyperlink>
            <w:r>
              <w:t xml:space="preserve"> Правительства РФ от 05.05.2013 N 401)</w:t>
            </w:r>
          </w:p>
        </w:tc>
      </w:tr>
      <w:tr w:rsidR="00E871CB">
        <w:tc>
          <w:tcPr>
            <w:tcW w:w="4166" w:type="dxa"/>
            <w:tcBorders>
              <w:top w:val="nil"/>
              <w:left w:val="nil"/>
              <w:bottom w:val="nil"/>
              <w:right w:val="nil"/>
            </w:tcBorders>
          </w:tcPr>
          <w:p w:rsidR="00E871CB" w:rsidRDefault="00E871CB">
            <w:pPr>
              <w:pStyle w:val="ConsPlusNormal"/>
            </w:pPr>
            <w:r>
              <w:t>Объемы и источники финансирования подпрограммы</w:t>
            </w:r>
          </w:p>
        </w:tc>
        <w:tc>
          <w:tcPr>
            <w:tcW w:w="308" w:type="dxa"/>
            <w:tcBorders>
              <w:top w:val="nil"/>
              <w:left w:val="nil"/>
              <w:bottom w:val="nil"/>
              <w:right w:val="nil"/>
            </w:tcBorders>
          </w:tcPr>
          <w:p w:rsidR="00E871CB" w:rsidRDefault="00E871CB">
            <w:pPr>
              <w:pStyle w:val="ConsPlusNormal"/>
              <w:jc w:val="both"/>
            </w:pPr>
            <w:r>
              <w:t>-</w:t>
            </w:r>
          </w:p>
        </w:tc>
        <w:tc>
          <w:tcPr>
            <w:tcW w:w="6746" w:type="dxa"/>
            <w:tcBorders>
              <w:top w:val="nil"/>
              <w:left w:val="nil"/>
              <w:bottom w:val="nil"/>
              <w:right w:val="nil"/>
            </w:tcBorders>
          </w:tcPr>
          <w:p w:rsidR="00E871CB" w:rsidRDefault="00E871CB">
            <w:pPr>
              <w:pStyle w:val="ConsPlusNormal"/>
            </w:pPr>
            <w:r>
              <w:t>общий объем финансирования подпрограммы - 636,7 млрд. рублей (в ценах соответствующих лет), в том числе:</w:t>
            </w:r>
          </w:p>
          <w:p w:rsidR="00E871CB" w:rsidRDefault="00E871CB">
            <w:pPr>
              <w:pStyle w:val="ConsPlusNormal"/>
            </w:pPr>
            <w:r>
              <w:t>средства федерального бюджета - 227,2 млрд. рублей;</w:t>
            </w:r>
          </w:p>
          <w:p w:rsidR="00E871CB" w:rsidRDefault="00E871CB">
            <w:pPr>
              <w:pStyle w:val="ConsPlusNormal"/>
            </w:pPr>
            <w:r>
              <w:t>внебюджетные средства - 409,4 млрд. рублей.</w:t>
            </w:r>
          </w:p>
          <w:p w:rsidR="00E871CB" w:rsidRDefault="00E871CB">
            <w:pPr>
              <w:pStyle w:val="ConsPlusNormal"/>
            </w:pPr>
            <w:r>
              <w:t xml:space="preserve">Из общего объема финансирования капитальные вложения составляют 635 млрд. рублей, прикладные научные исследования и экспериментальные разработки, выполняемые по договорам на </w:t>
            </w:r>
            <w:r>
              <w:lastRenderedPageBreak/>
              <w:t>проведение научно-исследовательских, опытно-конструкторских и технологических работ, - 0,43 млрд. рублей, прочие нужды - 1,25 млрд. рублей</w:t>
            </w:r>
          </w:p>
        </w:tc>
      </w:tr>
      <w:tr w:rsidR="00E871CB">
        <w:tc>
          <w:tcPr>
            <w:tcW w:w="11220" w:type="dxa"/>
            <w:gridSpan w:val="3"/>
            <w:tcBorders>
              <w:top w:val="nil"/>
              <w:left w:val="nil"/>
              <w:bottom w:val="nil"/>
              <w:right w:val="nil"/>
            </w:tcBorders>
          </w:tcPr>
          <w:p w:rsidR="00E871CB" w:rsidRDefault="00E871CB">
            <w:pPr>
              <w:pStyle w:val="ConsPlusNormal"/>
              <w:jc w:val="both"/>
            </w:pPr>
            <w:r>
              <w:lastRenderedPageBreak/>
              <w:t xml:space="preserve">(в ред. Постановлений Правительства РФ от 05.05.2013 </w:t>
            </w:r>
            <w:hyperlink r:id="rId996" w:history="1">
              <w:r>
                <w:rPr>
                  <w:color w:val="0000FF"/>
                </w:rPr>
                <w:t>N 401</w:t>
              </w:r>
            </w:hyperlink>
            <w:r>
              <w:t xml:space="preserve">, от 15.05.2014 </w:t>
            </w:r>
            <w:hyperlink r:id="rId997" w:history="1">
              <w:r>
                <w:rPr>
                  <w:color w:val="0000FF"/>
                </w:rPr>
                <w:t>N 445</w:t>
              </w:r>
            </w:hyperlink>
            <w:r>
              <w:t>,</w:t>
            </w:r>
          </w:p>
          <w:p w:rsidR="00E871CB" w:rsidRDefault="00E871CB">
            <w:pPr>
              <w:pStyle w:val="ConsPlusNormal"/>
              <w:jc w:val="both"/>
            </w:pPr>
            <w:r>
              <w:t xml:space="preserve">от 27.09.2014 </w:t>
            </w:r>
            <w:hyperlink r:id="rId998" w:history="1">
              <w:r>
                <w:rPr>
                  <w:color w:val="0000FF"/>
                </w:rPr>
                <w:t>N 990</w:t>
              </w:r>
            </w:hyperlink>
            <w:r>
              <w:t xml:space="preserve">, от 30.05.2016 </w:t>
            </w:r>
            <w:hyperlink r:id="rId999" w:history="1">
              <w:r>
                <w:rPr>
                  <w:color w:val="0000FF"/>
                </w:rPr>
                <w:t>N 485</w:t>
              </w:r>
            </w:hyperlink>
            <w:r>
              <w:t>)</w:t>
            </w:r>
          </w:p>
        </w:tc>
      </w:tr>
      <w:tr w:rsidR="00E871CB">
        <w:tc>
          <w:tcPr>
            <w:tcW w:w="4166" w:type="dxa"/>
            <w:tcBorders>
              <w:top w:val="nil"/>
              <w:left w:val="nil"/>
              <w:bottom w:val="nil"/>
              <w:right w:val="nil"/>
            </w:tcBorders>
          </w:tcPr>
          <w:p w:rsidR="00E871CB" w:rsidRDefault="00E871CB">
            <w:pPr>
              <w:pStyle w:val="ConsPlusNormal"/>
            </w:pPr>
            <w:r>
              <w:t>Ожидаемые конечные результаты реализации подпрограммы и показатели социально-экономической эффективности</w:t>
            </w:r>
          </w:p>
        </w:tc>
        <w:tc>
          <w:tcPr>
            <w:tcW w:w="308" w:type="dxa"/>
            <w:tcBorders>
              <w:top w:val="nil"/>
              <w:left w:val="nil"/>
              <w:bottom w:val="nil"/>
              <w:right w:val="nil"/>
            </w:tcBorders>
          </w:tcPr>
          <w:p w:rsidR="00E871CB" w:rsidRDefault="00E871CB">
            <w:pPr>
              <w:pStyle w:val="ConsPlusNormal"/>
              <w:jc w:val="both"/>
            </w:pPr>
            <w:r>
              <w:t>-</w:t>
            </w:r>
          </w:p>
        </w:tc>
        <w:tc>
          <w:tcPr>
            <w:tcW w:w="6746" w:type="dxa"/>
            <w:tcBorders>
              <w:top w:val="nil"/>
              <w:left w:val="nil"/>
              <w:bottom w:val="nil"/>
              <w:right w:val="nil"/>
            </w:tcBorders>
          </w:tcPr>
          <w:p w:rsidR="00E871CB" w:rsidRDefault="00E871CB">
            <w:pPr>
              <w:pStyle w:val="ConsPlusNormal"/>
            </w:pPr>
            <w:r>
              <w:t>объем перевалки грузов в российских портах в 2020 году по сравнению с 2009 годом возрастет в 1,7 раза;</w:t>
            </w:r>
          </w:p>
          <w:p w:rsidR="00E871CB" w:rsidRDefault="00E871CB">
            <w:pPr>
              <w:pStyle w:val="ConsPlusNormal"/>
            </w:pPr>
            <w:r>
              <w:t>суммарный дедвейт морского транспортного флота, контролируемого Российской Федерацией, возрастет на 42,5 процента; дедвейт морского транспортного флота под российским флагом возрастет в 2 раза.</w:t>
            </w:r>
          </w:p>
          <w:p w:rsidR="00E871CB" w:rsidRDefault="00E871CB">
            <w:pPr>
              <w:pStyle w:val="ConsPlusNormal"/>
            </w:pPr>
            <w:r>
              <w:t>Предполагается обеспечить потребность экономики в перевалке экспортно-импортных, транзитных и каботажных грузов в морских портах, создать условия для развития международных транспортных коридоров, повысить конкурентоспособность российского морского транспортного флота на мировом фрахтовом рынке, улучшить транспортное обслуживание труднодоступных районов</w:t>
            </w:r>
          </w:p>
          <w:p w:rsidR="00E871CB" w:rsidRDefault="00E871CB">
            <w:pPr>
              <w:pStyle w:val="ConsPlusNormal"/>
            </w:pPr>
            <w:r>
              <w:t>Крайнего Севера и Дальнего Востока, в том числе с использованием Северного морского пути, обеспечить развитие пассажирских перевозок, повысить уровень безопасности судоходства, снизить отрицательное воздействие на окружающую среду.</w:t>
            </w:r>
          </w:p>
          <w:p w:rsidR="00E871CB" w:rsidRDefault="00E871CB">
            <w:pPr>
              <w:pStyle w:val="ConsPlusNormal"/>
            </w:pPr>
            <w:r>
              <w:t>Общественная эффективность подпрограммы (интегральный эффект до 2040 года в ценах соответствующих лет) оценивается в 297,4 млрд. рублей, коммерческая - 91,8 млрд. рублей, бюджетная - 2165,7 млрд. рублей.</w:t>
            </w:r>
          </w:p>
          <w:p w:rsidR="00E871CB" w:rsidRDefault="00E871CB">
            <w:pPr>
              <w:pStyle w:val="ConsPlusNormal"/>
            </w:pPr>
            <w:r>
              <w:t>В морских портах будет создано 14 тыс. новых рабочих мест</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26.11.2012 </w:t>
            </w:r>
            <w:hyperlink r:id="rId1000" w:history="1">
              <w:r>
                <w:rPr>
                  <w:color w:val="0000FF"/>
                </w:rPr>
                <w:t>N 1224</w:t>
              </w:r>
            </w:hyperlink>
            <w:r>
              <w:t>, от 05.05.2013</w:t>
            </w:r>
          </w:p>
          <w:p w:rsidR="00E871CB" w:rsidRDefault="00E871CB">
            <w:pPr>
              <w:pStyle w:val="ConsPlusNormal"/>
              <w:jc w:val="both"/>
            </w:pPr>
            <w:hyperlink r:id="rId1001" w:history="1">
              <w:r>
                <w:rPr>
                  <w:color w:val="0000FF"/>
                </w:rPr>
                <w:t>N 401</w:t>
              </w:r>
            </w:hyperlink>
            <w:r>
              <w:t>)</w:t>
            </w:r>
          </w:p>
        </w:tc>
      </w:tr>
    </w:tbl>
    <w:p w:rsidR="00E871CB" w:rsidRDefault="00E871CB">
      <w:pPr>
        <w:sectPr w:rsidR="00E871CB">
          <w:pgSz w:w="16838" w:h="11905" w:orient="landscape"/>
          <w:pgMar w:top="1701" w:right="1134" w:bottom="850" w:left="1134" w:header="0" w:footer="0" w:gutter="0"/>
          <w:cols w:space="720"/>
        </w:sectPr>
      </w:pPr>
    </w:p>
    <w:p w:rsidR="00E871CB" w:rsidRDefault="00E871CB">
      <w:pPr>
        <w:pStyle w:val="ConsPlusNormal"/>
        <w:ind w:firstLine="540"/>
        <w:jc w:val="both"/>
      </w:pPr>
    </w:p>
    <w:p w:rsidR="00E871CB" w:rsidRDefault="00E871CB">
      <w:pPr>
        <w:pStyle w:val="ConsPlusNormal"/>
        <w:jc w:val="center"/>
        <w:outlineLvl w:val="2"/>
      </w:pPr>
      <w:r>
        <w:t>I. Характеристика проблемы, на решение которой</w:t>
      </w:r>
    </w:p>
    <w:p w:rsidR="00E871CB" w:rsidRDefault="00E871CB">
      <w:pPr>
        <w:pStyle w:val="ConsPlusNormal"/>
        <w:jc w:val="center"/>
      </w:pPr>
      <w:r>
        <w:t>направлена подпрограмма</w:t>
      </w:r>
    </w:p>
    <w:p w:rsidR="00E871CB" w:rsidRDefault="00E871CB">
      <w:pPr>
        <w:pStyle w:val="ConsPlusNormal"/>
        <w:ind w:firstLine="540"/>
        <w:jc w:val="both"/>
      </w:pPr>
    </w:p>
    <w:p w:rsidR="00E871CB" w:rsidRDefault="00E871CB">
      <w:pPr>
        <w:pStyle w:val="ConsPlusNormal"/>
        <w:ind w:firstLine="540"/>
        <w:jc w:val="both"/>
      </w:pPr>
      <w:r>
        <w:t>Морской транспорт играет важную роль в развитии экономики Российской Федерации и решающую роль в транспортном обеспечении ее внешнеэкономических связей. Им перевозится более 60 процентов внешнеторговых грузов. Основные направления деятельности морского транспорта:</w:t>
      </w:r>
    </w:p>
    <w:p w:rsidR="00E871CB" w:rsidRDefault="00E871CB">
      <w:pPr>
        <w:pStyle w:val="ConsPlusNormal"/>
        <w:ind w:firstLine="540"/>
        <w:jc w:val="both"/>
      </w:pPr>
      <w:r>
        <w:t>выполнение экспортно-импортных, транзитных и каботажных (в том числе арктических) морских перевозок;</w:t>
      </w:r>
    </w:p>
    <w:p w:rsidR="00E871CB" w:rsidRDefault="00E871CB">
      <w:pPr>
        <w:pStyle w:val="ConsPlusNormal"/>
        <w:ind w:firstLine="540"/>
        <w:jc w:val="both"/>
      </w:pPr>
      <w:r>
        <w:t>транспортное обслуживание труднодоступных районов Крайнего Севера и Дальнего Востока, где морской транспорт является практически единственным видом транспорта, способным перевозить крупные партии грузов, обеспечивая тем самым жизнедеятельность малых народов и освоение природных богатств обширных регионов страны;</w:t>
      </w:r>
    </w:p>
    <w:p w:rsidR="00E871CB" w:rsidRDefault="00E871CB">
      <w:pPr>
        <w:pStyle w:val="ConsPlusNormal"/>
        <w:ind w:firstLine="540"/>
        <w:jc w:val="both"/>
      </w:pPr>
      <w:r>
        <w:t>обеспечение транспортной связи с Калининградской областью без пересечения территорий других государств;</w:t>
      </w:r>
    </w:p>
    <w:p w:rsidR="00E871CB" w:rsidRDefault="00E871CB">
      <w:pPr>
        <w:pStyle w:val="ConsPlusNormal"/>
        <w:ind w:firstLine="540"/>
        <w:jc w:val="both"/>
      </w:pPr>
      <w:r>
        <w:t>выполнение функции резерва Военно-Морского Флота.</w:t>
      </w:r>
    </w:p>
    <w:p w:rsidR="00E871CB" w:rsidRDefault="00E871CB">
      <w:pPr>
        <w:pStyle w:val="ConsPlusNormal"/>
        <w:ind w:firstLine="540"/>
        <w:jc w:val="both"/>
      </w:pPr>
      <w:r>
        <w:t>Перевалка грузов в российских портах в последние годы росла ускоренными темпами и в 2006 году достигла 421 млн. тонн, что вдвое больше, чем в 2001 году и в 3,7 раза больше, чем в 1993 году. Соответственно в эти годы возросли судооборот российских портов и интенсивность судоходства на подходах к ним.</w:t>
      </w:r>
    </w:p>
    <w:p w:rsidR="00E871CB" w:rsidRDefault="00E871CB">
      <w:pPr>
        <w:pStyle w:val="ConsPlusNormal"/>
        <w:ind w:firstLine="540"/>
        <w:jc w:val="both"/>
      </w:pPr>
      <w:r>
        <w:t>В то же время создание специализированных перегрузочных комплексов шло гораздо медленнее.</w:t>
      </w:r>
    </w:p>
    <w:p w:rsidR="00E871CB" w:rsidRDefault="00E871CB">
      <w:pPr>
        <w:pStyle w:val="ConsPlusNormal"/>
        <w:ind w:firstLine="540"/>
        <w:jc w:val="both"/>
      </w:pPr>
      <w:r>
        <w:t>Наблюдается недостаток специализированных терминалов по перевалке массовых (навалочных и наливных) грузов в Северо-Западном и Южном бассейнах. В портах стран Балтии в 2006 году было перегружено 68 процентов российского угля, более 45 процентов минеральных удобрений и 45 процентов нефтепродуктов, экспортируемых через Балтийский бассейн, а в портах Украины - 76 процентов угля и 56 процентов минеральных удобрений, экспортируемых через Черноморско-Азовский бассейн.</w:t>
      </w:r>
    </w:p>
    <w:p w:rsidR="00E871CB" w:rsidRDefault="00E871CB">
      <w:pPr>
        <w:pStyle w:val="ConsPlusNormal"/>
        <w:ind w:firstLine="540"/>
        <w:jc w:val="both"/>
      </w:pPr>
      <w:r>
        <w:t>Динамичное развитие контейнерных перевозок морским транспортом требует опережающего развития специализированных контейнерных терминалов в портах всех морских бассейнов страны.</w:t>
      </w:r>
    </w:p>
    <w:p w:rsidR="00E871CB" w:rsidRDefault="00E871CB">
      <w:pPr>
        <w:pStyle w:val="ConsPlusNormal"/>
        <w:ind w:firstLine="540"/>
        <w:jc w:val="both"/>
      </w:pPr>
      <w:r>
        <w:t>Недостаточные глубины в акватории и подходных каналах большинства российских портов существенно снижают их конкурентоспособность, так как не позволяют обрабатывать современные крупнотоннажные суда.</w:t>
      </w:r>
    </w:p>
    <w:p w:rsidR="00E871CB" w:rsidRDefault="00E871CB">
      <w:pPr>
        <w:pStyle w:val="ConsPlusNormal"/>
        <w:ind w:firstLine="540"/>
        <w:jc w:val="both"/>
      </w:pPr>
      <w:r>
        <w:t>Судоходные пути в зоне ответственности Российской Федерации не достаточно оборудованы современными навигационными средствами. На подходах к ряду портов отсутствуют системы управления движением судов, что является одной из основных причин навигационных аварий.</w:t>
      </w:r>
    </w:p>
    <w:p w:rsidR="00E871CB" w:rsidRDefault="00E871CB">
      <w:pPr>
        <w:pStyle w:val="ConsPlusNormal"/>
        <w:ind w:firstLine="540"/>
        <w:jc w:val="both"/>
      </w:pPr>
      <w:r>
        <w:t>До настоящего времени не выполнены полностью принятые Российской Федерацией обязательства по созданию в территориальном море объектов Глобальной морской системы связи при бедствии и для обеспечения безопасности и систем передачи навигационной информации.</w:t>
      </w:r>
    </w:p>
    <w:p w:rsidR="00E871CB" w:rsidRDefault="00E871CB">
      <w:pPr>
        <w:pStyle w:val="ConsPlusNormal"/>
        <w:ind w:firstLine="540"/>
        <w:jc w:val="both"/>
      </w:pPr>
      <w:r>
        <w:t>Количество ледоколов недостаточно для организации надежного обеспечения зимней навигации на подходах и в портах замерзающих морей, что приводит к сезонному снижению их грузооборота. Возраст большинства ледоколов значительно превышает нормативный срок службы.</w:t>
      </w:r>
    </w:p>
    <w:p w:rsidR="00E871CB" w:rsidRDefault="00E871CB">
      <w:pPr>
        <w:pStyle w:val="ConsPlusNormal"/>
        <w:ind w:firstLine="540"/>
        <w:jc w:val="both"/>
      </w:pPr>
      <w:r>
        <w:t>Резкое увеличение объемов перевозки нефти морем и рост грузоподъемности танкеров создают предпосылки к росту количества случаев разлива нефти и объемов разлива. Между тем состояние производственной базы подразделений федерального государственного учреждения "Госморспасслужба России" в морских бассейнах не позволяет им своевременно реагировать на возможные разливы нефти, так как находящихся в их распоряжении судов и оборудования недостаточно для решения современных задач.</w:t>
      </w:r>
    </w:p>
    <w:p w:rsidR="00E871CB" w:rsidRDefault="00E871CB">
      <w:pPr>
        <w:pStyle w:val="ConsPlusNormal"/>
        <w:ind w:firstLine="540"/>
        <w:jc w:val="both"/>
      </w:pPr>
      <w:r>
        <w:t xml:space="preserve">Уровень подготовки специалистов морского транспорта отстает от действующих мировых </w:t>
      </w:r>
      <w:r>
        <w:lastRenderedPageBreak/>
        <w:t>стандартов, а объемы их подготовки не удовлетворяют потребности отрасли, особенно по командному составу.</w:t>
      </w:r>
    </w:p>
    <w:p w:rsidR="00E871CB" w:rsidRDefault="00E871CB">
      <w:pPr>
        <w:pStyle w:val="ConsPlusNormal"/>
        <w:ind w:firstLine="540"/>
        <w:jc w:val="both"/>
      </w:pPr>
      <w:r>
        <w:t>Большая часть транспортного флота, контролируемого Российской Федерацией (63 процента), работает под иностранными флагами и перевозит грузы иностранных фрахтователей. Под российским флагом работает преимущественно физически и морально устаревший флот, средний возраст судов которого составляет 24 года.</w:t>
      </w:r>
    </w:p>
    <w:p w:rsidR="00E871CB" w:rsidRDefault="00E871CB">
      <w:pPr>
        <w:pStyle w:val="ConsPlusNormal"/>
        <w:ind w:firstLine="540"/>
        <w:jc w:val="both"/>
      </w:pPr>
      <w:r>
        <w:t>В условиях продолжающегося экономического роста и увеличения объемов внешней торговли необходим переход от модернизации морского транспорта к его развитию в рамках единой транспортной системы страны.</w:t>
      </w:r>
    </w:p>
    <w:p w:rsidR="00E871CB" w:rsidRDefault="00E871CB">
      <w:pPr>
        <w:pStyle w:val="ConsPlusNormal"/>
        <w:ind w:firstLine="540"/>
        <w:jc w:val="both"/>
      </w:pPr>
      <w:r>
        <w:t xml:space="preserve">При подготовке </w:t>
      </w:r>
      <w:hyperlink w:anchor="P17663" w:history="1">
        <w:r>
          <w:rPr>
            <w:color w:val="0000FF"/>
          </w:rPr>
          <w:t>подпрограммы</w:t>
        </w:r>
      </w:hyperlink>
      <w:r>
        <w:t xml:space="preserve"> "Морской транспорт" Федеральной целевой программы "Развитие транспортной системы России (2010 - 2020 годы)" (далее - подпрограмма) были проанализированы 2 варианта решения указанных проблем. Первый вариант предусматривает реализацию отдельных проектов. Второй вариант предполагает решение проблем с применением программно-целевого метода, позволяющего обеспечить оптимальное решение путем координации усилий транспортных организаций, частных инвесторов и государства. Предпочтение было отдано второму варианту.</w:t>
      </w:r>
    </w:p>
    <w:p w:rsidR="00E871CB" w:rsidRDefault="00E871CB">
      <w:pPr>
        <w:pStyle w:val="ConsPlusNormal"/>
        <w:jc w:val="both"/>
      </w:pPr>
      <w:r>
        <w:t xml:space="preserve">(в ред. </w:t>
      </w:r>
      <w:hyperlink r:id="rId1002" w:history="1">
        <w:r>
          <w:rPr>
            <w:color w:val="0000FF"/>
          </w:rPr>
          <w:t>Постановления</w:t>
        </w:r>
      </w:hyperlink>
      <w:r>
        <w:t xml:space="preserve"> Правительства РФ от 05.05.2013 N 401)</w:t>
      </w:r>
    </w:p>
    <w:p w:rsidR="00E871CB" w:rsidRDefault="00E871CB">
      <w:pPr>
        <w:pStyle w:val="ConsPlusNormal"/>
        <w:ind w:firstLine="540"/>
        <w:jc w:val="both"/>
      </w:pPr>
      <w:r>
        <w:t>Существующие экономические предпосылки реализации крупных инвестиционных проектов по развитию инфраструктуры морского транспорта и транспортного флота позволяют рассчитывать на их успешную реализацию при условии адекватной организационной и ресурсной обеспеченности. При этом конечные результаты, связанные с ускорением темпов строительства транспортных инфраструктурных объектов, сокращением времени доставки грузов, формированием дополнительных бюджетных поступлений за счет увеличения налоговой базы и роста объемов перевозок, обеспечивают высокую бюджетную эффективность подпрограммы.</w:t>
      </w:r>
    </w:p>
    <w:p w:rsidR="00E871CB" w:rsidRDefault="00E871CB">
      <w:pPr>
        <w:pStyle w:val="ConsPlusNormal"/>
        <w:ind w:firstLine="540"/>
        <w:jc w:val="both"/>
      </w:pPr>
    </w:p>
    <w:p w:rsidR="00E871CB" w:rsidRDefault="00E871CB">
      <w:pPr>
        <w:pStyle w:val="ConsPlusNormal"/>
        <w:jc w:val="center"/>
        <w:outlineLvl w:val="2"/>
      </w:pPr>
      <w:r>
        <w:t>II. Основные цели и задачи, сроки реализации подпрограммы,</w:t>
      </w:r>
    </w:p>
    <w:p w:rsidR="00E871CB" w:rsidRDefault="00E871CB">
      <w:pPr>
        <w:pStyle w:val="ConsPlusNormal"/>
        <w:jc w:val="center"/>
      </w:pPr>
      <w:r>
        <w:t>целевые индикаторы и показатели</w:t>
      </w:r>
    </w:p>
    <w:p w:rsidR="00E871CB" w:rsidRDefault="00E871CB">
      <w:pPr>
        <w:pStyle w:val="ConsPlusNormal"/>
        <w:ind w:firstLine="540"/>
        <w:jc w:val="both"/>
      </w:pPr>
    </w:p>
    <w:p w:rsidR="00E871CB" w:rsidRDefault="00E871CB">
      <w:pPr>
        <w:pStyle w:val="ConsPlusNormal"/>
        <w:ind w:firstLine="540"/>
        <w:jc w:val="both"/>
      </w:pPr>
      <w:r>
        <w:t>Целями подпрограммы являются:</w:t>
      </w:r>
    </w:p>
    <w:p w:rsidR="00E871CB" w:rsidRDefault="00E871CB">
      <w:pPr>
        <w:pStyle w:val="ConsPlusNormal"/>
        <w:ind w:firstLine="540"/>
        <w:jc w:val="both"/>
      </w:pPr>
      <w:r>
        <w:t>повышение доступности услуг транспортного комплекса для населения;</w:t>
      </w:r>
    </w:p>
    <w:p w:rsidR="00E871CB" w:rsidRDefault="00E871CB">
      <w:pPr>
        <w:pStyle w:val="ConsPlusNormal"/>
        <w:ind w:firstLine="540"/>
        <w:jc w:val="both"/>
      </w:pPr>
      <w:r>
        <w:t>повышение конкурентоспособности транспортной системы Российской Федерации и реализация транзитного потенциала страны;</w:t>
      </w:r>
    </w:p>
    <w:p w:rsidR="00E871CB" w:rsidRDefault="00E871CB">
      <w:pPr>
        <w:pStyle w:val="ConsPlusNormal"/>
        <w:ind w:firstLine="540"/>
        <w:jc w:val="both"/>
      </w:pPr>
      <w:r>
        <w:t>повышение безопасности и устойчивости транспортной системы.</w:t>
      </w:r>
    </w:p>
    <w:p w:rsidR="00E871CB" w:rsidRDefault="00E871CB">
      <w:pPr>
        <w:pStyle w:val="ConsPlusNormal"/>
        <w:ind w:firstLine="540"/>
        <w:jc w:val="both"/>
      </w:pPr>
      <w:r>
        <w:t>Для повышения доступности услуг транспортного комплекса для населения требуется обеспечить рост перевозок грузов и пассажиров на социально значимых маршрутах, что позволит существенно повысить уровень транспортного обеспечения труднодоступных районов страны - Крайнего Севера и Дальнего Востока, в том числе с использованием Северного морского пути, транспортного сообщения с Калининградской областью, и таким образом обеспечить прогнозируемый спрос на социально значимые пассажирские перевозки морским транспортом.</w:t>
      </w:r>
    </w:p>
    <w:p w:rsidR="00E871CB" w:rsidRDefault="00E871CB">
      <w:pPr>
        <w:pStyle w:val="ConsPlusNormal"/>
        <w:ind w:firstLine="540"/>
        <w:jc w:val="both"/>
      </w:pPr>
      <w:r>
        <w:t>Для повышения конкурентоспособности транспортной системы Российской Федерации и реализации транзитного потенциала страны необходимо увеличить пропускную способность российских морских портов и провозную способность морского транспортного флота, что позволит удовлетворить прогнозируемый количественный и качественный спрос на услуги по перевалке российских экспортно-импортных и международных транзитных грузов в российских морских портах, повысить потенциал внешней торговли, существенно увеличить объемы экспорта транспортных услуг, включающих перевалку внешнеторговых грузов в морских портах и перевозку флотом под флагом Российской Федерации в международном сообщении.</w:t>
      </w:r>
    </w:p>
    <w:p w:rsidR="00E871CB" w:rsidRDefault="00E871CB">
      <w:pPr>
        <w:pStyle w:val="ConsPlusNormal"/>
        <w:ind w:firstLine="540"/>
        <w:jc w:val="both"/>
      </w:pPr>
      <w:r>
        <w:t xml:space="preserve">Для повышения комплексной безопасности и устойчивости транспортной системы необходимо обеспечить надежность и безопасность функционирования морского транспорта, что позволит повысить уровень безопасности судоходства на морских путях, подходных каналах и в акваториях портов, снизить количество аварийных происшествий на морском транспорте и минимизировать их последствия. Развитие материальной базы учебных заведений морского транспорта позволит привести ее в соответствие с современными требованиями, создать основу для кадрового обеспечения работы отрасли в условиях инновационного развития Российской </w:t>
      </w:r>
      <w:r>
        <w:lastRenderedPageBreak/>
        <w:t>Федерации.</w:t>
      </w:r>
    </w:p>
    <w:p w:rsidR="00E871CB" w:rsidRDefault="00E871CB">
      <w:pPr>
        <w:pStyle w:val="ConsPlusNormal"/>
        <w:ind w:firstLine="540"/>
        <w:jc w:val="both"/>
      </w:pPr>
      <w:r>
        <w:t>Реализацию подпрограммы предусматривается осуществить в 2010 - 2020 годах.</w:t>
      </w:r>
    </w:p>
    <w:p w:rsidR="00E871CB" w:rsidRDefault="00E871CB">
      <w:pPr>
        <w:pStyle w:val="ConsPlusNormal"/>
        <w:jc w:val="both"/>
      </w:pPr>
      <w:r>
        <w:t xml:space="preserve">(в ред. </w:t>
      </w:r>
      <w:hyperlink r:id="rId1003" w:history="1">
        <w:r>
          <w:rPr>
            <w:color w:val="0000FF"/>
          </w:rPr>
          <w:t>Постановления</w:t>
        </w:r>
      </w:hyperlink>
      <w:r>
        <w:t xml:space="preserve"> Правительства РФ от 05.05.2013 N 401)</w:t>
      </w:r>
    </w:p>
    <w:p w:rsidR="00E871CB" w:rsidRDefault="00E871CB">
      <w:pPr>
        <w:pStyle w:val="ConsPlusNormal"/>
        <w:ind w:firstLine="540"/>
        <w:jc w:val="both"/>
      </w:pPr>
      <w:r>
        <w:t xml:space="preserve">Поставленным в подпрограмме целям и задачам соответствуют задания по целевым индикаторам и показателям, приведенным в </w:t>
      </w:r>
      <w:hyperlink w:anchor="P17869" w:history="1">
        <w:r>
          <w:rPr>
            <w:color w:val="0000FF"/>
          </w:rPr>
          <w:t>Приложении N 1</w:t>
        </w:r>
      </w:hyperlink>
      <w:r>
        <w:t>.</w:t>
      </w:r>
    </w:p>
    <w:p w:rsidR="00E871CB" w:rsidRDefault="00E871CB">
      <w:pPr>
        <w:pStyle w:val="ConsPlusNormal"/>
        <w:ind w:firstLine="540"/>
        <w:jc w:val="both"/>
      </w:pPr>
    </w:p>
    <w:p w:rsidR="00E871CB" w:rsidRDefault="00E871CB">
      <w:pPr>
        <w:pStyle w:val="ConsPlusNormal"/>
        <w:jc w:val="center"/>
        <w:outlineLvl w:val="2"/>
      </w:pPr>
      <w:r>
        <w:t>III. Мероприятия подпрограммы</w:t>
      </w:r>
    </w:p>
    <w:p w:rsidR="00E871CB" w:rsidRDefault="00E871CB">
      <w:pPr>
        <w:pStyle w:val="ConsPlusNormal"/>
        <w:ind w:firstLine="540"/>
        <w:jc w:val="both"/>
      </w:pPr>
    </w:p>
    <w:p w:rsidR="00E871CB" w:rsidRDefault="00E871CB">
      <w:pPr>
        <w:pStyle w:val="ConsPlusNormal"/>
        <w:ind w:firstLine="540"/>
        <w:jc w:val="both"/>
      </w:pPr>
      <w:r>
        <w:t>Для обеспечения устойчивой и эффективной работы морского транспорта, повышения его безопасности и удовлетворения растущих потребностей населения и экономики в перевозках в подпрограмме предусматриваются:</w:t>
      </w:r>
    </w:p>
    <w:p w:rsidR="00E871CB" w:rsidRDefault="00E871CB">
      <w:pPr>
        <w:pStyle w:val="ConsPlusNormal"/>
        <w:ind w:firstLine="540"/>
        <w:jc w:val="both"/>
      </w:pPr>
      <w:r>
        <w:t>капитальные вложения на развитие материальной базы морского транспорта и его учебных заведений, осуществляемые за счет средств федерального бюджета и внебюджетных источников;</w:t>
      </w:r>
    </w:p>
    <w:p w:rsidR="00E871CB" w:rsidRDefault="00E871CB">
      <w:pPr>
        <w:pStyle w:val="ConsPlusNormal"/>
        <w:ind w:firstLine="540"/>
        <w:jc w:val="both"/>
      </w:pPr>
      <w:r>
        <w:t>научно-исследовательские работы, обеспечивающие решение задач подпрограммы в сфере ответственности государства и осуществляемые за счет средств федерального бюджета;</w:t>
      </w:r>
    </w:p>
    <w:p w:rsidR="00E871CB" w:rsidRDefault="00E871CB">
      <w:pPr>
        <w:pStyle w:val="ConsPlusNormal"/>
        <w:ind w:firstLine="540"/>
        <w:jc w:val="both"/>
      </w:pPr>
      <w:r>
        <w:t>мероприятия по обеспечению организационной и правовой поддержки выполнения функций государственного заказчика подпрограммы, осуществляемые за счет средств федерального бюджета.</w:t>
      </w:r>
    </w:p>
    <w:p w:rsidR="00E871CB" w:rsidRDefault="00E871CB">
      <w:pPr>
        <w:pStyle w:val="ConsPlusNormal"/>
        <w:ind w:firstLine="540"/>
        <w:jc w:val="both"/>
      </w:pPr>
      <w:r>
        <w:t>Основным принципом разработки подпрограммы является формирование инвестиционных проектов, обеспечивающих достижение стратегических целей и решение задач развития морского транспорта.</w:t>
      </w:r>
    </w:p>
    <w:p w:rsidR="00E871CB" w:rsidRDefault="00E871CB">
      <w:pPr>
        <w:pStyle w:val="ConsPlusNormal"/>
        <w:ind w:firstLine="540"/>
        <w:jc w:val="both"/>
      </w:pPr>
      <w:r>
        <w:t xml:space="preserve">Абзац утратил силу. - </w:t>
      </w:r>
      <w:hyperlink r:id="rId1004" w:history="1">
        <w:r>
          <w:rPr>
            <w:color w:val="0000FF"/>
          </w:rPr>
          <w:t>Постановление</w:t>
        </w:r>
      </w:hyperlink>
      <w:r>
        <w:t xml:space="preserve"> Правительства РФ от 30.05.2016 N 485.</w:t>
      </w:r>
    </w:p>
    <w:p w:rsidR="00E871CB" w:rsidRDefault="00E871CB">
      <w:pPr>
        <w:pStyle w:val="ConsPlusNormal"/>
        <w:ind w:firstLine="540"/>
        <w:jc w:val="both"/>
      </w:pPr>
      <w:r>
        <w:t>Решение задачи по увеличению пропускной способности российских морских портов и провозной способности морского транспортного флота предусматривает реализацию проектов по увеличению пропускной способности российских морских портов путем строительства новых и реконструкции действующих перегрузочных терминалов, обновлению и пополнению морского транспортного флота.</w:t>
      </w:r>
    </w:p>
    <w:p w:rsidR="00E871CB" w:rsidRDefault="00E871CB">
      <w:pPr>
        <w:pStyle w:val="ConsPlusNormal"/>
        <w:ind w:firstLine="540"/>
        <w:jc w:val="both"/>
      </w:pPr>
      <w:r>
        <w:t>На территории Балтийского бассейна - развитие объектов инфраструктуры, находящихся в федеральной собственности, в морских портах Санкт-Петербург, Геленджик, Высоцк, Усть-Луга, Балтийск, на территории Черноморско-Азовского бассейна - развитие порта Кавказ, на территории Каспийского бассейна - достройка объектов инфраструктуры порта Оля, на территории Дальневосточного бассейна - развитие портов Ванино, Петропавловск-Камчатский, Находка, Холмск, а также порта в районе пос. Набиль. Создание современных международных пассажирских комплексов предусматривается в морских портах Санкт-Петербург, Геленджик и Сочи.</w:t>
      </w:r>
    </w:p>
    <w:p w:rsidR="00E871CB" w:rsidRDefault="00E871CB">
      <w:pPr>
        <w:pStyle w:val="ConsPlusNormal"/>
        <w:jc w:val="both"/>
      </w:pPr>
      <w:r>
        <w:t xml:space="preserve">(в ред. Постановлений Правительства РФ от 05.05.2013 </w:t>
      </w:r>
      <w:hyperlink r:id="rId1005" w:history="1">
        <w:r>
          <w:rPr>
            <w:color w:val="0000FF"/>
          </w:rPr>
          <w:t>N 401</w:t>
        </w:r>
      </w:hyperlink>
      <w:r>
        <w:t xml:space="preserve">, от 15.05.2014 </w:t>
      </w:r>
      <w:hyperlink r:id="rId1006" w:history="1">
        <w:r>
          <w:rPr>
            <w:color w:val="0000FF"/>
          </w:rPr>
          <w:t>N 445</w:t>
        </w:r>
      </w:hyperlink>
      <w:r>
        <w:t xml:space="preserve">, от 30.05.2016 </w:t>
      </w:r>
      <w:hyperlink r:id="rId1007" w:history="1">
        <w:r>
          <w:rPr>
            <w:color w:val="0000FF"/>
          </w:rPr>
          <w:t>N 485</w:t>
        </w:r>
      </w:hyperlink>
      <w:r>
        <w:t>)</w:t>
      </w:r>
    </w:p>
    <w:p w:rsidR="00E871CB" w:rsidRDefault="00E871CB">
      <w:pPr>
        <w:pStyle w:val="ConsPlusNormal"/>
        <w:ind w:firstLine="540"/>
        <w:jc w:val="both"/>
      </w:pPr>
      <w:r>
        <w:t xml:space="preserve">Абзац утратил силу. - </w:t>
      </w:r>
      <w:hyperlink r:id="rId1008" w:history="1">
        <w:r>
          <w:rPr>
            <w:color w:val="0000FF"/>
          </w:rPr>
          <w:t>Постановление</w:t>
        </w:r>
      </w:hyperlink>
      <w:r>
        <w:t xml:space="preserve"> Правительства РФ от 30.05.2016 N 485.</w:t>
      </w:r>
    </w:p>
    <w:p w:rsidR="00E871CB" w:rsidRDefault="00E871CB">
      <w:pPr>
        <w:pStyle w:val="ConsPlusNormal"/>
        <w:ind w:firstLine="540"/>
        <w:jc w:val="both"/>
      </w:pPr>
      <w:r>
        <w:t>Для решения задачи по обеспечению надежности и безопасности функционирования морского транспорта предусматриваются:</w:t>
      </w:r>
    </w:p>
    <w:p w:rsidR="00E871CB" w:rsidRDefault="00E871CB">
      <w:pPr>
        <w:pStyle w:val="ConsPlusNormal"/>
        <w:ind w:firstLine="540"/>
        <w:jc w:val="both"/>
      </w:pPr>
      <w:r>
        <w:t>строительство и реконструкция систем управления движением судов, объектов Глобальной морской системы связи при бедствии и для обеспечения безопасности на подходах к морским портам Российской Федерации и на трассах Северного морского пути строительство и реконструкция станций приема и обработки информации Международной спутниковой системы поиска и спасания "КОСПАС-САРСАТ";</w:t>
      </w:r>
    </w:p>
    <w:p w:rsidR="00E871CB" w:rsidRDefault="00E871CB">
      <w:pPr>
        <w:pStyle w:val="ConsPlusNormal"/>
        <w:ind w:firstLine="540"/>
        <w:jc w:val="both"/>
      </w:pPr>
      <w:r>
        <w:t>строительство судов обеспечивающего флота (ледоколов, аварийно-спасательных, природоохранных, гидрографических), объектов берегового базирования бассейновых аварийно-спасательных управлений, приобретение глубоководного мобильного универсального оборудования;</w:t>
      </w:r>
    </w:p>
    <w:p w:rsidR="00E871CB" w:rsidRDefault="00E871CB">
      <w:pPr>
        <w:pStyle w:val="ConsPlusNormal"/>
        <w:jc w:val="both"/>
      </w:pPr>
      <w:r>
        <w:t xml:space="preserve">(в ред. </w:t>
      </w:r>
      <w:hyperlink r:id="rId1009" w:history="1">
        <w:r>
          <w:rPr>
            <w:color w:val="0000FF"/>
          </w:rPr>
          <w:t>Постановления</w:t>
        </w:r>
      </w:hyperlink>
      <w:r>
        <w:t xml:space="preserve"> Правительства РФ от 30.12.2011 N 1201)</w:t>
      </w:r>
    </w:p>
    <w:p w:rsidR="00E871CB" w:rsidRDefault="00E871CB">
      <w:pPr>
        <w:pStyle w:val="ConsPlusNormal"/>
        <w:ind w:firstLine="540"/>
        <w:jc w:val="both"/>
      </w:pPr>
      <w:r>
        <w:t>развитие материальной базы для подготовки квалифицированных специалистов в соответствии с международными стандартами;</w:t>
      </w:r>
    </w:p>
    <w:p w:rsidR="00E871CB" w:rsidRDefault="00E871CB">
      <w:pPr>
        <w:pStyle w:val="ConsPlusNormal"/>
        <w:ind w:firstLine="540"/>
        <w:jc w:val="both"/>
      </w:pPr>
      <w:r>
        <w:t xml:space="preserve">обеспечение защиты объектов транспортной инфраструктуры и транспортных средств морского транспорта от актов незаконного вмешательства путем установки специализированного </w:t>
      </w:r>
      <w:r>
        <w:lastRenderedPageBreak/>
        <w:t>оборудования;</w:t>
      </w:r>
    </w:p>
    <w:p w:rsidR="00E871CB" w:rsidRDefault="00E871CB">
      <w:pPr>
        <w:pStyle w:val="ConsPlusNormal"/>
        <w:ind w:firstLine="540"/>
        <w:jc w:val="both"/>
      </w:pPr>
      <w:r>
        <w:t xml:space="preserve">абзац исключен. - </w:t>
      </w:r>
      <w:hyperlink r:id="rId1010" w:history="1">
        <w:r>
          <w:rPr>
            <w:color w:val="0000FF"/>
          </w:rPr>
          <w:t>Постановление</w:t>
        </w:r>
      </w:hyperlink>
      <w:r>
        <w:t xml:space="preserve"> Правительства РФ от 30.12.2011 N 1201.</w:t>
      </w:r>
    </w:p>
    <w:p w:rsidR="00E871CB" w:rsidRDefault="00E871CB">
      <w:pPr>
        <w:pStyle w:val="ConsPlusNormal"/>
        <w:ind w:firstLine="540"/>
        <w:jc w:val="both"/>
      </w:pPr>
      <w:r>
        <w:t xml:space="preserve">Описание важнейших инвестиционных проектов подпрограммы представлено в </w:t>
      </w:r>
      <w:hyperlink w:anchor="P18018" w:history="1">
        <w:r>
          <w:rPr>
            <w:color w:val="0000FF"/>
          </w:rPr>
          <w:t>Приложении N 2</w:t>
        </w:r>
      </w:hyperlink>
      <w:r>
        <w:t>.</w:t>
      </w:r>
    </w:p>
    <w:p w:rsidR="00E871CB" w:rsidRDefault="00E871CB">
      <w:pPr>
        <w:pStyle w:val="ConsPlusNormal"/>
        <w:ind w:firstLine="540"/>
        <w:jc w:val="both"/>
      </w:pPr>
      <w:r>
        <w:t>Для достижения целей и решения задач подпрограммы необходимо научно-техническое обеспечение ее реализации, что предусматривает проведение следующих работ:</w:t>
      </w:r>
    </w:p>
    <w:p w:rsidR="00E871CB" w:rsidRDefault="00E871CB">
      <w:pPr>
        <w:pStyle w:val="ConsPlusNormal"/>
        <w:ind w:firstLine="540"/>
        <w:jc w:val="both"/>
      </w:pPr>
      <w:r>
        <w:t>научное обеспечение мониторинга подпрограммы, определение эффективности реализации программных мероприятий;</w:t>
      </w:r>
    </w:p>
    <w:p w:rsidR="00E871CB" w:rsidRDefault="00E871CB">
      <w:pPr>
        <w:pStyle w:val="ConsPlusNormal"/>
        <w:ind w:firstLine="540"/>
        <w:jc w:val="both"/>
      </w:pPr>
      <w:r>
        <w:t>мониторинг влияния реализации программных мероприятий на изменение грузовой базы и рынок транспортных услуг, а также соответствия отрасли потребностям экономики и социальной сферы страны;</w:t>
      </w:r>
    </w:p>
    <w:p w:rsidR="00E871CB" w:rsidRDefault="00E871CB">
      <w:pPr>
        <w:pStyle w:val="ConsPlusNormal"/>
        <w:ind w:firstLine="540"/>
        <w:jc w:val="both"/>
      </w:pPr>
      <w:r>
        <w:t>повышение комплексной безопасности и устойчивости морской транспортной системы;</w:t>
      </w:r>
    </w:p>
    <w:p w:rsidR="00E871CB" w:rsidRDefault="00E871CB">
      <w:pPr>
        <w:pStyle w:val="ConsPlusNormal"/>
        <w:ind w:firstLine="540"/>
        <w:jc w:val="both"/>
      </w:pPr>
      <w:r>
        <w:t>разработка методов использования судов государственного назначения, танкеров, судов обслуживающего флота, обеспечивающих снижение потребности в их количестве и эксплуатационных расходов;</w:t>
      </w:r>
    </w:p>
    <w:p w:rsidR="00E871CB" w:rsidRDefault="00E871CB">
      <w:pPr>
        <w:pStyle w:val="ConsPlusNormal"/>
        <w:ind w:firstLine="540"/>
        <w:jc w:val="both"/>
      </w:pPr>
      <w:r>
        <w:t>подготовка научно обоснованных предложений по пересмотру действующих и разработке новых отраслевых стандартов качества;</w:t>
      </w:r>
    </w:p>
    <w:p w:rsidR="00E871CB" w:rsidRDefault="00E871CB">
      <w:pPr>
        <w:pStyle w:val="ConsPlusNormal"/>
        <w:ind w:firstLine="540"/>
        <w:jc w:val="both"/>
      </w:pPr>
      <w:r>
        <w:t>анализ использования государственного имущества в морских портах и подготовка предложений по совершенствованию отношений в этой области, направленных на повышение пропускной способности портов и их конкурентоспособности;</w:t>
      </w:r>
    </w:p>
    <w:p w:rsidR="00E871CB" w:rsidRDefault="00E871CB">
      <w:pPr>
        <w:pStyle w:val="ConsPlusNormal"/>
        <w:ind w:firstLine="540"/>
        <w:jc w:val="both"/>
      </w:pPr>
      <w:r>
        <w:t>анализ программ подготовки специалистов в отраслевых учебных заведениях на соответствие международным требованиям и подготовка предложений по их корректировке;</w:t>
      </w:r>
    </w:p>
    <w:p w:rsidR="00E871CB" w:rsidRDefault="00E871CB">
      <w:pPr>
        <w:pStyle w:val="ConsPlusNormal"/>
        <w:ind w:firstLine="540"/>
        <w:jc w:val="both"/>
      </w:pPr>
      <w:r>
        <w:t>разработка информационно-вычислительных систем автоматизации технологических и управленческих процессов;</w:t>
      </w:r>
    </w:p>
    <w:p w:rsidR="00E871CB" w:rsidRDefault="00E871CB">
      <w:pPr>
        <w:pStyle w:val="ConsPlusNormal"/>
        <w:ind w:firstLine="540"/>
        <w:jc w:val="both"/>
      </w:pPr>
      <w:r>
        <w:t>анализ использования средств производства в морских портах и подготовка предложений по совершенствованию технологии перевалки грузов, направленных на повышение пропускной способности портов и их конкурентоспособности.</w:t>
      </w:r>
    </w:p>
    <w:p w:rsidR="00E871CB" w:rsidRDefault="00E871CB">
      <w:pPr>
        <w:pStyle w:val="ConsPlusNormal"/>
        <w:ind w:firstLine="540"/>
        <w:jc w:val="both"/>
      </w:pPr>
      <w:r>
        <w:t>Подпрограмма включает также мероприятия по обеспечению организационной и правовой поддержки выполнения функций государственного заказчика подпрограммы, организации юридического сопровождения процессов управления ее реализацией, заключения и исполнения государственных контрактов, осуществления судебной и внесудебной защиты государственных интересов. Финансирование этих мероприятий предусматривается осуществлять за счет средств федерального бюджета.</w:t>
      </w:r>
    </w:p>
    <w:p w:rsidR="00E871CB" w:rsidRDefault="00E871CB">
      <w:pPr>
        <w:pStyle w:val="ConsPlusNormal"/>
        <w:ind w:firstLine="540"/>
        <w:jc w:val="both"/>
      </w:pPr>
    </w:p>
    <w:p w:rsidR="00E871CB" w:rsidRDefault="00E871CB">
      <w:pPr>
        <w:pStyle w:val="ConsPlusNormal"/>
        <w:jc w:val="center"/>
        <w:outlineLvl w:val="2"/>
      </w:pPr>
      <w:r>
        <w:t>IV. Обоснование ресурсного обеспечения подпрограммы</w:t>
      </w:r>
    </w:p>
    <w:p w:rsidR="00E871CB" w:rsidRDefault="00E871CB">
      <w:pPr>
        <w:pStyle w:val="ConsPlusNormal"/>
        <w:ind w:firstLine="540"/>
        <w:jc w:val="both"/>
      </w:pPr>
    </w:p>
    <w:p w:rsidR="00E871CB" w:rsidRDefault="00E871CB">
      <w:pPr>
        <w:pStyle w:val="ConsPlusNormal"/>
        <w:ind w:firstLine="540"/>
        <w:jc w:val="both"/>
      </w:pPr>
      <w:r>
        <w:t>Общий объем финансирования подпрограммы составляет 636,7 млрд. рублей (в ценах соответствующих лет), в том числе средства федерального бюджета - 227,2 млрд. рублей, внебюджетные средства - 409,4 млрд. рублей.</w:t>
      </w:r>
    </w:p>
    <w:p w:rsidR="00E871CB" w:rsidRDefault="00E871CB">
      <w:pPr>
        <w:pStyle w:val="ConsPlusNormal"/>
        <w:jc w:val="both"/>
      </w:pPr>
      <w:r>
        <w:t xml:space="preserve">(в ред. Постановлений Правительства РФ от 12.10.2010 </w:t>
      </w:r>
      <w:hyperlink r:id="rId1011" w:history="1">
        <w:r>
          <w:rPr>
            <w:color w:val="0000FF"/>
          </w:rPr>
          <w:t>N 828</w:t>
        </w:r>
      </w:hyperlink>
      <w:r>
        <w:t xml:space="preserve">, от 30.12.2011 </w:t>
      </w:r>
      <w:hyperlink r:id="rId1012" w:history="1">
        <w:r>
          <w:rPr>
            <w:color w:val="0000FF"/>
          </w:rPr>
          <w:t>N 1201</w:t>
        </w:r>
      </w:hyperlink>
      <w:r>
        <w:t xml:space="preserve">, от 05.05.2013 </w:t>
      </w:r>
      <w:hyperlink r:id="rId1013" w:history="1">
        <w:r>
          <w:rPr>
            <w:color w:val="0000FF"/>
          </w:rPr>
          <w:t>N 401</w:t>
        </w:r>
      </w:hyperlink>
      <w:r>
        <w:t xml:space="preserve">, от 15.05.2014 </w:t>
      </w:r>
      <w:hyperlink r:id="rId1014" w:history="1">
        <w:r>
          <w:rPr>
            <w:color w:val="0000FF"/>
          </w:rPr>
          <w:t>N 445</w:t>
        </w:r>
      </w:hyperlink>
      <w:r>
        <w:t xml:space="preserve">, от 27.09.2014 </w:t>
      </w:r>
      <w:hyperlink r:id="rId1015" w:history="1">
        <w:r>
          <w:rPr>
            <w:color w:val="0000FF"/>
          </w:rPr>
          <w:t>N 990</w:t>
        </w:r>
      </w:hyperlink>
      <w:r>
        <w:t xml:space="preserve">, от 30.05.2016 </w:t>
      </w:r>
      <w:hyperlink r:id="rId1016" w:history="1">
        <w:r>
          <w:rPr>
            <w:color w:val="0000FF"/>
          </w:rPr>
          <w:t>N 485</w:t>
        </w:r>
      </w:hyperlink>
      <w:r>
        <w:t>)</w:t>
      </w:r>
    </w:p>
    <w:p w:rsidR="00E871CB" w:rsidRDefault="00E871CB">
      <w:pPr>
        <w:pStyle w:val="ConsPlusNormal"/>
        <w:ind w:firstLine="540"/>
        <w:jc w:val="both"/>
      </w:pPr>
      <w:r>
        <w:t>Общий объем финансирования включает в себя:</w:t>
      </w:r>
    </w:p>
    <w:p w:rsidR="00E871CB" w:rsidRDefault="00E871CB">
      <w:pPr>
        <w:pStyle w:val="ConsPlusNormal"/>
        <w:ind w:firstLine="540"/>
        <w:jc w:val="both"/>
      </w:pPr>
      <w:r>
        <w:t>капитальные вложения - 635 млрд. рублей;</w:t>
      </w:r>
    </w:p>
    <w:p w:rsidR="00E871CB" w:rsidRDefault="00E871CB">
      <w:pPr>
        <w:pStyle w:val="ConsPlusNormal"/>
        <w:jc w:val="both"/>
      </w:pPr>
      <w:r>
        <w:t xml:space="preserve">(в ред. Постановлений Правительства РФ от 12.10.2010 </w:t>
      </w:r>
      <w:hyperlink r:id="rId1017" w:history="1">
        <w:r>
          <w:rPr>
            <w:color w:val="0000FF"/>
          </w:rPr>
          <w:t>N 828</w:t>
        </w:r>
      </w:hyperlink>
      <w:r>
        <w:t xml:space="preserve">, от 30.12.2011 </w:t>
      </w:r>
      <w:hyperlink r:id="rId1018" w:history="1">
        <w:r>
          <w:rPr>
            <w:color w:val="0000FF"/>
          </w:rPr>
          <w:t>N 1201</w:t>
        </w:r>
      </w:hyperlink>
      <w:r>
        <w:t xml:space="preserve">, от 05.05.2013 </w:t>
      </w:r>
      <w:hyperlink r:id="rId1019" w:history="1">
        <w:r>
          <w:rPr>
            <w:color w:val="0000FF"/>
          </w:rPr>
          <w:t>N 401</w:t>
        </w:r>
      </w:hyperlink>
      <w:r>
        <w:t xml:space="preserve">, от 15.05.2014 </w:t>
      </w:r>
      <w:hyperlink r:id="rId1020" w:history="1">
        <w:r>
          <w:rPr>
            <w:color w:val="0000FF"/>
          </w:rPr>
          <w:t>N 445</w:t>
        </w:r>
      </w:hyperlink>
      <w:r>
        <w:t xml:space="preserve">, от 27.09.2014 </w:t>
      </w:r>
      <w:hyperlink r:id="rId1021" w:history="1">
        <w:r>
          <w:rPr>
            <w:color w:val="0000FF"/>
          </w:rPr>
          <w:t>N 990</w:t>
        </w:r>
      </w:hyperlink>
      <w:r>
        <w:t xml:space="preserve">, от 30.05.2016 </w:t>
      </w:r>
      <w:hyperlink r:id="rId1022" w:history="1">
        <w:r>
          <w:rPr>
            <w:color w:val="0000FF"/>
          </w:rPr>
          <w:t>N 485</w:t>
        </w:r>
      </w:hyperlink>
      <w:r>
        <w:t>)</w:t>
      </w:r>
    </w:p>
    <w:p w:rsidR="00E871CB" w:rsidRDefault="00E871CB">
      <w:pPr>
        <w:pStyle w:val="ConsPlusNormal"/>
        <w:ind w:firstLine="540"/>
        <w:jc w:val="both"/>
      </w:pPr>
      <w:r>
        <w:t>прикладные научные исследования и экспериментальные разработки, выполняемые по договорам на проведение научно-исследовательских, опытно-конструкторских и технологических работ, - 0,43 млрд. рублей;</w:t>
      </w:r>
    </w:p>
    <w:p w:rsidR="00E871CB" w:rsidRDefault="00E871CB">
      <w:pPr>
        <w:pStyle w:val="ConsPlusNormal"/>
        <w:jc w:val="both"/>
      </w:pPr>
      <w:r>
        <w:t xml:space="preserve">(в ред. </w:t>
      </w:r>
      <w:hyperlink r:id="rId1023" w:history="1">
        <w:r>
          <w:rPr>
            <w:color w:val="0000FF"/>
          </w:rPr>
          <w:t>Постановления</w:t>
        </w:r>
      </w:hyperlink>
      <w:r>
        <w:t xml:space="preserve"> Правительства РФ от 30.05.2016 N 485)</w:t>
      </w:r>
    </w:p>
    <w:p w:rsidR="00E871CB" w:rsidRDefault="00E871CB">
      <w:pPr>
        <w:pStyle w:val="ConsPlusNormal"/>
        <w:ind w:firstLine="540"/>
        <w:jc w:val="both"/>
      </w:pPr>
      <w:r>
        <w:t>прочие нужды - 1,25 млрд. рублей.</w:t>
      </w:r>
    </w:p>
    <w:p w:rsidR="00E871CB" w:rsidRDefault="00E871CB">
      <w:pPr>
        <w:pStyle w:val="ConsPlusNormal"/>
        <w:jc w:val="both"/>
      </w:pPr>
      <w:r>
        <w:t xml:space="preserve">(в ред. Постановлений Правительства РФ от 30.12.2011 </w:t>
      </w:r>
      <w:hyperlink r:id="rId1024" w:history="1">
        <w:r>
          <w:rPr>
            <w:color w:val="0000FF"/>
          </w:rPr>
          <w:t>N 1201</w:t>
        </w:r>
      </w:hyperlink>
      <w:r>
        <w:t xml:space="preserve">, от 05.05.2013 </w:t>
      </w:r>
      <w:hyperlink r:id="rId1025" w:history="1">
        <w:r>
          <w:rPr>
            <w:color w:val="0000FF"/>
          </w:rPr>
          <w:t>N 401</w:t>
        </w:r>
      </w:hyperlink>
      <w:r>
        <w:t xml:space="preserve">, от 30.05.2016 </w:t>
      </w:r>
      <w:hyperlink r:id="rId1026" w:history="1">
        <w:r>
          <w:rPr>
            <w:color w:val="0000FF"/>
          </w:rPr>
          <w:t>N 485</w:t>
        </w:r>
      </w:hyperlink>
      <w:r>
        <w:t>)</w:t>
      </w:r>
    </w:p>
    <w:p w:rsidR="00E871CB" w:rsidRDefault="00E871CB">
      <w:pPr>
        <w:pStyle w:val="ConsPlusNormal"/>
        <w:ind w:firstLine="540"/>
        <w:jc w:val="both"/>
      </w:pPr>
      <w:r>
        <w:t xml:space="preserve">Расходы на реализацию подпрограммы с распределением по годам, направлениям расходования и источникам финансирования приведены в </w:t>
      </w:r>
      <w:hyperlink w:anchor="P19017" w:history="1">
        <w:r>
          <w:rPr>
            <w:color w:val="0000FF"/>
          </w:rPr>
          <w:t>Приложении N 3</w:t>
        </w:r>
      </w:hyperlink>
      <w:r>
        <w:t>.</w:t>
      </w:r>
    </w:p>
    <w:p w:rsidR="00E871CB" w:rsidRDefault="00E871CB">
      <w:pPr>
        <w:pStyle w:val="ConsPlusNormal"/>
        <w:ind w:firstLine="540"/>
        <w:jc w:val="both"/>
      </w:pPr>
      <w:r>
        <w:lastRenderedPageBreak/>
        <w:t>Основой достижения целей подпрограммы является участие частного капитала в создании экономического потенциала развития морского транспорта. Основным источником финансирования подпрограммы являются внебюджетные средства, которые составляют 409,4 млрд. рублей, или 64,4 процента общего объема финансирования подпрограммы.</w:t>
      </w:r>
    </w:p>
    <w:p w:rsidR="00E871CB" w:rsidRDefault="00E871CB">
      <w:pPr>
        <w:pStyle w:val="ConsPlusNormal"/>
        <w:jc w:val="both"/>
      </w:pPr>
      <w:r>
        <w:t xml:space="preserve">(в ред. Постановлений Правительства РФ от 12.10.2010 </w:t>
      </w:r>
      <w:hyperlink r:id="rId1027" w:history="1">
        <w:r>
          <w:rPr>
            <w:color w:val="0000FF"/>
          </w:rPr>
          <w:t>N 828</w:t>
        </w:r>
      </w:hyperlink>
      <w:r>
        <w:t xml:space="preserve">, от 30.12.2011 </w:t>
      </w:r>
      <w:hyperlink r:id="rId1028" w:history="1">
        <w:r>
          <w:rPr>
            <w:color w:val="0000FF"/>
          </w:rPr>
          <w:t>N 1201</w:t>
        </w:r>
      </w:hyperlink>
      <w:r>
        <w:t xml:space="preserve">, от 05.05.2013 </w:t>
      </w:r>
      <w:hyperlink r:id="rId1029" w:history="1">
        <w:r>
          <w:rPr>
            <w:color w:val="0000FF"/>
          </w:rPr>
          <w:t>N 401</w:t>
        </w:r>
      </w:hyperlink>
      <w:r>
        <w:t xml:space="preserve">, от 15.05.2014 </w:t>
      </w:r>
      <w:hyperlink r:id="rId1030" w:history="1">
        <w:r>
          <w:rPr>
            <w:color w:val="0000FF"/>
          </w:rPr>
          <w:t>N 445</w:t>
        </w:r>
      </w:hyperlink>
      <w:r>
        <w:t xml:space="preserve">, от 27.09.2014 </w:t>
      </w:r>
      <w:hyperlink r:id="rId1031" w:history="1">
        <w:r>
          <w:rPr>
            <w:color w:val="0000FF"/>
          </w:rPr>
          <w:t>N 990</w:t>
        </w:r>
      </w:hyperlink>
      <w:r>
        <w:t xml:space="preserve">, от 30.05.2016 </w:t>
      </w:r>
      <w:hyperlink r:id="rId1032" w:history="1">
        <w:r>
          <w:rPr>
            <w:color w:val="0000FF"/>
          </w:rPr>
          <w:t>N 485</w:t>
        </w:r>
      </w:hyperlink>
      <w:r>
        <w:t>)</w:t>
      </w:r>
    </w:p>
    <w:p w:rsidR="00E871CB" w:rsidRDefault="00E871CB">
      <w:pPr>
        <w:pStyle w:val="ConsPlusNormal"/>
        <w:ind w:firstLine="540"/>
        <w:jc w:val="both"/>
      </w:pPr>
      <w:r>
        <w:t>Привлечение внебюджетных инвестиций в предусмотренных подпрограммой объемах обеспечивается путем реализации механизмов государственно-частного партнерства.</w:t>
      </w:r>
    </w:p>
    <w:p w:rsidR="00E871CB" w:rsidRDefault="00E871CB">
      <w:pPr>
        <w:pStyle w:val="ConsPlusNormal"/>
        <w:ind w:firstLine="540"/>
        <w:jc w:val="both"/>
      </w:pPr>
      <w:r>
        <w:t>Базовым принципом привлечения внебюджетных инвестиций является разделение инвестиционных проектов на 2 составляющие - строительство объектов инфраструктуры портов (причалы, складские площади, производственные здания и сооружения и др.), осуществляемое за счет средств частных инвесторов, и создание объектов государственной собственности (акватории, каналы, системы управления движением судов и др.), финансируемое за счет средств федерального бюджета или с использованием других механизмов государственной поддержки.</w:t>
      </w:r>
    </w:p>
    <w:p w:rsidR="00E871CB" w:rsidRDefault="00E871CB">
      <w:pPr>
        <w:pStyle w:val="ConsPlusNormal"/>
        <w:ind w:firstLine="540"/>
        <w:jc w:val="both"/>
      </w:pPr>
      <w:r>
        <w:t>Средства федерального бюджета, необходимые для реализации подпрограммы, составляют 227,2 млрд. рублей, или 35,6 процента.</w:t>
      </w:r>
    </w:p>
    <w:p w:rsidR="00E871CB" w:rsidRDefault="00E871CB">
      <w:pPr>
        <w:pStyle w:val="ConsPlusNormal"/>
        <w:jc w:val="both"/>
      </w:pPr>
      <w:r>
        <w:t xml:space="preserve">(в ред. Постановлений Правительства РФ от 12.10.2010 </w:t>
      </w:r>
      <w:hyperlink r:id="rId1033" w:history="1">
        <w:r>
          <w:rPr>
            <w:color w:val="0000FF"/>
          </w:rPr>
          <w:t>N 828</w:t>
        </w:r>
      </w:hyperlink>
      <w:r>
        <w:t xml:space="preserve">, от 30.12.2011 </w:t>
      </w:r>
      <w:hyperlink r:id="rId1034" w:history="1">
        <w:r>
          <w:rPr>
            <w:color w:val="0000FF"/>
          </w:rPr>
          <w:t>N 1201</w:t>
        </w:r>
      </w:hyperlink>
      <w:r>
        <w:t xml:space="preserve">, от 05.05.2013 </w:t>
      </w:r>
      <w:hyperlink r:id="rId1035" w:history="1">
        <w:r>
          <w:rPr>
            <w:color w:val="0000FF"/>
          </w:rPr>
          <w:t>N 401</w:t>
        </w:r>
      </w:hyperlink>
      <w:r>
        <w:t xml:space="preserve">, от 15.05.2014 </w:t>
      </w:r>
      <w:hyperlink r:id="rId1036" w:history="1">
        <w:r>
          <w:rPr>
            <w:color w:val="0000FF"/>
          </w:rPr>
          <w:t>N 445</w:t>
        </w:r>
      </w:hyperlink>
      <w:r>
        <w:t xml:space="preserve">, от 27.09.2014 </w:t>
      </w:r>
      <w:hyperlink r:id="rId1037" w:history="1">
        <w:r>
          <w:rPr>
            <w:color w:val="0000FF"/>
          </w:rPr>
          <w:t>N 990</w:t>
        </w:r>
      </w:hyperlink>
      <w:r>
        <w:t xml:space="preserve">, от 30.05.2016 </w:t>
      </w:r>
      <w:hyperlink r:id="rId1038" w:history="1">
        <w:r>
          <w:rPr>
            <w:color w:val="0000FF"/>
          </w:rPr>
          <w:t>N 485</w:t>
        </w:r>
      </w:hyperlink>
      <w:r>
        <w:t>)</w:t>
      </w:r>
    </w:p>
    <w:p w:rsidR="00E871CB" w:rsidRDefault="00E871CB">
      <w:pPr>
        <w:pStyle w:val="ConsPlusNormal"/>
        <w:ind w:firstLine="540"/>
        <w:jc w:val="both"/>
      </w:pPr>
    </w:p>
    <w:p w:rsidR="00E871CB" w:rsidRDefault="00E871CB">
      <w:pPr>
        <w:pStyle w:val="ConsPlusNormal"/>
        <w:jc w:val="center"/>
        <w:outlineLvl w:val="2"/>
      </w:pPr>
      <w:r>
        <w:t>V. Механизм реализации подпрограммы</w:t>
      </w:r>
    </w:p>
    <w:p w:rsidR="00E871CB" w:rsidRDefault="00E871CB">
      <w:pPr>
        <w:pStyle w:val="ConsPlusNormal"/>
        <w:ind w:firstLine="540"/>
        <w:jc w:val="both"/>
      </w:pPr>
    </w:p>
    <w:p w:rsidR="00E871CB" w:rsidRDefault="00E871CB">
      <w:pPr>
        <w:pStyle w:val="ConsPlusNormal"/>
        <w:ind w:firstLine="540"/>
        <w:jc w:val="both"/>
      </w:pPr>
      <w:r>
        <w:t>Общее управление реализацией подпрограммы осуществляется государственным заказчиком подпрограммы - Федеральным агентством морского и речного транспорта.</w:t>
      </w:r>
    </w:p>
    <w:p w:rsidR="00E871CB" w:rsidRDefault="00E871CB">
      <w:pPr>
        <w:pStyle w:val="ConsPlusNormal"/>
        <w:ind w:firstLine="540"/>
        <w:jc w:val="both"/>
      </w:pPr>
      <w:r>
        <w:t>Основными целями и задачами управления реализацией подпрограммы являются:</w:t>
      </w:r>
    </w:p>
    <w:p w:rsidR="00E871CB" w:rsidRDefault="00E871CB">
      <w:pPr>
        <w:pStyle w:val="ConsPlusNormal"/>
        <w:ind w:firstLine="540"/>
        <w:jc w:val="both"/>
      </w:pPr>
      <w:r>
        <w:t>обеспечение эффективного и целевого использования средств, включая средства государственной поддержки;</w:t>
      </w:r>
    </w:p>
    <w:p w:rsidR="00E871CB" w:rsidRDefault="00E871CB">
      <w:pPr>
        <w:pStyle w:val="ConsPlusNormal"/>
        <w:ind w:firstLine="540"/>
        <w:jc w:val="both"/>
      </w:pPr>
      <w:r>
        <w:t>разработка инвестиционных предложений и поиск инвесторов;</w:t>
      </w:r>
    </w:p>
    <w:p w:rsidR="00E871CB" w:rsidRDefault="00E871CB">
      <w:pPr>
        <w:pStyle w:val="ConsPlusNormal"/>
        <w:ind w:firstLine="540"/>
        <w:jc w:val="both"/>
      </w:pPr>
      <w:r>
        <w:t>осуществление контроля при реализации инвестиционных проектов и передача в эксплуатацию законченных объектов.</w:t>
      </w:r>
    </w:p>
    <w:p w:rsidR="00E871CB" w:rsidRDefault="00E871CB">
      <w:pPr>
        <w:pStyle w:val="ConsPlusNormal"/>
        <w:ind w:firstLine="540"/>
        <w:jc w:val="both"/>
      </w:pPr>
      <w:r>
        <w:t>Отбор организаций - исполнителей подпрограммы осуществляется на конкурсной основе.</w:t>
      </w:r>
    </w:p>
    <w:p w:rsidR="00E871CB" w:rsidRDefault="00E871CB">
      <w:pPr>
        <w:pStyle w:val="ConsPlusNormal"/>
        <w:ind w:firstLine="540"/>
        <w:jc w:val="both"/>
      </w:pPr>
      <w:r>
        <w:t xml:space="preserve">Распределение объемов финансирования, приведенных в </w:t>
      </w:r>
      <w:hyperlink w:anchor="P19017" w:history="1">
        <w:r>
          <w:rPr>
            <w:color w:val="0000FF"/>
          </w:rPr>
          <w:t>приложении N 3</w:t>
        </w:r>
      </w:hyperlink>
      <w:r>
        <w:t xml:space="preserve"> к настоящей подпрограмме, по этапам и объектам строительства и реконструкции инфраструктуры морского транспорта осуществляется государственным заказчиком - координатором подпрограммы по согласованию с Министерством экономического развития Российской Федерации на основании представления государственного заказчика подпрограммы.</w:t>
      </w:r>
    </w:p>
    <w:p w:rsidR="00E871CB" w:rsidRDefault="00E871CB">
      <w:pPr>
        <w:pStyle w:val="ConsPlusNormal"/>
        <w:jc w:val="both"/>
      </w:pPr>
      <w:r>
        <w:t xml:space="preserve">(абзац введен </w:t>
      </w:r>
      <w:hyperlink r:id="rId1039" w:history="1">
        <w:r>
          <w:rPr>
            <w:color w:val="0000FF"/>
          </w:rPr>
          <w:t>Постановлением</w:t>
        </w:r>
      </w:hyperlink>
      <w:r>
        <w:t xml:space="preserve"> Правительства РФ от 30.12.2011 N 1201)</w:t>
      </w:r>
    </w:p>
    <w:p w:rsidR="00E871CB" w:rsidRDefault="00E871CB">
      <w:pPr>
        <w:pStyle w:val="ConsPlusNormal"/>
        <w:ind w:firstLine="540"/>
        <w:jc w:val="both"/>
      </w:pPr>
    </w:p>
    <w:p w:rsidR="00E871CB" w:rsidRDefault="00E871CB">
      <w:pPr>
        <w:pStyle w:val="ConsPlusNormal"/>
        <w:jc w:val="center"/>
        <w:outlineLvl w:val="2"/>
      </w:pPr>
      <w:r>
        <w:t>VI. Оценка социально-экономической и экологической</w:t>
      </w:r>
    </w:p>
    <w:p w:rsidR="00E871CB" w:rsidRDefault="00E871CB">
      <w:pPr>
        <w:pStyle w:val="ConsPlusNormal"/>
        <w:jc w:val="center"/>
      </w:pPr>
      <w:r>
        <w:t>эффективности реализации подпрограммы</w:t>
      </w:r>
    </w:p>
    <w:p w:rsidR="00E871CB" w:rsidRDefault="00E871CB">
      <w:pPr>
        <w:pStyle w:val="ConsPlusNormal"/>
        <w:ind w:firstLine="540"/>
        <w:jc w:val="both"/>
      </w:pPr>
    </w:p>
    <w:p w:rsidR="00E871CB" w:rsidRDefault="00E871CB">
      <w:pPr>
        <w:pStyle w:val="ConsPlusNormal"/>
        <w:ind w:firstLine="540"/>
        <w:jc w:val="both"/>
      </w:pPr>
      <w:r>
        <w:t>Экономический эффект от реализации мероприятий по развитию морского транспорта формируется за счет увеличения объемов грузовых и пассажирских перевозок, перевалки грузов в морских портах.</w:t>
      </w:r>
    </w:p>
    <w:p w:rsidR="00E871CB" w:rsidRDefault="00E871CB">
      <w:pPr>
        <w:pStyle w:val="ConsPlusNormal"/>
        <w:ind w:firstLine="540"/>
        <w:jc w:val="both"/>
      </w:pPr>
      <w:r>
        <w:t>Дополнительным эффектом от реализации подпрограммы является развитие всей экономики Российской Федерации за счет сокращения совокупных транспортных издержек, развития производства и социальной сферы.</w:t>
      </w:r>
    </w:p>
    <w:p w:rsidR="00E871CB" w:rsidRDefault="00E871CB">
      <w:pPr>
        <w:pStyle w:val="ConsPlusNormal"/>
        <w:ind w:firstLine="540"/>
        <w:jc w:val="both"/>
      </w:pPr>
      <w:r>
        <w:t>Оценка эффективности подпрограммы производится на основе показателей общественной, коммерческой и бюджетной эффективности, в качестве которых использованы показатели интегрального дисконтированного эффекта и срок окупаемости мероприятий с учетом дисконтирования.</w:t>
      </w:r>
    </w:p>
    <w:p w:rsidR="00E871CB" w:rsidRDefault="00E871CB">
      <w:pPr>
        <w:pStyle w:val="ConsPlusNormal"/>
        <w:ind w:firstLine="540"/>
        <w:jc w:val="both"/>
      </w:pPr>
      <w:r>
        <w:t>Общественная эффективность подпрограммы в виде чистого дисконтированного дохода в ценах соответствующих лет составляет 297,4 млрд. рублей, коммерческая - 91,8 млрд. рублей, бюджетная - 165,7 млрд. рублей.</w:t>
      </w:r>
    </w:p>
    <w:p w:rsidR="00E871CB" w:rsidRDefault="00E871CB">
      <w:pPr>
        <w:pStyle w:val="ConsPlusNormal"/>
        <w:jc w:val="both"/>
      </w:pPr>
      <w:r>
        <w:t xml:space="preserve">(в ред. Постановлений Правительства РФ от 30.12.2011 </w:t>
      </w:r>
      <w:hyperlink r:id="rId1040" w:history="1">
        <w:r>
          <w:rPr>
            <w:color w:val="0000FF"/>
          </w:rPr>
          <w:t>N 1201</w:t>
        </w:r>
      </w:hyperlink>
      <w:r>
        <w:t xml:space="preserve">, от 05.05.2013 </w:t>
      </w:r>
      <w:hyperlink r:id="rId1041" w:history="1">
        <w:r>
          <w:rPr>
            <w:color w:val="0000FF"/>
          </w:rPr>
          <w:t>N 401</w:t>
        </w:r>
      </w:hyperlink>
      <w:r>
        <w:t>)</w:t>
      </w:r>
    </w:p>
    <w:p w:rsidR="00E871CB" w:rsidRDefault="00E871CB">
      <w:pPr>
        <w:pStyle w:val="ConsPlusNormal"/>
        <w:ind w:firstLine="540"/>
        <w:jc w:val="both"/>
      </w:pPr>
      <w:r>
        <w:lastRenderedPageBreak/>
        <w:t>По расчетам, окупаемость капитальных вложений на реализацию мероприятий подпрограммы наступает при оценке коммерческой и общественной эффективности в 2022 году, бюджетной эффективности - в 2021 году.</w:t>
      </w:r>
    </w:p>
    <w:p w:rsidR="00E871CB" w:rsidRDefault="00E871CB">
      <w:pPr>
        <w:pStyle w:val="ConsPlusNormal"/>
        <w:jc w:val="both"/>
      </w:pPr>
      <w:r>
        <w:t xml:space="preserve">(в ред. </w:t>
      </w:r>
      <w:hyperlink r:id="rId1042" w:history="1">
        <w:r>
          <w:rPr>
            <w:color w:val="0000FF"/>
          </w:rPr>
          <w:t>Постановления</w:t>
        </w:r>
      </w:hyperlink>
      <w:r>
        <w:t xml:space="preserve"> Правительства РФ от 05.05.2013 N 401)</w:t>
      </w:r>
    </w:p>
    <w:p w:rsidR="00E871CB" w:rsidRDefault="00E871CB">
      <w:pPr>
        <w:pStyle w:val="ConsPlusNormal"/>
        <w:ind w:firstLine="540"/>
        <w:jc w:val="both"/>
      </w:pPr>
      <w:r>
        <w:t xml:space="preserve">Расчет показателей эффективности подпрограммы приведен в </w:t>
      </w:r>
      <w:hyperlink w:anchor="P21231" w:history="1">
        <w:r>
          <w:rPr>
            <w:color w:val="0000FF"/>
          </w:rPr>
          <w:t>Приложении N 4</w:t>
        </w:r>
      </w:hyperlink>
      <w:r>
        <w:t>.</w:t>
      </w:r>
    </w:p>
    <w:p w:rsidR="00E871CB" w:rsidRDefault="00E871CB">
      <w:pPr>
        <w:pStyle w:val="ConsPlusNormal"/>
        <w:ind w:firstLine="540"/>
        <w:jc w:val="both"/>
      </w:pPr>
      <w:r>
        <w:t>Реализация подпрограммы позволит:</w:t>
      </w:r>
    </w:p>
    <w:p w:rsidR="00E871CB" w:rsidRDefault="00E871CB">
      <w:pPr>
        <w:pStyle w:val="ConsPlusNormal"/>
        <w:ind w:firstLine="540"/>
        <w:jc w:val="both"/>
      </w:pPr>
      <w:r>
        <w:t>обеспечить потребность российской экономики и внешней торговли в перевалке экспортно-импортных, транзитных и каботажных грузов в морских портах за счет роста их производственной мощности, повышения технологического и организационного уровня;</w:t>
      </w:r>
    </w:p>
    <w:p w:rsidR="00E871CB" w:rsidRDefault="00E871CB">
      <w:pPr>
        <w:pStyle w:val="ConsPlusNormal"/>
        <w:ind w:firstLine="540"/>
        <w:jc w:val="both"/>
      </w:pPr>
      <w:r>
        <w:t>укрепить взаимосвязь морского транспорта со смежными видами транспорта, грузовладельцами, иностранными партнерами в рамках межотраслевой транспортной координации;</w:t>
      </w:r>
    </w:p>
    <w:p w:rsidR="00E871CB" w:rsidRDefault="00E871CB">
      <w:pPr>
        <w:pStyle w:val="ConsPlusNormal"/>
        <w:ind w:firstLine="540"/>
        <w:jc w:val="both"/>
      </w:pPr>
      <w:r>
        <w:t>создать условия для развития международных транспортных коридоров, проходящих по территории Российской Федерации;</w:t>
      </w:r>
    </w:p>
    <w:p w:rsidR="00E871CB" w:rsidRDefault="00E871CB">
      <w:pPr>
        <w:pStyle w:val="ConsPlusNormal"/>
        <w:ind w:firstLine="540"/>
        <w:jc w:val="both"/>
      </w:pPr>
      <w:r>
        <w:t>увеличить провозную способность и повысить конкурентоспособность российского морского транспортного флота на мировом фрахтовом рынке;</w:t>
      </w:r>
    </w:p>
    <w:p w:rsidR="00E871CB" w:rsidRDefault="00E871CB">
      <w:pPr>
        <w:pStyle w:val="ConsPlusNormal"/>
        <w:ind w:firstLine="540"/>
        <w:jc w:val="both"/>
      </w:pPr>
      <w:r>
        <w:t>улучшить транспортное обслуживание труднодоступных районов Крайнего Севера и Дальнего Востока, что будет способствовать решению социально-экономических проблем проживающих там малых народов.</w:t>
      </w:r>
    </w:p>
    <w:p w:rsidR="00E871CB" w:rsidRDefault="00E871CB">
      <w:pPr>
        <w:pStyle w:val="ConsPlusNormal"/>
        <w:ind w:firstLine="540"/>
        <w:jc w:val="both"/>
      </w:pPr>
      <w:r>
        <w:t>В результате реализации мероприятий подпрограммы:</w:t>
      </w:r>
    </w:p>
    <w:p w:rsidR="00E871CB" w:rsidRDefault="00E871CB">
      <w:pPr>
        <w:pStyle w:val="ConsPlusNormal"/>
        <w:ind w:firstLine="540"/>
        <w:jc w:val="both"/>
      </w:pPr>
      <w:r>
        <w:t>объем перевалки грузов в российских портах в 2020 году возрастет в 1,7 раза по сравнению с 2009 годом;</w:t>
      </w:r>
    </w:p>
    <w:p w:rsidR="00E871CB" w:rsidRDefault="00E871CB">
      <w:pPr>
        <w:pStyle w:val="ConsPlusNormal"/>
        <w:jc w:val="both"/>
      </w:pPr>
      <w:r>
        <w:t xml:space="preserve">(в ред. </w:t>
      </w:r>
      <w:hyperlink r:id="rId1043" w:history="1">
        <w:r>
          <w:rPr>
            <w:color w:val="0000FF"/>
          </w:rPr>
          <w:t>Постановления</w:t>
        </w:r>
      </w:hyperlink>
      <w:r>
        <w:t xml:space="preserve"> Правительства РФ от 05.05.2013 N 401)</w:t>
      </w:r>
    </w:p>
    <w:p w:rsidR="00E871CB" w:rsidRDefault="00E871CB">
      <w:pPr>
        <w:pStyle w:val="ConsPlusNormal"/>
        <w:ind w:firstLine="540"/>
        <w:jc w:val="both"/>
      </w:pPr>
      <w:r>
        <w:t>суммарный дедвейт морского транспортного флота, контролируемого Российской Федерацией, возрастет на 43 процента;</w:t>
      </w:r>
    </w:p>
    <w:p w:rsidR="00E871CB" w:rsidRDefault="00E871CB">
      <w:pPr>
        <w:pStyle w:val="ConsPlusNormal"/>
        <w:jc w:val="both"/>
      </w:pPr>
      <w:r>
        <w:t xml:space="preserve">(в ред. </w:t>
      </w:r>
      <w:hyperlink r:id="rId1044" w:history="1">
        <w:r>
          <w:rPr>
            <w:color w:val="0000FF"/>
          </w:rPr>
          <w:t>Постановления</w:t>
        </w:r>
      </w:hyperlink>
      <w:r>
        <w:t xml:space="preserve"> Правительства РФ от 05.05.2013 N 401)</w:t>
      </w:r>
    </w:p>
    <w:p w:rsidR="00E871CB" w:rsidRDefault="00E871CB">
      <w:pPr>
        <w:pStyle w:val="ConsPlusNormal"/>
        <w:ind w:firstLine="540"/>
        <w:jc w:val="both"/>
      </w:pPr>
      <w:r>
        <w:t>дедвейт морского транспортного флота под российским флагом возрастет в 2 раза.</w:t>
      </w:r>
    </w:p>
    <w:p w:rsidR="00E871CB" w:rsidRDefault="00E871CB">
      <w:pPr>
        <w:pStyle w:val="ConsPlusNormal"/>
        <w:jc w:val="both"/>
      </w:pPr>
      <w:r>
        <w:t xml:space="preserve">(в ред. </w:t>
      </w:r>
      <w:hyperlink r:id="rId1045" w:history="1">
        <w:r>
          <w:rPr>
            <w:color w:val="0000FF"/>
          </w:rPr>
          <w:t>Постановления</w:t>
        </w:r>
      </w:hyperlink>
      <w:r>
        <w:t xml:space="preserve"> Правительства РФ от 05.05.2013 N 401)</w:t>
      </w:r>
    </w:p>
    <w:p w:rsidR="00E871CB" w:rsidRDefault="00E871CB">
      <w:pPr>
        <w:pStyle w:val="ConsPlusNormal"/>
        <w:ind w:firstLine="540"/>
        <w:jc w:val="both"/>
      </w:pPr>
      <w:r>
        <w:t>Предусмотренные подпрограммой мероприятия по вводу в эксплуатацию новых производственных мощностей в морских портах приведут к увеличению количества рабочих мест и решению ряда социальных вопросов.</w:t>
      </w:r>
    </w:p>
    <w:p w:rsidR="00E871CB" w:rsidRDefault="00E871CB">
      <w:pPr>
        <w:pStyle w:val="ConsPlusNormal"/>
        <w:ind w:firstLine="540"/>
        <w:jc w:val="both"/>
      </w:pPr>
      <w:r>
        <w:t>Всего в 2010 - 2020 годах в морских портах будут введены в эксплуатацию перегрузочные комплексы суммарной мощностью 413,1 млн. тонн в год, что обеспечит создание около 14 тыс. новых рабочих мест.</w:t>
      </w:r>
    </w:p>
    <w:p w:rsidR="00E871CB" w:rsidRDefault="00E871CB">
      <w:pPr>
        <w:pStyle w:val="ConsPlusNormal"/>
        <w:jc w:val="both"/>
      </w:pPr>
      <w:r>
        <w:t xml:space="preserve">(в ред. Постановлений Правительства РФ от 05.05.2013 </w:t>
      </w:r>
      <w:hyperlink r:id="rId1046" w:history="1">
        <w:r>
          <w:rPr>
            <w:color w:val="0000FF"/>
          </w:rPr>
          <w:t>N 401</w:t>
        </w:r>
      </w:hyperlink>
      <w:r>
        <w:t xml:space="preserve">, от 15.05.2014 </w:t>
      </w:r>
      <w:hyperlink r:id="rId1047" w:history="1">
        <w:r>
          <w:rPr>
            <w:color w:val="0000FF"/>
          </w:rPr>
          <w:t>N 445</w:t>
        </w:r>
      </w:hyperlink>
      <w:r>
        <w:t xml:space="preserve">, от 27.09.2014 </w:t>
      </w:r>
      <w:hyperlink r:id="rId1048" w:history="1">
        <w:r>
          <w:rPr>
            <w:color w:val="0000FF"/>
          </w:rPr>
          <w:t>N 990</w:t>
        </w:r>
      </w:hyperlink>
      <w:r>
        <w:t xml:space="preserve">, от 30.05.2016 </w:t>
      </w:r>
      <w:hyperlink r:id="rId1049" w:history="1">
        <w:r>
          <w:rPr>
            <w:color w:val="0000FF"/>
          </w:rPr>
          <w:t>N 485</w:t>
        </w:r>
      </w:hyperlink>
      <w:r>
        <w:t>)</w:t>
      </w:r>
    </w:p>
    <w:p w:rsidR="00E871CB" w:rsidRDefault="00E871CB">
      <w:pPr>
        <w:pStyle w:val="ConsPlusNormal"/>
        <w:ind w:firstLine="540"/>
        <w:jc w:val="both"/>
      </w:pPr>
      <w:r>
        <w:t>Ввод в эксплуатацию высокопроизводительных перегрузочных комплексов способствует улучшению условий труда портовых рабочих и повышению уровня охраны окружающей природной среды. В результате реализации подпрограммы подавляющая часть пылящих грузов (уголь, минеральные удобрения и др.) будет перегружаться на специализированных комплексах с применением новейших технологий, что позволит не только повысить интенсивность грузовых работ, но и существенно сократить долю ручного труда, улучшить экологическую обстановку в портах, прибрежных зонах и в населенных пунктах, где эти порты расположены.</w:t>
      </w:r>
    </w:p>
    <w:p w:rsidR="00E871CB" w:rsidRDefault="00E871CB">
      <w:pPr>
        <w:pStyle w:val="ConsPlusNormal"/>
        <w:ind w:firstLine="540"/>
        <w:jc w:val="both"/>
      </w:pPr>
      <w:r>
        <w:t>Снижение экологических рисков при реализации инвестиционных проектов обеспечивается также путем применения механизмов страхования ответственности при заключении государственных контрактов и инвестиционных договоров.</w:t>
      </w:r>
    </w:p>
    <w:p w:rsidR="00E871CB" w:rsidRDefault="00E871CB">
      <w:pPr>
        <w:pStyle w:val="ConsPlusNormal"/>
        <w:ind w:firstLine="540"/>
        <w:jc w:val="both"/>
      </w:pPr>
      <w:r>
        <w:t>Развитие систем навигации и связи, ввод в эксплуатацию судов обеспечивающего флота значительно повысят уровень безопасности судоходства и охраны человеческой жизни на море.</w:t>
      </w: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sectPr w:rsidR="00E871CB">
          <w:pgSz w:w="11905" w:h="16838"/>
          <w:pgMar w:top="1134" w:right="850" w:bottom="1134" w:left="1701" w:header="0" w:footer="0" w:gutter="0"/>
          <w:cols w:space="720"/>
        </w:sectPr>
      </w:pPr>
    </w:p>
    <w:p w:rsidR="00E871CB" w:rsidRDefault="00E871CB">
      <w:pPr>
        <w:pStyle w:val="ConsPlusNormal"/>
        <w:jc w:val="right"/>
        <w:outlineLvl w:val="2"/>
      </w:pPr>
      <w:r>
        <w:lastRenderedPageBreak/>
        <w:t>Приложение N 1</w:t>
      </w:r>
    </w:p>
    <w:p w:rsidR="00E871CB" w:rsidRDefault="00E871CB">
      <w:pPr>
        <w:pStyle w:val="ConsPlusNormal"/>
        <w:jc w:val="right"/>
      </w:pPr>
      <w:r>
        <w:t>к подпрограмме</w:t>
      </w:r>
    </w:p>
    <w:p w:rsidR="00E871CB" w:rsidRDefault="00E871CB">
      <w:pPr>
        <w:pStyle w:val="ConsPlusNormal"/>
        <w:jc w:val="right"/>
      </w:pPr>
      <w:r>
        <w:t>"Морской транспорт"</w:t>
      </w:r>
    </w:p>
    <w:p w:rsidR="00E871CB" w:rsidRDefault="00E871CB">
      <w:pPr>
        <w:pStyle w:val="ConsPlusNormal"/>
        <w:ind w:firstLine="540"/>
        <w:jc w:val="both"/>
      </w:pPr>
    </w:p>
    <w:p w:rsidR="00E871CB" w:rsidRDefault="00E871CB">
      <w:pPr>
        <w:pStyle w:val="ConsPlusNormal"/>
        <w:jc w:val="center"/>
      </w:pPr>
      <w:bookmarkStart w:id="62" w:name="P17869"/>
      <w:bookmarkEnd w:id="62"/>
      <w:r>
        <w:t>ЦЕЛЕВЫЕ ИНДИКАТОРЫ И ПОКАЗАТЕЛИ</w:t>
      </w:r>
    </w:p>
    <w:p w:rsidR="00E871CB" w:rsidRDefault="00E871CB">
      <w:pPr>
        <w:pStyle w:val="ConsPlusNormal"/>
        <w:jc w:val="center"/>
      </w:pPr>
      <w:r>
        <w:t>ПОДПРОГРАММЫ "МОРСКОЙ ТРАНСПОРТ"</w:t>
      </w:r>
    </w:p>
    <w:p w:rsidR="00E871CB" w:rsidRDefault="00E871CB">
      <w:pPr>
        <w:pStyle w:val="ConsPlusNormal"/>
        <w:jc w:val="center"/>
      </w:pPr>
      <w:r>
        <w:t>Список изменяющих документов</w:t>
      </w:r>
    </w:p>
    <w:p w:rsidR="00E871CB" w:rsidRDefault="00E871CB">
      <w:pPr>
        <w:pStyle w:val="ConsPlusNormal"/>
        <w:jc w:val="center"/>
      </w:pPr>
      <w:r>
        <w:t xml:space="preserve">(в ред. Постановлений Правительства РФ от 15.05.2014 </w:t>
      </w:r>
      <w:hyperlink r:id="rId1050" w:history="1">
        <w:r>
          <w:rPr>
            <w:color w:val="0000FF"/>
          </w:rPr>
          <w:t>N 445</w:t>
        </w:r>
      </w:hyperlink>
      <w:r>
        <w:t>,</w:t>
      </w:r>
    </w:p>
    <w:p w:rsidR="00E871CB" w:rsidRDefault="00E871CB">
      <w:pPr>
        <w:pStyle w:val="ConsPlusNormal"/>
        <w:jc w:val="center"/>
      </w:pPr>
      <w:r>
        <w:t xml:space="preserve">от 27.09.2014 </w:t>
      </w:r>
      <w:hyperlink r:id="rId1051" w:history="1">
        <w:r>
          <w:rPr>
            <w:color w:val="0000FF"/>
          </w:rPr>
          <w:t>N 990</w:t>
        </w:r>
      </w:hyperlink>
      <w:r>
        <w:t xml:space="preserve">, от 30.05.2016 </w:t>
      </w:r>
      <w:hyperlink r:id="rId1052" w:history="1">
        <w:r>
          <w:rPr>
            <w:color w:val="0000FF"/>
          </w:rPr>
          <w:t>N 485</w:t>
        </w:r>
      </w:hyperlink>
      <w:r>
        <w:t>)</w:t>
      </w:r>
    </w:p>
    <w:p w:rsidR="00E871CB" w:rsidRDefault="00E871CB">
      <w:pPr>
        <w:pStyle w:val="ConsPlusNormal"/>
        <w:jc w:val="both"/>
      </w:pPr>
    </w:p>
    <w:p w:rsidR="00E871CB" w:rsidRDefault="00E871CB">
      <w:pPr>
        <w:pStyle w:val="ConsPlusNormal"/>
        <w:jc w:val="right"/>
      </w:pPr>
      <w:r>
        <w:t>(по состоянию на конец года)</w:t>
      </w:r>
    </w:p>
    <w:p w:rsidR="00E871CB" w:rsidRDefault="00E871CB">
      <w:pPr>
        <w:pStyle w:val="ConsPlusNormal"/>
        <w:jc w:val="right"/>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4"/>
        <w:gridCol w:w="1204"/>
        <w:gridCol w:w="784"/>
        <w:gridCol w:w="784"/>
        <w:gridCol w:w="784"/>
        <w:gridCol w:w="664"/>
        <w:gridCol w:w="664"/>
        <w:gridCol w:w="604"/>
        <w:gridCol w:w="784"/>
        <w:gridCol w:w="664"/>
        <w:gridCol w:w="664"/>
        <w:gridCol w:w="664"/>
        <w:gridCol w:w="664"/>
        <w:gridCol w:w="604"/>
        <w:gridCol w:w="604"/>
      </w:tblGrid>
      <w:tr w:rsidR="00E871CB">
        <w:tc>
          <w:tcPr>
            <w:tcW w:w="2044" w:type="dxa"/>
            <w:vMerge w:val="restart"/>
            <w:tcBorders>
              <w:top w:val="single" w:sz="4" w:space="0" w:color="auto"/>
              <w:left w:val="nil"/>
              <w:bottom w:val="single" w:sz="4" w:space="0" w:color="auto"/>
            </w:tcBorders>
          </w:tcPr>
          <w:p w:rsidR="00E871CB" w:rsidRDefault="00E871CB">
            <w:pPr>
              <w:pStyle w:val="ConsPlusNormal"/>
            </w:pPr>
          </w:p>
        </w:tc>
        <w:tc>
          <w:tcPr>
            <w:tcW w:w="1204" w:type="dxa"/>
            <w:vMerge w:val="restart"/>
            <w:tcBorders>
              <w:top w:val="single" w:sz="4" w:space="0" w:color="auto"/>
              <w:bottom w:val="single" w:sz="4" w:space="0" w:color="auto"/>
            </w:tcBorders>
          </w:tcPr>
          <w:p w:rsidR="00E871CB" w:rsidRDefault="00E871CB">
            <w:pPr>
              <w:pStyle w:val="ConsPlusNormal"/>
              <w:jc w:val="center"/>
            </w:pPr>
            <w:r>
              <w:t>Единица измерения</w:t>
            </w:r>
          </w:p>
        </w:tc>
        <w:tc>
          <w:tcPr>
            <w:tcW w:w="784" w:type="dxa"/>
            <w:vMerge w:val="restart"/>
            <w:tcBorders>
              <w:top w:val="single" w:sz="4" w:space="0" w:color="auto"/>
              <w:bottom w:val="single" w:sz="4" w:space="0" w:color="auto"/>
            </w:tcBorders>
          </w:tcPr>
          <w:p w:rsidR="00E871CB" w:rsidRDefault="00E871CB">
            <w:pPr>
              <w:pStyle w:val="ConsPlusNormal"/>
              <w:jc w:val="center"/>
            </w:pPr>
            <w:r>
              <w:t>2009 год</w:t>
            </w:r>
          </w:p>
        </w:tc>
        <w:tc>
          <w:tcPr>
            <w:tcW w:w="784" w:type="dxa"/>
            <w:vMerge w:val="restart"/>
            <w:tcBorders>
              <w:top w:val="single" w:sz="4" w:space="0" w:color="auto"/>
              <w:bottom w:val="single" w:sz="4" w:space="0" w:color="auto"/>
            </w:tcBorders>
          </w:tcPr>
          <w:p w:rsidR="00E871CB" w:rsidRDefault="00E871CB">
            <w:pPr>
              <w:pStyle w:val="ConsPlusNormal"/>
              <w:jc w:val="center"/>
            </w:pPr>
            <w:r>
              <w:t>2010 - 2020 годы - всего</w:t>
            </w:r>
          </w:p>
        </w:tc>
        <w:tc>
          <w:tcPr>
            <w:tcW w:w="7364" w:type="dxa"/>
            <w:gridSpan w:val="11"/>
            <w:tcBorders>
              <w:top w:val="single" w:sz="4" w:space="0" w:color="auto"/>
              <w:bottom w:val="single" w:sz="4" w:space="0" w:color="auto"/>
              <w:right w:val="nil"/>
            </w:tcBorders>
          </w:tcPr>
          <w:p w:rsidR="00E871CB" w:rsidRDefault="00E871CB">
            <w:pPr>
              <w:pStyle w:val="ConsPlusNormal"/>
              <w:jc w:val="center"/>
            </w:pPr>
            <w:r>
              <w:t>В том числе</w:t>
            </w:r>
          </w:p>
        </w:tc>
      </w:tr>
      <w:tr w:rsidR="00E871CB">
        <w:tc>
          <w:tcPr>
            <w:tcW w:w="2044" w:type="dxa"/>
            <w:vMerge/>
            <w:tcBorders>
              <w:top w:val="single" w:sz="4" w:space="0" w:color="auto"/>
              <w:left w:val="nil"/>
              <w:bottom w:val="single" w:sz="4" w:space="0" w:color="auto"/>
            </w:tcBorders>
          </w:tcPr>
          <w:p w:rsidR="00E871CB" w:rsidRDefault="00E871CB"/>
        </w:tc>
        <w:tc>
          <w:tcPr>
            <w:tcW w:w="1204" w:type="dxa"/>
            <w:vMerge/>
            <w:tcBorders>
              <w:top w:val="single" w:sz="4" w:space="0" w:color="auto"/>
              <w:bottom w:val="single" w:sz="4" w:space="0" w:color="auto"/>
            </w:tcBorders>
          </w:tcPr>
          <w:p w:rsidR="00E871CB" w:rsidRDefault="00E871CB"/>
        </w:tc>
        <w:tc>
          <w:tcPr>
            <w:tcW w:w="784" w:type="dxa"/>
            <w:vMerge/>
            <w:tcBorders>
              <w:top w:val="single" w:sz="4" w:space="0" w:color="auto"/>
              <w:bottom w:val="single" w:sz="4" w:space="0" w:color="auto"/>
            </w:tcBorders>
          </w:tcPr>
          <w:p w:rsidR="00E871CB" w:rsidRDefault="00E871CB"/>
        </w:tc>
        <w:tc>
          <w:tcPr>
            <w:tcW w:w="784" w:type="dxa"/>
            <w:vMerge/>
            <w:tcBorders>
              <w:top w:val="single" w:sz="4" w:space="0" w:color="auto"/>
              <w:bottom w:val="single" w:sz="4" w:space="0" w:color="auto"/>
            </w:tcBorders>
          </w:tcPr>
          <w:p w:rsidR="00E871CB" w:rsidRDefault="00E871CB"/>
        </w:tc>
        <w:tc>
          <w:tcPr>
            <w:tcW w:w="784" w:type="dxa"/>
            <w:tcBorders>
              <w:top w:val="single" w:sz="4" w:space="0" w:color="auto"/>
              <w:bottom w:val="single" w:sz="4" w:space="0" w:color="auto"/>
            </w:tcBorders>
          </w:tcPr>
          <w:p w:rsidR="00E871CB" w:rsidRDefault="00E871CB">
            <w:pPr>
              <w:pStyle w:val="ConsPlusNormal"/>
              <w:jc w:val="center"/>
            </w:pPr>
            <w:r>
              <w:t>2010 год</w:t>
            </w:r>
          </w:p>
        </w:tc>
        <w:tc>
          <w:tcPr>
            <w:tcW w:w="664" w:type="dxa"/>
            <w:tcBorders>
              <w:top w:val="single" w:sz="4" w:space="0" w:color="auto"/>
              <w:bottom w:val="single" w:sz="4" w:space="0" w:color="auto"/>
            </w:tcBorders>
          </w:tcPr>
          <w:p w:rsidR="00E871CB" w:rsidRDefault="00E871CB">
            <w:pPr>
              <w:pStyle w:val="ConsPlusNormal"/>
              <w:jc w:val="center"/>
            </w:pPr>
            <w:r>
              <w:t>2011 год</w:t>
            </w:r>
          </w:p>
        </w:tc>
        <w:tc>
          <w:tcPr>
            <w:tcW w:w="664" w:type="dxa"/>
            <w:tcBorders>
              <w:top w:val="single" w:sz="4" w:space="0" w:color="auto"/>
              <w:bottom w:val="single" w:sz="4" w:space="0" w:color="auto"/>
            </w:tcBorders>
          </w:tcPr>
          <w:p w:rsidR="00E871CB" w:rsidRDefault="00E871CB">
            <w:pPr>
              <w:pStyle w:val="ConsPlusNormal"/>
              <w:jc w:val="center"/>
            </w:pPr>
            <w:r>
              <w:t>2012 год</w:t>
            </w:r>
          </w:p>
        </w:tc>
        <w:tc>
          <w:tcPr>
            <w:tcW w:w="604" w:type="dxa"/>
            <w:tcBorders>
              <w:top w:val="single" w:sz="4" w:space="0" w:color="auto"/>
              <w:bottom w:val="single" w:sz="4" w:space="0" w:color="auto"/>
            </w:tcBorders>
          </w:tcPr>
          <w:p w:rsidR="00E871CB" w:rsidRDefault="00E871CB">
            <w:pPr>
              <w:pStyle w:val="ConsPlusNormal"/>
              <w:jc w:val="center"/>
            </w:pPr>
            <w:r>
              <w:t>2013 год</w:t>
            </w:r>
          </w:p>
        </w:tc>
        <w:tc>
          <w:tcPr>
            <w:tcW w:w="784" w:type="dxa"/>
            <w:tcBorders>
              <w:top w:val="single" w:sz="4" w:space="0" w:color="auto"/>
              <w:bottom w:val="single" w:sz="4" w:space="0" w:color="auto"/>
            </w:tcBorders>
          </w:tcPr>
          <w:p w:rsidR="00E871CB" w:rsidRDefault="00E871CB">
            <w:pPr>
              <w:pStyle w:val="ConsPlusNormal"/>
              <w:jc w:val="center"/>
            </w:pPr>
            <w:r>
              <w:t>2014 год</w:t>
            </w:r>
          </w:p>
        </w:tc>
        <w:tc>
          <w:tcPr>
            <w:tcW w:w="664" w:type="dxa"/>
            <w:tcBorders>
              <w:top w:val="single" w:sz="4" w:space="0" w:color="auto"/>
              <w:bottom w:val="single" w:sz="4" w:space="0" w:color="auto"/>
            </w:tcBorders>
          </w:tcPr>
          <w:p w:rsidR="00E871CB" w:rsidRDefault="00E871CB">
            <w:pPr>
              <w:pStyle w:val="ConsPlusNormal"/>
              <w:jc w:val="center"/>
            </w:pPr>
            <w:r>
              <w:t>2015 год</w:t>
            </w:r>
          </w:p>
        </w:tc>
        <w:tc>
          <w:tcPr>
            <w:tcW w:w="664" w:type="dxa"/>
            <w:tcBorders>
              <w:top w:val="single" w:sz="4" w:space="0" w:color="auto"/>
              <w:bottom w:val="single" w:sz="4" w:space="0" w:color="auto"/>
            </w:tcBorders>
          </w:tcPr>
          <w:p w:rsidR="00E871CB" w:rsidRDefault="00E871CB">
            <w:pPr>
              <w:pStyle w:val="ConsPlusNormal"/>
              <w:jc w:val="center"/>
            </w:pPr>
            <w:r>
              <w:t>2016 год</w:t>
            </w:r>
          </w:p>
        </w:tc>
        <w:tc>
          <w:tcPr>
            <w:tcW w:w="664" w:type="dxa"/>
            <w:tcBorders>
              <w:top w:val="single" w:sz="4" w:space="0" w:color="auto"/>
              <w:bottom w:val="single" w:sz="4" w:space="0" w:color="auto"/>
            </w:tcBorders>
          </w:tcPr>
          <w:p w:rsidR="00E871CB" w:rsidRDefault="00E871CB">
            <w:pPr>
              <w:pStyle w:val="ConsPlusNormal"/>
              <w:jc w:val="center"/>
            </w:pPr>
            <w:r>
              <w:t>2017 год</w:t>
            </w:r>
          </w:p>
        </w:tc>
        <w:tc>
          <w:tcPr>
            <w:tcW w:w="664" w:type="dxa"/>
            <w:tcBorders>
              <w:top w:val="single" w:sz="4" w:space="0" w:color="auto"/>
              <w:bottom w:val="single" w:sz="4" w:space="0" w:color="auto"/>
            </w:tcBorders>
          </w:tcPr>
          <w:p w:rsidR="00E871CB" w:rsidRDefault="00E871CB">
            <w:pPr>
              <w:pStyle w:val="ConsPlusNormal"/>
              <w:jc w:val="center"/>
            </w:pPr>
            <w:r>
              <w:t>2018 год</w:t>
            </w:r>
          </w:p>
        </w:tc>
        <w:tc>
          <w:tcPr>
            <w:tcW w:w="604" w:type="dxa"/>
            <w:tcBorders>
              <w:top w:val="single" w:sz="4" w:space="0" w:color="auto"/>
              <w:bottom w:val="single" w:sz="4" w:space="0" w:color="auto"/>
            </w:tcBorders>
          </w:tcPr>
          <w:p w:rsidR="00E871CB" w:rsidRDefault="00E871CB">
            <w:pPr>
              <w:pStyle w:val="ConsPlusNormal"/>
              <w:jc w:val="center"/>
            </w:pPr>
            <w:r>
              <w:t>2019 год</w:t>
            </w:r>
          </w:p>
        </w:tc>
        <w:tc>
          <w:tcPr>
            <w:tcW w:w="604" w:type="dxa"/>
            <w:tcBorders>
              <w:top w:val="single" w:sz="4" w:space="0" w:color="auto"/>
              <w:bottom w:val="single" w:sz="4" w:space="0" w:color="auto"/>
              <w:right w:val="nil"/>
            </w:tcBorders>
          </w:tcPr>
          <w:p w:rsidR="00E871CB" w:rsidRDefault="00E871CB">
            <w:pPr>
              <w:pStyle w:val="ConsPlusNormal"/>
              <w:jc w:val="center"/>
            </w:pPr>
            <w:r>
              <w:t>2020 год</w:t>
            </w:r>
          </w:p>
        </w:tc>
      </w:tr>
      <w:tr w:rsidR="00E871CB">
        <w:tblPrEx>
          <w:tblBorders>
            <w:insideH w:val="none" w:sz="0" w:space="0" w:color="auto"/>
            <w:insideV w:val="none" w:sz="0" w:space="0" w:color="auto"/>
          </w:tblBorders>
        </w:tblPrEx>
        <w:tc>
          <w:tcPr>
            <w:tcW w:w="12180" w:type="dxa"/>
            <w:gridSpan w:val="15"/>
            <w:tcBorders>
              <w:top w:val="single" w:sz="4" w:space="0" w:color="auto"/>
              <w:left w:val="nil"/>
              <w:bottom w:val="nil"/>
              <w:right w:val="nil"/>
            </w:tcBorders>
          </w:tcPr>
          <w:p w:rsidR="00E871CB" w:rsidRDefault="00E871CB">
            <w:pPr>
              <w:pStyle w:val="ConsPlusNormal"/>
              <w:jc w:val="center"/>
              <w:outlineLvl w:val="3"/>
            </w:pPr>
            <w:r>
              <w:t>I. Целевые индикаторы</w:t>
            </w:r>
          </w:p>
        </w:tc>
      </w:tr>
      <w:tr w:rsidR="00E871CB">
        <w:tblPrEx>
          <w:tblBorders>
            <w:insideH w:val="none" w:sz="0" w:space="0" w:color="auto"/>
            <w:insideV w:val="none" w:sz="0" w:space="0" w:color="auto"/>
          </w:tblBorders>
        </w:tblPrEx>
        <w:tc>
          <w:tcPr>
            <w:tcW w:w="2044" w:type="dxa"/>
            <w:tcBorders>
              <w:top w:val="nil"/>
              <w:left w:val="nil"/>
              <w:bottom w:val="nil"/>
              <w:right w:val="nil"/>
            </w:tcBorders>
          </w:tcPr>
          <w:p w:rsidR="00E871CB" w:rsidRDefault="00E871CB">
            <w:pPr>
              <w:pStyle w:val="ConsPlusNormal"/>
            </w:pPr>
            <w:r>
              <w:t>Объем перевалки грузов в российских морских портах</w:t>
            </w:r>
          </w:p>
        </w:tc>
        <w:tc>
          <w:tcPr>
            <w:tcW w:w="1204" w:type="dxa"/>
            <w:tcBorders>
              <w:top w:val="nil"/>
              <w:left w:val="nil"/>
              <w:bottom w:val="nil"/>
              <w:right w:val="nil"/>
            </w:tcBorders>
          </w:tcPr>
          <w:p w:rsidR="00E871CB" w:rsidRDefault="00E871CB">
            <w:pPr>
              <w:pStyle w:val="ConsPlusNormal"/>
              <w:jc w:val="center"/>
            </w:pPr>
            <w:r>
              <w:t>млн. тонн в год</w:t>
            </w:r>
          </w:p>
        </w:tc>
        <w:tc>
          <w:tcPr>
            <w:tcW w:w="784" w:type="dxa"/>
            <w:tcBorders>
              <w:top w:val="nil"/>
              <w:left w:val="nil"/>
              <w:bottom w:val="nil"/>
              <w:right w:val="nil"/>
            </w:tcBorders>
          </w:tcPr>
          <w:p w:rsidR="00E871CB" w:rsidRDefault="00E871CB">
            <w:pPr>
              <w:pStyle w:val="ConsPlusNormal"/>
              <w:jc w:val="center"/>
            </w:pPr>
            <w:r>
              <w:t>496,4</w:t>
            </w:r>
          </w:p>
        </w:tc>
        <w:tc>
          <w:tcPr>
            <w:tcW w:w="784" w:type="dxa"/>
            <w:tcBorders>
              <w:top w:val="nil"/>
              <w:left w:val="nil"/>
              <w:bottom w:val="nil"/>
              <w:right w:val="nil"/>
            </w:tcBorders>
          </w:tcPr>
          <w:p w:rsidR="00E871CB" w:rsidRDefault="00E871CB">
            <w:pPr>
              <w:pStyle w:val="ConsPlusNormal"/>
              <w:jc w:val="center"/>
            </w:pPr>
            <w:r>
              <w:t>-</w:t>
            </w:r>
          </w:p>
        </w:tc>
        <w:tc>
          <w:tcPr>
            <w:tcW w:w="784" w:type="dxa"/>
            <w:tcBorders>
              <w:top w:val="nil"/>
              <w:left w:val="nil"/>
              <w:bottom w:val="nil"/>
              <w:right w:val="nil"/>
            </w:tcBorders>
          </w:tcPr>
          <w:p w:rsidR="00E871CB" w:rsidRDefault="00E871CB">
            <w:pPr>
              <w:pStyle w:val="ConsPlusNormal"/>
              <w:jc w:val="center"/>
            </w:pPr>
            <w:r>
              <w:t>526</w:t>
            </w:r>
          </w:p>
        </w:tc>
        <w:tc>
          <w:tcPr>
            <w:tcW w:w="664" w:type="dxa"/>
            <w:tcBorders>
              <w:top w:val="nil"/>
              <w:left w:val="nil"/>
              <w:bottom w:val="nil"/>
              <w:right w:val="nil"/>
            </w:tcBorders>
          </w:tcPr>
          <w:p w:rsidR="00E871CB" w:rsidRDefault="00E871CB">
            <w:pPr>
              <w:pStyle w:val="ConsPlusNormal"/>
              <w:jc w:val="center"/>
            </w:pPr>
            <w:r>
              <w:t>535,4</w:t>
            </w:r>
          </w:p>
        </w:tc>
        <w:tc>
          <w:tcPr>
            <w:tcW w:w="664" w:type="dxa"/>
            <w:tcBorders>
              <w:top w:val="nil"/>
              <w:left w:val="nil"/>
              <w:bottom w:val="nil"/>
              <w:right w:val="nil"/>
            </w:tcBorders>
          </w:tcPr>
          <w:p w:rsidR="00E871CB" w:rsidRDefault="00E871CB">
            <w:pPr>
              <w:pStyle w:val="ConsPlusNormal"/>
              <w:jc w:val="center"/>
            </w:pPr>
            <w:r>
              <w:t>567,1</w:t>
            </w:r>
          </w:p>
        </w:tc>
        <w:tc>
          <w:tcPr>
            <w:tcW w:w="604" w:type="dxa"/>
            <w:tcBorders>
              <w:top w:val="nil"/>
              <w:left w:val="nil"/>
              <w:bottom w:val="nil"/>
              <w:right w:val="nil"/>
            </w:tcBorders>
          </w:tcPr>
          <w:p w:rsidR="00E871CB" w:rsidRDefault="00E871CB">
            <w:pPr>
              <w:pStyle w:val="ConsPlusNormal"/>
              <w:jc w:val="center"/>
            </w:pPr>
            <w:r>
              <w:t>583</w:t>
            </w:r>
          </w:p>
        </w:tc>
        <w:tc>
          <w:tcPr>
            <w:tcW w:w="784" w:type="dxa"/>
            <w:tcBorders>
              <w:top w:val="nil"/>
              <w:left w:val="nil"/>
              <w:bottom w:val="nil"/>
              <w:right w:val="nil"/>
            </w:tcBorders>
          </w:tcPr>
          <w:p w:rsidR="00E871CB" w:rsidRDefault="00E871CB">
            <w:pPr>
              <w:pStyle w:val="ConsPlusNormal"/>
              <w:jc w:val="center"/>
            </w:pPr>
            <w:r>
              <w:t>623,4</w:t>
            </w:r>
          </w:p>
        </w:tc>
        <w:tc>
          <w:tcPr>
            <w:tcW w:w="664" w:type="dxa"/>
            <w:tcBorders>
              <w:top w:val="nil"/>
              <w:left w:val="nil"/>
              <w:bottom w:val="nil"/>
              <w:right w:val="nil"/>
            </w:tcBorders>
          </w:tcPr>
          <w:p w:rsidR="00E871CB" w:rsidRDefault="00E871CB">
            <w:pPr>
              <w:pStyle w:val="ConsPlusNormal"/>
              <w:jc w:val="center"/>
            </w:pPr>
            <w:r>
              <w:t>635</w:t>
            </w:r>
          </w:p>
        </w:tc>
        <w:tc>
          <w:tcPr>
            <w:tcW w:w="664" w:type="dxa"/>
            <w:tcBorders>
              <w:top w:val="nil"/>
              <w:left w:val="nil"/>
              <w:bottom w:val="nil"/>
              <w:right w:val="nil"/>
            </w:tcBorders>
          </w:tcPr>
          <w:p w:rsidR="00E871CB" w:rsidRDefault="00E871CB">
            <w:pPr>
              <w:pStyle w:val="ConsPlusNormal"/>
              <w:jc w:val="center"/>
            </w:pPr>
            <w:r>
              <w:t>667</w:t>
            </w:r>
          </w:p>
        </w:tc>
        <w:tc>
          <w:tcPr>
            <w:tcW w:w="664" w:type="dxa"/>
            <w:tcBorders>
              <w:top w:val="nil"/>
              <w:left w:val="nil"/>
              <w:bottom w:val="nil"/>
              <w:right w:val="nil"/>
            </w:tcBorders>
          </w:tcPr>
          <w:p w:rsidR="00E871CB" w:rsidRDefault="00E871CB">
            <w:pPr>
              <w:pStyle w:val="ConsPlusNormal"/>
              <w:jc w:val="center"/>
            </w:pPr>
            <w:r>
              <w:t>715</w:t>
            </w:r>
          </w:p>
        </w:tc>
        <w:tc>
          <w:tcPr>
            <w:tcW w:w="664" w:type="dxa"/>
            <w:tcBorders>
              <w:top w:val="nil"/>
              <w:left w:val="nil"/>
              <w:bottom w:val="nil"/>
              <w:right w:val="nil"/>
            </w:tcBorders>
          </w:tcPr>
          <w:p w:rsidR="00E871CB" w:rsidRDefault="00E871CB">
            <w:pPr>
              <w:pStyle w:val="ConsPlusNormal"/>
              <w:jc w:val="center"/>
            </w:pPr>
            <w:r>
              <w:t>765</w:t>
            </w:r>
          </w:p>
        </w:tc>
        <w:tc>
          <w:tcPr>
            <w:tcW w:w="604" w:type="dxa"/>
            <w:tcBorders>
              <w:top w:val="nil"/>
              <w:left w:val="nil"/>
              <w:bottom w:val="nil"/>
              <w:right w:val="nil"/>
            </w:tcBorders>
          </w:tcPr>
          <w:p w:rsidR="00E871CB" w:rsidRDefault="00E871CB">
            <w:pPr>
              <w:pStyle w:val="ConsPlusNormal"/>
              <w:jc w:val="center"/>
            </w:pPr>
            <w:r>
              <w:t>811</w:t>
            </w:r>
          </w:p>
        </w:tc>
        <w:tc>
          <w:tcPr>
            <w:tcW w:w="604" w:type="dxa"/>
            <w:tcBorders>
              <w:top w:val="nil"/>
              <w:left w:val="nil"/>
              <w:bottom w:val="nil"/>
              <w:right w:val="nil"/>
            </w:tcBorders>
          </w:tcPr>
          <w:p w:rsidR="00E871CB" w:rsidRDefault="00E871CB">
            <w:pPr>
              <w:pStyle w:val="ConsPlusNormal"/>
              <w:jc w:val="center"/>
            </w:pPr>
            <w:r>
              <w:t>828</w:t>
            </w:r>
          </w:p>
        </w:tc>
      </w:tr>
      <w:tr w:rsidR="00E871CB">
        <w:tblPrEx>
          <w:tblBorders>
            <w:insideH w:val="none" w:sz="0" w:space="0" w:color="auto"/>
            <w:insideV w:val="none" w:sz="0" w:space="0" w:color="auto"/>
          </w:tblBorders>
        </w:tblPrEx>
        <w:tc>
          <w:tcPr>
            <w:tcW w:w="12180" w:type="dxa"/>
            <w:gridSpan w:val="15"/>
            <w:tcBorders>
              <w:top w:val="nil"/>
              <w:left w:val="nil"/>
              <w:bottom w:val="nil"/>
              <w:right w:val="nil"/>
            </w:tcBorders>
          </w:tcPr>
          <w:p w:rsidR="00E871CB" w:rsidRDefault="00E871CB">
            <w:pPr>
              <w:pStyle w:val="ConsPlusNormal"/>
              <w:jc w:val="both"/>
            </w:pPr>
            <w:r>
              <w:t xml:space="preserve">(в ред. </w:t>
            </w:r>
            <w:hyperlink r:id="rId1053" w:history="1">
              <w:r>
                <w:rPr>
                  <w:color w:val="0000FF"/>
                </w:rPr>
                <w:t>Постановления</w:t>
              </w:r>
            </w:hyperlink>
            <w:r>
              <w:t xml:space="preserve"> Правительства РФ от 30.05.2016 N 485)</w:t>
            </w:r>
          </w:p>
        </w:tc>
      </w:tr>
      <w:tr w:rsidR="00E871CB">
        <w:tblPrEx>
          <w:tblBorders>
            <w:insideH w:val="none" w:sz="0" w:space="0" w:color="auto"/>
            <w:insideV w:val="none" w:sz="0" w:space="0" w:color="auto"/>
          </w:tblBorders>
        </w:tblPrEx>
        <w:tc>
          <w:tcPr>
            <w:tcW w:w="2044" w:type="dxa"/>
            <w:tcBorders>
              <w:top w:val="nil"/>
              <w:left w:val="nil"/>
              <w:bottom w:val="nil"/>
              <w:right w:val="nil"/>
            </w:tcBorders>
          </w:tcPr>
          <w:p w:rsidR="00E871CB" w:rsidRDefault="00E871CB">
            <w:pPr>
              <w:pStyle w:val="ConsPlusNormal"/>
            </w:pPr>
            <w:r>
              <w:t xml:space="preserve">Дедвейт морского транспортного флота, контролируемого Россией </w:t>
            </w:r>
            <w:hyperlink w:anchor="P18008" w:history="1">
              <w:r>
                <w:rPr>
                  <w:color w:val="0000FF"/>
                </w:rPr>
                <w:t>&lt;2&gt;</w:t>
              </w:r>
            </w:hyperlink>
          </w:p>
        </w:tc>
        <w:tc>
          <w:tcPr>
            <w:tcW w:w="1204" w:type="dxa"/>
            <w:tcBorders>
              <w:top w:val="nil"/>
              <w:left w:val="nil"/>
              <w:bottom w:val="nil"/>
              <w:right w:val="nil"/>
            </w:tcBorders>
          </w:tcPr>
          <w:p w:rsidR="00E871CB" w:rsidRDefault="00E871CB">
            <w:pPr>
              <w:pStyle w:val="ConsPlusNormal"/>
              <w:jc w:val="both"/>
            </w:pPr>
            <w:r>
              <w:t>млн. тонн</w:t>
            </w:r>
          </w:p>
        </w:tc>
        <w:tc>
          <w:tcPr>
            <w:tcW w:w="784" w:type="dxa"/>
            <w:tcBorders>
              <w:top w:val="nil"/>
              <w:left w:val="nil"/>
              <w:bottom w:val="nil"/>
              <w:right w:val="nil"/>
            </w:tcBorders>
          </w:tcPr>
          <w:p w:rsidR="00E871CB" w:rsidRDefault="00E871CB">
            <w:pPr>
              <w:pStyle w:val="ConsPlusNormal"/>
              <w:jc w:val="center"/>
            </w:pPr>
            <w:r>
              <w:t>16,7</w:t>
            </w:r>
          </w:p>
        </w:tc>
        <w:tc>
          <w:tcPr>
            <w:tcW w:w="784" w:type="dxa"/>
            <w:tcBorders>
              <w:top w:val="nil"/>
              <w:left w:val="nil"/>
              <w:bottom w:val="nil"/>
              <w:right w:val="nil"/>
            </w:tcBorders>
          </w:tcPr>
          <w:p w:rsidR="00E871CB" w:rsidRDefault="00E871CB">
            <w:pPr>
              <w:pStyle w:val="ConsPlusNormal"/>
            </w:pPr>
          </w:p>
        </w:tc>
        <w:tc>
          <w:tcPr>
            <w:tcW w:w="784" w:type="dxa"/>
            <w:tcBorders>
              <w:top w:val="nil"/>
              <w:left w:val="nil"/>
              <w:bottom w:val="nil"/>
              <w:right w:val="nil"/>
            </w:tcBorders>
          </w:tcPr>
          <w:p w:rsidR="00E871CB" w:rsidRDefault="00E871CB">
            <w:pPr>
              <w:pStyle w:val="ConsPlusNormal"/>
              <w:jc w:val="center"/>
            </w:pPr>
            <w:r>
              <w:t>18,5</w:t>
            </w:r>
          </w:p>
        </w:tc>
        <w:tc>
          <w:tcPr>
            <w:tcW w:w="664" w:type="dxa"/>
            <w:tcBorders>
              <w:top w:val="nil"/>
              <w:left w:val="nil"/>
              <w:bottom w:val="nil"/>
              <w:right w:val="nil"/>
            </w:tcBorders>
          </w:tcPr>
          <w:p w:rsidR="00E871CB" w:rsidRDefault="00E871CB">
            <w:pPr>
              <w:pStyle w:val="ConsPlusNormal"/>
              <w:jc w:val="center"/>
            </w:pPr>
            <w:r>
              <w:t>19,2</w:t>
            </w:r>
          </w:p>
        </w:tc>
        <w:tc>
          <w:tcPr>
            <w:tcW w:w="664" w:type="dxa"/>
            <w:tcBorders>
              <w:top w:val="nil"/>
              <w:left w:val="nil"/>
              <w:bottom w:val="nil"/>
              <w:right w:val="nil"/>
            </w:tcBorders>
          </w:tcPr>
          <w:p w:rsidR="00E871CB" w:rsidRDefault="00E871CB">
            <w:pPr>
              <w:pStyle w:val="ConsPlusNormal"/>
              <w:jc w:val="center"/>
            </w:pPr>
            <w:r>
              <w:t>19,4</w:t>
            </w:r>
          </w:p>
        </w:tc>
        <w:tc>
          <w:tcPr>
            <w:tcW w:w="604" w:type="dxa"/>
            <w:tcBorders>
              <w:top w:val="nil"/>
              <w:left w:val="nil"/>
              <w:bottom w:val="nil"/>
              <w:right w:val="nil"/>
            </w:tcBorders>
          </w:tcPr>
          <w:p w:rsidR="00E871CB" w:rsidRDefault="00E871CB">
            <w:pPr>
              <w:pStyle w:val="ConsPlusNormal"/>
              <w:jc w:val="center"/>
            </w:pPr>
            <w:r>
              <w:t>20,3</w:t>
            </w:r>
          </w:p>
        </w:tc>
        <w:tc>
          <w:tcPr>
            <w:tcW w:w="784" w:type="dxa"/>
            <w:tcBorders>
              <w:top w:val="nil"/>
              <w:left w:val="nil"/>
              <w:bottom w:val="nil"/>
              <w:right w:val="nil"/>
            </w:tcBorders>
          </w:tcPr>
          <w:p w:rsidR="00E871CB" w:rsidRDefault="00E871CB">
            <w:pPr>
              <w:pStyle w:val="ConsPlusNormal"/>
              <w:jc w:val="center"/>
            </w:pPr>
            <w:r>
              <w:t>20,3</w:t>
            </w:r>
          </w:p>
        </w:tc>
        <w:tc>
          <w:tcPr>
            <w:tcW w:w="664" w:type="dxa"/>
            <w:tcBorders>
              <w:top w:val="nil"/>
              <w:left w:val="nil"/>
              <w:bottom w:val="nil"/>
              <w:right w:val="nil"/>
            </w:tcBorders>
          </w:tcPr>
          <w:p w:rsidR="00E871CB" w:rsidRDefault="00E871CB">
            <w:pPr>
              <w:pStyle w:val="ConsPlusNormal"/>
              <w:jc w:val="center"/>
            </w:pPr>
            <w:r>
              <w:t>21,4</w:t>
            </w:r>
          </w:p>
        </w:tc>
        <w:tc>
          <w:tcPr>
            <w:tcW w:w="664" w:type="dxa"/>
            <w:tcBorders>
              <w:top w:val="nil"/>
              <w:left w:val="nil"/>
              <w:bottom w:val="nil"/>
              <w:right w:val="nil"/>
            </w:tcBorders>
          </w:tcPr>
          <w:p w:rsidR="00E871CB" w:rsidRDefault="00E871CB">
            <w:pPr>
              <w:pStyle w:val="ConsPlusNormal"/>
              <w:jc w:val="center"/>
            </w:pPr>
            <w:r>
              <w:t>22</w:t>
            </w:r>
          </w:p>
        </w:tc>
        <w:tc>
          <w:tcPr>
            <w:tcW w:w="664" w:type="dxa"/>
            <w:tcBorders>
              <w:top w:val="nil"/>
              <w:left w:val="nil"/>
              <w:bottom w:val="nil"/>
              <w:right w:val="nil"/>
            </w:tcBorders>
          </w:tcPr>
          <w:p w:rsidR="00E871CB" w:rsidRDefault="00E871CB">
            <w:pPr>
              <w:pStyle w:val="ConsPlusNormal"/>
              <w:jc w:val="center"/>
            </w:pPr>
            <w:r>
              <w:t>22,3</w:t>
            </w:r>
          </w:p>
        </w:tc>
        <w:tc>
          <w:tcPr>
            <w:tcW w:w="664" w:type="dxa"/>
            <w:tcBorders>
              <w:top w:val="nil"/>
              <w:left w:val="nil"/>
              <w:bottom w:val="nil"/>
              <w:right w:val="nil"/>
            </w:tcBorders>
          </w:tcPr>
          <w:p w:rsidR="00E871CB" w:rsidRDefault="00E871CB">
            <w:pPr>
              <w:pStyle w:val="ConsPlusNormal"/>
              <w:jc w:val="center"/>
            </w:pPr>
            <w:r>
              <w:t>22,6</w:t>
            </w:r>
          </w:p>
        </w:tc>
        <w:tc>
          <w:tcPr>
            <w:tcW w:w="604" w:type="dxa"/>
            <w:tcBorders>
              <w:top w:val="nil"/>
              <w:left w:val="nil"/>
              <w:bottom w:val="nil"/>
              <w:right w:val="nil"/>
            </w:tcBorders>
          </w:tcPr>
          <w:p w:rsidR="00E871CB" w:rsidRDefault="00E871CB">
            <w:pPr>
              <w:pStyle w:val="ConsPlusNormal"/>
              <w:jc w:val="center"/>
            </w:pPr>
            <w:r>
              <w:t>23,2</w:t>
            </w:r>
          </w:p>
        </w:tc>
        <w:tc>
          <w:tcPr>
            <w:tcW w:w="604" w:type="dxa"/>
            <w:tcBorders>
              <w:top w:val="nil"/>
              <w:left w:val="nil"/>
              <w:bottom w:val="nil"/>
              <w:right w:val="nil"/>
            </w:tcBorders>
          </w:tcPr>
          <w:p w:rsidR="00E871CB" w:rsidRDefault="00E871CB">
            <w:pPr>
              <w:pStyle w:val="ConsPlusNormal"/>
              <w:jc w:val="center"/>
            </w:pPr>
            <w:r>
              <w:t>23,8</w:t>
            </w:r>
          </w:p>
        </w:tc>
      </w:tr>
      <w:tr w:rsidR="00E871CB">
        <w:tblPrEx>
          <w:tblBorders>
            <w:insideH w:val="none" w:sz="0" w:space="0" w:color="auto"/>
            <w:insideV w:val="none" w:sz="0" w:space="0" w:color="auto"/>
          </w:tblBorders>
        </w:tblPrEx>
        <w:tc>
          <w:tcPr>
            <w:tcW w:w="2044" w:type="dxa"/>
            <w:tcBorders>
              <w:top w:val="nil"/>
              <w:left w:val="nil"/>
              <w:bottom w:val="nil"/>
              <w:right w:val="nil"/>
            </w:tcBorders>
          </w:tcPr>
          <w:p w:rsidR="00E871CB" w:rsidRDefault="00E871CB">
            <w:pPr>
              <w:pStyle w:val="ConsPlusNormal"/>
            </w:pPr>
            <w:r>
              <w:t xml:space="preserve">Дедвейт морского транспортного флота под российским флагом </w:t>
            </w:r>
            <w:hyperlink w:anchor="P18008" w:history="1">
              <w:r>
                <w:rPr>
                  <w:color w:val="0000FF"/>
                </w:rPr>
                <w:t>&lt;2&gt;</w:t>
              </w:r>
            </w:hyperlink>
          </w:p>
        </w:tc>
        <w:tc>
          <w:tcPr>
            <w:tcW w:w="1204" w:type="dxa"/>
            <w:tcBorders>
              <w:top w:val="nil"/>
              <w:left w:val="nil"/>
              <w:bottom w:val="nil"/>
              <w:right w:val="nil"/>
            </w:tcBorders>
          </w:tcPr>
          <w:p w:rsidR="00E871CB" w:rsidRDefault="00E871CB">
            <w:pPr>
              <w:pStyle w:val="ConsPlusNormal"/>
              <w:jc w:val="both"/>
            </w:pPr>
            <w:r>
              <w:lastRenderedPageBreak/>
              <w:t>млн. тонн</w:t>
            </w:r>
          </w:p>
        </w:tc>
        <w:tc>
          <w:tcPr>
            <w:tcW w:w="784" w:type="dxa"/>
            <w:tcBorders>
              <w:top w:val="nil"/>
              <w:left w:val="nil"/>
              <w:bottom w:val="nil"/>
              <w:right w:val="nil"/>
            </w:tcBorders>
          </w:tcPr>
          <w:p w:rsidR="00E871CB" w:rsidRDefault="00E871CB">
            <w:pPr>
              <w:pStyle w:val="ConsPlusNormal"/>
              <w:jc w:val="center"/>
            </w:pPr>
            <w:r>
              <w:t>5,6</w:t>
            </w:r>
          </w:p>
        </w:tc>
        <w:tc>
          <w:tcPr>
            <w:tcW w:w="784" w:type="dxa"/>
            <w:tcBorders>
              <w:top w:val="nil"/>
              <w:left w:val="nil"/>
              <w:bottom w:val="nil"/>
              <w:right w:val="nil"/>
            </w:tcBorders>
          </w:tcPr>
          <w:p w:rsidR="00E871CB" w:rsidRDefault="00E871CB">
            <w:pPr>
              <w:pStyle w:val="ConsPlusNormal"/>
            </w:pPr>
          </w:p>
        </w:tc>
        <w:tc>
          <w:tcPr>
            <w:tcW w:w="784" w:type="dxa"/>
            <w:tcBorders>
              <w:top w:val="nil"/>
              <w:left w:val="nil"/>
              <w:bottom w:val="nil"/>
              <w:right w:val="nil"/>
            </w:tcBorders>
          </w:tcPr>
          <w:p w:rsidR="00E871CB" w:rsidRDefault="00E871CB">
            <w:pPr>
              <w:pStyle w:val="ConsPlusNormal"/>
              <w:jc w:val="center"/>
            </w:pPr>
            <w:r>
              <w:t>5,5</w:t>
            </w:r>
          </w:p>
        </w:tc>
        <w:tc>
          <w:tcPr>
            <w:tcW w:w="664" w:type="dxa"/>
            <w:tcBorders>
              <w:top w:val="nil"/>
              <w:left w:val="nil"/>
              <w:bottom w:val="nil"/>
              <w:right w:val="nil"/>
            </w:tcBorders>
          </w:tcPr>
          <w:p w:rsidR="00E871CB" w:rsidRDefault="00E871CB">
            <w:pPr>
              <w:pStyle w:val="ConsPlusNormal"/>
              <w:jc w:val="center"/>
            </w:pPr>
            <w:r>
              <w:t>5,3</w:t>
            </w:r>
          </w:p>
        </w:tc>
        <w:tc>
          <w:tcPr>
            <w:tcW w:w="664" w:type="dxa"/>
            <w:tcBorders>
              <w:top w:val="nil"/>
              <w:left w:val="nil"/>
              <w:bottom w:val="nil"/>
              <w:right w:val="nil"/>
            </w:tcBorders>
          </w:tcPr>
          <w:p w:rsidR="00E871CB" w:rsidRDefault="00E871CB">
            <w:pPr>
              <w:pStyle w:val="ConsPlusNormal"/>
              <w:jc w:val="center"/>
            </w:pPr>
            <w:r>
              <w:t>6,1</w:t>
            </w:r>
          </w:p>
        </w:tc>
        <w:tc>
          <w:tcPr>
            <w:tcW w:w="604" w:type="dxa"/>
            <w:tcBorders>
              <w:top w:val="nil"/>
              <w:left w:val="nil"/>
              <w:bottom w:val="nil"/>
              <w:right w:val="nil"/>
            </w:tcBorders>
          </w:tcPr>
          <w:p w:rsidR="00E871CB" w:rsidRDefault="00E871CB">
            <w:pPr>
              <w:pStyle w:val="ConsPlusNormal"/>
              <w:jc w:val="center"/>
            </w:pPr>
            <w:r>
              <w:t>5,3</w:t>
            </w:r>
          </w:p>
        </w:tc>
        <w:tc>
          <w:tcPr>
            <w:tcW w:w="784" w:type="dxa"/>
            <w:tcBorders>
              <w:top w:val="nil"/>
              <w:left w:val="nil"/>
              <w:bottom w:val="nil"/>
              <w:right w:val="nil"/>
            </w:tcBorders>
          </w:tcPr>
          <w:p w:rsidR="00E871CB" w:rsidRDefault="00E871CB">
            <w:pPr>
              <w:pStyle w:val="ConsPlusNormal"/>
              <w:jc w:val="center"/>
            </w:pPr>
            <w:r>
              <w:t>6,7</w:t>
            </w:r>
          </w:p>
        </w:tc>
        <w:tc>
          <w:tcPr>
            <w:tcW w:w="664" w:type="dxa"/>
            <w:tcBorders>
              <w:top w:val="nil"/>
              <w:left w:val="nil"/>
              <w:bottom w:val="nil"/>
              <w:right w:val="nil"/>
            </w:tcBorders>
          </w:tcPr>
          <w:p w:rsidR="00E871CB" w:rsidRDefault="00E871CB">
            <w:pPr>
              <w:pStyle w:val="ConsPlusNormal"/>
              <w:jc w:val="center"/>
            </w:pPr>
            <w:r>
              <w:t>7,4</w:t>
            </w:r>
          </w:p>
        </w:tc>
        <w:tc>
          <w:tcPr>
            <w:tcW w:w="664" w:type="dxa"/>
            <w:tcBorders>
              <w:top w:val="nil"/>
              <w:left w:val="nil"/>
              <w:bottom w:val="nil"/>
              <w:right w:val="nil"/>
            </w:tcBorders>
          </w:tcPr>
          <w:p w:rsidR="00E871CB" w:rsidRDefault="00E871CB">
            <w:pPr>
              <w:pStyle w:val="ConsPlusNormal"/>
              <w:jc w:val="center"/>
            </w:pPr>
            <w:r>
              <w:t>8,3</w:t>
            </w:r>
          </w:p>
        </w:tc>
        <w:tc>
          <w:tcPr>
            <w:tcW w:w="664" w:type="dxa"/>
            <w:tcBorders>
              <w:top w:val="nil"/>
              <w:left w:val="nil"/>
              <w:bottom w:val="nil"/>
              <w:right w:val="nil"/>
            </w:tcBorders>
          </w:tcPr>
          <w:p w:rsidR="00E871CB" w:rsidRDefault="00E871CB">
            <w:pPr>
              <w:pStyle w:val="ConsPlusNormal"/>
              <w:jc w:val="center"/>
            </w:pPr>
            <w:r>
              <w:t>9,1</w:t>
            </w:r>
          </w:p>
        </w:tc>
        <w:tc>
          <w:tcPr>
            <w:tcW w:w="664" w:type="dxa"/>
            <w:tcBorders>
              <w:top w:val="nil"/>
              <w:left w:val="nil"/>
              <w:bottom w:val="nil"/>
              <w:right w:val="nil"/>
            </w:tcBorders>
          </w:tcPr>
          <w:p w:rsidR="00E871CB" w:rsidRDefault="00E871CB">
            <w:pPr>
              <w:pStyle w:val="ConsPlusNormal"/>
              <w:jc w:val="center"/>
            </w:pPr>
            <w:r>
              <w:t>9,9</w:t>
            </w:r>
          </w:p>
        </w:tc>
        <w:tc>
          <w:tcPr>
            <w:tcW w:w="604" w:type="dxa"/>
            <w:tcBorders>
              <w:top w:val="nil"/>
              <w:left w:val="nil"/>
              <w:bottom w:val="nil"/>
              <w:right w:val="nil"/>
            </w:tcBorders>
          </w:tcPr>
          <w:p w:rsidR="00E871CB" w:rsidRDefault="00E871CB">
            <w:pPr>
              <w:pStyle w:val="ConsPlusNormal"/>
              <w:jc w:val="center"/>
            </w:pPr>
            <w:r>
              <w:t>10,2</w:t>
            </w:r>
          </w:p>
        </w:tc>
        <w:tc>
          <w:tcPr>
            <w:tcW w:w="604" w:type="dxa"/>
            <w:tcBorders>
              <w:top w:val="nil"/>
              <w:left w:val="nil"/>
              <w:bottom w:val="nil"/>
              <w:right w:val="nil"/>
            </w:tcBorders>
          </w:tcPr>
          <w:p w:rsidR="00E871CB" w:rsidRDefault="00E871CB">
            <w:pPr>
              <w:pStyle w:val="ConsPlusNormal"/>
              <w:jc w:val="center"/>
            </w:pPr>
            <w:r>
              <w:t>11,2</w:t>
            </w:r>
          </w:p>
        </w:tc>
      </w:tr>
      <w:tr w:rsidR="00E871CB">
        <w:tblPrEx>
          <w:tblBorders>
            <w:insideH w:val="none" w:sz="0" w:space="0" w:color="auto"/>
            <w:insideV w:val="none" w:sz="0" w:space="0" w:color="auto"/>
          </w:tblBorders>
        </w:tblPrEx>
        <w:tc>
          <w:tcPr>
            <w:tcW w:w="12180" w:type="dxa"/>
            <w:gridSpan w:val="15"/>
            <w:tcBorders>
              <w:top w:val="nil"/>
              <w:left w:val="nil"/>
              <w:bottom w:val="nil"/>
              <w:right w:val="nil"/>
            </w:tcBorders>
          </w:tcPr>
          <w:p w:rsidR="00E871CB" w:rsidRDefault="00E871CB">
            <w:pPr>
              <w:pStyle w:val="ConsPlusNormal"/>
              <w:jc w:val="center"/>
              <w:outlineLvl w:val="3"/>
            </w:pPr>
            <w:r>
              <w:lastRenderedPageBreak/>
              <w:t>II. Целевые показатели</w:t>
            </w:r>
          </w:p>
        </w:tc>
      </w:tr>
      <w:tr w:rsidR="00E871CB">
        <w:tblPrEx>
          <w:tblBorders>
            <w:insideH w:val="none" w:sz="0" w:space="0" w:color="auto"/>
            <w:insideV w:val="none" w:sz="0" w:space="0" w:color="auto"/>
          </w:tblBorders>
        </w:tblPrEx>
        <w:tc>
          <w:tcPr>
            <w:tcW w:w="2044" w:type="dxa"/>
            <w:tcBorders>
              <w:top w:val="nil"/>
              <w:left w:val="nil"/>
              <w:bottom w:val="nil"/>
              <w:right w:val="nil"/>
            </w:tcBorders>
            <w:vAlign w:val="bottom"/>
          </w:tcPr>
          <w:p w:rsidR="00E871CB" w:rsidRDefault="00E871CB">
            <w:pPr>
              <w:pStyle w:val="ConsPlusNormal"/>
            </w:pPr>
            <w:r>
              <w:t>Количество построенных морских судов, работающих на социально значимых маршрутах</w:t>
            </w:r>
          </w:p>
        </w:tc>
        <w:tc>
          <w:tcPr>
            <w:tcW w:w="1204" w:type="dxa"/>
            <w:tcBorders>
              <w:top w:val="nil"/>
              <w:left w:val="nil"/>
              <w:bottom w:val="nil"/>
              <w:right w:val="nil"/>
            </w:tcBorders>
          </w:tcPr>
          <w:p w:rsidR="00E871CB" w:rsidRDefault="00E871CB">
            <w:pPr>
              <w:pStyle w:val="ConsPlusNormal"/>
              <w:jc w:val="center"/>
            </w:pPr>
            <w:r>
              <w:t>единиц</w:t>
            </w:r>
          </w:p>
        </w:tc>
        <w:tc>
          <w:tcPr>
            <w:tcW w:w="784" w:type="dxa"/>
            <w:tcBorders>
              <w:top w:val="nil"/>
              <w:left w:val="nil"/>
              <w:bottom w:val="nil"/>
              <w:right w:val="nil"/>
            </w:tcBorders>
          </w:tcPr>
          <w:p w:rsidR="00E871CB" w:rsidRDefault="00E871CB">
            <w:pPr>
              <w:pStyle w:val="ConsPlusNormal"/>
              <w:jc w:val="center"/>
            </w:pPr>
            <w:r>
              <w:t>-</w:t>
            </w:r>
          </w:p>
        </w:tc>
        <w:tc>
          <w:tcPr>
            <w:tcW w:w="784" w:type="dxa"/>
            <w:tcBorders>
              <w:top w:val="nil"/>
              <w:left w:val="nil"/>
              <w:bottom w:val="nil"/>
              <w:right w:val="nil"/>
            </w:tcBorders>
          </w:tcPr>
          <w:p w:rsidR="00E871CB" w:rsidRDefault="00E871CB">
            <w:pPr>
              <w:pStyle w:val="ConsPlusNormal"/>
              <w:jc w:val="center"/>
            </w:pPr>
            <w:r>
              <w:t>1</w:t>
            </w:r>
          </w:p>
        </w:tc>
        <w:tc>
          <w:tcPr>
            <w:tcW w:w="784" w:type="dxa"/>
            <w:tcBorders>
              <w:top w:val="nil"/>
              <w:left w:val="nil"/>
              <w:bottom w:val="nil"/>
              <w:right w:val="nil"/>
            </w:tcBorders>
          </w:tcPr>
          <w:p w:rsidR="00E871CB" w:rsidRDefault="00E871CB">
            <w:pPr>
              <w:pStyle w:val="ConsPlusNormal"/>
              <w:jc w:val="center"/>
            </w:pPr>
            <w:r>
              <w:t>-</w:t>
            </w:r>
          </w:p>
        </w:tc>
        <w:tc>
          <w:tcPr>
            <w:tcW w:w="664" w:type="dxa"/>
            <w:tcBorders>
              <w:top w:val="nil"/>
              <w:left w:val="nil"/>
              <w:bottom w:val="nil"/>
              <w:right w:val="nil"/>
            </w:tcBorders>
          </w:tcPr>
          <w:p w:rsidR="00E871CB" w:rsidRDefault="00E871CB">
            <w:pPr>
              <w:pStyle w:val="ConsPlusNormal"/>
              <w:jc w:val="center"/>
            </w:pPr>
            <w:r>
              <w:t>-</w:t>
            </w:r>
          </w:p>
        </w:tc>
        <w:tc>
          <w:tcPr>
            <w:tcW w:w="664" w:type="dxa"/>
            <w:tcBorders>
              <w:top w:val="nil"/>
              <w:left w:val="nil"/>
              <w:bottom w:val="nil"/>
              <w:right w:val="nil"/>
            </w:tcBorders>
          </w:tcPr>
          <w:p w:rsidR="00E871CB" w:rsidRDefault="00E871CB">
            <w:pPr>
              <w:pStyle w:val="ConsPlusNormal"/>
              <w:jc w:val="center"/>
            </w:pPr>
            <w:r>
              <w:t>-</w:t>
            </w:r>
          </w:p>
        </w:tc>
        <w:tc>
          <w:tcPr>
            <w:tcW w:w="604" w:type="dxa"/>
            <w:tcBorders>
              <w:top w:val="nil"/>
              <w:left w:val="nil"/>
              <w:bottom w:val="nil"/>
              <w:right w:val="nil"/>
            </w:tcBorders>
          </w:tcPr>
          <w:p w:rsidR="00E871CB" w:rsidRDefault="00E871CB">
            <w:pPr>
              <w:pStyle w:val="ConsPlusNormal"/>
              <w:jc w:val="center"/>
            </w:pPr>
            <w:r>
              <w:t>-</w:t>
            </w:r>
          </w:p>
        </w:tc>
        <w:tc>
          <w:tcPr>
            <w:tcW w:w="784" w:type="dxa"/>
            <w:tcBorders>
              <w:top w:val="nil"/>
              <w:left w:val="nil"/>
              <w:bottom w:val="nil"/>
              <w:right w:val="nil"/>
            </w:tcBorders>
          </w:tcPr>
          <w:p w:rsidR="00E871CB" w:rsidRDefault="00E871CB">
            <w:pPr>
              <w:pStyle w:val="ConsPlusNormal"/>
              <w:jc w:val="center"/>
            </w:pPr>
            <w:r>
              <w:t>-</w:t>
            </w:r>
          </w:p>
        </w:tc>
        <w:tc>
          <w:tcPr>
            <w:tcW w:w="664" w:type="dxa"/>
            <w:tcBorders>
              <w:top w:val="nil"/>
              <w:left w:val="nil"/>
              <w:bottom w:val="nil"/>
              <w:right w:val="nil"/>
            </w:tcBorders>
          </w:tcPr>
          <w:p w:rsidR="00E871CB" w:rsidRDefault="00E871CB">
            <w:pPr>
              <w:pStyle w:val="ConsPlusNormal"/>
              <w:jc w:val="center"/>
            </w:pPr>
            <w:r>
              <w:t>-</w:t>
            </w:r>
          </w:p>
        </w:tc>
        <w:tc>
          <w:tcPr>
            <w:tcW w:w="664" w:type="dxa"/>
            <w:tcBorders>
              <w:top w:val="nil"/>
              <w:left w:val="nil"/>
              <w:bottom w:val="nil"/>
              <w:right w:val="nil"/>
            </w:tcBorders>
          </w:tcPr>
          <w:p w:rsidR="00E871CB" w:rsidRDefault="00E871CB">
            <w:pPr>
              <w:pStyle w:val="ConsPlusNormal"/>
              <w:jc w:val="center"/>
            </w:pPr>
            <w:r>
              <w:t>-</w:t>
            </w:r>
          </w:p>
        </w:tc>
        <w:tc>
          <w:tcPr>
            <w:tcW w:w="664" w:type="dxa"/>
            <w:tcBorders>
              <w:top w:val="nil"/>
              <w:left w:val="nil"/>
              <w:bottom w:val="nil"/>
              <w:right w:val="nil"/>
            </w:tcBorders>
          </w:tcPr>
          <w:p w:rsidR="00E871CB" w:rsidRDefault="00E871CB">
            <w:pPr>
              <w:pStyle w:val="ConsPlusNormal"/>
              <w:jc w:val="center"/>
            </w:pPr>
            <w:r>
              <w:t>-</w:t>
            </w:r>
          </w:p>
        </w:tc>
        <w:tc>
          <w:tcPr>
            <w:tcW w:w="664" w:type="dxa"/>
            <w:tcBorders>
              <w:top w:val="nil"/>
              <w:left w:val="nil"/>
              <w:bottom w:val="nil"/>
              <w:right w:val="nil"/>
            </w:tcBorders>
          </w:tcPr>
          <w:p w:rsidR="00E871CB" w:rsidRDefault="00E871CB">
            <w:pPr>
              <w:pStyle w:val="ConsPlusNormal"/>
              <w:jc w:val="center"/>
            </w:pPr>
            <w:r>
              <w:t>-</w:t>
            </w:r>
          </w:p>
        </w:tc>
        <w:tc>
          <w:tcPr>
            <w:tcW w:w="604" w:type="dxa"/>
            <w:tcBorders>
              <w:top w:val="nil"/>
              <w:left w:val="nil"/>
              <w:bottom w:val="nil"/>
              <w:right w:val="nil"/>
            </w:tcBorders>
          </w:tcPr>
          <w:p w:rsidR="00E871CB" w:rsidRDefault="00E871CB">
            <w:pPr>
              <w:pStyle w:val="ConsPlusNormal"/>
              <w:jc w:val="center"/>
            </w:pPr>
            <w:r>
              <w:t>1</w:t>
            </w:r>
          </w:p>
        </w:tc>
        <w:tc>
          <w:tcPr>
            <w:tcW w:w="604"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12180" w:type="dxa"/>
            <w:gridSpan w:val="15"/>
            <w:tcBorders>
              <w:top w:val="nil"/>
              <w:left w:val="nil"/>
              <w:bottom w:val="nil"/>
              <w:right w:val="nil"/>
            </w:tcBorders>
          </w:tcPr>
          <w:p w:rsidR="00E871CB" w:rsidRDefault="00E871CB">
            <w:pPr>
              <w:pStyle w:val="ConsPlusNormal"/>
              <w:jc w:val="both"/>
            </w:pPr>
            <w:r>
              <w:t xml:space="preserve">(в ред. </w:t>
            </w:r>
            <w:hyperlink r:id="rId1054" w:history="1">
              <w:r>
                <w:rPr>
                  <w:color w:val="0000FF"/>
                </w:rPr>
                <w:t>Постановления</w:t>
              </w:r>
            </w:hyperlink>
            <w:r>
              <w:t xml:space="preserve"> Правительства РФ от 30.05.2016 N 485)</w:t>
            </w:r>
          </w:p>
        </w:tc>
      </w:tr>
      <w:tr w:rsidR="00E871CB">
        <w:tblPrEx>
          <w:tblBorders>
            <w:insideH w:val="none" w:sz="0" w:space="0" w:color="auto"/>
            <w:insideV w:val="none" w:sz="0" w:space="0" w:color="auto"/>
          </w:tblBorders>
        </w:tblPrEx>
        <w:tc>
          <w:tcPr>
            <w:tcW w:w="2044" w:type="dxa"/>
            <w:tcBorders>
              <w:top w:val="nil"/>
              <w:left w:val="nil"/>
              <w:bottom w:val="nil"/>
              <w:right w:val="nil"/>
            </w:tcBorders>
            <w:vAlign w:val="bottom"/>
          </w:tcPr>
          <w:p w:rsidR="00E871CB" w:rsidRDefault="00E871CB">
            <w:pPr>
              <w:pStyle w:val="ConsPlusNormal"/>
            </w:pPr>
            <w:r>
              <w:t>Прирост производственной мощности российских портов</w:t>
            </w:r>
          </w:p>
        </w:tc>
        <w:tc>
          <w:tcPr>
            <w:tcW w:w="1204" w:type="dxa"/>
            <w:tcBorders>
              <w:top w:val="nil"/>
              <w:left w:val="nil"/>
              <w:bottom w:val="nil"/>
              <w:right w:val="nil"/>
            </w:tcBorders>
          </w:tcPr>
          <w:p w:rsidR="00E871CB" w:rsidRDefault="00E871CB">
            <w:pPr>
              <w:pStyle w:val="ConsPlusNormal"/>
              <w:jc w:val="center"/>
            </w:pPr>
            <w:r>
              <w:t>млн. тонн в год</w:t>
            </w:r>
          </w:p>
        </w:tc>
        <w:tc>
          <w:tcPr>
            <w:tcW w:w="784" w:type="dxa"/>
            <w:tcBorders>
              <w:top w:val="nil"/>
              <w:left w:val="nil"/>
              <w:bottom w:val="nil"/>
              <w:right w:val="nil"/>
            </w:tcBorders>
          </w:tcPr>
          <w:p w:rsidR="00E871CB" w:rsidRDefault="00E871CB">
            <w:pPr>
              <w:pStyle w:val="ConsPlusNormal"/>
              <w:jc w:val="center"/>
            </w:pPr>
            <w:r>
              <w:t>32</w:t>
            </w:r>
          </w:p>
        </w:tc>
        <w:tc>
          <w:tcPr>
            <w:tcW w:w="784" w:type="dxa"/>
            <w:tcBorders>
              <w:top w:val="nil"/>
              <w:left w:val="nil"/>
              <w:bottom w:val="nil"/>
              <w:right w:val="nil"/>
            </w:tcBorders>
          </w:tcPr>
          <w:p w:rsidR="00E871CB" w:rsidRDefault="00E871CB">
            <w:pPr>
              <w:pStyle w:val="ConsPlusNormal"/>
              <w:jc w:val="center"/>
            </w:pPr>
            <w:r>
              <w:t>413,1</w:t>
            </w:r>
          </w:p>
        </w:tc>
        <w:tc>
          <w:tcPr>
            <w:tcW w:w="784" w:type="dxa"/>
            <w:tcBorders>
              <w:top w:val="nil"/>
              <w:left w:val="nil"/>
              <w:bottom w:val="nil"/>
              <w:right w:val="nil"/>
            </w:tcBorders>
          </w:tcPr>
          <w:p w:rsidR="00E871CB" w:rsidRDefault="00E871CB">
            <w:pPr>
              <w:pStyle w:val="ConsPlusNormal"/>
              <w:jc w:val="center"/>
            </w:pPr>
            <w:r>
              <w:t>30,2</w:t>
            </w:r>
          </w:p>
        </w:tc>
        <w:tc>
          <w:tcPr>
            <w:tcW w:w="664" w:type="dxa"/>
            <w:tcBorders>
              <w:top w:val="nil"/>
              <w:left w:val="nil"/>
              <w:bottom w:val="nil"/>
              <w:right w:val="nil"/>
            </w:tcBorders>
          </w:tcPr>
          <w:p w:rsidR="00E871CB" w:rsidRDefault="00E871CB">
            <w:pPr>
              <w:pStyle w:val="ConsPlusNormal"/>
              <w:jc w:val="center"/>
            </w:pPr>
            <w:r>
              <w:t>29,3</w:t>
            </w:r>
          </w:p>
        </w:tc>
        <w:tc>
          <w:tcPr>
            <w:tcW w:w="664" w:type="dxa"/>
            <w:tcBorders>
              <w:top w:val="nil"/>
              <w:left w:val="nil"/>
              <w:bottom w:val="nil"/>
              <w:right w:val="nil"/>
            </w:tcBorders>
          </w:tcPr>
          <w:p w:rsidR="00E871CB" w:rsidRDefault="00E871CB">
            <w:pPr>
              <w:pStyle w:val="ConsPlusNormal"/>
              <w:jc w:val="center"/>
            </w:pPr>
            <w:r>
              <w:t>72,5</w:t>
            </w:r>
          </w:p>
        </w:tc>
        <w:tc>
          <w:tcPr>
            <w:tcW w:w="604" w:type="dxa"/>
            <w:tcBorders>
              <w:top w:val="nil"/>
              <w:left w:val="nil"/>
              <w:bottom w:val="nil"/>
              <w:right w:val="nil"/>
            </w:tcBorders>
          </w:tcPr>
          <w:p w:rsidR="00E871CB" w:rsidRDefault="00E871CB">
            <w:pPr>
              <w:pStyle w:val="ConsPlusNormal"/>
              <w:jc w:val="center"/>
            </w:pPr>
            <w:r>
              <w:t>30,5</w:t>
            </w:r>
          </w:p>
        </w:tc>
        <w:tc>
          <w:tcPr>
            <w:tcW w:w="784" w:type="dxa"/>
            <w:tcBorders>
              <w:top w:val="nil"/>
              <w:left w:val="nil"/>
              <w:bottom w:val="nil"/>
              <w:right w:val="nil"/>
            </w:tcBorders>
          </w:tcPr>
          <w:p w:rsidR="00E871CB" w:rsidRDefault="00E871CB">
            <w:pPr>
              <w:pStyle w:val="ConsPlusNormal"/>
              <w:jc w:val="center"/>
            </w:pPr>
            <w:r>
              <w:t>22,5</w:t>
            </w:r>
          </w:p>
        </w:tc>
        <w:tc>
          <w:tcPr>
            <w:tcW w:w="664" w:type="dxa"/>
            <w:tcBorders>
              <w:top w:val="nil"/>
              <w:left w:val="nil"/>
              <w:bottom w:val="nil"/>
              <w:right w:val="nil"/>
            </w:tcBorders>
          </w:tcPr>
          <w:p w:rsidR="00E871CB" w:rsidRDefault="00E871CB">
            <w:pPr>
              <w:pStyle w:val="ConsPlusNormal"/>
              <w:jc w:val="center"/>
            </w:pPr>
            <w:r>
              <w:t>19,5</w:t>
            </w:r>
          </w:p>
        </w:tc>
        <w:tc>
          <w:tcPr>
            <w:tcW w:w="664" w:type="dxa"/>
            <w:tcBorders>
              <w:top w:val="nil"/>
              <w:left w:val="nil"/>
              <w:bottom w:val="nil"/>
              <w:right w:val="nil"/>
            </w:tcBorders>
          </w:tcPr>
          <w:p w:rsidR="00E871CB" w:rsidRDefault="00E871CB">
            <w:pPr>
              <w:pStyle w:val="ConsPlusNormal"/>
              <w:jc w:val="center"/>
            </w:pPr>
            <w:r>
              <w:t>32</w:t>
            </w:r>
          </w:p>
        </w:tc>
        <w:tc>
          <w:tcPr>
            <w:tcW w:w="664" w:type="dxa"/>
            <w:tcBorders>
              <w:top w:val="nil"/>
              <w:left w:val="nil"/>
              <w:bottom w:val="nil"/>
              <w:right w:val="nil"/>
            </w:tcBorders>
          </w:tcPr>
          <w:p w:rsidR="00E871CB" w:rsidRDefault="00E871CB">
            <w:pPr>
              <w:pStyle w:val="ConsPlusNormal"/>
              <w:jc w:val="center"/>
            </w:pPr>
            <w:r>
              <w:t>40,3</w:t>
            </w:r>
          </w:p>
        </w:tc>
        <w:tc>
          <w:tcPr>
            <w:tcW w:w="664" w:type="dxa"/>
            <w:tcBorders>
              <w:top w:val="nil"/>
              <w:left w:val="nil"/>
              <w:bottom w:val="nil"/>
              <w:right w:val="nil"/>
            </w:tcBorders>
          </w:tcPr>
          <w:p w:rsidR="00E871CB" w:rsidRDefault="00E871CB">
            <w:pPr>
              <w:pStyle w:val="ConsPlusNormal"/>
              <w:jc w:val="center"/>
            </w:pPr>
            <w:r>
              <w:t>49,5</w:t>
            </w:r>
          </w:p>
        </w:tc>
        <w:tc>
          <w:tcPr>
            <w:tcW w:w="604" w:type="dxa"/>
            <w:tcBorders>
              <w:top w:val="nil"/>
              <w:left w:val="nil"/>
              <w:bottom w:val="nil"/>
              <w:right w:val="nil"/>
            </w:tcBorders>
          </w:tcPr>
          <w:p w:rsidR="00E871CB" w:rsidRDefault="00E871CB">
            <w:pPr>
              <w:pStyle w:val="ConsPlusNormal"/>
              <w:jc w:val="center"/>
            </w:pPr>
            <w:r>
              <w:t>41,6</w:t>
            </w:r>
          </w:p>
        </w:tc>
        <w:tc>
          <w:tcPr>
            <w:tcW w:w="604" w:type="dxa"/>
            <w:tcBorders>
              <w:top w:val="nil"/>
              <w:left w:val="nil"/>
              <w:bottom w:val="nil"/>
              <w:right w:val="nil"/>
            </w:tcBorders>
          </w:tcPr>
          <w:p w:rsidR="00E871CB" w:rsidRDefault="00E871CB">
            <w:pPr>
              <w:pStyle w:val="ConsPlusNormal"/>
              <w:jc w:val="center"/>
            </w:pPr>
            <w:r>
              <w:t>45,2</w:t>
            </w:r>
          </w:p>
        </w:tc>
      </w:tr>
      <w:tr w:rsidR="00E871CB">
        <w:tblPrEx>
          <w:tblBorders>
            <w:insideH w:val="none" w:sz="0" w:space="0" w:color="auto"/>
            <w:insideV w:val="none" w:sz="0" w:space="0" w:color="auto"/>
          </w:tblBorders>
        </w:tblPrEx>
        <w:tc>
          <w:tcPr>
            <w:tcW w:w="12180" w:type="dxa"/>
            <w:gridSpan w:val="15"/>
            <w:tcBorders>
              <w:top w:val="nil"/>
              <w:left w:val="nil"/>
              <w:bottom w:val="nil"/>
              <w:right w:val="nil"/>
            </w:tcBorders>
          </w:tcPr>
          <w:p w:rsidR="00E871CB" w:rsidRDefault="00E871CB">
            <w:pPr>
              <w:pStyle w:val="ConsPlusNormal"/>
              <w:jc w:val="both"/>
            </w:pPr>
            <w:r>
              <w:t xml:space="preserve">(в ред. </w:t>
            </w:r>
            <w:hyperlink r:id="rId1055" w:history="1">
              <w:r>
                <w:rPr>
                  <w:color w:val="0000FF"/>
                </w:rPr>
                <w:t>Постановления</w:t>
              </w:r>
            </w:hyperlink>
            <w:r>
              <w:t xml:space="preserve"> Правительства РФ от 30.05.2016 N 485)</w:t>
            </w:r>
          </w:p>
        </w:tc>
      </w:tr>
      <w:tr w:rsidR="00E871CB">
        <w:tblPrEx>
          <w:tblBorders>
            <w:insideH w:val="none" w:sz="0" w:space="0" w:color="auto"/>
            <w:insideV w:val="none" w:sz="0" w:space="0" w:color="auto"/>
          </w:tblBorders>
        </w:tblPrEx>
        <w:tc>
          <w:tcPr>
            <w:tcW w:w="2044" w:type="dxa"/>
            <w:tcBorders>
              <w:top w:val="nil"/>
              <w:left w:val="nil"/>
              <w:bottom w:val="nil"/>
              <w:right w:val="nil"/>
            </w:tcBorders>
          </w:tcPr>
          <w:p w:rsidR="00E871CB" w:rsidRDefault="00E871CB">
            <w:pPr>
              <w:pStyle w:val="ConsPlusNormal"/>
            </w:pPr>
            <w:r>
              <w:t>Пополнение транспортного флота</w:t>
            </w:r>
          </w:p>
        </w:tc>
        <w:tc>
          <w:tcPr>
            <w:tcW w:w="1204" w:type="dxa"/>
            <w:tcBorders>
              <w:top w:val="nil"/>
              <w:left w:val="nil"/>
              <w:bottom w:val="nil"/>
              <w:right w:val="nil"/>
            </w:tcBorders>
          </w:tcPr>
          <w:p w:rsidR="00E871CB" w:rsidRDefault="00E871CB">
            <w:pPr>
              <w:pStyle w:val="ConsPlusNormal"/>
              <w:jc w:val="center"/>
            </w:pPr>
            <w:r>
              <w:t>дедвейт-тонна</w:t>
            </w:r>
          </w:p>
        </w:tc>
        <w:tc>
          <w:tcPr>
            <w:tcW w:w="784" w:type="dxa"/>
            <w:tcBorders>
              <w:top w:val="nil"/>
              <w:left w:val="nil"/>
              <w:bottom w:val="nil"/>
              <w:right w:val="nil"/>
            </w:tcBorders>
          </w:tcPr>
          <w:p w:rsidR="00E871CB" w:rsidRDefault="00E871CB">
            <w:pPr>
              <w:pStyle w:val="ConsPlusNormal"/>
              <w:jc w:val="center"/>
            </w:pPr>
            <w:r>
              <w:t>1904300</w:t>
            </w:r>
          </w:p>
        </w:tc>
        <w:tc>
          <w:tcPr>
            <w:tcW w:w="784" w:type="dxa"/>
            <w:tcBorders>
              <w:top w:val="nil"/>
              <w:left w:val="nil"/>
              <w:bottom w:val="nil"/>
              <w:right w:val="nil"/>
            </w:tcBorders>
          </w:tcPr>
          <w:p w:rsidR="00E871CB" w:rsidRDefault="00E871CB">
            <w:pPr>
              <w:pStyle w:val="ConsPlusNormal"/>
              <w:jc w:val="center"/>
            </w:pPr>
            <w:r>
              <w:t>734400</w:t>
            </w:r>
          </w:p>
        </w:tc>
        <w:tc>
          <w:tcPr>
            <w:tcW w:w="784" w:type="dxa"/>
            <w:tcBorders>
              <w:top w:val="nil"/>
              <w:left w:val="nil"/>
              <w:bottom w:val="nil"/>
              <w:right w:val="nil"/>
            </w:tcBorders>
          </w:tcPr>
          <w:p w:rsidR="00E871CB" w:rsidRDefault="00E871CB">
            <w:pPr>
              <w:pStyle w:val="ConsPlusNormal"/>
              <w:jc w:val="center"/>
            </w:pPr>
            <w:r>
              <w:t>1438400</w:t>
            </w:r>
          </w:p>
        </w:tc>
        <w:tc>
          <w:tcPr>
            <w:tcW w:w="664" w:type="dxa"/>
            <w:tcBorders>
              <w:top w:val="nil"/>
              <w:left w:val="nil"/>
              <w:bottom w:val="nil"/>
              <w:right w:val="nil"/>
            </w:tcBorders>
          </w:tcPr>
          <w:p w:rsidR="00E871CB" w:rsidRDefault="00E871CB">
            <w:pPr>
              <w:pStyle w:val="ConsPlusNormal"/>
              <w:jc w:val="center"/>
            </w:pPr>
            <w:r>
              <w:t>630300</w:t>
            </w:r>
          </w:p>
        </w:tc>
        <w:tc>
          <w:tcPr>
            <w:tcW w:w="664" w:type="dxa"/>
            <w:tcBorders>
              <w:top w:val="nil"/>
              <w:left w:val="nil"/>
              <w:bottom w:val="nil"/>
              <w:right w:val="nil"/>
            </w:tcBorders>
          </w:tcPr>
          <w:p w:rsidR="00E871CB" w:rsidRDefault="00E871CB">
            <w:pPr>
              <w:pStyle w:val="ConsPlusNormal"/>
              <w:jc w:val="center"/>
            </w:pPr>
            <w:r>
              <w:t>630600</w:t>
            </w:r>
          </w:p>
        </w:tc>
        <w:tc>
          <w:tcPr>
            <w:tcW w:w="604" w:type="dxa"/>
            <w:tcBorders>
              <w:top w:val="nil"/>
              <w:left w:val="nil"/>
              <w:bottom w:val="nil"/>
              <w:right w:val="nil"/>
            </w:tcBorders>
          </w:tcPr>
          <w:p w:rsidR="00E871CB" w:rsidRDefault="00E871CB">
            <w:pPr>
              <w:pStyle w:val="ConsPlusNormal"/>
              <w:jc w:val="center"/>
            </w:pPr>
            <w:r>
              <w:t>792000</w:t>
            </w:r>
          </w:p>
        </w:tc>
        <w:tc>
          <w:tcPr>
            <w:tcW w:w="784" w:type="dxa"/>
            <w:tcBorders>
              <w:top w:val="nil"/>
              <w:left w:val="nil"/>
              <w:bottom w:val="nil"/>
              <w:right w:val="nil"/>
            </w:tcBorders>
          </w:tcPr>
          <w:p w:rsidR="00E871CB" w:rsidRDefault="00E871CB">
            <w:pPr>
              <w:pStyle w:val="ConsPlusNormal"/>
              <w:jc w:val="center"/>
            </w:pPr>
            <w:r>
              <w:t>582400</w:t>
            </w:r>
          </w:p>
        </w:tc>
        <w:tc>
          <w:tcPr>
            <w:tcW w:w="664" w:type="dxa"/>
            <w:tcBorders>
              <w:top w:val="nil"/>
              <w:left w:val="nil"/>
              <w:bottom w:val="nil"/>
              <w:right w:val="nil"/>
            </w:tcBorders>
          </w:tcPr>
          <w:p w:rsidR="00E871CB" w:rsidRDefault="00E871CB">
            <w:pPr>
              <w:pStyle w:val="ConsPlusNormal"/>
              <w:jc w:val="center"/>
            </w:pPr>
            <w:r>
              <w:t>424700</w:t>
            </w:r>
          </w:p>
        </w:tc>
        <w:tc>
          <w:tcPr>
            <w:tcW w:w="664" w:type="dxa"/>
            <w:tcBorders>
              <w:top w:val="nil"/>
              <w:left w:val="nil"/>
              <w:bottom w:val="nil"/>
              <w:right w:val="nil"/>
            </w:tcBorders>
          </w:tcPr>
          <w:p w:rsidR="00E871CB" w:rsidRDefault="00E871CB">
            <w:pPr>
              <w:pStyle w:val="ConsPlusNormal"/>
              <w:jc w:val="center"/>
            </w:pPr>
            <w:r>
              <w:t>357700</w:t>
            </w:r>
          </w:p>
        </w:tc>
        <w:tc>
          <w:tcPr>
            <w:tcW w:w="664" w:type="dxa"/>
            <w:tcBorders>
              <w:top w:val="nil"/>
              <w:left w:val="nil"/>
              <w:bottom w:val="nil"/>
              <w:right w:val="nil"/>
            </w:tcBorders>
          </w:tcPr>
          <w:p w:rsidR="00E871CB" w:rsidRDefault="00E871CB">
            <w:pPr>
              <w:pStyle w:val="ConsPlusNormal"/>
              <w:jc w:val="center"/>
            </w:pPr>
            <w:r>
              <w:t>689900</w:t>
            </w:r>
          </w:p>
        </w:tc>
        <w:tc>
          <w:tcPr>
            <w:tcW w:w="664" w:type="dxa"/>
            <w:tcBorders>
              <w:top w:val="nil"/>
              <w:left w:val="nil"/>
              <w:bottom w:val="nil"/>
              <w:right w:val="nil"/>
            </w:tcBorders>
          </w:tcPr>
          <w:p w:rsidR="00E871CB" w:rsidRDefault="00E871CB">
            <w:pPr>
              <w:pStyle w:val="ConsPlusNormal"/>
              <w:jc w:val="center"/>
            </w:pPr>
            <w:r>
              <w:t>596400</w:t>
            </w:r>
          </w:p>
        </w:tc>
        <w:tc>
          <w:tcPr>
            <w:tcW w:w="604" w:type="dxa"/>
            <w:tcBorders>
              <w:top w:val="nil"/>
              <w:left w:val="nil"/>
              <w:bottom w:val="nil"/>
              <w:right w:val="nil"/>
            </w:tcBorders>
          </w:tcPr>
          <w:p w:rsidR="00E871CB" w:rsidRDefault="00E871CB">
            <w:pPr>
              <w:pStyle w:val="ConsPlusNormal"/>
              <w:jc w:val="center"/>
            </w:pPr>
            <w:r>
              <w:t>533700</w:t>
            </w:r>
          </w:p>
        </w:tc>
        <w:tc>
          <w:tcPr>
            <w:tcW w:w="604" w:type="dxa"/>
            <w:tcBorders>
              <w:top w:val="nil"/>
              <w:left w:val="nil"/>
              <w:bottom w:val="nil"/>
              <w:right w:val="nil"/>
            </w:tcBorders>
          </w:tcPr>
          <w:p w:rsidR="00E871CB" w:rsidRDefault="00E871CB">
            <w:pPr>
              <w:pStyle w:val="ConsPlusNormal"/>
              <w:jc w:val="center"/>
            </w:pPr>
            <w:r>
              <w:t>667700</w:t>
            </w:r>
          </w:p>
        </w:tc>
      </w:tr>
      <w:tr w:rsidR="00E871CB">
        <w:tblPrEx>
          <w:tblBorders>
            <w:insideH w:val="none" w:sz="0" w:space="0" w:color="auto"/>
            <w:insideV w:val="none" w:sz="0" w:space="0" w:color="auto"/>
          </w:tblBorders>
        </w:tblPrEx>
        <w:tc>
          <w:tcPr>
            <w:tcW w:w="12180" w:type="dxa"/>
            <w:gridSpan w:val="15"/>
            <w:tcBorders>
              <w:top w:val="nil"/>
              <w:left w:val="nil"/>
              <w:bottom w:val="nil"/>
              <w:right w:val="nil"/>
            </w:tcBorders>
          </w:tcPr>
          <w:p w:rsidR="00E871CB" w:rsidRDefault="00E871CB">
            <w:pPr>
              <w:pStyle w:val="ConsPlusNormal"/>
              <w:jc w:val="both"/>
            </w:pPr>
            <w:r>
              <w:t xml:space="preserve">(в ред. </w:t>
            </w:r>
            <w:hyperlink r:id="rId1056" w:history="1">
              <w:r>
                <w:rPr>
                  <w:color w:val="0000FF"/>
                </w:rPr>
                <w:t>Постановления</w:t>
              </w:r>
            </w:hyperlink>
            <w:r>
              <w:t xml:space="preserve"> Правительства РФ от 30.05.2016 N 485)</w:t>
            </w:r>
          </w:p>
        </w:tc>
      </w:tr>
      <w:tr w:rsidR="00E871CB">
        <w:tblPrEx>
          <w:tblBorders>
            <w:insideH w:val="none" w:sz="0" w:space="0" w:color="auto"/>
            <w:insideV w:val="none" w:sz="0" w:space="0" w:color="auto"/>
          </w:tblBorders>
        </w:tblPrEx>
        <w:tc>
          <w:tcPr>
            <w:tcW w:w="2044" w:type="dxa"/>
            <w:tcBorders>
              <w:top w:val="nil"/>
              <w:left w:val="nil"/>
              <w:bottom w:val="nil"/>
              <w:right w:val="nil"/>
            </w:tcBorders>
          </w:tcPr>
          <w:p w:rsidR="00E871CB" w:rsidRDefault="00E871CB">
            <w:pPr>
              <w:pStyle w:val="ConsPlusNormal"/>
            </w:pPr>
            <w:r>
              <w:t>Поставки судов обеспечивающего флота</w:t>
            </w:r>
          </w:p>
        </w:tc>
        <w:tc>
          <w:tcPr>
            <w:tcW w:w="1204" w:type="dxa"/>
            <w:tcBorders>
              <w:top w:val="nil"/>
              <w:left w:val="nil"/>
              <w:bottom w:val="nil"/>
              <w:right w:val="nil"/>
            </w:tcBorders>
          </w:tcPr>
          <w:p w:rsidR="00E871CB" w:rsidRDefault="00E871CB">
            <w:pPr>
              <w:pStyle w:val="ConsPlusNormal"/>
              <w:jc w:val="center"/>
            </w:pPr>
            <w:r>
              <w:t>единиц</w:t>
            </w:r>
          </w:p>
        </w:tc>
        <w:tc>
          <w:tcPr>
            <w:tcW w:w="784" w:type="dxa"/>
            <w:tcBorders>
              <w:top w:val="nil"/>
              <w:left w:val="nil"/>
              <w:bottom w:val="nil"/>
              <w:right w:val="nil"/>
            </w:tcBorders>
          </w:tcPr>
          <w:p w:rsidR="00E871CB" w:rsidRDefault="00E871CB">
            <w:pPr>
              <w:pStyle w:val="ConsPlusNormal"/>
              <w:jc w:val="center"/>
            </w:pPr>
            <w:r>
              <w:t>12</w:t>
            </w:r>
          </w:p>
        </w:tc>
        <w:tc>
          <w:tcPr>
            <w:tcW w:w="784" w:type="dxa"/>
            <w:tcBorders>
              <w:top w:val="nil"/>
              <w:left w:val="nil"/>
              <w:bottom w:val="nil"/>
              <w:right w:val="nil"/>
            </w:tcBorders>
          </w:tcPr>
          <w:p w:rsidR="00E871CB" w:rsidRDefault="00E871CB">
            <w:pPr>
              <w:pStyle w:val="ConsPlusNormal"/>
              <w:jc w:val="center"/>
            </w:pPr>
            <w:r>
              <w:t>56</w:t>
            </w:r>
          </w:p>
        </w:tc>
        <w:tc>
          <w:tcPr>
            <w:tcW w:w="784" w:type="dxa"/>
            <w:tcBorders>
              <w:top w:val="nil"/>
              <w:left w:val="nil"/>
              <w:bottom w:val="nil"/>
              <w:right w:val="nil"/>
            </w:tcBorders>
          </w:tcPr>
          <w:p w:rsidR="00E871CB" w:rsidRDefault="00E871CB">
            <w:pPr>
              <w:pStyle w:val="ConsPlusNormal"/>
              <w:jc w:val="center"/>
            </w:pPr>
            <w:r>
              <w:t>14</w:t>
            </w:r>
          </w:p>
        </w:tc>
        <w:tc>
          <w:tcPr>
            <w:tcW w:w="664" w:type="dxa"/>
            <w:tcBorders>
              <w:top w:val="nil"/>
              <w:left w:val="nil"/>
              <w:bottom w:val="nil"/>
              <w:right w:val="nil"/>
            </w:tcBorders>
          </w:tcPr>
          <w:p w:rsidR="00E871CB" w:rsidRDefault="00E871CB">
            <w:pPr>
              <w:pStyle w:val="ConsPlusNormal"/>
              <w:jc w:val="center"/>
            </w:pPr>
            <w:r>
              <w:t>7</w:t>
            </w:r>
          </w:p>
        </w:tc>
        <w:tc>
          <w:tcPr>
            <w:tcW w:w="664" w:type="dxa"/>
            <w:tcBorders>
              <w:top w:val="nil"/>
              <w:left w:val="nil"/>
              <w:bottom w:val="nil"/>
              <w:right w:val="nil"/>
            </w:tcBorders>
          </w:tcPr>
          <w:p w:rsidR="00E871CB" w:rsidRDefault="00E871CB">
            <w:pPr>
              <w:pStyle w:val="ConsPlusNormal"/>
              <w:jc w:val="center"/>
            </w:pPr>
            <w:r>
              <w:t>5</w:t>
            </w:r>
          </w:p>
        </w:tc>
        <w:tc>
          <w:tcPr>
            <w:tcW w:w="604" w:type="dxa"/>
            <w:tcBorders>
              <w:top w:val="nil"/>
              <w:left w:val="nil"/>
              <w:bottom w:val="nil"/>
              <w:right w:val="nil"/>
            </w:tcBorders>
          </w:tcPr>
          <w:p w:rsidR="00E871CB" w:rsidRDefault="00E871CB">
            <w:pPr>
              <w:pStyle w:val="ConsPlusNormal"/>
              <w:jc w:val="center"/>
            </w:pPr>
            <w:r>
              <w:t>2</w:t>
            </w:r>
          </w:p>
        </w:tc>
        <w:tc>
          <w:tcPr>
            <w:tcW w:w="784" w:type="dxa"/>
            <w:tcBorders>
              <w:top w:val="nil"/>
              <w:left w:val="nil"/>
              <w:bottom w:val="nil"/>
              <w:right w:val="nil"/>
            </w:tcBorders>
          </w:tcPr>
          <w:p w:rsidR="00E871CB" w:rsidRDefault="00E871CB">
            <w:pPr>
              <w:pStyle w:val="ConsPlusNormal"/>
              <w:jc w:val="center"/>
            </w:pPr>
            <w:r>
              <w:t>1</w:t>
            </w:r>
          </w:p>
        </w:tc>
        <w:tc>
          <w:tcPr>
            <w:tcW w:w="664" w:type="dxa"/>
            <w:tcBorders>
              <w:top w:val="nil"/>
              <w:left w:val="nil"/>
              <w:bottom w:val="nil"/>
              <w:right w:val="nil"/>
            </w:tcBorders>
          </w:tcPr>
          <w:p w:rsidR="00E871CB" w:rsidRDefault="00E871CB">
            <w:pPr>
              <w:pStyle w:val="ConsPlusNormal"/>
              <w:jc w:val="center"/>
            </w:pPr>
            <w:r>
              <w:t>5</w:t>
            </w:r>
          </w:p>
        </w:tc>
        <w:tc>
          <w:tcPr>
            <w:tcW w:w="664" w:type="dxa"/>
            <w:tcBorders>
              <w:top w:val="nil"/>
              <w:left w:val="nil"/>
              <w:bottom w:val="nil"/>
              <w:right w:val="nil"/>
            </w:tcBorders>
          </w:tcPr>
          <w:p w:rsidR="00E871CB" w:rsidRDefault="00E871CB">
            <w:pPr>
              <w:pStyle w:val="ConsPlusNormal"/>
              <w:jc w:val="center"/>
            </w:pPr>
            <w:r>
              <w:t>3</w:t>
            </w:r>
          </w:p>
        </w:tc>
        <w:tc>
          <w:tcPr>
            <w:tcW w:w="664" w:type="dxa"/>
            <w:tcBorders>
              <w:top w:val="nil"/>
              <w:left w:val="nil"/>
              <w:bottom w:val="nil"/>
              <w:right w:val="nil"/>
            </w:tcBorders>
          </w:tcPr>
          <w:p w:rsidR="00E871CB" w:rsidRDefault="00E871CB">
            <w:pPr>
              <w:pStyle w:val="ConsPlusNormal"/>
              <w:jc w:val="center"/>
            </w:pPr>
            <w:r>
              <w:t>4</w:t>
            </w:r>
          </w:p>
        </w:tc>
        <w:tc>
          <w:tcPr>
            <w:tcW w:w="664" w:type="dxa"/>
            <w:tcBorders>
              <w:top w:val="nil"/>
              <w:left w:val="nil"/>
              <w:bottom w:val="nil"/>
              <w:right w:val="nil"/>
            </w:tcBorders>
          </w:tcPr>
          <w:p w:rsidR="00E871CB" w:rsidRDefault="00E871CB">
            <w:pPr>
              <w:pStyle w:val="ConsPlusNormal"/>
              <w:jc w:val="center"/>
            </w:pPr>
            <w:r>
              <w:t>7</w:t>
            </w:r>
          </w:p>
        </w:tc>
        <w:tc>
          <w:tcPr>
            <w:tcW w:w="604" w:type="dxa"/>
            <w:tcBorders>
              <w:top w:val="nil"/>
              <w:left w:val="nil"/>
              <w:bottom w:val="nil"/>
              <w:right w:val="nil"/>
            </w:tcBorders>
          </w:tcPr>
          <w:p w:rsidR="00E871CB" w:rsidRDefault="00E871CB">
            <w:pPr>
              <w:pStyle w:val="ConsPlusNormal"/>
              <w:jc w:val="center"/>
            </w:pPr>
            <w:r>
              <w:t>5</w:t>
            </w:r>
          </w:p>
        </w:tc>
        <w:tc>
          <w:tcPr>
            <w:tcW w:w="604" w:type="dxa"/>
            <w:tcBorders>
              <w:top w:val="nil"/>
              <w:left w:val="nil"/>
              <w:bottom w:val="nil"/>
              <w:right w:val="nil"/>
            </w:tcBorders>
          </w:tcPr>
          <w:p w:rsidR="00E871CB" w:rsidRDefault="00E871CB">
            <w:pPr>
              <w:pStyle w:val="ConsPlusNormal"/>
              <w:jc w:val="center"/>
            </w:pPr>
            <w:r>
              <w:t>3</w:t>
            </w:r>
          </w:p>
        </w:tc>
      </w:tr>
      <w:tr w:rsidR="00E871CB">
        <w:tblPrEx>
          <w:tblBorders>
            <w:insideH w:val="none" w:sz="0" w:space="0" w:color="auto"/>
            <w:insideV w:val="none" w:sz="0" w:space="0" w:color="auto"/>
          </w:tblBorders>
        </w:tblPrEx>
        <w:tc>
          <w:tcPr>
            <w:tcW w:w="12180" w:type="dxa"/>
            <w:gridSpan w:val="15"/>
            <w:tcBorders>
              <w:top w:val="nil"/>
              <w:left w:val="nil"/>
              <w:bottom w:val="nil"/>
              <w:right w:val="nil"/>
            </w:tcBorders>
          </w:tcPr>
          <w:p w:rsidR="00E871CB" w:rsidRDefault="00E871CB">
            <w:pPr>
              <w:pStyle w:val="ConsPlusNormal"/>
              <w:jc w:val="both"/>
            </w:pPr>
            <w:r>
              <w:t xml:space="preserve">(в ред. </w:t>
            </w:r>
            <w:hyperlink r:id="rId1057" w:history="1">
              <w:r>
                <w:rPr>
                  <w:color w:val="0000FF"/>
                </w:rPr>
                <w:t>Постановления</w:t>
              </w:r>
            </w:hyperlink>
            <w:r>
              <w:t xml:space="preserve"> Правительства РФ от 30.05.2016 N 485)</w:t>
            </w:r>
          </w:p>
        </w:tc>
      </w:tr>
    </w:tbl>
    <w:p w:rsidR="00E871CB" w:rsidRDefault="00E871CB">
      <w:pPr>
        <w:pStyle w:val="ConsPlusNormal"/>
        <w:jc w:val="both"/>
      </w:pPr>
    </w:p>
    <w:p w:rsidR="00E871CB" w:rsidRDefault="00E871CB">
      <w:pPr>
        <w:pStyle w:val="ConsPlusNormal"/>
        <w:ind w:firstLine="540"/>
        <w:jc w:val="both"/>
      </w:pPr>
      <w:r>
        <w:t>--------------------------------</w:t>
      </w:r>
    </w:p>
    <w:p w:rsidR="00E871CB" w:rsidRDefault="00E871CB">
      <w:pPr>
        <w:pStyle w:val="ConsPlusNormal"/>
        <w:ind w:firstLine="540"/>
        <w:jc w:val="both"/>
      </w:pPr>
      <w:r>
        <w:t>&lt;1&gt; С учетом мощностей по подпрограмме "Развитие экспорта транспортных услуг" Программы.</w:t>
      </w:r>
    </w:p>
    <w:p w:rsidR="00E871CB" w:rsidRDefault="00E871CB">
      <w:pPr>
        <w:pStyle w:val="ConsPlusNormal"/>
        <w:ind w:firstLine="540"/>
        <w:jc w:val="both"/>
      </w:pPr>
      <w:bookmarkStart w:id="63" w:name="P18008"/>
      <w:bookmarkEnd w:id="63"/>
      <w:r>
        <w:t>&lt;2&gt; Мониторинг целевых индикаторов и показателей подпрограммы осуществляется один раз в год.</w:t>
      </w: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jc w:val="right"/>
        <w:outlineLvl w:val="2"/>
      </w:pPr>
      <w:r>
        <w:t>Приложение N 2</w:t>
      </w:r>
    </w:p>
    <w:p w:rsidR="00E871CB" w:rsidRDefault="00E871CB">
      <w:pPr>
        <w:pStyle w:val="ConsPlusNormal"/>
        <w:jc w:val="right"/>
      </w:pPr>
      <w:r>
        <w:t>к подпрограмме</w:t>
      </w:r>
    </w:p>
    <w:p w:rsidR="00E871CB" w:rsidRDefault="00E871CB">
      <w:pPr>
        <w:pStyle w:val="ConsPlusNormal"/>
        <w:jc w:val="right"/>
      </w:pPr>
      <w:r>
        <w:t>"Морской транспорт"</w:t>
      </w:r>
    </w:p>
    <w:p w:rsidR="00E871CB" w:rsidRDefault="00E871CB">
      <w:pPr>
        <w:pStyle w:val="ConsPlusNormal"/>
        <w:ind w:firstLine="540"/>
        <w:jc w:val="both"/>
      </w:pPr>
    </w:p>
    <w:p w:rsidR="00E871CB" w:rsidRDefault="00E871CB">
      <w:pPr>
        <w:pStyle w:val="ConsPlusNormal"/>
        <w:jc w:val="center"/>
      </w:pPr>
      <w:bookmarkStart w:id="64" w:name="P18018"/>
      <w:bookmarkEnd w:id="64"/>
      <w:r>
        <w:t>ОПИСАНИЕ</w:t>
      </w:r>
    </w:p>
    <w:p w:rsidR="00E871CB" w:rsidRDefault="00E871CB">
      <w:pPr>
        <w:pStyle w:val="ConsPlusNormal"/>
        <w:jc w:val="center"/>
      </w:pPr>
      <w:r>
        <w:t>ВАЖНЕЙШИХ ИНВЕСТИЦИОННЫХ ПРОЕКТОВ ПОДПРОГРАММЫ</w:t>
      </w:r>
    </w:p>
    <w:p w:rsidR="00E871CB" w:rsidRDefault="00E871CB">
      <w:pPr>
        <w:pStyle w:val="ConsPlusNormal"/>
        <w:jc w:val="center"/>
      </w:pPr>
      <w:r>
        <w:t>"МОРСКОЙ ТРАНСПОРТ"</w:t>
      </w:r>
    </w:p>
    <w:p w:rsidR="00E871CB" w:rsidRDefault="00E871CB">
      <w:pPr>
        <w:pStyle w:val="ConsPlusNormal"/>
        <w:jc w:val="center"/>
      </w:pPr>
      <w:r>
        <w:t>Список изменяющих документов</w:t>
      </w:r>
    </w:p>
    <w:p w:rsidR="00E871CB" w:rsidRDefault="00E871CB">
      <w:pPr>
        <w:pStyle w:val="ConsPlusNormal"/>
        <w:jc w:val="center"/>
      </w:pPr>
      <w:r>
        <w:t xml:space="preserve">(в ред. Постановлений Правительства РФ от 30.12.2011 </w:t>
      </w:r>
      <w:hyperlink r:id="rId1058" w:history="1">
        <w:r>
          <w:rPr>
            <w:color w:val="0000FF"/>
          </w:rPr>
          <w:t>N 1201</w:t>
        </w:r>
      </w:hyperlink>
      <w:r>
        <w:t>,</w:t>
      </w:r>
    </w:p>
    <w:p w:rsidR="00E871CB" w:rsidRDefault="00E871CB">
      <w:pPr>
        <w:pStyle w:val="ConsPlusNormal"/>
        <w:jc w:val="center"/>
      </w:pPr>
      <w:r>
        <w:t xml:space="preserve">от 26.11.2012 </w:t>
      </w:r>
      <w:hyperlink r:id="rId1059" w:history="1">
        <w:r>
          <w:rPr>
            <w:color w:val="0000FF"/>
          </w:rPr>
          <w:t>N 1224</w:t>
        </w:r>
      </w:hyperlink>
      <w:r>
        <w:t xml:space="preserve">, от 05.05.2013 </w:t>
      </w:r>
      <w:hyperlink r:id="rId1060" w:history="1">
        <w:r>
          <w:rPr>
            <w:color w:val="0000FF"/>
          </w:rPr>
          <w:t>N 401</w:t>
        </w:r>
      </w:hyperlink>
      <w:r>
        <w:t>,</w:t>
      </w:r>
    </w:p>
    <w:p w:rsidR="00E871CB" w:rsidRDefault="00E871CB">
      <w:pPr>
        <w:pStyle w:val="ConsPlusNormal"/>
        <w:jc w:val="center"/>
      </w:pPr>
      <w:r>
        <w:t xml:space="preserve">от 15.05.2014 </w:t>
      </w:r>
      <w:hyperlink r:id="rId1061" w:history="1">
        <w:r>
          <w:rPr>
            <w:color w:val="0000FF"/>
          </w:rPr>
          <w:t>N 445</w:t>
        </w:r>
      </w:hyperlink>
      <w:r>
        <w:t xml:space="preserve">, от 27.09.2014 </w:t>
      </w:r>
      <w:hyperlink r:id="rId1062" w:history="1">
        <w:r>
          <w:rPr>
            <w:color w:val="0000FF"/>
          </w:rPr>
          <w:t>N 990</w:t>
        </w:r>
      </w:hyperlink>
      <w:r>
        <w:t xml:space="preserve">, от 30.05.2016 </w:t>
      </w:r>
      <w:hyperlink r:id="rId1063" w:history="1">
        <w:r>
          <w:rPr>
            <w:color w:val="0000FF"/>
          </w:rPr>
          <w:t>N 485</w:t>
        </w:r>
      </w:hyperlink>
      <w:r>
        <w:t>)</w:t>
      </w:r>
    </w:p>
    <w:p w:rsidR="00E871CB" w:rsidRDefault="00E871CB">
      <w:pPr>
        <w:pStyle w:val="ConsPlusNormal"/>
        <w:ind w:firstLine="540"/>
        <w:jc w:val="both"/>
      </w:pPr>
    </w:p>
    <w:p w:rsidR="00E871CB" w:rsidRDefault="00E871CB">
      <w:pPr>
        <w:pStyle w:val="ConsPlusNormal"/>
        <w:jc w:val="center"/>
        <w:outlineLvl w:val="3"/>
      </w:pPr>
      <w:r>
        <w:t>1. Строительство и реконструкция объектов инфраструктуры</w:t>
      </w:r>
    </w:p>
    <w:p w:rsidR="00E871CB" w:rsidRDefault="00E871CB">
      <w:pPr>
        <w:pStyle w:val="ConsPlusNormal"/>
        <w:jc w:val="center"/>
      </w:pPr>
      <w:r>
        <w:t>в морском порту Ванино, Хабаровский край</w:t>
      </w:r>
    </w:p>
    <w:p w:rsidR="00E871CB" w:rsidRDefault="00E871C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43"/>
        <w:gridCol w:w="312"/>
        <w:gridCol w:w="6665"/>
      </w:tblGrid>
      <w:tr w:rsidR="00E871CB">
        <w:tc>
          <w:tcPr>
            <w:tcW w:w="4243" w:type="dxa"/>
            <w:tcBorders>
              <w:top w:val="nil"/>
              <w:left w:val="nil"/>
              <w:bottom w:val="nil"/>
              <w:right w:val="nil"/>
            </w:tcBorders>
          </w:tcPr>
          <w:p w:rsidR="00E871CB" w:rsidRDefault="00E871CB">
            <w:pPr>
              <w:pStyle w:val="ConsPlusNormal"/>
            </w:pPr>
            <w:r>
              <w:t>Описание</w:t>
            </w:r>
          </w:p>
        </w:tc>
        <w:tc>
          <w:tcPr>
            <w:tcW w:w="312" w:type="dxa"/>
            <w:tcBorders>
              <w:top w:val="nil"/>
              <w:left w:val="nil"/>
              <w:bottom w:val="nil"/>
              <w:right w:val="nil"/>
            </w:tcBorders>
          </w:tcPr>
          <w:p w:rsidR="00E871CB" w:rsidRDefault="00E871CB">
            <w:pPr>
              <w:pStyle w:val="ConsPlusNormal"/>
              <w:jc w:val="both"/>
            </w:pPr>
            <w:r>
              <w:t>-</w:t>
            </w:r>
          </w:p>
        </w:tc>
        <w:tc>
          <w:tcPr>
            <w:tcW w:w="6665" w:type="dxa"/>
            <w:tcBorders>
              <w:top w:val="nil"/>
              <w:left w:val="nil"/>
              <w:bottom w:val="nil"/>
              <w:right w:val="nil"/>
            </w:tcBorders>
          </w:tcPr>
          <w:p w:rsidR="00E871CB" w:rsidRDefault="00E871CB">
            <w:pPr>
              <w:pStyle w:val="ConsPlusNormal"/>
            </w:pPr>
            <w:r>
              <w:t>реконструкция причалов N 5, 6 комплекса генеральных грузов, реконструкция пирса N 1, строительство на северном берегу бухты Мучке транспортно-перегрузочного комплекса для перевалки угля с системой управления движением судов</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1064" w:history="1">
              <w:r>
                <w:rPr>
                  <w:color w:val="0000FF"/>
                </w:rPr>
                <w:t>Постановления</w:t>
              </w:r>
            </w:hyperlink>
            <w:r>
              <w:t xml:space="preserve"> Правительства РФ от 15.05.2014 N 445)</w:t>
            </w:r>
          </w:p>
        </w:tc>
      </w:tr>
      <w:tr w:rsidR="00E871CB">
        <w:tc>
          <w:tcPr>
            <w:tcW w:w="4243" w:type="dxa"/>
            <w:tcBorders>
              <w:top w:val="nil"/>
              <w:left w:val="nil"/>
              <w:bottom w:val="nil"/>
              <w:right w:val="nil"/>
            </w:tcBorders>
          </w:tcPr>
          <w:p w:rsidR="00E871CB" w:rsidRDefault="00E871CB">
            <w:pPr>
              <w:pStyle w:val="ConsPlusNormal"/>
            </w:pPr>
            <w:r>
              <w:t>Цели и основные задачи</w:t>
            </w:r>
          </w:p>
        </w:tc>
        <w:tc>
          <w:tcPr>
            <w:tcW w:w="312" w:type="dxa"/>
            <w:tcBorders>
              <w:top w:val="nil"/>
              <w:left w:val="nil"/>
              <w:bottom w:val="nil"/>
              <w:right w:val="nil"/>
            </w:tcBorders>
          </w:tcPr>
          <w:p w:rsidR="00E871CB" w:rsidRDefault="00E871CB">
            <w:pPr>
              <w:pStyle w:val="ConsPlusNormal"/>
              <w:jc w:val="both"/>
            </w:pPr>
            <w:r>
              <w:t>-</w:t>
            </w:r>
          </w:p>
        </w:tc>
        <w:tc>
          <w:tcPr>
            <w:tcW w:w="6665" w:type="dxa"/>
            <w:tcBorders>
              <w:top w:val="nil"/>
              <w:left w:val="nil"/>
              <w:bottom w:val="nil"/>
              <w:right w:val="nil"/>
            </w:tcBorders>
          </w:tcPr>
          <w:p w:rsidR="00E871CB" w:rsidRDefault="00E871CB">
            <w:pPr>
              <w:pStyle w:val="ConsPlusNormal"/>
            </w:pPr>
            <w:r>
              <w:t>увеличение отгрузки на экспорт лесоматериалов и металлов</w:t>
            </w:r>
          </w:p>
        </w:tc>
      </w:tr>
      <w:tr w:rsidR="00E871CB">
        <w:tc>
          <w:tcPr>
            <w:tcW w:w="4243"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2" w:type="dxa"/>
            <w:tcBorders>
              <w:top w:val="nil"/>
              <w:left w:val="nil"/>
              <w:bottom w:val="nil"/>
              <w:right w:val="nil"/>
            </w:tcBorders>
          </w:tcPr>
          <w:p w:rsidR="00E871CB" w:rsidRDefault="00E871CB">
            <w:pPr>
              <w:pStyle w:val="ConsPlusNormal"/>
              <w:jc w:val="both"/>
            </w:pPr>
            <w:r>
              <w:t>-</w:t>
            </w:r>
          </w:p>
        </w:tc>
        <w:tc>
          <w:tcPr>
            <w:tcW w:w="6665" w:type="dxa"/>
            <w:tcBorders>
              <w:top w:val="nil"/>
              <w:left w:val="nil"/>
              <w:bottom w:val="nil"/>
              <w:right w:val="nil"/>
            </w:tcBorders>
          </w:tcPr>
          <w:p w:rsidR="00E871CB" w:rsidRDefault="00E871CB">
            <w:pPr>
              <w:pStyle w:val="ConsPlusNormal"/>
            </w:pPr>
            <w:r>
              <w:t>увеличение грузооборота на 25,5 млн. тонн в год</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1065" w:history="1">
              <w:r>
                <w:rPr>
                  <w:color w:val="0000FF"/>
                </w:rPr>
                <w:t>Постановления</w:t>
              </w:r>
            </w:hyperlink>
            <w:r>
              <w:t xml:space="preserve"> Правительства РФ от 15.05.2014 N 445)</w:t>
            </w:r>
          </w:p>
        </w:tc>
      </w:tr>
      <w:tr w:rsidR="00E871CB">
        <w:tc>
          <w:tcPr>
            <w:tcW w:w="4243" w:type="dxa"/>
            <w:tcBorders>
              <w:top w:val="nil"/>
              <w:left w:val="nil"/>
              <w:bottom w:val="nil"/>
              <w:right w:val="nil"/>
            </w:tcBorders>
          </w:tcPr>
          <w:p w:rsidR="00E871CB" w:rsidRDefault="00E871CB">
            <w:pPr>
              <w:pStyle w:val="ConsPlusNormal"/>
            </w:pPr>
            <w:r>
              <w:t>Этапы и сроки реализации</w:t>
            </w:r>
          </w:p>
        </w:tc>
        <w:tc>
          <w:tcPr>
            <w:tcW w:w="312" w:type="dxa"/>
            <w:tcBorders>
              <w:top w:val="nil"/>
              <w:left w:val="nil"/>
              <w:bottom w:val="nil"/>
              <w:right w:val="nil"/>
            </w:tcBorders>
          </w:tcPr>
          <w:p w:rsidR="00E871CB" w:rsidRDefault="00E871CB">
            <w:pPr>
              <w:pStyle w:val="ConsPlusNormal"/>
              <w:jc w:val="both"/>
            </w:pPr>
            <w:r>
              <w:t>-</w:t>
            </w:r>
          </w:p>
        </w:tc>
        <w:tc>
          <w:tcPr>
            <w:tcW w:w="6665" w:type="dxa"/>
            <w:tcBorders>
              <w:top w:val="nil"/>
              <w:left w:val="nil"/>
              <w:bottom w:val="nil"/>
              <w:right w:val="nil"/>
            </w:tcBorders>
          </w:tcPr>
          <w:p w:rsidR="00E871CB" w:rsidRDefault="00E871CB">
            <w:pPr>
              <w:pStyle w:val="ConsPlusNormal"/>
            </w:pPr>
            <w:r>
              <w:t>строительство - 2012 - 2019 годы</w:t>
            </w:r>
          </w:p>
        </w:tc>
      </w:tr>
      <w:tr w:rsidR="00E871CB">
        <w:tc>
          <w:tcPr>
            <w:tcW w:w="11220" w:type="dxa"/>
            <w:gridSpan w:val="3"/>
            <w:tcBorders>
              <w:top w:val="nil"/>
              <w:left w:val="nil"/>
              <w:bottom w:val="nil"/>
              <w:right w:val="nil"/>
            </w:tcBorders>
          </w:tcPr>
          <w:p w:rsidR="00E871CB" w:rsidRDefault="00E871CB">
            <w:pPr>
              <w:pStyle w:val="ConsPlusNormal"/>
              <w:jc w:val="both"/>
            </w:pPr>
            <w:r>
              <w:lastRenderedPageBreak/>
              <w:t xml:space="preserve">(в ред. Постановлений Правительства РФ от 05.05.2013 </w:t>
            </w:r>
            <w:hyperlink r:id="rId1066" w:history="1">
              <w:r>
                <w:rPr>
                  <w:color w:val="0000FF"/>
                </w:rPr>
                <w:t>N 401</w:t>
              </w:r>
            </w:hyperlink>
            <w:r>
              <w:t xml:space="preserve">, от 15.05.2014 </w:t>
            </w:r>
            <w:hyperlink r:id="rId1067" w:history="1">
              <w:r>
                <w:rPr>
                  <w:color w:val="0000FF"/>
                </w:rPr>
                <w:t>N 445</w:t>
              </w:r>
            </w:hyperlink>
            <w:r>
              <w:t>,</w:t>
            </w:r>
          </w:p>
          <w:p w:rsidR="00E871CB" w:rsidRDefault="00E871CB">
            <w:pPr>
              <w:pStyle w:val="ConsPlusNormal"/>
              <w:jc w:val="both"/>
            </w:pPr>
            <w:r>
              <w:t xml:space="preserve">от 30.05.2016 </w:t>
            </w:r>
            <w:hyperlink r:id="rId1068" w:history="1">
              <w:r>
                <w:rPr>
                  <w:color w:val="0000FF"/>
                </w:rPr>
                <w:t>N 485</w:t>
              </w:r>
            </w:hyperlink>
            <w:r>
              <w:t>)</w:t>
            </w:r>
          </w:p>
        </w:tc>
      </w:tr>
      <w:tr w:rsidR="00E871CB">
        <w:tc>
          <w:tcPr>
            <w:tcW w:w="4243" w:type="dxa"/>
            <w:tcBorders>
              <w:top w:val="nil"/>
              <w:left w:val="nil"/>
              <w:bottom w:val="nil"/>
              <w:right w:val="nil"/>
            </w:tcBorders>
          </w:tcPr>
          <w:p w:rsidR="00E871CB" w:rsidRDefault="00E871CB">
            <w:pPr>
              <w:pStyle w:val="ConsPlusNormal"/>
              <w:jc w:val="both"/>
            </w:pPr>
          </w:p>
        </w:tc>
        <w:tc>
          <w:tcPr>
            <w:tcW w:w="312" w:type="dxa"/>
            <w:tcBorders>
              <w:top w:val="nil"/>
              <w:left w:val="nil"/>
              <w:bottom w:val="nil"/>
              <w:right w:val="nil"/>
            </w:tcBorders>
          </w:tcPr>
          <w:p w:rsidR="00E871CB" w:rsidRDefault="00E871CB">
            <w:pPr>
              <w:pStyle w:val="ConsPlusNormal"/>
              <w:jc w:val="both"/>
            </w:pPr>
          </w:p>
        </w:tc>
        <w:tc>
          <w:tcPr>
            <w:tcW w:w="6665" w:type="dxa"/>
            <w:tcBorders>
              <w:top w:val="nil"/>
              <w:left w:val="nil"/>
              <w:bottom w:val="nil"/>
              <w:right w:val="nil"/>
            </w:tcBorders>
          </w:tcPr>
          <w:p w:rsidR="00E871CB" w:rsidRDefault="00E871CB">
            <w:pPr>
              <w:pStyle w:val="ConsPlusNormal"/>
              <w:jc w:val="both"/>
            </w:pPr>
          </w:p>
        </w:tc>
      </w:tr>
      <w:tr w:rsidR="00E871CB">
        <w:tc>
          <w:tcPr>
            <w:tcW w:w="4243" w:type="dxa"/>
            <w:tcBorders>
              <w:top w:val="nil"/>
              <w:left w:val="nil"/>
              <w:bottom w:val="nil"/>
              <w:right w:val="nil"/>
            </w:tcBorders>
          </w:tcPr>
          <w:p w:rsidR="00E871CB" w:rsidRDefault="00E871CB">
            <w:pPr>
              <w:pStyle w:val="ConsPlusNormal"/>
            </w:pPr>
            <w:r>
              <w:t>Объемы и источники финансирования</w:t>
            </w:r>
          </w:p>
        </w:tc>
        <w:tc>
          <w:tcPr>
            <w:tcW w:w="312" w:type="dxa"/>
            <w:tcBorders>
              <w:top w:val="nil"/>
              <w:left w:val="nil"/>
              <w:bottom w:val="nil"/>
              <w:right w:val="nil"/>
            </w:tcBorders>
          </w:tcPr>
          <w:p w:rsidR="00E871CB" w:rsidRDefault="00E871CB">
            <w:pPr>
              <w:pStyle w:val="ConsPlusNormal"/>
              <w:jc w:val="both"/>
            </w:pPr>
            <w:r>
              <w:t>-</w:t>
            </w:r>
          </w:p>
        </w:tc>
        <w:tc>
          <w:tcPr>
            <w:tcW w:w="6665" w:type="dxa"/>
            <w:tcBorders>
              <w:top w:val="nil"/>
              <w:left w:val="nil"/>
              <w:bottom w:val="nil"/>
              <w:right w:val="nil"/>
            </w:tcBorders>
          </w:tcPr>
          <w:p w:rsidR="00E871CB" w:rsidRDefault="00E871CB">
            <w:pPr>
              <w:pStyle w:val="ConsPlusNormal"/>
            </w:pPr>
            <w:r>
              <w:t>общий объем финансирования - 51550 млн. рублей, в том числе за счет средств: федерального бюджета - 1100 млн. рублей; внебюджетных источников - 50450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1069" w:history="1">
              <w:r>
                <w:rPr>
                  <w:color w:val="0000FF"/>
                </w:rPr>
                <w:t>N 401</w:t>
              </w:r>
            </w:hyperlink>
            <w:r>
              <w:t xml:space="preserve">, от 15.05.2014 </w:t>
            </w:r>
            <w:hyperlink r:id="rId1070" w:history="1">
              <w:r>
                <w:rPr>
                  <w:color w:val="0000FF"/>
                </w:rPr>
                <w:t>N 445</w:t>
              </w:r>
            </w:hyperlink>
            <w:r>
              <w:t>,</w:t>
            </w:r>
          </w:p>
          <w:p w:rsidR="00E871CB" w:rsidRDefault="00E871CB">
            <w:pPr>
              <w:pStyle w:val="ConsPlusNormal"/>
              <w:jc w:val="both"/>
            </w:pPr>
            <w:r>
              <w:t xml:space="preserve">от 30.05.2016 </w:t>
            </w:r>
            <w:hyperlink r:id="rId1071" w:history="1">
              <w:r>
                <w:rPr>
                  <w:color w:val="0000FF"/>
                </w:rPr>
                <w:t>N 485</w:t>
              </w:r>
            </w:hyperlink>
            <w:r>
              <w:t>)</w:t>
            </w:r>
          </w:p>
        </w:tc>
      </w:tr>
    </w:tbl>
    <w:p w:rsidR="00E871CB" w:rsidRDefault="00E871CB">
      <w:pPr>
        <w:pStyle w:val="ConsPlusNormal"/>
        <w:jc w:val="center"/>
      </w:pPr>
    </w:p>
    <w:p w:rsidR="00E871CB" w:rsidRDefault="00E871CB">
      <w:pPr>
        <w:pStyle w:val="ConsPlusNormal"/>
        <w:jc w:val="center"/>
        <w:outlineLvl w:val="3"/>
      </w:pPr>
      <w:r>
        <w:t>2. Реконструкция причалов N 1 - 4 и дноуглубление</w:t>
      </w:r>
    </w:p>
    <w:p w:rsidR="00E871CB" w:rsidRDefault="00E871CB">
      <w:pPr>
        <w:pStyle w:val="ConsPlusNormal"/>
        <w:jc w:val="center"/>
      </w:pPr>
      <w:r>
        <w:t>акватории и подходного канала для развития угольного</w:t>
      </w:r>
    </w:p>
    <w:p w:rsidR="00E871CB" w:rsidRDefault="00E871CB">
      <w:pPr>
        <w:pStyle w:val="ConsPlusNormal"/>
        <w:jc w:val="center"/>
      </w:pPr>
      <w:r>
        <w:t>комплекса в порту Высоцк, Ленинградская область, г. Высоцк</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32"/>
        <w:gridCol w:w="316"/>
        <w:gridCol w:w="6572"/>
      </w:tblGrid>
      <w:tr w:rsidR="00E871CB">
        <w:tc>
          <w:tcPr>
            <w:tcW w:w="4332" w:type="dxa"/>
            <w:tcBorders>
              <w:top w:val="nil"/>
              <w:left w:val="nil"/>
              <w:bottom w:val="nil"/>
              <w:right w:val="nil"/>
            </w:tcBorders>
          </w:tcPr>
          <w:p w:rsidR="00E871CB" w:rsidRDefault="00E871CB">
            <w:pPr>
              <w:pStyle w:val="ConsPlusNormal"/>
            </w:pPr>
            <w:r>
              <w:t>Описание</w:t>
            </w:r>
          </w:p>
        </w:tc>
        <w:tc>
          <w:tcPr>
            <w:tcW w:w="316" w:type="dxa"/>
            <w:tcBorders>
              <w:top w:val="nil"/>
              <w:left w:val="nil"/>
              <w:bottom w:val="nil"/>
              <w:right w:val="nil"/>
            </w:tcBorders>
          </w:tcPr>
          <w:p w:rsidR="00E871CB" w:rsidRDefault="00E871CB">
            <w:pPr>
              <w:pStyle w:val="ConsPlusNormal"/>
              <w:jc w:val="both"/>
            </w:pPr>
            <w:r>
              <w:t>-</w:t>
            </w:r>
          </w:p>
        </w:tc>
        <w:tc>
          <w:tcPr>
            <w:tcW w:w="6572" w:type="dxa"/>
            <w:tcBorders>
              <w:top w:val="nil"/>
              <w:left w:val="nil"/>
              <w:bottom w:val="nil"/>
              <w:right w:val="nil"/>
            </w:tcBorders>
          </w:tcPr>
          <w:p w:rsidR="00E871CB" w:rsidRDefault="00E871CB">
            <w:pPr>
              <w:pStyle w:val="ConsPlusNormal"/>
            </w:pPr>
            <w:r>
              <w:t>реконструкция причалов N 1 - 4 и дноуглубление акватории и подходного канала для развития угольного комплекса в порту Высоцк со следующими показателями: расчетное судно дедвейтом - 50 тыс. тонн, длина фронта реконструируемых причалов - 781,56 пог. м, объем дноуглубительных работ - 969000 куб. м, количество реконструируемых молов - 2, новое строительство (открылок причала 1) - 100 пог. м</w:t>
            </w:r>
          </w:p>
        </w:tc>
      </w:tr>
      <w:tr w:rsidR="00E871CB">
        <w:tc>
          <w:tcPr>
            <w:tcW w:w="4332" w:type="dxa"/>
            <w:tcBorders>
              <w:top w:val="nil"/>
              <w:left w:val="nil"/>
              <w:bottom w:val="nil"/>
              <w:right w:val="nil"/>
            </w:tcBorders>
          </w:tcPr>
          <w:p w:rsidR="00E871CB" w:rsidRDefault="00E871CB">
            <w:pPr>
              <w:pStyle w:val="ConsPlusNormal"/>
            </w:pPr>
            <w:r>
              <w:t>Цели и основные задачи</w:t>
            </w:r>
          </w:p>
        </w:tc>
        <w:tc>
          <w:tcPr>
            <w:tcW w:w="316" w:type="dxa"/>
            <w:tcBorders>
              <w:top w:val="nil"/>
              <w:left w:val="nil"/>
              <w:bottom w:val="nil"/>
              <w:right w:val="nil"/>
            </w:tcBorders>
          </w:tcPr>
          <w:p w:rsidR="00E871CB" w:rsidRDefault="00E871CB">
            <w:pPr>
              <w:pStyle w:val="ConsPlusNormal"/>
              <w:jc w:val="both"/>
            </w:pPr>
            <w:r>
              <w:t>-</w:t>
            </w:r>
          </w:p>
        </w:tc>
        <w:tc>
          <w:tcPr>
            <w:tcW w:w="6572" w:type="dxa"/>
            <w:tcBorders>
              <w:top w:val="nil"/>
              <w:left w:val="nil"/>
              <w:bottom w:val="nil"/>
              <w:right w:val="nil"/>
            </w:tcBorders>
          </w:tcPr>
          <w:p w:rsidR="00E871CB" w:rsidRDefault="00E871CB">
            <w:pPr>
              <w:pStyle w:val="ConsPlusNormal"/>
            </w:pPr>
            <w:r>
              <w:t>увеличение отгрузки угля на экспорт до 8,7 млн. т</w:t>
            </w:r>
          </w:p>
        </w:tc>
      </w:tr>
      <w:tr w:rsidR="00E871CB">
        <w:tc>
          <w:tcPr>
            <w:tcW w:w="4332"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6" w:type="dxa"/>
            <w:tcBorders>
              <w:top w:val="nil"/>
              <w:left w:val="nil"/>
              <w:bottom w:val="nil"/>
              <w:right w:val="nil"/>
            </w:tcBorders>
          </w:tcPr>
          <w:p w:rsidR="00E871CB" w:rsidRDefault="00E871CB">
            <w:pPr>
              <w:pStyle w:val="ConsPlusNormal"/>
              <w:jc w:val="both"/>
            </w:pPr>
            <w:r>
              <w:t>-</w:t>
            </w:r>
          </w:p>
        </w:tc>
        <w:tc>
          <w:tcPr>
            <w:tcW w:w="6572" w:type="dxa"/>
            <w:tcBorders>
              <w:top w:val="nil"/>
              <w:left w:val="nil"/>
              <w:bottom w:val="nil"/>
              <w:right w:val="nil"/>
            </w:tcBorders>
          </w:tcPr>
          <w:p w:rsidR="00E871CB" w:rsidRDefault="00E871CB">
            <w:pPr>
              <w:pStyle w:val="ConsPlusNormal"/>
            </w:pPr>
            <w:r>
              <w:t>увеличение грузооборота порта Высоцк</w:t>
            </w:r>
          </w:p>
        </w:tc>
      </w:tr>
      <w:tr w:rsidR="00E871CB">
        <w:tc>
          <w:tcPr>
            <w:tcW w:w="4332" w:type="dxa"/>
            <w:tcBorders>
              <w:top w:val="nil"/>
              <w:left w:val="nil"/>
              <w:bottom w:val="nil"/>
              <w:right w:val="nil"/>
            </w:tcBorders>
          </w:tcPr>
          <w:p w:rsidR="00E871CB" w:rsidRDefault="00E871CB">
            <w:pPr>
              <w:pStyle w:val="ConsPlusNormal"/>
            </w:pPr>
            <w:r>
              <w:t>Этапы и сроки реализации</w:t>
            </w:r>
          </w:p>
        </w:tc>
        <w:tc>
          <w:tcPr>
            <w:tcW w:w="316" w:type="dxa"/>
            <w:tcBorders>
              <w:top w:val="nil"/>
              <w:left w:val="nil"/>
              <w:bottom w:val="nil"/>
              <w:right w:val="nil"/>
            </w:tcBorders>
          </w:tcPr>
          <w:p w:rsidR="00E871CB" w:rsidRDefault="00E871CB">
            <w:pPr>
              <w:pStyle w:val="ConsPlusNormal"/>
              <w:jc w:val="both"/>
            </w:pPr>
            <w:r>
              <w:t>-</w:t>
            </w:r>
          </w:p>
        </w:tc>
        <w:tc>
          <w:tcPr>
            <w:tcW w:w="6572" w:type="dxa"/>
            <w:tcBorders>
              <w:top w:val="nil"/>
              <w:left w:val="nil"/>
              <w:bottom w:val="nil"/>
              <w:right w:val="nil"/>
            </w:tcBorders>
          </w:tcPr>
          <w:p w:rsidR="00E871CB" w:rsidRDefault="00E871CB">
            <w:pPr>
              <w:pStyle w:val="ConsPlusNormal"/>
            </w:pPr>
            <w:r>
              <w:t>реконструкция - 2010 - 2011 годы</w:t>
            </w:r>
          </w:p>
        </w:tc>
      </w:tr>
      <w:tr w:rsidR="00E871CB">
        <w:tc>
          <w:tcPr>
            <w:tcW w:w="4332" w:type="dxa"/>
            <w:tcBorders>
              <w:top w:val="nil"/>
              <w:left w:val="nil"/>
              <w:bottom w:val="nil"/>
              <w:right w:val="nil"/>
            </w:tcBorders>
          </w:tcPr>
          <w:p w:rsidR="00E871CB" w:rsidRDefault="00E871CB">
            <w:pPr>
              <w:pStyle w:val="ConsPlusNormal"/>
            </w:pPr>
            <w:r>
              <w:t>Объемы и источники финансирования</w:t>
            </w:r>
          </w:p>
        </w:tc>
        <w:tc>
          <w:tcPr>
            <w:tcW w:w="316" w:type="dxa"/>
            <w:tcBorders>
              <w:top w:val="nil"/>
              <w:left w:val="nil"/>
              <w:bottom w:val="nil"/>
              <w:right w:val="nil"/>
            </w:tcBorders>
          </w:tcPr>
          <w:p w:rsidR="00E871CB" w:rsidRDefault="00E871CB">
            <w:pPr>
              <w:pStyle w:val="ConsPlusNormal"/>
              <w:jc w:val="both"/>
            </w:pPr>
            <w:r>
              <w:t>-</w:t>
            </w:r>
          </w:p>
        </w:tc>
        <w:tc>
          <w:tcPr>
            <w:tcW w:w="6572" w:type="dxa"/>
            <w:tcBorders>
              <w:top w:val="nil"/>
              <w:left w:val="nil"/>
              <w:bottom w:val="nil"/>
              <w:right w:val="nil"/>
            </w:tcBorders>
          </w:tcPr>
          <w:p w:rsidR="00E871CB" w:rsidRDefault="00E871CB">
            <w:pPr>
              <w:pStyle w:val="ConsPlusNormal"/>
            </w:pPr>
            <w:r>
              <w:t>общий объем финансирования - 2345,9 млн. рублей, в том числе за счет средств: федерального бюджета - 1245,9 млн. рублей; внебюджетных источников - 1100 млн. рублей</w:t>
            </w:r>
          </w:p>
        </w:tc>
      </w:tr>
    </w:tbl>
    <w:p w:rsidR="00E871CB" w:rsidRDefault="00E871CB">
      <w:pPr>
        <w:pStyle w:val="ConsPlusNormal"/>
        <w:jc w:val="center"/>
      </w:pPr>
    </w:p>
    <w:p w:rsidR="00E871CB" w:rsidRDefault="00E871CB">
      <w:pPr>
        <w:pStyle w:val="ConsPlusNormal"/>
        <w:jc w:val="center"/>
        <w:outlineLvl w:val="3"/>
      </w:pPr>
      <w:r>
        <w:t>3. Строительство портового железнодорожного сортировочного</w:t>
      </w:r>
    </w:p>
    <w:p w:rsidR="00E871CB" w:rsidRDefault="00E871CB">
      <w:pPr>
        <w:pStyle w:val="ConsPlusNormal"/>
        <w:jc w:val="center"/>
      </w:pPr>
      <w:r>
        <w:t>парка морского порта Махачкала, Республика Дагестан</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29"/>
        <w:gridCol w:w="316"/>
        <w:gridCol w:w="6575"/>
      </w:tblGrid>
      <w:tr w:rsidR="00E871CB">
        <w:tc>
          <w:tcPr>
            <w:tcW w:w="4329" w:type="dxa"/>
            <w:tcBorders>
              <w:top w:val="nil"/>
              <w:left w:val="nil"/>
              <w:bottom w:val="nil"/>
              <w:right w:val="nil"/>
            </w:tcBorders>
          </w:tcPr>
          <w:p w:rsidR="00E871CB" w:rsidRDefault="00E871CB">
            <w:pPr>
              <w:pStyle w:val="ConsPlusNormal"/>
            </w:pPr>
            <w:r>
              <w:t>Описание</w:t>
            </w:r>
          </w:p>
        </w:tc>
        <w:tc>
          <w:tcPr>
            <w:tcW w:w="316" w:type="dxa"/>
            <w:tcBorders>
              <w:top w:val="nil"/>
              <w:left w:val="nil"/>
              <w:bottom w:val="nil"/>
              <w:right w:val="nil"/>
            </w:tcBorders>
          </w:tcPr>
          <w:p w:rsidR="00E871CB" w:rsidRDefault="00E871CB">
            <w:pPr>
              <w:pStyle w:val="ConsPlusNormal"/>
              <w:jc w:val="both"/>
            </w:pPr>
            <w:r>
              <w:t>-</w:t>
            </w:r>
          </w:p>
        </w:tc>
        <w:tc>
          <w:tcPr>
            <w:tcW w:w="6575" w:type="dxa"/>
            <w:tcBorders>
              <w:top w:val="nil"/>
              <w:left w:val="nil"/>
              <w:bottom w:val="nil"/>
              <w:right w:val="nil"/>
            </w:tcBorders>
          </w:tcPr>
          <w:p w:rsidR="00E871CB" w:rsidRDefault="00E871CB">
            <w:pPr>
              <w:pStyle w:val="ConsPlusNormal"/>
            </w:pPr>
            <w:r>
              <w:t>строительство портового железнодорожного парка морского порта Махачкала, включая железнодорожные пути приемки, сортировки и отправки составов, средства автоматизации и централизации</w:t>
            </w:r>
          </w:p>
        </w:tc>
      </w:tr>
      <w:tr w:rsidR="00E871CB">
        <w:tc>
          <w:tcPr>
            <w:tcW w:w="4329" w:type="dxa"/>
            <w:tcBorders>
              <w:top w:val="nil"/>
              <w:left w:val="nil"/>
              <w:bottom w:val="nil"/>
              <w:right w:val="nil"/>
            </w:tcBorders>
          </w:tcPr>
          <w:p w:rsidR="00E871CB" w:rsidRDefault="00E871CB">
            <w:pPr>
              <w:pStyle w:val="ConsPlusNormal"/>
            </w:pPr>
            <w:r>
              <w:t>Цели и основные задачи</w:t>
            </w:r>
          </w:p>
        </w:tc>
        <w:tc>
          <w:tcPr>
            <w:tcW w:w="316" w:type="dxa"/>
            <w:tcBorders>
              <w:top w:val="nil"/>
              <w:left w:val="nil"/>
              <w:bottom w:val="nil"/>
              <w:right w:val="nil"/>
            </w:tcBorders>
          </w:tcPr>
          <w:p w:rsidR="00E871CB" w:rsidRDefault="00E871CB">
            <w:pPr>
              <w:pStyle w:val="ConsPlusNormal"/>
              <w:jc w:val="both"/>
            </w:pPr>
            <w:r>
              <w:t>-</w:t>
            </w:r>
          </w:p>
        </w:tc>
        <w:tc>
          <w:tcPr>
            <w:tcW w:w="6575" w:type="dxa"/>
            <w:tcBorders>
              <w:top w:val="nil"/>
              <w:left w:val="nil"/>
              <w:bottom w:val="nil"/>
              <w:right w:val="nil"/>
            </w:tcBorders>
          </w:tcPr>
          <w:p w:rsidR="00E871CB" w:rsidRDefault="00E871CB">
            <w:pPr>
              <w:pStyle w:val="ConsPlusNormal"/>
            </w:pPr>
            <w:r>
              <w:t>обслуживание построенных перегрузочных комплексов сухогрузной гавани, включая железнодорожно-паромный комплекс</w:t>
            </w:r>
          </w:p>
        </w:tc>
      </w:tr>
      <w:tr w:rsidR="00E871CB">
        <w:tc>
          <w:tcPr>
            <w:tcW w:w="432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6" w:type="dxa"/>
            <w:tcBorders>
              <w:top w:val="nil"/>
              <w:left w:val="nil"/>
              <w:bottom w:val="nil"/>
              <w:right w:val="nil"/>
            </w:tcBorders>
          </w:tcPr>
          <w:p w:rsidR="00E871CB" w:rsidRDefault="00E871CB">
            <w:pPr>
              <w:pStyle w:val="ConsPlusNormal"/>
              <w:jc w:val="both"/>
            </w:pPr>
            <w:r>
              <w:t>-</w:t>
            </w:r>
          </w:p>
        </w:tc>
        <w:tc>
          <w:tcPr>
            <w:tcW w:w="6575" w:type="dxa"/>
            <w:tcBorders>
              <w:top w:val="nil"/>
              <w:left w:val="nil"/>
              <w:bottom w:val="nil"/>
              <w:right w:val="nil"/>
            </w:tcBorders>
          </w:tcPr>
          <w:p w:rsidR="00E871CB" w:rsidRDefault="00E871CB">
            <w:pPr>
              <w:pStyle w:val="ConsPlusNormal"/>
            </w:pPr>
            <w:r>
              <w:t>обеспечение эксплуатационных характеристик причальных сооружений, совершенствование эксплуатационных характеристик, обеспечение повышения пропускной способности сухогрузной гавани порта на 2,6 млн. тонн</w:t>
            </w:r>
          </w:p>
        </w:tc>
      </w:tr>
      <w:tr w:rsidR="00E871CB">
        <w:tc>
          <w:tcPr>
            <w:tcW w:w="4329" w:type="dxa"/>
            <w:tcBorders>
              <w:top w:val="nil"/>
              <w:left w:val="nil"/>
              <w:bottom w:val="nil"/>
              <w:right w:val="nil"/>
            </w:tcBorders>
          </w:tcPr>
          <w:p w:rsidR="00E871CB" w:rsidRDefault="00E871CB">
            <w:pPr>
              <w:pStyle w:val="ConsPlusNormal"/>
            </w:pPr>
            <w:r>
              <w:t>Этапы и сроки реализации</w:t>
            </w:r>
          </w:p>
        </w:tc>
        <w:tc>
          <w:tcPr>
            <w:tcW w:w="316" w:type="dxa"/>
            <w:tcBorders>
              <w:top w:val="nil"/>
              <w:left w:val="nil"/>
              <w:bottom w:val="nil"/>
              <w:right w:val="nil"/>
            </w:tcBorders>
          </w:tcPr>
          <w:p w:rsidR="00E871CB" w:rsidRDefault="00E871CB">
            <w:pPr>
              <w:pStyle w:val="ConsPlusNormal"/>
              <w:jc w:val="both"/>
            </w:pPr>
            <w:r>
              <w:t>-</w:t>
            </w:r>
          </w:p>
        </w:tc>
        <w:tc>
          <w:tcPr>
            <w:tcW w:w="6575" w:type="dxa"/>
            <w:tcBorders>
              <w:top w:val="nil"/>
              <w:left w:val="nil"/>
              <w:bottom w:val="nil"/>
              <w:right w:val="nil"/>
            </w:tcBorders>
          </w:tcPr>
          <w:p w:rsidR="00E871CB" w:rsidRDefault="00E871CB">
            <w:pPr>
              <w:pStyle w:val="ConsPlusNormal"/>
            </w:pPr>
            <w:r>
              <w:t>строительство - 2010 год</w:t>
            </w:r>
          </w:p>
        </w:tc>
      </w:tr>
      <w:tr w:rsidR="00E871CB">
        <w:tc>
          <w:tcPr>
            <w:tcW w:w="4329" w:type="dxa"/>
            <w:tcBorders>
              <w:top w:val="nil"/>
              <w:left w:val="nil"/>
              <w:bottom w:val="nil"/>
              <w:right w:val="nil"/>
            </w:tcBorders>
          </w:tcPr>
          <w:p w:rsidR="00E871CB" w:rsidRDefault="00E871CB">
            <w:pPr>
              <w:pStyle w:val="ConsPlusNormal"/>
            </w:pPr>
            <w:r>
              <w:t>Объемы и источники финансирования</w:t>
            </w:r>
          </w:p>
        </w:tc>
        <w:tc>
          <w:tcPr>
            <w:tcW w:w="316" w:type="dxa"/>
            <w:tcBorders>
              <w:top w:val="nil"/>
              <w:left w:val="nil"/>
              <w:bottom w:val="nil"/>
              <w:right w:val="nil"/>
            </w:tcBorders>
          </w:tcPr>
          <w:p w:rsidR="00E871CB" w:rsidRDefault="00E871CB">
            <w:pPr>
              <w:pStyle w:val="ConsPlusNormal"/>
              <w:jc w:val="both"/>
            </w:pPr>
            <w:r>
              <w:t>-</w:t>
            </w:r>
          </w:p>
        </w:tc>
        <w:tc>
          <w:tcPr>
            <w:tcW w:w="6575" w:type="dxa"/>
            <w:tcBorders>
              <w:top w:val="nil"/>
              <w:left w:val="nil"/>
              <w:bottom w:val="nil"/>
              <w:right w:val="nil"/>
            </w:tcBorders>
          </w:tcPr>
          <w:p w:rsidR="00E871CB" w:rsidRDefault="00E871CB">
            <w:pPr>
              <w:pStyle w:val="ConsPlusNormal"/>
            </w:pPr>
            <w:r>
              <w:t>общий объем финансирования - 210,2 млн. рублей за счет средств федерального бюджета</w:t>
            </w:r>
          </w:p>
        </w:tc>
      </w:tr>
    </w:tbl>
    <w:p w:rsidR="00E871CB" w:rsidRDefault="00E871CB">
      <w:pPr>
        <w:pStyle w:val="ConsPlusNormal"/>
        <w:jc w:val="center"/>
      </w:pPr>
    </w:p>
    <w:p w:rsidR="00E871CB" w:rsidRDefault="00E871CB">
      <w:pPr>
        <w:pStyle w:val="ConsPlusNormal"/>
        <w:jc w:val="center"/>
        <w:outlineLvl w:val="3"/>
      </w:pPr>
      <w:r>
        <w:t>4. Реконструкция объектов инфраструктуры порта Выборг,</w:t>
      </w:r>
    </w:p>
    <w:p w:rsidR="00E871CB" w:rsidRDefault="00E871CB">
      <w:pPr>
        <w:pStyle w:val="ConsPlusNormal"/>
        <w:jc w:val="center"/>
      </w:pPr>
      <w:r>
        <w:t>Ленинградская область</w:t>
      </w:r>
    </w:p>
    <w:p w:rsidR="00E871CB" w:rsidRDefault="00E871CB">
      <w:pPr>
        <w:pStyle w:val="ConsPlusNormal"/>
        <w:jc w:val="center"/>
      </w:pPr>
    </w:p>
    <w:p w:rsidR="00E871CB" w:rsidRDefault="00E871CB">
      <w:pPr>
        <w:pStyle w:val="ConsPlusNormal"/>
        <w:ind w:firstLine="540"/>
        <w:jc w:val="both"/>
      </w:pPr>
      <w:r>
        <w:t xml:space="preserve">Исключен. - </w:t>
      </w:r>
      <w:hyperlink r:id="rId1072" w:history="1">
        <w:r>
          <w:rPr>
            <w:color w:val="0000FF"/>
          </w:rPr>
          <w:t>Постановление</w:t>
        </w:r>
      </w:hyperlink>
      <w:r>
        <w:t xml:space="preserve"> Правительства РФ от 15.05.2014 N 445.</w:t>
      </w:r>
    </w:p>
    <w:p w:rsidR="00E871CB" w:rsidRDefault="00E871CB">
      <w:pPr>
        <w:pStyle w:val="ConsPlusNormal"/>
        <w:jc w:val="center"/>
      </w:pPr>
    </w:p>
    <w:p w:rsidR="00E871CB" w:rsidRDefault="00E871CB">
      <w:pPr>
        <w:pStyle w:val="ConsPlusNormal"/>
        <w:jc w:val="center"/>
        <w:outlineLvl w:val="3"/>
      </w:pPr>
      <w:r>
        <w:t>5. Строительство и реконструкция объектов инфраструктуры</w:t>
      </w:r>
    </w:p>
    <w:p w:rsidR="00E871CB" w:rsidRDefault="00E871CB">
      <w:pPr>
        <w:pStyle w:val="ConsPlusNormal"/>
        <w:jc w:val="center"/>
      </w:pPr>
      <w:r>
        <w:t>порта Санкт-Петербург</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155"/>
        <w:gridCol w:w="308"/>
        <w:gridCol w:w="6757"/>
      </w:tblGrid>
      <w:tr w:rsidR="00E871CB">
        <w:tc>
          <w:tcPr>
            <w:tcW w:w="4155" w:type="dxa"/>
            <w:tcBorders>
              <w:top w:val="nil"/>
              <w:left w:val="nil"/>
              <w:bottom w:val="nil"/>
              <w:right w:val="nil"/>
            </w:tcBorders>
          </w:tcPr>
          <w:p w:rsidR="00E871CB" w:rsidRDefault="00E871CB">
            <w:pPr>
              <w:pStyle w:val="ConsPlusNormal"/>
            </w:pPr>
            <w:r>
              <w:t>Описание</w:t>
            </w:r>
          </w:p>
        </w:tc>
        <w:tc>
          <w:tcPr>
            <w:tcW w:w="308" w:type="dxa"/>
            <w:tcBorders>
              <w:top w:val="nil"/>
              <w:left w:val="nil"/>
              <w:bottom w:val="nil"/>
              <w:right w:val="nil"/>
            </w:tcBorders>
          </w:tcPr>
          <w:p w:rsidR="00E871CB" w:rsidRDefault="00E871CB">
            <w:pPr>
              <w:pStyle w:val="ConsPlusNormal"/>
              <w:jc w:val="both"/>
            </w:pPr>
            <w:r>
              <w:t>-</w:t>
            </w:r>
          </w:p>
        </w:tc>
        <w:tc>
          <w:tcPr>
            <w:tcW w:w="6757" w:type="dxa"/>
            <w:tcBorders>
              <w:top w:val="nil"/>
              <w:left w:val="nil"/>
              <w:bottom w:val="nil"/>
              <w:right w:val="nil"/>
            </w:tcBorders>
          </w:tcPr>
          <w:p w:rsidR="00E871CB" w:rsidRDefault="00E871CB">
            <w:pPr>
              <w:pStyle w:val="ConsPlusNormal"/>
            </w:pPr>
            <w:r>
              <w:t>объекты, финансируемые за счет средств федерального бюджета, - реконструкция подходного канала к многофункциональному морскому перегрузочному комплексу "Бронка".</w:t>
            </w:r>
          </w:p>
          <w:p w:rsidR="00E871CB" w:rsidRDefault="00E871CB">
            <w:pPr>
              <w:pStyle w:val="ConsPlusNormal"/>
            </w:pPr>
            <w:r>
              <w:t xml:space="preserve">Проведение дноуглубительных работ до отметки -11,2 м (I этап) в акватории многофункционального морского перегрузочного </w:t>
            </w:r>
            <w:r>
              <w:lastRenderedPageBreak/>
              <w:t>комплекса "Бронка".</w:t>
            </w:r>
          </w:p>
          <w:p w:rsidR="00E871CB" w:rsidRDefault="00E871CB">
            <w:pPr>
              <w:pStyle w:val="ConsPlusNormal"/>
            </w:pPr>
            <w:r>
              <w:t>За счет внебюджетных источников в составе многофункционального морского перегрузочного комплекса "Бронка" будут созданы 6 причалов протяженностью 1386 метров грузов;</w:t>
            </w:r>
          </w:p>
          <w:p w:rsidR="00E871CB" w:rsidRDefault="00E871CB">
            <w:pPr>
              <w:pStyle w:val="ConsPlusNormal"/>
            </w:pPr>
            <w:r>
              <w:t>реконструкция инфраструктуры морского порта Санкт-Петербург - комплексное развитие инфраструктуры порта;</w:t>
            </w:r>
          </w:p>
          <w:p w:rsidR="00E871CB" w:rsidRDefault="00E871CB">
            <w:pPr>
              <w:pStyle w:val="ConsPlusNormal"/>
            </w:pPr>
            <w:r>
              <w:t>реконструкция объектов инфраструктуры порта Санкт-Петербург (реконструкция акватории порта в районе Лесной гавани, Барочного, Восточного и Екатерингофского бассейнов, включая снос Кривой дамбы и реконструкцию причалов порта) - проведение дноуглубительных работ в акватории порта Санкт-Петербург для приемки</w:t>
            </w:r>
          </w:p>
        </w:tc>
      </w:tr>
      <w:tr w:rsidR="00E871CB">
        <w:tc>
          <w:tcPr>
            <w:tcW w:w="11220" w:type="dxa"/>
            <w:gridSpan w:val="3"/>
            <w:tcBorders>
              <w:top w:val="nil"/>
              <w:left w:val="nil"/>
              <w:bottom w:val="nil"/>
              <w:right w:val="nil"/>
            </w:tcBorders>
          </w:tcPr>
          <w:p w:rsidR="00E871CB" w:rsidRDefault="00E871CB">
            <w:pPr>
              <w:pStyle w:val="ConsPlusNormal"/>
              <w:jc w:val="both"/>
            </w:pPr>
            <w:r>
              <w:lastRenderedPageBreak/>
              <w:t xml:space="preserve">(в ред. Постановлений Правительства РФ от 05.05.2013 </w:t>
            </w:r>
            <w:hyperlink r:id="rId1073" w:history="1">
              <w:r>
                <w:rPr>
                  <w:color w:val="0000FF"/>
                </w:rPr>
                <w:t>N 401</w:t>
              </w:r>
            </w:hyperlink>
            <w:r>
              <w:t>, от 15.05.2014</w:t>
            </w:r>
          </w:p>
          <w:p w:rsidR="00E871CB" w:rsidRDefault="00E871CB">
            <w:pPr>
              <w:pStyle w:val="ConsPlusNormal"/>
              <w:jc w:val="both"/>
            </w:pPr>
            <w:hyperlink r:id="rId1074" w:history="1">
              <w:r>
                <w:rPr>
                  <w:color w:val="0000FF"/>
                </w:rPr>
                <w:t>N 445</w:t>
              </w:r>
            </w:hyperlink>
            <w:r>
              <w:t>)</w:t>
            </w:r>
          </w:p>
        </w:tc>
      </w:tr>
      <w:tr w:rsidR="00E871CB">
        <w:tc>
          <w:tcPr>
            <w:tcW w:w="4155" w:type="dxa"/>
            <w:tcBorders>
              <w:top w:val="nil"/>
              <w:left w:val="nil"/>
              <w:bottom w:val="nil"/>
              <w:right w:val="nil"/>
            </w:tcBorders>
          </w:tcPr>
          <w:p w:rsidR="00E871CB" w:rsidRDefault="00E871CB">
            <w:pPr>
              <w:pStyle w:val="ConsPlusNormal"/>
            </w:pPr>
            <w:r>
              <w:t>Цели и основные задачи</w:t>
            </w:r>
          </w:p>
        </w:tc>
        <w:tc>
          <w:tcPr>
            <w:tcW w:w="308" w:type="dxa"/>
            <w:tcBorders>
              <w:top w:val="nil"/>
              <w:left w:val="nil"/>
              <w:bottom w:val="nil"/>
              <w:right w:val="nil"/>
            </w:tcBorders>
          </w:tcPr>
          <w:p w:rsidR="00E871CB" w:rsidRDefault="00E871CB">
            <w:pPr>
              <w:pStyle w:val="ConsPlusNormal"/>
              <w:jc w:val="both"/>
            </w:pPr>
            <w:r>
              <w:t>-</w:t>
            </w:r>
          </w:p>
        </w:tc>
        <w:tc>
          <w:tcPr>
            <w:tcW w:w="6757" w:type="dxa"/>
            <w:tcBorders>
              <w:top w:val="nil"/>
              <w:left w:val="nil"/>
              <w:bottom w:val="nil"/>
              <w:right w:val="nil"/>
            </w:tcBorders>
          </w:tcPr>
          <w:p w:rsidR="00E871CB" w:rsidRDefault="00E871CB">
            <w:pPr>
              <w:pStyle w:val="ConsPlusNormal"/>
            </w:pPr>
            <w:r>
              <w:t>увеличение пропускной способности портовых перегрузочных комплексов и грузооборота порта Санкт-Петербург;</w:t>
            </w:r>
          </w:p>
          <w:p w:rsidR="00E871CB" w:rsidRDefault="00E871CB">
            <w:pPr>
              <w:pStyle w:val="ConsPlusNormal"/>
              <w:jc w:val="both"/>
            </w:pPr>
            <w:r>
              <w:t>обеспечение безопасности захода судов большой грузоподъемности;</w:t>
            </w:r>
          </w:p>
          <w:p w:rsidR="00E871CB" w:rsidRDefault="00E871CB">
            <w:pPr>
              <w:pStyle w:val="ConsPlusNormal"/>
              <w:jc w:val="both"/>
            </w:pPr>
            <w:r>
              <w:t>обеспечение размещения ледоколов и проведение на них профилактических работ в результате строительства причалов на неосвоенной территории в районе базы ремонта контейнеров</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1075" w:history="1">
              <w:r>
                <w:rPr>
                  <w:color w:val="0000FF"/>
                </w:rPr>
                <w:t>Постановления</w:t>
              </w:r>
            </w:hyperlink>
            <w:r>
              <w:t xml:space="preserve"> Правительства РФ от 26.11.2012 N 1224)</w:t>
            </w:r>
          </w:p>
        </w:tc>
      </w:tr>
      <w:tr w:rsidR="00E871CB">
        <w:tc>
          <w:tcPr>
            <w:tcW w:w="4155"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08" w:type="dxa"/>
            <w:tcBorders>
              <w:top w:val="nil"/>
              <w:left w:val="nil"/>
              <w:bottom w:val="nil"/>
              <w:right w:val="nil"/>
            </w:tcBorders>
          </w:tcPr>
          <w:p w:rsidR="00E871CB" w:rsidRDefault="00E871CB">
            <w:pPr>
              <w:pStyle w:val="ConsPlusNormal"/>
              <w:jc w:val="both"/>
            </w:pPr>
            <w:r>
              <w:t>-</w:t>
            </w:r>
          </w:p>
        </w:tc>
        <w:tc>
          <w:tcPr>
            <w:tcW w:w="6757" w:type="dxa"/>
            <w:tcBorders>
              <w:top w:val="nil"/>
              <w:left w:val="nil"/>
              <w:bottom w:val="nil"/>
              <w:right w:val="nil"/>
            </w:tcBorders>
          </w:tcPr>
          <w:p w:rsidR="00E871CB" w:rsidRDefault="00E871CB">
            <w:pPr>
              <w:pStyle w:val="ConsPlusNormal"/>
            </w:pPr>
            <w:r>
              <w:t>создание универсального комплекса на причалах N 12 - 14, рассчитанного на перевалку 1 млн. тонн грузов в год; перегрузка генеральных грузов на причалах N 25, 26 и 28 в объеме 1 млн. тонн в год;</w:t>
            </w:r>
          </w:p>
          <w:p w:rsidR="00E871CB" w:rsidRDefault="00E871CB">
            <w:pPr>
              <w:pStyle w:val="ConsPlusNormal"/>
            </w:pPr>
            <w:r>
              <w:t>создание многофункционального морского перегрузочного комплекса "Бронка", рассчитанного на обработку 1,9 млн. TEU/год и 260 тыс. единиц колесной техники в год;</w:t>
            </w:r>
          </w:p>
          <w:p w:rsidR="00E871CB" w:rsidRDefault="00E871CB">
            <w:pPr>
              <w:pStyle w:val="ConsPlusNormal"/>
            </w:pPr>
            <w:r>
              <w:t>создание благоприятных условий для подхода судов к перегрузочным комплексам, сокращения простоя судов и снижения аварийности, обеспечение условий для стоянки ледокольного флота</w:t>
            </w:r>
          </w:p>
        </w:tc>
      </w:tr>
      <w:tr w:rsidR="00E871CB">
        <w:tc>
          <w:tcPr>
            <w:tcW w:w="11220"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076" w:history="1">
              <w:r>
                <w:rPr>
                  <w:color w:val="0000FF"/>
                </w:rPr>
                <w:t>Постановления</w:t>
              </w:r>
            </w:hyperlink>
            <w:r>
              <w:t xml:space="preserve"> Правительства РФ от 26.11.2012 N 1224)</w:t>
            </w:r>
          </w:p>
        </w:tc>
      </w:tr>
      <w:tr w:rsidR="00E871CB">
        <w:tc>
          <w:tcPr>
            <w:tcW w:w="4155" w:type="dxa"/>
            <w:tcBorders>
              <w:top w:val="nil"/>
              <w:left w:val="nil"/>
              <w:bottom w:val="nil"/>
              <w:right w:val="nil"/>
            </w:tcBorders>
          </w:tcPr>
          <w:p w:rsidR="00E871CB" w:rsidRDefault="00E871CB">
            <w:pPr>
              <w:pStyle w:val="ConsPlusNormal"/>
            </w:pPr>
            <w:r>
              <w:t>Этапы и сроки реализации</w:t>
            </w:r>
          </w:p>
        </w:tc>
        <w:tc>
          <w:tcPr>
            <w:tcW w:w="308" w:type="dxa"/>
            <w:tcBorders>
              <w:top w:val="nil"/>
              <w:left w:val="nil"/>
              <w:bottom w:val="nil"/>
              <w:right w:val="nil"/>
            </w:tcBorders>
          </w:tcPr>
          <w:p w:rsidR="00E871CB" w:rsidRDefault="00E871CB">
            <w:pPr>
              <w:pStyle w:val="ConsPlusNormal"/>
              <w:jc w:val="both"/>
            </w:pPr>
            <w:r>
              <w:t>-</w:t>
            </w:r>
          </w:p>
        </w:tc>
        <w:tc>
          <w:tcPr>
            <w:tcW w:w="6757" w:type="dxa"/>
            <w:tcBorders>
              <w:top w:val="nil"/>
              <w:left w:val="nil"/>
              <w:bottom w:val="nil"/>
              <w:right w:val="nil"/>
            </w:tcBorders>
          </w:tcPr>
          <w:p w:rsidR="00E871CB" w:rsidRDefault="00E871CB">
            <w:pPr>
              <w:pStyle w:val="ConsPlusNormal"/>
            </w:pPr>
            <w:r>
              <w:t>реконструкция Санкт-Петербургского морского канала, включая подходной канал к многофункциональному морскому перегрузочному комплексу "Бронка".</w:t>
            </w:r>
          </w:p>
          <w:p w:rsidR="00E871CB" w:rsidRDefault="00E871CB">
            <w:pPr>
              <w:pStyle w:val="ConsPlusNormal"/>
            </w:pPr>
            <w:r>
              <w:t>Акватория многофункционального перегрузочного комплекса "Бронка" - 2012 - 2016 годы;</w:t>
            </w:r>
          </w:p>
          <w:p w:rsidR="00E871CB" w:rsidRDefault="00E871CB">
            <w:pPr>
              <w:pStyle w:val="ConsPlusNormal"/>
            </w:pPr>
            <w:r>
              <w:t>реконструкция объектов инфраструктуры морского порта Санкт-Петербург (реконструкция акватории порта в районе Лесной гавани, Барочного, Восточного и Екатерингофского бассейнов, включая снос Кривой дамбы и реконструкцию причалов порта) - 2010 - 2020 годы;</w:t>
            </w:r>
          </w:p>
          <w:p w:rsidR="00E871CB" w:rsidRDefault="00E871CB">
            <w:pPr>
              <w:pStyle w:val="ConsPlusNormal"/>
            </w:pPr>
            <w:r>
              <w:t>реконструкция объектов федеральной собственности в морском порту Санкт-Петербург - 2012 - 2015 годы";</w:t>
            </w:r>
          </w:p>
          <w:p w:rsidR="00E871CB" w:rsidRDefault="00E871CB">
            <w:pPr>
              <w:pStyle w:val="ConsPlusNormal"/>
            </w:pPr>
            <w:r>
              <w:t>обеспечение безопасных условий плавания крупнотоннажных судов в акватории порта; реконструкция инфраструктуры порта; реконструкция объектов федеральной собственности в порту Санкт-Петербург - создание причального комплекса для отстоя ледокольного флота после зимней навигации, реконструкция причалов и выполнения дноуглубительных работ в акватории порта</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1077" w:history="1">
              <w:r>
                <w:rPr>
                  <w:color w:val="0000FF"/>
                </w:rPr>
                <w:t>N 401</w:t>
              </w:r>
            </w:hyperlink>
            <w:r>
              <w:t xml:space="preserve">, от 15.05.2014 </w:t>
            </w:r>
            <w:hyperlink r:id="rId1078" w:history="1">
              <w:r>
                <w:rPr>
                  <w:color w:val="0000FF"/>
                </w:rPr>
                <w:t>N 445</w:t>
              </w:r>
            </w:hyperlink>
            <w:r>
              <w:t>,</w:t>
            </w:r>
          </w:p>
          <w:p w:rsidR="00E871CB" w:rsidRDefault="00E871CB">
            <w:pPr>
              <w:pStyle w:val="ConsPlusNormal"/>
              <w:jc w:val="both"/>
            </w:pPr>
            <w:r>
              <w:t xml:space="preserve">от 30.05.2016 </w:t>
            </w:r>
            <w:hyperlink r:id="rId1079" w:history="1">
              <w:r>
                <w:rPr>
                  <w:color w:val="0000FF"/>
                </w:rPr>
                <w:t>N 485</w:t>
              </w:r>
            </w:hyperlink>
            <w:r>
              <w:t>)</w:t>
            </w:r>
          </w:p>
        </w:tc>
      </w:tr>
      <w:tr w:rsidR="00E871CB">
        <w:tc>
          <w:tcPr>
            <w:tcW w:w="4155" w:type="dxa"/>
            <w:tcBorders>
              <w:top w:val="nil"/>
              <w:left w:val="nil"/>
              <w:bottom w:val="nil"/>
              <w:right w:val="nil"/>
            </w:tcBorders>
          </w:tcPr>
          <w:p w:rsidR="00E871CB" w:rsidRDefault="00E871CB">
            <w:pPr>
              <w:pStyle w:val="ConsPlusNormal"/>
            </w:pPr>
            <w:r>
              <w:t>Объемы и источники финансирования</w:t>
            </w:r>
          </w:p>
        </w:tc>
        <w:tc>
          <w:tcPr>
            <w:tcW w:w="308" w:type="dxa"/>
            <w:tcBorders>
              <w:top w:val="nil"/>
              <w:left w:val="nil"/>
              <w:bottom w:val="nil"/>
              <w:right w:val="nil"/>
            </w:tcBorders>
          </w:tcPr>
          <w:p w:rsidR="00E871CB" w:rsidRDefault="00E871CB">
            <w:pPr>
              <w:pStyle w:val="ConsPlusNormal"/>
              <w:jc w:val="both"/>
            </w:pPr>
            <w:r>
              <w:t>-</w:t>
            </w:r>
          </w:p>
        </w:tc>
        <w:tc>
          <w:tcPr>
            <w:tcW w:w="6757" w:type="dxa"/>
            <w:tcBorders>
              <w:top w:val="nil"/>
              <w:left w:val="nil"/>
              <w:bottom w:val="nil"/>
              <w:right w:val="nil"/>
            </w:tcBorders>
          </w:tcPr>
          <w:p w:rsidR="00E871CB" w:rsidRDefault="00E871CB">
            <w:pPr>
              <w:pStyle w:val="ConsPlusNormal"/>
            </w:pPr>
            <w:r>
              <w:t>общий объем финансирования - 82818,3 млн. рублей, в том числе за счет средств: федерального бюджета - 21242 млн. рублей; внебюджетных источников - 61576,3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1080" w:history="1">
              <w:r>
                <w:rPr>
                  <w:color w:val="0000FF"/>
                </w:rPr>
                <w:t>N 401</w:t>
              </w:r>
            </w:hyperlink>
            <w:r>
              <w:t>, от 15.05.2014</w:t>
            </w:r>
          </w:p>
          <w:p w:rsidR="00E871CB" w:rsidRDefault="00E871CB">
            <w:pPr>
              <w:pStyle w:val="ConsPlusNormal"/>
              <w:jc w:val="both"/>
            </w:pPr>
            <w:hyperlink r:id="rId1081" w:history="1">
              <w:r>
                <w:rPr>
                  <w:color w:val="0000FF"/>
                </w:rPr>
                <w:t>N 445</w:t>
              </w:r>
            </w:hyperlink>
            <w:r>
              <w:t>)</w:t>
            </w:r>
          </w:p>
        </w:tc>
      </w:tr>
    </w:tbl>
    <w:p w:rsidR="00E871CB" w:rsidRDefault="00E871CB">
      <w:pPr>
        <w:pStyle w:val="ConsPlusNormal"/>
        <w:jc w:val="center"/>
      </w:pPr>
    </w:p>
    <w:p w:rsidR="00E871CB" w:rsidRDefault="00E871CB">
      <w:pPr>
        <w:pStyle w:val="ConsPlusNormal"/>
        <w:jc w:val="center"/>
        <w:outlineLvl w:val="3"/>
      </w:pPr>
      <w:r>
        <w:t>6. Строительство морского пассажирского терминала</w:t>
      </w:r>
    </w:p>
    <w:p w:rsidR="00E871CB" w:rsidRDefault="00E871CB">
      <w:pPr>
        <w:pStyle w:val="ConsPlusNormal"/>
        <w:jc w:val="center"/>
      </w:pPr>
      <w:r>
        <w:t>на Васильевском острове (г. Санкт-Петербург).</w:t>
      </w:r>
    </w:p>
    <w:p w:rsidR="00E871CB" w:rsidRDefault="00E871CB">
      <w:pPr>
        <w:pStyle w:val="ConsPlusNormal"/>
        <w:jc w:val="center"/>
      </w:pPr>
      <w:r>
        <w:t>Строительство за счет средств федерального бюджета</w:t>
      </w:r>
    </w:p>
    <w:p w:rsidR="00E871CB" w:rsidRDefault="00E871CB">
      <w:pPr>
        <w:pStyle w:val="ConsPlusNormal"/>
        <w:jc w:val="center"/>
      </w:pPr>
      <w:r>
        <w:t>объектов (подходной канал, акватория, пункт пропуска</w:t>
      </w:r>
    </w:p>
    <w:p w:rsidR="00E871CB" w:rsidRDefault="00E871CB">
      <w:pPr>
        <w:pStyle w:val="ConsPlusNormal"/>
        <w:jc w:val="center"/>
      </w:pPr>
      <w:r>
        <w:t>через государственную границу Российской Федерации)</w:t>
      </w:r>
    </w:p>
    <w:p w:rsidR="00E871CB" w:rsidRDefault="00E871CB">
      <w:pPr>
        <w:pStyle w:val="ConsPlusNormal"/>
        <w:jc w:val="center"/>
      </w:pPr>
      <w:r>
        <w:lastRenderedPageBreak/>
        <w:t>и реконструкция участка морского фарватера N 11,</w:t>
      </w:r>
    </w:p>
    <w:p w:rsidR="00E871CB" w:rsidRDefault="00E871CB">
      <w:pPr>
        <w:pStyle w:val="ConsPlusNormal"/>
        <w:jc w:val="center"/>
      </w:pPr>
      <w:r>
        <w:t>систем безопасности средств навигационного обеспечения</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40"/>
        <w:gridCol w:w="317"/>
        <w:gridCol w:w="6563"/>
      </w:tblGrid>
      <w:tr w:rsidR="00E871CB">
        <w:tc>
          <w:tcPr>
            <w:tcW w:w="4340" w:type="dxa"/>
            <w:tcBorders>
              <w:top w:val="nil"/>
              <w:left w:val="nil"/>
              <w:bottom w:val="nil"/>
              <w:right w:val="nil"/>
            </w:tcBorders>
          </w:tcPr>
          <w:p w:rsidR="00E871CB" w:rsidRDefault="00E871CB">
            <w:pPr>
              <w:pStyle w:val="ConsPlusNormal"/>
            </w:pPr>
            <w:r>
              <w:t>Описание</w:t>
            </w:r>
          </w:p>
        </w:tc>
        <w:tc>
          <w:tcPr>
            <w:tcW w:w="317" w:type="dxa"/>
            <w:tcBorders>
              <w:top w:val="nil"/>
              <w:left w:val="nil"/>
              <w:bottom w:val="nil"/>
              <w:right w:val="nil"/>
            </w:tcBorders>
          </w:tcPr>
          <w:p w:rsidR="00E871CB" w:rsidRDefault="00E871CB">
            <w:pPr>
              <w:pStyle w:val="ConsPlusNormal"/>
              <w:jc w:val="both"/>
            </w:pPr>
            <w:r>
              <w:t>-</w:t>
            </w:r>
          </w:p>
        </w:tc>
        <w:tc>
          <w:tcPr>
            <w:tcW w:w="6563" w:type="dxa"/>
            <w:tcBorders>
              <w:top w:val="nil"/>
              <w:left w:val="nil"/>
              <w:bottom w:val="nil"/>
              <w:right w:val="nil"/>
            </w:tcBorders>
          </w:tcPr>
          <w:p w:rsidR="00E871CB" w:rsidRDefault="00E871CB">
            <w:pPr>
              <w:pStyle w:val="ConsPlusNormal"/>
            </w:pPr>
            <w:r>
              <w:t>строительство морского пассажирского терминала на Васильевском острове в г. Санкт-Петербурге для приема круизных судов вместимостью до 3500 пассажиров, в том числе оградительных сооружений, пассажирских причалов, подходных каналов и береговой портовой инфраструктуры</w:t>
            </w:r>
          </w:p>
        </w:tc>
      </w:tr>
      <w:tr w:rsidR="00E871CB">
        <w:tc>
          <w:tcPr>
            <w:tcW w:w="4340" w:type="dxa"/>
            <w:tcBorders>
              <w:top w:val="nil"/>
              <w:left w:val="nil"/>
              <w:bottom w:val="nil"/>
              <w:right w:val="nil"/>
            </w:tcBorders>
          </w:tcPr>
          <w:p w:rsidR="00E871CB" w:rsidRDefault="00E871CB">
            <w:pPr>
              <w:pStyle w:val="ConsPlusNormal"/>
            </w:pPr>
            <w:r>
              <w:t>Цели и основные задачи</w:t>
            </w:r>
          </w:p>
        </w:tc>
        <w:tc>
          <w:tcPr>
            <w:tcW w:w="317" w:type="dxa"/>
            <w:tcBorders>
              <w:top w:val="nil"/>
              <w:left w:val="nil"/>
              <w:bottom w:val="nil"/>
              <w:right w:val="nil"/>
            </w:tcBorders>
          </w:tcPr>
          <w:p w:rsidR="00E871CB" w:rsidRDefault="00E871CB">
            <w:pPr>
              <w:pStyle w:val="ConsPlusNormal"/>
              <w:jc w:val="both"/>
            </w:pPr>
            <w:r>
              <w:t>-</w:t>
            </w:r>
          </w:p>
        </w:tc>
        <w:tc>
          <w:tcPr>
            <w:tcW w:w="6563" w:type="dxa"/>
            <w:tcBorders>
              <w:top w:val="nil"/>
              <w:left w:val="nil"/>
              <w:bottom w:val="nil"/>
              <w:right w:val="nil"/>
            </w:tcBorders>
          </w:tcPr>
          <w:p w:rsidR="00E871CB" w:rsidRDefault="00E871CB">
            <w:pPr>
              <w:pStyle w:val="ConsPlusNormal"/>
            </w:pPr>
            <w:r>
              <w:t>привлечение потока иностранных туристов в г. Санкт-Петербург</w:t>
            </w:r>
          </w:p>
        </w:tc>
      </w:tr>
      <w:tr w:rsidR="00E871CB">
        <w:tc>
          <w:tcPr>
            <w:tcW w:w="4340"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7" w:type="dxa"/>
            <w:tcBorders>
              <w:top w:val="nil"/>
              <w:left w:val="nil"/>
              <w:bottom w:val="nil"/>
              <w:right w:val="nil"/>
            </w:tcBorders>
          </w:tcPr>
          <w:p w:rsidR="00E871CB" w:rsidRDefault="00E871CB">
            <w:pPr>
              <w:pStyle w:val="ConsPlusNormal"/>
              <w:jc w:val="both"/>
            </w:pPr>
            <w:r>
              <w:t>-</w:t>
            </w:r>
          </w:p>
        </w:tc>
        <w:tc>
          <w:tcPr>
            <w:tcW w:w="6563" w:type="dxa"/>
            <w:tcBorders>
              <w:top w:val="nil"/>
              <w:left w:val="nil"/>
              <w:bottom w:val="nil"/>
              <w:right w:val="nil"/>
            </w:tcBorders>
          </w:tcPr>
          <w:p w:rsidR="00E871CB" w:rsidRDefault="00E871CB">
            <w:pPr>
              <w:pStyle w:val="ConsPlusNormal"/>
            </w:pPr>
            <w:r>
              <w:t>мощность по проекту первого перегрузочного комплекса - 1,2 млн. человек, полное развитие - до 3,98 млн. человек</w:t>
            </w:r>
          </w:p>
        </w:tc>
      </w:tr>
      <w:tr w:rsidR="00E871CB">
        <w:tc>
          <w:tcPr>
            <w:tcW w:w="4340" w:type="dxa"/>
            <w:tcBorders>
              <w:top w:val="nil"/>
              <w:left w:val="nil"/>
              <w:bottom w:val="nil"/>
              <w:right w:val="nil"/>
            </w:tcBorders>
          </w:tcPr>
          <w:p w:rsidR="00E871CB" w:rsidRDefault="00E871CB">
            <w:pPr>
              <w:pStyle w:val="ConsPlusNormal"/>
            </w:pPr>
            <w:r>
              <w:t>Этапы и сроки реализации</w:t>
            </w:r>
          </w:p>
        </w:tc>
        <w:tc>
          <w:tcPr>
            <w:tcW w:w="317" w:type="dxa"/>
            <w:tcBorders>
              <w:top w:val="nil"/>
              <w:left w:val="nil"/>
              <w:bottom w:val="nil"/>
              <w:right w:val="nil"/>
            </w:tcBorders>
          </w:tcPr>
          <w:p w:rsidR="00E871CB" w:rsidRDefault="00E871CB">
            <w:pPr>
              <w:pStyle w:val="ConsPlusNormal"/>
              <w:jc w:val="both"/>
            </w:pPr>
            <w:r>
              <w:t>-</w:t>
            </w:r>
          </w:p>
        </w:tc>
        <w:tc>
          <w:tcPr>
            <w:tcW w:w="6563" w:type="dxa"/>
            <w:tcBorders>
              <w:top w:val="nil"/>
              <w:left w:val="nil"/>
              <w:bottom w:val="nil"/>
              <w:right w:val="nil"/>
            </w:tcBorders>
          </w:tcPr>
          <w:p w:rsidR="00E871CB" w:rsidRDefault="00E871CB">
            <w:pPr>
              <w:pStyle w:val="ConsPlusNormal"/>
            </w:pPr>
            <w:r>
              <w:t>строительство - 2010 - 2011 годы</w:t>
            </w:r>
          </w:p>
        </w:tc>
      </w:tr>
      <w:tr w:rsidR="00E871CB">
        <w:tc>
          <w:tcPr>
            <w:tcW w:w="4340" w:type="dxa"/>
            <w:tcBorders>
              <w:top w:val="nil"/>
              <w:left w:val="nil"/>
              <w:bottom w:val="nil"/>
              <w:right w:val="nil"/>
            </w:tcBorders>
          </w:tcPr>
          <w:p w:rsidR="00E871CB" w:rsidRDefault="00E871CB">
            <w:pPr>
              <w:pStyle w:val="ConsPlusNormal"/>
            </w:pPr>
            <w:r>
              <w:t>Объемы и источники финансирования</w:t>
            </w:r>
          </w:p>
        </w:tc>
        <w:tc>
          <w:tcPr>
            <w:tcW w:w="317" w:type="dxa"/>
            <w:tcBorders>
              <w:top w:val="nil"/>
              <w:left w:val="nil"/>
              <w:bottom w:val="nil"/>
              <w:right w:val="nil"/>
            </w:tcBorders>
          </w:tcPr>
          <w:p w:rsidR="00E871CB" w:rsidRDefault="00E871CB">
            <w:pPr>
              <w:pStyle w:val="ConsPlusNormal"/>
              <w:jc w:val="both"/>
            </w:pPr>
            <w:r>
              <w:t>-</w:t>
            </w:r>
          </w:p>
        </w:tc>
        <w:tc>
          <w:tcPr>
            <w:tcW w:w="6563" w:type="dxa"/>
            <w:tcBorders>
              <w:top w:val="nil"/>
              <w:left w:val="nil"/>
              <w:bottom w:val="nil"/>
              <w:right w:val="nil"/>
            </w:tcBorders>
          </w:tcPr>
          <w:p w:rsidR="00E871CB" w:rsidRDefault="00E871CB">
            <w:pPr>
              <w:pStyle w:val="ConsPlusNormal"/>
            </w:pPr>
            <w:r>
              <w:t>общий объем финансирования - 1599 млн. рублей, в том числе за счет средств:</w:t>
            </w:r>
          </w:p>
          <w:p w:rsidR="00E871CB" w:rsidRDefault="00E871CB">
            <w:pPr>
              <w:pStyle w:val="ConsPlusNormal"/>
            </w:pPr>
            <w:r>
              <w:t>федерального бюджета - 849 млн. рублей;</w:t>
            </w:r>
          </w:p>
          <w:p w:rsidR="00E871CB" w:rsidRDefault="00E871CB">
            <w:pPr>
              <w:pStyle w:val="ConsPlusNormal"/>
            </w:pPr>
            <w:r>
              <w:t>внебюджетных источников - 750 млн. рублей</w:t>
            </w:r>
          </w:p>
        </w:tc>
      </w:tr>
    </w:tbl>
    <w:p w:rsidR="00E871CB" w:rsidRDefault="00E871CB">
      <w:pPr>
        <w:pStyle w:val="ConsPlusNormal"/>
        <w:jc w:val="center"/>
      </w:pPr>
    </w:p>
    <w:p w:rsidR="00E871CB" w:rsidRDefault="00E871CB">
      <w:pPr>
        <w:pStyle w:val="ConsPlusNormal"/>
        <w:jc w:val="center"/>
        <w:outlineLvl w:val="3"/>
      </w:pPr>
      <w:r>
        <w:t>7. Реконструкция объектов инфраструктуры порта</w:t>
      </w:r>
    </w:p>
    <w:p w:rsidR="00E871CB" w:rsidRDefault="00E871CB">
      <w:pPr>
        <w:pStyle w:val="ConsPlusNormal"/>
        <w:jc w:val="center"/>
      </w:pPr>
      <w:r>
        <w:t>Петропавловск-Камчатский, Камчатский край</w:t>
      </w:r>
    </w:p>
    <w:p w:rsidR="00E871CB" w:rsidRDefault="00E871CB">
      <w:pPr>
        <w:pStyle w:val="ConsPlusNormal"/>
        <w:jc w:val="center"/>
      </w:pPr>
      <w:r>
        <w:t xml:space="preserve">(в ред. </w:t>
      </w:r>
      <w:hyperlink r:id="rId1082" w:history="1">
        <w:r>
          <w:rPr>
            <w:color w:val="0000FF"/>
          </w:rPr>
          <w:t>Постановления</w:t>
        </w:r>
      </w:hyperlink>
      <w:r>
        <w:t xml:space="preserve"> Правительства РФ от 05.05.2013 N 401)</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57"/>
        <w:gridCol w:w="313"/>
        <w:gridCol w:w="6650"/>
      </w:tblGrid>
      <w:tr w:rsidR="00E871CB">
        <w:tc>
          <w:tcPr>
            <w:tcW w:w="4257" w:type="dxa"/>
            <w:tcBorders>
              <w:top w:val="nil"/>
              <w:left w:val="nil"/>
              <w:bottom w:val="nil"/>
              <w:right w:val="nil"/>
            </w:tcBorders>
          </w:tcPr>
          <w:p w:rsidR="00E871CB" w:rsidRDefault="00E871CB">
            <w:pPr>
              <w:pStyle w:val="ConsPlusNormal"/>
            </w:pPr>
            <w:r>
              <w:t>Описание</w:t>
            </w:r>
          </w:p>
        </w:tc>
        <w:tc>
          <w:tcPr>
            <w:tcW w:w="313" w:type="dxa"/>
            <w:tcBorders>
              <w:top w:val="nil"/>
              <w:left w:val="nil"/>
              <w:bottom w:val="nil"/>
              <w:right w:val="nil"/>
            </w:tcBorders>
          </w:tcPr>
          <w:p w:rsidR="00E871CB" w:rsidRDefault="00E871CB">
            <w:pPr>
              <w:pStyle w:val="ConsPlusNormal"/>
              <w:jc w:val="both"/>
            </w:pPr>
            <w:r>
              <w:t>-</w:t>
            </w:r>
          </w:p>
        </w:tc>
        <w:tc>
          <w:tcPr>
            <w:tcW w:w="6650" w:type="dxa"/>
            <w:tcBorders>
              <w:top w:val="nil"/>
              <w:left w:val="nil"/>
              <w:bottom w:val="nil"/>
              <w:right w:val="nil"/>
            </w:tcBorders>
          </w:tcPr>
          <w:p w:rsidR="00E871CB" w:rsidRDefault="00E871CB">
            <w:pPr>
              <w:pStyle w:val="ConsPlusNormal"/>
            </w:pPr>
            <w:r>
              <w:t>реконструкция объектов федеральной собственности в порту Петропавловск-Камчатский с усилением их сейсмоустойчивости до уровня требований нормативных документов</w:t>
            </w:r>
          </w:p>
        </w:tc>
      </w:tr>
      <w:tr w:rsidR="00E871CB">
        <w:tc>
          <w:tcPr>
            <w:tcW w:w="4257" w:type="dxa"/>
            <w:tcBorders>
              <w:top w:val="nil"/>
              <w:left w:val="nil"/>
              <w:bottom w:val="nil"/>
              <w:right w:val="nil"/>
            </w:tcBorders>
          </w:tcPr>
          <w:p w:rsidR="00E871CB" w:rsidRDefault="00E871CB">
            <w:pPr>
              <w:pStyle w:val="ConsPlusNormal"/>
            </w:pPr>
            <w:r>
              <w:t>Цели и основные задачи</w:t>
            </w:r>
          </w:p>
        </w:tc>
        <w:tc>
          <w:tcPr>
            <w:tcW w:w="313" w:type="dxa"/>
            <w:tcBorders>
              <w:top w:val="nil"/>
              <w:left w:val="nil"/>
              <w:bottom w:val="nil"/>
              <w:right w:val="nil"/>
            </w:tcBorders>
          </w:tcPr>
          <w:p w:rsidR="00E871CB" w:rsidRDefault="00E871CB">
            <w:pPr>
              <w:pStyle w:val="ConsPlusNormal"/>
              <w:jc w:val="both"/>
            </w:pPr>
            <w:r>
              <w:t>-</w:t>
            </w:r>
          </w:p>
        </w:tc>
        <w:tc>
          <w:tcPr>
            <w:tcW w:w="6650" w:type="dxa"/>
            <w:tcBorders>
              <w:top w:val="nil"/>
              <w:left w:val="nil"/>
              <w:bottom w:val="nil"/>
              <w:right w:val="nil"/>
            </w:tcBorders>
          </w:tcPr>
          <w:p w:rsidR="00E871CB" w:rsidRDefault="00E871CB">
            <w:pPr>
              <w:pStyle w:val="ConsPlusNormal"/>
            </w:pPr>
            <w:r>
              <w:t>повышение безопасности объектов порта с учетом сейсмоустойчивости, увеличение грузооборота, повышение конкурентоспособности</w:t>
            </w:r>
          </w:p>
        </w:tc>
      </w:tr>
      <w:tr w:rsidR="00E871CB">
        <w:tc>
          <w:tcPr>
            <w:tcW w:w="4257" w:type="dxa"/>
            <w:tcBorders>
              <w:top w:val="nil"/>
              <w:left w:val="nil"/>
              <w:bottom w:val="nil"/>
              <w:right w:val="nil"/>
            </w:tcBorders>
          </w:tcPr>
          <w:p w:rsidR="00E871CB" w:rsidRDefault="00E871CB">
            <w:pPr>
              <w:pStyle w:val="ConsPlusNormal"/>
            </w:pPr>
            <w:r>
              <w:t xml:space="preserve">Основные ожидаемые результаты </w:t>
            </w:r>
            <w:r>
              <w:lastRenderedPageBreak/>
              <w:t>реализации</w:t>
            </w:r>
          </w:p>
        </w:tc>
        <w:tc>
          <w:tcPr>
            <w:tcW w:w="313" w:type="dxa"/>
            <w:tcBorders>
              <w:top w:val="nil"/>
              <w:left w:val="nil"/>
              <w:bottom w:val="nil"/>
              <w:right w:val="nil"/>
            </w:tcBorders>
          </w:tcPr>
          <w:p w:rsidR="00E871CB" w:rsidRDefault="00E871CB">
            <w:pPr>
              <w:pStyle w:val="ConsPlusNormal"/>
              <w:jc w:val="both"/>
            </w:pPr>
            <w:r>
              <w:lastRenderedPageBreak/>
              <w:t>-</w:t>
            </w:r>
          </w:p>
        </w:tc>
        <w:tc>
          <w:tcPr>
            <w:tcW w:w="6650" w:type="dxa"/>
            <w:tcBorders>
              <w:top w:val="nil"/>
              <w:left w:val="nil"/>
              <w:bottom w:val="nil"/>
              <w:right w:val="nil"/>
            </w:tcBorders>
          </w:tcPr>
          <w:p w:rsidR="00E871CB" w:rsidRDefault="00E871CB">
            <w:pPr>
              <w:pStyle w:val="ConsPlusNormal"/>
            </w:pPr>
            <w:r>
              <w:t xml:space="preserve">повышение сейсмоустойчивости объектов портовой инфраструктуры </w:t>
            </w:r>
            <w:r>
              <w:lastRenderedPageBreak/>
              <w:t>и обеспечение перевалки грузов в объеме 3 млн. тонн в год</w:t>
            </w:r>
          </w:p>
        </w:tc>
      </w:tr>
      <w:tr w:rsidR="00E871CB">
        <w:tc>
          <w:tcPr>
            <w:tcW w:w="4257" w:type="dxa"/>
            <w:tcBorders>
              <w:top w:val="nil"/>
              <w:left w:val="nil"/>
              <w:bottom w:val="nil"/>
              <w:right w:val="nil"/>
            </w:tcBorders>
          </w:tcPr>
          <w:p w:rsidR="00E871CB" w:rsidRDefault="00E871CB">
            <w:pPr>
              <w:pStyle w:val="ConsPlusNormal"/>
            </w:pPr>
            <w:r>
              <w:lastRenderedPageBreak/>
              <w:t>Этапы и сроки реализации</w:t>
            </w:r>
          </w:p>
        </w:tc>
        <w:tc>
          <w:tcPr>
            <w:tcW w:w="313" w:type="dxa"/>
            <w:tcBorders>
              <w:top w:val="nil"/>
              <w:left w:val="nil"/>
              <w:bottom w:val="nil"/>
              <w:right w:val="nil"/>
            </w:tcBorders>
          </w:tcPr>
          <w:p w:rsidR="00E871CB" w:rsidRDefault="00E871CB">
            <w:pPr>
              <w:pStyle w:val="ConsPlusNormal"/>
              <w:jc w:val="both"/>
            </w:pPr>
            <w:r>
              <w:t>-</w:t>
            </w:r>
          </w:p>
        </w:tc>
        <w:tc>
          <w:tcPr>
            <w:tcW w:w="6650" w:type="dxa"/>
            <w:tcBorders>
              <w:top w:val="nil"/>
              <w:left w:val="nil"/>
              <w:bottom w:val="nil"/>
              <w:right w:val="nil"/>
            </w:tcBorders>
          </w:tcPr>
          <w:p w:rsidR="00E871CB" w:rsidRDefault="00E871CB">
            <w:pPr>
              <w:pStyle w:val="ConsPlusNormal"/>
            </w:pPr>
            <w:r>
              <w:t>проектирование - 2010 - 2013 годы; строительство, реконструкция - 2018 - 2020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1083" w:history="1">
              <w:r>
                <w:rPr>
                  <w:color w:val="0000FF"/>
                </w:rPr>
                <w:t>N 401</w:t>
              </w:r>
            </w:hyperlink>
            <w:r>
              <w:t xml:space="preserve">, от 15.05.2014 </w:t>
            </w:r>
            <w:hyperlink r:id="rId1084" w:history="1">
              <w:r>
                <w:rPr>
                  <w:color w:val="0000FF"/>
                </w:rPr>
                <w:t>N 445</w:t>
              </w:r>
            </w:hyperlink>
            <w:r>
              <w:t>,</w:t>
            </w:r>
          </w:p>
          <w:p w:rsidR="00E871CB" w:rsidRDefault="00E871CB">
            <w:pPr>
              <w:pStyle w:val="ConsPlusNormal"/>
              <w:jc w:val="both"/>
            </w:pPr>
            <w:r>
              <w:t xml:space="preserve">от 30.05.2016 </w:t>
            </w:r>
            <w:hyperlink r:id="rId1085" w:history="1">
              <w:r>
                <w:rPr>
                  <w:color w:val="0000FF"/>
                </w:rPr>
                <w:t>N 485</w:t>
              </w:r>
            </w:hyperlink>
            <w:r>
              <w:t>)</w:t>
            </w:r>
          </w:p>
        </w:tc>
      </w:tr>
      <w:tr w:rsidR="00E871CB">
        <w:tc>
          <w:tcPr>
            <w:tcW w:w="4257" w:type="dxa"/>
            <w:tcBorders>
              <w:top w:val="nil"/>
              <w:left w:val="nil"/>
              <w:bottom w:val="nil"/>
              <w:right w:val="nil"/>
            </w:tcBorders>
          </w:tcPr>
          <w:p w:rsidR="00E871CB" w:rsidRDefault="00E871CB">
            <w:pPr>
              <w:pStyle w:val="ConsPlusNormal"/>
            </w:pPr>
            <w:r>
              <w:t>Объемы и источники финансирования</w:t>
            </w:r>
          </w:p>
        </w:tc>
        <w:tc>
          <w:tcPr>
            <w:tcW w:w="313" w:type="dxa"/>
            <w:tcBorders>
              <w:top w:val="nil"/>
              <w:left w:val="nil"/>
              <w:bottom w:val="nil"/>
              <w:right w:val="nil"/>
            </w:tcBorders>
          </w:tcPr>
          <w:p w:rsidR="00E871CB" w:rsidRDefault="00E871CB">
            <w:pPr>
              <w:pStyle w:val="ConsPlusNormal"/>
              <w:jc w:val="both"/>
            </w:pPr>
            <w:r>
              <w:t>-</w:t>
            </w:r>
          </w:p>
        </w:tc>
        <w:tc>
          <w:tcPr>
            <w:tcW w:w="6650" w:type="dxa"/>
            <w:tcBorders>
              <w:top w:val="nil"/>
              <w:left w:val="nil"/>
              <w:bottom w:val="nil"/>
              <w:right w:val="nil"/>
            </w:tcBorders>
          </w:tcPr>
          <w:p w:rsidR="00E871CB" w:rsidRDefault="00E871CB">
            <w:pPr>
              <w:pStyle w:val="ConsPlusNormal"/>
            </w:pPr>
            <w:r>
              <w:t>общий объем финансирования - 4453 млн. рублей, в том числе за счет средств:</w:t>
            </w:r>
          </w:p>
          <w:p w:rsidR="00E871CB" w:rsidRDefault="00E871CB">
            <w:pPr>
              <w:pStyle w:val="ConsPlusNormal"/>
            </w:pPr>
            <w:r>
              <w:t>федерального бюджета - 1353 млн. рублей;</w:t>
            </w:r>
          </w:p>
          <w:p w:rsidR="00E871CB" w:rsidRDefault="00E871CB">
            <w:pPr>
              <w:pStyle w:val="ConsPlusNormal"/>
            </w:pPr>
            <w:r>
              <w:t>внебюджетных источников - 3100 млн. рублей</w:t>
            </w:r>
          </w:p>
        </w:tc>
      </w:tr>
    </w:tbl>
    <w:p w:rsidR="00E871CB" w:rsidRDefault="00E871CB">
      <w:pPr>
        <w:pStyle w:val="ConsPlusNormal"/>
        <w:jc w:val="center"/>
      </w:pPr>
    </w:p>
    <w:p w:rsidR="00E871CB" w:rsidRDefault="00E871CB">
      <w:pPr>
        <w:pStyle w:val="ConsPlusNormal"/>
        <w:jc w:val="center"/>
        <w:outlineLvl w:val="3"/>
      </w:pPr>
      <w:r>
        <w:t>8. Реконструкция и строительство объектов инфраструктуры</w:t>
      </w:r>
    </w:p>
    <w:p w:rsidR="00E871CB" w:rsidRDefault="00E871CB">
      <w:pPr>
        <w:pStyle w:val="ConsPlusNormal"/>
        <w:jc w:val="center"/>
      </w:pPr>
      <w:r>
        <w:t>морского порта Усть-Луга</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11"/>
        <w:gridCol w:w="315"/>
        <w:gridCol w:w="6594"/>
      </w:tblGrid>
      <w:tr w:rsidR="00E871CB">
        <w:tc>
          <w:tcPr>
            <w:tcW w:w="4311" w:type="dxa"/>
            <w:tcBorders>
              <w:top w:val="nil"/>
              <w:left w:val="nil"/>
              <w:bottom w:val="nil"/>
              <w:right w:val="nil"/>
            </w:tcBorders>
          </w:tcPr>
          <w:p w:rsidR="00E871CB" w:rsidRDefault="00E871CB">
            <w:pPr>
              <w:pStyle w:val="ConsPlusNormal"/>
            </w:pPr>
            <w:r>
              <w:t>Описание</w:t>
            </w:r>
          </w:p>
        </w:tc>
        <w:tc>
          <w:tcPr>
            <w:tcW w:w="315" w:type="dxa"/>
            <w:tcBorders>
              <w:top w:val="nil"/>
              <w:left w:val="nil"/>
              <w:bottom w:val="nil"/>
              <w:right w:val="nil"/>
            </w:tcBorders>
          </w:tcPr>
          <w:p w:rsidR="00E871CB" w:rsidRDefault="00E871CB">
            <w:pPr>
              <w:pStyle w:val="ConsPlusNormal"/>
              <w:jc w:val="both"/>
            </w:pPr>
            <w:r>
              <w:t>-</w:t>
            </w:r>
          </w:p>
        </w:tc>
        <w:tc>
          <w:tcPr>
            <w:tcW w:w="6594" w:type="dxa"/>
            <w:tcBorders>
              <w:top w:val="nil"/>
              <w:left w:val="nil"/>
              <w:bottom w:val="nil"/>
              <w:right w:val="nil"/>
            </w:tcBorders>
          </w:tcPr>
          <w:p w:rsidR="00E871CB" w:rsidRDefault="00E871CB">
            <w:pPr>
              <w:pStyle w:val="ConsPlusNormal"/>
            </w:pPr>
            <w:r>
              <w:t>формирование акватории южной и северной частей морского порта Усть-Луга, включая операционную акваторию контейнерного терминала, строительство специализированных причалов;</w:t>
            </w:r>
          </w:p>
          <w:p w:rsidR="00E871CB" w:rsidRDefault="00E871CB">
            <w:pPr>
              <w:pStyle w:val="ConsPlusNormal"/>
            </w:pPr>
            <w:r>
              <w:t xml:space="preserve">проведение в морском порту Усть-Луга дноуглубительных работ по формированию акватории терминалов для перевалки контейнеров и других экспортно-импортных грузов, строительство за счет средств внебюджетных источников специализированных причалов по перевалке контейнеров, генеральных грузов и усовершенствование технологии перевалки угля путем оснащения комплексов современным оборудованием, строительство производственного здания морских служб, строительство базы обеспечивающего флота в морском порту Усть-Луга, в том числе 5 причалов общей длиной 532 м, и создание акватории, территории и других объектов портовой инфраструктуры, строительство оградительных сооружений для предотвращения возникновения во внутренней акватории волнения, вызывающего перебой в производстве грузовых операций, а также обеспечения спокойной стоянки судов у причалов, удобного и безопасного подхода судов к </w:t>
            </w:r>
            <w:r>
              <w:lastRenderedPageBreak/>
              <w:t>причалам</w:t>
            </w:r>
          </w:p>
        </w:tc>
      </w:tr>
      <w:tr w:rsidR="00E871CB">
        <w:tc>
          <w:tcPr>
            <w:tcW w:w="4311" w:type="dxa"/>
            <w:tcBorders>
              <w:top w:val="nil"/>
              <w:left w:val="nil"/>
              <w:bottom w:val="nil"/>
              <w:right w:val="nil"/>
            </w:tcBorders>
          </w:tcPr>
          <w:p w:rsidR="00E871CB" w:rsidRDefault="00E871CB">
            <w:pPr>
              <w:pStyle w:val="ConsPlusNormal"/>
            </w:pPr>
            <w:r>
              <w:lastRenderedPageBreak/>
              <w:t>Цели и основные задачи</w:t>
            </w:r>
          </w:p>
        </w:tc>
        <w:tc>
          <w:tcPr>
            <w:tcW w:w="315" w:type="dxa"/>
            <w:tcBorders>
              <w:top w:val="nil"/>
              <w:left w:val="nil"/>
              <w:bottom w:val="nil"/>
              <w:right w:val="nil"/>
            </w:tcBorders>
          </w:tcPr>
          <w:p w:rsidR="00E871CB" w:rsidRDefault="00E871CB">
            <w:pPr>
              <w:pStyle w:val="ConsPlusNormal"/>
              <w:jc w:val="both"/>
            </w:pPr>
            <w:r>
              <w:t>-</w:t>
            </w:r>
          </w:p>
        </w:tc>
        <w:tc>
          <w:tcPr>
            <w:tcW w:w="6594" w:type="dxa"/>
            <w:tcBorders>
              <w:top w:val="nil"/>
              <w:left w:val="nil"/>
              <w:bottom w:val="nil"/>
              <w:right w:val="nil"/>
            </w:tcBorders>
          </w:tcPr>
          <w:p w:rsidR="00E871CB" w:rsidRDefault="00E871CB">
            <w:pPr>
              <w:pStyle w:val="ConsPlusNormal"/>
            </w:pPr>
            <w:r>
              <w:t>развитие перегрузочных комплексов, повышение конкурентоспособности порта, защита акватории порта от волнения и наносов, обслуживание судов транспортного флота, заходящих в порт</w:t>
            </w:r>
          </w:p>
        </w:tc>
      </w:tr>
      <w:tr w:rsidR="00E871CB">
        <w:tc>
          <w:tcPr>
            <w:tcW w:w="4311"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5" w:type="dxa"/>
            <w:tcBorders>
              <w:top w:val="nil"/>
              <w:left w:val="nil"/>
              <w:bottom w:val="nil"/>
              <w:right w:val="nil"/>
            </w:tcBorders>
          </w:tcPr>
          <w:p w:rsidR="00E871CB" w:rsidRDefault="00E871CB">
            <w:pPr>
              <w:pStyle w:val="ConsPlusNormal"/>
              <w:jc w:val="both"/>
            </w:pPr>
            <w:r>
              <w:t>-</w:t>
            </w:r>
          </w:p>
        </w:tc>
        <w:tc>
          <w:tcPr>
            <w:tcW w:w="6594" w:type="dxa"/>
            <w:tcBorders>
              <w:top w:val="nil"/>
              <w:left w:val="nil"/>
              <w:bottom w:val="nil"/>
              <w:right w:val="nil"/>
            </w:tcBorders>
          </w:tcPr>
          <w:p w:rsidR="00E871CB" w:rsidRDefault="00E871CB">
            <w:pPr>
              <w:pStyle w:val="ConsPlusNormal"/>
            </w:pPr>
            <w:r>
              <w:t>увеличение пропускной способности порта; возможность организации посредством строительства оградительных сооружений закрытой акватории в южном районе порта, защищенной от волнения и наносов, создание перспективы для развития дополнительных терминалов, обеспечение подъезда транспорта; предоставление всего комплекса услуг по обслуживанию транспортных судов (ледокольная проводка, лоцманское обеспечение, бункеровка топливом, приемка с судов мусора и др.)</w:t>
            </w:r>
          </w:p>
        </w:tc>
      </w:tr>
      <w:tr w:rsidR="00E871CB">
        <w:tc>
          <w:tcPr>
            <w:tcW w:w="4311" w:type="dxa"/>
            <w:tcBorders>
              <w:top w:val="nil"/>
              <w:left w:val="nil"/>
              <w:bottom w:val="nil"/>
              <w:right w:val="nil"/>
            </w:tcBorders>
          </w:tcPr>
          <w:p w:rsidR="00E871CB" w:rsidRDefault="00E871CB">
            <w:pPr>
              <w:pStyle w:val="ConsPlusNormal"/>
            </w:pPr>
            <w:r>
              <w:t>Этапы и сроки реализации</w:t>
            </w:r>
          </w:p>
        </w:tc>
        <w:tc>
          <w:tcPr>
            <w:tcW w:w="315" w:type="dxa"/>
            <w:tcBorders>
              <w:top w:val="nil"/>
              <w:left w:val="nil"/>
              <w:bottom w:val="nil"/>
              <w:right w:val="nil"/>
            </w:tcBorders>
          </w:tcPr>
          <w:p w:rsidR="00E871CB" w:rsidRDefault="00E871CB">
            <w:pPr>
              <w:pStyle w:val="ConsPlusNormal"/>
              <w:jc w:val="both"/>
            </w:pPr>
            <w:r>
              <w:t>-</w:t>
            </w:r>
          </w:p>
        </w:tc>
        <w:tc>
          <w:tcPr>
            <w:tcW w:w="6594" w:type="dxa"/>
            <w:tcBorders>
              <w:top w:val="nil"/>
              <w:left w:val="nil"/>
              <w:bottom w:val="nil"/>
              <w:right w:val="nil"/>
            </w:tcBorders>
          </w:tcPr>
          <w:p w:rsidR="00E871CB" w:rsidRDefault="00E871CB">
            <w:pPr>
              <w:pStyle w:val="ConsPlusNormal"/>
            </w:pPr>
            <w:r>
              <w:t>проектирование - 2010 - 2011 годы;</w:t>
            </w:r>
          </w:p>
          <w:p w:rsidR="00E871CB" w:rsidRDefault="00E871CB">
            <w:pPr>
              <w:pStyle w:val="ConsPlusNormal"/>
            </w:pPr>
            <w:r>
              <w:t>строительство - 2011 - 2020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1086" w:history="1">
              <w:r>
                <w:rPr>
                  <w:color w:val="0000FF"/>
                </w:rPr>
                <w:t>Постановления</w:t>
              </w:r>
            </w:hyperlink>
            <w:r>
              <w:t xml:space="preserve"> Правительства РФ от 05.05.2013 N 401)</w:t>
            </w:r>
          </w:p>
        </w:tc>
      </w:tr>
      <w:tr w:rsidR="00E871CB">
        <w:tc>
          <w:tcPr>
            <w:tcW w:w="4311" w:type="dxa"/>
            <w:tcBorders>
              <w:top w:val="nil"/>
              <w:left w:val="nil"/>
              <w:bottom w:val="nil"/>
              <w:right w:val="nil"/>
            </w:tcBorders>
          </w:tcPr>
          <w:p w:rsidR="00E871CB" w:rsidRDefault="00E871CB">
            <w:pPr>
              <w:pStyle w:val="ConsPlusNormal"/>
            </w:pPr>
            <w:r>
              <w:t>Объемы и источники финансирования</w:t>
            </w:r>
          </w:p>
        </w:tc>
        <w:tc>
          <w:tcPr>
            <w:tcW w:w="315" w:type="dxa"/>
            <w:tcBorders>
              <w:top w:val="nil"/>
              <w:left w:val="nil"/>
              <w:bottom w:val="nil"/>
              <w:right w:val="nil"/>
            </w:tcBorders>
          </w:tcPr>
          <w:p w:rsidR="00E871CB" w:rsidRDefault="00E871CB">
            <w:pPr>
              <w:pStyle w:val="ConsPlusNormal"/>
              <w:jc w:val="both"/>
            </w:pPr>
            <w:r>
              <w:t>-</w:t>
            </w:r>
          </w:p>
        </w:tc>
        <w:tc>
          <w:tcPr>
            <w:tcW w:w="6594" w:type="dxa"/>
            <w:tcBorders>
              <w:top w:val="nil"/>
              <w:left w:val="nil"/>
              <w:bottom w:val="nil"/>
              <w:right w:val="nil"/>
            </w:tcBorders>
          </w:tcPr>
          <w:p w:rsidR="00E871CB" w:rsidRDefault="00E871CB">
            <w:pPr>
              <w:pStyle w:val="ConsPlusNormal"/>
            </w:pPr>
            <w:r>
              <w:t>общий объем финансирования - 60257,8 млн. рублей, в том числе за счет средств:</w:t>
            </w:r>
          </w:p>
          <w:p w:rsidR="00E871CB" w:rsidRDefault="00E871CB">
            <w:pPr>
              <w:pStyle w:val="ConsPlusNormal"/>
            </w:pPr>
            <w:r>
              <w:t>федерального бюджета - 14776,7 млн. рублей;</w:t>
            </w:r>
          </w:p>
          <w:p w:rsidR="00E871CB" w:rsidRDefault="00E871CB">
            <w:pPr>
              <w:pStyle w:val="ConsPlusNormal"/>
              <w:jc w:val="both"/>
            </w:pPr>
            <w:r>
              <w:t>внебюджетных источников - 45481,1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26.11.2012 </w:t>
            </w:r>
            <w:hyperlink r:id="rId1087" w:history="1">
              <w:r>
                <w:rPr>
                  <w:color w:val="0000FF"/>
                </w:rPr>
                <w:t>N 1224</w:t>
              </w:r>
            </w:hyperlink>
            <w:r>
              <w:t xml:space="preserve">, от 05.05.2013 </w:t>
            </w:r>
            <w:hyperlink r:id="rId1088" w:history="1">
              <w:r>
                <w:rPr>
                  <w:color w:val="0000FF"/>
                </w:rPr>
                <w:t>N 401</w:t>
              </w:r>
            </w:hyperlink>
            <w:r>
              <w:t>,</w:t>
            </w:r>
          </w:p>
          <w:p w:rsidR="00E871CB" w:rsidRDefault="00E871CB">
            <w:pPr>
              <w:pStyle w:val="ConsPlusNormal"/>
              <w:jc w:val="both"/>
            </w:pPr>
            <w:r>
              <w:t xml:space="preserve">от 15.05.2014 </w:t>
            </w:r>
            <w:hyperlink r:id="rId1089" w:history="1">
              <w:r>
                <w:rPr>
                  <w:color w:val="0000FF"/>
                </w:rPr>
                <w:t>N 445</w:t>
              </w:r>
            </w:hyperlink>
            <w:r>
              <w:t xml:space="preserve">, от 30.05.2016 </w:t>
            </w:r>
            <w:hyperlink r:id="rId1090" w:history="1">
              <w:r>
                <w:rPr>
                  <w:color w:val="0000FF"/>
                </w:rPr>
                <w:t>N 485</w:t>
              </w:r>
            </w:hyperlink>
            <w:r>
              <w:t>)</w:t>
            </w:r>
          </w:p>
        </w:tc>
      </w:tr>
    </w:tbl>
    <w:p w:rsidR="00E871CB" w:rsidRDefault="00E871CB">
      <w:pPr>
        <w:pStyle w:val="ConsPlusNormal"/>
        <w:jc w:val="center"/>
      </w:pPr>
    </w:p>
    <w:p w:rsidR="00E871CB" w:rsidRDefault="00E871CB">
      <w:pPr>
        <w:pStyle w:val="ConsPlusNormal"/>
        <w:jc w:val="center"/>
        <w:outlineLvl w:val="3"/>
      </w:pPr>
      <w:r>
        <w:t>9. Строительство нового морского порта в г. Беломорске,</w:t>
      </w:r>
    </w:p>
    <w:p w:rsidR="00E871CB" w:rsidRDefault="00E871CB">
      <w:pPr>
        <w:pStyle w:val="ConsPlusNormal"/>
        <w:jc w:val="center"/>
      </w:pPr>
      <w:r>
        <w:t>Республика Карелия</w:t>
      </w:r>
    </w:p>
    <w:p w:rsidR="00E871CB" w:rsidRDefault="00E871CB">
      <w:pPr>
        <w:pStyle w:val="ConsPlusNormal"/>
        <w:jc w:val="center"/>
      </w:pPr>
    </w:p>
    <w:p w:rsidR="00E871CB" w:rsidRDefault="00E871CB">
      <w:pPr>
        <w:pStyle w:val="ConsPlusNormal"/>
        <w:ind w:firstLine="540"/>
        <w:jc w:val="both"/>
      </w:pPr>
      <w:r>
        <w:t xml:space="preserve">Утратил силу. - </w:t>
      </w:r>
      <w:hyperlink r:id="rId1091" w:history="1">
        <w:r>
          <w:rPr>
            <w:color w:val="0000FF"/>
          </w:rPr>
          <w:t>Постановление</w:t>
        </w:r>
      </w:hyperlink>
      <w:r>
        <w:t xml:space="preserve"> Правительства РФ от 30.05.2016 N 485.</w:t>
      </w:r>
    </w:p>
    <w:p w:rsidR="00E871CB" w:rsidRDefault="00E871CB">
      <w:pPr>
        <w:pStyle w:val="ConsPlusNormal"/>
        <w:jc w:val="center"/>
      </w:pPr>
    </w:p>
    <w:p w:rsidR="00E871CB" w:rsidRDefault="00E871CB">
      <w:pPr>
        <w:pStyle w:val="ConsPlusNormal"/>
        <w:jc w:val="center"/>
        <w:outlineLvl w:val="3"/>
      </w:pPr>
      <w:r>
        <w:lastRenderedPageBreak/>
        <w:t>10. Строительство объектов инфраструктуры морского порта</w:t>
      </w:r>
    </w:p>
    <w:p w:rsidR="00E871CB" w:rsidRDefault="00E871CB">
      <w:pPr>
        <w:pStyle w:val="ConsPlusNormal"/>
        <w:jc w:val="center"/>
      </w:pPr>
      <w:r>
        <w:t>Оля Астраханской области</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30"/>
        <w:gridCol w:w="316"/>
        <w:gridCol w:w="6574"/>
      </w:tblGrid>
      <w:tr w:rsidR="00E871CB">
        <w:tc>
          <w:tcPr>
            <w:tcW w:w="4330" w:type="dxa"/>
            <w:tcBorders>
              <w:top w:val="nil"/>
              <w:left w:val="nil"/>
              <w:bottom w:val="nil"/>
              <w:right w:val="nil"/>
            </w:tcBorders>
          </w:tcPr>
          <w:p w:rsidR="00E871CB" w:rsidRDefault="00E871CB">
            <w:pPr>
              <w:pStyle w:val="ConsPlusNormal"/>
            </w:pPr>
            <w:r>
              <w:t>Описание</w:t>
            </w:r>
          </w:p>
        </w:tc>
        <w:tc>
          <w:tcPr>
            <w:tcW w:w="316" w:type="dxa"/>
            <w:tcBorders>
              <w:top w:val="nil"/>
              <w:left w:val="nil"/>
              <w:bottom w:val="nil"/>
              <w:right w:val="nil"/>
            </w:tcBorders>
          </w:tcPr>
          <w:p w:rsidR="00E871CB" w:rsidRDefault="00E871CB">
            <w:pPr>
              <w:pStyle w:val="ConsPlusNormal"/>
              <w:jc w:val="both"/>
            </w:pPr>
            <w:r>
              <w:t>-</w:t>
            </w:r>
          </w:p>
        </w:tc>
        <w:tc>
          <w:tcPr>
            <w:tcW w:w="6574" w:type="dxa"/>
            <w:tcBorders>
              <w:top w:val="nil"/>
              <w:left w:val="nil"/>
              <w:bottom w:val="nil"/>
              <w:right w:val="nil"/>
            </w:tcBorders>
          </w:tcPr>
          <w:p w:rsidR="00E871CB" w:rsidRDefault="00E871CB">
            <w:pPr>
              <w:pStyle w:val="ConsPlusNormal"/>
            </w:pPr>
            <w:r>
              <w:t>строительство в составе первого грузового района морского порта Оля причалов N 4, 5, 6, 6а, 7, 8, 9 и базы обеспечивающего флота, включая причалы N 10, 10а, 10б, искусственно образованной портовой территории, объектов инженерной инфраструктуры, региональной системы безопасности мореплавания, проведение дноуглубительных работ;</w:t>
            </w:r>
          </w:p>
          <w:p w:rsidR="00E871CB" w:rsidRDefault="00E871CB">
            <w:pPr>
              <w:pStyle w:val="ConsPlusNormal"/>
            </w:pPr>
            <w:r>
              <w:t>строительство второго грузового района порта Оля, предназначенного для перевалки контейнеров, генеральных и накатных грузов, организации паромной переправы, а также для создания нефтеналивных комплексов в связи с открытием в северной части Каспийского моря нефтяных месторождений</w:t>
            </w:r>
          </w:p>
        </w:tc>
      </w:tr>
      <w:tr w:rsidR="00E871CB">
        <w:tc>
          <w:tcPr>
            <w:tcW w:w="4330" w:type="dxa"/>
            <w:tcBorders>
              <w:top w:val="nil"/>
              <w:left w:val="nil"/>
              <w:bottom w:val="nil"/>
              <w:right w:val="nil"/>
            </w:tcBorders>
          </w:tcPr>
          <w:p w:rsidR="00E871CB" w:rsidRDefault="00E871CB">
            <w:pPr>
              <w:pStyle w:val="ConsPlusNormal"/>
            </w:pPr>
            <w:r>
              <w:t>Цели и основные задачи</w:t>
            </w:r>
          </w:p>
        </w:tc>
        <w:tc>
          <w:tcPr>
            <w:tcW w:w="316" w:type="dxa"/>
            <w:tcBorders>
              <w:top w:val="nil"/>
              <w:left w:val="nil"/>
              <w:bottom w:val="nil"/>
              <w:right w:val="nil"/>
            </w:tcBorders>
          </w:tcPr>
          <w:p w:rsidR="00E871CB" w:rsidRDefault="00E871CB">
            <w:pPr>
              <w:pStyle w:val="ConsPlusNormal"/>
              <w:jc w:val="both"/>
            </w:pPr>
            <w:r>
              <w:t>-</w:t>
            </w:r>
          </w:p>
        </w:tc>
        <w:tc>
          <w:tcPr>
            <w:tcW w:w="6574" w:type="dxa"/>
            <w:tcBorders>
              <w:top w:val="nil"/>
              <w:left w:val="nil"/>
              <w:bottom w:val="nil"/>
              <w:right w:val="nil"/>
            </w:tcBorders>
          </w:tcPr>
          <w:p w:rsidR="00E871CB" w:rsidRDefault="00E871CB">
            <w:pPr>
              <w:pStyle w:val="ConsPlusNormal"/>
            </w:pPr>
            <w:r>
              <w:t>обеспечение функционирования и развития международного транспортного коридора "Север - Юг"</w:t>
            </w:r>
          </w:p>
        </w:tc>
      </w:tr>
      <w:tr w:rsidR="00E871CB">
        <w:tc>
          <w:tcPr>
            <w:tcW w:w="4330"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6" w:type="dxa"/>
            <w:tcBorders>
              <w:top w:val="nil"/>
              <w:left w:val="nil"/>
              <w:bottom w:val="nil"/>
              <w:right w:val="nil"/>
            </w:tcBorders>
          </w:tcPr>
          <w:p w:rsidR="00E871CB" w:rsidRDefault="00E871CB">
            <w:pPr>
              <w:pStyle w:val="ConsPlusNormal"/>
              <w:jc w:val="both"/>
            </w:pPr>
            <w:r>
              <w:t>-</w:t>
            </w:r>
          </w:p>
        </w:tc>
        <w:tc>
          <w:tcPr>
            <w:tcW w:w="6574" w:type="dxa"/>
            <w:tcBorders>
              <w:top w:val="nil"/>
              <w:left w:val="nil"/>
              <w:bottom w:val="nil"/>
              <w:right w:val="nil"/>
            </w:tcBorders>
          </w:tcPr>
          <w:p w:rsidR="00E871CB" w:rsidRDefault="00E871CB">
            <w:pPr>
              <w:pStyle w:val="ConsPlusNormal"/>
            </w:pPr>
            <w:r>
              <w:t>увеличение грузооборота первого грузового района порта до 4 млн. тонн в год;</w:t>
            </w:r>
          </w:p>
          <w:p w:rsidR="00E871CB" w:rsidRDefault="00E871CB">
            <w:pPr>
              <w:pStyle w:val="ConsPlusNormal"/>
            </w:pPr>
            <w:r>
              <w:t>увеличение пропускной способности порта с вводом второго грузового района порта до 8 млн. тонн и более в год</w:t>
            </w:r>
          </w:p>
        </w:tc>
      </w:tr>
      <w:tr w:rsidR="00E871CB">
        <w:tc>
          <w:tcPr>
            <w:tcW w:w="4330" w:type="dxa"/>
            <w:tcBorders>
              <w:top w:val="nil"/>
              <w:left w:val="nil"/>
              <w:bottom w:val="nil"/>
              <w:right w:val="nil"/>
            </w:tcBorders>
          </w:tcPr>
          <w:p w:rsidR="00E871CB" w:rsidRDefault="00E871CB">
            <w:pPr>
              <w:pStyle w:val="ConsPlusNormal"/>
            </w:pPr>
            <w:r>
              <w:t>Этапы и сроки реализации</w:t>
            </w:r>
          </w:p>
        </w:tc>
        <w:tc>
          <w:tcPr>
            <w:tcW w:w="316" w:type="dxa"/>
            <w:tcBorders>
              <w:top w:val="nil"/>
              <w:left w:val="nil"/>
              <w:bottom w:val="nil"/>
              <w:right w:val="nil"/>
            </w:tcBorders>
          </w:tcPr>
          <w:p w:rsidR="00E871CB" w:rsidRDefault="00E871CB">
            <w:pPr>
              <w:pStyle w:val="ConsPlusNormal"/>
              <w:jc w:val="both"/>
            </w:pPr>
            <w:r>
              <w:t>-</w:t>
            </w:r>
          </w:p>
        </w:tc>
        <w:tc>
          <w:tcPr>
            <w:tcW w:w="6574" w:type="dxa"/>
            <w:tcBorders>
              <w:top w:val="nil"/>
              <w:left w:val="nil"/>
              <w:bottom w:val="nil"/>
              <w:right w:val="nil"/>
            </w:tcBorders>
          </w:tcPr>
          <w:p w:rsidR="00E871CB" w:rsidRDefault="00E871CB">
            <w:pPr>
              <w:pStyle w:val="ConsPlusNormal"/>
            </w:pPr>
            <w:r>
              <w:t>строительство объектов федеральной собственности первого грузового района - 2010 - 2018 годы;</w:t>
            </w:r>
          </w:p>
          <w:p w:rsidR="00E871CB" w:rsidRDefault="00E871CB">
            <w:pPr>
              <w:pStyle w:val="ConsPlusNormal"/>
            </w:pPr>
            <w:r>
              <w:t>строительство первой очереди второго грузового района - 2019 - 2020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1092" w:history="1">
              <w:r>
                <w:rPr>
                  <w:color w:val="0000FF"/>
                </w:rPr>
                <w:t>N 401</w:t>
              </w:r>
            </w:hyperlink>
            <w:r>
              <w:t xml:space="preserve">, от 30.05.2016 </w:t>
            </w:r>
            <w:hyperlink r:id="rId1093" w:history="1">
              <w:r>
                <w:rPr>
                  <w:color w:val="0000FF"/>
                </w:rPr>
                <w:t>N 485</w:t>
              </w:r>
            </w:hyperlink>
            <w:r>
              <w:t>)</w:t>
            </w:r>
          </w:p>
        </w:tc>
      </w:tr>
      <w:tr w:rsidR="00E871CB">
        <w:tc>
          <w:tcPr>
            <w:tcW w:w="4330" w:type="dxa"/>
            <w:tcBorders>
              <w:top w:val="nil"/>
              <w:left w:val="nil"/>
              <w:bottom w:val="nil"/>
              <w:right w:val="nil"/>
            </w:tcBorders>
          </w:tcPr>
          <w:p w:rsidR="00E871CB" w:rsidRDefault="00E871CB">
            <w:pPr>
              <w:pStyle w:val="ConsPlusNormal"/>
            </w:pPr>
            <w:r>
              <w:t>Объемы и источники финансирования</w:t>
            </w:r>
          </w:p>
        </w:tc>
        <w:tc>
          <w:tcPr>
            <w:tcW w:w="316" w:type="dxa"/>
            <w:tcBorders>
              <w:top w:val="nil"/>
              <w:left w:val="nil"/>
              <w:bottom w:val="nil"/>
              <w:right w:val="nil"/>
            </w:tcBorders>
          </w:tcPr>
          <w:p w:rsidR="00E871CB" w:rsidRDefault="00E871CB">
            <w:pPr>
              <w:pStyle w:val="ConsPlusNormal"/>
              <w:jc w:val="both"/>
            </w:pPr>
            <w:r>
              <w:t>-</w:t>
            </w:r>
          </w:p>
        </w:tc>
        <w:tc>
          <w:tcPr>
            <w:tcW w:w="6574" w:type="dxa"/>
            <w:tcBorders>
              <w:top w:val="nil"/>
              <w:left w:val="nil"/>
              <w:bottom w:val="nil"/>
              <w:right w:val="nil"/>
            </w:tcBorders>
          </w:tcPr>
          <w:p w:rsidR="00E871CB" w:rsidRDefault="00E871CB">
            <w:pPr>
              <w:pStyle w:val="ConsPlusNormal"/>
            </w:pPr>
            <w:r>
              <w:t>общий объем финансирования - 19023 млн. рублей, в том числе за счет средств:</w:t>
            </w:r>
          </w:p>
          <w:p w:rsidR="00E871CB" w:rsidRDefault="00E871CB">
            <w:pPr>
              <w:pStyle w:val="ConsPlusNormal"/>
            </w:pPr>
            <w:r>
              <w:t>федерального бюджета - 1773 млн. рублей;</w:t>
            </w:r>
          </w:p>
          <w:p w:rsidR="00E871CB" w:rsidRDefault="00E871CB">
            <w:pPr>
              <w:pStyle w:val="ConsPlusNormal"/>
            </w:pPr>
            <w:r>
              <w:t>внебюджетных источников - 17250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094" w:history="1">
              <w:r>
                <w:rPr>
                  <w:color w:val="0000FF"/>
                </w:rPr>
                <w:t>Постановления</w:t>
              </w:r>
            </w:hyperlink>
            <w:r>
              <w:t xml:space="preserve"> Правительства РФ от 30.05.2016 N 485)</w:t>
            </w:r>
          </w:p>
        </w:tc>
      </w:tr>
    </w:tbl>
    <w:p w:rsidR="00E871CB" w:rsidRDefault="00E871CB">
      <w:pPr>
        <w:pStyle w:val="ConsPlusNormal"/>
        <w:jc w:val="center"/>
      </w:pPr>
    </w:p>
    <w:p w:rsidR="00E871CB" w:rsidRDefault="00E871CB">
      <w:pPr>
        <w:pStyle w:val="ConsPlusNormal"/>
        <w:jc w:val="center"/>
        <w:outlineLvl w:val="3"/>
      </w:pPr>
      <w:r>
        <w:t>11. Строительство терминала по перевалке сжиженного газа</w:t>
      </w:r>
    </w:p>
    <w:p w:rsidR="00E871CB" w:rsidRDefault="00E871CB">
      <w:pPr>
        <w:pStyle w:val="ConsPlusNormal"/>
        <w:jc w:val="center"/>
      </w:pPr>
      <w:r>
        <w:t>в пос. Териберка, Мурманская область</w:t>
      </w:r>
    </w:p>
    <w:p w:rsidR="00E871CB" w:rsidRDefault="00E871CB">
      <w:pPr>
        <w:pStyle w:val="ConsPlusNormal"/>
        <w:jc w:val="center"/>
      </w:pPr>
    </w:p>
    <w:p w:rsidR="00E871CB" w:rsidRDefault="00E871CB">
      <w:pPr>
        <w:pStyle w:val="ConsPlusNormal"/>
        <w:ind w:firstLine="540"/>
        <w:jc w:val="both"/>
      </w:pPr>
      <w:r>
        <w:t xml:space="preserve">Утратил силу. - </w:t>
      </w:r>
      <w:hyperlink r:id="rId1095" w:history="1">
        <w:r>
          <w:rPr>
            <w:color w:val="0000FF"/>
          </w:rPr>
          <w:t>Постановление</w:t>
        </w:r>
      </w:hyperlink>
      <w:r>
        <w:t xml:space="preserve"> Правительства РФ от 30.05.2016 N 485.</w:t>
      </w:r>
    </w:p>
    <w:p w:rsidR="00E871CB" w:rsidRDefault="00E871CB">
      <w:pPr>
        <w:pStyle w:val="ConsPlusNormal"/>
        <w:jc w:val="center"/>
      </w:pPr>
    </w:p>
    <w:p w:rsidR="00E871CB" w:rsidRDefault="00E871CB">
      <w:pPr>
        <w:pStyle w:val="ConsPlusNormal"/>
        <w:jc w:val="center"/>
        <w:outlineLvl w:val="3"/>
      </w:pPr>
      <w:r>
        <w:t>12. Строительство морской портовой инфраструктуры</w:t>
      </w:r>
    </w:p>
    <w:p w:rsidR="00E871CB" w:rsidRDefault="00E871CB">
      <w:pPr>
        <w:pStyle w:val="ConsPlusNormal"/>
        <w:jc w:val="center"/>
      </w:pPr>
      <w:r>
        <w:t>в морском порту Калининград</w:t>
      </w:r>
    </w:p>
    <w:p w:rsidR="00E871CB" w:rsidRDefault="00E871CB">
      <w:pPr>
        <w:pStyle w:val="ConsPlusNormal"/>
        <w:jc w:val="center"/>
      </w:pPr>
      <w:r>
        <w:t xml:space="preserve">(в ред. </w:t>
      </w:r>
      <w:hyperlink r:id="rId1096" w:history="1">
        <w:r>
          <w:rPr>
            <w:color w:val="0000FF"/>
          </w:rPr>
          <w:t>Постановления</w:t>
        </w:r>
      </w:hyperlink>
      <w:r>
        <w:t xml:space="preserve"> Правительства РФ от 27.09.2014 N 990)</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74"/>
        <w:gridCol w:w="314"/>
        <w:gridCol w:w="6632"/>
      </w:tblGrid>
      <w:tr w:rsidR="00E871CB">
        <w:tc>
          <w:tcPr>
            <w:tcW w:w="4274" w:type="dxa"/>
            <w:tcBorders>
              <w:top w:val="nil"/>
              <w:left w:val="nil"/>
              <w:bottom w:val="nil"/>
              <w:right w:val="nil"/>
            </w:tcBorders>
          </w:tcPr>
          <w:p w:rsidR="00E871CB" w:rsidRDefault="00E871CB">
            <w:pPr>
              <w:pStyle w:val="ConsPlusNormal"/>
            </w:pPr>
            <w:r>
              <w:t>Описание</w:t>
            </w:r>
          </w:p>
        </w:tc>
        <w:tc>
          <w:tcPr>
            <w:tcW w:w="314" w:type="dxa"/>
            <w:tcBorders>
              <w:top w:val="nil"/>
              <w:left w:val="nil"/>
              <w:bottom w:val="nil"/>
              <w:right w:val="nil"/>
            </w:tcBorders>
          </w:tcPr>
          <w:p w:rsidR="00E871CB" w:rsidRDefault="00E871CB">
            <w:pPr>
              <w:pStyle w:val="ConsPlusNormal"/>
              <w:jc w:val="both"/>
            </w:pPr>
            <w:r>
              <w:t>-</w:t>
            </w:r>
          </w:p>
        </w:tc>
        <w:tc>
          <w:tcPr>
            <w:tcW w:w="6632" w:type="dxa"/>
            <w:tcBorders>
              <w:top w:val="nil"/>
              <w:left w:val="nil"/>
              <w:bottom w:val="nil"/>
              <w:right w:val="nil"/>
            </w:tcBorders>
          </w:tcPr>
          <w:p w:rsidR="00E871CB" w:rsidRDefault="00E871CB">
            <w:pPr>
              <w:pStyle w:val="ConsPlusNormal"/>
            </w:pPr>
            <w:r>
              <w:t>развитие порта предусматривается в 2 этапа.</w:t>
            </w:r>
          </w:p>
          <w:p w:rsidR="00E871CB" w:rsidRDefault="00E871CB">
            <w:pPr>
              <w:pStyle w:val="ConsPlusNormal"/>
            </w:pPr>
            <w:r>
              <w:t>Первый этап - строительство международного морского пассажирского терминала в г. Пионерский Калининградской области. Планируется построить причалы для приема круизных судов с пассажирооборотом до 250 тыс. человек в год и приема паромных судов с пропускной способностью до 1 млн. человек в год, яхтенную марину.</w:t>
            </w:r>
          </w:p>
          <w:p w:rsidR="00E871CB" w:rsidRDefault="00E871CB">
            <w:pPr>
              <w:pStyle w:val="ConsPlusNormal"/>
            </w:pPr>
            <w:r>
              <w:t>Второй этап - строительство глубоководного порта в Калининградской области. В состав порта войдут: контейнерный терминал мощностью 35 млн. тонн, терминал наливных грузов мощностью 4,9 млн. тонн, терминал накатных грузов мощностью 2 млн. тонн, терминал генеральных грузов мощностью 6,1 млн. тонн, регазификационный терминал мощностью 2,3 млн. тонн. К объектам федеральной собственности относятся причальные сооружения, берегоукрепления, оградительные сооружения, дноуглубление акватории, создание искусственного земельного участка, создание систем безопасности мореплавания (система управления движением судов и средств навигационного обеспечения), административное здание. К объектам частных инвестиций относятся здание морского вокзала, галереи, береговые сооружения и площадки</w:t>
            </w:r>
          </w:p>
        </w:tc>
      </w:tr>
      <w:tr w:rsidR="00E871CB">
        <w:tc>
          <w:tcPr>
            <w:tcW w:w="4274" w:type="dxa"/>
            <w:tcBorders>
              <w:top w:val="nil"/>
              <w:left w:val="nil"/>
              <w:bottom w:val="nil"/>
              <w:right w:val="nil"/>
            </w:tcBorders>
          </w:tcPr>
          <w:p w:rsidR="00E871CB" w:rsidRDefault="00E871CB">
            <w:pPr>
              <w:pStyle w:val="ConsPlusNormal"/>
            </w:pPr>
            <w:r>
              <w:lastRenderedPageBreak/>
              <w:t>Цели и основные задачи</w:t>
            </w:r>
          </w:p>
        </w:tc>
        <w:tc>
          <w:tcPr>
            <w:tcW w:w="314" w:type="dxa"/>
            <w:tcBorders>
              <w:top w:val="nil"/>
              <w:left w:val="nil"/>
              <w:bottom w:val="nil"/>
              <w:right w:val="nil"/>
            </w:tcBorders>
          </w:tcPr>
          <w:p w:rsidR="00E871CB" w:rsidRDefault="00E871CB">
            <w:pPr>
              <w:pStyle w:val="ConsPlusNormal"/>
              <w:jc w:val="both"/>
            </w:pPr>
            <w:r>
              <w:t>-</w:t>
            </w:r>
          </w:p>
        </w:tc>
        <w:tc>
          <w:tcPr>
            <w:tcW w:w="6632" w:type="dxa"/>
            <w:tcBorders>
              <w:top w:val="nil"/>
              <w:left w:val="nil"/>
              <w:bottom w:val="nil"/>
              <w:right w:val="nil"/>
            </w:tcBorders>
          </w:tcPr>
          <w:p w:rsidR="00E871CB" w:rsidRDefault="00E871CB">
            <w:pPr>
              <w:pStyle w:val="ConsPlusNormal"/>
            </w:pPr>
            <w:r>
              <w:t>строительство глубоководного порта в целях обеспечения основных объемов перевалки внешнеторговых и транзитных грузов в контейнерах со строительством терминала для приема круизных и грузопассажирских судов</w:t>
            </w:r>
          </w:p>
        </w:tc>
      </w:tr>
      <w:tr w:rsidR="00E871CB">
        <w:tc>
          <w:tcPr>
            <w:tcW w:w="4274"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4" w:type="dxa"/>
            <w:tcBorders>
              <w:top w:val="nil"/>
              <w:left w:val="nil"/>
              <w:bottom w:val="nil"/>
              <w:right w:val="nil"/>
            </w:tcBorders>
          </w:tcPr>
          <w:p w:rsidR="00E871CB" w:rsidRDefault="00E871CB">
            <w:pPr>
              <w:pStyle w:val="ConsPlusNormal"/>
              <w:jc w:val="both"/>
            </w:pPr>
            <w:r>
              <w:t>-</w:t>
            </w:r>
          </w:p>
        </w:tc>
        <w:tc>
          <w:tcPr>
            <w:tcW w:w="6632" w:type="dxa"/>
            <w:tcBorders>
              <w:top w:val="nil"/>
              <w:left w:val="nil"/>
              <w:bottom w:val="nil"/>
              <w:right w:val="nil"/>
            </w:tcBorders>
          </w:tcPr>
          <w:p w:rsidR="00E871CB" w:rsidRDefault="00E871CB">
            <w:pPr>
              <w:pStyle w:val="ConsPlusNormal"/>
            </w:pPr>
            <w:r>
              <w:t>создание в порту регионального центра перегрузки крупнотоннажных контейнеров переработки автомобильной техники и накатных грузов с общим грузооборотом 50,3 млн. тонн в год, а также терминала для развития круизного и паромного сообщения с общим пассажирооборотом более 1,1 млн. человек в год</w:t>
            </w:r>
          </w:p>
        </w:tc>
      </w:tr>
      <w:tr w:rsidR="00E871CB">
        <w:tc>
          <w:tcPr>
            <w:tcW w:w="4274" w:type="dxa"/>
            <w:tcBorders>
              <w:top w:val="nil"/>
              <w:left w:val="nil"/>
              <w:bottom w:val="nil"/>
              <w:right w:val="nil"/>
            </w:tcBorders>
          </w:tcPr>
          <w:p w:rsidR="00E871CB" w:rsidRDefault="00E871CB">
            <w:pPr>
              <w:pStyle w:val="ConsPlusNormal"/>
            </w:pPr>
            <w:r>
              <w:t>Этапы и сроки реализации</w:t>
            </w:r>
          </w:p>
        </w:tc>
        <w:tc>
          <w:tcPr>
            <w:tcW w:w="314" w:type="dxa"/>
            <w:tcBorders>
              <w:top w:val="nil"/>
              <w:left w:val="nil"/>
              <w:bottom w:val="nil"/>
              <w:right w:val="nil"/>
            </w:tcBorders>
          </w:tcPr>
          <w:p w:rsidR="00E871CB" w:rsidRDefault="00E871CB">
            <w:pPr>
              <w:pStyle w:val="ConsPlusNormal"/>
              <w:jc w:val="both"/>
            </w:pPr>
            <w:r>
              <w:t>-</w:t>
            </w:r>
          </w:p>
        </w:tc>
        <w:tc>
          <w:tcPr>
            <w:tcW w:w="6632" w:type="dxa"/>
            <w:tcBorders>
              <w:top w:val="nil"/>
              <w:left w:val="nil"/>
              <w:bottom w:val="nil"/>
              <w:right w:val="nil"/>
            </w:tcBorders>
          </w:tcPr>
          <w:p w:rsidR="00E871CB" w:rsidRDefault="00E871CB">
            <w:pPr>
              <w:pStyle w:val="ConsPlusNormal"/>
            </w:pPr>
            <w:r>
              <w:t>проектирование - 2016 год;</w:t>
            </w:r>
          </w:p>
          <w:p w:rsidR="00E871CB" w:rsidRDefault="00E871CB">
            <w:pPr>
              <w:pStyle w:val="ConsPlusNormal"/>
            </w:pPr>
            <w:r>
              <w:t>строительство - 2017 - 2020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1097" w:history="1">
              <w:r>
                <w:rPr>
                  <w:color w:val="0000FF"/>
                </w:rPr>
                <w:t>Постановления</w:t>
              </w:r>
            </w:hyperlink>
            <w:r>
              <w:t xml:space="preserve"> Правительства РФ от 30.05.2016 N 485)</w:t>
            </w:r>
          </w:p>
        </w:tc>
      </w:tr>
      <w:tr w:rsidR="00E871CB">
        <w:tc>
          <w:tcPr>
            <w:tcW w:w="4274" w:type="dxa"/>
            <w:tcBorders>
              <w:top w:val="nil"/>
              <w:left w:val="nil"/>
              <w:bottom w:val="nil"/>
              <w:right w:val="nil"/>
            </w:tcBorders>
          </w:tcPr>
          <w:p w:rsidR="00E871CB" w:rsidRDefault="00E871CB">
            <w:pPr>
              <w:pStyle w:val="ConsPlusNormal"/>
            </w:pPr>
            <w:r>
              <w:t>Объемы и источники финансирования</w:t>
            </w:r>
          </w:p>
        </w:tc>
        <w:tc>
          <w:tcPr>
            <w:tcW w:w="314" w:type="dxa"/>
            <w:tcBorders>
              <w:top w:val="nil"/>
              <w:left w:val="nil"/>
              <w:bottom w:val="nil"/>
              <w:right w:val="nil"/>
            </w:tcBorders>
          </w:tcPr>
          <w:p w:rsidR="00E871CB" w:rsidRDefault="00E871CB">
            <w:pPr>
              <w:pStyle w:val="ConsPlusNormal"/>
              <w:jc w:val="both"/>
            </w:pPr>
            <w:r>
              <w:t>-</w:t>
            </w:r>
          </w:p>
        </w:tc>
        <w:tc>
          <w:tcPr>
            <w:tcW w:w="6632" w:type="dxa"/>
            <w:tcBorders>
              <w:top w:val="nil"/>
              <w:left w:val="nil"/>
              <w:bottom w:val="nil"/>
              <w:right w:val="nil"/>
            </w:tcBorders>
          </w:tcPr>
          <w:p w:rsidR="00E871CB" w:rsidRDefault="00E871CB">
            <w:pPr>
              <w:pStyle w:val="ConsPlusNormal"/>
            </w:pPr>
            <w:r>
              <w:t>общий объем финансирования - 53964,9 млн. рублей,</w:t>
            </w:r>
          </w:p>
          <w:p w:rsidR="00E871CB" w:rsidRDefault="00E871CB">
            <w:pPr>
              <w:pStyle w:val="ConsPlusNormal"/>
            </w:pPr>
            <w:r>
              <w:t>в том числе за счет средств:</w:t>
            </w:r>
          </w:p>
          <w:p w:rsidR="00E871CB" w:rsidRDefault="00E871CB">
            <w:pPr>
              <w:pStyle w:val="ConsPlusNormal"/>
            </w:pPr>
            <w:r>
              <w:t>федерального бюджета - 8964,9 млн. рублей;</w:t>
            </w:r>
          </w:p>
          <w:p w:rsidR="00E871CB" w:rsidRDefault="00E871CB">
            <w:pPr>
              <w:pStyle w:val="ConsPlusNormal"/>
            </w:pPr>
            <w:r>
              <w:t>внебюджетных источников - 45000 млн. рублей</w:t>
            </w:r>
          </w:p>
        </w:tc>
      </w:tr>
    </w:tbl>
    <w:p w:rsidR="00E871CB" w:rsidRDefault="00E871CB">
      <w:pPr>
        <w:pStyle w:val="ConsPlusNormal"/>
        <w:jc w:val="center"/>
      </w:pPr>
    </w:p>
    <w:p w:rsidR="00E871CB" w:rsidRDefault="00E871CB">
      <w:pPr>
        <w:pStyle w:val="ConsPlusNormal"/>
        <w:jc w:val="center"/>
        <w:outlineLvl w:val="3"/>
      </w:pPr>
      <w:r>
        <w:t>13. Реконструкция и строительство 7 морских терминалов</w:t>
      </w:r>
    </w:p>
    <w:p w:rsidR="00E871CB" w:rsidRDefault="00E871CB">
      <w:pPr>
        <w:pStyle w:val="ConsPlusNormal"/>
        <w:jc w:val="center"/>
      </w:pPr>
      <w:r>
        <w:t>морского порта Сочи (Адлер, Кургородок, Хоста, Мацеста,</w:t>
      </w:r>
    </w:p>
    <w:p w:rsidR="00E871CB" w:rsidRDefault="00E871CB">
      <w:pPr>
        <w:pStyle w:val="ConsPlusNormal"/>
        <w:jc w:val="center"/>
      </w:pPr>
      <w:r>
        <w:t>Дагомыс, Лоо, Лазаревское)</w:t>
      </w:r>
    </w:p>
    <w:p w:rsidR="00E871CB" w:rsidRDefault="00E871CB">
      <w:pPr>
        <w:pStyle w:val="ConsPlusNormal"/>
        <w:jc w:val="center"/>
      </w:pPr>
      <w:r>
        <w:t xml:space="preserve">(в ред. </w:t>
      </w:r>
      <w:hyperlink r:id="rId1098" w:history="1">
        <w:r>
          <w:rPr>
            <w:color w:val="0000FF"/>
          </w:rPr>
          <w:t>Постановления</w:t>
        </w:r>
      </w:hyperlink>
      <w:r>
        <w:t xml:space="preserve"> Правительства РФ от 05.05.2013 N 401)</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37"/>
        <w:gridCol w:w="317"/>
        <w:gridCol w:w="6566"/>
      </w:tblGrid>
      <w:tr w:rsidR="00E871CB">
        <w:tc>
          <w:tcPr>
            <w:tcW w:w="4337" w:type="dxa"/>
            <w:tcBorders>
              <w:top w:val="nil"/>
              <w:left w:val="nil"/>
              <w:bottom w:val="nil"/>
              <w:right w:val="nil"/>
            </w:tcBorders>
          </w:tcPr>
          <w:p w:rsidR="00E871CB" w:rsidRDefault="00E871CB">
            <w:pPr>
              <w:pStyle w:val="ConsPlusNormal"/>
            </w:pPr>
            <w:r>
              <w:t>Описание</w:t>
            </w:r>
          </w:p>
        </w:tc>
        <w:tc>
          <w:tcPr>
            <w:tcW w:w="317" w:type="dxa"/>
            <w:tcBorders>
              <w:top w:val="nil"/>
              <w:left w:val="nil"/>
              <w:bottom w:val="nil"/>
              <w:right w:val="nil"/>
            </w:tcBorders>
          </w:tcPr>
          <w:p w:rsidR="00E871CB" w:rsidRDefault="00E871CB">
            <w:pPr>
              <w:pStyle w:val="ConsPlusNormal"/>
              <w:jc w:val="both"/>
            </w:pPr>
            <w:r>
              <w:t>-</w:t>
            </w:r>
          </w:p>
        </w:tc>
        <w:tc>
          <w:tcPr>
            <w:tcW w:w="6566" w:type="dxa"/>
            <w:tcBorders>
              <w:top w:val="nil"/>
              <w:left w:val="nil"/>
              <w:bottom w:val="nil"/>
              <w:right w:val="nil"/>
            </w:tcBorders>
          </w:tcPr>
          <w:p w:rsidR="00E871CB" w:rsidRDefault="00E871CB">
            <w:pPr>
              <w:pStyle w:val="ConsPlusNormal"/>
            </w:pPr>
            <w:r>
              <w:t>реконструкция и строительство пассажирских терминалов в морском порту Сочи</w:t>
            </w:r>
          </w:p>
        </w:tc>
      </w:tr>
      <w:tr w:rsidR="00E871CB">
        <w:tc>
          <w:tcPr>
            <w:tcW w:w="4337" w:type="dxa"/>
            <w:tcBorders>
              <w:top w:val="nil"/>
              <w:left w:val="nil"/>
              <w:bottom w:val="nil"/>
              <w:right w:val="nil"/>
            </w:tcBorders>
          </w:tcPr>
          <w:p w:rsidR="00E871CB" w:rsidRDefault="00E871CB">
            <w:pPr>
              <w:pStyle w:val="ConsPlusNormal"/>
            </w:pPr>
            <w:r>
              <w:t>Цели и основные задачи</w:t>
            </w:r>
          </w:p>
        </w:tc>
        <w:tc>
          <w:tcPr>
            <w:tcW w:w="317" w:type="dxa"/>
            <w:tcBorders>
              <w:top w:val="nil"/>
              <w:left w:val="nil"/>
              <w:bottom w:val="nil"/>
              <w:right w:val="nil"/>
            </w:tcBorders>
          </w:tcPr>
          <w:p w:rsidR="00E871CB" w:rsidRDefault="00E871CB">
            <w:pPr>
              <w:pStyle w:val="ConsPlusNormal"/>
              <w:jc w:val="both"/>
            </w:pPr>
            <w:r>
              <w:t>-</w:t>
            </w:r>
          </w:p>
        </w:tc>
        <w:tc>
          <w:tcPr>
            <w:tcW w:w="6566" w:type="dxa"/>
            <w:tcBorders>
              <w:top w:val="nil"/>
              <w:left w:val="nil"/>
              <w:bottom w:val="nil"/>
              <w:right w:val="nil"/>
            </w:tcBorders>
          </w:tcPr>
          <w:p w:rsidR="00E871CB" w:rsidRDefault="00E871CB">
            <w:pPr>
              <w:pStyle w:val="ConsPlusNormal"/>
            </w:pPr>
            <w:r>
              <w:t>увеличение местных пассажирских перевозок в районе г. Сочи, восстановление местных пассажирских морских линий и увеличение пассажиропотока</w:t>
            </w:r>
          </w:p>
        </w:tc>
      </w:tr>
      <w:tr w:rsidR="00E871CB">
        <w:tc>
          <w:tcPr>
            <w:tcW w:w="4337" w:type="dxa"/>
            <w:tcBorders>
              <w:top w:val="nil"/>
              <w:left w:val="nil"/>
              <w:bottom w:val="nil"/>
              <w:right w:val="nil"/>
            </w:tcBorders>
          </w:tcPr>
          <w:p w:rsidR="00E871CB" w:rsidRDefault="00E871CB">
            <w:pPr>
              <w:pStyle w:val="ConsPlusNormal"/>
            </w:pPr>
            <w:r>
              <w:lastRenderedPageBreak/>
              <w:t>Основные ожидаемые результаты реализации</w:t>
            </w:r>
          </w:p>
        </w:tc>
        <w:tc>
          <w:tcPr>
            <w:tcW w:w="317" w:type="dxa"/>
            <w:tcBorders>
              <w:top w:val="nil"/>
              <w:left w:val="nil"/>
              <w:bottom w:val="nil"/>
              <w:right w:val="nil"/>
            </w:tcBorders>
          </w:tcPr>
          <w:p w:rsidR="00E871CB" w:rsidRDefault="00E871CB">
            <w:pPr>
              <w:pStyle w:val="ConsPlusNormal"/>
              <w:jc w:val="both"/>
            </w:pPr>
            <w:r>
              <w:t>-</w:t>
            </w:r>
          </w:p>
        </w:tc>
        <w:tc>
          <w:tcPr>
            <w:tcW w:w="6566" w:type="dxa"/>
            <w:tcBorders>
              <w:top w:val="nil"/>
              <w:left w:val="nil"/>
              <w:bottom w:val="nil"/>
              <w:right w:val="nil"/>
            </w:tcBorders>
          </w:tcPr>
          <w:p w:rsidR="00E871CB" w:rsidRDefault="00E871CB">
            <w:pPr>
              <w:pStyle w:val="ConsPlusNormal"/>
            </w:pPr>
            <w:r>
              <w:t>улучшение качества предоставляемых услуг в сфере морских перевозок и транспортного обслуживания в г. Сочи</w:t>
            </w:r>
          </w:p>
        </w:tc>
      </w:tr>
      <w:tr w:rsidR="00E871CB">
        <w:tc>
          <w:tcPr>
            <w:tcW w:w="4337" w:type="dxa"/>
            <w:tcBorders>
              <w:top w:val="nil"/>
              <w:left w:val="nil"/>
              <w:bottom w:val="nil"/>
              <w:right w:val="nil"/>
            </w:tcBorders>
          </w:tcPr>
          <w:p w:rsidR="00E871CB" w:rsidRDefault="00E871CB">
            <w:pPr>
              <w:pStyle w:val="ConsPlusNormal"/>
            </w:pPr>
            <w:r>
              <w:t>Этапы и сроки реализации</w:t>
            </w:r>
          </w:p>
        </w:tc>
        <w:tc>
          <w:tcPr>
            <w:tcW w:w="317" w:type="dxa"/>
            <w:tcBorders>
              <w:top w:val="nil"/>
              <w:left w:val="nil"/>
              <w:bottom w:val="nil"/>
              <w:right w:val="nil"/>
            </w:tcBorders>
          </w:tcPr>
          <w:p w:rsidR="00E871CB" w:rsidRDefault="00E871CB">
            <w:pPr>
              <w:pStyle w:val="ConsPlusNormal"/>
              <w:jc w:val="both"/>
            </w:pPr>
            <w:r>
              <w:t>-</w:t>
            </w:r>
          </w:p>
        </w:tc>
        <w:tc>
          <w:tcPr>
            <w:tcW w:w="6566" w:type="dxa"/>
            <w:tcBorders>
              <w:top w:val="nil"/>
              <w:left w:val="nil"/>
              <w:bottom w:val="nil"/>
              <w:right w:val="nil"/>
            </w:tcBorders>
          </w:tcPr>
          <w:p w:rsidR="00E871CB" w:rsidRDefault="00E871CB">
            <w:pPr>
              <w:pStyle w:val="ConsPlusNormal"/>
            </w:pPr>
            <w:r>
              <w:t>строительство и реконструкция - 2010 - 2012 годы</w:t>
            </w:r>
          </w:p>
        </w:tc>
      </w:tr>
      <w:tr w:rsidR="00E871CB">
        <w:tc>
          <w:tcPr>
            <w:tcW w:w="4337" w:type="dxa"/>
            <w:tcBorders>
              <w:top w:val="nil"/>
              <w:left w:val="nil"/>
              <w:bottom w:val="nil"/>
              <w:right w:val="nil"/>
            </w:tcBorders>
          </w:tcPr>
          <w:p w:rsidR="00E871CB" w:rsidRDefault="00E871CB">
            <w:pPr>
              <w:pStyle w:val="ConsPlusNormal"/>
            </w:pPr>
            <w:r>
              <w:t>Объемы и источники финансирования</w:t>
            </w:r>
          </w:p>
        </w:tc>
        <w:tc>
          <w:tcPr>
            <w:tcW w:w="317" w:type="dxa"/>
            <w:tcBorders>
              <w:top w:val="nil"/>
              <w:left w:val="nil"/>
              <w:bottom w:val="nil"/>
              <w:right w:val="nil"/>
            </w:tcBorders>
          </w:tcPr>
          <w:p w:rsidR="00E871CB" w:rsidRDefault="00E871CB">
            <w:pPr>
              <w:pStyle w:val="ConsPlusNormal"/>
              <w:jc w:val="both"/>
            </w:pPr>
            <w:r>
              <w:t>-</w:t>
            </w:r>
          </w:p>
        </w:tc>
        <w:tc>
          <w:tcPr>
            <w:tcW w:w="6566" w:type="dxa"/>
            <w:tcBorders>
              <w:top w:val="nil"/>
              <w:left w:val="nil"/>
              <w:bottom w:val="nil"/>
              <w:right w:val="nil"/>
            </w:tcBorders>
          </w:tcPr>
          <w:p w:rsidR="00E871CB" w:rsidRDefault="00E871CB">
            <w:pPr>
              <w:pStyle w:val="ConsPlusNormal"/>
            </w:pPr>
            <w:r>
              <w:t>общий объем финансирования - 757,8 млн. рублей за счет средств федерального бюджета</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1099" w:history="1">
              <w:r>
                <w:rPr>
                  <w:color w:val="0000FF"/>
                </w:rPr>
                <w:t>Постановления</w:t>
              </w:r>
            </w:hyperlink>
            <w:r>
              <w:t xml:space="preserve"> Правительства РФ от 05.05.2013 N 401)</w:t>
            </w:r>
          </w:p>
        </w:tc>
      </w:tr>
    </w:tbl>
    <w:p w:rsidR="00E871CB" w:rsidRDefault="00E871CB">
      <w:pPr>
        <w:pStyle w:val="ConsPlusNormal"/>
        <w:jc w:val="center"/>
      </w:pPr>
    </w:p>
    <w:p w:rsidR="00E871CB" w:rsidRDefault="00E871CB">
      <w:pPr>
        <w:pStyle w:val="ConsPlusNormal"/>
        <w:jc w:val="center"/>
        <w:outlineLvl w:val="3"/>
      </w:pPr>
      <w:r>
        <w:t>14. Создание грузового района порта Сочи с созданием</w:t>
      </w:r>
    </w:p>
    <w:p w:rsidR="00E871CB" w:rsidRDefault="00E871CB">
      <w:pPr>
        <w:pStyle w:val="ConsPlusNormal"/>
        <w:jc w:val="center"/>
      </w:pPr>
      <w:r>
        <w:t>береговой инфраструктуры в устье р. Мзымта с дальнейшим</w:t>
      </w:r>
    </w:p>
    <w:p w:rsidR="00E871CB" w:rsidRDefault="00E871CB">
      <w:pPr>
        <w:pStyle w:val="ConsPlusNormal"/>
        <w:jc w:val="center"/>
      </w:pPr>
      <w:r>
        <w:t>перепрофилированием в инфраструктуру яхтинга</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40"/>
        <w:gridCol w:w="317"/>
        <w:gridCol w:w="6563"/>
      </w:tblGrid>
      <w:tr w:rsidR="00E871CB">
        <w:tc>
          <w:tcPr>
            <w:tcW w:w="4340" w:type="dxa"/>
            <w:tcBorders>
              <w:top w:val="nil"/>
              <w:left w:val="nil"/>
              <w:bottom w:val="nil"/>
              <w:right w:val="nil"/>
            </w:tcBorders>
          </w:tcPr>
          <w:p w:rsidR="00E871CB" w:rsidRDefault="00E871CB">
            <w:pPr>
              <w:pStyle w:val="ConsPlusNormal"/>
            </w:pPr>
            <w:r>
              <w:t>Описание</w:t>
            </w:r>
          </w:p>
        </w:tc>
        <w:tc>
          <w:tcPr>
            <w:tcW w:w="317" w:type="dxa"/>
            <w:tcBorders>
              <w:top w:val="nil"/>
              <w:left w:val="nil"/>
              <w:bottom w:val="nil"/>
              <w:right w:val="nil"/>
            </w:tcBorders>
          </w:tcPr>
          <w:p w:rsidR="00E871CB" w:rsidRDefault="00E871CB">
            <w:pPr>
              <w:pStyle w:val="ConsPlusNormal"/>
              <w:jc w:val="both"/>
            </w:pPr>
            <w:r>
              <w:t>-</w:t>
            </w:r>
          </w:p>
        </w:tc>
        <w:tc>
          <w:tcPr>
            <w:tcW w:w="6563" w:type="dxa"/>
            <w:tcBorders>
              <w:top w:val="nil"/>
              <w:left w:val="nil"/>
              <w:bottom w:val="nil"/>
              <w:right w:val="nil"/>
            </w:tcBorders>
          </w:tcPr>
          <w:p w:rsidR="00E871CB" w:rsidRDefault="00E871CB">
            <w:pPr>
              <w:pStyle w:val="ConsPlusNormal"/>
            </w:pPr>
            <w:r>
              <w:t>строительство грузового района порта Сочи в устье р. Мзымта</w:t>
            </w:r>
          </w:p>
        </w:tc>
      </w:tr>
      <w:tr w:rsidR="00E871CB">
        <w:tc>
          <w:tcPr>
            <w:tcW w:w="4340" w:type="dxa"/>
            <w:tcBorders>
              <w:top w:val="nil"/>
              <w:left w:val="nil"/>
              <w:bottom w:val="nil"/>
              <w:right w:val="nil"/>
            </w:tcBorders>
          </w:tcPr>
          <w:p w:rsidR="00E871CB" w:rsidRDefault="00E871CB">
            <w:pPr>
              <w:pStyle w:val="ConsPlusNormal"/>
            </w:pPr>
            <w:r>
              <w:t>Цели и основные задачи</w:t>
            </w:r>
          </w:p>
        </w:tc>
        <w:tc>
          <w:tcPr>
            <w:tcW w:w="317" w:type="dxa"/>
            <w:tcBorders>
              <w:top w:val="nil"/>
              <w:left w:val="nil"/>
              <w:bottom w:val="nil"/>
              <w:right w:val="nil"/>
            </w:tcBorders>
          </w:tcPr>
          <w:p w:rsidR="00E871CB" w:rsidRDefault="00E871CB">
            <w:pPr>
              <w:pStyle w:val="ConsPlusNormal"/>
              <w:jc w:val="both"/>
            </w:pPr>
            <w:r>
              <w:t>-</w:t>
            </w:r>
          </w:p>
        </w:tc>
        <w:tc>
          <w:tcPr>
            <w:tcW w:w="6563" w:type="dxa"/>
            <w:tcBorders>
              <w:top w:val="nil"/>
              <w:left w:val="nil"/>
              <w:bottom w:val="nil"/>
              <w:right w:val="nil"/>
            </w:tcBorders>
          </w:tcPr>
          <w:p w:rsidR="00E871CB" w:rsidRDefault="00E871CB">
            <w:pPr>
              <w:pStyle w:val="ConsPlusNormal"/>
            </w:pPr>
            <w:r>
              <w:t>обеспечение обработки грузов для строительства олимпийских объектов</w:t>
            </w:r>
          </w:p>
        </w:tc>
      </w:tr>
      <w:tr w:rsidR="00E871CB">
        <w:tc>
          <w:tcPr>
            <w:tcW w:w="4340"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7" w:type="dxa"/>
            <w:tcBorders>
              <w:top w:val="nil"/>
              <w:left w:val="nil"/>
              <w:bottom w:val="nil"/>
              <w:right w:val="nil"/>
            </w:tcBorders>
          </w:tcPr>
          <w:p w:rsidR="00E871CB" w:rsidRDefault="00E871CB">
            <w:pPr>
              <w:pStyle w:val="ConsPlusNormal"/>
              <w:jc w:val="both"/>
            </w:pPr>
            <w:r>
              <w:t>-</w:t>
            </w:r>
          </w:p>
        </w:tc>
        <w:tc>
          <w:tcPr>
            <w:tcW w:w="6563" w:type="dxa"/>
            <w:tcBorders>
              <w:top w:val="nil"/>
              <w:left w:val="nil"/>
              <w:bottom w:val="nil"/>
              <w:right w:val="nil"/>
            </w:tcBorders>
          </w:tcPr>
          <w:p w:rsidR="00E871CB" w:rsidRDefault="00E871CB">
            <w:pPr>
              <w:pStyle w:val="ConsPlusNormal"/>
            </w:pPr>
            <w:r>
              <w:t>обеспечение строительными материалами и оборудованием строительства олимпийских объектов (5 млн. тонн в год)</w:t>
            </w:r>
          </w:p>
        </w:tc>
      </w:tr>
      <w:tr w:rsidR="00E871CB">
        <w:tc>
          <w:tcPr>
            <w:tcW w:w="4340" w:type="dxa"/>
            <w:tcBorders>
              <w:top w:val="nil"/>
              <w:left w:val="nil"/>
              <w:bottom w:val="nil"/>
              <w:right w:val="nil"/>
            </w:tcBorders>
          </w:tcPr>
          <w:p w:rsidR="00E871CB" w:rsidRDefault="00E871CB">
            <w:pPr>
              <w:pStyle w:val="ConsPlusNormal"/>
            </w:pPr>
            <w:r>
              <w:t>Этапы и сроки реализации</w:t>
            </w:r>
          </w:p>
        </w:tc>
        <w:tc>
          <w:tcPr>
            <w:tcW w:w="317" w:type="dxa"/>
            <w:tcBorders>
              <w:top w:val="nil"/>
              <w:left w:val="nil"/>
              <w:bottom w:val="nil"/>
              <w:right w:val="nil"/>
            </w:tcBorders>
          </w:tcPr>
          <w:p w:rsidR="00E871CB" w:rsidRDefault="00E871CB">
            <w:pPr>
              <w:pStyle w:val="ConsPlusNormal"/>
              <w:jc w:val="both"/>
            </w:pPr>
            <w:r>
              <w:t>-</w:t>
            </w:r>
          </w:p>
        </w:tc>
        <w:tc>
          <w:tcPr>
            <w:tcW w:w="6563" w:type="dxa"/>
            <w:tcBorders>
              <w:top w:val="nil"/>
              <w:left w:val="nil"/>
              <w:bottom w:val="nil"/>
              <w:right w:val="nil"/>
            </w:tcBorders>
          </w:tcPr>
          <w:p w:rsidR="00E871CB" w:rsidRDefault="00E871CB">
            <w:pPr>
              <w:pStyle w:val="ConsPlusNormal"/>
            </w:pPr>
            <w:r>
              <w:t>строительство - 2010 - 2011 год</w:t>
            </w:r>
          </w:p>
        </w:tc>
      </w:tr>
      <w:tr w:rsidR="00E871CB">
        <w:tc>
          <w:tcPr>
            <w:tcW w:w="4340" w:type="dxa"/>
            <w:tcBorders>
              <w:top w:val="nil"/>
              <w:left w:val="nil"/>
              <w:bottom w:val="nil"/>
              <w:right w:val="nil"/>
            </w:tcBorders>
          </w:tcPr>
          <w:p w:rsidR="00E871CB" w:rsidRDefault="00E871CB">
            <w:pPr>
              <w:pStyle w:val="ConsPlusNormal"/>
            </w:pPr>
            <w:r>
              <w:t>Объемы и источники финансирования</w:t>
            </w:r>
          </w:p>
        </w:tc>
        <w:tc>
          <w:tcPr>
            <w:tcW w:w="317" w:type="dxa"/>
            <w:tcBorders>
              <w:top w:val="nil"/>
              <w:left w:val="nil"/>
              <w:bottom w:val="nil"/>
              <w:right w:val="nil"/>
            </w:tcBorders>
          </w:tcPr>
          <w:p w:rsidR="00E871CB" w:rsidRDefault="00E871CB">
            <w:pPr>
              <w:pStyle w:val="ConsPlusNormal"/>
              <w:jc w:val="both"/>
            </w:pPr>
            <w:r>
              <w:t>-</w:t>
            </w:r>
          </w:p>
        </w:tc>
        <w:tc>
          <w:tcPr>
            <w:tcW w:w="6563" w:type="dxa"/>
            <w:tcBorders>
              <w:top w:val="nil"/>
              <w:left w:val="nil"/>
              <w:bottom w:val="nil"/>
              <w:right w:val="nil"/>
            </w:tcBorders>
          </w:tcPr>
          <w:p w:rsidR="00E871CB" w:rsidRDefault="00E871CB">
            <w:pPr>
              <w:pStyle w:val="ConsPlusNormal"/>
            </w:pPr>
            <w:r>
              <w:t>общий объем финансирования - 5290,1 млн. рублей, в том числе за счет средств:</w:t>
            </w:r>
          </w:p>
          <w:p w:rsidR="00E871CB" w:rsidRDefault="00E871CB">
            <w:pPr>
              <w:pStyle w:val="ConsPlusNormal"/>
            </w:pPr>
            <w:r>
              <w:t>федерального бюджета - 4540,1 млн. рублей;</w:t>
            </w:r>
          </w:p>
          <w:p w:rsidR="00E871CB" w:rsidRDefault="00E871CB">
            <w:pPr>
              <w:pStyle w:val="ConsPlusNormal"/>
            </w:pPr>
            <w:r>
              <w:t>внебюджетных источников - 750 млн. рублей</w:t>
            </w:r>
          </w:p>
        </w:tc>
      </w:tr>
    </w:tbl>
    <w:p w:rsidR="00E871CB" w:rsidRDefault="00E871CB">
      <w:pPr>
        <w:pStyle w:val="ConsPlusNormal"/>
        <w:jc w:val="center"/>
      </w:pPr>
    </w:p>
    <w:p w:rsidR="00E871CB" w:rsidRDefault="00E871CB">
      <w:pPr>
        <w:pStyle w:val="ConsPlusNormal"/>
        <w:jc w:val="center"/>
        <w:outlineLvl w:val="3"/>
      </w:pPr>
      <w:r>
        <w:t>15. Морской порт Сочи с береговой инфраструктурой</w:t>
      </w:r>
    </w:p>
    <w:p w:rsidR="00E871CB" w:rsidRDefault="00E871CB">
      <w:pPr>
        <w:pStyle w:val="ConsPlusNormal"/>
        <w:jc w:val="center"/>
      </w:pPr>
      <w:r>
        <w:t>с целью создания международного центра морских пассажирских</w:t>
      </w:r>
    </w:p>
    <w:p w:rsidR="00E871CB" w:rsidRDefault="00E871CB">
      <w:pPr>
        <w:pStyle w:val="ConsPlusNormal"/>
        <w:jc w:val="center"/>
      </w:pPr>
      <w:r>
        <w:t>и круизных перевозок</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81"/>
        <w:gridCol w:w="314"/>
        <w:gridCol w:w="6625"/>
      </w:tblGrid>
      <w:tr w:rsidR="00E871CB">
        <w:tc>
          <w:tcPr>
            <w:tcW w:w="4281" w:type="dxa"/>
            <w:tcBorders>
              <w:top w:val="nil"/>
              <w:left w:val="nil"/>
              <w:bottom w:val="nil"/>
              <w:right w:val="nil"/>
            </w:tcBorders>
          </w:tcPr>
          <w:p w:rsidR="00E871CB" w:rsidRDefault="00E871CB">
            <w:pPr>
              <w:pStyle w:val="ConsPlusNormal"/>
            </w:pPr>
            <w:r>
              <w:t>Описание</w:t>
            </w:r>
          </w:p>
        </w:tc>
        <w:tc>
          <w:tcPr>
            <w:tcW w:w="314" w:type="dxa"/>
            <w:tcBorders>
              <w:top w:val="nil"/>
              <w:left w:val="nil"/>
              <w:bottom w:val="nil"/>
              <w:right w:val="nil"/>
            </w:tcBorders>
          </w:tcPr>
          <w:p w:rsidR="00E871CB" w:rsidRDefault="00E871CB">
            <w:pPr>
              <w:pStyle w:val="ConsPlusNormal"/>
              <w:jc w:val="both"/>
            </w:pPr>
            <w:r>
              <w:t>-</w:t>
            </w:r>
          </w:p>
        </w:tc>
        <w:tc>
          <w:tcPr>
            <w:tcW w:w="6625" w:type="dxa"/>
            <w:tcBorders>
              <w:top w:val="nil"/>
              <w:left w:val="nil"/>
              <w:bottom w:val="nil"/>
              <w:right w:val="nil"/>
            </w:tcBorders>
          </w:tcPr>
          <w:p w:rsidR="00E871CB" w:rsidRDefault="00E871CB">
            <w:pPr>
              <w:pStyle w:val="ConsPlusNormal"/>
            </w:pPr>
            <w:r>
              <w:t>объекты строительства морского порта Сочи 1-й очереди:</w:t>
            </w:r>
          </w:p>
          <w:p w:rsidR="00E871CB" w:rsidRDefault="00E871CB">
            <w:pPr>
              <w:pStyle w:val="ConsPlusNormal"/>
            </w:pPr>
            <w:r>
              <w:lastRenderedPageBreak/>
              <w:t>берегоукрепление вертикального типа, берегоукрепление откосного типа, берегоукрепление вертикального типа внутри круизной гавани, образование территории, реконструкция причалов;</w:t>
            </w:r>
          </w:p>
          <w:p w:rsidR="00E871CB" w:rsidRDefault="00E871CB">
            <w:pPr>
              <w:pStyle w:val="ConsPlusNormal"/>
            </w:pPr>
            <w:r>
              <w:t>объекты строительства 2-й очереди: строительство оградительного мола, причала для 2 круизных судов и 1 парома, дноуглубление акватории, создание средств навигационного оборудования, инженерных площадок порта (водопровод, техническое электроснабжение, канализация, сети связи), строительство зданий и сооружений порта, причальных сооружений для нужд ФСБ России и ФСО России</w:t>
            </w:r>
          </w:p>
        </w:tc>
      </w:tr>
      <w:tr w:rsidR="00E871CB">
        <w:tc>
          <w:tcPr>
            <w:tcW w:w="4281" w:type="dxa"/>
            <w:tcBorders>
              <w:top w:val="nil"/>
              <w:left w:val="nil"/>
              <w:bottom w:val="nil"/>
              <w:right w:val="nil"/>
            </w:tcBorders>
          </w:tcPr>
          <w:p w:rsidR="00E871CB" w:rsidRDefault="00E871CB">
            <w:pPr>
              <w:pStyle w:val="ConsPlusNormal"/>
            </w:pPr>
            <w:r>
              <w:lastRenderedPageBreak/>
              <w:t>Цели и основные задачи</w:t>
            </w:r>
          </w:p>
        </w:tc>
        <w:tc>
          <w:tcPr>
            <w:tcW w:w="314" w:type="dxa"/>
            <w:tcBorders>
              <w:top w:val="nil"/>
              <w:left w:val="nil"/>
              <w:bottom w:val="nil"/>
              <w:right w:val="nil"/>
            </w:tcBorders>
          </w:tcPr>
          <w:p w:rsidR="00E871CB" w:rsidRDefault="00E871CB">
            <w:pPr>
              <w:pStyle w:val="ConsPlusNormal"/>
              <w:jc w:val="both"/>
            </w:pPr>
            <w:r>
              <w:t>-</w:t>
            </w:r>
          </w:p>
        </w:tc>
        <w:tc>
          <w:tcPr>
            <w:tcW w:w="6625" w:type="dxa"/>
            <w:tcBorders>
              <w:top w:val="nil"/>
              <w:left w:val="nil"/>
              <w:bottom w:val="nil"/>
              <w:right w:val="nil"/>
            </w:tcBorders>
          </w:tcPr>
          <w:p w:rsidR="00E871CB" w:rsidRDefault="00E871CB">
            <w:pPr>
              <w:pStyle w:val="ConsPlusNormal"/>
            </w:pPr>
            <w:r>
              <w:t>увеличение международных пассажирских и круизных перевозок в г. Сочи</w:t>
            </w:r>
          </w:p>
        </w:tc>
      </w:tr>
      <w:tr w:rsidR="00E871CB">
        <w:tc>
          <w:tcPr>
            <w:tcW w:w="4281"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4" w:type="dxa"/>
            <w:tcBorders>
              <w:top w:val="nil"/>
              <w:left w:val="nil"/>
              <w:bottom w:val="nil"/>
              <w:right w:val="nil"/>
            </w:tcBorders>
          </w:tcPr>
          <w:p w:rsidR="00E871CB" w:rsidRDefault="00E871CB">
            <w:pPr>
              <w:pStyle w:val="ConsPlusNormal"/>
              <w:jc w:val="both"/>
            </w:pPr>
            <w:r>
              <w:t>-</w:t>
            </w:r>
          </w:p>
        </w:tc>
        <w:tc>
          <w:tcPr>
            <w:tcW w:w="6625" w:type="dxa"/>
            <w:tcBorders>
              <w:top w:val="nil"/>
              <w:left w:val="nil"/>
              <w:bottom w:val="nil"/>
              <w:right w:val="nil"/>
            </w:tcBorders>
          </w:tcPr>
          <w:p w:rsidR="00E871CB" w:rsidRDefault="00E871CB">
            <w:pPr>
              <w:pStyle w:val="ConsPlusNormal"/>
            </w:pPr>
            <w:r>
              <w:t>увеличение притока иностранных туристов, прибывающих в г. Сочи на крупных круизных судах</w:t>
            </w:r>
          </w:p>
        </w:tc>
      </w:tr>
      <w:tr w:rsidR="00E871CB">
        <w:tc>
          <w:tcPr>
            <w:tcW w:w="4281" w:type="dxa"/>
            <w:tcBorders>
              <w:top w:val="nil"/>
              <w:left w:val="nil"/>
              <w:bottom w:val="nil"/>
              <w:right w:val="nil"/>
            </w:tcBorders>
          </w:tcPr>
          <w:p w:rsidR="00E871CB" w:rsidRDefault="00E871CB">
            <w:pPr>
              <w:pStyle w:val="ConsPlusNormal"/>
            </w:pPr>
            <w:r>
              <w:t>Этапы и сроки реализации</w:t>
            </w:r>
          </w:p>
        </w:tc>
        <w:tc>
          <w:tcPr>
            <w:tcW w:w="314" w:type="dxa"/>
            <w:tcBorders>
              <w:top w:val="nil"/>
              <w:left w:val="nil"/>
              <w:bottom w:val="nil"/>
              <w:right w:val="nil"/>
            </w:tcBorders>
          </w:tcPr>
          <w:p w:rsidR="00E871CB" w:rsidRDefault="00E871CB">
            <w:pPr>
              <w:pStyle w:val="ConsPlusNormal"/>
              <w:jc w:val="both"/>
            </w:pPr>
            <w:r>
              <w:t>-</w:t>
            </w:r>
          </w:p>
        </w:tc>
        <w:tc>
          <w:tcPr>
            <w:tcW w:w="6625" w:type="dxa"/>
            <w:tcBorders>
              <w:top w:val="nil"/>
              <w:left w:val="nil"/>
              <w:bottom w:val="nil"/>
              <w:right w:val="nil"/>
            </w:tcBorders>
          </w:tcPr>
          <w:p w:rsidR="00E871CB" w:rsidRDefault="00E871CB">
            <w:pPr>
              <w:pStyle w:val="ConsPlusNormal"/>
            </w:pPr>
            <w:r>
              <w:t>проектирование - 2010 год;</w:t>
            </w:r>
          </w:p>
          <w:p w:rsidR="00E871CB" w:rsidRDefault="00E871CB">
            <w:pPr>
              <w:pStyle w:val="ConsPlusNormal"/>
            </w:pPr>
            <w:r>
              <w:t>строительство - 2010 - 2013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1100" w:history="1">
              <w:r>
                <w:rPr>
                  <w:color w:val="0000FF"/>
                </w:rPr>
                <w:t>Постановления</w:t>
              </w:r>
            </w:hyperlink>
            <w:r>
              <w:t xml:space="preserve"> Правительства РФ от 05.05.2013 N 401)</w:t>
            </w:r>
          </w:p>
        </w:tc>
      </w:tr>
      <w:tr w:rsidR="00E871CB">
        <w:tc>
          <w:tcPr>
            <w:tcW w:w="4281" w:type="dxa"/>
            <w:tcBorders>
              <w:top w:val="nil"/>
              <w:left w:val="nil"/>
              <w:bottom w:val="nil"/>
              <w:right w:val="nil"/>
            </w:tcBorders>
          </w:tcPr>
          <w:p w:rsidR="00E871CB" w:rsidRDefault="00E871CB">
            <w:pPr>
              <w:pStyle w:val="ConsPlusNormal"/>
            </w:pPr>
            <w:r>
              <w:t>Объемы и источники финансирования</w:t>
            </w:r>
          </w:p>
        </w:tc>
        <w:tc>
          <w:tcPr>
            <w:tcW w:w="314" w:type="dxa"/>
            <w:tcBorders>
              <w:top w:val="nil"/>
              <w:left w:val="nil"/>
              <w:bottom w:val="nil"/>
              <w:right w:val="nil"/>
            </w:tcBorders>
          </w:tcPr>
          <w:p w:rsidR="00E871CB" w:rsidRDefault="00E871CB">
            <w:pPr>
              <w:pStyle w:val="ConsPlusNormal"/>
              <w:jc w:val="both"/>
            </w:pPr>
            <w:r>
              <w:t>-</w:t>
            </w:r>
          </w:p>
        </w:tc>
        <w:tc>
          <w:tcPr>
            <w:tcW w:w="6625" w:type="dxa"/>
            <w:tcBorders>
              <w:top w:val="nil"/>
              <w:left w:val="nil"/>
              <w:bottom w:val="nil"/>
              <w:right w:val="nil"/>
            </w:tcBorders>
          </w:tcPr>
          <w:p w:rsidR="00E871CB" w:rsidRDefault="00E871CB">
            <w:pPr>
              <w:pStyle w:val="ConsPlusNormal"/>
            </w:pPr>
            <w:r>
              <w:t>общий объем финансирования - 12263,4 млн. рублей, в том числе за счет средств:</w:t>
            </w:r>
          </w:p>
          <w:p w:rsidR="00E871CB" w:rsidRDefault="00E871CB">
            <w:pPr>
              <w:pStyle w:val="ConsPlusNormal"/>
            </w:pPr>
            <w:r>
              <w:t>федерального бюджета - 10167,4 млн. рублей;</w:t>
            </w:r>
          </w:p>
          <w:p w:rsidR="00E871CB" w:rsidRDefault="00E871CB">
            <w:pPr>
              <w:pStyle w:val="ConsPlusNormal"/>
            </w:pPr>
            <w:r>
              <w:t>внебюджетные источники - 2096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1101" w:history="1">
              <w:r>
                <w:rPr>
                  <w:color w:val="0000FF"/>
                </w:rPr>
                <w:t>N 401</w:t>
              </w:r>
            </w:hyperlink>
            <w:r>
              <w:t>, от 15.05.2014</w:t>
            </w:r>
          </w:p>
          <w:p w:rsidR="00E871CB" w:rsidRDefault="00E871CB">
            <w:pPr>
              <w:pStyle w:val="ConsPlusNormal"/>
              <w:jc w:val="both"/>
            </w:pPr>
            <w:hyperlink r:id="rId1102" w:history="1">
              <w:r>
                <w:rPr>
                  <w:color w:val="0000FF"/>
                </w:rPr>
                <w:t>N 445</w:t>
              </w:r>
            </w:hyperlink>
            <w:r>
              <w:t>)</w:t>
            </w:r>
          </w:p>
        </w:tc>
      </w:tr>
    </w:tbl>
    <w:p w:rsidR="00E871CB" w:rsidRDefault="00E871CB">
      <w:pPr>
        <w:pStyle w:val="ConsPlusNormal"/>
        <w:jc w:val="center"/>
      </w:pPr>
    </w:p>
    <w:p w:rsidR="00E871CB" w:rsidRDefault="00E871CB">
      <w:pPr>
        <w:pStyle w:val="ConsPlusNormal"/>
        <w:jc w:val="center"/>
        <w:outlineLvl w:val="3"/>
      </w:pPr>
      <w:r>
        <w:t>16. Строительство нового морского порта в районе</w:t>
      </w:r>
    </w:p>
    <w:p w:rsidR="00E871CB" w:rsidRDefault="00E871CB">
      <w:pPr>
        <w:pStyle w:val="ConsPlusNormal"/>
        <w:jc w:val="center"/>
      </w:pPr>
      <w:r>
        <w:t>пос. Набиль, Сахалинская область</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36"/>
        <w:gridCol w:w="316"/>
        <w:gridCol w:w="6568"/>
      </w:tblGrid>
      <w:tr w:rsidR="00E871CB">
        <w:tc>
          <w:tcPr>
            <w:tcW w:w="4336" w:type="dxa"/>
            <w:tcBorders>
              <w:top w:val="nil"/>
              <w:left w:val="nil"/>
              <w:bottom w:val="nil"/>
              <w:right w:val="nil"/>
            </w:tcBorders>
          </w:tcPr>
          <w:p w:rsidR="00E871CB" w:rsidRDefault="00E871CB">
            <w:pPr>
              <w:pStyle w:val="ConsPlusNormal"/>
            </w:pPr>
            <w:r>
              <w:lastRenderedPageBreak/>
              <w:t>Описание</w:t>
            </w:r>
          </w:p>
        </w:tc>
        <w:tc>
          <w:tcPr>
            <w:tcW w:w="316" w:type="dxa"/>
            <w:tcBorders>
              <w:top w:val="nil"/>
              <w:left w:val="nil"/>
              <w:bottom w:val="nil"/>
              <w:right w:val="nil"/>
            </w:tcBorders>
          </w:tcPr>
          <w:p w:rsidR="00E871CB" w:rsidRDefault="00E871CB">
            <w:pPr>
              <w:pStyle w:val="ConsPlusNormal"/>
              <w:jc w:val="both"/>
            </w:pPr>
            <w:r>
              <w:t>-</w:t>
            </w:r>
          </w:p>
        </w:tc>
        <w:tc>
          <w:tcPr>
            <w:tcW w:w="6568" w:type="dxa"/>
            <w:tcBorders>
              <w:top w:val="nil"/>
              <w:left w:val="nil"/>
              <w:bottom w:val="nil"/>
              <w:right w:val="nil"/>
            </w:tcBorders>
          </w:tcPr>
          <w:p w:rsidR="00E871CB" w:rsidRDefault="00E871CB">
            <w:pPr>
              <w:pStyle w:val="ConsPlusNormal"/>
            </w:pPr>
            <w:r>
              <w:t>строительство нового морского порта в районе пос. Набиль на восточном побережье о. Сахалин, обеспечивающего безопасную работу терминалов по перевалке опасных грузов и работу шельфовых буровых платформ, приобретение за счет средств внебюджетных источников современного технологичного оборудования</w:t>
            </w:r>
          </w:p>
        </w:tc>
      </w:tr>
      <w:tr w:rsidR="00E871CB">
        <w:tc>
          <w:tcPr>
            <w:tcW w:w="4336" w:type="dxa"/>
            <w:tcBorders>
              <w:top w:val="nil"/>
              <w:left w:val="nil"/>
              <w:bottom w:val="nil"/>
              <w:right w:val="nil"/>
            </w:tcBorders>
          </w:tcPr>
          <w:p w:rsidR="00E871CB" w:rsidRDefault="00E871CB">
            <w:pPr>
              <w:pStyle w:val="ConsPlusNormal"/>
            </w:pPr>
            <w:r>
              <w:t>Цели и основные задачи</w:t>
            </w:r>
          </w:p>
        </w:tc>
        <w:tc>
          <w:tcPr>
            <w:tcW w:w="316" w:type="dxa"/>
            <w:tcBorders>
              <w:top w:val="nil"/>
              <w:left w:val="nil"/>
              <w:bottom w:val="nil"/>
              <w:right w:val="nil"/>
            </w:tcBorders>
          </w:tcPr>
          <w:p w:rsidR="00E871CB" w:rsidRDefault="00E871CB">
            <w:pPr>
              <w:pStyle w:val="ConsPlusNormal"/>
              <w:jc w:val="both"/>
            </w:pPr>
            <w:r>
              <w:t>-</w:t>
            </w:r>
          </w:p>
        </w:tc>
        <w:tc>
          <w:tcPr>
            <w:tcW w:w="6568" w:type="dxa"/>
            <w:tcBorders>
              <w:top w:val="nil"/>
              <w:left w:val="nil"/>
              <w:bottom w:val="nil"/>
              <w:right w:val="nil"/>
            </w:tcBorders>
          </w:tcPr>
          <w:p w:rsidR="00E871CB" w:rsidRDefault="00E871CB">
            <w:pPr>
              <w:pStyle w:val="ConsPlusNormal"/>
            </w:pPr>
            <w:r>
              <w:t>обеспечение обслуживающим флотом шельфовых буровых платформ, а также силами и средствами для ликвидации аварийных разливов нефти всех портов о. Сахалин</w:t>
            </w:r>
          </w:p>
        </w:tc>
      </w:tr>
      <w:tr w:rsidR="00E871CB">
        <w:tc>
          <w:tcPr>
            <w:tcW w:w="4336"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6" w:type="dxa"/>
            <w:tcBorders>
              <w:top w:val="nil"/>
              <w:left w:val="nil"/>
              <w:bottom w:val="nil"/>
              <w:right w:val="nil"/>
            </w:tcBorders>
          </w:tcPr>
          <w:p w:rsidR="00E871CB" w:rsidRDefault="00E871CB">
            <w:pPr>
              <w:pStyle w:val="ConsPlusNormal"/>
              <w:jc w:val="both"/>
            </w:pPr>
            <w:r>
              <w:t>-</w:t>
            </w:r>
          </w:p>
        </w:tc>
        <w:tc>
          <w:tcPr>
            <w:tcW w:w="6568" w:type="dxa"/>
            <w:tcBorders>
              <w:top w:val="nil"/>
              <w:left w:val="nil"/>
              <w:bottom w:val="nil"/>
              <w:right w:val="nil"/>
            </w:tcBorders>
          </w:tcPr>
          <w:p w:rsidR="00E871CB" w:rsidRDefault="00E871CB">
            <w:pPr>
              <w:pStyle w:val="ConsPlusNormal"/>
            </w:pPr>
            <w:r>
              <w:t>создание условий для безопасной эксплуатации портовых перегрузочных комплексов и предотвращения экологических катастроф</w:t>
            </w:r>
          </w:p>
        </w:tc>
      </w:tr>
      <w:tr w:rsidR="00E871CB">
        <w:tc>
          <w:tcPr>
            <w:tcW w:w="4336" w:type="dxa"/>
            <w:tcBorders>
              <w:top w:val="nil"/>
              <w:left w:val="nil"/>
              <w:bottom w:val="nil"/>
              <w:right w:val="nil"/>
            </w:tcBorders>
          </w:tcPr>
          <w:p w:rsidR="00E871CB" w:rsidRDefault="00E871CB">
            <w:pPr>
              <w:pStyle w:val="ConsPlusNormal"/>
            </w:pPr>
            <w:r>
              <w:t>Этапы и сроки реализации</w:t>
            </w:r>
          </w:p>
        </w:tc>
        <w:tc>
          <w:tcPr>
            <w:tcW w:w="316" w:type="dxa"/>
            <w:tcBorders>
              <w:top w:val="nil"/>
              <w:left w:val="nil"/>
              <w:bottom w:val="nil"/>
              <w:right w:val="nil"/>
            </w:tcBorders>
          </w:tcPr>
          <w:p w:rsidR="00E871CB" w:rsidRDefault="00E871CB">
            <w:pPr>
              <w:pStyle w:val="ConsPlusNormal"/>
              <w:jc w:val="both"/>
            </w:pPr>
            <w:r>
              <w:t>-</w:t>
            </w:r>
          </w:p>
        </w:tc>
        <w:tc>
          <w:tcPr>
            <w:tcW w:w="6568" w:type="dxa"/>
            <w:tcBorders>
              <w:top w:val="nil"/>
              <w:left w:val="nil"/>
              <w:bottom w:val="nil"/>
              <w:right w:val="nil"/>
            </w:tcBorders>
          </w:tcPr>
          <w:p w:rsidR="00E871CB" w:rsidRDefault="00E871CB">
            <w:pPr>
              <w:pStyle w:val="ConsPlusNormal"/>
            </w:pPr>
            <w:r>
              <w:t xml:space="preserve">проектирование и строительство - 2019 - 2020 годы </w:t>
            </w:r>
            <w:hyperlink w:anchor="P19007" w:history="1">
              <w:r>
                <w:rPr>
                  <w:color w:val="0000FF"/>
                </w:rPr>
                <w:t>&lt;1&gt;</w:t>
              </w:r>
            </w:hyperlink>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1103" w:history="1">
              <w:r>
                <w:rPr>
                  <w:color w:val="0000FF"/>
                </w:rPr>
                <w:t>N 401</w:t>
              </w:r>
            </w:hyperlink>
            <w:r>
              <w:t xml:space="preserve">, от 30.05.2016 </w:t>
            </w:r>
            <w:hyperlink r:id="rId1104" w:history="1">
              <w:r>
                <w:rPr>
                  <w:color w:val="0000FF"/>
                </w:rPr>
                <w:t>N 485</w:t>
              </w:r>
            </w:hyperlink>
            <w:r>
              <w:t>)</w:t>
            </w:r>
          </w:p>
        </w:tc>
      </w:tr>
      <w:tr w:rsidR="00E871CB">
        <w:tc>
          <w:tcPr>
            <w:tcW w:w="4336" w:type="dxa"/>
            <w:tcBorders>
              <w:top w:val="nil"/>
              <w:left w:val="nil"/>
              <w:bottom w:val="nil"/>
              <w:right w:val="nil"/>
            </w:tcBorders>
          </w:tcPr>
          <w:p w:rsidR="00E871CB" w:rsidRDefault="00E871CB">
            <w:pPr>
              <w:pStyle w:val="ConsPlusNormal"/>
            </w:pPr>
            <w:r>
              <w:t>Объемы и источники финансирования</w:t>
            </w:r>
          </w:p>
        </w:tc>
        <w:tc>
          <w:tcPr>
            <w:tcW w:w="316" w:type="dxa"/>
            <w:tcBorders>
              <w:top w:val="nil"/>
              <w:left w:val="nil"/>
              <w:bottom w:val="nil"/>
              <w:right w:val="nil"/>
            </w:tcBorders>
          </w:tcPr>
          <w:p w:rsidR="00E871CB" w:rsidRDefault="00E871CB">
            <w:pPr>
              <w:pStyle w:val="ConsPlusNormal"/>
              <w:jc w:val="both"/>
            </w:pPr>
            <w:r>
              <w:t>-</w:t>
            </w:r>
          </w:p>
        </w:tc>
        <w:tc>
          <w:tcPr>
            <w:tcW w:w="6568" w:type="dxa"/>
            <w:tcBorders>
              <w:top w:val="nil"/>
              <w:left w:val="nil"/>
              <w:bottom w:val="nil"/>
              <w:right w:val="nil"/>
            </w:tcBorders>
          </w:tcPr>
          <w:p w:rsidR="00E871CB" w:rsidRDefault="00E871CB">
            <w:pPr>
              <w:pStyle w:val="ConsPlusNormal"/>
            </w:pPr>
            <w:r>
              <w:t>общий объем финансирования - 7470,8 млн. рублей, в том числе за счет средств:</w:t>
            </w:r>
          </w:p>
          <w:p w:rsidR="00E871CB" w:rsidRDefault="00E871CB">
            <w:pPr>
              <w:pStyle w:val="ConsPlusNormal"/>
            </w:pPr>
            <w:r>
              <w:t>федерального бюджета - 820,8 млн. рублей;</w:t>
            </w:r>
          </w:p>
          <w:p w:rsidR="00E871CB" w:rsidRDefault="00E871CB">
            <w:pPr>
              <w:pStyle w:val="ConsPlusNormal"/>
            </w:pPr>
            <w:r>
              <w:t>внебюджетных источников - 6650 млн. рублей</w:t>
            </w:r>
          </w:p>
        </w:tc>
      </w:tr>
    </w:tbl>
    <w:p w:rsidR="00E871CB" w:rsidRDefault="00E871CB">
      <w:pPr>
        <w:sectPr w:rsidR="00E871CB">
          <w:pgSz w:w="16838" w:h="11905" w:orient="landscape"/>
          <w:pgMar w:top="1701" w:right="1134" w:bottom="850" w:left="1134" w:header="0" w:footer="0" w:gutter="0"/>
          <w:cols w:space="720"/>
        </w:sectPr>
      </w:pPr>
    </w:p>
    <w:p w:rsidR="00E871CB" w:rsidRDefault="00E871CB">
      <w:pPr>
        <w:pStyle w:val="ConsPlusNormal"/>
        <w:jc w:val="center"/>
      </w:pPr>
    </w:p>
    <w:p w:rsidR="00E871CB" w:rsidRDefault="00E871CB">
      <w:pPr>
        <w:pStyle w:val="ConsPlusNormal"/>
        <w:jc w:val="center"/>
        <w:outlineLvl w:val="3"/>
      </w:pPr>
      <w:r>
        <w:t>17. Строительство специализированных портовых терминалов</w:t>
      </w:r>
    </w:p>
    <w:p w:rsidR="00E871CB" w:rsidRDefault="00E871CB">
      <w:pPr>
        <w:pStyle w:val="ConsPlusNormal"/>
        <w:jc w:val="center"/>
      </w:pPr>
      <w:r>
        <w:t>и объектов инфраструктуры порта Азов</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57"/>
        <w:gridCol w:w="313"/>
        <w:gridCol w:w="6650"/>
      </w:tblGrid>
      <w:tr w:rsidR="00E871CB">
        <w:tc>
          <w:tcPr>
            <w:tcW w:w="4257" w:type="dxa"/>
            <w:tcBorders>
              <w:top w:val="nil"/>
              <w:left w:val="nil"/>
              <w:bottom w:val="nil"/>
              <w:right w:val="nil"/>
            </w:tcBorders>
          </w:tcPr>
          <w:p w:rsidR="00E871CB" w:rsidRDefault="00E871CB">
            <w:pPr>
              <w:pStyle w:val="ConsPlusNormal"/>
            </w:pPr>
            <w:r>
              <w:t>Описание</w:t>
            </w:r>
          </w:p>
        </w:tc>
        <w:tc>
          <w:tcPr>
            <w:tcW w:w="313" w:type="dxa"/>
            <w:tcBorders>
              <w:top w:val="nil"/>
              <w:left w:val="nil"/>
              <w:bottom w:val="nil"/>
              <w:right w:val="nil"/>
            </w:tcBorders>
          </w:tcPr>
          <w:p w:rsidR="00E871CB" w:rsidRDefault="00E871CB">
            <w:pPr>
              <w:pStyle w:val="ConsPlusNormal"/>
              <w:jc w:val="both"/>
            </w:pPr>
            <w:r>
              <w:t>-</w:t>
            </w:r>
          </w:p>
        </w:tc>
        <w:tc>
          <w:tcPr>
            <w:tcW w:w="6650" w:type="dxa"/>
            <w:tcBorders>
              <w:top w:val="nil"/>
              <w:left w:val="nil"/>
              <w:bottom w:val="nil"/>
              <w:right w:val="nil"/>
            </w:tcBorders>
          </w:tcPr>
          <w:p w:rsidR="00E871CB" w:rsidRDefault="00E871CB">
            <w:pPr>
              <w:pStyle w:val="ConsPlusNormal"/>
            </w:pPr>
            <w:r>
              <w:t>реконструкция Азово-Донского канала, строительство в порту Азов специализированного терминала по перевалке продукции военного назначения и строительство терминала по перевалке сжиженного газа, в том числе проведение проектно-изыскательских работ, составление технико-экономического обоснования проекта и разработка проектно-сметной документации, проведение дноуглубительных работ по трассе Азово-Донского канала (I этап);</w:t>
            </w:r>
          </w:p>
          <w:p w:rsidR="00E871CB" w:rsidRDefault="00E871CB">
            <w:pPr>
              <w:pStyle w:val="ConsPlusNormal"/>
            </w:pPr>
            <w:r>
              <w:t>строительство терминалов по перевалке грузов военного назначения и перевалке сжиженного газа и создание необходимой инфраструктуры (II этап); ввод в эксплуатацию терминалов по перевалке грузов военного назначения и перевалке сжиженного газа (III этап);</w:t>
            </w:r>
          </w:p>
          <w:p w:rsidR="00E871CB" w:rsidRDefault="00E871CB">
            <w:pPr>
              <w:pStyle w:val="ConsPlusNormal"/>
            </w:pPr>
            <w:r>
              <w:t>строительство перегрузочного комплекса для перевалки грузов в контейнерах (1 млн. тонн в год)</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1105" w:history="1">
              <w:r>
                <w:rPr>
                  <w:color w:val="0000FF"/>
                </w:rPr>
                <w:t>Постановления</w:t>
              </w:r>
            </w:hyperlink>
            <w:r>
              <w:t xml:space="preserve"> Правительства РФ от 15.05.2014 N 445)</w:t>
            </w:r>
          </w:p>
        </w:tc>
      </w:tr>
      <w:tr w:rsidR="00E871CB">
        <w:tc>
          <w:tcPr>
            <w:tcW w:w="4257" w:type="dxa"/>
            <w:tcBorders>
              <w:top w:val="nil"/>
              <w:left w:val="nil"/>
              <w:bottom w:val="nil"/>
              <w:right w:val="nil"/>
            </w:tcBorders>
          </w:tcPr>
          <w:p w:rsidR="00E871CB" w:rsidRDefault="00E871CB">
            <w:pPr>
              <w:pStyle w:val="ConsPlusNormal"/>
            </w:pPr>
            <w:r>
              <w:t>Цели и основные задачи</w:t>
            </w:r>
          </w:p>
        </w:tc>
        <w:tc>
          <w:tcPr>
            <w:tcW w:w="313" w:type="dxa"/>
            <w:tcBorders>
              <w:top w:val="nil"/>
              <w:left w:val="nil"/>
              <w:bottom w:val="nil"/>
              <w:right w:val="nil"/>
            </w:tcBorders>
          </w:tcPr>
          <w:p w:rsidR="00E871CB" w:rsidRDefault="00E871CB">
            <w:pPr>
              <w:pStyle w:val="ConsPlusNormal"/>
              <w:jc w:val="both"/>
            </w:pPr>
            <w:r>
              <w:t>-</w:t>
            </w:r>
          </w:p>
        </w:tc>
        <w:tc>
          <w:tcPr>
            <w:tcW w:w="6650" w:type="dxa"/>
            <w:tcBorders>
              <w:top w:val="nil"/>
              <w:left w:val="nil"/>
              <w:bottom w:val="nil"/>
              <w:right w:val="nil"/>
            </w:tcBorders>
          </w:tcPr>
          <w:p w:rsidR="00E871CB" w:rsidRDefault="00E871CB">
            <w:pPr>
              <w:pStyle w:val="ConsPlusNormal"/>
            </w:pPr>
            <w:r>
              <w:t>повышение конкурентоспособности транспортной системы юга Российской Федерации и реализация транзитного потенциала страны; увеличение грузооборота порта Азов; переориентация экспорта продукции военного назначения с портов Украины на российские; создание условий для расширения участия Российской Федерации в торговле сжиженным газом; интеграция транспортной инфраструктуры юга Российской Федерации в международную транспортную систему</w:t>
            </w:r>
          </w:p>
        </w:tc>
      </w:tr>
      <w:tr w:rsidR="00E871CB">
        <w:tc>
          <w:tcPr>
            <w:tcW w:w="4257"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3" w:type="dxa"/>
            <w:tcBorders>
              <w:top w:val="nil"/>
              <w:left w:val="nil"/>
              <w:bottom w:val="nil"/>
              <w:right w:val="nil"/>
            </w:tcBorders>
          </w:tcPr>
          <w:p w:rsidR="00E871CB" w:rsidRDefault="00E871CB">
            <w:pPr>
              <w:pStyle w:val="ConsPlusNormal"/>
              <w:jc w:val="both"/>
            </w:pPr>
            <w:r>
              <w:t>-</w:t>
            </w:r>
          </w:p>
        </w:tc>
        <w:tc>
          <w:tcPr>
            <w:tcW w:w="6650" w:type="dxa"/>
            <w:tcBorders>
              <w:top w:val="nil"/>
              <w:left w:val="nil"/>
              <w:bottom w:val="nil"/>
              <w:right w:val="nil"/>
            </w:tcBorders>
          </w:tcPr>
          <w:p w:rsidR="00E871CB" w:rsidRDefault="00E871CB">
            <w:pPr>
              <w:pStyle w:val="ConsPlusNormal"/>
            </w:pPr>
            <w:r>
              <w:t xml:space="preserve">увеличение пропускной способности порта Азов на 6 млн. тонн в год, в том числе по переработке генеральных грузов, продукции военного назначения, перевалке сжиженного газа, наливных грузов; способность обрабатывать в малых портах региона, в частности в </w:t>
            </w:r>
            <w:r>
              <w:lastRenderedPageBreak/>
              <w:t>порту Азов, все типы судов класса "река - море" без ограничения их грузоподъемности</w:t>
            </w:r>
          </w:p>
        </w:tc>
      </w:tr>
      <w:tr w:rsidR="00E871CB">
        <w:tc>
          <w:tcPr>
            <w:tcW w:w="4257" w:type="dxa"/>
            <w:tcBorders>
              <w:top w:val="nil"/>
              <w:left w:val="nil"/>
              <w:bottom w:val="nil"/>
              <w:right w:val="nil"/>
            </w:tcBorders>
          </w:tcPr>
          <w:p w:rsidR="00E871CB" w:rsidRDefault="00E871CB">
            <w:pPr>
              <w:pStyle w:val="ConsPlusNormal"/>
            </w:pPr>
            <w:r>
              <w:lastRenderedPageBreak/>
              <w:t>Этапы и сроки реализации</w:t>
            </w:r>
          </w:p>
        </w:tc>
        <w:tc>
          <w:tcPr>
            <w:tcW w:w="313" w:type="dxa"/>
            <w:tcBorders>
              <w:top w:val="nil"/>
              <w:left w:val="nil"/>
              <w:bottom w:val="nil"/>
              <w:right w:val="nil"/>
            </w:tcBorders>
          </w:tcPr>
          <w:p w:rsidR="00E871CB" w:rsidRDefault="00E871CB">
            <w:pPr>
              <w:pStyle w:val="ConsPlusNormal"/>
              <w:jc w:val="both"/>
            </w:pPr>
            <w:r>
              <w:t>-</w:t>
            </w:r>
          </w:p>
        </w:tc>
        <w:tc>
          <w:tcPr>
            <w:tcW w:w="6650" w:type="dxa"/>
            <w:tcBorders>
              <w:top w:val="nil"/>
              <w:left w:val="nil"/>
              <w:bottom w:val="nil"/>
              <w:right w:val="nil"/>
            </w:tcBorders>
          </w:tcPr>
          <w:p w:rsidR="00E871CB" w:rsidRDefault="00E871CB">
            <w:pPr>
              <w:pStyle w:val="ConsPlusNormal"/>
            </w:pPr>
            <w:r>
              <w:t>проектирование - 2015 год;</w:t>
            </w:r>
          </w:p>
          <w:p w:rsidR="00E871CB" w:rsidRDefault="00E871CB">
            <w:pPr>
              <w:pStyle w:val="ConsPlusNormal"/>
            </w:pPr>
            <w:r>
              <w:t>строительство - 2016 - 2020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1106" w:history="1">
              <w:r>
                <w:rPr>
                  <w:color w:val="0000FF"/>
                </w:rPr>
                <w:t>N 401</w:t>
              </w:r>
            </w:hyperlink>
            <w:r>
              <w:t xml:space="preserve">, от 15.05.2014 </w:t>
            </w:r>
            <w:hyperlink r:id="rId1107" w:history="1">
              <w:r>
                <w:rPr>
                  <w:color w:val="0000FF"/>
                </w:rPr>
                <w:t>N 445</w:t>
              </w:r>
            </w:hyperlink>
            <w:r>
              <w:t>,</w:t>
            </w:r>
          </w:p>
          <w:p w:rsidR="00E871CB" w:rsidRDefault="00E871CB">
            <w:pPr>
              <w:pStyle w:val="ConsPlusNormal"/>
              <w:jc w:val="both"/>
            </w:pPr>
            <w:r>
              <w:t xml:space="preserve">от 30.05.2016 </w:t>
            </w:r>
            <w:hyperlink r:id="rId1108" w:history="1">
              <w:r>
                <w:rPr>
                  <w:color w:val="0000FF"/>
                </w:rPr>
                <w:t>N 485</w:t>
              </w:r>
            </w:hyperlink>
            <w:r>
              <w:t>)</w:t>
            </w:r>
          </w:p>
        </w:tc>
      </w:tr>
      <w:tr w:rsidR="00E871CB">
        <w:tc>
          <w:tcPr>
            <w:tcW w:w="4257" w:type="dxa"/>
            <w:tcBorders>
              <w:top w:val="nil"/>
              <w:left w:val="nil"/>
              <w:bottom w:val="nil"/>
              <w:right w:val="nil"/>
            </w:tcBorders>
          </w:tcPr>
          <w:p w:rsidR="00E871CB" w:rsidRDefault="00E871CB">
            <w:pPr>
              <w:pStyle w:val="ConsPlusNormal"/>
            </w:pPr>
            <w:r>
              <w:t>Объемы и источники финансирования</w:t>
            </w:r>
          </w:p>
        </w:tc>
        <w:tc>
          <w:tcPr>
            <w:tcW w:w="313" w:type="dxa"/>
            <w:tcBorders>
              <w:top w:val="nil"/>
              <w:left w:val="nil"/>
              <w:bottom w:val="nil"/>
              <w:right w:val="nil"/>
            </w:tcBorders>
          </w:tcPr>
          <w:p w:rsidR="00E871CB" w:rsidRDefault="00E871CB">
            <w:pPr>
              <w:pStyle w:val="ConsPlusNormal"/>
              <w:jc w:val="both"/>
            </w:pPr>
            <w:r>
              <w:t>-</w:t>
            </w:r>
          </w:p>
        </w:tc>
        <w:tc>
          <w:tcPr>
            <w:tcW w:w="6650" w:type="dxa"/>
            <w:tcBorders>
              <w:top w:val="nil"/>
              <w:left w:val="nil"/>
              <w:bottom w:val="nil"/>
              <w:right w:val="nil"/>
            </w:tcBorders>
          </w:tcPr>
          <w:p w:rsidR="00E871CB" w:rsidRDefault="00E871CB">
            <w:pPr>
              <w:pStyle w:val="ConsPlusNormal"/>
            </w:pPr>
            <w:r>
              <w:t>общий объем финансирования - 5775 млн.</w:t>
            </w:r>
          </w:p>
          <w:p w:rsidR="00E871CB" w:rsidRDefault="00E871CB">
            <w:pPr>
              <w:pStyle w:val="ConsPlusNormal"/>
            </w:pPr>
            <w:r>
              <w:t>рублей за счет внебюджетных источников</w:t>
            </w:r>
          </w:p>
        </w:tc>
      </w:tr>
    </w:tbl>
    <w:p w:rsidR="00E871CB" w:rsidRDefault="00E871CB">
      <w:pPr>
        <w:pStyle w:val="ConsPlusNormal"/>
        <w:jc w:val="center"/>
      </w:pPr>
    </w:p>
    <w:p w:rsidR="00E871CB" w:rsidRDefault="00E871CB">
      <w:pPr>
        <w:pStyle w:val="ConsPlusNormal"/>
        <w:jc w:val="center"/>
        <w:outlineLvl w:val="3"/>
      </w:pPr>
      <w:r>
        <w:t>18. Реконструкция причала N 7 в морском порту Находка,</w:t>
      </w:r>
    </w:p>
    <w:p w:rsidR="00E871CB" w:rsidRDefault="00E871CB">
      <w:pPr>
        <w:pStyle w:val="ConsPlusNormal"/>
        <w:jc w:val="center"/>
      </w:pPr>
      <w:r>
        <w:t>Приморский край</w:t>
      </w:r>
    </w:p>
    <w:p w:rsidR="00E871CB" w:rsidRDefault="00E871CB">
      <w:pPr>
        <w:pStyle w:val="ConsPlusNormal"/>
        <w:jc w:val="center"/>
      </w:pPr>
    </w:p>
    <w:p w:rsidR="00E871CB" w:rsidRDefault="00E871CB">
      <w:pPr>
        <w:pStyle w:val="ConsPlusNormal"/>
        <w:ind w:firstLine="540"/>
        <w:jc w:val="both"/>
      </w:pPr>
      <w:r>
        <w:t xml:space="preserve">Исключен. - </w:t>
      </w:r>
      <w:hyperlink r:id="rId1109" w:history="1">
        <w:r>
          <w:rPr>
            <w:color w:val="0000FF"/>
          </w:rPr>
          <w:t>Постановление</w:t>
        </w:r>
      </w:hyperlink>
      <w:r>
        <w:t xml:space="preserve"> Правительства РФ от 15.05.2014 N 445.</w:t>
      </w:r>
    </w:p>
    <w:p w:rsidR="00E871CB" w:rsidRDefault="00E871CB">
      <w:pPr>
        <w:pStyle w:val="ConsPlusNormal"/>
        <w:jc w:val="center"/>
      </w:pPr>
    </w:p>
    <w:p w:rsidR="00E871CB" w:rsidRDefault="00E871CB">
      <w:pPr>
        <w:pStyle w:val="ConsPlusNormal"/>
        <w:jc w:val="center"/>
        <w:outlineLvl w:val="3"/>
      </w:pPr>
      <w:r>
        <w:t>19. Реконструкция входных молов морского порта Холмск,</w:t>
      </w:r>
    </w:p>
    <w:p w:rsidR="00E871CB" w:rsidRDefault="00E871CB">
      <w:pPr>
        <w:pStyle w:val="ConsPlusNormal"/>
        <w:jc w:val="center"/>
      </w:pPr>
      <w:r>
        <w:t>Сахалинская область</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32"/>
        <w:gridCol w:w="316"/>
        <w:gridCol w:w="6572"/>
      </w:tblGrid>
      <w:tr w:rsidR="00E871CB">
        <w:tc>
          <w:tcPr>
            <w:tcW w:w="4332" w:type="dxa"/>
            <w:tcBorders>
              <w:top w:val="nil"/>
              <w:left w:val="nil"/>
              <w:bottom w:val="nil"/>
              <w:right w:val="nil"/>
            </w:tcBorders>
          </w:tcPr>
          <w:p w:rsidR="00E871CB" w:rsidRDefault="00E871CB">
            <w:pPr>
              <w:pStyle w:val="ConsPlusNormal"/>
            </w:pPr>
            <w:r>
              <w:t>Описание</w:t>
            </w:r>
          </w:p>
        </w:tc>
        <w:tc>
          <w:tcPr>
            <w:tcW w:w="316" w:type="dxa"/>
            <w:tcBorders>
              <w:top w:val="nil"/>
              <w:left w:val="nil"/>
              <w:bottom w:val="nil"/>
              <w:right w:val="nil"/>
            </w:tcBorders>
          </w:tcPr>
          <w:p w:rsidR="00E871CB" w:rsidRDefault="00E871CB">
            <w:pPr>
              <w:pStyle w:val="ConsPlusNormal"/>
              <w:jc w:val="both"/>
            </w:pPr>
            <w:r>
              <w:t>-</w:t>
            </w:r>
          </w:p>
        </w:tc>
        <w:tc>
          <w:tcPr>
            <w:tcW w:w="6572" w:type="dxa"/>
            <w:tcBorders>
              <w:top w:val="nil"/>
              <w:left w:val="nil"/>
              <w:bottom w:val="nil"/>
              <w:right w:val="nil"/>
            </w:tcBorders>
          </w:tcPr>
          <w:p w:rsidR="00E871CB" w:rsidRDefault="00E871CB">
            <w:pPr>
              <w:pStyle w:val="ConsPlusNormal"/>
            </w:pPr>
            <w:r>
              <w:t>проектом предусматривается реконструкция молов, построенных в 1909 - 1910 годах, с приведением их в работоспособное состояние</w:t>
            </w:r>
          </w:p>
        </w:tc>
      </w:tr>
      <w:tr w:rsidR="00E871CB">
        <w:tc>
          <w:tcPr>
            <w:tcW w:w="4332" w:type="dxa"/>
            <w:tcBorders>
              <w:top w:val="nil"/>
              <w:left w:val="nil"/>
              <w:bottom w:val="nil"/>
              <w:right w:val="nil"/>
            </w:tcBorders>
          </w:tcPr>
          <w:p w:rsidR="00E871CB" w:rsidRDefault="00E871CB">
            <w:pPr>
              <w:pStyle w:val="ConsPlusNormal"/>
            </w:pPr>
            <w:r>
              <w:t>Цели и основные задачи</w:t>
            </w:r>
          </w:p>
        </w:tc>
        <w:tc>
          <w:tcPr>
            <w:tcW w:w="316" w:type="dxa"/>
            <w:tcBorders>
              <w:top w:val="nil"/>
              <w:left w:val="nil"/>
              <w:bottom w:val="nil"/>
              <w:right w:val="nil"/>
            </w:tcBorders>
          </w:tcPr>
          <w:p w:rsidR="00E871CB" w:rsidRDefault="00E871CB">
            <w:pPr>
              <w:pStyle w:val="ConsPlusNormal"/>
              <w:jc w:val="both"/>
            </w:pPr>
            <w:r>
              <w:t>-</w:t>
            </w:r>
          </w:p>
        </w:tc>
        <w:tc>
          <w:tcPr>
            <w:tcW w:w="6572" w:type="dxa"/>
            <w:tcBorders>
              <w:top w:val="nil"/>
              <w:left w:val="nil"/>
              <w:bottom w:val="nil"/>
              <w:right w:val="nil"/>
            </w:tcBorders>
          </w:tcPr>
          <w:p w:rsidR="00E871CB" w:rsidRDefault="00E871CB">
            <w:pPr>
              <w:pStyle w:val="ConsPlusNormal"/>
            </w:pPr>
            <w:r>
              <w:t>восстановление разрушенных волнозащитных сооружений, обеспечивающих нормальную работу портовых перегрузочных комплексов и паромной переправы Ванино - Холмск</w:t>
            </w:r>
          </w:p>
        </w:tc>
      </w:tr>
      <w:tr w:rsidR="00E871CB">
        <w:tc>
          <w:tcPr>
            <w:tcW w:w="4332"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6" w:type="dxa"/>
            <w:tcBorders>
              <w:top w:val="nil"/>
              <w:left w:val="nil"/>
              <w:bottom w:val="nil"/>
              <w:right w:val="nil"/>
            </w:tcBorders>
          </w:tcPr>
          <w:p w:rsidR="00E871CB" w:rsidRDefault="00E871CB">
            <w:pPr>
              <w:pStyle w:val="ConsPlusNormal"/>
              <w:jc w:val="both"/>
            </w:pPr>
            <w:r>
              <w:t>-</w:t>
            </w:r>
          </w:p>
        </w:tc>
        <w:tc>
          <w:tcPr>
            <w:tcW w:w="6572" w:type="dxa"/>
            <w:tcBorders>
              <w:top w:val="nil"/>
              <w:left w:val="nil"/>
              <w:bottom w:val="nil"/>
              <w:right w:val="nil"/>
            </w:tcBorders>
          </w:tcPr>
          <w:p w:rsidR="00E871CB" w:rsidRDefault="00E871CB">
            <w:pPr>
              <w:pStyle w:val="ConsPlusNormal"/>
            </w:pPr>
            <w:r>
              <w:t>реконструкция входных молов позволит защитить порт от волновых воздействий и увеличить тем самым его пропускную способность</w:t>
            </w:r>
          </w:p>
        </w:tc>
      </w:tr>
      <w:tr w:rsidR="00E871CB">
        <w:tc>
          <w:tcPr>
            <w:tcW w:w="4332" w:type="dxa"/>
            <w:tcBorders>
              <w:top w:val="nil"/>
              <w:left w:val="nil"/>
              <w:bottom w:val="nil"/>
              <w:right w:val="nil"/>
            </w:tcBorders>
          </w:tcPr>
          <w:p w:rsidR="00E871CB" w:rsidRDefault="00E871CB">
            <w:pPr>
              <w:pStyle w:val="ConsPlusNormal"/>
            </w:pPr>
            <w:r>
              <w:t>Этапы и сроки реализации</w:t>
            </w:r>
          </w:p>
        </w:tc>
        <w:tc>
          <w:tcPr>
            <w:tcW w:w="316" w:type="dxa"/>
            <w:tcBorders>
              <w:top w:val="nil"/>
              <w:left w:val="nil"/>
              <w:bottom w:val="nil"/>
              <w:right w:val="nil"/>
            </w:tcBorders>
          </w:tcPr>
          <w:p w:rsidR="00E871CB" w:rsidRDefault="00E871CB">
            <w:pPr>
              <w:pStyle w:val="ConsPlusNormal"/>
              <w:jc w:val="both"/>
            </w:pPr>
            <w:r>
              <w:t>-</w:t>
            </w:r>
          </w:p>
        </w:tc>
        <w:tc>
          <w:tcPr>
            <w:tcW w:w="6572" w:type="dxa"/>
            <w:tcBorders>
              <w:top w:val="nil"/>
              <w:left w:val="nil"/>
              <w:bottom w:val="nil"/>
              <w:right w:val="nil"/>
            </w:tcBorders>
          </w:tcPr>
          <w:p w:rsidR="00E871CB" w:rsidRDefault="00E871CB">
            <w:pPr>
              <w:pStyle w:val="ConsPlusNormal"/>
            </w:pPr>
            <w:r>
              <w:t>проектирование - 2013 - 2015 годы;</w:t>
            </w:r>
          </w:p>
          <w:p w:rsidR="00E871CB" w:rsidRDefault="00E871CB">
            <w:pPr>
              <w:pStyle w:val="ConsPlusNormal"/>
            </w:pPr>
            <w:r>
              <w:t>реконструкция - 2018 - 2020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1110" w:history="1">
              <w:r>
                <w:rPr>
                  <w:color w:val="0000FF"/>
                </w:rPr>
                <w:t>N 401</w:t>
              </w:r>
            </w:hyperlink>
            <w:r>
              <w:t xml:space="preserve">, от 30.05.2016 </w:t>
            </w:r>
            <w:hyperlink r:id="rId1111" w:history="1">
              <w:r>
                <w:rPr>
                  <w:color w:val="0000FF"/>
                </w:rPr>
                <w:t>N 485</w:t>
              </w:r>
            </w:hyperlink>
            <w:r>
              <w:t>)</w:t>
            </w:r>
          </w:p>
        </w:tc>
      </w:tr>
      <w:tr w:rsidR="00E871CB">
        <w:tc>
          <w:tcPr>
            <w:tcW w:w="4332" w:type="dxa"/>
            <w:tcBorders>
              <w:top w:val="nil"/>
              <w:left w:val="nil"/>
              <w:bottom w:val="nil"/>
              <w:right w:val="nil"/>
            </w:tcBorders>
          </w:tcPr>
          <w:p w:rsidR="00E871CB" w:rsidRDefault="00E871CB">
            <w:pPr>
              <w:pStyle w:val="ConsPlusNormal"/>
            </w:pPr>
            <w:r>
              <w:lastRenderedPageBreak/>
              <w:t>Объемы и источники финансирования</w:t>
            </w:r>
          </w:p>
        </w:tc>
        <w:tc>
          <w:tcPr>
            <w:tcW w:w="316" w:type="dxa"/>
            <w:tcBorders>
              <w:top w:val="nil"/>
              <w:left w:val="nil"/>
              <w:bottom w:val="nil"/>
              <w:right w:val="nil"/>
            </w:tcBorders>
          </w:tcPr>
          <w:p w:rsidR="00E871CB" w:rsidRDefault="00E871CB">
            <w:pPr>
              <w:pStyle w:val="ConsPlusNormal"/>
              <w:jc w:val="both"/>
            </w:pPr>
            <w:r>
              <w:t>-</w:t>
            </w:r>
          </w:p>
        </w:tc>
        <w:tc>
          <w:tcPr>
            <w:tcW w:w="6572" w:type="dxa"/>
            <w:tcBorders>
              <w:top w:val="nil"/>
              <w:left w:val="nil"/>
              <w:bottom w:val="nil"/>
              <w:right w:val="nil"/>
            </w:tcBorders>
          </w:tcPr>
          <w:p w:rsidR="00E871CB" w:rsidRDefault="00E871CB">
            <w:pPr>
              <w:pStyle w:val="ConsPlusNormal"/>
            </w:pPr>
            <w:r>
              <w:t>общий объем финансирования - 1100 млн. рублей за счет средств федерального бюджета</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1112" w:history="1">
              <w:r>
                <w:rPr>
                  <w:color w:val="0000FF"/>
                </w:rPr>
                <w:t>Постановления</w:t>
              </w:r>
            </w:hyperlink>
            <w:r>
              <w:t xml:space="preserve"> Правительства РФ от 05.05.2013 N 401)</w:t>
            </w:r>
          </w:p>
        </w:tc>
      </w:tr>
    </w:tbl>
    <w:p w:rsidR="00E871CB" w:rsidRDefault="00E871CB">
      <w:pPr>
        <w:pStyle w:val="ConsPlusNormal"/>
        <w:jc w:val="center"/>
      </w:pPr>
    </w:p>
    <w:p w:rsidR="00E871CB" w:rsidRDefault="00E871CB">
      <w:pPr>
        <w:pStyle w:val="ConsPlusNormal"/>
        <w:jc w:val="center"/>
        <w:outlineLvl w:val="3"/>
      </w:pPr>
      <w:r>
        <w:t>20. Реконструкция объектов федеральной</w:t>
      </w:r>
    </w:p>
    <w:p w:rsidR="00E871CB" w:rsidRDefault="00E871CB">
      <w:pPr>
        <w:pStyle w:val="ConsPlusNormal"/>
        <w:jc w:val="center"/>
      </w:pPr>
      <w:r>
        <w:t>собственности морского порта Таганрог, включая подходной</w:t>
      </w:r>
    </w:p>
    <w:p w:rsidR="00E871CB" w:rsidRDefault="00E871CB">
      <w:pPr>
        <w:pStyle w:val="ConsPlusNormal"/>
        <w:jc w:val="center"/>
      </w:pPr>
      <w:r>
        <w:t>канал в бухте Андреева</w:t>
      </w:r>
    </w:p>
    <w:p w:rsidR="00E871CB" w:rsidRDefault="00E871CB">
      <w:pPr>
        <w:pStyle w:val="ConsPlusNormal"/>
        <w:jc w:val="center"/>
      </w:pPr>
    </w:p>
    <w:p w:rsidR="00E871CB" w:rsidRDefault="00E871CB">
      <w:pPr>
        <w:pStyle w:val="ConsPlusNormal"/>
        <w:ind w:firstLine="540"/>
        <w:jc w:val="both"/>
      </w:pPr>
      <w:r>
        <w:t xml:space="preserve">Исключен. - </w:t>
      </w:r>
      <w:hyperlink r:id="rId1113" w:history="1">
        <w:r>
          <w:rPr>
            <w:color w:val="0000FF"/>
          </w:rPr>
          <w:t>Постановление</w:t>
        </w:r>
      </w:hyperlink>
      <w:r>
        <w:t xml:space="preserve"> Правительства РФ от 05.05.2013 N 401.</w:t>
      </w:r>
    </w:p>
    <w:p w:rsidR="00E871CB" w:rsidRDefault="00E871CB">
      <w:pPr>
        <w:pStyle w:val="ConsPlusNormal"/>
        <w:jc w:val="center"/>
      </w:pPr>
    </w:p>
    <w:p w:rsidR="00E871CB" w:rsidRDefault="00E871CB">
      <w:pPr>
        <w:pStyle w:val="ConsPlusNormal"/>
        <w:jc w:val="center"/>
        <w:outlineLvl w:val="3"/>
      </w:pPr>
      <w:r>
        <w:t>21. Реконструкция и строительство объектов инфраструктуры</w:t>
      </w:r>
    </w:p>
    <w:p w:rsidR="00E871CB" w:rsidRDefault="00E871CB">
      <w:pPr>
        <w:pStyle w:val="ConsPlusNormal"/>
        <w:jc w:val="center"/>
      </w:pPr>
      <w:r>
        <w:t>порта Архангельск</w:t>
      </w:r>
    </w:p>
    <w:p w:rsidR="00E871CB" w:rsidRDefault="00E871CB">
      <w:pPr>
        <w:pStyle w:val="ConsPlusNormal"/>
        <w:jc w:val="center"/>
      </w:pPr>
    </w:p>
    <w:p w:rsidR="00E871CB" w:rsidRDefault="00E871CB">
      <w:pPr>
        <w:pStyle w:val="ConsPlusNormal"/>
        <w:ind w:firstLine="540"/>
        <w:jc w:val="both"/>
      </w:pPr>
      <w:r>
        <w:t xml:space="preserve">Утратил силу. - </w:t>
      </w:r>
      <w:hyperlink r:id="rId1114" w:history="1">
        <w:r>
          <w:rPr>
            <w:color w:val="0000FF"/>
          </w:rPr>
          <w:t>Постановление</w:t>
        </w:r>
      </w:hyperlink>
      <w:r>
        <w:t xml:space="preserve"> Правительства РФ от 30.05.2016 N 485.</w:t>
      </w:r>
    </w:p>
    <w:p w:rsidR="00E871CB" w:rsidRDefault="00E871CB">
      <w:pPr>
        <w:pStyle w:val="ConsPlusNormal"/>
        <w:jc w:val="center"/>
      </w:pPr>
    </w:p>
    <w:p w:rsidR="00E871CB" w:rsidRDefault="00E871CB">
      <w:pPr>
        <w:pStyle w:val="ConsPlusNormal"/>
        <w:jc w:val="center"/>
        <w:outlineLvl w:val="3"/>
      </w:pPr>
      <w:r>
        <w:t>22. Развитие объектов инфраструктуры морского порта Кавказ</w:t>
      </w:r>
    </w:p>
    <w:p w:rsidR="00E871CB" w:rsidRDefault="00E871CB">
      <w:pPr>
        <w:pStyle w:val="ConsPlusNormal"/>
        <w:jc w:val="center"/>
      </w:pPr>
      <w:r>
        <w:t xml:space="preserve">(в ред. </w:t>
      </w:r>
      <w:hyperlink r:id="rId1115" w:history="1">
        <w:r>
          <w:rPr>
            <w:color w:val="0000FF"/>
          </w:rPr>
          <w:t>Постановления</w:t>
        </w:r>
      </w:hyperlink>
      <w:r>
        <w:t xml:space="preserve"> Правительства РФ от 05.05.2013 N 401)</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198"/>
        <w:gridCol w:w="310"/>
        <w:gridCol w:w="6712"/>
      </w:tblGrid>
      <w:tr w:rsidR="00E871CB">
        <w:tc>
          <w:tcPr>
            <w:tcW w:w="4198" w:type="dxa"/>
            <w:tcBorders>
              <w:top w:val="nil"/>
              <w:left w:val="nil"/>
              <w:bottom w:val="nil"/>
              <w:right w:val="nil"/>
            </w:tcBorders>
          </w:tcPr>
          <w:p w:rsidR="00E871CB" w:rsidRDefault="00E871CB">
            <w:pPr>
              <w:pStyle w:val="ConsPlusNormal"/>
            </w:pPr>
            <w:r>
              <w:t>Описание</w:t>
            </w:r>
          </w:p>
        </w:tc>
        <w:tc>
          <w:tcPr>
            <w:tcW w:w="310" w:type="dxa"/>
            <w:tcBorders>
              <w:top w:val="nil"/>
              <w:left w:val="nil"/>
              <w:bottom w:val="nil"/>
              <w:right w:val="nil"/>
            </w:tcBorders>
          </w:tcPr>
          <w:p w:rsidR="00E871CB" w:rsidRDefault="00E871CB">
            <w:pPr>
              <w:pStyle w:val="ConsPlusNormal"/>
              <w:jc w:val="both"/>
            </w:pPr>
            <w:r>
              <w:t>-</w:t>
            </w:r>
          </w:p>
        </w:tc>
        <w:tc>
          <w:tcPr>
            <w:tcW w:w="6712" w:type="dxa"/>
            <w:tcBorders>
              <w:top w:val="nil"/>
              <w:left w:val="nil"/>
              <w:bottom w:val="nil"/>
              <w:right w:val="nil"/>
            </w:tcBorders>
          </w:tcPr>
          <w:p w:rsidR="00E871CB" w:rsidRDefault="00E871CB">
            <w:pPr>
              <w:pStyle w:val="ConsPlusNormal"/>
            </w:pPr>
            <w:r>
              <w:t>развитие объектов инфраструктуры морского порта Кавказ, строительство оградительных сооружений, искусственного земельного участка за счет средств федерального бюджета и причального фронта для перевалки накатных грузов с перспективным грузооборотом до 10 млн. тонн в год, генеральных грузов, контейнеров и наливных грузов за счет средств из внебюджетных источников</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1116" w:history="1">
              <w:r>
                <w:rPr>
                  <w:color w:val="0000FF"/>
                </w:rPr>
                <w:t>Постановления</w:t>
              </w:r>
            </w:hyperlink>
            <w:r>
              <w:t xml:space="preserve"> Правительства РФ от 15.05.2014 N 445)</w:t>
            </w:r>
          </w:p>
        </w:tc>
      </w:tr>
      <w:tr w:rsidR="00E871CB">
        <w:tc>
          <w:tcPr>
            <w:tcW w:w="4198" w:type="dxa"/>
            <w:tcBorders>
              <w:top w:val="nil"/>
              <w:left w:val="nil"/>
              <w:bottom w:val="nil"/>
              <w:right w:val="nil"/>
            </w:tcBorders>
          </w:tcPr>
          <w:p w:rsidR="00E871CB" w:rsidRDefault="00E871CB">
            <w:pPr>
              <w:pStyle w:val="ConsPlusNormal"/>
            </w:pPr>
            <w:r>
              <w:t>Цели и основные задачи</w:t>
            </w:r>
          </w:p>
        </w:tc>
        <w:tc>
          <w:tcPr>
            <w:tcW w:w="310" w:type="dxa"/>
            <w:tcBorders>
              <w:top w:val="nil"/>
              <w:left w:val="nil"/>
              <w:bottom w:val="nil"/>
              <w:right w:val="nil"/>
            </w:tcBorders>
          </w:tcPr>
          <w:p w:rsidR="00E871CB" w:rsidRDefault="00E871CB">
            <w:pPr>
              <w:pStyle w:val="ConsPlusNormal"/>
              <w:jc w:val="both"/>
            </w:pPr>
            <w:r>
              <w:t>-</w:t>
            </w:r>
          </w:p>
        </w:tc>
        <w:tc>
          <w:tcPr>
            <w:tcW w:w="6712" w:type="dxa"/>
            <w:tcBorders>
              <w:top w:val="nil"/>
              <w:left w:val="nil"/>
              <w:bottom w:val="nil"/>
              <w:right w:val="nil"/>
            </w:tcBorders>
          </w:tcPr>
          <w:p w:rsidR="00E871CB" w:rsidRDefault="00E871CB">
            <w:pPr>
              <w:pStyle w:val="ConsPlusNormal"/>
            </w:pPr>
            <w:r>
              <w:t>развитие портовых мощностей для перевалки грузов российской внешней торговли</w:t>
            </w:r>
          </w:p>
        </w:tc>
      </w:tr>
      <w:tr w:rsidR="00E871CB">
        <w:tc>
          <w:tcPr>
            <w:tcW w:w="4198"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0" w:type="dxa"/>
            <w:tcBorders>
              <w:top w:val="nil"/>
              <w:left w:val="nil"/>
              <w:bottom w:val="nil"/>
              <w:right w:val="nil"/>
            </w:tcBorders>
          </w:tcPr>
          <w:p w:rsidR="00E871CB" w:rsidRDefault="00E871CB">
            <w:pPr>
              <w:pStyle w:val="ConsPlusNormal"/>
              <w:jc w:val="both"/>
            </w:pPr>
            <w:r>
              <w:t>-</w:t>
            </w:r>
          </w:p>
        </w:tc>
        <w:tc>
          <w:tcPr>
            <w:tcW w:w="6712" w:type="dxa"/>
            <w:tcBorders>
              <w:top w:val="nil"/>
              <w:left w:val="nil"/>
              <w:bottom w:val="nil"/>
              <w:right w:val="nil"/>
            </w:tcBorders>
          </w:tcPr>
          <w:p w:rsidR="00E871CB" w:rsidRDefault="00E871CB">
            <w:pPr>
              <w:pStyle w:val="ConsPlusNormal"/>
            </w:pPr>
            <w:r>
              <w:t>увеличение пропускной способности порта</w:t>
            </w:r>
          </w:p>
        </w:tc>
      </w:tr>
      <w:tr w:rsidR="00E871CB">
        <w:tc>
          <w:tcPr>
            <w:tcW w:w="4198" w:type="dxa"/>
            <w:tcBorders>
              <w:top w:val="nil"/>
              <w:left w:val="nil"/>
              <w:bottom w:val="nil"/>
              <w:right w:val="nil"/>
            </w:tcBorders>
          </w:tcPr>
          <w:p w:rsidR="00E871CB" w:rsidRDefault="00E871CB">
            <w:pPr>
              <w:pStyle w:val="ConsPlusNormal"/>
            </w:pPr>
            <w:r>
              <w:lastRenderedPageBreak/>
              <w:t>Этапы и сроки реализации</w:t>
            </w:r>
          </w:p>
        </w:tc>
        <w:tc>
          <w:tcPr>
            <w:tcW w:w="310" w:type="dxa"/>
            <w:tcBorders>
              <w:top w:val="nil"/>
              <w:left w:val="nil"/>
              <w:bottom w:val="nil"/>
              <w:right w:val="nil"/>
            </w:tcBorders>
          </w:tcPr>
          <w:p w:rsidR="00E871CB" w:rsidRDefault="00E871CB">
            <w:pPr>
              <w:pStyle w:val="ConsPlusNormal"/>
              <w:jc w:val="both"/>
            </w:pPr>
            <w:r>
              <w:t>-</w:t>
            </w:r>
          </w:p>
        </w:tc>
        <w:tc>
          <w:tcPr>
            <w:tcW w:w="6712" w:type="dxa"/>
            <w:tcBorders>
              <w:top w:val="nil"/>
              <w:left w:val="nil"/>
              <w:bottom w:val="nil"/>
              <w:right w:val="nil"/>
            </w:tcBorders>
          </w:tcPr>
          <w:p w:rsidR="00E871CB" w:rsidRDefault="00E871CB">
            <w:pPr>
              <w:pStyle w:val="ConsPlusNormal"/>
            </w:pPr>
            <w:r>
              <w:t>строительство - 2015 - 2017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1117" w:history="1">
              <w:r>
                <w:rPr>
                  <w:color w:val="0000FF"/>
                </w:rPr>
                <w:t>Постановления</w:t>
              </w:r>
            </w:hyperlink>
            <w:r>
              <w:t xml:space="preserve"> Правительства РФ от 15.05.2014 N 445)</w:t>
            </w:r>
          </w:p>
        </w:tc>
      </w:tr>
      <w:tr w:rsidR="00E871CB">
        <w:tc>
          <w:tcPr>
            <w:tcW w:w="4198" w:type="dxa"/>
            <w:tcBorders>
              <w:top w:val="nil"/>
              <w:left w:val="nil"/>
              <w:bottom w:val="nil"/>
              <w:right w:val="nil"/>
            </w:tcBorders>
          </w:tcPr>
          <w:p w:rsidR="00E871CB" w:rsidRDefault="00E871CB">
            <w:pPr>
              <w:pStyle w:val="ConsPlusNormal"/>
            </w:pPr>
            <w:r>
              <w:t>Объемы и источники финансирования</w:t>
            </w:r>
          </w:p>
        </w:tc>
        <w:tc>
          <w:tcPr>
            <w:tcW w:w="310" w:type="dxa"/>
            <w:tcBorders>
              <w:top w:val="nil"/>
              <w:left w:val="nil"/>
              <w:bottom w:val="nil"/>
              <w:right w:val="nil"/>
            </w:tcBorders>
          </w:tcPr>
          <w:p w:rsidR="00E871CB" w:rsidRDefault="00E871CB">
            <w:pPr>
              <w:pStyle w:val="ConsPlusNormal"/>
              <w:jc w:val="both"/>
            </w:pPr>
            <w:r>
              <w:t>-</w:t>
            </w:r>
          </w:p>
        </w:tc>
        <w:tc>
          <w:tcPr>
            <w:tcW w:w="6712" w:type="dxa"/>
            <w:tcBorders>
              <w:top w:val="nil"/>
              <w:left w:val="nil"/>
              <w:bottom w:val="nil"/>
              <w:right w:val="nil"/>
            </w:tcBorders>
          </w:tcPr>
          <w:p w:rsidR="00E871CB" w:rsidRDefault="00E871CB">
            <w:pPr>
              <w:pStyle w:val="ConsPlusNormal"/>
            </w:pPr>
            <w:r>
              <w:t>общий объем финансирования - 4329,9 млн. рублей, в том числе за счет средств:</w:t>
            </w:r>
          </w:p>
          <w:p w:rsidR="00E871CB" w:rsidRDefault="00E871CB">
            <w:pPr>
              <w:pStyle w:val="ConsPlusNormal"/>
            </w:pPr>
            <w:r>
              <w:t>федерального бюджета - 160 млн. рублей,</w:t>
            </w:r>
          </w:p>
          <w:p w:rsidR="00E871CB" w:rsidRDefault="00E871CB">
            <w:pPr>
              <w:pStyle w:val="ConsPlusNormal"/>
            </w:pPr>
            <w:r>
              <w:t>внебюджетных источников - 4169,9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1118" w:history="1">
              <w:r>
                <w:rPr>
                  <w:color w:val="0000FF"/>
                </w:rPr>
                <w:t>Постановления</w:t>
              </w:r>
            </w:hyperlink>
            <w:r>
              <w:t xml:space="preserve"> Правительства РФ от 30.05.2016 N 485)</w:t>
            </w:r>
          </w:p>
        </w:tc>
      </w:tr>
    </w:tbl>
    <w:p w:rsidR="00E871CB" w:rsidRDefault="00E871CB">
      <w:pPr>
        <w:pStyle w:val="ConsPlusNormal"/>
        <w:jc w:val="center"/>
      </w:pPr>
    </w:p>
    <w:p w:rsidR="00E871CB" w:rsidRDefault="00E871CB">
      <w:pPr>
        <w:pStyle w:val="ConsPlusNormal"/>
        <w:jc w:val="center"/>
        <w:outlineLvl w:val="3"/>
      </w:pPr>
      <w:r>
        <w:t>23. Строительство и реконструкция объектов инфраструктуры</w:t>
      </w:r>
    </w:p>
    <w:p w:rsidR="00E871CB" w:rsidRDefault="00E871CB">
      <w:pPr>
        <w:pStyle w:val="ConsPlusNormal"/>
        <w:jc w:val="center"/>
      </w:pPr>
      <w:r>
        <w:t>морского порта Темрюк</w:t>
      </w:r>
    </w:p>
    <w:p w:rsidR="00E871CB" w:rsidRDefault="00E871CB">
      <w:pPr>
        <w:pStyle w:val="ConsPlusNormal"/>
        <w:jc w:val="center"/>
      </w:pPr>
      <w:r>
        <w:t xml:space="preserve">(в ред. </w:t>
      </w:r>
      <w:hyperlink r:id="rId1119" w:history="1">
        <w:r>
          <w:rPr>
            <w:color w:val="0000FF"/>
          </w:rPr>
          <w:t>Постановления</w:t>
        </w:r>
      </w:hyperlink>
      <w:r>
        <w:t xml:space="preserve"> Правительства РФ от 05.05.2013 N 401)</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82"/>
        <w:gridCol w:w="314"/>
        <w:gridCol w:w="6624"/>
      </w:tblGrid>
      <w:tr w:rsidR="00E871CB">
        <w:tc>
          <w:tcPr>
            <w:tcW w:w="4282" w:type="dxa"/>
            <w:tcBorders>
              <w:top w:val="nil"/>
              <w:left w:val="nil"/>
              <w:bottom w:val="nil"/>
              <w:right w:val="nil"/>
            </w:tcBorders>
          </w:tcPr>
          <w:p w:rsidR="00E871CB" w:rsidRDefault="00E871CB">
            <w:pPr>
              <w:pStyle w:val="ConsPlusNormal"/>
            </w:pPr>
            <w:r>
              <w:t>Описание</w:t>
            </w:r>
          </w:p>
        </w:tc>
        <w:tc>
          <w:tcPr>
            <w:tcW w:w="314" w:type="dxa"/>
            <w:tcBorders>
              <w:top w:val="nil"/>
              <w:left w:val="nil"/>
              <w:bottom w:val="nil"/>
              <w:right w:val="nil"/>
            </w:tcBorders>
          </w:tcPr>
          <w:p w:rsidR="00E871CB" w:rsidRDefault="00E871CB">
            <w:pPr>
              <w:pStyle w:val="ConsPlusNormal"/>
              <w:jc w:val="both"/>
            </w:pPr>
            <w:r>
              <w:t>-</w:t>
            </w:r>
          </w:p>
        </w:tc>
        <w:tc>
          <w:tcPr>
            <w:tcW w:w="6624" w:type="dxa"/>
            <w:tcBorders>
              <w:top w:val="nil"/>
              <w:left w:val="nil"/>
              <w:bottom w:val="nil"/>
              <w:right w:val="nil"/>
            </w:tcBorders>
          </w:tcPr>
          <w:p w:rsidR="00E871CB" w:rsidRDefault="00E871CB">
            <w:pPr>
              <w:pStyle w:val="ConsPlusNormal"/>
            </w:pPr>
            <w:r>
              <w:t>строительство перегрузочного комплекса сжиженных углеводородных газов в морском порту Темрюк (пропан-бутан, пропан-бутановая смесь):</w:t>
            </w:r>
          </w:p>
          <w:p w:rsidR="00E871CB" w:rsidRDefault="00E871CB">
            <w:pPr>
              <w:pStyle w:val="ConsPlusNormal"/>
            </w:pPr>
            <w:r>
              <w:t>длина причального фронта - 120 пог. м, глубина - до 7 м;</w:t>
            </w:r>
          </w:p>
          <w:p w:rsidR="00E871CB" w:rsidRDefault="00E871CB">
            <w:pPr>
              <w:pStyle w:val="ConsPlusNormal"/>
              <w:jc w:val="both"/>
            </w:pPr>
            <w:r>
              <w:t>объем дноуглубительных работ - 93 тыс. куб. м;</w:t>
            </w:r>
          </w:p>
          <w:p w:rsidR="00E871CB" w:rsidRDefault="00E871CB">
            <w:pPr>
              <w:pStyle w:val="ConsPlusNormal"/>
            </w:pPr>
            <w:r>
              <w:t>образование территории - 8,8 тыс. куб. м; строительство перевалочного комплекса жидких химических продуктов в морском порту Темрюк (ацетон, этилацетат, стирол, бутиловый спирт и др.), в том числе на I этапе - 9 резервуаров вместимостью 1000 куб. м, на II этапе - 12 резервуаров вместимостью 8000 куб. м</w:t>
            </w:r>
          </w:p>
        </w:tc>
      </w:tr>
      <w:tr w:rsidR="00E871CB">
        <w:tc>
          <w:tcPr>
            <w:tcW w:w="4282" w:type="dxa"/>
            <w:tcBorders>
              <w:top w:val="nil"/>
              <w:left w:val="nil"/>
              <w:bottom w:val="nil"/>
              <w:right w:val="nil"/>
            </w:tcBorders>
          </w:tcPr>
          <w:p w:rsidR="00E871CB" w:rsidRDefault="00E871CB">
            <w:pPr>
              <w:pStyle w:val="ConsPlusNormal"/>
            </w:pPr>
            <w:r>
              <w:t>Цели и основные задачи</w:t>
            </w:r>
          </w:p>
        </w:tc>
        <w:tc>
          <w:tcPr>
            <w:tcW w:w="314" w:type="dxa"/>
            <w:tcBorders>
              <w:top w:val="nil"/>
              <w:left w:val="nil"/>
              <w:bottom w:val="nil"/>
              <w:right w:val="nil"/>
            </w:tcBorders>
          </w:tcPr>
          <w:p w:rsidR="00E871CB" w:rsidRDefault="00E871CB">
            <w:pPr>
              <w:pStyle w:val="ConsPlusNormal"/>
              <w:jc w:val="both"/>
            </w:pPr>
            <w:r>
              <w:t>-</w:t>
            </w:r>
          </w:p>
        </w:tc>
        <w:tc>
          <w:tcPr>
            <w:tcW w:w="6624" w:type="dxa"/>
            <w:tcBorders>
              <w:top w:val="nil"/>
              <w:left w:val="nil"/>
              <w:bottom w:val="nil"/>
              <w:right w:val="nil"/>
            </w:tcBorders>
          </w:tcPr>
          <w:p w:rsidR="00E871CB" w:rsidRDefault="00E871CB">
            <w:pPr>
              <w:pStyle w:val="ConsPlusNormal"/>
            </w:pPr>
            <w:r>
              <w:t>наращивание мощностей по перевалке углеводородных газов, жидких химических продуктов на экспорт</w:t>
            </w:r>
          </w:p>
        </w:tc>
      </w:tr>
      <w:tr w:rsidR="00E871CB">
        <w:tc>
          <w:tcPr>
            <w:tcW w:w="4282"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4" w:type="dxa"/>
            <w:tcBorders>
              <w:top w:val="nil"/>
              <w:left w:val="nil"/>
              <w:bottom w:val="nil"/>
              <w:right w:val="nil"/>
            </w:tcBorders>
          </w:tcPr>
          <w:p w:rsidR="00E871CB" w:rsidRDefault="00E871CB">
            <w:pPr>
              <w:pStyle w:val="ConsPlusNormal"/>
              <w:jc w:val="both"/>
            </w:pPr>
            <w:r>
              <w:t>-</w:t>
            </w:r>
          </w:p>
        </w:tc>
        <w:tc>
          <w:tcPr>
            <w:tcW w:w="6624" w:type="dxa"/>
            <w:tcBorders>
              <w:top w:val="nil"/>
              <w:left w:val="nil"/>
              <w:bottom w:val="nil"/>
              <w:right w:val="nil"/>
            </w:tcBorders>
          </w:tcPr>
          <w:p w:rsidR="00E871CB" w:rsidRDefault="00E871CB">
            <w:pPr>
              <w:pStyle w:val="ConsPlusNormal"/>
            </w:pPr>
            <w:r>
              <w:t>перегрузочный комплекс сжиженных углеводородных газов с грузооборотом 0,3 млн. тонн в год, перевалочный комплекс жидких химических продуктов с грузооборотом 0,5 млн. тонн, увеличение грузооборота до 1 млн. тонн в год</w:t>
            </w:r>
          </w:p>
        </w:tc>
      </w:tr>
      <w:tr w:rsidR="00E871CB">
        <w:tc>
          <w:tcPr>
            <w:tcW w:w="11220"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120" w:history="1">
              <w:r>
                <w:rPr>
                  <w:color w:val="0000FF"/>
                </w:rPr>
                <w:t>Постановления</w:t>
              </w:r>
            </w:hyperlink>
            <w:r>
              <w:t xml:space="preserve"> Правительства РФ от 15.05.2014 N 445)</w:t>
            </w:r>
          </w:p>
        </w:tc>
      </w:tr>
      <w:tr w:rsidR="00E871CB">
        <w:tc>
          <w:tcPr>
            <w:tcW w:w="4282" w:type="dxa"/>
            <w:tcBorders>
              <w:top w:val="nil"/>
              <w:left w:val="nil"/>
              <w:bottom w:val="nil"/>
              <w:right w:val="nil"/>
            </w:tcBorders>
          </w:tcPr>
          <w:p w:rsidR="00E871CB" w:rsidRDefault="00E871CB">
            <w:pPr>
              <w:pStyle w:val="ConsPlusNormal"/>
            </w:pPr>
            <w:r>
              <w:t>Этапы и сроки реализации</w:t>
            </w:r>
          </w:p>
        </w:tc>
        <w:tc>
          <w:tcPr>
            <w:tcW w:w="314" w:type="dxa"/>
            <w:tcBorders>
              <w:top w:val="nil"/>
              <w:left w:val="nil"/>
              <w:bottom w:val="nil"/>
              <w:right w:val="nil"/>
            </w:tcBorders>
          </w:tcPr>
          <w:p w:rsidR="00E871CB" w:rsidRDefault="00E871CB">
            <w:pPr>
              <w:pStyle w:val="ConsPlusNormal"/>
              <w:jc w:val="both"/>
            </w:pPr>
            <w:r>
              <w:t>-</w:t>
            </w:r>
          </w:p>
        </w:tc>
        <w:tc>
          <w:tcPr>
            <w:tcW w:w="6624" w:type="dxa"/>
            <w:tcBorders>
              <w:top w:val="nil"/>
              <w:left w:val="nil"/>
              <w:bottom w:val="nil"/>
              <w:right w:val="nil"/>
            </w:tcBorders>
          </w:tcPr>
          <w:p w:rsidR="00E871CB" w:rsidRDefault="00E871CB">
            <w:pPr>
              <w:pStyle w:val="ConsPlusNormal"/>
            </w:pPr>
            <w:r>
              <w:t>проектирование - 2015 - 2020 годы; строительство и реконструкция - 2019 - 2020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1121" w:history="1">
              <w:r>
                <w:rPr>
                  <w:color w:val="0000FF"/>
                </w:rPr>
                <w:t>Постановления</w:t>
              </w:r>
            </w:hyperlink>
            <w:r>
              <w:t xml:space="preserve"> Правительства РФ от 30.05.2016 N 485)</w:t>
            </w:r>
          </w:p>
        </w:tc>
      </w:tr>
      <w:tr w:rsidR="00E871CB">
        <w:tc>
          <w:tcPr>
            <w:tcW w:w="4282" w:type="dxa"/>
            <w:tcBorders>
              <w:top w:val="nil"/>
              <w:left w:val="nil"/>
              <w:bottom w:val="nil"/>
              <w:right w:val="nil"/>
            </w:tcBorders>
          </w:tcPr>
          <w:p w:rsidR="00E871CB" w:rsidRDefault="00E871CB">
            <w:pPr>
              <w:pStyle w:val="ConsPlusNormal"/>
            </w:pPr>
            <w:r>
              <w:t>Объемы и источники финансирования</w:t>
            </w:r>
          </w:p>
        </w:tc>
        <w:tc>
          <w:tcPr>
            <w:tcW w:w="314" w:type="dxa"/>
            <w:tcBorders>
              <w:top w:val="nil"/>
              <w:left w:val="nil"/>
              <w:bottom w:val="nil"/>
              <w:right w:val="nil"/>
            </w:tcBorders>
          </w:tcPr>
          <w:p w:rsidR="00E871CB" w:rsidRDefault="00E871CB">
            <w:pPr>
              <w:pStyle w:val="ConsPlusNormal"/>
              <w:jc w:val="both"/>
            </w:pPr>
            <w:r>
              <w:t>-</w:t>
            </w:r>
          </w:p>
        </w:tc>
        <w:tc>
          <w:tcPr>
            <w:tcW w:w="6624" w:type="dxa"/>
            <w:tcBorders>
              <w:top w:val="nil"/>
              <w:left w:val="nil"/>
              <w:bottom w:val="nil"/>
              <w:right w:val="nil"/>
            </w:tcBorders>
          </w:tcPr>
          <w:p w:rsidR="00E871CB" w:rsidRDefault="00E871CB">
            <w:pPr>
              <w:pStyle w:val="ConsPlusNormal"/>
            </w:pPr>
            <w:r>
              <w:t>общий объем финансирования - 9577 млн. рублей, в том числе за счет средств:</w:t>
            </w:r>
          </w:p>
          <w:p w:rsidR="00E871CB" w:rsidRDefault="00E871CB">
            <w:pPr>
              <w:pStyle w:val="ConsPlusNormal"/>
            </w:pPr>
            <w:r>
              <w:t>федерального бюджета - - млн. рублей;</w:t>
            </w:r>
          </w:p>
          <w:p w:rsidR="00E871CB" w:rsidRDefault="00E871CB">
            <w:pPr>
              <w:pStyle w:val="ConsPlusNormal"/>
            </w:pPr>
            <w:r>
              <w:t>внебюджетных источников - 9577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1122" w:history="1">
              <w:r>
                <w:rPr>
                  <w:color w:val="0000FF"/>
                </w:rPr>
                <w:t>Постановления</w:t>
              </w:r>
            </w:hyperlink>
            <w:r>
              <w:t xml:space="preserve"> Правительства РФ от 30.05.2016 N 485)</w:t>
            </w:r>
          </w:p>
        </w:tc>
      </w:tr>
    </w:tbl>
    <w:p w:rsidR="00E871CB" w:rsidRDefault="00E871CB">
      <w:pPr>
        <w:pStyle w:val="ConsPlusNormal"/>
        <w:jc w:val="center"/>
      </w:pPr>
    </w:p>
    <w:p w:rsidR="00E871CB" w:rsidRDefault="00E871CB">
      <w:pPr>
        <w:pStyle w:val="ConsPlusNormal"/>
        <w:jc w:val="center"/>
        <w:outlineLvl w:val="3"/>
      </w:pPr>
      <w:r>
        <w:t>24. Реконструкция объектов федеральной собственности</w:t>
      </w:r>
    </w:p>
    <w:p w:rsidR="00E871CB" w:rsidRDefault="00E871CB">
      <w:pPr>
        <w:pStyle w:val="ConsPlusNormal"/>
        <w:jc w:val="center"/>
      </w:pPr>
      <w:r>
        <w:t>рыбохозяйственного комплекса в морском порту Невельск</w:t>
      </w:r>
    </w:p>
    <w:p w:rsidR="00E871CB" w:rsidRDefault="00E871CB">
      <w:pPr>
        <w:pStyle w:val="ConsPlusNormal"/>
        <w:jc w:val="center"/>
      </w:pPr>
    </w:p>
    <w:p w:rsidR="00E871CB" w:rsidRDefault="00E871CB">
      <w:pPr>
        <w:pStyle w:val="ConsPlusNormal"/>
        <w:ind w:firstLine="540"/>
        <w:jc w:val="both"/>
      </w:pPr>
      <w:r>
        <w:t xml:space="preserve">Утратил силу. - </w:t>
      </w:r>
      <w:hyperlink r:id="rId1123" w:history="1">
        <w:r>
          <w:rPr>
            <w:color w:val="0000FF"/>
          </w:rPr>
          <w:t>Постановление</w:t>
        </w:r>
      </w:hyperlink>
      <w:r>
        <w:t xml:space="preserve"> Правительства РФ от 30.05.2016 N 485.</w:t>
      </w:r>
    </w:p>
    <w:p w:rsidR="00E871CB" w:rsidRDefault="00E871CB">
      <w:pPr>
        <w:pStyle w:val="ConsPlusNormal"/>
        <w:jc w:val="center"/>
      </w:pPr>
    </w:p>
    <w:p w:rsidR="00E871CB" w:rsidRDefault="00E871CB">
      <w:pPr>
        <w:pStyle w:val="ConsPlusNormal"/>
        <w:jc w:val="center"/>
        <w:outlineLvl w:val="3"/>
      </w:pPr>
      <w:r>
        <w:t>25. Создание объектов федеральной собственности</w:t>
      </w:r>
    </w:p>
    <w:p w:rsidR="00E871CB" w:rsidRDefault="00E871CB">
      <w:pPr>
        <w:pStyle w:val="ConsPlusNormal"/>
        <w:jc w:val="center"/>
      </w:pPr>
      <w:r>
        <w:t>спецморнефтепорта "Козьмино"</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77"/>
        <w:gridCol w:w="314"/>
        <w:gridCol w:w="6629"/>
      </w:tblGrid>
      <w:tr w:rsidR="00E871CB">
        <w:tc>
          <w:tcPr>
            <w:tcW w:w="4277" w:type="dxa"/>
            <w:tcBorders>
              <w:top w:val="nil"/>
              <w:left w:val="nil"/>
              <w:bottom w:val="nil"/>
              <w:right w:val="nil"/>
            </w:tcBorders>
          </w:tcPr>
          <w:p w:rsidR="00E871CB" w:rsidRDefault="00E871CB">
            <w:pPr>
              <w:pStyle w:val="ConsPlusNormal"/>
            </w:pPr>
            <w:r>
              <w:t>Описание</w:t>
            </w:r>
          </w:p>
        </w:tc>
        <w:tc>
          <w:tcPr>
            <w:tcW w:w="314" w:type="dxa"/>
            <w:tcBorders>
              <w:top w:val="nil"/>
              <w:left w:val="nil"/>
              <w:bottom w:val="nil"/>
              <w:right w:val="nil"/>
            </w:tcBorders>
          </w:tcPr>
          <w:p w:rsidR="00E871CB" w:rsidRDefault="00E871CB">
            <w:pPr>
              <w:pStyle w:val="ConsPlusNormal"/>
              <w:jc w:val="both"/>
            </w:pPr>
            <w:r>
              <w:t>-</w:t>
            </w:r>
          </w:p>
        </w:tc>
        <w:tc>
          <w:tcPr>
            <w:tcW w:w="6629" w:type="dxa"/>
            <w:tcBorders>
              <w:top w:val="nil"/>
              <w:left w:val="nil"/>
              <w:bottom w:val="nil"/>
              <w:right w:val="nil"/>
            </w:tcBorders>
          </w:tcPr>
          <w:p w:rsidR="00E871CB" w:rsidRDefault="00E871CB">
            <w:pPr>
              <w:pStyle w:val="ConsPlusNormal"/>
            </w:pPr>
            <w:r>
              <w:t>проектирование и строительство операционной акватории причала N 2 спецморнефтепорта "Козьмино"</w:t>
            </w:r>
          </w:p>
        </w:tc>
      </w:tr>
      <w:tr w:rsidR="00E871CB">
        <w:tc>
          <w:tcPr>
            <w:tcW w:w="4277" w:type="dxa"/>
            <w:tcBorders>
              <w:top w:val="nil"/>
              <w:left w:val="nil"/>
              <w:bottom w:val="nil"/>
              <w:right w:val="nil"/>
            </w:tcBorders>
          </w:tcPr>
          <w:p w:rsidR="00E871CB" w:rsidRDefault="00E871CB">
            <w:pPr>
              <w:pStyle w:val="ConsPlusNormal"/>
            </w:pPr>
            <w:r>
              <w:t>Цели и основные задачи</w:t>
            </w:r>
          </w:p>
        </w:tc>
        <w:tc>
          <w:tcPr>
            <w:tcW w:w="314" w:type="dxa"/>
            <w:tcBorders>
              <w:top w:val="nil"/>
              <w:left w:val="nil"/>
              <w:bottom w:val="nil"/>
              <w:right w:val="nil"/>
            </w:tcBorders>
          </w:tcPr>
          <w:p w:rsidR="00E871CB" w:rsidRDefault="00E871CB">
            <w:pPr>
              <w:pStyle w:val="ConsPlusNormal"/>
              <w:jc w:val="both"/>
            </w:pPr>
            <w:r>
              <w:t>-</w:t>
            </w:r>
          </w:p>
        </w:tc>
        <w:tc>
          <w:tcPr>
            <w:tcW w:w="6629" w:type="dxa"/>
            <w:tcBorders>
              <w:top w:val="nil"/>
              <w:left w:val="nil"/>
              <w:bottom w:val="nil"/>
              <w:right w:val="nil"/>
            </w:tcBorders>
          </w:tcPr>
          <w:p w:rsidR="00E871CB" w:rsidRDefault="00E871CB">
            <w:pPr>
              <w:pStyle w:val="ConsPlusNormal"/>
            </w:pPr>
            <w:r>
              <w:t>развитие порта на полную мощность в рамках реализации проекта "Восточная Сибирь - Тихий океан"</w:t>
            </w:r>
          </w:p>
        </w:tc>
      </w:tr>
      <w:tr w:rsidR="00E871CB">
        <w:tc>
          <w:tcPr>
            <w:tcW w:w="4277"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4" w:type="dxa"/>
            <w:tcBorders>
              <w:top w:val="nil"/>
              <w:left w:val="nil"/>
              <w:bottom w:val="nil"/>
              <w:right w:val="nil"/>
            </w:tcBorders>
          </w:tcPr>
          <w:p w:rsidR="00E871CB" w:rsidRDefault="00E871CB">
            <w:pPr>
              <w:pStyle w:val="ConsPlusNormal"/>
              <w:jc w:val="both"/>
            </w:pPr>
            <w:r>
              <w:t>-</w:t>
            </w:r>
          </w:p>
        </w:tc>
        <w:tc>
          <w:tcPr>
            <w:tcW w:w="6629" w:type="dxa"/>
            <w:tcBorders>
              <w:top w:val="nil"/>
              <w:left w:val="nil"/>
              <w:bottom w:val="nil"/>
              <w:right w:val="nil"/>
            </w:tcBorders>
          </w:tcPr>
          <w:p w:rsidR="00E871CB" w:rsidRDefault="00E871CB">
            <w:pPr>
              <w:pStyle w:val="ConsPlusNormal"/>
            </w:pPr>
            <w:r>
              <w:t>расчетный грузооборот порта - 30 млн. тонн в год, грузооборот при полном развитии - 50 млн. тонн в год, расчетное судно - танкер дедвейтом до 157,8 тыс. тонн с размерениями 274,5/48/17 м;</w:t>
            </w:r>
          </w:p>
          <w:p w:rsidR="00E871CB" w:rsidRDefault="00E871CB">
            <w:pPr>
              <w:pStyle w:val="ConsPlusNormal"/>
            </w:pPr>
            <w:r>
              <w:t>объем дноуглубительных работ - 657 тыс. куб. м</w:t>
            </w:r>
          </w:p>
        </w:tc>
      </w:tr>
      <w:tr w:rsidR="00E871CB">
        <w:tc>
          <w:tcPr>
            <w:tcW w:w="4277" w:type="dxa"/>
            <w:tcBorders>
              <w:top w:val="nil"/>
              <w:left w:val="nil"/>
              <w:bottom w:val="nil"/>
              <w:right w:val="nil"/>
            </w:tcBorders>
          </w:tcPr>
          <w:p w:rsidR="00E871CB" w:rsidRDefault="00E871CB">
            <w:pPr>
              <w:pStyle w:val="ConsPlusNormal"/>
            </w:pPr>
            <w:r>
              <w:t>Этапы и сроки реализации</w:t>
            </w:r>
          </w:p>
        </w:tc>
        <w:tc>
          <w:tcPr>
            <w:tcW w:w="314" w:type="dxa"/>
            <w:tcBorders>
              <w:top w:val="nil"/>
              <w:left w:val="nil"/>
              <w:bottom w:val="nil"/>
              <w:right w:val="nil"/>
            </w:tcBorders>
          </w:tcPr>
          <w:p w:rsidR="00E871CB" w:rsidRDefault="00E871CB">
            <w:pPr>
              <w:pStyle w:val="ConsPlusNormal"/>
              <w:jc w:val="both"/>
            </w:pPr>
            <w:r>
              <w:t>-</w:t>
            </w:r>
          </w:p>
        </w:tc>
        <w:tc>
          <w:tcPr>
            <w:tcW w:w="6629" w:type="dxa"/>
            <w:tcBorders>
              <w:top w:val="nil"/>
              <w:left w:val="nil"/>
              <w:bottom w:val="nil"/>
              <w:right w:val="nil"/>
            </w:tcBorders>
          </w:tcPr>
          <w:p w:rsidR="00E871CB" w:rsidRDefault="00E871CB">
            <w:pPr>
              <w:pStyle w:val="ConsPlusNormal"/>
            </w:pPr>
            <w:r>
              <w:t>проектирование - 2011 - 2012;</w:t>
            </w:r>
          </w:p>
          <w:p w:rsidR="00E871CB" w:rsidRDefault="00E871CB">
            <w:pPr>
              <w:pStyle w:val="ConsPlusNormal"/>
            </w:pPr>
            <w:r>
              <w:lastRenderedPageBreak/>
              <w:t>строительство - 2016 - 2017 год</w:t>
            </w:r>
          </w:p>
        </w:tc>
      </w:tr>
      <w:tr w:rsidR="00E871CB">
        <w:tc>
          <w:tcPr>
            <w:tcW w:w="11220" w:type="dxa"/>
            <w:gridSpan w:val="3"/>
            <w:tcBorders>
              <w:top w:val="nil"/>
              <w:left w:val="nil"/>
              <w:bottom w:val="nil"/>
              <w:right w:val="nil"/>
            </w:tcBorders>
          </w:tcPr>
          <w:p w:rsidR="00E871CB" w:rsidRDefault="00E871CB">
            <w:pPr>
              <w:pStyle w:val="ConsPlusNormal"/>
              <w:jc w:val="both"/>
            </w:pPr>
            <w:r>
              <w:lastRenderedPageBreak/>
              <w:t xml:space="preserve">(в ред. Постановлений Правительства РФ от 05.05.2013 </w:t>
            </w:r>
            <w:hyperlink r:id="rId1124" w:history="1">
              <w:r>
                <w:rPr>
                  <w:color w:val="0000FF"/>
                </w:rPr>
                <w:t>N 401</w:t>
              </w:r>
            </w:hyperlink>
            <w:r>
              <w:t xml:space="preserve">, от 15.05.2014 </w:t>
            </w:r>
            <w:hyperlink r:id="rId1125" w:history="1">
              <w:r>
                <w:rPr>
                  <w:color w:val="0000FF"/>
                </w:rPr>
                <w:t>N 445</w:t>
              </w:r>
            </w:hyperlink>
            <w:r>
              <w:t>,</w:t>
            </w:r>
          </w:p>
          <w:p w:rsidR="00E871CB" w:rsidRDefault="00E871CB">
            <w:pPr>
              <w:pStyle w:val="ConsPlusNormal"/>
              <w:jc w:val="both"/>
            </w:pPr>
            <w:r>
              <w:t xml:space="preserve">от 30.05.2016 </w:t>
            </w:r>
            <w:hyperlink r:id="rId1126" w:history="1">
              <w:r>
                <w:rPr>
                  <w:color w:val="0000FF"/>
                </w:rPr>
                <w:t>N 485</w:t>
              </w:r>
            </w:hyperlink>
            <w:r>
              <w:t>)</w:t>
            </w:r>
          </w:p>
        </w:tc>
      </w:tr>
      <w:tr w:rsidR="00E871CB">
        <w:tc>
          <w:tcPr>
            <w:tcW w:w="4277" w:type="dxa"/>
            <w:tcBorders>
              <w:top w:val="nil"/>
              <w:left w:val="nil"/>
              <w:bottom w:val="nil"/>
              <w:right w:val="nil"/>
            </w:tcBorders>
          </w:tcPr>
          <w:p w:rsidR="00E871CB" w:rsidRDefault="00E871CB">
            <w:pPr>
              <w:pStyle w:val="ConsPlusNormal"/>
            </w:pPr>
            <w:r>
              <w:t>Объемы и источники финансирования</w:t>
            </w:r>
          </w:p>
        </w:tc>
        <w:tc>
          <w:tcPr>
            <w:tcW w:w="314" w:type="dxa"/>
            <w:tcBorders>
              <w:top w:val="nil"/>
              <w:left w:val="nil"/>
              <w:bottom w:val="nil"/>
              <w:right w:val="nil"/>
            </w:tcBorders>
          </w:tcPr>
          <w:p w:rsidR="00E871CB" w:rsidRDefault="00E871CB">
            <w:pPr>
              <w:pStyle w:val="ConsPlusNormal"/>
              <w:jc w:val="both"/>
            </w:pPr>
            <w:r>
              <w:t>-</w:t>
            </w:r>
          </w:p>
        </w:tc>
        <w:tc>
          <w:tcPr>
            <w:tcW w:w="6629" w:type="dxa"/>
            <w:tcBorders>
              <w:top w:val="nil"/>
              <w:left w:val="nil"/>
              <w:bottom w:val="nil"/>
              <w:right w:val="nil"/>
            </w:tcBorders>
          </w:tcPr>
          <w:p w:rsidR="00E871CB" w:rsidRDefault="00E871CB">
            <w:pPr>
              <w:pStyle w:val="ConsPlusNormal"/>
            </w:pPr>
            <w:r>
              <w:t>общий объем финансирования - 602,1 млн. рублей за счет средств федерального бюджета</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1127" w:history="1">
              <w:r>
                <w:rPr>
                  <w:color w:val="0000FF"/>
                </w:rPr>
                <w:t>Постановления</w:t>
              </w:r>
            </w:hyperlink>
            <w:r>
              <w:t xml:space="preserve"> Правительства РФ от 05.05.2013 N 401)</w:t>
            </w:r>
          </w:p>
        </w:tc>
      </w:tr>
    </w:tbl>
    <w:p w:rsidR="00E871CB" w:rsidRDefault="00E871CB">
      <w:pPr>
        <w:pStyle w:val="ConsPlusNormal"/>
        <w:jc w:val="center"/>
      </w:pPr>
    </w:p>
    <w:p w:rsidR="00E871CB" w:rsidRDefault="00E871CB">
      <w:pPr>
        <w:pStyle w:val="ConsPlusNormal"/>
        <w:jc w:val="center"/>
        <w:outlineLvl w:val="3"/>
      </w:pPr>
      <w:r>
        <w:t>26. Строительство многофункционального</w:t>
      </w:r>
    </w:p>
    <w:p w:rsidR="00E871CB" w:rsidRDefault="00E871CB">
      <w:pPr>
        <w:pStyle w:val="ConsPlusNormal"/>
        <w:jc w:val="center"/>
      </w:pPr>
      <w:r>
        <w:t>аварийно-спасательного судна мощностью 7 МВт</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86"/>
        <w:gridCol w:w="314"/>
        <w:gridCol w:w="6620"/>
      </w:tblGrid>
      <w:tr w:rsidR="00E871CB">
        <w:tc>
          <w:tcPr>
            <w:tcW w:w="4286" w:type="dxa"/>
            <w:tcBorders>
              <w:top w:val="nil"/>
              <w:left w:val="nil"/>
              <w:bottom w:val="nil"/>
              <w:right w:val="nil"/>
            </w:tcBorders>
          </w:tcPr>
          <w:p w:rsidR="00E871CB" w:rsidRDefault="00E871CB">
            <w:pPr>
              <w:pStyle w:val="ConsPlusNormal"/>
            </w:pPr>
            <w:r>
              <w:t>Описание</w:t>
            </w:r>
          </w:p>
        </w:tc>
        <w:tc>
          <w:tcPr>
            <w:tcW w:w="314" w:type="dxa"/>
            <w:tcBorders>
              <w:top w:val="nil"/>
              <w:left w:val="nil"/>
              <w:bottom w:val="nil"/>
              <w:right w:val="nil"/>
            </w:tcBorders>
          </w:tcPr>
          <w:p w:rsidR="00E871CB" w:rsidRDefault="00E871CB">
            <w:pPr>
              <w:pStyle w:val="ConsPlusNormal"/>
              <w:jc w:val="both"/>
            </w:pPr>
            <w:r>
              <w:t>-</w:t>
            </w:r>
          </w:p>
        </w:tc>
        <w:tc>
          <w:tcPr>
            <w:tcW w:w="6620" w:type="dxa"/>
            <w:tcBorders>
              <w:top w:val="nil"/>
              <w:left w:val="nil"/>
              <w:bottom w:val="nil"/>
              <w:right w:val="nil"/>
            </w:tcBorders>
          </w:tcPr>
          <w:p w:rsidR="00E871CB" w:rsidRDefault="00E871CB">
            <w:pPr>
              <w:pStyle w:val="ConsPlusNormal"/>
            </w:pPr>
            <w:r>
              <w:t>строительство аварийно-спасательных судов класса Российского морского регистра судоходства КМ*Icebreaker6 (1) AUT2 FF2 Salvage Ship, способных осуществлять патрулирование в морских районах, опасных для мореплавания, выполнять поиск судов, терпящих бедствие, и оказывать им помощь, осуществлять аварийно-спасательные, судоремонтные и водолазные работы на глубине до 60 м и с использованием телеуправляемого необитаемого глубоководного аппарата на глубине до 500 м, аварийно-ремонтные работы с подводной сваркой и резкой, буксировку, ликвидацию аварийных разливов нефти и нефтепродуктов, поиск и обследование подводных потенциально опасных объектов</w:t>
            </w:r>
          </w:p>
        </w:tc>
      </w:tr>
      <w:tr w:rsidR="00E871CB">
        <w:tc>
          <w:tcPr>
            <w:tcW w:w="4286" w:type="dxa"/>
            <w:tcBorders>
              <w:top w:val="nil"/>
              <w:left w:val="nil"/>
              <w:bottom w:val="nil"/>
              <w:right w:val="nil"/>
            </w:tcBorders>
          </w:tcPr>
          <w:p w:rsidR="00E871CB" w:rsidRDefault="00E871CB">
            <w:pPr>
              <w:pStyle w:val="ConsPlusNormal"/>
            </w:pPr>
            <w:r>
              <w:t>Цели и основные задачи</w:t>
            </w:r>
          </w:p>
        </w:tc>
        <w:tc>
          <w:tcPr>
            <w:tcW w:w="314" w:type="dxa"/>
            <w:tcBorders>
              <w:top w:val="nil"/>
              <w:left w:val="nil"/>
              <w:bottom w:val="nil"/>
              <w:right w:val="nil"/>
            </w:tcBorders>
          </w:tcPr>
          <w:p w:rsidR="00E871CB" w:rsidRDefault="00E871CB">
            <w:pPr>
              <w:pStyle w:val="ConsPlusNormal"/>
              <w:jc w:val="both"/>
            </w:pPr>
            <w:r>
              <w:t>-</w:t>
            </w:r>
          </w:p>
        </w:tc>
        <w:tc>
          <w:tcPr>
            <w:tcW w:w="6620" w:type="dxa"/>
            <w:tcBorders>
              <w:top w:val="nil"/>
              <w:left w:val="nil"/>
              <w:bottom w:val="nil"/>
              <w:right w:val="nil"/>
            </w:tcBorders>
          </w:tcPr>
          <w:p w:rsidR="00E871CB" w:rsidRDefault="00E871CB">
            <w:pPr>
              <w:pStyle w:val="ConsPlusNormal"/>
            </w:pPr>
            <w:r>
              <w:t>обеспечение аварийно-спасательной готовности для решения задач по оказанию помощи людям и судам, терпящим бедствие на море, и ликвидации последствий морских аварий в установленных поисково-спасательных районах Российской Федерации</w:t>
            </w:r>
          </w:p>
        </w:tc>
      </w:tr>
      <w:tr w:rsidR="00E871CB">
        <w:tc>
          <w:tcPr>
            <w:tcW w:w="4286"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4" w:type="dxa"/>
            <w:tcBorders>
              <w:top w:val="nil"/>
              <w:left w:val="nil"/>
              <w:bottom w:val="nil"/>
              <w:right w:val="nil"/>
            </w:tcBorders>
          </w:tcPr>
          <w:p w:rsidR="00E871CB" w:rsidRDefault="00E871CB">
            <w:pPr>
              <w:pStyle w:val="ConsPlusNormal"/>
              <w:jc w:val="both"/>
            </w:pPr>
            <w:r>
              <w:t>-</w:t>
            </w:r>
          </w:p>
        </w:tc>
        <w:tc>
          <w:tcPr>
            <w:tcW w:w="6620" w:type="dxa"/>
            <w:tcBorders>
              <w:top w:val="nil"/>
              <w:left w:val="nil"/>
              <w:bottom w:val="nil"/>
              <w:right w:val="nil"/>
            </w:tcBorders>
          </w:tcPr>
          <w:p w:rsidR="00E871CB" w:rsidRDefault="00E871CB">
            <w:pPr>
              <w:pStyle w:val="ConsPlusNormal"/>
            </w:pPr>
            <w:r>
              <w:t>строительство 4 судов и восполнение ими государственного аварийно-спасательного флота, способного устранить в полном объеме аварийные разливы нефти</w:t>
            </w:r>
          </w:p>
        </w:tc>
      </w:tr>
      <w:tr w:rsidR="00E871CB">
        <w:tc>
          <w:tcPr>
            <w:tcW w:w="11220"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128" w:history="1">
              <w:r>
                <w:rPr>
                  <w:color w:val="0000FF"/>
                </w:rPr>
                <w:t>Постановления</w:t>
              </w:r>
            </w:hyperlink>
            <w:r>
              <w:t xml:space="preserve"> Правительства РФ от 05.05.2013 N 401)</w:t>
            </w:r>
          </w:p>
        </w:tc>
      </w:tr>
      <w:tr w:rsidR="00E871CB">
        <w:tc>
          <w:tcPr>
            <w:tcW w:w="4286" w:type="dxa"/>
            <w:tcBorders>
              <w:top w:val="nil"/>
              <w:left w:val="nil"/>
              <w:bottom w:val="nil"/>
              <w:right w:val="nil"/>
            </w:tcBorders>
          </w:tcPr>
          <w:p w:rsidR="00E871CB" w:rsidRDefault="00E871CB">
            <w:pPr>
              <w:pStyle w:val="ConsPlusNormal"/>
            </w:pPr>
            <w:r>
              <w:t>Этапы и сроки реализации</w:t>
            </w:r>
          </w:p>
        </w:tc>
        <w:tc>
          <w:tcPr>
            <w:tcW w:w="314" w:type="dxa"/>
            <w:tcBorders>
              <w:top w:val="nil"/>
              <w:left w:val="nil"/>
              <w:bottom w:val="nil"/>
              <w:right w:val="nil"/>
            </w:tcBorders>
          </w:tcPr>
          <w:p w:rsidR="00E871CB" w:rsidRDefault="00E871CB">
            <w:pPr>
              <w:pStyle w:val="ConsPlusNormal"/>
              <w:jc w:val="both"/>
            </w:pPr>
            <w:r>
              <w:t>-</w:t>
            </w:r>
          </w:p>
        </w:tc>
        <w:tc>
          <w:tcPr>
            <w:tcW w:w="6620" w:type="dxa"/>
            <w:tcBorders>
              <w:top w:val="nil"/>
              <w:left w:val="nil"/>
              <w:bottom w:val="nil"/>
              <w:right w:val="nil"/>
            </w:tcBorders>
          </w:tcPr>
          <w:p w:rsidR="00E871CB" w:rsidRDefault="00E871CB">
            <w:pPr>
              <w:pStyle w:val="ConsPlusNormal"/>
            </w:pPr>
            <w:r>
              <w:t>строительство - 2011 - 2020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1129" w:history="1">
              <w:r>
                <w:rPr>
                  <w:color w:val="0000FF"/>
                </w:rPr>
                <w:t>N 401</w:t>
              </w:r>
            </w:hyperlink>
            <w:r>
              <w:t xml:space="preserve">, от 30.05.2016 </w:t>
            </w:r>
            <w:hyperlink r:id="rId1130" w:history="1">
              <w:r>
                <w:rPr>
                  <w:color w:val="0000FF"/>
                </w:rPr>
                <w:t>N 485</w:t>
              </w:r>
            </w:hyperlink>
            <w:r>
              <w:t>)</w:t>
            </w:r>
          </w:p>
        </w:tc>
      </w:tr>
      <w:tr w:rsidR="00E871CB">
        <w:tc>
          <w:tcPr>
            <w:tcW w:w="4286" w:type="dxa"/>
            <w:tcBorders>
              <w:top w:val="nil"/>
              <w:left w:val="nil"/>
              <w:bottom w:val="nil"/>
              <w:right w:val="nil"/>
            </w:tcBorders>
          </w:tcPr>
          <w:p w:rsidR="00E871CB" w:rsidRDefault="00E871CB">
            <w:pPr>
              <w:pStyle w:val="ConsPlusNormal"/>
            </w:pPr>
            <w:r>
              <w:t>Объемы и источники финансирования</w:t>
            </w:r>
          </w:p>
        </w:tc>
        <w:tc>
          <w:tcPr>
            <w:tcW w:w="314" w:type="dxa"/>
            <w:tcBorders>
              <w:top w:val="nil"/>
              <w:left w:val="nil"/>
              <w:bottom w:val="nil"/>
              <w:right w:val="nil"/>
            </w:tcBorders>
          </w:tcPr>
          <w:p w:rsidR="00E871CB" w:rsidRDefault="00E871CB">
            <w:pPr>
              <w:pStyle w:val="ConsPlusNormal"/>
              <w:jc w:val="both"/>
            </w:pPr>
            <w:r>
              <w:t>-</w:t>
            </w:r>
          </w:p>
        </w:tc>
        <w:tc>
          <w:tcPr>
            <w:tcW w:w="6620" w:type="dxa"/>
            <w:tcBorders>
              <w:top w:val="nil"/>
              <w:left w:val="nil"/>
              <w:bottom w:val="nil"/>
              <w:right w:val="nil"/>
            </w:tcBorders>
          </w:tcPr>
          <w:p w:rsidR="00E871CB" w:rsidRDefault="00E871CB">
            <w:pPr>
              <w:pStyle w:val="ConsPlusNormal"/>
            </w:pPr>
            <w:r>
              <w:t>общий объем финансирования - 13269 млн. рублей за счет средств федерального бюджета</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1131" w:history="1">
              <w:r>
                <w:rPr>
                  <w:color w:val="0000FF"/>
                </w:rPr>
                <w:t>Постановления</w:t>
              </w:r>
            </w:hyperlink>
            <w:r>
              <w:t xml:space="preserve"> Правительства РФ от 05.05.2013 N 401)</w:t>
            </w:r>
          </w:p>
        </w:tc>
      </w:tr>
    </w:tbl>
    <w:p w:rsidR="00E871CB" w:rsidRDefault="00E871CB">
      <w:pPr>
        <w:pStyle w:val="ConsPlusNormal"/>
        <w:jc w:val="center"/>
      </w:pPr>
    </w:p>
    <w:p w:rsidR="00E871CB" w:rsidRDefault="00E871CB">
      <w:pPr>
        <w:pStyle w:val="ConsPlusNormal"/>
        <w:jc w:val="center"/>
        <w:outlineLvl w:val="3"/>
      </w:pPr>
      <w:r>
        <w:t>27. Строительство многофункционального</w:t>
      </w:r>
    </w:p>
    <w:p w:rsidR="00E871CB" w:rsidRDefault="00E871CB">
      <w:pPr>
        <w:pStyle w:val="ConsPlusNormal"/>
        <w:jc w:val="center"/>
      </w:pPr>
      <w:r>
        <w:t>аварийно-спасательного судна мощностью 4 МВт</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87"/>
        <w:gridCol w:w="314"/>
        <w:gridCol w:w="6619"/>
      </w:tblGrid>
      <w:tr w:rsidR="00E871CB">
        <w:tc>
          <w:tcPr>
            <w:tcW w:w="4287" w:type="dxa"/>
            <w:tcBorders>
              <w:top w:val="nil"/>
              <w:left w:val="nil"/>
              <w:bottom w:val="nil"/>
              <w:right w:val="nil"/>
            </w:tcBorders>
          </w:tcPr>
          <w:p w:rsidR="00E871CB" w:rsidRDefault="00E871CB">
            <w:pPr>
              <w:pStyle w:val="ConsPlusNormal"/>
            </w:pPr>
            <w:r>
              <w:t>Описание</w:t>
            </w:r>
          </w:p>
        </w:tc>
        <w:tc>
          <w:tcPr>
            <w:tcW w:w="314" w:type="dxa"/>
            <w:tcBorders>
              <w:top w:val="nil"/>
              <w:left w:val="nil"/>
              <w:bottom w:val="nil"/>
              <w:right w:val="nil"/>
            </w:tcBorders>
          </w:tcPr>
          <w:p w:rsidR="00E871CB" w:rsidRDefault="00E871CB">
            <w:pPr>
              <w:pStyle w:val="ConsPlusNormal"/>
              <w:jc w:val="both"/>
            </w:pPr>
            <w:r>
              <w:t>-</w:t>
            </w:r>
          </w:p>
        </w:tc>
        <w:tc>
          <w:tcPr>
            <w:tcW w:w="6619" w:type="dxa"/>
            <w:tcBorders>
              <w:top w:val="nil"/>
              <w:left w:val="nil"/>
              <w:bottom w:val="nil"/>
              <w:right w:val="nil"/>
            </w:tcBorders>
          </w:tcPr>
          <w:p w:rsidR="00E871CB" w:rsidRDefault="00E871CB">
            <w:pPr>
              <w:pStyle w:val="ConsPlusNormal"/>
            </w:pPr>
            <w:r>
              <w:t>строительство аварийно-спасательных судов класса Российского морского регистра судоходства КМ*Arc5(1) AUT2 Salvage Ship мощностью 4 МВт, способных осуществлять патрулирование в морских районах, опасных для мореплавания, выполнять поиск судов, терпящих бедствие, и оказывать им помощь, осуществлять аварийно-спасательные, судоремонтные и водолазные работы на глубине до 60 м, аварийно-ремонтные работы с подводной сваркой и резкой, буксировку, ликвидацию аварийных разливов нефти и нефтепродуктов, поиск и обследование подводных потенциально опасных объектов</w:t>
            </w:r>
          </w:p>
        </w:tc>
      </w:tr>
      <w:tr w:rsidR="00E871CB">
        <w:tc>
          <w:tcPr>
            <w:tcW w:w="4287" w:type="dxa"/>
            <w:tcBorders>
              <w:top w:val="nil"/>
              <w:left w:val="nil"/>
              <w:bottom w:val="nil"/>
              <w:right w:val="nil"/>
            </w:tcBorders>
          </w:tcPr>
          <w:p w:rsidR="00E871CB" w:rsidRDefault="00E871CB">
            <w:pPr>
              <w:pStyle w:val="ConsPlusNormal"/>
            </w:pPr>
            <w:r>
              <w:t>Цели и основные задачи</w:t>
            </w:r>
          </w:p>
        </w:tc>
        <w:tc>
          <w:tcPr>
            <w:tcW w:w="314" w:type="dxa"/>
            <w:tcBorders>
              <w:top w:val="nil"/>
              <w:left w:val="nil"/>
              <w:bottom w:val="nil"/>
              <w:right w:val="nil"/>
            </w:tcBorders>
          </w:tcPr>
          <w:p w:rsidR="00E871CB" w:rsidRDefault="00E871CB">
            <w:pPr>
              <w:pStyle w:val="ConsPlusNormal"/>
              <w:jc w:val="both"/>
            </w:pPr>
            <w:r>
              <w:t>-</w:t>
            </w:r>
          </w:p>
        </w:tc>
        <w:tc>
          <w:tcPr>
            <w:tcW w:w="6619" w:type="dxa"/>
            <w:tcBorders>
              <w:top w:val="nil"/>
              <w:left w:val="nil"/>
              <w:bottom w:val="nil"/>
              <w:right w:val="nil"/>
            </w:tcBorders>
          </w:tcPr>
          <w:p w:rsidR="00E871CB" w:rsidRDefault="00E871CB">
            <w:pPr>
              <w:pStyle w:val="ConsPlusNormal"/>
            </w:pPr>
            <w:r>
              <w:t>обеспечение аварийно-спасательной готовности для решения задач по оказанию помощи людям и судам, терпящим бедствие на море, и ликвидации последствий морских аварий в установленных поисково-спасательных районах Российской Федерации</w:t>
            </w:r>
          </w:p>
        </w:tc>
      </w:tr>
      <w:tr w:rsidR="00E871CB">
        <w:tc>
          <w:tcPr>
            <w:tcW w:w="4287"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4" w:type="dxa"/>
            <w:tcBorders>
              <w:top w:val="nil"/>
              <w:left w:val="nil"/>
              <w:bottom w:val="nil"/>
              <w:right w:val="nil"/>
            </w:tcBorders>
          </w:tcPr>
          <w:p w:rsidR="00E871CB" w:rsidRDefault="00E871CB">
            <w:pPr>
              <w:pStyle w:val="ConsPlusNormal"/>
              <w:jc w:val="both"/>
            </w:pPr>
            <w:r>
              <w:t>-</w:t>
            </w:r>
          </w:p>
        </w:tc>
        <w:tc>
          <w:tcPr>
            <w:tcW w:w="6619" w:type="dxa"/>
            <w:tcBorders>
              <w:top w:val="nil"/>
              <w:left w:val="nil"/>
              <w:bottom w:val="nil"/>
              <w:right w:val="nil"/>
            </w:tcBorders>
          </w:tcPr>
          <w:p w:rsidR="00E871CB" w:rsidRDefault="00E871CB">
            <w:pPr>
              <w:pStyle w:val="ConsPlusNormal"/>
            </w:pPr>
            <w:r>
              <w:t>строительство 4 судов (в том числе 2 - для обеспечения работы грузовых районов порта Сочи) и восполнение ими государственного аварийно-спасательного флота, способного осуществлять в полном объеме работы при аварийных разливах нефти</w:t>
            </w:r>
          </w:p>
        </w:tc>
      </w:tr>
      <w:tr w:rsidR="00E871CB">
        <w:tc>
          <w:tcPr>
            <w:tcW w:w="4287" w:type="dxa"/>
            <w:tcBorders>
              <w:top w:val="nil"/>
              <w:left w:val="nil"/>
              <w:bottom w:val="nil"/>
              <w:right w:val="nil"/>
            </w:tcBorders>
          </w:tcPr>
          <w:p w:rsidR="00E871CB" w:rsidRDefault="00E871CB">
            <w:pPr>
              <w:pStyle w:val="ConsPlusNormal"/>
            </w:pPr>
            <w:r>
              <w:lastRenderedPageBreak/>
              <w:t>Этапы и сроки реализации</w:t>
            </w:r>
          </w:p>
        </w:tc>
        <w:tc>
          <w:tcPr>
            <w:tcW w:w="314" w:type="dxa"/>
            <w:tcBorders>
              <w:top w:val="nil"/>
              <w:left w:val="nil"/>
              <w:bottom w:val="nil"/>
              <w:right w:val="nil"/>
            </w:tcBorders>
          </w:tcPr>
          <w:p w:rsidR="00E871CB" w:rsidRDefault="00E871CB">
            <w:pPr>
              <w:pStyle w:val="ConsPlusNormal"/>
              <w:jc w:val="both"/>
            </w:pPr>
            <w:r>
              <w:t>-</w:t>
            </w:r>
          </w:p>
        </w:tc>
        <w:tc>
          <w:tcPr>
            <w:tcW w:w="6619" w:type="dxa"/>
            <w:tcBorders>
              <w:top w:val="nil"/>
              <w:left w:val="nil"/>
              <w:bottom w:val="nil"/>
              <w:right w:val="nil"/>
            </w:tcBorders>
          </w:tcPr>
          <w:p w:rsidR="00E871CB" w:rsidRDefault="00E871CB">
            <w:pPr>
              <w:pStyle w:val="ConsPlusNormal"/>
            </w:pPr>
            <w:r>
              <w:t>строительство - 2010 - 2015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1132" w:history="1">
              <w:r>
                <w:rPr>
                  <w:color w:val="0000FF"/>
                </w:rPr>
                <w:t>N 401</w:t>
              </w:r>
            </w:hyperlink>
            <w:r>
              <w:t>, от 15.05.2014</w:t>
            </w:r>
          </w:p>
          <w:p w:rsidR="00E871CB" w:rsidRDefault="00E871CB">
            <w:pPr>
              <w:pStyle w:val="ConsPlusNormal"/>
              <w:jc w:val="both"/>
            </w:pPr>
            <w:hyperlink r:id="rId1133" w:history="1">
              <w:r>
                <w:rPr>
                  <w:color w:val="0000FF"/>
                </w:rPr>
                <w:t>N 445</w:t>
              </w:r>
            </w:hyperlink>
            <w:r>
              <w:t>)</w:t>
            </w:r>
          </w:p>
        </w:tc>
      </w:tr>
      <w:tr w:rsidR="00E871CB">
        <w:tc>
          <w:tcPr>
            <w:tcW w:w="4287" w:type="dxa"/>
            <w:tcBorders>
              <w:top w:val="nil"/>
              <w:left w:val="nil"/>
              <w:bottom w:val="nil"/>
              <w:right w:val="nil"/>
            </w:tcBorders>
          </w:tcPr>
          <w:p w:rsidR="00E871CB" w:rsidRDefault="00E871CB">
            <w:pPr>
              <w:pStyle w:val="ConsPlusNormal"/>
            </w:pPr>
            <w:r>
              <w:t>Объемы и источники финансирования</w:t>
            </w:r>
          </w:p>
        </w:tc>
        <w:tc>
          <w:tcPr>
            <w:tcW w:w="314" w:type="dxa"/>
            <w:tcBorders>
              <w:top w:val="nil"/>
              <w:left w:val="nil"/>
              <w:bottom w:val="nil"/>
              <w:right w:val="nil"/>
            </w:tcBorders>
          </w:tcPr>
          <w:p w:rsidR="00E871CB" w:rsidRDefault="00E871CB">
            <w:pPr>
              <w:pStyle w:val="ConsPlusNormal"/>
              <w:jc w:val="both"/>
            </w:pPr>
            <w:r>
              <w:t>-</w:t>
            </w:r>
          </w:p>
        </w:tc>
        <w:tc>
          <w:tcPr>
            <w:tcW w:w="6619" w:type="dxa"/>
            <w:tcBorders>
              <w:top w:val="nil"/>
              <w:left w:val="nil"/>
              <w:bottom w:val="nil"/>
              <w:right w:val="nil"/>
            </w:tcBorders>
          </w:tcPr>
          <w:p w:rsidR="00E871CB" w:rsidRDefault="00E871CB">
            <w:pPr>
              <w:pStyle w:val="ConsPlusNormal"/>
            </w:pPr>
            <w:r>
              <w:t>общий объем финансирования - 5623,3 млн. рублей за счет средств федерального бюджета</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1134" w:history="1">
              <w:r>
                <w:rPr>
                  <w:color w:val="0000FF"/>
                </w:rPr>
                <w:t>Постановления</w:t>
              </w:r>
            </w:hyperlink>
            <w:r>
              <w:t xml:space="preserve"> Правительства РФ от 15.05.2014 N 445)</w:t>
            </w:r>
          </w:p>
        </w:tc>
      </w:tr>
    </w:tbl>
    <w:p w:rsidR="00E871CB" w:rsidRDefault="00E871CB">
      <w:pPr>
        <w:pStyle w:val="ConsPlusNormal"/>
        <w:jc w:val="center"/>
      </w:pPr>
    </w:p>
    <w:p w:rsidR="00E871CB" w:rsidRDefault="00E871CB">
      <w:pPr>
        <w:pStyle w:val="ConsPlusNormal"/>
        <w:jc w:val="center"/>
        <w:outlineLvl w:val="3"/>
      </w:pPr>
      <w:r>
        <w:t>28. Строительство морского водолазного судна</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88"/>
        <w:gridCol w:w="319"/>
        <w:gridCol w:w="6513"/>
      </w:tblGrid>
      <w:tr w:rsidR="00E871CB">
        <w:tc>
          <w:tcPr>
            <w:tcW w:w="4388" w:type="dxa"/>
            <w:tcBorders>
              <w:top w:val="nil"/>
              <w:left w:val="nil"/>
              <w:bottom w:val="nil"/>
              <w:right w:val="nil"/>
            </w:tcBorders>
          </w:tcPr>
          <w:p w:rsidR="00E871CB" w:rsidRDefault="00E871CB">
            <w:pPr>
              <w:pStyle w:val="ConsPlusNormal"/>
            </w:pPr>
            <w:r>
              <w:t>Описание</w:t>
            </w:r>
          </w:p>
        </w:tc>
        <w:tc>
          <w:tcPr>
            <w:tcW w:w="319" w:type="dxa"/>
            <w:tcBorders>
              <w:top w:val="nil"/>
              <w:left w:val="nil"/>
              <w:bottom w:val="nil"/>
              <w:right w:val="nil"/>
            </w:tcBorders>
          </w:tcPr>
          <w:p w:rsidR="00E871CB" w:rsidRDefault="00E871CB">
            <w:pPr>
              <w:pStyle w:val="ConsPlusNormal"/>
              <w:jc w:val="both"/>
            </w:pPr>
            <w:r>
              <w:t>-</w:t>
            </w:r>
          </w:p>
        </w:tc>
        <w:tc>
          <w:tcPr>
            <w:tcW w:w="6513" w:type="dxa"/>
            <w:tcBorders>
              <w:top w:val="nil"/>
              <w:left w:val="nil"/>
              <w:bottom w:val="nil"/>
              <w:right w:val="nil"/>
            </w:tcBorders>
          </w:tcPr>
          <w:p w:rsidR="00E871CB" w:rsidRDefault="00E871CB">
            <w:pPr>
              <w:pStyle w:val="ConsPlusNormal"/>
            </w:pPr>
            <w:r>
              <w:t>строительство морских водолазных судов, способных обеспечивать выполнение водолазных работ на глубине до 60 м в прибрежных морских районах, акваториях бухт, морских портов</w:t>
            </w:r>
          </w:p>
        </w:tc>
      </w:tr>
      <w:tr w:rsidR="00E871CB">
        <w:tc>
          <w:tcPr>
            <w:tcW w:w="4388" w:type="dxa"/>
            <w:tcBorders>
              <w:top w:val="nil"/>
              <w:left w:val="nil"/>
              <w:bottom w:val="nil"/>
              <w:right w:val="nil"/>
            </w:tcBorders>
          </w:tcPr>
          <w:p w:rsidR="00E871CB" w:rsidRDefault="00E871CB">
            <w:pPr>
              <w:pStyle w:val="ConsPlusNormal"/>
            </w:pPr>
            <w:r>
              <w:t>Цели и основные задачи</w:t>
            </w:r>
          </w:p>
        </w:tc>
        <w:tc>
          <w:tcPr>
            <w:tcW w:w="319" w:type="dxa"/>
            <w:tcBorders>
              <w:top w:val="nil"/>
              <w:left w:val="nil"/>
              <w:bottom w:val="nil"/>
              <w:right w:val="nil"/>
            </w:tcBorders>
          </w:tcPr>
          <w:p w:rsidR="00E871CB" w:rsidRDefault="00E871CB">
            <w:pPr>
              <w:pStyle w:val="ConsPlusNormal"/>
              <w:jc w:val="both"/>
            </w:pPr>
            <w:r>
              <w:t>-</w:t>
            </w:r>
          </w:p>
        </w:tc>
        <w:tc>
          <w:tcPr>
            <w:tcW w:w="6513" w:type="dxa"/>
            <w:tcBorders>
              <w:top w:val="nil"/>
              <w:left w:val="nil"/>
              <w:bottom w:val="nil"/>
              <w:right w:val="nil"/>
            </w:tcBorders>
          </w:tcPr>
          <w:p w:rsidR="00E871CB" w:rsidRDefault="00E871CB">
            <w:pPr>
              <w:pStyle w:val="ConsPlusNormal"/>
            </w:pPr>
            <w:r>
              <w:t>обеспечение аварийно-спасательной готовности по оказанию помощи аварийным танкерам и судам, проведение водолазных и подводно-технических работ на глубине до 60 м</w:t>
            </w:r>
          </w:p>
        </w:tc>
      </w:tr>
      <w:tr w:rsidR="00E871CB">
        <w:tc>
          <w:tcPr>
            <w:tcW w:w="4388"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9" w:type="dxa"/>
            <w:tcBorders>
              <w:top w:val="nil"/>
              <w:left w:val="nil"/>
              <w:bottom w:val="nil"/>
              <w:right w:val="nil"/>
            </w:tcBorders>
          </w:tcPr>
          <w:p w:rsidR="00E871CB" w:rsidRDefault="00E871CB">
            <w:pPr>
              <w:pStyle w:val="ConsPlusNormal"/>
              <w:jc w:val="both"/>
            </w:pPr>
            <w:r>
              <w:t>-</w:t>
            </w:r>
          </w:p>
        </w:tc>
        <w:tc>
          <w:tcPr>
            <w:tcW w:w="6513" w:type="dxa"/>
            <w:tcBorders>
              <w:top w:val="nil"/>
              <w:left w:val="nil"/>
              <w:bottom w:val="nil"/>
              <w:right w:val="nil"/>
            </w:tcBorders>
          </w:tcPr>
          <w:p w:rsidR="00E871CB" w:rsidRDefault="00E871CB">
            <w:pPr>
              <w:pStyle w:val="ConsPlusNormal"/>
            </w:pPr>
            <w:r>
              <w:t>строительство 4 судов и восполнение ими государственного аварийно-спасательного флота, способного обеспечивать выполнение подводно-технических, водолазных и аварийно-спасательных работ</w:t>
            </w:r>
          </w:p>
        </w:tc>
      </w:tr>
      <w:tr w:rsidR="00E871CB">
        <w:tc>
          <w:tcPr>
            <w:tcW w:w="4388" w:type="dxa"/>
            <w:tcBorders>
              <w:top w:val="nil"/>
              <w:left w:val="nil"/>
              <w:bottom w:val="nil"/>
              <w:right w:val="nil"/>
            </w:tcBorders>
          </w:tcPr>
          <w:p w:rsidR="00E871CB" w:rsidRDefault="00E871CB">
            <w:pPr>
              <w:pStyle w:val="ConsPlusNormal"/>
            </w:pPr>
            <w:r>
              <w:t>Этапы и сроки реализации</w:t>
            </w:r>
          </w:p>
        </w:tc>
        <w:tc>
          <w:tcPr>
            <w:tcW w:w="319" w:type="dxa"/>
            <w:tcBorders>
              <w:top w:val="nil"/>
              <w:left w:val="nil"/>
              <w:bottom w:val="nil"/>
              <w:right w:val="nil"/>
            </w:tcBorders>
          </w:tcPr>
          <w:p w:rsidR="00E871CB" w:rsidRDefault="00E871CB">
            <w:pPr>
              <w:pStyle w:val="ConsPlusNormal"/>
              <w:jc w:val="both"/>
            </w:pPr>
            <w:r>
              <w:t>-</w:t>
            </w:r>
          </w:p>
        </w:tc>
        <w:tc>
          <w:tcPr>
            <w:tcW w:w="6513" w:type="dxa"/>
            <w:tcBorders>
              <w:top w:val="nil"/>
              <w:left w:val="nil"/>
              <w:bottom w:val="nil"/>
              <w:right w:val="nil"/>
            </w:tcBorders>
          </w:tcPr>
          <w:p w:rsidR="00E871CB" w:rsidRDefault="00E871CB">
            <w:pPr>
              <w:pStyle w:val="ConsPlusNormal"/>
            </w:pPr>
            <w:r>
              <w:t>строительство - 2010 - 2012 годы</w:t>
            </w:r>
          </w:p>
        </w:tc>
      </w:tr>
      <w:tr w:rsidR="00E871CB">
        <w:tc>
          <w:tcPr>
            <w:tcW w:w="4388" w:type="dxa"/>
            <w:tcBorders>
              <w:top w:val="nil"/>
              <w:left w:val="nil"/>
              <w:bottom w:val="nil"/>
              <w:right w:val="nil"/>
            </w:tcBorders>
          </w:tcPr>
          <w:p w:rsidR="00E871CB" w:rsidRDefault="00E871CB">
            <w:pPr>
              <w:pStyle w:val="ConsPlusNormal"/>
            </w:pPr>
            <w:r>
              <w:t>Объемы и источники финансирования</w:t>
            </w:r>
          </w:p>
        </w:tc>
        <w:tc>
          <w:tcPr>
            <w:tcW w:w="319" w:type="dxa"/>
            <w:tcBorders>
              <w:top w:val="nil"/>
              <w:left w:val="nil"/>
              <w:bottom w:val="nil"/>
              <w:right w:val="nil"/>
            </w:tcBorders>
          </w:tcPr>
          <w:p w:rsidR="00E871CB" w:rsidRDefault="00E871CB">
            <w:pPr>
              <w:pStyle w:val="ConsPlusNormal"/>
              <w:jc w:val="both"/>
            </w:pPr>
            <w:r>
              <w:t>-</w:t>
            </w:r>
          </w:p>
        </w:tc>
        <w:tc>
          <w:tcPr>
            <w:tcW w:w="6513" w:type="dxa"/>
            <w:tcBorders>
              <w:top w:val="nil"/>
              <w:left w:val="nil"/>
              <w:bottom w:val="nil"/>
              <w:right w:val="nil"/>
            </w:tcBorders>
          </w:tcPr>
          <w:p w:rsidR="00E871CB" w:rsidRDefault="00E871CB">
            <w:pPr>
              <w:pStyle w:val="ConsPlusNormal"/>
            </w:pPr>
            <w:r>
              <w:t>общий объем финансирования - 1380 млн. рублей за счет средств федерального бюджета</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1135" w:history="1">
              <w:r>
                <w:rPr>
                  <w:color w:val="0000FF"/>
                </w:rPr>
                <w:t>Постановления</w:t>
              </w:r>
            </w:hyperlink>
            <w:r>
              <w:t xml:space="preserve"> Правительства РФ от 05.05.2013 N 401)</w:t>
            </w:r>
          </w:p>
        </w:tc>
      </w:tr>
    </w:tbl>
    <w:p w:rsidR="00E871CB" w:rsidRDefault="00E871CB">
      <w:pPr>
        <w:pStyle w:val="ConsPlusNormal"/>
        <w:jc w:val="center"/>
      </w:pPr>
    </w:p>
    <w:p w:rsidR="00E871CB" w:rsidRDefault="00E871CB">
      <w:pPr>
        <w:pStyle w:val="ConsPlusNormal"/>
        <w:jc w:val="center"/>
        <w:outlineLvl w:val="3"/>
      </w:pPr>
      <w:r>
        <w:t>29. Строительство рейдового водолазного катера</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36"/>
        <w:gridCol w:w="317"/>
        <w:gridCol w:w="6567"/>
      </w:tblGrid>
      <w:tr w:rsidR="00E871CB">
        <w:tc>
          <w:tcPr>
            <w:tcW w:w="4336" w:type="dxa"/>
            <w:tcBorders>
              <w:top w:val="nil"/>
              <w:left w:val="nil"/>
              <w:bottom w:val="nil"/>
              <w:right w:val="nil"/>
            </w:tcBorders>
          </w:tcPr>
          <w:p w:rsidR="00E871CB" w:rsidRDefault="00E871CB">
            <w:pPr>
              <w:pStyle w:val="ConsPlusNormal"/>
            </w:pPr>
            <w:r>
              <w:lastRenderedPageBreak/>
              <w:t>Описание</w:t>
            </w:r>
          </w:p>
        </w:tc>
        <w:tc>
          <w:tcPr>
            <w:tcW w:w="317" w:type="dxa"/>
            <w:tcBorders>
              <w:top w:val="nil"/>
              <w:left w:val="nil"/>
              <w:bottom w:val="nil"/>
              <w:right w:val="nil"/>
            </w:tcBorders>
          </w:tcPr>
          <w:p w:rsidR="00E871CB" w:rsidRDefault="00E871CB">
            <w:pPr>
              <w:pStyle w:val="ConsPlusNormal"/>
              <w:jc w:val="both"/>
            </w:pPr>
            <w:r>
              <w:t>-</w:t>
            </w:r>
          </w:p>
        </w:tc>
        <w:tc>
          <w:tcPr>
            <w:tcW w:w="6567" w:type="dxa"/>
            <w:tcBorders>
              <w:top w:val="nil"/>
              <w:left w:val="nil"/>
              <w:bottom w:val="nil"/>
              <w:right w:val="nil"/>
            </w:tcBorders>
          </w:tcPr>
          <w:p w:rsidR="00E871CB" w:rsidRDefault="00E871CB">
            <w:pPr>
              <w:pStyle w:val="ConsPlusNormal"/>
            </w:pPr>
            <w:r>
              <w:t>строительство рейдовых водолазных катеров, способных обеспечивать водолазные работы на глубине до 45 м в прибрежных морских районах, акваториях бухт, морских портов</w:t>
            </w:r>
          </w:p>
        </w:tc>
      </w:tr>
      <w:tr w:rsidR="00E871CB">
        <w:tc>
          <w:tcPr>
            <w:tcW w:w="4336" w:type="dxa"/>
            <w:tcBorders>
              <w:top w:val="nil"/>
              <w:left w:val="nil"/>
              <w:bottom w:val="nil"/>
              <w:right w:val="nil"/>
            </w:tcBorders>
          </w:tcPr>
          <w:p w:rsidR="00E871CB" w:rsidRDefault="00E871CB">
            <w:pPr>
              <w:pStyle w:val="ConsPlusNormal"/>
            </w:pPr>
            <w:r>
              <w:t>Цели и основные задачи</w:t>
            </w:r>
          </w:p>
        </w:tc>
        <w:tc>
          <w:tcPr>
            <w:tcW w:w="317" w:type="dxa"/>
            <w:tcBorders>
              <w:top w:val="nil"/>
              <w:left w:val="nil"/>
              <w:bottom w:val="nil"/>
              <w:right w:val="nil"/>
            </w:tcBorders>
          </w:tcPr>
          <w:p w:rsidR="00E871CB" w:rsidRDefault="00E871CB">
            <w:pPr>
              <w:pStyle w:val="ConsPlusNormal"/>
              <w:jc w:val="both"/>
            </w:pPr>
            <w:r>
              <w:t>-</w:t>
            </w:r>
          </w:p>
        </w:tc>
        <w:tc>
          <w:tcPr>
            <w:tcW w:w="6567" w:type="dxa"/>
            <w:tcBorders>
              <w:top w:val="nil"/>
              <w:left w:val="nil"/>
              <w:bottom w:val="nil"/>
              <w:right w:val="nil"/>
            </w:tcBorders>
          </w:tcPr>
          <w:p w:rsidR="00E871CB" w:rsidRDefault="00E871CB">
            <w:pPr>
              <w:pStyle w:val="ConsPlusNormal"/>
            </w:pPr>
            <w:r>
              <w:t>обеспечение водолазных работ на глубине до 45 м в прибрежных морских районах, акваториях бухт, морских портов</w:t>
            </w:r>
          </w:p>
        </w:tc>
      </w:tr>
      <w:tr w:rsidR="00E871CB">
        <w:tc>
          <w:tcPr>
            <w:tcW w:w="4336"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7" w:type="dxa"/>
            <w:tcBorders>
              <w:top w:val="nil"/>
              <w:left w:val="nil"/>
              <w:bottom w:val="nil"/>
              <w:right w:val="nil"/>
            </w:tcBorders>
          </w:tcPr>
          <w:p w:rsidR="00E871CB" w:rsidRDefault="00E871CB">
            <w:pPr>
              <w:pStyle w:val="ConsPlusNormal"/>
              <w:jc w:val="both"/>
            </w:pPr>
            <w:r>
              <w:t>-</w:t>
            </w:r>
          </w:p>
        </w:tc>
        <w:tc>
          <w:tcPr>
            <w:tcW w:w="6567" w:type="dxa"/>
            <w:tcBorders>
              <w:top w:val="nil"/>
              <w:left w:val="nil"/>
              <w:bottom w:val="nil"/>
              <w:right w:val="nil"/>
            </w:tcBorders>
          </w:tcPr>
          <w:p w:rsidR="00E871CB" w:rsidRDefault="00E871CB">
            <w:pPr>
              <w:pStyle w:val="ConsPlusNormal"/>
            </w:pPr>
            <w:r>
              <w:t>строительство 10 судов и пополнение ими государственного аварийно-спасательного флота, способного обеспечить проведение подводно-технических, водолазных и аварийно-спасательных работ</w:t>
            </w:r>
          </w:p>
        </w:tc>
      </w:tr>
      <w:tr w:rsidR="00E871CB">
        <w:tc>
          <w:tcPr>
            <w:tcW w:w="4336" w:type="dxa"/>
            <w:tcBorders>
              <w:top w:val="nil"/>
              <w:left w:val="nil"/>
              <w:bottom w:val="nil"/>
              <w:right w:val="nil"/>
            </w:tcBorders>
          </w:tcPr>
          <w:p w:rsidR="00E871CB" w:rsidRDefault="00E871CB">
            <w:pPr>
              <w:pStyle w:val="ConsPlusNormal"/>
            </w:pPr>
            <w:r>
              <w:t>Этапы и сроки реализации</w:t>
            </w:r>
          </w:p>
        </w:tc>
        <w:tc>
          <w:tcPr>
            <w:tcW w:w="317" w:type="dxa"/>
            <w:tcBorders>
              <w:top w:val="nil"/>
              <w:left w:val="nil"/>
              <w:bottom w:val="nil"/>
              <w:right w:val="nil"/>
            </w:tcBorders>
          </w:tcPr>
          <w:p w:rsidR="00E871CB" w:rsidRDefault="00E871CB">
            <w:pPr>
              <w:pStyle w:val="ConsPlusNormal"/>
              <w:jc w:val="both"/>
            </w:pPr>
            <w:r>
              <w:t>-</w:t>
            </w:r>
          </w:p>
        </w:tc>
        <w:tc>
          <w:tcPr>
            <w:tcW w:w="6567" w:type="dxa"/>
            <w:tcBorders>
              <w:top w:val="nil"/>
              <w:left w:val="nil"/>
              <w:bottom w:val="nil"/>
              <w:right w:val="nil"/>
            </w:tcBorders>
          </w:tcPr>
          <w:p w:rsidR="00E871CB" w:rsidRDefault="00E871CB">
            <w:pPr>
              <w:pStyle w:val="ConsPlusNormal"/>
            </w:pPr>
            <w:r>
              <w:t>строительство - 2010 - 2012 годы</w:t>
            </w:r>
          </w:p>
        </w:tc>
      </w:tr>
      <w:tr w:rsidR="00E871CB">
        <w:tc>
          <w:tcPr>
            <w:tcW w:w="4336" w:type="dxa"/>
            <w:tcBorders>
              <w:top w:val="nil"/>
              <w:left w:val="nil"/>
              <w:bottom w:val="nil"/>
              <w:right w:val="nil"/>
            </w:tcBorders>
          </w:tcPr>
          <w:p w:rsidR="00E871CB" w:rsidRDefault="00E871CB">
            <w:pPr>
              <w:pStyle w:val="ConsPlusNormal"/>
            </w:pPr>
            <w:r>
              <w:t>Объемы и источники финансирования</w:t>
            </w:r>
          </w:p>
        </w:tc>
        <w:tc>
          <w:tcPr>
            <w:tcW w:w="317" w:type="dxa"/>
            <w:tcBorders>
              <w:top w:val="nil"/>
              <w:left w:val="nil"/>
              <w:bottom w:val="nil"/>
              <w:right w:val="nil"/>
            </w:tcBorders>
          </w:tcPr>
          <w:p w:rsidR="00E871CB" w:rsidRDefault="00E871CB">
            <w:pPr>
              <w:pStyle w:val="ConsPlusNormal"/>
              <w:jc w:val="both"/>
            </w:pPr>
            <w:r>
              <w:t>-</w:t>
            </w:r>
          </w:p>
        </w:tc>
        <w:tc>
          <w:tcPr>
            <w:tcW w:w="6567" w:type="dxa"/>
            <w:tcBorders>
              <w:top w:val="nil"/>
              <w:left w:val="nil"/>
              <w:bottom w:val="nil"/>
              <w:right w:val="nil"/>
            </w:tcBorders>
          </w:tcPr>
          <w:p w:rsidR="00E871CB" w:rsidRDefault="00E871CB">
            <w:pPr>
              <w:pStyle w:val="ConsPlusNormal"/>
            </w:pPr>
            <w:r>
              <w:t>общий объем финансирования - 1902,8 млн. рублей за счет средств федерального бюджета</w:t>
            </w:r>
          </w:p>
        </w:tc>
      </w:tr>
    </w:tbl>
    <w:p w:rsidR="00E871CB" w:rsidRDefault="00E871CB">
      <w:pPr>
        <w:pStyle w:val="ConsPlusNormal"/>
        <w:jc w:val="center"/>
      </w:pPr>
    </w:p>
    <w:p w:rsidR="00E871CB" w:rsidRDefault="00E871CB">
      <w:pPr>
        <w:pStyle w:val="ConsPlusNormal"/>
        <w:jc w:val="center"/>
        <w:outlineLvl w:val="3"/>
      </w:pPr>
      <w:r>
        <w:t>30. Строительство спасательного катера-бонопостановщика</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24"/>
        <w:gridCol w:w="316"/>
        <w:gridCol w:w="6580"/>
      </w:tblGrid>
      <w:tr w:rsidR="00E871CB">
        <w:tc>
          <w:tcPr>
            <w:tcW w:w="4324" w:type="dxa"/>
            <w:tcBorders>
              <w:top w:val="nil"/>
              <w:left w:val="nil"/>
              <w:bottom w:val="nil"/>
              <w:right w:val="nil"/>
            </w:tcBorders>
          </w:tcPr>
          <w:p w:rsidR="00E871CB" w:rsidRDefault="00E871CB">
            <w:pPr>
              <w:pStyle w:val="ConsPlusNormal"/>
            </w:pPr>
            <w:r>
              <w:t>Описание</w:t>
            </w:r>
          </w:p>
        </w:tc>
        <w:tc>
          <w:tcPr>
            <w:tcW w:w="316" w:type="dxa"/>
            <w:tcBorders>
              <w:top w:val="nil"/>
              <w:left w:val="nil"/>
              <w:bottom w:val="nil"/>
              <w:right w:val="nil"/>
            </w:tcBorders>
          </w:tcPr>
          <w:p w:rsidR="00E871CB" w:rsidRDefault="00E871CB">
            <w:pPr>
              <w:pStyle w:val="ConsPlusNormal"/>
              <w:jc w:val="both"/>
            </w:pPr>
            <w:r>
              <w:t>-</w:t>
            </w:r>
          </w:p>
        </w:tc>
        <w:tc>
          <w:tcPr>
            <w:tcW w:w="6580" w:type="dxa"/>
            <w:tcBorders>
              <w:top w:val="nil"/>
              <w:left w:val="nil"/>
              <w:bottom w:val="nil"/>
              <w:right w:val="nil"/>
            </w:tcBorders>
          </w:tcPr>
          <w:p w:rsidR="00E871CB" w:rsidRDefault="00E871CB">
            <w:pPr>
              <w:pStyle w:val="ConsPlusNormal"/>
            </w:pPr>
            <w:r>
              <w:t>строительство спасательных катеров-бонопостановщиков, способных обеспечивать в прибрежной морской зоне транспортировку и постановку боновых морских заграждений с целью локализации и ликвидации разливов нефти, участие в построении нефтесборных ордеров</w:t>
            </w:r>
          </w:p>
        </w:tc>
      </w:tr>
      <w:tr w:rsidR="00E871CB">
        <w:tc>
          <w:tcPr>
            <w:tcW w:w="4324" w:type="dxa"/>
            <w:tcBorders>
              <w:top w:val="nil"/>
              <w:left w:val="nil"/>
              <w:bottom w:val="nil"/>
              <w:right w:val="nil"/>
            </w:tcBorders>
          </w:tcPr>
          <w:p w:rsidR="00E871CB" w:rsidRDefault="00E871CB">
            <w:pPr>
              <w:pStyle w:val="ConsPlusNormal"/>
            </w:pPr>
            <w:r>
              <w:t>Цели и основные задачи</w:t>
            </w:r>
          </w:p>
        </w:tc>
        <w:tc>
          <w:tcPr>
            <w:tcW w:w="316" w:type="dxa"/>
            <w:tcBorders>
              <w:top w:val="nil"/>
              <w:left w:val="nil"/>
              <w:bottom w:val="nil"/>
              <w:right w:val="nil"/>
            </w:tcBorders>
          </w:tcPr>
          <w:p w:rsidR="00E871CB" w:rsidRDefault="00E871CB">
            <w:pPr>
              <w:pStyle w:val="ConsPlusNormal"/>
              <w:jc w:val="both"/>
            </w:pPr>
            <w:r>
              <w:t>-</w:t>
            </w:r>
          </w:p>
        </w:tc>
        <w:tc>
          <w:tcPr>
            <w:tcW w:w="6580" w:type="dxa"/>
            <w:tcBorders>
              <w:top w:val="nil"/>
              <w:left w:val="nil"/>
              <w:bottom w:val="nil"/>
              <w:right w:val="nil"/>
            </w:tcBorders>
          </w:tcPr>
          <w:p w:rsidR="00E871CB" w:rsidRDefault="00E871CB">
            <w:pPr>
              <w:pStyle w:val="ConsPlusNormal"/>
            </w:pPr>
            <w:r>
              <w:t>обеспечение аварийно-спасательной готовности на море</w:t>
            </w:r>
          </w:p>
        </w:tc>
      </w:tr>
      <w:tr w:rsidR="00E871CB">
        <w:tc>
          <w:tcPr>
            <w:tcW w:w="4324"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6" w:type="dxa"/>
            <w:tcBorders>
              <w:top w:val="nil"/>
              <w:left w:val="nil"/>
              <w:bottom w:val="nil"/>
              <w:right w:val="nil"/>
            </w:tcBorders>
          </w:tcPr>
          <w:p w:rsidR="00E871CB" w:rsidRDefault="00E871CB">
            <w:pPr>
              <w:pStyle w:val="ConsPlusNormal"/>
              <w:jc w:val="both"/>
            </w:pPr>
            <w:r>
              <w:t>-</w:t>
            </w:r>
          </w:p>
        </w:tc>
        <w:tc>
          <w:tcPr>
            <w:tcW w:w="6580" w:type="dxa"/>
            <w:tcBorders>
              <w:top w:val="nil"/>
              <w:left w:val="nil"/>
              <w:bottom w:val="nil"/>
              <w:right w:val="nil"/>
            </w:tcBorders>
          </w:tcPr>
          <w:p w:rsidR="00E871CB" w:rsidRDefault="00E871CB">
            <w:pPr>
              <w:pStyle w:val="ConsPlusNormal"/>
            </w:pPr>
            <w:r>
              <w:t>строительство 12 судов и пополнение ими государственного аварийно-спасательного флота</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1136" w:history="1">
              <w:r>
                <w:rPr>
                  <w:color w:val="0000FF"/>
                </w:rPr>
                <w:t>Постановления</w:t>
              </w:r>
            </w:hyperlink>
            <w:r>
              <w:t xml:space="preserve"> Правительства РФ от 15.05.2014 N 445)</w:t>
            </w:r>
          </w:p>
        </w:tc>
      </w:tr>
      <w:tr w:rsidR="00E871CB">
        <w:tc>
          <w:tcPr>
            <w:tcW w:w="4324" w:type="dxa"/>
            <w:tcBorders>
              <w:top w:val="nil"/>
              <w:left w:val="nil"/>
              <w:bottom w:val="nil"/>
              <w:right w:val="nil"/>
            </w:tcBorders>
          </w:tcPr>
          <w:p w:rsidR="00E871CB" w:rsidRDefault="00E871CB">
            <w:pPr>
              <w:pStyle w:val="ConsPlusNormal"/>
            </w:pPr>
            <w:r>
              <w:t>Этапы и сроки реализации</w:t>
            </w:r>
          </w:p>
        </w:tc>
        <w:tc>
          <w:tcPr>
            <w:tcW w:w="316" w:type="dxa"/>
            <w:tcBorders>
              <w:top w:val="nil"/>
              <w:left w:val="nil"/>
              <w:bottom w:val="nil"/>
              <w:right w:val="nil"/>
            </w:tcBorders>
          </w:tcPr>
          <w:p w:rsidR="00E871CB" w:rsidRDefault="00E871CB">
            <w:pPr>
              <w:pStyle w:val="ConsPlusNormal"/>
              <w:jc w:val="both"/>
            </w:pPr>
            <w:r>
              <w:t>-</w:t>
            </w:r>
          </w:p>
        </w:tc>
        <w:tc>
          <w:tcPr>
            <w:tcW w:w="6580" w:type="dxa"/>
            <w:tcBorders>
              <w:top w:val="nil"/>
              <w:left w:val="nil"/>
              <w:bottom w:val="nil"/>
              <w:right w:val="nil"/>
            </w:tcBorders>
          </w:tcPr>
          <w:p w:rsidR="00E871CB" w:rsidRDefault="00E871CB">
            <w:pPr>
              <w:pStyle w:val="ConsPlusNormal"/>
            </w:pPr>
            <w:r>
              <w:t>строительство - 2010 - 2018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1137" w:history="1">
              <w:r>
                <w:rPr>
                  <w:color w:val="0000FF"/>
                </w:rPr>
                <w:t>Постановления</w:t>
              </w:r>
            </w:hyperlink>
            <w:r>
              <w:t xml:space="preserve"> Правительства РФ от 15.05.2014 N 445)</w:t>
            </w:r>
          </w:p>
        </w:tc>
      </w:tr>
      <w:tr w:rsidR="00E871CB">
        <w:tc>
          <w:tcPr>
            <w:tcW w:w="4324" w:type="dxa"/>
            <w:tcBorders>
              <w:top w:val="nil"/>
              <w:left w:val="nil"/>
              <w:bottom w:val="nil"/>
              <w:right w:val="nil"/>
            </w:tcBorders>
          </w:tcPr>
          <w:p w:rsidR="00E871CB" w:rsidRDefault="00E871CB">
            <w:pPr>
              <w:pStyle w:val="ConsPlusNormal"/>
            </w:pPr>
            <w:r>
              <w:lastRenderedPageBreak/>
              <w:t>Объемы и источники финансирования</w:t>
            </w:r>
          </w:p>
        </w:tc>
        <w:tc>
          <w:tcPr>
            <w:tcW w:w="316" w:type="dxa"/>
            <w:tcBorders>
              <w:top w:val="nil"/>
              <w:left w:val="nil"/>
              <w:bottom w:val="nil"/>
              <w:right w:val="nil"/>
            </w:tcBorders>
          </w:tcPr>
          <w:p w:rsidR="00E871CB" w:rsidRDefault="00E871CB">
            <w:pPr>
              <w:pStyle w:val="ConsPlusNormal"/>
              <w:jc w:val="both"/>
            </w:pPr>
            <w:r>
              <w:t>-</w:t>
            </w:r>
          </w:p>
        </w:tc>
        <w:tc>
          <w:tcPr>
            <w:tcW w:w="6580" w:type="dxa"/>
            <w:tcBorders>
              <w:top w:val="nil"/>
              <w:left w:val="nil"/>
              <w:bottom w:val="nil"/>
              <w:right w:val="nil"/>
            </w:tcBorders>
          </w:tcPr>
          <w:p w:rsidR="00E871CB" w:rsidRDefault="00E871CB">
            <w:pPr>
              <w:pStyle w:val="ConsPlusNormal"/>
            </w:pPr>
            <w:r>
              <w:t>общий объем финансирования - 1013,1 млн. рублей за счет средств федерального бюджета</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15.05.2014 </w:t>
            </w:r>
            <w:hyperlink r:id="rId1138" w:history="1">
              <w:r>
                <w:rPr>
                  <w:color w:val="0000FF"/>
                </w:rPr>
                <w:t>N 445</w:t>
              </w:r>
            </w:hyperlink>
            <w:r>
              <w:t xml:space="preserve">, от 30.05.2016 </w:t>
            </w:r>
            <w:hyperlink r:id="rId1139" w:history="1">
              <w:r>
                <w:rPr>
                  <w:color w:val="0000FF"/>
                </w:rPr>
                <w:t>N 485</w:t>
              </w:r>
            </w:hyperlink>
            <w:r>
              <w:t>)</w:t>
            </w:r>
          </w:p>
        </w:tc>
      </w:tr>
    </w:tbl>
    <w:p w:rsidR="00E871CB" w:rsidRDefault="00E871CB">
      <w:pPr>
        <w:pStyle w:val="ConsPlusNormal"/>
        <w:jc w:val="center"/>
      </w:pPr>
    </w:p>
    <w:p w:rsidR="00E871CB" w:rsidRDefault="00E871CB">
      <w:pPr>
        <w:pStyle w:val="ConsPlusNormal"/>
        <w:jc w:val="center"/>
        <w:outlineLvl w:val="3"/>
      </w:pPr>
      <w:r>
        <w:t>31. Строительство морского водолазного судна</w:t>
      </w:r>
    </w:p>
    <w:p w:rsidR="00E871CB" w:rsidRDefault="00E871CB">
      <w:pPr>
        <w:pStyle w:val="ConsPlusNormal"/>
        <w:jc w:val="center"/>
      </w:pPr>
      <w:r>
        <w:t>катамаранного типа</w:t>
      </w:r>
    </w:p>
    <w:p w:rsidR="00E871CB" w:rsidRDefault="00E871CB">
      <w:pPr>
        <w:pStyle w:val="ConsPlusNormal"/>
        <w:jc w:val="center"/>
      </w:pPr>
    </w:p>
    <w:p w:rsidR="00E871CB" w:rsidRDefault="00E871CB">
      <w:pPr>
        <w:pStyle w:val="ConsPlusNormal"/>
        <w:ind w:firstLine="540"/>
        <w:jc w:val="both"/>
      </w:pPr>
      <w:r>
        <w:t xml:space="preserve">Исключен. - </w:t>
      </w:r>
      <w:hyperlink r:id="rId1140" w:history="1">
        <w:r>
          <w:rPr>
            <w:color w:val="0000FF"/>
          </w:rPr>
          <w:t>Постановление</w:t>
        </w:r>
      </w:hyperlink>
      <w:r>
        <w:t xml:space="preserve"> Правительства РФ от 15.05.2014 N 445.</w:t>
      </w:r>
    </w:p>
    <w:p w:rsidR="00E871CB" w:rsidRDefault="00E871CB">
      <w:pPr>
        <w:pStyle w:val="ConsPlusNormal"/>
        <w:jc w:val="center"/>
      </w:pPr>
    </w:p>
    <w:p w:rsidR="00E871CB" w:rsidRDefault="00E871CB">
      <w:pPr>
        <w:pStyle w:val="ConsPlusNormal"/>
        <w:jc w:val="center"/>
        <w:outlineLvl w:val="3"/>
      </w:pPr>
      <w:r>
        <w:t>32. Строительство многофункционального буксира-спасателя</w:t>
      </w:r>
    </w:p>
    <w:p w:rsidR="00E871CB" w:rsidRDefault="00E871CB">
      <w:pPr>
        <w:pStyle w:val="ConsPlusNormal"/>
        <w:jc w:val="center"/>
      </w:pPr>
      <w:r>
        <w:t>мощностью 2,5 - 3 МВт</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87"/>
        <w:gridCol w:w="314"/>
        <w:gridCol w:w="6619"/>
      </w:tblGrid>
      <w:tr w:rsidR="00E871CB">
        <w:tc>
          <w:tcPr>
            <w:tcW w:w="4287" w:type="dxa"/>
            <w:tcBorders>
              <w:top w:val="nil"/>
              <w:left w:val="nil"/>
              <w:bottom w:val="nil"/>
              <w:right w:val="nil"/>
            </w:tcBorders>
          </w:tcPr>
          <w:p w:rsidR="00E871CB" w:rsidRDefault="00E871CB">
            <w:pPr>
              <w:pStyle w:val="ConsPlusNormal"/>
            </w:pPr>
            <w:r>
              <w:t>Описание</w:t>
            </w:r>
          </w:p>
        </w:tc>
        <w:tc>
          <w:tcPr>
            <w:tcW w:w="314" w:type="dxa"/>
            <w:tcBorders>
              <w:top w:val="nil"/>
              <w:left w:val="nil"/>
              <w:bottom w:val="nil"/>
              <w:right w:val="nil"/>
            </w:tcBorders>
          </w:tcPr>
          <w:p w:rsidR="00E871CB" w:rsidRDefault="00E871CB">
            <w:pPr>
              <w:pStyle w:val="ConsPlusNormal"/>
              <w:jc w:val="both"/>
            </w:pPr>
            <w:r>
              <w:t>-</w:t>
            </w:r>
          </w:p>
        </w:tc>
        <w:tc>
          <w:tcPr>
            <w:tcW w:w="6619" w:type="dxa"/>
            <w:tcBorders>
              <w:top w:val="nil"/>
              <w:left w:val="nil"/>
              <w:bottom w:val="nil"/>
              <w:right w:val="nil"/>
            </w:tcBorders>
          </w:tcPr>
          <w:p w:rsidR="00E871CB" w:rsidRDefault="00E871CB">
            <w:pPr>
              <w:pStyle w:val="ConsPlusNormal"/>
            </w:pPr>
            <w:r>
              <w:t>строительство буксиров-спасателей мощностью 2,5 - 3 МВт класса Российского морского регистра судоходства КМ*Arc5(1) AUT2 FF2WS DYNPOS-2 Salvage Ship, способных обеспечивать патрулирование в морских районах, опасных для мореплавания, выполнять поиск и оказание помощи судам, терпящим бедствие, аварийно-спасательные, судоремонтные и водолазные работы на глубине до 60 м, подводно-технические работы с подводной сваркой и резкой, буксировку, ликвидацию аварийных разливов нефти и нефтепродуктов, поиск и обследование подводных потенциально опасных объектов, аварийно-спасательное обеспечение рыбного промысла</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1141" w:history="1">
              <w:r>
                <w:rPr>
                  <w:color w:val="0000FF"/>
                </w:rPr>
                <w:t>Постановления</w:t>
              </w:r>
            </w:hyperlink>
            <w:r>
              <w:t xml:space="preserve"> Правительства РФ от 15.05.2014 N 445)</w:t>
            </w:r>
          </w:p>
        </w:tc>
      </w:tr>
      <w:tr w:rsidR="00E871CB">
        <w:tc>
          <w:tcPr>
            <w:tcW w:w="4287" w:type="dxa"/>
            <w:tcBorders>
              <w:top w:val="nil"/>
              <w:left w:val="nil"/>
              <w:bottom w:val="nil"/>
              <w:right w:val="nil"/>
            </w:tcBorders>
          </w:tcPr>
          <w:p w:rsidR="00E871CB" w:rsidRDefault="00E871CB">
            <w:pPr>
              <w:pStyle w:val="ConsPlusNormal"/>
            </w:pPr>
            <w:r>
              <w:t>Цели и основные задачи</w:t>
            </w:r>
          </w:p>
        </w:tc>
        <w:tc>
          <w:tcPr>
            <w:tcW w:w="314" w:type="dxa"/>
            <w:tcBorders>
              <w:top w:val="nil"/>
              <w:left w:val="nil"/>
              <w:bottom w:val="nil"/>
              <w:right w:val="nil"/>
            </w:tcBorders>
          </w:tcPr>
          <w:p w:rsidR="00E871CB" w:rsidRDefault="00E871CB">
            <w:pPr>
              <w:pStyle w:val="ConsPlusNormal"/>
              <w:jc w:val="both"/>
            </w:pPr>
            <w:r>
              <w:t>-</w:t>
            </w:r>
          </w:p>
        </w:tc>
        <w:tc>
          <w:tcPr>
            <w:tcW w:w="6619" w:type="dxa"/>
            <w:tcBorders>
              <w:top w:val="nil"/>
              <w:left w:val="nil"/>
              <w:bottom w:val="nil"/>
              <w:right w:val="nil"/>
            </w:tcBorders>
          </w:tcPr>
          <w:p w:rsidR="00E871CB" w:rsidRDefault="00E871CB">
            <w:pPr>
              <w:pStyle w:val="ConsPlusNormal"/>
            </w:pPr>
            <w:r>
              <w:t>обеспечение оказания помощи людям и судам, терпящим бедствие на море, и ликвидация последствий морских аварий в установленных поисково-спасательных районах Российской Федерации</w:t>
            </w:r>
          </w:p>
        </w:tc>
      </w:tr>
      <w:tr w:rsidR="00E871CB">
        <w:tc>
          <w:tcPr>
            <w:tcW w:w="4287"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4" w:type="dxa"/>
            <w:tcBorders>
              <w:top w:val="nil"/>
              <w:left w:val="nil"/>
              <w:bottom w:val="nil"/>
              <w:right w:val="nil"/>
            </w:tcBorders>
          </w:tcPr>
          <w:p w:rsidR="00E871CB" w:rsidRDefault="00E871CB">
            <w:pPr>
              <w:pStyle w:val="ConsPlusNormal"/>
              <w:jc w:val="both"/>
            </w:pPr>
            <w:r>
              <w:t>-</w:t>
            </w:r>
          </w:p>
        </w:tc>
        <w:tc>
          <w:tcPr>
            <w:tcW w:w="6619" w:type="dxa"/>
            <w:tcBorders>
              <w:top w:val="nil"/>
              <w:left w:val="nil"/>
              <w:bottom w:val="nil"/>
              <w:right w:val="nil"/>
            </w:tcBorders>
          </w:tcPr>
          <w:p w:rsidR="00E871CB" w:rsidRDefault="00E871CB">
            <w:pPr>
              <w:pStyle w:val="ConsPlusNormal"/>
            </w:pPr>
            <w:r>
              <w:t xml:space="preserve">строительство 4 судов и восполнение ими государственного аварийно-спасательного флота, способного осуществлять работы по </w:t>
            </w:r>
            <w:r>
              <w:lastRenderedPageBreak/>
              <w:t>ликвидации разливов нефти</w:t>
            </w:r>
          </w:p>
        </w:tc>
      </w:tr>
      <w:tr w:rsidR="00E871CB">
        <w:tc>
          <w:tcPr>
            <w:tcW w:w="4287" w:type="dxa"/>
            <w:tcBorders>
              <w:top w:val="nil"/>
              <w:left w:val="nil"/>
              <w:bottom w:val="nil"/>
              <w:right w:val="nil"/>
            </w:tcBorders>
          </w:tcPr>
          <w:p w:rsidR="00E871CB" w:rsidRDefault="00E871CB">
            <w:pPr>
              <w:pStyle w:val="ConsPlusNormal"/>
            </w:pPr>
            <w:r>
              <w:lastRenderedPageBreak/>
              <w:t>Этапы и сроки реализации</w:t>
            </w:r>
          </w:p>
        </w:tc>
        <w:tc>
          <w:tcPr>
            <w:tcW w:w="314" w:type="dxa"/>
            <w:tcBorders>
              <w:top w:val="nil"/>
              <w:left w:val="nil"/>
              <w:bottom w:val="nil"/>
              <w:right w:val="nil"/>
            </w:tcBorders>
          </w:tcPr>
          <w:p w:rsidR="00E871CB" w:rsidRDefault="00E871CB">
            <w:pPr>
              <w:pStyle w:val="ConsPlusNormal"/>
              <w:jc w:val="both"/>
            </w:pPr>
            <w:r>
              <w:t>-</w:t>
            </w:r>
          </w:p>
        </w:tc>
        <w:tc>
          <w:tcPr>
            <w:tcW w:w="6619" w:type="dxa"/>
            <w:tcBorders>
              <w:top w:val="nil"/>
              <w:left w:val="nil"/>
              <w:bottom w:val="nil"/>
              <w:right w:val="nil"/>
            </w:tcBorders>
          </w:tcPr>
          <w:p w:rsidR="00E871CB" w:rsidRDefault="00E871CB">
            <w:pPr>
              <w:pStyle w:val="ConsPlusNormal"/>
            </w:pPr>
            <w:r>
              <w:t>строительство - 2014 - 2018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1142" w:history="1">
              <w:r>
                <w:rPr>
                  <w:color w:val="0000FF"/>
                </w:rPr>
                <w:t>N 401</w:t>
              </w:r>
            </w:hyperlink>
            <w:r>
              <w:t>, от 15.05.2014</w:t>
            </w:r>
          </w:p>
          <w:p w:rsidR="00E871CB" w:rsidRDefault="00E871CB">
            <w:pPr>
              <w:pStyle w:val="ConsPlusNormal"/>
              <w:jc w:val="both"/>
            </w:pPr>
            <w:hyperlink r:id="rId1143" w:history="1">
              <w:r>
                <w:rPr>
                  <w:color w:val="0000FF"/>
                </w:rPr>
                <w:t>N 445</w:t>
              </w:r>
            </w:hyperlink>
            <w:r>
              <w:t>)</w:t>
            </w:r>
          </w:p>
        </w:tc>
      </w:tr>
      <w:tr w:rsidR="00E871CB">
        <w:tc>
          <w:tcPr>
            <w:tcW w:w="4287" w:type="dxa"/>
            <w:tcBorders>
              <w:top w:val="nil"/>
              <w:left w:val="nil"/>
              <w:bottom w:val="nil"/>
              <w:right w:val="nil"/>
            </w:tcBorders>
          </w:tcPr>
          <w:p w:rsidR="00E871CB" w:rsidRDefault="00E871CB">
            <w:pPr>
              <w:pStyle w:val="ConsPlusNormal"/>
            </w:pPr>
            <w:r>
              <w:t>Объемы и источники финансирования</w:t>
            </w:r>
          </w:p>
        </w:tc>
        <w:tc>
          <w:tcPr>
            <w:tcW w:w="314" w:type="dxa"/>
            <w:tcBorders>
              <w:top w:val="nil"/>
              <w:left w:val="nil"/>
              <w:bottom w:val="nil"/>
              <w:right w:val="nil"/>
            </w:tcBorders>
          </w:tcPr>
          <w:p w:rsidR="00E871CB" w:rsidRDefault="00E871CB">
            <w:pPr>
              <w:pStyle w:val="ConsPlusNormal"/>
              <w:jc w:val="both"/>
            </w:pPr>
            <w:r>
              <w:t>-</w:t>
            </w:r>
          </w:p>
        </w:tc>
        <w:tc>
          <w:tcPr>
            <w:tcW w:w="6619" w:type="dxa"/>
            <w:tcBorders>
              <w:top w:val="nil"/>
              <w:left w:val="nil"/>
              <w:bottom w:val="nil"/>
              <w:right w:val="nil"/>
            </w:tcBorders>
          </w:tcPr>
          <w:p w:rsidR="00E871CB" w:rsidRDefault="00E871CB">
            <w:pPr>
              <w:pStyle w:val="ConsPlusNormal"/>
            </w:pPr>
            <w:r>
              <w:t>общий объем финансирования - 7900 млн. рублей за счет средств федерального бюджета</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15.05.2014 </w:t>
            </w:r>
            <w:hyperlink r:id="rId1144" w:history="1">
              <w:r>
                <w:rPr>
                  <w:color w:val="0000FF"/>
                </w:rPr>
                <w:t>N 445</w:t>
              </w:r>
            </w:hyperlink>
            <w:r>
              <w:t xml:space="preserve">, от 30.05.2016 </w:t>
            </w:r>
            <w:hyperlink r:id="rId1145" w:history="1">
              <w:r>
                <w:rPr>
                  <w:color w:val="0000FF"/>
                </w:rPr>
                <w:t>N 485</w:t>
              </w:r>
            </w:hyperlink>
            <w:r>
              <w:t>)</w:t>
            </w:r>
          </w:p>
        </w:tc>
      </w:tr>
    </w:tbl>
    <w:p w:rsidR="00E871CB" w:rsidRDefault="00E871CB">
      <w:pPr>
        <w:pStyle w:val="ConsPlusNormal"/>
        <w:jc w:val="both"/>
      </w:pPr>
    </w:p>
    <w:p w:rsidR="00E871CB" w:rsidRDefault="00E871CB">
      <w:pPr>
        <w:pStyle w:val="ConsPlusNormal"/>
        <w:jc w:val="center"/>
        <w:outlineLvl w:val="3"/>
      </w:pPr>
      <w:r>
        <w:t>33. Строительство лоцмейстерских судов ледового класса Ice3</w:t>
      </w:r>
    </w:p>
    <w:p w:rsidR="00E871CB" w:rsidRDefault="00E871CB">
      <w:pPr>
        <w:pStyle w:val="ConsPlusNormal"/>
        <w:jc w:val="center"/>
      </w:pPr>
      <w:r>
        <w:t xml:space="preserve">(в ред. </w:t>
      </w:r>
      <w:hyperlink r:id="rId1146" w:history="1">
        <w:r>
          <w:rPr>
            <w:color w:val="0000FF"/>
          </w:rPr>
          <w:t>Постановления</w:t>
        </w:r>
      </w:hyperlink>
      <w:r>
        <w:t xml:space="preserve"> Правительства РФ от 15.05.2014 N 445)</w:t>
      </w:r>
    </w:p>
    <w:p w:rsidR="00E871CB" w:rsidRDefault="00E871C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87"/>
        <w:gridCol w:w="314"/>
        <w:gridCol w:w="6619"/>
      </w:tblGrid>
      <w:tr w:rsidR="00E871CB">
        <w:tc>
          <w:tcPr>
            <w:tcW w:w="4287" w:type="dxa"/>
            <w:tcBorders>
              <w:top w:val="nil"/>
              <w:left w:val="nil"/>
              <w:bottom w:val="nil"/>
              <w:right w:val="nil"/>
            </w:tcBorders>
          </w:tcPr>
          <w:p w:rsidR="00E871CB" w:rsidRDefault="00E871CB">
            <w:pPr>
              <w:pStyle w:val="ConsPlusNormal"/>
            </w:pPr>
            <w:r>
              <w:t>Описание</w:t>
            </w:r>
          </w:p>
        </w:tc>
        <w:tc>
          <w:tcPr>
            <w:tcW w:w="314" w:type="dxa"/>
            <w:tcBorders>
              <w:top w:val="nil"/>
              <w:left w:val="nil"/>
              <w:bottom w:val="nil"/>
              <w:right w:val="nil"/>
            </w:tcBorders>
          </w:tcPr>
          <w:p w:rsidR="00E871CB" w:rsidRDefault="00E871CB">
            <w:pPr>
              <w:pStyle w:val="ConsPlusNormal"/>
              <w:jc w:val="both"/>
            </w:pPr>
            <w:r>
              <w:t>-</w:t>
            </w:r>
          </w:p>
        </w:tc>
        <w:tc>
          <w:tcPr>
            <w:tcW w:w="6619" w:type="dxa"/>
            <w:tcBorders>
              <w:top w:val="nil"/>
              <w:left w:val="nil"/>
              <w:bottom w:val="nil"/>
              <w:right w:val="nil"/>
            </w:tcBorders>
          </w:tcPr>
          <w:p w:rsidR="00E871CB" w:rsidRDefault="00E871CB">
            <w:pPr>
              <w:pStyle w:val="ConsPlusNormal"/>
            </w:pPr>
            <w:r>
              <w:t>строительство судов класса Российского морского регистра судоходства KM*Ice3 R1 AUT3-C, предназначенных для плавания в морских районах на волнении с высотой волны 3-процентной обеспеченности 8,5 м, с удалением от места убежища не более 200 миль и с допустимым расстоянием между местами убежища не более 400 миль. Длина габаритная - 35 м, осадка - 2,5 м, вместимость грузового трюма - 150 куб. м, скорость хода не менее - 12 узлов.</w:t>
            </w:r>
          </w:p>
          <w:p w:rsidR="00E871CB" w:rsidRDefault="00E871CB">
            <w:pPr>
              <w:pStyle w:val="ConsPlusNormal"/>
              <w:jc w:val="both"/>
            </w:pPr>
            <w:r>
              <w:t>Двухвинтовое судно с баком и ютом, кормовым расположением машинного отделения и жилой рубки, носовым трюмом и свободной носовой рабочей палубой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1147" w:history="1">
              <w:r>
                <w:rPr>
                  <w:color w:val="0000FF"/>
                </w:rPr>
                <w:t>Постановления</w:t>
              </w:r>
            </w:hyperlink>
            <w:r>
              <w:t xml:space="preserve"> Правительства РФ от 15.05.2014 N 445)</w:t>
            </w:r>
          </w:p>
        </w:tc>
      </w:tr>
      <w:tr w:rsidR="00E871CB">
        <w:tc>
          <w:tcPr>
            <w:tcW w:w="4287" w:type="dxa"/>
            <w:tcBorders>
              <w:top w:val="nil"/>
              <w:left w:val="nil"/>
              <w:bottom w:val="nil"/>
              <w:right w:val="nil"/>
            </w:tcBorders>
          </w:tcPr>
          <w:p w:rsidR="00E871CB" w:rsidRDefault="00E871CB">
            <w:pPr>
              <w:pStyle w:val="ConsPlusNormal"/>
              <w:jc w:val="both"/>
            </w:pPr>
          </w:p>
        </w:tc>
        <w:tc>
          <w:tcPr>
            <w:tcW w:w="314" w:type="dxa"/>
            <w:tcBorders>
              <w:top w:val="nil"/>
              <w:left w:val="nil"/>
              <w:bottom w:val="nil"/>
              <w:right w:val="nil"/>
            </w:tcBorders>
          </w:tcPr>
          <w:p w:rsidR="00E871CB" w:rsidRDefault="00E871CB">
            <w:pPr>
              <w:pStyle w:val="ConsPlusNormal"/>
              <w:jc w:val="both"/>
            </w:pPr>
          </w:p>
        </w:tc>
        <w:tc>
          <w:tcPr>
            <w:tcW w:w="6619" w:type="dxa"/>
            <w:tcBorders>
              <w:top w:val="nil"/>
              <w:left w:val="nil"/>
              <w:bottom w:val="nil"/>
              <w:right w:val="nil"/>
            </w:tcBorders>
          </w:tcPr>
          <w:p w:rsidR="00E871CB" w:rsidRDefault="00E871CB">
            <w:pPr>
              <w:pStyle w:val="ConsPlusNormal"/>
              <w:jc w:val="both"/>
            </w:pPr>
          </w:p>
        </w:tc>
      </w:tr>
      <w:tr w:rsidR="00E871CB">
        <w:tc>
          <w:tcPr>
            <w:tcW w:w="4287" w:type="dxa"/>
            <w:tcBorders>
              <w:top w:val="nil"/>
              <w:left w:val="nil"/>
              <w:bottom w:val="nil"/>
              <w:right w:val="nil"/>
            </w:tcBorders>
          </w:tcPr>
          <w:p w:rsidR="00E871CB" w:rsidRDefault="00E871CB">
            <w:pPr>
              <w:pStyle w:val="ConsPlusNormal"/>
            </w:pPr>
            <w:r>
              <w:t>Цели и основные задачи</w:t>
            </w:r>
          </w:p>
        </w:tc>
        <w:tc>
          <w:tcPr>
            <w:tcW w:w="314" w:type="dxa"/>
            <w:tcBorders>
              <w:top w:val="nil"/>
              <w:left w:val="nil"/>
              <w:bottom w:val="nil"/>
              <w:right w:val="nil"/>
            </w:tcBorders>
          </w:tcPr>
          <w:p w:rsidR="00E871CB" w:rsidRDefault="00E871CB">
            <w:pPr>
              <w:pStyle w:val="ConsPlusNormal"/>
              <w:jc w:val="both"/>
            </w:pPr>
            <w:r>
              <w:t>-</w:t>
            </w:r>
          </w:p>
        </w:tc>
        <w:tc>
          <w:tcPr>
            <w:tcW w:w="6619" w:type="dxa"/>
            <w:tcBorders>
              <w:top w:val="nil"/>
              <w:left w:val="nil"/>
              <w:bottom w:val="nil"/>
              <w:right w:val="nil"/>
            </w:tcBorders>
          </w:tcPr>
          <w:p w:rsidR="00E871CB" w:rsidRDefault="00E871CB">
            <w:pPr>
              <w:pStyle w:val="ConsPlusNormal"/>
            </w:pPr>
            <w:r>
              <w:t>обеспечение безопасности мореплавания танкеров и судов в установленных поисково-спасательных районах Российской Федерации, на подходах к портам и в акваториях портов</w:t>
            </w:r>
          </w:p>
        </w:tc>
      </w:tr>
      <w:tr w:rsidR="00E871CB">
        <w:tc>
          <w:tcPr>
            <w:tcW w:w="4287" w:type="dxa"/>
            <w:tcBorders>
              <w:top w:val="nil"/>
              <w:left w:val="nil"/>
              <w:bottom w:val="nil"/>
              <w:right w:val="nil"/>
            </w:tcBorders>
          </w:tcPr>
          <w:p w:rsidR="00E871CB" w:rsidRDefault="00E871CB">
            <w:pPr>
              <w:pStyle w:val="ConsPlusNormal"/>
            </w:pPr>
            <w:r>
              <w:lastRenderedPageBreak/>
              <w:t>Основные ожидаемые результаты реализации</w:t>
            </w:r>
          </w:p>
        </w:tc>
        <w:tc>
          <w:tcPr>
            <w:tcW w:w="314" w:type="dxa"/>
            <w:tcBorders>
              <w:top w:val="nil"/>
              <w:left w:val="nil"/>
              <w:bottom w:val="nil"/>
              <w:right w:val="nil"/>
            </w:tcBorders>
          </w:tcPr>
          <w:p w:rsidR="00E871CB" w:rsidRDefault="00E871CB">
            <w:pPr>
              <w:pStyle w:val="ConsPlusNormal"/>
              <w:jc w:val="both"/>
            </w:pPr>
            <w:r>
              <w:t>-</w:t>
            </w:r>
          </w:p>
        </w:tc>
        <w:tc>
          <w:tcPr>
            <w:tcW w:w="6619" w:type="dxa"/>
            <w:tcBorders>
              <w:top w:val="nil"/>
              <w:left w:val="nil"/>
              <w:bottom w:val="nil"/>
              <w:right w:val="nil"/>
            </w:tcBorders>
          </w:tcPr>
          <w:p w:rsidR="00E871CB" w:rsidRDefault="00E871CB">
            <w:pPr>
              <w:pStyle w:val="ConsPlusNormal"/>
            </w:pPr>
            <w:r>
              <w:t>строительство 2 судов и восполнение ими государственного обслуживающего флота</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1148" w:history="1">
              <w:r>
                <w:rPr>
                  <w:color w:val="0000FF"/>
                </w:rPr>
                <w:t>Постановления</w:t>
              </w:r>
            </w:hyperlink>
            <w:r>
              <w:t xml:space="preserve"> Правительства РФ от 30.05.2016 N 485)</w:t>
            </w:r>
          </w:p>
        </w:tc>
      </w:tr>
      <w:tr w:rsidR="00E871CB">
        <w:tc>
          <w:tcPr>
            <w:tcW w:w="4287" w:type="dxa"/>
            <w:tcBorders>
              <w:top w:val="nil"/>
              <w:left w:val="nil"/>
              <w:bottom w:val="nil"/>
              <w:right w:val="nil"/>
            </w:tcBorders>
          </w:tcPr>
          <w:p w:rsidR="00E871CB" w:rsidRDefault="00E871CB">
            <w:pPr>
              <w:pStyle w:val="ConsPlusNormal"/>
            </w:pPr>
            <w:r>
              <w:t>Этапы и сроки реализации</w:t>
            </w:r>
          </w:p>
        </w:tc>
        <w:tc>
          <w:tcPr>
            <w:tcW w:w="314" w:type="dxa"/>
            <w:tcBorders>
              <w:top w:val="nil"/>
              <w:left w:val="nil"/>
              <w:bottom w:val="nil"/>
              <w:right w:val="nil"/>
            </w:tcBorders>
          </w:tcPr>
          <w:p w:rsidR="00E871CB" w:rsidRDefault="00E871CB">
            <w:pPr>
              <w:pStyle w:val="ConsPlusNormal"/>
              <w:jc w:val="both"/>
            </w:pPr>
            <w:r>
              <w:t>-</w:t>
            </w:r>
          </w:p>
        </w:tc>
        <w:tc>
          <w:tcPr>
            <w:tcW w:w="6619" w:type="dxa"/>
            <w:tcBorders>
              <w:top w:val="nil"/>
              <w:left w:val="nil"/>
              <w:bottom w:val="nil"/>
              <w:right w:val="nil"/>
            </w:tcBorders>
          </w:tcPr>
          <w:p w:rsidR="00E871CB" w:rsidRDefault="00E871CB">
            <w:pPr>
              <w:pStyle w:val="ConsPlusNormal"/>
            </w:pPr>
            <w:r>
              <w:t>строительство - 2014 - 2018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1149" w:history="1">
              <w:r>
                <w:rPr>
                  <w:color w:val="0000FF"/>
                </w:rPr>
                <w:t>N 401</w:t>
              </w:r>
            </w:hyperlink>
            <w:r>
              <w:t xml:space="preserve">, от 15.05.2014 </w:t>
            </w:r>
            <w:hyperlink r:id="rId1150" w:history="1">
              <w:r>
                <w:rPr>
                  <w:color w:val="0000FF"/>
                </w:rPr>
                <w:t>N 445</w:t>
              </w:r>
            </w:hyperlink>
            <w:r>
              <w:t>,</w:t>
            </w:r>
          </w:p>
          <w:p w:rsidR="00E871CB" w:rsidRDefault="00E871CB">
            <w:pPr>
              <w:pStyle w:val="ConsPlusNormal"/>
              <w:jc w:val="both"/>
            </w:pPr>
            <w:r>
              <w:t xml:space="preserve">от 30.05.2016 </w:t>
            </w:r>
            <w:hyperlink r:id="rId1151" w:history="1">
              <w:r>
                <w:rPr>
                  <w:color w:val="0000FF"/>
                </w:rPr>
                <w:t>N 485</w:t>
              </w:r>
            </w:hyperlink>
            <w:r>
              <w:t>)</w:t>
            </w:r>
          </w:p>
        </w:tc>
      </w:tr>
      <w:tr w:rsidR="00E871CB">
        <w:tc>
          <w:tcPr>
            <w:tcW w:w="4287" w:type="dxa"/>
            <w:tcBorders>
              <w:top w:val="nil"/>
              <w:left w:val="nil"/>
              <w:bottom w:val="nil"/>
              <w:right w:val="nil"/>
            </w:tcBorders>
          </w:tcPr>
          <w:p w:rsidR="00E871CB" w:rsidRDefault="00E871CB">
            <w:pPr>
              <w:pStyle w:val="ConsPlusNormal"/>
            </w:pPr>
            <w:r>
              <w:t>Объемы и источники финансирования</w:t>
            </w:r>
          </w:p>
        </w:tc>
        <w:tc>
          <w:tcPr>
            <w:tcW w:w="314" w:type="dxa"/>
            <w:tcBorders>
              <w:top w:val="nil"/>
              <w:left w:val="nil"/>
              <w:bottom w:val="nil"/>
              <w:right w:val="nil"/>
            </w:tcBorders>
          </w:tcPr>
          <w:p w:rsidR="00E871CB" w:rsidRDefault="00E871CB">
            <w:pPr>
              <w:pStyle w:val="ConsPlusNormal"/>
              <w:jc w:val="both"/>
            </w:pPr>
            <w:r>
              <w:t>-</w:t>
            </w:r>
          </w:p>
        </w:tc>
        <w:tc>
          <w:tcPr>
            <w:tcW w:w="6619" w:type="dxa"/>
            <w:tcBorders>
              <w:top w:val="nil"/>
              <w:left w:val="nil"/>
              <w:bottom w:val="nil"/>
              <w:right w:val="nil"/>
            </w:tcBorders>
          </w:tcPr>
          <w:p w:rsidR="00E871CB" w:rsidRDefault="00E871CB">
            <w:pPr>
              <w:pStyle w:val="ConsPlusNormal"/>
            </w:pPr>
            <w:r>
              <w:t>общий объем финансирования - 1015,4 млн. рублей за счет средств федерального бюджета</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15.05.2014 </w:t>
            </w:r>
            <w:hyperlink r:id="rId1152" w:history="1">
              <w:r>
                <w:rPr>
                  <w:color w:val="0000FF"/>
                </w:rPr>
                <w:t>N 445</w:t>
              </w:r>
            </w:hyperlink>
            <w:r>
              <w:t xml:space="preserve">, от 30.05.2016 </w:t>
            </w:r>
            <w:hyperlink r:id="rId1153" w:history="1">
              <w:r>
                <w:rPr>
                  <w:color w:val="0000FF"/>
                </w:rPr>
                <w:t>N 485</w:t>
              </w:r>
            </w:hyperlink>
            <w:r>
              <w:t>)</w:t>
            </w:r>
          </w:p>
        </w:tc>
      </w:tr>
    </w:tbl>
    <w:p w:rsidR="00E871CB" w:rsidRDefault="00E871CB">
      <w:pPr>
        <w:pStyle w:val="ConsPlusNormal"/>
        <w:jc w:val="both"/>
      </w:pPr>
    </w:p>
    <w:p w:rsidR="00E871CB" w:rsidRDefault="00E871CB">
      <w:pPr>
        <w:pStyle w:val="ConsPlusNormal"/>
        <w:jc w:val="center"/>
        <w:outlineLvl w:val="3"/>
      </w:pPr>
      <w:r>
        <w:t>34. Строительство буксира-спасателя проекта 16570</w:t>
      </w:r>
    </w:p>
    <w:p w:rsidR="00E871CB" w:rsidRDefault="00E871CB">
      <w:pPr>
        <w:pStyle w:val="ConsPlusNormal"/>
        <w:jc w:val="center"/>
      </w:pPr>
    </w:p>
    <w:p w:rsidR="00E871CB" w:rsidRDefault="00E871CB">
      <w:pPr>
        <w:pStyle w:val="ConsPlusNormal"/>
        <w:ind w:firstLine="540"/>
        <w:jc w:val="both"/>
      </w:pPr>
      <w:r>
        <w:t xml:space="preserve">Исключен. - </w:t>
      </w:r>
      <w:hyperlink r:id="rId1154" w:history="1">
        <w:r>
          <w:rPr>
            <w:color w:val="0000FF"/>
          </w:rPr>
          <w:t>Постановление</w:t>
        </w:r>
      </w:hyperlink>
      <w:r>
        <w:t xml:space="preserve"> Правительства РФ от 15.05.2014 N 445.</w:t>
      </w:r>
    </w:p>
    <w:p w:rsidR="00E871CB" w:rsidRDefault="00E871CB">
      <w:pPr>
        <w:pStyle w:val="ConsPlusNormal"/>
        <w:jc w:val="center"/>
      </w:pPr>
    </w:p>
    <w:p w:rsidR="00E871CB" w:rsidRDefault="00E871CB">
      <w:pPr>
        <w:pStyle w:val="ConsPlusNormal"/>
        <w:jc w:val="center"/>
        <w:outlineLvl w:val="3"/>
      </w:pPr>
      <w:r>
        <w:t>35. Приобретение контейнерного водолазного комплекса</w:t>
      </w:r>
    </w:p>
    <w:p w:rsidR="00E871CB" w:rsidRDefault="00E871CB">
      <w:pPr>
        <w:pStyle w:val="ConsPlusNormal"/>
        <w:jc w:val="center"/>
      </w:pPr>
      <w:r>
        <w:t>с комплектом водолазного снаряжения для спусков</w:t>
      </w:r>
    </w:p>
    <w:p w:rsidR="00E871CB" w:rsidRDefault="00E871CB">
      <w:pPr>
        <w:pStyle w:val="ConsPlusNormal"/>
        <w:jc w:val="center"/>
      </w:pPr>
      <w:r>
        <w:t>на глубины до 120 м</w:t>
      </w:r>
    </w:p>
    <w:p w:rsidR="00E871CB" w:rsidRDefault="00E871CB">
      <w:pPr>
        <w:pStyle w:val="ConsPlusNormal"/>
        <w:jc w:val="center"/>
      </w:pPr>
      <w:r>
        <w:t xml:space="preserve">(в ред. </w:t>
      </w:r>
      <w:hyperlink r:id="rId1155" w:history="1">
        <w:r>
          <w:rPr>
            <w:color w:val="0000FF"/>
          </w:rPr>
          <w:t>Постановления</w:t>
        </w:r>
      </w:hyperlink>
      <w:r>
        <w:t xml:space="preserve"> Правительства РФ от 15.05.2014 N 445)</w:t>
      </w:r>
    </w:p>
    <w:p w:rsidR="00E871CB" w:rsidRDefault="00E871CB">
      <w:pPr>
        <w:pStyle w:val="ConsPlusNormal"/>
        <w:jc w:val="center"/>
      </w:pP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161"/>
        <w:gridCol w:w="308"/>
        <w:gridCol w:w="6751"/>
      </w:tblGrid>
      <w:tr w:rsidR="00E871CB">
        <w:tc>
          <w:tcPr>
            <w:tcW w:w="4161" w:type="dxa"/>
            <w:tcBorders>
              <w:top w:val="nil"/>
              <w:left w:val="nil"/>
              <w:bottom w:val="nil"/>
              <w:right w:val="nil"/>
            </w:tcBorders>
          </w:tcPr>
          <w:p w:rsidR="00E871CB" w:rsidRDefault="00E871CB">
            <w:pPr>
              <w:pStyle w:val="ConsPlusNormal"/>
            </w:pPr>
            <w:r>
              <w:t>Описание</w:t>
            </w:r>
          </w:p>
        </w:tc>
        <w:tc>
          <w:tcPr>
            <w:tcW w:w="308" w:type="dxa"/>
            <w:tcBorders>
              <w:top w:val="nil"/>
              <w:left w:val="nil"/>
              <w:bottom w:val="nil"/>
              <w:right w:val="nil"/>
            </w:tcBorders>
          </w:tcPr>
          <w:p w:rsidR="00E871CB" w:rsidRDefault="00E871CB">
            <w:pPr>
              <w:pStyle w:val="ConsPlusNormal"/>
              <w:jc w:val="both"/>
            </w:pPr>
            <w:r>
              <w:t>-</w:t>
            </w:r>
          </w:p>
        </w:tc>
        <w:tc>
          <w:tcPr>
            <w:tcW w:w="6751" w:type="dxa"/>
            <w:tcBorders>
              <w:top w:val="nil"/>
              <w:left w:val="nil"/>
              <w:bottom w:val="nil"/>
              <w:right w:val="nil"/>
            </w:tcBorders>
          </w:tcPr>
          <w:p w:rsidR="00E871CB" w:rsidRDefault="00E871CB">
            <w:pPr>
              <w:pStyle w:val="ConsPlusNormal"/>
            </w:pPr>
            <w:r>
              <w:t>приобретение контейнерного водолазного комплекса с комплектом водолазного снаряжения для спусков на глубины до 120 м, предназначенного для гидроакустических и визуальных обследований подводных объектов на глубинах до 3000 м, видеосъемки выделенных участков поверхности дна и подводных объектов на глубинах до 3000 м, проведения подводно-технических работ на глубинах до 3000 м</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1156" w:history="1">
              <w:r>
                <w:rPr>
                  <w:color w:val="0000FF"/>
                </w:rPr>
                <w:t>Постановления</w:t>
              </w:r>
            </w:hyperlink>
            <w:r>
              <w:t xml:space="preserve"> Правительства РФ от 15.05.2014 N 445)</w:t>
            </w:r>
          </w:p>
        </w:tc>
      </w:tr>
      <w:tr w:rsidR="00E871CB">
        <w:tc>
          <w:tcPr>
            <w:tcW w:w="4161" w:type="dxa"/>
            <w:tcBorders>
              <w:top w:val="nil"/>
              <w:left w:val="nil"/>
              <w:bottom w:val="nil"/>
              <w:right w:val="nil"/>
            </w:tcBorders>
          </w:tcPr>
          <w:p w:rsidR="00E871CB" w:rsidRDefault="00E871CB">
            <w:pPr>
              <w:pStyle w:val="ConsPlusNormal"/>
            </w:pPr>
            <w:r>
              <w:lastRenderedPageBreak/>
              <w:t>Цели и основные задачи</w:t>
            </w:r>
          </w:p>
        </w:tc>
        <w:tc>
          <w:tcPr>
            <w:tcW w:w="308" w:type="dxa"/>
            <w:tcBorders>
              <w:top w:val="nil"/>
              <w:left w:val="nil"/>
              <w:bottom w:val="nil"/>
              <w:right w:val="nil"/>
            </w:tcBorders>
          </w:tcPr>
          <w:p w:rsidR="00E871CB" w:rsidRDefault="00E871CB">
            <w:pPr>
              <w:pStyle w:val="ConsPlusNormal"/>
              <w:jc w:val="both"/>
            </w:pPr>
            <w:r>
              <w:t>-</w:t>
            </w:r>
          </w:p>
        </w:tc>
        <w:tc>
          <w:tcPr>
            <w:tcW w:w="6751" w:type="dxa"/>
            <w:tcBorders>
              <w:top w:val="nil"/>
              <w:left w:val="nil"/>
              <w:bottom w:val="nil"/>
              <w:right w:val="nil"/>
            </w:tcBorders>
          </w:tcPr>
          <w:p w:rsidR="00E871CB" w:rsidRDefault="00E871CB">
            <w:pPr>
              <w:pStyle w:val="ConsPlusNormal"/>
            </w:pPr>
            <w:r>
              <w:t>оснащение многофункциональных аварийно-спасательных судов федерального государственного учреждения "Госморспасслужба России" глубоководным водолазным оборудованием, позволяющим проводить водолазные работы на глубинах до 120 м</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1157" w:history="1">
              <w:r>
                <w:rPr>
                  <w:color w:val="0000FF"/>
                </w:rPr>
                <w:t>Постановления</w:t>
              </w:r>
            </w:hyperlink>
            <w:r>
              <w:t xml:space="preserve"> Правительства РФ от 15.05.2014 N 445)</w:t>
            </w:r>
          </w:p>
        </w:tc>
      </w:tr>
      <w:tr w:rsidR="00E871CB">
        <w:tc>
          <w:tcPr>
            <w:tcW w:w="4161"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08" w:type="dxa"/>
            <w:tcBorders>
              <w:top w:val="nil"/>
              <w:left w:val="nil"/>
              <w:bottom w:val="nil"/>
              <w:right w:val="nil"/>
            </w:tcBorders>
          </w:tcPr>
          <w:p w:rsidR="00E871CB" w:rsidRDefault="00E871CB">
            <w:pPr>
              <w:pStyle w:val="ConsPlusNormal"/>
              <w:jc w:val="both"/>
            </w:pPr>
            <w:r>
              <w:t>-</w:t>
            </w:r>
          </w:p>
        </w:tc>
        <w:tc>
          <w:tcPr>
            <w:tcW w:w="6751" w:type="dxa"/>
            <w:tcBorders>
              <w:top w:val="nil"/>
              <w:left w:val="nil"/>
              <w:bottom w:val="nil"/>
              <w:right w:val="nil"/>
            </w:tcBorders>
          </w:tcPr>
          <w:p w:rsidR="00E871CB" w:rsidRDefault="00E871CB">
            <w:pPr>
              <w:pStyle w:val="ConsPlusNormal"/>
            </w:pPr>
            <w:r>
              <w:t>приобретение двух водолазных комплексов.</w:t>
            </w:r>
          </w:p>
          <w:p w:rsidR="00E871CB" w:rsidRDefault="00E871CB">
            <w:pPr>
              <w:pStyle w:val="ConsPlusNormal"/>
              <w:jc w:val="both"/>
            </w:pPr>
            <w:r>
              <w:t>Наличие оборудования в контейнерном мобильном исполнении позволит оперативно проводить водолазные работы на всех подконтрольных бассейнах и за рубежом</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1158" w:history="1">
              <w:r>
                <w:rPr>
                  <w:color w:val="0000FF"/>
                </w:rPr>
                <w:t>Постановления</w:t>
              </w:r>
            </w:hyperlink>
            <w:r>
              <w:t xml:space="preserve"> Правительства РФ от 15.05.2014 N 445)</w:t>
            </w:r>
          </w:p>
        </w:tc>
      </w:tr>
      <w:tr w:rsidR="00E871CB">
        <w:tc>
          <w:tcPr>
            <w:tcW w:w="4161" w:type="dxa"/>
            <w:tcBorders>
              <w:top w:val="nil"/>
              <w:left w:val="nil"/>
              <w:bottom w:val="nil"/>
              <w:right w:val="nil"/>
            </w:tcBorders>
          </w:tcPr>
          <w:p w:rsidR="00E871CB" w:rsidRDefault="00E871CB">
            <w:pPr>
              <w:pStyle w:val="ConsPlusNormal"/>
            </w:pPr>
            <w:r>
              <w:t>Этапы и сроки реализации</w:t>
            </w:r>
          </w:p>
        </w:tc>
        <w:tc>
          <w:tcPr>
            <w:tcW w:w="308" w:type="dxa"/>
            <w:tcBorders>
              <w:top w:val="nil"/>
              <w:left w:val="nil"/>
              <w:bottom w:val="nil"/>
              <w:right w:val="nil"/>
            </w:tcBorders>
          </w:tcPr>
          <w:p w:rsidR="00E871CB" w:rsidRDefault="00E871CB">
            <w:pPr>
              <w:pStyle w:val="ConsPlusNormal"/>
              <w:jc w:val="both"/>
            </w:pPr>
            <w:r>
              <w:t>-</w:t>
            </w:r>
          </w:p>
        </w:tc>
        <w:tc>
          <w:tcPr>
            <w:tcW w:w="6751" w:type="dxa"/>
            <w:tcBorders>
              <w:top w:val="nil"/>
              <w:left w:val="nil"/>
              <w:bottom w:val="nil"/>
              <w:right w:val="nil"/>
            </w:tcBorders>
          </w:tcPr>
          <w:p w:rsidR="00E871CB" w:rsidRDefault="00E871CB">
            <w:pPr>
              <w:pStyle w:val="ConsPlusNormal"/>
            </w:pPr>
            <w:r>
              <w:t>приобретение - 2014 - 2016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1159" w:history="1">
              <w:r>
                <w:rPr>
                  <w:color w:val="0000FF"/>
                </w:rPr>
                <w:t>N 401</w:t>
              </w:r>
            </w:hyperlink>
            <w:r>
              <w:t xml:space="preserve">, от 30.05.2016 </w:t>
            </w:r>
            <w:hyperlink r:id="rId1160" w:history="1">
              <w:r>
                <w:rPr>
                  <w:color w:val="0000FF"/>
                </w:rPr>
                <w:t>N 485</w:t>
              </w:r>
            </w:hyperlink>
            <w:r>
              <w:t>)</w:t>
            </w:r>
          </w:p>
        </w:tc>
      </w:tr>
      <w:tr w:rsidR="00E871CB">
        <w:tc>
          <w:tcPr>
            <w:tcW w:w="4161" w:type="dxa"/>
            <w:tcBorders>
              <w:top w:val="nil"/>
              <w:left w:val="nil"/>
              <w:bottom w:val="nil"/>
              <w:right w:val="nil"/>
            </w:tcBorders>
          </w:tcPr>
          <w:p w:rsidR="00E871CB" w:rsidRDefault="00E871CB">
            <w:pPr>
              <w:pStyle w:val="ConsPlusNormal"/>
            </w:pPr>
            <w:r>
              <w:t>Объемы и источники финансирования</w:t>
            </w:r>
          </w:p>
        </w:tc>
        <w:tc>
          <w:tcPr>
            <w:tcW w:w="308" w:type="dxa"/>
            <w:tcBorders>
              <w:top w:val="nil"/>
              <w:left w:val="nil"/>
              <w:bottom w:val="nil"/>
              <w:right w:val="nil"/>
            </w:tcBorders>
          </w:tcPr>
          <w:p w:rsidR="00E871CB" w:rsidRDefault="00E871CB">
            <w:pPr>
              <w:pStyle w:val="ConsPlusNormal"/>
              <w:jc w:val="both"/>
            </w:pPr>
            <w:r>
              <w:t>-</w:t>
            </w:r>
          </w:p>
        </w:tc>
        <w:tc>
          <w:tcPr>
            <w:tcW w:w="6751" w:type="dxa"/>
            <w:tcBorders>
              <w:top w:val="nil"/>
              <w:left w:val="nil"/>
              <w:bottom w:val="nil"/>
              <w:right w:val="nil"/>
            </w:tcBorders>
          </w:tcPr>
          <w:p w:rsidR="00E871CB" w:rsidRDefault="00E871CB">
            <w:pPr>
              <w:pStyle w:val="ConsPlusNormal"/>
            </w:pPr>
            <w:r>
              <w:t>общий объем финансирования - 702 млн. рублей за счет средств федерального бюджета</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1161" w:history="1">
              <w:r>
                <w:rPr>
                  <w:color w:val="0000FF"/>
                </w:rPr>
                <w:t>Постановления</w:t>
              </w:r>
            </w:hyperlink>
            <w:r>
              <w:t xml:space="preserve"> Правительства РФ от 05.05.2013 N 401)</w:t>
            </w:r>
          </w:p>
        </w:tc>
      </w:tr>
    </w:tbl>
    <w:p w:rsidR="00E871CB" w:rsidRDefault="00E871CB">
      <w:pPr>
        <w:pStyle w:val="ConsPlusNormal"/>
        <w:jc w:val="center"/>
      </w:pPr>
    </w:p>
    <w:p w:rsidR="00E871CB" w:rsidRDefault="00E871CB">
      <w:pPr>
        <w:pStyle w:val="ConsPlusNormal"/>
        <w:jc w:val="center"/>
        <w:outlineLvl w:val="3"/>
      </w:pPr>
      <w:r>
        <w:t>36. Строительство линейных дизельных ледоколов</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27"/>
        <w:gridCol w:w="316"/>
        <w:gridCol w:w="6577"/>
      </w:tblGrid>
      <w:tr w:rsidR="00E871CB">
        <w:tc>
          <w:tcPr>
            <w:tcW w:w="4327" w:type="dxa"/>
            <w:tcBorders>
              <w:top w:val="nil"/>
              <w:left w:val="nil"/>
              <w:bottom w:val="nil"/>
              <w:right w:val="nil"/>
            </w:tcBorders>
          </w:tcPr>
          <w:p w:rsidR="00E871CB" w:rsidRDefault="00E871CB">
            <w:pPr>
              <w:pStyle w:val="ConsPlusNormal"/>
            </w:pPr>
            <w:r>
              <w:t>Описание</w:t>
            </w:r>
          </w:p>
        </w:tc>
        <w:tc>
          <w:tcPr>
            <w:tcW w:w="316" w:type="dxa"/>
            <w:tcBorders>
              <w:top w:val="nil"/>
              <w:left w:val="nil"/>
              <w:bottom w:val="nil"/>
              <w:right w:val="nil"/>
            </w:tcBorders>
          </w:tcPr>
          <w:p w:rsidR="00E871CB" w:rsidRDefault="00E871CB">
            <w:pPr>
              <w:pStyle w:val="ConsPlusNormal"/>
              <w:jc w:val="both"/>
            </w:pPr>
            <w:r>
              <w:t>-</w:t>
            </w:r>
          </w:p>
        </w:tc>
        <w:tc>
          <w:tcPr>
            <w:tcW w:w="6577" w:type="dxa"/>
            <w:tcBorders>
              <w:top w:val="nil"/>
              <w:left w:val="nil"/>
              <w:bottom w:val="nil"/>
              <w:right w:val="nil"/>
            </w:tcBorders>
          </w:tcPr>
          <w:p w:rsidR="00E871CB" w:rsidRDefault="00E871CB">
            <w:pPr>
              <w:pStyle w:val="ConsPlusNormal"/>
            </w:pPr>
            <w:r>
              <w:t>строительство дизель-электрического ледокола класса Российского морского регистра судоходства Icebreaker8 AUT2 мощностью на гребных валах около 25 МВт, ледопроходимостью не менее 2 м, осадкой до 8,5 м, шириной корпуса не менее 28 м; строительство 3 линейных ледоколов типа ЛК-16 с двумя полноповоротными рулевыми колонками мощностью 2 x 8 МВт, ледопроходимостью более 1 м, шириной 27,5 м, осадкой - 8,5 м</w:t>
            </w:r>
          </w:p>
        </w:tc>
      </w:tr>
      <w:tr w:rsidR="00E871CB">
        <w:tc>
          <w:tcPr>
            <w:tcW w:w="4327" w:type="dxa"/>
            <w:tcBorders>
              <w:top w:val="nil"/>
              <w:left w:val="nil"/>
              <w:bottom w:val="nil"/>
              <w:right w:val="nil"/>
            </w:tcBorders>
          </w:tcPr>
          <w:p w:rsidR="00E871CB" w:rsidRDefault="00E871CB">
            <w:pPr>
              <w:pStyle w:val="ConsPlusNormal"/>
            </w:pPr>
            <w:r>
              <w:t>Цели и основные задачи</w:t>
            </w:r>
          </w:p>
        </w:tc>
        <w:tc>
          <w:tcPr>
            <w:tcW w:w="316" w:type="dxa"/>
            <w:tcBorders>
              <w:top w:val="nil"/>
              <w:left w:val="nil"/>
              <w:bottom w:val="nil"/>
              <w:right w:val="nil"/>
            </w:tcBorders>
          </w:tcPr>
          <w:p w:rsidR="00E871CB" w:rsidRDefault="00E871CB">
            <w:pPr>
              <w:pStyle w:val="ConsPlusNormal"/>
              <w:jc w:val="both"/>
            </w:pPr>
            <w:r>
              <w:t>-</w:t>
            </w:r>
          </w:p>
        </w:tc>
        <w:tc>
          <w:tcPr>
            <w:tcW w:w="6577" w:type="dxa"/>
            <w:tcBorders>
              <w:top w:val="nil"/>
              <w:left w:val="nil"/>
              <w:bottom w:val="nil"/>
              <w:right w:val="nil"/>
            </w:tcBorders>
          </w:tcPr>
          <w:p w:rsidR="00E871CB" w:rsidRDefault="00E871CB">
            <w:pPr>
              <w:pStyle w:val="ConsPlusNormal"/>
            </w:pPr>
            <w:r>
              <w:t xml:space="preserve">обеспечение ледокольной проводки судов в замерзающих неарктических морях; работа в качестве вспомогательного </w:t>
            </w:r>
            <w:r>
              <w:lastRenderedPageBreak/>
              <w:t>ледокола в составе сложных караванов по трассе Северного морского пути, в том числе на мелководных арктических участках, обеспечение выгрузки судов на припай, буксировка судов и других плавучих сооружений во льдах и на чистой воде, оказание помощи судам и выполнение аварийно-спасательных работ в ледовых условиях и на чистой воде</w:t>
            </w:r>
          </w:p>
        </w:tc>
      </w:tr>
      <w:tr w:rsidR="00E871CB">
        <w:tc>
          <w:tcPr>
            <w:tcW w:w="4327" w:type="dxa"/>
            <w:tcBorders>
              <w:top w:val="nil"/>
              <w:left w:val="nil"/>
              <w:bottom w:val="nil"/>
              <w:right w:val="nil"/>
            </w:tcBorders>
          </w:tcPr>
          <w:p w:rsidR="00E871CB" w:rsidRDefault="00E871CB">
            <w:pPr>
              <w:pStyle w:val="ConsPlusNormal"/>
            </w:pPr>
            <w:r>
              <w:lastRenderedPageBreak/>
              <w:t>Основные ожидаемые результаты реализации</w:t>
            </w:r>
          </w:p>
        </w:tc>
        <w:tc>
          <w:tcPr>
            <w:tcW w:w="316" w:type="dxa"/>
            <w:tcBorders>
              <w:top w:val="nil"/>
              <w:left w:val="nil"/>
              <w:bottom w:val="nil"/>
              <w:right w:val="nil"/>
            </w:tcBorders>
          </w:tcPr>
          <w:p w:rsidR="00E871CB" w:rsidRDefault="00E871CB">
            <w:pPr>
              <w:pStyle w:val="ConsPlusNormal"/>
              <w:jc w:val="both"/>
            </w:pPr>
            <w:r>
              <w:t>-</w:t>
            </w:r>
          </w:p>
        </w:tc>
        <w:tc>
          <w:tcPr>
            <w:tcW w:w="6577" w:type="dxa"/>
            <w:tcBorders>
              <w:top w:val="nil"/>
              <w:left w:val="nil"/>
              <w:bottom w:val="nil"/>
              <w:right w:val="nil"/>
            </w:tcBorders>
          </w:tcPr>
          <w:p w:rsidR="00E871CB" w:rsidRDefault="00E871CB">
            <w:pPr>
              <w:pStyle w:val="ConsPlusNormal"/>
            </w:pPr>
            <w:r>
              <w:t>строительство ледокола мощностью 25 МВт предусматривается для замены списываемого ледокола "Ермак" с целью дальнейшего обеспечения проводки судов, выполнения вспомогательных операций и обеспечения безопасности мореплавания в летне-осенний период в западном районе Арктики, эпизодически - в восточном районе Арктики; в зимне-весенний период - в Балтийском море, эпизодически - в Белом море; строительство 3 линейных ледоколов мощностью 16 МВт для обеспечения проводок в Балтийском море крупнотоннажных судов, осуществляющих вывоз наливных и навалочных грузов из российских портов</w:t>
            </w:r>
          </w:p>
        </w:tc>
      </w:tr>
      <w:tr w:rsidR="00E871CB">
        <w:tc>
          <w:tcPr>
            <w:tcW w:w="4327" w:type="dxa"/>
            <w:tcBorders>
              <w:top w:val="nil"/>
              <w:left w:val="nil"/>
              <w:bottom w:val="nil"/>
              <w:right w:val="nil"/>
            </w:tcBorders>
          </w:tcPr>
          <w:p w:rsidR="00E871CB" w:rsidRDefault="00E871CB">
            <w:pPr>
              <w:pStyle w:val="ConsPlusNormal"/>
            </w:pPr>
            <w:r>
              <w:t>Этапы и сроки реализации</w:t>
            </w:r>
          </w:p>
        </w:tc>
        <w:tc>
          <w:tcPr>
            <w:tcW w:w="316" w:type="dxa"/>
            <w:tcBorders>
              <w:top w:val="nil"/>
              <w:left w:val="nil"/>
              <w:bottom w:val="nil"/>
              <w:right w:val="nil"/>
            </w:tcBorders>
          </w:tcPr>
          <w:p w:rsidR="00E871CB" w:rsidRDefault="00E871CB">
            <w:pPr>
              <w:pStyle w:val="ConsPlusNormal"/>
              <w:jc w:val="both"/>
            </w:pPr>
            <w:r>
              <w:t>-</w:t>
            </w:r>
          </w:p>
        </w:tc>
        <w:tc>
          <w:tcPr>
            <w:tcW w:w="6577" w:type="dxa"/>
            <w:tcBorders>
              <w:top w:val="nil"/>
              <w:left w:val="nil"/>
              <w:bottom w:val="nil"/>
              <w:right w:val="nil"/>
            </w:tcBorders>
          </w:tcPr>
          <w:p w:rsidR="00E871CB" w:rsidRDefault="00E871CB">
            <w:pPr>
              <w:pStyle w:val="ConsPlusNormal"/>
            </w:pPr>
            <w:r>
              <w:t>строительство - 2011 - 2018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1162" w:history="1">
              <w:r>
                <w:rPr>
                  <w:color w:val="0000FF"/>
                </w:rPr>
                <w:t>N 401</w:t>
              </w:r>
            </w:hyperlink>
            <w:r>
              <w:t xml:space="preserve">, от 30.05.2016 </w:t>
            </w:r>
            <w:hyperlink r:id="rId1163" w:history="1">
              <w:r>
                <w:rPr>
                  <w:color w:val="0000FF"/>
                </w:rPr>
                <w:t>N 485</w:t>
              </w:r>
            </w:hyperlink>
            <w:r>
              <w:t>)</w:t>
            </w:r>
          </w:p>
        </w:tc>
      </w:tr>
      <w:tr w:rsidR="00E871CB">
        <w:tc>
          <w:tcPr>
            <w:tcW w:w="4327" w:type="dxa"/>
            <w:tcBorders>
              <w:top w:val="nil"/>
              <w:left w:val="nil"/>
              <w:bottom w:val="nil"/>
              <w:right w:val="nil"/>
            </w:tcBorders>
          </w:tcPr>
          <w:p w:rsidR="00E871CB" w:rsidRDefault="00E871CB">
            <w:pPr>
              <w:pStyle w:val="ConsPlusNormal"/>
            </w:pPr>
            <w:r>
              <w:t>Объемы и источники финансирования</w:t>
            </w:r>
          </w:p>
        </w:tc>
        <w:tc>
          <w:tcPr>
            <w:tcW w:w="316" w:type="dxa"/>
            <w:tcBorders>
              <w:top w:val="nil"/>
              <w:left w:val="nil"/>
              <w:bottom w:val="nil"/>
              <w:right w:val="nil"/>
            </w:tcBorders>
          </w:tcPr>
          <w:p w:rsidR="00E871CB" w:rsidRDefault="00E871CB">
            <w:pPr>
              <w:pStyle w:val="ConsPlusNormal"/>
              <w:jc w:val="both"/>
            </w:pPr>
            <w:r>
              <w:t>-</w:t>
            </w:r>
          </w:p>
        </w:tc>
        <w:tc>
          <w:tcPr>
            <w:tcW w:w="6577" w:type="dxa"/>
            <w:tcBorders>
              <w:top w:val="nil"/>
              <w:left w:val="nil"/>
              <w:bottom w:val="nil"/>
              <w:right w:val="nil"/>
            </w:tcBorders>
          </w:tcPr>
          <w:p w:rsidR="00E871CB" w:rsidRDefault="00E871CB">
            <w:pPr>
              <w:pStyle w:val="ConsPlusNormal"/>
            </w:pPr>
            <w:r>
              <w:t>общий объем финансирования - 20221,5 млн. рублей за счет средств федерального бюджета</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1164" w:history="1">
              <w:r>
                <w:rPr>
                  <w:color w:val="0000FF"/>
                </w:rPr>
                <w:t>Постановления</w:t>
              </w:r>
            </w:hyperlink>
            <w:r>
              <w:t xml:space="preserve"> Правительства РФ от 05.05.2013 N 401)</w:t>
            </w:r>
          </w:p>
        </w:tc>
      </w:tr>
    </w:tbl>
    <w:p w:rsidR="00E871CB" w:rsidRDefault="00E871CB">
      <w:pPr>
        <w:pStyle w:val="ConsPlusNormal"/>
        <w:jc w:val="center"/>
      </w:pPr>
    </w:p>
    <w:p w:rsidR="00E871CB" w:rsidRDefault="00E871CB">
      <w:pPr>
        <w:pStyle w:val="ConsPlusNormal"/>
        <w:ind w:firstLine="540"/>
        <w:jc w:val="both"/>
        <w:outlineLvl w:val="3"/>
      </w:pPr>
      <w:r>
        <w:t xml:space="preserve">37 - 39. Утратили силу. - </w:t>
      </w:r>
      <w:hyperlink r:id="rId1165" w:history="1">
        <w:r>
          <w:rPr>
            <w:color w:val="0000FF"/>
          </w:rPr>
          <w:t>Постановление</w:t>
        </w:r>
      </w:hyperlink>
      <w:r>
        <w:t xml:space="preserve"> Правительства РФ от 30.05.2016 N 485.</w:t>
      </w:r>
    </w:p>
    <w:p w:rsidR="00E871CB" w:rsidRDefault="00E871CB">
      <w:pPr>
        <w:pStyle w:val="ConsPlusNormal"/>
        <w:jc w:val="center"/>
      </w:pPr>
    </w:p>
    <w:p w:rsidR="00E871CB" w:rsidRDefault="00E871CB">
      <w:pPr>
        <w:pStyle w:val="ConsPlusNormal"/>
        <w:jc w:val="center"/>
        <w:outlineLvl w:val="3"/>
      </w:pPr>
      <w:r>
        <w:t>40. Строительство морского теплохода-площадки</w:t>
      </w:r>
    </w:p>
    <w:p w:rsidR="00E871CB" w:rsidRDefault="00E871CB">
      <w:pPr>
        <w:pStyle w:val="ConsPlusNormal"/>
        <w:jc w:val="center"/>
      </w:pPr>
      <w:r>
        <w:t>с аппарельным устройством грузоподъемностью 360 тонн</w:t>
      </w:r>
    </w:p>
    <w:p w:rsidR="00E871CB" w:rsidRDefault="00E871CB">
      <w:pPr>
        <w:pStyle w:val="ConsPlusNormal"/>
        <w:jc w:val="center"/>
      </w:pPr>
      <w:r>
        <w:t xml:space="preserve">(в ред. </w:t>
      </w:r>
      <w:hyperlink r:id="rId1166" w:history="1">
        <w:r>
          <w:rPr>
            <w:color w:val="0000FF"/>
          </w:rPr>
          <w:t>Постановления</w:t>
        </w:r>
      </w:hyperlink>
      <w:r>
        <w:t xml:space="preserve"> Правительства РФ от 15.05.2014 N 445)</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172"/>
        <w:gridCol w:w="309"/>
        <w:gridCol w:w="6739"/>
      </w:tblGrid>
      <w:tr w:rsidR="00E871CB">
        <w:tc>
          <w:tcPr>
            <w:tcW w:w="4172" w:type="dxa"/>
            <w:tcBorders>
              <w:top w:val="nil"/>
              <w:left w:val="nil"/>
              <w:bottom w:val="nil"/>
              <w:right w:val="nil"/>
            </w:tcBorders>
          </w:tcPr>
          <w:p w:rsidR="00E871CB" w:rsidRDefault="00E871CB">
            <w:pPr>
              <w:pStyle w:val="ConsPlusNormal"/>
            </w:pPr>
            <w:r>
              <w:lastRenderedPageBreak/>
              <w:t>Описание</w:t>
            </w:r>
          </w:p>
        </w:tc>
        <w:tc>
          <w:tcPr>
            <w:tcW w:w="309" w:type="dxa"/>
            <w:tcBorders>
              <w:top w:val="nil"/>
              <w:left w:val="nil"/>
              <w:bottom w:val="nil"/>
              <w:right w:val="nil"/>
            </w:tcBorders>
          </w:tcPr>
          <w:p w:rsidR="00E871CB" w:rsidRDefault="00E871CB">
            <w:pPr>
              <w:pStyle w:val="ConsPlusNormal"/>
              <w:jc w:val="both"/>
            </w:pPr>
            <w:r>
              <w:t>-</w:t>
            </w:r>
          </w:p>
        </w:tc>
        <w:tc>
          <w:tcPr>
            <w:tcW w:w="6739" w:type="dxa"/>
            <w:tcBorders>
              <w:top w:val="nil"/>
              <w:left w:val="nil"/>
              <w:bottom w:val="nil"/>
              <w:right w:val="nil"/>
            </w:tcBorders>
          </w:tcPr>
          <w:p w:rsidR="00E871CB" w:rsidRDefault="00E871CB">
            <w:pPr>
              <w:pStyle w:val="ConsPlusNormal"/>
            </w:pPr>
            <w:r>
              <w:t>строительство морских теплоходов-площадок грузоподъемностью 360 тонн класса Российского морского регистра судоходства KM Ice3 R2 AUT3, предназначенных для плавания в морских районах на волнении с высотой волны 3-процентной обеспеченности 7 м, с удалением от места убежища не более 100 миль и с допустимым расстоянием между местами убежища не более 200 миль.</w:t>
            </w:r>
          </w:p>
          <w:p w:rsidR="00E871CB" w:rsidRDefault="00E871CB">
            <w:pPr>
              <w:pStyle w:val="ConsPlusNormal"/>
              <w:jc w:val="both"/>
            </w:pPr>
            <w:r>
              <w:t>Двухвинтовое судно с баком, транцевой кормой, машинным отделением и надстройкой в корме и аппарелью в носовой части</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1167" w:history="1">
              <w:r>
                <w:rPr>
                  <w:color w:val="0000FF"/>
                </w:rPr>
                <w:t>Постановления</w:t>
              </w:r>
            </w:hyperlink>
            <w:r>
              <w:t xml:space="preserve"> Правительства РФ от 15.05.2014 N 445)</w:t>
            </w:r>
          </w:p>
        </w:tc>
      </w:tr>
      <w:tr w:rsidR="00E871CB">
        <w:tc>
          <w:tcPr>
            <w:tcW w:w="4172" w:type="dxa"/>
            <w:tcBorders>
              <w:top w:val="nil"/>
              <w:left w:val="nil"/>
              <w:bottom w:val="nil"/>
              <w:right w:val="nil"/>
            </w:tcBorders>
          </w:tcPr>
          <w:p w:rsidR="00E871CB" w:rsidRDefault="00E871CB">
            <w:pPr>
              <w:pStyle w:val="ConsPlusNormal"/>
            </w:pPr>
            <w:r>
              <w:t>Цели и основные задачи</w:t>
            </w:r>
          </w:p>
        </w:tc>
        <w:tc>
          <w:tcPr>
            <w:tcW w:w="309" w:type="dxa"/>
            <w:tcBorders>
              <w:top w:val="nil"/>
              <w:left w:val="nil"/>
              <w:bottom w:val="nil"/>
              <w:right w:val="nil"/>
            </w:tcBorders>
          </w:tcPr>
          <w:p w:rsidR="00E871CB" w:rsidRDefault="00E871CB">
            <w:pPr>
              <w:pStyle w:val="ConsPlusNormal"/>
              <w:jc w:val="both"/>
            </w:pPr>
            <w:r>
              <w:t>-</w:t>
            </w:r>
          </w:p>
        </w:tc>
        <w:tc>
          <w:tcPr>
            <w:tcW w:w="6739" w:type="dxa"/>
            <w:tcBorders>
              <w:top w:val="nil"/>
              <w:left w:val="nil"/>
              <w:bottom w:val="nil"/>
              <w:right w:val="nil"/>
            </w:tcBorders>
          </w:tcPr>
          <w:p w:rsidR="00E871CB" w:rsidRDefault="00E871CB">
            <w:pPr>
              <w:pStyle w:val="ConsPlusNormal"/>
            </w:pPr>
            <w:r>
              <w:t>обеспечение аварийно-спасательной готовности аварийно-спасательного флота в установленных поисково-спасательных районах Российской Федерации при решении задач по доставке в район аварии аварийно-спасательного оборудования для ликвидации разливов нефти</w:t>
            </w:r>
          </w:p>
        </w:tc>
      </w:tr>
      <w:tr w:rsidR="00E871CB">
        <w:tc>
          <w:tcPr>
            <w:tcW w:w="4172"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09" w:type="dxa"/>
            <w:tcBorders>
              <w:top w:val="nil"/>
              <w:left w:val="nil"/>
              <w:bottom w:val="nil"/>
              <w:right w:val="nil"/>
            </w:tcBorders>
          </w:tcPr>
          <w:p w:rsidR="00E871CB" w:rsidRDefault="00E871CB">
            <w:pPr>
              <w:pStyle w:val="ConsPlusNormal"/>
              <w:jc w:val="both"/>
            </w:pPr>
            <w:r>
              <w:t>-</w:t>
            </w:r>
          </w:p>
        </w:tc>
        <w:tc>
          <w:tcPr>
            <w:tcW w:w="6739" w:type="dxa"/>
            <w:tcBorders>
              <w:top w:val="nil"/>
              <w:left w:val="nil"/>
              <w:bottom w:val="nil"/>
              <w:right w:val="nil"/>
            </w:tcBorders>
          </w:tcPr>
          <w:p w:rsidR="00E871CB" w:rsidRDefault="00E871CB">
            <w:pPr>
              <w:pStyle w:val="ConsPlusNormal"/>
            </w:pPr>
            <w:r>
              <w:t>строительство 2 судов и восполнение ими государственного вспомогательного флота для обеспечения аварийно-спасательной готовности специализированных аварийно-спасательных судов</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1168" w:history="1">
              <w:r>
                <w:rPr>
                  <w:color w:val="0000FF"/>
                </w:rPr>
                <w:t>Постановления</w:t>
              </w:r>
            </w:hyperlink>
            <w:r>
              <w:t xml:space="preserve"> Правительства РФ от 15.05.2014 N 445)</w:t>
            </w:r>
          </w:p>
        </w:tc>
      </w:tr>
      <w:tr w:rsidR="00E871CB">
        <w:tc>
          <w:tcPr>
            <w:tcW w:w="4172" w:type="dxa"/>
            <w:tcBorders>
              <w:top w:val="nil"/>
              <w:left w:val="nil"/>
              <w:bottom w:val="nil"/>
              <w:right w:val="nil"/>
            </w:tcBorders>
          </w:tcPr>
          <w:p w:rsidR="00E871CB" w:rsidRDefault="00E871CB">
            <w:pPr>
              <w:pStyle w:val="ConsPlusNormal"/>
            </w:pPr>
            <w:r>
              <w:t>Этапы и сроки реализации</w:t>
            </w:r>
          </w:p>
        </w:tc>
        <w:tc>
          <w:tcPr>
            <w:tcW w:w="309" w:type="dxa"/>
            <w:tcBorders>
              <w:top w:val="nil"/>
              <w:left w:val="nil"/>
              <w:bottom w:val="nil"/>
              <w:right w:val="nil"/>
            </w:tcBorders>
          </w:tcPr>
          <w:p w:rsidR="00E871CB" w:rsidRDefault="00E871CB">
            <w:pPr>
              <w:pStyle w:val="ConsPlusNormal"/>
              <w:jc w:val="both"/>
            </w:pPr>
            <w:r>
              <w:t>-</w:t>
            </w:r>
          </w:p>
        </w:tc>
        <w:tc>
          <w:tcPr>
            <w:tcW w:w="6739" w:type="dxa"/>
            <w:tcBorders>
              <w:top w:val="nil"/>
              <w:left w:val="nil"/>
              <w:bottom w:val="nil"/>
              <w:right w:val="nil"/>
            </w:tcBorders>
          </w:tcPr>
          <w:p w:rsidR="00E871CB" w:rsidRDefault="00E871CB">
            <w:pPr>
              <w:pStyle w:val="ConsPlusNormal"/>
            </w:pPr>
            <w:r>
              <w:t>проектирование - 2018 - 2019 годы;</w:t>
            </w:r>
          </w:p>
          <w:p w:rsidR="00E871CB" w:rsidRDefault="00E871CB">
            <w:pPr>
              <w:pStyle w:val="ConsPlusNormal"/>
            </w:pPr>
            <w:r>
              <w:t>строительство - 2018 - 2019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15.05.2014 </w:t>
            </w:r>
            <w:hyperlink r:id="rId1169" w:history="1">
              <w:r>
                <w:rPr>
                  <w:color w:val="0000FF"/>
                </w:rPr>
                <w:t>N 445</w:t>
              </w:r>
            </w:hyperlink>
            <w:r>
              <w:t xml:space="preserve">, от 30.05.2016 </w:t>
            </w:r>
            <w:hyperlink r:id="rId1170" w:history="1">
              <w:r>
                <w:rPr>
                  <w:color w:val="0000FF"/>
                </w:rPr>
                <w:t>N 485</w:t>
              </w:r>
            </w:hyperlink>
            <w:r>
              <w:t>)</w:t>
            </w:r>
          </w:p>
        </w:tc>
      </w:tr>
      <w:tr w:rsidR="00E871CB">
        <w:tc>
          <w:tcPr>
            <w:tcW w:w="4172" w:type="dxa"/>
            <w:tcBorders>
              <w:top w:val="nil"/>
              <w:left w:val="nil"/>
              <w:bottom w:val="nil"/>
              <w:right w:val="nil"/>
            </w:tcBorders>
          </w:tcPr>
          <w:p w:rsidR="00E871CB" w:rsidRDefault="00E871CB">
            <w:pPr>
              <w:pStyle w:val="ConsPlusNormal"/>
            </w:pPr>
            <w:r>
              <w:t>Объемы и источники финансирования</w:t>
            </w:r>
          </w:p>
        </w:tc>
        <w:tc>
          <w:tcPr>
            <w:tcW w:w="309" w:type="dxa"/>
            <w:tcBorders>
              <w:top w:val="nil"/>
              <w:left w:val="nil"/>
              <w:bottom w:val="nil"/>
              <w:right w:val="nil"/>
            </w:tcBorders>
          </w:tcPr>
          <w:p w:rsidR="00E871CB" w:rsidRDefault="00E871CB">
            <w:pPr>
              <w:pStyle w:val="ConsPlusNormal"/>
              <w:jc w:val="both"/>
            </w:pPr>
            <w:r>
              <w:t>-</w:t>
            </w:r>
          </w:p>
        </w:tc>
        <w:tc>
          <w:tcPr>
            <w:tcW w:w="6739" w:type="dxa"/>
            <w:tcBorders>
              <w:top w:val="nil"/>
              <w:left w:val="nil"/>
              <w:bottom w:val="nil"/>
              <w:right w:val="nil"/>
            </w:tcBorders>
          </w:tcPr>
          <w:p w:rsidR="00E871CB" w:rsidRDefault="00E871CB">
            <w:pPr>
              <w:pStyle w:val="ConsPlusNormal"/>
            </w:pPr>
            <w:r>
              <w:t>общий объем финансирования - 527,7 млн. рублей за счет средств федерального бюджета</w:t>
            </w:r>
          </w:p>
        </w:tc>
      </w:tr>
    </w:tbl>
    <w:p w:rsidR="00E871CB" w:rsidRDefault="00E871CB">
      <w:pPr>
        <w:pStyle w:val="ConsPlusNormal"/>
        <w:jc w:val="center"/>
      </w:pPr>
    </w:p>
    <w:p w:rsidR="00E871CB" w:rsidRDefault="00E871CB">
      <w:pPr>
        <w:pStyle w:val="ConsPlusNormal"/>
        <w:jc w:val="center"/>
        <w:outlineLvl w:val="3"/>
      </w:pPr>
      <w:r>
        <w:t>41. Строительство плавучего причала</w:t>
      </w:r>
    </w:p>
    <w:p w:rsidR="00E871CB" w:rsidRDefault="00E871CB">
      <w:pPr>
        <w:pStyle w:val="ConsPlusNormal"/>
        <w:jc w:val="center"/>
      </w:pPr>
      <w:r>
        <w:t xml:space="preserve">(в ред. </w:t>
      </w:r>
      <w:hyperlink r:id="rId1171" w:history="1">
        <w:r>
          <w:rPr>
            <w:color w:val="0000FF"/>
          </w:rPr>
          <w:t>Постановления</w:t>
        </w:r>
      </w:hyperlink>
      <w:r>
        <w:t xml:space="preserve"> Правительства РФ от 15.05.2014 N 445)</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87"/>
        <w:gridCol w:w="314"/>
        <w:gridCol w:w="6619"/>
      </w:tblGrid>
      <w:tr w:rsidR="00E871CB">
        <w:tc>
          <w:tcPr>
            <w:tcW w:w="4287" w:type="dxa"/>
            <w:tcBorders>
              <w:top w:val="nil"/>
              <w:left w:val="nil"/>
              <w:bottom w:val="nil"/>
              <w:right w:val="nil"/>
            </w:tcBorders>
          </w:tcPr>
          <w:p w:rsidR="00E871CB" w:rsidRDefault="00E871CB">
            <w:pPr>
              <w:pStyle w:val="ConsPlusNormal"/>
            </w:pPr>
            <w:r>
              <w:lastRenderedPageBreak/>
              <w:t>Описание</w:t>
            </w:r>
          </w:p>
        </w:tc>
        <w:tc>
          <w:tcPr>
            <w:tcW w:w="314" w:type="dxa"/>
            <w:tcBorders>
              <w:top w:val="nil"/>
              <w:left w:val="nil"/>
              <w:bottom w:val="nil"/>
              <w:right w:val="nil"/>
            </w:tcBorders>
          </w:tcPr>
          <w:p w:rsidR="00E871CB" w:rsidRDefault="00E871CB">
            <w:pPr>
              <w:pStyle w:val="ConsPlusNormal"/>
              <w:jc w:val="both"/>
            </w:pPr>
            <w:r>
              <w:t>-</w:t>
            </w:r>
          </w:p>
        </w:tc>
        <w:tc>
          <w:tcPr>
            <w:tcW w:w="6619" w:type="dxa"/>
            <w:tcBorders>
              <w:top w:val="nil"/>
              <w:left w:val="nil"/>
              <w:bottom w:val="nil"/>
              <w:right w:val="nil"/>
            </w:tcBorders>
          </w:tcPr>
          <w:p w:rsidR="00E871CB" w:rsidRDefault="00E871CB">
            <w:pPr>
              <w:pStyle w:val="ConsPlusNormal"/>
            </w:pPr>
            <w:r>
              <w:t>строительство плавучих причалов класса Российского морского судоходства KM*Berth- connected ship Pontoon</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1172" w:history="1">
              <w:r>
                <w:rPr>
                  <w:color w:val="0000FF"/>
                </w:rPr>
                <w:t>Постановления</w:t>
              </w:r>
            </w:hyperlink>
            <w:r>
              <w:t xml:space="preserve"> Правительства РФ от 15.05.2014 N 445)</w:t>
            </w:r>
          </w:p>
        </w:tc>
      </w:tr>
      <w:tr w:rsidR="00E871CB">
        <w:tc>
          <w:tcPr>
            <w:tcW w:w="4287" w:type="dxa"/>
            <w:tcBorders>
              <w:top w:val="nil"/>
              <w:left w:val="nil"/>
              <w:bottom w:val="nil"/>
              <w:right w:val="nil"/>
            </w:tcBorders>
          </w:tcPr>
          <w:p w:rsidR="00E871CB" w:rsidRDefault="00E871CB">
            <w:pPr>
              <w:pStyle w:val="ConsPlusNormal"/>
            </w:pPr>
            <w:r>
              <w:t>Цели и основные задачи</w:t>
            </w:r>
          </w:p>
        </w:tc>
        <w:tc>
          <w:tcPr>
            <w:tcW w:w="314" w:type="dxa"/>
            <w:tcBorders>
              <w:top w:val="nil"/>
              <w:left w:val="nil"/>
              <w:bottom w:val="nil"/>
              <w:right w:val="nil"/>
            </w:tcBorders>
          </w:tcPr>
          <w:p w:rsidR="00E871CB" w:rsidRDefault="00E871CB">
            <w:pPr>
              <w:pStyle w:val="ConsPlusNormal"/>
              <w:jc w:val="both"/>
            </w:pPr>
            <w:r>
              <w:t>-</w:t>
            </w:r>
          </w:p>
        </w:tc>
        <w:tc>
          <w:tcPr>
            <w:tcW w:w="6619" w:type="dxa"/>
            <w:tcBorders>
              <w:top w:val="nil"/>
              <w:left w:val="nil"/>
              <w:bottom w:val="nil"/>
              <w:right w:val="nil"/>
            </w:tcBorders>
          </w:tcPr>
          <w:p w:rsidR="00E871CB" w:rsidRDefault="00E871CB">
            <w:pPr>
              <w:pStyle w:val="ConsPlusNormal"/>
            </w:pPr>
            <w:r>
              <w:t>обеспечение стоянки судов аварийно-спасательного флота в местах базирования</w:t>
            </w:r>
          </w:p>
        </w:tc>
      </w:tr>
      <w:tr w:rsidR="00E871CB">
        <w:tc>
          <w:tcPr>
            <w:tcW w:w="4287"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4" w:type="dxa"/>
            <w:tcBorders>
              <w:top w:val="nil"/>
              <w:left w:val="nil"/>
              <w:bottom w:val="nil"/>
              <w:right w:val="nil"/>
            </w:tcBorders>
          </w:tcPr>
          <w:p w:rsidR="00E871CB" w:rsidRDefault="00E871CB">
            <w:pPr>
              <w:pStyle w:val="ConsPlusNormal"/>
              <w:jc w:val="both"/>
            </w:pPr>
            <w:r>
              <w:t>-</w:t>
            </w:r>
          </w:p>
        </w:tc>
        <w:tc>
          <w:tcPr>
            <w:tcW w:w="6619" w:type="dxa"/>
            <w:tcBorders>
              <w:top w:val="nil"/>
              <w:left w:val="nil"/>
              <w:bottom w:val="nil"/>
              <w:right w:val="nil"/>
            </w:tcBorders>
          </w:tcPr>
          <w:p w:rsidR="00E871CB" w:rsidRDefault="00E871CB">
            <w:pPr>
              <w:pStyle w:val="ConsPlusNormal"/>
            </w:pPr>
            <w:r>
              <w:t>создание 5 плавучих причалов и восполнение ими государственного аварийно-спасательного флота</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1173" w:history="1">
              <w:r>
                <w:rPr>
                  <w:color w:val="0000FF"/>
                </w:rPr>
                <w:t>Постановления</w:t>
              </w:r>
            </w:hyperlink>
            <w:r>
              <w:t xml:space="preserve"> Правительства РФ от 15.05.2014 N 445)</w:t>
            </w:r>
          </w:p>
        </w:tc>
      </w:tr>
      <w:tr w:rsidR="00E871CB">
        <w:tc>
          <w:tcPr>
            <w:tcW w:w="4287" w:type="dxa"/>
            <w:tcBorders>
              <w:top w:val="nil"/>
              <w:left w:val="nil"/>
              <w:bottom w:val="nil"/>
              <w:right w:val="nil"/>
            </w:tcBorders>
          </w:tcPr>
          <w:p w:rsidR="00E871CB" w:rsidRDefault="00E871CB">
            <w:pPr>
              <w:pStyle w:val="ConsPlusNormal"/>
            </w:pPr>
            <w:r>
              <w:t>Этапы и сроки реализации</w:t>
            </w:r>
          </w:p>
        </w:tc>
        <w:tc>
          <w:tcPr>
            <w:tcW w:w="314" w:type="dxa"/>
            <w:tcBorders>
              <w:top w:val="nil"/>
              <w:left w:val="nil"/>
              <w:bottom w:val="nil"/>
              <w:right w:val="nil"/>
            </w:tcBorders>
          </w:tcPr>
          <w:p w:rsidR="00E871CB" w:rsidRDefault="00E871CB">
            <w:pPr>
              <w:pStyle w:val="ConsPlusNormal"/>
              <w:jc w:val="both"/>
            </w:pPr>
            <w:r>
              <w:t>-</w:t>
            </w:r>
          </w:p>
        </w:tc>
        <w:tc>
          <w:tcPr>
            <w:tcW w:w="6619" w:type="dxa"/>
            <w:tcBorders>
              <w:top w:val="nil"/>
              <w:left w:val="nil"/>
              <w:bottom w:val="nil"/>
              <w:right w:val="nil"/>
            </w:tcBorders>
          </w:tcPr>
          <w:p w:rsidR="00E871CB" w:rsidRDefault="00E871CB">
            <w:pPr>
              <w:pStyle w:val="ConsPlusNormal"/>
            </w:pPr>
            <w:r>
              <w:t>проектирование - 2016 - 2017 годы;</w:t>
            </w:r>
          </w:p>
          <w:p w:rsidR="00E871CB" w:rsidRDefault="00E871CB">
            <w:pPr>
              <w:pStyle w:val="ConsPlusNormal"/>
            </w:pPr>
            <w:r>
              <w:t>строительство - 2016 - 2017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1174" w:history="1">
              <w:r>
                <w:rPr>
                  <w:color w:val="0000FF"/>
                </w:rPr>
                <w:t>N 401</w:t>
              </w:r>
            </w:hyperlink>
            <w:r>
              <w:t xml:space="preserve">, от 15.05.2014 </w:t>
            </w:r>
            <w:hyperlink r:id="rId1175" w:history="1">
              <w:r>
                <w:rPr>
                  <w:color w:val="0000FF"/>
                </w:rPr>
                <w:t>N 445</w:t>
              </w:r>
            </w:hyperlink>
            <w:r>
              <w:t>,</w:t>
            </w:r>
          </w:p>
          <w:p w:rsidR="00E871CB" w:rsidRDefault="00E871CB">
            <w:pPr>
              <w:pStyle w:val="ConsPlusNormal"/>
              <w:jc w:val="both"/>
            </w:pPr>
            <w:r>
              <w:t xml:space="preserve">от 30.05.2016 </w:t>
            </w:r>
            <w:hyperlink r:id="rId1176" w:history="1">
              <w:r>
                <w:rPr>
                  <w:color w:val="0000FF"/>
                </w:rPr>
                <w:t>N 485</w:t>
              </w:r>
            </w:hyperlink>
            <w:r>
              <w:t>)</w:t>
            </w:r>
          </w:p>
        </w:tc>
      </w:tr>
      <w:tr w:rsidR="00E871CB">
        <w:tc>
          <w:tcPr>
            <w:tcW w:w="4287" w:type="dxa"/>
            <w:tcBorders>
              <w:top w:val="nil"/>
              <w:left w:val="nil"/>
              <w:bottom w:val="nil"/>
              <w:right w:val="nil"/>
            </w:tcBorders>
          </w:tcPr>
          <w:p w:rsidR="00E871CB" w:rsidRDefault="00E871CB">
            <w:pPr>
              <w:pStyle w:val="ConsPlusNormal"/>
            </w:pPr>
            <w:r>
              <w:t>Объемы и источники финансирования</w:t>
            </w:r>
          </w:p>
        </w:tc>
        <w:tc>
          <w:tcPr>
            <w:tcW w:w="314" w:type="dxa"/>
            <w:tcBorders>
              <w:top w:val="nil"/>
              <w:left w:val="nil"/>
              <w:bottom w:val="nil"/>
              <w:right w:val="nil"/>
            </w:tcBorders>
          </w:tcPr>
          <w:p w:rsidR="00E871CB" w:rsidRDefault="00E871CB">
            <w:pPr>
              <w:pStyle w:val="ConsPlusNormal"/>
              <w:jc w:val="both"/>
            </w:pPr>
            <w:r>
              <w:t>-</w:t>
            </w:r>
          </w:p>
        </w:tc>
        <w:tc>
          <w:tcPr>
            <w:tcW w:w="6619" w:type="dxa"/>
            <w:tcBorders>
              <w:top w:val="nil"/>
              <w:left w:val="nil"/>
              <w:bottom w:val="nil"/>
              <w:right w:val="nil"/>
            </w:tcBorders>
          </w:tcPr>
          <w:p w:rsidR="00E871CB" w:rsidRDefault="00E871CB">
            <w:pPr>
              <w:pStyle w:val="ConsPlusNormal"/>
            </w:pPr>
            <w:r>
              <w:t>общий объем финансирования - 268 млн. рублей за счет средств федерального бюджета</w:t>
            </w:r>
          </w:p>
        </w:tc>
      </w:tr>
    </w:tbl>
    <w:p w:rsidR="00E871CB" w:rsidRDefault="00E871CB">
      <w:pPr>
        <w:pStyle w:val="ConsPlusNormal"/>
        <w:jc w:val="center"/>
      </w:pPr>
    </w:p>
    <w:p w:rsidR="00E871CB" w:rsidRDefault="00E871CB">
      <w:pPr>
        <w:pStyle w:val="ConsPlusNormal"/>
        <w:jc w:val="center"/>
        <w:outlineLvl w:val="3"/>
      </w:pPr>
      <w:r>
        <w:t>42. Модернизация гидрографических судов</w:t>
      </w:r>
    </w:p>
    <w:p w:rsidR="00E871CB" w:rsidRDefault="00E871CB">
      <w:pPr>
        <w:pStyle w:val="ConsPlusNormal"/>
        <w:jc w:val="center"/>
      </w:pPr>
      <w:r>
        <w:t xml:space="preserve">(в ред. </w:t>
      </w:r>
      <w:hyperlink r:id="rId1177" w:history="1">
        <w:r>
          <w:rPr>
            <w:color w:val="0000FF"/>
          </w:rPr>
          <w:t>Постановления</w:t>
        </w:r>
      </w:hyperlink>
      <w:r>
        <w:t xml:space="preserve"> Правительства РФ от 15.05.2014 N 445)</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34"/>
        <w:gridCol w:w="316"/>
        <w:gridCol w:w="6570"/>
      </w:tblGrid>
      <w:tr w:rsidR="00E871CB">
        <w:tc>
          <w:tcPr>
            <w:tcW w:w="4334" w:type="dxa"/>
            <w:tcBorders>
              <w:top w:val="nil"/>
              <w:left w:val="nil"/>
              <w:bottom w:val="nil"/>
              <w:right w:val="nil"/>
            </w:tcBorders>
          </w:tcPr>
          <w:p w:rsidR="00E871CB" w:rsidRDefault="00E871CB">
            <w:pPr>
              <w:pStyle w:val="ConsPlusNormal"/>
            </w:pPr>
            <w:r>
              <w:t>Описание</w:t>
            </w:r>
          </w:p>
        </w:tc>
        <w:tc>
          <w:tcPr>
            <w:tcW w:w="316" w:type="dxa"/>
            <w:tcBorders>
              <w:top w:val="nil"/>
              <w:left w:val="nil"/>
              <w:bottom w:val="nil"/>
              <w:right w:val="nil"/>
            </w:tcBorders>
          </w:tcPr>
          <w:p w:rsidR="00E871CB" w:rsidRDefault="00E871CB">
            <w:pPr>
              <w:pStyle w:val="ConsPlusNormal"/>
              <w:jc w:val="both"/>
            </w:pPr>
            <w:r>
              <w:t>-</w:t>
            </w:r>
          </w:p>
        </w:tc>
        <w:tc>
          <w:tcPr>
            <w:tcW w:w="6570" w:type="dxa"/>
            <w:tcBorders>
              <w:top w:val="nil"/>
              <w:left w:val="nil"/>
              <w:bottom w:val="nil"/>
              <w:right w:val="nil"/>
            </w:tcBorders>
          </w:tcPr>
          <w:p w:rsidR="00E871CB" w:rsidRDefault="00E871CB">
            <w:pPr>
              <w:pStyle w:val="ConsPlusNormal"/>
            </w:pPr>
            <w:r>
              <w:t>модернизация гидрографических судов класса Российского морского регистра судоходства КМ*Arc5 (государственное имущество), предназначенных для неограниченного плавания, водоизмещением 1650 тонн, наибольшей длиной 68,7 м, мощностью 2720 л.с. Повышение технических возможностей судов до требований, обеспечивающих возможность плавания в период летней навигации в арктических морях</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1178" w:history="1">
              <w:r>
                <w:rPr>
                  <w:color w:val="0000FF"/>
                </w:rPr>
                <w:t>Постановления</w:t>
              </w:r>
            </w:hyperlink>
            <w:r>
              <w:t xml:space="preserve"> Правительства РФ от 15.05.2014 N 445)</w:t>
            </w:r>
          </w:p>
        </w:tc>
      </w:tr>
      <w:tr w:rsidR="00E871CB">
        <w:tc>
          <w:tcPr>
            <w:tcW w:w="4334" w:type="dxa"/>
            <w:tcBorders>
              <w:top w:val="nil"/>
              <w:left w:val="nil"/>
              <w:bottom w:val="nil"/>
              <w:right w:val="nil"/>
            </w:tcBorders>
          </w:tcPr>
          <w:p w:rsidR="00E871CB" w:rsidRDefault="00E871CB">
            <w:pPr>
              <w:pStyle w:val="ConsPlusNormal"/>
            </w:pPr>
            <w:r>
              <w:lastRenderedPageBreak/>
              <w:t>Цели и основные задачи</w:t>
            </w:r>
          </w:p>
        </w:tc>
        <w:tc>
          <w:tcPr>
            <w:tcW w:w="316" w:type="dxa"/>
            <w:tcBorders>
              <w:top w:val="nil"/>
              <w:left w:val="nil"/>
              <w:bottom w:val="nil"/>
              <w:right w:val="nil"/>
            </w:tcBorders>
          </w:tcPr>
          <w:p w:rsidR="00E871CB" w:rsidRDefault="00E871CB">
            <w:pPr>
              <w:pStyle w:val="ConsPlusNormal"/>
              <w:jc w:val="both"/>
            </w:pPr>
            <w:r>
              <w:t>-</w:t>
            </w:r>
          </w:p>
        </w:tc>
        <w:tc>
          <w:tcPr>
            <w:tcW w:w="6570" w:type="dxa"/>
            <w:tcBorders>
              <w:top w:val="nil"/>
              <w:left w:val="nil"/>
              <w:bottom w:val="nil"/>
              <w:right w:val="nil"/>
            </w:tcBorders>
          </w:tcPr>
          <w:p w:rsidR="00E871CB" w:rsidRDefault="00E871CB">
            <w:pPr>
              <w:pStyle w:val="ConsPlusNormal"/>
            </w:pPr>
            <w:r>
              <w:t>навигационно-гидрографическое обеспечение на трассах Северного морского пути</w:t>
            </w:r>
          </w:p>
        </w:tc>
      </w:tr>
      <w:tr w:rsidR="00E871CB">
        <w:tc>
          <w:tcPr>
            <w:tcW w:w="4334"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6" w:type="dxa"/>
            <w:tcBorders>
              <w:top w:val="nil"/>
              <w:left w:val="nil"/>
              <w:bottom w:val="nil"/>
              <w:right w:val="nil"/>
            </w:tcBorders>
          </w:tcPr>
          <w:p w:rsidR="00E871CB" w:rsidRDefault="00E871CB">
            <w:pPr>
              <w:pStyle w:val="ConsPlusNormal"/>
              <w:jc w:val="both"/>
            </w:pPr>
            <w:r>
              <w:t>-</w:t>
            </w:r>
          </w:p>
        </w:tc>
        <w:tc>
          <w:tcPr>
            <w:tcW w:w="6570" w:type="dxa"/>
            <w:tcBorders>
              <w:top w:val="nil"/>
              <w:left w:val="nil"/>
              <w:bottom w:val="nil"/>
              <w:right w:val="nil"/>
            </w:tcBorders>
          </w:tcPr>
          <w:p w:rsidR="00E871CB" w:rsidRDefault="00E871CB">
            <w:pPr>
              <w:pStyle w:val="ConsPlusNormal"/>
            </w:pPr>
            <w:r>
              <w:t>модернизация 3 судов для повышения уровня технической оснащенности трасс Северного морского пути и съемки рельефа дна</w:t>
            </w:r>
          </w:p>
        </w:tc>
      </w:tr>
      <w:tr w:rsidR="00E871CB">
        <w:tc>
          <w:tcPr>
            <w:tcW w:w="4334" w:type="dxa"/>
            <w:tcBorders>
              <w:top w:val="nil"/>
              <w:left w:val="nil"/>
              <w:bottom w:val="nil"/>
              <w:right w:val="nil"/>
            </w:tcBorders>
          </w:tcPr>
          <w:p w:rsidR="00E871CB" w:rsidRDefault="00E871CB">
            <w:pPr>
              <w:pStyle w:val="ConsPlusNormal"/>
            </w:pPr>
            <w:r>
              <w:t>Этапы и сроки реализации</w:t>
            </w:r>
          </w:p>
        </w:tc>
        <w:tc>
          <w:tcPr>
            <w:tcW w:w="316" w:type="dxa"/>
            <w:tcBorders>
              <w:top w:val="nil"/>
              <w:left w:val="nil"/>
              <w:bottom w:val="nil"/>
              <w:right w:val="nil"/>
            </w:tcBorders>
          </w:tcPr>
          <w:p w:rsidR="00E871CB" w:rsidRDefault="00E871CB">
            <w:pPr>
              <w:pStyle w:val="ConsPlusNormal"/>
              <w:jc w:val="both"/>
            </w:pPr>
            <w:r>
              <w:t>-</w:t>
            </w:r>
          </w:p>
        </w:tc>
        <w:tc>
          <w:tcPr>
            <w:tcW w:w="6570" w:type="dxa"/>
            <w:tcBorders>
              <w:top w:val="nil"/>
              <w:left w:val="nil"/>
              <w:bottom w:val="nil"/>
              <w:right w:val="nil"/>
            </w:tcBorders>
          </w:tcPr>
          <w:p w:rsidR="00E871CB" w:rsidRDefault="00E871CB">
            <w:pPr>
              <w:pStyle w:val="ConsPlusNormal"/>
            </w:pPr>
            <w:r>
              <w:t>проектирование - 2018 - 2019 годы;</w:t>
            </w:r>
          </w:p>
          <w:p w:rsidR="00E871CB" w:rsidRDefault="00E871CB">
            <w:pPr>
              <w:pStyle w:val="ConsPlusNormal"/>
            </w:pPr>
            <w:r>
              <w:t>строительство - 2018 - 2019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15.05.2014 </w:t>
            </w:r>
            <w:hyperlink r:id="rId1179" w:history="1">
              <w:r>
                <w:rPr>
                  <w:color w:val="0000FF"/>
                </w:rPr>
                <w:t>N 445</w:t>
              </w:r>
            </w:hyperlink>
            <w:r>
              <w:t xml:space="preserve">, от 30.05.2016 </w:t>
            </w:r>
            <w:hyperlink r:id="rId1180" w:history="1">
              <w:r>
                <w:rPr>
                  <w:color w:val="0000FF"/>
                </w:rPr>
                <w:t>N 485</w:t>
              </w:r>
            </w:hyperlink>
            <w:r>
              <w:t>)</w:t>
            </w:r>
          </w:p>
        </w:tc>
      </w:tr>
      <w:tr w:rsidR="00E871CB">
        <w:tc>
          <w:tcPr>
            <w:tcW w:w="4334" w:type="dxa"/>
            <w:tcBorders>
              <w:top w:val="nil"/>
              <w:left w:val="nil"/>
              <w:bottom w:val="nil"/>
              <w:right w:val="nil"/>
            </w:tcBorders>
          </w:tcPr>
          <w:p w:rsidR="00E871CB" w:rsidRDefault="00E871CB">
            <w:pPr>
              <w:pStyle w:val="ConsPlusNormal"/>
            </w:pPr>
            <w:r>
              <w:t>Объемы и источники финансирования</w:t>
            </w:r>
          </w:p>
        </w:tc>
        <w:tc>
          <w:tcPr>
            <w:tcW w:w="316" w:type="dxa"/>
            <w:tcBorders>
              <w:top w:val="nil"/>
              <w:left w:val="nil"/>
              <w:bottom w:val="nil"/>
              <w:right w:val="nil"/>
            </w:tcBorders>
          </w:tcPr>
          <w:p w:rsidR="00E871CB" w:rsidRDefault="00E871CB">
            <w:pPr>
              <w:pStyle w:val="ConsPlusNormal"/>
              <w:jc w:val="both"/>
            </w:pPr>
            <w:r>
              <w:t>-</w:t>
            </w:r>
          </w:p>
        </w:tc>
        <w:tc>
          <w:tcPr>
            <w:tcW w:w="6570" w:type="dxa"/>
            <w:tcBorders>
              <w:top w:val="nil"/>
              <w:left w:val="nil"/>
              <w:bottom w:val="nil"/>
              <w:right w:val="nil"/>
            </w:tcBorders>
          </w:tcPr>
          <w:p w:rsidR="00E871CB" w:rsidRDefault="00E871CB">
            <w:pPr>
              <w:pStyle w:val="ConsPlusNormal"/>
            </w:pPr>
            <w:r>
              <w:t>общий объем финансирования - 438,1 млн. рублей за счет средств федерального бюджета</w:t>
            </w:r>
          </w:p>
        </w:tc>
      </w:tr>
    </w:tbl>
    <w:p w:rsidR="00E871CB" w:rsidRDefault="00E871CB">
      <w:pPr>
        <w:pStyle w:val="ConsPlusNormal"/>
        <w:jc w:val="both"/>
      </w:pPr>
    </w:p>
    <w:p w:rsidR="00E871CB" w:rsidRDefault="00E871CB">
      <w:pPr>
        <w:pStyle w:val="ConsPlusNormal"/>
        <w:jc w:val="center"/>
        <w:outlineLvl w:val="3"/>
      </w:pPr>
      <w:r>
        <w:t>43. Строительство гидрографических лоцмейстерских судов</w:t>
      </w:r>
    </w:p>
    <w:p w:rsidR="00E871CB" w:rsidRDefault="00E871CB">
      <w:pPr>
        <w:pStyle w:val="ConsPlusNormal"/>
        <w:jc w:val="center"/>
      </w:pPr>
      <w:r>
        <w:t>ледового класса Arc7</w:t>
      </w:r>
    </w:p>
    <w:p w:rsidR="00E871CB" w:rsidRDefault="00E871CB">
      <w:pPr>
        <w:pStyle w:val="ConsPlusNormal"/>
        <w:jc w:val="center"/>
      </w:pPr>
      <w:r>
        <w:t xml:space="preserve">(в ред. </w:t>
      </w:r>
      <w:hyperlink r:id="rId1181" w:history="1">
        <w:r>
          <w:rPr>
            <w:color w:val="0000FF"/>
          </w:rPr>
          <w:t>Постановления</w:t>
        </w:r>
      </w:hyperlink>
      <w:r>
        <w:t xml:space="preserve"> Правительства РФ от 15.05.2014 N 445)</w:t>
      </w:r>
    </w:p>
    <w:p w:rsidR="00E871CB" w:rsidRDefault="00E871C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189"/>
        <w:gridCol w:w="309"/>
        <w:gridCol w:w="6722"/>
      </w:tblGrid>
      <w:tr w:rsidR="00E871CB">
        <w:tc>
          <w:tcPr>
            <w:tcW w:w="4189" w:type="dxa"/>
            <w:tcBorders>
              <w:top w:val="nil"/>
              <w:left w:val="nil"/>
              <w:bottom w:val="nil"/>
              <w:right w:val="nil"/>
            </w:tcBorders>
          </w:tcPr>
          <w:p w:rsidR="00E871CB" w:rsidRDefault="00E871CB">
            <w:pPr>
              <w:pStyle w:val="ConsPlusNormal"/>
            </w:pPr>
            <w:r>
              <w:t>Описание</w:t>
            </w:r>
          </w:p>
        </w:tc>
        <w:tc>
          <w:tcPr>
            <w:tcW w:w="309" w:type="dxa"/>
            <w:tcBorders>
              <w:top w:val="nil"/>
              <w:left w:val="nil"/>
              <w:bottom w:val="nil"/>
              <w:right w:val="nil"/>
            </w:tcBorders>
          </w:tcPr>
          <w:p w:rsidR="00E871CB" w:rsidRDefault="00E871CB">
            <w:pPr>
              <w:pStyle w:val="ConsPlusNormal"/>
              <w:jc w:val="both"/>
            </w:pPr>
            <w:r>
              <w:t>-</w:t>
            </w:r>
          </w:p>
        </w:tc>
        <w:tc>
          <w:tcPr>
            <w:tcW w:w="6722" w:type="dxa"/>
            <w:tcBorders>
              <w:top w:val="nil"/>
              <w:left w:val="nil"/>
              <w:bottom w:val="nil"/>
              <w:right w:val="nil"/>
            </w:tcBorders>
          </w:tcPr>
          <w:p w:rsidR="00E871CB" w:rsidRDefault="00E871CB">
            <w:pPr>
              <w:pStyle w:val="ConsPlusNormal"/>
            </w:pPr>
            <w:r>
              <w:t>строительство гидрографических лоцмейстерских судов класса Российского морского регистра судоходства KM*Arc7 (1) OMBO AUT1-ICS Special purpose ship, предназначенных для неограниченного плавания, с навигационным оборудованием, установленным на ходовом мостике, управляемым одним человеком.</w:t>
            </w:r>
          </w:p>
          <w:p w:rsidR="00E871CB" w:rsidRDefault="00E871CB">
            <w:pPr>
              <w:pStyle w:val="ConsPlusNormal"/>
            </w:pPr>
            <w:r>
              <w:t>Двухвинтовое судно с двумя носовыми подруливающими устройствами и свободной рабочей палубой. Расчетная длина не более 80 м. Объем грузового трюма - 600 куб. м</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1182" w:history="1">
              <w:r>
                <w:rPr>
                  <w:color w:val="0000FF"/>
                </w:rPr>
                <w:t>Постановления</w:t>
              </w:r>
            </w:hyperlink>
            <w:r>
              <w:t xml:space="preserve"> Правительства РФ от 15.05.2014 N 445)</w:t>
            </w:r>
          </w:p>
        </w:tc>
      </w:tr>
      <w:tr w:rsidR="00E871CB">
        <w:tc>
          <w:tcPr>
            <w:tcW w:w="4189" w:type="dxa"/>
            <w:tcBorders>
              <w:top w:val="nil"/>
              <w:left w:val="nil"/>
              <w:bottom w:val="nil"/>
              <w:right w:val="nil"/>
            </w:tcBorders>
          </w:tcPr>
          <w:p w:rsidR="00E871CB" w:rsidRDefault="00E871CB">
            <w:pPr>
              <w:pStyle w:val="ConsPlusNormal"/>
            </w:pPr>
            <w:r>
              <w:t>Цели и основные задачи</w:t>
            </w:r>
          </w:p>
        </w:tc>
        <w:tc>
          <w:tcPr>
            <w:tcW w:w="309" w:type="dxa"/>
            <w:tcBorders>
              <w:top w:val="nil"/>
              <w:left w:val="nil"/>
              <w:bottom w:val="nil"/>
              <w:right w:val="nil"/>
            </w:tcBorders>
          </w:tcPr>
          <w:p w:rsidR="00E871CB" w:rsidRDefault="00E871CB">
            <w:pPr>
              <w:pStyle w:val="ConsPlusNormal"/>
              <w:jc w:val="both"/>
            </w:pPr>
            <w:r>
              <w:t>-</w:t>
            </w:r>
          </w:p>
        </w:tc>
        <w:tc>
          <w:tcPr>
            <w:tcW w:w="6722" w:type="dxa"/>
            <w:tcBorders>
              <w:top w:val="nil"/>
              <w:left w:val="nil"/>
              <w:bottom w:val="nil"/>
              <w:right w:val="nil"/>
            </w:tcBorders>
          </w:tcPr>
          <w:p w:rsidR="00E871CB" w:rsidRDefault="00E871CB">
            <w:pPr>
              <w:pStyle w:val="ConsPlusNormal"/>
            </w:pPr>
            <w:r>
              <w:t>навигационно-гидрографическое обеспечение на трассах Северного морского пути</w:t>
            </w:r>
          </w:p>
        </w:tc>
      </w:tr>
      <w:tr w:rsidR="00E871CB">
        <w:tc>
          <w:tcPr>
            <w:tcW w:w="4189" w:type="dxa"/>
            <w:tcBorders>
              <w:top w:val="nil"/>
              <w:left w:val="nil"/>
              <w:bottom w:val="nil"/>
              <w:right w:val="nil"/>
            </w:tcBorders>
          </w:tcPr>
          <w:p w:rsidR="00E871CB" w:rsidRDefault="00E871CB">
            <w:pPr>
              <w:pStyle w:val="ConsPlusNormal"/>
            </w:pPr>
            <w:r>
              <w:t xml:space="preserve">Основные ожидаемые результаты </w:t>
            </w:r>
            <w:r>
              <w:lastRenderedPageBreak/>
              <w:t>реализации</w:t>
            </w:r>
          </w:p>
        </w:tc>
        <w:tc>
          <w:tcPr>
            <w:tcW w:w="309" w:type="dxa"/>
            <w:tcBorders>
              <w:top w:val="nil"/>
              <w:left w:val="nil"/>
              <w:bottom w:val="nil"/>
              <w:right w:val="nil"/>
            </w:tcBorders>
          </w:tcPr>
          <w:p w:rsidR="00E871CB" w:rsidRDefault="00E871CB">
            <w:pPr>
              <w:pStyle w:val="ConsPlusNormal"/>
              <w:jc w:val="both"/>
            </w:pPr>
            <w:r>
              <w:lastRenderedPageBreak/>
              <w:t>-</w:t>
            </w:r>
          </w:p>
        </w:tc>
        <w:tc>
          <w:tcPr>
            <w:tcW w:w="6722" w:type="dxa"/>
            <w:tcBorders>
              <w:top w:val="nil"/>
              <w:left w:val="nil"/>
              <w:bottom w:val="nil"/>
              <w:right w:val="nil"/>
            </w:tcBorders>
          </w:tcPr>
          <w:p w:rsidR="00E871CB" w:rsidRDefault="00E871CB">
            <w:pPr>
              <w:pStyle w:val="ConsPlusNormal"/>
            </w:pPr>
            <w:r>
              <w:t xml:space="preserve">строительство 1 судов для повышения уровня технической </w:t>
            </w:r>
            <w:r>
              <w:lastRenderedPageBreak/>
              <w:t>оснащенности трасс Северного морского пути и съемки рельефа дна</w:t>
            </w:r>
          </w:p>
        </w:tc>
      </w:tr>
      <w:tr w:rsidR="00E871CB">
        <w:tc>
          <w:tcPr>
            <w:tcW w:w="11220"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183" w:history="1">
              <w:r>
                <w:rPr>
                  <w:color w:val="0000FF"/>
                </w:rPr>
                <w:t>Постановления</w:t>
              </w:r>
            </w:hyperlink>
            <w:r>
              <w:t xml:space="preserve"> Правительства РФ от 30.05.2016 N 485)</w:t>
            </w:r>
          </w:p>
        </w:tc>
      </w:tr>
      <w:tr w:rsidR="00E871CB">
        <w:tc>
          <w:tcPr>
            <w:tcW w:w="4189" w:type="dxa"/>
            <w:tcBorders>
              <w:top w:val="nil"/>
              <w:left w:val="nil"/>
              <w:bottom w:val="nil"/>
              <w:right w:val="nil"/>
            </w:tcBorders>
          </w:tcPr>
          <w:p w:rsidR="00E871CB" w:rsidRDefault="00E871CB">
            <w:pPr>
              <w:pStyle w:val="ConsPlusNormal"/>
            </w:pPr>
            <w:r>
              <w:t>Этапы и сроки реализации</w:t>
            </w:r>
          </w:p>
        </w:tc>
        <w:tc>
          <w:tcPr>
            <w:tcW w:w="309" w:type="dxa"/>
            <w:tcBorders>
              <w:top w:val="nil"/>
              <w:left w:val="nil"/>
              <w:bottom w:val="nil"/>
              <w:right w:val="nil"/>
            </w:tcBorders>
          </w:tcPr>
          <w:p w:rsidR="00E871CB" w:rsidRDefault="00E871CB">
            <w:pPr>
              <w:pStyle w:val="ConsPlusNormal"/>
              <w:jc w:val="both"/>
            </w:pPr>
            <w:r>
              <w:t>-</w:t>
            </w:r>
          </w:p>
        </w:tc>
        <w:tc>
          <w:tcPr>
            <w:tcW w:w="6722" w:type="dxa"/>
            <w:tcBorders>
              <w:top w:val="nil"/>
              <w:left w:val="nil"/>
              <w:bottom w:val="nil"/>
              <w:right w:val="nil"/>
            </w:tcBorders>
          </w:tcPr>
          <w:p w:rsidR="00E871CB" w:rsidRDefault="00E871CB">
            <w:pPr>
              <w:pStyle w:val="ConsPlusNormal"/>
            </w:pPr>
            <w:r>
              <w:t>проектирование - 2014 год;</w:t>
            </w:r>
          </w:p>
          <w:p w:rsidR="00E871CB" w:rsidRDefault="00E871CB">
            <w:pPr>
              <w:pStyle w:val="ConsPlusNormal"/>
            </w:pPr>
            <w:r>
              <w:t>строительство - 2016 - 2019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1184" w:history="1">
              <w:r>
                <w:rPr>
                  <w:color w:val="0000FF"/>
                </w:rPr>
                <w:t>N 401</w:t>
              </w:r>
            </w:hyperlink>
            <w:r>
              <w:t xml:space="preserve">, от 15.05.2014 </w:t>
            </w:r>
            <w:hyperlink r:id="rId1185" w:history="1">
              <w:r>
                <w:rPr>
                  <w:color w:val="0000FF"/>
                </w:rPr>
                <w:t>N 445</w:t>
              </w:r>
            </w:hyperlink>
            <w:r>
              <w:t>,</w:t>
            </w:r>
          </w:p>
          <w:p w:rsidR="00E871CB" w:rsidRDefault="00E871CB">
            <w:pPr>
              <w:pStyle w:val="ConsPlusNormal"/>
              <w:jc w:val="both"/>
            </w:pPr>
            <w:r>
              <w:t xml:space="preserve">от 30.05.2016 </w:t>
            </w:r>
            <w:hyperlink r:id="rId1186" w:history="1">
              <w:r>
                <w:rPr>
                  <w:color w:val="0000FF"/>
                </w:rPr>
                <w:t>N 485</w:t>
              </w:r>
            </w:hyperlink>
            <w:r>
              <w:t>)</w:t>
            </w:r>
          </w:p>
        </w:tc>
      </w:tr>
      <w:tr w:rsidR="00E871CB">
        <w:tc>
          <w:tcPr>
            <w:tcW w:w="4189" w:type="dxa"/>
            <w:tcBorders>
              <w:top w:val="nil"/>
              <w:left w:val="nil"/>
              <w:bottom w:val="nil"/>
              <w:right w:val="nil"/>
            </w:tcBorders>
          </w:tcPr>
          <w:p w:rsidR="00E871CB" w:rsidRDefault="00E871CB">
            <w:pPr>
              <w:pStyle w:val="ConsPlusNormal"/>
            </w:pPr>
            <w:r>
              <w:t>Объемы и источники финансирования</w:t>
            </w:r>
          </w:p>
        </w:tc>
        <w:tc>
          <w:tcPr>
            <w:tcW w:w="309" w:type="dxa"/>
            <w:tcBorders>
              <w:top w:val="nil"/>
              <w:left w:val="nil"/>
              <w:bottom w:val="nil"/>
              <w:right w:val="nil"/>
            </w:tcBorders>
          </w:tcPr>
          <w:p w:rsidR="00E871CB" w:rsidRDefault="00E871CB">
            <w:pPr>
              <w:pStyle w:val="ConsPlusNormal"/>
              <w:jc w:val="both"/>
            </w:pPr>
            <w:r>
              <w:t>-</w:t>
            </w:r>
          </w:p>
        </w:tc>
        <w:tc>
          <w:tcPr>
            <w:tcW w:w="6722" w:type="dxa"/>
            <w:tcBorders>
              <w:top w:val="nil"/>
              <w:left w:val="nil"/>
              <w:bottom w:val="nil"/>
              <w:right w:val="nil"/>
            </w:tcBorders>
          </w:tcPr>
          <w:p w:rsidR="00E871CB" w:rsidRDefault="00E871CB">
            <w:pPr>
              <w:pStyle w:val="ConsPlusNormal"/>
            </w:pPr>
            <w:r>
              <w:t>общий объем финансирования - 3442,7 млн. рублей за счет средств федерального бюджета</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1187" w:history="1">
              <w:r>
                <w:rPr>
                  <w:color w:val="0000FF"/>
                </w:rPr>
                <w:t>Постановления</w:t>
              </w:r>
            </w:hyperlink>
            <w:r>
              <w:t xml:space="preserve"> Правительства РФ от 15.05.2014 N 445)</w:t>
            </w:r>
          </w:p>
        </w:tc>
      </w:tr>
    </w:tbl>
    <w:p w:rsidR="00E871CB" w:rsidRDefault="00E871CB">
      <w:pPr>
        <w:pStyle w:val="ConsPlusNormal"/>
        <w:jc w:val="center"/>
      </w:pPr>
    </w:p>
    <w:p w:rsidR="00E871CB" w:rsidRDefault="00E871CB">
      <w:pPr>
        <w:pStyle w:val="ConsPlusNormal"/>
        <w:jc w:val="center"/>
        <w:outlineLvl w:val="3"/>
      </w:pPr>
      <w:r>
        <w:t>44. Строительство специализированных</w:t>
      </w:r>
    </w:p>
    <w:p w:rsidR="00E871CB" w:rsidRDefault="00E871CB">
      <w:pPr>
        <w:pStyle w:val="ConsPlusNormal"/>
        <w:jc w:val="center"/>
      </w:pPr>
      <w:r>
        <w:t>гидрографических катеров</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189"/>
        <w:gridCol w:w="310"/>
        <w:gridCol w:w="6721"/>
      </w:tblGrid>
      <w:tr w:rsidR="00E871CB">
        <w:tc>
          <w:tcPr>
            <w:tcW w:w="4189" w:type="dxa"/>
            <w:tcBorders>
              <w:top w:val="nil"/>
              <w:left w:val="nil"/>
              <w:bottom w:val="nil"/>
              <w:right w:val="nil"/>
            </w:tcBorders>
          </w:tcPr>
          <w:p w:rsidR="00E871CB" w:rsidRDefault="00E871CB">
            <w:pPr>
              <w:pStyle w:val="ConsPlusNormal"/>
            </w:pPr>
            <w:r>
              <w:t>Описание</w:t>
            </w:r>
          </w:p>
        </w:tc>
        <w:tc>
          <w:tcPr>
            <w:tcW w:w="310" w:type="dxa"/>
            <w:tcBorders>
              <w:top w:val="nil"/>
              <w:left w:val="nil"/>
              <w:bottom w:val="nil"/>
              <w:right w:val="nil"/>
            </w:tcBorders>
          </w:tcPr>
          <w:p w:rsidR="00E871CB" w:rsidRDefault="00E871CB">
            <w:pPr>
              <w:pStyle w:val="ConsPlusNormal"/>
              <w:jc w:val="both"/>
            </w:pPr>
            <w:r>
              <w:t>-</w:t>
            </w:r>
          </w:p>
        </w:tc>
        <w:tc>
          <w:tcPr>
            <w:tcW w:w="6721" w:type="dxa"/>
            <w:tcBorders>
              <w:top w:val="nil"/>
              <w:left w:val="nil"/>
              <w:bottom w:val="nil"/>
              <w:right w:val="nil"/>
            </w:tcBorders>
          </w:tcPr>
          <w:p w:rsidR="00E871CB" w:rsidRDefault="00E871CB">
            <w:pPr>
              <w:pStyle w:val="ConsPlusNormal"/>
            </w:pPr>
            <w:r>
              <w:t>строительство судов класса Российского морского регистра судоходства KM*Ice3 R2 Aut3, предназначенных для плавания в морских районах на волнении с высотой волны 3-процентной обеспеченности 7 м, с удалением от места убежища не более 100 миль и допустимым расстоянием между местами убежищ не более 200 миль, длиной не более 35 м, шириной не более 8 мм, осадкой не более 2 м. Двухвальное судно с надстройкой - баком средним расположением рулевой рубки и машинного отделения, оснащенное многолучевым эхолотом</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1188" w:history="1">
              <w:r>
                <w:rPr>
                  <w:color w:val="0000FF"/>
                </w:rPr>
                <w:t>Постановления</w:t>
              </w:r>
            </w:hyperlink>
            <w:r>
              <w:t xml:space="preserve"> Правительства РФ от 15.05.2014 N 445)</w:t>
            </w:r>
          </w:p>
        </w:tc>
      </w:tr>
      <w:tr w:rsidR="00E871CB">
        <w:tc>
          <w:tcPr>
            <w:tcW w:w="4189" w:type="dxa"/>
            <w:tcBorders>
              <w:top w:val="nil"/>
              <w:left w:val="nil"/>
              <w:bottom w:val="nil"/>
              <w:right w:val="nil"/>
            </w:tcBorders>
          </w:tcPr>
          <w:p w:rsidR="00E871CB" w:rsidRDefault="00E871CB">
            <w:pPr>
              <w:pStyle w:val="ConsPlusNormal"/>
            </w:pPr>
            <w:r>
              <w:t>Цели и основные задачи</w:t>
            </w:r>
          </w:p>
        </w:tc>
        <w:tc>
          <w:tcPr>
            <w:tcW w:w="310" w:type="dxa"/>
            <w:tcBorders>
              <w:top w:val="nil"/>
              <w:left w:val="nil"/>
              <w:bottom w:val="nil"/>
              <w:right w:val="nil"/>
            </w:tcBorders>
          </w:tcPr>
          <w:p w:rsidR="00E871CB" w:rsidRDefault="00E871CB">
            <w:pPr>
              <w:pStyle w:val="ConsPlusNormal"/>
              <w:jc w:val="both"/>
            </w:pPr>
            <w:r>
              <w:t>-</w:t>
            </w:r>
          </w:p>
        </w:tc>
        <w:tc>
          <w:tcPr>
            <w:tcW w:w="6721" w:type="dxa"/>
            <w:tcBorders>
              <w:top w:val="nil"/>
              <w:left w:val="nil"/>
              <w:bottom w:val="nil"/>
              <w:right w:val="nil"/>
            </w:tcBorders>
          </w:tcPr>
          <w:p w:rsidR="00E871CB" w:rsidRDefault="00E871CB">
            <w:pPr>
              <w:pStyle w:val="ConsPlusNormal"/>
              <w:jc w:val="both"/>
            </w:pPr>
            <w:r>
              <w:t>гидрографические исследования, съемка рельефа дна на мелководных участках с морским режимом плавания</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1189" w:history="1">
              <w:r>
                <w:rPr>
                  <w:color w:val="0000FF"/>
                </w:rPr>
                <w:t>Постановления</w:t>
              </w:r>
            </w:hyperlink>
            <w:r>
              <w:t xml:space="preserve"> Правительства РФ от 15.05.2014 N 445)</w:t>
            </w:r>
          </w:p>
        </w:tc>
      </w:tr>
      <w:tr w:rsidR="00E871CB">
        <w:tc>
          <w:tcPr>
            <w:tcW w:w="4189" w:type="dxa"/>
            <w:tcBorders>
              <w:top w:val="nil"/>
              <w:left w:val="nil"/>
              <w:bottom w:val="nil"/>
              <w:right w:val="nil"/>
            </w:tcBorders>
          </w:tcPr>
          <w:p w:rsidR="00E871CB" w:rsidRDefault="00E871CB">
            <w:pPr>
              <w:pStyle w:val="ConsPlusNormal"/>
            </w:pPr>
            <w:r>
              <w:lastRenderedPageBreak/>
              <w:t>Основные ожидаемые результаты реализации</w:t>
            </w:r>
          </w:p>
        </w:tc>
        <w:tc>
          <w:tcPr>
            <w:tcW w:w="310" w:type="dxa"/>
            <w:tcBorders>
              <w:top w:val="nil"/>
              <w:left w:val="nil"/>
              <w:bottom w:val="nil"/>
              <w:right w:val="nil"/>
            </w:tcBorders>
          </w:tcPr>
          <w:p w:rsidR="00E871CB" w:rsidRDefault="00E871CB">
            <w:pPr>
              <w:pStyle w:val="ConsPlusNormal"/>
              <w:jc w:val="both"/>
            </w:pPr>
            <w:r>
              <w:t>-</w:t>
            </w:r>
          </w:p>
        </w:tc>
        <w:tc>
          <w:tcPr>
            <w:tcW w:w="6721" w:type="dxa"/>
            <w:tcBorders>
              <w:top w:val="nil"/>
              <w:left w:val="nil"/>
              <w:bottom w:val="nil"/>
              <w:right w:val="nil"/>
            </w:tcBorders>
          </w:tcPr>
          <w:p w:rsidR="00E871CB" w:rsidRDefault="00E871CB">
            <w:pPr>
              <w:pStyle w:val="ConsPlusNormal"/>
            </w:pPr>
            <w:r>
              <w:t>строительство 2 судов для создания навигационных морских карт</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15.05.2014 </w:t>
            </w:r>
            <w:hyperlink r:id="rId1190" w:history="1">
              <w:r>
                <w:rPr>
                  <w:color w:val="0000FF"/>
                </w:rPr>
                <w:t>N 445</w:t>
              </w:r>
            </w:hyperlink>
            <w:r>
              <w:t xml:space="preserve">, от 30.05.2016 </w:t>
            </w:r>
            <w:hyperlink r:id="rId1191" w:history="1">
              <w:r>
                <w:rPr>
                  <w:color w:val="0000FF"/>
                </w:rPr>
                <w:t>N 485</w:t>
              </w:r>
            </w:hyperlink>
            <w:r>
              <w:t>)</w:t>
            </w:r>
          </w:p>
        </w:tc>
      </w:tr>
      <w:tr w:rsidR="00E871CB">
        <w:tc>
          <w:tcPr>
            <w:tcW w:w="4189" w:type="dxa"/>
            <w:tcBorders>
              <w:top w:val="nil"/>
              <w:left w:val="nil"/>
              <w:bottom w:val="nil"/>
              <w:right w:val="nil"/>
            </w:tcBorders>
          </w:tcPr>
          <w:p w:rsidR="00E871CB" w:rsidRDefault="00E871CB">
            <w:pPr>
              <w:pStyle w:val="ConsPlusNormal"/>
            </w:pPr>
            <w:r>
              <w:t>Этапы и сроки реализации</w:t>
            </w:r>
          </w:p>
        </w:tc>
        <w:tc>
          <w:tcPr>
            <w:tcW w:w="310" w:type="dxa"/>
            <w:tcBorders>
              <w:top w:val="nil"/>
              <w:left w:val="nil"/>
              <w:bottom w:val="nil"/>
              <w:right w:val="nil"/>
            </w:tcBorders>
          </w:tcPr>
          <w:p w:rsidR="00E871CB" w:rsidRDefault="00E871CB">
            <w:pPr>
              <w:pStyle w:val="ConsPlusNormal"/>
              <w:jc w:val="both"/>
            </w:pPr>
            <w:r>
              <w:t>-</w:t>
            </w:r>
          </w:p>
        </w:tc>
        <w:tc>
          <w:tcPr>
            <w:tcW w:w="6721" w:type="dxa"/>
            <w:tcBorders>
              <w:top w:val="nil"/>
              <w:left w:val="nil"/>
              <w:bottom w:val="nil"/>
              <w:right w:val="nil"/>
            </w:tcBorders>
          </w:tcPr>
          <w:p w:rsidR="00E871CB" w:rsidRDefault="00E871CB">
            <w:pPr>
              <w:pStyle w:val="ConsPlusNormal"/>
            </w:pPr>
            <w:r>
              <w:t>проектирование - 2014 год;</w:t>
            </w:r>
          </w:p>
          <w:p w:rsidR="00E871CB" w:rsidRDefault="00E871CB">
            <w:pPr>
              <w:pStyle w:val="ConsPlusNormal"/>
            </w:pPr>
            <w:r>
              <w:t>строительство - 2016 - 2018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15.05.2014 </w:t>
            </w:r>
            <w:hyperlink r:id="rId1192" w:history="1">
              <w:r>
                <w:rPr>
                  <w:color w:val="0000FF"/>
                </w:rPr>
                <w:t>N 445</w:t>
              </w:r>
            </w:hyperlink>
            <w:r>
              <w:t xml:space="preserve">, от 30.05.2016 </w:t>
            </w:r>
            <w:hyperlink r:id="rId1193" w:history="1">
              <w:r>
                <w:rPr>
                  <w:color w:val="0000FF"/>
                </w:rPr>
                <w:t>N 485</w:t>
              </w:r>
            </w:hyperlink>
            <w:r>
              <w:t>)</w:t>
            </w:r>
          </w:p>
        </w:tc>
      </w:tr>
      <w:tr w:rsidR="00E871CB">
        <w:tc>
          <w:tcPr>
            <w:tcW w:w="4189" w:type="dxa"/>
            <w:tcBorders>
              <w:top w:val="nil"/>
              <w:left w:val="nil"/>
              <w:bottom w:val="nil"/>
              <w:right w:val="nil"/>
            </w:tcBorders>
          </w:tcPr>
          <w:p w:rsidR="00E871CB" w:rsidRDefault="00E871CB">
            <w:pPr>
              <w:pStyle w:val="ConsPlusNormal"/>
            </w:pPr>
            <w:r>
              <w:t>Объемы и источники финансирования</w:t>
            </w:r>
          </w:p>
        </w:tc>
        <w:tc>
          <w:tcPr>
            <w:tcW w:w="310" w:type="dxa"/>
            <w:tcBorders>
              <w:top w:val="nil"/>
              <w:left w:val="nil"/>
              <w:bottom w:val="nil"/>
              <w:right w:val="nil"/>
            </w:tcBorders>
          </w:tcPr>
          <w:p w:rsidR="00E871CB" w:rsidRDefault="00E871CB">
            <w:pPr>
              <w:pStyle w:val="ConsPlusNormal"/>
              <w:jc w:val="both"/>
            </w:pPr>
            <w:r>
              <w:t>-</w:t>
            </w:r>
          </w:p>
        </w:tc>
        <w:tc>
          <w:tcPr>
            <w:tcW w:w="6721" w:type="dxa"/>
            <w:tcBorders>
              <w:top w:val="nil"/>
              <w:left w:val="nil"/>
              <w:bottom w:val="nil"/>
              <w:right w:val="nil"/>
            </w:tcBorders>
          </w:tcPr>
          <w:p w:rsidR="00E871CB" w:rsidRDefault="00E871CB">
            <w:pPr>
              <w:pStyle w:val="ConsPlusNormal"/>
            </w:pPr>
            <w:r>
              <w:t>общий объем финансирования - 679,9 млн. рублей за счет средств федерального бюджета</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1194" w:history="1">
              <w:r>
                <w:rPr>
                  <w:color w:val="0000FF"/>
                </w:rPr>
                <w:t>N 401</w:t>
              </w:r>
            </w:hyperlink>
            <w:r>
              <w:t>, от 15.05.2014</w:t>
            </w:r>
          </w:p>
          <w:p w:rsidR="00E871CB" w:rsidRDefault="00E871CB">
            <w:pPr>
              <w:pStyle w:val="ConsPlusNormal"/>
              <w:jc w:val="both"/>
            </w:pPr>
            <w:hyperlink r:id="rId1195" w:history="1">
              <w:r>
                <w:rPr>
                  <w:color w:val="0000FF"/>
                </w:rPr>
                <w:t>N 445</w:t>
              </w:r>
            </w:hyperlink>
            <w:r>
              <w:t>)</w:t>
            </w:r>
          </w:p>
        </w:tc>
      </w:tr>
    </w:tbl>
    <w:p w:rsidR="00E871CB" w:rsidRDefault="00E871CB">
      <w:pPr>
        <w:pStyle w:val="ConsPlusNormal"/>
        <w:jc w:val="center"/>
      </w:pPr>
    </w:p>
    <w:p w:rsidR="00E871CB" w:rsidRDefault="00E871CB">
      <w:pPr>
        <w:pStyle w:val="ConsPlusNormal"/>
        <w:jc w:val="center"/>
        <w:outlineLvl w:val="3"/>
      </w:pPr>
      <w:r>
        <w:t>45. Строительство лоцманских катеров ледового класса Ice3</w:t>
      </w:r>
    </w:p>
    <w:p w:rsidR="00E871CB" w:rsidRDefault="00E871CB">
      <w:pPr>
        <w:pStyle w:val="ConsPlusNormal"/>
        <w:jc w:val="center"/>
      </w:pPr>
    </w:p>
    <w:p w:rsidR="00E871CB" w:rsidRDefault="00E871CB">
      <w:pPr>
        <w:pStyle w:val="ConsPlusNormal"/>
        <w:ind w:firstLine="540"/>
        <w:jc w:val="both"/>
      </w:pPr>
      <w:r>
        <w:t xml:space="preserve">Утратил силу. - </w:t>
      </w:r>
      <w:hyperlink r:id="rId1196" w:history="1">
        <w:r>
          <w:rPr>
            <w:color w:val="0000FF"/>
          </w:rPr>
          <w:t>Постановление</w:t>
        </w:r>
      </w:hyperlink>
      <w:r>
        <w:t xml:space="preserve"> Правительства РФ от 30.05.2016 N 485.</w:t>
      </w:r>
    </w:p>
    <w:p w:rsidR="00E871CB" w:rsidRDefault="00E871CB">
      <w:pPr>
        <w:pStyle w:val="ConsPlusNormal"/>
        <w:jc w:val="center"/>
      </w:pPr>
    </w:p>
    <w:p w:rsidR="00E871CB" w:rsidRDefault="00E871CB">
      <w:pPr>
        <w:pStyle w:val="ConsPlusNormal"/>
        <w:jc w:val="center"/>
        <w:outlineLvl w:val="3"/>
      </w:pPr>
      <w:r>
        <w:t>45.1. Строительство грузопассажирского судна</w:t>
      </w:r>
    </w:p>
    <w:p w:rsidR="00E871CB" w:rsidRDefault="00E871CB">
      <w:pPr>
        <w:pStyle w:val="ConsPlusNormal"/>
        <w:jc w:val="center"/>
      </w:pPr>
      <w:r>
        <w:t>для обеспечения сообщения Командорских островов</w:t>
      </w:r>
    </w:p>
    <w:p w:rsidR="00E871CB" w:rsidRDefault="00E871CB">
      <w:pPr>
        <w:pStyle w:val="ConsPlusNormal"/>
        <w:jc w:val="center"/>
      </w:pPr>
      <w:r>
        <w:t>и г. Северо-Курильска с г. Петропавловском-Камчатским</w:t>
      </w:r>
    </w:p>
    <w:p w:rsidR="00E871CB" w:rsidRDefault="00E871CB">
      <w:pPr>
        <w:pStyle w:val="ConsPlusNormal"/>
        <w:jc w:val="center"/>
      </w:pPr>
      <w:r>
        <w:t xml:space="preserve">(введен </w:t>
      </w:r>
      <w:hyperlink r:id="rId1197" w:history="1">
        <w:r>
          <w:rPr>
            <w:color w:val="0000FF"/>
          </w:rPr>
          <w:t>Постановлением</w:t>
        </w:r>
      </w:hyperlink>
      <w:r>
        <w:t xml:space="preserve"> Правительства РФ от 15.05.2014 N 445)</w:t>
      </w:r>
    </w:p>
    <w:p w:rsidR="00E871CB" w:rsidRDefault="00E871C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179"/>
        <w:gridCol w:w="309"/>
        <w:gridCol w:w="6732"/>
      </w:tblGrid>
      <w:tr w:rsidR="00E871CB">
        <w:tc>
          <w:tcPr>
            <w:tcW w:w="4179" w:type="dxa"/>
            <w:tcBorders>
              <w:top w:val="nil"/>
              <w:left w:val="nil"/>
              <w:bottom w:val="nil"/>
              <w:right w:val="nil"/>
            </w:tcBorders>
          </w:tcPr>
          <w:p w:rsidR="00E871CB" w:rsidRDefault="00E871CB">
            <w:pPr>
              <w:pStyle w:val="ConsPlusNormal"/>
            </w:pPr>
            <w:r>
              <w:t>Описание</w:t>
            </w:r>
          </w:p>
        </w:tc>
        <w:tc>
          <w:tcPr>
            <w:tcW w:w="309" w:type="dxa"/>
            <w:tcBorders>
              <w:top w:val="nil"/>
              <w:left w:val="nil"/>
              <w:bottom w:val="nil"/>
              <w:right w:val="nil"/>
            </w:tcBorders>
          </w:tcPr>
          <w:p w:rsidR="00E871CB" w:rsidRDefault="00E871CB">
            <w:pPr>
              <w:pStyle w:val="ConsPlusNormal"/>
              <w:jc w:val="both"/>
            </w:pPr>
            <w:r>
              <w:t>-</w:t>
            </w:r>
          </w:p>
        </w:tc>
        <w:tc>
          <w:tcPr>
            <w:tcW w:w="6732" w:type="dxa"/>
            <w:tcBorders>
              <w:top w:val="nil"/>
              <w:left w:val="nil"/>
              <w:bottom w:val="nil"/>
              <w:right w:val="nil"/>
            </w:tcBorders>
          </w:tcPr>
          <w:p w:rsidR="00E871CB" w:rsidRDefault="00E871CB">
            <w:pPr>
              <w:pStyle w:val="ConsPlusNormal"/>
            </w:pPr>
            <w:r>
              <w:t>строительство грузопассажирского судна класса Российского морского регистра судоходства KM*Ice2 (2) AUT3 Passenger Ship, предназначенных для плавания в морских районах без ограничений, арктических морях в соответствии с классом судна. Стальное двухвальное судно с кормовым расположением машинного отделения, развитой надстройкой, носовым расположением грузового трюма и крана. Длина не более 75 м, ширина наибольшая 11 м, скорость хода не менее 12 узлов</w:t>
            </w:r>
          </w:p>
        </w:tc>
      </w:tr>
      <w:tr w:rsidR="00E871CB">
        <w:tc>
          <w:tcPr>
            <w:tcW w:w="4179" w:type="dxa"/>
            <w:tcBorders>
              <w:top w:val="nil"/>
              <w:left w:val="nil"/>
              <w:bottom w:val="nil"/>
              <w:right w:val="nil"/>
            </w:tcBorders>
          </w:tcPr>
          <w:p w:rsidR="00E871CB" w:rsidRDefault="00E871CB">
            <w:pPr>
              <w:pStyle w:val="ConsPlusNormal"/>
            </w:pPr>
            <w:r>
              <w:lastRenderedPageBreak/>
              <w:t>Цели и основные задачи</w:t>
            </w:r>
          </w:p>
        </w:tc>
        <w:tc>
          <w:tcPr>
            <w:tcW w:w="309" w:type="dxa"/>
            <w:tcBorders>
              <w:top w:val="nil"/>
              <w:left w:val="nil"/>
              <w:bottom w:val="nil"/>
              <w:right w:val="nil"/>
            </w:tcBorders>
          </w:tcPr>
          <w:p w:rsidR="00E871CB" w:rsidRDefault="00E871CB">
            <w:pPr>
              <w:pStyle w:val="ConsPlusNormal"/>
              <w:jc w:val="both"/>
            </w:pPr>
            <w:r>
              <w:t>-</w:t>
            </w:r>
          </w:p>
        </w:tc>
        <w:tc>
          <w:tcPr>
            <w:tcW w:w="6732" w:type="dxa"/>
            <w:tcBorders>
              <w:top w:val="nil"/>
              <w:left w:val="nil"/>
              <w:bottom w:val="nil"/>
              <w:right w:val="nil"/>
            </w:tcBorders>
          </w:tcPr>
          <w:p w:rsidR="00E871CB" w:rsidRDefault="00E871CB">
            <w:pPr>
              <w:pStyle w:val="ConsPlusNormal"/>
            </w:pPr>
            <w:r>
              <w:t>обеспечение сообщения Командорских островов и г. Северо-Курильска с г. Петропавловском-Камчатским, перевозка пассажиров и генеральных грузов</w:t>
            </w:r>
          </w:p>
        </w:tc>
      </w:tr>
      <w:tr w:rsidR="00E871CB">
        <w:tc>
          <w:tcPr>
            <w:tcW w:w="417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09" w:type="dxa"/>
            <w:tcBorders>
              <w:top w:val="nil"/>
              <w:left w:val="nil"/>
              <w:bottom w:val="nil"/>
              <w:right w:val="nil"/>
            </w:tcBorders>
          </w:tcPr>
          <w:p w:rsidR="00E871CB" w:rsidRDefault="00E871CB">
            <w:pPr>
              <w:pStyle w:val="ConsPlusNormal"/>
              <w:jc w:val="both"/>
            </w:pPr>
            <w:r>
              <w:t>-</w:t>
            </w:r>
          </w:p>
        </w:tc>
        <w:tc>
          <w:tcPr>
            <w:tcW w:w="6732" w:type="dxa"/>
            <w:tcBorders>
              <w:top w:val="nil"/>
              <w:left w:val="nil"/>
              <w:bottom w:val="nil"/>
              <w:right w:val="nil"/>
            </w:tcBorders>
          </w:tcPr>
          <w:p w:rsidR="00E871CB" w:rsidRDefault="00E871CB">
            <w:pPr>
              <w:pStyle w:val="ConsPlusNormal"/>
            </w:pPr>
            <w:r>
              <w:t>строительство и ввод в эксплуатацию одного грузопассажирского судна для обеспечения сообщения Командорских островов и г. Северо-Курильска с г. Петропавловском-Камчатским</w:t>
            </w:r>
          </w:p>
        </w:tc>
      </w:tr>
      <w:tr w:rsidR="00E871CB">
        <w:tc>
          <w:tcPr>
            <w:tcW w:w="4179" w:type="dxa"/>
            <w:tcBorders>
              <w:top w:val="nil"/>
              <w:left w:val="nil"/>
              <w:bottom w:val="nil"/>
              <w:right w:val="nil"/>
            </w:tcBorders>
          </w:tcPr>
          <w:p w:rsidR="00E871CB" w:rsidRDefault="00E871CB">
            <w:pPr>
              <w:pStyle w:val="ConsPlusNormal"/>
            </w:pPr>
            <w:r>
              <w:t>Этапы и сроки реализации</w:t>
            </w:r>
          </w:p>
        </w:tc>
        <w:tc>
          <w:tcPr>
            <w:tcW w:w="309" w:type="dxa"/>
            <w:tcBorders>
              <w:top w:val="nil"/>
              <w:left w:val="nil"/>
              <w:bottom w:val="nil"/>
              <w:right w:val="nil"/>
            </w:tcBorders>
          </w:tcPr>
          <w:p w:rsidR="00E871CB" w:rsidRDefault="00E871CB">
            <w:pPr>
              <w:pStyle w:val="ConsPlusNormal"/>
              <w:jc w:val="both"/>
            </w:pPr>
            <w:r>
              <w:t>-</w:t>
            </w:r>
          </w:p>
        </w:tc>
        <w:tc>
          <w:tcPr>
            <w:tcW w:w="6732" w:type="dxa"/>
            <w:tcBorders>
              <w:top w:val="nil"/>
              <w:left w:val="nil"/>
              <w:bottom w:val="nil"/>
              <w:right w:val="nil"/>
            </w:tcBorders>
          </w:tcPr>
          <w:p w:rsidR="00E871CB" w:rsidRDefault="00E871CB">
            <w:pPr>
              <w:pStyle w:val="ConsPlusNormal"/>
            </w:pPr>
            <w:r>
              <w:t>проектирование - 2016 год;</w:t>
            </w:r>
          </w:p>
          <w:p w:rsidR="00E871CB" w:rsidRDefault="00E871CB">
            <w:pPr>
              <w:pStyle w:val="ConsPlusNormal"/>
            </w:pPr>
            <w:r>
              <w:t>строительство - 2017 - 2019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1198" w:history="1">
              <w:r>
                <w:rPr>
                  <w:color w:val="0000FF"/>
                </w:rPr>
                <w:t>Постановления</w:t>
              </w:r>
            </w:hyperlink>
            <w:r>
              <w:t xml:space="preserve"> Правительства РФ от 30.05.2016 N 485)</w:t>
            </w:r>
          </w:p>
        </w:tc>
      </w:tr>
      <w:tr w:rsidR="00E871CB">
        <w:tc>
          <w:tcPr>
            <w:tcW w:w="4179" w:type="dxa"/>
            <w:tcBorders>
              <w:top w:val="nil"/>
              <w:left w:val="nil"/>
              <w:bottom w:val="nil"/>
              <w:right w:val="nil"/>
            </w:tcBorders>
          </w:tcPr>
          <w:p w:rsidR="00E871CB" w:rsidRDefault="00E871CB">
            <w:pPr>
              <w:pStyle w:val="ConsPlusNormal"/>
            </w:pPr>
            <w:r>
              <w:t>Объемы и источники финансирования</w:t>
            </w:r>
          </w:p>
        </w:tc>
        <w:tc>
          <w:tcPr>
            <w:tcW w:w="309" w:type="dxa"/>
            <w:tcBorders>
              <w:top w:val="nil"/>
              <w:left w:val="nil"/>
              <w:bottom w:val="nil"/>
              <w:right w:val="nil"/>
            </w:tcBorders>
          </w:tcPr>
          <w:p w:rsidR="00E871CB" w:rsidRDefault="00E871CB">
            <w:pPr>
              <w:pStyle w:val="ConsPlusNormal"/>
              <w:jc w:val="both"/>
            </w:pPr>
            <w:r>
              <w:t>-</w:t>
            </w:r>
          </w:p>
        </w:tc>
        <w:tc>
          <w:tcPr>
            <w:tcW w:w="6732" w:type="dxa"/>
            <w:tcBorders>
              <w:top w:val="nil"/>
              <w:left w:val="nil"/>
              <w:bottom w:val="nil"/>
              <w:right w:val="nil"/>
            </w:tcBorders>
          </w:tcPr>
          <w:p w:rsidR="00E871CB" w:rsidRDefault="00E871CB">
            <w:pPr>
              <w:pStyle w:val="ConsPlusNormal"/>
            </w:pPr>
            <w:r>
              <w:t>общий объем финансирования - 920 млн. рублей за счет средств федерального бюджета</w:t>
            </w:r>
          </w:p>
        </w:tc>
      </w:tr>
    </w:tbl>
    <w:p w:rsidR="00E871CB" w:rsidRDefault="00E871CB">
      <w:pPr>
        <w:sectPr w:rsidR="00E871CB">
          <w:pgSz w:w="16838" w:h="11905" w:orient="landscape"/>
          <w:pgMar w:top="1701" w:right="1134" w:bottom="850" w:left="1134" w:header="0" w:footer="0" w:gutter="0"/>
          <w:cols w:space="720"/>
        </w:sectPr>
      </w:pPr>
    </w:p>
    <w:p w:rsidR="00E871CB" w:rsidRDefault="00E871CB">
      <w:pPr>
        <w:pStyle w:val="ConsPlusNormal"/>
        <w:jc w:val="both"/>
      </w:pPr>
    </w:p>
    <w:p w:rsidR="00E871CB" w:rsidRDefault="00E871CB">
      <w:pPr>
        <w:pStyle w:val="ConsPlusNormal"/>
        <w:jc w:val="center"/>
        <w:outlineLvl w:val="3"/>
      </w:pPr>
      <w:r>
        <w:t>46. Строительство и реконструкция объектов</w:t>
      </w:r>
    </w:p>
    <w:p w:rsidR="00E871CB" w:rsidRDefault="00E871CB">
      <w:pPr>
        <w:pStyle w:val="ConsPlusNormal"/>
        <w:jc w:val="center"/>
      </w:pPr>
      <w:r>
        <w:t>Дальневосточного морского научно-образовательного комплекса</w:t>
      </w:r>
    </w:p>
    <w:p w:rsidR="00E871CB" w:rsidRDefault="00E871CB">
      <w:pPr>
        <w:pStyle w:val="ConsPlusNormal"/>
        <w:jc w:val="center"/>
      </w:pPr>
      <w:r>
        <w:t>Морского государственного университета имени</w:t>
      </w:r>
    </w:p>
    <w:p w:rsidR="00E871CB" w:rsidRDefault="00E871CB">
      <w:pPr>
        <w:pStyle w:val="ConsPlusNormal"/>
        <w:jc w:val="center"/>
      </w:pPr>
      <w:r>
        <w:t>адмирала Г.И. Невельского</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92"/>
        <w:gridCol w:w="314"/>
        <w:gridCol w:w="6614"/>
      </w:tblGrid>
      <w:tr w:rsidR="00E871CB">
        <w:tc>
          <w:tcPr>
            <w:tcW w:w="4292" w:type="dxa"/>
            <w:tcBorders>
              <w:top w:val="nil"/>
              <w:left w:val="nil"/>
              <w:bottom w:val="nil"/>
              <w:right w:val="nil"/>
            </w:tcBorders>
          </w:tcPr>
          <w:p w:rsidR="00E871CB" w:rsidRDefault="00E871CB">
            <w:pPr>
              <w:pStyle w:val="ConsPlusNormal"/>
            </w:pPr>
            <w:r>
              <w:t>Описание</w:t>
            </w:r>
          </w:p>
        </w:tc>
        <w:tc>
          <w:tcPr>
            <w:tcW w:w="314" w:type="dxa"/>
            <w:tcBorders>
              <w:top w:val="nil"/>
              <w:left w:val="nil"/>
              <w:bottom w:val="nil"/>
              <w:right w:val="nil"/>
            </w:tcBorders>
          </w:tcPr>
          <w:p w:rsidR="00E871CB" w:rsidRDefault="00E871CB">
            <w:pPr>
              <w:pStyle w:val="ConsPlusNormal"/>
              <w:jc w:val="both"/>
            </w:pPr>
            <w:r>
              <w:t>-</w:t>
            </w:r>
          </w:p>
        </w:tc>
        <w:tc>
          <w:tcPr>
            <w:tcW w:w="6614" w:type="dxa"/>
            <w:tcBorders>
              <w:top w:val="nil"/>
              <w:left w:val="nil"/>
              <w:bottom w:val="nil"/>
              <w:right w:val="nil"/>
            </w:tcBorders>
          </w:tcPr>
          <w:p w:rsidR="00E871CB" w:rsidRDefault="00E871CB">
            <w:pPr>
              <w:pStyle w:val="ConsPlusNormal"/>
            </w:pPr>
            <w:r>
              <w:t>строительство и реконструкция объектов Дальневосточного морского научно-образовательного комплекса Морского государственного университета имени адмирала Г.И. Невельского, в том числе: информационного научно-образовательного комплекса, включая приобретение современных тренажеров, оснащение информационным телекоммуникационным, учебным, научным, производственным оборудованием и тренажерами нового поколения;</w:t>
            </w:r>
          </w:p>
          <w:p w:rsidR="00E871CB" w:rsidRDefault="00E871CB">
            <w:pPr>
              <w:pStyle w:val="ConsPlusNormal"/>
            </w:pPr>
            <w:r>
              <w:t>учебно-тренажерного комплекса для непрерывной конвенционной подготовки по плавательным морским программам, включая оснащение информационным телекоммуникационным, учебным, научным, производственным оборудованием и тренажерами нового поколения;</w:t>
            </w:r>
          </w:p>
          <w:p w:rsidR="00E871CB" w:rsidRDefault="00E871CB">
            <w:pPr>
              <w:pStyle w:val="ConsPlusNormal"/>
            </w:pPr>
            <w:r>
              <w:t xml:space="preserve">абзацы третий - четвертый утратили силу. - </w:t>
            </w:r>
            <w:hyperlink r:id="rId1199" w:history="1">
              <w:r>
                <w:rPr>
                  <w:color w:val="0000FF"/>
                </w:rPr>
                <w:t>Постановление</w:t>
              </w:r>
            </w:hyperlink>
            <w:r>
              <w:t xml:space="preserve"> Правительства РФ от 30.05.2016 N 485;</w:t>
            </w:r>
          </w:p>
          <w:p w:rsidR="00E871CB" w:rsidRDefault="00E871CB">
            <w:pPr>
              <w:pStyle w:val="ConsPlusNormal"/>
              <w:jc w:val="both"/>
            </w:pPr>
            <w:r>
              <w:t>морского учебно-тренажерного комплекса, включая причалы для стоянки учебного маломерного флота, берегового полигона морских тренажеров борьбы за живучесть судна, эллинги</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1200" w:history="1">
              <w:r>
                <w:rPr>
                  <w:color w:val="0000FF"/>
                </w:rPr>
                <w:t>Постановления</w:t>
              </w:r>
            </w:hyperlink>
            <w:r>
              <w:t xml:space="preserve"> Правительства РФ от 30.05.2016 N 485)</w:t>
            </w:r>
          </w:p>
        </w:tc>
      </w:tr>
      <w:tr w:rsidR="00E871CB">
        <w:tc>
          <w:tcPr>
            <w:tcW w:w="4292" w:type="dxa"/>
            <w:tcBorders>
              <w:top w:val="nil"/>
              <w:left w:val="nil"/>
              <w:bottom w:val="nil"/>
              <w:right w:val="nil"/>
            </w:tcBorders>
          </w:tcPr>
          <w:p w:rsidR="00E871CB" w:rsidRDefault="00E871CB">
            <w:pPr>
              <w:pStyle w:val="ConsPlusNormal"/>
            </w:pPr>
            <w:r>
              <w:t>Цели и основные задачи</w:t>
            </w:r>
          </w:p>
        </w:tc>
        <w:tc>
          <w:tcPr>
            <w:tcW w:w="314" w:type="dxa"/>
            <w:tcBorders>
              <w:top w:val="nil"/>
              <w:left w:val="nil"/>
              <w:bottom w:val="nil"/>
              <w:right w:val="nil"/>
            </w:tcBorders>
          </w:tcPr>
          <w:p w:rsidR="00E871CB" w:rsidRDefault="00E871CB">
            <w:pPr>
              <w:pStyle w:val="ConsPlusNormal"/>
              <w:jc w:val="both"/>
            </w:pPr>
            <w:r>
              <w:t>-</w:t>
            </w:r>
          </w:p>
        </w:tc>
        <w:tc>
          <w:tcPr>
            <w:tcW w:w="6614" w:type="dxa"/>
            <w:tcBorders>
              <w:top w:val="nil"/>
              <w:left w:val="nil"/>
              <w:bottom w:val="nil"/>
              <w:right w:val="nil"/>
            </w:tcBorders>
          </w:tcPr>
          <w:p w:rsidR="00E871CB" w:rsidRDefault="00E871CB">
            <w:pPr>
              <w:pStyle w:val="ConsPlusNormal"/>
            </w:pPr>
            <w:r>
              <w:t>создание материально-технической базы для системы кадрового обеспечения морской деятельности Российской Федерации на принципах непрерывной опережающей подготовки специалистов, отвечающих национальным и международным требованиям.</w:t>
            </w:r>
          </w:p>
          <w:p w:rsidR="00E871CB" w:rsidRDefault="00E871CB">
            <w:pPr>
              <w:pStyle w:val="ConsPlusNormal"/>
            </w:pPr>
            <w:r>
              <w:t xml:space="preserve">Материально-техническую базу необходимо поднять до уровня, обеспечивающего реализацию инновационных образовательных программ непрерывной подготовки специалистов для морской </w:t>
            </w:r>
            <w:r>
              <w:lastRenderedPageBreak/>
              <w:t>хозяйственной деятельности с уровнем профессиональной компетенции, отвечающим существующим и перспективным требованиям морской деятельности Российской Федерации</w:t>
            </w:r>
          </w:p>
        </w:tc>
      </w:tr>
      <w:tr w:rsidR="00E871CB">
        <w:tc>
          <w:tcPr>
            <w:tcW w:w="4292" w:type="dxa"/>
            <w:tcBorders>
              <w:top w:val="nil"/>
              <w:left w:val="nil"/>
              <w:bottom w:val="nil"/>
              <w:right w:val="nil"/>
            </w:tcBorders>
          </w:tcPr>
          <w:p w:rsidR="00E871CB" w:rsidRDefault="00E871CB">
            <w:pPr>
              <w:pStyle w:val="ConsPlusNormal"/>
            </w:pPr>
            <w:r>
              <w:lastRenderedPageBreak/>
              <w:t>Основные ожидаемые результаты реализации</w:t>
            </w:r>
          </w:p>
        </w:tc>
        <w:tc>
          <w:tcPr>
            <w:tcW w:w="314" w:type="dxa"/>
            <w:tcBorders>
              <w:top w:val="nil"/>
              <w:left w:val="nil"/>
              <w:bottom w:val="nil"/>
              <w:right w:val="nil"/>
            </w:tcBorders>
          </w:tcPr>
          <w:p w:rsidR="00E871CB" w:rsidRDefault="00E871CB">
            <w:pPr>
              <w:pStyle w:val="ConsPlusNormal"/>
              <w:jc w:val="both"/>
            </w:pPr>
            <w:r>
              <w:t>-</w:t>
            </w:r>
          </w:p>
        </w:tc>
        <w:tc>
          <w:tcPr>
            <w:tcW w:w="6614" w:type="dxa"/>
            <w:tcBorders>
              <w:top w:val="nil"/>
              <w:left w:val="nil"/>
              <w:bottom w:val="nil"/>
              <w:right w:val="nil"/>
            </w:tcBorders>
          </w:tcPr>
          <w:p w:rsidR="00E871CB" w:rsidRDefault="00E871CB">
            <w:pPr>
              <w:pStyle w:val="ConsPlusNormal"/>
            </w:pPr>
            <w:r>
              <w:t>удовлетворение потребности в высококвалифицированных кадрах морского транспорта Российской Федерации на Дальнем Востоке</w:t>
            </w:r>
          </w:p>
        </w:tc>
      </w:tr>
      <w:tr w:rsidR="00E871CB">
        <w:tc>
          <w:tcPr>
            <w:tcW w:w="4292" w:type="dxa"/>
            <w:tcBorders>
              <w:top w:val="nil"/>
              <w:left w:val="nil"/>
              <w:bottom w:val="nil"/>
              <w:right w:val="nil"/>
            </w:tcBorders>
          </w:tcPr>
          <w:p w:rsidR="00E871CB" w:rsidRDefault="00E871CB">
            <w:pPr>
              <w:pStyle w:val="ConsPlusNormal"/>
            </w:pPr>
            <w:r>
              <w:t>Этапы и сроки реализации</w:t>
            </w:r>
          </w:p>
        </w:tc>
        <w:tc>
          <w:tcPr>
            <w:tcW w:w="314" w:type="dxa"/>
            <w:tcBorders>
              <w:top w:val="nil"/>
              <w:left w:val="nil"/>
              <w:bottom w:val="nil"/>
              <w:right w:val="nil"/>
            </w:tcBorders>
          </w:tcPr>
          <w:p w:rsidR="00E871CB" w:rsidRDefault="00E871CB">
            <w:pPr>
              <w:pStyle w:val="ConsPlusNormal"/>
              <w:jc w:val="both"/>
            </w:pPr>
            <w:r>
              <w:t>-</w:t>
            </w:r>
          </w:p>
        </w:tc>
        <w:tc>
          <w:tcPr>
            <w:tcW w:w="6614" w:type="dxa"/>
            <w:tcBorders>
              <w:top w:val="nil"/>
              <w:left w:val="nil"/>
              <w:bottom w:val="nil"/>
              <w:right w:val="nil"/>
            </w:tcBorders>
          </w:tcPr>
          <w:p w:rsidR="00E871CB" w:rsidRDefault="00E871CB">
            <w:pPr>
              <w:pStyle w:val="ConsPlusNormal"/>
            </w:pPr>
            <w:r>
              <w:t>строительство - 2014 - 2019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1201" w:history="1">
              <w:r>
                <w:rPr>
                  <w:color w:val="0000FF"/>
                </w:rPr>
                <w:t>Постановления</w:t>
              </w:r>
            </w:hyperlink>
            <w:r>
              <w:t xml:space="preserve"> Правительства РФ от 05.05.2013 N 401)</w:t>
            </w:r>
          </w:p>
        </w:tc>
      </w:tr>
      <w:tr w:rsidR="00E871CB">
        <w:tc>
          <w:tcPr>
            <w:tcW w:w="4292" w:type="dxa"/>
            <w:tcBorders>
              <w:top w:val="nil"/>
              <w:left w:val="nil"/>
              <w:bottom w:val="nil"/>
              <w:right w:val="nil"/>
            </w:tcBorders>
          </w:tcPr>
          <w:p w:rsidR="00E871CB" w:rsidRDefault="00E871CB">
            <w:pPr>
              <w:pStyle w:val="ConsPlusNormal"/>
            </w:pPr>
            <w:r>
              <w:t>Объемы и источники финансирования</w:t>
            </w:r>
          </w:p>
        </w:tc>
        <w:tc>
          <w:tcPr>
            <w:tcW w:w="314" w:type="dxa"/>
            <w:tcBorders>
              <w:top w:val="nil"/>
              <w:left w:val="nil"/>
              <w:bottom w:val="nil"/>
              <w:right w:val="nil"/>
            </w:tcBorders>
          </w:tcPr>
          <w:p w:rsidR="00E871CB" w:rsidRDefault="00E871CB">
            <w:pPr>
              <w:pStyle w:val="ConsPlusNormal"/>
              <w:jc w:val="both"/>
            </w:pPr>
            <w:r>
              <w:t>-</w:t>
            </w:r>
          </w:p>
        </w:tc>
        <w:tc>
          <w:tcPr>
            <w:tcW w:w="6614" w:type="dxa"/>
            <w:tcBorders>
              <w:top w:val="nil"/>
              <w:left w:val="nil"/>
              <w:bottom w:val="nil"/>
              <w:right w:val="nil"/>
            </w:tcBorders>
          </w:tcPr>
          <w:p w:rsidR="00E871CB" w:rsidRDefault="00E871CB">
            <w:pPr>
              <w:pStyle w:val="ConsPlusNormal"/>
            </w:pPr>
            <w:r>
              <w:t>общий объем финансирования - 5663,1 млн. рублей за счет средств федерального бюджета</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1202" w:history="1">
              <w:r>
                <w:rPr>
                  <w:color w:val="0000FF"/>
                </w:rPr>
                <w:t>N 401</w:t>
              </w:r>
            </w:hyperlink>
            <w:r>
              <w:t xml:space="preserve">, от 30.05.2016 </w:t>
            </w:r>
            <w:hyperlink r:id="rId1203" w:history="1">
              <w:r>
                <w:rPr>
                  <w:color w:val="0000FF"/>
                </w:rPr>
                <w:t>N 485</w:t>
              </w:r>
            </w:hyperlink>
            <w:r>
              <w:t>)</w:t>
            </w:r>
          </w:p>
        </w:tc>
      </w:tr>
    </w:tbl>
    <w:p w:rsidR="00E871CB" w:rsidRDefault="00E871CB">
      <w:pPr>
        <w:pStyle w:val="ConsPlusNormal"/>
        <w:jc w:val="center"/>
      </w:pPr>
    </w:p>
    <w:p w:rsidR="00E871CB" w:rsidRDefault="00E871CB">
      <w:pPr>
        <w:pStyle w:val="ConsPlusNormal"/>
        <w:jc w:val="center"/>
        <w:outlineLvl w:val="3"/>
      </w:pPr>
      <w:r>
        <w:t>47. Строительство научно-лабораторного комплекса Морской</w:t>
      </w:r>
    </w:p>
    <w:p w:rsidR="00E871CB" w:rsidRDefault="00E871CB">
      <w:pPr>
        <w:pStyle w:val="ConsPlusNormal"/>
        <w:jc w:val="center"/>
      </w:pPr>
      <w:r>
        <w:t>государственной академии имени адмирала Ф.Ф. Ушакова,</w:t>
      </w:r>
    </w:p>
    <w:p w:rsidR="00E871CB" w:rsidRDefault="00E871CB">
      <w:pPr>
        <w:pStyle w:val="ConsPlusNormal"/>
        <w:jc w:val="center"/>
      </w:pPr>
      <w:r>
        <w:t>включая оснащение информационным телекоммуникационным,</w:t>
      </w:r>
    </w:p>
    <w:p w:rsidR="00E871CB" w:rsidRDefault="00E871CB">
      <w:pPr>
        <w:pStyle w:val="ConsPlusNormal"/>
        <w:jc w:val="center"/>
      </w:pPr>
      <w:r>
        <w:t>учебным, научным, производственным оборудованием</w:t>
      </w:r>
    </w:p>
    <w:p w:rsidR="00E871CB" w:rsidRDefault="00E871CB">
      <w:pPr>
        <w:pStyle w:val="ConsPlusNormal"/>
        <w:jc w:val="center"/>
      </w:pPr>
      <w:r>
        <w:t>и тренажерами нового поколения</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92"/>
        <w:gridCol w:w="314"/>
        <w:gridCol w:w="6614"/>
      </w:tblGrid>
      <w:tr w:rsidR="00E871CB">
        <w:tc>
          <w:tcPr>
            <w:tcW w:w="4292" w:type="dxa"/>
            <w:tcBorders>
              <w:top w:val="nil"/>
              <w:left w:val="nil"/>
              <w:bottom w:val="nil"/>
              <w:right w:val="nil"/>
            </w:tcBorders>
          </w:tcPr>
          <w:p w:rsidR="00E871CB" w:rsidRDefault="00E871CB">
            <w:pPr>
              <w:pStyle w:val="ConsPlusNormal"/>
            </w:pPr>
            <w:r>
              <w:t>Описание</w:t>
            </w:r>
          </w:p>
        </w:tc>
        <w:tc>
          <w:tcPr>
            <w:tcW w:w="314" w:type="dxa"/>
            <w:tcBorders>
              <w:top w:val="nil"/>
              <w:left w:val="nil"/>
              <w:bottom w:val="nil"/>
              <w:right w:val="nil"/>
            </w:tcBorders>
          </w:tcPr>
          <w:p w:rsidR="00E871CB" w:rsidRDefault="00E871CB">
            <w:pPr>
              <w:pStyle w:val="ConsPlusNormal"/>
              <w:jc w:val="both"/>
            </w:pPr>
            <w:r>
              <w:t>-</w:t>
            </w:r>
          </w:p>
        </w:tc>
        <w:tc>
          <w:tcPr>
            <w:tcW w:w="6614" w:type="dxa"/>
            <w:tcBorders>
              <w:top w:val="nil"/>
              <w:left w:val="nil"/>
              <w:bottom w:val="nil"/>
              <w:right w:val="nil"/>
            </w:tcBorders>
          </w:tcPr>
          <w:p w:rsidR="00E871CB" w:rsidRDefault="00E871CB">
            <w:pPr>
              <w:pStyle w:val="ConsPlusNormal"/>
            </w:pPr>
            <w:r>
              <w:t>строительство и реконструкция объектов научно-образовательного комплекса Морской государственной академии имени адмирала Ф.Ф. Ушакова, в том числе научно-лабораторного комплекса, включая оснащение информационным телекоммуникационным, учебным, научным, производственным оборудованием и тренажерами нового поколения</w:t>
            </w:r>
          </w:p>
        </w:tc>
      </w:tr>
      <w:tr w:rsidR="00E871CB">
        <w:tc>
          <w:tcPr>
            <w:tcW w:w="4292" w:type="dxa"/>
            <w:tcBorders>
              <w:top w:val="nil"/>
              <w:left w:val="nil"/>
              <w:bottom w:val="nil"/>
              <w:right w:val="nil"/>
            </w:tcBorders>
          </w:tcPr>
          <w:p w:rsidR="00E871CB" w:rsidRDefault="00E871CB">
            <w:pPr>
              <w:pStyle w:val="ConsPlusNormal"/>
            </w:pPr>
            <w:r>
              <w:t>Цели и основные задачи</w:t>
            </w:r>
          </w:p>
        </w:tc>
        <w:tc>
          <w:tcPr>
            <w:tcW w:w="314" w:type="dxa"/>
            <w:tcBorders>
              <w:top w:val="nil"/>
              <w:left w:val="nil"/>
              <w:bottom w:val="nil"/>
              <w:right w:val="nil"/>
            </w:tcBorders>
          </w:tcPr>
          <w:p w:rsidR="00E871CB" w:rsidRDefault="00E871CB">
            <w:pPr>
              <w:pStyle w:val="ConsPlusNormal"/>
              <w:jc w:val="both"/>
            </w:pPr>
            <w:r>
              <w:t>-</w:t>
            </w:r>
          </w:p>
        </w:tc>
        <w:tc>
          <w:tcPr>
            <w:tcW w:w="6614" w:type="dxa"/>
            <w:tcBorders>
              <w:top w:val="nil"/>
              <w:left w:val="nil"/>
              <w:bottom w:val="nil"/>
              <w:right w:val="nil"/>
            </w:tcBorders>
          </w:tcPr>
          <w:p w:rsidR="00E871CB" w:rsidRDefault="00E871CB">
            <w:pPr>
              <w:pStyle w:val="ConsPlusNormal"/>
            </w:pPr>
            <w:r>
              <w:t>создание материально-технической базы для системы кадрового обеспечения морской деятельности Российской Федерации на принципах непрерывной опережающей подготовки специалистов, отвечающих национальным и международным требованиям.</w:t>
            </w:r>
          </w:p>
          <w:p w:rsidR="00E871CB" w:rsidRDefault="00E871CB">
            <w:pPr>
              <w:pStyle w:val="ConsPlusNormal"/>
            </w:pPr>
            <w:r>
              <w:t xml:space="preserve">Материально-техническую базу необходимо поднять до уровня, </w:t>
            </w:r>
            <w:r>
              <w:lastRenderedPageBreak/>
              <w:t>обеспечивающего реализацию инновационных образовательных программ непрерывной подготовки специалистов для морской хозяйственной деятельности с уровнем профессиональной компетенции, отвечающим существующим и перспективным требованиям морской деятельности Российской Федерации</w:t>
            </w:r>
          </w:p>
        </w:tc>
      </w:tr>
      <w:tr w:rsidR="00E871CB">
        <w:tc>
          <w:tcPr>
            <w:tcW w:w="4292" w:type="dxa"/>
            <w:tcBorders>
              <w:top w:val="nil"/>
              <w:left w:val="nil"/>
              <w:bottom w:val="nil"/>
              <w:right w:val="nil"/>
            </w:tcBorders>
          </w:tcPr>
          <w:p w:rsidR="00E871CB" w:rsidRDefault="00E871CB">
            <w:pPr>
              <w:pStyle w:val="ConsPlusNormal"/>
            </w:pPr>
            <w:r>
              <w:lastRenderedPageBreak/>
              <w:t>Основные ожидаемые результаты реализации</w:t>
            </w:r>
          </w:p>
        </w:tc>
        <w:tc>
          <w:tcPr>
            <w:tcW w:w="314" w:type="dxa"/>
            <w:tcBorders>
              <w:top w:val="nil"/>
              <w:left w:val="nil"/>
              <w:bottom w:val="nil"/>
              <w:right w:val="nil"/>
            </w:tcBorders>
          </w:tcPr>
          <w:p w:rsidR="00E871CB" w:rsidRDefault="00E871CB">
            <w:pPr>
              <w:pStyle w:val="ConsPlusNormal"/>
              <w:jc w:val="both"/>
            </w:pPr>
            <w:r>
              <w:t>-</w:t>
            </w:r>
          </w:p>
        </w:tc>
        <w:tc>
          <w:tcPr>
            <w:tcW w:w="6614" w:type="dxa"/>
            <w:tcBorders>
              <w:top w:val="nil"/>
              <w:left w:val="nil"/>
              <w:bottom w:val="nil"/>
              <w:right w:val="nil"/>
            </w:tcBorders>
          </w:tcPr>
          <w:p w:rsidR="00E871CB" w:rsidRDefault="00E871CB">
            <w:pPr>
              <w:pStyle w:val="ConsPlusNormal"/>
            </w:pPr>
            <w:r>
              <w:t>удовлетворение потребности в высококвалифицированных кадрах по транспортному, добывающему и перерабатывающему направлениям морской деятельности Российской Федерации</w:t>
            </w:r>
          </w:p>
        </w:tc>
      </w:tr>
      <w:tr w:rsidR="00E871CB">
        <w:tc>
          <w:tcPr>
            <w:tcW w:w="4292" w:type="dxa"/>
            <w:tcBorders>
              <w:top w:val="nil"/>
              <w:left w:val="nil"/>
              <w:bottom w:val="nil"/>
              <w:right w:val="nil"/>
            </w:tcBorders>
          </w:tcPr>
          <w:p w:rsidR="00E871CB" w:rsidRDefault="00E871CB">
            <w:pPr>
              <w:pStyle w:val="ConsPlusNormal"/>
            </w:pPr>
            <w:r>
              <w:t>Этапы и сроки реализации</w:t>
            </w:r>
          </w:p>
        </w:tc>
        <w:tc>
          <w:tcPr>
            <w:tcW w:w="314" w:type="dxa"/>
            <w:tcBorders>
              <w:top w:val="nil"/>
              <w:left w:val="nil"/>
              <w:bottom w:val="nil"/>
              <w:right w:val="nil"/>
            </w:tcBorders>
          </w:tcPr>
          <w:p w:rsidR="00E871CB" w:rsidRDefault="00E871CB">
            <w:pPr>
              <w:pStyle w:val="ConsPlusNormal"/>
              <w:jc w:val="both"/>
            </w:pPr>
            <w:r>
              <w:t>-</w:t>
            </w:r>
          </w:p>
        </w:tc>
        <w:tc>
          <w:tcPr>
            <w:tcW w:w="6614" w:type="dxa"/>
            <w:tcBorders>
              <w:top w:val="nil"/>
              <w:left w:val="nil"/>
              <w:bottom w:val="nil"/>
              <w:right w:val="nil"/>
            </w:tcBorders>
          </w:tcPr>
          <w:p w:rsidR="00E871CB" w:rsidRDefault="00E871CB">
            <w:pPr>
              <w:pStyle w:val="ConsPlusNormal"/>
            </w:pPr>
            <w:r>
              <w:t>строительство - 2015 - 2017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1204" w:history="1">
              <w:r>
                <w:rPr>
                  <w:color w:val="0000FF"/>
                </w:rPr>
                <w:t>Постановления</w:t>
              </w:r>
            </w:hyperlink>
            <w:r>
              <w:t xml:space="preserve"> Правительства РФ от 05.05.2013 N 401)</w:t>
            </w:r>
          </w:p>
        </w:tc>
      </w:tr>
      <w:tr w:rsidR="00E871CB">
        <w:tc>
          <w:tcPr>
            <w:tcW w:w="4292" w:type="dxa"/>
            <w:tcBorders>
              <w:top w:val="nil"/>
              <w:left w:val="nil"/>
              <w:bottom w:val="nil"/>
              <w:right w:val="nil"/>
            </w:tcBorders>
          </w:tcPr>
          <w:p w:rsidR="00E871CB" w:rsidRDefault="00E871CB">
            <w:pPr>
              <w:pStyle w:val="ConsPlusNormal"/>
            </w:pPr>
            <w:r>
              <w:t>Объемы и источники финансирования</w:t>
            </w:r>
          </w:p>
        </w:tc>
        <w:tc>
          <w:tcPr>
            <w:tcW w:w="314" w:type="dxa"/>
            <w:tcBorders>
              <w:top w:val="nil"/>
              <w:left w:val="nil"/>
              <w:bottom w:val="nil"/>
              <w:right w:val="nil"/>
            </w:tcBorders>
          </w:tcPr>
          <w:p w:rsidR="00E871CB" w:rsidRDefault="00E871CB">
            <w:pPr>
              <w:pStyle w:val="ConsPlusNormal"/>
              <w:jc w:val="both"/>
            </w:pPr>
            <w:r>
              <w:t>-</w:t>
            </w:r>
          </w:p>
        </w:tc>
        <w:tc>
          <w:tcPr>
            <w:tcW w:w="6614" w:type="dxa"/>
            <w:tcBorders>
              <w:top w:val="nil"/>
              <w:left w:val="nil"/>
              <w:bottom w:val="nil"/>
              <w:right w:val="nil"/>
            </w:tcBorders>
          </w:tcPr>
          <w:p w:rsidR="00E871CB" w:rsidRDefault="00E871CB">
            <w:pPr>
              <w:pStyle w:val="ConsPlusNormal"/>
            </w:pPr>
            <w:r>
              <w:t>общий объем финансирования - 770 млн. рублей за счет средств федерального бюджета</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1205" w:history="1">
              <w:r>
                <w:rPr>
                  <w:color w:val="0000FF"/>
                </w:rPr>
                <w:t>Постановления</w:t>
              </w:r>
            </w:hyperlink>
            <w:r>
              <w:t xml:space="preserve"> Правительства РФ от 05.05.2013 N 401)</w:t>
            </w:r>
          </w:p>
        </w:tc>
      </w:tr>
    </w:tbl>
    <w:p w:rsidR="00E871CB" w:rsidRDefault="00E871CB">
      <w:pPr>
        <w:pStyle w:val="ConsPlusNormal"/>
        <w:jc w:val="center"/>
      </w:pPr>
    </w:p>
    <w:p w:rsidR="00E871CB" w:rsidRDefault="00E871CB">
      <w:pPr>
        <w:pStyle w:val="ConsPlusNormal"/>
        <w:jc w:val="center"/>
        <w:outlineLvl w:val="3"/>
      </w:pPr>
      <w:r>
        <w:t>48. Реконструкция учебных городков Морской государственной</w:t>
      </w:r>
    </w:p>
    <w:p w:rsidR="00E871CB" w:rsidRDefault="00E871CB">
      <w:pPr>
        <w:pStyle w:val="ConsPlusNormal"/>
        <w:jc w:val="center"/>
      </w:pPr>
      <w:r>
        <w:t>академии имени адмирала С.О. Макарова</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130"/>
        <w:gridCol w:w="307"/>
        <w:gridCol w:w="6783"/>
      </w:tblGrid>
      <w:tr w:rsidR="00E871CB">
        <w:tc>
          <w:tcPr>
            <w:tcW w:w="4130" w:type="dxa"/>
            <w:tcBorders>
              <w:top w:val="nil"/>
              <w:left w:val="nil"/>
              <w:bottom w:val="nil"/>
              <w:right w:val="nil"/>
            </w:tcBorders>
          </w:tcPr>
          <w:p w:rsidR="00E871CB" w:rsidRDefault="00E871CB">
            <w:pPr>
              <w:pStyle w:val="ConsPlusNormal"/>
            </w:pPr>
            <w:r>
              <w:t>Описание</w:t>
            </w:r>
          </w:p>
        </w:tc>
        <w:tc>
          <w:tcPr>
            <w:tcW w:w="307" w:type="dxa"/>
            <w:tcBorders>
              <w:top w:val="nil"/>
              <w:left w:val="nil"/>
              <w:bottom w:val="nil"/>
              <w:right w:val="nil"/>
            </w:tcBorders>
          </w:tcPr>
          <w:p w:rsidR="00E871CB" w:rsidRDefault="00E871CB">
            <w:pPr>
              <w:pStyle w:val="ConsPlusNormal"/>
              <w:jc w:val="both"/>
            </w:pPr>
            <w:r>
              <w:t>-</w:t>
            </w:r>
          </w:p>
        </w:tc>
        <w:tc>
          <w:tcPr>
            <w:tcW w:w="6783" w:type="dxa"/>
            <w:tcBorders>
              <w:top w:val="nil"/>
              <w:left w:val="nil"/>
              <w:bottom w:val="nil"/>
              <w:right w:val="nil"/>
            </w:tcBorders>
          </w:tcPr>
          <w:p w:rsidR="00E871CB" w:rsidRDefault="00E871CB">
            <w:pPr>
              <w:pStyle w:val="ConsPlusNormal"/>
            </w:pPr>
            <w:r>
              <w:t>реконструкция учебных городков N 1 (Санкт-Петербург, Васильевский остров, Косая линия, д. 15-а); N 2 (г. Санкт-Петербург, Заневский проспект, д. 5); N 3 (г. Санкт-Петербург, Васильевский остров, 21 линия, д. 14);</w:t>
            </w:r>
          </w:p>
          <w:p w:rsidR="00E871CB" w:rsidRDefault="00E871CB">
            <w:pPr>
              <w:pStyle w:val="ConsPlusNormal"/>
            </w:pPr>
            <w:r>
              <w:t>строительство Морского колледжа (г. Санкт-Петербург, Большой Смоленский проспект, д. 36) строительство и оснащение учебно-лабораторного и тренажерного корпуса Института флота для подготовки плавсостава (г. Санкт-Петербург, Межевой канал, д. 2);</w:t>
            </w:r>
          </w:p>
          <w:p w:rsidR="00E871CB" w:rsidRDefault="00E871CB">
            <w:pPr>
              <w:pStyle w:val="ConsPlusNormal"/>
            </w:pPr>
            <w:r>
              <w:t>реконструкция главного учебного корпуса с созданием современного библиотечного и спортивного комплексов (г. Санкт-Петербург, ул. Двинская, д. 5/7);</w:t>
            </w:r>
          </w:p>
          <w:p w:rsidR="00E871CB" w:rsidRDefault="00E871CB">
            <w:pPr>
              <w:pStyle w:val="ConsPlusNormal"/>
            </w:pPr>
            <w:r>
              <w:t xml:space="preserve">реконструкция студенческого общежития (г. Санкт-Петербург, </w:t>
            </w:r>
            <w:r>
              <w:lastRenderedPageBreak/>
              <w:t>площадь Стачек, д. 5)</w:t>
            </w:r>
          </w:p>
        </w:tc>
      </w:tr>
      <w:tr w:rsidR="00E871CB">
        <w:tc>
          <w:tcPr>
            <w:tcW w:w="11220"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206" w:history="1">
              <w:r>
                <w:rPr>
                  <w:color w:val="0000FF"/>
                </w:rPr>
                <w:t>Постановления</w:t>
              </w:r>
            </w:hyperlink>
            <w:r>
              <w:t xml:space="preserve"> Правительства РФ от 15.05.2014 N 445)</w:t>
            </w:r>
          </w:p>
        </w:tc>
      </w:tr>
      <w:tr w:rsidR="00E871CB">
        <w:tc>
          <w:tcPr>
            <w:tcW w:w="4130" w:type="dxa"/>
            <w:tcBorders>
              <w:top w:val="nil"/>
              <w:left w:val="nil"/>
              <w:bottom w:val="nil"/>
              <w:right w:val="nil"/>
            </w:tcBorders>
          </w:tcPr>
          <w:p w:rsidR="00E871CB" w:rsidRDefault="00E871CB">
            <w:pPr>
              <w:pStyle w:val="ConsPlusNormal"/>
            </w:pPr>
            <w:r>
              <w:t>Цели и основные задачи</w:t>
            </w:r>
          </w:p>
        </w:tc>
        <w:tc>
          <w:tcPr>
            <w:tcW w:w="307" w:type="dxa"/>
            <w:tcBorders>
              <w:top w:val="nil"/>
              <w:left w:val="nil"/>
              <w:bottom w:val="nil"/>
              <w:right w:val="nil"/>
            </w:tcBorders>
          </w:tcPr>
          <w:p w:rsidR="00E871CB" w:rsidRDefault="00E871CB">
            <w:pPr>
              <w:pStyle w:val="ConsPlusNormal"/>
              <w:jc w:val="both"/>
            </w:pPr>
            <w:r>
              <w:t>-</w:t>
            </w:r>
          </w:p>
        </w:tc>
        <w:tc>
          <w:tcPr>
            <w:tcW w:w="6783" w:type="dxa"/>
            <w:tcBorders>
              <w:top w:val="nil"/>
              <w:left w:val="nil"/>
              <w:bottom w:val="nil"/>
              <w:right w:val="nil"/>
            </w:tcBorders>
          </w:tcPr>
          <w:p w:rsidR="00E871CB" w:rsidRDefault="00E871CB">
            <w:pPr>
              <w:pStyle w:val="ConsPlusNormal"/>
            </w:pPr>
            <w:r>
              <w:t>создание материально-технической базы для системы кадрового обеспечения морской деятельности Российской Федерации на принципах непрерывной опережающей подготовки специалистов, отвечающих национальным и международным требованиям.</w:t>
            </w:r>
          </w:p>
          <w:p w:rsidR="00E871CB" w:rsidRDefault="00E871CB">
            <w:pPr>
              <w:pStyle w:val="ConsPlusNormal"/>
            </w:pPr>
            <w:r>
              <w:t>Материально-техническую базу необходимо поднять до уровня, обеспечивающего реализацию инновационных образовательных программ непрерывной подготовки специалистов для морской и речной хозяйственной деятельности с уровнем профессиональной компетенции, отвечающим существующим и перспективным требованиям морской деятельности Российской Федерации</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1207" w:history="1">
              <w:r>
                <w:rPr>
                  <w:color w:val="0000FF"/>
                </w:rPr>
                <w:t>Постановления</w:t>
              </w:r>
            </w:hyperlink>
            <w:r>
              <w:t xml:space="preserve"> Правительства РФ от 15.05.2014 N 445)</w:t>
            </w:r>
          </w:p>
        </w:tc>
      </w:tr>
      <w:tr w:rsidR="00E871CB">
        <w:tc>
          <w:tcPr>
            <w:tcW w:w="4130"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07" w:type="dxa"/>
            <w:tcBorders>
              <w:top w:val="nil"/>
              <w:left w:val="nil"/>
              <w:bottom w:val="nil"/>
              <w:right w:val="nil"/>
            </w:tcBorders>
          </w:tcPr>
          <w:p w:rsidR="00E871CB" w:rsidRDefault="00E871CB">
            <w:pPr>
              <w:pStyle w:val="ConsPlusNormal"/>
              <w:jc w:val="both"/>
            </w:pPr>
            <w:r>
              <w:t>-</w:t>
            </w:r>
          </w:p>
        </w:tc>
        <w:tc>
          <w:tcPr>
            <w:tcW w:w="6783" w:type="dxa"/>
            <w:tcBorders>
              <w:top w:val="nil"/>
              <w:left w:val="nil"/>
              <w:bottom w:val="nil"/>
              <w:right w:val="nil"/>
            </w:tcBorders>
          </w:tcPr>
          <w:p w:rsidR="00E871CB" w:rsidRDefault="00E871CB">
            <w:pPr>
              <w:pStyle w:val="ConsPlusNormal"/>
            </w:pPr>
            <w:r>
              <w:t>удовлетворение потребности в высококвалифицированных кадрах по транспортному, добывающему и перерабатывающему направлениям морской деятельности России на северо-западе</w:t>
            </w:r>
          </w:p>
        </w:tc>
      </w:tr>
      <w:tr w:rsidR="00E871CB">
        <w:tc>
          <w:tcPr>
            <w:tcW w:w="4130" w:type="dxa"/>
            <w:tcBorders>
              <w:top w:val="nil"/>
              <w:left w:val="nil"/>
              <w:bottom w:val="nil"/>
              <w:right w:val="nil"/>
            </w:tcBorders>
          </w:tcPr>
          <w:p w:rsidR="00E871CB" w:rsidRDefault="00E871CB">
            <w:pPr>
              <w:pStyle w:val="ConsPlusNormal"/>
            </w:pPr>
            <w:r>
              <w:t>Этапы и сроки реализации</w:t>
            </w:r>
          </w:p>
        </w:tc>
        <w:tc>
          <w:tcPr>
            <w:tcW w:w="307" w:type="dxa"/>
            <w:tcBorders>
              <w:top w:val="nil"/>
              <w:left w:val="nil"/>
              <w:bottom w:val="nil"/>
              <w:right w:val="nil"/>
            </w:tcBorders>
          </w:tcPr>
          <w:p w:rsidR="00E871CB" w:rsidRDefault="00E871CB">
            <w:pPr>
              <w:pStyle w:val="ConsPlusNormal"/>
              <w:jc w:val="both"/>
            </w:pPr>
            <w:r>
              <w:t>-</w:t>
            </w:r>
          </w:p>
        </w:tc>
        <w:tc>
          <w:tcPr>
            <w:tcW w:w="6783" w:type="dxa"/>
            <w:tcBorders>
              <w:top w:val="nil"/>
              <w:left w:val="nil"/>
              <w:bottom w:val="nil"/>
              <w:right w:val="nil"/>
            </w:tcBorders>
          </w:tcPr>
          <w:p w:rsidR="00E871CB" w:rsidRDefault="00E871CB">
            <w:pPr>
              <w:pStyle w:val="ConsPlusNormal"/>
            </w:pPr>
            <w:r>
              <w:t>строительство - 2010 - 2020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1208" w:history="1">
              <w:r>
                <w:rPr>
                  <w:color w:val="0000FF"/>
                </w:rPr>
                <w:t>N 401</w:t>
              </w:r>
            </w:hyperlink>
            <w:r>
              <w:t>, от 15.05.2014</w:t>
            </w:r>
          </w:p>
          <w:p w:rsidR="00E871CB" w:rsidRDefault="00E871CB">
            <w:pPr>
              <w:pStyle w:val="ConsPlusNormal"/>
              <w:jc w:val="both"/>
            </w:pPr>
            <w:hyperlink r:id="rId1209" w:history="1">
              <w:r>
                <w:rPr>
                  <w:color w:val="0000FF"/>
                </w:rPr>
                <w:t>N 445</w:t>
              </w:r>
            </w:hyperlink>
            <w:r>
              <w:t>)</w:t>
            </w:r>
          </w:p>
        </w:tc>
      </w:tr>
      <w:tr w:rsidR="00E871CB">
        <w:tc>
          <w:tcPr>
            <w:tcW w:w="4130" w:type="dxa"/>
            <w:tcBorders>
              <w:top w:val="nil"/>
              <w:left w:val="nil"/>
              <w:bottom w:val="nil"/>
              <w:right w:val="nil"/>
            </w:tcBorders>
          </w:tcPr>
          <w:p w:rsidR="00E871CB" w:rsidRDefault="00E871CB">
            <w:pPr>
              <w:pStyle w:val="ConsPlusNormal"/>
            </w:pPr>
            <w:r>
              <w:t>Объемы и источники финансирования</w:t>
            </w:r>
          </w:p>
        </w:tc>
        <w:tc>
          <w:tcPr>
            <w:tcW w:w="307" w:type="dxa"/>
            <w:tcBorders>
              <w:top w:val="nil"/>
              <w:left w:val="nil"/>
              <w:bottom w:val="nil"/>
              <w:right w:val="nil"/>
            </w:tcBorders>
          </w:tcPr>
          <w:p w:rsidR="00E871CB" w:rsidRDefault="00E871CB">
            <w:pPr>
              <w:pStyle w:val="ConsPlusNormal"/>
              <w:jc w:val="both"/>
            </w:pPr>
            <w:r>
              <w:t>-</w:t>
            </w:r>
          </w:p>
        </w:tc>
        <w:tc>
          <w:tcPr>
            <w:tcW w:w="6783" w:type="dxa"/>
            <w:tcBorders>
              <w:top w:val="nil"/>
              <w:left w:val="nil"/>
              <w:bottom w:val="nil"/>
              <w:right w:val="nil"/>
            </w:tcBorders>
          </w:tcPr>
          <w:p w:rsidR="00E871CB" w:rsidRDefault="00E871CB">
            <w:pPr>
              <w:pStyle w:val="ConsPlusNormal"/>
            </w:pPr>
            <w:r>
              <w:t>общий объем финансирования - 6901,2 млн. рублей за счет средств федерального бюджета</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1210" w:history="1">
              <w:r>
                <w:rPr>
                  <w:color w:val="0000FF"/>
                </w:rPr>
                <w:t>Постановления</w:t>
              </w:r>
            </w:hyperlink>
            <w:r>
              <w:t xml:space="preserve"> Правительства РФ от 15.05.2014 N 445)</w:t>
            </w:r>
          </w:p>
        </w:tc>
      </w:tr>
    </w:tbl>
    <w:p w:rsidR="00E871CB" w:rsidRDefault="00E871CB">
      <w:pPr>
        <w:pStyle w:val="ConsPlusNormal"/>
        <w:ind w:firstLine="540"/>
        <w:jc w:val="both"/>
      </w:pPr>
    </w:p>
    <w:p w:rsidR="00E871CB" w:rsidRDefault="00E871CB">
      <w:pPr>
        <w:pStyle w:val="ConsPlusNormal"/>
        <w:jc w:val="center"/>
        <w:outlineLvl w:val="3"/>
      </w:pPr>
      <w:r>
        <w:t>49. Волнозащитное сооружение в акватории грузового района</w:t>
      </w:r>
    </w:p>
    <w:p w:rsidR="00E871CB" w:rsidRDefault="00E871CB">
      <w:pPr>
        <w:pStyle w:val="ConsPlusNormal"/>
        <w:jc w:val="center"/>
      </w:pPr>
      <w:r>
        <w:t>морского порта Сочи в устье р. Мзымта в целях обеспечения</w:t>
      </w:r>
    </w:p>
    <w:p w:rsidR="00E871CB" w:rsidRDefault="00E871CB">
      <w:pPr>
        <w:pStyle w:val="ConsPlusNormal"/>
        <w:jc w:val="center"/>
      </w:pPr>
      <w:r>
        <w:t>безопасной стоянки круизных судов (проектные</w:t>
      </w:r>
    </w:p>
    <w:p w:rsidR="00E871CB" w:rsidRDefault="00E871CB">
      <w:pPr>
        <w:pStyle w:val="ConsPlusNormal"/>
        <w:jc w:val="center"/>
      </w:pPr>
      <w:r>
        <w:t>и изыскательские работы, строительство)</w:t>
      </w:r>
    </w:p>
    <w:p w:rsidR="00E871CB" w:rsidRDefault="00E871CB">
      <w:pPr>
        <w:pStyle w:val="ConsPlusNormal"/>
        <w:jc w:val="center"/>
      </w:pPr>
      <w:r>
        <w:lastRenderedPageBreak/>
        <w:t xml:space="preserve">(введен </w:t>
      </w:r>
      <w:hyperlink r:id="rId1211" w:history="1">
        <w:r>
          <w:rPr>
            <w:color w:val="0000FF"/>
          </w:rPr>
          <w:t>Постановлением</w:t>
        </w:r>
      </w:hyperlink>
      <w:r>
        <w:t xml:space="preserve"> Правительства РФ от 05.05.2013 N 401)</w:t>
      </w:r>
    </w:p>
    <w:p w:rsidR="00E871CB" w:rsidRDefault="00E871C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40"/>
        <w:gridCol w:w="312"/>
        <w:gridCol w:w="6668"/>
      </w:tblGrid>
      <w:tr w:rsidR="00E871CB">
        <w:tc>
          <w:tcPr>
            <w:tcW w:w="4240" w:type="dxa"/>
            <w:tcBorders>
              <w:top w:val="nil"/>
              <w:left w:val="nil"/>
              <w:bottom w:val="nil"/>
              <w:right w:val="nil"/>
            </w:tcBorders>
          </w:tcPr>
          <w:p w:rsidR="00E871CB" w:rsidRDefault="00E871CB">
            <w:pPr>
              <w:pStyle w:val="ConsPlusNormal"/>
            </w:pPr>
            <w:r>
              <w:t>Описание</w:t>
            </w:r>
          </w:p>
        </w:tc>
        <w:tc>
          <w:tcPr>
            <w:tcW w:w="312" w:type="dxa"/>
            <w:tcBorders>
              <w:top w:val="nil"/>
              <w:left w:val="nil"/>
              <w:bottom w:val="nil"/>
              <w:right w:val="nil"/>
            </w:tcBorders>
          </w:tcPr>
          <w:p w:rsidR="00E871CB" w:rsidRDefault="00E871CB">
            <w:pPr>
              <w:pStyle w:val="ConsPlusNormal"/>
              <w:jc w:val="both"/>
            </w:pPr>
            <w:r>
              <w:t>-</w:t>
            </w:r>
          </w:p>
        </w:tc>
        <w:tc>
          <w:tcPr>
            <w:tcW w:w="6668" w:type="dxa"/>
            <w:tcBorders>
              <w:top w:val="nil"/>
              <w:left w:val="nil"/>
              <w:bottom w:val="nil"/>
              <w:right w:val="nil"/>
            </w:tcBorders>
          </w:tcPr>
          <w:p w:rsidR="00E871CB" w:rsidRDefault="00E871CB">
            <w:pPr>
              <w:pStyle w:val="ConsPlusNormal"/>
            </w:pPr>
            <w:r>
              <w:t>строительство на акватории грузового района порта Сочи в устье р. Мзымта дополнительного сооружения</w:t>
            </w:r>
          </w:p>
        </w:tc>
      </w:tr>
      <w:tr w:rsidR="00E871CB">
        <w:tc>
          <w:tcPr>
            <w:tcW w:w="4240" w:type="dxa"/>
            <w:tcBorders>
              <w:top w:val="nil"/>
              <w:left w:val="nil"/>
              <w:bottom w:val="nil"/>
              <w:right w:val="nil"/>
            </w:tcBorders>
          </w:tcPr>
          <w:p w:rsidR="00E871CB" w:rsidRDefault="00E871CB">
            <w:pPr>
              <w:pStyle w:val="ConsPlusNormal"/>
            </w:pPr>
            <w:r>
              <w:t>Цели и основные задачи</w:t>
            </w:r>
          </w:p>
        </w:tc>
        <w:tc>
          <w:tcPr>
            <w:tcW w:w="312" w:type="dxa"/>
            <w:tcBorders>
              <w:top w:val="nil"/>
              <w:left w:val="nil"/>
              <w:bottom w:val="nil"/>
              <w:right w:val="nil"/>
            </w:tcBorders>
          </w:tcPr>
          <w:p w:rsidR="00E871CB" w:rsidRDefault="00E871CB">
            <w:pPr>
              <w:pStyle w:val="ConsPlusNormal"/>
              <w:jc w:val="both"/>
            </w:pPr>
            <w:r>
              <w:t>-</w:t>
            </w:r>
          </w:p>
        </w:tc>
        <w:tc>
          <w:tcPr>
            <w:tcW w:w="6668" w:type="dxa"/>
            <w:tcBorders>
              <w:top w:val="nil"/>
              <w:left w:val="nil"/>
              <w:bottom w:val="nil"/>
              <w:right w:val="nil"/>
            </w:tcBorders>
          </w:tcPr>
          <w:p w:rsidR="00E871CB" w:rsidRDefault="00E871CB">
            <w:pPr>
              <w:pStyle w:val="ConsPlusNormal"/>
            </w:pPr>
            <w:r>
              <w:t>обеспечение безопасного захода и стоянки круизных судов в грузовом районе порта Сочи в устье р. Мзымта в период проведения XXII Олимпийских зимних игр и XI Паралимпийских зимних игр 2014 года в г. Сочи для использования этих судов в качестве отелей</w:t>
            </w:r>
          </w:p>
        </w:tc>
      </w:tr>
      <w:tr w:rsidR="00E871CB">
        <w:tc>
          <w:tcPr>
            <w:tcW w:w="4240"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2" w:type="dxa"/>
            <w:tcBorders>
              <w:top w:val="nil"/>
              <w:left w:val="nil"/>
              <w:bottom w:val="nil"/>
              <w:right w:val="nil"/>
            </w:tcBorders>
          </w:tcPr>
          <w:p w:rsidR="00E871CB" w:rsidRDefault="00E871CB">
            <w:pPr>
              <w:pStyle w:val="ConsPlusNormal"/>
              <w:jc w:val="both"/>
            </w:pPr>
            <w:r>
              <w:t>-</w:t>
            </w:r>
          </w:p>
        </w:tc>
        <w:tc>
          <w:tcPr>
            <w:tcW w:w="6668" w:type="dxa"/>
            <w:tcBorders>
              <w:top w:val="nil"/>
              <w:left w:val="nil"/>
              <w:bottom w:val="nil"/>
              <w:right w:val="nil"/>
            </w:tcBorders>
          </w:tcPr>
          <w:p w:rsidR="00E871CB" w:rsidRDefault="00E871CB">
            <w:pPr>
              <w:pStyle w:val="ConsPlusNormal"/>
            </w:pPr>
            <w:r>
              <w:t>смягчение волнового режима на акватории грузового района морского порта Сочи в устье реки Мзымта и обеспечение безопасного захода, швартовки и стоянки судов во внутренней гавани грузового района</w:t>
            </w:r>
          </w:p>
        </w:tc>
      </w:tr>
      <w:tr w:rsidR="00E871CB">
        <w:tc>
          <w:tcPr>
            <w:tcW w:w="4240" w:type="dxa"/>
            <w:tcBorders>
              <w:top w:val="nil"/>
              <w:left w:val="nil"/>
              <w:bottom w:val="nil"/>
              <w:right w:val="nil"/>
            </w:tcBorders>
          </w:tcPr>
          <w:p w:rsidR="00E871CB" w:rsidRDefault="00E871CB">
            <w:pPr>
              <w:pStyle w:val="ConsPlusNormal"/>
            </w:pPr>
            <w:r>
              <w:t>Этапы и сроки реализации</w:t>
            </w:r>
          </w:p>
        </w:tc>
        <w:tc>
          <w:tcPr>
            <w:tcW w:w="312" w:type="dxa"/>
            <w:tcBorders>
              <w:top w:val="nil"/>
              <w:left w:val="nil"/>
              <w:bottom w:val="nil"/>
              <w:right w:val="nil"/>
            </w:tcBorders>
          </w:tcPr>
          <w:p w:rsidR="00E871CB" w:rsidRDefault="00E871CB">
            <w:pPr>
              <w:pStyle w:val="ConsPlusNormal"/>
              <w:jc w:val="both"/>
            </w:pPr>
            <w:r>
              <w:t>-</w:t>
            </w:r>
          </w:p>
        </w:tc>
        <w:tc>
          <w:tcPr>
            <w:tcW w:w="6668" w:type="dxa"/>
            <w:tcBorders>
              <w:top w:val="nil"/>
              <w:left w:val="nil"/>
              <w:bottom w:val="nil"/>
              <w:right w:val="nil"/>
            </w:tcBorders>
          </w:tcPr>
          <w:p w:rsidR="00E871CB" w:rsidRDefault="00E871CB">
            <w:pPr>
              <w:pStyle w:val="ConsPlusNormal"/>
            </w:pPr>
            <w:r>
              <w:t>строительство - 2013 год</w:t>
            </w:r>
          </w:p>
        </w:tc>
      </w:tr>
      <w:tr w:rsidR="00E871CB">
        <w:tc>
          <w:tcPr>
            <w:tcW w:w="4240" w:type="dxa"/>
            <w:tcBorders>
              <w:top w:val="nil"/>
              <w:left w:val="nil"/>
              <w:bottom w:val="nil"/>
              <w:right w:val="nil"/>
            </w:tcBorders>
          </w:tcPr>
          <w:p w:rsidR="00E871CB" w:rsidRDefault="00E871CB">
            <w:pPr>
              <w:pStyle w:val="ConsPlusNormal"/>
            </w:pPr>
            <w:r>
              <w:t>Объемы и источники финансирования</w:t>
            </w:r>
          </w:p>
        </w:tc>
        <w:tc>
          <w:tcPr>
            <w:tcW w:w="312" w:type="dxa"/>
            <w:tcBorders>
              <w:top w:val="nil"/>
              <w:left w:val="nil"/>
              <w:bottom w:val="nil"/>
              <w:right w:val="nil"/>
            </w:tcBorders>
          </w:tcPr>
          <w:p w:rsidR="00E871CB" w:rsidRDefault="00E871CB">
            <w:pPr>
              <w:pStyle w:val="ConsPlusNormal"/>
              <w:jc w:val="both"/>
            </w:pPr>
            <w:r>
              <w:t>-</w:t>
            </w:r>
          </w:p>
        </w:tc>
        <w:tc>
          <w:tcPr>
            <w:tcW w:w="6668" w:type="dxa"/>
            <w:tcBorders>
              <w:top w:val="nil"/>
              <w:left w:val="nil"/>
              <w:bottom w:val="nil"/>
              <w:right w:val="nil"/>
            </w:tcBorders>
          </w:tcPr>
          <w:p w:rsidR="00E871CB" w:rsidRDefault="00E871CB">
            <w:pPr>
              <w:pStyle w:val="ConsPlusNormal"/>
            </w:pPr>
            <w:r>
              <w:t>общий объем финансирования - 329 млн. рублей за счет средств федерального бюджета</w:t>
            </w:r>
          </w:p>
        </w:tc>
      </w:tr>
    </w:tbl>
    <w:p w:rsidR="00E871CB" w:rsidRDefault="00E871CB">
      <w:pPr>
        <w:pStyle w:val="ConsPlusNormal"/>
        <w:ind w:firstLine="540"/>
        <w:jc w:val="both"/>
      </w:pPr>
    </w:p>
    <w:p w:rsidR="00E871CB" w:rsidRDefault="00E871CB">
      <w:pPr>
        <w:pStyle w:val="ConsPlusNormal"/>
        <w:jc w:val="center"/>
        <w:outlineLvl w:val="3"/>
      </w:pPr>
      <w:r>
        <w:t>50. Строительство объектов морского порта в районе</w:t>
      </w:r>
    </w:p>
    <w:p w:rsidR="00E871CB" w:rsidRDefault="00E871CB">
      <w:pPr>
        <w:pStyle w:val="ConsPlusNormal"/>
        <w:jc w:val="center"/>
      </w:pPr>
      <w:r>
        <w:t>пос. Сабетта на полуострове Ямал, включая создание</w:t>
      </w:r>
    </w:p>
    <w:p w:rsidR="00E871CB" w:rsidRDefault="00E871CB">
      <w:pPr>
        <w:pStyle w:val="ConsPlusNormal"/>
        <w:jc w:val="center"/>
      </w:pPr>
      <w:r>
        <w:t>судоходного подходного канала в Обской губе</w:t>
      </w:r>
    </w:p>
    <w:p w:rsidR="00E871CB" w:rsidRDefault="00E871CB">
      <w:pPr>
        <w:pStyle w:val="ConsPlusNormal"/>
        <w:jc w:val="center"/>
      </w:pPr>
      <w:r>
        <w:t xml:space="preserve">(введен </w:t>
      </w:r>
      <w:hyperlink r:id="rId1212" w:history="1">
        <w:r>
          <w:rPr>
            <w:color w:val="0000FF"/>
          </w:rPr>
          <w:t>Постановлением</w:t>
        </w:r>
      </w:hyperlink>
      <w:r>
        <w:t xml:space="preserve"> Правительства РФ от 27.09.2014 N 990)</w:t>
      </w:r>
    </w:p>
    <w:p w:rsidR="00E871CB" w:rsidRDefault="00E871CB">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33"/>
        <w:gridCol w:w="312"/>
        <w:gridCol w:w="6675"/>
      </w:tblGrid>
      <w:tr w:rsidR="00E871CB">
        <w:tc>
          <w:tcPr>
            <w:tcW w:w="4233" w:type="dxa"/>
            <w:tcBorders>
              <w:top w:val="nil"/>
              <w:left w:val="nil"/>
              <w:bottom w:val="nil"/>
              <w:right w:val="nil"/>
            </w:tcBorders>
          </w:tcPr>
          <w:p w:rsidR="00E871CB" w:rsidRDefault="00E871CB">
            <w:pPr>
              <w:pStyle w:val="ConsPlusNormal"/>
            </w:pPr>
            <w:r>
              <w:t>Описание</w:t>
            </w:r>
          </w:p>
        </w:tc>
        <w:tc>
          <w:tcPr>
            <w:tcW w:w="312" w:type="dxa"/>
            <w:tcBorders>
              <w:top w:val="nil"/>
              <w:left w:val="nil"/>
              <w:bottom w:val="nil"/>
              <w:right w:val="nil"/>
            </w:tcBorders>
          </w:tcPr>
          <w:p w:rsidR="00E871CB" w:rsidRDefault="00E871CB">
            <w:pPr>
              <w:pStyle w:val="ConsPlusNormal"/>
              <w:jc w:val="center"/>
            </w:pPr>
            <w:r>
              <w:t>-</w:t>
            </w:r>
          </w:p>
        </w:tc>
        <w:tc>
          <w:tcPr>
            <w:tcW w:w="6675" w:type="dxa"/>
            <w:tcBorders>
              <w:top w:val="nil"/>
              <w:left w:val="nil"/>
              <w:bottom w:val="nil"/>
              <w:right w:val="nil"/>
            </w:tcBorders>
          </w:tcPr>
          <w:p w:rsidR="00E871CB" w:rsidRDefault="00E871CB">
            <w:pPr>
              <w:pStyle w:val="ConsPlusNormal"/>
            </w:pPr>
            <w:r>
              <w:t xml:space="preserve">строительство объектов морского порта в районе пос. Сабетта и создание судоходного подходного канала в Обской губе, проведение дноуглубительных работ, позволяющих обеспечить прием и безопасное мореплавание крупнотоннажных судов, а также создание портовых мощностей для обеспечения отгрузки до 16,5 млн. тонн сжиженного природного газа в год. К объектам федеральной собственности относятся морской канал в северной части Обской губы длиной 48,9 км, акватория порта, включая подходной канал длиной 5,6 км, северо-западное ледозащитное </w:t>
            </w:r>
            <w:r>
              <w:lastRenderedPageBreak/>
              <w:t>сооружение, юго-восточное ледозащитное сооружение, якорные стоянки, объекты системы управления движением судов и глобальной морской системы спасания при бедствии и для обеспечения безопасности,</w:t>
            </w:r>
          </w:p>
          <w:p w:rsidR="00E871CB" w:rsidRDefault="00E871CB">
            <w:pPr>
              <w:pStyle w:val="ConsPlusNormal"/>
            </w:pPr>
            <w:r>
              <w:t>объекты средств навигационного обеспечения и безопасности мореплавания (в том числе мастерские для ремонта и обслуживания средств навигационного обеспечения), здания для размещения государственных служб, в том числе морских служб, пункт пропуска через государственную границу.</w:t>
            </w:r>
          </w:p>
          <w:p w:rsidR="00E871CB" w:rsidRDefault="00E871CB">
            <w:pPr>
              <w:pStyle w:val="ConsPlusNormal"/>
            </w:pPr>
            <w:r>
              <w:t>К объектам частной собственности относятся технологические причалы по перевалке сжиженного природного газа, газоконденсата и нефти (3 единицы), причалы накатных грузов (2 единицы), причалы строительных грузов (3 единицы), причалы портофлота (3 единицы), складская зона, административно-хозяйственная зона, инженерные сети и коммуникации</w:t>
            </w:r>
          </w:p>
        </w:tc>
      </w:tr>
      <w:tr w:rsidR="00E871CB">
        <w:tc>
          <w:tcPr>
            <w:tcW w:w="4233" w:type="dxa"/>
            <w:tcBorders>
              <w:top w:val="nil"/>
              <w:left w:val="nil"/>
              <w:bottom w:val="nil"/>
              <w:right w:val="nil"/>
            </w:tcBorders>
          </w:tcPr>
          <w:p w:rsidR="00E871CB" w:rsidRDefault="00E871CB">
            <w:pPr>
              <w:pStyle w:val="ConsPlusNormal"/>
            </w:pPr>
            <w:r>
              <w:lastRenderedPageBreak/>
              <w:t>Цели и основные задачи</w:t>
            </w:r>
          </w:p>
        </w:tc>
        <w:tc>
          <w:tcPr>
            <w:tcW w:w="312" w:type="dxa"/>
            <w:tcBorders>
              <w:top w:val="nil"/>
              <w:left w:val="nil"/>
              <w:bottom w:val="nil"/>
              <w:right w:val="nil"/>
            </w:tcBorders>
          </w:tcPr>
          <w:p w:rsidR="00E871CB" w:rsidRDefault="00E871CB">
            <w:pPr>
              <w:pStyle w:val="ConsPlusNormal"/>
              <w:jc w:val="center"/>
            </w:pPr>
            <w:r>
              <w:t>-</w:t>
            </w:r>
          </w:p>
        </w:tc>
        <w:tc>
          <w:tcPr>
            <w:tcW w:w="6675" w:type="dxa"/>
            <w:tcBorders>
              <w:top w:val="nil"/>
              <w:left w:val="nil"/>
              <w:bottom w:val="nil"/>
              <w:right w:val="nil"/>
            </w:tcBorders>
          </w:tcPr>
          <w:p w:rsidR="00E871CB" w:rsidRDefault="00E871CB">
            <w:pPr>
              <w:pStyle w:val="ConsPlusNormal"/>
            </w:pPr>
            <w:r>
              <w:t>создание объектов морской портовой инфраструктуры для обеспечения экспорта сжиженного природного газа с Южно-Тамбейского месторождения полуострова Ямал в страны Западной Европы, Северной и Южной Америки и страны Азиатско-Тихоокеанского региона</w:t>
            </w:r>
          </w:p>
        </w:tc>
      </w:tr>
      <w:tr w:rsidR="00E871CB">
        <w:tc>
          <w:tcPr>
            <w:tcW w:w="4233"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2" w:type="dxa"/>
            <w:tcBorders>
              <w:top w:val="nil"/>
              <w:left w:val="nil"/>
              <w:bottom w:val="nil"/>
              <w:right w:val="nil"/>
            </w:tcBorders>
          </w:tcPr>
          <w:p w:rsidR="00E871CB" w:rsidRDefault="00E871CB">
            <w:pPr>
              <w:pStyle w:val="ConsPlusNormal"/>
              <w:jc w:val="center"/>
            </w:pPr>
            <w:r>
              <w:t>-</w:t>
            </w:r>
          </w:p>
        </w:tc>
        <w:tc>
          <w:tcPr>
            <w:tcW w:w="6675" w:type="dxa"/>
            <w:tcBorders>
              <w:top w:val="nil"/>
              <w:left w:val="nil"/>
              <w:bottom w:val="nil"/>
              <w:right w:val="nil"/>
            </w:tcBorders>
          </w:tcPr>
          <w:p w:rsidR="00E871CB" w:rsidRDefault="00E871CB">
            <w:pPr>
              <w:pStyle w:val="ConsPlusNormal"/>
            </w:pPr>
            <w:r>
              <w:t>ввод в эксплуатацию морского порта в районе пос. Сабетта для обеспечения перевалки заявленного объема грузов в размере 16,5 млн. тонн</w:t>
            </w:r>
          </w:p>
        </w:tc>
      </w:tr>
      <w:tr w:rsidR="00E871CB">
        <w:tc>
          <w:tcPr>
            <w:tcW w:w="4233" w:type="dxa"/>
            <w:tcBorders>
              <w:top w:val="nil"/>
              <w:left w:val="nil"/>
              <w:bottom w:val="nil"/>
              <w:right w:val="nil"/>
            </w:tcBorders>
          </w:tcPr>
          <w:p w:rsidR="00E871CB" w:rsidRDefault="00E871CB">
            <w:pPr>
              <w:pStyle w:val="ConsPlusNormal"/>
            </w:pPr>
            <w:r>
              <w:t>Этапы и сроки реализации</w:t>
            </w:r>
          </w:p>
        </w:tc>
        <w:tc>
          <w:tcPr>
            <w:tcW w:w="312" w:type="dxa"/>
            <w:tcBorders>
              <w:top w:val="nil"/>
              <w:left w:val="nil"/>
              <w:bottom w:val="nil"/>
              <w:right w:val="nil"/>
            </w:tcBorders>
          </w:tcPr>
          <w:p w:rsidR="00E871CB" w:rsidRDefault="00E871CB">
            <w:pPr>
              <w:pStyle w:val="ConsPlusNormal"/>
              <w:jc w:val="center"/>
            </w:pPr>
            <w:r>
              <w:t>-</w:t>
            </w:r>
          </w:p>
        </w:tc>
        <w:tc>
          <w:tcPr>
            <w:tcW w:w="6675" w:type="dxa"/>
            <w:tcBorders>
              <w:top w:val="nil"/>
              <w:left w:val="nil"/>
              <w:bottom w:val="nil"/>
              <w:right w:val="nil"/>
            </w:tcBorders>
          </w:tcPr>
          <w:p w:rsidR="00E871CB" w:rsidRDefault="00E871CB">
            <w:pPr>
              <w:pStyle w:val="ConsPlusNormal"/>
            </w:pPr>
            <w:r>
              <w:t>2012 - 2020 годы</w:t>
            </w:r>
          </w:p>
        </w:tc>
      </w:tr>
      <w:tr w:rsidR="00E871CB">
        <w:tc>
          <w:tcPr>
            <w:tcW w:w="4233" w:type="dxa"/>
            <w:tcBorders>
              <w:top w:val="nil"/>
              <w:left w:val="nil"/>
              <w:bottom w:val="nil"/>
              <w:right w:val="nil"/>
            </w:tcBorders>
          </w:tcPr>
          <w:p w:rsidR="00E871CB" w:rsidRDefault="00E871CB">
            <w:pPr>
              <w:pStyle w:val="ConsPlusNormal"/>
            </w:pPr>
            <w:r>
              <w:t>Объемы и источники финансирования</w:t>
            </w:r>
          </w:p>
        </w:tc>
        <w:tc>
          <w:tcPr>
            <w:tcW w:w="312" w:type="dxa"/>
            <w:tcBorders>
              <w:top w:val="nil"/>
              <w:left w:val="nil"/>
              <w:bottom w:val="nil"/>
              <w:right w:val="nil"/>
            </w:tcBorders>
          </w:tcPr>
          <w:p w:rsidR="00E871CB" w:rsidRDefault="00E871CB">
            <w:pPr>
              <w:pStyle w:val="ConsPlusNormal"/>
              <w:jc w:val="center"/>
            </w:pPr>
            <w:r>
              <w:t>-</w:t>
            </w:r>
          </w:p>
        </w:tc>
        <w:tc>
          <w:tcPr>
            <w:tcW w:w="6675" w:type="dxa"/>
            <w:tcBorders>
              <w:top w:val="nil"/>
              <w:left w:val="nil"/>
              <w:bottom w:val="nil"/>
              <w:right w:val="nil"/>
            </w:tcBorders>
          </w:tcPr>
          <w:p w:rsidR="00E871CB" w:rsidRDefault="00E871CB">
            <w:pPr>
              <w:pStyle w:val="ConsPlusNormal"/>
            </w:pPr>
            <w:r>
              <w:t>общий объем финансирования - 97207,1 млн. рублей, в том числе за счет средств:</w:t>
            </w:r>
          </w:p>
          <w:p w:rsidR="00E871CB" w:rsidRDefault="00E871CB">
            <w:pPr>
              <w:pStyle w:val="ConsPlusNormal"/>
            </w:pPr>
            <w:r>
              <w:t>федерального бюджета - 71296,9 млн. рублей;</w:t>
            </w:r>
          </w:p>
          <w:p w:rsidR="00E871CB" w:rsidRDefault="00E871CB">
            <w:pPr>
              <w:pStyle w:val="ConsPlusNormal"/>
            </w:pPr>
            <w:r>
              <w:t>внебюджетных источников - 25910,2 млн. рублей</w:t>
            </w:r>
          </w:p>
        </w:tc>
      </w:tr>
    </w:tbl>
    <w:p w:rsidR="00E871CB" w:rsidRDefault="00E871CB">
      <w:pPr>
        <w:pStyle w:val="ConsPlusNormal"/>
        <w:ind w:firstLine="540"/>
        <w:jc w:val="both"/>
      </w:pPr>
    </w:p>
    <w:p w:rsidR="00E871CB" w:rsidRDefault="00E871CB">
      <w:pPr>
        <w:pStyle w:val="ConsPlusNormal"/>
        <w:ind w:firstLine="540"/>
        <w:jc w:val="both"/>
      </w:pPr>
      <w:r>
        <w:t>--------------------------------</w:t>
      </w:r>
    </w:p>
    <w:p w:rsidR="00E871CB" w:rsidRDefault="00E871CB">
      <w:pPr>
        <w:pStyle w:val="ConsPlusNormal"/>
        <w:ind w:firstLine="540"/>
        <w:jc w:val="both"/>
      </w:pPr>
      <w:bookmarkStart w:id="65" w:name="P19007"/>
      <w:bookmarkEnd w:id="65"/>
      <w:r>
        <w:t xml:space="preserve">&lt;1&gt; Уточняется в соответствии с федеральным </w:t>
      </w:r>
      <w:hyperlink r:id="rId1213" w:history="1">
        <w:r>
          <w:rPr>
            <w:color w:val="0000FF"/>
          </w:rPr>
          <w:t>законом</w:t>
        </w:r>
      </w:hyperlink>
      <w:r>
        <w:t xml:space="preserve"> о федеральном бюджете на 2013 год и на плановый период 2014 и 2015 годов и </w:t>
      </w:r>
      <w:r>
        <w:lastRenderedPageBreak/>
        <w:t>долгосрочным прогнозом социально-экономического развития России до 2030 года.</w:t>
      </w: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jc w:val="right"/>
        <w:outlineLvl w:val="2"/>
      </w:pPr>
      <w:r>
        <w:t>Приложение N 3</w:t>
      </w:r>
    </w:p>
    <w:p w:rsidR="00E871CB" w:rsidRDefault="00E871CB">
      <w:pPr>
        <w:pStyle w:val="ConsPlusNormal"/>
        <w:jc w:val="right"/>
      </w:pPr>
      <w:r>
        <w:t>к подпрограмме</w:t>
      </w:r>
    </w:p>
    <w:p w:rsidR="00E871CB" w:rsidRDefault="00E871CB">
      <w:pPr>
        <w:pStyle w:val="ConsPlusNormal"/>
        <w:jc w:val="right"/>
      </w:pPr>
      <w:r>
        <w:t>"Морской транспорт"</w:t>
      </w:r>
    </w:p>
    <w:p w:rsidR="00E871CB" w:rsidRDefault="00E871CB">
      <w:pPr>
        <w:pStyle w:val="ConsPlusNormal"/>
        <w:ind w:firstLine="540"/>
        <w:jc w:val="both"/>
      </w:pPr>
    </w:p>
    <w:p w:rsidR="00E871CB" w:rsidRDefault="00E871CB">
      <w:pPr>
        <w:pStyle w:val="ConsPlusNormal"/>
        <w:jc w:val="center"/>
      </w:pPr>
      <w:bookmarkStart w:id="66" w:name="P19017"/>
      <w:bookmarkEnd w:id="66"/>
      <w:r>
        <w:t>РАСХОДЫ НА РЕАЛИЗАЦИЮ ПОДПРОГРАММЫ "МОРСКОЙ ТРАНСПОРТ"</w:t>
      </w:r>
    </w:p>
    <w:p w:rsidR="00E871CB" w:rsidRDefault="00E871CB">
      <w:pPr>
        <w:pStyle w:val="ConsPlusNormal"/>
        <w:jc w:val="center"/>
      </w:pPr>
      <w:r>
        <w:t>Список изменяющих документов</w:t>
      </w:r>
    </w:p>
    <w:p w:rsidR="00E871CB" w:rsidRDefault="00E871CB">
      <w:pPr>
        <w:pStyle w:val="ConsPlusNormal"/>
        <w:jc w:val="center"/>
      </w:pPr>
      <w:r>
        <w:t xml:space="preserve">(в ред. </w:t>
      </w:r>
      <w:hyperlink r:id="rId1214" w:history="1">
        <w:r>
          <w:rPr>
            <w:color w:val="0000FF"/>
          </w:rPr>
          <w:t>Постановления</w:t>
        </w:r>
      </w:hyperlink>
      <w:r>
        <w:t xml:space="preserve"> Правительства РФ от 30.05.2016 N 485)</w:t>
      </w:r>
    </w:p>
    <w:p w:rsidR="00E871CB" w:rsidRDefault="00E871CB">
      <w:pPr>
        <w:pStyle w:val="ConsPlusNormal"/>
        <w:jc w:val="both"/>
      </w:pPr>
    </w:p>
    <w:p w:rsidR="00E871CB" w:rsidRDefault="00E871CB">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1247"/>
        <w:gridCol w:w="1061"/>
        <w:gridCol w:w="1061"/>
        <w:gridCol w:w="1061"/>
        <w:gridCol w:w="1061"/>
        <w:gridCol w:w="1061"/>
        <w:gridCol w:w="1061"/>
        <w:gridCol w:w="1061"/>
        <w:gridCol w:w="1061"/>
        <w:gridCol w:w="1061"/>
        <w:gridCol w:w="1061"/>
        <w:gridCol w:w="1065"/>
      </w:tblGrid>
      <w:tr w:rsidR="00E871CB">
        <w:tc>
          <w:tcPr>
            <w:tcW w:w="3175" w:type="dxa"/>
            <w:vMerge w:val="restart"/>
            <w:tcBorders>
              <w:top w:val="single" w:sz="4" w:space="0" w:color="auto"/>
              <w:left w:val="nil"/>
              <w:bottom w:val="single" w:sz="4" w:space="0" w:color="auto"/>
            </w:tcBorders>
          </w:tcPr>
          <w:p w:rsidR="00E871CB" w:rsidRDefault="00E871CB">
            <w:pPr>
              <w:pStyle w:val="ConsPlusNormal"/>
            </w:pPr>
          </w:p>
        </w:tc>
        <w:tc>
          <w:tcPr>
            <w:tcW w:w="1247" w:type="dxa"/>
            <w:vMerge w:val="restart"/>
            <w:tcBorders>
              <w:top w:val="single" w:sz="4" w:space="0" w:color="auto"/>
              <w:bottom w:val="single" w:sz="4" w:space="0" w:color="auto"/>
            </w:tcBorders>
          </w:tcPr>
          <w:p w:rsidR="00E871CB" w:rsidRDefault="00E871CB">
            <w:pPr>
              <w:pStyle w:val="ConsPlusNormal"/>
              <w:jc w:val="center"/>
            </w:pPr>
            <w:r>
              <w:t>2010 - 2020 годы - всего</w:t>
            </w:r>
          </w:p>
        </w:tc>
        <w:tc>
          <w:tcPr>
            <w:tcW w:w="11675" w:type="dxa"/>
            <w:gridSpan w:val="11"/>
            <w:tcBorders>
              <w:top w:val="single" w:sz="4" w:space="0" w:color="auto"/>
              <w:bottom w:val="single" w:sz="4" w:space="0" w:color="auto"/>
              <w:right w:val="nil"/>
            </w:tcBorders>
          </w:tcPr>
          <w:p w:rsidR="00E871CB" w:rsidRDefault="00E871CB">
            <w:pPr>
              <w:pStyle w:val="ConsPlusNormal"/>
              <w:jc w:val="center"/>
            </w:pPr>
            <w:r>
              <w:t>В том числе</w:t>
            </w:r>
          </w:p>
        </w:tc>
      </w:tr>
      <w:tr w:rsidR="00E871CB">
        <w:tc>
          <w:tcPr>
            <w:tcW w:w="3175" w:type="dxa"/>
            <w:vMerge/>
            <w:tcBorders>
              <w:top w:val="single" w:sz="4" w:space="0" w:color="auto"/>
              <w:left w:val="nil"/>
              <w:bottom w:val="single" w:sz="4" w:space="0" w:color="auto"/>
            </w:tcBorders>
          </w:tcPr>
          <w:p w:rsidR="00E871CB" w:rsidRDefault="00E871CB"/>
        </w:tc>
        <w:tc>
          <w:tcPr>
            <w:tcW w:w="1247" w:type="dxa"/>
            <w:vMerge/>
            <w:tcBorders>
              <w:top w:val="single" w:sz="4" w:space="0" w:color="auto"/>
              <w:bottom w:val="single" w:sz="4" w:space="0" w:color="auto"/>
            </w:tcBorders>
          </w:tcPr>
          <w:p w:rsidR="00E871CB" w:rsidRDefault="00E871CB"/>
        </w:tc>
        <w:tc>
          <w:tcPr>
            <w:tcW w:w="1061" w:type="dxa"/>
            <w:tcBorders>
              <w:top w:val="single" w:sz="4" w:space="0" w:color="auto"/>
              <w:bottom w:val="single" w:sz="4" w:space="0" w:color="auto"/>
            </w:tcBorders>
          </w:tcPr>
          <w:p w:rsidR="00E871CB" w:rsidRDefault="00E871CB">
            <w:pPr>
              <w:pStyle w:val="ConsPlusNormal"/>
              <w:jc w:val="center"/>
            </w:pPr>
            <w:r>
              <w:t>2010 год</w:t>
            </w:r>
          </w:p>
        </w:tc>
        <w:tc>
          <w:tcPr>
            <w:tcW w:w="1061" w:type="dxa"/>
            <w:tcBorders>
              <w:top w:val="single" w:sz="4" w:space="0" w:color="auto"/>
              <w:bottom w:val="single" w:sz="4" w:space="0" w:color="auto"/>
            </w:tcBorders>
          </w:tcPr>
          <w:p w:rsidR="00E871CB" w:rsidRDefault="00E871CB">
            <w:pPr>
              <w:pStyle w:val="ConsPlusNormal"/>
              <w:jc w:val="center"/>
            </w:pPr>
            <w:r>
              <w:t>2011 год</w:t>
            </w:r>
          </w:p>
        </w:tc>
        <w:tc>
          <w:tcPr>
            <w:tcW w:w="1061" w:type="dxa"/>
            <w:tcBorders>
              <w:top w:val="single" w:sz="4" w:space="0" w:color="auto"/>
              <w:bottom w:val="single" w:sz="4" w:space="0" w:color="auto"/>
            </w:tcBorders>
          </w:tcPr>
          <w:p w:rsidR="00E871CB" w:rsidRDefault="00E871CB">
            <w:pPr>
              <w:pStyle w:val="ConsPlusNormal"/>
              <w:jc w:val="center"/>
            </w:pPr>
            <w:r>
              <w:t>2012 год</w:t>
            </w:r>
          </w:p>
        </w:tc>
        <w:tc>
          <w:tcPr>
            <w:tcW w:w="1061" w:type="dxa"/>
            <w:tcBorders>
              <w:top w:val="single" w:sz="4" w:space="0" w:color="auto"/>
              <w:bottom w:val="single" w:sz="4" w:space="0" w:color="auto"/>
            </w:tcBorders>
          </w:tcPr>
          <w:p w:rsidR="00E871CB" w:rsidRDefault="00E871CB">
            <w:pPr>
              <w:pStyle w:val="ConsPlusNormal"/>
              <w:jc w:val="center"/>
            </w:pPr>
            <w:r>
              <w:t>2013 год</w:t>
            </w:r>
          </w:p>
        </w:tc>
        <w:tc>
          <w:tcPr>
            <w:tcW w:w="1061" w:type="dxa"/>
            <w:tcBorders>
              <w:top w:val="single" w:sz="4" w:space="0" w:color="auto"/>
              <w:bottom w:val="single" w:sz="4" w:space="0" w:color="auto"/>
            </w:tcBorders>
          </w:tcPr>
          <w:p w:rsidR="00E871CB" w:rsidRDefault="00E871CB">
            <w:pPr>
              <w:pStyle w:val="ConsPlusNormal"/>
              <w:jc w:val="center"/>
            </w:pPr>
            <w:r>
              <w:t xml:space="preserve">2014 год </w:t>
            </w:r>
            <w:hyperlink w:anchor="P21220" w:history="1">
              <w:r>
                <w:rPr>
                  <w:color w:val="0000FF"/>
                </w:rPr>
                <w:t>&lt;1&gt;</w:t>
              </w:r>
            </w:hyperlink>
          </w:p>
        </w:tc>
        <w:tc>
          <w:tcPr>
            <w:tcW w:w="1061" w:type="dxa"/>
            <w:tcBorders>
              <w:top w:val="single" w:sz="4" w:space="0" w:color="auto"/>
              <w:bottom w:val="single" w:sz="4" w:space="0" w:color="auto"/>
            </w:tcBorders>
          </w:tcPr>
          <w:p w:rsidR="00E871CB" w:rsidRDefault="00E871CB">
            <w:pPr>
              <w:pStyle w:val="ConsPlusNormal"/>
              <w:jc w:val="center"/>
            </w:pPr>
            <w:r>
              <w:t xml:space="preserve">2015 год </w:t>
            </w:r>
            <w:hyperlink w:anchor="P21221" w:history="1">
              <w:r>
                <w:rPr>
                  <w:color w:val="0000FF"/>
                </w:rPr>
                <w:t>&lt;2&gt;</w:t>
              </w:r>
            </w:hyperlink>
          </w:p>
        </w:tc>
        <w:tc>
          <w:tcPr>
            <w:tcW w:w="1061" w:type="dxa"/>
            <w:tcBorders>
              <w:top w:val="single" w:sz="4" w:space="0" w:color="auto"/>
              <w:bottom w:val="single" w:sz="4" w:space="0" w:color="auto"/>
            </w:tcBorders>
          </w:tcPr>
          <w:p w:rsidR="00E871CB" w:rsidRDefault="00E871CB">
            <w:pPr>
              <w:pStyle w:val="ConsPlusNormal"/>
              <w:jc w:val="center"/>
            </w:pPr>
            <w:r>
              <w:t>2016 год</w:t>
            </w:r>
          </w:p>
        </w:tc>
        <w:tc>
          <w:tcPr>
            <w:tcW w:w="1061" w:type="dxa"/>
            <w:tcBorders>
              <w:top w:val="single" w:sz="4" w:space="0" w:color="auto"/>
              <w:bottom w:val="single" w:sz="4" w:space="0" w:color="auto"/>
            </w:tcBorders>
          </w:tcPr>
          <w:p w:rsidR="00E871CB" w:rsidRDefault="00E871CB">
            <w:pPr>
              <w:pStyle w:val="ConsPlusNormal"/>
              <w:jc w:val="center"/>
            </w:pPr>
            <w:r>
              <w:t>2017 год</w:t>
            </w:r>
          </w:p>
        </w:tc>
        <w:tc>
          <w:tcPr>
            <w:tcW w:w="1061" w:type="dxa"/>
            <w:tcBorders>
              <w:top w:val="single" w:sz="4" w:space="0" w:color="auto"/>
              <w:bottom w:val="single" w:sz="4" w:space="0" w:color="auto"/>
            </w:tcBorders>
          </w:tcPr>
          <w:p w:rsidR="00E871CB" w:rsidRDefault="00E871CB">
            <w:pPr>
              <w:pStyle w:val="ConsPlusNormal"/>
              <w:jc w:val="center"/>
            </w:pPr>
            <w:r>
              <w:t>2018 год</w:t>
            </w:r>
          </w:p>
        </w:tc>
        <w:tc>
          <w:tcPr>
            <w:tcW w:w="1061" w:type="dxa"/>
            <w:tcBorders>
              <w:top w:val="single" w:sz="4" w:space="0" w:color="auto"/>
              <w:bottom w:val="single" w:sz="4" w:space="0" w:color="auto"/>
            </w:tcBorders>
          </w:tcPr>
          <w:p w:rsidR="00E871CB" w:rsidRDefault="00E871CB">
            <w:pPr>
              <w:pStyle w:val="ConsPlusNormal"/>
              <w:jc w:val="center"/>
            </w:pPr>
            <w:r>
              <w:t>2019 год</w:t>
            </w:r>
          </w:p>
        </w:tc>
        <w:tc>
          <w:tcPr>
            <w:tcW w:w="1065" w:type="dxa"/>
            <w:tcBorders>
              <w:top w:val="single" w:sz="4" w:space="0" w:color="auto"/>
              <w:bottom w:val="single" w:sz="4" w:space="0" w:color="auto"/>
              <w:right w:val="nil"/>
            </w:tcBorders>
          </w:tcPr>
          <w:p w:rsidR="00E871CB" w:rsidRDefault="00E871CB">
            <w:pPr>
              <w:pStyle w:val="ConsPlusNormal"/>
              <w:jc w:val="center"/>
            </w:pPr>
            <w:r>
              <w:t>2020 год</w:t>
            </w:r>
          </w:p>
        </w:tc>
      </w:tr>
      <w:tr w:rsidR="00E871CB">
        <w:tblPrEx>
          <w:tblBorders>
            <w:insideH w:val="none" w:sz="0" w:space="0" w:color="auto"/>
            <w:insideV w:val="none" w:sz="0" w:space="0" w:color="auto"/>
          </w:tblBorders>
        </w:tblPrEx>
        <w:tc>
          <w:tcPr>
            <w:tcW w:w="16097" w:type="dxa"/>
            <w:gridSpan w:val="13"/>
            <w:tcBorders>
              <w:top w:val="single" w:sz="4" w:space="0" w:color="auto"/>
              <w:left w:val="nil"/>
              <w:bottom w:val="nil"/>
              <w:right w:val="nil"/>
            </w:tcBorders>
            <w:vAlign w:val="center"/>
          </w:tcPr>
          <w:p w:rsidR="00E871CB" w:rsidRDefault="00E871CB">
            <w:pPr>
              <w:pStyle w:val="ConsPlusNormal"/>
              <w:jc w:val="center"/>
              <w:outlineLvl w:val="3"/>
            </w:pPr>
            <w:r>
              <w:t>I. Общие расходы на реализацию подпрограммы</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t>Всего по подпрограмме</w:t>
            </w:r>
          </w:p>
        </w:tc>
        <w:tc>
          <w:tcPr>
            <w:tcW w:w="1247" w:type="dxa"/>
            <w:tcBorders>
              <w:top w:val="nil"/>
              <w:left w:val="nil"/>
              <w:bottom w:val="nil"/>
              <w:right w:val="nil"/>
            </w:tcBorders>
          </w:tcPr>
          <w:p w:rsidR="00E871CB" w:rsidRDefault="00E871CB">
            <w:pPr>
              <w:pStyle w:val="ConsPlusNormal"/>
              <w:jc w:val="center"/>
            </w:pPr>
            <w:r>
              <w:t>636708,6</w:t>
            </w:r>
          </w:p>
        </w:tc>
        <w:tc>
          <w:tcPr>
            <w:tcW w:w="1061" w:type="dxa"/>
            <w:tcBorders>
              <w:top w:val="nil"/>
              <w:left w:val="nil"/>
              <w:bottom w:val="nil"/>
              <w:right w:val="nil"/>
            </w:tcBorders>
          </w:tcPr>
          <w:p w:rsidR="00E871CB" w:rsidRDefault="00E871CB">
            <w:pPr>
              <w:pStyle w:val="ConsPlusNormal"/>
              <w:jc w:val="center"/>
            </w:pPr>
            <w:r>
              <w:t>17798,8</w:t>
            </w:r>
          </w:p>
        </w:tc>
        <w:tc>
          <w:tcPr>
            <w:tcW w:w="1061" w:type="dxa"/>
            <w:tcBorders>
              <w:top w:val="nil"/>
              <w:left w:val="nil"/>
              <w:bottom w:val="nil"/>
              <w:right w:val="nil"/>
            </w:tcBorders>
          </w:tcPr>
          <w:p w:rsidR="00E871CB" w:rsidRDefault="00E871CB">
            <w:pPr>
              <w:pStyle w:val="ConsPlusNormal"/>
              <w:jc w:val="center"/>
            </w:pPr>
            <w:r>
              <w:t>24693,5</w:t>
            </w:r>
          </w:p>
        </w:tc>
        <w:tc>
          <w:tcPr>
            <w:tcW w:w="1061" w:type="dxa"/>
            <w:tcBorders>
              <w:top w:val="nil"/>
              <w:left w:val="nil"/>
              <w:bottom w:val="nil"/>
              <w:right w:val="nil"/>
            </w:tcBorders>
          </w:tcPr>
          <w:p w:rsidR="00E871CB" w:rsidRDefault="00E871CB">
            <w:pPr>
              <w:pStyle w:val="ConsPlusNormal"/>
              <w:jc w:val="center"/>
            </w:pPr>
            <w:r>
              <w:t>45394,8</w:t>
            </w:r>
          </w:p>
        </w:tc>
        <w:tc>
          <w:tcPr>
            <w:tcW w:w="1061" w:type="dxa"/>
            <w:tcBorders>
              <w:top w:val="nil"/>
              <w:left w:val="nil"/>
              <w:bottom w:val="nil"/>
              <w:right w:val="nil"/>
            </w:tcBorders>
          </w:tcPr>
          <w:p w:rsidR="00E871CB" w:rsidRDefault="00E871CB">
            <w:pPr>
              <w:pStyle w:val="ConsPlusNormal"/>
              <w:jc w:val="center"/>
            </w:pPr>
            <w:r>
              <w:t>52681,1</w:t>
            </w:r>
          </w:p>
        </w:tc>
        <w:tc>
          <w:tcPr>
            <w:tcW w:w="1061" w:type="dxa"/>
            <w:tcBorders>
              <w:top w:val="nil"/>
              <w:left w:val="nil"/>
              <w:bottom w:val="nil"/>
              <w:right w:val="nil"/>
            </w:tcBorders>
          </w:tcPr>
          <w:p w:rsidR="00E871CB" w:rsidRDefault="00E871CB">
            <w:pPr>
              <w:pStyle w:val="ConsPlusNormal"/>
              <w:jc w:val="center"/>
            </w:pPr>
            <w:r>
              <w:t>40539,4</w:t>
            </w:r>
          </w:p>
        </w:tc>
        <w:tc>
          <w:tcPr>
            <w:tcW w:w="1061" w:type="dxa"/>
            <w:tcBorders>
              <w:top w:val="nil"/>
              <w:left w:val="nil"/>
              <w:bottom w:val="nil"/>
              <w:right w:val="nil"/>
            </w:tcBorders>
          </w:tcPr>
          <w:p w:rsidR="00E871CB" w:rsidRDefault="00E871CB">
            <w:pPr>
              <w:pStyle w:val="ConsPlusNormal"/>
              <w:jc w:val="center"/>
            </w:pPr>
            <w:r>
              <w:t>83772,3</w:t>
            </w:r>
          </w:p>
        </w:tc>
        <w:tc>
          <w:tcPr>
            <w:tcW w:w="1061" w:type="dxa"/>
            <w:tcBorders>
              <w:top w:val="nil"/>
              <w:left w:val="nil"/>
              <w:bottom w:val="nil"/>
              <w:right w:val="nil"/>
            </w:tcBorders>
          </w:tcPr>
          <w:p w:rsidR="00E871CB" w:rsidRDefault="00E871CB">
            <w:pPr>
              <w:pStyle w:val="ConsPlusNormal"/>
              <w:jc w:val="center"/>
            </w:pPr>
            <w:r>
              <w:t>113977,2</w:t>
            </w:r>
          </w:p>
        </w:tc>
        <w:tc>
          <w:tcPr>
            <w:tcW w:w="1061" w:type="dxa"/>
            <w:tcBorders>
              <w:top w:val="nil"/>
              <w:left w:val="nil"/>
              <w:bottom w:val="nil"/>
              <w:right w:val="nil"/>
            </w:tcBorders>
          </w:tcPr>
          <w:p w:rsidR="00E871CB" w:rsidRDefault="00E871CB">
            <w:pPr>
              <w:pStyle w:val="ConsPlusNormal"/>
              <w:jc w:val="center"/>
            </w:pPr>
            <w:r>
              <w:t>77447,8</w:t>
            </w:r>
          </w:p>
        </w:tc>
        <w:tc>
          <w:tcPr>
            <w:tcW w:w="1061" w:type="dxa"/>
            <w:tcBorders>
              <w:top w:val="nil"/>
              <w:left w:val="nil"/>
              <w:bottom w:val="nil"/>
              <w:right w:val="nil"/>
            </w:tcBorders>
          </w:tcPr>
          <w:p w:rsidR="00E871CB" w:rsidRDefault="00E871CB">
            <w:pPr>
              <w:pStyle w:val="ConsPlusNormal"/>
              <w:jc w:val="center"/>
            </w:pPr>
            <w:r>
              <w:t>59542,5</w:t>
            </w:r>
          </w:p>
        </w:tc>
        <w:tc>
          <w:tcPr>
            <w:tcW w:w="1061" w:type="dxa"/>
            <w:tcBorders>
              <w:top w:val="nil"/>
              <w:left w:val="nil"/>
              <w:bottom w:val="nil"/>
              <w:right w:val="nil"/>
            </w:tcBorders>
          </w:tcPr>
          <w:p w:rsidR="00E871CB" w:rsidRDefault="00E871CB">
            <w:pPr>
              <w:pStyle w:val="ConsPlusNormal"/>
              <w:jc w:val="center"/>
            </w:pPr>
            <w:r>
              <w:t>62864,1</w:t>
            </w:r>
          </w:p>
        </w:tc>
        <w:tc>
          <w:tcPr>
            <w:tcW w:w="1065" w:type="dxa"/>
            <w:tcBorders>
              <w:top w:val="nil"/>
              <w:left w:val="nil"/>
              <w:bottom w:val="nil"/>
              <w:right w:val="nil"/>
            </w:tcBorders>
          </w:tcPr>
          <w:p w:rsidR="00E871CB" w:rsidRDefault="00E871CB">
            <w:pPr>
              <w:pStyle w:val="ConsPlusNormal"/>
              <w:jc w:val="center"/>
            </w:pPr>
            <w:r>
              <w:t>57997,1</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в том числе:</w:t>
            </w:r>
          </w:p>
        </w:tc>
        <w:tc>
          <w:tcPr>
            <w:tcW w:w="1247"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5"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федеральный бюджет</w:t>
            </w:r>
          </w:p>
        </w:tc>
        <w:tc>
          <w:tcPr>
            <w:tcW w:w="1247" w:type="dxa"/>
            <w:tcBorders>
              <w:top w:val="nil"/>
              <w:left w:val="nil"/>
              <w:bottom w:val="nil"/>
              <w:right w:val="nil"/>
            </w:tcBorders>
          </w:tcPr>
          <w:p w:rsidR="00E871CB" w:rsidRDefault="00E871CB">
            <w:pPr>
              <w:pStyle w:val="ConsPlusNormal"/>
              <w:jc w:val="center"/>
            </w:pPr>
            <w:r>
              <w:t>227223,7</w:t>
            </w:r>
          </w:p>
        </w:tc>
        <w:tc>
          <w:tcPr>
            <w:tcW w:w="1061" w:type="dxa"/>
            <w:tcBorders>
              <w:top w:val="nil"/>
              <w:left w:val="nil"/>
              <w:bottom w:val="nil"/>
              <w:right w:val="nil"/>
            </w:tcBorders>
          </w:tcPr>
          <w:p w:rsidR="00E871CB" w:rsidRDefault="00E871CB">
            <w:pPr>
              <w:pStyle w:val="ConsPlusNormal"/>
              <w:jc w:val="center"/>
            </w:pPr>
            <w:r>
              <w:t>13288,9</w:t>
            </w:r>
          </w:p>
        </w:tc>
        <w:tc>
          <w:tcPr>
            <w:tcW w:w="1061" w:type="dxa"/>
            <w:tcBorders>
              <w:top w:val="nil"/>
              <w:left w:val="nil"/>
              <w:bottom w:val="nil"/>
              <w:right w:val="nil"/>
            </w:tcBorders>
          </w:tcPr>
          <w:p w:rsidR="00E871CB" w:rsidRDefault="00E871CB">
            <w:pPr>
              <w:pStyle w:val="ConsPlusNormal"/>
              <w:jc w:val="center"/>
            </w:pPr>
            <w:r>
              <w:t>18287,7</w:t>
            </w:r>
          </w:p>
        </w:tc>
        <w:tc>
          <w:tcPr>
            <w:tcW w:w="1061" w:type="dxa"/>
            <w:tcBorders>
              <w:top w:val="nil"/>
              <w:left w:val="nil"/>
              <w:bottom w:val="nil"/>
              <w:right w:val="nil"/>
            </w:tcBorders>
          </w:tcPr>
          <w:p w:rsidR="00E871CB" w:rsidRDefault="00E871CB">
            <w:pPr>
              <w:pStyle w:val="ConsPlusNormal"/>
              <w:jc w:val="center"/>
            </w:pPr>
            <w:r>
              <w:t>16909,3</w:t>
            </w:r>
          </w:p>
        </w:tc>
        <w:tc>
          <w:tcPr>
            <w:tcW w:w="1061" w:type="dxa"/>
            <w:tcBorders>
              <w:top w:val="nil"/>
              <w:left w:val="nil"/>
              <w:bottom w:val="nil"/>
              <w:right w:val="nil"/>
            </w:tcBorders>
          </w:tcPr>
          <w:p w:rsidR="00E871CB" w:rsidRDefault="00E871CB">
            <w:pPr>
              <w:pStyle w:val="ConsPlusNormal"/>
              <w:jc w:val="center"/>
            </w:pPr>
            <w:r>
              <w:t>32752</w:t>
            </w:r>
          </w:p>
        </w:tc>
        <w:tc>
          <w:tcPr>
            <w:tcW w:w="1061" w:type="dxa"/>
            <w:tcBorders>
              <w:top w:val="nil"/>
              <w:left w:val="nil"/>
              <w:bottom w:val="nil"/>
              <w:right w:val="nil"/>
            </w:tcBorders>
          </w:tcPr>
          <w:p w:rsidR="00E871CB" w:rsidRDefault="00E871CB">
            <w:pPr>
              <w:pStyle w:val="ConsPlusNormal"/>
              <w:jc w:val="center"/>
            </w:pPr>
            <w:r>
              <w:t>28753,8</w:t>
            </w:r>
          </w:p>
        </w:tc>
        <w:tc>
          <w:tcPr>
            <w:tcW w:w="1061" w:type="dxa"/>
            <w:tcBorders>
              <w:top w:val="nil"/>
              <w:left w:val="nil"/>
              <w:bottom w:val="nil"/>
              <w:right w:val="nil"/>
            </w:tcBorders>
          </w:tcPr>
          <w:p w:rsidR="00E871CB" w:rsidRDefault="00E871CB">
            <w:pPr>
              <w:pStyle w:val="ConsPlusNormal"/>
              <w:jc w:val="center"/>
            </w:pPr>
            <w:r>
              <w:t>27945,6</w:t>
            </w:r>
          </w:p>
        </w:tc>
        <w:tc>
          <w:tcPr>
            <w:tcW w:w="1061" w:type="dxa"/>
            <w:tcBorders>
              <w:top w:val="nil"/>
              <w:left w:val="nil"/>
              <w:bottom w:val="nil"/>
              <w:right w:val="nil"/>
            </w:tcBorders>
          </w:tcPr>
          <w:p w:rsidR="00E871CB" w:rsidRDefault="00E871CB">
            <w:pPr>
              <w:pStyle w:val="ConsPlusNormal"/>
              <w:jc w:val="center"/>
            </w:pPr>
            <w:r>
              <w:t>22856,2</w:t>
            </w:r>
          </w:p>
        </w:tc>
        <w:tc>
          <w:tcPr>
            <w:tcW w:w="1061" w:type="dxa"/>
            <w:tcBorders>
              <w:top w:val="nil"/>
              <w:left w:val="nil"/>
              <w:bottom w:val="nil"/>
              <w:right w:val="nil"/>
            </w:tcBorders>
          </w:tcPr>
          <w:p w:rsidR="00E871CB" w:rsidRDefault="00E871CB">
            <w:pPr>
              <w:pStyle w:val="ConsPlusNormal"/>
              <w:jc w:val="center"/>
            </w:pPr>
            <w:r>
              <w:t>16515,8</w:t>
            </w:r>
          </w:p>
        </w:tc>
        <w:tc>
          <w:tcPr>
            <w:tcW w:w="1061" w:type="dxa"/>
            <w:tcBorders>
              <w:top w:val="nil"/>
              <w:left w:val="nil"/>
              <w:bottom w:val="nil"/>
              <w:right w:val="nil"/>
            </w:tcBorders>
          </w:tcPr>
          <w:p w:rsidR="00E871CB" w:rsidRDefault="00E871CB">
            <w:pPr>
              <w:pStyle w:val="ConsPlusNormal"/>
              <w:jc w:val="center"/>
            </w:pPr>
            <w:r>
              <w:t>17788,6</w:t>
            </w:r>
          </w:p>
        </w:tc>
        <w:tc>
          <w:tcPr>
            <w:tcW w:w="1061" w:type="dxa"/>
            <w:tcBorders>
              <w:top w:val="nil"/>
              <w:left w:val="nil"/>
              <w:bottom w:val="nil"/>
              <w:right w:val="nil"/>
            </w:tcBorders>
          </w:tcPr>
          <w:p w:rsidR="00E871CB" w:rsidRDefault="00E871CB">
            <w:pPr>
              <w:pStyle w:val="ConsPlusNormal"/>
              <w:jc w:val="center"/>
            </w:pPr>
            <w:r>
              <w:t>15622,9</w:t>
            </w:r>
          </w:p>
        </w:tc>
        <w:tc>
          <w:tcPr>
            <w:tcW w:w="1065" w:type="dxa"/>
            <w:tcBorders>
              <w:top w:val="nil"/>
              <w:left w:val="nil"/>
              <w:bottom w:val="nil"/>
              <w:right w:val="nil"/>
            </w:tcBorders>
          </w:tcPr>
          <w:p w:rsidR="00E871CB" w:rsidRDefault="00E871CB">
            <w:pPr>
              <w:pStyle w:val="ConsPlusNormal"/>
              <w:jc w:val="center"/>
            </w:pPr>
            <w:r>
              <w:t>16502,9</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внебюджетные источники</w:t>
            </w:r>
          </w:p>
        </w:tc>
        <w:tc>
          <w:tcPr>
            <w:tcW w:w="1247" w:type="dxa"/>
            <w:tcBorders>
              <w:top w:val="nil"/>
              <w:left w:val="nil"/>
              <w:bottom w:val="nil"/>
              <w:right w:val="nil"/>
            </w:tcBorders>
          </w:tcPr>
          <w:p w:rsidR="00E871CB" w:rsidRDefault="00E871CB">
            <w:pPr>
              <w:pStyle w:val="ConsPlusNormal"/>
              <w:jc w:val="center"/>
            </w:pPr>
            <w:r>
              <w:t>409484,9</w:t>
            </w:r>
          </w:p>
        </w:tc>
        <w:tc>
          <w:tcPr>
            <w:tcW w:w="1061" w:type="dxa"/>
            <w:tcBorders>
              <w:top w:val="nil"/>
              <w:left w:val="nil"/>
              <w:bottom w:val="nil"/>
              <w:right w:val="nil"/>
            </w:tcBorders>
          </w:tcPr>
          <w:p w:rsidR="00E871CB" w:rsidRDefault="00E871CB">
            <w:pPr>
              <w:pStyle w:val="ConsPlusNormal"/>
              <w:jc w:val="center"/>
            </w:pPr>
            <w:r>
              <w:t>4509,9</w:t>
            </w:r>
          </w:p>
        </w:tc>
        <w:tc>
          <w:tcPr>
            <w:tcW w:w="1061" w:type="dxa"/>
            <w:tcBorders>
              <w:top w:val="nil"/>
              <w:left w:val="nil"/>
              <w:bottom w:val="nil"/>
              <w:right w:val="nil"/>
            </w:tcBorders>
          </w:tcPr>
          <w:p w:rsidR="00E871CB" w:rsidRDefault="00E871CB">
            <w:pPr>
              <w:pStyle w:val="ConsPlusNormal"/>
              <w:jc w:val="center"/>
            </w:pPr>
            <w:r>
              <w:t>6405,8</w:t>
            </w:r>
          </w:p>
        </w:tc>
        <w:tc>
          <w:tcPr>
            <w:tcW w:w="1061" w:type="dxa"/>
            <w:tcBorders>
              <w:top w:val="nil"/>
              <w:left w:val="nil"/>
              <w:bottom w:val="nil"/>
              <w:right w:val="nil"/>
            </w:tcBorders>
          </w:tcPr>
          <w:p w:rsidR="00E871CB" w:rsidRDefault="00E871CB">
            <w:pPr>
              <w:pStyle w:val="ConsPlusNormal"/>
              <w:jc w:val="center"/>
            </w:pPr>
            <w:r>
              <w:t>28485,5</w:t>
            </w:r>
          </w:p>
        </w:tc>
        <w:tc>
          <w:tcPr>
            <w:tcW w:w="1061" w:type="dxa"/>
            <w:tcBorders>
              <w:top w:val="nil"/>
              <w:left w:val="nil"/>
              <w:bottom w:val="nil"/>
              <w:right w:val="nil"/>
            </w:tcBorders>
          </w:tcPr>
          <w:p w:rsidR="00E871CB" w:rsidRDefault="00E871CB">
            <w:pPr>
              <w:pStyle w:val="ConsPlusNormal"/>
              <w:jc w:val="center"/>
            </w:pPr>
            <w:r>
              <w:t>19929,1</w:t>
            </w:r>
          </w:p>
        </w:tc>
        <w:tc>
          <w:tcPr>
            <w:tcW w:w="1061" w:type="dxa"/>
            <w:tcBorders>
              <w:top w:val="nil"/>
              <w:left w:val="nil"/>
              <w:bottom w:val="nil"/>
              <w:right w:val="nil"/>
            </w:tcBorders>
          </w:tcPr>
          <w:p w:rsidR="00E871CB" w:rsidRDefault="00E871CB">
            <w:pPr>
              <w:pStyle w:val="ConsPlusNormal"/>
              <w:jc w:val="center"/>
            </w:pPr>
            <w:r>
              <w:t>11785,6</w:t>
            </w:r>
          </w:p>
        </w:tc>
        <w:tc>
          <w:tcPr>
            <w:tcW w:w="1061" w:type="dxa"/>
            <w:tcBorders>
              <w:top w:val="nil"/>
              <w:left w:val="nil"/>
              <w:bottom w:val="nil"/>
              <w:right w:val="nil"/>
            </w:tcBorders>
          </w:tcPr>
          <w:p w:rsidR="00E871CB" w:rsidRDefault="00E871CB">
            <w:pPr>
              <w:pStyle w:val="ConsPlusNormal"/>
              <w:jc w:val="center"/>
            </w:pPr>
            <w:r>
              <w:t>55826,7</w:t>
            </w:r>
          </w:p>
        </w:tc>
        <w:tc>
          <w:tcPr>
            <w:tcW w:w="1061" w:type="dxa"/>
            <w:tcBorders>
              <w:top w:val="nil"/>
              <w:left w:val="nil"/>
              <w:bottom w:val="nil"/>
              <w:right w:val="nil"/>
            </w:tcBorders>
          </w:tcPr>
          <w:p w:rsidR="00E871CB" w:rsidRDefault="00E871CB">
            <w:pPr>
              <w:pStyle w:val="ConsPlusNormal"/>
              <w:jc w:val="center"/>
            </w:pPr>
            <w:r>
              <w:t>91121</w:t>
            </w:r>
          </w:p>
        </w:tc>
        <w:tc>
          <w:tcPr>
            <w:tcW w:w="1061" w:type="dxa"/>
            <w:tcBorders>
              <w:top w:val="nil"/>
              <w:left w:val="nil"/>
              <w:bottom w:val="nil"/>
              <w:right w:val="nil"/>
            </w:tcBorders>
          </w:tcPr>
          <w:p w:rsidR="00E871CB" w:rsidRDefault="00E871CB">
            <w:pPr>
              <w:pStyle w:val="ConsPlusNormal"/>
              <w:jc w:val="center"/>
            </w:pPr>
            <w:r>
              <w:t>60932</w:t>
            </w:r>
          </w:p>
        </w:tc>
        <w:tc>
          <w:tcPr>
            <w:tcW w:w="1061" w:type="dxa"/>
            <w:tcBorders>
              <w:top w:val="nil"/>
              <w:left w:val="nil"/>
              <w:bottom w:val="nil"/>
              <w:right w:val="nil"/>
            </w:tcBorders>
          </w:tcPr>
          <w:p w:rsidR="00E871CB" w:rsidRDefault="00E871CB">
            <w:pPr>
              <w:pStyle w:val="ConsPlusNormal"/>
              <w:jc w:val="center"/>
            </w:pPr>
            <w:r>
              <w:t>41753,9</w:t>
            </w:r>
          </w:p>
        </w:tc>
        <w:tc>
          <w:tcPr>
            <w:tcW w:w="1061" w:type="dxa"/>
            <w:tcBorders>
              <w:top w:val="nil"/>
              <w:left w:val="nil"/>
              <w:bottom w:val="nil"/>
              <w:right w:val="nil"/>
            </w:tcBorders>
          </w:tcPr>
          <w:p w:rsidR="00E871CB" w:rsidRDefault="00E871CB">
            <w:pPr>
              <w:pStyle w:val="ConsPlusNormal"/>
              <w:jc w:val="center"/>
            </w:pPr>
            <w:r>
              <w:t>47241,2</w:t>
            </w:r>
          </w:p>
        </w:tc>
        <w:tc>
          <w:tcPr>
            <w:tcW w:w="1065" w:type="dxa"/>
            <w:tcBorders>
              <w:top w:val="nil"/>
              <w:left w:val="nil"/>
              <w:bottom w:val="nil"/>
              <w:right w:val="nil"/>
            </w:tcBorders>
          </w:tcPr>
          <w:p w:rsidR="00E871CB" w:rsidRDefault="00E871CB">
            <w:pPr>
              <w:pStyle w:val="ConsPlusNormal"/>
              <w:jc w:val="center"/>
            </w:pPr>
            <w:r>
              <w:t>41494,2</w:t>
            </w:r>
          </w:p>
        </w:tc>
      </w:tr>
      <w:tr w:rsidR="00E871CB">
        <w:tblPrEx>
          <w:tblBorders>
            <w:insideH w:val="none" w:sz="0" w:space="0" w:color="auto"/>
            <w:insideV w:val="none" w:sz="0" w:space="0" w:color="auto"/>
          </w:tblBorders>
        </w:tblPrEx>
        <w:tc>
          <w:tcPr>
            <w:tcW w:w="16097" w:type="dxa"/>
            <w:gridSpan w:val="13"/>
            <w:tcBorders>
              <w:top w:val="nil"/>
              <w:left w:val="nil"/>
              <w:bottom w:val="nil"/>
              <w:right w:val="nil"/>
            </w:tcBorders>
          </w:tcPr>
          <w:p w:rsidR="00E871CB" w:rsidRDefault="00E871CB">
            <w:pPr>
              <w:pStyle w:val="ConsPlusNormal"/>
              <w:jc w:val="center"/>
              <w:outlineLvl w:val="3"/>
            </w:pPr>
            <w:r>
              <w:t>II. Капитальные вложения</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t>Всего по подпрограмме</w:t>
            </w:r>
          </w:p>
        </w:tc>
        <w:tc>
          <w:tcPr>
            <w:tcW w:w="1247" w:type="dxa"/>
            <w:tcBorders>
              <w:top w:val="nil"/>
              <w:left w:val="nil"/>
              <w:bottom w:val="nil"/>
              <w:right w:val="nil"/>
            </w:tcBorders>
          </w:tcPr>
          <w:p w:rsidR="00E871CB" w:rsidRDefault="00E871CB">
            <w:pPr>
              <w:pStyle w:val="ConsPlusNormal"/>
              <w:jc w:val="center"/>
            </w:pPr>
            <w:r>
              <w:t>635024,2</w:t>
            </w:r>
          </w:p>
        </w:tc>
        <w:tc>
          <w:tcPr>
            <w:tcW w:w="1061" w:type="dxa"/>
            <w:tcBorders>
              <w:top w:val="nil"/>
              <w:left w:val="nil"/>
              <w:bottom w:val="nil"/>
              <w:right w:val="nil"/>
            </w:tcBorders>
          </w:tcPr>
          <w:p w:rsidR="00E871CB" w:rsidRDefault="00E871CB">
            <w:pPr>
              <w:pStyle w:val="ConsPlusNormal"/>
              <w:jc w:val="center"/>
            </w:pPr>
            <w:r>
              <w:t>17793,8</w:t>
            </w:r>
          </w:p>
        </w:tc>
        <w:tc>
          <w:tcPr>
            <w:tcW w:w="1061" w:type="dxa"/>
            <w:tcBorders>
              <w:top w:val="nil"/>
              <w:left w:val="nil"/>
              <w:bottom w:val="nil"/>
              <w:right w:val="nil"/>
            </w:tcBorders>
          </w:tcPr>
          <w:p w:rsidR="00E871CB" w:rsidRDefault="00E871CB">
            <w:pPr>
              <w:pStyle w:val="ConsPlusNormal"/>
              <w:jc w:val="center"/>
            </w:pPr>
            <w:r>
              <w:t>24687</w:t>
            </w:r>
          </w:p>
        </w:tc>
        <w:tc>
          <w:tcPr>
            <w:tcW w:w="1061" w:type="dxa"/>
            <w:tcBorders>
              <w:top w:val="nil"/>
              <w:left w:val="nil"/>
              <w:bottom w:val="nil"/>
              <w:right w:val="nil"/>
            </w:tcBorders>
          </w:tcPr>
          <w:p w:rsidR="00E871CB" w:rsidRDefault="00E871CB">
            <w:pPr>
              <w:pStyle w:val="ConsPlusNormal"/>
              <w:jc w:val="center"/>
            </w:pPr>
            <w:r>
              <w:t>45318,5</w:t>
            </w:r>
          </w:p>
        </w:tc>
        <w:tc>
          <w:tcPr>
            <w:tcW w:w="1061" w:type="dxa"/>
            <w:tcBorders>
              <w:top w:val="nil"/>
              <w:left w:val="nil"/>
              <w:bottom w:val="nil"/>
              <w:right w:val="nil"/>
            </w:tcBorders>
          </w:tcPr>
          <w:p w:rsidR="00E871CB" w:rsidRDefault="00E871CB">
            <w:pPr>
              <w:pStyle w:val="ConsPlusNormal"/>
              <w:jc w:val="center"/>
            </w:pPr>
            <w:r>
              <w:t>52573,5</w:t>
            </w:r>
          </w:p>
        </w:tc>
        <w:tc>
          <w:tcPr>
            <w:tcW w:w="1061" w:type="dxa"/>
            <w:tcBorders>
              <w:top w:val="nil"/>
              <w:left w:val="nil"/>
              <w:bottom w:val="nil"/>
              <w:right w:val="nil"/>
            </w:tcBorders>
          </w:tcPr>
          <w:p w:rsidR="00E871CB" w:rsidRDefault="00E871CB">
            <w:pPr>
              <w:pStyle w:val="ConsPlusNormal"/>
              <w:jc w:val="center"/>
            </w:pPr>
            <w:r>
              <w:t>40430,2</w:t>
            </w:r>
          </w:p>
        </w:tc>
        <w:tc>
          <w:tcPr>
            <w:tcW w:w="1061" w:type="dxa"/>
            <w:tcBorders>
              <w:top w:val="nil"/>
              <w:left w:val="nil"/>
              <w:bottom w:val="nil"/>
              <w:right w:val="nil"/>
            </w:tcBorders>
          </w:tcPr>
          <w:p w:rsidR="00E871CB" w:rsidRDefault="00E871CB">
            <w:pPr>
              <w:pStyle w:val="ConsPlusNormal"/>
              <w:jc w:val="center"/>
            </w:pPr>
            <w:r>
              <w:t>83260,2</w:t>
            </w:r>
          </w:p>
        </w:tc>
        <w:tc>
          <w:tcPr>
            <w:tcW w:w="1061" w:type="dxa"/>
            <w:tcBorders>
              <w:top w:val="nil"/>
              <w:left w:val="nil"/>
              <w:bottom w:val="nil"/>
              <w:right w:val="nil"/>
            </w:tcBorders>
          </w:tcPr>
          <w:p w:rsidR="00E871CB" w:rsidRDefault="00E871CB">
            <w:pPr>
              <w:pStyle w:val="ConsPlusNormal"/>
              <w:jc w:val="center"/>
            </w:pPr>
            <w:r>
              <w:t>113810,5</w:t>
            </w:r>
          </w:p>
        </w:tc>
        <w:tc>
          <w:tcPr>
            <w:tcW w:w="1061" w:type="dxa"/>
            <w:tcBorders>
              <w:top w:val="nil"/>
              <w:left w:val="nil"/>
              <w:bottom w:val="nil"/>
              <w:right w:val="nil"/>
            </w:tcBorders>
          </w:tcPr>
          <w:p w:rsidR="00E871CB" w:rsidRDefault="00E871CB">
            <w:pPr>
              <w:pStyle w:val="ConsPlusNormal"/>
              <w:jc w:val="center"/>
            </w:pPr>
            <w:r>
              <w:t>77246,4</w:t>
            </w:r>
          </w:p>
        </w:tc>
        <w:tc>
          <w:tcPr>
            <w:tcW w:w="1061" w:type="dxa"/>
            <w:tcBorders>
              <w:top w:val="nil"/>
              <w:left w:val="nil"/>
              <w:bottom w:val="nil"/>
              <w:right w:val="nil"/>
            </w:tcBorders>
          </w:tcPr>
          <w:p w:rsidR="00E871CB" w:rsidRDefault="00E871CB">
            <w:pPr>
              <w:pStyle w:val="ConsPlusNormal"/>
              <w:jc w:val="center"/>
            </w:pPr>
            <w:r>
              <w:t>59332,7</w:t>
            </w:r>
          </w:p>
        </w:tc>
        <w:tc>
          <w:tcPr>
            <w:tcW w:w="1061" w:type="dxa"/>
            <w:tcBorders>
              <w:top w:val="nil"/>
              <w:left w:val="nil"/>
              <w:bottom w:val="nil"/>
              <w:right w:val="nil"/>
            </w:tcBorders>
          </w:tcPr>
          <w:p w:rsidR="00E871CB" w:rsidRDefault="00E871CB">
            <w:pPr>
              <w:pStyle w:val="ConsPlusNormal"/>
              <w:jc w:val="center"/>
            </w:pPr>
            <w:r>
              <w:t>62721,7</w:t>
            </w:r>
          </w:p>
        </w:tc>
        <w:tc>
          <w:tcPr>
            <w:tcW w:w="1065" w:type="dxa"/>
            <w:tcBorders>
              <w:top w:val="nil"/>
              <w:left w:val="nil"/>
              <w:bottom w:val="nil"/>
              <w:right w:val="nil"/>
            </w:tcBorders>
          </w:tcPr>
          <w:p w:rsidR="00E871CB" w:rsidRDefault="00E871CB">
            <w:pPr>
              <w:pStyle w:val="ConsPlusNormal"/>
              <w:jc w:val="center"/>
            </w:pPr>
            <w:r>
              <w:t>57849,7</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в том числе:</w:t>
            </w:r>
          </w:p>
        </w:tc>
        <w:tc>
          <w:tcPr>
            <w:tcW w:w="1247"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5"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lastRenderedPageBreak/>
              <w:t>федеральный бюджет</w:t>
            </w:r>
          </w:p>
        </w:tc>
        <w:tc>
          <w:tcPr>
            <w:tcW w:w="1247" w:type="dxa"/>
            <w:tcBorders>
              <w:top w:val="nil"/>
              <w:left w:val="nil"/>
              <w:bottom w:val="nil"/>
              <w:right w:val="nil"/>
            </w:tcBorders>
          </w:tcPr>
          <w:p w:rsidR="00E871CB" w:rsidRDefault="00E871CB">
            <w:pPr>
              <w:pStyle w:val="ConsPlusNormal"/>
              <w:jc w:val="center"/>
            </w:pPr>
            <w:r>
              <w:t>225633,6</w:t>
            </w:r>
          </w:p>
        </w:tc>
        <w:tc>
          <w:tcPr>
            <w:tcW w:w="1061" w:type="dxa"/>
            <w:tcBorders>
              <w:top w:val="nil"/>
              <w:left w:val="nil"/>
              <w:bottom w:val="nil"/>
              <w:right w:val="nil"/>
            </w:tcBorders>
          </w:tcPr>
          <w:p w:rsidR="00E871CB" w:rsidRDefault="00E871CB">
            <w:pPr>
              <w:pStyle w:val="ConsPlusNormal"/>
              <w:jc w:val="center"/>
            </w:pPr>
            <w:r>
              <w:t>13288,9</w:t>
            </w:r>
          </w:p>
        </w:tc>
        <w:tc>
          <w:tcPr>
            <w:tcW w:w="1061" w:type="dxa"/>
            <w:tcBorders>
              <w:top w:val="nil"/>
              <w:left w:val="nil"/>
              <w:bottom w:val="nil"/>
              <w:right w:val="nil"/>
            </w:tcBorders>
          </w:tcPr>
          <w:p w:rsidR="00E871CB" w:rsidRDefault="00E871CB">
            <w:pPr>
              <w:pStyle w:val="ConsPlusNormal"/>
              <w:jc w:val="center"/>
            </w:pPr>
            <w:r>
              <w:t>18287,7</w:t>
            </w:r>
          </w:p>
        </w:tc>
        <w:tc>
          <w:tcPr>
            <w:tcW w:w="1061" w:type="dxa"/>
            <w:tcBorders>
              <w:top w:val="nil"/>
              <w:left w:val="nil"/>
              <w:bottom w:val="nil"/>
              <w:right w:val="nil"/>
            </w:tcBorders>
          </w:tcPr>
          <w:p w:rsidR="00E871CB" w:rsidRDefault="00E871CB">
            <w:pPr>
              <w:pStyle w:val="ConsPlusNormal"/>
              <w:jc w:val="center"/>
            </w:pPr>
            <w:r>
              <w:t>16833</w:t>
            </w:r>
          </w:p>
        </w:tc>
        <w:tc>
          <w:tcPr>
            <w:tcW w:w="1061" w:type="dxa"/>
            <w:tcBorders>
              <w:top w:val="nil"/>
              <w:left w:val="nil"/>
              <w:bottom w:val="nil"/>
              <w:right w:val="nil"/>
            </w:tcBorders>
          </w:tcPr>
          <w:p w:rsidR="00E871CB" w:rsidRDefault="00E871CB">
            <w:pPr>
              <w:pStyle w:val="ConsPlusNormal"/>
              <w:jc w:val="center"/>
            </w:pPr>
            <w:r>
              <w:t>32644,4</w:t>
            </w:r>
          </w:p>
        </w:tc>
        <w:tc>
          <w:tcPr>
            <w:tcW w:w="1061" w:type="dxa"/>
            <w:tcBorders>
              <w:top w:val="nil"/>
              <w:left w:val="nil"/>
              <w:bottom w:val="nil"/>
              <w:right w:val="nil"/>
            </w:tcBorders>
          </w:tcPr>
          <w:p w:rsidR="00E871CB" w:rsidRDefault="00E871CB">
            <w:pPr>
              <w:pStyle w:val="ConsPlusNormal"/>
              <w:jc w:val="center"/>
            </w:pPr>
            <w:r>
              <w:t>28644,6</w:t>
            </w:r>
          </w:p>
        </w:tc>
        <w:tc>
          <w:tcPr>
            <w:tcW w:w="1061" w:type="dxa"/>
            <w:tcBorders>
              <w:top w:val="nil"/>
              <w:left w:val="nil"/>
              <w:bottom w:val="nil"/>
              <w:right w:val="nil"/>
            </w:tcBorders>
          </w:tcPr>
          <w:p w:rsidR="00E871CB" w:rsidRDefault="00E871CB">
            <w:pPr>
              <w:pStyle w:val="ConsPlusNormal"/>
              <w:jc w:val="center"/>
            </w:pPr>
            <w:r>
              <w:t>27433,5</w:t>
            </w:r>
          </w:p>
        </w:tc>
        <w:tc>
          <w:tcPr>
            <w:tcW w:w="1061" w:type="dxa"/>
            <w:tcBorders>
              <w:top w:val="nil"/>
              <w:left w:val="nil"/>
              <w:bottom w:val="nil"/>
              <w:right w:val="nil"/>
            </w:tcBorders>
          </w:tcPr>
          <w:p w:rsidR="00E871CB" w:rsidRDefault="00E871CB">
            <w:pPr>
              <w:pStyle w:val="ConsPlusNormal"/>
              <w:jc w:val="center"/>
            </w:pPr>
            <w:r>
              <w:t>22694,5</w:t>
            </w:r>
          </w:p>
        </w:tc>
        <w:tc>
          <w:tcPr>
            <w:tcW w:w="1061" w:type="dxa"/>
            <w:tcBorders>
              <w:top w:val="nil"/>
              <w:left w:val="nil"/>
              <w:bottom w:val="nil"/>
              <w:right w:val="nil"/>
            </w:tcBorders>
          </w:tcPr>
          <w:p w:rsidR="00E871CB" w:rsidRDefault="00E871CB">
            <w:pPr>
              <w:pStyle w:val="ConsPlusNormal"/>
              <w:jc w:val="center"/>
            </w:pPr>
            <w:r>
              <w:t>16324,4</w:t>
            </w:r>
          </w:p>
        </w:tc>
        <w:tc>
          <w:tcPr>
            <w:tcW w:w="1061" w:type="dxa"/>
            <w:tcBorders>
              <w:top w:val="nil"/>
              <w:left w:val="nil"/>
              <w:bottom w:val="nil"/>
              <w:right w:val="nil"/>
            </w:tcBorders>
          </w:tcPr>
          <w:p w:rsidR="00E871CB" w:rsidRDefault="00E871CB">
            <w:pPr>
              <w:pStyle w:val="ConsPlusNormal"/>
              <w:jc w:val="center"/>
            </w:pPr>
            <w:r>
              <w:t>17589,8</w:t>
            </w:r>
          </w:p>
        </w:tc>
        <w:tc>
          <w:tcPr>
            <w:tcW w:w="1061" w:type="dxa"/>
            <w:tcBorders>
              <w:top w:val="nil"/>
              <w:left w:val="nil"/>
              <w:bottom w:val="nil"/>
              <w:right w:val="nil"/>
            </w:tcBorders>
          </w:tcPr>
          <w:p w:rsidR="00E871CB" w:rsidRDefault="00E871CB">
            <w:pPr>
              <w:pStyle w:val="ConsPlusNormal"/>
              <w:jc w:val="center"/>
            </w:pPr>
            <w:r>
              <w:t>15508,9</w:t>
            </w:r>
          </w:p>
        </w:tc>
        <w:tc>
          <w:tcPr>
            <w:tcW w:w="1065" w:type="dxa"/>
            <w:tcBorders>
              <w:top w:val="nil"/>
              <w:left w:val="nil"/>
              <w:bottom w:val="nil"/>
              <w:right w:val="nil"/>
            </w:tcBorders>
          </w:tcPr>
          <w:p w:rsidR="00E871CB" w:rsidRDefault="00E871CB">
            <w:pPr>
              <w:pStyle w:val="ConsPlusNormal"/>
              <w:jc w:val="center"/>
            </w:pPr>
            <w:r>
              <w:t>16383,9</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внебюджетные источники</w:t>
            </w:r>
          </w:p>
        </w:tc>
        <w:tc>
          <w:tcPr>
            <w:tcW w:w="1247" w:type="dxa"/>
            <w:tcBorders>
              <w:top w:val="nil"/>
              <w:left w:val="nil"/>
              <w:bottom w:val="nil"/>
              <w:right w:val="nil"/>
            </w:tcBorders>
          </w:tcPr>
          <w:p w:rsidR="00E871CB" w:rsidRDefault="00E871CB">
            <w:pPr>
              <w:pStyle w:val="ConsPlusNormal"/>
              <w:jc w:val="center"/>
            </w:pPr>
            <w:r>
              <w:t>409390,6</w:t>
            </w:r>
          </w:p>
        </w:tc>
        <w:tc>
          <w:tcPr>
            <w:tcW w:w="1061" w:type="dxa"/>
            <w:tcBorders>
              <w:top w:val="nil"/>
              <w:left w:val="nil"/>
              <w:bottom w:val="nil"/>
              <w:right w:val="nil"/>
            </w:tcBorders>
          </w:tcPr>
          <w:p w:rsidR="00E871CB" w:rsidRDefault="00E871CB">
            <w:pPr>
              <w:pStyle w:val="ConsPlusNormal"/>
              <w:jc w:val="center"/>
            </w:pPr>
            <w:r>
              <w:t>4504,9</w:t>
            </w:r>
          </w:p>
        </w:tc>
        <w:tc>
          <w:tcPr>
            <w:tcW w:w="1061" w:type="dxa"/>
            <w:tcBorders>
              <w:top w:val="nil"/>
              <w:left w:val="nil"/>
              <w:bottom w:val="nil"/>
              <w:right w:val="nil"/>
            </w:tcBorders>
          </w:tcPr>
          <w:p w:rsidR="00E871CB" w:rsidRDefault="00E871CB">
            <w:pPr>
              <w:pStyle w:val="ConsPlusNormal"/>
              <w:jc w:val="center"/>
            </w:pPr>
            <w:r>
              <w:t>6399,3</w:t>
            </w:r>
          </w:p>
        </w:tc>
        <w:tc>
          <w:tcPr>
            <w:tcW w:w="1061" w:type="dxa"/>
            <w:tcBorders>
              <w:top w:val="nil"/>
              <w:left w:val="nil"/>
              <w:bottom w:val="nil"/>
              <w:right w:val="nil"/>
            </w:tcBorders>
          </w:tcPr>
          <w:p w:rsidR="00E871CB" w:rsidRDefault="00E871CB">
            <w:pPr>
              <w:pStyle w:val="ConsPlusNormal"/>
              <w:jc w:val="center"/>
            </w:pPr>
            <w:r>
              <w:t>28485,5</w:t>
            </w:r>
          </w:p>
        </w:tc>
        <w:tc>
          <w:tcPr>
            <w:tcW w:w="1061" w:type="dxa"/>
            <w:tcBorders>
              <w:top w:val="nil"/>
              <w:left w:val="nil"/>
              <w:bottom w:val="nil"/>
              <w:right w:val="nil"/>
            </w:tcBorders>
          </w:tcPr>
          <w:p w:rsidR="00E871CB" w:rsidRDefault="00E871CB">
            <w:pPr>
              <w:pStyle w:val="ConsPlusNormal"/>
              <w:jc w:val="center"/>
            </w:pPr>
            <w:r>
              <w:t>19929,1</w:t>
            </w:r>
          </w:p>
        </w:tc>
        <w:tc>
          <w:tcPr>
            <w:tcW w:w="1061" w:type="dxa"/>
            <w:tcBorders>
              <w:top w:val="nil"/>
              <w:left w:val="nil"/>
              <w:bottom w:val="nil"/>
              <w:right w:val="nil"/>
            </w:tcBorders>
          </w:tcPr>
          <w:p w:rsidR="00E871CB" w:rsidRDefault="00E871CB">
            <w:pPr>
              <w:pStyle w:val="ConsPlusNormal"/>
              <w:jc w:val="center"/>
            </w:pPr>
            <w:r>
              <w:t>11785,6</w:t>
            </w:r>
          </w:p>
        </w:tc>
        <w:tc>
          <w:tcPr>
            <w:tcW w:w="1061" w:type="dxa"/>
            <w:tcBorders>
              <w:top w:val="nil"/>
              <w:left w:val="nil"/>
              <w:bottom w:val="nil"/>
              <w:right w:val="nil"/>
            </w:tcBorders>
          </w:tcPr>
          <w:p w:rsidR="00E871CB" w:rsidRDefault="00E871CB">
            <w:pPr>
              <w:pStyle w:val="ConsPlusNormal"/>
              <w:jc w:val="center"/>
            </w:pPr>
            <w:r>
              <w:t>55826,7</w:t>
            </w:r>
          </w:p>
        </w:tc>
        <w:tc>
          <w:tcPr>
            <w:tcW w:w="1061" w:type="dxa"/>
            <w:tcBorders>
              <w:top w:val="nil"/>
              <w:left w:val="nil"/>
              <w:bottom w:val="nil"/>
              <w:right w:val="nil"/>
            </w:tcBorders>
          </w:tcPr>
          <w:p w:rsidR="00E871CB" w:rsidRDefault="00E871CB">
            <w:pPr>
              <w:pStyle w:val="ConsPlusNormal"/>
              <w:jc w:val="center"/>
            </w:pPr>
            <w:r>
              <w:t>91116</w:t>
            </w:r>
          </w:p>
        </w:tc>
        <w:tc>
          <w:tcPr>
            <w:tcW w:w="1061" w:type="dxa"/>
            <w:tcBorders>
              <w:top w:val="nil"/>
              <w:left w:val="nil"/>
              <w:bottom w:val="nil"/>
              <w:right w:val="nil"/>
            </w:tcBorders>
          </w:tcPr>
          <w:p w:rsidR="00E871CB" w:rsidRDefault="00E871CB">
            <w:pPr>
              <w:pStyle w:val="ConsPlusNormal"/>
              <w:jc w:val="center"/>
            </w:pPr>
            <w:r>
              <w:t>60922</w:t>
            </w:r>
          </w:p>
        </w:tc>
        <w:tc>
          <w:tcPr>
            <w:tcW w:w="1061" w:type="dxa"/>
            <w:tcBorders>
              <w:top w:val="nil"/>
              <w:left w:val="nil"/>
              <w:bottom w:val="nil"/>
              <w:right w:val="nil"/>
            </w:tcBorders>
          </w:tcPr>
          <w:p w:rsidR="00E871CB" w:rsidRDefault="00E871CB">
            <w:pPr>
              <w:pStyle w:val="ConsPlusNormal"/>
              <w:jc w:val="center"/>
            </w:pPr>
            <w:r>
              <w:t>41742,9</w:t>
            </w:r>
          </w:p>
        </w:tc>
        <w:tc>
          <w:tcPr>
            <w:tcW w:w="1061" w:type="dxa"/>
            <w:tcBorders>
              <w:top w:val="nil"/>
              <w:left w:val="nil"/>
              <w:bottom w:val="nil"/>
              <w:right w:val="nil"/>
            </w:tcBorders>
          </w:tcPr>
          <w:p w:rsidR="00E871CB" w:rsidRDefault="00E871CB">
            <w:pPr>
              <w:pStyle w:val="ConsPlusNormal"/>
              <w:jc w:val="center"/>
            </w:pPr>
            <w:r>
              <w:t>47212,8</w:t>
            </w:r>
          </w:p>
        </w:tc>
        <w:tc>
          <w:tcPr>
            <w:tcW w:w="1065" w:type="dxa"/>
            <w:tcBorders>
              <w:top w:val="nil"/>
              <w:left w:val="nil"/>
              <w:bottom w:val="nil"/>
              <w:right w:val="nil"/>
            </w:tcBorders>
          </w:tcPr>
          <w:p w:rsidR="00E871CB" w:rsidRDefault="00E871CB">
            <w:pPr>
              <w:pStyle w:val="ConsPlusNormal"/>
              <w:jc w:val="center"/>
            </w:pPr>
            <w:r>
              <w:t>41465,8</w:t>
            </w:r>
          </w:p>
        </w:tc>
      </w:tr>
      <w:tr w:rsidR="00E871CB">
        <w:tblPrEx>
          <w:tblBorders>
            <w:insideH w:val="none" w:sz="0" w:space="0" w:color="auto"/>
            <w:insideV w:val="none" w:sz="0" w:space="0" w:color="auto"/>
          </w:tblBorders>
        </w:tblPrEx>
        <w:tc>
          <w:tcPr>
            <w:tcW w:w="16097" w:type="dxa"/>
            <w:gridSpan w:val="13"/>
            <w:tcBorders>
              <w:top w:val="nil"/>
              <w:left w:val="nil"/>
              <w:bottom w:val="nil"/>
              <w:right w:val="nil"/>
            </w:tcBorders>
          </w:tcPr>
          <w:p w:rsidR="00E871CB" w:rsidRDefault="00E871CB">
            <w:pPr>
              <w:pStyle w:val="ConsPlusNormal"/>
              <w:jc w:val="center"/>
              <w:outlineLvl w:val="4"/>
            </w:pPr>
            <w:r>
              <w:t>1. Цель "Повышение доступности услуг транспортного комплекса для населения"</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t>Всего - федеральный бюджет</w:t>
            </w:r>
          </w:p>
        </w:tc>
        <w:tc>
          <w:tcPr>
            <w:tcW w:w="1247" w:type="dxa"/>
            <w:tcBorders>
              <w:top w:val="nil"/>
              <w:left w:val="nil"/>
              <w:bottom w:val="nil"/>
              <w:right w:val="nil"/>
            </w:tcBorders>
          </w:tcPr>
          <w:p w:rsidR="00E871CB" w:rsidRDefault="00E871CB">
            <w:pPr>
              <w:pStyle w:val="ConsPlusNormal"/>
              <w:jc w:val="center"/>
            </w:pPr>
            <w:r>
              <w:t>920</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12</w:t>
            </w:r>
          </w:p>
        </w:tc>
        <w:tc>
          <w:tcPr>
            <w:tcW w:w="1061" w:type="dxa"/>
            <w:tcBorders>
              <w:top w:val="nil"/>
              <w:left w:val="nil"/>
              <w:bottom w:val="nil"/>
              <w:right w:val="nil"/>
            </w:tcBorders>
          </w:tcPr>
          <w:p w:rsidR="00E871CB" w:rsidRDefault="00E871CB">
            <w:pPr>
              <w:pStyle w:val="ConsPlusNormal"/>
              <w:jc w:val="center"/>
            </w:pPr>
            <w:r>
              <w:t>500</w:t>
            </w:r>
          </w:p>
        </w:tc>
        <w:tc>
          <w:tcPr>
            <w:tcW w:w="1061" w:type="dxa"/>
            <w:tcBorders>
              <w:top w:val="nil"/>
              <w:left w:val="nil"/>
              <w:bottom w:val="nil"/>
              <w:right w:val="nil"/>
            </w:tcBorders>
          </w:tcPr>
          <w:p w:rsidR="00E871CB" w:rsidRDefault="00E871CB">
            <w:pPr>
              <w:pStyle w:val="ConsPlusNormal"/>
              <w:jc w:val="center"/>
            </w:pPr>
            <w:r>
              <w:t>208</w:t>
            </w:r>
          </w:p>
        </w:tc>
        <w:tc>
          <w:tcPr>
            <w:tcW w:w="1061" w:type="dxa"/>
            <w:tcBorders>
              <w:top w:val="nil"/>
              <w:left w:val="nil"/>
              <w:bottom w:val="nil"/>
              <w:right w:val="nil"/>
            </w:tcBorders>
          </w:tcPr>
          <w:p w:rsidR="00E871CB" w:rsidRDefault="00E871CB">
            <w:pPr>
              <w:pStyle w:val="ConsPlusNormal"/>
              <w:jc w:val="center"/>
            </w:pPr>
            <w:r>
              <w:t>200</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16097" w:type="dxa"/>
            <w:gridSpan w:val="13"/>
            <w:tcBorders>
              <w:top w:val="nil"/>
              <w:left w:val="nil"/>
              <w:bottom w:val="nil"/>
              <w:right w:val="nil"/>
            </w:tcBorders>
          </w:tcPr>
          <w:p w:rsidR="00E871CB" w:rsidRDefault="00E871CB">
            <w:pPr>
              <w:pStyle w:val="ConsPlusNormal"/>
              <w:jc w:val="center"/>
              <w:outlineLvl w:val="5"/>
            </w:pPr>
            <w:r>
              <w:t>Задача "Обеспечение роста перевозок грузов и пассажиров на социально значимых маршрутах"</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t>Всего - строительство грузопассажирского судна для обеспечения сообщения Командорских островов и г. Северо-Курильска с г. Петропавловском-Камчатским - федеральный бюджет</w:t>
            </w:r>
          </w:p>
        </w:tc>
        <w:tc>
          <w:tcPr>
            <w:tcW w:w="1247" w:type="dxa"/>
            <w:tcBorders>
              <w:top w:val="nil"/>
              <w:left w:val="nil"/>
              <w:bottom w:val="nil"/>
              <w:right w:val="nil"/>
            </w:tcBorders>
          </w:tcPr>
          <w:p w:rsidR="00E871CB" w:rsidRDefault="00E871CB">
            <w:pPr>
              <w:pStyle w:val="ConsPlusNormal"/>
              <w:jc w:val="center"/>
            </w:pPr>
            <w:r>
              <w:t>920</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12</w:t>
            </w:r>
          </w:p>
        </w:tc>
        <w:tc>
          <w:tcPr>
            <w:tcW w:w="1061" w:type="dxa"/>
            <w:tcBorders>
              <w:top w:val="nil"/>
              <w:left w:val="nil"/>
              <w:bottom w:val="nil"/>
              <w:right w:val="nil"/>
            </w:tcBorders>
          </w:tcPr>
          <w:p w:rsidR="00E871CB" w:rsidRDefault="00E871CB">
            <w:pPr>
              <w:pStyle w:val="ConsPlusNormal"/>
              <w:jc w:val="center"/>
            </w:pPr>
            <w:r>
              <w:t>500</w:t>
            </w:r>
          </w:p>
        </w:tc>
        <w:tc>
          <w:tcPr>
            <w:tcW w:w="1061" w:type="dxa"/>
            <w:tcBorders>
              <w:top w:val="nil"/>
              <w:left w:val="nil"/>
              <w:bottom w:val="nil"/>
              <w:right w:val="nil"/>
            </w:tcBorders>
          </w:tcPr>
          <w:p w:rsidR="00E871CB" w:rsidRDefault="00E871CB">
            <w:pPr>
              <w:pStyle w:val="ConsPlusNormal"/>
              <w:jc w:val="center"/>
            </w:pPr>
            <w:r>
              <w:t>208</w:t>
            </w:r>
          </w:p>
        </w:tc>
        <w:tc>
          <w:tcPr>
            <w:tcW w:w="1061" w:type="dxa"/>
            <w:tcBorders>
              <w:top w:val="nil"/>
              <w:left w:val="nil"/>
              <w:bottom w:val="nil"/>
              <w:right w:val="nil"/>
            </w:tcBorders>
          </w:tcPr>
          <w:p w:rsidR="00E871CB" w:rsidRDefault="00E871CB">
            <w:pPr>
              <w:pStyle w:val="ConsPlusNormal"/>
              <w:jc w:val="center"/>
            </w:pPr>
            <w:r>
              <w:t>200</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16097" w:type="dxa"/>
            <w:gridSpan w:val="13"/>
            <w:tcBorders>
              <w:top w:val="nil"/>
              <w:left w:val="nil"/>
              <w:bottom w:val="nil"/>
              <w:right w:val="nil"/>
            </w:tcBorders>
          </w:tcPr>
          <w:p w:rsidR="00E871CB" w:rsidRDefault="00E871CB">
            <w:pPr>
              <w:pStyle w:val="ConsPlusNormal"/>
              <w:jc w:val="center"/>
              <w:outlineLvl w:val="4"/>
            </w:pPr>
            <w:r>
              <w:t>2. Цель "Повышение конкурентоспособности транспортной системы России и реализация транзитного потенциала страны"</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t>Всего</w:t>
            </w:r>
          </w:p>
        </w:tc>
        <w:tc>
          <w:tcPr>
            <w:tcW w:w="1247" w:type="dxa"/>
            <w:tcBorders>
              <w:top w:val="nil"/>
              <w:left w:val="nil"/>
              <w:bottom w:val="nil"/>
              <w:right w:val="nil"/>
            </w:tcBorders>
          </w:tcPr>
          <w:p w:rsidR="00E871CB" w:rsidRDefault="00E871CB">
            <w:pPr>
              <w:pStyle w:val="ConsPlusNormal"/>
              <w:jc w:val="center"/>
            </w:pPr>
            <w:r>
              <w:t>556855,6</w:t>
            </w:r>
          </w:p>
        </w:tc>
        <w:tc>
          <w:tcPr>
            <w:tcW w:w="1061" w:type="dxa"/>
            <w:tcBorders>
              <w:top w:val="nil"/>
              <w:left w:val="nil"/>
              <w:bottom w:val="nil"/>
              <w:right w:val="nil"/>
            </w:tcBorders>
          </w:tcPr>
          <w:p w:rsidR="00E871CB" w:rsidRDefault="00E871CB">
            <w:pPr>
              <w:pStyle w:val="ConsPlusNormal"/>
              <w:jc w:val="center"/>
            </w:pPr>
            <w:r>
              <w:t>12776,3</w:t>
            </w:r>
          </w:p>
        </w:tc>
        <w:tc>
          <w:tcPr>
            <w:tcW w:w="1061" w:type="dxa"/>
            <w:tcBorders>
              <w:top w:val="nil"/>
              <w:left w:val="nil"/>
              <w:bottom w:val="nil"/>
              <w:right w:val="nil"/>
            </w:tcBorders>
          </w:tcPr>
          <w:p w:rsidR="00E871CB" w:rsidRDefault="00E871CB">
            <w:pPr>
              <w:pStyle w:val="ConsPlusNormal"/>
              <w:jc w:val="center"/>
            </w:pPr>
            <w:r>
              <w:t>14740,2</w:t>
            </w:r>
          </w:p>
        </w:tc>
        <w:tc>
          <w:tcPr>
            <w:tcW w:w="1061" w:type="dxa"/>
            <w:tcBorders>
              <w:top w:val="nil"/>
              <w:left w:val="nil"/>
              <w:bottom w:val="nil"/>
              <w:right w:val="nil"/>
            </w:tcBorders>
          </w:tcPr>
          <w:p w:rsidR="00E871CB" w:rsidRDefault="00E871CB">
            <w:pPr>
              <w:pStyle w:val="ConsPlusNormal"/>
              <w:jc w:val="center"/>
            </w:pPr>
            <w:r>
              <w:t>38505,7</w:t>
            </w:r>
          </w:p>
        </w:tc>
        <w:tc>
          <w:tcPr>
            <w:tcW w:w="1061" w:type="dxa"/>
            <w:tcBorders>
              <w:top w:val="nil"/>
              <w:left w:val="nil"/>
              <w:bottom w:val="nil"/>
              <w:right w:val="nil"/>
            </w:tcBorders>
          </w:tcPr>
          <w:p w:rsidR="00E871CB" w:rsidRDefault="00E871CB">
            <w:pPr>
              <w:pStyle w:val="ConsPlusNormal"/>
              <w:jc w:val="center"/>
            </w:pPr>
            <w:r>
              <w:t>46681,5</w:t>
            </w:r>
          </w:p>
        </w:tc>
        <w:tc>
          <w:tcPr>
            <w:tcW w:w="1061" w:type="dxa"/>
            <w:tcBorders>
              <w:top w:val="nil"/>
              <w:left w:val="nil"/>
              <w:bottom w:val="nil"/>
              <w:right w:val="nil"/>
            </w:tcBorders>
          </w:tcPr>
          <w:p w:rsidR="00E871CB" w:rsidRDefault="00E871CB">
            <w:pPr>
              <w:pStyle w:val="ConsPlusNormal"/>
              <w:jc w:val="center"/>
            </w:pPr>
            <w:r>
              <w:t>29229,9</w:t>
            </w:r>
          </w:p>
        </w:tc>
        <w:tc>
          <w:tcPr>
            <w:tcW w:w="1061" w:type="dxa"/>
            <w:tcBorders>
              <w:top w:val="nil"/>
              <w:left w:val="nil"/>
              <w:bottom w:val="nil"/>
              <w:right w:val="nil"/>
            </w:tcBorders>
          </w:tcPr>
          <w:p w:rsidR="00E871CB" w:rsidRDefault="00E871CB">
            <w:pPr>
              <w:pStyle w:val="ConsPlusNormal"/>
              <w:jc w:val="center"/>
            </w:pPr>
            <w:r>
              <w:t>76107,3</w:t>
            </w:r>
          </w:p>
        </w:tc>
        <w:tc>
          <w:tcPr>
            <w:tcW w:w="1061" w:type="dxa"/>
            <w:tcBorders>
              <w:top w:val="nil"/>
              <w:left w:val="nil"/>
              <w:bottom w:val="nil"/>
              <w:right w:val="nil"/>
            </w:tcBorders>
          </w:tcPr>
          <w:p w:rsidR="00E871CB" w:rsidRDefault="00E871CB">
            <w:pPr>
              <w:pStyle w:val="ConsPlusNormal"/>
              <w:jc w:val="center"/>
            </w:pPr>
            <w:r>
              <w:t>107225,3</w:t>
            </w:r>
          </w:p>
        </w:tc>
        <w:tc>
          <w:tcPr>
            <w:tcW w:w="1061" w:type="dxa"/>
            <w:tcBorders>
              <w:top w:val="nil"/>
              <w:left w:val="nil"/>
              <w:bottom w:val="nil"/>
              <w:right w:val="nil"/>
            </w:tcBorders>
          </w:tcPr>
          <w:p w:rsidR="00E871CB" w:rsidRDefault="00E871CB">
            <w:pPr>
              <w:pStyle w:val="ConsPlusNormal"/>
              <w:jc w:val="center"/>
            </w:pPr>
            <w:r>
              <w:t>69408</w:t>
            </w:r>
          </w:p>
        </w:tc>
        <w:tc>
          <w:tcPr>
            <w:tcW w:w="1061" w:type="dxa"/>
            <w:tcBorders>
              <w:top w:val="nil"/>
              <w:left w:val="nil"/>
              <w:bottom w:val="nil"/>
              <w:right w:val="nil"/>
            </w:tcBorders>
          </w:tcPr>
          <w:p w:rsidR="00E871CB" w:rsidRDefault="00E871CB">
            <w:pPr>
              <w:pStyle w:val="ConsPlusNormal"/>
              <w:jc w:val="center"/>
            </w:pPr>
            <w:r>
              <w:t>51538,4</w:t>
            </w:r>
          </w:p>
        </w:tc>
        <w:tc>
          <w:tcPr>
            <w:tcW w:w="1061" w:type="dxa"/>
            <w:tcBorders>
              <w:top w:val="nil"/>
              <w:left w:val="nil"/>
              <w:bottom w:val="nil"/>
              <w:right w:val="nil"/>
            </w:tcBorders>
          </w:tcPr>
          <w:p w:rsidR="00E871CB" w:rsidRDefault="00E871CB">
            <w:pPr>
              <w:pStyle w:val="ConsPlusNormal"/>
              <w:jc w:val="center"/>
            </w:pPr>
            <w:r>
              <w:t>56747,8</w:t>
            </w:r>
          </w:p>
        </w:tc>
        <w:tc>
          <w:tcPr>
            <w:tcW w:w="1065" w:type="dxa"/>
            <w:tcBorders>
              <w:top w:val="nil"/>
              <w:left w:val="nil"/>
              <w:bottom w:val="nil"/>
              <w:right w:val="nil"/>
            </w:tcBorders>
          </w:tcPr>
          <w:p w:rsidR="00E871CB" w:rsidRDefault="00E871CB">
            <w:pPr>
              <w:pStyle w:val="ConsPlusNormal"/>
              <w:jc w:val="center"/>
            </w:pPr>
            <w:r>
              <w:t>53895,2</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в том числе:</w:t>
            </w:r>
          </w:p>
        </w:tc>
        <w:tc>
          <w:tcPr>
            <w:tcW w:w="1247"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5"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федеральный бюджет</w:t>
            </w:r>
          </w:p>
        </w:tc>
        <w:tc>
          <w:tcPr>
            <w:tcW w:w="1247" w:type="dxa"/>
            <w:tcBorders>
              <w:top w:val="nil"/>
              <w:left w:val="nil"/>
              <w:bottom w:val="nil"/>
              <w:right w:val="nil"/>
            </w:tcBorders>
          </w:tcPr>
          <w:p w:rsidR="00E871CB" w:rsidRDefault="00E871CB">
            <w:pPr>
              <w:pStyle w:val="ConsPlusNormal"/>
              <w:jc w:val="center"/>
            </w:pPr>
            <w:r>
              <w:t>147465</w:t>
            </w:r>
          </w:p>
        </w:tc>
        <w:tc>
          <w:tcPr>
            <w:tcW w:w="1061" w:type="dxa"/>
            <w:tcBorders>
              <w:top w:val="nil"/>
              <w:left w:val="nil"/>
              <w:bottom w:val="nil"/>
              <w:right w:val="nil"/>
            </w:tcBorders>
          </w:tcPr>
          <w:p w:rsidR="00E871CB" w:rsidRDefault="00E871CB">
            <w:pPr>
              <w:pStyle w:val="ConsPlusNormal"/>
              <w:jc w:val="center"/>
            </w:pPr>
            <w:r>
              <w:t>8271,4</w:t>
            </w:r>
          </w:p>
        </w:tc>
        <w:tc>
          <w:tcPr>
            <w:tcW w:w="1061" w:type="dxa"/>
            <w:tcBorders>
              <w:top w:val="nil"/>
              <w:left w:val="nil"/>
              <w:bottom w:val="nil"/>
              <w:right w:val="nil"/>
            </w:tcBorders>
          </w:tcPr>
          <w:p w:rsidR="00E871CB" w:rsidRDefault="00E871CB">
            <w:pPr>
              <w:pStyle w:val="ConsPlusNormal"/>
              <w:jc w:val="center"/>
            </w:pPr>
            <w:r>
              <w:t>8340,9</w:t>
            </w:r>
          </w:p>
        </w:tc>
        <w:tc>
          <w:tcPr>
            <w:tcW w:w="1061" w:type="dxa"/>
            <w:tcBorders>
              <w:top w:val="nil"/>
              <w:left w:val="nil"/>
              <w:bottom w:val="nil"/>
              <w:right w:val="nil"/>
            </w:tcBorders>
          </w:tcPr>
          <w:p w:rsidR="00E871CB" w:rsidRDefault="00E871CB">
            <w:pPr>
              <w:pStyle w:val="ConsPlusNormal"/>
              <w:jc w:val="center"/>
            </w:pPr>
            <w:r>
              <w:t>10020,2</w:t>
            </w:r>
          </w:p>
        </w:tc>
        <w:tc>
          <w:tcPr>
            <w:tcW w:w="1061" w:type="dxa"/>
            <w:tcBorders>
              <w:top w:val="nil"/>
              <w:left w:val="nil"/>
              <w:bottom w:val="nil"/>
              <w:right w:val="nil"/>
            </w:tcBorders>
          </w:tcPr>
          <w:p w:rsidR="00E871CB" w:rsidRDefault="00E871CB">
            <w:pPr>
              <w:pStyle w:val="ConsPlusNormal"/>
              <w:jc w:val="center"/>
            </w:pPr>
            <w:r>
              <w:t>26752,4</w:t>
            </w:r>
          </w:p>
        </w:tc>
        <w:tc>
          <w:tcPr>
            <w:tcW w:w="1061" w:type="dxa"/>
            <w:tcBorders>
              <w:top w:val="nil"/>
              <w:left w:val="nil"/>
              <w:bottom w:val="nil"/>
              <w:right w:val="nil"/>
            </w:tcBorders>
          </w:tcPr>
          <w:p w:rsidR="00E871CB" w:rsidRDefault="00E871CB">
            <w:pPr>
              <w:pStyle w:val="ConsPlusNormal"/>
              <w:jc w:val="center"/>
            </w:pPr>
            <w:r>
              <w:t>17444,3</w:t>
            </w:r>
          </w:p>
        </w:tc>
        <w:tc>
          <w:tcPr>
            <w:tcW w:w="1061" w:type="dxa"/>
            <w:tcBorders>
              <w:top w:val="nil"/>
              <w:left w:val="nil"/>
              <w:bottom w:val="nil"/>
              <w:right w:val="nil"/>
            </w:tcBorders>
          </w:tcPr>
          <w:p w:rsidR="00E871CB" w:rsidRDefault="00E871CB">
            <w:pPr>
              <w:pStyle w:val="ConsPlusNormal"/>
              <w:jc w:val="center"/>
            </w:pPr>
            <w:r>
              <w:t>20280,6</w:t>
            </w:r>
          </w:p>
        </w:tc>
        <w:tc>
          <w:tcPr>
            <w:tcW w:w="1061" w:type="dxa"/>
            <w:tcBorders>
              <w:top w:val="nil"/>
              <w:left w:val="nil"/>
              <w:bottom w:val="nil"/>
              <w:right w:val="nil"/>
            </w:tcBorders>
          </w:tcPr>
          <w:p w:rsidR="00E871CB" w:rsidRDefault="00E871CB">
            <w:pPr>
              <w:pStyle w:val="ConsPlusNormal"/>
              <w:jc w:val="center"/>
            </w:pPr>
            <w:r>
              <w:t>16109,3</w:t>
            </w:r>
          </w:p>
        </w:tc>
        <w:tc>
          <w:tcPr>
            <w:tcW w:w="1061" w:type="dxa"/>
            <w:tcBorders>
              <w:top w:val="nil"/>
              <w:left w:val="nil"/>
              <w:bottom w:val="nil"/>
              <w:right w:val="nil"/>
            </w:tcBorders>
          </w:tcPr>
          <w:p w:rsidR="00E871CB" w:rsidRDefault="00E871CB">
            <w:pPr>
              <w:pStyle w:val="ConsPlusNormal"/>
              <w:jc w:val="center"/>
            </w:pPr>
            <w:r>
              <w:t>8486</w:t>
            </w:r>
          </w:p>
        </w:tc>
        <w:tc>
          <w:tcPr>
            <w:tcW w:w="1061" w:type="dxa"/>
            <w:tcBorders>
              <w:top w:val="nil"/>
              <w:left w:val="nil"/>
              <w:bottom w:val="nil"/>
              <w:right w:val="nil"/>
            </w:tcBorders>
          </w:tcPr>
          <w:p w:rsidR="00E871CB" w:rsidRDefault="00E871CB">
            <w:pPr>
              <w:pStyle w:val="ConsPlusNormal"/>
              <w:jc w:val="center"/>
            </w:pPr>
            <w:r>
              <w:t>9795,5</w:t>
            </w:r>
          </w:p>
        </w:tc>
        <w:tc>
          <w:tcPr>
            <w:tcW w:w="1061" w:type="dxa"/>
            <w:tcBorders>
              <w:top w:val="nil"/>
              <w:left w:val="nil"/>
              <w:bottom w:val="nil"/>
              <w:right w:val="nil"/>
            </w:tcBorders>
          </w:tcPr>
          <w:p w:rsidR="00E871CB" w:rsidRDefault="00E871CB">
            <w:pPr>
              <w:pStyle w:val="ConsPlusNormal"/>
              <w:jc w:val="center"/>
            </w:pPr>
            <w:r>
              <w:t>9535</w:t>
            </w:r>
          </w:p>
        </w:tc>
        <w:tc>
          <w:tcPr>
            <w:tcW w:w="1065" w:type="dxa"/>
            <w:tcBorders>
              <w:top w:val="nil"/>
              <w:left w:val="nil"/>
              <w:bottom w:val="nil"/>
              <w:right w:val="nil"/>
            </w:tcBorders>
          </w:tcPr>
          <w:p w:rsidR="00E871CB" w:rsidRDefault="00E871CB">
            <w:pPr>
              <w:pStyle w:val="ConsPlusNormal"/>
              <w:jc w:val="center"/>
            </w:pPr>
            <w:r>
              <w:t>12429,4</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внебюджетные источники</w:t>
            </w:r>
          </w:p>
        </w:tc>
        <w:tc>
          <w:tcPr>
            <w:tcW w:w="1247" w:type="dxa"/>
            <w:tcBorders>
              <w:top w:val="nil"/>
              <w:left w:val="nil"/>
              <w:bottom w:val="nil"/>
              <w:right w:val="nil"/>
            </w:tcBorders>
          </w:tcPr>
          <w:p w:rsidR="00E871CB" w:rsidRDefault="00E871CB">
            <w:pPr>
              <w:pStyle w:val="ConsPlusNormal"/>
              <w:jc w:val="center"/>
            </w:pPr>
            <w:r>
              <w:t>409390,6</w:t>
            </w:r>
          </w:p>
        </w:tc>
        <w:tc>
          <w:tcPr>
            <w:tcW w:w="1061" w:type="dxa"/>
            <w:tcBorders>
              <w:top w:val="nil"/>
              <w:left w:val="nil"/>
              <w:bottom w:val="nil"/>
              <w:right w:val="nil"/>
            </w:tcBorders>
          </w:tcPr>
          <w:p w:rsidR="00E871CB" w:rsidRDefault="00E871CB">
            <w:pPr>
              <w:pStyle w:val="ConsPlusNormal"/>
              <w:jc w:val="center"/>
            </w:pPr>
            <w:r>
              <w:t>4504,9</w:t>
            </w:r>
          </w:p>
        </w:tc>
        <w:tc>
          <w:tcPr>
            <w:tcW w:w="1061" w:type="dxa"/>
            <w:tcBorders>
              <w:top w:val="nil"/>
              <w:left w:val="nil"/>
              <w:bottom w:val="nil"/>
              <w:right w:val="nil"/>
            </w:tcBorders>
          </w:tcPr>
          <w:p w:rsidR="00E871CB" w:rsidRDefault="00E871CB">
            <w:pPr>
              <w:pStyle w:val="ConsPlusNormal"/>
              <w:jc w:val="center"/>
            </w:pPr>
            <w:r>
              <w:t>6399,3</w:t>
            </w:r>
          </w:p>
        </w:tc>
        <w:tc>
          <w:tcPr>
            <w:tcW w:w="1061" w:type="dxa"/>
            <w:tcBorders>
              <w:top w:val="nil"/>
              <w:left w:val="nil"/>
              <w:bottom w:val="nil"/>
              <w:right w:val="nil"/>
            </w:tcBorders>
          </w:tcPr>
          <w:p w:rsidR="00E871CB" w:rsidRDefault="00E871CB">
            <w:pPr>
              <w:pStyle w:val="ConsPlusNormal"/>
              <w:jc w:val="center"/>
            </w:pPr>
            <w:r>
              <w:t>28485,5</w:t>
            </w:r>
          </w:p>
        </w:tc>
        <w:tc>
          <w:tcPr>
            <w:tcW w:w="1061" w:type="dxa"/>
            <w:tcBorders>
              <w:top w:val="nil"/>
              <w:left w:val="nil"/>
              <w:bottom w:val="nil"/>
              <w:right w:val="nil"/>
            </w:tcBorders>
          </w:tcPr>
          <w:p w:rsidR="00E871CB" w:rsidRDefault="00E871CB">
            <w:pPr>
              <w:pStyle w:val="ConsPlusNormal"/>
              <w:jc w:val="center"/>
            </w:pPr>
            <w:r>
              <w:t>19929,1</w:t>
            </w:r>
          </w:p>
        </w:tc>
        <w:tc>
          <w:tcPr>
            <w:tcW w:w="1061" w:type="dxa"/>
            <w:tcBorders>
              <w:top w:val="nil"/>
              <w:left w:val="nil"/>
              <w:bottom w:val="nil"/>
              <w:right w:val="nil"/>
            </w:tcBorders>
          </w:tcPr>
          <w:p w:rsidR="00E871CB" w:rsidRDefault="00E871CB">
            <w:pPr>
              <w:pStyle w:val="ConsPlusNormal"/>
              <w:jc w:val="center"/>
            </w:pPr>
            <w:r>
              <w:t>11785,6</w:t>
            </w:r>
          </w:p>
        </w:tc>
        <w:tc>
          <w:tcPr>
            <w:tcW w:w="1061" w:type="dxa"/>
            <w:tcBorders>
              <w:top w:val="nil"/>
              <w:left w:val="nil"/>
              <w:bottom w:val="nil"/>
              <w:right w:val="nil"/>
            </w:tcBorders>
          </w:tcPr>
          <w:p w:rsidR="00E871CB" w:rsidRDefault="00E871CB">
            <w:pPr>
              <w:pStyle w:val="ConsPlusNormal"/>
              <w:jc w:val="center"/>
            </w:pPr>
            <w:r>
              <w:t>55826,7</w:t>
            </w:r>
          </w:p>
        </w:tc>
        <w:tc>
          <w:tcPr>
            <w:tcW w:w="1061" w:type="dxa"/>
            <w:tcBorders>
              <w:top w:val="nil"/>
              <w:left w:val="nil"/>
              <w:bottom w:val="nil"/>
              <w:right w:val="nil"/>
            </w:tcBorders>
          </w:tcPr>
          <w:p w:rsidR="00E871CB" w:rsidRDefault="00E871CB">
            <w:pPr>
              <w:pStyle w:val="ConsPlusNormal"/>
              <w:jc w:val="center"/>
            </w:pPr>
            <w:r>
              <w:t>91116</w:t>
            </w:r>
          </w:p>
        </w:tc>
        <w:tc>
          <w:tcPr>
            <w:tcW w:w="1061" w:type="dxa"/>
            <w:tcBorders>
              <w:top w:val="nil"/>
              <w:left w:val="nil"/>
              <w:bottom w:val="nil"/>
              <w:right w:val="nil"/>
            </w:tcBorders>
          </w:tcPr>
          <w:p w:rsidR="00E871CB" w:rsidRDefault="00E871CB">
            <w:pPr>
              <w:pStyle w:val="ConsPlusNormal"/>
              <w:jc w:val="center"/>
            </w:pPr>
            <w:r>
              <w:t>60922</w:t>
            </w:r>
          </w:p>
        </w:tc>
        <w:tc>
          <w:tcPr>
            <w:tcW w:w="1061" w:type="dxa"/>
            <w:tcBorders>
              <w:top w:val="nil"/>
              <w:left w:val="nil"/>
              <w:bottom w:val="nil"/>
              <w:right w:val="nil"/>
            </w:tcBorders>
          </w:tcPr>
          <w:p w:rsidR="00E871CB" w:rsidRDefault="00E871CB">
            <w:pPr>
              <w:pStyle w:val="ConsPlusNormal"/>
              <w:jc w:val="center"/>
            </w:pPr>
            <w:r>
              <w:t>41742,9</w:t>
            </w:r>
          </w:p>
        </w:tc>
        <w:tc>
          <w:tcPr>
            <w:tcW w:w="1061" w:type="dxa"/>
            <w:tcBorders>
              <w:top w:val="nil"/>
              <w:left w:val="nil"/>
              <w:bottom w:val="nil"/>
              <w:right w:val="nil"/>
            </w:tcBorders>
          </w:tcPr>
          <w:p w:rsidR="00E871CB" w:rsidRDefault="00E871CB">
            <w:pPr>
              <w:pStyle w:val="ConsPlusNormal"/>
              <w:jc w:val="center"/>
            </w:pPr>
            <w:r>
              <w:t>47212,8</w:t>
            </w:r>
          </w:p>
        </w:tc>
        <w:tc>
          <w:tcPr>
            <w:tcW w:w="1065" w:type="dxa"/>
            <w:tcBorders>
              <w:top w:val="nil"/>
              <w:left w:val="nil"/>
              <w:bottom w:val="nil"/>
              <w:right w:val="nil"/>
            </w:tcBorders>
          </w:tcPr>
          <w:p w:rsidR="00E871CB" w:rsidRDefault="00E871CB">
            <w:pPr>
              <w:pStyle w:val="ConsPlusNormal"/>
              <w:jc w:val="center"/>
            </w:pPr>
            <w:r>
              <w:t>41465,8</w:t>
            </w:r>
          </w:p>
        </w:tc>
      </w:tr>
      <w:tr w:rsidR="00E871CB">
        <w:tblPrEx>
          <w:tblBorders>
            <w:insideH w:val="none" w:sz="0" w:space="0" w:color="auto"/>
            <w:insideV w:val="none" w:sz="0" w:space="0" w:color="auto"/>
          </w:tblBorders>
        </w:tblPrEx>
        <w:tc>
          <w:tcPr>
            <w:tcW w:w="16097" w:type="dxa"/>
            <w:gridSpan w:val="13"/>
            <w:tcBorders>
              <w:top w:val="nil"/>
              <w:left w:val="nil"/>
              <w:bottom w:val="nil"/>
              <w:right w:val="nil"/>
            </w:tcBorders>
          </w:tcPr>
          <w:p w:rsidR="00E871CB" w:rsidRDefault="00E871CB">
            <w:pPr>
              <w:pStyle w:val="ConsPlusNormal"/>
              <w:jc w:val="center"/>
              <w:outlineLvl w:val="5"/>
            </w:pPr>
            <w:r>
              <w:t>Задача "Увеличение пропускной способности российских морских портов и провозной способности морского транспортного флота"</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jc w:val="both"/>
            </w:pPr>
            <w:r>
              <w:t>Всего</w:t>
            </w:r>
          </w:p>
        </w:tc>
        <w:tc>
          <w:tcPr>
            <w:tcW w:w="1247" w:type="dxa"/>
            <w:tcBorders>
              <w:top w:val="nil"/>
              <w:left w:val="nil"/>
              <w:bottom w:val="nil"/>
              <w:right w:val="nil"/>
            </w:tcBorders>
          </w:tcPr>
          <w:p w:rsidR="00E871CB" w:rsidRDefault="00E871CB">
            <w:pPr>
              <w:pStyle w:val="ConsPlusNormal"/>
              <w:jc w:val="center"/>
            </w:pPr>
            <w:r>
              <w:t>556855,6</w:t>
            </w:r>
          </w:p>
        </w:tc>
        <w:tc>
          <w:tcPr>
            <w:tcW w:w="1061" w:type="dxa"/>
            <w:tcBorders>
              <w:top w:val="nil"/>
              <w:left w:val="nil"/>
              <w:bottom w:val="nil"/>
              <w:right w:val="nil"/>
            </w:tcBorders>
          </w:tcPr>
          <w:p w:rsidR="00E871CB" w:rsidRDefault="00E871CB">
            <w:pPr>
              <w:pStyle w:val="ConsPlusNormal"/>
              <w:jc w:val="center"/>
            </w:pPr>
            <w:r>
              <w:t>12776,3</w:t>
            </w:r>
          </w:p>
        </w:tc>
        <w:tc>
          <w:tcPr>
            <w:tcW w:w="1061" w:type="dxa"/>
            <w:tcBorders>
              <w:top w:val="nil"/>
              <w:left w:val="nil"/>
              <w:bottom w:val="nil"/>
              <w:right w:val="nil"/>
            </w:tcBorders>
          </w:tcPr>
          <w:p w:rsidR="00E871CB" w:rsidRDefault="00E871CB">
            <w:pPr>
              <w:pStyle w:val="ConsPlusNormal"/>
              <w:jc w:val="center"/>
            </w:pPr>
            <w:r>
              <w:t>14740,2</w:t>
            </w:r>
          </w:p>
        </w:tc>
        <w:tc>
          <w:tcPr>
            <w:tcW w:w="1061" w:type="dxa"/>
            <w:tcBorders>
              <w:top w:val="nil"/>
              <w:left w:val="nil"/>
              <w:bottom w:val="nil"/>
              <w:right w:val="nil"/>
            </w:tcBorders>
          </w:tcPr>
          <w:p w:rsidR="00E871CB" w:rsidRDefault="00E871CB">
            <w:pPr>
              <w:pStyle w:val="ConsPlusNormal"/>
              <w:jc w:val="center"/>
            </w:pPr>
            <w:r>
              <w:t>38505,7</w:t>
            </w:r>
          </w:p>
        </w:tc>
        <w:tc>
          <w:tcPr>
            <w:tcW w:w="1061" w:type="dxa"/>
            <w:tcBorders>
              <w:top w:val="nil"/>
              <w:left w:val="nil"/>
              <w:bottom w:val="nil"/>
              <w:right w:val="nil"/>
            </w:tcBorders>
          </w:tcPr>
          <w:p w:rsidR="00E871CB" w:rsidRDefault="00E871CB">
            <w:pPr>
              <w:pStyle w:val="ConsPlusNormal"/>
              <w:jc w:val="center"/>
            </w:pPr>
            <w:r>
              <w:t>46681,5</w:t>
            </w:r>
          </w:p>
        </w:tc>
        <w:tc>
          <w:tcPr>
            <w:tcW w:w="1061" w:type="dxa"/>
            <w:tcBorders>
              <w:top w:val="nil"/>
              <w:left w:val="nil"/>
              <w:bottom w:val="nil"/>
              <w:right w:val="nil"/>
            </w:tcBorders>
          </w:tcPr>
          <w:p w:rsidR="00E871CB" w:rsidRDefault="00E871CB">
            <w:pPr>
              <w:pStyle w:val="ConsPlusNormal"/>
              <w:jc w:val="center"/>
            </w:pPr>
            <w:r>
              <w:t>29229,9</w:t>
            </w:r>
          </w:p>
        </w:tc>
        <w:tc>
          <w:tcPr>
            <w:tcW w:w="1061" w:type="dxa"/>
            <w:tcBorders>
              <w:top w:val="nil"/>
              <w:left w:val="nil"/>
              <w:bottom w:val="nil"/>
              <w:right w:val="nil"/>
            </w:tcBorders>
          </w:tcPr>
          <w:p w:rsidR="00E871CB" w:rsidRDefault="00E871CB">
            <w:pPr>
              <w:pStyle w:val="ConsPlusNormal"/>
              <w:jc w:val="center"/>
            </w:pPr>
            <w:r>
              <w:t>76107,3</w:t>
            </w:r>
          </w:p>
        </w:tc>
        <w:tc>
          <w:tcPr>
            <w:tcW w:w="1061" w:type="dxa"/>
            <w:tcBorders>
              <w:top w:val="nil"/>
              <w:left w:val="nil"/>
              <w:bottom w:val="nil"/>
              <w:right w:val="nil"/>
            </w:tcBorders>
          </w:tcPr>
          <w:p w:rsidR="00E871CB" w:rsidRDefault="00E871CB">
            <w:pPr>
              <w:pStyle w:val="ConsPlusNormal"/>
              <w:jc w:val="center"/>
            </w:pPr>
            <w:r>
              <w:t>107225,3</w:t>
            </w:r>
          </w:p>
        </w:tc>
        <w:tc>
          <w:tcPr>
            <w:tcW w:w="1061" w:type="dxa"/>
            <w:tcBorders>
              <w:top w:val="nil"/>
              <w:left w:val="nil"/>
              <w:bottom w:val="nil"/>
              <w:right w:val="nil"/>
            </w:tcBorders>
          </w:tcPr>
          <w:p w:rsidR="00E871CB" w:rsidRDefault="00E871CB">
            <w:pPr>
              <w:pStyle w:val="ConsPlusNormal"/>
              <w:jc w:val="center"/>
            </w:pPr>
            <w:r>
              <w:t>69408</w:t>
            </w:r>
          </w:p>
        </w:tc>
        <w:tc>
          <w:tcPr>
            <w:tcW w:w="1061" w:type="dxa"/>
            <w:tcBorders>
              <w:top w:val="nil"/>
              <w:left w:val="nil"/>
              <w:bottom w:val="nil"/>
              <w:right w:val="nil"/>
            </w:tcBorders>
          </w:tcPr>
          <w:p w:rsidR="00E871CB" w:rsidRDefault="00E871CB">
            <w:pPr>
              <w:pStyle w:val="ConsPlusNormal"/>
              <w:jc w:val="center"/>
            </w:pPr>
            <w:r>
              <w:t>51538,4</w:t>
            </w:r>
          </w:p>
        </w:tc>
        <w:tc>
          <w:tcPr>
            <w:tcW w:w="1061" w:type="dxa"/>
            <w:tcBorders>
              <w:top w:val="nil"/>
              <w:left w:val="nil"/>
              <w:bottom w:val="nil"/>
              <w:right w:val="nil"/>
            </w:tcBorders>
          </w:tcPr>
          <w:p w:rsidR="00E871CB" w:rsidRDefault="00E871CB">
            <w:pPr>
              <w:pStyle w:val="ConsPlusNormal"/>
              <w:jc w:val="center"/>
            </w:pPr>
            <w:r>
              <w:t>56747,8</w:t>
            </w:r>
          </w:p>
        </w:tc>
        <w:tc>
          <w:tcPr>
            <w:tcW w:w="1065" w:type="dxa"/>
            <w:tcBorders>
              <w:top w:val="nil"/>
              <w:left w:val="nil"/>
              <w:bottom w:val="nil"/>
              <w:right w:val="nil"/>
            </w:tcBorders>
          </w:tcPr>
          <w:p w:rsidR="00E871CB" w:rsidRDefault="00E871CB">
            <w:pPr>
              <w:pStyle w:val="ConsPlusNormal"/>
              <w:jc w:val="center"/>
            </w:pPr>
            <w:r>
              <w:t>53895,2</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в том числе:</w:t>
            </w:r>
          </w:p>
        </w:tc>
        <w:tc>
          <w:tcPr>
            <w:tcW w:w="1247"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5"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федеральный бюджет</w:t>
            </w:r>
          </w:p>
        </w:tc>
        <w:tc>
          <w:tcPr>
            <w:tcW w:w="1247" w:type="dxa"/>
            <w:tcBorders>
              <w:top w:val="nil"/>
              <w:left w:val="nil"/>
              <w:bottom w:val="nil"/>
              <w:right w:val="nil"/>
            </w:tcBorders>
          </w:tcPr>
          <w:p w:rsidR="00E871CB" w:rsidRDefault="00E871CB">
            <w:pPr>
              <w:pStyle w:val="ConsPlusNormal"/>
              <w:jc w:val="center"/>
            </w:pPr>
            <w:r>
              <w:t>147465</w:t>
            </w:r>
          </w:p>
        </w:tc>
        <w:tc>
          <w:tcPr>
            <w:tcW w:w="1061" w:type="dxa"/>
            <w:tcBorders>
              <w:top w:val="nil"/>
              <w:left w:val="nil"/>
              <w:bottom w:val="nil"/>
              <w:right w:val="nil"/>
            </w:tcBorders>
          </w:tcPr>
          <w:p w:rsidR="00E871CB" w:rsidRDefault="00E871CB">
            <w:pPr>
              <w:pStyle w:val="ConsPlusNormal"/>
              <w:jc w:val="center"/>
            </w:pPr>
            <w:r>
              <w:t>8271,4</w:t>
            </w:r>
          </w:p>
        </w:tc>
        <w:tc>
          <w:tcPr>
            <w:tcW w:w="1061" w:type="dxa"/>
            <w:tcBorders>
              <w:top w:val="nil"/>
              <w:left w:val="nil"/>
              <w:bottom w:val="nil"/>
              <w:right w:val="nil"/>
            </w:tcBorders>
          </w:tcPr>
          <w:p w:rsidR="00E871CB" w:rsidRDefault="00E871CB">
            <w:pPr>
              <w:pStyle w:val="ConsPlusNormal"/>
              <w:jc w:val="center"/>
            </w:pPr>
            <w:r>
              <w:t>8340,9</w:t>
            </w:r>
          </w:p>
        </w:tc>
        <w:tc>
          <w:tcPr>
            <w:tcW w:w="1061" w:type="dxa"/>
            <w:tcBorders>
              <w:top w:val="nil"/>
              <w:left w:val="nil"/>
              <w:bottom w:val="nil"/>
              <w:right w:val="nil"/>
            </w:tcBorders>
          </w:tcPr>
          <w:p w:rsidR="00E871CB" w:rsidRDefault="00E871CB">
            <w:pPr>
              <w:pStyle w:val="ConsPlusNormal"/>
              <w:jc w:val="center"/>
            </w:pPr>
            <w:r>
              <w:t>10020,2</w:t>
            </w:r>
          </w:p>
        </w:tc>
        <w:tc>
          <w:tcPr>
            <w:tcW w:w="1061" w:type="dxa"/>
            <w:tcBorders>
              <w:top w:val="nil"/>
              <w:left w:val="nil"/>
              <w:bottom w:val="nil"/>
              <w:right w:val="nil"/>
            </w:tcBorders>
          </w:tcPr>
          <w:p w:rsidR="00E871CB" w:rsidRDefault="00E871CB">
            <w:pPr>
              <w:pStyle w:val="ConsPlusNormal"/>
              <w:jc w:val="center"/>
            </w:pPr>
            <w:r>
              <w:t>26752,4</w:t>
            </w:r>
          </w:p>
        </w:tc>
        <w:tc>
          <w:tcPr>
            <w:tcW w:w="1061" w:type="dxa"/>
            <w:tcBorders>
              <w:top w:val="nil"/>
              <w:left w:val="nil"/>
              <w:bottom w:val="nil"/>
              <w:right w:val="nil"/>
            </w:tcBorders>
          </w:tcPr>
          <w:p w:rsidR="00E871CB" w:rsidRDefault="00E871CB">
            <w:pPr>
              <w:pStyle w:val="ConsPlusNormal"/>
              <w:jc w:val="center"/>
            </w:pPr>
            <w:r>
              <w:t>17444,3</w:t>
            </w:r>
          </w:p>
        </w:tc>
        <w:tc>
          <w:tcPr>
            <w:tcW w:w="1061" w:type="dxa"/>
            <w:tcBorders>
              <w:top w:val="nil"/>
              <w:left w:val="nil"/>
              <w:bottom w:val="nil"/>
              <w:right w:val="nil"/>
            </w:tcBorders>
          </w:tcPr>
          <w:p w:rsidR="00E871CB" w:rsidRDefault="00E871CB">
            <w:pPr>
              <w:pStyle w:val="ConsPlusNormal"/>
              <w:jc w:val="center"/>
            </w:pPr>
            <w:r>
              <w:t>20280,6</w:t>
            </w:r>
          </w:p>
        </w:tc>
        <w:tc>
          <w:tcPr>
            <w:tcW w:w="1061" w:type="dxa"/>
            <w:tcBorders>
              <w:top w:val="nil"/>
              <w:left w:val="nil"/>
              <w:bottom w:val="nil"/>
              <w:right w:val="nil"/>
            </w:tcBorders>
          </w:tcPr>
          <w:p w:rsidR="00E871CB" w:rsidRDefault="00E871CB">
            <w:pPr>
              <w:pStyle w:val="ConsPlusNormal"/>
              <w:jc w:val="center"/>
            </w:pPr>
            <w:r>
              <w:t>16109,3</w:t>
            </w:r>
          </w:p>
        </w:tc>
        <w:tc>
          <w:tcPr>
            <w:tcW w:w="1061" w:type="dxa"/>
            <w:tcBorders>
              <w:top w:val="nil"/>
              <w:left w:val="nil"/>
              <w:bottom w:val="nil"/>
              <w:right w:val="nil"/>
            </w:tcBorders>
          </w:tcPr>
          <w:p w:rsidR="00E871CB" w:rsidRDefault="00E871CB">
            <w:pPr>
              <w:pStyle w:val="ConsPlusNormal"/>
              <w:jc w:val="center"/>
            </w:pPr>
            <w:r>
              <w:t>8486</w:t>
            </w:r>
          </w:p>
        </w:tc>
        <w:tc>
          <w:tcPr>
            <w:tcW w:w="1061" w:type="dxa"/>
            <w:tcBorders>
              <w:top w:val="nil"/>
              <w:left w:val="nil"/>
              <w:bottom w:val="nil"/>
              <w:right w:val="nil"/>
            </w:tcBorders>
          </w:tcPr>
          <w:p w:rsidR="00E871CB" w:rsidRDefault="00E871CB">
            <w:pPr>
              <w:pStyle w:val="ConsPlusNormal"/>
              <w:jc w:val="center"/>
            </w:pPr>
            <w:r>
              <w:t>9795,5</w:t>
            </w:r>
          </w:p>
        </w:tc>
        <w:tc>
          <w:tcPr>
            <w:tcW w:w="1061" w:type="dxa"/>
            <w:tcBorders>
              <w:top w:val="nil"/>
              <w:left w:val="nil"/>
              <w:bottom w:val="nil"/>
              <w:right w:val="nil"/>
            </w:tcBorders>
          </w:tcPr>
          <w:p w:rsidR="00E871CB" w:rsidRDefault="00E871CB">
            <w:pPr>
              <w:pStyle w:val="ConsPlusNormal"/>
              <w:jc w:val="center"/>
            </w:pPr>
            <w:r>
              <w:t>9535</w:t>
            </w:r>
          </w:p>
        </w:tc>
        <w:tc>
          <w:tcPr>
            <w:tcW w:w="1065" w:type="dxa"/>
            <w:tcBorders>
              <w:top w:val="nil"/>
              <w:left w:val="nil"/>
              <w:bottom w:val="nil"/>
              <w:right w:val="nil"/>
            </w:tcBorders>
          </w:tcPr>
          <w:p w:rsidR="00E871CB" w:rsidRDefault="00E871CB">
            <w:pPr>
              <w:pStyle w:val="ConsPlusNormal"/>
              <w:jc w:val="center"/>
            </w:pPr>
            <w:r>
              <w:t>12429,4</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внебюджетные источники</w:t>
            </w:r>
          </w:p>
        </w:tc>
        <w:tc>
          <w:tcPr>
            <w:tcW w:w="1247" w:type="dxa"/>
            <w:tcBorders>
              <w:top w:val="nil"/>
              <w:left w:val="nil"/>
              <w:bottom w:val="nil"/>
              <w:right w:val="nil"/>
            </w:tcBorders>
          </w:tcPr>
          <w:p w:rsidR="00E871CB" w:rsidRDefault="00E871CB">
            <w:pPr>
              <w:pStyle w:val="ConsPlusNormal"/>
              <w:jc w:val="center"/>
            </w:pPr>
            <w:r>
              <w:t>409390,6</w:t>
            </w:r>
          </w:p>
        </w:tc>
        <w:tc>
          <w:tcPr>
            <w:tcW w:w="1061" w:type="dxa"/>
            <w:tcBorders>
              <w:top w:val="nil"/>
              <w:left w:val="nil"/>
              <w:bottom w:val="nil"/>
              <w:right w:val="nil"/>
            </w:tcBorders>
          </w:tcPr>
          <w:p w:rsidR="00E871CB" w:rsidRDefault="00E871CB">
            <w:pPr>
              <w:pStyle w:val="ConsPlusNormal"/>
              <w:jc w:val="center"/>
            </w:pPr>
            <w:r>
              <w:t>4504,9</w:t>
            </w:r>
          </w:p>
        </w:tc>
        <w:tc>
          <w:tcPr>
            <w:tcW w:w="1061" w:type="dxa"/>
            <w:tcBorders>
              <w:top w:val="nil"/>
              <w:left w:val="nil"/>
              <w:bottom w:val="nil"/>
              <w:right w:val="nil"/>
            </w:tcBorders>
          </w:tcPr>
          <w:p w:rsidR="00E871CB" w:rsidRDefault="00E871CB">
            <w:pPr>
              <w:pStyle w:val="ConsPlusNormal"/>
              <w:jc w:val="center"/>
            </w:pPr>
            <w:r>
              <w:t>6399,3</w:t>
            </w:r>
          </w:p>
        </w:tc>
        <w:tc>
          <w:tcPr>
            <w:tcW w:w="1061" w:type="dxa"/>
            <w:tcBorders>
              <w:top w:val="nil"/>
              <w:left w:val="nil"/>
              <w:bottom w:val="nil"/>
              <w:right w:val="nil"/>
            </w:tcBorders>
          </w:tcPr>
          <w:p w:rsidR="00E871CB" w:rsidRDefault="00E871CB">
            <w:pPr>
              <w:pStyle w:val="ConsPlusNormal"/>
              <w:jc w:val="center"/>
            </w:pPr>
            <w:r>
              <w:t>28485,5</w:t>
            </w:r>
          </w:p>
        </w:tc>
        <w:tc>
          <w:tcPr>
            <w:tcW w:w="1061" w:type="dxa"/>
            <w:tcBorders>
              <w:top w:val="nil"/>
              <w:left w:val="nil"/>
              <w:bottom w:val="nil"/>
              <w:right w:val="nil"/>
            </w:tcBorders>
          </w:tcPr>
          <w:p w:rsidR="00E871CB" w:rsidRDefault="00E871CB">
            <w:pPr>
              <w:pStyle w:val="ConsPlusNormal"/>
              <w:jc w:val="center"/>
            </w:pPr>
            <w:r>
              <w:t>19929,1</w:t>
            </w:r>
          </w:p>
        </w:tc>
        <w:tc>
          <w:tcPr>
            <w:tcW w:w="1061" w:type="dxa"/>
            <w:tcBorders>
              <w:top w:val="nil"/>
              <w:left w:val="nil"/>
              <w:bottom w:val="nil"/>
              <w:right w:val="nil"/>
            </w:tcBorders>
          </w:tcPr>
          <w:p w:rsidR="00E871CB" w:rsidRDefault="00E871CB">
            <w:pPr>
              <w:pStyle w:val="ConsPlusNormal"/>
              <w:jc w:val="center"/>
            </w:pPr>
            <w:r>
              <w:t>11785,6</w:t>
            </w:r>
          </w:p>
        </w:tc>
        <w:tc>
          <w:tcPr>
            <w:tcW w:w="1061" w:type="dxa"/>
            <w:tcBorders>
              <w:top w:val="nil"/>
              <w:left w:val="nil"/>
              <w:bottom w:val="nil"/>
              <w:right w:val="nil"/>
            </w:tcBorders>
          </w:tcPr>
          <w:p w:rsidR="00E871CB" w:rsidRDefault="00E871CB">
            <w:pPr>
              <w:pStyle w:val="ConsPlusNormal"/>
              <w:jc w:val="center"/>
            </w:pPr>
            <w:r>
              <w:t>55826,7</w:t>
            </w:r>
          </w:p>
        </w:tc>
        <w:tc>
          <w:tcPr>
            <w:tcW w:w="1061" w:type="dxa"/>
            <w:tcBorders>
              <w:top w:val="nil"/>
              <w:left w:val="nil"/>
              <w:bottom w:val="nil"/>
              <w:right w:val="nil"/>
            </w:tcBorders>
          </w:tcPr>
          <w:p w:rsidR="00E871CB" w:rsidRDefault="00E871CB">
            <w:pPr>
              <w:pStyle w:val="ConsPlusNormal"/>
              <w:jc w:val="center"/>
            </w:pPr>
            <w:r>
              <w:t>91116</w:t>
            </w:r>
          </w:p>
        </w:tc>
        <w:tc>
          <w:tcPr>
            <w:tcW w:w="1061" w:type="dxa"/>
            <w:tcBorders>
              <w:top w:val="nil"/>
              <w:left w:val="nil"/>
              <w:bottom w:val="nil"/>
              <w:right w:val="nil"/>
            </w:tcBorders>
          </w:tcPr>
          <w:p w:rsidR="00E871CB" w:rsidRDefault="00E871CB">
            <w:pPr>
              <w:pStyle w:val="ConsPlusNormal"/>
              <w:jc w:val="center"/>
            </w:pPr>
            <w:r>
              <w:t>60922</w:t>
            </w:r>
          </w:p>
        </w:tc>
        <w:tc>
          <w:tcPr>
            <w:tcW w:w="1061" w:type="dxa"/>
            <w:tcBorders>
              <w:top w:val="nil"/>
              <w:left w:val="nil"/>
              <w:bottom w:val="nil"/>
              <w:right w:val="nil"/>
            </w:tcBorders>
          </w:tcPr>
          <w:p w:rsidR="00E871CB" w:rsidRDefault="00E871CB">
            <w:pPr>
              <w:pStyle w:val="ConsPlusNormal"/>
              <w:jc w:val="center"/>
            </w:pPr>
            <w:r>
              <w:t>41742,9</w:t>
            </w:r>
          </w:p>
        </w:tc>
        <w:tc>
          <w:tcPr>
            <w:tcW w:w="1061" w:type="dxa"/>
            <w:tcBorders>
              <w:top w:val="nil"/>
              <w:left w:val="nil"/>
              <w:bottom w:val="nil"/>
              <w:right w:val="nil"/>
            </w:tcBorders>
          </w:tcPr>
          <w:p w:rsidR="00E871CB" w:rsidRDefault="00E871CB">
            <w:pPr>
              <w:pStyle w:val="ConsPlusNormal"/>
              <w:jc w:val="center"/>
            </w:pPr>
            <w:r>
              <w:t>47212,8</w:t>
            </w:r>
          </w:p>
        </w:tc>
        <w:tc>
          <w:tcPr>
            <w:tcW w:w="1065" w:type="dxa"/>
            <w:tcBorders>
              <w:top w:val="nil"/>
              <w:left w:val="nil"/>
              <w:bottom w:val="nil"/>
              <w:right w:val="nil"/>
            </w:tcBorders>
          </w:tcPr>
          <w:p w:rsidR="00E871CB" w:rsidRDefault="00E871CB">
            <w:pPr>
              <w:pStyle w:val="ConsPlusNormal"/>
              <w:jc w:val="center"/>
            </w:pPr>
            <w:r>
              <w:t>41465,8</w:t>
            </w:r>
          </w:p>
        </w:tc>
      </w:tr>
      <w:tr w:rsidR="00E871CB">
        <w:tblPrEx>
          <w:tblBorders>
            <w:insideH w:val="none" w:sz="0" w:space="0" w:color="auto"/>
            <w:insideV w:val="none" w:sz="0" w:space="0" w:color="auto"/>
          </w:tblBorders>
        </w:tblPrEx>
        <w:tc>
          <w:tcPr>
            <w:tcW w:w="16097" w:type="dxa"/>
            <w:gridSpan w:val="13"/>
            <w:tcBorders>
              <w:top w:val="nil"/>
              <w:left w:val="nil"/>
              <w:bottom w:val="nil"/>
              <w:right w:val="nil"/>
            </w:tcBorders>
          </w:tcPr>
          <w:p w:rsidR="00E871CB" w:rsidRDefault="00E871CB">
            <w:pPr>
              <w:pStyle w:val="ConsPlusNormal"/>
              <w:jc w:val="center"/>
              <w:outlineLvl w:val="5"/>
            </w:pPr>
            <w:r>
              <w:lastRenderedPageBreak/>
              <w:t>Мероприятия по увеличению пропускной способности российских морских портов</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t>Всего</w:t>
            </w:r>
          </w:p>
        </w:tc>
        <w:tc>
          <w:tcPr>
            <w:tcW w:w="1247" w:type="dxa"/>
            <w:tcBorders>
              <w:top w:val="nil"/>
              <w:left w:val="nil"/>
              <w:bottom w:val="nil"/>
              <w:right w:val="nil"/>
            </w:tcBorders>
          </w:tcPr>
          <w:p w:rsidR="00E871CB" w:rsidRDefault="00E871CB">
            <w:pPr>
              <w:pStyle w:val="ConsPlusNormal"/>
              <w:jc w:val="center"/>
            </w:pPr>
            <w:r>
              <w:t>556855,6</w:t>
            </w:r>
          </w:p>
        </w:tc>
        <w:tc>
          <w:tcPr>
            <w:tcW w:w="1061" w:type="dxa"/>
            <w:tcBorders>
              <w:top w:val="nil"/>
              <w:left w:val="nil"/>
              <w:bottom w:val="nil"/>
              <w:right w:val="nil"/>
            </w:tcBorders>
          </w:tcPr>
          <w:p w:rsidR="00E871CB" w:rsidRDefault="00E871CB">
            <w:pPr>
              <w:pStyle w:val="ConsPlusNormal"/>
              <w:jc w:val="center"/>
            </w:pPr>
            <w:r>
              <w:t>12776,3</w:t>
            </w:r>
          </w:p>
        </w:tc>
        <w:tc>
          <w:tcPr>
            <w:tcW w:w="1061" w:type="dxa"/>
            <w:tcBorders>
              <w:top w:val="nil"/>
              <w:left w:val="nil"/>
              <w:bottom w:val="nil"/>
              <w:right w:val="nil"/>
            </w:tcBorders>
          </w:tcPr>
          <w:p w:rsidR="00E871CB" w:rsidRDefault="00E871CB">
            <w:pPr>
              <w:pStyle w:val="ConsPlusNormal"/>
              <w:jc w:val="center"/>
            </w:pPr>
            <w:r>
              <w:t>14740,2</w:t>
            </w:r>
          </w:p>
        </w:tc>
        <w:tc>
          <w:tcPr>
            <w:tcW w:w="1061" w:type="dxa"/>
            <w:tcBorders>
              <w:top w:val="nil"/>
              <w:left w:val="nil"/>
              <w:bottom w:val="nil"/>
              <w:right w:val="nil"/>
            </w:tcBorders>
          </w:tcPr>
          <w:p w:rsidR="00E871CB" w:rsidRDefault="00E871CB">
            <w:pPr>
              <w:pStyle w:val="ConsPlusNormal"/>
              <w:jc w:val="center"/>
            </w:pPr>
            <w:r>
              <w:t>38505,7</w:t>
            </w:r>
          </w:p>
        </w:tc>
        <w:tc>
          <w:tcPr>
            <w:tcW w:w="1061" w:type="dxa"/>
            <w:tcBorders>
              <w:top w:val="nil"/>
              <w:left w:val="nil"/>
              <w:bottom w:val="nil"/>
              <w:right w:val="nil"/>
            </w:tcBorders>
          </w:tcPr>
          <w:p w:rsidR="00E871CB" w:rsidRDefault="00E871CB">
            <w:pPr>
              <w:pStyle w:val="ConsPlusNormal"/>
              <w:jc w:val="center"/>
            </w:pPr>
            <w:r>
              <w:t>46681,5</w:t>
            </w:r>
          </w:p>
        </w:tc>
        <w:tc>
          <w:tcPr>
            <w:tcW w:w="1061" w:type="dxa"/>
            <w:tcBorders>
              <w:top w:val="nil"/>
              <w:left w:val="nil"/>
              <w:bottom w:val="nil"/>
              <w:right w:val="nil"/>
            </w:tcBorders>
          </w:tcPr>
          <w:p w:rsidR="00E871CB" w:rsidRDefault="00E871CB">
            <w:pPr>
              <w:pStyle w:val="ConsPlusNormal"/>
              <w:jc w:val="center"/>
            </w:pPr>
            <w:r>
              <w:t>29229,9</w:t>
            </w:r>
          </w:p>
        </w:tc>
        <w:tc>
          <w:tcPr>
            <w:tcW w:w="1061" w:type="dxa"/>
            <w:tcBorders>
              <w:top w:val="nil"/>
              <w:left w:val="nil"/>
              <w:bottom w:val="nil"/>
              <w:right w:val="nil"/>
            </w:tcBorders>
          </w:tcPr>
          <w:p w:rsidR="00E871CB" w:rsidRDefault="00E871CB">
            <w:pPr>
              <w:pStyle w:val="ConsPlusNormal"/>
              <w:jc w:val="center"/>
            </w:pPr>
            <w:r>
              <w:t>76107,3</w:t>
            </w:r>
          </w:p>
        </w:tc>
        <w:tc>
          <w:tcPr>
            <w:tcW w:w="1061" w:type="dxa"/>
            <w:tcBorders>
              <w:top w:val="nil"/>
              <w:left w:val="nil"/>
              <w:bottom w:val="nil"/>
              <w:right w:val="nil"/>
            </w:tcBorders>
          </w:tcPr>
          <w:p w:rsidR="00E871CB" w:rsidRDefault="00E871CB">
            <w:pPr>
              <w:pStyle w:val="ConsPlusNormal"/>
              <w:jc w:val="center"/>
            </w:pPr>
            <w:r>
              <w:t>107225,3</w:t>
            </w:r>
          </w:p>
        </w:tc>
        <w:tc>
          <w:tcPr>
            <w:tcW w:w="1061" w:type="dxa"/>
            <w:tcBorders>
              <w:top w:val="nil"/>
              <w:left w:val="nil"/>
              <w:bottom w:val="nil"/>
              <w:right w:val="nil"/>
            </w:tcBorders>
          </w:tcPr>
          <w:p w:rsidR="00E871CB" w:rsidRDefault="00E871CB">
            <w:pPr>
              <w:pStyle w:val="ConsPlusNormal"/>
              <w:jc w:val="center"/>
            </w:pPr>
            <w:r>
              <w:t>69408</w:t>
            </w:r>
          </w:p>
        </w:tc>
        <w:tc>
          <w:tcPr>
            <w:tcW w:w="1061" w:type="dxa"/>
            <w:tcBorders>
              <w:top w:val="nil"/>
              <w:left w:val="nil"/>
              <w:bottom w:val="nil"/>
              <w:right w:val="nil"/>
            </w:tcBorders>
          </w:tcPr>
          <w:p w:rsidR="00E871CB" w:rsidRDefault="00E871CB">
            <w:pPr>
              <w:pStyle w:val="ConsPlusNormal"/>
              <w:jc w:val="center"/>
            </w:pPr>
            <w:r>
              <w:t>51538,4</w:t>
            </w:r>
          </w:p>
        </w:tc>
        <w:tc>
          <w:tcPr>
            <w:tcW w:w="1061" w:type="dxa"/>
            <w:tcBorders>
              <w:top w:val="nil"/>
              <w:left w:val="nil"/>
              <w:bottom w:val="nil"/>
              <w:right w:val="nil"/>
            </w:tcBorders>
          </w:tcPr>
          <w:p w:rsidR="00E871CB" w:rsidRDefault="00E871CB">
            <w:pPr>
              <w:pStyle w:val="ConsPlusNormal"/>
              <w:jc w:val="center"/>
            </w:pPr>
            <w:r>
              <w:t>56747,8</w:t>
            </w:r>
          </w:p>
        </w:tc>
        <w:tc>
          <w:tcPr>
            <w:tcW w:w="1065" w:type="dxa"/>
            <w:tcBorders>
              <w:top w:val="nil"/>
              <w:left w:val="nil"/>
              <w:bottom w:val="nil"/>
              <w:right w:val="nil"/>
            </w:tcBorders>
          </w:tcPr>
          <w:p w:rsidR="00E871CB" w:rsidRDefault="00E871CB">
            <w:pPr>
              <w:pStyle w:val="ConsPlusNormal"/>
              <w:jc w:val="center"/>
            </w:pPr>
            <w:r>
              <w:t>53895,2</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в том числе:</w:t>
            </w:r>
          </w:p>
        </w:tc>
        <w:tc>
          <w:tcPr>
            <w:tcW w:w="1247"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5"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федеральный бюджет</w:t>
            </w:r>
          </w:p>
        </w:tc>
        <w:tc>
          <w:tcPr>
            <w:tcW w:w="1247" w:type="dxa"/>
            <w:tcBorders>
              <w:top w:val="nil"/>
              <w:left w:val="nil"/>
              <w:bottom w:val="nil"/>
              <w:right w:val="nil"/>
            </w:tcBorders>
          </w:tcPr>
          <w:p w:rsidR="00E871CB" w:rsidRDefault="00E871CB">
            <w:pPr>
              <w:pStyle w:val="ConsPlusNormal"/>
              <w:jc w:val="center"/>
            </w:pPr>
            <w:r>
              <w:t>147465</w:t>
            </w:r>
          </w:p>
        </w:tc>
        <w:tc>
          <w:tcPr>
            <w:tcW w:w="1061" w:type="dxa"/>
            <w:tcBorders>
              <w:top w:val="nil"/>
              <w:left w:val="nil"/>
              <w:bottom w:val="nil"/>
              <w:right w:val="nil"/>
            </w:tcBorders>
          </w:tcPr>
          <w:p w:rsidR="00E871CB" w:rsidRDefault="00E871CB">
            <w:pPr>
              <w:pStyle w:val="ConsPlusNormal"/>
              <w:jc w:val="center"/>
            </w:pPr>
            <w:r>
              <w:t>8271,4</w:t>
            </w:r>
          </w:p>
        </w:tc>
        <w:tc>
          <w:tcPr>
            <w:tcW w:w="1061" w:type="dxa"/>
            <w:tcBorders>
              <w:top w:val="nil"/>
              <w:left w:val="nil"/>
              <w:bottom w:val="nil"/>
              <w:right w:val="nil"/>
            </w:tcBorders>
          </w:tcPr>
          <w:p w:rsidR="00E871CB" w:rsidRDefault="00E871CB">
            <w:pPr>
              <w:pStyle w:val="ConsPlusNormal"/>
              <w:jc w:val="center"/>
            </w:pPr>
            <w:r>
              <w:t>8340,9</w:t>
            </w:r>
          </w:p>
        </w:tc>
        <w:tc>
          <w:tcPr>
            <w:tcW w:w="1061" w:type="dxa"/>
            <w:tcBorders>
              <w:top w:val="nil"/>
              <w:left w:val="nil"/>
              <w:bottom w:val="nil"/>
              <w:right w:val="nil"/>
            </w:tcBorders>
          </w:tcPr>
          <w:p w:rsidR="00E871CB" w:rsidRDefault="00E871CB">
            <w:pPr>
              <w:pStyle w:val="ConsPlusNormal"/>
              <w:jc w:val="center"/>
            </w:pPr>
            <w:r>
              <w:t>10020,2</w:t>
            </w:r>
          </w:p>
        </w:tc>
        <w:tc>
          <w:tcPr>
            <w:tcW w:w="1061" w:type="dxa"/>
            <w:tcBorders>
              <w:top w:val="nil"/>
              <w:left w:val="nil"/>
              <w:bottom w:val="nil"/>
              <w:right w:val="nil"/>
            </w:tcBorders>
          </w:tcPr>
          <w:p w:rsidR="00E871CB" w:rsidRDefault="00E871CB">
            <w:pPr>
              <w:pStyle w:val="ConsPlusNormal"/>
              <w:jc w:val="center"/>
            </w:pPr>
            <w:r>
              <w:t>26752,4</w:t>
            </w:r>
          </w:p>
        </w:tc>
        <w:tc>
          <w:tcPr>
            <w:tcW w:w="1061" w:type="dxa"/>
            <w:tcBorders>
              <w:top w:val="nil"/>
              <w:left w:val="nil"/>
              <w:bottom w:val="nil"/>
              <w:right w:val="nil"/>
            </w:tcBorders>
          </w:tcPr>
          <w:p w:rsidR="00E871CB" w:rsidRDefault="00E871CB">
            <w:pPr>
              <w:pStyle w:val="ConsPlusNormal"/>
              <w:jc w:val="center"/>
            </w:pPr>
            <w:r>
              <w:t>17444,3</w:t>
            </w:r>
          </w:p>
        </w:tc>
        <w:tc>
          <w:tcPr>
            <w:tcW w:w="1061" w:type="dxa"/>
            <w:tcBorders>
              <w:top w:val="nil"/>
              <w:left w:val="nil"/>
              <w:bottom w:val="nil"/>
              <w:right w:val="nil"/>
            </w:tcBorders>
          </w:tcPr>
          <w:p w:rsidR="00E871CB" w:rsidRDefault="00E871CB">
            <w:pPr>
              <w:pStyle w:val="ConsPlusNormal"/>
              <w:jc w:val="center"/>
            </w:pPr>
            <w:r>
              <w:t>20280,6</w:t>
            </w:r>
          </w:p>
        </w:tc>
        <w:tc>
          <w:tcPr>
            <w:tcW w:w="1061" w:type="dxa"/>
            <w:tcBorders>
              <w:top w:val="nil"/>
              <w:left w:val="nil"/>
              <w:bottom w:val="nil"/>
              <w:right w:val="nil"/>
            </w:tcBorders>
          </w:tcPr>
          <w:p w:rsidR="00E871CB" w:rsidRDefault="00E871CB">
            <w:pPr>
              <w:pStyle w:val="ConsPlusNormal"/>
              <w:jc w:val="center"/>
            </w:pPr>
            <w:r>
              <w:t>16109,3</w:t>
            </w:r>
          </w:p>
        </w:tc>
        <w:tc>
          <w:tcPr>
            <w:tcW w:w="1061" w:type="dxa"/>
            <w:tcBorders>
              <w:top w:val="nil"/>
              <w:left w:val="nil"/>
              <w:bottom w:val="nil"/>
              <w:right w:val="nil"/>
            </w:tcBorders>
          </w:tcPr>
          <w:p w:rsidR="00E871CB" w:rsidRDefault="00E871CB">
            <w:pPr>
              <w:pStyle w:val="ConsPlusNormal"/>
              <w:jc w:val="center"/>
            </w:pPr>
            <w:r>
              <w:t>8486</w:t>
            </w:r>
          </w:p>
        </w:tc>
        <w:tc>
          <w:tcPr>
            <w:tcW w:w="1061" w:type="dxa"/>
            <w:tcBorders>
              <w:top w:val="nil"/>
              <w:left w:val="nil"/>
              <w:bottom w:val="nil"/>
              <w:right w:val="nil"/>
            </w:tcBorders>
          </w:tcPr>
          <w:p w:rsidR="00E871CB" w:rsidRDefault="00E871CB">
            <w:pPr>
              <w:pStyle w:val="ConsPlusNormal"/>
              <w:jc w:val="center"/>
            </w:pPr>
            <w:r>
              <w:t>9795,5</w:t>
            </w:r>
          </w:p>
        </w:tc>
        <w:tc>
          <w:tcPr>
            <w:tcW w:w="1061" w:type="dxa"/>
            <w:tcBorders>
              <w:top w:val="nil"/>
              <w:left w:val="nil"/>
              <w:bottom w:val="nil"/>
              <w:right w:val="nil"/>
            </w:tcBorders>
          </w:tcPr>
          <w:p w:rsidR="00E871CB" w:rsidRDefault="00E871CB">
            <w:pPr>
              <w:pStyle w:val="ConsPlusNormal"/>
              <w:jc w:val="center"/>
            </w:pPr>
            <w:r>
              <w:t>9535</w:t>
            </w:r>
          </w:p>
        </w:tc>
        <w:tc>
          <w:tcPr>
            <w:tcW w:w="1065" w:type="dxa"/>
            <w:tcBorders>
              <w:top w:val="nil"/>
              <w:left w:val="nil"/>
              <w:bottom w:val="nil"/>
              <w:right w:val="nil"/>
            </w:tcBorders>
          </w:tcPr>
          <w:p w:rsidR="00E871CB" w:rsidRDefault="00E871CB">
            <w:pPr>
              <w:pStyle w:val="ConsPlusNormal"/>
              <w:jc w:val="center"/>
            </w:pPr>
            <w:r>
              <w:t>12429,4</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внебюджетные источники</w:t>
            </w:r>
          </w:p>
        </w:tc>
        <w:tc>
          <w:tcPr>
            <w:tcW w:w="1247" w:type="dxa"/>
            <w:tcBorders>
              <w:top w:val="nil"/>
              <w:left w:val="nil"/>
              <w:bottom w:val="nil"/>
              <w:right w:val="nil"/>
            </w:tcBorders>
          </w:tcPr>
          <w:p w:rsidR="00E871CB" w:rsidRDefault="00E871CB">
            <w:pPr>
              <w:pStyle w:val="ConsPlusNormal"/>
              <w:jc w:val="center"/>
            </w:pPr>
            <w:r>
              <w:t>409390,6</w:t>
            </w:r>
          </w:p>
        </w:tc>
        <w:tc>
          <w:tcPr>
            <w:tcW w:w="1061" w:type="dxa"/>
            <w:tcBorders>
              <w:top w:val="nil"/>
              <w:left w:val="nil"/>
              <w:bottom w:val="nil"/>
              <w:right w:val="nil"/>
            </w:tcBorders>
          </w:tcPr>
          <w:p w:rsidR="00E871CB" w:rsidRDefault="00E871CB">
            <w:pPr>
              <w:pStyle w:val="ConsPlusNormal"/>
              <w:jc w:val="center"/>
            </w:pPr>
            <w:r>
              <w:t>4504,9</w:t>
            </w:r>
          </w:p>
        </w:tc>
        <w:tc>
          <w:tcPr>
            <w:tcW w:w="1061" w:type="dxa"/>
            <w:tcBorders>
              <w:top w:val="nil"/>
              <w:left w:val="nil"/>
              <w:bottom w:val="nil"/>
              <w:right w:val="nil"/>
            </w:tcBorders>
          </w:tcPr>
          <w:p w:rsidR="00E871CB" w:rsidRDefault="00E871CB">
            <w:pPr>
              <w:pStyle w:val="ConsPlusNormal"/>
              <w:jc w:val="center"/>
            </w:pPr>
            <w:r>
              <w:t>6399,3</w:t>
            </w:r>
          </w:p>
        </w:tc>
        <w:tc>
          <w:tcPr>
            <w:tcW w:w="1061" w:type="dxa"/>
            <w:tcBorders>
              <w:top w:val="nil"/>
              <w:left w:val="nil"/>
              <w:bottom w:val="nil"/>
              <w:right w:val="nil"/>
            </w:tcBorders>
          </w:tcPr>
          <w:p w:rsidR="00E871CB" w:rsidRDefault="00E871CB">
            <w:pPr>
              <w:pStyle w:val="ConsPlusNormal"/>
              <w:jc w:val="center"/>
            </w:pPr>
            <w:r>
              <w:t>28485,5</w:t>
            </w:r>
          </w:p>
        </w:tc>
        <w:tc>
          <w:tcPr>
            <w:tcW w:w="1061" w:type="dxa"/>
            <w:tcBorders>
              <w:top w:val="nil"/>
              <w:left w:val="nil"/>
              <w:bottom w:val="nil"/>
              <w:right w:val="nil"/>
            </w:tcBorders>
          </w:tcPr>
          <w:p w:rsidR="00E871CB" w:rsidRDefault="00E871CB">
            <w:pPr>
              <w:pStyle w:val="ConsPlusNormal"/>
              <w:jc w:val="center"/>
            </w:pPr>
            <w:r>
              <w:t>19929,1</w:t>
            </w:r>
          </w:p>
        </w:tc>
        <w:tc>
          <w:tcPr>
            <w:tcW w:w="1061" w:type="dxa"/>
            <w:tcBorders>
              <w:top w:val="nil"/>
              <w:left w:val="nil"/>
              <w:bottom w:val="nil"/>
              <w:right w:val="nil"/>
            </w:tcBorders>
          </w:tcPr>
          <w:p w:rsidR="00E871CB" w:rsidRDefault="00E871CB">
            <w:pPr>
              <w:pStyle w:val="ConsPlusNormal"/>
              <w:jc w:val="center"/>
            </w:pPr>
            <w:r>
              <w:t>11785,6</w:t>
            </w:r>
          </w:p>
        </w:tc>
        <w:tc>
          <w:tcPr>
            <w:tcW w:w="1061" w:type="dxa"/>
            <w:tcBorders>
              <w:top w:val="nil"/>
              <w:left w:val="nil"/>
              <w:bottom w:val="nil"/>
              <w:right w:val="nil"/>
            </w:tcBorders>
          </w:tcPr>
          <w:p w:rsidR="00E871CB" w:rsidRDefault="00E871CB">
            <w:pPr>
              <w:pStyle w:val="ConsPlusNormal"/>
              <w:jc w:val="center"/>
            </w:pPr>
            <w:r>
              <w:t>55826,7</w:t>
            </w:r>
          </w:p>
        </w:tc>
        <w:tc>
          <w:tcPr>
            <w:tcW w:w="1061" w:type="dxa"/>
            <w:tcBorders>
              <w:top w:val="nil"/>
              <w:left w:val="nil"/>
              <w:bottom w:val="nil"/>
              <w:right w:val="nil"/>
            </w:tcBorders>
          </w:tcPr>
          <w:p w:rsidR="00E871CB" w:rsidRDefault="00E871CB">
            <w:pPr>
              <w:pStyle w:val="ConsPlusNormal"/>
              <w:jc w:val="center"/>
            </w:pPr>
            <w:r>
              <w:t>91116</w:t>
            </w:r>
          </w:p>
        </w:tc>
        <w:tc>
          <w:tcPr>
            <w:tcW w:w="1061" w:type="dxa"/>
            <w:tcBorders>
              <w:top w:val="nil"/>
              <w:left w:val="nil"/>
              <w:bottom w:val="nil"/>
              <w:right w:val="nil"/>
            </w:tcBorders>
          </w:tcPr>
          <w:p w:rsidR="00E871CB" w:rsidRDefault="00E871CB">
            <w:pPr>
              <w:pStyle w:val="ConsPlusNormal"/>
              <w:jc w:val="center"/>
            </w:pPr>
            <w:r>
              <w:t>60922</w:t>
            </w:r>
          </w:p>
        </w:tc>
        <w:tc>
          <w:tcPr>
            <w:tcW w:w="1061" w:type="dxa"/>
            <w:tcBorders>
              <w:top w:val="nil"/>
              <w:left w:val="nil"/>
              <w:bottom w:val="nil"/>
              <w:right w:val="nil"/>
            </w:tcBorders>
          </w:tcPr>
          <w:p w:rsidR="00E871CB" w:rsidRDefault="00E871CB">
            <w:pPr>
              <w:pStyle w:val="ConsPlusNormal"/>
              <w:jc w:val="center"/>
            </w:pPr>
            <w:r>
              <w:t>41742,9</w:t>
            </w:r>
          </w:p>
        </w:tc>
        <w:tc>
          <w:tcPr>
            <w:tcW w:w="1061" w:type="dxa"/>
            <w:tcBorders>
              <w:top w:val="nil"/>
              <w:left w:val="nil"/>
              <w:bottom w:val="nil"/>
              <w:right w:val="nil"/>
            </w:tcBorders>
          </w:tcPr>
          <w:p w:rsidR="00E871CB" w:rsidRDefault="00E871CB">
            <w:pPr>
              <w:pStyle w:val="ConsPlusNormal"/>
              <w:jc w:val="center"/>
            </w:pPr>
            <w:r>
              <w:t>47212,8</w:t>
            </w:r>
          </w:p>
        </w:tc>
        <w:tc>
          <w:tcPr>
            <w:tcW w:w="1065" w:type="dxa"/>
            <w:tcBorders>
              <w:top w:val="nil"/>
              <w:left w:val="nil"/>
              <w:bottom w:val="nil"/>
              <w:right w:val="nil"/>
            </w:tcBorders>
          </w:tcPr>
          <w:p w:rsidR="00E871CB" w:rsidRDefault="00E871CB">
            <w:pPr>
              <w:pStyle w:val="ConsPlusNormal"/>
              <w:jc w:val="center"/>
            </w:pPr>
            <w:r>
              <w:t>41465,8</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t>Реконструкция входных молов морского порта Холмск, Сахалинская область (федеральный бюджет)</w:t>
            </w:r>
          </w:p>
        </w:tc>
        <w:tc>
          <w:tcPr>
            <w:tcW w:w="1247" w:type="dxa"/>
            <w:tcBorders>
              <w:top w:val="nil"/>
              <w:left w:val="nil"/>
              <w:bottom w:val="nil"/>
              <w:right w:val="nil"/>
            </w:tcBorders>
          </w:tcPr>
          <w:p w:rsidR="00E871CB" w:rsidRDefault="00E871CB">
            <w:pPr>
              <w:pStyle w:val="ConsPlusNormal"/>
              <w:jc w:val="center"/>
            </w:pPr>
            <w:r>
              <w:t>1100</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8,2</w:t>
            </w:r>
          </w:p>
        </w:tc>
        <w:tc>
          <w:tcPr>
            <w:tcW w:w="1061" w:type="dxa"/>
            <w:tcBorders>
              <w:top w:val="nil"/>
              <w:left w:val="nil"/>
              <w:bottom w:val="nil"/>
              <w:right w:val="nil"/>
            </w:tcBorders>
          </w:tcPr>
          <w:p w:rsidR="00E871CB" w:rsidRDefault="00E871CB">
            <w:pPr>
              <w:pStyle w:val="ConsPlusNormal"/>
              <w:jc w:val="center"/>
            </w:pPr>
            <w:r>
              <w:t>7,7</w:t>
            </w:r>
          </w:p>
        </w:tc>
        <w:tc>
          <w:tcPr>
            <w:tcW w:w="1061" w:type="dxa"/>
            <w:tcBorders>
              <w:top w:val="nil"/>
              <w:left w:val="nil"/>
              <w:bottom w:val="nil"/>
              <w:right w:val="nil"/>
            </w:tcBorders>
          </w:tcPr>
          <w:p w:rsidR="00E871CB" w:rsidRDefault="00E871CB">
            <w:pPr>
              <w:pStyle w:val="ConsPlusNormal"/>
              <w:jc w:val="center"/>
            </w:pPr>
            <w:r>
              <w:t>5,7</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300</w:t>
            </w:r>
          </w:p>
        </w:tc>
        <w:tc>
          <w:tcPr>
            <w:tcW w:w="1061" w:type="dxa"/>
            <w:tcBorders>
              <w:top w:val="nil"/>
              <w:left w:val="nil"/>
              <w:bottom w:val="nil"/>
              <w:right w:val="nil"/>
            </w:tcBorders>
          </w:tcPr>
          <w:p w:rsidR="00E871CB" w:rsidRDefault="00E871CB">
            <w:pPr>
              <w:pStyle w:val="ConsPlusNormal"/>
              <w:jc w:val="center"/>
            </w:pPr>
            <w:r>
              <w:t>523,7</w:t>
            </w:r>
          </w:p>
        </w:tc>
        <w:tc>
          <w:tcPr>
            <w:tcW w:w="1065" w:type="dxa"/>
            <w:tcBorders>
              <w:top w:val="nil"/>
              <w:left w:val="nil"/>
              <w:bottom w:val="nil"/>
              <w:right w:val="nil"/>
            </w:tcBorders>
          </w:tcPr>
          <w:p w:rsidR="00E871CB" w:rsidRDefault="00E871CB">
            <w:pPr>
              <w:pStyle w:val="ConsPlusNormal"/>
              <w:jc w:val="center"/>
            </w:pPr>
            <w:r>
              <w:t>254,7</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t>Строительство и реконструкция объектов инфраструктуры порта Ванино, Хабаровский край</w:t>
            </w:r>
          </w:p>
        </w:tc>
        <w:tc>
          <w:tcPr>
            <w:tcW w:w="1247" w:type="dxa"/>
            <w:tcBorders>
              <w:top w:val="nil"/>
              <w:left w:val="nil"/>
              <w:bottom w:val="nil"/>
              <w:right w:val="nil"/>
            </w:tcBorders>
          </w:tcPr>
          <w:p w:rsidR="00E871CB" w:rsidRDefault="00E871CB">
            <w:pPr>
              <w:pStyle w:val="ConsPlusNormal"/>
              <w:jc w:val="center"/>
            </w:pPr>
            <w:r>
              <w:t>51550</w:t>
            </w:r>
          </w:p>
        </w:tc>
        <w:tc>
          <w:tcPr>
            <w:tcW w:w="1061" w:type="dxa"/>
            <w:tcBorders>
              <w:top w:val="nil"/>
              <w:left w:val="nil"/>
              <w:bottom w:val="nil"/>
              <w:right w:val="nil"/>
            </w:tcBorders>
          </w:tcPr>
          <w:p w:rsidR="00E871CB" w:rsidRDefault="00E871CB">
            <w:pPr>
              <w:pStyle w:val="ConsPlusNormal"/>
              <w:jc w:val="center"/>
            </w:pPr>
            <w:r>
              <w:t>0,6</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78,5</w:t>
            </w:r>
          </w:p>
        </w:tc>
        <w:tc>
          <w:tcPr>
            <w:tcW w:w="1061" w:type="dxa"/>
            <w:tcBorders>
              <w:top w:val="nil"/>
              <w:left w:val="nil"/>
              <w:bottom w:val="nil"/>
              <w:right w:val="nil"/>
            </w:tcBorders>
          </w:tcPr>
          <w:p w:rsidR="00E871CB" w:rsidRDefault="00E871CB">
            <w:pPr>
              <w:pStyle w:val="ConsPlusNormal"/>
              <w:jc w:val="center"/>
            </w:pPr>
            <w:r>
              <w:t>690,7</w:t>
            </w:r>
          </w:p>
        </w:tc>
        <w:tc>
          <w:tcPr>
            <w:tcW w:w="1061" w:type="dxa"/>
            <w:tcBorders>
              <w:top w:val="nil"/>
              <w:left w:val="nil"/>
              <w:bottom w:val="nil"/>
              <w:right w:val="nil"/>
            </w:tcBorders>
          </w:tcPr>
          <w:p w:rsidR="00E871CB" w:rsidRDefault="00E871CB">
            <w:pPr>
              <w:pStyle w:val="ConsPlusNormal"/>
              <w:jc w:val="center"/>
            </w:pPr>
            <w:r>
              <w:t>1340</w:t>
            </w:r>
          </w:p>
        </w:tc>
        <w:tc>
          <w:tcPr>
            <w:tcW w:w="1061" w:type="dxa"/>
            <w:tcBorders>
              <w:top w:val="nil"/>
              <w:left w:val="nil"/>
              <w:bottom w:val="nil"/>
              <w:right w:val="nil"/>
            </w:tcBorders>
          </w:tcPr>
          <w:p w:rsidR="00E871CB" w:rsidRDefault="00E871CB">
            <w:pPr>
              <w:pStyle w:val="ConsPlusNormal"/>
              <w:jc w:val="center"/>
            </w:pPr>
            <w:r>
              <w:t>5000</w:t>
            </w:r>
          </w:p>
        </w:tc>
        <w:tc>
          <w:tcPr>
            <w:tcW w:w="1061" w:type="dxa"/>
            <w:tcBorders>
              <w:top w:val="nil"/>
              <w:left w:val="nil"/>
              <w:bottom w:val="nil"/>
              <w:right w:val="nil"/>
            </w:tcBorders>
          </w:tcPr>
          <w:p w:rsidR="00E871CB" w:rsidRDefault="00E871CB">
            <w:pPr>
              <w:pStyle w:val="ConsPlusNormal"/>
              <w:jc w:val="center"/>
            </w:pPr>
            <w:r>
              <w:t>16269,3</w:t>
            </w:r>
          </w:p>
        </w:tc>
        <w:tc>
          <w:tcPr>
            <w:tcW w:w="1061" w:type="dxa"/>
            <w:tcBorders>
              <w:top w:val="nil"/>
              <w:left w:val="nil"/>
              <w:bottom w:val="nil"/>
              <w:right w:val="nil"/>
            </w:tcBorders>
          </w:tcPr>
          <w:p w:rsidR="00E871CB" w:rsidRDefault="00E871CB">
            <w:pPr>
              <w:pStyle w:val="ConsPlusNormal"/>
              <w:jc w:val="center"/>
            </w:pPr>
            <w:r>
              <w:t>11100</w:t>
            </w:r>
          </w:p>
        </w:tc>
        <w:tc>
          <w:tcPr>
            <w:tcW w:w="1061" w:type="dxa"/>
            <w:tcBorders>
              <w:top w:val="nil"/>
              <w:left w:val="nil"/>
              <w:bottom w:val="nil"/>
              <w:right w:val="nil"/>
            </w:tcBorders>
          </w:tcPr>
          <w:p w:rsidR="00E871CB" w:rsidRDefault="00E871CB">
            <w:pPr>
              <w:pStyle w:val="ConsPlusNormal"/>
              <w:jc w:val="center"/>
            </w:pPr>
            <w:r>
              <w:t>9125</w:t>
            </w:r>
          </w:p>
        </w:tc>
        <w:tc>
          <w:tcPr>
            <w:tcW w:w="1061" w:type="dxa"/>
            <w:tcBorders>
              <w:top w:val="nil"/>
              <w:left w:val="nil"/>
              <w:bottom w:val="nil"/>
              <w:right w:val="nil"/>
            </w:tcBorders>
          </w:tcPr>
          <w:p w:rsidR="00E871CB" w:rsidRDefault="00E871CB">
            <w:pPr>
              <w:pStyle w:val="ConsPlusNormal"/>
              <w:jc w:val="center"/>
            </w:pPr>
            <w:r>
              <w:t>7945,9</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в том числе по источникам финансирования:</w:t>
            </w:r>
          </w:p>
        </w:tc>
        <w:tc>
          <w:tcPr>
            <w:tcW w:w="1247"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5"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федеральный бюджет</w:t>
            </w:r>
          </w:p>
        </w:tc>
        <w:tc>
          <w:tcPr>
            <w:tcW w:w="1247" w:type="dxa"/>
            <w:tcBorders>
              <w:top w:val="nil"/>
              <w:left w:val="nil"/>
              <w:bottom w:val="nil"/>
              <w:right w:val="nil"/>
            </w:tcBorders>
          </w:tcPr>
          <w:p w:rsidR="00E871CB" w:rsidRDefault="00E871CB">
            <w:pPr>
              <w:pStyle w:val="ConsPlusNormal"/>
              <w:jc w:val="center"/>
            </w:pPr>
            <w:r>
              <w:t>1100</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300</w:t>
            </w:r>
          </w:p>
        </w:tc>
        <w:tc>
          <w:tcPr>
            <w:tcW w:w="1061" w:type="dxa"/>
            <w:tcBorders>
              <w:top w:val="nil"/>
              <w:left w:val="nil"/>
              <w:bottom w:val="nil"/>
              <w:right w:val="nil"/>
            </w:tcBorders>
          </w:tcPr>
          <w:p w:rsidR="00E871CB" w:rsidRDefault="00E871CB">
            <w:pPr>
              <w:pStyle w:val="ConsPlusNormal"/>
              <w:jc w:val="center"/>
            </w:pPr>
            <w:r>
              <w:t>500</w:t>
            </w:r>
          </w:p>
        </w:tc>
        <w:tc>
          <w:tcPr>
            <w:tcW w:w="1061" w:type="dxa"/>
            <w:tcBorders>
              <w:top w:val="nil"/>
              <w:left w:val="nil"/>
              <w:bottom w:val="nil"/>
              <w:right w:val="nil"/>
            </w:tcBorders>
          </w:tcPr>
          <w:p w:rsidR="00E871CB" w:rsidRDefault="00E871CB">
            <w:pPr>
              <w:pStyle w:val="ConsPlusNormal"/>
              <w:jc w:val="center"/>
            </w:pPr>
            <w:r>
              <w:t>300</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внебюджетные источники</w:t>
            </w:r>
          </w:p>
        </w:tc>
        <w:tc>
          <w:tcPr>
            <w:tcW w:w="1247" w:type="dxa"/>
            <w:tcBorders>
              <w:top w:val="nil"/>
              <w:left w:val="nil"/>
              <w:bottom w:val="nil"/>
              <w:right w:val="nil"/>
            </w:tcBorders>
          </w:tcPr>
          <w:p w:rsidR="00E871CB" w:rsidRDefault="00E871CB">
            <w:pPr>
              <w:pStyle w:val="ConsPlusNormal"/>
              <w:jc w:val="center"/>
            </w:pPr>
            <w:r>
              <w:t>50450</w:t>
            </w:r>
          </w:p>
        </w:tc>
        <w:tc>
          <w:tcPr>
            <w:tcW w:w="1061" w:type="dxa"/>
            <w:tcBorders>
              <w:top w:val="nil"/>
              <w:left w:val="nil"/>
              <w:bottom w:val="nil"/>
              <w:right w:val="nil"/>
            </w:tcBorders>
          </w:tcPr>
          <w:p w:rsidR="00E871CB" w:rsidRDefault="00E871CB">
            <w:pPr>
              <w:pStyle w:val="ConsPlusNormal"/>
              <w:jc w:val="center"/>
            </w:pPr>
            <w:r>
              <w:t>0,6</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78,5</w:t>
            </w:r>
          </w:p>
        </w:tc>
        <w:tc>
          <w:tcPr>
            <w:tcW w:w="1061" w:type="dxa"/>
            <w:tcBorders>
              <w:top w:val="nil"/>
              <w:left w:val="nil"/>
              <w:bottom w:val="nil"/>
              <w:right w:val="nil"/>
            </w:tcBorders>
          </w:tcPr>
          <w:p w:rsidR="00E871CB" w:rsidRDefault="00E871CB">
            <w:pPr>
              <w:pStyle w:val="ConsPlusNormal"/>
              <w:jc w:val="center"/>
            </w:pPr>
            <w:r>
              <w:t>690,7</w:t>
            </w:r>
          </w:p>
        </w:tc>
        <w:tc>
          <w:tcPr>
            <w:tcW w:w="1061" w:type="dxa"/>
            <w:tcBorders>
              <w:top w:val="nil"/>
              <w:left w:val="nil"/>
              <w:bottom w:val="nil"/>
              <w:right w:val="nil"/>
            </w:tcBorders>
          </w:tcPr>
          <w:p w:rsidR="00E871CB" w:rsidRDefault="00E871CB">
            <w:pPr>
              <w:pStyle w:val="ConsPlusNormal"/>
              <w:jc w:val="center"/>
            </w:pPr>
            <w:r>
              <w:t>1340</w:t>
            </w:r>
          </w:p>
        </w:tc>
        <w:tc>
          <w:tcPr>
            <w:tcW w:w="1061" w:type="dxa"/>
            <w:tcBorders>
              <w:top w:val="nil"/>
              <w:left w:val="nil"/>
              <w:bottom w:val="nil"/>
              <w:right w:val="nil"/>
            </w:tcBorders>
          </w:tcPr>
          <w:p w:rsidR="00E871CB" w:rsidRDefault="00E871CB">
            <w:pPr>
              <w:pStyle w:val="ConsPlusNormal"/>
              <w:jc w:val="center"/>
            </w:pPr>
            <w:r>
              <w:t>5000</w:t>
            </w:r>
          </w:p>
        </w:tc>
        <w:tc>
          <w:tcPr>
            <w:tcW w:w="1061" w:type="dxa"/>
            <w:tcBorders>
              <w:top w:val="nil"/>
              <w:left w:val="nil"/>
              <w:bottom w:val="nil"/>
              <w:right w:val="nil"/>
            </w:tcBorders>
          </w:tcPr>
          <w:p w:rsidR="00E871CB" w:rsidRDefault="00E871CB">
            <w:pPr>
              <w:pStyle w:val="ConsPlusNormal"/>
              <w:jc w:val="center"/>
            </w:pPr>
            <w:r>
              <w:t>15969,3</w:t>
            </w:r>
          </w:p>
        </w:tc>
        <w:tc>
          <w:tcPr>
            <w:tcW w:w="1061" w:type="dxa"/>
            <w:tcBorders>
              <w:top w:val="nil"/>
              <w:left w:val="nil"/>
              <w:bottom w:val="nil"/>
              <w:right w:val="nil"/>
            </w:tcBorders>
          </w:tcPr>
          <w:p w:rsidR="00E871CB" w:rsidRDefault="00E871CB">
            <w:pPr>
              <w:pStyle w:val="ConsPlusNormal"/>
              <w:jc w:val="center"/>
            </w:pPr>
            <w:r>
              <w:t>10600</w:t>
            </w:r>
          </w:p>
        </w:tc>
        <w:tc>
          <w:tcPr>
            <w:tcW w:w="1061" w:type="dxa"/>
            <w:tcBorders>
              <w:top w:val="nil"/>
              <w:left w:val="nil"/>
              <w:bottom w:val="nil"/>
              <w:right w:val="nil"/>
            </w:tcBorders>
          </w:tcPr>
          <w:p w:rsidR="00E871CB" w:rsidRDefault="00E871CB">
            <w:pPr>
              <w:pStyle w:val="ConsPlusNormal"/>
              <w:jc w:val="center"/>
            </w:pPr>
            <w:r>
              <w:t>8825</w:t>
            </w:r>
          </w:p>
        </w:tc>
        <w:tc>
          <w:tcPr>
            <w:tcW w:w="1061" w:type="dxa"/>
            <w:tcBorders>
              <w:top w:val="nil"/>
              <w:left w:val="nil"/>
              <w:bottom w:val="nil"/>
              <w:right w:val="nil"/>
            </w:tcBorders>
          </w:tcPr>
          <w:p w:rsidR="00E871CB" w:rsidRDefault="00E871CB">
            <w:pPr>
              <w:pStyle w:val="ConsPlusNormal"/>
              <w:jc w:val="center"/>
            </w:pPr>
            <w:r>
              <w:t>7945,9</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в том числе по объектам:</w:t>
            </w:r>
          </w:p>
        </w:tc>
        <w:tc>
          <w:tcPr>
            <w:tcW w:w="1247"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5"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строительство и реконструкция инфраструктуры в морском порту Ванино, Хабаровский край (внебюджетные источники)</w:t>
            </w:r>
          </w:p>
        </w:tc>
        <w:tc>
          <w:tcPr>
            <w:tcW w:w="1247" w:type="dxa"/>
            <w:tcBorders>
              <w:top w:val="nil"/>
              <w:left w:val="nil"/>
              <w:bottom w:val="nil"/>
              <w:right w:val="nil"/>
            </w:tcBorders>
          </w:tcPr>
          <w:p w:rsidR="00E871CB" w:rsidRDefault="00E871CB">
            <w:pPr>
              <w:pStyle w:val="ConsPlusNormal"/>
              <w:jc w:val="center"/>
            </w:pPr>
            <w:r>
              <w:t>26050</w:t>
            </w:r>
          </w:p>
        </w:tc>
        <w:tc>
          <w:tcPr>
            <w:tcW w:w="1061" w:type="dxa"/>
            <w:tcBorders>
              <w:top w:val="nil"/>
              <w:left w:val="nil"/>
              <w:bottom w:val="nil"/>
              <w:right w:val="nil"/>
            </w:tcBorders>
          </w:tcPr>
          <w:p w:rsidR="00E871CB" w:rsidRDefault="00E871CB">
            <w:pPr>
              <w:pStyle w:val="ConsPlusNormal"/>
              <w:jc w:val="center"/>
            </w:pPr>
            <w:r>
              <w:t>0,6</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78,5</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2000</w:t>
            </w:r>
          </w:p>
        </w:tc>
        <w:tc>
          <w:tcPr>
            <w:tcW w:w="1061" w:type="dxa"/>
            <w:tcBorders>
              <w:top w:val="nil"/>
              <w:left w:val="nil"/>
              <w:bottom w:val="nil"/>
              <w:right w:val="nil"/>
            </w:tcBorders>
          </w:tcPr>
          <w:p w:rsidR="00E871CB" w:rsidRDefault="00E871CB">
            <w:pPr>
              <w:pStyle w:val="ConsPlusNormal"/>
              <w:jc w:val="center"/>
            </w:pPr>
            <w:r>
              <w:t>7200</w:t>
            </w:r>
          </w:p>
        </w:tc>
        <w:tc>
          <w:tcPr>
            <w:tcW w:w="1061" w:type="dxa"/>
            <w:tcBorders>
              <w:top w:val="nil"/>
              <w:left w:val="nil"/>
              <w:bottom w:val="nil"/>
              <w:right w:val="nil"/>
            </w:tcBorders>
          </w:tcPr>
          <w:p w:rsidR="00E871CB" w:rsidRDefault="00E871CB">
            <w:pPr>
              <w:pStyle w:val="ConsPlusNormal"/>
              <w:jc w:val="center"/>
            </w:pPr>
            <w:r>
              <w:t>8825</w:t>
            </w:r>
          </w:p>
        </w:tc>
        <w:tc>
          <w:tcPr>
            <w:tcW w:w="1061" w:type="dxa"/>
            <w:tcBorders>
              <w:top w:val="nil"/>
              <w:left w:val="nil"/>
              <w:bottom w:val="nil"/>
              <w:right w:val="nil"/>
            </w:tcBorders>
          </w:tcPr>
          <w:p w:rsidR="00E871CB" w:rsidRDefault="00E871CB">
            <w:pPr>
              <w:pStyle w:val="ConsPlusNormal"/>
              <w:jc w:val="center"/>
            </w:pPr>
            <w:r>
              <w:t>7945,9</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 xml:space="preserve">строительство и </w:t>
            </w:r>
            <w:r>
              <w:lastRenderedPageBreak/>
              <w:t>реконструкция объектов федеральной собственности в морском порту Ванино, в бухте Мучке, Хабаровский край (федеральный бюджет)</w:t>
            </w:r>
          </w:p>
        </w:tc>
        <w:tc>
          <w:tcPr>
            <w:tcW w:w="1247" w:type="dxa"/>
            <w:tcBorders>
              <w:top w:val="nil"/>
              <w:left w:val="nil"/>
              <w:bottom w:val="nil"/>
              <w:right w:val="nil"/>
            </w:tcBorders>
          </w:tcPr>
          <w:p w:rsidR="00E871CB" w:rsidRDefault="00E871CB">
            <w:pPr>
              <w:pStyle w:val="ConsPlusNormal"/>
              <w:jc w:val="center"/>
            </w:pPr>
            <w:r>
              <w:lastRenderedPageBreak/>
              <w:t>1100</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300</w:t>
            </w:r>
          </w:p>
        </w:tc>
        <w:tc>
          <w:tcPr>
            <w:tcW w:w="1061" w:type="dxa"/>
            <w:tcBorders>
              <w:top w:val="nil"/>
              <w:left w:val="nil"/>
              <w:bottom w:val="nil"/>
              <w:right w:val="nil"/>
            </w:tcBorders>
          </w:tcPr>
          <w:p w:rsidR="00E871CB" w:rsidRDefault="00E871CB">
            <w:pPr>
              <w:pStyle w:val="ConsPlusNormal"/>
              <w:jc w:val="center"/>
            </w:pPr>
            <w:r>
              <w:t>500</w:t>
            </w:r>
          </w:p>
        </w:tc>
        <w:tc>
          <w:tcPr>
            <w:tcW w:w="1061" w:type="dxa"/>
            <w:tcBorders>
              <w:top w:val="nil"/>
              <w:left w:val="nil"/>
              <w:bottom w:val="nil"/>
              <w:right w:val="nil"/>
            </w:tcBorders>
          </w:tcPr>
          <w:p w:rsidR="00E871CB" w:rsidRDefault="00E871CB">
            <w:pPr>
              <w:pStyle w:val="ConsPlusNormal"/>
              <w:jc w:val="center"/>
            </w:pPr>
            <w:r>
              <w:t>300</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lastRenderedPageBreak/>
              <w:t>строительство и реконструкция инфраструктуры в морском порту Ванино, в бухте Мучке, Хабаровский край (внебюджетные источники)</w:t>
            </w:r>
          </w:p>
        </w:tc>
        <w:tc>
          <w:tcPr>
            <w:tcW w:w="1247" w:type="dxa"/>
            <w:tcBorders>
              <w:top w:val="nil"/>
              <w:left w:val="nil"/>
              <w:bottom w:val="nil"/>
              <w:right w:val="nil"/>
            </w:tcBorders>
          </w:tcPr>
          <w:p w:rsidR="00E871CB" w:rsidRDefault="00E871CB">
            <w:pPr>
              <w:pStyle w:val="ConsPlusNormal"/>
              <w:jc w:val="center"/>
            </w:pPr>
            <w:r>
              <w:t>24400</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690,7</w:t>
            </w:r>
          </w:p>
        </w:tc>
        <w:tc>
          <w:tcPr>
            <w:tcW w:w="1061" w:type="dxa"/>
            <w:tcBorders>
              <w:top w:val="nil"/>
              <w:left w:val="nil"/>
              <w:bottom w:val="nil"/>
              <w:right w:val="nil"/>
            </w:tcBorders>
          </w:tcPr>
          <w:p w:rsidR="00E871CB" w:rsidRDefault="00E871CB">
            <w:pPr>
              <w:pStyle w:val="ConsPlusNormal"/>
              <w:jc w:val="center"/>
            </w:pPr>
            <w:r>
              <w:t>1340</w:t>
            </w:r>
          </w:p>
        </w:tc>
        <w:tc>
          <w:tcPr>
            <w:tcW w:w="1061" w:type="dxa"/>
            <w:tcBorders>
              <w:top w:val="nil"/>
              <w:left w:val="nil"/>
              <w:bottom w:val="nil"/>
              <w:right w:val="nil"/>
            </w:tcBorders>
          </w:tcPr>
          <w:p w:rsidR="00E871CB" w:rsidRDefault="00E871CB">
            <w:pPr>
              <w:pStyle w:val="ConsPlusNormal"/>
              <w:jc w:val="center"/>
            </w:pPr>
            <w:r>
              <w:t>5000</w:t>
            </w:r>
          </w:p>
        </w:tc>
        <w:tc>
          <w:tcPr>
            <w:tcW w:w="1061" w:type="dxa"/>
            <w:tcBorders>
              <w:top w:val="nil"/>
              <w:left w:val="nil"/>
              <w:bottom w:val="nil"/>
              <w:right w:val="nil"/>
            </w:tcBorders>
          </w:tcPr>
          <w:p w:rsidR="00E871CB" w:rsidRDefault="00E871CB">
            <w:pPr>
              <w:pStyle w:val="ConsPlusNormal"/>
              <w:jc w:val="center"/>
            </w:pPr>
            <w:r>
              <w:t>13969,3</w:t>
            </w:r>
          </w:p>
        </w:tc>
        <w:tc>
          <w:tcPr>
            <w:tcW w:w="1061" w:type="dxa"/>
            <w:tcBorders>
              <w:top w:val="nil"/>
              <w:left w:val="nil"/>
              <w:bottom w:val="nil"/>
              <w:right w:val="nil"/>
            </w:tcBorders>
          </w:tcPr>
          <w:p w:rsidR="00E871CB" w:rsidRDefault="00E871CB">
            <w:pPr>
              <w:pStyle w:val="ConsPlusNormal"/>
              <w:jc w:val="center"/>
            </w:pPr>
            <w:r>
              <w:t>3400</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t>Строительство терминала навалочных грузов в морском порту Тамань (внебюджетные источники)</w:t>
            </w:r>
          </w:p>
        </w:tc>
        <w:tc>
          <w:tcPr>
            <w:tcW w:w="1247" w:type="dxa"/>
            <w:tcBorders>
              <w:top w:val="nil"/>
              <w:left w:val="nil"/>
              <w:bottom w:val="nil"/>
              <w:right w:val="nil"/>
            </w:tcBorders>
          </w:tcPr>
          <w:p w:rsidR="00E871CB" w:rsidRDefault="00E871CB">
            <w:pPr>
              <w:pStyle w:val="ConsPlusNormal"/>
              <w:jc w:val="center"/>
            </w:pPr>
            <w:r>
              <w:t>27740,1</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275,3</w:t>
            </w:r>
          </w:p>
        </w:tc>
        <w:tc>
          <w:tcPr>
            <w:tcW w:w="1061" w:type="dxa"/>
            <w:tcBorders>
              <w:top w:val="nil"/>
              <w:left w:val="nil"/>
              <w:bottom w:val="nil"/>
              <w:right w:val="nil"/>
            </w:tcBorders>
          </w:tcPr>
          <w:p w:rsidR="00E871CB" w:rsidRDefault="00E871CB">
            <w:pPr>
              <w:pStyle w:val="ConsPlusNormal"/>
              <w:jc w:val="center"/>
            </w:pPr>
            <w:r>
              <w:t>133</w:t>
            </w:r>
          </w:p>
        </w:tc>
        <w:tc>
          <w:tcPr>
            <w:tcW w:w="1061" w:type="dxa"/>
            <w:tcBorders>
              <w:top w:val="nil"/>
              <w:left w:val="nil"/>
              <w:bottom w:val="nil"/>
              <w:right w:val="nil"/>
            </w:tcBorders>
          </w:tcPr>
          <w:p w:rsidR="00E871CB" w:rsidRDefault="00E871CB">
            <w:pPr>
              <w:pStyle w:val="ConsPlusNormal"/>
              <w:jc w:val="center"/>
            </w:pPr>
            <w:r>
              <w:t>745</w:t>
            </w:r>
          </w:p>
        </w:tc>
        <w:tc>
          <w:tcPr>
            <w:tcW w:w="1061" w:type="dxa"/>
            <w:tcBorders>
              <w:top w:val="nil"/>
              <w:left w:val="nil"/>
              <w:bottom w:val="nil"/>
              <w:right w:val="nil"/>
            </w:tcBorders>
          </w:tcPr>
          <w:p w:rsidR="00E871CB" w:rsidRDefault="00E871CB">
            <w:pPr>
              <w:pStyle w:val="ConsPlusNormal"/>
              <w:jc w:val="center"/>
            </w:pPr>
            <w:r>
              <w:t>4650</w:t>
            </w:r>
          </w:p>
        </w:tc>
        <w:tc>
          <w:tcPr>
            <w:tcW w:w="1061" w:type="dxa"/>
            <w:tcBorders>
              <w:top w:val="nil"/>
              <w:left w:val="nil"/>
              <w:bottom w:val="nil"/>
              <w:right w:val="nil"/>
            </w:tcBorders>
          </w:tcPr>
          <w:p w:rsidR="00E871CB" w:rsidRDefault="00E871CB">
            <w:pPr>
              <w:pStyle w:val="ConsPlusNormal"/>
              <w:jc w:val="center"/>
            </w:pPr>
            <w:r>
              <w:t>4650</w:t>
            </w:r>
          </w:p>
        </w:tc>
        <w:tc>
          <w:tcPr>
            <w:tcW w:w="1061" w:type="dxa"/>
            <w:tcBorders>
              <w:top w:val="nil"/>
              <w:left w:val="nil"/>
              <w:bottom w:val="nil"/>
              <w:right w:val="nil"/>
            </w:tcBorders>
          </w:tcPr>
          <w:p w:rsidR="00E871CB" w:rsidRDefault="00E871CB">
            <w:pPr>
              <w:pStyle w:val="ConsPlusNormal"/>
              <w:jc w:val="center"/>
            </w:pPr>
            <w:r>
              <w:t>4650</w:t>
            </w:r>
          </w:p>
        </w:tc>
        <w:tc>
          <w:tcPr>
            <w:tcW w:w="1061" w:type="dxa"/>
            <w:tcBorders>
              <w:top w:val="nil"/>
              <w:left w:val="nil"/>
              <w:bottom w:val="nil"/>
              <w:right w:val="nil"/>
            </w:tcBorders>
          </w:tcPr>
          <w:p w:rsidR="00E871CB" w:rsidRDefault="00E871CB">
            <w:pPr>
              <w:pStyle w:val="ConsPlusNormal"/>
              <w:jc w:val="center"/>
            </w:pPr>
            <w:r>
              <w:t>6318,4</w:t>
            </w:r>
          </w:p>
        </w:tc>
        <w:tc>
          <w:tcPr>
            <w:tcW w:w="1065" w:type="dxa"/>
            <w:tcBorders>
              <w:top w:val="nil"/>
              <w:left w:val="nil"/>
              <w:bottom w:val="nil"/>
              <w:right w:val="nil"/>
            </w:tcBorders>
          </w:tcPr>
          <w:p w:rsidR="00E871CB" w:rsidRDefault="00E871CB">
            <w:pPr>
              <w:pStyle w:val="ConsPlusNormal"/>
              <w:jc w:val="center"/>
            </w:pPr>
            <w:r>
              <w:t>6318,4</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t>Развитие объектов инфраструктуры морского порта Кавказ</w:t>
            </w:r>
          </w:p>
        </w:tc>
        <w:tc>
          <w:tcPr>
            <w:tcW w:w="1247" w:type="dxa"/>
            <w:tcBorders>
              <w:top w:val="nil"/>
              <w:left w:val="nil"/>
              <w:bottom w:val="nil"/>
              <w:right w:val="nil"/>
            </w:tcBorders>
          </w:tcPr>
          <w:p w:rsidR="00E871CB" w:rsidRDefault="00E871CB">
            <w:pPr>
              <w:pStyle w:val="ConsPlusNormal"/>
              <w:jc w:val="center"/>
            </w:pPr>
            <w:r>
              <w:t>4329,9</w:t>
            </w:r>
          </w:p>
        </w:tc>
        <w:tc>
          <w:tcPr>
            <w:tcW w:w="1061" w:type="dxa"/>
            <w:tcBorders>
              <w:top w:val="nil"/>
              <w:left w:val="nil"/>
              <w:bottom w:val="nil"/>
              <w:right w:val="nil"/>
            </w:tcBorders>
          </w:tcPr>
          <w:p w:rsidR="00E871CB" w:rsidRDefault="00E871CB">
            <w:pPr>
              <w:pStyle w:val="ConsPlusNormal"/>
              <w:jc w:val="center"/>
            </w:pPr>
            <w:r>
              <w:t>183,5</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1373,3</w:t>
            </w:r>
          </w:p>
        </w:tc>
        <w:tc>
          <w:tcPr>
            <w:tcW w:w="1061" w:type="dxa"/>
            <w:tcBorders>
              <w:top w:val="nil"/>
              <w:left w:val="nil"/>
              <w:bottom w:val="nil"/>
              <w:right w:val="nil"/>
            </w:tcBorders>
          </w:tcPr>
          <w:p w:rsidR="00E871CB" w:rsidRDefault="00E871CB">
            <w:pPr>
              <w:pStyle w:val="ConsPlusNormal"/>
              <w:jc w:val="center"/>
            </w:pPr>
            <w:r>
              <w:t>1 373,3</w:t>
            </w:r>
          </w:p>
        </w:tc>
        <w:tc>
          <w:tcPr>
            <w:tcW w:w="1061" w:type="dxa"/>
            <w:tcBorders>
              <w:top w:val="nil"/>
              <w:left w:val="nil"/>
              <w:bottom w:val="nil"/>
              <w:right w:val="nil"/>
            </w:tcBorders>
          </w:tcPr>
          <w:p w:rsidR="00E871CB" w:rsidRDefault="00E871CB">
            <w:pPr>
              <w:pStyle w:val="ConsPlusNormal"/>
              <w:jc w:val="center"/>
            </w:pPr>
            <w:r>
              <w:t>1 399,8</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в том числе:</w:t>
            </w:r>
          </w:p>
        </w:tc>
        <w:tc>
          <w:tcPr>
            <w:tcW w:w="1247"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5"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федеральный бюджет</w:t>
            </w:r>
          </w:p>
        </w:tc>
        <w:tc>
          <w:tcPr>
            <w:tcW w:w="1247" w:type="dxa"/>
            <w:tcBorders>
              <w:top w:val="nil"/>
              <w:left w:val="nil"/>
              <w:bottom w:val="nil"/>
              <w:right w:val="nil"/>
            </w:tcBorders>
          </w:tcPr>
          <w:p w:rsidR="00E871CB" w:rsidRDefault="00E871CB">
            <w:pPr>
              <w:pStyle w:val="ConsPlusNormal"/>
              <w:jc w:val="center"/>
            </w:pPr>
            <w:r>
              <w:t>160</w:t>
            </w:r>
          </w:p>
        </w:tc>
        <w:tc>
          <w:tcPr>
            <w:tcW w:w="1061" w:type="dxa"/>
            <w:tcBorders>
              <w:top w:val="nil"/>
              <w:left w:val="nil"/>
              <w:bottom w:val="nil"/>
              <w:right w:val="nil"/>
            </w:tcBorders>
          </w:tcPr>
          <w:p w:rsidR="00E871CB" w:rsidRDefault="00E871CB">
            <w:pPr>
              <w:pStyle w:val="ConsPlusNormal"/>
              <w:jc w:val="center"/>
            </w:pPr>
            <w:r>
              <w:t>160</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внебюджетные источники</w:t>
            </w:r>
          </w:p>
        </w:tc>
        <w:tc>
          <w:tcPr>
            <w:tcW w:w="1247" w:type="dxa"/>
            <w:tcBorders>
              <w:top w:val="nil"/>
              <w:left w:val="nil"/>
              <w:bottom w:val="nil"/>
              <w:right w:val="nil"/>
            </w:tcBorders>
          </w:tcPr>
          <w:p w:rsidR="00E871CB" w:rsidRDefault="00E871CB">
            <w:pPr>
              <w:pStyle w:val="ConsPlusNormal"/>
              <w:jc w:val="center"/>
            </w:pPr>
            <w:r>
              <w:t>4169,9</w:t>
            </w:r>
          </w:p>
        </w:tc>
        <w:tc>
          <w:tcPr>
            <w:tcW w:w="1061" w:type="dxa"/>
            <w:tcBorders>
              <w:top w:val="nil"/>
              <w:left w:val="nil"/>
              <w:bottom w:val="nil"/>
              <w:right w:val="nil"/>
            </w:tcBorders>
          </w:tcPr>
          <w:p w:rsidR="00E871CB" w:rsidRDefault="00E871CB">
            <w:pPr>
              <w:pStyle w:val="ConsPlusNormal"/>
              <w:jc w:val="center"/>
            </w:pPr>
            <w:r>
              <w:t>23,5</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1373,3</w:t>
            </w:r>
          </w:p>
        </w:tc>
        <w:tc>
          <w:tcPr>
            <w:tcW w:w="1061" w:type="dxa"/>
            <w:tcBorders>
              <w:top w:val="nil"/>
              <w:left w:val="nil"/>
              <w:bottom w:val="nil"/>
              <w:right w:val="nil"/>
            </w:tcBorders>
          </w:tcPr>
          <w:p w:rsidR="00E871CB" w:rsidRDefault="00E871CB">
            <w:pPr>
              <w:pStyle w:val="ConsPlusNormal"/>
              <w:jc w:val="center"/>
            </w:pPr>
            <w:r>
              <w:t>1373,3</w:t>
            </w:r>
          </w:p>
        </w:tc>
        <w:tc>
          <w:tcPr>
            <w:tcW w:w="1061" w:type="dxa"/>
            <w:tcBorders>
              <w:top w:val="nil"/>
              <w:left w:val="nil"/>
              <w:bottom w:val="nil"/>
              <w:right w:val="nil"/>
            </w:tcBorders>
          </w:tcPr>
          <w:p w:rsidR="00E871CB" w:rsidRDefault="00E871CB">
            <w:pPr>
              <w:pStyle w:val="ConsPlusNormal"/>
              <w:jc w:val="center"/>
            </w:pPr>
            <w:r>
              <w:t>1399,8</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t>Строительство перевалочного комплекса аммиака и минеральных удобрений в морском порту Тамань (внебюджетные источники)</w:t>
            </w:r>
          </w:p>
        </w:tc>
        <w:tc>
          <w:tcPr>
            <w:tcW w:w="1247" w:type="dxa"/>
            <w:tcBorders>
              <w:top w:val="nil"/>
              <w:left w:val="nil"/>
              <w:bottom w:val="nil"/>
              <w:right w:val="nil"/>
            </w:tcBorders>
          </w:tcPr>
          <w:p w:rsidR="00E871CB" w:rsidRDefault="00E871CB">
            <w:pPr>
              <w:pStyle w:val="ConsPlusNormal"/>
              <w:jc w:val="center"/>
            </w:pPr>
            <w:r>
              <w:t>27500</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1200</w:t>
            </w:r>
          </w:p>
        </w:tc>
        <w:tc>
          <w:tcPr>
            <w:tcW w:w="1061" w:type="dxa"/>
            <w:tcBorders>
              <w:top w:val="nil"/>
              <w:left w:val="nil"/>
              <w:bottom w:val="nil"/>
              <w:right w:val="nil"/>
            </w:tcBorders>
          </w:tcPr>
          <w:p w:rsidR="00E871CB" w:rsidRDefault="00E871CB">
            <w:pPr>
              <w:pStyle w:val="ConsPlusNormal"/>
              <w:jc w:val="center"/>
            </w:pPr>
            <w:r>
              <w:t>4500</w:t>
            </w:r>
          </w:p>
        </w:tc>
        <w:tc>
          <w:tcPr>
            <w:tcW w:w="1061" w:type="dxa"/>
            <w:tcBorders>
              <w:top w:val="nil"/>
              <w:left w:val="nil"/>
              <w:bottom w:val="nil"/>
              <w:right w:val="nil"/>
            </w:tcBorders>
          </w:tcPr>
          <w:p w:rsidR="00E871CB" w:rsidRDefault="00E871CB">
            <w:pPr>
              <w:pStyle w:val="ConsPlusNormal"/>
              <w:jc w:val="center"/>
            </w:pPr>
            <w:r>
              <w:t>7400</w:t>
            </w:r>
          </w:p>
        </w:tc>
        <w:tc>
          <w:tcPr>
            <w:tcW w:w="1061" w:type="dxa"/>
            <w:tcBorders>
              <w:top w:val="nil"/>
              <w:left w:val="nil"/>
              <w:bottom w:val="nil"/>
              <w:right w:val="nil"/>
            </w:tcBorders>
          </w:tcPr>
          <w:p w:rsidR="00E871CB" w:rsidRDefault="00E871CB">
            <w:pPr>
              <w:pStyle w:val="ConsPlusNormal"/>
              <w:jc w:val="center"/>
            </w:pPr>
            <w:r>
              <w:t>4600</w:t>
            </w:r>
          </w:p>
        </w:tc>
        <w:tc>
          <w:tcPr>
            <w:tcW w:w="1061" w:type="dxa"/>
            <w:tcBorders>
              <w:top w:val="nil"/>
              <w:left w:val="nil"/>
              <w:bottom w:val="nil"/>
              <w:right w:val="nil"/>
            </w:tcBorders>
          </w:tcPr>
          <w:p w:rsidR="00E871CB" w:rsidRDefault="00E871CB">
            <w:pPr>
              <w:pStyle w:val="ConsPlusNormal"/>
              <w:jc w:val="center"/>
            </w:pPr>
            <w:r>
              <w:t>4400</w:t>
            </w:r>
          </w:p>
        </w:tc>
        <w:tc>
          <w:tcPr>
            <w:tcW w:w="1065" w:type="dxa"/>
            <w:tcBorders>
              <w:top w:val="nil"/>
              <w:left w:val="nil"/>
              <w:bottom w:val="nil"/>
              <w:right w:val="nil"/>
            </w:tcBorders>
          </w:tcPr>
          <w:p w:rsidR="00E871CB" w:rsidRDefault="00E871CB">
            <w:pPr>
              <w:pStyle w:val="ConsPlusNormal"/>
              <w:jc w:val="center"/>
            </w:pPr>
            <w:r>
              <w:t>5400</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t xml:space="preserve">Строительство и реконструкция </w:t>
            </w:r>
            <w:r>
              <w:lastRenderedPageBreak/>
              <w:t>объектов инфраструктуры морского порта Темрюк (внебюджетные источники)</w:t>
            </w:r>
          </w:p>
        </w:tc>
        <w:tc>
          <w:tcPr>
            <w:tcW w:w="1247" w:type="dxa"/>
            <w:tcBorders>
              <w:top w:val="nil"/>
              <w:left w:val="nil"/>
              <w:bottom w:val="nil"/>
              <w:right w:val="nil"/>
            </w:tcBorders>
          </w:tcPr>
          <w:p w:rsidR="00E871CB" w:rsidRDefault="00E871CB">
            <w:pPr>
              <w:pStyle w:val="ConsPlusNormal"/>
              <w:jc w:val="center"/>
            </w:pPr>
            <w:r>
              <w:lastRenderedPageBreak/>
              <w:t>9577</w:t>
            </w:r>
          </w:p>
        </w:tc>
        <w:tc>
          <w:tcPr>
            <w:tcW w:w="1061" w:type="dxa"/>
            <w:tcBorders>
              <w:top w:val="nil"/>
              <w:left w:val="nil"/>
              <w:bottom w:val="nil"/>
              <w:right w:val="nil"/>
            </w:tcBorders>
          </w:tcPr>
          <w:p w:rsidR="00E871CB" w:rsidRDefault="00E871CB">
            <w:pPr>
              <w:pStyle w:val="ConsPlusNormal"/>
              <w:jc w:val="center"/>
            </w:pPr>
            <w:r>
              <w:t>1529,3</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63</w:t>
            </w:r>
          </w:p>
        </w:tc>
        <w:tc>
          <w:tcPr>
            <w:tcW w:w="1061" w:type="dxa"/>
            <w:tcBorders>
              <w:top w:val="nil"/>
              <w:left w:val="nil"/>
              <w:bottom w:val="nil"/>
              <w:right w:val="nil"/>
            </w:tcBorders>
          </w:tcPr>
          <w:p w:rsidR="00E871CB" w:rsidRDefault="00E871CB">
            <w:pPr>
              <w:pStyle w:val="ConsPlusNormal"/>
              <w:jc w:val="center"/>
            </w:pPr>
            <w:r>
              <w:t>507</w:t>
            </w:r>
          </w:p>
        </w:tc>
        <w:tc>
          <w:tcPr>
            <w:tcW w:w="1061" w:type="dxa"/>
            <w:tcBorders>
              <w:top w:val="nil"/>
              <w:left w:val="nil"/>
              <w:bottom w:val="nil"/>
              <w:right w:val="nil"/>
            </w:tcBorders>
          </w:tcPr>
          <w:p w:rsidR="00E871CB" w:rsidRDefault="00E871CB">
            <w:pPr>
              <w:pStyle w:val="ConsPlusNormal"/>
              <w:jc w:val="center"/>
            </w:pPr>
            <w:r>
              <w:t>707</w:t>
            </w:r>
          </w:p>
        </w:tc>
        <w:tc>
          <w:tcPr>
            <w:tcW w:w="1061" w:type="dxa"/>
            <w:tcBorders>
              <w:top w:val="nil"/>
              <w:left w:val="nil"/>
              <w:bottom w:val="nil"/>
              <w:right w:val="nil"/>
            </w:tcBorders>
          </w:tcPr>
          <w:p w:rsidR="00E871CB" w:rsidRDefault="00E871CB">
            <w:pPr>
              <w:pStyle w:val="ConsPlusNormal"/>
              <w:jc w:val="center"/>
            </w:pPr>
            <w:r>
              <w:t>300</w:t>
            </w:r>
          </w:p>
        </w:tc>
        <w:tc>
          <w:tcPr>
            <w:tcW w:w="1061" w:type="dxa"/>
            <w:tcBorders>
              <w:top w:val="nil"/>
              <w:left w:val="nil"/>
              <w:bottom w:val="nil"/>
              <w:right w:val="nil"/>
            </w:tcBorders>
          </w:tcPr>
          <w:p w:rsidR="00E871CB" w:rsidRDefault="00E871CB">
            <w:pPr>
              <w:pStyle w:val="ConsPlusNormal"/>
              <w:jc w:val="center"/>
            </w:pPr>
            <w:r>
              <w:t>4 000</w:t>
            </w:r>
          </w:p>
        </w:tc>
        <w:tc>
          <w:tcPr>
            <w:tcW w:w="1065" w:type="dxa"/>
            <w:tcBorders>
              <w:top w:val="nil"/>
              <w:left w:val="nil"/>
              <w:bottom w:val="nil"/>
              <w:right w:val="nil"/>
            </w:tcBorders>
          </w:tcPr>
          <w:p w:rsidR="00E871CB" w:rsidRDefault="00E871CB">
            <w:pPr>
              <w:pStyle w:val="ConsPlusNormal"/>
              <w:jc w:val="center"/>
            </w:pPr>
            <w:r>
              <w:t>2 470,7</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lastRenderedPageBreak/>
              <w:t>Строительство портового железнодорожного сортировочного парка морского порта Махачкала, Республика Дагестан (федеральный бюджет)</w:t>
            </w:r>
          </w:p>
        </w:tc>
        <w:tc>
          <w:tcPr>
            <w:tcW w:w="1247" w:type="dxa"/>
            <w:tcBorders>
              <w:top w:val="nil"/>
              <w:left w:val="nil"/>
              <w:bottom w:val="nil"/>
              <w:right w:val="nil"/>
            </w:tcBorders>
          </w:tcPr>
          <w:p w:rsidR="00E871CB" w:rsidRDefault="00E871CB">
            <w:pPr>
              <w:pStyle w:val="ConsPlusNormal"/>
              <w:jc w:val="center"/>
            </w:pPr>
            <w:r>
              <w:t>210,2</w:t>
            </w:r>
          </w:p>
        </w:tc>
        <w:tc>
          <w:tcPr>
            <w:tcW w:w="1061" w:type="dxa"/>
            <w:tcBorders>
              <w:top w:val="nil"/>
              <w:left w:val="nil"/>
              <w:bottom w:val="nil"/>
              <w:right w:val="nil"/>
            </w:tcBorders>
          </w:tcPr>
          <w:p w:rsidR="00E871CB" w:rsidRDefault="00E871CB">
            <w:pPr>
              <w:pStyle w:val="ConsPlusNormal"/>
              <w:jc w:val="center"/>
            </w:pPr>
            <w:r>
              <w:t>210,2</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t>Реконструкция причалов N 1 - 4 и дноуглубление акватории подходного канала для развития угольного комплекса в порту Высоцк, Ленинградская область, г. Высоцк</w:t>
            </w:r>
          </w:p>
        </w:tc>
        <w:tc>
          <w:tcPr>
            <w:tcW w:w="1247" w:type="dxa"/>
            <w:tcBorders>
              <w:top w:val="nil"/>
              <w:left w:val="nil"/>
              <w:bottom w:val="nil"/>
              <w:right w:val="nil"/>
            </w:tcBorders>
          </w:tcPr>
          <w:p w:rsidR="00E871CB" w:rsidRDefault="00E871CB">
            <w:pPr>
              <w:pStyle w:val="ConsPlusNormal"/>
              <w:jc w:val="center"/>
            </w:pPr>
            <w:r>
              <w:t>2345,9</w:t>
            </w:r>
          </w:p>
        </w:tc>
        <w:tc>
          <w:tcPr>
            <w:tcW w:w="1061" w:type="dxa"/>
            <w:tcBorders>
              <w:top w:val="nil"/>
              <w:left w:val="nil"/>
              <w:bottom w:val="nil"/>
              <w:right w:val="nil"/>
            </w:tcBorders>
          </w:tcPr>
          <w:p w:rsidR="00E871CB" w:rsidRDefault="00E871CB">
            <w:pPr>
              <w:pStyle w:val="ConsPlusNormal"/>
              <w:jc w:val="center"/>
            </w:pPr>
            <w:r>
              <w:t>1981,5</w:t>
            </w:r>
          </w:p>
        </w:tc>
        <w:tc>
          <w:tcPr>
            <w:tcW w:w="1061" w:type="dxa"/>
            <w:tcBorders>
              <w:top w:val="nil"/>
              <w:left w:val="nil"/>
              <w:bottom w:val="nil"/>
              <w:right w:val="nil"/>
            </w:tcBorders>
          </w:tcPr>
          <w:p w:rsidR="00E871CB" w:rsidRDefault="00E871CB">
            <w:pPr>
              <w:pStyle w:val="ConsPlusNormal"/>
              <w:jc w:val="center"/>
            </w:pPr>
            <w:r>
              <w:t>364,4</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в том числе:</w:t>
            </w:r>
          </w:p>
        </w:tc>
        <w:tc>
          <w:tcPr>
            <w:tcW w:w="1247"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5"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федеральный бюджет</w:t>
            </w:r>
          </w:p>
        </w:tc>
        <w:tc>
          <w:tcPr>
            <w:tcW w:w="1247" w:type="dxa"/>
            <w:tcBorders>
              <w:top w:val="nil"/>
              <w:left w:val="nil"/>
              <w:bottom w:val="nil"/>
              <w:right w:val="nil"/>
            </w:tcBorders>
          </w:tcPr>
          <w:p w:rsidR="00E871CB" w:rsidRDefault="00E871CB">
            <w:pPr>
              <w:pStyle w:val="ConsPlusNormal"/>
              <w:jc w:val="center"/>
            </w:pPr>
            <w:r>
              <w:t>1245,9</w:t>
            </w:r>
          </w:p>
        </w:tc>
        <w:tc>
          <w:tcPr>
            <w:tcW w:w="1061" w:type="dxa"/>
            <w:tcBorders>
              <w:top w:val="nil"/>
              <w:left w:val="nil"/>
              <w:bottom w:val="nil"/>
              <w:right w:val="nil"/>
            </w:tcBorders>
          </w:tcPr>
          <w:p w:rsidR="00E871CB" w:rsidRDefault="00E871CB">
            <w:pPr>
              <w:pStyle w:val="ConsPlusNormal"/>
              <w:jc w:val="center"/>
            </w:pPr>
            <w:r>
              <w:t>1081,5</w:t>
            </w:r>
          </w:p>
        </w:tc>
        <w:tc>
          <w:tcPr>
            <w:tcW w:w="1061" w:type="dxa"/>
            <w:tcBorders>
              <w:top w:val="nil"/>
              <w:left w:val="nil"/>
              <w:bottom w:val="nil"/>
              <w:right w:val="nil"/>
            </w:tcBorders>
          </w:tcPr>
          <w:p w:rsidR="00E871CB" w:rsidRDefault="00E871CB">
            <w:pPr>
              <w:pStyle w:val="ConsPlusNormal"/>
              <w:jc w:val="center"/>
            </w:pPr>
            <w:r>
              <w:t>164,4</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внебюджетные источники</w:t>
            </w:r>
          </w:p>
        </w:tc>
        <w:tc>
          <w:tcPr>
            <w:tcW w:w="1247" w:type="dxa"/>
            <w:tcBorders>
              <w:top w:val="nil"/>
              <w:left w:val="nil"/>
              <w:bottom w:val="nil"/>
              <w:right w:val="nil"/>
            </w:tcBorders>
          </w:tcPr>
          <w:p w:rsidR="00E871CB" w:rsidRDefault="00E871CB">
            <w:pPr>
              <w:pStyle w:val="ConsPlusNormal"/>
              <w:jc w:val="center"/>
            </w:pPr>
            <w:r>
              <w:t>1100</w:t>
            </w:r>
          </w:p>
        </w:tc>
        <w:tc>
          <w:tcPr>
            <w:tcW w:w="1061" w:type="dxa"/>
            <w:tcBorders>
              <w:top w:val="nil"/>
              <w:left w:val="nil"/>
              <w:bottom w:val="nil"/>
              <w:right w:val="nil"/>
            </w:tcBorders>
          </w:tcPr>
          <w:p w:rsidR="00E871CB" w:rsidRDefault="00E871CB">
            <w:pPr>
              <w:pStyle w:val="ConsPlusNormal"/>
              <w:jc w:val="center"/>
            </w:pPr>
            <w:r>
              <w:t>900</w:t>
            </w:r>
          </w:p>
        </w:tc>
        <w:tc>
          <w:tcPr>
            <w:tcW w:w="1061" w:type="dxa"/>
            <w:tcBorders>
              <w:top w:val="nil"/>
              <w:left w:val="nil"/>
              <w:bottom w:val="nil"/>
              <w:right w:val="nil"/>
            </w:tcBorders>
          </w:tcPr>
          <w:p w:rsidR="00E871CB" w:rsidRDefault="00E871CB">
            <w:pPr>
              <w:pStyle w:val="ConsPlusNormal"/>
              <w:jc w:val="center"/>
            </w:pPr>
            <w:r>
              <w:t>200</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t>Терминал по производству и перегрузке сжиженного природного газа в порту Высоцк, Ленинградская область, г. Высоцк (внебюджетные источники)</w:t>
            </w:r>
          </w:p>
        </w:tc>
        <w:tc>
          <w:tcPr>
            <w:tcW w:w="1247" w:type="dxa"/>
            <w:tcBorders>
              <w:top w:val="nil"/>
              <w:left w:val="nil"/>
              <w:bottom w:val="nil"/>
              <w:right w:val="nil"/>
            </w:tcBorders>
          </w:tcPr>
          <w:p w:rsidR="00E871CB" w:rsidRDefault="00E871CB">
            <w:pPr>
              <w:pStyle w:val="ConsPlusNormal"/>
              <w:jc w:val="center"/>
            </w:pPr>
            <w:r>
              <w:t>40172</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305</w:t>
            </w:r>
          </w:p>
        </w:tc>
        <w:tc>
          <w:tcPr>
            <w:tcW w:w="1061" w:type="dxa"/>
            <w:tcBorders>
              <w:top w:val="nil"/>
              <w:left w:val="nil"/>
              <w:bottom w:val="nil"/>
              <w:right w:val="nil"/>
            </w:tcBorders>
          </w:tcPr>
          <w:p w:rsidR="00E871CB" w:rsidRDefault="00E871CB">
            <w:pPr>
              <w:pStyle w:val="ConsPlusNormal"/>
              <w:jc w:val="center"/>
            </w:pPr>
            <w:r>
              <w:t>9799</w:t>
            </w:r>
          </w:p>
        </w:tc>
        <w:tc>
          <w:tcPr>
            <w:tcW w:w="1061" w:type="dxa"/>
            <w:tcBorders>
              <w:top w:val="nil"/>
              <w:left w:val="nil"/>
              <w:bottom w:val="nil"/>
              <w:right w:val="nil"/>
            </w:tcBorders>
          </w:tcPr>
          <w:p w:rsidR="00E871CB" w:rsidRDefault="00E871CB">
            <w:pPr>
              <w:pStyle w:val="ConsPlusNormal"/>
              <w:jc w:val="center"/>
            </w:pPr>
            <w:r>
              <w:t>24989</w:t>
            </w:r>
          </w:p>
        </w:tc>
        <w:tc>
          <w:tcPr>
            <w:tcW w:w="1061" w:type="dxa"/>
            <w:tcBorders>
              <w:top w:val="nil"/>
              <w:left w:val="nil"/>
              <w:bottom w:val="nil"/>
              <w:right w:val="nil"/>
            </w:tcBorders>
          </w:tcPr>
          <w:p w:rsidR="00E871CB" w:rsidRDefault="00E871CB">
            <w:pPr>
              <w:pStyle w:val="ConsPlusNormal"/>
              <w:jc w:val="center"/>
            </w:pPr>
            <w:r>
              <w:t>5079</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t>Строительство и реконструкция объектов инфраструктуры порта Санкт-Петербург</w:t>
            </w:r>
          </w:p>
        </w:tc>
        <w:tc>
          <w:tcPr>
            <w:tcW w:w="1247" w:type="dxa"/>
            <w:tcBorders>
              <w:top w:val="nil"/>
              <w:left w:val="nil"/>
              <w:bottom w:val="nil"/>
              <w:right w:val="nil"/>
            </w:tcBorders>
          </w:tcPr>
          <w:p w:rsidR="00E871CB" w:rsidRDefault="00E871CB">
            <w:pPr>
              <w:pStyle w:val="ConsPlusNormal"/>
              <w:jc w:val="center"/>
            </w:pPr>
            <w:r>
              <w:t>82818,3</w:t>
            </w:r>
          </w:p>
        </w:tc>
        <w:tc>
          <w:tcPr>
            <w:tcW w:w="1061" w:type="dxa"/>
            <w:tcBorders>
              <w:top w:val="nil"/>
              <w:left w:val="nil"/>
              <w:bottom w:val="nil"/>
              <w:right w:val="nil"/>
            </w:tcBorders>
          </w:tcPr>
          <w:p w:rsidR="00E871CB" w:rsidRDefault="00E871CB">
            <w:pPr>
              <w:pStyle w:val="ConsPlusNormal"/>
              <w:jc w:val="center"/>
            </w:pPr>
            <w:r>
              <w:t>12,9</w:t>
            </w:r>
          </w:p>
        </w:tc>
        <w:tc>
          <w:tcPr>
            <w:tcW w:w="1061" w:type="dxa"/>
            <w:tcBorders>
              <w:top w:val="nil"/>
              <w:left w:val="nil"/>
              <w:bottom w:val="nil"/>
              <w:right w:val="nil"/>
            </w:tcBorders>
          </w:tcPr>
          <w:p w:rsidR="00E871CB" w:rsidRDefault="00E871CB">
            <w:pPr>
              <w:pStyle w:val="ConsPlusNormal"/>
              <w:jc w:val="center"/>
            </w:pPr>
            <w:r>
              <w:t>2031</w:t>
            </w:r>
          </w:p>
        </w:tc>
        <w:tc>
          <w:tcPr>
            <w:tcW w:w="1061" w:type="dxa"/>
            <w:tcBorders>
              <w:top w:val="nil"/>
              <w:left w:val="nil"/>
              <w:bottom w:val="nil"/>
              <w:right w:val="nil"/>
            </w:tcBorders>
          </w:tcPr>
          <w:p w:rsidR="00E871CB" w:rsidRDefault="00E871CB">
            <w:pPr>
              <w:pStyle w:val="ConsPlusNormal"/>
              <w:jc w:val="center"/>
            </w:pPr>
            <w:r>
              <w:t>1417,6</w:t>
            </w:r>
          </w:p>
        </w:tc>
        <w:tc>
          <w:tcPr>
            <w:tcW w:w="1061" w:type="dxa"/>
            <w:tcBorders>
              <w:top w:val="nil"/>
              <w:left w:val="nil"/>
              <w:bottom w:val="nil"/>
              <w:right w:val="nil"/>
            </w:tcBorders>
          </w:tcPr>
          <w:p w:rsidR="00E871CB" w:rsidRDefault="00E871CB">
            <w:pPr>
              <w:pStyle w:val="ConsPlusNormal"/>
              <w:jc w:val="center"/>
            </w:pPr>
            <w:r>
              <w:t>6685</w:t>
            </w:r>
          </w:p>
        </w:tc>
        <w:tc>
          <w:tcPr>
            <w:tcW w:w="1061" w:type="dxa"/>
            <w:tcBorders>
              <w:top w:val="nil"/>
              <w:left w:val="nil"/>
              <w:bottom w:val="nil"/>
              <w:right w:val="nil"/>
            </w:tcBorders>
          </w:tcPr>
          <w:p w:rsidR="00E871CB" w:rsidRDefault="00E871CB">
            <w:pPr>
              <w:pStyle w:val="ConsPlusNormal"/>
              <w:jc w:val="center"/>
            </w:pPr>
            <w:r>
              <w:t>10324</w:t>
            </w:r>
          </w:p>
        </w:tc>
        <w:tc>
          <w:tcPr>
            <w:tcW w:w="1061" w:type="dxa"/>
            <w:tcBorders>
              <w:top w:val="nil"/>
              <w:left w:val="nil"/>
              <w:bottom w:val="nil"/>
              <w:right w:val="nil"/>
            </w:tcBorders>
          </w:tcPr>
          <w:p w:rsidR="00E871CB" w:rsidRDefault="00E871CB">
            <w:pPr>
              <w:pStyle w:val="ConsPlusNormal"/>
              <w:jc w:val="center"/>
            </w:pPr>
            <w:r>
              <w:t>21283,8</w:t>
            </w:r>
          </w:p>
        </w:tc>
        <w:tc>
          <w:tcPr>
            <w:tcW w:w="1061" w:type="dxa"/>
            <w:tcBorders>
              <w:top w:val="nil"/>
              <w:left w:val="nil"/>
              <w:bottom w:val="nil"/>
              <w:right w:val="nil"/>
            </w:tcBorders>
          </w:tcPr>
          <w:p w:rsidR="00E871CB" w:rsidRDefault="00E871CB">
            <w:pPr>
              <w:pStyle w:val="ConsPlusNormal"/>
              <w:jc w:val="center"/>
            </w:pPr>
            <w:r>
              <w:t>25700,2</w:t>
            </w:r>
          </w:p>
        </w:tc>
        <w:tc>
          <w:tcPr>
            <w:tcW w:w="1061" w:type="dxa"/>
            <w:tcBorders>
              <w:top w:val="nil"/>
              <w:left w:val="nil"/>
              <w:bottom w:val="nil"/>
              <w:right w:val="nil"/>
            </w:tcBorders>
          </w:tcPr>
          <w:p w:rsidR="00E871CB" w:rsidRDefault="00E871CB">
            <w:pPr>
              <w:pStyle w:val="ConsPlusNormal"/>
              <w:jc w:val="center"/>
            </w:pPr>
            <w:r>
              <w:t>2500</w:t>
            </w:r>
          </w:p>
        </w:tc>
        <w:tc>
          <w:tcPr>
            <w:tcW w:w="1061" w:type="dxa"/>
            <w:tcBorders>
              <w:top w:val="nil"/>
              <w:left w:val="nil"/>
              <w:bottom w:val="nil"/>
              <w:right w:val="nil"/>
            </w:tcBorders>
          </w:tcPr>
          <w:p w:rsidR="00E871CB" w:rsidRDefault="00E871CB">
            <w:pPr>
              <w:pStyle w:val="ConsPlusNormal"/>
              <w:jc w:val="center"/>
            </w:pPr>
            <w:r>
              <w:t>2500</w:t>
            </w:r>
          </w:p>
        </w:tc>
        <w:tc>
          <w:tcPr>
            <w:tcW w:w="1061" w:type="dxa"/>
            <w:tcBorders>
              <w:top w:val="nil"/>
              <w:left w:val="nil"/>
              <w:bottom w:val="nil"/>
              <w:right w:val="nil"/>
            </w:tcBorders>
          </w:tcPr>
          <w:p w:rsidR="00E871CB" w:rsidRDefault="00E871CB">
            <w:pPr>
              <w:pStyle w:val="ConsPlusNormal"/>
              <w:jc w:val="center"/>
            </w:pPr>
            <w:r>
              <w:t>4243</w:t>
            </w:r>
          </w:p>
        </w:tc>
        <w:tc>
          <w:tcPr>
            <w:tcW w:w="1065" w:type="dxa"/>
            <w:tcBorders>
              <w:top w:val="nil"/>
              <w:left w:val="nil"/>
              <w:bottom w:val="nil"/>
              <w:right w:val="nil"/>
            </w:tcBorders>
          </w:tcPr>
          <w:p w:rsidR="00E871CB" w:rsidRDefault="00E871CB">
            <w:pPr>
              <w:pStyle w:val="ConsPlusNormal"/>
              <w:jc w:val="center"/>
            </w:pPr>
            <w:r>
              <w:t>6120,8</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lastRenderedPageBreak/>
              <w:t>в том числе по источникам финансирования:</w:t>
            </w:r>
          </w:p>
        </w:tc>
        <w:tc>
          <w:tcPr>
            <w:tcW w:w="1247"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5"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федеральный бюджет</w:t>
            </w:r>
          </w:p>
        </w:tc>
        <w:tc>
          <w:tcPr>
            <w:tcW w:w="1247" w:type="dxa"/>
            <w:tcBorders>
              <w:top w:val="nil"/>
              <w:left w:val="nil"/>
              <w:bottom w:val="nil"/>
              <w:right w:val="nil"/>
            </w:tcBorders>
          </w:tcPr>
          <w:p w:rsidR="00E871CB" w:rsidRDefault="00E871CB">
            <w:pPr>
              <w:pStyle w:val="ConsPlusNormal"/>
              <w:jc w:val="center"/>
            </w:pPr>
            <w:r>
              <w:t>21242</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26,3</w:t>
            </w:r>
          </w:p>
        </w:tc>
        <w:tc>
          <w:tcPr>
            <w:tcW w:w="1061" w:type="dxa"/>
            <w:tcBorders>
              <w:top w:val="nil"/>
              <w:left w:val="nil"/>
              <w:bottom w:val="nil"/>
              <w:right w:val="nil"/>
            </w:tcBorders>
          </w:tcPr>
          <w:p w:rsidR="00E871CB" w:rsidRDefault="00E871CB">
            <w:pPr>
              <w:pStyle w:val="ConsPlusNormal"/>
              <w:jc w:val="center"/>
            </w:pPr>
            <w:r>
              <w:t>332,8</w:t>
            </w:r>
          </w:p>
        </w:tc>
        <w:tc>
          <w:tcPr>
            <w:tcW w:w="1061" w:type="dxa"/>
            <w:tcBorders>
              <w:top w:val="nil"/>
              <w:left w:val="nil"/>
              <w:bottom w:val="nil"/>
              <w:right w:val="nil"/>
            </w:tcBorders>
          </w:tcPr>
          <w:p w:rsidR="00E871CB" w:rsidRDefault="00E871CB">
            <w:pPr>
              <w:pStyle w:val="ConsPlusNormal"/>
              <w:jc w:val="center"/>
            </w:pPr>
            <w:r>
              <w:t>5138,5</w:t>
            </w:r>
          </w:p>
        </w:tc>
        <w:tc>
          <w:tcPr>
            <w:tcW w:w="1061" w:type="dxa"/>
            <w:tcBorders>
              <w:top w:val="nil"/>
              <w:left w:val="nil"/>
              <w:bottom w:val="nil"/>
              <w:right w:val="nil"/>
            </w:tcBorders>
          </w:tcPr>
          <w:p w:rsidR="00E871CB" w:rsidRDefault="00E871CB">
            <w:pPr>
              <w:pStyle w:val="ConsPlusNormal"/>
              <w:jc w:val="center"/>
            </w:pPr>
            <w:r>
              <w:t>6317,5</w:t>
            </w:r>
          </w:p>
        </w:tc>
        <w:tc>
          <w:tcPr>
            <w:tcW w:w="1061" w:type="dxa"/>
            <w:tcBorders>
              <w:top w:val="nil"/>
              <w:left w:val="nil"/>
              <w:bottom w:val="nil"/>
              <w:right w:val="nil"/>
            </w:tcBorders>
          </w:tcPr>
          <w:p w:rsidR="00E871CB" w:rsidRDefault="00E871CB">
            <w:pPr>
              <w:pStyle w:val="ConsPlusNormal"/>
              <w:jc w:val="center"/>
            </w:pPr>
            <w:r>
              <w:t>4726,9</w:t>
            </w:r>
          </w:p>
        </w:tc>
        <w:tc>
          <w:tcPr>
            <w:tcW w:w="1061" w:type="dxa"/>
            <w:tcBorders>
              <w:top w:val="nil"/>
              <w:left w:val="nil"/>
              <w:bottom w:val="nil"/>
              <w:right w:val="nil"/>
            </w:tcBorders>
          </w:tcPr>
          <w:p w:rsidR="00E871CB" w:rsidRDefault="00E871CB">
            <w:pPr>
              <w:pStyle w:val="ConsPlusNormal"/>
              <w:jc w:val="center"/>
            </w:pPr>
            <w:r>
              <w:t>657</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1243</w:t>
            </w:r>
          </w:p>
        </w:tc>
        <w:tc>
          <w:tcPr>
            <w:tcW w:w="1065" w:type="dxa"/>
            <w:tcBorders>
              <w:top w:val="nil"/>
              <w:left w:val="nil"/>
              <w:bottom w:val="nil"/>
              <w:right w:val="nil"/>
            </w:tcBorders>
          </w:tcPr>
          <w:p w:rsidR="00E871CB" w:rsidRDefault="00E871CB">
            <w:pPr>
              <w:pStyle w:val="ConsPlusNormal"/>
              <w:jc w:val="center"/>
            </w:pPr>
            <w:r>
              <w:t>2800</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внебюджетные источники</w:t>
            </w:r>
          </w:p>
        </w:tc>
        <w:tc>
          <w:tcPr>
            <w:tcW w:w="1247" w:type="dxa"/>
            <w:tcBorders>
              <w:top w:val="nil"/>
              <w:left w:val="nil"/>
              <w:bottom w:val="nil"/>
              <w:right w:val="nil"/>
            </w:tcBorders>
          </w:tcPr>
          <w:p w:rsidR="00E871CB" w:rsidRDefault="00E871CB">
            <w:pPr>
              <w:pStyle w:val="ConsPlusNormal"/>
              <w:jc w:val="center"/>
            </w:pPr>
            <w:r>
              <w:t>61576,3</w:t>
            </w:r>
          </w:p>
        </w:tc>
        <w:tc>
          <w:tcPr>
            <w:tcW w:w="1061" w:type="dxa"/>
            <w:tcBorders>
              <w:top w:val="nil"/>
              <w:left w:val="nil"/>
              <w:bottom w:val="nil"/>
              <w:right w:val="nil"/>
            </w:tcBorders>
          </w:tcPr>
          <w:p w:rsidR="00E871CB" w:rsidRDefault="00E871CB">
            <w:pPr>
              <w:pStyle w:val="ConsPlusNormal"/>
              <w:jc w:val="center"/>
            </w:pPr>
            <w:r>
              <w:t>12,9</w:t>
            </w:r>
          </w:p>
        </w:tc>
        <w:tc>
          <w:tcPr>
            <w:tcW w:w="1061" w:type="dxa"/>
            <w:tcBorders>
              <w:top w:val="nil"/>
              <w:left w:val="nil"/>
              <w:bottom w:val="nil"/>
              <w:right w:val="nil"/>
            </w:tcBorders>
          </w:tcPr>
          <w:p w:rsidR="00E871CB" w:rsidRDefault="00E871CB">
            <w:pPr>
              <w:pStyle w:val="ConsPlusNormal"/>
              <w:jc w:val="center"/>
            </w:pPr>
            <w:r>
              <w:t>2004,7</w:t>
            </w:r>
          </w:p>
        </w:tc>
        <w:tc>
          <w:tcPr>
            <w:tcW w:w="1061" w:type="dxa"/>
            <w:tcBorders>
              <w:top w:val="nil"/>
              <w:left w:val="nil"/>
              <w:bottom w:val="nil"/>
              <w:right w:val="nil"/>
            </w:tcBorders>
          </w:tcPr>
          <w:p w:rsidR="00E871CB" w:rsidRDefault="00E871CB">
            <w:pPr>
              <w:pStyle w:val="ConsPlusNormal"/>
              <w:jc w:val="center"/>
            </w:pPr>
            <w:r>
              <w:t>1084,8</w:t>
            </w:r>
          </w:p>
        </w:tc>
        <w:tc>
          <w:tcPr>
            <w:tcW w:w="1061" w:type="dxa"/>
            <w:tcBorders>
              <w:top w:val="nil"/>
              <w:left w:val="nil"/>
              <w:bottom w:val="nil"/>
              <w:right w:val="nil"/>
            </w:tcBorders>
          </w:tcPr>
          <w:p w:rsidR="00E871CB" w:rsidRDefault="00E871CB">
            <w:pPr>
              <w:pStyle w:val="ConsPlusNormal"/>
              <w:jc w:val="center"/>
            </w:pPr>
            <w:r>
              <w:t>1546,5</w:t>
            </w:r>
          </w:p>
        </w:tc>
        <w:tc>
          <w:tcPr>
            <w:tcW w:w="1061" w:type="dxa"/>
            <w:tcBorders>
              <w:top w:val="nil"/>
              <w:left w:val="nil"/>
              <w:bottom w:val="nil"/>
              <w:right w:val="nil"/>
            </w:tcBorders>
          </w:tcPr>
          <w:p w:rsidR="00E871CB" w:rsidRDefault="00E871CB">
            <w:pPr>
              <w:pStyle w:val="ConsPlusNormal"/>
              <w:jc w:val="center"/>
            </w:pPr>
            <w:r>
              <w:t>4006,5</w:t>
            </w:r>
          </w:p>
        </w:tc>
        <w:tc>
          <w:tcPr>
            <w:tcW w:w="1061" w:type="dxa"/>
            <w:tcBorders>
              <w:top w:val="nil"/>
              <w:left w:val="nil"/>
              <w:bottom w:val="nil"/>
              <w:right w:val="nil"/>
            </w:tcBorders>
          </w:tcPr>
          <w:p w:rsidR="00E871CB" w:rsidRDefault="00E871CB">
            <w:pPr>
              <w:pStyle w:val="ConsPlusNormal"/>
              <w:jc w:val="center"/>
            </w:pPr>
            <w:r>
              <w:t>16556,9</w:t>
            </w:r>
          </w:p>
        </w:tc>
        <w:tc>
          <w:tcPr>
            <w:tcW w:w="1061" w:type="dxa"/>
            <w:tcBorders>
              <w:top w:val="nil"/>
              <w:left w:val="nil"/>
              <w:bottom w:val="nil"/>
              <w:right w:val="nil"/>
            </w:tcBorders>
          </w:tcPr>
          <w:p w:rsidR="00E871CB" w:rsidRDefault="00E871CB">
            <w:pPr>
              <w:pStyle w:val="ConsPlusNormal"/>
              <w:jc w:val="center"/>
            </w:pPr>
            <w:r>
              <w:t>25043,2</w:t>
            </w:r>
          </w:p>
        </w:tc>
        <w:tc>
          <w:tcPr>
            <w:tcW w:w="1061" w:type="dxa"/>
            <w:tcBorders>
              <w:top w:val="nil"/>
              <w:left w:val="nil"/>
              <w:bottom w:val="nil"/>
              <w:right w:val="nil"/>
            </w:tcBorders>
          </w:tcPr>
          <w:p w:rsidR="00E871CB" w:rsidRDefault="00E871CB">
            <w:pPr>
              <w:pStyle w:val="ConsPlusNormal"/>
              <w:jc w:val="center"/>
            </w:pPr>
            <w:r>
              <w:t>2500</w:t>
            </w:r>
          </w:p>
        </w:tc>
        <w:tc>
          <w:tcPr>
            <w:tcW w:w="1061" w:type="dxa"/>
            <w:tcBorders>
              <w:top w:val="nil"/>
              <w:left w:val="nil"/>
              <w:bottom w:val="nil"/>
              <w:right w:val="nil"/>
            </w:tcBorders>
          </w:tcPr>
          <w:p w:rsidR="00E871CB" w:rsidRDefault="00E871CB">
            <w:pPr>
              <w:pStyle w:val="ConsPlusNormal"/>
              <w:jc w:val="center"/>
            </w:pPr>
            <w:r>
              <w:t>2500</w:t>
            </w:r>
          </w:p>
        </w:tc>
        <w:tc>
          <w:tcPr>
            <w:tcW w:w="1061" w:type="dxa"/>
            <w:tcBorders>
              <w:top w:val="nil"/>
              <w:left w:val="nil"/>
              <w:bottom w:val="nil"/>
              <w:right w:val="nil"/>
            </w:tcBorders>
          </w:tcPr>
          <w:p w:rsidR="00E871CB" w:rsidRDefault="00E871CB">
            <w:pPr>
              <w:pStyle w:val="ConsPlusNormal"/>
              <w:jc w:val="center"/>
            </w:pPr>
            <w:r>
              <w:t>3000</w:t>
            </w:r>
          </w:p>
        </w:tc>
        <w:tc>
          <w:tcPr>
            <w:tcW w:w="1065" w:type="dxa"/>
            <w:tcBorders>
              <w:top w:val="nil"/>
              <w:left w:val="nil"/>
              <w:bottom w:val="nil"/>
              <w:right w:val="nil"/>
            </w:tcBorders>
          </w:tcPr>
          <w:p w:rsidR="00E871CB" w:rsidRDefault="00E871CB">
            <w:pPr>
              <w:pStyle w:val="ConsPlusNormal"/>
              <w:jc w:val="center"/>
            </w:pPr>
            <w:r>
              <w:t>3320,8</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567"/>
            </w:pPr>
            <w:r>
              <w:t>в том числе по объектам:</w:t>
            </w:r>
          </w:p>
        </w:tc>
        <w:tc>
          <w:tcPr>
            <w:tcW w:w="1247"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5"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567"/>
            </w:pPr>
            <w:r>
              <w:t>реконструкция Санкт-Петербургского морского канала (федеральный бюджет) - всего</w:t>
            </w:r>
          </w:p>
        </w:tc>
        <w:tc>
          <w:tcPr>
            <w:tcW w:w="1247" w:type="dxa"/>
            <w:tcBorders>
              <w:top w:val="nil"/>
              <w:left w:val="nil"/>
              <w:bottom w:val="nil"/>
              <w:right w:val="nil"/>
            </w:tcBorders>
          </w:tcPr>
          <w:p w:rsidR="00E871CB" w:rsidRDefault="00E871CB">
            <w:pPr>
              <w:pStyle w:val="ConsPlusNormal"/>
              <w:jc w:val="center"/>
            </w:pPr>
            <w:r>
              <w:t>15941,2</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11,2</w:t>
            </w:r>
          </w:p>
        </w:tc>
        <w:tc>
          <w:tcPr>
            <w:tcW w:w="1061" w:type="dxa"/>
            <w:tcBorders>
              <w:top w:val="nil"/>
              <w:left w:val="nil"/>
              <w:bottom w:val="nil"/>
              <w:right w:val="nil"/>
            </w:tcBorders>
          </w:tcPr>
          <w:p w:rsidR="00E871CB" w:rsidRDefault="00E871CB">
            <w:pPr>
              <w:pStyle w:val="ConsPlusNormal"/>
              <w:jc w:val="center"/>
            </w:pPr>
            <w:r>
              <w:t>43,2</w:t>
            </w:r>
          </w:p>
        </w:tc>
        <w:tc>
          <w:tcPr>
            <w:tcW w:w="1061" w:type="dxa"/>
            <w:tcBorders>
              <w:top w:val="nil"/>
              <w:left w:val="nil"/>
              <w:bottom w:val="nil"/>
              <w:right w:val="nil"/>
            </w:tcBorders>
          </w:tcPr>
          <w:p w:rsidR="00E871CB" w:rsidRDefault="00E871CB">
            <w:pPr>
              <w:pStyle w:val="ConsPlusNormal"/>
              <w:jc w:val="center"/>
            </w:pPr>
            <w:r>
              <w:t>4708,5</w:t>
            </w:r>
          </w:p>
        </w:tc>
        <w:tc>
          <w:tcPr>
            <w:tcW w:w="1061" w:type="dxa"/>
            <w:tcBorders>
              <w:top w:val="nil"/>
              <w:left w:val="nil"/>
              <w:bottom w:val="nil"/>
              <w:right w:val="nil"/>
            </w:tcBorders>
          </w:tcPr>
          <w:p w:rsidR="00E871CB" w:rsidRDefault="00E871CB">
            <w:pPr>
              <w:pStyle w:val="ConsPlusNormal"/>
              <w:jc w:val="center"/>
            </w:pPr>
            <w:r>
              <w:t>6307,5</w:t>
            </w:r>
          </w:p>
        </w:tc>
        <w:tc>
          <w:tcPr>
            <w:tcW w:w="1061" w:type="dxa"/>
            <w:tcBorders>
              <w:top w:val="nil"/>
              <w:left w:val="nil"/>
              <w:bottom w:val="nil"/>
              <w:right w:val="nil"/>
            </w:tcBorders>
          </w:tcPr>
          <w:p w:rsidR="00E871CB" w:rsidRDefault="00E871CB">
            <w:pPr>
              <w:pStyle w:val="ConsPlusNormal"/>
              <w:jc w:val="center"/>
            </w:pPr>
            <w:r>
              <w:t>4213,8</w:t>
            </w:r>
          </w:p>
        </w:tc>
        <w:tc>
          <w:tcPr>
            <w:tcW w:w="1061" w:type="dxa"/>
            <w:tcBorders>
              <w:top w:val="nil"/>
              <w:left w:val="nil"/>
              <w:bottom w:val="nil"/>
              <w:right w:val="nil"/>
            </w:tcBorders>
          </w:tcPr>
          <w:p w:rsidR="00E871CB" w:rsidRDefault="00E871CB">
            <w:pPr>
              <w:pStyle w:val="ConsPlusNormal"/>
              <w:jc w:val="center"/>
            </w:pPr>
            <w:r>
              <w:t>657</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850"/>
            </w:pPr>
            <w:r>
              <w:t>в том числе:</w:t>
            </w:r>
          </w:p>
        </w:tc>
        <w:tc>
          <w:tcPr>
            <w:tcW w:w="1247"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5"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850"/>
            </w:pPr>
            <w:r>
              <w:t>реконструкция Санкт-Петербургского морского канала (Моби Дик) (федеральный бюджет)</w:t>
            </w:r>
          </w:p>
        </w:tc>
        <w:tc>
          <w:tcPr>
            <w:tcW w:w="1247" w:type="dxa"/>
            <w:tcBorders>
              <w:top w:val="nil"/>
              <w:left w:val="nil"/>
              <w:bottom w:val="nil"/>
              <w:right w:val="nil"/>
            </w:tcBorders>
          </w:tcPr>
          <w:p w:rsidR="00E871CB" w:rsidRDefault="00E871CB">
            <w:pPr>
              <w:pStyle w:val="ConsPlusNormal"/>
              <w:jc w:val="center"/>
            </w:pPr>
            <w:r>
              <w:t>213,8</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11,2</w:t>
            </w:r>
          </w:p>
        </w:tc>
        <w:tc>
          <w:tcPr>
            <w:tcW w:w="1061" w:type="dxa"/>
            <w:tcBorders>
              <w:top w:val="nil"/>
              <w:left w:val="nil"/>
              <w:bottom w:val="nil"/>
              <w:right w:val="nil"/>
            </w:tcBorders>
          </w:tcPr>
          <w:p w:rsidR="00E871CB" w:rsidRDefault="00E871CB">
            <w:pPr>
              <w:pStyle w:val="ConsPlusNormal"/>
              <w:jc w:val="center"/>
            </w:pPr>
            <w:r>
              <w:t>33,2</w:t>
            </w:r>
          </w:p>
        </w:tc>
        <w:tc>
          <w:tcPr>
            <w:tcW w:w="1061" w:type="dxa"/>
            <w:tcBorders>
              <w:top w:val="nil"/>
              <w:left w:val="nil"/>
              <w:bottom w:val="nil"/>
              <w:right w:val="nil"/>
            </w:tcBorders>
          </w:tcPr>
          <w:p w:rsidR="00E871CB" w:rsidRDefault="00E871CB">
            <w:pPr>
              <w:pStyle w:val="ConsPlusNormal"/>
              <w:jc w:val="center"/>
            </w:pPr>
            <w:r>
              <w:t>169,4</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850"/>
            </w:pPr>
            <w:r>
              <w:t xml:space="preserve">реконструкция Санкт-Петербургского морского канала (Работа 1). Подходной канал к многофункциональному морскому перегрузочному комплексу "Бронка". Акватория многофункционального морского </w:t>
            </w:r>
            <w:r>
              <w:lastRenderedPageBreak/>
              <w:t>перегрузочного комплекса "Бронка" (федеральный бюджет)</w:t>
            </w:r>
          </w:p>
        </w:tc>
        <w:tc>
          <w:tcPr>
            <w:tcW w:w="1247" w:type="dxa"/>
            <w:tcBorders>
              <w:top w:val="nil"/>
              <w:left w:val="nil"/>
              <w:bottom w:val="nil"/>
              <w:right w:val="nil"/>
            </w:tcBorders>
          </w:tcPr>
          <w:p w:rsidR="00E871CB" w:rsidRDefault="00E871CB">
            <w:pPr>
              <w:pStyle w:val="ConsPlusNormal"/>
              <w:jc w:val="center"/>
            </w:pPr>
            <w:r>
              <w:lastRenderedPageBreak/>
              <w:t>15727,4</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10</w:t>
            </w:r>
          </w:p>
        </w:tc>
        <w:tc>
          <w:tcPr>
            <w:tcW w:w="1061" w:type="dxa"/>
            <w:tcBorders>
              <w:top w:val="nil"/>
              <w:left w:val="nil"/>
              <w:bottom w:val="nil"/>
              <w:right w:val="nil"/>
            </w:tcBorders>
          </w:tcPr>
          <w:p w:rsidR="00E871CB" w:rsidRDefault="00E871CB">
            <w:pPr>
              <w:pStyle w:val="ConsPlusNormal"/>
              <w:jc w:val="center"/>
            </w:pPr>
            <w:r>
              <w:t>4539,1</w:t>
            </w:r>
          </w:p>
        </w:tc>
        <w:tc>
          <w:tcPr>
            <w:tcW w:w="1061" w:type="dxa"/>
            <w:tcBorders>
              <w:top w:val="nil"/>
              <w:left w:val="nil"/>
              <w:bottom w:val="nil"/>
              <w:right w:val="nil"/>
            </w:tcBorders>
          </w:tcPr>
          <w:p w:rsidR="00E871CB" w:rsidRDefault="00E871CB">
            <w:pPr>
              <w:pStyle w:val="ConsPlusNormal"/>
              <w:jc w:val="center"/>
            </w:pPr>
            <w:r>
              <w:t>6307,5</w:t>
            </w:r>
          </w:p>
        </w:tc>
        <w:tc>
          <w:tcPr>
            <w:tcW w:w="1061" w:type="dxa"/>
            <w:tcBorders>
              <w:top w:val="nil"/>
              <w:left w:val="nil"/>
              <w:bottom w:val="nil"/>
              <w:right w:val="nil"/>
            </w:tcBorders>
          </w:tcPr>
          <w:p w:rsidR="00E871CB" w:rsidRDefault="00E871CB">
            <w:pPr>
              <w:pStyle w:val="ConsPlusNormal"/>
              <w:jc w:val="center"/>
            </w:pPr>
            <w:r>
              <w:t>4213,8</w:t>
            </w:r>
          </w:p>
        </w:tc>
        <w:tc>
          <w:tcPr>
            <w:tcW w:w="1061" w:type="dxa"/>
            <w:tcBorders>
              <w:top w:val="nil"/>
              <w:left w:val="nil"/>
              <w:bottom w:val="nil"/>
              <w:right w:val="nil"/>
            </w:tcBorders>
          </w:tcPr>
          <w:p w:rsidR="00E871CB" w:rsidRDefault="00E871CB">
            <w:pPr>
              <w:pStyle w:val="ConsPlusNormal"/>
              <w:jc w:val="center"/>
            </w:pPr>
            <w:r>
              <w:t>657</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567"/>
            </w:pPr>
            <w:r>
              <w:lastRenderedPageBreak/>
              <w:t>строительство объектов инфраструктуры многофункционального морского перегрузочного комплекса "Бронка" (внебюджетные источники)</w:t>
            </w:r>
          </w:p>
        </w:tc>
        <w:tc>
          <w:tcPr>
            <w:tcW w:w="1247" w:type="dxa"/>
            <w:tcBorders>
              <w:top w:val="nil"/>
              <w:left w:val="nil"/>
              <w:bottom w:val="nil"/>
              <w:right w:val="nil"/>
            </w:tcBorders>
          </w:tcPr>
          <w:p w:rsidR="00E871CB" w:rsidRDefault="00E871CB">
            <w:pPr>
              <w:pStyle w:val="ConsPlusNormal"/>
              <w:jc w:val="center"/>
            </w:pPr>
            <w:r>
              <w:t>42576,3</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3776,2</w:t>
            </w:r>
          </w:p>
        </w:tc>
        <w:tc>
          <w:tcPr>
            <w:tcW w:w="1061" w:type="dxa"/>
            <w:tcBorders>
              <w:top w:val="nil"/>
              <w:left w:val="nil"/>
              <w:bottom w:val="nil"/>
              <w:right w:val="nil"/>
            </w:tcBorders>
          </w:tcPr>
          <w:p w:rsidR="00E871CB" w:rsidRDefault="00E871CB">
            <w:pPr>
              <w:pStyle w:val="ConsPlusNormal"/>
              <w:jc w:val="center"/>
            </w:pPr>
            <w:r>
              <w:t>15556,9</w:t>
            </w:r>
          </w:p>
        </w:tc>
        <w:tc>
          <w:tcPr>
            <w:tcW w:w="1061" w:type="dxa"/>
            <w:tcBorders>
              <w:top w:val="nil"/>
              <w:left w:val="nil"/>
              <w:bottom w:val="nil"/>
              <w:right w:val="nil"/>
            </w:tcBorders>
          </w:tcPr>
          <w:p w:rsidR="00E871CB" w:rsidRDefault="00E871CB">
            <w:pPr>
              <w:pStyle w:val="ConsPlusNormal"/>
              <w:jc w:val="center"/>
            </w:pPr>
            <w:r>
              <w:t>23243,2</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567"/>
            </w:pPr>
            <w:r>
              <w:t>реконструкция объектов инфраструктуры морского порта Санкт-Петербург (реконструкция акватории порта в районе Лесной гавани, Барочного, Восточного и Екатерингофского бассейнов, включая снос Кривой дамбы и реконструкцию причалов порта)</w:t>
            </w:r>
          </w:p>
        </w:tc>
        <w:tc>
          <w:tcPr>
            <w:tcW w:w="1247" w:type="dxa"/>
            <w:tcBorders>
              <w:top w:val="nil"/>
              <w:left w:val="nil"/>
              <w:bottom w:val="nil"/>
              <w:right w:val="nil"/>
            </w:tcBorders>
          </w:tcPr>
          <w:p w:rsidR="00E871CB" w:rsidRDefault="00E871CB">
            <w:pPr>
              <w:pStyle w:val="ConsPlusNormal"/>
              <w:jc w:val="center"/>
            </w:pPr>
            <w:r>
              <w:t>23058,1</w:t>
            </w:r>
          </w:p>
        </w:tc>
        <w:tc>
          <w:tcPr>
            <w:tcW w:w="1061" w:type="dxa"/>
            <w:tcBorders>
              <w:top w:val="nil"/>
              <w:left w:val="nil"/>
              <w:bottom w:val="nil"/>
              <w:right w:val="nil"/>
            </w:tcBorders>
          </w:tcPr>
          <w:p w:rsidR="00E871CB" w:rsidRDefault="00E871CB">
            <w:pPr>
              <w:pStyle w:val="ConsPlusNormal"/>
              <w:jc w:val="center"/>
            </w:pPr>
            <w:r>
              <w:t>12,9</w:t>
            </w:r>
          </w:p>
        </w:tc>
        <w:tc>
          <w:tcPr>
            <w:tcW w:w="1061" w:type="dxa"/>
            <w:tcBorders>
              <w:top w:val="nil"/>
              <w:left w:val="nil"/>
              <w:bottom w:val="nil"/>
              <w:right w:val="nil"/>
            </w:tcBorders>
          </w:tcPr>
          <w:p w:rsidR="00E871CB" w:rsidRDefault="00E871CB">
            <w:pPr>
              <w:pStyle w:val="ConsPlusNormal"/>
              <w:jc w:val="center"/>
            </w:pPr>
            <w:r>
              <w:t>2019,8</w:t>
            </w:r>
          </w:p>
        </w:tc>
        <w:tc>
          <w:tcPr>
            <w:tcW w:w="1061" w:type="dxa"/>
            <w:tcBorders>
              <w:top w:val="nil"/>
              <w:left w:val="nil"/>
              <w:bottom w:val="nil"/>
              <w:right w:val="nil"/>
            </w:tcBorders>
          </w:tcPr>
          <w:p w:rsidR="00E871CB" w:rsidRDefault="00E871CB">
            <w:pPr>
              <w:pStyle w:val="ConsPlusNormal"/>
              <w:jc w:val="center"/>
            </w:pPr>
            <w:r>
              <w:t>1084,8</w:t>
            </w:r>
          </w:p>
        </w:tc>
        <w:tc>
          <w:tcPr>
            <w:tcW w:w="1061" w:type="dxa"/>
            <w:tcBorders>
              <w:top w:val="nil"/>
              <w:left w:val="nil"/>
              <w:bottom w:val="nil"/>
              <w:right w:val="nil"/>
            </w:tcBorders>
          </w:tcPr>
          <w:p w:rsidR="00E871CB" w:rsidRDefault="00E871CB">
            <w:pPr>
              <w:pStyle w:val="ConsPlusNormal"/>
              <w:jc w:val="center"/>
            </w:pPr>
            <w:r>
              <w:t>1546,5</w:t>
            </w:r>
          </w:p>
        </w:tc>
        <w:tc>
          <w:tcPr>
            <w:tcW w:w="1061" w:type="dxa"/>
            <w:tcBorders>
              <w:top w:val="nil"/>
              <w:left w:val="nil"/>
              <w:bottom w:val="nil"/>
              <w:right w:val="nil"/>
            </w:tcBorders>
          </w:tcPr>
          <w:p w:rsidR="00E871CB" w:rsidRDefault="00E871CB">
            <w:pPr>
              <w:pStyle w:val="ConsPlusNormal"/>
              <w:jc w:val="center"/>
            </w:pPr>
            <w:r>
              <w:t>230,3</w:t>
            </w:r>
          </w:p>
        </w:tc>
        <w:tc>
          <w:tcPr>
            <w:tcW w:w="1061" w:type="dxa"/>
            <w:tcBorders>
              <w:top w:val="nil"/>
              <w:left w:val="nil"/>
              <w:bottom w:val="nil"/>
              <w:right w:val="nil"/>
            </w:tcBorders>
          </w:tcPr>
          <w:p w:rsidR="00E871CB" w:rsidRDefault="00E871CB">
            <w:pPr>
              <w:pStyle w:val="ConsPlusNormal"/>
              <w:jc w:val="center"/>
            </w:pPr>
            <w:r>
              <w:t>1000</w:t>
            </w:r>
          </w:p>
        </w:tc>
        <w:tc>
          <w:tcPr>
            <w:tcW w:w="1061" w:type="dxa"/>
            <w:tcBorders>
              <w:top w:val="nil"/>
              <w:left w:val="nil"/>
              <w:bottom w:val="nil"/>
              <w:right w:val="nil"/>
            </w:tcBorders>
          </w:tcPr>
          <w:p w:rsidR="00E871CB" w:rsidRDefault="00E871CB">
            <w:pPr>
              <w:pStyle w:val="ConsPlusNormal"/>
              <w:jc w:val="center"/>
            </w:pPr>
            <w:r>
              <w:t>1800</w:t>
            </w:r>
          </w:p>
        </w:tc>
        <w:tc>
          <w:tcPr>
            <w:tcW w:w="1061" w:type="dxa"/>
            <w:tcBorders>
              <w:top w:val="nil"/>
              <w:left w:val="nil"/>
              <w:bottom w:val="nil"/>
              <w:right w:val="nil"/>
            </w:tcBorders>
          </w:tcPr>
          <w:p w:rsidR="00E871CB" w:rsidRDefault="00E871CB">
            <w:pPr>
              <w:pStyle w:val="ConsPlusNormal"/>
              <w:jc w:val="center"/>
            </w:pPr>
            <w:r>
              <w:t>2500</w:t>
            </w:r>
          </w:p>
        </w:tc>
        <w:tc>
          <w:tcPr>
            <w:tcW w:w="1061" w:type="dxa"/>
            <w:tcBorders>
              <w:top w:val="nil"/>
              <w:left w:val="nil"/>
              <w:bottom w:val="nil"/>
              <w:right w:val="nil"/>
            </w:tcBorders>
          </w:tcPr>
          <w:p w:rsidR="00E871CB" w:rsidRDefault="00E871CB">
            <w:pPr>
              <w:pStyle w:val="ConsPlusNormal"/>
              <w:jc w:val="center"/>
            </w:pPr>
            <w:r>
              <w:t>2500</w:t>
            </w:r>
          </w:p>
        </w:tc>
        <w:tc>
          <w:tcPr>
            <w:tcW w:w="1061" w:type="dxa"/>
            <w:tcBorders>
              <w:top w:val="nil"/>
              <w:left w:val="nil"/>
              <w:bottom w:val="nil"/>
              <w:right w:val="nil"/>
            </w:tcBorders>
          </w:tcPr>
          <w:p w:rsidR="00E871CB" w:rsidRDefault="00E871CB">
            <w:pPr>
              <w:pStyle w:val="ConsPlusNormal"/>
              <w:jc w:val="center"/>
            </w:pPr>
            <w:r>
              <w:t>4243</w:t>
            </w:r>
          </w:p>
        </w:tc>
        <w:tc>
          <w:tcPr>
            <w:tcW w:w="1065" w:type="dxa"/>
            <w:tcBorders>
              <w:top w:val="nil"/>
              <w:left w:val="nil"/>
              <w:bottom w:val="nil"/>
              <w:right w:val="nil"/>
            </w:tcBorders>
          </w:tcPr>
          <w:p w:rsidR="00E871CB" w:rsidRDefault="00E871CB">
            <w:pPr>
              <w:pStyle w:val="ConsPlusNormal"/>
              <w:jc w:val="center"/>
            </w:pPr>
            <w:r>
              <w:t>6120,8</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850"/>
            </w:pPr>
            <w:r>
              <w:t>в том числе:</w:t>
            </w:r>
          </w:p>
        </w:tc>
        <w:tc>
          <w:tcPr>
            <w:tcW w:w="1247"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5"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850"/>
            </w:pPr>
            <w:r>
              <w:t>федеральный бюджет</w:t>
            </w:r>
          </w:p>
        </w:tc>
        <w:tc>
          <w:tcPr>
            <w:tcW w:w="1247" w:type="dxa"/>
            <w:tcBorders>
              <w:top w:val="nil"/>
              <w:left w:val="nil"/>
              <w:bottom w:val="nil"/>
              <w:right w:val="nil"/>
            </w:tcBorders>
          </w:tcPr>
          <w:p w:rsidR="00E871CB" w:rsidRDefault="00E871CB">
            <w:pPr>
              <w:pStyle w:val="ConsPlusNormal"/>
              <w:jc w:val="center"/>
            </w:pPr>
            <w:r>
              <w:t>4058,1</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15,1</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1243</w:t>
            </w:r>
          </w:p>
        </w:tc>
        <w:tc>
          <w:tcPr>
            <w:tcW w:w="1065" w:type="dxa"/>
            <w:tcBorders>
              <w:top w:val="nil"/>
              <w:left w:val="nil"/>
              <w:bottom w:val="nil"/>
              <w:right w:val="nil"/>
            </w:tcBorders>
          </w:tcPr>
          <w:p w:rsidR="00E871CB" w:rsidRDefault="00E871CB">
            <w:pPr>
              <w:pStyle w:val="ConsPlusNormal"/>
              <w:jc w:val="center"/>
            </w:pPr>
            <w:r>
              <w:t>2800</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850"/>
            </w:pPr>
            <w:r>
              <w:t>внебюджетные источники</w:t>
            </w:r>
          </w:p>
        </w:tc>
        <w:tc>
          <w:tcPr>
            <w:tcW w:w="1247" w:type="dxa"/>
            <w:tcBorders>
              <w:top w:val="nil"/>
              <w:left w:val="nil"/>
              <w:bottom w:val="nil"/>
              <w:right w:val="nil"/>
            </w:tcBorders>
          </w:tcPr>
          <w:p w:rsidR="00E871CB" w:rsidRDefault="00E871CB">
            <w:pPr>
              <w:pStyle w:val="ConsPlusNormal"/>
              <w:jc w:val="center"/>
            </w:pPr>
            <w:r>
              <w:t>19000</w:t>
            </w:r>
          </w:p>
        </w:tc>
        <w:tc>
          <w:tcPr>
            <w:tcW w:w="1061" w:type="dxa"/>
            <w:tcBorders>
              <w:top w:val="nil"/>
              <w:left w:val="nil"/>
              <w:bottom w:val="nil"/>
              <w:right w:val="nil"/>
            </w:tcBorders>
          </w:tcPr>
          <w:p w:rsidR="00E871CB" w:rsidRDefault="00E871CB">
            <w:pPr>
              <w:pStyle w:val="ConsPlusNormal"/>
              <w:jc w:val="center"/>
            </w:pPr>
            <w:r>
              <w:t>12,9</w:t>
            </w:r>
          </w:p>
        </w:tc>
        <w:tc>
          <w:tcPr>
            <w:tcW w:w="1061" w:type="dxa"/>
            <w:tcBorders>
              <w:top w:val="nil"/>
              <w:left w:val="nil"/>
              <w:bottom w:val="nil"/>
              <w:right w:val="nil"/>
            </w:tcBorders>
          </w:tcPr>
          <w:p w:rsidR="00E871CB" w:rsidRDefault="00E871CB">
            <w:pPr>
              <w:pStyle w:val="ConsPlusNormal"/>
              <w:jc w:val="center"/>
            </w:pPr>
            <w:r>
              <w:t>2004,7</w:t>
            </w:r>
          </w:p>
        </w:tc>
        <w:tc>
          <w:tcPr>
            <w:tcW w:w="1061" w:type="dxa"/>
            <w:tcBorders>
              <w:top w:val="nil"/>
              <w:left w:val="nil"/>
              <w:bottom w:val="nil"/>
              <w:right w:val="nil"/>
            </w:tcBorders>
          </w:tcPr>
          <w:p w:rsidR="00E871CB" w:rsidRDefault="00E871CB">
            <w:pPr>
              <w:pStyle w:val="ConsPlusNormal"/>
              <w:jc w:val="center"/>
            </w:pPr>
            <w:r>
              <w:t>1084,8</w:t>
            </w:r>
          </w:p>
        </w:tc>
        <w:tc>
          <w:tcPr>
            <w:tcW w:w="1061" w:type="dxa"/>
            <w:tcBorders>
              <w:top w:val="nil"/>
              <w:left w:val="nil"/>
              <w:bottom w:val="nil"/>
              <w:right w:val="nil"/>
            </w:tcBorders>
          </w:tcPr>
          <w:p w:rsidR="00E871CB" w:rsidRDefault="00E871CB">
            <w:pPr>
              <w:pStyle w:val="ConsPlusNormal"/>
              <w:jc w:val="center"/>
            </w:pPr>
            <w:r>
              <w:t>1546,5</w:t>
            </w:r>
          </w:p>
        </w:tc>
        <w:tc>
          <w:tcPr>
            <w:tcW w:w="1061" w:type="dxa"/>
            <w:tcBorders>
              <w:top w:val="nil"/>
              <w:left w:val="nil"/>
              <w:bottom w:val="nil"/>
              <w:right w:val="nil"/>
            </w:tcBorders>
          </w:tcPr>
          <w:p w:rsidR="00E871CB" w:rsidRDefault="00E871CB">
            <w:pPr>
              <w:pStyle w:val="ConsPlusNormal"/>
              <w:jc w:val="center"/>
            </w:pPr>
            <w:r>
              <w:t>230,3</w:t>
            </w:r>
          </w:p>
        </w:tc>
        <w:tc>
          <w:tcPr>
            <w:tcW w:w="1061" w:type="dxa"/>
            <w:tcBorders>
              <w:top w:val="nil"/>
              <w:left w:val="nil"/>
              <w:bottom w:val="nil"/>
              <w:right w:val="nil"/>
            </w:tcBorders>
          </w:tcPr>
          <w:p w:rsidR="00E871CB" w:rsidRDefault="00E871CB">
            <w:pPr>
              <w:pStyle w:val="ConsPlusNormal"/>
              <w:jc w:val="center"/>
            </w:pPr>
            <w:r>
              <w:t>1000</w:t>
            </w:r>
          </w:p>
        </w:tc>
        <w:tc>
          <w:tcPr>
            <w:tcW w:w="1061" w:type="dxa"/>
            <w:tcBorders>
              <w:top w:val="nil"/>
              <w:left w:val="nil"/>
              <w:bottom w:val="nil"/>
              <w:right w:val="nil"/>
            </w:tcBorders>
          </w:tcPr>
          <w:p w:rsidR="00E871CB" w:rsidRDefault="00E871CB">
            <w:pPr>
              <w:pStyle w:val="ConsPlusNormal"/>
              <w:jc w:val="center"/>
            </w:pPr>
            <w:r>
              <w:t>1800</w:t>
            </w:r>
          </w:p>
        </w:tc>
        <w:tc>
          <w:tcPr>
            <w:tcW w:w="1061" w:type="dxa"/>
            <w:tcBorders>
              <w:top w:val="nil"/>
              <w:left w:val="nil"/>
              <w:bottom w:val="nil"/>
              <w:right w:val="nil"/>
            </w:tcBorders>
          </w:tcPr>
          <w:p w:rsidR="00E871CB" w:rsidRDefault="00E871CB">
            <w:pPr>
              <w:pStyle w:val="ConsPlusNormal"/>
              <w:jc w:val="center"/>
            </w:pPr>
            <w:r>
              <w:t>2500</w:t>
            </w:r>
          </w:p>
        </w:tc>
        <w:tc>
          <w:tcPr>
            <w:tcW w:w="1061" w:type="dxa"/>
            <w:tcBorders>
              <w:top w:val="nil"/>
              <w:left w:val="nil"/>
              <w:bottom w:val="nil"/>
              <w:right w:val="nil"/>
            </w:tcBorders>
          </w:tcPr>
          <w:p w:rsidR="00E871CB" w:rsidRDefault="00E871CB">
            <w:pPr>
              <w:pStyle w:val="ConsPlusNormal"/>
              <w:jc w:val="center"/>
            </w:pPr>
            <w:r>
              <w:t>2500</w:t>
            </w:r>
          </w:p>
        </w:tc>
        <w:tc>
          <w:tcPr>
            <w:tcW w:w="1061" w:type="dxa"/>
            <w:tcBorders>
              <w:top w:val="nil"/>
              <w:left w:val="nil"/>
              <w:bottom w:val="nil"/>
              <w:right w:val="nil"/>
            </w:tcBorders>
          </w:tcPr>
          <w:p w:rsidR="00E871CB" w:rsidRDefault="00E871CB">
            <w:pPr>
              <w:pStyle w:val="ConsPlusNormal"/>
              <w:jc w:val="center"/>
            </w:pPr>
            <w:r>
              <w:t>3000</w:t>
            </w:r>
          </w:p>
        </w:tc>
        <w:tc>
          <w:tcPr>
            <w:tcW w:w="1065" w:type="dxa"/>
            <w:tcBorders>
              <w:top w:val="nil"/>
              <w:left w:val="nil"/>
              <w:bottom w:val="nil"/>
              <w:right w:val="nil"/>
            </w:tcBorders>
          </w:tcPr>
          <w:p w:rsidR="00E871CB" w:rsidRDefault="00E871CB">
            <w:pPr>
              <w:pStyle w:val="ConsPlusNormal"/>
              <w:jc w:val="center"/>
            </w:pPr>
            <w:r>
              <w:t>3320,8</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567"/>
            </w:pPr>
            <w:r>
              <w:t xml:space="preserve">реконструкция объектов федеральной </w:t>
            </w:r>
            <w:r>
              <w:lastRenderedPageBreak/>
              <w:t>собственности в морском порту Санкт-Петербург (федеральный бюджет)</w:t>
            </w:r>
          </w:p>
        </w:tc>
        <w:tc>
          <w:tcPr>
            <w:tcW w:w="1247" w:type="dxa"/>
            <w:tcBorders>
              <w:top w:val="nil"/>
              <w:left w:val="nil"/>
              <w:bottom w:val="nil"/>
              <w:right w:val="nil"/>
            </w:tcBorders>
          </w:tcPr>
          <w:p w:rsidR="00E871CB" w:rsidRDefault="00E871CB">
            <w:pPr>
              <w:pStyle w:val="ConsPlusNormal"/>
              <w:jc w:val="center"/>
            </w:pPr>
            <w:r>
              <w:lastRenderedPageBreak/>
              <w:t>1242,7</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289,6</w:t>
            </w:r>
          </w:p>
        </w:tc>
        <w:tc>
          <w:tcPr>
            <w:tcW w:w="1061" w:type="dxa"/>
            <w:tcBorders>
              <w:top w:val="nil"/>
              <w:left w:val="nil"/>
              <w:bottom w:val="nil"/>
              <w:right w:val="nil"/>
            </w:tcBorders>
          </w:tcPr>
          <w:p w:rsidR="00E871CB" w:rsidRDefault="00E871CB">
            <w:pPr>
              <w:pStyle w:val="ConsPlusNormal"/>
              <w:jc w:val="center"/>
            </w:pPr>
            <w:r>
              <w:t>430</w:t>
            </w:r>
          </w:p>
        </w:tc>
        <w:tc>
          <w:tcPr>
            <w:tcW w:w="1061" w:type="dxa"/>
            <w:tcBorders>
              <w:top w:val="nil"/>
              <w:left w:val="nil"/>
              <w:bottom w:val="nil"/>
              <w:right w:val="nil"/>
            </w:tcBorders>
          </w:tcPr>
          <w:p w:rsidR="00E871CB" w:rsidRDefault="00E871CB">
            <w:pPr>
              <w:pStyle w:val="ConsPlusNormal"/>
              <w:jc w:val="center"/>
            </w:pPr>
            <w:r>
              <w:t>10</w:t>
            </w:r>
          </w:p>
        </w:tc>
        <w:tc>
          <w:tcPr>
            <w:tcW w:w="1061" w:type="dxa"/>
            <w:tcBorders>
              <w:top w:val="nil"/>
              <w:left w:val="nil"/>
              <w:bottom w:val="nil"/>
              <w:right w:val="nil"/>
            </w:tcBorders>
          </w:tcPr>
          <w:p w:rsidR="00E871CB" w:rsidRDefault="00E871CB">
            <w:pPr>
              <w:pStyle w:val="ConsPlusNormal"/>
              <w:jc w:val="center"/>
            </w:pPr>
            <w:r>
              <w:t>513,1</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lastRenderedPageBreak/>
              <w:t>Строительство Морского пассажирского терминала на Васильевском острове (г. Санкт-Петербург). Объекты, финансируемые за счет средств федерального бюджета (подходной канал, акватория, пункт пропуска через госграницу), и реконструкция участков морского фарватера N 11 систем безопасности средств навигационного обеспечения - всего</w:t>
            </w:r>
          </w:p>
        </w:tc>
        <w:tc>
          <w:tcPr>
            <w:tcW w:w="1247" w:type="dxa"/>
            <w:tcBorders>
              <w:top w:val="nil"/>
              <w:left w:val="nil"/>
              <w:bottom w:val="nil"/>
              <w:right w:val="nil"/>
            </w:tcBorders>
          </w:tcPr>
          <w:p w:rsidR="00E871CB" w:rsidRDefault="00E871CB">
            <w:pPr>
              <w:pStyle w:val="ConsPlusNormal"/>
              <w:jc w:val="center"/>
            </w:pPr>
            <w:r>
              <w:t>1599</w:t>
            </w:r>
          </w:p>
        </w:tc>
        <w:tc>
          <w:tcPr>
            <w:tcW w:w="1061" w:type="dxa"/>
            <w:tcBorders>
              <w:top w:val="nil"/>
              <w:left w:val="nil"/>
              <w:bottom w:val="nil"/>
              <w:right w:val="nil"/>
            </w:tcBorders>
          </w:tcPr>
          <w:p w:rsidR="00E871CB" w:rsidRDefault="00E871CB">
            <w:pPr>
              <w:pStyle w:val="ConsPlusNormal"/>
              <w:jc w:val="center"/>
            </w:pPr>
            <w:r>
              <w:t>823,4</w:t>
            </w:r>
          </w:p>
        </w:tc>
        <w:tc>
          <w:tcPr>
            <w:tcW w:w="1061" w:type="dxa"/>
            <w:tcBorders>
              <w:top w:val="nil"/>
              <w:left w:val="nil"/>
              <w:bottom w:val="nil"/>
              <w:right w:val="nil"/>
            </w:tcBorders>
          </w:tcPr>
          <w:p w:rsidR="00E871CB" w:rsidRDefault="00E871CB">
            <w:pPr>
              <w:pStyle w:val="ConsPlusNormal"/>
              <w:jc w:val="center"/>
            </w:pPr>
            <w:r>
              <w:t>775,6</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в том числе:</w:t>
            </w:r>
          </w:p>
        </w:tc>
        <w:tc>
          <w:tcPr>
            <w:tcW w:w="1247"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5"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федеральный бюджет</w:t>
            </w:r>
          </w:p>
        </w:tc>
        <w:tc>
          <w:tcPr>
            <w:tcW w:w="1247" w:type="dxa"/>
            <w:tcBorders>
              <w:top w:val="nil"/>
              <w:left w:val="nil"/>
              <w:bottom w:val="nil"/>
              <w:right w:val="nil"/>
            </w:tcBorders>
          </w:tcPr>
          <w:p w:rsidR="00E871CB" w:rsidRDefault="00E871CB">
            <w:pPr>
              <w:pStyle w:val="ConsPlusNormal"/>
              <w:jc w:val="center"/>
            </w:pPr>
            <w:r>
              <w:t>849</w:t>
            </w:r>
          </w:p>
        </w:tc>
        <w:tc>
          <w:tcPr>
            <w:tcW w:w="1061" w:type="dxa"/>
            <w:tcBorders>
              <w:top w:val="nil"/>
              <w:left w:val="nil"/>
              <w:bottom w:val="nil"/>
              <w:right w:val="nil"/>
            </w:tcBorders>
          </w:tcPr>
          <w:p w:rsidR="00E871CB" w:rsidRDefault="00E871CB">
            <w:pPr>
              <w:pStyle w:val="ConsPlusNormal"/>
              <w:jc w:val="center"/>
            </w:pPr>
            <w:r>
              <w:t>373,4</w:t>
            </w:r>
          </w:p>
        </w:tc>
        <w:tc>
          <w:tcPr>
            <w:tcW w:w="1061" w:type="dxa"/>
            <w:tcBorders>
              <w:top w:val="nil"/>
              <w:left w:val="nil"/>
              <w:bottom w:val="nil"/>
              <w:right w:val="nil"/>
            </w:tcBorders>
          </w:tcPr>
          <w:p w:rsidR="00E871CB" w:rsidRDefault="00E871CB">
            <w:pPr>
              <w:pStyle w:val="ConsPlusNormal"/>
              <w:jc w:val="center"/>
            </w:pPr>
            <w:r>
              <w:t>475,6</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внебюджетные источники</w:t>
            </w:r>
          </w:p>
        </w:tc>
        <w:tc>
          <w:tcPr>
            <w:tcW w:w="1247" w:type="dxa"/>
            <w:tcBorders>
              <w:top w:val="nil"/>
              <w:left w:val="nil"/>
              <w:bottom w:val="nil"/>
              <w:right w:val="nil"/>
            </w:tcBorders>
          </w:tcPr>
          <w:p w:rsidR="00E871CB" w:rsidRDefault="00E871CB">
            <w:pPr>
              <w:pStyle w:val="ConsPlusNormal"/>
              <w:jc w:val="center"/>
            </w:pPr>
            <w:r>
              <w:t>750</w:t>
            </w:r>
          </w:p>
        </w:tc>
        <w:tc>
          <w:tcPr>
            <w:tcW w:w="1061" w:type="dxa"/>
            <w:tcBorders>
              <w:top w:val="nil"/>
              <w:left w:val="nil"/>
              <w:bottom w:val="nil"/>
              <w:right w:val="nil"/>
            </w:tcBorders>
          </w:tcPr>
          <w:p w:rsidR="00E871CB" w:rsidRDefault="00E871CB">
            <w:pPr>
              <w:pStyle w:val="ConsPlusNormal"/>
              <w:jc w:val="center"/>
            </w:pPr>
            <w:r>
              <w:t>450</w:t>
            </w:r>
          </w:p>
        </w:tc>
        <w:tc>
          <w:tcPr>
            <w:tcW w:w="1061" w:type="dxa"/>
            <w:tcBorders>
              <w:top w:val="nil"/>
              <w:left w:val="nil"/>
              <w:bottom w:val="nil"/>
              <w:right w:val="nil"/>
            </w:tcBorders>
          </w:tcPr>
          <w:p w:rsidR="00E871CB" w:rsidRDefault="00E871CB">
            <w:pPr>
              <w:pStyle w:val="ConsPlusNormal"/>
              <w:jc w:val="center"/>
            </w:pPr>
            <w:r>
              <w:t>300</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t>Реконструкция объектов инфраструктуры порта Петропавловск-Камчатский:</w:t>
            </w:r>
          </w:p>
        </w:tc>
        <w:tc>
          <w:tcPr>
            <w:tcW w:w="1247" w:type="dxa"/>
            <w:tcBorders>
              <w:top w:val="nil"/>
              <w:left w:val="nil"/>
              <w:bottom w:val="nil"/>
              <w:right w:val="nil"/>
            </w:tcBorders>
          </w:tcPr>
          <w:p w:rsidR="00E871CB" w:rsidRDefault="00E871CB">
            <w:pPr>
              <w:pStyle w:val="ConsPlusNormal"/>
              <w:jc w:val="center"/>
            </w:pPr>
            <w:r>
              <w:t>4453</w:t>
            </w:r>
          </w:p>
        </w:tc>
        <w:tc>
          <w:tcPr>
            <w:tcW w:w="1061" w:type="dxa"/>
            <w:tcBorders>
              <w:top w:val="nil"/>
              <w:left w:val="nil"/>
              <w:bottom w:val="nil"/>
              <w:right w:val="nil"/>
            </w:tcBorders>
          </w:tcPr>
          <w:p w:rsidR="00E871CB" w:rsidRDefault="00E871CB">
            <w:pPr>
              <w:pStyle w:val="ConsPlusNormal"/>
              <w:jc w:val="center"/>
            </w:pPr>
            <w:r>
              <w:t>80</w:t>
            </w:r>
          </w:p>
        </w:tc>
        <w:tc>
          <w:tcPr>
            <w:tcW w:w="1061" w:type="dxa"/>
            <w:tcBorders>
              <w:top w:val="nil"/>
              <w:left w:val="nil"/>
              <w:bottom w:val="nil"/>
              <w:right w:val="nil"/>
            </w:tcBorders>
          </w:tcPr>
          <w:p w:rsidR="00E871CB" w:rsidRDefault="00E871CB">
            <w:pPr>
              <w:pStyle w:val="ConsPlusNormal"/>
              <w:jc w:val="center"/>
            </w:pPr>
            <w:r>
              <w:t>12,1</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0,3</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350</w:t>
            </w:r>
          </w:p>
        </w:tc>
        <w:tc>
          <w:tcPr>
            <w:tcW w:w="1061" w:type="dxa"/>
            <w:tcBorders>
              <w:top w:val="nil"/>
              <w:left w:val="nil"/>
              <w:bottom w:val="nil"/>
              <w:right w:val="nil"/>
            </w:tcBorders>
          </w:tcPr>
          <w:p w:rsidR="00E871CB" w:rsidRDefault="00E871CB">
            <w:pPr>
              <w:pStyle w:val="ConsPlusNormal"/>
              <w:jc w:val="center"/>
            </w:pPr>
            <w:r>
              <w:t>600</w:t>
            </w:r>
          </w:p>
        </w:tc>
        <w:tc>
          <w:tcPr>
            <w:tcW w:w="1061" w:type="dxa"/>
            <w:tcBorders>
              <w:top w:val="nil"/>
              <w:left w:val="nil"/>
              <w:bottom w:val="nil"/>
              <w:right w:val="nil"/>
            </w:tcBorders>
          </w:tcPr>
          <w:p w:rsidR="00E871CB" w:rsidRDefault="00E871CB">
            <w:pPr>
              <w:pStyle w:val="ConsPlusNormal"/>
              <w:jc w:val="center"/>
            </w:pPr>
            <w:r>
              <w:t>1093</w:t>
            </w:r>
          </w:p>
        </w:tc>
        <w:tc>
          <w:tcPr>
            <w:tcW w:w="1061" w:type="dxa"/>
            <w:tcBorders>
              <w:top w:val="nil"/>
              <w:left w:val="nil"/>
              <w:bottom w:val="nil"/>
              <w:right w:val="nil"/>
            </w:tcBorders>
          </w:tcPr>
          <w:p w:rsidR="00E871CB" w:rsidRDefault="00E871CB">
            <w:pPr>
              <w:pStyle w:val="ConsPlusNormal"/>
              <w:jc w:val="center"/>
            </w:pPr>
            <w:r>
              <w:t>1234,3</w:t>
            </w:r>
          </w:p>
        </w:tc>
        <w:tc>
          <w:tcPr>
            <w:tcW w:w="1065" w:type="dxa"/>
            <w:tcBorders>
              <w:top w:val="nil"/>
              <w:left w:val="nil"/>
              <w:bottom w:val="nil"/>
              <w:right w:val="nil"/>
            </w:tcBorders>
          </w:tcPr>
          <w:p w:rsidR="00E871CB" w:rsidRDefault="00E871CB">
            <w:pPr>
              <w:pStyle w:val="ConsPlusNormal"/>
              <w:jc w:val="center"/>
            </w:pPr>
            <w:r>
              <w:t>1083,3</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в том числе по источникам финансирования:</w:t>
            </w:r>
          </w:p>
        </w:tc>
        <w:tc>
          <w:tcPr>
            <w:tcW w:w="1247"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5"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федеральный бюджет</w:t>
            </w:r>
          </w:p>
        </w:tc>
        <w:tc>
          <w:tcPr>
            <w:tcW w:w="1247" w:type="dxa"/>
            <w:tcBorders>
              <w:top w:val="nil"/>
              <w:left w:val="nil"/>
              <w:bottom w:val="nil"/>
              <w:right w:val="nil"/>
            </w:tcBorders>
          </w:tcPr>
          <w:p w:rsidR="00E871CB" w:rsidRDefault="00E871CB">
            <w:pPr>
              <w:pStyle w:val="ConsPlusNormal"/>
              <w:jc w:val="center"/>
            </w:pPr>
            <w:r>
              <w:t>1353</w:t>
            </w:r>
          </w:p>
        </w:tc>
        <w:tc>
          <w:tcPr>
            <w:tcW w:w="1061" w:type="dxa"/>
            <w:tcBorders>
              <w:top w:val="nil"/>
              <w:left w:val="nil"/>
              <w:bottom w:val="nil"/>
              <w:right w:val="nil"/>
            </w:tcBorders>
          </w:tcPr>
          <w:p w:rsidR="00E871CB" w:rsidRDefault="00E871CB">
            <w:pPr>
              <w:pStyle w:val="ConsPlusNormal"/>
              <w:jc w:val="center"/>
            </w:pPr>
            <w:r>
              <w:t>80</w:t>
            </w:r>
          </w:p>
        </w:tc>
        <w:tc>
          <w:tcPr>
            <w:tcW w:w="1061" w:type="dxa"/>
            <w:tcBorders>
              <w:top w:val="nil"/>
              <w:left w:val="nil"/>
              <w:bottom w:val="nil"/>
              <w:right w:val="nil"/>
            </w:tcBorders>
          </w:tcPr>
          <w:p w:rsidR="00E871CB" w:rsidRDefault="00E871CB">
            <w:pPr>
              <w:pStyle w:val="ConsPlusNormal"/>
              <w:jc w:val="center"/>
            </w:pPr>
            <w:r>
              <w:t>12,1</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0,3</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93</w:t>
            </w:r>
          </w:p>
        </w:tc>
        <w:tc>
          <w:tcPr>
            <w:tcW w:w="1061" w:type="dxa"/>
            <w:tcBorders>
              <w:top w:val="nil"/>
              <w:left w:val="nil"/>
              <w:bottom w:val="nil"/>
              <w:right w:val="nil"/>
            </w:tcBorders>
          </w:tcPr>
          <w:p w:rsidR="00E871CB" w:rsidRDefault="00E871CB">
            <w:pPr>
              <w:pStyle w:val="ConsPlusNormal"/>
              <w:jc w:val="center"/>
            </w:pPr>
            <w:r>
              <w:t>384,3</w:t>
            </w:r>
          </w:p>
        </w:tc>
        <w:tc>
          <w:tcPr>
            <w:tcW w:w="1065" w:type="dxa"/>
            <w:tcBorders>
              <w:top w:val="nil"/>
              <w:left w:val="nil"/>
              <w:bottom w:val="nil"/>
              <w:right w:val="nil"/>
            </w:tcBorders>
          </w:tcPr>
          <w:p w:rsidR="00E871CB" w:rsidRDefault="00E871CB">
            <w:pPr>
              <w:pStyle w:val="ConsPlusNormal"/>
              <w:jc w:val="center"/>
            </w:pPr>
            <w:r>
              <w:t>783,3</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внебюджетные источники</w:t>
            </w:r>
          </w:p>
        </w:tc>
        <w:tc>
          <w:tcPr>
            <w:tcW w:w="1247" w:type="dxa"/>
            <w:tcBorders>
              <w:top w:val="nil"/>
              <w:left w:val="nil"/>
              <w:bottom w:val="nil"/>
              <w:right w:val="nil"/>
            </w:tcBorders>
          </w:tcPr>
          <w:p w:rsidR="00E871CB" w:rsidRDefault="00E871CB">
            <w:pPr>
              <w:pStyle w:val="ConsPlusNormal"/>
              <w:jc w:val="center"/>
            </w:pPr>
            <w:r>
              <w:t>3100</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350</w:t>
            </w:r>
          </w:p>
        </w:tc>
        <w:tc>
          <w:tcPr>
            <w:tcW w:w="1061" w:type="dxa"/>
            <w:tcBorders>
              <w:top w:val="nil"/>
              <w:left w:val="nil"/>
              <w:bottom w:val="nil"/>
              <w:right w:val="nil"/>
            </w:tcBorders>
          </w:tcPr>
          <w:p w:rsidR="00E871CB" w:rsidRDefault="00E871CB">
            <w:pPr>
              <w:pStyle w:val="ConsPlusNormal"/>
              <w:jc w:val="center"/>
            </w:pPr>
            <w:r>
              <w:t>600</w:t>
            </w:r>
          </w:p>
        </w:tc>
        <w:tc>
          <w:tcPr>
            <w:tcW w:w="1061" w:type="dxa"/>
            <w:tcBorders>
              <w:top w:val="nil"/>
              <w:left w:val="nil"/>
              <w:bottom w:val="nil"/>
              <w:right w:val="nil"/>
            </w:tcBorders>
          </w:tcPr>
          <w:p w:rsidR="00E871CB" w:rsidRDefault="00E871CB">
            <w:pPr>
              <w:pStyle w:val="ConsPlusNormal"/>
              <w:jc w:val="center"/>
            </w:pPr>
            <w:r>
              <w:t>1000</w:t>
            </w:r>
          </w:p>
        </w:tc>
        <w:tc>
          <w:tcPr>
            <w:tcW w:w="1061" w:type="dxa"/>
            <w:tcBorders>
              <w:top w:val="nil"/>
              <w:left w:val="nil"/>
              <w:bottom w:val="nil"/>
              <w:right w:val="nil"/>
            </w:tcBorders>
          </w:tcPr>
          <w:p w:rsidR="00E871CB" w:rsidRDefault="00E871CB">
            <w:pPr>
              <w:pStyle w:val="ConsPlusNormal"/>
              <w:jc w:val="center"/>
            </w:pPr>
            <w:r>
              <w:t>850</w:t>
            </w:r>
          </w:p>
        </w:tc>
        <w:tc>
          <w:tcPr>
            <w:tcW w:w="1065" w:type="dxa"/>
            <w:tcBorders>
              <w:top w:val="nil"/>
              <w:left w:val="nil"/>
              <w:bottom w:val="nil"/>
              <w:right w:val="nil"/>
            </w:tcBorders>
          </w:tcPr>
          <w:p w:rsidR="00E871CB" w:rsidRDefault="00E871CB">
            <w:pPr>
              <w:pStyle w:val="ConsPlusNormal"/>
              <w:jc w:val="center"/>
            </w:pPr>
            <w:r>
              <w:t>300</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в том числе по объектам:</w:t>
            </w:r>
          </w:p>
        </w:tc>
        <w:tc>
          <w:tcPr>
            <w:tcW w:w="1247"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5"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lastRenderedPageBreak/>
              <w:t>реконструкция объектов федеральной собственности в порту Петропавловск-Камчатский (укрепление сейсмоустойчивости), Камчатский край (федеральный бюджет)</w:t>
            </w:r>
          </w:p>
        </w:tc>
        <w:tc>
          <w:tcPr>
            <w:tcW w:w="1247" w:type="dxa"/>
            <w:tcBorders>
              <w:top w:val="nil"/>
              <w:left w:val="nil"/>
              <w:bottom w:val="nil"/>
              <w:right w:val="nil"/>
            </w:tcBorders>
          </w:tcPr>
          <w:p w:rsidR="00E871CB" w:rsidRDefault="00E871CB">
            <w:pPr>
              <w:pStyle w:val="ConsPlusNormal"/>
              <w:jc w:val="center"/>
            </w:pPr>
            <w:r>
              <w:t>1353</w:t>
            </w:r>
          </w:p>
        </w:tc>
        <w:tc>
          <w:tcPr>
            <w:tcW w:w="1061" w:type="dxa"/>
            <w:tcBorders>
              <w:top w:val="nil"/>
              <w:left w:val="nil"/>
              <w:bottom w:val="nil"/>
              <w:right w:val="nil"/>
            </w:tcBorders>
          </w:tcPr>
          <w:p w:rsidR="00E871CB" w:rsidRDefault="00E871CB">
            <w:pPr>
              <w:pStyle w:val="ConsPlusNormal"/>
              <w:jc w:val="center"/>
            </w:pPr>
            <w:r>
              <w:t>80</w:t>
            </w:r>
          </w:p>
        </w:tc>
        <w:tc>
          <w:tcPr>
            <w:tcW w:w="1061" w:type="dxa"/>
            <w:tcBorders>
              <w:top w:val="nil"/>
              <w:left w:val="nil"/>
              <w:bottom w:val="nil"/>
              <w:right w:val="nil"/>
            </w:tcBorders>
          </w:tcPr>
          <w:p w:rsidR="00E871CB" w:rsidRDefault="00E871CB">
            <w:pPr>
              <w:pStyle w:val="ConsPlusNormal"/>
              <w:jc w:val="center"/>
            </w:pPr>
            <w:r>
              <w:t>12,1</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0,3</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93</w:t>
            </w:r>
          </w:p>
        </w:tc>
        <w:tc>
          <w:tcPr>
            <w:tcW w:w="1061" w:type="dxa"/>
            <w:tcBorders>
              <w:top w:val="nil"/>
              <w:left w:val="nil"/>
              <w:bottom w:val="nil"/>
              <w:right w:val="nil"/>
            </w:tcBorders>
          </w:tcPr>
          <w:p w:rsidR="00E871CB" w:rsidRDefault="00E871CB">
            <w:pPr>
              <w:pStyle w:val="ConsPlusNormal"/>
              <w:jc w:val="center"/>
            </w:pPr>
            <w:r>
              <w:t>384,3</w:t>
            </w:r>
          </w:p>
        </w:tc>
        <w:tc>
          <w:tcPr>
            <w:tcW w:w="1065" w:type="dxa"/>
            <w:tcBorders>
              <w:top w:val="nil"/>
              <w:left w:val="nil"/>
              <w:bottom w:val="nil"/>
              <w:right w:val="nil"/>
            </w:tcBorders>
          </w:tcPr>
          <w:p w:rsidR="00E871CB" w:rsidRDefault="00E871CB">
            <w:pPr>
              <w:pStyle w:val="ConsPlusNormal"/>
              <w:jc w:val="center"/>
            </w:pPr>
            <w:r>
              <w:t>783,3</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реконструкция объектов инфраструктуры порта Петропавловск-Камчатский (внебюджетные источники)</w:t>
            </w:r>
          </w:p>
        </w:tc>
        <w:tc>
          <w:tcPr>
            <w:tcW w:w="1247" w:type="dxa"/>
            <w:tcBorders>
              <w:top w:val="nil"/>
              <w:left w:val="nil"/>
              <w:bottom w:val="nil"/>
              <w:right w:val="nil"/>
            </w:tcBorders>
          </w:tcPr>
          <w:p w:rsidR="00E871CB" w:rsidRDefault="00E871CB">
            <w:pPr>
              <w:pStyle w:val="ConsPlusNormal"/>
              <w:jc w:val="center"/>
            </w:pPr>
            <w:r>
              <w:t>3100</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350</w:t>
            </w:r>
          </w:p>
        </w:tc>
        <w:tc>
          <w:tcPr>
            <w:tcW w:w="1061" w:type="dxa"/>
            <w:tcBorders>
              <w:top w:val="nil"/>
              <w:left w:val="nil"/>
              <w:bottom w:val="nil"/>
              <w:right w:val="nil"/>
            </w:tcBorders>
          </w:tcPr>
          <w:p w:rsidR="00E871CB" w:rsidRDefault="00E871CB">
            <w:pPr>
              <w:pStyle w:val="ConsPlusNormal"/>
              <w:jc w:val="center"/>
            </w:pPr>
            <w:r>
              <w:t>600</w:t>
            </w:r>
          </w:p>
        </w:tc>
        <w:tc>
          <w:tcPr>
            <w:tcW w:w="1061" w:type="dxa"/>
            <w:tcBorders>
              <w:top w:val="nil"/>
              <w:left w:val="nil"/>
              <w:bottom w:val="nil"/>
              <w:right w:val="nil"/>
            </w:tcBorders>
          </w:tcPr>
          <w:p w:rsidR="00E871CB" w:rsidRDefault="00E871CB">
            <w:pPr>
              <w:pStyle w:val="ConsPlusNormal"/>
              <w:jc w:val="center"/>
            </w:pPr>
            <w:r>
              <w:t>1000</w:t>
            </w:r>
          </w:p>
        </w:tc>
        <w:tc>
          <w:tcPr>
            <w:tcW w:w="1061" w:type="dxa"/>
            <w:tcBorders>
              <w:top w:val="nil"/>
              <w:left w:val="nil"/>
              <w:bottom w:val="nil"/>
              <w:right w:val="nil"/>
            </w:tcBorders>
          </w:tcPr>
          <w:p w:rsidR="00E871CB" w:rsidRDefault="00E871CB">
            <w:pPr>
              <w:pStyle w:val="ConsPlusNormal"/>
              <w:jc w:val="center"/>
            </w:pPr>
            <w:r>
              <w:t>850</w:t>
            </w:r>
          </w:p>
        </w:tc>
        <w:tc>
          <w:tcPr>
            <w:tcW w:w="1065" w:type="dxa"/>
            <w:tcBorders>
              <w:top w:val="nil"/>
              <w:left w:val="nil"/>
              <w:bottom w:val="nil"/>
              <w:right w:val="nil"/>
            </w:tcBorders>
          </w:tcPr>
          <w:p w:rsidR="00E871CB" w:rsidRDefault="00E871CB">
            <w:pPr>
              <w:pStyle w:val="ConsPlusNormal"/>
              <w:jc w:val="center"/>
            </w:pPr>
            <w:r>
              <w:t>300</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t>Реконструкция и строительство объектов инфраструктуры морского порта Усть-Луга</w:t>
            </w:r>
          </w:p>
        </w:tc>
        <w:tc>
          <w:tcPr>
            <w:tcW w:w="1247" w:type="dxa"/>
            <w:tcBorders>
              <w:top w:val="nil"/>
              <w:left w:val="nil"/>
              <w:bottom w:val="nil"/>
              <w:right w:val="nil"/>
            </w:tcBorders>
          </w:tcPr>
          <w:p w:rsidR="00E871CB" w:rsidRDefault="00E871CB">
            <w:pPr>
              <w:pStyle w:val="ConsPlusNormal"/>
              <w:jc w:val="center"/>
            </w:pPr>
            <w:r>
              <w:t>60257,8</w:t>
            </w:r>
          </w:p>
        </w:tc>
        <w:tc>
          <w:tcPr>
            <w:tcW w:w="1061" w:type="dxa"/>
            <w:tcBorders>
              <w:top w:val="nil"/>
              <w:left w:val="nil"/>
              <w:bottom w:val="nil"/>
              <w:right w:val="nil"/>
            </w:tcBorders>
          </w:tcPr>
          <w:p w:rsidR="00E871CB" w:rsidRDefault="00E871CB">
            <w:pPr>
              <w:pStyle w:val="ConsPlusNormal"/>
              <w:jc w:val="center"/>
            </w:pPr>
            <w:r>
              <w:t>4211,9</w:t>
            </w:r>
          </w:p>
        </w:tc>
        <w:tc>
          <w:tcPr>
            <w:tcW w:w="1061" w:type="dxa"/>
            <w:tcBorders>
              <w:top w:val="nil"/>
              <w:left w:val="nil"/>
              <w:bottom w:val="nil"/>
              <w:right w:val="nil"/>
            </w:tcBorders>
          </w:tcPr>
          <w:p w:rsidR="00E871CB" w:rsidRDefault="00E871CB">
            <w:pPr>
              <w:pStyle w:val="ConsPlusNormal"/>
              <w:jc w:val="center"/>
            </w:pPr>
            <w:r>
              <w:t>5750,4</w:t>
            </w:r>
          </w:p>
        </w:tc>
        <w:tc>
          <w:tcPr>
            <w:tcW w:w="1061" w:type="dxa"/>
            <w:tcBorders>
              <w:top w:val="nil"/>
              <w:left w:val="nil"/>
              <w:bottom w:val="nil"/>
              <w:right w:val="nil"/>
            </w:tcBorders>
          </w:tcPr>
          <w:p w:rsidR="00E871CB" w:rsidRDefault="00E871CB">
            <w:pPr>
              <w:pStyle w:val="ConsPlusNormal"/>
              <w:jc w:val="center"/>
            </w:pPr>
            <w:r>
              <w:t>26796,6</w:t>
            </w:r>
          </w:p>
        </w:tc>
        <w:tc>
          <w:tcPr>
            <w:tcW w:w="1061" w:type="dxa"/>
            <w:tcBorders>
              <w:top w:val="nil"/>
              <w:left w:val="nil"/>
              <w:bottom w:val="nil"/>
              <w:right w:val="nil"/>
            </w:tcBorders>
          </w:tcPr>
          <w:p w:rsidR="00E871CB" w:rsidRDefault="00E871CB">
            <w:pPr>
              <w:pStyle w:val="ConsPlusNormal"/>
              <w:jc w:val="center"/>
            </w:pPr>
            <w:r>
              <w:t>14599,1</w:t>
            </w:r>
          </w:p>
        </w:tc>
        <w:tc>
          <w:tcPr>
            <w:tcW w:w="1061" w:type="dxa"/>
            <w:tcBorders>
              <w:top w:val="nil"/>
              <w:left w:val="nil"/>
              <w:bottom w:val="nil"/>
              <w:right w:val="nil"/>
            </w:tcBorders>
          </w:tcPr>
          <w:p w:rsidR="00E871CB" w:rsidRDefault="00E871CB">
            <w:pPr>
              <w:pStyle w:val="ConsPlusNormal"/>
              <w:jc w:val="center"/>
            </w:pPr>
            <w:r>
              <w:t>6207,7</w:t>
            </w:r>
          </w:p>
        </w:tc>
        <w:tc>
          <w:tcPr>
            <w:tcW w:w="1061" w:type="dxa"/>
            <w:tcBorders>
              <w:top w:val="nil"/>
              <w:left w:val="nil"/>
              <w:bottom w:val="nil"/>
              <w:right w:val="nil"/>
            </w:tcBorders>
          </w:tcPr>
          <w:p w:rsidR="00E871CB" w:rsidRDefault="00E871CB">
            <w:pPr>
              <w:pStyle w:val="ConsPlusNormal"/>
              <w:jc w:val="center"/>
            </w:pPr>
            <w:r>
              <w:t>1403,7</w:t>
            </w:r>
          </w:p>
        </w:tc>
        <w:tc>
          <w:tcPr>
            <w:tcW w:w="1061" w:type="dxa"/>
            <w:tcBorders>
              <w:top w:val="nil"/>
              <w:left w:val="nil"/>
              <w:bottom w:val="nil"/>
              <w:right w:val="nil"/>
            </w:tcBorders>
          </w:tcPr>
          <w:p w:rsidR="00E871CB" w:rsidRDefault="00E871CB">
            <w:pPr>
              <w:pStyle w:val="ConsPlusNormal"/>
              <w:jc w:val="center"/>
            </w:pPr>
            <w:r>
              <w:t>1288,4</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в том числе по источникам финансирования:</w:t>
            </w:r>
          </w:p>
        </w:tc>
        <w:tc>
          <w:tcPr>
            <w:tcW w:w="1247"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5"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федеральный бюджет</w:t>
            </w:r>
          </w:p>
        </w:tc>
        <w:tc>
          <w:tcPr>
            <w:tcW w:w="1247" w:type="dxa"/>
            <w:tcBorders>
              <w:top w:val="nil"/>
              <w:left w:val="nil"/>
              <w:bottom w:val="nil"/>
              <w:right w:val="nil"/>
            </w:tcBorders>
          </w:tcPr>
          <w:p w:rsidR="00E871CB" w:rsidRDefault="00E871CB">
            <w:pPr>
              <w:pStyle w:val="ConsPlusNormal"/>
              <w:jc w:val="center"/>
            </w:pPr>
            <w:r>
              <w:t>14776,7</w:t>
            </w:r>
          </w:p>
        </w:tc>
        <w:tc>
          <w:tcPr>
            <w:tcW w:w="1061" w:type="dxa"/>
            <w:tcBorders>
              <w:top w:val="nil"/>
              <w:left w:val="nil"/>
              <w:bottom w:val="nil"/>
              <w:right w:val="nil"/>
            </w:tcBorders>
          </w:tcPr>
          <w:p w:rsidR="00E871CB" w:rsidRDefault="00E871CB">
            <w:pPr>
              <w:pStyle w:val="ConsPlusNormal"/>
              <w:jc w:val="center"/>
            </w:pPr>
            <w:r>
              <w:t>2623,3</w:t>
            </w:r>
          </w:p>
        </w:tc>
        <w:tc>
          <w:tcPr>
            <w:tcW w:w="1061" w:type="dxa"/>
            <w:tcBorders>
              <w:top w:val="nil"/>
              <w:left w:val="nil"/>
              <w:bottom w:val="nil"/>
              <w:right w:val="nil"/>
            </w:tcBorders>
          </w:tcPr>
          <w:p w:rsidR="00E871CB" w:rsidRDefault="00E871CB">
            <w:pPr>
              <w:pStyle w:val="ConsPlusNormal"/>
              <w:jc w:val="center"/>
            </w:pPr>
            <w:r>
              <w:t>2605,8</w:t>
            </w:r>
          </w:p>
        </w:tc>
        <w:tc>
          <w:tcPr>
            <w:tcW w:w="1061" w:type="dxa"/>
            <w:tcBorders>
              <w:top w:val="nil"/>
              <w:left w:val="nil"/>
              <w:bottom w:val="nil"/>
              <w:right w:val="nil"/>
            </w:tcBorders>
          </w:tcPr>
          <w:p w:rsidR="00E871CB" w:rsidRDefault="00E871CB">
            <w:pPr>
              <w:pStyle w:val="ConsPlusNormal"/>
              <w:jc w:val="center"/>
            </w:pPr>
            <w:r>
              <w:t>2564,8</w:t>
            </w:r>
          </w:p>
        </w:tc>
        <w:tc>
          <w:tcPr>
            <w:tcW w:w="1061" w:type="dxa"/>
            <w:tcBorders>
              <w:top w:val="nil"/>
              <w:left w:val="nil"/>
              <w:bottom w:val="nil"/>
              <w:right w:val="nil"/>
            </w:tcBorders>
          </w:tcPr>
          <w:p w:rsidR="00E871CB" w:rsidRDefault="00E871CB">
            <w:pPr>
              <w:pStyle w:val="ConsPlusNormal"/>
              <w:jc w:val="center"/>
            </w:pPr>
            <w:r>
              <w:t>2830</w:t>
            </w:r>
          </w:p>
        </w:tc>
        <w:tc>
          <w:tcPr>
            <w:tcW w:w="1061" w:type="dxa"/>
            <w:tcBorders>
              <w:top w:val="nil"/>
              <w:left w:val="nil"/>
              <w:bottom w:val="nil"/>
              <w:right w:val="nil"/>
            </w:tcBorders>
          </w:tcPr>
          <w:p w:rsidR="00E871CB" w:rsidRDefault="00E871CB">
            <w:pPr>
              <w:pStyle w:val="ConsPlusNormal"/>
              <w:jc w:val="center"/>
            </w:pPr>
            <w:r>
              <w:t>1460,7</w:t>
            </w:r>
          </w:p>
        </w:tc>
        <w:tc>
          <w:tcPr>
            <w:tcW w:w="1061" w:type="dxa"/>
            <w:tcBorders>
              <w:top w:val="nil"/>
              <w:left w:val="nil"/>
              <w:bottom w:val="nil"/>
              <w:right w:val="nil"/>
            </w:tcBorders>
          </w:tcPr>
          <w:p w:rsidR="00E871CB" w:rsidRDefault="00E871CB">
            <w:pPr>
              <w:pStyle w:val="ConsPlusNormal"/>
              <w:jc w:val="center"/>
            </w:pPr>
            <w:r>
              <w:t>1403,7</w:t>
            </w:r>
          </w:p>
        </w:tc>
        <w:tc>
          <w:tcPr>
            <w:tcW w:w="1061" w:type="dxa"/>
            <w:tcBorders>
              <w:top w:val="nil"/>
              <w:left w:val="nil"/>
              <w:bottom w:val="nil"/>
              <w:right w:val="nil"/>
            </w:tcBorders>
          </w:tcPr>
          <w:p w:rsidR="00E871CB" w:rsidRDefault="00E871CB">
            <w:pPr>
              <w:pStyle w:val="ConsPlusNormal"/>
              <w:jc w:val="center"/>
            </w:pPr>
            <w:r>
              <w:t>1288,4</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внебюджетные источники</w:t>
            </w:r>
          </w:p>
        </w:tc>
        <w:tc>
          <w:tcPr>
            <w:tcW w:w="1247" w:type="dxa"/>
            <w:tcBorders>
              <w:top w:val="nil"/>
              <w:left w:val="nil"/>
              <w:bottom w:val="nil"/>
              <w:right w:val="nil"/>
            </w:tcBorders>
          </w:tcPr>
          <w:p w:rsidR="00E871CB" w:rsidRDefault="00E871CB">
            <w:pPr>
              <w:pStyle w:val="ConsPlusNormal"/>
              <w:jc w:val="center"/>
            </w:pPr>
            <w:r>
              <w:t>45481,1</w:t>
            </w:r>
          </w:p>
        </w:tc>
        <w:tc>
          <w:tcPr>
            <w:tcW w:w="1061" w:type="dxa"/>
            <w:tcBorders>
              <w:top w:val="nil"/>
              <w:left w:val="nil"/>
              <w:bottom w:val="nil"/>
              <w:right w:val="nil"/>
            </w:tcBorders>
          </w:tcPr>
          <w:p w:rsidR="00E871CB" w:rsidRDefault="00E871CB">
            <w:pPr>
              <w:pStyle w:val="ConsPlusNormal"/>
              <w:jc w:val="center"/>
            </w:pPr>
            <w:r>
              <w:t>1588,6</w:t>
            </w:r>
          </w:p>
        </w:tc>
        <w:tc>
          <w:tcPr>
            <w:tcW w:w="1061" w:type="dxa"/>
            <w:tcBorders>
              <w:top w:val="nil"/>
              <w:left w:val="nil"/>
              <w:bottom w:val="nil"/>
              <w:right w:val="nil"/>
            </w:tcBorders>
          </w:tcPr>
          <w:p w:rsidR="00E871CB" w:rsidRDefault="00E871CB">
            <w:pPr>
              <w:pStyle w:val="ConsPlusNormal"/>
              <w:jc w:val="center"/>
            </w:pPr>
            <w:r>
              <w:t>3144,6</w:t>
            </w:r>
          </w:p>
        </w:tc>
        <w:tc>
          <w:tcPr>
            <w:tcW w:w="1061" w:type="dxa"/>
            <w:tcBorders>
              <w:top w:val="nil"/>
              <w:left w:val="nil"/>
              <w:bottom w:val="nil"/>
              <w:right w:val="nil"/>
            </w:tcBorders>
          </w:tcPr>
          <w:p w:rsidR="00E871CB" w:rsidRDefault="00E871CB">
            <w:pPr>
              <w:pStyle w:val="ConsPlusNormal"/>
              <w:jc w:val="center"/>
            </w:pPr>
            <w:r>
              <w:t>24231,8</w:t>
            </w:r>
          </w:p>
        </w:tc>
        <w:tc>
          <w:tcPr>
            <w:tcW w:w="1061" w:type="dxa"/>
            <w:tcBorders>
              <w:top w:val="nil"/>
              <w:left w:val="nil"/>
              <w:bottom w:val="nil"/>
              <w:right w:val="nil"/>
            </w:tcBorders>
          </w:tcPr>
          <w:p w:rsidR="00E871CB" w:rsidRDefault="00E871CB">
            <w:pPr>
              <w:pStyle w:val="ConsPlusNormal"/>
              <w:jc w:val="center"/>
            </w:pPr>
            <w:r>
              <w:t>11769,1</w:t>
            </w:r>
          </w:p>
        </w:tc>
        <w:tc>
          <w:tcPr>
            <w:tcW w:w="1061" w:type="dxa"/>
            <w:tcBorders>
              <w:top w:val="nil"/>
              <w:left w:val="nil"/>
              <w:bottom w:val="nil"/>
              <w:right w:val="nil"/>
            </w:tcBorders>
          </w:tcPr>
          <w:p w:rsidR="00E871CB" w:rsidRDefault="00E871CB">
            <w:pPr>
              <w:pStyle w:val="ConsPlusNormal"/>
              <w:jc w:val="center"/>
            </w:pPr>
            <w:r>
              <w:t>4747</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567"/>
            </w:pPr>
            <w:r>
              <w:t>в том числе по объектам:</w:t>
            </w:r>
          </w:p>
        </w:tc>
        <w:tc>
          <w:tcPr>
            <w:tcW w:w="1247"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5"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567"/>
            </w:pPr>
            <w:r>
              <w:t>формирование акватории южной и северной частей морского торгового порта Усть-Луга, включая операционную акваторию контейнерного терминала, Ленинградская область (федеральный бюджет)</w:t>
            </w:r>
          </w:p>
        </w:tc>
        <w:tc>
          <w:tcPr>
            <w:tcW w:w="1247" w:type="dxa"/>
            <w:tcBorders>
              <w:top w:val="nil"/>
              <w:left w:val="nil"/>
              <w:bottom w:val="nil"/>
              <w:right w:val="nil"/>
            </w:tcBorders>
          </w:tcPr>
          <w:p w:rsidR="00E871CB" w:rsidRDefault="00E871CB">
            <w:pPr>
              <w:pStyle w:val="ConsPlusNormal"/>
              <w:jc w:val="center"/>
            </w:pPr>
            <w:r>
              <w:t>6077,2</w:t>
            </w:r>
          </w:p>
        </w:tc>
        <w:tc>
          <w:tcPr>
            <w:tcW w:w="1061" w:type="dxa"/>
            <w:tcBorders>
              <w:top w:val="nil"/>
              <w:left w:val="nil"/>
              <w:bottom w:val="nil"/>
              <w:right w:val="nil"/>
            </w:tcBorders>
          </w:tcPr>
          <w:p w:rsidR="00E871CB" w:rsidRDefault="00E871CB">
            <w:pPr>
              <w:pStyle w:val="ConsPlusNormal"/>
              <w:jc w:val="center"/>
            </w:pPr>
            <w:r>
              <w:t>2608,8</w:t>
            </w:r>
          </w:p>
        </w:tc>
        <w:tc>
          <w:tcPr>
            <w:tcW w:w="1061" w:type="dxa"/>
            <w:tcBorders>
              <w:top w:val="nil"/>
              <w:left w:val="nil"/>
              <w:bottom w:val="nil"/>
              <w:right w:val="nil"/>
            </w:tcBorders>
          </w:tcPr>
          <w:p w:rsidR="00E871CB" w:rsidRDefault="00E871CB">
            <w:pPr>
              <w:pStyle w:val="ConsPlusNormal"/>
              <w:jc w:val="center"/>
            </w:pPr>
            <w:r>
              <w:t>2369,9</w:t>
            </w:r>
          </w:p>
        </w:tc>
        <w:tc>
          <w:tcPr>
            <w:tcW w:w="1061" w:type="dxa"/>
            <w:tcBorders>
              <w:top w:val="nil"/>
              <w:left w:val="nil"/>
              <w:bottom w:val="nil"/>
              <w:right w:val="nil"/>
            </w:tcBorders>
          </w:tcPr>
          <w:p w:rsidR="00E871CB" w:rsidRDefault="00E871CB">
            <w:pPr>
              <w:pStyle w:val="ConsPlusNormal"/>
              <w:jc w:val="center"/>
            </w:pPr>
            <w:r>
              <w:t>808,6</w:t>
            </w:r>
          </w:p>
        </w:tc>
        <w:tc>
          <w:tcPr>
            <w:tcW w:w="1061" w:type="dxa"/>
            <w:tcBorders>
              <w:top w:val="nil"/>
              <w:left w:val="nil"/>
              <w:bottom w:val="nil"/>
              <w:right w:val="nil"/>
            </w:tcBorders>
          </w:tcPr>
          <w:p w:rsidR="00E871CB" w:rsidRDefault="00E871CB">
            <w:pPr>
              <w:pStyle w:val="ConsPlusNormal"/>
              <w:jc w:val="center"/>
            </w:pPr>
            <w:r>
              <w:t>125</w:t>
            </w:r>
          </w:p>
        </w:tc>
        <w:tc>
          <w:tcPr>
            <w:tcW w:w="1061" w:type="dxa"/>
            <w:tcBorders>
              <w:top w:val="nil"/>
              <w:left w:val="nil"/>
              <w:bottom w:val="nil"/>
              <w:right w:val="nil"/>
            </w:tcBorders>
          </w:tcPr>
          <w:p w:rsidR="00E871CB" w:rsidRDefault="00E871CB">
            <w:pPr>
              <w:pStyle w:val="ConsPlusNormal"/>
              <w:jc w:val="center"/>
            </w:pPr>
            <w:r>
              <w:t>149,1</w:t>
            </w:r>
          </w:p>
        </w:tc>
        <w:tc>
          <w:tcPr>
            <w:tcW w:w="1061" w:type="dxa"/>
            <w:tcBorders>
              <w:top w:val="nil"/>
              <w:left w:val="nil"/>
              <w:bottom w:val="nil"/>
              <w:right w:val="nil"/>
            </w:tcBorders>
          </w:tcPr>
          <w:p w:rsidR="00E871CB" w:rsidRDefault="00E871CB">
            <w:pPr>
              <w:pStyle w:val="ConsPlusNormal"/>
              <w:jc w:val="center"/>
            </w:pPr>
            <w:r>
              <w:t>15,8</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567"/>
            </w:pPr>
            <w:r>
              <w:lastRenderedPageBreak/>
              <w:t>строительство специализированных причалов в порту Усть-Луга (внебюджетные источники)</w:t>
            </w:r>
          </w:p>
        </w:tc>
        <w:tc>
          <w:tcPr>
            <w:tcW w:w="1247" w:type="dxa"/>
            <w:tcBorders>
              <w:top w:val="nil"/>
              <w:left w:val="nil"/>
              <w:bottom w:val="nil"/>
              <w:right w:val="nil"/>
            </w:tcBorders>
          </w:tcPr>
          <w:p w:rsidR="00E871CB" w:rsidRDefault="00E871CB">
            <w:pPr>
              <w:pStyle w:val="ConsPlusNormal"/>
              <w:jc w:val="center"/>
            </w:pPr>
            <w:r>
              <w:t>45481,1</w:t>
            </w:r>
          </w:p>
        </w:tc>
        <w:tc>
          <w:tcPr>
            <w:tcW w:w="1061" w:type="dxa"/>
            <w:tcBorders>
              <w:top w:val="nil"/>
              <w:left w:val="nil"/>
              <w:bottom w:val="nil"/>
              <w:right w:val="nil"/>
            </w:tcBorders>
          </w:tcPr>
          <w:p w:rsidR="00E871CB" w:rsidRDefault="00E871CB">
            <w:pPr>
              <w:pStyle w:val="ConsPlusNormal"/>
              <w:jc w:val="center"/>
            </w:pPr>
            <w:r>
              <w:t>1588,6</w:t>
            </w:r>
          </w:p>
        </w:tc>
        <w:tc>
          <w:tcPr>
            <w:tcW w:w="1061" w:type="dxa"/>
            <w:tcBorders>
              <w:top w:val="nil"/>
              <w:left w:val="nil"/>
              <w:bottom w:val="nil"/>
              <w:right w:val="nil"/>
            </w:tcBorders>
          </w:tcPr>
          <w:p w:rsidR="00E871CB" w:rsidRDefault="00E871CB">
            <w:pPr>
              <w:pStyle w:val="ConsPlusNormal"/>
              <w:jc w:val="center"/>
            </w:pPr>
            <w:r>
              <w:t>3144,6</w:t>
            </w:r>
          </w:p>
        </w:tc>
        <w:tc>
          <w:tcPr>
            <w:tcW w:w="1061" w:type="dxa"/>
            <w:tcBorders>
              <w:top w:val="nil"/>
              <w:left w:val="nil"/>
              <w:bottom w:val="nil"/>
              <w:right w:val="nil"/>
            </w:tcBorders>
          </w:tcPr>
          <w:p w:rsidR="00E871CB" w:rsidRDefault="00E871CB">
            <w:pPr>
              <w:pStyle w:val="ConsPlusNormal"/>
              <w:jc w:val="center"/>
            </w:pPr>
            <w:r>
              <w:t>24231,8</w:t>
            </w:r>
          </w:p>
        </w:tc>
        <w:tc>
          <w:tcPr>
            <w:tcW w:w="1061" w:type="dxa"/>
            <w:tcBorders>
              <w:top w:val="nil"/>
              <w:left w:val="nil"/>
              <w:bottom w:val="nil"/>
              <w:right w:val="nil"/>
            </w:tcBorders>
          </w:tcPr>
          <w:p w:rsidR="00E871CB" w:rsidRDefault="00E871CB">
            <w:pPr>
              <w:pStyle w:val="ConsPlusNormal"/>
              <w:jc w:val="center"/>
            </w:pPr>
            <w:r>
              <w:t>11769,1</w:t>
            </w:r>
          </w:p>
        </w:tc>
        <w:tc>
          <w:tcPr>
            <w:tcW w:w="1061" w:type="dxa"/>
            <w:tcBorders>
              <w:top w:val="nil"/>
              <w:left w:val="nil"/>
              <w:bottom w:val="nil"/>
              <w:right w:val="nil"/>
            </w:tcBorders>
          </w:tcPr>
          <w:p w:rsidR="00E871CB" w:rsidRDefault="00E871CB">
            <w:pPr>
              <w:pStyle w:val="ConsPlusNormal"/>
              <w:jc w:val="center"/>
            </w:pPr>
            <w:r>
              <w:t>4747</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567"/>
            </w:pPr>
            <w:r>
              <w:t>развитие морского торгового порта Усть-Луга (федеральный бюджет)</w:t>
            </w:r>
          </w:p>
        </w:tc>
        <w:tc>
          <w:tcPr>
            <w:tcW w:w="1247" w:type="dxa"/>
            <w:tcBorders>
              <w:top w:val="nil"/>
              <w:left w:val="nil"/>
              <w:bottom w:val="nil"/>
              <w:right w:val="nil"/>
            </w:tcBorders>
          </w:tcPr>
          <w:p w:rsidR="00E871CB" w:rsidRDefault="00E871CB">
            <w:pPr>
              <w:pStyle w:val="ConsPlusNormal"/>
              <w:jc w:val="center"/>
            </w:pPr>
            <w:r>
              <w:t>8699,5</w:t>
            </w:r>
          </w:p>
        </w:tc>
        <w:tc>
          <w:tcPr>
            <w:tcW w:w="1061" w:type="dxa"/>
            <w:tcBorders>
              <w:top w:val="nil"/>
              <w:left w:val="nil"/>
              <w:bottom w:val="nil"/>
              <w:right w:val="nil"/>
            </w:tcBorders>
          </w:tcPr>
          <w:p w:rsidR="00E871CB" w:rsidRDefault="00E871CB">
            <w:pPr>
              <w:pStyle w:val="ConsPlusNormal"/>
              <w:jc w:val="center"/>
            </w:pPr>
            <w:r>
              <w:t>14,5</w:t>
            </w:r>
          </w:p>
        </w:tc>
        <w:tc>
          <w:tcPr>
            <w:tcW w:w="1061" w:type="dxa"/>
            <w:tcBorders>
              <w:top w:val="nil"/>
              <w:left w:val="nil"/>
              <w:bottom w:val="nil"/>
              <w:right w:val="nil"/>
            </w:tcBorders>
          </w:tcPr>
          <w:p w:rsidR="00E871CB" w:rsidRDefault="00E871CB">
            <w:pPr>
              <w:pStyle w:val="ConsPlusNormal"/>
              <w:jc w:val="center"/>
            </w:pPr>
            <w:r>
              <w:t>235,9</w:t>
            </w:r>
          </w:p>
        </w:tc>
        <w:tc>
          <w:tcPr>
            <w:tcW w:w="1061" w:type="dxa"/>
            <w:tcBorders>
              <w:top w:val="nil"/>
              <w:left w:val="nil"/>
              <w:bottom w:val="nil"/>
              <w:right w:val="nil"/>
            </w:tcBorders>
          </w:tcPr>
          <w:p w:rsidR="00E871CB" w:rsidRDefault="00E871CB">
            <w:pPr>
              <w:pStyle w:val="ConsPlusNormal"/>
              <w:jc w:val="center"/>
            </w:pPr>
            <w:r>
              <w:t>1756,2</w:t>
            </w:r>
          </w:p>
        </w:tc>
        <w:tc>
          <w:tcPr>
            <w:tcW w:w="1061" w:type="dxa"/>
            <w:tcBorders>
              <w:top w:val="nil"/>
              <w:left w:val="nil"/>
              <w:bottom w:val="nil"/>
              <w:right w:val="nil"/>
            </w:tcBorders>
          </w:tcPr>
          <w:p w:rsidR="00E871CB" w:rsidRDefault="00E871CB">
            <w:pPr>
              <w:pStyle w:val="ConsPlusNormal"/>
              <w:jc w:val="center"/>
            </w:pPr>
            <w:r>
              <w:t>2705</w:t>
            </w:r>
          </w:p>
        </w:tc>
        <w:tc>
          <w:tcPr>
            <w:tcW w:w="1061" w:type="dxa"/>
            <w:tcBorders>
              <w:top w:val="nil"/>
              <w:left w:val="nil"/>
              <w:bottom w:val="nil"/>
              <w:right w:val="nil"/>
            </w:tcBorders>
          </w:tcPr>
          <w:p w:rsidR="00E871CB" w:rsidRDefault="00E871CB">
            <w:pPr>
              <w:pStyle w:val="ConsPlusNormal"/>
              <w:jc w:val="center"/>
            </w:pPr>
            <w:r>
              <w:t>1311,6</w:t>
            </w:r>
          </w:p>
        </w:tc>
        <w:tc>
          <w:tcPr>
            <w:tcW w:w="1061" w:type="dxa"/>
            <w:tcBorders>
              <w:top w:val="nil"/>
              <w:left w:val="nil"/>
              <w:bottom w:val="nil"/>
              <w:right w:val="nil"/>
            </w:tcBorders>
          </w:tcPr>
          <w:p w:rsidR="00E871CB" w:rsidRDefault="00E871CB">
            <w:pPr>
              <w:pStyle w:val="ConsPlusNormal"/>
              <w:jc w:val="center"/>
            </w:pPr>
            <w:r>
              <w:t>1387,9</w:t>
            </w:r>
          </w:p>
        </w:tc>
        <w:tc>
          <w:tcPr>
            <w:tcW w:w="1061" w:type="dxa"/>
            <w:tcBorders>
              <w:top w:val="nil"/>
              <w:left w:val="nil"/>
              <w:bottom w:val="nil"/>
              <w:right w:val="nil"/>
            </w:tcBorders>
          </w:tcPr>
          <w:p w:rsidR="00E871CB" w:rsidRDefault="00E871CB">
            <w:pPr>
              <w:pStyle w:val="ConsPlusNormal"/>
              <w:jc w:val="center"/>
            </w:pPr>
            <w:r>
              <w:t>1288,4</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t>Реконструкция и строительство объектов инфраструктуры порта Оля, Астраханская область</w:t>
            </w:r>
          </w:p>
        </w:tc>
        <w:tc>
          <w:tcPr>
            <w:tcW w:w="1247" w:type="dxa"/>
            <w:tcBorders>
              <w:top w:val="nil"/>
              <w:left w:val="nil"/>
              <w:bottom w:val="nil"/>
              <w:right w:val="nil"/>
            </w:tcBorders>
          </w:tcPr>
          <w:p w:rsidR="00E871CB" w:rsidRDefault="00E871CB">
            <w:pPr>
              <w:pStyle w:val="ConsPlusNormal"/>
              <w:jc w:val="center"/>
            </w:pPr>
            <w:r>
              <w:t>19023</w:t>
            </w:r>
          </w:p>
        </w:tc>
        <w:tc>
          <w:tcPr>
            <w:tcW w:w="1061" w:type="dxa"/>
            <w:tcBorders>
              <w:top w:val="nil"/>
              <w:left w:val="nil"/>
              <w:bottom w:val="nil"/>
              <w:right w:val="nil"/>
            </w:tcBorders>
          </w:tcPr>
          <w:p w:rsidR="00E871CB" w:rsidRDefault="00E871CB">
            <w:pPr>
              <w:pStyle w:val="ConsPlusNormal"/>
              <w:jc w:val="center"/>
            </w:pPr>
            <w:r>
              <w:t>833,2</w:t>
            </w:r>
          </w:p>
        </w:tc>
        <w:tc>
          <w:tcPr>
            <w:tcW w:w="1061" w:type="dxa"/>
            <w:tcBorders>
              <w:top w:val="nil"/>
              <w:left w:val="nil"/>
              <w:bottom w:val="nil"/>
              <w:right w:val="nil"/>
            </w:tcBorders>
          </w:tcPr>
          <w:p w:rsidR="00E871CB" w:rsidRDefault="00E871CB">
            <w:pPr>
              <w:pStyle w:val="ConsPlusNormal"/>
              <w:jc w:val="center"/>
            </w:pPr>
            <w:r>
              <w:t>441</w:t>
            </w:r>
          </w:p>
        </w:tc>
        <w:tc>
          <w:tcPr>
            <w:tcW w:w="1061" w:type="dxa"/>
            <w:tcBorders>
              <w:top w:val="nil"/>
              <w:left w:val="nil"/>
              <w:bottom w:val="nil"/>
              <w:right w:val="nil"/>
            </w:tcBorders>
          </w:tcPr>
          <w:p w:rsidR="00E871CB" w:rsidRDefault="00E871CB">
            <w:pPr>
              <w:pStyle w:val="ConsPlusNormal"/>
              <w:jc w:val="center"/>
            </w:pPr>
            <w:r>
              <w:t>8</w:t>
            </w:r>
          </w:p>
        </w:tc>
        <w:tc>
          <w:tcPr>
            <w:tcW w:w="1061" w:type="dxa"/>
            <w:tcBorders>
              <w:top w:val="nil"/>
              <w:left w:val="nil"/>
              <w:bottom w:val="nil"/>
              <w:right w:val="nil"/>
            </w:tcBorders>
          </w:tcPr>
          <w:p w:rsidR="00E871CB" w:rsidRDefault="00E871CB">
            <w:pPr>
              <w:pStyle w:val="ConsPlusNormal"/>
              <w:jc w:val="center"/>
            </w:pPr>
            <w:r>
              <w:t>343,8</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4,1</w:t>
            </w:r>
          </w:p>
        </w:tc>
        <w:tc>
          <w:tcPr>
            <w:tcW w:w="1061" w:type="dxa"/>
            <w:tcBorders>
              <w:top w:val="nil"/>
              <w:left w:val="nil"/>
              <w:bottom w:val="nil"/>
              <w:right w:val="nil"/>
            </w:tcBorders>
          </w:tcPr>
          <w:p w:rsidR="00E871CB" w:rsidRDefault="00E871CB">
            <w:pPr>
              <w:pStyle w:val="ConsPlusNormal"/>
              <w:jc w:val="center"/>
            </w:pPr>
            <w:r>
              <w:t>2500</w:t>
            </w:r>
          </w:p>
        </w:tc>
        <w:tc>
          <w:tcPr>
            <w:tcW w:w="1061" w:type="dxa"/>
            <w:tcBorders>
              <w:top w:val="nil"/>
              <w:left w:val="nil"/>
              <w:bottom w:val="nil"/>
              <w:right w:val="nil"/>
            </w:tcBorders>
          </w:tcPr>
          <w:p w:rsidR="00E871CB" w:rsidRDefault="00E871CB">
            <w:pPr>
              <w:pStyle w:val="ConsPlusNormal"/>
              <w:jc w:val="center"/>
            </w:pPr>
            <w:r>
              <w:t>2640</w:t>
            </w:r>
          </w:p>
        </w:tc>
        <w:tc>
          <w:tcPr>
            <w:tcW w:w="1061" w:type="dxa"/>
            <w:tcBorders>
              <w:top w:val="nil"/>
              <w:left w:val="nil"/>
              <w:bottom w:val="nil"/>
              <w:right w:val="nil"/>
            </w:tcBorders>
          </w:tcPr>
          <w:p w:rsidR="00E871CB" w:rsidRDefault="00E871CB">
            <w:pPr>
              <w:pStyle w:val="ConsPlusNormal"/>
              <w:jc w:val="center"/>
            </w:pPr>
            <w:r>
              <w:t>4339,9</w:t>
            </w:r>
          </w:p>
        </w:tc>
        <w:tc>
          <w:tcPr>
            <w:tcW w:w="1061" w:type="dxa"/>
            <w:tcBorders>
              <w:top w:val="nil"/>
              <w:left w:val="nil"/>
              <w:bottom w:val="nil"/>
              <w:right w:val="nil"/>
            </w:tcBorders>
          </w:tcPr>
          <w:p w:rsidR="00E871CB" w:rsidRDefault="00E871CB">
            <w:pPr>
              <w:pStyle w:val="ConsPlusNormal"/>
              <w:jc w:val="center"/>
            </w:pPr>
            <w:r>
              <w:t>2500</w:t>
            </w:r>
          </w:p>
        </w:tc>
        <w:tc>
          <w:tcPr>
            <w:tcW w:w="1065" w:type="dxa"/>
            <w:tcBorders>
              <w:top w:val="nil"/>
              <w:left w:val="nil"/>
              <w:bottom w:val="nil"/>
              <w:right w:val="nil"/>
            </w:tcBorders>
          </w:tcPr>
          <w:p w:rsidR="00E871CB" w:rsidRDefault="00E871CB">
            <w:pPr>
              <w:pStyle w:val="ConsPlusNormal"/>
              <w:jc w:val="center"/>
            </w:pPr>
            <w:r>
              <w:t>5413</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в том числе по источникам финансирования:</w:t>
            </w:r>
          </w:p>
        </w:tc>
        <w:tc>
          <w:tcPr>
            <w:tcW w:w="1247"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5"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федеральный бюджет</w:t>
            </w:r>
          </w:p>
        </w:tc>
        <w:tc>
          <w:tcPr>
            <w:tcW w:w="1247" w:type="dxa"/>
            <w:tcBorders>
              <w:top w:val="nil"/>
              <w:left w:val="nil"/>
              <w:bottom w:val="nil"/>
              <w:right w:val="nil"/>
            </w:tcBorders>
          </w:tcPr>
          <w:p w:rsidR="00E871CB" w:rsidRDefault="00E871CB">
            <w:pPr>
              <w:pStyle w:val="ConsPlusNormal"/>
              <w:jc w:val="center"/>
            </w:pPr>
            <w:r>
              <w:t>1773</w:t>
            </w:r>
          </w:p>
        </w:tc>
        <w:tc>
          <w:tcPr>
            <w:tcW w:w="1061" w:type="dxa"/>
            <w:tcBorders>
              <w:top w:val="nil"/>
              <w:left w:val="nil"/>
              <w:bottom w:val="nil"/>
              <w:right w:val="nil"/>
            </w:tcBorders>
          </w:tcPr>
          <w:p w:rsidR="00E871CB" w:rsidRDefault="00E871CB">
            <w:pPr>
              <w:pStyle w:val="ConsPlusNormal"/>
              <w:jc w:val="center"/>
            </w:pPr>
            <w:r>
              <w:t>833,2</w:t>
            </w:r>
          </w:p>
        </w:tc>
        <w:tc>
          <w:tcPr>
            <w:tcW w:w="1061" w:type="dxa"/>
            <w:tcBorders>
              <w:top w:val="nil"/>
              <w:left w:val="nil"/>
              <w:bottom w:val="nil"/>
              <w:right w:val="nil"/>
            </w:tcBorders>
          </w:tcPr>
          <w:p w:rsidR="00E871CB" w:rsidRDefault="00E871CB">
            <w:pPr>
              <w:pStyle w:val="ConsPlusNormal"/>
              <w:jc w:val="center"/>
            </w:pPr>
            <w:r>
              <w:t>441</w:t>
            </w:r>
          </w:p>
        </w:tc>
        <w:tc>
          <w:tcPr>
            <w:tcW w:w="1061" w:type="dxa"/>
            <w:tcBorders>
              <w:top w:val="nil"/>
              <w:left w:val="nil"/>
              <w:bottom w:val="nil"/>
              <w:right w:val="nil"/>
            </w:tcBorders>
          </w:tcPr>
          <w:p w:rsidR="00E871CB" w:rsidRDefault="00E871CB">
            <w:pPr>
              <w:pStyle w:val="ConsPlusNormal"/>
              <w:jc w:val="center"/>
            </w:pPr>
            <w:r>
              <w:t>8</w:t>
            </w:r>
          </w:p>
        </w:tc>
        <w:tc>
          <w:tcPr>
            <w:tcW w:w="1061" w:type="dxa"/>
            <w:tcBorders>
              <w:top w:val="nil"/>
              <w:left w:val="nil"/>
              <w:bottom w:val="nil"/>
              <w:right w:val="nil"/>
            </w:tcBorders>
          </w:tcPr>
          <w:p w:rsidR="00E871CB" w:rsidRDefault="00E871CB">
            <w:pPr>
              <w:pStyle w:val="ConsPlusNormal"/>
              <w:jc w:val="center"/>
            </w:pPr>
            <w:r>
              <w:t>6,8</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4,1</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140</w:t>
            </w:r>
          </w:p>
        </w:tc>
        <w:tc>
          <w:tcPr>
            <w:tcW w:w="1061" w:type="dxa"/>
            <w:tcBorders>
              <w:top w:val="nil"/>
              <w:left w:val="nil"/>
              <w:bottom w:val="nil"/>
              <w:right w:val="nil"/>
            </w:tcBorders>
          </w:tcPr>
          <w:p w:rsidR="00E871CB" w:rsidRDefault="00E871CB">
            <w:pPr>
              <w:pStyle w:val="ConsPlusNormal"/>
              <w:jc w:val="center"/>
            </w:pPr>
            <w:r>
              <w:t>339,9</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внебюджетные источники</w:t>
            </w:r>
          </w:p>
        </w:tc>
        <w:tc>
          <w:tcPr>
            <w:tcW w:w="1247" w:type="dxa"/>
            <w:tcBorders>
              <w:top w:val="nil"/>
              <w:left w:val="nil"/>
              <w:bottom w:val="nil"/>
              <w:right w:val="nil"/>
            </w:tcBorders>
          </w:tcPr>
          <w:p w:rsidR="00E871CB" w:rsidRDefault="00E871CB">
            <w:pPr>
              <w:pStyle w:val="ConsPlusNormal"/>
              <w:jc w:val="center"/>
            </w:pPr>
            <w:r>
              <w:t>17250</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337</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2500</w:t>
            </w:r>
          </w:p>
        </w:tc>
        <w:tc>
          <w:tcPr>
            <w:tcW w:w="1061" w:type="dxa"/>
            <w:tcBorders>
              <w:top w:val="nil"/>
              <w:left w:val="nil"/>
              <w:bottom w:val="nil"/>
              <w:right w:val="nil"/>
            </w:tcBorders>
          </w:tcPr>
          <w:p w:rsidR="00E871CB" w:rsidRDefault="00E871CB">
            <w:pPr>
              <w:pStyle w:val="ConsPlusNormal"/>
              <w:jc w:val="center"/>
            </w:pPr>
            <w:r>
              <w:t>2500</w:t>
            </w:r>
          </w:p>
        </w:tc>
        <w:tc>
          <w:tcPr>
            <w:tcW w:w="1061" w:type="dxa"/>
            <w:tcBorders>
              <w:top w:val="nil"/>
              <w:left w:val="nil"/>
              <w:bottom w:val="nil"/>
              <w:right w:val="nil"/>
            </w:tcBorders>
          </w:tcPr>
          <w:p w:rsidR="00E871CB" w:rsidRDefault="00E871CB">
            <w:pPr>
              <w:pStyle w:val="ConsPlusNormal"/>
              <w:jc w:val="center"/>
            </w:pPr>
            <w:r>
              <w:t>4000</w:t>
            </w:r>
          </w:p>
        </w:tc>
        <w:tc>
          <w:tcPr>
            <w:tcW w:w="1061" w:type="dxa"/>
            <w:tcBorders>
              <w:top w:val="nil"/>
              <w:left w:val="nil"/>
              <w:bottom w:val="nil"/>
              <w:right w:val="nil"/>
            </w:tcBorders>
          </w:tcPr>
          <w:p w:rsidR="00E871CB" w:rsidRDefault="00E871CB">
            <w:pPr>
              <w:pStyle w:val="ConsPlusNormal"/>
              <w:jc w:val="center"/>
            </w:pPr>
            <w:r>
              <w:t>2500</w:t>
            </w:r>
          </w:p>
        </w:tc>
        <w:tc>
          <w:tcPr>
            <w:tcW w:w="1065" w:type="dxa"/>
            <w:tcBorders>
              <w:top w:val="nil"/>
              <w:left w:val="nil"/>
              <w:bottom w:val="nil"/>
              <w:right w:val="nil"/>
            </w:tcBorders>
          </w:tcPr>
          <w:p w:rsidR="00E871CB" w:rsidRDefault="00E871CB">
            <w:pPr>
              <w:pStyle w:val="ConsPlusNormal"/>
              <w:jc w:val="center"/>
            </w:pPr>
            <w:r>
              <w:t>5413</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567"/>
            </w:pPr>
            <w:r>
              <w:t>в том числе по объектам:</w:t>
            </w:r>
          </w:p>
        </w:tc>
        <w:tc>
          <w:tcPr>
            <w:tcW w:w="1247"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5"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567"/>
            </w:pPr>
            <w:r>
              <w:t>строительство 1-й очереди второго грузового района в морском порту Оля, Астраханская область (внебюджетные источники)</w:t>
            </w:r>
          </w:p>
        </w:tc>
        <w:tc>
          <w:tcPr>
            <w:tcW w:w="1247" w:type="dxa"/>
            <w:tcBorders>
              <w:top w:val="nil"/>
              <w:left w:val="nil"/>
              <w:bottom w:val="nil"/>
              <w:right w:val="nil"/>
            </w:tcBorders>
          </w:tcPr>
          <w:p w:rsidR="00E871CB" w:rsidRDefault="00E871CB">
            <w:pPr>
              <w:pStyle w:val="ConsPlusNormal"/>
              <w:jc w:val="center"/>
            </w:pPr>
            <w:r>
              <w:t>3000</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1500</w:t>
            </w:r>
          </w:p>
        </w:tc>
        <w:tc>
          <w:tcPr>
            <w:tcW w:w="1065" w:type="dxa"/>
            <w:tcBorders>
              <w:top w:val="nil"/>
              <w:left w:val="nil"/>
              <w:bottom w:val="nil"/>
              <w:right w:val="nil"/>
            </w:tcBorders>
          </w:tcPr>
          <w:p w:rsidR="00E871CB" w:rsidRDefault="00E871CB">
            <w:pPr>
              <w:pStyle w:val="ConsPlusNormal"/>
              <w:jc w:val="center"/>
            </w:pPr>
            <w:r>
              <w:t>1500</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567"/>
            </w:pPr>
            <w:r>
              <w:t xml:space="preserve">строительство объектов федеральной собственности морского торгового порта Оля, </w:t>
            </w:r>
            <w:r>
              <w:lastRenderedPageBreak/>
              <w:t>Астраханская область (федеральный бюджет)</w:t>
            </w:r>
          </w:p>
        </w:tc>
        <w:tc>
          <w:tcPr>
            <w:tcW w:w="1247" w:type="dxa"/>
            <w:tcBorders>
              <w:top w:val="nil"/>
              <w:left w:val="nil"/>
              <w:bottom w:val="nil"/>
              <w:right w:val="nil"/>
            </w:tcBorders>
          </w:tcPr>
          <w:p w:rsidR="00E871CB" w:rsidRDefault="00E871CB">
            <w:pPr>
              <w:pStyle w:val="ConsPlusNormal"/>
              <w:jc w:val="center"/>
            </w:pPr>
            <w:r>
              <w:lastRenderedPageBreak/>
              <w:t>1773</w:t>
            </w:r>
          </w:p>
        </w:tc>
        <w:tc>
          <w:tcPr>
            <w:tcW w:w="1061" w:type="dxa"/>
            <w:tcBorders>
              <w:top w:val="nil"/>
              <w:left w:val="nil"/>
              <w:bottom w:val="nil"/>
              <w:right w:val="nil"/>
            </w:tcBorders>
          </w:tcPr>
          <w:p w:rsidR="00E871CB" w:rsidRDefault="00E871CB">
            <w:pPr>
              <w:pStyle w:val="ConsPlusNormal"/>
              <w:jc w:val="center"/>
            </w:pPr>
            <w:r>
              <w:t>833,2</w:t>
            </w:r>
          </w:p>
        </w:tc>
        <w:tc>
          <w:tcPr>
            <w:tcW w:w="1061" w:type="dxa"/>
            <w:tcBorders>
              <w:top w:val="nil"/>
              <w:left w:val="nil"/>
              <w:bottom w:val="nil"/>
              <w:right w:val="nil"/>
            </w:tcBorders>
          </w:tcPr>
          <w:p w:rsidR="00E871CB" w:rsidRDefault="00E871CB">
            <w:pPr>
              <w:pStyle w:val="ConsPlusNormal"/>
              <w:jc w:val="center"/>
            </w:pPr>
            <w:r>
              <w:t>441</w:t>
            </w:r>
          </w:p>
        </w:tc>
        <w:tc>
          <w:tcPr>
            <w:tcW w:w="1061" w:type="dxa"/>
            <w:tcBorders>
              <w:top w:val="nil"/>
              <w:left w:val="nil"/>
              <w:bottom w:val="nil"/>
              <w:right w:val="nil"/>
            </w:tcBorders>
          </w:tcPr>
          <w:p w:rsidR="00E871CB" w:rsidRDefault="00E871CB">
            <w:pPr>
              <w:pStyle w:val="ConsPlusNormal"/>
              <w:jc w:val="center"/>
            </w:pPr>
            <w:r>
              <w:t>8</w:t>
            </w:r>
          </w:p>
        </w:tc>
        <w:tc>
          <w:tcPr>
            <w:tcW w:w="1061" w:type="dxa"/>
            <w:tcBorders>
              <w:top w:val="nil"/>
              <w:left w:val="nil"/>
              <w:bottom w:val="nil"/>
              <w:right w:val="nil"/>
            </w:tcBorders>
          </w:tcPr>
          <w:p w:rsidR="00E871CB" w:rsidRDefault="00E871CB">
            <w:pPr>
              <w:pStyle w:val="ConsPlusNormal"/>
              <w:jc w:val="center"/>
            </w:pPr>
            <w:r>
              <w:t>6,8</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4,1</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140</w:t>
            </w:r>
          </w:p>
        </w:tc>
        <w:tc>
          <w:tcPr>
            <w:tcW w:w="1061" w:type="dxa"/>
            <w:tcBorders>
              <w:top w:val="nil"/>
              <w:left w:val="nil"/>
              <w:bottom w:val="nil"/>
              <w:right w:val="nil"/>
            </w:tcBorders>
          </w:tcPr>
          <w:p w:rsidR="00E871CB" w:rsidRDefault="00E871CB">
            <w:pPr>
              <w:pStyle w:val="ConsPlusNormal"/>
              <w:jc w:val="center"/>
            </w:pPr>
            <w:r>
              <w:t>339,9</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567"/>
            </w:pPr>
            <w:r>
              <w:lastRenderedPageBreak/>
              <w:t>строительство специализированных терминалов морского порта Оля (внебюджетные источники)</w:t>
            </w:r>
          </w:p>
        </w:tc>
        <w:tc>
          <w:tcPr>
            <w:tcW w:w="1247" w:type="dxa"/>
            <w:tcBorders>
              <w:top w:val="nil"/>
              <w:left w:val="nil"/>
              <w:bottom w:val="nil"/>
              <w:right w:val="nil"/>
            </w:tcBorders>
          </w:tcPr>
          <w:p w:rsidR="00E871CB" w:rsidRDefault="00E871CB">
            <w:pPr>
              <w:pStyle w:val="ConsPlusNormal"/>
              <w:jc w:val="center"/>
            </w:pPr>
            <w:r>
              <w:t>14250</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337</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2500</w:t>
            </w:r>
          </w:p>
        </w:tc>
        <w:tc>
          <w:tcPr>
            <w:tcW w:w="1061" w:type="dxa"/>
            <w:tcBorders>
              <w:top w:val="nil"/>
              <w:left w:val="nil"/>
              <w:bottom w:val="nil"/>
              <w:right w:val="nil"/>
            </w:tcBorders>
          </w:tcPr>
          <w:p w:rsidR="00E871CB" w:rsidRDefault="00E871CB">
            <w:pPr>
              <w:pStyle w:val="ConsPlusNormal"/>
              <w:jc w:val="center"/>
            </w:pPr>
            <w:r>
              <w:t>2500</w:t>
            </w:r>
          </w:p>
        </w:tc>
        <w:tc>
          <w:tcPr>
            <w:tcW w:w="1061" w:type="dxa"/>
            <w:tcBorders>
              <w:top w:val="nil"/>
              <w:left w:val="nil"/>
              <w:bottom w:val="nil"/>
              <w:right w:val="nil"/>
            </w:tcBorders>
          </w:tcPr>
          <w:p w:rsidR="00E871CB" w:rsidRDefault="00E871CB">
            <w:pPr>
              <w:pStyle w:val="ConsPlusNormal"/>
              <w:jc w:val="center"/>
            </w:pPr>
            <w:r>
              <w:t>4000</w:t>
            </w:r>
          </w:p>
        </w:tc>
        <w:tc>
          <w:tcPr>
            <w:tcW w:w="1061" w:type="dxa"/>
            <w:tcBorders>
              <w:top w:val="nil"/>
              <w:left w:val="nil"/>
              <w:bottom w:val="nil"/>
              <w:right w:val="nil"/>
            </w:tcBorders>
          </w:tcPr>
          <w:p w:rsidR="00E871CB" w:rsidRDefault="00E871CB">
            <w:pPr>
              <w:pStyle w:val="ConsPlusNormal"/>
              <w:jc w:val="center"/>
            </w:pPr>
            <w:r>
              <w:t>1000</w:t>
            </w:r>
          </w:p>
        </w:tc>
        <w:tc>
          <w:tcPr>
            <w:tcW w:w="1065" w:type="dxa"/>
            <w:tcBorders>
              <w:top w:val="nil"/>
              <w:left w:val="nil"/>
              <w:bottom w:val="nil"/>
              <w:right w:val="nil"/>
            </w:tcBorders>
          </w:tcPr>
          <w:p w:rsidR="00E871CB" w:rsidRDefault="00E871CB">
            <w:pPr>
              <w:pStyle w:val="ConsPlusNormal"/>
              <w:jc w:val="center"/>
            </w:pPr>
            <w:r>
              <w:t>3913</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t>Строительство и реконструкция объектов федеральной собственности в морском порту Мурманск, Мурманская область (федеральный бюджет)</w:t>
            </w:r>
          </w:p>
        </w:tc>
        <w:tc>
          <w:tcPr>
            <w:tcW w:w="1247" w:type="dxa"/>
            <w:tcBorders>
              <w:top w:val="nil"/>
              <w:left w:val="nil"/>
              <w:bottom w:val="nil"/>
              <w:right w:val="nil"/>
            </w:tcBorders>
          </w:tcPr>
          <w:p w:rsidR="00E871CB" w:rsidRDefault="00E871CB">
            <w:pPr>
              <w:pStyle w:val="ConsPlusNormal"/>
              <w:jc w:val="center"/>
            </w:pPr>
            <w:r>
              <w:t>1159</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228</w:t>
            </w:r>
          </w:p>
        </w:tc>
        <w:tc>
          <w:tcPr>
            <w:tcW w:w="1061" w:type="dxa"/>
            <w:tcBorders>
              <w:top w:val="nil"/>
              <w:left w:val="nil"/>
              <w:bottom w:val="nil"/>
              <w:right w:val="nil"/>
            </w:tcBorders>
          </w:tcPr>
          <w:p w:rsidR="00E871CB" w:rsidRDefault="00E871CB">
            <w:pPr>
              <w:pStyle w:val="ConsPlusNormal"/>
              <w:jc w:val="center"/>
            </w:pPr>
            <w:r>
              <w:t>474</w:t>
            </w:r>
          </w:p>
        </w:tc>
        <w:tc>
          <w:tcPr>
            <w:tcW w:w="1061" w:type="dxa"/>
            <w:tcBorders>
              <w:top w:val="nil"/>
              <w:left w:val="nil"/>
              <w:bottom w:val="nil"/>
              <w:right w:val="nil"/>
            </w:tcBorders>
          </w:tcPr>
          <w:p w:rsidR="00E871CB" w:rsidRDefault="00E871CB">
            <w:pPr>
              <w:pStyle w:val="ConsPlusNormal"/>
              <w:jc w:val="center"/>
            </w:pPr>
            <w:r>
              <w:t>56,5</w:t>
            </w:r>
          </w:p>
        </w:tc>
        <w:tc>
          <w:tcPr>
            <w:tcW w:w="1061" w:type="dxa"/>
            <w:tcBorders>
              <w:top w:val="nil"/>
              <w:left w:val="nil"/>
              <w:bottom w:val="nil"/>
              <w:right w:val="nil"/>
            </w:tcBorders>
          </w:tcPr>
          <w:p w:rsidR="00E871CB" w:rsidRDefault="00E871CB">
            <w:pPr>
              <w:pStyle w:val="ConsPlusNormal"/>
              <w:jc w:val="center"/>
            </w:pPr>
            <w:r>
              <w:t>53</w:t>
            </w:r>
          </w:p>
        </w:tc>
        <w:tc>
          <w:tcPr>
            <w:tcW w:w="1061" w:type="dxa"/>
            <w:tcBorders>
              <w:top w:val="nil"/>
              <w:left w:val="nil"/>
              <w:bottom w:val="nil"/>
              <w:right w:val="nil"/>
            </w:tcBorders>
          </w:tcPr>
          <w:p w:rsidR="00E871CB" w:rsidRDefault="00E871CB">
            <w:pPr>
              <w:pStyle w:val="ConsPlusNormal"/>
              <w:jc w:val="center"/>
            </w:pPr>
            <w:r>
              <w:t>347,5</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t>Строительство объектов морского порта в районе пос. Сабетта на полуострове Ямал, включая создание судоходного подходного канала в Обской губе</w:t>
            </w:r>
          </w:p>
        </w:tc>
        <w:tc>
          <w:tcPr>
            <w:tcW w:w="1247" w:type="dxa"/>
            <w:tcBorders>
              <w:top w:val="nil"/>
              <w:left w:val="nil"/>
              <w:bottom w:val="nil"/>
              <w:right w:val="nil"/>
            </w:tcBorders>
          </w:tcPr>
          <w:p w:rsidR="00E871CB" w:rsidRDefault="00E871CB">
            <w:pPr>
              <w:pStyle w:val="ConsPlusNormal"/>
              <w:jc w:val="center"/>
            </w:pPr>
            <w:r>
              <w:t>97207,1</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3527,8</w:t>
            </w:r>
          </w:p>
        </w:tc>
        <w:tc>
          <w:tcPr>
            <w:tcW w:w="1061" w:type="dxa"/>
            <w:tcBorders>
              <w:top w:val="nil"/>
              <w:left w:val="nil"/>
              <w:bottom w:val="nil"/>
              <w:right w:val="nil"/>
            </w:tcBorders>
          </w:tcPr>
          <w:p w:rsidR="00E871CB" w:rsidRDefault="00E871CB">
            <w:pPr>
              <w:pStyle w:val="ConsPlusNormal"/>
              <w:jc w:val="center"/>
            </w:pPr>
            <w:r>
              <w:t>19582,2</w:t>
            </w:r>
          </w:p>
        </w:tc>
        <w:tc>
          <w:tcPr>
            <w:tcW w:w="1061" w:type="dxa"/>
            <w:tcBorders>
              <w:top w:val="nil"/>
              <w:left w:val="nil"/>
              <w:bottom w:val="nil"/>
              <w:right w:val="nil"/>
            </w:tcBorders>
          </w:tcPr>
          <w:p w:rsidR="00E871CB" w:rsidRDefault="00E871CB">
            <w:pPr>
              <w:pStyle w:val="ConsPlusNormal"/>
              <w:jc w:val="center"/>
            </w:pPr>
            <w:r>
              <w:t>10666,7</w:t>
            </w:r>
          </w:p>
        </w:tc>
        <w:tc>
          <w:tcPr>
            <w:tcW w:w="1061" w:type="dxa"/>
            <w:tcBorders>
              <w:top w:val="nil"/>
              <w:left w:val="nil"/>
              <w:bottom w:val="nil"/>
              <w:right w:val="nil"/>
            </w:tcBorders>
          </w:tcPr>
          <w:p w:rsidR="00E871CB" w:rsidRDefault="00E871CB">
            <w:pPr>
              <w:pStyle w:val="ConsPlusNormal"/>
              <w:jc w:val="center"/>
            </w:pPr>
            <w:r>
              <w:t>30421,4</w:t>
            </w:r>
          </w:p>
        </w:tc>
        <w:tc>
          <w:tcPr>
            <w:tcW w:w="1061" w:type="dxa"/>
            <w:tcBorders>
              <w:top w:val="nil"/>
              <w:left w:val="nil"/>
              <w:bottom w:val="nil"/>
              <w:right w:val="nil"/>
            </w:tcBorders>
          </w:tcPr>
          <w:p w:rsidR="00E871CB" w:rsidRDefault="00E871CB">
            <w:pPr>
              <w:pStyle w:val="ConsPlusNormal"/>
              <w:jc w:val="center"/>
            </w:pPr>
            <w:r>
              <w:t>15200,7</w:t>
            </w:r>
          </w:p>
        </w:tc>
        <w:tc>
          <w:tcPr>
            <w:tcW w:w="1061" w:type="dxa"/>
            <w:tcBorders>
              <w:top w:val="nil"/>
              <w:left w:val="nil"/>
              <w:bottom w:val="nil"/>
              <w:right w:val="nil"/>
            </w:tcBorders>
          </w:tcPr>
          <w:p w:rsidR="00E871CB" w:rsidRDefault="00E871CB">
            <w:pPr>
              <w:pStyle w:val="ConsPlusNormal"/>
              <w:jc w:val="center"/>
            </w:pPr>
            <w:r>
              <w:t>7296</w:t>
            </w:r>
          </w:p>
        </w:tc>
        <w:tc>
          <w:tcPr>
            <w:tcW w:w="1061" w:type="dxa"/>
            <w:tcBorders>
              <w:top w:val="nil"/>
              <w:left w:val="nil"/>
              <w:bottom w:val="nil"/>
              <w:right w:val="nil"/>
            </w:tcBorders>
          </w:tcPr>
          <w:p w:rsidR="00E871CB" w:rsidRDefault="00E871CB">
            <w:pPr>
              <w:pStyle w:val="ConsPlusNormal"/>
              <w:jc w:val="center"/>
            </w:pPr>
            <w:r>
              <w:t>6585,4</w:t>
            </w:r>
          </w:p>
        </w:tc>
        <w:tc>
          <w:tcPr>
            <w:tcW w:w="1061" w:type="dxa"/>
            <w:tcBorders>
              <w:top w:val="nil"/>
              <w:left w:val="nil"/>
              <w:bottom w:val="nil"/>
              <w:right w:val="nil"/>
            </w:tcBorders>
          </w:tcPr>
          <w:p w:rsidR="00E871CB" w:rsidRDefault="00E871CB">
            <w:pPr>
              <w:pStyle w:val="ConsPlusNormal"/>
              <w:jc w:val="center"/>
            </w:pPr>
            <w:r>
              <w:t>3926,9</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в том числе:</w:t>
            </w:r>
          </w:p>
        </w:tc>
        <w:tc>
          <w:tcPr>
            <w:tcW w:w="1247"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5"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федеральный бюджет</w:t>
            </w:r>
          </w:p>
        </w:tc>
        <w:tc>
          <w:tcPr>
            <w:tcW w:w="1247" w:type="dxa"/>
            <w:tcBorders>
              <w:top w:val="nil"/>
              <w:left w:val="nil"/>
              <w:bottom w:val="nil"/>
              <w:right w:val="nil"/>
            </w:tcBorders>
          </w:tcPr>
          <w:p w:rsidR="00E871CB" w:rsidRDefault="00E871CB">
            <w:pPr>
              <w:pStyle w:val="ConsPlusNormal"/>
              <w:jc w:val="center"/>
            </w:pPr>
            <w:r>
              <w:t>71296,9</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1716,4</w:t>
            </w:r>
          </w:p>
        </w:tc>
        <w:tc>
          <w:tcPr>
            <w:tcW w:w="1061" w:type="dxa"/>
            <w:tcBorders>
              <w:top w:val="nil"/>
              <w:left w:val="nil"/>
              <w:bottom w:val="nil"/>
              <w:right w:val="nil"/>
            </w:tcBorders>
          </w:tcPr>
          <w:p w:rsidR="00E871CB" w:rsidRDefault="00E871CB">
            <w:pPr>
              <w:pStyle w:val="ConsPlusNormal"/>
              <w:jc w:val="center"/>
            </w:pPr>
            <w:r>
              <w:t>15125,8</w:t>
            </w:r>
          </w:p>
        </w:tc>
        <w:tc>
          <w:tcPr>
            <w:tcW w:w="1061" w:type="dxa"/>
            <w:tcBorders>
              <w:top w:val="nil"/>
              <w:left w:val="nil"/>
              <w:bottom w:val="nil"/>
              <w:right w:val="nil"/>
            </w:tcBorders>
          </w:tcPr>
          <w:p w:rsidR="00E871CB" w:rsidRDefault="00E871CB">
            <w:pPr>
              <w:pStyle w:val="ConsPlusNormal"/>
              <w:jc w:val="center"/>
            </w:pPr>
            <w:r>
              <w:t>9601,9</w:t>
            </w:r>
          </w:p>
        </w:tc>
        <w:tc>
          <w:tcPr>
            <w:tcW w:w="1061" w:type="dxa"/>
            <w:tcBorders>
              <w:top w:val="nil"/>
              <w:left w:val="nil"/>
              <w:bottom w:val="nil"/>
              <w:right w:val="nil"/>
            </w:tcBorders>
          </w:tcPr>
          <w:p w:rsidR="00E871CB" w:rsidRDefault="00E871CB">
            <w:pPr>
              <w:pStyle w:val="ConsPlusNormal"/>
              <w:jc w:val="center"/>
            </w:pPr>
            <w:r>
              <w:t>14027,2</w:t>
            </w:r>
          </w:p>
        </w:tc>
        <w:tc>
          <w:tcPr>
            <w:tcW w:w="1061" w:type="dxa"/>
            <w:tcBorders>
              <w:top w:val="nil"/>
              <w:left w:val="nil"/>
              <w:bottom w:val="nil"/>
              <w:right w:val="nil"/>
            </w:tcBorders>
          </w:tcPr>
          <w:p w:rsidR="00E871CB" w:rsidRDefault="00E871CB">
            <w:pPr>
              <w:pStyle w:val="ConsPlusNormal"/>
              <w:jc w:val="center"/>
            </w:pPr>
            <w:r>
              <w:t>13017,3</w:t>
            </w:r>
          </w:p>
        </w:tc>
        <w:tc>
          <w:tcPr>
            <w:tcW w:w="1061" w:type="dxa"/>
            <w:tcBorders>
              <w:top w:val="nil"/>
              <w:left w:val="nil"/>
              <w:bottom w:val="nil"/>
              <w:right w:val="nil"/>
            </w:tcBorders>
          </w:tcPr>
          <w:p w:rsidR="00E871CB" w:rsidRDefault="00E871CB">
            <w:pPr>
              <w:pStyle w:val="ConsPlusNormal"/>
              <w:jc w:val="center"/>
            </w:pPr>
            <w:r>
              <w:t>7296</w:t>
            </w:r>
          </w:p>
        </w:tc>
        <w:tc>
          <w:tcPr>
            <w:tcW w:w="1061" w:type="dxa"/>
            <w:tcBorders>
              <w:top w:val="nil"/>
              <w:left w:val="nil"/>
              <w:bottom w:val="nil"/>
              <w:right w:val="nil"/>
            </w:tcBorders>
          </w:tcPr>
          <w:p w:rsidR="00E871CB" w:rsidRDefault="00E871CB">
            <w:pPr>
              <w:pStyle w:val="ConsPlusNormal"/>
              <w:jc w:val="center"/>
            </w:pPr>
            <w:r>
              <w:t>6585,4</w:t>
            </w:r>
          </w:p>
        </w:tc>
        <w:tc>
          <w:tcPr>
            <w:tcW w:w="1061" w:type="dxa"/>
            <w:tcBorders>
              <w:top w:val="nil"/>
              <w:left w:val="nil"/>
              <w:bottom w:val="nil"/>
              <w:right w:val="nil"/>
            </w:tcBorders>
          </w:tcPr>
          <w:p w:rsidR="00E871CB" w:rsidRDefault="00E871CB">
            <w:pPr>
              <w:pStyle w:val="ConsPlusNormal"/>
              <w:jc w:val="center"/>
            </w:pPr>
            <w:r>
              <w:t>3926,9</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внебюджетные источники</w:t>
            </w:r>
          </w:p>
        </w:tc>
        <w:tc>
          <w:tcPr>
            <w:tcW w:w="1247" w:type="dxa"/>
            <w:tcBorders>
              <w:top w:val="nil"/>
              <w:left w:val="nil"/>
              <w:bottom w:val="nil"/>
              <w:right w:val="nil"/>
            </w:tcBorders>
          </w:tcPr>
          <w:p w:rsidR="00E871CB" w:rsidRDefault="00E871CB">
            <w:pPr>
              <w:pStyle w:val="ConsPlusNormal"/>
              <w:jc w:val="center"/>
            </w:pPr>
            <w:r>
              <w:t>25910,2</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1811,4</w:t>
            </w:r>
          </w:p>
        </w:tc>
        <w:tc>
          <w:tcPr>
            <w:tcW w:w="1061" w:type="dxa"/>
            <w:tcBorders>
              <w:top w:val="nil"/>
              <w:left w:val="nil"/>
              <w:bottom w:val="nil"/>
              <w:right w:val="nil"/>
            </w:tcBorders>
          </w:tcPr>
          <w:p w:rsidR="00E871CB" w:rsidRDefault="00E871CB">
            <w:pPr>
              <w:pStyle w:val="ConsPlusNormal"/>
              <w:jc w:val="center"/>
            </w:pPr>
            <w:r>
              <w:t>4456,4</w:t>
            </w:r>
          </w:p>
        </w:tc>
        <w:tc>
          <w:tcPr>
            <w:tcW w:w="1061" w:type="dxa"/>
            <w:tcBorders>
              <w:top w:val="nil"/>
              <w:left w:val="nil"/>
              <w:bottom w:val="nil"/>
              <w:right w:val="nil"/>
            </w:tcBorders>
          </w:tcPr>
          <w:p w:rsidR="00E871CB" w:rsidRDefault="00E871CB">
            <w:pPr>
              <w:pStyle w:val="ConsPlusNormal"/>
              <w:jc w:val="center"/>
            </w:pPr>
            <w:r>
              <w:t>1064,8</w:t>
            </w:r>
          </w:p>
        </w:tc>
        <w:tc>
          <w:tcPr>
            <w:tcW w:w="1061" w:type="dxa"/>
            <w:tcBorders>
              <w:top w:val="nil"/>
              <w:left w:val="nil"/>
              <w:bottom w:val="nil"/>
              <w:right w:val="nil"/>
            </w:tcBorders>
          </w:tcPr>
          <w:p w:rsidR="00E871CB" w:rsidRDefault="00E871CB">
            <w:pPr>
              <w:pStyle w:val="ConsPlusNormal"/>
              <w:jc w:val="center"/>
            </w:pPr>
            <w:r>
              <w:t>16394,2</w:t>
            </w:r>
          </w:p>
        </w:tc>
        <w:tc>
          <w:tcPr>
            <w:tcW w:w="1061" w:type="dxa"/>
            <w:tcBorders>
              <w:top w:val="nil"/>
              <w:left w:val="nil"/>
              <w:bottom w:val="nil"/>
              <w:right w:val="nil"/>
            </w:tcBorders>
          </w:tcPr>
          <w:p w:rsidR="00E871CB" w:rsidRDefault="00E871CB">
            <w:pPr>
              <w:pStyle w:val="ConsPlusNormal"/>
              <w:jc w:val="center"/>
            </w:pPr>
            <w:r>
              <w:t>2183,4</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567"/>
            </w:pPr>
            <w:r>
              <w:t>Арктический терминал круглогодичной отгрузки нефти Новопортовского месторождения (внебюджетные источники)</w:t>
            </w:r>
          </w:p>
        </w:tc>
        <w:tc>
          <w:tcPr>
            <w:tcW w:w="1247" w:type="dxa"/>
            <w:tcBorders>
              <w:top w:val="nil"/>
              <w:left w:val="nil"/>
              <w:bottom w:val="nil"/>
              <w:right w:val="nil"/>
            </w:tcBorders>
          </w:tcPr>
          <w:p w:rsidR="00E871CB" w:rsidRDefault="00E871CB">
            <w:pPr>
              <w:pStyle w:val="ConsPlusNormal"/>
              <w:jc w:val="center"/>
            </w:pPr>
            <w:r>
              <w:t>10924</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45,2</w:t>
            </w:r>
          </w:p>
        </w:tc>
        <w:tc>
          <w:tcPr>
            <w:tcW w:w="1061" w:type="dxa"/>
            <w:tcBorders>
              <w:top w:val="nil"/>
              <w:left w:val="nil"/>
              <w:bottom w:val="nil"/>
              <w:right w:val="nil"/>
            </w:tcBorders>
          </w:tcPr>
          <w:p w:rsidR="00E871CB" w:rsidRDefault="00E871CB">
            <w:pPr>
              <w:pStyle w:val="ConsPlusNormal"/>
              <w:jc w:val="center"/>
            </w:pPr>
            <w:r>
              <w:t>3500</w:t>
            </w:r>
          </w:p>
        </w:tc>
        <w:tc>
          <w:tcPr>
            <w:tcW w:w="1061" w:type="dxa"/>
            <w:tcBorders>
              <w:top w:val="nil"/>
              <w:left w:val="nil"/>
              <w:bottom w:val="nil"/>
              <w:right w:val="nil"/>
            </w:tcBorders>
          </w:tcPr>
          <w:p w:rsidR="00E871CB" w:rsidRDefault="00E871CB">
            <w:pPr>
              <w:pStyle w:val="ConsPlusNormal"/>
              <w:jc w:val="center"/>
            </w:pPr>
            <w:r>
              <w:t>3500</w:t>
            </w:r>
          </w:p>
        </w:tc>
        <w:tc>
          <w:tcPr>
            <w:tcW w:w="1061" w:type="dxa"/>
            <w:tcBorders>
              <w:top w:val="nil"/>
              <w:left w:val="nil"/>
              <w:bottom w:val="nil"/>
              <w:right w:val="nil"/>
            </w:tcBorders>
          </w:tcPr>
          <w:p w:rsidR="00E871CB" w:rsidRDefault="00E871CB">
            <w:pPr>
              <w:pStyle w:val="ConsPlusNormal"/>
              <w:jc w:val="center"/>
            </w:pPr>
            <w:r>
              <w:t>3878,8</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567"/>
            </w:pPr>
            <w:r>
              <w:lastRenderedPageBreak/>
              <w:t>Нефтяной терминал "Таналау" (внебюджетные источники)</w:t>
            </w:r>
          </w:p>
        </w:tc>
        <w:tc>
          <w:tcPr>
            <w:tcW w:w="1247" w:type="dxa"/>
            <w:tcBorders>
              <w:top w:val="nil"/>
              <w:left w:val="nil"/>
              <w:bottom w:val="nil"/>
              <w:right w:val="nil"/>
            </w:tcBorders>
          </w:tcPr>
          <w:p w:rsidR="00E871CB" w:rsidRDefault="00E871CB">
            <w:pPr>
              <w:pStyle w:val="ConsPlusNormal"/>
              <w:jc w:val="center"/>
            </w:pPr>
            <w:r>
              <w:t>11497,9</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52,7</w:t>
            </w:r>
          </w:p>
        </w:tc>
        <w:tc>
          <w:tcPr>
            <w:tcW w:w="1061" w:type="dxa"/>
            <w:tcBorders>
              <w:top w:val="nil"/>
              <w:left w:val="nil"/>
              <w:bottom w:val="nil"/>
              <w:right w:val="nil"/>
            </w:tcBorders>
          </w:tcPr>
          <w:p w:rsidR="00E871CB" w:rsidRDefault="00E871CB">
            <w:pPr>
              <w:pStyle w:val="ConsPlusNormal"/>
              <w:jc w:val="center"/>
            </w:pPr>
            <w:r>
              <w:t>277,5</w:t>
            </w:r>
          </w:p>
        </w:tc>
        <w:tc>
          <w:tcPr>
            <w:tcW w:w="1061" w:type="dxa"/>
            <w:tcBorders>
              <w:top w:val="nil"/>
              <w:left w:val="nil"/>
              <w:bottom w:val="nil"/>
              <w:right w:val="nil"/>
            </w:tcBorders>
          </w:tcPr>
          <w:p w:rsidR="00E871CB" w:rsidRDefault="00E871CB">
            <w:pPr>
              <w:pStyle w:val="ConsPlusNormal"/>
              <w:jc w:val="center"/>
            </w:pPr>
            <w:r>
              <w:t>2206,3</w:t>
            </w:r>
          </w:p>
        </w:tc>
        <w:tc>
          <w:tcPr>
            <w:tcW w:w="1061" w:type="dxa"/>
            <w:tcBorders>
              <w:top w:val="nil"/>
              <w:left w:val="nil"/>
              <w:bottom w:val="nil"/>
              <w:right w:val="nil"/>
            </w:tcBorders>
          </w:tcPr>
          <w:p w:rsidR="00E871CB" w:rsidRDefault="00E871CB">
            <w:pPr>
              <w:pStyle w:val="ConsPlusNormal"/>
              <w:jc w:val="center"/>
            </w:pPr>
            <w:r>
              <w:t>5278,5</w:t>
            </w:r>
          </w:p>
        </w:tc>
        <w:tc>
          <w:tcPr>
            <w:tcW w:w="1061" w:type="dxa"/>
            <w:tcBorders>
              <w:top w:val="nil"/>
              <w:left w:val="nil"/>
              <w:bottom w:val="nil"/>
              <w:right w:val="nil"/>
            </w:tcBorders>
          </w:tcPr>
          <w:p w:rsidR="00E871CB" w:rsidRDefault="00E871CB">
            <w:pPr>
              <w:pStyle w:val="ConsPlusNormal"/>
              <w:jc w:val="center"/>
            </w:pPr>
            <w:r>
              <w:t>2216,5</w:t>
            </w:r>
          </w:p>
        </w:tc>
        <w:tc>
          <w:tcPr>
            <w:tcW w:w="1061" w:type="dxa"/>
            <w:tcBorders>
              <w:top w:val="nil"/>
              <w:left w:val="nil"/>
              <w:bottom w:val="nil"/>
              <w:right w:val="nil"/>
            </w:tcBorders>
          </w:tcPr>
          <w:p w:rsidR="00E871CB" w:rsidRDefault="00E871CB">
            <w:pPr>
              <w:pStyle w:val="ConsPlusNormal"/>
              <w:jc w:val="center"/>
            </w:pPr>
            <w:r>
              <w:t>953,5</w:t>
            </w:r>
          </w:p>
        </w:tc>
        <w:tc>
          <w:tcPr>
            <w:tcW w:w="1065" w:type="dxa"/>
            <w:tcBorders>
              <w:top w:val="nil"/>
              <w:left w:val="nil"/>
              <w:bottom w:val="nil"/>
              <w:right w:val="nil"/>
            </w:tcBorders>
          </w:tcPr>
          <w:p w:rsidR="00E871CB" w:rsidRDefault="00E871CB">
            <w:pPr>
              <w:pStyle w:val="ConsPlusNormal"/>
              <w:jc w:val="center"/>
            </w:pPr>
            <w:r>
              <w:t>512,9</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t>Строительство морской портовой инфраструктуры в морском порту Калининград</w:t>
            </w:r>
          </w:p>
        </w:tc>
        <w:tc>
          <w:tcPr>
            <w:tcW w:w="1247" w:type="dxa"/>
            <w:tcBorders>
              <w:top w:val="nil"/>
              <w:left w:val="nil"/>
              <w:bottom w:val="nil"/>
              <w:right w:val="nil"/>
            </w:tcBorders>
          </w:tcPr>
          <w:p w:rsidR="00E871CB" w:rsidRDefault="00E871CB">
            <w:pPr>
              <w:pStyle w:val="ConsPlusNormal"/>
              <w:jc w:val="center"/>
            </w:pPr>
            <w:r>
              <w:t>53964,9</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60</w:t>
            </w:r>
          </w:p>
        </w:tc>
        <w:tc>
          <w:tcPr>
            <w:tcW w:w="1061" w:type="dxa"/>
            <w:tcBorders>
              <w:top w:val="nil"/>
              <w:left w:val="nil"/>
              <w:bottom w:val="nil"/>
              <w:right w:val="nil"/>
            </w:tcBorders>
          </w:tcPr>
          <w:p w:rsidR="00E871CB" w:rsidRDefault="00E871CB">
            <w:pPr>
              <w:pStyle w:val="ConsPlusNormal"/>
              <w:jc w:val="center"/>
            </w:pPr>
            <w:r>
              <w:t>200</w:t>
            </w:r>
          </w:p>
        </w:tc>
        <w:tc>
          <w:tcPr>
            <w:tcW w:w="1061" w:type="dxa"/>
            <w:tcBorders>
              <w:top w:val="nil"/>
              <w:left w:val="nil"/>
              <w:bottom w:val="nil"/>
              <w:right w:val="nil"/>
            </w:tcBorders>
          </w:tcPr>
          <w:p w:rsidR="00E871CB" w:rsidRDefault="00E871CB">
            <w:pPr>
              <w:pStyle w:val="ConsPlusNormal"/>
              <w:jc w:val="center"/>
            </w:pPr>
            <w:r>
              <w:t>10100</w:t>
            </w:r>
          </w:p>
        </w:tc>
        <w:tc>
          <w:tcPr>
            <w:tcW w:w="1061" w:type="dxa"/>
            <w:tcBorders>
              <w:top w:val="nil"/>
              <w:left w:val="nil"/>
              <w:bottom w:val="nil"/>
              <w:right w:val="nil"/>
            </w:tcBorders>
          </w:tcPr>
          <w:p w:rsidR="00E871CB" w:rsidRDefault="00E871CB">
            <w:pPr>
              <w:pStyle w:val="ConsPlusNormal"/>
              <w:jc w:val="center"/>
            </w:pPr>
            <w:r>
              <w:t>11693,7</w:t>
            </w:r>
          </w:p>
        </w:tc>
        <w:tc>
          <w:tcPr>
            <w:tcW w:w="1061" w:type="dxa"/>
            <w:tcBorders>
              <w:top w:val="nil"/>
              <w:left w:val="nil"/>
              <w:bottom w:val="nil"/>
              <w:right w:val="nil"/>
            </w:tcBorders>
          </w:tcPr>
          <w:p w:rsidR="00E871CB" w:rsidRDefault="00E871CB">
            <w:pPr>
              <w:pStyle w:val="ConsPlusNormal"/>
              <w:jc w:val="center"/>
            </w:pPr>
            <w:r>
              <w:t>16900,1</w:t>
            </w:r>
          </w:p>
        </w:tc>
        <w:tc>
          <w:tcPr>
            <w:tcW w:w="1065" w:type="dxa"/>
            <w:tcBorders>
              <w:top w:val="nil"/>
              <w:left w:val="nil"/>
              <w:bottom w:val="nil"/>
              <w:right w:val="nil"/>
            </w:tcBorders>
          </w:tcPr>
          <w:p w:rsidR="00E871CB" w:rsidRDefault="00E871CB">
            <w:pPr>
              <w:pStyle w:val="ConsPlusNormal"/>
              <w:jc w:val="center"/>
            </w:pPr>
            <w:r>
              <w:t>15011,1</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в том числе:</w:t>
            </w:r>
          </w:p>
        </w:tc>
        <w:tc>
          <w:tcPr>
            <w:tcW w:w="1247"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5"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федеральный бюджет</w:t>
            </w:r>
          </w:p>
        </w:tc>
        <w:tc>
          <w:tcPr>
            <w:tcW w:w="1247" w:type="dxa"/>
            <w:tcBorders>
              <w:top w:val="nil"/>
              <w:left w:val="nil"/>
              <w:bottom w:val="nil"/>
              <w:right w:val="nil"/>
            </w:tcBorders>
          </w:tcPr>
          <w:p w:rsidR="00E871CB" w:rsidRDefault="00E871CB">
            <w:pPr>
              <w:pStyle w:val="ConsPlusNormal"/>
              <w:jc w:val="center"/>
            </w:pPr>
            <w:r>
              <w:t>8964,9</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60</w:t>
            </w:r>
          </w:p>
        </w:tc>
        <w:tc>
          <w:tcPr>
            <w:tcW w:w="1061" w:type="dxa"/>
            <w:tcBorders>
              <w:top w:val="nil"/>
              <w:left w:val="nil"/>
              <w:bottom w:val="nil"/>
              <w:right w:val="nil"/>
            </w:tcBorders>
          </w:tcPr>
          <w:p w:rsidR="00E871CB" w:rsidRDefault="00E871CB">
            <w:pPr>
              <w:pStyle w:val="ConsPlusNormal"/>
              <w:jc w:val="center"/>
            </w:pPr>
            <w:r>
              <w:t>200</w:t>
            </w:r>
          </w:p>
        </w:tc>
        <w:tc>
          <w:tcPr>
            <w:tcW w:w="1061" w:type="dxa"/>
            <w:tcBorders>
              <w:top w:val="nil"/>
              <w:left w:val="nil"/>
              <w:bottom w:val="nil"/>
              <w:right w:val="nil"/>
            </w:tcBorders>
          </w:tcPr>
          <w:p w:rsidR="00E871CB" w:rsidRDefault="00E871CB">
            <w:pPr>
              <w:pStyle w:val="ConsPlusNormal"/>
              <w:jc w:val="center"/>
            </w:pPr>
            <w:r>
              <w:t>100</w:t>
            </w:r>
          </w:p>
        </w:tc>
        <w:tc>
          <w:tcPr>
            <w:tcW w:w="1061" w:type="dxa"/>
            <w:tcBorders>
              <w:top w:val="nil"/>
              <w:left w:val="nil"/>
              <w:bottom w:val="nil"/>
              <w:right w:val="nil"/>
            </w:tcBorders>
          </w:tcPr>
          <w:p w:rsidR="00E871CB" w:rsidRDefault="00E871CB">
            <w:pPr>
              <w:pStyle w:val="ConsPlusNormal"/>
              <w:jc w:val="center"/>
            </w:pPr>
            <w:r>
              <w:t>1693,7</w:t>
            </w:r>
          </w:p>
        </w:tc>
        <w:tc>
          <w:tcPr>
            <w:tcW w:w="1061" w:type="dxa"/>
            <w:tcBorders>
              <w:top w:val="nil"/>
              <w:left w:val="nil"/>
              <w:bottom w:val="nil"/>
              <w:right w:val="nil"/>
            </w:tcBorders>
          </w:tcPr>
          <w:p w:rsidR="00E871CB" w:rsidRDefault="00E871CB">
            <w:pPr>
              <w:pStyle w:val="ConsPlusNormal"/>
              <w:jc w:val="center"/>
            </w:pPr>
            <w:r>
              <w:t>1900,1</w:t>
            </w:r>
          </w:p>
        </w:tc>
        <w:tc>
          <w:tcPr>
            <w:tcW w:w="1065" w:type="dxa"/>
            <w:tcBorders>
              <w:top w:val="nil"/>
              <w:left w:val="nil"/>
              <w:bottom w:val="nil"/>
              <w:right w:val="nil"/>
            </w:tcBorders>
          </w:tcPr>
          <w:p w:rsidR="00E871CB" w:rsidRDefault="00E871CB">
            <w:pPr>
              <w:pStyle w:val="ConsPlusNormal"/>
              <w:jc w:val="center"/>
            </w:pPr>
            <w:r>
              <w:t>5011,1</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внебюджетные источники</w:t>
            </w:r>
          </w:p>
        </w:tc>
        <w:tc>
          <w:tcPr>
            <w:tcW w:w="1247" w:type="dxa"/>
            <w:tcBorders>
              <w:top w:val="nil"/>
              <w:left w:val="nil"/>
              <w:bottom w:val="nil"/>
              <w:right w:val="nil"/>
            </w:tcBorders>
          </w:tcPr>
          <w:p w:rsidR="00E871CB" w:rsidRDefault="00E871CB">
            <w:pPr>
              <w:pStyle w:val="ConsPlusNormal"/>
              <w:jc w:val="center"/>
            </w:pPr>
            <w:r>
              <w:t>45000</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10000</w:t>
            </w:r>
          </w:p>
        </w:tc>
        <w:tc>
          <w:tcPr>
            <w:tcW w:w="1061" w:type="dxa"/>
            <w:tcBorders>
              <w:top w:val="nil"/>
              <w:left w:val="nil"/>
              <w:bottom w:val="nil"/>
              <w:right w:val="nil"/>
            </w:tcBorders>
          </w:tcPr>
          <w:p w:rsidR="00E871CB" w:rsidRDefault="00E871CB">
            <w:pPr>
              <w:pStyle w:val="ConsPlusNormal"/>
              <w:jc w:val="center"/>
            </w:pPr>
            <w:r>
              <w:t>10000</w:t>
            </w:r>
          </w:p>
        </w:tc>
        <w:tc>
          <w:tcPr>
            <w:tcW w:w="1061" w:type="dxa"/>
            <w:tcBorders>
              <w:top w:val="nil"/>
              <w:left w:val="nil"/>
              <w:bottom w:val="nil"/>
              <w:right w:val="nil"/>
            </w:tcBorders>
          </w:tcPr>
          <w:p w:rsidR="00E871CB" w:rsidRDefault="00E871CB">
            <w:pPr>
              <w:pStyle w:val="ConsPlusNormal"/>
              <w:jc w:val="center"/>
            </w:pPr>
            <w:r>
              <w:t>15000</w:t>
            </w:r>
          </w:p>
        </w:tc>
        <w:tc>
          <w:tcPr>
            <w:tcW w:w="1065" w:type="dxa"/>
            <w:tcBorders>
              <w:top w:val="nil"/>
              <w:left w:val="nil"/>
              <w:bottom w:val="nil"/>
              <w:right w:val="nil"/>
            </w:tcBorders>
          </w:tcPr>
          <w:p w:rsidR="00E871CB" w:rsidRDefault="00E871CB">
            <w:pPr>
              <w:pStyle w:val="ConsPlusNormal"/>
              <w:jc w:val="center"/>
            </w:pPr>
            <w:r>
              <w:t>10000</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t>Развитие Контейнерного терминала в порту Балтийск, Калининградская область (внебюджетные источники)</w:t>
            </w:r>
          </w:p>
        </w:tc>
        <w:tc>
          <w:tcPr>
            <w:tcW w:w="1247" w:type="dxa"/>
            <w:tcBorders>
              <w:top w:val="nil"/>
              <w:left w:val="nil"/>
              <w:bottom w:val="nil"/>
              <w:right w:val="nil"/>
            </w:tcBorders>
          </w:tcPr>
          <w:p w:rsidR="00E871CB" w:rsidRDefault="00E871CB">
            <w:pPr>
              <w:pStyle w:val="ConsPlusNormal"/>
              <w:jc w:val="center"/>
            </w:pPr>
            <w:r>
              <w:t>1448</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29</w:t>
            </w:r>
          </w:p>
        </w:tc>
        <w:tc>
          <w:tcPr>
            <w:tcW w:w="1061" w:type="dxa"/>
            <w:tcBorders>
              <w:top w:val="nil"/>
              <w:left w:val="nil"/>
              <w:bottom w:val="nil"/>
              <w:right w:val="nil"/>
            </w:tcBorders>
          </w:tcPr>
          <w:p w:rsidR="00E871CB" w:rsidRDefault="00E871CB">
            <w:pPr>
              <w:pStyle w:val="ConsPlusNormal"/>
              <w:jc w:val="center"/>
            </w:pPr>
            <w:r>
              <w:t>29</w:t>
            </w:r>
          </w:p>
        </w:tc>
        <w:tc>
          <w:tcPr>
            <w:tcW w:w="1061" w:type="dxa"/>
            <w:tcBorders>
              <w:top w:val="nil"/>
              <w:left w:val="nil"/>
              <w:bottom w:val="nil"/>
              <w:right w:val="nil"/>
            </w:tcBorders>
          </w:tcPr>
          <w:p w:rsidR="00E871CB" w:rsidRDefault="00E871CB">
            <w:pPr>
              <w:pStyle w:val="ConsPlusNormal"/>
              <w:jc w:val="center"/>
            </w:pPr>
            <w:r>
              <w:t>62,1</w:t>
            </w:r>
          </w:p>
        </w:tc>
        <w:tc>
          <w:tcPr>
            <w:tcW w:w="1061" w:type="dxa"/>
            <w:tcBorders>
              <w:top w:val="nil"/>
              <w:left w:val="nil"/>
              <w:bottom w:val="nil"/>
              <w:right w:val="nil"/>
            </w:tcBorders>
          </w:tcPr>
          <w:p w:rsidR="00E871CB" w:rsidRDefault="00E871CB">
            <w:pPr>
              <w:pStyle w:val="ConsPlusNormal"/>
              <w:jc w:val="center"/>
            </w:pPr>
            <w:r>
              <w:t>308,9</w:t>
            </w:r>
          </w:p>
        </w:tc>
        <w:tc>
          <w:tcPr>
            <w:tcW w:w="1061" w:type="dxa"/>
            <w:tcBorders>
              <w:top w:val="nil"/>
              <w:left w:val="nil"/>
              <w:bottom w:val="nil"/>
              <w:right w:val="nil"/>
            </w:tcBorders>
          </w:tcPr>
          <w:p w:rsidR="00E871CB" w:rsidRDefault="00E871CB">
            <w:pPr>
              <w:pStyle w:val="ConsPlusNormal"/>
              <w:jc w:val="center"/>
            </w:pPr>
            <w:r>
              <w:t>308,9</w:t>
            </w:r>
          </w:p>
        </w:tc>
        <w:tc>
          <w:tcPr>
            <w:tcW w:w="1061" w:type="dxa"/>
            <w:tcBorders>
              <w:top w:val="nil"/>
              <w:left w:val="nil"/>
              <w:bottom w:val="nil"/>
              <w:right w:val="nil"/>
            </w:tcBorders>
          </w:tcPr>
          <w:p w:rsidR="00E871CB" w:rsidRDefault="00E871CB">
            <w:pPr>
              <w:pStyle w:val="ConsPlusNormal"/>
              <w:jc w:val="center"/>
            </w:pPr>
            <w:r>
              <w:t>710,1</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t>Реконструкция и строительство 7 морских терминалов морского порта Сочи (Адлер, Кургородок, Хоста, Мацеста, Дагомыс, Лоо, Лазаревское) (федеральный бюджет)</w:t>
            </w:r>
          </w:p>
        </w:tc>
        <w:tc>
          <w:tcPr>
            <w:tcW w:w="1247" w:type="dxa"/>
            <w:tcBorders>
              <w:top w:val="nil"/>
              <w:left w:val="nil"/>
              <w:bottom w:val="nil"/>
              <w:right w:val="nil"/>
            </w:tcBorders>
          </w:tcPr>
          <w:p w:rsidR="00E871CB" w:rsidRDefault="00E871CB">
            <w:pPr>
              <w:pStyle w:val="ConsPlusNormal"/>
              <w:jc w:val="center"/>
            </w:pPr>
            <w:r>
              <w:t>757,8</w:t>
            </w:r>
          </w:p>
        </w:tc>
        <w:tc>
          <w:tcPr>
            <w:tcW w:w="1061" w:type="dxa"/>
            <w:tcBorders>
              <w:top w:val="nil"/>
              <w:left w:val="nil"/>
              <w:bottom w:val="nil"/>
              <w:right w:val="nil"/>
            </w:tcBorders>
          </w:tcPr>
          <w:p w:rsidR="00E871CB" w:rsidRDefault="00E871CB">
            <w:pPr>
              <w:pStyle w:val="ConsPlusNormal"/>
              <w:jc w:val="center"/>
            </w:pPr>
            <w:r>
              <w:t>391</w:t>
            </w:r>
          </w:p>
        </w:tc>
        <w:tc>
          <w:tcPr>
            <w:tcW w:w="1061" w:type="dxa"/>
            <w:tcBorders>
              <w:top w:val="nil"/>
              <w:left w:val="nil"/>
              <w:bottom w:val="nil"/>
              <w:right w:val="nil"/>
            </w:tcBorders>
          </w:tcPr>
          <w:p w:rsidR="00E871CB" w:rsidRDefault="00E871CB">
            <w:pPr>
              <w:pStyle w:val="ConsPlusNormal"/>
              <w:jc w:val="center"/>
            </w:pPr>
            <w:r>
              <w:t>75,3</w:t>
            </w:r>
          </w:p>
        </w:tc>
        <w:tc>
          <w:tcPr>
            <w:tcW w:w="1061" w:type="dxa"/>
            <w:tcBorders>
              <w:top w:val="nil"/>
              <w:left w:val="nil"/>
              <w:bottom w:val="nil"/>
              <w:right w:val="nil"/>
            </w:tcBorders>
          </w:tcPr>
          <w:p w:rsidR="00E871CB" w:rsidRDefault="00E871CB">
            <w:pPr>
              <w:pStyle w:val="ConsPlusNormal"/>
              <w:jc w:val="center"/>
            </w:pPr>
            <w:r>
              <w:t>291,5</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t>Создание грузового района порта Сочи с созданием береговой инфраструктуры в устье р. Мзымта с дальнейшим перепрофилированием в инфраструктуру яхтинга (федеральный бюджет)</w:t>
            </w:r>
          </w:p>
        </w:tc>
        <w:tc>
          <w:tcPr>
            <w:tcW w:w="1247" w:type="dxa"/>
            <w:tcBorders>
              <w:top w:val="nil"/>
              <w:left w:val="nil"/>
              <w:bottom w:val="nil"/>
              <w:right w:val="nil"/>
            </w:tcBorders>
          </w:tcPr>
          <w:p w:rsidR="00E871CB" w:rsidRDefault="00E871CB">
            <w:pPr>
              <w:pStyle w:val="ConsPlusNormal"/>
              <w:jc w:val="center"/>
            </w:pPr>
            <w:r>
              <w:t>4540,1</w:t>
            </w:r>
          </w:p>
        </w:tc>
        <w:tc>
          <w:tcPr>
            <w:tcW w:w="1061" w:type="dxa"/>
            <w:tcBorders>
              <w:top w:val="nil"/>
              <w:left w:val="nil"/>
              <w:bottom w:val="nil"/>
              <w:right w:val="nil"/>
            </w:tcBorders>
          </w:tcPr>
          <w:p w:rsidR="00E871CB" w:rsidRDefault="00E871CB">
            <w:pPr>
              <w:pStyle w:val="ConsPlusNormal"/>
              <w:jc w:val="center"/>
            </w:pPr>
            <w:r>
              <w:t>1745,8</w:t>
            </w:r>
          </w:p>
        </w:tc>
        <w:tc>
          <w:tcPr>
            <w:tcW w:w="1061" w:type="dxa"/>
            <w:tcBorders>
              <w:top w:val="nil"/>
              <w:left w:val="nil"/>
              <w:bottom w:val="nil"/>
              <w:right w:val="nil"/>
            </w:tcBorders>
          </w:tcPr>
          <w:p w:rsidR="00E871CB" w:rsidRDefault="00E871CB">
            <w:pPr>
              <w:pStyle w:val="ConsPlusNormal"/>
              <w:jc w:val="center"/>
            </w:pPr>
            <w:r>
              <w:t>2794,3</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lastRenderedPageBreak/>
              <w:t>Береговая инфраструктура, причалы и технологическое оборудование грузового района морского порта Сочи в устье р. Мзымта с дальнейшим перепрофилированием в инфраструктуру яхтинга (проектные и изыскательские работы, строительство) (внебюджетные источники)</w:t>
            </w:r>
          </w:p>
        </w:tc>
        <w:tc>
          <w:tcPr>
            <w:tcW w:w="1247" w:type="dxa"/>
            <w:tcBorders>
              <w:top w:val="nil"/>
              <w:left w:val="nil"/>
              <w:bottom w:val="nil"/>
              <w:right w:val="nil"/>
            </w:tcBorders>
          </w:tcPr>
          <w:p w:rsidR="00E871CB" w:rsidRDefault="00E871CB">
            <w:pPr>
              <w:pStyle w:val="ConsPlusNormal"/>
              <w:jc w:val="center"/>
            </w:pPr>
            <w:r>
              <w:t>750</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750</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t>Волнозащитное сооружение в акватории грузового района порта Сочи в устье р. Мзымта с целью обеспечения безопасной стоянки круизных судов (проектные и изыскательные работы, строительство) (федеральный бюджет)</w:t>
            </w:r>
          </w:p>
        </w:tc>
        <w:tc>
          <w:tcPr>
            <w:tcW w:w="1247" w:type="dxa"/>
            <w:tcBorders>
              <w:top w:val="nil"/>
              <w:left w:val="nil"/>
              <w:bottom w:val="nil"/>
              <w:right w:val="nil"/>
            </w:tcBorders>
          </w:tcPr>
          <w:p w:rsidR="00E871CB" w:rsidRDefault="00E871CB">
            <w:pPr>
              <w:pStyle w:val="ConsPlusNormal"/>
              <w:jc w:val="center"/>
            </w:pPr>
            <w:r>
              <w:t>329</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329</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t>Морской порт Сочи с береговой инфраструктурой с целью создания международного центра морских пассажирских и круизных перевозок (федеральный бюджет)</w:t>
            </w:r>
          </w:p>
        </w:tc>
        <w:tc>
          <w:tcPr>
            <w:tcW w:w="1247" w:type="dxa"/>
            <w:tcBorders>
              <w:top w:val="nil"/>
              <w:left w:val="nil"/>
              <w:bottom w:val="nil"/>
              <w:right w:val="nil"/>
            </w:tcBorders>
          </w:tcPr>
          <w:p w:rsidR="00E871CB" w:rsidRDefault="00E871CB">
            <w:pPr>
              <w:pStyle w:val="ConsPlusNormal"/>
              <w:jc w:val="center"/>
            </w:pPr>
            <w:r>
              <w:t>10184,6</w:t>
            </w:r>
          </w:p>
        </w:tc>
        <w:tc>
          <w:tcPr>
            <w:tcW w:w="1061" w:type="dxa"/>
            <w:tcBorders>
              <w:top w:val="nil"/>
              <w:left w:val="nil"/>
              <w:bottom w:val="nil"/>
              <w:right w:val="nil"/>
            </w:tcBorders>
          </w:tcPr>
          <w:p w:rsidR="00E871CB" w:rsidRDefault="00E871CB">
            <w:pPr>
              <w:pStyle w:val="ConsPlusNormal"/>
              <w:jc w:val="center"/>
            </w:pPr>
            <w:r>
              <w:t>773</w:t>
            </w:r>
          </w:p>
        </w:tc>
        <w:tc>
          <w:tcPr>
            <w:tcW w:w="1061" w:type="dxa"/>
            <w:tcBorders>
              <w:top w:val="nil"/>
              <w:left w:val="nil"/>
              <w:bottom w:val="nil"/>
              <w:right w:val="nil"/>
            </w:tcBorders>
          </w:tcPr>
          <w:p w:rsidR="00E871CB" w:rsidRDefault="00E871CB">
            <w:pPr>
              <w:pStyle w:val="ConsPlusNormal"/>
              <w:jc w:val="center"/>
            </w:pPr>
            <w:r>
              <w:t>1730,5</w:t>
            </w:r>
          </w:p>
        </w:tc>
        <w:tc>
          <w:tcPr>
            <w:tcW w:w="1061" w:type="dxa"/>
            <w:tcBorders>
              <w:top w:val="nil"/>
              <w:left w:val="nil"/>
              <w:bottom w:val="nil"/>
              <w:right w:val="nil"/>
            </w:tcBorders>
          </w:tcPr>
          <w:p w:rsidR="00E871CB" w:rsidRDefault="00E871CB">
            <w:pPr>
              <w:pStyle w:val="ConsPlusNormal"/>
              <w:jc w:val="center"/>
            </w:pPr>
            <w:r>
              <w:t>4841,3</w:t>
            </w:r>
          </w:p>
        </w:tc>
        <w:tc>
          <w:tcPr>
            <w:tcW w:w="1061" w:type="dxa"/>
            <w:tcBorders>
              <w:top w:val="nil"/>
              <w:left w:val="nil"/>
              <w:bottom w:val="nil"/>
              <w:right w:val="nil"/>
            </w:tcBorders>
          </w:tcPr>
          <w:p w:rsidR="00E871CB" w:rsidRDefault="00E871CB">
            <w:pPr>
              <w:pStyle w:val="ConsPlusNormal"/>
              <w:jc w:val="center"/>
            </w:pPr>
            <w:r>
              <w:t>2839,8</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t xml:space="preserve">Береговая инфраструктура морского порта Сочи с целью создания международного центра морских пассажирских и круизных перевозок (проектные и изыскательские работы, реконструкция и </w:t>
            </w:r>
            <w:r>
              <w:lastRenderedPageBreak/>
              <w:t>строительство) (внебюджетные источники)</w:t>
            </w:r>
          </w:p>
        </w:tc>
        <w:tc>
          <w:tcPr>
            <w:tcW w:w="1247" w:type="dxa"/>
            <w:tcBorders>
              <w:top w:val="nil"/>
              <w:left w:val="nil"/>
              <w:bottom w:val="nil"/>
              <w:right w:val="nil"/>
            </w:tcBorders>
          </w:tcPr>
          <w:p w:rsidR="00E871CB" w:rsidRDefault="00E871CB">
            <w:pPr>
              <w:pStyle w:val="ConsPlusNormal"/>
              <w:jc w:val="center"/>
            </w:pPr>
            <w:r>
              <w:lastRenderedPageBreak/>
              <w:t>2075,1</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1250</w:t>
            </w:r>
          </w:p>
        </w:tc>
        <w:tc>
          <w:tcPr>
            <w:tcW w:w="1061" w:type="dxa"/>
            <w:tcBorders>
              <w:top w:val="nil"/>
              <w:left w:val="nil"/>
              <w:bottom w:val="nil"/>
              <w:right w:val="nil"/>
            </w:tcBorders>
          </w:tcPr>
          <w:p w:rsidR="00E871CB" w:rsidRDefault="00E871CB">
            <w:pPr>
              <w:pStyle w:val="ConsPlusNormal"/>
              <w:jc w:val="center"/>
            </w:pPr>
            <w:r>
              <w:t>825,1</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lastRenderedPageBreak/>
              <w:t>Строительство нового морского порта в районе пос. Набиль, Сахалинская область</w:t>
            </w:r>
          </w:p>
        </w:tc>
        <w:tc>
          <w:tcPr>
            <w:tcW w:w="1247" w:type="dxa"/>
            <w:tcBorders>
              <w:top w:val="nil"/>
              <w:left w:val="nil"/>
              <w:bottom w:val="nil"/>
              <w:right w:val="nil"/>
            </w:tcBorders>
          </w:tcPr>
          <w:p w:rsidR="00E871CB" w:rsidRDefault="00E871CB">
            <w:pPr>
              <w:pStyle w:val="ConsPlusNormal"/>
              <w:jc w:val="center"/>
            </w:pPr>
            <w:r>
              <w:t>7470,8</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10</w:t>
            </w:r>
          </w:p>
        </w:tc>
        <w:tc>
          <w:tcPr>
            <w:tcW w:w="1065" w:type="dxa"/>
            <w:tcBorders>
              <w:top w:val="nil"/>
              <w:left w:val="nil"/>
              <w:bottom w:val="nil"/>
              <w:right w:val="nil"/>
            </w:tcBorders>
          </w:tcPr>
          <w:p w:rsidR="00E871CB" w:rsidRDefault="00E871CB">
            <w:pPr>
              <w:pStyle w:val="ConsPlusNormal"/>
              <w:jc w:val="center"/>
            </w:pPr>
            <w:r>
              <w:t>7460,8</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в том числе:</w:t>
            </w:r>
          </w:p>
        </w:tc>
        <w:tc>
          <w:tcPr>
            <w:tcW w:w="1247"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5"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федеральный бюджет</w:t>
            </w:r>
          </w:p>
        </w:tc>
        <w:tc>
          <w:tcPr>
            <w:tcW w:w="1247" w:type="dxa"/>
            <w:tcBorders>
              <w:top w:val="nil"/>
              <w:left w:val="nil"/>
              <w:bottom w:val="nil"/>
              <w:right w:val="nil"/>
            </w:tcBorders>
          </w:tcPr>
          <w:p w:rsidR="00E871CB" w:rsidRDefault="00E871CB">
            <w:pPr>
              <w:pStyle w:val="ConsPlusNormal"/>
              <w:jc w:val="center"/>
            </w:pPr>
            <w:r>
              <w:t>820,8</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10</w:t>
            </w:r>
          </w:p>
        </w:tc>
        <w:tc>
          <w:tcPr>
            <w:tcW w:w="1065" w:type="dxa"/>
            <w:tcBorders>
              <w:top w:val="nil"/>
              <w:left w:val="nil"/>
              <w:bottom w:val="nil"/>
              <w:right w:val="nil"/>
            </w:tcBorders>
          </w:tcPr>
          <w:p w:rsidR="00E871CB" w:rsidRDefault="00E871CB">
            <w:pPr>
              <w:pStyle w:val="ConsPlusNormal"/>
              <w:jc w:val="center"/>
            </w:pPr>
            <w:r>
              <w:t>810,8</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внебюджетные источники</w:t>
            </w:r>
          </w:p>
        </w:tc>
        <w:tc>
          <w:tcPr>
            <w:tcW w:w="1247" w:type="dxa"/>
            <w:tcBorders>
              <w:top w:val="nil"/>
              <w:left w:val="nil"/>
              <w:bottom w:val="nil"/>
              <w:right w:val="nil"/>
            </w:tcBorders>
          </w:tcPr>
          <w:p w:rsidR="00E871CB" w:rsidRDefault="00E871CB">
            <w:pPr>
              <w:pStyle w:val="ConsPlusNormal"/>
              <w:jc w:val="center"/>
            </w:pPr>
            <w:r>
              <w:t>6650</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6650</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t>Строительство специализированных портовых терминалов и объектов инфраструктуры порта Азов (внебюджетные источники)</w:t>
            </w:r>
          </w:p>
        </w:tc>
        <w:tc>
          <w:tcPr>
            <w:tcW w:w="1247" w:type="dxa"/>
            <w:tcBorders>
              <w:top w:val="nil"/>
              <w:left w:val="nil"/>
              <w:bottom w:val="nil"/>
              <w:right w:val="nil"/>
            </w:tcBorders>
          </w:tcPr>
          <w:p w:rsidR="00E871CB" w:rsidRDefault="00E871CB">
            <w:pPr>
              <w:pStyle w:val="ConsPlusNormal"/>
              <w:jc w:val="center"/>
            </w:pPr>
            <w:r>
              <w:t>5775</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100</w:t>
            </w:r>
          </w:p>
        </w:tc>
        <w:tc>
          <w:tcPr>
            <w:tcW w:w="1061" w:type="dxa"/>
            <w:tcBorders>
              <w:top w:val="nil"/>
              <w:left w:val="nil"/>
              <w:bottom w:val="nil"/>
              <w:right w:val="nil"/>
            </w:tcBorders>
          </w:tcPr>
          <w:p w:rsidR="00E871CB" w:rsidRDefault="00E871CB">
            <w:pPr>
              <w:pStyle w:val="ConsPlusNormal"/>
              <w:jc w:val="center"/>
            </w:pPr>
            <w:r>
              <w:t>475</w:t>
            </w:r>
          </w:p>
        </w:tc>
        <w:tc>
          <w:tcPr>
            <w:tcW w:w="1061" w:type="dxa"/>
            <w:tcBorders>
              <w:top w:val="nil"/>
              <w:left w:val="nil"/>
              <w:bottom w:val="nil"/>
              <w:right w:val="nil"/>
            </w:tcBorders>
          </w:tcPr>
          <w:p w:rsidR="00E871CB" w:rsidRDefault="00E871CB">
            <w:pPr>
              <w:pStyle w:val="ConsPlusNormal"/>
              <w:jc w:val="center"/>
            </w:pPr>
            <w:r>
              <w:t>375</w:t>
            </w:r>
          </w:p>
        </w:tc>
        <w:tc>
          <w:tcPr>
            <w:tcW w:w="1061" w:type="dxa"/>
            <w:tcBorders>
              <w:top w:val="nil"/>
              <w:left w:val="nil"/>
              <w:bottom w:val="nil"/>
              <w:right w:val="nil"/>
            </w:tcBorders>
          </w:tcPr>
          <w:p w:rsidR="00E871CB" w:rsidRDefault="00E871CB">
            <w:pPr>
              <w:pStyle w:val="ConsPlusNormal"/>
              <w:jc w:val="center"/>
            </w:pPr>
            <w:r>
              <w:t>1500</w:t>
            </w:r>
          </w:p>
        </w:tc>
        <w:tc>
          <w:tcPr>
            <w:tcW w:w="1061" w:type="dxa"/>
            <w:tcBorders>
              <w:top w:val="nil"/>
              <w:left w:val="nil"/>
              <w:bottom w:val="nil"/>
              <w:right w:val="nil"/>
            </w:tcBorders>
          </w:tcPr>
          <w:p w:rsidR="00E871CB" w:rsidRDefault="00E871CB">
            <w:pPr>
              <w:pStyle w:val="ConsPlusNormal"/>
              <w:jc w:val="center"/>
            </w:pPr>
            <w:r>
              <w:t>2245</w:t>
            </w:r>
          </w:p>
        </w:tc>
        <w:tc>
          <w:tcPr>
            <w:tcW w:w="1065" w:type="dxa"/>
            <w:tcBorders>
              <w:top w:val="nil"/>
              <w:left w:val="nil"/>
              <w:bottom w:val="nil"/>
              <w:right w:val="nil"/>
            </w:tcBorders>
          </w:tcPr>
          <w:p w:rsidR="00E871CB" w:rsidRDefault="00E871CB">
            <w:pPr>
              <w:pStyle w:val="ConsPlusNormal"/>
              <w:jc w:val="center"/>
            </w:pPr>
            <w:r>
              <w:t>1080</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t>Техническое перевооружение морского порта Посьет (внебюджетные источники)</w:t>
            </w:r>
          </w:p>
        </w:tc>
        <w:tc>
          <w:tcPr>
            <w:tcW w:w="1247" w:type="dxa"/>
            <w:tcBorders>
              <w:top w:val="nil"/>
              <w:left w:val="nil"/>
              <w:bottom w:val="nil"/>
              <w:right w:val="nil"/>
            </w:tcBorders>
          </w:tcPr>
          <w:p w:rsidR="00E871CB" w:rsidRDefault="00E871CB">
            <w:pPr>
              <w:pStyle w:val="ConsPlusNormal"/>
              <w:jc w:val="center"/>
            </w:pPr>
            <w:r>
              <w:t>6098</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2134</w:t>
            </w:r>
          </w:p>
        </w:tc>
        <w:tc>
          <w:tcPr>
            <w:tcW w:w="1061" w:type="dxa"/>
            <w:tcBorders>
              <w:top w:val="nil"/>
              <w:left w:val="nil"/>
              <w:bottom w:val="nil"/>
              <w:right w:val="nil"/>
            </w:tcBorders>
          </w:tcPr>
          <w:p w:rsidR="00E871CB" w:rsidRDefault="00E871CB">
            <w:pPr>
              <w:pStyle w:val="ConsPlusNormal"/>
              <w:jc w:val="center"/>
            </w:pPr>
            <w:r>
              <w:t>3964</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t>Создание объектов федеральной собственности спецморнефтепорта "Козьмино" (федеральный бюджет)</w:t>
            </w:r>
          </w:p>
        </w:tc>
        <w:tc>
          <w:tcPr>
            <w:tcW w:w="1247" w:type="dxa"/>
            <w:tcBorders>
              <w:top w:val="nil"/>
              <w:left w:val="nil"/>
              <w:bottom w:val="nil"/>
              <w:right w:val="nil"/>
            </w:tcBorders>
          </w:tcPr>
          <w:p w:rsidR="00E871CB" w:rsidRDefault="00E871CB">
            <w:pPr>
              <w:pStyle w:val="ConsPlusNormal"/>
              <w:jc w:val="center"/>
            </w:pPr>
            <w:r>
              <w:t>602,1</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15,6</w:t>
            </w:r>
          </w:p>
        </w:tc>
        <w:tc>
          <w:tcPr>
            <w:tcW w:w="1061" w:type="dxa"/>
            <w:tcBorders>
              <w:top w:val="nil"/>
              <w:left w:val="nil"/>
              <w:bottom w:val="nil"/>
              <w:right w:val="nil"/>
            </w:tcBorders>
          </w:tcPr>
          <w:p w:rsidR="00E871CB" w:rsidRDefault="00E871CB">
            <w:pPr>
              <w:pStyle w:val="ConsPlusNormal"/>
              <w:jc w:val="center"/>
            </w:pPr>
            <w:r>
              <w:t>37,4</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299,1</w:t>
            </w:r>
          </w:p>
        </w:tc>
        <w:tc>
          <w:tcPr>
            <w:tcW w:w="1061" w:type="dxa"/>
            <w:tcBorders>
              <w:top w:val="nil"/>
              <w:left w:val="nil"/>
              <w:bottom w:val="nil"/>
              <w:right w:val="nil"/>
            </w:tcBorders>
          </w:tcPr>
          <w:p w:rsidR="00E871CB" w:rsidRDefault="00E871CB">
            <w:pPr>
              <w:pStyle w:val="ConsPlusNormal"/>
              <w:jc w:val="center"/>
            </w:pPr>
            <w:r>
              <w:t>250</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t>Комплекс береговой и морской инфраструктуры в морском порту Геленджик</w:t>
            </w:r>
          </w:p>
        </w:tc>
        <w:tc>
          <w:tcPr>
            <w:tcW w:w="1247" w:type="dxa"/>
            <w:tcBorders>
              <w:top w:val="nil"/>
              <w:left w:val="nil"/>
              <w:bottom w:val="nil"/>
              <w:right w:val="nil"/>
            </w:tcBorders>
          </w:tcPr>
          <w:p w:rsidR="00E871CB" w:rsidRDefault="00E871CB">
            <w:pPr>
              <w:pStyle w:val="ConsPlusNormal"/>
              <w:jc w:val="center"/>
            </w:pPr>
            <w:r>
              <w:t>9396</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29,3</w:t>
            </w:r>
          </w:p>
        </w:tc>
        <w:tc>
          <w:tcPr>
            <w:tcW w:w="1061" w:type="dxa"/>
            <w:tcBorders>
              <w:top w:val="nil"/>
              <w:left w:val="nil"/>
              <w:bottom w:val="nil"/>
              <w:right w:val="nil"/>
            </w:tcBorders>
          </w:tcPr>
          <w:p w:rsidR="00E871CB" w:rsidRDefault="00E871CB">
            <w:pPr>
              <w:pStyle w:val="ConsPlusNormal"/>
              <w:jc w:val="center"/>
            </w:pPr>
            <w:r>
              <w:t>508,9</w:t>
            </w:r>
          </w:p>
        </w:tc>
        <w:tc>
          <w:tcPr>
            <w:tcW w:w="1061" w:type="dxa"/>
            <w:tcBorders>
              <w:top w:val="nil"/>
              <w:left w:val="nil"/>
              <w:bottom w:val="nil"/>
              <w:right w:val="nil"/>
            </w:tcBorders>
          </w:tcPr>
          <w:p w:rsidR="00E871CB" w:rsidRDefault="00E871CB">
            <w:pPr>
              <w:pStyle w:val="ConsPlusNormal"/>
              <w:jc w:val="center"/>
            </w:pPr>
            <w:r>
              <w:t>426,6</w:t>
            </w:r>
          </w:p>
        </w:tc>
        <w:tc>
          <w:tcPr>
            <w:tcW w:w="1061" w:type="dxa"/>
            <w:tcBorders>
              <w:top w:val="nil"/>
              <w:left w:val="nil"/>
              <w:bottom w:val="nil"/>
              <w:right w:val="nil"/>
            </w:tcBorders>
          </w:tcPr>
          <w:p w:rsidR="00E871CB" w:rsidRDefault="00E871CB">
            <w:pPr>
              <w:pStyle w:val="ConsPlusNormal"/>
              <w:jc w:val="center"/>
            </w:pPr>
            <w:r>
              <w:t>1479,8</w:t>
            </w:r>
          </w:p>
        </w:tc>
        <w:tc>
          <w:tcPr>
            <w:tcW w:w="1061" w:type="dxa"/>
            <w:tcBorders>
              <w:top w:val="nil"/>
              <w:left w:val="nil"/>
              <w:bottom w:val="nil"/>
              <w:right w:val="nil"/>
            </w:tcBorders>
          </w:tcPr>
          <w:p w:rsidR="00E871CB" w:rsidRDefault="00E871CB">
            <w:pPr>
              <w:pStyle w:val="ConsPlusNormal"/>
              <w:jc w:val="center"/>
            </w:pPr>
            <w:r>
              <w:t>2634,9</w:t>
            </w:r>
          </w:p>
        </w:tc>
        <w:tc>
          <w:tcPr>
            <w:tcW w:w="1061" w:type="dxa"/>
            <w:tcBorders>
              <w:top w:val="nil"/>
              <w:left w:val="nil"/>
              <w:bottom w:val="nil"/>
              <w:right w:val="nil"/>
            </w:tcBorders>
          </w:tcPr>
          <w:p w:rsidR="00E871CB" w:rsidRDefault="00E871CB">
            <w:pPr>
              <w:pStyle w:val="ConsPlusNormal"/>
              <w:jc w:val="center"/>
            </w:pPr>
            <w:r>
              <w:t>1547</w:t>
            </w:r>
          </w:p>
        </w:tc>
        <w:tc>
          <w:tcPr>
            <w:tcW w:w="1065" w:type="dxa"/>
            <w:tcBorders>
              <w:top w:val="nil"/>
              <w:left w:val="nil"/>
              <w:bottom w:val="nil"/>
              <w:right w:val="nil"/>
            </w:tcBorders>
          </w:tcPr>
          <w:p w:rsidR="00E871CB" w:rsidRDefault="00E871CB">
            <w:pPr>
              <w:pStyle w:val="ConsPlusNormal"/>
              <w:jc w:val="center"/>
            </w:pPr>
            <w:r>
              <w:t>2769,5</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в том числе:</w:t>
            </w:r>
          </w:p>
        </w:tc>
        <w:tc>
          <w:tcPr>
            <w:tcW w:w="1247"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5"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федеральный бюджет</w:t>
            </w:r>
          </w:p>
        </w:tc>
        <w:tc>
          <w:tcPr>
            <w:tcW w:w="1247" w:type="dxa"/>
            <w:tcBorders>
              <w:top w:val="nil"/>
              <w:left w:val="nil"/>
              <w:bottom w:val="nil"/>
              <w:right w:val="nil"/>
            </w:tcBorders>
          </w:tcPr>
          <w:p w:rsidR="00E871CB" w:rsidRDefault="00E871CB">
            <w:pPr>
              <w:pStyle w:val="ConsPlusNormal"/>
              <w:jc w:val="center"/>
            </w:pPr>
            <w:r>
              <w:t>5000</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200</w:t>
            </w:r>
          </w:p>
        </w:tc>
        <w:tc>
          <w:tcPr>
            <w:tcW w:w="1061" w:type="dxa"/>
            <w:tcBorders>
              <w:top w:val="nil"/>
              <w:left w:val="nil"/>
              <w:bottom w:val="nil"/>
              <w:right w:val="nil"/>
            </w:tcBorders>
          </w:tcPr>
          <w:p w:rsidR="00E871CB" w:rsidRDefault="00E871CB">
            <w:pPr>
              <w:pStyle w:val="ConsPlusNormal"/>
              <w:jc w:val="center"/>
            </w:pPr>
            <w:r>
              <w:t>483,5</w:t>
            </w:r>
          </w:p>
        </w:tc>
        <w:tc>
          <w:tcPr>
            <w:tcW w:w="1061" w:type="dxa"/>
            <w:tcBorders>
              <w:top w:val="nil"/>
              <w:left w:val="nil"/>
              <w:bottom w:val="nil"/>
              <w:right w:val="nil"/>
            </w:tcBorders>
          </w:tcPr>
          <w:p w:rsidR="00E871CB" w:rsidRDefault="00E871CB">
            <w:pPr>
              <w:pStyle w:val="ConsPlusNormal"/>
              <w:jc w:val="center"/>
            </w:pPr>
            <w:r>
              <w:t>1547</w:t>
            </w:r>
          </w:p>
        </w:tc>
        <w:tc>
          <w:tcPr>
            <w:tcW w:w="1065" w:type="dxa"/>
            <w:tcBorders>
              <w:top w:val="nil"/>
              <w:left w:val="nil"/>
              <w:bottom w:val="nil"/>
              <w:right w:val="nil"/>
            </w:tcBorders>
          </w:tcPr>
          <w:p w:rsidR="00E871CB" w:rsidRDefault="00E871CB">
            <w:pPr>
              <w:pStyle w:val="ConsPlusNormal"/>
              <w:jc w:val="center"/>
            </w:pPr>
            <w:r>
              <w:t>2769,5</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lastRenderedPageBreak/>
              <w:t>внебюджетные источники</w:t>
            </w:r>
          </w:p>
        </w:tc>
        <w:tc>
          <w:tcPr>
            <w:tcW w:w="1247" w:type="dxa"/>
            <w:tcBorders>
              <w:top w:val="nil"/>
              <w:left w:val="nil"/>
              <w:bottom w:val="nil"/>
              <w:right w:val="nil"/>
            </w:tcBorders>
          </w:tcPr>
          <w:p w:rsidR="00E871CB" w:rsidRDefault="00E871CB">
            <w:pPr>
              <w:pStyle w:val="ConsPlusNormal"/>
              <w:jc w:val="center"/>
            </w:pPr>
            <w:r>
              <w:t>4396</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29,3</w:t>
            </w:r>
          </w:p>
        </w:tc>
        <w:tc>
          <w:tcPr>
            <w:tcW w:w="1061" w:type="dxa"/>
            <w:tcBorders>
              <w:top w:val="nil"/>
              <w:left w:val="nil"/>
              <w:bottom w:val="nil"/>
              <w:right w:val="nil"/>
            </w:tcBorders>
          </w:tcPr>
          <w:p w:rsidR="00E871CB" w:rsidRDefault="00E871CB">
            <w:pPr>
              <w:pStyle w:val="ConsPlusNormal"/>
              <w:jc w:val="center"/>
            </w:pPr>
            <w:r>
              <w:t>508,9</w:t>
            </w:r>
          </w:p>
        </w:tc>
        <w:tc>
          <w:tcPr>
            <w:tcW w:w="1061" w:type="dxa"/>
            <w:tcBorders>
              <w:top w:val="nil"/>
              <w:left w:val="nil"/>
              <w:bottom w:val="nil"/>
              <w:right w:val="nil"/>
            </w:tcBorders>
          </w:tcPr>
          <w:p w:rsidR="00E871CB" w:rsidRDefault="00E871CB">
            <w:pPr>
              <w:pStyle w:val="ConsPlusNormal"/>
              <w:jc w:val="center"/>
            </w:pPr>
            <w:r>
              <w:t>426,6</w:t>
            </w:r>
          </w:p>
        </w:tc>
        <w:tc>
          <w:tcPr>
            <w:tcW w:w="1061" w:type="dxa"/>
            <w:tcBorders>
              <w:top w:val="nil"/>
              <w:left w:val="nil"/>
              <w:bottom w:val="nil"/>
              <w:right w:val="nil"/>
            </w:tcBorders>
          </w:tcPr>
          <w:p w:rsidR="00E871CB" w:rsidRDefault="00E871CB">
            <w:pPr>
              <w:pStyle w:val="ConsPlusNormal"/>
              <w:jc w:val="center"/>
            </w:pPr>
            <w:r>
              <w:t>1279,8</w:t>
            </w:r>
          </w:p>
        </w:tc>
        <w:tc>
          <w:tcPr>
            <w:tcW w:w="1061" w:type="dxa"/>
            <w:tcBorders>
              <w:top w:val="nil"/>
              <w:left w:val="nil"/>
              <w:bottom w:val="nil"/>
              <w:right w:val="nil"/>
            </w:tcBorders>
          </w:tcPr>
          <w:p w:rsidR="00E871CB" w:rsidRDefault="00E871CB">
            <w:pPr>
              <w:pStyle w:val="ConsPlusNormal"/>
              <w:jc w:val="center"/>
            </w:pPr>
            <w:r>
              <w:t>2151,4</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16097" w:type="dxa"/>
            <w:gridSpan w:val="13"/>
            <w:tcBorders>
              <w:top w:val="nil"/>
              <w:left w:val="nil"/>
              <w:bottom w:val="nil"/>
              <w:right w:val="nil"/>
            </w:tcBorders>
          </w:tcPr>
          <w:p w:rsidR="00E871CB" w:rsidRDefault="00E871CB">
            <w:pPr>
              <w:pStyle w:val="ConsPlusNormal"/>
              <w:jc w:val="center"/>
              <w:outlineLvl w:val="4"/>
            </w:pPr>
            <w:r>
              <w:t>3. Цель "Повышение комплексной безопасности и устойчивости транспортной системы"</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t>Всего - федеральный бюджет</w:t>
            </w:r>
          </w:p>
        </w:tc>
        <w:tc>
          <w:tcPr>
            <w:tcW w:w="1247" w:type="dxa"/>
            <w:tcBorders>
              <w:top w:val="nil"/>
              <w:left w:val="nil"/>
              <w:bottom w:val="nil"/>
              <w:right w:val="nil"/>
            </w:tcBorders>
          </w:tcPr>
          <w:p w:rsidR="00E871CB" w:rsidRDefault="00E871CB">
            <w:pPr>
              <w:pStyle w:val="ConsPlusNormal"/>
              <w:jc w:val="center"/>
            </w:pPr>
            <w:r>
              <w:t>77248,6</w:t>
            </w:r>
          </w:p>
        </w:tc>
        <w:tc>
          <w:tcPr>
            <w:tcW w:w="1061" w:type="dxa"/>
            <w:tcBorders>
              <w:top w:val="nil"/>
              <w:left w:val="nil"/>
              <w:bottom w:val="nil"/>
              <w:right w:val="nil"/>
            </w:tcBorders>
          </w:tcPr>
          <w:p w:rsidR="00E871CB" w:rsidRDefault="00E871CB">
            <w:pPr>
              <w:pStyle w:val="ConsPlusNormal"/>
              <w:jc w:val="center"/>
            </w:pPr>
            <w:r>
              <w:t>5017,5</w:t>
            </w:r>
          </w:p>
        </w:tc>
        <w:tc>
          <w:tcPr>
            <w:tcW w:w="1061" w:type="dxa"/>
            <w:tcBorders>
              <w:top w:val="nil"/>
              <w:left w:val="nil"/>
              <w:bottom w:val="nil"/>
              <w:right w:val="nil"/>
            </w:tcBorders>
          </w:tcPr>
          <w:p w:rsidR="00E871CB" w:rsidRDefault="00E871CB">
            <w:pPr>
              <w:pStyle w:val="ConsPlusNormal"/>
              <w:jc w:val="center"/>
            </w:pPr>
            <w:r>
              <w:t>9946,8</w:t>
            </w:r>
          </w:p>
        </w:tc>
        <w:tc>
          <w:tcPr>
            <w:tcW w:w="1061" w:type="dxa"/>
            <w:tcBorders>
              <w:top w:val="nil"/>
              <w:left w:val="nil"/>
              <w:bottom w:val="nil"/>
              <w:right w:val="nil"/>
            </w:tcBorders>
          </w:tcPr>
          <w:p w:rsidR="00E871CB" w:rsidRDefault="00E871CB">
            <w:pPr>
              <w:pStyle w:val="ConsPlusNormal"/>
              <w:jc w:val="center"/>
            </w:pPr>
            <w:r>
              <w:t>6812,8</w:t>
            </w:r>
          </w:p>
        </w:tc>
        <w:tc>
          <w:tcPr>
            <w:tcW w:w="1061" w:type="dxa"/>
            <w:tcBorders>
              <w:top w:val="nil"/>
              <w:left w:val="nil"/>
              <w:bottom w:val="nil"/>
              <w:right w:val="nil"/>
            </w:tcBorders>
          </w:tcPr>
          <w:p w:rsidR="00E871CB" w:rsidRDefault="00E871CB">
            <w:pPr>
              <w:pStyle w:val="ConsPlusNormal"/>
              <w:jc w:val="center"/>
            </w:pPr>
            <w:r>
              <w:t>5892</w:t>
            </w:r>
          </w:p>
        </w:tc>
        <w:tc>
          <w:tcPr>
            <w:tcW w:w="1061" w:type="dxa"/>
            <w:tcBorders>
              <w:top w:val="nil"/>
              <w:left w:val="nil"/>
              <w:bottom w:val="nil"/>
              <w:right w:val="nil"/>
            </w:tcBorders>
          </w:tcPr>
          <w:p w:rsidR="00E871CB" w:rsidRDefault="00E871CB">
            <w:pPr>
              <w:pStyle w:val="ConsPlusNormal"/>
              <w:jc w:val="center"/>
            </w:pPr>
            <w:r>
              <w:t>11200,3</w:t>
            </w:r>
          </w:p>
        </w:tc>
        <w:tc>
          <w:tcPr>
            <w:tcW w:w="1061" w:type="dxa"/>
            <w:tcBorders>
              <w:top w:val="nil"/>
              <w:left w:val="nil"/>
              <w:bottom w:val="nil"/>
              <w:right w:val="nil"/>
            </w:tcBorders>
          </w:tcPr>
          <w:p w:rsidR="00E871CB" w:rsidRDefault="00E871CB">
            <w:pPr>
              <w:pStyle w:val="ConsPlusNormal"/>
              <w:jc w:val="center"/>
            </w:pPr>
            <w:r>
              <w:t>7152,9</w:t>
            </w:r>
          </w:p>
        </w:tc>
        <w:tc>
          <w:tcPr>
            <w:tcW w:w="1061" w:type="dxa"/>
            <w:tcBorders>
              <w:top w:val="nil"/>
              <w:left w:val="nil"/>
              <w:bottom w:val="nil"/>
              <w:right w:val="nil"/>
            </w:tcBorders>
          </w:tcPr>
          <w:p w:rsidR="00E871CB" w:rsidRDefault="00E871CB">
            <w:pPr>
              <w:pStyle w:val="ConsPlusNormal"/>
              <w:jc w:val="center"/>
            </w:pPr>
            <w:r>
              <w:t>6573,2</w:t>
            </w:r>
          </w:p>
        </w:tc>
        <w:tc>
          <w:tcPr>
            <w:tcW w:w="1061" w:type="dxa"/>
            <w:tcBorders>
              <w:top w:val="nil"/>
              <w:left w:val="nil"/>
              <w:bottom w:val="nil"/>
              <w:right w:val="nil"/>
            </w:tcBorders>
          </w:tcPr>
          <w:p w:rsidR="00E871CB" w:rsidRDefault="00E871CB">
            <w:pPr>
              <w:pStyle w:val="ConsPlusNormal"/>
              <w:jc w:val="center"/>
            </w:pPr>
            <w:r>
              <w:t>7338,4</w:t>
            </w:r>
          </w:p>
        </w:tc>
        <w:tc>
          <w:tcPr>
            <w:tcW w:w="1061" w:type="dxa"/>
            <w:tcBorders>
              <w:top w:val="nil"/>
              <w:left w:val="nil"/>
              <w:bottom w:val="nil"/>
              <w:right w:val="nil"/>
            </w:tcBorders>
          </w:tcPr>
          <w:p w:rsidR="00E871CB" w:rsidRDefault="00E871CB">
            <w:pPr>
              <w:pStyle w:val="ConsPlusNormal"/>
              <w:jc w:val="center"/>
            </w:pPr>
            <w:r>
              <w:t>7586,3</w:t>
            </w:r>
          </w:p>
        </w:tc>
        <w:tc>
          <w:tcPr>
            <w:tcW w:w="1061" w:type="dxa"/>
            <w:tcBorders>
              <w:top w:val="nil"/>
              <w:left w:val="nil"/>
              <w:bottom w:val="nil"/>
              <w:right w:val="nil"/>
            </w:tcBorders>
          </w:tcPr>
          <w:p w:rsidR="00E871CB" w:rsidRDefault="00E871CB">
            <w:pPr>
              <w:pStyle w:val="ConsPlusNormal"/>
              <w:jc w:val="center"/>
            </w:pPr>
            <w:r>
              <w:t>5773,9</w:t>
            </w:r>
          </w:p>
        </w:tc>
        <w:tc>
          <w:tcPr>
            <w:tcW w:w="1065" w:type="dxa"/>
            <w:tcBorders>
              <w:top w:val="nil"/>
              <w:left w:val="nil"/>
              <w:bottom w:val="nil"/>
              <w:right w:val="nil"/>
            </w:tcBorders>
          </w:tcPr>
          <w:p w:rsidR="00E871CB" w:rsidRDefault="00E871CB">
            <w:pPr>
              <w:pStyle w:val="ConsPlusNormal"/>
              <w:jc w:val="center"/>
            </w:pPr>
            <w:r>
              <w:t>3954,5</w:t>
            </w:r>
          </w:p>
        </w:tc>
      </w:tr>
      <w:tr w:rsidR="00E871CB">
        <w:tblPrEx>
          <w:tblBorders>
            <w:insideH w:val="none" w:sz="0" w:space="0" w:color="auto"/>
            <w:insideV w:val="none" w:sz="0" w:space="0" w:color="auto"/>
          </w:tblBorders>
        </w:tblPrEx>
        <w:tc>
          <w:tcPr>
            <w:tcW w:w="16097" w:type="dxa"/>
            <w:gridSpan w:val="13"/>
            <w:tcBorders>
              <w:top w:val="nil"/>
              <w:left w:val="nil"/>
              <w:bottom w:val="nil"/>
              <w:right w:val="nil"/>
            </w:tcBorders>
          </w:tcPr>
          <w:p w:rsidR="00E871CB" w:rsidRDefault="00E871CB">
            <w:pPr>
              <w:pStyle w:val="ConsPlusNormal"/>
              <w:jc w:val="center"/>
              <w:outlineLvl w:val="5"/>
            </w:pPr>
            <w:r>
              <w:t>Задача "Обеспечение надежности и безопасности функционирования морского транспорта"</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t>Всего - федеральный бюджет</w:t>
            </w:r>
          </w:p>
        </w:tc>
        <w:tc>
          <w:tcPr>
            <w:tcW w:w="1247" w:type="dxa"/>
            <w:tcBorders>
              <w:top w:val="nil"/>
              <w:left w:val="nil"/>
              <w:bottom w:val="nil"/>
              <w:right w:val="nil"/>
            </w:tcBorders>
          </w:tcPr>
          <w:p w:rsidR="00E871CB" w:rsidRDefault="00E871CB">
            <w:pPr>
              <w:pStyle w:val="ConsPlusNormal"/>
              <w:jc w:val="center"/>
            </w:pPr>
            <w:r>
              <w:t>772248,6</w:t>
            </w:r>
          </w:p>
        </w:tc>
        <w:tc>
          <w:tcPr>
            <w:tcW w:w="1061" w:type="dxa"/>
            <w:tcBorders>
              <w:top w:val="nil"/>
              <w:left w:val="nil"/>
              <w:bottom w:val="nil"/>
              <w:right w:val="nil"/>
            </w:tcBorders>
          </w:tcPr>
          <w:p w:rsidR="00E871CB" w:rsidRDefault="00E871CB">
            <w:pPr>
              <w:pStyle w:val="ConsPlusNormal"/>
              <w:jc w:val="center"/>
            </w:pPr>
            <w:r>
              <w:t>5017,5</w:t>
            </w:r>
          </w:p>
        </w:tc>
        <w:tc>
          <w:tcPr>
            <w:tcW w:w="1061" w:type="dxa"/>
            <w:tcBorders>
              <w:top w:val="nil"/>
              <w:left w:val="nil"/>
              <w:bottom w:val="nil"/>
              <w:right w:val="nil"/>
            </w:tcBorders>
          </w:tcPr>
          <w:p w:rsidR="00E871CB" w:rsidRDefault="00E871CB">
            <w:pPr>
              <w:pStyle w:val="ConsPlusNormal"/>
              <w:jc w:val="center"/>
            </w:pPr>
            <w:r>
              <w:t>9946,8</w:t>
            </w:r>
          </w:p>
        </w:tc>
        <w:tc>
          <w:tcPr>
            <w:tcW w:w="1061" w:type="dxa"/>
            <w:tcBorders>
              <w:top w:val="nil"/>
              <w:left w:val="nil"/>
              <w:bottom w:val="nil"/>
              <w:right w:val="nil"/>
            </w:tcBorders>
          </w:tcPr>
          <w:p w:rsidR="00E871CB" w:rsidRDefault="00E871CB">
            <w:pPr>
              <w:pStyle w:val="ConsPlusNormal"/>
              <w:jc w:val="center"/>
            </w:pPr>
            <w:r>
              <w:t>6812,8</w:t>
            </w:r>
          </w:p>
        </w:tc>
        <w:tc>
          <w:tcPr>
            <w:tcW w:w="1061" w:type="dxa"/>
            <w:tcBorders>
              <w:top w:val="nil"/>
              <w:left w:val="nil"/>
              <w:bottom w:val="nil"/>
              <w:right w:val="nil"/>
            </w:tcBorders>
          </w:tcPr>
          <w:p w:rsidR="00E871CB" w:rsidRDefault="00E871CB">
            <w:pPr>
              <w:pStyle w:val="ConsPlusNormal"/>
              <w:jc w:val="center"/>
            </w:pPr>
            <w:r>
              <w:t>5892</w:t>
            </w:r>
          </w:p>
        </w:tc>
        <w:tc>
          <w:tcPr>
            <w:tcW w:w="1061" w:type="dxa"/>
            <w:tcBorders>
              <w:top w:val="nil"/>
              <w:left w:val="nil"/>
              <w:bottom w:val="nil"/>
              <w:right w:val="nil"/>
            </w:tcBorders>
          </w:tcPr>
          <w:p w:rsidR="00E871CB" w:rsidRDefault="00E871CB">
            <w:pPr>
              <w:pStyle w:val="ConsPlusNormal"/>
              <w:jc w:val="center"/>
            </w:pPr>
            <w:r>
              <w:t>11200,3</w:t>
            </w:r>
          </w:p>
        </w:tc>
        <w:tc>
          <w:tcPr>
            <w:tcW w:w="1061" w:type="dxa"/>
            <w:tcBorders>
              <w:top w:val="nil"/>
              <w:left w:val="nil"/>
              <w:bottom w:val="nil"/>
              <w:right w:val="nil"/>
            </w:tcBorders>
          </w:tcPr>
          <w:p w:rsidR="00E871CB" w:rsidRDefault="00E871CB">
            <w:pPr>
              <w:pStyle w:val="ConsPlusNormal"/>
              <w:jc w:val="center"/>
            </w:pPr>
            <w:r>
              <w:t>7152,9</w:t>
            </w:r>
          </w:p>
        </w:tc>
        <w:tc>
          <w:tcPr>
            <w:tcW w:w="1061" w:type="dxa"/>
            <w:tcBorders>
              <w:top w:val="nil"/>
              <w:left w:val="nil"/>
              <w:bottom w:val="nil"/>
              <w:right w:val="nil"/>
            </w:tcBorders>
          </w:tcPr>
          <w:p w:rsidR="00E871CB" w:rsidRDefault="00E871CB">
            <w:pPr>
              <w:pStyle w:val="ConsPlusNormal"/>
              <w:jc w:val="center"/>
            </w:pPr>
            <w:r>
              <w:t>6573,2</w:t>
            </w:r>
          </w:p>
        </w:tc>
        <w:tc>
          <w:tcPr>
            <w:tcW w:w="1061" w:type="dxa"/>
            <w:tcBorders>
              <w:top w:val="nil"/>
              <w:left w:val="nil"/>
              <w:bottom w:val="nil"/>
              <w:right w:val="nil"/>
            </w:tcBorders>
          </w:tcPr>
          <w:p w:rsidR="00E871CB" w:rsidRDefault="00E871CB">
            <w:pPr>
              <w:pStyle w:val="ConsPlusNormal"/>
              <w:jc w:val="center"/>
            </w:pPr>
            <w:r>
              <w:t>7338,4</w:t>
            </w:r>
          </w:p>
        </w:tc>
        <w:tc>
          <w:tcPr>
            <w:tcW w:w="1061" w:type="dxa"/>
            <w:tcBorders>
              <w:top w:val="nil"/>
              <w:left w:val="nil"/>
              <w:bottom w:val="nil"/>
              <w:right w:val="nil"/>
            </w:tcBorders>
          </w:tcPr>
          <w:p w:rsidR="00E871CB" w:rsidRDefault="00E871CB">
            <w:pPr>
              <w:pStyle w:val="ConsPlusNormal"/>
              <w:jc w:val="center"/>
            </w:pPr>
            <w:r>
              <w:t>7586,3</w:t>
            </w:r>
          </w:p>
        </w:tc>
        <w:tc>
          <w:tcPr>
            <w:tcW w:w="1061" w:type="dxa"/>
            <w:tcBorders>
              <w:top w:val="nil"/>
              <w:left w:val="nil"/>
              <w:bottom w:val="nil"/>
              <w:right w:val="nil"/>
            </w:tcBorders>
          </w:tcPr>
          <w:p w:rsidR="00E871CB" w:rsidRDefault="00E871CB">
            <w:pPr>
              <w:pStyle w:val="ConsPlusNormal"/>
              <w:jc w:val="center"/>
            </w:pPr>
            <w:r>
              <w:t>5773,9</w:t>
            </w:r>
          </w:p>
        </w:tc>
        <w:tc>
          <w:tcPr>
            <w:tcW w:w="1065" w:type="dxa"/>
            <w:tcBorders>
              <w:top w:val="nil"/>
              <w:left w:val="nil"/>
              <w:bottom w:val="nil"/>
              <w:right w:val="nil"/>
            </w:tcBorders>
          </w:tcPr>
          <w:p w:rsidR="00E871CB" w:rsidRDefault="00E871CB">
            <w:pPr>
              <w:pStyle w:val="ConsPlusNormal"/>
              <w:jc w:val="center"/>
            </w:pPr>
            <w:r>
              <w:t>3954,5</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Строительство систем управления движением судов на подходах к морским портам Российской Федерации (федеральный бюджет)</w:t>
            </w:r>
          </w:p>
        </w:tc>
        <w:tc>
          <w:tcPr>
            <w:tcW w:w="1247" w:type="dxa"/>
            <w:tcBorders>
              <w:top w:val="nil"/>
              <w:left w:val="nil"/>
              <w:bottom w:val="nil"/>
              <w:right w:val="nil"/>
            </w:tcBorders>
          </w:tcPr>
          <w:p w:rsidR="00E871CB" w:rsidRDefault="00E871CB">
            <w:pPr>
              <w:pStyle w:val="ConsPlusNormal"/>
              <w:jc w:val="center"/>
            </w:pPr>
            <w:r>
              <w:t>165,1</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20</w:t>
            </w:r>
          </w:p>
        </w:tc>
        <w:tc>
          <w:tcPr>
            <w:tcW w:w="1061" w:type="dxa"/>
            <w:tcBorders>
              <w:top w:val="nil"/>
              <w:left w:val="nil"/>
              <w:bottom w:val="nil"/>
              <w:right w:val="nil"/>
            </w:tcBorders>
          </w:tcPr>
          <w:p w:rsidR="00E871CB" w:rsidRDefault="00E871CB">
            <w:pPr>
              <w:pStyle w:val="ConsPlusNormal"/>
              <w:jc w:val="center"/>
            </w:pPr>
            <w:r>
              <w:t>47,2</w:t>
            </w:r>
          </w:p>
        </w:tc>
        <w:tc>
          <w:tcPr>
            <w:tcW w:w="1061" w:type="dxa"/>
            <w:tcBorders>
              <w:top w:val="nil"/>
              <w:left w:val="nil"/>
              <w:bottom w:val="nil"/>
              <w:right w:val="nil"/>
            </w:tcBorders>
          </w:tcPr>
          <w:p w:rsidR="00E871CB" w:rsidRDefault="00E871CB">
            <w:pPr>
              <w:pStyle w:val="ConsPlusNormal"/>
              <w:jc w:val="center"/>
            </w:pPr>
            <w:r>
              <w:t>27,2</w:t>
            </w:r>
          </w:p>
        </w:tc>
        <w:tc>
          <w:tcPr>
            <w:tcW w:w="1061" w:type="dxa"/>
            <w:tcBorders>
              <w:top w:val="nil"/>
              <w:left w:val="nil"/>
              <w:bottom w:val="nil"/>
              <w:right w:val="nil"/>
            </w:tcBorders>
          </w:tcPr>
          <w:p w:rsidR="00E871CB" w:rsidRDefault="00E871CB">
            <w:pPr>
              <w:pStyle w:val="ConsPlusNormal"/>
              <w:jc w:val="center"/>
            </w:pPr>
            <w:r>
              <w:t>54,2</w:t>
            </w:r>
          </w:p>
        </w:tc>
        <w:tc>
          <w:tcPr>
            <w:tcW w:w="1061" w:type="dxa"/>
            <w:tcBorders>
              <w:top w:val="nil"/>
              <w:left w:val="nil"/>
              <w:bottom w:val="nil"/>
              <w:right w:val="nil"/>
            </w:tcBorders>
          </w:tcPr>
          <w:p w:rsidR="00E871CB" w:rsidRDefault="00E871CB">
            <w:pPr>
              <w:pStyle w:val="ConsPlusNormal"/>
              <w:jc w:val="center"/>
            </w:pPr>
            <w:r>
              <w:t>16,5</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Реконструкция систем управления движением судов на подходах к морским портам Российской Федерации (федеральный бюджет)</w:t>
            </w:r>
          </w:p>
        </w:tc>
        <w:tc>
          <w:tcPr>
            <w:tcW w:w="1247" w:type="dxa"/>
            <w:tcBorders>
              <w:top w:val="nil"/>
              <w:left w:val="nil"/>
              <w:bottom w:val="nil"/>
              <w:right w:val="nil"/>
            </w:tcBorders>
          </w:tcPr>
          <w:p w:rsidR="00E871CB" w:rsidRDefault="00E871CB">
            <w:pPr>
              <w:pStyle w:val="ConsPlusNormal"/>
              <w:jc w:val="center"/>
            </w:pPr>
            <w:r>
              <w:t>267,8</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30</w:t>
            </w:r>
          </w:p>
        </w:tc>
        <w:tc>
          <w:tcPr>
            <w:tcW w:w="1061" w:type="dxa"/>
            <w:tcBorders>
              <w:top w:val="nil"/>
              <w:left w:val="nil"/>
              <w:bottom w:val="nil"/>
              <w:right w:val="nil"/>
            </w:tcBorders>
          </w:tcPr>
          <w:p w:rsidR="00E871CB" w:rsidRDefault="00E871CB">
            <w:pPr>
              <w:pStyle w:val="ConsPlusNormal"/>
              <w:jc w:val="center"/>
            </w:pPr>
            <w:r>
              <w:t>142,9</w:t>
            </w:r>
          </w:p>
        </w:tc>
        <w:tc>
          <w:tcPr>
            <w:tcW w:w="1061" w:type="dxa"/>
            <w:tcBorders>
              <w:top w:val="nil"/>
              <w:left w:val="nil"/>
              <w:bottom w:val="nil"/>
              <w:right w:val="nil"/>
            </w:tcBorders>
          </w:tcPr>
          <w:p w:rsidR="00E871CB" w:rsidRDefault="00E871CB">
            <w:pPr>
              <w:pStyle w:val="ConsPlusNormal"/>
              <w:jc w:val="center"/>
            </w:pPr>
            <w:r>
              <w:t>43,7</w:t>
            </w:r>
          </w:p>
        </w:tc>
        <w:tc>
          <w:tcPr>
            <w:tcW w:w="1061" w:type="dxa"/>
            <w:tcBorders>
              <w:top w:val="nil"/>
              <w:left w:val="nil"/>
              <w:bottom w:val="nil"/>
              <w:right w:val="nil"/>
            </w:tcBorders>
          </w:tcPr>
          <w:p w:rsidR="00E871CB" w:rsidRDefault="00E871CB">
            <w:pPr>
              <w:pStyle w:val="ConsPlusNormal"/>
              <w:jc w:val="center"/>
            </w:pPr>
            <w:r>
              <w:t>12,1</w:t>
            </w:r>
          </w:p>
        </w:tc>
        <w:tc>
          <w:tcPr>
            <w:tcW w:w="1061" w:type="dxa"/>
            <w:tcBorders>
              <w:top w:val="nil"/>
              <w:left w:val="nil"/>
              <w:bottom w:val="nil"/>
              <w:right w:val="nil"/>
            </w:tcBorders>
          </w:tcPr>
          <w:p w:rsidR="00E871CB" w:rsidRDefault="00E871CB">
            <w:pPr>
              <w:pStyle w:val="ConsPlusNormal"/>
              <w:jc w:val="center"/>
            </w:pPr>
            <w:r>
              <w:t>3,1</w:t>
            </w:r>
          </w:p>
        </w:tc>
        <w:tc>
          <w:tcPr>
            <w:tcW w:w="1061" w:type="dxa"/>
            <w:tcBorders>
              <w:top w:val="nil"/>
              <w:left w:val="nil"/>
              <w:bottom w:val="nil"/>
              <w:right w:val="nil"/>
            </w:tcBorders>
          </w:tcPr>
          <w:p w:rsidR="00E871CB" w:rsidRDefault="00E871CB">
            <w:pPr>
              <w:pStyle w:val="ConsPlusNormal"/>
              <w:jc w:val="center"/>
            </w:pPr>
            <w:r>
              <w:t>36</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Реконструкция объектов Глобальной морской системы связи при бедствии и для обеспечения безопасности на подходах к морским портам Российской Федерации (федеральный бюджет)</w:t>
            </w:r>
          </w:p>
        </w:tc>
        <w:tc>
          <w:tcPr>
            <w:tcW w:w="1247" w:type="dxa"/>
            <w:tcBorders>
              <w:top w:val="nil"/>
              <w:left w:val="nil"/>
              <w:bottom w:val="nil"/>
              <w:right w:val="nil"/>
            </w:tcBorders>
          </w:tcPr>
          <w:p w:rsidR="00E871CB" w:rsidRDefault="00E871CB">
            <w:pPr>
              <w:pStyle w:val="ConsPlusNormal"/>
              <w:jc w:val="center"/>
            </w:pPr>
            <w:r>
              <w:t>293,4</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31,7</w:t>
            </w:r>
          </w:p>
        </w:tc>
        <w:tc>
          <w:tcPr>
            <w:tcW w:w="1061" w:type="dxa"/>
            <w:tcBorders>
              <w:top w:val="nil"/>
              <w:left w:val="nil"/>
              <w:bottom w:val="nil"/>
              <w:right w:val="nil"/>
            </w:tcBorders>
          </w:tcPr>
          <w:p w:rsidR="00E871CB" w:rsidRDefault="00E871CB">
            <w:pPr>
              <w:pStyle w:val="ConsPlusNormal"/>
              <w:jc w:val="center"/>
            </w:pPr>
            <w:r>
              <w:t>22,1</w:t>
            </w:r>
          </w:p>
        </w:tc>
        <w:tc>
          <w:tcPr>
            <w:tcW w:w="1061" w:type="dxa"/>
            <w:tcBorders>
              <w:top w:val="nil"/>
              <w:left w:val="nil"/>
              <w:bottom w:val="nil"/>
              <w:right w:val="nil"/>
            </w:tcBorders>
          </w:tcPr>
          <w:p w:rsidR="00E871CB" w:rsidRDefault="00E871CB">
            <w:pPr>
              <w:pStyle w:val="ConsPlusNormal"/>
              <w:jc w:val="center"/>
            </w:pPr>
            <w:r>
              <w:t>67,1</w:t>
            </w:r>
          </w:p>
        </w:tc>
        <w:tc>
          <w:tcPr>
            <w:tcW w:w="1061" w:type="dxa"/>
            <w:tcBorders>
              <w:top w:val="nil"/>
              <w:left w:val="nil"/>
              <w:bottom w:val="nil"/>
              <w:right w:val="nil"/>
            </w:tcBorders>
          </w:tcPr>
          <w:p w:rsidR="00E871CB" w:rsidRDefault="00E871CB">
            <w:pPr>
              <w:pStyle w:val="ConsPlusNormal"/>
              <w:jc w:val="center"/>
            </w:pPr>
            <w:r>
              <w:t>172,5</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t xml:space="preserve">Строительство объектов Глобальной морской системы </w:t>
            </w:r>
            <w:r>
              <w:lastRenderedPageBreak/>
              <w:t>связи при бедствии и для обеспечения безопасности на подходах к морским портам Российской Федерации (федеральный бюджет)</w:t>
            </w:r>
          </w:p>
        </w:tc>
        <w:tc>
          <w:tcPr>
            <w:tcW w:w="1247" w:type="dxa"/>
            <w:tcBorders>
              <w:top w:val="nil"/>
              <w:left w:val="nil"/>
              <w:bottom w:val="nil"/>
              <w:right w:val="nil"/>
            </w:tcBorders>
          </w:tcPr>
          <w:p w:rsidR="00E871CB" w:rsidRDefault="00E871CB">
            <w:pPr>
              <w:pStyle w:val="ConsPlusNormal"/>
              <w:jc w:val="center"/>
            </w:pPr>
            <w:r>
              <w:lastRenderedPageBreak/>
              <w:t>131,1</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37,4</w:t>
            </w:r>
          </w:p>
        </w:tc>
        <w:tc>
          <w:tcPr>
            <w:tcW w:w="1061" w:type="dxa"/>
            <w:tcBorders>
              <w:top w:val="nil"/>
              <w:left w:val="nil"/>
              <w:bottom w:val="nil"/>
              <w:right w:val="nil"/>
            </w:tcBorders>
          </w:tcPr>
          <w:p w:rsidR="00E871CB" w:rsidRDefault="00E871CB">
            <w:pPr>
              <w:pStyle w:val="ConsPlusNormal"/>
              <w:jc w:val="center"/>
            </w:pPr>
            <w:r>
              <w:t>93,7</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lastRenderedPageBreak/>
              <w:t>Строительство объектов Глобальной морской системы связи при бедствии на трассах Северного морского пути (федеральный бюджет)</w:t>
            </w:r>
          </w:p>
        </w:tc>
        <w:tc>
          <w:tcPr>
            <w:tcW w:w="1247" w:type="dxa"/>
            <w:tcBorders>
              <w:top w:val="nil"/>
              <w:left w:val="nil"/>
              <w:bottom w:val="nil"/>
              <w:right w:val="nil"/>
            </w:tcBorders>
          </w:tcPr>
          <w:p w:rsidR="00E871CB" w:rsidRDefault="00E871CB">
            <w:pPr>
              <w:pStyle w:val="ConsPlusNormal"/>
              <w:jc w:val="center"/>
            </w:pPr>
            <w:r>
              <w:t>288,4</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20</w:t>
            </w:r>
          </w:p>
        </w:tc>
        <w:tc>
          <w:tcPr>
            <w:tcW w:w="1061" w:type="dxa"/>
            <w:tcBorders>
              <w:top w:val="nil"/>
              <w:left w:val="nil"/>
              <w:bottom w:val="nil"/>
              <w:right w:val="nil"/>
            </w:tcBorders>
          </w:tcPr>
          <w:p w:rsidR="00E871CB" w:rsidRDefault="00E871CB">
            <w:pPr>
              <w:pStyle w:val="ConsPlusNormal"/>
              <w:jc w:val="center"/>
            </w:pPr>
            <w:r>
              <w:t>168,4</w:t>
            </w:r>
          </w:p>
        </w:tc>
        <w:tc>
          <w:tcPr>
            <w:tcW w:w="1061" w:type="dxa"/>
            <w:tcBorders>
              <w:top w:val="nil"/>
              <w:left w:val="nil"/>
              <w:bottom w:val="nil"/>
              <w:right w:val="nil"/>
            </w:tcBorders>
          </w:tcPr>
          <w:p w:rsidR="00E871CB" w:rsidRDefault="00E871CB">
            <w:pPr>
              <w:pStyle w:val="ConsPlusNormal"/>
              <w:jc w:val="center"/>
            </w:pPr>
            <w:r>
              <w:t>100</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t>Реконструкция станций приема и обработки информации Международной спутниковой системы поиска и спасания "КОСПАС-САРСАТ" (федеральный бюджет)</w:t>
            </w:r>
          </w:p>
        </w:tc>
        <w:tc>
          <w:tcPr>
            <w:tcW w:w="1247" w:type="dxa"/>
            <w:tcBorders>
              <w:top w:val="nil"/>
              <w:left w:val="nil"/>
              <w:bottom w:val="nil"/>
              <w:right w:val="nil"/>
            </w:tcBorders>
          </w:tcPr>
          <w:p w:rsidR="00E871CB" w:rsidRDefault="00E871CB">
            <w:pPr>
              <w:pStyle w:val="ConsPlusNormal"/>
              <w:jc w:val="center"/>
            </w:pPr>
            <w:r>
              <w:t>130,6</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2,1</w:t>
            </w:r>
          </w:p>
        </w:tc>
        <w:tc>
          <w:tcPr>
            <w:tcW w:w="1061" w:type="dxa"/>
            <w:tcBorders>
              <w:top w:val="nil"/>
              <w:left w:val="nil"/>
              <w:bottom w:val="nil"/>
              <w:right w:val="nil"/>
            </w:tcBorders>
          </w:tcPr>
          <w:p w:rsidR="00E871CB" w:rsidRDefault="00E871CB">
            <w:pPr>
              <w:pStyle w:val="ConsPlusNormal"/>
              <w:jc w:val="center"/>
            </w:pPr>
            <w:r>
              <w:t>4,8</w:t>
            </w:r>
          </w:p>
        </w:tc>
        <w:tc>
          <w:tcPr>
            <w:tcW w:w="1061" w:type="dxa"/>
            <w:tcBorders>
              <w:top w:val="nil"/>
              <w:left w:val="nil"/>
              <w:bottom w:val="nil"/>
              <w:right w:val="nil"/>
            </w:tcBorders>
          </w:tcPr>
          <w:p w:rsidR="00E871CB" w:rsidRDefault="00E871CB">
            <w:pPr>
              <w:pStyle w:val="ConsPlusNormal"/>
              <w:jc w:val="center"/>
            </w:pPr>
            <w:r>
              <w:t>4,8</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35</w:t>
            </w:r>
          </w:p>
        </w:tc>
        <w:tc>
          <w:tcPr>
            <w:tcW w:w="1061" w:type="dxa"/>
            <w:tcBorders>
              <w:top w:val="nil"/>
              <w:left w:val="nil"/>
              <w:bottom w:val="nil"/>
              <w:right w:val="nil"/>
            </w:tcBorders>
          </w:tcPr>
          <w:p w:rsidR="00E871CB" w:rsidRDefault="00E871CB">
            <w:pPr>
              <w:pStyle w:val="ConsPlusNormal"/>
              <w:jc w:val="center"/>
            </w:pPr>
            <w:r>
              <w:t>83,9</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t>Строительство линейных дизельных ледоколов (федеральный бюджет)</w:t>
            </w:r>
          </w:p>
        </w:tc>
        <w:tc>
          <w:tcPr>
            <w:tcW w:w="1247" w:type="dxa"/>
            <w:tcBorders>
              <w:top w:val="nil"/>
              <w:left w:val="nil"/>
              <w:bottom w:val="nil"/>
              <w:right w:val="nil"/>
            </w:tcBorders>
          </w:tcPr>
          <w:p w:rsidR="00E871CB" w:rsidRDefault="00E871CB">
            <w:pPr>
              <w:pStyle w:val="ConsPlusNormal"/>
              <w:jc w:val="center"/>
            </w:pPr>
            <w:r>
              <w:t>20221,5</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6066,4</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2000</w:t>
            </w:r>
          </w:p>
        </w:tc>
        <w:tc>
          <w:tcPr>
            <w:tcW w:w="1061" w:type="dxa"/>
            <w:tcBorders>
              <w:top w:val="nil"/>
              <w:left w:val="nil"/>
              <w:bottom w:val="nil"/>
              <w:right w:val="nil"/>
            </w:tcBorders>
          </w:tcPr>
          <w:p w:rsidR="00E871CB" w:rsidRDefault="00E871CB">
            <w:pPr>
              <w:pStyle w:val="ConsPlusNormal"/>
              <w:jc w:val="center"/>
            </w:pPr>
            <w:r>
              <w:t>3487,5</w:t>
            </w:r>
          </w:p>
        </w:tc>
        <w:tc>
          <w:tcPr>
            <w:tcW w:w="1061" w:type="dxa"/>
            <w:tcBorders>
              <w:top w:val="nil"/>
              <w:left w:val="nil"/>
              <w:bottom w:val="nil"/>
              <w:right w:val="nil"/>
            </w:tcBorders>
          </w:tcPr>
          <w:p w:rsidR="00E871CB" w:rsidRDefault="00E871CB">
            <w:pPr>
              <w:pStyle w:val="ConsPlusNormal"/>
              <w:jc w:val="center"/>
            </w:pPr>
            <w:r>
              <w:t>4206,5</w:t>
            </w:r>
          </w:p>
        </w:tc>
        <w:tc>
          <w:tcPr>
            <w:tcW w:w="1061" w:type="dxa"/>
            <w:tcBorders>
              <w:top w:val="nil"/>
              <w:left w:val="nil"/>
              <w:bottom w:val="nil"/>
              <w:right w:val="nil"/>
            </w:tcBorders>
          </w:tcPr>
          <w:p w:rsidR="00E871CB" w:rsidRDefault="00E871CB">
            <w:pPr>
              <w:pStyle w:val="ConsPlusNormal"/>
              <w:jc w:val="center"/>
            </w:pPr>
            <w:r>
              <w:t>2057,3</w:t>
            </w:r>
          </w:p>
        </w:tc>
        <w:tc>
          <w:tcPr>
            <w:tcW w:w="1061" w:type="dxa"/>
            <w:tcBorders>
              <w:top w:val="nil"/>
              <w:left w:val="nil"/>
              <w:bottom w:val="nil"/>
              <w:right w:val="nil"/>
            </w:tcBorders>
          </w:tcPr>
          <w:p w:rsidR="00E871CB" w:rsidRDefault="00E871CB">
            <w:pPr>
              <w:pStyle w:val="ConsPlusNormal"/>
              <w:jc w:val="center"/>
            </w:pPr>
            <w:r>
              <w:t>1335,4</w:t>
            </w:r>
          </w:p>
        </w:tc>
        <w:tc>
          <w:tcPr>
            <w:tcW w:w="1061" w:type="dxa"/>
            <w:tcBorders>
              <w:top w:val="nil"/>
              <w:left w:val="nil"/>
              <w:bottom w:val="nil"/>
              <w:right w:val="nil"/>
            </w:tcBorders>
          </w:tcPr>
          <w:p w:rsidR="00E871CB" w:rsidRDefault="00E871CB">
            <w:pPr>
              <w:pStyle w:val="ConsPlusNormal"/>
              <w:jc w:val="center"/>
            </w:pPr>
            <w:r>
              <w:t>1068,4</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t>Строительство многофункционального аварийно-спасательного судна мощностью 7 МВт (федеральный бюджет)</w:t>
            </w:r>
          </w:p>
        </w:tc>
        <w:tc>
          <w:tcPr>
            <w:tcW w:w="1247" w:type="dxa"/>
            <w:tcBorders>
              <w:top w:val="nil"/>
              <w:left w:val="nil"/>
              <w:bottom w:val="nil"/>
              <w:right w:val="nil"/>
            </w:tcBorders>
          </w:tcPr>
          <w:p w:rsidR="00E871CB" w:rsidRDefault="00E871CB">
            <w:pPr>
              <w:pStyle w:val="ConsPlusNormal"/>
              <w:jc w:val="center"/>
            </w:pPr>
            <w:r>
              <w:t>13269</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1278,8</w:t>
            </w:r>
          </w:p>
        </w:tc>
        <w:tc>
          <w:tcPr>
            <w:tcW w:w="1061" w:type="dxa"/>
            <w:tcBorders>
              <w:top w:val="nil"/>
              <w:left w:val="nil"/>
              <w:bottom w:val="nil"/>
              <w:right w:val="nil"/>
            </w:tcBorders>
          </w:tcPr>
          <w:p w:rsidR="00E871CB" w:rsidRDefault="00E871CB">
            <w:pPr>
              <w:pStyle w:val="ConsPlusNormal"/>
              <w:jc w:val="center"/>
            </w:pPr>
            <w:r>
              <w:t>2245,8</w:t>
            </w:r>
          </w:p>
        </w:tc>
        <w:tc>
          <w:tcPr>
            <w:tcW w:w="1061" w:type="dxa"/>
            <w:tcBorders>
              <w:top w:val="nil"/>
              <w:left w:val="nil"/>
              <w:bottom w:val="nil"/>
              <w:right w:val="nil"/>
            </w:tcBorders>
          </w:tcPr>
          <w:p w:rsidR="00E871CB" w:rsidRDefault="00E871CB">
            <w:pPr>
              <w:pStyle w:val="ConsPlusNormal"/>
              <w:jc w:val="center"/>
            </w:pPr>
            <w:r>
              <w:t>2054,5</w:t>
            </w:r>
          </w:p>
        </w:tc>
        <w:tc>
          <w:tcPr>
            <w:tcW w:w="1061" w:type="dxa"/>
            <w:tcBorders>
              <w:top w:val="nil"/>
              <w:left w:val="nil"/>
              <w:bottom w:val="nil"/>
              <w:right w:val="nil"/>
            </w:tcBorders>
          </w:tcPr>
          <w:p w:rsidR="00E871CB" w:rsidRDefault="00E871CB">
            <w:pPr>
              <w:pStyle w:val="ConsPlusNormal"/>
              <w:jc w:val="center"/>
            </w:pPr>
            <w:r>
              <w:t>3055,2</w:t>
            </w:r>
          </w:p>
        </w:tc>
        <w:tc>
          <w:tcPr>
            <w:tcW w:w="1061" w:type="dxa"/>
            <w:tcBorders>
              <w:top w:val="nil"/>
              <w:left w:val="nil"/>
              <w:bottom w:val="nil"/>
              <w:right w:val="nil"/>
            </w:tcBorders>
          </w:tcPr>
          <w:p w:rsidR="00E871CB" w:rsidRDefault="00E871CB">
            <w:pPr>
              <w:pStyle w:val="ConsPlusNormal"/>
              <w:jc w:val="center"/>
            </w:pPr>
            <w:r>
              <w:t>1253,8</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16,1</w:t>
            </w:r>
          </w:p>
        </w:tc>
        <w:tc>
          <w:tcPr>
            <w:tcW w:w="1061" w:type="dxa"/>
            <w:tcBorders>
              <w:top w:val="nil"/>
              <w:left w:val="nil"/>
              <w:bottom w:val="nil"/>
              <w:right w:val="nil"/>
            </w:tcBorders>
          </w:tcPr>
          <w:p w:rsidR="00E871CB" w:rsidRDefault="00E871CB">
            <w:pPr>
              <w:pStyle w:val="ConsPlusNormal"/>
              <w:jc w:val="center"/>
            </w:pPr>
            <w:r>
              <w:t>1538,4</w:t>
            </w:r>
          </w:p>
        </w:tc>
        <w:tc>
          <w:tcPr>
            <w:tcW w:w="1065" w:type="dxa"/>
            <w:tcBorders>
              <w:top w:val="nil"/>
              <w:left w:val="nil"/>
              <w:bottom w:val="nil"/>
              <w:right w:val="nil"/>
            </w:tcBorders>
          </w:tcPr>
          <w:p w:rsidR="00E871CB" w:rsidRDefault="00E871CB">
            <w:pPr>
              <w:pStyle w:val="ConsPlusNormal"/>
              <w:jc w:val="center"/>
            </w:pPr>
            <w:r>
              <w:t>1826,4</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t>Строительство многофункционального аварийно-спасательного судна мощностью 4 МВт (федеральный бюджет)</w:t>
            </w:r>
          </w:p>
        </w:tc>
        <w:tc>
          <w:tcPr>
            <w:tcW w:w="1247" w:type="dxa"/>
            <w:tcBorders>
              <w:top w:val="nil"/>
              <w:left w:val="nil"/>
              <w:bottom w:val="nil"/>
              <w:right w:val="nil"/>
            </w:tcBorders>
          </w:tcPr>
          <w:p w:rsidR="00E871CB" w:rsidRDefault="00E871CB">
            <w:pPr>
              <w:pStyle w:val="ConsPlusNormal"/>
              <w:jc w:val="center"/>
            </w:pPr>
            <w:r>
              <w:t>5623,3</w:t>
            </w:r>
          </w:p>
        </w:tc>
        <w:tc>
          <w:tcPr>
            <w:tcW w:w="1061" w:type="dxa"/>
            <w:tcBorders>
              <w:top w:val="nil"/>
              <w:left w:val="nil"/>
              <w:bottom w:val="nil"/>
              <w:right w:val="nil"/>
            </w:tcBorders>
          </w:tcPr>
          <w:p w:rsidR="00E871CB" w:rsidRDefault="00E871CB">
            <w:pPr>
              <w:pStyle w:val="ConsPlusNormal"/>
              <w:jc w:val="center"/>
            </w:pPr>
            <w:r>
              <w:t>2075,8</w:t>
            </w:r>
          </w:p>
        </w:tc>
        <w:tc>
          <w:tcPr>
            <w:tcW w:w="1061" w:type="dxa"/>
            <w:tcBorders>
              <w:top w:val="nil"/>
              <w:left w:val="nil"/>
              <w:bottom w:val="nil"/>
              <w:right w:val="nil"/>
            </w:tcBorders>
          </w:tcPr>
          <w:p w:rsidR="00E871CB" w:rsidRDefault="00E871CB">
            <w:pPr>
              <w:pStyle w:val="ConsPlusNormal"/>
              <w:jc w:val="center"/>
            </w:pPr>
            <w:r>
              <w:t>805,5</w:t>
            </w:r>
          </w:p>
        </w:tc>
        <w:tc>
          <w:tcPr>
            <w:tcW w:w="1061" w:type="dxa"/>
            <w:tcBorders>
              <w:top w:val="nil"/>
              <w:left w:val="nil"/>
              <w:bottom w:val="nil"/>
              <w:right w:val="nil"/>
            </w:tcBorders>
          </w:tcPr>
          <w:p w:rsidR="00E871CB" w:rsidRDefault="00E871CB">
            <w:pPr>
              <w:pStyle w:val="ConsPlusNormal"/>
              <w:jc w:val="center"/>
            </w:pPr>
            <w:r>
              <w:t>970,3</w:t>
            </w:r>
          </w:p>
        </w:tc>
        <w:tc>
          <w:tcPr>
            <w:tcW w:w="1061" w:type="dxa"/>
            <w:tcBorders>
              <w:top w:val="nil"/>
              <w:left w:val="nil"/>
              <w:bottom w:val="nil"/>
              <w:right w:val="nil"/>
            </w:tcBorders>
          </w:tcPr>
          <w:p w:rsidR="00E871CB" w:rsidRDefault="00E871CB">
            <w:pPr>
              <w:pStyle w:val="ConsPlusNormal"/>
              <w:jc w:val="center"/>
            </w:pPr>
            <w:r>
              <w:t>920,3</w:t>
            </w:r>
          </w:p>
        </w:tc>
        <w:tc>
          <w:tcPr>
            <w:tcW w:w="1061" w:type="dxa"/>
            <w:tcBorders>
              <w:top w:val="nil"/>
              <w:left w:val="nil"/>
              <w:bottom w:val="nil"/>
              <w:right w:val="nil"/>
            </w:tcBorders>
          </w:tcPr>
          <w:p w:rsidR="00E871CB" w:rsidRDefault="00E871CB">
            <w:pPr>
              <w:pStyle w:val="ConsPlusNormal"/>
              <w:jc w:val="center"/>
            </w:pPr>
            <w:r>
              <w:t>662,2</w:t>
            </w:r>
          </w:p>
        </w:tc>
        <w:tc>
          <w:tcPr>
            <w:tcW w:w="1061" w:type="dxa"/>
            <w:tcBorders>
              <w:top w:val="nil"/>
              <w:left w:val="nil"/>
              <w:bottom w:val="nil"/>
              <w:right w:val="nil"/>
            </w:tcBorders>
          </w:tcPr>
          <w:p w:rsidR="00E871CB" w:rsidRDefault="00E871CB">
            <w:pPr>
              <w:pStyle w:val="ConsPlusNormal"/>
              <w:jc w:val="center"/>
            </w:pPr>
            <w:r>
              <w:t>189,2</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lastRenderedPageBreak/>
              <w:t>Строительство морского водолазного судна (федеральный бюджет)</w:t>
            </w:r>
          </w:p>
        </w:tc>
        <w:tc>
          <w:tcPr>
            <w:tcW w:w="1247" w:type="dxa"/>
            <w:tcBorders>
              <w:top w:val="nil"/>
              <w:left w:val="nil"/>
              <w:bottom w:val="nil"/>
              <w:right w:val="nil"/>
            </w:tcBorders>
          </w:tcPr>
          <w:p w:rsidR="00E871CB" w:rsidRDefault="00E871CB">
            <w:pPr>
              <w:pStyle w:val="ConsPlusNormal"/>
              <w:jc w:val="center"/>
            </w:pPr>
            <w:r>
              <w:t>1380</w:t>
            </w:r>
          </w:p>
        </w:tc>
        <w:tc>
          <w:tcPr>
            <w:tcW w:w="1061" w:type="dxa"/>
            <w:tcBorders>
              <w:top w:val="nil"/>
              <w:left w:val="nil"/>
              <w:bottom w:val="nil"/>
              <w:right w:val="nil"/>
            </w:tcBorders>
          </w:tcPr>
          <w:p w:rsidR="00E871CB" w:rsidRDefault="00E871CB">
            <w:pPr>
              <w:pStyle w:val="ConsPlusNormal"/>
              <w:jc w:val="center"/>
            </w:pPr>
            <w:r>
              <w:t>577,7</w:t>
            </w:r>
          </w:p>
        </w:tc>
        <w:tc>
          <w:tcPr>
            <w:tcW w:w="1061" w:type="dxa"/>
            <w:tcBorders>
              <w:top w:val="nil"/>
              <w:left w:val="nil"/>
              <w:bottom w:val="nil"/>
              <w:right w:val="nil"/>
            </w:tcBorders>
          </w:tcPr>
          <w:p w:rsidR="00E871CB" w:rsidRDefault="00E871CB">
            <w:pPr>
              <w:pStyle w:val="ConsPlusNormal"/>
              <w:jc w:val="center"/>
            </w:pPr>
            <w:r>
              <w:t>684,3</w:t>
            </w:r>
          </w:p>
        </w:tc>
        <w:tc>
          <w:tcPr>
            <w:tcW w:w="1061" w:type="dxa"/>
            <w:tcBorders>
              <w:top w:val="nil"/>
              <w:left w:val="nil"/>
              <w:bottom w:val="nil"/>
              <w:right w:val="nil"/>
            </w:tcBorders>
          </w:tcPr>
          <w:p w:rsidR="00E871CB" w:rsidRDefault="00E871CB">
            <w:pPr>
              <w:pStyle w:val="ConsPlusNormal"/>
              <w:jc w:val="center"/>
            </w:pPr>
            <w:r>
              <w:t>118</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t>Строительство рейдового водолазного катера (федеральный бюджет)</w:t>
            </w:r>
          </w:p>
        </w:tc>
        <w:tc>
          <w:tcPr>
            <w:tcW w:w="1247" w:type="dxa"/>
            <w:tcBorders>
              <w:top w:val="nil"/>
              <w:left w:val="nil"/>
              <w:bottom w:val="nil"/>
              <w:right w:val="nil"/>
            </w:tcBorders>
          </w:tcPr>
          <w:p w:rsidR="00E871CB" w:rsidRDefault="00E871CB">
            <w:pPr>
              <w:pStyle w:val="ConsPlusNormal"/>
              <w:jc w:val="center"/>
            </w:pPr>
            <w:r>
              <w:t>1902,8</w:t>
            </w:r>
          </w:p>
        </w:tc>
        <w:tc>
          <w:tcPr>
            <w:tcW w:w="1061" w:type="dxa"/>
            <w:tcBorders>
              <w:top w:val="nil"/>
              <w:left w:val="nil"/>
              <w:bottom w:val="nil"/>
              <w:right w:val="nil"/>
            </w:tcBorders>
          </w:tcPr>
          <w:p w:rsidR="00E871CB" w:rsidRDefault="00E871CB">
            <w:pPr>
              <w:pStyle w:val="ConsPlusNormal"/>
              <w:jc w:val="center"/>
            </w:pPr>
            <w:r>
              <w:t>898,2</w:t>
            </w:r>
          </w:p>
        </w:tc>
        <w:tc>
          <w:tcPr>
            <w:tcW w:w="1061" w:type="dxa"/>
            <w:tcBorders>
              <w:top w:val="nil"/>
              <w:left w:val="nil"/>
              <w:bottom w:val="nil"/>
              <w:right w:val="nil"/>
            </w:tcBorders>
          </w:tcPr>
          <w:p w:rsidR="00E871CB" w:rsidRDefault="00E871CB">
            <w:pPr>
              <w:pStyle w:val="ConsPlusNormal"/>
              <w:jc w:val="center"/>
            </w:pPr>
            <w:r>
              <w:t>549,4</w:t>
            </w:r>
          </w:p>
        </w:tc>
        <w:tc>
          <w:tcPr>
            <w:tcW w:w="1061" w:type="dxa"/>
            <w:tcBorders>
              <w:top w:val="nil"/>
              <w:left w:val="nil"/>
              <w:bottom w:val="nil"/>
              <w:right w:val="nil"/>
            </w:tcBorders>
          </w:tcPr>
          <w:p w:rsidR="00E871CB" w:rsidRDefault="00E871CB">
            <w:pPr>
              <w:pStyle w:val="ConsPlusNormal"/>
              <w:jc w:val="center"/>
            </w:pPr>
            <w:r>
              <w:t>455,2</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t>Строительство спасательного катера-бонопостановщика (федеральный бюджет)</w:t>
            </w:r>
          </w:p>
        </w:tc>
        <w:tc>
          <w:tcPr>
            <w:tcW w:w="1247" w:type="dxa"/>
            <w:tcBorders>
              <w:top w:val="nil"/>
              <w:left w:val="nil"/>
              <w:bottom w:val="nil"/>
              <w:right w:val="nil"/>
            </w:tcBorders>
          </w:tcPr>
          <w:p w:rsidR="00E871CB" w:rsidRDefault="00E871CB">
            <w:pPr>
              <w:pStyle w:val="ConsPlusNormal"/>
              <w:jc w:val="center"/>
            </w:pPr>
            <w:r>
              <w:t>1013,1</w:t>
            </w:r>
          </w:p>
        </w:tc>
        <w:tc>
          <w:tcPr>
            <w:tcW w:w="1061" w:type="dxa"/>
            <w:tcBorders>
              <w:top w:val="nil"/>
              <w:left w:val="nil"/>
              <w:bottom w:val="nil"/>
              <w:right w:val="nil"/>
            </w:tcBorders>
          </w:tcPr>
          <w:p w:rsidR="00E871CB" w:rsidRDefault="00E871CB">
            <w:pPr>
              <w:pStyle w:val="ConsPlusNormal"/>
              <w:jc w:val="center"/>
            </w:pPr>
            <w:r>
              <w:t>183,8</w:t>
            </w:r>
          </w:p>
        </w:tc>
        <w:tc>
          <w:tcPr>
            <w:tcW w:w="1061" w:type="dxa"/>
            <w:tcBorders>
              <w:top w:val="nil"/>
              <w:left w:val="nil"/>
              <w:bottom w:val="nil"/>
              <w:right w:val="nil"/>
            </w:tcBorders>
          </w:tcPr>
          <w:p w:rsidR="00E871CB" w:rsidRDefault="00E871CB">
            <w:pPr>
              <w:pStyle w:val="ConsPlusNormal"/>
              <w:jc w:val="center"/>
            </w:pPr>
            <w:r>
              <w:t>134,3</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208,5</w:t>
            </w:r>
          </w:p>
        </w:tc>
        <w:tc>
          <w:tcPr>
            <w:tcW w:w="1061" w:type="dxa"/>
            <w:tcBorders>
              <w:top w:val="nil"/>
              <w:left w:val="nil"/>
              <w:bottom w:val="nil"/>
              <w:right w:val="nil"/>
            </w:tcBorders>
          </w:tcPr>
          <w:p w:rsidR="00E871CB" w:rsidRDefault="00E871CB">
            <w:pPr>
              <w:pStyle w:val="ConsPlusNormal"/>
              <w:jc w:val="center"/>
            </w:pPr>
            <w:r>
              <w:t>19,5</w:t>
            </w:r>
          </w:p>
        </w:tc>
        <w:tc>
          <w:tcPr>
            <w:tcW w:w="1061" w:type="dxa"/>
            <w:tcBorders>
              <w:top w:val="nil"/>
              <w:left w:val="nil"/>
              <w:bottom w:val="nil"/>
              <w:right w:val="nil"/>
            </w:tcBorders>
          </w:tcPr>
          <w:p w:rsidR="00E871CB" w:rsidRDefault="00E871CB">
            <w:pPr>
              <w:pStyle w:val="ConsPlusNormal"/>
              <w:jc w:val="center"/>
            </w:pPr>
            <w:r>
              <w:t>155</w:t>
            </w:r>
          </w:p>
        </w:tc>
        <w:tc>
          <w:tcPr>
            <w:tcW w:w="1061" w:type="dxa"/>
            <w:tcBorders>
              <w:top w:val="nil"/>
              <w:left w:val="nil"/>
              <w:bottom w:val="nil"/>
              <w:right w:val="nil"/>
            </w:tcBorders>
          </w:tcPr>
          <w:p w:rsidR="00E871CB" w:rsidRDefault="00E871CB">
            <w:pPr>
              <w:pStyle w:val="ConsPlusNormal"/>
              <w:jc w:val="center"/>
            </w:pPr>
            <w:r>
              <w:t>160,5</w:t>
            </w:r>
          </w:p>
        </w:tc>
        <w:tc>
          <w:tcPr>
            <w:tcW w:w="1061" w:type="dxa"/>
            <w:tcBorders>
              <w:top w:val="nil"/>
              <w:left w:val="nil"/>
              <w:bottom w:val="nil"/>
              <w:right w:val="nil"/>
            </w:tcBorders>
          </w:tcPr>
          <w:p w:rsidR="00E871CB" w:rsidRDefault="00E871CB">
            <w:pPr>
              <w:pStyle w:val="ConsPlusNormal"/>
              <w:jc w:val="center"/>
            </w:pPr>
            <w:r>
              <w:t>151,5</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t>Строительство многофункционального буксира-спасателя мощностью 2,5 - 3 МВт (федеральный бюджет)</w:t>
            </w:r>
          </w:p>
        </w:tc>
        <w:tc>
          <w:tcPr>
            <w:tcW w:w="1247" w:type="dxa"/>
            <w:tcBorders>
              <w:top w:val="nil"/>
              <w:left w:val="nil"/>
              <w:bottom w:val="nil"/>
              <w:right w:val="nil"/>
            </w:tcBorders>
          </w:tcPr>
          <w:p w:rsidR="00E871CB" w:rsidRDefault="00E871CB">
            <w:pPr>
              <w:pStyle w:val="ConsPlusNormal"/>
              <w:jc w:val="center"/>
            </w:pPr>
            <w:r>
              <w:t>7900</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2370</w:t>
            </w:r>
          </w:p>
        </w:tc>
        <w:tc>
          <w:tcPr>
            <w:tcW w:w="1061" w:type="dxa"/>
            <w:tcBorders>
              <w:top w:val="nil"/>
              <w:left w:val="nil"/>
              <w:bottom w:val="nil"/>
              <w:right w:val="nil"/>
            </w:tcBorders>
          </w:tcPr>
          <w:p w:rsidR="00E871CB" w:rsidRDefault="00E871CB">
            <w:pPr>
              <w:pStyle w:val="ConsPlusNormal"/>
              <w:jc w:val="center"/>
            </w:pPr>
            <w:r>
              <w:t>533,9</w:t>
            </w:r>
          </w:p>
        </w:tc>
        <w:tc>
          <w:tcPr>
            <w:tcW w:w="1061" w:type="dxa"/>
            <w:tcBorders>
              <w:top w:val="nil"/>
              <w:left w:val="nil"/>
              <w:bottom w:val="nil"/>
              <w:right w:val="nil"/>
            </w:tcBorders>
          </w:tcPr>
          <w:p w:rsidR="00E871CB" w:rsidRDefault="00E871CB">
            <w:pPr>
              <w:pStyle w:val="ConsPlusNormal"/>
              <w:jc w:val="center"/>
            </w:pPr>
            <w:r>
              <w:t>1493,1</w:t>
            </w:r>
          </w:p>
        </w:tc>
        <w:tc>
          <w:tcPr>
            <w:tcW w:w="1061" w:type="dxa"/>
            <w:tcBorders>
              <w:top w:val="nil"/>
              <w:left w:val="nil"/>
              <w:bottom w:val="nil"/>
              <w:right w:val="nil"/>
            </w:tcBorders>
          </w:tcPr>
          <w:p w:rsidR="00E871CB" w:rsidRDefault="00E871CB">
            <w:pPr>
              <w:pStyle w:val="ConsPlusNormal"/>
              <w:jc w:val="center"/>
            </w:pPr>
            <w:r>
              <w:t>1327,3</w:t>
            </w:r>
          </w:p>
        </w:tc>
        <w:tc>
          <w:tcPr>
            <w:tcW w:w="1061" w:type="dxa"/>
            <w:tcBorders>
              <w:top w:val="nil"/>
              <w:left w:val="nil"/>
              <w:bottom w:val="nil"/>
              <w:right w:val="nil"/>
            </w:tcBorders>
          </w:tcPr>
          <w:p w:rsidR="00E871CB" w:rsidRDefault="00E871CB">
            <w:pPr>
              <w:pStyle w:val="ConsPlusNormal"/>
              <w:jc w:val="center"/>
            </w:pPr>
            <w:r>
              <w:t>2175,7</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t>Строительство лоцмейстерских судов ледового класса Ice3 (федеральный бюджет)</w:t>
            </w:r>
          </w:p>
        </w:tc>
        <w:tc>
          <w:tcPr>
            <w:tcW w:w="1247" w:type="dxa"/>
            <w:tcBorders>
              <w:top w:val="nil"/>
              <w:left w:val="nil"/>
              <w:bottom w:val="nil"/>
              <w:right w:val="nil"/>
            </w:tcBorders>
          </w:tcPr>
          <w:p w:rsidR="00E871CB" w:rsidRDefault="00E871CB">
            <w:pPr>
              <w:pStyle w:val="ConsPlusNormal"/>
              <w:jc w:val="center"/>
            </w:pPr>
            <w:r>
              <w:t>1015,4</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2,3</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50</w:t>
            </w:r>
          </w:p>
        </w:tc>
        <w:tc>
          <w:tcPr>
            <w:tcW w:w="1061" w:type="dxa"/>
            <w:tcBorders>
              <w:top w:val="nil"/>
              <w:left w:val="nil"/>
              <w:bottom w:val="nil"/>
              <w:right w:val="nil"/>
            </w:tcBorders>
          </w:tcPr>
          <w:p w:rsidR="00E871CB" w:rsidRDefault="00E871CB">
            <w:pPr>
              <w:pStyle w:val="ConsPlusNormal"/>
              <w:jc w:val="center"/>
            </w:pPr>
            <w:r>
              <w:t>697,8</w:t>
            </w:r>
          </w:p>
        </w:tc>
        <w:tc>
          <w:tcPr>
            <w:tcW w:w="1065" w:type="dxa"/>
            <w:tcBorders>
              <w:top w:val="nil"/>
              <w:left w:val="nil"/>
              <w:bottom w:val="nil"/>
              <w:right w:val="nil"/>
            </w:tcBorders>
          </w:tcPr>
          <w:p w:rsidR="00E871CB" w:rsidRDefault="00E871CB">
            <w:pPr>
              <w:pStyle w:val="ConsPlusNormal"/>
              <w:jc w:val="center"/>
            </w:pPr>
            <w:r>
              <w:t>265,3</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t>Строительство морского теплохода-площадки с аппарельным устройством грузоподъемностью 360 тонн (федеральный бюджет)</w:t>
            </w:r>
          </w:p>
        </w:tc>
        <w:tc>
          <w:tcPr>
            <w:tcW w:w="1247" w:type="dxa"/>
            <w:tcBorders>
              <w:top w:val="nil"/>
              <w:left w:val="nil"/>
              <w:bottom w:val="nil"/>
              <w:right w:val="nil"/>
            </w:tcBorders>
          </w:tcPr>
          <w:p w:rsidR="00E871CB" w:rsidRDefault="00E871CB">
            <w:pPr>
              <w:pStyle w:val="ConsPlusNormal"/>
              <w:jc w:val="center"/>
            </w:pPr>
            <w:r>
              <w:t>527,7</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8,9</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140</w:t>
            </w:r>
          </w:p>
        </w:tc>
        <w:tc>
          <w:tcPr>
            <w:tcW w:w="1061" w:type="dxa"/>
            <w:tcBorders>
              <w:top w:val="nil"/>
              <w:left w:val="nil"/>
              <w:bottom w:val="nil"/>
              <w:right w:val="nil"/>
            </w:tcBorders>
          </w:tcPr>
          <w:p w:rsidR="00E871CB" w:rsidRDefault="00E871CB">
            <w:pPr>
              <w:pStyle w:val="ConsPlusNormal"/>
              <w:jc w:val="center"/>
            </w:pPr>
            <w:r>
              <w:t>378,8</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t>Приобретение контейнерного водолазного комплекса с комплектом водолазного снаряжения для спусков на глубины до 120 м (федеральный бюджет)</w:t>
            </w:r>
          </w:p>
        </w:tc>
        <w:tc>
          <w:tcPr>
            <w:tcW w:w="1247" w:type="dxa"/>
            <w:tcBorders>
              <w:top w:val="nil"/>
              <w:left w:val="nil"/>
              <w:bottom w:val="nil"/>
              <w:right w:val="nil"/>
            </w:tcBorders>
          </w:tcPr>
          <w:p w:rsidR="00E871CB" w:rsidRDefault="00E871CB">
            <w:pPr>
              <w:pStyle w:val="ConsPlusNormal"/>
              <w:jc w:val="center"/>
            </w:pPr>
            <w:r>
              <w:t>702</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210,6</w:t>
            </w:r>
          </w:p>
        </w:tc>
        <w:tc>
          <w:tcPr>
            <w:tcW w:w="1061" w:type="dxa"/>
            <w:tcBorders>
              <w:top w:val="nil"/>
              <w:left w:val="nil"/>
              <w:bottom w:val="nil"/>
              <w:right w:val="nil"/>
            </w:tcBorders>
          </w:tcPr>
          <w:p w:rsidR="00E871CB" w:rsidRDefault="00E871CB">
            <w:pPr>
              <w:pStyle w:val="ConsPlusNormal"/>
              <w:jc w:val="center"/>
            </w:pPr>
            <w:r>
              <w:t>291,4</w:t>
            </w:r>
          </w:p>
        </w:tc>
        <w:tc>
          <w:tcPr>
            <w:tcW w:w="1061" w:type="dxa"/>
            <w:tcBorders>
              <w:top w:val="nil"/>
              <w:left w:val="nil"/>
              <w:bottom w:val="nil"/>
              <w:right w:val="nil"/>
            </w:tcBorders>
          </w:tcPr>
          <w:p w:rsidR="00E871CB" w:rsidRDefault="00E871CB">
            <w:pPr>
              <w:pStyle w:val="ConsPlusNormal"/>
              <w:jc w:val="center"/>
            </w:pPr>
            <w:r>
              <w:t>200</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lastRenderedPageBreak/>
              <w:t>Строительство плавпричала (федеральный бюджет)</w:t>
            </w:r>
          </w:p>
        </w:tc>
        <w:tc>
          <w:tcPr>
            <w:tcW w:w="1247" w:type="dxa"/>
            <w:tcBorders>
              <w:top w:val="nil"/>
              <w:left w:val="nil"/>
              <w:bottom w:val="nil"/>
              <w:right w:val="nil"/>
            </w:tcBorders>
          </w:tcPr>
          <w:p w:rsidR="00E871CB" w:rsidRDefault="00E871CB">
            <w:pPr>
              <w:pStyle w:val="ConsPlusNormal"/>
              <w:jc w:val="center"/>
            </w:pPr>
            <w:r>
              <w:t>268</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165</w:t>
            </w:r>
          </w:p>
        </w:tc>
        <w:tc>
          <w:tcPr>
            <w:tcW w:w="1061" w:type="dxa"/>
            <w:tcBorders>
              <w:top w:val="nil"/>
              <w:left w:val="nil"/>
              <w:bottom w:val="nil"/>
              <w:right w:val="nil"/>
            </w:tcBorders>
          </w:tcPr>
          <w:p w:rsidR="00E871CB" w:rsidRDefault="00E871CB">
            <w:pPr>
              <w:pStyle w:val="ConsPlusNormal"/>
              <w:jc w:val="center"/>
            </w:pPr>
            <w:r>
              <w:t>103</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t>Модернизация гидрографических судов (федеральный бюджет)</w:t>
            </w:r>
          </w:p>
        </w:tc>
        <w:tc>
          <w:tcPr>
            <w:tcW w:w="1247" w:type="dxa"/>
            <w:tcBorders>
              <w:top w:val="nil"/>
              <w:left w:val="nil"/>
              <w:bottom w:val="nil"/>
              <w:right w:val="nil"/>
            </w:tcBorders>
          </w:tcPr>
          <w:p w:rsidR="00E871CB" w:rsidRDefault="00E871CB">
            <w:pPr>
              <w:pStyle w:val="ConsPlusNormal"/>
              <w:jc w:val="center"/>
            </w:pPr>
            <w:r>
              <w:t>438,1</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100</w:t>
            </w:r>
          </w:p>
        </w:tc>
        <w:tc>
          <w:tcPr>
            <w:tcW w:w="1061" w:type="dxa"/>
            <w:tcBorders>
              <w:top w:val="nil"/>
              <w:left w:val="nil"/>
              <w:bottom w:val="nil"/>
              <w:right w:val="nil"/>
            </w:tcBorders>
          </w:tcPr>
          <w:p w:rsidR="00E871CB" w:rsidRDefault="00E871CB">
            <w:pPr>
              <w:pStyle w:val="ConsPlusNormal"/>
              <w:jc w:val="center"/>
            </w:pPr>
            <w:r>
              <w:t>338,1</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t>Строительство гидрографических лоцмейстерских судов ледового класса Arc 7 (федеральный бюджет)</w:t>
            </w:r>
          </w:p>
        </w:tc>
        <w:tc>
          <w:tcPr>
            <w:tcW w:w="1247" w:type="dxa"/>
            <w:tcBorders>
              <w:top w:val="nil"/>
              <w:left w:val="nil"/>
              <w:bottom w:val="nil"/>
              <w:right w:val="nil"/>
            </w:tcBorders>
          </w:tcPr>
          <w:p w:rsidR="00E871CB" w:rsidRDefault="00E871CB">
            <w:pPr>
              <w:pStyle w:val="ConsPlusNormal"/>
              <w:jc w:val="center"/>
            </w:pPr>
            <w:r>
              <w:t>3442,7</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6,7</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859,6</w:t>
            </w:r>
          </w:p>
        </w:tc>
        <w:tc>
          <w:tcPr>
            <w:tcW w:w="1061" w:type="dxa"/>
            <w:tcBorders>
              <w:top w:val="nil"/>
              <w:left w:val="nil"/>
              <w:bottom w:val="nil"/>
              <w:right w:val="nil"/>
            </w:tcBorders>
          </w:tcPr>
          <w:p w:rsidR="00E871CB" w:rsidRDefault="00E871CB">
            <w:pPr>
              <w:pStyle w:val="ConsPlusNormal"/>
              <w:jc w:val="center"/>
            </w:pPr>
            <w:r>
              <w:t>880,9</w:t>
            </w:r>
          </w:p>
        </w:tc>
        <w:tc>
          <w:tcPr>
            <w:tcW w:w="1061" w:type="dxa"/>
            <w:tcBorders>
              <w:top w:val="nil"/>
              <w:left w:val="nil"/>
              <w:bottom w:val="nil"/>
              <w:right w:val="nil"/>
            </w:tcBorders>
          </w:tcPr>
          <w:p w:rsidR="00E871CB" w:rsidRDefault="00E871CB">
            <w:pPr>
              <w:pStyle w:val="ConsPlusNormal"/>
              <w:jc w:val="center"/>
            </w:pPr>
            <w:r>
              <w:t>496,3</w:t>
            </w:r>
          </w:p>
        </w:tc>
        <w:tc>
          <w:tcPr>
            <w:tcW w:w="1061" w:type="dxa"/>
            <w:tcBorders>
              <w:top w:val="nil"/>
              <w:left w:val="nil"/>
              <w:bottom w:val="nil"/>
              <w:right w:val="nil"/>
            </w:tcBorders>
          </w:tcPr>
          <w:p w:rsidR="00E871CB" w:rsidRDefault="00E871CB">
            <w:pPr>
              <w:pStyle w:val="ConsPlusNormal"/>
              <w:jc w:val="center"/>
            </w:pPr>
            <w:r>
              <w:t>1199,2</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t>Строительство специализированных гидрографических катеров (федеральный бюджет)</w:t>
            </w:r>
          </w:p>
        </w:tc>
        <w:tc>
          <w:tcPr>
            <w:tcW w:w="1247" w:type="dxa"/>
            <w:tcBorders>
              <w:top w:val="nil"/>
              <w:left w:val="nil"/>
              <w:bottom w:val="nil"/>
              <w:right w:val="nil"/>
            </w:tcBorders>
          </w:tcPr>
          <w:p w:rsidR="00E871CB" w:rsidRDefault="00E871CB">
            <w:pPr>
              <w:pStyle w:val="ConsPlusNormal"/>
              <w:jc w:val="center"/>
            </w:pPr>
            <w:r>
              <w:t>679,9</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1,6</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134,2</w:t>
            </w:r>
          </w:p>
        </w:tc>
        <w:tc>
          <w:tcPr>
            <w:tcW w:w="1061" w:type="dxa"/>
            <w:tcBorders>
              <w:top w:val="nil"/>
              <w:left w:val="nil"/>
              <w:bottom w:val="nil"/>
              <w:right w:val="nil"/>
            </w:tcBorders>
          </w:tcPr>
          <w:p w:rsidR="00E871CB" w:rsidRDefault="00E871CB">
            <w:pPr>
              <w:pStyle w:val="ConsPlusNormal"/>
              <w:jc w:val="center"/>
            </w:pPr>
            <w:r>
              <w:t>394,2</w:t>
            </w:r>
          </w:p>
        </w:tc>
        <w:tc>
          <w:tcPr>
            <w:tcW w:w="1061" w:type="dxa"/>
            <w:tcBorders>
              <w:top w:val="nil"/>
              <w:left w:val="nil"/>
              <w:bottom w:val="nil"/>
              <w:right w:val="nil"/>
            </w:tcBorders>
          </w:tcPr>
          <w:p w:rsidR="00E871CB" w:rsidRDefault="00E871CB">
            <w:pPr>
              <w:pStyle w:val="ConsPlusNormal"/>
              <w:jc w:val="center"/>
            </w:pPr>
            <w:r>
              <w:t>149,9</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t>Строительство лоцманских катеров ледового класса Ice3 (федеральный бюджет)</w:t>
            </w:r>
          </w:p>
        </w:tc>
        <w:tc>
          <w:tcPr>
            <w:tcW w:w="1247" w:type="dxa"/>
            <w:tcBorders>
              <w:top w:val="nil"/>
              <w:left w:val="nil"/>
              <w:bottom w:val="nil"/>
              <w:right w:val="nil"/>
            </w:tcBorders>
          </w:tcPr>
          <w:p w:rsidR="00E871CB" w:rsidRDefault="00E871CB">
            <w:pPr>
              <w:pStyle w:val="ConsPlusNormal"/>
              <w:jc w:val="center"/>
            </w:pPr>
            <w:r>
              <w:t>1,3</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1,3</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t>Оснащение объектов морского транспорта инженерно-техническими средствами обеспечения транспортной безопасности (федеральный бюджет)</w:t>
            </w:r>
          </w:p>
        </w:tc>
        <w:tc>
          <w:tcPr>
            <w:tcW w:w="1247" w:type="dxa"/>
            <w:tcBorders>
              <w:top w:val="nil"/>
              <w:left w:val="nil"/>
              <w:bottom w:val="nil"/>
              <w:right w:val="nil"/>
            </w:tcBorders>
          </w:tcPr>
          <w:p w:rsidR="00E871CB" w:rsidRDefault="00E871CB">
            <w:pPr>
              <w:pStyle w:val="ConsPlusNormal"/>
              <w:jc w:val="center"/>
            </w:pPr>
            <w:r>
              <w:t>4253,1</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866,8</w:t>
            </w:r>
          </w:p>
        </w:tc>
        <w:tc>
          <w:tcPr>
            <w:tcW w:w="1061" w:type="dxa"/>
            <w:tcBorders>
              <w:top w:val="nil"/>
              <w:left w:val="nil"/>
              <w:bottom w:val="nil"/>
              <w:right w:val="nil"/>
            </w:tcBorders>
          </w:tcPr>
          <w:p w:rsidR="00E871CB" w:rsidRDefault="00E871CB">
            <w:pPr>
              <w:pStyle w:val="ConsPlusNormal"/>
              <w:jc w:val="center"/>
            </w:pPr>
            <w:r>
              <w:t>660,4</w:t>
            </w:r>
          </w:p>
        </w:tc>
        <w:tc>
          <w:tcPr>
            <w:tcW w:w="1061" w:type="dxa"/>
            <w:tcBorders>
              <w:top w:val="nil"/>
              <w:left w:val="nil"/>
              <w:bottom w:val="nil"/>
              <w:right w:val="nil"/>
            </w:tcBorders>
          </w:tcPr>
          <w:p w:rsidR="00E871CB" w:rsidRDefault="00E871CB">
            <w:pPr>
              <w:pStyle w:val="ConsPlusNormal"/>
              <w:jc w:val="center"/>
            </w:pPr>
            <w:r>
              <w:t>420,6</w:t>
            </w:r>
          </w:p>
        </w:tc>
        <w:tc>
          <w:tcPr>
            <w:tcW w:w="1061" w:type="dxa"/>
            <w:tcBorders>
              <w:top w:val="nil"/>
              <w:left w:val="nil"/>
              <w:bottom w:val="nil"/>
              <w:right w:val="nil"/>
            </w:tcBorders>
          </w:tcPr>
          <w:p w:rsidR="00E871CB" w:rsidRDefault="00E871CB">
            <w:pPr>
              <w:pStyle w:val="ConsPlusNormal"/>
              <w:jc w:val="center"/>
            </w:pPr>
            <w:r>
              <w:t>97,3</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161,9</w:t>
            </w:r>
          </w:p>
        </w:tc>
        <w:tc>
          <w:tcPr>
            <w:tcW w:w="1061" w:type="dxa"/>
            <w:tcBorders>
              <w:top w:val="nil"/>
              <w:left w:val="nil"/>
              <w:bottom w:val="nil"/>
              <w:right w:val="nil"/>
            </w:tcBorders>
          </w:tcPr>
          <w:p w:rsidR="00E871CB" w:rsidRDefault="00E871CB">
            <w:pPr>
              <w:pStyle w:val="ConsPlusNormal"/>
              <w:jc w:val="center"/>
            </w:pPr>
            <w:r>
              <w:t>476,3</w:t>
            </w:r>
          </w:p>
        </w:tc>
        <w:tc>
          <w:tcPr>
            <w:tcW w:w="1065" w:type="dxa"/>
            <w:tcBorders>
              <w:top w:val="nil"/>
              <w:left w:val="nil"/>
              <w:bottom w:val="nil"/>
              <w:right w:val="nil"/>
            </w:tcBorders>
          </w:tcPr>
          <w:p w:rsidR="00E871CB" w:rsidRDefault="00E871CB">
            <w:pPr>
              <w:pStyle w:val="ConsPlusNormal"/>
              <w:jc w:val="center"/>
            </w:pPr>
            <w:r>
              <w:t>1569,8</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t>Реконструкция учебных городков N 1 (г. Санкт-Петербург, Васильевский остров, Косая линия, д. 15-а), N 2 (г. Санкт-Петербург, Заневский проспект, д. 5), N 3 (г. Санкт-</w:t>
            </w:r>
            <w:r>
              <w:lastRenderedPageBreak/>
              <w:t>Петербург, Васильевский остров, 21 линия, д. 14), строительство Морского колледжа (г. Санкт-Петербург, Большой Смоленский проспект, д. 36) (федеральный бюджет)</w:t>
            </w:r>
          </w:p>
        </w:tc>
        <w:tc>
          <w:tcPr>
            <w:tcW w:w="1247" w:type="dxa"/>
            <w:tcBorders>
              <w:top w:val="nil"/>
              <w:left w:val="nil"/>
              <w:bottom w:val="nil"/>
              <w:right w:val="nil"/>
            </w:tcBorders>
          </w:tcPr>
          <w:p w:rsidR="00E871CB" w:rsidRDefault="00E871CB">
            <w:pPr>
              <w:pStyle w:val="ConsPlusNormal"/>
              <w:jc w:val="center"/>
            </w:pPr>
            <w:r>
              <w:lastRenderedPageBreak/>
              <w:t>6901,2</w:t>
            </w:r>
          </w:p>
        </w:tc>
        <w:tc>
          <w:tcPr>
            <w:tcW w:w="1061" w:type="dxa"/>
            <w:tcBorders>
              <w:top w:val="nil"/>
              <w:left w:val="nil"/>
              <w:bottom w:val="nil"/>
              <w:right w:val="nil"/>
            </w:tcBorders>
          </w:tcPr>
          <w:p w:rsidR="00E871CB" w:rsidRDefault="00E871CB">
            <w:pPr>
              <w:pStyle w:val="ConsPlusNormal"/>
              <w:jc w:val="center"/>
            </w:pPr>
            <w:r>
              <w:t>1282</w:t>
            </w:r>
          </w:p>
        </w:tc>
        <w:tc>
          <w:tcPr>
            <w:tcW w:w="1061" w:type="dxa"/>
            <w:tcBorders>
              <w:top w:val="nil"/>
              <w:left w:val="nil"/>
              <w:bottom w:val="nil"/>
              <w:right w:val="nil"/>
            </w:tcBorders>
          </w:tcPr>
          <w:p w:rsidR="00E871CB" w:rsidRDefault="00E871CB">
            <w:pPr>
              <w:pStyle w:val="ConsPlusNormal"/>
              <w:jc w:val="center"/>
            </w:pPr>
            <w:r>
              <w:t>309</w:t>
            </w:r>
          </w:p>
        </w:tc>
        <w:tc>
          <w:tcPr>
            <w:tcW w:w="1061" w:type="dxa"/>
            <w:tcBorders>
              <w:top w:val="nil"/>
              <w:left w:val="nil"/>
              <w:bottom w:val="nil"/>
              <w:right w:val="nil"/>
            </w:tcBorders>
          </w:tcPr>
          <w:p w:rsidR="00E871CB" w:rsidRDefault="00E871CB">
            <w:pPr>
              <w:pStyle w:val="ConsPlusNormal"/>
              <w:jc w:val="center"/>
            </w:pPr>
            <w:r>
              <w:t>1848,7</w:t>
            </w:r>
          </w:p>
        </w:tc>
        <w:tc>
          <w:tcPr>
            <w:tcW w:w="1061" w:type="dxa"/>
            <w:tcBorders>
              <w:top w:val="nil"/>
              <w:left w:val="nil"/>
              <w:bottom w:val="nil"/>
              <w:right w:val="nil"/>
            </w:tcBorders>
          </w:tcPr>
          <w:p w:rsidR="00E871CB" w:rsidRDefault="00E871CB">
            <w:pPr>
              <w:pStyle w:val="ConsPlusNormal"/>
              <w:jc w:val="center"/>
            </w:pPr>
            <w:r>
              <w:t>114</w:t>
            </w:r>
          </w:p>
        </w:tc>
        <w:tc>
          <w:tcPr>
            <w:tcW w:w="1061" w:type="dxa"/>
            <w:tcBorders>
              <w:top w:val="nil"/>
              <w:left w:val="nil"/>
              <w:bottom w:val="nil"/>
              <w:right w:val="nil"/>
            </w:tcBorders>
          </w:tcPr>
          <w:p w:rsidR="00E871CB" w:rsidRDefault="00E871CB">
            <w:pPr>
              <w:pStyle w:val="ConsPlusNormal"/>
              <w:jc w:val="center"/>
            </w:pPr>
            <w:r>
              <w:t>431,3</w:t>
            </w:r>
          </w:p>
        </w:tc>
        <w:tc>
          <w:tcPr>
            <w:tcW w:w="1061" w:type="dxa"/>
            <w:tcBorders>
              <w:top w:val="nil"/>
              <w:left w:val="nil"/>
              <w:bottom w:val="nil"/>
              <w:right w:val="nil"/>
            </w:tcBorders>
          </w:tcPr>
          <w:p w:rsidR="00E871CB" w:rsidRDefault="00E871CB">
            <w:pPr>
              <w:pStyle w:val="ConsPlusNormal"/>
              <w:jc w:val="center"/>
            </w:pPr>
            <w:r>
              <w:t>501,2</w:t>
            </w:r>
          </w:p>
        </w:tc>
        <w:tc>
          <w:tcPr>
            <w:tcW w:w="1061" w:type="dxa"/>
            <w:tcBorders>
              <w:top w:val="nil"/>
              <w:left w:val="nil"/>
              <w:bottom w:val="nil"/>
              <w:right w:val="nil"/>
            </w:tcBorders>
          </w:tcPr>
          <w:p w:rsidR="00E871CB" w:rsidRDefault="00E871CB">
            <w:pPr>
              <w:pStyle w:val="ConsPlusNormal"/>
              <w:jc w:val="center"/>
            </w:pPr>
            <w:r>
              <w:t>496</w:t>
            </w:r>
          </w:p>
        </w:tc>
        <w:tc>
          <w:tcPr>
            <w:tcW w:w="1061" w:type="dxa"/>
            <w:tcBorders>
              <w:top w:val="nil"/>
              <w:left w:val="nil"/>
              <w:bottom w:val="nil"/>
              <w:right w:val="nil"/>
            </w:tcBorders>
          </w:tcPr>
          <w:p w:rsidR="00E871CB" w:rsidRDefault="00E871CB">
            <w:pPr>
              <w:pStyle w:val="ConsPlusNormal"/>
              <w:jc w:val="center"/>
            </w:pPr>
            <w:r>
              <w:t>500</w:t>
            </w:r>
          </w:p>
        </w:tc>
        <w:tc>
          <w:tcPr>
            <w:tcW w:w="1061" w:type="dxa"/>
            <w:tcBorders>
              <w:top w:val="nil"/>
              <w:left w:val="nil"/>
              <w:bottom w:val="nil"/>
              <w:right w:val="nil"/>
            </w:tcBorders>
          </w:tcPr>
          <w:p w:rsidR="00E871CB" w:rsidRDefault="00E871CB">
            <w:pPr>
              <w:pStyle w:val="ConsPlusNormal"/>
              <w:jc w:val="center"/>
            </w:pPr>
            <w:r>
              <w:t>535,4</w:t>
            </w:r>
          </w:p>
        </w:tc>
        <w:tc>
          <w:tcPr>
            <w:tcW w:w="1061" w:type="dxa"/>
            <w:tcBorders>
              <w:top w:val="nil"/>
              <w:left w:val="nil"/>
              <w:bottom w:val="nil"/>
              <w:right w:val="nil"/>
            </w:tcBorders>
          </w:tcPr>
          <w:p w:rsidR="00E871CB" w:rsidRDefault="00E871CB">
            <w:pPr>
              <w:pStyle w:val="ConsPlusNormal"/>
              <w:jc w:val="center"/>
            </w:pPr>
            <w:r>
              <w:t>590,6</w:t>
            </w:r>
          </w:p>
        </w:tc>
        <w:tc>
          <w:tcPr>
            <w:tcW w:w="1065" w:type="dxa"/>
            <w:tcBorders>
              <w:top w:val="nil"/>
              <w:left w:val="nil"/>
              <w:bottom w:val="nil"/>
              <w:right w:val="nil"/>
            </w:tcBorders>
          </w:tcPr>
          <w:p w:rsidR="00E871CB" w:rsidRDefault="00E871CB">
            <w:pPr>
              <w:pStyle w:val="ConsPlusNormal"/>
              <w:jc w:val="center"/>
            </w:pPr>
            <w:r>
              <w:t>293</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lastRenderedPageBreak/>
              <w:t>Строительство и реконструкция объектов Дальневосточного морского научно-образовательного комплекса Морского государственного университета имени адмирала Г.И. Невельского (федеральный бюджет)</w:t>
            </w:r>
          </w:p>
        </w:tc>
        <w:tc>
          <w:tcPr>
            <w:tcW w:w="1247" w:type="dxa"/>
            <w:tcBorders>
              <w:top w:val="nil"/>
              <w:left w:val="nil"/>
              <w:bottom w:val="nil"/>
              <w:right w:val="nil"/>
            </w:tcBorders>
          </w:tcPr>
          <w:p w:rsidR="00E871CB" w:rsidRDefault="00E871CB">
            <w:pPr>
              <w:pStyle w:val="ConsPlusNormal"/>
              <w:jc w:val="center"/>
            </w:pPr>
            <w:r>
              <w:t>5663,1</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60</w:t>
            </w:r>
          </w:p>
        </w:tc>
        <w:tc>
          <w:tcPr>
            <w:tcW w:w="1061" w:type="dxa"/>
            <w:tcBorders>
              <w:top w:val="nil"/>
              <w:left w:val="nil"/>
              <w:bottom w:val="nil"/>
              <w:right w:val="nil"/>
            </w:tcBorders>
          </w:tcPr>
          <w:p w:rsidR="00E871CB" w:rsidRDefault="00E871CB">
            <w:pPr>
              <w:pStyle w:val="ConsPlusNormal"/>
              <w:jc w:val="center"/>
            </w:pPr>
            <w:r>
              <w:t>25,5</w:t>
            </w:r>
          </w:p>
        </w:tc>
        <w:tc>
          <w:tcPr>
            <w:tcW w:w="1061" w:type="dxa"/>
            <w:tcBorders>
              <w:top w:val="nil"/>
              <w:left w:val="nil"/>
              <w:bottom w:val="nil"/>
              <w:right w:val="nil"/>
            </w:tcBorders>
          </w:tcPr>
          <w:p w:rsidR="00E871CB" w:rsidRDefault="00E871CB">
            <w:pPr>
              <w:pStyle w:val="ConsPlusNormal"/>
              <w:jc w:val="center"/>
            </w:pPr>
            <w:r>
              <w:t>722</w:t>
            </w:r>
          </w:p>
        </w:tc>
        <w:tc>
          <w:tcPr>
            <w:tcW w:w="1061" w:type="dxa"/>
            <w:tcBorders>
              <w:top w:val="nil"/>
              <w:left w:val="nil"/>
              <w:bottom w:val="nil"/>
              <w:right w:val="nil"/>
            </w:tcBorders>
          </w:tcPr>
          <w:p w:rsidR="00E871CB" w:rsidRDefault="00E871CB">
            <w:pPr>
              <w:pStyle w:val="ConsPlusNormal"/>
              <w:jc w:val="center"/>
            </w:pPr>
            <w:r>
              <w:t>1943,7</w:t>
            </w:r>
          </w:p>
        </w:tc>
        <w:tc>
          <w:tcPr>
            <w:tcW w:w="1061" w:type="dxa"/>
            <w:tcBorders>
              <w:top w:val="nil"/>
              <w:left w:val="nil"/>
              <w:bottom w:val="nil"/>
              <w:right w:val="nil"/>
            </w:tcBorders>
          </w:tcPr>
          <w:p w:rsidR="00E871CB" w:rsidRDefault="00E871CB">
            <w:pPr>
              <w:pStyle w:val="ConsPlusNormal"/>
              <w:jc w:val="center"/>
            </w:pPr>
            <w:r>
              <w:t>2357,2</w:t>
            </w:r>
          </w:p>
        </w:tc>
        <w:tc>
          <w:tcPr>
            <w:tcW w:w="1061" w:type="dxa"/>
            <w:tcBorders>
              <w:top w:val="nil"/>
              <w:left w:val="nil"/>
              <w:bottom w:val="nil"/>
              <w:right w:val="nil"/>
            </w:tcBorders>
          </w:tcPr>
          <w:p w:rsidR="00E871CB" w:rsidRDefault="00E871CB">
            <w:pPr>
              <w:pStyle w:val="ConsPlusNormal"/>
              <w:jc w:val="center"/>
            </w:pPr>
            <w:r>
              <w:t>554,7</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в том числе:</w:t>
            </w:r>
          </w:p>
        </w:tc>
        <w:tc>
          <w:tcPr>
            <w:tcW w:w="1247"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5"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строительство информационного научно-образовательного комплекса, включая приобретение современных тренажеров</w:t>
            </w:r>
          </w:p>
        </w:tc>
        <w:tc>
          <w:tcPr>
            <w:tcW w:w="1247" w:type="dxa"/>
            <w:tcBorders>
              <w:top w:val="nil"/>
              <w:left w:val="nil"/>
              <w:bottom w:val="nil"/>
              <w:right w:val="nil"/>
            </w:tcBorders>
          </w:tcPr>
          <w:p w:rsidR="00E871CB" w:rsidRDefault="00E871CB">
            <w:pPr>
              <w:pStyle w:val="ConsPlusNormal"/>
              <w:jc w:val="center"/>
            </w:pPr>
            <w:r>
              <w:t>2619,8</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25</w:t>
            </w:r>
          </w:p>
        </w:tc>
        <w:tc>
          <w:tcPr>
            <w:tcW w:w="1061" w:type="dxa"/>
            <w:tcBorders>
              <w:top w:val="nil"/>
              <w:left w:val="nil"/>
              <w:bottom w:val="nil"/>
              <w:right w:val="nil"/>
            </w:tcBorders>
          </w:tcPr>
          <w:p w:rsidR="00E871CB" w:rsidRDefault="00E871CB">
            <w:pPr>
              <w:pStyle w:val="ConsPlusNormal"/>
              <w:jc w:val="center"/>
            </w:pPr>
            <w:r>
              <w:t>15,1</w:t>
            </w:r>
          </w:p>
        </w:tc>
        <w:tc>
          <w:tcPr>
            <w:tcW w:w="1061" w:type="dxa"/>
            <w:tcBorders>
              <w:top w:val="nil"/>
              <w:left w:val="nil"/>
              <w:bottom w:val="nil"/>
              <w:right w:val="nil"/>
            </w:tcBorders>
          </w:tcPr>
          <w:p w:rsidR="00E871CB" w:rsidRDefault="00E871CB">
            <w:pPr>
              <w:pStyle w:val="ConsPlusNormal"/>
              <w:jc w:val="center"/>
            </w:pPr>
            <w:r>
              <w:t>273</w:t>
            </w:r>
          </w:p>
        </w:tc>
        <w:tc>
          <w:tcPr>
            <w:tcW w:w="1061" w:type="dxa"/>
            <w:tcBorders>
              <w:top w:val="nil"/>
              <w:left w:val="nil"/>
              <w:bottom w:val="nil"/>
              <w:right w:val="nil"/>
            </w:tcBorders>
          </w:tcPr>
          <w:p w:rsidR="00E871CB" w:rsidRDefault="00E871CB">
            <w:pPr>
              <w:pStyle w:val="ConsPlusNormal"/>
              <w:jc w:val="center"/>
            </w:pPr>
            <w:r>
              <w:t>1022,8</w:t>
            </w:r>
          </w:p>
        </w:tc>
        <w:tc>
          <w:tcPr>
            <w:tcW w:w="1061" w:type="dxa"/>
            <w:tcBorders>
              <w:top w:val="nil"/>
              <w:left w:val="nil"/>
              <w:bottom w:val="nil"/>
              <w:right w:val="nil"/>
            </w:tcBorders>
          </w:tcPr>
          <w:p w:rsidR="00E871CB" w:rsidRDefault="00E871CB">
            <w:pPr>
              <w:pStyle w:val="ConsPlusNormal"/>
              <w:jc w:val="center"/>
            </w:pPr>
            <w:r>
              <w:t>1283,9</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 xml:space="preserve">строительство учебно-тренажерного комплекса непрерывной конвенционной подготовки по плавательным морским специальностям, включая оснащение информационным телекоммуникационным, учебным, научным, </w:t>
            </w:r>
            <w:r>
              <w:lastRenderedPageBreak/>
              <w:t>производственным оборудованием и тренажерами нового поколения</w:t>
            </w:r>
          </w:p>
        </w:tc>
        <w:tc>
          <w:tcPr>
            <w:tcW w:w="1247" w:type="dxa"/>
            <w:tcBorders>
              <w:top w:val="nil"/>
              <w:left w:val="nil"/>
              <w:bottom w:val="nil"/>
              <w:right w:val="nil"/>
            </w:tcBorders>
          </w:tcPr>
          <w:p w:rsidR="00E871CB" w:rsidRDefault="00E871CB">
            <w:pPr>
              <w:pStyle w:val="ConsPlusNormal"/>
              <w:jc w:val="center"/>
            </w:pPr>
            <w:r>
              <w:lastRenderedPageBreak/>
              <w:t>1340,7</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15</w:t>
            </w:r>
          </w:p>
        </w:tc>
        <w:tc>
          <w:tcPr>
            <w:tcW w:w="1061" w:type="dxa"/>
            <w:tcBorders>
              <w:top w:val="nil"/>
              <w:left w:val="nil"/>
              <w:bottom w:val="nil"/>
              <w:right w:val="nil"/>
            </w:tcBorders>
          </w:tcPr>
          <w:p w:rsidR="00E871CB" w:rsidRDefault="00E871CB">
            <w:pPr>
              <w:pStyle w:val="ConsPlusNormal"/>
              <w:jc w:val="center"/>
            </w:pPr>
            <w:r>
              <w:t>5</w:t>
            </w:r>
          </w:p>
        </w:tc>
        <w:tc>
          <w:tcPr>
            <w:tcW w:w="1061" w:type="dxa"/>
            <w:tcBorders>
              <w:top w:val="nil"/>
              <w:left w:val="nil"/>
              <w:bottom w:val="nil"/>
              <w:right w:val="nil"/>
            </w:tcBorders>
          </w:tcPr>
          <w:p w:rsidR="00E871CB" w:rsidRDefault="00E871CB">
            <w:pPr>
              <w:pStyle w:val="ConsPlusNormal"/>
              <w:jc w:val="center"/>
            </w:pPr>
            <w:r>
              <w:t>235</w:t>
            </w:r>
          </w:p>
        </w:tc>
        <w:tc>
          <w:tcPr>
            <w:tcW w:w="1061" w:type="dxa"/>
            <w:tcBorders>
              <w:top w:val="nil"/>
              <w:left w:val="nil"/>
              <w:bottom w:val="nil"/>
              <w:right w:val="nil"/>
            </w:tcBorders>
          </w:tcPr>
          <w:p w:rsidR="00E871CB" w:rsidRDefault="00E871CB">
            <w:pPr>
              <w:pStyle w:val="ConsPlusNormal"/>
              <w:jc w:val="center"/>
            </w:pPr>
            <w:r>
              <w:t>355</w:t>
            </w:r>
          </w:p>
        </w:tc>
        <w:tc>
          <w:tcPr>
            <w:tcW w:w="1061" w:type="dxa"/>
            <w:tcBorders>
              <w:top w:val="nil"/>
              <w:left w:val="nil"/>
              <w:bottom w:val="nil"/>
              <w:right w:val="nil"/>
            </w:tcBorders>
          </w:tcPr>
          <w:p w:rsidR="00E871CB" w:rsidRDefault="00E871CB">
            <w:pPr>
              <w:pStyle w:val="ConsPlusNormal"/>
              <w:jc w:val="center"/>
            </w:pPr>
            <w:r>
              <w:t>490</w:t>
            </w:r>
          </w:p>
        </w:tc>
        <w:tc>
          <w:tcPr>
            <w:tcW w:w="1061" w:type="dxa"/>
            <w:tcBorders>
              <w:top w:val="nil"/>
              <w:left w:val="nil"/>
              <w:bottom w:val="nil"/>
              <w:right w:val="nil"/>
            </w:tcBorders>
          </w:tcPr>
          <w:p w:rsidR="00E871CB" w:rsidRDefault="00E871CB">
            <w:pPr>
              <w:pStyle w:val="ConsPlusNormal"/>
              <w:jc w:val="center"/>
            </w:pPr>
            <w:r>
              <w:t>240,7</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lastRenderedPageBreak/>
              <w:t>строительство учебно-тренажерного комплекса подготовки экипажей судов по выживанию на море, включая оснащение информационным телекоммуникационным, учебным, научным, производственным оборудованием и тренажерами нового поколения</w:t>
            </w:r>
          </w:p>
        </w:tc>
        <w:tc>
          <w:tcPr>
            <w:tcW w:w="1247" w:type="dxa"/>
            <w:tcBorders>
              <w:top w:val="nil"/>
              <w:left w:val="nil"/>
              <w:bottom w:val="nil"/>
              <w:right w:val="nil"/>
            </w:tcBorders>
          </w:tcPr>
          <w:p w:rsidR="00E871CB" w:rsidRDefault="00E871CB">
            <w:pPr>
              <w:pStyle w:val="ConsPlusNormal"/>
              <w:jc w:val="center"/>
            </w:pPr>
            <w:r>
              <w:t>1702,6</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20</w:t>
            </w:r>
          </w:p>
        </w:tc>
        <w:tc>
          <w:tcPr>
            <w:tcW w:w="1061" w:type="dxa"/>
            <w:tcBorders>
              <w:top w:val="nil"/>
              <w:left w:val="nil"/>
              <w:bottom w:val="nil"/>
              <w:right w:val="nil"/>
            </w:tcBorders>
          </w:tcPr>
          <w:p w:rsidR="00E871CB" w:rsidRDefault="00E871CB">
            <w:pPr>
              <w:pStyle w:val="ConsPlusNormal"/>
              <w:jc w:val="center"/>
            </w:pPr>
            <w:r>
              <w:t>5,4</w:t>
            </w:r>
          </w:p>
        </w:tc>
        <w:tc>
          <w:tcPr>
            <w:tcW w:w="1061" w:type="dxa"/>
            <w:tcBorders>
              <w:top w:val="nil"/>
              <w:left w:val="nil"/>
              <w:bottom w:val="nil"/>
              <w:right w:val="nil"/>
            </w:tcBorders>
          </w:tcPr>
          <w:p w:rsidR="00E871CB" w:rsidRDefault="00E871CB">
            <w:pPr>
              <w:pStyle w:val="ConsPlusNormal"/>
              <w:jc w:val="center"/>
            </w:pPr>
            <w:r>
              <w:t>214</w:t>
            </w:r>
          </w:p>
        </w:tc>
        <w:tc>
          <w:tcPr>
            <w:tcW w:w="1061" w:type="dxa"/>
            <w:tcBorders>
              <w:top w:val="nil"/>
              <w:left w:val="nil"/>
              <w:bottom w:val="nil"/>
              <w:right w:val="nil"/>
            </w:tcBorders>
          </w:tcPr>
          <w:p w:rsidR="00E871CB" w:rsidRDefault="00E871CB">
            <w:pPr>
              <w:pStyle w:val="ConsPlusNormal"/>
              <w:jc w:val="center"/>
            </w:pPr>
            <w:r>
              <w:t>565,9</w:t>
            </w:r>
          </w:p>
        </w:tc>
        <w:tc>
          <w:tcPr>
            <w:tcW w:w="1061" w:type="dxa"/>
            <w:tcBorders>
              <w:top w:val="nil"/>
              <w:left w:val="nil"/>
              <w:bottom w:val="nil"/>
              <w:right w:val="nil"/>
            </w:tcBorders>
          </w:tcPr>
          <w:p w:rsidR="00E871CB" w:rsidRDefault="00E871CB">
            <w:pPr>
              <w:pStyle w:val="ConsPlusNormal"/>
              <w:jc w:val="center"/>
            </w:pPr>
            <w:r>
              <w:t>583,3</w:t>
            </w:r>
          </w:p>
        </w:tc>
        <w:tc>
          <w:tcPr>
            <w:tcW w:w="1061" w:type="dxa"/>
            <w:tcBorders>
              <w:top w:val="nil"/>
              <w:left w:val="nil"/>
              <w:bottom w:val="nil"/>
              <w:right w:val="nil"/>
            </w:tcBorders>
          </w:tcPr>
          <w:p w:rsidR="00E871CB" w:rsidRDefault="00E871CB">
            <w:pPr>
              <w:pStyle w:val="ConsPlusNormal"/>
              <w:jc w:val="center"/>
            </w:pPr>
            <w:r>
              <w:t>314</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t>Строительство научно-лабораторного комплекса Морской государственной академии имени адмирала Ф.Ф. Ушакова, включая оснащение информационным телекоммуникационным, учебным, научным, производственным оборудованием и тренажерами нового поколения (федеральный бюджет)</w:t>
            </w:r>
          </w:p>
        </w:tc>
        <w:tc>
          <w:tcPr>
            <w:tcW w:w="1247" w:type="dxa"/>
            <w:tcBorders>
              <w:top w:val="nil"/>
              <w:left w:val="nil"/>
              <w:bottom w:val="nil"/>
              <w:right w:val="nil"/>
            </w:tcBorders>
          </w:tcPr>
          <w:p w:rsidR="00E871CB" w:rsidRDefault="00E871CB">
            <w:pPr>
              <w:pStyle w:val="ConsPlusNormal"/>
              <w:jc w:val="center"/>
            </w:pPr>
            <w:r>
              <w:t>770</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30</w:t>
            </w:r>
          </w:p>
        </w:tc>
        <w:tc>
          <w:tcPr>
            <w:tcW w:w="1061" w:type="dxa"/>
            <w:tcBorders>
              <w:top w:val="nil"/>
              <w:left w:val="nil"/>
              <w:bottom w:val="nil"/>
              <w:right w:val="nil"/>
            </w:tcBorders>
          </w:tcPr>
          <w:p w:rsidR="00E871CB" w:rsidRDefault="00E871CB">
            <w:pPr>
              <w:pStyle w:val="ConsPlusNormal"/>
              <w:jc w:val="center"/>
            </w:pPr>
            <w:r>
              <w:t>15</w:t>
            </w:r>
          </w:p>
        </w:tc>
        <w:tc>
          <w:tcPr>
            <w:tcW w:w="1061" w:type="dxa"/>
            <w:tcBorders>
              <w:top w:val="nil"/>
              <w:left w:val="nil"/>
              <w:bottom w:val="nil"/>
              <w:right w:val="nil"/>
            </w:tcBorders>
          </w:tcPr>
          <w:p w:rsidR="00E871CB" w:rsidRDefault="00E871CB">
            <w:pPr>
              <w:pStyle w:val="ConsPlusNormal"/>
              <w:jc w:val="center"/>
            </w:pPr>
            <w:r>
              <w:t>235</w:t>
            </w:r>
          </w:p>
        </w:tc>
        <w:tc>
          <w:tcPr>
            <w:tcW w:w="1061" w:type="dxa"/>
            <w:tcBorders>
              <w:top w:val="nil"/>
              <w:left w:val="nil"/>
              <w:bottom w:val="nil"/>
              <w:right w:val="nil"/>
            </w:tcBorders>
          </w:tcPr>
          <w:p w:rsidR="00E871CB" w:rsidRDefault="00E871CB">
            <w:pPr>
              <w:pStyle w:val="ConsPlusNormal"/>
              <w:jc w:val="center"/>
            </w:pPr>
            <w:r>
              <w:t>490</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16097" w:type="dxa"/>
            <w:gridSpan w:val="13"/>
            <w:tcBorders>
              <w:top w:val="nil"/>
              <w:left w:val="nil"/>
              <w:bottom w:val="nil"/>
              <w:right w:val="nil"/>
            </w:tcBorders>
          </w:tcPr>
          <w:p w:rsidR="00E871CB" w:rsidRDefault="00E871CB">
            <w:pPr>
              <w:pStyle w:val="ConsPlusNormal"/>
              <w:jc w:val="center"/>
              <w:outlineLvl w:val="3"/>
            </w:pPr>
            <w:r>
              <w:t>III. Расходы на прикладные научные исследования и экспериментальные разработки, выполняемые по договорам на проведение научно-исследовательских, опытно-конструкторских и технологических работ</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t>Всего по подпрограмме</w:t>
            </w:r>
          </w:p>
        </w:tc>
        <w:tc>
          <w:tcPr>
            <w:tcW w:w="1247" w:type="dxa"/>
            <w:tcBorders>
              <w:top w:val="nil"/>
              <w:left w:val="nil"/>
              <w:bottom w:val="nil"/>
              <w:right w:val="nil"/>
            </w:tcBorders>
          </w:tcPr>
          <w:p w:rsidR="00E871CB" w:rsidRDefault="00E871CB">
            <w:pPr>
              <w:pStyle w:val="ConsPlusNormal"/>
              <w:jc w:val="center"/>
            </w:pPr>
            <w:r>
              <w:t>431,8</w:t>
            </w:r>
          </w:p>
        </w:tc>
        <w:tc>
          <w:tcPr>
            <w:tcW w:w="1061" w:type="dxa"/>
            <w:tcBorders>
              <w:top w:val="nil"/>
              <w:left w:val="nil"/>
              <w:bottom w:val="nil"/>
              <w:right w:val="nil"/>
            </w:tcBorders>
          </w:tcPr>
          <w:p w:rsidR="00E871CB" w:rsidRDefault="00E871CB">
            <w:pPr>
              <w:pStyle w:val="ConsPlusNormal"/>
              <w:jc w:val="center"/>
            </w:pPr>
            <w:r>
              <w:t>5</w:t>
            </w:r>
          </w:p>
        </w:tc>
        <w:tc>
          <w:tcPr>
            <w:tcW w:w="1061" w:type="dxa"/>
            <w:tcBorders>
              <w:top w:val="nil"/>
              <w:left w:val="nil"/>
              <w:bottom w:val="nil"/>
              <w:right w:val="nil"/>
            </w:tcBorders>
          </w:tcPr>
          <w:p w:rsidR="00E871CB" w:rsidRDefault="00E871CB">
            <w:pPr>
              <w:pStyle w:val="ConsPlusNormal"/>
              <w:jc w:val="center"/>
            </w:pPr>
            <w:r>
              <w:t>6,5</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25,3</w:t>
            </w:r>
          </w:p>
        </w:tc>
        <w:tc>
          <w:tcPr>
            <w:tcW w:w="1061" w:type="dxa"/>
            <w:tcBorders>
              <w:top w:val="nil"/>
              <w:left w:val="nil"/>
              <w:bottom w:val="nil"/>
              <w:right w:val="nil"/>
            </w:tcBorders>
          </w:tcPr>
          <w:p w:rsidR="00E871CB" w:rsidRDefault="00E871CB">
            <w:pPr>
              <w:pStyle w:val="ConsPlusNormal"/>
              <w:jc w:val="center"/>
            </w:pPr>
            <w:r>
              <w:t>24,8</w:t>
            </w:r>
          </w:p>
        </w:tc>
        <w:tc>
          <w:tcPr>
            <w:tcW w:w="1061" w:type="dxa"/>
            <w:tcBorders>
              <w:top w:val="nil"/>
              <w:left w:val="nil"/>
              <w:bottom w:val="nil"/>
              <w:right w:val="nil"/>
            </w:tcBorders>
          </w:tcPr>
          <w:p w:rsidR="00E871CB" w:rsidRDefault="00E871CB">
            <w:pPr>
              <w:pStyle w:val="ConsPlusNormal"/>
              <w:jc w:val="center"/>
            </w:pPr>
            <w:r>
              <w:t>25,3</w:t>
            </w:r>
          </w:p>
        </w:tc>
        <w:tc>
          <w:tcPr>
            <w:tcW w:w="1061" w:type="dxa"/>
            <w:tcBorders>
              <w:top w:val="nil"/>
              <w:left w:val="nil"/>
              <w:bottom w:val="nil"/>
              <w:right w:val="nil"/>
            </w:tcBorders>
          </w:tcPr>
          <w:p w:rsidR="00E871CB" w:rsidRDefault="00E871CB">
            <w:pPr>
              <w:pStyle w:val="ConsPlusNormal"/>
              <w:jc w:val="center"/>
            </w:pPr>
            <w:r>
              <w:t>73,6</w:t>
            </w:r>
          </w:p>
        </w:tc>
        <w:tc>
          <w:tcPr>
            <w:tcW w:w="1061" w:type="dxa"/>
            <w:tcBorders>
              <w:top w:val="nil"/>
              <w:left w:val="nil"/>
              <w:bottom w:val="nil"/>
              <w:right w:val="nil"/>
            </w:tcBorders>
          </w:tcPr>
          <w:p w:rsidR="00E871CB" w:rsidRDefault="00E871CB">
            <w:pPr>
              <w:pStyle w:val="ConsPlusNormal"/>
              <w:jc w:val="center"/>
            </w:pPr>
            <w:r>
              <w:t>101,6</w:t>
            </w:r>
          </w:p>
        </w:tc>
        <w:tc>
          <w:tcPr>
            <w:tcW w:w="1061" w:type="dxa"/>
            <w:tcBorders>
              <w:top w:val="nil"/>
              <w:left w:val="nil"/>
              <w:bottom w:val="nil"/>
              <w:right w:val="nil"/>
            </w:tcBorders>
          </w:tcPr>
          <w:p w:rsidR="00E871CB" w:rsidRDefault="00E871CB">
            <w:pPr>
              <w:pStyle w:val="ConsPlusNormal"/>
              <w:jc w:val="center"/>
            </w:pPr>
            <w:r>
              <w:t>104,8</w:t>
            </w:r>
          </w:p>
        </w:tc>
        <w:tc>
          <w:tcPr>
            <w:tcW w:w="1061" w:type="dxa"/>
            <w:tcBorders>
              <w:top w:val="nil"/>
              <w:left w:val="nil"/>
              <w:bottom w:val="nil"/>
              <w:right w:val="nil"/>
            </w:tcBorders>
          </w:tcPr>
          <w:p w:rsidR="00E871CB" w:rsidRDefault="00E871CB">
            <w:pPr>
              <w:pStyle w:val="ConsPlusNormal"/>
              <w:jc w:val="center"/>
            </w:pPr>
            <w:r>
              <w:t>32,4</w:t>
            </w:r>
          </w:p>
        </w:tc>
        <w:tc>
          <w:tcPr>
            <w:tcW w:w="1065" w:type="dxa"/>
            <w:tcBorders>
              <w:top w:val="nil"/>
              <w:left w:val="nil"/>
              <w:bottom w:val="nil"/>
              <w:right w:val="nil"/>
            </w:tcBorders>
          </w:tcPr>
          <w:p w:rsidR="00E871CB" w:rsidRDefault="00E871CB">
            <w:pPr>
              <w:pStyle w:val="ConsPlusNormal"/>
              <w:jc w:val="center"/>
            </w:pPr>
            <w:r>
              <w:t>32,4</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lastRenderedPageBreak/>
              <w:t>в том числе:</w:t>
            </w:r>
          </w:p>
        </w:tc>
        <w:tc>
          <w:tcPr>
            <w:tcW w:w="1247"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5"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федеральный бюджет</w:t>
            </w:r>
          </w:p>
        </w:tc>
        <w:tc>
          <w:tcPr>
            <w:tcW w:w="1247" w:type="dxa"/>
            <w:tcBorders>
              <w:top w:val="nil"/>
              <w:left w:val="nil"/>
              <w:bottom w:val="nil"/>
              <w:right w:val="nil"/>
            </w:tcBorders>
          </w:tcPr>
          <w:p w:rsidR="00E871CB" w:rsidRDefault="00E871CB">
            <w:pPr>
              <w:pStyle w:val="ConsPlusNormal"/>
              <w:jc w:val="center"/>
            </w:pPr>
            <w:r>
              <w:t>337,5</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25,3</w:t>
            </w:r>
          </w:p>
        </w:tc>
        <w:tc>
          <w:tcPr>
            <w:tcW w:w="1061" w:type="dxa"/>
            <w:tcBorders>
              <w:top w:val="nil"/>
              <w:left w:val="nil"/>
              <w:bottom w:val="nil"/>
              <w:right w:val="nil"/>
            </w:tcBorders>
          </w:tcPr>
          <w:p w:rsidR="00E871CB" w:rsidRDefault="00E871CB">
            <w:pPr>
              <w:pStyle w:val="ConsPlusNormal"/>
              <w:jc w:val="center"/>
            </w:pPr>
            <w:r>
              <w:t>24,8</w:t>
            </w:r>
          </w:p>
        </w:tc>
        <w:tc>
          <w:tcPr>
            <w:tcW w:w="1061" w:type="dxa"/>
            <w:tcBorders>
              <w:top w:val="nil"/>
              <w:left w:val="nil"/>
              <w:bottom w:val="nil"/>
              <w:right w:val="nil"/>
            </w:tcBorders>
          </w:tcPr>
          <w:p w:rsidR="00E871CB" w:rsidRDefault="00E871CB">
            <w:pPr>
              <w:pStyle w:val="ConsPlusNormal"/>
              <w:jc w:val="center"/>
            </w:pPr>
            <w:r>
              <w:t>25,3</w:t>
            </w:r>
          </w:p>
        </w:tc>
        <w:tc>
          <w:tcPr>
            <w:tcW w:w="1061" w:type="dxa"/>
            <w:tcBorders>
              <w:top w:val="nil"/>
              <w:left w:val="nil"/>
              <w:bottom w:val="nil"/>
              <w:right w:val="nil"/>
            </w:tcBorders>
          </w:tcPr>
          <w:p w:rsidR="00E871CB" w:rsidRDefault="00E871CB">
            <w:pPr>
              <w:pStyle w:val="ConsPlusNormal"/>
              <w:jc w:val="center"/>
            </w:pPr>
            <w:r>
              <w:t>68,6</w:t>
            </w:r>
          </w:p>
        </w:tc>
        <w:tc>
          <w:tcPr>
            <w:tcW w:w="1061" w:type="dxa"/>
            <w:tcBorders>
              <w:top w:val="nil"/>
              <w:left w:val="nil"/>
              <w:bottom w:val="nil"/>
              <w:right w:val="nil"/>
            </w:tcBorders>
          </w:tcPr>
          <w:p w:rsidR="00E871CB" w:rsidRDefault="00E871CB">
            <w:pPr>
              <w:pStyle w:val="ConsPlusNormal"/>
              <w:jc w:val="center"/>
            </w:pPr>
            <w:r>
              <w:t>91,6</w:t>
            </w:r>
          </w:p>
        </w:tc>
        <w:tc>
          <w:tcPr>
            <w:tcW w:w="1061" w:type="dxa"/>
            <w:tcBorders>
              <w:top w:val="nil"/>
              <w:left w:val="nil"/>
              <w:bottom w:val="nil"/>
              <w:right w:val="nil"/>
            </w:tcBorders>
          </w:tcPr>
          <w:p w:rsidR="00E871CB" w:rsidRDefault="00E871CB">
            <w:pPr>
              <w:pStyle w:val="ConsPlusNormal"/>
              <w:jc w:val="center"/>
            </w:pPr>
            <w:r>
              <w:t>93,8</w:t>
            </w:r>
          </w:p>
        </w:tc>
        <w:tc>
          <w:tcPr>
            <w:tcW w:w="1061" w:type="dxa"/>
            <w:tcBorders>
              <w:top w:val="nil"/>
              <w:left w:val="nil"/>
              <w:bottom w:val="nil"/>
              <w:right w:val="nil"/>
            </w:tcBorders>
          </w:tcPr>
          <w:p w:rsidR="00E871CB" w:rsidRDefault="00E871CB">
            <w:pPr>
              <w:pStyle w:val="ConsPlusNormal"/>
              <w:jc w:val="center"/>
            </w:pPr>
            <w:r>
              <w:t>4</w:t>
            </w:r>
          </w:p>
        </w:tc>
        <w:tc>
          <w:tcPr>
            <w:tcW w:w="1065" w:type="dxa"/>
            <w:tcBorders>
              <w:top w:val="nil"/>
              <w:left w:val="nil"/>
              <w:bottom w:val="nil"/>
              <w:right w:val="nil"/>
            </w:tcBorders>
          </w:tcPr>
          <w:p w:rsidR="00E871CB" w:rsidRDefault="00E871CB">
            <w:pPr>
              <w:pStyle w:val="ConsPlusNormal"/>
              <w:jc w:val="center"/>
            </w:pPr>
            <w:r>
              <w:t>4</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внебюджетные источники</w:t>
            </w:r>
          </w:p>
        </w:tc>
        <w:tc>
          <w:tcPr>
            <w:tcW w:w="1247" w:type="dxa"/>
            <w:tcBorders>
              <w:top w:val="nil"/>
              <w:left w:val="nil"/>
              <w:bottom w:val="nil"/>
              <w:right w:val="nil"/>
            </w:tcBorders>
          </w:tcPr>
          <w:p w:rsidR="00E871CB" w:rsidRDefault="00E871CB">
            <w:pPr>
              <w:pStyle w:val="ConsPlusNormal"/>
              <w:jc w:val="center"/>
            </w:pPr>
            <w:r>
              <w:t>94,3</w:t>
            </w:r>
          </w:p>
        </w:tc>
        <w:tc>
          <w:tcPr>
            <w:tcW w:w="1061" w:type="dxa"/>
            <w:tcBorders>
              <w:top w:val="nil"/>
              <w:left w:val="nil"/>
              <w:bottom w:val="nil"/>
              <w:right w:val="nil"/>
            </w:tcBorders>
          </w:tcPr>
          <w:p w:rsidR="00E871CB" w:rsidRDefault="00E871CB">
            <w:pPr>
              <w:pStyle w:val="ConsPlusNormal"/>
              <w:jc w:val="center"/>
            </w:pPr>
            <w:r>
              <w:t>5</w:t>
            </w:r>
          </w:p>
        </w:tc>
        <w:tc>
          <w:tcPr>
            <w:tcW w:w="1061" w:type="dxa"/>
            <w:tcBorders>
              <w:top w:val="nil"/>
              <w:left w:val="nil"/>
              <w:bottom w:val="nil"/>
              <w:right w:val="nil"/>
            </w:tcBorders>
          </w:tcPr>
          <w:p w:rsidR="00E871CB" w:rsidRDefault="00E871CB">
            <w:pPr>
              <w:pStyle w:val="ConsPlusNormal"/>
              <w:jc w:val="center"/>
            </w:pPr>
            <w:r>
              <w:t>6,5</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5</w:t>
            </w:r>
          </w:p>
        </w:tc>
        <w:tc>
          <w:tcPr>
            <w:tcW w:w="1061" w:type="dxa"/>
            <w:tcBorders>
              <w:top w:val="nil"/>
              <w:left w:val="nil"/>
              <w:bottom w:val="nil"/>
              <w:right w:val="nil"/>
            </w:tcBorders>
          </w:tcPr>
          <w:p w:rsidR="00E871CB" w:rsidRDefault="00E871CB">
            <w:pPr>
              <w:pStyle w:val="ConsPlusNormal"/>
              <w:jc w:val="center"/>
            </w:pPr>
            <w:r>
              <w:t>10</w:t>
            </w:r>
          </w:p>
        </w:tc>
        <w:tc>
          <w:tcPr>
            <w:tcW w:w="1061" w:type="dxa"/>
            <w:tcBorders>
              <w:top w:val="nil"/>
              <w:left w:val="nil"/>
              <w:bottom w:val="nil"/>
              <w:right w:val="nil"/>
            </w:tcBorders>
          </w:tcPr>
          <w:p w:rsidR="00E871CB" w:rsidRDefault="00E871CB">
            <w:pPr>
              <w:pStyle w:val="ConsPlusNormal"/>
              <w:jc w:val="center"/>
            </w:pPr>
            <w:r>
              <w:t>11</w:t>
            </w:r>
          </w:p>
        </w:tc>
        <w:tc>
          <w:tcPr>
            <w:tcW w:w="1061" w:type="dxa"/>
            <w:tcBorders>
              <w:top w:val="nil"/>
              <w:left w:val="nil"/>
              <w:bottom w:val="nil"/>
              <w:right w:val="nil"/>
            </w:tcBorders>
          </w:tcPr>
          <w:p w:rsidR="00E871CB" w:rsidRDefault="00E871CB">
            <w:pPr>
              <w:pStyle w:val="ConsPlusNormal"/>
              <w:jc w:val="center"/>
            </w:pPr>
            <w:r>
              <w:t>28,4</w:t>
            </w:r>
          </w:p>
        </w:tc>
        <w:tc>
          <w:tcPr>
            <w:tcW w:w="1065" w:type="dxa"/>
            <w:tcBorders>
              <w:top w:val="nil"/>
              <w:left w:val="nil"/>
              <w:bottom w:val="nil"/>
              <w:right w:val="nil"/>
            </w:tcBorders>
          </w:tcPr>
          <w:p w:rsidR="00E871CB" w:rsidRDefault="00E871CB">
            <w:pPr>
              <w:pStyle w:val="ConsPlusNormal"/>
              <w:jc w:val="center"/>
            </w:pPr>
            <w:r>
              <w:t>28,4</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t>Научное обеспечение мониторинга подпрограммы, определение эффективности реализации программных мероприятий (федеральный бюджет)</w:t>
            </w:r>
          </w:p>
        </w:tc>
        <w:tc>
          <w:tcPr>
            <w:tcW w:w="1247" w:type="dxa"/>
            <w:tcBorders>
              <w:top w:val="nil"/>
              <w:left w:val="nil"/>
              <w:bottom w:val="nil"/>
              <w:right w:val="nil"/>
            </w:tcBorders>
          </w:tcPr>
          <w:p w:rsidR="00E871CB" w:rsidRDefault="00E871CB">
            <w:pPr>
              <w:pStyle w:val="ConsPlusNormal"/>
              <w:jc w:val="center"/>
            </w:pPr>
            <w:r>
              <w:t>32,7</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5</w:t>
            </w:r>
          </w:p>
        </w:tc>
        <w:tc>
          <w:tcPr>
            <w:tcW w:w="1061" w:type="dxa"/>
            <w:tcBorders>
              <w:top w:val="nil"/>
              <w:left w:val="nil"/>
              <w:bottom w:val="nil"/>
              <w:right w:val="nil"/>
            </w:tcBorders>
          </w:tcPr>
          <w:p w:rsidR="00E871CB" w:rsidRDefault="00E871CB">
            <w:pPr>
              <w:pStyle w:val="ConsPlusNormal"/>
              <w:jc w:val="center"/>
            </w:pPr>
            <w:r>
              <w:t>4</w:t>
            </w:r>
          </w:p>
        </w:tc>
        <w:tc>
          <w:tcPr>
            <w:tcW w:w="1061" w:type="dxa"/>
            <w:tcBorders>
              <w:top w:val="nil"/>
              <w:left w:val="nil"/>
              <w:bottom w:val="nil"/>
              <w:right w:val="nil"/>
            </w:tcBorders>
          </w:tcPr>
          <w:p w:rsidR="00E871CB" w:rsidRDefault="00E871CB">
            <w:pPr>
              <w:pStyle w:val="ConsPlusNormal"/>
              <w:jc w:val="center"/>
            </w:pPr>
            <w:r>
              <w:t>3,2</w:t>
            </w:r>
          </w:p>
        </w:tc>
        <w:tc>
          <w:tcPr>
            <w:tcW w:w="1061" w:type="dxa"/>
            <w:tcBorders>
              <w:top w:val="nil"/>
              <w:left w:val="nil"/>
              <w:bottom w:val="nil"/>
              <w:right w:val="nil"/>
            </w:tcBorders>
          </w:tcPr>
          <w:p w:rsidR="00E871CB" w:rsidRDefault="00E871CB">
            <w:pPr>
              <w:pStyle w:val="ConsPlusNormal"/>
              <w:jc w:val="center"/>
            </w:pPr>
            <w:r>
              <w:t>4</w:t>
            </w:r>
          </w:p>
        </w:tc>
        <w:tc>
          <w:tcPr>
            <w:tcW w:w="1061" w:type="dxa"/>
            <w:tcBorders>
              <w:top w:val="nil"/>
              <w:left w:val="nil"/>
              <w:bottom w:val="nil"/>
              <w:right w:val="nil"/>
            </w:tcBorders>
          </w:tcPr>
          <w:p w:rsidR="00E871CB" w:rsidRDefault="00E871CB">
            <w:pPr>
              <w:pStyle w:val="ConsPlusNormal"/>
              <w:jc w:val="center"/>
            </w:pPr>
            <w:r>
              <w:t>4</w:t>
            </w:r>
          </w:p>
        </w:tc>
        <w:tc>
          <w:tcPr>
            <w:tcW w:w="1061" w:type="dxa"/>
            <w:tcBorders>
              <w:top w:val="nil"/>
              <w:left w:val="nil"/>
              <w:bottom w:val="nil"/>
              <w:right w:val="nil"/>
            </w:tcBorders>
          </w:tcPr>
          <w:p w:rsidR="00E871CB" w:rsidRDefault="00E871CB">
            <w:pPr>
              <w:pStyle w:val="ConsPlusNormal"/>
              <w:jc w:val="center"/>
            </w:pPr>
            <w:r>
              <w:t>4,5</w:t>
            </w:r>
          </w:p>
        </w:tc>
        <w:tc>
          <w:tcPr>
            <w:tcW w:w="1061" w:type="dxa"/>
            <w:tcBorders>
              <w:top w:val="nil"/>
              <w:left w:val="nil"/>
              <w:bottom w:val="nil"/>
              <w:right w:val="nil"/>
            </w:tcBorders>
          </w:tcPr>
          <w:p w:rsidR="00E871CB" w:rsidRDefault="00E871CB">
            <w:pPr>
              <w:pStyle w:val="ConsPlusNormal"/>
              <w:jc w:val="center"/>
            </w:pPr>
            <w:r>
              <w:t>4</w:t>
            </w:r>
          </w:p>
        </w:tc>
        <w:tc>
          <w:tcPr>
            <w:tcW w:w="1065" w:type="dxa"/>
            <w:tcBorders>
              <w:top w:val="nil"/>
              <w:left w:val="nil"/>
              <w:bottom w:val="nil"/>
              <w:right w:val="nil"/>
            </w:tcBorders>
          </w:tcPr>
          <w:p w:rsidR="00E871CB" w:rsidRDefault="00E871CB">
            <w:pPr>
              <w:pStyle w:val="ConsPlusNormal"/>
              <w:jc w:val="center"/>
            </w:pPr>
            <w:r>
              <w:t>4</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t>Мониторинг влияния реализации мероприятий подпрограммы на рынок транспортных услуг и соответствия отрасли потребностям экономики и социальной сферы в услугах морского транспорта (федеральный бюджет)</w:t>
            </w:r>
          </w:p>
        </w:tc>
        <w:tc>
          <w:tcPr>
            <w:tcW w:w="1247" w:type="dxa"/>
            <w:tcBorders>
              <w:top w:val="nil"/>
              <w:left w:val="nil"/>
              <w:bottom w:val="nil"/>
              <w:right w:val="nil"/>
            </w:tcBorders>
          </w:tcPr>
          <w:p w:rsidR="00E871CB" w:rsidRDefault="00E871CB">
            <w:pPr>
              <w:pStyle w:val="ConsPlusNormal"/>
              <w:jc w:val="center"/>
            </w:pPr>
            <w:r>
              <w:t>24,3</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4,8</w:t>
            </w:r>
          </w:p>
        </w:tc>
        <w:tc>
          <w:tcPr>
            <w:tcW w:w="1061" w:type="dxa"/>
            <w:tcBorders>
              <w:top w:val="nil"/>
              <w:left w:val="nil"/>
              <w:bottom w:val="nil"/>
              <w:right w:val="nil"/>
            </w:tcBorders>
          </w:tcPr>
          <w:p w:rsidR="00E871CB" w:rsidRDefault="00E871CB">
            <w:pPr>
              <w:pStyle w:val="ConsPlusNormal"/>
              <w:jc w:val="center"/>
            </w:pPr>
            <w:r>
              <w:t>7,5</w:t>
            </w:r>
          </w:p>
        </w:tc>
        <w:tc>
          <w:tcPr>
            <w:tcW w:w="1061" w:type="dxa"/>
            <w:tcBorders>
              <w:top w:val="nil"/>
              <w:left w:val="nil"/>
              <w:bottom w:val="nil"/>
              <w:right w:val="nil"/>
            </w:tcBorders>
          </w:tcPr>
          <w:p w:rsidR="00E871CB" w:rsidRDefault="00E871CB">
            <w:pPr>
              <w:pStyle w:val="ConsPlusNormal"/>
              <w:jc w:val="center"/>
            </w:pPr>
            <w:r>
              <w:t>3,2</w:t>
            </w:r>
          </w:p>
        </w:tc>
        <w:tc>
          <w:tcPr>
            <w:tcW w:w="1061" w:type="dxa"/>
            <w:tcBorders>
              <w:top w:val="nil"/>
              <w:left w:val="nil"/>
              <w:bottom w:val="nil"/>
              <w:right w:val="nil"/>
            </w:tcBorders>
          </w:tcPr>
          <w:p w:rsidR="00E871CB" w:rsidRDefault="00E871CB">
            <w:pPr>
              <w:pStyle w:val="ConsPlusNormal"/>
              <w:jc w:val="center"/>
            </w:pPr>
            <w:r>
              <w:t>2</w:t>
            </w:r>
          </w:p>
        </w:tc>
        <w:tc>
          <w:tcPr>
            <w:tcW w:w="1061" w:type="dxa"/>
            <w:tcBorders>
              <w:top w:val="nil"/>
              <w:left w:val="nil"/>
              <w:bottom w:val="nil"/>
              <w:right w:val="nil"/>
            </w:tcBorders>
          </w:tcPr>
          <w:p w:rsidR="00E871CB" w:rsidRDefault="00E871CB">
            <w:pPr>
              <w:pStyle w:val="ConsPlusNormal"/>
              <w:jc w:val="center"/>
            </w:pPr>
            <w:r>
              <w:t>4,3</w:t>
            </w:r>
          </w:p>
        </w:tc>
        <w:tc>
          <w:tcPr>
            <w:tcW w:w="1061" w:type="dxa"/>
            <w:tcBorders>
              <w:top w:val="nil"/>
              <w:left w:val="nil"/>
              <w:bottom w:val="nil"/>
              <w:right w:val="nil"/>
            </w:tcBorders>
          </w:tcPr>
          <w:p w:rsidR="00E871CB" w:rsidRDefault="00E871CB">
            <w:pPr>
              <w:pStyle w:val="ConsPlusNormal"/>
              <w:jc w:val="center"/>
            </w:pPr>
            <w:r>
              <w:t>2,5</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t>Разработка методов использования судов государственного назначения, танкеров, обслуживающего флота, обеспечивающих снижение потребности в их количестве и эксплуатационных расходов</w:t>
            </w:r>
          </w:p>
        </w:tc>
        <w:tc>
          <w:tcPr>
            <w:tcW w:w="1247" w:type="dxa"/>
            <w:tcBorders>
              <w:top w:val="nil"/>
              <w:left w:val="nil"/>
              <w:bottom w:val="nil"/>
              <w:right w:val="nil"/>
            </w:tcBorders>
          </w:tcPr>
          <w:p w:rsidR="00E871CB" w:rsidRDefault="00E871CB">
            <w:pPr>
              <w:pStyle w:val="ConsPlusNormal"/>
              <w:jc w:val="center"/>
            </w:pPr>
            <w:r>
              <w:t>22,2</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7,8</w:t>
            </w:r>
          </w:p>
        </w:tc>
        <w:tc>
          <w:tcPr>
            <w:tcW w:w="1061" w:type="dxa"/>
            <w:tcBorders>
              <w:top w:val="nil"/>
              <w:left w:val="nil"/>
              <w:bottom w:val="nil"/>
              <w:right w:val="nil"/>
            </w:tcBorders>
          </w:tcPr>
          <w:p w:rsidR="00E871CB" w:rsidRDefault="00E871CB">
            <w:pPr>
              <w:pStyle w:val="ConsPlusNormal"/>
              <w:jc w:val="center"/>
            </w:pPr>
            <w:r>
              <w:t>14,4</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в том числе:</w:t>
            </w:r>
          </w:p>
        </w:tc>
        <w:tc>
          <w:tcPr>
            <w:tcW w:w="1247"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5"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федеральный бюджет</w:t>
            </w:r>
          </w:p>
        </w:tc>
        <w:tc>
          <w:tcPr>
            <w:tcW w:w="1247" w:type="dxa"/>
            <w:tcBorders>
              <w:top w:val="nil"/>
              <w:left w:val="nil"/>
              <w:bottom w:val="nil"/>
              <w:right w:val="nil"/>
            </w:tcBorders>
          </w:tcPr>
          <w:p w:rsidR="00E871CB" w:rsidRDefault="00E871CB">
            <w:pPr>
              <w:pStyle w:val="ConsPlusNormal"/>
              <w:jc w:val="center"/>
            </w:pPr>
            <w:r>
              <w:t>14,2</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3,8</w:t>
            </w:r>
          </w:p>
        </w:tc>
        <w:tc>
          <w:tcPr>
            <w:tcW w:w="1061" w:type="dxa"/>
            <w:tcBorders>
              <w:top w:val="nil"/>
              <w:left w:val="nil"/>
              <w:bottom w:val="nil"/>
              <w:right w:val="nil"/>
            </w:tcBorders>
          </w:tcPr>
          <w:p w:rsidR="00E871CB" w:rsidRDefault="00E871CB">
            <w:pPr>
              <w:pStyle w:val="ConsPlusNormal"/>
              <w:jc w:val="center"/>
            </w:pPr>
            <w:r>
              <w:t>10,4</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lastRenderedPageBreak/>
              <w:t>внебюджетные источники</w:t>
            </w:r>
          </w:p>
        </w:tc>
        <w:tc>
          <w:tcPr>
            <w:tcW w:w="1247" w:type="dxa"/>
            <w:tcBorders>
              <w:top w:val="nil"/>
              <w:left w:val="nil"/>
              <w:bottom w:val="nil"/>
              <w:right w:val="nil"/>
            </w:tcBorders>
          </w:tcPr>
          <w:p w:rsidR="00E871CB" w:rsidRDefault="00E871CB">
            <w:pPr>
              <w:pStyle w:val="ConsPlusNormal"/>
              <w:jc w:val="center"/>
            </w:pPr>
            <w:r>
              <w:t>8</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4</w:t>
            </w:r>
          </w:p>
        </w:tc>
        <w:tc>
          <w:tcPr>
            <w:tcW w:w="1061" w:type="dxa"/>
            <w:tcBorders>
              <w:top w:val="nil"/>
              <w:left w:val="nil"/>
              <w:bottom w:val="nil"/>
              <w:right w:val="nil"/>
            </w:tcBorders>
          </w:tcPr>
          <w:p w:rsidR="00E871CB" w:rsidRDefault="00E871CB">
            <w:pPr>
              <w:pStyle w:val="ConsPlusNormal"/>
              <w:jc w:val="center"/>
            </w:pPr>
            <w:r>
              <w:t>4</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t>Разработка научно обоснованных предложений по пересмотру действующих и разработке новых отраслевых стандартов качества (федеральный бюджет)</w:t>
            </w:r>
          </w:p>
        </w:tc>
        <w:tc>
          <w:tcPr>
            <w:tcW w:w="1247" w:type="dxa"/>
            <w:tcBorders>
              <w:top w:val="nil"/>
              <w:left w:val="nil"/>
              <w:bottom w:val="nil"/>
              <w:right w:val="nil"/>
            </w:tcBorders>
          </w:tcPr>
          <w:p w:rsidR="00E871CB" w:rsidRDefault="00E871CB">
            <w:pPr>
              <w:pStyle w:val="ConsPlusNormal"/>
              <w:jc w:val="center"/>
            </w:pPr>
            <w:r>
              <w:t>2,3</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2,3</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t>Научное обеспечение развития морского портового хозяйства (федеральный бюджет)</w:t>
            </w:r>
          </w:p>
        </w:tc>
        <w:tc>
          <w:tcPr>
            <w:tcW w:w="1247" w:type="dxa"/>
            <w:tcBorders>
              <w:top w:val="nil"/>
              <w:left w:val="nil"/>
              <w:bottom w:val="nil"/>
              <w:right w:val="nil"/>
            </w:tcBorders>
          </w:tcPr>
          <w:p w:rsidR="00E871CB" w:rsidRDefault="00E871CB">
            <w:pPr>
              <w:pStyle w:val="ConsPlusNormal"/>
              <w:jc w:val="center"/>
            </w:pPr>
            <w:r>
              <w:t>25,2</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4,5</w:t>
            </w:r>
          </w:p>
        </w:tc>
        <w:tc>
          <w:tcPr>
            <w:tcW w:w="1061" w:type="dxa"/>
            <w:tcBorders>
              <w:top w:val="nil"/>
              <w:left w:val="nil"/>
              <w:bottom w:val="nil"/>
              <w:right w:val="nil"/>
            </w:tcBorders>
          </w:tcPr>
          <w:p w:rsidR="00E871CB" w:rsidRDefault="00E871CB">
            <w:pPr>
              <w:pStyle w:val="ConsPlusNormal"/>
              <w:jc w:val="center"/>
            </w:pPr>
            <w:r>
              <w:t>3,9</w:t>
            </w:r>
          </w:p>
        </w:tc>
        <w:tc>
          <w:tcPr>
            <w:tcW w:w="1061" w:type="dxa"/>
            <w:tcBorders>
              <w:top w:val="nil"/>
              <w:left w:val="nil"/>
              <w:bottom w:val="nil"/>
              <w:right w:val="nil"/>
            </w:tcBorders>
          </w:tcPr>
          <w:p w:rsidR="00E871CB" w:rsidRDefault="00E871CB">
            <w:pPr>
              <w:pStyle w:val="ConsPlusNormal"/>
              <w:jc w:val="center"/>
            </w:pPr>
            <w:r>
              <w:t>6,6</w:t>
            </w:r>
          </w:p>
        </w:tc>
        <w:tc>
          <w:tcPr>
            <w:tcW w:w="1061" w:type="dxa"/>
            <w:tcBorders>
              <w:top w:val="nil"/>
              <w:left w:val="nil"/>
              <w:bottom w:val="nil"/>
              <w:right w:val="nil"/>
            </w:tcBorders>
          </w:tcPr>
          <w:p w:rsidR="00E871CB" w:rsidRDefault="00E871CB">
            <w:pPr>
              <w:pStyle w:val="ConsPlusNormal"/>
              <w:jc w:val="center"/>
            </w:pPr>
            <w:r>
              <w:t>6,2</w:t>
            </w:r>
          </w:p>
        </w:tc>
        <w:tc>
          <w:tcPr>
            <w:tcW w:w="1061" w:type="dxa"/>
            <w:tcBorders>
              <w:top w:val="nil"/>
              <w:left w:val="nil"/>
              <w:bottom w:val="nil"/>
              <w:right w:val="nil"/>
            </w:tcBorders>
          </w:tcPr>
          <w:p w:rsidR="00E871CB" w:rsidRDefault="00E871CB">
            <w:pPr>
              <w:pStyle w:val="ConsPlusNormal"/>
              <w:jc w:val="center"/>
            </w:pPr>
            <w:r>
              <w:t>4</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t>Анализ использования государственного имущества в морских портах и подготовка предложений по совершенствованию отношений в этой области, направленных на повышение пропускной способности портов и их конкурентоспособности (федеральный бюджет)</w:t>
            </w:r>
          </w:p>
        </w:tc>
        <w:tc>
          <w:tcPr>
            <w:tcW w:w="1247" w:type="dxa"/>
            <w:tcBorders>
              <w:top w:val="nil"/>
              <w:left w:val="nil"/>
              <w:bottom w:val="nil"/>
              <w:right w:val="nil"/>
            </w:tcBorders>
          </w:tcPr>
          <w:p w:rsidR="00E871CB" w:rsidRDefault="00E871CB">
            <w:pPr>
              <w:pStyle w:val="ConsPlusNormal"/>
              <w:jc w:val="center"/>
            </w:pPr>
            <w:r>
              <w:t>22,7</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5</w:t>
            </w:r>
          </w:p>
        </w:tc>
        <w:tc>
          <w:tcPr>
            <w:tcW w:w="1061" w:type="dxa"/>
            <w:tcBorders>
              <w:top w:val="nil"/>
              <w:left w:val="nil"/>
              <w:bottom w:val="nil"/>
              <w:right w:val="nil"/>
            </w:tcBorders>
          </w:tcPr>
          <w:p w:rsidR="00E871CB" w:rsidRDefault="00E871CB">
            <w:pPr>
              <w:pStyle w:val="ConsPlusNormal"/>
              <w:jc w:val="center"/>
            </w:pPr>
            <w:r>
              <w:t>5,7</w:t>
            </w:r>
          </w:p>
        </w:tc>
        <w:tc>
          <w:tcPr>
            <w:tcW w:w="1061" w:type="dxa"/>
            <w:tcBorders>
              <w:top w:val="nil"/>
              <w:left w:val="nil"/>
              <w:bottom w:val="nil"/>
              <w:right w:val="nil"/>
            </w:tcBorders>
          </w:tcPr>
          <w:p w:rsidR="00E871CB" w:rsidRDefault="00E871CB">
            <w:pPr>
              <w:pStyle w:val="ConsPlusNormal"/>
              <w:jc w:val="center"/>
            </w:pPr>
            <w:r>
              <w:t>12</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t>Анализ использования средств производства в морских портах и подготовка предложений по совершенствованию технологии перевалки грузов, направленных на повышение пропускной способности портов и их конкурентоспособности (внебюджетные источники)</w:t>
            </w:r>
          </w:p>
        </w:tc>
        <w:tc>
          <w:tcPr>
            <w:tcW w:w="1247" w:type="dxa"/>
            <w:tcBorders>
              <w:top w:val="nil"/>
              <w:left w:val="nil"/>
              <w:bottom w:val="nil"/>
              <w:right w:val="nil"/>
            </w:tcBorders>
          </w:tcPr>
          <w:p w:rsidR="00E871CB" w:rsidRDefault="00E871CB">
            <w:pPr>
              <w:pStyle w:val="ConsPlusNormal"/>
              <w:jc w:val="center"/>
            </w:pPr>
            <w:r>
              <w:t>68,3</w:t>
            </w:r>
          </w:p>
        </w:tc>
        <w:tc>
          <w:tcPr>
            <w:tcW w:w="1061" w:type="dxa"/>
            <w:tcBorders>
              <w:top w:val="nil"/>
              <w:left w:val="nil"/>
              <w:bottom w:val="nil"/>
              <w:right w:val="nil"/>
            </w:tcBorders>
          </w:tcPr>
          <w:p w:rsidR="00E871CB" w:rsidRDefault="00E871CB">
            <w:pPr>
              <w:pStyle w:val="ConsPlusNormal"/>
              <w:jc w:val="center"/>
            </w:pPr>
            <w:r>
              <w:t>5</w:t>
            </w:r>
          </w:p>
        </w:tc>
        <w:tc>
          <w:tcPr>
            <w:tcW w:w="1061" w:type="dxa"/>
            <w:tcBorders>
              <w:top w:val="nil"/>
              <w:left w:val="nil"/>
              <w:bottom w:val="nil"/>
              <w:right w:val="nil"/>
            </w:tcBorders>
          </w:tcPr>
          <w:p w:rsidR="00E871CB" w:rsidRDefault="00E871CB">
            <w:pPr>
              <w:pStyle w:val="ConsPlusNormal"/>
              <w:jc w:val="center"/>
            </w:pPr>
            <w:r>
              <w:t>6,5</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28,4</w:t>
            </w:r>
          </w:p>
        </w:tc>
        <w:tc>
          <w:tcPr>
            <w:tcW w:w="1065" w:type="dxa"/>
            <w:tcBorders>
              <w:top w:val="nil"/>
              <w:left w:val="nil"/>
              <w:bottom w:val="nil"/>
              <w:right w:val="nil"/>
            </w:tcBorders>
          </w:tcPr>
          <w:p w:rsidR="00E871CB" w:rsidRDefault="00E871CB">
            <w:pPr>
              <w:pStyle w:val="ConsPlusNormal"/>
              <w:jc w:val="center"/>
            </w:pPr>
            <w:r>
              <w:t>28,4</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t xml:space="preserve">Научное сопровождение </w:t>
            </w:r>
            <w:r>
              <w:lastRenderedPageBreak/>
              <w:t>повышения комплексной безопасности и устойчивости морской транспортной системы (федеральный бюджет)</w:t>
            </w:r>
          </w:p>
        </w:tc>
        <w:tc>
          <w:tcPr>
            <w:tcW w:w="1247" w:type="dxa"/>
            <w:tcBorders>
              <w:top w:val="nil"/>
              <w:left w:val="nil"/>
              <w:bottom w:val="nil"/>
              <w:right w:val="nil"/>
            </w:tcBorders>
          </w:tcPr>
          <w:p w:rsidR="00E871CB" w:rsidRDefault="00E871CB">
            <w:pPr>
              <w:pStyle w:val="ConsPlusNormal"/>
              <w:jc w:val="center"/>
            </w:pPr>
            <w:r>
              <w:lastRenderedPageBreak/>
              <w:t>170,7</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9,9</w:t>
            </w:r>
          </w:p>
        </w:tc>
        <w:tc>
          <w:tcPr>
            <w:tcW w:w="1061" w:type="dxa"/>
            <w:tcBorders>
              <w:top w:val="nil"/>
              <w:left w:val="nil"/>
              <w:bottom w:val="nil"/>
              <w:right w:val="nil"/>
            </w:tcBorders>
          </w:tcPr>
          <w:p w:rsidR="00E871CB" w:rsidRDefault="00E871CB">
            <w:pPr>
              <w:pStyle w:val="ConsPlusNormal"/>
              <w:jc w:val="center"/>
            </w:pPr>
            <w:r>
              <w:t>5,9</w:t>
            </w:r>
          </w:p>
        </w:tc>
        <w:tc>
          <w:tcPr>
            <w:tcW w:w="1061" w:type="dxa"/>
            <w:tcBorders>
              <w:top w:val="nil"/>
              <w:left w:val="nil"/>
              <w:bottom w:val="nil"/>
              <w:right w:val="nil"/>
            </w:tcBorders>
          </w:tcPr>
          <w:p w:rsidR="00E871CB" w:rsidRDefault="00E871CB">
            <w:pPr>
              <w:pStyle w:val="ConsPlusNormal"/>
              <w:jc w:val="center"/>
            </w:pPr>
            <w:r>
              <w:t>12,7</w:t>
            </w:r>
          </w:p>
        </w:tc>
        <w:tc>
          <w:tcPr>
            <w:tcW w:w="1061" w:type="dxa"/>
            <w:tcBorders>
              <w:top w:val="nil"/>
              <w:left w:val="nil"/>
              <w:bottom w:val="nil"/>
              <w:right w:val="nil"/>
            </w:tcBorders>
          </w:tcPr>
          <w:p w:rsidR="00E871CB" w:rsidRDefault="00E871CB">
            <w:pPr>
              <w:pStyle w:val="ConsPlusNormal"/>
              <w:jc w:val="center"/>
            </w:pPr>
            <w:r>
              <w:t>44,5</w:t>
            </w:r>
          </w:p>
        </w:tc>
        <w:tc>
          <w:tcPr>
            <w:tcW w:w="1061" w:type="dxa"/>
            <w:tcBorders>
              <w:top w:val="nil"/>
              <w:left w:val="nil"/>
              <w:bottom w:val="nil"/>
              <w:right w:val="nil"/>
            </w:tcBorders>
          </w:tcPr>
          <w:p w:rsidR="00E871CB" w:rsidRDefault="00E871CB">
            <w:pPr>
              <w:pStyle w:val="ConsPlusNormal"/>
              <w:jc w:val="center"/>
            </w:pPr>
            <w:r>
              <w:t>50,1</w:t>
            </w:r>
          </w:p>
        </w:tc>
        <w:tc>
          <w:tcPr>
            <w:tcW w:w="1061" w:type="dxa"/>
            <w:tcBorders>
              <w:top w:val="nil"/>
              <w:left w:val="nil"/>
              <w:bottom w:val="nil"/>
              <w:right w:val="nil"/>
            </w:tcBorders>
          </w:tcPr>
          <w:p w:rsidR="00E871CB" w:rsidRDefault="00E871CB">
            <w:pPr>
              <w:pStyle w:val="ConsPlusNormal"/>
              <w:jc w:val="center"/>
            </w:pPr>
            <w:r>
              <w:t>47,6</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lastRenderedPageBreak/>
              <w:t>Анализ программ подготовки специалистов в отраслевых учебных заведениях на соответствие международным требованиям и подготовка предложений по их корректировке (федеральный бюджет)</w:t>
            </w:r>
          </w:p>
        </w:tc>
        <w:tc>
          <w:tcPr>
            <w:tcW w:w="1247" w:type="dxa"/>
            <w:tcBorders>
              <w:top w:val="nil"/>
              <w:left w:val="nil"/>
              <w:bottom w:val="nil"/>
              <w:right w:val="nil"/>
            </w:tcBorders>
          </w:tcPr>
          <w:p w:rsidR="00E871CB" w:rsidRDefault="00E871CB">
            <w:pPr>
              <w:pStyle w:val="ConsPlusNormal"/>
              <w:jc w:val="center"/>
            </w:pPr>
            <w:r>
              <w:t>12</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12</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pPr>
            <w:r>
              <w:t>Разработка информационно-вычислительных систем автоматизации технологических и управленческих процессов</w:t>
            </w:r>
          </w:p>
        </w:tc>
        <w:tc>
          <w:tcPr>
            <w:tcW w:w="1247" w:type="dxa"/>
            <w:tcBorders>
              <w:top w:val="nil"/>
              <w:left w:val="nil"/>
              <w:bottom w:val="nil"/>
              <w:right w:val="nil"/>
            </w:tcBorders>
          </w:tcPr>
          <w:p w:rsidR="00E871CB" w:rsidRDefault="00E871CB">
            <w:pPr>
              <w:pStyle w:val="ConsPlusNormal"/>
              <w:jc w:val="center"/>
            </w:pPr>
            <w:r>
              <w:t>51,4</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3,3</w:t>
            </w:r>
          </w:p>
        </w:tc>
        <w:tc>
          <w:tcPr>
            <w:tcW w:w="1061" w:type="dxa"/>
            <w:tcBorders>
              <w:top w:val="nil"/>
              <w:left w:val="nil"/>
              <w:bottom w:val="nil"/>
              <w:right w:val="nil"/>
            </w:tcBorders>
          </w:tcPr>
          <w:p w:rsidR="00E871CB" w:rsidRDefault="00E871CB">
            <w:pPr>
              <w:pStyle w:val="ConsPlusNormal"/>
              <w:jc w:val="center"/>
            </w:pPr>
            <w:r>
              <w:t>3</w:t>
            </w:r>
          </w:p>
        </w:tc>
        <w:tc>
          <w:tcPr>
            <w:tcW w:w="1061" w:type="dxa"/>
            <w:tcBorders>
              <w:top w:val="nil"/>
              <w:left w:val="nil"/>
              <w:bottom w:val="nil"/>
              <w:right w:val="nil"/>
            </w:tcBorders>
          </w:tcPr>
          <w:p w:rsidR="00E871CB" w:rsidRDefault="00E871CB">
            <w:pPr>
              <w:pStyle w:val="ConsPlusNormal"/>
              <w:jc w:val="center"/>
            </w:pPr>
            <w:r>
              <w:t>2,3</w:t>
            </w:r>
          </w:p>
        </w:tc>
        <w:tc>
          <w:tcPr>
            <w:tcW w:w="1061" w:type="dxa"/>
            <w:tcBorders>
              <w:top w:val="nil"/>
              <w:left w:val="nil"/>
              <w:bottom w:val="nil"/>
              <w:right w:val="nil"/>
            </w:tcBorders>
          </w:tcPr>
          <w:p w:rsidR="00E871CB" w:rsidRDefault="00E871CB">
            <w:pPr>
              <w:pStyle w:val="ConsPlusNormal"/>
              <w:jc w:val="center"/>
            </w:pPr>
            <w:r>
              <w:t>11,5</w:t>
            </w:r>
          </w:p>
        </w:tc>
        <w:tc>
          <w:tcPr>
            <w:tcW w:w="1061" w:type="dxa"/>
            <w:tcBorders>
              <w:top w:val="nil"/>
              <w:left w:val="nil"/>
              <w:bottom w:val="nil"/>
              <w:right w:val="nil"/>
            </w:tcBorders>
          </w:tcPr>
          <w:p w:rsidR="00E871CB" w:rsidRDefault="00E871CB">
            <w:pPr>
              <w:pStyle w:val="ConsPlusNormal"/>
              <w:jc w:val="center"/>
            </w:pPr>
            <w:r>
              <w:t>11,5</w:t>
            </w:r>
          </w:p>
        </w:tc>
        <w:tc>
          <w:tcPr>
            <w:tcW w:w="1061" w:type="dxa"/>
            <w:tcBorders>
              <w:top w:val="nil"/>
              <w:left w:val="nil"/>
              <w:bottom w:val="nil"/>
              <w:right w:val="nil"/>
            </w:tcBorders>
          </w:tcPr>
          <w:p w:rsidR="00E871CB" w:rsidRDefault="00E871CB">
            <w:pPr>
              <w:pStyle w:val="ConsPlusNormal"/>
              <w:jc w:val="center"/>
            </w:pPr>
            <w:r>
              <w:t>19,8</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в том числе:</w:t>
            </w:r>
          </w:p>
        </w:tc>
        <w:tc>
          <w:tcPr>
            <w:tcW w:w="1247"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1" w:type="dxa"/>
            <w:tcBorders>
              <w:top w:val="nil"/>
              <w:left w:val="nil"/>
              <w:bottom w:val="nil"/>
              <w:right w:val="nil"/>
            </w:tcBorders>
          </w:tcPr>
          <w:p w:rsidR="00E871CB" w:rsidRDefault="00E871CB">
            <w:pPr>
              <w:pStyle w:val="ConsPlusNormal"/>
            </w:pPr>
          </w:p>
        </w:tc>
        <w:tc>
          <w:tcPr>
            <w:tcW w:w="1065"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федеральный бюджет</w:t>
            </w:r>
          </w:p>
        </w:tc>
        <w:tc>
          <w:tcPr>
            <w:tcW w:w="1247" w:type="dxa"/>
            <w:tcBorders>
              <w:top w:val="nil"/>
              <w:left w:val="nil"/>
              <w:bottom w:val="nil"/>
              <w:right w:val="nil"/>
            </w:tcBorders>
          </w:tcPr>
          <w:p w:rsidR="00E871CB" w:rsidRDefault="00E871CB">
            <w:pPr>
              <w:pStyle w:val="ConsPlusNormal"/>
              <w:jc w:val="center"/>
            </w:pPr>
            <w:r>
              <w:t>33,4</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3,3</w:t>
            </w:r>
          </w:p>
        </w:tc>
        <w:tc>
          <w:tcPr>
            <w:tcW w:w="1061" w:type="dxa"/>
            <w:tcBorders>
              <w:top w:val="nil"/>
              <w:left w:val="nil"/>
              <w:bottom w:val="nil"/>
              <w:right w:val="nil"/>
            </w:tcBorders>
          </w:tcPr>
          <w:p w:rsidR="00E871CB" w:rsidRDefault="00E871CB">
            <w:pPr>
              <w:pStyle w:val="ConsPlusNormal"/>
              <w:jc w:val="center"/>
            </w:pPr>
            <w:r>
              <w:t>3</w:t>
            </w:r>
          </w:p>
        </w:tc>
        <w:tc>
          <w:tcPr>
            <w:tcW w:w="1061" w:type="dxa"/>
            <w:tcBorders>
              <w:top w:val="nil"/>
              <w:left w:val="nil"/>
              <w:bottom w:val="nil"/>
              <w:right w:val="nil"/>
            </w:tcBorders>
          </w:tcPr>
          <w:p w:rsidR="00E871CB" w:rsidRDefault="00E871CB">
            <w:pPr>
              <w:pStyle w:val="ConsPlusNormal"/>
              <w:jc w:val="center"/>
            </w:pPr>
            <w:r>
              <w:t>2,3</w:t>
            </w:r>
          </w:p>
        </w:tc>
        <w:tc>
          <w:tcPr>
            <w:tcW w:w="1061" w:type="dxa"/>
            <w:tcBorders>
              <w:top w:val="nil"/>
              <w:left w:val="nil"/>
              <w:bottom w:val="nil"/>
              <w:right w:val="nil"/>
            </w:tcBorders>
          </w:tcPr>
          <w:p w:rsidR="00E871CB" w:rsidRDefault="00E871CB">
            <w:pPr>
              <w:pStyle w:val="ConsPlusNormal"/>
              <w:jc w:val="center"/>
            </w:pPr>
            <w:r>
              <w:t>6,5</w:t>
            </w:r>
          </w:p>
        </w:tc>
        <w:tc>
          <w:tcPr>
            <w:tcW w:w="1061" w:type="dxa"/>
            <w:tcBorders>
              <w:top w:val="nil"/>
              <w:left w:val="nil"/>
              <w:bottom w:val="nil"/>
              <w:right w:val="nil"/>
            </w:tcBorders>
          </w:tcPr>
          <w:p w:rsidR="00E871CB" w:rsidRDefault="00E871CB">
            <w:pPr>
              <w:pStyle w:val="ConsPlusNormal"/>
              <w:jc w:val="center"/>
            </w:pPr>
            <w:r>
              <w:t>5,5</w:t>
            </w:r>
          </w:p>
        </w:tc>
        <w:tc>
          <w:tcPr>
            <w:tcW w:w="1061" w:type="dxa"/>
            <w:tcBorders>
              <w:top w:val="nil"/>
              <w:left w:val="nil"/>
              <w:bottom w:val="nil"/>
              <w:right w:val="nil"/>
            </w:tcBorders>
          </w:tcPr>
          <w:p w:rsidR="00E871CB" w:rsidRDefault="00E871CB">
            <w:pPr>
              <w:pStyle w:val="ConsPlusNormal"/>
              <w:jc w:val="center"/>
            </w:pPr>
            <w:r>
              <w:t>12,8</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175" w:type="dxa"/>
            <w:tcBorders>
              <w:top w:val="nil"/>
              <w:left w:val="nil"/>
              <w:bottom w:val="nil"/>
              <w:right w:val="nil"/>
            </w:tcBorders>
          </w:tcPr>
          <w:p w:rsidR="00E871CB" w:rsidRDefault="00E871CB">
            <w:pPr>
              <w:pStyle w:val="ConsPlusNormal"/>
              <w:ind w:left="283"/>
            </w:pPr>
            <w:r>
              <w:t>внебюджетные источники</w:t>
            </w:r>
          </w:p>
        </w:tc>
        <w:tc>
          <w:tcPr>
            <w:tcW w:w="1247" w:type="dxa"/>
            <w:tcBorders>
              <w:top w:val="nil"/>
              <w:left w:val="nil"/>
              <w:bottom w:val="nil"/>
              <w:right w:val="nil"/>
            </w:tcBorders>
          </w:tcPr>
          <w:p w:rsidR="00E871CB" w:rsidRDefault="00E871CB">
            <w:pPr>
              <w:pStyle w:val="ConsPlusNormal"/>
              <w:jc w:val="center"/>
            </w:pPr>
            <w:r>
              <w:t>18</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w:t>
            </w:r>
          </w:p>
        </w:tc>
        <w:tc>
          <w:tcPr>
            <w:tcW w:w="1061" w:type="dxa"/>
            <w:tcBorders>
              <w:top w:val="nil"/>
              <w:left w:val="nil"/>
              <w:bottom w:val="nil"/>
              <w:right w:val="nil"/>
            </w:tcBorders>
          </w:tcPr>
          <w:p w:rsidR="00E871CB" w:rsidRDefault="00E871CB">
            <w:pPr>
              <w:pStyle w:val="ConsPlusNormal"/>
              <w:jc w:val="center"/>
            </w:pPr>
            <w:r>
              <w:t>5</w:t>
            </w:r>
          </w:p>
        </w:tc>
        <w:tc>
          <w:tcPr>
            <w:tcW w:w="1061" w:type="dxa"/>
            <w:tcBorders>
              <w:top w:val="nil"/>
              <w:left w:val="nil"/>
              <w:bottom w:val="nil"/>
              <w:right w:val="nil"/>
            </w:tcBorders>
          </w:tcPr>
          <w:p w:rsidR="00E871CB" w:rsidRDefault="00E871CB">
            <w:pPr>
              <w:pStyle w:val="ConsPlusNormal"/>
              <w:jc w:val="center"/>
            </w:pPr>
            <w:r>
              <w:t>6</w:t>
            </w:r>
          </w:p>
        </w:tc>
        <w:tc>
          <w:tcPr>
            <w:tcW w:w="1061" w:type="dxa"/>
            <w:tcBorders>
              <w:top w:val="nil"/>
              <w:left w:val="nil"/>
              <w:bottom w:val="nil"/>
              <w:right w:val="nil"/>
            </w:tcBorders>
          </w:tcPr>
          <w:p w:rsidR="00E871CB" w:rsidRDefault="00E871CB">
            <w:pPr>
              <w:pStyle w:val="ConsPlusNormal"/>
              <w:jc w:val="center"/>
            </w:pPr>
            <w:r>
              <w:t>7</w:t>
            </w:r>
          </w:p>
        </w:tc>
        <w:tc>
          <w:tcPr>
            <w:tcW w:w="1061" w:type="dxa"/>
            <w:tcBorders>
              <w:top w:val="nil"/>
              <w:left w:val="nil"/>
              <w:bottom w:val="nil"/>
              <w:right w:val="nil"/>
            </w:tcBorders>
          </w:tcPr>
          <w:p w:rsidR="00E871CB" w:rsidRDefault="00E871CB">
            <w:pPr>
              <w:pStyle w:val="ConsPlusNormal"/>
              <w:jc w:val="center"/>
            </w:pPr>
            <w:r>
              <w:t>-</w:t>
            </w:r>
          </w:p>
        </w:tc>
        <w:tc>
          <w:tcPr>
            <w:tcW w:w="106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16097" w:type="dxa"/>
            <w:gridSpan w:val="13"/>
            <w:tcBorders>
              <w:top w:val="nil"/>
              <w:left w:val="nil"/>
              <w:bottom w:val="nil"/>
              <w:right w:val="nil"/>
            </w:tcBorders>
          </w:tcPr>
          <w:p w:rsidR="00E871CB" w:rsidRDefault="00E871CB">
            <w:pPr>
              <w:pStyle w:val="ConsPlusNormal"/>
              <w:jc w:val="center"/>
            </w:pPr>
            <w:r>
              <w:t>IV. Прочие</w:t>
            </w:r>
          </w:p>
        </w:tc>
      </w:tr>
      <w:tr w:rsidR="00E871CB">
        <w:tblPrEx>
          <w:tblBorders>
            <w:insideH w:val="none" w:sz="0" w:space="0" w:color="auto"/>
            <w:insideV w:val="none" w:sz="0" w:space="0" w:color="auto"/>
          </w:tblBorders>
        </w:tblPrEx>
        <w:tc>
          <w:tcPr>
            <w:tcW w:w="3175" w:type="dxa"/>
            <w:tcBorders>
              <w:top w:val="nil"/>
              <w:left w:val="nil"/>
              <w:bottom w:val="single" w:sz="4" w:space="0" w:color="auto"/>
              <w:right w:val="nil"/>
            </w:tcBorders>
          </w:tcPr>
          <w:p w:rsidR="00E871CB" w:rsidRDefault="00E871CB">
            <w:pPr>
              <w:pStyle w:val="ConsPlusNormal"/>
            </w:pPr>
            <w:r>
              <w:t>Всего (федеральный бюджет)</w:t>
            </w:r>
          </w:p>
        </w:tc>
        <w:tc>
          <w:tcPr>
            <w:tcW w:w="1247" w:type="dxa"/>
            <w:tcBorders>
              <w:top w:val="nil"/>
              <w:left w:val="nil"/>
              <w:bottom w:val="single" w:sz="4" w:space="0" w:color="auto"/>
              <w:right w:val="nil"/>
            </w:tcBorders>
          </w:tcPr>
          <w:p w:rsidR="00E871CB" w:rsidRDefault="00E871CB">
            <w:pPr>
              <w:pStyle w:val="ConsPlusNormal"/>
              <w:jc w:val="center"/>
            </w:pPr>
            <w:r>
              <w:t>1252,6</w:t>
            </w:r>
          </w:p>
        </w:tc>
        <w:tc>
          <w:tcPr>
            <w:tcW w:w="1061" w:type="dxa"/>
            <w:tcBorders>
              <w:top w:val="nil"/>
              <w:left w:val="nil"/>
              <w:bottom w:val="single" w:sz="4" w:space="0" w:color="auto"/>
              <w:right w:val="nil"/>
            </w:tcBorders>
          </w:tcPr>
          <w:p w:rsidR="00E871CB" w:rsidRDefault="00E871CB">
            <w:pPr>
              <w:pStyle w:val="ConsPlusNormal"/>
              <w:jc w:val="center"/>
            </w:pPr>
            <w:r>
              <w:t>-</w:t>
            </w:r>
          </w:p>
        </w:tc>
        <w:tc>
          <w:tcPr>
            <w:tcW w:w="1061" w:type="dxa"/>
            <w:tcBorders>
              <w:top w:val="nil"/>
              <w:left w:val="nil"/>
              <w:bottom w:val="single" w:sz="4" w:space="0" w:color="auto"/>
              <w:right w:val="nil"/>
            </w:tcBorders>
          </w:tcPr>
          <w:p w:rsidR="00E871CB" w:rsidRDefault="00E871CB">
            <w:pPr>
              <w:pStyle w:val="ConsPlusNormal"/>
              <w:jc w:val="center"/>
            </w:pPr>
            <w:r>
              <w:t>-</w:t>
            </w:r>
          </w:p>
        </w:tc>
        <w:tc>
          <w:tcPr>
            <w:tcW w:w="1061" w:type="dxa"/>
            <w:tcBorders>
              <w:top w:val="nil"/>
              <w:left w:val="nil"/>
              <w:bottom w:val="single" w:sz="4" w:space="0" w:color="auto"/>
              <w:right w:val="nil"/>
            </w:tcBorders>
          </w:tcPr>
          <w:p w:rsidR="00E871CB" w:rsidRDefault="00E871CB">
            <w:pPr>
              <w:pStyle w:val="ConsPlusNormal"/>
              <w:jc w:val="center"/>
            </w:pPr>
            <w:r>
              <w:t>76,3</w:t>
            </w:r>
          </w:p>
        </w:tc>
        <w:tc>
          <w:tcPr>
            <w:tcW w:w="1061" w:type="dxa"/>
            <w:tcBorders>
              <w:top w:val="nil"/>
              <w:left w:val="nil"/>
              <w:bottom w:val="single" w:sz="4" w:space="0" w:color="auto"/>
              <w:right w:val="nil"/>
            </w:tcBorders>
          </w:tcPr>
          <w:p w:rsidR="00E871CB" w:rsidRDefault="00E871CB">
            <w:pPr>
              <w:pStyle w:val="ConsPlusNormal"/>
              <w:jc w:val="center"/>
            </w:pPr>
            <w:r>
              <w:t>82,3</w:t>
            </w:r>
          </w:p>
        </w:tc>
        <w:tc>
          <w:tcPr>
            <w:tcW w:w="1061" w:type="dxa"/>
            <w:tcBorders>
              <w:top w:val="nil"/>
              <w:left w:val="nil"/>
              <w:bottom w:val="single" w:sz="4" w:space="0" w:color="auto"/>
              <w:right w:val="nil"/>
            </w:tcBorders>
          </w:tcPr>
          <w:p w:rsidR="00E871CB" w:rsidRDefault="00E871CB">
            <w:pPr>
              <w:pStyle w:val="ConsPlusNormal"/>
              <w:jc w:val="center"/>
            </w:pPr>
            <w:r>
              <w:t>84,3</w:t>
            </w:r>
          </w:p>
        </w:tc>
        <w:tc>
          <w:tcPr>
            <w:tcW w:w="1061" w:type="dxa"/>
            <w:tcBorders>
              <w:top w:val="nil"/>
              <w:left w:val="nil"/>
              <w:bottom w:val="single" w:sz="4" w:space="0" w:color="auto"/>
              <w:right w:val="nil"/>
            </w:tcBorders>
          </w:tcPr>
          <w:p w:rsidR="00E871CB" w:rsidRDefault="00E871CB">
            <w:pPr>
              <w:pStyle w:val="ConsPlusNormal"/>
              <w:jc w:val="center"/>
            </w:pPr>
            <w:r>
              <w:t>486,8</w:t>
            </w:r>
          </w:p>
        </w:tc>
        <w:tc>
          <w:tcPr>
            <w:tcW w:w="1061" w:type="dxa"/>
            <w:tcBorders>
              <w:top w:val="nil"/>
              <w:left w:val="nil"/>
              <w:bottom w:val="single" w:sz="4" w:space="0" w:color="auto"/>
              <w:right w:val="nil"/>
            </w:tcBorders>
          </w:tcPr>
          <w:p w:rsidR="00E871CB" w:rsidRDefault="00E871CB">
            <w:pPr>
              <w:pStyle w:val="ConsPlusNormal"/>
              <w:jc w:val="center"/>
            </w:pPr>
            <w:r>
              <w:t>93,1</w:t>
            </w:r>
          </w:p>
        </w:tc>
        <w:tc>
          <w:tcPr>
            <w:tcW w:w="1061" w:type="dxa"/>
            <w:tcBorders>
              <w:top w:val="nil"/>
              <w:left w:val="nil"/>
              <w:bottom w:val="single" w:sz="4" w:space="0" w:color="auto"/>
              <w:right w:val="nil"/>
            </w:tcBorders>
          </w:tcPr>
          <w:p w:rsidR="00E871CB" w:rsidRDefault="00E871CB">
            <w:pPr>
              <w:pStyle w:val="ConsPlusNormal"/>
              <w:jc w:val="center"/>
            </w:pPr>
            <w:r>
              <w:t>99,8</w:t>
            </w:r>
          </w:p>
        </w:tc>
        <w:tc>
          <w:tcPr>
            <w:tcW w:w="1061" w:type="dxa"/>
            <w:tcBorders>
              <w:top w:val="nil"/>
              <w:left w:val="nil"/>
              <w:bottom w:val="single" w:sz="4" w:space="0" w:color="auto"/>
              <w:right w:val="nil"/>
            </w:tcBorders>
          </w:tcPr>
          <w:p w:rsidR="00E871CB" w:rsidRDefault="00E871CB">
            <w:pPr>
              <w:pStyle w:val="ConsPlusNormal"/>
              <w:jc w:val="center"/>
            </w:pPr>
            <w:r>
              <w:t>105</w:t>
            </w:r>
          </w:p>
        </w:tc>
        <w:tc>
          <w:tcPr>
            <w:tcW w:w="1061" w:type="dxa"/>
            <w:tcBorders>
              <w:top w:val="nil"/>
              <w:left w:val="nil"/>
              <w:bottom w:val="single" w:sz="4" w:space="0" w:color="auto"/>
              <w:right w:val="nil"/>
            </w:tcBorders>
          </w:tcPr>
          <w:p w:rsidR="00E871CB" w:rsidRDefault="00E871CB">
            <w:pPr>
              <w:pStyle w:val="ConsPlusNormal"/>
              <w:jc w:val="center"/>
            </w:pPr>
            <w:r>
              <w:t>110</w:t>
            </w:r>
          </w:p>
        </w:tc>
        <w:tc>
          <w:tcPr>
            <w:tcW w:w="1065" w:type="dxa"/>
            <w:tcBorders>
              <w:top w:val="nil"/>
              <w:left w:val="nil"/>
              <w:bottom w:val="single" w:sz="4" w:space="0" w:color="auto"/>
              <w:right w:val="nil"/>
            </w:tcBorders>
          </w:tcPr>
          <w:p w:rsidR="00E871CB" w:rsidRDefault="00E871CB">
            <w:pPr>
              <w:pStyle w:val="ConsPlusNormal"/>
              <w:jc w:val="center"/>
            </w:pPr>
            <w:r>
              <w:t>115</w:t>
            </w:r>
          </w:p>
        </w:tc>
      </w:tr>
    </w:tbl>
    <w:p w:rsidR="00E871CB" w:rsidRDefault="00E871CB">
      <w:pPr>
        <w:sectPr w:rsidR="00E871CB">
          <w:pgSz w:w="16838" w:h="11905" w:orient="landscape"/>
          <w:pgMar w:top="1701" w:right="1134" w:bottom="850" w:left="1134" w:header="0" w:footer="0" w:gutter="0"/>
          <w:cols w:space="720"/>
        </w:sectPr>
      </w:pPr>
    </w:p>
    <w:p w:rsidR="00E871CB" w:rsidRDefault="00E871CB">
      <w:pPr>
        <w:pStyle w:val="ConsPlusNormal"/>
        <w:jc w:val="both"/>
      </w:pPr>
    </w:p>
    <w:p w:rsidR="00E871CB" w:rsidRDefault="00E871CB">
      <w:pPr>
        <w:pStyle w:val="ConsPlusNormal"/>
        <w:ind w:firstLine="540"/>
        <w:jc w:val="both"/>
      </w:pPr>
      <w:r>
        <w:t>--------------------------------</w:t>
      </w:r>
    </w:p>
    <w:p w:rsidR="00E871CB" w:rsidRDefault="00E871CB">
      <w:pPr>
        <w:pStyle w:val="ConsPlusNormal"/>
        <w:ind w:firstLine="540"/>
        <w:jc w:val="both"/>
      </w:pPr>
      <w:bookmarkStart w:id="67" w:name="P21220"/>
      <w:bookmarkEnd w:id="67"/>
      <w:r>
        <w:t>&lt;1&gt; Без учета остатков бюджетных ассигнований в размере 6,5 млн. рублей, не использованных в 2014 году и направленных на те же цели в 2015 году.</w:t>
      </w:r>
    </w:p>
    <w:p w:rsidR="00E871CB" w:rsidRDefault="00E871CB">
      <w:pPr>
        <w:pStyle w:val="ConsPlusNormal"/>
        <w:ind w:firstLine="540"/>
        <w:jc w:val="both"/>
      </w:pPr>
      <w:bookmarkStart w:id="68" w:name="P21221"/>
      <w:bookmarkEnd w:id="68"/>
      <w:r>
        <w:t>&lt;2&gt; С учетом увеличения бюджетных ассигнований в размере 6,5 млн. рублей, не использованных в 2014 году и направленных на те же цели в 2015 году.</w:t>
      </w: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jc w:val="right"/>
        <w:outlineLvl w:val="2"/>
      </w:pPr>
      <w:r>
        <w:t>Приложение N 4</w:t>
      </w:r>
    </w:p>
    <w:p w:rsidR="00E871CB" w:rsidRDefault="00E871CB">
      <w:pPr>
        <w:pStyle w:val="ConsPlusNormal"/>
        <w:jc w:val="right"/>
      </w:pPr>
      <w:r>
        <w:t>к подпрограмме</w:t>
      </w:r>
    </w:p>
    <w:p w:rsidR="00E871CB" w:rsidRDefault="00E871CB">
      <w:pPr>
        <w:pStyle w:val="ConsPlusNormal"/>
        <w:jc w:val="right"/>
      </w:pPr>
      <w:r>
        <w:t>"Морской транспорт"</w:t>
      </w:r>
    </w:p>
    <w:p w:rsidR="00E871CB" w:rsidRDefault="00E871CB">
      <w:pPr>
        <w:pStyle w:val="ConsPlusNormal"/>
        <w:ind w:firstLine="540"/>
        <w:jc w:val="both"/>
      </w:pPr>
    </w:p>
    <w:p w:rsidR="00E871CB" w:rsidRDefault="00E871CB">
      <w:pPr>
        <w:pStyle w:val="ConsPlusNormal"/>
        <w:jc w:val="center"/>
      </w:pPr>
      <w:bookmarkStart w:id="69" w:name="P21231"/>
      <w:bookmarkEnd w:id="69"/>
      <w:r>
        <w:t>РАСЧЕТ</w:t>
      </w:r>
    </w:p>
    <w:p w:rsidR="00E871CB" w:rsidRDefault="00E871CB">
      <w:pPr>
        <w:pStyle w:val="ConsPlusNormal"/>
        <w:jc w:val="center"/>
      </w:pPr>
      <w:r>
        <w:t>ПОКАЗАТЕЛЕЙ ЭКОНОМИЧЕСКОЙ ЭФФЕКТИВНОСТИ РЕАЛИЗАЦИИ</w:t>
      </w:r>
    </w:p>
    <w:p w:rsidR="00E871CB" w:rsidRDefault="00E871CB">
      <w:pPr>
        <w:pStyle w:val="ConsPlusNormal"/>
        <w:jc w:val="center"/>
      </w:pPr>
      <w:r>
        <w:t>ПОДПРОГРАММЫ "МОРСКОЙ ТРАНСПОРТ"</w:t>
      </w:r>
    </w:p>
    <w:p w:rsidR="00E871CB" w:rsidRDefault="00E871CB">
      <w:pPr>
        <w:pStyle w:val="ConsPlusNormal"/>
        <w:jc w:val="center"/>
      </w:pPr>
      <w:r>
        <w:t>Список изменяющих документов</w:t>
      </w:r>
    </w:p>
    <w:p w:rsidR="00E871CB" w:rsidRDefault="00E871CB">
      <w:pPr>
        <w:pStyle w:val="ConsPlusNormal"/>
        <w:jc w:val="center"/>
      </w:pPr>
      <w:r>
        <w:t xml:space="preserve">(в ред. </w:t>
      </w:r>
      <w:hyperlink r:id="rId1215" w:history="1">
        <w:r>
          <w:rPr>
            <w:color w:val="0000FF"/>
          </w:rPr>
          <w:t>Постановления</w:t>
        </w:r>
      </w:hyperlink>
      <w:r>
        <w:t xml:space="preserve"> Правительства РФ от 05.05.2013 N 401)</w:t>
      </w:r>
    </w:p>
    <w:p w:rsidR="00E871CB" w:rsidRDefault="00E871CB">
      <w:pPr>
        <w:pStyle w:val="ConsPlusNormal"/>
        <w:ind w:firstLine="540"/>
        <w:jc w:val="both"/>
      </w:pPr>
    </w:p>
    <w:p w:rsidR="00E871CB" w:rsidRDefault="00E871CB">
      <w:pPr>
        <w:pStyle w:val="ConsPlusNormal"/>
        <w:jc w:val="right"/>
      </w:pPr>
      <w:r>
        <w:t>(млрд. рублей)</w:t>
      </w: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64"/>
        <w:gridCol w:w="815"/>
        <w:gridCol w:w="636"/>
        <w:gridCol w:w="642"/>
        <w:gridCol w:w="636"/>
        <w:gridCol w:w="642"/>
        <w:gridCol w:w="694"/>
        <w:gridCol w:w="700"/>
        <w:gridCol w:w="694"/>
        <w:gridCol w:w="694"/>
        <w:gridCol w:w="700"/>
        <w:gridCol w:w="694"/>
        <w:gridCol w:w="700"/>
        <w:gridCol w:w="809"/>
      </w:tblGrid>
      <w:tr w:rsidR="00E871CB">
        <w:tc>
          <w:tcPr>
            <w:tcW w:w="2164" w:type="dxa"/>
            <w:vMerge w:val="restart"/>
            <w:tcBorders>
              <w:top w:val="single" w:sz="4" w:space="0" w:color="auto"/>
              <w:left w:val="nil"/>
              <w:bottom w:val="nil"/>
            </w:tcBorders>
          </w:tcPr>
          <w:p w:rsidR="00E871CB" w:rsidRDefault="00E871CB">
            <w:pPr>
              <w:pStyle w:val="ConsPlusNormal"/>
            </w:pPr>
          </w:p>
        </w:tc>
        <w:tc>
          <w:tcPr>
            <w:tcW w:w="815" w:type="dxa"/>
            <w:vMerge w:val="restart"/>
            <w:tcBorders>
              <w:top w:val="single" w:sz="4" w:space="0" w:color="auto"/>
              <w:bottom w:val="nil"/>
            </w:tcBorders>
          </w:tcPr>
          <w:p w:rsidR="00E871CB" w:rsidRDefault="00E871CB">
            <w:pPr>
              <w:pStyle w:val="ConsPlusNormal"/>
              <w:jc w:val="center"/>
            </w:pPr>
            <w:r>
              <w:t>2010 - 2040 годы - всего</w:t>
            </w:r>
          </w:p>
        </w:tc>
        <w:tc>
          <w:tcPr>
            <w:tcW w:w="7432" w:type="dxa"/>
            <w:gridSpan w:val="11"/>
            <w:tcBorders>
              <w:top w:val="single" w:sz="4" w:space="0" w:color="auto"/>
              <w:bottom w:val="single" w:sz="4" w:space="0" w:color="auto"/>
            </w:tcBorders>
          </w:tcPr>
          <w:p w:rsidR="00E871CB" w:rsidRDefault="00E871CB">
            <w:pPr>
              <w:pStyle w:val="ConsPlusNormal"/>
              <w:jc w:val="center"/>
            </w:pPr>
            <w:r>
              <w:t>В том числе</w:t>
            </w:r>
          </w:p>
        </w:tc>
        <w:tc>
          <w:tcPr>
            <w:tcW w:w="809" w:type="dxa"/>
            <w:vMerge w:val="restart"/>
            <w:tcBorders>
              <w:top w:val="single" w:sz="4" w:space="0" w:color="auto"/>
              <w:bottom w:val="nil"/>
              <w:right w:val="nil"/>
            </w:tcBorders>
          </w:tcPr>
          <w:p w:rsidR="00E871CB" w:rsidRDefault="00E871CB">
            <w:pPr>
              <w:pStyle w:val="ConsPlusNormal"/>
              <w:jc w:val="center"/>
            </w:pPr>
            <w:r>
              <w:t>2021 - 2040 годы</w:t>
            </w:r>
          </w:p>
        </w:tc>
      </w:tr>
      <w:tr w:rsidR="00E871CB">
        <w:tblPrEx>
          <w:tblBorders>
            <w:insideH w:val="none" w:sz="0" w:space="0" w:color="auto"/>
          </w:tblBorders>
        </w:tblPrEx>
        <w:tc>
          <w:tcPr>
            <w:tcW w:w="2164" w:type="dxa"/>
            <w:vMerge/>
            <w:tcBorders>
              <w:top w:val="single" w:sz="4" w:space="0" w:color="auto"/>
              <w:left w:val="nil"/>
              <w:bottom w:val="nil"/>
            </w:tcBorders>
          </w:tcPr>
          <w:p w:rsidR="00E871CB" w:rsidRDefault="00E871CB"/>
        </w:tc>
        <w:tc>
          <w:tcPr>
            <w:tcW w:w="815" w:type="dxa"/>
            <w:vMerge/>
            <w:tcBorders>
              <w:top w:val="single" w:sz="4" w:space="0" w:color="auto"/>
              <w:bottom w:val="nil"/>
            </w:tcBorders>
          </w:tcPr>
          <w:p w:rsidR="00E871CB" w:rsidRDefault="00E871CB"/>
        </w:tc>
        <w:tc>
          <w:tcPr>
            <w:tcW w:w="636" w:type="dxa"/>
            <w:tcBorders>
              <w:top w:val="single" w:sz="4" w:space="0" w:color="auto"/>
              <w:bottom w:val="nil"/>
            </w:tcBorders>
          </w:tcPr>
          <w:p w:rsidR="00E871CB" w:rsidRDefault="00E871CB">
            <w:pPr>
              <w:pStyle w:val="ConsPlusNormal"/>
              <w:jc w:val="center"/>
            </w:pPr>
            <w:r>
              <w:t>2010 год</w:t>
            </w:r>
          </w:p>
        </w:tc>
        <w:tc>
          <w:tcPr>
            <w:tcW w:w="642" w:type="dxa"/>
            <w:tcBorders>
              <w:top w:val="single" w:sz="4" w:space="0" w:color="auto"/>
              <w:bottom w:val="nil"/>
            </w:tcBorders>
          </w:tcPr>
          <w:p w:rsidR="00E871CB" w:rsidRDefault="00E871CB">
            <w:pPr>
              <w:pStyle w:val="ConsPlusNormal"/>
              <w:jc w:val="center"/>
            </w:pPr>
            <w:r>
              <w:t>2011 год</w:t>
            </w:r>
          </w:p>
        </w:tc>
        <w:tc>
          <w:tcPr>
            <w:tcW w:w="636" w:type="dxa"/>
            <w:tcBorders>
              <w:top w:val="single" w:sz="4" w:space="0" w:color="auto"/>
              <w:bottom w:val="nil"/>
            </w:tcBorders>
          </w:tcPr>
          <w:p w:rsidR="00E871CB" w:rsidRDefault="00E871CB">
            <w:pPr>
              <w:pStyle w:val="ConsPlusNormal"/>
              <w:jc w:val="center"/>
            </w:pPr>
            <w:r>
              <w:t>2012 год</w:t>
            </w:r>
          </w:p>
        </w:tc>
        <w:tc>
          <w:tcPr>
            <w:tcW w:w="642" w:type="dxa"/>
            <w:tcBorders>
              <w:top w:val="single" w:sz="4" w:space="0" w:color="auto"/>
              <w:bottom w:val="nil"/>
            </w:tcBorders>
          </w:tcPr>
          <w:p w:rsidR="00E871CB" w:rsidRDefault="00E871CB">
            <w:pPr>
              <w:pStyle w:val="ConsPlusNormal"/>
              <w:jc w:val="center"/>
            </w:pPr>
            <w:r>
              <w:t>2013 год</w:t>
            </w:r>
          </w:p>
        </w:tc>
        <w:tc>
          <w:tcPr>
            <w:tcW w:w="694" w:type="dxa"/>
            <w:tcBorders>
              <w:top w:val="single" w:sz="4" w:space="0" w:color="auto"/>
              <w:bottom w:val="nil"/>
            </w:tcBorders>
          </w:tcPr>
          <w:p w:rsidR="00E871CB" w:rsidRDefault="00E871CB">
            <w:pPr>
              <w:pStyle w:val="ConsPlusNormal"/>
              <w:jc w:val="center"/>
            </w:pPr>
            <w:r>
              <w:t>2014 год</w:t>
            </w:r>
          </w:p>
        </w:tc>
        <w:tc>
          <w:tcPr>
            <w:tcW w:w="700" w:type="dxa"/>
            <w:tcBorders>
              <w:top w:val="single" w:sz="4" w:space="0" w:color="auto"/>
              <w:bottom w:val="nil"/>
            </w:tcBorders>
          </w:tcPr>
          <w:p w:rsidR="00E871CB" w:rsidRDefault="00E871CB">
            <w:pPr>
              <w:pStyle w:val="ConsPlusNormal"/>
              <w:jc w:val="center"/>
            </w:pPr>
            <w:r>
              <w:t>2015 год</w:t>
            </w:r>
          </w:p>
        </w:tc>
        <w:tc>
          <w:tcPr>
            <w:tcW w:w="694" w:type="dxa"/>
            <w:tcBorders>
              <w:top w:val="single" w:sz="4" w:space="0" w:color="auto"/>
              <w:bottom w:val="nil"/>
            </w:tcBorders>
          </w:tcPr>
          <w:p w:rsidR="00E871CB" w:rsidRDefault="00E871CB">
            <w:pPr>
              <w:pStyle w:val="ConsPlusNormal"/>
              <w:jc w:val="center"/>
            </w:pPr>
            <w:r>
              <w:t>2016 год</w:t>
            </w:r>
          </w:p>
        </w:tc>
        <w:tc>
          <w:tcPr>
            <w:tcW w:w="694" w:type="dxa"/>
            <w:tcBorders>
              <w:top w:val="single" w:sz="4" w:space="0" w:color="auto"/>
              <w:bottom w:val="nil"/>
            </w:tcBorders>
          </w:tcPr>
          <w:p w:rsidR="00E871CB" w:rsidRDefault="00E871CB">
            <w:pPr>
              <w:pStyle w:val="ConsPlusNormal"/>
              <w:jc w:val="center"/>
            </w:pPr>
            <w:r>
              <w:t>2017 год</w:t>
            </w:r>
          </w:p>
        </w:tc>
        <w:tc>
          <w:tcPr>
            <w:tcW w:w="700" w:type="dxa"/>
            <w:tcBorders>
              <w:top w:val="single" w:sz="4" w:space="0" w:color="auto"/>
              <w:bottom w:val="nil"/>
            </w:tcBorders>
          </w:tcPr>
          <w:p w:rsidR="00E871CB" w:rsidRDefault="00E871CB">
            <w:pPr>
              <w:pStyle w:val="ConsPlusNormal"/>
              <w:jc w:val="center"/>
            </w:pPr>
            <w:r>
              <w:t>2018 год</w:t>
            </w:r>
          </w:p>
        </w:tc>
        <w:tc>
          <w:tcPr>
            <w:tcW w:w="694" w:type="dxa"/>
            <w:tcBorders>
              <w:top w:val="single" w:sz="4" w:space="0" w:color="auto"/>
              <w:bottom w:val="nil"/>
            </w:tcBorders>
          </w:tcPr>
          <w:p w:rsidR="00E871CB" w:rsidRDefault="00E871CB">
            <w:pPr>
              <w:pStyle w:val="ConsPlusNormal"/>
              <w:jc w:val="center"/>
            </w:pPr>
            <w:r>
              <w:t>2019 год</w:t>
            </w:r>
          </w:p>
        </w:tc>
        <w:tc>
          <w:tcPr>
            <w:tcW w:w="700" w:type="dxa"/>
            <w:tcBorders>
              <w:top w:val="single" w:sz="4" w:space="0" w:color="auto"/>
              <w:bottom w:val="nil"/>
            </w:tcBorders>
          </w:tcPr>
          <w:p w:rsidR="00E871CB" w:rsidRDefault="00E871CB">
            <w:pPr>
              <w:pStyle w:val="ConsPlusNormal"/>
              <w:jc w:val="center"/>
            </w:pPr>
            <w:r>
              <w:t>2020 год</w:t>
            </w:r>
          </w:p>
        </w:tc>
        <w:tc>
          <w:tcPr>
            <w:tcW w:w="809" w:type="dxa"/>
            <w:vMerge/>
            <w:tcBorders>
              <w:top w:val="single" w:sz="4" w:space="0" w:color="auto"/>
              <w:bottom w:val="nil"/>
              <w:right w:val="nil"/>
            </w:tcBorders>
          </w:tcPr>
          <w:p w:rsidR="00E871CB" w:rsidRDefault="00E871CB"/>
        </w:tc>
      </w:tr>
      <w:tr w:rsidR="00E871CB">
        <w:tblPrEx>
          <w:tblBorders>
            <w:insideH w:val="none" w:sz="0" w:space="0" w:color="auto"/>
            <w:insideV w:val="none" w:sz="0" w:space="0" w:color="auto"/>
          </w:tblBorders>
        </w:tblPrEx>
        <w:tc>
          <w:tcPr>
            <w:tcW w:w="11220" w:type="dxa"/>
            <w:gridSpan w:val="14"/>
            <w:tcBorders>
              <w:top w:val="nil"/>
              <w:left w:val="nil"/>
              <w:bottom w:val="nil"/>
              <w:right w:val="nil"/>
            </w:tcBorders>
          </w:tcPr>
          <w:p w:rsidR="00E871CB" w:rsidRDefault="00E871CB">
            <w:pPr>
              <w:pStyle w:val="ConsPlusNormal"/>
              <w:jc w:val="center"/>
              <w:outlineLvl w:val="3"/>
            </w:pPr>
            <w:r>
              <w:t>Общественная эффективность</w:t>
            </w:r>
          </w:p>
        </w:tc>
      </w:tr>
      <w:tr w:rsidR="00E871CB">
        <w:tblPrEx>
          <w:tblBorders>
            <w:insideH w:val="none" w:sz="0" w:space="0" w:color="auto"/>
            <w:insideV w:val="none" w:sz="0" w:space="0" w:color="auto"/>
          </w:tblBorders>
        </w:tblPrEx>
        <w:tc>
          <w:tcPr>
            <w:tcW w:w="2164" w:type="dxa"/>
            <w:tcBorders>
              <w:top w:val="nil"/>
              <w:left w:val="nil"/>
              <w:bottom w:val="nil"/>
              <w:right w:val="nil"/>
            </w:tcBorders>
          </w:tcPr>
          <w:p w:rsidR="00E871CB" w:rsidRDefault="00E871CB">
            <w:pPr>
              <w:pStyle w:val="ConsPlusNormal"/>
            </w:pPr>
            <w:r>
              <w:t>Доход</w:t>
            </w:r>
          </w:p>
        </w:tc>
        <w:tc>
          <w:tcPr>
            <w:tcW w:w="815" w:type="dxa"/>
            <w:tcBorders>
              <w:top w:val="nil"/>
              <w:left w:val="nil"/>
              <w:bottom w:val="nil"/>
              <w:right w:val="nil"/>
            </w:tcBorders>
          </w:tcPr>
          <w:p w:rsidR="00E871CB" w:rsidRDefault="00E871CB">
            <w:pPr>
              <w:pStyle w:val="ConsPlusNormal"/>
              <w:jc w:val="center"/>
            </w:pPr>
            <w:r>
              <w:t>4270</w:t>
            </w:r>
          </w:p>
        </w:tc>
        <w:tc>
          <w:tcPr>
            <w:tcW w:w="636" w:type="dxa"/>
            <w:tcBorders>
              <w:top w:val="nil"/>
              <w:left w:val="nil"/>
              <w:bottom w:val="nil"/>
              <w:right w:val="nil"/>
            </w:tcBorders>
          </w:tcPr>
          <w:p w:rsidR="00E871CB" w:rsidRDefault="00E871CB">
            <w:pPr>
              <w:pStyle w:val="ConsPlusNormal"/>
              <w:jc w:val="center"/>
            </w:pPr>
            <w:r>
              <w:t>9,9</w:t>
            </w:r>
          </w:p>
        </w:tc>
        <w:tc>
          <w:tcPr>
            <w:tcW w:w="642" w:type="dxa"/>
            <w:tcBorders>
              <w:top w:val="nil"/>
              <w:left w:val="nil"/>
              <w:bottom w:val="nil"/>
              <w:right w:val="nil"/>
            </w:tcBorders>
          </w:tcPr>
          <w:p w:rsidR="00E871CB" w:rsidRDefault="00E871CB">
            <w:pPr>
              <w:pStyle w:val="ConsPlusNormal"/>
              <w:jc w:val="center"/>
            </w:pPr>
            <w:r>
              <w:t>23,3</w:t>
            </w:r>
          </w:p>
        </w:tc>
        <w:tc>
          <w:tcPr>
            <w:tcW w:w="636" w:type="dxa"/>
            <w:tcBorders>
              <w:top w:val="nil"/>
              <w:left w:val="nil"/>
              <w:bottom w:val="nil"/>
              <w:right w:val="nil"/>
            </w:tcBorders>
          </w:tcPr>
          <w:p w:rsidR="00E871CB" w:rsidRDefault="00E871CB">
            <w:pPr>
              <w:pStyle w:val="ConsPlusNormal"/>
              <w:jc w:val="center"/>
            </w:pPr>
            <w:r>
              <w:t>40,8</w:t>
            </w:r>
          </w:p>
        </w:tc>
        <w:tc>
          <w:tcPr>
            <w:tcW w:w="642" w:type="dxa"/>
            <w:tcBorders>
              <w:top w:val="nil"/>
              <w:left w:val="nil"/>
              <w:bottom w:val="nil"/>
              <w:right w:val="nil"/>
            </w:tcBorders>
          </w:tcPr>
          <w:p w:rsidR="00E871CB" w:rsidRDefault="00E871CB">
            <w:pPr>
              <w:pStyle w:val="ConsPlusNormal"/>
              <w:jc w:val="center"/>
            </w:pPr>
            <w:r>
              <w:t>63,8</w:t>
            </w:r>
          </w:p>
        </w:tc>
        <w:tc>
          <w:tcPr>
            <w:tcW w:w="694" w:type="dxa"/>
            <w:tcBorders>
              <w:top w:val="nil"/>
              <w:left w:val="nil"/>
              <w:bottom w:val="nil"/>
              <w:right w:val="nil"/>
            </w:tcBorders>
          </w:tcPr>
          <w:p w:rsidR="00E871CB" w:rsidRDefault="00E871CB">
            <w:pPr>
              <w:pStyle w:val="ConsPlusNormal"/>
              <w:jc w:val="center"/>
            </w:pPr>
            <w:r>
              <w:t>78</w:t>
            </w:r>
          </w:p>
        </w:tc>
        <w:tc>
          <w:tcPr>
            <w:tcW w:w="700" w:type="dxa"/>
            <w:tcBorders>
              <w:top w:val="nil"/>
              <w:left w:val="nil"/>
              <w:bottom w:val="nil"/>
              <w:right w:val="nil"/>
            </w:tcBorders>
          </w:tcPr>
          <w:p w:rsidR="00E871CB" w:rsidRDefault="00E871CB">
            <w:pPr>
              <w:pStyle w:val="ConsPlusNormal"/>
              <w:jc w:val="center"/>
            </w:pPr>
            <w:r>
              <w:t>96,1</w:t>
            </w:r>
          </w:p>
        </w:tc>
        <w:tc>
          <w:tcPr>
            <w:tcW w:w="694" w:type="dxa"/>
            <w:tcBorders>
              <w:top w:val="nil"/>
              <w:left w:val="nil"/>
              <w:bottom w:val="nil"/>
              <w:right w:val="nil"/>
            </w:tcBorders>
          </w:tcPr>
          <w:p w:rsidR="00E871CB" w:rsidRDefault="00E871CB">
            <w:pPr>
              <w:pStyle w:val="ConsPlusNormal"/>
              <w:jc w:val="center"/>
            </w:pPr>
            <w:r>
              <w:t>109,3</w:t>
            </w:r>
          </w:p>
        </w:tc>
        <w:tc>
          <w:tcPr>
            <w:tcW w:w="694" w:type="dxa"/>
            <w:tcBorders>
              <w:top w:val="nil"/>
              <w:left w:val="nil"/>
              <w:bottom w:val="nil"/>
              <w:right w:val="nil"/>
            </w:tcBorders>
          </w:tcPr>
          <w:p w:rsidR="00E871CB" w:rsidRDefault="00E871CB">
            <w:pPr>
              <w:pStyle w:val="ConsPlusNormal"/>
              <w:jc w:val="center"/>
            </w:pPr>
            <w:r>
              <w:t>123,4</w:t>
            </w:r>
          </w:p>
        </w:tc>
        <w:tc>
          <w:tcPr>
            <w:tcW w:w="700" w:type="dxa"/>
            <w:tcBorders>
              <w:top w:val="nil"/>
              <w:left w:val="nil"/>
              <w:bottom w:val="nil"/>
              <w:right w:val="nil"/>
            </w:tcBorders>
          </w:tcPr>
          <w:p w:rsidR="00E871CB" w:rsidRDefault="00E871CB">
            <w:pPr>
              <w:pStyle w:val="ConsPlusNormal"/>
              <w:jc w:val="center"/>
            </w:pPr>
            <w:r>
              <w:t>137,2</w:t>
            </w:r>
          </w:p>
        </w:tc>
        <w:tc>
          <w:tcPr>
            <w:tcW w:w="694" w:type="dxa"/>
            <w:tcBorders>
              <w:top w:val="nil"/>
              <w:left w:val="nil"/>
              <w:bottom w:val="nil"/>
              <w:right w:val="nil"/>
            </w:tcBorders>
          </w:tcPr>
          <w:p w:rsidR="00E871CB" w:rsidRDefault="00E871CB">
            <w:pPr>
              <w:pStyle w:val="ConsPlusNormal"/>
              <w:jc w:val="center"/>
            </w:pPr>
            <w:r>
              <w:t>153</w:t>
            </w:r>
          </w:p>
        </w:tc>
        <w:tc>
          <w:tcPr>
            <w:tcW w:w="700" w:type="dxa"/>
            <w:tcBorders>
              <w:top w:val="nil"/>
              <w:left w:val="nil"/>
              <w:bottom w:val="nil"/>
              <w:right w:val="nil"/>
            </w:tcBorders>
          </w:tcPr>
          <w:p w:rsidR="00E871CB" w:rsidRDefault="00E871CB">
            <w:pPr>
              <w:pStyle w:val="ConsPlusNormal"/>
              <w:jc w:val="center"/>
            </w:pPr>
            <w:r>
              <w:t>163,6</w:t>
            </w:r>
          </w:p>
        </w:tc>
        <w:tc>
          <w:tcPr>
            <w:tcW w:w="809" w:type="dxa"/>
            <w:tcBorders>
              <w:top w:val="nil"/>
              <w:left w:val="nil"/>
              <w:bottom w:val="nil"/>
              <w:right w:val="nil"/>
            </w:tcBorders>
          </w:tcPr>
          <w:p w:rsidR="00E871CB" w:rsidRDefault="00E871CB">
            <w:pPr>
              <w:pStyle w:val="ConsPlusNormal"/>
              <w:jc w:val="center"/>
            </w:pPr>
            <w:r>
              <w:t>3271,6</w:t>
            </w:r>
          </w:p>
        </w:tc>
      </w:tr>
      <w:tr w:rsidR="00E871CB">
        <w:tblPrEx>
          <w:tblBorders>
            <w:insideH w:val="none" w:sz="0" w:space="0" w:color="auto"/>
            <w:insideV w:val="none" w:sz="0" w:space="0" w:color="auto"/>
          </w:tblBorders>
        </w:tblPrEx>
        <w:tc>
          <w:tcPr>
            <w:tcW w:w="2164" w:type="dxa"/>
            <w:tcBorders>
              <w:top w:val="nil"/>
              <w:left w:val="nil"/>
              <w:bottom w:val="nil"/>
              <w:right w:val="nil"/>
            </w:tcBorders>
          </w:tcPr>
          <w:p w:rsidR="00E871CB" w:rsidRDefault="00E871CB">
            <w:pPr>
              <w:pStyle w:val="ConsPlusNormal"/>
            </w:pPr>
            <w:r>
              <w:t>Расход</w:t>
            </w:r>
          </w:p>
        </w:tc>
        <w:tc>
          <w:tcPr>
            <w:tcW w:w="815" w:type="dxa"/>
            <w:tcBorders>
              <w:top w:val="nil"/>
              <w:left w:val="nil"/>
              <w:bottom w:val="nil"/>
              <w:right w:val="nil"/>
            </w:tcBorders>
          </w:tcPr>
          <w:p w:rsidR="00E871CB" w:rsidRDefault="00E871CB">
            <w:pPr>
              <w:pStyle w:val="ConsPlusNormal"/>
              <w:jc w:val="center"/>
            </w:pPr>
            <w:r>
              <w:t>809,7</w:t>
            </w:r>
          </w:p>
        </w:tc>
        <w:tc>
          <w:tcPr>
            <w:tcW w:w="636" w:type="dxa"/>
            <w:tcBorders>
              <w:top w:val="nil"/>
              <w:left w:val="nil"/>
              <w:bottom w:val="nil"/>
              <w:right w:val="nil"/>
            </w:tcBorders>
          </w:tcPr>
          <w:p w:rsidR="00E871CB" w:rsidRDefault="00E871CB">
            <w:pPr>
              <w:pStyle w:val="ConsPlusNormal"/>
              <w:jc w:val="center"/>
            </w:pPr>
            <w:r>
              <w:t>39,2</w:t>
            </w:r>
          </w:p>
        </w:tc>
        <w:tc>
          <w:tcPr>
            <w:tcW w:w="642" w:type="dxa"/>
            <w:tcBorders>
              <w:top w:val="nil"/>
              <w:left w:val="nil"/>
              <w:bottom w:val="nil"/>
              <w:right w:val="nil"/>
            </w:tcBorders>
          </w:tcPr>
          <w:p w:rsidR="00E871CB" w:rsidRDefault="00E871CB">
            <w:pPr>
              <w:pStyle w:val="ConsPlusNormal"/>
              <w:jc w:val="center"/>
            </w:pPr>
            <w:r>
              <w:t>43,1</w:t>
            </w:r>
          </w:p>
        </w:tc>
        <w:tc>
          <w:tcPr>
            <w:tcW w:w="636" w:type="dxa"/>
            <w:tcBorders>
              <w:top w:val="nil"/>
              <w:left w:val="nil"/>
              <w:bottom w:val="nil"/>
              <w:right w:val="nil"/>
            </w:tcBorders>
          </w:tcPr>
          <w:p w:rsidR="00E871CB" w:rsidRDefault="00E871CB">
            <w:pPr>
              <w:pStyle w:val="ConsPlusNormal"/>
              <w:jc w:val="center"/>
            </w:pPr>
            <w:r>
              <w:t>57,1</w:t>
            </w:r>
          </w:p>
        </w:tc>
        <w:tc>
          <w:tcPr>
            <w:tcW w:w="642" w:type="dxa"/>
            <w:tcBorders>
              <w:top w:val="nil"/>
              <w:left w:val="nil"/>
              <w:bottom w:val="nil"/>
              <w:right w:val="nil"/>
            </w:tcBorders>
          </w:tcPr>
          <w:p w:rsidR="00E871CB" w:rsidRDefault="00E871CB">
            <w:pPr>
              <w:pStyle w:val="ConsPlusNormal"/>
              <w:jc w:val="center"/>
            </w:pPr>
            <w:r>
              <w:t>97,9</w:t>
            </w:r>
          </w:p>
        </w:tc>
        <w:tc>
          <w:tcPr>
            <w:tcW w:w="694" w:type="dxa"/>
            <w:tcBorders>
              <w:top w:val="nil"/>
              <w:left w:val="nil"/>
              <w:bottom w:val="nil"/>
              <w:right w:val="nil"/>
            </w:tcBorders>
          </w:tcPr>
          <w:p w:rsidR="00E871CB" w:rsidRDefault="00E871CB">
            <w:pPr>
              <w:pStyle w:val="ConsPlusNormal"/>
              <w:jc w:val="center"/>
            </w:pPr>
            <w:r>
              <w:t>115,8</w:t>
            </w:r>
          </w:p>
        </w:tc>
        <w:tc>
          <w:tcPr>
            <w:tcW w:w="700" w:type="dxa"/>
            <w:tcBorders>
              <w:top w:val="nil"/>
              <w:left w:val="nil"/>
              <w:bottom w:val="nil"/>
              <w:right w:val="nil"/>
            </w:tcBorders>
          </w:tcPr>
          <w:p w:rsidR="00E871CB" w:rsidRDefault="00E871CB">
            <w:pPr>
              <w:pStyle w:val="ConsPlusNormal"/>
              <w:jc w:val="center"/>
            </w:pPr>
            <w:r>
              <w:t>146,2</w:t>
            </w:r>
          </w:p>
        </w:tc>
        <w:tc>
          <w:tcPr>
            <w:tcW w:w="694" w:type="dxa"/>
            <w:tcBorders>
              <w:top w:val="nil"/>
              <w:left w:val="nil"/>
              <w:bottom w:val="nil"/>
              <w:right w:val="nil"/>
            </w:tcBorders>
          </w:tcPr>
          <w:p w:rsidR="00E871CB" w:rsidRDefault="00E871CB">
            <w:pPr>
              <w:pStyle w:val="ConsPlusNormal"/>
              <w:jc w:val="center"/>
            </w:pPr>
            <w:r>
              <w:t>88,7</w:t>
            </w:r>
          </w:p>
        </w:tc>
        <w:tc>
          <w:tcPr>
            <w:tcW w:w="694" w:type="dxa"/>
            <w:tcBorders>
              <w:top w:val="nil"/>
              <w:left w:val="nil"/>
              <w:bottom w:val="nil"/>
              <w:right w:val="nil"/>
            </w:tcBorders>
          </w:tcPr>
          <w:p w:rsidR="00E871CB" w:rsidRDefault="00E871CB">
            <w:pPr>
              <w:pStyle w:val="ConsPlusNormal"/>
              <w:jc w:val="center"/>
            </w:pPr>
            <w:r>
              <w:t>77,2</w:t>
            </w:r>
          </w:p>
        </w:tc>
        <w:tc>
          <w:tcPr>
            <w:tcW w:w="700" w:type="dxa"/>
            <w:tcBorders>
              <w:top w:val="nil"/>
              <w:left w:val="nil"/>
              <w:bottom w:val="nil"/>
              <w:right w:val="nil"/>
            </w:tcBorders>
          </w:tcPr>
          <w:p w:rsidR="00E871CB" w:rsidRDefault="00E871CB">
            <w:pPr>
              <w:pStyle w:val="ConsPlusNormal"/>
              <w:jc w:val="center"/>
            </w:pPr>
            <w:r>
              <w:t>69</w:t>
            </w:r>
          </w:p>
        </w:tc>
        <w:tc>
          <w:tcPr>
            <w:tcW w:w="694" w:type="dxa"/>
            <w:tcBorders>
              <w:top w:val="nil"/>
              <w:left w:val="nil"/>
              <w:bottom w:val="nil"/>
              <w:right w:val="nil"/>
            </w:tcBorders>
          </w:tcPr>
          <w:p w:rsidR="00E871CB" w:rsidRDefault="00E871CB">
            <w:pPr>
              <w:pStyle w:val="ConsPlusNormal"/>
              <w:jc w:val="center"/>
            </w:pPr>
            <w:r>
              <w:t>36,9</w:t>
            </w:r>
          </w:p>
        </w:tc>
        <w:tc>
          <w:tcPr>
            <w:tcW w:w="700" w:type="dxa"/>
            <w:tcBorders>
              <w:top w:val="nil"/>
              <w:left w:val="nil"/>
              <w:bottom w:val="nil"/>
              <w:right w:val="nil"/>
            </w:tcBorders>
          </w:tcPr>
          <w:p w:rsidR="00E871CB" w:rsidRDefault="00E871CB">
            <w:pPr>
              <w:pStyle w:val="ConsPlusNormal"/>
              <w:jc w:val="center"/>
            </w:pPr>
            <w:r>
              <w:t>38,7</w:t>
            </w:r>
          </w:p>
        </w:tc>
        <w:tc>
          <w:tcPr>
            <w:tcW w:w="809"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164" w:type="dxa"/>
            <w:tcBorders>
              <w:top w:val="nil"/>
              <w:left w:val="nil"/>
              <w:bottom w:val="nil"/>
              <w:right w:val="nil"/>
            </w:tcBorders>
          </w:tcPr>
          <w:p w:rsidR="00E871CB" w:rsidRDefault="00E871CB">
            <w:pPr>
              <w:pStyle w:val="ConsPlusNormal"/>
            </w:pPr>
            <w:r>
              <w:t>Чистый доход</w:t>
            </w:r>
          </w:p>
        </w:tc>
        <w:tc>
          <w:tcPr>
            <w:tcW w:w="815" w:type="dxa"/>
            <w:tcBorders>
              <w:top w:val="nil"/>
              <w:left w:val="nil"/>
              <w:bottom w:val="nil"/>
              <w:right w:val="nil"/>
            </w:tcBorders>
          </w:tcPr>
          <w:p w:rsidR="00E871CB" w:rsidRDefault="00E871CB">
            <w:pPr>
              <w:pStyle w:val="ConsPlusNormal"/>
              <w:jc w:val="center"/>
            </w:pPr>
            <w:r>
              <w:t>3460,4</w:t>
            </w:r>
          </w:p>
        </w:tc>
        <w:tc>
          <w:tcPr>
            <w:tcW w:w="636" w:type="dxa"/>
            <w:tcBorders>
              <w:top w:val="nil"/>
              <w:left w:val="nil"/>
              <w:bottom w:val="nil"/>
              <w:right w:val="nil"/>
            </w:tcBorders>
          </w:tcPr>
          <w:p w:rsidR="00E871CB" w:rsidRDefault="00E871CB">
            <w:pPr>
              <w:pStyle w:val="ConsPlusNormal"/>
              <w:jc w:val="center"/>
            </w:pPr>
            <w:r>
              <w:t>-29,3</w:t>
            </w:r>
          </w:p>
        </w:tc>
        <w:tc>
          <w:tcPr>
            <w:tcW w:w="642" w:type="dxa"/>
            <w:tcBorders>
              <w:top w:val="nil"/>
              <w:left w:val="nil"/>
              <w:bottom w:val="nil"/>
              <w:right w:val="nil"/>
            </w:tcBorders>
          </w:tcPr>
          <w:p w:rsidR="00E871CB" w:rsidRDefault="00E871CB">
            <w:pPr>
              <w:pStyle w:val="ConsPlusNormal"/>
              <w:jc w:val="center"/>
            </w:pPr>
            <w:r>
              <w:t>-19,8</w:t>
            </w:r>
          </w:p>
        </w:tc>
        <w:tc>
          <w:tcPr>
            <w:tcW w:w="636" w:type="dxa"/>
            <w:tcBorders>
              <w:top w:val="nil"/>
              <w:left w:val="nil"/>
              <w:bottom w:val="nil"/>
              <w:right w:val="nil"/>
            </w:tcBorders>
          </w:tcPr>
          <w:p w:rsidR="00E871CB" w:rsidRDefault="00E871CB">
            <w:pPr>
              <w:pStyle w:val="ConsPlusNormal"/>
              <w:jc w:val="center"/>
            </w:pPr>
            <w:r>
              <w:t>-16,3</w:t>
            </w:r>
          </w:p>
        </w:tc>
        <w:tc>
          <w:tcPr>
            <w:tcW w:w="642" w:type="dxa"/>
            <w:tcBorders>
              <w:top w:val="nil"/>
              <w:left w:val="nil"/>
              <w:bottom w:val="nil"/>
              <w:right w:val="nil"/>
            </w:tcBorders>
          </w:tcPr>
          <w:p w:rsidR="00E871CB" w:rsidRDefault="00E871CB">
            <w:pPr>
              <w:pStyle w:val="ConsPlusNormal"/>
              <w:jc w:val="center"/>
            </w:pPr>
            <w:r>
              <w:t>-34,1</w:t>
            </w:r>
          </w:p>
        </w:tc>
        <w:tc>
          <w:tcPr>
            <w:tcW w:w="694" w:type="dxa"/>
            <w:tcBorders>
              <w:top w:val="nil"/>
              <w:left w:val="nil"/>
              <w:bottom w:val="nil"/>
              <w:right w:val="nil"/>
            </w:tcBorders>
          </w:tcPr>
          <w:p w:rsidR="00E871CB" w:rsidRDefault="00E871CB">
            <w:pPr>
              <w:pStyle w:val="ConsPlusNormal"/>
              <w:jc w:val="center"/>
            </w:pPr>
            <w:r>
              <w:t>-37,8</w:t>
            </w:r>
          </w:p>
        </w:tc>
        <w:tc>
          <w:tcPr>
            <w:tcW w:w="700" w:type="dxa"/>
            <w:tcBorders>
              <w:top w:val="nil"/>
              <w:left w:val="nil"/>
              <w:bottom w:val="nil"/>
              <w:right w:val="nil"/>
            </w:tcBorders>
          </w:tcPr>
          <w:p w:rsidR="00E871CB" w:rsidRDefault="00E871CB">
            <w:pPr>
              <w:pStyle w:val="ConsPlusNormal"/>
              <w:jc w:val="center"/>
            </w:pPr>
            <w:r>
              <w:t>-50,1</w:t>
            </w:r>
          </w:p>
        </w:tc>
        <w:tc>
          <w:tcPr>
            <w:tcW w:w="694" w:type="dxa"/>
            <w:tcBorders>
              <w:top w:val="nil"/>
              <w:left w:val="nil"/>
              <w:bottom w:val="nil"/>
              <w:right w:val="nil"/>
            </w:tcBorders>
          </w:tcPr>
          <w:p w:rsidR="00E871CB" w:rsidRDefault="00E871CB">
            <w:pPr>
              <w:pStyle w:val="ConsPlusNormal"/>
              <w:jc w:val="center"/>
            </w:pPr>
            <w:r>
              <w:t>20,6</w:t>
            </w:r>
          </w:p>
        </w:tc>
        <w:tc>
          <w:tcPr>
            <w:tcW w:w="694" w:type="dxa"/>
            <w:tcBorders>
              <w:top w:val="nil"/>
              <w:left w:val="nil"/>
              <w:bottom w:val="nil"/>
              <w:right w:val="nil"/>
            </w:tcBorders>
          </w:tcPr>
          <w:p w:rsidR="00E871CB" w:rsidRDefault="00E871CB">
            <w:pPr>
              <w:pStyle w:val="ConsPlusNormal"/>
              <w:jc w:val="center"/>
            </w:pPr>
            <w:r>
              <w:t>46,3</w:t>
            </w:r>
          </w:p>
        </w:tc>
        <w:tc>
          <w:tcPr>
            <w:tcW w:w="700" w:type="dxa"/>
            <w:tcBorders>
              <w:top w:val="nil"/>
              <w:left w:val="nil"/>
              <w:bottom w:val="nil"/>
              <w:right w:val="nil"/>
            </w:tcBorders>
          </w:tcPr>
          <w:p w:rsidR="00E871CB" w:rsidRDefault="00E871CB">
            <w:pPr>
              <w:pStyle w:val="ConsPlusNormal"/>
              <w:jc w:val="center"/>
            </w:pPr>
            <w:r>
              <w:t>68,2</w:t>
            </w:r>
          </w:p>
        </w:tc>
        <w:tc>
          <w:tcPr>
            <w:tcW w:w="694" w:type="dxa"/>
            <w:tcBorders>
              <w:top w:val="nil"/>
              <w:left w:val="nil"/>
              <w:bottom w:val="nil"/>
              <w:right w:val="nil"/>
            </w:tcBorders>
          </w:tcPr>
          <w:p w:rsidR="00E871CB" w:rsidRDefault="00E871CB">
            <w:pPr>
              <w:pStyle w:val="ConsPlusNormal"/>
              <w:jc w:val="center"/>
            </w:pPr>
            <w:r>
              <w:t>116,1</w:t>
            </w:r>
          </w:p>
        </w:tc>
        <w:tc>
          <w:tcPr>
            <w:tcW w:w="700" w:type="dxa"/>
            <w:tcBorders>
              <w:top w:val="nil"/>
              <w:left w:val="nil"/>
              <w:bottom w:val="nil"/>
              <w:right w:val="nil"/>
            </w:tcBorders>
          </w:tcPr>
          <w:p w:rsidR="00E871CB" w:rsidRDefault="00E871CB">
            <w:pPr>
              <w:pStyle w:val="ConsPlusNormal"/>
              <w:jc w:val="center"/>
            </w:pPr>
            <w:r>
              <w:t>124,9</w:t>
            </w:r>
          </w:p>
        </w:tc>
        <w:tc>
          <w:tcPr>
            <w:tcW w:w="809" w:type="dxa"/>
            <w:tcBorders>
              <w:top w:val="nil"/>
              <w:left w:val="nil"/>
              <w:bottom w:val="nil"/>
              <w:right w:val="nil"/>
            </w:tcBorders>
          </w:tcPr>
          <w:p w:rsidR="00E871CB" w:rsidRDefault="00E871CB">
            <w:pPr>
              <w:pStyle w:val="ConsPlusNormal"/>
              <w:jc w:val="center"/>
            </w:pPr>
            <w:r>
              <w:t>3271,6</w:t>
            </w:r>
          </w:p>
        </w:tc>
      </w:tr>
      <w:tr w:rsidR="00E871CB">
        <w:tblPrEx>
          <w:tblBorders>
            <w:insideH w:val="none" w:sz="0" w:space="0" w:color="auto"/>
            <w:insideV w:val="none" w:sz="0" w:space="0" w:color="auto"/>
          </w:tblBorders>
        </w:tblPrEx>
        <w:tc>
          <w:tcPr>
            <w:tcW w:w="2164" w:type="dxa"/>
            <w:tcBorders>
              <w:top w:val="nil"/>
              <w:left w:val="nil"/>
              <w:bottom w:val="nil"/>
              <w:right w:val="nil"/>
            </w:tcBorders>
          </w:tcPr>
          <w:p w:rsidR="00E871CB" w:rsidRDefault="00E871CB">
            <w:pPr>
              <w:pStyle w:val="ConsPlusNormal"/>
            </w:pPr>
            <w:r>
              <w:lastRenderedPageBreak/>
              <w:t>Чистый дисконтированный доход</w:t>
            </w:r>
          </w:p>
        </w:tc>
        <w:tc>
          <w:tcPr>
            <w:tcW w:w="815" w:type="dxa"/>
            <w:tcBorders>
              <w:top w:val="nil"/>
              <w:left w:val="nil"/>
              <w:bottom w:val="nil"/>
              <w:right w:val="nil"/>
            </w:tcBorders>
          </w:tcPr>
          <w:p w:rsidR="00E871CB" w:rsidRDefault="00E871CB">
            <w:pPr>
              <w:pStyle w:val="ConsPlusNormal"/>
              <w:jc w:val="center"/>
            </w:pPr>
            <w:r>
              <w:t>297,4</w:t>
            </w:r>
          </w:p>
        </w:tc>
        <w:tc>
          <w:tcPr>
            <w:tcW w:w="636" w:type="dxa"/>
            <w:tcBorders>
              <w:top w:val="nil"/>
              <w:left w:val="nil"/>
              <w:bottom w:val="nil"/>
              <w:right w:val="nil"/>
            </w:tcBorders>
          </w:tcPr>
          <w:p w:rsidR="00E871CB" w:rsidRDefault="00E871CB">
            <w:pPr>
              <w:pStyle w:val="ConsPlusNormal"/>
              <w:jc w:val="center"/>
            </w:pPr>
            <w:r>
              <w:t>-25,9</w:t>
            </w:r>
          </w:p>
        </w:tc>
        <w:tc>
          <w:tcPr>
            <w:tcW w:w="642" w:type="dxa"/>
            <w:tcBorders>
              <w:top w:val="nil"/>
              <w:left w:val="nil"/>
              <w:bottom w:val="nil"/>
              <w:right w:val="nil"/>
            </w:tcBorders>
          </w:tcPr>
          <w:p w:rsidR="00E871CB" w:rsidRDefault="00E871CB">
            <w:pPr>
              <w:pStyle w:val="ConsPlusNormal"/>
              <w:jc w:val="center"/>
            </w:pPr>
            <w:r>
              <w:t>-15,5</w:t>
            </w:r>
          </w:p>
        </w:tc>
        <w:tc>
          <w:tcPr>
            <w:tcW w:w="636" w:type="dxa"/>
            <w:tcBorders>
              <w:top w:val="nil"/>
              <w:left w:val="nil"/>
              <w:bottom w:val="nil"/>
              <w:right w:val="nil"/>
            </w:tcBorders>
          </w:tcPr>
          <w:p w:rsidR="00E871CB" w:rsidRDefault="00E871CB">
            <w:pPr>
              <w:pStyle w:val="ConsPlusNormal"/>
              <w:jc w:val="center"/>
            </w:pPr>
            <w:r>
              <w:t>-11,3</w:t>
            </w:r>
          </w:p>
        </w:tc>
        <w:tc>
          <w:tcPr>
            <w:tcW w:w="642" w:type="dxa"/>
            <w:tcBorders>
              <w:top w:val="nil"/>
              <w:left w:val="nil"/>
              <w:bottom w:val="nil"/>
              <w:right w:val="nil"/>
            </w:tcBorders>
          </w:tcPr>
          <w:p w:rsidR="00E871CB" w:rsidRDefault="00E871CB">
            <w:pPr>
              <w:pStyle w:val="ConsPlusNormal"/>
              <w:jc w:val="center"/>
            </w:pPr>
            <w:r>
              <w:t>-20,9</w:t>
            </w:r>
          </w:p>
        </w:tc>
        <w:tc>
          <w:tcPr>
            <w:tcW w:w="694" w:type="dxa"/>
            <w:tcBorders>
              <w:top w:val="nil"/>
              <w:left w:val="nil"/>
              <w:bottom w:val="nil"/>
              <w:right w:val="nil"/>
            </w:tcBorders>
          </w:tcPr>
          <w:p w:rsidR="00E871CB" w:rsidRDefault="00E871CB">
            <w:pPr>
              <w:pStyle w:val="ConsPlusNormal"/>
              <w:jc w:val="center"/>
            </w:pPr>
            <w:r>
              <w:t>-20,5</w:t>
            </w:r>
          </w:p>
        </w:tc>
        <w:tc>
          <w:tcPr>
            <w:tcW w:w="700" w:type="dxa"/>
            <w:tcBorders>
              <w:top w:val="nil"/>
              <w:left w:val="nil"/>
              <w:bottom w:val="nil"/>
              <w:right w:val="nil"/>
            </w:tcBorders>
          </w:tcPr>
          <w:p w:rsidR="00E871CB" w:rsidRDefault="00E871CB">
            <w:pPr>
              <w:pStyle w:val="ConsPlusNormal"/>
              <w:jc w:val="center"/>
            </w:pPr>
            <w:r>
              <w:t>-24</w:t>
            </w:r>
          </w:p>
        </w:tc>
        <w:tc>
          <w:tcPr>
            <w:tcW w:w="694" w:type="dxa"/>
            <w:tcBorders>
              <w:top w:val="nil"/>
              <w:left w:val="nil"/>
              <w:bottom w:val="nil"/>
              <w:right w:val="nil"/>
            </w:tcBorders>
          </w:tcPr>
          <w:p w:rsidR="00E871CB" w:rsidRDefault="00E871CB">
            <w:pPr>
              <w:pStyle w:val="ConsPlusNormal"/>
              <w:jc w:val="center"/>
            </w:pPr>
            <w:r>
              <w:t>8,7</w:t>
            </w:r>
          </w:p>
        </w:tc>
        <w:tc>
          <w:tcPr>
            <w:tcW w:w="694" w:type="dxa"/>
            <w:tcBorders>
              <w:top w:val="nil"/>
              <w:left w:val="nil"/>
              <w:bottom w:val="nil"/>
              <w:right w:val="nil"/>
            </w:tcBorders>
          </w:tcPr>
          <w:p w:rsidR="00E871CB" w:rsidRDefault="00E871CB">
            <w:pPr>
              <w:pStyle w:val="ConsPlusNormal"/>
              <w:jc w:val="center"/>
            </w:pPr>
            <w:r>
              <w:t>17,4</w:t>
            </w:r>
          </w:p>
        </w:tc>
        <w:tc>
          <w:tcPr>
            <w:tcW w:w="700" w:type="dxa"/>
            <w:tcBorders>
              <w:top w:val="nil"/>
              <w:left w:val="nil"/>
              <w:bottom w:val="nil"/>
              <w:right w:val="nil"/>
            </w:tcBorders>
          </w:tcPr>
          <w:p w:rsidR="00E871CB" w:rsidRDefault="00E871CB">
            <w:pPr>
              <w:pStyle w:val="ConsPlusNormal"/>
              <w:jc w:val="center"/>
            </w:pPr>
            <w:r>
              <w:t>22,7</w:t>
            </w:r>
          </w:p>
        </w:tc>
        <w:tc>
          <w:tcPr>
            <w:tcW w:w="694" w:type="dxa"/>
            <w:tcBorders>
              <w:top w:val="nil"/>
              <w:left w:val="nil"/>
              <w:bottom w:val="nil"/>
              <w:right w:val="nil"/>
            </w:tcBorders>
          </w:tcPr>
          <w:p w:rsidR="00E871CB" w:rsidRDefault="00E871CB">
            <w:pPr>
              <w:pStyle w:val="ConsPlusNormal"/>
              <w:jc w:val="center"/>
            </w:pPr>
            <w:r>
              <w:t>34,3</w:t>
            </w:r>
          </w:p>
        </w:tc>
        <w:tc>
          <w:tcPr>
            <w:tcW w:w="700" w:type="dxa"/>
            <w:tcBorders>
              <w:top w:val="nil"/>
              <w:left w:val="nil"/>
              <w:bottom w:val="nil"/>
              <w:right w:val="nil"/>
            </w:tcBorders>
          </w:tcPr>
          <w:p w:rsidR="00E871CB" w:rsidRDefault="00E871CB">
            <w:pPr>
              <w:pStyle w:val="ConsPlusNormal"/>
              <w:jc w:val="center"/>
            </w:pPr>
            <w:r>
              <w:t>32,6</w:t>
            </w:r>
          </w:p>
        </w:tc>
        <w:tc>
          <w:tcPr>
            <w:tcW w:w="809" w:type="dxa"/>
            <w:tcBorders>
              <w:top w:val="nil"/>
              <w:left w:val="nil"/>
              <w:bottom w:val="nil"/>
              <w:right w:val="nil"/>
            </w:tcBorders>
          </w:tcPr>
          <w:p w:rsidR="00E871CB" w:rsidRDefault="00E871CB">
            <w:pPr>
              <w:pStyle w:val="ConsPlusNormal"/>
              <w:jc w:val="center"/>
            </w:pPr>
            <w:r>
              <w:t>299,8</w:t>
            </w:r>
          </w:p>
        </w:tc>
      </w:tr>
      <w:tr w:rsidR="00E871CB">
        <w:tblPrEx>
          <w:tblBorders>
            <w:insideH w:val="none" w:sz="0" w:space="0" w:color="auto"/>
            <w:insideV w:val="none" w:sz="0" w:space="0" w:color="auto"/>
          </w:tblBorders>
        </w:tblPrEx>
        <w:tc>
          <w:tcPr>
            <w:tcW w:w="11220" w:type="dxa"/>
            <w:gridSpan w:val="14"/>
            <w:tcBorders>
              <w:top w:val="nil"/>
              <w:left w:val="nil"/>
              <w:bottom w:val="nil"/>
              <w:right w:val="nil"/>
            </w:tcBorders>
          </w:tcPr>
          <w:p w:rsidR="00E871CB" w:rsidRDefault="00E871CB">
            <w:pPr>
              <w:pStyle w:val="ConsPlusNormal"/>
              <w:jc w:val="center"/>
              <w:outlineLvl w:val="3"/>
            </w:pPr>
            <w:r>
              <w:t>Коммерческая эффективность</w:t>
            </w:r>
          </w:p>
        </w:tc>
      </w:tr>
      <w:tr w:rsidR="00E871CB">
        <w:tblPrEx>
          <w:tblBorders>
            <w:insideH w:val="none" w:sz="0" w:space="0" w:color="auto"/>
            <w:insideV w:val="none" w:sz="0" w:space="0" w:color="auto"/>
          </w:tblBorders>
        </w:tblPrEx>
        <w:tc>
          <w:tcPr>
            <w:tcW w:w="2164" w:type="dxa"/>
            <w:tcBorders>
              <w:top w:val="nil"/>
              <w:left w:val="nil"/>
              <w:bottom w:val="nil"/>
              <w:right w:val="nil"/>
            </w:tcBorders>
          </w:tcPr>
          <w:p w:rsidR="00E871CB" w:rsidRDefault="00E871CB">
            <w:pPr>
              <w:pStyle w:val="ConsPlusNormal"/>
            </w:pPr>
            <w:r>
              <w:t>Доход</w:t>
            </w:r>
          </w:p>
        </w:tc>
        <w:tc>
          <w:tcPr>
            <w:tcW w:w="815" w:type="dxa"/>
            <w:tcBorders>
              <w:top w:val="nil"/>
              <w:left w:val="nil"/>
              <w:bottom w:val="nil"/>
              <w:right w:val="nil"/>
            </w:tcBorders>
          </w:tcPr>
          <w:p w:rsidR="00E871CB" w:rsidRDefault="00E871CB">
            <w:pPr>
              <w:pStyle w:val="ConsPlusNormal"/>
              <w:jc w:val="center"/>
            </w:pPr>
            <w:r>
              <w:t>3096</w:t>
            </w:r>
          </w:p>
        </w:tc>
        <w:tc>
          <w:tcPr>
            <w:tcW w:w="636" w:type="dxa"/>
            <w:tcBorders>
              <w:top w:val="nil"/>
              <w:left w:val="nil"/>
              <w:bottom w:val="nil"/>
              <w:right w:val="nil"/>
            </w:tcBorders>
          </w:tcPr>
          <w:p w:rsidR="00E871CB" w:rsidRDefault="00E871CB">
            <w:pPr>
              <w:pStyle w:val="ConsPlusNormal"/>
              <w:jc w:val="center"/>
            </w:pPr>
            <w:r>
              <w:t>6,6</w:t>
            </w:r>
          </w:p>
        </w:tc>
        <w:tc>
          <w:tcPr>
            <w:tcW w:w="642" w:type="dxa"/>
            <w:tcBorders>
              <w:top w:val="nil"/>
              <w:left w:val="nil"/>
              <w:bottom w:val="nil"/>
              <w:right w:val="nil"/>
            </w:tcBorders>
          </w:tcPr>
          <w:p w:rsidR="00E871CB" w:rsidRDefault="00E871CB">
            <w:pPr>
              <w:pStyle w:val="ConsPlusNormal"/>
              <w:jc w:val="center"/>
            </w:pPr>
            <w:r>
              <w:t>15</w:t>
            </w:r>
          </w:p>
        </w:tc>
        <w:tc>
          <w:tcPr>
            <w:tcW w:w="636" w:type="dxa"/>
            <w:tcBorders>
              <w:top w:val="nil"/>
              <w:left w:val="nil"/>
              <w:bottom w:val="nil"/>
              <w:right w:val="nil"/>
            </w:tcBorders>
          </w:tcPr>
          <w:p w:rsidR="00E871CB" w:rsidRDefault="00E871CB">
            <w:pPr>
              <w:pStyle w:val="ConsPlusNormal"/>
              <w:jc w:val="center"/>
            </w:pPr>
            <w:r>
              <w:t>26,4</w:t>
            </w:r>
          </w:p>
        </w:tc>
        <w:tc>
          <w:tcPr>
            <w:tcW w:w="642" w:type="dxa"/>
            <w:tcBorders>
              <w:top w:val="nil"/>
              <w:left w:val="nil"/>
              <w:bottom w:val="nil"/>
              <w:right w:val="nil"/>
            </w:tcBorders>
          </w:tcPr>
          <w:p w:rsidR="00E871CB" w:rsidRDefault="00E871CB">
            <w:pPr>
              <w:pStyle w:val="ConsPlusNormal"/>
              <w:jc w:val="center"/>
            </w:pPr>
            <w:r>
              <w:t>41,6</w:t>
            </w:r>
          </w:p>
        </w:tc>
        <w:tc>
          <w:tcPr>
            <w:tcW w:w="694" w:type="dxa"/>
            <w:tcBorders>
              <w:top w:val="nil"/>
              <w:left w:val="nil"/>
              <w:bottom w:val="nil"/>
              <w:right w:val="nil"/>
            </w:tcBorders>
          </w:tcPr>
          <w:p w:rsidR="00E871CB" w:rsidRDefault="00E871CB">
            <w:pPr>
              <w:pStyle w:val="ConsPlusNormal"/>
              <w:jc w:val="center"/>
            </w:pPr>
            <w:r>
              <w:t>52,7</w:t>
            </w:r>
          </w:p>
        </w:tc>
        <w:tc>
          <w:tcPr>
            <w:tcW w:w="700" w:type="dxa"/>
            <w:tcBorders>
              <w:top w:val="nil"/>
              <w:left w:val="nil"/>
              <w:bottom w:val="nil"/>
              <w:right w:val="nil"/>
            </w:tcBorders>
          </w:tcPr>
          <w:p w:rsidR="00E871CB" w:rsidRDefault="00E871CB">
            <w:pPr>
              <w:pStyle w:val="ConsPlusNormal"/>
              <w:jc w:val="center"/>
            </w:pPr>
            <w:r>
              <w:t>65,9</w:t>
            </w:r>
          </w:p>
        </w:tc>
        <w:tc>
          <w:tcPr>
            <w:tcW w:w="694" w:type="dxa"/>
            <w:tcBorders>
              <w:top w:val="nil"/>
              <w:left w:val="nil"/>
              <w:bottom w:val="nil"/>
              <w:right w:val="nil"/>
            </w:tcBorders>
          </w:tcPr>
          <w:p w:rsidR="00E871CB" w:rsidRDefault="00E871CB">
            <w:pPr>
              <w:pStyle w:val="ConsPlusNormal"/>
              <w:jc w:val="center"/>
            </w:pPr>
            <w:r>
              <w:t>76,4</w:t>
            </w:r>
          </w:p>
        </w:tc>
        <w:tc>
          <w:tcPr>
            <w:tcW w:w="694" w:type="dxa"/>
            <w:tcBorders>
              <w:top w:val="nil"/>
              <w:left w:val="nil"/>
              <w:bottom w:val="nil"/>
              <w:right w:val="nil"/>
            </w:tcBorders>
          </w:tcPr>
          <w:p w:rsidR="00E871CB" w:rsidRDefault="00E871CB">
            <w:pPr>
              <w:pStyle w:val="ConsPlusNormal"/>
              <w:jc w:val="center"/>
            </w:pPr>
            <w:r>
              <w:t>87,9</w:t>
            </w:r>
          </w:p>
        </w:tc>
        <w:tc>
          <w:tcPr>
            <w:tcW w:w="700" w:type="dxa"/>
            <w:tcBorders>
              <w:top w:val="nil"/>
              <w:left w:val="nil"/>
              <w:bottom w:val="nil"/>
              <w:right w:val="nil"/>
            </w:tcBorders>
          </w:tcPr>
          <w:p w:rsidR="00E871CB" w:rsidRDefault="00E871CB">
            <w:pPr>
              <w:pStyle w:val="ConsPlusNormal"/>
              <w:jc w:val="center"/>
            </w:pPr>
            <w:r>
              <w:t>99,4</w:t>
            </w:r>
          </w:p>
        </w:tc>
        <w:tc>
          <w:tcPr>
            <w:tcW w:w="694" w:type="dxa"/>
            <w:tcBorders>
              <w:top w:val="nil"/>
              <w:left w:val="nil"/>
              <w:bottom w:val="nil"/>
              <w:right w:val="nil"/>
            </w:tcBorders>
          </w:tcPr>
          <w:p w:rsidR="00E871CB" w:rsidRDefault="00E871CB">
            <w:pPr>
              <w:pStyle w:val="ConsPlusNormal"/>
              <w:jc w:val="center"/>
            </w:pPr>
            <w:r>
              <w:t>110,7</w:t>
            </w:r>
          </w:p>
        </w:tc>
        <w:tc>
          <w:tcPr>
            <w:tcW w:w="700" w:type="dxa"/>
            <w:tcBorders>
              <w:top w:val="nil"/>
              <w:left w:val="nil"/>
              <w:bottom w:val="nil"/>
              <w:right w:val="nil"/>
            </w:tcBorders>
          </w:tcPr>
          <w:p w:rsidR="00E871CB" w:rsidRDefault="00E871CB">
            <w:pPr>
              <w:pStyle w:val="ConsPlusNormal"/>
              <w:jc w:val="center"/>
            </w:pPr>
            <w:r>
              <w:t>119,7</w:t>
            </w:r>
          </w:p>
        </w:tc>
        <w:tc>
          <w:tcPr>
            <w:tcW w:w="809" w:type="dxa"/>
            <w:tcBorders>
              <w:top w:val="nil"/>
              <w:left w:val="nil"/>
              <w:bottom w:val="nil"/>
              <w:right w:val="nil"/>
            </w:tcBorders>
          </w:tcPr>
          <w:p w:rsidR="00E871CB" w:rsidRDefault="00E871CB">
            <w:pPr>
              <w:pStyle w:val="ConsPlusNormal"/>
              <w:jc w:val="center"/>
            </w:pPr>
            <w:r>
              <w:t>2393,7</w:t>
            </w:r>
          </w:p>
        </w:tc>
      </w:tr>
      <w:tr w:rsidR="00E871CB">
        <w:tblPrEx>
          <w:tblBorders>
            <w:insideH w:val="none" w:sz="0" w:space="0" w:color="auto"/>
            <w:insideV w:val="none" w:sz="0" w:space="0" w:color="auto"/>
          </w:tblBorders>
        </w:tblPrEx>
        <w:tc>
          <w:tcPr>
            <w:tcW w:w="2164" w:type="dxa"/>
            <w:tcBorders>
              <w:top w:val="nil"/>
              <w:left w:val="nil"/>
              <w:bottom w:val="nil"/>
              <w:right w:val="nil"/>
            </w:tcBorders>
          </w:tcPr>
          <w:p w:rsidR="00E871CB" w:rsidRDefault="00E871CB">
            <w:pPr>
              <w:pStyle w:val="ConsPlusNormal"/>
            </w:pPr>
            <w:r>
              <w:t>Расход</w:t>
            </w:r>
          </w:p>
        </w:tc>
        <w:tc>
          <w:tcPr>
            <w:tcW w:w="815" w:type="dxa"/>
            <w:tcBorders>
              <w:top w:val="nil"/>
              <w:left w:val="nil"/>
              <w:bottom w:val="nil"/>
              <w:right w:val="nil"/>
            </w:tcBorders>
          </w:tcPr>
          <w:p w:rsidR="00E871CB" w:rsidRDefault="00E871CB">
            <w:pPr>
              <w:pStyle w:val="ConsPlusNormal"/>
              <w:jc w:val="center"/>
            </w:pPr>
            <w:r>
              <w:t>809,7</w:t>
            </w:r>
          </w:p>
        </w:tc>
        <w:tc>
          <w:tcPr>
            <w:tcW w:w="636" w:type="dxa"/>
            <w:tcBorders>
              <w:top w:val="nil"/>
              <w:left w:val="nil"/>
              <w:bottom w:val="nil"/>
              <w:right w:val="nil"/>
            </w:tcBorders>
          </w:tcPr>
          <w:p w:rsidR="00E871CB" w:rsidRDefault="00E871CB">
            <w:pPr>
              <w:pStyle w:val="ConsPlusNormal"/>
              <w:jc w:val="center"/>
            </w:pPr>
            <w:r>
              <w:t>39,2</w:t>
            </w:r>
          </w:p>
        </w:tc>
        <w:tc>
          <w:tcPr>
            <w:tcW w:w="642" w:type="dxa"/>
            <w:tcBorders>
              <w:top w:val="nil"/>
              <w:left w:val="nil"/>
              <w:bottom w:val="nil"/>
              <w:right w:val="nil"/>
            </w:tcBorders>
          </w:tcPr>
          <w:p w:rsidR="00E871CB" w:rsidRDefault="00E871CB">
            <w:pPr>
              <w:pStyle w:val="ConsPlusNormal"/>
              <w:jc w:val="center"/>
            </w:pPr>
            <w:r>
              <w:t>43,1</w:t>
            </w:r>
          </w:p>
        </w:tc>
        <w:tc>
          <w:tcPr>
            <w:tcW w:w="636" w:type="dxa"/>
            <w:tcBorders>
              <w:top w:val="nil"/>
              <w:left w:val="nil"/>
              <w:bottom w:val="nil"/>
              <w:right w:val="nil"/>
            </w:tcBorders>
          </w:tcPr>
          <w:p w:rsidR="00E871CB" w:rsidRDefault="00E871CB">
            <w:pPr>
              <w:pStyle w:val="ConsPlusNormal"/>
              <w:jc w:val="center"/>
            </w:pPr>
            <w:r>
              <w:t>57,1</w:t>
            </w:r>
          </w:p>
        </w:tc>
        <w:tc>
          <w:tcPr>
            <w:tcW w:w="642" w:type="dxa"/>
            <w:tcBorders>
              <w:top w:val="nil"/>
              <w:left w:val="nil"/>
              <w:bottom w:val="nil"/>
              <w:right w:val="nil"/>
            </w:tcBorders>
          </w:tcPr>
          <w:p w:rsidR="00E871CB" w:rsidRDefault="00E871CB">
            <w:pPr>
              <w:pStyle w:val="ConsPlusNormal"/>
              <w:jc w:val="center"/>
            </w:pPr>
            <w:r>
              <w:t>97,9</w:t>
            </w:r>
          </w:p>
        </w:tc>
        <w:tc>
          <w:tcPr>
            <w:tcW w:w="694" w:type="dxa"/>
            <w:tcBorders>
              <w:top w:val="nil"/>
              <w:left w:val="nil"/>
              <w:bottom w:val="nil"/>
              <w:right w:val="nil"/>
            </w:tcBorders>
          </w:tcPr>
          <w:p w:rsidR="00E871CB" w:rsidRDefault="00E871CB">
            <w:pPr>
              <w:pStyle w:val="ConsPlusNormal"/>
              <w:jc w:val="center"/>
            </w:pPr>
            <w:r>
              <w:t>115,8</w:t>
            </w:r>
          </w:p>
        </w:tc>
        <w:tc>
          <w:tcPr>
            <w:tcW w:w="700" w:type="dxa"/>
            <w:tcBorders>
              <w:top w:val="nil"/>
              <w:left w:val="nil"/>
              <w:bottom w:val="nil"/>
              <w:right w:val="nil"/>
            </w:tcBorders>
          </w:tcPr>
          <w:p w:rsidR="00E871CB" w:rsidRDefault="00E871CB">
            <w:pPr>
              <w:pStyle w:val="ConsPlusNormal"/>
              <w:jc w:val="center"/>
            </w:pPr>
            <w:r>
              <w:t>146,2</w:t>
            </w:r>
          </w:p>
        </w:tc>
        <w:tc>
          <w:tcPr>
            <w:tcW w:w="694" w:type="dxa"/>
            <w:tcBorders>
              <w:top w:val="nil"/>
              <w:left w:val="nil"/>
              <w:bottom w:val="nil"/>
              <w:right w:val="nil"/>
            </w:tcBorders>
          </w:tcPr>
          <w:p w:rsidR="00E871CB" w:rsidRDefault="00E871CB">
            <w:pPr>
              <w:pStyle w:val="ConsPlusNormal"/>
              <w:jc w:val="center"/>
            </w:pPr>
            <w:r>
              <w:t>88,7</w:t>
            </w:r>
          </w:p>
        </w:tc>
        <w:tc>
          <w:tcPr>
            <w:tcW w:w="694" w:type="dxa"/>
            <w:tcBorders>
              <w:top w:val="nil"/>
              <w:left w:val="nil"/>
              <w:bottom w:val="nil"/>
              <w:right w:val="nil"/>
            </w:tcBorders>
          </w:tcPr>
          <w:p w:rsidR="00E871CB" w:rsidRDefault="00E871CB">
            <w:pPr>
              <w:pStyle w:val="ConsPlusNormal"/>
              <w:jc w:val="center"/>
            </w:pPr>
            <w:r>
              <w:t>77,2</w:t>
            </w:r>
          </w:p>
        </w:tc>
        <w:tc>
          <w:tcPr>
            <w:tcW w:w="700" w:type="dxa"/>
            <w:tcBorders>
              <w:top w:val="nil"/>
              <w:left w:val="nil"/>
              <w:bottom w:val="nil"/>
              <w:right w:val="nil"/>
            </w:tcBorders>
          </w:tcPr>
          <w:p w:rsidR="00E871CB" w:rsidRDefault="00E871CB">
            <w:pPr>
              <w:pStyle w:val="ConsPlusNormal"/>
              <w:jc w:val="center"/>
            </w:pPr>
            <w:r>
              <w:t>69</w:t>
            </w:r>
          </w:p>
        </w:tc>
        <w:tc>
          <w:tcPr>
            <w:tcW w:w="694" w:type="dxa"/>
            <w:tcBorders>
              <w:top w:val="nil"/>
              <w:left w:val="nil"/>
              <w:bottom w:val="nil"/>
              <w:right w:val="nil"/>
            </w:tcBorders>
          </w:tcPr>
          <w:p w:rsidR="00E871CB" w:rsidRDefault="00E871CB">
            <w:pPr>
              <w:pStyle w:val="ConsPlusNormal"/>
              <w:jc w:val="center"/>
            </w:pPr>
            <w:r>
              <w:t>36,9</w:t>
            </w:r>
          </w:p>
        </w:tc>
        <w:tc>
          <w:tcPr>
            <w:tcW w:w="700" w:type="dxa"/>
            <w:tcBorders>
              <w:top w:val="nil"/>
              <w:left w:val="nil"/>
              <w:bottom w:val="nil"/>
              <w:right w:val="nil"/>
            </w:tcBorders>
          </w:tcPr>
          <w:p w:rsidR="00E871CB" w:rsidRDefault="00E871CB">
            <w:pPr>
              <w:pStyle w:val="ConsPlusNormal"/>
              <w:jc w:val="center"/>
            </w:pPr>
            <w:r>
              <w:t>38,7</w:t>
            </w:r>
          </w:p>
        </w:tc>
        <w:tc>
          <w:tcPr>
            <w:tcW w:w="809"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164" w:type="dxa"/>
            <w:tcBorders>
              <w:top w:val="nil"/>
              <w:left w:val="nil"/>
              <w:bottom w:val="nil"/>
              <w:right w:val="nil"/>
            </w:tcBorders>
          </w:tcPr>
          <w:p w:rsidR="00E871CB" w:rsidRDefault="00E871CB">
            <w:pPr>
              <w:pStyle w:val="ConsPlusNormal"/>
            </w:pPr>
            <w:r>
              <w:t>Чистый доход</w:t>
            </w:r>
          </w:p>
        </w:tc>
        <w:tc>
          <w:tcPr>
            <w:tcW w:w="815" w:type="dxa"/>
            <w:tcBorders>
              <w:top w:val="nil"/>
              <w:left w:val="nil"/>
              <w:bottom w:val="nil"/>
              <w:right w:val="nil"/>
            </w:tcBorders>
          </w:tcPr>
          <w:p w:rsidR="00E871CB" w:rsidRDefault="00E871CB">
            <w:pPr>
              <w:pStyle w:val="ConsPlusNormal"/>
              <w:jc w:val="center"/>
            </w:pPr>
            <w:r>
              <w:t>2286,4</w:t>
            </w:r>
          </w:p>
        </w:tc>
        <w:tc>
          <w:tcPr>
            <w:tcW w:w="636" w:type="dxa"/>
            <w:tcBorders>
              <w:top w:val="nil"/>
              <w:left w:val="nil"/>
              <w:bottom w:val="nil"/>
              <w:right w:val="nil"/>
            </w:tcBorders>
          </w:tcPr>
          <w:p w:rsidR="00E871CB" w:rsidRDefault="00E871CB">
            <w:pPr>
              <w:pStyle w:val="ConsPlusNormal"/>
              <w:jc w:val="center"/>
            </w:pPr>
            <w:r>
              <w:t>-32,6</w:t>
            </w:r>
          </w:p>
        </w:tc>
        <w:tc>
          <w:tcPr>
            <w:tcW w:w="642" w:type="dxa"/>
            <w:tcBorders>
              <w:top w:val="nil"/>
              <w:left w:val="nil"/>
              <w:bottom w:val="nil"/>
              <w:right w:val="nil"/>
            </w:tcBorders>
          </w:tcPr>
          <w:p w:rsidR="00E871CB" w:rsidRDefault="00E871CB">
            <w:pPr>
              <w:pStyle w:val="ConsPlusNormal"/>
              <w:jc w:val="center"/>
            </w:pPr>
            <w:r>
              <w:t>-28,2</w:t>
            </w:r>
          </w:p>
        </w:tc>
        <w:tc>
          <w:tcPr>
            <w:tcW w:w="636" w:type="dxa"/>
            <w:tcBorders>
              <w:top w:val="nil"/>
              <w:left w:val="nil"/>
              <w:bottom w:val="nil"/>
              <w:right w:val="nil"/>
            </w:tcBorders>
          </w:tcPr>
          <w:p w:rsidR="00E871CB" w:rsidRDefault="00E871CB">
            <w:pPr>
              <w:pStyle w:val="ConsPlusNormal"/>
              <w:jc w:val="center"/>
            </w:pPr>
            <w:r>
              <w:t>-30,7</w:t>
            </w:r>
          </w:p>
        </w:tc>
        <w:tc>
          <w:tcPr>
            <w:tcW w:w="642" w:type="dxa"/>
            <w:tcBorders>
              <w:top w:val="nil"/>
              <w:left w:val="nil"/>
              <w:bottom w:val="nil"/>
              <w:right w:val="nil"/>
            </w:tcBorders>
          </w:tcPr>
          <w:p w:rsidR="00E871CB" w:rsidRDefault="00E871CB">
            <w:pPr>
              <w:pStyle w:val="ConsPlusNormal"/>
              <w:jc w:val="center"/>
            </w:pPr>
            <w:r>
              <w:t>-56,3</w:t>
            </w:r>
          </w:p>
        </w:tc>
        <w:tc>
          <w:tcPr>
            <w:tcW w:w="694" w:type="dxa"/>
            <w:tcBorders>
              <w:top w:val="nil"/>
              <w:left w:val="nil"/>
              <w:bottom w:val="nil"/>
              <w:right w:val="nil"/>
            </w:tcBorders>
          </w:tcPr>
          <w:p w:rsidR="00E871CB" w:rsidRDefault="00E871CB">
            <w:pPr>
              <w:pStyle w:val="ConsPlusNormal"/>
              <w:jc w:val="center"/>
            </w:pPr>
            <w:r>
              <w:t>-63,1</w:t>
            </w:r>
          </w:p>
        </w:tc>
        <w:tc>
          <w:tcPr>
            <w:tcW w:w="700" w:type="dxa"/>
            <w:tcBorders>
              <w:top w:val="nil"/>
              <w:left w:val="nil"/>
              <w:bottom w:val="nil"/>
              <w:right w:val="nil"/>
            </w:tcBorders>
          </w:tcPr>
          <w:p w:rsidR="00E871CB" w:rsidRDefault="00E871CB">
            <w:pPr>
              <w:pStyle w:val="ConsPlusNormal"/>
              <w:jc w:val="center"/>
            </w:pPr>
            <w:r>
              <w:t>-80,3</w:t>
            </w:r>
          </w:p>
        </w:tc>
        <w:tc>
          <w:tcPr>
            <w:tcW w:w="694" w:type="dxa"/>
            <w:tcBorders>
              <w:top w:val="nil"/>
              <w:left w:val="nil"/>
              <w:bottom w:val="nil"/>
              <w:right w:val="nil"/>
            </w:tcBorders>
          </w:tcPr>
          <w:p w:rsidR="00E871CB" w:rsidRDefault="00E871CB">
            <w:pPr>
              <w:pStyle w:val="ConsPlusNormal"/>
              <w:jc w:val="center"/>
            </w:pPr>
            <w:r>
              <w:t>-12,3</w:t>
            </w:r>
          </w:p>
        </w:tc>
        <w:tc>
          <w:tcPr>
            <w:tcW w:w="694" w:type="dxa"/>
            <w:tcBorders>
              <w:top w:val="nil"/>
              <w:left w:val="nil"/>
              <w:bottom w:val="nil"/>
              <w:right w:val="nil"/>
            </w:tcBorders>
          </w:tcPr>
          <w:p w:rsidR="00E871CB" w:rsidRDefault="00E871CB">
            <w:pPr>
              <w:pStyle w:val="ConsPlusNormal"/>
              <w:jc w:val="center"/>
            </w:pPr>
            <w:r>
              <w:t>10,8</w:t>
            </w:r>
          </w:p>
        </w:tc>
        <w:tc>
          <w:tcPr>
            <w:tcW w:w="700" w:type="dxa"/>
            <w:tcBorders>
              <w:top w:val="nil"/>
              <w:left w:val="nil"/>
              <w:bottom w:val="nil"/>
              <w:right w:val="nil"/>
            </w:tcBorders>
          </w:tcPr>
          <w:p w:rsidR="00E871CB" w:rsidRDefault="00E871CB">
            <w:pPr>
              <w:pStyle w:val="ConsPlusNormal"/>
              <w:jc w:val="center"/>
            </w:pPr>
            <w:r>
              <w:t>30,5</w:t>
            </w:r>
          </w:p>
        </w:tc>
        <w:tc>
          <w:tcPr>
            <w:tcW w:w="694" w:type="dxa"/>
            <w:tcBorders>
              <w:top w:val="nil"/>
              <w:left w:val="nil"/>
              <w:bottom w:val="nil"/>
              <w:right w:val="nil"/>
            </w:tcBorders>
          </w:tcPr>
          <w:p w:rsidR="00E871CB" w:rsidRDefault="00E871CB">
            <w:pPr>
              <w:pStyle w:val="ConsPlusNormal"/>
              <w:jc w:val="center"/>
            </w:pPr>
            <w:r>
              <w:t>73,9</w:t>
            </w:r>
          </w:p>
        </w:tc>
        <w:tc>
          <w:tcPr>
            <w:tcW w:w="700" w:type="dxa"/>
            <w:tcBorders>
              <w:top w:val="nil"/>
              <w:left w:val="nil"/>
              <w:bottom w:val="nil"/>
              <w:right w:val="nil"/>
            </w:tcBorders>
          </w:tcPr>
          <w:p w:rsidR="00E871CB" w:rsidRDefault="00E871CB">
            <w:pPr>
              <w:pStyle w:val="ConsPlusNormal"/>
              <w:jc w:val="center"/>
            </w:pPr>
            <w:r>
              <w:t>81</w:t>
            </w:r>
          </w:p>
        </w:tc>
        <w:tc>
          <w:tcPr>
            <w:tcW w:w="809" w:type="dxa"/>
            <w:tcBorders>
              <w:top w:val="nil"/>
              <w:left w:val="nil"/>
              <w:bottom w:val="nil"/>
              <w:right w:val="nil"/>
            </w:tcBorders>
          </w:tcPr>
          <w:p w:rsidR="00E871CB" w:rsidRDefault="00E871CB">
            <w:pPr>
              <w:pStyle w:val="ConsPlusNormal"/>
              <w:jc w:val="center"/>
            </w:pPr>
            <w:r>
              <w:t>2393,7</w:t>
            </w:r>
          </w:p>
        </w:tc>
      </w:tr>
      <w:tr w:rsidR="00E871CB">
        <w:tblPrEx>
          <w:tblBorders>
            <w:insideH w:val="none" w:sz="0" w:space="0" w:color="auto"/>
            <w:insideV w:val="none" w:sz="0" w:space="0" w:color="auto"/>
          </w:tblBorders>
        </w:tblPrEx>
        <w:tc>
          <w:tcPr>
            <w:tcW w:w="2164" w:type="dxa"/>
            <w:tcBorders>
              <w:top w:val="nil"/>
              <w:left w:val="nil"/>
              <w:bottom w:val="nil"/>
              <w:right w:val="nil"/>
            </w:tcBorders>
          </w:tcPr>
          <w:p w:rsidR="00E871CB" w:rsidRDefault="00E871CB">
            <w:pPr>
              <w:pStyle w:val="ConsPlusNormal"/>
            </w:pPr>
            <w:r>
              <w:t>Чистый дисконтированный доход</w:t>
            </w:r>
          </w:p>
        </w:tc>
        <w:tc>
          <w:tcPr>
            <w:tcW w:w="815" w:type="dxa"/>
            <w:tcBorders>
              <w:top w:val="nil"/>
              <w:left w:val="nil"/>
              <w:bottom w:val="nil"/>
              <w:right w:val="nil"/>
            </w:tcBorders>
          </w:tcPr>
          <w:p w:rsidR="00E871CB" w:rsidRDefault="00E871CB">
            <w:pPr>
              <w:pStyle w:val="ConsPlusNormal"/>
              <w:jc w:val="center"/>
            </w:pPr>
            <w:r>
              <w:t>91,8</w:t>
            </w:r>
          </w:p>
        </w:tc>
        <w:tc>
          <w:tcPr>
            <w:tcW w:w="636" w:type="dxa"/>
            <w:tcBorders>
              <w:top w:val="nil"/>
              <w:left w:val="nil"/>
              <w:bottom w:val="nil"/>
              <w:right w:val="nil"/>
            </w:tcBorders>
          </w:tcPr>
          <w:p w:rsidR="00E871CB" w:rsidRDefault="00E871CB">
            <w:pPr>
              <w:pStyle w:val="ConsPlusNormal"/>
              <w:jc w:val="center"/>
            </w:pPr>
            <w:r>
              <w:t>-28,8</w:t>
            </w:r>
          </w:p>
        </w:tc>
        <w:tc>
          <w:tcPr>
            <w:tcW w:w="642" w:type="dxa"/>
            <w:tcBorders>
              <w:top w:val="nil"/>
              <w:left w:val="nil"/>
              <w:bottom w:val="nil"/>
              <w:right w:val="nil"/>
            </w:tcBorders>
          </w:tcPr>
          <w:p w:rsidR="00E871CB" w:rsidRDefault="00E871CB">
            <w:pPr>
              <w:pStyle w:val="ConsPlusNormal"/>
              <w:jc w:val="center"/>
            </w:pPr>
            <w:r>
              <w:t>-22,1</w:t>
            </w:r>
          </w:p>
        </w:tc>
        <w:tc>
          <w:tcPr>
            <w:tcW w:w="636" w:type="dxa"/>
            <w:tcBorders>
              <w:top w:val="nil"/>
              <w:left w:val="nil"/>
              <w:bottom w:val="nil"/>
              <w:right w:val="nil"/>
            </w:tcBorders>
          </w:tcPr>
          <w:p w:rsidR="00E871CB" w:rsidRDefault="00E871CB">
            <w:pPr>
              <w:pStyle w:val="ConsPlusNormal"/>
              <w:jc w:val="center"/>
            </w:pPr>
            <w:r>
              <w:t>-21,3</w:t>
            </w:r>
          </w:p>
        </w:tc>
        <w:tc>
          <w:tcPr>
            <w:tcW w:w="642" w:type="dxa"/>
            <w:tcBorders>
              <w:top w:val="nil"/>
              <w:left w:val="nil"/>
              <w:bottom w:val="nil"/>
              <w:right w:val="nil"/>
            </w:tcBorders>
          </w:tcPr>
          <w:p w:rsidR="00E871CB" w:rsidRDefault="00E871CB">
            <w:pPr>
              <w:pStyle w:val="ConsPlusNormal"/>
              <w:jc w:val="center"/>
            </w:pPr>
            <w:r>
              <w:t>-34,5</w:t>
            </w:r>
          </w:p>
        </w:tc>
        <w:tc>
          <w:tcPr>
            <w:tcW w:w="694" w:type="dxa"/>
            <w:tcBorders>
              <w:top w:val="nil"/>
              <w:left w:val="nil"/>
              <w:bottom w:val="nil"/>
              <w:right w:val="nil"/>
            </w:tcBorders>
          </w:tcPr>
          <w:p w:rsidR="00E871CB" w:rsidRDefault="00E871CB">
            <w:pPr>
              <w:pStyle w:val="ConsPlusNormal"/>
              <w:jc w:val="center"/>
            </w:pPr>
            <w:r>
              <w:t>-34,2</w:t>
            </w:r>
          </w:p>
        </w:tc>
        <w:tc>
          <w:tcPr>
            <w:tcW w:w="700" w:type="dxa"/>
            <w:tcBorders>
              <w:top w:val="nil"/>
              <w:left w:val="nil"/>
              <w:bottom w:val="nil"/>
              <w:right w:val="nil"/>
            </w:tcBorders>
          </w:tcPr>
          <w:p w:rsidR="00E871CB" w:rsidRDefault="00E871CB">
            <w:pPr>
              <w:pStyle w:val="ConsPlusNormal"/>
              <w:jc w:val="center"/>
            </w:pPr>
            <w:r>
              <w:t>-38,5</w:t>
            </w:r>
          </w:p>
        </w:tc>
        <w:tc>
          <w:tcPr>
            <w:tcW w:w="694" w:type="dxa"/>
            <w:tcBorders>
              <w:top w:val="nil"/>
              <w:left w:val="nil"/>
              <w:bottom w:val="nil"/>
              <w:right w:val="nil"/>
            </w:tcBorders>
          </w:tcPr>
          <w:p w:rsidR="00E871CB" w:rsidRDefault="00E871CB">
            <w:pPr>
              <w:pStyle w:val="ConsPlusNormal"/>
              <w:jc w:val="center"/>
            </w:pPr>
            <w:r>
              <w:t>-5,2</w:t>
            </w:r>
          </w:p>
        </w:tc>
        <w:tc>
          <w:tcPr>
            <w:tcW w:w="694" w:type="dxa"/>
            <w:tcBorders>
              <w:top w:val="nil"/>
              <w:left w:val="nil"/>
              <w:bottom w:val="nil"/>
              <w:right w:val="nil"/>
            </w:tcBorders>
          </w:tcPr>
          <w:p w:rsidR="00E871CB" w:rsidRDefault="00E871CB">
            <w:pPr>
              <w:pStyle w:val="ConsPlusNormal"/>
              <w:jc w:val="center"/>
            </w:pPr>
            <w:r>
              <w:t>4,1</w:t>
            </w:r>
          </w:p>
        </w:tc>
        <w:tc>
          <w:tcPr>
            <w:tcW w:w="700" w:type="dxa"/>
            <w:tcBorders>
              <w:top w:val="nil"/>
              <w:left w:val="nil"/>
              <w:bottom w:val="nil"/>
              <w:right w:val="nil"/>
            </w:tcBorders>
          </w:tcPr>
          <w:p w:rsidR="00E871CB" w:rsidRDefault="00E871CB">
            <w:pPr>
              <w:pStyle w:val="ConsPlusNormal"/>
              <w:jc w:val="center"/>
            </w:pPr>
            <w:r>
              <w:t>10,1</w:t>
            </w:r>
          </w:p>
        </w:tc>
        <w:tc>
          <w:tcPr>
            <w:tcW w:w="694" w:type="dxa"/>
            <w:tcBorders>
              <w:top w:val="nil"/>
              <w:left w:val="nil"/>
              <w:bottom w:val="nil"/>
              <w:right w:val="nil"/>
            </w:tcBorders>
          </w:tcPr>
          <w:p w:rsidR="00E871CB" w:rsidRDefault="00E871CB">
            <w:pPr>
              <w:pStyle w:val="ConsPlusNormal"/>
              <w:jc w:val="center"/>
            </w:pPr>
            <w:r>
              <w:t>21,8</w:t>
            </w:r>
          </w:p>
        </w:tc>
        <w:tc>
          <w:tcPr>
            <w:tcW w:w="700" w:type="dxa"/>
            <w:tcBorders>
              <w:top w:val="nil"/>
              <w:left w:val="nil"/>
              <w:bottom w:val="nil"/>
              <w:right w:val="nil"/>
            </w:tcBorders>
          </w:tcPr>
          <w:p w:rsidR="00E871CB" w:rsidRDefault="00E871CB">
            <w:pPr>
              <w:pStyle w:val="ConsPlusNormal"/>
              <w:jc w:val="center"/>
            </w:pPr>
            <w:r>
              <w:t>21,1</w:t>
            </w:r>
          </w:p>
        </w:tc>
        <w:tc>
          <w:tcPr>
            <w:tcW w:w="809" w:type="dxa"/>
            <w:tcBorders>
              <w:top w:val="nil"/>
              <w:left w:val="nil"/>
              <w:bottom w:val="nil"/>
              <w:right w:val="nil"/>
            </w:tcBorders>
          </w:tcPr>
          <w:p w:rsidR="00E871CB" w:rsidRDefault="00E871CB">
            <w:pPr>
              <w:pStyle w:val="ConsPlusNormal"/>
              <w:jc w:val="center"/>
            </w:pPr>
            <w:r>
              <w:t>219,4</w:t>
            </w:r>
          </w:p>
        </w:tc>
      </w:tr>
      <w:tr w:rsidR="00E871CB">
        <w:tblPrEx>
          <w:tblBorders>
            <w:insideH w:val="none" w:sz="0" w:space="0" w:color="auto"/>
            <w:insideV w:val="none" w:sz="0" w:space="0" w:color="auto"/>
          </w:tblBorders>
        </w:tblPrEx>
        <w:tc>
          <w:tcPr>
            <w:tcW w:w="11220" w:type="dxa"/>
            <w:gridSpan w:val="14"/>
            <w:tcBorders>
              <w:top w:val="nil"/>
              <w:left w:val="nil"/>
              <w:bottom w:val="nil"/>
              <w:right w:val="nil"/>
            </w:tcBorders>
          </w:tcPr>
          <w:p w:rsidR="00E871CB" w:rsidRDefault="00E871CB">
            <w:pPr>
              <w:pStyle w:val="ConsPlusNormal"/>
              <w:jc w:val="center"/>
              <w:outlineLvl w:val="3"/>
            </w:pPr>
            <w:r>
              <w:t>Бюджетная эффективность</w:t>
            </w:r>
          </w:p>
        </w:tc>
      </w:tr>
      <w:tr w:rsidR="00E871CB">
        <w:tblPrEx>
          <w:tblBorders>
            <w:insideH w:val="none" w:sz="0" w:space="0" w:color="auto"/>
            <w:insideV w:val="none" w:sz="0" w:space="0" w:color="auto"/>
          </w:tblBorders>
        </w:tblPrEx>
        <w:tc>
          <w:tcPr>
            <w:tcW w:w="2164" w:type="dxa"/>
            <w:tcBorders>
              <w:top w:val="nil"/>
              <w:left w:val="nil"/>
              <w:bottom w:val="nil"/>
              <w:right w:val="nil"/>
            </w:tcBorders>
          </w:tcPr>
          <w:p w:rsidR="00E871CB" w:rsidRDefault="00E871CB">
            <w:pPr>
              <w:pStyle w:val="ConsPlusNormal"/>
            </w:pPr>
            <w:r>
              <w:t>Доход</w:t>
            </w:r>
          </w:p>
        </w:tc>
        <w:tc>
          <w:tcPr>
            <w:tcW w:w="815" w:type="dxa"/>
            <w:tcBorders>
              <w:top w:val="nil"/>
              <w:left w:val="nil"/>
              <w:bottom w:val="nil"/>
              <w:right w:val="nil"/>
            </w:tcBorders>
          </w:tcPr>
          <w:p w:rsidR="00E871CB" w:rsidRDefault="00E871CB">
            <w:pPr>
              <w:pStyle w:val="ConsPlusNormal"/>
              <w:jc w:val="center"/>
            </w:pPr>
            <w:r>
              <w:t>1777,1</w:t>
            </w:r>
          </w:p>
        </w:tc>
        <w:tc>
          <w:tcPr>
            <w:tcW w:w="636" w:type="dxa"/>
            <w:tcBorders>
              <w:top w:val="nil"/>
              <w:left w:val="nil"/>
              <w:bottom w:val="nil"/>
              <w:right w:val="nil"/>
            </w:tcBorders>
          </w:tcPr>
          <w:p w:rsidR="00E871CB" w:rsidRDefault="00E871CB">
            <w:pPr>
              <w:pStyle w:val="ConsPlusNormal"/>
              <w:jc w:val="center"/>
            </w:pPr>
            <w:r>
              <w:t>4</w:t>
            </w:r>
          </w:p>
        </w:tc>
        <w:tc>
          <w:tcPr>
            <w:tcW w:w="642" w:type="dxa"/>
            <w:tcBorders>
              <w:top w:val="nil"/>
              <w:left w:val="nil"/>
              <w:bottom w:val="nil"/>
              <w:right w:val="nil"/>
            </w:tcBorders>
          </w:tcPr>
          <w:p w:rsidR="00E871CB" w:rsidRDefault="00E871CB">
            <w:pPr>
              <w:pStyle w:val="ConsPlusNormal"/>
              <w:jc w:val="center"/>
            </w:pPr>
            <w:r>
              <w:t>8,6</w:t>
            </w:r>
          </w:p>
        </w:tc>
        <w:tc>
          <w:tcPr>
            <w:tcW w:w="636" w:type="dxa"/>
            <w:tcBorders>
              <w:top w:val="nil"/>
              <w:left w:val="nil"/>
              <w:bottom w:val="nil"/>
              <w:right w:val="nil"/>
            </w:tcBorders>
          </w:tcPr>
          <w:p w:rsidR="00E871CB" w:rsidRDefault="00E871CB">
            <w:pPr>
              <w:pStyle w:val="ConsPlusNormal"/>
              <w:jc w:val="center"/>
            </w:pPr>
            <w:r>
              <w:t>14,7</w:t>
            </w:r>
          </w:p>
        </w:tc>
        <w:tc>
          <w:tcPr>
            <w:tcW w:w="642" w:type="dxa"/>
            <w:tcBorders>
              <w:top w:val="nil"/>
              <w:left w:val="nil"/>
              <w:bottom w:val="nil"/>
              <w:right w:val="nil"/>
            </w:tcBorders>
          </w:tcPr>
          <w:p w:rsidR="00E871CB" w:rsidRDefault="00E871CB">
            <w:pPr>
              <w:pStyle w:val="ConsPlusNormal"/>
              <w:jc w:val="center"/>
            </w:pPr>
            <w:r>
              <w:t>23,1</w:t>
            </w:r>
          </w:p>
        </w:tc>
        <w:tc>
          <w:tcPr>
            <w:tcW w:w="694" w:type="dxa"/>
            <w:tcBorders>
              <w:top w:val="nil"/>
              <w:left w:val="nil"/>
              <w:bottom w:val="nil"/>
              <w:right w:val="nil"/>
            </w:tcBorders>
          </w:tcPr>
          <w:p w:rsidR="00E871CB" w:rsidRDefault="00E871CB">
            <w:pPr>
              <w:pStyle w:val="ConsPlusNormal"/>
              <w:jc w:val="center"/>
            </w:pPr>
            <w:r>
              <w:t>30,1</w:t>
            </w:r>
          </w:p>
        </w:tc>
        <w:tc>
          <w:tcPr>
            <w:tcW w:w="700" w:type="dxa"/>
            <w:tcBorders>
              <w:top w:val="nil"/>
              <w:left w:val="nil"/>
              <w:bottom w:val="nil"/>
              <w:right w:val="nil"/>
            </w:tcBorders>
          </w:tcPr>
          <w:p w:rsidR="00E871CB" w:rsidRDefault="00E871CB">
            <w:pPr>
              <w:pStyle w:val="ConsPlusNormal"/>
              <w:jc w:val="center"/>
            </w:pPr>
            <w:r>
              <w:t>38</w:t>
            </w:r>
          </w:p>
        </w:tc>
        <w:tc>
          <w:tcPr>
            <w:tcW w:w="694" w:type="dxa"/>
            <w:tcBorders>
              <w:top w:val="nil"/>
              <w:left w:val="nil"/>
              <w:bottom w:val="nil"/>
              <w:right w:val="nil"/>
            </w:tcBorders>
          </w:tcPr>
          <w:p w:rsidR="00E871CB" w:rsidRDefault="00E871CB">
            <w:pPr>
              <w:pStyle w:val="ConsPlusNormal"/>
              <w:jc w:val="center"/>
            </w:pPr>
            <w:r>
              <w:t>44,8</w:t>
            </w:r>
          </w:p>
        </w:tc>
        <w:tc>
          <w:tcPr>
            <w:tcW w:w="694" w:type="dxa"/>
            <w:tcBorders>
              <w:top w:val="nil"/>
              <w:left w:val="nil"/>
              <w:bottom w:val="nil"/>
              <w:right w:val="nil"/>
            </w:tcBorders>
          </w:tcPr>
          <w:p w:rsidR="00E871CB" w:rsidRDefault="00E871CB">
            <w:pPr>
              <w:pStyle w:val="ConsPlusNormal"/>
              <w:jc w:val="center"/>
            </w:pPr>
            <w:r>
              <w:t>52</w:t>
            </w:r>
          </w:p>
        </w:tc>
        <w:tc>
          <w:tcPr>
            <w:tcW w:w="700" w:type="dxa"/>
            <w:tcBorders>
              <w:top w:val="nil"/>
              <w:left w:val="nil"/>
              <w:bottom w:val="nil"/>
              <w:right w:val="nil"/>
            </w:tcBorders>
          </w:tcPr>
          <w:p w:rsidR="00E871CB" w:rsidRDefault="00E871CB">
            <w:pPr>
              <w:pStyle w:val="ConsPlusNormal"/>
              <w:jc w:val="center"/>
            </w:pPr>
            <w:r>
              <w:t>58,6</w:t>
            </w:r>
          </w:p>
        </w:tc>
        <w:tc>
          <w:tcPr>
            <w:tcW w:w="694" w:type="dxa"/>
            <w:tcBorders>
              <w:top w:val="nil"/>
              <w:left w:val="nil"/>
              <w:bottom w:val="nil"/>
              <w:right w:val="nil"/>
            </w:tcBorders>
          </w:tcPr>
          <w:p w:rsidR="00E871CB" w:rsidRDefault="00E871CB">
            <w:pPr>
              <w:pStyle w:val="ConsPlusNormal"/>
              <w:jc w:val="center"/>
            </w:pPr>
            <w:r>
              <w:t>64,1</w:t>
            </w:r>
          </w:p>
        </w:tc>
        <w:tc>
          <w:tcPr>
            <w:tcW w:w="700" w:type="dxa"/>
            <w:tcBorders>
              <w:top w:val="nil"/>
              <w:left w:val="nil"/>
              <w:bottom w:val="nil"/>
              <w:right w:val="nil"/>
            </w:tcBorders>
          </w:tcPr>
          <w:p w:rsidR="00E871CB" w:rsidRDefault="00E871CB">
            <w:pPr>
              <w:pStyle w:val="ConsPlusNormal"/>
              <w:jc w:val="center"/>
            </w:pPr>
            <w:r>
              <w:t>68,5</w:t>
            </w:r>
          </w:p>
        </w:tc>
        <w:tc>
          <w:tcPr>
            <w:tcW w:w="809" w:type="dxa"/>
            <w:tcBorders>
              <w:top w:val="nil"/>
              <w:left w:val="nil"/>
              <w:bottom w:val="nil"/>
              <w:right w:val="nil"/>
            </w:tcBorders>
          </w:tcPr>
          <w:p w:rsidR="00E871CB" w:rsidRDefault="00E871CB">
            <w:pPr>
              <w:pStyle w:val="ConsPlusNormal"/>
              <w:jc w:val="center"/>
            </w:pPr>
            <w:r>
              <w:t>1370,5</w:t>
            </w:r>
          </w:p>
        </w:tc>
      </w:tr>
      <w:tr w:rsidR="00E871CB">
        <w:tblPrEx>
          <w:tblBorders>
            <w:insideH w:val="none" w:sz="0" w:space="0" w:color="auto"/>
            <w:insideV w:val="none" w:sz="0" w:space="0" w:color="auto"/>
          </w:tblBorders>
        </w:tblPrEx>
        <w:tc>
          <w:tcPr>
            <w:tcW w:w="2164" w:type="dxa"/>
            <w:tcBorders>
              <w:top w:val="nil"/>
              <w:left w:val="nil"/>
              <w:bottom w:val="nil"/>
              <w:right w:val="nil"/>
            </w:tcBorders>
          </w:tcPr>
          <w:p w:rsidR="00E871CB" w:rsidRDefault="00E871CB">
            <w:pPr>
              <w:pStyle w:val="ConsPlusNormal"/>
            </w:pPr>
            <w:r>
              <w:t>Расход</w:t>
            </w:r>
          </w:p>
        </w:tc>
        <w:tc>
          <w:tcPr>
            <w:tcW w:w="815" w:type="dxa"/>
            <w:tcBorders>
              <w:top w:val="nil"/>
              <w:left w:val="nil"/>
              <w:bottom w:val="nil"/>
              <w:right w:val="nil"/>
            </w:tcBorders>
          </w:tcPr>
          <w:p w:rsidR="00E871CB" w:rsidRDefault="00E871CB">
            <w:pPr>
              <w:pStyle w:val="ConsPlusNormal"/>
              <w:jc w:val="center"/>
            </w:pPr>
            <w:r>
              <w:t>244,6</w:t>
            </w:r>
          </w:p>
        </w:tc>
        <w:tc>
          <w:tcPr>
            <w:tcW w:w="636" w:type="dxa"/>
            <w:tcBorders>
              <w:top w:val="nil"/>
              <w:left w:val="nil"/>
              <w:bottom w:val="nil"/>
              <w:right w:val="nil"/>
            </w:tcBorders>
          </w:tcPr>
          <w:p w:rsidR="00E871CB" w:rsidRDefault="00E871CB">
            <w:pPr>
              <w:pStyle w:val="ConsPlusNormal"/>
              <w:jc w:val="center"/>
            </w:pPr>
            <w:r>
              <w:t>13,3</w:t>
            </w:r>
          </w:p>
        </w:tc>
        <w:tc>
          <w:tcPr>
            <w:tcW w:w="642" w:type="dxa"/>
            <w:tcBorders>
              <w:top w:val="nil"/>
              <w:left w:val="nil"/>
              <w:bottom w:val="nil"/>
              <w:right w:val="nil"/>
            </w:tcBorders>
          </w:tcPr>
          <w:p w:rsidR="00E871CB" w:rsidRDefault="00E871CB">
            <w:pPr>
              <w:pStyle w:val="ConsPlusNormal"/>
              <w:jc w:val="center"/>
            </w:pPr>
            <w:r>
              <w:t>18,3</w:t>
            </w:r>
          </w:p>
        </w:tc>
        <w:tc>
          <w:tcPr>
            <w:tcW w:w="636" w:type="dxa"/>
            <w:tcBorders>
              <w:top w:val="nil"/>
              <w:left w:val="nil"/>
              <w:bottom w:val="nil"/>
              <w:right w:val="nil"/>
            </w:tcBorders>
          </w:tcPr>
          <w:p w:rsidR="00E871CB" w:rsidRDefault="00E871CB">
            <w:pPr>
              <w:pStyle w:val="ConsPlusNormal"/>
              <w:jc w:val="center"/>
            </w:pPr>
            <w:r>
              <w:t>16,9</w:t>
            </w:r>
          </w:p>
        </w:tc>
        <w:tc>
          <w:tcPr>
            <w:tcW w:w="642" w:type="dxa"/>
            <w:tcBorders>
              <w:top w:val="nil"/>
              <w:left w:val="nil"/>
              <w:bottom w:val="nil"/>
              <w:right w:val="nil"/>
            </w:tcBorders>
          </w:tcPr>
          <w:p w:rsidR="00E871CB" w:rsidRDefault="00E871CB">
            <w:pPr>
              <w:pStyle w:val="ConsPlusNormal"/>
              <w:jc w:val="center"/>
            </w:pPr>
            <w:r>
              <w:t>33,7</w:t>
            </w:r>
          </w:p>
        </w:tc>
        <w:tc>
          <w:tcPr>
            <w:tcW w:w="694" w:type="dxa"/>
            <w:tcBorders>
              <w:top w:val="nil"/>
              <w:left w:val="nil"/>
              <w:bottom w:val="nil"/>
              <w:right w:val="nil"/>
            </w:tcBorders>
          </w:tcPr>
          <w:p w:rsidR="00E871CB" w:rsidRDefault="00E871CB">
            <w:pPr>
              <w:pStyle w:val="ConsPlusNormal"/>
              <w:jc w:val="center"/>
            </w:pPr>
            <w:r>
              <w:t>28,9</w:t>
            </w:r>
          </w:p>
        </w:tc>
        <w:tc>
          <w:tcPr>
            <w:tcW w:w="700" w:type="dxa"/>
            <w:tcBorders>
              <w:top w:val="nil"/>
              <w:left w:val="nil"/>
              <w:bottom w:val="nil"/>
              <w:right w:val="nil"/>
            </w:tcBorders>
          </w:tcPr>
          <w:p w:rsidR="00E871CB" w:rsidRDefault="00E871CB">
            <w:pPr>
              <w:pStyle w:val="ConsPlusNormal"/>
              <w:jc w:val="center"/>
            </w:pPr>
            <w:r>
              <w:t>26,1</w:t>
            </w:r>
          </w:p>
        </w:tc>
        <w:tc>
          <w:tcPr>
            <w:tcW w:w="694" w:type="dxa"/>
            <w:tcBorders>
              <w:top w:val="nil"/>
              <w:left w:val="nil"/>
              <w:bottom w:val="nil"/>
              <w:right w:val="nil"/>
            </w:tcBorders>
          </w:tcPr>
          <w:p w:rsidR="00E871CB" w:rsidRDefault="00E871CB">
            <w:pPr>
              <w:pStyle w:val="ConsPlusNormal"/>
              <w:jc w:val="center"/>
            </w:pPr>
            <w:r>
              <w:t>26</w:t>
            </w:r>
          </w:p>
        </w:tc>
        <w:tc>
          <w:tcPr>
            <w:tcW w:w="694" w:type="dxa"/>
            <w:tcBorders>
              <w:top w:val="nil"/>
              <w:left w:val="nil"/>
              <w:bottom w:val="nil"/>
              <w:right w:val="nil"/>
            </w:tcBorders>
          </w:tcPr>
          <w:p w:rsidR="00E871CB" w:rsidRDefault="00E871CB">
            <w:pPr>
              <w:pStyle w:val="ConsPlusNormal"/>
              <w:jc w:val="center"/>
            </w:pPr>
            <w:r>
              <w:t>24,7</w:t>
            </w:r>
          </w:p>
        </w:tc>
        <w:tc>
          <w:tcPr>
            <w:tcW w:w="700" w:type="dxa"/>
            <w:tcBorders>
              <w:top w:val="nil"/>
              <w:left w:val="nil"/>
              <w:bottom w:val="nil"/>
              <w:right w:val="nil"/>
            </w:tcBorders>
          </w:tcPr>
          <w:p w:rsidR="00E871CB" w:rsidRDefault="00E871CB">
            <w:pPr>
              <w:pStyle w:val="ConsPlusNormal"/>
              <w:jc w:val="center"/>
            </w:pPr>
            <w:r>
              <w:t>22,2</w:t>
            </w:r>
          </w:p>
        </w:tc>
        <w:tc>
          <w:tcPr>
            <w:tcW w:w="694" w:type="dxa"/>
            <w:tcBorders>
              <w:top w:val="nil"/>
              <w:left w:val="nil"/>
              <w:bottom w:val="nil"/>
              <w:right w:val="nil"/>
            </w:tcBorders>
          </w:tcPr>
          <w:p w:rsidR="00E871CB" w:rsidRDefault="00E871CB">
            <w:pPr>
              <w:pStyle w:val="ConsPlusNormal"/>
              <w:jc w:val="center"/>
            </w:pPr>
            <w:r>
              <w:t>18,9</w:t>
            </w:r>
          </w:p>
        </w:tc>
        <w:tc>
          <w:tcPr>
            <w:tcW w:w="700" w:type="dxa"/>
            <w:tcBorders>
              <w:top w:val="nil"/>
              <w:left w:val="nil"/>
              <w:bottom w:val="nil"/>
              <w:right w:val="nil"/>
            </w:tcBorders>
          </w:tcPr>
          <w:p w:rsidR="00E871CB" w:rsidRDefault="00E871CB">
            <w:pPr>
              <w:pStyle w:val="ConsPlusNormal"/>
              <w:jc w:val="center"/>
            </w:pPr>
            <w:r>
              <w:t>15,5</w:t>
            </w:r>
          </w:p>
        </w:tc>
        <w:tc>
          <w:tcPr>
            <w:tcW w:w="809"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164" w:type="dxa"/>
            <w:tcBorders>
              <w:top w:val="nil"/>
              <w:left w:val="nil"/>
              <w:bottom w:val="nil"/>
              <w:right w:val="nil"/>
            </w:tcBorders>
          </w:tcPr>
          <w:p w:rsidR="00E871CB" w:rsidRDefault="00E871CB">
            <w:pPr>
              <w:pStyle w:val="ConsPlusNormal"/>
            </w:pPr>
            <w:r>
              <w:t>Чистый доход</w:t>
            </w:r>
          </w:p>
        </w:tc>
        <w:tc>
          <w:tcPr>
            <w:tcW w:w="815" w:type="dxa"/>
            <w:tcBorders>
              <w:top w:val="nil"/>
              <w:left w:val="nil"/>
              <w:bottom w:val="nil"/>
              <w:right w:val="nil"/>
            </w:tcBorders>
          </w:tcPr>
          <w:p w:rsidR="00E871CB" w:rsidRDefault="00E871CB">
            <w:pPr>
              <w:pStyle w:val="ConsPlusNormal"/>
              <w:jc w:val="center"/>
            </w:pPr>
            <w:r>
              <w:t>1532,5</w:t>
            </w:r>
          </w:p>
        </w:tc>
        <w:tc>
          <w:tcPr>
            <w:tcW w:w="636" w:type="dxa"/>
            <w:tcBorders>
              <w:top w:val="nil"/>
              <w:left w:val="nil"/>
              <w:bottom w:val="nil"/>
              <w:right w:val="nil"/>
            </w:tcBorders>
          </w:tcPr>
          <w:p w:rsidR="00E871CB" w:rsidRDefault="00E871CB">
            <w:pPr>
              <w:pStyle w:val="ConsPlusNormal"/>
              <w:jc w:val="center"/>
            </w:pPr>
            <w:r>
              <w:t>-9,3</w:t>
            </w:r>
          </w:p>
        </w:tc>
        <w:tc>
          <w:tcPr>
            <w:tcW w:w="642" w:type="dxa"/>
            <w:tcBorders>
              <w:top w:val="nil"/>
              <w:left w:val="nil"/>
              <w:bottom w:val="nil"/>
              <w:right w:val="nil"/>
            </w:tcBorders>
          </w:tcPr>
          <w:p w:rsidR="00E871CB" w:rsidRDefault="00E871CB">
            <w:pPr>
              <w:pStyle w:val="ConsPlusNormal"/>
              <w:jc w:val="center"/>
            </w:pPr>
            <w:r>
              <w:t>-9,7</w:t>
            </w:r>
          </w:p>
        </w:tc>
        <w:tc>
          <w:tcPr>
            <w:tcW w:w="636" w:type="dxa"/>
            <w:tcBorders>
              <w:top w:val="nil"/>
              <w:left w:val="nil"/>
              <w:bottom w:val="nil"/>
              <w:right w:val="nil"/>
            </w:tcBorders>
          </w:tcPr>
          <w:p w:rsidR="00E871CB" w:rsidRDefault="00E871CB">
            <w:pPr>
              <w:pStyle w:val="ConsPlusNormal"/>
              <w:jc w:val="center"/>
            </w:pPr>
            <w:r>
              <w:t>-2,2</w:t>
            </w:r>
          </w:p>
        </w:tc>
        <w:tc>
          <w:tcPr>
            <w:tcW w:w="642" w:type="dxa"/>
            <w:tcBorders>
              <w:top w:val="nil"/>
              <w:left w:val="nil"/>
              <w:bottom w:val="nil"/>
              <w:right w:val="nil"/>
            </w:tcBorders>
          </w:tcPr>
          <w:p w:rsidR="00E871CB" w:rsidRDefault="00E871CB">
            <w:pPr>
              <w:pStyle w:val="ConsPlusNormal"/>
              <w:jc w:val="center"/>
            </w:pPr>
            <w:r>
              <w:t>-10,6</w:t>
            </w:r>
          </w:p>
        </w:tc>
        <w:tc>
          <w:tcPr>
            <w:tcW w:w="694" w:type="dxa"/>
            <w:tcBorders>
              <w:top w:val="nil"/>
              <w:left w:val="nil"/>
              <w:bottom w:val="nil"/>
              <w:right w:val="nil"/>
            </w:tcBorders>
          </w:tcPr>
          <w:p w:rsidR="00E871CB" w:rsidRDefault="00E871CB">
            <w:pPr>
              <w:pStyle w:val="ConsPlusNormal"/>
              <w:jc w:val="center"/>
            </w:pPr>
            <w:r>
              <w:t>1,2</w:t>
            </w:r>
          </w:p>
        </w:tc>
        <w:tc>
          <w:tcPr>
            <w:tcW w:w="700" w:type="dxa"/>
            <w:tcBorders>
              <w:top w:val="nil"/>
              <w:left w:val="nil"/>
              <w:bottom w:val="nil"/>
              <w:right w:val="nil"/>
            </w:tcBorders>
          </w:tcPr>
          <w:p w:rsidR="00E871CB" w:rsidRDefault="00E871CB">
            <w:pPr>
              <w:pStyle w:val="ConsPlusNormal"/>
              <w:jc w:val="center"/>
            </w:pPr>
            <w:r>
              <w:t>11,9</w:t>
            </w:r>
          </w:p>
        </w:tc>
        <w:tc>
          <w:tcPr>
            <w:tcW w:w="694" w:type="dxa"/>
            <w:tcBorders>
              <w:top w:val="nil"/>
              <w:left w:val="nil"/>
              <w:bottom w:val="nil"/>
              <w:right w:val="nil"/>
            </w:tcBorders>
          </w:tcPr>
          <w:p w:rsidR="00E871CB" w:rsidRDefault="00E871CB">
            <w:pPr>
              <w:pStyle w:val="ConsPlusNormal"/>
              <w:jc w:val="center"/>
            </w:pPr>
            <w:r>
              <w:t>18,8</w:t>
            </w:r>
          </w:p>
        </w:tc>
        <w:tc>
          <w:tcPr>
            <w:tcW w:w="694" w:type="dxa"/>
            <w:tcBorders>
              <w:top w:val="nil"/>
              <w:left w:val="nil"/>
              <w:bottom w:val="nil"/>
              <w:right w:val="nil"/>
            </w:tcBorders>
          </w:tcPr>
          <w:p w:rsidR="00E871CB" w:rsidRDefault="00E871CB">
            <w:pPr>
              <w:pStyle w:val="ConsPlusNormal"/>
              <w:jc w:val="center"/>
            </w:pPr>
            <w:r>
              <w:t>27,3</w:t>
            </w:r>
          </w:p>
        </w:tc>
        <w:tc>
          <w:tcPr>
            <w:tcW w:w="700" w:type="dxa"/>
            <w:tcBorders>
              <w:top w:val="nil"/>
              <w:left w:val="nil"/>
              <w:bottom w:val="nil"/>
              <w:right w:val="nil"/>
            </w:tcBorders>
          </w:tcPr>
          <w:p w:rsidR="00E871CB" w:rsidRDefault="00E871CB">
            <w:pPr>
              <w:pStyle w:val="ConsPlusNormal"/>
              <w:jc w:val="center"/>
            </w:pPr>
            <w:r>
              <w:t>36,4</w:t>
            </w:r>
          </w:p>
        </w:tc>
        <w:tc>
          <w:tcPr>
            <w:tcW w:w="694" w:type="dxa"/>
            <w:tcBorders>
              <w:top w:val="nil"/>
              <w:left w:val="nil"/>
              <w:bottom w:val="nil"/>
              <w:right w:val="nil"/>
            </w:tcBorders>
          </w:tcPr>
          <w:p w:rsidR="00E871CB" w:rsidRDefault="00E871CB">
            <w:pPr>
              <w:pStyle w:val="ConsPlusNormal"/>
              <w:jc w:val="center"/>
            </w:pPr>
            <w:r>
              <w:t>45,2</w:t>
            </w:r>
          </w:p>
        </w:tc>
        <w:tc>
          <w:tcPr>
            <w:tcW w:w="700" w:type="dxa"/>
            <w:tcBorders>
              <w:top w:val="nil"/>
              <w:left w:val="nil"/>
              <w:bottom w:val="nil"/>
              <w:right w:val="nil"/>
            </w:tcBorders>
          </w:tcPr>
          <w:p w:rsidR="00E871CB" w:rsidRDefault="00E871CB">
            <w:pPr>
              <w:pStyle w:val="ConsPlusNormal"/>
              <w:jc w:val="center"/>
            </w:pPr>
            <w:r>
              <w:t>53</w:t>
            </w:r>
          </w:p>
        </w:tc>
        <w:tc>
          <w:tcPr>
            <w:tcW w:w="809" w:type="dxa"/>
            <w:tcBorders>
              <w:top w:val="nil"/>
              <w:left w:val="nil"/>
              <w:bottom w:val="nil"/>
              <w:right w:val="nil"/>
            </w:tcBorders>
          </w:tcPr>
          <w:p w:rsidR="00E871CB" w:rsidRDefault="00E871CB">
            <w:pPr>
              <w:pStyle w:val="ConsPlusNormal"/>
              <w:jc w:val="center"/>
            </w:pPr>
            <w:r>
              <w:t>1370,5</w:t>
            </w:r>
          </w:p>
        </w:tc>
      </w:tr>
      <w:tr w:rsidR="00E871CB">
        <w:tblPrEx>
          <w:tblBorders>
            <w:insideH w:val="none" w:sz="0" w:space="0" w:color="auto"/>
            <w:insideV w:val="none" w:sz="0" w:space="0" w:color="auto"/>
          </w:tblBorders>
        </w:tblPrEx>
        <w:tc>
          <w:tcPr>
            <w:tcW w:w="2164" w:type="dxa"/>
            <w:tcBorders>
              <w:top w:val="nil"/>
              <w:left w:val="nil"/>
              <w:bottom w:val="nil"/>
              <w:right w:val="nil"/>
            </w:tcBorders>
          </w:tcPr>
          <w:p w:rsidR="00E871CB" w:rsidRDefault="00E871CB">
            <w:pPr>
              <w:pStyle w:val="ConsPlusNormal"/>
            </w:pPr>
            <w:r>
              <w:t>Чистый дисконтированный доход</w:t>
            </w:r>
          </w:p>
        </w:tc>
        <w:tc>
          <w:tcPr>
            <w:tcW w:w="815" w:type="dxa"/>
            <w:tcBorders>
              <w:top w:val="nil"/>
              <w:left w:val="nil"/>
              <w:bottom w:val="nil"/>
              <w:right w:val="nil"/>
            </w:tcBorders>
          </w:tcPr>
          <w:p w:rsidR="00E871CB" w:rsidRDefault="00E871CB">
            <w:pPr>
              <w:pStyle w:val="ConsPlusNormal"/>
              <w:jc w:val="center"/>
            </w:pPr>
            <w:r>
              <w:t>165,7</w:t>
            </w:r>
          </w:p>
        </w:tc>
        <w:tc>
          <w:tcPr>
            <w:tcW w:w="636" w:type="dxa"/>
            <w:tcBorders>
              <w:top w:val="nil"/>
              <w:left w:val="nil"/>
              <w:bottom w:val="nil"/>
              <w:right w:val="nil"/>
            </w:tcBorders>
          </w:tcPr>
          <w:p w:rsidR="00E871CB" w:rsidRDefault="00E871CB">
            <w:pPr>
              <w:pStyle w:val="ConsPlusNormal"/>
              <w:jc w:val="center"/>
            </w:pPr>
            <w:r>
              <w:t>-8,2</w:t>
            </w:r>
          </w:p>
        </w:tc>
        <w:tc>
          <w:tcPr>
            <w:tcW w:w="642" w:type="dxa"/>
            <w:tcBorders>
              <w:top w:val="nil"/>
              <w:left w:val="nil"/>
              <w:bottom w:val="nil"/>
              <w:right w:val="nil"/>
            </w:tcBorders>
          </w:tcPr>
          <w:p w:rsidR="00E871CB" w:rsidRDefault="00E871CB">
            <w:pPr>
              <w:pStyle w:val="ConsPlusNormal"/>
              <w:jc w:val="center"/>
            </w:pPr>
            <w:r>
              <w:t>-7,6</w:t>
            </w:r>
          </w:p>
        </w:tc>
        <w:tc>
          <w:tcPr>
            <w:tcW w:w="636" w:type="dxa"/>
            <w:tcBorders>
              <w:top w:val="nil"/>
              <w:left w:val="nil"/>
              <w:bottom w:val="nil"/>
              <w:right w:val="nil"/>
            </w:tcBorders>
          </w:tcPr>
          <w:p w:rsidR="00E871CB" w:rsidRDefault="00E871CB">
            <w:pPr>
              <w:pStyle w:val="ConsPlusNormal"/>
              <w:jc w:val="center"/>
            </w:pPr>
            <w:r>
              <w:t>-1,5</w:t>
            </w:r>
          </w:p>
        </w:tc>
        <w:tc>
          <w:tcPr>
            <w:tcW w:w="642" w:type="dxa"/>
            <w:tcBorders>
              <w:top w:val="nil"/>
              <w:left w:val="nil"/>
              <w:bottom w:val="nil"/>
              <w:right w:val="nil"/>
            </w:tcBorders>
          </w:tcPr>
          <w:p w:rsidR="00E871CB" w:rsidRDefault="00E871CB">
            <w:pPr>
              <w:pStyle w:val="ConsPlusNormal"/>
              <w:jc w:val="center"/>
            </w:pPr>
            <w:r>
              <w:t>-6,5</w:t>
            </w:r>
          </w:p>
        </w:tc>
        <w:tc>
          <w:tcPr>
            <w:tcW w:w="694" w:type="dxa"/>
            <w:tcBorders>
              <w:top w:val="nil"/>
              <w:left w:val="nil"/>
              <w:bottom w:val="nil"/>
              <w:right w:val="nil"/>
            </w:tcBorders>
          </w:tcPr>
          <w:p w:rsidR="00E871CB" w:rsidRDefault="00E871CB">
            <w:pPr>
              <w:pStyle w:val="ConsPlusNormal"/>
              <w:jc w:val="center"/>
            </w:pPr>
            <w:r>
              <w:t>0,6</w:t>
            </w:r>
          </w:p>
        </w:tc>
        <w:tc>
          <w:tcPr>
            <w:tcW w:w="700" w:type="dxa"/>
            <w:tcBorders>
              <w:top w:val="nil"/>
              <w:left w:val="nil"/>
              <w:bottom w:val="nil"/>
              <w:right w:val="nil"/>
            </w:tcBorders>
          </w:tcPr>
          <w:p w:rsidR="00E871CB" w:rsidRDefault="00E871CB">
            <w:pPr>
              <w:pStyle w:val="ConsPlusNormal"/>
              <w:jc w:val="center"/>
            </w:pPr>
            <w:r>
              <w:t>5,7</w:t>
            </w:r>
          </w:p>
        </w:tc>
        <w:tc>
          <w:tcPr>
            <w:tcW w:w="694" w:type="dxa"/>
            <w:tcBorders>
              <w:top w:val="nil"/>
              <w:left w:val="nil"/>
              <w:bottom w:val="nil"/>
              <w:right w:val="nil"/>
            </w:tcBorders>
          </w:tcPr>
          <w:p w:rsidR="00E871CB" w:rsidRDefault="00E871CB">
            <w:pPr>
              <w:pStyle w:val="ConsPlusNormal"/>
              <w:jc w:val="center"/>
            </w:pPr>
            <w:r>
              <w:t>8</w:t>
            </w:r>
          </w:p>
        </w:tc>
        <w:tc>
          <w:tcPr>
            <w:tcW w:w="694" w:type="dxa"/>
            <w:tcBorders>
              <w:top w:val="nil"/>
              <w:left w:val="nil"/>
              <w:bottom w:val="nil"/>
              <w:right w:val="nil"/>
            </w:tcBorders>
          </w:tcPr>
          <w:p w:rsidR="00E871CB" w:rsidRDefault="00E871CB">
            <w:pPr>
              <w:pStyle w:val="ConsPlusNormal"/>
              <w:jc w:val="center"/>
            </w:pPr>
            <w:r>
              <w:t>10,3</w:t>
            </w:r>
          </w:p>
        </w:tc>
        <w:tc>
          <w:tcPr>
            <w:tcW w:w="700" w:type="dxa"/>
            <w:tcBorders>
              <w:top w:val="nil"/>
              <w:left w:val="nil"/>
              <w:bottom w:val="nil"/>
              <w:right w:val="nil"/>
            </w:tcBorders>
          </w:tcPr>
          <w:p w:rsidR="00E871CB" w:rsidRDefault="00E871CB">
            <w:pPr>
              <w:pStyle w:val="ConsPlusNormal"/>
              <w:jc w:val="center"/>
            </w:pPr>
            <w:r>
              <w:t>12,1</w:t>
            </w:r>
          </w:p>
        </w:tc>
        <w:tc>
          <w:tcPr>
            <w:tcW w:w="694" w:type="dxa"/>
            <w:tcBorders>
              <w:top w:val="nil"/>
              <w:left w:val="nil"/>
              <w:bottom w:val="nil"/>
              <w:right w:val="nil"/>
            </w:tcBorders>
          </w:tcPr>
          <w:p w:rsidR="00E871CB" w:rsidRDefault="00E871CB">
            <w:pPr>
              <w:pStyle w:val="ConsPlusNormal"/>
              <w:jc w:val="center"/>
            </w:pPr>
            <w:r>
              <w:t>13,3</w:t>
            </w:r>
          </w:p>
        </w:tc>
        <w:tc>
          <w:tcPr>
            <w:tcW w:w="700" w:type="dxa"/>
            <w:tcBorders>
              <w:top w:val="nil"/>
              <w:left w:val="nil"/>
              <w:bottom w:val="nil"/>
              <w:right w:val="nil"/>
            </w:tcBorders>
          </w:tcPr>
          <w:p w:rsidR="00E871CB" w:rsidRDefault="00E871CB">
            <w:pPr>
              <w:pStyle w:val="ConsPlusNormal"/>
              <w:jc w:val="center"/>
            </w:pPr>
            <w:r>
              <w:t>13,8</w:t>
            </w:r>
          </w:p>
        </w:tc>
        <w:tc>
          <w:tcPr>
            <w:tcW w:w="809" w:type="dxa"/>
            <w:tcBorders>
              <w:top w:val="nil"/>
              <w:left w:val="nil"/>
              <w:bottom w:val="nil"/>
              <w:right w:val="nil"/>
            </w:tcBorders>
          </w:tcPr>
          <w:p w:rsidR="00E871CB" w:rsidRDefault="00E871CB">
            <w:pPr>
              <w:pStyle w:val="ConsPlusNormal"/>
              <w:jc w:val="center"/>
            </w:pPr>
            <w:r>
              <w:t>125,6</w:t>
            </w:r>
          </w:p>
        </w:tc>
      </w:tr>
    </w:tbl>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jc w:val="center"/>
        <w:outlineLvl w:val="1"/>
      </w:pPr>
      <w:bookmarkStart w:id="70" w:name="P21429"/>
      <w:bookmarkEnd w:id="70"/>
      <w:r>
        <w:t>ПОДПРОГРАММА</w:t>
      </w:r>
    </w:p>
    <w:p w:rsidR="00E871CB" w:rsidRDefault="00E871CB">
      <w:pPr>
        <w:pStyle w:val="ConsPlusNormal"/>
        <w:jc w:val="center"/>
      </w:pPr>
      <w:r>
        <w:t>"ВНУТРЕННИЙ ВОДНЫЙ ТРАНСПОРТ" ФЕДЕРАЛЬНОЙ ЦЕЛЕВОЙ ПРОГРАММЫ</w:t>
      </w:r>
    </w:p>
    <w:p w:rsidR="00E871CB" w:rsidRDefault="00E871CB">
      <w:pPr>
        <w:pStyle w:val="ConsPlusNormal"/>
        <w:jc w:val="center"/>
      </w:pPr>
      <w:r>
        <w:t>"РАЗВИТИЕ ТРАНСПОРТНОЙ СИСТЕМЫ РОССИИ (2010 - 2020 ГОДЫ)"</w:t>
      </w:r>
    </w:p>
    <w:p w:rsidR="00E871CB" w:rsidRDefault="00E871CB">
      <w:pPr>
        <w:pStyle w:val="ConsPlusNormal"/>
        <w:jc w:val="center"/>
      </w:pPr>
      <w:r>
        <w:t>Список изменяющих документов</w:t>
      </w:r>
    </w:p>
    <w:p w:rsidR="00E871CB" w:rsidRDefault="00E871CB">
      <w:pPr>
        <w:pStyle w:val="ConsPlusNormal"/>
        <w:jc w:val="center"/>
      </w:pPr>
      <w:r>
        <w:lastRenderedPageBreak/>
        <w:t xml:space="preserve">(в ред. Постановлений Правительства РФ от 12.10.2010 </w:t>
      </w:r>
      <w:hyperlink r:id="rId1216" w:history="1">
        <w:r>
          <w:rPr>
            <w:color w:val="0000FF"/>
          </w:rPr>
          <w:t>N 828</w:t>
        </w:r>
      </w:hyperlink>
      <w:r>
        <w:t>,</w:t>
      </w:r>
    </w:p>
    <w:p w:rsidR="00E871CB" w:rsidRDefault="00E871CB">
      <w:pPr>
        <w:pStyle w:val="ConsPlusNormal"/>
        <w:jc w:val="center"/>
      </w:pPr>
      <w:r>
        <w:t xml:space="preserve">от 21.12.2010 </w:t>
      </w:r>
      <w:hyperlink r:id="rId1217" w:history="1">
        <w:r>
          <w:rPr>
            <w:color w:val="0000FF"/>
          </w:rPr>
          <w:t>N 1076</w:t>
        </w:r>
      </w:hyperlink>
      <w:r>
        <w:t xml:space="preserve">, от 30.12.2011 </w:t>
      </w:r>
      <w:hyperlink r:id="rId1218" w:history="1">
        <w:r>
          <w:rPr>
            <w:color w:val="0000FF"/>
          </w:rPr>
          <w:t>N 1201</w:t>
        </w:r>
      </w:hyperlink>
      <w:r>
        <w:t xml:space="preserve">, от 05.05.2013 </w:t>
      </w:r>
      <w:hyperlink r:id="rId1219" w:history="1">
        <w:r>
          <w:rPr>
            <w:color w:val="0000FF"/>
          </w:rPr>
          <w:t>N 401</w:t>
        </w:r>
      </w:hyperlink>
      <w:r>
        <w:t>,</w:t>
      </w:r>
    </w:p>
    <w:p w:rsidR="00E871CB" w:rsidRDefault="00E871CB">
      <w:pPr>
        <w:pStyle w:val="ConsPlusNormal"/>
        <w:jc w:val="center"/>
      </w:pPr>
      <w:r>
        <w:t xml:space="preserve">от 15.05.2014 </w:t>
      </w:r>
      <w:hyperlink r:id="rId1220" w:history="1">
        <w:r>
          <w:rPr>
            <w:color w:val="0000FF"/>
          </w:rPr>
          <w:t>N 445</w:t>
        </w:r>
      </w:hyperlink>
      <w:r>
        <w:t xml:space="preserve">, от 02.06.2015 </w:t>
      </w:r>
      <w:hyperlink r:id="rId1221" w:history="1">
        <w:r>
          <w:rPr>
            <w:color w:val="0000FF"/>
          </w:rPr>
          <w:t>N 532</w:t>
        </w:r>
      </w:hyperlink>
      <w:r>
        <w:t xml:space="preserve">, от 30.05.2016 </w:t>
      </w:r>
      <w:hyperlink r:id="rId1222" w:history="1">
        <w:r>
          <w:rPr>
            <w:color w:val="0000FF"/>
          </w:rPr>
          <w:t>N 485</w:t>
        </w:r>
      </w:hyperlink>
      <w:r>
        <w:t>,</w:t>
      </w:r>
    </w:p>
    <w:p w:rsidR="00E871CB" w:rsidRDefault="00E871CB">
      <w:pPr>
        <w:pStyle w:val="ConsPlusNormal"/>
        <w:jc w:val="center"/>
      </w:pPr>
      <w:r>
        <w:t xml:space="preserve">от 29.07.2016 </w:t>
      </w:r>
      <w:hyperlink r:id="rId1223" w:history="1">
        <w:r>
          <w:rPr>
            <w:color w:val="0000FF"/>
          </w:rPr>
          <w:t>N 725</w:t>
        </w:r>
      </w:hyperlink>
      <w:r>
        <w:t>)</w:t>
      </w:r>
    </w:p>
    <w:p w:rsidR="00E871CB" w:rsidRDefault="00E871CB">
      <w:pPr>
        <w:pStyle w:val="ConsPlusNormal"/>
        <w:jc w:val="center"/>
      </w:pPr>
    </w:p>
    <w:p w:rsidR="00E871CB" w:rsidRDefault="00E871CB">
      <w:pPr>
        <w:pStyle w:val="ConsPlusNormal"/>
        <w:jc w:val="center"/>
        <w:outlineLvl w:val="2"/>
      </w:pPr>
      <w:r>
        <w:t>ПАСПОРТ</w:t>
      </w:r>
    </w:p>
    <w:p w:rsidR="00E871CB" w:rsidRDefault="00E871CB">
      <w:pPr>
        <w:pStyle w:val="ConsPlusNormal"/>
        <w:jc w:val="center"/>
      </w:pPr>
      <w:r>
        <w:t>ПОДПРОГРАММЫ "ВНУТРЕННИЙ ВОДНЫЙ ТРАНСПОРТ"</w:t>
      </w:r>
    </w:p>
    <w:p w:rsidR="00E871CB" w:rsidRDefault="00E871CB">
      <w:pPr>
        <w:pStyle w:val="ConsPlusNormal"/>
        <w:jc w:val="center"/>
      </w:pPr>
      <w:r>
        <w:t xml:space="preserve">(в ред. </w:t>
      </w:r>
      <w:hyperlink r:id="rId1224" w:history="1">
        <w:r>
          <w:rPr>
            <w:color w:val="0000FF"/>
          </w:rPr>
          <w:t>Постановления</w:t>
        </w:r>
      </w:hyperlink>
      <w:r>
        <w:t xml:space="preserve"> Правительства РФ от 30.12.2011 N 1201)</w:t>
      </w:r>
    </w:p>
    <w:p w:rsidR="00E871CB" w:rsidRDefault="00E871CB">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92"/>
        <w:gridCol w:w="313"/>
        <w:gridCol w:w="7215"/>
      </w:tblGrid>
      <w:tr w:rsidR="00E871CB">
        <w:tc>
          <w:tcPr>
            <w:tcW w:w="3692" w:type="dxa"/>
            <w:tcBorders>
              <w:top w:val="nil"/>
              <w:left w:val="nil"/>
              <w:bottom w:val="nil"/>
              <w:right w:val="nil"/>
            </w:tcBorders>
          </w:tcPr>
          <w:p w:rsidR="00E871CB" w:rsidRDefault="00E871CB">
            <w:pPr>
              <w:pStyle w:val="ConsPlusNormal"/>
            </w:pPr>
            <w:r>
              <w:t>Наименование подпрограммы</w:t>
            </w:r>
          </w:p>
        </w:tc>
        <w:tc>
          <w:tcPr>
            <w:tcW w:w="313" w:type="dxa"/>
            <w:tcBorders>
              <w:top w:val="nil"/>
              <w:left w:val="nil"/>
              <w:bottom w:val="nil"/>
              <w:right w:val="nil"/>
            </w:tcBorders>
          </w:tcPr>
          <w:p w:rsidR="00E871CB" w:rsidRDefault="00E871CB">
            <w:pPr>
              <w:pStyle w:val="ConsPlusNormal"/>
              <w:jc w:val="both"/>
            </w:pPr>
            <w:r>
              <w:t>-</w:t>
            </w:r>
          </w:p>
        </w:tc>
        <w:tc>
          <w:tcPr>
            <w:tcW w:w="7215" w:type="dxa"/>
            <w:tcBorders>
              <w:top w:val="nil"/>
              <w:left w:val="nil"/>
              <w:bottom w:val="nil"/>
              <w:right w:val="nil"/>
            </w:tcBorders>
          </w:tcPr>
          <w:p w:rsidR="00E871CB" w:rsidRDefault="00E871CB">
            <w:pPr>
              <w:pStyle w:val="ConsPlusNormal"/>
            </w:pPr>
            <w:r>
              <w:t>подпрограмма "Внутренний водный транспорт"</w:t>
            </w:r>
          </w:p>
        </w:tc>
      </w:tr>
      <w:tr w:rsidR="00E871CB">
        <w:tc>
          <w:tcPr>
            <w:tcW w:w="3692" w:type="dxa"/>
            <w:tcBorders>
              <w:top w:val="nil"/>
              <w:left w:val="nil"/>
              <w:bottom w:val="nil"/>
              <w:right w:val="nil"/>
            </w:tcBorders>
          </w:tcPr>
          <w:p w:rsidR="00E871CB" w:rsidRDefault="00E871CB">
            <w:pPr>
              <w:pStyle w:val="ConsPlusNormal"/>
            </w:pPr>
            <w:r>
              <w:t>Дата принятия решения о разработке подпрограммы</w:t>
            </w:r>
          </w:p>
        </w:tc>
        <w:tc>
          <w:tcPr>
            <w:tcW w:w="313" w:type="dxa"/>
            <w:tcBorders>
              <w:top w:val="nil"/>
              <w:left w:val="nil"/>
              <w:bottom w:val="nil"/>
              <w:right w:val="nil"/>
            </w:tcBorders>
          </w:tcPr>
          <w:p w:rsidR="00E871CB" w:rsidRDefault="00E871CB">
            <w:pPr>
              <w:pStyle w:val="ConsPlusNormal"/>
              <w:jc w:val="both"/>
            </w:pPr>
            <w:r>
              <w:t>-</w:t>
            </w:r>
          </w:p>
        </w:tc>
        <w:tc>
          <w:tcPr>
            <w:tcW w:w="7215" w:type="dxa"/>
            <w:tcBorders>
              <w:top w:val="nil"/>
              <w:left w:val="nil"/>
              <w:bottom w:val="nil"/>
              <w:right w:val="nil"/>
            </w:tcBorders>
          </w:tcPr>
          <w:p w:rsidR="00E871CB" w:rsidRDefault="00E871CB">
            <w:pPr>
              <w:pStyle w:val="ConsPlusNormal"/>
            </w:pPr>
            <w:hyperlink r:id="rId1225" w:history="1">
              <w:r>
                <w:rPr>
                  <w:color w:val="0000FF"/>
                </w:rPr>
                <w:t>распоряжение</w:t>
              </w:r>
            </w:hyperlink>
            <w:r>
              <w:t xml:space="preserve"> Правительства Российской Федерации от 15 июня 2007 г. N 781-р</w:t>
            </w:r>
          </w:p>
        </w:tc>
      </w:tr>
      <w:tr w:rsidR="00E871CB">
        <w:tc>
          <w:tcPr>
            <w:tcW w:w="3692" w:type="dxa"/>
            <w:tcBorders>
              <w:top w:val="nil"/>
              <w:left w:val="nil"/>
              <w:bottom w:val="nil"/>
              <w:right w:val="nil"/>
            </w:tcBorders>
          </w:tcPr>
          <w:p w:rsidR="00E871CB" w:rsidRDefault="00E871CB">
            <w:pPr>
              <w:pStyle w:val="ConsPlusNormal"/>
            </w:pPr>
            <w:r>
              <w:t>Государственный заказчик подпрограммы</w:t>
            </w:r>
          </w:p>
        </w:tc>
        <w:tc>
          <w:tcPr>
            <w:tcW w:w="313" w:type="dxa"/>
            <w:tcBorders>
              <w:top w:val="nil"/>
              <w:left w:val="nil"/>
              <w:bottom w:val="nil"/>
              <w:right w:val="nil"/>
            </w:tcBorders>
          </w:tcPr>
          <w:p w:rsidR="00E871CB" w:rsidRDefault="00E871CB">
            <w:pPr>
              <w:pStyle w:val="ConsPlusNormal"/>
              <w:jc w:val="both"/>
            </w:pPr>
            <w:r>
              <w:t>-</w:t>
            </w:r>
          </w:p>
        </w:tc>
        <w:tc>
          <w:tcPr>
            <w:tcW w:w="7215" w:type="dxa"/>
            <w:tcBorders>
              <w:top w:val="nil"/>
              <w:left w:val="nil"/>
              <w:bottom w:val="nil"/>
              <w:right w:val="nil"/>
            </w:tcBorders>
          </w:tcPr>
          <w:p w:rsidR="00E871CB" w:rsidRDefault="00E871CB">
            <w:pPr>
              <w:pStyle w:val="ConsPlusNormal"/>
            </w:pPr>
            <w:r>
              <w:t>Федеральное агентство морского и речного транспорта</w:t>
            </w:r>
          </w:p>
        </w:tc>
      </w:tr>
      <w:tr w:rsidR="00E871CB">
        <w:tc>
          <w:tcPr>
            <w:tcW w:w="3692" w:type="dxa"/>
            <w:tcBorders>
              <w:top w:val="nil"/>
              <w:left w:val="nil"/>
              <w:bottom w:val="nil"/>
              <w:right w:val="nil"/>
            </w:tcBorders>
          </w:tcPr>
          <w:p w:rsidR="00E871CB" w:rsidRDefault="00E871CB">
            <w:pPr>
              <w:pStyle w:val="ConsPlusNormal"/>
            </w:pPr>
            <w:r>
              <w:t>Основные разработчики подпрограммы</w:t>
            </w:r>
          </w:p>
        </w:tc>
        <w:tc>
          <w:tcPr>
            <w:tcW w:w="313" w:type="dxa"/>
            <w:tcBorders>
              <w:top w:val="nil"/>
              <w:left w:val="nil"/>
              <w:bottom w:val="nil"/>
              <w:right w:val="nil"/>
            </w:tcBorders>
          </w:tcPr>
          <w:p w:rsidR="00E871CB" w:rsidRDefault="00E871CB">
            <w:pPr>
              <w:pStyle w:val="ConsPlusNormal"/>
              <w:jc w:val="both"/>
            </w:pPr>
            <w:r>
              <w:t>-</w:t>
            </w:r>
          </w:p>
        </w:tc>
        <w:tc>
          <w:tcPr>
            <w:tcW w:w="7215" w:type="dxa"/>
            <w:tcBorders>
              <w:top w:val="nil"/>
              <w:left w:val="nil"/>
              <w:bottom w:val="nil"/>
              <w:right w:val="nil"/>
            </w:tcBorders>
          </w:tcPr>
          <w:p w:rsidR="00E871CB" w:rsidRDefault="00E871CB">
            <w:pPr>
              <w:pStyle w:val="ConsPlusNormal"/>
            </w:pPr>
            <w:r>
              <w:t>федеральное государственное бюджетное образовательное учреждение высшего профессионального образования "Государственный университет морского и речного флота имени адмирала С.О. Макарова"</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1226" w:history="1">
              <w:r>
                <w:rPr>
                  <w:color w:val="0000FF"/>
                </w:rPr>
                <w:t>Постановления</w:t>
              </w:r>
            </w:hyperlink>
            <w:r>
              <w:t xml:space="preserve"> Правительства РФ от 15.05.2014 N 445)</w:t>
            </w:r>
          </w:p>
        </w:tc>
      </w:tr>
      <w:tr w:rsidR="00E871CB">
        <w:tc>
          <w:tcPr>
            <w:tcW w:w="3692" w:type="dxa"/>
            <w:tcBorders>
              <w:top w:val="nil"/>
              <w:left w:val="nil"/>
              <w:bottom w:val="nil"/>
              <w:right w:val="nil"/>
            </w:tcBorders>
          </w:tcPr>
          <w:p w:rsidR="00E871CB" w:rsidRDefault="00E871CB">
            <w:pPr>
              <w:pStyle w:val="ConsPlusNormal"/>
            </w:pPr>
            <w:r>
              <w:t>Цели и задачи подпрограммы</w:t>
            </w:r>
          </w:p>
        </w:tc>
        <w:tc>
          <w:tcPr>
            <w:tcW w:w="313" w:type="dxa"/>
            <w:tcBorders>
              <w:top w:val="nil"/>
              <w:left w:val="nil"/>
              <w:bottom w:val="nil"/>
              <w:right w:val="nil"/>
            </w:tcBorders>
          </w:tcPr>
          <w:p w:rsidR="00E871CB" w:rsidRDefault="00E871CB">
            <w:pPr>
              <w:pStyle w:val="ConsPlusNormal"/>
              <w:jc w:val="both"/>
            </w:pPr>
            <w:r>
              <w:t>-</w:t>
            </w:r>
          </w:p>
        </w:tc>
        <w:tc>
          <w:tcPr>
            <w:tcW w:w="7215" w:type="dxa"/>
            <w:tcBorders>
              <w:top w:val="nil"/>
              <w:left w:val="nil"/>
              <w:bottom w:val="nil"/>
              <w:right w:val="nil"/>
            </w:tcBorders>
          </w:tcPr>
          <w:p w:rsidR="00E871CB" w:rsidRDefault="00E871CB">
            <w:pPr>
              <w:pStyle w:val="ConsPlusNormal"/>
            </w:pPr>
            <w:r>
              <w:t>целями подпрограммы являются:</w:t>
            </w:r>
          </w:p>
          <w:p w:rsidR="00E871CB" w:rsidRDefault="00E871CB">
            <w:pPr>
              <w:pStyle w:val="ConsPlusNormal"/>
            </w:pPr>
            <w:r>
              <w:t>развитие современной и эффективной транспортной инфраструктуры, обеспечивающей ускорение товародвижения и снижение транспортных издержек в экономике;</w:t>
            </w:r>
          </w:p>
          <w:p w:rsidR="00E871CB" w:rsidRDefault="00E871CB">
            <w:pPr>
              <w:pStyle w:val="ConsPlusNormal"/>
            </w:pPr>
            <w:r>
              <w:t>повышение конкурентоспособности транспортной системы Российской Федерации и реализация транзитного потенциала страны;</w:t>
            </w:r>
          </w:p>
          <w:p w:rsidR="00E871CB" w:rsidRDefault="00E871CB">
            <w:pPr>
              <w:pStyle w:val="ConsPlusNormal"/>
            </w:pPr>
            <w:r>
              <w:t>повышение комплексной безопасности и устойчивости транспортной системы Российской Федерации.</w:t>
            </w:r>
          </w:p>
          <w:p w:rsidR="00E871CB" w:rsidRDefault="00E871CB">
            <w:pPr>
              <w:pStyle w:val="ConsPlusNormal"/>
            </w:pPr>
            <w:r>
              <w:t>Задачами подпрограммы являются:</w:t>
            </w:r>
          </w:p>
          <w:p w:rsidR="00E871CB" w:rsidRDefault="00E871CB">
            <w:pPr>
              <w:pStyle w:val="ConsPlusNormal"/>
            </w:pPr>
            <w:r>
              <w:t xml:space="preserve">устранение участков, ограничивающих пропускную способность Единой глубоководной системы европейской части Российской Федерации; повышение конкурентоспособности внутреннего водного транспорта на </w:t>
            </w:r>
            <w:r>
              <w:lastRenderedPageBreak/>
              <w:t>основе обновления транспортного флота;</w:t>
            </w:r>
          </w:p>
          <w:p w:rsidR="00E871CB" w:rsidRDefault="00E871CB">
            <w:pPr>
              <w:pStyle w:val="ConsPlusNormal"/>
            </w:pPr>
            <w:r>
              <w:t>обеспечение надежности объектов инфраструктуры и безопасности судоходства на внутренних водных путях</w:t>
            </w:r>
          </w:p>
        </w:tc>
      </w:tr>
      <w:tr w:rsidR="00E871CB">
        <w:tc>
          <w:tcPr>
            <w:tcW w:w="3692" w:type="dxa"/>
            <w:tcBorders>
              <w:top w:val="nil"/>
              <w:left w:val="nil"/>
              <w:bottom w:val="nil"/>
              <w:right w:val="nil"/>
            </w:tcBorders>
          </w:tcPr>
          <w:p w:rsidR="00E871CB" w:rsidRDefault="00E871CB">
            <w:pPr>
              <w:pStyle w:val="ConsPlusNormal"/>
            </w:pPr>
            <w:r>
              <w:lastRenderedPageBreak/>
              <w:t>Важнейшие целевые индикаторы и показатели подпрограммы</w:t>
            </w:r>
          </w:p>
        </w:tc>
        <w:tc>
          <w:tcPr>
            <w:tcW w:w="313" w:type="dxa"/>
            <w:tcBorders>
              <w:top w:val="nil"/>
              <w:left w:val="nil"/>
              <w:bottom w:val="nil"/>
              <w:right w:val="nil"/>
            </w:tcBorders>
          </w:tcPr>
          <w:p w:rsidR="00E871CB" w:rsidRDefault="00E871CB">
            <w:pPr>
              <w:pStyle w:val="ConsPlusNormal"/>
              <w:jc w:val="both"/>
            </w:pPr>
            <w:r>
              <w:t>-</w:t>
            </w:r>
          </w:p>
        </w:tc>
        <w:tc>
          <w:tcPr>
            <w:tcW w:w="7215" w:type="dxa"/>
            <w:tcBorders>
              <w:top w:val="nil"/>
              <w:left w:val="nil"/>
              <w:bottom w:val="nil"/>
              <w:right w:val="nil"/>
            </w:tcBorders>
          </w:tcPr>
          <w:p w:rsidR="00E871CB" w:rsidRDefault="00E871CB">
            <w:pPr>
              <w:pStyle w:val="ConsPlusNormal"/>
            </w:pPr>
            <w:r>
              <w:t>протяженность (доля) внутренних водных путей, ограничивающих пропускную способность Единой глубоководной системы европейской части Российской Федерации, сократится с 4,9 тыс. км (75 процентов) до 1,6 тыс. км (24,6 процентов); доля судоходных гидротехнических сооружений, имеющих неудовлетворительный уровень безопасности, снизится с 22,2 до 9 процентов, опасный уровень - с 3,6 до 0 процентов; пополнение транспортного флота - 110 единиц; поставки судов обслуживающего флота - 118 единиц</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1227" w:history="1">
              <w:r>
                <w:rPr>
                  <w:color w:val="0000FF"/>
                </w:rPr>
                <w:t>N 401</w:t>
              </w:r>
            </w:hyperlink>
            <w:r>
              <w:t xml:space="preserve">, от 15.05.2014 </w:t>
            </w:r>
            <w:hyperlink r:id="rId1228" w:history="1">
              <w:r>
                <w:rPr>
                  <w:color w:val="0000FF"/>
                </w:rPr>
                <w:t>N 445</w:t>
              </w:r>
            </w:hyperlink>
            <w:r>
              <w:t>, от</w:t>
            </w:r>
          </w:p>
          <w:p w:rsidR="00E871CB" w:rsidRDefault="00E871CB">
            <w:pPr>
              <w:pStyle w:val="ConsPlusNormal"/>
              <w:jc w:val="both"/>
            </w:pPr>
            <w:r>
              <w:t xml:space="preserve">30.05.2016 </w:t>
            </w:r>
            <w:hyperlink r:id="rId1229" w:history="1">
              <w:r>
                <w:rPr>
                  <w:color w:val="0000FF"/>
                </w:rPr>
                <w:t>N 485</w:t>
              </w:r>
            </w:hyperlink>
            <w:r>
              <w:t xml:space="preserve">, от 29.07.2016 </w:t>
            </w:r>
            <w:hyperlink r:id="rId1230" w:history="1">
              <w:r>
                <w:rPr>
                  <w:color w:val="0000FF"/>
                </w:rPr>
                <w:t>N 725</w:t>
              </w:r>
            </w:hyperlink>
            <w:r>
              <w:t>)</w:t>
            </w:r>
          </w:p>
        </w:tc>
      </w:tr>
      <w:tr w:rsidR="00E871CB">
        <w:tc>
          <w:tcPr>
            <w:tcW w:w="3692" w:type="dxa"/>
            <w:tcBorders>
              <w:top w:val="nil"/>
              <w:left w:val="nil"/>
              <w:bottom w:val="nil"/>
              <w:right w:val="nil"/>
            </w:tcBorders>
          </w:tcPr>
          <w:p w:rsidR="00E871CB" w:rsidRDefault="00E871CB">
            <w:pPr>
              <w:pStyle w:val="ConsPlusNormal"/>
            </w:pPr>
            <w:r>
              <w:t>Срок реализации подпрограммы</w:t>
            </w:r>
          </w:p>
        </w:tc>
        <w:tc>
          <w:tcPr>
            <w:tcW w:w="313" w:type="dxa"/>
            <w:tcBorders>
              <w:top w:val="nil"/>
              <w:left w:val="nil"/>
              <w:bottom w:val="nil"/>
              <w:right w:val="nil"/>
            </w:tcBorders>
          </w:tcPr>
          <w:p w:rsidR="00E871CB" w:rsidRDefault="00E871CB">
            <w:pPr>
              <w:pStyle w:val="ConsPlusNormal"/>
              <w:jc w:val="both"/>
            </w:pPr>
            <w:r>
              <w:t>-</w:t>
            </w:r>
          </w:p>
        </w:tc>
        <w:tc>
          <w:tcPr>
            <w:tcW w:w="7215" w:type="dxa"/>
            <w:tcBorders>
              <w:top w:val="nil"/>
              <w:left w:val="nil"/>
              <w:bottom w:val="nil"/>
              <w:right w:val="nil"/>
            </w:tcBorders>
          </w:tcPr>
          <w:p w:rsidR="00E871CB" w:rsidRDefault="00E871CB">
            <w:pPr>
              <w:pStyle w:val="ConsPlusNormal"/>
            </w:pPr>
            <w:r>
              <w:t>2010 - 2020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1231" w:history="1">
              <w:r>
                <w:rPr>
                  <w:color w:val="0000FF"/>
                </w:rPr>
                <w:t>N 401</w:t>
              </w:r>
            </w:hyperlink>
            <w:r>
              <w:t>, от 15.05.2014</w:t>
            </w:r>
          </w:p>
          <w:p w:rsidR="00E871CB" w:rsidRDefault="00E871CB">
            <w:pPr>
              <w:pStyle w:val="ConsPlusNormal"/>
              <w:jc w:val="both"/>
            </w:pPr>
            <w:hyperlink r:id="rId1232" w:history="1">
              <w:r>
                <w:rPr>
                  <w:color w:val="0000FF"/>
                </w:rPr>
                <w:t>N 445</w:t>
              </w:r>
            </w:hyperlink>
            <w:r>
              <w:t>)</w:t>
            </w:r>
          </w:p>
        </w:tc>
      </w:tr>
      <w:tr w:rsidR="00E871CB">
        <w:tc>
          <w:tcPr>
            <w:tcW w:w="3692" w:type="dxa"/>
            <w:tcBorders>
              <w:top w:val="nil"/>
              <w:left w:val="nil"/>
              <w:bottom w:val="nil"/>
              <w:right w:val="nil"/>
            </w:tcBorders>
          </w:tcPr>
          <w:p w:rsidR="00E871CB" w:rsidRDefault="00E871CB">
            <w:pPr>
              <w:pStyle w:val="ConsPlusNormal"/>
            </w:pPr>
            <w:r>
              <w:t>Объем и источники финансирования подпрограммы</w:t>
            </w:r>
          </w:p>
        </w:tc>
        <w:tc>
          <w:tcPr>
            <w:tcW w:w="313" w:type="dxa"/>
            <w:tcBorders>
              <w:top w:val="nil"/>
              <w:left w:val="nil"/>
              <w:bottom w:val="nil"/>
              <w:right w:val="nil"/>
            </w:tcBorders>
          </w:tcPr>
          <w:p w:rsidR="00E871CB" w:rsidRDefault="00E871CB">
            <w:pPr>
              <w:pStyle w:val="ConsPlusNormal"/>
              <w:jc w:val="both"/>
            </w:pPr>
            <w:r>
              <w:t>-</w:t>
            </w:r>
          </w:p>
        </w:tc>
        <w:tc>
          <w:tcPr>
            <w:tcW w:w="7215" w:type="dxa"/>
            <w:tcBorders>
              <w:top w:val="nil"/>
              <w:left w:val="nil"/>
              <w:bottom w:val="nil"/>
              <w:right w:val="nil"/>
            </w:tcBorders>
          </w:tcPr>
          <w:p w:rsidR="00E871CB" w:rsidRDefault="00E871CB">
            <w:pPr>
              <w:pStyle w:val="ConsPlusNormal"/>
            </w:pPr>
            <w:r>
              <w:t>общий объем финансирования подпрограммы составляет 234,3 млрд. рублей (в ценах соответствующих лет), в том числе за счет средств:</w:t>
            </w:r>
          </w:p>
          <w:p w:rsidR="00E871CB" w:rsidRDefault="00E871CB">
            <w:pPr>
              <w:pStyle w:val="ConsPlusNormal"/>
            </w:pPr>
            <w:r>
              <w:t>федерального бюджета - 195 млрд. рублей; внебюджетных источников - 39,3 млрд. рублей.</w:t>
            </w:r>
          </w:p>
          <w:p w:rsidR="00E871CB" w:rsidRDefault="00E871CB">
            <w:pPr>
              <w:pStyle w:val="ConsPlusNormal"/>
            </w:pPr>
            <w:r>
              <w:t>Из общего объема финансирования на капитальные вложения предусмотрено выделение 233,5 млрд. рублей, на прикладные научные исследования и экспериментальные разработки, выполняемые по договорам на проведение научно-исследовательских, опытно-конструкторских и технологических работ, - 0,5 млрд. рублей и на прочие расходы - 0,2 млрд.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1233" w:history="1">
              <w:r>
                <w:rPr>
                  <w:color w:val="0000FF"/>
                </w:rPr>
                <w:t>N 401</w:t>
              </w:r>
            </w:hyperlink>
            <w:r>
              <w:t xml:space="preserve">, от 15.05.2014 </w:t>
            </w:r>
            <w:hyperlink r:id="rId1234" w:history="1">
              <w:r>
                <w:rPr>
                  <w:color w:val="0000FF"/>
                </w:rPr>
                <w:t>N 445</w:t>
              </w:r>
            </w:hyperlink>
            <w:r>
              <w:t>, от</w:t>
            </w:r>
          </w:p>
          <w:p w:rsidR="00E871CB" w:rsidRDefault="00E871CB">
            <w:pPr>
              <w:pStyle w:val="ConsPlusNormal"/>
              <w:jc w:val="both"/>
            </w:pPr>
            <w:r>
              <w:t xml:space="preserve">30.05.2016 </w:t>
            </w:r>
            <w:hyperlink r:id="rId1235" w:history="1">
              <w:r>
                <w:rPr>
                  <w:color w:val="0000FF"/>
                </w:rPr>
                <w:t>N 485</w:t>
              </w:r>
            </w:hyperlink>
            <w:r>
              <w:t xml:space="preserve">, от 29.07.2016 </w:t>
            </w:r>
            <w:hyperlink r:id="rId1236" w:history="1">
              <w:r>
                <w:rPr>
                  <w:color w:val="0000FF"/>
                </w:rPr>
                <w:t>N 725</w:t>
              </w:r>
            </w:hyperlink>
            <w:r>
              <w:t>)</w:t>
            </w:r>
          </w:p>
        </w:tc>
      </w:tr>
      <w:tr w:rsidR="00E871CB">
        <w:tc>
          <w:tcPr>
            <w:tcW w:w="3692" w:type="dxa"/>
            <w:tcBorders>
              <w:top w:val="nil"/>
              <w:left w:val="nil"/>
              <w:bottom w:val="nil"/>
              <w:right w:val="nil"/>
            </w:tcBorders>
          </w:tcPr>
          <w:p w:rsidR="00E871CB" w:rsidRDefault="00E871CB">
            <w:pPr>
              <w:pStyle w:val="ConsPlusNormal"/>
            </w:pPr>
            <w:r>
              <w:lastRenderedPageBreak/>
              <w:t>Ожидаемые конечные результаты реализации подпрограммы и показатели ее социально-экономической эффективности</w:t>
            </w:r>
          </w:p>
        </w:tc>
        <w:tc>
          <w:tcPr>
            <w:tcW w:w="313" w:type="dxa"/>
            <w:tcBorders>
              <w:top w:val="nil"/>
              <w:left w:val="nil"/>
              <w:bottom w:val="nil"/>
              <w:right w:val="nil"/>
            </w:tcBorders>
          </w:tcPr>
          <w:p w:rsidR="00E871CB" w:rsidRDefault="00E871CB">
            <w:pPr>
              <w:pStyle w:val="ConsPlusNormal"/>
              <w:jc w:val="both"/>
            </w:pPr>
            <w:r>
              <w:t>-</w:t>
            </w:r>
          </w:p>
        </w:tc>
        <w:tc>
          <w:tcPr>
            <w:tcW w:w="7215" w:type="dxa"/>
            <w:tcBorders>
              <w:top w:val="nil"/>
              <w:left w:val="nil"/>
              <w:bottom w:val="nil"/>
              <w:right w:val="nil"/>
            </w:tcBorders>
          </w:tcPr>
          <w:p w:rsidR="00E871CB" w:rsidRDefault="00E871CB">
            <w:pPr>
              <w:pStyle w:val="ConsPlusNormal"/>
            </w:pPr>
            <w:r>
              <w:t>реализация подпрограммы позволит:</w:t>
            </w:r>
          </w:p>
          <w:p w:rsidR="00E871CB" w:rsidRDefault="00E871CB">
            <w:pPr>
              <w:pStyle w:val="ConsPlusNormal"/>
            </w:pPr>
            <w:r>
              <w:t>увеличить пропускную способность Единой глубоководной системы европейской части Российской Федерации в 1,8 раза за счет ликвидации лимитирующих участков Азово-Донского водного пути и р. Волги в Нижегородской области, в районе пос. Городец, унифицировать габариты внутренних водных путей Единой глубоководной системы европейской части Российской Федерации, сохранить сквозное судоходство по р. Волге как водной трассе международного значения, устранить потери провозной способности флота (по осадке и по времени) и существенно обновить транспортный флот, что обеспечит рост объемов перевалки грузов и конкурентоспособность речных перевозок;</w:t>
            </w:r>
          </w:p>
          <w:p w:rsidR="00E871CB" w:rsidRDefault="00E871CB">
            <w:pPr>
              <w:pStyle w:val="ConsPlusNormal"/>
            </w:pPr>
            <w:r>
              <w:t>привести к нормальному уровню безопасности судоходные гидротехнические сооружения, находящиеся в аварийном или опасном состоянии, обновить обслуживающий флот, повысить безопасность перевозок пассажиров, реконструировать и развить сети технологической связи, внедрить и обеспечить функционирование системы электронных навигационных карт внутренних водных путей, развить материально-техническую базу учебных заведений.</w:t>
            </w:r>
          </w:p>
          <w:p w:rsidR="00E871CB" w:rsidRDefault="00E871CB">
            <w:pPr>
              <w:pStyle w:val="ConsPlusNormal"/>
            </w:pPr>
            <w:r>
              <w:t>Общественная эффективность подпрограммы (интегральный эффект за период до 2040 года в ценах соответствующих лет) оценивается в 115,9 млрд.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1237" w:history="1">
              <w:r>
                <w:rPr>
                  <w:color w:val="0000FF"/>
                </w:rPr>
                <w:t>N 401</w:t>
              </w:r>
            </w:hyperlink>
            <w:r>
              <w:t xml:space="preserve">, от 29.07.2016 </w:t>
            </w:r>
            <w:hyperlink r:id="rId1238" w:history="1">
              <w:r>
                <w:rPr>
                  <w:color w:val="0000FF"/>
                </w:rPr>
                <w:t>N 725</w:t>
              </w:r>
            </w:hyperlink>
            <w:r>
              <w:t>)</w:t>
            </w:r>
          </w:p>
        </w:tc>
      </w:tr>
    </w:tbl>
    <w:p w:rsidR="00E871CB" w:rsidRDefault="00E871CB">
      <w:pPr>
        <w:sectPr w:rsidR="00E871CB">
          <w:pgSz w:w="16838" w:h="11905" w:orient="landscape"/>
          <w:pgMar w:top="1701" w:right="1134" w:bottom="850" w:left="1134" w:header="0" w:footer="0" w:gutter="0"/>
          <w:cols w:space="720"/>
        </w:sectPr>
      </w:pPr>
    </w:p>
    <w:p w:rsidR="00E871CB" w:rsidRDefault="00E871CB">
      <w:pPr>
        <w:pStyle w:val="ConsPlusNormal"/>
        <w:ind w:firstLine="540"/>
        <w:jc w:val="both"/>
      </w:pPr>
    </w:p>
    <w:p w:rsidR="00E871CB" w:rsidRDefault="00E871CB">
      <w:pPr>
        <w:pStyle w:val="ConsPlusNormal"/>
        <w:jc w:val="center"/>
        <w:outlineLvl w:val="2"/>
      </w:pPr>
      <w:r>
        <w:t>I. Характеристика проблемы, на решение которой</w:t>
      </w:r>
    </w:p>
    <w:p w:rsidR="00E871CB" w:rsidRDefault="00E871CB">
      <w:pPr>
        <w:pStyle w:val="ConsPlusNormal"/>
        <w:jc w:val="center"/>
      </w:pPr>
      <w:r>
        <w:t>направлена подпрограмма</w:t>
      </w:r>
    </w:p>
    <w:p w:rsidR="00E871CB" w:rsidRDefault="00E871CB">
      <w:pPr>
        <w:pStyle w:val="ConsPlusNormal"/>
        <w:ind w:firstLine="540"/>
        <w:jc w:val="both"/>
      </w:pPr>
    </w:p>
    <w:p w:rsidR="00E871CB" w:rsidRDefault="00E871CB">
      <w:pPr>
        <w:pStyle w:val="ConsPlusNormal"/>
        <w:ind w:firstLine="540"/>
        <w:jc w:val="both"/>
      </w:pPr>
      <w:r>
        <w:t>Необходимость развития внутреннего водного транспорта в рамках федеральной целевой программы обусловлена ослаблением позиции этого вида транспорта в транспортной системе Российской Федерации по причине наличия участков, ограничивающих пропускную способность, а также из-за ухудшения состояния внутренних водных путей и снижения безопасности судоходных гидротехнических сооружений, что не позволяет в полной мере использовать конкурентные преимущества для увеличения объемов грузовых и пассажирских перевозок.</w:t>
      </w:r>
    </w:p>
    <w:p w:rsidR="00E871CB" w:rsidRDefault="00E871CB">
      <w:pPr>
        <w:pStyle w:val="ConsPlusNormal"/>
        <w:ind w:firstLine="540"/>
        <w:jc w:val="both"/>
      </w:pPr>
      <w:r>
        <w:t>Наиболее острая проблема - наличие лимитирующих участков, снижающих пропускную способность внутренних водных путей Единой глубоководной системы европейской части Российской Федерации на Азово-Донском водном пути, р. Волге в районе пос. Городец (Нижегородская область), что не позволяет реализовать ее транзитный потенциал и, как следствие, снижает конкурентоспособность водного маршрута. Наличие таких участков приводит к существенному снижению провозной способности флота из-за уменьшения загрузки судов, значительных простоев в ожидании шлюзования (например, в пос. Городец ожидание может длиться до 71 часа), ограничения скорости прохождения отдельных участков.</w:t>
      </w:r>
    </w:p>
    <w:p w:rsidR="00E871CB" w:rsidRDefault="00E871CB">
      <w:pPr>
        <w:pStyle w:val="ConsPlusNormal"/>
        <w:jc w:val="both"/>
      </w:pPr>
      <w:r>
        <w:t xml:space="preserve">(в ред. </w:t>
      </w:r>
      <w:hyperlink r:id="rId1239" w:history="1">
        <w:r>
          <w:rPr>
            <w:color w:val="0000FF"/>
          </w:rPr>
          <w:t>Постановления</w:t>
        </w:r>
      </w:hyperlink>
      <w:r>
        <w:t xml:space="preserve"> Правительства РФ от 29.07.2016 N 725)</w:t>
      </w:r>
    </w:p>
    <w:p w:rsidR="00E871CB" w:rsidRDefault="00E871CB">
      <w:pPr>
        <w:pStyle w:val="ConsPlusNormal"/>
        <w:ind w:firstLine="540"/>
        <w:jc w:val="both"/>
      </w:pPr>
      <w:r>
        <w:t>Серьезной проблемой является снижение уровня безопасности судоходных гидротехнических сооружений из-за ухудшения их технического состояния.</w:t>
      </w:r>
    </w:p>
    <w:p w:rsidR="00E871CB" w:rsidRDefault="00E871CB">
      <w:pPr>
        <w:pStyle w:val="ConsPlusNormal"/>
        <w:ind w:firstLine="540"/>
        <w:jc w:val="both"/>
      </w:pPr>
      <w:r>
        <w:t>На внутренних водных путях Российской Федерации эксплуатируются 723 судоходных гидротехнических сооружения, являющихся федеральной собственностью, из них 335 сооружений включены в отраслевой Регистр судоходных гидротехнических сооружений, подлежащих декларированию безопасности. Данные сооружения, внесенные в указанный Регистр, относятся к стратегически важным объектам Российской Федерации, а по классификации угроз - к техногенно опасным объектам.</w:t>
      </w:r>
    </w:p>
    <w:p w:rsidR="00E871CB" w:rsidRDefault="00E871CB">
      <w:pPr>
        <w:pStyle w:val="ConsPlusNormal"/>
        <w:ind w:firstLine="540"/>
        <w:jc w:val="both"/>
      </w:pPr>
      <w:r>
        <w:t>Большинство из действующих на внутренних водных путях Российской Федерации гидротехнических сооружений эксплуатируется 50 - 70 лет и более. На основе проведенного декларирования безопасности судоходных гидротехнических сооружений на 1 января 2008 г. установлено, что 20,9 процента сооружений имеют нормальный уровень безопасности, 60,8 процента - пониженный, 14,1 процента - неудовлетворительный и 4,1 процента - опасный.</w:t>
      </w:r>
    </w:p>
    <w:p w:rsidR="00E871CB" w:rsidRDefault="00E871CB">
      <w:pPr>
        <w:pStyle w:val="ConsPlusNormal"/>
        <w:ind w:firstLine="540"/>
        <w:jc w:val="both"/>
      </w:pPr>
      <w:r>
        <w:t>Эксплуатация гидротехнических сооружений, находящихся в неудовлетворительном техническом состоянии, может привести к техногенным авариям и таким катастрофическим последствиям, как затопление нижерасположенных территорий с прохождением волны прорыва высотой до 18 м, прекращение судоходства, работы гидроэлектростанций и систем водоснабжения, а также нарушение экологического равновесия на обширных территориях.</w:t>
      </w:r>
    </w:p>
    <w:p w:rsidR="00E871CB" w:rsidRDefault="00E871CB">
      <w:pPr>
        <w:pStyle w:val="ConsPlusNormal"/>
        <w:ind w:firstLine="540"/>
        <w:jc w:val="both"/>
      </w:pPr>
      <w:r>
        <w:t>Для обеспечения безопасности судоходства необходимо обновление флота, обслуживающего внутренние водные пути, на основе структурной и количественной оптимизации его состава по отдельным бассейнам.</w:t>
      </w:r>
    </w:p>
    <w:p w:rsidR="00E871CB" w:rsidRDefault="00E871CB">
      <w:pPr>
        <w:pStyle w:val="ConsPlusNormal"/>
        <w:ind w:firstLine="540"/>
        <w:jc w:val="both"/>
      </w:pPr>
      <w:r>
        <w:t>По состоянию на 1 января 2008 г. из 2850 судов обслуживающего флота, находящихся на балансе государственных бассейновых управлений водных путей и судоходства, обновлению подлежит 1880 единиц. Средний возраст судов составляет более 30 лет, износ - 84 процента. Крайне неблагоприятная обстановка сложилась с обстановочным флотом - около 60 процентов этих судов эксплуатируется более 30 лет, тогда как нормативный срок эксплуатации составляет 21 год.</w:t>
      </w:r>
    </w:p>
    <w:p w:rsidR="00E871CB" w:rsidRDefault="00E871CB">
      <w:pPr>
        <w:pStyle w:val="ConsPlusNormal"/>
        <w:ind w:firstLine="540"/>
        <w:jc w:val="both"/>
      </w:pPr>
      <w:r>
        <w:t>Для поддержания технического флота в работоспособном состоянии и обеспечения своевременного и качественного ремонта необходимо укрепление материально-технической базы путевого хозяйства. Для устранения высокой изношенности зданий, оборудования и судоподъемных сооружений на ремонтно-отстойных базах флота предусмотрена их реконструкция и оснащение высокотехнологичным оборудованием.</w:t>
      </w:r>
    </w:p>
    <w:p w:rsidR="00E871CB" w:rsidRDefault="00E871CB">
      <w:pPr>
        <w:pStyle w:val="ConsPlusNormal"/>
        <w:ind w:firstLine="540"/>
        <w:jc w:val="both"/>
      </w:pPr>
      <w:r>
        <w:t xml:space="preserve">Абзац исключен. - </w:t>
      </w:r>
      <w:hyperlink r:id="rId1240" w:history="1">
        <w:r>
          <w:rPr>
            <w:color w:val="0000FF"/>
          </w:rPr>
          <w:t>Постановление</w:t>
        </w:r>
      </w:hyperlink>
      <w:r>
        <w:t xml:space="preserve"> Правительства РФ от 30.12.2011 N 1201.</w:t>
      </w:r>
    </w:p>
    <w:p w:rsidR="00E871CB" w:rsidRDefault="00E871CB">
      <w:pPr>
        <w:pStyle w:val="ConsPlusNormal"/>
        <w:ind w:firstLine="540"/>
        <w:jc w:val="both"/>
      </w:pPr>
      <w:r>
        <w:t xml:space="preserve">Обеспечение безопасности на внутренних водных путях также невозможно без реконструкции и развития сетей ведомственной технологической связи, предусматривающей </w:t>
      </w:r>
      <w:r>
        <w:lastRenderedPageBreak/>
        <w:t>внедрение коммуникационных средств нового поколения, что позволит существенно повысить эффективность систем связи, а также надежность, достоверность и качество передачи информации.</w:t>
      </w:r>
    </w:p>
    <w:p w:rsidR="00E871CB" w:rsidRDefault="00E871CB">
      <w:pPr>
        <w:pStyle w:val="ConsPlusNormal"/>
        <w:ind w:firstLine="540"/>
        <w:jc w:val="both"/>
      </w:pPr>
      <w:r>
        <w:t>Безопасность судоходства в современных условиях во многом определяется наличием у судоводителей навигационной информации, обновляемой в оперативном режиме. Для этого необходимо внедрение системы использования электронных навигационных карт для обеспечения безопасного судовождения и применения автоматизированной проводки судов, что особенно важно в условиях ограниченной видимости, на участках с неосвещаемой судоходной обстановкой. Эта проблема становится особенно актуальной в связи с предполагаемым в среднесрочной перспективе открытием Единой глубоководной системы европейской части Российской Федерации для прохода судов под флагом иностранных государств.</w:t>
      </w:r>
    </w:p>
    <w:p w:rsidR="00E871CB" w:rsidRDefault="00E871CB">
      <w:pPr>
        <w:pStyle w:val="ConsPlusNormal"/>
        <w:ind w:firstLine="540"/>
        <w:jc w:val="both"/>
      </w:pPr>
      <w:r>
        <w:t xml:space="preserve">Абзац исключен. - </w:t>
      </w:r>
      <w:hyperlink r:id="rId1241" w:history="1">
        <w:r>
          <w:rPr>
            <w:color w:val="0000FF"/>
          </w:rPr>
          <w:t>Постановление</w:t>
        </w:r>
      </w:hyperlink>
      <w:r>
        <w:t xml:space="preserve"> Правительства РФ от 30.12.2011 N 1201.</w:t>
      </w:r>
    </w:p>
    <w:p w:rsidR="00E871CB" w:rsidRDefault="00E871CB">
      <w:pPr>
        <w:pStyle w:val="ConsPlusNormal"/>
        <w:ind w:firstLine="540"/>
        <w:jc w:val="both"/>
      </w:pPr>
      <w:r>
        <w:t>Обеспечение надежности и безопасности функционирования внутреннего водного транспорта возможно только при наличии эффективной системы подготовки, переподготовки, повышения квалификации и закрепления кадров. Анализ состояния материально-технической базы учебных заведений водного транспорта подтверждает высокую степень износа учебных зданий и оборудования (40 - 100 процентов), необходимость реконструкции объектов социального назначения (общежитий, спорткомплексов, библиотек), создания современных учебно-тренировочных центров и тренажерных комплексов, модернизации учебно-исследовательских лабораторий.</w:t>
      </w:r>
    </w:p>
    <w:p w:rsidR="00E871CB" w:rsidRDefault="00E871CB">
      <w:pPr>
        <w:pStyle w:val="ConsPlusNormal"/>
        <w:ind w:firstLine="540"/>
        <w:jc w:val="both"/>
      </w:pPr>
      <w:r>
        <w:t>При подготовке подпрограммы были проанализированы и сравнивались 2 варианта решения указанных проблем. Первый вариант предусматривал самостоятельную реализацию отдельных проектов, второй - решение проблем с применением программно-целевого метода, позволяющего обеспечить оптимальное решение с координацией усилий транспортных организаций, частных инвесторов и государства. Предпочтение было отдано второму варианту.</w:t>
      </w:r>
    </w:p>
    <w:p w:rsidR="00E871CB" w:rsidRDefault="00E871CB">
      <w:pPr>
        <w:pStyle w:val="ConsPlusNormal"/>
        <w:ind w:firstLine="540"/>
        <w:jc w:val="both"/>
      </w:pPr>
      <w:r>
        <w:t>Реализация комплекса мероприятий подпрограммы сопряжена со следующими рисками:</w:t>
      </w:r>
    </w:p>
    <w:p w:rsidR="00E871CB" w:rsidRDefault="00E871CB">
      <w:pPr>
        <w:pStyle w:val="ConsPlusNormal"/>
        <w:ind w:firstLine="540"/>
        <w:jc w:val="both"/>
      </w:pPr>
      <w:r>
        <w:t>макроэкономические риски, обусловленные возможными неблагоприятными изменениями макроэкономической ситуации и, как следствие, снижением объема инвестиционных ресурсов, предусмотренных для реализации мероприятий, в том числе из внебюджетных источников, что может привести к незавершению или невозможности реализации ряда проектов, неэффективному использованию бюджетных средств;</w:t>
      </w:r>
    </w:p>
    <w:p w:rsidR="00E871CB" w:rsidRDefault="00E871CB">
      <w:pPr>
        <w:pStyle w:val="ConsPlusNormal"/>
        <w:ind w:firstLine="540"/>
        <w:jc w:val="both"/>
      </w:pPr>
      <w:r>
        <w:t>внешнеэкономические риски, обусловленные возможностью появления неблагоприятных тенденций в развитии внешнеторговых отношений, функционировании валютных рынков, изменением геополитической позиции Российской Федерации, что может привести к снижению или изменению направлений и структуры грузопотоков;</w:t>
      </w:r>
    </w:p>
    <w:p w:rsidR="00E871CB" w:rsidRDefault="00E871CB">
      <w:pPr>
        <w:pStyle w:val="ConsPlusNormal"/>
        <w:ind w:firstLine="540"/>
        <w:jc w:val="both"/>
      </w:pPr>
      <w:r>
        <w:t>рыночные риски, связанные с конъюнктурными колебаниями рынка, падением доходности инвестиций;</w:t>
      </w:r>
    </w:p>
    <w:p w:rsidR="00E871CB" w:rsidRDefault="00E871CB">
      <w:pPr>
        <w:pStyle w:val="ConsPlusNormal"/>
        <w:ind w:firstLine="540"/>
        <w:jc w:val="both"/>
      </w:pPr>
      <w:r>
        <w:t>операционные, связанные с ненадлежащей технической и нормативно-правовой поддержкой реализации подпрограммы.</w:t>
      </w:r>
    </w:p>
    <w:p w:rsidR="00E871CB" w:rsidRDefault="00E871CB">
      <w:pPr>
        <w:pStyle w:val="ConsPlusNormal"/>
        <w:ind w:firstLine="540"/>
        <w:jc w:val="both"/>
      </w:pPr>
      <w:r>
        <w:t>Вместе с тем существующие экономические предпосылки реализации крупных инвестиционных проектов по развитию инфраструктуры внутреннего водного транспорта позволяют рассчитывать на их успешное завершение в программные сроки при условии адекватной организационной и ресурсной обеспеченности. При этом конечные результаты, связанные с ростом темпов строительства объектов транспортной инфраструктуры, ускорением транспортных потоков, формированием дополнительных бюджетных поступлений за счет увеличения налоговой базы и роста объемов перевозок, обеспечивают ее высокую общественную эффективность.</w:t>
      </w:r>
    </w:p>
    <w:p w:rsidR="00E871CB" w:rsidRDefault="00E871CB">
      <w:pPr>
        <w:pStyle w:val="ConsPlusNormal"/>
        <w:ind w:firstLine="540"/>
        <w:jc w:val="both"/>
      </w:pPr>
    </w:p>
    <w:p w:rsidR="00E871CB" w:rsidRDefault="00E871CB">
      <w:pPr>
        <w:pStyle w:val="ConsPlusNormal"/>
        <w:jc w:val="center"/>
        <w:outlineLvl w:val="2"/>
      </w:pPr>
      <w:r>
        <w:t>II. Основные цели и задачи, сроки и этапы реализации</w:t>
      </w:r>
    </w:p>
    <w:p w:rsidR="00E871CB" w:rsidRDefault="00E871CB">
      <w:pPr>
        <w:pStyle w:val="ConsPlusNormal"/>
        <w:jc w:val="center"/>
      </w:pPr>
      <w:r>
        <w:t>подпрограммы, ее целевые индикаторы и показатели</w:t>
      </w:r>
    </w:p>
    <w:p w:rsidR="00E871CB" w:rsidRDefault="00E871CB">
      <w:pPr>
        <w:pStyle w:val="ConsPlusNormal"/>
        <w:ind w:firstLine="540"/>
        <w:jc w:val="both"/>
      </w:pPr>
    </w:p>
    <w:p w:rsidR="00E871CB" w:rsidRDefault="00E871CB">
      <w:pPr>
        <w:pStyle w:val="ConsPlusNormal"/>
        <w:ind w:firstLine="540"/>
        <w:jc w:val="both"/>
      </w:pPr>
      <w:r>
        <w:t>Целями подпрограммы "Внутренний водный транспорт" (далее - подпрограмма) являются:</w:t>
      </w:r>
    </w:p>
    <w:p w:rsidR="00E871CB" w:rsidRDefault="00E871CB">
      <w:pPr>
        <w:pStyle w:val="ConsPlusNormal"/>
        <w:ind w:firstLine="540"/>
        <w:jc w:val="both"/>
      </w:pPr>
      <w:r>
        <w:t>развитие современной и эффективной транспортной инфраструктуры, обеспечивающей ускорение товародвижения и снижение транспортных издержек в экономике;</w:t>
      </w:r>
    </w:p>
    <w:p w:rsidR="00E871CB" w:rsidRDefault="00E871CB">
      <w:pPr>
        <w:pStyle w:val="ConsPlusNormal"/>
        <w:ind w:firstLine="540"/>
        <w:jc w:val="both"/>
      </w:pPr>
      <w:r>
        <w:lastRenderedPageBreak/>
        <w:t>повышение конкурентоспособности транспортной системы Российской Федерации и реализация транзитного потенциала страны;</w:t>
      </w:r>
    </w:p>
    <w:p w:rsidR="00E871CB" w:rsidRDefault="00E871CB">
      <w:pPr>
        <w:pStyle w:val="ConsPlusNormal"/>
        <w:ind w:firstLine="540"/>
        <w:jc w:val="both"/>
      </w:pPr>
      <w:r>
        <w:t>повышение комплексной безопасности и устойчивости транспортной системы Российской Федерации.</w:t>
      </w:r>
    </w:p>
    <w:p w:rsidR="00E871CB" w:rsidRDefault="00E871CB">
      <w:pPr>
        <w:pStyle w:val="ConsPlusNormal"/>
        <w:ind w:firstLine="540"/>
        <w:jc w:val="both"/>
      </w:pPr>
      <w:r>
        <w:t>Для достижения цели по развитию современной и эффективной транспортной инфраструктуры, обеспечивающей ускорение товародвижения и снижение транспортных издержек в экономике, предусматривается решение задачи устранения участков, ограничивающих пропускную способность Единой глубоководной системы европейской части Российской Федерации. Это позволит сократить долю внутренних водных путей, ограничивающих пропускную способность Единой глубоководной системы европейской части Российской Федерации с 4,9 тыс. км (75 процентов) в 2010 году до 1,6 тыс. км (24,6 процентов) к 2020 году, унифицировать габариты внутренних водных путей, отнесенных к водным путям международного значения. Пропускная способность Единой глубоководной системы европейской части Российской Федерации увеличится до 30 - 33 млн. тонн.</w:t>
      </w:r>
    </w:p>
    <w:p w:rsidR="00E871CB" w:rsidRDefault="00E871CB">
      <w:pPr>
        <w:pStyle w:val="ConsPlusNormal"/>
        <w:jc w:val="both"/>
      </w:pPr>
      <w:r>
        <w:t xml:space="preserve">(в ред. Постановлений Правительства РФ от 05.05.2013 </w:t>
      </w:r>
      <w:hyperlink r:id="rId1242" w:history="1">
        <w:r>
          <w:rPr>
            <w:color w:val="0000FF"/>
          </w:rPr>
          <w:t>N 401</w:t>
        </w:r>
      </w:hyperlink>
      <w:r>
        <w:t xml:space="preserve">, от 15.05.2014 </w:t>
      </w:r>
      <w:hyperlink r:id="rId1243" w:history="1">
        <w:r>
          <w:rPr>
            <w:color w:val="0000FF"/>
          </w:rPr>
          <w:t>N 445</w:t>
        </w:r>
      </w:hyperlink>
      <w:r>
        <w:t xml:space="preserve">, от 29.07.2016 </w:t>
      </w:r>
      <w:hyperlink r:id="rId1244" w:history="1">
        <w:r>
          <w:rPr>
            <w:color w:val="0000FF"/>
          </w:rPr>
          <w:t>N 725</w:t>
        </w:r>
      </w:hyperlink>
      <w:r>
        <w:t>)</w:t>
      </w:r>
    </w:p>
    <w:p w:rsidR="00E871CB" w:rsidRDefault="00E871CB">
      <w:pPr>
        <w:pStyle w:val="ConsPlusNormal"/>
        <w:ind w:firstLine="540"/>
        <w:jc w:val="both"/>
      </w:pPr>
      <w:r>
        <w:t>Для достижения цели по повышению конкурентоспособности транспортной системы Российской Федерации и реализации транзитного потенциала страны предусматривается решить задачи повышения конкурентоспособности внутреннего водного транспорта на основе обновления грузового и пассажирского транспортного флота.</w:t>
      </w:r>
    </w:p>
    <w:p w:rsidR="00E871CB" w:rsidRDefault="00E871CB">
      <w:pPr>
        <w:pStyle w:val="ConsPlusNormal"/>
        <w:jc w:val="both"/>
      </w:pPr>
      <w:r>
        <w:t xml:space="preserve">(в ред. </w:t>
      </w:r>
      <w:hyperlink r:id="rId1245" w:history="1">
        <w:r>
          <w:rPr>
            <w:color w:val="0000FF"/>
          </w:rPr>
          <w:t>Постановления</w:t>
        </w:r>
      </w:hyperlink>
      <w:r>
        <w:t xml:space="preserve"> Правительства РФ от 30.12.2011 N 1201)</w:t>
      </w:r>
    </w:p>
    <w:p w:rsidR="00E871CB" w:rsidRDefault="00E871CB">
      <w:pPr>
        <w:pStyle w:val="ConsPlusNormal"/>
        <w:ind w:firstLine="540"/>
        <w:jc w:val="both"/>
      </w:pPr>
      <w:r>
        <w:t>Для достижения цели по повышению комплексной безопасности и устойчивости транспортной системы Российской Федерации предусматривается решить задачу обеспечения надежности объектов инфраструктуры и безопасности судоходства на внутренних водных путях. Это позволит к 2020 году обеспечить безопасность гидротехнических сооружений, в том числе привести к нормальному уровню безопасности судоходные гидротехнические сооружения, находящиеся в настоящее время в аварийном или опасном состоянии, обновить обслуживающий флот, реконструировать и развить сети технологической связи, внедрить и обеспечить функционирование системы электронных навигационных карт внутренних водных путей, развить материально-техническую базу учебных заведений.</w:t>
      </w:r>
    </w:p>
    <w:p w:rsidR="00E871CB" w:rsidRDefault="00E871CB">
      <w:pPr>
        <w:pStyle w:val="ConsPlusNormal"/>
        <w:jc w:val="both"/>
      </w:pPr>
      <w:r>
        <w:t xml:space="preserve">(в ред. </w:t>
      </w:r>
      <w:hyperlink r:id="rId1246" w:history="1">
        <w:r>
          <w:rPr>
            <w:color w:val="0000FF"/>
          </w:rPr>
          <w:t>Постановления</w:t>
        </w:r>
      </w:hyperlink>
      <w:r>
        <w:t xml:space="preserve"> Правительства РФ от 05.05.2013 N 401)</w:t>
      </w:r>
    </w:p>
    <w:p w:rsidR="00E871CB" w:rsidRDefault="00E871CB">
      <w:pPr>
        <w:pStyle w:val="ConsPlusNormal"/>
        <w:ind w:firstLine="540"/>
        <w:jc w:val="both"/>
      </w:pPr>
      <w:r>
        <w:t>Реализация подпрограммы предусматривается в 2010 - 2020 годах в один этап.</w:t>
      </w:r>
    </w:p>
    <w:p w:rsidR="00E871CB" w:rsidRDefault="00E871CB">
      <w:pPr>
        <w:pStyle w:val="ConsPlusNormal"/>
        <w:jc w:val="both"/>
      </w:pPr>
      <w:r>
        <w:t xml:space="preserve">(в ред. </w:t>
      </w:r>
      <w:hyperlink r:id="rId1247" w:history="1">
        <w:r>
          <w:rPr>
            <w:color w:val="0000FF"/>
          </w:rPr>
          <w:t>Постановления</w:t>
        </w:r>
      </w:hyperlink>
      <w:r>
        <w:t xml:space="preserve"> Правительства РФ от 05.05.2013 N 401)</w:t>
      </w:r>
    </w:p>
    <w:p w:rsidR="00E871CB" w:rsidRDefault="00E871CB">
      <w:pPr>
        <w:pStyle w:val="ConsPlusNormal"/>
        <w:ind w:firstLine="540"/>
        <w:jc w:val="both"/>
      </w:pPr>
      <w:r>
        <w:t xml:space="preserve">Поставленным в подпрограмме целям и задачам соответствуют задания по важнейшим целевым индикаторам и показателям, указанным в </w:t>
      </w:r>
      <w:hyperlink w:anchor="P21618" w:history="1">
        <w:r>
          <w:rPr>
            <w:color w:val="0000FF"/>
          </w:rPr>
          <w:t>Приложении N 1</w:t>
        </w:r>
      </w:hyperlink>
      <w:r>
        <w:t>.</w:t>
      </w:r>
    </w:p>
    <w:p w:rsidR="00E871CB" w:rsidRDefault="00E871CB">
      <w:pPr>
        <w:pStyle w:val="ConsPlusNormal"/>
        <w:ind w:firstLine="540"/>
        <w:jc w:val="both"/>
      </w:pPr>
    </w:p>
    <w:p w:rsidR="00E871CB" w:rsidRDefault="00E871CB">
      <w:pPr>
        <w:pStyle w:val="ConsPlusNormal"/>
        <w:jc w:val="center"/>
        <w:outlineLvl w:val="2"/>
      </w:pPr>
      <w:r>
        <w:t>III. Перечень мероприятий подпрограммы</w:t>
      </w:r>
    </w:p>
    <w:p w:rsidR="00E871CB" w:rsidRDefault="00E871CB">
      <w:pPr>
        <w:pStyle w:val="ConsPlusNormal"/>
        <w:ind w:firstLine="540"/>
        <w:jc w:val="both"/>
      </w:pPr>
    </w:p>
    <w:p w:rsidR="00E871CB" w:rsidRDefault="00E871CB">
      <w:pPr>
        <w:pStyle w:val="ConsPlusNormal"/>
        <w:ind w:firstLine="540"/>
        <w:jc w:val="both"/>
      </w:pPr>
      <w:r>
        <w:t>Для достижения поставленных целей и задач подпрограммы предусматривается реализация комплекса мероприятий.</w:t>
      </w:r>
    </w:p>
    <w:p w:rsidR="00E871CB" w:rsidRDefault="00E871CB">
      <w:pPr>
        <w:pStyle w:val="ConsPlusNormal"/>
        <w:ind w:firstLine="540"/>
        <w:jc w:val="both"/>
      </w:pPr>
      <w:r>
        <w:t>Задача сокращения протяженности участков, ограничивающих пропускную способность Единой глубоководной системы европейской части Российской Федерации, в значительной степени будет решена в случае осуществления 2 крупных инвестиционных проектов, предусматривающих:</w:t>
      </w:r>
    </w:p>
    <w:p w:rsidR="00E871CB" w:rsidRDefault="00E871CB">
      <w:pPr>
        <w:pStyle w:val="ConsPlusNormal"/>
        <w:ind w:firstLine="540"/>
        <w:jc w:val="both"/>
      </w:pPr>
      <w:r>
        <w:t>строительство Нижегородского низконапорного гидроузла;</w:t>
      </w:r>
    </w:p>
    <w:p w:rsidR="00E871CB" w:rsidRDefault="00E871CB">
      <w:pPr>
        <w:pStyle w:val="ConsPlusNormal"/>
        <w:jc w:val="both"/>
      </w:pPr>
      <w:r>
        <w:t xml:space="preserve">(в ред. </w:t>
      </w:r>
      <w:hyperlink r:id="rId1248" w:history="1">
        <w:r>
          <w:rPr>
            <w:color w:val="0000FF"/>
          </w:rPr>
          <w:t>Постановления</w:t>
        </w:r>
      </w:hyperlink>
      <w:r>
        <w:t xml:space="preserve"> Правительства РФ от 30.12.2011 N 1201)</w:t>
      </w:r>
    </w:p>
    <w:p w:rsidR="00E871CB" w:rsidRDefault="00E871CB">
      <w:pPr>
        <w:pStyle w:val="ConsPlusNormal"/>
        <w:ind w:firstLine="540"/>
        <w:jc w:val="both"/>
      </w:pPr>
      <w:r>
        <w:t>строительство Багаевского гидроузла на р. Дон.</w:t>
      </w:r>
    </w:p>
    <w:p w:rsidR="00E871CB" w:rsidRDefault="00E871CB">
      <w:pPr>
        <w:pStyle w:val="ConsPlusNormal"/>
        <w:jc w:val="both"/>
      </w:pPr>
      <w:r>
        <w:t xml:space="preserve">(в ред. Постановлений Правительства РФ от 30.12.2011 </w:t>
      </w:r>
      <w:hyperlink r:id="rId1249" w:history="1">
        <w:r>
          <w:rPr>
            <w:color w:val="0000FF"/>
          </w:rPr>
          <w:t>N 1201</w:t>
        </w:r>
      </w:hyperlink>
      <w:r>
        <w:t xml:space="preserve">, от 29.07.2016 </w:t>
      </w:r>
      <w:hyperlink r:id="rId1250" w:history="1">
        <w:r>
          <w:rPr>
            <w:color w:val="0000FF"/>
          </w:rPr>
          <w:t>N 725</w:t>
        </w:r>
      </w:hyperlink>
      <w:r>
        <w:t>)</w:t>
      </w:r>
    </w:p>
    <w:p w:rsidR="00E871CB" w:rsidRDefault="00E871CB">
      <w:pPr>
        <w:pStyle w:val="ConsPlusNormal"/>
        <w:ind w:firstLine="540"/>
        <w:jc w:val="both"/>
      </w:pPr>
      <w:r>
        <w:t>В результате реализации указанных проектов увеличится пропускная способность Единой глубоководной системы европейской части Российской Федерации, будет сохранена судоходность р. Волги на всем ее протяжении. Обеспечение гарантированных габаритов пути создаст условия для развития транзитных грузопотоков, эффективного использования современных и перспективных типов транспортных судов, системного развития транспортной инфраструктуры.</w:t>
      </w:r>
    </w:p>
    <w:p w:rsidR="00E871CB" w:rsidRDefault="00E871CB">
      <w:pPr>
        <w:pStyle w:val="ConsPlusNormal"/>
        <w:ind w:firstLine="540"/>
        <w:jc w:val="both"/>
      </w:pPr>
      <w:r>
        <w:lastRenderedPageBreak/>
        <w:t xml:space="preserve">Абзац исключен. - </w:t>
      </w:r>
      <w:hyperlink r:id="rId1251" w:history="1">
        <w:r>
          <w:rPr>
            <w:color w:val="0000FF"/>
          </w:rPr>
          <w:t>Постановление</w:t>
        </w:r>
      </w:hyperlink>
      <w:r>
        <w:t xml:space="preserve"> Правительства РФ от 30.12.2011 N 1201.</w:t>
      </w:r>
    </w:p>
    <w:p w:rsidR="00E871CB" w:rsidRDefault="00E871CB">
      <w:pPr>
        <w:pStyle w:val="ConsPlusNormal"/>
        <w:ind w:firstLine="540"/>
        <w:jc w:val="both"/>
      </w:pPr>
      <w:r>
        <w:t>Задача повышения конкурентоспособности внутреннего водного транспорта на основе обновления транспортного флота будет решена путем размещения крупных заказов на строительство сухогрузных и наливных судов грузоподъемностью 5 тыс. тонн для замены судов типа "Волго-Дон" и "Волгонефть", которые являлись основными судами на протяжении последних 30 лет при перевозках массовых грузов по Единой глубоководной системе европейской части Российской Федерации и по срокам службы требуют замены, а также путем строительства малотоннажного флота для восточных бассейнов и пассажирских судов пассажировместимостью 212 человек нового проекта "Золотое кольцо".</w:t>
      </w:r>
    </w:p>
    <w:p w:rsidR="00E871CB" w:rsidRDefault="00E871CB">
      <w:pPr>
        <w:pStyle w:val="ConsPlusNormal"/>
        <w:ind w:firstLine="540"/>
        <w:jc w:val="both"/>
      </w:pPr>
      <w:r>
        <w:t>Основным результатом обновления флота будет рост конкурентоспособности российского речного флота, повышение качества перевозок грузов и пассажиров, снижение транспортных издержек, а также рост объема перевозок внутренним водным транспортом.</w:t>
      </w:r>
    </w:p>
    <w:p w:rsidR="00E871CB" w:rsidRDefault="00E871CB">
      <w:pPr>
        <w:pStyle w:val="ConsPlusNormal"/>
        <w:ind w:firstLine="540"/>
        <w:jc w:val="both"/>
      </w:pPr>
      <w:r>
        <w:t>Решение задачи обеспечения надежности объектов инфраструктуры и безопасности судоходства на внутренних водных путях предполагает осуществление комплекса мероприятий по обеспечению безопасности гидротехнических сооружений за счет улучшения их технического состояния, обновлению обслуживающего флота, реконструкции и развитию сетей технологической связи на внутренних водных путях, приобретению программно-аппаратных средств для оснащения лабораторий навигационной информации, усилению антитеррористической защищенности объектов, строительству и реконструкции объектов научно-образовательных комплексов на базе отраслевых высших учебных заведений.</w:t>
      </w:r>
    </w:p>
    <w:p w:rsidR="00E871CB" w:rsidRDefault="00E871CB">
      <w:pPr>
        <w:pStyle w:val="ConsPlusNormal"/>
        <w:ind w:firstLine="540"/>
        <w:jc w:val="both"/>
      </w:pPr>
      <w:r>
        <w:t>Мероприятия по обеспечению безопасности гидротехнических сооружений за счет улучшения их технического состояния подразумевают осуществление следующих 3 крупных инфраструктурных проектов:</w:t>
      </w:r>
    </w:p>
    <w:p w:rsidR="00E871CB" w:rsidRDefault="00E871CB">
      <w:pPr>
        <w:pStyle w:val="ConsPlusNormal"/>
        <w:ind w:firstLine="540"/>
        <w:jc w:val="both"/>
      </w:pPr>
      <w:r>
        <w:t>реконструкция объектов инфраструктуры канала имени Москвы;</w:t>
      </w:r>
    </w:p>
    <w:p w:rsidR="00E871CB" w:rsidRDefault="00E871CB">
      <w:pPr>
        <w:pStyle w:val="ConsPlusNormal"/>
        <w:ind w:firstLine="540"/>
        <w:jc w:val="both"/>
      </w:pPr>
      <w:r>
        <w:t>комплексная реконструкция гидротехнических сооружений Единой глубоководной системы европейской части Российской Федерации;</w:t>
      </w:r>
    </w:p>
    <w:p w:rsidR="00E871CB" w:rsidRDefault="00E871CB">
      <w:pPr>
        <w:pStyle w:val="ConsPlusNormal"/>
        <w:ind w:firstLine="540"/>
        <w:jc w:val="both"/>
      </w:pPr>
      <w:r>
        <w:t>комплексная реконструкция гидротехнических сооружений и внутренних водных путей Сибири и Дальнего Востока.</w:t>
      </w:r>
    </w:p>
    <w:p w:rsidR="00E871CB" w:rsidRDefault="00E871CB">
      <w:pPr>
        <w:pStyle w:val="ConsPlusNormal"/>
        <w:ind w:firstLine="540"/>
        <w:jc w:val="both"/>
      </w:pPr>
      <w:r>
        <w:t>В подпрограмму включены мероприятия по комплексной реконструкции судоходных гидротехнических сооружений, имеющих предельный износ конструктивных элементов, требующих их полной замены с изменением технических параметров, улучшающие эксплуатационные показатели работы.</w:t>
      </w:r>
    </w:p>
    <w:p w:rsidR="00E871CB" w:rsidRDefault="00E871CB">
      <w:pPr>
        <w:pStyle w:val="ConsPlusNormal"/>
        <w:ind w:firstLine="540"/>
        <w:jc w:val="both"/>
      </w:pPr>
      <w:r>
        <w:t>Проект реконструкции объектов инфраструктуры канала имени Москвы включает реконструкцию 10 гидроузлов, в том числе Рыбинского, насосных станций, систем контрольно-измерительной и информационно-диагностической аппаратуры с обеспечением антитеррористической защищенности объектов, расположенных на канале имени Москвы, Москворецко-Окской шлюзованной системе, в верхней части р. Волги.</w:t>
      </w:r>
    </w:p>
    <w:p w:rsidR="00E871CB" w:rsidRDefault="00E871CB">
      <w:pPr>
        <w:pStyle w:val="ConsPlusNormal"/>
        <w:ind w:firstLine="540"/>
        <w:jc w:val="both"/>
      </w:pPr>
      <w:r>
        <w:t>Проект комплексной реконструкции гидротехнических сооружений Единой глубоководной системы европейской части Российской Федерации предполагает проведение восстановительных работ (гидротехнической и строительной частей) на действующих гидротехнических сооружениях, замену и обновление металлоконструкций и механического оборудования, а также электрооборудования. Проведение таких работ предусматривается на объектах Беломорско-Балтийского и Волго-Донского каналов, Волго-Балтийского водного пути, на гидротехнических сооружениях Северо-Двинской шлюзованной системы, Волжского, Камского и Азово-Донского бассейнов.</w:t>
      </w:r>
    </w:p>
    <w:p w:rsidR="00E871CB" w:rsidRDefault="00E871CB">
      <w:pPr>
        <w:pStyle w:val="ConsPlusNormal"/>
        <w:ind w:firstLine="540"/>
        <w:jc w:val="both"/>
      </w:pPr>
      <w:r>
        <w:t>Мероприятия по комплексной реконструкции гидротехнических сооружений и внутренних водных путей Сибири и Дальнего Востока направлены на повышение безопасности и надежности завоза грузов в районы Крайнего Севера и приравненные к ним местности. Предусматривается поддержание гарантированных габаритов судового хода, а при необходимости - их увеличение, восстановление устойчивости напорного фронта на гидротехнических сооружениях Обского и Енисейского бассейнов, восстановление выправительных сооружений и водных трасс в Ленском, Амурском и Енисейском бассейнах.</w:t>
      </w:r>
    </w:p>
    <w:p w:rsidR="00E871CB" w:rsidRDefault="00E871CB">
      <w:pPr>
        <w:pStyle w:val="ConsPlusNormal"/>
        <w:ind w:firstLine="540"/>
        <w:jc w:val="both"/>
      </w:pPr>
      <w:r>
        <w:t xml:space="preserve">Основными ожидаемыми результатами от реализации мероприятий по обеспечению безопасности гидротехнических сооружений за счет улучшения их технического состояния </w:t>
      </w:r>
      <w:r>
        <w:lastRenderedPageBreak/>
        <w:t>являются:</w:t>
      </w:r>
    </w:p>
    <w:p w:rsidR="00E871CB" w:rsidRDefault="00E871CB">
      <w:pPr>
        <w:pStyle w:val="ConsPlusNormal"/>
        <w:ind w:firstLine="540"/>
        <w:jc w:val="both"/>
      </w:pPr>
      <w:r>
        <w:t>доведение технического состояния судоходных гидротехнических сооружений до уровня, оцениваемого как работоспособное;</w:t>
      </w:r>
    </w:p>
    <w:p w:rsidR="00E871CB" w:rsidRDefault="00E871CB">
      <w:pPr>
        <w:pStyle w:val="ConsPlusNormal"/>
        <w:ind w:firstLine="540"/>
        <w:jc w:val="both"/>
      </w:pPr>
      <w:r>
        <w:t>соответствие судоходных гидротехнических сооружений нормальному уровню безопасности;</w:t>
      </w:r>
    </w:p>
    <w:p w:rsidR="00E871CB" w:rsidRDefault="00E871CB">
      <w:pPr>
        <w:pStyle w:val="ConsPlusNormal"/>
        <w:ind w:firstLine="540"/>
        <w:jc w:val="both"/>
      </w:pPr>
      <w:r>
        <w:t>снижение вероятности угрозы возникновения аварийных ситуаций.</w:t>
      </w:r>
    </w:p>
    <w:p w:rsidR="00E871CB" w:rsidRDefault="00E871CB">
      <w:pPr>
        <w:pStyle w:val="ConsPlusNormal"/>
        <w:ind w:firstLine="540"/>
        <w:jc w:val="both"/>
      </w:pPr>
      <w:r>
        <w:t>Реализация мероприятий по модернизации береговых производственных объектов и сооружений предполагает в качестве основной цели обеспечение безопасности транспортной системы внутреннего водного транспорта.</w:t>
      </w:r>
    </w:p>
    <w:p w:rsidR="00E871CB" w:rsidRDefault="00E871CB">
      <w:pPr>
        <w:pStyle w:val="ConsPlusNormal"/>
        <w:ind w:firstLine="540"/>
        <w:jc w:val="both"/>
      </w:pPr>
      <w:r>
        <w:t>Обновление обслуживающего флота предполагает строительство 118 судов, используемых на контроле состояния путевых условий на внутренних водных путях (обстановочных, экологического назначения, служебно-вспомогательных, для промерных и изыскательских работ, земснарядов).</w:t>
      </w:r>
    </w:p>
    <w:p w:rsidR="00E871CB" w:rsidRDefault="00E871CB">
      <w:pPr>
        <w:pStyle w:val="ConsPlusNormal"/>
        <w:jc w:val="both"/>
      </w:pPr>
      <w:r>
        <w:t xml:space="preserve">(в ред. Постановлений Правительства РФ от 30.05.2016 </w:t>
      </w:r>
      <w:hyperlink r:id="rId1252" w:history="1">
        <w:r>
          <w:rPr>
            <w:color w:val="0000FF"/>
          </w:rPr>
          <w:t>N 485</w:t>
        </w:r>
      </w:hyperlink>
      <w:r>
        <w:t xml:space="preserve">, от 29.07.2016 </w:t>
      </w:r>
      <w:hyperlink r:id="rId1253" w:history="1">
        <w:r>
          <w:rPr>
            <w:color w:val="0000FF"/>
          </w:rPr>
          <w:t>N 725</w:t>
        </w:r>
      </w:hyperlink>
      <w:r>
        <w:t>)</w:t>
      </w:r>
    </w:p>
    <w:p w:rsidR="00E871CB" w:rsidRDefault="00E871CB">
      <w:pPr>
        <w:pStyle w:val="ConsPlusNormal"/>
        <w:ind w:firstLine="540"/>
        <w:jc w:val="both"/>
      </w:pPr>
      <w:r>
        <w:t xml:space="preserve">Абзацы двадцать четвертый - двадцать пятый исключены. - </w:t>
      </w:r>
      <w:hyperlink r:id="rId1254" w:history="1">
        <w:r>
          <w:rPr>
            <w:color w:val="0000FF"/>
          </w:rPr>
          <w:t>Постановление</w:t>
        </w:r>
      </w:hyperlink>
      <w:r>
        <w:t xml:space="preserve"> Правительства РФ от 30.12.2011 N 1201.</w:t>
      </w:r>
    </w:p>
    <w:p w:rsidR="00E871CB" w:rsidRDefault="00E871CB">
      <w:pPr>
        <w:pStyle w:val="ConsPlusNormal"/>
        <w:ind w:firstLine="540"/>
        <w:jc w:val="both"/>
      </w:pPr>
      <w:r>
        <w:t>Мероприятия по развитию сетей ведомственной технологической связи на период 2017 - 2020 годов предусматривают развитие системы управления движением судов и информационное обеспечение судоходства на всей протяженности внутренних водных путей Российской Федерации. В первоочередном порядке в период до 2011 года необходимо завершить реконструкцию и создание речной системы управления движением судов и информационного обеспечения судоходства Единой глубоководной системы европейской части Российской Федерации как стратегически важного и наиболее сложного участка внутренних водных путей. Создание системы управления движением судов и информационного обеспечения судоходства на внутренних водных путях, не входящих в Единую глубоководную систему европейской части Российской Федерации, планируется осуществить в 2017 - 2020 годах.</w:t>
      </w:r>
    </w:p>
    <w:p w:rsidR="00E871CB" w:rsidRDefault="00E871CB">
      <w:pPr>
        <w:pStyle w:val="ConsPlusNormal"/>
        <w:jc w:val="both"/>
      </w:pPr>
      <w:r>
        <w:t xml:space="preserve">(в ред. </w:t>
      </w:r>
      <w:hyperlink r:id="rId1255" w:history="1">
        <w:r>
          <w:rPr>
            <w:color w:val="0000FF"/>
          </w:rPr>
          <w:t>Постановления</w:t>
        </w:r>
      </w:hyperlink>
      <w:r>
        <w:t xml:space="preserve"> Правительства РФ от 05.05.2013 N 401)</w:t>
      </w:r>
    </w:p>
    <w:p w:rsidR="00E871CB" w:rsidRDefault="00E871CB">
      <w:pPr>
        <w:pStyle w:val="ConsPlusNormal"/>
        <w:ind w:firstLine="540"/>
        <w:jc w:val="both"/>
      </w:pPr>
      <w:r>
        <w:t>Реконструкция лабораторий навигационной информации, включая монтаж программно-аппаратных средств, предусматривает создание и оснащение программно-аппаратными средствами 17 аккредитованных для этой деятельности лабораторий навигационной информации в каждом из государственных бассейновых управлений водных путей и судоходства и федеральном государственном унитарном предприятии "Канал имени Москвы" для проверки и корректировки в кратчайшие сроки навигационной информации и оперативной ее передачи на суда по каналам связи.</w:t>
      </w:r>
    </w:p>
    <w:p w:rsidR="00E871CB" w:rsidRDefault="00E871CB">
      <w:pPr>
        <w:pStyle w:val="ConsPlusNormal"/>
        <w:ind w:firstLine="540"/>
        <w:jc w:val="both"/>
      </w:pPr>
      <w:r>
        <w:t>Поставленная перед отраслью задача по обеспечению надежности и безопасности функционирования транспортной системы Российской Федерации может быть решена только при условии наличия достаточного количества высококвалифицированных специалистов внутреннего водного транспорта и современной материально-технической базы отраслевых учебных заведений, развитие которой подразумевает строительство и реконструкцию объектов федеральной собственности.</w:t>
      </w:r>
    </w:p>
    <w:p w:rsidR="00E871CB" w:rsidRDefault="00E871CB">
      <w:pPr>
        <w:pStyle w:val="ConsPlusNormal"/>
        <w:ind w:firstLine="540"/>
        <w:jc w:val="both"/>
      </w:pPr>
      <w:r>
        <w:t>Программные мероприятия развития внутреннего водного транспорта охватывают территорию всех 7 федеральных округов Российской Федерации.</w:t>
      </w:r>
    </w:p>
    <w:p w:rsidR="00E871CB" w:rsidRDefault="00E871CB">
      <w:pPr>
        <w:pStyle w:val="ConsPlusNormal"/>
        <w:ind w:firstLine="540"/>
        <w:jc w:val="both"/>
      </w:pPr>
      <w:r>
        <w:t xml:space="preserve">Для достижения целей подпрограммы и решения поставленных задач необходимо научно-техническое обеспечение ее реализации, что предусматривает проведение научно-технического сопровождения работ по развитию инфраструктуры внутренних водных путей, исследованию комплексного влияния мероприятий по ликвидации лимитирующих участков Единой глубоководной системы европейской части Российской Федерации на структуру и динамику грузо- и пассажиропотоков по внутренним водным путям, развитию грузовой базы речного транспорта и снижению транспортных издержек, подготовке научно обоснованных предложений по реконструкции и модернизации портовых сооружений и береговых производственных объектов на участках транспортного коридора "Север - Юг", разработке предложений по созданию мультимодальных транспортно-логистических узлов на внутренних водных путях международного значения, разработке стратегических планов развития речных портов по отдельным бассейнам, разработке предложений по повышению эффективности речных перевозок, научно-техническому </w:t>
      </w:r>
      <w:r>
        <w:lastRenderedPageBreak/>
        <w:t>сопровождению мероприятий по обеспечению безопасности гидротехнических сооружений, проведению научных исследований по развитию сетей технологической связи, систем управления движением судов и информационного обеспечения, проведению научных исследований по развитию навигационно-гидрографического обеспечения на внутренних водных путях, проведению научных исследований в области развития технических и технологических средств подготовки специалистов в отраслевых учебных заведениях и в области использования инновационных технологий в образовательном процессе, научному обеспечению мониторинга подпрограммы, научно-техническому обеспечению деятельности поисковых и аварийно-спасательных служб при поиске и спасании людей, терпящих бедствие на внутренних водных путях.</w:t>
      </w:r>
    </w:p>
    <w:p w:rsidR="00E871CB" w:rsidRDefault="00E871CB">
      <w:pPr>
        <w:pStyle w:val="ConsPlusNormal"/>
        <w:ind w:firstLine="540"/>
        <w:jc w:val="both"/>
      </w:pPr>
    </w:p>
    <w:p w:rsidR="00E871CB" w:rsidRDefault="00E871CB">
      <w:pPr>
        <w:pStyle w:val="ConsPlusNormal"/>
        <w:jc w:val="center"/>
        <w:outlineLvl w:val="2"/>
      </w:pPr>
      <w:r>
        <w:t>IV. Обоснование ресурсного обеспечения подпрограммы</w:t>
      </w:r>
    </w:p>
    <w:p w:rsidR="00E871CB" w:rsidRDefault="00E871CB">
      <w:pPr>
        <w:pStyle w:val="ConsPlusNormal"/>
        <w:ind w:firstLine="540"/>
        <w:jc w:val="both"/>
      </w:pPr>
    </w:p>
    <w:p w:rsidR="00E871CB" w:rsidRDefault="00E871CB">
      <w:pPr>
        <w:pStyle w:val="ConsPlusNormal"/>
        <w:ind w:firstLine="540"/>
        <w:jc w:val="both"/>
      </w:pPr>
      <w:r>
        <w:t>Источниками ресурсного обеспечения подпрограммы являются средства федерального бюджета и внебюджетных источников.</w:t>
      </w:r>
    </w:p>
    <w:p w:rsidR="00E871CB" w:rsidRDefault="00E871CB">
      <w:pPr>
        <w:pStyle w:val="ConsPlusNormal"/>
        <w:ind w:firstLine="540"/>
        <w:jc w:val="both"/>
      </w:pPr>
      <w:r>
        <w:t>Общий объем финансирования подпрограммы рассчитан в ценах соответствующих лет и составляет 234,3 млрд. рублей, в том числе за счет средств федерального бюджета 195 млрд. рублей и за счет средств внебюджетных источников - 39,3 млрд. рублей.</w:t>
      </w:r>
    </w:p>
    <w:p w:rsidR="00E871CB" w:rsidRDefault="00E871CB">
      <w:pPr>
        <w:pStyle w:val="ConsPlusNormal"/>
        <w:jc w:val="both"/>
      </w:pPr>
      <w:r>
        <w:t xml:space="preserve">(в ред. Постановлений Правительства РФ от 12.10.2010 </w:t>
      </w:r>
      <w:hyperlink r:id="rId1256" w:history="1">
        <w:r>
          <w:rPr>
            <w:color w:val="0000FF"/>
          </w:rPr>
          <w:t>N 828</w:t>
        </w:r>
      </w:hyperlink>
      <w:r>
        <w:t xml:space="preserve">, от 30.12.2011 </w:t>
      </w:r>
      <w:hyperlink r:id="rId1257" w:history="1">
        <w:r>
          <w:rPr>
            <w:color w:val="0000FF"/>
          </w:rPr>
          <w:t>N 1201</w:t>
        </w:r>
      </w:hyperlink>
      <w:r>
        <w:t xml:space="preserve">, от 05.05.2013 </w:t>
      </w:r>
      <w:hyperlink r:id="rId1258" w:history="1">
        <w:r>
          <w:rPr>
            <w:color w:val="0000FF"/>
          </w:rPr>
          <w:t>N 401</w:t>
        </w:r>
      </w:hyperlink>
      <w:r>
        <w:t xml:space="preserve">, от 15.05.2014 </w:t>
      </w:r>
      <w:hyperlink r:id="rId1259" w:history="1">
        <w:r>
          <w:rPr>
            <w:color w:val="0000FF"/>
          </w:rPr>
          <w:t>N 445</w:t>
        </w:r>
      </w:hyperlink>
      <w:r>
        <w:t xml:space="preserve">, от 30.05.2016 </w:t>
      </w:r>
      <w:hyperlink r:id="rId1260" w:history="1">
        <w:r>
          <w:rPr>
            <w:color w:val="0000FF"/>
          </w:rPr>
          <w:t>N 485</w:t>
        </w:r>
      </w:hyperlink>
      <w:r>
        <w:t xml:space="preserve">, от 29.07.2016 </w:t>
      </w:r>
      <w:hyperlink r:id="rId1261" w:history="1">
        <w:r>
          <w:rPr>
            <w:color w:val="0000FF"/>
          </w:rPr>
          <w:t>N 725</w:t>
        </w:r>
      </w:hyperlink>
      <w:r>
        <w:t>)</w:t>
      </w:r>
    </w:p>
    <w:p w:rsidR="00E871CB" w:rsidRDefault="00E871CB">
      <w:pPr>
        <w:pStyle w:val="ConsPlusNormal"/>
        <w:ind w:firstLine="540"/>
        <w:jc w:val="both"/>
      </w:pPr>
      <w:r>
        <w:t xml:space="preserve">Расходы на реализацию подпрограммы с распределением по годам, направлениям расходования и источникам финансирования приведены в </w:t>
      </w:r>
      <w:hyperlink w:anchor="P22187" w:history="1">
        <w:r>
          <w:rPr>
            <w:color w:val="0000FF"/>
          </w:rPr>
          <w:t>Приложении N 3</w:t>
        </w:r>
      </w:hyperlink>
      <w:r>
        <w:t>.</w:t>
      </w:r>
    </w:p>
    <w:p w:rsidR="00E871CB" w:rsidRDefault="00E871CB">
      <w:pPr>
        <w:pStyle w:val="ConsPlusNormal"/>
        <w:ind w:firstLine="540"/>
        <w:jc w:val="both"/>
      </w:pPr>
      <w:r>
        <w:t>Государственная поддержка реализации подпрограммы осуществляется за счет средств федерального бюджета.</w:t>
      </w:r>
    </w:p>
    <w:p w:rsidR="00E871CB" w:rsidRDefault="00E871CB">
      <w:pPr>
        <w:pStyle w:val="ConsPlusNormal"/>
        <w:ind w:firstLine="540"/>
        <w:jc w:val="both"/>
      </w:pPr>
      <w:r>
        <w:t>Предусмотренные направления расходования средств федерального бюджета обеспечивают достижение поставленных целей и комплексное решение задач подпрограммы на основе реализации инвестиционных проектов и мероприятий.</w:t>
      </w:r>
    </w:p>
    <w:p w:rsidR="00E871CB" w:rsidRDefault="00E871CB">
      <w:pPr>
        <w:pStyle w:val="ConsPlusNormal"/>
        <w:ind w:firstLine="540"/>
        <w:jc w:val="both"/>
      </w:pPr>
      <w:r>
        <w:t>Подпрограммой также предусматривается реализация проектов на основе смешанного финансирования за счет средств федерального бюджета и частных инвесторов.</w:t>
      </w:r>
    </w:p>
    <w:p w:rsidR="00E871CB" w:rsidRDefault="00E871CB">
      <w:pPr>
        <w:pStyle w:val="ConsPlusNormal"/>
        <w:ind w:firstLine="540"/>
        <w:jc w:val="both"/>
      </w:pPr>
      <w:r>
        <w:t xml:space="preserve">Абзац утратил силу. - </w:t>
      </w:r>
      <w:hyperlink r:id="rId1262" w:history="1">
        <w:r>
          <w:rPr>
            <w:color w:val="0000FF"/>
          </w:rPr>
          <w:t>Постановление</w:t>
        </w:r>
      </w:hyperlink>
      <w:r>
        <w:t xml:space="preserve"> Правительства РФ от 29.07.2016 N 725.</w:t>
      </w:r>
    </w:p>
    <w:p w:rsidR="00E871CB" w:rsidRDefault="00E871CB">
      <w:pPr>
        <w:pStyle w:val="ConsPlusNormal"/>
        <w:ind w:firstLine="540"/>
        <w:jc w:val="both"/>
      </w:pPr>
      <w:r>
        <w:t>Привлечение средств частных инвесторов в соответствии с заявленными намерениями предусмотрено также при строительстве транспортного флота.</w:t>
      </w:r>
    </w:p>
    <w:p w:rsidR="00E871CB" w:rsidRDefault="00E871CB">
      <w:pPr>
        <w:pStyle w:val="ConsPlusNormal"/>
        <w:jc w:val="both"/>
      </w:pPr>
      <w:r>
        <w:t xml:space="preserve">(в ред. </w:t>
      </w:r>
      <w:hyperlink r:id="rId1263" w:history="1">
        <w:r>
          <w:rPr>
            <w:color w:val="0000FF"/>
          </w:rPr>
          <w:t>Постановления</w:t>
        </w:r>
      </w:hyperlink>
      <w:r>
        <w:t xml:space="preserve"> Правительства РФ от 30.12.2011 N 1201)</w:t>
      </w:r>
    </w:p>
    <w:p w:rsidR="00E871CB" w:rsidRDefault="00E871CB">
      <w:pPr>
        <w:pStyle w:val="ConsPlusNormal"/>
        <w:ind w:firstLine="540"/>
        <w:jc w:val="both"/>
      </w:pPr>
    </w:p>
    <w:p w:rsidR="00E871CB" w:rsidRDefault="00E871CB">
      <w:pPr>
        <w:pStyle w:val="ConsPlusNormal"/>
        <w:jc w:val="center"/>
        <w:outlineLvl w:val="2"/>
      </w:pPr>
      <w:r>
        <w:t>V. Механизм реализации подпрограммы</w:t>
      </w:r>
    </w:p>
    <w:p w:rsidR="00E871CB" w:rsidRDefault="00E871CB">
      <w:pPr>
        <w:pStyle w:val="ConsPlusNormal"/>
        <w:ind w:firstLine="540"/>
        <w:jc w:val="both"/>
      </w:pPr>
    </w:p>
    <w:p w:rsidR="00E871CB" w:rsidRDefault="00E871CB">
      <w:pPr>
        <w:pStyle w:val="ConsPlusNormal"/>
        <w:ind w:firstLine="540"/>
        <w:jc w:val="both"/>
      </w:pPr>
      <w:r>
        <w:t>Общее управление реализацией подпрограммы осуществляется государственным заказчиком подпрограммы - Федеральным агентством морского и речного транспорта.</w:t>
      </w:r>
    </w:p>
    <w:p w:rsidR="00E871CB" w:rsidRDefault="00E871CB">
      <w:pPr>
        <w:pStyle w:val="ConsPlusNormal"/>
        <w:ind w:firstLine="540"/>
        <w:jc w:val="both"/>
      </w:pPr>
      <w:r>
        <w:t>Основными целями и задачами управления реализацией подпрограммы являются:</w:t>
      </w:r>
    </w:p>
    <w:p w:rsidR="00E871CB" w:rsidRDefault="00E871CB">
      <w:pPr>
        <w:pStyle w:val="ConsPlusNormal"/>
        <w:ind w:firstLine="540"/>
        <w:jc w:val="both"/>
      </w:pPr>
      <w:r>
        <w:t>обеспечение эффективного и целевого использования средств, включая средства государственной поддержки;</w:t>
      </w:r>
    </w:p>
    <w:p w:rsidR="00E871CB" w:rsidRDefault="00E871CB">
      <w:pPr>
        <w:pStyle w:val="ConsPlusNormal"/>
        <w:ind w:firstLine="540"/>
        <w:jc w:val="both"/>
      </w:pPr>
      <w:r>
        <w:t>разработка инвестиционных предложений и поиск инвесторов;</w:t>
      </w:r>
    </w:p>
    <w:p w:rsidR="00E871CB" w:rsidRDefault="00E871CB">
      <w:pPr>
        <w:pStyle w:val="ConsPlusNormal"/>
        <w:ind w:firstLine="540"/>
        <w:jc w:val="both"/>
      </w:pPr>
      <w:r>
        <w:t>осуществление контроля при реализации инвестиционных проектов;</w:t>
      </w:r>
    </w:p>
    <w:p w:rsidR="00E871CB" w:rsidRDefault="00E871CB">
      <w:pPr>
        <w:pStyle w:val="ConsPlusNormal"/>
        <w:ind w:firstLine="540"/>
        <w:jc w:val="both"/>
      </w:pPr>
      <w:r>
        <w:t>передача в эксплуатацию законченных объектов.</w:t>
      </w:r>
    </w:p>
    <w:p w:rsidR="00E871CB" w:rsidRDefault="00E871CB">
      <w:pPr>
        <w:pStyle w:val="ConsPlusNormal"/>
        <w:ind w:firstLine="540"/>
        <w:jc w:val="both"/>
      </w:pPr>
      <w:r>
        <w:t>Отбор организаций - исполнителей подпрограммы осуществляется на конкурсной основе.</w:t>
      </w:r>
    </w:p>
    <w:p w:rsidR="00E871CB" w:rsidRDefault="00E871CB">
      <w:pPr>
        <w:pStyle w:val="ConsPlusNormal"/>
        <w:ind w:firstLine="540"/>
        <w:jc w:val="both"/>
      </w:pPr>
    </w:p>
    <w:p w:rsidR="00E871CB" w:rsidRDefault="00E871CB">
      <w:pPr>
        <w:pStyle w:val="ConsPlusNormal"/>
        <w:jc w:val="center"/>
        <w:outlineLvl w:val="2"/>
      </w:pPr>
      <w:r>
        <w:t>VI. Оценка социально-экономической и экологической</w:t>
      </w:r>
    </w:p>
    <w:p w:rsidR="00E871CB" w:rsidRDefault="00E871CB">
      <w:pPr>
        <w:pStyle w:val="ConsPlusNormal"/>
        <w:jc w:val="center"/>
      </w:pPr>
      <w:r>
        <w:t>эффективности подпрограммы</w:t>
      </w:r>
    </w:p>
    <w:p w:rsidR="00E871CB" w:rsidRDefault="00E871CB">
      <w:pPr>
        <w:pStyle w:val="ConsPlusNormal"/>
        <w:ind w:firstLine="540"/>
        <w:jc w:val="both"/>
      </w:pPr>
    </w:p>
    <w:p w:rsidR="00E871CB" w:rsidRDefault="00E871CB">
      <w:pPr>
        <w:pStyle w:val="ConsPlusNormal"/>
        <w:ind w:firstLine="540"/>
        <w:jc w:val="both"/>
      </w:pPr>
      <w:r>
        <w:t>Реализация мероприятий подпрограммы позволит обеспечить:</w:t>
      </w:r>
    </w:p>
    <w:p w:rsidR="00E871CB" w:rsidRDefault="00E871CB">
      <w:pPr>
        <w:pStyle w:val="ConsPlusNormal"/>
        <w:ind w:firstLine="540"/>
        <w:jc w:val="both"/>
      </w:pPr>
      <w:r>
        <w:t>повышение конкурентоспособности внутренних водных путей на направлениях международных транспортных коридоров на основе ликвидации участков, ограничивающих их пропускную способность;</w:t>
      </w:r>
    </w:p>
    <w:p w:rsidR="00E871CB" w:rsidRDefault="00E871CB">
      <w:pPr>
        <w:pStyle w:val="ConsPlusNormal"/>
        <w:ind w:firstLine="540"/>
        <w:jc w:val="both"/>
      </w:pPr>
      <w:r>
        <w:t xml:space="preserve">существенное повышение уровня безопасности судоходных гидротехнических сооружений </w:t>
      </w:r>
      <w:r>
        <w:lastRenderedPageBreak/>
        <w:t>за счет улучшения их технического состояния;</w:t>
      </w:r>
    </w:p>
    <w:p w:rsidR="00E871CB" w:rsidRDefault="00E871CB">
      <w:pPr>
        <w:pStyle w:val="ConsPlusNormal"/>
        <w:ind w:firstLine="540"/>
        <w:jc w:val="both"/>
      </w:pPr>
      <w:r>
        <w:t>рост инвестиционной привлекательности внутреннего водного транспорта.</w:t>
      </w:r>
    </w:p>
    <w:p w:rsidR="00E871CB" w:rsidRDefault="00E871CB">
      <w:pPr>
        <w:pStyle w:val="ConsPlusNormal"/>
        <w:ind w:firstLine="540"/>
        <w:jc w:val="both"/>
      </w:pPr>
      <w:r>
        <w:t>Оценка эффективности реализации подпрограммы производится по количественным и качественным показателям общественной, коммерческой и бюджетной эффективности. Общественная эффективность реализации мероприятий подпрограммы составляет 115,9 млрд. рублей. Факторами формирования общественного эффекта являются:</w:t>
      </w:r>
    </w:p>
    <w:p w:rsidR="00E871CB" w:rsidRDefault="00E871CB">
      <w:pPr>
        <w:pStyle w:val="ConsPlusNormal"/>
        <w:jc w:val="both"/>
      </w:pPr>
      <w:r>
        <w:t xml:space="preserve">(в ред. Постановлений Правительства РФ от 30.12.2011 </w:t>
      </w:r>
      <w:hyperlink r:id="rId1264" w:history="1">
        <w:r>
          <w:rPr>
            <w:color w:val="0000FF"/>
          </w:rPr>
          <w:t>N 1201</w:t>
        </w:r>
      </w:hyperlink>
      <w:r>
        <w:t xml:space="preserve">, от 05.05.2013 </w:t>
      </w:r>
      <w:hyperlink r:id="rId1265" w:history="1">
        <w:r>
          <w:rPr>
            <w:color w:val="0000FF"/>
          </w:rPr>
          <w:t>N 401</w:t>
        </w:r>
      </w:hyperlink>
      <w:r>
        <w:t>)</w:t>
      </w:r>
    </w:p>
    <w:p w:rsidR="00E871CB" w:rsidRDefault="00E871CB">
      <w:pPr>
        <w:pStyle w:val="ConsPlusNormal"/>
        <w:ind w:firstLine="540"/>
        <w:jc w:val="both"/>
      </w:pPr>
      <w:r>
        <w:t>сокращение простоев и повышение степени загрузки судов за счет ликвидации лимитирующих участков внутренних водных путей;</w:t>
      </w:r>
    </w:p>
    <w:p w:rsidR="00E871CB" w:rsidRDefault="00E871CB">
      <w:pPr>
        <w:pStyle w:val="ConsPlusNormal"/>
        <w:ind w:firstLine="540"/>
        <w:jc w:val="both"/>
      </w:pPr>
      <w:r>
        <w:t>увеличение объема перевозок в результате роста пропускной способности указанных участков;</w:t>
      </w:r>
    </w:p>
    <w:p w:rsidR="00E871CB" w:rsidRDefault="00E871CB">
      <w:pPr>
        <w:pStyle w:val="ConsPlusNormal"/>
        <w:ind w:firstLine="540"/>
        <w:jc w:val="both"/>
      </w:pPr>
      <w:r>
        <w:t>предотвращение ущерба от возможных аварий на судоходных гидротехнических сооружениях, имеющих в настоящее время неудовлетворительный и опасный уровни безопасности;</w:t>
      </w:r>
    </w:p>
    <w:p w:rsidR="00E871CB" w:rsidRDefault="00E871CB">
      <w:pPr>
        <w:pStyle w:val="ConsPlusNormal"/>
        <w:ind w:firstLine="540"/>
        <w:jc w:val="both"/>
      </w:pPr>
      <w:r>
        <w:t xml:space="preserve">абзац исключен. - </w:t>
      </w:r>
      <w:hyperlink r:id="rId1266" w:history="1">
        <w:r>
          <w:rPr>
            <w:color w:val="0000FF"/>
          </w:rPr>
          <w:t>Постановление</w:t>
        </w:r>
      </w:hyperlink>
      <w:r>
        <w:t xml:space="preserve"> Правительства РФ от 30.12.2011 N 1201.</w:t>
      </w:r>
    </w:p>
    <w:p w:rsidR="00E871CB" w:rsidRDefault="00E871CB">
      <w:pPr>
        <w:pStyle w:val="ConsPlusNormal"/>
        <w:ind w:firstLine="540"/>
        <w:jc w:val="both"/>
      </w:pPr>
      <w:r>
        <w:t xml:space="preserve">Расчеты показателей эффективности подпрограммы приведены в </w:t>
      </w:r>
      <w:hyperlink w:anchor="P23728" w:history="1">
        <w:r>
          <w:rPr>
            <w:color w:val="0000FF"/>
          </w:rPr>
          <w:t>Приложении N 4</w:t>
        </w:r>
      </w:hyperlink>
      <w:r>
        <w:t xml:space="preserve">. Они выполнены в соответствии с едиными методическими подходами, изложенными в </w:t>
      </w:r>
      <w:hyperlink w:anchor="P537" w:history="1">
        <w:r>
          <w:rPr>
            <w:color w:val="0000FF"/>
          </w:rPr>
          <w:t>разделе VI</w:t>
        </w:r>
      </w:hyperlink>
      <w:r>
        <w:t xml:space="preserve"> Программы.</w:t>
      </w:r>
    </w:p>
    <w:p w:rsidR="00E871CB" w:rsidRDefault="00E871CB">
      <w:pPr>
        <w:pStyle w:val="ConsPlusNormal"/>
        <w:ind w:firstLine="540"/>
        <w:jc w:val="both"/>
      </w:pPr>
      <w:r>
        <w:t>Осуществление мероприятий подпрограммы обеспечит также позитивные социальные последствия. Социальный эффект от реализации подпрограммы формируется за счет повышения занятости, уровня и качества жизни населения, доступности транспортных услуг для потребителей, обеспечения безопасности судоходства и предотвращения возможности техногенных аварий.</w:t>
      </w:r>
    </w:p>
    <w:p w:rsidR="00E871CB" w:rsidRDefault="00E871CB">
      <w:pPr>
        <w:pStyle w:val="ConsPlusNormal"/>
        <w:ind w:firstLine="540"/>
        <w:jc w:val="both"/>
      </w:pPr>
      <w:r>
        <w:t>Повышение конкурентоспособности и рост объемов перевозок внутренним водным транспортом будет способствовать улучшению экологической ситуации, прежде всего в европейской части России, поскольку он является видом транспорта с более низким уровнем загрязнения атмосферы и воды по сравнению с другими видами транспорта.</w:t>
      </w:r>
    </w:p>
    <w:p w:rsidR="00E871CB" w:rsidRDefault="00E871CB">
      <w:pPr>
        <w:pStyle w:val="ConsPlusNormal"/>
        <w:ind w:firstLine="540"/>
        <w:jc w:val="both"/>
      </w:pPr>
      <w:r>
        <w:t>В то же время реализация мероприятий подпрограммы позволит уменьшить объем сброса загрязненных сточных вод и выброса вредных веществ в атмосферу, значительно снизить вероятность аварийных ситуаций и создать условия для минимизации негативных экологических последствий. Снижение экологических рисков при реализации инвестиционных проектов обеспечивается также через механизм страхования ответственности при заключении государственных контрактов и инвестиционных договоров.</w:t>
      </w:r>
    </w:p>
    <w:p w:rsidR="00E871CB" w:rsidRDefault="00E871CB">
      <w:pPr>
        <w:pStyle w:val="ConsPlusNormal"/>
        <w:ind w:firstLine="540"/>
        <w:jc w:val="both"/>
      </w:pPr>
      <w:r>
        <w:t>Результаты реализации подпрограммы выходят за рамки решения только транспортных проблем. Они окажут позитивное влияние как на показатели работы транспортной системы страны, так и на развитие смежных отраслей экономики - транспортного машиностроения, транспортного строительства и сферы услуг, что обусловлено мультипликативным эффектом от реализации мероприятий.</w:t>
      </w: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sectPr w:rsidR="00E871CB">
          <w:pgSz w:w="11905" w:h="16838"/>
          <w:pgMar w:top="1134" w:right="850" w:bottom="1134" w:left="1701" w:header="0" w:footer="0" w:gutter="0"/>
          <w:cols w:space="720"/>
        </w:sectPr>
      </w:pPr>
    </w:p>
    <w:p w:rsidR="00E871CB" w:rsidRDefault="00E871CB">
      <w:pPr>
        <w:pStyle w:val="ConsPlusNormal"/>
        <w:jc w:val="right"/>
        <w:outlineLvl w:val="2"/>
      </w:pPr>
      <w:r>
        <w:lastRenderedPageBreak/>
        <w:t>Приложение N 1</w:t>
      </w:r>
    </w:p>
    <w:p w:rsidR="00E871CB" w:rsidRDefault="00E871CB">
      <w:pPr>
        <w:pStyle w:val="ConsPlusNormal"/>
        <w:jc w:val="right"/>
      </w:pPr>
      <w:r>
        <w:t>к подпрограмме</w:t>
      </w:r>
    </w:p>
    <w:p w:rsidR="00E871CB" w:rsidRDefault="00E871CB">
      <w:pPr>
        <w:pStyle w:val="ConsPlusNormal"/>
        <w:jc w:val="right"/>
      </w:pPr>
      <w:r>
        <w:t>"Внутренний водный транспорт"</w:t>
      </w:r>
    </w:p>
    <w:p w:rsidR="00E871CB" w:rsidRDefault="00E871CB">
      <w:pPr>
        <w:pStyle w:val="ConsPlusNormal"/>
        <w:ind w:firstLine="540"/>
        <w:jc w:val="both"/>
      </w:pPr>
    </w:p>
    <w:p w:rsidR="00E871CB" w:rsidRDefault="00E871CB">
      <w:pPr>
        <w:pStyle w:val="ConsPlusNormal"/>
        <w:jc w:val="center"/>
      </w:pPr>
      <w:bookmarkStart w:id="71" w:name="P21618"/>
      <w:bookmarkEnd w:id="71"/>
      <w:r>
        <w:t>ЦЕЛЕВЫЕ ИНДИКАТОРЫ И ПОКАЗАТЕЛИ</w:t>
      </w:r>
    </w:p>
    <w:p w:rsidR="00E871CB" w:rsidRDefault="00E871CB">
      <w:pPr>
        <w:pStyle w:val="ConsPlusNormal"/>
        <w:jc w:val="center"/>
      </w:pPr>
      <w:r>
        <w:t>ПОДПРОГРАММЫ "ВНУТРЕННИЙ ВОДНЫЙ ТРАНСПОРТ"</w:t>
      </w:r>
    </w:p>
    <w:p w:rsidR="00E871CB" w:rsidRDefault="00E871CB">
      <w:pPr>
        <w:pStyle w:val="ConsPlusNormal"/>
        <w:jc w:val="center"/>
      </w:pPr>
      <w:r>
        <w:t>Список изменяющих документов</w:t>
      </w:r>
    </w:p>
    <w:p w:rsidR="00E871CB" w:rsidRDefault="00E871CB">
      <w:pPr>
        <w:pStyle w:val="ConsPlusNormal"/>
        <w:jc w:val="center"/>
      </w:pPr>
      <w:r>
        <w:t xml:space="preserve">(в ред. Постановлений Правительства РФ от 05.05.2013 </w:t>
      </w:r>
      <w:hyperlink r:id="rId1267" w:history="1">
        <w:r>
          <w:rPr>
            <w:color w:val="0000FF"/>
          </w:rPr>
          <w:t>N 401</w:t>
        </w:r>
      </w:hyperlink>
      <w:r>
        <w:t>,</w:t>
      </w:r>
    </w:p>
    <w:p w:rsidR="00E871CB" w:rsidRDefault="00E871CB">
      <w:pPr>
        <w:pStyle w:val="ConsPlusNormal"/>
        <w:jc w:val="center"/>
      </w:pPr>
      <w:r>
        <w:t xml:space="preserve">от 15.05.2014 </w:t>
      </w:r>
      <w:hyperlink r:id="rId1268" w:history="1">
        <w:r>
          <w:rPr>
            <w:color w:val="0000FF"/>
          </w:rPr>
          <w:t>N 445</w:t>
        </w:r>
      </w:hyperlink>
      <w:r>
        <w:t xml:space="preserve">, от 30.05.2016 </w:t>
      </w:r>
      <w:hyperlink r:id="rId1269" w:history="1">
        <w:r>
          <w:rPr>
            <w:color w:val="0000FF"/>
          </w:rPr>
          <w:t>N 485</w:t>
        </w:r>
      </w:hyperlink>
      <w:r>
        <w:t xml:space="preserve">, от 29.07.2016 </w:t>
      </w:r>
      <w:hyperlink r:id="rId1270" w:history="1">
        <w:r>
          <w:rPr>
            <w:color w:val="0000FF"/>
          </w:rPr>
          <w:t>N 725</w:t>
        </w:r>
      </w:hyperlink>
      <w:r>
        <w:t>)</w:t>
      </w:r>
    </w:p>
    <w:p w:rsidR="00E871CB" w:rsidRDefault="00E871CB">
      <w:pPr>
        <w:pStyle w:val="ConsPlusNormal"/>
        <w:jc w:val="center"/>
      </w:pPr>
    </w:p>
    <w:p w:rsidR="00E871CB" w:rsidRDefault="00E871CB">
      <w:pPr>
        <w:pStyle w:val="ConsPlusNormal"/>
        <w:jc w:val="right"/>
      </w:pPr>
      <w:r>
        <w:t>(по состоянию на конец года)</w:t>
      </w:r>
    </w:p>
    <w:p w:rsidR="00E871CB" w:rsidRDefault="00E871CB">
      <w:pPr>
        <w:pStyle w:val="ConsPlusNormal"/>
        <w:jc w:val="right"/>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39"/>
        <w:gridCol w:w="1219"/>
        <w:gridCol w:w="604"/>
        <w:gridCol w:w="679"/>
        <w:gridCol w:w="604"/>
        <w:gridCol w:w="604"/>
        <w:gridCol w:w="604"/>
        <w:gridCol w:w="604"/>
        <w:gridCol w:w="604"/>
        <w:gridCol w:w="604"/>
        <w:gridCol w:w="604"/>
        <w:gridCol w:w="604"/>
        <w:gridCol w:w="604"/>
        <w:gridCol w:w="604"/>
        <w:gridCol w:w="604"/>
      </w:tblGrid>
      <w:tr w:rsidR="00E871CB">
        <w:tc>
          <w:tcPr>
            <w:tcW w:w="2539" w:type="dxa"/>
            <w:vMerge w:val="restart"/>
            <w:tcBorders>
              <w:top w:val="single" w:sz="4" w:space="0" w:color="auto"/>
              <w:left w:val="nil"/>
              <w:bottom w:val="nil"/>
            </w:tcBorders>
          </w:tcPr>
          <w:p w:rsidR="00E871CB" w:rsidRDefault="00E871CB">
            <w:pPr>
              <w:pStyle w:val="ConsPlusNormal"/>
            </w:pPr>
          </w:p>
        </w:tc>
        <w:tc>
          <w:tcPr>
            <w:tcW w:w="1219" w:type="dxa"/>
            <w:vMerge w:val="restart"/>
            <w:tcBorders>
              <w:top w:val="single" w:sz="4" w:space="0" w:color="auto"/>
              <w:bottom w:val="nil"/>
            </w:tcBorders>
          </w:tcPr>
          <w:p w:rsidR="00E871CB" w:rsidRDefault="00E871CB">
            <w:pPr>
              <w:pStyle w:val="ConsPlusNormal"/>
              <w:jc w:val="center"/>
            </w:pPr>
            <w:r>
              <w:t>Единица измерения</w:t>
            </w:r>
          </w:p>
        </w:tc>
        <w:tc>
          <w:tcPr>
            <w:tcW w:w="604" w:type="dxa"/>
            <w:vMerge w:val="restart"/>
            <w:tcBorders>
              <w:top w:val="single" w:sz="4" w:space="0" w:color="auto"/>
              <w:bottom w:val="nil"/>
            </w:tcBorders>
          </w:tcPr>
          <w:p w:rsidR="00E871CB" w:rsidRDefault="00E871CB">
            <w:pPr>
              <w:pStyle w:val="ConsPlusNormal"/>
              <w:jc w:val="center"/>
            </w:pPr>
            <w:r>
              <w:t>2009 год</w:t>
            </w:r>
          </w:p>
        </w:tc>
        <w:tc>
          <w:tcPr>
            <w:tcW w:w="679" w:type="dxa"/>
            <w:vMerge w:val="restart"/>
            <w:tcBorders>
              <w:top w:val="single" w:sz="4" w:space="0" w:color="auto"/>
              <w:bottom w:val="nil"/>
            </w:tcBorders>
          </w:tcPr>
          <w:p w:rsidR="00E871CB" w:rsidRDefault="00E871CB">
            <w:pPr>
              <w:pStyle w:val="ConsPlusNormal"/>
              <w:jc w:val="center"/>
            </w:pPr>
            <w:r>
              <w:t>2010 - 2020 годы - всего</w:t>
            </w:r>
          </w:p>
        </w:tc>
        <w:tc>
          <w:tcPr>
            <w:tcW w:w="6644" w:type="dxa"/>
            <w:gridSpan w:val="11"/>
            <w:tcBorders>
              <w:top w:val="single" w:sz="4" w:space="0" w:color="auto"/>
              <w:bottom w:val="single" w:sz="4" w:space="0" w:color="auto"/>
              <w:right w:val="nil"/>
            </w:tcBorders>
          </w:tcPr>
          <w:p w:rsidR="00E871CB" w:rsidRDefault="00E871CB">
            <w:pPr>
              <w:pStyle w:val="ConsPlusNormal"/>
              <w:jc w:val="center"/>
            </w:pPr>
            <w:r>
              <w:t>В том числе</w:t>
            </w:r>
          </w:p>
        </w:tc>
      </w:tr>
      <w:tr w:rsidR="00E871CB">
        <w:tblPrEx>
          <w:tblBorders>
            <w:insideH w:val="none" w:sz="0" w:space="0" w:color="auto"/>
          </w:tblBorders>
        </w:tblPrEx>
        <w:tc>
          <w:tcPr>
            <w:tcW w:w="2539" w:type="dxa"/>
            <w:vMerge/>
            <w:tcBorders>
              <w:top w:val="single" w:sz="4" w:space="0" w:color="auto"/>
              <w:left w:val="nil"/>
              <w:bottom w:val="nil"/>
            </w:tcBorders>
          </w:tcPr>
          <w:p w:rsidR="00E871CB" w:rsidRDefault="00E871CB"/>
        </w:tc>
        <w:tc>
          <w:tcPr>
            <w:tcW w:w="1219" w:type="dxa"/>
            <w:vMerge/>
            <w:tcBorders>
              <w:top w:val="single" w:sz="4" w:space="0" w:color="auto"/>
              <w:bottom w:val="nil"/>
            </w:tcBorders>
          </w:tcPr>
          <w:p w:rsidR="00E871CB" w:rsidRDefault="00E871CB"/>
        </w:tc>
        <w:tc>
          <w:tcPr>
            <w:tcW w:w="604" w:type="dxa"/>
            <w:vMerge/>
            <w:tcBorders>
              <w:top w:val="single" w:sz="4" w:space="0" w:color="auto"/>
              <w:bottom w:val="nil"/>
            </w:tcBorders>
          </w:tcPr>
          <w:p w:rsidR="00E871CB" w:rsidRDefault="00E871CB"/>
        </w:tc>
        <w:tc>
          <w:tcPr>
            <w:tcW w:w="679" w:type="dxa"/>
            <w:vMerge/>
            <w:tcBorders>
              <w:top w:val="single" w:sz="4" w:space="0" w:color="auto"/>
              <w:bottom w:val="nil"/>
            </w:tcBorders>
          </w:tcPr>
          <w:p w:rsidR="00E871CB" w:rsidRDefault="00E871CB"/>
        </w:tc>
        <w:tc>
          <w:tcPr>
            <w:tcW w:w="604" w:type="dxa"/>
            <w:tcBorders>
              <w:top w:val="single" w:sz="4" w:space="0" w:color="auto"/>
              <w:bottom w:val="nil"/>
            </w:tcBorders>
          </w:tcPr>
          <w:p w:rsidR="00E871CB" w:rsidRDefault="00E871CB">
            <w:pPr>
              <w:pStyle w:val="ConsPlusNormal"/>
              <w:jc w:val="center"/>
            </w:pPr>
            <w:r>
              <w:t>2010 год</w:t>
            </w:r>
          </w:p>
        </w:tc>
        <w:tc>
          <w:tcPr>
            <w:tcW w:w="604" w:type="dxa"/>
            <w:tcBorders>
              <w:top w:val="single" w:sz="4" w:space="0" w:color="auto"/>
              <w:bottom w:val="nil"/>
            </w:tcBorders>
          </w:tcPr>
          <w:p w:rsidR="00E871CB" w:rsidRDefault="00E871CB">
            <w:pPr>
              <w:pStyle w:val="ConsPlusNormal"/>
              <w:jc w:val="center"/>
            </w:pPr>
            <w:r>
              <w:t>2011 год</w:t>
            </w:r>
          </w:p>
        </w:tc>
        <w:tc>
          <w:tcPr>
            <w:tcW w:w="604" w:type="dxa"/>
            <w:tcBorders>
              <w:top w:val="single" w:sz="4" w:space="0" w:color="auto"/>
              <w:bottom w:val="nil"/>
            </w:tcBorders>
          </w:tcPr>
          <w:p w:rsidR="00E871CB" w:rsidRDefault="00E871CB">
            <w:pPr>
              <w:pStyle w:val="ConsPlusNormal"/>
              <w:jc w:val="center"/>
            </w:pPr>
            <w:r>
              <w:t>2012 год</w:t>
            </w:r>
          </w:p>
        </w:tc>
        <w:tc>
          <w:tcPr>
            <w:tcW w:w="604" w:type="dxa"/>
            <w:tcBorders>
              <w:top w:val="single" w:sz="4" w:space="0" w:color="auto"/>
              <w:bottom w:val="nil"/>
            </w:tcBorders>
          </w:tcPr>
          <w:p w:rsidR="00E871CB" w:rsidRDefault="00E871CB">
            <w:pPr>
              <w:pStyle w:val="ConsPlusNormal"/>
              <w:jc w:val="center"/>
            </w:pPr>
            <w:r>
              <w:t>2013 год</w:t>
            </w:r>
          </w:p>
        </w:tc>
        <w:tc>
          <w:tcPr>
            <w:tcW w:w="604" w:type="dxa"/>
            <w:tcBorders>
              <w:top w:val="single" w:sz="4" w:space="0" w:color="auto"/>
              <w:bottom w:val="nil"/>
            </w:tcBorders>
          </w:tcPr>
          <w:p w:rsidR="00E871CB" w:rsidRDefault="00E871CB">
            <w:pPr>
              <w:pStyle w:val="ConsPlusNormal"/>
              <w:jc w:val="center"/>
            </w:pPr>
            <w:r>
              <w:t>2014 год</w:t>
            </w:r>
          </w:p>
        </w:tc>
        <w:tc>
          <w:tcPr>
            <w:tcW w:w="604" w:type="dxa"/>
            <w:tcBorders>
              <w:top w:val="single" w:sz="4" w:space="0" w:color="auto"/>
              <w:bottom w:val="nil"/>
            </w:tcBorders>
          </w:tcPr>
          <w:p w:rsidR="00E871CB" w:rsidRDefault="00E871CB">
            <w:pPr>
              <w:pStyle w:val="ConsPlusNormal"/>
              <w:jc w:val="center"/>
            </w:pPr>
            <w:r>
              <w:t>2015 год</w:t>
            </w:r>
          </w:p>
        </w:tc>
        <w:tc>
          <w:tcPr>
            <w:tcW w:w="604" w:type="dxa"/>
            <w:tcBorders>
              <w:top w:val="single" w:sz="4" w:space="0" w:color="auto"/>
              <w:bottom w:val="nil"/>
            </w:tcBorders>
          </w:tcPr>
          <w:p w:rsidR="00E871CB" w:rsidRDefault="00E871CB">
            <w:pPr>
              <w:pStyle w:val="ConsPlusNormal"/>
              <w:jc w:val="center"/>
            </w:pPr>
            <w:r>
              <w:t>2016 год</w:t>
            </w:r>
          </w:p>
        </w:tc>
        <w:tc>
          <w:tcPr>
            <w:tcW w:w="604" w:type="dxa"/>
            <w:tcBorders>
              <w:top w:val="single" w:sz="4" w:space="0" w:color="auto"/>
              <w:bottom w:val="nil"/>
            </w:tcBorders>
          </w:tcPr>
          <w:p w:rsidR="00E871CB" w:rsidRDefault="00E871CB">
            <w:pPr>
              <w:pStyle w:val="ConsPlusNormal"/>
              <w:jc w:val="center"/>
            </w:pPr>
            <w:r>
              <w:t>2017 год</w:t>
            </w:r>
          </w:p>
        </w:tc>
        <w:tc>
          <w:tcPr>
            <w:tcW w:w="604" w:type="dxa"/>
            <w:tcBorders>
              <w:top w:val="single" w:sz="4" w:space="0" w:color="auto"/>
              <w:bottom w:val="nil"/>
            </w:tcBorders>
          </w:tcPr>
          <w:p w:rsidR="00E871CB" w:rsidRDefault="00E871CB">
            <w:pPr>
              <w:pStyle w:val="ConsPlusNormal"/>
              <w:jc w:val="center"/>
            </w:pPr>
            <w:r>
              <w:t>2018 год</w:t>
            </w:r>
          </w:p>
        </w:tc>
        <w:tc>
          <w:tcPr>
            <w:tcW w:w="604" w:type="dxa"/>
            <w:tcBorders>
              <w:top w:val="single" w:sz="4" w:space="0" w:color="auto"/>
              <w:bottom w:val="nil"/>
            </w:tcBorders>
          </w:tcPr>
          <w:p w:rsidR="00E871CB" w:rsidRDefault="00E871CB">
            <w:pPr>
              <w:pStyle w:val="ConsPlusNormal"/>
              <w:jc w:val="center"/>
            </w:pPr>
            <w:r>
              <w:t>2019 год</w:t>
            </w:r>
          </w:p>
        </w:tc>
        <w:tc>
          <w:tcPr>
            <w:tcW w:w="604" w:type="dxa"/>
            <w:tcBorders>
              <w:top w:val="single" w:sz="4" w:space="0" w:color="auto"/>
              <w:bottom w:val="nil"/>
              <w:right w:val="nil"/>
            </w:tcBorders>
          </w:tcPr>
          <w:p w:rsidR="00E871CB" w:rsidRDefault="00E871CB">
            <w:pPr>
              <w:pStyle w:val="ConsPlusNormal"/>
              <w:jc w:val="center"/>
            </w:pPr>
            <w:r>
              <w:t>2020 год</w:t>
            </w:r>
          </w:p>
        </w:tc>
      </w:tr>
      <w:tr w:rsidR="00E871CB">
        <w:tblPrEx>
          <w:tblBorders>
            <w:insideH w:val="none" w:sz="0" w:space="0" w:color="auto"/>
            <w:insideV w:val="none" w:sz="0" w:space="0" w:color="auto"/>
          </w:tblBorders>
        </w:tblPrEx>
        <w:tc>
          <w:tcPr>
            <w:tcW w:w="2539" w:type="dxa"/>
            <w:tcBorders>
              <w:top w:val="nil"/>
              <w:left w:val="nil"/>
              <w:bottom w:val="nil"/>
              <w:right w:val="nil"/>
            </w:tcBorders>
          </w:tcPr>
          <w:p w:rsidR="00E871CB" w:rsidRDefault="00E871CB">
            <w:pPr>
              <w:pStyle w:val="ConsPlusNormal"/>
            </w:pPr>
          </w:p>
        </w:tc>
        <w:tc>
          <w:tcPr>
            <w:tcW w:w="1219" w:type="dxa"/>
            <w:tcBorders>
              <w:top w:val="nil"/>
              <w:left w:val="nil"/>
              <w:bottom w:val="nil"/>
              <w:right w:val="nil"/>
            </w:tcBorders>
          </w:tcPr>
          <w:p w:rsidR="00E871CB" w:rsidRDefault="00E871CB">
            <w:pPr>
              <w:pStyle w:val="ConsPlusNormal"/>
              <w:jc w:val="center"/>
            </w:pPr>
          </w:p>
        </w:tc>
        <w:tc>
          <w:tcPr>
            <w:tcW w:w="604" w:type="dxa"/>
            <w:tcBorders>
              <w:top w:val="nil"/>
              <w:left w:val="nil"/>
              <w:bottom w:val="nil"/>
              <w:right w:val="nil"/>
            </w:tcBorders>
          </w:tcPr>
          <w:p w:rsidR="00E871CB" w:rsidRDefault="00E871CB">
            <w:pPr>
              <w:pStyle w:val="ConsPlusNormal"/>
              <w:jc w:val="center"/>
            </w:pPr>
          </w:p>
        </w:tc>
        <w:tc>
          <w:tcPr>
            <w:tcW w:w="2491" w:type="dxa"/>
            <w:gridSpan w:val="4"/>
            <w:tcBorders>
              <w:top w:val="nil"/>
              <w:left w:val="nil"/>
              <w:bottom w:val="nil"/>
              <w:right w:val="nil"/>
            </w:tcBorders>
          </w:tcPr>
          <w:p w:rsidR="00E871CB" w:rsidRDefault="00E871CB">
            <w:pPr>
              <w:pStyle w:val="ConsPlusNormal"/>
              <w:jc w:val="center"/>
              <w:outlineLvl w:val="3"/>
            </w:pPr>
            <w:r>
              <w:t>1. Целевые индикаторы</w:t>
            </w:r>
          </w:p>
        </w:tc>
        <w:tc>
          <w:tcPr>
            <w:tcW w:w="604" w:type="dxa"/>
            <w:tcBorders>
              <w:top w:val="nil"/>
              <w:left w:val="nil"/>
              <w:bottom w:val="nil"/>
              <w:right w:val="nil"/>
            </w:tcBorders>
          </w:tcPr>
          <w:p w:rsidR="00E871CB" w:rsidRDefault="00E871CB">
            <w:pPr>
              <w:pStyle w:val="ConsPlusNormal"/>
              <w:jc w:val="center"/>
            </w:pPr>
          </w:p>
        </w:tc>
        <w:tc>
          <w:tcPr>
            <w:tcW w:w="604" w:type="dxa"/>
            <w:tcBorders>
              <w:top w:val="nil"/>
              <w:left w:val="nil"/>
              <w:bottom w:val="nil"/>
              <w:right w:val="nil"/>
            </w:tcBorders>
          </w:tcPr>
          <w:p w:rsidR="00E871CB" w:rsidRDefault="00E871CB">
            <w:pPr>
              <w:pStyle w:val="ConsPlusNormal"/>
              <w:jc w:val="center"/>
            </w:pPr>
          </w:p>
        </w:tc>
        <w:tc>
          <w:tcPr>
            <w:tcW w:w="604" w:type="dxa"/>
            <w:tcBorders>
              <w:top w:val="nil"/>
              <w:left w:val="nil"/>
              <w:bottom w:val="nil"/>
              <w:right w:val="nil"/>
            </w:tcBorders>
          </w:tcPr>
          <w:p w:rsidR="00E871CB" w:rsidRDefault="00E871CB">
            <w:pPr>
              <w:pStyle w:val="ConsPlusNormal"/>
              <w:jc w:val="center"/>
            </w:pPr>
          </w:p>
        </w:tc>
        <w:tc>
          <w:tcPr>
            <w:tcW w:w="604" w:type="dxa"/>
            <w:tcBorders>
              <w:top w:val="nil"/>
              <w:left w:val="nil"/>
              <w:bottom w:val="nil"/>
              <w:right w:val="nil"/>
            </w:tcBorders>
          </w:tcPr>
          <w:p w:rsidR="00E871CB" w:rsidRDefault="00E871CB">
            <w:pPr>
              <w:pStyle w:val="ConsPlusNormal"/>
              <w:jc w:val="center"/>
            </w:pPr>
          </w:p>
        </w:tc>
        <w:tc>
          <w:tcPr>
            <w:tcW w:w="604" w:type="dxa"/>
            <w:tcBorders>
              <w:top w:val="nil"/>
              <w:left w:val="nil"/>
              <w:bottom w:val="nil"/>
              <w:right w:val="nil"/>
            </w:tcBorders>
          </w:tcPr>
          <w:p w:rsidR="00E871CB" w:rsidRDefault="00E871CB">
            <w:pPr>
              <w:pStyle w:val="ConsPlusNormal"/>
              <w:jc w:val="center"/>
            </w:pPr>
          </w:p>
        </w:tc>
        <w:tc>
          <w:tcPr>
            <w:tcW w:w="604" w:type="dxa"/>
            <w:tcBorders>
              <w:top w:val="nil"/>
              <w:left w:val="nil"/>
              <w:bottom w:val="nil"/>
              <w:right w:val="nil"/>
            </w:tcBorders>
          </w:tcPr>
          <w:p w:rsidR="00E871CB" w:rsidRDefault="00E871CB">
            <w:pPr>
              <w:pStyle w:val="ConsPlusNormal"/>
              <w:jc w:val="center"/>
            </w:pPr>
          </w:p>
        </w:tc>
        <w:tc>
          <w:tcPr>
            <w:tcW w:w="604" w:type="dxa"/>
            <w:tcBorders>
              <w:top w:val="nil"/>
              <w:left w:val="nil"/>
              <w:bottom w:val="nil"/>
              <w:right w:val="nil"/>
            </w:tcBorders>
          </w:tcPr>
          <w:p w:rsidR="00E871CB" w:rsidRDefault="00E871CB">
            <w:pPr>
              <w:pStyle w:val="ConsPlusNormal"/>
              <w:jc w:val="center"/>
            </w:pPr>
          </w:p>
        </w:tc>
        <w:tc>
          <w:tcPr>
            <w:tcW w:w="604" w:type="dxa"/>
            <w:tcBorders>
              <w:top w:val="nil"/>
              <w:left w:val="nil"/>
              <w:bottom w:val="nil"/>
              <w:right w:val="nil"/>
            </w:tcBorders>
          </w:tcPr>
          <w:p w:rsidR="00E871CB" w:rsidRDefault="00E871CB">
            <w:pPr>
              <w:pStyle w:val="ConsPlusNormal"/>
              <w:jc w:val="center"/>
            </w:pPr>
          </w:p>
        </w:tc>
      </w:tr>
      <w:tr w:rsidR="00E871CB">
        <w:tblPrEx>
          <w:tblBorders>
            <w:insideH w:val="none" w:sz="0" w:space="0" w:color="auto"/>
            <w:insideV w:val="none" w:sz="0" w:space="0" w:color="auto"/>
          </w:tblBorders>
        </w:tblPrEx>
        <w:tc>
          <w:tcPr>
            <w:tcW w:w="2539" w:type="dxa"/>
            <w:tcBorders>
              <w:top w:val="nil"/>
              <w:left w:val="nil"/>
              <w:bottom w:val="nil"/>
              <w:right w:val="nil"/>
            </w:tcBorders>
          </w:tcPr>
          <w:p w:rsidR="00E871CB" w:rsidRDefault="00E871CB">
            <w:pPr>
              <w:pStyle w:val="ConsPlusNormal"/>
            </w:pPr>
            <w:r>
              <w:t xml:space="preserve">1. Протяженность (доля) внутренних водных путей, ограничивающих пропускную способность Единой глубоководной системы европейской части Российской Федерации </w:t>
            </w:r>
            <w:hyperlink w:anchor="P21760" w:history="1">
              <w:r>
                <w:rPr>
                  <w:color w:val="0000FF"/>
                </w:rPr>
                <w:t>&lt;1&gt;</w:t>
              </w:r>
            </w:hyperlink>
          </w:p>
        </w:tc>
        <w:tc>
          <w:tcPr>
            <w:tcW w:w="1219" w:type="dxa"/>
            <w:tcBorders>
              <w:top w:val="nil"/>
              <w:left w:val="nil"/>
              <w:bottom w:val="nil"/>
              <w:right w:val="nil"/>
            </w:tcBorders>
          </w:tcPr>
          <w:p w:rsidR="00E871CB" w:rsidRDefault="00E871CB">
            <w:pPr>
              <w:pStyle w:val="ConsPlusNormal"/>
              <w:jc w:val="center"/>
            </w:pPr>
            <w:r>
              <w:t>тыс. км</w:t>
            </w:r>
          </w:p>
          <w:p w:rsidR="00E871CB" w:rsidRDefault="00E871CB">
            <w:pPr>
              <w:pStyle w:val="ConsPlusNormal"/>
              <w:jc w:val="center"/>
            </w:pPr>
            <w:r>
              <w:t>---------</w:t>
            </w:r>
          </w:p>
          <w:p w:rsidR="00E871CB" w:rsidRDefault="00E871CB">
            <w:pPr>
              <w:pStyle w:val="ConsPlusNormal"/>
              <w:jc w:val="center"/>
            </w:pPr>
            <w:r>
              <w:t>процентов</w:t>
            </w:r>
          </w:p>
        </w:tc>
        <w:tc>
          <w:tcPr>
            <w:tcW w:w="604" w:type="dxa"/>
            <w:tcBorders>
              <w:top w:val="nil"/>
              <w:left w:val="nil"/>
              <w:bottom w:val="nil"/>
              <w:right w:val="nil"/>
            </w:tcBorders>
          </w:tcPr>
          <w:p w:rsidR="00E871CB" w:rsidRDefault="00E871CB">
            <w:pPr>
              <w:pStyle w:val="ConsPlusNormal"/>
              <w:jc w:val="center"/>
            </w:pPr>
            <w:r>
              <w:t>4,9</w:t>
            </w:r>
          </w:p>
          <w:p w:rsidR="00E871CB" w:rsidRDefault="00E871CB">
            <w:pPr>
              <w:pStyle w:val="ConsPlusNormal"/>
              <w:jc w:val="center"/>
            </w:pPr>
            <w:r>
              <w:t>---</w:t>
            </w:r>
          </w:p>
          <w:p w:rsidR="00E871CB" w:rsidRDefault="00E871CB">
            <w:pPr>
              <w:pStyle w:val="ConsPlusNormal"/>
              <w:jc w:val="center"/>
            </w:pPr>
            <w:r>
              <w:t>75</w:t>
            </w:r>
          </w:p>
        </w:tc>
        <w:tc>
          <w:tcPr>
            <w:tcW w:w="679" w:type="dxa"/>
            <w:tcBorders>
              <w:top w:val="nil"/>
              <w:left w:val="nil"/>
              <w:bottom w:val="nil"/>
              <w:right w:val="nil"/>
            </w:tcBorders>
          </w:tcPr>
          <w:p w:rsidR="00E871CB" w:rsidRDefault="00E871CB">
            <w:pPr>
              <w:pStyle w:val="ConsPlusNormal"/>
              <w:jc w:val="center"/>
            </w:pPr>
            <w:r>
              <w:t>-</w:t>
            </w:r>
          </w:p>
        </w:tc>
        <w:tc>
          <w:tcPr>
            <w:tcW w:w="604" w:type="dxa"/>
            <w:tcBorders>
              <w:top w:val="nil"/>
              <w:left w:val="nil"/>
              <w:bottom w:val="nil"/>
              <w:right w:val="nil"/>
            </w:tcBorders>
          </w:tcPr>
          <w:p w:rsidR="00E871CB" w:rsidRDefault="00E871CB">
            <w:pPr>
              <w:pStyle w:val="ConsPlusNormal"/>
              <w:jc w:val="center"/>
            </w:pPr>
            <w:r>
              <w:t>4,9</w:t>
            </w:r>
          </w:p>
          <w:p w:rsidR="00E871CB" w:rsidRDefault="00E871CB">
            <w:pPr>
              <w:pStyle w:val="ConsPlusNormal"/>
              <w:jc w:val="center"/>
            </w:pPr>
            <w:r>
              <w:t>---</w:t>
            </w:r>
          </w:p>
          <w:p w:rsidR="00E871CB" w:rsidRDefault="00E871CB">
            <w:pPr>
              <w:pStyle w:val="ConsPlusNormal"/>
              <w:jc w:val="center"/>
            </w:pPr>
            <w:r>
              <w:t>75</w:t>
            </w:r>
          </w:p>
        </w:tc>
        <w:tc>
          <w:tcPr>
            <w:tcW w:w="604" w:type="dxa"/>
            <w:tcBorders>
              <w:top w:val="nil"/>
              <w:left w:val="nil"/>
              <w:bottom w:val="nil"/>
              <w:right w:val="nil"/>
            </w:tcBorders>
          </w:tcPr>
          <w:p w:rsidR="00E871CB" w:rsidRDefault="00E871CB">
            <w:pPr>
              <w:pStyle w:val="ConsPlusNormal"/>
              <w:jc w:val="center"/>
            </w:pPr>
            <w:r>
              <w:t>4,9</w:t>
            </w:r>
          </w:p>
          <w:p w:rsidR="00E871CB" w:rsidRDefault="00E871CB">
            <w:pPr>
              <w:pStyle w:val="ConsPlusNormal"/>
              <w:jc w:val="center"/>
            </w:pPr>
            <w:r>
              <w:t>---</w:t>
            </w:r>
          </w:p>
          <w:p w:rsidR="00E871CB" w:rsidRDefault="00E871CB">
            <w:pPr>
              <w:pStyle w:val="ConsPlusNormal"/>
              <w:jc w:val="center"/>
            </w:pPr>
            <w:r>
              <w:t>75</w:t>
            </w:r>
          </w:p>
        </w:tc>
        <w:tc>
          <w:tcPr>
            <w:tcW w:w="604" w:type="dxa"/>
            <w:tcBorders>
              <w:top w:val="nil"/>
              <w:left w:val="nil"/>
              <w:bottom w:val="nil"/>
              <w:right w:val="nil"/>
            </w:tcBorders>
          </w:tcPr>
          <w:p w:rsidR="00E871CB" w:rsidRDefault="00E871CB">
            <w:pPr>
              <w:pStyle w:val="ConsPlusNormal"/>
              <w:jc w:val="center"/>
            </w:pPr>
            <w:r>
              <w:t>4,9</w:t>
            </w:r>
          </w:p>
          <w:p w:rsidR="00E871CB" w:rsidRDefault="00E871CB">
            <w:pPr>
              <w:pStyle w:val="ConsPlusNormal"/>
              <w:jc w:val="center"/>
            </w:pPr>
            <w:r>
              <w:t>---</w:t>
            </w:r>
          </w:p>
          <w:p w:rsidR="00E871CB" w:rsidRDefault="00E871CB">
            <w:pPr>
              <w:pStyle w:val="ConsPlusNormal"/>
              <w:jc w:val="center"/>
            </w:pPr>
            <w:r>
              <w:t>75</w:t>
            </w:r>
          </w:p>
        </w:tc>
        <w:tc>
          <w:tcPr>
            <w:tcW w:w="604" w:type="dxa"/>
            <w:tcBorders>
              <w:top w:val="nil"/>
              <w:left w:val="nil"/>
              <w:bottom w:val="nil"/>
              <w:right w:val="nil"/>
            </w:tcBorders>
          </w:tcPr>
          <w:p w:rsidR="00E871CB" w:rsidRDefault="00E871CB">
            <w:pPr>
              <w:pStyle w:val="ConsPlusNormal"/>
              <w:jc w:val="center"/>
            </w:pPr>
            <w:r>
              <w:t>4,9</w:t>
            </w:r>
          </w:p>
          <w:p w:rsidR="00E871CB" w:rsidRDefault="00E871CB">
            <w:pPr>
              <w:pStyle w:val="ConsPlusNormal"/>
              <w:jc w:val="center"/>
            </w:pPr>
            <w:r>
              <w:t>---</w:t>
            </w:r>
          </w:p>
          <w:p w:rsidR="00E871CB" w:rsidRDefault="00E871CB">
            <w:pPr>
              <w:pStyle w:val="ConsPlusNormal"/>
              <w:jc w:val="center"/>
            </w:pPr>
            <w:r>
              <w:t>75</w:t>
            </w:r>
          </w:p>
        </w:tc>
        <w:tc>
          <w:tcPr>
            <w:tcW w:w="604" w:type="dxa"/>
            <w:tcBorders>
              <w:top w:val="nil"/>
              <w:left w:val="nil"/>
              <w:bottom w:val="nil"/>
              <w:right w:val="nil"/>
            </w:tcBorders>
          </w:tcPr>
          <w:p w:rsidR="00E871CB" w:rsidRDefault="00E871CB">
            <w:pPr>
              <w:pStyle w:val="ConsPlusNormal"/>
              <w:jc w:val="center"/>
            </w:pPr>
            <w:r>
              <w:t>4,9</w:t>
            </w:r>
          </w:p>
          <w:p w:rsidR="00E871CB" w:rsidRDefault="00E871CB">
            <w:pPr>
              <w:pStyle w:val="ConsPlusNormal"/>
              <w:jc w:val="center"/>
            </w:pPr>
            <w:r>
              <w:t>---</w:t>
            </w:r>
          </w:p>
          <w:p w:rsidR="00E871CB" w:rsidRDefault="00E871CB">
            <w:pPr>
              <w:pStyle w:val="ConsPlusNormal"/>
              <w:jc w:val="center"/>
            </w:pPr>
            <w:r>
              <w:t>75</w:t>
            </w:r>
          </w:p>
        </w:tc>
        <w:tc>
          <w:tcPr>
            <w:tcW w:w="604" w:type="dxa"/>
            <w:tcBorders>
              <w:top w:val="nil"/>
              <w:left w:val="nil"/>
              <w:bottom w:val="nil"/>
              <w:right w:val="nil"/>
            </w:tcBorders>
          </w:tcPr>
          <w:p w:rsidR="00E871CB" w:rsidRDefault="00E871CB">
            <w:pPr>
              <w:pStyle w:val="ConsPlusNormal"/>
              <w:jc w:val="center"/>
            </w:pPr>
            <w:r>
              <w:t>4,9</w:t>
            </w:r>
          </w:p>
          <w:p w:rsidR="00E871CB" w:rsidRDefault="00E871CB">
            <w:pPr>
              <w:pStyle w:val="ConsPlusNormal"/>
              <w:jc w:val="center"/>
            </w:pPr>
            <w:r>
              <w:t>---</w:t>
            </w:r>
          </w:p>
          <w:p w:rsidR="00E871CB" w:rsidRDefault="00E871CB">
            <w:pPr>
              <w:pStyle w:val="ConsPlusNormal"/>
              <w:jc w:val="center"/>
            </w:pPr>
            <w:r>
              <w:t>75</w:t>
            </w:r>
          </w:p>
        </w:tc>
        <w:tc>
          <w:tcPr>
            <w:tcW w:w="604" w:type="dxa"/>
            <w:tcBorders>
              <w:top w:val="nil"/>
              <w:left w:val="nil"/>
              <w:bottom w:val="nil"/>
              <w:right w:val="nil"/>
            </w:tcBorders>
          </w:tcPr>
          <w:p w:rsidR="00E871CB" w:rsidRDefault="00E871CB">
            <w:pPr>
              <w:pStyle w:val="ConsPlusNormal"/>
              <w:jc w:val="center"/>
            </w:pPr>
            <w:r>
              <w:t>4,9</w:t>
            </w:r>
          </w:p>
          <w:p w:rsidR="00E871CB" w:rsidRDefault="00E871CB">
            <w:pPr>
              <w:pStyle w:val="ConsPlusNormal"/>
              <w:jc w:val="center"/>
            </w:pPr>
            <w:r>
              <w:t>---</w:t>
            </w:r>
          </w:p>
          <w:p w:rsidR="00E871CB" w:rsidRDefault="00E871CB">
            <w:pPr>
              <w:pStyle w:val="ConsPlusNormal"/>
              <w:jc w:val="center"/>
            </w:pPr>
            <w:r>
              <w:t>75</w:t>
            </w:r>
          </w:p>
        </w:tc>
        <w:tc>
          <w:tcPr>
            <w:tcW w:w="604" w:type="dxa"/>
            <w:tcBorders>
              <w:top w:val="nil"/>
              <w:left w:val="nil"/>
              <w:bottom w:val="nil"/>
              <w:right w:val="nil"/>
            </w:tcBorders>
          </w:tcPr>
          <w:p w:rsidR="00E871CB" w:rsidRDefault="00E871CB">
            <w:pPr>
              <w:pStyle w:val="ConsPlusNormal"/>
              <w:jc w:val="center"/>
            </w:pPr>
            <w:r>
              <w:t>4,9</w:t>
            </w:r>
          </w:p>
          <w:p w:rsidR="00E871CB" w:rsidRDefault="00E871CB">
            <w:pPr>
              <w:pStyle w:val="ConsPlusNormal"/>
              <w:jc w:val="center"/>
            </w:pPr>
            <w:r>
              <w:t>---</w:t>
            </w:r>
          </w:p>
          <w:p w:rsidR="00E871CB" w:rsidRDefault="00E871CB">
            <w:pPr>
              <w:pStyle w:val="ConsPlusNormal"/>
              <w:jc w:val="center"/>
            </w:pPr>
            <w:r>
              <w:t>75</w:t>
            </w:r>
          </w:p>
        </w:tc>
        <w:tc>
          <w:tcPr>
            <w:tcW w:w="604" w:type="dxa"/>
            <w:tcBorders>
              <w:top w:val="nil"/>
              <w:left w:val="nil"/>
              <w:bottom w:val="nil"/>
              <w:right w:val="nil"/>
            </w:tcBorders>
          </w:tcPr>
          <w:p w:rsidR="00E871CB" w:rsidRDefault="00E871CB">
            <w:pPr>
              <w:pStyle w:val="ConsPlusNormal"/>
              <w:jc w:val="center"/>
            </w:pPr>
            <w:r>
              <w:t>4,9</w:t>
            </w:r>
          </w:p>
          <w:p w:rsidR="00E871CB" w:rsidRDefault="00E871CB">
            <w:pPr>
              <w:pStyle w:val="ConsPlusNormal"/>
              <w:jc w:val="center"/>
            </w:pPr>
            <w:r>
              <w:t>--</w:t>
            </w:r>
          </w:p>
          <w:p w:rsidR="00E871CB" w:rsidRDefault="00E871CB">
            <w:pPr>
              <w:pStyle w:val="ConsPlusNormal"/>
              <w:jc w:val="center"/>
            </w:pPr>
            <w:r>
              <w:t>75</w:t>
            </w:r>
          </w:p>
        </w:tc>
        <w:tc>
          <w:tcPr>
            <w:tcW w:w="604" w:type="dxa"/>
            <w:tcBorders>
              <w:top w:val="nil"/>
              <w:left w:val="nil"/>
              <w:bottom w:val="nil"/>
              <w:right w:val="nil"/>
            </w:tcBorders>
          </w:tcPr>
          <w:p w:rsidR="00E871CB" w:rsidRDefault="00E871CB">
            <w:pPr>
              <w:pStyle w:val="ConsPlusNormal"/>
              <w:jc w:val="center"/>
            </w:pPr>
            <w:r>
              <w:t>4,9</w:t>
            </w:r>
          </w:p>
          <w:p w:rsidR="00E871CB" w:rsidRDefault="00E871CB">
            <w:pPr>
              <w:pStyle w:val="ConsPlusNormal"/>
              <w:jc w:val="center"/>
            </w:pPr>
            <w:r>
              <w:t>--</w:t>
            </w:r>
          </w:p>
          <w:p w:rsidR="00E871CB" w:rsidRDefault="00E871CB">
            <w:pPr>
              <w:pStyle w:val="ConsPlusNormal"/>
              <w:jc w:val="center"/>
            </w:pPr>
            <w:r>
              <w:t>75</w:t>
            </w:r>
          </w:p>
        </w:tc>
        <w:tc>
          <w:tcPr>
            <w:tcW w:w="604" w:type="dxa"/>
            <w:tcBorders>
              <w:top w:val="nil"/>
              <w:left w:val="nil"/>
              <w:bottom w:val="nil"/>
              <w:right w:val="nil"/>
            </w:tcBorders>
          </w:tcPr>
          <w:p w:rsidR="00E871CB" w:rsidRDefault="00E871CB">
            <w:pPr>
              <w:pStyle w:val="ConsPlusNormal"/>
              <w:jc w:val="center"/>
            </w:pPr>
            <w:r>
              <w:t>1,6</w:t>
            </w:r>
          </w:p>
          <w:p w:rsidR="00E871CB" w:rsidRDefault="00E871CB">
            <w:pPr>
              <w:pStyle w:val="ConsPlusNormal"/>
              <w:jc w:val="center"/>
            </w:pPr>
            <w:r>
              <w:t>----</w:t>
            </w:r>
          </w:p>
          <w:p w:rsidR="00E871CB" w:rsidRDefault="00E871CB">
            <w:pPr>
              <w:pStyle w:val="ConsPlusNormal"/>
              <w:jc w:val="center"/>
            </w:pPr>
            <w:r>
              <w:t>24,6</w:t>
            </w:r>
          </w:p>
        </w:tc>
      </w:tr>
      <w:tr w:rsidR="00E871CB">
        <w:tblPrEx>
          <w:tblBorders>
            <w:insideH w:val="none" w:sz="0" w:space="0" w:color="auto"/>
            <w:insideV w:val="none" w:sz="0" w:space="0" w:color="auto"/>
          </w:tblBorders>
        </w:tblPrEx>
        <w:tc>
          <w:tcPr>
            <w:tcW w:w="11685" w:type="dxa"/>
            <w:gridSpan w:val="15"/>
            <w:tcBorders>
              <w:top w:val="nil"/>
              <w:left w:val="nil"/>
              <w:bottom w:val="nil"/>
              <w:right w:val="nil"/>
            </w:tcBorders>
          </w:tcPr>
          <w:p w:rsidR="00E871CB" w:rsidRDefault="00E871CB">
            <w:pPr>
              <w:pStyle w:val="ConsPlusNormal"/>
              <w:jc w:val="both"/>
            </w:pPr>
            <w:r>
              <w:t xml:space="preserve">(в ред. Постановлений Правительства РФ от 15.05.2014 </w:t>
            </w:r>
            <w:hyperlink r:id="rId1271" w:history="1">
              <w:r>
                <w:rPr>
                  <w:color w:val="0000FF"/>
                </w:rPr>
                <w:t>N 445</w:t>
              </w:r>
            </w:hyperlink>
            <w:r>
              <w:t xml:space="preserve">, от 29.07.2016 </w:t>
            </w:r>
            <w:hyperlink r:id="rId1272" w:history="1">
              <w:r>
                <w:rPr>
                  <w:color w:val="0000FF"/>
                </w:rPr>
                <w:t>N 725</w:t>
              </w:r>
            </w:hyperlink>
            <w:r>
              <w:t>)</w:t>
            </w:r>
          </w:p>
        </w:tc>
      </w:tr>
      <w:tr w:rsidR="00E871CB">
        <w:tblPrEx>
          <w:tblBorders>
            <w:insideH w:val="none" w:sz="0" w:space="0" w:color="auto"/>
            <w:insideV w:val="none" w:sz="0" w:space="0" w:color="auto"/>
          </w:tblBorders>
        </w:tblPrEx>
        <w:tc>
          <w:tcPr>
            <w:tcW w:w="2539" w:type="dxa"/>
            <w:tcBorders>
              <w:top w:val="nil"/>
              <w:left w:val="nil"/>
              <w:bottom w:val="nil"/>
              <w:right w:val="nil"/>
            </w:tcBorders>
          </w:tcPr>
          <w:p w:rsidR="00E871CB" w:rsidRDefault="00E871CB">
            <w:pPr>
              <w:pStyle w:val="ConsPlusNormal"/>
            </w:pPr>
            <w:r>
              <w:t xml:space="preserve">2. Доля судоходных гидротехнических </w:t>
            </w:r>
            <w:r>
              <w:lastRenderedPageBreak/>
              <w:t xml:space="preserve">сооружений, подлежащих декларированию безопасности и имеющих опасный уровень безопасности </w:t>
            </w:r>
            <w:hyperlink w:anchor="P21761" w:history="1">
              <w:r>
                <w:rPr>
                  <w:color w:val="0000FF"/>
                </w:rPr>
                <w:t>&lt;2&gt;</w:t>
              </w:r>
            </w:hyperlink>
          </w:p>
        </w:tc>
        <w:tc>
          <w:tcPr>
            <w:tcW w:w="1219" w:type="dxa"/>
            <w:tcBorders>
              <w:top w:val="nil"/>
              <w:left w:val="nil"/>
              <w:bottom w:val="nil"/>
              <w:right w:val="nil"/>
            </w:tcBorders>
          </w:tcPr>
          <w:p w:rsidR="00E871CB" w:rsidRDefault="00E871CB">
            <w:pPr>
              <w:pStyle w:val="ConsPlusNormal"/>
              <w:jc w:val="center"/>
            </w:pPr>
            <w:r>
              <w:lastRenderedPageBreak/>
              <w:t>процентов</w:t>
            </w:r>
          </w:p>
        </w:tc>
        <w:tc>
          <w:tcPr>
            <w:tcW w:w="604" w:type="dxa"/>
            <w:tcBorders>
              <w:top w:val="nil"/>
              <w:left w:val="nil"/>
              <w:bottom w:val="nil"/>
              <w:right w:val="nil"/>
            </w:tcBorders>
          </w:tcPr>
          <w:p w:rsidR="00E871CB" w:rsidRDefault="00E871CB">
            <w:pPr>
              <w:pStyle w:val="ConsPlusNormal"/>
              <w:jc w:val="center"/>
            </w:pPr>
            <w:r>
              <w:t>3,6</w:t>
            </w:r>
          </w:p>
        </w:tc>
        <w:tc>
          <w:tcPr>
            <w:tcW w:w="679" w:type="dxa"/>
            <w:tcBorders>
              <w:top w:val="nil"/>
              <w:left w:val="nil"/>
              <w:bottom w:val="nil"/>
              <w:right w:val="nil"/>
            </w:tcBorders>
          </w:tcPr>
          <w:p w:rsidR="00E871CB" w:rsidRDefault="00E871CB">
            <w:pPr>
              <w:pStyle w:val="ConsPlusNormal"/>
              <w:jc w:val="center"/>
            </w:pPr>
            <w:r>
              <w:t>-</w:t>
            </w:r>
          </w:p>
        </w:tc>
        <w:tc>
          <w:tcPr>
            <w:tcW w:w="604" w:type="dxa"/>
            <w:tcBorders>
              <w:top w:val="nil"/>
              <w:left w:val="nil"/>
              <w:bottom w:val="nil"/>
              <w:right w:val="nil"/>
            </w:tcBorders>
          </w:tcPr>
          <w:p w:rsidR="00E871CB" w:rsidRDefault="00E871CB">
            <w:pPr>
              <w:pStyle w:val="ConsPlusNormal"/>
              <w:jc w:val="center"/>
            </w:pPr>
            <w:r>
              <w:t>2,4</w:t>
            </w:r>
          </w:p>
        </w:tc>
        <w:tc>
          <w:tcPr>
            <w:tcW w:w="604" w:type="dxa"/>
            <w:tcBorders>
              <w:top w:val="nil"/>
              <w:left w:val="nil"/>
              <w:bottom w:val="nil"/>
              <w:right w:val="nil"/>
            </w:tcBorders>
          </w:tcPr>
          <w:p w:rsidR="00E871CB" w:rsidRDefault="00E871CB">
            <w:pPr>
              <w:pStyle w:val="ConsPlusNormal"/>
              <w:jc w:val="center"/>
            </w:pPr>
            <w:r>
              <w:t>2,4</w:t>
            </w:r>
          </w:p>
        </w:tc>
        <w:tc>
          <w:tcPr>
            <w:tcW w:w="604" w:type="dxa"/>
            <w:tcBorders>
              <w:top w:val="nil"/>
              <w:left w:val="nil"/>
              <w:bottom w:val="nil"/>
              <w:right w:val="nil"/>
            </w:tcBorders>
          </w:tcPr>
          <w:p w:rsidR="00E871CB" w:rsidRDefault="00E871CB">
            <w:pPr>
              <w:pStyle w:val="ConsPlusNormal"/>
              <w:jc w:val="center"/>
            </w:pPr>
            <w:r>
              <w:t>2,4</w:t>
            </w:r>
          </w:p>
        </w:tc>
        <w:tc>
          <w:tcPr>
            <w:tcW w:w="604" w:type="dxa"/>
            <w:tcBorders>
              <w:top w:val="nil"/>
              <w:left w:val="nil"/>
              <w:bottom w:val="nil"/>
              <w:right w:val="nil"/>
            </w:tcBorders>
          </w:tcPr>
          <w:p w:rsidR="00E871CB" w:rsidRDefault="00E871CB">
            <w:pPr>
              <w:pStyle w:val="ConsPlusNormal"/>
              <w:jc w:val="center"/>
            </w:pPr>
            <w:r>
              <w:t>2,1</w:t>
            </w:r>
          </w:p>
        </w:tc>
        <w:tc>
          <w:tcPr>
            <w:tcW w:w="604" w:type="dxa"/>
            <w:tcBorders>
              <w:top w:val="nil"/>
              <w:left w:val="nil"/>
              <w:bottom w:val="nil"/>
              <w:right w:val="nil"/>
            </w:tcBorders>
          </w:tcPr>
          <w:p w:rsidR="00E871CB" w:rsidRDefault="00E871CB">
            <w:pPr>
              <w:pStyle w:val="ConsPlusNormal"/>
              <w:jc w:val="center"/>
            </w:pPr>
            <w:r>
              <w:t>1,2</w:t>
            </w:r>
          </w:p>
        </w:tc>
        <w:tc>
          <w:tcPr>
            <w:tcW w:w="604" w:type="dxa"/>
            <w:tcBorders>
              <w:top w:val="nil"/>
              <w:left w:val="nil"/>
              <w:bottom w:val="nil"/>
              <w:right w:val="nil"/>
            </w:tcBorders>
          </w:tcPr>
          <w:p w:rsidR="00E871CB" w:rsidRDefault="00E871CB">
            <w:pPr>
              <w:pStyle w:val="ConsPlusNormal"/>
              <w:jc w:val="center"/>
            </w:pPr>
            <w:r>
              <w:t>1,2</w:t>
            </w:r>
          </w:p>
        </w:tc>
        <w:tc>
          <w:tcPr>
            <w:tcW w:w="604" w:type="dxa"/>
            <w:tcBorders>
              <w:top w:val="nil"/>
              <w:left w:val="nil"/>
              <w:bottom w:val="nil"/>
              <w:right w:val="nil"/>
            </w:tcBorders>
          </w:tcPr>
          <w:p w:rsidR="00E871CB" w:rsidRDefault="00E871CB">
            <w:pPr>
              <w:pStyle w:val="ConsPlusNormal"/>
              <w:jc w:val="center"/>
            </w:pPr>
            <w:r>
              <w:t>1,2</w:t>
            </w:r>
          </w:p>
        </w:tc>
        <w:tc>
          <w:tcPr>
            <w:tcW w:w="604" w:type="dxa"/>
            <w:tcBorders>
              <w:top w:val="nil"/>
              <w:left w:val="nil"/>
              <w:bottom w:val="nil"/>
              <w:right w:val="nil"/>
            </w:tcBorders>
          </w:tcPr>
          <w:p w:rsidR="00E871CB" w:rsidRDefault="00E871CB">
            <w:pPr>
              <w:pStyle w:val="ConsPlusNormal"/>
              <w:jc w:val="center"/>
            </w:pPr>
            <w:r>
              <w:t>0,9</w:t>
            </w:r>
          </w:p>
        </w:tc>
        <w:tc>
          <w:tcPr>
            <w:tcW w:w="604" w:type="dxa"/>
            <w:tcBorders>
              <w:top w:val="nil"/>
              <w:left w:val="nil"/>
              <w:bottom w:val="nil"/>
              <w:right w:val="nil"/>
            </w:tcBorders>
          </w:tcPr>
          <w:p w:rsidR="00E871CB" w:rsidRDefault="00E871CB">
            <w:pPr>
              <w:pStyle w:val="ConsPlusNormal"/>
              <w:jc w:val="center"/>
            </w:pPr>
            <w:r>
              <w:t>0,9</w:t>
            </w:r>
          </w:p>
        </w:tc>
        <w:tc>
          <w:tcPr>
            <w:tcW w:w="604" w:type="dxa"/>
            <w:tcBorders>
              <w:top w:val="nil"/>
              <w:left w:val="nil"/>
              <w:bottom w:val="nil"/>
              <w:right w:val="nil"/>
            </w:tcBorders>
          </w:tcPr>
          <w:p w:rsidR="00E871CB" w:rsidRDefault="00E871CB">
            <w:pPr>
              <w:pStyle w:val="ConsPlusNormal"/>
              <w:jc w:val="center"/>
            </w:pPr>
            <w:r>
              <w:t>0,9</w:t>
            </w:r>
          </w:p>
        </w:tc>
        <w:tc>
          <w:tcPr>
            <w:tcW w:w="604"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539" w:type="dxa"/>
            <w:tcBorders>
              <w:top w:val="nil"/>
              <w:left w:val="nil"/>
              <w:bottom w:val="nil"/>
              <w:right w:val="nil"/>
            </w:tcBorders>
          </w:tcPr>
          <w:p w:rsidR="00E871CB" w:rsidRDefault="00E871CB">
            <w:pPr>
              <w:pStyle w:val="ConsPlusNormal"/>
            </w:pPr>
            <w:r>
              <w:lastRenderedPageBreak/>
              <w:t xml:space="preserve">3. Доля судоходных гидротехнических сооружений, подлежащих декларированию, имеющих неудовлетворительный уровень безопасности </w:t>
            </w:r>
            <w:hyperlink w:anchor="P21760" w:history="1">
              <w:r>
                <w:rPr>
                  <w:color w:val="0000FF"/>
                </w:rPr>
                <w:t>&lt;1&gt;</w:t>
              </w:r>
            </w:hyperlink>
          </w:p>
        </w:tc>
        <w:tc>
          <w:tcPr>
            <w:tcW w:w="1219" w:type="dxa"/>
            <w:tcBorders>
              <w:top w:val="nil"/>
              <w:left w:val="nil"/>
              <w:bottom w:val="nil"/>
              <w:right w:val="nil"/>
            </w:tcBorders>
          </w:tcPr>
          <w:p w:rsidR="00E871CB" w:rsidRDefault="00E871CB">
            <w:pPr>
              <w:pStyle w:val="ConsPlusNormal"/>
              <w:jc w:val="center"/>
            </w:pPr>
            <w:r>
              <w:t>процентов</w:t>
            </w:r>
          </w:p>
        </w:tc>
        <w:tc>
          <w:tcPr>
            <w:tcW w:w="604" w:type="dxa"/>
            <w:tcBorders>
              <w:top w:val="nil"/>
              <w:left w:val="nil"/>
              <w:bottom w:val="nil"/>
              <w:right w:val="nil"/>
            </w:tcBorders>
          </w:tcPr>
          <w:p w:rsidR="00E871CB" w:rsidRDefault="00E871CB">
            <w:pPr>
              <w:pStyle w:val="ConsPlusNormal"/>
              <w:jc w:val="center"/>
            </w:pPr>
            <w:r>
              <w:t>22,2</w:t>
            </w:r>
          </w:p>
        </w:tc>
        <w:tc>
          <w:tcPr>
            <w:tcW w:w="679" w:type="dxa"/>
            <w:tcBorders>
              <w:top w:val="nil"/>
              <w:left w:val="nil"/>
              <w:bottom w:val="nil"/>
              <w:right w:val="nil"/>
            </w:tcBorders>
          </w:tcPr>
          <w:p w:rsidR="00E871CB" w:rsidRDefault="00E871CB">
            <w:pPr>
              <w:pStyle w:val="ConsPlusNormal"/>
              <w:jc w:val="center"/>
            </w:pPr>
            <w:r>
              <w:t>-</w:t>
            </w:r>
          </w:p>
        </w:tc>
        <w:tc>
          <w:tcPr>
            <w:tcW w:w="604" w:type="dxa"/>
            <w:tcBorders>
              <w:top w:val="nil"/>
              <w:left w:val="nil"/>
              <w:bottom w:val="nil"/>
              <w:right w:val="nil"/>
            </w:tcBorders>
          </w:tcPr>
          <w:p w:rsidR="00E871CB" w:rsidRDefault="00E871CB">
            <w:pPr>
              <w:pStyle w:val="ConsPlusNormal"/>
              <w:jc w:val="center"/>
            </w:pPr>
            <w:r>
              <w:t>21,3</w:t>
            </w:r>
          </w:p>
        </w:tc>
        <w:tc>
          <w:tcPr>
            <w:tcW w:w="604" w:type="dxa"/>
            <w:tcBorders>
              <w:top w:val="nil"/>
              <w:left w:val="nil"/>
              <w:bottom w:val="nil"/>
              <w:right w:val="nil"/>
            </w:tcBorders>
          </w:tcPr>
          <w:p w:rsidR="00E871CB" w:rsidRDefault="00E871CB">
            <w:pPr>
              <w:pStyle w:val="ConsPlusNormal"/>
              <w:jc w:val="center"/>
            </w:pPr>
            <w:r>
              <w:t>21,3</w:t>
            </w:r>
          </w:p>
        </w:tc>
        <w:tc>
          <w:tcPr>
            <w:tcW w:w="604" w:type="dxa"/>
            <w:tcBorders>
              <w:top w:val="nil"/>
              <w:left w:val="nil"/>
              <w:bottom w:val="nil"/>
              <w:right w:val="nil"/>
            </w:tcBorders>
          </w:tcPr>
          <w:p w:rsidR="00E871CB" w:rsidRDefault="00E871CB">
            <w:pPr>
              <w:pStyle w:val="ConsPlusNormal"/>
              <w:jc w:val="center"/>
            </w:pPr>
            <w:r>
              <w:t>21,3</w:t>
            </w:r>
          </w:p>
        </w:tc>
        <w:tc>
          <w:tcPr>
            <w:tcW w:w="604" w:type="dxa"/>
            <w:tcBorders>
              <w:top w:val="nil"/>
              <w:left w:val="nil"/>
              <w:bottom w:val="nil"/>
              <w:right w:val="nil"/>
            </w:tcBorders>
          </w:tcPr>
          <w:p w:rsidR="00E871CB" w:rsidRDefault="00E871CB">
            <w:pPr>
              <w:pStyle w:val="ConsPlusNormal"/>
              <w:jc w:val="center"/>
            </w:pPr>
            <w:r>
              <w:t>19,8</w:t>
            </w:r>
          </w:p>
        </w:tc>
        <w:tc>
          <w:tcPr>
            <w:tcW w:w="604" w:type="dxa"/>
            <w:tcBorders>
              <w:top w:val="nil"/>
              <w:left w:val="nil"/>
              <w:bottom w:val="nil"/>
              <w:right w:val="nil"/>
            </w:tcBorders>
          </w:tcPr>
          <w:p w:rsidR="00E871CB" w:rsidRDefault="00E871CB">
            <w:pPr>
              <w:pStyle w:val="ConsPlusNormal"/>
              <w:jc w:val="center"/>
            </w:pPr>
            <w:r>
              <w:t>18</w:t>
            </w:r>
          </w:p>
        </w:tc>
        <w:tc>
          <w:tcPr>
            <w:tcW w:w="604" w:type="dxa"/>
            <w:tcBorders>
              <w:top w:val="nil"/>
              <w:left w:val="nil"/>
              <w:bottom w:val="nil"/>
              <w:right w:val="nil"/>
            </w:tcBorders>
          </w:tcPr>
          <w:p w:rsidR="00E871CB" w:rsidRDefault="00E871CB">
            <w:pPr>
              <w:pStyle w:val="ConsPlusNormal"/>
              <w:jc w:val="center"/>
            </w:pPr>
            <w:r>
              <w:t>16,8</w:t>
            </w:r>
          </w:p>
        </w:tc>
        <w:tc>
          <w:tcPr>
            <w:tcW w:w="604" w:type="dxa"/>
            <w:tcBorders>
              <w:top w:val="nil"/>
              <w:left w:val="nil"/>
              <w:bottom w:val="nil"/>
              <w:right w:val="nil"/>
            </w:tcBorders>
          </w:tcPr>
          <w:p w:rsidR="00E871CB" w:rsidRDefault="00E871CB">
            <w:pPr>
              <w:pStyle w:val="ConsPlusNormal"/>
              <w:jc w:val="center"/>
            </w:pPr>
            <w:r>
              <w:t>14,7</w:t>
            </w:r>
          </w:p>
        </w:tc>
        <w:tc>
          <w:tcPr>
            <w:tcW w:w="604" w:type="dxa"/>
            <w:tcBorders>
              <w:top w:val="nil"/>
              <w:left w:val="nil"/>
              <w:bottom w:val="nil"/>
              <w:right w:val="nil"/>
            </w:tcBorders>
          </w:tcPr>
          <w:p w:rsidR="00E871CB" w:rsidRDefault="00E871CB">
            <w:pPr>
              <w:pStyle w:val="ConsPlusNormal"/>
              <w:jc w:val="center"/>
            </w:pPr>
            <w:r>
              <w:t>12</w:t>
            </w:r>
          </w:p>
        </w:tc>
        <w:tc>
          <w:tcPr>
            <w:tcW w:w="604" w:type="dxa"/>
            <w:tcBorders>
              <w:top w:val="nil"/>
              <w:left w:val="nil"/>
              <w:bottom w:val="nil"/>
              <w:right w:val="nil"/>
            </w:tcBorders>
          </w:tcPr>
          <w:p w:rsidR="00E871CB" w:rsidRDefault="00E871CB">
            <w:pPr>
              <w:pStyle w:val="ConsPlusNormal"/>
              <w:jc w:val="center"/>
            </w:pPr>
            <w:r>
              <w:t>12</w:t>
            </w:r>
          </w:p>
        </w:tc>
        <w:tc>
          <w:tcPr>
            <w:tcW w:w="604" w:type="dxa"/>
            <w:tcBorders>
              <w:top w:val="nil"/>
              <w:left w:val="nil"/>
              <w:bottom w:val="nil"/>
              <w:right w:val="nil"/>
            </w:tcBorders>
          </w:tcPr>
          <w:p w:rsidR="00E871CB" w:rsidRDefault="00E871CB">
            <w:pPr>
              <w:pStyle w:val="ConsPlusNormal"/>
              <w:jc w:val="center"/>
            </w:pPr>
            <w:r>
              <w:t>12</w:t>
            </w:r>
          </w:p>
        </w:tc>
        <w:tc>
          <w:tcPr>
            <w:tcW w:w="604" w:type="dxa"/>
            <w:tcBorders>
              <w:top w:val="nil"/>
              <w:left w:val="nil"/>
              <w:bottom w:val="nil"/>
              <w:right w:val="nil"/>
            </w:tcBorders>
          </w:tcPr>
          <w:p w:rsidR="00E871CB" w:rsidRDefault="00E871CB">
            <w:pPr>
              <w:pStyle w:val="ConsPlusNormal"/>
              <w:jc w:val="center"/>
            </w:pPr>
            <w:r>
              <w:t>9</w:t>
            </w:r>
          </w:p>
        </w:tc>
      </w:tr>
      <w:tr w:rsidR="00E871CB">
        <w:tblPrEx>
          <w:tblBorders>
            <w:insideH w:val="none" w:sz="0" w:space="0" w:color="auto"/>
            <w:insideV w:val="none" w:sz="0" w:space="0" w:color="auto"/>
          </w:tblBorders>
        </w:tblPrEx>
        <w:tc>
          <w:tcPr>
            <w:tcW w:w="11685" w:type="dxa"/>
            <w:gridSpan w:val="15"/>
            <w:tcBorders>
              <w:top w:val="nil"/>
              <w:left w:val="nil"/>
              <w:bottom w:val="nil"/>
              <w:right w:val="nil"/>
            </w:tcBorders>
          </w:tcPr>
          <w:p w:rsidR="00E871CB" w:rsidRDefault="00E871CB">
            <w:pPr>
              <w:pStyle w:val="ConsPlusNormal"/>
              <w:jc w:val="center"/>
              <w:outlineLvl w:val="3"/>
            </w:pPr>
            <w:r>
              <w:t>2. Целевые показатели</w:t>
            </w:r>
          </w:p>
        </w:tc>
      </w:tr>
      <w:tr w:rsidR="00E871CB">
        <w:tblPrEx>
          <w:tblBorders>
            <w:insideH w:val="none" w:sz="0" w:space="0" w:color="auto"/>
            <w:insideV w:val="none" w:sz="0" w:space="0" w:color="auto"/>
          </w:tblBorders>
        </w:tblPrEx>
        <w:tc>
          <w:tcPr>
            <w:tcW w:w="2539" w:type="dxa"/>
            <w:tcBorders>
              <w:top w:val="nil"/>
              <w:left w:val="nil"/>
              <w:bottom w:val="nil"/>
              <w:right w:val="nil"/>
            </w:tcBorders>
          </w:tcPr>
          <w:p w:rsidR="00E871CB" w:rsidRDefault="00E871CB">
            <w:pPr>
              <w:pStyle w:val="ConsPlusNormal"/>
            </w:pPr>
            <w:r>
              <w:t>4. Поставки судов обслуживающего флота</w:t>
            </w:r>
          </w:p>
        </w:tc>
        <w:tc>
          <w:tcPr>
            <w:tcW w:w="1219" w:type="dxa"/>
            <w:tcBorders>
              <w:top w:val="nil"/>
              <w:left w:val="nil"/>
              <w:bottom w:val="nil"/>
              <w:right w:val="nil"/>
            </w:tcBorders>
          </w:tcPr>
          <w:p w:rsidR="00E871CB" w:rsidRDefault="00E871CB">
            <w:pPr>
              <w:pStyle w:val="ConsPlusNormal"/>
              <w:jc w:val="center"/>
            </w:pPr>
            <w:r>
              <w:t>единиц</w:t>
            </w:r>
          </w:p>
        </w:tc>
        <w:tc>
          <w:tcPr>
            <w:tcW w:w="604" w:type="dxa"/>
            <w:tcBorders>
              <w:top w:val="nil"/>
              <w:left w:val="nil"/>
              <w:bottom w:val="nil"/>
              <w:right w:val="nil"/>
            </w:tcBorders>
          </w:tcPr>
          <w:p w:rsidR="00E871CB" w:rsidRDefault="00E871CB">
            <w:pPr>
              <w:pStyle w:val="ConsPlusNormal"/>
              <w:jc w:val="center"/>
            </w:pPr>
            <w:r>
              <w:t>6</w:t>
            </w:r>
          </w:p>
        </w:tc>
        <w:tc>
          <w:tcPr>
            <w:tcW w:w="679" w:type="dxa"/>
            <w:tcBorders>
              <w:top w:val="nil"/>
              <w:left w:val="nil"/>
              <w:bottom w:val="nil"/>
              <w:right w:val="nil"/>
            </w:tcBorders>
          </w:tcPr>
          <w:p w:rsidR="00E871CB" w:rsidRDefault="00E871CB">
            <w:pPr>
              <w:pStyle w:val="ConsPlusNormal"/>
              <w:jc w:val="center"/>
            </w:pPr>
            <w:r>
              <w:t>118</w:t>
            </w:r>
          </w:p>
        </w:tc>
        <w:tc>
          <w:tcPr>
            <w:tcW w:w="604" w:type="dxa"/>
            <w:tcBorders>
              <w:top w:val="nil"/>
              <w:left w:val="nil"/>
              <w:bottom w:val="nil"/>
              <w:right w:val="nil"/>
            </w:tcBorders>
          </w:tcPr>
          <w:p w:rsidR="00E871CB" w:rsidRDefault="00E871CB">
            <w:pPr>
              <w:pStyle w:val="ConsPlusNormal"/>
              <w:jc w:val="center"/>
            </w:pPr>
            <w:r>
              <w:t>-</w:t>
            </w:r>
          </w:p>
        </w:tc>
        <w:tc>
          <w:tcPr>
            <w:tcW w:w="604" w:type="dxa"/>
            <w:tcBorders>
              <w:top w:val="nil"/>
              <w:left w:val="nil"/>
              <w:bottom w:val="nil"/>
              <w:right w:val="nil"/>
            </w:tcBorders>
          </w:tcPr>
          <w:p w:rsidR="00E871CB" w:rsidRDefault="00E871CB">
            <w:pPr>
              <w:pStyle w:val="ConsPlusNormal"/>
              <w:jc w:val="center"/>
            </w:pPr>
            <w:r>
              <w:t>-</w:t>
            </w:r>
          </w:p>
        </w:tc>
        <w:tc>
          <w:tcPr>
            <w:tcW w:w="604" w:type="dxa"/>
            <w:tcBorders>
              <w:top w:val="nil"/>
              <w:left w:val="nil"/>
              <w:bottom w:val="nil"/>
              <w:right w:val="nil"/>
            </w:tcBorders>
          </w:tcPr>
          <w:p w:rsidR="00E871CB" w:rsidRDefault="00E871CB">
            <w:pPr>
              <w:pStyle w:val="ConsPlusNormal"/>
              <w:jc w:val="center"/>
            </w:pPr>
            <w:r>
              <w:t>8</w:t>
            </w:r>
          </w:p>
        </w:tc>
        <w:tc>
          <w:tcPr>
            <w:tcW w:w="604" w:type="dxa"/>
            <w:tcBorders>
              <w:top w:val="nil"/>
              <w:left w:val="nil"/>
              <w:bottom w:val="nil"/>
              <w:right w:val="nil"/>
            </w:tcBorders>
          </w:tcPr>
          <w:p w:rsidR="00E871CB" w:rsidRDefault="00E871CB">
            <w:pPr>
              <w:pStyle w:val="ConsPlusNormal"/>
              <w:jc w:val="center"/>
            </w:pPr>
            <w:r>
              <w:t>29</w:t>
            </w:r>
          </w:p>
        </w:tc>
        <w:tc>
          <w:tcPr>
            <w:tcW w:w="604" w:type="dxa"/>
            <w:tcBorders>
              <w:top w:val="nil"/>
              <w:left w:val="nil"/>
              <w:bottom w:val="nil"/>
              <w:right w:val="nil"/>
            </w:tcBorders>
          </w:tcPr>
          <w:p w:rsidR="00E871CB" w:rsidRDefault="00E871CB">
            <w:pPr>
              <w:pStyle w:val="ConsPlusNormal"/>
              <w:jc w:val="center"/>
            </w:pPr>
            <w:r>
              <w:t>20</w:t>
            </w:r>
          </w:p>
        </w:tc>
        <w:tc>
          <w:tcPr>
            <w:tcW w:w="604" w:type="dxa"/>
            <w:tcBorders>
              <w:top w:val="nil"/>
              <w:left w:val="nil"/>
              <w:bottom w:val="nil"/>
              <w:right w:val="nil"/>
            </w:tcBorders>
          </w:tcPr>
          <w:p w:rsidR="00E871CB" w:rsidRDefault="00E871CB">
            <w:pPr>
              <w:pStyle w:val="ConsPlusNormal"/>
              <w:jc w:val="center"/>
            </w:pPr>
            <w:r>
              <w:t>6</w:t>
            </w:r>
          </w:p>
        </w:tc>
        <w:tc>
          <w:tcPr>
            <w:tcW w:w="604" w:type="dxa"/>
            <w:tcBorders>
              <w:top w:val="nil"/>
              <w:left w:val="nil"/>
              <w:bottom w:val="nil"/>
              <w:right w:val="nil"/>
            </w:tcBorders>
          </w:tcPr>
          <w:p w:rsidR="00E871CB" w:rsidRDefault="00E871CB">
            <w:pPr>
              <w:pStyle w:val="ConsPlusNormal"/>
              <w:jc w:val="center"/>
            </w:pPr>
            <w:r>
              <w:t>25</w:t>
            </w:r>
          </w:p>
        </w:tc>
        <w:tc>
          <w:tcPr>
            <w:tcW w:w="604" w:type="dxa"/>
            <w:tcBorders>
              <w:top w:val="nil"/>
              <w:left w:val="nil"/>
              <w:bottom w:val="nil"/>
              <w:right w:val="nil"/>
            </w:tcBorders>
          </w:tcPr>
          <w:p w:rsidR="00E871CB" w:rsidRDefault="00E871CB">
            <w:pPr>
              <w:pStyle w:val="ConsPlusNormal"/>
              <w:jc w:val="center"/>
            </w:pPr>
            <w:r>
              <w:t>20</w:t>
            </w:r>
          </w:p>
        </w:tc>
        <w:tc>
          <w:tcPr>
            <w:tcW w:w="604" w:type="dxa"/>
            <w:tcBorders>
              <w:top w:val="nil"/>
              <w:left w:val="nil"/>
              <w:bottom w:val="nil"/>
              <w:right w:val="nil"/>
            </w:tcBorders>
          </w:tcPr>
          <w:p w:rsidR="00E871CB" w:rsidRDefault="00E871CB">
            <w:pPr>
              <w:pStyle w:val="ConsPlusNormal"/>
              <w:jc w:val="center"/>
            </w:pPr>
            <w:r>
              <w:t>10</w:t>
            </w:r>
          </w:p>
        </w:tc>
        <w:tc>
          <w:tcPr>
            <w:tcW w:w="604" w:type="dxa"/>
            <w:tcBorders>
              <w:top w:val="nil"/>
              <w:left w:val="nil"/>
              <w:bottom w:val="nil"/>
              <w:right w:val="nil"/>
            </w:tcBorders>
          </w:tcPr>
          <w:p w:rsidR="00E871CB" w:rsidRDefault="00E871CB">
            <w:pPr>
              <w:pStyle w:val="ConsPlusNormal"/>
              <w:jc w:val="center"/>
            </w:pPr>
            <w:r>
              <w:t>-</w:t>
            </w:r>
          </w:p>
        </w:tc>
        <w:tc>
          <w:tcPr>
            <w:tcW w:w="604"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11685" w:type="dxa"/>
            <w:gridSpan w:val="15"/>
            <w:tcBorders>
              <w:top w:val="nil"/>
              <w:left w:val="nil"/>
              <w:bottom w:val="nil"/>
              <w:right w:val="nil"/>
            </w:tcBorders>
          </w:tcPr>
          <w:p w:rsidR="00E871CB" w:rsidRDefault="00E871CB">
            <w:pPr>
              <w:pStyle w:val="ConsPlusNormal"/>
              <w:jc w:val="both"/>
            </w:pPr>
            <w:r>
              <w:t xml:space="preserve">(п. 4 в ред. </w:t>
            </w:r>
            <w:hyperlink r:id="rId1273" w:history="1">
              <w:r>
                <w:rPr>
                  <w:color w:val="0000FF"/>
                </w:rPr>
                <w:t>Постановления</w:t>
              </w:r>
            </w:hyperlink>
            <w:r>
              <w:t xml:space="preserve"> Правительства РФ от 29.07.2016 N 725)</w:t>
            </w:r>
          </w:p>
        </w:tc>
      </w:tr>
      <w:tr w:rsidR="00E871CB">
        <w:tblPrEx>
          <w:tblBorders>
            <w:insideH w:val="none" w:sz="0" w:space="0" w:color="auto"/>
            <w:insideV w:val="none" w:sz="0" w:space="0" w:color="auto"/>
          </w:tblBorders>
        </w:tblPrEx>
        <w:tc>
          <w:tcPr>
            <w:tcW w:w="2539" w:type="dxa"/>
            <w:tcBorders>
              <w:top w:val="nil"/>
              <w:left w:val="nil"/>
              <w:bottom w:val="nil"/>
              <w:right w:val="nil"/>
            </w:tcBorders>
          </w:tcPr>
          <w:p w:rsidR="00E871CB" w:rsidRDefault="00E871CB">
            <w:pPr>
              <w:pStyle w:val="ConsPlusNormal"/>
            </w:pPr>
            <w:r>
              <w:t xml:space="preserve">5. Пополнение транспортного флота </w:t>
            </w:r>
            <w:hyperlink w:anchor="P21760" w:history="1">
              <w:r>
                <w:rPr>
                  <w:color w:val="0000FF"/>
                </w:rPr>
                <w:t>&lt;1&gt;</w:t>
              </w:r>
            </w:hyperlink>
          </w:p>
        </w:tc>
        <w:tc>
          <w:tcPr>
            <w:tcW w:w="1219" w:type="dxa"/>
            <w:tcBorders>
              <w:top w:val="nil"/>
              <w:left w:val="nil"/>
              <w:bottom w:val="nil"/>
              <w:right w:val="nil"/>
            </w:tcBorders>
          </w:tcPr>
          <w:p w:rsidR="00E871CB" w:rsidRDefault="00E871CB">
            <w:pPr>
              <w:pStyle w:val="ConsPlusNormal"/>
              <w:jc w:val="center"/>
            </w:pPr>
            <w:r>
              <w:t>единиц</w:t>
            </w:r>
          </w:p>
        </w:tc>
        <w:tc>
          <w:tcPr>
            <w:tcW w:w="604" w:type="dxa"/>
            <w:tcBorders>
              <w:top w:val="nil"/>
              <w:left w:val="nil"/>
              <w:bottom w:val="nil"/>
              <w:right w:val="nil"/>
            </w:tcBorders>
          </w:tcPr>
          <w:p w:rsidR="00E871CB" w:rsidRDefault="00E871CB">
            <w:pPr>
              <w:pStyle w:val="ConsPlusNormal"/>
              <w:jc w:val="center"/>
            </w:pPr>
            <w:r>
              <w:t>14</w:t>
            </w:r>
          </w:p>
        </w:tc>
        <w:tc>
          <w:tcPr>
            <w:tcW w:w="679" w:type="dxa"/>
            <w:tcBorders>
              <w:top w:val="nil"/>
              <w:left w:val="nil"/>
              <w:bottom w:val="nil"/>
              <w:right w:val="nil"/>
            </w:tcBorders>
          </w:tcPr>
          <w:p w:rsidR="00E871CB" w:rsidRDefault="00E871CB">
            <w:pPr>
              <w:pStyle w:val="ConsPlusNormal"/>
              <w:jc w:val="center"/>
            </w:pPr>
            <w:r>
              <w:t>110</w:t>
            </w:r>
          </w:p>
        </w:tc>
        <w:tc>
          <w:tcPr>
            <w:tcW w:w="604" w:type="dxa"/>
            <w:tcBorders>
              <w:top w:val="nil"/>
              <w:left w:val="nil"/>
              <w:bottom w:val="nil"/>
              <w:right w:val="nil"/>
            </w:tcBorders>
          </w:tcPr>
          <w:p w:rsidR="00E871CB" w:rsidRDefault="00E871CB">
            <w:pPr>
              <w:pStyle w:val="ConsPlusNormal"/>
              <w:jc w:val="center"/>
            </w:pPr>
            <w:r>
              <w:t>1</w:t>
            </w:r>
          </w:p>
        </w:tc>
        <w:tc>
          <w:tcPr>
            <w:tcW w:w="604" w:type="dxa"/>
            <w:tcBorders>
              <w:top w:val="nil"/>
              <w:left w:val="nil"/>
              <w:bottom w:val="nil"/>
              <w:right w:val="nil"/>
            </w:tcBorders>
          </w:tcPr>
          <w:p w:rsidR="00E871CB" w:rsidRDefault="00E871CB">
            <w:pPr>
              <w:pStyle w:val="ConsPlusNormal"/>
              <w:jc w:val="center"/>
            </w:pPr>
            <w:r>
              <w:t>4</w:t>
            </w:r>
          </w:p>
        </w:tc>
        <w:tc>
          <w:tcPr>
            <w:tcW w:w="604" w:type="dxa"/>
            <w:tcBorders>
              <w:top w:val="nil"/>
              <w:left w:val="nil"/>
              <w:bottom w:val="nil"/>
              <w:right w:val="nil"/>
            </w:tcBorders>
          </w:tcPr>
          <w:p w:rsidR="00E871CB" w:rsidRDefault="00E871CB">
            <w:pPr>
              <w:pStyle w:val="ConsPlusNormal"/>
              <w:jc w:val="center"/>
            </w:pPr>
            <w:r>
              <w:t>12</w:t>
            </w:r>
          </w:p>
        </w:tc>
        <w:tc>
          <w:tcPr>
            <w:tcW w:w="604" w:type="dxa"/>
            <w:tcBorders>
              <w:top w:val="nil"/>
              <w:left w:val="nil"/>
              <w:bottom w:val="nil"/>
              <w:right w:val="nil"/>
            </w:tcBorders>
          </w:tcPr>
          <w:p w:rsidR="00E871CB" w:rsidRDefault="00E871CB">
            <w:pPr>
              <w:pStyle w:val="ConsPlusNormal"/>
              <w:jc w:val="center"/>
            </w:pPr>
            <w:r>
              <w:t>12</w:t>
            </w:r>
          </w:p>
        </w:tc>
        <w:tc>
          <w:tcPr>
            <w:tcW w:w="604" w:type="dxa"/>
            <w:tcBorders>
              <w:top w:val="nil"/>
              <w:left w:val="nil"/>
              <w:bottom w:val="nil"/>
              <w:right w:val="nil"/>
            </w:tcBorders>
          </w:tcPr>
          <w:p w:rsidR="00E871CB" w:rsidRDefault="00E871CB">
            <w:pPr>
              <w:pStyle w:val="ConsPlusNormal"/>
              <w:jc w:val="center"/>
            </w:pPr>
            <w:r>
              <w:t>13</w:t>
            </w:r>
          </w:p>
        </w:tc>
        <w:tc>
          <w:tcPr>
            <w:tcW w:w="604" w:type="dxa"/>
            <w:tcBorders>
              <w:top w:val="nil"/>
              <w:left w:val="nil"/>
              <w:bottom w:val="nil"/>
              <w:right w:val="nil"/>
            </w:tcBorders>
          </w:tcPr>
          <w:p w:rsidR="00E871CB" w:rsidRDefault="00E871CB">
            <w:pPr>
              <w:pStyle w:val="ConsPlusNormal"/>
              <w:jc w:val="center"/>
            </w:pPr>
            <w:r>
              <w:t>13</w:t>
            </w:r>
          </w:p>
        </w:tc>
        <w:tc>
          <w:tcPr>
            <w:tcW w:w="604" w:type="dxa"/>
            <w:tcBorders>
              <w:top w:val="nil"/>
              <w:left w:val="nil"/>
              <w:bottom w:val="nil"/>
              <w:right w:val="nil"/>
            </w:tcBorders>
          </w:tcPr>
          <w:p w:rsidR="00E871CB" w:rsidRDefault="00E871CB">
            <w:pPr>
              <w:pStyle w:val="ConsPlusNormal"/>
              <w:jc w:val="center"/>
            </w:pPr>
            <w:r>
              <w:t>11</w:t>
            </w:r>
          </w:p>
        </w:tc>
        <w:tc>
          <w:tcPr>
            <w:tcW w:w="604" w:type="dxa"/>
            <w:tcBorders>
              <w:top w:val="nil"/>
              <w:left w:val="nil"/>
              <w:bottom w:val="nil"/>
              <w:right w:val="nil"/>
            </w:tcBorders>
          </w:tcPr>
          <w:p w:rsidR="00E871CB" w:rsidRDefault="00E871CB">
            <w:pPr>
              <w:pStyle w:val="ConsPlusNormal"/>
              <w:jc w:val="center"/>
            </w:pPr>
            <w:r>
              <w:t>12</w:t>
            </w:r>
          </w:p>
        </w:tc>
        <w:tc>
          <w:tcPr>
            <w:tcW w:w="604" w:type="dxa"/>
            <w:tcBorders>
              <w:top w:val="nil"/>
              <w:left w:val="nil"/>
              <w:bottom w:val="nil"/>
              <w:right w:val="nil"/>
            </w:tcBorders>
          </w:tcPr>
          <w:p w:rsidR="00E871CB" w:rsidRDefault="00E871CB">
            <w:pPr>
              <w:pStyle w:val="ConsPlusNormal"/>
              <w:jc w:val="center"/>
            </w:pPr>
            <w:r>
              <w:t>12</w:t>
            </w:r>
          </w:p>
        </w:tc>
        <w:tc>
          <w:tcPr>
            <w:tcW w:w="604" w:type="dxa"/>
            <w:tcBorders>
              <w:top w:val="nil"/>
              <w:left w:val="nil"/>
              <w:bottom w:val="nil"/>
              <w:right w:val="nil"/>
            </w:tcBorders>
          </w:tcPr>
          <w:p w:rsidR="00E871CB" w:rsidRDefault="00E871CB">
            <w:pPr>
              <w:pStyle w:val="ConsPlusNormal"/>
              <w:jc w:val="center"/>
            </w:pPr>
            <w:r>
              <w:t>10</w:t>
            </w:r>
          </w:p>
        </w:tc>
        <w:tc>
          <w:tcPr>
            <w:tcW w:w="604" w:type="dxa"/>
            <w:tcBorders>
              <w:top w:val="nil"/>
              <w:left w:val="nil"/>
              <w:bottom w:val="nil"/>
              <w:right w:val="nil"/>
            </w:tcBorders>
          </w:tcPr>
          <w:p w:rsidR="00E871CB" w:rsidRDefault="00E871CB">
            <w:pPr>
              <w:pStyle w:val="ConsPlusNormal"/>
              <w:jc w:val="center"/>
            </w:pPr>
            <w:r>
              <w:t>10</w:t>
            </w:r>
          </w:p>
        </w:tc>
      </w:tr>
    </w:tbl>
    <w:p w:rsidR="00E871CB" w:rsidRDefault="00E871CB">
      <w:pPr>
        <w:sectPr w:rsidR="00E871CB">
          <w:pgSz w:w="16838" w:h="11905" w:orient="landscape"/>
          <w:pgMar w:top="1701" w:right="1134" w:bottom="850" w:left="1134" w:header="0" w:footer="0" w:gutter="0"/>
          <w:cols w:space="720"/>
        </w:sectPr>
      </w:pPr>
    </w:p>
    <w:p w:rsidR="00E871CB" w:rsidRDefault="00E871CB">
      <w:pPr>
        <w:pStyle w:val="ConsPlusNormal"/>
        <w:ind w:firstLine="540"/>
        <w:jc w:val="both"/>
      </w:pPr>
    </w:p>
    <w:p w:rsidR="00E871CB" w:rsidRDefault="00E871CB">
      <w:pPr>
        <w:pStyle w:val="ConsPlusNormal"/>
        <w:ind w:firstLine="540"/>
        <w:jc w:val="both"/>
      </w:pPr>
      <w:r>
        <w:t>--------------------------------</w:t>
      </w:r>
    </w:p>
    <w:p w:rsidR="00E871CB" w:rsidRDefault="00E871CB">
      <w:pPr>
        <w:pStyle w:val="ConsPlusNormal"/>
        <w:ind w:firstLine="540"/>
        <w:jc w:val="both"/>
      </w:pPr>
      <w:bookmarkStart w:id="72" w:name="P21760"/>
      <w:bookmarkEnd w:id="72"/>
      <w:r>
        <w:t>&lt;1&gt; Мониторинг целевых индикаторов и показателей подпрограммы осуществляется 1 раз в год.</w:t>
      </w:r>
    </w:p>
    <w:p w:rsidR="00E871CB" w:rsidRDefault="00E871CB">
      <w:pPr>
        <w:pStyle w:val="ConsPlusNormal"/>
        <w:ind w:firstLine="540"/>
        <w:jc w:val="both"/>
      </w:pPr>
      <w:bookmarkStart w:id="73" w:name="P21761"/>
      <w:bookmarkEnd w:id="73"/>
      <w:r>
        <w:t>&lt;2&gt; Показатель в годовом разрезе.</w:t>
      </w: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jc w:val="right"/>
        <w:outlineLvl w:val="2"/>
      </w:pPr>
      <w:r>
        <w:t>Приложение N 2</w:t>
      </w:r>
    </w:p>
    <w:p w:rsidR="00E871CB" w:rsidRDefault="00E871CB">
      <w:pPr>
        <w:pStyle w:val="ConsPlusNormal"/>
        <w:jc w:val="right"/>
      </w:pPr>
      <w:r>
        <w:t>к подпрограмме</w:t>
      </w:r>
    </w:p>
    <w:p w:rsidR="00E871CB" w:rsidRDefault="00E871CB">
      <w:pPr>
        <w:pStyle w:val="ConsPlusNormal"/>
        <w:jc w:val="right"/>
      </w:pPr>
      <w:r>
        <w:t>"Внутренний водный транспорт"</w:t>
      </w:r>
    </w:p>
    <w:p w:rsidR="00E871CB" w:rsidRDefault="00E871CB">
      <w:pPr>
        <w:pStyle w:val="ConsPlusNormal"/>
        <w:ind w:firstLine="540"/>
        <w:jc w:val="both"/>
      </w:pPr>
    </w:p>
    <w:p w:rsidR="00E871CB" w:rsidRDefault="00E871CB">
      <w:pPr>
        <w:pStyle w:val="ConsPlusNormal"/>
        <w:jc w:val="center"/>
      </w:pPr>
      <w:r>
        <w:t>ОПИСАНИЕ</w:t>
      </w:r>
    </w:p>
    <w:p w:rsidR="00E871CB" w:rsidRDefault="00E871CB">
      <w:pPr>
        <w:pStyle w:val="ConsPlusNormal"/>
        <w:jc w:val="center"/>
      </w:pPr>
      <w:r>
        <w:t>ВАЖНЕЙШИХ ИНВЕСТИЦИОННЫХ ПРОЕКТОВ ПОДПРОГРАММЫ</w:t>
      </w:r>
    </w:p>
    <w:p w:rsidR="00E871CB" w:rsidRDefault="00E871CB">
      <w:pPr>
        <w:pStyle w:val="ConsPlusNormal"/>
        <w:jc w:val="center"/>
      </w:pPr>
      <w:r>
        <w:t>"ВНУТРЕННИЙ ВОДНЫЙ ТРАНСПОРТ"</w:t>
      </w:r>
    </w:p>
    <w:p w:rsidR="00E871CB" w:rsidRDefault="00E871CB">
      <w:pPr>
        <w:pStyle w:val="ConsPlusNormal"/>
        <w:jc w:val="center"/>
      </w:pPr>
      <w:r>
        <w:t>Список изменяющих документов</w:t>
      </w:r>
    </w:p>
    <w:p w:rsidR="00E871CB" w:rsidRDefault="00E871CB">
      <w:pPr>
        <w:pStyle w:val="ConsPlusNormal"/>
        <w:jc w:val="center"/>
      </w:pPr>
      <w:r>
        <w:t xml:space="preserve">(в ред. Постановлений Правительства РФ от 30.12.2011 </w:t>
      </w:r>
      <w:hyperlink r:id="rId1274" w:history="1">
        <w:r>
          <w:rPr>
            <w:color w:val="0000FF"/>
          </w:rPr>
          <w:t>N 1201</w:t>
        </w:r>
      </w:hyperlink>
      <w:r>
        <w:t>,</w:t>
      </w:r>
    </w:p>
    <w:p w:rsidR="00E871CB" w:rsidRDefault="00E871CB">
      <w:pPr>
        <w:pStyle w:val="ConsPlusNormal"/>
        <w:jc w:val="center"/>
      </w:pPr>
      <w:r>
        <w:t xml:space="preserve">от 05.05.2013 </w:t>
      </w:r>
      <w:hyperlink r:id="rId1275" w:history="1">
        <w:r>
          <w:rPr>
            <w:color w:val="0000FF"/>
          </w:rPr>
          <w:t>N 401</w:t>
        </w:r>
      </w:hyperlink>
      <w:r>
        <w:t xml:space="preserve">, от 15.05.2014 </w:t>
      </w:r>
      <w:hyperlink r:id="rId1276" w:history="1">
        <w:r>
          <w:rPr>
            <w:color w:val="0000FF"/>
          </w:rPr>
          <w:t>N 445</w:t>
        </w:r>
      </w:hyperlink>
      <w:r>
        <w:t xml:space="preserve">, от 30.05.2016 </w:t>
      </w:r>
      <w:hyperlink r:id="rId1277" w:history="1">
        <w:r>
          <w:rPr>
            <w:color w:val="0000FF"/>
          </w:rPr>
          <w:t>N 485</w:t>
        </w:r>
      </w:hyperlink>
      <w:r>
        <w:t>,</w:t>
      </w:r>
    </w:p>
    <w:p w:rsidR="00E871CB" w:rsidRDefault="00E871CB">
      <w:pPr>
        <w:pStyle w:val="ConsPlusNormal"/>
        <w:jc w:val="center"/>
      </w:pPr>
      <w:r>
        <w:t xml:space="preserve">от 29.07.2016 </w:t>
      </w:r>
      <w:hyperlink r:id="rId1278" w:history="1">
        <w:r>
          <w:rPr>
            <w:color w:val="0000FF"/>
          </w:rPr>
          <w:t>N 725</w:t>
        </w:r>
      </w:hyperlink>
      <w:r>
        <w:t>)</w:t>
      </w:r>
    </w:p>
    <w:p w:rsidR="00E871CB" w:rsidRDefault="00E871CB">
      <w:pPr>
        <w:pStyle w:val="ConsPlusNormal"/>
        <w:jc w:val="both"/>
      </w:pPr>
    </w:p>
    <w:p w:rsidR="00E871CB" w:rsidRDefault="00E871CB">
      <w:pPr>
        <w:pStyle w:val="ConsPlusNormal"/>
        <w:jc w:val="center"/>
        <w:outlineLvl w:val="3"/>
      </w:pPr>
      <w:r>
        <w:t>1. Строительство Нижегородского низконапорного гидроузла</w:t>
      </w:r>
    </w:p>
    <w:p w:rsidR="00E871CB" w:rsidRDefault="00E871CB">
      <w:pPr>
        <w:pStyle w:val="ConsPlusNormal"/>
        <w:jc w:val="center"/>
      </w:pPr>
      <w:r>
        <w:t>(без учета стоимости строительства мостового перехода</w:t>
      </w:r>
    </w:p>
    <w:p w:rsidR="00E871CB" w:rsidRDefault="00E871CB">
      <w:pPr>
        <w:pStyle w:val="ConsPlusNormal"/>
        <w:jc w:val="center"/>
      </w:pPr>
      <w:r>
        <w:t>и затрат по мероприятиям, связанным с обустройством</w:t>
      </w:r>
    </w:p>
    <w:p w:rsidR="00E871CB" w:rsidRDefault="00E871CB">
      <w:pPr>
        <w:pStyle w:val="ConsPlusNormal"/>
        <w:jc w:val="center"/>
      </w:pPr>
      <w:r>
        <w:t>зоны водохранилища)</w:t>
      </w:r>
    </w:p>
    <w:p w:rsidR="00E871CB" w:rsidRDefault="00E871CB">
      <w:pPr>
        <w:pStyle w:val="ConsPlusNormal"/>
        <w:jc w:val="center"/>
      </w:pPr>
      <w:r>
        <w:t xml:space="preserve">(в ред. </w:t>
      </w:r>
      <w:hyperlink r:id="rId1279" w:history="1">
        <w:r>
          <w:rPr>
            <w:color w:val="0000FF"/>
          </w:rPr>
          <w:t>Постановления</w:t>
        </w:r>
      </w:hyperlink>
      <w:r>
        <w:t xml:space="preserve"> Правительства РФ от 05.05.2013 N 401)</w:t>
      </w:r>
    </w:p>
    <w:p w:rsidR="00E871CB" w:rsidRDefault="00E871C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33"/>
        <w:gridCol w:w="314"/>
        <w:gridCol w:w="8073"/>
      </w:tblGrid>
      <w:tr w:rsidR="00E871CB">
        <w:tc>
          <w:tcPr>
            <w:tcW w:w="2833" w:type="dxa"/>
            <w:tcBorders>
              <w:top w:val="nil"/>
              <w:left w:val="nil"/>
              <w:bottom w:val="nil"/>
              <w:right w:val="nil"/>
            </w:tcBorders>
          </w:tcPr>
          <w:p w:rsidR="00E871CB" w:rsidRDefault="00E871CB">
            <w:pPr>
              <w:pStyle w:val="ConsPlusNormal"/>
            </w:pPr>
            <w:r>
              <w:t>Описание</w:t>
            </w:r>
          </w:p>
        </w:tc>
        <w:tc>
          <w:tcPr>
            <w:tcW w:w="314" w:type="dxa"/>
            <w:tcBorders>
              <w:top w:val="nil"/>
              <w:left w:val="nil"/>
              <w:bottom w:val="nil"/>
              <w:right w:val="nil"/>
            </w:tcBorders>
          </w:tcPr>
          <w:p w:rsidR="00E871CB" w:rsidRDefault="00E871CB">
            <w:pPr>
              <w:pStyle w:val="ConsPlusNormal"/>
              <w:jc w:val="both"/>
            </w:pPr>
            <w:r>
              <w:t>-</w:t>
            </w:r>
          </w:p>
        </w:tc>
        <w:tc>
          <w:tcPr>
            <w:tcW w:w="8073" w:type="dxa"/>
            <w:tcBorders>
              <w:top w:val="nil"/>
              <w:left w:val="nil"/>
              <w:bottom w:val="nil"/>
              <w:right w:val="nil"/>
            </w:tcBorders>
          </w:tcPr>
          <w:p w:rsidR="00E871CB" w:rsidRDefault="00E871CB">
            <w:pPr>
              <w:pStyle w:val="ConsPlusNormal"/>
            </w:pPr>
            <w:r>
              <w:t>проект предусматривает проектирование и строительство комплексного низконапорного гидроузла на р. Волге в нижнем бьефе Городецкого гидроузла.</w:t>
            </w:r>
          </w:p>
          <w:p w:rsidR="00E871CB" w:rsidRDefault="00E871CB">
            <w:pPr>
              <w:pStyle w:val="ConsPlusNormal"/>
            </w:pPr>
            <w:r>
              <w:t>Протяженность реконструируемого участка - 45 км.</w:t>
            </w:r>
          </w:p>
          <w:p w:rsidR="00E871CB" w:rsidRDefault="00E871CB">
            <w:pPr>
              <w:pStyle w:val="ConsPlusNormal"/>
            </w:pPr>
            <w:r>
              <w:t>Реализация проекта носит комплексный характер по решению транспортных и экологических задач в регионе</w:t>
            </w:r>
          </w:p>
        </w:tc>
      </w:tr>
      <w:tr w:rsidR="00E871CB">
        <w:tc>
          <w:tcPr>
            <w:tcW w:w="2833" w:type="dxa"/>
            <w:tcBorders>
              <w:top w:val="nil"/>
              <w:left w:val="nil"/>
              <w:bottom w:val="nil"/>
              <w:right w:val="nil"/>
            </w:tcBorders>
          </w:tcPr>
          <w:p w:rsidR="00E871CB" w:rsidRDefault="00E871CB">
            <w:pPr>
              <w:pStyle w:val="ConsPlusNormal"/>
            </w:pPr>
            <w:r>
              <w:t>Цели и основные задачи</w:t>
            </w:r>
          </w:p>
        </w:tc>
        <w:tc>
          <w:tcPr>
            <w:tcW w:w="314" w:type="dxa"/>
            <w:tcBorders>
              <w:top w:val="nil"/>
              <w:left w:val="nil"/>
              <w:bottom w:val="nil"/>
              <w:right w:val="nil"/>
            </w:tcBorders>
          </w:tcPr>
          <w:p w:rsidR="00E871CB" w:rsidRDefault="00E871CB">
            <w:pPr>
              <w:pStyle w:val="ConsPlusNormal"/>
              <w:jc w:val="both"/>
            </w:pPr>
            <w:r>
              <w:t>-</w:t>
            </w:r>
          </w:p>
        </w:tc>
        <w:tc>
          <w:tcPr>
            <w:tcW w:w="8073" w:type="dxa"/>
            <w:tcBorders>
              <w:top w:val="nil"/>
              <w:left w:val="nil"/>
              <w:bottom w:val="nil"/>
              <w:right w:val="nil"/>
            </w:tcBorders>
          </w:tcPr>
          <w:p w:rsidR="00E871CB" w:rsidRDefault="00E871CB">
            <w:pPr>
              <w:pStyle w:val="ConsPlusNormal"/>
            </w:pPr>
            <w:r>
              <w:t xml:space="preserve">сохранить сквозное судоходство по р. Волге как водной трассе международного </w:t>
            </w:r>
            <w:r>
              <w:lastRenderedPageBreak/>
              <w:t>значения;</w:t>
            </w:r>
          </w:p>
          <w:p w:rsidR="00E871CB" w:rsidRDefault="00E871CB">
            <w:pPr>
              <w:pStyle w:val="ConsPlusNormal"/>
            </w:pPr>
            <w:r>
              <w:t>создать условия для открытия Единой глубоководной системы европейской части Российской Федерации для международного судоходства;</w:t>
            </w:r>
          </w:p>
          <w:p w:rsidR="00E871CB" w:rsidRDefault="00E871CB">
            <w:pPr>
              <w:pStyle w:val="ConsPlusNormal"/>
            </w:pPr>
            <w:r>
              <w:t>ликвидировать инфраструктурные ограничения на основных направлениях грузо- и пассажиропотоков на р. Волге;</w:t>
            </w:r>
          </w:p>
          <w:p w:rsidR="00E871CB" w:rsidRDefault="00E871CB">
            <w:pPr>
              <w:pStyle w:val="ConsPlusNormal"/>
            </w:pPr>
            <w:r>
              <w:t>устранить потери провозной способности флота (по осадке и времени)</w:t>
            </w:r>
          </w:p>
        </w:tc>
      </w:tr>
      <w:tr w:rsidR="00E871CB">
        <w:tc>
          <w:tcPr>
            <w:tcW w:w="2833" w:type="dxa"/>
            <w:tcBorders>
              <w:top w:val="nil"/>
              <w:left w:val="nil"/>
              <w:bottom w:val="nil"/>
              <w:right w:val="nil"/>
            </w:tcBorders>
          </w:tcPr>
          <w:p w:rsidR="00E871CB" w:rsidRDefault="00E871CB">
            <w:pPr>
              <w:pStyle w:val="ConsPlusNormal"/>
            </w:pPr>
            <w:r>
              <w:lastRenderedPageBreak/>
              <w:t>Основные ожидаемые результаты реализации</w:t>
            </w:r>
          </w:p>
        </w:tc>
        <w:tc>
          <w:tcPr>
            <w:tcW w:w="314" w:type="dxa"/>
            <w:tcBorders>
              <w:top w:val="nil"/>
              <w:left w:val="nil"/>
              <w:bottom w:val="nil"/>
              <w:right w:val="nil"/>
            </w:tcBorders>
          </w:tcPr>
          <w:p w:rsidR="00E871CB" w:rsidRDefault="00E871CB">
            <w:pPr>
              <w:pStyle w:val="ConsPlusNormal"/>
              <w:jc w:val="both"/>
            </w:pPr>
            <w:r>
              <w:t>-</w:t>
            </w:r>
          </w:p>
        </w:tc>
        <w:tc>
          <w:tcPr>
            <w:tcW w:w="8073" w:type="dxa"/>
            <w:tcBorders>
              <w:top w:val="nil"/>
              <w:left w:val="nil"/>
              <w:bottom w:val="nil"/>
              <w:right w:val="nil"/>
            </w:tcBorders>
          </w:tcPr>
          <w:p w:rsidR="00E871CB" w:rsidRDefault="00E871CB">
            <w:pPr>
              <w:pStyle w:val="ConsPlusNormal"/>
            </w:pPr>
            <w:r>
              <w:t>сокращение доли внутренних водных путей, ограничивающих пропускную способность Единой глубоководной системы европейской части Российской Федерации, на 48 процентов (3,1 тыс. км);</w:t>
            </w:r>
          </w:p>
          <w:p w:rsidR="00E871CB" w:rsidRDefault="00E871CB">
            <w:pPr>
              <w:pStyle w:val="ConsPlusNormal"/>
            </w:pPr>
            <w:r>
              <w:t>сохранение целостности р. Волги как судоходной, интеграция водной трассы Единой глубоководной системы европейской части Российской Федерации в систему международных транспортных коридоров; обеспечение гарантированных параметров внутренних водных путей Единой глубоководной системы европейской части Российской Федерации (глубина не менее 4 м);</w:t>
            </w:r>
          </w:p>
          <w:p w:rsidR="00E871CB" w:rsidRDefault="00E871CB">
            <w:pPr>
              <w:pStyle w:val="ConsPlusNormal"/>
            </w:pPr>
            <w:r>
              <w:t>сокращение времени прохождения судами указанного участка</w:t>
            </w:r>
          </w:p>
        </w:tc>
      </w:tr>
      <w:tr w:rsidR="00E871CB">
        <w:tc>
          <w:tcPr>
            <w:tcW w:w="2833" w:type="dxa"/>
            <w:tcBorders>
              <w:top w:val="nil"/>
              <w:left w:val="nil"/>
              <w:bottom w:val="nil"/>
              <w:right w:val="nil"/>
            </w:tcBorders>
          </w:tcPr>
          <w:p w:rsidR="00E871CB" w:rsidRDefault="00E871CB">
            <w:pPr>
              <w:pStyle w:val="ConsPlusNormal"/>
            </w:pPr>
            <w:r>
              <w:t>Этапы и сроки реализации</w:t>
            </w:r>
          </w:p>
        </w:tc>
        <w:tc>
          <w:tcPr>
            <w:tcW w:w="314" w:type="dxa"/>
            <w:tcBorders>
              <w:top w:val="nil"/>
              <w:left w:val="nil"/>
              <w:bottom w:val="nil"/>
              <w:right w:val="nil"/>
            </w:tcBorders>
          </w:tcPr>
          <w:p w:rsidR="00E871CB" w:rsidRDefault="00E871CB">
            <w:pPr>
              <w:pStyle w:val="ConsPlusNormal"/>
              <w:jc w:val="both"/>
            </w:pPr>
            <w:r>
              <w:t>-</w:t>
            </w:r>
          </w:p>
        </w:tc>
        <w:tc>
          <w:tcPr>
            <w:tcW w:w="8073" w:type="dxa"/>
            <w:tcBorders>
              <w:top w:val="nil"/>
              <w:left w:val="nil"/>
              <w:bottom w:val="nil"/>
              <w:right w:val="nil"/>
            </w:tcBorders>
          </w:tcPr>
          <w:p w:rsidR="00E871CB" w:rsidRDefault="00E871CB">
            <w:pPr>
              <w:pStyle w:val="ConsPlusNormal"/>
            </w:pPr>
            <w:r>
              <w:t>проектирование - 2014 - 2018 годы;</w:t>
            </w:r>
          </w:p>
          <w:p w:rsidR="00E871CB" w:rsidRDefault="00E871CB">
            <w:pPr>
              <w:pStyle w:val="ConsPlusNormal"/>
            </w:pPr>
            <w:r>
              <w:t>строительство - 2018 - 2020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1280" w:history="1">
              <w:r>
                <w:rPr>
                  <w:color w:val="0000FF"/>
                </w:rPr>
                <w:t>N 401</w:t>
              </w:r>
            </w:hyperlink>
            <w:r>
              <w:t>, от 15.05.2014</w:t>
            </w:r>
          </w:p>
          <w:p w:rsidR="00E871CB" w:rsidRDefault="00E871CB">
            <w:pPr>
              <w:pStyle w:val="ConsPlusNormal"/>
              <w:jc w:val="both"/>
            </w:pPr>
            <w:hyperlink r:id="rId1281" w:history="1">
              <w:r>
                <w:rPr>
                  <w:color w:val="0000FF"/>
                </w:rPr>
                <w:t>N 445</w:t>
              </w:r>
            </w:hyperlink>
            <w:r>
              <w:t>)</w:t>
            </w:r>
          </w:p>
        </w:tc>
      </w:tr>
      <w:tr w:rsidR="00E871CB">
        <w:tc>
          <w:tcPr>
            <w:tcW w:w="2833" w:type="dxa"/>
            <w:tcBorders>
              <w:top w:val="nil"/>
              <w:left w:val="nil"/>
              <w:bottom w:val="nil"/>
              <w:right w:val="nil"/>
            </w:tcBorders>
          </w:tcPr>
          <w:p w:rsidR="00E871CB" w:rsidRDefault="00E871CB">
            <w:pPr>
              <w:pStyle w:val="ConsPlusNormal"/>
            </w:pPr>
            <w:r>
              <w:t>Объем и источник финансирования</w:t>
            </w:r>
          </w:p>
        </w:tc>
        <w:tc>
          <w:tcPr>
            <w:tcW w:w="314" w:type="dxa"/>
            <w:tcBorders>
              <w:top w:val="nil"/>
              <w:left w:val="nil"/>
              <w:bottom w:val="nil"/>
              <w:right w:val="nil"/>
            </w:tcBorders>
          </w:tcPr>
          <w:p w:rsidR="00E871CB" w:rsidRDefault="00E871CB">
            <w:pPr>
              <w:pStyle w:val="ConsPlusNormal"/>
              <w:jc w:val="both"/>
            </w:pPr>
            <w:r>
              <w:t>-</w:t>
            </w:r>
          </w:p>
        </w:tc>
        <w:tc>
          <w:tcPr>
            <w:tcW w:w="8073" w:type="dxa"/>
            <w:tcBorders>
              <w:top w:val="nil"/>
              <w:left w:val="nil"/>
              <w:bottom w:val="nil"/>
              <w:right w:val="nil"/>
            </w:tcBorders>
          </w:tcPr>
          <w:p w:rsidR="00E871CB" w:rsidRDefault="00E871CB">
            <w:pPr>
              <w:pStyle w:val="ConsPlusNormal"/>
            </w:pPr>
            <w:r>
              <w:t>общий объем финансирования - 41462,6 млн. рублей (федеральный бюджет)</w:t>
            </w:r>
          </w:p>
        </w:tc>
      </w:tr>
    </w:tbl>
    <w:p w:rsidR="00E871CB" w:rsidRDefault="00E871CB">
      <w:pPr>
        <w:pStyle w:val="ConsPlusNormal"/>
        <w:jc w:val="center"/>
      </w:pPr>
    </w:p>
    <w:p w:rsidR="00E871CB" w:rsidRDefault="00E871CB">
      <w:pPr>
        <w:pStyle w:val="ConsPlusNormal"/>
        <w:jc w:val="center"/>
        <w:outlineLvl w:val="3"/>
      </w:pPr>
      <w:r>
        <w:t>2. Строительство второй нитки шлюза</w:t>
      </w:r>
    </w:p>
    <w:p w:rsidR="00E871CB" w:rsidRDefault="00E871CB">
      <w:pPr>
        <w:pStyle w:val="ConsPlusNormal"/>
        <w:jc w:val="center"/>
      </w:pPr>
      <w:r>
        <w:t>Нижне-Свирского гидроузла</w:t>
      </w:r>
    </w:p>
    <w:p w:rsidR="00E871CB" w:rsidRDefault="00E871CB">
      <w:pPr>
        <w:pStyle w:val="ConsPlusNormal"/>
        <w:jc w:val="center"/>
      </w:pPr>
    </w:p>
    <w:p w:rsidR="00E871CB" w:rsidRDefault="00E871CB">
      <w:pPr>
        <w:pStyle w:val="ConsPlusNormal"/>
        <w:ind w:firstLine="540"/>
        <w:jc w:val="both"/>
      </w:pPr>
      <w:r>
        <w:t xml:space="preserve">Утратил силу. - </w:t>
      </w:r>
      <w:hyperlink r:id="rId1282" w:history="1">
        <w:r>
          <w:rPr>
            <w:color w:val="0000FF"/>
          </w:rPr>
          <w:t>Постановление</w:t>
        </w:r>
      </w:hyperlink>
      <w:r>
        <w:t xml:space="preserve"> Правительства РФ от 29.07.2016 N 725.</w:t>
      </w:r>
    </w:p>
    <w:p w:rsidR="00E871CB" w:rsidRDefault="00E871CB">
      <w:pPr>
        <w:pStyle w:val="ConsPlusNormal"/>
        <w:jc w:val="center"/>
      </w:pPr>
    </w:p>
    <w:p w:rsidR="00E871CB" w:rsidRDefault="00E871CB">
      <w:pPr>
        <w:pStyle w:val="ConsPlusNormal"/>
        <w:jc w:val="center"/>
        <w:outlineLvl w:val="3"/>
      </w:pPr>
      <w:r>
        <w:t>3. Обновление транспортного флота</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46"/>
        <w:gridCol w:w="315"/>
        <w:gridCol w:w="8059"/>
      </w:tblGrid>
      <w:tr w:rsidR="00E871CB">
        <w:tc>
          <w:tcPr>
            <w:tcW w:w="2846" w:type="dxa"/>
            <w:tcBorders>
              <w:top w:val="nil"/>
              <w:left w:val="nil"/>
              <w:bottom w:val="nil"/>
              <w:right w:val="nil"/>
            </w:tcBorders>
          </w:tcPr>
          <w:p w:rsidR="00E871CB" w:rsidRDefault="00E871CB">
            <w:pPr>
              <w:pStyle w:val="ConsPlusNormal"/>
            </w:pPr>
            <w:r>
              <w:t>Описание</w:t>
            </w:r>
          </w:p>
        </w:tc>
        <w:tc>
          <w:tcPr>
            <w:tcW w:w="315" w:type="dxa"/>
            <w:tcBorders>
              <w:top w:val="nil"/>
              <w:left w:val="nil"/>
              <w:bottom w:val="nil"/>
              <w:right w:val="nil"/>
            </w:tcBorders>
          </w:tcPr>
          <w:p w:rsidR="00E871CB" w:rsidRDefault="00E871CB">
            <w:pPr>
              <w:pStyle w:val="ConsPlusNormal"/>
              <w:jc w:val="both"/>
            </w:pPr>
            <w:r>
              <w:t>-</w:t>
            </w:r>
          </w:p>
        </w:tc>
        <w:tc>
          <w:tcPr>
            <w:tcW w:w="8059" w:type="dxa"/>
            <w:tcBorders>
              <w:top w:val="nil"/>
              <w:left w:val="nil"/>
              <w:bottom w:val="nil"/>
              <w:right w:val="nil"/>
            </w:tcBorders>
          </w:tcPr>
          <w:p w:rsidR="00E871CB" w:rsidRDefault="00E871CB">
            <w:pPr>
              <w:pStyle w:val="ConsPlusNormal"/>
            </w:pPr>
            <w:r>
              <w:t xml:space="preserve">проект предусматривает размещение заказа на строительство 109 единиц </w:t>
            </w:r>
            <w:r>
              <w:lastRenderedPageBreak/>
              <w:t>транспортного флота, из них 42 самоходных сухогрузных судов для замены судов типа "Волго-Дон", 31 нефтеналивного судна для замены судов типа "Волгонефть", которые являлись основными на протяжении последних 30 лет при перевозках массовых и наливных грузов по Единой глубоководной системе европейской части Российской Федерации и по срокам службы требуют замены, а также строительство буксирного и несамоходного сухогрузного флота для восточных бассейнов (30 единиц), строительство пассажирских теплоходов с колесным движителем типа "Сура" (6 единиц)</w:t>
            </w:r>
          </w:p>
        </w:tc>
      </w:tr>
      <w:tr w:rsidR="00E871CB">
        <w:tc>
          <w:tcPr>
            <w:tcW w:w="2846" w:type="dxa"/>
            <w:tcBorders>
              <w:top w:val="nil"/>
              <w:left w:val="nil"/>
              <w:bottom w:val="nil"/>
              <w:right w:val="nil"/>
            </w:tcBorders>
          </w:tcPr>
          <w:p w:rsidR="00E871CB" w:rsidRDefault="00E871CB">
            <w:pPr>
              <w:pStyle w:val="ConsPlusNormal"/>
            </w:pPr>
            <w:r>
              <w:lastRenderedPageBreak/>
              <w:t>Цели и основные задачи</w:t>
            </w:r>
          </w:p>
        </w:tc>
        <w:tc>
          <w:tcPr>
            <w:tcW w:w="315" w:type="dxa"/>
            <w:tcBorders>
              <w:top w:val="nil"/>
              <w:left w:val="nil"/>
              <w:bottom w:val="nil"/>
              <w:right w:val="nil"/>
            </w:tcBorders>
          </w:tcPr>
          <w:p w:rsidR="00E871CB" w:rsidRDefault="00E871CB">
            <w:pPr>
              <w:pStyle w:val="ConsPlusNormal"/>
              <w:jc w:val="both"/>
            </w:pPr>
            <w:r>
              <w:t>-</w:t>
            </w:r>
          </w:p>
        </w:tc>
        <w:tc>
          <w:tcPr>
            <w:tcW w:w="8059" w:type="dxa"/>
            <w:tcBorders>
              <w:top w:val="nil"/>
              <w:left w:val="nil"/>
              <w:bottom w:val="nil"/>
              <w:right w:val="nil"/>
            </w:tcBorders>
          </w:tcPr>
          <w:p w:rsidR="00E871CB" w:rsidRDefault="00E871CB">
            <w:pPr>
              <w:pStyle w:val="ConsPlusNormal"/>
            </w:pPr>
            <w:r>
              <w:t>повышение конкурентоспособности внутреннего водного транспорта при перевозках грузов и пассажиров при открытии внутренних водных путей для прохода судов под флагом иностранных государств;</w:t>
            </w:r>
          </w:p>
          <w:p w:rsidR="00E871CB" w:rsidRDefault="00E871CB">
            <w:pPr>
              <w:pStyle w:val="ConsPlusNormal"/>
              <w:jc w:val="both"/>
            </w:pPr>
            <w:r>
              <w:t>повышение качества перевозок на основе строительства современных грузовых и пассажирских судов;</w:t>
            </w:r>
          </w:p>
          <w:p w:rsidR="00E871CB" w:rsidRDefault="00E871CB">
            <w:pPr>
              <w:pStyle w:val="ConsPlusNormal"/>
            </w:pPr>
            <w:r>
              <w:t>снижение транспортных издержек и ускорение скорости доставки грузов;</w:t>
            </w:r>
          </w:p>
          <w:p w:rsidR="00E871CB" w:rsidRDefault="00E871CB">
            <w:pPr>
              <w:pStyle w:val="ConsPlusNormal"/>
            </w:pPr>
            <w:r>
              <w:t>формирование производственного потенциала для увеличения объема перевозок по внутренним водным путям</w:t>
            </w:r>
          </w:p>
        </w:tc>
      </w:tr>
      <w:tr w:rsidR="00E871CB">
        <w:tc>
          <w:tcPr>
            <w:tcW w:w="2846"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5" w:type="dxa"/>
            <w:tcBorders>
              <w:top w:val="nil"/>
              <w:left w:val="nil"/>
              <w:bottom w:val="nil"/>
              <w:right w:val="nil"/>
            </w:tcBorders>
          </w:tcPr>
          <w:p w:rsidR="00E871CB" w:rsidRDefault="00E871CB">
            <w:pPr>
              <w:pStyle w:val="ConsPlusNormal"/>
              <w:jc w:val="both"/>
            </w:pPr>
            <w:r>
              <w:t>-</w:t>
            </w:r>
          </w:p>
        </w:tc>
        <w:tc>
          <w:tcPr>
            <w:tcW w:w="8059" w:type="dxa"/>
            <w:tcBorders>
              <w:top w:val="nil"/>
              <w:left w:val="nil"/>
              <w:bottom w:val="nil"/>
              <w:right w:val="nil"/>
            </w:tcBorders>
          </w:tcPr>
          <w:p w:rsidR="00E871CB" w:rsidRDefault="00E871CB">
            <w:pPr>
              <w:pStyle w:val="ConsPlusNormal"/>
            </w:pPr>
            <w:r>
              <w:t>увеличение объема и повышение эффективности речных перевозок;</w:t>
            </w:r>
          </w:p>
          <w:p w:rsidR="00E871CB" w:rsidRDefault="00E871CB">
            <w:pPr>
              <w:pStyle w:val="ConsPlusNormal"/>
            </w:pPr>
            <w:r>
              <w:t>обеспечение конкурентоспособности российских речных судов при открытии внутренних водных путей для прохода судов под флагом иностранных государств</w:t>
            </w:r>
          </w:p>
        </w:tc>
      </w:tr>
      <w:tr w:rsidR="00E871CB">
        <w:tc>
          <w:tcPr>
            <w:tcW w:w="2846" w:type="dxa"/>
            <w:tcBorders>
              <w:top w:val="nil"/>
              <w:left w:val="nil"/>
              <w:bottom w:val="nil"/>
              <w:right w:val="nil"/>
            </w:tcBorders>
          </w:tcPr>
          <w:p w:rsidR="00E871CB" w:rsidRDefault="00E871CB">
            <w:pPr>
              <w:pStyle w:val="ConsPlusNormal"/>
            </w:pPr>
            <w:r>
              <w:t>Этапы и сроки реализации</w:t>
            </w:r>
          </w:p>
        </w:tc>
        <w:tc>
          <w:tcPr>
            <w:tcW w:w="315" w:type="dxa"/>
            <w:tcBorders>
              <w:top w:val="nil"/>
              <w:left w:val="nil"/>
              <w:bottom w:val="nil"/>
              <w:right w:val="nil"/>
            </w:tcBorders>
          </w:tcPr>
          <w:p w:rsidR="00E871CB" w:rsidRDefault="00E871CB">
            <w:pPr>
              <w:pStyle w:val="ConsPlusNormal"/>
              <w:jc w:val="both"/>
            </w:pPr>
            <w:r>
              <w:t>-</w:t>
            </w:r>
          </w:p>
        </w:tc>
        <w:tc>
          <w:tcPr>
            <w:tcW w:w="8059" w:type="dxa"/>
            <w:tcBorders>
              <w:top w:val="nil"/>
              <w:left w:val="nil"/>
              <w:bottom w:val="nil"/>
              <w:right w:val="nil"/>
            </w:tcBorders>
          </w:tcPr>
          <w:p w:rsidR="00E871CB" w:rsidRDefault="00E871CB">
            <w:pPr>
              <w:pStyle w:val="ConsPlusNormal"/>
            </w:pPr>
            <w:r>
              <w:t>проектирование и строительство -</w:t>
            </w:r>
          </w:p>
          <w:p w:rsidR="00E871CB" w:rsidRDefault="00E871CB">
            <w:pPr>
              <w:pStyle w:val="ConsPlusNormal"/>
            </w:pPr>
            <w:r>
              <w:t>2010 - 2020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1283" w:history="1">
              <w:r>
                <w:rPr>
                  <w:color w:val="0000FF"/>
                </w:rPr>
                <w:t>Постановления</w:t>
              </w:r>
            </w:hyperlink>
            <w:r>
              <w:t xml:space="preserve"> Правительства РФ от 05.05.2013 N 401)</w:t>
            </w:r>
          </w:p>
        </w:tc>
      </w:tr>
      <w:tr w:rsidR="00E871CB">
        <w:tc>
          <w:tcPr>
            <w:tcW w:w="2846" w:type="dxa"/>
            <w:tcBorders>
              <w:top w:val="nil"/>
              <w:left w:val="nil"/>
              <w:bottom w:val="nil"/>
              <w:right w:val="nil"/>
            </w:tcBorders>
          </w:tcPr>
          <w:p w:rsidR="00E871CB" w:rsidRDefault="00E871CB">
            <w:pPr>
              <w:pStyle w:val="ConsPlusNormal"/>
            </w:pPr>
            <w:r>
              <w:t>Объем и источник финансирования</w:t>
            </w:r>
          </w:p>
        </w:tc>
        <w:tc>
          <w:tcPr>
            <w:tcW w:w="315" w:type="dxa"/>
            <w:tcBorders>
              <w:top w:val="nil"/>
              <w:left w:val="nil"/>
              <w:bottom w:val="nil"/>
              <w:right w:val="nil"/>
            </w:tcBorders>
          </w:tcPr>
          <w:p w:rsidR="00E871CB" w:rsidRDefault="00E871CB">
            <w:pPr>
              <w:pStyle w:val="ConsPlusNormal"/>
              <w:jc w:val="both"/>
            </w:pPr>
            <w:r>
              <w:t>-</w:t>
            </w:r>
          </w:p>
        </w:tc>
        <w:tc>
          <w:tcPr>
            <w:tcW w:w="8059" w:type="dxa"/>
            <w:tcBorders>
              <w:top w:val="nil"/>
              <w:left w:val="nil"/>
              <w:bottom w:val="nil"/>
              <w:right w:val="nil"/>
            </w:tcBorders>
          </w:tcPr>
          <w:p w:rsidR="00E871CB" w:rsidRDefault="00E871CB">
            <w:pPr>
              <w:pStyle w:val="ConsPlusNormal"/>
            </w:pPr>
            <w:r>
              <w:t>общий объем финансирования - 39239,4 млн. рублей (внебюджетные источники)</w:t>
            </w:r>
          </w:p>
        </w:tc>
      </w:tr>
    </w:tbl>
    <w:p w:rsidR="00E871CB" w:rsidRDefault="00E871CB">
      <w:pPr>
        <w:pStyle w:val="ConsPlusNormal"/>
        <w:jc w:val="center"/>
      </w:pPr>
    </w:p>
    <w:p w:rsidR="00E871CB" w:rsidRDefault="00E871CB">
      <w:pPr>
        <w:pStyle w:val="ConsPlusNormal"/>
        <w:jc w:val="center"/>
        <w:outlineLvl w:val="3"/>
      </w:pPr>
      <w:r>
        <w:t>4. Реконструкция объектов инфраструктуры канала</w:t>
      </w:r>
    </w:p>
    <w:p w:rsidR="00E871CB" w:rsidRDefault="00E871CB">
      <w:pPr>
        <w:pStyle w:val="ConsPlusNormal"/>
        <w:jc w:val="center"/>
      </w:pPr>
      <w:r>
        <w:t>имени Москвы</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27"/>
        <w:gridCol w:w="313"/>
        <w:gridCol w:w="8080"/>
      </w:tblGrid>
      <w:tr w:rsidR="00E871CB">
        <w:tc>
          <w:tcPr>
            <w:tcW w:w="2827" w:type="dxa"/>
            <w:tcBorders>
              <w:top w:val="nil"/>
              <w:left w:val="nil"/>
              <w:bottom w:val="nil"/>
              <w:right w:val="nil"/>
            </w:tcBorders>
          </w:tcPr>
          <w:p w:rsidR="00E871CB" w:rsidRDefault="00E871CB">
            <w:pPr>
              <w:pStyle w:val="ConsPlusNormal"/>
            </w:pPr>
            <w:r>
              <w:t>Описание</w:t>
            </w:r>
          </w:p>
        </w:tc>
        <w:tc>
          <w:tcPr>
            <w:tcW w:w="313" w:type="dxa"/>
            <w:tcBorders>
              <w:top w:val="nil"/>
              <w:left w:val="nil"/>
              <w:bottom w:val="nil"/>
              <w:right w:val="nil"/>
            </w:tcBorders>
          </w:tcPr>
          <w:p w:rsidR="00E871CB" w:rsidRDefault="00E871CB">
            <w:pPr>
              <w:pStyle w:val="ConsPlusNormal"/>
              <w:jc w:val="both"/>
            </w:pPr>
            <w:r>
              <w:t>-</w:t>
            </w:r>
          </w:p>
        </w:tc>
        <w:tc>
          <w:tcPr>
            <w:tcW w:w="8080" w:type="dxa"/>
            <w:tcBorders>
              <w:top w:val="nil"/>
              <w:left w:val="nil"/>
              <w:bottom w:val="nil"/>
              <w:right w:val="nil"/>
            </w:tcBorders>
          </w:tcPr>
          <w:p w:rsidR="00E871CB" w:rsidRDefault="00E871CB">
            <w:pPr>
              <w:pStyle w:val="ConsPlusNormal"/>
            </w:pPr>
            <w:r>
              <w:t xml:space="preserve">проект предусматривает реконструкцию 18 гидроузлов (гидроузлы N 2 - 8, </w:t>
            </w:r>
            <w:r>
              <w:lastRenderedPageBreak/>
              <w:t>Карамышевский, Иваньковский, Андреевка, Софьино, Фаустово, Северка, Белоомут, Кузьминск, Трудкоммуна, Перерва, Угличский), реконструкцию систем контрольно-измерительной и информационно-диагностической аппаратуры, оснащение реконструируемых объектов инженерно-техническими средствами обеспечения транспортной безопасности с целью усиления антитеррористической защищенности объектов, расположенных на канале имени Москвы, в Москворецко-Окской системе, Рыбинском водохранилище и верхней части р. Волги, включая выполнение проектных работ</w:t>
            </w:r>
          </w:p>
        </w:tc>
      </w:tr>
      <w:tr w:rsidR="00E871CB">
        <w:tc>
          <w:tcPr>
            <w:tcW w:w="2827" w:type="dxa"/>
            <w:tcBorders>
              <w:top w:val="nil"/>
              <w:left w:val="nil"/>
              <w:bottom w:val="nil"/>
              <w:right w:val="nil"/>
            </w:tcBorders>
          </w:tcPr>
          <w:p w:rsidR="00E871CB" w:rsidRDefault="00E871CB">
            <w:pPr>
              <w:pStyle w:val="ConsPlusNormal"/>
            </w:pPr>
            <w:r>
              <w:lastRenderedPageBreak/>
              <w:t>Цели и основные задачи</w:t>
            </w:r>
          </w:p>
        </w:tc>
        <w:tc>
          <w:tcPr>
            <w:tcW w:w="313" w:type="dxa"/>
            <w:tcBorders>
              <w:top w:val="nil"/>
              <w:left w:val="nil"/>
              <w:bottom w:val="nil"/>
              <w:right w:val="nil"/>
            </w:tcBorders>
          </w:tcPr>
          <w:p w:rsidR="00E871CB" w:rsidRDefault="00E871CB">
            <w:pPr>
              <w:pStyle w:val="ConsPlusNormal"/>
              <w:jc w:val="both"/>
            </w:pPr>
            <w:r>
              <w:t>-</w:t>
            </w:r>
          </w:p>
        </w:tc>
        <w:tc>
          <w:tcPr>
            <w:tcW w:w="8080" w:type="dxa"/>
            <w:tcBorders>
              <w:top w:val="nil"/>
              <w:left w:val="nil"/>
              <w:bottom w:val="nil"/>
              <w:right w:val="nil"/>
            </w:tcBorders>
          </w:tcPr>
          <w:p w:rsidR="00E871CB" w:rsidRDefault="00E871CB">
            <w:pPr>
              <w:pStyle w:val="ConsPlusNormal"/>
            </w:pPr>
            <w:r>
              <w:t>обеспечение комплексной безопасности водных путей и судоходных гидротехнических сооружений канала имени Москвы;</w:t>
            </w:r>
          </w:p>
          <w:p w:rsidR="00E871CB" w:rsidRDefault="00E871CB">
            <w:pPr>
              <w:pStyle w:val="ConsPlusNormal"/>
            </w:pPr>
            <w:r>
              <w:t>повышение уровня безопасности судоходных гидротехнических сооружений;</w:t>
            </w:r>
          </w:p>
          <w:p w:rsidR="00E871CB" w:rsidRDefault="00E871CB">
            <w:pPr>
              <w:pStyle w:val="ConsPlusNormal"/>
            </w:pPr>
            <w:r>
              <w:t>доведение технического состояния судоходных гидротехнических сооружений до уровня, соответствующего установленным требованиям; обеспечение устойчивости транспортной системы; усиление антитеррористической защищенности объектов</w:t>
            </w:r>
          </w:p>
        </w:tc>
      </w:tr>
      <w:tr w:rsidR="00E871CB">
        <w:tc>
          <w:tcPr>
            <w:tcW w:w="2827"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3" w:type="dxa"/>
            <w:tcBorders>
              <w:top w:val="nil"/>
              <w:left w:val="nil"/>
              <w:bottom w:val="nil"/>
              <w:right w:val="nil"/>
            </w:tcBorders>
          </w:tcPr>
          <w:p w:rsidR="00E871CB" w:rsidRDefault="00E871CB">
            <w:pPr>
              <w:pStyle w:val="ConsPlusNormal"/>
              <w:jc w:val="both"/>
            </w:pPr>
            <w:r>
              <w:t>-</w:t>
            </w:r>
          </w:p>
        </w:tc>
        <w:tc>
          <w:tcPr>
            <w:tcW w:w="8080" w:type="dxa"/>
            <w:tcBorders>
              <w:top w:val="nil"/>
              <w:left w:val="nil"/>
              <w:bottom w:val="nil"/>
              <w:right w:val="nil"/>
            </w:tcBorders>
          </w:tcPr>
          <w:p w:rsidR="00E871CB" w:rsidRDefault="00E871CB">
            <w:pPr>
              <w:pStyle w:val="ConsPlusNormal"/>
            </w:pPr>
            <w:r>
              <w:t>доведение технического состояния судоходных гидротехнических сооружений до уровня, оцениваемого как работоспособное;</w:t>
            </w:r>
          </w:p>
          <w:p w:rsidR="00E871CB" w:rsidRDefault="00E871CB">
            <w:pPr>
              <w:pStyle w:val="ConsPlusNormal"/>
            </w:pPr>
            <w:r>
              <w:t>снижение вероятности проведения акта незаконного вмешательства и угрозы возникновения аварийных ситуаций</w:t>
            </w:r>
          </w:p>
        </w:tc>
      </w:tr>
      <w:tr w:rsidR="00E871CB">
        <w:tc>
          <w:tcPr>
            <w:tcW w:w="2827" w:type="dxa"/>
            <w:tcBorders>
              <w:top w:val="nil"/>
              <w:left w:val="nil"/>
              <w:bottom w:val="nil"/>
              <w:right w:val="nil"/>
            </w:tcBorders>
          </w:tcPr>
          <w:p w:rsidR="00E871CB" w:rsidRDefault="00E871CB">
            <w:pPr>
              <w:pStyle w:val="ConsPlusNormal"/>
            </w:pPr>
            <w:r>
              <w:t>Этапы и сроки реализации</w:t>
            </w:r>
          </w:p>
        </w:tc>
        <w:tc>
          <w:tcPr>
            <w:tcW w:w="313" w:type="dxa"/>
            <w:tcBorders>
              <w:top w:val="nil"/>
              <w:left w:val="nil"/>
              <w:bottom w:val="nil"/>
              <w:right w:val="nil"/>
            </w:tcBorders>
          </w:tcPr>
          <w:p w:rsidR="00E871CB" w:rsidRDefault="00E871CB">
            <w:pPr>
              <w:pStyle w:val="ConsPlusNormal"/>
              <w:jc w:val="both"/>
            </w:pPr>
            <w:r>
              <w:t>-</w:t>
            </w:r>
          </w:p>
        </w:tc>
        <w:tc>
          <w:tcPr>
            <w:tcW w:w="8080" w:type="dxa"/>
            <w:tcBorders>
              <w:top w:val="nil"/>
              <w:left w:val="nil"/>
              <w:bottom w:val="nil"/>
              <w:right w:val="nil"/>
            </w:tcBorders>
          </w:tcPr>
          <w:p w:rsidR="00E871CB" w:rsidRDefault="00E871CB">
            <w:pPr>
              <w:pStyle w:val="ConsPlusNormal"/>
            </w:pPr>
            <w:r>
              <w:t>продолжение проектирования - 2010 - 2014 годы;</w:t>
            </w:r>
          </w:p>
          <w:p w:rsidR="00E871CB" w:rsidRDefault="00E871CB">
            <w:pPr>
              <w:pStyle w:val="ConsPlusNormal"/>
            </w:pPr>
            <w:r>
              <w:t>строительство - 2012 - 2020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1284" w:history="1">
              <w:r>
                <w:rPr>
                  <w:color w:val="0000FF"/>
                </w:rPr>
                <w:t>N 401</w:t>
              </w:r>
            </w:hyperlink>
            <w:r>
              <w:t>, от 15.05.2014</w:t>
            </w:r>
          </w:p>
          <w:p w:rsidR="00E871CB" w:rsidRDefault="00E871CB">
            <w:pPr>
              <w:pStyle w:val="ConsPlusNormal"/>
              <w:jc w:val="both"/>
            </w:pPr>
            <w:hyperlink r:id="rId1285" w:history="1">
              <w:r>
                <w:rPr>
                  <w:color w:val="0000FF"/>
                </w:rPr>
                <w:t>N 445</w:t>
              </w:r>
            </w:hyperlink>
            <w:r>
              <w:t>)</w:t>
            </w:r>
          </w:p>
        </w:tc>
      </w:tr>
      <w:tr w:rsidR="00E871CB">
        <w:tc>
          <w:tcPr>
            <w:tcW w:w="2827" w:type="dxa"/>
            <w:tcBorders>
              <w:top w:val="nil"/>
              <w:left w:val="nil"/>
              <w:bottom w:val="nil"/>
              <w:right w:val="nil"/>
            </w:tcBorders>
          </w:tcPr>
          <w:p w:rsidR="00E871CB" w:rsidRDefault="00E871CB">
            <w:pPr>
              <w:pStyle w:val="ConsPlusNormal"/>
            </w:pPr>
            <w:r>
              <w:t>Объем и источник финансирования</w:t>
            </w:r>
          </w:p>
        </w:tc>
        <w:tc>
          <w:tcPr>
            <w:tcW w:w="313" w:type="dxa"/>
            <w:tcBorders>
              <w:top w:val="nil"/>
              <w:left w:val="nil"/>
              <w:bottom w:val="nil"/>
              <w:right w:val="nil"/>
            </w:tcBorders>
          </w:tcPr>
          <w:p w:rsidR="00E871CB" w:rsidRDefault="00E871CB">
            <w:pPr>
              <w:pStyle w:val="ConsPlusNormal"/>
              <w:jc w:val="both"/>
            </w:pPr>
            <w:r>
              <w:t>-</w:t>
            </w:r>
          </w:p>
        </w:tc>
        <w:tc>
          <w:tcPr>
            <w:tcW w:w="8080" w:type="dxa"/>
            <w:tcBorders>
              <w:top w:val="nil"/>
              <w:left w:val="nil"/>
              <w:bottom w:val="nil"/>
              <w:right w:val="nil"/>
            </w:tcBorders>
          </w:tcPr>
          <w:p w:rsidR="00E871CB" w:rsidRDefault="00E871CB">
            <w:pPr>
              <w:pStyle w:val="ConsPlusNormal"/>
            </w:pPr>
            <w:r>
              <w:t>общий объем финансирования - 32380,5 млн. рублей (федеральный бюджет)</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1286" w:history="1">
              <w:r>
                <w:rPr>
                  <w:color w:val="0000FF"/>
                </w:rPr>
                <w:t>N 401</w:t>
              </w:r>
            </w:hyperlink>
            <w:r>
              <w:t xml:space="preserve">, от 30.05.2016 </w:t>
            </w:r>
            <w:hyperlink r:id="rId1287" w:history="1">
              <w:r>
                <w:rPr>
                  <w:color w:val="0000FF"/>
                </w:rPr>
                <w:t>N 485</w:t>
              </w:r>
            </w:hyperlink>
            <w:r>
              <w:t>)</w:t>
            </w:r>
          </w:p>
        </w:tc>
      </w:tr>
    </w:tbl>
    <w:p w:rsidR="00E871CB" w:rsidRDefault="00E871CB">
      <w:pPr>
        <w:pStyle w:val="ConsPlusNormal"/>
        <w:jc w:val="center"/>
      </w:pPr>
    </w:p>
    <w:p w:rsidR="00E871CB" w:rsidRDefault="00E871CB">
      <w:pPr>
        <w:pStyle w:val="ConsPlusNormal"/>
        <w:jc w:val="center"/>
        <w:outlineLvl w:val="3"/>
      </w:pPr>
      <w:r>
        <w:t>5. Комплексная реконструкция гидротехнических</w:t>
      </w:r>
    </w:p>
    <w:p w:rsidR="00E871CB" w:rsidRDefault="00E871CB">
      <w:pPr>
        <w:pStyle w:val="ConsPlusNormal"/>
        <w:jc w:val="center"/>
      </w:pPr>
      <w:r>
        <w:t>сооружений Единой глубоководной системы европейской части</w:t>
      </w:r>
    </w:p>
    <w:p w:rsidR="00E871CB" w:rsidRDefault="00E871CB">
      <w:pPr>
        <w:pStyle w:val="ConsPlusNormal"/>
        <w:jc w:val="center"/>
      </w:pPr>
      <w:r>
        <w:t>Российской Федерации</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73"/>
        <w:gridCol w:w="307"/>
        <w:gridCol w:w="8140"/>
      </w:tblGrid>
      <w:tr w:rsidR="00E871CB">
        <w:tc>
          <w:tcPr>
            <w:tcW w:w="2773" w:type="dxa"/>
            <w:tcBorders>
              <w:top w:val="nil"/>
              <w:left w:val="nil"/>
              <w:bottom w:val="nil"/>
              <w:right w:val="nil"/>
            </w:tcBorders>
          </w:tcPr>
          <w:p w:rsidR="00E871CB" w:rsidRDefault="00E871CB">
            <w:pPr>
              <w:pStyle w:val="ConsPlusNormal"/>
            </w:pPr>
            <w:r>
              <w:t>Описание</w:t>
            </w:r>
          </w:p>
        </w:tc>
        <w:tc>
          <w:tcPr>
            <w:tcW w:w="307" w:type="dxa"/>
            <w:tcBorders>
              <w:top w:val="nil"/>
              <w:left w:val="nil"/>
              <w:bottom w:val="nil"/>
              <w:right w:val="nil"/>
            </w:tcBorders>
          </w:tcPr>
          <w:p w:rsidR="00E871CB" w:rsidRDefault="00E871CB">
            <w:pPr>
              <w:pStyle w:val="ConsPlusNormal"/>
              <w:jc w:val="both"/>
            </w:pPr>
            <w:r>
              <w:t>-</w:t>
            </w:r>
          </w:p>
        </w:tc>
        <w:tc>
          <w:tcPr>
            <w:tcW w:w="8140" w:type="dxa"/>
            <w:tcBorders>
              <w:top w:val="nil"/>
              <w:left w:val="nil"/>
              <w:bottom w:val="nil"/>
              <w:right w:val="nil"/>
            </w:tcBorders>
          </w:tcPr>
          <w:p w:rsidR="00E871CB" w:rsidRDefault="00E871CB">
            <w:pPr>
              <w:pStyle w:val="ConsPlusNormal"/>
            </w:pPr>
            <w:r>
              <w:t>проект предусматривает:</w:t>
            </w:r>
          </w:p>
          <w:p w:rsidR="00E871CB" w:rsidRDefault="00E871CB">
            <w:pPr>
              <w:pStyle w:val="ConsPlusNormal"/>
            </w:pPr>
            <w:r>
              <w:t>реконструкцию 15 шлюзов Северного и Южного склонов Беломорско-Балтийского канала, 4 водосбросных плотин, 3 водоспусков и капитальные дноуглубительные работы на трассе Беломорско-Балтийского канала; реконструкцию объектов Волго-Балтийского водного пути, в том числе шлюзов N 1 - 6, шлюзов Верхне-Свирского, Нижне-Свирского, Волховского и Шекснинского гидроузлов;</w:t>
            </w:r>
          </w:p>
          <w:p w:rsidR="00E871CB" w:rsidRDefault="00E871CB">
            <w:pPr>
              <w:pStyle w:val="ConsPlusNormal"/>
            </w:pPr>
            <w:r>
              <w:t>реконструкцию элементов напорного фронта, гидроэлектромеханического оборудования шлюзов, укрепление стенок камер шлюзов, рымов откосов, пришлюзовых причалов Городецкого, Чебоксарского, Самарского и Саратовского гидроузлов, а также реконструкцию лимитирующего участка внутренних водных путей р. Волги Саралевского водного узла; реконструкцию напорных сооружений, приводов, распределительных устройств, подходных каналов и пришлюзовых причалов Чайковского, Пермского, Нижне-Камского и Павловского гидроузлов;</w:t>
            </w:r>
          </w:p>
          <w:p w:rsidR="00E871CB" w:rsidRDefault="00E871CB">
            <w:pPr>
              <w:pStyle w:val="ConsPlusNormal"/>
            </w:pPr>
            <w:r>
              <w:t>реконструкцию гидроузлов N 1 - 9, Водораздельного, Береславского, Мариновских N 11, 12, Ильевского Волго-Донского канала, Волгоградского и Николаевского, Цимлянских N 14, 15 и Константиновского, техническое перевооружение насосных станций;</w:t>
            </w:r>
          </w:p>
          <w:p w:rsidR="00E871CB" w:rsidRDefault="00E871CB">
            <w:pPr>
              <w:pStyle w:val="ConsPlusNormal"/>
            </w:pPr>
            <w:r>
              <w:t>реконструкцию Кочетовского гидроузла, Северско-Донецкой (6 гидроузлов) и Манычской (3 гидроузла) шлюзованных систем, устранение лимитирующих участков на р. Дон;</w:t>
            </w:r>
          </w:p>
          <w:p w:rsidR="00E871CB" w:rsidRDefault="00E871CB">
            <w:pPr>
              <w:pStyle w:val="ConsPlusNormal"/>
            </w:pPr>
            <w:r>
              <w:t>разработку и реализацию комплексного проекта реконструкции Северо-Двинской шлюзованной системы, в том числе:</w:t>
            </w:r>
          </w:p>
          <w:p w:rsidR="00E871CB" w:rsidRDefault="00E871CB">
            <w:pPr>
              <w:pStyle w:val="ConsPlusNormal"/>
            </w:pPr>
            <w:r>
              <w:t>реконструкцию Топорнинской и Кишемской плотин; строительство заградительных ворот гидроузла N 1; реконструкцию Кишемского, Кузьминского, 1 и 2 Вазеринских судоходных каналов с берегоукреплением и дноуглублением;</w:t>
            </w:r>
          </w:p>
          <w:p w:rsidR="00E871CB" w:rsidRDefault="00E871CB">
            <w:pPr>
              <w:pStyle w:val="ConsPlusNormal"/>
            </w:pPr>
            <w:r>
              <w:t>реконструкцию шлюзов N 2 и 5;</w:t>
            </w:r>
          </w:p>
          <w:p w:rsidR="00E871CB" w:rsidRDefault="00E871CB">
            <w:pPr>
              <w:pStyle w:val="ConsPlusNormal"/>
              <w:jc w:val="both"/>
            </w:pPr>
            <w:r>
              <w:t>строительство административного здания Вологодского района водных путей;</w:t>
            </w:r>
          </w:p>
          <w:p w:rsidR="00E871CB" w:rsidRDefault="00E871CB">
            <w:pPr>
              <w:pStyle w:val="ConsPlusNormal"/>
            </w:pPr>
            <w:r>
              <w:t>замену 3 понтонных переправ (Кузьминской, Поздышской, Благовещенской) на подъемно-поворотные мосты, включая проектные работы и оснащение всех реконструируемых объектов инженерно-техническими средствами обеспечения транспортной безопасности.</w:t>
            </w:r>
          </w:p>
          <w:p w:rsidR="00E871CB" w:rsidRDefault="00E871CB">
            <w:pPr>
              <w:pStyle w:val="ConsPlusNormal"/>
            </w:pPr>
            <w:r>
              <w:t>Реализацию проекта планируется проводить поэтапно при соблюдении следующих условий:</w:t>
            </w:r>
          </w:p>
          <w:p w:rsidR="00E871CB" w:rsidRDefault="00E871CB">
            <w:pPr>
              <w:pStyle w:val="ConsPlusNormal"/>
            </w:pPr>
            <w:r>
              <w:lastRenderedPageBreak/>
              <w:t>одновременное выполнение работ по реконструкции всех гидротехнических сооружений, расположенных в Единой глубоководной системе европейской части Российской Федерации;</w:t>
            </w:r>
          </w:p>
          <w:p w:rsidR="00E871CB" w:rsidRDefault="00E871CB">
            <w:pPr>
              <w:pStyle w:val="ConsPlusNormal"/>
            </w:pPr>
            <w:r>
              <w:t>использование скоординированных графиков строительства (реконструкции) с учетом сезонности без остановки сквозного судоходства в Единой глубоководной системе европейской части Российской Федерации</w:t>
            </w:r>
          </w:p>
        </w:tc>
      </w:tr>
      <w:tr w:rsidR="00E871CB">
        <w:tc>
          <w:tcPr>
            <w:tcW w:w="11220"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288" w:history="1">
              <w:r>
                <w:rPr>
                  <w:color w:val="0000FF"/>
                </w:rPr>
                <w:t>Постановления</w:t>
              </w:r>
            </w:hyperlink>
            <w:r>
              <w:t xml:space="preserve"> Правительства РФ от 15.05.2014 N 445)</w:t>
            </w:r>
          </w:p>
        </w:tc>
      </w:tr>
      <w:tr w:rsidR="00E871CB">
        <w:tc>
          <w:tcPr>
            <w:tcW w:w="2773" w:type="dxa"/>
            <w:tcBorders>
              <w:top w:val="nil"/>
              <w:left w:val="nil"/>
              <w:bottom w:val="nil"/>
              <w:right w:val="nil"/>
            </w:tcBorders>
          </w:tcPr>
          <w:p w:rsidR="00E871CB" w:rsidRDefault="00E871CB">
            <w:pPr>
              <w:pStyle w:val="ConsPlusNormal"/>
            </w:pPr>
            <w:r>
              <w:t>Цели и основные задачи</w:t>
            </w:r>
          </w:p>
        </w:tc>
        <w:tc>
          <w:tcPr>
            <w:tcW w:w="307" w:type="dxa"/>
            <w:tcBorders>
              <w:top w:val="nil"/>
              <w:left w:val="nil"/>
              <w:bottom w:val="nil"/>
              <w:right w:val="nil"/>
            </w:tcBorders>
          </w:tcPr>
          <w:p w:rsidR="00E871CB" w:rsidRDefault="00E871CB">
            <w:pPr>
              <w:pStyle w:val="ConsPlusNormal"/>
              <w:jc w:val="both"/>
            </w:pPr>
            <w:r>
              <w:t>-</w:t>
            </w:r>
          </w:p>
        </w:tc>
        <w:tc>
          <w:tcPr>
            <w:tcW w:w="8140" w:type="dxa"/>
            <w:tcBorders>
              <w:top w:val="nil"/>
              <w:left w:val="nil"/>
              <w:bottom w:val="nil"/>
              <w:right w:val="nil"/>
            </w:tcBorders>
          </w:tcPr>
          <w:p w:rsidR="00E871CB" w:rsidRDefault="00E871CB">
            <w:pPr>
              <w:pStyle w:val="ConsPlusNormal"/>
            </w:pPr>
            <w:r>
              <w:t>повышение комплексной безопасности и устойчивости транспортной системы в европейской части Российской Федерации;</w:t>
            </w:r>
          </w:p>
          <w:p w:rsidR="00E871CB" w:rsidRDefault="00E871CB">
            <w:pPr>
              <w:pStyle w:val="ConsPlusNormal"/>
            </w:pPr>
            <w:r>
              <w:t>создание условий по открытию Единой глубоководной системы европейской части Российской Федерации для международного судоходства;</w:t>
            </w:r>
          </w:p>
          <w:p w:rsidR="00E871CB" w:rsidRDefault="00E871CB">
            <w:pPr>
              <w:pStyle w:val="ConsPlusNormal"/>
            </w:pPr>
            <w:r>
              <w:t>повышение уровня безопасности судоходных гидротехнических сооружений;</w:t>
            </w:r>
          </w:p>
          <w:p w:rsidR="00E871CB" w:rsidRDefault="00E871CB">
            <w:pPr>
              <w:pStyle w:val="ConsPlusNormal"/>
            </w:pPr>
            <w:r>
              <w:t>доведение их технического состояния до уровня, соответствующего действующим требованиям;</w:t>
            </w:r>
          </w:p>
          <w:p w:rsidR="00E871CB" w:rsidRDefault="00E871CB">
            <w:pPr>
              <w:pStyle w:val="ConsPlusNormal"/>
            </w:pPr>
            <w:r>
              <w:t>создание сбалансированной инфраструктуры водных путей</w:t>
            </w:r>
          </w:p>
        </w:tc>
      </w:tr>
      <w:tr w:rsidR="00E871CB">
        <w:tc>
          <w:tcPr>
            <w:tcW w:w="2773"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07" w:type="dxa"/>
            <w:tcBorders>
              <w:top w:val="nil"/>
              <w:left w:val="nil"/>
              <w:bottom w:val="nil"/>
              <w:right w:val="nil"/>
            </w:tcBorders>
          </w:tcPr>
          <w:p w:rsidR="00E871CB" w:rsidRDefault="00E871CB">
            <w:pPr>
              <w:pStyle w:val="ConsPlusNormal"/>
              <w:jc w:val="both"/>
            </w:pPr>
            <w:r>
              <w:t>-</w:t>
            </w:r>
          </w:p>
        </w:tc>
        <w:tc>
          <w:tcPr>
            <w:tcW w:w="8140" w:type="dxa"/>
            <w:tcBorders>
              <w:top w:val="nil"/>
              <w:left w:val="nil"/>
              <w:bottom w:val="nil"/>
              <w:right w:val="nil"/>
            </w:tcBorders>
          </w:tcPr>
          <w:p w:rsidR="00E871CB" w:rsidRDefault="00E871CB">
            <w:pPr>
              <w:pStyle w:val="ConsPlusNormal"/>
            </w:pPr>
            <w:r>
              <w:t>соответствие оценки судоходных гидротехнических сооружений нормальному уровню безопасности;</w:t>
            </w:r>
          </w:p>
          <w:p w:rsidR="00E871CB" w:rsidRDefault="00E871CB">
            <w:pPr>
              <w:pStyle w:val="ConsPlusNormal"/>
            </w:pPr>
            <w:r>
              <w:t>интеграция Единой глубоководной системы европейской части Российской Федерации в систему международных транспортных коридоров;</w:t>
            </w:r>
          </w:p>
          <w:p w:rsidR="00E871CB" w:rsidRDefault="00E871CB">
            <w:pPr>
              <w:pStyle w:val="ConsPlusNormal"/>
            </w:pPr>
            <w:r>
              <w:t>обеспечение гарантированных параметров Единой глубоководной системы европейской части Российской Федерации (глубина не менее 4 м);</w:t>
            </w:r>
          </w:p>
          <w:p w:rsidR="00E871CB" w:rsidRDefault="00E871CB">
            <w:pPr>
              <w:pStyle w:val="ConsPlusNormal"/>
            </w:pPr>
            <w:r>
              <w:t>снижение вероятности угрозы возникновения аварийных ситуаций до допустимого уровня</w:t>
            </w:r>
          </w:p>
        </w:tc>
      </w:tr>
      <w:tr w:rsidR="00E871CB">
        <w:tc>
          <w:tcPr>
            <w:tcW w:w="2773" w:type="dxa"/>
            <w:tcBorders>
              <w:top w:val="nil"/>
              <w:left w:val="nil"/>
              <w:bottom w:val="nil"/>
              <w:right w:val="nil"/>
            </w:tcBorders>
          </w:tcPr>
          <w:p w:rsidR="00E871CB" w:rsidRDefault="00E871CB">
            <w:pPr>
              <w:pStyle w:val="ConsPlusNormal"/>
            </w:pPr>
            <w:r>
              <w:t>Этапы и сроки реализации</w:t>
            </w:r>
          </w:p>
        </w:tc>
        <w:tc>
          <w:tcPr>
            <w:tcW w:w="307" w:type="dxa"/>
            <w:tcBorders>
              <w:top w:val="nil"/>
              <w:left w:val="nil"/>
              <w:bottom w:val="nil"/>
              <w:right w:val="nil"/>
            </w:tcBorders>
          </w:tcPr>
          <w:p w:rsidR="00E871CB" w:rsidRDefault="00E871CB">
            <w:pPr>
              <w:pStyle w:val="ConsPlusNormal"/>
              <w:jc w:val="both"/>
            </w:pPr>
            <w:r>
              <w:t>-</w:t>
            </w:r>
          </w:p>
        </w:tc>
        <w:tc>
          <w:tcPr>
            <w:tcW w:w="8140" w:type="dxa"/>
            <w:tcBorders>
              <w:top w:val="nil"/>
              <w:left w:val="nil"/>
              <w:bottom w:val="nil"/>
              <w:right w:val="nil"/>
            </w:tcBorders>
          </w:tcPr>
          <w:p w:rsidR="00E871CB" w:rsidRDefault="00E871CB">
            <w:pPr>
              <w:pStyle w:val="ConsPlusNormal"/>
            </w:pPr>
            <w:r>
              <w:t>продолжение проектирования - 2010 - 2016 годы; строительство - 2012 - 2020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1289" w:history="1">
              <w:r>
                <w:rPr>
                  <w:color w:val="0000FF"/>
                </w:rPr>
                <w:t>N 401</w:t>
              </w:r>
            </w:hyperlink>
            <w:r>
              <w:t>, от 15.05.2014</w:t>
            </w:r>
          </w:p>
          <w:p w:rsidR="00E871CB" w:rsidRDefault="00E871CB">
            <w:pPr>
              <w:pStyle w:val="ConsPlusNormal"/>
              <w:jc w:val="both"/>
            </w:pPr>
            <w:hyperlink r:id="rId1290" w:history="1">
              <w:r>
                <w:rPr>
                  <w:color w:val="0000FF"/>
                </w:rPr>
                <w:t>N 445</w:t>
              </w:r>
            </w:hyperlink>
            <w:r>
              <w:t>)</w:t>
            </w:r>
          </w:p>
        </w:tc>
      </w:tr>
      <w:tr w:rsidR="00E871CB">
        <w:tc>
          <w:tcPr>
            <w:tcW w:w="2773" w:type="dxa"/>
            <w:tcBorders>
              <w:top w:val="nil"/>
              <w:left w:val="nil"/>
              <w:bottom w:val="nil"/>
              <w:right w:val="nil"/>
            </w:tcBorders>
          </w:tcPr>
          <w:p w:rsidR="00E871CB" w:rsidRDefault="00E871CB">
            <w:pPr>
              <w:pStyle w:val="ConsPlusNormal"/>
            </w:pPr>
            <w:r>
              <w:t>Объем и источник финансирования</w:t>
            </w:r>
          </w:p>
        </w:tc>
        <w:tc>
          <w:tcPr>
            <w:tcW w:w="307" w:type="dxa"/>
            <w:tcBorders>
              <w:top w:val="nil"/>
              <w:left w:val="nil"/>
              <w:bottom w:val="nil"/>
              <w:right w:val="nil"/>
            </w:tcBorders>
          </w:tcPr>
          <w:p w:rsidR="00E871CB" w:rsidRDefault="00E871CB">
            <w:pPr>
              <w:pStyle w:val="ConsPlusNormal"/>
              <w:jc w:val="both"/>
            </w:pPr>
            <w:r>
              <w:t>-</w:t>
            </w:r>
          </w:p>
        </w:tc>
        <w:tc>
          <w:tcPr>
            <w:tcW w:w="8140" w:type="dxa"/>
            <w:tcBorders>
              <w:top w:val="nil"/>
              <w:left w:val="nil"/>
              <w:bottom w:val="nil"/>
              <w:right w:val="nil"/>
            </w:tcBorders>
          </w:tcPr>
          <w:p w:rsidR="00E871CB" w:rsidRDefault="00E871CB">
            <w:pPr>
              <w:pStyle w:val="ConsPlusNormal"/>
            </w:pPr>
            <w:r>
              <w:t>общий объем финансирования - 64541,2 млн. рублей (федеральный бюджет)</w:t>
            </w:r>
          </w:p>
        </w:tc>
      </w:tr>
      <w:tr w:rsidR="00E871CB">
        <w:tc>
          <w:tcPr>
            <w:tcW w:w="11220" w:type="dxa"/>
            <w:gridSpan w:val="3"/>
            <w:tcBorders>
              <w:top w:val="nil"/>
              <w:left w:val="nil"/>
              <w:bottom w:val="nil"/>
              <w:right w:val="nil"/>
            </w:tcBorders>
          </w:tcPr>
          <w:p w:rsidR="00E871CB" w:rsidRDefault="00E871CB">
            <w:pPr>
              <w:pStyle w:val="ConsPlusNormal"/>
              <w:jc w:val="both"/>
            </w:pPr>
            <w:r>
              <w:lastRenderedPageBreak/>
              <w:t xml:space="preserve">(в ред. Постановлений Правительства РФ от 05.05.2013 </w:t>
            </w:r>
            <w:hyperlink r:id="rId1291" w:history="1">
              <w:r>
                <w:rPr>
                  <w:color w:val="0000FF"/>
                </w:rPr>
                <w:t>N 401</w:t>
              </w:r>
            </w:hyperlink>
            <w:r>
              <w:t xml:space="preserve">, от 15.05.2014 </w:t>
            </w:r>
            <w:hyperlink r:id="rId1292" w:history="1">
              <w:r>
                <w:rPr>
                  <w:color w:val="0000FF"/>
                </w:rPr>
                <w:t>N 445</w:t>
              </w:r>
            </w:hyperlink>
            <w:r>
              <w:t>,</w:t>
            </w:r>
          </w:p>
          <w:p w:rsidR="00E871CB" w:rsidRDefault="00E871CB">
            <w:pPr>
              <w:pStyle w:val="ConsPlusNormal"/>
              <w:jc w:val="both"/>
            </w:pPr>
            <w:r>
              <w:t xml:space="preserve">от 30.05.2016 </w:t>
            </w:r>
            <w:hyperlink r:id="rId1293" w:history="1">
              <w:r>
                <w:rPr>
                  <w:color w:val="0000FF"/>
                </w:rPr>
                <w:t>N 485</w:t>
              </w:r>
            </w:hyperlink>
            <w:r>
              <w:t>)</w:t>
            </w:r>
          </w:p>
        </w:tc>
      </w:tr>
    </w:tbl>
    <w:p w:rsidR="00E871CB" w:rsidRDefault="00E871CB">
      <w:pPr>
        <w:pStyle w:val="ConsPlusNormal"/>
        <w:jc w:val="center"/>
      </w:pPr>
    </w:p>
    <w:p w:rsidR="00E871CB" w:rsidRDefault="00E871CB">
      <w:pPr>
        <w:pStyle w:val="ConsPlusNormal"/>
        <w:jc w:val="center"/>
        <w:outlineLvl w:val="3"/>
      </w:pPr>
      <w:r>
        <w:t>6. Комплексная реконструкция гидротехнических сооружений</w:t>
      </w:r>
    </w:p>
    <w:p w:rsidR="00E871CB" w:rsidRDefault="00E871CB">
      <w:pPr>
        <w:pStyle w:val="ConsPlusNormal"/>
        <w:jc w:val="center"/>
      </w:pPr>
      <w:r>
        <w:t>и внутренних водных путей Сибири и Дальнего Востока</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28"/>
        <w:gridCol w:w="313"/>
        <w:gridCol w:w="8079"/>
      </w:tblGrid>
      <w:tr w:rsidR="00E871CB">
        <w:tc>
          <w:tcPr>
            <w:tcW w:w="2828" w:type="dxa"/>
            <w:tcBorders>
              <w:top w:val="nil"/>
              <w:left w:val="nil"/>
              <w:bottom w:val="nil"/>
              <w:right w:val="nil"/>
            </w:tcBorders>
          </w:tcPr>
          <w:p w:rsidR="00E871CB" w:rsidRDefault="00E871CB">
            <w:pPr>
              <w:pStyle w:val="ConsPlusNormal"/>
            </w:pPr>
            <w:r>
              <w:t>Описание</w:t>
            </w:r>
          </w:p>
        </w:tc>
        <w:tc>
          <w:tcPr>
            <w:tcW w:w="313" w:type="dxa"/>
            <w:tcBorders>
              <w:top w:val="nil"/>
              <w:left w:val="nil"/>
              <w:bottom w:val="nil"/>
              <w:right w:val="nil"/>
            </w:tcBorders>
          </w:tcPr>
          <w:p w:rsidR="00E871CB" w:rsidRDefault="00E871CB">
            <w:pPr>
              <w:pStyle w:val="ConsPlusNormal"/>
              <w:jc w:val="both"/>
            </w:pPr>
            <w:r>
              <w:t>-</w:t>
            </w:r>
          </w:p>
        </w:tc>
        <w:tc>
          <w:tcPr>
            <w:tcW w:w="8079" w:type="dxa"/>
            <w:tcBorders>
              <w:top w:val="nil"/>
              <w:left w:val="nil"/>
              <w:bottom w:val="nil"/>
              <w:right w:val="nil"/>
            </w:tcBorders>
          </w:tcPr>
          <w:p w:rsidR="00E871CB" w:rsidRDefault="00E871CB">
            <w:pPr>
              <w:pStyle w:val="ConsPlusNormal"/>
            </w:pPr>
            <w:r>
              <w:t>проект предусматривает проведение комплексной реконструкции инфраструктуры внутренних водных путей Сибири и Дальнего Востока по Обскому, Енисейскому, Ленскому и Амурскому бассейнам, включая: реконструкцию Красноярского судоподъемника (г. Дивногорск) на р. Енисей; подходного канала и ворот Новосибирского шлюза (второй этап);</w:t>
            </w:r>
          </w:p>
          <w:p w:rsidR="00E871CB" w:rsidRDefault="00E871CB">
            <w:pPr>
              <w:pStyle w:val="ConsPlusNormal"/>
            </w:pPr>
            <w:r>
              <w:t>реконструкцию и восстановление внутренних водных путей на р. Енисей (на участке Красноярск - устье р. Ангары), 22 участков на р. Амур в условиях эксплуатации Бурейской гидроэлектростанции;</w:t>
            </w:r>
          </w:p>
          <w:p w:rsidR="00E871CB" w:rsidRDefault="00E871CB">
            <w:pPr>
              <w:pStyle w:val="ConsPlusNormal"/>
            </w:pPr>
            <w:r>
              <w:t>оснащение объектов инженерно-техническими средствами обеспечения транспортной безопасности (второй этап)</w:t>
            </w:r>
          </w:p>
        </w:tc>
      </w:tr>
      <w:tr w:rsidR="00E871CB">
        <w:tc>
          <w:tcPr>
            <w:tcW w:w="2828" w:type="dxa"/>
            <w:tcBorders>
              <w:top w:val="nil"/>
              <w:left w:val="nil"/>
              <w:bottom w:val="nil"/>
              <w:right w:val="nil"/>
            </w:tcBorders>
          </w:tcPr>
          <w:p w:rsidR="00E871CB" w:rsidRDefault="00E871CB">
            <w:pPr>
              <w:pStyle w:val="ConsPlusNormal"/>
            </w:pPr>
            <w:r>
              <w:t>Цели и основные задачи</w:t>
            </w:r>
          </w:p>
        </w:tc>
        <w:tc>
          <w:tcPr>
            <w:tcW w:w="313" w:type="dxa"/>
            <w:tcBorders>
              <w:top w:val="nil"/>
              <w:left w:val="nil"/>
              <w:bottom w:val="nil"/>
              <w:right w:val="nil"/>
            </w:tcBorders>
          </w:tcPr>
          <w:p w:rsidR="00E871CB" w:rsidRDefault="00E871CB">
            <w:pPr>
              <w:pStyle w:val="ConsPlusNormal"/>
              <w:jc w:val="both"/>
            </w:pPr>
            <w:r>
              <w:t>-</w:t>
            </w:r>
          </w:p>
        </w:tc>
        <w:tc>
          <w:tcPr>
            <w:tcW w:w="8079" w:type="dxa"/>
            <w:tcBorders>
              <w:top w:val="nil"/>
              <w:left w:val="nil"/>
              <w:bottom w:val="nil"/>
              <w:right w:val="nil"/>
            </w:tcBorders>
          </w:tcPr>
          <w:p w:rsidR="00E871CB" w:rsidRDefault="00E871CB">
            <w:pPr>
              <w:pStyle w:val="ConsPlusNormal"/>
            </w:pPr>
            <w:r>
              <w:t>повышение комплексной безопасности и устойчивости транспортной системы Сибири и Дальнего Востока; обеспечение доступности транспортных услуг по завозу грузов в районы Крайнего Севера и приравненные к ним местности;</w:t>
            </w:r>
          </w:p>
          <w:p w:rsidR="00E871CB" w:rsidRDefault="00E871CB">
            <w:pPr>
              <w:pStyle w:val="ConsPlusNormal"/>
            </w:pPr>
            <w:r>
              <w:t>повышение уровня безопасности судоходства;</w:t>
            </w:r>
          </w:p>
          <w:p w:rsidR="00E871CB" w:rsidRDefault="00E871CB">
            <w:pPr>
              <w:pStyle w:val="ConsPlusNormal"/>
            </w:pPr>
            <w:r>
              <w:t>доведение технического состояния внутренних водных путей до уровня, соответствующего установленным требованиям;</w:t>
            </w:r>
          </w:p>
          <w:p w:rsidR="00E871CB" w:rsidRDefault="00E871CB">
            <w:pPr>
              <w:pStyle w:val="ConsPlusNormal"/>
            </w:pPr>
            <w:r>
              <w:t>улучшение параметров внутренних водных путей для обеспечения завоза грузов на Крайний Север</w:t>
            </w:r>
          </w:p>
          <w:p w:rsidR="00E871CB" w:rsidRDefault="00E871CB">
            <w:pPr>
              <w:pStyle w:val="ConsPlusNormal"/>
            </w:pPr>
            <w:r>
              <w:t>внутренним водным транспортом</w:t>
            </w:r>
          </w:p>
        </w:tc>
      </w:tr>
      <w:tr w:rsidR="00E871CB">
        <w:tc>
          <w:tcPr>
            <w:tcW w:w="2828"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3" w:type="dxa"/>
            <w:tcBorders>
              <w:top w:val="nil"/>
              <w:left w:val="nil"/>
              <w:bottom w:val="nil"/>
              <w:right w:val="nil"/>
            </w:tcBorders>
          </w:tcPr>
          <w:p w:rsidR="00E871CB" w:rsidRDefault="00E871CB">
            <w:pPr>
              <w:pStyle w:val="ConsPlusNormal"/>
              <w:jc w:val="both"/>
            </w:pPr>
            <w:r>
              <w:t>-</w:t>
            </w:r>
          </w:p>
        </w:tc>
        <w:tc>
          <w:tcPr>
            <w:tcW w:w="8079" w:type="dxa"/>
            <w:tcBorders>
              <w:top w:val="nil"/>
              <w:left w:val="nil"/>
              <w:bottom w:val="nil"/>
              <w:right w:val="nil"/>
            </w:tcBorders>
          </w:tcPr>
          <w:p w:rsidR="00E871CB" w:rsidRDefault="00E871CB">
            <w:pPr>
              <w:pStyle w:val="ConsPlusNormal"/>
            </w:pPr>
            <w:r>
              <w:t>соответствие оценки судоходных гидротехнических сооружений нормальному уровню безопасности;</w:t>
            </w:r>
          </w:p>
          <w:p w:rsidR="00E871CB" w:rsidRDefault="00E871CB">
            <w:pPr>
              <w:pStyle w:val="ConsPlusNormal"/>
            </w:pPr>
            <w:r>
              <w:t>создание воднотранспортной системы с гарантированными габаритами судовых ходов;</w:t>
            </w:r>
          </w:p>
          <w:p w:rsidR="00E871CB" w:rsidRDefault="00E871CB">
            <w:pPr>
              <w:pStyle w:val="ConsPlusNormal"/>
            </w:pPr>
            <w:r>
              <w:t>снижение вероятности угрозы возникновения аварийных ситуаций;</w:t>
            </w:r>
          </w:p>
          <w:p w:rsidR="00E871CB" w:rsidRDefault="00E871CB">
            <w:pPr>
              <w:pStyle w:val="ConsPlusNormal"/>
            </w:pPr>
            <w:r>
              <w:t xml:space="preserve">обеспечение безопасной и доступной для пользователей инфраструктуры </w:t>
            </w:r>
            <w:r>
              <w:lastRenderedPageBreak/>
              <w:t>внутренних водных путей, включая доставку грузов в районы Крайнего Севера и приравненные к ним местности;</w:t>
            </w:r>
          </w:p>
          <w:p w:rsidR="00E871CB" w:rsidRDefault="00E871CB">
            <w:pPr>
              <w:pStyle w:val="ConsPlusNormal"/>
            </w:pPr>
            <w:r>
              <w:t>обеспечение условий по совместному содержанию пограничных внутренних водных путей в соответствии с российско-китайскими соглашениями</w:t>
            </w:r>
          </w:p>
        </w:tc>
      </w:tr>
      <w:tr w:rsidR="00E871CB">
        <w:tc>
          <w:tcPr>
            <w:tcW w:w="2828" w:type="dxa"/>
            <w:tcBorders>
              <w:top w:val="nil"/>
              <w:left w:val="nil"/>
              <w:bottom w:val="nil"/>
              <w:right w:val="nil"/>
            </w:tcBorders>
          </w:tcPr>
          <w:p w:rsidR="00E871CB" w:rsidRDefault="00E871CB">
            <w:pPr>
              <w:pStyle w:val="ConsPlusNormal"/>
            </w:pPr>
            <w:r>
              <w:lastRenderedPageBreak/>
              <w:t>Этапы и сроки реализации</w:t>
            </w:r>
          </w:p>
        </w:tc>
        <w:tc>
          <w:tcPr>
            <w:tcW w:w="313" w:type="dxa"/>
            <w:tcBorders>
              <w:top w:val="nil"/>
              <w:left w:val="nil"/>
              <w:bottom w:val="nil"/>
              <w:right w:val="nil"/>
            </w:tcBorders>
          </w:tcPr>
          <w:p w:rsidR="00E871CB" w:rsidRDefault="00E871CB">
            <w:pPr>
              <w:pStyle w:val="ConsPlusNormal"/>
              <w:jc w:val="both"/>
            </w:pPr>
            <w:r>
              <w:t>-</w:t>
            </w:r>
          </w:p>
        </w:tc>
        <w:tc>
          <w:tcPr>
            <w:tcW w:w="8079" w:type="dxa"/>
            <w:tcBorders>
              <w:top w:val="nil"/>
              <w:left w:val="nil"/>
              <w:bottom w:val="nil"/>
              <w:right w:val="nil"/>
            </w:tcBorders>
          </w:tcPr>
          <w:p w:rsidR="00E871CB" w:rsidRDefault="00E871CB">
            <w:pPr>
              <w:pStyle w:val="ConsPlusNormal"/>
            </w:pPr>
            <w:r>
              <w:t>продолжение проектирования - 2010 - 2013 годы; строительство - 2011 - 2020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1294" w:history="1">
              <w:r>
                <w:rPr>
                  <w:color w:val="0000FF"/>
                </w:rPr>
                <w:t>N 401</w:t>
              </w:r>
            </w:hyperlink>
            <w:r>
              <w:t>, от 15.05.2014</w:t>
            </w:r>
          </w:p>
          <w:p w:rsidR="00E871CB" w:rsidRDefault="00E871CB">
            <w:pPr>
              <w:pStyle w:val="ConsPlusNormal"/>
              <w:jc w:val="both"/>
            </w:pPr>
            <w:hyperlink r:id="rId1295" w:history="1">
              <w:r>
                <w:rPr>
                  <w:color w:val="0000FF"/>
                </w:rPr>
                <w:t>N 445</w:t>
              </w:r>
            </w:hyperlink>
            <w:r>
              <w:t>)</w:t>
            </w:r>
          </w:p>
        </w:tc>
      </w:tr>
      <w:tr w:rsidR="00E871CB">
        <w:tc>
          <w:tcPr>
            <w:tcW w:w="2828" w:type="dxa"/>
            <w:tcBorders>
              <w:top w:val="nil"/>
              <w:left w:val="nil"/>
              <w:bottom w:val="nil"/>
              <w:right w:val="nil"/>
            </w:tcBorders>
          </w:tcPr>
          <w:p w:rsidR="00E871CB" w:rsidRDefault="00E871CB">
            <w:pPr>
              <w:pStyle w:val="ConsPlusNormal"/>
            </w:pPr>
            <w:r>
              <w:t>Объем и источник финансирования</w:t>
            </w:r>
          </w:p>
        </w:tc>
        <w:tc>
          <w:tcPr>
            <w:tcW w:w="313" w:type="dxa"/>
            <w:tcBorders>
              <w:top w:val="nil"/>
              <w:left w:val="nil"/>
              <w:bottom w:val="nil"/>
              <w:right w:val="nil"/>
            </w:tcBorders>
          </w:tcPr>
          <w:p w:rsidR="00E871CB" w:rsidRDefault="00E871CB">
            <w:pPr>
              <w:pStyle w:val="ConsPlusNormal"/>
              <w:jc w:val="both"/>
            </w:pPr>
            <w:r>
              <w:t>-</w:t>
            </w:r>
          </w:p>
        </w:tc>
        <w:tc>
          <w:tcPr>
            <w:tcW w:w="8079" w:type="dxa"/>
            <w:tcBorders>
              <w:top w:val="nil"/>
              <w:left w:val="nil"/>
              <w:bottom w:val="nil"/>
              <w:right w:val="nil"/>
            </w:tcBorders>
          </w:tcPr>
          <w:p w:rsidR="00E871CB" w:rsidRDefault="00E871CB">
            <w:pPr>
              <w:pStyle w:val="ConsPlusNormal"/>
            </w:pPr>
            <w:r>
              <w:t>общий объем финансирования - 6224,3 млн. рублей (федеральный бюджет)</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1296" w:history="1">
              <w:r>
                <w:rPr>
                  <w:color w:val="0000FF"/>
                </w:rPr>
                <w:t>N 401</w:t>
              </w:r>
            </w:hyperlink>
            <w:r>
              <w:t xml:space="preserve">, от 30.05.2016 </w:t>
            </w:r>
            <w:hyperlink r:id="rId1297" w:history="1">
              <w:r>
                <w:rPr>
                  <w:color w:val="0000FF"/>
                </w:rPr>
                <w:t>N 485</w:t>
              </w:r>
            </w:hyperlink>
            <w:r>
              <w:t>)</w:t>
            </w:r>
          </w:p>
        </w:tc>
      </w:tr>
    </w:tbl>
    <w:p w:rsidR="00E871CB" w:rsidRDefault="00E871CB">
      <w:pPr>
        <w:pStyle w:val="ConsPlusNormal"/>
        <w:jc w:val="center"/>
      </w:pPr>
    </w:p>
    <w:p w:rsidR="00E871CB" w:rsidRDefault="00E871CB">
      <w:pPr>
        <w:pStyle w:val="ConsPlusNormal"/>
        <w:jc w:val="center"/>
        <w:outlineLvl w:val="3"/>
      </w:pPr>
      <w:r>
        <w:t>7. Модернизация береговых производственных объектов</w:t>
      </w:r>
    </w:p>
    <w:p w:rsidR="00E871CB" w:rsidRDefault="00E871CB">
      <w:pPr>
        <w:pStyle w:val="ConsPlusNormal"/>
        <w:jc w:val="center"/>
      </w:pPr>
      <w:r>
        <w:t>и сооружений</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34"/>
        <w:gridCol w:w="314"/>
        <w:gridCol w:w="8072"/>
      </w:tblGrid>
      <w:tr w:rsidR="00E871CB">
        <w:tc>
          <w:tcPr>
            <w:tcW w:w="2834" w:type="dxa"/>
            <w:tcBorders>
              <w:top w:val="nil"/>
              <w:left w:val="nil"/>
              <w:bottom w:val="nil"/>
              <w:right w:val="nil"/>
            </w:tcBorders>
          </w:tcPr>
          <w:p w:rsidR="00E871CB" w:rsidRDefault="00E871CB">
            <w:pPr>
              <w:pStyle w:val="ConsPlusNormal"/>
            </w:pPr>
            <w:r>
              <w:t>Описание</w:t>
            </w:r>
          </w:p>
        </w:tc>
        <w:tc>
          <w:tcPr>
            <w:tcW w:w="314" w:type="dxa"/>
            <w:tcBorders>
              <w:top w:val="nil"/>
              <w:left w:val="nil"/>
              <w:bottom w:val="nil"/>
              <w:right w:val="nil"/>
            </w:tcBorders>
          </w:tcPr>
          <w:p w:rsidR="00E871CB" w:rsidRDefault="00E871CB">
            <w:pPr>
              <w:pStyle w:val="ConsPlusNormal"/>
              <w:jc w:val="both"/>
            </w:pPr>
            <w:r>
              <w:t>-</w:t>
            </w:r>
          </w:p>
        </w:tc>
        <w:tc>
          <w:tcPr>
            <w:tcW w:w="8072" w:type="dxa"/>
            <w:tcBorders>
              <w:top w:val="nil"/>
              <w:left w:val="nil"/>
              <w:bottom w:val="nil"/>
              <w:right w:val="nil"/>
            </w:tcBorders>
          </w:tcPr>
          <w:p w:rsidR="00E871CB" w:rsidRDefault="00E871CB">
            <w:pPr>
              <w:pStyle w:val="ConsPlusNormal"/>
            </w:pPr>
            <w:r>
              <w:t>проект предусматривает реконструкцию береговой инфраструктуры внутренних водных путей, являющейся федеральной собственностью, с оснащением объектов инженерно-техническими средствами обеспечения транспортной безопасности и включает:</w:t>
            </w:r>
          </w:p>
          <w:p w:rsidR="00E871CB" w:rsidRDefault="00E871CB">
            <w:pPr>
              <w:pStyle w:val="ConsPlusNormal"/>
            </w:pPr>
            <w:r>
              <w:t>реконструкцию навигационного оборудования судовых ходов в речных бассейнах (первый этап);</w:t>
            </w:r>
          </w:p>
          <w:p w:rsidR="00E871CB" w:rsidRDefault="00E871CB">
            <w:pPr>
              <w:pStyle w:val="ConsPlusNormal"/>
            </w:pPr>
            <w:r>
              <w:t>реконструкцию ремонтных пунктов технического обслуживания, баз отстоя флота и производственных сооружений и зданий в Волго-Балтийском, Енисейском, Амурском, Обь-Иртышском и Байкало-Ангарском бассейнах (второй этап)</w:t>
            </w:r>
          </w:p>
        </w:tc>
      </w:tr>
      <w:tr w:rsidR="00E871CB">
        <w:tc>
          <w:tcPr>
            <w:tcW w:w="2834" w:type="dxa"/>
            <w:tcBorders>
              <w:top w:val="nil"/>
              <w:left w:val="nil"/>
              <w:bottom w:val="nil"/>
              <w:right w:val="nil"/>
            </w:tcBorders>
          </w:tcPr>
          <w:p w:rsidR="00E871CB" w:rsidRDefault="00E871CB">
            <w:pPr>
              <w:pStyle w:val="ConsPlusNormal"/>
            </w:pPr>
            <w:r>
              <w:t>Цели и основные задачи</w:t>
            </w:r>
          </w:p>
        </w:tc>
        <w:tc>
          <w:tcPr>
            <w:tcW w:w="314" w:type="dxa"/>
            <w:tcBorders>
              <w:top w:val="nil"/>
              <w:left w:val="nil"/>
              <w:bottom w:val="nil"/>
              <w:right w:val="nil"/>
            </w:tcBorders>
          </w:tcPr>
          <w:p w:rsidR="00E871CB" w:rsidRDefault="00E871CB">
            <w:pPr>
              <w:pStyle w:val="ConsPlusNormal"/>
              <w:jc w:val="both"/>
            </w:pPr>
            <w:r>
              <w:t>-</w:t>
            </w:r>
          </w:p>
        </w:tc>
        <w:tc>
          <w:tcPr>
            <w:tcW w:w="8072" w:type="dxa"/>
            <w:tcBorders>
              <w:top w:val="nil"/>
              <w:left w:val="nil"/>
              <w:bottom w:val="nil"/>
              <w:right w:val="nil"/>
            </w:tcBorders>
          </w:tcPr>
          <w:p w:rsidR="00E871CB" w:rsidRDefault="00E871CB">
            <w:pPr>
              <w:pStyle w:val="ConsPlusNormal"/>
            </w:pPr>
            <w:r>
              <w:t>обеспечение безопасности перевозок внутренним водным транспортом;</w:t>
            </w:r>
          </w:p>
          <w:p w:rsidR="00E871CB" w:rsidRDefault="00E871CB">
            <w:pPr>
              <w:pStyle w:val="ConsPlusNormal"/>
            </w:pPr>
            <w:r>
              <w:t>повышение уровня безопасности судоходства по внутренним водным путям;</w:t>
            </w:r>
          </w:p>
          <w:p w:rsidR="00E871CB" w:rsidRDefault="00E871CB">
            <w:pPr>
              <w:pStyle w:val="ConsPlusNormal"/>
            </w:pPr>
            <w:r>
              <w:t>обеспечение современным оборудованием и технологиями ремонтных баз и пунктов отстоя обслуживающего флота</w:t>
            </w:r>
          </w:p>
        </w:tc>
      </w:tr>
      <w:tr w:rsidR="00E871CB">
        <w:tc>
          <w:tcPr>
            <w:tcW w:w="2834" w:type="dxa"/>
            <w:tcBorders>
              <w:top w:val="nil"/>
              <w:left w:val="nil"/>
              <w:bottom w:val="nil"/>
              <w:right w:val="nil"/>
            </w:tcBorders>
          </w:tcPr>
          <w:p w:rsidR="00E871CB" w:rsidRDefault="00E871CB">
            <w:pPr>
              <w:pStyle w:val="ConsPlusNormal"/>
            </w:pPr>
            <w:r>
              <w:t xml:space="preserve">Основные ожидаемые </w:t>
            </w:r>
            <w:r>
              <w:lastRenderedPageBreak/>
              <w:t>результаты реализации</w:t>
            </w:r>
          </w:p>
        </w:tc>
        <w:tc>
          <w:tcPr>
            <w:tcW w:w="314" w:type="dxa"/>
            <w:tcBorders>
              <w:top w:val="nil"/>
              <w:left w:val="nil"/>
              <w:bottom w:val="nil"/>
              <w:right w:val="nil"/>
            </w:tcBorders>
          </w:tcPr>
          <w:p w:rsidR="00E871CB" w:rsidRDefault="00E871CB">
            <w:pPr>
              <w:pStyle w:val="ConsPlusNormal"/>
              <w:jc w:val="both"/>
            </w:pPr>
            <w:r>
              <w:lastRenderedPageBreak/>
              <w:t>-</w:t>
            </w:r>
          </w:p>
        </w:tc>
        <w:tc>
          <w:tcPr>
            <w:tcW w:w="8072" w:type="dxa"/>
            <w:tcBorders>
              <w:top w:val="nil"/>
              <w:left w:val="nil"/>
              <w:bottom w:val="nil"/>
              <w:right w:val="nil"/>
            </w:tcBorders>
          </w:tcPr>
          <w:p w:rsidR="00E871CB" w:rsidRDefault="00E871CB">
            <w:pPr>
              <w:pStyle w:val="ConsPlusNormal"/>
            </w:pPr>
            <w:r>
              <w:t>создание условий по безопасному судоходству на внутренних водных путях;</w:t>
            </w:r>
          </w:p>
          <w:p w:rsidR="00E871CB" w:rsidRDefault="00E871CB">
            <w:pPr>
              <w:pStyle w:val="ConsPlusNormal"/>
            </w:pPr>
            <w:r>
              <w:lastRenderedPageBreak/>
              <w:t>обеспечение условий по поддержанию обслуживающего флота в рабочем состоянии;</w:t>
            </w:r>
          </w:p>
          <w:p w:rsidR="00E871CB" w:rsidRDefault="00E871CB">
            <w:pPr>
              <w:pStyle w:val="ConsPlusNormal"/>
            </w:pPr>
            <w:r>
              <w:t>создание современных пунктов технического обслуживания;</w:t>
            </w:r>
          </w:p>
          <w:p w:rsidR="00E871CB" w:rsidRDefault="00E871CB">
            <w:pPr>
              <w:pStyle w:val="ConsPlusNormal"/>
            </w:pPr>
            <w:r>
              <w:t>снижение аварийности судоходства;</w:t>
            </w:r>
          </w:p>
          <w:p w:rsidR="00E871CB" w:rsidRDefault="00E871CB">
            <w:pPr>
              <w:pStyle w:val="ConsPlusNormal"/>
            </w:pPr>
            <w:r>
              <w:t>снижение затрат на ремонт обслуживающего флота на 15 - 20 процентов</w:t>
            </w:r>
          </w:p>
        </w:tc>
      </w:tr>
      <w:tr w:rsidR="00E871CB">
        <w:tc>
          <w:tcPr>
            <w:tcW w:w="2834" w:type="dxa"/>
            <w:tcBorders>
              <w:top w:val="nil"/>
              <w:left w:val="nil"/>
              <w:bottom w:val="nil"/>
              <w:right w:val="nil"/>
            </w:tcBorders>
          </w:tcPr>
          <w:p w:rsidR="00E871CB" w:rsidRDefault="00E871CB">
            <w:pPr>
              <w:pStyle w:val="ConsPlusNormal"/>
            </w:pPr>
            <w:r>
              <w:lastRenderedPageBreak/>
              <w:t>Этапы и сроки реализации</w:t>
            </w:r>
          </w:p>
        </w:tc>
        <w:tc>
          <w:tcPr>
            <w:tcW w:w="314" w:type="dxa"/>
            <w:tcBorders>
              <w:top w:val="nil"/>
              <w:left w:val="nil"/>
              <w:bottom w:val="nil"/>
              <w:right w:val="nil"/>
            </w:tcBorders>
          </w:tcPr>
          <w:p w:rsidR="00E871CB" w:rsidRDefault="00E871CB">
            <w:pPr>
              <w:pStyle w:val="ConsPlusNormal"/>
              <w:jc w:val="both"/>
            </w:pPr>
            <w:r>
              <w:t>-</w:t>
            </w:r>
          </w:p>
        </w:tc>
        <w:tc>
          <w:tcPr>
            <w:tcW w:w="8072" w:type="dxa"/>
            <w:tcBorders>
              <w:top w:val="nil"/>
              <w:left w:val="nil"/>
              <w:bottom w:val="nil"/>
              <w:right w:val="nil"/>
            </w:tcBorders>
          </w:tcPr>
          <w:p w:rsidR="00E871CB" w:rsidRDefault="00E871CB">
            <w:pPr>
              <w:pStyle w:val="ConsPlusNormal"/>
            </w:pPr>
            <w:r>
              <w:t>проектирование - 2010 - 2016 годы;</w:t>
            </w:r>
          </w:p>
          <w:p w:rsidR="00E871CB" w:rsidRDefault="00E871CB">
            <w:pPr>
              <w:pStyle w:val="ConsPlusNormal"/>
            </w:pPr>
            <w:r>
              <w:t>строительство - 2012 - 2020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1298" w:history="1">
              <w:r>
                <w:rPr>
                  <w:color w:val="0000FF"/>
                </w:rPr>
                <w:t>N 401</w:t>
              </w:r>
            </w:hyperlink>
            <w:r>
              <w:t>, от 15.05.2014</w:t>
            </w:r>
          </w:p>
          <w:p w:rsidR="00E871CB" w:rsidRDefault="00E871CB">
            <w:pPr>
              <w:pStyle w:val="ConsPlusNormal"/>
              <w:jc w:val="both"/>
            </w:pPr>
            <w:hyperlink r:id="rId1299" w:history="1">
              <w:r>
                <w:rPr>
                  <w:color w:val="0000FF"/>
                </w:rPr>
                <w:t>N 445</w:t>
              </w:r>
            </w:hyperlink>
            <w:r>
              <w:t>)</w:t>
            </w:r>
          </w:p>
        </w:tc>
      </w:tr>
      <w:tr w:rsidR="00E871CB">
        <w:tc>
          <w:tcPr>
            <w:tcW w:w="2834" w:type="dxa"/>
            <w:tcBorders>
              <w:top w:val="nil"/>
              <w:left w:val="nil"/>
              <w:bottom w:val="nil"/>
              <w:right w:val="nil"/>
            </w:tcBorders>
          </w:tcPr>
          <w:p w:rsidR="00E871CB" w:rsidRDefault="00E871CB">
            <w:pPr>
              <w:pStyle w:val="ConsPlusNormal"/>
            </w:pPr>
            <w:r>
              <w:t>Объем и источник финансирования</w:t>
            </w:r>
          </w:p>
        </w:tc>
        <w:tc>
          <w:tcPr>
            <w:tcW w:w="314" w:type="dxa"/>
            <w:tcBorders>
              <w:top w:val="nil"/>
              <w:left w:val="nil"/>
              <w:bottom w:val="nil"/>
              <w:right w:val="nil"/>
            </w:tcBorders>
          </w:tcPr>
          <w:p w:rsidR="00E871CB" w:rsidRDefault="00E871CB">
            <w:pPr>
              <w:pStyle w:val="ConsPlusNormal"/>
              <w:jc w:val="both"/>
            </w:pPr>
            <w:r>
              <w:t>-</w:t>
            </w:r>
          </w:p>
        </w:tc>
        <w:tc>
          <w:tcPr>
            <w:tcW w:w="8072" w:type="dxa"/>
            <w:tcBorders>
              <w:top w:val="nil"/>
              <w:left w:val="nil"/>
              <w:bottom w:val="nil"/>
              <w:right w:val="nil"/>
            </w:tcBorders>
          </w:tcPr>
          <w:p w:rsidR="00E871CB" w:rsidRDefault="00E871CB">
            <w:pPr>
              <w:pStyle w:val="ConsPlusNormal"/>
            </w:pPr>
            <w:r>
              <w:t>общий объем финансирования - 3724,5 млн. рублей (федеральный бюджет)</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1300" w:history="1">
              <w:r>
                <w:rPr>
                  <w:color w:val="0000FF"/>
                </w:rPr>
                <w:t>N 401</w:t>
              </w:r>
            </w:hyperlink>
            <w:r>
              <w:t xml:space="preserve">, от 30.05.2016 </w:t>
            </w:r>
            <w:hyperlink r:id="rId1301" w:history="1">
              <w:r>
                <w:rPr>
                  <w:color w:val="0000FF"/>
                </w:rPr>
                <w:t>N 485</w:t>
              </w:r>
            </w:hyperlink>
            <w:r>
              <w:t>)</w:t>
            </w:r>
          </w:p>
        </w:tc>
      </w:tr>
    </w:tbl>
    <w:p w:rsidR="00E871CB" w:rsidRDefault="00E871CB">
      <w:pPr>
        <w:pStyle w:val="ConsPlusNormal"/>
        <w:jc w:val="center"/>
      </w:pPr>
    </w:p>
    <w:p w:rsidR="00E871CB" w:rsidRDefault="00E871CB">
      <w:pPr>
        <w:pStyle w:val="ConsPlusNormal"/>
        <w:jc w:val="center"/>
        <w:outlineLvl w:val="3"/>
      </w:pPr>
      <w:r>
        <w:t>8. Обновление обслуживающего флота (строительство</w:t>
      </w:r>
    </w:p>
    <w:p w:rsidR="00E871CB" w:rsidRDefault="00E871CB">
      <w:pPr>
        <w:pStyle w:val="ConsPlusNormal"/>
        <w:jc w:val="center"/>
      </w:pPr>
      <w:r>
        <w:t>и приобретение)</w:t>
      </w:r>
    </w:p>
    <w:p w:rsidR="00E871CB" w:rsidRDefault="00E871CB">
      <w:pPr>
        <w:pStyle w:val="ConsPlusNormal"/>
        <w:jc w:val="center"/>
      </w:pPr>
      <w:r>
        <w:t xml:space="preserve">(в ред. </w:t>
      </w:r>
      <w:hyperlink r:id="rId1302" w:history="1">
        <w:r>
          <w:rPr>
            <w:color w:val="0000FF"/>
          </w:rPr>
          <w:t>Постановления</w:t>
        </w:r>
      </w:hyperlink>
      <w:r>
        <w:t xml:space="preserve"> Правительства РФ от 29.07.2016 N 725)</w:t>
      </w:r>
    </w:p>
    <w:p w:rsidR="00E871CB" w:rsidRDefault="00E871C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31"/>
        <w:gridCol w:w="314"/>
        <w:gridCol w:w="8075"/>
      </w:tblGrid>
      <w:tr w:rsidR="00E871CB">
        <w:tc>
          <w:tcPr>
            <w:tcW w:w="2831" w:type="dxa"/>
            <w:tcBorders>
              <w:top w:val="nil"/>
              <w:left w:val="nil"/>
              <w:bottom w:val="nil"/>
              <w:right w:val="nil"/>
            </w:tcBorders>
          </w:tcPr>
          <w:p w:rsidR="00E871CB" w:rsidRDefault="00E871CB">
            <w:pPr>
              <w:pStyle w:val="ConsPlusNormal"/>
            </w:pPr>
            <w:r>
              <w:t>Описание</w:t>
            </w:r>
          </w:p>
        </w:tc>
        <w:tc>
          <w:tcPr>
            <w:tcW w:w="314" w:type="dxa"/>
            <w:tcBorders>
              <w:top w:val="nil"/>
              <w:left w:val="nil"/>
              <w:bottom w:val="nil"/>
              <w:right w:val="nil"/>
            </w:tcBorders>
          </w:tcPr>
          <w:p w:rsidR="00E871CB" w:rsidRDefault="00E871CB">
            <w:pPr>
              <w:pStyle w:val="ConsPlusNormal"/>
            </w:pPr>
            <w:r>
              <w:t>-</w:t>
            </w:r>
          </w:p>
        </w:tc>
        <w:tc>
          <w:tcPr>
            <w:tcW w:w="8075" w:type="dxa"/>
            <w:tcBorders>
              <w:top w:val="nil"/>
              <w:left w:val="nil"/>
              <w:bottom w:val="nil"/>
              <w:right w:val="nil"/>
            </w:tcBorders>
          </w:tcPr>
          <w:p w:rsidR="00E871CB" w:rsidRDefault="00E871CB">
            <w:pPr>
              <w:pStyle w:val="ConsPlusNormal"/>
            </w:pPr>
            <w:r>
              <w:t>проект предусматривает проектирование и строительство судов обслуживающего флота, связанного с реализацией государственных функций по содержанию внутренних водных путей, в том числе для обеспечения государственной задачи - завоза жизненно необходимых грузов и развития экономики в районах Крайнего Севера и приравненных к ним местностях, включая строительство:</w:t>
            </w:r>
          </w:p>
          <w:p w:rsidR="00E871CB" w:rsidRDefault="00E871CB">
            <w:pPr>
              <w:pStyle w:val="ConsPlusNormal"/>
              <w:jc w:val="both"/>
            </w:pPr>
            <w:r>
              <w:t>обстановочных теплоходов, обеспечивающих надежность действия средств навигационного оборудования;</w:t>
            </w:r>
          </w:p>
          <w:p w:rsidR="00E871CB" w:rsidRDefault="00E871CB">
            <w:pPr>
              <w:pStyle w:val="ConsPlusNormal"/>
            </w:pPr>
            <w:r>
              <w:t>судов, предназначенных для сбора и переработки отходов, утилизации нефтесодержащих вод;</w:t>
            </w:r>
          </w:p>
          <w:p w:rsidR="00E871CB" w:rsidRDefault="00E871CB">
            <w:pPr>
              <w:pStyle w:val="ConsPlusNormal"/>
            </w:pPr>
            <w:r>
              <w:t>судов для промерных и изыскательских работ;</w:t>
            </w:r>
          </w:p>
          <w:p w:rsidR="00E871CB" w:rsidRDefault="00E871CB">
            <w:pPr>
              <w:pStyle w:val="ConsPlusNormal"/>
            </w:pPr>
            <w:r>
              <w:t>земснарядов;</w:t>
            </w:r>
          </w:p>
          <w:p w:rsidR="00E871CB" w:rsidRDefault="00E871CB">
            <w:pPr>
              <w:pStyle w:val="ConsPlusNormal"/>
            </w:pPr>
            <w:r>
              <w:t>служебно-вспомогательных судов</w:t>
            </w:r>
          </w:p>
        </w:tc>
      </w:tr>
      <w:tr w:rsidR="00E871CB">
        <w:tc>
          <w:tcPr>
            <w:tcW w:w="2831" w:type="dxa"/>
            <w:tcBorders>
              <w:top w:val="nil"/>
              <w:left w:val="nil"/>
              <w:bottom w:val="nil"/>
              <w:right w:val="nil"/>
            </w:tcBorders>
          </w:tcPr>
          <w:p w:rsidR="00E871CB" w:rsidRDefault="00E871CB">
            <w:pPr>
              <w:pStyle w:val="ConsPlusNormal"/>
            </w:pPr>
            <w:r>
              <w:lastRenderedPageBreak/>
              <w:t>Цели и основные задачи</w:t>
            </w:r>
          </w:p>
        </w:tc>
        <w:tc>
          <w:tcPr>
            <w:tcW w:w="314" w:type="dxa"/>
            <w:tcBorders>
              <w:top w:val="nil"/>
              <w:left w:val="nil"/>
              <w:bottom w:val="nil"/>
              <w:right w:val="nil"/>
            </w:tcBorders>
          </w:tcPr>
          <w:p w:rsidR="00E871CB" w:rsidRDefault="00E871CB">
            <w:pPr>
              <w:pStyle w:val="ConsPlusNormal"/>
            </w:pPr>
            <w:r>
              <w:t>-</w:t>
            </w:r>
          </w:p>
        </w:tc>
        <w:tc>
          <w:tcPr>
            <w:tcW w:w="8075" w:type="dxa"/>
            <w:tcBorders>
              <w:top w:val="nil"/>
              <w:left w:val="nil"/>
              <w:bottom w:val="nil"/>
              <w:right w:val="nil"/>
            </w:tcBorders>
          </w:tcPr>
          <w:p w:rsidR="00E871CB" w:rsidRDefault="00E871CB">
            <w:pPr>
              <w:pStyle w:val="ConsPlusNormal"/>
            </w:pPr>
            <w:r>
              <w:t>повышение комплексной безопасности и устойчивости транспортной системы внутреннего водного транспорта;</w:t>
            </w:r>
          </w:p>
          <w:p w:rsidR="00E871CB" w:rsidRDefault="00E871CB">
            <w:pPr>
              <w:pStyle w:val="ConsPlusNormal"/>
            </w:pPr>
            <w:r>
              <w:t>обеспечение доступности транспортных услуг, в том числе при завозе грузов в районы Крайнего Севера и приравненные к ним местности;</w:t>
            </w:r>
          </w:p>
          <w:p w:rsidR="00E871CB" w:rsidRDefault="00E871CB">
            <w:pPr>
              <w:pStyle w:val="ConsPlusNormal"/>
            </w:pPr>
            <w:r>
              <w:t>повышение уровня безопасности судоходства;</w:t>
            </w:r>
          </w:p>
          <w:p w:rsidR="00E871CB" w:rsidRDefault="00E871CB">
            <w:pPr>
              <w:pStyle w:val="ConsPlusNormal"/>
            </w:pPr>
            <w:r>
              <w:t>доведение технического состояния внутренних водных путей до уровня, соответствующего установленным требованиям</w:t>
            </w:r>
          </w:p>
        </w:tc>
      </w:tr>
      <w:tr w:rsidR="00E871CB">
        <w:tc>
          <w:tcPr>
            <w:tcW w:w="2831" w:type="dxa"/>
            <w:tcBorders>
              <w:top w:val="nil"/>
              <w:left w:val="nil"/>
              <w:bottom w:val="nil"/>
              <w:right w:val="nil"/>
            </w:tcBorders>
          </w:tcPr>
          <w:p w:rsidR="00E871CB" w:rsidRDefault="00E871CB">
            <w:pPr>
              <w:pStyle w:val="ConsPlusNormal"/>
              <w:jc w:val="both"/>
            </w:pPr>
            <w:r>
              <w:t>Основные ожидаемые результаты реализации</w:t>
            </w:r>
          </w:p>
        </w:tc>
        <w:tc>
          <w:tcPr>
            <w:tcW w:w="314" w:type="dxa"/>
            <w:tcBorders>
              <w:top w:val="nil"/>
              <w:left w:val="nil"/>
              <w:bottom w:val="nil"/>
              <w:right w:val="nil"/>
            </w:tcBorders>
          </w:tcPr>
          <w:p w:rsidR="00E871CB" w:rsidRDefault="00E871CB">
            <w:pPr>
              <w:pStyle w:val="ConsPlusNormal"/>
            </w:pPr>
            <w:r>
              <w:t>-</w:t>
            </w:r>
          </w:p>
        </w:tc>
        <w:tc>
          <w:tcPr>
            <w:tcW w:w="8075" w:type="dxa"/>
            <w:tcBorders>
              <w:top w:val="nil"/>
              <w:left w:val="nil"/>
              <w:bottom w:val="nil"/>
              <w:right w:val="nil"/>
            </w:tcBorders>
          </w:tcPr>
          <w:p w:rsidR="00E871CB" w:rsidRDefault="00E871CB">
            <w:pPr>
              <w:pStyle w:val="ConsPlusNormal"/>
            </w:pPr>
            <w:r>
              <w:t>создание современных судов обслуживающего флота для государственных нужд в количестве 118 единиц, в том числе:</w:t>
            </w:r>
          </w:p>
          <w:p w:rsidR="00E871CB" w:rsidRDefault="00E871CB">
            <w:pPr>
              <w:pStyle w:val="ConsPlusNormal"/>
            </w:pPr>
            <w:r>
              <w:t>обстановочных теплоходов - 72 единицы;</w:t>
            </w:r>
          </w:p>
          <w:p w:rsidR="00E871CB" w:rsidRDefault="00E871CB">
            <w:pPr>
              <w:pStyle w:val="ConsPlusNormal"/>
            </w:pPr>
            <w:r>
              <w:t>судов, предназначенных для сбора и переработки отходов, утилизации нефтесодержащих вод, - 3 единицы;</w:t>
            </w:r>
          </w:p>
          <w:p w:rsidR="00E871CB" w:rsidRDefault="00E871CB">
            <w:pPr>
              <w:pStyle w:val="ConsPlusNormal"/>
            </w:pPr>
            <w:r>
              <w:t>судов для промерных и изыскательских работ - 15 единиц;</w:t>
            </w:r>
          </w:p>
          <w:p w:rsidR="00E871CB" w:rsidRDefault="00E871CB">
            <w:pPr>
              <w:pStyle w:val="ConsPlusNormal"/>
            </w:pPr>
            <w:r>
              <w:t>служебно-вспомогательных судов - 15 единиц;</w:t>
            </w:r>
          </w:p>
          <w:p w:rsidR="00E871CB" w:rsidRDefault="00E871CB">
            <w:pPr>
              <w:pStyle w:val="ConsPlusNormal"/>
            </w:pPr>
            <w:r>
              <w:t>земснарядов - 8 единиц.</w:t>
            </w:r>
          </w:p>
          <w:p w:rsidR="00E871CB" w:rsidRDefault="00E871CB">
            <w:pPr>
              <w:pStyle w:val="ConsPlusNormal"/>
            </w:pPr>
            <w:r>
              <w:t>Продление срока службы находящихся в эксплуатации судов - 5 единиц</w:t>
            </w:r>
          </w:p>
        </w:tc>
      </w:tr>
      <w:tr w:rsidR="00E871CB">
        <w:tc>
          <w:tcPr>
            <w:tcW w:w="2831" w:type="dxa"/>
            <w:tcBorders>
              <w:top w:val="nil"/>
              <w:left w:val="nil"/>
              <w:bottom w:val="nil"/>
              <w:right w:val="nil"/>
            </w:tcBorders>
          </w:tcPr>
          <w:p w:rsidR="00E871CB" w:rsidRDefault="00E871CB">
            <w:pPr>
              <w:pStyle w:val="ConsPlusNormal"/>
            </w:pPr>
            <w:r>
              <w:t>Этапы и сроки реализации</w:t>
            </w:r>
          </w:p>
        </w:tc>
        <w:tc>
          <w:tcPr>
            <w:tcW w:w="314" w:type="dxa"/>
            <w:tcBorders>
              <w:top w:val="nil"/>
              <w:left w:val="nil"/>
              <w:bottom w:val="nil"/>
              <w:right w:val="nil"/>
            </w:tcBorders>
          </w:tcPr>
          <w:p w:rsidR="00E871CB" w:rsidRDefault="00E871CB">
            <w:pPr>
              <w:pStyle w:val="ConsPlusNormal"/>
            </w:pPr>
            <w:r>
              <w:t>-</w:t>
            </w:r>
          </w:p>
        </w:tc>
        <w:tc>
          <w:tcPr>
            <w:tcW w:w="8075" w:type="dxa"/>
            <w:tcBorders>
              <w:top w:val="nil"/>
              <w:left w:val="nil"/>
              <w:bottom w:val="nil"/>
              <w:right w:val="nil"/>
            </w:tcBorders>
          </w:tcPr>
          <w:p w:rsidR="00E871CB" w:rsidRDefault="00E871CB">
            <w:pPr>
              <w:pStyle w:val="ConsPlusNormal"/>
            </w:pPr>
            <w:r>
              <w:t>проектирование - 2010 - 2011 годы;</w:t>
            </w:r>
          </w:p>
          <w:p w:rsidR="00E871CB" w:rsidRDefault="00E871CB">
            <w:pPr>
              <w:pStyle w:val="ConsPlusNormal"/>
            </w:pPr>
            <w:r>
              <w:t>строительство - 2012 - 2020 годы</w:t>
            </w:r>
          </w:p>
        </w:tc>
      </w:tr>
      <w:tr w:rsidR="00E871CB">
        <w:tc>
          <w:tcPr>
            <w:tcW w:w="2831" w:type="dxa"/>
            <w:tcBorders>
              <w:top w:val="nil"/>
              <w:left w:val="nil"/>
              <w:bottom w:val="nil"/>
              <w:right w:val="nil"/>
            </w:tcBorders>
          </w:tcPr>
          <w:p w:rsidR="00E871CB" w:rsidRDefault="00E871CB">
            <w:pPr>
              <w:pStyle w:val="ConsPlusNormal"/>
            </w:pPr>
            <w:r>
              <w:t>Объем и источник финансирования</w:t>
            </w:r>
          </w:p>
        </w:tc>
        <w:tc>
          <w:tcPr>
            <w:tcW w:w="314" w:type="dxa"/>
            <w:tcBorders>
              <w:top w:val="nil"/>
              <w:left w:val="nil"/>
              <w:bottom w:val="nil"/>
              <w:right w:val="nil"/>
            </w:tcBorders>
          </w:tcPr>
          <w:p w:rsidR="00E871CB" w:rsidRDefault="00E871CB">
            <w:pPr>
              <w:pStyle w:val="ConsPlusNormal"/>
            </w:pPr>
            <w:r>
              <w:t>-</w:t>
            </w:r>
          </w:p>
        </w:tc>
        <w:tc>
          <w:tcPr>
            <w:tcW w:w="8075" w:type="dxa"/>
            <w:tcBorders>
              <w:top w:val="nil"/>
              <w:left w:val="nil"/>
              <w:bottom w:val="nil"/>
              <w:right w:val="nil"/>
            </w:tcBorders>
          </w:tcPr>
          <w:p w:rsidR="00E871CB" w:rsidRDefault="00E871CB">
            <w:pPr>
              <w:pStyle w:val="ConsPlusNormal"/>
            </w:pPr>
            <w:r>
              <w:t>общий объем финансирования - 15030,1 млн. рублей (федеральный бюджет)</w:t>
            </w:r>
          </w:p>
        </w:tc>
      </w:tr>
    </w:tbl>
    <w:p w:rsidR="00E871CB" w:rsidRDefault="00E871CB">
      <w:pPr>
        <w:pStyle w:val="ConsPlusNormal"/>
        <w:jc w:val="center"/>
      </w:pPr>
    </w:p>
    <w:p w:rsidR="00E871CB" w:rsidRDefault="00E871CB">
      <w:pPr>
        <w:pStyle w:val="ConsPlusNormal"/>
        <w:jc w:val="center"/>
        <w:outlineLvl w:val="3"/>
      </w:pPr>
      <w:r>
        <w:t>9. Реконструкция и развитие сетей ведомственной</w:t>
      </w:r>
    </w:p>
    <w:p w:rsidR="00E871CB" w:rsidRDefault="00E871CB">
      <w:pPr>
        <w:pStyle w:val="ConsPlusNormal"/>
        <w:jc w:val="center"/>
      </w:pPr>
      <w:r>
        <w:t>технологической связи на внутренних водных путях</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31"/>
        <w:gridCol w:w="313"/>
        <w:gridCol w:w="8076"/>
      </w:tblGrid>
      <w:tr w:rsidR="00E871CB">
        <w:tc>
          <w:tcPr>
            <w:tcW w:w="2831" w:type="dxa"/>
            <w:tcBorders>
              <w:top w:val="nil"/>
              <w:left w:val="nil"/>
              <w:bottom w:val="nil"/>
              <w:right w:val="nil"/>
            </w:tcBorders>
          </w:tcPr>
          <w:p w:rsidR="00E871CB" w:rsidRDefault="00E871CB">
            <w:pPr>
              <w:pStyle w:val="ConsPlusNormal"/>
            </w:pPr>
            <w:r>
              <w:t>Описание</w:t>
            </w:r>
          </w:p>
        </w:tc>
        <w:tc>
          <w:tcPr>
            <w:tcW w:w="313" w:type="dxa"/>
            <w:tcBorders>
              <w:top w:val="nil"/>
              <w:left w:val="nil"/>
              <w:bottom w:val="nil"/>
              <w:right w:val="nil"/>
            </w:tcBorders>
          </w:tcPr>
          <w:p w:rsidR="00E871CB" w:rsidRDefault="00E871CB">
            <w:pPr>
              <w:pStyle w:val="ConsPlusNormal"/>
              <w:jc w:val="both"/>
            </w:pPr>
            <w:r>
              <w:t>-</w:t>
            </w:r>
          </w:p>
        </w:tc>
        <w:tc>
          <w:tcPr>
            <w:tcW w:w="8076" w:type="dxa"/>
            <w:tcBorders>
              <w:top w:val="nil"/>
              <w:left w:val="nil"/>
              <w:bottom w:val="nil"/>
              <w:right w:val="nil"/>
            </w:tcBorders>
          </w:tcPr>
          <w:p w:rsidR="00E871CB" w:rsidRDefault="00E871CB">
            <w:pPr>
              <w:pStyle w:val="ConsPlusNormal"/>
            </w:pPr>
            <w:r>
              <w:t>реконструкция сетей ведомственной технологической бассейновой связи, включая:</w:t>
            </w:r>
          </w:p>
          <w:p w:rsidR="00E871CB" w:rsidRDefault="00E871CB">
            <w:pPr>
              <w:pStyle w:val="ConsPlusNormal"/>
            </w:pPr>
            <w:r>
              <w:t>проектирование и реконструкцию ведомственной технологической связи на водных путях, входящих в Единую глубоководную систему европейской части Российской Федерации, в том числе в Московско-Окском, Волго-Балтийском и Азово-Донском бассейнах (первый этап);</w:t>
            </w:r>
          </w:p>
          <w:p w:rsidR="00E871CB" w:rsidRDefault="00E871CB">
            <w:pPr>
              <w:pStyle w:val="ConsPlusNormal"/>
            </w:pPr>
            <w:r>
              <w:t xml:space="preserve">проектирование и реконструкцию ведомственной технологической связи на водных путях, не входящих в Единую глубоководную систему европейской части </w:t>
            </w:r>
            <w:r>
              <w:lastRenderedPageBreak/>
              <w:t>Российской Федерации, в том числе в Печорском, Енисейском, Обском, Обь-Иртышском, Ленском, Амурском и Байкало-Ангарском бассейнах (второй этап)</w:t>
            </w:r>
          </w:p>
        </w:tc>
      </w:tr>
      <w:tr w:rsidR="00E871CB">
        <w:tc>
          <w:tcPr>
            <w:tcW w:w="2831" w:type="dxa"/>
            <w:tcBorders>
              <w:top w:val="nil"/>
              <w:left w:val="nil"/>
              <w:bottom w:val="nil"/>
              <w:right w:val="nil"/>
            </w:tcBorders>
          </w:tcPr>
          <w:p w:rsidR="00E871CB" w:rsidRDefault="00E871CB">
            <w:pPr>
              <w:pStyle w:val="ConsPlusNormal"/>
            </w:pPr>
            <w:r>
              <w:lastRenderedPageBreak/>
              <w:t>Цели и основные задачи</w:t>
            </w:r>
          </w:p>
        </w:tc>
        <w:tc>
          <w:tcPr>
            <w:tcW w:w="313" w:type="dxa"/>
            <w:tcBorders>
              <w:top w:val="nil"/>
              <w:left w:val="nil"/>
              <w:bottom w:val="nil"/>
              <w:right w:val="nil"/>
            </w:tcBorders>
          </w:tcPr>
          <w:p w:rsidR="00E871CB" w:rsidRDefault="00E871CB">
            <w:pPr>
              <w:pStyle w:val="ConsPlusNormal"/>
              <w:jc w:val="both"/>
            </w:pPr>
            <w:r>
              <w:t>-</w:t>
            </w:r>
          </w:p>
        </w:tc>
        <w:tc>
          <w:tcPr>
            <w:tcW w:w="8076" w:type="dxa"/>
            <w:tcBorders>
              <w:top w:val="nil"/>
              <w:left w:val="nil"/>
              <w:bottom w:val="nil"/>
              <w:right w:val="nil"/>
            </w:tcBorders>
          </w:tcPr>
          <w:p w:rsidR="00E871CB" w:rsidRDefault="00E871CB">
            <w:pPr>
              <w:pStyle w:val="ConsPlusNormal"/>
            </w:pPr>
            <w:r>
              <w:t>обеспечение внутренних водных путей средствами технологической связи нового поколения и создание системы управления движением судов и информационного обеспечения судоходства;</w:t>
            </w:r>
          </w:p>
          <w:p w:rsidR="00E871CB" w:rsidRDefault="00E871CB">
            <w:pPr>
              <w:pStyle w:val="ConsPlusNormal"/>
            </w:pPr>
            <w:r>
              <w:t>создание единого информационного пространства для системы внутреннего водного транспорта и смежных с ним транспортных систем;</w:t>
            </w:r>
          </w:p>
          <w:p w:rsidR="00E871CB" w:rsidRDefault="00E871CB">
            <w:pPr>
              <w:pStyle w:val="ConsPlusNormal"/>
            </w:pPr>
            <w:r>
              <w:t>обеспечение безопасности судоходства и эксплуатации гидротехнических сооружений;</w:t>
            </w:r>
          </w:p>
          <w:p w:rsidR="00E871CB" w:rsidRDefault="00E871CB">
            <w:pPr>
              <w:pStyle w:val="ConsPlusNormal"/>
            </w:pPr>
            <w:r>
              <w:t>внедрение автоматизированных систем управления движением судов;</w:t>
            </w:r>
          </w:p>
          <w:p w:rsidR="00E871CB" w:rsidRDefault="00E871CB">
            <w:pPr>
              <w:pStyle w:val="ConsPlusNormal"/>
            </w:pPr>
            <w:r>
              <w:t>создание условий для открытия внутренних водных путей для прохода судов под флагами иностранных государств</w:t>
            </w:r>
          </w:p>
        </w:tc>
      </w:tr>
      <w:tr w:rsidR="00E871CB">
        <w:tc>
          <w:tcPr>
            <w:tcW w:w="2831"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3" w:type="dxa"/>
            <w:tcBorders>
              <w:top w:val="nil"/>
              <w:left w:val="nil"/>
              <w:bottom w:val="nil"/>
              <w:right w:val="nil"/>
            </w:tcBorders>
          </w:tcPr>
          <w:p w:rsidR="00E871CB" w:rsidRDefault="00E871CB">
            <w:pPr>
              <w:pStyle w:val="ConsPlusNormal"/>
              <w:jc w:val="both"/>
            </w:pPr>
            <w:r>
              <w:t>-</w:t>
            </w:r>
          </w:p>
        </w:tc>
        <w:tc>
          <w:tcPr>
            <w:tcW w:w="8076" w:type="dxa"/>
            <w:tcBorders>
              <w:top w:val="nil"/>
              <w:left w:val="nil"/>
              <w:bottom w:val="nil"/>
              <w:right w:val="nil"/>
            </w:tcBorders>
          </w:tcPr>
          <w:p w:rsidR="00E871CB" w:rsidRDefault="00E871CB">
            <w:pPr>
              <w:pStyle w:val="ConsPlusNormal"/>
            </w:pPr>
            <w:r>
              <w:t>повышение безопасности судоходства и эксплуатации гидротехнических сооружений;</w:t>
            </w:r>
          </w:p>
          <w:p w:rsidR="00E871CB" w:rsidRDefault="00E871CB">
            <w:pPr>
              <w:pStyle w:val="ConsPlusNormal"/>
            </w:pPr>
            <w:r>
              <w:t>повышение скорости доставки грузов;</w:t>
            </w:r>
          </w:p>
          <w:p w:rsidR="00E871CB" w:rsidRDefault="00E871CB">
            <w:pPr>
              <w:pStyle w:val="ConsPlusNormal"/>
            </w:pPr>
            <w:r>
              <w:t>интеграция речных информационных систем в систему управления движения судами;</w:t>
            </w:r>
          </w:p>
          <w:p w:rsidR="00E871CB" w:rsidRDefault="00E871CB">
            <w:pPr>
              <w:pStyle w:val="ConsPlusNormal"/>
            </w:pPr>
            <w:r>
              <w:t>повышение экономической эффективности речных перевозок за счет сокращения времени нахождения в пути, расхода топлива, снижения аварийности и других факторов</w:t>
            </w:r>
          </w:p>
        </w:tc>
      </w:tr>
      <w:tr w:rsidR="00E871CB">
        <w:tc>
          <w:tcPr>
            <w:tcW w:w="2831" w:type="dxa"/>
            <w:tcBorders>
              <w:top w:val="nil"/>
              <w:left w:val="nil"/>
              <w:bottom w:val="nil"/>
              <w:right w:val="nil"/>
            </w:tcBorders>
          </w:tcPr>
          <w:p w:rsidR="00E871CB" w:rsidRDefault="00E871CB">
            <w:pPr>
              <w:pStyle w:val="ConsPlusNormal"/>
            </w:pPr>
            <w:r>
              <w:t>Этапы и сроки реализации</w:t>
            </w:r>
          </w:p>
        </w:tc>
        <w:tc>
          <w:tcPr>
            <w:tcW w:w="313" w:type="dxa"/>
            <w:tcBorders>
              <w:top w:val="nil"/>
              <w:left w:val="nil"/>
              <w:bottom w:val="nil"/>
              <w:right w:val="nil"/>
            </w:tcBorders>
          </w:tcPr>
          <w:p w:rsidR="00E871CB" w:rsidRDefault="00E871CB">
            <w:pPr>
              <w:pStyle w:val="ConsPlusNormal"/>
              <w:jc w:val="both"/>
            </w:pPr>
            <w:r>
              <w:t>-</w:t>
            </w:r>
          </w:p>
        </w:tc>
        <w:tc>
          <w:tcPr>
            <w:tcW w:w="8076" w:type="dxa"/>
            <w:tcBorders>
              <w:top w:val="nil"/>
              <w:left w:val="nil"/>
              <w:bottom w:val="nil"/>
              <w:right w:val="nil"/>
            </w:tcBorders>
          </w:tcPr>
          <w:p w:rsidR="00E871CB" w:rsidRDefault="00E871CB">
            <w:pPr>
              <w:pStyle w:val="ConsPlusNormal"/>
            </w:pPr>
            <w:r>
              <w:t>проектирование - 2010 - 2011 годы,</w:t>
            </w:r>
          </w:p>
          <w:p w:rsidR="00E871CB" w:rsidRDefault="00E871CB">
            <w:pPr>
              <w:pStyle w:val="ConsPlusNormal"/>
            </w:pPr>
            <w:r>
              <w:t>строительство - 2015 - 2020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1303" w:history="1">
              <w:r>
                <w:rPr>
                  <w:color w:val="0000FF"/>
                </w:rPr>
                <w:t>N 401</w:t>
              </w:r>
            </w:hyperlink>
            <w:r>
              <w:t>, от 15.05.2014</w:t>
            </w:r>
          </w:p>
          <w:p w:rsidR="00E871CB" w:rsidRDefault="00E871CB">
            <w:pPr>
              <w:pStyle w:val="ConsPlusNormal"/>
              <w:jc w:val="both"/>
            </w:pPr>
            <w:hyperlink r:id="rId1304" w:history="1">
              <w:r>
                <w:rPr>
                  <w:color w:val="0000FF"/>
                </w:rPr>
                <w:t>N 445</w:t>
              </w:r>
            </w:hyperlink>
            <w:r>
              <w:t>)</w:t>
            </w:r>
          </w:p>
        </w:tc>
      </w:tr>
      <w:tr w:rsidR="00E871CB">
        <w:tc>
          <w:tcPr>
            <w:tcW w:w="2831" w:type="dxa"/>
            <w:tcBorders>
              <w:top w:val="nil"/>
              <w:left w:val="nil"/>
              <w:bottom w:val="nil"/>
              <w:right w:val="nil"/>
            </w:tcBorders>
          </w:tcPr>
          <w:p w:rsidR="00E871CB" w:rsidRDefault="00E871CB">
            <w:pPr>
              <w:pStyle w:val="ConsPlusNormal"/>
            </w:pPr>
            <w:r>
              <w:t>Объем и источник финансирования</w:t>
            </w:r>
          </w:p>
        </w:tc>
        <w:tc>
          <w:tcPr>
            <w:tcW w:w="313" w:type="dxa"/>
            <w:tcBorders>
              <w:top w:val="nil"/>
              <w:left w:val="nil"/>
              <w:bottom w:val="nil"/>
              <w:right w:val="nil"/>
            </w:tcBorders>
          </w:tcPr>
          <w:p w:rsidR="00E871CB" w:rsidRDefault="00E871CB">
            <w:pPr>
              <w:pStyle w:val="ConsPlusNormal"/>
              <w:jc w:val="both"/>
            </w:pPr>
            <w:r>
              <w:t>-</w:t>
            </w:r>
          </w:p>
        </w:tc>
        <w:tc>
          <w:tcPr>
            <w:tcW w:w="8076" w:type="dxa"/>
            <w:tcBorders>
              <w:top w:val="nil"/>
              <w:left w:val="nil"/>
              <w:bottom w:val="nil"/>
              <w:right w:val="nil"/>
            </w:tcBorders>
          </w:tcPr>
          <w:p w:rsidR="00E871CB" w:rsidRDefault="00E871CB">
            <w:pPr>
              <w:pStyle w:val="ConsPlusNormal"/>
            </w:pPr>
            <w:r>
              <w:t>общий объем финансирования - 4423,8 млн. рублей (федеральный бюджет)</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1305" w:history="1">
              <w:r>
                <w:rPr>
                  <w:color w:val="0000FF"/>
                </w:rPr>
                <w:t>Постановления</w:t>
              </w:r>
            </w:hyperlink>
            <w:r>
              <w:t xml:space="preserve"> Правительства РФ от 05.05.2013 N 401)</w:t>
            </w:r>
          </w:p>
        </w:tc>
      </w:tr>
    </w:tbl>
    <w:p w:rsidR="00E871CB" w:rsidRDefault="00E871CB">
      <w:pPr>
        <w:pStyle w:val="ConsPlusNormal"/>
        <w:jc w:val="center"/>
      </w:pPr>
    </w:p>
    <w:p w:rsidR="00E871CB" w:rsidRDefault="00E871CB">
      <w:pPr>
        <w:pStyle w:val="ConsPlusNormal"/>
        <w:jc w:val="center"/>
        <w:outlineLvl w:val="3"/>
      </w:pPr>
      <w:r>
        <w:t>10. Реконструкция лабораторий навигационной информации,</w:t>
      </w:r>
    </w:p>
    <w:p w:rsidR="00E871CB" w:rsidRDefault="00E871CB">
      <w:pPr>
        <w:pStyle w:val="ConsPlusNormal"/>
        <w:jc w:val="center"/>
      </w:pPr>
      <w:r>
        <w:lastRenderedPageBreak/>
        <w:t>включая монтаж программно-аппаратных средств</w:t>
      </w:r>
    </w:p>
    <w:p w:rsidR="00E871CB" w:rsidRDefault="00E871CB">
      <w:pPr>
        <w:pStyle w:val="ConsPlusNormal"/>
        <w:jc w:val="center"/>
      </w:pPr>
    </w:p>
    <w:p w:rsidR="00E871CB" w:rsidRDefault="00E871CB">
      <w:pPr>
        <w:pStyle w:val="ConsPlusNormal"/>
        <w:ind w:firstLine="540"/>
        <w:jc w:val="both"/>
      </w:pPr>
      <w:r>
        <w:t xml:space="preserve">Утратил силу. - </w:t>
      </w:r>
      <w:hyperlink r:id="rId1306" w:history="1">
        <w:r>
          <w:rPr>
            <w:color w:val="0000FF"/>
          </w:rPr>
          <w:t>Постановление</w:t>
        </w:r>
      </w:hyperlink>
      <w:r>
        <w:t xml:space="preserve"> Правительства РФ от 30.05.2016 N 485.</w:t>
      </w:r>
    </w:p>
    <w:p w:rsidR="00E871CB" w:rsidRDefault="00E871CB">
      <w:pPr>
        <w:pStyle w:val="ConsPlusNormal"/>
        <w:jc w:val="center"/>
      </w:pPr>
    </w:p>
    <w:p w:rsidR="00E871CB" w:rsidRDefault="00E871CB">
      <w:pPr>
        <w:pStyle w:val="ConsPlusNormal"/>
        <w:jc w:val="center"/>
        <w:outlineLvl w:val="3"/>
      </w:pPr>
      <w:r>
        <w:t>11. Строительство и реконструкция объектов</w:t>
      </w:r>
    </w:p>
    <w:p w:rsidR="00E871CB" w:rsidRDefault="00E871CB">
      <w:pPr>
        <w:pStyle w:val="ConsPlusNormal"/>
        <w:jc w:val="center"/>
      </w:pPr>
      <w:r>
        <w:t>федерального бюджетного образовательного учреждения высшего</w:t>
      </w:r>
    </w:p>
    <w:p w:rsidR="00E871CB" w:rsidRDefault="00E871CB">
      <w:pPr>
        <w:pStyle w:val="ConsPlusNormal"/>
        <w:jc w:val="center"/>
      </w:pPr>
      <w:r>
        <w:t>профессионального образования "Московская государственная</w:t>
      </w:r>
    </w:p>
    <w:p w:rsidR="00E871CB" w:rsidRDefault="00E871CB">
      <w:pPr>
        <w:pStyle w:val="ConsPlusNormal"/>
        <w:jc w:val="center"/>
      </w:pPr>
      <w:r>
        <w:t>академия водного транспорта"</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15"/>
        <w:gridCol w:w="312"/>
        <w:gridCol w:w="8093"/>
      </w:tblGrid>
      <w:tr w:rsidR="00E871CB">
        <w:tc>
          <w:tcPr>
            <w:tcW w:w="2815" w:type="dxa"/>
            <w:tcBorders>
              <w:top w:val="nil"/>
              <w:left w:val="nil"/>
              <w:bottom w:val="nil"/>
              <w:right w:val="nil"/>
            </w:tcBorders>
          </w:tcPr>
          <w:p w:rsidR="00E871CB" w:rsidRDefault="00E871CB">
            <w:pPr>
              <w:pStyle w:val="ConsPlusNormal"/>
            </w:pPr>
            <w:r>
              <w:t>Описание</w:t>
            </w:r>
          </w:p>
        </w:tc>
        <w:tc>
          <w:tcPr>
            <w:tcW w:w="312" w:type="dxa"/>
            <w:tcBorders>
              <w:top w:val="nil"/>
              <w:left w:val="nil"/>
              <w:bottom w:val="nil"/>
              <w:right w:val="nil"/>
            </w:tcBorders>
          </w:tcPr>
          <w:p w:rsidR="00E871CB" w:rsidRDefault="00E871CB">
            <w:pPr>
              <w:pStyle w:val="ConsPlusNormal"/>
              <w:jc w:val="both"/>
            </w:pPr>
            <w:r>
              <w:t>-</w:t>
            </w:r>
          </w:p>
        </w:tc>
        <w:tc>
          <w:tcPr>
            <w:tcW w:w="8093" w:type="dxa"/>
            <w:tcBorders>
              <w:top w:val="nil"/>
              <w:left w:val="nil"/>
              <w:bottom w:val="nil"/>
              <w:right w:val="nil"/>
            </w:tcBorders>
          </w:tcPr>
          <w:p w:rsidR="00E871CB" w:rsidRDefault="00E871CB">
            <w:pPr>
              <w:pStyle w:val="ConsPlusNormal"/>
            </w:pPr>
            <w:r>
              <w:t>проект предусматривает:</w:t>
            </w:r>
          </w:p>
          <w:p w:rsidR="00E871CB" w:rsidRDefault="00E871CB">
            <w:pPr>
              <w:pStyle w:val="ConsPlusNormal"/>
            </w:pPr>
            <w:r>
              <w:t>строительство и оснащение тренажерно-исследовательского центра (пос. Икша, Московская область);</w:t>
            </w:r>
          </w:p>
          <w:p w:rsidR="00E871CB" w:rsidRDefault="00E871CB">
            <w:pPr>
              <w:pStyle w:val="ConsPlusNormal"/>
            </w:pPr>
            <w:r>
              <w:t>строительство и оснащение учебно-тренировочного центра конвекционной подготовки (г. Долгопрудный, Московская область);</w:t>
            </w:r>
          </w:p>
          <w:p w:rsidR="00E871CB" w:rsidRDefault="00E871CB">
            <w:pPr>
              <w:pStyle w:val="ConsPlusNormal"/>
            </w:pPr>
            <w:r>
              <w:t>строительство и оснащение учебно-лабораторного и тренажерного корпуса (Новоданиловская наб., д. 2, корп. 1, г. Москва);</w:t>
            </w:r>
          </w:p>
          <w:p w:rsidR="00E871CB" w:rsidRDefault="00E871CB">
            <w:pPr>
              <w:pStyle w:val="ConsPlusNormal"/>
            </w:pPr>
            <w:r>
              <w:t>реконструкцию учебно-лабораторных корпусов (Нагатинский затон, г. Москва);</w:t>
            </w:r>
          </w:p>
          <w:p w:rsidR="00E871CB" w:rsidRDefault="00E871CB">
            <w:pPr>
              <w:pStyle w:val="ConsPlusNormal"/>
            </w:pPr>
            <w:r>
              <w:t>реконструкцию студенческого общежития (г. Москва, ул. Речников, д. 16);</w:t>
            </w:r>
          </w:p>
          <w:p w:rsidR="00E871CB" w:rsidRDefault="00E871CB">
            <w:pPr>
              <w:pStyle w:val="ConsPlusNormal"/>
            </w:pPr>
            <w:r>
              <w:t>строительство физкультурно-оздоровительного комплекса Велико-Устюгского филиала федерального бюджетного образовательного учреждения высшего профессионального образования "Московская государственная академия водного транспорта"</w:t>
            </w:r>
          </w:p>
        </w:tc>
      </w:tr>
      <w:tr w:rsidR="00E871CB">
        <w:tc>
          <w:tcPr>
            <w:tcW w:w="2815" w:type="dxa"/>
            <w:tcBorders>
              <w:top w:val="nil"/>
              <w:left w:val="nil"/>
              <w:bottom w:val="nil"/>
              <w:right w:val="nil"/>
            </w:tcBorders>
          </w:tcPr>
          <w:p w:rsidR="00E871CB" w:rsidRDefault="00E871CB">
            <w:pPr>
              <w:pStyle w:val="ConsPlusNormal"/>
            </w:pPr>
            <w:r>
              <w:t>Цели и основные задачи</w:t>
            </w:r>
          </w:p>
        </w:tc>
        <w:tc>
          <w:tcPr>
            <w:tcW w:w="312" w:type="dxa"/>
            <w:tcBorders>
              <w:top w:val="nil"/>
              <w:left w:val="nil"/>
              <w:bottom w:val="nil"/>
              <w:right w:val="nil"/>
            </w:tcBorders>
          </w:tcPr>
          <w:p w:rsidR="00E871CB" w:rsidRDefault="00E871CB">
            <w:pPr>
              <w:pStyle w:val="ConsPlusNormal"/>
              <w:jc w:val="both"/>
            </w:pPr>
            <w:r>
              <w:t>-</w:t>
            </w:r>
          </w:p>
        </w:tc>
        <w:tc>
          <w:tcPr>
            <w:tcW w:w="8093" w:type="dxa"/>
            <w:tcBorders>
              <w:top w:val="nil"/>
              <w:left w:val="nil"/>
              <w:bottom w:val="nil"/>
              <w:right w:val="nil"/>
            </w:tcBorders>
          </w:tcPr>
          <w:p w:rsidR="00E871CB" w:rsidRDefault="00E871CB">
            <w:pPr>
              <w:pStyle w:val="ConsPlusNormal"/>
            </w:pPr>
            <w:r>
              <w:t>повышение научно-технического потенциала речной отрасли;</w:t>
            </w:r>
          </w:p>
          <w:p w:rsidR="00E871CB" w:rsidRDefault="00E871CB">
            <w:pPr>
              <w:pStyle w:val="ConsPlusNormal"/>
            </w:pPr>
            <w:r>
              <w:t>обеспечение надежности и безопасности функционирования транспортной системы;</w:t>
            </w:r>
          </w:p>
          <w:p w:rsidR="00E871CB" w:rsidRDefault="00E871CB">
            <w:pPr>
              <w:pStyle w:val="ConsPlusNormal"/>
            </w:pPr>
            <w:r>
              <w:t>обеспечение наличия инфраструктуры, системы подготовки, переподготовки, повышения квалификации и закрепления достаточного количества высококвалифицированных специалистов внутреннего водного транспорта на основе современной материально-технической базы и инновационных технологий обучения</w:t>
            </w:r>
          </w:p>
        </w:tc>
      </w:tr>
      <w:tr w:rsidR="00E871CB">
        <w:tc>
          <w:tcPr>
            <w:tcW w:w="2815"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2" w:type="dxa"/>
            <w:tcBorders>
              <w:top w:val="nil"/>
              <w:left w:val="nil"/>
              <w:bottom w:val="nil"/>
              <w:right w:val="nil"/>
            </w:tcBorders>
          </w:tcPr>
          <w:p w:rsidR="00E871CB" w:rsidRDefault="00E871CB">
            <w:pPr>
              <w:pStyle w:val="ConsPlusNormal"/>
              <w:jc w:val="both"/>
            </w:pPr>
            <w:r>
              <w:t>-</w:t>
            </w:r>
          </w:p>
        </w:tc>
        <w:tc>
          <w:tcPr>
            <w:tcW w:w="8093" w:type="dxa"/>
            <w:tcBorders>
              <w:top w:val="nil"/>
              <w:left w:val="nil"/>
              <w:bottom w:val="nil"/>
              <w:right w:val="nil"/>
            </w:tcBorders>
          </w:tcPr>
          <w:p w:rsidR="00E871CB" w:rsidRDefault="00E871CB">
            <w:pPr>
              <w:pStyle w:val="ConsPlusNormal"/>
            </w:pPr>
            <w:r>
              <w:t>развитие инновационной деятельности речной отрасли, новых технологий в сфере внутреннего водного транспорта;</w:t>
            </w:r>
          </w:p>
          <w:p w:rsidR="00E871CB" w:rsidRDefault="00E871CB">
            <w:pPr>
              <w:pStyle w:val="ConsPlusNormal"/>
            </w:pPr>
            <w:r>
              <w:lastRenderedPageBreak/>
              <w:t>повышение качества подготовки кадров;</w:t>
            </w:r>
          </w:p>
          <w:p w:rsidR="00E871CB" w:rsidRDefault="00E871CB">
            <w:pPr>
              <w:pStyle w:val="ConsPlusNormal"/>
            </w:pPr>
            <w:r>
              <w:t>повышение безопасности и устойчивости функционирования отрасли</w:t>
            </w:r>
          </w:p>
        </w:tc>
      </w:tr>
      <w:tr w:rsidR="00E871CB">
        <w:tc>
          <w:tcPr>
            <w:tcW w:w="2815" w:type="dxa"/>
            <w:tcBorders>
              <w:top w:val="nil"/>
              <w:left w:val="nil"/>
              <w:bottom w:val="nil"/>
              <w:right w:val="nil"/>
            </w:tcBorders>
          </w:tcPr>
          <w:p w:rsidR="00E871CB" w:rsidRDefault="00E871CB">
            <w:pPr>
              <w:pStyle w:val="ConsPlusNormal"/>
            </w:pPr>
            <w:r>
              <w:lastRenderedPageBreak/>
              <w:t>Этапы и срок реализации</w:t>
            </w:r>
          </w:p>
        </w:tc>
        <w:tc>
          <w:tcPr>
            <w:tcW w:w="312" w:type="dxa"/>
            <w:tcBorders>
              <w:top w:val="nil"/>
              <w:left w:val="nil"/>
              <w:bottom w:val="nil"/>
              <w:right w:val="nil"/>
            </w:tcBorders>
          </w:tcPr>
          <w:p w:rsidR="00E871CB" w:rsidRDefault="00E871CB">
            <w:pPr>
              <w:pStyle w:val="ConsPlusNormal"/>
              <w:jc w:val="both"/>
            </w:pPr>
            <w:r>
              <w:t>-</w:t>
            </w:r>
          </w:p>
        </w:tc>
        <w:tc>
          <w:tcPr>
            <w:tcW w:w="8093" w:type="dxa"/>
            <w:tcBorders>
              <w:top w:val="nil"/>
              <w:left w:val="nil"/>
              <w:bottom w:val="nil"/>
              <w:right w:val="nil"/>
            </w:tcBorders>
          </w:tcPr>
          <w:p w:rsidR="00E871CB" w:rsidRDefault="00E871CB">
            <w:pPr>
              <w:pStyle w:val="ConsPlusNormal"/>
            </w:pPr>
            <w:r>
              <w:t>проектирование - 2014 - 2016 годы;</w:t>
            </w:r>
          </w:p>
          <w:p w:rsidR="00E871CB" w:rsidRDefault="00E871CB">
            <w:pPr>
              <w:pStyle w:val="ConsPlusNormal"/>
            </w:pPr>
            <w:r>
              <w:t>строительство - 2017 - 2020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1307" w:history="1">
              <w:r>
                <w:rPr>
                  <w:color w:val="0000FF"/>
                </w:rPr>
                <w:t>N 401</w:t>
              </w:r>
            </w:hyperlink>
            <w:r>
              <w:t>, от 15.05.2014</w:t>
            </w:r>
          </w:p>
          <w:p w:rsidR="00E871CB" w:rsidRDefault="00E871CB">
            <w:pPr>
              <w:pStyle w:val="ConsPlusNormal"/>
              <w:jc w:val="both"/>
            </w:pPr>
            <w:hyperlink r:id="rId1308" w:history="1">
              <w:r>
                <w:rPr>
                  <w:color w:val="0000FF"/>
                </w:rPr>
                <w:t>N 445</w:t>
              </w:r>
            </w:hyperlink>
            <w:r>
              <w:t>)</w:t>
            </w:r>
          </w:p>
        </w:tc>
      </w:tr>
      <w:tr w:rsidR="00E871CB">
        <w:tc>
          <w:tcPr>
            <w:tcW w:w="2815" w:type="dxa"/>
            <w:tcBorders>
              <w:top w:val="nil"/>
              <w:left w:val="nil"/>
              <w:bottom w:val="nil"/>
              <w:right w:val="nil"/>
            </w:tcBorders>
          </w:tcPr>
          <w:p w:rsidR="00E871CB" w:rsidRDefault="00E871CB">
            <w:pPr>
              <w:pStyle w:val="ConsPlusNormal"/>
            </w:pPr>
            <w:r>
              <w:t>Объем и источник финансирования</w:t>
            </w:r>
          </w:p>
        </w:tc>
        <w:tc>
          <w:tcPr>
            <w:tcW w:w="312" w:type="dxa"/>
            <w:tcBorders>
              <w:top w:val="nil"/>
              <w:left w:val="nil"/>
              <w:bottom w:val="nil"/>
              <w:right w:val="nil"/>
            </w:tcBorders>
          </w:tcPr>
          <w:p w:rsidR="00E871CB" w:rsidRDefault="00E871CB">
            <w:pPr>
              <w:pStyle w:val="ConsPlusNormal"/>
              <w:jc w:val="both"/>
            </w:pPr>
            <w:r>
              <w:t>-</w:t>
            </w:r>
          </w:p>
        </w:tc>
        <w:tc>
          <w:tcPr>
            <w:tcW w:w="8093" w:type="dxa"/>
            <w:tcBorders>
              <w:top w:val="nil"/>
              <w:left w:val="nil"/>
              <w:bottom w:val="nil"/>
              <w:right w:val="nil"/>
            </w:tcBorders>
          </w:tcPr>
          <w:p w:rsidR="00E871CB" w:rsidRDefault="00E871CB">
            <w:pPr>
              <w:pStyle w:val="ConsPlusNormal"/>
            </w:pPr>
            <w:r>
              <w:t>общий объем финансирования - 2034,6 млн. рублей (федеральный бюджет)</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1309" w:history="1">
              <w:r>
                <w:rPr>
                  <w:color w:val="0000FF"/>
                </w:rPr>
                <w:t>N 401</w:t>
              </w:r>
            </w:hyperlink>
            <w:r>
              <w:t xml:space="preserve">, от 30.05.2016 </w:t>
            </w:r>
            <w:hyperlink r:id="rId1310" w:history="1">
              <w:r>
                <w:rPr>
                  <w:color w:val="0000FF"/>
                </w:rPr>
                <w:t>N 485</w:t>
              </w:r>
            </w:hyperlink>
            <w:r>
              <w:t>)</w:t>
            </w:r>
          </w:p>
        </w:tc>
      </w:tr>
    </w:tbl>
    <w:p w:rsidR="00E871CB" w:rsidRDefault="00E871CB">
      <w:pPr>
        <w:pStyle w:val="ConsPlusNormal"/>
        <w:jc w:val="center"/>
      </w:pPr>
    </w:p>
    <w:p w:rsidR="00E871CB" w:rsidRDefault="00E871CB">
      <w:pPr>
        <w:pStyle w:val="ConsPlusNormal"/>
        <w:jc w:val="center"/>
        <w:outlineLvl w:val="3"/>
      </w:pPr>
      <w:r>
        <w:t>12. Строительство и реконструкция объектов</w:t>
      </w:r>
    </w:p>
    <w:p w:rsidR="00E871CB" w:rsidRDefault="00E871CB">
      <w:pPr>
        <w:pStyle w:val="ConsPlusNormal"/>
        <w:jc w:val="center"/>
      </w:pPr>
      <w:r>
        <w:t>федерального бюджетного образовательного учреждения высшего</w:t>
      </w:r>
    </w:p>
    <w:p w:rsidR="00E871CB" w:rsidRDefault="00E871CB">
      <w:pPr>
        <w:pStyle w:val="ConsPlusNormal"/>
        <w:jc w:val="center"/>
      </w:pPr>
      <w:r>
        <w:t>профессионального образования "Санкт-Петербургский</w:t>
      </w:r>
    </w:p>
    <w:p w:rsidR="00E871CB" w:rsidRDefault="00E871CB">
      <w:pPr>
        <w:pStyle w:val="ConsPlusNormal"/>
        <w:jc w:val="center"/>
      </w:pPr>
      <w:r>
        <w:t>государственный университет водных коммуникаций"</w:t>
      </w:r>
    </w:p>
    <w:p w:rsidR="00E871CB" w:rsidRDefault="00E871CB">
      <w:pPr>
        <w:pStyle w:val="ConsPlusNormal"/>
        <w:jc w:val="center"/>
      </w:pPr>
    </w:p>
    <w:p w:rsidR="00E871CB" w:rsidRDefault="00E871CB">
      <w:pPr>
        <w:pStyle w:val="ConsPlusNormal"/>
        <w:ind w:firstLine="540"/>
        <w:jc w:val="both"/>
      </w:pPr>
      <w:r>
        <w:t xml:space="preserve">Исключен. - </w:t>
      </w:r>
      <w:hyperlink r:id="rId1311" w:history="1">
        <w:r>
          <w:rPr>
            <w:color w:val="0000FF"/>
          </w:rPr>
          <w:t>Постановление</w:t>
        </w:r>
      </w:hyperlink>
      <w:r>
        <w:t xml:space="preserve"> Правительства РФ от 15.05.2014 N 445.</w:t>
      </w:r>
    </w:p>
    <w:p w:rsidR="00E871CB" w:rsidRDefault="00E871CB">
      <w:pPr>
        <w:pStyle w:val="ConsPlusNormal"/>
        <w:jc w:val="center"/>
      </w:pPr>
    </w:p>
    <w:p w:rsidR="00E871CB" w:rsidRDefault="00E871CB">
      <w:pPr>
        <w:pStyle w:val="ConsPlusNormal"/>
        <w:jc w:val="center"/>
        <w:outlineLvl w:val="3"/>
      </w:pPr>
      <w:r>
        <w:t>13. Строительство и реконструкция объектов</w:t>
      </w:r>
    </w:p>
    <w:p w:rsidR="00E871CB" w:rsidRDefault="00E871CB">
      <w:pPr>
        <w:pStyle w:val="ConsPlusNormal"/>
        <w:jc w:val="center"/>
      </w:pPr>
      <w:r>
        <w:t>федерального бюджетного образовательного учреждения высшего</w:t>
      </w:r>
    </w:p>
    <w:p w:rsidR="00E871CB" w:rsidRDefault="00E871CB">
      <w:pPr>
        <w:pStyle w:val="ConsPlusNormal"/>
        <w:jc w:val="center"/>
      </w:pPr>
      <w:r>
        <w:t>профессионального образования "Волжская государственная</w:t>
      </w:r>
    </w:p>
    <w:p w:rsidR="00E871CB" w:rsidRDefault="00E871CB">
      <w:pPr>
        <w:pStyle w:val="ConsPlusNormal"/>
        <w:jc w:val="center"/>
      </w:pPr>
      <w:r>
        <w:t>академия водного транспорта"</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62"/>
        <w:gridCol w:w="317"/>
        <w:gridCol w:w="8041"/>
      </w:tblGrid>
      <w:tr w:rsidR="00E871CB">
        <w:tc>
          <w:tcPr>
            <w:tcW w:w="2862" w:type="dxa"/>
            <w:tcBorders>
              <w:top w:val="nil"/>
              <w:left w:val="nil"/>
              <w:bottom w:val="nil"/>
              <w:right w:val="nil"/>
            </w:tcBorders>
          </w:tcPr>
          <w:p w:rsidR="00E871CB" w:rsidRDefault="00E871CB">
            <w:pPr>
              <w:pStyle w:val="ConsPlusNormal"/>
            </w:pPr>
            <w:r>
              <w:t>Описание</w:t>
            </w:r>
          </w:p>
        </w:tc>
        <w:tc>
          <w:tcPr>
            <w:tcW w:w="317" w:type="dxa"/>
            <w:tcBorders>
              <w:top w:val="nil"/>
              <w:left w:val="nil"/>
              <w:bottom w:val="nil"/>
              <w:right w:val="nil"/>
            </w:tcBorders>
          </w:tcPr>
          <w:p w:rsidR="00E871CB" w:rsidRDefault="00E871CB">
            <w:pPr>
              <w:pStyle w:val="ConsPlusNormal"/>
              <w:jc w:val="both"/>
            </w:pPr>
            <w:r>
              <w:t>-</w:t>
            </w:r>
          </w:p>
        </w:tc>
        <w:tc>
          <w:tcPr>
            <w:tcW w:w="8041" w:type="dxa"/>
            <w:tcBorders>
              <w:top w:val="nil"/>
              <w:left w:val="nil"/>
              <w:bottom w:val="nil"/>
              <w:right w:val="nil"/>
            </w:tcBorders>
          </w:tcPr>
          <w:p w:rsidR="00E871CB" w:rsidRDefault="00E871CB">
            <w:pPr>
              <w:pStyle w:val="ConsPlusNormal"/>
            </w:pPr>
            <w:r>
              <w:t>проект предусматривает:</w:t>
            </w:r>
          </w:p>
          <w:p w:rsidR="00E871CB" w:rsidRDefault="00E871CB">
            <w:pPr>
              <w:pStyle w:val="ConsPlusNormal"/>
            </w:pPr>
            <w:r>
              <w:t>строительство и оснащение учебно-тренажерного и исследовательского центра (г. Нижний Новгород); реконструкцию общежития Астраханского филиала; реконструкцию учебных корпусов академии (г. Нижний Новгород);</w:t>
            </w:r>
          </w:p>
          <w:p w:rsidR="00E871CB" w:rsidRDefault="00E871CB">
            <w:pPr>
              <w:pStyle w:val="ConsPlusNormal"/>
            </w:pPr>
            <w:r>
              <w:t>реконструкцию учебных корпусов Казанского филиала (г. Казань)</w:t>
            </w:r>
          </w:p>
        </w:tc>
      </w:tr>
      <w:tr w:rsidR="00E871CB">
        <w:tc>
          <w:tcPr>
            <w:tcW w:w="2862" w:type="dxa"/>
            <w:tcBorders>
              <w:top w:val="nil"/>
              <w:left w:val="nil"/>
              <w:bottom w:val="nil"/>
              <w:right w:val="nil"/>
            </w:tcBorders>
          </w:tcPr>
          <w:p w:rsidR="00E871CB" w:rsidRDefault="00E871CB">
            <w:pPr>
              <w:pStyle w:val="ConsPlusNormal"/>
            </w:pPr>
            <w:r>
              <w:t>Цели и основные задачи</w:t>
            </w:r>
          </w:p>
        </w:tc>
        <w:tc>
          <w:tcPr>
            <w:tcW w:w="317" w:type="dxa"/>
            <w:tcBorders>
              <w:top w:val="nil"/>
              <w:left w:val="nil"/>
              <w:bottom w:val="nil"/>
              <w:right w:val="nil"/>
            </w:tcBorders>
          </w:tcPr>
          <w:p w:rsidR="00E871CB" w:rsidRDefault="00E871CB">
            <w:pPr>
              <w:pStyle w:val="ConsPlusNormal"/>
              <w:jc w:val="both"/>
            </w:pPr>
            <w:r>
              <w:t>-</w:t>
            </w:r>
          </w:p>
        </w:tc>
        <w:tc>
          <w:tcPr>
            <w:tcW w:w="8041" w:type="dxa"/>
            <w:tcBorders>
              <w:top w:val="nil"/>
              <w:left w:val="nil"/>
              <w:bottom w:val="nil"/>
              <w:right w:val="nil"/>
            </w:tcBorders>
          </w:tcPr>
          <w:p w:rsidR="00E871CB" w:rsidRDefault="00E871CB">
            <w:pPr>
              <w:pStyle w:val="ConsPlusNormal"/>
            </w:pPr>
            <w:r>
              <w:t>повышение научно-технического потенциала речной отрасли;</w:t>
            </w:r>
          </w:p>
          <w:p w:rsidR="00E871CB" w:rsidRDefault="00E871CB">
            <w:pPr>
              <w:pStyle w:val="ConsPlusNormal"/>
            </w:pPr>
            <w:r>
              <w:t xml:space="preserve">обеспечение надежности и безопасности функционирования транспортной </w:t>
            </w:r>
            <w:r>
              <w:lastRenderedPageBreak/>
              <w:t>системы;</w:t>
            </w:r>
          </w:p>
          <w:p w:rsidR="00E871CB" w:rsidRDefault="00E871CB">
            <w:pPr>
              <w:pStyle w:val="ConsPlusNormal"/>
            </w:pPr>
            <w:r>
              <w:t>обеспечение наличия инфраструктуры, системы подготовки, переподготовки, повышения квалификации и закрепления достаточного количества высококвалифицированных специалистов внутреннего водного транспорта на основе современной материально-технической базы и инновационных технологий обучения</w:t>
            </w:r>
          </w:p>
        </w:tc>
      </w:tr>
      <w:tr w:rsidR="00E871CB">
        <w:tc>
          <w:tcPr>
            <w:tcW w:w="2862" w:type="dxa"/>
            <w:tcBorders>
              <w:top w:val="nil"/>
              <w:left w:val="nil"/>
              <w:bottom w:val="nil"/>
              <w:right w:val="nil"/>
            </w:tcBorders>
          </w:tcPr>
          <w:p w:rsidR="00E871CB" w:rsidRDefault="00E871CB">
            <w:pPr>
              <w:pStyle w:val="ConsPlusNormal"/>
            </w:pPr>
            <w:r>
              <w:lastRenderedPageBreak/>
              <w:t>Основные ожидаемые результаты реализации</w:t>
            </w:r>
          </w:p>
        </w:tc>
        <w:tc>
          <w:tcPr>
            <w:tcW w:w="317" w:type="dxa"/>
            <w:tcBorders>
              <w:top w:val="nil"/>
              <w:left w:val="nil"/>
              <w:bottom w:val="nil"/>
              <w:right w:val="nil"/>
            </w:tcBorders>
          </w:tcPr>
          <w:p w:rsidR="00E871CB" w:rsidRDefault="00E871CB">
            <w:pPr>
              <w:pStyle w:val="ConsPlusNormal"/>
              <w:jc w:val="both"/>
            </w:pPr>
            <w:r>
              <w:t>-</w:t>
            </w:r>
          </w:p>
        </w:tc>
        <w:tc>
          <w:tcPr>
            <w:tcW w:w="8041" w:type="dxa"/>
            <w:tcBorders>
              <w:top w:val="nil"/>
              <w:left w:val="nil"/>
              <w:bottom w:val="nil"/>
              <w:right w:val="nil"/>
            </w:tcBorders>
          </w:tcPr>
          <w:p w:rsidR="00E871CB" w:rsidRDefault="00E871CB">
            <w:pPr>
              <w:pStyle w:val="ConsPlusNormal"/>
            </w:pPr>
            <w:r>
              <w:t>развитие инновационной деятельности речной отрасли, новых технологий в сфере внутреннего водного транспорта;</w:t>
            </w:r>
          </w:p>
          <w:p w:rsidR="00E871CB" w:rsidRDefault="00E871CB">
            <w:pPr>
              <w:pStyle w:val="ConsPlusNormal"/>
            </w:pPr>
            <w:r>
              <w:t>повышение качества подготовки кадров;</w:t>
            </w:r>
          </w:p>
          <w:p w:rsidR="00E871CB" w:rsidRDefault="00E871CB">
            <w:pPr>
              <w:pStyle w:val="ConsPlusNormal"/>
            </w:pPr>
            <w:r>
              <w:t>повышение безопасности и устойчивости функционирования отрасли</w:t>
            </w:r>
          </w:p>
        </w:tc>
      </w:tr>
      <w:tr w:rsidR="00E871CB">
        <w:tc>
          <w:tcPr>
            <w:tcW w:w="2862" w:type="dxa"/>
            <w:tcBorders>
              <w:top w:val="nil"/>
              <w:left w:val="nil"/>
              <w:bottom w:val="nil"/>
              <w:right w:val="nil"/>
            </w:tcBorders>
          </w:tcPr>
          <w:p w:rsidR="00E871CB" w:rsidRDefault="00E871CB">
            <w:pPr>
              <w:pStyle w:val="ConsPlusNormal"/>
            </w:pPr>
            <w:r>
              <w:t>Этапы и срок реализации</w:t>
            </w:r>
          </w:p>
        </w:tc>
        <w:tc>
          <w:tcPr>
            <w:tcW w:w="317" w:type="dxa"/>
            <w:tcBorders>
              <w:top w:val="nil"/>
              <w:left w:val="nil"/>
              <w:bottom w:val="nil"/>
              <w:right w:val="nil"/>
            </w:tcBorders>
          </w:tcPr>
          <w:p w:rsidR="00E871CB" w:rsidRDefault="00E871CB">
            <w:pPr>
              <w:pStyle w:val="ConsPlusNormal"/>
              <w:jc w:val="both"/>
            </w:pPr>
            <w:r>
              <w:t>-</w:t>
            </w:r>
          </w:p>
        </w:tc>
        <w:tc>
          <w:tcPr>
            <w:tcW w:w="8041" w:type="dxa"/>
            <w:tcBorders>
              <w:top w:val="nil"/>
              <w:left w:val="nil"/>
              <w:bottom w:val="nil"/>
              <w:right w:val="nil"/>
            </w:tcBorders>
          </w:tcPr>
          <w:p w:rsidR="00E871CB" w:rsidRDefault="00E871CB">
            <w:pPr>
              <w:pStyle w:val="ConsPlusNormal"/>
            </w:pPr>
            <w:r>
              <w:t>проектирование и строительство - 2020 год</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1312" w:history="1">
              <w:r>
                <w:rPr>
                  <w:color w:val="0000FF"/>
                </w:rPr>
                <w:t>Постановления</w:t>
              </w:r>
            </w:hyperlink>
            <w:r>
              <w:t xml:space="preserve"> Правительства РФ от 05.05.2013 N 401)</w:t>
            </w:r>
          </w:p>
        </w:tc>
      </w:tr>
      <w:tr w:rsidR="00E871CB">
        <w:tc>
          <w:tcPr>
            <w:tcW w:w="2862" w:type="dxa"/>
            <w:tcBorders>
              <w:top w:val="nil"/>
              <w:left w:val="nil"/>
              <w:bottom w:val="nil"/>
              <w:right w:val="nil"/>
            </w:tcBorders>
          </w:tcPr>
          <w:p w:rsidR="00E871CB" w:rsidRDefault="00E871CB">
            <w:pPr>
              <w:pStyle w:val="ConsPlusNormal"/>
            </w:pPr>
            <w:r>
              <w:t>Объем и источник финансирования</w:t>
            </w:r>
          </w:p>
        </w:tc>
        <w:tc>
          <w:tcPr>
            <w:tcW w:w="317" w:type="dxa"/>
            <w:tcBorders>
              <w:top w:val="nil"/>
              <w:left w:val="nil"/>
              <w:bottom w:val="nil"/>
              <w:right w:val="nil"/>
            </w:tcBorders>
          </w:tcPr>
          <w:p w:rsidR="00E871CB" w:rsidRDefault="00E871CB">
            <w:pPr>
              <w:pStyle w:val="ConsPlusNormal"/>
              <w:jc w:val="both"/>
            </w:pPr>
            <w:r>
              <w:t>-</w:t>
            </w:r>
          </w:p>
        </w:tc>
        <w:tc>
          <w:tcPr>
            <w:tcW w:w="8041" w:type="dxa"/>
            <w:tcBorders>
              <w:top w:val="nil"/>
              <w:left w:val="nil"/>
              <w:bottom w:val="nil"/>
              <w:right w:val="nil"/>
            </w:tcBorders>
          </w:tcPr>
          <w:p w:rsidR="00E871CB" w:rsidRDefault="00E871CB">
            <w:pPr>
              <w:pStyle w:val="ConsPlusNormal"/>
            </w:pPr>
            <w:r>
              <w:t>общий объем финансирования - 1055,7 млн. рублей (федеральный бюджет)</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1313" w:history="1">
              <w:r>
                <w:rPr>
                  <w:color w:val="0000FF"/>
                </w:rPr>
                <w:t>Постановления</w:t>
              </w:r>
            </w:hyperlink>
            <w:r>
              <w:t xml:space="preserve"> Правительства РФ от 05.05.2013 N 401)</w:t>
            </w:r>
          </w:p>
        </w:tc>
      </w:tr>
    </w:tbl>
    <w:p w:rsidR="00E871CB" w:rsidRDefault="00E871CB">
      <w:pPr>
        <w:pStyle w:val="ConsPlusNormal"/>
        <w:jc w:val="center"/>
      </w:pPr>
    </w:p>
    <w:p w:rsidR="00E871CB" w:rsidRDefault="00E871CB">
      <w:pPr>
        <w:pStyle w:val="ConsPlusNormal"/>
        <w:jc w:val="center"/>
        <w:outlineLvl w:val="3"/>
      </w:pPr>
      <w:r>
        <w:t>14. Строительство и реконструкция объектов</w:t>
      </w:r>
    </w:p>
    <w:p w:rsidR="00E871CB" w:rsidRDefault="00E871CB">
      <w:pPr>
        <w:pStyle w:val="ConsPlusNormal"/>
        <w:jc w:val="center"/>
      </w:pPr>
      <w:r>
        <w:t>федерального бюджетного образовательного учреждения</w:t>
      </w:r>
    </w:p>
    <w:p w:rsidR="00E871CB" w:rsidRDefault="00E871CB">
      <w:pPr>
        <w:pStyle w:val="ConsPlusNormal"/>
        <w:jc w:val="center"/>
      </w:pPr>
      <w:r>
        <w:t>высшего профессионального образования "Новосибирская</w:t>
      </w:r>
    </w:p>
    <w:p w:rsidR="00E871CB" w:rsidRDefault="00E871CB">
      <w:pPr>
        <w:pStyle w:val="ConsPlusNormal"/>
        <w:jc w:val="center"/>
      </w:pPr>
      <w:r>
        <w:t>государственная академия водного транспорта"</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39"/>
        <w:gridCol w:w="314"/>
        <w:gridCol w:w="8067"/>
      </w:tblGrid>
      <w:tr w:rsidR="00E871CB">
        <w:tc>
          <w:tcPr>
            <w:tcW w:w="2839" w:type="dxa"/>
            <w:tcBorders>
              <w:top w:val="nil"/>
              <w:left w:val="nil"/>
              <w:bottom w:val="nil"/>
              <w:right w:val="nil"/>
            </w:tcBorders>
          </w:tcPr>
          <w:p w:rsidR="00E871CB" w:rsidRDefault="00E871CB">
            <w:pPr>
              <w:pStyle w:val="ConsPlusNormal"/>
            </w:pPr>
            <w:r>
              <w:t>Описание</w:t>
            </w:r>
          </w:p>
        </w:tc>
        <w:tc>
          <w:tcPr>
            <w:tcW w:w="314" w:type="dxa"/>
            <w:tcBorders>
              <w:top w:val="nil"/>
              <w:left w:val="nil"/>
              <w:bottom w:val="nil"/>
              <w:right w:val="nil"/>
            </w:tcBorders>
          </w:tcPr>
          <w:p w:rsidR="00E871CB" w:rsidRDefault="00E871CB">
            <w:pPr>
              <w:pStyle w:val="ConsPlusNormal"/>
              <w:jc w:val="both"/>
            </w:pPr>
            <w:r>
              <w:t>-</w:t>
            </w:r>
          </w:p>
        </w:tc>
        <w:tc>
          <w:tcPr>
            <w:tcW w:w="8067" w:type="dxa"/>
            <w:tcBorders>
              <w:top w:val="nil"/>
              <w:left w:val="nil"/>
              <w:bottom w:val="nil"/>
              <w:right w:val="nil"/>
            </w:tcBorders>
          </w:tcPr>
          <w:p w:rsidR="00E871CB" w:rsidRDefault="00E871CB">
            <w:pPr>
              <w:pStyle w:val="ConsPlusNormal"/>
            </w:pPr>
            <w:r>
              <w:t>проект предусматривает:</w:t>
            </w:r>
          </w:p>
          <w:p w:rsidR="00E871CB" w:rsidRDefault="00E871CB">
            <w:pPr>
              <w:pStyle w:val="ConsPlusNormal"/>
            </w:pPr>
            <w:r>
              <w:t>строительство и оснащение Центра информационных технологий;</w:t>
            </w:r>
          </w:p>
          <w:p w:rsidR="00E871CB" w:rsidRDefault="00E871CB">
            <w:pPr>
              <w:pStyle w:val="ConsPlusNormal"/>
            </w:pPr>
            <w:r>
              <w:t xml:space="preserve">реконструкцию здания в г. Омске, ул. Ивана Алексеева, д. 2, Омского института водного транспорта (филиал федерального государственного образовательного учреждения высшего профессионального образования "Новосибирская государственная академия водного транспорта"); проектирование и реконструкцию общежитий N 1, 2 Якутского высшего командного речного училища; модернизацию учебно-исследовательской лаборатории "Управление транспортным процессом на </w:t>
            </w:r>
            <w:r>
              <w:lastRenderedPageBreak/>
              <w:t>внутренних водных путях";</w:t>
            </w:r>
          </w:p>
          <w:p w:rsidR="00E871CB" w:rsidRDefault="00E871CB">
            <w:pPr>
              <w:pStyle w:val="ConsPlusNormal"/>
            </w:pPr>
            <w:r>
              <w:t>реконструкцию учебно-исследовательской лаборатории "Моделирование природных и техногенных факторов и их влияния на состояние водных путей и окружающей среды";</w:t>
            </w:r>
          </w:p>
          <w:p w:rsidR="00E871CB" w:rsidRDefault="00E871CB">
            <w:pPr>
              <w:pStyle w:val="ConsPlusNormal"/>
            </w:pPr>
            <w:r>
              <w:t>модернизацию учебно-исследовательской лаборатории интеллектуальных судовых энергетических установок; модернизацию учебно-исследовательской лаборатории "Электрооборудование и автоматика";</w:t>
            </w:r>
          </w:p>
          <w:p w:rsidR="00E871CB" w:rsidRDefault="00E871CB">
            <w:pPr>
              <w:pStyle w:val="ConsPlusNormal"/>
            </w:pPr>
            <w:r>
              <w:t>реконструкцию учебно-исследовательской лаборатории "Динамика и прочность машин, конструкций и оборудования объектов водного транспорта"; модернизацию тренажеров для подготовки командного плавсостава</w:t>
            </w:r>
          </w:p>
        </w:tc>
      </w:tr>
      <w:tr w:rsidR="00E871CB">
        <w:tc>
          <w:tcPr>
            <w:tcW w:w="2839" w:type="dxa"/>
            <w:tcBorders>
              <w:top w:val="nil"/>
              <w:left w:val="nil"/>
              <w:bottom w:val="nil"/>
              <w:right w:val="nil"/>
            </w:tcBorders>
          </w:tcPr>
          <w:p w:rsidR="00E871CB" w:rsidRDefault="00E871CB">
            <w:pPr>
              <w:pStyle w:val="ConsPlusNormal"/>
            </w:pPr>
            <w:r>
              <w:lastRenderedPageBreak/>
              <w:t>Цели и основные задачи</w:t>
            </w:r>
          </w:p>
        </w:tc>
        <w:tc>
          <w:tcPr>
            <w:tcW w:w="314" w:type="dxa"/>
            <w:tcBorders>
              <w:top w:val="nil"/>
              <w:left w:val="nil"/>
              <w:bottom w:val="nil"/>
              <w:right w:val="nil"/>
            </w:tcBorders>
          </w:tcPr>
          <w:p w:rsidR="00E871CB" w:rsidRDefault="00E871CB">
            <w:pPr>
              <w:pStyle w:val="ConsPlusNormal"/>
              <w:jc w:val="both"/>
            </w:pPr>
            <w:r>
              <w:t>-</w:t>
            </w:r>
          </w:p>
        </w:tc>
        <w:tc>
          <w:tcPr>
            <w:tcW w:w="8067" w:type="dxa"/>
            <w:tcBorders>
              <w:top w:val="nil"/>
              <w:left w:val="nil"/>
              <w:bottom w:val="nil"/>
              <w:right w:val="nil"/>
            </w:tcBorders>
          </w:tcPr>
          <w:p w:rsidR="00E871CB" w:rsidRDefault="00E871CB">
            <w:pPr>
              <w:pStyle w:val="ConsPlusNormal"/>
            </w:pPr>
            <w:r>
              <w:t>повышение научно-технического потенциала речной отрасли;</w:t>
            </w:r>
          </w:p>
          <w:p w:rsidR="00E871CB" w:rsidRDefault="00E871CB">
            <w:pPr>
              <w:pStyle w:val="ConsPlusNormal"/>
            </w:pPr>
            <w:r>
              <w:t>обеспечение надежности и безопасности функционирования транспортной системы; обеспечение наличия инфраструктуры, системы подготовки, переподготовки, повышения квалификации и закрепления достаточного количества высококвалифицированных специалистов внутреннего водного транспорта на основе современной материально-технической базы и инновационных технологий обучения</w:t>
            </w:r>
          </w:p>
        </w:tc>
      </w:tr>
      <w:tr w:rsidR="00E871CB">
        <w:tc>
          <w:tcPr>
            <w:tcW w:w="283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4" w:type="dxa"/>
            <w:tcBorders>
              <w:top w:val="nil"/>
              <w:left w:val="nil"/>
              <w:bottom w:val="nil"/>
              <w:right w:val="nil"/>
            </w:tcBorders>
          </w:tcPr>
          <w:p w:rsidR="00E871CB" w:rsidRDefault="00E871CB">
            <w:pPr>
              <w:pStyle w:val="ConsPlusNormal"/>
              <w:jc w:val="both"/>
            </w:pPr>
            <w:r>
              <w:t>-</w:t>
            </w:r>
          </w:p>
        </w:tc>
        <w:tc>
          <w:tcPr>
            <w:tcW w:w="8067" w:type="dxa"/>
            <w:tcBorders>
              <w:top w:val="nil"/>
              <w:left w:val="nil"/>
              <w:bottom w:val="nil"/>
              <w:right w:val="nil"/>
            </w:tcBorders>
          </w:tcPr>
          <w:p w:rsidR="00E871CB" w:rsidRDefault="00E871CB">
            <w:pPr>
              <w:pStyle w:val="ConsPlusNormal"/>
            </w:pPr>
            <w:r>
              <w:t>развитие инновационной деятельности речной отрасли и новых технологий в сфере внутреннего водного транспорта;</w:t>
            </w:r>
          </w:p>
          <w:p w:rsidR="00E871CB" w:rsidRDefault="00E871CB">
            <w:pPr>
              <w:pStyle w:val="ConsPlusNormal"/>
            </w:pPr>
            <w:r>
              <w:t>повышение качества подготовки кадров;</w:t>
            </w:r>
          </w:p>
          <w:p w:rsidR="00E871CB" w:rsidRDefault="00E871CB">
            <w:pPr>
              <w:pStyle w:val="ConsPlusNormal"/>
            </w:pPr>
            <w:r>
              <w:t>повышение безопасности и устойчивости функционирования отрасли</w:t>
            </w:r>
          </w:p>
        </w:tc>
      </w:tr>
      <w:tr w:rsidR="00E871CB">
        <w:tc>
          <w:tcPr>
            <w:tcW w:w="2839" w:type="dxa"/>
            <w:tcBorders>
              <w:top w:val="nil"/>
              <w:left w:val="nil"/>
              <w:bottom w:val="nil"/>
              <w:right w:val="nil"/>
            </w:tcBorders>
          </w:tcPr>
          <w:p w:rsidR="00E871CB" w:rsidRDefault="00E871CB">
            <w:pPr>
              <w:pStyle w:val="ConsPlusNormal"/>
            </w:pPr>
            <w:r>
              <w:t>Этапы и срок реализации</w:t>
            </w:r>
          </w:p>
        </w:tc>
        <w:tc>
          <w:tcPr>
            <w:tcW w:w="314" w:type="dxa"/>
            <w:tcBorders>
              <w:top w:val="nil"/>
              <w:left w:val="nil"/>
              <w:bottom w:val="nil"/>
              <w:right w:val="nil"/>
            </w:tcBorders>
          </w:tcPr>
          <w:p w:rsidR="00E871CB" w:rsidRDefault="00E871CB">
            <w:pPr>
              <w:pStyle w:val="ConsPlusNormal"/>
              <w:jc w:val="both"/>
            </w:pPr>
            <w:r>
              <w:t>-</w:t>
            </w:r>
          </w:p>
        </w:tc>
        <w:tc>
          <w:tcPr>
            <w:tcW w:w="8067" w:type="dxa"/>
            <w:tcBorders>
              <w:top w:val="nil"/>
              <w:left w:val="nil"/>
              <w:bottom w:val="nil"/>
              <w:right w:val="nil"/>
            </w:tcBorders>
          </w:tcPr>
          <w:p w:rsidR="00E871CB" w:rsidRDefault="00E871CB">
            <w:pPr>
              <w:pStyle w:val="ConsPlusNormal"/>
            </w:pPr>
            <w:r>
              <w:t>проектирование и строительство - 2020 год</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1314" w:history="1">
              <w:r>
                <w:rPr>
                  <w:color w:val="0000FF"/>
                </w:rPr>
                <w:t>Постановления</w:t>
              </w:r>
            </w:hyperlink>
            <w:r>
              <w:t xml:space="preserve"> Правительства РФ от 05.05.2013 N 401)</w:t>
            </w:r>
          </w:p>
        </w:tc>
      </w:tr>
      <w:tr w:rsidR="00E871CB">
        <w:tc>
          <w:tcPr>
            <w:tcW w:w="2839" w:type="dxa"/>
            <w:tcBorders>
              <w:top w:val="nil"/>
              <w:left w:val="nil"/>
              <w:bottom w:val="nil"/>
              <w:right w:val="nil"/>
            </w:tcBorders>
          </w:tcPr>
          <w:p w:rsidR="00E871CB" w:rsidRDefault="00E871CB">
            <w:pPr>
              <w:pStyle w:val="ConsPlusNormal"/>
            </w:pPr>
            <w:r>
              <w:t>Объем и источник финансирования</w:t>
            </w:r>
          </w:p>
        </w:tc>
        <w:tc>
          <w:tcPr>
            <w:tcW w:w="314" w:type="dxa"/>
            <w:tcBorders>
              <w:top w:val="nil"/>
              <w:left w:val="nil"/>
              <w:bottom w:val="nil"/>
              <w:right w:val="nil"/>
            </w:tcBorders>
          </w:tcPr>
          <w:p w:rsidR="00E871CB" w:rsidRDefault="00E871CB">
            <w:pPr>
              <w:pStyle w:val="ConsPlusNormal"/>
              <w:jc w:val="both"/>
            </w:pPr>
            <w:r>
              <w:t>-</w:t>
            </w:r>
          </w:p>
        </w:tc>
        <w:tc>
          <w:tcPr>
            <w:tcW w:w="8067" w:type="dxa"/>
            <w:tcBorders>
              <w:top w:val="nil"/>
              <w:left w:val="nil"/>
              <w:bottom w:val="nil"/>
              <w:right w:val="nil"/>
            </w:tcBorders>
          </w:tcPr>
          <w:p w:rsidR="00E871CB" w:rsidRDefault="00E871CB">
            <w:pPr>
              <w:pStyle w:val="ConsPlusNormal"/>
            </w:pPr>
            <w:r>
              <w:t>общий объем финансирования - 512,4 млн. рублей (федеральный бюджет)</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1315" w:history="1">
              <w:r>
                <w:rPr>
                  <w:color w:val="0000FF"/>
                </w:rPr>
                <w:t>Постановления</w:t>
              </w:r>
            </w:hyperlink>
            <w:r>
              <w:t xml:space="preserve"> Правительства РФ от 05.05.2013 N 401)</w:t>
            </w:r>
          </w:p>
        </w:tc>
      </w:tr>
    </w:tbl>
    <w:p w:rsidR="00E871CB" w:rsidRDefault="00E871CB">
      <w:pPr>
        <w:pStyle w:val="ConsPlusNormal"/>
        <w:ind w:firstLine="540"/>
        <w:jc w:val="both"/>
      </w:pPr>
    </w:p>
    <w:p w:rsidR="00E871CB" w:rsidRDefault="00E871CB">
      <w:pPr>
        <w:pStyle w:val="ConsPlusNormal"/>
        <w:jc w:val="center"/>
        <w:outlineLvl w:val="3"/>
      </w:pPr>
      <w:r>
        <w:t>15. Строительство Багаевского гидроузла на р. Дон</w:t>
      </w:r>
    </w:p>
    <w:p w:rsidR="00E871CB" w:rsidRDefault="00E871CB">
      <w:pPr>
        <w:pStyle w:val="ConsPlusNormal"/>
        <w:jc w:val="center"/>
      </w:pPr>
      <w:r>
        <w:t xml:space="preserve">(введен </w:t>
      </w:r>
      <w:hyperlink r:id="rId1316" w:history="1">
        <w:r>
          <w:rPr>
            <w:color w:val="0000FF"/>
          </w:rPr>
          <w:t>Постановлением</w:t>
        </w:r>
      </w:hyperlink>
      <w:r>
        <w:t xml:space="preserve"> Правительства РФ от 29.07.2016 N 725)</w:t>
      </w:r>
    </w:p>
    <w:p w:rsidR="00E871CB" w:rsidRDefault="00E871C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31"/>
        <w:gridCol w:w="314"/>
        <w:gridCol w:w="8075"/>
      </w:tblGrid>
      <w:tr w:rsidR="00E871CB">
        <w:tc>
          <w:tcPr>
            <w:tcW w:w="2831" w:type="dxa"/>
            <w:tcBorders>
              <w:top w:val="nil"/>
              <w:left w:val="nil"/>
              <w:bottom w:val="nil"/>
              <w:right w:val="nil"/>
            </w:tcBorders>
          </w:tcPr>
          <w:p w:rsidR="00E871CB" w:rsidRDefault="00E871CB">
            <w:pPr>
              <w:pStyle w:val="ConsPlusNormal"/>
            </w:pPr>
            <w:r>
              <w:t>Описание</w:t>
            </w:r>
          </w:p>
        </w:tc>
        <w:tc>
          <w:tcPr>
            <w:tcW w:w="314" w:type="dxa"/>
            <w:tcBorders>
              <w:top w:val="nil"/>
              <w:left w:val="nil"/>
              <w:bottom w:val="nil"/>
              <w:right w:val="nil"/>
            </w:tcBorders>
          </w:tcPr>
          <w:p w:rsidR="00E871CB" w:rsidRDefault="00E871CB">
            <w:pPr>
              <w:pStyle w:val="ConsPlusNormal"/>
            </w:pPr>
            <w:r>
              <w:t>-</w:t>
            </w:r>
          </w:p>
        </w:tc>
        <w:tc>
          <w:tcPr>
            <w:tcW w:w="8075" w:type="dxa"/>
            <w:tcBorders>
              <w:top w:val="nil"/>
              <w:left w:val="nil"/>
              <w:bottom w:val="nil"/>
              <w:right w:val="nil"/>
            </w:tcBorders>
          </w:tcPr>
          <w:p w:rsidR="00E871CB" w:rsidRDefault="00E871CB">
            <w:pPr>
              <w:pStyle w:val="ConsPlusNormal"/>
            </w:pPr>
            <w:r>
              <w:t>в рамках инвестиционного проекта планируется построить низконапорный гидроузел на р. Дон в Ростовской области для обеспечения надежного и безопасного судоходства крупнотоннажного флота на нижнем Дону, обслуживания международных грузовых перевозок, а также в целях повышения транспортной доступности и улучшения водохозяйственного комплекса в регионе.</w:t>
            </w:r>
          </w:p>
          <w:p w:rsidR="00E871CB" w:rsidRDefault="00E871CB">
            <w:pPr>
              <w:pStyle w:val="ConsPlusNormal"/>
            </w:pPr>
            <w:r>
              <w:t>С целью ликвидации лимитирующего участка в 2009 - 2012 годах были изучены гидрологические условия нижнего Дона для выработки оптимального варианта мероприятий для обеспечения потребности увеличения пропускной способности Волго-Донского водного пути на всей его протяженности. В результате работы был сделан однозначный вывод, что только строительство низконапорного гидротехнического сооружения в Багаевском районе Ростовской области позволит достичь требуемых габаритов пути, стабилизировать уровни и глубины на участке от Кочетовского гидроузла до устья реки Дон.</w:t>
            </w:r>
          </w:p>
          <w:p w:rsidR="00E871CB" w:rsidRDefault="00E871CB">
            <w:pPr>
              <w:pStyle w:val="ConsPlusNormal"/>
            </w:pPr>
            <w:r>
              <w:t>Выбран створ расположения гидроузла 3089 км судового хода р. Дон Единой глубоководной системы европейской части Российской Федерации в районе хутора Арпачин Багаевского района Ростовской области. Разработаны конструктивно-планировочные решения и обоснования основных технико-экономических характеристик и показателей комплексного проекта низконапорного гидроузла</w:t>
            </w:r>
          </w:p>
        </w:tc>
      </w:tr>
      <w:tr w:rsidR="00E871CB">
        <w:tc>
          <w:tcPr>
            <w:tcW w:w="2831" w:type="dxa"/>
            <w:tcBorders>
              <w:top w:val="nil"/>
              <w:left w:val="nil"/>
              <w:bottom w:val="nil"/>
              <w:right w:val="nil"/>
            </w:tcBorders>
          </w:tcPr>
          <w:p w:rsidR="00E871CB" w:rsidRDefault="00E871CB">
            <w:pPr>
              <w:pStyle w:val="ConsPlusNormal"/>
              <w:jc w:val="both"/>
            </w:pPr>
            <w:r>
              <w:t>Цели и основные задачи</w:t>
            </w:r>
          </w:p>
        </w:tc>
        <w:tc>
          <w:tcPr>
            <w:tcW w:w="314" w:type="dxa"/>
            <w:tcBorders>
              <w:top w:val="nil"/>
              <w:left w:val="nil"/>
              <w:bottom w:val="nil"/>
              <w:right w:val="nil"/>
            </w:tcBorders>
          </w:tcPr>
          <w:p w:rsidR="00E871CB" w:rsidRDefault="00E871CB">
            <w:pPr>
              <w:pStyle w:val="ConsPlusNormal"/>
            </w:pPr>
            <w:r>
              <w:t>-</w:t>
            </w:r>
          </w:p>
        </w:tc>
        <w:tc>
          <w:tcPr>
            <w:tcW w:w="8075" w:type="dxa"/>
            <w:tcBorders>
              <w:top w:val="nil"/>
              <w:left w:val="nil"/>
              <w:bottom w:val="nil"/>
              <w:right w:val="nil"/>
            </w:tcBorders>
          </w:tcPr>
          <w:p w:rsidR="00E871CB" w:rsidRDefault="00E871CB">
            <w:pPr>
              <w:pStyle w:val="ConsPlusNormal"/>
            </w:pPr>
            <w:r>
              <w:t>создание современной и эффективной транспортной инфраструктуры, обеспечивающей ускорение товародвижения и снижение транспортных издержек в экономике;</w:t>
            </w:r>
          </w:p>
          <w:p w:rsidR="00E871CB" w:rsidRDefault="00E871CB">
            <w:pPr>
              <w:pStyle w:val="ConsPlusNormal"/>
            </w:pPr>
            <w:r>
              <w:t>повышение эффективности и конкурентоспособности грузовых перевозок внутренним водным транспортом;</w:t>
            </w:r>
          </w:p>
          <w:p w:rsidR="00E871CB" w:rsidRDefault="00E871CB">
            <w:pPr>
              <w:pStyle w:val="ConsPlusNormal"/>
            </w:pPr>
            <w:r>
              <w:t>ликвидация лимитирующего участка на нижнем Дону, ограничивающего пропускную способность Единой глубоководной системы европейской части Российской Федерации;</w:t>
            </w:r>
          </w:p>
          <w:p w:rsidR="00E871CB" w:rsidRDefault="00E871CB">
            <w:pPr>
              <w:pStyle w:val="ConsPlusNormal"/>
            </w:pPr>
            <w:r>
              <w:t>обеспечение гарантированной глубины судового хода 4 метра для прохода крупнотоннажного флота с полной загрузкой на р. Дон</w:t>
            </w:r>
          </w:p>
        </w:tc>
      </w:tr>
      <w:tr w:rsidR="00E871CB">
        <w:tc>
          <w:tcPr>
            <w:tcW w:w="2831" w:type="dxa"/>
            <w:tcBorders>
              <w:top w:val="nil"/>
              <w:left w:val="nil"/>
              <w:bottom w:val="nil"/>
              <w:right w:val="nil"/>
            </w:tcBorders>
          </w:tcPr>
          <w:p w:rsidR="00E871CB" w:rsidRDefault="00E871CB">
            <w:pPr>
              <w:pStyle w:val="ConsPlusNormal"/>
              <w:jc w:val="both"/>
            </w:pPr>
            <w:r>
              <w:t>Основные ожидаемые результаты реализации</w:t>
            </w:r>
          </w:p>
        </w:tc>
        <w:tc>
          <w:tcPr>
            <w:tcW w:w="314" w:type="dxa"/>
            <w:tcBorders>
              <w:top w:val="nil"/>
              <w:left w:val="nil"/>
              <w:bottom w:val="nil"/>
              <w:right w:val="nil"/>
            </w:tcBorders>
          </w:tcPr>
          <w:p w:rsidR="00E871CB" w:rsidRDefault="00E871CB">
            <w:pPr>
              <w:pStyle w:val="ConsPlusNormal"/>
            </w:pPr>
            <w:r>
              <w:t>-</w:t>
            </w:r>
          </w:p>
        </w:tc>
        <w:tc>
          <w:tcPr>
            <w:tcW w:w="8075" w:type="dxa"/>
            <w:tcBorders>
              <w:top w:val="nil"/>
              <w:left w:val="nil"/>
              <w:bottom w:val="nil"/>
              <w:right w:val="nil"/>
            </w:tcBorders>
          </w:tcPr>
          <w:p w:rsidR="00E871CB" w:rsidRDefault="00E871CB">
            <w:pPr>
              <w:pStyle w:val="ConsPlusNormal"/>
            </w:pPr>
            <w:r>
              <w:t>повышение транспортной доступности и провозной способности водного транспорта на внутренних водных путях Волго-Донского водного пути;</w:t>
            </w:r>
          </w:p>
          <w:p w:rsidR="00E871CB" w:rsidRDefault="00E871CB">
            <w:pPr>
              <w:pStyle w:val="ConsPlusNormal"/>
            </w:pPr>
            <w:r>
              <w:t xml:space="preserve">повышение транзитного потенциала внутренних водных путей Российской </w:t>
            </w:r>
            <w:r>
              <w:lastRenderedPageBreak/>
              <w:t>Федерации;</w:t>
            </w:r>
          </w:p>
          <w:p w:rsidR="00E871CB" w:rsidRDefault="00E871CB">
            <w:pPr>
              <w:pStyle w:val="ConsPlusNormal"/>
            </w:pPr>
            <w:r>
              <w:t>улучшение водопользования в Ростовской области;</w:t>
            </w:r>
          </w:p>
          <w:p w:rsidR="00E871CB" w:rsidRDefault="00E871CB">
            <w:pPr>
              <w:pStyle w:val="ConsPlusNormal"/>
            </w:pPr>
            <w:r>
              <w:t>оптимизация затрат федерального бюджета на содержание внутренних водных путей на р. Дон;</w:t>
            </w:r>
          </w:p>
          <w:p w:rsidR="00E871CB" w:rsidRDefault="00E871CB">
            <w:pPr>
              <w:pStyle w:val="ConsPlusNormal"/>
            </w:pPr>
            <w:r>
              <w:t>повышение конкурентоспособности внутреннего водного транспорта на Единой глубоководной системе европейской части Российской Федерации</w:t>
            </w:r>
          </w:p>
        </w:tc>
      </w:tr>
      <w:tr w:rsidR="00E871CB">
        <w:tc>
          <w:tcPr>
            <w:tcW w:w="2831" w:type="dxa"/>
            <w:tcBorders>
              <w:top w:val="nil"/>
              <w:left w:val="nil"/>
              <w:bottom w:val="nil"/>
              <w:right w:val="nil"/>
            </w:tcBorders>
          </w:tcPr>
          <w:p w:rsidR="00E871CB" w:rsidRDefault="00E871CB">
            <w:pPr>
              <w:pStyle w:val="ConsPlusNormal"/>
            </w:pPr>
            <w:r>
              <w:lastRenderedPageBreak/>
              <w:t>Этапы и сроки реализации</w:t>
            </w:r>
          </w:p>
        </w:tc>
        <w:tc>
          <w:tcPr>
            <w:tcW w:w="314" w:type="dxa"/>
            <w:tcBorders>
              <w:top w:val="nil"/>
              <w:left w:val="nil"/>
              <w:bottom w:val="nil"/>
              <w:right w:val="nil"/>
            </w:tcBorders>
          </w:tcPr>
          <w:p w:rsidR="00E871CB" w:rsidRDefault="00E871CB">
            <w:pPr>
              <w:pStyle w:val="ConsPlusNormal"/>
            </w:pPr>
            <w:r>
              <w:t>-</w:t>
            </w:r>
          </w:p>
        </w:tc>
        <w:tc>
          <w:tcPr>
            <w:tcW w:w="8075" w:type="dxa"/>
            <w:tcBorders>
              <w:top w:val="nil"/>
              <w:left w:val="nil"/>
              <w:bottom w:val="nil"/>
              <w:right w:val="nil"/>
            </w:tcBorders>
          </w:tcPr>
          <w:p w:rsidR="00E871CB" w:rsidRDefault="00E871CB">
            <w:pPr>
              <w:pStyle w:val="ConsPlusNormal"/>
            </w:pPr>
            <w:r>
              <w:t>проектирование - 2016 - 2017 годы;</w:t>
            </w:r>
          </w:p>
          <w:p w:rsidR="00E871CB" w:rsidRDefault="00E871CB">
            <w:pPr>
              <w:pStyle w:val="ConsPlusNormal"/>
            </w:pPr>
            <w:r>
              <w:t>строительство - 2018 - 2020 годы</w:t>
            </w:r>
          </w:p>
        </w:tc>
      </w:tr>
      <w:tr w:rsidR="00E871CB">
        <w:tc>
          <w:tcPr>
            <w:tcW w:w="2831" w:type="dxa"/>
            <w:tcBorders>
              <w:top w:val="nil"/>
              <w:left w:val="nil"/>
              <w:bottom w:val="nil"/>
              <w:right w:val="nil"/>
            </w:tcBorders>
          </w:tcPr>
          <w:p w:rsidR="00E871CB" w:rsidRDefault="00E871CB">
            <w:pPr>
              <w:pStyle w:val="ConsPlusNormal"/>
            </w:pPr>
            <w:r>
              <w:t>Объем и источники финансирования</w:t>
            </w:r>
          </w:p>
        </w:tc>
        <w:tc>
          <w:tcPr>
            <w:tcW w:w="314" w:type="dxa"/>
            <w:tcBorders>
              <w:top w:val="nil"/>
              <w:left w:val="nil"/>
              <w:bottom w:val="nil"/>
              <w:right w:val="nil"/>
            </w:tcBorders>
          </w:tcPr>
          <w:p w:rsidR="00E871CB" w:rsidRDefault="00E871CB">
            <w:pPr>
              <w:pStyle w:val="ConsPlusNormal"/>
            </w:pPr>
            <w:r>
              <w:t>-</w:t>
            </w:r>
          </w:p>
        </w:tc>
        <w:tc>
          <w:tcPr>
            <w:tcW w:w="8075" w:type="dxa"/>
            <w:tcBorders>
              <w:top w:val="nil"/>
              <w:left w:val="nil"/>
              <w:bottom w:val="nil"/>
              <w:right w:val="nil"/>
            </w:tcBorders>
          </w:tcPr>
          <w:p w:rsidR="00E871CB" w:rsidRDefault="00E871CB">
            <w:pPr>
              <w:pStyle w:val="ConsPlusNormal"/>
            </w:pPr>
            <w:r>
              <w:t>общий объем финансирования за счет средств федерального бюджета - 22000 млн. рублей</w:t>
            </w:r>
          </w:p>
        </w:tc>
      </w:tr>
    </w:tbl>
    <w:p w:rsidR="00E871CB" w:rsidRDefault="00E871CB">
      <w:pPr>
        <w:pStyle w:val="ConsPlusNormal"/>
        <w:ind w:firstLine="540"/>
        <w:jc w:val="both"/>
      </w:pPr>
    </w:p>
    <w:p w:rsidR="00E871CB" w:rsidRDefault="00E871CB">
      <w:pPr>
        <w:pStyle w:val="ConsPlusNormal"/>
        <w:ind w:firstLine="540"/>
        <w:jc w:val="both"/>
      </w:pPr>
      <w:r>
        <w:t>--------------------------------</w:t>
      </w:r>
    </w:p>
    <w:p w:rsidR="00E871CB" w:rsidRDefault="00E871CB">
      <w:pPr>
        <w:pStyle w:val="ConsPlusNormal"/>
        <w:ind w:firstLine="540"/>
        <w:jc w:val="both"/>
      </w:pPr>
      <w:r>
        <w:t xml:space="preserve">&lt;1&gt; - &lt;2&gt; Сноски утратили силу. - </w:t>
      </w:r>
      <w:hyperlink r:id="rId1317" w:history="1">
        <w:r>
          <w:rPr>
            <w:color w:val="0000FF"/>
          </w:rPr>
          <w:t>Постановление</w:t>
        </w:r>
      </w:hyperlink>
      <w:r>
        <w:t xml:space="preserve"> Правительства РФ от 05.05.2013 N 401.</w:t>
      </w: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jc w:val="right"/>
        <w:outlineLvl w:val="2"/>
      </w:pPr>
      <w:r>
        <w:t>Приложение N 3</w:t>
      </w:r>
    </w:p>
    <w:p w:rsidR="00E871CB" w:rsidRDefault="00E871CB">
      <w:pPr>
        <w:pStyle w:val="ConsPlusNormal"/>
        <w:jc w:val="right"/>
      </w:pPr>
      <w:r>
        <w:t>к подпрограмме</w:t>
      </w:r>
    </w:p>
    <w:p w:rsidR="00E871CB" w:rsidRDefault="00E871CB">
      <w:pPr>
        <w:pStyle w:val="ConsPlusNormal"/>
        <w:jc w:val="right"/>
      </w:pPr>
      <w:r>
        <w:t>"Внутренний водный транспорт"</w:t>
      </w:r>
    </w:p>
    <w:p w:rsidR="00E871CB" w:rsidRDefault="00E871CB">
      <w:pPr>
        <w:pStyle w:val="ConsPlusNormal"/>
        <w:jc w:val="center"/>
      </w:pPr>
    </w:p>
    <w:p w:rsidR="00E871CB" w:rsidRDefault="00E871CB">
      <w:pPr>
        <w:pStyle w:val="ConsPlusNormal"/>
        <w:jc w:val="center"/>
      </w:pPr>
      <w:bookmarkStart w:id="74" w:name="P22187"/>
      <w:bookmarkEnd w:id="74"/>
      <w:r>
        <w:t>РАСХОДЫ</w:t>
      </w:r>
    </w:p>
    <w:p w:rsidR="00E871CB" w:rsidRDefault="00E871CB">
      <w:pPr>
        <w:pStyle w:val="ConsPlusNormal"/>
        <w:jc w:val="center"/>
      </w:pPr>
      <w:r>
        <w:t>НА РЕАЛИЗАЦИЮ ПОДПРОГРАММЫ "ВНУТРЕННИЙ ВОДНЫЙ ТРАНСПОРТ"</w:t>
      </w:r>
    </w:p>
    <w:p w:rsidR="00E871CB" w:rsidRDefault="00E871CB">
      <w:pPr>
        <w:pStyle w:val="ConsPlusNormal"/>
        <w:jc w:val="center"/>
      </w:pPr>
      <w:r>
        <w:t>Список изменяющих документов</w:t>
      </w:r>
    </w:p>
    <w:p w:rsidR="00E871CB" w:rsidRDefault="00E871CB">
      <w:pPr>
        <w:pStyle w:val="ConsPlusNormal"/>
        <w:jc w:val="center"/>
      </w:pPr>
      <w:r>
        <w:t xml:space="preserve">(в ред. Постановлений Правительства РФ от 30.05.2016 </w:t>
      </w:r>
      <w:hyperlink r:id="rId1318" w:history="1">
        <w:r>
          <w:rPr>
            <w:color w:val="0000FF"/>
          </w:rPr>
          <w:t>N 485</w:t>
        </w:r>
      </w:hyperlink>
      <w:r>
        <w:t>,</w:t>
      </w:r>
    </w:p>
    <w:p w:rsidR="00E871CB" w:rsidRDefault="00E871CB">
      <w:pPr>
        <w:pStyle w:val="ConsPlusNormal"/>
        <w:jc w:val="center"/>
      </w:pPr>
      <w:r>
        <w:t xml:space="preserve">от 29.07.2016 </w:t>
      </w:r>
      <w:hyperlink r:id="rId1319" w:history="1">
        <w:r>
          <w:rPr>
            <w:color w:val="0000FF"/>
          </w:rPr>
          <w:t>N 725</w:t>
        </w:r>
      </w:hyperlink>
      <w:r>
        <w:t>)</w:t>
      </w:r>
    </w:p>
    <w:p w:rsidR="00E871CB" w:rsidRDefault="00E871CB">
      <w:pPr>
        <w:pStyle w:val="ConsPlusNormal"/>
        <w:jc w:val="both"/>
      </w:pPr>
    </w:p>
    <w:p w:rsidR="00E871CB" w:rsidRDefault="00E871CB">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1304"/>
        <w:gridCol w:w="1105"/>
        <w:gridCol w:w="1105"/>
        <w:gridCol w:w="1105"/>
        <w:gridCol w:w="1105"/>
        <w:gridCol w:w="1105"/>
        <w:gridCol w:w="1105"/>
        <w:gridCol w:w="1105"/>
        <w:gridCol w:w="1105"/>
        <w:gridCol w:w="1105"/>
        <w:gridCol w:w="1105"/>
        <w:gridCol w:w="1115"/>
      </w:tblGrid>
      <w:tr w:rsidR="00E871CB">
        <w:tc>
          <w:tcPr>
            <w:tcW w:w="2494" w:type="dxa"/>
            <w:vMerge w:val="restart"/>
            <w:tcBorders>
              <w:top w:val="single" w:sz="4" w:space="0" w:color="auto"/>
              <w:left w:val="nil"/>
              <w:bottom w:val="single" w:sz="4" w:space="0" w:color="auto"/>
            </w:tcBorders>
          </w:tcPr>
          <w:p w:rsidR="00E871CB" w:rsidRDefault="00E871CB">
            <w:pPr>
              <w:pStyle w:val="ConsPlusNormal"/>
            </w:pPr>
          </w:p>
        </w:tc>
        <w:tc>
          <w:tcPr>
            <w:tcW w:w="1304" w:type="dxa"/>
            <w:vMerge w:val="restart"/>
            <w:tcBorders>
              <w:top w:val="single" w:sz="4" w:space="0" w:color="auto"/>
              <w:bottom w:val="single" w:sz="4" w:space="0" w:color="auto"/>
            </w:tcBorders>
          </w:tcPr>
          <w:p w:rsidR="00E871CB" w:rsidRDefault="00E871CB">
            <w:pPr>
              <w:pStyle w:val="ConsPlusNormal"/>
              <w:jc w:val="center"/>
            </w:pPr>
            <w:r>
              <w:t xml:space="preserve">2010 - 2020 </w:t>
            </w:r>
            <w:r>
              <w:lastRenderedPageBreak/>
              <w:t>годы - всего</w:t>
            </w:r>
          </w:p>
        </w:tc>
        <w:tc>
          <w:tcPr>
            <w:tcW w:w="12165" w:type="dxa"/>
            <w:gridSpan w:val="11"/>
            <w:tcBorders>
              <w:top w:val="single" w:sz="4" w:space="0" w:color="auto"/>
              <w:bottom w:val="single" w:sz="4" w:space="0" w:color="auto"/>
              <w:right w:val="nil"/>
            </w:tcBorders>
          </w:tcPr>
          <w:p w:rsidR="00E871CB" w:rsidRDefault="00E871CB">
            <w:pPr>
              <w:pStyle w:val="ConsPlusNormal"/>
              <w:jc w:val="center"/>
            </w:pPr>
            <w:r>
              <w:lastRenderedPageBreak/>
              <w:t>В том числе</w:t>
            </w:r>
          </w:p>
        </w:tc>
      </w:tr>
      <w:tr w:rsidR="00E871CB">
        <w:tc>
          <w:tcPr>
            <w:tcW w:w="2494" w:type="dxa"/>
            <w:vMerge/>
            <w:tcBorders>
              <w:top w:val="single" w:sz="4" w:space="0" w:color="auto"/>
              <w:left w:val="nil"/>
              <w:bottom w:val="single" w:sz="4" w:space="0" w:color="auto"/>
            </w:tcBorders>
          </w:tcPr>
          <w:p w:rsidR="00E871CB" w:rsidRDefault="00E871CB"/>
        </w:tc>
        <w:tc>
          <w:tcPr>
            <w:tcW w:w="1304" w:type="dxa"/>
            <w:vMerge/>
            <w:tcBorders>
              <w:top w:val="single" w:sz="4" w:space="0" w:color="auto"/>
              <w:bottom w:val="single" w:sz="4" w:space="0" w:color="auto"/>
            </w:tcBorders>
          </w:tcPr>
          <w:p w:rsidR="00E871CB" w:rsidRDefault="00E871CB"/>
        </w:tc>
        <w:tc>
          <w:tcPr>
            <w:tcW w:w="1105" w:type="dxa"/>
            <w:tcBorders>
              <w:top w:val="single" w:sz="4" w:space="0" w:color="auto"/>
              <w:bottom w:val="single" w:sz="4" w:space="0" w:color="auto"/>
            </w:tcBorders>
          </w:tcPr>
          <w:p w:rsidR="00E871CB" w:rsidRDefault="00E871CB">
            <w:pPr>
              <w:pStyle w:val="ConsPlusNormal"/>
              <w:jc w:val="center"/>
            </w:pPr>
            <w:r>
              <w:t>2010 год</w:t>
            </w:r>
          </w:p>
        </w:tc>
        <w:tc>
          <w:tcPr>
            <w:tcW w:w="1105" w:type="dxa"/>
            <w:tcBorders>
              <w:top w:val="single" w:sz="4" w:space="0" w:color="auto"/>
              <w:bottom w:val="single" w:sz="4" w:space="0" w:color="auto"/>
            </w:tcBorders>
          </w:tcPr>
          <w:p w:rsidR="00E871CB" w:rsidRDefault="00E871CB">
            <w:pPr>
              <w:pStyle w:val="ConsPlusNormal"/>
              <w:jc w:val="center"/>
            </w:pPr>
            <w:r>
              <w:t>2011 год</w:t>
            </w:r>
          </w:p>
        </w:tc>
        <w:tc>
          <w:tcPr>
            <w:tcW w:w="1105" w:type="dxa"/>
            <w:tcBorders>
              <w:top w:val="single" w:sz="4" w:space="0" w:color="auto"/>
              <w:bottom w:val="single" w:sz="4" w:space="0" w:color="auto"/>
            </w:tcBorders>
          </w:tcPr>
          <w:p w:rsidR="00E871CB" w:rsidRDefault="00E871CB">
            <w:pPr>
              <w:pStyle w:val="ConsPlusNormal"/>
              <w:jc w:val="center"/>
            </w:pPr>
            <w:r>
              <w:t>2012 год</w:t>
            </w:r>
          </w:p>
        </w:tc>
        <w:tc>
          <w:tcPr>
            <w:tcW w:w="1105" w:type="dxa"/>
            <w:tcBorders>
              <w:top w:val="single" w:sz="4" w:space="0" w:color="auto"/>
              <w:bottom w:val="single" w:sz="4" w:space="0" w:color="auto"/>
            </w:tcBorders>
          </w:tcPr>
          <w:p w:rsidR="00E871CB" w:rsidRDefault="00E871CB">
            <w:pPr>
              <w:pStyle w:val="ConsPlusNormal"/>
              <w:jc w:val="center"/>
            </w:pPr>
            <w:r>
              <w:t>2013 год</w:t>
            </w:r>
          </w:p>
        </w:tc>
        <w:tc>
          <w:tcPr>
            <w:tcW w:w="1105" w:type="dxa"/>
            <w:tcBorders>
              <w:top w:val="single" w:sz="4" w:space="0" w:color="auto"/>
              <w:bottom w:val="single" w:sz="4" w:space="0" w:color="auto"/>
            </w:tcBorders>
          </w:tcPr>
          <w:p w:rsidR="00E871CB" w:rsidRDefault="00E871CB">
            <w:pPr>
              <w:pStyle w:val="ConsPlusNormal"/>
              <w:jc w:val="center"/>
            </w:pPr>
            <w:r>
              <w:t xml:space="preserve">2014 год </w:t>
            </w:r>
            <w:hyperlink w:anchor="P23716" w:history="1">
              <w:r>
                <w:rPr>
                  <w:color w:val="0000FF"/>
                </w:rPr>
                <w:t>&lt;1&gt;</w:t>
              </w:r>
            </w:hyperlink>
          </w:p>
        </w:tc>
        <w:tc>
          <w:tcPr>
            <w:tcW w:w="1105" w:type="dxa"/>
            <w:tcBorders>
              <w:top w:val="single" w:sz="4" w:space="0" w:color="auto"/>
              <w:bottom w:val="single" w:sz="4" w:space="0" w:color="auto"/>
            </w:tcBorders>
          </w:tcPr>
          <w:p w:rsidR="00E871CB" w:rsidRDefault="00E871CB">
            <w:pPr>
              <w:pStyle w:val="ConsPlusNormal"/>
              <w:jc w:val="center"/>
            </w:pPr>
            <w:r>
              <w:t xml:space="preserve">2015 год </w:t>
            </w:r>
            <w:hyperlink w:anchor="P23717" w:history="1">
              <w:r>
                <w:rPr>
                  <w:color w:val="0000FF"/>
                </w:rPr>
                <w:t>&lt;2&gt;</w:t>
              </w:r>
            </w:hyperlink>
          </w:p>
        </w:tc>
        <w:tc>
          <w:tcPr>
            <w:tcW w:w="1105" w:type="dxa"/>
            <w:tcBorders>
              <w:top w:val="single" w:sz="4" w:space="0" w:color="auto"/>
              <w:bottom w:val="single" w:sz="4" w:space="0" w:color="auto"/>
            </w:tcBorders>
          </w:tcPr>
          <w:p w:rsidR="00E871CB" w:rsidRDefault="00E871CB">
            <w:pPr>
              <w:pStyle w:val="ConsPlusNormal"/>
              <w:jc w:val="center"/>
            </w:pPr>
            <w:r>
              <w:t xml:space="preserve">2016 год </w:t>
            </w:r>
            <w:hyperlink w:anchor="P23718" w:history="1">
              <w:r>
                <w:rPr>
                  <w:color w:val="0000FF"/>
                </w:rPr>
                <w:t>&lt;3&gt;</w:t>
              </w:r>
            </w:hyperlink>
          </w:p>
        </w:tc>
        <w:tc>
          <w:tcPr>
            <w:tcW w:w="1105" w:type="dxa"/>
            <w:tcBorders>
              <w:top w:val="single" w:sz="4" w:space="0" w:color="auto"/>
              <w:bottom w:val="single" w:sz="4" w:space="0" w:color="auto"/>
            </w:tcBorders>
          </w:tcPr>
          <w:p w:rsidR="00E871CB" w:rsidRDefault="00E871CB">
            <w:pPr>
              <w:pStyle w:val="ConsPlusNormal"/>
              <w:jc w:val="center"/>
            </w:pPr>
            <w:r>
              <w:t>2017 год</w:t>
            </w:r>
          </w:p>
        </w:tc>
        <w:tc>
          <w:tcPr>
            <w:tcW w:w="1105" w:type="dxa"/>
            <w:tcBorders>
              <w:top w:val="single" w:sz="4" w:space="0" w:color="auto"/>
              <w:bottom w:val="single" w:sz="4" w:space="0" w:color="auto"/>
            </w:tcBorders>
          </w:tcPr>
          <w:p w:rsidR="00E871CB" w:rsidRDefault="00E871CB">
            <w:pPr>
              <w:pStyle w:val="ConsPlusNormal"/>
              <w:jc w:val="center"/>
            </w:pPr>
            <w:r>
              <w:t>2018 год</w:t>
            </w:r>
          </w:p>
        </w:tc>
        <w:tc>
          <w:tcPr>
            <w:tcW w:w="1105" w:type="dxa"/>
            <w:tcBorders>
              <w:top w:val="single" w:sz="4" w:space="0" w:color="auto"/>
              <w:bottom w:val="single" w:sz="4" w:space="0" w:color="auto"/>
            </w:tcBorders>
          </w:tcPr>
          <w:p w:rsidR="00E871CB" w:rsidRDefault="00E871CB">
            <w:pPr>
              <w:pStyle w:val="ConsPlusNormal"/>
              <w:jc w:val="center"/>
            </w:pPr>
            <w:r>
              <w:t>2019 год</w:t>
            </w:r>
          </w:p>
        </w:tc>
        <w:tc>
          <w:tcPr>
            <w:tcW w:w="1115" w:type="dxa"/>
            <w:tcBorders>
              <w:top w:val="single" w:sz="4" w:space="0" w:color="auto"/>
              <w:bottom w:val="single" w:sz="4" w:space="0" w:color="auto"/>
              <w:right w:val="nil"/>
            </w:tcBorders>
          </w:tcPr>
          <w:p w:rsidR="00E871CB" w:rsidRDefault="00E871CB">
            <w:pPr>
              <w:pStyle w:val="ConsPlusNormal"/>
              <w:jc w:val="center"/>
            </w:pPr>
            <w:r>
              <w:t>2020 год</w:t>
            </w:r>
          </w:p>
        </w:tc>
      </w:tr>
      <w:tr w:rsidR="00E871CB">
        <w:tblPrEx>
          <w:tblBorders>
            <w:insideH w:val="none" w:sz="0" w:space="0" w:color="auto"/>
            <w:insideV w:val="none" w:sz="0" w:space="0" w:color="auto"/>
          </w:tblBorders>
        </w:tblPrEx>
        <w:tc>
          <w:tcPr>
            <w:tcW w:w="15963" w:type="dxa"/>
            <w:gridSpan w:val="13"/>
            <w:tcBorders>
              <w:top w:val="single" w:sz="4" w:space="0" w:color="auto"/>
              <w:left w:val="nil"/>
              <w:bottom w:val="nil"/>
              <w:right w:val="nil"/>
            </w:tcBorders>
          </w:tcPr>
          <w:p w:rsidR="00E871CB" w:rsidRDefault="00E871CB">
            <w:pPr>
              <w:pStyle w:val="ConsPlusNormal"/>
              <w:jc w:val="center"/>
              <w:outlineLvl w:val="3"/>
            </w:pPr>
            <w:r>
              <w:lastRenderedPageBreak/>
              <w:t>I. Общие расходы на реализацию подпрограммы</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pPr>
            <w:r>
              <w:t>Всего по подпрограмме</w:t>
            </w:r>
          </w:p>
        </w:tc>
        <w:tc>
          <w:tcPr>
            <w:tcW w:w="1304" w:type="dxa"/>
            <w:tcBorders>
              <w:top w:val="nil"/>
              <w:left w:val="nil"/>
              <w:bottom w:val="nil"/>
              <w:right w:val="nil"/>
            </w:tcBorders>
          </w:tcPr>
          <w:p w:rsidR="00E871CB" w:rsidRDefault="00E871CB">
            <w:pPr>
              <w:pStyle w:val="ConsPlusNormal"/>
              <w:jc w:val="center"/>
            </w:pPr>
            <w:r>
              <w:t>234270,8</w:t>
            </w:r>
          </w:p>
        </w:tc>
        <w:tc>
          <w:tcPr>
            <w:tcW w:w="1105" w:type="dxa"/>
            <w:tcBorders>
              <w:top w:val="nil"/>
              <w:left w:val="nil"/>
              <w:bottom w:val="nil"/>
              <w:right w:val="nil"/>
            </w:tcBorders>
          </w:tcPr>
          <w:p w:rsidR="00E871CB" w:rsidRDefault="00E871CB">
            <w:pPr>
              <w:pStyle w:val="ConsPlusNormal"/>
              <w:jc w:val="center"/>
            </w:pPr>
            <w:r>
              <w:t>7078,5</w:t>
            </w:r>
          </w:p>
        </w:tc>
        <w:tc>
          <w:tcPr>
            <w:tcW w:w="1105" w:type="dxa"/>
            <w:tcBorders>
              <w:top w:val="nil"/>
              <w:left w:val="nil"/>
              <w:bottom w:val="nil"/>
              <w:right w:val="nil"/>
            </w:tcBorders>
          </w:tcPr>
          <w:p w:rsidR="00E871CB" w:rsidRDefault="00E871CB">
            <w:pPr>
              <w:pStyle w:val="ConsPlusNormal"/>
              <w:jc w:val="center"/>
            </w:pPr>
            <w:r>
              <w:t>10878,3</w:t>
            </w:r>
          </w:p>
        </w:tc>
        <w:tc>
          <w:tcPr>
            <w:tcW w:w="1105" w:type="dxa"/>
            <w:tcBorders>
              <w:top w:val="nil"/>
              <w:left w:val="nil"/>
              <w:bottom w:val="nil"/>
              <w:right w:val="nil"/>
            </w:tcBorders>
          </w:tcPr>
          <w:p w:rsidR="00E871CB" w:rsidRDefault="00E871CB">
            <w:pPr>
              <w:pStyle w:val="ConsPlusNormal"/>
              <w:jc w:val="center"/>
            </w:pPr>
            <w:r>
              <w:t>16569,7</w:t>
            </w:r>
          </w:p>
        </w:tc>
        <w:tc>
          <w:tcPr>
            <w:tcW w:w="1105" w:type="dxa"/>
            <w:tcBorders>
              <w:top w:val="nil"/>
              <w:left w:val="nil"/>
              <w:bottom w:val="nil"/>
              <w:right w:val="nil"/>
            </w:tcBorders>
          </w:tcPr>
          <w:p w:rsidR="00E871CB" w:rsidRDefault="00E871CB">
            <w:pPr>
              <w:pStyle w:val="ConsPlusNormal"/>
              <w:jc w:val="center"/>
            </w:pPr>
            <w:r>
              <w:t>15344,6</w:t>
            </w:r>
          </w:p>
        </w:tc>
        <w:tc>
          <w:tcPr>
            <w:tcW w:w="1105" w:type="dxa"/>
            <w:tcBorders>
              <w:top w:val="nil"/>
              <w:left w:val="nil"/>
              <w:bottom w:val="nil"/>
              <w:right w:val="nil"/>
            </w:tcBorders>
          </w:tcPr>
          <w:p w:rsidR="00E871CB" w:rsidRDefault="00E871CB">
            <w:pPr>
              <w:pStyle w:val="ConsPlusNormal"/>
              <w:jc w:val="center"/>
            </w:pPr>
            <w:r>
              <w:t>14159,7</w:t>
            </w:r>
          </w:p>
        </w:tc>
        <w:tc>
          <w:tcPr>
            <w:tcW w:w="1105" w:type="dxa"/>
            <w:tcBorders>
              <w:top w:val="nil"/>
              <w:left w:val="nil"/>
              <w:bottom w:val="nil"/>
              <w:right w:val="nil"/>
            </w:tcBorders>
          </w:tcPr>
          <w:p w:rsidR="00E871CB" w:rsidRDefault="00E871CB">
            <w:pPr>
              <w:pStyle w:val="ConsPlusNormal"/>
              <w:jc w:val="center"/>
            </w:pPr>
            <w:r>
              <w:t>11617,6</w:t>
            </w:r>
          </w:p>
        </w:tc>
        <w:tc>
          <w:tcPr>
            <w:tcW w:w="1105" w:type="dxa"/>
            <w:tcBorders>
              <w:top w:val="nil"/>
              <w:left w:val="nil"/>
              <w:bottom w:val="nil"/>
              <w:right w:val="nil"/>
            </w:tcBorders>
          </w:tcPr>
          <w:p w:rsidR="00E871CB" w:rsidRDefault="00E871CB">
            <w:pPr>
              <w:pStyle w:val="ConsPlusNormal"/>
              <w:jc w:val="center"/>
            </w:pPr>
            <w:r>
              <w:t>19724,4</w:t>
            </w:r>
          </w:p>
        </w:tc>
        <w:tc>
          <w:tcPr>
            <w:tcW w:w="1105" w:type="dxa"/>
            <w:tcBorders>
              <w:top w:val="nil"/>
              <w:left w:val="nil"/>
              <w:bottom w:val="nil"/>
              <w:right w:val="nil"/>
            </w:tcBorders>
          </w:tcPr>
          <w:p w:rsidR="00E871CB" w:rsidRDefault="00E871CB">
            <w:pPr>
              <w:pStyle w:val="ConsPlusNormal"/>
              <w:jc w:val="center"/>
            </w:pPr>
            <w:r>
              <w:t>21325,8</w:t>
            </w:r>
          </w:p>
        </w:tc>
        <w:tc>
          <w:tcPr>
            <w:tcW w:w="1105" w:type="dxa"/>
            <w:tcBorders>
              <w:top w:val="nil"/>
              <w:left w:val="nil"/>
              <w:bottom w:val="nil"/>
              <w:right w:val="nil"/>
            </w:tcBorders>
          </w:tcPr>
          <w:p w:rsidR="00E871CB" w:rsidRDefault="00E871CB">
            <w:pPr>
              <w:pStyle w:val="ConsPlusNormal"/>
              <w:jc w:val="center"/>
            </w:pPr>
            <w:r>
              <w:t>30212,8</w:t>
            </w:r>
          </w:p>
        </w:tc>
        <w:tc>
          <w:tcPr>
            <w:tcW w:w="1105" w:type="dxa"/>
            <w:tcBorders>
              <w:top w:val="nil"/>
              <w:left w:val="nil"/>
              <w:bottom w:val="nil"/>
              <w:right w:val="nil"/>
            </w:tcBorders>
          </w:tcPr>
          <w:p w:rsidR="00E871CB" w:rsidRDefault="00E871CB">
            <w:pPr>
              <w:pStyle w:val="ConsPlusNormal"/>
              <w:jc w:val="center"/>
            </w:pPr>
            <w:r>
              <w:t>36322,9</w:t>
            </w:r>
          </w:p>
        </w:tc>
        <w:tc>
          <w:tcPr>
            <w:tcW w:w="1115" w:type="dxa"/>
            <w:tcBorders>
              <w:top w:val="nil"/>
              <w:left w:val="nil"/>
              <w:bottom w:val="nil"/>
              <w:right w:val="nil"/>
            </w:tcBorders>
          </w:tcPr>
          <w:p w:rsidR="00E871CB" w:rsidRDefault="00E871CB">
            <w:pPr>
              <w:pStyle w:val="ConsPlusNormal"/>
              <w:jc w:val="center"/>
            </w:pPr>
            <w:r>
              <w:t>51036,5</w:t>
            </w:r>
          </w:p>
        </w:tc>
      </w:tr>
      <w:tr w:rsidR="00E871CB">
        <w:tblPrEx>
          <w:tblBorders>
            <w:insideH w:val="none" w:sz="0" w:space="0" w:color="auto"/>
            <w:insideV w:val="none" w:sz="0" w:space="0" w:color="auto"/>
          </w:tblBorders>
        </w:tblPrEx>
        <w:tc>
          <w:tcPr>
            <w:tcW w:w="15963" w:type="dxa"/>
            <w:gridSpan w:val="13"/>
            <w:tcBorders>
              <w:top w:val="nil"/>
              <w:left w:val="nil"/>
              <w:bottom w:val="nil"/>
              <w:right w:val="nil"/>
            </w:tcBorders>
          </w:tcPr>
          <w:p w:rsidR="00E871CB" w:rsidRDefault="00E871CB">
            <w:pPr>
              <w:pStyle w:val="ConsPlusNormal"/>
              <w:jc w:val="both"/>
            </w:pPr>
            <w:r>
              <w:t xml:space="preserve">(в ред. </w:t>
            </w:r>
            <w:hyperlink r:id="rId1320" w:history="1">
              <w:r>
                <w:rPr>
                  <w:color w:val="0000FF"/>
                </w:rPr>
                <w:t>Постановления</w:t>
              </w:r>
            </w:hyperlink>
            <w:r>
              <w:t xml:space="preserve"> Правительства РФ от 29.07.2016 N 725)</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t>в том числе:</w:t>
            </w:r>
          </w:p>
        </w:tc>
        <w:tc>
          <w:tcPr>
            <w:tcW w:w="1304"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15"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t>федеральный бюджет</w:t>
            </w:r>
          </w:p>
        </w:tc>
        <w:tc>
          <w:tcPr>
            <w:tcW w:w="1304" w:type="dxa"/>
            <w:tcBorders>
              <w:top w:val="nil"/>
              <w:left w:val="nil"/>
              <w:bottom w:val="nil"/>
              <w:right w:val="nil"/>
            </w:tcBorders>
          </w:tcPr>
          <w:p w:rsidR="00E871CB" w:rsidRDefault="00E871CB">
            <w:pPr>
              <w:pStyle w:val="ConsPlusNormal"/>
              <w:jc w:val="center"/>
            </w:pPr>
            <w:r>
              <w:t>195002,4</w:t>
            </w:r>
          </w:p>
        </w:tc>
        <w:tc>
          <w:tcPr>
            <w:tcW w:w="1105" w:type="dxa"/>
            <w:tcBorders>
              <w:top w:val="nil"/>
              <w:left w:val="nil"/>
              <w:bottom w:val="nil"/>
              <w:right w:val="nil"/>
            </w:tcBorders>
          </w:tcPr>
          <w:p w:rsidR="00E871CB" w:rsidRDefault="00E871CB">
            <w:pPr>
              <w:pStyle w:val="ConsPlusNormal"/>
              <w:jc w:val="center"/>
            </w:pPr>
            <w:r>
              <w:t>6578,5</w:t>
            </w:r>
          </w:p>
        </w:tc>
        <w:tc>
          <w:tcPr>
            <w:tcW w:w="1105" w:type="dxa"/>
            <w:tcBorders>
              <w:top w:val="nil"/>
              <w:left w:val="nil"/>
              <w:bottom w:val="nil"/>
              <w:right w:val="nil"/>
            </w:tcBorders>
          </w:tcPr>
          <w:p w:rsidR="00E871CB" w:rsidRDefault="00E871CB">
            <w:pPr>
              <w:pStyle w:val="ConsPlusNormal"/>
              <w:jc w:val="center"/>
            </w:pPr>
            <w:r>
              <w:t>9148,7</w:t>
            </w:r>
          </w:p>
        </w:tc>
        <w:tc>
          <w:tcPr>
            <w:tcW w:w="1105" w:type="dxa"/>
            <w:tcBorders>
              <w:top w:val="nil"/>
              <w:left w:val="nil"/>
              <w:bottom w:val="nil"/>
              <w:right w:val="nil"/>
            </w:tcBorders>
          </w:tcPr>
          <w:p w:rsidR="00E871CB" w:rsidRDefault="00E871CB">
            <w:pPr>
              <w:pStyle w:val="ConsPlusNormal"/>
              <w:jc w:val="center"/>
            </w:pPr>
            <w:r>
              <w:t>12063,2</w:t>
            </w:r>
          </w:p>
        </w:tc>
        <w:tc>
          <w:tcPr>
            <w:tcW w:w="1105" w:type="dxa"/>
            <w:tcBorders>
              <w:top w:val="nil"/>
              <w:left w:val="nil"/>
              <w:bottom w:val="nil"/>
              <w:right w:val="nil"/>
            </w:tcBorders>
          </w:tcPr>
          <w:p w:rsidR="00E871CB" w:rsidRDefault="00E871CB">
            <w:pPr>
              <w:pStyle w:val="ConsPlusNormal"/>
              <w:jc w:val="center"/>
            </w:pPr>
            <w:r>
              <w:t>10871,7</w:t>
            </w:r>
          </w:p>
        </w:tc>
        <w:tc>
          <w:tcPr>
            <w:tcW w:w="1105" w:type="dxa"/>
            <w:tcBorders>
              <w:top w:val="nil"/>
              <w:left w:val="nil"/>
              <w:bottom w:val="nil"/>
              <w:right w:val="nil"/>
            </w:tcBorders>
          </w:tcPr>
          <w:p w:rsidR="00E871CB" w:rsidRDefault="00E871CB">
            <w:pPr>
              <w:pStyle w:val="ConsPlusNormal"/>
              <w:jc w:val="center"/>
            </w:pPr>
            <w:r>
              <w:t>10621,3</w:t>
            </w:r>
          </w:p>
        </w:tc>
        <w:tc>
          <w:tcPr>
            <w:tcW w:w="1105" w:type="dxa"/>
            <w:tcBorders>
              <w:top w:val="nil"/>
              <w:left w:val="nil"/>
              <w:bottom w:val="nil"/>
              <w:right w:val="nil"/>
            </w:tcBorders>
          </w:tcPr>
          <w:p w:rsidR="00E871CB" w:rsidRDefault="00E871CB">
            <w:pPr>
              <w:pStyle w:val="ConsPlusNormal"/>
              <w:jc w:val="center"/>
            </w:pPr>
            <w:r>
              <w:t>7603,5</w:t>
            </w:r>
          </w:p>
        </w:tc>
        <w:tc>
          <w:tcPr>
            <w:tcW w:w="1105" w:type="dxa"/>
            <w:tcBorders>
              <w:top w:val="nil"/>
              <w:left w:val="nil"/>
              <w:bottom w:val="nil"/>
              <w:right w:val="nil"/>
            </w:tcBorders>
          </w:tcPr>
          <w:p w:rsidR="00E871CB" w:rsidRDefault="00E871CB">
            <w:pPr>
              <w:pStyle w:val="ConsPlusNormal"/>
              <w:jc w:val="center"/>
            </w:pPr>
            <w:r>
              <w:t>15780,9</w:t>
            </w:r>
          </w:p>
        </w:tc>
        <w:tc>
          <w:tcPr>
            <w:tcW w:w="1105" w:type="dxa"/>
            <w:tcBorders>
              <w:top w:val="nil"/>
              <w:left w:val="nil"/>
              <w:bottom w:val="nil"/>
              <w:right w:val="nil"/>
            </w:tcBorders>
          </w:tcPr>
          <w:p w:rsidR="00E871CB" w:rsidRDefault="00E871CB">
            <w:pPr>
              <w:pStyle w:val="ConsPlusNormal"/>
              <w:jc w:val="center"/>
            </w:pPr>
            <w:r>
              <w:t>17325,9</w:t>
            </w:r>
          </w:p>
        </w:tc>
        <w:tc>
          <w:tcPr>
            <w:tcW w:w="1105" w:type="dxa"/>
            <w:tcBorders>
              <w:top w:val="nil"/>
              <w:left w:val="nil"/>
              <w:bottom w:val="nil"/>
              <w:right w:val="nil"/>
            </w:tcBorders>
          </w:tcPr>
          <w:p w:rsidR="00E871CB" w:rsidRDefault="00E871CB">
            <w:pPr>
              <w:pStyle w:val="ConsPlusNormal"/>
              <w:jc w:val="center"/>
            </w:pPr>
            <w:r>
              <w:t>25212,8</w:t>
            </w:r>
          </w:p>
        </w:tc>
        <w:tc>
          <w:tcPr>
            <w:tcW w:w="1105" w:type="dxa"/>
            <w:tcBorders>
              <w:top w:val="nil"/>
              <w:left w:val="nil"/>
              <w:bottom w:val="nil"/>
              <w:right w:val="nil"/>
            </w:tcBorders>
          </w:tcPr>
          <w:p w:rsidR="00E871CB" w:rsidRDefault="00E871CB">
            <w:pPr>
              <w:pStyle w:val="ConsPlusNormal"/>
              <w:jc w:val="center"/>
            </w:pPr>
            <w:r>
              <w:t>31845,8</w:t>
            </w:r>
          </w:p>
        </w:tc>
        <w:tc>
          <w:tcPr>
            <w:tcW w:w="1115" w:type="dxa"/>
            <w:tcBorders>
              <w:top w:val="nil"/>
              <w:left w:val="nil"/>
              <w:bottom w:val="nil"/>
              <w:right w:val="nil"/>
            </w:tcBorders>
          </w:tcPr>
          <w:p w:rsidR="00E871CB" w:rsidRDefault="00E871CB">
            <w:pPr>
              <w:pStyle w:val="ConsPlusNormal"/>
              <w:jc w:val="center"/>
            </w:pPr>
            <w:r>
              <w:t>47950</w:t>
            </w:r>
          </w:p>
        </w:tc>
      </w:tr>
      <w:tr w:rsidR="00E871CB">
        <w:tblPrEx>
          <w:tblBorders>
            <w:insideH w:val="none" w:sz="0" w:space="0" w:color="auto"/>
            <w:insideV w:val="none" w:sz="0" w:space="0" w:color="auto"/>
          </w:tblBorders>
        </w:tblPrEx>
        <w:tc>
          <w:tcPr>
            <w:tcW w:w="15963" w:type="dxa"/>
            <w:gridSpan w:val="13"/>
            <w:tcBorders>
              <w:top w:val="nil"/>
              <w:left w:val="nil"/>
              <w:bottom w:val="nil"/>
              <w:right w:val="nil"/>
            </w:tcBorders>
          </w:tcPr>
          <w:p w:rsidR="00E871CB" w:rsidRDefault="00E871CB">
            <w:pPr>
              <w:pStyle w:val="ConsPlusNormal"/>
              <w:jc w:val="both"/>
            </w:pPr>
            <w:r>
              <w:t xml:space="preserve">(в ред. </w:t>
            </w:r>
            <w:hyperlink r:id="rId1321" w:history="1">
              <w:r>
                <w:rPr>
                  <w:color w:val="0000FF"/>
                </w:rPr>
                <w:t>Постановления</w:t>
              </w:r>
            </w:hyperlink>
            <w:r>
              <w:t xml:space="preserve"> Правительства РФ от 29.07.2016 N 725)</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t>внебюджетные источники</w:t>
            </w:r>
          </w:p>
        </w:tc>
        <w:tc>
          <w:tcPr>
            <w:tcW w:w="1304" w:type="dxa"/>
            <w:tcBorders>
              <w:top w:val="nil"/>
              <w:left w:val="nil"/>
              <w:bottom w:val="nil"/>
              <w:right w:val="nil"/>
            </w:tcBorders>
          </w:tcPr>
          <w:p w:rsidR="00E871CB" w:rsidRDefault="00E871CB">
            <w:pPr>
              <w:pStyle w:val="ConsPlusNormal"/>
              <w:jc w:val="center"/>
            </w:pPr>
            <w:r>
              <w:t>39268,4</w:t>
            </w:r>
          </w:p>
        </w:tc>
        <w:tc>
          <w:tcPr>
            <w:tcW w:w="1105" w:type="dxa"/>
            <w:tcBorders>
              <w:top w:val="nil"/>
              <w:left w:val="nil"/>
              <w:bottom w:val="nil"/>
              <w:right w:val="nil"/>
            </w:tcBorders>
          </w:tcPr>
          <w:p w:rsidR="00E871CB" w:rsidRDefault="00E871CB">
            <w:pPr>
              <w:pStyle w:val="ConsPlusNormal"/>
              <w:jc w:val="center"/>
            </w:pPr>
            <w:r>
              <w:t>500</w:t>
            </w:r>
          </w:p>
        </w:tc>
        <w:tc>
          <w:tcPr>
            <w:tcW w:w="1105" w:type="dxa"/>
            <w:tcBorders>
              <w:top w:val="nil"/>
              <w:left w:val="nil"/>
              <w:bottom w:val="nil"/>
              <w:right w:val="nil"/>
            </w:tcBorders>
          </w:tcPr>
          <w:p w:rsidR="00E871CB" w:rsidRDefault="00E871CB">
            <w:pPr>
              <w:pStyle w:val="ConsPlusNormal"/>
              <w:jc w:val="center"/>
            </w:pPr>
            <w:r>
              <w:t>1729,6</w:t>
            </w:r>
          </w:p>
        </w:tc>
        <w:tc>
          <w:tcPr>
            <w:tcW w:w="1105" w:type="dxa"/>
            <w:tcBorders>
              <w:top w:val="nil"/>
              <w:left w:val="nil"/>
              <w:bottom w:val="nil"/>
              <w:right w:val="nil"/>
            </w:tcBorders>
          </w:tcPr>
          <w:p w:rsidR="00E871CB" w:rsidRDefault="00E871CB">
            <w:pPr>
              <w:pStyle w:val="ConsPlusNormal"/>
              <w:jc w:val="center"/>
            </w:pPr>
            <w:r>
              <w:t>4506,5</w:t>
            </w:r>
          </w:p>
        </w:tc>
        <w:tc>
          <w:tcPr>
            <w:tcW w:w="1105" w:type="dxa"/>
            <w:tcBorders>
              <w:top w:val="nil"/>
              <w:left w:val="nil"/>
              <w:bottom w:val="nil"/>
              <w:right w:val="nil"/>
            </w:tcBorders>
          </w:tcPr>
          <w:p w:rsidR="00E871CB" w:rsidRDefault="00E871CB">
            <w:pPr>
              <w:pStyle w:val="ConsPlusNormal"/>
              <w:jc w:val="center"/>
            </w:pPr>
            <w:r>
              <w:t>4472,9</w:t>
            </w:r>
          </w:p>
        </w:tc>
        <w:tc>
          <w:tcPr>
            <w:tcW w:w="1105" w:type="dxa"/>
            <w:tcBorders>
              <w:top w:val="nil"/>
              <w:left w:val="nil"/>
              <w:bottom w:val="nil"/>
              <w:right w:val="nil"/>
            </w:tcBorders>
          </w:tcPr>
          <w:p w:rsidR="00E871CB" w:rsidRDefault="00E871CB">
            <w:pPr>
              <w:pStyle w:val="ConsPlusNormal"/>
              <w:jc w:val="center"/>
            </w:pPr>
            <w:r>
              <w:t>3538,4</w:t>
            </w:r>
          </w:p>
        </w:tc>
        <w:tc>
          <w:tcPr>
            <w:tcW w:w="1105" w:type="dxa"/>
            <w:tcBorders>
              <w:top w:val="nil"/>
              <w:left w:val="nil"/>
              <w:bottom w:val="nil"/>
              <w:right w:val="nil"/>
            </w:tcBorders>
          </w:tcPr>
          <w:p w:rsidR="00E871CB" w:rsidRDefault="00E871CB">
            <w:pPr>
              <w:pStyle w:val="ConsPlusNormal"/>
              <w:jc w:val="center"/>
            </w:pPr>
            <w:r>
              <w:t>4013,9</w:t>
            </w:r>
          </w:p>
        </w:tc>
        <w:tc>
          <w:tcPr>
            <w:tcW w:w="1105" w:type="dxa"/>
            <w:tcBorders>
              <w:top w:val="nil"/>
              <w:left w:val="nil"/>
              <w:bottom w:val="nil"/>
              <w:right w:val="nil"/>
            </w:tcBorders>
          </w:tcPr>
          <w:p w:rsidR="00E871CB" w:rsidRDefault="00E871CB">
            <w:pPr>
              <w:pStyle w:val="ConsPlusNormal"/>
              <w:jc w:val="center"/>
            </w:pPr>
            <w:r>
              <w:t>3943,5</w:t>
            </w:r>
          </w:p>
        </w:tc>
        <w:tc>
          <w:tcPr>
            <w:tcW w:w="1105" w:type="dxa"/>
            <w:tcBorders>
              <w:top w:val="nil"/>
              <w:left w:val="nil"/>
              <w:bottom w:val="nil"/>
              <w:right w:val="nil"/>
            </w:tcBorders>
          </w:tcPr>
          <w:p w:rsidR="00E871CB" w:rsidRDefault="00E871CB">
            <w:pPr>
              <w:pStyle w:val="ConsPlusNormal"/>
              <w:jc w:val="center"/>
            </w:pPr>
            <w:r>
              <w:t>4000</w:t>
            </w:r>
          </w:p>
        </w:tc>
        <w:tc>
          <w:tcPr>
            <w:tcW w:w="1105" w:type="dxa"/>
            <w:tcBorders>
              <w:top w:val="nil"/>
              <w:left w:val="nil"/>
              <w:bottom w:val="nil"/>
              <w:right w:val="nil"/>
            </w:tcBorders>
          </w:tcPr>
          <w:p w:rsidR="00E871CB" w:rsidRDefault="00E871CB">
            <w:pPr>
              <w:pStyle w:val="ConsPlusNormal"/>
              <w:jc w:val="center"/>
            </w:pPr>
            <w:r>
              <w:t>5000</w:t>
            </w:r>
          </w:p>
        </w:tc>
        <w:tc>
          <w:tcPr>
            <w:tcW w:w="1105" w:type="dxa"/>
            <w:tcBorders>
              <w:top w:val="nil"/>
              <w:left w:val="nil"/>
              <w:bottom w:val="nil"/>
              <w:right w:val="nil"/>
            </w:tcBorders>
          </w:tcPr>
          <w:p w:rsidR="00E871CB" w:rsidRDefault="00E871CB">
            <w:pPr>
              <w:pStyle w:val="ConsPlusNormal"/>
              <w:jc w:val="center"/>
            </w:pPr>
            <w:r>
              <w:t>4477,1</w:t>
            </w:r>
          </w:p>
        </w:tc>
        <w:tc>
          <w:tcPr>
            <w:tcW w:w="1115" w:type="dxa"/>
            <w:tcBorders>
              <w:top w:val="nil"/>
              <w:left w:val="nil"/>
              <w:bottom w:val="nil"/>
              <w:right w:val="nil"/>
            </w:tcBorders>
          </w:tcPr>
          <w:p w:rsidR="00E871CB" w:rsidRDefault="00E871CB">
            <w:pPr>
              <w:pStyle w:val="ConsPlusNormal"/>
              <w:jc w:val="center"/>
            </w:pPr>
            <w:r>
              <w:t>3086,5</w:t>
            </w:r>
          </w:p>
        </w:tc>
      </w:tr>
      <w:tr w:rsidR="00E871CB">
        <w:tblPrEx>
          <w:tblBorders>
            <w:insideH w:val="none" w:sz="0" w:space="0" w:color="auto"/>
            <w:insideV w:val="none" w:sz="0" w:space="0" w:color="auto"/>
          </w:tblBorders>
        </w:tblPrEx>
        <w:tc>
          <w:tcPr>
            <w:tcW w:w="14848" w:type="dxa"/>
            <w:gridSpan w:val="12"/>
            <w:tcBorders>
              <w:top w:val="nil"/>
              <w:left w:val="nil"/>
              <w:bottom w:val="nil"/>
              <w:right w:val="nil"/>
            </w:tcBorders>
          </w:tcPr>
          <w:p w:rsidR="00E871CB" w:rsidRDefault="00E871CB">
            <w:pPr>
              <w:pStyle w:val="ConsPlusNormal"/>
              <w:jc w:val="center"/>
              <w:outlineLvl w:val="3"/>
            </w:pPr>
            <w:r>
              <w:t>II. Капитальные вложения</w:t>
            </w:r>
          </w:p>
        </w:tc>
        <w:tc>
          <w:tcPr>
            <w:tcW w:w="1115"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pPr>
            <w:r>
              <w:t>Всего</w:t>
            </w:r>
          </w:p>
        </w:tc>
        <w:tc>
          <w:tcPr>
            <w:tcW w:w="1304" w:type="dxa"/>
            <w:tcBorders>
              <w:top w:val="nil"/>
              <w:left w:val="nil"/>
              <w:bottom w:val="nil"/>
              <w:right w:val="nil"/>
            </w:tcBorders>
          </w:tcPr>
          <w:p w:rsidR="00E871CB" w:rsidRDefault="00E871CB">
            <w:pPr>
              <w:pStyle w:val="ConsPlusNormal"/>
              <w:jc w:val="center"/>
            </w:pPr>
            <w:r>
              <w:t>233505,7</w:t>
            </w:r>
          </w:p>
        </w:tc>
        <w:tc>
          <w:tcPr>
            <w:tcW w:w="1105" w:type="dxa"/>
            <w:tcBorders>
              <w:top w:val="nil"/>
              <w:left w:val="nil"/>
              <w:bottom w:val="nil"/>
              <w:right w:val="nil"/>
            </w:tcBorders>
          </w:tcPr>
          <w:p w:rsidR="00E871CB" w:rsidRDefault="00E871CB">
            <w:pPr>
              <w:pStyle w:val="ConsPlusNormal"/>
              <w:jc w:val="center"/>
            </w:pPr>
            <w:r>
              <w:t>7078,5</w:t>
            </w:r>
          </w:p>
        </w:tc>
        <w:tc>
          <w:tcPr>
            <w:tcW w:w="1105" w:type="dxa"/>
            <w:tcBorders>
              <w:top w:val="nil"/>
              <w:left w:val="nil"/>
              <w:bottom w:val="nil"/>
              <w:right w:val="nil"/>
            </w:tcBorders>
          </w:tcPr>
          <w:p w:rsidR="00E871CB" w:rsidRDefault="00E871CB">
            <w:pPr>
              <w:pStyle w:val="ConsPlusNormal"/>
              <w:jc w:val="center"/>
            </w:pPr>
            <w:r>
              <w:t>10878,3</w:t>
            </w:r>
          </w:p>
        </w:tc>
        <w:tc>
          <w:tcPr>
            <w:tcW w:w="1105" w:type="dxa"/>
            <w:tcBorders>
              <w:top w:val="nil"/>
              <w:left w:val="nil"/>
              <w:bottom w:val="nil"/>
              <w:right w:val="nil"/>
            </w:tcBorders>
          </w:tcPr>
          <w:p w:rsidR="00E871CB" w:rsidRDefault="00E871CB">
            <w:pPr>
              <w:pStyle w:val="ConsPlusNormal"/>
              <w:jc w:val="center"/>
            </w:pPr>
            <w:r>
              <w:t>16569,7</w:t>
            </w:r>
          </w:p>
        </w:tc>
        <w:tc>
          <w:tcPr>
            <w:tcW w:w="1105" w:type="dxa"/>
            <w:tcBorders>
              <w:top w:val="nil"/>
              <w:left w:val="nil"/>
              <w:bottom w:val="nil"/>
              <w:right w:val="nil"/>
            </w:tcBorders>
          </w:tcPr>
          <w:p w:rsidR="00E871CB" w:rsidRDefault="00E871CB">
            <w:pPr>
              <w:pStyle w:val="ConsPlusNormal"/>
              <w:jc w:val="center"/>
            </w:pPr>
            <w:r>
              <w:t>15318,5</w:t>
            </w:r>
          </w:p>
        </w:tc>
        <w:tc>
          <w:tcPr>
            <w:tcW w:w="1105" w:type="dxa"/>
            <w:tcBorders>
              <w:top w:val="nil"/>
              <w:left w:val="nil"/>
              <w:bottom w:val="nil"/>
              <w:right w:val="nil"/>
            </w:tcBorders>
          </w:tcPr>
          <w:p w:rsidR="00E871CB" w:rsidRDefault="00E871CB">
            <w:pPr>
              <w:pStyle w:val="ConsPlusNormal"/>
              <w:jc w:val="center"/>
            </w:pPr>
            <w:r>
              <w:t>14098,6</w:t>
            </w:r>
          </w:p>
        </w:tc>
        <w:tc>
          <w:tcPr>
            <w:tcW w:w="1105" w:type="dxa"/>
            <w:tcBorders>
              <w:top w:val="nil"/>
              <w:left w:val="nil"/>
              <w:bottom w:val="nil"/>
              <w:right w:val="nil"/>
            </w:tcBorders>
          </w:tcPr>
          <w:p w:rsidR="00E871CB" w:rsidRDefault="00E871CB">
            <w:pPr>
              <w:pStyle w:val="ConsPlusNormal"/>
              <w:jc w:val="center"/>
            </w:pPr>
            <w:r>
              <w:t>11532,1</w:t>
            </w:r>
          </w:p>
        </w:tc>
        <w:tc>
          <w:tcPr>
            <w:tcW w:w="1105" w:type="dxa"/>
            <w:tcBorders>
              <w:top w:val="nil"/>
              <w:left w:val="nil"/>
              <w:bottom w:val="nil"/>
              <w:right w:val="nil"/>
            </w:tcBorders>
          </w:tcPr>
          <w:p w:rsidR="00E871CB" w:rsidRDefault="00E871CB">
            <w:pPr>
              <w:pStyle w:val="ConsPlusNormal"/>
              <w:jc w:val="center"/>
            </w:pPr>
            <w:r>
              <w:t>19618,3</w:t>
            </w:r>
          </w:p>
        </w:tc>
        <w:tc>
          <w:tcPr>
            <w:tcW w:w="1105" w:type="dxa"/>
            <w:tcBorders>
              <w:top w:val="nil"/>
              <w:left w:val="nil"/>
              <w:bottom w:val="nil"/>
              <w:right w:val="nil"/>
            </w:tcBorders>
          </w:tcPr>
          <w:p w:rsidR="00E871CB" w:rsidRDefault="00E871CB">
            <w:pPr>
              <w:pStyle w:val="ConsPlusNormal"/>
              <w:jc w:val="center"/>
            </w:pPr>
            <w:r>
              <w:t>21211,6</w:t>
            </w:r>
          </w:p>
        </w:tc>
        <w:tc>
          <w:tcPr>
            <w:tcW w:w="1105" w:type="dxa"/>
            <w:tcBorders>
              <w:top w:val="nil"/>
              <w:left w:val="nil"/>
              <w:bottom w:val="nil"/>
              <w:right w:val="nil"/>
            </w:tcBorders>
          </w:tcPr>
          <w:p w:rsidR="00E871CB" w:rsidRDefault="00E871CB">
            <w:pPr>
              <w:pStyle w:val="ConsPlusNormal"/>
              <w:jc w:val="center"/>
            </w:pPr>
            <w:r>
              <w:t>30093,3</w:t>
            </w:r>
          </w:p>
        </w:tc>
        <w:tc>
          <w:tcPr>
            <w:tcW w:w="1105" w:type="dxa"/>
            <w:tcBorders>
              <w:top w:val="nil"/>
              <w:left w:val="nil"/>
              <w:bottom w:val="nil"/>
              <w:right w:val="nil"/>
            </w:tcBorders>
          </w:tcPr>
          <w:p w:rsidR="00E871CB" w:rsidRDefault="00E871CB">
            <w:pPr>
              <w:pStyle w:val="ConsPlusNormal"/>
              <w:jc w:val="center"/>
            </w:pPr>
            <w:r>
              <w:t>36198,4</w:t>
            </w:r>
          </w:p>
        </w:tc>
        <w:tc>
          <w:tcPr>
            <w:tcW w:w="1115" w:type="dxa"/>
            <w:tcBorders>
              <w:top w:val="nil"/>
              <w:left w:val="nil"/>
              <w:bottom w:val="nil"/>
              <w:right w:val="nil"/>
            </w:tcBorders>
          </w:tcPr>
          <w:p w:rsidR="00E871CB" w:rsidRDefault="00E871CB">
            <w:pPr>
              <w:pStyle w:val="ConsPlusNormal"/>
              <w:jc w:val="center"/>
            </w:pPr>
            <w:r>
              <w:t>50908,4</w:t>
            </w:r>
          </w:p>
        </w:tc>
      </w:tr>
      <w:tr w:rsidR="00E871CB">
        <w:tblPrEx>
          <w:tblBorders>
            <w:insideH w:val="none" w:sz="0" w:space="0" w:color="auto"/>
            <w:insideV w:val="none" w:sz="0" w:space="0" w:color="auto"/>
          </w:tblBorders>
        </w:tblPrEx>
        <w:tc>
          <w:tcPr>
            <w:tcW w:w="15963" w:type="dxa"/>
            <w:gridSpan w:val="13"/>
            <w:tcBorders>
              <w:top w:val="nil"/>
              <w:left w:val="nil"/>
              <w:bottom w:val="nil"/>
              <w:right w:val="nil"/>
            </w:tcBorders>
          </w:tcPr>
          <w:p w:rsidR="00E871CB" w:rsidRDefault="00E871CB">
            <w:pPr>
              <w:pStyle w:val="ConsPlusNormal"/>
              <w:jc w:val="both"/>
            </w:pPr>
            <w:r>
              <w:t xml:space="preserve">(в ред. </w:t>
            </w:r>
            <w:hyperlink r:id="rId1322" w:history="1">
              <w:r>
                <w:rPr>
                  <w:color w:val="0000FF"/>
                </w:rPr>
                <w:t>Постановления</w:t>
              </w:r>
            </w:hyperlink>
            <w:r>
              <w:t xml:space="preserve"> Правительства РФ от 29.07.2016 N 725)</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t>в том числе:</w:t>
            </w:r>
          </w:p>
        </w:tc>
        <w:tc>
          <w:tcPr>
            <w:tcW w:w="1304"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15"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t>федеральный бюджет</w:t>
            </w:r>
          </w:p>
        </w:tc>
        <w:tc>
          <w:tcPr>
            <w:tcW w:w="1304" w:type="dxa"/>
            <w:tcBorders>
              <w:top w:val="nil"/>
              <w:left w:val="nil"/>
              <w:bottom w:val="nil"/>
              <w:right w:val="nil"/>
            </w:tcBorders>
          </w:tcPr>
          <w:p w:rsidR="00E871CB" w:rsidRDefault="00E871CB">
            <w:pPr>
              <w:pStyle w:val="ConsPlusNormal"/>
              <w:jc w:val="center"/>
            </w:pPr>
            <w:r>
              <w:t>194266,3</w:t>
            </w:r>
          </w:p>
        </w:tc>
        <w:tc>
          <w:tcPr>
            <w:tcW w:w="1105" w:type="dxa"/>
            <w:tcBorders>
              <w:top w:val="nil"/>
              <w:left w:val="nil"/>
              <w:bottom w:val="nil"/>
              <w:right w:val="nil"/>
            </w:tcBorders>
          </w:tcPr>
          <w:p w:rsidR="00E871CB" w:rsidRDefault="00E871CB">
            <w:pPr>
              <w:pStyle w:val="ConsPlusNormal"/>
              <w:jc w:val="center"/>
            </w:pPr>
            <w:r>
              <w:t>6578,5</w:t>
            </w:r>
          </w:p>
        </w:tc>
        <w:tc>
          <w:tcPr>
            <w:tcW w:w="1105" w:type="dxa"/>
            <w:tcBorders>
              <w:top w:val="nil"/>
              <w:left w:val="nil"/>
              <w:bottom w:val="nil"/>
              <w:right w:val="nil"/>
            </w:tcBorders>
          </w:tcPr>
          <w:p w:rsidR="00E871CB" w:rsidRDefault="00E871CB">
            <w:pPr>
              <w:pStyle w:val="ConsPlusNormal"/>
              <w:jc w:val="center"/>
            </w:pPr>
            <w:r>
              <w:t>9148,7</w:t>
            </w:r>
          </w:p>
        </w:tc>
        <w:tc>
          <w:tcPr>
            <w:tcW w:w="1105" w:type="dxa"/>
            <w:tcBorders>
              <w:top w:val="nil"/>
              <w:left w:val="nil"/>
              <w:bottom w:val="nil"/>
              <w:right w:val="nil"/>
            </w:tcBorders>
          </w:tcPr>
          <w:p w:rsidR="00E871CB" w:rsidRDefault="00E871CB">
            <w:pPr>
              <w:pStyle w:val="ConsPlusNormal"/>
              <w:jc w:val="center"/>
            </w:pPr>
            <w:r>
              <w:t>12063,2</w:t>
            </w:r>
          </w:p>
        </w:tc>
        <w:tc>
          <w:tcPr>
            <w:tcW w:w="1105" w:type="dxa"/>
            <w:tcBorders>
              <w:top w:val="nil"/>
              <w:left w:val="nil"/>
              <w:bottom w:val="nil"/>
              <w:right w:val="nil"/>
            </w:tcBorders>
          </w:tcPr>
          <w:p w:rsidR="00E871CB" w:rsidRDefault="00E871CB">
            <w:pPr>
              <w:pStyle w:val="ConsPlusNormal"/>
              <w:jc w:val="center"/>
            </w:pPr>
            <w:r>
              <w:t>10845,6</w:t>
            </w:r>
          </w:p>
        </w:tc>
        <w:tc>
          <w:tcPr>
            <w:tcW w:w="1105" w:type="dxa"/>
            <w:tcBorders>
              <w:top w:val="nil"/>
              <w:left w:val="nil"/>
              <w:bottom w:val="nil"/>
              <w:right w:val="nil"/>
            </w:tcBorders>
          </w:tcPr>
          <w:p w:rsidR="00E871CB" w:rsidRDefault="00E871CB">
            <w:pPr>
              <w:pStyle w:val="ConsPlusNormal"/>
              <w:jc w:val="center"/>
            </w:pPr>
            <w:r>
              <w:t>10560,2</w:t>
            </w:r>
          </w:p>
        </w:tc>
        <w:tc>
          <w:tcPr>
            <w:tcW w:w="1105" w:type="dxa"/>
            <w:tcBorders>
              <w:top w:val="nil"/>
              <w:left w:val="nil"/>
              <w:bottom w:val="nil"/>
              <w:right w:val="nil"/>
            </w:tcBorders>
          </w:tcPr>
          <w:p w:rsidR="00E871CB" w:rsidRDefault="00E871CB">
            <w:pPr>
              <w:pStyle w:val="ConsPlusNormal"/>
              <w:jc w:val="center"/>
            </w:pPr>
            <w:r>
              <w:t>7547,1</w:t>
            </w:r>
          </w:p>
        </w:tc>
        <w:tc>
          <w:tcPr>
            <w:tcW w:w="1105" w:type="dxa"/>
            <w:tcBorders>
              <w:top w:val="nil"/>
              <w:left w:val="nil"/>
              <w:bottom w:val="nil"/>
              <w:right w:val="nil"/>
            </w:tcBorders>
          </w:tcPr>
          <w:p w:rsidR="00E871CB" w:rsidRDefault="00E871CB">
            <w:pPr>
              <w:pStyle w:val="ConsPlusNormal"/>
              <w:jc w:val="center"/>
            </w:pPr>
            <w:r>
              <w:t>15674,8</w:t>
            </w:r>
          </w:p>
        </w:tc>
        <w:tc>
          <w:tcPr>
            <w:tcW w:w="1105" w:type="dxa"/>
            <w:tcBorders>
              <w:top w:val="nil"/>
              <w:left w:val="nil"/>
              <w:bottom w:val="nil"/>
              <w:right w:val="nil"/>
            </w:tcBorders>
          </w:tcPr>
          <w:p w:rsidR="00E871CB" w:rsidRDefault="00E871CB">
            <w:pPr>
              <w:pStyle w:val="ConsPlusNormal"/>
              <w:jc w:val="center"/>
            </w:pPr>
            <w:r>
              <w:t>17211,6</w:t>
            </w:r>
          </w:p>
        </w:tc>
        <w:tc>
          <w:tcPr>
            <w:tcW w:w="1105" w:type="dxa"/>
            <w:tcBorders>
              <w:top w:val="nil"/>
              <w:left w:val="nil"/>
              <w:bottom w:val="nil"/>
              <w:right w:val="nil"/>
            </w:tcBorders>
          </w:tcPr>
          <w:p w:rsidR="00E871CB" w:rsidRDefault="00E871CB">
            <w:pPr>
              <w:pStyle w:val="ConsPlusNormal"/>
              <w:jc w:val="center"/>
            </w:pPr>
            <w:r>
              <w:t>25093,3</w:t>
            </w:r>
          </w:p>
        </w:tc>
        <w:tc>
          <w:tcPr>
            <w:tcW w:w="1105" w:type="dxa"/>
            <w:tcBorders>
              <w:top w:val="nil"/>
              <w:left w:val="nil"/>
              <w:bottom w:val="nil"/>
              <w:right w:val="nil"/>
            </w:tcBorders>
          </w:tcPr>
          <w:p w:rsidR="00E871CB" w:rsidRDefault="00E871CB">
            <w:pPr>
              <w:pStyle w:val="ConsPlusNormal"/>
              <w:jc w:val="center"/>
            </w:pPr>
            <w:r>
              <w:t>31721,3</w:t>
            </w:r>
          </w:p>
        </w:tc>
        <w:tc>
          <w:tcPr>
            <w:tcW w:w="1115" w:type="dxa"/>
            <w:tcBorders>
              <w:top w:val="nil"/>
              <w:left w:val="nil"/>
              <w:bottom w:val="nil"/>
              <w:right w:val="nil"/>
            </w:tcBorders>
          </w:tcPr>
          <w:p w:rsidR="00E871CB" w:rsidRDefault="00E871CB">
            <w:pPr>
              <w:pStyle w:val="ConsPlusNormal"/>
              <w:jc w:val="center"/>
            </w:pPr>
            <w:r>
              <w:t>47821,9</w:t>
            </w:r>
          </w:p>
        </w:tc>
      </w:tr>
      <w:tr w:rsidR="00E871CB">
        <w:tblPrEx>
          <w:tblBorders>
            <w:insideH w:val="none" w:sz="0" w:space="0" w:color="auto"/>
            <w:insideV w:val="none" w:sz="0" w:space="0" w:color="auto"/>
          </w:tblBorders>
        </w:tblPrEx>
        <w:tc>
          <w:tcPr>
            <w:tcW w:w="15963" w:type="dxa"/>
            <w:gridSpan w:val="13"/>
            <w:tcBorders>
              <w:top w:val="nil"/>
              <w:left w:val="nil"/>
              <w:bottom w:val="nil"/>
              <w:right w:val="nil"/>
            </w:tcBorders>
          </w:tcPr>
          <w:p w:rsidR="00E871CB" w:rsidRDefault="00E871CB">
            <w:pPr>
              <w:pStyle w:val="ConsPlusNormal"/>
              <w:jc w:val="both"/>
            </w:pPr>
            <w:r>
              <w:t xml:space="preserve">(в ред. </w:t>
            </w:r>
            <w:hyperlink r:id="rId1323" w:history="1">
              <w:r>
                <w:rPr>
                  <w:color w:val="0000FF"/>
                </w:rPr>
                <w:t>Постановления</w:t>
              </w:r>
            </w:hyperlink>
            <w:r>
              <w:t xml:space="preserve"> Правительства РФ от 29.07.2016 N 725)</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t>внебюджетные источники</w:t>
            </w:r>
          </w:p>
        </w:tc>
        <w:tc>
          <w:tcPr>
            <w:tcW w:w="1304" w:type="dxa"/>
            <w:tcBorders>
              <w:top w:val="nil"/>
              <w:left w:val="nil"/>
              <w:bottom w:val="nil"/>
              <w:right w:val="nil"/>
            </w:tcBorders>
          </w:tcPr>
          <w:p w:rsidR="00E871CB" w:rsidRDefault="00E871CB">
            <w:pPr>
              <w:pStyle w:val="ConsPlusNormal"/>
              <w:jc w:val="center"/>
            </w:pPr>
            <w:r>
              <w:t>39239,4</w:t>
            </w:r>
          </w:p>
        </w:tc>
        <w:tc>
          <w:tcPr>
            <w:tcW w:w="1105" w:type="dxa"/>
            <w:tcBorders>
              <w:top w:val="nil"/>
              <w:left w:val="nil"/>
              <w:bottom w:val="nil"/>
              <w:right w:val="nil"/>
            </w:tcBorders>
          </w:tcPr>
          <w:p w:rsidR="00E871CB" w:rsidRDefault="00E871CB">
            <w:pPr>
              <w:pStyle w:val="ConsPlusNormal"/>
              <w:jc w:val="center"/>
            </w:pPr>
            <w:r>
              <w:t>500</w:t>
            </w:r>
          </w:p>
        </w:tc>
        <w:tc>
          <w:tcPr>
            <w:tcW w:w="1105" w:type="dxa"/>
            <w:tcBorders>
              <w:top w:val="nil"/>
              <w:left w:val="nil"/>
              <w:bottom w:val="nil"/>
              <w:right w:val="nil"/>
            </w:tcBorders>
          </w:tcPr>
          <w:p w:rsidR="00E871CB" w:rsidRDefault="00E871CB">
            <w:pPr>
              <w:pStyle w:val="ConsPlusNormal"/>
              <w:jc w:val="center"/>
            </w:pPr>
            <w:r>
              <w:t>1729,6</w:t>
            </w:r>
          </w:p>
        </w:tc>
        <w:tc>
          <w:tcPr>
            <w:tcW w:w="1105" w:type="dxa"/>
            <w:tcBorders>
              <w:top w:val="nil"/>
              <w:left w:val="nil"/>
              <w:bottom w:val="nil"/>
              <w:right w:val="nil"/>
            </w:tcBorders>
          </w:tcPr>
          <w:p w:rsidR="00E871CB" w:rsidRDefault="00E871CB">
            <w:pPr>
              <w:pStyle w:val="ConsPlusNormal"/>
              <w:jc w:val="center"/>
            </w:pPr>
            <w:r>
              <w:t>4506,5</w:t>
            </w:r>
          </w:p>
        </w:tc>
        <w:tc>
          <w:tcPr>
            <w:tcW w:w="1105" w:type="dxa"/>
            <w:tcBorders>
              <w:top w:val="nil"/>
              <w:left w:val="nil"/>
              <w:bottom w:val="nil"/>
              <w:right w:val="nil"/>
            </w:tcBorders>
          </w:tcPr>
          <w:p w:rsidR="00E871CB" w:rsidRDefault="00E871CB">
            <w:pPr>
              <w:pStyle w:val="ConsPlusNormal"/>
              <w:jc w:val="center"/>
            </w:pPr>
            <w:r>
              <w:t>4472,9</w:t>
            </w:r>
          </w:p>
        </w:tc>
        <w:tc>
          <w:tcPr>
            <w:tcW w:w="1105" w:type="dxa"/>
            <w:tcBorders>
              <w:top w:val="nil"/>
              <w:left w:val="nil"/>
              <w:bottom w:val="nil"/>
              <w:right w:val="nil"/>
            </w:tcBorders>
          </w:tcPr>
          <w:p w:rsidR="00E871CB" w:rsidRDefault="00E871CB">
            <w:pPr>
              <w:pStyle w:val="ConsPlusNormal"/>
              <w:jc w:val="center"/>
            </w:pPr>
            <w:r>
              <w:t>3538,4</w:t>
            </w:r>
          </w:p>
        </w:tc>
        <w:tc>
          <w:tcPr>
            <w:tcW w:w="1105" w:type="dxa"/>
            <w:tcBorders>
              <w:top w:val="nil"/>
              <w:left w:val="nil"/>
              <w:bottom w:val="nil"/>
              <w:right w:val="nil"/>
            </w:tcBorders>
          </w:tcPr>
          <w:p w:rsidR="00E871CB" w:rsidRDefault="00E871CB">
            <w:pPr>
              <w:pStyle w:val="ConsPlusNormal"/>
              <w:jc w:val="center"/>
            </w:pPr>
            <w:r>
              <w:t>3984,9</w:t>
            </w:r>
          </w:p>
        </w:tc>
        <w:tc>
          <w:tcPr>
            <w:tcW w:w="1105" w:type="dxa"/>
            <w:tcBorders>
              <w:top w:val="nil"/>
              <w:left w:val="nil"/>
              <w:bottom w:val="nil"/>
              <w:right w:val="nil"/>
            </w:tcBorders>
          </w:tcPr>
          <w:p w:rsidR="00E871CB" w:rsidRDefault="00E871CB">
            <w:pPr>
              <w:pStyle w:val="ConsPlusNormal"/>
              <w:jc w:val="center"/>
            </w:pPr>
            <w:r>
              <w:t>3943,5</w:t>
            </w:r>
          </w:p>
        </w:tc>
        <w:tc>
          <w:tcPr>
            <w:tcW w:w="1105" w:type="dxa"/>
            <w:tcBorders>
              <w:top w:val="nil"/>
              <w:left w:val="nil"/>
              <w:bottom w:val="nil"/>
              <w:right w:val="nil"/>
            </w:tcBorders>
          </w:tcPr>
          <w:p w:rsidR="00E871CB" w:rsidRDefault="00E871CB">
            <w:pPr>
              <w:pStyle w:val="ConsPlusNormal"/>
              <w:jc w:val="center"/>
            </w:pPr>
            <w:r>
              <w:t>4000</w:t>
            </w:r>
          </w:p>
        </w:tc>
        <w:tc>
          <w:tcPr>
            <w:tcW w:w="1105" w:type="dxa"/>
            <w:tcBorders>
              <w:top w:val="nil"/>
              <w:left w:val="nil"/>
              <w:bottom w:val="nil"/>
              <w:right w:val="nil"/>
            </w:tcBorders>
          </w:tcPr>
          <w:p w:rsidR="00E871CB" w:rsidRDefault="00E871CB">
            <w:pPr>
              <w:pStyle w:val="ConsPlusNormal"/>
              <w:jc w:val="center"/>
            </w:pPr>
            <w:r>
              <w:t>5000</w:t>
            </w:r>
          </w:p>
        </w:tc>
        <w:tc>
          <w:tcPr>
            <w:tcW w:w="1105" w:type="dxa"/>
            <w:tcBorders>
              <w:top w:val="nil"/>
              <w:left w:val="nil"/>
              <w:bottom w:val="nil"/>
              <w:right w:val="nil"/>
            </w:tcBorders>
          </w:tcPr>
          <w:p w:rsidR="00E871CB" w:rsidRDefault="00E871CB">
            <w:pPr>
              <w:pStyle w:val="ConsPlusNormal"/>
              <w:jc w:val="center"/>
            </w:pPr>
            <w:r>
              <w:t>4477,1</w:t>
            </w:r>
          </w:p>
        </w:tc>
        <w:tc>
          <w:tcPr>
            <w:tcW w:w="1115" w:type="dxa"/>
            <w:tcBorders>
              <w:top w:val="nil"/>
              <w:left w:val="nil"/>
              <w:bottom w:val="nil"/>
              <w:right w:val="nil"/>
            </w:tcBorders>
          </w:tcPr>
          <w:p w:rsidR="00E871CB" w:rsidRDefault="00E871CB">
            <w:pPr>
              <w:pStyle w:val="ConsPlusNormal"/>
              <w:jc w:val="center"/>
            </w:pPr>
            <w:r>
              <w:t>3086,5</w:t>
            </w:r>
          </w:p>
        </w:tc>
      </w:tr>
      <w:tr w:rsidR="00E871CB">
        <w:tblPrEx>
          <w:tblBorders>
            <w:insideH w:val="none" w:sz="0" w:space="0" w:color="auto"/>
            <w:insideV w:val="none" w:sz="0" w:space="0" w:color="auto"/>
          </w:tblBorders>
        </w:tblPrEx>
        <w:tc>
          <w:tcPr>
            <w:tcW w:w="14848" w:type="dxa"/>
            <w:gridSpan w:val="12"/>
            <w:tcBorders>
              <w:top w:val="nil"/>
              <w:left w:val="nil"/>
              <w:bottom w:val="nil"/>
              <w:right w:val="nil"/>
            </w:tcBorders>
          </w:tcPr>
          <w:p w:rsidR="00E871CB" w:rsidRDefault="00E871CB">
            <w:pPr>
              <w:pStyle w:val="ConsPlusNormal"/>
              <w:jc w:val="center"/>
              <w:outlineLvl w:val="4"/>
            </w:pPr>
            <w:r>
              <w:t>1. Цель "Развитие современной и эффективной транспортной инфраструктуры, обеспечивающей ускорение товародвижения и снижение транспортных издержек в экономике"</w:t>
            </w:r>
          </w:p>
        </w:tc>
        <w:tc>
          <w:tcPr>
            <w:tcW w:w="1115"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pPr>
            <w:r>
              <w:lastRenderedPageBreak/>
              <w:t>Всего (федеральный бюджет)</w:t>
            </w:r>
          </w:p>
        </w:tc>
        <w:tc>
          <w:tcPr>
            <w:tcW w:w="1304" w:type="dxa"/>
            <w:tcBorders>
              <w:top w:val="nil"/>
              <w:left w:val="nil"/>
              <w:bottom w:val="nil"/>
              <w:right w:val="nil"/>
            </w:tcBorders>
          </w:tcPr>
          <w:p w:rsidR="00E871CB" w:rsidRDefault="00E871CB">
            <w:pPr>
              <w:pStyle w:val="ConsPlusNormal"/>
              <w:jc w:val="center"/>
            </w:pPr>
            <w:r>
              <w:t>64329,2</w:t>
            </w:r>
          </w:p>
        </w:tc>
        <w:tc>
          <w:tcPr>
            <w:tcW w:w="1105" w:type="dxa"/>
            <w:tcBorders>
              <w:top w:val="nil"/>
              <w:left w:val="nil"/>
              <w:bottom w:val="nil"/>
              <w:right w:val="nil"/>
            </w:tcBorders>
          </w:tcPr>
          <w:p w:rsidR="00E871CB" w:rsidRDefault="00E871CB">
            <w:pPr>
              <w:pStyle w:val="ConsPlusNormal"/>
              <w:jc w:val="center"/>
            </w:pPr>
            <w:r>
              <w:t>103</w:t>
            </w:r>
          </w:p>
        </w:tc>
        <w:tc>
          <w:tcPr>
            <w:tcW w:w="1105" w:type="dxa"/>
            <w:tcBorders>
              <w:top w:val="nil"/>
              <w:left w:val="nil"/>
              <w:bottom w:val="nil"/>
              <w:right w:val="nil"/>
            </w:tcBorders>
          </w:tcPr>
          <w:p w:rsidR="00E871CB" w:rsidRDefault="00E871CB">
            <w:pPr>
              <w:pStyle w:val="ConsPlusNormal"/>
              <w:jc w:val="center"/>
            </w:pPr>
            <w:r>
              <w:t>125,3</w:t>
            </w:r>
          </w:p>
        </w:tc>
        <w:tc>
          <w:tcPr>
            <w:tcW w:w="1105" w:type="dxa"/>
            <w:tcBorders>
              <w:top w:val="nil"/>
              <w:left w:val="nil"/>
              <w:bottom w:val="nil"/>
              <w:right w:val="nil"/>
            </w:tcBorders>
          </w:tcPr>
          <w:p w:rsidR="00E871CB" w:rsidRDefault="00E871CB">
            <w:pPr>
              <w:pStyle w:val="ConsPlusNormal"/>
              <w:jc w:val="center"/>
            </w:pPr>
            <w:r>
              <w:t>219,7</w:t>
            </w:r>
          </w:p>
        </w:tc>
        <w:tc>
          <w:tcPr>
            <w:tcW w:w="1105" w:type="dxa"/>
            <w:tcBorders>
              <w:top w:val="nil"/>
              <w:left w:val="nil"/>
              <w:bottom w:val="nil"/>
              <w:right w:val="nil"/>
            </w:tcBorders>
          </w:tcPr>
          <w:p w:rsidR="00E871CB" w:rsidRDefault="00E871CB">
            <w:pPr>
              <w:pStyle w:val="ConsPlusNormal"/>
              <w:jc w:val="center"/>
            </w:pPr>
            <w:r>
              <w:t>398</w:t>
            </w:r>
          </w:p>
        </w:tc>
        <w:tc>
          <w:tcPr>
            <w:tcW w:w="1105" w:type="dxa"/>
            <w:tcBorders>
              <w:top w:val="nil"/>
              <w:left w:val="nil"/>
              <w:bottom w:val="nil"/>
              <w:right w:val="nil"/>
            </w:tcBorders>
          </w:tcPr>
          <w:p w:rsidR="00E871CB" w:rsidRDefault="00E871CB">
            <w:pPr>
              <w:pStyle w:val="ConsPlusNormal"/>
              <w:jc w:val="center"/>
            </w:pPr>
            <w:r>
              <w:t>130,2</w:t>
            </w:r>
          </w:p>
        </w:tc>
        <w:tc>
          <w:tcPr>
            <w:tcW w:w="1105" w:type="dxa"/>
            <w:tcBorders>
              <w:top w:val="nil"/>
              <w:left w:val="nil"/>
              <w:bottom w:val="nil"/>
              <w:right w:val="nil"/>
            </w:tcBorders>
          </w:tcPr>
          <w:p w:rsidR="00E871CB" w:rsidRDefault="00E871CB">
            <w:pPr>
              <w:pStyle w:val="ConsPlusNormal"/>
              <w:jc w:val="center"/>
            </w:pPr>
            <w:r>
              <w:t>345</w:t>
            </w:r>
          </w:p>
        </w:tc>
        <w:tc>
          <w:tcPr>
            <w:tcW w:w="1105" w:type="dxa"/>
            <w:tcBorders>
              <w:top w:val="nil"/>
              <w:left w:val="nil"/>
              <w:bottom w:val="nil"/>
              <w:right w:val="nil"/>
            </w:tcBorders>
          </w:tcPr>
          <w:p w:rsidR="00E871CB" w:rsidRDefault="00E871CB">
            <w:pPr>
              <w:pStyle w:val="ConsPlusNormal"/>
              <w:jc w:val="center"/>
            </w:pPr>
            <w:r>
              <w:t>2000</w:t>
            </w:r>
          </w:p>
        </w:tc>
        <w:tc>
          <w:tcPr>
            <w:tcW w:w="1105" w:type="dxa"/>
            <w:tcBorders>
              <w:top w:val="nil"/>
              <w:left w:val="nil"/>
              <w:bottom w:val="nil"/>
              <w:right w:val="nil"/>
            </w:tcBorders>
          </w:tcPr>
          <w:p w:rsidR="00E871CB" w:rsidRDefault="00E871CB">
            <w:pPr>
              <w:pStyle w:val="ConsPlusNormal"/>
              <w:jc w:val="center"/>
            </w:pPr>
            <w:r>
              <w:t>4086,7</w:t>
            </w:r>
          </w:p>
        </w:tc>
        <w:tc>
          <w:tcPr>
            <w:tcW w:w="1105" w:type="dxa"/>
            <w:tcBorders>
              <w:top w:val="nil"/>
              <w:left w:val="nil"/>
              <w:bottom w:val="nil"/>
              <w:right w:val="nil"/>
            </w:tcBorders>
          </w:tcPr>
          <w:p w:rsidR="00E871CB" w:rsidRDefault="00E871CB">
            <w:pPr>
              <w:pStyle w:val="ConsPlusNormal"/>
              <w:jc w:val="center"/>
            </w:pPr>
            <w:r>
              <w:t>9982,5</w:t>
            </w:r>
          </w:p>
        </w:tc>
        <w:tc>
          <w:tcPr>
            <w:tcW w:w="1105" w:type="dxa"/>
            <w:tcBorders>
              <w:top w:val="nil"/>
              <w:left w:val="nil"/>
              <w:bottom w:val="nil"/>
              <w:right w:val="nil"/>
            </w:tcBorders>
          </w:tcPr>
          <w:p w:rsidR="00E871CB" w:rsidRDefault="00E871CB">
            <w:pPr>
              <w:pStyle w:val="ConsPlusNormal"/>
              <w:jc w:val="center"/>
            </w:pPr>
            <w:r>
              <w:t>17370,3</w:t>
            </w:r>
          </w:p>
        </w:tc>
        <w:tc>
          <w:tcPr>
            <w:tcW w:w="1115" w:type="dxa"/>
            <w:tcBorders>
              <w:top w:val="nil"/>
              <w:left w:val="nil"/>
              <w:bottom w:val="nil"/>
              <w:right w:val="nil"/>
            </w:tcBorders>
          </w:tcPr>
          <w:p w:rsidR="00E871CB" w:rsidRDefault="00E871CB">
            <w:pPr>
              <w:pStyle w:val="ConsPlusNormal"/>
              <w:jc w:val="center"/>
            </w:pPr>
            <w:r>
              <w:t>29568,5</w:t>
            </w:r>
          </w:p>
        </w:tc>
      </w:tr>
      <w:tr w:rsidR="00E871CB">
        <w:tblPrEx>
          <w:tblBorders>
            <w:insideH w:val="none" w:sz="0" w:space="0" w:color="auto"/>
            <w:insideV w:val="none" w:sz="0" w:space="0" w:color="auto"/>
          </w:tblBorders>
        </w:tblPrEx>
        <w:tc>
          <w:tcPr>
            <w:tcW w:w="15963" w:type="dxa"/>
            <w:gridSpan w:val="13"/>
            <w:tcBorders>
              <w:top w:val="nil"/>
              <w:left w:val="nil"/>
              <w:bottom w:val="nil"/>
              <w:right w:val="nil"/>
            </w:tcBorders>
          </w:tcPr>
          <w:p w:rsidR="00E871CB" w:rsidRDefault="00E871CB">
            <w:pPr>
              <w:pStyle w:val="ConsPlusNormal"/>
              <w:jc w:val="both"/>
            </w:pPr>
            <w:r>
              <w:t xml:space="preserve">(в ред. </w:t>
            </w:r>
            <w:hyperlink r:id="rId1324" w:history="1">
              <w:r>
                <w:rPr>
                  <w:color w:val="0000FF"/>
                </w:rPr>
                <w:t>Постановления</w:t>
              </w:r>
            </w:hyperlink>
            <w:r>
              <w:t xml:space="preserve"> Правительства РФ от 29.07.2016 N 725)</w:t>
            </w:r>
          </w:p>
        </w:tc>
      </w:tr>
      <w:tr w:rsidR="00E871CB">
        <w:tblPrEx>
          <w:tblBorders>
            <w:insideH w:val="none" w:sz="0" w:space="0" w:color="auto"/>
            <w:insideV w:val="none" w:sz="0" w:space="0" w:color="auto"/>
          </w:tblBorders>
        </w:tblPrEx>
        <w:tc>
          <w:tcPr>
            <w:tcW w:w="14848" w:type="dxa"/>
            <w:gridSpan w:val="12"/>
            <w:tcBorders>
              <w:top w:val="nil"/>
              <w:left w:val="nil"/>
              <w:bottom w:val="nil"/>
              <w:right w:val="nil"/>
            </w:tcBorders>
          </w:tcPr>
          <w:p w:rsidR="00E871CB" w:rsidRDefault="00E871CB">
            <w:pPr>
              <w:pStyle w:val="ConsPlusNormal"/>
              <w:jc w:val="center"/>
              <w:outlineLvl w:val="5"/>
            </w:pPr>
            <w:r>
              <w:t>Задача "Устранение участков, ограничивающих пропускную способность Единой глубоководной системы европейской части Российской Федерации"</w:t>
            </w:r>
          </w:p>
        </w:tc>
        <w:tc>
          <w:tcPr>
            <w:tcW w:w="1115"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pPr>
            <w:r>
              <w:t>Всего (федеральный бюджет)</w:t>
            </w:r>
          </w:p>
        </w:tc>
        <w:tc>
          <w:tcPr>
            <w:tcW w:w="1304" w:type="dxa"/>
            <w:tcBorders>
              <w:top w:val="nil"/>
              <w:left w:val="nil"/>
              <w:bottom w:val="nil"/>
              <w:right w:val="nil"/>
            </w:tcBorders>
          </w:tcPr>
          <w:p w:rsidR="00E871CB" w:rsidRDefault="00E871CB">
            <w:pPr>
              <w:pStyle w:val="ConsPlusNormal"/>
              <w:jc w:val="center"/>
            </w:pPr>
            <w:r>
              <w:t>64329,2</w:t>
            </w:r>
          </w:p>
        </w:tc>
        <w:tc>
          <w:tcPr>
            <w:tcW w:w="1105" w:type="dxa"/>
            <w:tcBorders>
              <w:top w:val="nil"/>
              <w:left w:val="nil"/>
              <w:bottom w:val="nil"/>
              <w:right w:val="nil"/>
            </w:tcBorders>
          </w:tcPr>
          <w:p w:rsidR="00E871CB" w:rsidRDefault="00E871CB">
            <w:pPr>
              <w:pStyle w:val="ConsPlusNormal"/>
              <w:jc w:val="center"/>
            </w:pPr>
            <w:r>
              <w:t>103</w:t>
            </w:r>
          </w:p>
        </w:tc>
        <w:tc>
          <w:tcPr>
            <w:tcW w:w="1105" w:type="dxa"/>
            <w:tcBorders>
              <w:top w:val="nil"/>
              <w:left w:val="nil"/>
              <w:bottom w:val="nil"/>
              <w:right w:val="nil"/>
            </w:tcBorders>
          </w:tcPr>
          <w:p w:rsidR="00E871CB" w:rsidRDefault="00E871CB">
            <w:pPr>
              <w:pStyle w:val="ConsPlusNormal"/>
              <w:jc w:val="center"/>
            </w:pPr>
            <w:r>
              <w:t>125,3</w:t>
            </w:r>
          </w:p>
        </w:tc>
        <w:tc>
          <w:tcPr>
            <w:tcW w:w="1105" w:type="dxa"/>
            <w:tcBorders>
              <w:top w:val="nil"/>
              <w:left w:val="nil"/>
              <w:bottom w:val="nil"/>
              <w:right w:val="nil"/>
            </w:tcBorders>
          </w:tcPr>
          <w:p w:rsidR="00E871CB" w:rsidRDefault="00E871CB">
            <w:pPr>
              <w:pStyle w:val="ConsPlusNormal"/>
              <w:jc w:val="center"/>
            </w:pPr>
            <w:r>
              <w:t>219,7</w:t>
            </w:r>
          </w:p>
        </w:tc>
        <w:tc>
          <w:tcPr>
            <w:tcW w:w="1105" w:type="dxa"/>
            <w:tcBorders>
              <w:top w:val="nil"/>
              <w:left w:val="nil"/>
              <w:bottom w:val="nil"/>
              <w:right w:val="nil"/>
            </w:tcBorders>
          </w:tcPr>
          <w:p w:rsidR="00E871CB" w:rsidRDefault="00E871CB">
            <w:pPr>
              <w:pStyle w:val="ConsPlusNormal"/>
              <w:jc w:val="center"/>
            </w:pPr>
            <w:r>
              <w:t>398</w:t>
            </w:r>
          </w:p>
        </w:tc>
        <w:tc>
          <w:tcPr>
            <w:tcW w:w="1105" w:type="dxa"/>
            <w:tcBorders>
              <w:top w:val="nil"/>
              <w:left w:val="nil"/>
              <w:bottom w:val="nil"/>
              <w:right w:val="nil"/>
            </w:tcBorders>
          </w:tcPr>
          <w:p w:rsidR="00E871CB" w:rsidRDefault="00E871CB">
            <w:pPr>
              <w:pStyle w:val="ConsPlusNormal"/>
              <w:jc w:val="center"/>
            </w:pPr>
            <w:r>
              <w:t>130,2</w:t>
            </w:r>
          </w:p>
        </w:tc>
        <w:tc>
          <w:tcPr>
            <w:tcW w:w="1105" w:type="dxa"/>
            <w:tcBorders>
              <w:top w:val="nil"/>
              <w:left w:val="nil"/>
              <w:bottom w:val="nil"/>
              <w:right w:val="nil"/>
            </w:tcBorders>
          </w:tcPr>
          <w:p w:rsidR="00E871CB" w:rsidRDefault="00E871CB">
            <w:pPr>
              <w:pStyle w:val="ConsPlusNormal"/>
              <w:jc w:val="center"/>
            </w:pPr>
            <w:r>
              <w:t>345</w:t>
            </w:r>
          </w:p>
        </w:tc>
        <w:tc>
          <w:tcPr>
            <w:tcW w:w="1105" w:type="dxa"/>
            <w:tcBorders>
              <w:top w:val="nil"/>
              <w:left w:val="nil"/>
              <w:bottom w:val="nil"/>
              <w:right w:val="nil"/>
            </w:tcBorders>
          </w:tcPr>
          <w:p w:rsidR="00E871CB" w:rsidRDefault="00E871CB">
            <w:pPr>
              <w:pStyle w:val="ConsPlusNormal"/>
              <w:jc w:val="center"/>
            </w:pPr>
            <w:r>
              <w:t>2000</w:t>
            </w:r>
          </w:p>
        </w:tc>
        <w:tc>
          <w:tcPr>
            <w:tcW w:w="1105" w:type="dxa"/>
            <w:tcBorders>
              <w:top w:val="nil"/>
              <w:left w:val="nil"/>
              <w:bottom w:val="nil"/>
              <w:right w:val="nil"/>
            </w:tcBorders>
          </w:tcPr>
          <w:p w:rsidR="00E871CB" w:rsidRDefault="00E871CB">
            <w:pPr>
              <w:pStyle w:val="ConsPlusNormal"/>
              <w:jc w:val="center"/>
            </w:pPr>
            <w:r>
              <w:t>4086,7</w:t>
            </w:r>
          </w:p>
        </w:tc>
        <w:tc>
          <w:tcPr>
            <w:tcW w:w="1105" w:type="dxa"/>
            <w:tcBorders>
              <w:top w:val="nil"/>
              <w:left w:val="nil"/>
              <w:bottom w:val="nil"/>
              <w:right w:val="nil"/>
            </w:tcBorders>
          </w:tcPr>
          <w:p w:rsidR="00E871CB" w:rsidRDefault="00E871CB">
            <w:pPr>
              <w:pStyle w:val="ConsPlusNormal"/>
              <w:jc w:val="center"/>
            </w:pPr>
            <w:r>
              <w:t>9982,5</w:t>
            </w:r>
          </w:p>
        </w:tc>
        <w:tc>
          <w:tcPr>
            <w:tcW w:w="1105" w:type="dxa"/>
            <w:tcBorders>
              <w:top w:val="nil"/>
              <w:left w:val="nil"/>
              <w:bottom w:val="nil"/>
              <w:right w:val="nil"/>
            </w:tcBorders>
          </w:tcPr>
          <w:p w:rsidR="00E871CB" w:rsidRDefault="00E871CB">
            <w:pPr>
              <w:pStyle w:val="ConsPlusNormal"/>
              <w:jc w:val="center"/>
            </w:pPr>
            <w:r>
              <w:t>17370,3</w:t>
            </w:r>
          </w:p>
        </w:tc>
        <w:tc>
          <w:tcPr>
            <w:tcW w:w="1115" w:type="dxa"/>
            <w:tcBorders>
              <w:top w:val="nil"/>
              <w:left w:val="nil"/>
              <w:bottom w:val="nil"/>
              <w:right w:val="nil"/>
            </w:tcBorders>
          </w:tcPr>
          <w:p w:rsidR="00E871CB" w:rsidRDefault="00E871CB">
            <w:pPr>
              <w:pStyle w:val="ConsPlusNormal"/>
              <w:jc w:val="center"/>
            </w:pPr>
            <w:r>
              <w:t>29568,5</w:t>
            </w:r>
          </w:p>
        </w:tc>
      </w:tr>
      <w:tr w:rsidR="00E871CB">
        <w:tblPrEx>
          <w:tblBorders>
            <w:insideH w:val="none" w:sz="0" w:space="0" w:color="auto"/>
            <w:insideV w:val="none" w:sz="0" w:space="0" w:color="auto"/>
          </w:tblBorders>
        </w:tblPrEx>
        <w:tc>
          <w:tcPr>
            <w:tcW w:w="15963" w:type="dxa"/>
            <w:gridSpan w:val="13"/>
            <w:tcBorders>
              <w:top w:val="nil"/>
              <w:left w:val="nil"/>
              <w:bottom w:val="nil"/>
              <w:right w:val="nil"/>
            </w:tcBorders>
          </w:tcPr>
          <w:p w:rsidR="00E871CB" w:rsidRDefault="00E871CB">
            <w:pPr>
              <w:pStyle w:val="ConsPlusNormal"/>
              <w:jc w:val="both"/>
            </w:pPr>
            <w:r>
              <w:t xml:space="preserve">(в ред. </w:t>
            </w:r>
            <w:hyperlink r:id="rId1325" w:history="1">
              <w:r>
                <w:rPr>
                  <w:color w:val="0000FF"/>
                </w:rPr>
                <w:t>Постановления</w:t>
              </w:r>
            </w:hyperlink>
            <w:r>
              <w:t xml:space="preserve"> Правительства РФ от 29.07.2016 N 725)</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t>Строительство Нижегородского низконапорного гидроузла</w:t>
            </w:r>
          </w:p>
        </w:tc>
        <w:tc>
          <w:tcPr>
            <w:tcW w:w="1304" w:type="dxa"/>
            <w:tcBorders>
              <w:top w:val="nil"/>
              <w:left w:val="nil"/>
              <w:bottom w:val="nil"/>
              <w:right w:val="nil"/>
            </w:tcBorders>
          </w:tcPr>
          <w:p w:rsidR="00E871CB" w:rsidRDefault="00E871CB">
            <w:pPr>
              <w:pStyle w:val="ConsPlusNormal"/>
              <w:jc w:val="center"/>
            </w:pPr>
            <w:r>
              <w:t>41462,6</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114,6</w:t>
            </w:r>
          </w:p>
        </w:tc>
        <w:tc>
          <w:tcPr>
            <w:tcW w:w="1105" w:type="dxa"/>
            <w:tcBorders>
              <w:top w:val="nil"/>
              <w:left w:val="nil"/>
              <w:bottom w:val="nil"/>
              <w:right w:val="nil"/>
            </w:tcBorders>
          </w:tcPr>
          <w:p w:rsidR="00E871CB" w:rsidRDefault="00E871CB">
            <w:pPr>
              <w:pStyle w:val="ConsPlusNormal"/>
              <w:jc w:val="center"/>
            </w:pPr>
            <w:r>
              <w:t>340</w:t>
            </w:r>
          </w:p>
        </w:tc>
        <w:tc>
          <w:tcPr>
            <w:tcW w:w="1105" w:type="dxa"/>
            <w:tcBorders>
              <w:top w:val="nil"/>
              <w:left w:val="nil"/>
              <w:bottom w:val="nil"/>
              <w:right w:val="nil"/>
            </w:tcBorders>
          </w:tcPr>
          <w:p w:rsidR="00E871CB" w:rsidRDefault="00E871CB">
            <w:pPr>
              <w:pStyle w:val="ConsPlusNormal"/>
              <w:jc w:val="center"/>
            </w:pPr>
            <w:r>
              <w:t>1400</w:t>
            </w:r>
          </w:p>
        </w:tc>
        <w:tc>
          <w:tcPr>
            <w:tcW w:w="1105" w:type="dxa"/>
            <w:tcBorders>
              <w:top w:val="nil"/>
              <w:left w:val="nil"/>
              <w:bottom w:val="nil"/>
              <w:right w:val="nil"/>
            </w:tcBorders>
          </w:tcPr>
          <w:p w:rsidR="00E871CB" w:rsidRDefault="00E871CB">
            <w:pPr>
              <w:pStyle w:val="ConsPlusNormal"/>
              <w:jc w:val="center"/>
            </w:pPr>
            <w:r>
              <w:t>3286,7</w:t>
            </w:r>
          </w:p>
        </w:tc>
        <w:tc>
          <w:tcPr>
            <w:tcW w:w="1105" w:type="dxa"/>
            <w:tcBorders>
              <w:top w:val="nil"/>
              <w:left w:val="nil"/>
              <w:bottom w:val="nil"/>
              <w:right w:val="nil"/>
            </w:tcBorders>
          </w:tcPr>
          <w:p w:rsidR="00E871CB" w:rsidRDefault="00E871CB">
            <w:pPr>
              <w:pStyle w:val="ConsPlusNormal"/>
              <w:jc w:val="center"/>
            </w:pPr>
            <w:r>
              <w:t>2795,2</w:t>
            </w:r>
          </w:p>
        </w:tc>
        <w:tc>
          <w:tcPr>
            <w:tcW w:w="1105" w:type="dxa"/>
            <w:tcBorders>
              <w:top w:val="nil"/>
              <w:left w:val="nil"/>
              <w:bottom w:val="nil"/>
              <w:right w:val="nil"/>
            </w:tcBorders>
          </w:tcPr>
          <w:p w:rsidR="00E871CB" w:rsidRDefault="00E871CB">
            <w:pPr>
              <w:pStyle w:val="ConsPlusNormal"/>
              <w:jc w:val="center"/>
            </w:pPr>
            <w:r>
              <w:t>16845,5</w:t>
            </w:r>
          </w:p>
        </w:tc>
        <w:tc>
          <w:tcPr>
            <w:tcW w:w="1115" w:type="dxa"/>
            <w:tcBorders>
              <w:top w:val="nil"/>
              <w:left w:val="nil"/>
              <w:bottom w:val="nil"/>
              <w:right w:val="nil"/>
            </w:tcBorders>
          </w:tcPr>
          <w:p w:rsidR="00E871CB" w:rsidRDefault="00E871CB">
            <w:pPr>
              <w:pStyle w:val="ConsPlusNormal"/>
              <w:jc w:val="center"/>
            </w:pPr>
            <w:r>
              <w:t>16680,6</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t>Строительство второй нитки Нижне-Свирского гидроузла</w:t>
            </w:r>
          </w:p>
        </w:tc>
        <w:tc>
          <w:tcPr>
            <w:tcW w:w="1304" w:type="dxa"/>
            <w:tcBorders>
              <w:top w:val="nil"/>
              <w:left w:val="nil"/>
              <w:bottom w:val="nil"/>
              <w:right w:val="nil"/>
            </w:tcBorders>
          </w:tcPr>
          <w:p w:rsidR="00E871CB" w:rsidRDefault="00E871CB">
            <w:pPr>
              <w:pStyle w:val="ConsPlusNormal"/>
              <w:jc w:val="center"/>
            </w:pPr>
            <w:r>
              <w:t>866,6</w:t>
            </w:r>
          </w:p>
        </w:tc>
        <w:tc>
          <w:tcPr>
            <w:tcW w:w="1105" w:type="dxa"/>
            <w:tcBorders>
              <w:top w:val="nil"/>
              <w:left w:val="nil"/>
              <w:bottom w:val="nil"/>
              <w:right w:val="nil"/>
            </w:tcBorders>
          </w:tcPr>
          <w:p w:rsidR="00E871CB" w:rsidRDefault="00E871CB">
            <w:pPr>
              <w:pStyle w:val="ConsPlusNormal"/>
              <w:jc w:val="center"/>
            </w:pPr>
            <w:r>
              <w:t>103</w:t>
            </w:r>
          </w:p>
        </w:tc>
        <w:tc>
          <w:tcPr>
            <w:tcW w:w="1105" w:type="dxa"/>
            <w:tcBorders>
              <w:top w:val="nil"/>
              <w:left w:val="nil"/>
              <w:bottom w:val="nil"/>
              <w:right w:val="nil"/>
            </w:tcBorders>
          </w:tcPr>
          <w:p w:rsidR="00E871CB" w:rsidRDefault="00E871CB">
            <w:pPr>
              <w:pStyle w:val="ConsPlusNormal"/>
              <w:jc w:val="center"/>
            </w:pPr>
            <w:r>
              <w:t>125,3</w:t>
            </w:r>
          </w:p>
        </w:tc>
        <w:tc>
          <w:tcPr>
            <w:tcW w:w="1105" w:type="dxa"/>
            <w:tcBorders>
              <w:top w:val="nil"/>
              <w:left w:val="nil"/>
              <w:bottom w:val="nil"/>
              <w:right w:val="nil"/>
            </w:tcBorders>
          </w:tcPr>
          <w:p w:rsidR="00E871CB" w:rsidRDefault="00E871CB">
            <w:pPr>
              <w:pStyle w:val="ConsPlusNormal"/>
              <w:jc w:val="center"/>
            </w:pPr>
            <w:r>
              <w:t>219,7</w:t>
            </w:r>
          </w:p>
        </w:tc>
        <w:tc>
          <w:tcPr>
            <w:tcW w:w="1105" w:type="dxa"/>
            <w:tcBorders>
              <w:top w:val="nil"/>
              <w:left w:val="nil"/>
              <w:bottom w:val="nil"/>
              <w:right w:val="nil"/>
            </w:tcBorders>
          </w:tcPr>
          <w:p w:rsidR="00E871CB" w:rsidRDefault="00E871CB">
            <w:pPr>
              <w:pStyle w:val="ConsPlusNormal"/>
              <w:jc w:val="center"/>
            </w:pPr>
            <w:r>
              <w:t>398</w:t>
            </w:r>
          </w:p>
        </w:tc>
        <w:tc>
          <w:tcPr>
            <w:tcW w:w="1105" w:type="dxa"/>
            <w:tcBorders>
              <w:top w:val="nil"/>
              <w:left w:val="nil"/>
              <w:bottom w:val="nil"/>
              <w:right w:val="nil"/>
            </w:tcBorders>
          </w:tcPr>
          <w:p w:rsidR="00E871CB" w:rsidRDefault="00E871CB">
            <w:pPr>
              <w:pStyle w:val="ConsPlusNormal"/>
              <w:jc w:val="center"/>
            </w:pPr>
            <w:r>
              <w:t>15,6</w:t>
            </w:r>
          </w:p>
        </w:tc>
        <w:tc>
          <w:tcPr>
            <w:tcW w:w="1105" w:type="dxa"/>
            <w:tcBorders>
              <w:top w:val="nil"/>
              <w:left w:val="nil"/>
              <w:bottom w:val="nil"/>
              <w:right w:val="nil"/>
            </w:tcBorders>
          </w:tcPr>
          <w:p w:rsidR="00E871CB" w:rsidRDefault="00E871CB">
            <w:pPr>
              <w:pStyle w:val="ConsPlusNormal"/>
              <w:jc w:val="center"/>
            </w:pPr>
            <w:r>
              <w:t>5</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1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15963" w:type="dxa"/>
            <w:gridSpan w:val="13"/>
            <w:tcBorders>
              <w:top w:val="nil"/>
              <w:left w:val="nil"/>
              <w:bottom w:val="nil"/>
              <w:right w:val="nil"/>
            </w:tcBorders>
          </w:tcPr>
          <w:p w:rsidR="00E871CB" w:rsidRDefault="00E871CB">
            <w:pPr>
              <w:pStyle w:val="ConsPlusNormal"/>
              <w:jc w:val="both"/>
            </w:pPr>
            <w:r>
              <w:t xml:space="preserve">(в ред. </w:t>
            </w:r>
            <w:hyperlink r:id="rId1326" w:history="1">
              <w:r>
                <w:rPr>
                  <w:color w:val="0000FF"/>
                </w:rPr>
                <w:t>Постановления</w:t>
              </w:r>
            </w:hyperlink>
            <w:r>
              <w:t xml:space="preserve"> Правительства РФ от 29.07.2016 N 725)</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t>Строительство Багаевского гидроузла на р. Дон</w:t>
            </w:r>
          </w:p>
        </w:tc>
        <w:tc>
          <w:tcPr>
            <w:tcW w:w="1304" w:type="dxa"/>
            <w:tcBorders>
              <w:top w:val="nil"/>
              <w:left w:val="nil"/>
              <w:bottom w:val="nil"/>
              <w:right w:val="nil"/>
            </w:tcBorders>
          </w:tcPr>
          <w:p w:rsidR="00E871CB" w:rsidRDefault="00E871CB">
            <w:pPr>
              <w:pStyle w:val="ConsPlusNormal"/>
              <w:jc w:val="center"/>
            </w:pPr>
            <w:r>
              <w:t>22000</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600</w:t>
            </w:r>
          </w:p>
        </w:tc>
        <w:tc>
          <w:tcPr>
            <w:tcW w:w="1105" w:type="dxa"/>
            <w:tcBorders>
              <w:top w:val="nil"/>
              <w:left w:val="nil"/>
              <w:bottom w:val="nil"/>
              <w:right w:val="nil"/>
            </w:tcBorders>
          </w:tcPr>
          <w:p w:rsidR="00E871CB" w:rsidRDefault="00E871CB">
            <w:pPr>
              <w:pStyle w:val="ConsPlusNormal"/>
              <w:jc w:val="center"/>
            </w:pPr>
            <w:r>
              <w:t>800</w:t>
            </w:r>
          </w:p>
        </w:tc>
        <w:tc>
          <w:tcPr>
            <w:tcW w:w="1105" w:type="dxa"/>
            <w:tcBorders>
              <w:top w:val="nil"/>
              <w:left w:val="nil"/>
              <w:bottom w:val="nil"/>
              <w:right w:val="nil"/>
            </w:tcBorders>
          </w:tcPr>
          <w:p w:rsidR="00E871CB" w:rsidRDefault="00E871CB">
            <w:pPr>
              <w:pStyle w:val="ConsPlusNormal"/>
              <w:jc w:val="center"/>
            </w:pPr>
            <w:r>
              <w:t>7187,3</w:t>
            </w:r>
          </w:p>
        </w:tc>
        <w:tc>
          <w:tcPr>
            <w:tcW w:w="1105" w:type="dxa"/>
            <w:tcBorders>
              <w:top w:val="nil"/>
              <w:left w:val="nil"/>
              <w:bottom w:val="nil"/>
              <w:right w:val="nil"/>
            </w:tcBorders>
          </w:tcPr>
          <w:p w:rsidR="00E871CB" w:rsidRDefault="00E871CB">
            <w:pPr>
              <w:pStyle w:val="ConsPlusNormal"/>
              <w:jc w:val="center"/>
            </w:pPr>
            <w:r>
              <w:t>524,8</w:t>
            </w:r>
          </w:p>
        </w:tc>
        <w:tc>
          <w:tcPr>
            <w:tcW w:w="1115" w:type="dxa"/>
            <w:tcBorders>
              <w:top w:val="nil"/>
              <w:left w:val="nil"/>
              <w:bottom w:val="nil"/>
              <w:right w:val="nil"/>
            </w:tcBorders>
          </w:tcPr>
          <w:p w:rsidR="00E871CB" w:rsidRDefault="00E871CB">
            <w:pPr>
              <w:pStyle w:val="ConsPlusNormal"/>
              <w:jc w:val="center"/>
            </w:pPr>
            <w:r>
              <w:t>12887,9</w:t>
            </w:r>
          </w:p>
        </w:tc>
      </w:tr>
      <w:tr w:rsidR="00E871CB">
        <w:tblPrEx>
          <w:tblBorders>
            <w:insideH w:val="none" w:sz="0" w:space="0" w:color="auto"/>
            <w:insideV w:val="none" w:sz="0" w:space="0" w:color="auto"/>
          </w:tblBorders>
        </w:tblPrEx>
        <w:tc>
          <w:tcPr>
            <w:tcW w:w="15963" w:type="dxa"/>
            <w:gridSpan w:val="13"/>
            <w:tcBorders>
              <w:top w:val="nil"/>
              <w:left w:val="nil"/>
              <w:bottom w:val="nil"/>
              <w:right w:val="nil"/>
            </w:tcBorders>
          </w:tcPr>
          <w:p w:rsidR="00E871CB" w:rsidRDefault="00E871CB">
            <w:pPr>
              <w:pStyle w:val="ConsPlusNormal"/>
              <w:jc w:val="both"/>
            </w:pPr>
            <w:r>
              <w:t xml:space="preserve">(введено </w:t>
            </w:r>
            <w:hyperlink r:id="rId1327" w:history="1">
              <w:r>
                <w:rPr>
                  <w:color w:val="0000FF"/>
                </w:rPr>
                <w:t>Постановлением</w:t>
              </w:r>
            </w:hyperlink>
            <w:r>
              <w:t xml:space="preserve"> Правительства РФ от 29.07.2016 N 725)</w:t>
            </w:r>
          </w:p>
        </w:tc>
      </w:tr>
      <w:tr w:rsidR="00E871CB">
        <w:tblPrEx>
          <w:tblBorders>
            <w:insideH w:val="none" w:sz="0" w:space="0" w:color="auto"/>
            <w:insideV w:val="none" w:sz="0" w:space="0" w:color="auto"/>
          </w:tblBorders>
        </w:tblPrEx>
        <w:tc>
          <w:tcPr>
            <w:tcW w:w="14848" w:type="dxa"/>
            <w:gridSpan w:val="12"/>
            <w:tcBorders>
              <w:top w:val="nil"/>
              <w:left w:val="nil"/>
              <w:bottom w:val="nil"/>
              <w:right w:val="nil"/>
            </w:tcBorders>
          </w:tcPr>
          <w:p w:rsidR="00E871CB" w:rsidRDefault="00E871CB">
            <w:pPr>
              <w:pStyle w:val="ConsPlusNormal"/>
              <w:jc w:val="center"/>
              <w:outlineLvl w:val="4"/>
            </w:pPr>
            <w:r>
              <w:t>2. Цель "Повышение конкурентоспособности транспортной системы Российской Федерации и реализация транзитного потенциала страны"</w:t>
            </w:r>
          </w:p>
        </w:tc>
        <w:tc>
          <w:tcPr>
            <w:tcW w:w="1115"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pPr>
            <w:r>
              <w:t>Всего (внебюджетные источники)</w:t>
            </w:r>
          </w:p>
        </w:tc>
        <w:tc>
          <w:tcPr>
            <w:tcW w:w="1304" w:type="dxa"/>
            <w:tcBorders>
              <w:top w:val="nil"/>
              <w:left w:val="nil"/>
              <w:bottom w:val="nil"/>
              <w:right w:val="nil"/>
            </w:tcBorders>
          </w:tcPr>
          <w:p w:rsidR="00E871CB" w:rsidRDefault="00E871CB">
            <w:pPr>
              <w:pStyle w:val="ConsPlusNormal"/>
              <w:jc w:val="center"/>
            </w:pPr>
            <w:r>
              <w:t>39239,4</w:t>
            </w:r>
          </w:p>
        </w:tc>
        <w:tc>
          <w:tcPr>
            <w:tcW w:w="1105" w:type="dxa"/>
            <w:tcBorders>
              <w:top w:val="nil"/>
              <w:left w:val="nil"/>
              <w:bottom w:val="nil"/>
              <w:right w:val="nil"/>
            </w:tcBorders>
          </w:tcPr>
          <w:p w:rsidR="00E871CB" w:rsidRDefault="00E871CB">
            <w:pPr>
              <w:pStyle w:val="ConsPlusNormal"/>
              <w:jc w:val="center"/>
            </w:pPr>
            <w:r>
              <w:t>500</w:t>
            </w:r>
          </w:p>
        </w:tc>
        <w:tc>
          <w:tcPr>
            <w:tcW w:w="1105" w:type="dxa"/>
            <w:tcBorders>
              <w:top w:val="nil"/>
              <w:left w:val="nil"/>
              <w:bottom w:val="nil"/>
              <w:right w:val="nil"/>
            </w:tcBorders>
          </w:tcPr>
          <w:p w:rsidR="00E871CB" w:rsidRDefault="00E871CB">
            <w:pPr>
              <w:pStyle w:val="ConsPlusNormal"/>
              <w:jc w:val="center"/>
            </w:pPr>
            <w:r>
              <w:t>1729,6</w:t>
            </w:r>
          </w:p>
        </w:tc>
        <w:tc>
          <w:tcPr>
            <w:tcW w:w="1105" w:type="dxa"/>
            <w:tcBorders>
              <w:top w:val="nil"/>
              <w:left w:val="nil"/>
              <w:bottom w:val="nil"/>
              <w:right w:val="nil"/>
            </w:tcBorders>
          </w:tcPr>
          <w:p w:rsidR="00E871CB" w:rsidRDefault="00E871CB">
            <w:pPr>
              <w:pStyle w:val="ConsPlusNormal"/>
              <w:jc w:val="center"/>
            </w:pPr>
            <w:r>
              <w:t>4506,5</w:t>
            </w:r>
          </w:p>
        </w:tc>
        <w:tc>
          <w:tcPr>
            <w:tcW w:w="1105" w:type="dxa"/>
            <w:tcBorders>
              <w:top w:val="nil"/>
              <w:left w:val="nil"/>
              <w:bottom w:val="nil"/>
              <w:right w:val="nil"/>
            </w:tcBorders>
          </w:tcPr>
          <w:p w:rsidR="00E871CB" w:rsidRDefault="00E871CB">
            <w:pPr>
              <w:pStyle w:val="ConsPlusNormal"/>
              <w:jc w:val="center"/>
            </w:pPr>
            <w:r>
              <w:t>4472,9</w:t>
            </w:r>
          </w:p>
        </w:tc>
        <w:tc>
          <w:tcPr>
            <w:tcW w:w="1105" w:type="dxa"/>
            <w:tcBorders>
              <w:top w:val="nil"/>
              <w:left w:val="nil"/>
              <w:bottom w:val="nil"/>
              <w:right w:val="nil"/>
            </w:tcBorders>
          </w:tcPr>
          <w:p w:rsidR="00E871CB" w:rsidRDefault="00E871CB">
            <w:pPr>
              <w:pStyle w:val="ConsPlusNormal"/>
              <w:jc w:val="center"/>
            </w:pPr>
            <w:r>
              <w:t>3538,4</w:t>
            </w:r>
          </w:p>
        </w:tc>
        <w:tc>
          <w:tcPr>
            <w:tcW w:w="1105" w:type="dxa"/>
            <w:tcBorders>
              <w:top w:val="nil"/>
              <w:left w:val="nil"/>
              <w:bottom w:val="nil"/>
              <w:right w:val="nil"/>
            </w:tcBorders>
          </w:tcPr>
          <w:p w:rsidR="00E871CB" w:rsidRDefault="00E871CB">
            <w:pPr>
              <w:pStyle w:val="ConsPlusNormal"/>
              <w:jc w:val="center"/>
            </w:pPr>
            <w:r>
              <w:t>3984,9</w:t>
            </w:r>
          </w:p>
        </w:tc>
        <w:tc>
          <w:tcPr>
            <w:tcW w:w="1105" w:type="dxa"/>
            <w:tcBorders>
              <w:top w:val="nil"/>
              <w:left w:val="nil"/>
              <w:bottom w:val="nil"/>
              <w:right w:val="nil"/>
            </w:tcBorders>
          </w:tcPr>
          <w:p w:rsidR="00E871CB" w:rsidRDefault="00E871CB">
            <w:pPr>
              <w:pStyle w:val="ConsPlusNormal"/>
              <w:jc w:val="center"/>
            </w:pPr>
            <w:r>
              <w:t>3943,5</w:t>
            </w:r>
          </w:p>
        </w:tc>
        <w:tc>
          <w:tcPr>
            <w:tcW w:w="1105" w:type="dxa"/>
            <w:tcBorders>
              <w:top w:val="nil"/>
              <w:left w:val="nil"/>
              <w:bottom w:val="nil"/>
              <w:right w:val="nil"/>
            </w:tcBorders>
          </w:tcPr>
          <w:p w:rsidR="00E871CB" w:rsidRDefault="00E871CB">
            <w:pPr>
              <w:pStyle w:val="ConsPlusNormal"/>
              <w:jc w:val="center"/>
            </w:pPr>
            <w:r>
              <w:t>4000</w:t>
            </w:r>
          </w:p>
        </w:tc>
        <w:tc>
          <w:tcPr>
            <w:tcW w:w="1105" w:type="dxa"/>
            <w:tcBorders>
              <w:top w:val="nil"/>
              <w:left w:val="nil"/>
              <w:bottom w:val="nil"/>
              <w:right w:val="nil"/>
            </w:tcBorders>
          </w:tcPr>
          <w:p w:rsidR="00E871CB" w:rsidRDefault="00E871CB">
            <w:pPr>
              <w:pStyle w:val="ConsPlusNormal"/>
              <w:jc w:val="center"/>
            </w:pPr>
            <w:r>
              <w:t>5000</w:t>
            </w:r>
          </w:p>
        </w:tc>
        <w:tc>
          <w:tcPr>
            <w:tcW w:w="1105" w:type="dxa"/>
            <w:tcBorders>
              <w:top w:val="nil"/>
              <w:left w:val="nil"/>
              <w:bottom w:val="nil"/>
              <w:right w:val="nil"/>
            </w:tcBorders>
          </w:tcPr>
          <w:p w:rsidR="00E871CB" w:rsidRDefault="00E871CB">
            <w:pPr>
              <w:pStyle w:val="ConsPlusNormal"/>
              <w:jc w:val="center"/>
            </w:pPr>
            <w:r>
              <w:t>4477,1</w:t>
            </w:r>
          </w:p>
        </w:tc>
        <w:tc>
          <w:tcPr>
            <w:tcW w:w="1115" w:type="dxa"/>
            <w:tcBorders>
              <w:top w:val="nil"/>
              <w:left w:val="nil"/>
              <w:bottom w:val="nil"/>
              <w:right w:val="nil"/>
            </w:tcBorders>
          </w:tcPr>
          <w:p w:rsidR="00E871CB" w:rsidRDefault="00E871CB">
            <w:pPr>
              <w:pStyle w:val="ConsPlusNormal"/>
              <w:jc w:val="center"/>
            </w:pPr>
            <w:r>
              <w:t>3086,5</w:t>
            </w:r>
          </w:p>
        </w:tc>
      </w:tr>
      <w:tr w:rsidR="00E871CB">
        <w:tblPrEx>
          <w:tblBorders>
            <w:insideH w:val="none" w:sz="0" w:space="0" w:color="auto"/>
            <w:insideV w:val="none" w:sz="0" w:space="0" w:color="auto"/>
          </w:tblBorders>
        </w:tblPrEx>
        <w:tc>
          <w:tcPr>
            <w:tcW w:w="15963" w:type="dxa"/>
            <w:gridSpan w:val="13"/>
            <w:tcBorders>
              <w:top w:val="nil"/>
              <w:left w:val="nil"/>
              <w:bottom w:val="nil"/>
              <w:right w:val="nil"/>
            </w:tcBorders>
          </w:tcPr>
          <w:p w:rsidR="00E871CB" w:rsidRDefault="00E871CB">
            <w:pPr>
              <w:pStyle w:val="ConsPlusNormal"/>
              <w:jc w:val="center"/>
              <w:outlineLvl w:val="5"/>
            </w:pPr>
            <w:r>
              <w:t>Задача "Повышение конкурентоспособности внутреннего водного транспорта на основе обновления транспортного флота"</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pPr>
            <w:r>
              <w:t xml:space="preserve">Обновление </w:t>
            </w:r>
            <w:r>
              <w:lastRenderedPageBreak/>
              <w:t>транспортного флота (внебюджетные источники)</w:t>
            </w:r>
          </w:p>
        </w:tc>
        <w:tc>
          <w:tcPr>
            <w:tcW w:w="1304" w:type="dxa"/>
            <w:tcBorders>
              <w:top w:val="nil"/>
              <w:left w:val="nil"/>
              <w:bottom w:val="nil"/>
              <w:right w:val="nil"/>
            </w:tcBorders>
          </w:tcPr>
          <w:p w:rsidR="00E871CB" w:rsidRDefault="00E871CB">
            <w:pPr>
              <w:pStyle w:val="ConsPlusNormal"/>
              <w:jc w:val="center"/>
            </w:pPr>
            <w:r>
              <w:lastRenderedPageBreak/>
              <w:t>39239,4</w:t>
            </w:r>
          </w:p>
        </w:tc>
        <w:tc>
          <w:tcPr>
            <w:tcW w:w="1105" w:type="dxa"/>
            <w:tcBorders>
              <w:top w:val="nil"/>
              <w:left w:val="nil"/>
              <w:bottom w:val="nil"/>
              <w:right w:val="nil"/>
            </w:tcBorders>
          </w:tcPr>
          <w:p w:rsidR="00E871CB" w:rsidRDefault="00E871CB">
            <w:pPr>
              <w:pStyle w:val="ConsPlusNormal"/>
              <w:jc w:val="center"/>
            </w:pPr>
            <w:r>
              <w:t>500</w:t>
            </w:r>
          </w:p>
        </w:tc>
        <w:tc>
          <w:tcPr>
            <w:tcW w:w="1105" w:type="dxa"/>
            <w:tcBorders>
              <w:top w:val="nil"/>
              <w:left w:val="nil"/>
              <w:bottom w:val="nil"/>
              <w:right w:val="nil"/>
            </w:tcBorders>
          </w:tcPr>
          <w:p w:rsidR="00E871CB" w:rsidRDefault="00E871CB">
            <w:pPr>
              <w:pStyle w:val="ConsPlusNormal"/>
              <w:jc w:val="center"/>
            </w:pPr>
            <w:r>
              <w:t>1729,6</w:t>
            </w:r>
          </w:p>
        </w:tc>
        <w:tc>
          <w:tcPr>
            <w:tcW w:w="1105" w:type="dxa"/>
            <w:tcBorders>
              <w:top w:val="nil"/>
              <w:left w:val="nil"/>
              <w:bottom w:val="nil"/>
              <w:right w:val="nil"/>
            </w:tcBorders>
          </w:tcPr>
          <w:p w:rsidR="00E871CB" w:rsidRDefault="00E871CB">
            <w:pPr>
              <w:pStyle w:val="ConsPlusNormal"/>
              <w:jc w:val="center"/>
            </w:pPr>
            <w:r>
              <w:t>4506,5</w:t>
            </w:r>
          </w:p>
        </w:tc>
        <w:tc>
          <w:tcPr>
            <w:tcW w:w="1105" w:type="dxa"/>
            <w:tcBorders>
              <w:top w:val="nil"/>
              <w:left w:val="nil"/>
              <w:bottom w:val="nil"/>
              <w:right w:val="nil"/>
            </w:tcBorders>
          </w:tcPr>
          <w:p w:rsidR="00E871CB" w:rsidRDefault="00E871CB">
            <w:pPr>
              <w:pStyle w:val="ConsPlusNormal"/>
              <w:jc w:val="center"/>
            </w:pPr>
            <w:r>
              <w:t>4472,9</w:t>
            </w:r>
          </w:p>
        </w:tc>
        <w:tc>
          <w:tcPr>
            <w:tcW w:w="1105" w:type="dxa"/>
            <w:tcBorders>
              <w:top w:val="nil"/>
              <w:left w:val="nil"/>
              <w:bottom w:val="nil"/>
              <w:right w:val="nil"/>
            </w:tcBorders>
          </w:tcPr>
          <w:p w:rsidR="00E871CB" w:rsidRDefault="00E871CB">
            <w:pPr>
              <w:pStyle w:val="ConsPlusNormal"/>
              <w:jc w:val="center"/>
            </w:pPr>
            <w:r>
              <w:t>3538,4</w:t>
            </w:r>
          </w:p>
        </w:tc>
        <w:tc>
          <w:tcPr>
            <w:tcW w:w="1105" w:type="dxa"/>
            <w:tcBorders>
              <w:top w:val="nil"/>
              <w:left w:val="nil"/>
              <w:bottom w:val="nil"/>
              <w:right w:val="nil"/>
            </w:tcBorders>
          </w:tcPr>
          <w:p w:rsidR="00E871CB" w:rsidRDefault="00E871CB">
            <w:pPr>
              <w:pStyle w:val="ConsPlusNormal"/>
              <w:jc w:val="center"/>
            </w:pPr>
            <w:r>
              <w:t>3984,9</w:t>
            </w:r>
          </w:p>
        </w:tc>
        <w:tc>
          <w:tcPr>
            <w:tcW w:w="1105" w:type="dxa"/>
            <w:tcBorders>
              <w:top w:val="nil"/>
              <w:left w:val="nil"/>
              <w:bottom w:val="nil"/>
              <w:right w:val="nil"/>
            </w:tcBorders>
          </w:tcPr>
          <w:p w:rsidR="00E871CB" w:rsidRDefault="00E871CB">
            <w:pPr>
              <w:pStyle w:val="ConsPlusNormal"/>
              <w:jc w:val="center"/>
            </w:pPr>
            <w:r>
              <w:t>3943,5</w:t>
            </w:r>
          </w:p>
        </w:tc>
        <w:tc>
          <w:tcPr>
            <w:tcW w:w="1105" w:type="dxa"/>
            <w:tcBorders>
              <w:top w:val="nil"/>
              <w:left w:val="nil"/>
              <w:bottom w:val="nil"/>
              <w:right w:val="nil"/>
            </w:tcBorders>
          </w:tcPr>
          <w:p w:rsidR="00E871CB" w:rsidRDefault="00E871CB">
            <w:pPr>
              <w:pStyle w:val="ConsPlusNormal"/>
              <w:jc w:val="center"/>
            </w:pPr>
            <w:r>
              <w:t>4000</w:t>
            </w:r>
          </w:p>
        </w:tc>
        <w:tc>
          <w:tcPr>
            <w:tcW w:w="1105" w:type="dxa"/>
            <w:tcBorders>
              <w:top w:val="nil"/>
              <w:left w:val="nil"/>
              <w:bottom w:val="nil"/>
              <w:right w:val="nil"/>
            </w:tcBorders>
          </w:tcPr>
          <w:p w:rsidR="00E871CB" w:rsidRDefault="00E871CB">
            <w:pPr>
              <w:pStyle w:val="ConsPlusNormal"/>
              <w:jc w:val="center"/>
            </w:pPr>
            <w:r>
              <w:t>5000</w:t>
            </w:r>
          </w:p>
        </w:tc>
        <w:tc>
          <w:tcPr>
            <w:tcW w:w="1105" w:type="dxa"/>
            <w:tcBorders>
              <w:top w:val="nil"/>
              <w:left w:val="nil"/>
              <w:bottom w:val="nil"/>
              <w:right w:val="nil"/>
            </w:tcBorders>
          </w:tcPr>
          <w:p w:rsidR="00E871CB" w:rsidRDefault="00E871CB">
            <w:pPr>
              <w:pStyle w:val="ConsPlusNormal"/>
              <w:jc w:val="center"/>
            </w:pPr>
            <w:r>
              <w:t>4477,1</w:t>
            </w:r>
          </w:p>
        </w:tc>
        <w:tc>
          <w:tcPr>
            <w:tcW w:w="1115" w:type="dxa"/>
            <w:tcBorders>
              <w:top w:val="nil"/>
              <w:left w:val="nil"/>
              <w:bottom w:val="nil"/>
              <w:right w:val="nil"/>
            </w:tcBorders>
          </w:tcPr>
          <w:p w:rsidR="00E871CB" w:rsidRDefault="00E871CB">
            <w:pPr>
              <w:pStyle w:val="ConsPlusNormal"/>
              <w:jc w:val="center"/>
            </w:pPr>
            <w:r>
              <w:t>3086,5</w:t>
            </w:r>
          </w:p>
        </w:tc>
      </w:tr>
      <w:tr w:rsidR="00E871CB">
        <w:tblPrEx>
          <w:tblBorders>
            <w:insideH w:val="none" w:sz="0" w:space="0" w:color="auto"/>
            <w:insideV w:val="none" w:sz="0" w:space="0" w:color="auto"/>
          </w:tblBorders>
        </w:tblPrEx>
        <w:tc>
          <w:tcPr>
            <w:tcW w:w="15963" w:type="dxa"/>
            <w:gridSpan w:val="13"/>
            <w:tcBorders>
              <w:top w:val="nil"/>
              <w:left w:val="nil"/>
              <w:bottom w:val="nil"/>
              <w:right w:val="nil"/>
            </w:tcBorders>
          </w:tcPr>
          <w:p w:rsidR="00E871CB" w:rsidRDefault="00E871CB">
            <w:pPr>
              <w:pStyle w:val="ConsPlusNormal"/>
              <w:jc w:val="center"/>
              <w:outlineLvl w:val="4"/>
            </w:pPr>
            <w:r>
              <w:lastRenderedPageBreak/>
              <w:t>3. Цель "Повышение комплексной безопасности и устойчивости транспортной системы Российской Федерации"</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pPr>
            <w:r>
              <w:t>Всего (федеральный бюджет)</w:t>
            </w:r>
          </w:p>
        </w:tc>
        <w:tc>
          <w:tcPr>
            <w:tcW w:w="1304" w:type="dxa"/>
            <w:tcBorders>
              <w:top w:val="nil"/>
              <w:left w:val="nil"/>
              <w:bottom w:val="nil"/>
              <w:right w:val="nil"/>
            </w:tcBorders>
          </w:tcPr>
          <w:p w:rsidR="00E871CB" w:rsidRDefault="00E871CB">
            <w:pPr>
              <w:pStyle w:val="ConsPlusNormal"/>
              <w:jc w:val="center"/>
            </w:pPr>
            <w:r>
              <w:t>132937,2</w:t>
            </w:r>
          </w:p>
        </w:tc>
        <w:tc>
          <w:tcPr>
            <w:tcW w:w="1105" w:type="dxa"/>
            <w:tcBorders>
              <w:top w:val="nil"/>
              <w:left w:val="nil"/>
              <w:bottom w:val="nil"/>
              <w:right w:val="nil"/>
            </w:tcBorders>
          </w:tcPr>
          <w:p w:rsidR="00E871CB" w:rsidRDefault="00E871CB">
            <w:pPr>
              <w:pStyle w:val="ConsPlusNormal"/>
              <w:jc w:val="center"/>
            </w:pPr>
            <w:r>
              <w:t>6475,5</w:t>
            </w:r>
          </w:p>
        </w:tc>
        <w:tc>
          <w:tcPr>
            <w:tcW w:w="1105" w:type="dxa"/>
            <w:tcBorders>
              <w:top w:val="nil"/>
              <w:left w:val="nil"/>
              <w:bottom w:val="nil"/>
              <w:right w:val="nil"/>
            </w:tcBorders>
          </w:tcPr>
          <w:p w:rsidR="00E871CB" w:rsidRDefault="00E871CB">
            <w:pPr>
              <w:pStyle w:val="ConsPlusNormal"/>
              <w:jc w:val="center"/>
            </w:pPr>
            <w:r>
              <w:t>9023,4</w:t>
            </w:r>
          </w:p>
        </w:tc>
        <w:tc>
          <w:tcPr>
            <w:tcW w:w="1105" w:type="dxa"/>
            <w:tcBorders>
              <w:top w:val="nil"/>
              <w:left w:val="nil"/>
              <w:bottom w:val="nil"/>
              <w:right w:val="nil"/>
            </w:tcBorders>
          </w:tcPr>
          <w:p w:rsidR="00E871CB" w:rsidRDefault="00E871CB">
            <w:pPr>
              <w:pStyle w:val="ConsPlusNormal"/>
              <w:jc w:val="center"/>
            </w:pPr>
            <w:r>
              <w:t>11843,5</w:t>
            </w:r>
          </w:p>
        </w:tc>
        <w:tc>
          <w:tcPr>
            <w:tcW w:w="1105" w:type="dxa"/>
            <w:tcBorders>
              <w:top w:val="nil"/>
              <w:left w:val="nil"/>
              <w:bottom w:val="nil"/>
              <w:right w:val="nil"/>
            </w:tcBorders>
          </w:tcPr>
          <w:p w:rsidR="00E871CB" w:rsidRDefault="00E871CB">
            <w:pPr>
              <w:pStyle w:val="ConsPlusNormal"/>
              <w:jc w:val="center"/>
            </w:pPr>
            <w:r>
              <w:t>10447,6</w:t>
            </w:r>
          </w:p>
        </w:tc>
        <w:tc>
          <w:tcPr>
            <w:tcW w:w="1105" w:type="dxa"/>
            <w:tcBorders>
              <w:top w:val="nil"/>
              <w:left w:val="nil"/>
              <w:bottom w:val="nil"/>
              <w:right w:val="nil"/>
            </w:tcBorders>
          </w:tcPr>
          <w:p w:rsidR="00E871CB" w:rsidRDefault="00E871CB">
            <w:pPr>
              <w:pStyle w:val="ConsPlusNormal"/>
              <w:jc w:val="center"/>
            </w:pPr>
            <w:r>
              <w:t>10430</w:t>
            </w:r>
          </w:p>
        </w:tc>
        <w:tc>
          <w:tcPr>
            <w:tcW w:w="1105" w:type="dxa"/>
            <w:tcBorders>
              <w:top w:val="nil"/>
              <w:left w:val="nil"/>
              <w:bottom w:val="nil"/>
              <w:right w:val="nil"/>
            </w:tcBorders>
          </w:tcPr>
          <w:p w:rsidR="00E871CB" w:rsidRDefault="00E871CB">
            <w:pPr>
              <w:pStyle w:val="ConsPlusNormal"/>
              <w:jc w:val="center"/>
            </w:pPr>
            <w:r>
              <w:t>7202,2</w:t>
            </w:r>
          </w:p>
        </w:tc>
        <w:tc>
          <w:tcPr>
            <w:tcW w:w="1105" w:type="dxa"/>
            <w:tcBorders>
              <w:top w:val="nil"/>
              <w:left w:val="nil"/>
              <w:bottom w:val="nil"/>
              <w:right w:val="nil"/>
            </w:tcBorders>
          </w:tcPr>
          <w:p w:rsidR="00E871CB" w:rsidRDefault="00E871CB">
            <w:pPr>
              <w:pStyle w:val="ConsPlusNormal"/>
              <w:jc w:val="center"/>
            </w:pPr>
            <w:r>
              <w:t>10653,6</w:t>
            </w:r>
          </w:p>
        </w:tc>
        <w:tc>
          <w:tcPr>
            <w:tcW w:w="1105" w:type="dxa"/>
            <w:tcBorders>
              <w:top w:val="nil"/>
              <w:left w:val="nil"/>
              <w:bottom w:val="nil"/>
              <w:right w:val="nil"/>
            </w:tcBorders>
          </w:tcPr>
          <w:p w:rsidR="00E871CB" w:rsidRDefault="00E871CB">
            <w:pPr>
              <w:pStyle w:val="ConsPlusNormal"/>
              <w:jc w:val="center"/>
            </w:pPr>
            <w:r>
              <w:t>10632,9</w:t>
            </w:r>
          </w:p>
        </w:tc>
        <w:tc>
          <w:tcPr>
            <w:tcW w:w="1105" w:type="dxa"/>
            <w:tcBorders>
              <w:top w:val="nil"/>
              <w:left w:val="nil"/>
              <w:bottom w:val="nil"/>
              <w:right w:val="nil"/>
            </w:tcBorders>
          </w:tcPr>
          <w:p w:rsidR="00E871CB" w:rsidRDefault="00E871CB">
            <w:pPr>
              <w:pStyle w:val="ConsPlusNormal"/>
              <w:jc w:val="center"/>
            </w:pPr>
            <w:r>
              <w:t>17077,9</w:t>
            </w:r>
          </w:p>
        </w:tc>
        <w:tc>
          <w:tcPr>
            <w:tcW w:w="1105" w:type="dxa"/>
            <w:tcBorders>
              <w:top w:val="nil"/>
              <w:left w:val="nil"/>
              <w:bottom w:val="nil"/>
              <w:right w:val="nil"/>
            </w:tcBorders>
          </w:tcPr>
          <w:p w:rsidR="00E871CB" w:rsidRDefault="00E871CB">
            <w:pPr>
              <w:pStyle w:val="ConsPlusNormal"/>
              <w:jc w:val="center"/>
            </w:pPr>
            <w:r>
              <w:t>14875,8</w:t>
            </w:r>
          </w:p>
        </w:tc>
        <w:tc>
          <w:tcPr>
            <w:tcW w:w="1115" w:type="dxa"/>
            <w:tcBorders>
              <w:top w:val="nil"/>
              <w:left w:val="nil"/>
              <w:bottom w:val="nil"/>
              <w:right w:val="nil"/>
            </w:tcBorders>
          </w:tcPr>
          <w:p w:rsidR="00E871CB" w:rsidRDefault="00E871CB">
            <w:pPr>
              <w:pStyle w:val="ConsPlusNormal"/>
              <w:jc w:val="center"/>
            </w:pPr>
            <w:r>
              <w:t>24274,8</w:t>
            </w:r>
          </w:p>
        </w:tc>
      </w:tr>
      <w:tr w:rsidR="00E871CB">
        <w:tblPrEx>
          <w:tblBorders>
            <w:insideH w:val="none" w:sz="0" w:space="0" w:color="auto"/>
            <w:insideV w:val="none" w:sz="0" w:space="0" w:color="auto"/>
          </w:tblBorders>
        </w:tblPrEx>
        <w:tc>
          <w:tcPr>
            <w:tcW w:w="15963" w:type="dxa"/>
            <w:gridSpan w:val="13"/>
            <w:tcBorders>
              <w:top w:val="nil"/>
              <w:left w:val="nil"/>
              <w:bottom w:val="nil"/>
              <w:right w:val="nil"/>
            </w:tcBorders>
          </w:tcPr>
          <w:p w:rsidR="00E871CB" w:rsidRDefault="00E871CB">
            <w:pPr>
              <w:pStyle w:val="ConsPlusNormal"/>
              <w:jc w:val="center"/>
              <w:outlineLvl w:val="5"/>
            </w:pPr>
            <w:r>
              <w:t>Задача "Обеспечение надежности объектов инфраструктуры и безопасности судоходства на внутренних водных путях"</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pPr>
            <w:r>
              <w:t>Всего (федеральный бюджет)</w:t>
            </w:r>
          </w:p>
        </w:tc>
        <w:tc>
          <w:tcPr>
            <w:tcW w:w="1304" w:type="dxa"/>
            <w:tcBorders>
              <w:top w:val="nil"/>
              <w:left w:val="nil"/>
              <w:bottom w:val="nil"/>
              <w:right w:val="nil"/>
            </w:tcBorders>
          </w:tcPr>
          <w:p w:rsidR="00E871CB" w:rsidRDefault="00E871CB">
            <w:pPr>
              <w:pStyle w:val="ConsPlusNormal"/>
              <w:jc w:val="center"/>
            </w:pPr>
            <w:r>
              <w:t>129937,1</w:t>
            </w:r>
          </w:p>
        </w:tc>
        <w:tc>
          <w:tcPr>
            <w:tcW w:w="1105" w:type="dxa"/>
            <w:tcBorders>
              <w:top w:val="nil"/>
              <w:left w:val="nil"/>
              <w:bottom w:val="nil"/>
              <w:right w:val="nil"/>
            </w:tcBorders>
          </w:tcPr>
          <w:p w:rsidR="00E871CB" w:rsidRDefault="00E871CB">
            <w:pPr>
              <w:pStyle w:val="ConsPlusNormal"/>
              <w:jc w:val="center"/>
            </w:pPr>
            <w:r>
              <w:t>6475,5</w:t>
            </w:r>
          </w:p>
        </w:tc>
        <w:tc>
          <w:tcPr>
            <w:tcW w:w="1105" w:type="dxa"/>
            <w:tcBorders>
              <w:top w:val="nil"/>
              <w:left w:val="nil"/>
              <w:bottom w:val="nil"/>
              <w:right w:val="nil"/>
            </w:tcBorders>
          </w:tcPr>
          <w:p w:rsidR="00E871CB" w:rsidRDefault="00E871CB">
            <w:pPr>
              <w:pStyle w:val="ConsPlusNormal"/>
              <w:jc w:val="center"/>
            </w:pPr>
            <w:r>
              <w:t>9023,4</w:t>
            </w:r>
          </w:p>
        </w:tc>
        <w:tc>
          <w:tcPr>
            <w:tcW w:w="1105" w:type="dxa"/>
            <w:tcBorders>
              <w:top w:val="nil"/>
              <w:left w:val="nil"/>
              <w:bottom w:val="nil"/>
              <w:right w:val="nil"/>
            </w:tcBorders>
          </w:tcPr>
          <w:p w:rsidR="00E871CB" w:rsidRDefault="00E871CB">
            <w:pPr>
              <w:pStyle w:val="ConsPlusNormal"/>
              <w:jc w:val="center"/>
            </w:pPr>
            <w:r>
              <w:t>11843,5</w:t>
            </w:r>
          </w:p>
        </w:tc>
        <w:tc>
          <w:tcPr>
            <w:tcW w:w="1105" w:type="dxa"/>
            <w:tcBorders>
              <w:top w:val="nil"/>
              <w:left w:val="nil"/>
              <w:bottom w:val="nil"/>
              <w:right w:val="nil"/>
            </w:tcBorders>
          </w:tcPr>
          <w:p w:rsidR="00E871CB" w:rsidRDefault="00E871CB">
            <w:pPr>
              <w:pStyle w:val="ConsPlusNormal"/>
              <w:jc w:val="center"/>
            </w:pPr>
            <w:r>
              <w:t>10447,6</w:t>
            </w:r>
          </w:p>
        </w:tc>
        <w:tc>
          <w:tcPr>
            <w:tcW w:w="1105" w:type="dxa"/>
            <w:tcBorders>
              <w:top w:val="nil"/>
              <w:left w:val="nil"/>
              <w:bottom w:val="nil"/>
              <w:right w:val="nil"/>
            </w:tcBorders>
          </w:tcPr>
          <w:p w:rsidR="00E871CB" w:rsidRDefault="00E871CB">
            <w:pPr>
              <w:pStyle w:val="ConsPlusNormal"/>
              <w:jc w:val="center"/>
            </w:pPr>
            <w:r>
              <w:t>10430</w:t>
            </w:r>
          </w:p>
        </w:tc>
        <w:tc>
          <w:tcPr>
            <w:tcW w:w="1105" w:type="dxa"/>
            <w:tcBorders>
              <w:top w:val="nil"/>
              <w:left w:val="nil"/>
              <w:bottom w:val="nil"/>
              <w:right w:val="nil"/>
            </w:tcBorders>
          </w:tcPr>
          <w:p w:rsidR="00E871CB" w:rsidRDefault="00E871CB">
            <w:pPr>
              <w:pStyle w:val="ConsPlusNormal"/>
              <w:jc w:val="center"/>
            </w:pPr>
            <w:r>
              <w:t>7202,2</w:t>
            </w:r>
          </w:p>
        </w:tc>
        <w:tc>
          <w:tcPr>
            <w:tcW w:w="1105" w:type="dxa"/>
            <w:tcBorders>
              <w:top w:val="nil"/>
              <w:left w:val="nil"/>
              <w:bottom w:val="nil"/>
              <w:right w:val="nil"/>
            </w:tcBorders>
          </w:tcPr>
          <w:p w:rsidR="00E871CB" w:rsidRDefault="00E871CB">
            <w:pPr>
              <w:pStyle w:val="ConsPlusNormal"/>
              <w:jc w:val="center"/>
            </w:pPr>
            <w:r>
              <w:t>13674,8</w:t>
            </w:r>
          </w:p>
        </w:tc>
        <w:tc>
          <w:tcPr>
            <w:tcW w:w="1105" w:type="dxa"/>
            <w:tcBorders>
              <w:top w:val="nil"/>
              <w:left w:val="nil"/>
              <w:bottom w:val="nil"/>
              <w:right w:val="nil"/>
            </w:tcBorders>
          </w:tcPr>
          <w:p w:rsidR="00E871CB" w:rsidRDefault="00E871CB">
            <w:pPr>
              <w:pStyle w:val="ConsPlusNormal"/>
              <w:jc w:val="center"/>
            </w:pPr>
            <w:r>
              <w:t>13124,9</w:t>
            </w:r>
          </w:p>
        </w:tc>
        <w:tc>
          <w:tcPr>
            <w:tcW w:w="1105" w:type="dxa"/>
            <w:tcBorders>
              <w:top w:val="nil"/>
              <w:left w:val="nil"/>
              <w:bottom w:val="nil"/>
              <w:right w:val="nil"/>
            </w:tcBorders>
          </w:tcPr>
          <w:p w:rsidR="00E871CB" w:rsidRDefault="00E871CB">
            <w:pPr>
              <w:pStyle w:val="ConsPlusNormal"/>
              <w:jc w:val="center"/>
            </w:pPr>
            <w:r>
              <w:t>15110,8</w:t>
            </w:r>
          </w:p>
        </w:tc>
        <w:tc>
          <w:tcPr>
            <w:tcW w:w="1105" w:type="dxa"/>
            <w:tcBorders>
              <w:top w:val="nil"/>
              <w:left w:val="nil"/>
              <w:bottom w:val="nil"/>
              <w:right w:val="nil"/>
            </w:tcBorders>
          </w:tcPr>
          <w:p w:rsidR="00E871CB" w:rsidRDefault="00E871CB">
            <w:pPr>
              <w:pStyle w:val="ConsPlusNormal"/>
              <w:jc w:val="center"/>
            </w:pPr>
            <w:r>
              <w:t>14351</w:t>
            </w:r>
          </w:p>
        </w:tc>
        <w:tc>
          <w:tcPr>
            <w:tcW w:w="1115" w:type="dxa"/>
            <w:tcBorders>
              <w:top w:val="nil"/>
              <w:left w:val="nil"/>
              <w:bottom w:val="nil"/>
              <w:right w:val="nil"/>
            </w:tcBorders>
          </w:tcPr>
          <w:p w:rsidR="00E871CB" w:rsidRDefault="00E871CB">
            <w:pPr>
              <w:pStyle w:val="ConsPlusNormal"/>
              <w:jc w:val="center"/>
            </w:pPr>
            <w:r>
              <w:t>18253,4</w:t>
            </w:r>
          </w:p>
        </w:tc>
      </w:tr>
      <w:tr w:rsidR="00E871CB">
        <w:tblPrEx>
          <w:tblBorders>
            <w:insideH w:val="none" w:sz="0" w:space="0" w:color="auto"/>
            <w:insideV w:val="none" w:sz="0" w:space="0" w:color="auto"/>
          </w:tblBorders>
        </w:tblPrEx>
        <w:tc>
          <w:tcPr>
            <w:tcW w:w="15963" w:type="dxa"/>
            <w:gridSpan w:val="13"/>
            <w:tcBorders>
              <w:top w:val="nil"/>
              <w:left w:val="nil"/>
              <w:bottom w:val="nil"/>
              <w:right w:val="nil"/>
            </w:tcBorders>
          </w:tcPr>
          <w:p w:rsidR="00E871CB" w:rsidRDefault="00E871CB">
            <w:pPr>
              <w:pStyle w:val="ConsPlusNormal"/>
              <w:jc w:val="both"/>
            </w:pPr>
            <w:r>
              <w:t xml:space="preserve">(в ред. </w:t>
            </w:r>
            <w:hyperlink r:id="rId1328" w:history="1">
              <w:r>
                <w:rPr>
                  <w:color w:val="0000FF"/>
                </w:rPr>
                <w:t>Постановления</w:t>
              </w:r>
            </w:hyperlink>
            <w:r>
              <w:t xml:space="preserve"> Правительства РФ от 29.07.2016 N 725)</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pPr>
            <w:r>
              <w:t>Обеспечение безопасности гидротехнических сооружений за счет улучшения их технического состояния - всего</w:t>
            </w:r>
          </w:p>
        </w:tc>
        <w:tc>
          <w:tcPr>
            <w:tcW w:w="1304" w:type="dxa"/>
            <w:tcBorders>
              <w:top w:val="nil"/>
              <w:left w:val="nil"/>
              <w:bottom w:val="nil"/>
              <w:right w:val="nil"/>
            </w:tcBorders>
          </w:tcPr>
          <w:p w:rsidR="00E871CB" w:rsidRDefault="00E871CB">
            <w:pPr>
              <w:pStyle w:val="ConsPlusNormal"/>
              <w:jc w:val="center"/>
            </w:pPr>
            <w:r>
              <w:t>106870,5</w:t>
            </w:r>
          </w:p>
        </w:tc>
        <w:tc>
          <w:tcPr>
            <w:tcW w:w="1105" w:type="dxa"/>
            <w:tcBorders>
              <w:top w:val="nil"/>
              <w:left w:val="nil"/>
              <w:bottom w:val="nil"/>
              <w:right w:val="nil"/>
            </w:tcBorders>
          </w:tcPr>
          <w:p w:rsidR="00E871CB" w:rsidRDefault="00E871CB">
            <w:pPr>
              <w:pStyle w:val="ConsPlusNormal"/>
              <w:jc w:val="center"/>
            </w:pPr>
            <w:r>
              <w:t>6347,6</w:t>
            </w:r>
          </w:p>
        </w:tc>
        <w:tc>
          <w:tcPr>
            <w:tcW w:w="1105" w:type="dxa"/>
            <w:tcBorders>
              <w:top w:val="nil"/>
              <w:left w:val="nil"/>
              <w:bottom w:val="nil"/>
              <w:right w:val="nil"/>
            </w:tcBorders>
          </w:tcPr>
          <w:p w:rsidR="00E871CB" w:rsidRDefault="00E871CB">
            <w:pPr>
              <w:pStyle w:val="ConsPlusNormal"/>
              <w:jc w:val="center"/>
            </w:pPr>
            <w:r>
              <w:t>7933,4</w:t>
            </w:r>
          </w:p>
        </w:tc>
        <w:tc>
          <w:tcPr>
            <w:tcW w:w="1105" w:type="dxa"/>
            <w:tcBorders>
              <w:top w:val="nil"/>
              <w:left w:val="nil"/>
              <w:bottom w:val="nil"/>
              <w:right w:val="nil"/>
            </w:tcBorders>
          </w:tcPr>
          <w:p w:rsidR="00E871CB" w:rsidRDefault="00E871CB">
            <w:pPr>
              <w:pStyle w:val="ConsPlusNormal"/>
              <w:jc w:val="center"/>
            </w:pPr>
            <w:r>
              <w:t>10663,9</w:t>
            </w:r>
          </w:p>
        </w:tc>
        <w:tc>
          <w:tcPr>
            <w:tcW w:w="1105" w:type="dxa"/>
            <w:tcBorders>
              <w:top w:val="nil"/>
              <w:left w:val="nil"/>
              <w:bottom w:val="nil"/>
              <w:right w:val="nil"/>
            </w:tcBorders>
          </w:tcPr>
          <w:p w:rsidR="00E871CB" w:rsidRDefault="00E871CB">
            <w:pPr>
              <w:pStyle w:val="ConsPlusNormal"/>
              <w:jc w:val="center"/>
            </w:pPr>
            <w:r>
              <w:t>8878,8</w:t>
            </w:r>
          </w:p>
        </w:tc>
        <w:tc>
          <w:tcPr>
            <w:tcW w:w="1105" w:type="dxa"/>
            <w:tcBorders>
              <w:top w:val="nil"/>
              <w:left w:val="nil"/>
              <w:bottom w:val="nil"/>
              <w:right w:val="nil"/>
            </w:tcBorders>
          </w:tcPr>
          <w:p w:rsidR="00E871CB" w:rsidRDefault="00E871CB">
            <w:pPr>
              <w:pStyle w:val="ConsPlusNormal"/>
              <w:jc w:val="center"/>
            </w:pPr>
            <w:r>
              <w:t>9433,7</w:t>
            </w:r>
          </w:p>
        </w:tc>
        <w:tc>
          <w:tcPr>
            <w:tcW w:w="1105" w:type="dxa"/>
            <w:tcBorders>
              <w:top w:val="nil"/>
              <w:left w:val="nil"/>
              <w:bottom w:val="nil"/>
              <w:right w:val="nil"/>
            </w:tcBorders>
          </w:tcPr>
          <w:p w:rsidR="00E871CB" w:rsidRDefault="00E871CB">
            <w:pPr>
              <w:pStyle w:val="ConsPlusNormal"/>
              <w:jc w:val="center"/>
            </w:pPr>
            <w:r>
              <w:t>6806,3</w:t>
            </w:r>
          </w:p>
        </w:tc>
        <w:tc>
          <w:tcPr>
            <w:tcW w:w="1105" w:type="dxa"/>
            <w:tcBorders>
              <w:top w:val="nil"/>
              <w:left w:val="nil"/>
              <w:bottom w:val="nil"/>
              <w:right w:val="nil"/>
            </w:tcBorders>
          </w:tcPr>
          <w:p w:rsidR="00E871CB" w:rsidRDefault="00E871CB">
            <w:pPr>
              <w:pStyle w:val="ConsPlusNormal"/>
              <w:jc w:val="center"/>
            </w:pPr>
            <w:r>
              <w:t>7449,1</w:t>
            </w:r>
          </w:p>
        </w:tc>
        <w:tc>
          <w:tcPr>
            <w:tcW w:w="1105" w:type="dxa"/>
            <w:tcBorders>
              <w:top w:val="nil"/>
              <w:left w:val="nil"/>
              <w:bottom w:val="nil"/>
              <w:right w:val="nil"/>
            </w:tcBorders>
          </w:tcPr>
          <w:p w:rsidR="00E871CB" w:rsidRDefault="00E871CB">
            <w:pPr>
              <w:pStyle w:val="ConsPlusNormal"/>
              <w:jc w:val="center"/>
            </w:pPr>
            <w:r>
              <w:t>8351,4</w:t>
            </w:r>
          </w:p>
        </w:tc>
        <w:tc>
          <w:tcPr>
            <w:tcW w:w="1105" w:type="dxa"/>
            <w:tcBorders>
              <w:top w:val="nil"/>
              <w:left w:val="nil"/>
              <w:bottom w:val="nil"/>
              <w:right w:val="nil"/>
            </w:tcBorders>
          </w:tcPr>
          <w:p w:rsidR="00E871CB" w:rsidRDefault="00E871CB">
            <w:pPr>
              <w:pStyle w:val="ConsPlusNormal"/>
              <w:jc w:val="center"/>
            </w:pPr>
            <w:r>
              <w:t>13430,9</w:t>
            </w:r>
          </w:p>
        </w:tc>
        <w:tc>
          <w:tcPr>
            <w:tcW w:w="1105" w:type="dxa"/>
            <w:tcBorders>
              <w:top w:val="nil"/>
              <w:left w:val="nil"/>
              <w:bottom w:val="nil"/>
              <w:right w:val="nil"/>
            </w:tcBorders>
          </w:tcPr>
          <w:p w:rsidR="00E871CB" w:rsidRDefault="00E871CB">
            <w:pPr>
              <w:pStyle w:val="ConsPlusNormal"/>
              <w:jc w:val="center"/>
            </w:pPr>
            <w:r>
              <w:t>13538,1</w:t>
            </w:r>
          </w:p>
        </w:tc>
        <w:tc>
          <w:tcPr>
            <w:tcW w:w="1115" w:type="dxa"/>
            <w:tcBorders>
              <w:top w:val="nil"/>
              <w:left w:val="nil"/>
              <w:bottom w:val="nil"/>
              <w:right w:val="nil"/>
            </w:tcBorders>
          </w:tcPr>
          <w:p w:rsidR="00E871CB" w:rsidRDefault="00E871CB">
            <w:pPr>
              <w:pStyle w:val="ConsPlusNormal"/>
              <w:jc w:val="center"/>
            </w:pPr>
            <w:r>
              <w:t>14037,2</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t>в том числе:</w:t>
            </w:r>
          </w:p>
        </w:tc>
        <w:tc>
          <w:tcPr>
            <w:tcW w:w="1304"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15"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t>реконструкция объектов инфраструктуры канала имени Москвы - всего</w:t>
            </w:r>
          </w:p>
        </w:tc>
        <w:tc>
          <w:tcPr>
            <w:tcW w:w="1304" w:type="dxa"/>
            <w:tcBorders>
              <w:top w:val="nil"/>
              <w:left w:val="nil"/>
              <w:bottom w:val="nil"/>
              <w:right w:val="nil"/>
            </w:tcBorders>
          </w:tcPr>
          <w:p w:rsidR="00E871CB" w:rsidRDefault="00E871CB">
            <w:pPr>
              <w:pStyle w:val="ConsPlusNormal"/>
              <w:jc w:val="center"/>
            </w:pPr>
            <w:r>
              <w:t>32380,5</w:t>
            </w:r>
          </w:p>
        </w:tc>
        <w:tc>
          <w:tcPr>
            <w:tcW w:w="1105" w:type="dxa"/>
            <w:tcBorders>
              <w:top w:val="nil"/>
              <w:left w:val="nil"/>
              <w:bottom w:val="nil"/>
              <w:right w:val="nil"/>
            </w:tcBorders>
          </w:tcPr>
          <w:p w:rsidR="00E871CB" w:rsidRDefault="00E871CB">
            <w:pPr>
              <w:pStyle w:val="ConsPlusNormal"/>
              <w:jc w:val="center"/>
            </w:pPr>
            <w:r>
              <w:t>1588,4</w:t>
            </w:r>
          </w:p>
        </w:tc>
        <w:tc>
          <w:tcPr>
            <w:tcW w:w="1105" w:type="dxa"/>
            <w:tcBorders>
              <w:top w:val="nil"/>
              <w:left w:val="nil"/>
              <w:bottom w:val="nil"/>
              <w:right w:val="nil"/>
            </w:tcBorders>
          </w:tcPr>
          <w:p w:rsidR="00E871CB" w:rsidRDefault="00E871CB">
            <w:pPr>
              <w:pStyle w:val="ConsPlusNormal"/>
              <w:jc w:val="center"/>
            </w:pPr>
            <w:r>
              <w:t>3218,8</w:t>
            </w:r>
          </w:p>
        </w:tc>
        <w:tc>
          <w:tcPr>
            <w:tcW w:w="1105" w:type="dxa"/>
            <w:tcBorders>
              <w:top w:val="nil"/>
              <w:left w:val="nil"/>
              <w:bottom w:val="nil"/>
              <w:right w:val="nil"/>
            </w:tcBorders>
          </w:tcPr>
          <w:p w:rsidR="00E871CB" w:rsidRDefault="00E871CB">
            <w:pPr>
              <w:pStyle w:val="ConsPlusNormal"/>
              <w:jc w:val="center"/>
            </w:pPr>
            <w:r>
              <w:t>3896,1</w:t>
            </w:r>
          </w:p>
        </w:tc>
        <w:tc>
          <w:tcPr>
            <w:tcW w:w="1105" w:type="dxa"/>
            <w:tcBorders>
              <w:top w:val="nil"/>
              <w:left w:val="nil"/>
              <w:bottom w:val="nil"/>
              <w:right w:val="nil"/>
            </w:tcBorders>
          </w:tcPr>
          <w:p w:rsidR="00E871CB" w:rsidRDefault="00E871CB">
            <w:pPr>
              <w:pStyle w:val="ConsPlusNormal"/>
              <w:jc w:val="center"/>
            </w:pPr>
            <w:r>
              <w:t>2644,5</w:t>
            </w:r>
          </w:p>
        </w:tc>
        <w:tc>
          <w:tcPr>
            <w:tcW w:w="1105" w:type="dxa"/>
            <w:tcBorders>
              <w:top w:val="nil"/>
              <w:left w:val="nil"/>
              <w:bottom w:val="nil"/>
              <w:right w:val="nil"/>
            </w:tcBorders>
          </w:tcPr>
          <w:p w:rsidR="00E871CB" w:rsidRDefault="00E871CB">
            <w:pPr>
              <w:pStyle w:val="ConsPlusNormal"/>
              <w:jc w:val="center"/>
            </w:pPr>
            <w:r>
              <w:t>2725,8</w:t>
            </w:r>
          </w:p>
        </w:tc>
        <w:tc>
          <w:tcPr>
            <w:tcW w:w="1105" w:type="dxa"/>
            <w:tcBorders>
              <w:top w:val="nil"/>
              <w:left w:val="nil"/>
              <w:bottom w:val="nil"/>
              <w:right w:val="nil"/>
            </w:tcBorders>
          </w:tcPr>
          <w:p w:rsidR="00E871CB" w:rsidRDefault="00E871CB">
            <w:pPr>
              <w:pStyle w:val="ConsPlusNormal"/>
              <w:jc w:val="center"/>
            </w:pPr>
            <w:r>
              <w:t>1462,8</w:t>
            </w:r>
          </w:p>
        </w:tc>
        <w:tc>
          <w:tcPr>
            <w:tcW w:w="1105" w:type="dxa"/>
            <w:tcBorders>
              <w:top w:val="nil"/>
              <w:left w:val="nil"/>
              <w:bottom w:val="nil"/>
              <w:right w:val="nil"/>
            </w:tcBorders>
          </w:tcPr>
          <w:p w:rsidR="00E871CB" w:rsidRDefault="00E871CB">
            <w:pPr>
              <w:pStyle w:val="ConsPlusNormal"/>
              <w:jc w:val="center"/>
            </w:pPr>
            <w:r>
              <w:t>2960,1</w:t>
            </w:r>
          </w:p>
        </w:tc>
        <w:tc>
          <w:tcPr>
            <w:tcW w:w="1105" w:type="dxa"/>
            <w:tcBorders>
              <w:top w:val="nil"/>
              <w:left w:val="nil"/>
              <w:bottom w:val="nil"/>
              <w:right w:val="nil"/>
            </w:tcBorders>
          </w:tcPr>
          <w:p w:rsidR="00E871CB" w:rsidRDefault="00E871CB">
            <w:pPr>
              <w:pStyle w:val="ConsPlusNormal"/>
              <w:jc w:val="center"/>
            </w:pPr>
            <w:r>
              <w:t>2311,4</w:t>
            </w:r>
          </w:p>
        </w:tc>
        <w:tc>
          <w:tcPr>
            <w:tcW w:w="1105" w:type="dxa"/>
            <w:tcBorders>
              <w:top w:val="nil"/>
              <w:left w:val="nil"/>
              <w:bottom w:val="nil"/>
              <w:right w:val="nil"/>
            </w:tcBorders>
          </w:tcPr>
          <w:p w:rsidR="00E871CB" w:rsidRDefault="00E871CB">
            <w:pPr>
              <w:pStyle w:val="ConsPlusNormal"/>
              <w:jc w:val="center"/>
            </w:pPr>
            <w:r>
              <w:t>3664,5</w:t>
            </w:r>
          </w:p>
        </w:tc>
        <w:tc>
          <w:tcPr>
            <w:tcW w:w="1105" w:type="dxa"/>
            <w:tcBorders>
              <w:top w:val="nil"/>
              <w:left w:val="nil"/>
              <w:bottom w:val="nil"/>
              <w:right w:val="nil"/>
            </w:tcBorders>
          </w:tcPr>
          <w:p w:rsidR="00E871CB" w:rsidRDefault="00E871CB">
            <w:pPr>
              <w:pStyle w:val="ConsPlusNormal"/>
              <w:jc w:val="center"/>
            </w:pPr>
            <w:r>
              <w:t>4104,8</w:t>
            </w:r>
          </w:p>
        </w:tc>
        <w:tc>
          <w:tcPr>
            <w:tcW w:w="1115" w:type="dxa"/>
            <w:tcBorders>
              <w:top w:val="nil"/>
              <w:left w:val="nil"/>
              <w:bottom w:val="nil"/>
              <w:right w:val="nil"/>
            </w:tcBorders>
          </w:tcPr>
          <w:p w:rsidR="00E871CB" w:rsidRDefault="00E871CB">
            <w:pPr>
              <w:pStyle w:val="ConsPlusNormal"/>
              <w:jc w:val="center"/>
            </w:pPr>
            <w:r>
              <w:t>3803,3</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t xml:space="preserve">разработка и реализация комплексного проекта </w:t>
            </w:r>
            <w:r>
              <w:lastRenderedPageBreak/>
              <w:t>реконструкции объектов инфраструктуры канала имени Москвы</w:t>
            </w:r>
          </w:p>
        </w:tc>
        <w:tc>
          <w:tcPr>
            <w:tcW w:w="1304" w:type="dxa"/>
            <w:tcBorders>
              <w:top w:val="nil"/>
              <w:left w:val="nil"/>
              <w:bottom w:val="nil"/>
              <w:right w:val="nil"/>
            </w:tcBorders>
          </w:tcPr>
          <w:p w:rsidR="00E871CB" w:rsidRDefault="00E871CB">
            <w:pPr>
              <w:pStyle w:val="ConsPlusNormal"/>
              <w:jc w:val="center"/>
            </w:pPr>
            <w:r>
              <w:lastRenderedPageBreak/>
              <w:t>16736,8</w:t>
            </w:r>
          </w:p>
        </w:tc>
        <w:tc>
          <w:tcPr>
            <w:tcW w:w="1105" w:type="dxa"/>
            <w:tcBorders>
              <w:top w:val="nil"/>
              <w:left w:val="nil"/>
              <w:bottom w:val="nil"/>
              <w:right w:val="nil"/>
            </w:tcBorders>
          </w:tcPr>
          <w:p w:rsidR="00E871CB" w:rsidRDefault="00E871CB">
            <w:pPr>
              <w:pStyle w:val="ConsPlusNormal"/>
              <w:jc w:val="center"/>
            </w:pPr>
            <w:r>
              <w:t>507,5</w:t>
            </w:r>
          </w:p>
        </w:tc>
        <w:tc>
          <w:tcPr>
            <w:tcW w:w="1105" w:type="dxa"/>
            <w:tcBorders>
              <w:top w:val="nil"/>
              <w:left w:val="nil"/>
              <w:bottom w:val="nil"/>
              <w:right w:val="nil"/>
            </w:tcBorders>
          </w:tcPr>
          <w:p w:rsidR="00E871CB" w:rsidRDefault="00E871CB">
            <w:pPr>
              <w:pStyle w:val="ConsPlusNormal"/>
              <w:jc w:val="center"/>
            </w:pPr>
            <w:r>
              <w:t>1217,6</w:t>
            </w:r>
          </w:p>
        </w:tc>
        <w:tc>
          <w:tcPr>
            <w:tcW w:w="1105" w:type="dxa"/>
            <w:tcBorders>
              <w:top w:val="nil"/>
              <w:left w:val="nil"/>
              <w:bottom w:val="nil"/>
              <w:right w:val="nil"/>
            </w:tcBorders>
          </w:tcPr>
          <w:p w:rsidR="00E871CB" w:rsidRDefault="00E871CB">
            <w:pPr>
              <w:pStyle w:val="ConsPlusNormal"/>
              <w:jc w:val="center"/>
            </w:pPr>
            <w:r>
              <w:t>2002,7</w:t>
            </w:r>
          </w:p>
        </w:tc>
        <w:tc>
          <w:tcPr>
            <w:tcW w:w="1105" w:type="dxa"/>
            <w:tcBorders>
              <w:top w:val="nil"/>
              <w:left w:val="nil"/>
              <w:bottom w:val="nil"/>
              <w:right w:val="nil"/>
            </w:tcBorders>
          </w:tcPr>
          <w:p w:rsidR="00E871CB" w:rsidRDefault="00E871CB">
            <w:pPr>
              <w:pStyle w:val="ConsPlusNormal"/>
              <w:jc w:val="center"/>
            </w:pPr>
            <w:r>
              <w:t>1580,9</w:t>
            </w:r>
          </w:p>
        </w:tc>
        <w:tc>
          <w:tcPr>
            <w:tcW w:w="1105" w:type="dxa"/>
            <w:tcBorders>
              <w:top w:val="nil"/>
              <w:left w:val="nil"/>
              <w:bottom w:val="nil"/>
              <w:right w:val="nil"/>
            </w:tcBorders>
          </w:tcPr>
          <w:p w:rsidR="00E871CB" w:rsidRDefault="00E871CB">
            <w:pPr>
              <w:pStyle w:val="ConsPlusNormal"/>
              <w:jc w:val="center"/>
            </w:pPr>
            <w:r>
              <w:t>1370</w:t>
            </w:r>
          </w:p>
        </w:tc>
        <w:tc>
          <w:tcPr>
            <w:tcW w:w="1105" w:type="dxa"/>
            <w:tcBorders>
              <w:top w:val="nil"/>
              <w:left w:val="nil"/>
              <w:bottom w:val="nil"/>
              <w:right w:val="nil"/>
            </w:tcBorders>
          </w:tcPr>
          <w:p w:rsidR="00E871CB" w:rsidRDefault="00E871CB">
            <w:pPr>
              <w:pStyle w:val="ConsPlusNormal"/>
              <w:jc w:val="center"/>
            </w:pPr>
            <w:r>
              <w:t>1073,6</w:t>
            </w:r>
          </w:p>
        </w:tc>
        <w:tc>
          <w:tcPr>
            <w:tcW w:w="1105" w:type="dxa"/>
            <w:tcBorders>
              <w:top w:val="nil"/>
              <w:left w:val="nil"/>
              <w:bottom w:val="nil"/>
              <w:right w:val="nil"/>
            </w:tcBorders>
          </w:tcPr>
          <w:p w:rsidR="00E871CB" w:rsidRDefault="00E871CB">
            <w:pPr>
              <w:pStyle w:val="ConsPlusNormal"/>
              <w:jc w:val="center"/>
            </w:pPr>
            <w:r>
              <w:t>1700,1</w:t>
            </w:r>
          </w:p>
        </w:tc>
        <w:tc>
          <w:tcPr>
            <w:tcW w:w="1105" w:type="dxa"/>
            <w:tcBorders>
              <w:top w:val="nil"/>
              <w:left w:val="nil"/>
              <w:bottom w:val="nil"/>
              <w:right w:val="nil"/>
            </w:tcBorders>
          </w:tcPr>
          <w:p w:rsidR="00E871CB" w:rsidRDefault="00E871CB">
            <w:pPr>
              <w:pStyle w:val="ConsPlusNormal"/>
              <w:jc w:val="center"/>
            </w:pPr>
            <w:r>
              <w:t>1315</w:t>
            </w:r>
          </w:p>
        </w:tc>
        <w:tc>
          <w:tcPr>
            <w:tcW w:w="1105" w:type="dxa"/>
            <w:tcBorders>
              <w:top w:val="nil"/>
              <w:left w:val="nil"/>
              <w:bottom w:val="nil"/>
              <w:right w:val="nil"/>
            </w:tcBorders>
          </w:tcPr>
          <w:p w:rsidR="00E871CB" w:rsidRDefault="00E871CB">
            <w:pPr>
              <w:pStyle w:val="ConsPlusNormal"/>
              <w:jc w:val="center"/>
            </w:pPr>
            <w:r>
              <w:t>2040,8</w:t>
            </w:r>
          </w:p>
        </w:tc>
        <w:tc>
          <w:tcPr>
            <w:tcW w:w="1105" w:type="dxa"/>
            <w:tcBorders>
              <w:top w:val="nil"/>
              <w:left w:val="nil"/>
              <w:bottom w:val="nil"/>
              <w:right w:val="nil"/>
            </w:tcBorders>
          </w:tcPr>
          <w:p w:rsidR="00E871CB" w:rsidRDefault="00E871CB">
            <w:pPr>
              <w:pStyle w:val="ConsPlusNormal"/>
              <w:jc w:val="center"/>
            </w:pPr>
            <w:r>
              <w:t>1993</w:t>
            </w:r>
          </w:p>
        </w:tc>
        <w:tc>
          <w:tcPr>
            <w:tcW w:w="1115" w:type="dxa"/>
            <w:tcBorders>
              <w:top w:val="nil"/>
              <w:left w:val="nil"/>
              <w:bottom w:val="nil"/>
              <w:right w:val="nil"/>
            </w:tcBorders>
          </w:tcPr>
          <w:p w:rsidR="00E871CB" w:rsidRDefault="00E871CB">
            <w:pPr>
              <w:pStyle w:val="ConsPlusNormal"/>
              <w:jc w:val="center"/>
            </w:pPr>
            <w:r>
              <w:t>1935,6</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lastRenderedPageBreak/>
              <w:t>реконструкция Рыбинского гидроузла</w:t>
            </w:r>
          </w:p>
        </w:tc>
        <w:tc>
          <w:tcPr>
            <w:tcW w:w="1304" w:type="dxa"/>
            <w:tcBorders>
              <w:top w:val="nil"/>
              <w:left w:val="nil"/>
              <w:bottom w:val="nil"/>
              <w:right w:val="nil"/>
            </w:tcBorders>
          </w:tcPr>
          <w:p w:rsidR="00E871CB" w:rsidRDefault="00E871CB">
            <w:pPr>
              <w:pStyle w:val="ConsPlusNormal"/>
              <w:jc w:val="center"/>
            </w:pPr>
            <w:r>
              <w:t>10885</w:t>
            </w:r>
          </w:p>
        </w:tc>
        <w:tc>
          <w:tcPr>
            <w:tcW w:w="1105" w:type="dxa"/>
            <w:tcBorders>
              <w:top w:val="nil"/>
              <w:left w:val="nil"/>
              <w:bottom w:val="nil"/>
              <w:right w:val="nil"/>
            </w:tcBorders>
          </w:tcPr>
          <w:p w:rsidR="00E871CB" w:rsidRDefault="00E871CB">
            <w:pPr>
              <w:pStyle w:val="ConsPlusNormal"/>
              <w:jc w:val="center"/>
            </w:pPr>
            <w:r>
              <w:t>38</w:t>
            </w:r>
          </w:p>
        </w:tc>
        <w:tc>
          <w:tcPr>
            <w:tcW w:w="1105" w:type="dxa"/>
            <w:tcBorders>
              <w:top w:val="nil"/>
              <w:left w:val="nil"/>
              <w:bottom w:val="nil"/>
              <w:right w:val="nil"/>
            </w:tcBorders>
          </w:tcPr>
          <w:p w:rsidR="00E871CB" w:rsidRDefault="00E871CB">
            <w:pPr>
              <w:pStyle w:val="ConsPlusNormal"/>
              <w:jc w:val="center"/>
            </w:pPr>
            <w:r>
              <w:t>580,2</w:t>
            </w:r>
          </w:p>
        </w:tc>
        <w:tc>
          <w:tcPr>
            <w:tcW w:w="1105" w:type="dxa"/>
            <w:tcBorders>
              <w:top w:val="nil"/>
              <w:left w:val="nil"/>
              <w:bottom w:val="nil"/>
              <w:right w:val="nil"/>
            </w:tcBorders>
          </w:tcPr>
          <w:p w:rsidR="00E871CB" w:rsidRDefault="00E871CB">
            <w:pPr>
              <w:pStyle w:val="ConsPlusNormal"/>
              <w:jc w:val="center"/>
            </w:pPr>
            <w:r>
              <w:t>1320</w:t>
            </w:r>
          </w:p>
        </w:tc>
        <w:tc>
          <w:tcPr>
            <w:tcW w:w="1105" w:type="dxa"/>
            <w:tcBorders>
              <w:top w:val="nil"/>
              <w:left w:val="nil"/>
              <w:bottom w:val="nil"/>
              <w:right w:val="nil"/>
            </w:tcBorders>
          </w:tcPr>
          <w:p w:rsidR="00E871CB" w:rsidRDefault="00E871CB">
            <w:pPr>
              <w:pStyle w:val="ConsPlusNormal"/>
              <w:jc w:val="center"/>
            </w:pPr>
            <w:r>
              <w:t>856,5</w:t>
            </w:r>
          </w:p>
        </w:tc>
        <w:tc>
          <w:tcPr>
            <w:tcW w:w="1105" w:type="dxa"/>
            <w:tcBorders>
              <w:top w:val="nil"/>
              <w:left w:val="nil"/>
              <w:bottom w:val="nil"/>
              <w:right w:val="nil"/>
            </w:tcBorders>
          </w:tcPr>
          <w:p w:rsidR="00E871CB" w:rsidRDefault="00E871CB">
            <w:pPr>
              <w:pStyle w:val="ConsPlusNormal"/>
              <w:jc w:val="center"/>
            </w:pPr>
            <w:r>
              <w:t>857,1</w:t>
            </w:r>
          </w:p>
        </w:tc>
        <w:tc>
          <w:tcPr>
            <w:tcW w:w="1105" w:type="dxa"/>
            <w:tcBorders>
              <w:top w:val="nil"/>
              <w:left w:val="nil"/>
              <w:bottom w:val="nil"/>
              <w:right w:val="nil"/>
            </w:tcBorders>
          </w:tcPr>
          <w:p w:rsidR="00E871CB" w:rsidRDefault="00E871CB">
            <w:pPr>
              <w:pStyle w:val="ConsPlusNormal"/>
              <w:jc w:val="center"/>
            </w:pPr>
            <w:r>
              <w:t>185</w:t>
            </w:r>
          </w:p>
        </w:tc>
        <w:tc>
          <w:tcPr>
            <w:tcW w:w="1105" w:type="dxa"/>
            <w:tcBorders>
              <w:top w:val="nil"/>
              <w:left w:val="nil"/>
              <w:bottom w:val="nil"/>
              <w:right w:val="nil"/>
            </w:tcBorders>
          </w:tcPr>
          <w:p w:rsidR="00E871CB" w:rsidRDefault="00E871CB">
            <w:pPr>
              <w:pStyle w:val="ConsPlusNormal"/>
              <w:jc w:val="center"/>
            </w:pPr>
            <w:r>
              <w:t>1250</w:t>
            </w:r>
          </w:p>
        </w:tc>
        <w:tc>
          <w:tcPr>
            <w:tcW w:w="1105" w:type="dxa"/>
            <w:tcBorders>
              <w:top w:val="nil"/>
              <w:left w:val="nil"/>
              <w:bottom w:val="nil"/>
              <w:right w:val="nil"/>
            </w:tcBorders>
          </w:tcPr>
          <w:p w:rsidR="00E871CB" w:rsidRDefault="00E871CB">
            <w:pPr>
              <w:pStyle w:val="ConsPlusNormal"/>
              <w:jc w:val="center"/>
            </w:pPr>
            <w:r>
              <w:t>986,4</w:t>
            </w:r>
          </w:p>
        </w:tc>
        <w:tc>
          <w:tcPr>
            <w:tcW w:w="1105" w:type="dxa"/>
            <w:tcBorders>
              <w:top w:val="nil"/>
              <w:left w:val="nil"/>
              <w:bottom w:val="nil"/>
              <w:right w:val="nil"/>
            </w:tcBorders>
          </w:tcPr>
          <w:p w:rsidR="00E871CB" w:rsidRDefault="00E871CB">
            <w:pPr>
              <w:pStyle w:val="ConsPlusNormal"/>
              <w:jc w:val="center"/>
            </w:pPr>
            <w:r>
              <w:t>1500</w:t>
            </w:r>
          </w:p>
        </w:tc>
        <w:tc>
          <w:tcPr>
            <w:tcW w:w="1105" w:type="dxa"/>
            <w:tcBorders>
              <w:top w:val="nil"/>
              <w:left w:val="nil"/>
              <w:bottom w:val="nil"/>
              <w:right w:val="nil"/>
            </w:tcBorders>
          </w:tcPr>
          <w:p w:rsidR="00E871CB" w:rsidRDefault="00E871CB">
            <w:pPr>
              <w:pStyle w:val="ConsPlusNormal"/>
              <w:jc w:val="center"/>
            </w:pPr>
            <w:r>
              <w:t>1811,8</w:t>
            </w:r>
          </w:p>
        </w:tc>
        <w:tc>
          <w:tcPr>
            <w:tcW w:w="1115" w:type="dxa"/>
            <w:tcBorders>
              <w:top w:val="nil"/>
              <w:left w:val="nil"/>
              <w:bottom w:val="nil"/>
              <w:right w:val="nil"/>
            </w:tcBorders>
          </w:tcPr>
          <w:p w:rsidR="00E871CB" w:rsidRDefault="00E871CB">
            <w:pPr>
              <w:pStyle w:val="ConsPlusNormal"/>
              <w:jc w:val="center"/>
            </w:pPr>
            <w:r>
              <w:t>1500</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t>реконструкция двустворчатых ворот камер N 11 - 12 Рыбинского шлюза</w:t>
            </w:r>
          </w:p>
        </w:tc>
        <w:tc>
          <w:tcPr>
            <w:tcW w:w="1304" w:type="dxa"/>
            <w:tcBorders>
              <w:top w:val="nil"/>
              <w:left w:val="nil"/>
              <w:bottom w:val="nil"/>
              <w:right w:val="nil"/>
            </w:tcBorders>
          </w:tcPr>
          <w:p w:rsidR="00E871CB" w:rsidRDefault="00E871CB">
            <w:pPr>
              <w:pStyle w:val="ConsPlusNormal"/>
              <w:jc w:val="center"/>
            </w:pPr>
            <w:r>
              <w:t>190,4</w:t>
            </w:r>
          </w:p>
        </w:tc>
        <w:tc>
          <w:tcPr>
            <w:tcW w:w="1105" w:type="dxa"/>
            <w:tcBorders>
              <w:top w:val="nil"/>
              <w:left w:val="nil"/>
              <w:bottom w:val="nil"/>
              <w:right w:val="nil"/>
            </w:tcBorders>
          </w:tcPr>
          <w:p w:rsidR="00E871CB" w:rsidRDefault="00E871CB">
            <w:pPr>
              <w:pStyle w:val="ConsPlusNormal"/>
              <w:jc w:val="center"/>
            </w:pPr>
            <w:r>
              <w:t>190,4</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1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t>реконструкция клапанных затворов верхних голов камер N 11 - 12 Рыбинского шлюза</w:t>
            </w:r>
          </w:p>
        </w:tc>
        <w:tc>
          <w:tcPr>
            <w:tcW w:w="1304" w:type="dxa"/>
            <w:tcBorders>
              <w:top w:val="nil"/>
              <w:left w:val="nil"/>
              <w:bottom w:val="nil"/>
              <w:right w:val="nil"/>
            </w:tcBorders>
          </w:tcPr>
          <w:p w:rsidR="00E871CB" w:rsidRDefault="00E871CB">
            <w:pPr>
              <w:pStyle w:val="ConsPlusNormal"/>
              <w:jc w:val="center"/>
            </w:pPr>
            <w:r>
              <w:t>58,5</w:t>
            </w:r>
          </w:p>
        </w:tc>
        <w:tc>
          <w:tcPr>
            <w:tcW w:w="1105" w:type="dxa"/>
            <w:tcBorders>
              <w:top w:val="nil"/>
              <w:left w:val="nil"/>
              <w:bottom w:val="nil"/>
              <w:right w:val="nil"/>
            </w:tcBorders>
          </w:tcPr>
          <w:p w:rsidR="00E871CB" w:rsidRDefault="00E871CB">
            <w:pPr>
              <w:pStyle w:val="ConsPlusNormal"/>
              <w:jc w:val="center"/>
            </w:pPr>
            <w:r>
              <w:t>58,5</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1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t>реконструкция направляющей палы верхнего подходного канала и ограждающей эстакады гидроузла N 2</w:t>
            </w:r>
          </w:p>
        </w:tc>
        <w:tc>
          <w:tcPr>
            <w:tcW w:w="1304" w:type="dxa"/>
            <w:tcBorders>
              <w:top w:val="nil"/>
              <w:left w:val="nil"/>
              <w:bottom w:val="nil"/>
              <w:right w:val="nil"/>
            </w:tcBorders>
          </w:tcPr>
          <w:p w:rsidR="00E871CB" w:rsidRDefault="00E871CB">
            <w:pPr>
              <w:pStyle w:val="ConsPlusNormal"/>
              <w:jc w:val="center"/>
            </w:pPr>
            <w:r>
              <w:t>947,2</w:t>
            </w:r>
          </w:p>
        </w:tc>
        <w:tc>
          <w:tcPr>
            <w:tcW w:w="1105" w:type="dxa"/>
            <w:tcBorders>
              <w:top w:val="nil"/>
              <w:left w:val="nil"/>
              <w:bottom w:val="nil"/>
              <w:right w:val="nil"/>
            </w:tcBorders>
          </w:tcPr>
          <w:p w:rsidR="00E871CB" w:rsidRDefault="00E871CB">
            <w:pPr>
              <w:pStyle w:val="ConsPlusNormal"/>
              <w:jc w:val="center"/>
            </w:pPr>
            <w:r>
              <w:t>115,1</w:t>
            </w:r>
          </w:p>
        </w:tc>
        <w:tc>
          <w:tcPr>
            <w:tcW w:w="1105" w:type="dxa"/>
            <w:tcBorders>
              <w:top w:val="nil"/>
              <w:left w:val="nil"/>
              <w:bottom w:val="nil"/>
              <w:right w:val="nil"/>
            </w:tcBorders>
          </w:tcPr>
          <w:p w:rsidR="00E871CB" w:rsidRDefault="00E871CB">
            <w:pPr>
              <w:pStyle w:val="ConsPlusNormal"/>
              <w:jc w:val="center"/>
            </w:pPr>
            <w:r>
              <w:t>832,1</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1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t>реконструкция клапанного затвора шлюза N 10-У</w:t>
            </w:r>
          </w:p>
        </w:tc>
        <w:tc>
          <w:tcPr>
            <w:tcW w:w="1304" w:type="dxa"/>
            <w:tcBorders>
              <w:top w:val="nil"/>
              <w:left w:val="nil"/>
              <w:bottom w:val="nil"/>
              <w:right w:val="nil"/>
            </w:tcBorders>
          </w:tcPr>
          <w:p w:rsidR="00E871CB" w:rsidRDefault="00E871CB">
            <w:pPr>
              <w:pStyle w:val="ConsPlusNormal"/>
              <w:jc w:val="center"/>
            </w:pPr>
            <w:r>
              <w:t>169,8</w:t>
            </w:r>
          </w:p>
        </w:tc>
        <w:tc>
          <w:tcPr>
            <w:tcW w:w="1105" w:type="dxa"/>
            <w:tcBorders>
              <w:top w:val="nil"/>
              <w:left w:val="nil"/>
              <w:bottom w:val="nil"/>
              <w:right w:val="nil"/>
            </w:tcBorders>
          </w:tcPr>
          <w:p w:rsidR="00E871CB" w:rsidRDefault="00E871CB">
            <w:pPr>
              <w:pStyle w:val="ConsPlusNormal"/>
              <w:jc w:val="center"/>
            </w:pPr>
            <w:r>
              <w:t>169,8</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1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t xml:space="preserve">реконструкция аварийных ворот N </w:t>
            </w:r>
            <w:r>
              <w:lastRenderedPageBreak/>
              <w:t>105</w:t>
            </w:r>
          </w:p>
        </w:tc>
        <w:tc>
          <w:tcPr>
            <w:tcW w:w="1304" w:type="dxa"/>
            <w:tcBorders>
              <w:top w:val="nil"/>
              <w:left w:val="nil"/>
              <w:bottom w:val="nil"/>
              <w:right w:val="nil"/>
            </w:tcBorders>
          </w:tcPr>
          <w:p w:rsidR="00E871CB" w:rsidRDefault="00E871CB">
            <w:pPr>
              <w:pStyle w:val="ConsPlusNormal"/>
              <w:jc w:val="center"/>
            </w:pPr>
            <w:r>
              <w:lastRenderedPageBreak/>
              <w:t>106,8</w:t>
            </w:r>
          </w:p>
        </w:tc>
        <w:tc>
          <w:tcPr>
            <w:tcW w:w="1105" w:type="dxa"/>
            <w:tcBorders>
              <w:top w:val="nil"/>
              <w:left w:val="nil"/>
              <w:bottom w:val="nil"/>
              <w:right w:val="nil"/>
            </w:tcBorders>
          </w:tcPr>
          <w:p w:rsidR="00E871CB" w:rsidRDefault="00E871CB">
            <w:pPr>
              <w:pStyle w:val="ConsPlusNormal"/>
              <w:jc w:val="center"/>
            </w:pPr>
            <w:r>
              <w:t>106,8</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1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lastRenderedPageBreak/>
              <w:t>реконструкция объектов автономного энергоснабжения гидротехнических сооружений (ПС-231 "Икша-1")</w:t>
            </w:r>
          </w:p>
        </w:tc>
        <w:tc>
          <w:tcPr>
            <w:tcW w:w="1304" w:type="dxa"/>
            <w:tcBorders>
              <w:top w:val="nil"/>
              <w:left w:val="nil"/>
              <w:bottom w:val="nil"/>
              <w:right w:val="nil"/>
            </w:tcBorders>
          </w:tcPr>
          <w:p w:rsidR="00E871CB" w:rsidRDefault="00E871CB">
            <w:pPr>
              <w:pStyle w:val="ConsPlusNormal"/>
              <w:jc w:val="center"/>
            </w:pPr>
            <w:r>
              <w:t>131,1</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81,2</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7</w:t>
            </w:r>
          </w:p>
        </w:tc>
        <w:tc>
          <w:tcPr>
            <w:tcW w:w="1105" w:type="dxa"/>
            <w:tcBorders>
              <w:top w:val="nil"/>
              <w:left w:val="nil"/>
              <w:bottom w:val="nil"/>
              <w:right w:val="nil"/>
            </w:tcBorders>
          </w:tcPr>
          <w:p w:rsidR="00E871CB" w:rsidRDefault="00E871CB">
            <w:pPr>
              <w:pStyle w:val="ConsPlusNormal"/>
              <w:jc w:val="center"/>
            </w:pPr>
            <w:r>
              <w:t>18,7</w:t>
            </w:r>
          </w:p>
        </w:tc>
        <w:tc>
          <w:tcPr>
            <w:tcW w:w="1105" w:type="dxa"/>
            <w:tcBorders>
              <w:top w:val="nil"/>
              <w:left w:val="nil"/>
              <w:bottom w:val="nil"/>
              <w:right w:val="nil"/>
            </w:tcBorders>
          </w:tcPr>
          <w:p w:rsidR="00E871CB" w:rsidRDefault="00E871CB">
            <w:pPr>
              <w:pStyle w:val="ConsPlusNormal"/>
              <w:jc w:val="center"/>
            </w:pPr>
            <w:r>
              <w:t>24,2</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1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t>реконструкция открытого распределительного устройства ОРУ 110 кВ ГЭС-191</w:t>
            </w:r>
          </w:p>
        </w:tc>
        <w:tc>
          <w:tcPr>
            <w:tcW w:w="1304" w:type="dxa"/>
            <w:tcBorders>
              <w:top w:val="nil"/>
              <w:left w:val="nil"/>
              <w:bottom w:val="nil"/>
              <w:right w:val="nil"/>
            </w:tcBorders>
          </w:tcPr>
          <w:p w:rsidR="00E871CB" w:rsidRDefault="00E871CB">
            <w:pPr>
              <w:pStyle w:val="ConsPlusNormal"/>
              <w:jc w:val="center"/>
            </w:pPr>
            <w:r>
              <w:t>250,7</w:t>
            </w:r>
          </w:p>
        </w:tc>
        <w:tc>
          <w:tcPr>
            <w:tcW w:w="1105" w:type="dxa"/>
            <w:tcBorders>
              <w:top w:val="nil"/>
              <w:left w:val="nil"/>
              <w:bottom w:val="nil"/>
              <w:right w:val="nil"/>
            </w:tcBorders>
          </w:tcPr>
          <w:p w:rsidR="00E871CB" w:rsidRDefault="00E871CB">
            <w:pPr>
              <w:pStyle w:val="ConsPlusNormal"/>
              <w:jc w:val="center"/>
            </w:pPr>
            <w:r>
              <w:t>108</w:t>
            </w:r>
          </w:p>
        </w:tc>
        <w:tc>
          <w:tcPr>
            <w:tcW w:w="1105" w:type="dxa"/>
            <w:tcBorders>
              <w:top w:val="nil"/>
              <w:left w:val="nil"/>
              <w:bottom w:val="nil"/>
              <w:right w:val="nil"/>
            </w:tcBorders>
          </w:tcPr>
          <w:p w:rsidR="00E871CB" w:rsidRDefault="00E871CB">
            <w:pPr>
              <w:pStyle w:val="ConsPlusNormal"/>
              <w:jc w:val="center"/>
            </w:pPr>
            <w:r>
              <w:t>142,7</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1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t>реконструкция транспортного тоннеля под шлюзом Иваньковского гидроузла с увеличением габаритов до размеров, достаточных для организации двустороннего движения (г. Дубна, Московская область)</w:t>
            </w:r>
          </w:p>
        </w:tc>
        <w:tc>
          <w:tcPr>
            <w:tcW w:w="1304" w:type="dxa"/>
            <w:tcBorders>
              <w:top w:val="nil"/>
              <w:left w:val="nil"/>
              <w:bottom w:val="nil"/>
              <w:right w:val="nil"/>
            </w:tcBorders>
          </w:tcPr>
          <w:p w:rsidR="00E871CB" w:rsidRDefault="00E871CB">
            <w:pPr>
              <w:pStyle w:val="ConsPlusNormal"/>
              <w:jc w:val="center"/>
            </w:pPr>
            <w:r>
              <w:t>290,3</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15" w:type="dxa"/>
            <w:tcBorders>
              <w:top w:val="nil"/>
              <w:left w:val="nil"/>
              <w:bottom w:val="nil"/>
              <w:right w:val="nil"/>
            </w:tcBorders>
          </w:tcPr>
          <w:p w:rsidR="00E871CB" w:rsidRDefault="00E871CB">
            <w:pPr>
              <w:pStyle w:val="ConsPlusNormal"/>
              <w:jc w:val="center"/>
            </w:pPr>
            <w:r>
              <w:t>290,3</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t>техническое перевооружение насосных станций канала имени Москвы</w:t>
            </w:r>
          </w:p>
        </w:tc>
        <w:tc>
          <w:tcPr>
            <w:tcW w:w="1304" w:type="dxa"/>
            <w:tcBorders>
              <w:top w:val="nil"/>
              <w:left w:val="nil"/>
              <w:bottom w:val="nil"/>
              <w:right w:val="nil"/>
            </w:tcBorders>
          </w:tcPr>
          <w:p w:rsidR="00E871CB" w:rsidRDefault="00E871CB">
            <w:pPr>
              <w:pStyle w:val="ConsPlusNormal"/>
              <w:jc w:val="center"/>
            </w:pPr>
            <w:r>
              <w:t>2420,2</w:t>
            </w:r>
          </w:p>
        </w:tc>
        <w:tc>
          <w:tcPr>
            <w:tcW w:w="1105" w:type="dxa"/>
            <w:tcBorders>
              <w:top w:val="nil"/>
              <w:left w:val="nil"/>
              <w:bottom w:val="nil"/>
              <w:right w:val="nil"/>
            </w:tcBorders>
          </w:tcPr>
          <w:p w:rsidR="00E871CB" w:rsidRDefault="00E871CB">
            <w:pPr>
              <w:pStyle w:val="ConsPlusNormal"/>
              <w:jc w:val="center"/>
            </w:pPr>
            <w:r>
              <w:t>100,6</w:t>
            </w:r>
          </w:p>
        </w:tc>
        <w:tc>
          <w:tcPr>
            <w:tcW w:w="1105" w:type="dxa"/>
            <w:tcBorders>
              <w:top w:val="nil"/>
              <w:left w:val="nil"/>
              <w:bottom w:val="nil"/>
              <w:right w:val="nil"/>
            </w:tcBorders>
          </w:tcPr>
          <w:p w:rsidR="00E871CB" w:rsidRDefault="00E871CB">
            <w:pPr>
              <w:pStyle w:val="ConsPlusNormal"/>
              <w:jc w:val="center"/>
            </w:pPr>
            <w:r>
              <w:t>365</w:t>
            </w:r>
          </w:p>
        </w:tc>
        <w:tc>
          <w:tcPr>
            <w:tcW w:w="1105" w:type="dxa"/>
            <w:tcBorders>
              <w:top w:val="nil"/>
              <w:left w:val="nil"/>
              <w:bottom w:val="nil"/>
              <w:right w:val="nil"/>
            </w:tcBorders>
          </w:tcPr>
          <w:p w:rsidR="00E871CB" w:rsidRDefault="00E871CB">
            <w:pPr>
              <w:pStyle w:val="ConsPlusNormal"/>
              <w:jc w:val="center"/>
            </w:pPr>
            <w:r>
              <w:t>573,4</w:t>
            </w:r>
          </w:p>
        </w:tc>
        <w:tc>
          <w:tcPr>
            <w:tcW w:w="1105" w:type="dxa"/>
            <w:tcBorders>
              <w:top w:val="nil"/>
              <w:left w:val="nil"/>
              <w:bottom w:val="nil"/>
              <w:right w:val="nil"/>
            </w:tcBorders>
          </w:tcPr>
          <w:p w:rsidR="00E871CB" w:rsidRDefault="00E871CB">
            <w:pPr>
              <w:pStyle w:val="ConsPlusNormal"/>
              <w:jc w:val="center"/>
            </w:pPr>
            <w:r>
              <w:t>200,1</w:t>
            </w:r>
          </w:p>
        </w:tc>
        <w:tc>
          <w:tcPr>
            <w:tcW w:w="1105" w:type="dxa"/>
            <w:tcBorders>
              <w:top w:val="nil"/>
              <w:left w:val="nil"/>
              <w:bottom w:val="nil"/>
              <w:right w:val="nil"/>
            </w:tcBorders>
          </w:tcPr>
          <w:p w:rsidR="00E871CB" w:rsidRDefault="00E871CB">
            <w:pPr>
              <w:pStyle w:val="ConsPlusNormal"/>
              <w:jc w:val="center"/>
            </w:pPr>
            <w:r>
              <w:t>480</w:t>
            </w:r>
          </w:p>
        </w:tc>
        <w:tc>
          <w:tcPr>
            <w:tcW w:w="1105" w:type="dxa"/>
            <w:tcBorders>
              <w:top w:val="nil"/>
              <w:left w:val="nil"/>
              <w:bottom w:val="nil"/>
              <w:right w:val="nil"/>
            </w:tcBorders>
          </w:tcPr>
          <w:p w:rsidR="00E871CB" w:rsidRDefault="00E871CB">
            <w:pPr>
              <w:pStyle w:val="ConsPlusNormal"/>
              <w:jc w:val="center"/>
            </w:pPr>
            <w:r>
              <w:t>180</w:t>
            </w:r>
          </w:p>
        </w:tc>
        <w:tc>
          <w:tcPr>
            <w:tcW w:w="1105" w:type="dxa"/>
            <w:tcBorders>
              <w:top w:val="nil"/>
              <w:left w:val="nil"/>
              <w:bottom w:val="nil"/>
              <w:right w:val="nil"/>
            </w:tcBorders>
          </w:tcPr>
          <w:p w:rsidR="00E871CB" w:rsidRDefault="00E871CB">
            <w:pPr>
              <w:pStyle w:val="ConsPlusNormal"/>
              <w:jc w:val="center"/>
            </w:pPr>
            <w:r>
              <w:t>10</w:t>
            </w:r>
          </w:p>
        </w:tc>
        <w:tc>
          <w:tcPr>
            <w:tcW w:w="1105" w:type="dxa"/>
            <w:tcBorders>
              <w:top w:val="nil"/>
              <w:left w:val="nil"/>
              <w:bottom w:val="nil"/>
              <w:right w:val="nil"/>
            </w:tcBorders>
          </w:tcPr>
          <w:p w:rsidR="00E871CB" w:rsidRDefault="00E871CB">
            <w:pPr>
              <w:pStyle w:val="ConsPlusNormal"/>
              <w:jc w:val="center"/>
            </w:pPr>
            <w:r>
              <w:t>10</w:t>
            </w:r>
          </w:p>
        </w:tc>
        <w:tc>
          <w:tcPr>
            <w:tcW w:w="1105" w:type="dxa"/>
            <w:tcBorders>
              <w:top w:val="nil"/>
              <w:left w:val="nil"/>
              <w:bottom w:val="nil"/>
              <w:right w:val="nil"/>
            </w:tcBorders>
          </w:tcPr>
          <w:p w:rsidR="00E871CB" w:rsidRDefault="00E871CB">
            <w:pPr>
              <w:pStyle w:val="ConsPlusNormal"/>
              <w:jc w:val="center"/>
            </w:pPr>
            <w:r>
              <w:t>123,7</w:t>
            </w:r>
          </w:p>
        </w:tc>
        <w:tc>
          <w:tcPr>
            <w:tcW w:w="1105" w:type="dxa"/>
            <w:tcBorders>
              <w:top w:val="nil"/>
              <w:left w:val="nil"/>
              <w:bottom w:val="nil"/>
              <w:right w:val="nil"/>
            </w:tcBorders>
          </w:tcPr>
          <w:p w:rsidR="00E871CB" w:rsidRDefault="00E871CB">
            <w:pPr>
              <w:pStyle w:val="ConsPlusNormal"/>
              <w:jc w:val="center"/>
            </w:pPr>
            <w:r>
              <w:t>300</w:t>
            </w:r>
          </w:p>
        </w:tc>
        <w:tc>
          <w:tcPr>
            <w:tcW w:w="1115" w:type="dxa"/>
            <w:tcBorders>
              <w:top w:val="nil"/>
              <w:left w:val="nil"/>
              <w:bottom w:val="nil"/>
              <w:right w:val="nil"/>
            </w:tcBorders>
          </w:tcPr>
          <w:p w:rsidR="00E871CB" w:rsidRDefault="00E871CB">
            <w:pPr>
              <w:pStyle w:val="ConsPlusNormal"/>
              <w:jc w:val="center"/>
            </w:pPr>
            <w:r>
              <w:t>77,4</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lastRenderedPageBreak/>
              <w:t>реконструкция откосов канала N 285</w:t>
            </w:r>
          </w:p>
        </w:tc>
        <w:tc>
          <w:tcPr>
            <w:tcW w:w="1304" w:type="dxa"/>
            <w:tcBorders>
              <w:top w:val="nil"/>
              <w:left w:val="nil"/>
              <w:bottom w:val="nil"/>
              <w:right w:val="nil"/>
            </w:tcBorders>
          </w:tcPr>
          <w:p w:rsidR="00E871CB" w:rsidRDefault="00E871CB">
            <w:pPr>
              <w:pStyle w:val="ConsPlusNormal"/>
              <w:jc w:val="center"/>
            </w:pPr>
            <w:r>
              <w:t>193,7</w:t>
            </w:r>
          </w:p>
        </w:tc>
        <w:tc>
          <w:tcPr>
            <w:tcW w:w="1105" w:type="dxa"/>
            <w:tcBorders>
              <w:top w:val="nil"/>
              <w:left w:val="nil"/>
              <w:bottom w:val="nil"/>
              <w:right w:val="nil"/>
            </w:tcBorders>
          </w:tcPr>
          <w:p w:rsidR="00E871CB" w:rsidRDefault="00E871CB">
            <w:pPr>
              <w:pStyle w:val="ConsPlusNormal"/>
              <w:jc w:val="center"/>
            </w:pPr>
            <w:r>
              <w:t>193,7</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1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pPr>
            <w:r>
              <w:t>Комплексная реконструкция гидротехнических сооружений Единой глубоководной системы европейской части Российской Федерации - всего</w:t>
            </w:r>
          </w:p>
        </w:tc>
        <w:tc>
          <w:tcPr>
            <w:tcW w:w="1304" w:type="dxa"/>
            <w:tcBorders>
              <w:top w:val="nil"/>
              <w:left w:val="nil"/>
              <w:bottom w:val="nil"/>
              <w:right w:val="nil"/>
            </w:tcBorders>
          </w:tcPr>
          <w:p w:rsidR="00E871CB" w:rsidRDefault="00E871CB">
            <w:pPr>
              <w:pStyle w:val="ConsPlusNormal"/>
              <w:jc w:val="center"/>
            </w:pPr>
            <w:r>
              <w:t>64541,2</w:t>
            </w:r>
          </w:p>
        </w:tc>
        <w:tc>
          <w:tcPr>
            <w:tcW w:w="1105" w:type="dxa"/>
            <w:tcBorders>
              <w:top w:val="nil"/>
              <w:left w:val="nil"/>
              <w:bottom w:val="nil"/>
              <w:right w:val="nil"/>
            </w:tcBorders>
          </w:tcPr>
          <w:p w:rsidR="00E871CB" w:rsidRDefault="00E871CB">
            <w:pPr>
              <w:pStyle w:val="ConsPlusNormal"/>
              <w:jc w:val="center"/>
            </w:pPr>
            <w:r>
              <w:t>4136,9</w:t>
            </w:r>
          </w:p>
        </w:tc>
        <w:tc>
          <w:tcPr>
            <w:tcW w:w="1105" w:type="dxa"/>
            <w:tcBorders>
              <w:top w:val="nil"/>
              <w:left w:val="nil"/>
              <w:bottom w:val="nil"/>
              <w:right w:val="nil"/>
            </w:tcBorders>
          </w:tcPr>
          <w:p w:rsidR="00E871CB" w:rsidRDefault="00E871CB">
            <w:pPr>
              <w:pStyle w:val="ConsPlusNormal"/>
              <w:jc w:val="center"/>
            </w:pPr>
            <w:r>
              <w:t>4217,2</w:t>
            </w:r>
          </w:p>
        </w:tc>
        <w:tc>
          <w:tcPr>
            <w:tcW w:w="1105" w:type="dxa"/>
            <w:tcBorders>
              <w:top w:val="nil"/>
              <w:left w:val="nil"/>
              <w:bottom w:val="nil"/>
              <w:right w:val="nil"/>
            </w:tcBorders>
          </w:tcPr>
          <w:p w:rsidR="00E871CB" w:rsidRDefault="00E871CB">
            <w:pPr>
              <w:pStyle w:val="ConsPlusNormal"/>
              <w:jc w:val="center"/>
            </w:pPr>
            <w:r>
              <w:t>6320,1</w:t>
            </w:r>
          </w:p>
        </w:tc>
        <w:tc>
          <w:tcPr>
            <w:tcW w:w="1105" w:type="dxa"/>
            <w:tcBorders>
              <w:top w:val="nil"/>
              <w:left w:val="nil"/>
              <w:bottom w:val="nil"/>
              <w:right w:val="nil"/>
            </w:tcBorders>
          </w:tcPr>
          <w:p w:rsidR="00E871CB" w:rsidRDefault="00E871CB">
            <w:pPr>
              <w:pStyle w:val="ConsPlusNormal"/>
              <w:jc w:val="center"/>
            </w:pPr>
            <w:r>
              <w:t>6121,1</w:t>
            </w:r>
          </w:p>
        </w:tc>
        <w:tc>
          <w:tcPr>
            <w:tcW w:w="1105" w:type="dxa"/>
            <w:tcBorders>
              <w:top w:val="nil"/>
              <w:left w:val="nil"/>
              <w:bottom w:val="nil"/>
              <w:right w:val="nil"/>
            </w:tcBorders>
          </w:tcPr>
          <w:p w:rsidR="00E871CB" w:rsidRDefault="00E871CB">
            <w:pPr>
              <w:pStyle w:val="ConsPlusNormal"/>
              <w:jc w:val="center"/>
            </w:pPr>
            <w:r>
              <w:t>6376,8</w:t>
            </w:r>
          </w:p>
        </w:tc>
        <w:tc>
          <w:tcPr>
            <w:tcW w:w="1105" w:type="dxa"/>
            <w:tcBorders>
              <w:top w:val="nil"/>
              <w:left w:val="nil"/>
              <w:bottom w:val="nil"/>
              <w:right w:val="nil"/>
            </w:tcBorders>
          </w:tcPr>
          <w:p w:rsidR="00E871CB" w:rsidRDefault="00E871CB">
            <w:pPr>
              <w:pStyle w:val="ConsPlusNormal"/>
              <w:jc w:val="center"/>
            </w:pPr>
            <w:r>
              <w:t>4774,4</w:t>
            </w:r>
          </w:p>
        </w:tc>
        <w:tc>
          <w:tcPr>
            <w:tcW w:w="1105" w:type="dxa"/>
            <w:tcBorders>
              <w:top w:val="nil"/>
              <w:left w:val="nil"/>
              <w:bottom w:val="nil"/>
              <w:right w:val="nil"/>
            </w:tcBorders>
          </w:tcPr>
          <w:p w:rsidR="00E871CB" w:rsidRDefault="00E871CB">
            <w:pPr>
              <w:pStyle w:val="ConsPlusNormal"/>
              <w:jc w:val="center"/>
            </w:pPr>
            <w:r>
              <w:t>3748,3</w:t>
            </w:r>
          </w:p>
        </w:tc>
        <w:tc>
          <w:tcPr>
            <w:tcW w:w="1105" w:type="dxa"/>
            <w:tcBorders>
              <w:top w:val="nil"/>
              <w:left w:val="nil"/>
              <w:bottom w:val="nil"/>
              <w:right w:val="nil"/>
            </w:tcBorders>
          </w:tcPr>
          <w:p w:rsidR="00E871CB" w:rsidRDefault="00E871CB">
            <w:pPr>
              <w:pStyle w:val="ConsPlusNormal"/>
              <w:jc w:val="center"/>
            </w:pPr>
            <w:r>
              <w:t>3828,6</w:t>
            </w:r>
          </w:p>
        </w:tc>
        <w:tc>
          <w:tcPr>
            <w:tcW w:w="1105" w:type="dxa"/>
            <w:tcBorders>
              <w:top w:val="nil"/>
              <w:left w:val="nil"/>
              <w:bottom w:val="nil"/>
              <w:right w:val="nil"/>
            </w:tcBorders>
          </w:tcPr>
          <w:p w:rsidR="00E871CB" w:rsidRDefault="00E871CB">
            <w:pPr>
              <w:pStyle w:val="ConsPlusNormal"/>
              <w:jc w:val="center"/>
            </w:pPr>
            <w:r>
              <w:t>8082</w:t>
            </w:r>
          </w:p>
        </w:tc>
        <w:tc>
          <w:tcPr>
            <w:tcW w:w="1105" w:type="dxa"/>
            <w:tcBorders>
              <w:top w:val="nil"/>
              <w:left w:val="nil"/>
              <w:bottom w:val="nil"/>
              <w:right w:val="nil"/>
            </w:tcBorders>
          </w:tcPr>
          <w:p w:rsidR="00E871CB" w:rsidRDefault="00E871CB">
            <w:pPr>
              <w:pStyle w:val="ConsPlusNormal"/>
              <w:jc w:val="center"/>
            </w:pPr>
            <w:r>
              <w:t>7855,7</w:t>
            </w:r>
          </w:p>
        </w:tc>
        <w:tc>
          <w:tcPr>
            <w:tcW w:w="1115" w:type="dxa"/>
            <w:tcBorders>
              <w:top w:val="nil"/>
              <w:left w:val="nil"/>
              <w:bottom w:val="nil"/>
              <w:right w:val="nil"/>
            </w:tcBorders>
          </w:tcPr>
          <w:p w:rsidR="00E871CB" w:rsidRDefault="00E871CB">
            <w:pPr>
              <w:pStyle w:val="ConsPlusNormal"/>
              <w:jc w:val="center"/>
            </w:pPr>
            <w:r>
              <w:t>9080,2</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t>в том числе:</w:t>
            </w:r>
          </w:p>
        </w:tc>
        <w:tc>
          <w:tcPr>
            <w:tcW w:w="1304"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15"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t>разработка и реализация комплексного проекта реконструкции гидросооружений Беломорско-Балтийского канала</w:t>
            </w:r>
          </w:p>
        </w:tc>
        <w:tc>
          <w:tcPr>
            <w:tcW w:w="1304" w:type="dxa"/>
            <w:tcBorders>
              <w:top w:val="nil"/>
              <w:left w:val="nil"/>
              <w:bottom w:val="nil"/>
              <w:right w:val="nil"/>
            </w:tcBorders>
          </w:tcPr>
          <w:p w:rsidR="00E871CB" w:rsidRDefault="00E871CB">
            <w:pPr>
              <w:pStyle w:val="ConsPlusNormal"/>
              <w:jc w:val="center"/>
            </w:pPr>
            <w:r>
              <w:t>6865,7</w:t>
            </w:r>
          </w:p>
        </w:tc>
        <w:tc>
          <w:tcPr>
            <w:tcW w:w="1105" w:type="dxa"/>
            <w:tcBorders>
              <w:top w:val="nil"/>
              <w:left w:val="nil"/>
              <w:bottom w:val="nil"/>
              <w:right w:val="nil"/>
            </w:tcBorders>
          </w:tcPr>
          <w:p w:rsidR="00E871CB" w:rsidRDefault="00E871CB">
            <w:pPr>
              <w:pStyle w:val="ConsPlusNormal"/>
              <w:jc w:val="center"/>
            </w:pPr>
            <w:r>
              <w:t>127,4</w:t>
            </w:r>
          </w:p>
        </w:tc>
        <w:tc>
          <w:tcPr>
            <w:tcW w:w="1105" w:type="dxa"/>
            <w:tcBorders>
              <w:top w:val="nil"/>
              <w:left w:val="nil"/>
              <w:bottom w:val="nil"/>
              <w:right w:val="nil"/>
            </w:tcBorders>
          </w:tcPr>
          <w:p w:rsidR="00E871CB" w:rsidRDefault="00E871CB">
            <w:pPr>
              <w:pStyle w:val="ConsPlusNormal"/>
              <w:jc w:val="center"/>
            </w:pPr>
            <w:r>
              <w:t>363</w:t>
            </w:r>
          </w:p>
        </w:tc>
        <w:tc>
          <w:tcPr>
            <w:tcW w:w="1105" w:type="dxa"/>
            <w:tcBorders>
              <w:top w:val="nil"/>
              <w:left w:val="nil"/>
              <w:bottom w:val="nil"/>
              <w:right w:val="nil"/>
            </w:tcBorders>
          </w:tcPr>
          <w:p w:rsidR="00E871CB" w:rsidRDefault="00E871CB">
            <w:pPr>
              <w:pStyle w:val="ConsPlusNormal"/>
              <w:jc w:val="center"/>
            </w:pPr>
            <w:r>
              <w:t>1538,1</w:t>
            </w:r>
          </w:p>
        </w:tc>
        <w:tc>
          <w:tcPr>
            <w:tcW w:w="1105" w:type="dxa"/>
            <w:tcBorders>
              <w:top w:val="nil"/>
              <w:left w:val="nil"/>
              <w:bottom w:val="nil"/>
              <w:right w:val="nil"/>
            </w:tcBorders>
          </w:tcPr>
          <w:p w:rsidR="00E871CB" w:rsidRDefault="00E871CB">
            <w:pPr>
              <w:pStyle w:val="ConsPlusNormal"/>
              <w:jc w:val="center"/>
            </w:pPr>
            <w:r>
              <w:t>1319</w:t>
            </w:r>
          </w:p>
        </w:tc>
        <w:tc>
          <w:tcPr>
            <w:tcW w:w="1105" w:type="dxa"/>
            <w:tcBorders>
              <w:top w:val="nil"/>
              <w:left w:val="nil"/>
              <w:bottom w:val="nil"/>
              <w:right w:val="nil"/>
            </w:tcBorders>
          </w:tcPr>
          <w:p w:rsidR="00E871CB" w:rsidRDefault="00E871CB">
            <w:pPr>
              <w:pStyle w:val="ConsPlusNormal"/>
              <w:jc w:val="center"/>
            </w:pPr>
            <w:r>
              <w:t>502,5</w:t>
            </w:r>
          </w:p>
        </w:tc>
        <w:tc>
          <w:tcPr>
            <w:tcW w:w="1105" w:type="dxa"/>
            <w:tcBorders>
              <w:top w:val="nil"/>
              <w:left w:val="nil"/>
              <w:bottom w:val="nil"/>
              <w:right w:val="nil"/>
            </w:tcBorders>
          </w:tcPr>
          <w:p w:rsidR="00E871CB" w:rsidRDefault="00E871CB">
            <w:pPr>
              <w:pStyle w:val="ConsPlusNormal"/>
              <w:jc w:val="center"/>
            </w:pPr>
            <w:r>
              <w:t>1405,1</w:t>
            </w:r>
          </w:p>
        </w:tc>
        <w:tc>
          <w:tcPr>
            <w:tcW w:w="1105" w:type="dxa"/>
            <w:tcBorders>
              <w:top w:val="nil"/>
              <w:left w:val="nil"/>
              <w:bottom w:val="nil"/>
              <w:right w:val="nil"/>
            </w:tcBorders>
          </w:tcPr>
          <w:p w:rsidR="00E871CB" w:rsidRDefault="00E871CB">
            <w:pPr>
              <w:pStyle w:val="ConsPlusNormal"/>
              <w:jc w:val="center"/>
            </w:pPr>
            <w:r>
              <w:t>304,9</w:t>
            </w:r>
          </w:p>
        </w:tc>
        <w:tc>
          <w:tcPr>
            <w:tcW w:w="1105" w:type="dxa"/>
            <w:tcBorders>
              <w:top w:val="nil"/>
              <w:left w:val="nil"/>
              <w:bottom w:val="nil"/>
              <w:right w:val="nil"/>
            </w:tcBorders>
          </w:tcPr>
          <w:p w:rsidR="00E871CB" w:rsidRDefault="00E871CB">
            <w:pPr>
              <w:pStyle w:val="ConsPlusNormal"/>
              <w:jc w:val="center"/>
            </w:pPr>
            <w:r>
              <w:t>857,2</w:t>
            </w:r>
          </w:p>
        </w:tc>
        <w:tc>
          <w:tcPr>
            <w:tcW w:w="1105" w:type="dxa"/>
            <w:tcBorders>
              <w:top w:val="nil"/>
              <w:left w:val="nil"/>
              <w:bottom w:val="nil"/>
              <w:right w:val="nil"/>
            </w:tcBorders>
          </w:tcPr>
          <w:p w:rsidR="00E871CB" w:rsidRDefault="00E871CB">
            <w:pPr>
              <w:pStyle w:val="ConsPlusNormal"/>
              <w:jc w:val="center"/>
            </w:pPr>
            <w:r>
              <w:t>131,7</w:t>
            </w:r>
          </w:p>
        </w:tc>
        <w:tc>
          <w:tcPr>
            <w:tcW w:w="1105" w:type="dxa"/>
            <w:tcBorders>
              <w:top w:val="nil"/>
              <w:left w:val="nil"/>
              <w:bottom w:val="nil"/>
              <w:right w:val="nil"/>
            </w:tcBorders>
          </w:tcPr>
          <w:p w:rsidR="00E871CB" w:rsidRDefault="00E871CB">
            <w:pPr>
              <w:pStyle w:val="ConsPlusNormal"/>
              <w:jc w:val="center"/>
            </w:pPr>
            <w:r>
              <w:t>216,7</w:t>
            </w:r>
          </w:p>
        </w:tc>
        <w:tc>
          <w:tcPr>
            <w:tcW w:w="1115" w:type="dxa"/>
            <w:tcBorders>
              <w:top w:val="nil"/>
              <w:left w:val="nil"/>
              <w:bottom w:val="nil"/>
              <w:right w:val="nil"/>
            </w:tcBorders>
          </w:tcPr>
          <w:p w:rsidR="00E871CB" w:rsidRDefault="00E871CB">
            <w:pPr>
              <w:pStyle w:val="ConsPlusNormal"/>
              <w:jc w:val="center"/>
            </w:pPr>
            <w:r>
              <w:t>100</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t>реконструкция Северного склона Беломорско-Балтийского канала, 10-я очередь (нижняя камера шлюза N 11)</w:t>
            </w:r>
          </w:p>
        </w:tc>
        <w:tc>
          <w:tcPr>
            <w:tcW w:w="1304" w:type="dxa"/>
            <w:tcBorders>
              <w:top w:val="nil"/>
              <w:left w:val="nil"/>
              <w:bottom w:val="nil"/>
              <w:right w:val="nil"/>
            </w:tcBorders>
          </w:tcPr>
          <w:p w:rsidR="00E871CB" w:rsidRDefault="00E871CB">
            <w:pPr>
              <w:pStyle w:val="ConsPlusNormal"/>
              <w:jc w:val="center"/>
            </w:pPr>
            <w:r>
              <w:t>182,1</w:t>
            </w:r>
          </w:p>
        </w:tc>
        <w:tc>
          <w:tcPr>
            <w:tcW w:w="1105" w:type="dxa"/>
            <w:tcBorders>
              <w:top w:val="nil"/>
              <w:left w:val="nil"/>
              <w:bottom w:val="nil"/>
              <w:right w:val="nil"/>
            </w:tcBorders>
          </w:tcPr>
          <w:p w:rsidR="00E871CB" w:rsidRDefault="00E871CB">
            <w:pPr>
              <w:pStyle w:val="ConsPlusNormal"/>
              <w:jc w:val="center"/>
            </w:pPr>
            <w:r>
              <w:t>182,1</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1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t xml:space="preserve">уточненное технико-экономическое обоснование дальнейшей реконструкции </w:t>
            </w:r>
            <w:r>
              <w:lastRenderedPageBreak/>
              <w:t>Беломорско-Балтийского канала. Проект реконструкции водосбросных плотин N 25 и 27</w:t>
            </w:r>
          </w:p>
        </w:tc>
        <w:tc>
          <w:tcPr>
            <w:tcW w:w="1304" w:type="dxa"/>
            <w:tcBorders>
              <w:top w:val="nil"/>
              <w:left w:val="nil"/>
              <w:bottom w:val="nil"/>
              <w:right w:val="nil"/>
            </w:tcBorders>
          </w:tcPr>
          <w:p w:rsidR="00E871CB" w:rsidRDefault="00E871CB">
            <w:pPr>
              <w:pStyle w:val="ConsPlusNormal"/>
              <w:jc w:val="center"/>
            </w:pPr>
            <w:r>
              <w:lastRenderedPageBreak/>
              <w:t>1742,1</w:t>
            </w:r>
          </w:p>
        </w:tc>
        <w:tc>
          <w:tcPr>
            <w:tcW w:w="1105" w:type="dxa"/>
            <w:tcBorders>
              <w:top w:val="nil"/>
              <w:left w:val="nil"/>
              <w:bottom w:val="nil"/>
              <w:right w:val="nil"/>
            </w:tcBorders>
          </w:tcPr>
          <w:p w:rsidR="00E871CB" w:rsidRDefault="00E871CB">
            <w:pPr>
              <w:pStyle w:val="ConsPlusNormal"/>
              <w:jc w:val="center"/>
            </w:pPr>
            <w:r>
              <w:t>188,8</w:t>
            </w:r>
          </w:p>
        </w:tc>
        <w:tc>
          <w:tcPr>
            <w:tcW w:w="1105" w:type="dxa"/>
            <w:tcBorders>
              <w:top w:val="nil"/>
              <w:left w:val="nil"/>
              <w:bottom w:val="nil"/>
              <w:right w:val="nil"/>
            </w:tcBorders>
          </w:tcPr>
          <w:p w:rsidR="00E871CB" w:rsidRDefault="00E871CB">
            <w:pPr>
              <w:pStyle w:val="ConsPlusNormal"/>
              <w:jc w:val="center"/>
            </w:pPr>
            <w:r>
              <w:t>428,8</w:t>
            </w:r>
          </w:p>
        </w:tc>
        <w:tc>
          <w:tcPr>
            <w:tcW w:w="1105" w:type="dxa"/>
            <w:tcBorders>
              <w:top w:val="nil"/>
              <w:left w:val="nil"/>
              <w:bottom w:val="nil"/>
              <w:right w:val="nil"/>
            </w:tcBorders>
          </w:tcPr>
          <w:p w:rsidR="00E871CB" w:rsidRDefault="00E871CB">
            <w:pPr>
              <w:pStyle w:val="ConsPlusNormal"/>
              <w:jc w:val="center"/>
            </w:pPr>
            <w:r>
              <w:t>521</w:t>
            </w:r>
          </w:p>
        </w:tc>
        <w:tc>
          <w:tcPr>
            <w:tcW w:w="1105" w:type="dxa"/>
            <w:tcBorders>
              <w:top w:val="nil"/>
              <w:left w:val="nil"/>
              <w:bottom w:val="nil"/>
              <w:right w:val="nil"/>
            </w:tcBorders>
          </w:tcPr>
          <w:p w:rsidR="00E871CB" w:rsidRDefault="00E871CB">
            <w:pPr>
              <w:pStyle w:val="ConsPlusNormal"/>
              <w:jc w:val="center"/>
            </w:pPr>
            <w:r>
              <w:t>143,2</w:t>
            </w:r>
          </w:p>
        </w:tc>
        <w:tc>
          <w:tcPr>
            <w:tcW w:w="1105" w:type="dxa"/>
            <w:tcBorders>
              <w:top w:val="nil"/>
              <w:left w:val="nil"/>
              <w:bottom w:val="nil"/>
              <w:right w:val="nil"/>
            </w:tcBorders>
          </w:tcPr>
          <w:p w:rsidR="00E871CB" w:rsidRDefault="00E871CB">
            <w:pPr>
              <w:pStyle w:val="ConsPlusNormal"/>
              <w:jc w:val="center"/>
            </w:pPr>
            <w:r>
              <w:t>413,6</w:t>
            </w:r>
          </w:p>
        </w:tc>
        <w:tc>
          <w:tcPr>
            <w:tcW w:w="1105" w:type="dxa"/>
            <w:tcBorders>
              <w:top w:val="nil"/>
              <w:left w:val="nil"/>
              <w:bottom w:val="nil"/>
              <w:right w:val="nil"/>
            </w:tcBorders>
          </w:tcPr>
          <w:p w:rsidR="00E871CB" w:rsidRDefault="00E871CB">
            <w:pPr>
              <w:pStyle w:val="ConsPlusNormal"/>
              <w:jc w:val="center"/>
            </w:pPr>
            <w:r>
              <w:t>46,6</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1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lastRenderedPageBreak/>
              <w:t>разработка и реализация комплексного проекта реконструкции Волго-Балтийского водного пути</w:t>
            </w:r>
          </w:p>
        </w:tc>
        <w:tc>
          <w:tcPr>
            <w:tcW w:w="1304" w:type="dxa"/>
            <w:tcBorders>
              <w:top w:val="nil"/>
              <w:left w:val="nil"/>
              <w:bottom w:val="nil"/>
              <w:right w:val="nil"/>
            </w:tcBorders>
          </w:tcPr>
          <w:p w:rsidR="00E871CB" w:rsidRDefault="00E871CB">
            <w:pPr>
              <w:pStyle w:val="ConsPlusNormal"/>
              <w:jc w:val="center"/>
            </w:pPr>
            <w:r>
              <w:t>18021,9</w:t>
            </w:r>
          </w:p>
        </w:tc>
        <w:tc>
          <w:tcPr>
            <w:tcW w:w="1105" w:type="dxa"/>
            <w:tcBorders>
              <w:top w:val="nil"/>
              <w:left w:val="nil"/>
              <w:bottom w:val="nil"/>
              <w:right w:val="nil"/>
            </w:tcBorders>
          </w:tcPr>
          <w:p w:rsidR="00E871CB" w:rsidRDefault="00E871CB">
            <w:pPr>
              <w:pStyle w:val="ConsPlusNormal"/>
              <w:jc w:val="center"/>
            </w:pPr>
            <w:r>
              <w:t>259,2</w:t>
            </w:r>
          </w:p>
        </w:tc>
        <w:tc>
          <w:tcPr>
            <w:tcW w:w="1105" w:type="dxa"/>
            <w:tcBorders>
              <w:top w:val="nil"/>
              <w:left w:val="nil"/>
              <w:bottom w:val="nil"/>
              <w:right w:val="nil"/>
            </w:tcBorders>
          </w:tcPr>
          <w:p w:rsidR="00E871CB" w:rsidRDefault="00E871CB">
            <w:pPr>
              <w:pStyle w:val="ConsPlusNormal"/>
              <w:jc w:val="center"/>
            </w:pPr>
            <w:r>
              <w:t>128,3</w:t>
            </w:r>
          </w:p>
        </w:tc>
        <w:tc>
          <w:tcPr>
            <w:tcW w:w="1105" w:type="dxa"/>
            <w:tcBorders>
              <w:top w:val="nil"/>
              <w:left w:val="nil"/>
              <w:bottom w:val="nil"/>
              <w:right w:val="nil"/>
            </w:tcBorders>
          </w:tcPr>
          <w:p w:rsidR="00E871CB" w:rsidRDefault="00E871CB">
            <w:pPr>
              <w:pStyle w:val="ConsPlusNormal"/>
              <w:jc w:val="center"/>
            </w:pPr>
            <w:r>
              <w:t>646,4</w:t>
            </w:r>
          </w:p>
        </w:tc>
        <w:tc>
          <w:tcPr>
            <w:tcW w:w="1105" w:type="dxa"/>
            <w:tcBorders>
              <w:top w:val="nil"/>
              <w:left w:val="nil"/>
              <w:bottom w:val="nil"/>
              <w:right w:val="nil"/>
            </w:tcBorders>
          </w:tcPr>
          <w:p w:rsidR="00E871CB" w:rsidRDefault="00E871CB">
            <w:pPr>
              <w:pStyle w:val="ConsPlusNormal"/>
              <w:jc w:val="center"/>
            </w:pPr>
            <w:r>
              <w:t>839,6</w:t>
            </w:r>
          </w:p>
        </w:tc>
        <w:tc>
          <w:tcPr>
            <w:tcW w:w="1105" w:type="dxa"/>
            <w:tcBorders>
              <w:top w:val="nil"/>
              <w:left w:val="nil"/>
              <w:bottom w:val="nil"/>
              <w:right w:val="nil"/>
            </w:tcBorders>
          </w:tcPr>
          <w:p w:rsidR="00E871CB" w:rsidRDefault="00E871CB">
            <w:pPr>
              <w:pStyle w:val="ConsPlusNormal"/>
              <w:jc w:val="center"/>
            </w:pPr>
            <w:r>
              <w:t>1182,8</w:t>
            </w:r>
          </w:p>
        </w:tc>
        <w:tc>
          <w:tcPr>
            <w:tcW w:w="1105" w:type="dxa"/>
            <w:tcBorders>
              <w:top w:val="nil"/>
              <w:left w:val="nil"/>
              <w:bottom w:val="nil"/>
              <w:right w:val="nil"/>
            </w:tcBorders>
          </w:tcPr>
          <w:p w:rsidR="00E871CB" w:rsidRDefault="00E871CB">
            <w:pPr>
              <w:pStyle w:val="ConsPlusNormal"/>
              <w:jc w:val="center"/>
            </w:pPr>
            <w:r>
              <w:t>1126,2</w:t>
            </w:r>
          </w:p>
        </w:tc>
        <w:tc>
          <w:tcPr>
            <w:tcW w:w="1105" w:type="dxa"/>
            <w:tcBorders>
              <w:top w:val="nil"/>
              <w:left w:val="nil"/>
              <w:bottom w:val="nil"/>
              <w:right w:val="nil"/>
            </w:tcBorders>
          </w:tcPr>
          <w:p w:rsidR="00E871CB" w:rsidRDefault="00E871CB">
            <w:pPr>
              <w:pStyle w:val="ConsPlusNormal"/>
              <w:jc w:val="center"/>
            </w:pPr>
            <w:r>
              <w:t>1002</w:t>
            </w:r>
          </w:p>
        </w:tc>
        <w:tc>
          <w:tcPr>
            <w:tcW w:w="1105" w:type="dxa"/>
            <w:tcBorders>
              <w:top w:val="nil"/>
              <w:left w:val="nil"/>
              <w:bottom w:val="nil"/>
              <w:right w:val="nil"/>
            </w:tcBorders>
          </w:tcPr>
          <w:p w:rsidR="00E871CB" w:rsidRDefault="00E871CB">
            <w:pPr>
              <w:pStyle w:val="ConsPlusNormal"/>
              <w:jc w:val="center"/>
            </w:pPr>
            <w:r>
              <w:t>1709,4</w:t>
            </w:r>
          </w:p>
        </w:tc>
        <w:tc>
          <w:tcPr>
            <w:tcW w:w="1105" w:type="dxa"/>
            <w:tcBorders>
              <w:top w:val="nil"/>
              <w:left w:val="nil"/>
              <w:bottom w:val="nil"/>
              <w:right w:val="nil"/>
            </w:tcBorders>
          </w:tcPr>
          <w:p w:rsidR="00E871CB" w:rsidRDefault="00E871CB">
            <w:pPr>
              <w:pStyle w:val="ConsPlusNormal"/>
              <w:jc w:val="center"/>
            </w:pPr>
            <w:r>
              <w:t>2997,6</w:t>
            </w:r>
          </w:p>
        </w:tc>
        <w:tc>
          <w:tcPr>
            <w:tcW w:w="1105" w:type="dxa"/>
            <w:tcBorders>
              <w:top w:val="nil"/>
              <w:left w:val="nil"/>
              <w:bottom w:val="nil"/>
              <w:right w:val="nil"/>
            </w:tcBorders>
          </w:tcPr>
          <w:p w:rsidR="00E871CB" w:rsidRDefault="00E871CB">
            <w:pPr>
              <w:pStyle w:val="ConsPlusNormal"/>
              <w:jc w:val="center"/>
            </w:pPr>
            <w:r>
              <w:t>3582</w:t>
            </w:r>
          </w:p>
        </w:tc>
        <w:tc>
          <w:tcPr>
            <w:tcW w:w="1115" w:type="dxa"/>
            <w:tcBorders>
              <w:top w:val="nil"/>
              <w:left w:val="nil"/>
              <w:bottom w:val="nil"/>
              <w:right w:val="nil"/>
            </w:tcBorders>
          </w:tcPr>
          <w:p w:rsidR="00E871CB" w:rsidRDefault="00E871CB">
            <w:pPr>
              <w:pStyle w:val="ConsPlusNormal"/>
              <w:jc w:val="center"/>
            </w:pPr>
            <w:r>
              <w:t>4548,4</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t>реализация комплекса работ по реконструкции отдельных элементов шлюзов N 1 - 6</w:t>
            </w:r>
          </w:p>
        </w:tc>
        <w:tc>
          <w:tcPr>
            <w:tcW w:w="1304" w:type="dxa"/>
            <w:tcBorders>
              <w:top w:val="nil"/>
              <w:left w:val="nil"/>
              <w:bottom w:val="nil"/>
              <w:right w:val="nil"/>
            </w:tcBorders>
          </w:tcPr>
          <w:p w:rsidR="00E871CB" w:rsidRDefault="00E871CB">
            <w:pPr>
              <w:pStyle w:val="ConsPlusNormal"/>
              <w:jc w:val="center"/>
            </w:pPr>
            <w:r>
              <w:t>85,1</w:t>
            </w:r>
          </w:p>
        </w:tc>
        <w:tc>
          <w:tcPr>
            <w:tcW w:w="1105" w:type="dxa"/>
            <w:tcBorders>
              <w:top w:val="nil"/>
              <w:left w:val="nil"/>
              <w:bottom w:val="nil"/>
              <w:right w:val="nil"/>
            </w:tcBorders>
          </w:tcPr>
          <w:p w:rsidR="00E871CB" w:rsidRDefault="00E871CB">
            <w:pPr>
              <w:pStyle w:val="ConsPlusNormal"/>
              <w:jc w:val="center"/>
            </w:pPr>
            <w:r>
              <w:t>85,1</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1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t>реконструкция дамб, ограждающих канал N 61 - 62 с расширением судоходной трассы</w:t>
            </w:r>
          </w:p>
        </w:tc>
        <w:tc>
          <w:tcPr>
            <w:tcW w:w="1304" w:type="dxa"/>
            <w:tcBorders>
              <w:top w:val="nil"/>
              <w:left w:val="nil"/>
              <w:bottom w:val="nil"/>
              <w:right w:val="nil"/>
            </w:tcBorders>
          </w:tcPr>
          <w:p w:rsidR="00E871CB" w:rsidRDefault="00E871CB">
            <w:pPr>
              <w:pStyle w:val="ConsPlusNormal"/>
              <w:jc w:val="center"/>
            </w:pPr>
            <w:r>
              <w:t>145,8</w:t>
            </w:r>
          </w:p>
        </w:tc>
        <w:tc>
          <w:tcPr>
            <w:tcW w:w="1105" w:type="dxa"/>
            <w:tcBorders>
              <w:top w:val="nil"/>
              <w:left w:val="nil"/>
              <w:bottom w:val="nil"/>
              <w:right w:val="nil"/>
            </w:tcBorders>
          </w:tcPr>
          <w:p w:rsidR="00E871CB" w:rsidRDefault="00E871CB">
            <w:pPr>
              <w:pStyle w:val="ConsPlusNormal"/>
              <w:jc w:val="center"/>
            </w:pPr>
            <w:r>
              <w:t>145,8</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1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t xml:space="preserve">реализация комплекса работ по совершенствованию системы централизованного управления движением судов федерального </w:t>
            </w:r>
            <w:r>
              <w:lastRenderedPageBreak/>
              <w:t>государственного учреждения "Государственное бассейновое управление водных путей и судоходства "Волго-Балт"</w:t>
            </w:r>
          </w:p>
        </w:tc>
        <w:tc>
          <w:tcPr>
            <w:tcW w:w="1304" w:type="dxa"/>
            <w:tcBorders>
              <w:top w:val="nil"/>
              <w:left w:val="nil"/>
              <w:bottom w:val="nil"/>
              <w:right w:val="nil"/>
            </w:tcBorders>
          </w:tcPr>
          <w:p w:rsidR="00E871CB" w:rsidRDefault="00E871CB">
            <w:pPr>
              <w:pStyle w:val="ConsPlusNormal"/>
              <w:jc w:val="center"/>
            </w:pPr>
            <w:r>
              <w:lastRenderedPageBreak/>
              <w:t>24,5</w:t>
            </w:r>
          </w:p>
        </w:tc>
        <w:tc>
          <w:tcPr>
            <w:tcW w:w="1105" w:type="dxa"/>
            <w:tcBorders>
              <w:top w:val="nil"/>
              <w:left w:val="nil"/>
              <w:bottom w:val="nil"/>
              <w:right w:val="nil"/>
            </w:tcBorders>
          </w:tcPr>
          <w:p w:rsidR="00E871CB" w:rsidRDefault="00E871CB">
            <w:pPr>
              <w:pStyle w:val="ConsPlusNormal"/>
              <w:jc w:val="center"/>
            </w:pPr>
            <w:r>
              <w:t>24,5</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1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lastRenderedPageBreak/>
              <w:t>реализация комплекса работ по реконструкции отдельных элементов Верхне-Свирского шлюза</w:t>
            </w:r>
          </w:p>
        </w:tc>
        <w:tc>
          <w:tcPr>
            <w:tcW w:w="1304" w:type="dxa"/>
            <w:tcBorders>
              <w:top w:val="nil"/>
              <w:left w:val="nil"/>
              <w:bottom w:val="nil"/>
              <w:right w:val="nil"/>
            </w:tcBorders>
          </w:tcPr>
          <w:p w:rsidR="00E871CB" w:rsidRDefault="00E871CB">
            <w:pPr>
              <w:pStyle w:val="ConsPlusNormal"/>
              <w:jc w:val="center"/>
            </w:pPr>
            <w:r>
              <w:t>745,2</w:t>
            </w:r>
          </w:p>
        </w:tc>
        <w:tc>
          <w:tcPr>
            <w:tcW w:w="1105" w:type="dxa"/>
            <w:tcBorders>
              <w:top w:val="nil"/>
              <w:left w:val="nil"/>
              <w:bottom w:val="nil"/>
              <w:right w:val="nil"/>
            </w:tcBorders>
          </w:tcPr>
          <w:p w:rsidR="00E871CB" w:rsidRDefault="00E871CB">
            <w:pPr>
              <w:pStyle w:val="ConsPlusNormal"/>
              <w:jc w:val="center"/>
            </w:pPr>
            <w:r>
              <w:t>349,4</w:t>
            </w:r>
          </w:p>
        </w:tc>
        <w:tc>
          <w:tcPr>
            <w:tcW w:w="1105" w:type="dxa"/>
            <w:tcBorders>
              <w:top w:val="nil"/>
              <w:left w:val="nil"/>
              <w:bottom w:val="nil"/>
              <w:right w:val="nil"/>
            </w:tcBorders>
          </w:tcPr>
          <w:p w:rsidR="00E871CB" w:rsidRDefault="00E871CB">
            <w:pPr>
              <w:pStyle w:val="ConsPlusNormal"/>
              <w:jc w:val="center"/>
            </w:pPr>
            <w:r>
              <w:t>339,2</w:t>
            </w:r>
          </w:p>
        </w:tc>
        <w:tc>
          <w:tcPr>
            <w:tcW w:w="1105" w:type="dxa"/>
            <w:tcBorders>
              <w:top w:val="nil"/>
              <w:left w:val="nil"/>
              <w:bottom w:val="nil"/>
              <w:right w:val="nil"/>
            </w:tcBorders>
          </w:tcPr>
          <w:p w:rsidR="00E871CB" w:rsidRDefault="00E871CB">
            <w:pPr>
              <w:pStyle w:val="ConsPlusNormal"/>
              <w:jc w:val="center"/>
            </w:pPr>
            <w:r>
              <w:t>56,6</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1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t>реализация комплекса работ по реконструкции отдельных элементов Нижне-Свирского шлюза</w:t>
            </w:r>
          </w:p>
        </w:tc>
        <w:tc>
          <w:tcPr>
            <w:tcW w:w="1304" w:type="dxa"/>
            <w:tcBorders>
              <w:top w:val="nil"/>
              <w:left w:val="nil"/>
              <w:bottom w:val="nil"/>
              <w:right w:val="nil"/>
            </w:tcBorders>
          </w:tcPr>
          <w:p w:rsidR="00E871CB" w:rsidRDefault="00E871CB">
            <w:pPr>
              <w:pStyle w:val="ConsPlusNormal"/>
              <w:jc w:val="center"/>
            </w:pPr>
            <w:r>
              <w:t>38,8</w:t>
            </w:r>
          </w:p>
        </w:tc>
        <w:tc>
          <w:tcPr>
            <w:tcW w:w="1105" w:type="dxa"/>
            <w:tcBorders>
              <w:top w:val="nil"/>
              <w:left w:val="nil"/>
              <w:bottom w:val="nil"/>
              <w:right w:val="nil"/>
            </w:tcBorders>
          </w:tcPr>
          <w:p w:rsidR="00E871CB" w:rsidRDefault="00E871CB">
            <w:pPr>
              <w:pStyle w:val="ConsPlusNormal"/>
              <w:jc w:val="center"/>
            </w:pPr>
            <w:r>
              <w:t>38,8</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1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t xml:space="preserve">реконструкция комплекса пришлюзовых и межшлюзовых причальных сооружений Вытегорского района, гидросооружений и судоходства федерального государственного учреждения </w:t>
            </w:r>
            <w:r>
              <w:lastRenderedPageBreak/>
              <w:t>"Государственное бассейновое управление водных путей и судоходства "Волго-Балт"</w:t>
            </w:r>
          </w:p>
        </w:tc>
        <w:tc>
          <w:tcPr>
            <w:tcW w:w="1304" w:type="dxa"/>
            <w:tcBorders>
              <w:top w:val="nil"/>
              <w:left w:val="nil"/>
              <w:bottom w:val="nil"/>
              <w:right w:val="nil"/>
            </w:tcBorders>
          </w:tcPr>
          <w:p w:rsidR="00E871CB" w:rsidRDefault="00E871CB">
            <w:pPr>
              <w:pStyle w:val="ConsPlusNormal"/>
              <w:jc w:val="center"/>
            </w:pPr>
            <w:r>
              <w:lastRenderedPageBreak/>
              <w:t>2 104,4</w:t>
            </w:r>
          </w:p>
        </w:tc>
        <w:tc>
          <w:tcPr>
            <w:tcW w:w="1105" w:type="dxa"/>
            <w:tcBorders>
              <w:top w:val="nil"/>
              <w:left w:val="nil"/>
              <w:bottom w:val="nil"/>
              <w:right w:val="nil"/>
            </w:tcBorders>
          </w:tcPr>
          <w:p w:rsidR="00E871CB" w:rsidRDefault="00E871CB">
            <w:pPr>
              <w:pStyle w:val="ConsPlusNormal"/>
              <w:jc w:val="center"/>
            </w:pPr>
            <w:r>
              <w:t>518,9</w:t>
            </w:r>
          </w:p>
        </w:tc>
        <w:tc>
          <w:tcPr>
            <w:tcW w:w="1105" w:type="dxa"/>
            <w:tcBorders>
              <w:top w:val="nil"/>
              <w:left w:val="nil"/>
              <w:bottom w:val="nil"/>
              <w:right w:val="nil"/>
            </w:tcBorders>
          </w:tcPr>
          <w:p w:rsidR="00E871CB" w:rsidRDefault="00E871CB">
            <w:pPr>
              <w:pStyle w:val="ConsPlusNormal"/>
              <w:jc w:val="center"/>
            </w:pPr>
            <w:r>
              <w:t>566,5</w:t>
            </w:r>
          </w:p>
        </w:tc>
        <w:tc>
          <w:tcPr>
            <w:tcW w:w="1105" w:type="dxa"/>
            <w:tcBorders>
              <w:top w:val="nil"/>
              <w:left w:val="nil"/>
              <w:bottom w:val="nil"/>
              <w:right w:val="nil"/>
            </w:tcBorders>
          </w:tcPr>
          <w:p w:rsidR="00E871CB" w:rsidRDefault="00E871CB">
            <w:pPr>
              <w:pStyle w:val="ConsPlusNormal"/>
              <w:jc w:val="center"/>
            </w:pPr>
            <w:r>
              <w:t>623,8</w:t>
            </w:r>
          </w:p>
        </w:tc>
        <w:tc>
          <w:tcPr>
            <w:tcW w:w="1105" w:type="dxa"/>
            <w:tcBorders>
              <w:top w:val="nil"/>
              <w:left w:val="nil"/>
              <w:bottom w:val="nil"/>
              <w:right w:val="nil"/>
            </w:tcBorders>
          </w:tcPr>
          <w:p w:rsidR="00E871CB" w:rsidRDefault="00E871CB">
            <w:pPr>
              <w:pStyle w:val="ConsPlusNormal"/>
              <w:jc w:val="center"/>
            </w:pPr>
            <w:r>
              <w:t>167,8</w:t>
            </w:r>
          </w:p>
        </w:tc>
        <w:tc>
          <w:tcPr>
            <w:tcW w:w="1105" w:type="dxa"/>
            <w:tcBorders>
              <w:top w:val="nil"/>
              <w:left w:val="nil"/>
              <w:bottom w:val="nil"/>
              <w:right w:val="nil"/>
            </w:tcBorders>
          </w:tcPr>
          <w:p w:rsidR="00E871CB" w:rsidRDefault="00E871CB">
            <w:pPr>
              <w:pStyle w:val="ConsPlusNormal"/>
              <w:jc w:val="center"/>
            </w:pPr>
            <w:r>
              <w:t>227,4</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1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lastRenderedPageBreak/>
              <w:t>реконструкция автономного энергоснабжения шлюзов Северного склона</w:t>
            </w:r>
          </w:p>
        </w:tc>
        <w:tc>
          <w:tcPr>
            <w:tcW w:w="1304" w:type="dxa"/>
            <w:tcBorders>
              <w:top w:val="nil"/>
              <w:left w:val="nil"/>
              <w:bottom w:val="nil"/>
              <w:right w:val="nil"/>
            </w:tcBorders>
          </w:tcPr>
          <w:p w:rsidR="00E871CB" w:rsidRDefault="00E871CB">
            <w:pPr>
              <w:pStyle w:val="ConsPlusNormal"/>
              <w:jc w:val="center"/>
            </w:pPr>
            <w:r>
              <w:t>158,9</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11,3</w:t>
            </w:r>
          </w:p>
        </w:tc>
        <w:tc>
          <w:tcPr>
            <w:tcW w:w="1105" w:type="dxa"/>
            <w:tcBorders>
              <w:top w:val="nil"/>
              <w:left w:val="nil"/>
              <w:bottom w:val="nil"/>
              <w:right w:val="nil"/>
            </w:tcBorders>
          </w:tcPr>
          <w:p w:rsidR="00E871CB" w:rsidRDefault="00E871CB">
            <w:pPr>
              <w:pStyle w:val="ConsPlusNormal"/>
              <w:jc w:val="center"/>
            </w:pPr>
            <w:r>
              <w:t>77,6</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35</w:t>
            </w:r>
          </w:p>
        </w:tc>
        <w:tc>
          <w:tcPr>
            <w:tcW w:w="1105" w:type="dxa"/>
            <w:tcBorders>
              <w:top w:val="nil"/>
              <w:left w:val="nil"/>
              <w:bottom w:val="nil"/>
              <w:right w:val="nil"/>
            </w:tcBorders>
          </w:tcPr>
          <w:p w:rsidR="00E871CB" w:rsidRDefault="00E871CB">
            <w:pPr>
              <w:pStyle w:val="ConsPlusNormal"/>
              <w:jc w:val="center"/>
            </w:pPr>
            <w:r>
              <w:t>35</w:t>
            </w:r>
          </w:p>
        </w:tc>
        <w:tc>
          <w:tcPr>
            <w:tcW w:w="1105" w:type="dxa"/>
            <w:tcBorders>
              <w:top w:val="nil"/>
              <w:left w:val="nil"/>
              <w:bottom w:val="nil"/>
              <w:right w:val="nil"/>
            </w:tcBorders>
          </w:tcPr>
          <w:p w:rsidR="00E871CB" w:rsidRDefault="00E871CB">
            <w:pPr>
              <w:pStyle w:val="ConsPlusNormal"/>
              <w:jc w:val="center"/>
            </w:pPr>
            <w:r>
              <w:t>-</w:t>
            </w:r>
          </w:p>
        </w:tc>
        <w:tc>
          <w:tcPr>
            <w:tcW w:w="111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t>крепление берегов водораздельного канала</w:t>
            </w:r>
          </w:p>
        </w:tc>
        <w:tc>
          <w:tcPr>
            <w:tcW w:w="1304" w:type="dxa"/>
            <w:tcBorders>
              <w:top w:val="nil"/>
              <w:left w:val="nil"/>
              <w:bottom w:val="nil"/>
              <w:right w:val="nil"/>
            </w:tcBorders>
          </w:tcPr>
          <w:p w:rsidR="00E871CB" w:rsidRDefault="00E871CB">
            <w:pPr>
              <w:pStyle w:val="ConsPlusNormal"/>
              <w:jc w:val="center"/>
            </w:pPr>
            <w:r>
              <w:t>1181</w:t>
            </w:r>
          </w:p>
        </w:tc>
        <w:tc>
          <w:tcPr>
            <w:tcW w:w="1105" w:type="dxa"/>
            <w:tcBorders>
              <w:top w:val="nil"/>
              <w:left w:val="nil"/>
              <w:bottom w:val="nil"/>
              <w:right w:val="nil"/>
            </w:tcBorders>
          </w:tcPr>
          <w:p w:rsidR="00E871CB" w:rsidRDefault="00E871CB">
            <w:pPr>
              <w:pStyle w:val="ConsPlusNormal"/>
              <w:jc w:val="center"/>
            </w:pPr>
            <w:r>
              <w:t>113,5</w:t>
            </w:r>
          </w:p>
        </w:tc>
        <w:tc>
          <w:tcPr>
            <w:tcW w:w="1105" w:type="dxa"/>
            <w:tcBorders>
              <w:top w:val="nil"/>
              <w:left w:val="nil"/>
              <w:bottom w:val="nil"/>
              <w:right w:val="nil"/>
            </w:tcBorders>
          </w:tcPr>
          <w:p w:rsidR="00E871CB" w:rsidRDefault="00E871CB">
            <w:pPr>
              <w:pStyle w:val="ConsPlusNormal"/>
              <w:jc w:val="center"/>
            </w:pPr>
            <w:r>
              <w:t>575,5</w:t>
            </w:r>
          </w:p>
        </w:tc>
        <w:tc>
          <w:tcPr>
            <w:tcW w:w="1105" w:type="dxa"/>
            <w:tcBorders>
              <w:top w:val="nil"/>
              <w:left w:val="nil"/>
              <w:bottom w:val="nil"/>
              <w:right w:val="nil"/>
            </w:tcBorders>
          </w:tcPr>
          <w:p w:rsidR="00E871CB" w:rsidRDefault="00E871CB">
            <w:pPr>
              <w:pStyle w:val="ConsPlusNormal"/>
              <w:jc w:val="center"/>
            </w:pPr>
            <w:r>
              <w:t>294</w:t>
            </w:r>
          </w:p>
        </w:tc>
        <w:tc>
          <w:tcPr>
            <w:tcW w:w="1105" w:type="dxa"/>
            <w:tcBorders>
              <w:top w:val="nil"/>
              <w:left w:val="nil"/>
              <w:bottom w:val="nil"/>
              <w:right w:val="nil"/>
            </w:tcBorders>
          </w:tcPr>
          <w:p w:rsidR="00E871CB" w:rsidRDefault="00E871CB">
            <w:pPr>
              <w:pStyle w:val="ConsPlusNormal"/>
              <w:jc w:val="center"/>
            </w:pPr>
            <w:r>
              <w:t>153,8</w:t>
            </w:r>
          </w:p>
        </w:tc>
        <w:tc>
          <w:tcPr>
            <w:tcW w:w="1105" w:type="dxa"/>
            <w:tcBorders>
              <w:top w:val="nil"/>
              <w:left w:val="nil"/>
              <w:bottom w:val="nil"/>
              <w:right w:val="nil"/>
            </w:tcBorders>
          </w:tcPr>
          <w:p w:rsidR="00E871CB" w:rsidRDefault="00E871CB">
            <w:pPr>
              <w:pStyle w:val="ConsPlusNormal"/>
              <w:jc w:val="center"/>
            </w:pPr>
            <w:r>
              <w:t>44,2</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1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t>расширение судоходной трассы на р. Сквирите и Камышовой отмели в Куршском заливе</w:t>
            </w:r>
          </w:p>
        </w:tc>
        <w:tc>
          <w:tcPr>
            <w:tcW w:w="1304" w:type="dxa"/>
            <w:tcBorders>
              <w:top w:val="nil"/>
              <w:left w:val="nil"/>
              <w:bottom w:val="nil"/>
              <w:right w:val="nil"/>
            </w:tcBorders>
          </w:tcPr>
          <w:p w:rsidR="00E871CB" w:rsidRDefault="00E871CB">
            <w:pPr>
              <w:pStyle w:val="ConsPlusNormal"/>
              <w:jc w:val="center"/>
            </w:pPr>
            <w:r>
              <w:t>126</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19,8</w:t>
            </w:r>
          </w:p>
        </w:tc>
        <w:tc>
          <w:tcPr>
            <w:tcW w:w="1105" w:type="dxa"/>
            <w:tcBorders>
              <w:top w:val="nil"/>
              <w:left w:val="nil"/>
              <w:bottom w:val="nil"/>
              <w:right w:val="nil"/>
            </w:tcBorders>
          </w:tcPr>
          <w:p w:rsidR="00E871CB" w:rsidRDefault="00E871CB">
            <w:pPr>
              <w:pStyle w:val="ConsPlusNormal"/>
              <w:jc w:val="center"/>
            </w:pPr>
            <w:r>
              <w:t>40</w:t>
            </w:r>
          </w:p>
        </w:tc>
        <w:tc>
          <w:tcPr>
            <w:tcW w:w="1105" w:type="dxa"/>
            <w:tcBorders>
              <w:top w:val="nil"/>
              <w:left w:val="nil"/>
              <w:bottom w:val="nil"/>
              <w:right w:val="nil"/>
            </w:tcBorders>
          </w:tcPr>
          <w:p w:rsidR="00E871CB" w:rsidRDefault="00E871CB">
            <w:pPr>
              <w:pStyle w:val="ConsPlusNormal"/>
              <w:jc w:val="center"/>
            </w:pPr>
            <w:r>
              <w:t>66,2</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1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t>разработка и реализация комплексного проекта реконструкции гидротехнических сооружений водных путей Волжского бассейна</w:t>
            </w:r>
          </w:p>
        </w:tc>
        <w:tc>
          <w:tcPr>
            <w:tcW w:w="1304" w:type="dxa"/>
            <w:tcBorders>
              <w:top w:val="nil"/>
              <w:left w:val="nil"/>
              <w:bottom w:val="nil"/>
              <w:right w:val="nil"/>
            </w:tcBorders>
          </w:tcPr>
          <w:p w:rsidR="00E871CB" w:rsidRDefault="00E871CB">
            <w:pPr>
              <w:pStyle w:val="ConsPlusNormal"/>
              <w:jc w:val="center"/>
            </w:pPr>
            <w:r>
              <w:t>6614,6</w:t>
            </w:r>
          </w:p>
        </w:tc>
        <w:tc>
          <w:tcPr>
            <w:tcW w:w="1105" w:type="dxa"/>
            <w:tcBorders>
              <w:top w:val="nil"/>
              <w:left w:val="nil"/>
              <w:bottom w:val="nil"/>
              <w:right w:val="nil"/>
            </w:tcBorders>
          </w:tcPr>
          <w:p w:rsidR="00E871CB" w:rsidRDefault="00E871CB">
            <w:pPr>
              <w:pStyle w:val="ConsPlusNormal"/>
              <w:jc w:val="center"/>
            </w:pPr>
            <w:r>
              <w:t>404,3</w:t>
            </w:r>
          </w:p>
        </w:tc>
        <w:tc>
          <w:tcPr>
            <w:tcW w:w="1105" w:type="dxa"/>
            <w:tcBorders>
              <w:top w:val="nil"/>
              <w:left w:val="nil"/>
              <w:bottom w:val="nil"/>
              <w:right w:val="nil"/>
            </w:tcBorders>
          </w:tcPr>
          <w:p w:rsidR="00E871CB" w:rsidRDefault="00E871CB">
            <w:pPr>
              <w:pStyle w:val="ConsPlusNormal"/>
              <w:jc w:val="center"/>
            </w:pPr>
            <w:r>
              <w:t>417</w:t>
            </w:r>
          </w:p>
        </w:tc>
        <w:tc>
          <w:tcPr>
            <w:tcW w:w="1105" w:type="dxa"/>
            <w:tcBorders>
              <w:top w:val="nil"/>
              <w:left w:val="nil"/>
              <w:bottom w:val="nil"/>
              <w:right w:val="nil"/>
            </w:tcBorders>
          </w:tcPr>
          <w:p w:rsidR="00E871CB" w:rsidRDefault="00E871CB">
            <w:pPr>
              <w:pStyle w:val="ConsPlusNormal"/>
              <w:jc w:val="center"/>
            </w:pPr>
            <w:r>
              <w:t>562,4</w:t>
            </w:r>
          </w:p>
        </w:tc>
        <w:tc>
          <w:tcPr>
            <w:tcW w:w="1105" w:type="dxa"/>
            <w:tcBorders>
              <w:top w:val="nil"/>
              <w:left w:val="nil"/>
              <w:bottom w:val="nil"/>
              <w:right w:val="nil"/>
            </w:tcBorders>
          </w:tcPr>
          <w:p w:rsidR="00E871CB" w:rsidRDefault="00E871CB">
            <w:pPr>
              <w:pStyle w:val="ConsPlusNormal"/>
              <w:jc w:val="center"/>
            </w:pPr>
            <w:r>
              <w:t>1056,8</w:t>
            </w:r>
          </w:p>
        </w:tc>
        <w:tc>
          <w:tcPr>
            <w:tcW w:w="1105" w:type="dxa"/>
            <w:tcBorders>
              <w:top w:val="nil"/>
              <w:left w:val="nil"/>
              <w:bottom w:val="nil"/>
              <w:right w:val="nil"/>
            </w:tcBorders>
          </w:tcPr>
          <w:p w:rsidR="00E871CB" w:rsidRDefault="00E871CB">
            <w:pPr>
              <w:pStyle w:val="ConsPlusNormal"/>
              <w:jc w:val="center"/>
            </w:pPr>
            <w:r>
              <w:t>740,7</w:t>
            </w:r>
          </w:p>
        </w:tc>
        <w:tc>
          <w:tcPr>
            <w:tcW w:w="1105" w:type="dxa"/>
            <w:tcBorders>
              <w:top w:val="nil"/>
              <w:left w:val="nil"/>
              <w:bottom w:val="nil"/>
              <w:right w:val="nil"/>
            </w:tcBorders>
          </w:tcPr>
          <w:p w:rsidR="00E871CB" w:rsidRDefault="00E871CB">
            <w:pPr>
              <w:pStyle w:val="ConsPlusNormal"/>
              <w:jc w:val="center"/>
            </w:pPr>
            <w:r>
              <w:t>334</w:t>
            </w:r>
          </w:p>
        </w:tc>
        <w:tc>
          <w:tcPr>
            <w:tcW w:w="1105" w:type="dxa"/>
            <w:tcBorders>
              <w:top w:val="nil"/>
              <w:left w:val="nil"/>
              <w:bottom w:val="nil"/>
              <w:right w:val="nil"/>
            </w:tcBorders>
          </w:tcPr>
          <w:p w:rsidR="00E871CB" w:rsidRDefault="00E871CB">
            <w:pPr>
              <w:pStyle w:val="ConsPlusNormal"/>
              <w:jc w:val="center"/>
            </w:pPr>
            <w:r>
              <w:t>937,9</w:t>
            </w:r>
          </w:p>
        </w:tc>
        <w:tc>
          <w:tcPr>
            <w:tcW w:w="1105" w:type="dxa"/>
            <w:tcBorders>
              <w:top w:val="nil"/>
              <w:left w:val="nil"/>
              <w:bottom w:val="nil"/>
              <w:right w:val="nil"/>
            </w:tcBorders>
          </w:tcPr>
          <w:p w:rsidR="00E871CB" w:rsidRDefault="00E871CB">
            <w:pPr>
              <w:pStyle w:val="ConsPlusNormal"/>
              <w:jc w:val="center"/>
            </w:pPr>
            <w:r>
              <w:t>420,2</w:t>
            </w:r>
          </w:p>
        </w:tc>
        <w:tc>
          <w:tcPr>
            <w:tcW w:w="1105" w:type="dxa"/>
            <w:tcBorders>
              <w:top w:val="nil"/>
              <w:left w:val="nil"/>
              <w:bottom w:val="nil"/>
              <w:right w:val="nil"/>
            </w:tcBorders>
          </w:tcPr>
          <w:p w:rsidR="00E871CB" w:rsidRDefault="00E871CB">
            <w:pPr>
              <w:pStyle w:val="ConsPlusNormal"/>
              <w:jc w:val="center"/>
            </w:pPr>
            <w:r>
              <w:t>693,9</w:t>
            </w:r>
          </w:p>
        </w:tc>
        <w:tc>
          <w:tcPr>
            <w:tcW w:w="1105" w:type="dxa"/>
            <w:tcBorders>
              <w:top w:val="nil"/>
              <w:left w:val="nil"/>
              <w:bottom w:val="nil"/>
              <w:right w:val="nil"/>
            </w:tcBorders>
          </w:tcPr>
          <w:p w:rsidR="00E871CB" w:rsidRDefault="00E871CB">
            <w:pPr>
              <w:pStyle w:val="ConsPlusNormal"/>
              <w:jc w:val="center"/>
            </w:pPr>
            <w:r>
              <w:t>525,3</w:t>
            </w:r>
          </w:p>
        </w:tc>
        <w:tc>
          <w:tcPr>
            <w:tcW w:w="1115" w:type="dxa"/>
            <w:tcBorders>
              <w:top w:val="nil"/>
              <w:left w:val="nil"/>
              <w:bottom w:val="nil"/>
              <w:right w:val="nil"/>
            </w:tcBorders>
          </w:tcPr>
          <w:p w:rsidR="00E871CB" w:rsidRDefault="00E871CB">
            <w:pPr>
              <w:pStyle w:val="ConsPlusNormal"/>
              <w:jc w:val="center"/>
            </w:pPr>
            <w:r>
              <w:t>522,1</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t xml:space="preserve">реконструкция Самарского шлюза (ворота шлюзов N 21 </w:t>
            </w:r>
            <w:r>
              <w:lastRenderedPageBreak/>
              <w:t>- 24)</w:t>
            </w:r>
          </w:p>
        </w:tc>
        <w:tc>
          <w:tcPr>
            <w:tcW w:w="1304" w:type="dxa"/>
            <w:tcBorders>
              <w:top w:val="nil"/>
              <w:left w:val="nil"/>
              <w:bottom w:val="nil"/>
              <w:right w:val="nil"/>
            </w:tcBorders>
          </w:tcPr>
          <w:p w:rsidR="00E871CB" w:rsidRDefault="00E871CB">
            <w:pPr>
              <w:pStyle w:val="ConsPlusNormal"/>
              <w:jc w:val="center"/>
            </w:pPr>
            <w:r>
              <w:lastRenderedPageBreak/>
              <w:t>252,5</w:t>
            </w:r>
          </w:p>
        </w:tc>
        <w:tc>
          <w:tcPr>
            <w:tcW w:w="1105" w:type="dxa"/>
            <w:tcBorders>
              <w:top w:val="nil"/>
              <w:left w:val="nil"/>
              <w:bottom w:val="nil"/>
              <w:right w:val="nil"/>
            </w:tcBorders>
          </w:tcPr>
          <w:p w:rsidR="00E871CB" w:rsidRDefault="00E871CB">
            <w:pPr>
              <w:pStyle w:val="ConsPlusNormal"/>
              <w:jc w:val="center"/>
            </w:pPr>
            <w:r>
              <w:t>252,5</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1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lastRenderedPageBreak/>
              <w:t>реконструкция Городецкого гидроузла (ворота шлюзов N 13 - 16)</w:t>
            </w:r>
          </w:p>
        </w:tc>
        <w:tc>
          <w:tcPr>
            <w:tcW w:w="1304" w:type="dxa"/>
            <w:tcBorders>
              <w:top w:val="nil"/>
              <w:left w:val="nil"/>
              <w:bottom w:val="nil"/>
              <w:right w:val="nil"/>
            </w:tcBorders>
          </w:tcPr>
          <w:p w:rsidR="00E871CB" w:rsidRDefault="00E871CB">
            <w:pPr>
              <w:pStyle w:val="ConsPlusNormal"/>
              <w:jc w:val="center"/>
            </w:pPr>
            <w:r>
              <w:t>57</w:t>
            </w:r>
          </w:p>
        </w:tc>
        <w:tc>
          <w:tcPr>
            <w:tcW w:w="1105" w:type="dxa"/>
            <w:tcBorders>
              <w:top w:val="nil"/>
              <w:left w:val="nil"/>
              <w:bottom w:val="nil"/>
              <w:right w:val="nil"/>
            </w:tcBorders>
          </w:tcPr>
          <w:p w:rsidR="00E871CB" w:rsidRDefault="00E871CB">
            <w:pPr>
              <w:pStyle w:val="ConsPlusNormal"/>
              <w:jc w:val="center"/>
            </w:pPr>
            <w:r>
              <w:t>57</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1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t>реконструкция Балаковского шлюза (реконструкция дренажных систем шлюзов N 25 и 26)</w:t>
            </w:r>
          </w:p>
        </w:tc>
        <w:tc>
          <w:tcPr>
            <w:tcW w:w="1304" w:type="dxa"/>
            <w:tcBorders>
              <w:top w:val="nil"/>
              <w:left w:val="nil"/>
              <w:bottom w:val="nil"/>
              <w:right w:val="nil"/>
            </w:tcBorders>
          </w:tcPr>
          <w:p w:rsidR="00E871CB" w:rsidRDefault="00E871CB">
            <w:pPr>
              <w:pStyle w:val="ConsPlusNormal"/>
              <w:jc w:val="center"/>
            </w:pPr>
            <w:r>
              <w:t>92,8</w:t>
            </w:r>
          </w:p>
        </w:tc>
        <w:tc>
          <w:tcPr>
            <w:tcW w:w="1105" w:type="dxa"/>
            <w:tcBorders>
              <w:top w:val="nil"/>
              <w:left w:val="nil"/>
              <w:bottom w:val="nil"/>
              <w:right w:val="nil"/>
            </w:tcBorders>
          </w:tcPr>
          <w:p w:rsidR="00E871CB" w:rsidRDefault="00E871CB">
            <w:pPr>
              <w:pStyle w:val="ConsPlusNormal"/>
              <w:jc w:val="center"/>
            </w:pPr>
            <w:r>
              <w:t>92,8</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1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t>разработка и реализация комплексного проекта реконструкции Азово-Донского бассейна</w:t>
            </w:r>
          </w:p>
        </w:tc>
        <w:tc>
          <w:tcPr>
            <w:tcW w:w="1304" w:type="dxa"/>
            <w:tcBorders>
              <w:top w:val="nil"/>
              <w:left w:val="nil"/>
              <w:bottom w:val="nil"/>
              <w:right w:val="nil"/>
            </w:tcBorders>
          </w:tcPr>
          <w:p w:rsidR="00E871CB" w:rsidRDefault="00E871CB">
            <w:pPr>
              <w:pStyle w:val="ConsPlusNormal"/>
              <w:jc w:val="center"/>
            </w:pPr>
            <w:r>
              <w:t>1722,4</w:t>
            </w:r>
          </w:p>
        </w:tc>
        <w:tc>
          <w:tcPr>
            <w:tcW w:w="1105" w:type="dxa"/>
            <w:tcBorders>
              <w:top w:val="nil"/>
              <w:left w:val="nil"/>
              <w:bottom w:val="nil"/>
              <w:right w:val="nil"/>
            </w:tcBorders>
          </w:tcPr>
          <w:p w:rsidR="00E871CB" w:rsidRDefault="00E871CB">
            <w:pPr>
              <w:pStyle w:val="ConsPlusNormal"/>
              <w:jc w:val="center"/>
            </w:pPr>
            <w:r>
              <w:t>33,3</w:t>
            </w:r>
          </w:p>
        </w:tc>
        <w:tc>
          <w:tcPr>
            <w:tcW w:w="1105" w:type="dxa"/>
            <w:tcBorders>
              <w:top w:val="nil"/>
              <w:left w:val="nil"/>
              <w:bottom w:val="nil"/>
              <w:right w:val="nil"/>
            </w:tcBorders>
          </w:tcPr>
          <w:p w:rsidR="00E871CB" w:rsidRDefault="00E871CB">
            <w:pPr>
              <w:pStyle w:val="ConsPlusNormal"/>
              <w:jc w:val="center"/>
            </w:pPr>
            <w:r>
              <w:t>289,7</w:t>
            </w:r>
          </w:p>
        </w:tc>
        <w:tc>
          <w:tcPr>
            <w:tcW w:w="1105" w:type="dxa"/>
            <w:tcBorders>
              <w:top w:val="nil"/>
              <w:left w:val="nil"/>
              <w:bottom w:val="nil"/>
              <w:right w:val="nil"/>
            </w:tcBorders>
          </w:tcPr>
          <w:p w:rsidR="00E871CB" w:rsidRDefault="00E871CB">
            <w:pPr>
              <w:pStyle w:val="ConsPlusNormal"/>
              <w:jc w:val="center"/>
            </w:pPr>
            <w:r>
              <w:t>341,9</w:t>
            </w:r>
          </w:p>
        </w:tc>
        <w:tc>
          <w:tcPr>
            <w:tcW w:w="1105" w:type="dxa"/>
            <w:tcBorders>
              <w:top w:val="nil"/>
              <w:left w:val="nil"/>
              <w:bottom w:val="nil"/>
              <w:right w:val="nil"/>
            </w:tcBorders>
          </w:tcPr>
          <w:p w:rsidR="00E871CB" w:rsidRDefault="00E871CB">
            <w:pPr>
              <w:pStyle w:val="ConsPlusNormal"/>
              <w:jc w:val="center"/>
            </w:pPr>
            <w:r>
              <w:t>160</w:t>
            </w:r>
          </w:p>
        </w:tc>
        <w:tc>
          <w:tcPr>
            <w:tcW w:w="1105" w:type="dxa"/>
            <w:tcBorders>
              <w:top w:val="nil"/>
              <w:left w:val="nil"/>
              <w:bottom w:val="nil"/>
              <w:right w:val="nil"/>
            </w:tcBorders>
          </w:tcPr>
          <w:p w:rsidR="00E871CB" w:rsidRDefault="00E871CB">
            <w:pPr>
              <w:pStyle w:val="ConsPlusNormal"/>
              <w:jc w:val="center"/>
            </w:pPr>
            <w:r>
              <w:t>378,9</w:t>
            </w:r>
          </w:p>
        </w:tc>
        <w:tc>
          <w:tcPr>
            <w:tcW w:w="1105" w:type="dxa"/>
            <w:tcBorders>
              <w:top w:val="nil"/>
              <w:left w:val="nil"/>
              <w:bottom w:val="nil"/>
              <w:right w:val="nil"/>
            </w:tcBorders>
          </w:tcPr>
          <w:p w:rsidR="00E871CB" w:rsidRDefault="00E871CB">
            <w:pPr>
              <w:pStyle w:val="ConsPlusNormal"/>
              <w:jc w:val="center"/>
            </w:pPr>
            <w:r>
              <w:t>301,7</w:t>
            </w:r>
          </w:p>
        </w:tc>
        <w:tc>
          <w:tcPr>
            <w:tcW w:w="1105" w:type="dxa"/>
            <w:tcBorders>
              <w:top w:val="nil"/>
              <w:left w:val="nil"/>
              <w:bottom w:val="nil"/>
              <w:right w:val="nil"/>
            </w:tcBorders>
          </w:tcPr>
          <w:p w:rsidR="00E871CB" w:rsidRDefault="00E871CB">
            <w:pPr>
              <w:pStyle w:val="ConsPlusNormal"/>
              <w:jc w:val="center"/>
            </w:pPr>
            <w:r>
              <w:t>216,9</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1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t>разработка и реализация комплексного проекта реконструкции Волго-Донского судоходного канала</w:t>
            </w:r>
          </w:p>
        </w:tc>
        <w:tc>
          <w:tcPr>
            <w:tcW w:w="1304" w:type="dxa"/>
            <w:tcBorders>
              <w:top w:val="nil"/>
              <w:left w:val="nil"/>
              <w:bottom w:val="nil"/>
              <w:right w:val="nil"/>
            </w:tcBorders>
          </w:tcPr>
          <w:p w:rsidR="00E871CB" w:rsidRDefault="00E871CB">
            <w:pPr>
              <w:pStyle w:val="ConsPlusNormal"/>
              <w:jc w:val="center"/>
            </w:pPr>
            <w:r>
              <w:t>11874</w:t>
            </w:r>
          </w:p>
        </w:tc>
        <w:tc>
          <w:tcPr>
            <w:tcW w:w="1105" w:type="dxa"/>
            <w:tcBorders>
              <w:top w:val="nil"/>
              <w:left w:val="nil"/>
              <w:bottom w:val="nil"/>
              <w:right w:val="nil"/>
            </w:tcBorders>
          </w:tcPr>
          <w:p w:rsidR="00E871CB" w:rsidRDefault="00E871CB">
            <w:pPr>
              <w:pStyle w:val="ConsPlusNormal"/>
              <w:jc w:val="center"/>
            </w:pPr>
            <w:r>
              <w:t>105,5</w:t>
            </w:r>
          </w:p>
        </w:tc>
        <w:tc>
          <w:tcPr>
            <w:tcW w:w="1105" w:type="dxa"/>
            <w:tcBorders>
              <w:top w:val="nil"/>
              <w:left w:val="nil"/>
              <w:bottom w:val="nil"/>
              <w:right w:val="nil"/>
            </w:tcBorders>
          </w:tcPr>
          <w:p w:rsidR="00E871CB" w:rsidRDefault="00E871CB">
            <w:pPr>
              <w:pStyle w:val="ConsPlusNormal"/>
              <w:jc w:val="center"/>
            </w:pPr>
            <w:r>
              <w:t>221,4</w:t>
            </w:r>
          </w:p>
        </w:tc>
        <w:tc>
          <w:tcPr>
            <w:tcW w:w="1105" w:type="dxa"/>
            <w:tcBorders>
              <w:top w:val="nil"/>
              <w:left w:val="nil"/>
              <w:bottom w:val="nil"/>
              <w:right w:val="nil"/>
            </w:tcBorders>
          </w:tcPr>
          <w:p w:rsidR="00E871CB" w:rsidRDefault="00E871CB">
            <w:pPr>
              <w:pStyle w:val="ConsPlusNormal"/>
              <w:jc w:val="center"/>
            </w:pPr>
            <w:r>
              <w:t>103,8</w:t>
            </w:r>
          </w:p>
        </w:tc>
        <w:tc>
          <w:tcPr>
            <w:tcW w:w="1105" w:type="dxa"/>
            <w:tcBorders>
              <w:top w:val="nil"/>
              <w:left w:val="nil"/>
              <w:bottom w:val="nil"/>
              <w:right w:val="nil"/>
            </w:tcBorders>
          </w:tcPr>
          <w:p w:rsidR="00E871CB" w:rsidRDefault="00E871CB">
            <w:pPr>
              <w:pStyle w:val="ConsPlusNormal"/>
              <w:jc w:val="center"/>
            </w:pPr>
            <w:r>
              <w:t>37,7</w:t>
            </w:r>
          </w:p>
        </w:tc>
        <w:tc>
          <w:tcPr>
            <w:tcW w:w="1105" w:type="dxa"/>
            <w:tcBorders>
              <w:top w:val="nil"/>
              <w:left w:val="nil"/>
              <w:bottom w:val="nil"/>
              <w:right w:val="nil"/>
            </w:tcBorders>
          </w:tcPr>
          <w:p w:rsidR="00E871CB" w:rsidRDefault="00E871CB">
            <w:pPr>
              <w:pStyle w:val="ConsPlusNormal"/>
              <w:jc w:val="center"/>
            </w:pPr>
            <w:r>
              <w:t>1169,4</w:t>
            </w:r>
          </w:p>
        </w:tc>
        <w:tc>
          <w:tcPr>
            <w:tcW w:w="1105" w:type="dxa"/>
            <w:tcBorders>
              <w:top w:val="nil"/>
              <w:left w:val="nil"/>
              <w:bottom w:val="nil"/>
              <w:right w:val="nil"/>
            </w:tcBorders>
          </w:tcPr>
          <w:p w:rsidR="00E871CB" w:rsidRDefault="00E871CB">
            <w:pPr>
              <w:pStyle w:val="ConsPlusNormal"/>
              <w:jc w:val="center"/>
            </w:pPr>
            <w:r>
              <w:t>994,3</w:t>
            </w:r>
          </w:p>
        </w:tc>
        <w:tc>
          <w:tcPr>
            <w:tcW w:w="1105" w:type="dxa"/>
            <w:tcBorders>
              <w:top w:val="nil"/>
              <w:left w:val="nil"/>
              <w:bottom w:val="nil"/>
              <w:right w:val="nil"/>
            </w:tcBorders>
          </w:tcPr>
          <w:p w:rsidR="00E871CB" w:rsidRDefault="00E871CB">
            <w:pPr>
              <w:pStyle w:val="ConsPlusNormal"/>
              <w:jc w:val="center"/>
            </w:pPr>
            <w:r>
              <w:t>1079,6</w:t>
            </w:r>
          </w:p>
        </w:tc>
        <w:tc>
          <w:tcPr>
            <w:tcW w:w="1105" w:type="dxa"/>
            <w:tcBorders>
              <w:top w:val="nil"/>
              <w:left w:val="nil"/>
              <w:bottom w:val="nil"/>
              <w:right w:val="nil"/>
            </w:tcBorders>
          </w:tcPr>
          <w:p w:rsidR="00E871CB" w:rsidRDefault="00E871CB">
            <w:pPr>
              <w:pStyle w:val="ConsPlusNormal"/>
              <w:jc w:val="center"/>
            </w:pPr>
            <w:r>
              <w:t>752,3</w:t>
            </w:r>
          </w:p>
        </w:tc>
        <w:tc>
          <w:tcPr>
            <w:tcW w:w="1105" w:type="dxa"/>
            <w:tcBorders>
              <w:top w:val="nil"/>
              <w:left w:val="nil"/>
              <w:bottom w:val="nil"/>
              <w:right w:val="nil"/>
            </w:tcBorders>
          </w:tcPr>
          <w:p w:rsidR="00E871CB" w:rsidRDefault="00E871CB">
            <w:pPr>
              <w:pStyle w:val="ConsPlusNormal"/>
              <w:jc w:val="center"/>
            </w:pPr>
            <w:r>
              <w:t>1084,5</w:t>
            </w:r>
          </w:p>
        </w:tc>
        <w:tc>
          <w:tcPr>
            <w:tcW w:w="1105" w:type="dxa"/>
            <w:tcBorders>
              <w:top w:val="nil"/>
              <w:left w:val="nil"/>
              <w:bottom w:val="nil"/>
              <w:right w:val="nil"/>
            </w:tcBorders>
          </w:tcPr>
          <w:p w:rsidR="00E871CB" w:rsidRDefault="00E871CB">
            <w:pPr>
              <w:pStyle w:val="ConsPlusNormal"/>
              <w:jc w:val="center"/>
            </w:pPr>
            <w:r>
              <w:t>2958,2</w:t>
            </w:r>
          </w:p>
        </w:tc>
        <w:tc>
          <w:tcPr>
            <w:tcW w:w="1115" w:type="dxa"/>
            <w:tcBorders>
              <w:top w:val="nil"/>
              <w:left w:val="nil"/>
              <w:bottom w:val="nil"/>
              <w:right w:val="nil"/>
            </w:tcBorders>
          </w:tcPr>
          <w:p w:rsidR="00E871CB" w:rsidRDefault="00E871CB">
            <w:pPr>
              <w:pStyle w:val="ConsPlusNormal"/>
              <w:jc w:val="center"/>
            </w:pPr>
            <w:r>
              <w:t>3367,3</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t>техническое перевооружение насосных станций N 31 - 33</w:t>
            </w:r>
          </w:p>
        </w:tc>
        <w:tc>
          <w:tcPr>
            <w:tcW w:w="1304" w:type="dxa"/>
            <w:tcBorders>
              <w:top w:val="nil"/>
              <w:left w:val="nil"/>
              <w:bottom w:val="nil"/>
              <w:right w:val="nil"/>
            </w:tcBorders>
          </w:tcPr>
          <w:p w:rsidR="00E871CB" w:rsidRDefault="00E871CB">
            <w:pPr>
              <w:pStyle w:val="ConsPlusNormal"/>
              <w:jc w:val="center"/>
            </w:pPr>
            <w:r>
              <w:t>64</w:t>
            </w:r>
          </w:p>
        </w:tc>
        <w:tc>
          <w:tcPr>
            <w:tcW w:w="1105" w:type="dxa"/>
            <w:tcBorders>
              <w:top w:val="nil"/>
              <w:left w:val="nil"/>
              <w:bottom w:val="nil"/>
              <w:right w:val="nil"/>
            </w:tcBorders>
          </w:tcPr>
          <w:p w:rsidR="00E871CB" w:rsidRDefault="00E871CB">
            <w:pPr>
              <w:pStyle w:val="ConsPlusNormal"/>
              <w:jc w:val="center"/>
            </w:pPr>
            <w:r>
              <w:t>35</w:t>
            </w:r>
          </w:p>
        </w:tc>
        <w:tc>
          <w:tcPr>
            <w:tcW w:w="1105" w:type="dxa"/>
            <w:tcBorders>
              <w:top w:val="nil"/>
              <w:left w:val="nil"/>
              <w:bottom w:val="nil"/>
              <w:right w:val="nil"/>
            </w:tcBorders>
          </w:tcPr>
          <w:p w:rsidR="00E871CB" w:rsidRDefault="00E871CB">
            <w:pPr>
              <w:pStyle w:val="ConsPlusNormal"/>
              <w:jc w:val="center"/>
            </w:pPr>
            <w:r>
              <w:t>29</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1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t xml:space="preserve">реконструкция </w:t>
            </w:r>
            <w:r>
              <w:lastRenderedPageBreak/>
              <w:t>судоходного шлюза N 14 Цимлянского района гидротехнических сооружений и судоходства федерального государственного учреждения "Волго-Донское бассейновое управление водных путей и судоходства"</w:t>
            </w:r>
          </w:p>
        </w:tc>
        <w:tc>
          <w:tcPr>
            <w:tcW w:w="1304" w:type="dxa"/>
            <w:tcBorders>
              <w:top w:val="nil"/>
              <w:left w:val="nil"/>
              <w:bottom w:val="nil"/>
              <w:right w:val="nil"/>
            </w:tcBorders>
          </w:tcPr>
          <w:p w:rsidR="00E871CB" w:rsidRDefault="00E871CB">
            <w:pPr>
              <w:pStyle w:val="ConsPlusNormal"/>
              <w:jc w:val="center"/>
            </w:pPr>
            <w:r>
              <w:lastRenderedPageBreak/>
              <w:t>305,1</w:t>
            </w:r>
          </w:p>
        </w:tc>
        <w:tc>
          <w:tcPr>
            <w:tcW w:w="1105" w:type="dxa"/>
            <w:tcBorders>
              <w:top w:val="nil"/>
              <w:left w:val="nil"/>
              <w:bottom w:val="nil"/>
              <w:right w:val="nil"/>
            </w:tcBorders>
          </w:tcPr>
          <w:p w:rsidR="00E871CB" w:rsidRDefault="00E871CB">
            <w:pPr>
              <w:pStyle w:val="ConsPlusNormal"/>
              <w:jc w:val="center"/>
            </w:pPr>
            <w:r>
              <w:t>205,5</w:t>
            </w:r>
          </w:p>
        </w:tc>
        <w:tc>
          <w:tcPr>
            <w:tcW w:w="1105" w:type="dxa"/>
            <w:tcBorders>
              <w:top w:val="nil"/>
              <w:left w:val="nil"/>
              <w:bottom w:val="nil"/>
              <w:right w:val="nil"/>
            </w:tcBorders>
          </w:tcPr>
          <w:p w:rsidR="00E871CB" w:rsidRDefault="00E871CB">
            <w:pPr>
              <w:pStyle w:val="ConsPlusNormal"/>
              <w:jc w:val="center"/>
            </w:pPr>
            <w:r>
              <w:t>99,6</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1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lastRenderedPageBreak/>
              <w:t>реконструкция судоходного шлюза N 10 Донского района гидротехнических сооружений и судоходства федерального государственного учреждения "Волго-Донское бассейновое управление водных путей и судоходства"</w:t>
            </w:r>
          </w:p>
        </w:tc>
        <w:tc>
          <w:tcPr>
            <w:tcW w:w="1304" w:type="dxa"/>
            <w:tcBorders>
              <w:top w:val="nil"/>
              <w:left w:val="nil"/>
              <w:bottom w:val="nil"/>
              <w:right w:val="nil"/>
            </w:tcBorders>
          </w:tcPr>
          <w:p w:rsidR="00E871CB" w:rsidRDefault="00E871CB">
            <w:pPr>
              <w:pStyle w:val="ConsPlusNormal"/>
              <w:jc w:val="center"/>
            </w:pPr>
            <w:r>
              <w:t>304,4</w:t>
            </w:r>
          </w:p>
        </w:tc>
        <w:tc>
          <w:tcPr>
            <w:tcW w:w="1105" w:type="dxa"/>
            <w:tcBorders>
              <w:top w:val="nil"/>
              <w:left w:val="nil"/>
              <w:bottom w:val="nil"/>
              <w:right w:val="nil"/>
            </w:tcBorders>
          </w:tcPr>
          <w:p w:rsidR="00E871CB" w:rsidRDefault="00E871CB">
            <w:pPr>
              <w:pStyle w:val="ConsPlusNormal"/>
              <w:jc w:val="center"/>
            </w:pPr>
            <w:r>
              <w:t>147,5</w:t>
            </w:r>
          </w:p>
        </w:tc>
        <w:tc>
          <w:tcPr>
            <w:tcW w:w="1105" w:type="dxa"/>
            <w:tcBorders>
              <w:top w:val="nil"/>
              <w:left w:val="nil"/>
              <w:bottom w:val="nil"/>
              <w:right w:val="nil"/>
            </w:tcBorders>
          </w:tcPr>
          <w:p w:rsidR="00E871CB" w:rsidRDefault="00E871CB">
            <w:pPr>
              <w:pStyle w:val="ConsPlusNormal"/>
              <w:jc w:val="center"/>
            </w:pPr>
            <w:r>
              <w:t>156,9</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1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t xml:space="preserve">реконструкция судоходного шлюза N 4 Волжского района гидротехнических сооружений и судоходства федерального государственного </w:t>
            </w:r>
            <w:r>
              <w:lastRenderedPageBreak/>
              <w:t>учреждения "Волго-Донское бассейновое управление водных путей и судоходства"</w:t>
            </w:r>
          </w:p>
        </w:tc>
        <w:tc>
          <w:tcPr>
            <w:tcW w:w="1304" w:type="dxa"/>
            <w:tcBorders>
              <w:top w:val="nil"/>
              <w:left w:val="nil"/>
              <w:bottom w:val="nil"/>
              <w:right w:val="nil"/>
            </w:tcBorders>
          </w:tcPr>
          <w:p w:rsidR="00E871CB" w:rsidRDefault="00E871CB">
            <w:pPr>
              <w:pStyle w:val="ConsPlusNormal"/>
              <w:jc w:val="center"/>
            </w:pPr>
            <w:r>
              <w:lastRenderedPageBreak/>
              <w:t>343,8</w:t>
            </w:r>
          </w:p>
        </w:tc>
        <w:tc>
          <w:tcPr>
            <w:tcW w:w="1105" w:type="dxa"/>
            <w:tcBorders>
              <w:top w:val="nil"/>
              <w:left w:val="nil"/>
              <w:bottom w:val="nil"/>
              <w:right w:val="nil"/>
            </w:tcBorders>
          </w:tcPr>
          <w:p w:rsidR="00E871CB" w:rsidRDefault="00E871CB">
            <w:pPr>
              <w:pStyle w:val="ConsPlusNormal"/>
              <w:jc w:val="center"/>
            </w:pPr>
            <w:r>
              <w:t>193,9</w:t>
            </w:r>
          </w:p>
        </w:tc>
        <w:tc>
          <w:tcPr>
            <w:tcW w:w="1105" w:type="dxa"/>
            <w:tcBorders>
              <w:top w:val="nil"/>
              <w:left w:val="nil"/>
              <w:bottom w:val="nil"/>
              <w:right w:val="nil"/>
            </w:tcBorders>
          </w:tcPr>
          <w:p w:rsidR="00E871CB" w:rsidRDefault="00E871CB">
            <w:pPr>
              <w:pStyle w:val="ConsPlusNormal"/>
              <w:jc w:val="center"/>
            </w:pPr>
            <w:r>
              <w:t>149,9</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1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lastRenderedPageBreak/>
              <w:t>реконструкция систем электрооборудования приводных механизмов ворот и затворов шлюзов</w:t>
            </w:r>
          </w:p>
        </w:tc>
        <w:tc>
          <w:tcPr>
            <w:tcW w:w="1304" w:type="dxa"/>
            <w:tcBorders>
              <w:top w:val="nil"/>
              <w:left w:val="nil"/>
              <w:bottom w:val="nil"/>
              <w:right w:val="nil"/>
            </w:tcBorders>
          </w:tcPr>
          <w:p w:rsidR="00E871CB" w:rsidRDefault="00E871CB">
            <w:pPr>
              <w:pStyle w:val="ConsPlusNormal"/>
              <w:jc w:val="center"/>
            </w:pPr>
            <w:r>
              <w:t>572,4</w:t>
            </w:r>
          </w:p>
        </w:tc>
        <w:tc>
          <w:tcPr>
            <w:tcW w:w="1105" w:type="dxa"/>
            <w:tcBorders>
              <w:top w:val="nil"/>
              <w:left w:val="nil"/>
              <w:bottom w:val="nil"/>
              <w:right w:val="nil"/>
            </w:tcBorders>
          </w:tcPr>
          <w:p w:rsidR="00E871CB" w:rsidRDefault="00E871CB">
            <w:pPr>
              <w:pStyle w:val="ConsPlusNormal"/>
              <w:jc w:val="center"/>
            </w:pPr>
            <w:r>
              <w:t>150</w:t>
            </w:r>
          </w:p>
        </w:tc>
        <w:tc>
          <w:tcPr>
            <w:tcW w:w="1105" w:type="dxa"/>
            <w:tcBorders>
              <w:top w:val="nil"/>
              <w:left w:val="nil"/>
              <w:bottom w:val="nil"/>
              <w:right w:val="nil"/>
            </w:tcBorders>
          </w:tcPr>
          <w:p w:rsidR="00E871CB" w:rsidRDefault="00E871CB">
            <w:pPr>
              <w:pStyle w:val="ConsPlusNormal"/>
              <w:jc w:val="center"/>
            </w:pPr>
            <w:r>
              <w:t>146,8</w:t>
            </w:r>
          </w:p>
        </w:tc>
        <w:tc>
          <w:tcPr>
            <w:tcW w:w="1105" w:type="dxa"/>
            <w:tcBorders>
              <w:top w:val="nil"/>
              <w:left w:val="nil"/>
              <w:bottom w:val="nil"/>
              <w:right w:val="nil"/>
            </w:tcBorders>
          </w:tcPr>
          <w:p w:rsidR="00E871CB" w:rsidRDefault="00E871CB">
            <w:pPr>
              <w:pStyle w:val="ConsPlusNormal"/>
              <w:jc w:val="center"/>
            </w:pPr>
            <w:r>
              <w:t>120,6</w:t>
            </w:r>
          </w:p>
        </w:tc>
        <w:tc>
          <w:tcPr>
            <w:tcW w:w="1105" w:type="dxa"/>
            <w:tcBorders>
              <w:top w:val="nil"/>
              <w:left w:val="nil"/>
              <w:bottom w:val="nil"/>
              <w:right w:val="nil"/>
            </w:tcBorders>
          </w:tcPr>
          <w:p w:rsidR="00E871CB" w:rsidRDefault="00E871CB">
            <w:pPr>
              <w:pStyle w:val="ConsPlusNormal"/>
              <w:jc w:val="center"/>
            </w:pPr>
            <w:r>
              <w:t>155</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1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t>разработка и реализация комплексного проекта реконструкции гидротехнических сооружений Камского бассейна</w:t>
            </w:r>
          </w:p>
        </w:tc>
        <w:tc>
          <w:tcPr>
            <w:tcW w:w="1304" w:type="dxa"/>
            <w:tcBorders>
              <w:top w:val="nil"/>
              <w:left w:val="nil"/>
              <w:bottom w:val="nil"/>
              <w:right w:val="nil"/>
            </w:tcBorders>
          </w:tcPr>
          <w:p w:rsidR="00E871CB" w:rsidRDefault="00E871CB">
            <w:pPr>
              <w:pStyle w:val="ConsPlusNormal"/>
              <w:jc w:val="center"/>
            </w:pPr>
            <w:r>
              <w:t>5900,2</w:t>
            </w:r>
          </w:p>
        </w:tc>
        <w:tc>
          <w:tcPr>
            <w:tcW w:w="1105" w:type="dxa"/>
            <w:tcBorders>
              <w:top w:val="nil"/>
              <w:left w:val="nil"/>
              <w:bottom w:val="nil"/>
              <w:right w:val="nil"/>
            </w:tcBorders>
          </w:tcPr>
          <w:p w:rsidR="00E871CB" w:rsidRDefault="00E871CB">
            <w:pPr>
              <w:pStyle w:val="ConsPlusNormal"/>
              <w:jc w:val="center"/>
            </w:pPr>
            <w:r>
              <w:t>58</w:t>
            </w:r>
          </w:p>
        </w:tc>
        <w:tc>
          <w:tcPr>
            <w:tcW w:w="1105" w:type="dxa"/>
            <w:tcBorders>
              <w:top w:val="nil"/>
              <w:left w:val="nil"/>
              <w:bottom w:val="nil"/>
              <w:right w:val="nil"/>
            </w:tcBorders>
          </w:tcPr>
          <w:p w:rsidR="00E871CB" w:rsidRDefault="00E871CB">
            <w:pPr>
              <w:pStyle w:val="ConsPlusNormal"/>
              <w:jc w:val="center"/>
            </w:pPr>
            <w:r>
              <w:t>130,7</w:t>
            </w:r>
          </w:p>
        </w:tc>
        <w:tc>
          <w:tcPr>
            <w:tcW w:w="1105" w:type="dxa"/>
            <w:tcBorders>
              <w:top w:val="nil"/>
              <w:left w:val="nil"/>
              <w:bottom w:val="nil"/>
              <w:right w:val="nil"/>
            </w:tcBorders>
          </w:tcPr>
          <w:p w:rsidR="00E871CB" w:rsidRDefault="00E871CB">
            <w:pPr>
              <w:pStyle w:val="ConsPlusNormal"/>
              <w:jc w:val="center"/>
            </w:pPr>
            <w:r>
              <w:t>925,1</w:t>
            </w:r>
          </w:p>
        </w:tc>
        <w:tc>
          <w:tcPr>
            <w:tcW w:w="1105" w:type="dxa"/>
            <w:tcBorders>
              <w:top w:val="nil"/>
              <w:left w:val="nil"/>
              <w:bottom w:val="nil"/>
              <w:right w:val="nil"/>
            </w:tcBorders>
          </w:tcPr>
          <w:p w:rsidR="00E871CB" w:rsidRDefault="00E871CB">
            <w:pPr>
              <w:pStyle w:val="ConsPlusNormal"/>
              <w:jc w:val="center"/>
            </w:pPr>
            <w:r>
              <w:t>907,9</w:t>
            </w:r>
          </w:p>
        </w:tc>
        <w:tc>
          <w:tcPr>
            <w:tcW w:w="1105" w:type="dxa"/>
            <w:tcBorders>
              <w:top w:val="nil"/>
              <w:left w:val="nil"/>
              <w:bottom w:val="nil"/>
              <w:right w:val="nil"/>
            </w:tcBorders>
          </w:tcPr>
          <w:p w:rsidR="00E871CB" w:rsidRDefault="00E871CB">
            <w:pPr>
              <w:pStyle w:val="ConsPlusNormal"/>
              <w:jc w:val="center"/>
            </w:pPr>
            <w:r>
              <w:t>568,7</w:t>
            </w:r>
          </w:p>
        </w:tc>
        <w:tc>
          <w:tcPr>
            <w:tcW w:w="1105" w:type="dxa"/>
            <w:tcBorders>
              <w:top w:val="nil"/>
              <w:left w:val="nil"/>
              <w:bottom w:val="nil"/>
              <w:right w:val="nil"/>
            </w:tcBorders>
          </w:tcPr>
          <w:p w:rsidR="00E871CB" w:rsidRDefault="00E871CB">
            <w:pPr>
              <w:pStyle w:val="ConsPlusNormal"/>
              <w:jc w:val="center"/>
            </w:pPr>
            <w:r>
              <w:t>174,1</w:t>
            </w:r>
          </w:p>
        </w:tc>
        <w:tc>
          <w:tcPr>
            <w:tcW w:w="1105" w:type="dxa"/>
            <w:tcBorders>
              <w:top w:val="nil"/>
              <w:left w:val="nil"/>
              <w:bottom w:val="nil"/>
              <w:right w:val="nil"/>
            </w:tcBorders>
          </w:tcPr>
          <w:p w:rsidR="00E871CB" w:rsidRDefault="00E871CB">
            <w:pPr>
              <w:pStyle w:val="ConsPlusNormal"/>
              <w:jc w:val="center"/>
            </w:pPr>
            <w:r>
              <w:t>26</w:t>
            </w:r>
          </w:p>
        </w:tc>
        <w:tc>
          <w:tcPr>
            <w:tcW w:w="1105" w:type="dxa"/>
            <w:tcBorders>
              <w:top w:val="nil"/>
              <w:left w:val="nil"/>
              <w:bottom w:val="nil"/>
              <w:right w:val="nil"/>
            </w:tcBorders>
          </w:tcPr>
          <w:p w:rsidR="00E871CB" w:rsidRDefault="00E871CB">
            <w:pPr>
              <w:pStyle w:val="ConsPlusNormal"/>
              <w:jc w:val="center"/>
            </w:pPr>
            <w:r>
              <w:t>54,5</w:t>
            </w:r>
          </w:p>
        </w:tc>
        <w:tc>
          <w:tcPr>
            <w:tcW w:w="1105" w:type="dxa"/>
            <w:tcBorders>
              <w:top w:val="nil"/>
              <w:left w:val="nil"/>
              <w:bottom w:val="nil"/>
              <w:right w:val="nil"/>
            </w:tcBorders>
          </w:tcPr>
          <w:p w:rsidR="00E871CB" w:rsidRDefault="00E871CB">
            <w:pPr>
              <w:pStyle w:val="ConsPlusNormal"/>
              <w:jc w:val="center"/>
            </w:pPr>
            <w:r>
              <w:t>2231,4</w:t>
            </w:r>
          </w:p>
        </w:tc>
        <w:tc>
          <w:tcPr>
            <w:tcW w:w="1105" w:type="dxa"/>
            <w:tcBorders>
              <w:top w:val="nil"/>
              <w:left w:val="nil"/>
              <w:bottom w:val="nil"/>
              <w:right w:val="nil"/>
            </w:tcBorders>
          </w:tcPr>
          <w:p w:rsidR="00E871CB" w:rsidRDefault="00E871CB">
            <w:pPr>
              <w:pStyle w:val="ConsPlusNormal"/>
              <w:jc w:val="center"/>
            </w:pPr>
            <w:r>
              <w:t>419,7</w:t>
            </w:r>
          </w:p>
        </w:tc>
        <w:tc>
          <w:tcPr>
            <w:tcW w:w="1115" w:type="dxa"/>
            <w:tcBorders>
              <w:top w:val="nil"/>
              <w:left w:val="nil"/>
              <w:bottom w:val="nil"/>
              <w:right w:val="nil"/>
            </w:tcBorders>
          </w:tcPr>
          <w:p w:rsidR="00E871CB" w:rsidRDefault="00E871CB">
            <w:pPr>
              <w:pStyle w:val="ConsPlusNormal"/>
              <w:jc w:val="center"/>
            </w:pPr>
            <w:r>
              <w:t>404,1</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t>реконструкция шпунтовых стен и днищ камер</w:t>
            </w:r>
          </w:p>
        </w:tc>
        <w:tc>
          <w:tcPr>
            <w:tcW w:w="1304" w:type="dxa"/>
            <w:tcBorders>
              <w:top w:val="nil"/>
              <w:left w:val="nil"/>
              <w:bottom w:val="nil"/>
              <w:right w:val="nil"/>
            </w:tcBorders>
          </w:tcPr>
          <w:p w:rsidR="00E871CB" w:rsidRDefault="00E871CB">
            <w:pPr>
              <w:pStyle w:val="ConsPlusNormal"/>
              <w:jc w:val="center"/>
            </w:pPr>
            <w:r>
              <w:t>198,7</w:t>
            </w:r>
          </w:p>
        </w:tc>
        <w:tc>
          <w:tcPr>
            <w:tcW w:w="1105" w:type="dxa"/>
            <w:tcBorders>
              <w:top w:val="nil"/>
              <w:left w:val="nil"/>
              <w:bottom w:val="nil"/>
              <w:right w:val="nil"/>
            </w:tcBorders>
          </w:tcPr>
          <w:p w:rsidR="00E871CB" w:rsidRDefault="00E871CB">
            <w:pPr>
              <w:pStyle w:val="ConsPlusNormal"/>
              <w:jc w:val="center"/>
            </w:pPr>
            <w:r>
              <w:t>132,3</w:t>
            </w:r>
          </w:p>
        </w:tc>
        <w:tc>
          <w:tcPr>
            <w:tcW w:w="1105" w:type="dxa"/>
            <w:tcBorders>
              <w:top w:val="nil"/>
              <w:left w:val="nil"/>
              <w:bottom w:val="nil"/>
              <w:right w:val="nil"/>
            </w:tcBorders>
          </w:tcPr>
          <w:p w:rsidR="00E871CB" w:rsidRDefault="00E871CB">
            <w:pPr>
              <w:pStyle w:val="ConsPlusNormal"/>
              <w:jc w:val="center"/>
            </w:pPr>
            <w:r>
              <w:t>66,4</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1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t>реконструкция аварийно-ремонтных и ремонтных ворот</w:t>
            </w:r>
          </w:p>
        </w:tc>
        <w:tc>
          <w:tcPr>
            <w:tcW w:w="1304" w:type="dxa"/>
            <w:tcBorders>
              <w:top w:val="nil"/>
              <w:left w:val="nil"/>
              <w:bottom w:val="nil"/>
              <w:right w:val="nil"/>
            </w:tcBorders>
          </w:tcPr>
          <w:p w:rsidR="00E871CB" w:rsidRDefault="00E871CB">
            <w:pPr>
              <w:pStyle w:val="ConsPlusNormal"/>
              <w:jc w:val="center"/>
            </w:pPr>
            <w:r>
              <w:t>81,7</w:t>
            </w:r>
          </w:p>
        </w:tc>
        <w:tc>
          <w:tcPr>
            <w:tcW w:w="1105" w:type="dxa"/>
            <w:tcBorders>
              <w:top w:val="nil"/>
              <w:left w:val="nil"/>
              <w:bottom w:val="nil"/>
              <w:right w:val="nil"/>
            </w:tcBorders>
          </w:tcPr>
          <w:p w:rsidR="00E871CB" w:rsidRDefault="00E871CB">
            <w:pPr>
              <w:pStyle w:val="ConsPlusNormal"/>
              <w:jc w:val="center"/>
            </w:pPr>
            <w:r>
              <w:t>81,7</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1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t>реконструкция затворов наполнения-опорожнения Чайковского шлюза</w:t>
            </w:r>
          </w:p>
        </w:tc>
        <w:tc>
          <w:tcPr>
            <w:tcW w:w="1304" w:type="dxa"/>
            <w:tcBorders>
              <w:top w:val="nil"/>
              <w:left w:val="nil"/>
              <w:bottom w:val="nil"/>
              <w:right w:val="nil"/>
            </w:tcBorders>
          </w:tcPr>
          <w:p w:rsidR="00E871CB" w:rsidRDefault="00E871CB">
            <w:pPr>
              <w:pStyle w:val="ConsPlusNormal"/>
              <w:jc w:val="center"/>
            </w:pPr>
            <w:r>
              <w:t>235,6</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71</w:t>
            </w:r>
          </w:p>
        </w:tc>
        <w:tc>
          <w:tcPr>
            <w:tcW w:w="1105" w:type="dxa"/>
            <w:tcBorders>
              <w:top w:val="nil"/>
              <w:left w:val="nil"/>
              <w:bottom w:val="nil"/>
              <w:right w:val="nil"/>
            </w:tcBorders>
          </w:tcPr>
          <w:p w:rsidR="00E871CB" w:rsidRDefault="00E871CB">
            <w:pPr>
              <w:pStyle w:val="ConsPlusNormal"/>
              <w:jc w:val="center"/>
            </w:pPr>
            <w:r>
              <w:t>102,4</w:t>
            </w:r>
          </w:p>
        </w:tc>
        <w:tc>
          <w:tcPr>
            <w:tcW w:w="1105" w:type="dxa"/>
            <w:tcBorders>
              <w:top w:val="nil"/>
              <w:left w:val="nil"/>
              <w:bottom w:val="nil"/>
              <w:right w:val="nil"/>
            </w:tcBorders>
          </w:tcPr>
          <w:p w:rsidR="00E871CB" w:rsidRDefault="00E871CB">
            <w:pPr>
              <w:pStyle w:val="ConsPlusNormal"/>
              <w:jc w:val="center"/>
            </w:pPr>
            <w:r>
              <w:t>47,6</w:t>
            </w:r>
          </w:p>
        </w:tc>
        <w:tc>
          <w:tcPr>
            <w:tcW w:w="1105" w:type="dxa"/>
            <w:tcBorders>
              <w:top w:val="nil"/>
              <w:left w:val="nil"/>
              <w:bottom w:val="nil"/>
              <w:right w:val="nil"/>
            </w:tcBorders>
          </w:tcPr>
          <w:p w:rsidR="00E871CB" w:rsidRDefault="00E871CB">
            <w:pPr>
              <w:pStyle w:val="ConsPlusNormal"/>
              <w:jc w:val="center"/>
            </w:pPr>
            <w:r>
              <w:t>14,6</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1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lastRenderedPageBreak/>
              <w:t>реконструкция аварийно-эксплуатационных ворот верхней головы Чайковского шлюза</w:t>
            </w:r>
          </w:p>
        </w:tc>
        <w:tc>
          <w:tcPr>
            <w:tcW w:w="1304" w:type="dxa"/>
            <w:tcBorders>
              <w:top w:val="nil"/>
              <w:left w:val="nil"/>
              <w:bottom w:val="nil"/>
              <w:right w:val="nil"/>
            </w:tcBorders>
          </w:tcPr>
          <w:p w:rsidR="00E871CB" w:rsidRDefault="00E871CB">
            <w:pPr>
              <w:pStyle w:val="ConsPlusNormal"/>
              <w:jc w:val="center"/>
            </w:pPr>
            <w:r>
              <w:t>164</w:t>
            </w:r>
          </w:p>
        </w:tc>
        <w:tc>
          <w:tcPr>
            <w:tcW w:w="1105" w:type="dxa"/>
            <w:tcBorders>
              <w:top w:val="nil"/>
              <w:left w:val="nil"/>
              <w:bottom w:val="nil"/>
              <w:right w:val="nil"/>
            </w:tcBorders>
          </w:tcPr>
          <w:p w:rsidR="00E871CB" w:rsidRDefault="00E871CB">
            <w:pPr>
              <w:pStyle w:val="ConsPlusNormal"/>
              <w:jc w:val="center"/>
            </w:pPr>
            <w:r>
              <w:t>148</w:t>
            </w:r>
          </w:p>
        </w:tc>
        <w:tc>
          <w:tcPr>
            <w:tcW w:w="1105" w:type="dxa"/>
            <w:tcBorders>
              <w:top w:val="nil"/>
              <w:left w:val="nil"/>
              <w:bottom w:val="nil"/>
              <w:right w:val="nil"/>
            </w:tcBorders>
          </w:tcPr>
          <w:p w:rsidR="00E871CB" w:rsidRDefault="00E871CB">
            <w:pPr>
              <w:pStyle w:val="ConsPlusNormal"/>
              <w:jc w:val="center"/>
            </w:pPr>
            <w:r>
              <w:t>16</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1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t>разработка и реализация комплексного проекта реконструкции Северо-Двинской шлюзованной системы</w:t>
            </w:r>
          </w:p>
        </w:tc>
        <w:tc>
          <w:tcPr>
            <w:tcW w:w="1304" w:type="dxa"/>
            <w:tcBorders>
              <w:top w:val="nil"/>
              <w:left w:val="nil"/>
              <w:bottom w:val="nil"/>
              <w:right w:val="nil"/>
            </w:tcBorders>
          </w:tcPr>
          <w:p w:rsidR="00E871CB" w:rsidRDefault="00E871CB">
            <w:pPr>
              <w:pStyle w:val="ConsPlusNormal"/>
              <w:jc w:val="center"/>
            </w:pPr>
            <w:r>
              <w:t>4336,6</w:t>
            </w:r>
          </w:p>
        </w:tc>
        <w:tc>
          <w:tcPr>
            <w:tcW w:w="1105" w:type="dxa"/>
            <w:tcBorders>
              <w:top w:val="nil"/>
              <w:left w:val="nil"/>
              <w:bottom w:val="nil"/>
              <w:right w:val="nil"/>
            </w:tcBorders>
          </w:tcPr>
          <w:p w:rsidR="00E871CB" w:rsidRDefault="00E871CB">
            <w:pPr>
              <w:pStyle w:val="ConsPlusNormal"/>
              <w:jc w:val="center"/>
            </w:pPr>
            <w:r>
              <w:t>6,1</w:t>
            </w:r>
          </w:p>
        </w:tc>
        <w:tc>
          <w:tcPr>
            <w:tcW w:w="1105" w:type="dxa"/>
            <w:tcBorders>
              <w:top w:val="nil"/>
              <w:left w:val="nil"/>
              <w:bottom w:val="nil"/>
              <w:right w:val="nil"/>
            </w:tcBorders>
          </w:tcPr>
          <w:p w:rsidR="00E871CB" w:rsidRDefault="00E871CB">
            <w:pPr>
              <w:pStyle w:val="ConsPlusNormal"/>
              <w:jc w:val="center"/>
            </w:pPr>
            <w:r>
              <w:t>1,7</w:t>
            </w:r>
          </w:p>
        </w:tc>
        <w:tc>
          <w:tcPr>
            <w:tcW w:w="1105" w:type="dxa"/>
            <w:tcBorders>
              <w:top w:val="nil"/>
              <w:left w:val="nil"/>
              <w:bottom w:val="nil"/>
              <w:right w:val="nil"/>
            </w:tcBorders>
          </w:tcPr>
          <w:p w:rsidR="00E871CB" w:rsidRDefault="00E871CB">
            <w:pPr>
              <w:pStyle w:val="ConsPlusNormal"/>
              <w:jc w:val="center"/>
            </w:pPr>
            <w:r>
              <w:t>432,7</w:t>
            </w:r>
          </w:p>
        </w:tc>
        <w:tc>
          <w:tcPr>
            <w:tcW w:w="1105" w:type="dxa"/>
            <w:tcBorders>
              <w:top w:val="nil"/>
              <w:left w:val="nil"/>
              <w:bottom w:val="nil"/>
              <w:right w:val="nil"/>
            </w:tcBorders>
          </w:tcPr>
          <w:p w:rsidR="00E871CB" w:rsidRDefault="00E871CB">
            <w:pPr>
              <w:pStyle w:val="ConsPlusNormal"/>
              <w:jc w:val="center"/>
            </w:pPr>
            <w:r>
              <w:t>988,9</w:t>
            </w:r>
          </w:p>
        </w:tc>
        <w:tc>
          <w:tcPr>
            <w:tcW w:w="1105" w:type="dxa"/>
            <w:tcBorders>
              <w:top w:val="nil"/>
              <w:left w:val="nil"/>
              <w:bottom w:val="nil"/>
              <w:right w:val="nil"/>
            </w:tcBorders>
          </w:tcPr>
          <w:p w:rsidR="00E871CB" w:rsidRDefault="00E871CB">
            <w:pPr>
              <w:pStyle w:val="ConsPlusNormal"/>
              <w:jc w:val="center"/>
            </w:pPr>
            <w:r>
              <w:t>1133,9</w:t>
            </w:r>
          </w:p>
        </w:tc>
        <w:tc>
          <w:tcPr>
            <w:tcW w:w="1105" w:type="dxa"/>
            <w:tcBorders>
              <w:top w:val="nil"/>
              <w:left w:val="nil"/>
              <w:bottom w:val="nil"/>
              <w:right w:val="nil"/>
            </w:tcBorders>
          </w:tcPr>
          <w:p w:rsidR="00E871CB" w:rsidRDefault="00E871CB">
            <w:pPr>
              <w:pStyle w:val="ConsPlusNormal"/>
              <w:jc w:val="center"/>
            </w:pPr>
            <w:r>
              <w:t>392,3</w:t>
            </w:r>
          </w:p>
        </w:tc>
        <w:tc>
          <w:tcPr>
            <w:tcW w:w="1105" w:type="dxa"/>
            <w:tcBorders>
              <w:top w:val="nil"/>
              <w:left w:val="nil"/>
              <w:bottom w:val="nil"/>
              <w:right w:val="nil"/>
            </w:tcBorders>
          </w:tcPr>
          <w:p w:rsidR="00E871CB" w:rsidRDefault="00E871CB">
            <w:pPr>
              <w:pStyle w:val="ConsPlusNormal"/>
              <w:jc w:val="center"/>
            </w:pPr>
            <w:r>
              <w:t>181</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907,9</w:t>
            </w:r>
          </w:p>
        </w:tc>
        <w:tc>
          <w:tcPr>
            <w:tcW w:w="1105" w:type="dxa"/>
            <w:tcBorders>
              <w:top w:val="nil"/>
              <w:left w:val="nil"/>
              <w:bottom w:val="nil"/>
              <w:right w:val="nil"/>
            </w:tcBorders>
          </w:tcPr>
          <w:p w:rsidR="00E871CB" w:rsidRDefault="00E871CB">
            <w:pPr>
              <w:pStyle w:val="ConsPlusNormal"/>
              <w:jc w:val="center"/>
            </w:pPr>
            <w:r>
              <w:t>153,8</w:t>
            </w:r>
          </w:p>
        </w:tc>
        <w:tc>
          <w:tcPr>
            <w:tcW w:w="1115" w:type="dxa"/>
            <w:tcBorders>
              <w:top w:val="nil"/>
              <w:left w:val="nil"/>
              <w:bottom w:val="nil"/>
              <w:right w:val="nil"/>
            </w:tcBorders>
          </w:tcPr>
          <w:p w:rsidR="00E871CB" w:rsidRDefault="00E871CB">
            <w:pPr>
              <w:pStyle w:val="ConsPlusNormal"/>
              <w:jc w:val="center"/>
            </w:pPr>
            <w:r>
              <w:t>138,3</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pPr>
            <w:r>
              <w:t>Комплексная реконструкция гидротехнических сооружений и внутренних водных путей Сибири и Дальнего Востока - всего</w:t>
            </w:r>
          </w:p>
        </w:tc>
        <w:tc>
          <w:tcPr>
            <w:tcW w:w="1304" w:type="dxa"/>
            <w:tcBorders>
              <w:top w:val="nil"/>
              <w:left w:val="nil"/>
              <w:bottom w:val="nil"/>
              <w:right w:val="nil"/>
            </w:tcBorders>
          </w:tcPr>
          <w:p w:rsidR="00E871CB" w:rsidRDefault="00E871CB">
            <w:pPr>
              <w:pStyle w:val="ConsPlusNormal"/>
              <w:jc w:val="center"/>
            </w:pPr>
            <w:r>
              <w:t>6224,3</w:t>
            </w:r>
          </w:p>
        </w:tc>
        <w:tc>
          <w:tcPr>
            <w:tcW w:w="1105" w:type="dxa"/>
            <w:tcBorders>
              <w:top w:val="nil"/>
              <w:left w:val="nil"/>
              <w:bottom w:val="nil"/>
              <w:right w:val="nil"/>
            </w:tcBorders>
          </w:tcPr>
          <w:p w:rsidR="00E871CB" w:rsidRDefault="00E871CB">
            <w:pPr>
              <w:pStyle w:val="ConsPlusNormal"/>
              <w:jc w:val="center"/>
            </w:pPr>
            <w:r>
              <w:t>567,7</w:t>
            </w:r>
          </w:p>
        </w:tc>
        <w:tc>
          <w:tcPr>
            <w:tcW w:w="1105" w:type="dxa"/>
            <w:tcBorders>
              <w:top w:val="nil"/>
              <w:left w:val="nil"/>
              <w:bottom w:val="nil"/>
              <w:right w:val="nil"/>
            </w:tcBorders>
          </w:tcPr>
          <w:p w:rsidR="00E871CB" w:rsidRDefault="00E871CB">
            <w:pPr>
              <w:pStyle w:val="ConsPlusNormal"/>
              <w:jc w:val="center"/>
            </w:pPr>
            <w:r>
              <w:t>447,4</w:t>
            </w:r>
          </w:p>
        </w:tc>
        <w:tc>
          <w:tcPr>
            <w:tcW w:w="1105" w:type="dxa"/>
            <w:tcBorders>
              <w:top w:val="nil"/>
              <w:left w:val="nil"/>
              <w:bottom w:val="nil"/>
              <w:right w:val="nil"/>
            </w:tcBorders>
          </w:tcPr>
          <w:p w:rsidR="00E871CB" w:rsidRDefault="00E871CB">
            <w:pPr>
              <w:pStyle w:val="ConsPlusNormal"/>
              <w:jc w:val="center"/>
            </w:pPr>
            <w:r>
              <w:t>433</w:t>
            </w:r>
          </w:p>
        </w:tc>
        <w:tc>
          <w:tcPr>
            <w:tcW w:w="1105" w:type="dxa"/>
            <w:tcBorders>
              <w:top w:val="nil"/>
              <w:left w:val="nil"/>
              <w:bottom w:val="nil"/>
              <w:right w:val="nil"/>
            </w:tcBorders>
          </w:tcPr>
          <w:p w:rsidR="00E871CB" w:rsidRDefault="00E871CB">
            <w:pPr>
              <w:pStyle w:val="ConsPlusNormal"/>
              <w:jc w:val="center"/>
            </w:pPr>
            <w:r>
              <w:t>103,2</w:t>
            </w:r>
          </w:p>
        </w:tc>
        <w:tc>
          <w:tcPr>
            <w:tcW w:w="1105" w:type="dxa"/>
            <w:tcBorders>
              <w:top w:val="nil"/>
              <w:left w:val="nil"/>
              <w:bottom w:val="nil"/>
              <w:right w:val="nil"/>
            </w:tcBorders>
          </w:tcPr>
          <w:p w:rsidR="00E871CB" w:rsidRDefault="00E871CB">
            <w:pPr>
              <w:pStyle w:val="ConsPlusNormal"/>
              <w:jc w:val="center"/>
            </w:pPr>
            <w:r>
              <w:t>300,1</w:t>
            </w:r>
          </w:p>
        </w:tc>
        <w:tc>
          <w:tcPr>
            <w:tcW w:w="1105" w:type="dxa"/>
            <w:tcBorders>
              <w:top w:val="nil"/>
              <w:left w:val="nil"/>
              <w:bottom w:val="nil"/>
              <w:right w:val="nil"/>
            </w:tcBorders>
          </w:tcPr>
          <w:p w:rsidR="00E871CB" w:rsidRDefault="00E871CB">
            <w:pPr>
              <w:pStyle w:val="ConsPlusNormal"/>
              <w:jc w:val="center"/>
            </w:pPr>
            <w:r>
              <w:t>395,2</w:t>
            </w:r>
          </w:p>
        </w:tc>
        <w:tc>
          <w:tcPr>
            <w:tcW w:w="1105" w:type="dxa"/>
            <w:tcBorders>
              <w:top w:val="nil"/>
              <w:left w:val="nil"/>
              <w:bottom w:val="nil"/>
              <w:right w:val="nil"/>
            </w:tcBorders>
          </w:tcPr>
          <w:p w:rsidR="00E871CB" w:rsidRDefault="00E871CB">
            <w:pPr>
              <w:pStyle w:val="ConsPlusNormal"/>
              <w:jc w:val="center"/>
            </w:pPr>
            <w:r>
              <w:t>510,7</w:t>
            </w:r>
          </w:p>
        </w:tc>
        <w:tc>
          <w:tcPr>
            <w:tcW w:w="1105" w:type="dxa"/>
            <w:tcBorders>
              <w:top w:val="nil"/>
              <w:left w:val="nil"/>
              <w:bottom w:val="nil"/>
              <w:right w:val="nil"/>
            </w:tcBorders>
          </w:tcPr>
          <w:p w:rsidR="00E871CB" w:rsidRDefault="00E871CB">
            <w:pPr>
              <w:pStyle w:val="ConsPlusNormal"/>
              <w:jc w:val="center"/>
            </w:pPr>
            <w:r>
              <w:t>1199,2</w:t>
            </w:r>
          </w:p>
        </w:tc>
        <w:tc>
          <w:tcPr>
            <w:tcW w:w="1105" w:type="dxa"/>
            <w:tcBorders>
              <w:top w:val="nil"/>
              <w:left w:val="nil"/>
              <w:bottom w:val="nil"/>
              <w:right w:val="nil"/>
            </w:tcBorders>
          </w:tcPr>
          <w:p w:rsidR="00E871CB" w:rsidRDefault="00E871CB">
            <w:pPr>
              <w:pStyle w:val="ConsPlusNormal"/>
              <w:jc w:val="center"/>
            </w:pPr>
            <w:r>
              <w:t>1301,6</w:t>
            </w:r>
          </w:p>
        </w:tc>
        <w:tc>
          <w:tcPr>
            <w:tcW w:w="1105" w:type="dxa"/>
            <w:tcBorders>
              <w:top w:val="nil"/>
              <w:left w:val="nil"/>
              <w:bottom w:val="nil"/>
              <w:right w:val="nil"/>
            </w:tcBorders>
          </w:tcPr>
          <w:p w:rsidR="00E871CB" w:rsidRDefault="00E871CB">
            <w:pPr>
              <w:pStyle w:val="ConsPlusNormal"/>
              <w:jc w:val="center"/>
            </w:pPr>
            <w:r>
              <w:t>551,2</w:t>
            </w:r>
          </w:p>
        </w:tc>
        <w:tc>
          <w:tcPr>
            <w:tcW w:w="1115" w:type="dxa"/>
            <w:tcBorders>
              <w:top w:val="nil"/>
              <w:left w:val="nil"/>
              <w:bottom w:val="nil"/>
              <w:right w:val="nil"/>
            </w:tcBorders>
          </w:tcPr>
          <w:p w:rsidR="00E871CB" w:rsidRDefault="00E871CB">
            <w:pPr>
              <w:pStyle w:val="ConsPlusNormal"/>
              <w:jc w:val="center"/>
            </w:pPr>
            <w:r>
              <w:t>414,9</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t>в том числе:</w:t>
            </w:r>
          </w:p>
        </w:tc>
        <w:tc>
          <w:tcPr>
            <w:tcW w:w="1304"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15"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t>разработка и реализация комплексного проекта реконструкции гидротехнических сооружений и водных путей Енисейского бассейна</w:t>
            </w:r>
          </w:p>
        </w:tc>
        <w:tc>
          <w:tcPr>
            <w:tcW w:w="1304" w:type="dxa"/>
            <w:tcBorders>
              <w:top w:val="nil"/>
              <w:left w:val="nil"/>
              <w:bottom w:val="nil"/>
              <w:right w:val="nil"/>
            </w:tcBorders>
          </w:tcPr>
          <w:p w:rsidR="00E871CB" w:rsidRDefault="00E871CB">
            <w:pPr>
              <w:pStyle w:val="ConsPlusNormal"/>
              <w:jc w:val="center"/>
            </w:pPr>
            <w:r>
              <w:t>1978,8</w:t>
            </w:r>
          </w:p>
        </w:tc>
        <w:tc>
          <w:tcPr>
            <w:tcW w:w="1105" w:type="dxa"/>
            <w:tcBorders>
              <w:top w:val="nil"/>
              <w:left w:val="nil"/>
              <w:bottom w:val="nil"/>
              <w:right w:val="nil"/>
            </w:tcBorders>
          </w:tcPr>
          <w:p w:rsidR="00E871CB" w:rsidRDefault="00E871CB">
            <w:pPr>
              <w:pStyle w:val="ConsPlusNormal"/>
              <w:jc w:val="center"/>
            </w:pPr>
            <w:r>
              <w:t>38</w:t>
            </w:r>
          </w:p>
        </w:tc>
        <w:tc>
          <w:tcPr>
            <w:tcW w:w="1105" w:type="dxa"/>
            <w:tcBorders>
              <w:top w:val="nil"/>
              <w:left w:val="nil"/>
              <w:bottom w:val="nil"/>
              <w:right w:val="nil"/>
            </w:tcBorders>
          </w:tcPr>
          <w:p w:rsidR="00E871CB" w:rsidRDefault="00E871CB">
            <w:pPr>
              <w:pStyle w:val="ConsPlusNormal"/>
              <w:jc w:val="center"/>
            </w:pPr>
            <w:r>
              <w:t>20</w:t>
            </w:r>
          </w:p>
        </w:tc>
        <w:tc>
          <w:tcPr>
            <w:tcW w:w="1105" w:type="dxa"/>
            <w:tcBorders>
              <w:top w:val="nil"/>
              <w:left w:val="nil"/>
              <w:bottom w:val="nil"/>
              <w:right w:val="nil"/>
            </w:tcBorders>
          </w:tcPr>
          <w:p w:rsidR="00E871CB" w:rsidRDefault="00E871CB">
            <w:pPr>
              <w:pStyle w:val="ConsPlusNormal"/>
              <w:jc w:val="center"/>
            </w:pPr>
            <w:r>
              <w:t>60</w:t>
            </w:r>
          </w:p>
        </w:tc>
        <w:tc>
          <w:tcPr>
            <w:tcW w:w="1105" w:type="dxa"/>
            <w:tcBorders>
              <w:top w:val="nil"/>
              <w:left w:val="nil"/>
              <w:bottom w:val="nil"/>
              <w:right w:val="nil"/>
            </w:tcBorders>
          </w:tcPr>
          <w:p w:rsidR="00E871CB" w:rsidRDefault="00E871CB">
            <w:pPr>
              <w:pStyle w:val="ConsPlusNormal"/>
              <w:jc w:val="center"/>
            </w:pPr>
            <w:r>
              <w:t>8</w:t>
            </w:r>
          </w:p>
        </w:tc>
        <w:tc>
          <w:tcPr>
            <w:tcW w:w="1105" w:type="dxa"/>
            <w:tcBorders>
              <w:top w:val="nil"/>
              <w:left w:val="nil"/>
              <w:bottom w:val="nil"/>
              <w:right w:val="nil"/>
            </w:tcBorders>
          </w:tcPr>
          <w:p w:rsidR="00E871CB" w:rsidRDefault="00E871CB">
            <w:pPr>
              <w:pStyle w:val="ConsPlusNormal"/>
              <w:jc w:val="center"/>
            </w:pPr>
            <w:r>
              <w:t>98,2</w:t>
            </w:r>
          </w:p>
        </w:tc>
        <w:tc>
          <w:tcPr>
            <w:tcW w:w="1105" w:type="dxa"/>
            <w:tcBorders>
              <w:top w:val="nil"/>
              <w:left w:val="nil"/>
              <w:bottom w:val="nil"/>
              <w:right w:val="nil"/>
            </w:tcBorders>
          </w:tcPr>
          <w:p w:rsidR="00E871CB" w:rsidRDefault="00E871CB">
            <w:pPr>
              <w:pStyle w:val="ConsPlusNormal"/>
              <w:jc w:val="center"/>
            </w:pPr>
            <w:r>
              <w:t>95,7</w:t>
            </w:r>
          </w:p>
        </w:tc>
        <w:tc>
          <w:tcPr>
            <w:tcW w:w="1105" w:type="dxa"/>
            <w:tcBorders>
              <w:top w:val="nil"/>
              <w:left w:val="nil"/>
              <w:bottom w:val="nil"/>
              <w:right w:val="nil"/>
            </w:tcBorders>
          </w:tcPr>
          <w:p w:rsidR="00E871CB" w:rsidRDefault="00E871CB">
            <w:pPr>
              <w:pStyle w:val="ConsPlusNormal"/>
              <w:jc w:val="center"/>
            </w:pPr>
            <w:r>
              <w:t>211</w:t>
            </w:r>
          </w:p>
        </w:tc>
        <w:tc>
          <w:tcPr>
            <w:tcW w:w="1105" w:type="dxa"/>
            <w:tcBorders>
              <w:top w:val="nil"/>
              <w:left w:val="nil"/>
              <w:bottom w:val="nil"/>
              <w:right w:val="nil"/>
            </w:tcBorders>
          </w:tcPr>
          <w:p w:rsidR="00E871CB" w:rsidRDefault="00E871CB">
            <w:pPr>
              <w:pStyle w:val="ConsPlusNormal"/>
              <w:jc w:val="center"/>
            </w:pPr>
            <w:r>
              <w:t>856,5</w:t>
            </w:r>
          </w:p>
        </w:tc>
        <w:tc>
          <w:tcPr>
            <w:tcW w:w="1105" w:type="dxa"/>
            <w:tcBorders>
              <w:top w:val="nil"/>
              <w:left w:val="nil"/>
              <w:bottom w:val="nil"/>
              <w:right w:val="nil"/>
            </w:tcBorders>
          </w:tcPr>
          <w:p w:rsidR="00E871CB" w:rsidRDefault="00E871CB">
            <w:pPr>
              <w:pStyle w:val="ConsPlusNormal"/>
              <w:jc w:val="center"/>
            </w:pPr>
            <w:r>
              <w:t>540,1</w:t>
            </w:r>
          </w:p>
        </w:tc>
        <w:tc>
          <w:tcPr>
            <w:tcW w:w="1105" w:type="dxa"/>
            <w:tcBorders>
              <w:top w:val="nil"/>
              <w:left w:val="nil"/>
              <w:bottom w:val="nil"/>
              <w:right w:val="nil"/>
            </w:tcBorders>
          </w:tcPr>
          <w:p w:rsidR="00E871CB" w:rsidRDefault="00E871CB">
            <w:pPr>
              <w:pStyle w:val="ConsPlusNormal"/>
              <w:jc w:val="center"/>
            </w:pPr>
            <w:r>
              <w:t>51,3</w:t>
            </w:r>
          </w:p>
        </w:tc>
        <w:tc>
          <w:tcPr>
            <w:tcW w:w="111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lastRenderedPageBreak/>
              <w:t>реконструкция слипа Ладейских ремонтно-механических мастерских</w:t>
            </w:r>
          </w:p>
        </w:tc>
        <w:tc>
          <w:tcPr>
            <w:tcW w:w="1304" w:type="dxa"/>
            <w:tcBorders>
              <w:top w:val="nil"/>
              <w:left w:val="nil"/>
              <w:bottom w:val="nil"/>
              <w:right w:val="nil"/>
            </w:tcBorders>
          </w:tcPr>
          <w:p w:rsidR="00E871CB" w:rsidRDefault="00E871CB">
            <w:pPr>
              <w:pStyle w:val="ConsPlusNormal"/>
              <w:jc w:val="center"/>
            </w:pPr>
            <w:r>
              <w:t>215,5</w:t>
            </w:r>
          </w:p>
        </w:tc>
        <w:tc>
          <w:tcPr>
            <w:tcW w:w="1105" w:type="dxa"/>
            <w:tcBorders>
              <w:top w:val="nil"/>
              <w:left w:val="nil"/>
              <w:bottom w:val="nil"/>
              <w:right w:val="nil"/>
            </w:tcBorders>
          </w:tcPr>
          <w:p w:rsidR="00E871CB" w:rsidRDefault="00E871CB">
            <w:pPr>
              <w:pStyle w:val="ConsPlusNormal"/>
              <w:jc w:val="center"/>
            </w:pPr>
            <w:r>
              <w:t>95</w:t>
            </w:r>
          </w:p>
        </w:tc>
        <w:tc>
          <w:tcPr>
            <w:tcW w:w="1105" w:type="dxa"/>
            <w:tcBorders>
              <w:top w:val="nil"/>
              <w:left w:val="nil"/>
              <w:bottom w:val="nil"/>
              <w:right w:val="nil"/>
            </w:tcBorders>
          </w:tcPr>
          <w:p w:rsidR="00E871CB" w:rsidRDefault="00E871CB">
            <w:pPr>
              <w:pStyle w:val="ConsPlusNormal"/>
              <w:jc w:val="center"/>
            </w:pPr>
            <w:r>
              <w:t>120,5</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1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t>реконструкция водных трасс р. Амур</w:t>
            </w:r>
          </w:p>
        </w:tc>
        <w:tc>
          <w:tcPr>
            <w:tcW w:w="1304" w:type="dxa"/>
            <w:tcBorders>
              <w:top w:val="nil"/>
              <w:left w:val="nil"/>
              <w:bottom w:val="nil"/>
              <w:right w:val="nil"/>
            </w:tcBorders>
          </w:tcPr>
          <w:p w:rsidR="00E871CB" w:rsidRDefault="00E871CB">
            <w:pPr>
              <w:pStyle w:val="ConsPlusNormal"/>
              <w:jc w:val="center"/>
            </w:pPr>
            <w:r>
              <w:t>479,1</w:t>
            </w:r>
          </w:p>
        </w:tc>
        <w:tc>
          <w:tcPr>
            <w:tcW w:w="1105" w:type="dxa"/>
            <w:tcBorders>
              <w:top w:val="nil"/>
              <w:left w:val="nil"/>
              <w:bottom w:val="nil"/>
              <w:right w:val="nil"/>
            </w:tcBorders>
          </w:tcPr>
          <w:p w:rsidR="00E871CB" w:rsidRDefault="00E871CB">
            <w:pPr>
              <w:pStyle w:val="ConsPlusNormal"/>
              <w:jc w:val="center"/>
            </w:pPr>
            <w:r>
              <w:t>41,5</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42,6</w:t>
            </w:r>
          </w:p>
        </w:tc>
        <w:tc>
          <w:tcPr>
            <w:tcW w:w="1105" w:type="dxa"/>
            <w:tcBorders>
              <w:top w:val="nil"/>
              <w:left w:val="nil"/>
              <w:bottom w:val="nil"/>
              <w:right w:val="nil"/>
            </w:tcBorders>
          </w:tcPr>
          <w:p w:rsidR="00E871CB" w:rsidRDefault="00E871CB">
            <w:pPr>
              <w:pStyle w:val="ConsPlusNormal"/>
              <w:jc w:val="center"/>
            </w:pPr>
            <w:r>
              <w:t>115,5</w:t>
            </w:r>
          </w:p>
        </w:tc>
        <w:tc>
          <w:tcPr>
            <w:tcW w:w="1105" w:type="dxa"/>
            <w:tcBorders>
              <w:top w:val="nil"/>
              <w:left w:val="nil"/>
              <w:bottom w:val="nil"/>
              <w:right w:val="nil"/>
            </w:tcBorders>
          </w:tcPr>
          <w:p w:rsidR="00E871CB" w:rsidRDefault="00E871CB">
            <w:pPr>
              <w:pStyle w:val="ConsPlusNormal"/>
              <w:jc w:val="center"/>
            </w:pPr>
            <w:r>
              <w:t>90</w:t>
            </w:r>
          </w:p>
        </w:tc>
        <w:tc>
          <w:tcPr>
            <w:tcW w:w="1105" w:type="dxa"/>
            <w:tcBorders>
              <w:top w:val="nil"/>
              <w:left w:val="nil"/>
              <w:bottom w:val="nil"/>
              <w:right w:val="nil"/>
            </w:tcBorders>
          </w:tcPr>
          <w:p w:rsidR="00E871CB" w:rsidRDefault="00E871CB">
            <w:pPr>
              <w:pStyle w:val="ConsPlusNormal"/>
              <w:jc w:val="center"/>
            </w:pPr>
            <w:r>
              <w:t>51,3</w:t>
            </w:r>
          </w:p>
        </w:tc>
        <w:tc>
          <w:tcPr>
            <w:tcW w:w="1115" w:type="dxa"/>
            <w:tcBorders>
              <w:top w:val="nil"/>
              <w:left w:val="nil"/>
              <w:bottom w:val="nil"/>
              <w:right w:val="nil"/>
            </w:tcBorders>
          </w:tcPr>
          <w:p w:rsidR="00E871CB" w:rsidRDefault="00E871CB">
            <w:pPr>
              <w:pStyle w:val="ConsPlusNormal"/>
              <w:jc w:val="center"/>
            </w:pPr>
            <w:r>
              <w:t>138,2</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t>реконструкция Новосибирского шлюза</w:t>
            </w:r>
          </w:p>
        </w:tc>
        <w:tc>
          <w:tcPr>
            <w:tcW w:w="1304" w:type="dxa"/>
            <w:tcBorders>
              <w:top w:val="nil"/>
              <w:left w:val="nil"/>
              <w:bottom w:val="nil"/>
              <w:right w:val="nil"/>
            </w:tcBorders>
          </w:tcPr>
          <w:p w:rsidR="00E871CB" w:rsidRDefault="00E871CB">
            <w:pPr>
              <w:pStyle w:val="ConsPlusNormal"/>
              <w:jc w:val="center"/>
            </w:pPr>
            <w:r>
              <w:t>147,5</w:t>
            </w:r>
          </w:p>
        </w:tc>
        <w:tc>
          <w:tcPr>
            <w:tcW w:w="1105" w:type="dxa"/>
            <w:tcBorders>
              <w:top w:val="nil"/>
              <w:left w:val="nil"/>
              <w:bottom w:val="nil"/>
              <w:right w:val="nil"/>
            </w:tcBorders>
          </w:tcPr>
          <w:p w:rsidR="00E871CB" w:rsidRDefault="00E871CB">
            <w:pPr>
              <w:pStyle w:val="ConsPlusNormal"/>
              <w:jc w:val="center"/>
            </w:pPr>
            <w:r>
              <w:t>147,5</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1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t>второй этап реконструкции (реконструкция подходного канала и ворот)</w:t>
            </w:r>
          </w:p>
        </w:tc>
        <w:tc>
          <w:tcPr>
            <w:tcW w:w="1304" w:type="dxa"/>
            <w:tcBorders>
              <w:top w:val="nil"/>
              <w:left w:val="nil"/>
              <w:bottom w:val="nil"/>
              <w:right w:val="nil"/>
            </w:tcBorders>
          </w:tcPr>
          <w:p w:rsidR="00E871CB" w:rsidRDefault="00E871CB">
            <w:pPr>
              <w:pStyle w:val="ConsPlusNormal"/>
              <w:jc w:val="center"/>
            </w:pPr>
            <w:r>
              <w:t>1185</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20</w:t>
            </w:r>
          </w:p>
        </w:tc>
        <w:tc>
          <w:tcPr>
            <w:tcW w:w="1105" w:type="dxa"/>
            <w:tcBorders>
              <w:top w:val="nil"/>
              <w:left w:val="nil"/>
              <w:bottom w:val="nil"/>
              <w:right w:val="nil"/>
            </w:tcBorders>
          </w:tcPr>
          <w:p w:rsidR="00E871CB" w:rsidRDefault="00E871CB">
            <w:pPr>
              <w:pStyle w:val="ConsPlusNormal"/>
              <w:jc w:val="center"/>
            </w:pPr>
            <w:r>
              <w:t>17,8</w:t>
            </w:r>
          </w:p>
        </w:tc>
        <w:tc>
          <w:tcPr>
            <w:tcW w:w="1105" w:type="dxa"/>
            <w:tcBorders>
              <w:top w:val="nil"/>
              <w:left w:val="nil"/>
              <w:bottom w:val="nil"/>
              <w:right w:val="nil"/>
            </w:tcBorders>
          </w:tcPr>
          <w:p w:rsidR="00E871CB" w:rsidRDefault="00E871CB">
            <w:pPr>
              <w:pStyle w:val="ConsPlusNormal"/>
              <w:jc w:val="center"/>
            </w:pPr>
            <w:r>
              <w:t>2,2</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189,4</w:t>
            </w:r>
          </w:p>
        </w:tc>
        <w:tc>
          <w:tcPr>
            <w:tcW w:w="1105" w:type="dxa"/>
            <w:tcBorders>
              <w:top w:val="nil"/>
              <w:left w:val="nil"/>
              <w:bottom w:val="nil"/>
              <w:right w:val="nil"/>
            </w:tcBorders>
          </w:tcPr>
          <w:p w:rsidR="00E871CB" w:rsidRDefault="00E871CB">
            <w:pPr>
              <w:pStyle w:val="ConsPlusNormal"/>
              <w:jc w:val="center"/>
            </w:pPr>
            <w:r>
              <w:t>150,6</w:t>
            </w:r>
          </w:p>
        </w:tc>
        <w:tc>
          <w:tcPr>
            <w:tcW w:w="1105" w:type="dxa"/>
            <w:tcBorders>
              <w:top w:val="nil"/>
              <w:left w:val="nil"/>
              <w:bottom w:val="nil"/>
              <w:right w:val="nil"/>
            </w:tcBorders>
          </w:tcPr>
          <w:p w:rsidR="00E871CB" w:rsidRDefault="00E871CB">
            <w:pPr>
              <w:pStyle w:val="ConsPlusNormal"/>
              <w:jc w:val="center"/>
            </w:pPr>
            <w:r>
              <w:t>113,6</w:t>
            </w:r>
          </w:p>
        </w:tc>
        <w:tc>
          <w:tcPr>
            <w:tcW w:w="1105" w:type="dxa"/>
            <w:tcBorders>
              <w:top w:val="nil"/>
              <w:left w:val="nil"/>
              <w:bottom w:val="nil"/>
              <w:right w:val="nil"/>
            </w:tcBorders>
          </w:tcPr>
          <w:p w:rsidR="00E871CB" w:rsidRDefault="00E871CB">
            <w:pPr>
              <w:pStyle w:val="ConsPlusNormal"/>
              <w:jc w:val="center"/>
            </w:pPr>
            <w:r>
              <w:t>428,5</w:t>
            </w:r>
          </w:p>
        </w:tc>
        <w:tc>
          <w:tcPr>
            <w:tcW w:w="1105" w:type="dxa"/>
            <w:tcBorders>
              <w:top w:val="nil"/>
              <w:left w:val="nil"/>
              <w:bottom w:val="nil"/>
              <w:right w:val="nil"/>
            </w:tcBorders>
          </w:tcPr>
          <w:p w:rsidR="00E871CB" w:rsidRDefault="00E871CB">
            <w:pPr>
              <w:pStyle w:val="ConsPlusNormal"/>
              <w:jc w:val="center"/>
            </w:pPr>
            <w:r>
              <w:t>128,2</w:t>
            </w:r>
          </w:p>
        </w:tc>
        <w:tc>
          <w:tcPr>
            <w:tcW w:w="1115" w:type="dxa"/>
            <w:tcBorders>
              <w:top w:val="nil"/>
              <w:left w:val="nil"/>
              <w:bottom w:val="nil"/>
              <w:right w:val="nil"/>
            </w:tcBorders>
          </w:tcPr>
          <w:p w:rsidR="00E871CB" w:rsidRDefault="00E871CB">
            <w:pPr>
              <w:pStyle w:val="ConsPlusNormal"/>
              <w:jc w:val="center"/>
            </w:pPr>
            <w:r>
              <w:t>134,7</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t>реконструкция выправительных сооружений Ленского бассейна</w:t>
            </w:r>
          </w:p>
        </w:tc>
        <w:tc>
          <w:tcPr>
            <w:tcW w:w="1304" w:type="dxa"/>
            <w:tcBorders>
              <w:top w:val="nil"/>
              <w:left w:val="nil"/>
              <w:bottom w:val="nil"/>
              <w:right w:val="nil"/>
            </w:tcBorders>
          </w:tcPr>
          <w:p w:rsidR="00E871CB" w:rsidRDefault="00E871CB">
            <w:pPr>
              <w:pStyle w:val="ConsPlusNormal"/>
              <w:jc w:val="center"/>
            </w:pPr>
            <w:r>
              <w:t>2218,3</w:t>
            </w:r>
          </w:p>
        </w:tc>
        <w:tc>
          <w:tcPr>
            <w:tcW w:w="1105" w:type="dxa"/>
            <w:tcBorders>
              <w:top w:val="nil"/>
              <w:left w:val="nil"/>
              <w:bottom w:val="nil"/>
              <w:right w:val="nil"/>
            </w:tcBorders>
          </w:tcPr>
          <w:p w:rsidR="00E871CB" w:rsidRDefault="00E871CB">
            <w:pPr>
              <w:pStyle w:val="ConsPlusNormal"/>
              <w:jc w:val="center"/>
            </w:pPr>
            <w:r>
              <w:t>245,7</w:t>
            </w:r>
          </w:p>
        </w:tc>
        <w:tc>
          <w:tcPr>
            <w:tcW w:w="1105" w:type="dxa"/>
            <w:tcBorders>
              <w:top w:val="nil"/>
              <w:left w:val="nil"/>
              <w:bottom w:val="nil"/>
              <w:right w:val="nil"/>
            </w:tcBorders>
          </w:tcPr>
          <w:p w:rsidR="00E871CB" w:rsidRDefault="00E871CB">
            <w:pPr>
              <w:pStyle w:val="ConsPlusNormal"/>
              <w:jc w:val="center"/>
            </w:pPr>
            <w:r>
              <w:t>286,9</w:t>
            </w:r>
          </w:p>
        </w:tc>
        <w:tc>
          <w:tcPr>
            <w:tcW w:w="1105" w:type="dxa"/>
            <w:tcBorders>
              <w:top w:val="nil"/>
              <w:left w:val="nil"/>
              <w:bottom w:val="nil"/>
              <w:right w:val="nil"/>
            </w:tcBorders>
          </w:tcPr>
          <w:p w:rsidR="00E871CB" w:rsidRDefault="00E871CB">
            <w:pPr>
              <w:pStyle w:val="ConsPlusNormal"/>
              <w:jc w:val="center"/>
            </w:pPr>
            <w:r>
              <w:t>355,2</w:t>
            </w:r>
          </w:p>
        </w:tc>
        <w:tc>
          <w:tcPr>
            <w:tcW w:w="1105" w:type="dxa"/>
            <w:tcBorders>
              <w:top w:val="nil"/>
              <w:left w:val="nil"/>
              <w:bottom w:val="nil"/>
              <w:right w:val="nil"/>
            </w:tcBorders>
          </w:tcPr>
          <w:p w:rsidR="00E871CB" w:rsidRDefault="00E871CB">
            <w:pPr>
              <w:pStyle w:val="ConsPlusNormal"/>
              <w:jc w:val="center"/>
            </w:pPr>
            <w:r>
              <w:t>93</w:t>
            </w:r>
          </w:p>
        </w:tc>
        <w:tc>
          <w:tcPr>
            <w:tcW w:w="1105" w:type="dxa"/>
            <w:tcBorders>
              <w:top w:val="nil"/>
              <w:left w:val="nil"/>
              <w:bottom w:val="nil"/>
              <w:right w:val="nil"/>
            </w:tcBorders>
          </w:tcPr>
          <w:p w:rsidR="00E871CB" w:rsidRDefault="00E871CB">
            <w:pPr>
              <w:pStyle w:val="ConsPlusNormal"/>
              <w:jc w:val="center"/>
            </w:pPr>
            <w:r>
              <w:t>201,9</w:t>
            </w:r>
          </w:p>
        </w:tc>
        <w:tc>
          <w:tcPr>
            <w:tcW w:w="1105" w:type="dxa"/>
            <w:tcBorders>
              <w:top w:val="nil"/>
              <w:left w:val="nil"/>
              <w:bottom w:val="nil"/>
              <w:right w:val="nil"/>
            </w:tcBorders>
          </w:tcPr>
          <w:p w:rsidR="00E871CB" w:rsidRDefault="00E871CB">
            <w:pPr>
              <w:pStyle w:val="ConsPlusNormal"/>
              <w:jc w:val="center"/>
            </w:pPr>
            <w:r>
              <w:t>110,1</w:t>
            </w:r>
          </w:p>
        </w:tc>
        <w:tc>
          <w:tcPr>
            <w:tcW w:w="1105" w:type="dxa"/>
            <w:tcBorders>
              <w:top w:val="nil"/>
              <w:left w:val="nil"/>
              <w:bottom w:val="nil"/>
              <w:right w:val="nil"/>
            </w:tcBorders>
          </w:tcPr>
          <w:p w:rsidR="00E871CB" w:rsidRDefault="00E871CB">
            <w:pPr>
              <w:pStyle w:val="ConsPlusNormal"/>
              <w:jc w:val="center"/>
            </w:pPr>
            <w:r>
              <w:t>106,5</w:t>
            </w:r>
          </w:p>
        </w:tc>
        <w:tc>
          <w:tcPr>
            <w:tcW w:w="1105" w:type="dxa"/>
            <w:tcBorders>
              <w:top w:val="nil"/>
              <w:left w:val="nil"/>
              <w:bottom w:val="nil"/>
              <w:right w:val="nil"/>
            </w:tcBorders>
          </w:tcPr>
          <w:p w:rsidR="00E871CB" w:rsidRDefault="00E871CB">
            <w:pPr>
              <w:pStyle w:val="ConsPlusNormal"/>
              <w:jc w:val="center"/>
            </w:pPr>
            <w:r>
              <w:t>113,6</w:t>
            </w:r>
          </w:p>
        </w:tc>
        <w:tc>
          <w:tcPr>
            <w:tcW w:w="1105" w:type="dxa"/>
            <w:tcBorders>
              <w:top w:val="nil"/>
              <w:left w:val="nil"/>
              <w:bottom w:val="nil"/>
              <w:right w:val="nil"/>
            </w:tcBorders>
          </w:tcPr>
          <w:p w:rsidR="00E871CB" w:rsidRDefault="00E871CB">
            <w:pPr>
              <w:pStyle w:val="ConsPlusNormal"/>
              <w:jc w:val="center"/>
            </w:pPr>
            <w:r>
              <w:t>243</w:t>
            </w:r>
          </w:p>
        </w:tc>
        <w:tc>
          <w:tcPr>
            <w:tcW w:w="1105" w:type="dxa"/>
            <w:tcBorders>
              <w:top w:val="nil"/>
              <w:left w:val="nil"/>
              <w:bottom w:val="nil"/>
              <w:right w:val="nil"/>
            </w:tcBorders>
          </w:tcPr>
          <w:p w:rsidR="00E871CB" w:rsidRDefault="00E871CB">
            <w:pPr>
              <w:pStyle w:val="ConsPlusNormal"/>
              <w:jc w:val="center"/>
            </w:pPr>
            <w:r>
              <w:t>320,4</w:t>
            </w:r>
          </w:p>
        </w:tc>
        <w:tc>
          <w:tcPr>
            <w:tcW w:w="1115" w:type="dxa"/>
            <w:tcBorders>
              <w:top w:val="nil"/>
              <w:left w:val="nil"/>
              <w:bottom w:val="nil"/>
              <w:right w:val="nil"/>
            </w:tcBorders>
          </w:tcPr>
          <w:p w:rsidR="00E871CB" w:rsidRDefault="00E871CB">
            <w:pPr>
              <w:pStyle w:val="ConsPlusNormal"/>
              <w:jc w:val="center"/>
            </w:pPr>
            <w:r>
              <w:t>142</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pPr>
            <w:r>
              <w:t>Модернизация береговых производственных объектов и сооружений</w:t>
            </w:r>
          </w:p>
        </w:tc>
        <w:tc>
          <w:tcPr>
            <w:tcW w:w="1304" w:type="dxa"/>
            <w:tcBorders>
              <w:top w:val="nil"/>
              <w:left w:val="nil"/>
              <w:bottom w:val="nil"/>
              <w:right w:val="nil"/>
            </w:tcBorders>
          </w:tcPr>
          <w:p w:rsidR="00E871CB" w:rsidRDefault="00E871CB">
            <w:pPr>
              <w:pStyle w:val="ConsPlusNormal"/>
              <w:jc w:val="center"/>
            </w:pPr>
            <w:r>
              <w:t>3724,5</w:t>
            </w:r>
          </w:p>
        </w:tc>
        <w:tc>
          <w:tcPr>
            <w:tcW w:w="1105" w:type="dxa"/>
            <w:tcBorders>
              <w:top w:val="nil"/>
              <w:left w:val="nil"/>
              <w:bottom w:val="nil"/>
              <w:right w:val="nil"/>
            </w:tcBorders>
          </w:tcPr>
          <w:p w:rsidR="00E871CB" w:rsidRDefault="00E871CB">
            <w:pPr>
              <w:pStyle w:val="ConsPlusNormal"/>
              <w:jc w:val="center"/>
            </w:pPr>
            <w:r>
              <w:t>54,6</w:t>
            </w:r>
          </w:p>
        </w:tc>
        <w:tc>
          <w:tcPr>
            <w:tcW w:w="1105" w:type="dxa"/>
            <w:tcBorders>
              <w:top w:val="nil"/>
              <w:left w:val="nil"/>
              <w:bottom w:val="nil"/>
              <w:right w:val="nil"/>
            </w:tcBorders>
          </w:tcPr>
          <w:p w:rsidR="00E871CB" w:rsidRDefault="00E871CB">
            <w:pPr>
              <w:pStyle w:val="ConsPlusNormal"/>
              <w:jc w:val="center"/>
            </w:pPr>
            <w:r>
              <w:t>50</w:t>
            </w:r>
          </w:p>
        </w:tc>
        <w:tc>
          <w:tcPr>
            <w:tcW w:w="1105" w:type="dxa"/>
            <w:tcBorders>
              <w:top w:val="nil"/>
              <w:left w:val="nil"/>
              <w:bottom w:val="nil"/>
              <w:right w:val="nil"/>
            </w:tcBorders>
          </w:tcPr>
          <w:p w:rsidR="00E871CB" w:rsidRDefault="00E871CB">
            <w:pPr>
              <w:pStyle w:val="ConsPlusNormal"/>
              <w:jc w:val="center"/>
            </w:pPr>
            <w:r>
              <w:t>14,7</w:t>
            </w:r>
          </w:p>
        </w:tc>
        <w:tc>
          <w:tcPr>
            <w:tcW w:w="1105" w:type="dxa"/>
            <w:tcBorders>
              <w:top w:val="nil"/>
              <w:left w:val="nil"/>
              <w:bottom w:val="nil"/>
              <w:right w:val="nil"/>
            </w:tcBorders>
          </w:tcPr>
          <w:p w:rsidR="00E871CB" w:rsidRDefault="00E871CB">
            <w:pPr>
              <w:pStyle w:val="ConsPlusNormal"/>
              <w:jc w:val="center"/>
            </w:pPr>
            <w:r>
              <w:t>10</w:t>
            </w:r>
          </w:p>
        </w:tc>
        <w:tc>
          <w:tcPr>
            <w:tcW w:w="1105" w:type="dxa"/>
            <w:tcBorders>
              <w:top w:val="nil"/>
              <w:left w:val="nil"/>
              <w:bottom w:val="nil"/>
              <w:right w:val="nil"/>
            </w:tcBorders>
          </w:tcPr>
          <w:p w:rsidR="00E871CB" w:rsidRDefault="00E871CB">
            <w:pPr>
              <w:pStyle w:val="ConsPlusNormal"/>
              <w:jc w:val="center"/>
            </w:pPr>
            <w:r>
              <w:t>31,1</w:t>
            </w:r>
          </w:p>
        </w:tc>
        <w:tc>
          <w:tcPr>
            <w:tcW w:w="1105" w:type="dxa"/>
            <w:tcBorders>
              <w:top w:val="nil"/>
              <w:left w:val="nil"/>
              <w:bottom w:val="nil"/>
              <w:right w:val="nil"/>
            </w:tcBorders>
          </w:tcPr>
          <w:p w:rsidR="00E871CB" w:rsidRDefault="00E871CB">
            <w:pPr>
              <w:pStyle w:val="ConsPlusNormal"/>
              <w:jc w:val="center"/>
            </w:pPr>
            <w:r>
              <w:t>173,9</w:t>
            </w:r>
          </w:p>
        </w:tc>
        <w:tc>
          <w:tcPr>
            <w:tcW w:w="1105" w:type="dxa"/>
            <w:tcBorders>
              <w:top w:val="nil"/>
              <w:left w:val="nil"/>
              <w:bottom w:val="nil"/>
              <w:right w:val="nil"/>
            </w:tcBorders>
          </w:tcPr>
          <w:p w:rsidR="00E871CB" w:rsidRDefault="00E871CB">
            <w:pPr>
              <w:pStyle w:val="ConsPlusNormal"/>
              <w:jc w:val="center"/>
            </w:pPr>
            <w:r>
              <w:t>230</w:t>
            </w:r>
          </w:p>
        </w:tc>
        <w:tc>
          <w:tcPr>
            <w:tcW w:w="1105" w:type="dxa"/>
            <w:tcBorders>
              <w:top w:val="nil"/>
              <w:left w:val="nil"/>
              <w:bottom w:val="nil"/>
              <w:right w:val="nil"/>
            </w:tcBorders>
          </w:tcPr>
          <w:p w:rsidR="00E871CB" w:rsidRDefault="00E871CB">
            <w:pPr>
              <w:pStyle w:val="ConsPlusNormal"/>
              <w:jc w:val="center"/>
            </w:pPr>
            <w:r>
              <w:t>1012,2</w:t>
            </w:r>
          </w:p>
        </w:tc>
        <w:tc>
          <w:tcPr>
            <w:tcW w:w="1105" w:type="dxa"/>
            <w:tcBorders>
              <w:top w:val="nil"/>
              <w:left w:val="nil"/>
              <w:bottom w:val="nil"/>
              <w:right w:val="nil"/>
            </w:tcBorders>
          </w:tcPr>
          <w:p w:rsidR="00E871CB" w:rsidRDefault="00E871CB">
            <w:pPr>
              <w:pStyle w:val="ConsPlusNormal"/>
              <w:jc w:val="center"/>
            </w:pPr>
            <w:r>
              <w:t>382,8</w:t>
            </w:r>
          </w:p>
        </w:tc>
        <w:tc>
          <w:tcPr>
            <w:tcW w:w="1105" w:type="dxa"/>
            <w:tcBorders>
              <w:top w:val="nil"/>
              <w:left w:val="nil"/>
              <w:bottom w:val="nil"/>
              <w:right w:val="nil"/>
            </w:tcBorders>
          </w:tcPr>
          <w:p w:rsidR="00E871CB" w:rsidRDefault="00E871CB">
            <w:pPr>
              <w:pStyle w:val="ConsPlusNormal"/>
              <w:jc w:val="center"/>
            </w:pPr>
            <w:r>
              <w:t>1026,4</w:t>
            </w:r>
          </w:p>
        </w:tc>
        <w:tc>
          <w:tcPr>
            <w:tcW w:w="1115" w:type="dxa"/>
            <w:tcBorders>
              <w:top w:val="nil"/>
              <w:left w:val="nil"/>
              <w:bottom w:val="nil"/>
              <w:right w:val="nil"/>
            </w:tcBorders>
          </w:tcPr>
          <w:p w:rsidR="00E871CB" w:rsidRDefault="00E871CB">
            <w:pPr>
              <w:pStyle w:val="ConsPlusNormal"/>
              <w:jc w:val="center"/>
            </w:pPr>
            <w:r>
              <w:t>738,8</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pPr>
            <w:r>
              <w:t>Обновление обслуживающего флота (строительство и приобретение)</w:t>
            </w:r>
          </w:p>
        </w:tc>
        <w:tc>
          <w:tcPr>
            <w:tcW w:w="1304" w:type="dxa"/>
            <w:tcBorders>
              <w:top w:val="nil"/>
              <w:left w:val="nil"/>
              <w:bottom w:val="nil"/>
              <w:right w:val="nil"/>
            </w:tcBorders>
          </w:tcPr>
          <w:p w:rsidR="00E871CB" w:rsidRDefault="00E871CB">
            <w:pPr>
              <w:pStyle w:val="ConsPlusNormal"/>
              <w:jc w:val="center"/>
            </w:pPr>
            <w:r>
              <w:t>15030,2</w:t>
            </w:r>
          </w:p>
        </w:tc>
        <w:tc>
          <w:tcPr>
            <w:tcW w:w="1105" w:type="dxa"/>
            <w:tcBorders>
              <w:top w:val="nil"/>
              <w:left w:val="nil"/>
              <w:bottom w:val="nil"/>
              <w:right w:val="nil"/>
            </w:tcBorders>
          </w:tcPr>
          <w:p w:rsidR="00E871CB" w:rsidRDefault="00E871CB">
            <w:pPr>
              <w:pStyle w:val="ConsPlusNormal"/>
              <w:jc w:val="center"/>
            </w:pPr>
            <w:r>
              <w:t>29</w:t>
            </w:r>
          </w:p>
        </w:tc>
        <w:tc>
          <w:tcPr>
            <w:tcW w:w="1105" w:type="dxa"/>
            <w:tcBorders>
              <w:top w:val="nil"/>
              <w:left w:val="nil"/>
              <w:bottom w:val="nil"/>
              <w:right w:val="nil"/>
            </w:tcBorders>
          </w:tcPr>
          <w:p w:rsidR="00E871CB" w:rsidRDefault="00E871CB">
            <w:pPr>
              <w:pStyle w:val="ConsPlusNormal"/>
              <w:jc w:val="center"/>
            </w:pPr>
            <w:r>
              <w:t>920</w:t>
            </w:r>
          </w:p>
        </w:tc>
        <w:tc>
          <w:tcPr>
            <w:tcW w:w="1105" w:type="dxa"/>
            <w:tcBorders>
              <w:top w:val="nil"/>
              <w:left w:val="nil"/>
              <w:bottom w:val="nil"/>
              <w:right w:val="nil"/>
            </w:tcBorders>
          </w:tcPr>
          <w:p w:rsidR="00E871CB" w:rsidRDefault="00E871CB">
            <w:pPr>
              <w:pStyle w:val="ConsPlusNormal"/>
              <w:jc w:val="center"/>
            </w:pPr>
            <w:r>
              <w:t>949,4</w:t>
            </w:r>
          </w:p>
        </w:tc>
        <w:tc>
          <w:tcPr>
            <w:tcW w:w="1105" w:type="dxa"/>
            <w:tcBorders>
              <w:top w:val="nil"/>
              <w:left w:val="nil"/>
              <w:bottom w:val="nil"/>
              <w:right w:val="nil"/>
            </w:tcBorders>
          </w:tcPr>
          <w:p w:rsidR="00E871CB" w:rsidRDefault="00E871CB">
            <w:pPr>
              <w:pStyle w:val="ConsPlusNormal"/>
              <w:jc w:val="center"/>
            </w:pPr>
            <w:r>
              <w:t>1558,8</w:t>
            </w:r>
          </w:p>
        </w:tc>
        <w:tc>
          <w:tcPr>
            <w:tcW w:w="1105" w:type="dxa"/>
            <w:tcBorders>
              <w:top w:val="nil"/>
              <w:left w:val="nil"/>
              <w:bottom w:val="nil"/>
              <w:right w:val="nil"/>
            </w:tcBorders>
          </w:tcPr>
          <w:p w:rsidR="00E871CB" w:rsidRDefault="00E871CB">
            <w:pPr>
              <w:pStyle w:val="ConsPlusNormal"/>
              <w:jc w:val="center"/>
            </w:pPr>
            <w:r>
              <w:t>996,2</w:t>
            </w:r>
          </w:p>
        </w:tc>
        <w:tc>
          <w:tcPr>
            <w:tcW w:w="1105" w:type="dxa"/>
            <w:tcBorders>
              <w:top w:val="nil"/>
              <w:left w:val="nil"/>
              <w:bottom w:val="nil"/>
              <w:right w:val="nil"/>
            </w:tcBorders>
          </w:tcPr>
          <w:p w:rsidR="00E871CB" w:rsidRDefault="00E871CB">
            <w:pPr>
              <w:pStyle w:val="ConsPlusNormal"/>
              <w:jc w:val="center"/>
            </w:pPr>
            <w:r>
              <w:t>375,9</w:t>
            </w:r>
          </w:p>
        </w:tc>
        <w:tc>
          <w:tcPr>
            <w:tcW w:w="1105" w:type="dxa"/>
            <w:tcBorders>
              <w:top w:val="nil"/>
              <w:left w:val="nil"/>
              <w:bottom w:val="nil"/>
              <w:right w:val="nil"/>
            </w:tcBorders>
          </w:tcPr>
          <w:p w:rsidR="00E871CB" w:rsidRDefault="00E871CB">
            <w:pPr>
              <w:pStyle w:val="ConsPlusNormal"/>
              <w:jc w:val="center"/>
            </w:pPr>
            <w:r>
              <w:t>5611,8</w:t>
            </w:r>
          </w:p>
        </w:tc>
        <w:tc>
          <w:tcPr>
            <w:tcW w:w="1105" w:type="dxa"/>
            <w:tcBorders>
              <w:top w:val="nil"/>
              <w:left w:val="nil"/>
              <w:bottom w:val="nil"/>
              <w:right w:val="nil"/>
            </w:tcBorders>
          </w:tcPr>
          <w:p w:rsidR="00E871CB" w:rsidRDefault="00E871CB">
            <w:pPr>
              <w:pStyle w:val="ConsPlusNormal"/>
              <w:jc w:val="center"/>
            </w:pPr>
            <w:r>
              <w:t>3826,6</w:t>
            </w:r>
          </w:p>
        </w:tc>
        <w:tc>
          <w:tcPr>
            <w:tcW w:w="1105" w:type="dxa"/>
            <w:tcBorders>
              <w:top w:val="nil"/>
              <w:left w:val="nil"/>
              <w:bottom w:val="nil"/>
              <w:right w:val="nil"/>
            </w:tcBorders>
          </w:tcPr>
          <w:p w:rsidR="00E871CB" w:rsidRDefault="00E871CB">
            <w:pPr>
              <w:pStyle w:val="ConsPlusNormal"/>
              <w:jc w:val="center"/>
            </w:pPr>
            <w:r>
              <w:t>762,3</w:t>
            </w:r>
          </w:p>
        </w:tc>
        <w:tc>
          <w:tcPr>
            <w:tcW w:w="1105" w:type="dxa"/>
            <w:tcBorders>
              <w:top w:val="nil"/>
              <w:left w:val="nil"/>
              <w:bottom w:val="nil"/>
              <w:right w:val="nil"/>
            </w:tcBorders>
          </w:tcPr>
          <w:p w:rsidR="00E871CB" w:rsidRDefault="00E871CB">
            <w:pPr>
              <w:pStyle w:val="ConsPlusNormal"/>
              <w:jc w:val="center"/>
            </w:pPr>
            <w:r>
              <w:t>-</w:t>
            </w:r>
          </w:p>
        </w:tc>
        <w:tc>
          <w:tcPr>
            <w:tcW w:w="111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15963" w:type="dxa"/>
            <w:gridSpan w:val="13"/>
            <w:tcBorders>
              <w:top w:val="nil"/>
              <w:left w:val="nil"/>
              <w:bottom w:val="nil"/>
              <w:right w:val="nil"/>
            </w:tcBorders>
          </w:tcPr>
          <w:p w:rsidR="00E871CB" w:rsidRDefault="00E871CB">
            <w:pPr>
              <w:pStyle w:val="ConsPlusNormal"/>
              <w:jc w:val="both"/>
            </w:pPr>
            <w:r>
              <w:t xml:space="preserve">(в ред. </w:t>
            </w:r>
            <w:hyperlink r:id="rId1329" w:history="1">
              <w:r>
                <w:rPr>
                  <w:color w:val="0000FF"/>
                </w:rPr>
                <w:t>Постановления</w:t>
              </w:r>
            </w:hyperlink>
            <w:r>
              <w:t xml:space="preserve"> Правительства РФ от 29.07.2016 N 725)</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pPr>
            <w:r>
              <w:lastRenderedPageBreak/>
              <w:t>Реконструкция и развитие сетей ведомственной технологической связи на внутренних водных путях Российской Федерации по бассейнам</w:t>
            </w:r>
          </w:p>
        </w:tc>
        <w:tc>
          <w:tcPr>
            <w:tcW w:w="1304" w:type="dxa"/>
            <w:tcBorders>
              <w:top w:val="nil"/>
              <w:left w:val="nil"/>
              <w:bottom w:val="nil"/>
              <w:right w:val="nil"/>
            </w:tcBorders>
          </w:tcPr>
          <w:p w:rsidR="00E871CB" w:rsidRDefault="00E871CB">
            <w:pPr>
              <w:pStyle w:val="ConsPlusNormal"/>
              <w:jc w:val="center"/>
            </w:pPr>
            <w:r>
              <w:t>4423,8</w:t>
            </w:r>
          </w:p>
        </w:tc>
        <w:tc>
          <w:tcPr>
            <w:tcW w:w="1105" w:type="dxa"/>
            <w:tcBorders>
              <w:top w:val="nil"/>
              <w:left w:val="nil"/>
              <w:bottom w:val="nil"/>
              <w:right w:val="nil"/>
            </w:tcBorders>
          </w:tcPr>
          <w:p w:rsidR="00E871CB" w:rsidRDefault="00E871CB">
            <w:pPr>
              <w:pStyle w:val="ConsPlusNormal"/>
              <w:jc w:val="center"/>
            </w:pPr>
            <w:r>
              <w:t>98,9</w:t>
            </w:r>
          </w:p>
        </w:tc>
        <w:tc>
          <w:tcPr>
            <w:tcW w:w="1105" w:type="dxa"/>
            <w:tcBorders>
              <w:top w:val="nil"/>
              <w:left w:val="nil"/>
              <w:bottom w:val="nil"/>
              <w:right w:val="nil"/>
            </w:tcBorders>
          </w:tcPr>
          <w:p w:rsidR="00E871CB" w:rsidRDefault="00E871CB">
            <w:pPr>
              <w:pStyle w:val="ConsPlusNormal"/>
              <w:jc w:val="center"/>
            </w:pPr>
            <w:r>
              <w:t>170</w:t>
            </w:r>
          </w:p>
        </w:tc>
        <w:tc>
          <w:tcPr>
            <w:tcW w:w="1105" w:type="dxa"/>
            <w:tcBorders>
              <w:top w:val="nil"/>
              <w:left w:val="nil"/>
              <w:bottom w:val="nil"/>
              <w:right w:val="nil"/>
            </w:tcBorders>
          </w:tcPr>
          <w:p w:rsidR="00E871CB" w:rsidRDefault="00E871CB">
            <w:pPr>
              <w:pStyle w:val="ConsPlusNormal"/>
              <w:jc w:val="center"/>
            </w:pPr>
            <w:r>
              <w:t>230,2</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10</w:t>
            </w:r>
          </w:p>
        </w:tc>
        <w:tc>
          <w:tcPr>
            <w:tcW w:w="1105" w:type="dxa"/>
            <w:tcBorders>
              <w:top w:val="nil"/>
              <w:left w:val="nil"/>
              <w:bottom w:val="nil"/>
              <w:right w:val="nil"/>
            </w:tcBorders>
          </w:tcPr>
          <w:p w:rsidR="00E871CB" w:rsidRDefault="00E871CB">
            <w:pPr>
              <w:pStyle w:val="ConsPlusNormal"/>
              <w:jc w:val="center"/>
            </w:pPr>
            <w:r>
              <w:t>513,8</w:t>
            </w:r>
          </w:p>
        </w:tc>
        <w:tc>
          <w:tcPr>
            <w:tcW w:w="1105" w:type="dxa"/>
            <w:tcBorders>
              <w:top w:val="nil"/>
              <w:left w:val="nil"/>
              <w:bottom w:val="nil"/>
              <w:right w:val="nil"/>
            </w:tcBorders>
          </w:tcPr>
          <w:p w:rsidR="00E871CB" w:rsidRDefault="00E871CB">
            <w:pPr>
              <w:pStyle w:val="ConsPlusNormal"/>
              <w:jc w:val="center"/>
            </w:pPr>
            <w:r>
              <w:t>819,7</w:t>
            </w:r>
          </w:p>
        </w:tc>
        <w:tc>
          <w:tcPr>
            <w:tcW w:w="1105" w:type="dxa"/>
            <w:tcBorders>
              <w:top w:val="nil"/>
              <w:left w:val="nil"/>
              <w:bottom w:val="nil"/>
              <w:right w:val="nil"/>
            </w:tcBorders>
          </w:tcPr>
          <w:p w:rsidR="00E871CB" w:rsidRDefault="00E871CB">
            <w:pPr>
              <w:pStyle w:val="ConsPlusNormal"/>
              <w:jc w:val="center"/>
            </w:pPr>
            <w:r>
              <w:t>917,6</w:t>
            </w:r>
          </w:p>
        </w:tc>
        <w:tc>
          <w:tcPr>
            <w:tcW w:w="1105" w:type="dxa"/>
            <w:tcBorders>
              <w:top w:val="nil"/>
              <w:left w:val="nil"/>
              <w:bottom w:val="nil"/>
              <w:right w:val="nil"/>
            </w:tcBorders>
          </w:tcPr>
          <w:p w:rsidR="00E871CB" w:rsidRDefault="00E871CB">
            <w:pPr>
              <w:pStyle w:val="ConsPlusNormal"/>
              <w:jc w:val="center"/>
            </w:pPr>
            <w:r>
              <w:t>812,9</w:t>
            </w:r>
          </w:p>
        </w:tc>
        <w:tc>
          <w:tcPr>
            <w:tcW w:w="1115" w:type="dxa"/>
            <w:tcBorders>
              <w:top w:val="nil"/>
              <w:left w:val="nil"/>
              <w:bottom w:val="nil"/>
              <w:right w:val="nil"/>
            </w:tcBorders>
          </w:tcPr>
          <w:p w:rsidR="00E871CB" w:rsidRDefault="00E871CB">
            <w:pPr>
              <w:pStyle w:val="ConsPlusNormal"/>
              <w:jc w:val="center"/>
            </w:pPr>
            <w:r>
              <w:t>850,7</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pPr>
            <w:r>
              <w:t>Реконструкция лабораторий навигационной информации, включая монтаж программно-аппаратных средств</w:t>
            </w:r>
          </w:p>
        </w:tc>
        <w:tc>
          <w:tcPr>
            <w:tcW w:w="1304" w:type="dxa"/>
            <w:tcBorders>
              <w:top w:val="nil"/>
              <w:left w:val="nil"/>
              <w:bottom w:val="nil"/>
              <w:right w:val="nil"/>
            </w:tcBorders>
          </w:tcPr>
          <w:p w:rsidR="00E871CB" w:rsidRDefault="00E871CB">
            <w:pPr>
              <w:pStyle w:val="ConsPlusNormal"/>
              <w:jc w:val="center"/>
            </w:pPr>
            <w:r>
              <w:t>10</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10</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1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pPr>
            <w:r>
              <w:t>Строительство и реконструкция объектов федерального государственного образовательного учреждения высшего профессионального образования "Московская государственная академия водного транспорта" - всего</w:t>
            </w:r>
          </w:p>
        </w:tc>
        <w:tc>
          <w:tcPr>
            <w:tcW w:w="1304" w:type="dxa"/>
            <w:tcBorders>
              <w:top w:val="nil"/>
              <w:left w:val="nil"/>
              <w:bottom w:val="nil"/>
              <w:right w:val="nil"/>
            </w:tcBorders>
          </w:tcPr>
          <w:p w:rsidR="00E871CB" w:rsidRDefault="00E871CB">
            <w:pPr>
              <w:pStyle w:val="ConsPlusNormal"/>
              <w:jc w:val="center"/>
            </w:pPr>
            <w:r>
              <w:t>2034,6</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10</w:t>
            </w:r>
          </w:p>
        </w:tc>
        <w:tc>
          <w:tcPr>
            <w:tcW w:w="1105" w:type="dxa"/>
            <w:tcBorders>
              <w:top w:val="nil"/>
              <w:left w:val="nil"/>
              <w:bottom w:val="nil"/>
              <w:right w:val="nil"/>
            </w:tcBorders>
          </w:tcPr>
          <w:p w:rsidR="00E871CB" w:rsidRDefault="00E871CB">
            <w:pPr>
              <w:pStyle w:val="ConsPlusNormal"/>
              <w:jc w:val="center"/>
            </w:pPr>
            <w:r>
              <w:t>100</w:t>
            </w:r>
          </w:p>
        </w:tc>
        <w:tc>
          <w:tcPr>
            <w:tcW w:w="1105" w:type="dxa"/>
            <w:tcBorders>
              <w:top w:val="nil"/>
              <w:left w:val="nil"/>
              <w:bottom w:val="nil"/>
              <w:right w:val="nil"/>
            </w:tcBorders>
          </w:tcPr>
          <w:p w:rsidR="00E871CB" w:rsidRDefault="00E871CB">
            <w:pPr>
              <w:pStyle w:val="ConsPlusNormal"/>
              <w:jc w:val="center"/>
            </w:pPr>
            <w:r>
              <w:t>127,2</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15" w:type="dxa"/>
            <w:tcBorders>
              <w:top w:val="nil"/>
              <w:left w:val="nil"/>
              <w:bottom w:val="nil"/>
              <w:right w:val="nil"/>
            </w:tcBorders>
          </w:tcPr>
          <w:p w:rsidR="00E871CB" w:rsidRDefault="00E871CB">
            <w:pPr>
              <w:pStyle w:val="ConsPlusNormal"/>
              <w:jc w:val="center"/>
            </w:pPr>
            <w:r>
              <w:t>1797,4</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t>в том числе:</w:t>
            </w:r>
          </w:p>
        </w:tc>
        <w:tc>
          <w:tcPr>
            <w:tcW w:w="1304"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15"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t xml:space="preserve">строительство и оснащение тренажерно-исследовательского </w:t>
            </w:r>
            <w:r>
              <w:lastRenderedPageBreak/>
              <w:t>центра (пос. Икша, Московская область)</w:t>
            </w:r>
          </w:p>
        </w:tc>
        <w:tc>
          <w:tcPr>
            <w:tcW w:w="1304" w:type="dxa"/>
            <w:tcBorders>
              <w:top w:val="nil"/>
              <w:left w:val="nil"/>
              <w:bottom w:val="nil"/>
              <w:right w:val="nil"/>
            </w:tcBorders>
          </w:tcPr>
          <w:p w:rsidR="00E871CB" w:rsidRDefault="00E871CB">
            <w:pPr>
              <w:pStyle w:val="ConsPlusNormal"/>
              <w:jc w:val="center"/>
            </w:pPr>
            <w:r>
              <w:lastRenderedPageBreak/>
              <w:t>359,4</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15" w:type="dxa"/>
            <w:tcBorders>
              <w:top w:val="nil"/>
              <w:left w:val="nil"/>
              <w:bottom w:val="nil"/>
              <w:right w:val="nil"/>
            </w:tcBorders>
          </w:tcPr>
          <w:p w:rsidR="00E871CB" w:rsidRDefault="00E871CB">
            <w:pPr>
              <w:pStyle w:val="ConsPlusNormal"/>
              <w:jc w:val="center"/>
            </w:pPr>
            <w:r>
              <w:t>359,4</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lastRenderedPageBreak/>
              <w:t>строительство и оснащение учебно-тренировочного центра конвекционной подготовки (г. Долгопрудный, Московская область)</w:t>
            </w:r>
          </w:p>
        </w:tc>
        <w:tc>
          <w:tcPr>
            <w:tcW w:w="1304" w:type="dxa"/>
            <w:tcBorders>
              <w:top w:val="nil"/>
              <w:left w:val="nil"/>
              <w:bottom w:val="nil"/>
              <w:right w:val="nil"/>
            </w:tcBorders>
          </w:tcPr>
          <w:p w:rsidR="00E871CB" w:rsidRDefault="00E871CB">
            <w:pPr>
              <w:pStyle w:val="ConsPlusNormal"/>
              <w:jc w:val="center"/>
            </w:pPr>
            <w:r>
              <w:t>115,6</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15" w:type="dxa"/>
            <w:tcBorders>
              <w:top w:val="nil"/>
              <w:left w:val="nil"/>
              <w:bottom w:val="nil"/>
              <w:right w:val="nil"/>
            </w:tcBorders>
          </w:tcPr>
          <w:p w:rsidR="00E871CB" w:rsidRDefault="00E871CB">
            <w:pPr>
              <w:pStyle w:val="ConsPlusNormal"/>
              <w:jc w:val="center"/>
            </w:pPr>
            <w:r>
              <w:t>115,6</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t>строительство и оснащение учебно-лабораторного и тренажерного корпуса (г. Москва, Новоданиловская наб., д. 2, корп. 1)</w:t>
            </w:r>
          </w:p>
        </w:tc>
        <w:tc>
          <w:tcPr>
            <w:tcW w:w="1304" w:type="dxa"/>
            <w:tcBorders>
              <w:top w:val="nil"/>
              <w:left w:val="nil"/>
              <w:bottom w:val="nil"/>
              <w:right w:val="nil"/>
            </w:tcBorders>
          </w:tcPr>
          <w:p w:rsidR="00E871CB" w:rsidRDefault="00E871CB">
            <w:pPr>
              <w:pStyle w:val="ConsPlusNormal"/>
              <w:jc w:val="center"/>
            </w:pPr>
            <w:r>
              <w:t>647,9</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15" w:type="dxa"/>
            <w:tcBorders>
              <w:top w:val="nil"/>
              <w:left w:val="nil"/>
              <w:bottom w:val="nil"/>
              <w:right w:val="nil"/>
            </w:tcBorders>
          </w:tcPr>
          <w:p w:rsidR="00E871CB" w:rsidRDefault="00E871CB">
            <w:pPr>
              <w:pStyle w:val="ConsPlusNormal"/>
              <w:jc w:val="center"/>
            </w:pPr>
            <w:r>
              <w:t>647,9</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t>реконструкция учебно-лабораторных корпусов (г. Москва, Нагатинский затон)</w:t>
            </w:r>
          </w:p>
        </w:tc>
        <w:tc>
          <w:tcPr>
            <w:tcW w:w="1304" w:type="dxa"/>
            <w:tcBorders>
              <w:top w:val="nil"/>
              <w:left w:val="nil"/>
              <w:bottom w:val="nil"/>
              <w:right w:val="nil"/>
            </w:tcBorders>
          </w:tcPr>
          <w:p w:rsidR="00E871CB" w:rsidRDefault="00E871CB">
            <w:pPr>
              <w:pStyle w:val="ConsPlusNormal"/>
              <w:jc w:val="center"/>
            </w:pPr>
            <w:r>
              <w:t>674,5</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15" w:type="dxa"/>
            <w:tcBorders>
              <w:top w:val="nil"/>
              <w:left w:val="nil"/>
              <w:bottom w:val="nil"/>
              <w:right w:val="nil"/>
            </w:tcBorders>
          </w:tcPr>
          <w:p w:rsidR="00E871CB" w:rsidRDefault="00E871CB">
            <w:pPr>
              <w:pStyle w:val="ConsPlusNormal"/>
              <w:jc w:val="center"/>
            </w:pPr>
            <w:r>
              <w:t>674,5</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t>реконструкция студенческого общежития (г. Москва, ул. Речников, д. 16)</w:t>
            </w:r>
          </w:p>
        </w:tc>
        <w:tc>
          <w:tcPr>
            <w:tcW w:w="1304" w:type="dxa"/>
            <w:tcBorders>
              <w:top w:val="nil"/>
              <w:left w:val="nil"/>
              <w:bottom w:val="nil"/>
              <w:right w:val="nil"/>
            </w:tcBorders>
          </w:tcPr>
          <w:p w:rsidR="00E871CB" w:rsidRDefault="00E871CB">
            <w:pPr>
              <w:pStyle w:val="ConsPlusNormal"/>
              <w:jc w:val="center"/>
            </w:pPr>
            <w:r>
              <w:t>237,2</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10</w:t>
            </w:r>
          </w:p>
        </w:tc>
        <w:tc>
          <w:tcPr>
            <w:tcW w:w="1105" w:type="dxa"/>
            <w:tcBorders>
              <w:top w:val="nil"/>
              <w:left w:val="nil"/>
              <w:bottom w:val="nil"/>
              <w:right w:val="nil"/>
            </w:tcBorders>
          </w:tcPr>
          <w:p w:rsidR="00E871CB" w:rsidRDefault="00E871CB">
            <w:pPr>
              <w:pStyle w:val="ConsPlusNormal"/>
              <w:jc w:val="center"/>
            </w:pPr>
            <w:r>
              <w:t>100</w:t>
            </w:r>
          </w:p>
        </w:tc>
        <w:tc>
          <w:tcPr>
            <w:tcW w:w="1105" w:type="dxa"/>
            <w:tcBorders>
              <w:top w:val="nil"/>
              <w:left w:val="nil"/>
              <w:bottom w:val="nil"/>
              <w:right w:val="nil"/>
            </w:tcBorders>
          </w:tcPr>
          <w:p w:rsidR="00E871CB" w:rsidRDefault="00E871CB">
            <w:pPr>
              <w:pStyle w:val="ConsPlusNormal"/>
              <w:jc w:val="center"/>
            </w:pPr>
            <w:r>
              <w:t>127,2</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1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pPr>
            <w:r>
              <w:t xml:space="preserve">Строительство и реконструкция объектов федерального государственного </w:t>
            </w:r>
            <w:r>
              <w:lastRenderedPageBreak/>
              <w:t>образовательного учреждения высшего профессионального образования "Волжская государственная академия водного транспорта" - всего</w:t>
            </w:r>
          </w:p>
        </w:tc>
        <w:tc>
          <w:tcPr>
            <w:tcW w:w="1304" w:type="dxa"/>
            <w:tcBorders>
              <w:top w:val="nil"/>
              <w:left w:val="nil"/>
              <w:bottom w:val="nil"/>
              <w:right w:val="nil"/>
            </w:tcBorders>
          </w:tcPr>
          <w:p w:rsidR="00E871CB" w:rsidRDefault="00E871CB">
            <w:pPr>
              <w:pStyle w:val="ConsPlusNormal"/>
              <w:jc w:val="center"/>
            </w:pPr>
            <w:r>
              <w:lastRenderedPageBreak/>
              <w:t>1055,7</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15" w:type="dxa"/>
            <w:tcBorders>
              <w:top w:val="nil"/>
              <w:left w:val="nil"/>
              <w:bottom w:val="nil"/>
              <w:right w:val="nil"/>
            </w:tcBorders>
          </w:tcPr>
          <w:p w:rsidR="00E871CB" w:rsidRDefault="00E871CB">
            <w:pPr>
              <w:pStyle w:val="ConsPlusNormal"/>
              <w:jc w:val="center"/>
            </w:pPr>
            <w:r>
              <w:t>1055,7</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lastRenderedPageBreak/>
              <w:t>в том числе:</w:t>
            </w:r>
          </w:p>
        </w:tc>
        <w:tc>
          <w:tcPr>
            <w:tcW w:w="1304"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15"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t>строительство и оснащение учебно-тренажерного и исследовательского центра (г. Нижний Новгород)</w:t>
            </w:r>
          </w:p>
        </w:tc>
        <w:tc>
          <w:tcPr>
            <w:tcW w:w="1304" w:type="dxa"/>
            <w:tcBorders>
              <w:top w:val="nil"/>
              <w:left w:val="nil"/>
              <w:bottom w:val="nil"/>
              <w:right w:val="nil"/>
            </w:tcBorders>
          </w:tcPr>
          <w:p w:rsidR="00E871CB" w:rsidRDefault="00E871CB">
            <w:pPr>
              <w:pStyle w:val="ConsPlusNormal"/>
              <w:jc w:val="center"/>
            </w:pPr>
            <w:r>
              <w:t>445,8</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15" w:type="dxa"/>
            <w:tcBorders>
              <w:top w:val="nil"/>
              <w:left w:val="nil"/>
              <w:bottom w:val="nil"/>
              <w:right w:val="nil"/>
            </w:tcBorders>
          </w:tcPr>
          <w:p w:rsidR="00E871CB" w:rsidRDefault="00E871CB">
            <w:pPr>
              <w:pStyle w:val="ConsPlusNormal"/>
              <w:jc w:val="center"/>
            </w:pPr>
            <w:r>
              <w:t>445,8</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t>реконструкция учебных корпусов академии (г. Нижний Новгород)</w:t>
            </w:r>
          </w:p>
        </w:tc>
        <w:tc>
          <w:tcPr>
            <w:tcW w:w="1304" w:type="dxa"/>
            <w:tcBorders>
              <w:top w:val="nil"/>
              <w:left w:val="nil"/>
              <w:bottom w:val="nil"/>
              <w:right w:val="nil"/>
            </w:tcBorders>
          </w:tcPr>
          <w:p w:rsidR="00E871CB" w:rsidRDefault="00E871CB">
            <w:pPr>
              <w:pStyle w:val="ConsPlusNormal"/>
              <w:jc w:val="center"/>
            </w:pPr>
            <w:r>
              <w:t>434,8</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15" w:type="dxa"/>
            <w:tcBorders>
              <w:top w:val="nil"/>
              <w:left w:val="nil"/>
              <w:bottom w:val="nil"/>
              <w:right w:val="nil"/>
            </w:tcBorders>
          </w:tcPr>
          <w:p w:rsidR="00E871CB" w:rsidRDefault="00E871CB">
            <w:pPr>
              <w:pStyle w:val="ConsPlusNormal"/>
              <w:jc w:val="center"/>
            </w:pPr>
            <w:r>
              <w:t>434,8</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t>реконструкция учебных корпусов Казанского филиала (г. Казань)</w:t>
            </w:r>
          </w:p>
        </w:tc>
        <w:tc>
          <w:tcPr>
            <w:tcW w:w="1304" w:type="dxa"/>
            <w:tcBorders>
              <w:top w:val="nil"/>
              <w:left w:val="nil"/>
              <w:bottom w:val="nil"/>
              <w:right w:val="nil"/>
            </w:tcBorders>
          </w:tcPr>
          <w:p w:rsidR="00E871CB" w:rsidRDefault="00E871CB">
            <w:pPr>
              <w:pStyle w:val="ConsPlusNormal"/>
              <w:jc w:val="center"/>
            </w:pPr>
            <w:r>
              <w:t>175,1</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15" w:type="dxa"/>
            <w:tcBorders>
              <w:top w:val="nil"/>
              <w:left w:val="nil"/>
              <w:bottom w:val="nil"/>
              <w:right w:val="nil"/>
            </w:tcBorders>
          </w:tcPr>
          <w:p w:rsidR="00E871CB" w:rsidRDefault="00E871CB">
            <w:pPr>
              <w:pStyle w:val="ConsPlusNormal"/>
              <w:jc w:val="center"/>
            </w:pPr>
            <w:r>
              <w:t>175,1</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pPr>
            <w:r>
              <w:t xml:space="preserve">Строительство и реконструкция объектов федерального государственного образовательного учреждения высшего профессионального образования </w:t>
            </w:r>
            <w:r>
              <w:lastRenderedPageBreak/>
              <w:t>"Новосибирская государственная академия водного транспорта" - всего</w:t>
            </w:r>
          </w:p>
        </w:tc>
        <w:tc>
          <w:tcPr>
            <w:tcW w:w="1304" w:type="dxa"/>
            <w:tcBorders>
              <w:top w:val="nil"/>
              <w:left w:val="nil"/>
              <w:bottom w:val="nil"/>
              <w:right w:val="nil"/>
            </w:tcBorders>
          </w:tcPr>
          <w:p w:rsidR="00E871CB" w:rsidRDefault="00E871CB">
            <w:pPr>
              <w:pStyle w:val="ConsPlusNormal"/>
              <w:jc w:val="center"/>
            </w:pPr>
            <w:r>
              <w:lastRenderedPageBreak/>
              <w:t>512,4</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15" w:type="dxa"/>
            <w:tcBorders>
              <w:top w:val="nil"/>
              <w:left w:val="nil"/>
              <w:bottom w:val="nil"/>
              <w:right w:val="nil"/>
            </w:tcBorders>
          </w:tcPr>
          <w:p w:rsidR="00E871CB" w:rsidRDefault="00E871CB">
            <w:pPr>
              <w:pStyle w:val="ConsPlusNormal"/>
              <w:jc w:val="center"/>
            </w:pPr>
            <w:r>
              <w:t>512,4</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lastRenderedPageBreak/>
              <w:t>в том числе:</w:t>
            </w:r>
          </w:p>
        </w:tc>
        <w:tc>
          <w:tcPr>
            <w:tcW w:w="1304"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15"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t>строительство и оснащение центра информационных технологий</w:t>
            </w:r>
          </w:p>
        </w:tc>
        <w:tc>
          <w:tcPr>
            <w:tcW w:w="1304" w:type="dxa"/>
            <w:tcBorders>
              <w:top w:val="nil"/>
              <w:left w:val="nil"/>
              <w:bottom w:val="nil"/>
              <w:right w:val="nil"/>
            </w:tcBorders>
          </w:tcPr>
          <w:p w:rsidR="00E871CB" w:rsidRDefault="00E871CB">
            <w:pPr>
              <w:pStyle w:val="ConsPlusNormal"/>
              <w:jc w:val="center"/>
            </w:pPr>
            <w:r>
              <w:t>91,3</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15" w:type="dxa"/>
            <w:tcBorders>
              <w:top w:val="nil"/>
              <w:left w:val="nil"/>
              <w:bottom w:val="nil"/>
              <w:right w:val="nil"/>
            </w:tcBorders>
          </w:tcPr>
          <w:p w:rsidR="00E871CB" w:rsidRDefault="00E871CB">
            <w:pPr>
              <w:pStyle w:val="ConsPlusNormal"/>
              <w:jc w:val="center"/>
            </w:pPr>
            <w:r>
              <w:t>91,3</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t>модернизация учебно-исследовательской лаборатории "Управление транспортным процессом на внутренних водных путях"</w:t>
            </w:r>
          </w:p>
        </w:tc>
        <w:tc>
          <w:tcPr>
            <w:tcW w:w="1304" w:type="dxa"/>
            <w:tcBorders>
              <w:top w:val="nil"/>
              <w:left w:val="nil"/>
              <w:bottom w:val="nil"/>
              <w:right w:val="nil"/>
            </w:tcBorders>
          </w:tcPr>
          <w:p w:rsidR="00E871CB" w:rsidRDefault="00E871CB">
            <w:pPr>
              <w:pStyle w:val="ConsPlusNormal"/>
              <w:jc w:val="center"/>
            </w:pPr>
            <w:r>
              <w:t>35,4</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15" w:type="dxa"/>
            <w:tcBorders>
              <w:top w:val="nil"/>
              <w:left w:val="nil"/>
              <w:bottom w:val="nil"/>
              <w:right w:val="nil"/>
            </w:tcBorders>
          </w:tcPr>
          <w:p w:rsidR="00E871CB" w:rsidRDefault="00E871CB">
            <w:pPr>
              <w:pStyle w:val="ConsPlusNormal"/>
              <w:jc w:val="center"/>
            </w:pPr>
            <w:r>
              <w:t>35,4</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t>реконструкция учебно-исследовательской лаборатории "Моделирование природных и техногенных факторов и их влияния на состояние водных путей и окружающей среды"</w:t>
            </w:r>
          </w:p>
        </w:tc>
        <w:tc>
          <w:tcPr>
            <w:tcW w:w="1304" w:type="dxa"/>
            <w:tcBorders>
              <w:top w:val="nil"/>
              <w:left w:val="nil"/>
              <w:bottom w:val="nil"/>
              <w:right w:val="nil"/>
            </w:tcBorders>
          </w:tcPr>
          <w:p w:rsidR="00E871CB" w:rsidRDefault="00E871CB">
            <w:pPr>
              <w:pStyle w:val="ConsPlusNormal"/>
              <w:jc w:val="center"/>
            </w:pPr>
            <w:r>
              <w:t>48,4</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15" w:type="dxa"/>
            <w:tcBorders>
              <w:top w:val="nil"/>
              <w:left w:val="nil"/>
              <w:bottom w:val="nil"/>
              <w:right w:val="nil"/>
            </w:tcBorders>
          </w:tcPr>
          <w:p w:rsidR="00E871CB" w:rsidRDefault="00E871CB">
            <w:pPr>
              <w:pStyle w:val="ConsPlusNormal"/>
              <w:jc w:val="center"/>
            </w:pPr>
            <w:r>
              <w:t>48,4</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t xml:space="preserve">модернизация </w:t>
            </w:r>
            <w:r>
              <w:lastRenderedPageBreak/>
              <w:t>учебно-исследовательской лаборатории интеллектуальных судовых энергетических установок</w:t>
            </w:r>
          </w:p>
        </w:tc>
        <w:tc>
          <w:tcPr>
            <w:tcW w:w="1304" w:type="dxa"/>
            <w:tcBorders>
              <w:top w:val="nil"/>
              <w:left w:val="nil"/>
              <w:bottom w:val="nil"/>
              <w:right w:val="nil"/>
            </w:tcBorders>
          </w:tcPr>
          <w:p w:rsidR="00E871CB" w:rsidRDefault="00E871CB">
            <w:pPr>
              <w:pStyle w:val="ConsPlusNormal"/>
              <w:jc w:val="center"/>
            </w:pPr>
            <w:r>
              <w:lastRenderedPageBreak/>
              <w:t>41,4</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15" w:type="dxa"/>
            <w:tcBorders>
              <w:top w:val="nil"/>
              <w:left w:val="nil"/>
              <w:bottom w:val="nil"/>
              <w:right w:val="nil"/>
            </w:tcBorders>
          </w:tcPr>
          <w:p w:rsidR="00E871CB" w:rsidRDefault="00E871CB">
            <w:pPr>
              <w:pStyle w:val="ConsPlusNormal"/>
              <w:jc w:val="center"/>
            </w:pPr>
            <w:r>
              <w:t>41,4</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lastRenderedPageBreak/>
              <w:t>модернизация учебно-исследовательской лаборатории "Электрооборудование и автоматика"</w:t>
            </w:r>
          </w:p>
        </w:tc>
        <w:tc>
          <w:tcPr>
            <w:tcW w:w="1304" w:type="dxa"/>
            <w:tcBorders>
              <w:top w:val="nil"/>
              <w:left w:val="nil"/>
              <w:bottom w:val="nil"/>
              <w:right w:val="nil"/>
            </w:tcBorders>
          </w:tcPr>
          <w:p w:rsidR="00E871CB" w:rsidRDefault="00E871CB">
            <w:pPr>
              <w:pStyle w:val="ConsPlusNormal"/>
              <w:jc w:val="center"/>
            </w:pPr>
            <w:r>
              <w:t>35,6</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15" w:type="dxa"/>
            <w:tcBorders>
              <w:top w:val="nil"/>
              <w:left w:val="nil"/>
              <w:bottom w:val="nil"/>
              <w:right w:val="nil"/>
            </w:tcBorders>
          </w:tcPr>
          <w:p w:rsidR="00E871CB" w:rsidRDefault="00E871CB">
            <w:pPr>
              <w:pStyle w:val="ConsPlusNormal"/>
              <w:jc w:val="center"/>
            </w:pPr>
            <w:r>
              <w:t>35,6</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t>реконструкция учебно-исследовательской лаборатории "Динамика и прочность машин, конструкций и оборудования объектов водного транспорта"</w:t>
            </w:r>
          </w:p>
        </w:tc>
        <w:tc>
          <w:tcPr>
            <w:tcW w:w="1304" w:type="dxa"/>
            <w:tcBorders>
              <w:top w:val="nil"/>
              <w:left w:val="nil"/>
              <w:bottom w:val="nil"/>
              <w:right w:val="nil"/>
            </w:tcBorders>
          </w:tcPr>
          <w:p w:rsidR="00E871CB" w:rsidRDefault="00E871CB">
            <w:pPr>
              <w:pStyle w:val="ConsPlusNormal"/>
              <w:jc w:val="center"/>
            </w:pPr>
            <w:r>
              <w:t>31,1</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15" w:type="dxa"/>
            <w:tcBorders>
              <w:top w:val="nil"/>
              <w:left w:val="nil"/>
              <w:bottom w:val="nil"/>
              <w:right w:val="nil"/>
            </w:tcBorders>
          </w:tcPr>
          <w:p w:rsidR="00E871CB" w:rsidRDefault="00E871CB">
            <w:pPr>
              <w:pStyle w:val="ConsPlusNormal"/>
              <w:jc w:val="center"/>
            </w:pPr>
            <w:r>
              <w:t>31,1</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t xml:space="preserve">учебно-тренажерный центр Якутского института водного транспорта (филиала) федерального государственного образовательного учреждения высшего </w:t>
            </w:r>
            <w:r>
              <w:lastRenderedPageBreak/>
              <w:t>профессионального образования "Новосибирская государственная академия водного транспорта"</w:t>
            </w:r>
          </w:p>
        </w:tc>
        <w:tc>
          <w:tcPr>
            <w:tcW w:w="1304" w:type="dxa"/>
            <w:tcBorders>
              <w:top w:val="nil"/>
              <w:left w:val="nil"/>
              <w:bottom w:val="nil"/>
              <w:right w:val="nil"/>
            </w:tcBorders>
          </w:tcPr>
          <w:p w:rsidR="00E871CB" w:rsidRDefault="00E871CB">
            <w:pPr>
              <w:pStyle w:val="ConsPlusNormal"/>
              <w:jc w:val="center"/>
            </w:pPr>
            <w:r>
              <w:lastRenderedPageBreak/>
              <w:t>202</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15" w:type="dxa"/>
            <w:tcBorders>
              <w:top w:val="nil"/>
              <w:left w:val="nil"/>
              <w:bottom w:val="nil"/>
              <w:right w:val="nil"/>
            </w:tcBorders>
          </w:tcPr>
          <w:p w:rsidR="00E871CB" w:rsidRDefault="00E871CB">
            <w:pPr>
              <w:pStyle w:val="ConsPlusNormal"/>
              <w:jc w:val="center"/>
            </w:pPr>
            <w:r>
              <w:t>202</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lastRenderedPageBreak/>
              <w:t>модернизация тренажеров для подготовки командного плавающего состава</w:t>
            </w:r>
          </w:p>
        </w:tc>
        <w:tc>
          <w:tcPr>
            <w:tcW w:w="1304" w:type="dxa"/>
            <w:tcBorders>
              <w:top w:val="nil"/>
              <w:left w:val="nil"/>
              <w:bottom w:val="nil"/>
              <w:right w:val="nil"/>
            </w:tcBorders>
          </w:tcPr>
          <w:p w:rsidR="00E871CB" w:rsidRDefault="00E871CB">
            <w:pPr>
              <w:pStyle w:val="ConsPlusNormal"/>
              <w:jc w:val="center"/>
            </w:pPr>
            <w:r>
              <w:t>27,2</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15" w:type="dxa"/>
            <w:tcBorders>
              <w:top w:val="nil"/>
              <w:left w:val="nil"/>
              <w:bottom w:val="nil"/>
              <w:right w:val="nil"/>
            </w:tcBorders>
          </w:tcPr>
          <w:p w:rsidR="00E871CB" w:rsidRDefault="00E871CB">
            <w:pPr>
              <w:pStyle w:val="ConsPlusNormal"/>
              <w:jc w:val="center"/>
            </w:pPr>
            <w:r>
              <w:t>27,2</w:t>
            </w:r>
          </w:p>
        </w:tc>
      </w:tr>
      <w:tr w:rsidR="00E871CB">
        <w:tblPrEx>
          <w:tblBorders>
            <w:insideH w:val="none" w:sz="0" w:space="0" w:color="auto"/>
            <w:insideV w:val="none" w:sz="0" w:space="0" w:color="auto"/>
          </w:tblBorders>
        </w:tblPrEx>
        <w:tc>
          <w:tcPr>
            <w:tcW w:w="15963" w:type="dxa"/>
            <w:gridSpan w:val="13"/>
            <w:tcBorders>
              <w:top w:val="nil"/>
              <w:left w:val="nil"/>
              <w:bottom w:val="nil"/>
              <w:right w:val="nil"/>
            </w:tcBorders>
          </w:tcPr>
          <w:p w:rsidR="00E871CB" w:rsidRDefault="00E871CB">
            <w:pPr>
              <w:pStyle w:val="ConsPlusNormal"/>
              <w:jc w:val="center"/>
              <w:outlineLvl w:val="3"/>
            </w:pPr>
            <w:r>
              <w:t>III. Расходы на прикладные научные исследования и экспериментальные разработки, выполняемые по договорам на проведение научно-исследовательских, опытно-конструкторских и технологических работ</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pPr>
            <w:r>
              <w:t>Всего по подпрограмме</w:t>
            </w:r>
          </w:p>
        </w:tc>
        <w:tc>
          <w:tcPr>
            <w:tcW w:w="1304" w:type="dxa"/>
            <w:tcBorders>
              <w:top w:val="nil"/>
              <w:left w:val="nil"/>
              <w:bottom w:val="nil"/>
              <w:right w:val="nil"/>
            </w:tcBorders>
          </w:tcPr>
          <w:p w:rsidR="00E871CB" w:rsidRDefault="00E871CB">
            <w:pPr>
              <w:pStyle w:val="ConsPlusNormal"/>
              <w:jc w:val="center"/>
            </w:pPr>
            <w:r>
              <w:t>520,2</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26,1</w:t>
            </w:r>
          </w:p>
        </w:tc>
        <w:tc>
          <w:tcPr>
            <w:tcW w:w="1105" w:type="dxa"/>
            <w:tcBorders>
              <w:top w:val="nil"/>
              <w:left w:val="nil"/>
              <w:bottom w:val="nil"/>
              <w:right w:val="nil"/>
            </w:tcBorders>
          </w:tcPr>
          <w:p w:rsidR="00E871CB" w:rsidRDefault="00E871CB">
            <w:pPr>
              <w:pStyle w:val="ConsPlusNormal"/>
              <w:jc w:val="center"/>
            </w:pPr>
            <w:r>
              <w:t>25,7</w:t>
            </w:r>
          </w:p>
        </w:tc>
        <w:tc>
          <w:tcPr>
            <w:tcW w:w="1105" w:type="dxa"/>
            <w:tcBorders>
              <w:top w:val="nil"/>
              <w:left w:val="nil"/>
              <w:bottom w:val="nil"/>
              <w:right w:val="nil"/>
            </w:tcBorders>
          </w:tcPr>
          <w:p w:rsidR="00E871CB" w:rsidRDefault="00E871CB">
            <w:pPr>
              <w:pStyle w:val="ConsPlusNormal"/>
              <w:jc w:val="center"/>
            </w:pPr>
            <w:r>
              <w:t>51,5</w:t>
            </w:r>
          </w:p>
        </w:tc>
        <w:tc>
          <w:tcPr>
            <w:tcW w:w="1105" w:type="dxa"/>
            <w:tcBorders>
              <w:top w:val="nil"/>
              <w:left w:val="nil"/>
              <w:bottom w:val="nil"/>
              <w:right w:val="nil"/>
            </w:tcBorders>
          </w:tcPr>
          <w:p w:rsidR="00E871CB" w:rsidRDefault="00E871CB">
            <w:pPr>
              <w:pStyle w:val="ConsPlusNormal"/>
              <w:jc w:val="center"/>
            </w:pPr>
            <w:r>
              <w:t>71,4</w:t>
            </w:r>
          </w:p>
        </w:tc>
        <w:tc>
          <w:tcPr>
            <w:tcW w:w="1105" w:type="dxa"/>
            <w:tcBorders>
              <w:top w:val="nil"/>
              <w:left w:val="nil"/>
              <w:bottom w:val="nil"/>
              <w:right w:val="nil"/>
            </w:tcBorders>
          </w:tcPr>
          <w:p w:rsidR="00E871CB" w:rsidRDefault="00E871CB">
            <w:pPr>
              <w:pStyle w:val="ConsPlusNormal"/>
              <w:jc w:val="center"/>
            </w:pPr>
            <w:r>
              <w:t>79,6</w:t>
            </w:r>
          </w:p>
        </w:tc>
        <w:tc>
          <w:tcPr>
            <w:tcW w:w="1105" w:type="dxa"/>
            <w:tcBorders>
              <w:top w:val="nil"/>
              <w:left w:val="nil"/>
              <w:bottom w:val="nil"/>
              <w:right w:val="nil"/>
            </w:tcBorders>
          </w:tcPr>
          <w:p w:rsidR="00E871CB" w:rsidRDefault="00E871CB">
            <w:pPr>
              <w:pStyle w:val="ConsPlusNormal"/>
              <w:jc w:val="center"/>
            </w:pPr>
            <w:r>
              <w:t>84,1</w:t>
            </w:r>
          </w:p>
        </w:tc>
        <w:tc>
          <w:tcPr>
            <w:tcW w:w="1105" w:type="dxa"/>
            <w:tcBorders>
              <w:top w:val="nil"/>
              <w:left w:val="nil"/>
              <w:bottom w:val="nil"/>
              <w:right w:val="nil"/>
            </w:tcBorders>
          </w:tcPr>
          <w:p w:rsidR="00E871CB" w:rsidRDefault="00E871CB">
            <w:pPr>
              <w:pStyle w:val="ConsPlusNormal"/>
              <w:jc w:val="center"/>
            </w:pPr>
            <w:r>
              <w:t>89,1</w:t>
            </w:r>
          </w:p>
        </w:tc>
        <w:tc>
          <w:tcPr>
            <w:tcW w:w="1115" w:type="dxa"/>
            <w:tcBorders>
              <w:top w:val="nil"/>
              <w:left w:val="nil"/>
              <w:bottom w:val="nil"/>
              <w:right w:val="nil"/>
            </w:tcBorders>
          </w:tcPr>
          <w:p w:rsidR="00E871CB" w:rsidRDefault="00E871CB">
            <w:pPr>
              <w:pStyle w:val="ConsPlusNormal"/>
              <w:jc w:val="center"/>
            </w:pPr>
            <w:r>
              <w:t>92,7</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t>в том числе:</w:t>
            </w:r>
          </w:p>
        </w:tc>
        <w:tc>
          <w:tcPr>
            <w:tcW w:w="1304"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05" w:type="dxa"/>
            <w:tcBorders>
              <w:top w:val="nil"/>
              <w:left w:val="nil"/>
              <w:bottom w:val="nil"/>
              <w:right w:val="nil"/>
            </w:tcBorders>
          </w:tcPr>
          <w:p w:rsidR="00E871CB" w:rsidRDefault="00E871CB">
            <w:pPr>
              <w:pStyle w:val="ConsPlusNormal"/>
            </w:pPr>
          </w:p>
        </w:tc>
        <w:tc>
          <w:tcPr>
            <w:tcW w:w="1115"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t>федеральный бюджет</w:t>
            </w:r>
          </w:p>
        </w:tc>
        <w:tc>
          <w:tcPr>
            <w:tcW w:w="1304" w:type="dxa"/>
            <w:tcBorders>
              <w:top w:val="nil"/>
              <w:left w:val="nil"/>
              <w:bottom w:val="nil"/>
              <w:right w:val="nil"/>
            </w:tcBorders>
          </w:tcPr>
          <w:p w:rsidR="00E871CB" w:rsidRDefault="00E871CB">
            <w:pPr>
              <w:pStyle w:val="ConsPlusNormal"/>
              <w:jc w:val="center"/>
            </w:pPr>
            <w:r>
              <w:t>491,2</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26,1</w:t>
            </w:r>
          </w:p>
        </w:tc>
        <w:tc>
          <w:tcPr>
            <w:tcW w:w="1105" w:type="dxa"/>
            <w:tcBorders>
              <w:top w:val="nil"/>
              <w:left w:val="nil"/>
              <w:bottom w:val="nil"/>
              <w:right w:val="nil"/>
            </w:tcBorders>
          </w:tcPr>
          <w:p w:rsidR="00E871CB" w:rsidRDefault="00E871CB">
            <w:pPr>
              <w:pStyle w:val="ConsPlusNormal"/>
              <w:jc w:val="center"/>
            </w:pPr>
            <w:r>
              <w:t>25,7</w:t>
            </w:r>
          </w:p>
        </w:tc>
        <w:tc>
          <w:tcPr>
            <w:tcW w:w="1105" w:type="dxa"/>
            <w:tcBorders>
              <w:top w:val="nil"/>
              <w:left w:val="nil"/>
              <w:bottom w:val="nil"/>
              <w:right w:val="nil"/>
            </w:tcBorders>
          </w:tcPr>
          <w:p w:rsidR="00E871CB" w:rsidRDefault="00E871CB">
            <w:pPr>
              <w:pStyle w:val="ConsPlusNormal"/>
              <w:jc w:val="center"/>
            </w:pPr>
            <w:r>
              <w:t>22,5</w:t>
            </w:r>
          </w:p>
        </w:tc>
        <w:tc>
          <w:tcPr>
            <w:tcW w:w="1105" w:type="dxa"/>
            <w:tcBorders>
              <w:top w:val="nil"/>
              <w:left w:val="nil"/>
              <w:bottom w:val="nil"/>
              <w:right w:val="nil"/>
            </w:tcBorders>
          </w:tcPr>
          <w:p w:rsidR="00E871CB" w:rsidRDefault="00E871CB">
            <w:pPr>
              <w:pStyle w:val="ConsPlusNormal"/>
              <w:jc w:val="center"/>
            </w:pPr>
            <w:r>
              <w:t>71,4</w:t>
            </w:r>
          </w:p>
        </w:tc>
        <w:tc>
          <w:tcPr>
            <w:tcW w:w="1105" w:type="dxa"/>
            <w:tcBorders>
              <w:top w:val="nil"/>
              <w:left w:val="nil"/>
              <w:bottom w:val="nil"/>
              <w:right w:val="nil"/>
            </w:tcBorders>
          </w:tcPr>
          <w:p w:rsidR="00E871CB" w:rsidRDefault="00E871CB">
            <w:pPr>
              <w:pStyle w:val="ConsPlusNormal"/>
              <w:jc w:val="center"/>
            </w:pPr>
            <w:r>
              <w:t>79,6</w:t>
            </w:r>
          </w:p>
        </w:tc>
        <w:tc>
          <w:tcPr>
            <w:tcW w:w="1105" w:type="dxa"/>
            <w:tcBorders>
              <w:top w:val="nil"/>
              <w:left w:val="nil"/>
              <w:bottom w:val="nil"/>
              <w:right w:val="nil"/>
            </w:tcBorders>
          </w:tcPr>
          <w:p w:rsidR="00E871CB" w:rsidRDefault="00E871CB">
            <w:pPr>
              <w:pStyle w:val="ConsPlusNormal"/>
              <w:jc w:val="center"/>
            </w:pPr>
            <w:r>
              <w:t>84,1</w:t>
            </w:r>
          </w:p>
        </w:tc>
        <w:tc>
          <w:tcPr>
            <w:tcW w:w="1105" w:type="dxa"/>
            <w:tcBorders>
              <w:top w:val="nil"/>
              <w:left w:val="nil"/>
              <w:bottom w:val="nil"/>
              <w:right w:val="nil"/>
            </w:tcBorders>
          </w:tcPr>
          <w:p w:rsidR="00E871CB" w:rsidRDefault="00E871CB">
            <w:pPr>
              <w:pStyle w:val="ConsPlusNormal"/>
              <w:jc w:val="center"/>
            </w:pPr>
            <w:r>
              <w:t>89,1</w:t>
            </w:r>
          </w:p>
        </w:tc>
        <w:tc>
          <w:tcPr>
            <w:tcW w:w="1115" w:type="dxa"/>
            <w:tcBorders>
              <w:top w:val="nil"/>
              <w:left w:val="nil"/>
              <w:bottom w:val="nil"/>
              <w:right w:val="nil"/>
            </w:tcBorders>
          </w:tcPr>
          <w:p w:rsidR="00E871CB" w:rsidRDefault="00E871CB">
            <w:pPr>
              <w:pStyle w:val="ConsPlusNormal"/>
              <w:jc w:val="center"/>
            </w:pPr>
            <w:r>
              <w:t>92,7</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ind w:left="283"/>
            </w:pPr>
            <w:r>
              <w:t>внебюджетные источники</w:t>
            </w:r>
          </w:p>
        </w:tc>
        <w:tc>
          <w:tcPr>
            <w:tcW w:w="1304" w:type="dxa"/>
            <w:tcBorders>
              <w:top w:val="nil"/>
              <w:left w:val="nil"/>
              <w:bottom w:val="nil"/>
              <w:right w:val="nil"/>
            </w:tcBorders>
          </w:tcPr>
          <w:p w:rsidR="00E871CB" w:rsidRDefault="00E871CB">
            <w:pPr>
              <w:pStyle w:val="ConsPlusNormal"/>
              <w:jc w:val="center"/>
            </w:pPr>
            <w:r>
              <w:t>29</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29</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1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pPr>
            <w:r>
              <w:t>Научное обеспечение мониторинга подпрограммы, определения эффективности реализации мероприятий подпрограммы (федеральный бюджет)</w:t>
            </w:r>
          </w:p>
        </w:tc>
        <w:tc>
          <w:tcPr>
            <w:tcW w:w="1304" w:type="dxa"/>
            <w:tcBorders>
              <w:top w:val="nil"/>
              <w:left w:val="nil"/>
              <w:bottom w:val="nil"/>
              <w:right w:val="nil"/>
            </w:tcBorders>
          </w:tcPr>
          <w:p w:rsidR="00E871CB" w:rsidRDefault="00E871CB">
            <w:pPr>
              <w:pStyle w:val="ConsPlusNormal"/>
              <w:jc w:val="center"/>
            </w:pPr>
            <w:r>
              <w:t>39,8</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4,5</w:t>
            </w:r>
          </w:p>
        </w:tc>
        <w:tc>
          <w:tcPr>
            <w:tcW w:w="1105" w:type="dxa"/>
            <w:tcBorders>
              <w:top w:val="nil"/>
              <w:left w:val="nil"/>
              <w:bottom w:val="nil"/>
              <w:right w:val="nil"/>
            </w:tcBorders>
          </w:tcPr>
          <w:p w:rsidR="00E871CB" w:rsidRDefault="00E871CB">
            <w:pPr>
              <w:pStyle w:val="ConsPlusNormal"/>
              <w:jc w:val="center"/>
            </w:pPr>
            <w:r>
              <w:t>3,5</w:t>
            </w:r>
          </w:p>
        </w:tc>
        <w:tc>
          <w:tcPr>
            <w:tcW w:w="1105" w:type="dxa"/>
            <w:tcBorders>
              <w:top w:val="nil"/>
              <w:left w:val="nil"/>
              <w:bottom w:val="nil"/>
              <w:right w:val="nil"/>
            </w:tcBorders>
          </w:tcPr>
          <w:p w:rsidR="00E871CB" w:rsidRDefault="00E871CB">
            <w:pPr>
              <w:pStyle w:val="ConsPlusNormal"/>
              <w:jc w:val="center"/>
            </w:pPr>
            <w:r>
              <w:t>2,3</w:t>
            </w:r>
          </w:p>
        </w:tc>
        <w:tc>
          <w:tcPr>
            <w:tcW w:w="1105" w:type="dxa"/>
            <w:tcBorders>
              <w:top w:val="nil"/>
              <w:left w:val="nil"/>
              <w:bottom w:val="nil"/>
              <w:right w:val="nil"/>
            </w:tcBorders>
          </w:tcPr>
          <w:p w:rsidR="00E871CB" w:rsidRDefault="00E871CB">
            <w:pPr>
              <w:pStyle w:val="ConsPlusNormal"/>
              <w:jc w:val="center"/>
            </w:pPr>
            <w:r>
              <w:t>5,6</w:t>
            </w:r>
          </w:p>
        </w:tc>
        <w:tc>
          <w:tcPr>
            <w:tcW w:w="1105" w:type="dxa"/>
            <w:tcBorders>
              <w:top w:val="nil"/>
              <w:left w:val="nil"/>
              <w:bottom w:val="nil"/>
              <w:right w:val="nil"/>
            </w:tcBorders>
          </w:tcPr>
          <w:p w:rsidR="00E871CB" w:rsidRDefault="00E871CB">
            <w:pPr>
              <w:pStyle w:val="ConsPlusNormal"/>
              <w:jc w:val="center"/>
            </w:pPr>
            <w:r>
              <w:t>6,5</w:t>
            </w:r>
          </w:p>
        </w:tc>
        <w:tc>
          <w:tcPr>
            <w:tcW w:w="1105" w:type="dxa"/>
            <w:tcBorders>
              <w:top w:val="nil"/>
              <w:left w:val="nil"/>
              <w:bottom w:val="nil"/>
              <w:right w:val="nil"/>
            </w:tcBorders>
          </w:tcPr>
          <w:p w:rsidR="00E871CB" w:rsidRDefault="00E871CB">
            <w:pPr>
              <w:pStyle w:val="ConsPlusNormal"/>
              <w:jc w:val="center"/>
            </w:pPr>
            <w:r>
              <w:t>7,4</w:t>
            </w:r>
          </w:p>
        </w:tc>
        <w:tc>
          <w:tcPr>
            <w:tcW w:w="1105" w:type="dxa"/>
            <w:tcBorders>
              <w:top w:val="nil"/>
              <w:left w:val="nil"/>
              <w:bottom w:val="nil"/>
              <w:right w:val="nil"/>
            </w:tcBorders>
          </w:tcPr>
          <w:p w:rsidR="00E871CB" w:rsidRDefault="00E871CB">
            <w:pPr>
              <w:pStyle w:val="ConsPlusNormal"/>
              <w:jc w:val="center"/>
            </w:pPr>
            <w:r>
              <w:t>8,2</w:t>
            </w:r>
          </w:p>
        </w:tc>
        <w:tc>
          <w:tcPr>
            <w:tcW w:w="1115" w:type="dxa"/>
            <w:tcBorders>
              <w:top w:val="nil"/>
              <w:left w:val="nil"/>
              <w:bottom w:val="nil"/>
              <w:right w:val="nil"/>
            </w:tcBorders>
          </w:tcPr>
          <w:p w:rsidR="00E871CB" w:rsidRDefault="00E871CB">
            <w:pPr>
              <w:pStyle w:val="ConsPlusNormal"/>
              <w:jc w:val="center"/>
            </w:pPr>
            <w:r>
              <w:t>1,8</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pPr>
            <w:r>
              <w:lastRenderedPageBreak/>
              <w:t>Научное сопровождение (инвестиционные обоснования) развития инфраструктуры внутренних водных путей (федеральный бюджет)</w:t>
            </w:r>
          </w:p>
        </w:tc>
        <w:tc>
          <w:tcPr>
            <w:tcW w:w="1304" w:type="dxa"/>
            <w:tcBorders>
              <w:top w:val="nil"/>
              <w:left w:val="nil"/>
              <w:bottom w:val="nil"/>
              <w:right w:val="nil"/>
            </w:tcBorders>
          </w:tcPr>
          <w:p w:rsidR="00E871CB" w:rsidRDefault="00E871CB">
            <w:pPr>
              <w:pStyle w:val="ConsPlusNormal"/>
              <w:jc w:val="center"/>
            </w:pPr>
            <w:r>
              <w:t>83,7</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2</w:t>
            </w:r>
          </w:p>
        </w:tc>
        <w:tc>
          <w:tcPr>
            <w:tcW w:w="1105" w:type="dxa"/>
            <w:tcBorders>
              <w:top w:val="nil"/>
              <w:left w:val="nil"/>
              <w:bottom w:val="nil"/>
              <w:right w:val="nil"/>
            </w:tcBorders>
          </w:tcPr>
          <w:p w:rsidR="00E871CB" w:rsidRDefault="00E871CB">
            <w:pPr>
              <w:pStyle w:val="ConsPlusNormal"/>
              <w:jc w:val="center"/>
            </w:pPr>
            <w:r>
              <w:t>4,3</w:t>
            </w:r>
          </w:p>
        </w:tc>
        <w:tc>
          <w:tcPr>
            <w:tcW w:w="1105" w:type="dxa"/>
            <w:tcBorders>
              <w:top w:val="nil"/>
              <w:left w:val="nil"/>
              <w:bottom w:val="nil"/>
              <w:right w:val="nil"/>
            </w:tcBorders>
          </w:tcPr>
          <w:p w:rsidR="00E871CB" w:rsidRDefault="00E871CB">
            <w:pPr>
              <w:pStyle w:val="ConsPlusNormal"/>
              <w:jc w:val="center"/>
            </w:pPr>
            <w:r>
              <w:t>12,3</w:t>
            </w:r>
          </w:p>
        </w:tc>
        <w:tc>
          <w:tcPr>
            <w:tcW w:w="1105" w:type="dxa"/>
            <w:tcBorders>
              <w:top w:val="nil"/>
              <w:left w:val="nil"/>
              <w:bottom w:val="nil"/>
              <w:right w:val="nil"/>
            </w:tcBorders>
          </w:tcPr>
          <w:p w:rsidR="00E871CB" w:rsidRDefault="00E871CB">
            <w:pPr>
              <w:pStyle w:val="ConsPlusNormal"/>
              <w:jc w:val="center"/>
            </w:pPr>
            <w:r>
              <w:t>13</w:t>
            </w:r>
          </w:p>
        </w:tc>
        <w:tc>
          <w:tcPr>
            <w:tcW w:w="1105" w:type="dxa"/>
            <w:tcBorders>
              <w:top w:val="nil"/>
              <w:left w:val="nil"/>
              <w:bottom w:val="nil"/>
              <w:right w:val="nil"/>
            </w:tcBorders>
          </w:tcPr>
          <w:p w:rsidR="00E871CB" w:rsidRDefault="00E871CB">
            <w:pPr>
              <w:pStyle w:val="ConsPlusNormal"/>
              <w:jc w:val="center"/>
            </w:pPr>
            <w:r>
              <w:t>14,6</w:t>
            </w:r>
          </w:p>
        </w:tc>
        <w:tc>
          <w:tcPr>
            <w:tcW w:w="1105" w:type="dxa"/>
            <w:tcBorders>
              <w:top w:val="nil"/>
              <w:left w:val="nil"/>
              <w:bottom w:val="nil"/>
              <w:right w:val="nil"/>
            </w:tcBorders>
          </w:tcPr>
          <w:p w:rsidR="00E871CB" w:rsidRDefault="00E871CB">
            <w:pPr>
              <w:pStyle w:val="ConsPlusNormal"/>
              <w:jc w:val="center"/>
            </w:pPr>
            <w:r>
              <w:t>15,4</w:t>
            </w:r>
          </w:p>
        </w:tc>
        <w:tc>
          <w:tcPr>
            <w:tcW w:w="1115" w:type="dxa"/>
            <w:tcBorders>
              <w:top w:val="nil"/>
              <w:left w:val="nil"/>
              <w:bottom w:val="nil"/>
              <w:right w:val="nil"/>
            </w:tcBorders>
          </w:tcPr>
          <w:p w:rsidR="00E871CB" w:rsidRDefault="00E871CB">
            <w:pPr>
              <w:pStyle w:val="ConsPlusNormal"/>
              <w:jc w:val="center"/>
            </w:pPr>
            <w:r>
              <w:t>22,1</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pPr>
            <w:r>
              <w:t>Научно-техническое сопровождение мероприятий по обеспечению безопасности гидротехнических сооружений (федеральный бюджет)</w:t>
            </w:r>
          </w:p>
        </w:tc>
        <w:tc>
          <w:tcPr>
            <w:tcW w:w="1304" w:type="dxa"/>
            <w:tcBorders>
              <w:top w:val="nil"/>
              <w:left w:val="nil"/>
              <w:bottom w:val="nil"/>
              <w:right w:val="nil"/>
            </w:tcBorders>
          </w:tcPr>
          <w:p w:rsidR="00E871CB" w:rsidRDefault="00E871CB">
            <w:pPr>
              <w:pStyle w:val="ConsPlusNormal"/>
              <w:jc w:val="center"/>
            </w:pPr>
            <w:r>
              <w:t>268,6</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21,6</w:t>
            </w:r>
          </w:p>
        </w:tc>
        <w:tc>
          <w:tcPr>
            <w:tcW w:w="1105" w:type="dxa"/>
            <w:tcBorders>
              <w:top w:val="nil"/>
              <w:left w:val="nil"/>
              <w:bottom w:val="nil"/>
              <w:right w:val="nil"/>
            </w:tcBorders>
          </w:tcPr>
          <w:p w:rsidR="00E871CB" w:rsidRDefault="00E871CB">
            <w:pPr>
              <w:pStyle w:val="ConsPlusNormal"/>
              <w:jc w:val="center"/>
            </w:pPr>
            <w:r>
              <w:t>20,2</w:t>
            </w:r>
          </w:p>
        </w:tc>
        <w:tc>
          <w:tcPr>
            <w:tcW w:w="1105" w:type="dxa"/>
            <w:tcBorders>
              <w:top w:val="nil"/>
              <w:left w:val="nil"/>
              <w:bottom w:val="nil"/>
              <w:right w:val="nil"/>
            </w:tcBorders>
          </w:tcPr>
          <w:p w:rsidR="00E871CB" w:rsidRDefault="00E871CB">
            <w:pPr>
              <w:pStyle w:val="ConsPlusNormal"/>
              <w:jc w:val="center"/>
            </w:pPr>
            <w:r>
              <w:t>8,4</w:t>
            </w:r>
          </w:p>
        </w:tc>
        <w:tc>
          <w:tcPr>
            <w:tcW w:w="1105" w:type="dxa"/>
            <w:tcBorders>
              <w:top w:val="nil"/>
              <w:left w:val="nil"/>
              <w:bottom w:val="nil"/>
              <w:right w:val="nil"/>
            </w:tcBorders>
          </w:tcPr>
          <w:p w:rsidR="00E871CB" w:rsidRDefault="00E871CB">
            <w:pPr>
              <w:pStyle w:val="ConsPlusNormal"/>
              <w:jc w:val="center"/>
            </w:pPr>
            <w:r>
              <w:t>37,3</w:t>
            </w:r>
          </w:p>
        </w:tc>
        <w:tc>
          <w:tcPr>
            <w:tcW w:w="1105" w:type="dxa"/>
            <w:tcBorders>
              <w:top w:val="nil"/>
              <w:left w:val="nil"/>
              <w:bottom w:val="nil"/>
              <w:right w:val="nil"/>
            </w:tcBorders>
          </w:tcPr>
          <w:p w:rsidR="00E871CB" w:rsidRDefault="00E871CB">
            <w:pPr>
              <w:pStyle w:val="ConsPlusNormal"/>
              <w:jc w:val="center"/>
            </w:pPr>
            <w:r>
              <w:t>42,8</w:t>
            </w:r>
          </w:p>
        </w:tc>
        <w:tc>
          <w:tcPr>
            <w:tcW w:w="1105" w:type="dxa"/>
            <w:tcBorders>
              <w:top w:val="nil"/>
              <w:left w:val="nil"/>
              <w:bottom w:val="nil"/>
              <w:right w:val="nil"/>
            </w:tcBorders>
          </w:tcPr>
          <w:p w:rsidR="00E871CB" w:rsidRDefault="00E871CB">
            <w:pPr>
              <w:pStyle w:val="ConsPlusNormal"/>
              <w:jc w:val="center"/>
            </w:pPr>
            <w:r>
              <w:t>43,7</w:t>
            </w:r>
          </w:p>
        </w:tc>
        <w:tc>
          <w:tcPr>
            <w:tcW w:w="1105" w:type="dxa"/>
            <w:tcBorders>
              <w:top w:val="nil"/>
              <w:left w:val="nil"/>
              <w:bottom w:val="nil"/>
              <w:right w:val="nil"/>
            </w:tcBorders>
          </w:tcPr>
          <w:p w:rsidR="00E871CB" w:rsidRDefault="00E871CB">
            <w:pPr>
              <w:pStyle w:val="ConsPlusNormal"/>
              <w:jc w:val="center"/>
            </w:pPr>
            <w:r>
              <w:t>46,1</w:t>
            </w:r>
          </w:p>
        </w:tc>
        <w:tc>
          <w:tcPr>
            <w:tcW w:w="1115" w:type="dxa"/>
            <w:tcBorders>
              <w:top w:val="nil"/>
              <w:left w:val="nil"/>
              <w:bottom w:val="nil"/>
              <w:right w:val="nil"/>
            </w:tcBorders>
          </w:tcPr>
          <w:p w:rsidR="00E871CB" w:rsidRDefault="00E871CB">
            <w:pPr>
              <w:pStyle w:val="ConsPlusNormal"/>
              <w:jc w:val="center"/>
            </w:pPr>
            <w:r>
              <w:t>48,5</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pPr>
            <w:r>
              <w:t>Проведение научных исследований по развитию сетей технологической связи, систем управления движением судов и информационного обеспечения (федеральный бюджет)</w:t>
            </w:r>
          </w:p>
        </w:tc>
        <w:tc>
          <w:tcPr>
            <w:tcW w:w="1304" w:type="dxa"/>
            <w:tcBorders>
              <w:top w:val="nil"/>
              <w:left w:val="nil"/>
              <w:bottom w:val="nil"/>
              <w:right w:val="nil"/>
            </w:tcBorders>
          </w:tcPr>
          <w:p w:rsidR="00E871CB" w:rsidRDefault="00E871CB">
            <w:pPr>
              <w:pStyle w:val="ConsPlusNormal"/>
              <w:jc w:val="center"/>
            </w:pPr>
            <w:r>
              <w:t>35,5</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5,3</w:t>
            </w:r>
          </w:p>
        </w:tc>
        <w:tc>
          <w:tcPr>
            <w:tcW w:w="1105" w:type="dxa"/>
            <w:tcBorders>
              <w:top w:val="nil"/>
              <w:left w:val="nil"/>
              <w:bottom w:val="nil"/>
              <w:right w:val="nil"/>
            </w:tcBorders>
          </w:tcPr>
          <w:p w:rsidR="00E871CB" w:rsidRDefault="00E871CB">
            <w:pPr>
              <w:pStyle w:val="ConsPlusNormal"/>
              <w:jc w:val="center"/>
            </w:pPr>
            <w:r>
              <w:t>5,3</w:t>
            </w:r>
          </w:p>
        </w:tc>
        <w:tc>
          <w:tcPr>
            <w:tcW w:w="1105" w:type="dxa"/>
            <w:tcBorders>
              <w:top w:val="nil"/>
              <w:left w:val="nil"/>
              <w:bottom w:val="nil"/>
              <w:right w:val="nil"/>
            </w:tcBorders>
          </w:tcPr>
          <w:p w:rsidR="00E871CB" w:rsidRDefault="00E871CB">
            <w:pPr>
              <w:pStyle w:val="ConsPlusNormal"/>
              <w:jc w:val="center"/>
            </w:pPr>
            <w:r>
              <w:t>5,7</w:t>
            </w:r>
          </w:p>
        </w:tc>
        <w:tc>
          <w:tcPr>
            <w:tcW w:w="1105" w:type="dxa"/>
            <w:tcBorders>
              <w:top w:val="nil"/>
              <w:left w:val="nil"/>
              <w:bottom w:val="nil"/>
              <w:right w:val="nil"/>
            </w:tcBorders>
          </w:tcPr>
          <w:p w:rsidR="00E871CB" w:rsidRDefault="00E871CB">
            <w:pPr>
              <w:pStyle w:val="ConsPlusNormal"/>
              <w:jc w:val="center"/>
            </w:pPr>
            <w:r>
              <w:t>6,1</w:t>
            </w:r>
          </w:p>
        </w:tc>
        <w:tc>
          <w:tcPr>
            <w:tcW w:w="1105" w:type="dxa"/>
            <w:tcBorders>
              <w:top w:val="nil"/>
              <w:left w:val="nil"/>
              <w:bottom w:val="nil"/>
              <w:right w:val="nil"/>
            </w:tcBorders>
          </w:tcPr>
          <w:p w:rsidR="00E871CB" w:rsidRDefault="00E871CB">
            <w:pPr>
              <w:pStyle w:val="ConsPlusNormal"/>
              <w:jc w:val="center"/>
            </w:pPr>
            <w:r>
              <w:t>6,4</w:t>
            </w:r>
          </w:p>
        </w:tc>
        <w:tc>
          <w:tcPr>
            <w:tcW w:w="1115" w:type="dxa"/>
            <w:tcBorders>
              <w:top w:val="nil"/>
              <w:left w:val="nil"/>
              <w:bottom w:val="nil"/>
              <w:right w:val="nil"/>
            </w:tcBorders>
          </w:tcPr>
          <w:p w:rsidR="00E871CB" w:rsidRDefault="00E871CB">
            <w:pPr>
              <w:pStyle w:val="ConsPlusNormal"/>
              <w:jc w:val="center"/>
            </w:pPr>
            <w:r>
              <w:t>6,7</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pPr>
            <w:r>
              <w:t xml:space="preserve">Проведение научных исследований в области развития технических и технологических средств подготовки специалистов в отраслевых учебных </w:t>
            </w:r>
            <w:r>
              <w:lastRenderedPageBreak/>
              <w:t>заведениях, использования инновационных технологий в образовательном процессе (федеральный бюджет)</w:t>
            </w:r>
          </w:p>
        </w:tc>
        <w:tc>
          <w:tcPr>
            <w:tcW w:w="1304" w:type="dxa"/>
            <w:tcBorders>
              <w:top w:val="nil"/>
              <w:left w:val="nil"/>
              <w:bottom w:val="nil"/>
              <w:right w:val="nil"/>
            </w:tcBorders>
          </w:tcPr>
          <w:p w:rsidR="00E871CB" w:rsidRDefault="00E871CB">
            <w:pPr>
              <w:pStyle w:val="ConsPlusNormal"/>
              <w:jc w:val="center"/>
            </w:pPr>
            <w:r>
              <w:lastRenderedPageBreak/>
              <w:t>45,6</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2,2</w:t>
            </w:r>
          </w:p>
        </w:tc>
        <w:tc>
          <w:tcPr>
            <w:tcW w:w="1105" w:type="dxa"/>
            <w:tcBorders>
              <w:top w:val="nil"/>
              <w:left w:val="nil"/>
              <w:bottom w:val="nil"/>
              <w:right w:val="nil"/>
            </w:tcBorders>
          </w:tcPr>
          <w:p w:rsidR="00E871CB" w:rsidRDefault="00E871CB">
            <w:pPr>
              <w:pStyle w:val="ConsPlusNormal"/>
              <w:jc w:val="center"/>
            </w:pPr>
            <w:r>
              <w:t>7,7</w:t>
            </w:r>
          </w:p>
        </w:tc>
        <w:tc>
          <w:tcPr>
            <w:tcW w:w="1105" w:type="dxa"/>
            <w:tcBorders>
              <w:top w:val="nil"/>
              <w:left w:val="nil"/>
              <w:bottom w:val="nil"/>
              <w:right w:val="nil"/>
            </w:tcBorders>
          </w:tcPr>
          <w:p w:rsidR="00E871CB" w:rsidRDefault="00E871CB">
            <w:pPr>
              <w:pStyle w:val="ConsPlusNormal"/>
              <w:jc w:val="center"/>
            </w:pPr>
            <w:r>
              <w:t>8,2</w:t>
            </w:r>
          </w:p>
        </w:tc>
        <w:tc>
          <w:tcPr>
            <w:tcW w:w="1105" w:type="dxa"/>
            <w:tcBorders>
              <w:top w:val="nil"/>
              <w:left w:val="nil"/>
              <w:bottom w:val="nil"/>
              <w:right w:val="nil"/>
            </w:tcBorders>
          </w:tcPr>
          <w:p w:rsidR="00E871CB" w:rsidRDefault="00E871CB">
            <w:pPr>
              <w:pStyle w:val="ConsPlusNormal"/>
              <w:jc w:val="center"/>
            </w:pPr>
            <w:r>
              <w:t>8,7</w:t>
            </w:r>
          </w:p>
        </w:tc>
        <w:tc>
          <w:tcPr>
            <w:tcW w:w="1105" w:type="dxa"/>
            <w:tcBorders>
              <w:top w:val="nil"/>
              <w:left w:val="nil"/>
              <w:bottom w:val="nil"/>
              <w:right w:val="nil"/>
            </w:tcBorders>
          </w:tcPr>
          <w:p w:rsidR="00E871CB" w:rsidRDefault="00E871CB">
            <w:pPr>
              <w:pStyle w:val="ConsPlusNormal"/>
              <w:jc w:val="center"/>
            </w:pPr>
            <w:r>
              <w:t>9,2</w:t>
            </w:r>
          </w:p>
        </w:tc>
        <w:tc>
          <w:tcPr>
            <w:tcW w:w="1115" w:type="dxa"/>
            <w:tcBorders>
              <w:top w:val="nil"/>
              <w:left w:val="nil"/>
              <w:bottom w:val="nil"/>
              <w:right w:val="nil"/>
            </w:tcBorders>
          </w:tcPr>
          <w:p w:rsidR="00E871CB" w:rsidRDefault="00E871CB">
            <w:pPr>
              <w:pStyle w:val="ConsPlusNormal"/>
              <w:jc w:val="center"/>
            </w:pPr>
            <w:r>
              <w:t>9,6</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pPr>
            <w:r>
              <w:lastRenderedPageBreak/>
              <w:t>Научно-техническое обеспечение деятельности поисковых и аварийно-спасательных служб на внутренних водных путях (федеральный бюджет)</w:t>
            </w:r>
          </w:p>
        </w:tc>
        <w:tc>
          <w:tcPr>
            <w:tcW w:w="1304" w:type="dxa"/>
            <w:tcBorders>
              <w:top w:val="nil"/>
              <w:left w:val="nil"/>
              <w:bottom w:val="nil"/>
              <w:right w:val="nil"/>
            </w:tcBorders>
          </w:tcPr>
          <w:p w:rsidR="00E871CB" w:rsidRDefault="00E871CB">
            <w:pPr>
              <w:pStyle w:val="ConsPlusNormal"/>
              <w:jc w:val="center"/>
            </w:pPr>
            <w:r>
              <w:t>18</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3,2</w:t>
            </w:r>
          </w:p>
        </w:tc>
        <w:tc>
          <w:tcPr>
            <w:tcW w:w="1105" w:type="dxa"/>
            <w:tcBorders>
              <w:top w:val="nil"/>
              <w:left w:val="nil"/>
              <w:bottom w:val="nil"/>
              <w:right w:val="nil"/>
            </w:tcBorders>
          </w:tcPr>
          <w:p w:rsidR="00E871CB" w:rsidRDefault="00E871CB">
            <w:pPr>
              <w:pStyle w:val="ConsPlusNormal"/>
              <w:jc w:val="center"/>
            </w:pPr>
            <w:r>
              <w:t>3,4</w:t>
            </w:r>
          </w:p>
        </w:tc>
        <w:tc>
          <w:tcPr>
            <w:tcW w:w="1105" w:type="dxa"/>
            <w:tcBorders>
              <w:top w:val="nil"/>
              <w:left w:val="nil"/>
              <w:bottom w:val="nil"/>
              <w:right w:val="nil"/>
            </w:tcBorders>
          </w:tcPr>
          <w:p w:rsidR="00E871CB" w:rsidRDefault="00E871CB">
            <w:pPr>
              <w:pStyle w:val="ConsPlusNormal"/>
              <w:jc w:val="center"/>
            </w:pPr>
            <w:r>
              <w:t>3,6</w:t>
            </w:r>
          </w:p>
        </w:tc>
        <w:tc>
          <w:tcPr>
            <w:tcW w:w="1105" w:type="dxa"/>
            <w:tcBorders>
              <w:top w:val="nil"/>
              <w:left w:val="nil"/>
              <w:bottom w:val="nil"/>
              <w:right w:val="nil"/>
            </w:tcBorders>
          </w:tcPr>
          <w:p w:rsidR="00E871CB" w:rsidRDefault="00E871CB">
            <w:pPr>
              <w:pStyle w:val="ConsPlusNormal"/>
              <w:jc w:val="center"/>
            </w:pPr>
            <w:r>
              <w:t>3,8</w:t>
            </w:r>
          </w:p>
        </w:tc>
        <w:tc>
          <w:tcPr>
            <w:tcW w:w="1115" w:type="dxa"/>
            <w:tcBorders>
              <w:top w:val="nil"/>
              <w:left w:val="nil"/>
              <w:bottom w:val="nil"/>
              <w:right w:val="nil"/>
            </w:tcBorders>
          </w:tcPr>
          <w:p w:rsidR="00E871CB" w:rsidRDefault="00E871CB">
            <w:pPr>
              <w:pStyle w:val="ConsPlusNormal"/>
              <w:jc w:val="center"/>
            </w:pPr>
            <w:r>
              <w:t>4</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pPr>
            <w:r>
              <w:t>Научные исследования комплексного влияния мероприятий по ликвидации лимитирующих участков Единой глубоководной системы европейской части Российской Федерации на структуру и динамику грузопотоков по внутренним водным путям, развитие грузовой базы речного транспорта (внебюджетные источники)</w:t>
            </w:r>
          </w:p>
        </w:tc>
        <w:tc>
          <w:tcPr>
            <w:tcW w:w="1304" w:type="dxa"/>
            <w:tcBorders>
              <w:top w:val="nil"/>
              <w:left w:val="nil"/>
              <w:bottom w:val="nil"/>
              <w:right w:val="nil"/>
            </w:tcBorders>
          </w:tcPr>
          <w:p w:rsidR="00E871CB" w:rsidRDefault="00E871CB">
            <w:pPr>
              <w:pStyle w:val="ConsPlusNormal"/>
              <w:jc w:val="center"/>
            </w:pPr>
            <w:r>
              <w:t>2</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2</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1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pPr>
            <w:r>
              <w:lastRenderedPageBreak/>
              <w:t>Разработка предложений по подготовке внутренних водных путей на участках транспортного коридора "Север - Юг" для интеграции их в систему международных транспортных коридоров (внебюджетные источники)</w:t>
            </w:r>
          </w:p>
        </w:tc>
        <w:tc>
          <w:tcPr>
            <w:tcW w:w="1304" w:type="dxa"/>
            <w:tcBorders>
              <w:top w:val="nil"/>
              <w:left w:val="nil"/>
              <w:bottom w:val="nil"/>
              <w:right w:val="nil"/>
            </w:tcBorders>
          </w:tcPr>
          <w:p w:rsidR="00E871CB" w:rsidRDefault="00E871CB">
            <w:pPr>
              <w:pStyle w:val="ConsPlusNormal"/>
              <w:jc w:val="center"/>
            </w:pPr>
            <w:r>
              <w:t>2</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2</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1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pPr>
            <w:r>
              <w:t>Обоснование предложений по реконструкции и модернизации портовых сооружений и береговых производственных объектов на участках транспортного коридора "Север - Юг" (внебюджетные источники)</w:t>
            </w:r>
          </w:p>
        </w:tc>
        <w:tc>
          <w:tcPr>
            <w:tcW w:w="1304" w:type="dxa"/>
            <w:tcBorders>
              <w:top w:val="nil"/>
              <w:left w:val="nil"/>
              <w:bottom w:val="nil"/>
              <w:right w:val="nil"/>
            </w:tcBorders>
          </w:tcPr>
          <w:p w:rsidR="00E871CB" w:rsidRDefault="00E871CB">
            <w:pPr>
              <w:pStyle w:val="ConsPlusNormal"/>
              <w:jc w:val="center"/>
            </w:pPr>
            <w:r>
              <w:t>10</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10</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1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pPr>
            <w:r>
              <w:t xml:space="preserve">Разработка предложений по созданию мультимодальных транспортно-логистических узлов на внутренних водных путях международного значения </w:t>
            </w:r>
            <w:r>
              <w:lastRenderedPageBreak/>
              <w:t>(внебюджетные источники)</w:t>
            </w:r>
          </w:p>
        </w:tc>
        <w:tc>
          <w:tcPr>
            <w:tcW w:w="1304" w:type="dxa"/>
            <w:tcBorders>
              <w:top w:val="nil"/>
              <w:left w:val="nil"/>
              <w:bottom w:val="nil"/>
              <w:right w:val="nil"/>
            </w:tcBorders>
          </w:tcPr>
          <w:p w:rsidR="00E871CB" w:rsidRDefault="00E871CB">
            <w:pPr>
              <w:pStyle w:val="ConsPlusNormal"/>
              <w:jc w:val="center"/>
            </w:pPr>
            <w:r>
              <w:lastRenderedPageBreak/>
              <w:t>12</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12</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1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494" w:type="dxa"/>
            <w:tcBorders>
              <w:top w:val="nil"/>
              <w:left w:val="nil"/>
              <w:bottom w:val="nil"/>
              <w:right w:val="nil"/>
            </w:tcBorders>
          </w:tcPr>
          <w:p w:rsidR="00E871CB" w:rsidRDefault="00E871CB">
            <w:pPr>
              <w:pStyle w:val="ConsPlusNormal"/>
            </w:pPr>
            <w:r>
              <w:lastRenderedPageBreak/>
              <w:t>Разработка предложений по развитию внутреннего водного транспорта в период реализации подпрограммы (внебюджетные источники)</w:t>
            </w:r>
          </w:p>
        </w:tc>
        <w:tc>
          <w:tcPr>
            <w:tcW w:w="1304" w:type="dxa"/>
            <w:tcBorders>
              <w:top w:val="nil"/>
              <w:left w:val="nil"/>
              <w:bottom w:val="nil"/>
              <w:right w:val="nil"/>
            </w:tcBorders>
          </w:tcPr>
          <w:p w:rsidR="00E871CB" w:rsidRDefault="00E871CB">
            <w:pPr>
              <w:pStyle w:val="ConsPlusNormal"/>
              <w:jc w:val="center"/>
            </w:pPr>
            <w:r>
              <w:t>3</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3</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05" w:type="dxa"/>
            <w:tcBorders>
              <w:top w:val="nil"/>
              <w:left w:val="nil"/>
              <w:bottom w:val="nil"/>
              <w:right w:val="nil"/>
            </w:tcBorders>
          </w:tcPr>
          <w:p w:rsidR="00E871CB" w:rsidRDefault="00E871CB">
            <w:pPr>
              <w:pStyle w:val="ConsPlusNormal"/>
              <w:jc w:val="center"/>
            </w:pPr>
            <w:r>
              <w:t>-</w:t>
            </w:r>
          </w:p>
        </w:tc>
        <w:tc>
          <w:tcPr>
            <w:tcW w:w="1115"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15963" w:type="dxa"/>
            <w:gridSpan w:val="13"/>
            <w:tcBorders>
              <w:top w:val="nil"/>
              <w:left w:val="nil"/>
              <w:bottom w:val="nil"/>
              <w:right w:val="nil"/>
            </w:tcBorders>
          </w:tcPr>
          <w:p w:rsidR="00E871CB" w:rsidRDefault="00E871CB">
            <w:pPr>
              <w:pStyle w:val="ConsPlusNormal"/>
              <w:jc w:val="center"/>
              <w:outlineLvl w:val="3"/>
            </w:pPr>
            <w:r>
              <w:t>IV. Прочие</w:t>
            </w:r>
          </w:p>
        </w:tc>
      </w:tr>
      <w:tr w:rsidR="00E871CB">
        <w:tblPrEx>
          <w:tblBorders>
            <w:insideH w:val="none" w:sz="0" w:space="0" w:color="auto"/>
            <w:insideV w:val="none" w:sz="0" w:space="0" w:color="auto"/>
          </w:tblBorders>
        </w:tblPrEx>
        <w:tc>
          <w:tcPr>
            <w:tcW w:w="2494" w:type="dxa"/>
            <w:tcBorders>
              <w:top w:val="nil"/>
              <w:left w:val="nil"/>
              <w:bottom w:val="single" w:sz="4" w:space="0" w:color="auto"/>
              <w:right w:val="nil"/>
            </w:tcBorders>
          </w:tcPr>
          <w:p w:rsidR="00E871CB" w:rsidRDefault="00E871CB">
            <w:pPr>
              <w:pStyle w:val="ConsPlusNormal"/>
            </w:pPr>
            <w:r>
              <w:t>Всего (федеральный бюджет)</w:t>
            </w:r>
          </w:p>
        </w:tc>
        <w:tc>
          <w:tcPr>
            <w:tcW w:w="1304" w:type="dxa"/>
            <w:tcBorders>
              <w:top w:val="nil"/>
              <w:left w:val="nil"/>
              <w:bottom w:val="single" w:sz="4" w:space="0" w:color="auto"/>
              <w:right w:val="nil"/>
            </w:tcBorders>
          </w:tcPr>
          <w:p w:rsidR="00E871CB" w:rsidRDefault="00E871CB">
            <w:pPr>
              <w:pStyle w:val="ConsPlusNormal"/>
              <w:jc w:val="center"/>
            </w:pPr>
            <w:r>
              <w:t>244,9</w:t>
            </w:r>
          </w:p>
        </w:tc>
        <w:tc>
          <w:tcPr>
            <w:tcW w:w="1105" w:type="dxa"/>
            <w:tcBorders>
              <w:top w:val="nil"/>
              <w:left w:val="nil"/>
              <w:bottom w:val="single" w:sz="4" w:space="0" w:color="auto"/>
              <w:right w:val="nil"/>
            </w:tcBorders>
          </w:tcPr>
          <w:p w:rsidR="00E871CB" w:rsidRDefault="00E871CB">
            <w:pPr>
              <w:pStyle w:val="ConsPlusNormal"/>
              <w:jc w:val="center"/>
            </w:pPr>
            <w:r>
              <w:t>-</w:t>
            </w:r>
          </w:p>
        </w:tc>
        <w:tc>
          <w:tcPr>
            <w:tcW w:w="1105" w:type="dxa"/>
            <w:tcBorders>
              <w:top w:val="nil"/>
              <w:left w:val="nil"/>
              <w:bottom w:val="single" w:sz="4" w:space="0" w:color="auto"/>
              <w:right w:val="nil"/>
            </w:tcBorders>
          </w:tcPr>
          <w:p w:rsidR="00E871CB" w:rsidRDefault="00E871CB">
            <w:pPr>
              <w:pStyle w:val="ConsPlusNormal"/>
              <w:jc w:val="center"/>
            </w:pPr>
            <w:r>
              <w:t>-</w:t>
            </w:r>
          </w:p>
        </w:tc>
        <w:tc>
          <w:tcPr>
            <w:tcW w:w="1105" w:type="dxa"/>
            <w:tcBorders>
              <w:top w:val="nil"/>
              <w:left w:val="nil"/>
              <w:bottom w:val="single" w:sz="4" w:space="0" w:color="auto"/>
              <w:right w:val="nil"/>
            </w:tcBorders>
          </w:tcPr>
          <w:p w:rsidR="00E871CB" w:rsidRDefault="00E871CB">
            <w:pPr>
              <w:pStyle w:val="ConsPlusNormal"/>
              <w:jc w:val="center"/>
            </w:pPr>
            <w:r>
              <w:t>-</w:t>
            </w:r>
          </w:p>
        </w:tc>
        <w:tc>
          <w:tcPr>
            <w:tcW w:w="1105" w:type="dxa"/>
            <w:tcBorders>
              <w:top w:val="nil"/>
              <w:left w:val="nil"/>
              <w:bottom w:val="single" w:sz="4" w:space="0" w:color="auto"/>
              <w:right w:val="nil"/>
            </w:tcBorders>
          </w:tcPr>
          <w:p w:rsidR="00E871CB" w:rsidRDefault="00E871CB">
            <w:pPr>
              <w:pStyle w:val="ConsPlusNormal"/>
              <w:jc w:val="center"/>
            </w:pPr>
            <w:r>
              <w:t>-</w:t>
            </w:r>
          </w:p>
        </w:tc>
        <w:tc>
          <w:tcPr>
            <w:tcW w:w="1105" w:type="dxa"/>
            <w:tcBorders>
              <w:top w:val="nil"/>
              <w:left w:val="nil"/>
              <w:bottom w:val="single" w:sz="4" w:space="0" w:color="auto"/>
              <w:right w:val="nil"/>
            </w:tcBorders>
          </w:tcPr>
          <w:p w:rsidR="00E871CB" w:rsidRDefault="00E871CB">
            <w:pPr>
              <w:pStyle w:val="ConsPlusNormal"/>
              <w:jc w:val="center"/>
            </w:pPr>
            <w:r>
              <w:t>35,5</w:t>
            </w:r>
          </w:p>
        </w:tc>
        <w:tc>
          <w:tcPr>
            <w:tcW w:w="1105" w:type="dxa"/>
            <w:tcBorders>
              <w:top w:val="nil"/>
              <w:left w:val="nil"/>
              <w:bottom w:val="single" w:sz="4" w:space="0" w:color="auto"/>
              <w:right w:val="nil"/>
            </w:tcBorders>
          </w:tcPr>
          <w:p w:rsidR="00E871CB" w:rsidRDefault="00E871CB">
            <w:pPr>
              <w:pStyle w:val="ConsPlusNormal"/>
              <w:jc w:val="center"/>
            </w:pPr>
            <w:r>
              <w:t>33,9</w:t>
            </w:r>
          </w:p>
        </w:tc>
        <w:tc>
          <w:tcPr>
            <w:tcW w:w="1105" w:type="dxa"/>
            <w:tcBorders>
              <w:top w:val="nil"/>
              <w:left w:val="nil"/>
              <w:bottom w:val="single" w:sz="4" w:space="0" w:color="auto"/>
              <w:right w:val="nil"/>
            </w:tcBorders>
          </w:tcPr>
          <w:p w:rsidR="00E871CB" w:rsidRDefault="00E871CB">
            <w:pPr>
              <w:pStyle w:val="ConsPlusNormal"/>
              <w:jc w:val="center"/>
            </w:pPr>
            <w:r>
              <w:t>34,7</w:t>
            </w:r>
          </w:p>
        </w:tc>
        <w:tc>
          <w:tcPr>
            <w:tcW w:w="1105" w:type="dxa"/>
            <w:tcBorders>
              <w:top w:val="nil"/>
              <w:left w:val="nil"/>
              <w:bottom w:val="single" w:sz="4" w:space="0" w:color="auto"/>
              <w:right w:val="nil"/>
            </w:tcBorders>
          </w:tcPr>
          <w:p w:rsidR="00E871CB" w:rsidRDefault="00E871CB">
            <w:pPr>
              <w:pStyle w:val="ConsPlusNormal"/>
              <w:jc w:val="center"/>
            </w:pPr>
            <w:r>
              <w:t>34,7</w:t>
            </w:r>
          </w:p>
        </w:tc>
        <w:tc>
          <w:tcPr>
            <w:tcW w:w="1105" w:type="dxa"/>
            <w:tcBorders>
              <w:top w:val="nil"/>
              <w:left w:val="nil"/>
              <w:bottom w:val="single" w:sz="4" w:space="0" w:color="auto"/>
              <w:right w:val="nil"/>
            </w:tcBorders>
          </w:tcPr>
          <w:p w:rsidR="00E871CB" w:rsidRDefault="00E871CB">
            <w:pPr>
              <w:pStyle w:val="ConsPlusNormal"/>
              <w:jc w:val="center"/>
            </w:pPr>
            <w:r>
              <w:t>35,4</w:t>
            </w:r>
          </w:p>
        </w:tc>
        <w:tc>
          <w:tcPr>
            <w:tcW w:w="1105" w:type="dxa"/>
            <w:tcBorders>
              <w:top w:val="nil"/>
              <w:left w:val="nil"/>
              <w:bottom w:val="single" w:sz="4" w:space="0" w:color="auto"/>
              <w:right w:val="nil"/>
            </w:tcBorders>
          </w:tcPr>
          <w:p w:rsidR="00E871CB" w:rsidRDefault="00E871CB">
            <w:pPr>
              <w:pStyle w:val="ConsPlusNormal"/>
              <w:jc w:val="center"/>
            </w:pPr>
            <w:r>
              <w:t>35,4</w:t>
            </w:r>
          </w:p>
        </w:tc>
        <w:tc>
          <w:tcPr>
            <w:tcW w:w="1115" w:type="dxa"/>
            <w:tcBorders>
              <w:top w:val="nil"/>
              <w:left w:val="nil"/>
              <w:bottom w:val="single" w:sz="4" w:space="0" w:color="auto"/>
              <w:right w:val="nil"/>
            </w:tcBorders>
          </w:tcPr>
          <w:p w:rsidR="00E871CB" w:rsidRDefault="00E871CB">
            <w:pPr>
              <w:pStyle w:val="ConsPlusNormal"/>
              <w:jc w:val="center"/>
            </w:pPr>
            <w:r>
              <w:t>35,4</w:t>
            </w:r>
          </w:p>
        </w:tc>
      </w:tr>
    </w:tbl>
    <w:p w:rsidR="00E871CB" w:rsidRDefault="00E871CB">
      <w:pPr>
        <w:sectPr w:rsidR="00E871CB">
          <w:pgSz w:w="16838" w:h="11905" w:orient="landscape"/>
          <w:pgMar w:top="1701" w:right="1134" w:bottom="850" w:left="1134" w:header="0" w:footer="0" w:gutter="0"/>
          <w:cols w:space="720"/>
        </w:sectPr>
      </w:pPr>
    </w:p>
    <w:p w:rsidR="00E871CB" w:rsidRDefault="00E871CB">
      <w:pPr>
        <w:pStyle w:val="ConsPlusNormal"/>
        <w:jc w:val="both"/>
      </w:pPr>
    </w:p>
    <w:p w:rsidR="00E871CB" w:rsidRDefault="00E871CB">
      <w:pPr>
        <w:pStyle w:val="ConsPlusNormal"/>
        <w:ind w:firstLine="540"/>
        <w:jc w:val="both"/>
      </w:pPr>
      <w:r>
        <w:t>--------------------------------</w:t>
      </w:r>
    </w:p>
    <w:p w:rsidR="00E871CB" w:rsidRDefault="00E871CB">
      <w:pPr>
        <w:pStyle w:val="ConsPlusNormal"/>
        <w:ind w:firstLine="540"/>
        <w:jc w:val="both"/>
      </w:pPr>
      <w:bookmarkStart w:id="75" w:name="P23716"/>
      <w:bookmarkEnd w:id="75"/>
      <w:r>
        <w:t>&lt;1&gt; Без учета остатков бюджетных ассигнований в размере 63,8 млн. рублей, не использованных в 2013 году и направленных на те же цели в 2014 году.</w:t>
      </w:r>
    </w:p>
    <w:p w:rsidR="00E871CB" w:rsidRDefault="00E871CB">
      <w:pPr>
        <w:pStyle w:val="ConsPlusNormal"/>
        <w:ind w:firstLine="540"/>
        <w:jc w:val="both"/>
      </w:pPr>
      <w:bookmarkStart w:id="76" w:name="P23717"/>
      <w:bookmarkEnd w:id="76"/>
      <w:r>
        <w:t>&lt;2&gt; С учетом остатков бюджетных ассигнований в размере 63,8 млн. рублей, не использованных в 2013 году, и без учета остатков бюджетных ассигнований в размере 2 млн. рублей, не использованных в 2014 году и направленных на те же цели в 2015 году.</w:t>
      </w:r>
    </w:p>
    <w:p w:rsidR="00E871CB" w:rsidRDefault="00E871CB">
      <w:pPr>
        <w:pStyle w:val="ConsPlusNormal"/>
        <w:ind w:firstLine="540"/>
        <w:jc w:val="both"/>
      </w:pPr>
      <w:bookmarkStart w:id="77" w:name="P23718"/>
      <w:bookmarkEnd w:id="77"/>
      <w:r>
        <w:t>&lt;3&gt; С учетом увеличения бюджетных ассигнований в размере 2 млн. рублей, не использованных в 2014 году и направленных на те же цели в 2015 году.</w:t>
      </w: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jc w:val="right"/>
        <w:outlineLvl w:val="2"/>
      </w:pPr>
      <w:r>
        <w:t>Приложение N 4</w:t>
      </w:r>
    </w:p>
    <w:p w:rsidR="00E871CB" w:rsidRDefault="00E871CB">
      <w:pPr>
        <w:pStyle w:val="ConsPlusNormal"/>
        <w:jc w:val="right"/>
      </w:pPr>
      <w:r>
        <w:t>к подпрограмме</w:t>
      </w:r>
    </w:p>
    <w:p w:rsidR="00E871CB" w:rsidRDefault="00E871CB">
      <w:pPr>
        <w:pStyle w:val="ConsPlusNormal"/>
        <w:jc w:val="right"/>
      </w:pPr>
      <w:r>
        <w:t>"Внутренний водный транспорт"</w:t>
      </w:r>
    </w:p>
    <w:p w:rsidR="00E871CB" w:rsidRDefault="00E871CB">
      <w:pPr>
        <w:pStyle w:val="ConsPlusNormal"/>
        <w:jc w:val="center"/>
      </w:pPr>
    </w:p>
    <w:p w:rsidR="00E871CB" w:rsidRDefault="00E871CB">
      <w:pPr>
        <w:pStyle w:val="ConsPlusNormal"/>
        <w:jc w:val="center"/>
      </w:pPr>
      <w:bookmarkStart w:id="78" w:name="P23728"/>
      <w:bookmarkEnd w:id="78"/>
      <w:r>
        <w:t>РАСЧЕТ</w:t>
      </w:r>
    </w:p>
    <w:p w:rsidR="00E871CB" w:rsidRDefault="00E871CB">
      <w:pPr>
        <w:pStyle w:val="ConsPlusNormal"/>
        <w:jc w:val="center"/>
      </w:pPr>
      <w:r>
        <w:t>ПОКАЗАТЕЛЕЙ ЭФФЕКТИВНОСТИ ПОДПРОГРАММЫ "ВНУТРЕННИЙ</w:t>
      </w:r>
    </w:p>
    <w:p w:rsidR="00E871CB" w:rsidRDefault="00E871CB">
      <w:pPr>
        <w:pStyle w:val="ConsPlusNormal"/>
        <w:jc w:val="center"/>
      </w:pPr>
      <w:r>
        <w:t>ВОДНЫЙ ТРАНСПОРТ"</w:t>
      </w:r>
    </w:p>
    <w:p w:rsidR="00E871CB" w:rsidRDefault="00E871CB">
      <w:pPr>
        <w:pStyle w:val="ConsPlusNormal"/>
        <w:jc w:val="center"/>
      </w:pPr>
      <w:r>
        <w:t>Список изменяющих документов</w:t>
      </w:r>
    </w:p>
    <w:p w:rsidR="00E871CB" w:rsidRDefault="00E871CB">
      <w:pPr>
        <w:pStyle w:val="ConsPlusNormal"/>
        <w:jc w:val="center"/>
      </w:pPr>
      <w:r>
        <w:t xml:space="preserve">(в ред. </w:t>
      </w:r>
      <w:hyperlink r:id="rId1330" w:history="1">
        <w:r>
          <w:rPr>
            <w:color w:val="0000FF"/>
          </w:rPr>
          <w:t>Постановления</w:t>
        </w:r>
      </w:hyperlink>
      <w:r>
        <w:t xml:space="preserve"> Правительства РФ от 05.05.2013 N 401)</w:t>
      </w:r>
    </w:p>
    <w:p w:rsidR="00E871CB" w:rsidRDefault="00E871CB">
      <w:pPr>
        <w:pStyle w:val="ConsPlusNormal"/>
        <w:jc w:val="center"/>
      </w:pPr>
    </w:p>
    <w:p w:rsidR="00E871CB" w:rsidRDefault="00E871CB">
      <w:pPr>
        <w:pStyle w:val="ConsPlusNormal"/>
        <w:jc w:val="right"/>
      </w:pPr>
      <w:r>
        <w:t>(млрд. рублей)</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91"/>
        <w:gridCol w:w="866"/>
        <w:gridCol w:w="647"/>
        <w:gridCol w:w="647"/>
        <w:gridCol w:w="660"/>
        <w:gridCol w:w="647"/>
        <w:gridCol w:w="660"/>
        <w:gridCol w:w="660"/>
        <w:gridCol w:w="660"/>
        <w:gridCol w:w="660"/>
        <w:gridCol w:w="660"/>
        <w:gridCol w:w="647"/>
        <w:gridCol w:w="673"/>
        <w:gridCol w:w="842"/>
      </w:tblGrid>
      <w:tr w:rsidR="00E871CB">
        <w:tc>
          <w:tcPr>
            <w:tcW w:w="2291" w:type="dxa"/>
            <w:vMerge w:val="restart"/>
            <w:tcBorders>
              <w:top w:val="single" w:sz="4" w:space="0" w:color="auto"/>
              <w:left w:val="nil"/>
              <w:bottom w:val="single" w:sz="4" w:space="0" w:color="auto"/>
            </w:tcBorders>
          </w:tcPr>
          <w:p w:rsidR="00E871CB" w:rsidRDefault="00E871CB">
            <w:pPr>
              <w:pStyle w:val="ConsPlusNormal"/>
            </w:pPr>
          </w:p>
        </w:tc>
        <w:tc>
          <w:tcPr>
            <w:tcW w:w="866" w:type="dxa"/>
            <w:vMerge w:val="restart"/>
            <w:tcBorders>
              <w:top w:val="single" w:sz="4" w:space="0" w:color="auto"/>
              <w:bottom w:val="single" w:sz="4" w:space="0" w:color="auto"/>
            </w:tcBorders>
          </w:tcPr>
          <w:p w:rsidR="00E871CB" w:rsidRDefault="00E871CB">
            <w:pPr>
              <w:pStyle w:val="ConsPlusNormal"/>
              <w:jc w:val="center"/>
            </w:pPr>
            <w:r>
              <w:t>2010 - 2040 годы - всего</w:t>
            </w:r>
          </w:p>
        </w:tc>
        <w:tc>
          <w:tcPr>
            <w:tcW w:w="8063" w:type="dxa"/>
            <w:gridSpan w:val="12"/>
            <w:tcBorders>
              <w:top w:val="single" w:sz="4" w:space="0" w:color="auto"/>
              <w:bottom w:val="single" w:sz="4" w:space="0" w:color="auto"/>
              <w:right w:val="nil"/>
            </w:tcBorders>
          </w:tcPr>
          <w:p w:rsidR="00E871CB" w:rsidRDefault="00E871CB">
            <w:pPr>
              <w:pStyle w:val="ConsPlusNormal"/>
              <w:jc w:val="center"/>
            </w:pPr>
            <w:r>
              <w:t>В том числе</w:t>
            </w:r>
          </w:p>
        </w:tc>
      </w:tr>
      <w:tr w:rsidR="00E871CB">
        <w:tc>
          <w:tcPr>
            <w:tcW w:w="2291" w:type="dxa"/>
            <w:vMerge/>
            <w:tcBorders>
              <w:top w:val="single" w:sz="4" w:space="0" w:color="auto"/>
              <w:left w:val="nil"/>
              <w:bottom w:val="single" w:sz="4" w:space="0" w:color="auto"/>
            </w:tcBorders>
          </w:tcPr>
          <w:p w:rsidR="00E871CB" w:rsidRDefault="00E871CB"/>
        </w:tc>
        <w:tc>
          <w:tcPr>
            <w:tcW w:w="866" w:type="dxa"/>
            <w:vMerge/>
            <w:tcBorders>
              <w:top w:val="single" w:sz="4" w:space="0" w:color="auto"/>
              <w:bottom w:val="single" w:sz="4" w:space="0" w:color="auto"/>
            </w:tcBorders>
          </w:tcPr>
          <w:p w:rsidR="00E871CB" w:rsidRDefault="00E871CB"/>
        </w:tc>
        <w:tc>
          <w:tcPr>
            <w:tcW w:w="647" w:type="dxa"/>
            <w:tcBorders>
              <w:top w:val="single" w:sz="4" w:space="0" w:color="auto"/>
              <w:bottom w:val="single" w:sz="4" w:space="0" w:color="auto"/>
            </w:tcBorders>
          </w:tcPr>
          <w:p w:rsidR="00E871CB" w:rsidRDefault="00E871CB">
            <w:pPr>
              <w:pStyle w:val="ConsPlusNormal"/>
              <w:jc w:val="center"/>
            </w:pPr>
            <w:r>
              <w:t>2010 год</w:t>
            </w:r>
          </w:p>
        </w:tc>
        <w:tc>
          <w:tcPr>
            <w:tcW w:w="647" w:type="dxa"/>
            <w:tcBorders>
              <w:top w:val="single" w:sz="4" w:space="0" w:color="auto"/>
              <w:bottom w:val="single" w:sz="4" w:space="0" w:color="auto"/>
            </w:tcBorders>
          </w:tcPr>
          <w:p w:rsidR="00E871CB" w:rsidRDefault="00E871CB">
            <w:pPr>
              <w:pStyle w:val="ConsPlusNormal"/>
              <w:jc w:val="center"/>
            </w:pPr>
            <w:r>
              <w:t>2011 год</w:t>
            </w:r>
          </w:p>
        </w:tc>
        <w:tc>
          <w:tcPr>
            <w:tcW w:w="660" w:type="dxa"/>
            <w:tcBorders>
              <w:top w:val="single" w:sz="4" w:space="0" w:color="auto"/>
              <w:bottom w:val="single" w:sz="4" w:space="0" w:color="auto"/>
            </w:tcBorders>
          </w:tcPr>
          <w:p w:rsidR="00E871CB" w:rsidRDefault="00E871CB">
            <w:pPr>
              <w:pStyle w:val="ConsPlusNormal"/>
              <w:jc w:val="center"/>
            </w:pPr>
            <w:r>
              <w:t>2012 год</w:t>
            </w:r>
          </w:p>
        </w:tc>
        <w:tc>
          <w:tcPr>
            <w:tcW w:w="647" w:type="dxa"/>
            <w:tcBorders>
              <w:top w:val="single" w:sz="4" w:space="0" w:color="auto"/>
              <w:bottom w:val="single" w:sz="4" w:space="0" w:color="auto"/>
            </w:tcBorders>
          </w:tcPr>
          <w:p w:rsidR="00E871CB" w:rsidRDefault="00E871CB">
            <w:pPr>
              <w:pStyle w:val="ConsPlusNormal"/>
              <w:jc w:val="center"/>
            </w:pPr>
            <w:r>
              <w:t>2013 год</w:t>
            </w:r>
          </w:p>
        </w:tc>
        <w:tc>
          <w:tcPr>
            <w:tcW w:w="660" w:type="dxa"/>
            <w:tcBorders>
              <w:top w:val="single" w:sz="4" w:space="0" w:color="auto"/>
              <w:bottom w:val="single" w:sz="4" w:space="0" w:color="auto"/>
            </w:tcBorders>
          </w:tcPr>
          <w:p w:rsidR="00E871CB" w:rsidRDefault="00E871CB">
            <w:pPr>
              <w:pStyle w:val="ConsPlusNormal"/>
              <w:jc w:val="center"/>
            </w:pPr>
            <w:r>
              <w:t>2014 год</w:t>
            </w:r>
          </w:p>
        </w:tc>
        <w:tc>
          <w:tcPr>
            <w:tcW w:w="660" w:type="dxa"/>
            <w:tcBorders>
              <w:top w:val="single" w:sz="4" w:space="0" w:color="auto"/>
              <w:bottom w:val="single" w:sz="4" w:space="0" w:color="auto"/>
            </w:tcBorders>
          </w:tcPr>
          <w:p w:rsidR="00E871CB" w:rsidRDefault="00E871CB">
            <w:pPr>
              <w:pStyle w:val="ConsPlusNormal"/>
              <w:jc w:val="center"/>
            </w:pPr>
            <w:r>
              <w:t>2015 год</w:t>
            </w:r>
          </w:p>
        </w:tc>
        <w:tc>
          <w:tcPr>
            <w:tcW w:w="660" w:type="dxa"/>
            <w:tcBorders>
              <w:top w:val="single" w:sz="4" w:space="0" w:color="auto"/>
              <w:bottom w:val="single" w:sz="4" w:space="0" w:color="auto"/>
            </w:tcBorders>
          </w:tcPr>
          <w:p w:rsidR="00E871CB" w:rsidRDefault="00E871CB">
            <w:pPr>
              <w:pStyle w:val="ConsPlusNormal"/>
              <w:jc w:val="center"/>
            </w:pPr>
            <w:r>
              <w:t>2016 год</w:t>
            </w:r>
          </w:p>
        </w:tc>
        <w:tc>
          <w:tcPr>
            <w:tcW w:w="660" w:type="dxa"/>
            <w:tcBorders>
              <w:top w:val="single" w:sz="4" w:space="0" w:color="auto"/>
              <w:bottom w:val="single" w:sz="4" w:space="0" w:color="auto"/>
            </w:tcBorders>
          </w:tcPr>
          <w:p w:rsidR="00E871CB" w:rsidRDefault="00E871CB">
            <w:pPr>
              <w:pStyle w:val="ConsPlusNormal"/>
              <w:jc w:val="center"/>
            </w:pPr>
            <w:r>
              <w:t>2017 год</w:t>
            </w:r>
          </w:p>
        </w:tc>
        <w:tc>
          <w:tcPr>
            <w:tcW w:w="660" w:type="dxa"/>
            <w:tcBorders>
              <w:top w:val="single" w:sz="4" w:space="0" w:color="auto"/>
              <w:bottom w:val="single" w:sz="4" w:space="0" w:color="auto"/>
            </w:tcBorders>
          </w:tcPr>
          <w:p w:rsidR="00E871CB" w:rsidRDefault="00E871CB">
            <w:pPr>
              <w:pStyle w:val="ConsPlusNormal"/>
              <w:jc w:val="center"/>
            </w:pPr>
            <w:r>
              <w:t>2018 год</w:t>
            </w:r>
          </w:p>
        </w:tc>
        <w:tc>
          <w:tcPr>
            <w:tcW w:w="647" w:type="dxa"/>
            <w:tcBorders>
              <w:top w:val="single" w:sz="4" w:space="0" w:color="auto"/>
              <w:bottom w:val="single" w:sz="4" w:space="0" w:color="auto"/>
            </w:tcBorders>
          </w:tcPr>
          <w:p w:rsidR="00E871CB" w:rsidRDefault="00E871CB">
            <w:pPr>
              <w:pStyle w:val="ConsPlusNormal"/>
              <w:jc w:val="center"/>
            </w:pPr>
            <w:r>
              <w:t>2019 год</w:t>
            </w:r>
          </w:p>
        </w:tc>
        <w:tc>
          <w:tcPr>
            <w:tcW w:w="673" w:type="dxa"/>
            <w:tcBorders>
              <w:top w:val="single" w:sz="4" w:space="0" w:color="auto"/>
              <w:bottom w:val="single" w:sz="4" w:space="0" w:color="auto"/>
            </w:tcBorders>
          </w:tcPr>
          <w:p w:rsidR="00E871CB" w:rsidRDefault="00E871CB">
            <w:pPr>
              <w:pStyle w:val="ConsPlusNormal"/>
              <w:jc w:val="center"/>
            </w:pPr>
            <w:r>
              <w:t>2020 год</w:t>
            </w:r>
          </w:p>
        </w:tc>
        <w:tc>
          <w:tcPr>
            <w:tcW w:w="842" w:type="dxa"/>
            <w:tcBorders>
              <w:top w:val="single" w:sz="4" w:space="0" w:color="auto"/>
              <w:bottom w:val="single" w:sz="4" w:space="0" w:color="auto"/>
              <w:right w:val="nil"/>
            </w:tcBorders>
          </w:tcPr>
          <w:p w:rsidR="00E871CB" w:rsidRDefault="00E871CB">
            <w:pPr>
              <w:pStyle w:val="ConsPlusNormal"/>
              <w:jc w:val="center"/>
            </w:pPr>
            <w:r>
              <w:t>2021 - 2040 - всего</w:t>
            </w:r>
          </w:p>
        </w:tc>
      </w:tr>
      <w:tr w:rsidR="00E871CB">
        <w:tblPrEx>
          <w:tblBorders>
            <w:insideH w:val="none" w:sz="0" w:space="0" w:color="auto"/>
            <w:insideV w:val="none" w:sz="0" w:space="0" w:color="auto"/>
          </w:tblBorders>
        </w:tblPrEx>
        <w:tc>
          <w:tcPr>
            <w:tcW w:w="11220" w:type="dxa"/>
            <w:gridSpan w:val="14"/>
            <w:tcBorders>
              <w:top w:val="single" w:sz="4" w:space="0" w:color="auto"/>
              <w:left w:val="nil"/>
              <w:bottom w:val="nil"/>
              <w:right w:val="nil"/>
            </w:tcBorders>
          </w:tcPr>
          <w:p w:rsidR="00E871CB" w:rsidRDefault="00E871CB">
            <w:pPr>
              <w:pStyle w:val="ConsPlusNormal"/>
              <w:jc w:val="center"/>
              <w:outlineLvl w:val="3"/>
            </w:pPr>
            <w:r>
              <w:t>Общественная эффективность</w:t>
            </w:r>
          </w:p>
        </w:tc>
      </w:tr>
      <w:tr w:rsidR="00E871CB">
        <w:tblPrEx>
          <w:tblBorders>
            <w:insideH w:val="none" w:sz="0" w:space="0" w:color="auto"/>
            <w:insideV w:val="none" w:sz="0" w:space="0" w:color="auto"/>
          </w:tblBorders>
        </w:tblPrEx>
        <w:tc>
          <w:tcPr>
            <w:tcW w:w="2291" w:type="dxa"/>
            <w:tcBorders>
              <w:top w:val="nil"/>
              <w:left w:val="nil"/>
              <w:bottom w:val="nil"/>
              <w:right w:val="nil"/>
            </w:tcBorders>
          </w:tcPr>
          <w:p w:rsidR="00E871CB" w:rsidRDefault="00E871CB">
            <w:pPr>
              <w:pStyle w:val="ConsPlusNormal"/>
            </w:pPr>
            <w:r>
              <w:t>Доходы от реализации проектов</w:t>
            </w:r>
          </w:p>
        </w:tc>
        <w:tc>
          <w:tcPr>
            <w:tcW w:w="866" w:type="dxa"/>
            <w:tcBorders>
              <w:top w:val="nil"/>
              <w:left w:val="nil"/>
              <w:bottom w:val="nil"/>
              <w:right w:val="nil"/>
            </w:tcBorders>
          </w:tcPr>
          <w:p w:rsidR="00E871CB" w:rsidRDefault="00E871CB">
            <w:pPr>
              <w:pStyle w:val="ConsPlusNormal"/>
              <w:jc w:val="center"/>
            </w:pPr>
            <w:r>
              <w:t>1589,7</w:t>
            </w:r>
          </w:p>
        </w:tc>
        <w:tc>
          <w:tcPr>
            <w:tcW w:w="647" w:type="dxa"/>
            <w:tcBorders>
              <w:top w:val="nil"/>
              <w:left w:val="nil"/>
              <w:bottom w:val="nil"/>
              <w:right w:val="nil"/>
            </w:tcBorders>
          </w:tcPr>
          <w:p w:rsidR="00E871CB" w:rsidRDefault="00E871CB">
            <w:pPr>
              <w:pStyle w:val="ConsPlusNormal"/>
              <w:jc w:val="center"/>
            </w:pPr>
            <w:r>
              <w:t>-</w:t>
            </w:r>
          </w:p>
        </w:tc>
        <w:tc>
          <w:tcPr>
            <w:tcW w:w="647" w:type="dxa"/>
            <w:tcBorders>
              <w:top w:val="nil"/>
              <w:left w:val="nil"/>
              <w:bottom w:val="nil"/>
              <w:right w:val="nil"/>
            </w:tcBorders>
          </w:tcPr>
          <w:p w:rsidR="00E871CB" w:rsidRDefault="00E871CB">
            <w:pPr>
              <w:pStyle w:val="ConsPlusNormal"/>
              <w:jc w:val="center"/>
            </w:pPr>
            <w:r>
              <w:t>1,3</w:t>
            </w:r>
          </w:p>
        </w:tc>
        <w:tc>
          <w:tcPr>
            <w:tcW w:w="660" w:type="dxa"/>
            <w:tcBorders>
              <w:top w:val="nil"/>
              <w:left w:val="nil"/>
              <w:bottom w:val="nil"/>
              <w:right w:val="nil"/>
            </w:tcBorders>
          </w:tcPr>
          <w:p w:rsidR="00E871CB" w:rsidRDefault="00E871CB">
            <w:pPr>
              <w:pStyle w:val="ConsPlusNormal"/>
              <w:jc w:val="center"/>
            </w:pPr>
            <w:r>
              <w:t>3,3</w:t>
            </w:r>
          </w:p>
        </w:tc>
        <w:tc>
          <w:tcPr>
            <w:tcW w:w="647" w:type="dxa"/>
            <w:tcBorders>
              <w:top w:val="nil"/>
              <w:left w:val="nil"/>
              <w:bottom w:val="nil"/>
              <w:right w:val="nil"/>
            </w:tcBorders>
          </w:tcPr>
          <w:p w:rsidR="00E871CB" w:rsidRDefault="00E871CB">
            <w:pPr>
              <w:pStyle w:val="ConsPlusNormal"/>
              <w:jc w:val="center"/>
            </w:pPr>
            <w:r>
              <w:t>6,4</w:t>
            </w:r>
          </w:p>
        </w:tc>
        <w:tc>
          <w:tcPr>
            <w:tcW w:w="660" w:type="dxa"/>
            <w:tcBorders>
              <w:top w:val="nil"/>
              <w:left w:val="nil"/>
              <w:bottom w:val="nil"/>
              <w:right w:val="nil"/>
            </w:tcBorders>
          </w:tcPr>
          <w:p w:rsidR="00E871CB" w:rsidRDefault="00E871CB">
            <w:pPr>
              <w:pStyle w:val="ConsPlusNormal"/>
              <w:jc w:val="center"/>
            </w:pPr>
            <w:r>
              <w:t>9,2</w:t>
            </w:r>
          </w:p>
        </w:tc>
        <w:tc>
          <w:tcPr>
            <w:tcW w:w="660" w:type="dxa"/>
            <w:tcBorders>
              <w:top w:val="nil"/>
              <w:left w:val="nil"/>
              <w:bottom w:val="nil"/>
              <w:right w:val="nil"/>
            </w:tcBorders>
          </w:tcPr>
          <w:p w:rsidR="00E871CB" w:rsidRDefault="00E871CB">
            <w:pPr>
              <w:pStyle w:val="ConsPlusNormal"/>
              <w:jc w:val="center"/>
            </w:pPr>
            <w:r>
              <w:t>11,9</w:t>
            </w:r>
          </w:p>
        </w:tc>
        <w:tc>
          <w:tcPr>
            <w:tcW w:w="660" w:type="dxa"/>
            <w:tcBorders>
              <w:top w:val="nil"/>
              <w:left w:val="nil"/>
              <w:bottom w:val="nil"/>
              <w:right w:val="nil"/>
            </w:tcBorders>
          </w:tcPr>
          <w:p w:rsidR="00E871CB" w:rsidRDefault="00E871CB">
            <w:pPr>
              <w:pStyle w:val="ConsPlusNormal"/>
              <w:jc w:val="center"/>
            </w:pPr>
            <w:r>
              <w:t>18,5</w:t>
            </w:r>
          </w:p>
        </w:tc>
        <w:tc>
          <w:tcPr>
            <w:tcW w:w="660" w:type="dxa"/>
            <w:tcBorders>
              <w:top w:val="nil"/>
              <w:left w:val="nil"/>
              <w:bottom w:val="nil"/>
              <w:right w:val="nil"/>
            </w:tcBorders>
          </w:tcPr>
          <w:p w:rsidR="00E871CB" w:rsidRDefault="00E871CB">
            <w:pPr>
              <w:pStyle w:val="ConsPlusNormal"/>
              <w:jc w:val="center"/>
            </w:pPr>
            <w:r>
              <w:t>22</w:t>
            </w:r>
          </w:p>
        </w:tc>
        <w:tc>
          <w:tcPr>
            <w:tcW w:w="660" w:type="dxa"/>
            <w:tcBorders>
              <w:top w:val="nil"/>
              <w:left w:val="nil"/>
              <w:bottom w:val="nil"/>
              <w:right w:val="nil"/>
            </w:tcBorders>
          </w:tcPr>
          <w:p w:rsidR="00E871CB" w:rsidRDefault="00E871CB">
            <w:pPr>
              <w:pStyle w:val="ConsPlusNormal"/>
              <w:jc w:val="center"/>
            </w:pPr>
            <w:r>
              <w:t>26,9</w:t>
            </w:r>
          </w:p>
        </w:tc>
        <w:tc>
          <w:tcPr>
            <w:tcW w:w="647" w:type="dxa"/>
            <w:tcBorders>
              <w:top w:val="nil"/>
              <w:left w:val="nil"/>
              <w:bottom w:val="nil"/>
              <w:right w:val="nil"/>
            </w:tcBorders>
          </w:tcPr>
          <w:p w:rsidR="00E871CB" w:rsidRDefault="00E871CB">
            <w:pPr>
              <w:pStyle w:val="ConsPlusNormal"/>
              <w:jc w:val="center"/>
            </w:pPr>
            <w:r>
              <w:t>33,5</w:t>
            </w:r>
          </w:p>
        </w:tc>
        <w:tc>
          <w:tcPr>
            <w:tcW w:w="673" w:type="dxa"/>
            <w:tcBorders>
              <w:top w:val="nil"/>
              <w:left w:val="nil"/>
              <w:bottom w:val="nil"/>
              <w:right w:val="nil"/>
            </w:tcBorders>
          </w:tcPr>
          <w:p w:rsidR="00E871CB" w:rsidRDefault="00E871CB">
            <w:pPr>
              <w:pStyle w:val="ConsPlusNormal"/>
              <w:jc w:val="center"/>
            </w:pPr>
            <w:r>
              <w:t>41,5</w:t>
            </w:r>
          </w:p>
        </w:tc>
        <w:tc>
          <w:tcPr>
            <w:tcW w:w="842" w:type="dxa"/>
            <w:tcBorders>
              <w:top w:val="nil"/>
              <w:left w:val="nil"/>
              <w:bottom w:val="nil"/>
              <w:right w:val="nil"/>
            </w:tcBorders>
          </w:tcPr>
          <w:p w:rsidR="00E871CB" w:rsidRDefault="00E871CB">
            <w:pPr>
              <w:pStyle w:val="ConsPlusNormal"/>
              <w:jc w:val="center"/>
            </w:pPr>
            <w:r>
              <w:t>1415,2</w:t>
            </w:r>
          </w:p>
        </w:tc>
      </w:tr>
      <w:tr w:rsidR="00E871CB">
        <w:tblPrEx>
          <w:tblBorders>
            <w:insideH w:val="none" w:sz="0" w:space="0" w:color="auto"/>
            <w:insideV w:val="none" w:sz="0" w:space="0" w:color="auto"/>
          </w:tblBorders>
        </w:tblPrEx>
        <w:tc>
          <w:tcPr>
            <w:tcW w:w="2291" w:type="dxa"/>
            <w:tcBorders>
              <w:top w:val="nil"/>
              <w:left w:val="nil"/>
              <w:bottom w:val="nil"/>
              <w:right w:val="nil"/>
            </w:tcBorders>
          </w:tcPr>
          <w:p w:rsidR="00E871CB" w:rsidRDefault="00E871CB">
            <w:pPr>
              <w:pStyle w:val="ConsPlusNormal"/>
            </w:pPr>
            <w:r>
              <w:lastRenderedPageBreak/>
              <w:t>Расходы на реализацию проектов</w:t>
            </w:r>
          </w:p>
        </w:tc>
        <w:tc>
          <w:tcPr>
            <w:tcW w:w="866" w:type="dxa"/>
            <w:tcBorders>
              <w:top w:val="nil"/>
              <w:left w:val="nil"/>
              <w:bottom w:val="nil"/>
              <w:right w:val="nil"/>
            </w:tcBorders>
          </w:tcPr>
          <w:p w:rsidR="00E871CB" w:rsidRDefault="00E871CB">
            <w:pPr>
              <w:pStyle w:val="ConsPlusNormal"/>
              <w:jc w:val="center"/>
            </w:pPr>
            <w:r>
              <w:t>244,1</w:t>
            </w:r>
          </w:p>
        </w:tc>
        <w:tc>
          <w:tcPr>
            <w:tcW w:w="647" w:type="dxa"/>
            <w:tcBorders>
              <w:top w:val="nil"/>
              <w:left w:val="nil"/>
              <w:bottom w:val="nil"/>
              <w:right w:val="nil"/>
            </w:tcBorders>
          </w:tcPr>
          <w:p w:rsidR="00E871CB" w:rsidRDefault="00E871CB">
            <w:pPr>
              <w:pStyle w:val="ConsPlusNormal"/>
              <w:jc w:val="center"/>
            </w:pPr>
            <w:r>
              <w:t>7,1</w:t>
            </w:r>
          </w:p>
        </w:tc>
        <w:tc>
          <w:tcPr>
            <w:tcW w:w="647" w:type="dxa"/>
            <w:tcBorders>
              <w:top w:val="nil"/>
              <w:left w:val="nil"/>
              <w:bottom w:val="nil"/>
              <w:right w:val="nil"/>
            </w:tcBorders>
          </w:tcPr>
          <w:p w:rsidR="00E871CB" w:rsidRDefault="00E871CB">
            <w:pPr>
              <w:pStyle w:val="ConsPlusNormal"/>
              <w:jc w:val="center"/>
            </w:pPr>
            <w:r>
              <w:t>10,9</w:t>
            </w:r>
          </w:p>
        </w:tc>
        <w:tc>
          <w:tcPr>
            <w:tcW w:w="660" w:type="dxa"/>
            <w:tcBorders>
              <w:top w:val="nil"/>
              <w:left w:val="nil"/>
              <w:bottom w:val="nil"/>
              <w:right w:val="nil"/>
            </w:tcBorders>
          </w:tcPr>
          <w:p w:rsidR="00E871CB" w:rsidRDefault="00E871CB">
            <w:pPr>
              <w:pStyle w:val="ConsPlusNormal"/>
              <w:jc w:val="center"/>
            </w:pPr>
            <w:r>
              <w:t>16,6</w:t>
            </w:r>
          </w:p>
        </w:tc>
        <w:tc>
          <w:tcPr>
            <w:tcW w:w="647" w:type="dxa"/>
            <w:tcBorders>
              <w:top w:val="nil"/>
              <w:left w:val="nil"/>
              <w:bottom w:val="nil"/>
              <w:right w:val="nil"/>
            </w:tcBorders>
          </w:tcPr>
          <w:p w:rsidR="00E871CB" w:rsidRDefault="00E871CB">
            <w:pPr>
              <w:pStyle w:val="ConsPlusNormal"/>
              <w:jc w:val="center"/>
            </w:pPr>
            <w:r>
              <w:t>14,4</w:t>
            </w:r>
          </w:p>
        </w:tc>
        <w:tc>
          <w:tcPr>
            <w:tcW w:w="660" w:type="dxa"/>
            <w:tcBorders>
              <w:top w:val="nil"/>
              <w:left w:val="nil"/>
              <w:bottom w:val="nil"/>
              <w:right w:val="nil"/>
            </w:tcBorders>
          </w:tcPr>
          <w:p w:rsidR="00E871CB" w:rsidRDefault="00E871CB">
            <w:pPr>
              <w:pStyle w:val="ConsPlusNormal"/>
              <w:jc w:val="center"/>
            </w:pPr>
            <w:r>
              <w:t>13</w:t>
            </w:r>
          </w:p>
        </w:tc>
        <w:tc>
          <w:tcPr>
            <w:tcW w:w="660" w:type="dxa"/>
            <w:tcBorders>
              <w:top w:val="nil"/>
              <w:left w:val="nil"/>
              <w:bottom w:val="nil"/>
              <w:right w:val="nil"/>
            </w:tcBorders>
          </w:tcPr>
          <w:p w:rsidR="00E871CB" w:rsidRDefault="00E871CB">
            <w:pPr>
              <w:pStyle w:val="ConsPlusNormal"/>
              <w:jc w:val="center"/>
            </w:pPr>
            <w:r>
              <w:t>34,6</w:t>
            </w:r>
          </w:p>
        </w:tc>
        <w:tc>
          <w:tcPr>
            <w:tcW w:w="660" w:type="dxa"/>
            <w:tcBorders>
              <w:top w:val="nil"/>
              <w:left w:val="nil"/>
              <w:bottom w:val="nil"/>
              <w:right w:val="nil"/>
            </w:tcBorders>
          </w:tcPr>
          <w:p w:rsidR="00E871CB" w:rsidRDefault="00E871CB">
            <w:pPr>
              <w:pStyle w:val="ConsPlusNormal"/>
              <w:jc w:val="center"/>
            </w:pPr>
            <w:r>
              <w:t>16,1</w:t>
            </w:r>
          </w:p>
        </w:tc>
        <w:tc>
          <w:tcPr>
            <w:tcW w:w="660" w:type="dxa"/>
            <w:tcBorders>
              <w:top w:val="nil"/>
              <w:left w:val="nil"/>
              <w:bottom w:val="nil"/>
              <w:right w:val="nil"/>
            </w:tcBorders>
          </w:tcPr>
          <w:p w:rsidR="00E871CB" w:rsidRDefault="00E871CB">
            <w:pPr>
              <w:pStyle w:val="ConsPlusNormal"/>
              <w:jc w:val="center"/>
            </w:pPr>
            <w:r>
              <w:t>22,6</w:t>
            </w:r>
          </w:p>
        </w:tc>
        <w:tc>
          <w:tcPr>
            <w:tcW w:w="660" w:type="dxa"/>
            <w:tcBorders>
              <w:top w:val="nil"/>
              <w:left w:val="nil"/>
              <w:bottom w:val="nil"/>
              <w:right w:val="nil"/>
            </w:tcBorders>
          </w:tcPr>
          <w:p w:rsidR="00E871CB" w:rsidRDefault="00E871CB">
            <w:pPr>
              <w:pStyle w:val="ConsPlusNormal"/>
              <w:jc w:val="center"/>
            </w:pPr>
            <w:r>
              <w:t>31,7</w:t>
            </w:r>
          </w:p>
        </w:tc>
        <w:tc>
          <w:tcPr>
            <w:tcW w:w="647" w:type="dxa"/>
            <w:tcBorders>
              <w:top w:val="nil"/>
              <w:left w:val="nil"/>
              <w:bottom w:val="nil"/>
              <w:right w:val="nil"/>
            </w:tcBorders>
          </w:tcPr>
          <w:p w:rsidR="00E871CB" w:rsidRDefault="00E871CB">
            <w:pPr>
              <w:pStyle w:val="ConsPlusNormal"/>
              <w:jc w:val="center"/>
            </w:pPr>
            <w:r>
              <w:t>38</w:t>
            </w:r>
          </w:p>
        </w:tc>
        <w:tc>
          <w:tcPr>
            <w:tcW w:w="673" w:type="dxa"/>
            <w:tcBorders>
              <w:top w:val="nil"/>
              <w:left w:val="nil"/>
              <w:bottom w:val="nil"/>
              <w:right w:val="nil"/>
            </w:tcBorders>
          </w:tcPr>
          <w:p w:rsidR="00E871CB" w:rsidRDefault="00E871CB">
            <w:pPr>
              <w:pStyle w:val="ConsPlusNormal"/>
              <w:jc w:val="center"/>
            </w:pPr>
            <w:r>
              <w:t>39,1</w:t>
            </w:r>
          </w:p>
        </w:tc>
        <w:tc>
          <w:tcPr>
            <w:tcW w:w="84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291" w:type="dxa"/>
            <w:tcBorders>
              <w:top w:val="nil"/>
              <w:left w:val="nil"/>
              <w:bottom w:val="nil"/>
              <w:right w:val="nil"/>
            </w:tcBorders>
          </w:tcPr>
          <w:p w:rsidR="00E871CB" w:rsidRDefault="00E871CB">
            <w:pPr>
              <w:pStyle w:val="ConsPlusNormal"/>
            </w:pPr>
            <w:r>
              <w:t>Чистый доход</w:t>
            </w:r>
          </w:p>
        </w:tc>
        <w:tc>
          <w:tcPr>
            <w:tcW w:w="866" w:type="dxa"/>
            <w:tcBorders>
              <w:top w:val="nil"/>
              <w:left w:val="nil"/>
              <w:bottom w:val="nil"/>
              <w:right w:val="nil"/>
            </w:tcBorders>
          </w:tcPr>
          <w:p w:rsidR="00E871CB" w:rsidRDefault="00E871CB">
            <w:pPr>
              <w:pStyle w:val="ConsPlusNormal"/>
              <w:jc w:val="center"/>
            </w:pPr>
            <w:r>
              <w:t>1345,6</w:t>
            </w:r>
          </w:p>
        </w:tc>
        <w:tc>
          <w:tcPr>
            <w:tcW w:w="647" w:type="dxa"/>
            <w:tcBorders>
              <w:top w:val="nil"/>
              <w:left w:val="nil"/>
              <w:bottom w:val="nil"/>
              <w:right w:val="nil"/>
            </w:tcBorders>
          </w:tcPr>
          <w:p w:rsidR="00E871CB" w:rsidRDefault="00E871CB">
            <w:pPr>
              <w:pStyle w:val="ConsPlusNormal"/>
              <w:jc w:val="center"/>
            </w:pPr>
            <w:r>
              <w:t>-7,1</w:t>
            </w:r>
          </w:p>
        </w:tc>
        <w:tc>
          <w:tcPr>
            <w:tcW w:w="647" w:type="dxa"/>
            <w:tcBorders>
              <w:top w:val="nil"/>
              <w:left w:val="nil"/>
              <w:bottom w:val="nil"/>
              <w:right w:val="nil"/>
            </w:tcBorders>
          </w:tcPr>
          <w:p w:rsidR="00E871CB" w:rsidRDefault="00E871CB">
            <w:pPr>
              <w:pStyle w:val="ConsPlusNormal"/>
              <w:jc w:val="center"/>
            </w:pPr>
            <w:r>
              <w:t>-9,6</w:t>
            </w:r>
          </w:p>
        </w:tc>
        <w:tc>
          <w:tcPr>
            <w:tcW w:w="660" w:type="dxa"/>
            <w:tcBorders>
              <w:top w:val="nil"/>
              <w:left w:val="nil"/>
              <w:bottom w:val="nil"/>
              <w:right w:val="nil"/>
            </w:tcBorders>
          </w:tcPr>
          <w:p w:rsidR="00E871CB" w:rsidRDefault="00E871CB">
            <w:pPr>
              <w:pStyle w:val="ConsPlusNormal"/>
              <w:jc w:val="center"/>
            </w:pPr>
            <w:r>
              <w:t>-13,3</w:t>
            </w:r>
          </w:p>
        </w:tc>
        <w:tc>
          <w:tcPr>
            <w:tcW w:w="647" w:type="dxa"/>
            <w:tcBorders>
              <w:top w:val="nil"/>
              <w:left w:val="nil"/>
              <w:bottom w:val="nil"/>
              <w:right w:val="nil"/>
            </w:tcBorders>
          </w:tcPr>
          <w:p w:rsidR="00E871CB" w:rsidRDefault="00E871CB">
            <w:pPr>
              <w:pStyle w:val="ConsPlusNormal"/>
              <w:jc w:val="center"/>
            </w:pPr>
            <w:r>
              <w:t>-8</w:t>
            </w:r>
          </w:p>
        </w:tc>
        <w:tc>
          <w:tcPr>
            <w:tcW w:w="660" w:type="dxa"/>
            <w:tcBorders>
              <w:top w:val="nil"/>
              <w:left w:val="nil"/>
              <w:bottom w:val="nil"/>
              <w:right w:val="nil"/>
            </w:tcBorders>
          </w:tcPr>
          <w:p w:rsidR="00E871CB" w:rsidRDefault="00E871CB">
            <w:pPr>
              <w:pStyle w:val="ConsPlusNormal"/>
              <w:jc w:val="center"/>
            </w:pPr>
            <w:r>
              <w:t>-3,8</w:t>
            </w:r>
          </w:p>
        </w:tc>
        <w:tc>
          <w:tcPr>
            <w:tcW w:w="660" w:type="dxa"/>
            <w:tcBorders>
              <w:top w:val="nil"/>
              <w:left w:val="nil"/>
              <w:bottom w:val="nil"/>
              <w:right w:val="nil"/>
            </w:tcBorders>
          </w:tcPr>
          <w:p w:rsidR="00E871CB" w:rsidRDefault="00E871CB">
            <w:pPr>
              <w:pStyle w:val="ConsPlusNormal"/>
              <w:jc w:val="center"/>
            </w:pPr>
            <w:r>
              <w:t>-22,7</w:t>
            </w:r>
          </w:p>
        </w:tc>
        <w:tc>
          <w:tcPr>
            <w:tcW w:w="660" w:type="dxa"/>
            <w:tcBorders>
              <w:top w:val="nil"/>
              <w:left w:val="nil"/>
              <w:bottom w:val="nil"/>
              <w:right w:val="nil"/>
            </w:tcBorders>
          </w:tcPr>
          <w:p w:rsidR="00E871CB" w:rsidRDefault="00E871CB">
            <w:pPr>
              <w:pStyle w:val="ConsPlusNormal"/>
              <w:jc w:val="center"/>
            </w:pPr>
            <w:r>
              <w:t>2,4</w:t>
            </w:r>
          </w:p>
        </w:tc>
        <w:tc>
          <w:tcPr>
            <w:tcW w:w="660" w:type="dxa"/>
            <w:tcBorders>
              <w:top w:val="nil"/>
              <w:left w:val="nil"/>
              <w:bottom w:val="nil"/>
              <w:right w:val="nil"/>
            </w:tcBorders>
          </w:tcPr>
          <w:p w:rsidR="00E871CB" w:rsidRDefault="00E871CB">
            <w:pPr>
              <w:pStyle w:val="ConsPlusNormal"/>
              <w:jc w:val="center"/>
            </w:pPr>
            <w:r>
              <w:t>-0,6</w:t>
            </w:r>
          </w:p>
        </w:tc>
        <w:tc>
          <w:tcPr>
            <w:tcW w:w="660" w:type="dxa"/>
            <w:tcBorders>
              <w:top w:val="nil"/>
              <w:left w:val="nil"/>
              <w:bottom w:val="nil"/>
              <w:right w:val="nil"/>
            </w:tcBorders>
          </w:tcPr>
          <w:p w:rsidR="00E871CB" w:rsidRDefault="00E871CB">
            <w:pPr>
              <w:pStyle w:val="ConsPlusNormal"/>
              <w:jc w:val="center"/>
            </w:pPr>
            <w:r>
              <w:t>-4,8</w:t>
            </w:r>
          </w:p>
        </w:tc>
        <w:tc>
          <w:tcPr>
            <w:tcW w:w="647" w:type="dxa"/>
            <w:tcBorders>
              <w:top w:val="nil"/>
              <w:left w:val="nil"/>
              <w:bottom w:val="nil"/>
              <w:right w:val="nil"/>
            </w:tcBorders>
          </w:tcPr>
          <w:p w:rsidR="00E871CB" w:rsidRDefault="00E871CB">
            <w:pPr>
              <w:pStyle w:val="ConsPlusNormal"/>
              <w:jc w:val="center"/>
            </w:pPr>
            <w:r>
              <w:t>-4,5</w:t>
            </w:r>
          </w:p>
        </w:tc>
        <w:tc>
          <w:tcPr>
            <w:tcW w:w="673" w:type="dxa"/>
            <w:tcBorders>
              <w:top w:val="nil"/>
              <w:left w:val="nil"/>
              <w:bottom w:val="nil"/>
              <w:right w:val="nil"/>
            </w:tcBorders>
          </w:tcPr>
          <w:p w:rsidR="00E871CB" w:rsidRDefault="00E871CB">
            <w:pPr>
              <w:pStyle w:val="ConsPlusNormal"/>
              <w:jc w:val="center"/>
            </w:pPr>
            <w:r>
              <w:t>2,4</w:t>
            </w:r>
          </w:p>
        </w:tc>
        <w:tc>
          <w:tcPr>
            <w:tcW w:w="842" w:type="dxa"/>
            <w:tcBorders>
              <w:top w:val="nil"/>
              <w:left w:val="nil"/>
              <w:bottom w:val="nil"/>
              <w:right w:val="nil"/>
            </w:tcBorders>
          </w:tcPr>
          <w:p w:rsidR="00E871CB" w:rsidRDefault="00E871CB">
            <w:pPr>
              <w:pStyle w:val="ConsPlusNormal"/>
              <w:jc w:val="center"/>
            </w:pPr>
            <w:r>
              <w:t>1415,2</w:t>
            </w:r>
          </w:p>
        </w:tc>
      </w:tr>
      <w:tr w:rsidR="00E871CB">
        <w:tblPrEx>
          <w:tblBorders>
            <w:insideH w:val="none" w:sz="0" w:space="0" w:color="auto"/>
            <w:insideV w:val="none" w:sz="0" w:space="0" w:color="auto"/>
          </w:tblBorders>
        </w:tblPrEx>
        <w:tc>
          <w:tcPr>
            <w:tcW w:w="2291" w:type="dxa"/>
            <w:tcBorders>
              <w:top w:val="nil"/>
              <w:left w:val="nil"/>
              <w:bottom w:val="nil"/>
              <w:right w:val="nil"/>
            </w:tcBorders>
          </w:tcPr>
          <w:p w:rsidR="00E871CB" w:rsidRDefault="00E871CB">
            <w:pPr>
              <w:pStyle w:val="ConsPlusNormal"/>
            </w:pPr>
            <w:r>
              <w:t>Чистый дисконтированный доход</w:t>
            </w:r>
          </w:p>
        </w:tc>
        <w:tc>
          <w:tcPr>
            <w:tcW w:w="866" w:type="dxa"/>
            <w:tcBorders>
              <w:top w:val="nil"/>
              <w:left w:val="nil"/>
              <w:bottom w:val="nil"/>
              <w:right w:val="nil"/>
            </w:tcBorders>
          </w:tcPr>
          <w:p w:rsidR="00E871CB" w:rsidRDefault="00E871CB">
            <w:pPr>
              <w:pStyle w:val="ConsPlusNormal"/>
              <w:jc w:val="center"/>
            </w:pPr>
            <w:r>
              <w:t>115,9</w:t>
            </w:r>
          </w:p>
        </w:tc>
        <w:tc>
          <w:tcPr>
            <w:tcW w:w="647" w:type="dxa"/>
            <w:tcBorders>
              <w:top w:val="nil"/>
              <w:left w:val="nil"/>
              <w:bottom w:val="nil"/>
              <w:right w:val="nil"/>
            </w:tcBorders>
          </w:tcPr>
          <w:p w:rsidR="00E871CB" w:rsidRDefault="00E871CB">
            <w:pPr>
              <w:pStyle w:val="ConsPlusNormal"/>
              <w:jc w:val="center"/>
            </w:pPr>
            <w:r>
              <w:t>-7,1</w:t>
            </w:r>
          </w:p>
        </w:tc>
        <w:tc>
          <w:tcPr>
            <w:tcW w:w="647" w:type="dxa"/>
            <w:tcBorders>
              <w:top w:val="nil"/>
              <w:left w:val="nil"/>
              <w:bottom w:val="nil"/>
              <w:right w:val="nil"/>
            </w:tcBorders>
          </w:tcPr>
          <w:p w:rsidR="00E871CB" w:rsidRDefault="00E871CB">
            <w:pPr>
              <w:pStyle w:val="ConsPlusNormal"/>
              <w:jc w:val="center"/>
            </w:pPr>
            <w:r>
              <w:t>-8,6</w:t>
            </w:r>
          </w:p>
        </w:tc>
        <w:tc>
          <w:tcPr>
            <w:tcW w:w="660" w:type="dxa"/>
            <w:tcBorders>
              <w:top w:val="nil"/>
              <w:left w:val="nil"/>
              <w:bottom w:val="nil"/>
              <w:right w:val="nil"/>
            </w:tcBorders>
          </w:tcPr>
          <w:p w:rsidR="00E871CB" w:rsidRDefault="00E871CB">
            <w:pPr>
              <w:pStyle w:val="ConsPlusNormal"/>
              <w:jc w:val="center"/>
            </w:pPr>
            <w:r>
              <w:t>-10,7</w:t>
            </w:r>
          </w:p>
        </w:tc>
        <w:tc>
          <w:tcPr>
            <w:tcW w:w="647" w:type="dxa"/>
            <w:tcBorders>
              <w:top w:val="nil"/>
              <w:left w:val="nil"/>
              <w:bottom w:val="nil"/>
              <w:right w:val="nil"/>
            </w:tcBorders>
          </w:tcPr>
          <w:p w:rsidR="00E871CB" w:rsidRDefault="00E871CB">
            <w:pPr>
              <w:pStyle w:val="ConsPlusNormal"/>
              <w:jc w:val="center"/>
            </w:pPr>
            <w:r>
              <w:t>-5,8</w:t>
            </w:r>
          </w:p>
        </w:tc>
        <w:tc>
          <w:tcPr>
            <w:tcW w:w="660" w:type="dxa"/>
            <w:tcBorders>
              <w:top w:val="nil"/>
              <w:left w:val="nil"/>
              <w:bottom w:val="nil"/>
              <w:right w:val="nil"/>
            </w:tcBorders>
          </w:tcPr>
          <w:p w:rsidR="00E871CB" w:rsidRDefault="00E871CB">
            <w:pPr>
              <w:pStyle w:val="ConsPlusNormal"/>
              <w:jc w:val="center"/>
            </w:pPr>
            <w:r>
              <w:t>-2,4</w:t>
            </w:r>
          </w:p>
        </w:tc>
        <w:tc>
          <w:tcPr>
            <w:tcW w:w="660" w:type="dxa"/>
            <w:tcBorders>
              <w:top w:val="nil"/>
              <w:left w:val="nil"/>
              <w:bottom w:val="nil"/>
              <w:right w:val="nil"/>
            </w:tcBorders>
          </w:tcPr>
          <w:p w:rsidR="00E871CB" w:rsidRDefault="00E871CB">
            <w:pPr>
              <w:pStyle w:val="ConsPlusNormal"/>
              <w:jc w:val="center"/>
            </w:pPr>
            <w:r>
              <w:t>-13,3</w:t>
            </w:r>
          </w:p>
        </w:tc>
        <w:tc>
          <w:tcPr>
            <w:tcW w:w="660" w:type="dxa"/>
            <w:tcBorders>
              <w:top w:val="nil"/>
              <w:left w:val="nil"/>
              <w:bottom w:val="nil"/>
              <w:right w:val="nil"/>
            </w:tcBorders>
          </w:tcPr>
          <w:p w:rsidR="00E871CB" w:rsidRDefault="00E871CB">
            <w:pPr>
              <w:pStyle w:val="ConsPlusNormal"/>
              <w:jc w:val="center"/>
            </w:pPr>
            <w:r>
              <w:t>1,2</w:t>
            </w:r>
          </w:p>
        </w:tc>
        <w:tc>
          <w:tcPr>
            <w:tcW w:w="660" w:type="dxa"/>
            <w:tcBorders>
              <w:top w:val="nil"/>
              <w:left w:val="nil"/>
              <w:bottom w:val="nil"/>
              <w:right w:val="nil"/>
            </w:tcBorders>
          </w:tcPr>
          <w:p w:rsidR="00E871CB" w:rsidRDefault="00E871CB">
            <w:pPr>
              <w:pStyle w:val="ConsPlusNormal"/>
              <w:jc w:val="center"/>
            </w:pPr>
            <w:r>
              <w:t>-0,3</w:t>
            </w:r>
          </w:p>
        </w:tc>
        <w:tc>
          <w:tcPr>
            <w:tcW w:w="660" w:type="dxa"/>
            <w:tcBorders>
              <w:top w:val="nil"/>
              <w:left w:val="nil"/>
              <w:bottom w:val="nil"/>
              <w:right w:val="nil"/>
            </w:tcBorders>
          </w:tcPr>
          <w:p w:rsidR="00E871CB" w:rsidRDefault="00E871CB">
            <w:pPr>
              <w:pStyle w:val="ConsPlusNormal"/>
              <w:jc w:val="center"/>
            </w:pPr>
            <w:r>
              <w:t>-2</w:t>
            </w:r>
          </w:p>
        </w:tc>
        <w:tc>
          <w:tcPr>
            <w:tcW w:w="647" w:type="dxa"/>
            <w:tcBorders>
              <w:top w:val="nil"/>
              <w:left w:val="nil"/>
              <w:bottom w:val="nil"/>
              <w:right w:val="nil"/>
            </w:tcBorders>
          </w:tcPr>
          <w:p w:rsidR="00E871CB" w:rsidRDefault="00E871CB">
            <w:pPr>
              <w:pStyle w:val="ConsPlusNormal"/>
              <w:jc w:val="center"/>
            </w:pPr>
            <w:r>
              <w:t>-1,7</w:t>
            </w:r>
          </w:p>
        </w:tc>
        <w:tc>
          <w:tcPr>
            <w:tcW w:w="673" w:type="dxa"/>
            <w:tcBorders>
              <w:top w:val="nil"/>
              <w:left w:val="nil"/>
              <w:bottom w:val="nil"/>
              <w:right w:val="nil"/>
            </w:tcBorders>
          </w:tcPr>
          <w:p w:rsidR="00E871CB" w:rsidRDefault="00E871CB">
            <w:pPr>
              <w:pStyle w:val="ConsPlusNormal"/>
              <w:jc w:val="center"/>
            </w:pPr>
            <w:r>
              <w:t>0,8</w:t>
            </w:r>
          </w:p>
        </w:tc>
        <w:tc>
          <w:tcPr>
            <w:tcW w:w="842" w:type="dxa"/>
            <w:tcBorders>
              <w:top w:val="nil"/>
              <w:left w:val="nil"/>
              <w:bottom w:val="nil"/>
              <w:right w:val="nil"/>
            </w:tcBorders>
          </w:tcPr>
          <w:p w:rsidR="00E871CB" w:rsidRDefault="00E871CB">
            <w:pPr>
              <w:pStyle w:val="ConsPlusNormal"/>
              <w:jc w:val="center"/>
            </w:pPr>
            <w:r>
              <w:t>165,8</w:t>
            </w:r>
          </w:p>
        </w:tc>
      </w:tr>
      <w:tr w:rsidR="00E871CB">
        <w:tblPrEx>
          <w:tblBorders>
            <w:insideH w:val="none" w:sz="0" w:space="0" w:color="auto"/>
            <w:insideV w:val="none" w:sz="0" w:space="0" w:color="auto"/>
          </w:tblBorders>
        </w:tblPrEx>
        <w:tc>
          <w:tcPr>
            <w:tcW w:w="11220" w:type="dxa"/>
            <w:gridSpan w:val="14"/>
            <w:tcBorders>
              <w:top w:val="nil"/>
              <w:left w:val="nil"/>
              <w:bottom w:val="nil"/>
              <w:right w:val="nil"/>
            </w:tcBorders>
          </w:tcPr>
          <w:p w:rsidR="00E871CB" w:rsidRDefault="00E871CB">
            <w:pPr>
              <w:pStyle w:val="ConsPlusNormal"/>
              <w:jc w:val="center"/>
              <w:outlineLvl w:val="3"/>
            </w:pPr>
            <w:r>
              <w:t>Коммерческая эффективность</w:t>
            </w:r>
          </w:p>
        </w:tc>
      </w:tr>
      <w:tr w:rsidR="00E871CB">
        <w:tblPrEx>
          <w:tblBorders>
            <w:insideH w:val="none" w:sz="0" w:space="0" w:color="auto"/>
            <w:insideV w:val="none" w:sz="0" w:space="0" w:color="auto"/>
          </w:tblBorders>
        </w:tblPrEx>
        <w:tc>
          <w:tcPr>
            <w:tcW w:w="2291" w:type="dxa"/>
            <w:tcBorders>
              <w:top w:val="nil"/>
              <w:left w:val="nil"/>
              <w:bottom w:val="nil"/>
              <w:right w:val="nil"/>
            </w:tcBorders>
          </w:tcPr>
          <w:p w:rsidR="00E871CB" w:rsidRDefault="00E871CB">
            <w:pPr>
              <w:pStyle w:val="ConsPlusNormal"/>
            </w:pPr>
            <w:r>
              <w:t>Доходы от реализации проектов</w:t>
            </w:r>
          </w:p>
        </w:tc>
        <w:tc>
          <w:tcPr>
            <w:tcW w:w="866" w:type="dxa"/>
            <w:tcBorders>
              <w:top w:val="nil"/>
              <w:left w:val="nil"/>
              <w:bottom w:val="nil"/>
              <w:right w:val="nil"/>
            </w:tcBorders>
          </w:tcPr>
          <w:p w:rsidR="00E871CB" w:rsidRDefault="00E871CB">
            <w:pPr>
              <w:pStyle w:val="ConsPlusNormal"/>
              <w:jc w:val="center"/>
            </w:pPr>
            <w:r>
              <w:t>1324,7</w:t>
            </w:r>
          </w:p>
        </w:tc>
        <w:tc>
          <w:tcPr>
            <w:tcW w:w="647" w:type="dxa"/>
            <w:tcBorders>
              <w:top w:val="nil"/>
              <w:left w:val="nil"/>
              <w:bottom w:val="nil"/>
              <w:right w:val="nil"/>
            </w:tcBorders>
          </w:tcPr>
          <w:p w:rsidR="00E871CB" w:rsidRDefault="00E871CB">
            <w:pPr>
              <w:pStyle w:val="ConsPlusNormal"/>
              <w:jc w:val="center"/>
            </w:pPr>
            <w:r>
              <w:t>-</w:t>
            </w:r>
          </w:p>
        </w:tc>
        <w:tc>
          <w:tcPr>
            <w:tcW w:w="647" w:type="dxa"/>
            <w:tcBorders>
              <w:top w:val="nil"/>
              <w:left w:val="nil"/>
              <w:bottom w:val="nil"/>
              <w:right w:val="nil"/>
            </w:tcBorders>
          </w:tcPr>
          <w:p w:rsidR="00E871CB" w:rsidRDefault="00E871CB">
            <w:pPr>
              <w:pStyle w:val="ConsPlusNormal"/>
              <w:jc w:val="center"/>
            </w:pPr>
            <w:r>
              <w:t>1,1</w:t>
            </w:r>
          </w:p>
        </w:tc>
        <w:tc>
          <w:tcPr>
            <w:tcW w:w="660" w:type="dxa"/>
            <w:tcBorders>
              <w:top w:val="nil"/>
              <w:left w:val="nil"/>
              <w:bottom w:val="nil"/>
              <w:right w:val="nil"/>
            </w:tcBorders>
          </w:tcPr>
          <w:p w:rsidR="00E871CB" w:rsidRDefault="00E871CB">
            <w:pPr>
              <w:pStyle w:val="ConsPlusNormal"/>
              <w:jc w:val="center"/>
            </w:pPr>
            <w:r>
              <w:t>2,7</w:t>
            </w:r>
          </w:p>
        </w:tc>
        <w:tc>
          <w:tcPr>
            <w:tcW w:w="647" w:type="dxa"/>
            <w:tcBorders>
              <w:top w:val="nil"/>
              <w:left w:val="nil"/>
              <w:bottom w:val="nil"/>
              <w:right w:val="nil"/>
            </w:tcBorders>
          </w:tcPr>
          <w:p w:rsidR="00E871CB" w:rsidRDefault="00E871CB">
            <w:pPr>
              <w:pStyle w:val="ConsPlusNormal"/>
              <w:jc w:val="center"/>
            </w:pPr>
            <w:r>
              <w:t>5,3</w:t>
            </w:r>
          </w:p>
        </w:tc>
        <w:tc>
          <w:tcPr>
            <w:tcW w:w="660" w:type="dxa"/>
            <w:tcBorders>
              <w:top w:val="nil"/>
              <w:left w:val="nil"/>
              <w:bottom w:val="nil"/>
              <w:right w:val="nil"/>
            </w:tcBorders>
          </w:tcPr>
          <w:p w:rsidR="00E871CB" w:rsidRDefault="00E871CB">
            <w:pPr>
              <w:pStyle w:val="ConsPlusNormal"/>
              <w:jc w:val="center"/>
            </w:pPr>
            <w:r>
              <w:t>7,7</w:t>
            </w:r>
          </w:p>
        </w:tc>
        <w:tc>
          <w:tcPr>
            <w:tcW w:w="660" w:type="dxa"/>
            <w:tcBorders>
              <w:top w:val="nil"/>
              <w:left w:val="nil"/>
              <w:bottom w:val="nil"/>
              <w:right w:val="nil"/>
            </w:tcBorders>
          </w:tcPr>
          <w:p w:rsidR="00E871CB" w:rsidRDefault="00E871CB">
            <w:pPr>
              <w:pStyle w:val="ConsPlusNormal"/>
              <w:jc w:val="center"/>
            </w:pPr>
            <w:r>
              <w:t>9,9</w:t>
            </w:r>
          </w:p>
        </w:tc>
        <w:tc>
          <w:tcPr>
            <w:tcW w:w="660" w:type="dxa"/>
            <w:tcBorders>
              <w:top w:val="nil"/>
              <w:left w:val="nil"/>
              <w:bottom w:val="nil"/>
              <w:right w:val="nil"/>
            </w:tcBorders>
          </w:tcPr>
          <w:p w:rsidR="00E871CB" w:rsidRDefault="00E871CB">
            <w:pPr>
              <w:pStyle w:val="ConsPlusNormal"/>
              <w:jc w:val="center"/>
            </w:pPr>
            <w:r>
              <w:t>15,4</w:t>
            </w:r>
          </w:p>
        </w:tc>
        <w:tc>
          <w:tcPr>
            <w:tcW w:w="660" w:type="dxa"/>
            <w:tcBorders>
              <w:top w:val="nil"/>
              <w:left w:val="nil"/>
              <w:bottom w:val="nil"/>
              <w:right w:val="nil"/>
            </w:tcBorders>
          </w:tcPr>
          <w:p w:rsidR="00E871CB" w:rsidRDefault="00E871CB">
            <w:pPr>
              <w:pStyle w:val="ConsPlusNormal"/>
              <w:jc w:val="center"/>
            </w:pPr>
            <w:r>
              <w:t>18,4</w:t>
            </w:r>
          </w:p>
        </w:tc>
        <w:tc>
          <w:tcPr>
            <w:tcW w:w="660" w:type="dxa"/>
            <w:tcBorders>
              <w:top w:val="nil"/>
              <w:left w:val="nil"/>
              <w:bottom w:val="nil"/>
              <w:right w:val="nil"/>
            </w:tcBorders>
          </w:tcPr>
          <w:p w:rsidR="00E871CB" w:rsidRDefault="00E871CB">
            <w:pPr>
              <w:pStyle w:val="ConsPlusNormal"/>
              <w:jc w:val="center"/>
            </w:pPr>
            <w:r>
              <w:t>22,4</w:t>
            </w:r>
          </w:p>
        </w:tc>
        <w:tc>
          <w:tcPr>
            <w:tcW w:w="647" w:type="dxa"/>
            <w:tcBorders>
              <w:top w:val="nil"/>
              <w:left w:val="nil"/>
              <w:bottom w:val="nil"/>
              <w:right w:val="nil"/>
            </w:tcBorders>
          </w:tcPr>
          <w:p w:rsidR="00E871CB" w:rsidRDefault="00E871CB">
            <w:pPr>
              <w:pStyle w:val="ConsPlusNormal"/>
              <w:jc w:val="center"/>
            </w:pPr>
            <w:r>
              <w:t>27,9</w:t>
            </w:r>
          </w:p>
        </w:tc>
        <w:tc>
          <w:tcPr>
            <w:tcW w:w="673" w:type="dxa"/>
            <w:tcBorders>
              <w:top w:val="nil"/>
              <w:left w:val="nil"/>
              <w:bottom w:val="nil"/>
              <w:right w:val="nil"/>
            </w:tcBorders>
          </w:tcPr>
          <w:p w:rsidR="00E871CB" w:rsidRDefault="00E871CB">
            <w:pPr>
              <w:pStyle w:val="ConsPlusNormal"/>
              <w:jc w:val="center"/>
            </w:pPr>
            <w:r>
              <w:t>34,6</w:t>
            </w:r>
          </w:p>
        </w:tc>
        <w:tc>
          <w:tcPr>
            <w:tcW w:w="842" w:type="dxa"/>
            <w:tcBorders>
              <w:top w:val="nil"/>
              <w:left w:val="nil"/>
              <w:bottom w:val="nil"/>
              <w:right w:val="nil"/>
            </w:tcBorders>
          </w:tcPr>
          <w:p w:rsidR="00E871CB" w:rsidRDefault="00E871CB">
            <w:pPr>
              <w:pStyle w:val="ConsPlusNormal"/>
              <w:jc w:val="center"/>
            </w:pPr>
            <w:r>
              <w:t>1179,3</w:t>
            </w:r>
          </w:p>
        </w:tc>
      </w:tr>
      <w:tr w:rsidR="00E871CB">
        <w:tblPrEx>
          <w:tblBorders>
            <w:insideH w:val="none" w:sz="0" w:space="0" w:color="auto"/>
            <w:insideV w:val="none" w:sz="0" w:space="0" w:color="auto"/>
          </w:tblBorders>
        </w:tblPrEx>
        <w:tc>
          <w:tcPr>
            <w:tcW w:w="2291" w:type="dxa"/>
            <w:tcBorders>
              <w:top w:val="nil"/>
              <w:left w:val="nil"/>
              <w:bottom w:val="nil"/>
              <w:right w:val="nil"/>
            </w:tcBorders>
          </w:tcPr>
          <w:p w:rsidR="00E871CB" w:rsidRDefault="00E871CB">
            <w:pPr>
              <w:pStyle w:val="ConsPlusNormal"/>
            </w:pPr>
            <w:r>
              <w:t>Расходы на реализацию проектов</w:t>
            </w:r>
          </w:p>
        </w:tc>
        <w:tc>
          <w:tcPr>
            <w:tcW w:w="866" w:type="dxa"/>
            <w:tcBorders>
              <w:top w:val="nil"/>
              <w:left w:val="nil"/>
              <w:bottom w:val="nil"/>
              <w:right w:val="nil"/>
            </w:tcBorders>
          </w:tcPr>
          <w:p w:rsidR="00E871CB" w:rsidRDefault="00E871CB">
            <w:pPr>
              <w:pStyle w:val="ConsPlusNormal"/>
              <w:jc w:val="center"/>
            </w:pPr>
            <w:r>
              <w:t>244,1</w:t>
            </w:r>
          </w:p>
        </w:tc>
        <w:tc>
          <w:tcPr>
            <w:tcW w:w="647" w:type="dxa"/>
            <w:tcBorders>
              <w:top w:val="nil"/>
              <w:left w:val="nil"/>
              <w:bottom w:val="nil"/>
              <w:right w:val="nil"/>
            </w:tcBorders>
          </w:tcPr>
          <w:p w:rsidR="00E871CB" w:rsidRDefault="00E871CB">
            <w:pPr>
              <w:pStyle w:val="ConsPlusNormal"/>
              <w:jc w:val="center"/>
            </w:pPr>
            <w:r>
              <w:t>7,1</w:t>
            </w:r>
          </w:p>
        </w:tc>
        <w:tc>
          <w:tcPr>
            <w:tcW w:w="647" w:type="dxa"/>
            <w:tcBorders>
              <w:top w:val="nil"/>
              <w:left w:val="nil"/>
              <w:bottom w:val="nil"/>
              <w:right w:val="nil"/>
            </w:tcBorders>
          </w:tcPr>
          <w:p w:rsidR="00E871CB" w:rsidRDefault="00E871CB">
            <w:pPr>
              <w:pStyle w:val="ConsPlusNormal"/>
              <w:jc w:val="center"/>
            </w:pPr>
            <w:r>
              <w:t>10,9</w:t>
            </w:r>
          </w:p>
        </w:tc>
        <w:tc>
          <w:tcPr>
            <w:tcW w:w="660" w:type="dxa"/>
            <w:tcBorders>
              <w:top w:val="nil"/>
              <w:left w:val="nil"/>
              <w:bottom w:val="nil"/>
              <w:right w:val="nil"/>
            </w:tcBorders>
          </w:tcPr>
          <w:p w:rsidR="00E871CB" w:rsidRDefault="00E871CB">
            <w:pPr>
              <w:pStyle w:val="ConsPlusNormal"/>
              <w:jc w:val="center"/>
            </w:pPr>
            <w:r>
              <w:t>16,6</w:t>
            </w:r>
          </w:p>
        </w:tc>
        <w:tc>
          <w:tcPr>
            <w:tcW w:w="647" w:type="dxa"/>
            <w:tcBorders>
              <w:top w:val="nil"/>
              <w:left w:val="nil"/>
              <w:bottom w:val="nil"/>
              <w:right w:val="nil"/>
            </w:tcBorders>
          </w:tcPr>
          <w:p w:rsidR="00E871CB" w:rsidRDefault="00E871CB">
            <w:pPr>
              <w:pStyle w:val="ConsPlusNormal"/>
              <w:jc w:val="center"/>
            </w:pPr>
            <w:r>
              <w:t>14,4</w:t>
            </w:r>
          </w:p>
        </w:tc>
        <w:tc>
          <w:tcPr>
            <w:tcW w:w="660" w:type="dxa"/>
            <w:tcBorders>
              <w:top w:val="nil"/>
              <w:left w:val="nil"/>
              <w:bottom w:val="nil"/>
              <w:right w:val="nil"/>
            </w:tcBorders>
          </w:tcPr>
          <w:p w:rsidR="00E871CB" w:rsidRDefault="00E871CB">
            <w:pPr>
              <w:pStyle w:val="ConsPlusNormal"/>
              <w:jc w:val="center"/>
            </w:pPr>
            <w:r>
              <w:t>13</w:t>
            </w:r>
          </w:p>
        </w:tc>
        <w:tc>
          <w:tcPr>
            <w:tcW w:w="660" w:type="dxa"/>
            <w:tcBorders>
              <w:top w:val="nil"/>
              <w:left w:val="nil"/>
              <w:bottom w:val="nil"/>
              <w:right w:val="nil"/>
            </w:tcBorders>
          </w:tcPr>
          <w:p w:rsidR="00E871CB" w:rsidRDefault="00E871CB">
            <w:pPr>
              <w:pStyle w:val="ConsPlusNormal"/>
              <w:jc w:val="center"/>
            </w:pPr>
            <w:r>
              <w:t>34,6</w:t>
            </w:r>
          </w:p>
        </w:tc>
        <w:tc>
          <w:tcPr>
            <w:tcW w:w="660" w:type="dxa"/>
            <w:tcBorders>
              <w:top w:val="nil"/>
              <w:left w:val="nil"/>
              <w:bottom w:val="nil"/>
              <w:right w:val="nil"/>
            </w:tcBorders>
          </w:tcPr>
          <w:p w:rsidR="00E871CB" w:rsidRDefault="00E871CB">
            <w:pPr>
              <w:pStyle w:val="ConsPlusNormal"/>
              <w:jc w:val="center"/>
            </w:pPr>
            <w:r>
              <w:t>16,1</w:t>
            </w:r>
          </w:p>
        </w:tc>
        <w:tc>
          <w:tcPr>
            <w:tcW w:w="660" w:type="dxa"/>
            <w:tcBorders>
              <w:top w:val="nil"/>
              <w:left w:val="nil"/>
              <w:bottom w:val="nil"/>
              <w:right w:val="nil"/>
            </w:tcBorders>
          </w:tcPr>
          <w:p w:rsidR="00E871CB" w:rsidRDefault="00E871CB">
            <w:pPr>
              <w:pStyle w:val="ConsPlusNormal"/>
              <w:jc w:val="center"/>
            </w:pPr>
            <w:r>
              <w:t>22,6</w:t>
            </w:r>
          </w:p>
        </w:tc>
        <w:tc>
          <w:tcPr>
            <w:tcW w:w="660" w:type="dxa"/>
            <w:tcBorders>
              <w:top w:val="nil"/>
              <w:left w:val="nil"/>
              <w:bottom w:val="nil"/>
              <w:right w:val="nil"/>
            </w:tcBorders>
          </w:tcPr>
          <w:p w:rsidR="00E871CB" w:rsidRDefault="00E871CB">
            <w:pPr>
              <w:pStyle w:val="ConsPlusNormal"/>
              <w:jc w:val="center"/>
            </w:pPr>
            <w:r>
              <w:t>31,7</w:t>
            </w:r>
          </w:p>
        </w:tc>
        <w:tc>
          <w:tcPr>
            <w:tcW w:w="647" w:type="dxa"/>
            <w:tcBorders>
              <w:top w:val="nil"/>
              <w:left w:val="nil"/>
              <w:bottom w:val="nil"/>
              <w:right w:val="nil"/>
            </w:tcBorders>
          </w:tcPr>
          <w:p w:rsidR="00E871CB" w:rsidRDefault="00E871CB">
            <w:pPr>
              <w:pStyle w:val="ConsPlusNormal"/>
              <w:jc w:val="center"/>
            </w:pPr>
            <w:r>
              <w:t>38</w:t>
            </w:r>
          </w:p>
        </w:tc>
        <w:tc>
          <w:tcPr>
            <w:tcW w:w="673" w:type="dxa"/>
            <w:tcBorders>
              <w:top w:val="nil"/>
              <w:left w:val="nil"/>
              <w:bottom w:val="nil"/>
              <w:right w:val="nil"/>
            </w:tcBorders>
          </w:tcPr>
          <w:p w:rsidR="00E871CB" w:rsidRDefault="00E871CB">
            <w:pPr>
              <w:pStyle w:val="ConsPlusNormal"/>
              <w:jc w:val="center"/>
            </w:pPr>
            <w:r>
              <w:t>39,1</w:t>
            </w:r>
          </w:p>
        </w:tc>
        <w:tc>
          <w:tcPr>
            <w:tcW w:w="84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291" w:type="dxa"/>
            <w:tcBorders>
              <w:top w:val="nil"/>
              <w:left w:val="nil"/>
              <w:bottom w:val="nil"/>
              <w:right w:val="nil"/>
            </w:tcBorders>
          </w:tcPr>
          <w:p w:rsidR="00E871CB" w:rsidRDefault="00E871CB">
            <w:pPr>
              <w:pStyle w:val="ConsPlusNormal"/>
            </w:pPr>
            <w:r>
              <w:t>Чистый доход</w:t>
            </w:r>
          </w:p>
        </w:tc>
        <w:tc>
          <w:tcPr>
            <w:tcW w:w="866" w:type="dxa"/>
            <w:tcBorders>
              <w:top w:val="nil"/>
              <w:left w:val="nil"/>
              <w:bottom w:val="nil"/>
              <w:right w:val="nil"/>
            </w:tcBorders>
          </w:tcPr>
          <w:p w:rsidR="00E871CB" w:rsidRDefault="00E871CB">
            <w:pPr>
              <w:pStyle w:val="ConsPlusNormal"/>
              <w:jc w:val="center"/>
            </w:pPr>
            <w:r>
              <w:t>1080,6</w:t>
            </w:r>
          </w:p>
        </w:tc>
        <w:tc>
          <w:tcPr>
            <w:tcW w:w="647" w:type="dxa"/>
            <w:tcBorders>
              <w:top w:val="nil"/>
              <w:left w:val="nil"/>
              <w:bottom w:val="nil"/>
              <w:right w:val="nil"/>
            </w:tcBorders>
          </w:tcPr>
          <w:p w:rsidR="00E871CB" w:rsidRDefault="00E871CB">
            <w:pPr>
              <w:pStyle w:val="ConsPlusNormal"/>
              <w:jc w:val="center"/>
            </w:pPr>
            <w:r>
              <w:t>-7,1</w:t>
            </w:r>
          </w:p>
        </w:tc>
        <w:tc>
          <w:tcPr>
            <w:tcW w:w="647" w:type="dxa"/>
            <w:tcBorders>
              <w:top w:val="nil"/>
              <w:left w:val="nil"/>
              <w:bottom w:val="nil"/>
              <w:right w:val="nil"/>
            </w:tcBorders>
          </w:tcPr>
          <w:p w:rsidR="00E871CB" w:rsidRDefault="00E871CB">
            <w:pPr>
              <w:pStyle w:val="ConsPlusNormal"/>
              <w:jc w:val="center"/>
            </w:pPr>
            <w:r>
              <w:t>-9,8</w:t>
            </w:r>
          </w:p>
        </w:tc>
        <w:tc>
          <w:tcPr>
            <w:tcW w:w="660" w:type="dxa"/>
            <w:tcBorders>
              <w:top w:val="nil"/>
              <w:left w:val="nil"/>
              <w:bottom w:val="nil"/>
              <w:right w:val="nil"/>
            </w:tcBorders>
          </w:tcPr>
          <w:p w:rsidR="00E871CB" w:rsidRDefault="00E871CB">
            <w:pPr>
              <w:pStyle w:val="ConsPlusNormal"/>
              <w:jc w:val="center"/>
            </w:pPr>
            <w:r>
              <w:t>-13,9</w:t>
            </w:r>
          </w:p>
        </w:tc>
        <w:tc>
          <w:tcPr>
            <w:tcW w:w="647" w:type="dxa"/>
            <w:tcBorders>
              <w:top w:val="nil"/>
              <w:left w:val="nil"/>
              <w:bottom w:val="nil"/>
              <w:right w:val="nil"/>
            </w:tcBorders>
          </w:tcPr>
          <w:p w:rsidR="00E871CB" w:rsidRDefault="00E871CB">
            <w:pPr>
              <w:pStyle w:val="ConsPlusNormal"/>
              <w:jc w:val="center"/>
            </w:pPr>
            <w:r>
              <w:t>-9,1</w:t>
            </w:r>
          </w:p>
        </w:tc>
        <w:tc>
          <w:tcPr>
            <w:tcW w:w="660" w:type="dxa"/>
            <w:tcBorders>
              <w:top w:val="nil"/>
              <w:left w:val="nil"/>
              <w:bottom w:val="nil"/>
              <w:right w:val="nil"/>
            </w:tcBorders>
          </w:tcPr>
          <w:p w:rsidR="00E871CB" w:rsidRDefault="00E871CB">
            <w:pPr>
              <w:pStyle w:val="ConsPlusNormal"/>
              <w:jc w:val="center"/>
            </w:pPr>
            <w:r>
              <w:t>-5,3</w:t>
            </w:r>
          </w:p>
        </w:tc>
        <w:tc>
          <w:tcPr>
            <w:tcW w:w="660" w:type="dxa"/>
            <w:tcBorders>
              <w:top w:val="nil"/>
              <w:left w:val="nil"/>
              <w:bottom w:val="nil"/>
              <w:right w:val="nil"/>
            </w:tcBorders>
          </w:tcPr>
          <w:p w:rsidR="00E871CB" w:rsidRDefault="00E871CB">
            <w:pPr>
              <w:pStyle w:val="ConsPlusNormal"/>
              <w:jc w:val="center"/>
            </w:pPr>
            <w:r>
              <w:t>-24,7</w:t>
            </w:r>
          </w:p>
        </w:tc>
        <w:tc>
          <w:tcPr>
            <w:tcW w:w="660" w:type="dxa"/>
            <w:tcBorders>
              <w:top w:val="nil"/>
              <w:left w:val="nil"/>
              <w:bottom w:val="nil"/>
              <w:right w:val="nil"/>
            </w:tcBorders>
          </w:tcPr>
          <w:p w:rsidR="00E871CB" w:rsidRDefault="00E871CB">
            <w:pPr>
              <w:pStyle w:val="ConsPlusNormal"/>
              <w:jc w:val="center"/>
            </w:pPr>
            <w:r>
              <w:t>-0,7</w:t>
            </w:r>
          </w:p>
        </w:tc>
        <w:tc>
          <w:tcPr>
            <w:tcW w:w="660" w:type="dxa"/>
            <w:tcBorders>
              <w:top w:val="nil"/>
              <w:left w:val="nil"/>
              <w:bottom w:val="nil"/>
              <w:right w:val="nil"/>
            </w:tcBorders>
          </w:tcPr>
          <w:p w:rsidR="00E871CB" w:rsidRDefault="00E871CB">
            <w:pPr>
              <w:pStyle w:val="ConsPlusNormal"/>
              <w:jc w:val="center"/>
            </w:pPr>
            <w:r>
              <w:t>-4,2</w:t>
            </w:r>
          </w:p>
        </w:tc>
        <w:tc>
          <w:tcPr>
            <w:tcW w:w="660" w:type="dxa"/>
            <w:tcBorders>
              <w:top w:val="nil"/>
              <w:left w:val="nil"/>
              <w:bottom w:val="nil"/>
              <w:right w:val="nil"/>
            </w:tcBorders>
          </w:tcPr>
          <w:p w:rsidR="00E871CB" w:rsidRDefault="00E871CB">
            <w:pPr>
              <w:pStyle w:val="ConsPlusNormal"/>
              <w:jc w:val="center"/>
            </w:pPr>
            <w:r>
              <w:t>-9,3</w:t>
            </w:r>
          </w:p>
        </w:tc>
        <w:tc>
          <w:tcPr>
            <w:tcW w:w="647" w:type="dxa"/>
            <w:tcBorders>
              <w:top w:val="nil"/>
              <w:left w:val="nil"/>
              <w:bottom w:val="nil"/>
              <w:right w:val="nil"/>
            </w:tcBorders>
          </w:tcPr>
          <w:p w:rsidR="00E871CB" w:rsidRDefault="00E871CB">
            <w:pPr>
              <w:pStyle w:val="ConsPlusNormal"/>
              <w:jc w:val="center"/>
            </w:pPr>
            <w:r>
              <w:t>-10,1</w:t>
            </w:r>
          </w:p>
        </w:tc>
        <w:tc>
          <w:tcPr>
            <w:tcW w:w="673" w:type="dxa"/>
            <w:tcBorders>
              <w:top w:val="nil"/>
              <w:left w:val="nil"/>
              <w:bottom w:val="nil"/>
              <w:right w:val="nil"/>
            </w:tcBorders>
          </w:tcPr>
          <w:p w:rsidR="00E871CB" w:rsidRDefault="00E871CB">
            <w:pPr>
              <w:pStyle w:val="ConsPlusNormal"/>
              <w:jc w:val="center"/>
            </w:pPr>
            <w:r>
              <w:t>-4,5</w:t>
            </w:r>
          </w:p>
        </w:tc>
        <w:tc>
          <w:tcPr>
            <w:tcW w:w="842" w:type="dxa"/>
            <w:tcBorders>
              <w:top w:val="nil"/>
              <w:left w:val="nil"/>
              <w:bottom w:val="nil"/>
              <w:right w:val="nil"/>
            </w:tcBorders>
          </w:tcPr>
          <w:p w:rsidR="00E871CB" w:rsidRDefault="00E871CB">
            <w:pPr>
              <w:pStyle w:val="ConsPlusNormal"/>
              <w:jc w:val="center"/>
            </w:pPr>
            <w:r>
              <w:t>1179,3</w:t>
            </w:r>
          </w:p>
        </w:tc>
      </w:tr>
      <w:tr w:rsidR="00E871CB">
        <w:tblPrEx>
          <w:tblBorders>
            <w:insideH w:val="none" w:sz="0" w:space="0" w:color="auto"/>
            <w:insideV w:val="none" w:sz="0" w:space="0" w:color="auto"/>
          </w:tblBorders>
        </w:tblPrEx>
        <w:tc>
          <w:tcPr>
            <w:tcW w:w="2291" w:type="dxa"/>
            <w:tcBorders>
              <w:top w:val="nil"/>
              <w:left w:val="nil"/>
              <w:bottom w:val="nil"/>
              <w:right w:val="nil"/>
            </w:tcBorders>
          </w:tcPr>
          <w:p w:rsidR="00E871CB" w:rsidRDefault="00E871CB">
            <w:pPr>
              <w:pStyle w:val="ConsPlusNormal"/>
            </w:pPr>
            <w:r>
              <w:t>Чистый дисконтированный доход</w:t>
            </w:r>
          </w:p>
        </w:tc>
        <w:tc>
          <w:tcPr>
            <w:tcW w:w="866" w:type="dxa"/>
            <w:tcBorders>
              <w:top w:val="nil"/>
              <w:left w:val="nil"/>
              <w:bottom w:val="nil"/>
              <w:right w:val="nil"/>
            </w:tcBorders>
          </w:tcPr>
          <w:p w:rsidR="00E871CB" w:rsidRDefault="00E871CB">
            <w:pPr>
              <w:pStyle w:val="ConsPlusNormal"/>
              <w:jc w:val="center"/>
            </w:pPr>
            <w:r>
              <w:t>115,8</w:t>
            </w:r>
          </w:p>
        </w:tc>
        <w:tc>
          <w:tcPr>
            <w:tcW w:w="647" w:type="dxa"/>
            <w:tcBorders>
              <w:top w:val="nil"/>
              <w:left w:val="nil"/>
              <w:bottom w:val="nil"/>
              <w:right w:val="nil"/>
            </w:tcBorders>
          </w:tcPr>
          <w:p w:rsidR="00E871CB" w:rsidRDefault="00E871CB">
            <w:pPr>
              <w:pStyle w:val="ConsPlusNormal"/>
              <w:jc w:val="center"/>
            </w:pPr>
            <w:r>
              <w:t>-7,1</w:t>
            </w:r>
          </w:p>
        </w:tc>
        <w:tc>
          <w:tcPr>
            <w:tcW w:w="647" w:type="dxa"/>
            <w:tcBorders>
              <w:top w:val="nil"/>
              <w:left w:val="nil"/>
              <w:bottom w:val="nil"/>
              <w:right w:val="nil"/>
            </w:tcBorders>
          </w:tcPr>
          <w:p w:rsidR="00E871CB" w:rsidRDefault="00E871CB">
            <w:pPr>
              <w:pStyle w:val="ConsPlusNormal"/>
              <w:jc w:val="center"/>
            </w:pPr>
            <w:r>
              <w:t>-8,6</w:t>
            </w:r>
          </w:p>
        </w:tc>
        <w:tc>
          <w:tcPr>
            <w:tcW w:w="660" w:type="dxa"/>
            <w:tcBorders>
              <w:top w:val="nil"/>
              <w:left w:val="nil"/>
              <w:bottom w:val="nil"/>
              <w:right w:val="nil"/>
            </w:tcBorders>
          </w:tcPr>
          <w:p w:rsidR="00E871CB" w:rsidRDefault="00E871CB">
            <w:pPr>
              <w:pStyle w:val="ConsPlusNormal"/>
              <w:jc w:val="center"/>
            </w:pPr>
            <w:r>
              <w:t>-10,7</w:t>
            </w:r>
          </w:p>
        </w:tc>
        <w:tc>
          <w:tcPr>
            <w:tcW w:w="647" w:type="dxa"/>
            <w:tcBorders>
              <w:top w:val="nil"/>
              <w:left w:val="nil"/>
              <w:bottom w:val="nil"/>
              <w:right w:val="nil"/>
            </w:tcBorders>
          </w:tcPr>
          <w:p w:rsidR="00E871CB" w:rsidRDefault="00E871CB">
            <w:pPr>
              <w:pStyle w:val="ConsPlusNormal"/>
              <w:jc w:val="center"/>
            </w:pPr>
            <w:r>
              <w:t>-5,8</w:t>
            </w:r>
          </w:p>
        </w:tc>
        <w:tc>
          <w:tcPr>
            <w:tcW w:w="660" w:type="dxa"/>
            <w:tcBorders>
              <w:top w:val="nil"/>
              <w:left w:val="nil"/>
              <w:bottom w:val="nil"/>
              <w:right w:val="nil"/>
            </w:tcBorders>
          </w:tcPr>
          <w:p w:rsidR="00E871CB" w:rsidRDefault="00E871CB">
            <w:pPr>
              <w:pStyle w:val="ConsPlusNormal"/>
              <w:jc w:val="center"/>
            </w:pPr>
            <w:r>
              <w:t>-2,5</w:t>
            </w:r>
          </w:p>
        </w:tc>
        <w:tc>
          <w:tcPr>
            <w:tcW w:w="660" w:type="dxa"/>
            <w:tcBorders>
              <w:top w:val="nil"/>
              <w:left w:val="nil"/>
              <w:bottom w:val="nil"/>
              <w:right w:val="nil"/>
            </w:tcBorders>
          </w:tcPr>
          <w:p w:rsidR="00E871CB" w:rsidRDefault="00E871CB">
            <w:pPr>
              <w:pStyle w:val="ConsPlusNormal"/>
              <w:jc w:val="center"/>
            </w:pPr>
            <w:r>
              <w:t>-13,3</w:t>
            </w:r>
          </w:p>
        </w:tc>
        <w:tc>
          <w:tcPr>
            <w:tcW w:w="660" w:type="dxa"/>
            <w:tcBorders>
              <w:top w:val="nil"/>
              <w:left w:val="nil"/>
              <w:bottom w:val="nil"/>
              <w:right w:val="nil"/>
            </w:tcBorders>
          </w:tcPr>
          <w:p w:rsidR="00E871CB" w:rsidRDefault="00E871CB">
            <w:pPr>
              <w:pStyle w:val="ConsPlusNormal"/>
              <w:jc w:val="center"/>
            </w:pPr>
            <w:r>
              <w:t>1,2</w:t>
            </w:r>
          </w:p>
        </w:tc>
        <w:tc>
          <w:tcPr>
            <w:tcW w:w="660" w:type="dxa"/>
            <w:tcBorders>
              <w:top w:val="nil"/>
              <w:left w:val="nil"/>
              <w:bottom w:val="nil"/>
              <w:right w:val="nil"/>
            </w:tcBorders>
          </w:tcPr>
          <w:p w:rsidR="00E871CB" w:rsidRDefault="00E871CB">
            <w:pPr>
              <w:pStyle w:val="ConsPlusNormal"/>
              <w:jc w:val="center"/>
            </w:pPr>
            <w:r>
              <w:t>-0,3</w:t>
            </w:r>
          </w:p>
        </w:tc>
        <w:tc>
          <w:tcPr>
            <w:tcW w:w="660" w:type="dxa"/>
            <w:tcBorders>
              <w:top w:val="nil"/>
              <w:left w:val="nil"/>
              <w:bottom w:val="nil"/>
              <w:right w:val="nil"/>
            </w:tcBorders>
          </w:tcPr>
          <w:p w:rsidR="00E871CB" w:rsidRDefault="00E871CB">
            <w:pPr>
              <w:pStyle w:val="ConsPlusNormal"/>
              <w:jc w:val="center"/>
            </w:pPr>
            <w:r>
              <w:t>-2</w:t>
            </w:r>
          </w:p>
        </w:tc>
        <w:tc>
          <w:tcPr>
            <w:tcW w:w="647" w:type="dxa"/>
            <w:tcBorders>
              <w:top w:val="nil"/>
              <w:left w:val="nil"/>
              <w:bottom w:val="nil"/>
              <w:right w:val="nil"/>
            </w:tcBorders>
          </w:tcPr>
          <w:p w:rsidR="00E871CB" w:rsidRDefault="00E871CB">
            <w:pPr>
              <w:pStyle w:val="ConsPlusNormal"/>
              <w:jc w:val="center"/>
            </w:pPr>
            <w:r>
              <w:t>-1,7</w:t>
            </w:r>
          </w:p>
        </w:tc>
        <w:tc>
          <w:tcPr>
            <w:tcW w:w="673" w:type="dxa"/>
            <w:tcBorders>
              <w:top w:val="nil"/>
              <w:left w:val="nil"/>
              <w:bottom w:val="nil"/>
              <w:right w:val="nil"/>
            </w:tcBorders>
          </w:tcPr>
          <w:p w:rsidR="00E871CB" w:rsidRDefault="00E871CB">
            <w:pPr>
              <w:pStyle w:val="ConsPlusNormal"/>
              <w:jc w:val="center"/>
            </w:pPr>
            <w:r>
              <w:t>0,8</w:t>
            </w:r>
          </w:p>
        </w:tc>
        <w:tc>
          <w:tcPr>
            <w:tcW w:w="842" w:type="dxa"/>
            <w:tcBorders>
              <w:top w:val="nil"/>
              <w:left w:val="nil"/>
              <w:bottom w:val="nil"/>
              <w:right w:val="nil"/>
            </w:tcBorders>
          </w:tcPr>
          <w:p w:rsidR="00E871CB" w:rsidRDefault="00E871CB">
            <w:pPr>
              <w:pStyle w:val="ConsPlusNormal"/>
              <w:jc w:val="center"/>
            </w:pPr>
            <w:r>
              <w:t>165,8</w:t>
            </w:r>
          </w:p>
        </w:tc>
      </w:tr>
      <w:tr w:rsidR="00E871CB">
        <w:tblPrEx>
          <w:tblBorders>
            <w:insideH w:val="none" w:sz="0" w:space="0" w:color="auto"/>
            <w:insideV w:val="none" w:sz="0" w:space="0" w:color="auto"/>
          </w:tblBorders>
        </w:tblPrEx>
        <w:tc>
          <w:tcPr>
            <w:tcW w:w="11220" w:type="dxa"/>
            <w:gridSpan w:val="14"/>
            <w:tcBorders>
              <w:top w:val="nil"/>
              <w:left w:val="nil"/>
              <w:bottom w:val="nil"/>
              <w:right w:val="nil"/>
            </w:tcBorders>
          </w:tcPr>
          <w:p w:rsidR="00E871CB" w:rsidRDefault="00E871CB">
            <w:pPr>
              <w:pStyle w:val="ConsPlusNormal"/>
              <w:jc w:val="center"/>
              <w:outlineLvl w:val="3"/>
            </w:pPr>
            <w:r>
              <w:t>Бюджетная эффективность</w:t>
            </w:r>
          </w:p>
        </w:tc>
      </w:tr>
      <w:tr w:rsidR="00E871CB">
        <w:tblPrEx>
          <w:tblBorders>
            <w:insideH w:val="none" w:sz="0" w:space="0" w:color="auto"/>
            <w:insideV w:val="none" w:sz="0" w:space="0" w:color="auto"/>
          </w:tblBorders>
        </w:tblPrEx>
        <w:tc>
          <w:tcPr>
            <w:tcW w:w="2291" w:type="dxa"/>
            <w:tcBorders>
              <w:top w:val="nil"/>
              <w:left w:val="nil"/>
              <w:bottom w:val="nil"/>
              <w:right w:val="nil"/>
            </w:tcBorders>
          </w:tcPr>
          <w:p w:rsidR="00E871CB" w:rsidRDefault="00E871CB">
            <w:pPr>
              <w:pStyle w:val="ConsPlusNormal"/>
            </w:pPr>
            <w:r>
              <w:t>Доходы от реализации проектов</w:t>
            </w:r>
          </w:p>
        </w:tc>
        <w:tc>
          <w:tcPr>
            <w:tcW w:w="866" w:type="dxa"/>
            <w:tcBorders>
              <w:top w:val="nil"/>
              <w:left w:val="nil"/>
              <w:bottom w:val="nil"/>
              <w:right w:val="nil"/>
            </w:tcBorders>
          </w:tcPr>
          <w:p w:rsidR="00E871CB" w:rsidRDefault="00E871CB">
            <w:pPr>
              <w:pStyle w:val="ConsPlusNormal"/>
              <w:jc w:val="center"/>
            </w:pPr>
            <w:r>
              <w:t>382,6</w:t>
            </w:r>
          </w:p>
        </w:tc>
        <w:tc>
          <w:tcPr>
            <w:tcW w:w="647" w:type="dxa"/>
            <w:tcBorders>
              <w:top w:val="nil"/>
              <w:left w:val="nil"/>
              <w:bottom w:val="nil"/>
              <w:right w:val="nil"/>
            </w:tcBorders>
          </w:tcPr>
          <w:p w:rsidR="00E871CB" w:rsidRDefault="00E871CB">
            <w:pPr>
              <w:pStyle w:val="ConsPlusNormal"/>
              <w:jc w:val="center"/>
            </w:pPr>
            <w:r>
              <w:t>1,7</w:t>
            </w:r>
          </w:p>
        </w:tc>
        <w:tc>
          <w:tcPr>
            <w:tcW w:w="647" w:type="dxa"/>
            <w:tcBorders>
              <w:top w:val="nil"/>
              <w:left w:val="nil"/>
              <w:bottom w:val="nil"/>
              <w:right w:val="nil"/>
            </w:tcBorders>
          </w:tcPr>
          <w:p w:rsidR="00E871CB" w:rsidRDefault="00E871CB">
            <w:pPr>
              <w:pStyle w:val="ConsPlusNormal"/>
              <w:jc w:val="center"/>
            </w:pPr>
            <w:r>
              <w:t>3,1</w:t>
            </w:r>
          </w:p>
        </w:tc>
        <w:tc>
          <w:tcPr>
            <w:tcW w:w="660" w:type="dxa"/>
            <w:tcBorders>
              <w:top w:val="nil"/>
              <w:left w:val="nil"/>
              <w:bottom w:val="nil"/>
              <w:right w:val="nil"/>
            </w:tcBorders>
          </w:tcPr>
          <w:p w:rsidR="00E871CB" w:rsidRDefault="00E871CB">
            <w:pPr>
              <w:pStyle w:val="ConsPlusNormal"/>
              <w:jc w:val="center"/>
            </w:pPr>
            <w:r>
              <w:t>4,9</w:t>
            </w:r>
          </w:p>
        </w:tc>
        <w:tc>
          <w:tcPr>
            <w:tcW w:w="647" w:type="dxa"/>
            <w:tcBorders>
              <w:top w:val="nil"/>
              <w:left w:val="nil"/>
              <w:bottom w:val="nil"/>
              <w:right w:val="nil"/>
            </w:tcBorders>
          </w:tcPr>
          <w:p w:rsidR="00E871CB" w:rsidRDefault="00E871CB">
            <w:pPr>
              <w:pStyle w:val="ConsPlusNormal"/>
              <w:jc w:val="center"/>
            </w:pPr>
            <w:r>
              <w:t>5,1</w:t>
            </w:r>
          </w:p>
        </w:tc>
        <w:tc>
          <w:tcPr>
            <w:tcW w:w="660" w:type="dxa"/>
            <w:tcBorders>
              <w:top w:val="nil"/>
              <w:left w:val="nil"/>
              <w:bottom w:val="nil"/>
              <w:right w:val="nil"/>
            </w:tcBorders>
          </w:tcPr>
          <w:p w:rsidR="00E871CB" w:rsidRDefault="00E871CB">
            <w:pPr>
              <w:pStyle w:val="ConsPlusNormal"/>
              <w:jc w:val="center"/>
            </w:pPr>
            <w:r>
              <w:t>5,3</w:t>
            </w:r>
          </w:p>
        </w:tc>
        <w:tc>
          <w:tcPr>
            <w:tcW w:w="660" w:type="dxa"/>
            <w:tcBorders>
              <w:top w:val="nil"/>
              <w:left w:val="nil"/>
              <w:bottom w:val="nil"/>
              <w:right w:val="nil"/>
            </w:tcBorders>
          </w:tcPr>
          <w:p w:rsidR="00E871CB" w:rsidRDefault="00E871CB">
            <w:pPr>
              <w:pStyle w:val="ConsPlusNormal"/>
              <w:jc w:val="center"/>
            </w:pPr>
            <w:r>
              <w:t>11,1</w:t>
            </w:r>
          </w:p>
        </w:tc>
        <w:tc>
          <w:tcPr>
            <w:tcW w:w="660" w:type="dxa"/>
            <w:tcBorders>
              <w:top w:val="nil"/>
              <w:left w:val="nil"/>
              <w:bottom w:val="nil"/>
              <w:right w:val="nil"/>
            </w:tcBorders>
          </w:tcPr>
          <w:p w:rsidR="00E871CB" w:rsidRDefault="00E871CB">
            <w:pPr>
              <w:pStyle w:val="ConsPlusNormal"/>
              <w:jc w:val="center"/>
            </w:pPr>
            <w:r>
              <w:t>8,3</w:t>
            </w:r>
          </w:p>
        </w:tc>
        <w:tc>
          <w:tcPr>
            <w:tcW w:w="660" w:type="dxa"/>
            <w:tcBorders>
              <w:top w:val="nil"/>
              <w:left w:val="nil"/>
              <w:bottom w:val="nil"/>
              <w:right w:val="nil"/>
            </w:tcBorders>
          </w:tcPr>
          <w:p w:rsidR="00E871CB" w:rsidRDefault="00E871CB">
            <w:pPr>
              <w:pStyle w:val="ConsPlusNormal"/>
              <w:jc w:val="center"/>
            </w:pPr>
            <w:r>
              <w:t>10,3</w:t>
            </w:r>
          </w:p>
        </w:tc>
        <w:tc>
          <w:tcPr>
            <w:tcW w:w="660" w:type="dxa"/>
            <w:tcBorders>
              <w:top w:val="nil"/>
              <w:left w:val="nil"/>
              <w:bottom w:val="nil"/>
              <w:right w:val="nil"/>
            </w:tcBorders>
          </w:tcPr>
          <w:p w:rsidR="00E871CB" w:rsidRDefault="00E871CB">
            <w:pPr>
              <w:pStyle w:val="ConsPlusNormal"/>
              <w:jc w:val="center"/>
            </w:pPr>
            <w:r>
              <w:t>13,6</w:t>
            </w:r>
          </w:p>
        </w:tc>
        <w:tc>
          <w:tcPr>
            <w:tcW w:w="647" w:type="dxa"/>
            <w:tcBorders>
              <w:top w:val="nil"/>
              <w:left w:val="nil"/>
              <w:bottom w:val="nil"/>
              <w:right w:val="nil"/>
            </w:tcBorders>
          </w:tcPr>
          <w:p w:rsidR="00E871CB" w:rsidRDefault="00E871CB">
            <w:pPr>
              <w:pStyle w:val="ConsPlusNormal"/>
              <w:jc w:val="center"/>
            </w:pPr>
            <w:r>
              <w:t>16,7</w:t>
            </w:r>
          </w:p>
        </w:tc>
        <w:tc>
          <w:tcPr>
            <w:tcW w:w="673" w:type="dxa"/>
            <w:tcBorders>
              <w:top w:val="nil"/>
              <w:left w:val="nil"/>
              <w:bottom w:val="nil"/>
              <w:right w:val="nil"/>
            </w:tcBorders>
          </w:tcPr>
          <w:p w:rsidR="00E871CB" w:rsidRDefault="00E871CB">
            <w:pPr>
              <w:pStyle w:val="ConsPlusNormal"/>
              <w:jc w:val="center"/>
            </w:pPr>
            <w:r>
              <w:t>18,7</w:t>
            </w:r>
          </w:p>
        </w:tc>
        <w:tc>
          <w:tcPr>
            <w:tcW w:w="842" w:type="dxa"/>
            <w:tcBorders>
              <w:top w:val="nil"/>
              <w:left w:val="nil"/>
              <w:bottom w:val="nil"/>
              <w:right w:val="nil"/>
            </w:tcBorders>
          </w:tcPr>
          <w:p w:rsidR="00E871CB" w:rsidRDefault="00E871CB">
            <w:pPr>
              <w:pStyle w:val="ConsPlusNormal"/>
              <w:jc w:val="center"/>
            </w:pPr>
            <w:r>
              <w:t>283,8</w:t>
            </w:r>
          </w:p>
        </w:tc>
      </w:tr>
      <w:tr w:rsidR="00E871CB">
        <w:tblPrEx>
          <w:tblBorders>
            <w:insideH w:val="none" w:sz="0" w:space="0" w:color="auto"/>
            <w:insideV w:val="none" w:sz="0" w:space="0" w:color="auto"/>
          </w:tblBorders>
        </w:tblPrEx>
        <w:tc>
          <w:tcPr>
            <w:tcW w:w="2291" w:type="dxa"/>
            <w:tcBorders>
              <w:top w:val="nil"/>
              <w:left w:val="nil"/>
              <w:bottom w:val="nil"/>
              <w:right w:val="nil"/>
            </w:tcBorders>
          </w:tcPr>
          <w:p w:rsidR="00E871CB" w:rsidRDefault="00E871CB">
            <w:pPr>
              <w:pStyle w:val="ConsPlusNormal"/>
            </w:pPr>
            <w:r>
              <w:t>Расходы на реализацию проектов</w:t>
            </w:r>
          </w:p>
        </w:tc>
        <w:tc>
          <w:tcPr>
            <w:tcW w:w="866" w:type="dxa"/>
            <w:tcBorders>
              <w:top w:val="nil"/>
              <w:left w:val="nil"/>
              <w:bottom w:val="nil"/>
              <w:right w:val="nil"/>
            </w:tcBorders>
          </w:tcPr>
          <w:p w:rsidR="00E871CB" w:rsidRDefault="00E871CB">
            <w:pPr>
              <w:pStyle w:val="ConsPlusNormal"/>
              <w:jc w:val="center"/>
            </w:pPr>
            <w:r>
              <w:t>233,7</w:t>
            </w:r>
          </w:p>
        </w:tc>
        <w:tc>
          <w:tcPr>
            <w:tcW w:w="647" w:type="dxa"/>
            <w:tcBorders>
              <w:top w:val="nil"/>
              <w:left w:val="nil"/>
              <w:bottom w:val="nil"/>
              <w:right w:val="nil"/>
            </w:tcBorders>
          </w:tcPr>
          <w:p w:rsidR="00E871CB" w:rsidRDefault="00E871CB">
            <w:pPr>
              <w:pStyle w:val="ConsPlusNormal"/>
              <w:jc w:val="center"/>
            </w:pPr>
            <w:r>
              <w:t>6,4</w:t>
            </w:r>
          </w:p>
        </w:tc>
        <w:tc>
          <w:tcPr>
            <w:tcW w:w="647" w:type="dxa"/>
            <w:tcBorders>
              <w:top w:val="nil"/>
              <w:left w:val="nil"/>
              <w:bottom w:val="nil"/>
              <w:right w:val="nil"/>
            </w:tcBorders>
          </w:tcPr>
          <w:p w:rsidR="00E871CB" w:rsidRDefault="00E871CB">
            <w:pPr>
              <w:pStyle w:val="ConsPlusNormal"/>
              <w:jc w:val="center"/>
            </w:pPr>
            <w:r>
              <w:t>8,4</w:t>
            </w:r>
          </w:p>
        </w:tc>
        <w:tc>
          <w:tcPr>
            <w:tcW w:w="660" w:type="dxa"/>
            <w:tcBorders>
              <w:top w:val="nil"/>
              <w:left w:val="nil"/>
              <w:bottom w:val="nil"/>
              <w:right w:val="nil"/>
            </w:tcBorders>
          </w:tcPr>
          <w:p w:rsidR="00E871CB" w:rsidRDefault="00E871CB">
            <w:pPr>
              <w:pStyle w:val="ConsPlusNormal"/>
              <w:jc w:val="center"/>
            </w:pPr>
            <w:r>
              <w:t>8,4</w:t>
            </w:r>
          </w:p>
        </w:tc>
        <w:tc>
          <w:tcPr>
            <w:tcW w:w="647" w:type="dxa"/>
            <w:tcBorders>
              <w:top w:val="nil"/>
              <w:left w:val="nil"/>
              <w:bottom w:val="nil"/>
              <w:right w:val="nil"/>
            </w:tcBorders>
          </w:tcPr>
          <w:p w:rsidR="00E871CB" w:rsidRDefault="00E871CB">
            <w:pPr>
              <w:pStyle w:val="ConsPlusNormal"/>
              <w:jc w:val="center"/>
            </w:pPr>
            <w:r>
              <w:t>8,4</w:t>
            </w:r>
          </w:p>
        </w:tc>
        <w:tc>
          <w:tcPr>
            <w:tcW w:w="660" w:type="dxa"/>
            <w:tcBorders>
              <w:top w:val="nil"/>
              <w:left w:val="nil"/>
              <w:bottom w:val="nil"/>
              <w:right w:val="nil"/>
            </w:tcBorders>
          </w:tcPr>
          <w:p w:rsidR="00E871CB" w:rsidRDefault="00E871CB">
            <w:pPr>
              <w:pStyle w:val="ConsPlusNormal"/>
              <w:jc w:val="center"/>
            </w:pPr>
            <w:r>
              <w:t>24,9</w:t>
            </w:r>
          </w:p>
        </w:tc>
        <w:tc>
          <w:tcPr>
            <w:tcW w:w="660" w:type="dxa"/>
            <w:tcBorders>
              <w:top w:val="nil"/>
              <w:left w:val="nil"/>
              <w:bottom w:val="nil"/>
              <w:right w:val="nil"/>
            </w:tcBorders>
          </w:tcPr>
          <w:p w:rsidR="00E871CB" w:rsidRDefault="00E871CB">
            <w:pPr>
              <w:pStyle w:val="ConsPlusNormal"/>
              <w:jc w:val="center"/>
            </w:pPr>
            <w:r>
              <w:t>29,7</w:t>
            </w:r>
          </w:p>
        </w:tc>
        <w:tc>
          <w:tcPr>
            <w:tcW w:w="660" w:type="dxa"/>
            <w:tcBorders>
              <w:top w:val="nil"/>
              <w:left w:val="nil"/>
              <w:bottom w:val="nil"/>
              <w:right w:val="nil"/>
            </w:tcBorders>
          </w:tcPr>
          <w:p w:rsidR="00E871CB" w:rsidRDefault="00E871CB">
            <w:pPr>
              <w:pStyle w:val="ConsPlusNormal"/>
              <w:jc w:val="center"/>
            </w:pPr>
            <w:r>
              <w:t>16,1</w:t>
            </w:r>
          </w:p>
        </w:tc>
        <w:tc>
          <w:tcPr>
            <w:tcW w:w="660" w:type="dxa"/>
            <w:tcBorders>
              <w:top w:val="nil"/>
              <w:left w:val="nil"/>
              <w:bottom w:val="nil"/>
              <w:right w:val="nil"/>
            </w:tcBorders>
          </w:tcPr>
          <w:p w:rsidR="00E871CB" w:rsidRDefault="00E871CB">
            <w:pPr>
              <w:pStyle w:val="ConsPlusNormal"/>
              <w:jc w:val="center"/>
            </w:pPr>
            <w:r>
              <w:t>22,6</w:t>
            </w:r>
          </w:p>
        </w:tc>
        <w:tc>
          <w:tcPr>
            <w:tcW w:w="660" w:type="dxa"/>
            <w:tcBorders>
              <w:top w:val="nil"/>
              <w:left w:val="nil"/>
              <w:bottom w:val="nil"/>
              <w:right w:val="nil"/>
            </w:tcBorders>
          </w:tcPr>
          <w:p w:rsidR="00E871CB" w:rsidRDefault="00E871CB">
            <w:pPr>
              <w:pStyle w:val="ConsPlusNormal"/>
              <w:jc w:val="center"/>
            </w:pPr>
            <w:r>
              <w:t>31,7</w:t>
            </w:r>
          </w:p>
        </w:tc>
        <w:tc>
          <w:tcPr>
            <w:tcW w:w="647" w:type="dxa"/>
            <w:tcBorders>
              <w:top w:val="nil"/>
              <w:left w:val="nil"/>
              <w:bottom w:val="nil"/>
              <w:right w:val="nil"/>
            </w:tcBorders>
          </w:tcPr>
          <w:p w:rsidR="00E871CB" w:rsidRDefault="00E871CB">
            <w:pPr>
              <w:pStyle w:val="ConsPlusNormal"/>
              <w:jc w:val="center"/>
            </w:pPr>
            <w:r>
              <w:t>38</w:t>
            </w:r>
          </w:p>
        </w:tc>
        <w:tc>
          <w:tcPr>
            <w:tcW w:w="673" w:type="dxa"/>
            <w:tcBorders>
              <w:top w:val="nil"/>
              <w:left w:val="nil"/>
              <w:bottom w:val="nil"/>
              <w:right w:val="nil"/>
            </w:tcBorders>
          </w:tcPr>
          <w:p w:rsidR="00E871CB" w:rsidRDefault="00E871CB">
            <w:pPr>
              <w:pStyle w:val="ConsPlusNormal"/>
              <w:jc w:val="center"/>
            </w:pPr>
            <w:r>
              <w:t>39,1</w:t>
            </w:r>
          </w:p>
        </w:tc>
        <w:tc>
          <w:tcPr>
            <w:tcW w:w="84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291" w:type="dxa"/>
            <w:tcBorders>
              <w:top w:val="nil"/>
              <w:left w:val="nil"/>
              <w:bottom w:val="nil"/>
              <w:right w:val="nil"/>
            </w:tcBorders>
          </w:tcPr>
          <w:p w:rsidR="00E871CB" w:rsidRDefault="00E871CB">
            <w:pPr>
              <w:pStyle w:val="ConsPlusNormal"/>
            </w:pPr>
            <w:r>
              <w:t>Чистый доход</w:t>
            </w:r>
          </w:p>
        </w:tc>
        <w:tc>
          <w:tcPr>
            <w:tcW w:w="866" w:type="dxa"/>
            <w:tcBorders>
              <w:top w:val="nil"/>
              <w:left w:val="nil"/>
              <w:bottom w:val="nil"/>
              <w:right w:val="nil"/>
            </w:tcBorders>
          </w:tcPr>
          <w:p w:rsidR="00E871CB" w:rsidRDefault="00E871CB">
            <w:pPr>
              <w:pStyle w:val="ConsPlusNormal"/>
              <w:jc w:val="center"/>
            </w:pPr>
            <w:r>
              <w:t>148,9</w:t>
            </w:r>
          </w:p>
        </w:tc>
        <w:tc>
          <w:tcPr>
            <w:tcW w:w="647" w:type="dxa"/>
            <w:tcBorders>
              <w:top w:val="nil"/>
              <w:left w:val="nil"/>
              <w:bottom w:val="nil"/>
              <w:right w:val="nil"/>
            </w:tcBorders>
          </w:tcPr>
          <w:p w:rsidR="00E871CB" w:rsidRDefault="00E871CB">
            <w:pPr>
              <w:pStyle w:val="ConsPlusNormal"/>
              <w:jc w:val="center"/>
            </w:pPr>
            <w:r>
              <w:t>-4,7</w:t>
            </w:r>
          </w:p>
        </w:tc>
        <w:tc>
          <w:tcPr>
            <w:tcW w:w="647" w:type="dxa"/>
            <w:tcBorders>
              <w:top w:val="nil"/>
              <w:left w:val="nil"/>
              <w:bottom w:val="nil"/>
              <w:right w:val="nil"/>
            </w:tcBorders>
          </w:tcPr>
          <w:p w:rsidR="00E871CB" w:rsidRDefault="00E871CB">
            <w:pPr>
              <w:pStyle w:val="ConsPlusNormal"/>
              <w:jc w:val="center"/>
            </w:pPr>
            <w:r>
              <w:t>-5,3</w:t>
            </w:r>
          </w:p>
        </w:tc>
        <w:tc>
          <w:tcPr>
            <w:tcW w:w="660" w:type="dxa"/>
            <w:tcBorders>
              <w:top w:val="nil"/>
              <w:left w:val="nil"/>
              <w:bottom w:val="nil"/>
              <w:right w:val="nil"/>
            </w:tcBorders>
          </w:tcPr>
          <w:p w:rsidR="00E871CB" w:rsidRDefault="00E871CB">
            <w:pPr>
              <w:pStyle w:val="ConsPlusNormal"/>
              <w:jc w:val="center"/>
            </w:pPr>
            <w:r>
              <w:t>-3,5</w:t>
            </w:r>
          </w:p>
        </w:tc>
        <w:tc>
          <w:tcPr>
            <w:tcW w:w="647" w:type="dxa"/>
            <w:tcBorders>
              <w:top w:val="nil"/>
              <w:left w:val="nil"/>
              <w:bottom w:val="nil"/>
              <w:right w:val="nil"/>
            </w:tcBorders>
          </w:tcPr>
          <w:p w:rsidR="00E871CB" w:rsidRDefault="00E871CB">
            <w:pPr>
              <w:pStyle w:val="ConsPlusNormal"/>
              <w:jc w:val="center"/>
            </w:pPr>
            <w:r>
              <w:t>-3,3</w:t>
            </w:r>
          </w:p>
        </w:tc>
        <w:tc>
          <w:tcPr>
            <w:tcW w:w="660" w:type="dxa"/>
            <w:tcBorders>
              <w:top w:val="nil"/>
              <w:left w:val="nil"/>
              <w:bottom w:val="nil"/>
              <w:right w:val="nil"/>
            </w:tcBorders>
          </w:tcPr>
          <w:p w:rsidR="00E871CB" w:rsidRDefault="00E871CB">
            <w:pPr>
              <w:pStyle w:val="ConsPlusNormal"/>
              <w:jc w:val="center"/>
            </w:pPr>
            <w:r>
              <w:t>-19,6</w:t>
            </w:r>
          </w:p>
        </w:tc>
        <w:tc>
          <w:tcPr>
            <w:tcW w:w="660" w:type="dxa"/>
            <w:tcBorders>
              <w:top w:val="nil"/>
              <w:left w:val="nil"/>
              <w:bottom w:val="nil"/>
              <w:right w:val="nil"/>
            </w:tcBorders>
          </w:tcPr>
          <w:p w:rsidR="00E871CB" w:rsidRDefault="00E871CB">
            <w:pPr>
              <w:pStyle w:val="ConsPlusNormal"/>
              <w:jc w:val="center"/>
            </w:pPr>
            <w:r>
              <w:t>-18,6</w:t>
            </w:r>
          </w:p>
        </w:tc>
        <w:tc>
          <w:tcPr>
            <w:tcW w:w="660" w:type="dxa"/>
            <w:tcBorders>
              <w:top w:val="nil"/>
              <w:left w:val="nil"/>
              <w:bottom w:val="nil"/>
              <w:right w:val="nil"/>
            </w:tcBorders>
          </w:tcPr>
          <w:p w:rsidR="00E871CB" w:rsidRDefault="00E871CB">
            <w:pPr>
              <w:pStyle w:val="ConsPlusNormal"/>
              <w:jc w:val="center"/>
            </w:pPr>
            <w:r>
              <w:t>-7,8</w:t>
            </w:r>
          </w:p>
        </w:tc>
        <w:tc>
          <w:tcPr>
            <w:tcW w:w="660" w:type="dxa"/>
            <w:tcBorders>
              <w:top w:val="nil"/>
              <w:left w:val="nil"/>
              <w:bottom w:val="nil"/>
              <w:right w:val="nil"/>
            </w:tcBorders>
          </w:tcPr>
          <w:p w:rsidR="00E871CB" w:rsidRDefault="00E871CB">
            <w:pPr>
              <w:pStyle w:val="ConsPlusNormal"/>
              <w:jc w:val="center"/>
            </w:pPr>
            <w:r>
              <w:t>-12,3</w:t>
            </w:r>
          </w:p>
        </w:tc>
        <w:tc>
          <w:tcPr>
            <w:tcW w:w="660" w:type="dxa"/>
            <w:tcBorders>
              <w:top w:val="nil"/>
              <w:left w:val="nil"/>
              <w:bottom w:val="nil"/>
              <w:right w:val="nil"/>
            </w:tcBorders>
          </w:tcPr>
          <w:p w:rsidR="00E871CB" w:rsidRDefault="00E871CB">
            <w:pPr>
              <w:pStyle w:val="ConsPlusNormal"/>
              <w:jc w:val="center"/>
            </w:pPr>
            <w:r>
              <w:t>-18,1</w:t>
            </w:r>
          </w:p>
        </w:tc>
        <w:tc>
          <w:tcPr>
            <w:tcW w:w="647" w:type="dxa"/>
            <w:tcBorders>
              <w:top w:val="nil"/>
              <w:left w:val="nil"/>
              <w:bottom w:val="nil"/>
              <w:right w:val="nil"/>
            </w:tcBorders>
          </w:tcPr>
          <w:p w:rsidR="00E871CB" w:rsidRDefault="00E871CB">
            <w:pPr>
              <w:pStyle w:val="ConsPlusNormal"/>
              <w:jc w:val="center"/>
            </w:pPr>
            <w:r>
              <w:t>-21,3</w:t>
            </w:r>
          </w:p>
        </w:tc>
        <w:tc>
          <w:tcPr>
            <w:tcW w:w="673" w:type="dxa"/>
            <w:tcBorders>
              <w:top w:val="nil"/>
              <w:left w:val="nil"/>
              <w:bottom w:val="nil"/>
              <w:right w:val="nil"/>
            </w:tcBorders>
          </w:tcPr>
          <w:p w:rsidR="00E871CB" w:rsidRDefault="00E871CB">
            <w:pPr>
              <w:pStyle w:val="ConsPlusNormal"/>
              <w:jc w:val="center"/>
            </w:pPr>
            <w:r>
              <w:t>-20,4</w:t>
            </w:r>
          </w:p>
        </w:tc>
        <w:tc>
          <w:tcPr>
            <w:tcW w:w="842" w:type="dxa"/>
            <w:tcBorders>
              <w:top w:val="nil"/>
              <w:left w:val="nil"/>
              <w:bottom w:val="nil"/>
              <w:right w:val="nil"/>
            </w:tcBorders>
          </w:tcPr>
          <w:p w:rsidR="00E871CB" w:rsidRDefault="00E871CB">
            <w:pPr>
              <w:pStyle w:val="ConsPlusNormal"/>
              <w:jc w:val="center"/>
            </w:pPr>
            <w:r>
              <w:t>283,8</w:t>
            </w:r>
          </w:p>
        </w:tc>
      </w:tr>
      <w:tr w:rsidR="00E871CB">
        <w:tblPrEx>
          <w:tblBorders>
            <w:insideH w:val="none" w:sz="0" w:space="0" w:color="auto"/>
            <w:insideV w:val="none" w:sz="0" w:space="0" w:color="auto"/>
          </w:tblBorders>
        </w:tblPrEx>
        <w:tc>
          <w:tcPr>
            <w:tcW w:w="2291" w:type="dxa"/>
            <w:tcBorders>
              <w:top w:val="nil"/>
              <w:left w:val="nil"/>
              <w:bottom w:val="single" w:sz="4" w:space="0" w:color="auto"/>
              <w:right w:val="nil"/>
            </w:tcBorders>
          </w:tcPr>
          <w:p w:rsidR="00E871CB" w:rsidRDefault="00E871CB">
            <w:pPr>
              <w:pStyle w:val="ConsPlusNormal"/>
            </w:pPr>
            <w:r>
              <w:t>Чистый дисконтированный доход</w:t>
            </w:r>
          </w:p>
        </w:tc>
        <w:tc>
          <w:tcPr>
            <w:tcW w:w="866" w:type="dxa"/>
            <w:tcBorders>
              <w:top w:val="nil"/>
              <w:left w:val="nil"/>
              <w:bottom w:val="single" w:sz="4" w:space="0" w:color="auto"/>
              <w:right w:val="nil"/>
            </w:tcBorders>
          </w:tcPr>
          <w:p w:rsidR="00E871CB" w:rsidRDefault="00E871CB">
            <w:pPr>
              <w:pStyle w:val="ConsPlusNormal"/>
              <w:jc w:val="center"/>
            </w:pPr>
            <w:r>
              <w:t>-37,3</w:t>
            </w:r>
          </w:p>
        </w:tc>
        <w:tc>
          <w:tcPr>
            <w:tcW w:w="647" w:type="dxa"/>
            <w:tcBorders>
              <w:top w:val="nil"/>
              <w:left w:val="nil"/>
              <w:bottom w:val="single" w:sz="4" w:space="0" w:color="auto"/>
              <w:right w:val="nil"/>
            </w:tcBorders>
          </w:tcPr>
          <w:p w:rsidR="00E871CB" w:rsidRDefault="00E871CB">
            <w:pPr>
              <w:pStyle w:val="ConsPlusNormal"/>
              <w:jc w:val="center"/>
            </w:pPr>
            <w:r>
              <w:t>-4,7</w:t>
            </w:r>
          </w:p>
        </w:tc>
        <w:tc>
          <w:tcPr>
            <w:tcW w:w="647" w:type="dxa"/>
            <w:tcBorders>
              <w:top w:val="nil"/>
              <w:left w:val="nil"/>
              <w:bottom w:val="single" w:sz="4" w:space="0" w:color="auto"/>
              <w:right w:val="nil"/>
            </w:tcBorders>
          </w:tcPr>
          <w:p w:rsidR="00E871CB" w:rsidRDefault="00E871CB">
            <w:pPr>
              <w:pStyle w:val="ConsPlusNormal"/>
              <w:jc w:val="center"/>
            </w:pPr>
            <w:r>
              <w:t>-4,8</w:t>
            </w:r>
          </w:p>
        </w:tc>
        <w:tc>
          <w:tcPr>
            <w:tcW w:w="660" w:type="dxa"/>
            <w:tcBorders>
              <w:top w:val="nil"/>
              <w:left w:val="nil"/>
              <w:bottom w:val="single" w:sz="4" w:space="0" w:color="auto"/>
              <w:right w:val="nil"/>
            </w:tcBorders>
          </w:tcPr>
          <w:p w:rsidR="00E871CB" w:rsidRDefault="00E871CB">
            <w:pPr>
              <w:pStyle w:val="ConsPlusNormal"/>
              <w:jc w:val="center"/>
            </w:pPr>
            <w:r>
              <w:t>-2,8</w:t>
            </w:r>
          </w:p>
        </w:tc>
        <w:tc>
          <w:tcPr>
            <w:tcW w:w="647" w:type="dxa"/>
            <w:tcBorders>
              <w:top w:val="nil"/>
              <w:left w:val="nil"/>
              <w:bottom w:val="single" w:sz="4" w:space="0" w:color="auto"/>
              <w:right w:val="nil"/>
            </w:tcBorders>
          </w:tcPr>
          <w:p w:rsidR="00E871CB" w:rsidRDefault="00E871CB">
            <w:pPr>
              <w:pStyle w:val="ConsPlusNormal"/>
              <w:jc w:val="center"/>
            </w:pPr>
            <w:r>
              <w:t>-2,3</w:t>
            </w:r>
          </w:p>
        </w:tc>
        <w:tc>
          <w:tcPr>
            <w:tcW w:w="660" w:type="dxa"/>
            <w:tcBorders>
              <w:top w:val="nil"/>
              <w:left w:val="nil"/>
              <w:bottom w:val="single" w:sz="4" w:space="0" w:color="auto"/>
              <w:right w:val="nil"/>
            </w:tcBorders>
          </w:tcPr>
          <w:p w:rsidR="00E871CB" w:rsidRDefault="00E871CB">
            <w:pPr>
              <w:pStyle w:val="ConsPlusNormal"/>
              <w:jc w:val="center"/>
            </w:pPr>
            <w:r>
              <w:t>-12,7</w:t>
            </w:r>
          </w:p>
        </w:tc>
        <w:tc>
          <w:tcPr>
            <w:tcW w:w="660" w:type="dxa"/>
            <w:tcBorders>
              <w:top w:val="nil"/>
              <w:left w:val="nil"/>
              <w:bottom w:val="single" w:sz="4" w:space="0" w:color="auto"/>
              <w:right w:val="nil"/>
            </w:tcBorders>
          </w:tcPr>
          <w:p w:rsidR="00E871CB" w:rsidRDefault="00E871CB">
            <w:pPr>
              <w:pStyle w:val="ConsPlusNormal"/>
              <w:jc w:val="center"/>
            </w:pPr>
            <w:r>
              <w:t>-10,8</w:t>
            </w:r>
          </w:p>
        </w:tc>
        <w:tc>
          <w:tcPr>
            <w:tcW w:w="660" w:type="dxa"/>
            <w:tcBorders>
              <w:top w:val="nil"/>
              <w:left w:val="nil"/>
              <w:bottom w:val="single" w:sz="4" w:space="0" w:color="auto"/>
              <w:right w:val="nil"/>
            </w:tcBorders>
          </w:tcPr>
          <w:p w:rsidR="00E871CB" w:rsidRDefault="00E871CB">
            <w:pPr>
              <w:pStyle w:val="ConsPlusNormal"/>
              <w:jc w:val="center"/>
            </w:pPr>
            <w:r>
              <w:t>-4,1</w:t>
            </w:r>
          </w:p>
        </w:tc>
        <w:tc>
          <w:tcPr>
            <w:tcW w:w="660" w:type="dxa"/>
            <w:tcBorders>
              <w:top w:val="nil"/>
              <w:left w:val="nil"/>
              <w:bottom w:val="single" w:sz="4" w:space="0" w:color="auto"/>
              <w:right w:val="nil"/>
            </w:tcBorders>
          </w:tcPr>
          <w:p w:rsidR="00E871CB" w:rsidRDefault="00E871CB">
            <w:pPr>
              <w:pStyle w:val="ConsPlusNormal"/>
              <w:jc w:val="center"/>
            </w:pPr>
            <w:r>
              <w:t>-5,8</w:t>
            </w:r>
          </w:p>
        </w:tc>
        <w:tc>
          <w:tcPr>
            <w:tcW w:w="660" w:type="dxa"/>
            <w:tcBorders>
              <w:top w:val="nil"/>
              <w:left w:val="nil"/>
              <w:bottom w:val="single" w:sz="4" w:space="0" w:color="auto"/>
              <w:right w:val="nil"/>
            </w:tcBorders>
          </w:tcPr>
          <w:p w:rsidR="00E871CB" w:rsidRDefault="00E871CB">
            <w:pPr>
              <w:pStyle w:val="ConsPlusNormal"/>
              <w:jc w:val="center"/>
            </w:pPr>
            <w:r>
              <w:t>-7,6</w:t>
            </w:r>
          </w:p>
        </w:tc>
        <w:tc>
          <w:tcPr>
            <w:tcW w:w="647" w:type="dxa"/>
            <w:tcBorders>
              <w:top w:val="nil"/>
              <w:left w:val="nil"/>
              <w:bottom w:val="single" w:sz="4" w:space="0" w:color="auto"/>
              <w:right w:val="nil"/>
            </w:tcBorders>
          </w:tcPr>
          <w:p w:rsidR="00E871CB" w:rsidRDefault="00E871CB">
            <w:pPr>
              <w:pStyle w:val="ConsPlusNormal"/>
              <w:jc w:val="center"/>
            </w:pPr>
            <w:r>
              <w:t>-8,1</w:t>
            </w:r>
          </w:p>
        </w:tc>
        <w:tc>
          <w:tcPr>
            <w:tcW w:w="673" w:type="dxa"/>
            <w:tcBorders>
              <w:top w:val="nil"/>
              <w:left w:val="nil"/>
              <w:bottom w:val="single" w:sz="4" w:space="0" w:color="auto"/>
              <w:right w:val="nil"/>
            </w:tcBorders>
          </w:tcPr>
          <w:p w:rsidR="00E871CB" w:rsidRDefault="00E871CB">
            <w:pPr>
              <w:pStyle w:val="ConsPlusNormal"/>
              <w:jc w:val="center"/>
            </w:pPr>
            <w:r>
              <w:t>-7</w:t>
            </w:r>
          </w:p>
        </w:tc>
        <w:tc>
          <w:tcPr>
            <w:tcW w:w="842" w:type="dxa"/>
            <w:tcBorders>
              <w:top w:val="nil"/>
              <w:left w:val="nil"/>
              <w:bottom w:val="single" w:sz="4" w:space="0" w:color="auto"/>
              <w:right w:val="nil"/>
            </w:tcBorders>
          </w:tcPr>
          <w:p w:rsidR="00E871CB" w:rsidRDefault="00E871CB">
            <w:pPr>
              <w:pStyle w:val="ConsPlusNormal"/>
              <w:jc w:val="center"/>
            </w:pPr>
            <w:r>
              <w:t>33,4</w:t>
            </w:r>
          </w:p>
        </w:tc>
      </w:tr>
    </w:tbl>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jc w:val="center"/>
        <w:outlineLvl w:val="1"/>
      </w:pPr>
      <w:bookmarkStart w:id="79" w:name="P23926"/>
      <w:bookmarkEnd w:id="79"/>
      <w:r>
        <w:t>ПОДПРОГРАММА</w:t>
      </w:r>
    </w:p>
    <w:p w:rsidR="00E871CB" w:rsidRDefault="00E871CB">
      <w:pPr>
        <w:pStyle w:val="ConsPlusNormal"/>
        <w:jc w:val="center"/>
      </w:pPr>
      <w:r>
        <w:t>"ГРАЖДАНСКАЯ АВИАЦИЯ" ФЕДЕРАЛЬНОЙ ЦЕЛЕВОЙ ПРОГРАММЫ</w:t>
      </w:r>
    </w:p>
    <w:p w:rsidR="00E871CB" w:rsidRDefault="00E871CB">
      <w:pPr>
        <w:pStyle w:val="ConsPlusNormal"/>
        <w:jc w:val="center"/>
      </w:pPr>
      <w:r>
        <w:t>"РАЗВИТИЕ ТРАНСПОРТНОЙ СИСТЕМЫ РОССИИ (2010 - 2020 ГОДЫ)"</w:t>
      </w:r>
    </w:p>
    <w:p w:rsidR="00E871CB" w:rsidRDefault="00E871CB">
      <w:pPr>
        <w:pStyle w:val="ConsPlusNormal"/>
        <w:jc w:val="center"/>
      </w:pPr>
      <w:r>
        <w:t>Список изменяющих документов</w:t>
      </w:r>
    </w:p>
    <w:p w:rsidR="00E871CB" w:rsidRDefault="00E871CB">
      <w:pPr>
        <w:pStyle w:val="ConsPlusNormal"/>
        <w:jc w:val="center"/>
      </w:pPr>
      <w:r>
        <w:t xml:space="preserve">(в ред. Постановлений Правительства РФ от 12.10.2010 </w:t>
      </w:r>
      <w:hyperlink r:id="rId1331" w:history="1">
        <w:r>
          <w:rPr>
            <w:color w:val="0000FF"/>
          </w:rPr>
          <w:t>N 828</w:t>
        </w:r>
      </w:hyperlink>
      <w:r>
        <w:t>,</w:t>
      </w:r>
    </w:p>
    <w:p w:rsidR="00E871CB" w:rsidRDefault="00E871CB">
      <w:pPr>
        <w:pStyle w:val="ConsPlusNormal"/>
        <w:jc w:val="center"/>
      </w:pPr>
      <w:r>
        <w:t xml:space="preserve">от 21.12.2010 </w:t>
      </w:r>
      <w:hyperlink r:id="rId1332" w:history="1">
        <w:r>
          <w:rPr>
            <w:color w:val="0000FF"/>
          </w:rPr>
          <w:t>N 1076</w:t>
        </w:r>
      </w:hyperlink>
      <w:r>
        <w:t xml:space="preserve">, от 30.12.2011 </w:t>
      </w:r>
      <w:hyperlink r:id="rId1333" w:history="1">
        <w:r>
          <w:rPr>
            <w:color w:val="0000FF"/>
          </w:rPr>
          <w:t>N 1201</w:t>
        </w:r>
      </w:hyperlink>
      <w:r>
        <w:t xml:space="preserve">, от 10.12.2012 </w:t>
      </w:r>
      <w:hyperlink r:id="rId1334" w:history="1">
        <w:r>
          <w:rPr>
            <w:color w:val="0000FF"/>
          </w:rPr>
          <w:t>N 1273</w:t>
        </w:r>
      </w:hyperlink>
      <w:r>
        <w:t>,</w:t>
      </w:r>
    </w:p>
    <w:p w:rsidR="00E871CB" w:rsidRDefault="00E871CB">
      <w:pPr>
        <w:pStyle w:val="ConsPlusNormal"/>
        <w:jc w:val="center"/>
      </w:pPr>
      <w:r>
        <w:t xml:space="preserve">от 27.12.2012 </w:t>
      </w:r>
      <w:hyperlink r:id="rId1335" w:history="1">
        <w:r>
          <w:rPr>
            <w:color w:val="0000FF"/>
          </w:rPr>
          <w:t>N 1426</w:t>
        </w:r>
      </w:hyperlink>
      <w:r>
        <w:t xml:space="preserve">, от 05.05.2013 </w:t>
      </w:r>
      <w:hyperlink r:id="rId1336" w:history="1">
        <w:r>
          <w:rPr>
            <w:color w:val="0000FF"/>
          </w:rPr>
          <w:t>N 401</w:t>
        </w:r>
      </w:hyperlink>
      <w:r>
        <w:t xml:space="preserve">, от 15.05.2014 </w:t>
      </w:r>
      <w:hyperlink r:id="rId1337" w:history="1">
        <w:r>
          <w:rPr>
            <w:color w:val="0000FF"/>
          </w:rPr>
          <w:t>N 445</w:t>
        </w:r>
      </w:hyperlink>
      <w:r>
        <w:t>,</w:t>
      </w:r>
    </w:p>
    <w:p w:rsidR="00E871CB" w:rsidRDefault="00E871CB">
      <w:pPr>
        <w:pStyle w:val="ConsPlusNormal"/>
        <w:jc w:val="center"/>
      </w:pPr>
      <w:r>
        <w:t xml:space="preserve">от 30.09.2014 </w:t>
      </w:r>
      <w:hyperlink r:id="rId1338" w:history="1">
        <w:r>
          <w:rPr>
            <w:color w:val="0000FF"/>
          </w:rPr>
          <w:t>N 995</w:t>
        </w:r>
      </w:hyperlink>
      <w:r>
        <w:t xml:space="preserve">, от 27.12.2014 </w:t>
      </w:r>
      <w:hyperlink r:id="rId1339" w:history="1">
        <w:r>
          <w:rPr>
            <w:color w:val="0000FF"/>
          </w:rPr>
          <w:t>N 1579</w:t>
        </w:r>
      </w:hyperlink>
      <w:r>
        <w:t xml:space="preserve">, от 02.06.2015 </w:t>
      </w:r>
      <w:hyperlink r:id="rId1340" w:history="1">
        <w:r>
          <w:rPr>
            <w:color w:val="0000FF"/>
          </w:rPr>
          <w:t>N 532</w:t>
        </w:r>
      </w:hyperlink>
      <w:r>
        <w:t>,</w:t>
      </w:r>
    </w:p>
    <w:p w:rsidR="00E871CB" w:rsidRDefault="00E871CB">
      <w:pPr>
        <w:pStyle w:val="ConsPlusNormal"/>
        <w:jc w:val="center"/>
      </w:pPr>
      <w:r>
        <w:t xml:space="preserve">от 18.06.2015 </w:t>
      </w:r>
      <w:hyperlink r:id="rId1341" w:history="1">
        <w:r>
          <w:rPr>
            <w:color w:val="0000FF"/>
          </w:rPr>
          <w:t>N 606</w:t>
        </w:r>
      </w:hyperlink>
      <w:r>
        <w:t xml:space="preserve">, от 25.05.2016 </w:t>
      </w:r>
      <w:hyperlink r:id="rId1342" w:history="1">
        <w:r>
          <w:rPr>
            <w:color w:val="0000FF"/>
          </w:rPr>
          <w:t>N 464</w:t>
        </w:r>
      </w:hyperlink>
      <w:r>
        <w:t xml:space="preserve">, от 30.05.2016 </w:t>
      </w:r>
      <w:hyperlink r:id="rId1343" w:history="1">
        <w:r>
          <w:rPr>
            <w:color w:val="0000FF"/>
          </w:rPr>
          <w:t>N 485</w:t>
        </w:r>
      </w:hyperlink>
      <w:r>
        <w:t>,</w:t>
      </w:r>
    </w:p>
    <w:p w:rsidR="00E871CB" w:rsidRDefault="00E871CB">
      <w:pPr>
        <w:pStyle w:val="ConsPlusNormal"/>
        <w:jc w:val="center"/>
      </w:pPr>
      <w:r>
        <w:t xml:space="preserve">от 13.10.2016 </w:t>
      </w:r>
      <w:hyperlink r:id="rId1344" w:history="1">
        <w:r>
          <w:rPr>
            <w:color w:val="0000FF"/>
          </w:rPr>
          <w:t>N 1038</w:t>
        </w:r>
      </w:hyperlink>
      <w:r>
        <w:t>)</w:t>
      </w:r>
    </w:p>
    <w:p w:rsidR="00E871CB" w:rsidRDefault="00E871CB">
      <w:pPr>
        <w:pStyle w:val="ConsPlusNormal"/>
        <w:jc w:val="center"/>
      </w:pPr>
    </w:p>
    <w:p w:rsidR="00E871CB" w:rsidRDefault="00E871CB">
      <w:pPr>
        <w:pStyle w:val="ConsPlusNormal"/>
        <w:jc w:val="center"/>
        <w:outlineLvl w:val="2"/>
      </w:pPr>
      <w:r>
        <w:t>ПАСПОРТ</w:t>
      </w:r>
    </w:p>
    <w:p w:rsidR="00E871CB" w:rsidRDefault="00E871CB">
      <w:pPr>
        <w:pStyle w:val="ConsPlusNormal"/>
        <w:jc w:val="center"/>
      </w:pPr>
      <w:r>
        <w:t>ПОДПРОГРАММЫ "ГРАЖДАНСКАЯ АВИАЦИЯ"</w:t>
      </w:r>
    </w:p>
    <w:p w:rsidR="00E871CB" w:rsidRDefault="00E871CB">
      <w:pPr>
        <w:pStyle w:val="ConsPlusNormal"/>
        <w:jc w:val="center"/>
      </w:pPr>
      <w:r>
        <w:t xml:space="preserve">(в ред. </w:t>
      </w:r>
      <w:hyperlink r:id="rId1345" w:history="1">
        <w:r>
          <w:rPr>
            <w:color w:val="0000FF"/>
          </w:rPr>
          <w:t>Постановления</w:t>
        </w:r>
      </w:hyperlink>
      <w:r>
        <w:t xml:space="preserve"> Правительства РФ от 30.12.2011 N 1201)</w:t>
      </w:r>
    </w:p>
    <w:p w:rsidR="00E871CB" w:rsidRDefault="00E871C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534"/>
        <w:gridCol w:w="311"/>
        <w:gridCol w:w="7375"/>
      </w:tblGrid>
      <w:tr w:rsidR="00E871CB">
        <w:tc>
          <w:tcPr>
            <w:tcW w:w="3534" w:type="dxa"/>
            <w:tcBorders>
              <w:top w:val="nil"/>
              <w:left w:val="nil"/>
              <w:bottom w:val="nil"/>
              <w:right w:val="nil"/>
            </w:tcBorders>
          </w:tcPr>
          <w:p w:rsidR="00E871CB" w:rsidRDefault="00E871CB">
            <w:pPr>
              <w:pStyle w:val="ConsPlusNormal"/>
            </w:pPr>
            <w:r>
              <w:t>Наименование подпрограммы</w:t>
            </w:r>
          </w:p>
        </w:tc>
        <w:tc>
          <w:tcPr>
            <w:tcW w:w="311" w:type="dxa"/>
            <w:tcBorders>
              <w:top w:val="nil"/>
              <w:left w:val="nil"/>
              <w:bottom w:val="nil"/>
              <w:right w:val="nil"/>
            </w:tcBorders>
          </w:tcPr>
          <w:p w:rsidR="00E871CB" w:rsidRDefault="00E871CB">
            <w:pPr>
              <w:pStyle w:val="ConsPlusNormal"/>
              <w:jc w:val="both"/>
            </w:pPr>
            <w:r>
              <w:t>-</w:t>
            </w:r>
          </w:p>
        </w:tc>
        <w:tc>
          <w:tcPr>
            <w:tcW w:w="7375" w:type="dxa"/>
            <w:tcBorders>
              <w:top w:val="nil"/>
              <w:left w:val="nil"/>
              <w:bottom w:val="nil"/>
              <w:right w:val="nil"/>
            </w:tcBorders>
          </w:tcPr>
          <w:p w:rsidR="00E871CB" w:rsidRDefault="00E871CB">
            <w:pPr>
              <w:pStyle w:val="ConsPlusNormal"/>
            </w:pPr>
            <w:r>
              <w:t>подпрограмма "Гражданская авиация"</w:t>
            </w:r>
          </w:p>
        </w:tc>
      </w:tr>
      <w:tr w:rsidR="00E871CB">
        <w:tc>
          <w:tcPr>
            <w:tcW w:w="3534" w:type="dxa"/>
            <w:tcBorders>
              <w:top w:val="nil"/>
              <w:left w:val="nil"/>
              <w:bottom w:val="nil"/>
              <w:right w:val="nil"/>
            </w:tcBorders>
          </w:tcPr>
          <w:p w:rsidR="00E871CB" w:rsidRDefault="00E871CB">
            <w:pPr>
              <w:pStyle w:val="ConsPlusNormal"/>
            </w:pPr>
            <w:r>
              <w:t>Дата принятия решения о разработке подпрограммы</w:t>
            </w:r>
          </w:p>
        </w:tc>
        <w:tc>
          <w:tcPr>
            <w:tcW w:w="311" w:type="dxa"/>
            <w:tcBorders>
              <w:top w:val="nil"/>
              <w:left w:val="nil"/>
              <w:bottom w:val="nil"/>
              <w:right w:val="nil"/>
            </w:tcBorders>
          </w:tcPr>
          <w:p w:rsidR="00E871CB" w:rsidRDefault="00E871CB">
            <w:pPr>
              <w:pStyle w:val="ConsPlusNormal"/>
              <w:jc w:val="both"/>
            </w:pPr>
            <w:r>
              <w:t>-</w:t>
            </w:r>
          </w:p>
        </w:tc>
        <w:tc>
          <w:tcPr>
            <w:tcW w:w="7375" w:type="dxa"/>
            <w:tcBorders>
              <w:top w:val="nil"/>
              <w:left w:val="nil"/>
              <w:bottom w:val="nil"/>
              <w:right w:val="nil"/>
            </w:tcBorders>
          </w:tcPr>
          <w:p w:rsidR="00E871CB" w:rsidRDefault="00E871CB">
            <w:pPr>
              <w:pStyle w:val="ConsPlusNormal"/>
            </w:pPr>
            <w:hyperlink r:id="rId1346" w:history="1">
              <w:r>
                <w:rPr>
                  <w:color w:val="0000FF"/>
                </w:rPr>
                <w:t>распоряжение</w:t>
              </w:r>
            </w:hyperlink>
            <w:r>
              <w:t xml:space="preserve"> Правительства Российской Федерации от 15 июня 2007 г. N 781-р</w:t>
            </w:r>
          </w:p>
        </w:tc>
      </w:tr>
      <w:tr w:rsidR="00E871CB">
        <w:tc>
          <w:tcPr>
            <w:tcW w:w="3534" w:type="dxa"/>
            <w:tcBorders>
              <w:top w:val="nil"/>
              <w:left w:val="nil"/>
              <w:bottom w:val="nil"/>
              <w:right w:val="nil"/>
            </w:tcBorders>
          </w:tcPr>
          <w:p w:rsidR="00E871CB" w:rsidRDefault="00E871CB">
            <w:pPr>
              <w:pStyle w:val="ConsPlusNormal"/>
            </w:pPr>
            <w:r>
              <w:t>Государственный заказчик подпрограммы</w:t>
            </w:r>
          </w:p>
        </w:tc>
        <w:tc>
          <w:tcPr>
            <w:tcW w:w="311" w:type="dxa"/>
            <w:tcBorders>
              <w:top w:val="nil"/>
              <w:left w:val="nil"/>
              <w:bottom w:val="nil"/>
              <w:right w:val="nil"/>
            </w:tcBorders>
          </w:tcPr>
          <w:p w:rsidR="00E871CB" w:rsidRDefault="00E871CB">
            <w:pPr>
              <w:pStyle w:val="ConsPlusNormal"/>
              <w:jc w:val="both"/>
            </w:pPr>
            <w:r>
              <w:t>-</w:t>
            </w:r>
          </w:p>
        </w:tc>
        <w:tc>
          <w:tcPr>
            <w:tcW w:w="7375" w:type="dxa"/>
            <w:tcBorders>
              <w:top w:val="nil"/>
              <w:left w:val="nil"/>
              <w:bottom w:val="nil"/>
              <w:right w:val="nil"/>
            </w:tcBorders>
          </w:tcPr>
          <w:p w:rsidR="00E871CB" w:rsidRDefault="00E871CB">
            <w:pPr>
              <w:pStyle w:val="ConsPlusNormal"/>
            </w:pPr>
            <w:r>
              <w:t>Федеральное агентство воздушного транспорта</w:t>
            </w:r>
          </w:p>
        </w:tc>
      </w:tr>
      <w:tr w:rsidR="00E871CB">
        <w:tc>
          <w:tcPr>
            <w:tcW w:w="3534" w:type="dxa"/>
            <w:tcBorders>
              <w:top w:val="nil"/>
              <w:left w:val="nil"/>
              <w:bottom w:val="nil"/>
              <w:right w:val="nil"/>
            </w:tcBorders>
          </w:tcPr>
          <w:p w:rsidR="00E871CB" w:rsidRDefault="00E871CB">
            <w:pPr>
              <w:pStyle w:val="ConsPlusNormal"/>
            </w:pPr>
            <w:r>
              <w:t>Основные разработчики подпрограммы</w:t>
            </w:r>
          </w:p>
        </w:tc>
        <w:tc>
          <w:tcPr>
            <w:tcW w:w="311" w:type="dxa"/>
            <w:tcBorders>
              <w:top w:val="nil"/>
              <w:left w:val="nil"/>
              <w:bottom w:val="nil"/>
              <w:right w:val="nil"/>
            </w:tcBorders>
          </w:tcPr>
          <w:p w:rsidR="00E871CB" w:rsidRDefault="00E871CB">
            <w:pPr>
              <w:pStyle w:val="ConsPlusNormal"/>
              <w:jc w:val="both"/>
            </w:pPr>
            <w:r>
              <w:t>-</w:t>
            </w:r>
          </w:p>
        </w:tc>
        <w:tc>
          <w:tcPr>
            <w:tcW w:w="7375" w:type="dxa"/>
            <w:tcBorders>
              <w:top w:val="nil"/>
              <w:left w:val="nil"/>
              <w:bottom w:val="nil"/>
              <w:right w:val="nil"/>
            </w:tcBorders>
          </w:tcPr>
          <w:p w:rsidR="00E871CB" w:rsidRDefault="00E871CB">
            <w:pPr>
              <w:pStyle w:val="ConsPlusNormal"/>
            </w:pPr>
            <w:r>
              <w:t xml:space="preserve">общество с ограниченной ответственностью "Научно-консалтинговый Центр "Аэропрогресс", федеральное государственное унитарное предприятие "Государственный проектно-изыскательский и научно-исследовательский институт гражданской авиации "Аэропроект", федеральное государственное унитарное предприятие "Научно-исследовательский институт гражданской авиации", федеральное государственное унитарное предприятие "Научный </w:t>
            </w:r>
            <w:r>
              <w:lastRenderedPageBreak/>
              <w:t>центр по комплексным транспортным проблемам Министерства транспорта Российской Федерации"</w:t>
            </w:r>
          </w:p>
        </w:tc>
      </w:tr>
      <w:tr w:rsidR="00E871CB">
        <w:tc>
          <w:tcPr>
            <w:tcW w:w="3534" w:type="dxa"/>
            <w:tcBorders>
              <w:top w:val="nil"/>
              <w:left w:val="nil"/>
              <w:bottom w:val="nil"/>
              <w:right w:val="nil"/>
            </w:tcBorders>
          </w:tcPr>
          <w:p w:rsidR="00E871CB" w:rsidRDefault="00E871CB">
            <w:pPr>
              <w:pStyle w:val="ConsPlusNormal"/>
            </w:pPr>
            <w:r>
              <w:lastRenderedPageBreak/>
              <w:t>Цели и задачи подпрограммы</w:t>
            </w:r>
          </w:p>
        </w:tc>
        <w:tc>
          <w:tcPr>
            <w:tcW w:w="311" w:type="dxa"/>
            <w:tcBorders>
              <w:top w:val="nil"/>
              <w:left w:val="nil"/>
              <w:bottom w:val="nil"/>
              <w:right w:val="nil"/>
            </w:tcBorders>
          </w:tcPr>
          <w:p w:rsidR="00E871CB" w:rsidRDefault="00E871CB">
            <w:pPr>
              <w:pStyle w:val="ConsPlusNormal"/>
              <w:jc w:val="both"/>
            </w:pPr>
            <w:r>
              <w:t>-</w:t>
            </w:r>
          </w:p>
        </w:tc>
        <w:tc>
          <w:tcPr>
            <w:tcW w:w="7375" w:type="dxa"/>
            <w:tcBorders>
              <w:top w:val="nil"/>
              <w:left w:val="nil"/>
              <w:bottom w:val="nil"/>
              <w:right w:val="nil"/>
            </w:tcBorders>
          </w:tcPr>
          <w:p w:rsidR="00E871CB" w:rsidRDefault="00E871CB">
            <w:pPr>
              <w:pStyle w:val="ConsPlusNormal"/>
            </w:pPr>
            <w:r>
              <w:t>целями подпрограммы являются:</w:t>
            </w:r>
          </w:p>
          <w:p w:rsidR="00E871CB" w:rsidRDefault="00E871CB">
            <w:pPr>
              <w:pStyle w:val="ConsPlusNormal"/>
            </w:pPr>
            <w:r>
              <w:t>развитие современной и эффективной транспортной инфраструктуры, обеспечивающей ускорение товародвижения и снижение транспортных издержек в экономике;</w:t>
            </w:r>
          </w:p>
          <w:p w:rsidR="00E871CB" w:rsidRDefault="00E871CB">
            <w:pPr>
              <w:pStyle w:val="ConsPlusNormal"/>
            </w:pPr>
            <w:r>
              <w:t>повышение доступности услуг транспортного комплекса для населения;</w:t>
            </w:r>
          </w:p>
          <w:p w:rsidR="00E871CB" w:rsidRDefault="00E871CB">
            <w:pPr>
              <w:pStyle w:val="ConsPlusNormal"/>
            </w:pPr>
            <w:r>
              <w:t>повышение конкурентоспособности транспортной системы России и реализация транзитного потенциала страны;</w:t>
            </w:r>
          </w:p>
          <w:p w:rsidR="00E871CB" w:rsidRDefault="00E871CB">
            <w:pPr>
              <w:pStyle w:val="ConsPlusNormal"/>
            </w:pPr>
            <w:r>
              <w:t>повышение комплексной безопасности и устойчивости транспортной системы.</w:t>
            </w:r>
          </w:p>
          <w:p w:rsidR="00E871CB" w:rsidRDefault="00E871CB">
            <w:pPr>
              <w:pStyle w:val="ConsPlusNormal"/>
            </w:pPr>
            <w:r>
              <w:t>Задачами подпрограммы являются:</w:t>
            </w:r>
          </w:p>
          <w:p w:rsidR="00E871CB" w:rsidRDefault="00E871CB">
            <w:pPr>
              <w:pStyle w:val="ConsPlusNormal"/>
            </w:pPr>
            <w:r>
              <w:t>обеспечение развития сети внутрироссийских узловых аэропортов;</w:t>
            </w:r>
          </w:p>
          <w:p w:rsidR="00E871CB" w:rsidRDefault="00E871CB">
            <w:pPr>
              <w:pStyle w:val="ConsPlusNormal"/>
            </w:pPr>
            <w:r>
              <w:t>обеспечение развития региональных сетей аэропортов;</w:t>
            </w:r>
          </w:p>
          <w:p w:rsidR="00E871CB" w:rsidRDefault="00E871CB">
            <w:pPr>
              <w:pStyle w:val="ConsPlusNormal"/>
            </w:pPr>
            <w:r>
              <w:t>обеспечение развития сети крупных международных узловых аэропортов;</w:t>
            </w:r>
          </w:p>
          <w:p w:rsidR="00E871CB" w:rsidRDefault="00E871CB">
            <w:pPr>
              <w:pStyle w:val="ConsPlusNormal"/>
            </w:pPr>
            <w:r>
              <w:t>обновление парка воздушных судов - авиаперевозчиков Российской Федерации; обеспечение защиты авиатранспортной системы от актов незаконного вмешательства в ее деятельность;</w:t>
            </w:r>
          </w:p>
          <w:p w:rsidR="00E871CB" w:rsidRDefault="00E871CB">
            <w:pPr>
              <w:pStyle w:val="ConsPlusNormal"/>
            </w:pPr>
            <w:r>
              <w:t>обеспечение развития учебных заведений и центров подготовки персонала гражданской авиации;</w:t>
            </w:r>
          </w:p>
          <w:p w:rsidR="00E871CB" w:rsidRDefault="00E871CB">
            <w:pPr>
              <w:pStyle w:val="ConsPlusNormal"/>
            </w:pPr>
            <w:r>
              <w:t>обеспечение развития медицинского центра гражданской авиации</w:t>
            </w:r>
          </w:p>
        </w:tc>
      </w:tr>
      <w:tr w:rsidR="00E871CB">
        <w:tc>
          <w:tcPr>
            <w:tcW w:w="3534" w:type="dxa"/>
            <w:tcBorders>
              <w:top w:val="nil"/>
              <w:left w:val="nil"/>
              <w:bottom w:val="nil"/>
              <w:right w:val="nil"/>
            </w:tcBorders>
          </w:tcPr>
          <w:p w:rsidR="00E871CB" w:rsidRDefault="00E871CB">
            <w:pPr>
              <w:pStyle w:val="ConsPlusNormal"/>
            </w:pPr>
            <w:r>
              <w:t>Важнейшие целевые индикаторы подпрограммы</w:t>
            </w:r>
          </w:p>
        </w:tc>
        <w:tc>
          <w:tcPr>
            <w:tcW w:w="311" w:type="dxa"/>
            <w:tcBorders>
              <w:top w:val="nil"/>
              <w:left w:val="nil"/>
              <w:bottom w:val="nil"/>
              <w:right w:val="nil"/>
            </w:tcBorders>
          </w:tcPr>
          <w:p w:rsidR="00E871CB" w:rsidRDefault="00E871CB">
            <w:pPr>
              <w:pStyle w:val="ConsPlusNormal"/>
              <w:jc w:val="both"/>
            </w:pPr>
            <w:r>
              <w:t>-</w:t>
            </w:r>
          </w:p>
        </w:tc>
        <w:tc>
          <w:tcPr>
            <w:tcW w:w="7375" w:type="dxa"/>
            <w:tcBorders>
              <w:top w:val="nil"/>
              <w:left w:val="nil"/>
              <w:bottom w:val="nil"/>
              <w:right w:val="nil"/>
            </w:tcBorders>
          </w:tcPr>
          <w:p w:rsidR="00E871CB" w:rsidRDefault="00E871CB">
            <w:pPr>
              <w:pStyle w:val="ConsPlusNormal"/>
            </w:pPr>
            <w:r>
              <w:t>авиационная подвижность населения составит 0,61 пассажира и 1454 пасс.-км на 1 жителя России в год;</w:t>
            </w:r>
          </w:p>
          <w:p w:rsidR="00E871CB" w:rsidRDefault="00E871CB">
            <w:pPr>
              <w:pStyle w:val="ConsPlusNormal"/>
            </w:pPr>
            <w:r>
              <w:t>пассажирооборот на международных воздушных линиях достигнет 102,2 млрд. пасс.-км в год; количество пассажиров, перевезенных на воздушных судах местных воздушных линий, увеличится до 2,65 млн. пассажиров в год; количество трансферных авиапассажиров (осуществляющих пересадки между рейсами) на стыковках международных рейсов и международных/внутренних рейсов вырастет до 3,1 млн. пассажиров в год;</w:t>
            </w:r>
          </w:p>
          <w:p w:rsidR="00E871CB" w:rsidRDefault="00E871CB">
            <w:pPr>
              <w:pStyle w:val="ConsPlusNormal"/>
            </w:pPr>
            <w:r>
              <w:t>количество взлетно-посадочных полос, введенных в эксплуатацию после реконструкции, составит 93 единицы;</w:t>
            </w:r>
          </w:p>
          <w:p w:rsidR="00E871CB" w:rsidRDefault="00E871CB">
            <w:pPr>
              <w:pStyle w:val="ConsPlusNormal"/>
            </w:pPr>
            <w:r>
              <w:t xml:space="preserve">количество приобретенных воздушных судов современных типов составит </w:t>
            </w:r>
            <w:r>
              <w:lastRenderedPageBreak/>
              <w:t>777 единиц</w:t>
            </w:r>
          </w:p>
        </w:tc>
      </w:tr>
      <w:tr w:rsidR="00E871CB">
        <w:tc>
          <w:tcPr>
            <w:tcW w:w="11220" w:type="dxa"/>
            <w:gridSpan w:val="3"/>
            <w:tcBorders>
              <w:top w:val="nil"/>
              <w:left w:val="nil"/>
              <w:bottom w:val="nil"/>
              <w:right w:val="nil"/>
            </w:tcBorders>
          </w:tcPr>
          <w:p w:rsidR="00E871CB" w:rsidRDefault="00E871CB">
            <w:pPr>
              <w:pStyle w:val="ConsPlusNormal"/>
              <w:jc w:val="both"/>
            </w:pPr>
            <w:r>
              <w:lastRenderedPageBreak/>
              <w:t xml:space="preserve">(в ред. Постановлений Правительства РФ от 15.05.2014 </w:t>
            </w:r>
            <w:hyperlink r:id="rId1347" w:history="1">
              <w:r>
                <w:rPr>
                  <w:color w:val="0000FF"/>
                </w:rPr>
                <w:t>N 445</w:t>
              </w:r>
            </w:hyperlink>
            <w:r>
              <w:t xml:space="preserve">, от 30.05.2016 </w:t>
            </w:r>
            <w:hyperlink r:id="rId1348" w:history="1">
              <w:r>
                <w:rPr>
                  <w:color w:val="0000FF"/>
                </w:rPr>
                <w:t>N 485</w:t>
              </w:r>
            </w:hyperlink>
            <w:r>
              <w:t>)</w:t>
            </w:r>
          </w:p>
        </w:tc>
      </w:tr>
      <w:tr w:rsidR="00E871CB">
        <w:tc>
          <w:tcPr>
            <w:tcW w:w="3534" w:type="dxa"/>
            <w:tcBorders>
              <w:top w:val="nil"/>
              <w:left w:val="nil"/>
              <w:bottom w:val="nil"/>
              <w:right w:val="nil"/>
            </w:tcBorders>
          </w:tcPr>
          <w:p w:rsidR="00E871CB" w:rsidRDefault="00E871CB">
            <w:pPr>
              <w:pStyle w:val="ConsPlusNormal"/>
            </w:pPr>
            <w:r>
              <w:t>Сроки реализации подпрограммы</w:t>
            </w:r>
          </w:p>
        </w:tc>
        <w:tc>
          <w:tcPr>
            <w:tcW w:w="311" w:type="dxa"/>
            <w:tcBorders>
              <w:top w:val="nil"/>
              <w:left w:val="nil"/>
              <w:bottom w:val="nil"/>
              <w:right w:val="nil"/>
            </w:tcBorders>
          </w:tcPr>
          <w:p w:rsidR="00E871CB" w:rsidRDefault="00E871CB">
            <w:pPr>
              <w:pStyle w:val="ConsPlusNormal"/>
              <w:jc w:val="both"/>
            </w:pPr>
            <w:r>
              <w:t>-</w:t>
            </w:r>
          </w:p>
        </w:tc>
        <w:tc>
          <w:tcPr>
            <w:tcW w:w="7375" w:type="dxa"/>
            <w:tcBorders>
              <w:top w:val="nil"/>
              <w:left w:val="nil"/>
              <w:bottom w:val="nil"/>
              <w:right w:val="nil"/>
            </w:tcBorders>
          </w:tcPr>
          <w:p w:rsidR="00E871CB" w:rsidRDefault="00E871CB">
            <w:pPr>
              <w:pStyle w:val="ConsPlusNormal"/>
            </w:pPr>
            <w:r>
              <w:t>2010 - 2020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1349" w:history="1">
              <w:r>
                <w:rPr>
                  <w:color w:val="0000FF"/>
                </w:rPr>
                <w:t>Постановления</w:t>
              </w:r>
            </w:hyperlink>
            <w:r>
              <w:t xml:space="preserve"> Правительства РФ от 05.05.2013 N 401)</w:t>
            </w:r>
          </w:p>
        </w:tc>
      </w:tr>
      <w:tr w:rsidR="00E871CB">
        <w:tc>
          <w:tcPr>
            <w:tcW w:w="3534" w:type="dxa"/>
            <w:tcBorders>
              <w:top w:val="nil"/>
              <w:left w:val="nil"/>
              <w:bottom w:val="nil"/>
              <w:right w:val="nil"/>
            </w:tcBorders>
          </w:tcPr>
          <w:p w:rsidR="00E871CB" w:rsidRDefault="00E871CB">
            <w:pPr>
              <w:pStyle w:val="ConsPlusNormal"/>
            </w:pPr>
            <w:r>
              <w:t>Объемы и источники финансирования подпрограммы</w:t>
            </w:r>
          </w:p>
        </w:tc>
        <w:tc>
          <w:tcPr>
            <w:tcW w:w="311" w:type="dxa"/>
            <w:tcBorders>
              <w:top w:val="nil"/>
              <w:left w:val="nil"/>
              <w:bottom w:val="nil"/>
              <w:right w:val="nil"/>
            </w:tcBorders>
          </w:tcPr>
          <w:p w:rsidR="00E871CB" w:rsidRDefault="00E871CB">
            <w:pPr>
              <w:pStyle w:val="ConsPlusNormal"/>
              <w:jc w:val="both"/>
            </w:pPr>
            <w:r>
              <w:t>-</w:t>
            </w:r>
          </w:p>
        </w:tc>
        <w:tc>
          <w:tcPr>
            <w:tcW w:w="7375" w:type="dxa"/>
            <w:tcBorders>
              <w:top w:val="nil"/>
              <w:left w:val="nil"/>
              <w:bottom w:val="nil"/>
              <w:right w:val="nil"/>
            </w:tcBorders>
          </w:tcPr>
          <w:p w:rsidR="00E871CB" w:rsidRDefault="00E871CB">
            <w:pPr>
              <w:pStyle w:val="ConsPlusNormal"/>
            </w:pPr>
            <w:r>
              <w:t>общий объем финансирования подпрограммы составляет 1633,5 млрд. рублей (в ценах соответствующих лет), в том числе за счет средств:</w:t>
            </w:r>
          </w:p>
          <w:p w:rsidR="00E871CB" w:rsidRDefault="00E871CB">
            <w:pPr>
              <w:pStyle w:val="ConsPlusNormal"/>
            </w:pPr>
            <w:r>
              <w:t>федерального бюджета - 394,9 млрд. рублей; бюджетов субъектов Российской Федерации - 21,7 млрд. рублей;</w:t>
            </w:r>
          </w:p>
          <w:p w:rsidR="00E871CB" w:rsidRDefault="00E871CB">
            <w:pPr>
              <w:pStyle w:val="ConsPlusNormal"/>
            </w:pPr>
            <w:r>
              <w:t>внебюджетных средств - 1216,8 млрд.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1350" w:history="1">
              <w:r>
                <w:rPr>
                  <w:color w:val="0000FF"/>
                </w:rPr>
                <w:t>N 401</w:t>
              </w:r>
            </w:hyperlink>
            <w:r>
              <w:t xml:space="preserve">, от 15.05.2014 </w:t>
            </w:r>
            <w:hyperlink r:id="rId1351" w:history="1">
              <w:r>
                <w:rPr>
                  <w:color w:val="0000FF"/>
                </w:rPr>
                <w:t>N 445</w:t>
              </w:r>
            </w:hyperlink>
            <w:r>
              <w:t>,</w:t>
            </w:r>
          </w:p>
          <w:p w:rsidR="00E871CB" w:rsidRDefault="00E871CB">
            <w:pPr>
              <w:pStyle w:val="ConsPlusNormal"/>
              <w:jc w:val="both"/>
            </w:pPr>
            <w:r>
              <w:t xml:space="preserve">от 30.05.2016 </w:t>
            </w:r>
            <w:hyperlink r:id="rId1352" w:history="1">
              <w:r>
                <w:rPr>
                  <w:color w:val="0000FF"/>
                </w:rPr>
                <w:t>N 485</w:t>
              </w:r>
            </w:hyperlink>
            <w:r>
              <w:t>)</w:t>
            </w:r>
          </w:p>
        </w:tc>
      </w:tr>
      <w:tr w:rsidR="00E871CB">
        <w:tc>
          <w:tcPr>
            <w:tcW w:w="3534" w:type="dxa"/>
            <w:tcBorders>
              <w:top w:val="nil"/>
              <w:left w:val="nil"/>
              <w:bottom w:val="nil"/>
              <w:right w:val="nil"/>
            </w:tcBorders>
          </w:tcPr>
          <w:p w:rsidR="00E871CB" w:rsidRDefault="00E871CB">
            <w:pPr>
              <w:pStyle w:val="ConsPlusNormal"/>
            </w:pPr>
            <w:r>
              <w:t>Ожидаемые конечные результаты реализации подпрограммы и показатели социально-экономической эффективности</w:t>
            </w:r>
          </w:p>
        </w:tc>
        <w:tc>
          <w:tcPr>
            <w:tcW w:w="311" w:type="dxa"/>
            <w:tcBorders>
              <w:top w:val="nil"/>
              <w:left w:val="nil"/>
              <w:bottom w:val="nil"/>
              <w:right w:val="nil"/>
            </w:tcBorders>
          </w:tcPr>
          <w:p w:rsidR="00E871CB" w:rsidRDefault="00E871CB">
            <w:pPr>
              <w:pStyle w:val="ConsPlusNormal"/>
              <w:jc w:val="both"/>
            </w:pPr>
            <w:r>
              <w:t>-</w:t>
            </w:r>
          </w:p>
        </w:tc>
        <w:tc>
          <w:tcPr>
            <w:tcW w:w="7375" w:type="dxa"/>
            <w:tcBorders>
              <w:top w:val="nil"/>
              <w:left w:val="nil"/>
              <w:bottom w:val="nil"/>
              <w:right w:val="nil"/>
            </w:tcBorders>
          </w:tcPr>
          <w:p w:rsidR="00E871CB" w:rsidRDefault="00E871CB">
            <w:pPr>
              <w:pStyle w:val="ConsPlusNormal"/>
            </w:pPr>
            <w:r>
              <w:t>к 2020 году будут достигнуты следующие результаты по сравнению с 2009 годом: пассажирооборот гражданской авиации России вырастет до 204,3 млрд. пасс.-км в год, или на 55 процентов;</w:t>
            </w:r>
          </w:p>
          <w:p w:rsidR="00E871CB" w:rsidRDefault="00E871CB">
            <w:pPr>
              <w:pStyle w:val="ConsPlusNormal"/>
            </w:pPr>
            <w:r>
              <w:t>количество пассажиров, перевезенных воздушными судами гражданской авиации России, вырастет до 86,1 млн. пассажиров в год, или на 58 процентов;</w:t>
            </w:r>
          </w:p>
          <w:p w:rsidR="00E871CB" w:rsidRDefault="00E871CB">
            <w:pPr>
              <w:pStyle w:val="ConsPlusNormal"/>
            </w:pPr>
            <w:r>
              <w:t>количество пассажиров, отправленных из аэропортов России, возрастет до 76,6 млрд. человек в год, или на 58 процентов;</w:t>
            </w:r>
          </w:p>
          <w:p w:rsidR="00E871CB" w:rsidRDefault="00E871CB">
            <w:pPr>
              <w:pStyle w:val="ConsPlusNormal"/>
            </w:pPr>
            <w:r>
              <w:t>грузооборот гражданской авиации России вырастет до 5,9 млрд. т-км в год, или на 57 процентов; количество грузов, перевезенных воздушными судами гражданской авиации России, вырастет до 1,5 млн. тонн в год, или на 40 процентов; ежегодное увеличение объема авиапассажирских перевозок в среднем составит около 4 процентов; авиационная подвижность населения увеличится на 59 процентов (по количеству поездок на 1 жителя России в год) и на 55 процентов (по количеству пасс.-км на 1 жителя России в год); пассажирооборот на международных воздушных линиях увеличится на 28,2 млрд. пасс.-км, или на 38 процентов;</w:t>
            </w:r>
          </w:p>
          <w:p w:rsidR="00E871CB" w:rsidRDefault="00E871CB">
            <w:pPr>
              <w:pStyle w:val="ConsPlusNormal"/>
            </w:pPr>
            <w:r>
              <w:t xml:space="preserve">количество пассажиров, перевезенных на воздушных судах местных </w:t>
            </w:r>
            <w:r>
              <w:lastRenderedPageBreak/>
              <w:t>авиалиний, увеличится на 54,7 процента;</w:t>
            </w:r>
          </w:p>
          <w:p w:rsidR="00E871CB" w:rsidRDefault="00E871CB">
            <w:pPr>
              <w:pStyle w:val="ConsPlusNormal"/>
            </w:pPr>
            <w:r>
              <w:t>количество трансферных пассажиров на международных авиалиниях увеличится в 20,7 раза;</w:t>
            </w:r>
          </w:p>
          <w:p w:rsidR="00E871CB" w:rsidRDefault="00E871CB">
            <w:pPr>
              <w:pStyle w:val="ConsPlusNormal"/>
            </w:pPr>
            <w:r>
              <w:t>будет существенно повышен уровень безопасности полетов за счет формирования связанной опорной аэродромной сети, отвечающей требованиям эксплуатации воздушных судов нового поколения, и повышения квалификации летного состава, а также качества услуг, предоставляемых пассажирам и клиентам в аэропортах.</w:t>
            </w:r>
          </w:p>
          <w:p w:rsidR="00E871CB" w:rsidRDefault="00E871CB">
            <w:pPr>
              <w:pStyle w:val="ConsPlusNormal"/>
            </w:pPr>
            <w:r>
              <w:t>Общественная эффективность подпрограммы (эффект за период до 2040 года, в ценах соответствующих лет) составит 736,4 млрд. рублей, коммерческая - 292,4 млрд. рублей, бюджетная - 540,1 млрд. рублей</w:t>
            </w:r>
          </w:p>
        </w:tc>
      </w:tr>
      <w:tr w:rsidR="00E871CB">
        <w:tc>
          <w:tcPr>
            <w:tcW w:w="11220" w:type="dxa"/>
            <w:gridSpan w:val="3"/>
            <w:tcBorders>
              <w:top w:val="nil"/>
              <w:left w:val="nil"/>
              <w:bottom w:val="nil"/>
              <w:right w:val="nil"/>
            </w:tcBorders>
          </w:tcPr>
          <w:p w:rsidR="00E871CB" w:rsidRDefault="00E871CB">
            <w:pPr>
              <w:pStyle w:val="ConsPlusNormal"/>
              <w:jc w:val="both"/>
            </w:pPr>
            <w:r>
              <w:lastRenderedPageBreak/>
              <w:t xml:space="preserve">(в ред. Постановлений Правительства РФ от 05.05.2013 </w:t>
            </w:r>
            <w:hyperlink r:id="rId1353" w:history="1">
              <w:r>
                <w:rPr>
                  <w:color w:val="0000FF"/>
                </w:rPr>
                <w:t>N 401</w:t>
              </w:r>
            </w:hyperlink>
            <w:r>
              <w:t xml:space="preserve">, от 15.05.2014 </w:t>
            </w:r>
            <w:hyperlink r:id="rId1354" w:history="1">
              <w:r>
                <w:rPr>
                  <w:color w:val="0000FF"/>
                </w:rPr>
                <w:t>N 445</w:t>
              </w:r>
            </w:hyperlink>
            <w:r>
              <w:t>,</w:t>
            </w:r>
          </w:p>
          <w:p w:rsidR="00E871CB" w:rsidRDefault="00E871CB">
            <w:pPr>
              <w:pStyle w:val="ConsPlusNormal"/>
              <w:jc w:val="both"/>
            </w:pPr>
            <w:r>
              <w:t xml:space="preserve">от 30.05.2016 </w:t>
            </w:r>
            <w:hyperlink r:id="rId1355" w:history="1">
              <w:r>
                <w:rPr>
                  <w:color w:val="0000FF"/>
                </w:rPr>
                <w:t>N 485</w:t>
              </w:r>
            </w:hyperlink>
            <w:r>
              <w:t>)</w:t>
            </w:r>
          </w:p>
        </w:tc>
      </w:tr>
    </w:tbl>
    <w:p w:rsidR="00E871CB" w:rsidRDefault="00E871CB">
      <w:pPr>
        <w:sectPr w:rsidR="00E871CB">
          <w:pgSz w:w="16838" w:h="11905" w:orient="landscape"/>
          <w:pgMar w:top="1701" w:right="1134" w:bottom="850" w:left="1134" w:header="0" w:footer="0" w:gutter="0"/>
          <w:cols w:space="720"/>
        </w:sectPr>
      </w:pPr>
    </w:p>
    <w:p w:rsidR="00E871CB" w:rsidRDefault="00E871CB">
      <w:pPr>
        <w:pStyle w:val="ConsPlusNormal"/>
        <w:ind w:firstLine="540"/>
        <w:jc w:val="both"/>
      </w:pPr>
    </w:p>
    <w:p w:rsidR="00E871CB" w:rsidRDefault="00E871CB">
      <w:pPr>
        <w:pStyle w:val="ConsPlusNormal"/>
        <w:jc w:val="center"/>
        <w:outlineLvl w:val="2"/>
      </w:pPr>
      <w:r>
        <w:t>I. Характеристика проблемы, на решение которой</w:t>
      </w:r>
    </w:p>
    <w:p w:rsidR="00E871CB" w:rsidRDefault="00E871CB">
      <w:pPr>
        <w:pStyle w:val="ConsPlusNormal"/>
        <w:jc w:val="center"/>
      </w:pPr>
      <w:r>
        <w:t>направлена подпрограмма</w:t>
      </w:r>
    </w:p>
    <w:p w:rsidR="00E871CB" w:rsidRDefault="00E871CB">
      <w:pPr>
        <w:pStyle w:val="ConsPlusNormal"/>
        <w:ind w:firstLine="540"/>
        <w:jc w:val="both"/>
      </w:pPr>
    </w:p>
    <w:p w:rsidR="00E871CB" w:rsidRDefault="00E871CB">
      <w:pPr>
        <w:pStyle w:val="ConsPlusNormal"/>
        <w:ind w:firstLine="540"/>
        <w:jc w:val="both"/>
      </w:pPr>
      <w:r>
        <w:t>Воздушный транспорт играет важную социально-экономическую роль в нашей стране. В таких регионах, как север европейской части России, Сибирь, северо-восточная и островная части Дальневосточного региона, он является единственным видом транспорта, обеспечивающим связь этих регионов с остальной территорией Российской Федерации. На долю воздушного транспорта приходится более 20 процентов общего пассажирооборота в междугороднем сообщении, благодаря ему перевозится более 80 процентов пассажиров в международном сообщении.</w:t>
      </w:r>
    </w:p>
    <w:p w:rsidR="00E871CB" w:rsidRDefault="00E871CB">
      <w:pPr>
        <w:pStyle w:val="ConsPlusNormal"/>
        <w:ind w:firstLine="540"/>
        <w:jc w:val="both"/>
      </w:pPr>
      <w:r>
        <w:t>Доступность транспортных услуг относится к числу важнейших факторов, определяющих качество жизни населения и уровень развития экономики. Мировой опыт показывает, что одним из важнейших признаков успешного экономического развития является высокая мобильность населения.</w:t>
      </w:r>
    </w:p>
    <w:p w:rsidR="00E871CB" w:rsidRDefault="00E871CB">
      <w:pPr>
        <w:pStyle w:val="ConsPlusNormal"/>
        <w:ind w:firstLine="540"/>
        <w:jc w:val="both"/>
      </w:pPr>
      <w:r>
        <w:t xml:space="preserve">В результате реализации подпрограммы "Гражданская авиация" Федеральной целевой </w:t>
      </w:r>
      <w:hyperlink r:id="rId1356" w:history="1">
        <w:r>
          <w:rPr>
            <w:color w:val="0000FF"/>
          </w:rPr>
          <w:t>программы</w:t>
        </w:r>
      </w:hyperlink>
      <w:r>
        <w:t xml:space="preserve"> "Модернизация транспортной системы России (2002 - 2010 годы)" (далее - подпрограмма) предотвращено закрытие ряда основных аэродромов, произведена реконструкция аэродромов в 46 аэропортах федерального значения, осуществлена замена светосигнального оборудования взлетно-посадочных полос в 12 аэропортах. Однако несмотря на это, в состоянии авиатранспортной инфраструктуры и отечественной гражданской авиации в целом прослеживаются негативные тенденции, которые указывают на возможность снижения ее конкурентоспособности и экономической эффективности. Необходимость разработки подпрограммы вытекает из результатов анализа текущего состояния гражданской авиации, его соответствия целям и задачам развития авиатранспортной системы, а также из объективно сложившихся условий развития авиатранспортного рынка и приоритетов Транспортной стратегии Российской Федерации на период до 2020 года в части воздушного транспорта.</w:t>
      </w:r>
    </w:p>
    <w:p w:rsidR="00E871CB" w:rsidRDefault="00E871CB">
      <w:pPr>
        <w:pStyle w:val="ConsPlusNormal"/>
        <w:ind w:firstLine="540"/>
        <w:jc w:val="both"/>
      </w:pPr>
      <w:r>
        <w:t>Основными причинами возникновения проблем являются высокий износ наземной авиационной инфраструктуры и неудовлетворительное состояние парка воздушных судов, что негативно влияет на экономическую эффективность перевозок и безопасность полетов.</w:t>
      </w:r>
    </w:p>
    <w:p w:rsidR="00E871CB" w:rsidRDefault="00E871CB">
      <w:pPr>
        <w:pStyle w:val="ConsPlusNormal"/>
        <w:ind w:firstLine="540"/>
        <w:jc w:val="both"/>
      </w:pPr>
      <w:r>
        <w:t>Около 70 процентов взлетно-посадочных полос с искусственными покрытиями было построено более 20 лет назад, что обусловливает высокий уровень их физического и морального износа.</w:t>
      </w:r>
    </w:p>
    <w:p w:rsidR="00E871CB" w:rsidRDefault="00E871CB">
      <w:pPr>
        <w:pStyle w:val="ConsPlusNormal"/>
        <w:ind w:firstLine="540"/>
        <w:jc w:val="both"/>
      </w:pPr>
      <w:r>
        <w:t>Инфраструктура аэропортов во многих случаях не обеспечивает эксплуатацию современных типов воздушных судов.</w:t>
      </w:r>
    </w:p>
    <w:p w:rsidR="00E871CB" w:rsidRDefault="00E871CB">
      <w:pPr>
        <w:pStyle w:val="ConsPlusNormal"/>
        <w:ind w:firstLine="540"/>
        <w:jc w:val="both"/>
      </w:pPr>
      <w:r>
        <w:t>Многие субъекты Российской Федерации практически полностью лишились как сети местных авиалиний, так и аэродромов местных воздушных линий. С 1992 года резко сократилось количество аэродромов на территории России (с 1302 до 330).</w:t>
      </w:r>
    </w:p>
    <w:p w:rsidR="00E871CB" w:rsidRDefault="00E871CB">
      <w:pPr>
        <w:pStyle w:val="ConsPlusNormal"/>
        <w:ind w:firstLine="540"/>
        <w:jc w:val="both"/>
      </w:pPr>
      <w:r>
        <w:t>За последние 15 лет был существенно деформирован рынок авиаперевозок. Доля аэропортов Московского авиационного узла в общем объеме авиаперевозок на территории Российской Федерации возросла за указанный период с 35 до 72 процентов. Такое перераспределение пассажиропотоков происходит при потенциальной концентрации пассажиро- и грузопотоков страны в крупнейших узловых аэропортах и не позволяет Российской Федерации использовать в полной мере транзитно-трансферный потенциал страны.</w:t>
      </w:r>
    </w:p>
    <w:p w:rsidR="00E871CB" w:rsidRDefault="00E871CB">
      <w:pPr>
        <w:pStyle w:val="ConsPlusNormal"/>
        <w:ind w:firstLine="540"/>
        <w:jc w:val="both"/>
      </w:pPr>
      <w:r>
        <w:t>Значительными проблемами в области обеспечения эффективного функционирования воздушного транспорта и безопасности полетов являются нарастающий дефицит кадров квалифицированного летного состава и наземного авиационного персонала, несоответствие материально-технической базы учебных заведений и медицинского центра гражданской авиации требованиям Международной организации гражданской авиации.</w:t>
      </w:r>
    </w:p>
    <w:p w:rsidR="00E871CB" w:rsidRDefault="00E871CB">
      <w:pPr>
        <w:pStyle w:val="ConsPlusNormal"/>
        <w:ind w:firstLine="540"/>
        <w:jc w:val="both"/>
      </w:pPr>
      <w:r>
        <w:t>Результаты расследований авиакатастроф говорят о том, что их причиной зачастую являются ошибки экипажа и персонала. Такая ситуация сложилась из-за сокращения объема подготовки, количества часов тренировочных полетов и недостаточного количества тренажеров, которые используются для подготовки экипажей.</w:t>
      </w:r>
    </w:p>
    <w:p w:rsidR="00E871CB" w:rsidRDefault="00E871CB">
      <w:pPr>
        <w:pStyle w:val="ConsPlusNormal"/>
        <w:ind w:firstLine="540"/>
        <w:jc w:val="both"/>
      </w:pPr>
      <w:r>
        <w:t>В связи с этим необходимо участие государства в решении стратегических задач развития авиатранспортного комплекса.</w:t>
      </w:r>
    </w:p>
    <w:p w:rsidR="00E871CB" w:rsidRDefault="00E871CB">
      <w:pPr>
        <w:pStyle w:val="ConsPlusNormal"/>
        <w:ind w:firstLine="540"/>
        <w:jc w:val="both"/>
      </w:pPr>
      <w:r>
        <w:lastRenderedPageBreak/>
        <w:t>При подготовке подпрограммы были проанализированы и сравнивались 2 варианта решения указанных проблем: при первом варианте предусматривалась самостоятельная реализация отдельных проектов, при втором - решение проблем с применением программно-целевого метода, позволяющего обеспечить координацию усилий транспортных организаций, частных инвесторов и государства. Предпочтение было отдано второму варианту.</w:t>
      </w:r>
    </w:p>
    <w:p w:rsidR="00E871CB" w:rsidRDefault="00E871CB">
      <w:pPr>
        <w:pStyle w:val="ConsPlusNormal"/>
        <w:ind w:firstLine="540"/>
        <w:jc w:val="both"/>
      </w:pPr>
      <w:r>
        <w:t>Успех реализации крупных инвестиционных проектов по развитию транспортной инфраструктуры напрямую зависит от адекватной организационной и ресурсной обеспеченности. При этом конечные результаты, связанные с ускорением темпов строительства транспортных инфраструктурных объектов, увеличением транспортных потоков, формированием дополнительных бюджетных поступлений за счет увеличения налоговой базы и объема перевозок, обеспечивают высокую бюджетную эффективность подпрограммы.</w:t>
      </w:r>
    </w:p>
    <w:p w:rsidR="00E871CB" w:rsidRDefault="00E871CB">
      <w:pPr>
        <w:pStyle w:val="ConsPlusNormal"/>
        <w:ind w:firstLine="540"/>
        <w:jc w:val="both"/>
      </w:pPr>
    </w:p>
    <w:p w:rsidR="00E871CB" w:rsidRDefault="00E871CB">
      <w:pPr>
        <w:pStyle w:val="ConsPlusNormal"/>
        <w:jc w:val="center"/>
        <w:outlineLvl w:val="2"/>
      </w:pPr>
      <w:r>
        <w:t>II. Основные цели и задачи, сроки и этапы реализации</w:t>
      </w:r>
    </w:p>
    <w:p w:rsidR="00E871CB" w:rsidRDefault="00E871CB">
      <w:pPr>
        <w:pStyle w:val="ConsPlusNormal"/>
        <w:jc w:val="center"/>
      </w:pPr>
      <w:r>
        <w:t>подпрограммы, целевые индикаторы и показатели</w:t>
      </w:r>
    </w:p>
    <w:p w:rsidR="00E871CB" w:rsidRDefault="00E871CB">
      <w:pPr>
        <w:pStyle w:val="ConsPlusNormal"/>
        <w:ind w:firstLine="540"/>
        <w:jc w:val="both"/>
      </w:pPr>
    </w:p>
    <w:p w:rsidR="00E871CB" w:rsidRDefault="00E871CB">
      <w:pPr>
        <w:pStyle w:val="ConsPlusNormal"/>
        <w:ind w:firstLine="540"/>
        <w:jc w:val="both"/>
      </w:pPr>
      <w:r>
        <w:t>Целями подпрограммы являются:</w:t>
      </w:r>
    </w:p>
    <w:p w:rsidR="00E871CB" w:rsidRDefault="00E871CB">
      <w:pPr>
        <w:pStyle w:val="ConsPlusNormal"/>
        <w:ind w:firstLine="540"/>
        <w:jc w:val="both"/>
      </w:pPr>
      <w:r>
        <w:t>развитие современной и эффективной транспортной инфраструктуры, обеспечивающей ускорение товародвижения и снижение транспортных издержек в экономике;</w:t>
      </w:r>
    </w:p>
    <w:p w:rsidR="00E871CB" w:rsidRDefault="00E871CB">
      <w:pPr>
        <w:pStyle w:val="ConsPlusNormal"/>
        <w:ind w:firstLine="540"/>
        <w:jc w:val="both"/>
      </w:pPr>
      <w:r>
        <w:t>повышение доступности услуг транспортного комплекса для населения;</w:t>
      </w:r>
    </w:p>
    <w:p w:rsidR="00E871CB" w:rsidRDefault="00E871CB">
      <w:pPr>
        <w:pStyle w:val="ConsPlusNormal"/>
        <w:ind w:firstLine="540"/>
        <w:jc w:val="both"/>
      </w:pPr>
      <w:r>
        <w:t>повышение конкурентоспособности транспортной системы Российской Федерации и реализация транзитного потенциала страны;</w:t>
      </w:r>
    </w:p>
    <w:p w:rsidR="00E871CB" w:rsidRDefault="00E871CB">
      <w:pPr>
        <w:pStyle w:val="ConsPlusNormal"/>
        <w:ind w:firstLine="540"/>
        <w:jc w:val="both"/>
      </w:pPr>
      <w:r>
        <w:t>повышение комплексной безопасности и устойчивости транспортной системы.</w:t>
      </w:r>
    </w:p>
    <w:p w:rsidR="00E871CB" w:rsidRDefault="00E871CB">
      <w:pPr>
        <w:pStyle w:val="ConsPlusNormal"/>
        <w:ind w:firstLine="540"/>
        <w:jc w:val="both"/>
      </w:pPr>
      <w:r>
        <w:t>В целях развития транспортной инфраструктуры необходимо обеспечить развитие сети внутрироссийских узловых аэропортов, что позволит повысить удельный вес внутрироссийских, региональных и местных авиаперевозок.</w:t>
      </w:r>
    </w:p>
    <w:p w:rsidR="00E871CB" w:rsidRDefault="00E871CB">
      <w:pPr>
        <w:pStyle w:val="ConsPlusNormal"/>
        <w:ind w:firstLine="540"/>
        <w:jc w:val="both"/>
      </w:pPr>
      <w:r>
        <w:t>Повышение доступности услуг транспортного комплекса для жителей отдаленных населенных пунктов, связь которых с остальной территорией Российской Федерации осуществляется с помощью местных авиалиний, предусматривает развитие региональных сетей аэропортов.</w:t>
      </w:r>
    </w:p>
    <w:p w:rsidR="00E871CB" w:rsidRDefault="00E871CB">
      <w:pPr>
        <w:pStyle w:val="ConsPlusNormal"/>
        <w:ind w:firstLine="540"/>
        <w:jc w:val="both"/>
      </w:pPr>
      <w:r>
        <w:t>В целях повышения конкурентоспособности транспортной системы Российской Федерации и реализации транзитного потенциала страны необходимо обеспечить развитие сети крупных международных узловых аэропортов и обновление парка воздушных судов авиаперевозчиков Российской Федерации.</w:t>
      </w:r>
    </w:p>
    <w:p w:rsidR="00E871CB" w:rsidRDefault="00E871CB">
      <w:pPr>
        <w:pStyle w:val="ConsPlusNormal"/>
        <w:ind w:firstLine="540"/>
        <w:jc w:val="both"/>
      </w:pPr>
      <w:r>
        <w:t>Это позволит увеличить объем перевозок на международных воздушных линиях отечественными авиакомпаниями, обеспечить возрастающие потребности авиаперевозчиков в качественном обслуживании и пропускной способности аэропортовой инфраструктуры. Обновление парка воздушных судов авиаперевозчиков Российской Федерации повысит их конкурентоспособность, даст им возможность соответствовать текущим и перспективным требованиям российского авиатранспортного рынка.</w:t>
      </w:r>
    </w:p>
    <w:p w:rsidR="00E871CB" w:rsidRDefault="00E871CB">
      <w:pPr>
        <w:pStyle w:val="ConsPlusNormal"/>
        <w:ind w:firstLine="540"/>
        <w:jc w:val="both"/>
      </w:pPr>
      <w:r>
        <w:t>В целях повышения комплексной безопасности и устойчивости транспортной системы необходимо обеспечить защиту авиатранспортной системы от актов незаконного вмешательства в ее деятельность, развитие учебных заведений и центров подготовки персонала гражданской авиации, медицинского центра гражданской авиации.</w:t>
      </w:r>
    </w:p>
    <w:p w:rsidR="00E871CB" w:rsidRDefault="00E871CB">
      <w:pPr>
        <w:pStyle w:val="ConsPlusNormal"/>
        <w:jc w:val="both"/>
      </w:pPr>
      <w:r>
        <w:t xml:space="preserve">(в ред. </w:t>
      </w:r>
      <w:hyperlink r:id="rId1357" w:history="1">
        <w:r>
          <w:rPr>
            <w:color w:val="0000FF"/>
          </w:rPr>
          <w:t>Постановления</w:t>
        </w:r>
      </w:hyperlink>
      <w:r>
        <w:t xml:space="preserve"> Правительства РФ от 30.12.2011 N 1201)</w:t>
      </w:r>
    </w:p>
    <w:p w:rsidR="00E871CB" w:rsidRDefault="00E871CB">
      <w:pPr>
        <w:pStyle w:val="ConsPlusNormal"/>
        <w:ind w:firstLine="540"/>
        <w:jc w:val="both"/>
      </w:pPr>
      <w:r>
        <w:t>Это позволит значительно сократить количество инцидентов на воздушном транспорте и материальный ущерб от них, повысить имидж воздушного транспорта как безопасного вида транспорта, ликвидировать дефицит квалифицированных кадров летного состава и наземного авиационного персонала, улучшить техническую оснащенность учебного процесса подготовки авиационного персонала и обеспечить его соответствие современным требованиям безопасности полетов и обслуживания авиаперевозок, обеспечить сохранность здоровья авиационного персонала и авиационной техники.</w:t>
      </w:r>
    </w:p>
    <w:p w:rsidR="00E871CB" w:rsidRDefault="00E871CB">
      <w:pPr>
        <w:pStyle w:val="ConsPlusNormal"/>
        <w:jc w:val="both"/>
      </w:pPr>
      <w:r>
        <w:t xml:space="preserve">(в ред. </w:t>
      </w:r>
      <w:hyperlink r:id="rId1358" w:history="1">
        <w:r>
          <w:rPr>
            <w:color w:val="0000FF"/>
          </w:rPr>
          <w:t>Постановления</w:t>
        </w:r>
      </w:hyperlink>
      <w:r>
        <w:t xml:space="preserve"> Правительства РФ от 30.12.2011 N 1201)</w:t>
      </w:r>
    </w:p>
    <w:p w:rsidR="00E871CB" w:rsidRDefault="00E871CB">
      <w:pPr>
        <w:pStyle w:val="ConsPlusNormal"/>
        <w:ind w:firstLine="540"/>
        <w:jc w:val="both"/>
      </w:pPr>
      <w:r>
        <w:t>Реализация подпрограммы предусматривается в 2010 - 2020 годах в 1 этап.</w:t>
      </w:r>
    </w:p>
    <w:p w:rsidR="00E871CB" w:rsidRDefault="00E871CB">
      <w:pPr>
        <w:pStyle w:val="ConsPlusNormal"/>
        <w:jc w:val="both"/>
      </w:pPr>
      <w:r>
        <w:t xml:space="preserve">(в ред. </w:t>
      </w:r>
      <w:hyperlink r:id="rId1359" w:history="1">
        <w:r>
          <w:rPr>
            <w:color w:val="0000FF"/>
          </w:rPr>
          <w:t>Постановления</w:t>
        </w:r>
      </w:hyperlink>
      <w:r>
        <w:t xml:space="preserve"> Правительства РФ от 05.05.2013 N 401)</w:t>
      </w:r>
    </w:p>
    <w:p w:rsidR="00E871CB" w:rsidRDefault="00E871CB">
      <w:pPr>
        <w:pStyle w:val="ConsPlusNormal"/>
        <w:ind w:firstLine="540"/>
        <w:jc w:val="both"/>
      </w:pPr>
      <w:r>
        <w:lastRenderedPageBreak/>
        <w:t>В 2010 - 2015 годах будет осуществляться формирование национальной опорной сети аэропортов (аэродромов), развитие хабовых технологий перевозок и приоритетное развитие крупных международных и внутрироссийских узловых аэропортов, а также развитие средне- и дальнемагистрального парка воздушных судов, обеспечивающего основные авиаперевозки в Российской Федерации.</w:t>
      </w:r>
    </w:p>
    <w:p w:rsidR="00E871CB" w:rsidRDefault="00E871CB">
      <w:pPr>
        <w:pStyle w:val="ConsPlusNormal"/>
        <w:jc w:val="both"/>
      </w:pPr>
      <w:r>
        <w:t xml:space="preserve">(в ред. </w:t>
      </w:r>
      <w:hyperlink r:id="rId1360" w:history="1">
        <w:r>
          <w:rPr>
            <w:color w:val="0000FF"/>
          </w:rPr>
          <w:t>Постановления</w:t>
        </w:r>
      </w:hyperlink>
      <w:r>
        <w:t xml:space="preserve"> Правительства РФ от 05.05.2013 N 401)</w:t>
      </w:r>
    </w:p>
    <w:p w:rsidR="00E871CB" w:rsidRDefault="00E871CB">
      <w:pPr>
        <w:pStyle w:val="ConsPlusNormal"/>
        <w:ind w:firstLine="540"/>
        <w:jc w:val="both"/>
      </w:pPr>
      <w:r>
        <w:t>В 2016 - 2020 годах будет обеспечено приоритетное развитие региональных и местных аэропортов, развитие фидерных пассажиро- и грузопотоков, интегрируемых с магистральной авиасетью.</w:t>
      </w:r>
    </w:p>
    <w:p w:rsidR="00E871CB" w:rsidRDefault="00E871CB">
      <w:pPr>
        <w:pStyle w:val="ConsPlusNormal"/>
        <w:jc w:val="both"/>
      </w:pPr>
      <w:r>
        <w:t xml:space="preserve">(в ред. </w:t>
      </w:r>
      <w:hyperlink r:id="rId1361" w:history="1">
        <w:r>
          <w:rPr>
            <w:color w:val="0000FF"/>
          </w:rPr>
          <w:t>Постановления</w:t>
        </w:r>
      </w:hyperlink>
      <w:r>
        <w:t xml:space="preserve"> Правительства РФ от 05.05.2013 N 401)</w:t>
      </w:r>
    </w:p>
    <w:p w:rsidR="00E871CB" w:rsidRDefault="00E871CB">
      <w:pPr>
        <w:pStyle w:val="ConsPlusNormal"/>
        <w:ind w:firstLine="540"/>
        <w:jc w:val="both"/>
      </w:pPr>
      <w:r>
        <w:t xml:space="preserve">Целевые индикаторы и показатели подпрограммы приведены в </w:t>
      </w:r>
      <w:hyperlink w:anchor="P24160" w:history="1">
        <w:r>
          <w:rPr>
            <w:color w:val="0000FF"/>
          </w:rPr>
          <w:t>Приложении N 1</w:t>
        </w:r>
      </w:hyperlink>
      <w:r>
        <w:t>.</w:t>
      </w:r>
    </w:p>
    <w:p w:rsidR="00E871CB" w:rsidRDefault="00E871CB">
      <w:pPr>
        <w:pStyle w:val="ConsPlusNormal"/>
        <w:ind w:firstLine="540"/>
        <w:jc w:val="both"/>
      </w:pPr>
    </w:p>
    <w:p w:rsidR="00E871CB" w:rsidRDefault="00E871CB">
      <w:pPr>
        <w:pStyle w:val="ConsPlusNormal"/>
        <w:jc w:val="center"/>
        <w:outlineLvl w:val="2"/>
      </w:pPr>
      <w:r>
        <w:t>III. Перечень мероприятий подпрограммы</w:t>
      </w:r>
    </w:p>
    <w:p w:rsidR="00E871CB" w:rsidRDefault="00E871CB">
      <w:pPr>
        <w:pStyle w:val="ConsPlusNormal"/>
        <w:ind w:firstLine="540"/>
        <w:jc w:val="both"/>
      </w:pPr>
    </w:p>
    <w:p w:rsidR="00E871CB" w:rsidRDefault="00E871CB">
      <w:pPr>
        <w:pStyle w:val="ConsPlusNormal"/>
        <w:ind w:firstLine="540"/>
        <w:jc w:val="both"/>
      </w:pPr>
      <w:r>
        <w:t>Для решения задач подпрограммы необходимо обеспечить развитие:</w:t>
      </w:r>
    </w:p>
    <w:p w:rsidR="00E871CB" w:rsidRDefault="00E871CB">
      <w:pPr>
        <w:pStyle w:val="ConsPlusNormal"/>
        <w:ind w:firstLine="540"/>
        <w:jc w:val="both"/>
      </w:pPr>
      <w:r>
        <w:t>сети внутрироссийских узловых аэропортов;</w:t>
      </w:r>
    </w:p>
    <w:p w:rsidR="00E871CB" w:rsidRDefault="00E871CB">
      <w:pPr>
        <w:pStyle w:val="ConsPlusNormal"/>
        <w:ind w:firstLine="540"/>
        <w:jc w:val="both"/>
      </w:pPr>
      <w:r>
        <w:t>региональных сетей аэропортов;</w:t>
      </w:r>
    </w:p>
    <w:p w:rsidR="00E871CB" w:rsidRDefault="00E871CB">
      <w:pPr>
        <w:pStyle w:val="ConsPlusNormal"/>
        <w:ind w:firstLine="540"/>
        <w:jc w:val="both"/>
      </w:pPr>
      <w:r>
        <w:t>сети крупных международных узловых аэропортов.</w:t>
      </w:r>
    </w:p>
    <w:p w:rsidR="00E871CB" w:rsidRDefault="00E871CB">
      <w:pPr>
        <w:pStyle w:val="ConsPlusNormal"/>
        <w:ind w:firstLine="540"/>
        <w:jc w:val="both"/>
      </w:pPr>
      <w:r>
        <w:t>Обеспечение развития сети внутрироссийских узловых аэропортов предусматривает выполнение комплекса взаимосвязанных мероприятий по строительству и реконструкции аэропортовых объектов, реализуемых в 19 внутрироссийских узловых аэропортах.</w:t>
      </w:r>
    </w:p>
    <w:p w:rsidR="00E871CB" w:rsidRDefault="00E871CB">
      <w:pPr>
        <w:pStyle w:val="ConsPlusNormal"/>
        <w:ind w:firstLine="540"/>
        <w:jc w:val="both"/>
      </w:pPr>
      <w:r>
        <w:t>Для обеспечения развития региональных сетей аэропортов предусматривается выполнение комплекса взаимосвязанных мероприятий по строительству и реконструкции аэропортовых объектов, реализуемых в 80 региональных и местных аэропортах.</w:t>
      </w:r>
    </w:p>
    <w:p w:rsidR="00E871CB" w:rsidRDefault="00E871CB">
      <w:pPr>
        <w:pStyle w:val="ConsPlusNormal"/>
        <w:ind w:firstLine="540"/>
        <w:jc w:val="both"/>
      </w:pPr>
      <w:r>
        <w:t>В целях обеспечения развития сети крупных международных узловых аэропортов необходимо осуществить комплекс взаимосвязанных мероприятий по строительству и реконструкции аэропортовых объектов, реализуемых в 9 международных узловых аэропортах.</w:t>
      </w:r>
    </w:p>
    <w:p w:rsidR="00E871CB" w:rsidRDefault="00E871CB">
      <w:pPr>
        <w:pStyle w:val="ConsPlusNormal"/>
        <w:ind w:firstLine="540"/>
        <w:jc w:val="both"/>
      </w:pPr>
      <w:r>
        <w:t>В целях проведения в 2018 году в Российской Федерации чемпионата мира по футболу необходимо осуществить комплекс взаимосвязанных мероприятий по строительству и реконструкции аэропортовых объектов, реализуемых в аэропортах гг. Москвы, Екатеринбурга, Саранска, Нижний Новгород, Волгограда, Ростова-на-Дону, Самары и Калининграда.</w:t>
      </w:r>
    </w:p>
    <w:p w:rsidR="00E871CB" w:rsidRDefault="00E871CB">
      <w:pPr>
        <w:pStyle w:val="ConsPlusNormal"/>
        <w:jc w:val="both"/>
      </w:pPr>
      <w:r>
        <w:t xml:space="preserve">(абзац введен </w:t>
      </w:r>
      <w:hyperlink r:id="rId1362" w:history="1">
        <w:r>
          <w:rPr>
            <w:color w:val="0000FF"/>
          </w:rPr>
          <w:t>Постановлением</w:t>
        </w:r>
      </w:hyperlink>
      <w:r>
        <w:t xml:space="preserve"> Правительства РФ от 15.05.2014 N 445)</w:t>
      </w:r>
    </w:p>
    <w:p w:rsidR="00E871CB" w:rsidRDefault="00E871CB">
      <w:pPr>
        <w:pStyle w:val="ConsPlusNormal"/>
        <w:ind w:firstLine="540"/>
        <w:jc w:val="both"/>
      </w:pPr>
      <w:r>
        <w:t>Мероприятия по строительству и реконструкции аэропортовых объектов включают в себя следующие виды работ:</w:t>
      </w:r>
    </w:p>
    <w:p w:rsidR="00E871CB" w:rsidRDefault="00E871CB">
      <w:pPr>
        <w:pStyle w:val="ConsPlusNormal"/>
        <w:ind w:firstLine="540"/>
        <w:jc w:val="both"/>
      </w:pPr>
      <w:r>
        <w:t>реконструкция (удлинение, расширение, повышение прочности) и строительство взлетно-посадочных полос, рулежных дорожек, перронов, мест стоянок, систем дренажа и водоотведения, объектов противопожарной безопасности и обеспечения режима, систем электроснабжения, а также замена светосигнального оборудования. Эти работы выполняются на объектах федеральной собственности за счет средств федерального бюджета;</w:t>
      </w:r>
    </w:p>
    <w:p w:rsidR="00E871CB" w:rsidRDefault="00E871CB">
      <w:pPr>
        <w:pStyle w:val="ConsPlusNormal"/>
        <w:ind w:firstLine="540"/>
        <w:jc w:val="both"/>
      </w:pPr>
      <w:r>
        <w:t>реконструкция и строительство аэровокзальных комплексов, в том числе расширение производственных площадей и перепланировка аэровокзальных помещений для внедрения современных технологических схем обслуживания пассажиров и багажа, обеспечивающих увеличение пропускной способности аэропортов и возможность применения трансферных технологий. Эти работы выполняются за счет средств частных инвесторов и бюджетов субъектов Российской Федерации;</w:t>
      </w:r>
    </w:p>
    <w:p w:rsidR="00E871CB" w:rsidRDefault="00E871CB">
      <w:pPr>
        <w:pStyle w:val="ConsPlusNormal"/>
        <w:ind w:firstLine="540"/>
        <w:jc w:val="both"/>
      </w:pPr>
      <w:r>
        <w:t>строительство и реконструкция других объектов аэропортовой инфраструктуры, включая грузовые комплексы, склады авиационных горюче-смазочных материалов, ангары для обслуживания воздушных судов и прочие. Эти работы будут выполняться за счет средств частных инвесторов и бюджетов субъектов Российской Федерации.</w:t>
      </w:r>
    </w:p>
    <w:p w:rsidR="00E871CB" w:rsidRDefault="00E871CB">
      <w:pPr>
        <w:pStyle w:val="ConsPlusNormal"/>
        <w:ind w:firstLine="540"/>
        <w:jc w:val="both"/>
      </w:pPr>
      <w:r>
        <w:t xml:space="preserve">Строительство и реконструкция объектов аэронавигационной системы России в подпрограмме не предусмотрены, указанные мероприятия будут реализовываться в рамках Федеральной целевой </w:t>
      </w:r>
      <w:hyperlink r:id="rId1363" w:history="1">
        <w:r>
          <w:rPr>
            <w:color w:val="0000FF"/>
          </w:rPr>
          <w:t>программы</w:t>
        </w:r>
      </w:hyperlink>
      <w:r>
        <w:t xml:space="preserve"> "Модернизация Единой системы организации воздушного движения Российской Федерации (2009 - 2020 годы)".</w:t>
      </w:r>
    </w:p>
    <w:p w:rsidR="00E871CB" w:rsidRDefault="00E871CB">
      <w:pPr>
        <w:pStyle w:val="ConsPlusNormal"/>
        <w:jc w:val="both"/>
      </w:pPr>
      <w:r>
        <w:t xml:space="preserve">(в ред. </w:t>
      </w:r>
      <w:hyperlink r:id="rId1364" w:history="1">
        <w:r>
          <w:rPr>
            <w:color w:val="0000FF"/>
          </w:rPr>
          <w:t>Постановления</w:t>
        </w:r>
      </w:hyperlink>
      <w:r>
        <w:t xml:space="preserve"> Правительства РФ от 15.05.2014 N 445)</w:t>
      </w:r>
    </w:p>
    <w:p w:rsidR="00E871CB" w:rsidRDefault="00E871CB">
      <w:pPr>
        <w:pStyle w:val="ConsPlusNormal"/>
        <w:ind w:firstLine="540"/>
        <w:jc w:val="both"/>
      </w:pPr>
      <w:r>
        <w:lastRenderedPageBreak/>
        <w:t>Объем работ и необходимых инвестиций зависит от функционального назначения аэропорта и класса аэродрома. Строительно-монтажные работы по реконструкции и строительству взлетно-посадочных полос и рулежных дорожек будут производиться с учетом типов воздушных судов, прием которых будут осуществлять аэропорты определенного функционального назначения. Размеры площадей реконструируемых и возводимых аэровокзальных комплексов и грузовых терминалов определяются объемами пассажиро- и грузопотоков. Соответствие объектов современным экологическим требованиям достигается благодаря включению в проектную документацию соответствующего экологического раздела и обязательному контролю, осуществляемому в порядке, установленном законодательством Российской Федерации.</w:t>
      </w:r>
    </w:p>
    <w:p w:rsidR="00E871CB" w:rsidRDefault="00E871CB">
      <w:pPr>
        <w:pStyle w:val="ConsPlusNormal"/>
        <w:ind w:firstLine="540"/>
        <w:jc w:val="both"/>
      </w:pPr>
      <w:r>
        <w:t>Отбор аэропортов, формирующих национальную опорную аэропортовую сеть, в группы по функциональному назначению будет осуществляться с учетом показателей, характеризующих объем авиаперевозок через аэропорты (общий пассажирообмен и пассажирообмен на международных воздушных линиях), показателей связности авиасети (минимальное расстояние между аэродромами национальной опорной аэродромной сети, максимальный охват территории страны), других показателей в соответствии с Концепцией развития аэродромной (аэропортовой) сети Российской Федерации до 2020 года, одобренной на заседании Правительства Российской Федерации 6 марта 2008 г.</w:t>
      </w:r>
    </w:p>
    <w:p w:rsidR="00E871CB" w:rsidRDefault="00E871CB">
      <w:pPr>
        <w:pStyle w:val="ConsPlusNormal"/>
        <w:ind w:firstLine="540"/>
        <w:jc w:val="both"/>
      </w:pPr>
      <w:r>
        <w:t>Задача обновления парка воздушных судов авиаперевозчиков Российской Федерации будет решаться путем приобретения воздушных судов российского производства нового поколения (среднемагистральных, ближнемагистральных и региональных). В сегментах, где российская авиапромышленность не планирует производства воздушных судов или не успевает их произвести в необходимом количестве, авиаперевозчики могут приобретать воздушные суда зарубежного производства на условиях лизинга (в том числе операционного).</w:t>
      </w:r>
    </w:p>
    <w:p w:rsidR="00E871CB" w:rsidRDefault="00E871CB">
      <w:pPr>
        <w:pStyle w:val="ConsPlusNormal"/>
        <w:ind w:firstLine="540"/>
        <w:jc w:val="both"/>
      </w:pPr>
      <w:r>
        <w:t>В целях обеспечения защиты авиатранспортной системы от актов незаконного вмешательства в ее деятельность предусматриваются мероприятия по охране периметра (защите границ) аэропортов, внедрению современных технологий и техники в аэропортах.</w:t>
      </w:r>
    </w:p>
    <w:p w:rsidR="00E871CB" w:rsidRDefault="00E871CB">
      <w:pPr>
        <w:pStyle w:val="ConsPlusNormal"/>
        <w:jc w:val="both"/>
      </w:pPr>
      <w:r>
        <w:t xml:space="preserve">(в ред. </w:t>
      </w:r>
      <w:hyperlink r:id="rId1365" w:history="1">
        <w:r>
          <w:rPr>
            <w:color w:val="0000FF"/>
          </w:rPr>
          <w:t>Постановления</w:t>
        </w:r>
      </w:hyperlink>
      <w:r>
        <w:t xml:space="preserve"> Правительства РФ от 30.12.2011 N 1201)</w:t>
      </w:r>
    </w:p>
    <w:p w:rsidR="00E871CB" w:rsidRDefault="00E871CB">
      <w:pPr>
        <w:pStyle w:val="ConsPlusNormal"/>
        <w:ind w:firstLine="540"/>
        <w:jc w:val="both"/>
      </w:pPr>
      <w:r>
        <w:t>Анализ недавних авиационных происшествий указывает на то, что их причиной в основном являются ошибки экипажа и персонала. Увеличение количества авиаперевозок и обновление парка воздушных судов привели к нарастанию дефицита квалифицированных кадров и говорят о необходимости развития материально-технической базы учебных заведений гражданской авиации.</w:t>
      </w:r>
    </w:p>
    <w:p w:rsidR="00E871CB" w:rsidRDefault="00E871CB">
      <w:pPr>
        <w:pStyle w:val="ConsPlusNormal"/>
        <w:ind w:firstLine="540"/>
        <w:jc w:val="both"/>
      </w:pPr>
      <w:r>
        <w:t>В мировой практике хорошая подготовка летного состава и авиационных специалистов достигается за счет финансирования подготовительных центров авиаперевозчиками, в том числе на принципах кооперации. В Российской Федерации подобная практика пока не развита в силу дефицита средств у авиаперевозчиков, поэтому требуется финансовая поддержка за счет средств федерального бюджета.</w:t>
      </w:r>
    </w:p>
    <w:p w:rsidR="00E871CB" w:rsidRDefault="00E871CB">
      <w:pPr>
        <w:pStyle w:val="ConsPlusNormal"/>
        <w:ind w:firstLine="540"/>
        <w:jc w:val="both"/>
      </w:pPr>
      <w:r>
        <w:t>В целях обеспечения развития учебных заведений и центров подготовки персонала гражданской авиации планируется приобретение современных воздушных судов, реконструкция 3 аэродромов в учебных заведениях гражданской авиации, приобретение для проведения учебно-тренировочных полетов и занятий тренажеров, обеспечивающих высокий профессиональный уровень подготовки летного и наземного авиационного персонала в соответствии с современными (отечественными и международными) требованиями и правилами. За период реализации подпрограммы планируется приобрести не менее 268 тренажеров и не менее 373 воздушных судов, в том числе для первоначального обучения - воздушные суда типа Cessna 172 S, вертолеты типа PZL SW-4 и Eurocopter AS350 B2, для выпускного обучения - воздушные суда типа Piper SENECA V и DA-42 NG.</w:t>
      </w:r>
    </w:p>
    <w:p w:rsidR="00E871CB" w:rsidRDefault="00E871CB">
      <w:pPr>
        <w:pStyle w:val="ConsPlusNormal"/>
        <w:jc w:val="both"/>
      </w:pPr>
      <w:r>
        <w:t xml:space="preserve">(в ред. Постановлений Правительства РФ от 30.12.2011 </w:t>
      </w:r>
      <w:hyperlink r:id="rId1366" w:history="1">
        <w:r>
          <w:rPr>
            <w:color w:val="0000FF"/>
          </w:rPr>
          <w:t>N 1201</w:t>
        </w:r>
      </w:hyperlink>
      <w:r>
        <w:t xml:space="preserve">, от 05.05.2013 </w:t>
      </w:r>
      <w:hyperlink r:id="rId1367" w:history="1">
        <w:r>
          <w:rPr>
            <w:color w:val="0000FF"/>
          </w:rPr>
          <w:t>N 401</w:t>
        </w:r>
      </w:hyperlink>
      <w:r>
        <w:t>)</w:t>
      </w:r>
    </w:p>
    <w:p w:rsidR="00E871CB" w:rsidRDefault="00E871CB">
      <w:pPr>
        <w:pStyle w:val="ConsPlusNormal"/>
        <w:ind w:firstLine="540"/>
        <w:jc w:val="both"/>
      </w:pPr>
      <w:r>
        <w:t>В целях развития медицинского центра гражданской авиации предусматривается развитие Центральной клинической больницы гражданской авиации.</w:t>
      </w:r>
    </w:p>
    <w:p w:rsidR="00E871CB" w:rsidRDefault="00E871CB">
      <w:pPr>
        <w:pStyle w:val="ConsPlusNormal"/>
        <w:ind w:firstLine="540"/>
        <w:jc w:val="both"/>
      </w:pPr>
      <w:r>
        <w:t>Медицинское обеспечение в гражданской авиации осуществляется государственными специализированными медицинскими учреждениями в соответствии с требованиями Международной организации гражданской авиации, а также с нормативными правовыми актами Российской Федерации.</w:t>
      </w:r>
    </w:p>
    <w:p w:rsidR="00E871CB" w:rsidRDefault="00E871CB">
      <w:pPr>
        <w:pStyle w:val="ConsPlusNormal"/>
        <w:ind w:firstLine="540"/>
        <w:jc w:val="both"/>
      </w:pPr>
      <w:r>
        <w:lastRenderedPageBreak/>
        <w:t xml:space="preserve">В соответствии с главой 6 приложения N 1 к </w:t>
      </w:r>
      <w:hyperlink r:id="rId1368" w:history="1">
        <w:r>
          <w:rPr>
            <w:color w:val="0000FF"/>
          </w:rPr>
          <w:t>Конвенции</w:t>
        </w:r>
      </w:hyperlink>
      <w:r>
        <w:t xml:space="preserve"> о международной гражданской авиации медицинское заключение дается на основе всестороннего медицинского освидетельствования.</w:t>
      </w:r>
    </w:p>
    <w:p w:rsidR="00E871CB" w:rsidRDefault="00E871CB">
      <w:pPr>
        <w:pStyle w:val="ConsPlusNormal"/>
        <w:ind w:firstLine="540"/>
        <w:jc w:val="both"/>
      </w:pPr>
      <w:r>
        <w:t>Центральная клиническая больница гражданской авиации является единственным в Российской Федерации отраслевым медицинским центром, выполняющим функции центра сертификации юридических лиц, ведущих деятельность по медицинскому освидетельствованию авиационного персонала всех авиапредприятий Российской Федерации.</w:t>
      </w:r>
    </w:p>
    <w:p w:rsidR="00E871CB" w:rsidRDefault="00E871CB">
      <w:pPr>
        <w:pStyle w:val="ConsPlusNormal"/>
        <w:ind w:firstLine="540"/>
        <w:jc w:val="both"/>
      </w:pPr>
      <w:r>
        <w:t>Кроме того, все пилоты, штурманы, бортинженеры и бортмеханики воздушных судов 1-го и 2-го классов при достижении 50-летнего возраста проходят обязательное стационарное обследование в Центральной клинической больнице гражданской авиации.</w:t>
      </w:r>
    </w:p>
    <w:p w:rsidR="00E871CB" w:rsidRDefault="00E871CB">
      <w:pPr>
        <w:pStyle w:val="ConsPlusNormal"/>
        <w:ind w:firstLine="540"/>
        <w:jc w:val="both"/>
      </w:pPr>
      <w:r>
        <w:t>Проведение диагностических, лечебных и реабилитационных мероприятий с учетом специфики летной деятельности повышает эффективность защиты летного состава от преждевременного списания по медицинским показаниям, что является составной частью системы государственного контроля безопасности полетов.</w:t>
      </w:r>
    </w:p>
    <w:p w:rsidR="00E871CB" w:rsidRDefault="00E871CB">
      <w:pPr>
        <w:pStyle w:val="ConsPlusNormal"/>
        <w:ind w:firstLine="540"/>
        <w:jc w:val="both"/>
      </w:pPr>
      <w:r>
        <w:t>Развитие Центральной клинической больницы гражданской авиации предусматривает оснащение ее современным лечебно-диагностическим и реабилитационным оборудованием для проведения операций на сердце и крупных сосудах, а также реабилитационных мероприятий, в которых нуждается, по оценке медиков, около 4500 авиационных специалистов летного и диспетчерского состава.</w:t>
      </w:r>
    </w:p>
    <w:p w:rsidR="00E871CB" w:rsidRDefault="00E871CB">
      <w:pPr>
        <w:pStyle w:val="ConsPlusNormal"/>
        <w:ind w:firstLine="540"/>
        <w:jc w:val="both"/>
      </w:pPr>
      <w:r>
        <w:t xml:space="preserve">Абзацы двадцать седьмой - тридцать первый исключены. - </w:t>
      </w:r>
      <w:hyperlink r:id="rId1369" w:history="1">
        <w:r>
          <w:rPr>
            <w:color w:val="0000FF"/>
          </w:rPr>
          <w:t>Постановление</w:t>
        </w:r>
      </w:hyperlink>
      <w:r>
        <w:t xml:space="preserve"> Правительства РФ от 30.12.2011 N 1201.</w:t>
      </w:r>
    </w:p>
    <w:p w:rsidR="00E871CB" w:rsidRDefault="00E871CB">
      <w:pPr>
        <w:pStyle w:val="ConsPlusNormal"/>
        <w:ind w:firstLine="540"/>
        <w:jc w:val="both"/>
      </w:pPr>
      <w:r>
        <w:t xml:space="preserve">Описание мероприятий подпрограммы приведено в </w:t>
      </w:r>
      <w:hyperlink w:anchor="P24387" w:history="1">
        <w:r>
          <w:rPr>
            <w:color w:val="0000FF"/>
          </w:rPr>
          <w:t>Приложении N 2</w:t>
        </w:r>
      </w:hyperlink>
      <w:r>
        <w:t>.</w:t>
      </w:r>
    </w:p>
    <w:p w:rsidR="00E871CB" w:rsidRDefault="00E871CB">
      <w:pPr>
        <w:pStyle w:val="ConsPlusNormal"/>
        <w:ind w:firstLine="540"/>
        <w:jc w:val="both"/>
      </w:pPr>
      <w:r>
        <w:t>Для достижения целей подпрограммы предусматривается проведение научно-исследовательских работ по разработке рекомендаций, направленных на улучшение инвестиционного климата и развитие рыночных отношений на воздушном транспорте, по научному обеспечению программных мероприятий, в том числе по прогнозированию развития воздушного транспорта и исследованию рынка авиатранспортных услуг, совершенствованию методологии и научного сопровождения обоснования долгосрочного развития парка воздушных судов и наземной инфраструктуры воздушного транспорта, поиску приоритетных направлений развития и определению их эффективности, выполнению работ по научному обеспечению разработки и внедрению новых технологий и оборудования в сфере развития наземных аэропортовых и аэродромных комплексов и в сфере обеспечения авиационной безопасности на воздушном транспорте. Финансирование этих работ предполагается осуществлять за счет средств федерального бюджета и внебюджетных источников.</w:t>
      </w:r>
    </w:p>
    <w:p w:rsidR="00E871CB" w:rsidRDefault="00E871CB">
      <w:pPr>
        <w:pStyle w:val="ConsPlusNormal"/>
        <w:ind w:firstLine="540"/>
        <w:jc w:val="both"/>
      </w:pPr>
      <w:r>
        <w:t>В подпрограмму также вошли мероприятия по обеспечению организационной и правовой поддержки выполнения функций государственного заказчика подпрограммы, организации юридического сопровождения процессов управления ее реализацией, включая заключение и исполнение государственных контрактов, осуществление судебной и внесудебной защиты государственных интересов, проведение землеустроительных работ (кадастрирование и оформление прав Российской Федерации на земельные участки), технической инвентаризации и оформление прав Российской Федерации на объект. Финансирование этих мероприятий предполагается осуществлять за счет средств федерального бюджета.</w:t>
      </w:r>
    </w:p>
    <w:p w:rsidR="00E871CB" w:rsidRDefault="00E871CB">
      <w:pPr>
        <w:pStyle w:val="ConsPlusNormal"/>
        <w:jc w:val="center"/>
      </w:pPr>
    </w:p>
    <w:p w:rsidR="00E871CB" w:rsidRDefault="00E871CB">
      <w:pPr>
        <w:pStyle w:val="ConsPlusNormal"/>
        <w:jc w:val="center"/>
        <w:outlineLvl w:val="2"/>
      </w:pPr>
      <w:r>
        <w:t>IV. Обоснование ресурсного обеспечения подпрограммы</w:t>
      </w:r>
    </w:p>
    <w:p w:rsidR="00E871CB" w:rsidRDefault="00E871CB">
      <w:pPr>
        <w:pStyle w:val="ConsPlusNormal"/>
        <w:ind w:firstLine="540"/>
        <w:jc w:val="both"/>
      </w:pPr>
    </w:p>
    <w:p w:rsidR="00E871CB" w:rsidRDefault="00E871CB">
      <w:pPr>
        <w:pStyle w:val="ConsPlusNormal"/>
        <w:ind w:firstLine="540"/>
        <w:jc w:val="both"/>
      </w:pPr>
      <w:r>
        <w:t>Источниками ресурсного обеспечения подпрограммы являются средства федерального бюджета, бюджетов субъектов Российской Федерации и внебюджетных источников.</w:t>
      </w:r>
    </w:p>
    <w:p w:rsidR="00E871CB" w:rsidRDefault="00E871CB">
      <w:pPr>
        <w:pStyle w:val="ConsPlusNormal"/>
        <w:ind w:firstLine="540"/>
        <w:jc w:val="both"/>
      </w:pPr>
      <w:r>
        <w:t>Общий объем финансирования подпрограммы рассчитан в ценах соответствующих лет и составляет 1633454,2 млн. рублей, в том числе за счет средств федерального бюджета - 394935,4 млн. рублей, бюджетов субъектов Российской Федерации - 21704,8 млн. рублей, внебюджетных источников - 1216814 млн. рублей.</w:t>
      </w:r>
    </w:p>
    <w:p w:rsidR="00E871CB" w:rsidRDefault="00E871CB">
      <w:pPr>
        <w:pStyle w:val="ConsPlusNormal"/>
        <w:jc w:val="both"/>
      </w:pPr>
      <w:r>
        <w:t xml:space="preserve">(в ред. Постановлений Правительства РФ от 30.12.2011 </w:t>
      </w:r>
      <w:hyperlink r:id="rId1370" w:history="1">
        <w:r>
          <w:rPr>
            <w:color w:val="0000FF"/>
          </w:rPr>
          <w:t>N 1201</w:t>
        </w:r>
      </w:hyperlink>
      <w:r>
        <w:t xml:space="preserve">, от 05.05.2013 </w:t>
      </w:r>
      <w:hyperlink r:id="rId1371" w:history="1">
        <w:r>
          <w:rPr>
            <w:color w:val="0000FF"/>
          </w:rPr>
          <w:t>N 401</w:t>
        </w:r>
      </w:hyperlink>
      <w:r>
        <w:t xml:space="preserve">, от 15.05.2014 </w:t>
      </w:r>
      <w:hyperlink r:id="rId1372" w:history="1">
        <w:r>
          <w:rPr>
            <w:color w:val="0000FF"/>
          </w:rPr>
          <w:t>N 445</w:t>
        </w:r>
      </w:hyperlink>
      <w:r>
        <w:t xml:space="preserve">, от 30.05.2016 </w:t>
      </w:r>
      <w:hyperlink r:id="rId1373" w:history="1">
        <w:r>
          <w:rPr>
            <w:color w:val="0000FF"/>
          </w:rPr>
          <w:t>N 485</w:t>
        </w:r>
      </w:hyperlink>
      <w:r>
        <w:t>)</w:t>
      </w:r>
    </w:p>
    <w:p w:rsidR="00E871CB" w:rsidRDefault="00E871CB">
      <w:pPr>
        <w:pStyle w:val="ConsPlusNormal"/>
        <w:ind w:firstLine="540"/>
        <w:jc w:val="both"/>
      </w:pPr>
      <w:r>
        <w:t xml:space="preserve">Капитальные вложения составляют 1631418,3 млн. рублей, в том числе за счет средств </w:t>
      </w:r>
      <w:r>
        <w:lastRenderedPageBreak/>
        <w:t>федерального бюджета - 393412,4 млн. рублей, бюджетов субъектов Российской Федерации - 21704,8 млн. рублей, внебюджетных источников - 1216301,1 млн. рублей.</w:t>
      </w:r>
    </w:p>
    <w:p w:rsidR="00E871CB" w:rsidRDefault="00E871CB">
      <w:pPr>
        <w:pStyle w:val="ConsPlusNormal"/>
        <w:jc w:val="both"/>
      </w:pPr>
      <w:r>
        <w:t xml:space="preserve">(в ред. Постановлений Правительства РФ от 30.12.2011 </w:t>
      </w:r>
      <w:hyperlink r:id="rId1374" w:history="1">
        <w:r>
          <w:rPr>
            <w:color w:val="0000FF"/>
          </w:rPr>
          <w:t>N 1201</w:t>
        </w:r>
      </w:hyperlink>
      <w:r>
        <w:t xml:space="preserve">, от 05.05.2013 </w:t>
      </w:r>
      <w:hyperlink r:id="rId1375" w:history="1">
        <w:r>
          <w:rPr>
            <w:color w:val="0000FF"/>
          </w:rPr>
          <w:t>N 401</w:t>
        </w:r>
      </w:hyperlink>
      <w:r>
        <w:t xml:space="preserve">, от 15.05.2014 </w:t>
      </w:r>
      <w:hyperlink r:id="rId1376" w:history="1">
        <w:r>
          <w:rPr>
            <w:color w:val="0000FF"/>
          </w:rPr>
          <w:t>N 445</w:t>
        </w:r>
      </w:hyperlink>
      <w:r>
        <w:t xml:space="preserve">, от 30.05.2016 </w:t>
      </w:r>
      <w:hyperlink r:id="rId1377" w:history="1">
        <w:r>
          <w:rPr>
            <w:color w:val="0000FF"/>
          </w:rPr>
          <w:t>N 485</w:t>
        </w:r>
      </w:hyperlink>
      <w:r>
        <w:t>)</w:t>
      </w:r>
    </w:p>
    <w:p w:rsidR="00E871CB" w:rsidRDefault="00E871CB">
      <w:pPr>
        <w:pStyle w:val="ConsPlusNormal"/>
        <w:ind w:firstLine="540"/>
        <w:jc w:val="both"/>
      </w:pPr>
      <w:r>
        <w:t>Объем финансирования прикладных научных исследований и экспериментальных разработок, выполняемых по договорам на проведение научно-исследовательских, опытно-конструкторских и технологических работ, составляет 1191,3 млн. рублей, в том числе 678,4 млн. рублей - за счет средств федерального бюджета и 512,9 млн. рублей - за счет средств внебюджетных источников.</w:t>
      </w:r>
    </w:p>
    <w:p w:rsidR="00E871CB" w:rsidRDefault="00E871CB">
      <w:pPr>
        <w:pStyle w:val="ConsPlusNormal"/>
        <w:jc w:val="both"/>
      </w:pPr>
      <w:r>
        <w:t xml:space="preserve">(в ред. Постановлений Правительства РФ от 30.12.2011 </w:t>
      </w:r>
      <w:hyperlink r:id="rId1378" w:history="1">
        <w:r>
          <w:rPr>
            <w:color w:val="0000FF"/>
          </w:rPr>
          <w:t>N 1201</w:t>
        </w:r>
      </w:hyperlink>
      <w:r>
        <w:t xml:space="preserve">, от 05.05.2013 </w:t>
      </w:r>
      <w:hyperlink r:id="rId1379" w:history="1">
        <w:r>
          <w:rPr>
            <w:color w:val="0000FF"/>
          </w:rPr>
          <w:t>N 401</w:t>
        </w:r>
      </w:hyperlink>
      <w:r>
        <w:t xml:space="preserve">, от 30.05.2016 </w:t>
      </w:r>
      <w:hyperlink r:id="rId1380" w:history="1">
        <w:r>
          <w:rPr>
            <w:color w:val="0000FF"/>
          </w:rPr>
          <w:t>N 485</w:t>
        </w:r>
      </w:hyperlink>
      <w:r>
        <w:t>)</w:t>
      </w:r>
    </w:p>
    <w:p w:rsidR="00E871CB" w:rsidRDefault="00E871CB">
      <w:pPr>
        <w:pStyle w:val="ConsPlusNormal"/>
        <w:ind w:firstLine="540"/>
        <w:jc w:val="both"/>
      </w:pPr>
      <w:r>
        <w:t>Объем финансирования расходов на прочие нужды за счет средств федерального бюджета составляет 844,6 млн. рублей.</w:t>
      </w:r>
    </w:p>
    <w:p w:rsidR="00E871CB" w:rsidRDefault="00E871CB">
      <w:pPr>
        <w:pStyle w:val="ConsPlusNormal"/>
        <w:jc w:val="both"/>
      </w:pPr>
      <w:r>
        <w:t xml:space="preserve">(в ред. Постановлений Правительства РФ от 30.12.2011 </w:t>
      </w:r>
      <w:hyperlink r:id="rId1381" w:history="1">
        <w:r>
          <w:rPr>
            <w:color w:val="0000FF"/>
          </w:rPr>
          <w:t>N 1201</w:t>
        </w:r>
      </w:hyperlink>
      <w:r>
        <w:t xml:space="preserve">, от 05.05.2013 </w:t>
      </w:r>
      <w:hyperlink r:id="rId1382" w:history="1">
        <w:r>
          <w:rPr>
            <w:color w:val="0000FF"/>
          </w:rPr>
          <w:t>N 401</w:t>
        </w:r>
      </w:hyperlink>
      <w:r>
        <w:t xml:space="preserve">, от 30.05.2016 </w:t>
      </w:r>
      <w:hyperlink r:id="rId1383" w:history="1">
        <w:r>
          <w:rPr>
            <w:color w:val="0000FF"/>
          </w:rPr>
          <w:t>N 485</w:t>
        </w:r>
      </w:hyperlink>
      <w:r>
        <w:t>)</w:t>
      </w:r>
    </w:p>
    <w:p w:rsidR="00E871CB" w:rsidRDefault="00E871CB">
      <w:pPr>
        <w:pStyle w:val="ConsPlusNormal"/>
        <w:ind w:firstLine="540"/>
        <w:jc w:val="both"/>
      </w:pPr>
      <w:r>
        <w:t>Расходы на предоставление за счет средств федерального бюджета субсидий бюджетам субъектов Российской Федерации на строительство и реконструкцию аэродромов (аэропортов) составят 28268,1 млн. рублей.</w:t>
      </w:r>
    </w:p>
    <w:p w:rsidR="00E871CB" w:rsidRDefault="00E871CB">
      <w:pPr>
        <w:pStyle w:val="ConsPlusNormal"/>
        <w:jc w:val="both"/>
      </w:pPr>
      <w:r>
        <w:t xml:space="preserve">(абзац введен </w:t>
      </w:r>
      <w:hyperlink r:id="rId1384" w:history="1">
        <w:r>
          <w:rPr>
            <w:color w:val="0000FF"/>
          </w:rPr>
          <w:t>Постановлением</w:t>
        </w:r>
      </w:hyperlink>
      <w:r>
        <w:t xml:space="preserve"> Правительства РФ от 30.12.2011 N 1201, в ред. Постановлений Правительства РФ от 05.05.2013 </w:t>
      </w:r>
      <w:hyperlink r:id="rId1385" w:history="1">
        <w:r>
          <w:rPr>
            <w:color w:val="0000FF"/>
          </w:rPr>
          <w:t>N 401</w:t>
        </w:r>
      </w:hyperlink>
      <w:r>
        <w:t xml:space="preserve">, от 15.05.2014 </w:t>
      </w:r>
      <w:hyperlink r:id="rId1386" w:history="1">
        <w:r>
          <w:rPr>
            <w:color w:val="0000FF"/>
          </w:rPr>
          <w:t>N 445</w:t>
        </w:r>
      </w:hyperlink>
      <w:r>
        <w:t xml:space="preserve">, от 30.05.2016 </w:t>
      </w:r>
      <w:hyperlink r:id="rId1387" w:history="1">
        <w:r>
          <w:rPr>
            <w:color w:val="0000FF"/>
          </w:rPr>
          <w:t>N 485</w:t>
        </w:r>
      </w:hyperlink>
      <w:r>
        <w:t>)</w:t>
      </w:r>
    </w:p>
    <w:p w:rsidR="00E871CB" w:rsidRDefault="00E871CB">
      <w:pPr>
        <w:pStyle w:val="ConsPlusNormal"/>
        <w:ind w:firstLine="540"/>
        <w:jc w:val="both"/>
      </w:pPr>
      <w:r>
        <w:t xml:space="preserve">Расходы на реализацию подпрограммы приведены в </w:t>
      </w:r>
      <w:hyperlink w:anchor="P27444" w:history="1">
        <w:r>
          <w:rPr>
            <w:color w:val="0000FF"/>
          </w:rPr>
          <w:t>Приложении N 3</w:t>
        </w:r>
      </w:hyperlink>
      <w:r>
        <w:t>.</w:t>
      </w:r>
    </w:p>
    <w:p w:rsidR="00E871CB" w:rsidRDefault="00E871CB">
      <w:pPr>
        <w:pStyle w:val="ConsPlusNormal"/>
        <w:ind w:firstLine="540"/>
        <w:jc w:val="both"/>
      </w:pPr>
      <w:r>
        <w:t>Предполагается, что государственная поддержка реализации подпрограммы будет осуществляться как за счет средств федерального бюджета (при строительстве взлетно-посадочных полос с искусственным покрытием, рулежных дорожек, мест стоянки воздушных судов, перронов, светосигнального оборудования и других объектов аэродромных комплексов), так и за счет средств бюджетов субъектов Российской Федерации в части строительства и реконструкции аэровокзалов, складов горюче-смазочных материалов и других объектов.</w:t>
      </w:r>
    </w:p>
    <w:p w:rsidR="00E871CB" w:rsidRDefault="00E871CB">
      <w:pPr>
        <w:pStyle w:val="ConsPlusNormal"/>
        <w:ind w:firstLine="540"/>
        <w:jc w:val="both"/>
      </w:pPr>
      <w:r>
        <w:t>Строительство и реконструкция аэропортовых комплексов будет производиться с привлечением средств частных инвесторов и с применением механизма государственно-частного партнерства, включая использование концессионных соглашений и инвестиционных контрактов.</w:t>
      </w:r>
    </w:p>
    <w:p w:rsidR="00E871CB" w:rsidRDefault="00E871CB">
      <w:pPr>
        <w:pStyle w:val="ConsPlusNormal"/>
        <w:ind w:firstLine="540"/>
        <w:jc w:val="both"/>
      </w:pPr>
      <w:r>
        <w:t>Основным источником финансирования обновления парка воздушных судов авиакомпаний Российской Федерации являются собственные и привлеченные средства авиаперевозчиков с минимальным участием бюджетов бюджетной системы Российской Федерации.</w:t>
      </w:r>
    </w:p>
    <w:p w:rsidR="00E871CB" w:rsidRDefault="00E871CB">
      <w:pPr>
        <w:pStyle w:val="ConsPlusNormal"/>
        <w:ind w:firstLine="540"/>
        <w:jc w:val="both"/>
      </w:pPr>
      <w:r>
        <w:t>Предоставление государственной поддержки позволит привлечь внебюджетные средства (3,1 рубля на каждый рубль средств, выделенных из федерального бюджета).</w:t>
      </w:r>
    </w:p>
    <w:p w:rsidR="00E871CB" w:rsidRDefault="00E871CB">
      <w:pPr>
        <w:pStyle w:val="ConsPlusNormal"/>
        <w:jc w:val="both"/>
      </w:pPr>
      <w:r>
        <w:t xml:space="preserve">(в ред. Постановлений Правительства РФ от 30.12.2011 </w:t>
      </w:r>
      <w:hyperlink r:id="rId1388" w:history="1">
        <w:r>
          <w:rPr>
            <w:color w:val="0000FF"/>
          </w:rPr>
          <w:t>N 1201</w:t>
        </w:r>
      </w:hyperlink>
      <w:r>
        <w:t xml:space="preserve">, от 05.05.2013 </w:t>
      </w:r>
      <w:hyperlink r:id="rId1389" w:history="1">
        <w:r>
          <w:rPr>
            <w:color w:val="0000FF"/>
          </w:rPr>
          <w:t>N 401</w:t>
        </w:r>
      </w:hyperlink>
      <w:r>
        <w:t xml:space="preserve">, от 30.05.2016 </w:t>
      </w:r>
      <w:hyperlink r:id="rId1390" w:history="1">
        <w:r>
          <w:rPr>
            <w:color w:val="0000FF"/>
          </w:rPr>
          <w:t>N 485</w:t>
        </w:r>
      </w:hyperlink>
      <w:r>
        <w:t>)</w:t>
      </w:r>
    </w:p>
    <w:p w:rsidR="00E871CB" w:rsidRDefault="00E871CB">
      <w:pPr>
        <w:pStyle w:val="ConsPlusNormal"/>
        <w:ind w:firstLine="540"/>
        <w:jc w:val="both"/>
      </w:pPr>
      <w:r>
        <w:t>Предусмотренные направления расходования средств федерального бюджета обеспечивают достижение поставленных целей и решение задач подпрограммы на основе реализации комплекса проектов и мероприятий.</w:t>
      </w:r>
    </w:p>
    <w:p w:rsidR="00E871CB" w:rsidRDefault="00E871CB">
      <w:pPr>
        <w:pStyle w:val="ConsPlusNormal"/>
        <w:ind w:firstLine="540"/>
        <w:jc w:val="both"/>
      </w:pPr>
    </w:p>
    <w:p w:rsidR="00E871CB" w:rsidRDefault="00E871CB">
      <w:pPr>
        <w:pStyle w:val="ConsPlusNormal"/>
        <w:jc w:val="center"/>
        <w:outlineLvl w:val="2"/>
      </w:pPr>
      <w:r>
        <w:t>V. Механизм реализации подпрограммы</w:t>
      </w:r>
    </w:p>
    <w:p w:rsidR="00E871CB" w:rsidRDefault="00E871CB">
      <w:pPr>
        <w:pStyle w:val="ConsPlusNormal"/>
        <w:ind w:firstLine="540"/>
        <w:jc w:val="both"/>
      </w:pPr>
    </w:p>
    <w:p w:rsidR="00E871CB" w:rsidRDefault="00E871CB">
      <w:pPr>
        <w:pStyle w:val="ConsPlusNormal"/>
        <w:ind w:firstLine="540"/>
        <w:jc w:val="both"/>
      </w:pPr>
      <w:r>
        <w:t>Управление ходом реализации подпрограммы осуществляет государственный заказчик подпрограммы - Федеральное агентство воздушного транспорта.</w:t>
      </w:r>
    </w:p>
    <w:p w:rsidR="00E871CB" w:rsidRDefault="00E871CB">
      <w:pPr>
        <w:pStyle w:val="ConsPlusNormal"/>
        <w:ind w:firstLine="540"/>
        <w:jc w:val="both"/>
      </w:pPr>
      <w:r>
        <w:t>Государственный заказчик подпрограммы:</w:t>
      </w:r>
    </w:p>
    <w:p w:rsidR="00E871CB" w:rsidRDefault="00E871CB">
      <w:pPr>
        <w:pStyle w:val="ConsPlusNormal"/>
        <w:ind w:firstLine="540"/>
        <w:jc w:val="both"/>
      </w:pPr>
      <w:r>
        <w:t>обеспечивает эффективное и целевое использование средств, включая средства государственной поддержки;</w:t>
      </w:r>
    </w:p>
    <w:p w:rsidR="00E871CB" w:rsidRDefault="00E871CB">
      <w:pPr>
        <w:pStyle w:val="ConsPlusNormal"/>
        <w:ind w:firstLine="540"/>
        <w:jc w:val="both"/>
      </w:pPr>
      <w:r>
        <w:t>разрабатывает инвестиционные предложения и осуществляет поиск инвесторов;</w:t>
      </w:r>
    </w:p>
    <w:p w:rsidR="00E871CB" w:rsidRDefault="00E871CB">
      <w:pPr>
        <w:pStyle w:val="ConsPlusNormal"/>
        <w:ind w:firstLine="540"/>
        <w:jc w:val="both"/>
      </w:pPr>
      <w:r>
        <w:t>осуществляет контроль при реализации инвестиционных проектов и передаче в эксплуатацию законченных объектов.</w:t>
      </w:r>
    </w:p>
    <w:p w:rsidR="00E871CB" w:rsidRDefault="00E871CB">
      <w:pPr>
        <w:pStyle w:val="ConsPlusNormal"/>
        <w:ind w:firstLine="540"/>
        <w:jc w:val="both"/>
      </w:pPr>
      <w:r>
        <w:t>Отбор организаций - исполнителей подпрограммы осуществляется на конкурсной основе.</w:t>
      </w:r>
    </w:p>
    <w:p w:rsidR="00E871CB" w:rsidRDefault="00E871CB">
      <w:pPr>
        <w:pStyle w:val="ConsPlusNormal"/>
        <w:ind w:firstLine="540"/>
        <w:jc w:val="both"/>
      </w:pPr>
      <w:r>
        <w:t xml:space="preserve">Предоставление средств федерального бюджета на осуществление строительства и реконструкции объектов, находящихся в государственной собственности субъектов Российской </w:t>
      </w:r>
      <w:r>
        <w:lastRenderedPageBreak/>
        <w:t xml:space="preserve">Федерации или муниципальной собственности, предусматривается осуществлять в виде субсидий бюджетам субъектов Российской Федерации в пределах средств, предусмотренных в подпрограмме, в соответствии с Правилами предоставления субсидий бюджетам субъектов Российской Федерации на софинансирование мероприятий по строительству и реконструкции аэродромов (аэропортов), находящихся в государственной собственности субъектов Российской Федерации, которые приведены в </w:t>
      </w:r>
      <w:hyperlink w:anchor="P34239" w:history="1">
        <w:r>
          <w:rPr>
            <w:color w:val="0000FF"/>
          </w:rPr>
          <w:t>приложении N 3.1</w:t>
        </w:r>
      </w:hyperlink>
      <w:r>
        <w:t>.</w:t>
      </w:r>
    </w:p>
    <w:p w:rsidR="00E871CB" w:rsidRDefault="00E871CB">
      <w:pPr>
        <w:pStyle w:val="ConsPlusNormal"/>
        <w:jc w:val="both"/>
      </w:pPr>
      <w:r>
        <w:t xml:space="preserve">(абзац введен </w:t>
      </w:r>
      <w:hyperlink r:id="rId1391" w:history="1">
        <w:r>
          <w:rPr>
            <w:color w:val="0000FF"/>
          </w:rPr>
          <w:t>Постановлением</w:t>
        </w:r>
      </w:hyperlink>
      <w:r>
        <w:t xml:space="preserve"> Правительства РФ от 30.12.2011 N 1201)</w:t>
      </w:r>
    </w:p>
    <w:p w:rsidR="00E871CB" w:rsidRDefault="00E871CB">
      <w:pPr>
        <w:pStyle w:val="ConsPlusNormal"/>
        <w:ind w:firstLine="540"/>
        <w:jc w:val="both"/>
      </w:pPr>
      <w:r>
        <w:t>Распределение объемов финансирования, приведенных в приложении N 3 к настоящей подпрограмме, по этапам и объектам строительства (реконструкции) осуществляется государственным заказчиком - координатором Программы по согласованию с Министерством экономического развития Российской Федерации и Министерством финансов Российской Федерации на основании представления государственного заказчика подпрограммы. В указанном распределении с учетом результатов выполненных инженерных изысканий и разработанной проектной документации уточняются, при необходимости, наименование, мощность и характеристики реализации инвестиционных проектов, а в отношении мероприятий задачи "Обеспечение защиты авиатранспортной системы от актов незаконного вмешательства в ее деятельность" также уточняется местоположение инвестиционных проектов.</w:t>
      </w:r>
    </w:p>
    <w:p w:rsidR="00E871CB" w:rsidRDefault="00E871CB">
      <w:pPr>
        <w:pStyle w:val="ConsPlusNormal"/>
        <w:jc w:val="both"/>
      </w:pPr>
      <w:r>
        <w:t xml:space="preserve">(в ред. </w:t>
      </w:r>
      <w:hyperlink r:id="rId1392" w:history="1">
        <w:r>
          <w:rPr>
            <w:color w:val="0000FF"/>
          </w:rPr>
          <w:t>Постановления</w:t>
        </w:r>
      </w:hyperlink>
      <w:r>
        <w:t xml:space="preserve"> Правительства РФ от 05.05.2013 N 401)</w:t>
      </w:r>
    </w:p>
    <w:p w:rsidR="00E871CB" w:rsidRDefault="00E871CB">
      <w:pPr>
        <w:pStyle w:val="ConsPlusNormal"/>
        <w:ind w:firstLine="540"/>
        <w:jc w:val="both"/>
      </w:pPr>
      <w:r>
        <w:t>В целях реализации мероприятий подпрограммы, предусмотренных к выполнению за счет средств бюджетов субъектов Российской Федерации, а также за счет средств внебюджетных источников, государственным заказчиком подпрограммы заключается инвестиционное соглашение с органом исполнительной власти соответствующего субъекта Российской Федерации, в котором отражаются сроки реализации указанных мероприятий, объемы и источники их финансирования, а также следующие обязательства органа исполнительной власти субъекта Российской Федерации:</w:t>
      </w:r>
    </w:p>
    <w:p w:rsidR="00E871CB" w:rsidRDefault="00E871CB">
      <w:pPr>
        <w:pStyle w:val="ConsPlusNormal"/>
        <w:jc w:val="both"/>
      </w:pPr>
      <w:r>
        <w:t xml:space="preserve">(абзац введен </w:t>
      </w:r>
      <w:hyperlink r:id="rId1393" w:history="1">
        <w:r>
          <w:rPr>
            <w:color w:val="0000FF"/>
          </w:rPr>
          <w:t>Постановлением</w:t>
        </w:r>
      </w:hyperlink>
      <w:r>
        <w:t xml:space="preserve"> Правительства РФ от 30.05.2016 N 485)</w:t>
      </w:r>
    </w:p>
    <w:p w:rsidR="00E871CB" w:rsidRDefault="00E871CB">
      <w:pPr>
        <w:pStyle w:val="ConsPlusNormal"/>
        <w:ind w:firstLine="540"/>
        <w:jc w:val="both"/>
      </w:pPr>
      <w:r>
        <w:t>учет в законе о бюджете субъекта Российской Федерации на соответствующие финансовый год и плановый период ассигнований на исполнение предусмотренного подпрограммой соответствующего расходного обязательства субъекта Российской Федерации;</w:t>
      </w:r>
    </w:p>
    <w:p w:rsidR="00E871CB" w:rsidRDefault="00E871CB">
      <w:pPr>
        <w:pStyle w:val="ConsPlusNormal"/>
        <w:jc w:val="both"/>
      </w:pPr>
      <w:r>
        <w:t xml:space="preserve">(абзац введен </w:t>
      </w:r>
      <w:hyperlink r:id="rId1394" w:history="1">
        <w:r>
          <w:rPr>
            <w:color w:val="0000FF"/>
          </w:rPr>
          <w:t>Постановлением</w:t>
        </w:r>
      </w:hyperlink>
      <w:r>
        <w:t xml:space="preserve"> Правительства РФ от 30.05.2016 N 485)</w:t>
      </w:r>
    </w:p>
    <w:p w:rsidR="00E871CB" w:rsidRDefault="00E871CB">
      <w:pPr>
        <w:pStyle w:val="ConsPlusNormal"/>
        <w:ind w:firstLine="540"/>
        <w:jc w:val="both"/>
      </w:pPr>
      <w:r>
        <w:t>поиск и привлечение инвесторов, заинтересованных в реализации мероприятий подпрограммы;</w:t>
      </w:r>
    </w:p>
    <w:p w:rsidR="00E871CB" w:rsidRDefault="00E871CB">
      <w:pPr>
        <w:pStyle w:val="ConsPlusNormal"/>
        <w:jc w:val="both"/>
      </w:pPr>
      <w:r>
        <w:t xml:space="preserve">(абзац введен </w:t>
      </w:r>
      <w:hyperlink r:id="rId1395" w:history="1">
        <w:r>
          <w:rPr>
            <w:color w:val="0000FF"/>
          </w:rPr>
          <w:t>Постановлением</w:t>
        </w:r>
      </w:hyperlink>
      <w:r>
        <w:t xml:space="preserve"> Правительства РФ от 30.05.2016 N 485)</w:t>
      </w:r>
    </w:p>
    <w:p w:rsidR="00E871CB" w:rsidRDefault="00E871CB">
      <w:pPr>
        <w:pStyle w:val="ConsPlusNormal"/>
        <w:ind w:firstLine="540"/>
        <w:jc w:val="both"/>
      </w:pPr>
      <w:r>
        <w:t>представление государственному заказчику подпрограммы ежеквартальной отчетности о ходе реализации мероприятий подпрограммы.</w:t>
      </w:r>
    </w:p>
    <w:p w:rsidR="00E871CB" w:rsidRDefault="00E871CB">
      <w:pPr>
        <w:pStyle w:val="ConsPlusNormal"/>
        <w:jc w:val="both"/>
      </w:pPr>
      <w:r>
        <w:t xml:space="preserve">(абзац введен </w:t>
      </w:r>
      <w:hyperlink r:id="rId1396" w:history="1">
        <w:r>
          <w:rPr>
            <w:color w:val="0000FF"/>
          </w:rPr>
          <w:t>Постановлением</w:t>
        </w:r>
      </w:hyperlink>
      <w:r>
        <w:t xml:space="preserve"> Правительства РФ от 30.05.2016 N 485)</w:t>
      </w:r>
    </w:p>
    <w:p w:rsidR="00E871CB" w:rsidRDefault="00E871CB">
      <w:pPr>
        <w:pStyle w:val="ConsPlusNormal"/>
        <w:ind w:firstLine="540"/>
        <w:jc w:val="both"/>
      </w:pPr>
      <w:r>
        <w:t>Наличие указанного инвестиционного соглашения и соблюдение его условий субъектом Российской Федерации являются определяющими условиями включения мероприятия подпрограммы в федеральную адресную инвестиционную программу на очередной финансовый год и плановый период.</w:t>
      </w:r>
    </w:p>
    <w:p w:rsidR="00E871CB" w:rsidRDefault="00E871CB">
      <w:pPr>
        <w:pStyle w:val="ConsPlusNormal"/>
        <w:jc w:val="both"/>
      </w:pPr>
      <w:r>
        <w:t xml:space="preserve">(абзац введен </w:t>
      </w:r>
      <w:hyperlink r:id="rId1397" w:history="1">
        <w:r>
          <w:rPr>
            <w:color w:val="0000FF"/>
          </w:rPr>
          <w:t>Постановлением</w:t>
        </w:r>
      </w:hyperlink>
      <w:r>
        <w:t xml:space="preserve"> Правительства РФ от 30.05.2016 N 485)</w:t>
      </w:r>
    </w:p>
    <w:p w:rsidR="00E871CB" w:rsidRDefault="00E871CB">
      <w:pPr>
        <w:pStyle w:val="ConsPlusNormal"/>
        <w:ind w:firstLine="540"/>
        <w:jc w:val="both"/>
      </w:pPr>
    </w:p>
    <w:p w:rsidR="00E871CB" w:rsidRDefault="00E871CB">
      <w:pPr>
        <w:pStyle w:val="ConsPlusNormal"/>
        <w:jc w:val="center"/>
        <w:outlineLvl w:val="2"/>
      </w:pPr>
      <w:r>
        <w:t>VI. Оценка социально-экономической и экологической</w:t>
      </w:r>
    </w:p>
    <w:p w:rsidR="00E871CB" w:rsidRDefault="00E871CB">
      <w:pPr>
        <w:pStyle w:val="ConsPlusNormal"/>
        <w:jc w:val="center"/>
      </w:pPr>
      <w:r>
        <w:t>эффективности подпрограммы</w:t>
      </w:r>
    </w:p>
    <w:p w:rsidR="00E871CB" w:rsidRDefault="00E871CB">
      <w:pPr>
        <w:pStyle w:val="ConsPlusNormal"/>
        <w:ind w:firstLine="540"/>
        <w:jc w:val="both"/>
      </w:pPr>
    </w:p>
    <w:p w:rsidR="00E871CB" w:rsidRDefault="00E871CB">
      <w:pPr>
        <w:pStyle w:val="ConsPlusNormal"/>
        <w:ind w:firstLine="540"/>
        <w:jc w:val="both"/>
      </w:pPr>
      <w:r>
        <w:t>Экономический эффект от реализации мероприятий, направленных на развитие воздушного транспорта, формируется за счет увеличения объема перевозок и снижения эксплуатационных издержек.</w:t>
      </w:r>
    </w:p>
    <w:p w:rsidR="00E871CB" w:rsidRDefault="00E871CB">
      <w:pPr>
        <w:pStyle w:val="ConsPlusNormal"/>
        <w:ind w:firstLine="540"/>
        <w:jc w:val="both"/>
      </w:pPr>
      <w:r>
        <w:t>Дополнительным эффектом от реализации подпрограммы является мультипликативный эффект для всей экономики Российской Федерации, который при улучшении авиатранспортной инфраструктуры образуется за счет сокращения совокупных транспортных издержек, развития смежных отраслей и социальной сферы.</w:t>
      </w:r>
    </w:p>
    <w:p w:rsidR="00E871CB" w:rsidRDefault="00E871CB">
      <w:pPr>
        <w:pStyle w:val="ConsPlusNormal"/>
        <w:ind w:firstLine="540"/>
        <w:jc w:val="both"/>
      </w:pPr>
      <w:r>
        <w:t xml:space="preserve">Важным социальным результатом реализации подпрограммы является сокращение затрат времени пассажиров на перемещения за счет расширения перевозок воздушным транспортом и </w:t>
      </w:r>
      <w:r>
        <w:lastRenderedPageBreak/>
        <w:t>улучшения транспортной доступности для населения удаленных регионов и небольших населенных пунктов.</w:t>
      </w:r>
    </w:p>
    <w:p w:rsidR="00E871CB" w:rsidRDefault="00E871CB">
      <w:pPr>
        <w:pStyle w:val="ConsPlusNormal"/>
        <w:ind w:firstLine="540"/>
        <w:jc w:val="both"/>
      </w:pPr>
      <w:r>
        <w:t xml:space="preserve">Оценка эффективности подпрограммы производится по количественным (интегральный дисконтированный эффект) и качественным (окупаемость мероприятий с учетом дисконтирования) показателям общественной, коммерческой и бюджетной эффективности в соответствии с едиными методическими подходами, изложенными в </w:t>
      </w:r>
      <w:hyperlink w:anchor="P537" w:history="1">
        <w:r>
          <w:rPr>
            <w:color w:val="0000FF"/>
          </w:rPr>
          <w:t>разделе</w:t>
        </w:r>
      </w:hyperlink>
      <w:r>
        <w:t xml:space="preserve"> "Оценка социально-экономической и экологической эффективности" Федеральной целевой программы "Развитие транспортной системы России (2010 - 2020 годы)".</w:t>
      </w:r>
    </w:p>
    <w:p w:rsidR="00E871CB" w:rsidRDefault="00E871CB">
      <w:pPr>
        <w:pStyle w:val="ConsPlusNormal"/>
        <w:jc w:val="both"/>
      </w:pPr>
      <w:r>
        <w:t xml:space="preserve">(в ред. </w:t>
      </w:r>
      <w:hyperlink r:id="rId1398" w:history="1">
        <w:r>
          <w:rPr>
            <w:color w:val="0000FF"/>
          </w:rPr>
          <w:t>Постановления</w:t>
        </w:r>
      </w:hyperlink>
      <w:r>
        <w:t xml:space="preserve"> Правительства РФ от 05.05.2013 N 401)</w:t>
      </w:r>
    </w:p>
    <w:p w:rsidR="00E871CB" w:rsidRDefault="00E871CB">
      <w:pPr>
        <w:pStyle w:val="ConsPlusNormal"/>
        <w:ind w:firstLine="540"/>
        <w:jc w:val="both"/>
      </w:pPr>
      <w:r>
        <w:t>Общественная эффективность подпрограммы в виде чистого дисконтированного дохода в ценах соответствующих лет составляет 736,4 млрд. рублей, коммерческая - 292,4 млрд. рублей, бюджетная - 540,1 млрд. рублей.</w:t>
      </w:r>
    </w:p>
    <w:p w:rsidR="00E871CB" w:rsidRDefault="00E871CB">
      <w:pPr>
        <w:pStyle w:val="ConsPlusNormal"/>
        <w:jc w:val="both"/>
      </w:pPr>
      <w:r>
        <w:t xml:space="preserve">(в ред. Постановлений Правительства РФ от 30.12.2011 </w:t>
      </w:r>
      <w:hyperlink r:id="rId1399" w:history="1">
        <w:r>
          <w:rPr>
            <w:color w:val="0000FF"/>
          </w:rPr>
          <w:t>N 1201</w:t>
        </w:r>
      </w:hyperlink>
      <w:r>
        <w:t xml:space="preserve">, от 05.05.2013 </w:t>
      </w:r>
      <w:hyperlink r:id="rId1400" w:history="1">
        <w:r>
          <w:rPr>
            <w:color w:val="0000FF"/>
          </w:rPr>
          <w:t>N 401</w:t>
        </w:r>
      </w:hyperlink>
      <w:r>
        <w:t xml:space="preserve">, от 15.05.2014 </w:t>
      </w:r>
      <w:hyperlink r:id="rId1401" w:history="1">
        <w:r>
          <w:rPr>
            <w:color w:val="0000FF"/>
          </w:rPr>
          <w:t>N 445</w:t>
        </w:r>
      </w:hyperlink>
      <w:r>
        <w:t xml:space="preserve">, от 30.05.2016 </w:t>
      </w:r>
      <w:hyperlink r:id="rId1402" w:history="1">
        <w:r>
          <w:rPr>
            <w:color w:val="0000FF"/>
          </w:rPr>
          <w:t>N 485</w:t>
        </w:r>
      </w:hyperlink>
      <w:r>
        <w:t>)</w:t>
      </w:r>
    </w:p>
    <w:p w:rsidR="00E871CB" w:rsidRDefault="00E871CB">
      <w:pPr>
        <w:pStyle w:val="ConsPlusNormal"/>
        <w:ind w:firstLine="540"/>
        <w:jc w:val="both"/>
      </w:pPr>
      <w:r>
        <w:t xml:space="preserve">Расчет показателей эффективности подпрограммы приведен в </w:t>
      </w:r>
      <w:hyperlink w:anchor="P34300" w:history="1">
        <w:r>
          <w:rPr>
            <w:color w:val="0000FF"/>
          </w:rPr>
          <w:t>Приложении N 4</w:t>
        </w:r>
      </w:hyperlink>
      <w:r>
        <w:t>.</w:t>
      </w:r>
    </w:p>
    <w:p w:rsidR="00E871CB" w:rsidRDefault="00E871CB">
      <w:pPr>
        <w:pStyle w:val="ConsPlusNormal"/>
        <w:ind w:firstLine="540"/>
        <w:jc w:val="both"/>
      </w:pPr>
      <w:r>
        <w:t>Реализация подпрограммы позволит к 2020 году достичь по сравнению с 2009 годом следующих результатов:</w:t>
      </w:r>
    </w:p>
    <w:p w:rsidR="00E871CB" w:rsidRDefault="00E871CB">
      <w:pPr>
        <w:pStyle w:val="ConsPlusNormal"/>
        <w:jc w:val="both"/>
      </w:pPr>
      <w:r>
        <w:t xml:space="preserve">(в ред. </w:t>
      </w:r>
      <w:hyperlink r:id="rId1403" w:history="1">
        <w:r>
          <w:rPr>
            <w:color w:val="0000FF"/>
          </w:rPr>
          <w:t>Постановления</w:t>
        </w:r>
      </w:hyperlink>
      <w:r>
        <w:t xml:space="preserve"> Правительства РФ от 05.05.2013 N 401)</w:t>
      </w:r>
    </w:p>
    <w:p w:rsidR="00E871CB" w:rsidRDefault="00E871CB">
      <w:pPr>
        <w:pStyle w:val="ConsPlusNormal"/>
        <w:ind w:firstLine="540"/>
        <w:jc w:val="both"/>
      </w:pPr>
      <w:r>
        <w:t>пассажирооборот гражданской авиации Российской Федерации вырастет на 55 процентов;</w:t>
      </w:r>
    </w:p>
    <w:p w:rsidR="00E871CB" w:rsidRDefault="00E871CB">
      <w:pPr>
        <w:pStyle w:val="ConsPlusNormal"/>
        <w:ind w:firstLine="540"/>
        <w:jc w:val="both"/>
      </w:pPr>
      <w:r>
        <w:t>количество пассажиров, перевезенных воздушными судами гражданской авиации Российской Федерации, увеличится на 58 процентов;</w:t>
      </w:r>
    </w:p>
    <w:p w:rsidR="00E871CB" w:rsidRDefault="00E871CB">
      <w:pPr>
        <w:pStyle w:val="ConsPlusNormal"/>
        <w:ind w:firstLine="540"/>
        <w:jc w:val="both"/>
      </w:pPr>
      <w:r>
        <w:t>количество пассажиров, отправленных из аэропортов Российской Федерации, возрастет на 58 процентов;</w:t>
      </w:r>
    </w:p>
    <w:p w:rsidR="00E871CB" w:rsidRDefault="00E871CB">
      <w:pPr>
        <w:pStyle w:val="ConsPlusNormal"/>
        <w:ind w:firstLine="540"/>
        <w:jc w:val="both"/>
      </w:pPr>
      <w:r>
        <w:t>авиационная подвижность населения увеличится на 59 процентов (количество поездок на 1 жителя России в год) и на 55 процентов (количество пасс.-км на 1 жителя России в год);</w:t>
      </w:r>
    </w:p>
    <w:p w:rsidR="00E871CB" w:rsidRDefault="00E871CB">
      <w:pPr>
        <w:pStyle w:val="ConsPlusNormal"/>
        <w:ind w:firstLine="540"/>
        <w:jc w:val="both"/>
      </w:pPr>
      <w:r>
        <w:t>пассажирооборот на международных воздушных линиях вырастет на 38 процентов;</w:t>
      </w:r>
    </w:p>
    <w:p w:rsidR="00E871CB" w:rsidRDefault="00E871CB">
      <w:pPr>
        <w:pStyle w:val="ConsPlusNormal"/>
        <w:ind w:firstLine="540"/>
        <w:jc w:val="both"/>
      </w:pPr>
      <w:r>
        <w:t>количество пассажиров, перевезенных воздушными судами местных авиалиний, увеличится на 54,7 процента;</w:t>
      </w:r>
    </w:p>
    <w:p w:rsidR="00E871CB" w:rsidRDefault="00E871CB">
      <w:pPr>
        <w:pStyle w:val="ConsPlusNormal"/>
        <w:ind w:firstLine="540"/>
        <w:jc w:val="both"/>
      </w:pPr>
      <w:r>
        <w:t>количество трансферных пассажиров на международных авиалиниях увеличится в 20,7 раза;</w:t>
      </w:r>
    </w:p>
    <w:p w:rsidR="00E871CB" w:rsidRDefault="00E871CB">
      <w:pPr>
        <w:pStyle w:val="ConsPlusNormal"/>
        <w:ind w:firstLine="540"/>
        <w:jc w:val="both"/>
      </w:pPr>
      <w:r>
        <w:t>уровень безопасности полетов существенно повысится за счет формирования связанной опорной аэродромной сети, отвечающей требованиям эксплуатации воздушных судов нового поколения.</w:t>
      </w:r>
    </w:p>
    <w:p w:rsidR="00E871CB" w:rsidRDefault="00E871CB">
      <w:pPr>
        <w:pStyle w:val="ConsPlusNormal"/>
        <w:ind w:firstLine="540"/>
        <w:jc w:val="both"/>
      </w:pPr>
      <w:r>
        <w:t>В целом реализация подпрограммы позволит:</w:t>
      </w:r>
    </w:p>
    <w:p w:rsidR="00E871CB" w:rsidRDefault="00E871CB">
      <w:pPr>
        <w:pStyle w:val="ConsPlusNormal"/>
        <w:ind w:firstLine="540"/>
        <w:jc w:val="both"/>
      </w:pPr>
      <w:r>
        <w:t>увеличить вклад воздушного транспорта в развитие экономики и повышение качества жизни населения, обеспечить транспортную доступность удаленных населенных пунктов и повысить авиационную подвижность населения, в том числе в регионах, не имеющих развитой сети наземного транспортного сообщения;</w:t>
      </w:r>
    </w:p>
    <w:p w:rsidR="00E871CB" w:rsidRDefault="00E871CB">
      <w:pPr>
        <w:pStyle w:val="ConsPlusNormal"/>
        <w:ind w:firstLine="540"/>
        <w:jc w:val="both"/>
      </w:pPr>
      <w:r>
        <w:t>обеспечить эффективное развитие национальной сети аэропортов, ее соответствие требованиям растущего авиатранспортного рынка, эксплуатационным характеристикам перспективного парка воздушных судов, современным требованиям защиты окружающей среды;</w:t>
      </w:r>
    </w:p>
    <w:p w:rsidR="00E871CB" w:rsidRDefault="00E871CB">
      <w:pPr>
        <w:pStyle w:val="ConsPlusNormal"/>
        <w:ind w:firstLine="540"/>
        <w:jc w:val="both"/>
      </w:pPr>
      <w:r>
        <w:t>обеспечить увеличение объема местных и межрегиональных внутрироссийских авиаперевозок в целях сокращения времени, проведенного в пути пассажирами и грузом;</w:t>
      </w:r>
    </w:p>
    <w:p w:rsidR="00E871CB" w:rsidRDefault="00E871CB">
      <w:pPr>
        <w:pStyle w:val="ConsPlusNormal"/>
        <w:ind w:firstLine="540"/>
        <w:jc w:val="both"/>
      </w:pPr>
      <w:r>
        <w:t>обеспечить снижение тарифов на авиаперевозки, осуществляемые авиакомпаниями Российской Федерации;</w:t>
      </w:r>
    </w:p>
    <w:p w:rsidR="00E871CB" w:rsidRDefault="00E871CB">
      <w:pPr>
        <w:pStyle w:val="ConsPlusNormal"/>
        <w:ind w:firstLine="540"/>
        <w:jc w:val="both"/>
      </w:pPr>
      <w:r>
        <w:t>повысить конкурентоспособность российских авиаперевозчиков за счет пополнения парка воздушных судов судами, обеспечивающими экономию ресурсов и высокий уровень сервиса для потребителей;</w:t>
      </w:r>
    </w:p>
    <w:p w:rsidR="00E871CB" w:rsidRDefault="00E871CB">
      <w:pPr>
        <w:pStyle w:val="ConsPlusNormal"/>
        <w:ind w:firstLine="540"/>
        <w:jc w:val="both"/>
      </w:pPr>
      <w:r>
        <w:t>обеспечить соответствие парка воздушных судов современным и перспективным экологическим требованиям (по шумам и эмиссии вредных веществ, выделяемых авиадвигателями), что позволит на 30 - 50 процентов улучшить экологические характеристики эксплуатируемого парка воздушных судов, повысить экологичность объектов инфраструктуры аэропортов за счет предусмотренного в 111 аэропортах с 2010 по 2020 годы строительства дренажных систем, отвечающих современным требованиям.</w:t>
      </w:r>
    </w:p>
    <w:p w:rsidR="00E871CB" w:rsidRDefault="00E871CB">
      <w:pPr>
        <w:pStyle w:val="ConsPlusNormal"/>
        <w:jc w:val="both"/>
      </w:pPr>
      <w:r>
        <w:t xml:space="preserve">(в ред. </w:t>
      </w:r>
      <w:hyperlink r:id="rId1404" w:history="1">
        <w:r>
          <w:rPr>
            <w:color w:val="0000FF"/>
          </w:rPr>
          <w:t>Постановления</w:t>
        </w:r>
      </w:hyperlink>
      <w:r>
        <w:t xml:space="preserve"> Правительства РФ от 05.05.2013 N 401)</w:t>
      </w:r>
    </w:p>
    <w:p w:rsidR="00E871CB" w:rsidRDefault="00E871CB">
      <w:pPr>
        <w:pStyle w:val="ConsPlusNormal"/>
        <w:ind w:firstLine="540"/>
        <w:jc w:val="both"/>
      </w:pPr>
      <w:r>
        <w:lastRenderedPageBreak/>
        <w:t>Реализация подпрограммы поможет решению не только транспортных проблем. Она окажет позитивное влияние и на развитие смежных отраслей экономики - транспортного машиностроения, транспортного строительства, сферы услуг, что обусловлено мультипликативным эффектом от реализации мероприятий.</w:t>
      </w: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sectPr w:rsidR="00E871CB">
          <w:pgSz w:w="11905" w:h="16838"/>
          <w:pgMar w:top="1134" w:right="850" w:bottom="1134" w:left="1701" w:header="0" w:footer="0" w:gutter="0"/>
          <w:cols w:space="720"/>
        </w:sectPr>
      </w:pPr>
    </w:p>
    <w:p w:rsidR="00E871CB" w:rsidRDefault="00E871CB">
      <w:pPr>
        <w:pStyle w:val="ConsPlusNormal"/>
        <w:jc w:val="right"/>
        <w:outlineLvl w:val="2"/>
      </w:pPr>
      <w:r>
        <w:lastRenderedPageBreak/>
        <w:t>Приложение N 1</w:t>
      </w:r>
    </w:p>
    <w:p w:rsidR="00E871CB" w:rsidRDefault="00E871CB">
      <w:pPr>
        <w:pStyle w:val="ConsPlusNormal"/>
        <w:jc w:val="right"/>
      </w:pPr>
      <w:r>
        <w:t>к подпрограмме</w:t>
      </w:r>
    </w:p>
    <w:p w:rsidR="00E871CB" w:rsidRDefault="00E871CB">
      <w:pPr>
        <w:pStyle w:val="ConsPlusNormal"/>
        <w:jc w:val="right"/>
      </w:pPr>
      <w:r>
        <w:t>"Гражданская авиация"</w:t>
      </w:r>
    </w:p>
    <w:p w:rsidR="00E871CB" w:rsidRDefault="00E871CB">
      <w:pPr>
        <w:pStyle w:val="ConsPlusNormal"/>
        <w:jc w:val="center"/>
      </w:pPr>
    </w:p>
    <w:p w:rsidR="00E871CB" w:rsidRDefault="00E871CB">
      <w:pPr>
        <w:pStyle w:val="ConsPlusNormal"/>
        <w:jc w:val="center"/>
      </w:pPr>
      <w:bookmarkStart w:id="80" w:name="P24160"/>
      <w:bookmarkEnd w:id="80"/>
      <w:r>
        <w:t>ЦЕЛЕВЫЕ ИНДИКАТОРЫ И ПОКАЗАТЕЛИ</w:t>
      </w:r>
    </w:p>
    <w:p w:rsidR="00E871CB" w:rsidRDefault="00E871CB">
      <w:pPr>
        <w:pStyle w:val="ConsPlusNormal"/>
        <w:jc w:val="center"/>
      </w:pPr>
      <w:r>
        <w:t>ПОДПРОГРАММЫ "ГРАЖДАНСКАЯ АВИАЦИЯ"</w:t>
      </w:r>
    </w:p>
    <w:p w:rsidR="00E871CB" w:rsidRDefault="00E871CB">
      <w:pPr>
        <w:pStyle w:val="ConsPlusNormal"/>
        <w:jc w:val="center"/>
      </w:pPr>
      <w:r>
        <w:t>Список изменяющих документов</w:t>
      </w:r>
    </w:p>
    <w:p w:rsidR="00E871CB" w:rsidRDefault="00E871CB">
      <w:pPr>
        <w:pStyle w:val="ConsPlusNormal"/>
        <w:jc w:val="center"/>
      </w:pPr>
      <w:r>
        <w:t xml:space="preserve">(в ред. </w:t>
      </w:r>
      <w:hyperlink r:id="rId1405" w:history="1">
        <w:r>
          <w:rPr>
            <w:color w:val="0000FF"/>
          </w:rPr>
          <w:t>Постановления</w:t>
        </w:r>
      </w:hyperlink>
      <w:r>
        <w:t xml:space="preserve"> Правительства РФ от 30.05.2016 N 485)</w:t>
      </w:r>
    </w:p>
    <w:p w:rsidR="00E871CB" w:rsidRDefault="00E871C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27"/>
        <w:gridCol w:w="1559"/>
        <w:gridCol w:w="851"/>
        <w:gridCol w:w="1191"/>
        <w:gridCol w:w="868"/>
        <w:gridCol w:w="868"/>
        <w:gridCol w:w="868"/>
        <w:gridCol w:w="868"/>
        <w:gridCol w:w="868"/>
        <w:gridCol w:w="868"/>
        <w:gridCol w:w="868"/>
        <w:gridCol w:w="868"/>
        <w:gridCol w:w="868"/>
        <w:gridCol w:w="868"/>
        <w:gridCol w:w="870"/>
      </w:tblGrid>
      <w:tr w:rsidR="00E871CB">
        <w:tc>
          <w:tcPr>
            <w:tcW w:w="3227" w:type="dxa"/>
            <w:vMerge w:val="restart"/>
            <w:tcBorders>
              <w:top w:val="single" w:sz="4" w:space="0" w:color="auto"/>
              <w:left w:val="nil"/>
              <w:bottom w:val="single" w:sz="4" w:space="0" w:color="auto"/>
            </w:tcBorders>
          </w:tcPr>
          <w:p w:rsidR="00E871CB" w:rsidRDefault="00E871CB">
            <w:pPr>
              <w:pStyle w:val="ConsPlusNormal"/>
            </w:pPr>
          </w:p>
        </w:tc>
        <w:tc>
          <w:tcPr>
            <w:tcW w:w="1559" w:type="dxa"/>
            <w:vMerge w:val="restart"/>
            <w:tcBorders>
              <w:top w:val="single" w:sz="4" w:space="0" w:color="auto"/>
              <w:bottom w:val="single" w:sz="4" w:space="0" w:color="auto"/>
            </w:tcBorders>
          </w:tcPr>
          <w:p w:rsidR="00E871CB" w:rsidRDefault="00E871CB">
            <w:pPr>
              <w:pStyle w:val="ConsPlusNormal"/>
              <w:jc w:val="center"/>
            </w:pPr>
            <w:r>
              <w:t>Единица измерения</w:t>
            </w:r>
          </w:p>
        </w:tc>
        <w:tc>
          <w:tcPr>
            <w:tcW w:w="851" w:type="dxa"/>
            <w:vMerge w:val="restart"/>
            <w:tcBorders>
              <w:top w:val="single" w:sz="4" w:space="0" w:color="auto"/>
              <w:bottom w:val="single" w:sz="4" w:space="0" w:color="auto"/>
            </w:tcBorders>
          </w:tcPr>
          <w:p w:rsidR="00E871CB" w:rsidRDefault="00E871CB">
            <w:pPr>
              <w:pStyle w:val="ConsPlusNormal"/>
              <w:jc w:val="center"/>
            </w:pPr>
            <w:r>
              <w:t>2009 год</w:t>
            </w:r>
          </w:p>
        </w:tc>
        <w:tc>
          <w:tcPr>
            <w:tcW w:w="1191" w:type="dxa"/>
            <w:vMerge w:val="restart"/>
            <w:tcBorders>
              <w:top w:val="single" w:sz="4" w:space="0" w:color="auto"/>
              <w:bottom w:val="single" w:sz="4" w:space="0" w:color="auto"/>
            </w:tcBorders>
          </w:tcPr>
          <w:p w:rsidR="00E871CB" w:rsidRDefault="00E871CB">
            <w:pPr>
              <w:pStyle w:val="ConsPlusNormal"/>
              <w:jc w:val="center"/>
            </w:pPr>
            <w:r>
              <w:t>2010 - 2020 годы - всего</w:t>
            </w:r>
          </w:p>
        </w:tc>
        <w:tc>
          <w:tcPr>
            <w:tcW w:w="9550" w:type="dxa"/>
            <w:gridSpan w:val="11"/>
            <w:tcBorders>
              <w:top w:val="single" w:sz="4" w:space="0" w:color="auto"/>
              <w:bottom w:val="single" w:sz="4" w:space="0" w:color="auto"/>
              <w:right w:val="nil"/>
            </w:tcBorders>
          </w:tcPr>
          <w:p w:rsidR="00E871CB" w:rsidRDefault="00E871CB">
            <w:pPr>
              <w:pStyle w:val="ConsPlusNormal"/>
              <w:jc w:val="center"/>
            </w:pPr>
            <w:r>
              <w:t>В том числе</w:t>
            </w:r>
          </w:p>
        </w:tc>
      </w:tr>
      <w:tr w:rsidR="00E871CB">
        <w:tc>
          <w:tcPr>
            <w:tcW w:w="3227" w:type="dxa"/>
            <w:vMerge/>
            <w:tcBorders>
              <w:top w:val="single" w:sz="4" w:space="0" w:color="auto"/>
              <w:left w:val="nil"/>
              <w:bottom w:val="single" w:sz="4" w:space="0" w:color="auto"/>
            </w:tcBorders>
          </w:tcPr>
          <w:p w:rsidR="00E871CB" w:rsidRDefault="00E871CB"/>
        </w:tc>
        <w:tc>
          <w:tcPr>
            <w:tcW w:w="1559" w:type="dxa"/>
            <w:vMerge/>
            <w:tcBorders>
              <w:top w:val="single" w:sz="4" w:space="0" w:color="auto"/>
              <w:bottom w:val="single" w:sz="4" w:space="0" w:color="auto"/>
            </w:tcBorders>
          </w:tcPr>
          <w:p w:rsidR="00E871CB" w:rsidRDefault="00E871CB"/>
        </w:tc>
        <w:tc>
          <w:tcPr>
            <w:tcW w:w="851" w:type="dxa"/>
            <w:vMerge/>
            <w:tcBorders>
              <w:top w:val="single" w:sz="4" w:space="0" w:color="auto"/>
              <w:bottom w:val="single" w:sz="4" w:space="0" w:color="auto"/>
            </w:tcBorders>
          </w:tcPr>
          <w:p w:rsidR="00E871CB" w:rsidRDefault="00E871CB"/>
        </w:tc>
        <w:tc>
          <w:tcPr>
            <w:tcW w:w="1191" w:type="dxa"/>
            <w:vMerge/>
            <w:tcBorders>
              <w:top w:val="single" w:sz="4" w:space="0" w:color="auto"/>
              <w:bottom w:val="single" w:sz="4" w:space="0" w:color="auto"/>
            </w:tcBorders>
          </w:tcPr>
          <w:p w:rsidR="00E871CB" w:rsidRDefault="00E871CB"/>
        </w:tc>
        <w:tc>
          <w:tcPr>
            <w:tcW w:w="868" w:type="dxa"/>
            <w:tcBorders>
              <w:top w:val="single" w:sz="4" w:space="0" w:color="auto"/>
              <w:bottom w:val="single" w:sz="4" w:space="0" w:color="auto"/>
            </w:tcBorders>
          </w:tcPr>
          <w:p w:rsidR="00E871CB" w:rsidRDefault="00E871CB">
            <w:pPr>
              <w:pStyle w:val="ConsPlusNormal"/>
              <w:jc w:val="center"/>
            </w:pPr>
            <w:r>
              <w:t>2010 год</w:t>
            </w:r>
          </w:p>
        </w:tc>
        <w:tc>
          <w:tcPr>
            <w:tcW w:w="868" w:type="dxa"/>
            <w:tcBorders>
              <w:top w:val="single" w:sz="4" w:space="0" w:color="auto"/>
              <w:bottom w:val="single" w:sz="4" w:space="0" w:color="auto"/>
            </w:tcBorders>
          </w:tcPr>
          <w:p w:rsidR="00E871CB" w:rsidRDefault="00E871CB">
            <w:pPr>
              <w:pStyle w:val="ConsPlusNormal"/>
              <w:jc w:val="center"/>
            </w:pPr>
            <w:r>
              <w:t>2011 год</w:t>
            </w:r>
          </w:p>
        </w:tc>
        <w:tc>
          <w:tcPr>
            <w:tcW w:w="868" w:type="dxa"/>
            <w:tcBorders>
              <w:top w:val="single" w:sz="4" w:space="0" w:color="auto"/>
              <w:bottom w:val="single" w:sz="4" w:space="0" w:color="auto"/>
            </w:tcBorders>
          </w:tcPr>
          <w:p w:rsidR="00E871CB" w:rsidRDefault="00E871CB">
            <w:pPr>
              <w:pStyle w:val="ConsPlusNormal"/>
              <w:jc w:val="center"/>
            </w:pPr>
            <w:r>
              <w:t>2012 год</w:t>
            </w:r>
          </w:p>
        </w:tc>
        <w:tc>
          <w:tcPr>
            <w:tcW w:w="868" w:type="dxa"/>
            <w:tcBorders>
              <w:top w:val="single" w:sz="4" w:space="0" w:color="auto"/>
              <w:bottom w:val="single" w:sz="4" w:space="0" w:color="auto"/>
            </w:tcBorders>
          </w:tcPr>
          <w:p w:rsidR="00E871CB" w:rsidRDefault="00E871CB">
            <w:pPr>
              <w:pStyle w:val="ConsPlusNormal"/>
              <w:jc w:val="center"/>
            </w:pPr>
            <w:r>
              <w:t>2013 год</w:t>
            </w:r>
          </w:p>
        </w:tc>
        <w:tc>
          <w:tcPr>
            <w:tcW w:w="868" w:type="dxa"/>
            <w:tcBorders>
              <w:top w:val="single" w:sz="4" w:space="0" w:color="auto"/>
              <w:bottom w:val="single" w:sz="4" w:space="0" w:color="auto"/>
            </w:tcBorders>
          </w:tcPr>
          <w:p w:rsidR="00E871CB" w:rsidRDefault="00E871CB">
            <w:pPr>
              <w:pStyle w:val="ConsPlusNormal"/>
              <w:jc w:val="center"/>
            </w:pPr>
            <w:r>
              <w:t>2014 год</w:t>
            </w:r>
          </w:p>
        </w:tc>
        <w:tc>
          <w:tcPr>
            <w:tcW w:w="868" w:type="dxa"/>
            <w:tcBorders>
              <w:top w:val="single" w:sz="4" w:space="0" w:color="auto"/>
              <w:bottom w:val="single" w:sz="4" w:space="0" w:color="auto"/>
            </w:tcBorders>
          </w:tcPr>
          <w:p w:rsidR="00E871CB" w:rsidRDefault="00E871CB">
            <w:pPr>
              <w:pStyle w:val="ConsPlusNormal"/>
              <w:jc w:val="center"/>
            </w:pPr>
            <w:r>
              <w:t>2015 год</w:t>
            </w:r>
          </w:p>
        </w:tc>
        <w:tc>
          <w:tcPr>
            <w:tcW w:w="868" w:type="dxa"/>
            <w:tcBorders>
              <w:top w:val="single" w:sz="4" w:space="0" w:color="auto"/>
              <w:bottom w:val="single" w:sz="4" w:space="0" w:color="auto"/>
            </w:tcBorders>
          </w:tcPr>
          <w:p w:rsidR="00E871CB" w:rsidRDefault="00E871CB">
            <w:pPr>
              <w:pStyle w:val="ConsPlusNormal"/>
              <w:jc w:val="center"/>
            </w:pPr>
            <w:r>
              <w:t>2016 год</w:t>
            </w:r>
          </w:p>
        </w:tc>
        <w:tc>
          <w:tcPr>
            <w:tcW w:w="868" w:type="dxa"/>
            <w:tcBorders>
              <w:top w:val="single" w:sz="4" w:space="0" w:color="auto"/>
              <w:bottom w:val="single" w:sz="4" w:space="0" w:color="auto"/>
            </w:tcBorders>
          </w:tcPr>
          <w:p w:rsidR="00E871CB" w:rsidRDefault="00E871CB">
            <w:pPr>
              <w:pStyle w:val="ConsPlusNormal"/>
              <w:jc w:val="center"/>
            </w:pPr>
            <w:r>
              <w:t>2017 год</w:t>
            </w:r>
          </w:p>
        </w:tc>
        <w:tc>
          <w:tcPr>
            <w:tcW w:w="868" w:type="dxa"/>
            <w:tcBorders>
              <w:top w:val="single" w:sz="4" w:space="0" w:color="auto"/>
              <w:bottom w:val="single" w:sz="4" w:space="0" w:color="auto"/>
            </w:tcBorders>
          </w:tcPr>
          <w:p w:rsidR="00E871CB" w:rsidRDefault="00E871CB">
            <w:pPr>
              <w:pStyle w:val="ConsPlusNormal"/>
              <w:jc w:val="center"/>
            </w:pPr>
            <w:r>
              <w:t>2018 год</w:t>
            </w:r>
          </w:p>
        </w:tc>
        <w:tc>
          <w:tcPr>
            <w:tcW w:w="868" w:type="dxa"/>
            <w:tcBorders>
              <w:top w:val="single" w:sz="4" w:space="0" w:color="auto"/>
              <w:bottom w:val="single" w:sz="4" w:space="0" w:color="auto"/>
            </w:tcBorders>
          </w:tcPr>
          <w:p w:rsidR="00E871CB" w:rsidRDefault="00E871CB">
            <w:pPr>
              <w:pStyle w:val="ConsPlusNormal"/>
              <w:jc w:val="center"/>
            </w:pPr>
            <w:r>
              <w:t>2019 год</w:t>
            </w:r>
          </w:p>
        </w:tc>
        <w:tc>
          <w:tcPr>
            <w:tcW w:w="870" w:type="dxa"/>
            <w:tcBorders>
              <w:top w:val="single" w:sz="4" w:space="0" w:color="auto"/>
              <w:bottom w:val="single" w:sz="4" w:space="0" w:color="auto"/>
              <w:right w:val="nil"/>
            </w:tcBorders>
          </w:tcPr>
          <w:p w:rsidR="00E871CB" w:rsidRDefault="00E871CB">
            <w:pPr>
              <w:pStyle w:val="ConsPlusNormal"/>
              <w:jc w:val="center"/>
            </w:pPr>
            <w:r>
              <w:t>2020 год</w:t>
            </w:r>
          </w:p>
        </w:tc>
      </w:tr>
      <w:tr w:rsidR="00E871CB">
        <w:tblPrEx>
          <w:tblBorders>
            <w:insideH w:val="none" w:sz="0" w:space="0" w:color="auto"/>
            <w:insideV w:val="none" w:sz="0" w:space="0" w:color="auto"/>
          </w:tblBorders>
        </w:tblPrEx>
        <w:tc>
          <w:tcPr>
            <w:tcW w:w="16378" w:type="dxa"/>
            <w:gridSpan w:val="15"/>
            <w:tcBorders>
              <w:top w:val="single" w:sz="4" w:space="0" w:color="auto"/>
              <w:left w:val="nil"/>
              <w:bottom w:val="nil"/>
              <w:right w:val="nil"/>
            </w:tcBorders>
          </w:tcPr>
          <w:p w:rsidR="00E871CB" w:rsidRDefault="00E871CB">
            <w:pPr>
              <w:pStyle w:val="ConsPlusNormal"/>
              <w:jc w:val="center"/>
              <w:outlineLvl w:val="3"/>
            </w:pPr>
            <w:r>
              <w:t>I. Целевые индикаторы</w:t>
            </w:r>
          </w:p>
        </w:tc>
      </w:tr>
      <w:tr w:rsidR="00E871CB">
        <w:tblPrEx>
          <w:tblBorders>
            <w:insideH w:val="none" w:sz="0" w:space="0" w:color="auto"/>
            <w:insideV w:val="none" w:sz="0" w:space="0" w:color="auto"/>
          </w:tblBorders>
        </w:tblPrEx>
        <w:tc>
          <w:tcPr>
            <w:tcW w:w="3227" w:type="dxa"/>
            <w:tcBorders>
              <w:top w:val="nil"/>
              <w:left w:val="nil"/>
              <w:bottom w:val="nil"/>
              <w:right w:val="nil"/>
            </w:tcBorders>
          </w:tcPr>
          <w:p w:rsidR="00E871CB" w:rsidRDefault="00E871CB">
            <w:pPr>
              <w:pStyle w:val="ConsPlusNormal"/>
            </w:pPr>
            <w:r>
              <w:t>1. Авиационная подвижность населения (количество поездок)</w:t>
            </w:r>
          </w:p>
        </w:tc>
        <w:tc>
          <w:tcPr>
            <w:tcW w:w="1559" w:type="dxa"/>
            <w:tcBorders>
              <w:top w:val="nil"/>
              <w:left w:val="nil"/>
              <w:bottom w:val="nil"/>
              <w:right w:val="nil"/>
            </w:tcBorders>
          </w:tcPr>
          <w:p w:rsidR="00E871CB" w:rsidRDefault="00E871CB">
            <w:pPr>
              <w:pStyle w:val="ConsPlusNormal"/>
              <w:jc w:val="center"/>
            </w:pPr>
            <w:r>
              <w:t>пассажиров на 1 жителя России в год</w:t>
            </w:r>
          </w:p>
        </w:tc>
        <w:tc>
          <w:tcPr>
            <w:tcW w:w="851" w:type="dxa"/>
            <w:tcBorders>
              <w:top w:val="nil"/>
              <w:left w:val="nil"/>
              <w:bottom w:val="nil"/>
              <w:right w:val="nil"/>
            </w:tcBorders>
          </w:tcPr>
          <w:p w:rsidR="00E871CB" w:rsidRDefault="00E871CB">
            <w:pPr>
              <w:pStyle w:val="ConsPlusNormal"/>
              <w:jc w:val="center"/>
            </w:pPr>
            <w:r>
              <w:t>0,39</w:t>
            </w:r>
          </w:p>
        </w:tc>
        <w:tc>
          <w:tcPr>
            <w:tcW w:w="1191" w:type="dxa"/>
            <w:tcBorders>
              <w:top w:val="nil"/>
              <w:left w:val="nil"/>
              <w:bottom w:val="nil"/>
              <w:right w:val="nil"/>
            </w:tcBorders>
          </w:tcPr>
          <w:p w:rsidR="00E871CB" w:rsidRDefault="00E871CB">
            <w:pPr>
              <w:pStyle w:val="ConsPlusNormal"/>
              <w:jc w:val="center"/>
            </w:pPr>
            <w:r>
              <w:t>-</w:t>
            </w:r>
          </w:p>
        </w:tc>
        <w:tc>
          <w:tcPr>
            <w:tcW w:w="868" w:type="dxa"/>
            <w:tcBorders>
              <w:top w:val="nil"/>
              <w:left w:val="nil"/>
              <w:bottom w:val="nil"/>
              <w:right w:val="nil"/>
            </w:tcBorders>
          </w:tcPr>
          <w:p w:rsidR="00E871CB" w:rsidRDefault="00E871CB">
            <w:pPr>
              <w:pStyle w:val="ConsPlusNormal"/>
              <w:jc w:val="center"/>
            </w:pPr>
            <w:r>
              <w:t>0,4</w:t>
            </w:r>
          </w:p>
        </w:tc>
        <w:tc>
          <w:tcPr>
            <w:tcW w:w="868" w:type="dxa"/>
            <w:tcBorders>
              <w:top w:val="nil"/>
              <w:left w:val="nil"/>
              <w:bottom w:val="nil"/>
              <w:right w:val="nil"/>
            </w:tcBorders>
          </w:tcPr>
          <w:p w:rsidR="00E871CB" w:rsidRDefault="00E871CB">
            <w:pPr>
              <w:pStyle w:val="ConsPlusNormal"/>
              <w:jc w:val="center"/>
            </w:pPr>
            <w:r>
              <w:t>0,45</w:t>
            </w:r>
          </w:p>
        </w:tc>
        <w:tc>
          <w:tcPr>
            <w:tcW w:w="868" w:type="dxa"/>
            <w:tcBorders>
              <w:top w:val="nil"/>
              <w:left w:val="nil"/>
              <w:bottom w:val="nil"/>
              <w:right w:val="nil"/>
            </w:tcBorders>
          </w:tcPr>
          <w:p w:rsidR="00E871CB" w:rsidRDefault="00E871CB">
            <w:pPr>
              <w:pStyle w:val="ConsPlusNormal"/>
              <w:jc w:val="center"/>
            </w:pPr>
            <w:r>
              <w:t>0,48</w:t>
            </w:r>
          </w:p>
        </w:tc>
        <w:tc>
          <w:tcPr>
            <w:tcW w:w="868" w:type="dxa"/>
            <w:tcBorders>
              <w:top w:val="nil"/>
              <w:left w:val="nil"/>
              <w:bottom w:val="nil"/>
              <w:right w:val="nil"/>
            </w:tcBorders>
          </w:tcPr>
          <w:p w:rsidR="00E871CB" w:rsidRDefault="00E871CB">
            <w:pPr>
              <w:pStyle w:val="ConsPlusNormal"/>
              <w:jc w:val="center"/>
            </w:pPr>
            <w:r>
              <w:t>0,55</w:t>
            </w:r>
          </w:p>
        </w:tc>
        <w:tc>
          <w:tcPr>
            <w:tcW w:w="868" w:type="dxa"/>
            <w:tcBorders>
              <w:top w:val="nil"/>
              <w:left w:val="nil"/>
              <w:bottom w:val="nil"/>
              <w:right w:val="nil"/>
            </w:tcBorders>
          </w:tcPr>
          <w:p w:rsidR="00E871CB" w:rsidRDefault="00E871CB">
            <w:pPr>
              <w:pStyle w:val="ConsPlusNormal"/>
              <w:jc w:val="center"/>
            </w:pPr>
            <w:r>
              <w:t>0,6</w:t>
            </w:r>
          </w:p>
        </w:tc>
        <w:tc>
          <w:tcPr>
            <w:tcW w:w="868" w:type="dxa"/>
            <w:tcBorders>
              <w:top w:val="nil"/>
              <w:left w:val="nil"/>
              <w:bottom w:val="nil"/>
              <w:right w:val="nil"/>
            </w:tcBorders>
          </w:tcPr>
          <w:p w:rsidR="00E871CB" w:rsidRDefault="00E871CB">
            <w:pPr>
              <w:pStyle w:val="ConsPlusNormal"/>
              <w:jc w:val="center"/>
            </w:pPr>
            <w:r>
              <w:t>0,53</w:t>
            </w:r>
          </w:p>
        </w:tc>
        <w:tc>
          <w:tcPr>
            <w:tcW w:w="868" w:type="dxa"/>
            <w:tcBorders>
              <w:top w:val="nil"/>
              <w:left w:val="nil"/>
              <w:bottom w:val="nil"/>
              <w:right w:val="nil"/>
            </w:tcBorders>
          </w:tcPr>
          <w:p w:rsidR="00E871CB" w:rsidRDefault="00E871CB">
            <w:pPr>
              <w:pStyle w:val="ConsPlusNormal"/>
              <w:jc w:val="center"/>
            </w:pPr>
            <w:r>
              <w:t>0,55</w:t>
            </w:r>
          </w:p>
        </w:tc>
        <w:tc>
          <w:tcPr>
            <w:tcW w:w="868" w:type="dxa"/>
            <w:tcBorders>
              <w:top w:val="nil"/>
              <w:left w:val="nil"/>
              <w:bottom w:val="nil"/>
              <w:right w:val="nil"/>
            </w:tcBorders>
          </w:tcPr>
          <w:p w:rsidR="00E871CB" w:rsidRDefault="00E871CB">
            <w:pPr>
              <w:pStyle w:val="ConsPlusNormal"/>
              <w:jc w:val="center"/>
            </w:pPr>
            <w:r>
              <w:t>0,57</w:t>
            </w:r>
          </w:p>
        </w:tc>
        <w:tc>
          <w:tcPr>
            <w:tcW w:w="868" w:type="dxa"/>
            <w:tcBorders>
              <w:top w:val="nil"/>
              <w:left w:val="nil"/>
              <w:bottom w:val="nil"/>
              <w:right w:val="nil"/>
            </w:tcBorders>
          </w:tcPr>
          <w:p w:rsidR="00E871CB" w:rsidRDefault="00E871CB">
            <w:pPr>
              <w:pStyle w:val="ConsPlusNormal"/>
              <w:jc w:val="center"/>
            </w:pPr>
            <w:r>
              <w:t>0,59</w:t>
            </w:r>
          </w:p>
        </w:tc>
        <w:tc>
          <w:tcPr>
            <w:tcW w:w="868" w:type="dxa"/>
            <w:tcBorders>
              <w:top w:val="nil"/>
              <w:left w:val="nil"/>
              <w:bottom w:val="nil"/>
              <w:right w:val="nil"/>
            </w:tcBorders>
          </w:tcPr>
          <w:p w:rsidR="00E871CB" w:rsidRDefault="00E871CB">
            <w:pPr>
              <w:pStyle w:val="ConsPlusNormal"/>
              <w:jc w:val="center"/>
            </w:pPr>
            <w:r>
              <w:t>0,6</w:t>
            </w:r>
          </w:p>
        </w:tc>
        <w:tc>
          <w:tcPr>
            <w:tcW w:w="870" w:type="dxa"/>
            <w:tcBorders>
              <w:top w:val="nil"/>
              <w:left w:val="nil"/>
              <w:bottom w:val="nil"/>
              <w:right w:val="nil"/>
            </w:tcBorders>
          </w:tcPr>
          <w:p w:rsidR="00E871CB" w:rsidRDefault="00E871CB">
            <w:pPr>
              <w:pStyle w:val="ConsPlusNormal"/>
              <w:jc w:val="center"/>
            </w:pPr>
            <w:r>
              <w:t>0,61</w:t>
            </w:r>
          </w:p>
        </w:tc>
      </w:tr>
      <w:tr w:rsidR="00E871CB">
        <w:tblPrEx>
          <w:tblBorders>
            <w:insideH w:val="none" w:sz="0" w:space="0" w:color="auto"/>
            <w:insideV w:val="none" w:sz="0" w:space="0" w:color="auto"/>
          </w:tblBorders>
        </w:tblPrEx>
        <w:tc>
          <w:tcPr>
            <w:tcW w:w="3227" w:type="dxa"/>
            <w:tcBorders>
              <w:top w:val="nil"/>
              <w:left w:val="nil"/>
              <w:bottom w:val="nil"/>
              <w:right w:val="nil"/>
            </w:tcBorders>
          </w:tcPr>
          <w:p w:rsidR="00E871CB" w:rsidRDefault="00E871CB">
            <w:pPr>
              <w:pStyle w:val="ConsPlusNormal"/>
            </w:pPr>
            <w:r>
              <w:t>2. Авиационная подвижность населения (на 1 жителя в год)</w:t>
            </w:r>
          </w:p>
        </w:tc>
        <w:tc>
          <w:tcPr>
            <w:tcW w:w="1559" w:type="dxa"/>
            <w:tcBorders>
              <w:top w:val="nil"/>
              <w:left w:val="nil"/>
              <w:bottom w:val="nil"/>
              <w:right w:val="nil"/>
            </w:tcBorders>
          </w:tcPr>
          <w:p w:rsidR="00E871CB" w:rsidRDefault="00E871CB">
            <w:pPr>
              <w:pStyle w:val="ConsPlusNormal"/>
              <w:jc w:val="center"/>
            </w:pPr>
            <w:r>
              <w:t>пасс.-км</w:t>
            </w:r>
          </w:p>
        </w:tc>
        <w:tc>
          <w:tcPr>
            <w:tcW w:w="851" w:type="dxa"/>
            <w:tcBorders>
              <w:top w:val="nil"/>
              <w:left w:val="nil"/>
              <w:bottom w:val="nil"/>
              <w:right w:val="nil"/>
            </w:tcBorders>
          </w:tcPr>
          <w:p w:rsidR="00E871CB" w:rsidRDefault="00E871CB">
            <w:pPr>
              <w:pStyle w:val="ConsPlusNormal"/>
              <w:jc w:val="center"/>
            </w:pPr>
            <w:r>
              <w:t>936</w:t>
            </w:r>
          </w:p>
        </w:tc>
        <w:tc>
          <w:tcPr>
            <w:tcW w:w="1191" w:type="dxa"/>
            <w:tcBorders>
              <w:top w:val="nil"/>
              <w:left w:val="nil"/>
              <w:bottom w:val="nil"/>
              <w:right w:val="nil"/>
            </w:tcBorders>
          </w:tcPr>
          <w:p w:rsidR="00E871CB" w:rsidRDefault="00E871CB">
            <w:pPr>
              <w:pStyle w:val="ConsPlusNormal"/>
              <w:jc w:val="center"/>
            </w:pPr>
            <w:r>
              <w:t>-</w:t>
            </w:r>
          </w:p>
        </w:tc>
        <w:tc>
          <w:tcPr>
            <w:tcW w:w="868" w:type="dxa"/>
            <w:tcBorders>
              <w:top w:val="nil"/>
              <w:left w:val="nil"/>
              <w:bottom w:val="nil"/>
              <w:right w:val="nil"/>
            </w:tcBorders>
          </w:tcPr>
          <w:p w:rsidR="00E871CB" w:rsidRDefault="00E871CB">
            <w:pPr>
              <w:pStyle w:val="ConsPlusNormal"/>
              <w:jc w:val="center"/>
            </w:pPr>
            <w:r>
              <w:t>1035</w:t>
            </w:r>
          </w:p>
        </w:tc>
        <w:tc>
          <w:tcPr>
            <w:tcW w:w="868" w:type="dxa"/>
            <w:tcBorders>
              <w:top w:val="nil"/>
              <w:left w:val="nil"/>
              <w:bottom w:val="nil"/>
              <w:right w:val="nil"/>
            </w:tcBorders>
          </w:tcPr>
          <w:p w:rsidR="00E871CB" w:rsidRDefault="00E871CB">
            <w:pPr>
              <w:pStyle w:val="ConsPlusNormal"/>
              <w:jc w:val="center"/>
            </w:pPr>
            <w:r>
              <w:t>1166</w:t>
            </w:r>
          </w:p>
        </w:tc>
        <w:tc>
          <w:tcPr>
            <w:tcW w:w="868" w:type="dxa"/>
            <w:tcBorders>
              <w:top w:val="nil"/>
              <w:left w:val="nil"/>
              <w:bottom w:val="nil"/>
              <w:right w:val="nil"/>
            </w:tcBorders>
          </w:tcPr>
          <w:p w:rsidR="00E871CB" w:rsidRDefault="00E871CB">
            <w:pPr>
              <w:pStyle w:val="ConsPlusNormal"/>
              <w:jc w:val="center"/>
            </w:pPr>
            <w:r>
              <w:t>1149</w:t>
            </w:r>
          </w:p>
        </w:tc>
        <w:tc>
          <w:tcPr>
            <w:tcW w:w="868" w:type="dxa"/>
            <w:tcBorders>
              <w:top w:val="nil"/>
              <w:left w:val="nil"/>
              <w:bottom w:val="nil"/>
              <w:right w:val="nil"/>
            </w:tcBorders>
          </w:tcPr>
          <w:p w:rsidR="00E871CB" w:rsidRDefault="00E871CB">
            <w:pPr>
              <w:pStyle w:val="ConsPlusNormal"/>
              <w:jc w:val="center"/>
            </w:pPr>
            <w:r>
              <w:t>1455</w:t>
            </w:r>
          </w:p>
        </w:tc>
        <w:tc>
          <w:tcPr>
            <w:tcW w:w="868" w:type="dxa"/>
            <w:tcBorders>
              <w:top w:val="nil"/>
              <w:left w:val="nil"/>
              <w:bottom w:val="nil"/>
              <w:right w:val="nil"/>
            </w:tcBorders>
          </w:tcPr>
          <w:p w:rsidR="00E871CB" w:rsidRDefault="00E871CB">
            <w:pPr>
              <w:pStyle w:val="ConsPlusNormal"/>
              <w:jc w:val="center"/>
            </w:pPr>
            <w:r>
              <w:t>1565</w:t>
            </w:r>
          </w:p>
        </w:tc>
        <w:tc>
          <w:tcPr>
            <w:tcW w:w="868" w:type="dxa"/>
            <w:tcBorders>
              <w:top w:val="nil"/>
              <w:left w:val="nil"/>
              <w:bottom w:val="nil"/>
              <w:right w:val="nil"/>
            </w:tcBorders>
          </w:tcPr>
          <w:p w:rsidR="00E871CB" w:rsidRDefault="00E871CB">
            <w:pPr>
              <w:pStyle w:val="ConsPlusNormal"/>
              <w:jc w:val="center"/>
            </w:pPr>
            <w:r>
              <w:t>1265</w:t>
            </w:r>
          </w:p>
        </w:tc>
        <w:tc>
          <w:tcPr>
            <w:tcW w:w="868" w:type="dxa"/>
            <w:tcBorders>
              <w:top w:val="nil"/>
              <w:left w:val="nil"/>
              <w:bottom w:val="nil"/>
              <w:right w:val="nil"/>
            </w:tcBorders>
          </w:tcPr>
          <w:p w:rsidR="00E871CB" w:rsidRDefault="00E871CB">
            <w:pPr>
              <w:pStyle w:val="ConsPlusNormal"/>
              <w:jc w:val="center"/>
            </w:pPr>
            <w:r>
              <w:t>1307</w:t>
            </w:r>
          </w:p>
        </w:tc>
        <w:tc>
          <w:tcPr>
            <w:tcW w:w="868" w:type="dxa"/>
            <w:tcBorders>
              <w:top w:val="nil"/>
              <w:left w:val="nil"/>
              <w:bottom w:val="nil"/>
              <w:right w:val="nil"/>
            </w:tcBorders>
          </w:tcPr>
          <w:p w:rsidR="00E871CB" w:rsidRDefault="00E871CB">
            <w:pPr>
              <w:pStyle w:val="ConsPlusNormal"/>
              <w:jc w:val="center"/>
            </w:pPr>
            <w:r>
              <w:t>1358</w:t>
            </w:r>
          </w:p>
        </w:tc>
        <w:tc>
          <w:tcPr>
            <w:tcW w:w="868" w:type="dxa"/>
            <w:tcBorders>
              <w:top w:val="nil"/>
              <w:left w:val="nil"/>
              <w:bottom w:val="nil"/>
              <w:right w:val="nil"/>
            </w:tcBorders>
          </w:tcPr>
          <w:p w:rsidR="00E871CB" w:rsidRDefault="00E871CB">
            <w:pPr>
              <w:pStyle w:val="ConsPlusNormal"/>
              <w:jc w:val="center"/>
            </w:pPr>
            <w:r>
              <w:t>1401</w:t>
            </w:r>
          </w:p>
        </w:tc>
        <w:tc>
          <w:tcPr>
            <w:tcW w:w="868" w:type="dxa"/>
            <w:tcBorders>
              <w:top w:val="nil"/>
              <w:left w:val="nil"/>
              <w:bottom w:val="nil"/>
              <w:right w:val="nil"/>
            </w:tcBorders>
          </w:tcPr>
          <w:p w:rsidR="00E871CB" w:rsidRDefault="00E871CB">
            <w:pPr>
              <w:pStyle w:val="ConsPlusNormal"/>
              <w:jc w:val="center"/>
            </w:pPr>
            <w:r>
              <w:t>1423</w:t>
            </w:r>
          </w:p>
        </w:tc>
        <w:tc>
          <w:tcPr>
            <w:tcW w:w="870" w:type="dxa"/>
            <w:tcBorders>
              <w:top w:val="nil"/>
              <w:left w:val="nil"/>
              <w:bottom w:val="nil"/>
              <w:right w:val="nil"/>
            </w:tcBorders>
          </w:tcPr>
          <w:p w:rsidR="00E871CB" w:rsidRDefault="00E871CB">
            <w:pPr>
              <w:pStyle w:val="ConsPlusNormal"/>
              <w:jc w:val="center"/>
            </w:pPr>
            <w:r>
              <w:t>1454</w:t>
            </w:r>
          </w:p>
        </w:tc>
      </w:tr>
      <w:tr w:rsidR="00E871CB">
        <w:tblPrEx>
          <w:tblBorders>
            <w:insideH w:val="none" w:sz="0" w:space="0" w:color="auto"/>
            <w:insideV w:val="none" w:sz="0" w:space="0" w:color="auto"/>
          </w:tblBorders>
        </w:tblPrEx>
        <w:tc>
          <w:tcPr>
            <w:tcW w:w="3227" w:type="dxa"/>
            <w:tcBorders>
              <w:top w:val="nil"/>
              <w:left w:val="nil"/>
              <w:bottom w:val="nil"/>
              <w:right w:val="nil"/>
            </w:tcBorders>
          </w:tcPr>
          <w:p w:rsidR="00E871CB" w:rsidRDefault="00E871CB">
            <w:pPr>
              <w:pStyle w:val="ConsPlusNormal"/>
            </w:pPr>
            <w:r>
              <w:t>3. Пассажирооборот на международных воздушных линиях</w:t>
            </w:r>
          </w:p>
        </w:tc>
        <w:tc>
          <w:tcPr>
            <w:tcW w:w="1559" w:type="dxa"/>
            <w:tcBorders>
              <w:top w:val="nil"/>
              <w:left w:val="nil"/>
              <w:bottom w:val="nil"/>
              <w:right w:val="nil"/>
            </w:tcBorders>
          </w:tcPr>
          <w:p w:rsidR="00E871CB" w:rsidRDefault="00E871CB">
            <w:pPr>
              <w:pStyle w:val="ConsPlusNormal"/>
              <w:jc w:val="center"/>
            </w:pPr>
            <w:r>
              <w:t>млрд. пасс.-км в год</w:t>
            </w:r>
          </w:p>
        </w:tc>
        <w:tc>
          <w:tcPr>
            <w:tcW w:w="851" w:type="dxa"/>
            <w:tcBorders>
              <w:top w:val="nil"/>
              <w:left w:val="nil"/>
              <w:bottom w:val="nil"/>
              <w:right w:val="nil"/>
            </w:tcBorders>
          </w:tcPr>
          <w:p w:rsidR="00E871CB" w:rsidRDefault="00E871CB">
            <w:pPr>
              <w:pStyle w:val="ConsPlusNormal"/>
              <w:jc w:val="center"/>
            </w:pPr>
            <w:r>
              <w:t>73,9</w:t>
            </w:r>
          </w:p>
        </w:tc>
        <w:tc>
          <w:tcPr>
            <w:tcW w:w="1191" w:type="dxa"/>
            <w:tcBorders>
              <w:top w:val="nil"/>
              <w:left w:val="nil"/>
              <w:bottom w:val="nil"/>
              <w:right w:val="nil"/>
            </w:tcBorders>
          </w:tcPr>
          <w:p w:rsidR="00E871CB" w:rsidRDefault="00E871CB">
            <w:pPr>
              <w:pStyle w:val="ConsPlusNormal"/>
              <w:jc w:val="center"/>
            </w:pPr>
            <w:r>
              <w:t>-</w:t>
            </w:r>
          </w:p>
        </w:tc>
        <w:tc>
          <w:tcPr>
            <w:tcW w:w="868" w:type="dxa"/>
            <w:tcBorders>
              <w:top w:val="nil"/>
              <w:left w:val="nil"/>
              <w:bottom w:val="nil"/>
              <w:right w:val="nil"/>
            </w:tcBorders>
          </w:tcPr>
          <w:p w:rsidR="00E871CB" w:rsidRDefault="00E871CB">
            <w:pPr>
              <w:pStyle w:val="ConsPlusNormal"/>
              <w:jc w:val="center"/>
            </w:pPr>
            <w:r>
              <w:t>80,8</w:t>
            </w:r>
          </w:p>
        </w:tc>
        <w:tc>
          <w:tcPr>
            <w:tcW w:w="868" w:type="dxa"/>
            <w:tcBorders>
              <w:top w:val="nil"/>
              <w:left w:val="nil"/>
              <w:bottom w:val="nil"/>
              <w:right w:val="nil"/>
            </w:tcBorders>
          </w:tcPr>
          <w:p w:rsidR="00E871CB" w:rsidRDefault="00E871CB">
            <w:pPr>
              <w:pStyle w:val="ConsPlusNormal"/>
              <w:jc w:val="center"/>
            </w:pPr>
            <w:r>
              <w:t>92,7</w:t>
            </w:r>
          </w:p>
        </w:tc>
        <w:tc>
          <w:tcPr>
            <w:tcW w:w="868" w:type="dxa"/>
            <w:tcBorders>
              <w:top w:val="nil"/>
              <w:left w:val="nil"/>
              <w:bottom w:val="nil"/>
              <w:right w:val="nil"/>
            </w:tcBorders>
          </w:tcPr>
          <w:p w:rsidR="00E871CB" w:rsidRDefault="00E871CB">
            <w:pPr>
              <w:pStyle w:val="ConsPlusNormal"/>
              <w:jc w:val="center"/>
            </w:pPr>
            <w:r>
              <w:t>84,2</w:t>
            </w:r>
          </w:p>
        </w:tc>
        <w:tc>
          <w:tcPr>
            <w:tcW w:w="868" w:type="dxa"/>
            <w:tcBorders>
              <w:top w:val="nil"/>
              <w:left w:val="nil"/>
              <w:bottom w:val="nil"/>
              <w:right w:val="nil"/>
            </w:tcBorders>
          </w:tcPr>
          <w:p w:rsidR="00E871CB" w:rsidRDefault="00E871CB">
            <w:pPr>
              <w:pStyle w:val="ConsPlusNormal"/>
              <w:jc w:val="center"/>
            </w:pPr>
            <w:r>
              <w:t>136,5</w:t>
            </w:r>
          </w:p>
        </w:tc>
        <w:tc>
          <w:tcPr>
            <w:tcW w:w="868" w:type="dxa"/>
            <w:tcBorders>
              <w:top w:val="nil"/>
              <w:left w:val="nil"/>
              <w:bottom w:val="nil"/>
              <w:right w:val="nil"/>
            </w:tcBorders>
          </w:tcPr>
          <w:p w:rsidR="00E871CB" w:rsidRDefault="00E871CB">
            <w:pPr>
              <w:pStyle w:val="ConsPlusNormal"/>
              <w:jc w:val="center"/>
            </w:pPr>
            <w:r>
              <w:t>142,5</w:t>
            </w:r>
          </w:p>
        </w:tc>
        <w:tc>
          <w:tcPr>
            <w:tcW w:w="868" w:type="dxa"/>
            <w:tcBorders>
              <w:top w:val="nil"/>
              <w:left w:val="nil"/>
              <w:bottom w:val="nil"/>
              <w:right w:val="nil"/>
            </w:tcBorders>
          </w:tcPr>
          <w:p w:rsidR="00E871CB" w:rsidRDefault="00E871CB">
            <w:pPr>
              <w:pStyle w:val="ConsPlusNormal"/>
              <w:jc w:val="center"/>
            </w:pPr>
            <w:r>
              <w:t>92,3</w:t>
            </w:r>
          </w:p>
        </w:tc>
        <w:tc>
          <w:tcPr>
            <w:tcW w:w="868" w:type="dxa"/>
            <w:tcBorders>
              <w:top w:val="nil"/>
              <w:left w:val="nil"/>
              <w:bottom w:val="nil"/>
              <w:right w:val="nil"/>
            </w:tcBorders>
          </w:tcPr>
          <w:p w:rsidR="00E871CB" w:rsidRDefault="00E871CB">
            <w:pPr>
              <w:pStyle w:val="ConsPlusNormal"/>
              <w:jc w:val="center"/>
            </w:pPr>
            <w:r>
              <w:t>95,2</w:t>
            </w:r>
          </w:p>
        </w:tc>
        <w:tc>
          <w:tcPr>
            <w:tcW w:w="868" w:type="dxa"/>
            <w:tcBorders>
              <w:top w:val="nil"/>
              <w:left w:val="nil"/>
              <w:bottom w:val="nil"/>
              <w:right w:val="nil"/>
            </w:tcBorders>
          </w:tcPr>
          <w:p w:rsidR="00E871CB" w:rsidRDefault="00E871CB">
            <w:pPr>
              <w:pStyle w:val="ConsPlusNormal"/>
              <w:jc w:val="center"/>
            </w:pPr>
            <w:r>
              <w:t>97,2</w:t>
            </w:r>
          </w:p>
        </w:tc>
        <w:tc>
          <w:tcPr>
            <w:tcW w:w="868" w:type="dxa"/>
            <w:tcBorders>
              <w:top w:val="nil"/>
              <w:left w:val="nil"/>
              <w:bottom w:val="nil"/>
              <w:right w:val="nil"/>
            </w:tcBorders>
          </w:tcPr>
          <w:p w:rsidR="00E871CB" w:rsidRDefault="00E871CB">
            <w:pPr>
              <w:pStyle w:val="ConsPlusNormal"/>
              <w:jc w:val="center"/>
            </w:pPr>
            <w:r>
              <w:t>100,1</w:t>
            </w:r>
          </w:p>
        </w:tc>
        <w:tc>
          <w:tcPr>
            <w:tcW w:w="868" w:type="dxa"/>
            <w:tcBorders>
              <w:top w:val="nil"/>
              <w:left w:val="nil"/>
              <w:bottom w:val="nil"/>
              <w:right w:val="nil"/>
            </w:tcBorders>
          </w:tcPr>
          <w:p w:rsidR="00E871CB" w:rsidRDefault="00E871CB">
            <w:pPr>
              <w:pStyle w:val="ConsPlusNormal"/>
              <w:jc w:val="center"/>
            </w:pPr>
            <w:r>
              <w:t>101,3</w:t>
            </w:r>
          </w:p>
        </w:tc>
        <w:tc>
          <w:tcPr>
            <w:tcW w:w="870" w:type="dxa"/>
            <w:tcBorders>
              <w:top w:val="nil"/>
              <w:left w:val="nil"/>
              <w:bottom w:val="nil"/>
              <w:right w:val="nil"/>
            </w:tcBorders>
          </w:tcPr>
          <w:p w:rsidR="00E871CB" w:rsidRDefault="00E871CB">
            <w:pPr>
              <w:pStyle w:val="ConsPlusNormal"/>
              <w:jc w:val="center"/>
            </w:pPr>
            <w:r>
              <w:t>102,2</w:t>
            </w:r>
          </w:p>
        </w:tc>
      </w:tr>
      <w:tr w:rsidR="00E871CB">
        <w:tblPrEx>
          <w:tblBorders>
            <w:insideH w:val="none" w:sz="0" w:space="0" w:color="auto"/>
            <w:insideV w:val="none" w:sz="0" w:space="0" w:color="auto"/>
          </w:tblBorders>
        </w:tblPrEx>
        <w:tc>
          <w:tcPr>
            <w:tcW w:w="3227" w:type="dxa"/>
            <w:tcBorders>
              <w:top w:val="nil"/>
              <w:left w:val="nil"/>
              <w:bottom w:val="nil"/>
              <w:right w:val="nil"/>
            </w:tcBorders>
          </w:tcPr>
          <w:p w:rsidR="00E871CB" w:rsidRDefault="00E871CB">
            <w:pPr>
              <w:pStyle w:val="ConsPlusNormal"/>
            </w:pPr>
            <w:r>
              <w:t>4. Количество пассажиров, перевезенных воздушными судами местных авиалиний</w:t>
            </w:r>
          </w:p>
        </w:tc>
        <w:tc>
          <w:tcPr>
            <w:tcW w:w="1559" w:type="dxa"/>
            <w:tcBorders>
              <w:top w:val="nil"/>
              <w:left w:val="nil"/>
              <w:bottom w:val="nil"/>
              <w:right w:val="nil"/>
            </w:tcBorders>
          </w:tcPr>
          <w:p w:rsidR="00E871CB" w:rsidRDefault="00E871CB">
            <w:pPr>
              <w:pStyle w:val="ConsPlusNormal"/>
              <w:jc w:val="center"/>
            </w:pPr>
            <w:r>
              <w:t>млн. человек</w:t>
            </w:r>
          </w:p>
        </w:tc>
        <w:tc>
          <w:tcPr>
            <w:tcW w:w="851" w:type="dxa"/>
            <w:tcBorders>
              <w:top w:val="nil"/>
              <w:left w:val="nil"/>
              <w:bottom w:val="nil"/>
              <w:right w:val="nil"/>
            </w:tcBorders>
          </w:tcPr>
          <w:p w:rsidR="00E871CB" w:rsidRDefault="00E871CB">
            <w:pPr>
              <w:pStyle w:val="ConsPlusNormal"/>
              <w:jc w:val="center"/>
            </w:pPr>
            <w:r>
              <w:t>1,72</w:t>
            </w:r>
          </w:p>
        </w:tc>
        <w:tc>
          <w:tcPr>
            <w:tcW w:w="1191" w:type="dxa"/>
            <w:tcBorders>
              <w:top w:val="nil"/>
              <w:left w:val="nil"/>
              <w:bottom w:val="nil"/>
              <w:right w:val="nil"/>
            </w:tcBorders>
          </w:tcPr>
          <w:p w:rsidR="00E871CB" w:rsidRDefault="00E871CB">
            <w:pPr>
              <w:pStyle w:val="ConsPlusNormal"/>
              <w:jc w:val="center"/>
            </w:pPr>
            <w:r>
              <w:t>-</w:t>
            </w:r>
          </w:p>
        </w:tc>
        <w:tc>
          <w:tcPr>
            <w:tcW w:w="868" w:type="dxa"/>
            <w:tcBorders>
              <w:top w:val="nil"/>
              <w:left w:val="nil"/>
              <w:bottom w:val="nil"/>
              <w:right w:val="nil"/>
            </w:tcBorders>
          </w:tcPr>
          <w:p w:rsidR="00E871CB" w:rsidRDefault="00E871CB">
            <w:pPr>
              <w:pStyle w:val="ConsPlusNormal"/>
              <w:jc w:val="center"/>
            </w:pPr>
            <w:r>
              <w:t>2,513</w:t>
            </w:r>
          </w:p>
        </w:tc>
        <w:tc>
          <w:tcPr>
            <w:tcW w:w="868" w:type="dxa"/>
            <w:tcBorders>
              <w:top w:val="nil"/>
              <w:left w:val="nil"/>
              <w:bottom w:val="nil"/>
              <w:right w:val="nil"/>
            </w:tcBorders>
          </w:tcPr>
          <w:p w:rsidR="00E871CB" w:rsidRDefault="00E871CB">
            <w:pPr>
              <w:pStyle w:val="ConsPlusNormal"/>
              <w:jc w:val="center"/>
            </w:pPr>
            <w:r>
              <w:t>1,463</w:t>
            </w:r>
          </w:p>
        </w:tc>
        <w:tc>
          <w:tcPr>
            <w:tcW w:w="868" w:type="dxa"/>
            <w:tcBorders>
              <w:top w:val="nil"/>
              <w:left w:val="nil"/>
              <w:bottom w:val="nil"/>
              <w:right w:val="nil"/>
            </w:tcBorders>
          </w:tcPr>
          <w:p w:rsidR="00E871CB" w:rsidRDefault="00E871CB">
            <w:pPr>
              <w:pStyle w:val="ConsPlusNormal"/>
              <w:jc w:val="center"/>
            </w:pPr>
            <w:r>
              <w:t>2,13</w:t>
            </w:r>
          </w:p>
        </w:tc>
        <w:tc>
          <w:tcPr>
            <w:tcW w:w="868" w:type="dxa"/>
            <w:tcBorders>
              <w:top w:val="nil"/>
              <w:left w:val="nil"/>
              <w:bottom w:val="nil"/>
              <w:right w:val="nil"/>
            </w:tcBorders>
          </w:tcPr>
          <w:p w:rsidR="00E871CB" w:rsidRDefault="00E871CB">
            <w:pPr>
              <w:pStyle w:val="ConsPlusNormal"/>
              <w:jc w:val="center"/>
            </w:pPr>
            <w:r>
              <w:t>1,641</w:t>
            </w:r>
          </w:p>
        </w:tc>
        <w:tc>
          <w:tcPr>
            <w:tcW w:w="868" w:type="dxa"/>
            <w:tcBorders>
              <w:top w:val="nil"/>
              <w:left w:val="nil"/>
              <w:bottom w:val="nil"/>
              <w:right w:val="nil"/>
            </w:tcBorders>
          </w:tcPr>
          <w:p w:rsidR="00E871CB" w:rsidRDefault="00E871CB">
            <w:pPr>
              <w:pStyle w:val="ConsPlusNormal"/>
              <w:jc w:val="center"/>
            </w:pPr>
            <w:r>
              <w:t>1,575</w:t>
            </w:r>
          </w:p>
        </w:tc>
        <w:tc>
          <w:tcPr>
            <w:tcW w:w="868" w:type="dxa"/>
            <w:tcBorders>
              <w:top w:val="nil"/>
              <w:left w:val="nil"/>
              <w:bottom w:val="nil"/>
              <w:right w:val="nil"/>
            </w:tcBorders>
          </w:tcPr>
          <w:p w:rsidR="00E871CB" w:rsidRDefault="00E871CB">
            <w:pPr>
              <w:pStyle w:val="ConsPlusNormal"/>
              <w:jc w:val="center"/>
            </w:pPr>
            <w:r>
              <w:t>2,498</w:t>
            </w:r>
          </w:p>
        </w:tc>
        <w:tc>
          <w:tcPr>
            <w:tcW w:w="868" w:type="dxa"/>
            <w:tcBorders>
              <w:top w:val="nil"/>
              <w:left w:val="nil"/>
              <w:bottom w:val="nil"/>
              <w:right w:val="nil"/>
            </w:tcBorders>
          </w:tcPr>
          <w:p w:rsidR="00E871CB" w:rsidRDefault="00E871CB">
            <w:pPr>
              <w:pStyle w:val="ConsPlusNormal"/>
              <w:jc w:val="center"/>
            </w:pPr>
            <w:r>
              <w:t>2,524</w:t>
            </w:r>
          </w:p>
        </w:tc>
        <w:tc>
          <w:tcPr>
            <w:tcW w:w="868" w:type="dxa"/>
            <w:tcBorders>
              <w:top w:val="nil"/>
              <w:left w:val="nil"/>
              <w:bottom w:val="nil"/>
              <w:right w:val="nil"/>
            </w:tcBorders>
          </w:tcPr>
          <w:p w:rsidR="00E871CB" w:rsidRDefault="00E871CB">
            <w:pPr>
              <w:pStyle w:val="ConsPlusNormal"/>
              <w:jc w:val="center"/>
            </w:pPr>
            <w:r>
              <w:t>2,576</w:t>
            </w:r>
          </w:p>
        </w:tc>
        <w:tc>
          <w:tcPr>
            <w:tcW w:w="868" w:type="dxa"/>
            <w:tcBorders>
              <w:top w:val="nil"/>
              <w:left w:val="nil"/>
              <w:bottom w:val="nil"/>
              <w:right w:val="nil"/>
            </w:tcBorders>
          </w:tcPr>
          <w:p w:rsidR="00E871CB" w:rsidRDefault="00E871CB">
            <w:pPr>
              <w:pStyle w:val="ConsPlusNormal"/>
              <w:jc w:val="center"/>
            </w:pPr>
            <w:r>
              <w:t>2,63</w:t>
            </w:r>
          </w:p>
        </w:tc>
        <w:tc>
          <w:tcPr>
            <w:tcW w:w="868" w:type="dxa"/>
            <w:tcBorders>
              <w:top w:val="nil"/>
              <w:left w:val="nil"/>
              <w:bottom w:val="nil"/>
              <w:right w:val="nil"/>
            </w:tcBorders>
          </w:tcPr>
          <w:p w:rsidR="00E871CB" w:rsidRDefault="00E871CB">
            <w:pPr>
              <w:pStyle w:val="ConsPlusNormal"/>
              <w:jc w:val="center"/>
            </w:pPr>
            <w:r>
              <w:t>2,642</w:t>
            </w:r>
          </w:p>
        </w:tc>
        <w:tc>
          <w:tcPr>
            <w:tcW w:w="870" w:type="dxa"/>
            <w:tcBorders>
              <w:top w:val="nil"/>
              <w:left w:val="nil"/>
              <w:bottom w:val="nil"/>
              <w:right w:val="nil"/>
            </w:tcBorders>
          </w:tcPr>
          <w:p w:rsidR="00E871CB" w:rsidRDefault="00E871CB">
            <w:pPr>
              <w:pStyle w:val="ConsPlusNormal"/>
              <w:jc w:val="center"/>
            </w:pPr>
            <w:r>
              <w:t>2,65</w:t>
            </w:r>
          </w:p>
        </w:tc>
      </w:tr>
      <w:tr w:rsidR="00E871CB">
        <w:tblPrEx>
          <w:tblBorders>
            <w:insideH w:val="none" w:sz="0" w:space="0" w:color="auto"/>
            <w:insideV w:val="none" w:sz="0" w:space="0" w:color="auto"/>
          </w:tblBorders>
        </w:tblPrEx>
        <w:tc>
          <w:tcPr>
            <w:tcW w:w="3227" w:type="dxa"/>
            <w:tcBorders>
              <w:top w:val="nil"/>
              <w:left w:val="nil"/>
              <w:bottom w:val="nil"/>
              <w:right w:val="nil"/>
            </w:tcBorders>
          </w:tcPr>
          <w:p w:rsidR="00E871CB" w:rsidRDefault="00E871CB">
            <w:pPr>
              <w:pStyle w:val="ConsPlusNormal"/>
            </w:pPr>
            <w:r>
              <w:t xml:space="preserve">5. Количество трансферных пассажиров на стыковках международных рейсов и международных внутренних </w:t>
            </w:r>
            <w:r>
              <w:lastRenderedPageBreak/>
              <w:t>рейсов</w:t>
            </w:r>
          </w:p>
        </w:tc>
        <w:tc>
          <w:tcPr>
            <w:tcW w:w="1559" w:type="dxa"/>
            <w:tcBorders>
              <w:top w:val="nil"/>
              <w:left w:val="nil"/>
              <w:bottom w:val="nil"/>
              <w:right w:val="nil"/>
            </w:tcBorders>
          </w:tcPr>
          <w:p w:rsidR="00E871CB" w:rsidRDefault="00E871CB">
            <w:pPr>
              <w:pStyle w:val="ConsPlusNormal"/>
              <w:jc w:val="center"/>
            </w:pPr>
            <w:r>
              <w:lastRenderedPageBreak/>
              <w:t>млн. человек</w:t>
            </w:r>
          </w:p>
        </w:tc>
        <w:tc>
          <w:tcPr>
            <w:tcW w:w="851" w:type="dxa"/>
            <w:tcBorders>
              <w:top w:val="nil"/>
              <w:left w:val="nil"/>
              <w:bottom w:val="nil"/>
              <w:right w:val="nil"/>
            </w:tcBorders>
          </w:tcPr>
          <w:p w:rsidR="00E871CB" w:rsidRDefault="00E871CB">
            <w:pPr>
              <w:pStyle w:val="ConsPlusNormal"/>
              <w:jc w:val="center"/>
            </w:pPr>
            <w:r>
              <w:t>0,148</w:t>
            </w:r>
          </w:p>
        </w:tc>
        <w:tc>
          <w:tcPr>
            <w:tcW w:w="1191" w:type="dxa"/>
            <w:tcBorders>
              <w:top w:val="nil"/>
              <w:left w:val="nil"/>
              <w:bottom w:val="nil"/>
              <w:right w:val="nil"/>
            </w:tcBorders>
          </w:tcPr>
          <w:p w:rsidR="00E871CB" w:rsidRDefault="00E871CB">
            <w:pPr>
              <w:pStyle w:val="ConsPlusNormal"/>
              <w:jc w:val="center"/>
            </w:pPr>
            <w:r>
              <w:t>-</w:t>
            </w:r>
          </w:p>
        </w:tc>
        <w:tc>
          <w:tcPr>
            <w:tcW w:w="868" w:type="dxa"/>
            <w:tcBorders>
              <w:top w:val="nil"/>
              <w:left w:val="nil"/>
              <w:bottom w:val="nil"/>
              <w:right w:val="nil"/>
            </w:tcBorders>
          </w:tcPr>
          <w:p w:rsidR="00E871CB" w:rsidRDefault="00E871CB">
            <w:pPr>
              <w:pStyle w:val="ConsPlusNormal"/>
              <w:jc w:val="center"/>
            </w:pPr>
            <w:r>
              <w:t>0,202</w:t>
            </w:r>
          </w:p>
        </w:tc>
        <w:tc>
          <w:tcPr>
            <w:tcW w:w="868" w:type="dxa"/>
            <w:tcBorders>
              <w:top w:val="nil"/>
              <w:left w:val="nil"/>
              <w:bottom w:val="nil"/>
              <w:right w:val="nil"/>
            </w:tcBorders>
          </w:tcPr>
          <w:p w:rsidR="00E871CB" w:rsidRDefault="00E871CB">
            <w:pPr>
              <w:pStyle w:val="ConsPlusNormal"/>
              <w:jc w:val="center"/>
            </w:pPr>
            <w:r>
              <w:t>0,856</w:t>
            </w:r>
          </w:p>
        </w:tc>
        <w:tc>
          <w:tcPr>
            <w:tcW w:w="868" w:type="dxa"/>
            <w:tcBorders>
              <w:top w:val="nil"/>
              <w:left w:val="nil"/>
              <w:bottom w:val="nil"/>
              <w:right w:val="nil"/>
            </w:tcBorders>
          </w:tcPr>
          <w:p w:rsidR="00E871CB" w:rsidRDefault="00E871CB">
            <w:pPr>
              <w:pStyle w:val="ConsPlusNormal"/>
              <w:jc w:val="center"/>
            </w:pPr>
            <w:r>
              <w:t>0,856</w:t>
            </w:r>
          </w:p>
        </w:tc>
        <w:tc>
          <w:tcPr>
            <w:tcW w:w="868" w:type="dxa"/>
            <w:tcBorders>
              <w:top w:val="nil"/>
              <w:left w:val="nil"/>
              <w:bottom w:val="nil"/>
              <w:right w:val="nil"/>
            </w:tcBorders>
          </w:tcPr>
          <w:p w:rsidR="00E871CB" w:rsidRDefault="00E871CB">
            <w:pPr>
              <w:pStyle w:val="ConsPlusNormal"/>
              <w:jc w:val="center"/>
            </w:pPr>
            <w:r>
              <w:t>1,108</w:t>
            </w:r>
          </w:p>
        </w:tc>
        <w:tc>
          <w:tcPr>
            <w:tcW w:w="868" w:type="dxa"/>
            <w:tcBorders>
              <w:top w:val="nil"/>
              <w:left w:val="nil"/>
              <w:bottom w:val="nil"/>
              <w:right w:val="nil"/>
            </w:tcBorders>
          </w:tcPr>
          <w:p w:rsidR="00E871CB" w:rsidRDefault="00E871CB">
            <w:pPr>
              <w:pStyle w:val="ConsPlusNormal"/>
              <w:jc w:val="center"/>
            </w:pPr>
            <w:r>
              <w:t>1,425</w:t>
            </w:r>
          </w:p>
        </w:tc>
        <w:tc>
          <w:tcPr>
            <w:tcW w:w="868" w:type="dxa"/>
            <w:tcBorders>
              <w:top w:val="nil"/>
              <w:left w:val="nil"/>
              <w:bottom w:val="nil"/>
              <w:right w:val="nil"/>
            </w:tcBorders>
          </w:tcPr>
          <w:p w:rsidR="00E871CB" w:rsidRDefault="00E871CB">
            <w:pPr>
              <w:pStyle w:val="ConsPlusNormal"/>
              <w:jc w:val="center"/>
            </w:pPr>
            <w:r>
              <w:t>1,621</w:t>
            </w:r>
          </w:p>
        </w:tc>
        <w:tc>
          <w:tcPr>
            <w:tcW w:w="868" w:type="dxa"/>
            <w:tcBorders>
              <w:top w:val="nil"/>
              <w:left w:val="nil"/>
              <w:bottom w:val="nil"/>
              <w:right w:val="nil"/>
            </w:tcBorders>
          </w:tcPr>
          <w:p w:rsidR="00E871CB" w:rsidRDefault="00E871CB">
            <w:pPr>
              <w:pStyle w:val="ConsPlusNormal"/>
              <w:jc w:val="center"/>
            </w:pPr>
            <w:r>
              <w:t>2,017</w:t>
            </w:r>
          </w:p>
        </w:tc>
        <w:tc>
          <w:tcPr>
            <w:tcW w:w="868" w:type="dxa"/>
            <w:tcBorders>
              <w:top w:val="nil"/>
              <w:left w:val="nil"/>
              <w:bottom w:val="nil"/>
              <w:right w:val="nil"/>
            </w:tcBorders>
          </w:tcPr>
          <w:p w:rsidR="00E871CB" w:rsidRDefault="00E871CB">
            <w:pPr>
              <w:pStyle w:val="ConsPlusNormal"/>
              <w:jc w:val="center"/>
            </w:pPr>
            <w:r>
              <w:t>2,445</w:t>
            </w:r>
          </w:p>
        </w:tc>
        <w:tc>
          <w:tcPr>
            <w:tcW w:w="868" w:type="dxa"/>
            <w:tcBorders>
              <w:top w:val="nil"/>
              <w:left w:val="nil"/>
              <w:bottom w:val="nil"/>
              <w:right w:val="nil"/>
            </w:tcBorders>
          </w:tcPr>
          <w:p w:rsidR="00E871CB" w:rsidRDefault="00E871CB">
            <w:pPr>
              <w:pStyle w:val="ConsPlusNormal"/>
              <w:jc w:val="center"/>
            </w:pPr>
            <w:r>
              <w:t>2,878</w:t>
            </w:r>
          </w:p>
        </w:tc>
        <w:tc>
          <w:tcPr>
            <w:tcW w:w="868" w:type="dxa"/>
            <w:tcBorders>
              <w:top w:val="nil"/>
              <w:left w:val="nil"/>
              <w:bottom w:val="nil"/>
              <w:right w:val="nil"/>
            </w:tcBorders>
          </w:tcPr>
          <w:p w:rsidR="00E871CB" w:rsidRDefault="00E871CB">
            <w:pPr>
              <w:pStyle w:val="ConsPlusNormal"/>
              <w:jc w:val="center"/>
            </w:pPr>
            <w:r>
              <w:t>2,917</w:t>
            </w:r>
          </w:p>
        </w:tc>
        <w:tc>
          <w:tcPr>
            <w:tcW w:w="870" w:type="dxa"/>
            <w:tcBorders>
              <w:top w:val="nil"/>
              <w:left w:val="nil"/>
              <w:bottom w:val="nil"/>
              <w:right w:val="nil"/>
            </w:tcBorders>
          </w:tcPr>
          <w:p w:rsidR="00E871CB" w:rsidRDefault="00E871CB">
            <w:pPr>
              <w:pStyle w:val="ConsPlusNormal"/>
              <w:jc w:val="center"/>
            </w:pPr>
            <w:r>
              <w:t>3,079</w:t>
            </w:r>
          </w:p>
        </w:tc>
      </w:tr>
      <w:tr w:rsidR="00E871CB">
        <w:tblPrEx>
          <w:tblBorders>
            <w:insideH w:val="none" w:sz="0" w:space="0" w:color="auto"/>
            <w:insideV w:val="none" w:sz="0" w:space="0" w:color="auto"/>
          </w:tblBorders>
        </w:tblPrEx>
        <w:tc>
          <w:tcPr>
            <w:tcW w:w="3227" w:type="dxa"/>
            <w:tcBorders>
              <w:top w:val="nil"/>
              <w:left w:val="nil"/>
              <w:bottom w:val="nil"/>
              <w:right w:val="nil"/>
            </w:tcBorders>
          </w:tcPr>
          <w:p w:rsidR="00E871CB" w:rsidRDefault="00E871CB">
            <w:pPr>
              <w:pStyle w:val="ConsPlusNormal"/>
            </w:pPr>
            <w:r>
              <w:lastRenderedPageBreak/>
              <w:t>6. Уровень освоения средств предоставленных субсидий</w:t>
            </w:r>
          </w:p>
        </w:tc>
        <w:tc>
          <w:tcPr>
            <w:tcW w:w="1559" w:type="dxa"/>
            <w:tcBorders>
              <w:top w:val="nil"/>
              <w:left w:val="nil"/>
              <w:bottom w:val="nil"/>
              <w:right w:val="nil"/>
            </w:tcBorders>
          </w:tcPr>
          <w:p w:rsidR="00E871CB" w:rsidRDefault="00E871CB">
            <w:pPr>
              <w:pStyle w:val="ConsPlusNormal"/>
              <w:jc w:val="center"/>
            </w:pPr>
            <w:r>
              <w:t>процентов</w:t>
            </w:r>
          </w:p>
        </w:tc>
        <w:tc>
          <w:tcPr>
            <w:tcW w:w="851" w:type="dxa"/>
            <w:tcBorders>
              <w:top w:val="nil"/>
              <w:left w:val="nil"/>
              <w:bottom w:val="nil"/>
              <w:right w:val="nil"/>
            </w:tcBorders>
          </w:tcPr>
          <w:p w:rsidR="00E871CB" w:rsidRDefault="00E871CB">
            <w:pPr>
              <w:pStyle w:val="ConsPlusNormal"/>
              <w:jc w:val="center"/>
            </w:pPr>
            <w:r>
              <w:t>-</w:t>
            </w:r>
          </w:p>
        </w:tc>
        <w:tc>
          <w:tcPr>
            <w:tcW w:w="1191" w:type="dxa"/>
            <w:tcBorders>
              <w:top w:val="nil"/>
              <w:left w:val="nil"/>
              <w:bottom w:val="nil"/>
              <w:right w:val="nil"/>
            </w:tcBorders>
          </w:tcPr>
          <w:p w:rsidR="00E871CB" w:rsidRDefault="00E871CB">
            <w:pPr>
              <w:pStyle w:val="ConsPlusNormal"/>
              <w:jc w:val="center"/>
            </w:pPr>
            <w:r>
              <w:t>-</w:t>
            </w:r>
          </w:p>
        </w:tc>
        <w:tc>
          <w:tcPr>
            <w:tcW w:w="868" w:type="dxa"/>
            <w:tcBorders>
              <w:top w:val="nil"/>
              <w:left w:val="nil"/>
              <w:bottom w:val="nil"/>
              <w:right w:val="nil"/>
            </w:tcBorders>
          </w:tcPr>
          <w:p w:rsidR="00E871CB" w:rsidRDefault="00E871CB">
            <w:pPr>
              <w:pStyle w:val="ConsPlusNormal"/>
              <w:jc w:val="center"/>
            </w:pPr>
            <w:r>
              <w:t>-</w:t>
            </w:r>
          </w:p>
        </w:tc>
        <w:tc>
          <w:tcPr>
            <w:tcW w:w="868" w:type="dxa"/>
            <w:tcBorders>
              <w:top w:val="nil"/>
              <w:left w:val="nil"/>
              <w:bottom w:val="nil"/>
              <w:right w:val="nil"/>
            </w:tcBorders>
          </w:tcPr>
          <w:p w:rsidR="00E871CB" w:rsidRDefault="00E871CB">
            <w:pPr>
              <w:pStyle w:val="ConsPlusNormal"/>
              <w:jc w:val="center"/>
            </w:pPr>
            <w:r>
              <w:t>-</w:t>
            </w:r>
          </w:p>
        </w:tc>
        <w:tc>
          <w:tcPr>
            <w:tcW w:w="868" w:type="dxa"/>
            <w:tcBorders>
              <w:top w:val="nil"/>
              <w:left w:val="nil"/>
              <w:bottom w:val="nil"/>
              <w:right w:val="nil"/>
            </w:tcBorders>
          </w:tcPr>
          <w:p w:rsidR="00E871CB" w:rsidRDefault="00E871CB">
            <w:pPr>
              <w:pStyle w:val="ConsPlusNormal"/>
              <w:jc w:val="center"/>
            </w:pPr>
            <w:r>
              <w:t>-</w:t>
            </w:r>
          </w:p>
        </w:tc>
        <w:tc>
          <w:tcPr>
            <w:tcW w:w="868" w:type="dxa"/>
            <w:tcBorders>
              <w:top w:val="nil"/>
              <w:left w:val="nil"/>
              <w:bottom w:val="nil"/>
              <w:right w:val="nil"/>
            </w:tcBorders>
          </w:tcPr>
          <w:p w:rsidR="00E871CB" w:rsidRDefault="00E871CB">
            <w:pPr>
              <w:pStyle w:val="ConsPlusNormal"/>
              <w:jc w:val="center"/>
            </w:pPr>
            <w:r>
              <w:t>-</w:t>
            </w:r>
          </w:p>
        </w:tc>
        <w:tc>
          <w:tcPr>
            <w:tcW w:w="868" w:type="dxa"/>
            <w:tcBorders>
              <w:top w:val="nil"/>
              <w:left w:val="nil"/>
              <w:bottom w:val="nil"/>
              <w:right w:val="nil"/>
            </w:tcBorders>
          </w:tcPr>
          <w:p w:rsidR="00E871CB" w:rsidRDefault="00E871CB">
            <w:pPr>
              <w:pStyle w:val="ConsPlusNormal"/>
              <w:jc w:val="center"/>
            </w:pPr>
            <w:r>
              <w:t>-</w:t>
            </w:r>
          </w:p>
        </w:tc>
        <w:tc>
          <w:tcPr>
            <w:tcW w:w="868" w:type="dxa"/>
            <w:tcBorders>
              <w:top w:val="nil"/>
              <w:left w:val="nil"/>
              <w:bottom w:val="nil"/>
              <w:right w:val="nil"/>
            </w:tcBorders>
          </w:tcPr>
          <w:p w:rsidR="00E871CB" w:rsidRDefault="00E871CB">
            <w:pPr>
              <w:pStyle w:val="ConsPlusNormal"/>
              <w:jc w:val="center"/>
            </w:pPr>
            <w:r>
              <w:t>-</w:t>
            </w:r>
          </w:p>
        </w:tc>
        <w:tc>
          <w:tcPr>
            <w:tcW w:w="868" w:type="dxa"/>
            <w:tcBorders>
              <w:top w:val="nil"/>
              <w:left w:val="nil"/>
              <w:bottom w:val="nil"/>
              <w:right w:val="nil"/>
            </w:tcBorders>
          </w:tcPr>
          <w:p w:rsidR="00E871CB" w:rsidRDefault="00E871CB">
            <w:pPr>
              <w:pStyle w:val="ConsPlusNormal"/>
              <w:jc w:val="center"/>
            </w:pPr>
            <w:r>
              <w:t>-</w:t>
            </w:r>
          </w:p>
        </w:tc>
        <w:tc>
          <w:tcPr>
            <w:tcW w:w="868" w:type="dxa"/>
            <w:tcBorders>
              <w:top w:val="nil"/>
              <w:left w:val="nil"/>
              <w:bottom w:val="nil"/>
              <w:right w:val="nil"/>
            </w:tcBorders>
          </w:tcPr>
          <w:p w:rsidR="00E871CB" w:rsidRDefault="00E871CB">
            <w:pPr>
              <w:pStyle w:val="ConsPlusNormal"/>
              <w:jc w:val="center"/>
            </w:pPr>
            <w:r>
              <w:t>1,1</w:t>
            </w:r>
          </w:p>
        </w:tc>
        <w:tc>
          <w:tcPr>
            <w:tcW w:w="868" w:type="dxa"/>
            <w:tcBorders>
              <w:top w:val="nil"/>
              <w:left w:val="nil"/>
              <w:bottom w:val="nil"/>
              <w:right w:val="nil"/>
            </w:tcBorders>
          </w:tcPr>
          <w:p w:rsidR="00E871CB" w:rsidRDefault="00E871CB">
            <w:pPr>
              <w:pStyle w:val="ConsPlusNormal"/>
              <w:jc w:val="center"/>
            </w:pPr>
            <w:r>
              <w:t>8</w:t>
            </w:r>
          </w:p>
        </w:tc>
        <w:tc>
          <w:tcPr>
            <w:tcW w:w="868" w:type="dxa"/>
            <w:tcBorders>
              <w:top w:val="nil"/>
              <w:left w:val="nil"/>
              <w:bottom w:val="nil"/>
              <w:right w:val="nil"/>
            </w:tcBorders>
          </w:tcPr>
          <w:p w:rsidR="00E871CB" w:rsidRDefault="00E871CB">
            <w:pPr>
              <w:pStyle w:val="ConsPlusNormal"/>
              <w:jc w:val="center"/>
            </w:pPr>
            <w:r>
              <w:t>9,6</w:t>
            </w:r>
          </w:p>
        </w:tc>
        <w:tc>
          <w:tcPr>
            <w:tcW w:w="870" w:type="dxa"/>
            <w:tcBorders>
              <w:top w:val="nil"/>
              <w:left w:val="nil"/>
              <w:bottom w:val="nil"/>
              <w:right w:val="nil"/>
            </w:tcBorders>
          </w:tcPr>
          <w:p w:rsidR="00E871CB" w:rsidRDefault="00E871CB">
            <w:pPr>
              <w:pStyle w:val="ConsPlusNormal"/>
              <w:jc w:val="center"/>
            </w:pPr>
            <w:r>
              <w:t>100</w:t>
            </w:r>
          </w:p>
        </w:tc>
      </w:tr>
      <w:tr w:rsidR="00E871CB">
        <w:tblPrEx>
          <w:tblBorders>
            <w:insideH w:val="none" w:sz="0" w:space="0" w:color="auto"/>
            <w:insideV w:val="none" w:sz="0" w:space="0" w:color="auto"/>
          </w:tblBorders>
        </w:tblPrEx>
        <w:tc>
          <w:tcPr>
            <w:tcW w:w="16378" w:type="dxa"/>
            <w:gridSpan w:val="15"/>
            <w:tcBorders>
              <w:top w:val="nil"/>
              <w:left w:val="nil"/>
              <w:bottom w:val="nil"/>
              <w:right w:val="nil"/>
            </w:tcBorders>
          </w:tcPr>
          <w:p w:rsidR="00E871CB" w:rsidRDefault="00E871CB">
            <w:pPr>
              <w:pStyle w:val="ConsPlusNormal"/>
              <w:jc w:val="center"/>
              <w:outlineLvl w:val="3"/>
            </w:pPr>
            <w:r>
              <w:t>II. Целевые показатели</w:t>
            </w:r>
          </w:p>
        </w:tc>
      </w:tr>
      <w:tr w:rsidR="00E871CB">
        <w:tblPrEx>
          <w:tblBorders>
            <w:insideH w:val="none" w:sz="0" w:space="0" w:color="auto"/>
            <w:insideV w:val="none" w:sz="0" w:space="0" w:color="auto"/>
          </w:tblBorders>
        </w:tblPrEx>
        <w:tc>
          <w:tcPr>
            <w:tcW w:w="3227" w:type="dxa"/>
            <w:tcBorders>
              <w:top w:val="nil"/>
              <w:left w:val="nil"/>
              <w:bottom w:val="nil"/>
              <w:right w:val="nil"/>
            </w:tcBorders>
          </w:tcPr>
          <w:p w:rsidR="00E871CB" w:rsidRDefault="00E871CB">
            <w:pPr>
              <w:pStyle w:val="ConsPlusNormal"/>
            </w:pPr>
            <w:r>
              <w:t>7. Количество введенных в эксплуатацию после реконструкции взлетно-посадочных полос во внутрироссийских узловых аэропортах</w:t>
            </w:r>
          </w:p>
        </w:tc>
        <w:tc>
          <w:tcPr>
            <w:tcW w:w="1559" w:type="dxa"/>
            <w:tcBorders>
              <w:top w:val="nil"/>
              <w:left w:val="nil"/>
              <w:bottom w:val="nil"/>
              <w:right w:val="nil"/>
            </w:tcBorders>
          </w:tcPr>
          <w:p w:rsidR="00E871CB" w:rsidRDefault="00E871CB">
            <w:pPr>
              <w:pStyle w:val="ConsPlusNormal"/>
              <w:jc w:val="center"/>
            </w:pPr>
            <w:r>
              <w:t>единиц</w:t>
            </w:r>
          </w:p>
        </w:tc>
        <w:tc>
          <w:tcPr>
            <w:tcW w:w="851" w:type="dxa"/>
            <w:tcBorders>
              <w:top w:val="nil"/>
              <w:left w:val="nil"/>
              <w:bottom w:val="nil"/>
              <w:right w:val="nil"/>
            </w:tcBorders>
          </w:tcPr>
          <w:p w:rsidR="00E871CB" w:rsidRDefault="00E871CB">
            <w:pPr>
              <w:pStyle w:val="ConsPlusNormal"/>
              <w:jc w:val="center"/>
            </w:pPr>
            <w:r>
              <w:t>1</w:t>
            </w:r>
          </w:p>
        </w:tc>
        <w:tc>
          <w:tcPr>
            <w:tcW w:w="1191" w:type="dxa"/>
            <w:tcBorders>
              <w:top w:val="nil"/>
              <w:left w:val="nil"/>
              <w:bottom w:val="nil"/>
              <w:right w:val="nil"/>
            </w:tcBorders>
          </w:tcPr>
          <w:p w:rsidR="00E871CB" w:rsidRDefault="00E871CB">
            <w:pPr>
              <w:pStyle w:val="ConsPlusNormal"/>
              <w:jc w:val="center"/>
            </w:pPr>
            <w:r>
              <w:t>16</w:t>
            </w:r>
          </w:p>
        </w:tc>
        <w:tc>
          <w:tcPr>
            <w:tcW w:w="868" w:type="dxa"/>
            <w:tcBorders>
              <w:top w:val="nil"/>
              <w:left w:val="nil"/>
              <w:bottom w:val="nil"/>
              <w:right w:val="nil"/>
            </w:tcBorders>
          </w:tcPr>
          <w:p w:rsidR="00E871CB" w:rsidRDefault="00E871CB">
            <w:pPr>
              <w:pStyle w:val="ConsPlusNormal"/>
              <w:jc w:val="center"/>
            </w:pPr>
            <w:r>
              <w:t>-</w:t>
            </w:r>
          </w:p>
        </w:tc>
        <w:tc>
          <w:tcPr>
            <w:tcW w:w="868" w:type="dxa"/>
            <w:tcBorders>
              <w:top w:val="nil"/>
              <w:left w:val="nil"/>
              <w:bottom w:val="nil"/>
              <w:right w:val="nil"/>
            </w:tcBorders>
          </w:tcPr>
          <w:p w:rsidR="00E871CB" w:rsidRDefault="00E871CB">
            <w:pPr>
              <w:pStyle w:val="ConsPlusNormal"/>
              <w:jc w:val="center"/>
            </w:pPr>
            <w:r>
              <w:t>-</w:t>
            </w:r>
          </w:p>
        </w:tc>
        <w:tc>
          <w:tcPr>
            <w:tcW w:w="868" w:type="dxa"/>
            <w:tcBorders>
              <w:top w:val="nil"/>
              <w:left w:val="nil"/>
              <w:bottom w:val="nil"/>
              <w:right w:val="nil"/>
            </w:tcBorders>
          </w:tcPr>
          <w:p w:rsidR="00E871CB" w:rsidRDefault="00E871CB">
            <w:pPr>
              <w:pStyle w:val="ConsPlusNormal"/>
              <w:jc w:val="center"/>
            </w:pPr>
            <w:r>
              <w:t>-</w:t>
            </w:r>
          </w:p>
        </w:tc>
        <w:tc>
          <w:tcPr>
            <w:tcW w:w="868" w:type="dxa"/>
            <w:tcBorders>
              <w:top w:val="nil"/>
              <w:left w:val="nil"/>
              <w:bottom w:val="nil"/>
              <w:right w:val="nil"/>
            </w:tcBorders>
          </w:tcPr>
          <w:p w:rsidR="00E871CB" w:rsidRDefault="00E871CB">
            <w:pPr>
              <w:pStyle w:val="ConsPlusNormal"/>
              <w:jc w:val="center"/>
            </w:pPr>
            <w:r>
              <w:t>3</w:t>
            </w:r>
          </w:p>
        </w:tc>
        <w:tc>
          <w:tcPr>
            <w:tcW w:w="868" w:type="dxa"/>
            <w:tcBorders>
              <w:top w:val="nil"/>
              <w:left w:val="nil"/>
              <w:bottom w:val="nil"/>
              <w:right w:val="nil"/>
            </w:tcBorders>
          </w:tcPr>
          <w:p w:rsidR="00E871CB" w:rsidRDefault="00E871CB">
            <w:pPr>
              <w:pStyle w:val="ConsPlusNormal"/>
              <w:jc w:val="center"/>
            </w:pPr>
            <w:r>
              <w:t>2</w:t>
            </w:r>
          </w:p>
        </w:tc>
        <w:tc>
          <w:tcPr>
            <w:tcW w:w="868" w:type="dxa"/>
            <w:tcBorders>
              <w:top w:val="nil"/>
              <w:left w:val="nil"/>
              <w:bottom w:val="nil"/>
              <w:right w:val="nil"/>
            </w:tcBorders>
          </w:tcPr>
          <w:p w:rsidR="00E871CB" w:rsidRDefault="00E871CB">
            <w:pPr>
              <w:pStyle w:val="ConsPlusNormal"/>
              <w:jc w:val="center"/>
            </w:pPr>
            <w:r>
              <w:t>-</w:t>
            </w:r>
          </w:p>
        </w:tc>
        <w:tc>
          <w:tcPr>
            <w:tcW w:w="868" w:type="dxa"/>
            <w:tcBorders>
              <w:top w:val="nil"/>
              <w:left w:val="nil"/>
              <w:bottom w:val="nil"/>
              <w:right w:val="nil"/>
            </w:tcBorders>
          </w:tcPr>
          <w:p w:rsidR="00E871CB" w:rsidRDefault="00E871CB">
            <w:pPr>
              <w:pStyle w:val="ConsPlusNormal"/>
              <w:jc w:val="center"/>
            </w:pPr>
            <w:r>
              <w:t>-</w:t>
            </w:r>
          </w:p>
        </w:tc>
        <w:tc>
          <w:tcPr>
            <w:tcW w:w="868" w:type="dxa"/>
            <w:tcBorders>
              <w:top w:val="nil"/>
              <w:left w:val="nil"/>
              <w:bottom w:val="nil"/>
              <w:right w:val="nil"/>
            </w:tcBorders>
          </w:tcPr>
          <w:p w:rsidR="00E871CB" w:rsidRDefault="00E871CB">
            <w:pPr>
              <w:pStyle w:val="ConsPlusNormal"/>
              <w:jc w:val="center"/>
            </w:pPr>
            <w:r>
              <w:t>1</w:t>
            </w:r>
          </w:p>
        </w:tc>
        <w:tc>
          <w:tcPr>
            <w:tcW w:w="868" w:type="dxa"/>
            <w:tcBorders>
              <w:top w:val="nil"/>
              <w:left w:val="nil"/>
              <w:bottom w:val="nil"/>
              <w:right w:val="nil"/>
            </w:tcBorders>
          </w:tcPr>
          <w:p w:rsidR="00E871CB" w:rsidRDefault="00E871CB">
            <w:pPr>
              <w:pStyle w:val="ConsPlusNormal"/>
              <w:jc w:val="center"/>
            </w:pPr>
            <w:r>
              <w:t>2</w:t>
            </w:r>
          </w:p>
        </w:tc>
        <w:tc>
          <w:tcPr>
            <w:tcW w:w="868" w:type="dxa"/>
            <w:tcBorders>
              <w:top w:val="nil"/>
              <w:left w:val="nil"/>
              <w:bottom w:val="nil"/>
              <w:right w:val="nil"/>
            </w:tcBorders>
          </w:tcPr>
          <w:p w:rsidR="00E871CB" w:rsidRDefault="00E871CB">
            <w:pPr>
              <w:pStyle w:val="ConsPlusNormal"/>
              <w:jc w:val="center"/>
            </w:pPr>
            <w:r>
              <w:t>2</w:t>
            </w:r>
          </w:p>
        </w:tc>
        <w:tc>
          <w:tcPr>
            <w:tcW w:w="870" w:type="dxa"/>
            <w:tcBorders>
              <w:top w:val="nil"/>
              <w:left w:val="nil"/>
              <w:bottom w:val="nil"/>
              <w:right w:val="nil"/>
            </w:tcBorders>
          </w:tcPr>
          <w:p w:rsidR="00E871CB" w:rsidRDefault="00E871CB">
            <w:pPr>
              <w:pStyle w:val="ConsPlusNormal"/>
              <w:jc w:val="center"/>
            </w:pPr>
            <w:r>
              <w:t>6</w:t>
            </w:r>
          </w:p>
        </w:tc>
      </w:tr>
      <w:tr w:rsidR="00E871CB">
        <w:tblPrEx>
          <w:tblBorders>
            <w:insideH w:val="none" w:sz="0" w:space="0" w:color="auto"/>
            <w:insideV w:val="none" w:sz="0" w:space="0" w:color="auto"/>
          </w:tblBorders>
        </w:tblPrEx>
        <w:tc>
          <w:tcPr>
            <w:tcW w:w="3227" w:type="dxa"/>
            <w:tcBorders>
              <w:top w:val="nil"/>
              <w:left w:val="nil"/>
              <w:bottom w:val="nil"/>
              <w:right w:val="nil"/>
            </w:tcBorders>
          </w:tcPr>
          <w:p w:rsidR="00E871CB" w:rsidRDefault="00E871CB">
            <w:pPr>
              <w:pStyle w:val="ConsPlusNormal"/>
            </w:pPr>
            <w:r>
              <w:t>8. Количество введенных в эксплуатацию после реконструкции взлетно-посадочных полос на аэродромах, обеспечивающих связность опорной сети аэропортов</w:t>
            </w:r>
          </w:p>
        </w:tc>
        <w:tc>
          <w:tcPr>
            <w:tcW w:w="1559" w:type="dxa"/>
            <w:tcBorders>
              <w:top w:val="nil"/>
              <w:left w:val="nil"/>
              <w:bottom w:val="nil"/>
              <w:right w:val="nil"/>
            </w:tcBorders>
          </w:tcPr>
          <w:p w:rsidR="00E871CB" w:rsidRDefault="00E871CB">
            <w:pPr>
              <w:pStyle w:val="ConsPlusNormal"/>
              <w:jc w:val="center"/>
            </w:pPr>
            <w:r>
              <w:t>единиц</w:t>
            </w:r>
          </w:p>
        </w:tc>
        <w:tc>
          <w:tcPr>
            <w:tcW w:w="851" w:type="dxa"/>
            <w:tcBorders>
              <w:top w:val="nil"/>
              <w:left w:val="nil"/>
              <w:bottom w:val="nil"/>
              <w:right w:val="nil"/>
            </w:tcBorders>
          </w:tcPr>
          <w:p w:rsidR="00E871CB" w:rsidRDefault="00E871CB">
            <w:pPr>
              <w:pStyle w:val="ConsPlusNormal"/>
              <w:jc w:val="center"/>
            </w:pPr>
            <w:r>
              <w:t>6</w:t>
            </w:r>
          </w:p>
        </w:tc>
        <w:tc>
          <w:tcPr>
            <w:tcW w:w="1191" w:type="dxa"/>
            <w:tcBorders>
              <w:top w:val="nil"/>
              <w:left w:val="nil"/>
              <w:bottom w:val="nil"/>
              <w:right w:val="nil"/>
            </w:tcBorders>
          </w:tcPr>
          <w:p w:rsidR="00E871CB" w:rsidRDefault="00E871CB">
            <w:pPr>
              <w:pStyle w:val="ConsPlusNormal"/>
              <w:jc w:val="center"/>
            </w:pPr>
            <w:r>
              <w:t>63</w:t>
            </w:r>
          </w:p>
        </w:tc>
        <w:tc>
          <w:tcPr>
            <w:tcW w:w="868" w:type="dxa"/>
            <w:tcBorders>
              <w:top w:val="nil"/>
              <w:left w:val="nil"/>
              <w:bottom w:val="nil"/>
              <w:right w:val="nil"/>
            </w:tcBorders>
          </w:tcPr>
          <w:p w:rsidR="00E871CB" w:rsidRDefault="00E871CB">
            <w:pPr>
              <w:pStyle w:val="ConsPlusNormal"/>
              <w:jc w:val="center"/>
            </w:pPr>
            <w:r>
              <w:t>1</w:t>
            </w:r>
          </w:p>
        </w:tc>
        <w:tc>
          <w:tcPr>
            <w:tcW w:w="868" w:type="dxa"/>
            <w:tcBorders>
              <w:top w:val="nil"/>
              <w:left w:val="nil"/>
              <w:bottom w:val="nil"/>
              <w:right w:val="nil"/>
            </w:tcBorders>
          </w:tcPr>
          <w:p w:rsidR="00E871CB" w:rsidRDefault="00E871CB">
            <w:pPr>
              <w:pStyle w:val="ConsPlusNormal"/>
              <w:jc w:val="center"/>
            </w:pPr>
            <w:r>
              <w:t>3</w:t>
            </w:r>
          </w:p>
        </w:tc>
        <w:tc>
          <w:tcPr>
            <w:tcW w:w="868" w:type="dxa"/>
            <w:tcBorders>
              <w:top w:val="nil"/>
              <w:left w:val="nil"/>
              <w:bottom w:val="nil"/>
              <w:right w:val="nil"/>
            </w:tcBorders>
          </w:tcPr>
          <w:p w:rsidR="00E871CB" w:rsidRDefault="00E871CB">
            <w:pPr>
              <w:pStyle w:val="ConsPlusNormal"/>
              <w:jc w:val="center"/>
            </w:pPr>
            <w:r>
              <w:t>1</w:t>
            </w:r>
          </w:p>
        </w:tc>
        <w:tc>
          <w:tcPr>
            <w:tcW w:w="868" w:type="dxa"/>
            <w:tcBorders>
              <w:top w:val="nil"/>
              <w:left w:val="nil"/>
              <w:bottom w:val="nil"/>
              <w:right w:val="nil"/>
            </w:tcBorders>
          </w:tcPr>
          <w:p w:rsidR="00E871CB" w:rsidRDefault="00E871CB">
            <w:pPr>
              <w:pStyle w:val="ConsPlusNormal"/>
              <w:jc w:val="center"/>
            </w:pPr>
            <w:r>
              <w:t>1</w:t>
            </w:r>
          </w:p>
        </w:tc>
        <w:tc>
          <w:tcPr>
            <w:tcW w:w="868" w:type="dxa"/>
            <w:tcBorders>
              <w:top w:val="nil"/>
              <w:left w:val="nil"/>
              <w:bottom w:val="nil"/>
              <w:right w:val="nil"/>
            </w:tcBorders>
          </w:tcPr>
          <w:p w:rsidR="00E871CB" w:rsidRDefault="00E871CB">
            <w:pPr>
              <w:pStyle w:val="ConsPlusNormal"/>
              <w:jc w:val="center"/>
            </w:pPr>
            <w:r>
              <w:t>2</w:t>
            </w:r>
          </w:p>
        </w:tc>
        <w:tc>
          <w:tcPr>
            <w:tcW w:w="868" w:type="dxa"/>
            <w:tcBorders>
              <w:top w:val="nil"/>
              <w:left w:val="nil"/>
              <w:bottom w:val="nil"/>
              <w:right w:val="nil"/>
            </w:tcBorders>
          </w:tcPr>
          <w:p w:rsidR="00E871CB" w:rsidRDefault="00E871CB">
            <w:pPr>
              <w:pStyle w:val="ConsPlusNormal"/>
              <w:jc w:val="center"/>
            </w:pPr>
            <w:r>
              <w:t>3</w:t>
            </w:r>
          </w:p>
        </w:tc>
        <w:tc>
          <w:tcPr>
            <w:tcW w:w="868" w:type="dxa"/>
            <w:tcBorders>
              <w:top w:val="nil"/>
              <w:left w:val="nil"/>
              <w:bottom w:val="nil"/>
              <w:right w:val="nil"/>
            </w:tcBorders>
          </w:tcPr>
          <w:p w:rsidR="00E871CB" w:rsidRDefault="00E871CB">
            <w:pPr>
              <w:pStyle w:val="ConsPlusNormal"/>
              <w:jc w:val="center"/>
            </w:pPr>
            <w:r>
              <w:t>4</w:t>
            </w:r>
          </w:p>
        </w:tc>
        <w:tc>
          <w:tcPr>
            <w:tcW w:w="868" w:type="dxa"/>
            <w:tcBorders>
              <w:top w:val="nil"/>
              <w:left w:val="nil"/>
              <w:bottom w:val="nil"/>
              <w:right w:val="nil"/>
            </w:tcBorders>
          </w:tcPr>
          <w:p w:rsidR="00E871CB" w:rsidRDefault="00E871CB">
            <w:pPr>
              <w:pStyle w:val="ConsPlusNormal"/>
              <w:jc w:val="center"/>
            </w:pPr>
            <w:r>
              <w:t>5</w:t>
            </w:r>
          </w:p>
        </w:tc>
        <w:tc>
          <w:tcPr>
            <w:tcW w:w="868" w:type="dxa"/>
            <w:tcBorders>
              <w:top w:val="nil"/>
              <w:left w:val="nil"/>
              <w:bottom w:val="nil"/>
              <w:right w:val="nil"/>
            </w:tcBorders>
          </w:tcPr>
          <w:p w:rsidR="00E871CB" w:rsidRDefault="00E871CB">
            <w:pPr>
              <w:pStyle w:val="ConsPlusNormal"/>
              <w:jc w:val="center"/>
            </w:pPr>
            <w:r>
              <w:t>8</w:t>
            </w:r>
          </w:p>
        </w:tc>
        <w:tc>
          <w:tcPr>
            <w:tcW w:w="868" w:type="dxa"/>
            <w:tcBorders>
              <w:top w:val="nil"/>
              <w:left w:val="nil"/>
              <w:bottom w:val="nil"/>
              <w:right w:val="nil"/>
            </w:tcBorders>
          </w:tcPr>
          <w:p w:rsidR="00E871CB" w:rsidRDefault="00E871CB">
            <w:pPr>
              <w:pStyle w:val="ConsPlusNormal"/>
              <w:jc w:val="center"/>
            </w:pPr>
            <w:r>
              <w:t>11</w:t>
            </w:r>
          </w:p>
        </w:tc>
        <w:tc>
          <w:tcPr>
            <w:tcW w:w="870" w:type="dxa"/>
            <w:tcBorders>
              <w:top w:val="nil"/>
              <w:left w:val="nil"/>
              <w:bottom w:val="nil"/>
              <w:right w:val="nil"/>
            </w:tcBorders>
          </w:tcPr>
          <w:p w:rsidR="00E871CB" w:rsidRDefault="00E871CB">
            <w:pPr>
              <w:pStyle w:val="ConsPlusNormal"/>
              <w:jc w:val="center"/>
            </w:pPr>
            <w:r>
              <w:t>24</w:t>
            </w:r>
          </w:p>
        </w:tc>
      </w:tr>
      <w:tr w:rsidR="00E871CB">
        <w:tblPrEx>
          <w:tblBorders>
            <w:insideH w:val="none" w:sz="0" w:space="0" w:color="auto"/>
            <w:insideV w:val="none" w:sz="0" w:space="0" w:color="auto"/>
          </w:tblBorders>
        </w:tblPrEx>
        <w:tc>
          <w:tcPr>
            <w:tcW w:w="3227" w:type="dxa"/>
            <w:tcBorders>
              <w:top w:val="nil"/>
              <w:left w:val="nil"/>
              <w:bottom w:val="nil"/>
              <w:right w:val="nil"/>
            </w:tcBorders>
          </w:tcPr>
          <w:p w:rsidR="00E871CB" w:rsidRDefault="00E871CB">
            <w:pPr>
              <w:pStyle w:val="ConsPlusNormal"/>
            </w:pPr>
            <w:r>
              <w:t>9. Количество введенных в эксплуатацию после реконструкции взлетно-посадочных полос в крупных международных узловых аэропортах</w:t>
            </w:r>
          </w:p>
        </w:tc>
        <w:tc>
          <w:tcPr>
            <w:tcW w:w="1559" w:type="dxa"/>
            <w:tcBorders>
              <w:top w:val="nil"/>
              <w:left w:val="nil"/>
              <w:bottom w:val="nil"/>
              <w:right w:val="nil"/>
            </w:tcBorders>
          </w:tcPr>
          <w:p w:rsidR="00E871CB" w:rsidRDefault="00E871CB">
            <w:pPr>
              <w:pStyle w:val="ConsPlusNormal"/>
              <w:jc w:val="center"/>
            </w:pPr>
            <w:r>
              <w:t>единиц</w:t>
            </w:r>
          </w:p>
        </w:tc>
        <w:tc>
          <w:tcPr>
            <w:tcW w:w="851" w:type="dxa"/>
            <w:tcBorders>
              <w:top w:val="nil"/>
              <w:left w:val="nil"/>
              <w:bottom w:val="nil"/>
              <w:right w:val="nil"/>
            </w:tcBorders>
          </w:tcPr>
          <w:p w:rsidR="00E871CB" w:rsidRDefault="00E871CB">
            <w:pPr>
              <w:pStyle w:val="ConsPlusNormal"/>
              <w:jc w:val="center"/>
            </w:pPr>
            <w:r>
              <w:t>1</w:t>
            </w:r>
          </w:p>
        </w:tc>
        <w:tc>
          <w:tcPr>
            <w:tcW w:w="1191" w:type="dxa"/>
            <w:tcBorders>
              <w:top w:val="nil"/>
              <w:left w:val="nil"/>
              <w:bottom w:val="nil"/>
              <w:right w:val="nil"/>
            </w:tcBorders>
          </w:tcPr>
          <w:p w:rsidR="00E871CB" w:rsidRDefault="00E871CB">
            <w:pPr>
              <w:pStyle w:val="ConsPlusNormal"/>
              <w:jc w:val="center"/>
            </w:pPr>
            <w:r>
              <w:t>11</w:t>
            </w:r>
          </w:p>
        </w:tc>
        <w:tc>
          <w:tcPr>
            <w:tcW w:w="868" w:type="dxa"/>
            <w:tcBorders>
              <w:top w:val="nil"/>
              <w:left w:val="nil"/>
              <w:bottom w:val="nil"/>
              <w:right w:val="nil"/>
            </w:tcBorders>
          </w:tcPr>
          <w:p w:rsidR="00E871CB" w:rsidRDefault="00E871CB">
            <w:pPr>
              <w:pStyle w:val="ConsPlusNormal"/>
              <w:jc w:val="center"/>
            </w:pPr>
            <w:r>
              <w:t>-</w:t>
            </w:r>
          </w:p>
        </w:tc>
        <w:tc>
          <w:tcPr>
            <w:tcW w:w="868" w:type="dxa"/>
            <w:tcBorders>
              <w:top w:val="nil"/>
              <w:left w:val="nil"/>
              <w:bottom w:val="nil"/>
              <w:right w:val="nil"/>
            </w:tcBorders>
          </w:tcPr>
          <w:p w:rsidR="00E871CB" w:rsidRDefault="00E871CB">
            <w:pPr>
              <w:pStyle w:val="ConsPlusNormal"/>
              <w:jc w:val="center"/>
            </w:pPr>
            <w:r>
              <w:t>-</w:t>
            </w:r>
          </w:p>
        </w:tc>
        <w:tc>
          <w:tcPr>
            <w:tcW w:w="868" w:type="dxa"/>
            <w:tcBorders>
              <w:top w:val="nil"/>
              <w:left w:val="nil"/>
              <w:bottom w:val="nil"/>
              <w:right w:val="nil"/>
            </w:tcBorders>
          </w:tcPr>
          <w:p w:rsidR="00E871CB" w:rsidRDefault="00E871CB">
            <w:pPr>
              <w:pStyle w:val="ConsPlusNormal"/>
              <w:jc w:val="center"/>
            </w:pPr>
            <w:r>
              <w:t>-</w:t>
            </w:r>
          </w:p>
        </w:tc>
        <w:tc>
          <w:tcPr>
            <w:tcW w:w="868" w:type="dxa"/>
            <w:tcBorders>
              <w:top w:val="nil"/>
              <w:left w:val="nil"/>
              <w:bottom w:val="nil"/>
              <w:right w:val="nil"/>
            </w:tcBorders>
          </w:tcPr>
          <w:p w:rsidR="00E871CB" w:rsidRDefault="00E871CB">
            <w:pPr>
              <w:pStyle w:val="ConsPlusNormal"/>
              <w:jc w:val="center"/>
            </w:pPr>
            <w:r>
              <w:t>2</w:t>
            </w:r>
          </w:p>
        </w:tc>
        <w:tc>
          <w:tcPr>
            <w:tcW w:w="868" w:type="dxa"/>
            <w:tcBorders>
              <w:top w:val="nil"/>
              <w:left w:val="nil"/>
              <w:bottom w:val="nil"/>
              <w:right w:val="nil"/>
            </w:tcBorders>
          </w:tcPr>
          <w:p w:rsidR="00E871CB" w:rsidRDefault="00E871CB">
            <w:pPr>
              <w:pStyle w:val="ConsPlusNormal"/>
              <w:jc w:val="center"/>
            </w:pPr>
            <w:r>
              <w:t>-</w:t>
            </w:r>
          </w:p>
        </w:tc>
        <w:tc>
          <w:tcPr>
            <w:tcW w:w="868" w:type="dxa"/>
            <w:tcBorders>
              <w:top w:val="nil"/>
              <w:left w:val="nil"/>
              <w:bottom w:val="nil"/>
              <w:right w:val="nil"/>
            </w:tcBorders>
          </w:tcPr>
          <w:p w:rsidR="00E871CB" w:rsidRDefault="00E871CB">
            <w:pPr>
              <w:pStyle w:val="ConsPlusNormal"/>
              <w:jc w:val="center"/>
            </w:pPr>
            <w:r>
              <w:t>-</w:t>
            </w:r>
          </w:p>
        </w:tc>
        <w:tc>
          <w:tcPr>
            <w:tcW w:w="868" w:type="dxa"/>
            <w:tcBorders>
              <w:top w:val="nil"/>
              <w:left w:val="nil"/>
              <w:bottom w:val="nil"/>
              <w:right w:val="nil"/>
            </w:tcBorders>
          </w:tcPr>
          <w:p w:rsidR="00E871CB" w:rsidRDefault="00E871CB">
            <w:pPr>
              <w:pStyle w:val="ConsPlusNormal"/>
              <w:jc w:val="center"/>
            </w:pPr>
            <w:r>
              <w:t>2</w:t>
            </w:r>
          </w:p>
        </w:tc>
        <w:tc>
          <w:tcPr>
            <w:tcW w:w="868" w:type="dxa"/>
            <w:tcBorders>
              <w:top w:val="nil"/>
              <w:left w:val="nil"/>
              <w:bottom w:val="nil"/>
              <w:right w:val="nil"/>
            </w:tcBorders>
          </w:tcPr>
          <w:p w:rsidR="00E871CB" w:rsidRDefault="00E871CB">
            <w:pPr>
              <w:pStyle w:val="ConsPlusNormal"/>
              <w:jc w:val="center"/>
            </w:pPr>
            <w:r>
              <w:t>2</w:t>
            </w:r>
          </w:p>
        </w:tc>
        <w:tc>
          <w:tcPr>
            <w:tcW w:w="868" w:type="dxa"/>
            <w:tcBorders>
              <w:top w:val="nil"/>
              <w:left w:val="nil"/>
              <w:bottom w:val="nil"/>
              <w:right w:val="nil"/>
            </w:tcBorders>
          </w:tcPr>
          <w:p w:rsidR="00E871CB" w:rsidRDefault="00E871CB">
            <w:pPr>
              <w:pStyle w:val="ConsPlusNormal"/>
              <w:jc w:val="center"/>
            </w:pPr>
            <w:r>
              <w:t>3</w:t>
            </w:r>
          </w:p>
        </w:tc>
        <w:tc>
          <w:tcPr>
            <w:tcW w:w="868" w:type="dxa"/>
            <w:tcBorders>
              <w:top w:val="nil"/>
              <w:left w:val="nil"/>
              <w:bottom w:val="nil"/>
              <w:right w:val="nil"/>
            </w:tcBorders>
          </w:tcPr>
          <w:p w:rsidR="00E871CB" w:rsidRDefault="00E871CB">
            <w:pPr>
              <w:pStyle w:val="ConsPlusNormal"/>
              <w:jc w:val="center"/>
            </w:pPr>
            <w:r>
              <w:t>2</w:t>
            </w:r>
          </w:p>
        </w:tc>
        <w:tc>
          <w:tcPr>
            <w:tcW w:w="870"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3227" w:type="dxa"/>
            <w:tcBorders>
              <w:top w:val="nil"/>
              <w:left w:val="nil"/>
              <w:bottom w:val="nil"/>
              <w:right w:val="nil"/>
            </w:tcBorders>
          </w:tcPr>
          <w:p w:rsidR="00E871CB" w:rsidRDefault="00E871CB">
            <w:pPr>
              <w:pStyle w:val="ConsPlusNormal"/>
            </w:pPr>
            <w:r>
              <w:t>10. Обновление парка воздушных судов (самолетов)</w:t>
            </w:r>
          </w:p>
        </w:tc>
        <w:tc>
          <w:tcPr>
            <w:tcW w:w="1559" w:type="dxa"/>
            <w:tcBorders>
              <w:top w:val="nil"/>
              <w:left w:val="nil"/>
              <w:bottom w:val="nil"/>
              <w:right w:val="nil"/>
            </w:tcBorders>
          </w:tcPr>
          <w:p w:rsidR="00E871CB" w:rsidRDefault="00E871CB">
            <w:pPr>
              <w:pStyle w:val="ConsPlusNormal"/>
              <w:jc w:val="center"/>
            </w:pPr>
            <w:r>
              <w:t>единиц</w:t>
            </w:r>
          </w:p>
        </w:tc>
        <w:tc>
          <w:tcPr>
            <w:tcW w:w="851" w:type="dxa"/>
            <w:tcBorders>
              <w:top w:val="nil"/>
              <w:left w:val="nil"/>
              <w:bottom w:val="nil"/>
              <w:right w:val="nil"/>
            </w:tcBorders>
          </w:tcPr>
          <w:p w:rsidR="00E871CB" w:rsidRDefault="00E871CB">
            <w:pPr>
              <w:pStyle w:val="ConsPlusNormal"/>
              <w:jc w:val="center"/>
            </w:pPr>
            <w:r>
              <w:t>59</w:t>
            </w:r>
          </w:p>
        </w:tc>
        <w:tc>
          <w:tcPr>
            <w:tcW w:w="1191" w:type="dxa"/>
            <w:tcBorders>
              <w:top w:val="nil"/>
              <w:left w:val="nil"/>
              <w:bottom w:val="nil"/>
              <w:right w:val="nil"/>
            </w:tcBorders>
          </w:tcPr>
          <w:p w:rsidR="00E871CB" w:rsidRDefault="00E871CB">
            <w:pPr>
              <w:pStyle w:val="ConsPlusNormal"/>
              <w:jc w:val="center"/>
            </w:pPr>
            <w:r>
              <w:t>777</w:t>
            </w:r>
          </w:p>
        </w:tc>
        <w:tc>
          <w:tcPr>
            <w:tcW w:w="868" w:type="dxa"/>
            <w:tcBorders>
              <w:top w:val="nil"/>
              <w:left w:val="nil"/>
              <w:bottom w:val="nil"/>
              <w:right w:val="nil"/>
            </w:tcBorders>
          </w:tcPr>
          <w:p w:rsidR="00E871CB" w:rsidRDefault="00E871CB">
            <w:pPr>
              <w:pStyle w:val="ConsPlusNormal"/>
              <w:jc w:val="center"/>
            </w:pPr>
            <w:r>
              <w:t>36</w:t>
            </w:r>
          </w:p>
        </w:tc>
        <w:tc>
          <w:tcPr>
            <w:tcW w:w="868" w:type="dxa"/>
            <w:tcBorders>
              <w:top w:val="nil"/>
              <w:left w:val="nil"/>
              <w:bottom w:val="nil"/>
              <w:right w:val="nil"/>
            </w:tcBorders>
          </w:tcPr>
          <w:p w:rsidR="00E871CB" w:rsidRDefault="00E871CB">
            <w:pPr>
              <w:pStyle w:val="ConsPlusNormal"/>
              <w:jc w:val="center"/>
            </w:pPr>
            <w:r>
              <w:t>133</w:t>
            </w:r>
          </w:p>
        </w:tc>
        <w:tc>
          <w:tcPr>
            <w:tcW w:w="868" w:type="dxa"/>
            <w:tcBorders>
              <w:top w:val="nil"/>
              <w:left w:val="nil"/>
              <w:bottom w:val="nil"/>
              <w:right w:val="nil"/>
            </w:tcBorders>
          </w:tcPr>
          <w:p w:rsidR="00E871CB" w:rsidRDefault="00E871CB">
            <w:pPr>
              <w:pStyle w:val="ConsPlusNormal"/>
              <w:jc w:val="center"/>
            </w:pPr>
            <w:r>
              <w:t>91</w:t>
            </w:r>
          </w:p>
        </w:tc>
        <w:tc>
          <w:tcPr>
            <w:tcW w:w="868" w:type="dxa"/>
            <w:tcBorders>
              <w:top w:val="nil"/>
              <w:left w:val="nil"/>
              <w:bottom w:val="nil"/>
              <w:right w:val="nil"/>
            </w:tcBorders>
          </w:tcPr>
          <w:p w:rsidR="00E871CB" w:rsidRDefault="00E871CB">
            <w:pPr>
              <w:pStyle w:val="ConsPlusNormal"/>
              <w:jc w:val="center"/>
            </w:pPr>
            <w:r>
              <w:t>141</w:t>
            </w:r>
          </w:p>
        </w:tc>
        <w:tc>
          <w:tcPr>
            <w:tcW w:w="868" w:type="dxa"/>
            <w:tcBorders>
              <w:top w:val="nil"/>
              <w:left w:val="nil"/>
              <w:bottom w:val="nil"/>
              <w:right w:val="nil"/>
            </w:tcBorders>
          </w:tcPr>
          <w:p w:rsidR="00E871CB" w:rsidRDefault="00E871CB">
            <w:pPr>
              <w:pStyle w:val="ConsPlusNormal"/>
              <w:jc w:val="center"/>
            </w:pPr>
            <w:r>
              <w:t>126</w:t>
            </w:r>
          </w:p>
        </w:tc>
        <w:tc>
          <w:tcPr>
            <w:tcW w:w="868" w:type="dxa"/>
            <w:tcBorders>
              <w:top w:val="nil"/>
              <w:left w:val="nil"/>
              <w:bottom w:val="nil"/>
              <w:right w:val="nil"/>
            </w:tcBorders>
          </w:tcPr>
          <w:p w:rsidR="00E871CB" w:rsidRDefault="00E871CB">
            <w:pPr>
              <w:pStyle w:val="ConsPlusNormal"/>
              <w:jc w:val="center"/>
            </w:pPr>
            <w:r>
              <w:t>37</w:t>
            </w:r>
          </w:p>
        </w:tc>
        <w:tc>
          <w:tcPr>
            <w:tcW w:w="868" w:type="dxa"/>
            <w:tcBorders>
              <w:top w:val="nil"/>
              <w:left w:val="nil"/>
              <w:bottom w:val="nil"/>
              <w:right w:val="nil"/>
            </w:tcBorders>
          </w:tcPr>
          <w:p w:rsidR="00E871CB" w:rsidRDefault="00E871CB">
            <w:pPr>
              <w:pStyle w:val="ConsPlusNormal"/>
              <w:jc w:val="center"/>
            </w:pPr>
            <w:r>
              <w:t>37</w:t>
            </w:r>
          </w:p>
        </w:tc>
        <w:tc>
          <w:tcPr>
            <w:tcW w:w="868" w:type="dxa"/>
            <w:tcBorders>
              <w:top w:val="nil"/>
              <w:left w:val="nil"/>
              <w:bottom w:val="nil"/>
              <w:right w:val="nil"/>
            </w:tcBorders>
          </w:tcPr>
          <w:p w:rsidR="00E871CB" w:rsidRDefault="00E871CB">
            <w:pPr>
              <w:pStyle w:val="ConsPlusNormal"/>
              <w:jc w:val="center"/>
            </w:pPr>
            <w:r>
              <w:t>37</w:t>
            </w:r>
          </w:p>
        </w:tc>
        <w:tc>
          <w:tcPr>
            <w:tcW w:w="868" w:type="dxa"/>
            <w:tcBorders>
              <w:top w:val="nil"/>
              <w:left w:val="nil"/>
              <w:bottom w:val="nil"/>
              <w:right w:val="nil"/>
            </w:tcBorders>
          </w:tcPr>
          <w:p w:rsidR="00E871CB" w:rsidRDefault="00E871CB">
            <w:pPr>
              <w:pStyle w:val="ConsPlusNormal"/>
              <w:jc w:val="center"/>
            </w:pPr>
            <w:r>
              <w:t>45</w:t>
            </w:r>
          </w:p>
        </w:tc>
        <w:tc>
          <w:tcPr>
            <w:tcW w:w="868" w:type="dxa"/>
            <w:tcBorders>
              <w:top w:val="nil"/>
              <w:left w:val="nil"/>
              <w:bottom w:val="nil"/>
              <w:right w:val="nil"/>
            </w:tcBorders>
          </w:tcPr>
          <w:p w:rsidR="00E871CB" w:rsidRDefault="00E871CB">
            <w:pPr>
              <w:pStyle w:val="ConsPlusNormal"/>
              <w:jc w:val="center"/>
            </w:pPr>
            <w:r>
              <w:t>48</w:t>
            </w:r>
          </w:p>
        </w:tc>
        <w:tc>
          <w:tcPr>
            <w:tcW w:w="870" w:type="dxa"/>
            <w:tcBorders>
              <w:top w:val="nil"/>
              <w:left w:val="nil"/>
              <w:bottom w:val="nil"/>
              <w:right w:val="nil"/>
            </w:tcBorders>
          </w:tcPr>
          <w:p w:rsidR="00E871CB" w:rsidRDefault="00E871CB">
            <w:pPr>
              <w:pStyle w:val="ConsPlusNormal"/>
              <w:jc w:val="center"/>
            </w:pPr>
            <w:r>
              <w:t>46</w:t>
            </w:r>
          </w:p>
        </w:tc>
      </w:tr>
      <w:tr w:rsidR="00E871CB">
        <w:tblPrEx>
          <w:tblBorders>
            <w:insideH w:val="none" w:sz="0" w:space="0" w:color="auto"/>
            <w:insideV w:val="none" w:sz="0" w:space="0" w:color="auto"/>
          </w:tblBorders>
        </w:tblPrEx>
        <w:tc>
          <w:tcPr>
            <w:tcW w:w="3227" w:type="dxa"/>
            <w:tcBorders>
              <w:top w:val="nil"/>
              <w:left w:val="nil"/>
              <w:bottom w:val="nil"/>
              <w:right w:val="nil"/>
            </w:tcBorders>
          </w:tcPr>
          <w:p w:rsidR="00E871CB" w:rsidRDefault="00E871CB">
            <w:pPr>
              <w:pStyle w:val="ConsPlusNormal"/>
            </w:pPr>
            <w:r>
              <w:t>11. Приобретение воздушных судов для учебных заведений</w:t>
            </w:r>
          </w:p>
        </w:tc>
        <w:tc>
          <w:tcPr>
            <w:tcW w:w="1559" w:type="dxa"/>
            <w:tcBorders>
              <w:top w:val="nil"/>
              <w:left w:val="nil"/>
              <w:bottom w:val="nil"/>
              <w:right w:val="nil"/>
            </w:tcBorders>
          </w:tcPr>
          <w:p w:rsidR="00E871CB" w:rsidRDefault="00E871CB">
            <w:pPr>
              <w:pStyle w:val="ConsPlusNormal"/>
              <w:jc w:val="center"/>
            </w:pPr>
            <w:r>
              <w:t>единиц</w:t>
            </w:r>
          </w:p>
        </w:tc>
        <w:tc>
          <w:tcPr>
            <w:tcW w:w="851" w:type="dxa"/>
            <w:tcBorders>
              <w:top w:val="nil"/>
              <w:left w:val="nil"/>
              <w:bottom w:val="nil"/>
              <w:right w:val="nil"/>
            </w:tcBorders>
          </w:tcPr>
          <w:p w:rsidR="00E871CB" w:rsidRDefault="00E871CB">
            <w:pPr>
              <w:pStyle w:val="ConsPlusNormal"/>
              <w:jc w:val="center"/>
            </w:pPr>
            <w:r>
              <w:t>30</w:t>
            </w:r>
          </w:p>
        </w:tc>
        <w:tc>
          <w:tcPr>
            <w:tcW w:w="1191" w:type="dxa"/>
            <w:tcBorders>
              <w:top w:val="nil"/>
              <w:left w:val="nil"/>
              <w:bottom w:val="nil"/>
              <w:right w:val="nil"/>
            </w:tcBorders>
          </w:tcPr>
          <w:p w:rsidR="00E871CB" w:rsidRDefault="00E871CB">
            <w:pPr>
              <w:pStyle w:val="ConsPlusNormal"/>
              <w:jc w:val="center"/>
            </w:pPr>
            <w:r>
              <w:t>373</w:t>
            </w:r>
          </w:p>
        </w:tc>
        <w:tc>
          <w:tcPr>
            <w:tcW w:w="868" w:type="dxa"/>
            <w:tcBorders>
              <w:top w:val="nil"/>
              <w:left w:val="nil"/>
              <w:bottom w:val="nil"/>
              <w:right w:val="nil"/>
            </w:tcBorders>
          </w:tcPr>
          <w:p w:rsidR="00E871CB" w:rsidRDefault="00E871CB">
            <w:pPr>
              <w:pStyle w:val="ConsPlusNormal"/>
              <w:jc w:val="center"/>
            </w:pPr>
            <w:r>
              <w:t>7</w:t>
            </w:r>
          </w:p>
        </w:tc>
        <w:tc>
          <w:tcPr>
            <w:tcW w:w="868" w:type="dxa"/>
            <w:tcBorders>
              <w:top w:val="nil"/>
              <w:left w:val="nil"/>
              <w:bottom w:val="nil"/>
              <w:right w:val="nil"/>
            </w:tcBorders>
          </w:tcPr>
          <w:p w:rsidR="00E871CB" w:rsidRDefault="00E871CB">
            <w:pPr>
              <w:pStyle w:val="ConsPlusNormal"/>
              <w:jc w:val="center"/>
            </w:pPr>
            <w:r>
              <w:t>20</w:t>
            </w:r>
          </w:p>
        </w:tc>
        <w:tc>
          <w:tcPr>
            <w:tcW w:w="868" w:type="dxa"/>
            <w:tcBorders>
              <w:top w:val="nil"/>
              <w:left w:val="nil"/>
              <w:bottom w:val="nil"/>
              <w:right w:val="nil"/>
            </w:tcBorders>
          </w:tcPr>
          <w:p w:rsidR="00E871CB" w:rsidRDefault="00E871CB">
            <w:pPr>
              <w:pStyle w:val="ConsPlusNormal"/>
              <w:jc w:val="center"/>
            </w:pPr>
            <w:r>
              <w:t>30</w:t>
            </w:r>
          </w:p>
        </w:tc>
        <w:tc>
          <w:tcPr>
            <w:tcW w:w="868" w:type="dxa"/>
            <w:tcBorders>
              <w:top w:val="nil"/>
              <w:left w:val="nil"/>
              <w:bottom w:val="nil"/>
              <w:right w:val="nil"/>
            </w:tcBorders>
          </w:tcPr>
          <w:p w:rsidR="00E871CB" w:rsidRDefault="00E871CB">
            <w:pPr>
              <w:pStyle w:val="ConsPlusNormal"/>
              <w:jc w:val="center"/>
            </w:pPr>
            <w:r>
              <w:t>49</w:t>
            </w:r>
          </w:p>
        </w:tc>
        <w:tc>
          <w:tcPr>
            <w:tcW w:w="868" w:type="dxa"/>
            <w:tcBorders>
              <w:top w:val="nil"/>
              <w:left w:val="nil"/>
              <w:bottom w:val="nil"/>
              <w:right w:val="nil"/>
            </w:tcBorders>
          </w:tcPr>
          <w:p w:rsidR="00E871CB" w:rsidRDefault="00E871CB">
            <w:pPr>
              <w:pStyle w:val="ConsPlusNormal"/>
              <w:jc w:val="center"/>
            </w:pPr>
            <w:r>
              <w:t>129</w:t>
            </w:r>
          </w:p>
        </w:tc>
        <w:tc>
          <w:tcPr>
            <w:tcW w:w="868" w:type="dxa"/>
            <w:tcBorders>
              <w:top w:val="nil"/>
              <w:left w:val="nil"/>
              <w:bottom w:val="nil"/>
              <w:right w:val="nil"/>
            </w:tcBorders>
          </w:tcPr>
          <w:p w:rsidR="00E871CB" w:rsidRDefault="00E871CB">
            <w:pPr>
              <w:pStyle w:val="ConsPlusNormal"/>
              <w:jc w:val="center"/>
            </w:pPr>
            <w:r>
              <w:t>6</w:t>
            </w:r>
          </w:p>
        </w:tc>
        <w:tc>
          <w:tcPr>
            <w:tcW w:w="868" w:type="dxa"/>
            <w:tcBorders>
              <w:top w:val="nil"/>
              <w:left w:val="nil"/>
              <w:bottom w:val="nil"/>
              <w:right w:val="nil"/>
            </w:tcBorders>
          </w:tcPr>
          <w:p w:rsidR="00E871CB" w:rsidRDefault="00E871CB">
            <w:pPr>
              <w:pStyle w:val="ConsPlusNormal"/>
              <w:jc w:val="center"/>
            </w:pPr>
            <w:r>
              <w:t>38</w:t>
            </w:r>
          </w:p>
        </w:tc>
        <w:tc>
          <w:tcPr>
            <w:tcW w:w="868" w:type="dxa"/>
            <w:tcBorders>
              <w:top w:val="nil"/>
              <w:left w:val="nil"/>
              <w:bottom w:val="nil"/>
              <w:right w:val="nil"/>
            </w:tcBorders>
          </w:tcPr>
          <w:p w:rsidR="00E871CB" w:rsidRDefault="00E871CB">
            <w:pPr>
              <w:pStyle w:val="ConsPlusNormal"/>
              <w:jc w:val="center"/>
            </w:pPr>
            <w:r>
              <w:t>7</w:t>
            </w:r>
          </w:p>
        </w:tc>
        <w:tc>
          <w:tcPr>
            <w:tcW w:w="868" w:type="dxa"/>
            <w:tcBorders>
              <w:top w:val="nil"/>
              <w:left w:val="nil"/>
              <w:bottom w:val="nil"/>
              <w:right w:val="nil"/>
            </w:tcBorders>
          </w:tcPr>
          <w:p w:rsidR="00E871CB" w:rsidRDefault="00E871CB">
            <w:pPr>
              <w:pStyle w:val="ConsPlusNormal"/>
              <w:jc w:val="center"/>
            </w:pPr>
            <w:r>
              <w:t>13</w:t>
            </w:r>
          </w:p>
        </w:tc>
        <w:tc>
          <w:tcPr>
            <w:tcW w:w="868" w:type="dxa"/>
            <w:tcBorders>
              <w:top w:val="nil"/>
              <w:left w:val="nil"/>
              <w:bottom w:val="nil"/>
              <w:right w:val="nil"/>
            </w:tcBorders>
          </w:tcPr>
          <w:p w:rsidR="00E871CB" w:rsidRDefault="00E871CB">
            <w:pPr>
              <w:pStyle w:val="ConsPlusNormal"/>
              <w:jc w:val="center"/>
            </w:pPr>
            <w:r>
              <w:t>35</w:t>
            </w:r>
          </w:p>
        </w:tc>
        <w:tc>
          <w:tcPr>
            <w:tcW w:w="870" w:type="dxa"/>
            <w:tcBorders>
              <w:top w:val="nil"/>
              <w:left w:val="nil"/>
              <w:bottom w:val="nil"/>
              <w:right w:val="nil"/>
            </w:tcBorders>
          </w:tcPr>
          <w:p w:rsidR="00E871CB" w:rsidRDefault="00E871CB">
            <w:pPr>
              <w:pStyle w:val="ConsPlusNormal"/>
              <w:jc w:val="center"/>
            </w:pPr>
            <w:r>
              <w:t>39</w:t>
            </w:r>
          </w:p>
        </w:tc>
      </w:tr>
      <w:tr w:rsidR="00E871CB">
        <w:tblPrEx>
          <w:tblBorders>
            <w:insideH w:val="none" w:sz="0" w:space="0" w:color="auto"/>
            <w:insideV w:val="none" w:sz="0" w:space="0" w:color="auto"/>
          </w:tblBorders>
        </w:tblPrEx>
        <w:tc>
          <w:tcPr>
            <w:tcW w:w="3227" w:type="dxa"/>
            <w:tcBorders>
              <w:top w:val="nil"/>
              <w:left w:val="nil"/>
              <w:bottom w:val="nil"/>
              <w:right w:val="nil"/>
            </w:tcBorders>
          </w:tcPr>
          <w:p w:rsidR="00E871CB" w:rsidRDefault="00E871CB">
            <w:pPr>
              <w:pStyle w:val="ConsPlusNormal"/>
            </w:pPr>
            <w:r>
              <w:lastRenderedPageBreak/>
              <w:t>12. Поставки тренажеров для учебных заведений</w:t>
            </w:r>
          </w:p>
        </w:tc>
        <w:tc>
          <w:tcPr>
            <w:tcW w:w="1559" w:type="dxa"/>
            <w:tcBorders>
              <w:top w:val="nil"/>
              <w:left w:val="nil"/>
              <w:bottom w:val="nil"/>
              <w:right w:val="nil"/>
            </w:tcBorders>
          </w:tcPr>
          <w:p w:rsidR="00E871CB" w:rsidRDefault="00E871CB">
            <w:pPr>
              <w:pStyle w:val="ConsPlusNormal"/>
              <w:jc w:val="center"/>
            </w:pPr>
            <w:r>
              <w:t>единиц</w:t>
            </w:r>
          </w:p>
        </w:tc>
        <w:tc>
          <w:tcPr>
            <w:tcW w:w="851" w:type="dxa"/>
            <w:tcBorders>
              <w:top w:val="nil"/>
              <w:left w:val="nil"/>
              <w:bottom w:val="nil"/>
              <w:right w:val="nil"/>
            </w:tcBorders>
          </w:tcPr>
          <w:p w:rsidR="00E871CB" w:rsidRDefault="00E871CB">
            <w:pPr>
              <w:pStyle w:val="ConsPlusNormal"/>
              <w:jc w:val="center"/>
            </w:pPr>
            <w:r>
              <w:t>10</w:t>
            </w:r>
          </w:p>
        </w:tc>
        <w:tc>
          <w:tcPr>
            <w:tcW w:w="1191" w:type="dxa"/>
            <w:tcBorders>
              <w:top w:val="nil"/>
              <w:left w:val="nil"/>
              <w:bottom w:val="nil"/>
              <w:right w:val="nil"/>
            </w:tcBorders>
          </w:tcPr>
          <w:p w:rsidR="00E871CB" w:rsidRDefault="00E871CB">
            <w:pPr>
              <w:pStyle w:val="ConsPlusNormal"/>
              <w:jc w:val="center"/>
            </w:pPr>
            <w:r>
              <w:t>271</w:t>
            </w:r>
          </w:p>
        </w:tc>
        <w:tc>
          <w:tcPr>
            <w:tcW w:w="868" w:type="dxa"/>
            <w:tcBorders>
              <w:top w:val="nil"/>
              <w:left w:val="nil"/>
              <w:bottom w:val="nil"/>
              <w:right w:val="nil"/>
            </w:tcBorders>
          </w:tcPr>
          <w:p w:rsidR="00E871CB" w:rsidRDefault="00E871CB">
            <w:pPr>
              <w:pStyle w:val="ConsPlusNormal"/>
              <w:jc w:val="center"/>
            </w:pPr>
            <w:r>
              <w:t>16</w:t>
            </w:r>
          </w:p>
        </w:tc>
        <w:tc>
          <w:tcPr>
            <w:tcW w:w="868" w:type="dxa"/>
            <w:tcBorders>
              <w:top w:val="nil"/>
              <w:left w:val="nil"/>
              <w:bottom w:val="nil"/>
              <w:right w:val="nil"/>
            </w:tcBorders>
          </w:tcPr>
          <w:p w:rsidR="00E871CB" w:rsidRDefault="00E871CB">
            <w:pPr>
              <w:pStyle w:val="ConsPlusNormal"/>
              <w:jc w:val="center"/>
            </w:pPr>
            <w:r>
              <w:t>19</w:t>
            </w:r>
          </w:p>
        </w:tc>
        <w:tc>
          <w:tcPr>
            <w:tcW w:w="868" w:type="dxa"/>
            <w:tcBorders>
              <w:top w:val="nil"/>
              <w:left w:val="nil"/>
              <w:bottom w:val="nil"/>
              <w:right w:val="nil"/>
            </w:tcBorders>
          </w:tcPr>
          <w:p w:rsidR="00E871CB" w:rsidRDefault="00E871CB">
            <w:pPr>
              <w:pStyle w:val="ConsPlusNormal"/>
              <w:jc w:val="center"/>
            </w:pPr>
            <w:r>
              <w:t>13</w:t>
            </w:r>
          </w:p>
        </w:tc>
        <w:tc>
          <w:tcPr>
            <w:tcW w:w="868" w:type="dxa"/>
            <w:tcBorders>
              <w:top w:val="nil"/>
              <w:left w:val="nil"/>
              <w:bottom w:val="nil"/>
              <w:right w:val="nil"/>
            </w:tcBorders>
          </w:tcPr>
          <w:p w:rsidR="00E871CB" w:rsidRDefault="00E871CB">
            <w:pPr>
              <w:pStyle w:val="ConsPlusNormal"/>
              <w:jc w:val="center"/>
            </w:pPr>
            <w:r>
              <w:t>11</w:t>
            </w:r>
          </w:p>
        </w:tc>
        <w:tc>
          <w:tcPr>
            <w:tcW w:w="868" w:type="dxa"/>
            <w:tcBorders>
              <w:top w:val="nil"/>
              <w:left w:val="nil"/>
              <w:bottom w:val="nil"/>
              <w:right w:val="nil"/>
            </w:tcBorders>
          </w:tcPr>
          <w:p w:rsidR="00E871CB" w:rsidRDefault="00E871CB">
            <w:pPr>
              <w:pStyle w:val="ConsPlusNormal"/>
              <w:jc w:val="center"/>
            </w:pPr>
            <w:r>
              <w:t>14</w:t>
            </w:r>
          </w:p>
        </w:tc>
        <w:tc>
          <w:tcPr>
            <w:tcW w:w="868" w:type="dxa"/>
            <w:tcBorders>
              <w:top w:val="nil"/>
              <w:left w:val="nil"/>
              <w:bottom w:val="nil"/>
              <w:right w:val="nil"/>
            </w:tcBorders>
          </w:tcPr>
          <w:p w:rsidR="00E871CB" w:rsidRDefault="00E871CB">
            <w:pPr>
              <w:pStyle w:val="ConsPlusNormal"/>
              <w:jc w:val="center"/>
            </w:pPr>
            <w:r>
              <w:t>11</w:t>
            </w:r>
          </w:p>
        </w:tc>
        <w:tc>
          <w:tcPr>
            <w:tcW w:w="868" w:type="dxa"/>
            <w:tcBorders>
              <w:top w:val="nil"/>
              <w:left w:val="nil"/>
              <w:bottom w:val="nil"/>
              <w:right w:val="nil"/>
            </w:tcBorders>
          </w:tcPr>
          <w:p w:rsidR="00E871CB" w:rsidRDefault="00E871CB">
            <w:pPr>
              <w:pStyle w:val="ConsPlusNormal"/>
              <w:jc w:val="center"/>
            </w:pPr>
            <w:r>
              <w:t>25</w:t>
            </w:r>
          </w:p>
        </w:tc>
        <w:tc>
          <w:tcPr>
            <w:tcW w:w="868" w:type="dxa"/>
            <w:tcBorders>
              <w:top w:val="nil"/>
              <w:left w:val="nil"/>
              <w:bottom w:val="nil"/>
              <w:right w:val="nil"/>
            </w:tcBorders>
          </w:tcPr>
          <w:p w:rsidR="00E871CB" w:rsidRDefault="00E871CB">
            <w:pPr>
              <w:pStyle w:val="ConsPlusNormal"/>
              <w:jc w:val="center"/>
            </w:pPr>
            <w:r>
              <w:t>6</w:t>
            </w:r>
          </w:p>
        </w:tc>
        <w:tc>
          <w:tcPr>
            <w:tcW w:w="868" w:type="dxa"/>
            <w:tcBorders>
              <w:top w:val="nil"/>
              <w:left w:val="nil"/>
              <w:bottom w:val="nil"/>
              <w:right w:val="nil"/>
            </w:tcBorders>
          </w:tcPr>
          <w:p w:rsidR="00E871CB" w:rsidRDefault="00E871CB">
            <w:pPr>
              <w:pStyle w:val="ConsPlusNormal"/>
              <w:jc w:val="center"/>
            </w:pPr>
            <w:r>
              <w:t>42</w:t>
            </w:r>
          </w:p>
        </w:tc>
        <w:tc>
          <w:tcPr>
            <w:tcW w:w="868" w:type="dxa"/>
            <w:tcBorders>
              <w:top w:val="nil"/>
              <w:left w:val="nil"/>
              <w:bottom w:val="nil"/>
              <w:right w:val="nil"/>
            </w:tcBorders>
          </w:tcPr>
          <w:p w:rsidR="00E871CB" w:rsidRDefault="00E871CB">
            <w:pPr>
              <w:pStyle w:val="ConsPlusNormal"/>
              <w:jc w:val="center"/>
            </w:pPr>
            <w:r>
              <w:t>40</w:t>
            </w:r>
          </w:p>
        </w:tc>
        <w:tc>
          <w:tcPr>
            <w:tcW w:w="870" w:type="dxa"/>
            <w:tcBorders>
              <w:top w:val="nil"/>
              <w:left w:val="nil"/>
              <w:bottom w:val="nil"/>
              <w:right w:val="nil"/>
            </w:tcBorders>
          </w:tcPr>
          <w:p w:rsidR="00E871CB" w:rsidRDefault="00E871CB">
            <w:pPr>
              <w:pStyle w:val="ConsPlusNormal"/>
              <w:jc w:val="center"/>
            </w:pPr>
            <w:r>
              <w:t>74</w:t>
            </w:r>
          </w:p>
        </w:tc>
      </w:tr>
      <w:tr w:rsidR="00E871CB">
        <w:tblPrEx>
          <w:tblBorders>
            <w:insideH w:val="none" w:sz="0" w:space="0" w:color="auto"/>
            <w:insideV w:val="none" w:sz="0" w:space="0" w:color="auto"/>
          </w:tblBorders>
        </w:tblPrEx>
        <w:tc>
          <w:tcPr>
            <w:tcW w:w="3227" w:type="dxa"/>
            <w:tcBorders>
              <w:top w:val="nil"/>
              <w:left w:val="nil"/>
              <w:bottom w:val="single" w:sz="4" w:space="0" w:color="auto"/>
              <w:right w:val="nil"/>
            </w:tcBorders>
          </w:tcPr>
          <w:p w:rsidR="00E871CB" w:rsidRDefault="00E871CB">
            <w:pPr>
              <w:pStyle w:val="ConsPlusNormal"/>
            </w:pPr>
            <w:r>
              <w:t>13. Количество введенных в эксплуатацию после реконструкции взлетно-посадочных полос на аэродромах учебных заведений гражданской авиации</w:t>
            </w:r>
          </w:p>
        </w:tc>
        <w:tc>
          <w:tcPr>
            <w:tcW w:w="1559" w:type="dxa"/>
            <w:tcBorders>
              <w:top w:val="nil"/>
              <w:left w:val="nil"/>
              <w:bottom w:val="single" w:sz="4" w:space="0" w:color="auto"/>
              <w:right w:val="nil"/>
            </w:tcBorders>
          </w:tcPr>
          <w:p w:rsidR="00E871CB" w:rsidRDefault="00E871CB">
            <w:pPr>
              <w:pStyle w:val="ConsPlusNormal"/>
              <w:jc w:val="center"/>
            </w:pPr>
            <w:r>
              <w:t>единиц</w:t>
            </w:r>
          </w:p>
        </w:tc>
        <w:tc>
          <w:tcPr>
            <w:tcW w:w="851" w:type="dxa"/>
            <w:tcBorders>
              <w:top w:val="nil"/>
              <w:left w:val="nil"/>
              <w:bottom w:val="single" w:sz="4" w:space="0" w:color="auto"/>
              <w:right w:val="nil"/>
            </w:tcBorders>
          </w:tcPr>
          <w:p w:rsidR="00E871CB" w:rsidRDefault="00E871CB">
            <w:pPr>
              <w:pStyle w:val="ConsPlusNormal"/>
              <w:jc w:val="center"/>
            </w:pPr>
            <w:r>
              <w:t>-</w:t>
            </w:r>
          </w:p>
        </w:tc>
        <w:tc>
          <w:tcPr>
            <w:tcW w:w="1191" w:type="dxa"/>
            <w:tcBorders>
              <w:top w:val="nil"/>
              <w:left w:val="nil"/>
              <w:bottom w:val="single" w:sz="4" w:space="0" w:color="auto"/>
              <w:right w:val="nil"/>
            </w:tcBorders>
          </w:tcPr>
          <w:p w:rsidR="00E871CB" w:rsidRDefault="00E871CB">
            <w:pPr>
              <w:pStyle w:val="ConsPlusNormal"/>
              <w:jc w:val="center"/>
            </w:pPr>
            <w:r>
              <w:t>3</w:t>
            </w:r>
          </w:p>
        </w:tc>
        <w:tc>
          <w:tcPr>
            <w:tcW w:w="868" w:type="dxa"/>
            <w:tcBorders>
              <w:top w:val="nil"/>
              <w:left w:val="nil"/>
              <w:bottom w:val="single" w:sz="4" w:space="0" w:color="auto"/>
              <w:right w:val="nil"/>
            </w:tcBorders>
          </w:tcPr>
          <w:p w:rsidR="00E871CB" w:rsidRDefault="00E871CB">
            <w:pPr>
              <w:pStyle w:val="ConsPlusNormal"/>
              <w:jc w:val="center"/>
            </w:pPr>
            <w:r>
              <w:t>-</w:t>
            </w:r>
          </w:p>
        </w:tc>
        <w:tc>
          <w:tcPr>
            <w:tcW w:w="868" w:type="dxa"/>
            <w:tcBorders>
              <w:top w:val="nil"/>
              <w:left w:val="nil"/>
              <w:bottom w:val="single" w:sz="4" w:space="0" w:color="auto"/>
              <w:right w:val="nil"/>
            </w:tcBorders>
          </w:tcPr>
          <w:p w:rsidR="00E871CB" w:rsidRDefault="00E871CB">
            <w:pPr>
              <w:pStyle w:val="ConsPlusNormal"/>
              <w:jc w:val="center"/>
            </w:pPr>
            <w:r>
              <w:t>-</w:t>
            </w:r>
          </w:p>
        </w:tc>
        <w:tc>
          <w:tcPr>
            <w:tcW w:w="868" w:type="dxa"/>
            <w:tcBorders>
              <w:top w:val="nil"/>
              <w:left w:val="nil"/>
              <w:bottom w:val="single" w:sz="4" w:space="0" w:color="auto"/>
              <w:right w:val="nil"/>
            </w:tcBorders>
          </w:tcPr>
          <w:p w:rsidR="00E871CB" w:rsidRDefault="00E871CB">
            <w:pPr>
              <w:pStyle w:val="ConsPlusNormal"/>
              <w:jc w:val="center"/>
            </w:pPr>
            <w:r>
              <w:t>-</w:t>
            </w:r>
          </w:p>
        </w:tc>
        <w:tc>
          <w:tcPr>
            <w:tcW w:w="868" w:type="dxa"/>
            <w:tcBorders>
              <w:top w:val="nil"/>
              <w:left w:val="nil"/>
              <w:bottom w:val="single" w:sz="4" w:space="0" w:color="auto"/>
              <w:right w:val="nil"/>
            </w:tcBorders>
          </w:tcPr>
          <w:p w:rsidR="00E871CB" w:rsidRDefault="00E871CB">
            <w:pPr>
              <w:pStyle w:val="ConsPlusNormal"/>
              <w:jc w:val="center"/>
            </w:pPr>
            <w:r>
              <w:t>1</w:t>
            </w:r>
          </w:p>
        </w:tc>
        <w:tc>
          <w:tcPr>
            <w:tcW w:w="868" w:type="dxa"/>
            <w:tcBorders>
              <w:top w:val="nil"/>
              <w:left w:val="nil"/>
              <w:bottom w:val="single" w:sz="4" w:space="0" w:color="auto"/>
              <w:right w:val="nil"/>
            </w:tcBorders>
          </w:tcPr>
          <w:p w:rsidR="00E871CB" w:rsidRDefault="00E871CB">
            <w:pPr>
              <w:pStyle w:val="ConsPlusNormal"/>
              <w:jc w:val="center"/>
            </w:pPr>
            <w:r>
              <w:t>1</w:t>
            </w:r>
          </w:p>
        </w:tc>
        <w:tc>
          <w:tcPr>
            <w:tcW w:w="868" w:type="dxa"/>
            <w:tcBorders>
              <w:top w:val="nil"/>
              <w:left w:val="nil"/>
              <w:bottom w:val="single" w:sz="4" w:space="0" w:color="auto"/>
              <w:right w:val="nil"/>
            </w:tcBorders>
          </w:tcPr>
          <w:p w:rsidR="00E871CB" w:rsidRDefault="00E871CB">
            <w:pPr>
              <w:pStyle w:val="ConsPlusNormal"/>
              <w:jc w:val="center"/>
            </w:pPr>
            <w:r>
              <w:t>-</w:t>
            </w:r>
          </w:p>
        </w:tc>
        <w:tc>
          <w:tcPr>
            <w:tcW w:w="868" w:type="dxa"/>
            <w:tcBorders>
              <w:top w:val="nil"/>
              <w:left w:val="nil"/>
              <w:bottom w:val="single" w:sz="4" w:space="0" w:color="auto"/>
              <w:right w:val="nil"/>
            </w:tcBorders>
          </w:tcPr>
          <w:p w:rsidR="00E871CB" w:rsidRDefault="00E871CB">
            <w:pPr>
              <w:pStyle w:val="ConsPlusNormal"/>
              <w:jc w:val="center"/>
            </w:pPr>
            <w:r>
              <w:t>-</w:t>
            </w:r>
          </w:p>
        </w:tc>
        <w:tc>
          <w:tcPr>
            <w:tcW w:w="868" w:type="dxa"/>
            <w:tcBorders>
              <w:top w:val="nil"/>
              <w:left w:val="nil"/>
              <w:bottom w:val="single" w:sz="4" w:space="0" w:color="auto"/>
              <w:right w:val="nil"/>
            </w:tcBorders>
          </w:tcPr>
          <w:p w:rsidR="00E871CB" w:rsidRDefault="00E871CB">
            <w:pPr>
              <w:pStyle w:val="ConsPlusNormal"/>
              <w:jc w:val="center"/>
            </w:pPr>
            <w:r>
              <w:t>1</w:t>
            </w:r>
          </w:p>
        </w:tc>
        <w:tc>
          <w:tcPr>
            <w:tcW w:w="868" w:type="dxa"/>
            <w:tcBorders>
              <w:top w:val="nil"/>
              <w:left w:val="nil"/>
              <w:bottom w:val="single" w:sz="4" w:space="0" w:color="auto"/>
              <w:right w:val="nil"/>
            </w:tcBorders>
          </w:tcPr>
          <w:p w:rsidR="00E871CB" w:rsidRDefault="00E871CB">
            <w:pPr>
              <w:pStyle w:val="ConsPlusNormal"/>
              <w:jc w:val="center"/>
            </w:pPr>
            <w:r>
              <w:t>-</w:t>
            </w:r>
          </w:p>
        </w:tc>
        <w:tc>
          <w:tcPr>
            <w:tcW w:w="868" w:type="dxa"/>
            <w:tcBorders>
              <w:top w:val="nil"/>
              <w:left w:val="nil"/>
              <w:bottom w:val="single" w:sz="4" w:space="0" w:color="auto"/>
              <w:right w:val="nil"/>
            </w:tcBorders>
          </w:tcPr>
          <w:p w:rsidR="00E871CB" w:rsidRDefault="00E871CB">
            <w:pPr>
              <w:pStyle w:val="ConsPlusNormal"/>
              <w:jc w:val="center"/>
            </w:pPr>
            <w:r>
              <w:t>-</w:t>
            </w:r>
          </w:p>
        </w:tc>
        <w:tc>
          <w:tcPr>
            <w:tcW w:w="870" w:type="dxa"/>
            <w:tcBorders>
              <w:top w:val="nil"/>
              <w:left w:val="nil"/>
              <w:bottom w:val="single" w:sz="4" w:space="0" w:color="auto"/>
              <w:right w:val="nil"/>
            </w:tcBorders>
          </w:tcPr>
          <w:p w:rsidR="00E871CB" w:rsidRDefault="00E871CB">
            <w:pPr>
              <w:pStyle w:val="ConsPlusNormal"/>
              <w:jc w:val="center"/>
            </w:pPr>
            <w:r>
              <w:t>-</w:t>
            </w:r>
          </w:p>
        </w:tc>
      </w:tr>
    </w:tbl>
    <w:p w:rsidR="00E871CB" w:rsidRDefault="00E871CB">
      <w:pPr>
        <w:sectPr w:rsidR="00E871CB">
          <w:pgSz w:w="16838" w:h="11905" w:orient="landscape"/>
          <w:pgMar w:top="1701" w:right="1134" w:bottom="850" w:left="1134" w:header="0" w:footer="0" w:gutter="0"/>
          <w:cols w:space="720"/>
        </w:sectPr>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jc w:val="right"/>
        <w:outlineLvl w:val="2"/>
      </w:pPr>
      <w:r>
        <w:t>Приложение N 2</w:t>
      </w:r>
    </w:p>
    <w:p w:rsidR="00E871CB" w:rsidRDefault="00E871CB">
      <w:pPr>
        <w:pStyle w:val="ConsPlusNormal"/>
        <w:jc w:val="right"/>
      </w:pPr>
      <w:r>
        <w:t>к подпрограмме</w:t>
      </w:r>
    </w:p>
    <w:p w:rsidR="00E871CB" w:rsidRDefault="00E871CB">
      <w:pPr>
        <w:pStyle w:val="ConsPlusNormal"/>
        <w:jc w:val="right"/>
      </w:pPr>
      <w:r>
        <w:t>"Гражданская авиация"</w:t>
      </w:r>
    </w:p>
    <w:p w:rsidR="00E871CB" w:rsidRDefault="00E871CB">
      <w:pPr>
        <w:pStyle w:val="ConsPlusNormal"/>
        <w:jc w:val="center"/>
      </w:pPr>
    </w:p>
    <w:p w:rsidR="00E871CB" w:rsidRDefault="00E871CB">
      <w:pPr>
        <w:pStyle w:val="ConsPlusNormal"/>
        <w:jc w:val="center"/>
      </w:pPr>
      <w:bookmarkStart w:id="81" w:name="P24387"/>
      <w:bookmarkEnd w:id="81"/>
      <w:r>
        <w:t>ОПИСАНИЕ</w:t>
      </w:r>
    </w:p>
    <w:p w:rsidR="00E871CB" w:rsidRDefault="00E871CB">
      <w:pPr>
        <w:pStyle w:val="ConsPlusNormal"/>
        <w:jc w:val="center"/>
      </w:pPr>
      <w:r>
        <w:t>ВАЖНЕЙШИХ МЕРОПРИЯТИЙ ПОДПРОГРАММЫ "ГРАЖДАНСКАЯ АВИАЦИЯ"</w:t>
      </w:r>
    </w:p>
    <w:p w:rsidR="00E871CB" w:rsidRDefault="00E871CB">
      <w:pPr>
        <w:pStyle w:val="ConsPlusNormal"/>
        <w:jc w:val="center"/>
      </w:pPr>
      <w:r>
        <w:t>Список изменяющих документов</w:t>
      </w:r>
    </w:p>
    <w:p w:rsidR="00E871CB" w:rsidRDefault="00E871CB">
      <w:pPr>
        <w:pStyle w:val="ConsPlusNormal"/>
        <w:jc w:val="center"/>
      </w:pPr>
      <w:r>
        <w:t xml:space="preserve">(в ред. Постановлений Правительства РФ от 15.05.2014 </w:t>
      </w:r>
      <w:hyperlink r:id="rId1406" w:history="1">
        <w:r>
          <w:rPr>
            <w:color w:val="0000FF"/>
          </w:rPr>
          <w:t>N 445</w:t>
        </w:r>
      </w:hyperlink>
      <w:r>
        <w:t>,</w:t>
      </w:r>
    </w:p>
    <w:p w:rsidR="00E871CB" w:rsidRDefault="00E871CB">
      <w:pPr>
        <w:pStyle w:val="ConsPlusNormal"/>
        <w:jc w:val="center"/>
      </w:pPr>
      <w:r>
        <w:t xml:space="preserve">от 30.09.2014 </w:t>
      </w:r>
      <w:hyperlink r:id="rId1407" w:history="1">
        <w:r>
          <w:rPr>
            <w:color w:val="0000FF"/>
          </w:rPr>
          <w:t>N 995</w:t>
        </w:r>
      </w:hyperlink>
      <w:r>
        <w:t xml:space="preserve">, от 27.12.2014 </w:t>
      </w:r>
      <w:hyperlink r:id="rId1408" w:history="1">
        <w:r>
          <w:rPr>
            <w:color w:val="0000FF"/>
          </w:rPr>
          <w:t>N 1579</w:t>
        </w:r>
      </w:hyperlink>
      <w:r>
        <w:t xml:space="preserve">, от 30.05.2016 </w:t>
      </w:r>
      <w:hyperlink r:id="rId1409" w:history="1">
        <w:r>
          <w:rPr>
            <w:color w:val="0000FF"/>
          </w:rPr>
          <w:t>N 485</w:t>
        </w:r>
      </w:hyperlink>
      <w:r>
        <w:t>,</w:t>
      </w:r>
    </w:p>
    <w:p w:rsidR="00E871CB" w:rsidRDefault="00E871CB">
      <w:pPr>
        <w:pStyle w:val="ConsPlusNormal"/>
        <w:jc w:val="center"/>
      </w:pPr>
      <w:r>
        <w:t xml:space="preserve">от 13.10.2016 </w:t>
      </w:r>
      <w:hyperlink r:id="rId1410" w:history="1">
        <w:r>
          <w:rPr>
            <w:color w:val="0000FF"/>
          </w:rPr>
          <w:t>N 1038</w:t>
        </w:r>
      </w:hyperlink>
      <w:r>
        <w:t>)</w:t>
      </w:r>
    </w:p>
    <w:p w:rsidR="00E871CB" w:rsidRDefault="00E871CB">
      <w:pPr>
        <w:pStyle w:val="ConsPlusNormal"/>
        <w:jc w:val="both"/>
      </w:pPr>
    </w:p>
    <w:p w:rsidR="00E871CB" w:rsidRDefault="00E871CB">
      <w:pPr>
        <w:pStyle w:val="ConsPlusNormal"/>
        <w:ind w:firstLine="540"/>
        <w:jc w:val="both"/>
        <w:outlineLvl w:val="3"/>
      </w:pPr>
      <w:r>
        <w:t>1. Реконструкция аэропортового комплекса "Талаги" (г. Архангельск)</w:t>
      </w:r>
    </w:p>
    <w:p w:rsidR="00E871CB" w:rsidRDefault="00E871C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89"/>
        <w:gridCol w:w="364"/>
        <w:gridCol w:w="6732"/>
      </w:tblGrid>
      <w:tr w:rsidR="00E871CB">
        <w:tc>
          <w:tcPr>
            <w:tcW w:w="2689" w:type="dxa"/>
            <w:tcBorders>
              <w:top w:val="nil"/>
              <w:left w:val="nil"/>
              <w:bottom w:val="nil"/>
              <w:right w:val="nil"/>
            </w:tcBorders>
          </w:tcPr>
          <w:p w:rsidR="00E871CB" w:rsidRDefault="00E871CB">
            <w:pPr>
              <w:pStyle w:val="ConsPlusNormal"/>
              <w:jc w:val="both"/>
            </w:pPr>
            <w:r>
              <w:t>Описание</w:t>
            </w:r>
          </w:p>
        </w:tc>
        <w:tc>
          <w:tcPr>
            <w:tcW w:w="364" w:type="dxa"/>
            <w:tcBorders>
              <w:top w:val="nil"/>
              <w:left w:val="nil"/>
              <w:bottom w:val="nil"/>
              <w:right w:val="nil"/>
            </w:tcBorders>
          </w:tcPr>
          <w:p w:rsidR="00E871CB" w:rsidRDefault="00E871CB">
            <w:pPr>
              <w:pStyle w:val="ConsPlusNormal"/>
              <w:jc w:val="both"/>
            </w:pPr>
            <w:r>
              <w:t>-</w:t>
            </w:r>
          </w:p>
        </w:tc>
        <w:tc>
          <w:tcPr>
            <w:tcW w:w="6732" w:type="dxa"/>
            <w:tcBorders>
              <w:top w:val="nil"/>
              <w:left w:val="nil"/>
              <w:bottom w:val="nil"/>
              <w:right w:val="nil"/>
            </w:tcBorders>
          </w:tcPr>
          <w:p w:rsidR="00E871CB" w:rsidRDefault="00E871CB">
            <w:pPr>
              <w:pStyle w:val="ConsPlusNormal"/>
            </w:pPr>
            <w:r>
              <w:t>проект реализуется за счет средств федерального бюджета в два этапа:</w:t>
            </w:r>
          </w:p>
          <w:p w:rsidR="00E871CB" w:rsidRDefault="00E871CB">
            <w:pPr>
              <w:pStyle w:val="ConsPlusNormal"/>
            </w:pPr>
            <w:r>
              <w:t>в рамках I этапа реализуется объект "Реконструкция искусственных покрытий перрона аэродрома "Талаги" (г. Архангельск)", предусматривающий реконструкцию перрона (159380 кв. м), включая искусственные покрытия, водосточно-дренажную систему, освещение и устройство системы электроснабжения;</w:t>
            </w:r>
          </w:p>
          <w:p w:rsidR="00E871CB" w:rsidRDefault="00E871CB">
            <w:pPr>
              <w:pStyle w:val="ConsPlusNormal"/>
            </w:pPr>
            <w:r>
              <w:t xml:space="preserve">в рамках II этапа реализуется объект "Реконструкция аэропортового комплекса "Талаги" (г. Архангельск)", предусматривающий реконструкцию взлетно-посадочной полосы с искусственным покрытием (2500 м), включая искусственные покрытия, водосточно-дренажную систему, светосигнальное оборудование, реконструкцию рулежных дорожек (73050 кв. м), в том числе искусственные покрытия, водосточно-дренажную систему, светосигнальное оборудование, устройство системы электроснабжения, строительство внутриаэродромных дорог, патрульной дороги (8200 м) и </w:t>
            </w:r>
            <w:r>
              <w:lastRenderedPageBreak/>
              <w:t>периметрового ограждения аэродрома (10700 м), строительство очистных сооружений;</w:t>
            </w:r>
          </w:p>
          <w:p w:rsidR="00E871CB" w:rsidRDefault="00E871CB">
            <w:pPr>
              <w:pStyle w:val="ConsPlusNormal"/>
            </w:pPr>
            <w:r>
              <w:t>за счет внебюджетных источников финансирования - реконструкция склада горюче-смазочных материалов и аэровокзального комплекса</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411"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сети внутрироссийских узловых аэропортов, увеличение объема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приема современных воздушных судов и снятия инфраструктурных ограничений роста авиаперевозок, увеличение не менее чем на 120 тыс. пассажиров в год объема перевозок через аэропорт</w:t>
            </w:r>
          </w:p>
        </w:tc>
      </w:tr>
      <w:tr w:rsidR="00E871CB">
        <w:tc>
          <w:tcPr>
            <w:tcW w:w="2689" w:type="dxa"/>
            <w:tcBorders>
              <w:top w:val="nil"/>
              <w:left w:val="nil"/>
              <w:bottom w:val="nil"/>
              <w:right w:val="nil"/>
            </w:tcBorders>
          </w:tcPr>
          <w:p w:rsidR="00E871CB" w:rsidRDefault="00E871CB">
            <w:pPr>
              <w:pStyle w:val="ConsPlusNormal"/>
            </w:pPr>
            <w:r>
              <w:t>Этапы и сроки реализации</w:t>
            </w:r>
          </w:p>
        </w:tc>
        <w:tc>
          <w:tcPr>
            <w:tcW w:w="364" w:type="dxa"/>
            <w:tcBorders>
              <w:top w:val="nil"/>
              <w:left w:val="nil"/>
              <w:bottom w:val="nil"/>
              <w:right w:val="nil"/>
            </w:tcBorders>
          </w:tcPr>
          <w:p w:rsidR="00E871CB" w:rsidRDefault="00E871CB">
            <w:pPr>
              <w:pStyle w:val="ConsPlusNormal"/>
              <w:jc w:val="both"/>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проектирование II этапа - 2012 год,</w:t>
            </w:r>
          </w:p>
          <w:p w:rsidR="00E871CB" w:rsidRDefault="00E871CB">
            <w:pPr>
              <w:pStyle w:val="ConsPlusNormal"/>
            </w:pPr>
            <w:r>
              <w:t>реконструкция - 2013 - 2015 годы (I этап) и 2018 - 2020 годы (II этап);</w:t>
            </w:r>
          </w:p>
          <w:p w:rsidR="00E871CB" w:rsidRDefault="00E871CB">
            <w:pPr>
              <w:pStyle w:val="ConsPlusNormal"/>
            </w:pPr>
            <w:r>
              <w:t>за счет внебюджетных источников финансирования - реконструкция - 2011 - 2014, 2016 - 2020 годы</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412"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- 9274,8 млн. рублей, в том числе за счет средств федерального бюджета - 4845,4 млн. рублей;</w:t>
            </w:r>
          </w:p>
          <w:p w:rsidR="00E871CB" w:rsidRDefault="00E871CB">
            <w:pPr>
              <w:pStyle w:val="ConsPlusNormal"/>
            </w:pPr>
            <w:r>
              <w:t>внебюджетных источников - 4429,4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413"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2. Реконструкция (восстановление) искусственных покрытий ИВПП порта "Мурманск", Мурманская область</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реконструкция взлетно-посадочной полосы с искусственным покрытием, водосточно-дренажной системы</w:t>
            </w:r>
          </w:p>
        </w:tc>
      </w:tr>
      <w:tr w:rsidR="00E871CB">
        <w:tc>
          <w:tcPr>
            <w:tcW w:w="2689" w:type="dxa"/>
            <w:tcBorders>
              <w:top w:val="nil"/>
              <w:left w:val="nil"/>
              <w:bottom w:val="nil"/>
              <w:right w:val="nil"/>
            </w:tcBorders>
          </w:tcPr>
          <w:p w:rsidR="00E871CB" w:rsidRDefault="00E871CB">
            <w:pPr>
              <w:pStyle w:val="ConsPlusNormal"/>
            </w:pPr>
            <w:r>
              <w:lastRenderedPageBreak/>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соответствия современным требованиям обслуживания авиаперевозок и снятия инфраструктурных ограничений роста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 устранение негативного влияния инфраструктурных ограничений аэропорта на качество авиаобслуживания и увеличение не менее чем на 90 тыс. пассажиров в год объема авиаперевозок через аэропорт</w:t>
            </w:r>
          </w:p>
        </w:tc>
      </w:tr>
      <w:tr w:rsidR="00E871CB">
        <w:tc>
          <w:tcPr>
            <w:tcW w:w="2689" w:type="dxa"/>
            <w:tcBorders>
              <w:top w:val="nil"/>
              <w:left w:val="nil"/>
              <w:bottom w:val="nil"/>
              <w:right w:val="nil"/>
            </w:tcBorders>
          </w:tcPr>
          <w:p w:rsidR="00E871CB" w:rsidRDefault="00E871CB">
            <w:pPr>
              <w:pStyle w:val="ConsPlusNormal"/>
            </w:pPr>
            <w:r>
              <w:t>Этапы и 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реконструкция - 2010 год</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- 361,3 млн. рублей за счет средств федерального бюджета</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3. Реконструкция (восстановление) искусственных покрытий ИВПП аэропорта Мурманск, Мурманская область. Корректировка</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реконструкция перрона, сетей электроснабжения, очистных сооружений</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соответствия современным требованиям обслуживания авиаперевозок и снятия инфраструктурных ограничений роста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 устранение негативного влияния инфраструктурных ограничений аэропорта на качество авиаобслуживания и увеличение не менее чем на 90 тыс. пассажиров в год объема авиаперевозок через аэропорт</w:t>
            </w:r>
          </w:p>
        </w:tc>
      </w:tr>
      <w:tr w:rsidR="00E871CB">
        <w:tc>
          <w:tcPr>
            <w:tcW w:w="2689" w:type="dxa"/>
            <w:tcBorders>
              <w:top w:val="nil"/>
              <w:left w:val="nil"/>
              <w:bottom w:val="nil"/>
              <w:right w:val="nil"/>
            </w:tcBorders>
          </w:tcPr>
          <w:p w:rsidR="00E871CB" w:rsidRDefault="00E871CB">
            <w:pPr>
              <w:pStyle w:val="ConsPlusNormal"/>
            </w:pPr>
            <w:r>
              <w:t>Этапы и 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реконструкция - 2011 год</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- 265,6 млн. рублей за счет средств федерального бюджета</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lastRenderedPageBreak/>
              <w:t>4. Реконструкция аэропортового комплекса (г. Мурманск)</w:t>
            </w:r>
          </w:p>
        </w:tc>
      </w:tr>
      <w:tr w:rsidR="00E871CB">
        <w:tc>
          <w:tcPr>
            <w:tcW w:w="2689" w:type="dxa"/>
            <w:tcBorders>
              <w:top w:val="nil"/>
              <w:left w:val="nil"/>
              <w:bottom w:val="nil"/>
              <w:right w:val="nil"/>
            </w:tcBorders>
          </w:tcPr>
          <w:p w:rsidR="00E871CB" w:rsidRDefault="00E871CB">
            <w:pPr>
              <w:pStyle w:val="ConsPlusNormal"/>
              <w:jc w:val="both"/>
            </w:pPr>
            <w:r>
              <w:t>Описание</w:t>
            </w:r>
          </w:p>
        </w:tc>
        <w:tc>
          <w:tcPr>
            <w:tcW w:w="364" w:type="dxa"/>
            <w:tcBorders>
              <w:top w:val="nil"/>
              <w:left w:val="nil"/>
              <w:bottom w:val="nil"/>
              <w:right w:val="nil"/>
            </w:tcBorders>
          </w:tcPr>
          <w:p w:rsidR="00E871CB" w:rsidRDefault="00E871CB">
            <w:pPr>
              <w:pStyle w:val="ConsPlusNormal"/>
              <w:jc w:val="both"/>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разработка проектной документации, реконструкция магистральных рулежных дорожек, перрона, мест стоянки воздушных судов, аварийно-спасательной станции, строительство периметрового ограждения и патрульной дороги;</w:t>
            </w:r>
          </w:p>
          <w:p w:rsidR="00E871CB" w:rsidRDefault="00E871CB">
            <w:pPr>
              <w:pStyle w:val="ConsPlusNormal"/>
            </w:pPr>
            <w:r>
              <w:t>за счет внебюджетных источников финансирования - реконструкция котельной, зданий аэровокзального комплекса, строительство грузового комплекса</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414"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соответствия современным требованиям обслуживания авиаперевозок и снятия инфраструктурных ограничений роста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 устранение негативного влияния инфраструктурных ограничений аэропорта на качество авиаобслуживания и увеличение не менее чем на 90 тыс. пассажиров в год объема авиаперевозок через аэропорт</w:t>
            </w:r>
          </w:p>
        </w:tc>
      </w:tr>
      <w:tr w:rsidR="00E871CB">
        <w:tc>
          <w:tcPr>
            <w:tcW w:w="2689" w:type="dxa"/>
            <w:tcBorders>
              <w:top w:val="nil"/>
              <w:left w:val="nil"/>
              <w:bottom w:val="nil"/>
              <w:right w:val="nil"/>
            </w:tcBorders>
          </w:tcPr>
          <w:p w:rsidR="00E871CB" w:rsidRDefault="00E871CB">
            <w:pPr>
              <w:pStyle w:val="ConsPlusNormal"/>
            </w:pPr>
            <w:r>
              <w:t>Этапы и 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проектирование - 2016 год</w:t>
            </w:r>
          </w:p>
          <w:p w:rsidR="00E871CB" w:rsidRDefault="00E871CB">
            <w:pPr>
              <w:pStyle w:val="ConsPlusNormal"/>
            </w:pPr>
            <w:r>
              <w:t>реконструкция - 2018 - 2019 годы</w:t>
            </w:r>
          </w:p>
          <w:p w:rsidR="00E871CB" w:rsidRDefault="00E871CB">
            <w:pPr>
              <w:pStyle w:val="ConsPlusNormal"/>
            </w:pPr>
            <w:r>
              <w:t>за счет прочих источников финансирования - реконструкция - 2010, 2013 - 2019 годы</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415"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- 6800,4 млн. рублей, в том числе за счет средств:</w:t>
            </w:r>
          </w:p>
          <w:p w:rsidR="00E871CB" w:rsidRDefault="00E871CB">
            <w:pPr>
              <w:pStyle w:val="ConsPlusNormal"/>
            </w:pPr>
            <w:r>
              <w:t>федерального бюджета - 2523,3 млн. рублей;</w:t>
            </w:r>
          </w:p>
          <w:p w:rsidR="00E871CB" w:rsidRDefault="00E871CB">
            <w:pPr>
              <w:pStyle w:val="ConsPlusNormal"/>
            </w:pPr>
            <w:r>
              <w:t>внебюджетных источников - 4277,1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416"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5. Реконструкция аэропортового комплекса (г. Нарьян-Мар)</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разработка проектной документации, реконструкция рулежных дорожек, перрона, мест стоянок воздушных судов, водосточно-дренажной системы, строительство ограждения аэродрома и патрульной дороги, очистных сооружений, аварийно-спасательной станции;</w:t>
            </w:r>
          </w:p>
          <w:p w:rsidR="00E871CB" w:rsidRDefault="00E871CB">
            <w:pPr>
              <w:pStyle w:val="ConsPlusNormal"/>
            </w:pPr>
            <w:r>
              <w:t>за счет прочих источников финансирования - реконструкция сетей электроснабжения, котельной, строительство грузового комплекса, зданий аэровокзального комплекса</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национальной опорной аэропортовой сети и соответствия современным требованиям обслуживания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 устранение риска выбытия аэропорта из национальной опорной аэропортовой сети в стратегически важном Северном регионе Российской Федерации, увеличение не менее чем на 50 тыс. пассажиров в год объема авиаперевозок через аэропорт</w:t>
            </w:r>
          </w:p>
        </w:tc>
      </w:tr>
      <w:tr w:rsidR="00E871CB">
        <w:tc>
          <w:tcPr>
            <w:tcW w:w="2689" w:type="dxa"/>
            <w:tcBorders>
              <w:top w:val="nil"/>
              <w:left w:val="nil"/>
              <w:bottom w:val="nil"/>
              <w:right w:val="nil"/>
            </w:tcBorders>
          </w:tcPr>
          <w:p w:rsidR="00E871CB" w:rsidRDefault="00E871CB">
            <w:pPr>
              <w:pStyle w:val="ConsPlusNormal"/>
            </w:pPr>
            <w:r>
              <w:t>Этапы и 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проектирование - 2013 год;</w:t>
            </w:r>
          </w:p>
          <w:p w:rsidR="00E871CB" w:rsidRDefault="00E871CB">
            <w:pPr>
              <w:pStyle w:val="ConsPlusNormal"/>
            </w:pPr>
            <w:r>
              <w:t>реконструкция - 2017 - 2018 годы;</w:t>
            </w:r>
          </w:p>
          <w:p w:rsidR="00E871CB" w:rsidRDefault="00E871CB">
            <w:pPr>
              <w:pStyle w:val="ConsPlusNormal"/>
            </w:pPr>
            <w:r>
              <w:t>за счет прочих источников финансирования - реконструкция - 2017 - 2018 годы</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417"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- 2018,8 млн. рублей, в том числе за счет средств:</w:t>
            </w:r>
          </w:p>
          <w:p w:rsidR="00E871CB" w:rsidRDefault="00E871CB">
            <w:pPr>
              <w:pStyle w:val="ConsPlusNormal"/>
            </w:pPr>
            <w:r>
              <w:t>федерального бюджета - 845,4 млн. рублей;</w:t>
            </w:r>
          </w:p>
          <w:p w:rsidR="00E871CB" w:rsidRDefault="00E871CB">
            <w:pPr>
              <w:pStyle w:val="ConsPlusNormal"/>
            </w:pPr>
            <w:r>
              <w:t>внебюджетных источников - 1173,4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418"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6. Разработка проектной документации на строительство аэропортового комплекса (г. Сыктывкар)</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разработка проектной документации аэродромного комплекса, включая рулежные дорожки и места стоянок воздушных судов;</w:t>
            </w:r>
          </w:p>
          <w:p w:rsidR="00E871CB" w:rsidRDefault="00E871CB">
            <w:pPr>
              <w:pStyle w:val="ConsPlusNormal"/>
            </w:pPr>
            <w:r>
              <w:t>за счет прочих источников финансирования - проектирование объектов комплекса аэропорта, не относящихся к федеральной собственности</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приема современных воздушных судов и соответствия современным требованиям обслуживания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 увеличение не менее чем на 60 тыс. пассажиров в год объема перевозок через аэропорт</w:t>
            </w:r>
          </w:p>
        </w:tc>
      </w:tr>
      <w:tr w:rsidR="00E871CB">
        <w:tc>
          <w:tcPr>
            <w:tcW w:w="2689" w:type="dxa"/>
            <w:tcBorders>
              <w:top w:val="nil"/>
              <w:left w:val="nil"/>
              <w:bottom w:val="nil"/>
              <w:right w:val="nil"/>
            </w:tcBorders>
          </w:tcPr>
          <w:p w:rsidR="00E871CB" w:rsidRDefault="00E871CB">
            <w:pPr>
              <w:pStyle w:val="ConsPlusNormal"/>
            </w:pPr>
            <w:r>
              <w:t>Этапы и 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jc w:val="both"/>
            </w:pPr>
            <w:r>
              <w:t>проектирование - 2020 год</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- 698,1 млн. рублей, в том числе за счет средств федерального бюджета - 118,5 млн. рублей;</w:t>
            </w:r>
          </w:p>
          <w:p w:rsidR="00E871CB" w:rsidRDefault="00E871CB">
            <w:pPr>
              <w:pStyle w:val="ConsPlusNormal"/>
            </w:pPr>
            <w:r>
              <w:t>бюджетов субъектов Российской Федерации - 9 млн. рублей;</w:t>
            </w:r>
          </w:p>
          <w:p w:rsidR="00E871CB" w:rsidRDefault="00E871CB">
            <w:pPr>
              <w:pStyle w:val="ConsPlusNormal"/>
              <w:jc w:val="both"/>
            </w:pPr>
            <w:r>
              <w:t>внебюджетных источников - 570,6 млн. рублей</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7. Реконструкция аэропортового комплекса (г. Казань)</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разработка проектной документации, реконструкция искусственных покрытий взлетно-посадочной полосы, рулежных дорожек и перрона с устройством водосточно-дренажной системы, замена светосигнального оборудования, систем водо- и электроснабжения, устройство очистных сооружений;</w:t>
            </w:r>
          </w:p>
          <w:p w:rsidR="00E871CB" w:rsidRDefault="00E871CB">
            <w:pPr>
              <w:pStyle w:val="ConsPlusNormal"/>
            </w:pPr>
            <w:r>
              <w:t>за счет прочих источников финансирования - реконструкция аэровокзального комплекса, строительство терминала 3 (1-й модуль)</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419"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приема современных воздушных судов и снятия инфраструктурных ограничений увеличения объема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 устранение негативного влияния инфраструктурных ограничений аэропорта на качество авиаобслуживания и увеличение не менее чем на 130 тыс. пассажиров в год объема перевозок через аэропорт</w:t>
            </w:r>
          </w:p>
        </w:tc>
      </w:tr>
      <w:tr w:rsidR="00E871CB">
        <w:tc>
          <w:tcPr>
            <w:tcW w:w="2689" w:type="dxa"/>
            <w:tcBorders>
              <w:top w:val="nil"/>
              <w:left w:val="nil"/>
              <w:bottom w:val="nil"/>
              <w:right w:val="nil"/>
            </w:tcBorders>
          </w:tcPr>
          <w:p w:rsidR="00E871CB" w:rsidRDefault="00E871CB">
            <w:pPr>
              <w:pStyle w:val="ConsPlusNormal"/>
            </w:pPr>
            <w:r>
              <w:t>Этапы и 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w:t>
            </w:r>
          </w:p>
          <w:p w:rsidR="00E871CB" w:rsidRDefault="00E871CB">
            <w:pPr>
              <w:pStyle w:val="ConsPlusNormal"/>
            </w:pPr>
            <w:r>
              <w:t>проектирование - 2010 год;</w:t>
            </w:r>
          </w:p>
          <w:p w:rsidR="00E871CB" w:rsidRDefault="00E871CB">
            <w:pPr>
              <w:pStyle w:val="ConsPlusNormal"/>
            </w:pPr>
            <w:r>
              <w:t>реконструкция - 2011 - 2013 годы;</w:t>
            </w:r>
          </w:p>
          <w:p w:rsidR="00E871CB" w:rsidRDefault="00E871CB">
            <w:pPr>
              <w:pStyle w:val="ConsPlusNormal"/>
            </w:pPr>
            <w:r>
              <w:t>за счет прочих источников финансирования - реконструкция - 2013 - 2014 годы;</w:t>
            </w:r>
          </w:p>
          <w:p w:rsidR="00E871CB" w:rsidRDefault="00E871CB">
            <w:pPr>
              <w:pStyle w:val="ConsPlusNormal"/>
            </w:pPr>
            <w:r>
              <w:t>строительство - 2017 - 2018 годы</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420"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- 12628,4 млн. рублей, в том числе за счет средств:</w:t>
            </w:r>
          </w:p>
          <w:p w:rsidR="00E871CB" w:rsidRDefault="00E871CB">
            <w:pPr>
              <w:pStyle w:val="ConsPlusNormal"/>
            </w:pPr>
            <w:r>
              <w:t>федерального бюджета - 4942,6 млн. рублей;</w:t>
            </w:r>
          </w:p>
          <w:p w:rsidR="00E871CB" w:rsidRDefault="00E871CB">
            <w:pPr>
              <w:pStyle w:val="ConsPlusNormal"/>
            </w:pPr>
            <w:r>
              <w:t>внебюджетных источников - 7685,8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421"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8. Реконструкция аэропортового комплекса (г. Новый Уренгой, Ямало-Ненецкий автономный округ)</w:t>
            </w:r>
          </w:p>
        </w:tc>
      </w:tr>
      <w:tr w:rsidR="00E871CB">
        <w:tc>
          <w:tcPr>
            <w:tcW w:w="2689" w:type="dxa"/>
            <w:tcBorders>
              <w:top w:val="nil"/>
              <w:left w:val="nil"/>
              <w:bottom w:val="nil"/>
              <w:right w:val="nil"/>
            </w:tcBorders>
          </w:tcPr>
          <w:p w:rsidR="00E871CB" w:rsidRDefault="00E871CB">
            <w:pPr>
              <w:pStyle w:val="ConsPlusNormal"/>
              <w:jc w:val="both"/>
            </w:pPr>
            <w:r>
              <w:t>Описание</w:t>
            </w:r>
          </w:p>
        </w:tc>
        <w:tc>
          <w:tcPr>
            <w:tcW w:w="364" w:type="dxa"/>
            <w:tcBorders>
              <w:top w:val="nil"/>
              <w:left w:val="nil"/>
              <w:bottom w:val="nil"/>
              <w:right w:val="nil"/>
            </w:tcBorders>
          </w:tcPr>
          <w:p w:rsidR="00E871CB" w:rsidRDefault="00E871CB">
            <w:pPr>
              <w:pStyle w:val="ConsPlusNormal"/>
              <w:jc w:val="both"/>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софинансирование работ по реконструкции взлетно-посадочной полосы с искусственным покрытием, усилению несущей способности взлетно-посадочной полосы и рулежных дорожек, расширению пассажирского и грузового перронов;</w:t>
            </w:r>
          </w:p>
          <w:p w:rsidR="00E871CB" w:rsidRDefault="00E871CB">
            <w:pPr>
              <w:pStyle w:val="ConsPlusNormal"/>
            </w:pPr>
            <w:r>
              <w:t xml:space="preserve">за счет средств бюджетов субъектов Российской Федерации и </w:t>
            </w:r>
            <w:r>
              <w:lastRenderedPageBreak/>
              <w:t>внебюджетных источников финансирования - разработка проектной документации, реконструкция взлетно-посадочной полосы с искусственным покрытием, усиление несущей способности взлетно-посадочной полосы и рулежных дорожек, расширение пассажирского и грузового перронов, строительство аэровокзального комплекса</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422"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аэропортовой сети и соответствия современным требованиям обслуживания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 устранение риска выбытия аэропорта из состава национальной опорной аэропортовой сети в удаленном, стратегически значимом регионе Российской Федерации, улучшение транспортного обслуживания населения в регионе</w:t>
            </w:r>
          </w:p>
        </w:tc>
      </w:tr>
      <w:tr w:rsidR="00E871CB">
        <w:tc>
          <w:tcPr>
            <w:tcW w:w="2689" w:type="dxa"/>
            <w:tcBorders>
              <w:top w:val="nil"/>
              <w:left w:val="nil"/>
              <w:bottom w:val="nil"/>
              <w:right w:val="nil"/>
            </w:tcBorders>
          </w:tcPr>
          <w:p w:rsidR="00E871CB" w:rsidRDefault="00E871CB">
            <w:pPr>
              <w:pStyle w:val="ConsPlusNormal"/>
            </w:pPr>
            <w:r>
              <w:t>Этапы и 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w:t>
            </w:r>
          </w:p>
          <w:p w:rsidR="00E871CB" w:rsidRDefault="00E871CB">
            <w:pPr>
              <w:pStyle w:val="ConsPlusNormal"/>
            </w:pPr>
            <w:r>
              <w:t>реконструкция - 2020 год;</w:t>
            </w:r>
          </w:p>
          <w:p w:rsidR="00E871CB" w:rsidRDefault="00E871CB">
            <w:pPr>
              <w:pStyle w:val="ConsPlusNormal"/>
            </w:pPr>
            <w:r>
              <w:t>за счет прочих источников финансирования - реконструкция - 2019 - 2020 годы</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423"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- 5969 млн. рублей, в том числе за счет средств:</w:t>
            </w:r>
          </w:p>
          <w:p w:rsidR="00E871CB" w:rsidRDefault="00E871CB">
            <w:pPr>
              <w:pStyle w:val="ConsPlusNormal"/>
            </w:pPr>
            <w:r>
              <w:t>федерального бюджета - 2402 млн. рублей;</w:t>
            </w:r>
          </w:p>
          <w:p w:rsidR="00E871CB" w:rsidRDefault="00E871CB">
            <w:pPr>
              <w:pStyle w:val="ConsPlusNormal"/>
            </w:pPr>
            <w:r>
              <w:t>бюджетов субъектов Российской Федерации - 382 млн. рублей;</w:t>
            </w:r>
          </w:p>
          <w:p w:rsidR="00E871CB" w:rsidRDefault="00E871CB">
            <w:pPr>
              <w:pStyle w:val="ConsPlusNormal"/>
            </w:pPr>
            <w:r>
              <w:t>внебюджетных источников - 3185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424"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9. Реконструкция аэропортового комплекса (г. Сургут, Ханты-Мансийский автономный округ - Югра)</w:t>
            </w:r>
          </w:p>
        </w:tc>
      </w:tr>
      <w:tr w:rsidR="00E871CB">
        <w:tc>
          <w:tcPr>
            <w:tcW w:w="2689" w:type="dxa"/>
            <w:tcBorders>
              <w:top w:val="nil"/>
              <w:left w:val="nil"/>
              <w:bottom w:val="nil"/>
              <w:right w:val="nil"/>
            </w:tcBorders>
          </w:tcPr>
          <w:p w:rsidR="00E871CB" w:rsidRDefault="00E871CB">
            <w:pPr>
              <w:pStyle w:val="ConsPlusNormal"/>
              <w:jc w:val="both"/>
            </w:pPr>
            <w:r>
              <w:t>Описание</w:t>
            </w:r>
          </w:p>
        </w:tc>
        <w:tc>
          <w:tcPr>
            <w:tcW w:w="364" w:type="dxa"/>
            <w:tcBorders>
              <w:top w:val="nil"/>
              <w:left w:val="nil"/>
              <w:bottom w:val="nil"/>
              <w:right w:val="nil"/>
            </w:tcBorders>
          </w:tcPr>
          <w:p w:rsidR="00E871CB" w:rsidRDefault="00E871CB">
            <w:pPr>
              <w:pStyle w:val="ConsPlusNormal"/>
              <w:jc w:val="both"/>
            </w:pPr>
            <w:r>
              <w:t>-</w:t>
            </w:r>
          </w:p>
        </w:tc>
        <w:tc>
          <w:tcPr>
            <w:tcW w:w="6732" w:type="dxa"/>
            <w:tcBorders>
              <w:top w:val="nil"/>
              <w:left w:val="nil"/>
              <w:bottom w:val="nil"/>
              <w:right w:val="nil"/>
            </w:tcBorders>
          </w:tcPr>
          <w:p w:rsidR="00E871CB" w:rsidRDefault="00E871CB">
            <w:pPr>
              <w:pStyle w:val="ConsPlusNormal"/>
            </w:pPr>
            <w:r>
              <w:t xml:space="preserve">за счет средств федерального бюджета - софинансирование работ по </w:t>
            </w:r>
            <w:r>
              <w:lastRenderedPageBreak/>
              <w:t>реконструкции взлетно-посадочной полосы с искусственным покрытием, рулежных дорожек, расширению пассажирского и грузового перронов;</w:t>
            </w:r>
          </w:p>
          <w:p w:rsidR="00E871CB" w:rsidRDefault="00E871CB">
            <w:pPr>
              <w:pStyle w:val="ConsPlusNormal"/>
            </w:pPr>
            <w:r>
              <w:t>за счет средств бюджетов субъектов Российской Федерации и внебюджетных источников финансирования - разработка проектной документации, реконструкция взлетно-посадочной полосы с искусственным покрытием, рулежных дорожек, расширение пассажирского и грузового перронов, строительство аэровокзального комплекса</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425"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аэропортовой сети и соответствия современным требованиям обслуживания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 устранение негативного влияния инфраструктурных ограничений аэропорта на качество авиаобслуживания и увеличение не менее чем на 250 тыс. пассажиров в год объема перевозок через аэропорт</w:t>
            </w:r>
          </w:p>
        </w:tc>
      </w:tr>
      <w:tr w:rsidR="00E871CB">
        <w:tc>
          <w:tcPr>
            <w:tcW w:w="2689" w:type="dxa"/>
            <w:tcBorders>
              <w:top w:val="nil"/>
              <w:left w:val="nil"/>
              <w:bottom w:val="nil"/>
              <w:right w:val="nil"/>
            </w:tcBorders>
          </w:tcPr>
          <w:p w:rsidR="00E871CB" w:rsidRDefault="00E871CB">
            <w:pPr>
              <w:pStyle w:val="ConsPlusNormal"/>
            </w:pPr>
            <w:r>
              <w:t>Этапы и 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w:t>
            </w:r>
          </w:p>
          <w:p w:rsidR="00E871CB" w:rsidRDefault="00E871CB">
            <w:pPr>
              <w:pStyle w:val="ConsPlusNormal"/>
            </w:pPr>
            <w:r>
              <w:t>реконструкция - 2020 год;</w:t>
            </w:r>
          </w:p>
          <w:p w:rsidR="00E871CB" w:rsidRDefault="00E871CB">
            <w:pPr>
              <w:pStyle w:val="ConsPlusNormal"/>
            </w:pPr>
            <w:r>
              <w:t>за счет прочих источников финансирования - реконструкция и строительство - 2019 - 2020 годы</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426"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- 6107,3 млн. рублей, в том числе за счет средств:</w:t>
            </w:r>
          </w:p>
          <w:p w:rsidR="00E871CB" w:rsidRDefault="00E871CB">
            <w:pPr>
              <w:pStyle w:val="ConsPlusNormal"/>
            </w:pPr>
            <w:r>
              <w:t>федерального бюджета - 2258,9 млн. рублей;</w:t>
            </w:r>
          </w:p>
          <w:p w:rsidR="00E871CB" w:rsidRDefault="00E871CB">
            <w:pPr>
              <w:pStyle w:val="ConsPlusNormal"/>
            </w:pPr>
            <w:r>
              <w:t>бюджетов субъектов Российской Федерации - 405,9 млн. рублей;</w:t>
            </w:r>
          </w:p>
          <w:p w:rsidR="00E871CB" w:rsidRDefault="00E871CB">
            <w:pPr>
              <w:pStyle w:val="ConsPlusNormal"/>
            </w:pPr>
            <w:r>
              <w:t>внебюджетных источников - 3442,5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427"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lastRenderedPageBreak/>
              <w:t>10. Реконструкция аэропортового комплекса "Рощино" (г. Тюмень)</w:t>
            </w:r>
          </w:p>
        </w:tc>
      </w:tr>
      <w:tr w:rsidR="00E871CB">
        <w:tc>
          <w:tcPr>
            <w:tcW w:w="9785" w:type="dxa"/>
            <w:gridSpan w:val="3"/>
            <w:tcBorders>
              <w:top w:val="nil"/>
              <w:left w:val="nil"/>
              <w:bottom w:val="nil"/>
              <w:right w:val="nil"/>
            </w:tcBorders>
          </w:tcPr>
          <w:p w:rsidR="00E871CB" w:rsidRDefault="00E871CB">
            <w:pPr>
              <w:pStyle w:val="ConsPlusNormal"/>
              <w:jc w:val="center"/>
            </w:pPr>
            <w:r>
              <w:t xml:space="preserve">(в ред. </w:t>
            </w:r>
            <w:hyperlink r:id="rId1428"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jc w:val="both"/>
            </w:pPr>
            <w:r>
              <w:t>-</w:t>
            </w:r>
          </w:p>
        </w:tc>
        <w:tc>
          <w:tcPr>
            <w:tcW w:w="6732" w:type="dxa"/>
            <w:tcBorders>
              <w:top w:val="nil"/>
              <w:left w:val="nil"/>
              <w:bottom w:val="nil"/>
              <w:right w:val="nil"/>
            </w:tcBorders>
          </w:tcPr>
          <w:p w:rsidR="00E871CB" w:rsidRDefault="00E871CB">
            <w:pPr>
              <w:pStyle w:val="ConsPlusNormal"/>
            </w:pPr>
            <w:r>
              <w:t>за счет средств бюджетов субъектов Российской Федерации и внебюджетных источников финансирования - реконструкция зданий аэровокзального комплекса</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jc w:val="both"/>
            </w:pPr>
            <w:r>
              <w:t>-</w:t>
            </w:r>
          </w:p>
        </w:tc>
        <w:tc>
          <w:tcPr>
            <w:tcW w:w="6732" w:type="dxa"/>
            <w:tcBorders>
              <w:top w:val="nil"/>
              <w:left w:val="nil"/>
              <w:bottom w:val="nil"/>
              <w:right w:val="nil"/>
            </w:tcBorders>
          </w:tcPr>
          <w:p w:rsidR="00E871CB" w:rsidRDefault="00E871CB">
            <w:pPr>
              <w:pStyle w:val="ConsPlusNormal"/>
            </w:pPr>
            <w:r>
              <w:t>обеспечение развития аэропортовой сети и увеличение объема авиационных 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jc w:val="both"/>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w:t>
            </w:r>
          </w:p>
          <w:p w:rsidR="00E871CB" w:rsidRDefault="00E871CB">
            <w:pPr>
              <w:pStyle w:val="ConsPlusNormal"/>
            </w:pPr>
            <w:r>
              <w:t>улучшение качества предоставляемых авиационных услуг;</w:t>
            </w:r>
          </w:p>
          <w:p w:rsidR="00E871CB" w:rsidRDefault="00E871CB">
            <w:pPr>
              <w:pStyle w:val="ConsPlusNormal"/>
            </w:pPr>
            <w:r>
              <w:t>увеличение не менее чем на 250 тыс. пассажиров в год объема перевозок через аэропорт</w:t>
            </w:r>
          </w:p>
        </w:tc>
      </w:tr>
      <w:tr w:rsidR="00E871CB">
        <w:tc>
          <w:tcPr>
            <w:tcW w:w="2689" w:type="dxa"/>
            <w:tcBorders>
              <w:top w:val="nil"/>
              <w:left w:val="nil"/>
              <w:bottom w:val="nil"/>
              <w:right w:val="nil"/>
            </w:tcBorders>
          </w:tcPr>
          <w:p w:rsidR="00E871CB" w:rsidRDefault="00E871CB">
            <w:pPr>
              <w:pStyle w:val="ConsPlusNormal"/>
            </w:pPr>
            <w:r>
              <w:t>Срок реализации</w:t>
            </w:r>
          </w:p>
        </w:tc>
        <w:tc>
          <w:tcPr>
            <w:tcW w:w="364" w:type="dxa"/>
            <w:tcBorders>
              <w:top w:val="nil"/>
              <w:left w:val="nil"/>
              <w:bottom w:val="nil"/>
              <w:right w:val="nil"/>
            </w:tcBorders>
          </w:tcPr>
          <w:p w:rsidR="00E871CB" w:rsidRDefault="00E871CB">
            <w:pPr>
              <w:pStyle w:val="ConsPlusNormal"/>
              <w:jc w:val="both"/>
            </w:pPr>
            <w:r>
              <w:t>-</w:t>
            </w:r>
          </w:p>
        </w:tc>
        <w:tc>
          <w:tcPr>
            <w:tcW w:w="6732" w:type="dxa"/>
            <w:tcBorders>
              <w:top w:val="nil"/>
              <w:left w:val="nil"/>
              <w:bottom w:val="nil"/>
              <w:right w:val="nil"/>
            </w:tcBorders>
          </w:tcPr>
          <w:p w:rsidR="00E871CB" w:rsidRDefault="00E871CB">
            <w:pPr>
              <w:pStyle w:val="ConsPlusNormal"/>
            </w:pPr>
            <w:r>
              <w:t>реконструкция - 2014 год</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jc w:val="both"/>
            </w:pPr>
            <w:r>
              <w:t>-</w:t>
            </w:r>
          </w:p>
        </w:tc>
        <w:tc>
          <w:tcPr>
            <w:tcW w:w="6732" w:type="dxa"/>
            <w:tcBorders>
              <w:top w:val="nil"/>
              <w:left w:val="nil"/>
              <w:bottom w:val="nil"/>
              <w:right w:val="nil"/>
            </w:tcBorders>
          </w:tcPr>
          <w:p w:rsidR="00E871CB" w:rsidRDefault="00E871CB">
            <w:pPr>
              <w:pStyle w:val="ConsPlusNormal"/>
            </w:pPr>
            <w:r>
              <w:t>общий объем финансирования - 3065 млн. рублей, в том числе за счет средств:</w:t>
            </w:r>
          </w:p>
          <w:p w:rsidR="00E871CB" w:rsidRDefault="00E871CB">
            <w:pPr>
              <w:pStyle w:val="ConsPlusNormal"/>
            </w:pPr>
            <w:r>
              <w:t>бюджетов субъектов Российской Федерации - 1099,1 млн. рублей;</w:t>
            </w:r>
          </w:p>
          <w:p w:rsidR="00E871CB" w:rsidRDefault="00E871CB">
            <w:pPr>
              <w:pStyle w:val="ConsPlusNormal"/>
            </w:pPr>
            <w:r>
              <w:t>внебюджетных источников - 1965,9 млн. рублей</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11. Реконструкция аэродромных покрытий и установка светосигнального оборудования в аэропорту Абакан, Республика Хакасия</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jc w:val="both"/>
            </w:pPr>
            <w:r>
              <w:t>за счет средств федерального бюджета проект реализуется в два этапа:</w:t>
            </w:r>
          </w:p>
          <w:p w:rsidR="00E871CB" w:rsidRDefault="00E871CB">
            <w:pPr>
              <w:pStyle w:val="ConsPlusNormal"/>
              <w:jc w:val="both"/>
            </w:pPr>
            <w:r>
              <w:t xml:space="preserve">на I этапе реализуется объект "Реконструкция аэродромных покрытий и установка светосигнального оборудования в аэропорту Абакан, Республика Хакасия", предусматривающий разработку проектной документации, реконструкцию взлетно-посадочной полосы с искусственным покрытием, устройство водосточно-дренажной системы, перрона, рулежных дорожек, внутриаэродромных дорог, замену светосигнального оборудования, </w:t>
            </w:r>
            <w:r>
              <w:lastRenderedPageBreak/>
              <w:t>строительство патрульной дороги и ограждения аэропорта;</w:t>
            </w:r>
          </w:p>
          <w:p w:rsidR="00E871CB" w:rsidRDefault="00E871CB">
            <w:pPr>
              <w:pStyle w:val="ConsPlusNormal"/>
              <w:jc w:val="both"/>
            </w:pPr>
            <w:r>
              <w:t>на II этапе реализуется объект "Дооборудование взлетно-посадочной полосы аэропорта Абакан системой светосигнального оборудования до требований II категории ИКАО", предусматривающий разработку проектной документации, дооборудование взлетно-посадочной полосы аэропорта Абакан системой светосигнального оборудования до требований II категории ИКАО;</w:t>
            </w:r>
          </w:p>
          <w:p w:rsidR="00E871CB" w:rsidRDefault="00E871CB">
            <w:pPr>
              <w:pStyle w:val="ConsPlusNormal"/>
              <w:jc w:val="both"/>
            </w:pPr>
            <w:r>
              <w:t>за счет прочих источников финансирования - реконструкция склада горюче-смазочных материалов и аэровокзального комплекса</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429" w:history="1">
              <w:r>
                <w:rPr>
                  <w:color w:val="0000FF"/>
                </w:rPr>
                <w:t>Постановления</w:t>
              </w:r>
            </w:hyperlink>
            <w:r>
              <w:t xml:space="preserve"> Правительства РФ от 30.09.2014 N 995)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приема современных воздушных судов и соответствия современным требованиям обслуживания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улучшение качества обслуживания воздушных судов, пассажиров, багажа и грузов, в том числе международных, увеличение не менее чем на 40 тыс. пассажиров в год объема авиаперевозок через аэропорт</w:t>
            </w:r>
          </w:p>
        </w:tc>
      </w:tr>
      <w:tr w:rsidR="00E871CB">
        <w:tc>
          <w:tcPr>
            <w:tcW w:w="2689" w:type="dxa"/>
            <w:tcBorders>
              <w:top w:val="nil"/>
              <w:left w:val="nil"/>
              <w:bottom w:val="nil"/>
              <w:right w:val="nil"/>
            </w:tcBorders>
          </w:tcPr>
          <w:p w:rsidR="00E871CB" w:rsidRDefault="00E871CB">
            <w:pPr>
              <w:pStyle w:val="ConsPlusNormal"/>
            </w:pPr>
            <w:r>
              <w:t>Этапы и сроки реализации</w:t>
            </w:r>
          </w:p>
        </w:tc>
        <w:tc>
          <w:tcPr>
            <w:tcW w:w="364" w:type="dxa"/>
            <w:tcBorders>
              <w:top w:val="nil"/>
              <w:left w:val="nil"/>
              <w:bottom w:val="nil"/>
              <w:right w:val="nil"/>
            </w:tcBorders>
          </w:tcPr>
          <w:p w:rsidR="00E871CB" w:rsidRDefault="00E871CB">
            <w:pPr>
              <w:pStyle w:val="ConsPlusNormal"/>
              <w:jc w:val="both"/>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проектирование II этапа - 2016 год, реконструкция - 2012 - 2014 годы (I этап), реконструкция - 2018 год (II этап);</w:t>
            </w:r>
          </w:p>
          <w:p w:rsidR="00E871CB" w:rsidRDefault="00E871CB">
            <w:pPr>
              <w:pStyle w:val="ConsPlusNormal"/>
            </w:pPr>
            <w:r>
              <w:t>за счет внебюджетных источников финансирования - реконструкция - 2014 - 2016 годы</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430"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- 1986,3 млн. рублей, в том числе за счет средств:</w:t>
            </w:r>
          </w:p>
          <w:p w:rsidR="00E871CB" w:rsidRDefault="00E871CB">
            <w:pPr>
              <w:pStyle w:val="ConsPlusNormal"/>
            </w:pPr>
            <w:r>
              <w:t>федерального бюджета - 1953,3 млн. рублей;</w:t>
            </w:r>
          </w:p>
          <w:p w:rsidR="00E871CB" w:rsidRDefault="00E871CB">
            <w:pPr>
              <w:pStyle w:val="ConsPlusNormal"/>
            </w:pPr>
            <w:r>
              <w:t>внебюджетных источников - 33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431"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lastRenderedPageBreak/>
              <w:t>12. Реконструкция аэропортового комплекса (г. Кызыл)</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разработка проектной документации, реконструкция взлетно-посадочной полосы, рулежных дорожек, перрона;</w:t>
            </w:r>
          </w:p>
          <w:p w:rsidR="00E871CB" w:rsidRDefault="00E871CB">
            <w:pPr>
              <w:pStyle w:val="ConsPlusNormal"/>
            </w:pPr>
            <w:r>
              <w:t>за счет прочих источников финансирования - реконструкция объектов комплекса аэропорта, не относящихся к федеральной собственности</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аэропортовой сети и соответствия современным требованиям обслуживания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увеличение объема авиаперевозок и улучшение качества обслуживания воздушных судов, пассажиров, багажа и грузов, в том числе международных, устранение негативного влияния инфраструктурных ограничений аэропорта на качество авиаобслуживания и обеспечение возможности приема современных воздушных судов, устранение угрозы выбытия аэропорта из состава национальной опорной аэропортовой сети</w:t>
            </w:r>
          </w:p>
        </w:tc>
      </w:tr>
      <w:tr w:rsidR="00E871CB">
        <w:tc>
          <w:tcPr>
            <w:tcW w:w="2689" w:type="dxa"/>
            <w:tcBorders>
              <w:top w:val="nil"/>
              <w:left w:val="nil"/>
              <w:bottom w:val="nil"/>
              <w:right w:val="nil"/>
            </w:tcBorders>
          </w:tcPr>
          <w:p w:rsidR="00E871CB" w:rsidRDefault="00E871CB">
            <w:pPr>
              <w:pStyle w:val="ConsPlusNormal"/>
            </w:pPr>
            <w:r>
              <w:t>Этапы и 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w:t>
            </w:r>
          </w:p>
          <w:p w:rsidR="00E871CB" w:rsidRDefault="00E871CB">
            <w:pPr>
              <w:pStyle w:val="ConsPlusNormal"/>
            </w:pPr>
            <w:r>
              <w:t>проектирование - 2014 год;</w:t>
            </w:r>
          </w:p>
          <w:p w:rsidR="00E871CB" w:rsidRDefault="00E871CB">
            <w:pPr>
              <w:pStyle w:val="ConsPlusNormal"/>
            </w:pPr>
            <w:r>
              <w:t>реконструкция - 2015 - 2017 годы;</w:t>
            </w:r>
          </w:p>
          <w:p w:rsidR="00E871CB" w:rsidRDefault="00E871CB">
            <w:pPr>
              <w:pStyle w:val="ConsPlusNormal"/>
            </w:pPr>
            <w:r>
              <w:t>за счет прочих источников финансирования - реконструкция - 2013 - 2014 годы</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432"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- 1239,4 млн. рублей, в том числе за счет средств:</w:t>
            </w:r>
          </w:p>
          <w:p w:rsidR="00E871CB" w:rsidRDefault="00E871CB">
            <w:pPr>
              <w:pStyle w:val="ConsPlusNormal"/>
            </w:pPr>
            <w:r>
              <w:t>федерального бюджета - 1212,3 млн. рублей;</w:t>
            </w:r>
          </w:p>
          <w:p w:rsidR="00E871CB" w:rsidRDefault="00E871CB">
            <w:pPr>
              <w:pStyle w:val="ConsPlusNormal"/>
            </w:pPr>
            <w:r>
              <w:t>бюджетов субъектов Российской Федерации - 27,1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433"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13. Реконструкция аэропортового комплекса "Богашево" (г. Томск)</w:t>
            </w:r>
          </w:p>
        </w:tc>
      </w:tr>
      <w:tr w:rsidR="00E871CB">
        <w:tc>
          <w:tcPr>
            <w:tcW w:w="2689" w:type="dxa"/>
            <w:tcBorders>
              <w:top w:val="nil"/>
              <w:left w:val="nil"/>
              <w:bottom w:val="nil"/>
              <w:right w:val="nil"/>
            </w:tcBorders>
          </w:tcPr>
          <w:p w:rsidR="00E871CB" w:rsidRDefault="00E871CB">
            <w:pPr>
              <w:pStyle w:val="ConsPlusNormal"/>
              <w:jc w:val="both"/>
            </w:pPr>
            <w:r>
              <w:lastRenderedPageBreak/>
              <w:t>Описание</w:t>
            </w:r>
          </w:p>
        </w:tc>
        <w:tc>
          <w:tcPr>
            <w:tcW w:w="364" w:type="dxa"/>
            <w:tcBorders>
              <w:top w:val="nil"/>
              <w:left w:val="nil"/>
              <w:bottom w:val="nil"/>
              <w:right w:val="nil"/>
            </w:tcBorders>
          </w:tcPr>
          <w:p w:rsidR="00E871CB" w:rsidRDefault="00E871CB">
            <w:pPr>
              <w:pStyle w:val="ConsPlusNormal"/>
              <w:jc w:val="both"/>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разработка проектной документации, реконструкция взлетно-посадочной полосы (2500 м) с искусственным покрытием и водосточно-дренажной системы, строительство очистных сооружений, реконструкция патрульной дороги (7770 м), строительство аварийной поисково-спасательной станции, строительство периметрового ограждения аэропорта с техническими средствами охраны;</w:t>
            </w:r>
          </w:p>
          <w:p w:rsidR="00E871CB" w:rsidRDefault="00E871CB">
            <w:pPr>
              <w:pStyle w:val="ConsPlusNormal"/>
            </w:pPr>
            <w:r>
              <w:t>за счет средств бюджетов субъектов Российской Федерации и внебюджетных источников финансирования - строительство бизнес-терминала, подъездной дороги, расширение аэровокзального комплекса с выделением международного сектора</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434"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приема современных воздушных судов и увеличение объема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 устранение негативного влияния инфраструктурных ограничений аэропорта на качество авиаобслуживания, увеличение не менее чем на 80 тыс. пассажиров в год объема перевозок через аэропорт</w:t>
            </w:r>
          </w:p>
        </w:tc>
      </w:tr>
      <w:tr w:rsidR="00E871CB">
        <w:tc>
          <w:tcPr>
            <w:tcW w:w="2689" w:type="dxa"/>
            <w:tcBorders>
              <w:top w:val="nil"/>
              <w:left w:val="nil"/>
              <w:bottom w:val="nil"/>
              <w:right w:val="nil"/>
            </w:tcBorders>
          </w:tcPr>
          <w:p w:rsidR="00E871CB" w:rsidRDefault="00E871CB">
            <w:pPr>
              <w:pStyle w:val="ConsPlusNormal"/>
            </w:pPr>
            <w:r>
              <w:t>Этапы и 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w:t>
            </w:r>
          </w:p>
          <w:p w:rsidR="00E871CB" w:rsidRDefault="00E871CB">
            <w:pPr>
              <w:pStyle w:val="ConsPlusNormal"/>
            </w:pPr>
            <w:r>
              <w:t>проектирование - 2011 год;</w:t>
            </w:r>
          </w:p>
          <w:p w:rsidR="00E871CB" w:rsidRDefault="00E871CB">
            <w:pPr>
              <w:pStyle w:val="ConsPlusNormal"/>
            </w:pPr>
            <w:r>
              <w:t>реконструкция - 2018 - 2019 годы;</w:t>
            </w:r>
          </w:p>
          <w:p w:rsidR="00E871CB" w:rsidRDefault="00E871CB">
            <w:pPr>
              <w:pStyle w:val="ConsPlusNormal"/>
            </w:pPr>
            <w:r>
              <w:t>за счет прочих источников финансирования - реконструкция - 2012 - 2014 годы и 2016 год</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435"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- 3712,6 млн. рублей, в том числе за счет средств:</w:t>
            </w:r>
          </w:p>
          <w:p w:rsidR="00E871CB" w:rsidRDefault="00E871CB">
            <w:pPr>
              <w:pStyle w:val="ConsPlusNormal"/>
            </w:pPr>
            <w:r>
              <w:t>федерального бюджета - 2720,1 млн. рублей;</w:t>
            </w:r>
          </w:p>
          <w:p w:rsidR="00E871CB" w:rsidRDefault="00E871CB">
            <w:pPr>
              <w:pStyle w:val="ConsPlusNormal"/>
            </w:pPr>
            <w:r>
              <w:t>бюджетов субъектов Российской Федерации - 273,2 млн. рублей;</w:t>
            </w:r>
          </w:p>
          <w:p w:rsidR="00E871CB" w:rsidRDefault="00E871CB">
            <w:pPr>
              <w:pStyle w:val="ConsPlusNormal"/>
            </w:pPr>
            <w:r>
              <w:lastRenderedPageBreak/>
              <w:t>внебюджетных источников - 719,3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436"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14. Реконструкция аэропортового комплекса "Горный" (г. Тура, Красноярский край)</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разработка проектной документации, реконструкция взлетно-посадочной полосы, рулежных дорожек, перрона, установка светосигнального оборудования</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437"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аэропортовой сети и соответствия современным требованиям обслуживания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увеличение объема и улучшение качества обслуживания воздушных судов, пассажиров, багажа и грузов, в том числе международных, устранение риска выбытия аэропорта из состава национальной опорной аэропортовой сети в удаленном, стратегически значимом Северном регионе Российской Федерации</w:t>
            </w:r>
          </w:p>
        </w:tc>
      </w:tr>
      <w:tr w:rsidR="00E871CB">
        <w:tc>
          <w:tcPr>
            <w:tcW w:w="2689" w:type="dxa"/>
            <w:tcBorders>
              <w:top w:val="nil"/>
              <w:left w:val="nil"/>
              <w:bottom w:val="nil"/>
              <w:right w:val="nil"/>
            </w:tcBorders>
          </w:tcPr>
          <w:p w:rsidR="00E871CB" w:rsidRDefault="00E871CB">
            <w:pPr>
              <w:pStyle w:val="ConsPlusNormal"/>
            </w:pPr>
            <w:r>
              <w:t>Этапы и 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w:t>
            </w:r>
          </w:p>
          <w:p w:rsidR="00E871CB" w:rsidRDefault="00E871CB">
            <w:pPr>
              <w:pStyle w:val="ConsPlusNormal"/>
            </w:pPr>
            <w:r>
              <w:t>проектирование - 2019 год;</w:t>
            </w:r>
          </w:p>
          <w:p w:rsidR="00E871CB" w:rsidRDefault="00E871CB">
            <w:pPr>
              <w:pStyle w:val="ConsPlusNormal"/>
            </w:pPr>
            <w:r>
              <w:t>реконструкция - 2020 год</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438"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 и источники финансирования</w:t>
            </w:r>
          </w:p>
        </w:tc>
        <w:tc>
          <w:tcPr>
            <w:tcW w:w="364" w:type="dxa"/>
            <w:tcBorders>
              <w:top w:val="nil"/>
              <w:left w:val="nil"/>
              <w:bottom w:val="nil"/>
              <w:right w:val="nil"/>
            </w:tcBorders>
          </w:tcPr>
          <w:p w:rsidR="00E871CB" w:rsidRDefault="00E871CB">
            <w:pPr>
              <w:pStyle w:val="ConsPlusNormal"/>
              <w:jc w:val="both"/>
            </w:pPr>
            <w:r>
              <w:t>-</w:t>
            </w:r>
          </w:p>
        </w:tc>
        <w:tc>
          <w:tcPr>
            <w:tcW w:w="6732" w:type="dxa"/>
            <w:tcBorders>
              <w:top w:val="nil"/>
              <w:left w:val="nil"/>
              <w:bottom w:val="nil"/>
              <w:right w:val="nil"/>
            </w:tcBorders>
          </w:tcPr>
          <w:p w:rsidR="00E871CB" w:rsidRDefault="00E871CB">
            <w:pPr>
              <w:pStyle w:val="ConsPlusNormal"/>
            </w:pPr>
            <w:r>
              <w:t>общий объем финансирования - 2212,7 млн. рублей за счет средств федерального бюджета</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439"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15. Реконструкция аэропортового комплекса (г. Туруханск, Красноярский край)</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 xml:space="preserve">за счет средств федерального бюджета - разработка проектной </w:t>
            </w:r>
            <w:r>
              <w:lastRenderedPageBreak/>
              <w:t>документации, реконструкция взлетно-посадочной полосы, рулежных дорожек, перрона, установка светосигнального оборудования</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440"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аэропортовой сети и соответствия современным требованиям обслуживания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увеличение объема авиаперевозок и улучшение качества обслуживания воздушных судов, пассажиров, багажа и грузов, в том числе международных, устранение риска выбытия аэропорта из состава национальной опорной аэропортовой сети в удаленном, стратегически значимом Северном регионе Российской Федерации</w:t>
            </w:r>
          </w:p>
        </w:tc>
      </w:tr>
      <w:tr w:rsidR="00E871CB">
        <w:tc>
          <w:tcPr>
            <w:tcW w:w="2689" w:type="dxa"/>
            <w:tcBorders>
              <w:top w:val="nil"/>
              <w:left w:val="nil"/>
              <w:bottom w:val="nil"/>
              <w:right w:val="nil"/>
            </w:tcBorders>
          </w:tcPr>
          <w:p w:rsidR="00E871CB" w:rsidRDefault="00E871CB">
            <w:pPr>
              <w:pStyle w:val="ConsPlusNormal"/>
              <w:jc w:val="both"/>
            </w:pPr>
            <w:r>
              <w:t>Сроки реализации</w:t>
            </w:r>
          </w:p>
        </w:tc>
        <w:tc>
          <w:tcPr>
            <w:tcW w:w="364" w:type="dxa"/>
            <w:tcBorders>
              <w:top w:val="nil"/>
              <w:left w:val="nil"/>
              <w:bottom w:val="nil"/>
              <w:right w:val="nil"/>
            </w:tcBorders>
          </w:tcPr>
          <w:p w:rsidR="00E871CB" w:rsidRDefault="00E871CB">
            <w:pPr>
              <w:pStyle w:val="ConsPlusNormal"/>
              <w:jc w:val="both"/>
            </w:pPr>
            <w:r>
              <w:t>-</w:t>
            </w:r>
          </w:p>
        </w:tc>
        <w:tc>
          <w:tcPr>
            <w:tcW w:w="6732" w:type="dxa"/>
            <w:tcBorders>
              <w:top w:val="nil"/>
              <w:left w:val="nil"/>
              <w:bottom w:val="nil"/>
              <w:right w:val="nil"/>
            </w:tcBorders>
          </w:tcPr>
          <w:p w:rsidR="00E871CB" w:rsidRDefault="00E871CB">
            <w:pPr>
              <w:pStyle w:val="ConsPlusNormal"/>
              <w:jc w:val="both"/>
            </w:pPr>
            <w:r>
              <w:t>за счет средств федерального бюджета:</w:t>
            </w:r>
          </w:p>
          <w:p w:rsidR="00E871CB" w:rsidRDefault="00E871CB">
            <w:pPr>
              <w:pStyle w:val="ConsPlusNormal"/>
              <w:jc w:val="both"/>
            </w:pPr>
            <w:r>
              <w:t>проектирование - 2019 год;</w:t>
            </w:r>
          </w:p>
          <w:p w:rsidR="00E871CB" w:rsidRDefault="00E871CB">
            <w:pPr>
              <w:pStyle w:val="ConsPlusNormal"/>
              <w:jc w:val="both"/>
            </w:pPr>
            <w:r>
              <w:t>реконструкция - 2020 год</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441"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 и источник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- 1303,8 млн. рублей за счет средств федерального бюджета</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442"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16. Реконструкция аэропортового комплекса "Кадала" (г. Чита)</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разработка проектной документации, реконструкция взлетно-посадочной полосы, рулежных дорожек, перрона, замена светосигнального оборудования, строительство аварийно-спасательной станции;</w:t>
            </w:r>
          </w:p>
          <w:p w:rsidR="00E871CB" w:rsidRDefault="00E871CB">
            <w:pPr>
              <w:pStyle w:val="ConsPlusNormal"/>
            </w:pPr>
            <w:r>
              <w:t>за счет прочих источников финансирования - реконструкция аэровокзального комплекса, грузового склада, строительство терминала международного пункта пропуска, склада временного хранения</w:t>
            </w:r>
          </w:p>
        </w:tc>
      </w:tr>
      <w:tr w:rsidR="00E871CB">
        <w:tc>
          <w:tcPr>
            <w:tcW w:w="2689" w:type="dxa"/>
            <w:tcBorders>
              <w:top w:val="nil"/>
              <w:left w:val="nil"/>
              <w:bottom w:val="nil"/>
              <w:right w:val="nil"/>
            </w:tcBorders>
          </w:tcPr>
          <w:p w:rsidR="00E871CB" w:rsidRDefault="00E871CB">
            <w:pPr>
              <w:pStyle w:val="ConsPlusNormal"/>
            </w:pPr>
            <w:r>
              <w:lastRenderedPageBreak/>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аэропортовой сети и соответствия современным требованиям обслуживания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 устранение риска выбытия аэропорта из состава национальной опорной аэропортовой сети в удаленном, стратегически значимом регионе Российской Федерации, улучшение транспортного обслуживания населения в регионе, увеличение не менее чем на 40 тыс. пассажиров в год объема перевозок через аэропорт</w:t>
            </w:r>
          </w:p>
        </w:tc>
      </w:tr>
      <w:tr w:rsidR="00E871CB">
        <w:tc>
          <w:tcPr>
            <w:tcW w:w="2689" w:type="dxa"/>
            <w:tcBorders>
              <w:top w:val="nil"/>
              <w:left w:val="nil"/>
              <w:bottom w:val="nil"/>
              <w:right w:val="nil"/>
            </w:tcBorders>
          </w:tcPr>
          <w:p w:rsidR="00E871CB" w:rsidRDefault="00E871CB">
            <w:pPr>
              <w:pStyle w:val="ConsPlusNormal"/>
            </w:pPr>
            <w:r>
              <w:t>Этапы и 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w:t>
            </w:r>
          </w:p>
          <w:p w:rsidR="00E871CB" w:rsidRDefault="00E871CB">
            <w:pPr>
              <w:pStyle w:val="ConsPlusNormal"/>
            </w:pPr>
            <w:r>
              <w:t>проектирование - 2019 год;</w:t>
            </w:r>
          </w:p>
          <w:p w:rsidR="00E871CB" w:rsidRDefault="00E871CB">
            <w:pPr>
              <w:pStyle w:val="ConsPlusNormal"/>
            </w:pPr>
            <w:r>
              <w:t>реконструкция - 2020 год;</w:t>
            </w:r>
          </w:p>
          <w:p w:rsidR="00E871CB" w:rsidRDefault="00E871CB">
            <w:pPr>
              <w:pStyle w:val="ConsPlusNormal"/>
            </w:pPr>
            <w:r>
              <w:t>за счет прочих источников финансирования - реконструкция и строительство - 2014 - 2020 годы</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443"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- 2808,9 млн. рублей, в том числе за счет средств:</w:t>
            </w:r>
          </w:p>
          <w:p w:rsidR="00E871CB" w:rsidRDefault="00E871CB">
            <w:pPr>
              <w:pStyle w:val="ConsPlusNormal"/>
            </w:pPr>
            <w:r>
              <w:t>федерального бюджета - 2354,9 млн. рублей;</w:t>
            </w:r>
          </w:p>
          <w:p w:rsidR="00E871CB" w:rsidRDefault="00E871CB">
            <w:pPr>
              <w:pStyle w:val="ConsPlusNormal"/>
            </w:pPr>
            <w:r>
              <w:t>внебюджетных источников - 454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444"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17. Реконструкция ИВПП-2 аэропорта Якутск (II очередь строительства). Республика Саха (Якутия)</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реализуется в два этапа:</w:t>
            </w:r>
          </w:p>
          <w:p w:rsidR="00E871CB" w:rsidRDefault="00E871CB">
            <w:pPr>
              <w:pStyle w:val="ConsPlusNormal"/>
            </w:pPr>
            <w:r>
              <w:t xml:space="preserve">в рамках I этапа реализуется объект "Реконструкция ИВПП-2 аэропорта Якутск (II очередь строительства). Республика Саха (Якутия)", предусматривающий реконструкцию перрона, строительство аварийно-спасательной станции, устройство водосточно-дренажной системы, реконструкцию рулежных дорожек, строительство трансформаторных подстанций, устройство основной </w:t>
            </w:r>
            <w:r>
              <w:lastRenderedPageBreak/>
              <w:t>станции, кабельных сетей, линии связи, усиление покрытий перрона, мест стоянок для самолетов III группы, замену светосигнального оборудования, электроосвещение перрона, реконструкцию грузового перрона для самолетов I группы (4 места стоянки), площадки для обработки противообледенительной жидкостью (2 места стоянки), устройство покрытий пассажирского перрона для самолетов II группы;</w:t>
            </w:r>
          </w:p>
          <w:p w:rsidR="00E871CB" w:rsidRDefault="00E871CB">
            <w:pPr>
              <w:pStyle w:val="ConsPlusNormal"/>
            </w:pPr>
            <w:r>
              <w:t>в рамках II этапа реализуется объект "Реконструкция ИВПП-2 аэропорта Якутск (III очередь строительства), Республика Саха (Якутия)", предусматривающий разработку проектной документации, реконструкцию взлетно-посадочной полосы N 2, рулежных дорожек, перрона, водосточно-дренажной системы, аварийно-спасательной станции, ограждения аэродрома с установкой технических систем охраны периметра, строительство очистных сооружений, строительство патрульной автодороги;</w:t>
            </w:r>
          </w:p>
          <w:p w:rsidR="00E871CB" w:rsidRDefault="00E871CB">
            <w:pPr>
              <w:pStyle w:val="ConsPlusNormal"/>
            </w:pPr>
            <w:r>
              <w:t>за счет прочих источников финансирования - реконструкция аэровокзального комплекса, грузового склада, строительство терминала международного пункта пропуска, склада временного хранения</w:t>
            </w:r>
          </w:p>
        </w:tc>
      </w:tr>
      <w:tr w:rsidR="00E871CB">
        <w:tc>
          <w:tcPr>
            <w:tcW w:w="2689" w:type="dxa"/>
            <w:tcBorders>
              <w:top w:val="nil"/>
              <w:left w:val="nil"/>
              <w:bottom w:val="nil"/>
              <w:right w:val="nil"/>
            </w:tcBorders>
          </w:tcPr>
          <w:p w:rsidR="00E871CB" w:rsidRDefault="00E871CB">
            <w:pPr>
              <w:pStyle w:val="ConsPlusNormal"/>
            </w:pPr>
            <w:r>
              <w:lastRenderedPageBreak/>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аэропортовой сети, приема современных воздушных судов и увеличение объема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 устранение негативного влияния инфраструктурных ограничений аэропорта на качество авиаобслуживания населения в удаленном, стратегически важном Северном регионе Российской Федерации и увеличение не менее чем на 180 тыс. пассажиров в год объема перевозок через аэропорт</w:t>
            </w:r>
          </w:p>
        </w:tc>
      </w:tr>
      <w:tr w:rsidR="00E871CB">
        <w:tc>
          <w:tcPr>
            <w:tcW w:w="2689" w:type="dxa"/>
            <w:tcBorders>
              <w:top w:val="nil"/>
              <w:left w:val="nil"/>
              <w:bottom w:val="nil"/>
              <w:right w:val="nil"/>
            </w:tcBorders>
          </w:tcPr>
          <w:p w:rsidR="00E871CB" w:rsidRDefault="00E871CB">
            <w:pPr>
              <w:pStyle w:val="ConsPlusNormal"/>
            </w:pPr>
            <w:r>
              <w:t>Этапы и 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проектирование II этапа - 2015 год, реконструкция - 2010 - 2017 годы (I этап) и 2017 - 2020 годы (II этап);</w:t>
            </w:r>
          </w:p>
          <w:p w:rsidR="00E871CB" w:rsidRDefault="00E871CB">
            <w:pPr>
              <w:pStyle w:val="ConsPlusNormal"/>
            </w:pPr>
            <w:r>
              <w:t xml:space="preserve">за счет средств бюджетов субъектов Российской Федерации и </w:t>
            </w:r>
            <w:r>
              <w:lastRenderedPageBreak/>
              <w:t>внебюджетных источников финансирования - реконструкция - 2016 - 2019 годы</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445"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- 25827,6 млн. рублей, в том числе за счет средств:</w:t>
            </w:r>
          </w:p>
          <w:p w:rsidR="00E871CB" w:rsidRDefault="00E871CB">
            <w:pPr>
              <w:pStyle w:val="ConsPlusNormal"/>
            </w:pPr>
            <w:r>
              <w:t>федерального бюджета - 9848,6 млн. рублей;</w:t>
            </w:r>
          </w:p>
          <w:p w:rsidR="00E871CB" w:rsidRDefault="00E871CB">
            <w:pPr>
              <w:pStyle w:val="ConsPlusNormal"/>
            </w:pPr>
            <w:r>
              <w:t>бюджетов субъектов Российской Федерации - 1158,6 млн. рублей;</w:t>
            </w:r>
          </w:p>
          <w:p w:rsidR="00E871CB" w:rsidRDefault="00E871CB">
            <w:pPr>
              <w:pStyle w:val="ConsPlusNormal"/>
            </w:pPr>
            <w:r>
              <w:t>внебюджетных источников - 14820,4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446"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18. Комплексный проект по реконструкции аэропортового комплекса "Сокол" (г. Магадан)</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корректировка проектной документации, реконструкция взлетно-посадочной полосы, устройство водосточно-дренажной системы, реконструкция перрона, рулежных дорожек, внутриаэродромных дорог, патрульной дороги и ограждения аэродрома, замена светосигнального оборудования, строительство очистных сооружений поверхностного стока;</w:t>
            </w:r>
          </w:p>
          <w:p w:rsidR="00E871CB" w:rsidRDefault="00E871CB">
            <w:pPr>
              <w:pStyle w:val="ConsPlusNormal"/>
            </w:pPr>
            <w:r>
              <w:t>за счет внебюджетных источников финансирования - реконструкция аэровокзального комплекса, привокзальной площади и грузового терминала, модернизация и техническое перевооружение зданий и сооружений, не относящихся к федеральной собственности</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447"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аэропортовой сети и соответствия современным требованиям обслуживания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 xml:space="preserve">увеличение объема авиаперевозок и улучшение качества обслуживания воздушных судов, пассажиров, багажа и грузов, в том числе международных, устранение негативного влияния инфраструктурных ограничений аэропорта на качество </w:t>
            </w:r>
            <w:r>
              <w:lastRenderedPageBreak/>
              <w:t>авиаобслуживания, риска выбытия аэропорта из состава национальной опорной аэропортовой сети</w:t>
            </w:r>
          </w:p>
        </w:tc>
      </w:tr>
      <w:tr w:rsidR="00E871CB">
        <w:tc>
          <w:tcPr>
            <w:tcW w:w="2689" w:type="dxa"/>
            <w:tcBorders>
              <w:top w:val="nil"/>
              <w:left w:val="nil"/>
              <w:bottom w:val="nil"/>
              <w:right w:val="nil"/>
            </w:tcBorders>
          </w:tcPr>
          <w:p w:rsidR="00E871CB" w:rsidRDefault="00E871CB">
            <w:pPr>
              <w:pStyle w:val="ConsPlusNormal"/>
            </w:pPr>
            <w:r>
              <w:lastRenderedPageBreak/>
              <w:t>Этапы и 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w:t>
            </w:r>
          </w:p>
          <w:p w:rsidR="00E871CB" w:rsidRDefault="00E871CB">
            <w:pPr>
              <w:pStyle w:val="ConsPlusNormal"/>
            </w:pPr>
            <w:r>
              <w:t>корректировка проектной документации - 2011 - 2013 годы;</w:t>
            </w:r>
          </w:p>
          <w:p w:rsidR="00E871CB" w:rsidRDefault="00E871CB">
            <w:pPr>
              <w:pStyle w:val="ConsPlusNormal"/>
            </w:pPr>
            <w:r>
              <w:t>реконструкция - 2010 - 2013, 2017 - 2019 годы;</w:t>
            </w:r>
          </w:p>
          <w:p w:rsidR="00E871CB" w:rsidRDefault="00E871CB">
            <w:pPr>
              <w:pStyle w:val="ConsPlusNormal"/>
            </w:pPr>
            <w:r>
              <w:t>за счет прочих источников финансирования - реконструкция - 2014 - 2019 годы</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448"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- 11465,8 млн. рублей, в том числе за счет средств:</w:t>
            </w:r>
          </w:p>
          <w:p w:rsidR="00E871CB" w:rsidRDefault="00E871CB">
            <w:pPr>
              <w:pStyle w:val="ConsPlusNormal"/>
            </w:pPr>
            <w:r>
              <w:t>федерального бюджета - 5479,4 млн. рублей;</w:t>
            </w:r>
          </w:p>
          <w:p w:rsidR="00E871CB" w:rsidRDefault="00E871CB">
            <w:pPr>
              <w:pStyle w:val="ConsPlusNormal"/>
            </w:pPr>
            <w:r>
              <w:t>внебюджетных источников - 5986,4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449"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19. Модернизация международного аэропорта Южно-Сахалинск</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строительство мест стоянки воздушных судов, рулежных дорожек, реконструкция внутриаэродромных дорог, патрульной дороги и ограждения аэродрома;</w:t>
            </w:r>
          </w:p>
          <w:p w:rsidR="00E871CB" w:rsidRDefault="00E871CB">
            <w:pPr>
              <w:pStyle w:val="ConsPlusNormal"/>
            </w:pPr>
            <w:r>
              <w:t>за счет прочих источников финансирования - строительство и реконструкция аэровокзального комплекса, грузового терминала</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аэропортовой сети, увеличение объема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 xml:space="preserve">обеспечение требуемого уровня безопасности полетов, улучшение качества предоставляемых авиауслуг, устранение негативного влияния инфраструктурных ограничений аэропорта на качество авиаобслуживания населения в удаленном, стратегически важном регионе Российской Федерации и увеличение не менее чем на 180 </w:t>
            </w:r>
            <w:r>
              <w:lastRenderedPageBreak/>
              <w:t>тыс. пассажиров в год объема перевозок через аэропорт</w:t>
            </w:r>
          </w:p>
        </w:tc>
      </w:tr>
      <w:tr w:rsidR="00E871CB">
        <w:tc>
          <w:tcPr>
            <w:tcW w:w="2689" w:type="dxa"/>
            <w:tcBorders>
              <w:top w:val="nil"/>
              <w:left w:val="nil"/>
              <w:bottom w:val="nil"/>
              <w:right w:val="nil"/>
            </w:tcBorders>
          </w:tcPr>
          <w:p w:rsidR="00E871CB" w:rsidRDefault="00E871CB">
            <w:pPr>
              <w:pStyle w:val="ConsPlusNormal"/>
            </w:pPr>
            <w:r>
              <w:lastRenderedPageBreak/>
              <w:t>Этапы и 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реконструкция - 2010 - 2013 годы;</w:t>
            </w:r>
          </w:p>
          <w:p w:rsidR="00E871CB" w:rsidRDefault="00E871CB">
            <w:pPr>
              <w:pStyle w:val="ConsPlusNormal"/>
            </w:pPr>
            <w:r>
              <w:t>за счет прочих источников финансирования - реконструкция - 2012, 2014 - 2017 годы</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450"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- 7020,3 млн. рублей, в том числе за счет средств:</w:t>
            </w:r>
          </w:p>
          <w:p w:rsidR="00E871CB" w:rsidRDefault="00E871CB">
            <w:pPr>
              <w:pStyle w:val="ConsPlusNormal"/>
            </w:pPr>
            <w:r>
              <w:t>федерального бюджета - 1918,3 млн. рублей;</w:t>
            </w:r>
          </w:p>
          <w:p w:rsidR="00E871CB" w:rsidRDefault="00E871CB">
            <w:pPr>
              <w:pStyle w:val="ConsPlusNormal"/>
            </w:pPr>
            <w:r>
              <w:t>бюджетов субъектов Российской Федерации - 2893,4 млн. рублей;</w:t>
            </w:r>
          </w:p>
          <w:p w:rsidR="00E871CB" w:rsidRDefault="00E871CB">
            <w:pPr>
              <w:pStyle w:val="ConsPlusNormal"/>
            </w:pPr>
            <w:r>
              <w:t>внебюджетных источников - 2208,6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451"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20. Реконструкция и развитие аэродрома аэропорта Краснодар, Краснодарский край</w:t>
            </w:r>
          </w:p>
        </w:tc>
      </w:tr>
      <w:tr w:rsidR="00E871CB">
        <w:tc>
          <w:tcPr>
            <w:tcW w:w="2689" w:type="dxa"/>
            <w:tcBorders>
              <w:top w:val="nil"/>
              <w:left w:val="nil"/>
              <w:bottom w:val="nil"/>
              <w:right w:val="nil"/>
            </w:tcBorders>
          </w:tcPr>
          <w:p w:rsidR="00E871CB" w:rsidRDefault="00E871CB">
            <w:pPr>
              <w:pStyle w:val="ConsPlusNormal"/>
              <w:jc w:val="both"/>
            </w:pPr>
            <w:r>
              <w:t>Описание</w:t>
            </w:r>
          </w:p>
        </w:tc>
        <w:tc>
          <w:tcPr>
            <w:tcW w:w="364" w:type="dxa"/>
            <w:tcBorders>
              <w:top w:val="nil"/>
              <w:left w:val="nil"/>
              <w:bottom w:val="nil"/>
              <w:right w:val="nil"/>
            </w:tcBorders>
          </w:tcPr>
          <w:p w:rsidR="00E871CB" w:rsidRDefault="00E871CB">
            <w:pPr>
              <w:pStyle w:val="ConsPlusNormal"/>
              <w:jc w:val="both"/>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реконструкция магистральной рулежной дорожки временной взлетно-посадочной полосы (131690 кв. м), включая искусственные покрытия, водосточно-дренажную систему, устройство системы электроснабжения, реконструкция взлетно-посадочной полосы - 2 с искусственным покрытием (3000 x 45 м, 135035 кв. м), включая искусственные покрытия, водосточно-дренажную систему, светосигнальное оборудование;</w:t>
            </w:r>
          </w:p>
          <w:p w:rsidR="00E871CB" w:rsidRDefault="00E871CB">
            <w:pPr>
              <w:pStyle w:val="ConsPlusNormal"/>
            </w:pPr>
            <w:r>
              <w:t xml:space="preserve">реконструкция рулежных дорожек - 2 - 8 (площадь цементобетонных покрытий - 45100 кв. м), включая искусственные покрытия, водосточно-дренажную систему, светосигнальное оборудование, строительство рулежных дорожек 3А и 11 (площадь цементобетонных покрытий - 60390 кв. м), включая искусственные покрытия, водосточно-дренажную систему, светосигнальное оборудование, устройство системы электроснабжения (в том числе 14 трансформаторных подстанций), строительство очистных </w:t>
            </w:r>
            <w:r>
              <w:lastRenderedPageBreak/>
              <w:t>сооружений N 2, реконструкция очистных сооружений N 1, оснащение взлетно-посадочной полосы - 2 с искусственным покрытием радиотехническим и метеооборудованием (в том числе установка 2 зданий стартовых диспетчерских и метеонаблюдательных пунктов), строительство площадки для обработки воздушных судов противообледенительной жидкостью (11630 кв. м), реконструкция существующих перронов (мест стоянки) (201750 кв. м), строительство патрульной дороги (11518 м) и периметрового ограждения аэродрома с техническими средствами охраны (22500 м);</w:t>
            </w:r>
          </w:p>
          <w:p w:rsidR="00E871CB" w:rsidRDefault="00E871CB">
            <w:pPr>
              <w:pStyle w:val="ConsPlusNormal"/>
            </w:pPr>
            <w:r>
              <w:t>за счет внебюджетных источников финансирования - реконструкция инженерных сетей и коммуникаций, служебно-технической территории, расширение пассажирских терминалов, строительство нового аэровокзального комплекса</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452"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увеличение пропускной способности аэропорта и обеспечение его соответствия требованиям эксплуатации современных воздушных судов, устранение негативного влияния инфраструктурных ограничений аэропорта на качество авиаобслуживания и увеличение не менее чем на 350 тыс. пассажиров в год объема перевозок через аэропорт</w:t>
            </w:r>
          </w:p>
        </w:tc>
      </w:tr>
      <w:tr w:rsidR="00E871CB">
        <w:tc>
          <w:tcPr>
            <w:tcW w:w="2689" w:type="dxa"/>
            <w:tcBorders>
              <w:top w:val="nil"/>
              <w:left w:val="nil"/>
              <w:bottom w:val="nil"/>
              <w:right w:val="nil"/>
            </w:tcBorders>
          </w:tcPr>
          <w:p w:rsidR="00E871CB" w:rsidRDefault="00E871CB">
            <w:pPr>
              <w:pStyle w:val="ConsPlusNormal"/>
            </w:pPr>
            <w:r>
              <w:t>Этапы и 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w:t>
            </w:r>
          </w:p>
          <w:p w:rsidR="00E871CB" w:rsidRDefault="00E871CB">
            <w:pPr>
              <w:pStyle w:val="ConsPlusNormal"/>
            </w:pPr>
            <w:r>
              <w:t>проектирование - 2010 год;</w:t>
            </w:r>
          </w:p>
          <w:p w:rsidR="00E871CB" w:rsidRDefault="00E871CB">
            <w:pPr>
              <w:pStyle w:val="ConsPlusNormal"/>
            </w:pPr>
            <w:r>
              <w:t>реконструкция - 2011 - 2015 годы;</w:t>
            </w:r>
          </w:p>
          <w:p w:rsidR="00E871CB" w:rsidRDefault="00E871CB">
            <w:pPr>
              <w:pStyle w:val="ConsPlusNormal"/>
            </w:pPr>
            <w:r>
              <w:t>за счет прочих источников финансирования - реконструкция - 2012 - 2013, 2015 - 2018 годы</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453"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lastRenderedPageBreak/>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- 13862,2 млн. рублей, в том числе за счет средств:</w:t>
            </w:r>
          </w:p>
          <w:p w:rsidR="00E871CB" w:rsidRDefault="00E871CB">
            <w:pPr>
              <w:pStyle w:val="ConsPlusNormal"/>
            </w:pPr>
            <w:r>
              <w:t>федерального бюджета - 6224,4 млн. рублей;</w:t>
            </w:r>
          </w:p>
          <w:p w:rsidR="00E871CB" w:rsidRDefault="00E871CB">
            <w:pPr>
              <w:pStyle w:val="ConsPlusNormal"/>
            </w:pPr>
            <w:r>
              <w:t>внебюджетных источников - 7637,8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454"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21. Аэропорт Иркутск - реконструкция искусственных покрытий ИВПП и РД</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разработка проектной документации, реконструкция взлетно-посадочной полосы, реконструкция водосточно-дренажной системы взлетно-посадочной полосы, строительство очистных сооружений ливневого стока с взлетно-посадочной полосы</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аэропортовой сети и соответствия современным требованиям обслуживания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 и авиаобслуживания населения регионов</w:t>
            </w:r>
          </w:p>
        </w:tc>
      </w:tr>
      <w:tr w:rsidR="00E871CB">
        <w:tc>
          <w:tcPr>
            <w:tcW w:w="2689" w:type="dxa"/>
            <w:tcBorders>
              <w:top w:val="nil"/>
              <w:left w:val="nil"/>
              <w:bottom w:val="nil"/>
              <w:right w:val="nil"/>
            </w:tcBorders>
          </w:tcPr>
          <w:p w:rsidR="00E871CB" w:rsidRDefault="00E871CB">
            <w:pPr>
              <w:pStyle w:val="ConsPlusNormal"/>
            </w:pPr>
            <w:r>
              <w:t>Этапы и 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w:t>
            </w:r>
          </w:p>
          <w:p w:rsidR="00E871CB" w:rsidRDefault="00E871CB">
            <w:pPr>
              <w:pStyle w:val="ConsPlusNormal"/>
            </w:pPr>
            <w:r>
              <w:t>проектирование - 2010 год;</w:t>
            </w:r>
          </w:p>
          <w:p w:rsidR="00E871CB" w:rsidRDefault="00E871CB">
            <w:pPr>
              <w:pStyle w:val="ConsPlusNormal"/>
            </w:pPr>
            <w:r>
              <w:t>реконструкция - 2011 год</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- 670 млн. рублей за счет средств федерального бюджета</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22. Строительство нового аэропортового комплекса (г. Иркутск)</w:t>
            </w:r>
          </w:p>
        </w:tc>
      </w:tr>
      <w:tr w:rsidR="00E871CB">
        <w:tc>
          <w:tcPr>
            <w:tcW w:w="2689" w:type="dxa"/>
            <w:tcBorders>
              <w:top w:val="nil"/>
              <w:left w:val="nil"/>
              <w:bottom w:val="nil"/>
              <w:right w:val="nil"/>
            </w:tcBorders>
          </w:tcPr>
          <w:p w:rsidR="00E871CB" w:rsidRDefault="00E871CB">
            <w:pPr>
              <w:pStyle w:val="ConsPlusNormal"/>
              <w:jc w:val="both"/>
            </w:pPr>
            <w:r>
              <w:t>Описание</w:t>
            </w:r>
          </w:p>
        </w:tc>
        <w:tc>
          <w:tcPr>
            <w:tcW w:w="364" w:type="dxa"/>
            <w:tcBorders>
              <w:top w:val="nil"/>
              <w:left w:val="nil"/>
              <w:bottom w:val="nil"/>
              <w:right w:val="nil"/>
            </w:tcBorders>
          </w:tcPr>
          <w:p w:rsidR="00E871CB" w:rsidRDefault="00E871CB">
            <w:pPr>
              <w:pStyle w:val="ConsPlusNormal"/>
              <w:jc w:val="both"/>
            </w:pPr>
            <w:r>
              <w:t>-</w:t>
            </w:r>
          </w:p>
        </w:tc>
        <w:tc>
          <w:tcPr>
            <w:tcW w:w="6732" w:type="dxa"/>
            <w:tcBorders>
              <w:top w:val="nil"/>
              <w:left w:val="nil"/>
              <w:bottom w:val="nil"/>
              <w:right w:val="nil"/>
            </w:tcBorders>
          </w:tcPr>
          <w:p w:rsidR="00E871CB" w:rsidRDefault="00E871CB">
            <w:pPr>
              <w:pStyle w:val="ConsPlusNormal"/>
            </w:pPr>
            <w:r>
              <w:t xml:space="preserve">за счет средств федерального бюджета - корректировка проектной документации, строительство взлетно-посадочной полосы (4200 м), рулежных дорожек (177000 кв. м), магистральных рулежных дорожек (108000 кв. м), перрона, мест стоянки (1025000 кв. м), ограждения аэродрома (14600 м), установка светосигнального оборудования для </w:t>
            </w:r>
            <w:r>
              <w:lastRenderedPageBreak/>
              <w:t>обеспечения полетов воздушных судов по I - III категориям метеоминимума, строительство подъездных дорог (10000 м) на аэродроме, строительство аварийно-спасательной станции, контрольно-диспетчерского пункта;</w:t>
            </w:r>
          </w:p>
          <w:p w:rsidR="00E871CB" w:rsidRDefault="00E871CB">
            <w:pPr>
              <w:pStyle w:val="ConsPlusNormal"/>
            </w:pPr>
            <w:r>
              <w:t>за счет прочих источников финансирования - строительство нового аэровокзального комплекса, в том числе строительство внешних инженерных и транспортных сетей, обеспечивающих деятельность аэропорта</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455"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вывод аэропорта из городской черты, обеспечение безопасности полетов и пропускной способности аэропорта и его соответствия требованиям эксплуатации современных воздушных судов</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улучшение качества обслуживания пассажиров, багажа и грузов, увеличение на 250 тыс. пассажиров в год по сравнению с 2009 годом объема перевозок через аэропорт</w:t>
            </w:r>
          </w:p>
        </w:tc>
      </w:tr>
      <w:tr w:rsidR="00E871CB">
        <w:tc>
          <w:tcPr>
            <w:tcW w:w="2689" w:type="dxa"/>
            <w:tcBorders>
              <w:top w:val="nil"/>
              <w:left w:val="nil"/>
              <w:bottom w:val="nil"/>
              <w:right w:val="nil"/>
            </w:tcBorders>
          </w:tcPr>
          <w:p w:rsidR="00E871CB" w:rsidRDefault="00E871CB">
            <w:pPr>
              <w:pStyle w:val="ConsPlusNormal"/>
              <w:jc w:val="both"/>
            </w:pPr>
            <w:r>
              <w:t>Сроки реализации</w:t>
            </w:r>
          </w:p>
        </w:tc>
        <w:tc>
          <w:tcPr>
            <w:tcW w:w="364" w:type="dxa"/>
            <w:tcBorders>
              <w:top w:val="nil"/>
              <w:left w:val="nil"/>
              <w:bottom w:val="nil"/>
              <w:right w:val="nil"/>
            </w:tcBorders>
          </w:tcPr>
          <w:p w:rsidR="00E871CB" w:rsidRDefault="00E871CB">
            <w:pPr>
              <w:pStyle w:val="ConsPlusNormal"/>
              <w:jc w:val="both"/>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корректировка проектной документации - 2017 год, строительство - 2019 - 2020 годы;</w:t>
            </w:r>
          </w:p>
          <w:p w:rsidR="00E871CB" w:rsidRDefault="00E871CB">
            <w:pPr>
              <w:pStyle w:val="ConsPlusNormal"/>
            </w:pPr>
            <w:r>
              <w:t>за счет внебюджетных источников финансирования - строительство - 2016 - 2020 годы</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456"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jc w:val="both"/>
            </w:pPr>
            <w:r>
              <w:t>-</w:t>
            </w:r>
          </w:p>
        </w:tc>
        <w:tc>
          <w:tcPr>
            <w:tcW w:w="6732" w:type="dxa"/>
            <w:tcBorders>
              <w:top w:val="nil"/>
              <w:left w:val="nil"/>
              <w:bottom w:val="nil"/>
              <w:right w:val="nil"/>
            </w:tcBorders>
          </w:tcPr>
          <w:p w:rsidR="00E871CB" w:rsidRDefault="00E871CB">
            <w:pPr>
              <w:pStyle w:val="ConsPlusNormal"/>
            </w:pPr>
            <w:r>
              <w:t>общий объем финансирования - 43109 млн. рублей, в том числе за счет средств:</w:t>
            </w:r>
          </w:p>
          <w:p w:rsidR="00E871CB" w:rsidRDefault="00E871CB">
            <w:pPr>
              <w:pStyle w:val="ConsPlusNormal"/>
            </w:pPr>
            <w:r>
              <w:t>федерального бюджета - 23109 млн. рублей;</w:t>
            </w:r>
          </w:p>
          <w:p w:rsidR="00E871CB" w:rsidRDefault="00E871CB">
            <w:pPr>
              <w:pStyle w:val="ConsPlusNormal"/>
            </w:pPr>
            <w:r>
              <w:t>внебюджетных источников - 20000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457"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23. Реконструкция аэропортового комплекса (г. Салехард)</w:t>
            </w:r>
          </w:p>
        </w:tc>
      </w:tr>
      <w:tr w:rsidR="00E871CB">
        <w:tc>
          <w:tcPr>
            <w:tcW w:w="2689" w:type="dxa"/>
            <w:tcBorders>
              <w:top w:val="nil"/>
              <w:left w:val="nil"/>
              <w:bottom w:val="nil"/>
              <w:right w:val="nil"/>
            </w:tcBorders>
          </w:tcPr>
          <w:p w:rsidR="00E871CB" w:rsidRDefault="00E871CB">
            <w:pPr>
              <w:pStyle w:val="ConsPlusNormal"/>
              <w:jc w:val="both"/>
            </w:pPr>
            <w:r>
              <w:t>Описание</w:t>
            </w:r>
          </w:p>
        </w:tc>
        <w:tc>
          <w:tcPr>
            <w:tcW w:w="364" w:type="dxa"/>
            <w:tcBorders>
              <w:top w:val="nil"/>
              <w:left w:val="nil"/>
              <w:bottom w:val="nil"/>
              <w:right w:val="nil"/>
            </w:tcBorders>
          </w:tcPr>
          <w:p w:rsidR="00E871CB" w:rsidRDefault="00E871CB">
            <w:pPr>
              <w:pStyle w:val="ConsPlusNormal"/>
              <w:jc w:val="both"/>
            </w:pPr>
            <w:r>
              <w:t>-</w:t>
            </w:r>
          </w:p>
        </w:tc>
        <w:tc>
          <w:tcPr>
            <w:tcW w:w="6732" w:type="dxa"/>
            <w:tcBorders>
              <w:top w:val="nil"/>
              <w:left w:val="nil"/>
              <w:bottom w:val="nil"/>
              <w:right w:val="nil"/>
            </w:tcBorders>
          </w:tcPr>
          <w:p w:rsidR="00E871CB" w:rsidRDefault="00E871CB">
            <w:pPr>
              <w:pStyle w:val="ConsPlusNormal"/>
            </w:pPr>
            <w:r>
              <w:t xml:space="preserve">за счет средств федерального бюджета - софинансирование работ по </w:t>
            </w:r>
            <w:r>
              <w:lastRenderedPageBreak/>
              <w:t>реконструкции взлетно-посадочной полосы с искусственным покрытием, устройству водосточно-дренажной системы, реконструкции перрона, рулежных дорожек, внутриаэродромных дорог, замене светосигнального оборудования;</w:t>
            </w:r>
          </w:p>
          <w:p w:rsidR="00E871CB" w:rsidRDefault="00E871CB">
            <w:pPr>
              <w:pStyle w:val="ConsPlusNormal"/>
            </w:pPr>
            <w:r>
              <w:t>за счет средств субъектов Российской Федерации и внебюджетных источников финансирования - разработка проектной документации, реконструкция взлетно-посадочной полосы с искусственным покрытием, устройство водосточно-дренажной системы, реконструкция перрона, рулежных дорожек, внутриаэродромных дорог, замена светосигнального оборудования, реконструкция склада горюче-смазочных материалов, аэровокзального комплекса</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458"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аэропортовой сети и соответствия современным требованиям обслуживания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улучшение качества обслуживания воздушных судов, пассажиров, багажа и грузов, в том числе международных, увеличение не менее чем на 50 тыс. пассажиров в год объема перевозок через аэропорт</w:t>
            </w:r>
          </w:p>
        </w:tc>
      </w:tr>
      <w:tr w:rsidR="00E871CB">
        <w:tc>
          <w:tcPr>
            <w:tcW w:w="2689" w:type="dxa"/>
            <w:tcBorders>
              <w:top w:val="nil"/>
              <w:left w:val="nil"/>
              <w:bottom w:val="nil"/>
              <w:right w:val="nil"/>
            </w:tcBorders>
          </w:tcPr>
          <w:p w:rsidR="00E871CB" w:rsidRDefault="00E871CB">
            <w:pPr>
              <w:pStyle w:val="ConsPlusNormal"/>
            </w:pPr>
            <w:r>
              <w:t>Этапы и 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w:t>
            </w:r>
          </w:p>
          <w:p w:rsidR="00E871CB" w:rsidRDefault="00E871CB">
            <w:pPr>
              <w:pStyle w:val="ConsPlusNormal"/>
            </w:pPr>
            <w:r>
              <w:t>реконструкция - 2020 годы;</w:t>
            </w:r>
          </w:p>
          <w:p w:rsidR="00E871CB" w:rsidRDefault="00E871CB">
            <w:pPr>
              <w:pStyle w:val="ConsPlusNormal"/>
            </w:pPr>
            <w:r>
              <w:t>за счет прочих источников финансирования - реконструкция - 2020 год</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459"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- 3563,1 млн. рублей, в том числе за счет средств:</w:t>
            </w:r>
          </w:p>
          <w:p w:rsidR="00E871CB" w:rsidRDefault="00E871CB">
            <w:pPr>
              <w:pStyle w:val="ConsPlusNormal"/>
            </w:pPr>
            <w:r>
              <w:t>федерального бюджета - 2076,2 млн. рублей;</w:t>
            </w:r>
          </w:p>
          <w:p w:rsidR="00E871CB" w:rsidRDefault="00E871CB">
            <w:pPr>
              <w:pStyle w:val="ConsPlusNormal"/>
            </w:pPr>
            <w:r>
              <w:t>бюджетов субъектов Российской Федерации - 314,6 млн. рублей;</w:t>
            </w:r>
          </w:p>
          <w:p w:rsidR="00E871CB" w:rsidRDefault="00E871CB">
            <w:pPr>
              <w:pStyle w:val="ConsPlusNormal"/>
            </w:pPr>
            <w:r>
              <w:t>внебюджетных источников - 1172,3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460"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lastRenderedPageBreak/>
              <w:t>24. Реконструкция аэропортового комплекса (г. Певек, Чукотский автономный округ)</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разработка проектной документации, реконструкция взлетно-посадочной полосы с искусственным покрытием, рулежных дорожек, перрона;</w:t>
            </w:r>
          </w:p>
          <w:p w:rsidR="00E871CB" w:rsidRDefault="00E871CB">
            <w:pPr>
              <w:pStyle w:val="ConsPlusNormal"/>
            </w:pPr>
            <w:r>
              <w:t xml:space="preserve">абзац исключен. - </w:t>
            </w:r>
            <w:hyperlink r:id="rId1461" w:history="1">
              <w:r>
                <w:rPr>
                  <w:color w:val="0000FF"/>
                </w:rPr>
                <w:t>Постановление</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462"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аэропортовой сети, увеличение объема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 устранение угрозы выбытия аэропорта из состава национальной опорной аэропортовой сети в удаленном, стратегически значимом Северном регионе Российской Федерации, не имеющем альтернативных видов наземного транспорта, улучшение транспортного обслуживания населения в регионе</w:t>
            </w:r>
          </w:p>
        </w:tc>
      </w:tr>
      <w:tr w:rsidR="00E871CB">
        <w:tc>
          <w:tcPr>
            <w:tcW w:w="2689" w:type="dxa"/>
            <w:tcBorders>
              <w:top w:val="nil"/>
              <w:left w:val="nil"/>
              <w:bottom w:val="nil"/>
              <w:right w:val="nil"/>
            </w:tcBorders>
          </w:tcPr>
          <w:p w:rsidR="00E871CB" w:rsidRDefault="00E871CB">
            <w:pPr>
              <w:pStyle w:val="ConsPlusNormal"/>
            </w:pPr>
            <w:r>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проектирование - 2013 - 2015 годы,</w:t>
            </w:r>
          </w:p>
          <w:p w:rsidR="00E871CB" w:rsidRDefault="00E871CB">
            <w:pPr>
              <w:pStyle w:val="ConsPlusNormal"/>
            </w:pPr>
            <w:r>
              <w:t>реконструкция - 2017 - 2019 годы</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463"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 и источник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- 3493,9 млн. рублей за счет средств федерального бюджета</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464"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25. Реконструкция и развитие аэропорта Махачкала, Республика Дагестан</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 xml:space="preserve">за счет средств федерального бюджета - реконструкция взлетно-посадочной полосы, рулежной дорожки, перрона (7 мест стоянок), </w:t>
            </w:r>
            <w:r>
              <w:lastRenderedPageBreak/>
              <w:t>замена светосигнального оборудования, реконструкция ограждения аэродрома;</w:t>
            </w:r>
          </w:p>
          <w:p w:rsidR="00E871CB" w:rsidRDefault="00E871CB">
            <w:pPr>
              <w:pStyle w:val="ConsPlusNormal"/>
            </w:pPr>
            <w:r>
              <w:t xml:space="preserve">абзац исключен. - </w:t>
            </w:r>
            <w:hyperlink r:id="rId1465" w:history="1">
              <w:r>
                <w:rPr>
                  <w:color w:val="0000FF"/>
                </w:rPr>
                <w:t>Постановление</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466"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приема современных воздушных судов, соответствия современным требованиям обслуживания авиаперевозок и снятия инфраструктурных ограничений роста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улучшение качества обслуживания воздушных судов, пассажиров, багажа и грузов, в том числе международных, устранение негативного влияния инфраструктурных ограничений аэропорта на качество авиаобслуживания и увеличение не менее чем на 70 тыс. пассажиров в год объема авиаперевозок через аэропорт</w:t>
            </w:r>
          </w:p>
        </w:tc>
      </w:tr>
      <w:tr w:rsidR="00E871CB">
        <w:tc>
          <w:tcPr>
            <w:tcW w:w="2689" w:type="dxa"/>
            <w:tcBorders>
              <w:top w:val="nil"/>
              <w:left w:val="nil"/>
              <w:bottom w:val="nil"/>
              <w:right w:val="nil"/>
            </w:tcBorders>
          </w:tcPr>
          <w:p w:rsidR="00E871CB" w:rsidRDefault="00E871CB">
            <w:pPr>
              <w:pStyle w:val="ConsPlusNormal"/>
            </w:pPr>
            <w:r>
              <w:t>Срок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реконструкция - 2014 год</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467"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 и источник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- 2261 млн. рублей за счет средств федерального бюджета</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468"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26. Реконструкция аэропортового комплекса (г. Волгоград)</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jc w:val="center"/>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проект реализуется в два этапа:</w:t>
            </w:r>
          </w:p>
          <w:p w:rsidR="00E871CB" w:rsidRDefault="00E871CB">
            <w:pPr>
              <w:pStyle w:val="ConsPlusNormal"/>
            </w:pPr>
            <w:r>
              <w:t>I этап:</w:t>
            </w:r>
          </w:p>
          <w:p w:rsidR="00E871CB" w:rsidRDefault="00E871CB">
            <w:pPr>
              <w:pStyle w:val="ConsPlusNormal"/>
            </w:pPr>
            <w:r>
              <w:t>разработка проектной документации;</w:t>
            </w:r>
          </w:p>
          <w:p w:rsidR="00E871CB" w:rsidRDefault="00E871CB">
            <w:pPr>
              <w:pStyle w:val="ConsPlusNormal"/>
            </w:pPr>
            <w:r>
              <w:t>реконструкция искусственной взлетно-посадочной полосы (2800 м), включая искусственные покрытия, водосточно-дренажную систему, светосигнальное оборудование;</w:t>
            </w:r>
          </w:p>
          <w:p w:rsidR="00E871CB" w:rsidRDefault="00E871CB">
            <w:pPr>
              <w:pStyle w:val="ConsPlusNormal"/>
            </w:pPr>
            <w:r>
              <w:t xml:space="preserve">реконструкция рулежных дорожек (350 м), включая искусственные </w:t>
            </w:r>
            <w:r>
              <w:lastRenderedPageBreak/>
              <w:t>покрытия, водосточно-дренажную систему, светосигнальное оборудование;</w:t>
            </w:r>
          </w:p>
          <w:p w:rsidR="00E871CB" w:rsidRDefault="00E871CB">
            <w:pPr>
              <w:pStyle w:val="ConsPlusNormal"/>
            </w:pPr>
            <w:r>
              <w:t>реконструкция перрона (6650 кв. м);</w:t>
            </w:r>
          </w:p>
          <w:p w:rsidR="00E871CB" w:rsidRDefault="00E871CB">
            <w:pPr>
              <w:pStyle w:val="ConsPlusNormal"/>
            </w:pPr>
            <w:r>
              <w:t>реконструкция внутриаэродромных дорог (2300 м);</w:t>
            </w:r>
          </w:p>
          <w:p w:rsidR="00E871CB" w:rsidRDefault="00E871CB">
            <w:pPr>
              <w:pStyle w:val="ConsPlusNormal"/>
            </w:pPr>
            <w:r>
              <w:t>устройство системы электроснабжения;</w:t>
            </w:r>
          </w:p>
          <w:p w:rsidR="00E871CB" w:rsidRDefault="00E871CB">
            <w:pPr>
              <w:pStyle w:val="ConsPlusNormal"/>
            </w:pPr>
            <w:r>
              <w:t>строительство очистных сооружений;</w:t>
            </w:r>
          </w:p>
          <w:p w:rsidR="00E871CB" w:rsidRDefault="00E871CB">
            <w:pPr>
              <w:pStyle w:val="ConsPlusNormal"/>
            </w:pPr>
            <w:r>
              <w:t>II этап:</w:t>
            </w:r>
          </w:p>
          <w:p w:rsidR="00E871CB" w:rsidRDefault="00E871CB">
            <w:pPr>
              <w:pStyle w:val="ConsPlusNormal"/>
            </w:pPr>
            <w:r>
              <w:t>разработка проектной документации;</w:t>
            </w:r>
          </w:p>
          <w:p w:rsidR="00E871CB" w:rsidRDefault="00E871CB">
            <w:pPr>
              <w:pStyle w:val="ConsPlusNormal"/>
            </w:pPr>
            <w:r>
              <w:t>реконструкция рулежных дорожек и магистральной рулежной дорожки (3600 м), включая искусственные покрытия, водосточно-дренажную систему, светосигнальное оборудование;</w:t>
            </w:r>
          </w:p>
          <w:p w:rsidR="00E871CB" w:rsidRDefault="00E871CB">
            <w:pPr>
              <w:pStyle w:val="ConsPlusNormal"/>
            </w:pPr>
            <w:r>
              <w:t>реконструкция перрона (160000 кв. м), включая искусственные покрытия, водосточно-дренажную систему, освещение, светосигнальное оборудование;</w:t>
            </w:r>
          </w:p>
          <w:p w:rsidR="00E871CB" w:rsidRDefault="00E871CB">
            <w:pPr>
              <w:pStyle w:val="ConsPlusNormal"/>
            </w:pPr>
            <w:r>
              <w:t>строительство площадки для обработки противообледенительной жидкостью на 2 воздушных судна.</w:t>
            </w:r>
          </w:p>
          <w:p w:rsidR="00E871CB" w:rsidRDefault="00E871CB">
            <w:pPr>
              <w:pStyle w:val="ConsPlusNormal"/>
            </w:pPr>
            <w:r>
              <w:t>За счет прочих источников финансирования:</w:t>
            </w:r>
          </w:p>
          <w:p w:rsidR="00E871CB" w:rsidRDefault="00E871CB">
            <w:pPr>
              <w:pStyle w:val="ConsPlusNormal"/>
            </w:pPr>
            <w:r>
              <w:t>реконструкция (строительство) аэровокзала, строительство топливо-заправочного комплекса</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469" w:history="1">
              <w:r>
                <w:rPr>
                  <w:color w:val="0000FF"/>
                </w:rPr>
                <w:t>Постановления</w:t>
              </w:r>
            </w:hyperlink>
            <w:r>
              <w:t xml:space="preserve"> Правительства РФ от 27.12.2014 N 1579)</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приема современных воздушных судов и снятия инфраструктурных ограничений роста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 увеличение пропускной способности аэропорта, устранение негативного влияния инфраструктурных ограничений аэропорта на качество авиаобслуживания, обеспечение возможности приема современных воздушных судов и увеличения не менее чем на 80 тыс. пассажиров в год объема перевозок через аэропорт</w:t>
            </w:r>
          </w:p>
        </w:tc>
      </w:tr>
      <w:tr w:rsidR="00E871CB">
        <w:tc>
          <w:tcPr>
            <w:tcW w:w="2689" w:type="dxa"/>
            <w:tcBorders>
              <w:top w:val="nil"/>
              <w:left w:val="nil"/>
              <w:bottom w:val="nil"/>
              <w:right w:val="nil"/>
            </w:tcBorders>
          </w:tcPr>
          <w:p w:rsidR="00E871CB" w:rsidRDefault="00E871CB">
            <w:pPr>
              <w:pStyle w:val="ConsPlusNormal"/>
            </w:pPr>
            <w:r>
              <w:t>Этапы и 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 xml:space="preserve">за счет средств федерального бюджета - проектирование - 2012 - 2013 годы (I этап) и 2014 - 2015 годы (II этап), реконструкция - 2014 - </w:t>
            </w:r>
            <w:r>
              <w:lastRenderedPageBreak/>
              <w:t>2015 годы (I этап) и 2016 год (II этап);</w:t>
            </w:r>
          </w:p>
          <w:p w:rsidR="00E871CB" w:rsidRDefault="00E871CB">
            <w:pPr>
              <w:pStyle w:val="ConsPlusNormal"/>
            </w:pPr>
            <w:r>
              <w:t>за счет внебюджетных источников финансирования - реконструкция и строительство - 2013 - 2017 годы</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470"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- 4722,9 млн. рублей, в том числе за счет средств:</w:t>
            </w:r>
          </w:p>
          <w:p w:rsidR="00E871CB" w:rsidRDefault="00E871CB">
            <w:pPr>
              <w:pStyle w:val="ConsPlusNormal"/>
            </w:pPr>
            <w:r>
              <w:t>федерального бюджета - 3686,2 млн. рублей;</w:t>
            </w:r>
          </w:p>
          <w:p w:rsidR="00E871CB" w:rsidRDefault="00E871CB">
            <w:pPr>
              <w:pStyle w:val="ConsPlusNormal"/>
            </w:pPr>
            <w:r>
              <w:t>внебюджетных источников - 1036,7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471"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27. Реконструкция аэропортового комплекса "Центральный" (г. Омск)</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разработка проектной документации, реконструкция взлетно-посадочной полосы с искусственным покрытием, мест стоянки воздушных судов, внутриаэродромных дорог, очистных сооружений, патрульной дороги, аварийно-спасательной станции и ограждения аэродрома;</w:t>
            </w:r>
          </w:p>
          <w:p w:rsidR="00E871CB" w:rsidRDefault="00E871CB">
            <w:pPr>
              <w:pStyle w:val="ConsPlusNormal"/>
            </w:pPr>
            <w:r>
              <w:t>за счет прочих источников финансирования - реконструкция объектов комплекса аэропорта, не относящихся к федеральной собственности</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соответствия современным требованиям обслуживания и снятия инфраструктурных ограничений роста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 устранение негативного влияния инфраструктурных ограничений аэропорта на качество авиаобслуживания, увеличение не менее чем на 180 тыс. пассажиров в год объема перевозок через аэропорт</w:t>
            </w:r>
          </w:p>
        </w:tc>
      </w:tr>
      <w:tr w:rsidR="00E871CB">
        <w:tc>
          <w:tcPr>
            <w:tcW w:w="2689" w:type="dxa"/>
            <w:tcBorders>
              <w:top w:val="nil"/>
              <w:left w:val="nil"/>
              <w:bottom w:val="nil"/>
              <w:right w:val="nil"/>
            </w:tcBorders>
          </w:tcPr>
          <w:p w:rsidR="00E871CB" w:rsidRDefault="00E871CB">
            <w:pPr>
              <w:pStyle w:val="ConsPlusNormal"/>
            </w:pPr>
            <w:r>
              <w:t>Этапы и 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w:t>
            </w:r>
          </w:p>
          <w:p w:rsidR="00E871CB" w:rsidRDefault="00E871CB">
            <w:pPr>
              <w:pStyle w:val="ConsPlusNormal"/>
            </w:pPr>
            <w:r>
              <w:t>проектирование - 2018 год;</w:t>
            </w:r>
          </w:p>
          <w:p w:rsidR="00E871CB" w:rsidRDefault="00E871CB">
            <w:pPr>
              <w:pStyle w:val="ConsPlusNormal"/>
            </w:pPr>
            <w:r>
              <w:t>реконструкция - 2019 - 2020 годы;</w:t>
            </w:r>
          </w:p>
          <w:p w:rsidR="00E871CB" w:rsidRDefault="00E871CB">
            <w:pPr>
              <w:pStyle w:val="ConsPlusNormal"/>
            </w:pPr>
            <w:r>
              <w:lastRenderedPageBreak/>
              <w:t>за счет бюджетов субъектов Российской Федерации и внебюджетных источников финансирования - реконструкция - 2014 год, 2017 - 2018 годы</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472"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- 4113 млн. рублей, в том числе за счет средств:</w:t>
            </w:r>
          </w:p>
          <w:p w:rsidR="00E871CB" w:rsidRDefault="00E871CB">
            <w:pPr>
              <w:pStyle w:val="ConsPlusNormal"/>
            </w:pPr>
            <w:r>
              <w:t>федерального бюджета - 2188,1 млн. рублей; бюджетов субъектов Российской Федерации - 446 млн. рублей;</w:t>
            </w:r>
          </w:p>
          <w:p w:rsidR="00E871CB" w:rsidRDefault="00E871CB">
            <w:pPr>
              <w:pStyle w:val="ConsPlusNormal"/>
            </w:pPr>
            <w:r>
              <w:t>внебюджетных источников - 1478,9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473"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28. Реконструкция аэропортового комплекса (г. Тында, Амурская область)</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 xml:space="preserve">за счет средств федерального бюджета - разработка проектной документации, реконструкция взлетно-посадочной полосы с искусственным покрытием (1923 м или 67305 кв. м), реконструкция грузового перрона (50875 кв. м), реконструкция пассажирского перрона (25000 кв. м), реконструкция рулежных дорожек - 1 - 3 (соответственно 150 м или 2400 кв. м, 150 м или 2700 кв. м и 382 м или 4800 кв. м), реконструкция мест стоянок воздушных судов (3 места стоянки на пассажирском перроне, 10 мест стоянок на грузовом перроне), монтаж системы светосигнального оборудования с огнями малой интенсивности, реконструкция объектов электроснабжения, реконструкция объектов теплоснабжения, реконструкция объектов водозабора и водоснабжения, реконструкция объектов водоотведения, реконструкция объектов горюче-смазочных материалов, реконструкция здания гаража, реконструкция пожарных водоемов, реконструкция ограждения по периметру аэродрома, строительство грунтовой патрульной автомобильной дороги, наружное освещение объектов аэропорта, реконструкция систем видеонаблюдения, реконструкция систем электросвязи, строительство аварийно-спасательной станции, </w:t>
            </w:r>
            <w:r>
              <w:lastRenderedPageBreak/>
              <w:t>реконструкция здания аэровокзала, строительство здания грузового склада, строительство павильона выдачи багажа (сблокированного со служебно-пассажирским зданием), строительство водосточно-дренажной системы (коллектор 4760 м), строительство ангара для хранения воздушных судов (тип Л-410)</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474"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аэропортовой сети, увеличение объема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увеличение объема и улучшение качества обслуживания воздушных судов, пассажиров, багажа и грузов, в том числе международных, устранение риска выбытия аэропорта из состава национальной опорной аэропортовой сети в удаленном, стратегически значимом Северном регионе Российской Федерации</w:t>
            </w:r>
          </w:p>
        </w:tc>
      </w:tr>
      <w:tr w:rsidR="00E871CB">
        <w:tc>
          <w:tcPr>
            <w:tcW w:w="2689" w:type="dxa"/>
            <w:tcBorders>
              <w:top w:val="nil"/>
              <w:left w:val="nil"/>
              <w:bottom w:val="nil"/>
              <w:right w:val="nil"/>
            </w:tcBorders>
          </w:tcPr>
          <w:p w:rsidR="00E871CB" w:rsidRDefault="00E871CB">
            <w:pPr>
              <w:pStyle w:val="ConsPlusNormal"/>
            </w:pPr>
            <w:r>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проектирование - 2016 - 2017 годы, реконструкция - 2019 - 2020 годы</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475"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 и источник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- 2221,4 млн. рублей за счет средств федерального бюджета</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476"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29. Строительство и реконструкция аэропортового комплекса "Игнатьево"</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разработка проектной документации, строительство взлетно-посадочной полосы - 2 с искусственным покрытием и комплексом зданий и сооружений, реконструкция рулежных дорожек, перрона и мест стоянки воздушных судов, замена светосигнального оборудования, ограждения аэродрома, устройство лучевой и объемной сигнализации по периметру аэродрома и патрульной автодороги;</w:t>
            </w:r>
          </w:p>
          <w:p w:rsidR="00E871CB" w:rsidRDefault="00E871CB">
            <w:pPr>
              <w:pStyle w:val="ConsPlusNormal"/>
            </w:pPr>
            <w:r>
              <w:lastRenderedPageBreak/>
              <w:t>за счет средств бюджетов субъектов Российской Федерации и внебюджетных источников финансирования - строительство аэровокзального комплекса, надземной автостоянки закрытого типа, строительство международного терминала</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477"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приема современных воздушных судов и снятия инфраструктурных ограничений объема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улучшение качества обслуживания воздушных судов, пассажиров, багажа и грузов, в том числе международных, увеличение не менее чем на 45 тыс. пассажиров в год объема перевозок через аэропорт</w:t>
            </w:r>
          </w:p>
        </w:tc>
      </w:tr>
      <w:tr w:rsidR="00E871CB">
        <w:tc>
          <w:tcPr>
            <w:tcW w:w="2689" w:type="dxa"/>
            <w:tcBorders>
              <w:top w:val="nil"/>
              <w:left w:val="nil"/>
              <w:bottom w:val="nil"/>
              <w:right w:val="nil"/>
            </w:tcBorders>
          </w:tcPr>
          <w:p w:rsidR="00E871CB" w:rsidRDefault="00E871CB">
            <w:pPr>
              <w:pStyle w:val="ConsPlusNormal"/>
            </w:pPr>
            <w:r>
              <w:t>Этапы и 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w:t>
            </w:r>
          </w:p>
          <w:p w:rsidR="00E871CB" w:rsidRDefault="00E871CB">
            <w:pPr>
              <w:pStyle w:val="ConsPlusNormal"/>
            </w:pPr>
            <w:r>
              <w:t>проектирование - 2013 - 2014 годы;</w:t>
            </w:r>
          </w:p>
          <w:p w:rsidR="00E871CB" w:rsidRDefault="00E871CB">
            <w:pPr>
              <w:pStyle w:val="ConsPlusNormal"/>
            </w:pPr>
            <w:r>
              <w:t>строительство и реконструкция - 2017 - 2019 годы;</w:t>
            </w:r>
          </w:p>
          <w:p w:rsidR="00E871CB" w:rsidRDefault="00E871CB">
            <w:pPr>
              <w:pStyle w:val="ConsPlusNormal"/>
            </w:pPr>
            <w:r>
              <w:t>за счет прочих источников финансирования - строительство - 2014 - 2015 годы, 2018 - 2019 годы</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478"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- 6090,2 млн. рублей, в том числе за счет средств:</w:t>
            </w:r>
          </w:p>
          <w:p w:rsidR="00E871CB" w:rsidRDefault="00E871CB">
            <w:pPr>
              <w:pStyle w:val="ConsPlusNormal"/>
            </w:pPr>
            <w:r>
              <w:t>федерального бюджета - 4642,5 млн. рублей;</w:t>
            </w:r>
          </w:p>
          <w:p w:rsidR="00E871CB" w:rsidRDefault="00E871CB">
            <w:pPr>
              <w:pStyle w:val="ConsPlusNormal"/>
            </w:pPr>
            <w:r>
              <w:t>бюджетов субъектов Российской Федерации - 1399,7 млн. рублей;</w:t>
            </w:r>
          </w:p>
          <w:p w:rsidR="00E871CB" w:rsidRDefault="00E871CB">
            <w:pPr>
              <w:pStyle w:val="ConsPlusNormal"/>
            </w:pPr>
            <w:r>
              <w:t>внебюджетных источников - 48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479"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30. Реконструкция (восстановление) искусственных аэродромных покрытий и замена светосигнального оборудования на ИВПП-2 международного аэропорта Нижний Новгород. 1 очередь строительства</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завершение реконструкции перрона (62000 кв. м)</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480"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аэропортовой сети и соответствия современным требованиям обслуживания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 и авиаобслуживания населения регионов</w:t>
            </w:r>
          </w:p>
        </w:tc>
      </w:tr>
      <w:tr w:rsidR="00E871CB">
        <w:tc>
          <w:tcPr>
            <w:tcW w:w="2689" w:type="dxa"/>
            <w:tcBorders>
              <w:top w:val="nil"/>
              <w:left w:val="nil"/>
              <w:bottom w:val="nil"/>
              <w:right w:val="nil"/>
            </w:tcBorders>
          </w:tcPr>
          <w:p w:rsidR="00E871CB" w:rsidRDefault="00E871CB">
            <w:pPr>
              <w:pStyle w:val="ConsPlusNormal"/>
            </w:pPr>
            <w:r>
              <w:t>Этапы и 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реконструкция - 2015 - 2016 годы;</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30.05.2016 </w:t>
            </w:r>
            <w:hyperlink r:id="rId1481" w:history="1">
              <w:r>
                <w:rPr>
                  <w:color w:val="0000FF"/>
                </w:rPr>
                <w:t>N 485</w:t>
              </w:r>
            </w:hyperlink>
            <w:r>
              <w:t xml:space="preserve">, от 13.10.2016 </w:t>
            </w:r>
            <w:hyperlink r:id="rId1482" w:history="1">
              <w:r>
                <w:rPr>
                  <w:color w:val="0000FF"/>
                </w:rPr>
                <w:t>N 1038</w:t>
              </w:r>
            </w:hyperlink>
            <w:r>
              <w:t>)</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- 267 млн. рублей за счет средств федерального бюджета</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483"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31. Реконструкция (восстановление) искусственных аэродромных покрытий и замена светосигнального оборудования на ИВПП-1 международного аэропорта Нижний Новгород. II этап строительства</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разработка проектной документации, реконструкция взлетно-посадочной полосы - 1 с заменой светосигнального оборудования и установкой средств радиотехнического обеспечения полетов с обоих направлений посадки, установка метеооборудования, строительство контрольно-диспетчерского пункта, реконструкция перрона, рулежных дорожек, магистральной рулежной дорожки, внутриаэродромных дорог, системы электроснабжения, очистных сооружений N 1 и 2, устройство водосточно-дренажной системы, реконструкция основной аварийно-спасательной станции, реконструкция периметрового ограждения с устройством системы безопасности;</w:t>
            </w:r>
          </w:p>
          <w:p w:rsidR="00E871CB" w:rsidRDefault="00E871CB">
            <w:pPr>
              <w:pStyle w:val="ConsPlusNormal"/>
            </w:pPr>
            <w:r>
              <w:t xml:space="preserve">за счет внебюджетных источников финансирования - строительство </w:t>
            </w:r>
            <w:r>
              <w:lastRenderedPageBreak/>
              <w:t>пассажирского терминала</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484"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аэропортовой сети и соответствия современным требованиям обслуживания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 и авиаобслуживания населения регионов, увеличение не менее чем на 60 тыс. пассажиров в год объема авиаперевозок через аэропорт</w:t>
            </w:r>
          </w:p>
        </w:tc>
      </w:tr>
      <w:tr w:rsidR="00E871CB">
        <w:tc>
          <w:tcPr>
            <w:tcW w:w="2689" w:type="dxa"/>
            <w:tcBorders>
              <w:top w:val="nil"/>
              <w:left w:val="nil"/>
              <w:bottom w:val="nil"/>
              <w:right w:val="nil"/>
            </w:tcBorders>
          </w:tcPr>
          <w:p w:rsidR="00E871CB" w:rsidRDefault="00E871CB">
            <w:pPr>
              <w:pStyle w:val="ConsPlusNormal"/>
            </w:pPr>
            <w:r>
              <w:t>Этапы и 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w:t>
            </w:r>
          </w:p>
          <w:p w:rsidR="00E871CB" w:rsidRDefault="00E871CB">
            <w:pPr>
              <w:pStyle w:val="ConsPlusNormal"/>
            </w:pPr>
            <w:r>
              <w:t>проектирование - 2012 год;</w:t>
            </w:r>
          </w:p>
          <w:p w:rsidR="00E871CB" w:rsidRDefault="00E871CB">
            <w:pPr>
              <w:pStyle w:val="ConsPlusNormal"/>
            </w:pPr>
            <w:r>
              <w:t>реконструкция - 2015 - 2017 годы;</w:t>
            </w:r>
          </w:p>
          <w:p w:rsidR="00E871CB" w:rsidRDefault="00E871CB">
            <w:pPr>
              <w:pStyle w:val="ConsPlusNormal"/>
            </w:pPr>
            <w:r>
              <w:t>за счет внебюджетных источников финансирования - строительство - 2012 - 2016 годы</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485"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- 10001,4 млн. рублей, в том числе за счет средств:</w:t>
            </w:r>
          </w:p>
          <w:p w:rsidR="00E871CB" w:rsidRDefault="00E871CB">
            <w:pPr>
              <w:pStyle w:val="ConsPlusNormal"/>
            </w:pPr>
            <w:r>
              <w:t>федерального бюджета - 5324,6 млн. рублей;</w:t>
            </w:r>
          </w:p>
          <w:p w:rsidR="00E871CB" w:rsidRDefault="00E871CB">
            <w:pPr>
              <w:pStyle w:val="ConsPlusNormal"/>
            </w:pPr>
            <w:r>
              <w:t>внебюджетных источников - 4676,8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486"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32. Реконструкция (восстановление) аэродромных покрытий и замена (установка) ССО в аэропорту Уфа</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реконструкция аэродромных покрытий, замена светосигнального оборудования на искусственной взлетно-посадочной полосе - 2</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приема современных воздушных судов и увеличение объема авиаперевозок</w:t>
            </w:r>
          </w:p>
        </w:tc>
      </w:tr>
      <w:tr w:rsidR="00E871CB">
        <w:tc>
          <w:tcPr>
            <w:tcW w:w="2689" w:type="dxa"/>
            <w:tcBorders>
              <w:top w:val="nil"/>
              <w:left w:val="nil"/>
              <w:bottom w:val="nil"/>
              <w:right w:val="nil"/>
            </w:tcBorders>
          </w:tcPr>
          <w:p w:rsidR="00E871CB" w:rsidRDefault="00E871CB">
            <w:pPr>
              <w:pStyle w:val="ConsPlusNormal"/>
            </w:pPr>
            <w:r>
              <w:lastRenderedPageBreak/>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w:t>
            </w:r>
          </w:p>
        </w:tc>
      </w:tr>
      <w:tr w:rsidR="00E871CB">
        <w:tc>
          <w:tcPr>
            <w:tcW w:w="2689" w:type="dxa"/>
            <w:tcBorders>
              <w:top w:val="nil"/>
              <w:left w:val="nil"/>
              <w:bottom w:val="nil"/>
              <w:right w:val="nil"/>
            </w:tcBorders>
          </w:tcPr>
          <w:p w:rsidR="00E871CB" w:rsidRDefault="00E871CB">
            <w:pPr>
              <w:pStyle w:val="ConsPlusNormal"/>
            </w:pPr>
            <w:r>
              <w:t>Этапы и 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реконструкция - 2011 год</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jc w:val="both"/>
            </w:pPr>
            <w:r>
              <w:t>общий объем финансирования - 305,4 млн. рублей за счет средств федерального бюджета</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33. Реконструкция аэропортового комплекса (г. Уфа)</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разработка проектной документации, реконструкция взлетно-посадочной полосы - 2 с искусственным покрытием (230800 кв. м), устройство водосточно-дренажной системы и замена светосигнального оборудования, реконструкция системы электроснабжения, реконструкция мест стоянок воздушных судов (151330 кв. м) и рулежных дорожек (192460 кв. м), реконструкция внутриаэродромных дорог (12280 м), реконструкция очистных сооружений N 1, строительство очистных сооружений N 2;</w:t>
            </w:r>
          </w:p>
          <w:p w:rsidR="00E871CB" w:rsidRDefault="00E871CB">
            <w:pPr>
              <w:pStyle w:val="ConsPlusNormal"/>
            </w:pPr>
            <w:r>
              <w:t>за счет внебюджетных источников финансирования - строительство (реконструкция) международного терминала и инфраструктуры, в том числе объектов энергетики</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487"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приема современных воздушных судов и увеличение объема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 устранение негативного влияния инфраструктурных ограничений аэропорта на качество авиаобслуживания и увеличение не менее чем на 300 тыс. пассажиров в год объема перевозок через аэропорт</w:t>
            </w:r>
          </w:p>
        </w:tc>
      </w:tr>
      <w:tr w:rsidR="00E871CB">
        <w:tc>
          <w:tcPr>
            <w:tcW w:w="2689" w:type="dxa"/>
            <w:tcBorders>
              <w:top w:val="nil"/>
              <w:left w:val="nil"/>
              <w:bottom w:val="nil"/>
              <w:right w:val="nil"/>
            </w:tcBorders>
          </w:tcPr>
          <w:p w:rsidR="00E871CB" w:rsidRDefault="00E871CB">
            <w:pPr>
              <w:pStyle w:val="ConsPlusNormal"/>
            </w:pPr>
            <w:r>
              <w:t>Этапы и 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w:t>
            </w:r>
          </w:p>
          <w:p w:rsidR="00E871CB" w:rsidRDefault="00E871CB">
            <w:pPr>
              <w:pStyle w:val="ConsPlusNormal"/>
            </w:pPr>
            <w:r>
              <w:lastRenderedPageBreak/>
              <w:t>проектирование - 2013 год;</w:t>
            </w:r>
          </w:p>
          <w:p w:rsidR="00E871CB" w:rsidRDefault="00E871CB">
            <w:pPr>
              <w:pStyle w:val="ConsPlusNormal"/>
            </w:pPr>
            <w:r>
              <w:t>реконструкция - 2014 - 2016 годы;</w:t>
            </w:r>
          </w:p>
          <w:p w:rsidR="00E871CB" w:rsidRDefault="00E871CB">
            <w:pPr>
              <w:pStyle w:val="ConsPlusNormal"/>
            </w:pPr>
            <w:r>
              <w:t>за счет прочих источников финансирования - реконструкция - 2014 - 2017 годы</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488"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- 8534,4 млн. рублей, в том числе за счет средств:</w:t>
            </w:r>
          </w:p>
          <w:p w:rsidR="00E871CB" w:rsidRDefault="00E871CB">
            <w:pPr>
              <w:pStyle w:val="ConsPlusNormal"/>
            </w:pPr>
            <w:r>
              <w:t>федерального бюджета - 6661 млн. рублей;</w:t>
            </w:r>
          </w:p>
          <w:p w:rsidR="00E871CB" w:rsidRDefault="00E871CB">
            <w:pPr>
              <w:pStyle w:val="ConsPlusNormal"/>
            </w:pPr>
            <w:r>
              <w:t>внебюджетных источников - 1873,4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489"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34. Реконструкция инженерных сооружений аэропортового комплекса "Большое Савино" (г. Пермь)</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реконструкция рулежных дорожек, перрона;</w:t>
            </w:r>
          </w:p>
          <w:p w:rsidR="00E871CB" w:rsidRDefault="00E871CB">
            <w:pPr>
              <w:pStyle w:val="ConsPlusNormal"/>
            </w:pPr>
            <w:r>
              <w:t>за счет прочих источников финансирования - реконструкция котельной, сетей тепло- и водоснабжения, станции водоснабжения, канализационно-насосной станции,</w:t>
            </w:r>
          </w:p>
          <w:p w:rsidR="00E871CB" w:rsidRDefault="00E871CB">
            <w:pPr>
              <w:pStyle w:val="ConsPlusNormal"/>
            </w:pPr>
            <w:r>
              <w:t>строительство водопроводного коллектора, ангара для технического обслуживания воздушных судов</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соответствия современным требованиям обслуживания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 устранение негативного влияния инфраструктурных ограничений аэропорта на качество авиаобслуживания и увеличение не менее чем на 100 тыс. пассажиров в год объема авиаперевозок через аэропорт</w:t>
            </w:r>
          </w:p>
        </w:tc>
      </w:tr>
      <w:tr w:rsidR="00E871CB">
        <w:tc>
          <w:tcPr>
            <w:tcW w:w="2689" w:type="dxa"/>
            <w:tcBorders>
              <w:top w:val="nil"/>
              <w:left w:val="nil"/>
              <w:bottom w:val="nil"/>
              <w:right w:val="nil"/>
            </w:tcBorders>
          </w:tcPr>
          <w:p w:rsidR="00E871CB" w:rsidRDefault="00E871CB">
            <w:pPr>
              <w:pStyle w:val="ConsPlusNormal"/>
            </w:pPr>
            <w:r>
              <w:t>Этапы и 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w:t>
            </w:r>
          </w:p>
          <w:p w:rsidR="00E871CB" w:rsidRDefault="00E871CB">
            <w:pPr>
              <w:pStyle w:val="ConsPlusNormal"/>
            </w:pPr>
            <w:r>
              <w:t>проектирование - 2019 год;</w:t>
            </w:r>
          </w:p>
          <w:p w:rsidR="00E871CB" w:rsidRDefault="00E871CB">
            <w:pPr>
              <w:pStyle w:val="ConsPlusNormal"/>
            </w:pPr>
            <w:r>
              <w:lastRenderedPageBreak/>
              <w:t>реконструкция - 2020 год;</w:t>
            </w:r>
          </w:p>
          <w:p w:rsidR="00E871CB" w:rsidRDefault="00E871CB">
            <w:pPr>
              <w:pStyle w:val="ConsPlusNormal"/>
            </w:pPr>
            <w:r>
              <w:t>за счет прочих источников финансирования - реконструкция - 2010, 2012 и 2020 годы</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490"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- 1027 млн. рублей, в том числе за счет средств:</w:t>
            </w:r>
          </w:p>
          <w:p w:rsidR="00E871CB" w:rsidRDefault="00E871CB">
            <w:pPr>
              <w:pStyle w:val="ConsPlusNormal"/>
            </w:pPr>
            <w:r>
              <w:t>федерального бюджета - 577,1 млн. рублей;</w:t>
            </w:r>
          </w:p>
          <w:p w:rsidR="00E871CB" w:rsidRDefault="00E871CB">
            <w:pPr>
              <w:pStyle w:val="ConsPlusNormal"/>
            </w:pPr>
            <w:r>
              <w:t>бюджетов субъектов Российской Федерации - 99,7 млн. рублей;</w:t>
            </w:r>
          </w:p>
          <w:p w:rsidR="00E871CB" w:rsidRDefault="00E871CB">
            <w:pPr>
              <w:pStyle w:val="ConsPlusNormal"/>
            </w:pPr>
            <w:r>
              <w:t>внебюджетных источников - 350,2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491"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35. Реконструкция аэропортового комплекса "Баландино" (г. Челябинск)</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разработка проектной документации, реконструкция взлетно-посадочной полосы с искусственным покрытием, устройство водосточно-дренажной системы, реконструкция перрона, рулежных дорожек, внутриаэродромных дорог, патрульной дороги, замена светосигнального оборудования;</w:t>
            </w:r>
          </w:p>
          <w:p w:rsidR="00E871CB" w:rsidRDefault="00E871CB">
            <w:pPr>
              <w:pStyle w:val="ConsPlusNormal"/>
            </w:pPr>
            <w:r>
              <w:t>за счет внебюджетных источников финансирования - строительство аэровокзального комплекса, топливозаправочного комплекса, модульного цеха бортового питания, реконструкция аэровокзального комплекса с гостиницей, приаэродромной территории</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492"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приема современных воздушных судов и увеличение объема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 xml:space="preserve">обеспечение требуемого уровня безопасности полетов, улучшение качества предоставляемых авиауслуг, устранение негативного влияния инфраструктурных ограничений аэропорта на качество </w:t>
            </w:r>
            <w:r>
              <w:lastRenderedPageBreak/>
              <w:t>авиаобслуживания и увеличение не менее чем на 120 тыс. пассажиров в год объема перевозок через аэропорт</w:t>
            </w:r>
          </w:p>
        </w:tc>
      </w:tr>
      <w:tr w:rsidR="00E871CB">
        <w:tc>
          <w:tcPr>
            <w:tcW w:w="2689" w:type="dxa"/>
            <w:tcBorders>
              <w:top w:val="nil"/>
              <w:left w:val="nil"/>
              <w:bottom w:val="nil"/>
              <w:right w:val="nil"/>
            </w:tcBorders>
          </w:tcPr>
          <w:p w:rsidR="00E871CB" w:rsidRDefault="00E871CB">
            <w:pPr>
              <w:pStyle w:val="ConsPlusNormal"/>
            </w:pPr>
            <w:r>
              <w:lastRenderedPageBreak/>
              <w:t>Этапы и 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w:t>
            </w:r>
          </w:p>
          <w:p w:rsidR="00E871CB" w:rsidRDefault="00E871CB">
            <w:pPr>
              <w:pStyle w:val="ConsPlusNormal"/>
            </w:pPr>
            <w:r>
              <w:t>проектирование - 2015 - 2016 годы;</w:t>
            </w:r>
          </w:p>
          <w:p w:rsidR="00E871CB" w:rsidRDefault="00E871CB">
            <w:pPr>
              <w:pStyle w:val="ConsPlusNormal"/>
            </w:pPr>
            <w:r>
              <w:t>реконструкция - 2018 - 2019 годы;</w:t>
            </w:r>
          </w:p>
          <w:p w:rsidR="00E871CB" w:rsidRDefault="00E871CB">
            <w:pPr>
              <w:pStyle w:val="ConsPlusNormal"/>
            </w:pPr>
            <w:r>
              <w:t>за счет внебюджетных источников финансирования - строительство и реконструкция - 2015 - 2018 годы</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493"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- 4289 млн. рублей, в том числе за счет средств:</w:t>
            </w:r>
          </w:p>
          <w:p w:rsidR="00E871CB" w:rsidRDefault="00E871CB">
            <w:pPr>
              <w:pStyle w:val="ConsPlusNormal"/>
            </w:pPr>
            <w:r>
              <w:t>федерального бюджета - 2860,9 млн. рублей;</w:t>
            </w:r>
          </w:p>
          <w:p w:rsidR="00E871CB" w:rsidRDefault="00E871CB">
            <w:pPr>
              <w:pStyle w:val="ConsPlusNormal"/>
            </w:pPr>
            <w:r>
              <w:t>внебюджетных источников - 1428,1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494"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36. Реконструкция аэродрома аэропорта г. Сочи (Адлер). 2-й этап строительства, Краснодарский край</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 xml:space="preserve">за счет средств федерального бюджета - реконструкция существующих покрытий взлетно-посадочной полосы - 2 и удлинение до 2500 м, реконструкция существующих покрытий перрона (места стоянки 13 - 23), замена светосигнального оборудования взлетно-посадочной полосы - 2, реконструкция средств радиотехнического и метеообеспечения полетов, строительство водосточно-дренажной сети взлетно-посадочной полосы - 2, строительство новых перронов, нового VIP-перрона между взлетно-посадочной полосой - 1 и взлетно-посадочной полосой - 2, площадок для обработки воздушных судов противообледенительной жидкостью, строительство системы рулежных дорожек между взлетно-посадочной полосой - 1 и взлетно-посадочной полосой - 2, строительство очистных сооружений ливневого стока, оборудование рулежных дорожек осевыми огнями и маршрутизаторами, строительство командно-диспетчерского пункта, устройство </w:t>
            </w:r>
            <w:r>
              <w:lastRenderedPageBreak/>
              <w:t>ограждения аэродрома с инженерными средствами охраны, строительство патрульной автодороги;</w:t>
            </w:r>
          </w:p>
          <w:p w:rsidR="00E871CB" w:rsidRDefault="00E871CB">
            <w:pPr>
              <w:pStyle w:val="ConsPlusNormal"/>
            </w:pPr>
            <w:r>
              <w:t>за счет прочих источников финансирования - реконструкция объектов комплекса аэропорта, не относящихся к федеральной собственности</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495"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подготовка аэропорта к XXII зимним Олимпийским играм и XI Паралимпийским играм 2014 года в г. Сочи, обеспечение приема современных воздушных судов и соответствия современным требованиям обслуживания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 устранение негативного влияния инфраструктурных ограничений аэропорта на качество авиаобслуживания, увеличение не менее чем на 400 тыс. пассажиров в год объема перевозок через аэропорт</w:t>
            </w:r>
          </w:p>
        </w:tc>
      </w:tr>
      <w:tr w:rsidR="00E871CB">
        <w:tc>
          <w:tcPr>
            <w:tcW w:w="2689" w:type="dxa"/>
            <w:tcBorders>
              <w:top w:val="nil"/>
              <w:left w:val="nil"/>
              <w:bottom w:val="nil"/>
              <w:right w:val="nil"/>
            </w:tcBorders>
          </w:tcPr>
          <w:p w:rsidR="00E871CB" w:rsidRDefault="00E871CB">
            <w:pPr>
              <w:pStyle w:val="ConsPlusNormal"/>
            </w:pPr>
            <w:r>
              <w:t>Этапы и 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реконструкция - 2010 - 2012 годы;</w:t>
            </w:r>
          </w:p>
          <w:p w:rsidR="00E871CB" w:rsidRDefault="00E871CB">
            <w:pPr>
              <w:pStyle w:val="ConsPlusNormal"/>
            </w:pPr>
            <w:r>
              <w:t>за счет прочих источников финансирования - реконструкция - 2011 - 2013 годы</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496"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- 9320,5 млн. рублей, в том числе за счет средств:</w:t>
            </w:r>
          </w:p>
          <w:p w:rsidR="00E871CB" w:rsidRDefault="00E871CB">
            <w:pPr>
              <w:pStyle w:val="ConsPlusNormal"/>
            </w:pPr>
            <w:r>
              <w:t>федерального бюджета - 7352,9 млн. рублей;</w:t>
            </w:r>
          </w:p>
          <w:p w:rsidR="00E871CB" w:rsidRDefault="00E871CB">
            <w:pPr>
              <w:pStyle w:val="ConsPlusNormal"/>
            </w:pPr>
            <w:r>
              <w:t>внебюджетных источников - 1967,6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497"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37. Развитие аэропорта Геленджик - строительство взлетно-посадочной полосы, Краснодарский край</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оплата мероприятий по выкупу земельных участков</w:t>
            </w:r>
          </w:p>
        </w:tc>
      </w:tr>
      <w:tr w:rsidR="00E871CB">
        <w:tc>
          <w:tcPr>
            <w:tcW w:w="2689" w:type="dxa"/>
            <w:tcBorders>
              <w:top w:val="nil"/>
              <w:left w:val="nil"/>
              <w:bottom w:val="nil"/>
              <w:right w:val="nil"/>
            </w:tcBorders>
          </w:tcPr>
          <w:p w:rsidR="00E871CB" w:rsidRDefault="00E871CB">
            <w:pPr>
              <w:pStyle w:val="ConsPlusNormal"/>
            </w:pPr>
            <w:r>
              <w:lastRenderedPageBreak/>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приема современных воздушных судов и снятия инфраструктурных ограничений роста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w:t>
            </w:r>
          </w:p>
        </w:tc>
      </w:tr>
      <w:tr w:rsidR="00E871CB">
        <w:tc>
          <w:tcPr>
            <w:tcW w:w="2689" w:type="dxa"/>
            <w:tcBorders>
              <w:top w:val="nil"/>
              <w:left w:val="nil"/>
              <w:bottom w:val="nil"/>
              <w:right w:val="nil"/>
            </w:tcBorders>
          </w:tcPr>
          <w:p w:rsidR="00E871CB" w:rsidRDefault="00E871CB">
            <w:pPr>
              <w:pStyle w:val="ConsPlusNormal"/>
            </w:pPr>
            <w:r>
              <w:t>Этапы и 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строительство - 2010 - 2012 годы</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- 656 млн. рублей за счет средств федерального бюджета</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38. Реконструкция аэродрома в аэропорту Анапа, Краснодарский край</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реконструкция взлетно-посадочной полосы с искусственным покрытием, расширение и усиление перрона, рулежных дорожек, замена светосигнального оборудования для обеспечения полетов воздушных судов по I категории метеоминимума, реконструкция водосточно-дренажной системы и системы электроснабжения, строительство площадок противообледенительной обработки воздушных судов, очистных сооружений, патрульных дорог и ограждения аэропорта;</w:t>
            </w:r>
          </w:p>
          <w:p w:rsidR="00E871CB" w:rsidRDefault="00E871CB">
            <w:pPr>
              <w:pStyle w:val="ConsPlusNormal"/>
            </w:pPr>
            <w:r>
              <w:t>за счет внебюджетных источников финансирования - строительство нового аэровокзального комплекса для внутренних воздушных линий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498"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приема современных воздушных судов и снятия инфраструктурных ограничений роста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увеличение не менее чем на 100 тыс. пассажиров в год объема перевозок через аэропорт</w:t>
            </w:r>
          </w:p>
        </w:tc>
      </w:tr>
      <w:tr w:rsidR="00E871CB">
        <w:tc>
          <w:tcPr>
            <w:tcW w:w="2689" w:type="dxa"/>
            <w:tcBorders>
              <w:top w:val="nil"/>
              <w:left w:val="nil"/>
              <w:bottom w:val="nil"/>
              <w:right w:val="nil"/>
            </w:tcBorders>
          </w:tcPr>
          <w:p w:rsidR="00E871CB" w:rsidRDefault="00E871CB">
            <w:pPr>
              <w:pStyle w:val="ConsPlusNormal"/>
            </w:pPr>
            <w:r>
              <w:t>Этапы и 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w:t>
            </w:r>
          </w:p>
          <w:p w:rsidR="00E871CB" w:rsidRDefault="00E871CB">
            <w:pPr>
              <w:pStyle w:val="ConsPlusNormal"/>
            </w:pPr>
            <w:r>
              <w:t>проектирование - 2010 год;</w:t>
            </w:r>
          </w:p>
          <w:p w:rsidR="00E871CB" w:rsidRDefault="00E871CB">
            <w:pPr>
              <w:pStyle w:val="ConsPlusNormal"/>
            </w:pPr>
            <w:r>
              <w:lastRenderedPageBreak/>
              <w:t>реконструкция - 2011 - 2012 годы;</w:t>
            </w:r>
          </w:p>
          <w:p w:rsidR="00E871CB" w:rsidRDefault="00E871CB">
            <w:pPr>
              <w:pStyle w:val="ConsPlusNormal"/>
            </w:pPr>
            <w:r>
              <w:t>за счет внебюджетных источников финансирования - строительство - 2015 - 2016 годы</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499"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- 4278,2 млн. рублей, в том числе за счет средств:</w:t>
            </w:r>
          </w:p>
          <w:p w:rsidR="00E871CB" w:rsidRDefault="00E871CB">
            <w:pPr>
              <w:pStyle w:val="ConsPlusNormal"/>
            </w:pPr>
            <w:r>
              <w:t>федерального бюджета - 2894,1 млн. рублей;</w:t>
            </w:r>
          </w:p>
          <w:p w:rsidR="00E871CB" w:rsidRDefault="00E871CB">
            <w:pPr>
              <w:pStyle w:val="ConsPlusNormal"/>
            </w:pPr>
            <w:r>
              <w:t>внебюджетных источников - 1384,1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00"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39. Реконструкция аэропорта "Минеральные Воды"</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монтаж светосигнального оборудования, реконструкция очистных сооружений N 1 и 2, зданий аварийно-спасательной станции, патрульной автодороги, ограждения, объектов радиотехнического обеспечения и метеорологического обеспечения</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снятия инфраструктурных ограничений, увеличения объема авиаперевозок и соответствия современным требованиям обслуживания</w:t>
            </w:r>
          </w:p>
        </w:tc>
      </w:tr>
      <w:tr w:rsidR="00E871CB">
        <w:tc>
          <w:tcPr>
            <w:tcW w:w="2689" w:type="dxa"/>
            <w:tcBorders>
              <w:top w:val="nil"/>
              <w:left w:val="nil"/>
              <w:bottom w:val="nil"/>
              <w:right w:val="nil"/>
            </w:tcBorders>
          </w:tcPr>
          <w:p w:rsidR="00E871CB" w:rsidRDefault="00E871CB">
            <w:pPr>
              <w:pStyle w:val="ConsPlusNormal"/>
            </w:pPr>
            <w:r>
              <w:t>Этапы и 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реконструкция - 2010 год</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- 799,1 млн. рублей за счет средств федерального бюджета</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40. Реконструкция аэропортового комплекса (г. Минеральные Воды, Ставропольский край)</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проект реализуется в 2 этапа:</w:t>
            </w:r>
          </w:p>
          <w:p w:rsidR="00E871CB" w:rsidRDefault="00E871CB">
            <w:pPr>
              <w:pStyle w:val="ConsPlusNormal"/>
            </w:pPr>
            <w:r>
              <w:lastRenderedPageBreak/>
              <w:t>в рамках I этапа реализуется объект "Реконструкция аэропортового комплекса (г. Минеральные Воды, Ставропольский край)", предусматривающий разработку проектной документации, реконструкцию рулежных дорожек (59000 кв. м), включая искусственные покрытия, водосточно-дренажную систему, светосигнальное оборудование, реконструкцию перрона (74000 кв. м), включая искусственные покрытия, водосточно-дренажную систему, освещение, светосигнальное оборудование, строительство уширения концевого участка взлетно-посадочной полосы - 2 до 95 м, включая искусственные покрытия, светосигнальное оборудование, строительство площадки для обработки противообледенительной жидкостью на 1 воздушное судно, устройство системы электроснабжения, реконструкция периметрового ограждения (156 м);</w:t>
            </w:r>
          </w:p>
          <w:p w:rsidR="00E871CB" w:rsidRDefault="00E871CB">
            <w:pPr>
              <w:pStyle w:val="ConsPlusNormal"/>
            </w:pPr>
            <w:r>
              <w:t>в рамках II этапа реализуется объект "Реконструкция аэропортового комплекса (г. Минеральные Воды, Ставропольский край) (2-й этап)", предусматривающий разработку проектной документации, реконструкцию перрона (65000 кв. м), включая искусственные покрытия, водосточно-дренажную систему, освещение, светосигнальное оборудование, устройство системы электроснабжения;</w:t>
            </w:r>
          </w:p>
          <w:p w:rsidR="00E871CB" w:rsidRDefault="00E871CB">
            <w:pPr>
              <w:pStyle w:val="ConsPlusNormal"/>
            </w:pPr>
            <w:r>
              <w:t>за счет внебюджетных источников финансирования - реконструкция аэровокзального комплекса, модернизация энергетического комплекса, строительство модульных котельных, реконструкция с расширением павильонов прибытия внутренних и международных авиалиний со встроенным павильоном для встречающих</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501"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 xml:space="preserve">обеспечение снятия инфраструктурных ограничений, увеличения объема авиаперевозок и соответствия современным требованиям </w:t>
            </w:r>
            <w:r>
              <w:lastRenderedPageBreak/>
              <w:t>обслуживания, увеличение не менее чем на 200 тыс. пассажиров в год объема авиаперевозок через аэропорт</w:t>
            </w:r>
          </w:p>
        </w:tc>
      </w:tr>
      <w:tr w:rsidR="00E871CB">
        <w:tc>
          <w:tcPr>
            <w:tcW w:w="2689" w:type="dxa"/>
            <w:tcBorders>
              <w:top w:val="nil"/>
              <w:left w:val="nil"/>
              <w:bottom w:val="nil"/>
              <w:right w:val="nil"/>
            </w:tcBorders>
          </w:tcPr>
          <w:p w:rsidR="00E871CB" w:rsidRDefault="00E871CB">
            <w:pPr>
              <w:pStyle w:val="ConsPlusNormal"/>
            </w:pPr>
            <w:r>
              <w:lastRenderedPageBreak/>
              <w:t>Этапы и 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проектирование - 2012 - 2013 годы (I этап) и 2015 - 2016 годы (II этап),</w:t>
            </w:r>
          </w:p>
          <w:p w:rsidR="00E871CB" w:rsidRDefault="00E871CB">
            <w:pPr>
              <w:pStyle w:val="ConsPlusNormal"/>
            </w:pPr>
            <w:r>
              <w:t>реконструкция - 2014 - 2015 годы (I этап) и 2018 - 2019 годы (II этап);</w:t>
            </w:r>
          </w:p>
          <w:p w:rsidR="00E871CB" w:rsidRDefault="00E871CB">
            <w:pPr>
              <w:pStyle w:val="ConsPlusNormal"/>
            </w:pPr>
            <w:r>
              <w:t>за счет внебюджетных источников финансирования - реконструкция - 2014 - 2015 годы</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02"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- 3340,3 млн. рублей, в том числе за счет средств:</w:t>
            </w:r>
          </w:p>
          <w:p w:rsidR="00E871CB" w:rsidRDefault="00E871CB">
            <w:pPr>
              <w:pStyle w:val="ConsPlusNormal"/>
            </w:pPr>
            <w:r>
              <w:t>федерального бюджета - 1824,2 млн. рублей;</w:t>
            </w:r>
          </w:p>
          <w:p w:rsidR="00E871CB" w:rsidRDefault="00E871CB">
            <w:pPr>
              <w:pStyle w:val="ConsPlusNormal"/>
            </w:pPr>
            <w:r>
              <w:t>внебюджетных источников - 1516,1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03"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41. Строительство аэропортового комплекса (г. Нальчик)</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Исключен. - </w:t>
            </w:r>
            <w:hyperlink r:id="rId1504" w:history="1">
              <w:r>
                <w:rPr>
                  <w:color w:val="0000FF"/>
                </w:rPr>
                <w:t>Постановление</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42. Реконструкция аэропортового комплекса "Нариманово" (г. Астрахань)</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реконструкция объектов комплекса аэропорта, не относящихся к федеральной собственности, за счет внебюджетных источников финансирования</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05"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аэропорта, увеличение объема 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приема современных воздушных судов и снятия инфраструктурных ограничений, увеличение не менее чем на 30 тыс. пассажиров в год объема перевозок через аэропорт</w:t>
            </w:r>
          </w:p>
        </w:tc>
      </w:tr>
      <w:tr w:rsidR="00E871CB">
        <w:tc>
          <w:tcPr>
            <w:tcW w:w="2689" w:type="dxa"/>
            <w:tcBorders>
              <w:top w:val="nil"/>
              <w:left w:val="nil"/>
              <w:bottom w:val="nil"/>
              <w:right w:val="nil"/>
            </w:tcBorders>
          </w:tcPr>
          <w:p w:rsidR="00E871CB" w:rsidRDefault="00E871CB">
            <w:pPr>
              <w:pStyle w:val="ConsPlusNormal"/>
            </w:pPr>
            <w:r>
              <w:lastRenderedPageBreak/>
              <w:t>Срок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внебюджетных источников финансирования - реконструкция - 2010 - 2014 годы</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06"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- 291,3 млн. рублей за счет внебюджетных источников</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07"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43. Реконструкция инженерных сооружений аэропортового комплекса</w:t>
            </w:r>
          </w:p>
          <w:p w:rsidR="00E871CB" w:rsidRDefault="00E871CB">
            <w:pPr>
              <w:pStyle w:val="ConsPlusNormal"/>
              <w:jc w:val="center"/>
            </w:pPr>
            <w:r>
              <w:t>(г. Элиста)</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разработка проектной документации, реконструкция взлетно-посадочной полосы, рулежных дорожек, светосигнального оборудования;</w:t>
            </w:r>
          </w:p>
          <w:p w:rsidR="00E871CB" w:rsidRDefault="00E871CB">
            <w:pPr>
              <w:pStyle w:val="ConsPlusNormal"/>
            </w:pPr>
            <w:r>
              <w:t>за счет прочих источников финансирования - реконструкция инженерных сетей и коммуникаций, служебно-технической территории, строительство зданий и сооружений авиационно-технической базы</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аэропортовой сети и соответствия современным требованиям обслуживания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увеличение объема и улучшение качества обслуживания воздушных судов, пассажиров, багажа и грузов, в том числе международных</w:t>
            </w:r>
          </w:p>
        </w:tc>
      </w:tr>
      <w:tr w:rsidR="00E871CB">
        <w:tc>
          <w:tcPr>
            <w:tcW w:w="2689" w:type="dxa"/>
            <w:tcBorders>
              <w:top w:val="nil"/>
              <w:left w:val="nil"/>
              <w:bottom w:val="nil"/>
              <w:right w:val="nil"/>
            </w:tcBorders>
          </w:tcPr>
          <w:p w:rsidR="00E871CB" w:rsidRDefault="00E871CB">
            <w:pPr>
              <w:pStyle w:val="ConsPlusNormal"/>
            </w:pPr>
            <w:r>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проектирование - 2019 год, реконструкция - 2020 год;</w:t>
            </w:r>
          </w:p>
          <w:p w:rsidR="00E871CB" w:rsidRDefault="00E871CB">
            <w:pPr>
              <w:pStyle w:val="ConsPlusNormal"/>
            </w:pPr>
            <w:r>
              <w:t>за счет внебюджетных источников финансирования - реконструкция - 2020 год</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08"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- 2656,6 млн. рублей, в том числе за счет средств:</w:t>
            </w:r>
          </w:p>
          <w:p w:rsidR="00E871CB" w:rsidRDefault="00E871CB">
            <w:pPr>
              <w:pStyle w:val="ConsPlusNormal"/>
            </w:pPr>
            <w:r>
              <w:lastRenderedPageBreak/>
              <w:t>федерального бюджета - 2064,1 млн. рублей;</w:t>
            </w:r>
          </w:p>
          <w:p w:rsidR="00E871CB" w:rsidRDefault="00E871CB">
            <w:pPr>
              <w:pStyle w:val="ConsPlusNormal"/>
            </w:pPr>
            <w:r>
              <w:t>внебюджетных источников - 592,5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509"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44. Реконструкция аэропортового комплекса "Шпаковское" (г. Ставрополь)</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разработка проектной документации, реконструкция взлетно-посадочной полосы с искусственным покрытием, рулежных дорожек и перрона;</w:t>
            </w:r>
          </w:p>
          <w:p w:rsidR="00E871CB" w:rsidRDefault="00E871CB">
            <w:pPr>
              <w:pStyle w:val="ConsPlusNormal"/>
            </w:pPr>
            <w:r>
              <w:t>за счет средств бюджетов субъектов Российской Федерации и внебюджетных источников финансирования - строительство и реконструкция объектов комплекса аэропорта, не относящихся к федеральной собственности (аэровокзальный комплекс, инженерная инфраструктура)</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10"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аэропортовой сети и соответствия современным требованиям обслуживания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 устранение негативного влияния инфраструктурных ограничений аэропорта на качество авиаобслуживания и увеличение не менее чем на 30 тыс. пассажиров в год объема перевозок через аэропорт</w:t>
            </w:r>
          </w:p>
        </w:tc>
      </w:tr>
      <w:tr w:rsidR="00E871CB">
        <w:tc>
          <w:tcPr>
            <w:tcW w:w="2689" w:type="dxa"/>
            <w:tcBorders>
              <w:top w:val="nil"/>
              <w:left w:val="nil"/>
              <w:bottom w:val="nil"/>
              <w:right w:val="nil"/>
            </w:tcBorders>
          </w:tcPr>
          <w:p w:rsidR="00E871CB" w:rsidRDefault="00E871CB">
            <w:pPr>
              <w:pStyle w:val="ConsPlusNormal"/>
            </w:pPr>
            <w:r>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проектирование - 2014 год, реконструкция - 2018 - 2019 годы;</w:t>
            </w:r>
          </w:p>
          <w:p w:rsidR="00E871CB" w:rsidRDefault="00E871CB">
            <w:pPr>
              <w:pStyle w:val="ConsPlusNormal"/>
            </w:pPr>
            <w:r>
              <w:t>за счет средств бюджетов субъектов Российской Федерации и внебюджетных источников финансирования - реконструкция - 2014 - 2015 годы</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11"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 xml:space="preserve">Объемы и источники </w:t>
            </w:r>
            <w:r>
              <w:lastRenderedPageBreak/>
              <w:t>финансирования</w:t>
            </w:r>
          </w:p>
        </w:tc>
        <w:tc>
          <w:tcPr>
            <w:tcW w:w="364" w:type="dxa"/>
            <w:tcBorders>
              <w:top w:val="nil"/>
              <w:left w:val="nil"/>
              <w:bottom w:val="nil"/>
              <w:right w:val="nil"/>
            </w:tcBorders>
          </w:tcPr>
          <w:p w:rsidR="00E871CB" w:rsidRDefault="00E871CB">
            <w:pPr>
              <w:pStyle w:val="ConsPlusNormal"/>
            </w:pPr>
            <w:r>
              <w:lastRenderedPageBreak/>
              <w:t>-</w:t>
            </w:r>
          </w:p>
        </w:tc>
        <w:tc>
          <w:tcPr>
            <w:tcW w:w="6732" w:type="dxa"/>
            <w:tcBorders>
              <w:top w:val="nil"/>
              <w:left w:val="nil"/>
              <w:bottom w:val="nil"/>
              <w:right w:val="nil"/>
            </w:tcBorders>
          </w:tcPr>
          <w:p w:rsidR="00E871CB" w:rsidRDefault="00E871CB">
            <w:pPr>
              <w:pStyle w:val="ConsPlusNormal"/>
            </w:pPr>
            <w:r>
              <w:t xml:space="preserve">общий объем финансирования - 2333 млн. рублей, в том числе за </w:t>
            </w:r>
            <w:r>
              <w:lastRenderedPageBreak/>
              <w:t>счет средств:</w:t>
            </w:r>
          </w:p>
          <w:p w:rsidR="00E871CB" w:rsidRDefault="00E871CB">
            <w:pPr>
              <w:pStyle w:val="ConsPlusNormal"/>
            </w:pPr>
            <w:r>
              <w:t>федерального бюджета - 1432,3 млн. рублей;</w:t>
            </w:r>
          </w:p>
          <w:p w:rsidR="00E871CB" w:rsidRDefault="00E871CB">
            <w:pPr>
              <w:pStyle w:val="ConsPlusNormal"/>
            </w:pPr>
            <w:r>
              <w:t>бюджетов субъектов Российской Федерации - 231,8 млн. рублей;</w:t>
            </w:r>
          </w:p>
          <w:p w:rsidR="00E871CB" w:rsidRDefault="00E871CB">
            <w:pPr>
              <w:pStyle w:val="ConsPlusNormal"/>
            </w:pPr>
            <w:r>
              <w:t>внебюджетных источников - 668,9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512"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45. Реконструкция аэродромных покрытий и замена светосигнального оборудования в аэропорту Владикавказ. 2-й этап реконструкции, Республика Северная Осетия - Алания</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разработка проектной документации, реконструкция искусственной взлетно-посадочной полосы с оборудованием по I категории ИКАО с двух направлений, реконструкция искусственных покрытий рулежных дорожек и перрона (2 места стоянки), реконструкция водосточно-дренажной системы, строительство очистных сооружений поверхностного стока, строительство аварийно-спасательной станции, освещение перрона, реконструкция системы электроснабжения аэродрома, строительство патрульной дороги, реконструкция ограждения аэродрома с техническими средствами охраны в соответствии с требованиями авиационной безопасности;</w:t>
            </w:r>
          </w:p>
          <w:p w:rsidR="00E871CB" w:rsidRDefault="00E871CB">
            <w:pPr>
              <w:pStyle w:val="ConsPlusNormal"/>
            </w:pPr>
            <w:r>
              <w:t>за счет внебюджетных источников финансирования - реконструкция объектов комплекса аэропорта, не относящихся к федеральной собственности</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13"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приема современных воздушных судов и соответствия современным требованиям обслуживания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увеличение объема и улучшение качества обслуживания воздушных судов, пассажиров, багажа и грузов, в том числе международных, обеспечение сохранения аэропорта в составе национальной аэропортовой сети</w:t>
            </w:r>
          </w:p>
        </w:tc>
      </w:tr>
      <w:tr w:rsidR="00E871CB">
        <w:tc>
          <w:tcPr>
            <w:tcW w:w="2689" w:type="dxa"/>
            <w:tcBorders>
              <w:top w:val="nil"/>
              <w:left w:val="nil"/>
              <w:bottom w:val="nil"/>
              <w:right w:val="nil"/>
            </w:tcBorders>
          </w:tcPr>
          <w:p w:rsidR="00E871CB" w:rsidRDefault="00E871CB">
            <w:pPr>
              <w:pStyle w:val="ConsPlusNormal"/>
            </w:pPr>
            <w:r>
              <w:lastRenderedPageBreak/>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w:t>
            </w:r>
          </w:p>
          <w:p w:rsidR="00E871CB" w:rsidRDefault="00E871CB">
            <w:pPr>
              <w:pStyle w:val="ConsPlusNormal"/>
            </w:pPr>
            <w:r>
              <w:t>проектирование - 2011 год;</w:t>
            </w:r>
          </w:p>
          <w:p w:rsidR="00E871CB" w:rsidRDefault="00E871CB">
            <w:pPr>
              <w:pStyle w:val="ConsPlusNormal"/>
            </w:pPr>
            <w:r>
              <w:t>реконструкция - 2014 год;</w:t>
            </w:r>
          </w:p>
          <w:p w:rsidR="00E871CB" w:rsidRDefault="00E871CB">
            <w:pPr>
              <w:pStyle w:val="ConsPlusNormal"/>
            </w:pPr>
            <w:r>
              <w:t>за счет внебюджетных источников финансирования - реконструкция - 2013 год</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14"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- 1857 млн. рублей, в том числе за счет средств:</w:t>
            </w:r>
          </w:p>
          <w:p w:rsidR="00E871CB" w:rsidRDefault="00E871CB">
            <w:pPr>
              <w:pStyle w:val="ConsPlusNormal"/>
            </w:pPr>
            <w:r>
              <w:t>федерального бюджета - 1856,9 млн. рублей;</w:t>
            </w:r>
          </w:p>
          <w:p w:rsidR="00E871CB" w:rsidRDefault="00E871CB">
            <w:pPr>
              <w:pStyle w:val="ConsPlusNormal"/>
            </w:pPr>
            <w:r>
              <w:t>внебюджетных источников - 0,1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15"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46. Реконструкция инженерных сооружений аэропортового комплекса (г. Магас), Республика Ингушетия</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разработка проектной документации, реконструкция аэродромных покрытий, патрульной дороги;</w:t>
            </w:r>
          </w:p>
          <w:p w:rsidR="00E871CB" w:rsidRDefault="00E871CB">
            <w:pPr>
              <w:pStyle w:val="ConsPlusNormal"/>
            </w:pPr>
            <w:r>
              <w:t>за счет внебюджетных источников финансирования - реконструкция инженерных сетей и коммуникаций, служебно-технической территории, строительство объектов авиационной безопасности</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16"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приема современных воздушных судов и соответствия современным требованиям обслуживания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увеличение объема авиаперевозок и улучшение качества обслуживания воздушных судов, пассажиров, багажа и грузов, в том числе международных, устранение угрозы выбытия аэропорта из состава национальной опорной аэропортовой сети в стратегически значимом Южном регионе Российской Федерации</w:t>
            </w:r>
          </w:p>
        </w:tc>
      </w:tr>
      <w:tr w:rsidR="00E871CB">
        <w:tc>
          <w:tcPr>
            <w:tcW w:w="2689" w:type="dxa"/>
            <w:tcBorders>
              <w:top w:val="nil"/>
              <w:left w:val="nil"/>
              <w:bottom w:val="nil"/>
              <w:right w:val="nil"/>
            </w:tcBorders>
          </w:tcPr>
          <w:p w:rsidR="00E871CB" w:rsidRDefault="00E871CB">
            <w:pPr>
              <w:pStyle w:val="ConsPlusNormal"/>
            </w:pPr>
            <w:r>
              <w:lastRenderedPageBreak/>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реконструкция - 2010 - 2012 годы;</w:t>
            </w:r>
          </w:p>
          <w:p w:rsidR="00E871CB" w:rsidRDefault="00E871CB">
            <w:pPr>
              <w:pStyle w:val="ConsPlusNormal"/>
            </w:pPr>
            <w:r>
              <w:t>за счет внебюджетных источников финансирования - реконструкция - 2015 год</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17"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- 1830 млн. рублей, в том числе за счет средств:</w:t>
            </w:r>
          </w:p>
          <w:p w:rsidR="00E871CB" w:rsidRDefault="00E871CB">
            <w:pPr>
              <w:pStyle w:val="ConsPlusNormal"/>
            </w:pPr>
            <w:r>
              <w:t>федерального бюджета - 1327,3 млн. рублей;</w:t>
            </w:r>
          </w:p>
          <w:p w:rsidR="00E871CB" w:rsidRDefault="00E871CB">
            <w:pPr>
              <w:pStyle w:val="ConsPlusNormal"/>
            </w:pPr>
            <w:r>
              <w:t>внебюджетных источников - 502,7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18"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47. Реконструкция аэропортового комплекса "Ханская" (г. Майкоп)</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Исключен. - </w:t>
            </w:r>
            <w:hyperlink r:id="rId1519" w:history="1">
              <w:r>
                <w:rPr>
                  <w:color w:val="0000FF"/>
                </w:rPr>
                <w:t>Постановление</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48. Реконструкция и развитие аэропорта Липецк</w:t>
            </w:r>
          </w:p>
        </w:tc>
      </w:tr>
      <w:tr w:rsidR="00E871CB">
        <w:tc>
          <w:tcPr>
            <w:tcW w:w="9785" w:type="dxa"/>
            <w:gridSpan w:val="3"/>
            <w:tcBorders>
              <w:top w:val="nil"/>
              <w:left w:val="nil"/>
              <w:bottom w:val="nil"/>
              <w:right w:val="nil"/>
            </w:tcBorders>
          </w:tcPr>
          <w:p w:rsidR="00E871CB" w:rsidRDefault="00E871CB">
            <w:pPr>
              <w:pStyle w:val="ConsPlusNormal"/>
              <w:jc w:val="center"/>
            </w:pPr>
            <w:r>
              <w:t xml:space="preserve">(в ред. </w:t>
            </w:r>
            <w:hyperlink r:id="rId1520"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реконструкция взлетно-посадочной полосы (2300 м или 129855 кв. м), удлинение взлетно-посадочной полосы (500 м или 51496 кв. м), реконструкция рулежных дорожек 2 (2850 кв. м) и 3 (2570 кв. м) на участке сопряжения, реконструкция водосточно-дренажной системы (коллектор N 1 - 4) длиной 12184 м, устройство кабельных переходов на взлетно-посадочной полосе с искусственным покрытием - 517 м, строительство аварийно-спасательной станции, реконструкция пассажирского перрона на 4 места стоянки воздушных судов, строительство площадки для обработки воздушных судов противообледенительной жидкостью - 8180 кв. м;</w:t>
            </w:r>
          </w:p>
          <w:p w:rsidR="00E871CB" w:rsidRDefault="00E871CB">
            <w:pPr>
              <w:pStyle w:val="ConsPlusNormal"/>
            </w:pPr>
            <w:r>
              <w:t>за счет средств бюджетов субъектов Российской Федерации - реконструкция аэровокзального комплекса</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521"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аэропортовой сети и соответствия современным требованиям обслуживания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 устранение негативного влияния инфраструктурных ограничений аэропорта на качество авиаобслуживания и риска выбытия аэропорта из состава национальной опорной аэропортовой сети</w:t>
            </w:r>
          </w:p>
        </w:tc>
      </w:tr>
      <w:tr w:rsidR="00E871CB">
        <w:tc>
          <w:tcPr>
            <w:tcW w:w="2689" w:type="dxa"/>
            <w:tcBorders>
              <w:top w:val="nil"/>
              <w:left w:val="nil"/>
              <w:bottom w:val="nil"/>
              <w:right w:val="nil"/>
            </w:tcBorders>
          </w:tcPr>
          <w:p w:rsidR="00E871CB" w:rsidRDefault="00E871CB">
            <w:pPr>
              <w:pStyle w:val="ConsPlusNormal"/>
            </w:pPr>
            <w:r>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реконструкция - 2013 и 2019 годы;</w:t>
            </w:r>
          </w:p>
          <w:p w:rsidR="00E871CB" w:rsidRDefault="00E871CB">
            <w:pPr>
              <w:pStyle w:val="ConsPlusNormal"/>
            </w:pPr>
            <w:r>
              <w:t>за счет средств бюджетов субъектов Российской Федерации - реконструкция - 2011 год, 2013 - 2015 годы</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22"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- 1471,5 млн. рублей, в том числе за счет средств:</w:t>
            </w:r>
          </w:p>
          <w:p w:rsidR="00E871CB" w:rsidRDefault="00E871CB">
            <w:pPr>
              <w:pStyle w:val="ConsPlusNormal"/>
            </w:pPr>
            <w:r>
              <w:t>федерального бюджета - 1072,7 млн. рублей,</w:t>
            </w:r>
          </w:p>
          <w:p w:rsidR="00E871CB" w:rsidRDefault="00E871CB">
            <w:pPr>
              <w:pStyle w:val="ConsPlusNormal"/>
            </w:pPr>
            <w:r>
              <w:t>бюджетов субъектов Российской Федерации - 398,8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23"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49. Реконструкция аэропортового комплекса (г. Оренбург)</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разработка проектной документации, реконструкция взлетно-посадочной полосы, рулежных дорожек, перрона, патрульной дороги и ограждения аэродрома, площадки для обработки воздушных судов противообледенительной жидкостью, строительство очистных сооружений поверхностного стока, аварийно-спасательной станции;</w:t>
            </w:r>
          </w:p>
          <w:p w:rsidR="00E871CB" w:rsidRDefault="00E871CB">
            <w:pPr>
              <w:pStyle w:val="ConsPlusNormal"/>
            </w:pPr>
            <w:r>
              <w:t xml:space="preserve">за счет средств бюджетов субъектов Российской Федерации и внебюджетных источников финансирования - реконструкция </w:t>
            </w:r>
            <w:r>
              <w:lastRenderedPageBreak/>
              <w:t>аэровокзального комплекса, ангара для технического обслуживания воздушных судов, строительство здания выдачи багажа с административными помещениями</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524"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аэропортовой сети, приема современных воздушных судов и соответствия современным требованиям обслуживания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 устранение негативного влияния инфраструктурных ограничений аэропорта на качество авиаобслуживания и риска выбытия аэропорта из состава национальной опорной аэропортовой сети, увеличение не менее чем на 70 тыс. пассажиров в год объема авиаперевозок через аэропорт</w:t>
            </w:r>
          </w:p>
        </w:tc>
      </w:tr>
      <w:tr w:rsidR="00E871CB">
        <w:tc>
          <w:tcPr>
            <w:tcW w:w="2689" w:type="dxa"/>
            <w:tcBorders>
              <w:top w:val="nil"/>
              <w:left w:val="nil"/>
              <w:bottom w:val="nil"/>
              <w:right w:val="nil"/>
            </w:tcBorders>
          </w:tcPr>
          <w:p w:rsidR="00E871CB" w:rsidRDefault="00E871CB">
            <w:pPr>
              <w:pStyle w:val="ConsPlusNormal"/>
            </w:pPr>
            <w:r>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проектирование - 2015 - 2016 годы, реконструкция - 2018 - 2019 годы;</w:t>
            </w:r>
          </w:p>
          <w:p w:rsidR="00E871CB" w:rsidRDefault="00E871CB">
            <w:pPr>
              <w:pStyle w:val="ConsPlusNormal"/>
            </w:pPr>
            <w:r>
              <w:t>за счет средств бюджетов субъектов Российской Федерации и внебюджетных источников финансирования - реконструкция - 2010 год, 2014 - 2016 годы</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25"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- 2465,1 млн. рублей, в том числе за счет средств:</w:t>
            </w:r>
          </w:p>
          <w:p w:rsidR="00E871CB" w:rsidRDefault="00E871CB">
            <w:pPr>
              <w:pStyle w:val="ConsPlusNormal"/>
            </w:pPr>
            <w:r>
              <w:t>федерального бюджета - 1710,1 млн. рублей;</w:t>
            </w:r>
          </w:p>
          <w:p w:rsidR="00E871CB" w:rsidRDefault="00E871CB">
            <w:pPr>
              <w:pStyle w:val="ConsPlusNormal"/>
            </w:pPr>
            <w:r>
              <w:t>бюджетов субъектов Российской Федерации - 162,1 млн. рублей;</w:t>
            </w:r>
          </w:p>
          <w:p w:rsidR="00E871CB" w:rsidRDefault="00E871CB">
            <w:pPr>
              <w:pStyle w:val="ConsPlusNormal"/>
            </w:pPr>
            <w:r>
              <w:t>внебюджетных источников - 592,9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26"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50. Реконструкция аэропортового комплекса "Баратаевка" (г. Ульяновск)</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 xml:space="preserve">за счет средств федерального бюджета - разработка проектной </w:t>
            </w:r>
            <w:r>
              <w:lastRenderedPageBreak/>
              <w:t>документации, реконструкция взлетно-посадочной полосы с искусственным покрытием, рулежных дорожек, мест стоянок воздушных судов, строительство патрульной дороги и ограждения аэродрома;</w:t>
            </w:r>
          </w:p>
          <w:p w:rsidR="00E871CB" w:rsidRDefault="00E871CB">
            <w:pPr>
              <w:pStyle w:val="ConsPlusNormal"/>
            </w:pPr>
            <w:r>
              <w:t>за счет прочих источников финансирования - реконструкция аэровокзального комплекса, ангара для технического обслуживания воздушных судов</w:t>
            </w:r>
          </w:p>
        </w:tc>
      </w:tr>
      <w:tr w:rsidR="00E871CB">
        <w:tc>
          <w:tcPr>
            <w:tcW w:w="2689" w:type="dxa"/>
            <w:tcBorders>
              <w:top w:val="nil"/>
              <w:left w:val="nil"/>
              <w:bottom w:val="nil"/>
              <w:right w:val="nil"/>
            </w:tcBorders>
          </w:tcPr>
          <w:p w:rsidR="00E871CB" w:rsidRDefault="00E871CB">
            <w:pPr>
              <w:pStyle w:val="ConsPlusNormal"/>
            </w:pPr>
            <w:r>
              <w:lastRenderedPageBreak/>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аэропортовой сети и соответствия современным требованиям обслуживания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 предотвращение выбытия аэропорта из национальной опорной аэропортовой сети и улучшение транспортного обслуживания населения в регионе</w:t>
            </w:r>
          </w:p>
        </w:tc>
      </w:tr>
      <w:tr w:rsidR="00E871CB">
        <w:tc>
          <w:tcPr>
            <w:tcW w:w="2689" w:type="dxa"/>
            <w:tcBorders>
              <w:top w:val="nil"/>
              <w:left w:val="nil"/>
              <w:bottom w:val="nil"/>
              <w:right w:val="nil"/>
            </w:tcBorders>
          </w:tcPr>
          <w:p w:rsidR="00E871CB" w:rsidRDefault="00E871CB">
            <w:pPr>
              <w:pStyle w:val="ConsPlusNormal"/>
            </w:pPr>
            <w:r>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w:t>
            </w:r>
          </w:p>
          <w:p w:rsidR="00E871CB" w:rsidRDefault="00E871CB">
            <w:pPr>
              <w:pStyle w:val="ConsPlusNormal"/>
            </w:pPr>
            <w:r>
              <w:t>проектирование - 2013 - 2014 годы;</w:t>
            </w:r>
          </w:p>
          <w:p w:rsidR="00E871CB" w:rsidRDefault="00E871CB">
            <w:pPr>
              <w:pStyle w:val="ConsPlusNormal"/>
            </w:pPr>
            <w:r>
              <w:t>реконструкция - 2015 - 2016 годы;</w:t>
            </w:r>
          </w:p>
          <w:p w:rsidR="00E871CB" w:rsidRDefault="00E871CB">
            <w:pPr>
              <w:pStyle w:val="ConsPlusNormal"/>
            </w:pPr>
            <w:r>
              <w:t>за счет средств бюджетов субъектов Российской Федерации и внебюджетных источников финансирования - реконструкция - 2010 - 2011 годы, 2014 год</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27"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- 2026 млн. рублей, в том числе за счет средств:</w:t>
            </w:r>
          </w:p>
          <w:p w:rsidR="00E871CB" w:rsidRDefault="00E871CB">
            <w:pPr>
              <w:pStyle w:val="ConsPlusNormal"/>
            </w:pPr>
            <w:r>
              <w:t>федерального бюджета - 1590,7 млн. рублей;</w:t>
            </w:r>
          </w:p>
          <w:p w:rsidR="00E871CB" w:rsidRDefault="00E871CB">
            <w:pPr>
              <w:pStyle w:val="ConsPlusNormal"/>
            </w:pPr>
            <w:r>
              <w:t>бюджетов субъектов Российской Федерации - 57,1 млн. рублей;</w:t>
            </w:r>
          </w:p>
          <w:p w:rsidR="00E871CB" w:rsidRDefault="00E871CB">
            <w:pPr>
              <w:pStyle w:val="ConsPlusNormal"/>
            </w:pPr>
            <w:r>
              <w:t>внебюджетных источников - 378,2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28"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51. Комплексный проект по реконструкции и развитию аэропорта Пенза, Пензенская область</w:t>
            </w:r>
          </w:p>
        </w:tc>
      </w:tr>
      <w:tr w:rsidR="00E871CB">
        <w:tc>
          <w:tcPr>
            <w:tcW w:w="2689" w:type="dxa"/>
            <w:tcBorders>
              <w:top w:val="nil"/>
              <w:left w:val="nil"/>
              <w:bottom w:val="nil"/>
              <w:right w:val="nil"/>
            </w:tcBorders>
          </w:tcPr>
          <w:p w:rsidR="00E871CB" w:rsidRDefault="00E871CB">
            <w:pPr>
              <w:pStyle w:val="ConsPlusNormal"/>
            </w:pPr>
            <w:r>
              <w:lastRenderedPageBreak/>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реконструкция систем электроснабжения, очистных сооружений, замена светосигнального оборудования, линии связи и управления, реконструкция взлетно-посадочной полосы с искусственным покрытием</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29"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аэропортовой сети и соответствия современным требованиям обслуживания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 устранение угрозы выбытия аэропорта из состава национальной опорной аэропортовой сети, улучшение транспортного обслуживания населения в регионе</w:t>
            </w:r>
          </w:p>
        </w:tc>
      </w:tr>
      <w:tr w:rsidR="00E871CB">
        <w:tc>
          <w:tcPr>
            <w:tcW w:w="2689" w:type="dxa"/>
            <w:tcBorders>
              <w:top w:val="nil"/>
              <w:left w:val="nil"/>
              <w:bottom w:val="nil"/>
              <w:right w:val="nil"/>
            </w:tcBorders>
          </w:tcPr>
          <w:p w:rsidR="00E871CB" w:rsidRDefault="00E871CB">
            <w:pPr>
              <w:pStyle w:val="ConsPlusNormal"/>
            </w:pPr>
            <w:r>
              <w:t>Этапы и 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реконструкция - 2010, 2013 годы</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- 1185 млн. рублей за счет средств федерального бюджета</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52. Реконструкция аэропортового комплекса (г. Норильск, Красноярский край)</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реконструкция взлетно-посадочной полосы с искусственным покрытием, рулежной дорожки, строительство ограждения и патрульной дороги;</w:t>
            </w:r>
          </w:p>
          <w:p w:rsidR="00E871CB" w:rsidRDefault="00E871CB">
            <w:pPr>
              <w:pStyle w:val="ConsPlusNormal"/>
            </w:pPr>
            <w:r>
              <w:t>за счет внебюджетных источников финансирования - разработка проектной документации, завершение работ 3-го этапа строительства новых магистральных сетей от ближнеприводного радиомаяка до дальнеприводного радиомаяка, приобретение специальной техники и оборудования, реконструкция внешней и внутренней систем электроснабжения</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30"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 xml:space="preserve">восстановление взлетно-посадочной полосы аэропорта, </w:t>
            </w:r>
            <w:r>
              <w:lastRenderedPageBreak/>
              <w:t>обеспечивающего транспортную доступность региона</w:t>
            </w:r>
          </w:p>
        </w:tc>
      </w:tr>
      <w:tr w:rsidR="00E871CB">
        <w:tc>
          <w:tcPr>
            <w:tcW w:w="2689" w:type="dxa"/>
            <w:tcBorders>
              <w:top w:val="nil"/>
              <w:left w:val="nil"/>
              <w:bottom w:val="nil"/>
              <w:right w:val="nil"/>
            </w:tcBorders>
          </w:tcPr>
          <w:p w:rsidR="00E871CB" w:rsidRDefault="00E871CB">
            <w:pPr>
              <w:pStyle w:val="ConsPlusNormal"/>
            </w:pPr>
            <w:r>
              <w:lastRenderedPageBreak/>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w:t>
            </w:r>
          </w:p>
        </w:tc>
      </w:tr>
      <w:tr w:rsidR="00E871CB">
        <w:tc>
          <w:tcPr>
            <w:tcW w:w="2689" w:type="dxa"/>
            <w:tcBorders>
              <w:top w:val="nil"/>
              <w:left w:val="nil"/>
              <w:bottom w:val="nil"/>
              <w:right w:val="nil"/>
            </w:tcBorders>
          </w:tcPr>
          <w:p w:rsidR="00E871CB" w:rsidRDefault="00E871CB">
            <w:pPr>
              <w:pStyle w:val="ConsPlusNormal"/>
            </w:pPr>
            <w:r>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реконструкция - 2015 - 2017 годы;</w:t>
            </w:r>
          </w:p>
          <w:p w:rsidR="00E871CB" w:rsidRDefault="00E871CB">
            <w:pPr>
              <w:pStyle w:val="ConsPlusNormal"/>
            </w:pPr>
            <w:r>
              <w:t>за счет внебюджетных источников финансирования:</w:t>
            </w:r>
          </w:p>
          <w:p w:rsidR="00E871CB" w:rsidRDefault="00E871CB">
            <w:pPr>
              <w:pStyle w:val="ConsPlusNormal"/>
            </w:pPr>
            <w:r>
              <w:t>проектирование - 2014 год;</w:t>
            </w:r>
          </w:p>
          <w:p w:rsidR="00E871CB" w:rsidRDefault="00E871CB">
            <w:pPr>
              <w:pStyle w:val="ConsPlusNormal"/>
            </w:pPr>
            <w:r>
              <w:t>реконструкция - 2014 - 2017 годы</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31"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- 7813,4 млн. рублей, в том числе за счет средств:</w:t>
            </w:r>
          </w:p>
          <w:p w:rsidR="00E871CB" w:rsidRDefault="00E871CB">
            <w:pPr>
              <w:pStyle w:val="ConsPlusNormal"/>
            </w:pPr>
            <w:r>
              <w:t>федерального бюджета - 6413,4 млн. рублей;</w:t>
            </w:r>
          </w:p>
          <w:p w:rsidR="00E871CB" w:rsidRDefault="00E871CB">
            <w:pPr>
              <w:pStyle w:val="ConsPlusNormal"/>
            </w:pPr>
            <w:r>
              <w:t>внебюджетных источников - 1400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32"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53. Реконструкция объектов аэродромной инфраструктуры аэропорта Алыкель, г. Норильск, Красноярский край</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реконструкция рулежных дорожек, перрона и мест стоянки воздушных судов, строительство площадки для обработки воздушных судов противообледенительной жидкостью, обустройство освещения, строительство водосточно-дренажной системы, реконструкция объектов электроснабжения аэродрома;</w:t>
            </w:r>
          </w:p>
          <w:p w:rsidR="00E871CB" w:rsidRDefault="00E871CB">
            <w:pPr>
              <w:pStyle w:val="ConsPlusNormal"/>
            </w:pPr>
            <w:r>
              <w:t xml:space="preserve">за счет внебюджетных источников финансирования - разработка проектной документации, строительство нового топливо-заправочного комплекса, газопровода и котельной, резервного топливохранилища к котельной, реконструкция цеха бортового питания, внедрение систем обеспечения транспортной безопасности на основе системы тепловизионного наблюдения, реконструкция </w:t>
            </w:r>
            <w:r>
              <w:lastRenderedPageBreak/>
              <w:t>здания аварийно-спасательной службы, реконструкция трансформаторных подстанций, реконструкция грузового коммерческого комплекса, строительство гаража для крупногабаритной аэродромной техники</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533"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восстановление аэропортового комплекса, обеспечивающего транспортную доступность региона</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w:t>
            </w:r>
          </w:p>
        </w:tc>
      </w:tr>
      <w:tr w:rsidR="00E871CB">
        <w:tc>
          <w:tcPr>
            <w:tcW w:w="2689" w:type="dxa"/>
            <w:tcBorders>
              <w:top w:val="nil"/>
              <w:left w:val="nil"/>
              <w:bottom w:val="nil"/>
              <w:right w:val="nil"/>
            </w:tcBorders>
          </w:tcPr>
          <w:p w:rsidR="00E871CB" w:rsidRDefault="00E871CB">
            <w:pPr>
              <w:pStyle w:val="ConsPlusNormal"/>
            </w:pPr>
            <w:r>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w:t>
            </w:r>
          </w:p>
          <w:p w:rsidR="00E871CB" w:rsidRDefault="00E871CB">
            <w:pPr>
              <w:pStyle w:val="ConsPlusNormal"/>
            </w:pPr>
            <w:r>
              <w:t>реконструкция - 2017 - 2018 годы;</w:t>
            </w:r>
          </w:p>
          <w:p w:rsidR="00E871CB" w:rsidRDefault="00E871CB">
            <w:pPr>
              <w:pStyle w:val="ConsPlusNormal"/>
            </w:pPr>
            <w:r>
              <w:t>за счет внебюджетных источников финансирования:</w:t>
            </w:r>
          </w:p>
          <w:p w:rsidR="00E871CB" w:rsidRDefault="00E871CB">
            <w:pPr>
              <w:pStyle w:val="ConsPlusNormal"/>
            </w:pPr>
            <w:r>
              <w:t>проектирование - 2015 год;</w:t>
            </w:r>
          </w:p>
          <w:p w:rsidR="00E871CB" w:rsidRDefault="00E871CB">
            <w:pPr>
              <w:pStyle w:val="ConsPlusNormal"/>
            </w:pPr>
            <w:r>
              <w:t>реконструкция - 2016 - 2017 годы</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34"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- 4234,8 млн. рублей, в том числе за счет средств:</w:t>
            </w:r>
          </w:p>
          <w:p w:rsidR="00E871CB" w:rsidRDefault="00E871CB">
            <w:pPr>
              <w:pStyle w:val="ConsPlusNormal"/>
            </w:pPr>
            <w:r>
              <w:t>федерального бюджета - 2634,8 млн. рублей;</w:t>
            </w:r>
          </w:p>
          <w:p w:rsidR="00E871CB" w:rsidRDefault="00E871CB">
            <w:pPr>
              <w:pStyle w:val="ConsPlusNormal"/>
            </w:pPr>
            <w:r>
              <w:t>внебюджетных источников - 1600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35"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54. Строительство аэропортового комплекса "Центральный" (г. Саратов), 1 очередь строительства</w:t>
            </w:r>
          </w:p>
        </w:tc>
      </w:tr>
      <w:tr w:rsidR="00E871CB">
        <w:tc>
          <w:tcPr>
            <w:tcW w:w="9785" w:type="dxa"/>
            <w:gridSpan w:val="3"/>
            <w:tcBorders>
              <w:top w:val="nil"/>
              <w:left w:val="nil"/>
              <w:bottom w:val="nil"/>
              <w:right w:val="nil"/>
            </w:tcBorders>
          </w:tcPr>
          <w:p w:rsidR="00E871CB" w:rsidRDefault="00E871CB">
            <w:pPr>
              <w:pStyle w:val="ConsPlusNormal"/>
              <w:jc w:val="center"/>
            </w:pPr>
            <w:r>
              <w:t xml:space="preserve">(в ред. </w:t>
            </w:r>
            <w:hyperlink r:id="rId1536"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 xml:space="preserve">за счет средств федерального бюджета - строительство аэродрома с полным комплектом зданий и сооружений, в том числе строительство искусственной взлетно-посадочной полосы (3000 x 45 м), строительство перрона (166800 кв. м), строительство рулежных </w:t>
            </w:r>
            <w:r>
              <w:lastRenderedPageBreak/>
              <w:t>дорожек - 1 (7650 кв. м) и рулежных дорожек - 2 (7590 кв. м), устройство водосточно-дренажной сети (9575 м), строительство патрульной дороги (7595 м) и ограждения (8460 м),</w:t>
            </w:r>
          </w:p>
          <w:p w:rsidR="00E871CB" w:rsidRDefault="00E871CB">
            <w:pPr>
              <w:pStyle w:val="ConsPlusNormal"/>
            </w:pPr>
            <w:r>
              <w:t>строительство командно-диспетчерского пункта, контрольно-пропускного пункта 2, аварийно-спасательной станции, установка светосигнального оборудования, метеооборудования, радиотехнического обеспечения полетов;</w:t>
            </w:r>
          </w:p>
          <w:p w:rsidR="00E871CB" w:rsidRDefault="00E871CB">
            <w:pPr>
              <w:pStyle w:val="ConsPlusNormal"/>
            </w:pPr>
            <w:r>
              <w:t>за счет средств бюджетов субъектов Российской Федерации и внебюджетных источников финансирования - строительство аэровокзального комплекса, топливозаправочного комплекса, строительство внешних инженерных и транспортных сетей, обеспечивающих деятельность аэропорта</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537"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приема современных воздушных судов и соответствия современным требованиям обслуживания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строительство аэропорта класса IV с полным комплектом зданий и сооружений, увеличение объема и улучшение качества обслуживания воздушных судов, пассажиров, багажа и грузов, в том числе международных, через аэропорт г. Саратова</w:t>
            </w:r>
          </w:p>
        </w:tc>
      </w:tr>
      <w:tr w:rsidR="00E871CB">
        <w:tc>
          <w:tcPr>
            <w:tcW w:w="2689" w:type="dxa"/>
            <w:tcBorders>
              <w:top w:val="nil"/>
              <w:left w:val="nil"/>
              <w:bottom w:val="nil"/>
              <w:right w:val="nil"/>
            </w:tcBorders>
          </w:tcPr>
          <w:p w:rsidR="00E871CB" w:rsidRDefault="00E871CB">
            <w:pPr>
              <w:pStyle w:val="ConsPlusNormal"/>
            </w:pPr>
            <w:r>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строительство - 2012 - 2017 годы;</w:t>
            </w:r>
          </w:p>
          <w:p w:rsidR="00E871CB" w:rsidRDefault="00E871CB">
            <w:pPr>
              <w:pStyle w:val="ConsPlusNormal"/>
            </w:pPr>
            <w:r>
              <w:t>за счет средств бюджетов субъектов Российской Федерации и внебюджетных источников финансирования - строительство - 2010 - 2011 годы и 2013 - 2018 годы</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38"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- 20601 млн. рублей, в том числе за счет средств:</w:t>
            </w:r>
          </w:p>
          <w:p w:rsidR="00E871CB" w:rsidRDefault="00E871CB">
            <w:pPr>
              <w:pStyle w:val="ConsPlusNormal"/>
            </w:pPr>
            <w:r>
              <w:t>федерального бюджета - 6740,8 млн. рублей;</w:t>
            </w:r>
          </w:p>
          <w:p w:rsidR="00E871CB" w:rsidRDefault="00E871CB">
            <w:pPr>
              <w:pStyle w:val="ConsPlusNormal"/>
            </w:pPr>
            <w:r>
              <w:t>бюджетов субъектов Российской Федерации - 3610,2 млн. рублей;</w:t>
            </w:r>
          </w:p>
          <w:p w:rsidR="00E871CB" w:rsidRDefault="00E871CB">
            <w:pPr>
              <w:pStyle w:val="ConsPlusNormal"/>
            </w:pPr>
            <w:r>
              <w:lastRenderedPageBreak/>
              <w:t>внебюджетных источников - 10250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539"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55. Реконструкция аэропортового комплекса (г. Нижневартовск, Ханты-Мансийский автономный округ - Югра)</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софинансирование работ по реконструкции взлетно-посадочной полосы с искусственным покрытием;</w:t>
            </w:r>
          </w:p>
          <w:p w:rsidR="00E871CB" w:rsidRDefault="00E871CB">
            <w:pPr>
              <w:pStyle w:val="ConsPlusNormal"/>
            </w:pPr>
            <w:r>
              <w:t>за счет средств бюджетов субъектов Российской Федерации и внебюджетных источников финансирования - разработка проектной документации, реконструкция взлетно-посадочной полосы с искусственным покрытием, реконструкция склада горюче-смазочных материалов</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40"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аэропортовой сети и соответствия современным требованиям обслуживания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 увеличение не менее чем на 170 тыс. пассажиров в год перевозок через аэропорт</w:t>
            </w:r>
          </w:p>
        </w:tc>
      </w:tr>
      <w:tr w:rsidR="00E871CB">
        <w:tc>
          <w:tcPr>
            <w:tcW w:w="2689" w:type="dxa"/>
            <w:tcBorders>
              <w:top w:val="nil"/>
              <w:left w:val="nil"/>
              <w:bottom w:val="nil"/>
              <w:right w:val="nil"/>
            </w:tcBorders>
          </w:tcPr>
          <w:p w:rsidR="00E871CB" w:rsidRDefault="00E871CB">
            <w:pPr>
              <w:pStyle w:val="ConsPlusNormal"/>
            </w:pPr>
            <w:r>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w:t>
            </w:r>
          </w:p>
          <w:p w:rsidR="00E871CB" w:rsidRDefault="00E871CB">
            <w:pPr>
              <w:pStyle w:val="ConsPlusNormal"/>
            </w:pPr>
            <w:r>
              <w:t>реконструкция - 2020 год;</w:t>
            </w:r>
          </w:p>
          <w:p w:rsidR="00E871CB" w:rsidRDefault="00E871CB">
            <w:pPr>
              <w:pStyle w:val="ConsPlusNormal"/>
            </w:pPr>
            <w:r>
              <w:t>за счет средств бюджетов субъектов Российской Федерации и внебюджетных источников финансирования - реконструкция - 2014 - 2020 годы</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41"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- 1413 млн. рублей, в том числе за счет средств:</w:t>
            </w:r>
          </w:p>
          <w:p w:rsidR="00E871CB" w:rsidRDefault="00E871CB">
            <w:pPr>
              <w:pStyle w:val="ConsPlusNormal"/>
            </w:pPr>
            <w:r>
              <w:t>федерального бюджета - 1010,3 млн. рублей;</w:t>
            </w:r>
          </w:p>
          <w:p w:rsidR="00E871CB" w:rsidRDefault="00E871CB">
            <w:pPr>
              <w:pStyle w:val="ConsPlusNormal"/>
            </w:pPr>
            <w:r>
              <w:lastRenderedPageBreak/>
              <w:t>бюджетов субъектов Российской Федерации - 42,7 млн. рублей;</w:t>
            </w:r>
          </w:p>
          <w:p w:rsidR="00E871CB" w:rsidRDefault="00E871CB">
            <w:pPr>
              <w:pStyle w:val="ConsPlusNormal"/>
            </w:pPr>
            <w:r>
              <w:t>внебюджетных источников - 360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542"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56. Реконструкция аэропортового комплекса (г. Урай, Ханты-Мансийский автономный округ - Югра)</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софинансирование работ по реконструкции взлетно-посадочной полосы с искусственным покрытием, перрона, вертолетных площадок, очистных сооружений, укрепленного участка - концевой полосы безопасности с магнитного курса 177°, инженерных сетей аэродрома, ограждению дорог по периметру аэродрома;</w:t>
            </w:r>
          </w:p>
          <w:p w:rsidR="00E871CB" w:rsidRDefault="00E871CB">
            <w:pPr>
              <w:pStyle w:val="ConsPlusNormal"/>
            </w:pPr>
            <w:r>
              <w:t>за счет внебюджетных источников финансирования - разработка проектной документации, реконструкция взлетно-посадочной полосы с искусственным покрытием, перрона, вертолетных площадок, очистных сооружений, укрепленного участка - концевой полосы безопасности с магнитного курса 177°, инженерных сетей аэродрома, ограждение дорог по периметру аэродрома</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43"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аэропортовой сети и соответствия современным требованиям обслуживания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 устранение риска выбытия аэропорта из состава национальной опорной аэропортовой сети в удаленном, стратегически значимом регионе Российской Федерации, улучшение транспортного обслуживания населения в регионе</w:t>
            </w:r>
          </w:p>
        </w:tc>
      </w:tr>
      <w:tr w:rsidR="00E871CB">
        <w:tc>
          <w:tcPr>
            <w:tcW w:w="2689" w:type="dxa"/>
            <w:tcBorders>
              <w:top w:val="nil"/>
              <w:left w:val="nil"/>
              <w:bottom w:val="nil"/>
              <w:right w:val="nil"/>
            </w:tcBorders>
          </w:tcPr>
          <w:p w:rsidR="00E871CB" w:rsidRDefault="00E871CB">
            <w:pPr>
              <w:pStyle w:val="ConsPlusNormal"/>
            </w:pPr>
            <w:r>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реконструкция - 2019 год;</w:t>
            </w:r>
          </w:p>
          <w:p w:rsidR="00E871CB" w:rsidRDefault="00E871CB">
            <w:pPr>
              <w:pStyle w:val="ConsPlusNormal"/>
            </w:pPr>
            <w:r>
              <w:t>за счет внебюджетных источников финансирования - реконструкция - 2019 год</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544"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- 929 млн. рублей, в том числе за счет средств:</w:t>
            </w:r>
          </w:p>
          <w:p w:rsidR="00E871CB" w:rsidRDefault="00E871CB">
            <w:pPr>
              <w:pStyle w:val="ConsPlusNormal"/>
            </w:pPr>
            <w:r>
              <w:t>федерального бюджета - 529 млн. рублей;</w:t>
            </w:r>
          </w:p>
          <w:p w:rsidR="00E871CB" w:rsidRDefault="00E871CB">
            <w:pPr>
              <w:pStyle w:val="ConsPlusNormal"/>
            </w:pPr>
            <w:r>
              <w:t>внебюджетных источников - 400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45"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57. Реконструкция аэропортового комплекса "Михайловка" (г. Барнаул, Алтайский край)</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разработка проектной документации, реконструкция взлетно-посадочной полосы с искусственным покрытием, устройство водосточно-дренажной системы, перрона, рулежных дорожек, внутриаэродромных дорог, замена светосигнального оборудования, патрульной дороги и ограждения аэродрома;</w:t>
            </w:r>
          </w:p>
          <w:p w:rsidR="00E871CB" w:rsidRDefault="00E871CB">
            <w:pPr>
              <w:pStyle w:val="ConsPlusNormal"/>
            </w:pPr>
            <w:r>
              <w:t>за счет средств бюджетов субъектов Российской Федерации и внебюджетных источников финансирования - реконструкция склада горюче-смазочных материалов, аэровокзального комплекса с международным сектором, строительство гостиницы на 500 мест, грузового терминала, цеха бортового питания</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46"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аэропорта и соответствия современным требованиям обслуживания авиаперевозок, а также снятия инфраструктурных ограничений роста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улучшение качества обслуживания воздушных судов, пассажиров, багажа и грузов, в том числе международных, увеличение не менее чем на 75 тыс. пассажиров в год объема перевозок через аэропорт</w:t>
            </w:r>
          </w:p>
        </w:tc>
      </w:tr>
      <w:tr w:rsidR="00E871CB">
        <w:tc>
          <w:tcPr>
            <w:tcW w:w="2689" w:type="dxa"/>
            <w:tcBorders>
              <w:top w:val="nil"/>
              <w:left w:val="nil"/>
              <w:bottom w:val="nil"/>
              <w:right w:val="nil"/>
            </w:tcBorders>
          </w:tcPr>
          <w:p w:rsidR="00E871CB" w:rsidRDefault="00E871CB">
            <w:pPr>
              <w:pStyle w:val="ConsPlusNormal"/>
            </w:pPr>
            <w:r>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w:t>
            </w:r>
          </w:p>
          <w:p w:rsidR="00E871CB" w:rsidRDefault="00E871CB">
            <w:pPr>
              <w:pStyle w:val="ConsPlusNormal"/>
            </w:pPr>
            <w:r>
              <w:t>проектирование - 2016 - 2017 годы;</w:t>
            </w:r>
          </w:p>
          <w:p w:rsidR="00E871CB" w:rsidRDefault="00E871CB">
            <w:pPr>
              <w:pStyle w:val="ConsPlusNormal"/>
            </w:pPr>
            <w:r>
              <w:lastRenderedPageBreak/>
              <w:t>реконструкция - 2019 - 2020 годы;</w:t>
            </w:r>
          </w:p>
          <w:p w:rsidR="00E871CB" w:rsidRDefault="00E871CB">
            <w:pPr>
              <w:pStyle w:val="ConsPlusNormal"/>
            </w:pPr>
            <w:r>
              <w:t>за счет средств бюджетов субъектов Российской Федерации и внебюджетных источников финансирования - реконструкция - 2012 - 2014 годы и 2018 - 2019 годы</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547"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- 4488,7 млн. рублей, в том числе за счет средств:</w:t>
            </w:r>
          </w:p>
          <w:p w:rsidR="00E871CB" w:rsidRDefault="00E871CB">
            <w:pPr>
              <w:pStyle w:val="ConsPlusNormal"/>
            </w:pPr>
            <w:r>
              <w:t>федерального бюджета - 3001,5 млн. рублей;</w:t>
            </w:r>
          </w:p>
          <w:p w:rsidR="00E871CB" w:rsidRDefault="00E871CB">
            <w:pPr>
              <w:pStyle w:val="ConsPlusNormal"/>
            </w:pPr>
            <w:r>
              <w:t>бюджетов субъектов Российской Федерации - 8,8 млн. рублей;</w:t>
            </w:r>
          </w:p>
          <w:p w:rsidR="00E871CB" w:rsidRDefault="00E871CB">
            <w:pPr>
              <w:pStyle w:val="ConsPlusNormal"/>
            </w:pPr>
            <w:r>
              <w:t>внебюджетных источников - 1478,4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48"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58. Реконструкция аэропортового комплекса (г. Магнитогорск, Челябинская область)</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разработка проектной документации, реконструкция аэродромных покрытий перрона, магистральных рулежных дорожек, рулежной дорожки N 1, водосточно-дренажной системы, замена светосигнального оборудования, системы электроснабжения, реконструкция очистных сооружений, ограждения аэропорта с видеонаблюдением, аварийно-спасательной станции</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49"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приема современных воздушных судов и соответствия современным требованиям обслуживания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 устранение негативного влияния инфраструктурных ограничений аэропорта на качество авиаобслуживания и увеличение не менее чем на 30 тыс. пассажиров в год объема авиаперевозок через аэропорт</w:t>
            </w:r>
          </w:p>
        </w:tc>
      </w:tr>
      <w:tr w:rsidR="00E871CB">
        <w:tc>
          <w:tcPr>
            <w:tcW w:w="2689" w:type="dxa"/>
            <w:tcBorders>
              <w:top w:val="nil"/>
              <w:left w:val="nil"/>
              <w:bottom w:val="nil"/>
              <w:right w:val="nil"/>
            </w:tcBorders>
          </w:tcPr>
          <w:p w:rsidR="00E871CB" w:rsidRDefault="00E871CB">
            <w:pPr>
              <w:pStyle w:val="ConsPlusNormal"/>
            </w:pPr>
            <w:r>
              <w:lastRenderedPageBreak/>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проектирование - 2019 год,</w:t>
            </w:r>
          </w:p>
          <w:p w:rsidR="00E871CB" w:rsidRDefault="00E871CB">
            <w:pPr>
              <w:pStyle w:val="ConsPlusNormal"/>
            </w:pPr>
            <w:r>
              <w:t>реконструкция - 2020 год</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50"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 и источник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- 905,5 млн. рублей за счет средств федерального бюджета</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51"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59. Реконструкция аэропортового комплекса (г. Надым, Ямало-Ненецкий автономный округ)</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софинансирование работ по реконструкции взлетно-посадочной полосы с искусственным покрытием, перрона и рулежных дорожек, замене светосигнального оборудования;</w:t>
            </w:r>
          </w:p>
          <w:p w:rsidR="00E871CB" w:rsidRDefault="00E871CB">
            <w:pPr>
              <w:pStyle w:val="ConsPlusNormal"/>
            </w:pPr>
            <w:r>
              <w:t>за счет средств бюджетов субъектов Российской Федерации и внебюджетных источников финансирования - разработка проектной документации, реконструкция взлетно-посадочной полосы с искусственным покрытием, перрона и рулежных дорожек, замена светосигнального оборудования, строительство служебно-пассажирского здания, здания выдачи багажа, склада горюче-смазочных материалов</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52"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аэропортовой сети и соответствия современным требованиям обслуживания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 устранение угрозы выбытия аэропорта из состава национальной опорной аэропортовой сети в стратегически значимом регионе Российской Федерации, увеличение не менее чем на 55 тыс. пассажиров в год объема авиаперевозок через аэропорт</w:t>
            </w:r>
          </w:p>
        </w:tc>
      </w:tr>
      <w:tr w:rsidR="00E871CB">
        <w:tc>
          <w:tcPr>
            <w:tcW w:w="2689" w:type="dxa"/>
            <w:tcBorders>
              <w:top w:val="nil"/>
              <w:left w:val="nil"/>
              <w:bottom w:val="nil"/>
              <w:right w:val="nil"/>
            </w:tcBorders>
          </w:tcPr>
          <w:p w:rsidR="00E871CB" w:rsidRDefault="00E871CB">
            <w:pPr>
              <w:pStyle w:val="ConsPlusNormal"/>
            </w:pPr>
            <w:r>
              <w:lastRenderedPageBreak/>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реконструкция - 2019 год;</w:t>
            </w:r>
          </w:p>
          <w:p w:rsidR="00E871CB" w:rsidRDefault="00E871CB">
            <w:pPr>
              <w:pStyle w:val="ConsPlusNormal"/>
            </w:pPr>
            <w:r>
              <w:t>за счет средств бюджетов субъектов Российской Федерации и внебюджетных источников финансирования - реконструкция - 2014 и 2020 годы</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53"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- 1828,4 млн. рублей, в том числе за счет средств:</w:t>
            </w:r>
          </w:p>
          <w:p w:rsidR="00E871CB" w:rsidRDefault="00E871CB">
            <w:pPr>
              <w:pStyle w:val="ConsPlusNormal"/>
            </w:pPr>
            <w:r>
              <w:t>федерального бюджета - 1022,5 млн. рублей;</w:t>
            </w:r>
          </w:p>
          <w:p w:rsidR="00E871CB" w:rsidRDefault="00E871CB">
            <w:pPr>
              <w:pStyle w:val="ConsPlusNormal"/>
            </w:pPr>
            <w:r>
              <w:t>бюджетов субъектов Российской Федерации - 340,7 млн. рублей;</w:t>
            </w:r>
          </w:p>
          <w:p w:rsidR="00E871CB" w:rsidRDefault="00E871CB">
            <w:pPr>
              <w:pStyle w:val="ConsPlusNormal"/>
            </w:pPr>
            <w:r>
              <w:t>внебюджетных источников - 465,2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54"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60. Реконструкция инженерных сооружений аэропортового комплекса (г. Таштагол, Кемеровская область)</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софинансирование работ по реконструкции покрытий аэродрома и проведению мероприятий по отводу воды, замене светосигнального оборудования;</w:t>
            </w:r>
          </w:p>
          <w:p w:rsidR="00E871CB" w:rsidRDefault="00E871CB">
            <w:pPr>
              <w:pStyle w:val="ConsPlusNormal"/>
            </w:pPr>
            <w:r>
              <w:t>за счет средств бюджетов субъектов Российской Федерации и внебюджетных источников финансирования - разработка проектной документации, реконструкция покрытий аэродрома, проведение мероприятий по отводу воды, замена светосигнального оборудования, строительство моста в районе аэропорта, реконструкция аэровокзала, топливозаправочного комплекса</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55"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аэропортовой сети, увеличение объема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 xml:space="preserve">обеспечение требуемого уровня безопасности полетов, улучшение качества предоставляемых авиауслуг, предотвращение выбытия </w:t>
            </w:r>
            <w:r>
              <w:lastRenderedPageBreak/>
              <w:t>аэропорта из состава национальной опорной аэропортовой сети из-за несоответствия сертификационным требованиям, улучшение транспортного обслуживания населения в регионе</w:t>
            </w:r>
          </w:p>
        </w:tc>
      </w:tr>
      <w:tr w:rsidR="00E871CB">
        <w:tc>
          <w:tcPr>
            <w:tcW w:w="2689" w:type="dxa"/>
            <w:tcBorders>
              <w:top w:val="nil"/>
              <w:left w:val="nil"/>
              <w:bottom w:val="nil"/>
              <w:right w:val="nil"/>
            </w:tcBorders>
          </w:tcPr>
          <w:p w:rsidR="00E871CB" w:rsidRDefault="00E871CB">
            <w:pPr>
              <w:pStyle w:val="ConsPlusNormal"/>
            </w:pPr>
            <w:r>
              <w:lastRenderedPageBreak/>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реконструкция - 2020 год;</w:t>
            </w:r>
          </w:p>
          <w:p w:rsidR="00E871CB" w:rsidRDefault="00E871CB">
            <w:pPr>
              <w:pStyle w:val="ConsPlusNormal"/>
            </w:pPr>
            <w:r>
              <w:t>за счет средств бюджетов субъектов Российской Федерации и внебюджетных источников финансирования - реконструкция - 2020 год</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56"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- 1165,3 млн. рублей, в том числе за счет средств:</w:t>
            </w:r>
          </w:p>
          <w:p w:rsidR="00E871CB" w:rsidRDefault="00E871CB">
            <w:pPr>
              <w:pStyle w:val="ConsPlusNormal"/>
            </w:pPr>
            <w:r>
              <w:t>федерального бюджета - 703,4 млн. рублей;</w:t>
            </w:r>
          </w:p>
          <w:p w:rsidR="00E871CB" w:rsidRDefault="00E871CB">
            <w:pPr>
              <w:pStyle w:val="ConsPlusNormal"/>
            </w:pPr>
            <w:r>
              <w:t>бюджетов субъектов Российской Федерации - 155,1 млн. рублей;</w:t>
            </w:r>
          </w:p>
          <w:p w:rsidR="00E871CB" w:rsidRDefault="00E871CB">
            <w:pPr>
              <w:pStyle w:val="ConsPlusNormal"/>
            </w:pPr>
            <w:r>
              <w:t>внебюджетных источников - 306,8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57"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61. Аэропорт Кемерово. Реконструкция МРД, перрона</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реконструкция магистральной рулежной дорожки, перрона</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соответствия современным требованиям обслуживания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w:t>
            </w:r>
          </w:p>
        </w:tc>
      </w:tr>
      <w:tr w:rsidR="00E871CB">
        <w:tc>
          <w:tcPr>
            <w:tcW w:w="2689" w:type="dxa"/>
            <w:tcBorders>
              <w:top w:val="nil"/>
              <w:left w:val="nil"/>
              <w:bottom w:val="nil"/>
              <w:right w:val="nil"/>
            </w:tcBorders>
          </w:tcPr>
          <w:p w:rsidR="00E871CB" w:rsidRDefault="00E871CB">
            <w:pPr>
              <w:pStyle w:val="ConsPlusNormal"/>
            </w:pPr>
            <w:r>
              <w:t>Этапы и 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реконструкция - 2011 год</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- 300 млн. рублей за счет средств федерального бюджета</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62. Реконструкция аэропортового комплекса (г. Кемерово)</w:t>
            </w:r>
          </w:p>
        </w:tc>
      </w:tr>
      <w:tr w:rsidR="00E871CB">
        <w:tc>
          <w:tcPr>
            <w:tcW w:w="2689" w:type="dxa"/>
            <w:tcBorders>
              <w:top w:val="nil"/>
              <w:left w:val="nil"/>
              <w:bottom w:val="nil"/>
              <w:right w:val="nil"/>
            </w:tcBorders>
          </w:tcPr>
          <w:p w:rsidR="00E871CB" w:rsidRDefault="00E871CB">
            <w:pPr>
              <w:pStyle w:val="ConsPlusNormal"/>
            </w:pPr>
            <w:r>
              <w:lastRenderedPageBreak/>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разработка проектной документации, реконструкция рулежных дорожек, перрона, мест стоянки, аварийно-спасательной станции;</w:t>
            </w:r>
          </w:p>
          <w:p w:rsidR="00E871CB" w:rsidRDefault="00E871CB">
            <w:pPr>
              <w:pStyle w:val="ConsPlusNormal"/>
            </w:pPr>
            <w:r>
              <w:t>за счет внебюджетных источников финансирования - строительство трансформаторной подстанции, замена метеооборудования</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58"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соответствия современным требованиям обслуживания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 устранение негативного влияния инфраструктурных ограничений аэропорта на качество авиаобслуживания и увеличение не менее чем на 95 тыс. пассажиров в год объема перевозок через аэропорт</w:t>
            </w:r>
          </w:p>
        </w:tc>
      </w:tr>
      <w:tr w:rsidR="00E871CB">
        <w:tc>
          <w:tcPr>
            <w:tcW w:w="2689" w:type="dxa"/>
            <w:tcBorders>
              <w:top w:val="nil"/>
              <w:left w:val="nil"/>
              <w:bottom w:val="nil"/>
              <w:right w:val="nil"/>
            </w:tcBorders>
          </w:tcPr>
          <w:p w:rsidR="00E871CB" w:rsidRDefault="00E871CB">
            <w:pPr>
              <w:pStyle w:val="ConsPlusNormal"/>
            </w:pPr>
            <w:r>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w:t>
            </w:r>
          </w:p>
          <w:p w:rsidR="00E871CB" w:rsidRDefault="00E871CB">
            <w:pPr>
              <w:pStyle w:val="ConsPlusNormal"/>
            </w:pPr>
            <w:r>
              <w:t>проектирование - 2019 год;</w:t>
            </w:r>
          </w:p>
          <w:p w:rsidR="00E871CB" w:rsidRDefault="00E871CB">
            <w:pPr>
              <w:pStyle w:val="ConsPlusNormal"/>
            </w:pPr>
            <w:r>
              <w:t>реконструкция - 2020 год;</w:t>
            </w:r>
          </w:p>
          <w:p w:rsidR="00E871CB" w:rsidRDefault="00E871CB">
            <w:pPr>
              <w:pStyle w:val="ConsPlusNormal"/>
            </w:pPr>
            <w:r>
              <w:t>за счет внебюджетных источников финансирования: реконструкция - 2020 год</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59"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- 2624,7 млн. рублей, в том числе за счет средств:</w:t>
            </w:r>
          </w:p>
          <w:p w:rsidR="00E871CB" w:rsidRDefault="00E871CB">
            <w:pPr>
              <w:pStyle w:val="ConsPlusNormal"/>
            </w:pPr>
            <w:r>
              <w:t>федерального бюджета - 1708,1 млн. рублей;</w:t>
            </w:r>
          </w:p>
          <w:p w:rsidR="00E871CB" w:rsidRDefault="00E871CB">
            <w:pPr>
              <w:pStyle w:val="ConsPlusNormal"/>
            </w:pPr>
            <w:r>
              <w:t>внебюджетных источников - 916,6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60"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63. Реконструкция аэропортового комплекса "Спиченково" (г. Новокузнецк, Кемеровская область)</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 xml:space="preserve">за счет средств федерального бюджета - разработка проектной документации, реконструкция взлетно-посадочной полосы с </w:t>
            </w:r>
            <w:r>
              <w:lastRenderedPageBreak/>
              <w:t>искусственным покрытием (2700 м), перрона (30000 кв. м), рулежных дорожек (10000 кв. м) и мест стоянки воздушных судов (10000 кв. м);</w:t>
            </w:r>
          </w:p>
          <w:p w:rsidR="00E871CB" w:rsidRDefault="00E871CB">
            <w:pPr>
              <w:pStyle w:val="ConsPlusNormal"/>
            </w:pPr>
            <w:r>
              <w:t>за счет средств бюджетов субъектов Российской Федерации и внебюджетных источников финансирования - реконструкция международного сектора аэропорта, строительство аварийно-спасательной станции</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561"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соответствия современным требованиям обслуживания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 повышение качества авиаобслуживания населения регионов, увеличение не менее чем на 40 тыс. пассажиров в год объема перевозок через аэропорт</w:t>
            </w:r>
          </w:p>
        </w:tc>
      </w:tr>
      <w:tr w:rsidR="00E871CB">
        <w:tc>
          <w:tcPr>
            <w:tcW w:w="2689" w:type="dxa"/>
            <w:tcBorders>
              <w:top w:val="nil"/>
              <w:left w:val="nil"/>
              <w:bottom w:val="nil"/>
              <w:right w:val="nil"/>
            </w:tcBorders>
          </w:tcPr>
          <w:p w:rsidR="00E871CB" w:rsidRDefault="00E871CB">
            <w:pPr>
              <w:pStyle w:val="ConsPlusNormal"/>
            </w:pPr>
            <w:r>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проектирование - 2019 год;</w:t>
            </w:r>
          </w:p>
          <w:p w:rsidR="00E871CB" w:rsidRDefault="00E871CB">
            <w:pPr>
              <w:pStyle w:val="ConsPlusNormal"/>
            </w:pPr>
            <w:r>
              <w:t>реконструкция - 2020 год;</w:t>
            </w:r>
          </w:p>
          <w:p w:rsidR="00E871CB" w:rsidRDefault="00E871CB">
            <w:pPr>
              <w:pStyle w:val="ConsPlusNormal"/>
            </w:pPr>
            <w:r>
              <w:t>за счет средств бюджетов субъектов Российской Федерации и внебюджетных источников финансирования - реконструкция - 2014 год, 2016 - 2018 годы</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62"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- 796,2 млн. рублей, в том числе за счет средств:</w:t>
            </w:r>
          </w:p>
          <w:p w:rsidR="00E871CB" w:rsidRDefault="00E871CB">
            <w:pPr>
              <w:pStyle w:val="ConsPlusNormal"/>
            </w:pPr>
            <w:r>
              <w:t>федерального бюджета - 475,6 млн. рублей;</w:t>
            </w:r>
          </w:p>
          <w:p w:rsidR="00E871CB" w:rsidRDefault="00E871CB">
            <w:pPr>
              <w:pStyle w:val="ConsPlusNormal"/>
            </w:pPr>
            <w:r>
              <w:t>бюджетов субъектов Российской Федерации - 105,1 млн. рублей;</w:t>
            </w:r>
          </w:p>
          <w:p w:rsidR="00E871CB" w:rsidRDefault="00E871CB">
            <w:pPr>
              <w:pStyle w:val="ConsPlusNormal"/>
            </w:pPr>
            <w:r>
              <w:t>внебюджетных источников - 215,5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63"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64. Реконструкция аэродрома аэропорта Горно-Алтайск с заменой светосигнального оборудования</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реконструкция взлетно-</w:t>
            </w:r>
            <w:r>
              <w:lastRenderedPageBreak/>
              <w:t>посадочной полосы, устройство водосточно-дренажной системы, перрона, мест стоянки воздушных судов, рулежных дорожек, внутриаэродромных дорог, патрульной дороги и ограждения аэродрома, замена светосигнального оборудования, приобретение и монтаж досмотрового оборудования, реконструкция систем электроснабжения, тепло- и водоснабжения объектов аэропорта за счет средств бюджетов субъектов Российской Федерации и внебюджетных источников финансирования - строительство гостиницы на 150 мест, грузового терминала, административного здания, гаражей спецавтотехники, газовой котельной, реконструкция топливно-заправочного пункта, аэровокзального комплекса с международным сектором</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564"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аэропортовой сети, увеличение объема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 сохранение аэропорта в составе национальной опорной аэропортовой сети</w:t>
            </w:r>
          </w:p>
        </w:tc>
      </w:tr>
      <w:tr w:rsidR="00E871CB">
        <w:tc>
          <w:tcPr>
            <w:tcW w:w="2689" w:type="dxa"/>
            <w:tcBorders>
              <w:top w:val="nil"/>
              <w:left w:val="nil"/>
              <w:bottom w:val="nil"/>
              <w:right w:val="nil"/>
            </w:tcBorders>
          </w:tcPr>
          <w:p w:rsidR="00E871CB" w:rsidRDefault="00E871CB">
            <w:pPr>
              <w:pStyle w:val="ConsPlusNormal"/>
            </w:pPr>
            <w:r>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реконструкция - 2010 - 2011 годы;</w:t>
            </w:r>
          </w:p>
          <w:p w:rsidR="00E871CB" w:rsidRDefault="00E871CB">
            <w:pPr>
              <w:pStyle w:val="ConsPlusNormal"/>
            </w:pPr>
            <w:r>
              <w:t>за счет средств бюджетов субъектов Российской Федерации и внебюджетных источников финансирования - реконструкция - 2010 - 2011 годы и 2014 - 2015 годы</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65"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- 1153,2 млн. рублей, в том числе за счет средств:</w:t>
            </w:r>
          </w:p>
          <w:p w:rsidR="00E871CB" w:rsidRDefault="00E871CB">
            <w:pPr>
              <w:pStyle w:val="ConsPlusNormal"/>
            </w:pPr>
            <w:r>
              <w:t>федерального бюджета - 839,2 млн. рублей;</w:t>
            </w:r>
          </w:p>
          <w:p w:rsidR="00E871CB" w:rsidRDefault="00E871CB">
            <w:pPr>
              <w:pStyle w:val="ConsPlusNormal"/>
            </w:pPr>
            <w:r>
              <w:t>бюджетов субъектов Российской Федерации - 202,7 млн. рублей;</w:t>
            </w:r>
          </w:p>
          <w:p w:rsidR="00E871CB" w:rsidRDefault="00E871CB">
            <w:pPr>
              <w:pStyle w:val="ConsPlusNormal"/>
            </w:pPr>
            <w:r>
              <w:t>внебюджетных источников - 111,3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566"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65. Реконструкция аэропортового комплекса (г. Бийск, Алтайский край)</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софинансирование работ по реконструкции взлетно-посадочной полосы с искусственным покрытием, устройству водосточно-дренажной системы, перрона, мест стоянки воздушных судов, рулежных дорожек, внутриаэродромных дорог, патрульной дороги и ограждения, систем электроснабжения, тепло- и водоснабжения объектов аэропорта, замене светосигнального оборудования;</w:t>
            </w:r>
          </w:p>
          <w:p w:rsidR="00E871CB" w:rsidRDefault="00E871CB">
            <w:pPr>
              <w:pStyle w:val="ConsPlusNormal"/>
            </w:pPr>
            <w:r>
              <w:t>за счет средств бюджетов субъектов Российской Федерации и внебюджетных источников финансирования - разработка проектной документации, реконструкция взлетно-посадочной полосы с искусственным покрытием, устройство водосточно-дренажной системы, перрона, мест стоянки воздушных судов, рулежных дорожек, внутриаэродромных дорог, патрульной дороги и ограждения, систем электроснабжения, тепло- и водоснабжения объектов аэропорта, замена светосигнального оборудования, реконструкция топливно-заправочного пункта, аэровокзального комплекса с международным сектором, строительство гостиницы на 150 мест, грузового терминала, административного здания, гаражей спецавтотехники, газовой котельной, приобретение и монтаж досмотрового оборудования</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67"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аэропортовой сети и соответствия современным требованиям обслуживания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 сохранение аэропорта в составе национальной опорной аэропортовой сети</w:t>
            </w:r>
          </w:p>
        </w:tc>
      </w:tr>
      <w:tr w:rsidR="00E871CB">
        <w:tc>
          <w:tcPr>
            <w:tcW w:w="2689" w:type="dxa"/>
            <w:tcBorders>
              <w:top w:val="nil"/>
              <w:left w:val="nil"/>
              <w:bottom w:val="nil"/>
              <w:right w:val="nil"/>
            </w:tcBorders>
          </w:tcPr>
          <w:p w:rsidR="00E871CB" w:rsidRDefault="00E871CB">
            <w:pPr>
              <w:pStyle w:val="ConsPlusNormal"/>
            </w:pPr>
            <w:r>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реконструкция - 2019 год;</w:t>
            </w:r>
          </w:p>
          <w:p w:rsidR="00E871CB" w:rsidRDefault="00E871CB">
            <w:pPr>
              <w:pStyle w:val="ConsPlusNormal"/>
            </w:pPr>
            <w:r>
              <w:lastRenderedPageBreak/>
              <w:t>за счет средств бюджетов субъектов Российской Федерации и внебюджетных источников финансирования - реконструкция - 2016 год</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568"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- 2112 млн. рублей, в том числе за счет средств:</w:t>
            </w:r>
          </w:p>
          <w:p w:rsidR="00E871CB" w:rsidRDefault="00E871CB">
            <w:pPr>
              <w:pStyle w:val="ConsPlusNormal"/>
            </w:pPr>
            <w:r>
              <w:t>федерального бюджета - 1492,2 млн. рублей;</w:t>
            </w:r>
          </w:p>
          <w:p w:rsidR="00E871CB" w:rsidRDefault="00E871CB">
            <w:pPr>
              <w:pStyle w:val="ConsPlusNormal"/>
            </w:pPr>
            <w:r>
              <w:t>бюджетов субъектов Российской Федерации - 231,3 млн. рублей;</w:t>
            </w:r>
          </w:p>
          <w:p w:rsidR="00E871CB" w:rsidRDefault="00E871CB">
            <w:pPr>
              <w:pStyle w:val="ConsPlusNormal"/>
            </w:pPr>
            <w:r>
              <w:t>внебюджетных источников - 388,5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69"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66. Реконструкция аэропортового комплекса (г. Кош-Агач, Республика Алтай)</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софинансирование работ по реконструкции взлетно-посадочной полосы;</w:t>
            </w:r>
          </w:p>
          <w:p w:rsidR="00E871CB" w:rsidRDefault="00E871CB">
            <w:pPr>
              <w:pStyle w:val="ConsPlusNormal"/>
            </w:pPr>
            <w:r>
              <w:t>за счет средств бюджетов субъектов Российской Федерации и внебюджетных источников финансирования - разработка проектной документации, реконструкция взлетно-посадочной полосы, восстановление служебных зданий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70"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аэропортовой сети, увеличение объема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 сохранение аэропорта в составе национальной опорной аэропортовой сети, улучшение транспортного обслуживания населения в удаленном регионе Российской Федерации</w:t>
            </w:r>
          </w:p>
        </w:tc>
      </w:tr>
      <w:tr w:rsidR="00E871CB">
        <w:tc>
          <w:tcPr>
            <w:tcW w:w="2689" w:type="dxa"/>
            <w:tcBorders>
              <w:top w:val="nil"/>
              <w:left w:val="nil"/>
              <w:bottom w:val="nil"/>
              <w:right w:val="nil"/>
            </w:tcBorders>
          </w:tcPr>
          <w:p w:rsidR="00E871CB" w:rsidRDefault="00E871CB">
            <w:pPr>
              <w:pStyle w:val="ConsPlusNormal"/>
            </w:pPr>
            <w:r>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реконструкция - 2020 год;</w:t>
            </w:r>
          </w:p>
          <w:p w:rsidR="00E871CB" w:rsidRDefault="00E871CB">
            <w:pPr>
              <w:pStyle w:val="ConsPlusNormal"/>
            </w:pPr>
            <w:r>
              <w:t xml:space="preserve">за счет средств бюджетов субъектов Российской Федерации и </w:t>
            </w:r>
            <w:r>
              <w:lastRenderedPageBreak/>
              <w:t>внебюджетных источников финансирования - реконструкция - 2020 год</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571"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- 607,2 млн. рублей, в том числе за счет средств:</w:t>
            </w:r>
          </w:p>
          <w:p w:rsidR="00E871CB" w:rsidRDefault="00E871CB">
            <w:pPr>
              <w:pStyle w:val="ConsPlusNormal"/>
            </w:pPr>
            <w:r>
              <w:t>федерального бюджета - 332,9 млн. рублей;</w:t>
            </w:r>
          </w:p>
          <w:p w:rsidR="00E871CB" w:rsidRDefault="00E871CB">
            <w:pPr>
              <w:pStyle w:val="ConsPlusNormal"/>
            </w:pPr>
            <w:r>
              <w:t>бюджетов субъектов Российской Федерации - 72,4 млн. рублей;</w:t>
            </w:r>
          </w:p>
          <w:p w:rsidR="00E871CB" w:rsidRDefault="00E871CB">
            <w:pPr>
              <w:pStyle w:val="ConsPlusNormal"/>
            </w:pPr>
            <w:r>
              <w:t>внебюджетных источников - 201,9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72"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67. Реконструкция аэропортового комплекса (г. Усть-Кокса, Республика Алтай)</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софинансирование работ по реконструкции взлетно-посадочной полосы;</w:t>
            </w:r>
          </w:p>
          <w:p w:rsidR="00E871CB" w:rsidRDefault="00E871CB">
            <w:pPr>
              <w:pStyle w:val="ConsPlusNormal"/>
            </w:pPr>
            <w:r>
              <w:t>за счет средств бюджетов субъектов Российской Федерации и внебюджетных источников финансирования - разработка проектной документации, реконструкция взлетно-посадочной полосы, реконструкция служебных зданий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73"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аэропортовой сети, увеличение объема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 устранение риска выбытия аэропорта из состава национальной опорной аэропортовой сети в удаленном, стратегически значимом регионе Российской Федерации, улучшение транспортного обслуживания населения в регионе</w:t>
            </w:r>
          </w:p>
        </w:tc>
      </w:tr>
      <w:tr w:rsidR="00E871CB">
        <w:tc>
          <w:tcPr>
            <w:tcW w:w="2689" w:type="dxa"/>
            <w:tcBorders>
              <w:top w:val="nil"/>
              <w:left w:val="nil"/>
              <w:bottom w:val="nil"/>
              <w:right w:val="nil"/>
            </w:tcBorders>
          </w:tcPr>
          <w:p w:rsidR="00E871CB" w:rsidRDefault="00E871CB">
            <w:pPr>
              <w:pStyle w:val="ConsPlusNormal"/>
            </w:pPr>
            <w:r>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реконструкция - 2020 год;</w:t>
            </w:r>
          </w:p>
          <w:p w:rsidR="00E871CB" w:rsidRDefault="00E871CB">
            <w:pPr>
              <w:pStyle w:val="ConsPlusNormal"/>
            </w:pPr>
            <w:r>
              <w:t xml:space="preserve">за счет средств бюджетов субъектов Российской Федерации и внебюджетных источников финансирования - реконструкция - 2020 </w:t>
            </w:r>
            <w:r>
              <w:lastRenderedPageBreak/>
              <w:t>год</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574"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- 694,1 млн. рублей, в том числе за счет средств:</w:t>
            </w:r>
          </w:p>
          <w:p w:rsidR="00E871CB" w:rsidRDefault="00E871CB">
            <w:pPr>
              <w:pStyle w:val="ConsPlusNormal"/>
            </w:pPr>
            <w:r>
              <w:t>федерального бюджета - 379,5 млн. рублей;</w:t>
            </w:r>
          </w:p>
          <w:p w:rsidR="00E871CB" w:rsidRDefault="00E871CB">
            <w:pPr>
              <w:pStyle w:val="ConsPlusNormal"/>
            </w:pPr>
            <w:r>
              <w:t>бюджетов субъектов Российской Федерации - 86,6 млн. рублей;</w:t>
            </w:r>
          </w:p>
          <w:p w:rsidR="00E871CB" w:rsidRDefault="00E871CB">
            <w:pPr>
              <w:pStyle w:val="ConsPlusNormal"/>
            </w:pPr>
            <w:r>
              <w:t>внебюджетных источников - 228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75"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68. Реконструкция объектов аэропортового комплекса (г. Братск, Иркутская область)</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w:t>
            </w:r>
          </w:p>
          <w:p w:rsidR="00E871CB" w:rsidRDefault="00E871CB">
            <w:pPr>
              <w:pStyle w:val="ConsPlusNormal"/>
            </w:pPr>
            <w:r>
              <w:t>разработка проектной документации;</w:t>
            </w:r>
          </w:p>
          <w:p w:rsidR="00E871CB" w:rsidRDefault="00E871CB">
            <w:pPr>
              <w:pStyle w:val="ConsPlusNormal"/>
            </w:pPr>
            <w:r>
              <w:t>реконструкция перрона (40333 кв. м), мест стоянки воздушных судов (4 шт.), рулежных дорожек (1 шт.), системы электроснабжения;</w:t>
            </w:r>
          </w:p>
          <w:p w:rsidR="00E871CB" w:rsidRDefault="00E871CB">
            <w:pPr>
              <w:pStyle w:val="ConsPlusNormal"/>
            </w:pPr>
            <w:r>
              <w:t>замена светосигнального оборудования;</w:t>
            </w:r>
          </w:p>
          <w:p w:rsidR="00E871CB" w:rsidRDefault="00E871CB">
            <w:pPr>
              <w:pStyle w:val="ConsPlusNormal"/>
            </w:pPr>
            <w:r>
              <w:t>строительство аварийно-спасательной станции;</w:t>
            </w:r>
          </w:p>
          <w:p w:rsidR="00E871CB" w:rsidRDefault="00E871CB">
            <w:pPr>
              <w:pStyle w:val="ConsPlusNormal"/>
            </w:pPr>
            <w:r>
              <w:t>строительство водоочистных сооружений;</w:t>
            </w:r>
          </w:p>
          <w:p w:rsidR="00E871CB" w:rsidRDefault="00E871CB">
            <w:pPr>
              <w:pStyle w:val="ConsPlusNormal"/>
            </w:pPr>
            <w:r>
              <w:t>за счет внебюджетных источников финансирования - реконструкция объектов комплекса аэропорта, не относящихся к федеральной собственности</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76"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аэропортовой сети и соответствия современным требованиям обслуживания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улучшение качества обслуживания воздушных судов, пассажиров, багажа и грузов, в том числе международных, увеличение не менее чем на 25 тыс. пассажиров в год объема перевозок через аэропорт</w:t>
            </w:r>
          </w:p>
        </w:tc>
      </w:tr>
      <w:tr w:rsidR="00E871CB">
        <w:tc>
          <w:tcPr>
            <w:tcW w:w="2689" w:type="dxa"/>
            <w:tcBorders>
              <w:top w:val="nil"/>
              <w:left w:val="nil"/>
              <w:bottom w:val="nil"/>
              <w:right w:val="nil"/>
            </w:tcBorders>
          </w:tcPr>
          <w:p w:rsidR="00E871CB" w:rsidRDefault="00E871CB">
            <w:pPr>
              <w:pStyle w:val="ConsPlusNormal"/>
            </w:pPr>
            <w:r>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w:t>
            </w:r>
          </w:p>
          <w:p w:rsidR="00E871CB" w:rsidRDefault="00E871CB">
            <w:pPr>
              <w:pStyle w:val="ConsPlusNormal"/>
            </w:pPr>
            <w:r>
              <w:t>проектирование - 2013 год;</w:t>
            </w:r>
          </w:p>
          <w:p w:rsidR="00E871CB" w:rsidRDefault="00E871CB">
            <w:pPr>
              <w:pStyle w:val="ConsPlusNormal"/>
            </w:pPr>
            <w:r>
              <w:lastRenderedPageBreak/>
              <w:t>реконструкция - 2017 - 2018 годы;</w:t>
            </w:r>
          </w:p>
          <w:p w:rsidR="00E871CB" w:rsidRDefault="00E871CB">
            <w:pPr>
              <w:pStyle w:val="ConsPlusNormal"/>
            </w:pPr>
            <w:r>
              <w:t>за счет внебюджетных источников финансирования - реконструкция - 2013 - 2016 годы</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577"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- 1866,1 млн. рублей, в том числе за счет средств:</w:t>
            </w:r>
          </w:p>
          <w:p w:rsidR="00E871CB" w:rsidRDefault="00E871CB">
            <w:pPr>
              <w:pStyle w:val="ConsPlusNormal"/>
            </w:pPr>
            <w:r>
              <w:t>федерального бюджета - 1165,9 млн. рублей;</w:t>
            </w:r>
          </w:p>
          <w:p w:rsidR="00E871CB" w:rsidRDefault="00E871CB">
            <w:pPr>
              <w:pStyle w:val="ConsPlusNormal"/>
            </w:pPr>
            <w:r>
              <w:t>внебюджетных источников - 700,2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78"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69. Строительство аэропортового комплекса (г. Бодайбо, Иркутская область)</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разработка проектной документации, строительство взлетно-посадочной полосы с искусственным покрытием размером 1800 м x 45 м;</w:t>
            </w:r>
          </w:p>
          <w:p w:rsidR="00E871CB" w:rsidRDefault="00E871CB">
            <w:pPr>
              <w:pStyle w:val="ConsPlusNormal"/>
            </w:pPr>
            <w:r>
              <w:t>за счет внебюджетных источников финансирования - строительство объектов комплекса аэропорта, не относящихся к федеральной собственности</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79"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аэропортовой сети, увеличение объема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w:t>
            </w:r>
          </w:p>
        </w:tc>
      </w:tr>
      <w:tr w:rsidR="00E871CB">
        <w:tc>
          <w:tcPr>
            <w:tcW w:w="2689" w:type="dxa"/>
            <w:tcBorders>
              <w:top w:val="nil"/>
              <w:left w:val="nil"/>
              <w:bottom w:val="nil"/>
              <w:right w:val="nil"/>
            </w:tcBorders>
          </w:tcPr>
          <w:p w:rsidR="00E871CB" w:rsidRDefault="00E871CB">
            <w:pPr>
              <w:pStyle w:val="ConsPlusNormal"/>
            </w:pPr>
            <w:r>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w:t>
            </w:r>
          </w:p>
          <w:p w:rsidR="00E871CB" w:rsidRDefault="00E871CB">
            <w:pPr>
              <w:pStyle w:val="ConsPlusNormal"/>
            </w:pPr>
            <w:r>
              <w:t>проектирование - 2016 год;</w:t>
            </w:r>
          </w:p>
          <w:p w:rsidR="00E871CB" w:rsidRDefault="00E871CB">
            <w:pPr>
              <w:pStyle w:val="ConsPlusNormal"/>
            </w:pPr>
            <w:r>
              <w:t>строительство - 2020 год;</w:t>
            </w:r>
          </w:p>
          <w:p w:rsidR="00E871CB" w:rsidRDefault="00E871CB">
            <w:pPr>
              <w:pStyle w:val="ConsPlusNormal"/>
            </w:pPr>
            <w:r>
              <w:t>за счет прочих источников финансирования - строительство - 2020 год</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80"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lastRenderedPageBreak/>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- 665,3 млн. рублей, в том числе за счет средств:</w:t>
            </w:r>
          </w:p>
          <w:p w:rsidR="00E871CB" w:rsidRDefault="00E871CB">
            <w:pPr>
              <w:pStyle w:val="ConsPlusNormal"/>
            </w:pPr>
            <w:r>
              <w:t>федерального бюджета - 400,1 млн. рублей;</w:t>
            </w:r>
          </w:p>
          <w:p w:rsidR="00E871CB" w:rsidRDefault="00E871CB">
            <w:pPr>
              <w:pStyle w:val="ConsPlusNormal"/>
            </w:pPr>
            <w:r>
              <w:t>внебюджетных источников - 265,2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81"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70. Реконструкция аэропортового комплекса (г. Усть-Кут, Иркутская область)</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разработка проектной документации, реконструкция взлетно-посадочной полосы с искусственным покрытием, рулежных дорожек, перрона;</w:t>
            </w:r>
          </w:p>
          <w:p w:rsidR="00E871CB" w:rsidRDefault="00E871CB">
            <w:pPr>
              <w:pStyle w:val="ConsPlusNormal"/>
            </w:pPr>
            <w:r>
              <w:t>за счет внебюджетных источников финансирования - реконструкция аэровокзального комплекса</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82"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аэропортовой сети, увеличение объема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 устранение риска выбытия аэропорта из состава национальной опорной аэропортовой сети в стратегически значимом Северном регионе Российской Федерации, улучшение транспортного обслуживания населения в регионе</w:t>
            </w:r>
          </w:p>
        </w:tc>
      </w:tr>
      <w:tr w:rsidR="00E871CB">
        <w:tc>
          <w:tcPr>
            <w:tcW w:w="2689" w:type="dxa"/>
            <w:tcBorders>
              <w:top w:val="nil"/>
              <w:left w:val="nil"/>
              <w:bottom w:val="nil"/>
              <w:right w:val="nil"/>
            </w:tcBorders>
          </w:tcPr>
          <w:p w:rsidR="00E871CB" w:rsidRDefault="00E871CB">
            <w:pPr>
              <w:pStyle w:val="ConsPlusNormal"/>
            </w:pPr>
            <w:r>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w:t>
            </w:r>
          </w:p>
          <w:p w:rsidR="00E871CB" w:rsidRDefault="00E871CB">
            <w:pPr>
              <w:pStyle w:val="ConsPlusNormal"/>
            </w:pPr>
            <w:r>
              <w:t>проектирование - 2016 год;</w:t>
            </w:r>
          </w:p>
          <w:p w:rsidR="00E871CB" w:rsidRDefault="00E871CB">
            <w:pPr>
              <w:pStyle w:val="ConsPlusNormal"/>
            </w:pPr>
            <w:r>
              <w:t>реконструкция - 2020 год;</w:t>
            </w:r>
          </w:p>
          <w:p w:rsidR="00E871CB" w:rsidRDefault="00E871CB">
            <w:pPr>
              <w:pStyle w:val="ConsPlusNormal"/>
            </w:pPr>
            <w:r>
              <w:t>за счет внебюджетных источников финансирования - реконструкция - 2020 год</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83"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- 926,3 млн. рублей, в том числе за счет средств:</w:t>
            </w:r>
          </w:p>
          <w:p w:rsidR="00E871CB" w:rsidRDefault="00E871CB">
            <w:pPr>
              <w:pStyle w:val="ConsPlusNormal"/>
            </w:pPr>
            <w:r>
              <w:lastRenderedPageBreak/>
              <w:t>федерального бюджета - 557,7 млн. рублей;</w:t>
            </w:r>
          </w:p>
          <w:p w:rsidR="00E871CB" w:rsidRDefault="00E871CB">
            <w:pPr>
              <w:pStyle w:val="ConsPlusNormal"/>
            </w:pPr>
            <w:r>
              <w:t>внебюджетных источников - 368,6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584"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71. Реконструкция аэропортового комплекса (г. Киренск, Иркутская область)</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Исключен. - </w:t>
            </w:r>
            <w:hyperlink r:id="rId1585" w:history="1">
              <w:r>
                <w:rPr>
                  <w:color w:val="0000FF"/>
                </w:rPr>
                <w:t>Постановление</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72. Реконструкция аэропортового комплекса (остров Диксон, Красноярский край)</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разработка проектной документации, реконструкция взлетно-посадочной полосы, рулежных дорожек, перрона, мест стоянки воздушных судов, замена светосигнального оборудования;</w:t>
            </w:r>
          </w:p>
          <w:p w:rsidR="00E871CB" w:rsidRDefault="00E871CB">
            <w:pPr>
              <w:pStyle w:val="ConsPlusNormal"/>
            </w:pPr>
            <w:r>
              <w:t>за счет средств бюджетов субъектов Российской Федерации и внебюджетных источников финансирования - реконструкция объектов комплекса аэропорта, не относящихся к федеральной собственности</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86"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аэропортовой сети, увеличение объема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 сохранение аэропорта в составе национальной опорной аэропортовой сети в стратегически значимом Северном регионе Российской Федерации, не имеющем альтернативных наземных видов транспорта</w:t>
            </w:r>
          </w:p>
        </w:tc>
      </w:tr>
      <w:tr w:rsidR="00E871CB">
        <w:tc>
          <w:tcPr>
            <w:tcW w:w="2689" w:type="dxa"/>
            <w:tcBorders>
              <w:top w:val="nil"/>
              <w:left w:val="nil"/>
              <w:bottom w:val="nil"/>
              <w:right w:val="nil"/>
            </w:tcBorders>
          </w:tcPr>
          <w:p w:rsidR="00E871CB" w:rsidRDefault="00E871CB">
            <w:pPr>
              <w:pStyle w:val="ConsPlusNormal"/>
            </w:pPr>
            <w:r>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w:t>
            </w:r>
          </w:p>
          <w:p w:rsidR="00E871CB" w:rsidRDefault="00E871CB">
            <w:pPr>
              <w:pStyle w:val="ConsPlusNormal"/>
            </w:pPr>
            <w:r>
              <w:t>проектирование - 2016 год;</w:t>
            </w:r>
          </w:p>
          <w:p w:rsidR="00E871CB" w:rsidRDefault="00E871CB">
            <w:pPr>
              <w:pStyle w:val="ConsPlusNormal"/>
            </w:pPr>
            <w:r>
              <w:t>реконструкция - 2018 год;</w:t>
            </w:r>
          </w:p>
          <w:p w:rsidR="00E871CB" w:rsidRDefault="00E871CB">
            <w:pPr>
              <w:pStyle w:val="ConsPlusNormal"/>
            </w:pPr>
            <w:r>
              <w:t xml:space="preserve">за счет средств бюджетов субъектов Российской Федерации и внебюджетных источников финансирования - реконструкция - 2018 </w:t>
            </w:r>
            <w:r>
              <w:lastRenderedPageBreak/>
              <w:t>год</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587"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- 789,1 млн. рублей, в том числе за счет средств:</w:t>
            </w:r>
          </w:p>
          <w:p w:rsidR="00E871CB" w:rsidRDefault="00E871CB">
            <w:pPr>
              <w:pStyle w:val="ConsPlusNormal"/>
            </w:pPr>
            <w:r>
              <w:t>федерального бюджета - 475 млн. рублей;</w:t>
            </w:r>
          </w:p>
          <w:p w:rsidR="00E871CB" w:rsidRDefault="00E871CB">
            <w:pPr>
              <w:pStyle w:val="ConsPlusNormal"/>
            </w:pPr>
            <w:r>
              <w:t>бюджетов субъектов Российской Федерации - 85 млн. рублей;</w:t>
            </w:r>
          </w:p>
          <w:p w:rsidR="00E871CB" w:rsidRDefault="00E871CB">
            <w:pPr>
              <w:pStyle w:val="ConsPlusNormal"/>
            </w:pPr>
            <w:r>
              <w:t>внебюджетных источников - 229,1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88"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73. Реконструкция аэропорта Игарка, Красноярский край</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разработка проектной документации, реконструкция взлетно-посадочной полосы, рулежных дорожек, перрона;</w:t>
            </w:r>
          </w:p>
          <w:p w:rsidR="00E871CB" w:rsidRDefault="00E871CB">
            <w:pPr>
              <w:pStyle w:val="ConsPlusNormal"/>
            </w:pPr>
            <w:r>
              <w:t>за счет внебюджетных источников финансирования - строительство аэровокзала</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89"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аэропортовой сети, увеличение объема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 сохранение аэропорта в составе национальной опорной аэропортовой сети в стратегически значимом Северном регионе Российской Федерации, не имеющем альтернативных наземных видов транспорта</w:t>
            </w:r>
          </w:p>
        </w:tc>
      </w:tr>
      <w:tr w:rsidR="00E871CB">
        <w:tc>
          <w:tcPr>
            <w:tcW w:w="2689" w:type="dxa"/>
            <w:tcBorders>
              <w:top w:val="nil"/>
              <w:left w:val="nil"/>
              <w:bottom w:val="nil"/>
              <w:right w:val="nil"/>
            </w:tcBorders>
          </w:tcPr>
          <w:p w:rsidR="00E871CB" w:rsidRDefault="00E871CB">
            <w:pPr>
              <w:pStyle w:val="ConsPlusNormal"/>
            </w:pPr>
            <w:r>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реконструкция - 2010 год;</w:t>
            </w:r>
          </w:p>
          <w:p w:rsidR="00E871CB" w:rsidRDefault="00E871CB">
            <w:pPr>
              <w:pStyle w:val="ConsPlusNormal"/>
            </w:pPr>
            <w:r>
              <w:t>за счет внебюджетных источников финансирования - реконструкция - 2011 - 2014 годы</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90"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lastRenderedPageBreak/>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- 3962,3 млн. рублей, в том числе за счет средств:</w:t>
            </w:r>
          </w:p>
          <w:p w:rsidR="00E871CB" w:rsidRDefault="00E871CB">
            <w:pPr>
              <w:pStyle w:val="ConsPlusNormal"/>
            </w:pPr>
            <w:r>
              <w:t>федерального бюджета - 209,5 млн. рублей;</w:t>
            </w:r>
          </w:p>
          <w:p w:rsidR="00E871CB" w:rsidRDefault="00E871CB">
            <w:pPr>
              <w:pStyle w:val="ConsPlusNormal"/>
            </w:pPr>
            <w:r>
              <w:t>внебюджетных источников - 3752,8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91"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74. Реконструкция аэропортового комплекса (г. Шушенское, Красноярский край)</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w:t>
            </w:r>
          </w:p>
          <w:p w:rsidR="00E871CB" w:rsidRDefault="00E871CB">
            <w:pPr>
              <w:pStyle w:val="ConsPlusNormal"/>
            </w:pPr>
            <w:r>
              <w:t>разработка проектной документации;</w:t>
            </w:r>
          </w:p>
          <w:p w:rsidR="00E871CB" w:rsidRDefault="00E871CB">
            <w:pPr>
              <w:pStyle w:val="ConsPlusNormal"/>
            </w:pPr>
            <w:r>
              <w:t>реконструкция взлетно-посадочной полосы с искусственным покрытием (1800 м x 36 м), рулежных дорожек (2755 кв. м), перрона (15000 кв. м);</w:t>
            </w:r>
          </w:p>
          <w:p w:rsidR="00E871CB" w:rsidRDefault="00E871CB">
            <w:pPr>
              <w:pStyle w:val="ConsPlusNormal"/>
            </w:pPr>
            <w:r>
              <w:t>за счет средств бюджетов субъектов Российской Федерации и внебюджетных источников финансирования - реконструкция объектов комплекса аэропорта, не относящихся к федеральной собственности</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92"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аэропортовой сети, увеличение объема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 устранение риска выбытия аэропорта из состава национальной опорной аэропортовой сети в стратегически значимом регионе Российской Федерации, улучшение транспортного обслуживания населения в регионе</w:t>
            </w:r>
          </w:p>
        </w:tc>
      </w:tr>
      <w:tr w:rsidR="00E871CB">
        <w:tc>
          <w:tcPr>
            <w:tcW w:w="2689" w:type="dxa"/>
            <w:tcBorders>
              <w:top w:val="nil"/>
              <w:left w:val="nil"/>
              <w:bottom w:val="nil"/>
              <w:right w:val="nil"/>
            </w:tcBorders>
          </w:tcPr>
          <w:p w:rsidR="00E871CB" w:rsidRDefault="00E871CB">
            <w:pPr>
              <w:pStyle w:val="ConsPlusNormal"/>
            </w:pPr>
            <w:r>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w:t>
            </w:r>
          </w:p>
          <w:p w:rsidR="00E871CB" w:rsidRDefault="00E871CB">
            <w:pPr>
              <w:pStyle w:val="ConsPlusNormal"/>
            </w:pPr>
            <w:r>
              <w:t>проектирование - 2016 год;</w:t>
            </w:r>
          </w:p>
          <w:p w:rsidR="00E871CB" w:rsidRDefault="00E871CB">
            <w:pPr>
              <w:pStyle w:val="ConsPlusNormal"/>
            </w:pPr>
            <w:r>
              <w:t>реконструкция - 2018 год;</w:t>
            </w:r>
          </w:p>
          <w:p w:rsidR="00E871CB" w:rsidRDefault="00E871CB">
            <w:pPr>
              <w:pStyle w:val="ConsPlusNormal"/>
            </w:pPr>
            <w:r>
              <w:t xml:space="preserve">за счет средств бюджетов субъектов Российской Федерации и внебюджетных источников финансирования - реконструкция - 2018 </w:t>
            </w:r>
            <w:r>
              <w:lastRenderedPageBreak/>
              <w:t>год</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593"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- 562 млн. рублей, в том числе за счет средств:</w:t>
            </w:r>
          </w:p>
          <w:p w:rsidR="00E871CB" w:rsidRDefault="00E871CB">
            <w:pPr>
              <w:pStyle w:val="ConsPlusNormal"/>
            </w:pPr>
            <w:r>
              <w:t>федерального бюджета - 338,2 млн. рублей;</w:t>
            </w:r>
          </w:p>
          <w:p w:rsidR="00E871CB" w:rsidRDefault="00E871CB">
            <w:pPr>
              <w:pStyle w:val="ConsPlusNormal"/>
            </w:pPr>
            <w:r>
              <w:t>бюджетов субъектов Российской Федерации - 59,8 млн. рублей;</w:t>
            </w:r>
          </w:p>
          <w:p w:rsidR="00E871CB" w:rsidRDefault="00E871CB">
            <w:pPr>
              <w:pStyle w:val="ConsPlusNormal"/>
            </w:pPr>
            <w:r>
              <w:t>внебюджетных источников - 164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94"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75. Реконструкция аэропортового комплекса "Лаврентий" (село Лаврентия, Чукотский автономный округ)</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разработка проектной документации, реконструкция грунтовой взлетно-посадочной полосы, рулежных дорожек, перрона</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95"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аэропортовой сети, увеличение объема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 устранение угрозы выбытия аэропорта из состава национальной опорной аэропортовой сети в стратегически значимом регионе Российской Федерации, не имеющем альтернативных видов наземного транспорта</w:t>
            </w:r>
          </w:p>
        </w:tc>
      </w:tr>
      <w:tr w:rsidR="00E871CB">
        <w:tc>
          <w:tcPr>
            <w:tcW w:w="2689" w:type="dxa"/>
            <w:tcBorders>
              <w:top w:val="nil"/>
              <w:left w:val="nil"/>
              <w:bottom w:val="nil"/>
              <w:right w:val="nil"/>
            </w:tcBorders>
          </w:tcPr>
          <w:p w:rsidR="00E871CB" w:rsidRDefault="00E871CB">
            <w:pPr>
              <w:pStyle w:val="ConsPlusNormal"/>
            </w:pPr>
            <w:r>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w:t>
            </w:r>
          </w:p>
          <w:p w:rsidR="00E871CB" w:rsidRDefault="00E871CB">
            <w:pPr>
              <w:pStyle w:val="ConsPlusNormal"/>
            </w:pPr>
            <w:r>
              <w:t>проектирование - 2016 год;</w:t>
            </w:r>
          </w:p>
          <w:p w:rsidR="00E871CB" w:rsidRDefault="00E871CB">
            <w:pPr>
              <w:pStyle w:val="ConsPlusNormal"/>
            </w:pPr>
            <w:r>
              <w:t>реконструкция - 2018 год</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96"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lastRenderedPageBreak/>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- 356,9 млн. рублей за счет средств федерального бюджета</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97"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76. Реконструкция аэропортового комплекса (г. Оха, Сахалинская область)</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реконструкция объектов комплекса аэропорта, не относящихся к федеральной собственности, за счет средств бюджетов субъектов Российской Федерации</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98"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аэропортовой сети, увеличение объема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 устранение угрозы выбытия аэропорта из состава национальной опорной аэропортовой сети в стратегически значимом регионе Российской Федерации, улучшение транспортного обслуживания населения в регионе</w:t>
            </w:r>
          </w:p>
        </w:tc>
      </w:tr>
      <w:tr w:rsidR="00E871CB">
        <w:tc>
          <w:tcPr>
            <w:tcW w:w="2689" w:type="dxa"/>
            <w:tcBorders>
              <w:top w:val="nil"/>
              <w:left w:val="nil"/>
              <w:bottom w:val="nil"/>
              <w:right w:val="nil"/>
            </w:tcBorders>
          </w:tcPr>
          <w:p w:rsidR="00E871CB" w:rsidRDefault="00E871CB">
            <w:pPr>
              <w:pStyle w:val="ConsPlusNormal"/>
            </w:pPr>
            <w:r>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бюджетов субъектов Российской Федерации - реконструкция - 2016 - 2017 годы</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599"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- 1000 млн. рублей за счет средств бюджетов субъектов Российской Федерации</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00"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77. Реконструкция аэропортового комплекса "Бухта Провидения" (Чукотский автономный округ)</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 xml:space="preserve">за счет средств федерального бюджета - разработка проектной документации, реконструкция грунтовой взлетно-посадочной </w:t>
            </w:r>
            <w:r>
              <w:lastRenderedPageBreak/>
              <w:t>полосы, рулежных дорожек, перрона</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601"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аэропортовой сети, увеличение объема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 устранение угрозы выбытия аэропорта из состава национальной опорной аэропортовой сети в стратегически значимом регионе Российской Федерации, улучшение транспортного обслуживания населения в регионе</w:t>
            </w:r>
          </w:p>
        </w:tc>
      </w:tr>
      <w:tr w:rsidR="00E871CB">
        <w:tc>
          <w:tcPr>
            <w:tcW w:w="2689" w:type="dxa"/>
            <w:tcBorders>
              <w:top w:val="nil"/>
              <w:left w:val="nil"/>
              <w:bottom w:val="nil"/>
              <w:right w:val="nil"/>
            </w:tcBorders>
          </w:tcPr>
          <w:p w:rsidR="00E871CB" w:rsidRDefault="00E871CB">
            <w:pPr>
              <w:pStyle w:val="ConsPlusNormal"/>
            </w:pPr>
            <w:r>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w:t>
            </w:r>
          </w:p>
          <w:p w:rsidR="00E871CB" w:rsidRDefault="00E871CB">
            <w:pPr>
              <w:pStyle w:val="ConsPlusNormal"/>
            </w:pPr>
            <w:r>
              <w:t>проектирование - 2016 год;</w:t>
            </w:r>
          </w:p>
          <w:p w:rsidR="00E871CB" w:rsidRDefault="00E871CB">
            <w:pPr>
              <w:pStyle w:val="ConsPlusNormal"/>
            </w:pPr>
            <w:r>
              <w:t>реконструкция - 2018 год</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02"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 и источник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- 474,1 млн. рублей за счет средств федерального бюджета</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03"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78. Реконструкция аэропортового комплекса (г. Марково, Чукотский автономный округ)</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разработка проектной документации, реконструкция грунтовой взлетно-посадочной полосы, рулежных дорожек, перрона, ограждения аэродрома, устройство патрульной автодороги</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04"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аэропортовой сети, увеличение объема авиаперевозок</w:t>
            </w:r>
          </w:p>
        </w:tc>
      </w:tr>
      <w:tr w:rsidR="00E871CB">
        <w:tc>
          <w:tcPr>
            <w:tcW w:w="2689" w:type="dxa"/>
            <w:tcBorders>
              <w:top w:val="nil"/>
              <w:left w:val="nil"/>
              <w:bottom w:val="nil"/>
              <w:right w:val="nil"/>
            </w:tcBorders>
          </w:tcPr>
          <w:p w:rsidR="00E871CB" w:rsidRDefault="00E871CB">
            <w:pPr>
              <w:pStyle w:val="ConsPlusNormal"/>
            </w:pPr>
            <w:r>
              <w:lastRenderedPageBreak/>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 устранение угрозы выбытия аэропорта из состава национальной опорной аэропортовой сети в стратегически значимом регионе Российской Федерации, не имеющем альтернативных видов наземного транспорта</w:t>
            </w:r>
          </w:p>
        </w:tc>
      </w:tr>
      <w:tr w:rsidR="00E871CB">
        <w:tc>
          <w:tcPr>
            <w:tcW w:w="2689" w:type="dxa"/>
            <w:tcBorders>
              <w:top w:val="nil"/>
              <w:left w:val="nil"/>
              <w:bottom w:val="nil"/>
              <w:right w:val="nil"/>
            </w:tcBorders>
          </w:tcPr>
          <w:p w:rsidR="00E871CB" w:rsidRDefault="00E871CB">
            <w:pPr>
              <w:pStyle w:val="ConsPlusNormal"/>
            </w:pPr>
            <w:r>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w:t>
            </w:r>
          </w:p>
          <w:p w:rsidR="00E871CB" w:rsidRDefault="00E871CB">
            <w:pPr>
              <w:pStyle w:val="ConsPlusNormal"/>
            </w:pPr>
            <w:r>
              <w:t>проектирование - 2017 год;</w:t>
            </w:r>
          </w:p>
          <w:p w:rsidR="00E871CB" w:rsidRDefault="00E871CB">
            <w:pPr>
              <w:pStyle w:val="ConsPlusNormal"/>
            </w:pPr>
            <w:r>
              <w:t>реконструкция - 2019 год</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05"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 и источник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- 633,4 млн. рублей за счет средств федерального бюджета</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06"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79. Реконструкция аэропортового комплекса "Чертовицкое" (г. Воронеж)</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разработка проектной документации, удлинение взлетно-посадочной полосы с искусственным покрытием, устройство водосточно-дренажной системы, реконструкция внутриаэродромных дорог, системы электроснабжения, ограждения аэродрома и патрульной дороги с твердым покрытием, очистных сооружений;</w:t>
            </w:r>
          </w:p>
          <w:p w:rsidR="00E871CB" w:rsidRDefault="00E871CB">
            <w:pPr>
              <w:pStyle w:val="ConsPlusNormal"/>
            </w:pPr>
            <w:r>
              <w:t>за счет внебюджетных источников финансирования - реконструкция аэровокзального комплекса, здания автобазы, линий связи</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07"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соответствия современным требованиям обслуживания авиаперевозок и снятия инфраструктурных ограничений роста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 xml:space="preserve">обеспечение требуемого уровня безопасности полетов, улучшение качества предоставляемых авиауслуг, увеличение не менее чем на 30 </w:t>
            </w:r>
            <w:r>
              <w:lastRenderedPageBreak/>
              <w:t>тыс. пассажиров в год объема перевозок через аэропорт</w:t>
            </w:r>
          </w:p>
        </w:tc>
      </w:tr>
      <w:tr w:rsidR="00E871CB">
        <w:tc>
          <w:tcPr>
            <w:tcW w:w="2689" w:type="dxa"/>
            <w:tcBorders>
              <w:top w:val="nil"/>
              <w:left w:val="nil"/>
              <w:bottom w:val="nil"/>
              <w:right w:val="nil"/>
            </w:tcBorders>
          </w:tcPr>
          <w:p w:rsidR="00E871CB" w:rsidRDefault="00E871CB">
            <w:pPr>
              <w:pStyle w:val="ConsPlusNormal"/>
            </w:pPr>
            <w:r>
              <w:lastRenderedPageBreak/>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w:t>
            </w:r>
          </w:p>
          <w:p w:rsidR="00E871CB" w:rsidRDefault="00E871CB">
            <w:pPr>
              <w:pStyle w:val="ConsPlusNormal"/>
            </w:pPr>
            <w:r>
              <w:t>проектирование - 2015 - 2016 годы;</w:t>
            </w:r>
          </w:p>
          <w:p w:rsidR="00E871CB" w:rsidRDefault="00E871CB">
            <w:pPr>
              <w:pStyle w:val="ConsPlusNormal"/>
            </w:pPr>
            <w:r>
              <w:t>реконструкция - 2017 год;</w:t>
            </w:r>
          </w:p>
          <w:p w:rsidR="00E871CB" w:rsidRDefault="00E871CB">
            <w:pPr>
              <w:pStyle w:val="ConsPlusNormal"/>
            </w:pPr>
            <w:r>
              <w:t>за счет внебюджетных источников финансирования - реконструкция - 2014 - 2015 годы и 2017 год</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30.05.2016 </w:t>
            </w:r>
            <w:hyperlink r:id="rId1608" w:history="1">
              <w:r>
                <w:rPr>
                  <w:color w:val="0000FF"/>
                </w:rPr>
                <w:t>N 485</w:t>
              </w:r>
            </w:hyperlink>
            <w:r>
              <w:t xml:space="preserve">, от 13.10.2016 </w:t>
            </w:r>
            <w:hyperlink r:id="rId1609" w:history="1">
              <w:r>
                <w:rPr>
                  <w:color w:val="0000FF"/>
                </w:rPr>
                <w:t>N 1038</w:t>
              </w:r>
            </w:hyperlink>
            <w:r>
              <w:t>)</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- 1222,4 млн. рублей, в том числе за счет средств:</w:t>
            </w:r>
          </w:p>
          <w:p w:rsidR="00E871CB" w:rsidRDefault="00E871CB">
            <w:pPr>
              <w:pStyle w:val="ConsPlusNormal"/>
            </w:pPr>
            <w:r>
              <w:t>федерального бюджета - 725,4 млн. рублей;</w:t>
            </w:r>
          </w:p>
          <w:p w:rsidR="00E871CB" w:rsidRDefault="00E871CB">
            <w:pPr>
              <w:pStyle w:val="ConsPlusNormal"/>
            </w:pPr>
            <w:r>
              <w:t>внебюджетных источников - 497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10"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80. Реконструкция покрытий взлетно-посадочной полосы с заменой светосигнального оборудования в международном аэропорту Воронеж, Воронежская область</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проект реализуется в два этапа:</w:t>
            </w:r>
          </w:p>
          <w:p w:rsidR="00E871CB" w:rsidRDefault="00E871CB">
            <w:pPr>
              <w:pStyle w:val="ConsPlusNormal"/>
            </w:pPr>
            <w:r>
              <w:t>в рамках I этапа реализуется объект "Реконструкция покрытий взлетно-посадочной полосы с заменой светосигнального оборудования в международном аэропорту Воронеж, Воронежская область", предусматривающий реконструкцию взлетно-посадочной полосы с искусственным покрытием, замену светосигнального оборудования, устройство водосточно-дренажной системы, а также реконструкцию ограждения и патрульной дороги;</w:t>
            </w:r>
          </w:p>
          <w:p w:rsidR="00E871CB" w:rsidRDefault="00E871CB">
            <w:pPr>
              <w:pStyle w:val="ConsPlusNormal"/>
            </w:pPr>
            <w:r>
              <w:t>в рамках II этапа реализуется объект "Реконструкция покрытий взлетно-посадочной полосы с заменой светосигнального оборудования в международном аэропорту Воронеж, Воронежская область. 2 этап", предусматривающий реконструкцию и усиление перрона, а также сети рулежных дорожек с заменой светосигнального оборудования</w:t>
            </w:r>
          </w:p>
        </w:tc>
      </w:tr>
      <w:tr w:rsidR="00E871CB">
        <w:tc>
          <w:tcPr>
            <w:tcW w:w="2689" w:type="dxa"/>
            <w:tcBorders>
              <w:top w:val="nil"/>
              <w:left w:val="nil"/>
              <w:bottom w:val="nil"/>
              <w:right w:val="nil"/>
            </w:tcBorders>
          </w:tcPr>
          <w:p w:rsidR="00E871CB" w:rsidRDefault="00E871CB">
            <w:pPr>
              <w:pStyle w:val="ConsPlusNormal"/>
            </w:pPr>
            <w:r>
              <w:lastRenderedPageBreak/>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соответствия современным требованиям обслуживания авиаперевозок и снятия инфраструктурных ограничений роста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 увеличение не менее чем на 30 тыс. пассажиров в год объема перевозок через аэропорт</w:t>
            </w:r>
          </w:p>
        </w:tc>
      </w:tr>
      <w:tr w:rsidR="00E871CB">
        <w:tc>
          <w:tcPr>
            <w:tcW w:w="2689" w:type="dxa"/>
            <w:tcBorders>
              <w:top w:val="nil"/>
              <w:left w:val="nil"/>
              <w:bottom w:val="nil"/>
              <w:right w:val="nil"/>
            </w:tcBorders>
          </w:tcPr>
          <w:p w:rsidR="00E871CB" w:rsidRDefault="00E871CB">
            <w:pPr>
              <w:pStyle w:val="ConsPlusNormal"/>
            </w:pPr>
            <w:r>
              <w:t>Этапы и 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реконструкция - 2010 - 2011 годы (I этап), 2014 - 2016 годы (II этап)</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11"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jc w:val="both"/>
            </w:pPr>
            <w:r>
              <w:t>общий объем финансирования - 1388,5 млн. рублей за счет средств федерального бюджета</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12"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81. Реконструкция аэропортового комплекса (г. Амдерма, Ненецкий автономный округ)</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разработка проектной документации, реконструкция взлетно-посадочной полосы с искусственным покрытием, рулежных дорожек, перрона</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13"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аэропортовой сети</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сохранение аэропорта в составе национальной опорной аэропортовой сети</w:t>
            </w:r>
          </w:p>
        </w:tc>
      </w:tr>
      <w:tr w:rsidR="00E871CB">
        <w:tc>
          <w:tcPr>
            <w:tcW w:w="2689" w:type="dxa"/>
            <w:tcBorders>
              <w:top w:val="nil"/>
              <w:left w:val="nil"/>
              <w:bottom w:val="nil"/>
              <w:right w:val="nil"/>
            </w:tcBorders>
          </w:tcPr>
          <w:p w:rsidR="00E871CB" w:rsidRDefault="00E871CB">
            <w:pPr>
              <w:pStyle w:val="ConsPlusNormal"/>
            </w:pPr>
            <w:r>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w:t>
            </w:r>
          </w:p>
          <w:p w:rsidR="00E871CB" w:rsidRDefault="00E871CB">
            <w:pPr>
              <w:pStyle w:val="ConsPlusNormal"/>
            </w:pPr>
            <w:r>
              <w:t>проектирование - 2013 год;</w:t>
            </w:r>
          </w:p>
          <w:p w:rsidR="00E871CB" w:rsidRDefault="00E871CB">
            <w:pPr>
              <w:pStyle w:val="ConsPlusNormal"/>
            </w:pPr>
            <w:r>
              <w:t>реконструкция - 2017 - 2018 годы</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14"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lastRenderedPageBreak/>
              <w:t>Объем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- 781,6 млн. рублей за счет средств федерального бюджета</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15"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82. Реконструкция аэропортового комплекса "Бегишево" (г. Нижнекамск, Республика Татарстан)</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проект реализуется в два этапа:</w:t>
            </w:r>
          </w:p>
          <w:p w:rsidR="00E871CB" w:rsidRDefault="00E871CB">
            <w:pPr>
              <w:pStyle w:val="ConsPlusNormal"/>
            </w:pPr>
            <w:r>
              <w:t>в рамках I этапа реализуется объект "Реконструкция аэропорта "Бегишево" (реконструкция пассажирского перрона и рулежных дорожек), г. Нижнекамск, Республика Татарстан", предусматривающий:</w:t>
            </w:r>
          </w:p>
          <w:p w:rsidR="00E871CB" w:rsidRDefault="00E871CB">
            <w:pPr>
              <w:pStyle w:val="ConsPlusNormal"/>
            </w:pPr>
            <w:r>
              <w:t>реконструкцию рулежных дорожек (15800 кв. м), включая искусственные покрытия, водосточно-дренажную систему, светосигнальное оборудование;</w:t>
            </w:r>
          </w:p>
          <w:p w:rsidR="00E871CB" w:rsidRDefault="00E871CB">
            <w:pPr>
              <w:pStyle w:val="ConsPlusNormal"/>
            </w:pPr>
            <w:r>
              <w:t>реконструкцию перрона (118205 кв. м), включая искусственные покрытия, водосточно-дренажную систему, освещение, светосигнальное оборудование;</w:t>
            </w:r>
          </w:p>
          <w:p w:rsidR="00E871CB" w:rsidRDefault="00E871CB">
            <w:pPr>
              <w:pStyle w:val="ConsPlusNormal"/>
            </w:pPr>
            <w:r>
              <w:t>строительство площадки для обработки противообледенительной жидкостью на 1 воздушное судно;</w:t>
            </w:r>
          </w:p>
          <w:p w:rsidR="00E871CB" w:rsidRDefault="00E871CB">
            <w:pPr>
              <w:pStyle w:val="ConsPlusNormal"/>
            </w:pPr>
            <w:r>
              <w:t>строительство площадки для гонки авиадвигателей на 1 воздушное судно;</w:t>
            </w:r>
          </w:p>
          <w:p w:rsidR="00E871CB" w:rsidRDefault="00E871CB">
            <w:pPr>
              <w:pStyle w:val="ConsPlusNormal"/>
            </w:pPr>
            <w:r>
              <w:t>устройство системы электроснабжения;</w:t>
            </w:r>
          </w:p>
          <w:p w:rsidR="00E871CB" w:rsidRDefault="00E871CB">
            <w:pPr>
              <w:pStyle w:val="ConsPlusNormal"/>
            </w:pPr>
            <w:r>
              <w:t>строительство 2 комплектов очистных сооружений;</w:t>
            </w:r>
          </w:p>
          <w:p w:rsidR="00E871CB" w:rsidRDefault="00E871CB">
            <w:pPr>
              <w:pStyle w:val="ConsPlusNormal"/>
            </w:pPr>
            <w:r>
              <w:t>в рамках II этапа реализуется объект "Реконструкция аэропортового комплекса "Бегишево" (2 очередь) (г. Нижнекамск, Республика Татарстан)", предусматривающий:</w:t>
            </w:r>
          </w:p>
          <w:p w:rsidR="00E871CB" w:rsidRDefault="00E871CB">
            <w:pPr>
              <w:pStyle w:val="ConsPlusNormal"/>
            </w:pPr>
            <w:r>
              <w:t>разработку проектной документации;</w:t>
            </w:r>
          </w:p>
          <w:p w:rsidR="00E871CB" w:rsidRDefault="00E871CB">
            <w:pPr>
              <w:pStyle w:val="ConsPlusNormal"/>
            </w:pPr>
            <w:r>
              <w:t>реконструкцию системы электроснабжения, включая трансформаторные подстанции и линии электропитания;</w:t>
            </w:r>
          </w:p>
          <w:p w:rsidR="00E871CB" w:rsidRDefault="00E871CB">
            <w:pPr>
              <w:pStyle w:val="ConsPlusNormal"/>
            </w:pPr>
            <w:r>
              <w:t>реконструкцию патрульной и внутрипортовой дорог (13500 м);</w:t>
            </w:r>
          </w:p>
          <w:p w:rsidR="00E871CB" w:rsidRDefault="00E871CB">
            <w:pPr>
              <w:pStyle w:val="ConsPlusNormal"/>
            </w:pPr>
            <w:r>
              <w:t>реконструкцию периметрового ограждения (11700 м) с оборудованием техническими средствами охраны;</w:t>
            </w:r>
          </w:p>
          <w:p w:rsidR="00E871CB" w:rsidRDefault="00E871CB">
            <w:pPr>
              <w:pStyle w:val="ConsPlusNormal"/>
            </w:pPr>
            <w:r>
              <w:lastRenderedPageBreak/>
              <w:t>за счет средств бюджетов субъектов Российской Федерации и внебюджетных источников финансирования: реконструкция подъездной дороги к аэропорту;</w:t>
            </w:r>
          </w:p>
          <w:p w:rsidR="00E871CB" w:rsidRDefault="00E871CB">
            <w:pPr>
              <w:pStyle w:val="ConsPlusNormal"/>
            </w:pPr>
            <w:r>
              <w:t>реконструкция аэровокзального комплекса и привокзальной площади, цеха бортпитания, службы общепита, периметрового ограждения и внутриаэродромных дорог;</w:t>
            </w:r>
          </w:p>
          <w:p w:rsidR="00E871CB" w:rsidRDefault="00E871CB">
            <w:pPr>
              <w:pStyle w:val="ConsPlusNormal"/>
            </w:pPr>
            <w:r>
              <w:t>модернизация склада горюче-смазочных материалов;</w:t>
            </w:r>
          </w:p>
          <w:p w:rsidR="00E871CB" w:rsidRDefault="00E871CB">
            <w:pPr>
              <w:pStyle w:val="ConsPlusNormal"/>
            </w:pPr>
            <w:r>
              <w:t>реконструкция системы электроснабжения аэропорта и IT-системы</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616"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аэропортовой сети и соответствия современным требованиям обслуживания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 увеличение не менее чем на 30 тыс. пассажиров в год объема перевозок через аэропорт</w:t>
            </w:r>
          </w:p>
        </w:tc>
      </w:tr>
      <w:tr w:rsidR="00E871CB">
        <w:tc>
          <w:tcPr>
            <w:tcW w:w="2689" w:type="dxa"/>
            <w:tcBorders>
              <w:top w:val="nil"/>
              <w:left w:val="nil"/>
              <w:bottom w:val="nil"/>
              <w:right w:val="nil"/>
            </w:tcBorders>
          </w:tcPr>
          <w:p w:rsidR="00E871CB" w:rsidRDefault="00E871CB">
            <w:pPr>
              <w:pStyle w:val="ConsPlusNormal"/>
            </w:pPr>
            <w:r>
              <w:t>Этапы и 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w:t>
            </w:r>
          </w:p>
          <w:p w:rsidR="00E871CB" w:rsidRDefault="00E871CB">
            <w:pPr>
              <w:pStyle w:val="ConsPlusNormal"/>
            </w:pPr>
            <w:r>
              <w:t>проектирование - 2019 год (II этап);</w:t>
            </w:r>
          </w:p>
          <w:p w:rsidR="00E871CB" w:rsidRDefault="00E871CB">
            <w:pPr>
              <w:pStyle w:val="ConsPlusNormal"/>
            </w:pPr>
            <w:r>
              <w:t>реконструкция - 2015 - 2017 годы (I этап), 2020 год (II этап);</w:t>
            </w:r>
          </w:p>
          <w:p w:rsidR="00E871CB" w:rsidRDefault="00E871CB">
            <w:pPr>
              <w:pStyle w:val="ConsPlusNormal"/>
            </w:pPr>
            <w:r>
              <w:t>за счет средств бюджетов субъектов Российской Федерации и внебюджетных источников финансирования - реконструкция - 2011 - 2012, 2014 - 2020 годы</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17"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- 2716 млн. рублей, в том числе за счет средств:</w:t>
            </w:r>
          </w:p>
          <w:p w:rsidR="00E871CB" w:rsidRDefault="00E871CB">
            <w:pPr>
              <w:pStyle w:val="ConsPlusNormal"/>
            </w:pPr>
            <w:r>
              <w:t>федерального бюджета - 1749,6 млн. рублей;</w:t>
            </w:r>
          </w:p>
          <w:p w:rsidR="00E871CB" w:rsidRDefault="00E871CB">
            <w:pPr>
              <w:pStyle w:val="ConsPlusNormal"/>
            </w:pPr>
            <w:r>
              <w:t>бюджетов субъектов Российской Федерации - 496,5 млн. рублей;</w:t>
            </w:r>
          </w:p>
          <w:p w:rsidR="00E871CB" w:rsidRDefault="00E871CB">
            <w:pPr>
              <w:pStyle w:val="ConsPlusNormal"/>
            </w:pPr>
            <w:r>
              <w:t>внебюджетных источников - 469,9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18"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lastRenderedPageBreak/>
              <w:t>83. Реконструкция аэропортового комплекса (г. Брянск)</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софинансирование работ по реконструкции взлетно-посадочной полосы с искусственным покрытием, перрона, рулежных дорожек, внутриаэродромных дорог, патрульной дороги и ограждения, устройству водосточно-дренажной системы, замене светосигнального оборудования;</w:t>
            </w:r>
          </w:p>
          <w:p w:rsidR="00E871CB" w:rsidRDefault="00E871CB">
            <w:pPr>
              <w:pStyle w:val="ConsPlusNormal"/>
            </w:pPr>
            <w:r>
              <w:t>за счет внебюджетных источников финансирования - разработка проектной документации, реконструкция взлетно-посадочной полосы с искусственным покрытием, перрона, рулежных дорожек, внутриаэродромных дорог, патрульной дороги и ограждения, устройство водосточно-дренажной системы, замена светосигнального оборудования</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19"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аэропортовой сети и соответствия современным требованиям обслуживания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 сохранение аэропорта в составе национальной опорной аэропортовой сети, улучшение транспортного обслуживания населения</w:t>
            </w:r>
          </w:p>
        </w:tc>
      </w:tr>
      <w:tr w:rsidR="00E871CB">
        <w:tc>
          <w:tcPr>
            <w:tcW w:w="2689" w:type="dxa"/>
            <w:tcBorders>
              <w:top w:val="nil"/>
              <w:left w:val="nil"/>
              <w:bottom w:val="nil"/>
              <w:right w:val="nil"/>
            </w:tcBorders>
          </w:tcPr>
          <w:p w:rsidR="00E871CB" w:rsidRDefault="00E871CB">
            <w:pPr>
              <w:pStyle w:val="ConsPlusNormal"/>
            </w:pPr>
            <w:r>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реконструкция - 2020 год;</w:t>
            </w:r>
          </w:p>
          <w:p w:rsidR="00E871CB" w:rsidRDefault="00E871CB">
            <w:pPr>
              <w:pStyle w:val="ConsPlusNormal"/>
            </w:pPr>
            <w:r>
              <w:t>за счет внебюджетных источников финансирования - реконструкция - 2020 год</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20"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- 1558,4 млн. рублей, в том числе за счет средств:</w:t>
            </w:r>
          </w:p>
          <w:p w:rsidR="00E871CB" w:rsidRDefault="00E871CB">
            <w:pPr>
              <w:pStyle w:val="ConsPlusNormal"/>
            </w:pPr>
            <w:r>
              <w:t>федерального бюджета - 944,5 млн. рублей;</w:t>
            </w:r>
          </w:p>
          <w:p w:rsidR="00E871CB" w:rsidRDefault="00E871CB">
            <w:pPr>
              <w:pStyle w:val="ConsPlusNormal"/>
            </w:pPr>
            <w:r>
              <w:t>внебюджетных источников - 613,9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621"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84. Реконструкция аэропортового комплекса (г. Воркута, Республика Коми)</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софинансирование работ по реконструкции взлетно-посадочной полосы с искусственным покрытием, перрона, рулежных дорожек, внутриаэродромных дорог, патрульной дороги и ограждения аэродрома, устройству водосточно-дренажной системы, замене светосигнального оборудования;</w:t>
            </w:r>
          </w:p>
          <w:p w:rsidR="00E871CB" w:rsidRDefault="00E871CB">
            <w:pPr>
              <w:pStyle w:val="ConsPlusNormal"/>
            </w:pPr>
            <w:r>
              <w:t>за счет внебюджетных источников финансирования:</w:t>
            </w:r>
          </w:p>
          <w:p w:rsidR="00E871CB" w:rsidRDefault="00E871CB">
            <w:pPr>
              <w:pStyle w:val="ConsPlusNormal"/>
            </w:pPr>
            <w:r>
              <w:t>разработка проектной документации; реконструкция взлетно-посадочной полосы с искусственным покрытием, перрона, рулежных дорожек, внутриаэродромных дорог, патрульной дороги и ограждения аэродрома, устройство водосточно-дренажной системы, замена светосигнального оборудования</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22"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аэропортовой сети, увеличение объема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 сохранение аэропорта в составе национальной опорной аэропортовой сети</w:t>
            </w:r>
          </w:p>
        </w:tc>
      </w:tr>
      <w:tr w:rsidR="00E871CB">
        <w:tc>
          <w:tcPr>
            <w:tcW w:w="2689" w:type="dxa"/>
            <w:tcBorders>
              <w:top w:val="nil"/>
              <w:left w:val="nil"/>
              <w:bottom w:val="nil"/>
              <w:right w:val="nil"/>
            </w:tcBorders>
          </w:tcPr>
          <w:p w:rsidR="00E871CB" w:rsidRDefault="00E871CB">
            <w:pPr>
              <w:pStyle w:val="ConsPlusNormal"/>
            </w:pPr>
            <w:r>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реконструкция - 2020 год;</w:t>
            </w:r>
          </w:p>
          <w:p w:rsidR="00E871CB" w:rsidRDefault="00E871CB">
            <w:pPr>
              <w:pStyle w:val="ConsPlusNormal"/>
            </w:pPr>
            <w:r>
              <w:t>за счет внебюджетных источников финансирования - реконструкция - 2020 год</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23"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- 1626,7 млн. рублей, в том числе за счет средств:</w:t>
            </w:r>
          </w:p>
          <w:p w:rsidR="00E871CB" w:rsidRDefault="00E871CB">
            <w:pPr>
              <w:pStyle w:val="ConsPlusNormal"/>
            </w:pPr>
            <w:r>
              <w:t>федерального бюджета - 990 млн. рублей;</w:t>
            </w:r>
          </w:p>
          <w:p w:rsidR="00E871CB" w:rsidRDefault="00E871CB">
            <w:pPr>
              <w:pStyle w:val="ConsPlusNormal"/>
            </w:pPr>
            <w:r>
              <w:t>внебюджетных источников - 636,7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624"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85. Реконструкция аэропортового комплекса (г. Енисейск, Красноярский край)</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софинансирование работ по реконструкции взлетно-посадочной полосы, рулежных дорожек, перрона, установке светосигнального оборудования;</w:t>
            </w:r>
          </w:p>
          <w:p w:rsidR="00E871CB" w:rsidRDefault="00E871CB">
            <w:pPr>
              <w:pStyle w:val="ConsPlusNormal"/>
            </w:pPr>
            <w:r>
              <w:t>за счет средств бюджетов субъектов Российской Федерации и внебюджетных источников финансирования:</w:t>
            </w:r>
          </w:p>
          <w:p w:rsidR="00E871CB" w:rsidRDefault="00E871CB">
            <w:pPr>
              <w:pStyle w:val="ConsPlusNormal"/>
            </w:pPr>
            <w:r>
              <w:t>разработка проектной документации; реконструкция взлетно-посадочной полосы, рулежных дорожек, перрона, установка светосигнального оборудования</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25"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аэропортовой сети, увеличение объема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 сохранение аэропорта в составе национальной опорной аэропортовой сети, улучшение транспортного обслуживания населения в Северном регионе Российской Федерации, не имеющем альтернативных наземных видов транспорта</w:t>
            </w:r>
          </w:p>
        </w:tc>
      </w:tr>
      <w:tr w:rsidR="00E871CB">
        <w:tc>
          <w:tcPr>
            <w:tcW w:w="2689" w:type="dxa"/>
            <w:tcBorders>
              <w:top w:val="nil"/>
              <w:left w:val="nil"/>
              <w:bottom w:val="nil"/>
              <w:right w:val="nil"/>
            </w:tcBorders>
          </w:tcPr>
          <w:p w:rsidR="00E871CB" w:rsidRDefault="00E871CB">
            <w:pPr>
              <w:pStyle w:val="ConsPlusNormal"/>
            </w:pPr>
            <w:r>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реконструкция - 2020 год;</w:t>
            </w:r>
          </w:p>
          <w:p w:rsidR="00E871CB" w:rsidRDefault="00E871CB">
            <w:pPr>
              <w:pStyle w:val="ConsPlusNormal"/>
            </w:pPr>
            <w:r>
              <w:t>за счет средств бюджетов субъектов Российской Федерации и внебюджетных источников финансирования - реконструкция - 2020 год</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26"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- 1492,3 млн. рублей, в том числе за счет средств:</w:t>
            </w:r>
          </w:p>
          <w:p w:rsidR="00E871CB" w:rsidRDefault="00E871CB">
            <w:pPr>
              <w:pStyle w:val="ConsPlusNormal"/>
            </w:pPr>
            <w:r>
              <w:t>федерального бюджета - 803,5 млн. рублей;</w:t>
            </w:r>
          </w:p>
          <w:p w:rsidR="00E871CB" w:rsidRDefault="00E871CB">
            <w:pPr>
              <w:pStyle w:val="ConsPlusNormal"/>
            </w:pPr>
            <w:r>
              <w:lastRenderedPageBreak/>
              <w:t>бюджетов субъектов Российской Федерации - 187,6 млн. рублей;</w:t>
            </w:r>
          </w:p>
          <w:p w:rsidR="00E871CB" w:rsidRDefault="00E871CB">
            <w:pPr>
              <w:pStyle w:val="ConsPlusNormal"/>
            </w:pPr>
            <w:r>
              <w:t>внебюджетных источников - 501,2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627"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86. Реконструкция аэропортового комплекса (г. Ижевск)</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разработка проектной документации, реконструкция взлетно-посадочной полосы с искусственным покрытием, устройство водосточно-дренажной системы, перрона, рулежных дорожек, внутриаэродромных дорог, патрульной дороги и ограждения аэродрома, замена светосигнального оборудования;</w:t>
            </w:r>
          </w:p>
          <w:p w:rsidR="00E871CB" w:rsidRDefault="00E871CB">
            <w:pPr>
              <w:pStyle w:val="ConsPlusNormal"/>
            </w:pPr>
            <w:r>
              <w:t>за счет прочих источников финансирования - реконструкция объектов комплекса аэропорта, не относящихся к федеральной собственности</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аэропортовой сети и соответствия современным требованиям обслуживания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 устранение негативного влияния инфраструктурных ограничений аэропорта на качество авиаобслуживания, обеспечение возможности приема современных воздушных судов и увеличения не менее чем на 40 тыс. пассажиров в год объема перевозок через аэропорт</w:t>
            </w:r>
          </w:p>
        </w:tc>
      </w:tr>
      <w:tr w:rsidR="00E871CB">
        <w:tc>
          <w:tcPr>
            <w:tcW w:w="2689" w:type="dxa"/>
            <w:tcBorders>
              <w:top w:val="nil"/>
              <w:left w:val="nil"/>
              <w:bottom w:val="nil"/>
              <w:right w:val="nil"/>
            </w:tcBorders>
          </w:tcPr>
          <w:p w:rsidR="00E871CB" w:rsidRDefault="00E871CB">
            <w:pPr>
              <w:pStyle w:val="ConsPlusNormal"/>
            </w:pPr>
            <w:r>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w:t>
            </w:r>
          </w:p>
          <w:p w:rsidR="00E871CB" w:rsidRDefault="00E871CB">
            <w:pPr>
              <w:pStyle w:val="ConsPlusNormal"/>
            </w:pPr>
            <w:r>
              <w:t>проектирование - 2018 год;</w:t>
            </w:r>
          </w:p>
          <w:p w:rsidR="00E871CB" w:rsidRDefault="00E871CB">
            <w:pPr>
              <w:pStyle w:val="ConsPlusNormal"/>
            </w:pPr>
            <w:r>
              <w:t>реконструкция - 2020 год;</w:t>
            </w:r>
          </w:p>
          <w:p w:rsidR="00E871CB" w:rsidRDefault="00E871CB">
            <w:pPr>
              <w:pStyle w:val="ConsPlusNormal"/>
            </w:pPr>
            <w:r>
              <w:t>за счет внебюджетных источников финансирования - реконструкция - 2014 год и 2019 - 2020 годы</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28"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 xml:space="preserve">Объемы и источники </w:t>
            </w:r>
            <w:r>
              <w:lastRenderedPageBreak/>
              <w:t>финансирования</w:t>
            </w:r>
          </w:p>
        </w:tc>
        <w:tc>
          <w:tcPr>
            <w:tcW w:w="364" w:type="dxa"/>
            <w:tcBorders>
              <w:top w:val="nil"/>
              <w:left w:val="nil"/>
              <w:bottom w:val="nil"/>
              <w:right w:val="nil"/>
            </w:tcBorders>
          </w:tcPr>
          <w:p w:rsidR="00E871CB" w:rsidRDefault="00E871CB">
            <w:pPr>
              <w:pStyle w:val="ConsPlusNormal"/>
            </w:pPr>
            <w:r>
              <w:lastRenderedPageBreak/>
              <w:t>-</w:t>
            </w:r>
          </w:p>
        </w:tc>
        <w:tc>
          <w:tcPr>
            <w:tcW w:w="6732" w:type="dxa"/>
            <w:tcBorders>
              <w:top w:val="nil"/>
              <w:left w:val="nil"/>
              <w:bottom w:val="nil"/>
              <w:right w:val="nil"/>
            </w:tcBorders>
          </w:tcPr>
          <w:p w:rsidR="00E871CB" w:rsidRDefault="00E871CB">
            <w:pPr>
              <w:pStyle w:val="ConsPlusNormal"/>
            </w:pPr>
            <w:r>
              <w:t xml:space="preserve">общий объем финансирования - 2582,6 млн. рублей, в том числе за </w:t>
            </w:r>
            <w:r>
              <w:lastRenderedPageBreak/>
              <w:t>счет средств:</w:t>
            </w:r>
          </w:p>
          <w:p w:rsidR="00E871CB" w:rsidRDefault="00E871CB">
            <w:pPr>
              <w:pStyle w:val="ConsPlusNormal"/>
            </w:pPr>
            <w:r>
              <w:t>федерального бюджета - 1475,5 млн. рублей;</w:t>
            </w:r>
          </w:p>
          <w:p w:rsidR="00E871CB" w:rsidRDefault="00E871CB">
            <w:pPr>
              <w:pStyle w:val="ConsPlusNormal"/>
            </w:pPr>
            <w:r>
              <w:t>внебюджетных источников - 1107,1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629"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87. Реконструкция аэропорта Добрынское (г. Владимир)</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софинансирование работ по реконструкции взлетно-посадочной полосы, перрона, рулежных дорожек, патрульной дороги и ограждения аэродрома, устройству водосточно-дренажной системы, установке светосигнального оборудования;</w:t>
            </w:r>
          </w:p>
          <w:p w:rsidR="00E871CB" w:rsidRDefault="00E871CB">
            <w:pPr>
              <w:pStyle w:val="ConsPlusNormal"/>
            </w:pPr>
            <w:r>
              <w:t>за счет средств бюджетов субъектов Российской Федерации:</w:t>
            </w:r>
          </w:p>
          <w:p w:rsidR="00E871CB" w:rsidRDefault="00E871CB">
            <w:pPr>
              <w:pStyle w:val="ConsPlusNormal"/>
            </w:pPr>
            <w:r>
              <w:t>разработка проектной документации;</w:t>
            </w:r>
          </w:p>
          <w:p w:rsidR="00E871CB" w:rsidRDefault="00E871CB">
            <w:pPr>
              <w:pStyle w:val="ConsPlusNormal"/>
            </w:pPr>
            <w:r>
              <w:t>строительство аэровокзального комплекса; реконструкция взлетно-посадочной полосы, перрона, рулежных дорожек, патрульной дороги и ограждения аэродрома, устройство водосточно-дренажной системы, установка светосигнального оборудования</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30"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аэропортовой сети и соответствия современным требованиям обслуживания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 улучшение транспортного обслуживания населения в регионе и качества аэропортовой сети за счет увеличения числа запасных аэропортов</w:t>
            </w:r>
          </w:p>
        </w:tc>
      </w:tr>
      <w:tr w:rsidR="00E871CB">
        <w:tc>
          <w:tcPr>
            <w:tcW w:w="2689" w:type="dxa"/>
            <w:tcBorders>
              <w:top w:val="nil"/>
              <w:left w:val="nil"/>
              <w:bottom w:val="nil"/>
              <w:right w:val="nil"/>
            </w:tcBorders>
          </w:tcPr>
          <w:p w:rsidR="00E871CB" w:rsidRDefault="00E871CB">
            <w:pPr>
              <w:pStyle w:val="ConsPlusNormal"/>
            </w:pPr>
            <w:r>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реконструкция - 2017 - 2019 годы;</w:t>
            </w:r>
          </w:p>
          <w:p w:rsidR="00E871CB" w:rsidRDefault="00E871CB">
            <w:pPr>
              <w:pStyle w:val="ConsPlusNormal"/>
            </w:pPr>
            <w:r>
              <w:t>за счет средств бюджетов субъектов Российской Федерации - реконструкция - 2014 - 2017 годы</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631"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- 2294,2 млн. рублей, в том числе за счет средств:</w:t>
            </w:r>
          </w:p>
          <w:p w:rsidR="00E871CB" w:rsidRDefault="00E871CB">
            <w:pPr>
              <w:pStyle w:val="ConsPlusNormal"/>
            </w:pPr>
            <w:r>
              <w:t>федерального бюджета - 1890,8 млн. рублей;</w:t>
            </w:r>
          </w:p>
          <w:p w:rsidR="00E871CB" w:rsidRDefault="00E871CB">
            <w:pPr>
              <w:pStyle w:val="ConsPlusNormal"/>
            </w:pPr>
            <w:r>
              <w:t>бюджетов субъектов Российской Федерации - 403,4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32"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88. Реконструкция искусственных покрытий и водосточно-дренажной сети аэродрома аэропорта Киров (корректировка проекта), Кировская область</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устройство светосигнального оборудования, системы посадки, реконструкция системы электроснабжения аэродрома, ограждения, строительство аварийно-спасательной станции, патрульной дороги, очистных сооружений</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аэропортовой сети</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увеличение объема и улучшение качества обслуживания воздушных судов, пассажиров, багажа и грузов, в том числе международных, сохранение аэропорта в составе национальной опорной аэропортовой сети, улучшение транспортного обслуживания населения в регионе</w:t>
            </w:r>
          </w:p>
        </w:tc>
      </w:tr>
      <w:tr w:rsidR="00E871CB">
        <w:tc>
          <w:tcPr>
            <w:tcW w:w="2689" w:type="dxa"/>
            <w:tcBorders>
              <w:top w:val="nil"/>
              <w:left w:val="nil"/>
              <w:bottom w:val="nil"/>
              <w:right w:val="nil"/>
            </w:tcBorders>
          </w:tcPr>
          <w:p w:rsidR="00E871CB" w:rsidRDefault="00E871CB">
            <w:pPr>
              <w:pStyle w:val="ConsPlusNormal"/>
            </w:pPr>
            <w:r>
              <w:t>Этапы и 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реконструкция - 2011 - 2014 годы</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33"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jc w:val="both"/>
            </w:pPr>
            <w:r>
              <w:t>общий объем финансирования - 800 млн. рублей за счет средств федерального бюджета</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89. Реконструкция аэропортового комплекса (г. Когалым, Ханты-Мансийский автономный округ - Югра)</w:t>
            </w:r>
          </w:p>
        </w:tc>
      </w:tr>
      <w:tr w:rsidR="00E871CB">
        <w:tc>
          <w:tcPr>
            <w:tcW w:w="2689" w:type="dxa"/>
            <w:tcBorders>
              <w:top w:val="nil"/>
              <w:left w:val="nil"/>
              <w:bottom w:val="nil"/>
              <w:right w:val="nil"/>
            </w:tcBorders>
          </w:tcPr>
          <w:p w:rsidR="00E871CB" w:rsidRDefault="00E871CB">
            <w:pPr>
              <w:pStyle w:val="ConsPlusNormal"/>
            </w:pPr>
            <w:r>
              <w:lastRenderedPageBreak/>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софинансирование работ по реконструкции взлетно-посадочной полосы с искусственным покрытием, перрона, рулежных дорожек, внутриаэродромных дорог, патрульной дороги и ограждения аэродрома, устройству водосточно-дренажной системы, замене светосигнального оборудования;</w:t>
            </w:r>
          </w:p>
          <w:p w:rsidR="00E871CB" w:rsidRDefault="00E871CB">
            <w:pPr>
              <w:pStyle w:val="ConsPlusNormal"/>
            </w:pPr>
            <w:r>
              <w:t>за счет средств бюджетов субъектов Российской Федерации и внебюджетных источников финансирования:</w:t>
            </w:r>
          </w:p>
          <w:p w:rsidR="00E871CB" w:rsidRDefault="00E871CB">
            <w:pPr>
              <w:pStyle w:val="ConsPlusNormal"/>
            </w:pPr>
            <w:r>
              <w:t>разработка проектной документации; реконструкция взлетно-посадочной полосы с искусственным покрытием, перрона, рулежных дорожек, внутриаэродромных дорог, патрульной дороги и ограждения аэродрома, устройство водосточно-дренажной системы, замена светосигнального оборудования</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34"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аэропорта и снятия инфраструктурных ограничений увеличения объема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 устранение инфраструктурных ограничений аэропорта на качество авиаобслуживания и увеличение не менее чем на 65 тыс. пассажиров в год объема перевозок через аэропорт</w:t>
            </w:r>
          </w:p>
        </w:tc>
      </w:tr>
      <w:tr w:rsidR="00E871CB">
        <w:tc>
          <w:tcPr>
            <w:tcW w:w="2689" w:type="dxa"/>
            <w:tcBorders>
              <w:top w:val="nil"/>
              <w:left w:val="nil"/>
              <w:bottom w:val="nil"/>
              <w:right w:val="nil"/>
            </w:tcBorders>
          </w:tcPr>
          <w:p w:rsidR="00E871CB" w:rsidRDefault="00E871CB">
            <w:pPr>
              <w:pStyle w:val="ConsPlusNormal"/>
            </w:pPr>
            <w:r>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реконструкция - 2020 год;</w:t>
            </w:r>
          </w:p>
          <w:p w:rsidR="00E871CB" w:rsidRDefault="00E871CB">
            <w:pPr>
              <w:pStyle w:val="ConsPlusNormal"/>
            </w:pPr>
            <w:r>
              <w:t>за счет средств бюджетов субъектов Российской Федерации и внебюджетных источников финансирования - реконструкция - 2014 год и 2020 год</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35"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- 2584,7 млн. рублей, в том числе за счет средств:</w:t>
            </w:r>
          </w:p>
          <w:p w:rsidR="00E871CB" w:rsidRDefault="00E871CB">
            <w:pPr>
              <w:pStyle w:val="ConsPlusNormal"/>
            </w:pPr>
            <w:r>
              <w:t>федерального бюджета - 1751,9 млн. рублей;</w:t>
            </w:r>
          </w:p>
          <w:p w:rsidR="00E871CB" w:rsidRDefault="00E871CB">
            <w:pPr>
              <w:pStyle w:val="ConsPlusNormal"/>
            </w:pPr>
            <w:r>
              <w:t>бюджетов субъектов Российской Федерации - 305,4 млн. рублей;</w:t>
            </w:r>
          </w:p>
          <w:p w:rsidR="00E871CB" w:rsidRDefault="00E871CB">
            <w:pPr>
              <w:pStyle w:val="ConsPlusNormal"/>
            </w:pPr>
            <w:r>
              <w:lastRenderedPageBreak/>
              <w:t>внебюджетных источников - 527,4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636"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90. Реконструкция инженерных сооружений аэропортового комплекса "Хурба" (г. Комсомольск-на-Амуре, Хабаровский край)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Исключен. - </w:t>
            </w:r>
            <w:hyperlink r:id="rId1637" w:history="1">
              <w:r>
                <w:rPr>
                  <w:color w:val="0000FF"/>
                </w:rPr>
                <w:t>Постановление</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91. Реконструкция аэропортового комплекса "Восточный" (г. Курск)</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реконструкция объектов комплекса аэропорта, не относящихся к федеральной собственности, за счет средств бюджетов субъектов Российской Федерации и внебюджетных источников финансирования</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38"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аэропортовой сети и соответствия современным требованиям обслуживания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увеличение объема авиаперевозок и улучшение качества обслуживания воздушных судов, пассажиров, багажа и грузов, в том числе международных, устранение риска выбытия аэропорта из состава национальной опорной аэропортовой сети из-за несоответствия сертификационным требованиям, негативного влияния инфраструктурных ограничений аэропорта на качество авиаобслуживания и обеспечение возможности приема современных воздушных судов</w:t>
            </w:r>
          </w:p>
        </w:tc>
      </w:tr>
      <w:tr w:rsidR="00E871CB">
        <w:tc>
          <w:tcPr>
            <w:tcW w:w="2689" w:type="dxa"/>
            <w:tcBorders>
              <w:top w:val="nil"/>
              <w:left w:val="nil"/>
              <w:bottom w:val="nil"/>
              <w:right w:val="nil"/>
            </w:tcBorders>
          </w:tcPr>
          <w:p w:rsidR="00E871CB" w:rsidRDefault="00E871CB">
            <w:pPr>
              <w:pStyle w:val="ConsPlusNormal"/>
            </w:pPr>
            <w:r>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бюджетов субъектов Российской Федерации и внебюджетных источников финансирования - реконструкция - 2014 год, 2020 год</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39"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lastRenderedPageBreak/>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- 410,3 млн. рублей, в том числе за счет средств:</w:t>
            </w:r>
          </w:p>
          <w:p w:rsidR="00E871CB" w:rsidRDefault="00E871CB">
            <w:pPr>
              <w:pStyle w:val="ConsPlusNormal"/>
            </w:pPr>
            <w:r>
              <w:t>бюджетов субъектов Российской Федерации - 114,4 млн. рублей;</w:t>
            </w:r>
          </w:p>
          <w:p w:rsidR="00E871CB" w:rsidRDefault="00E871CB">
            <w:pPr>
              <w:pStyle w:val="ConsPlusNormal"/>
            </w:pPr>
            <w:r>
              <w:t>внебюджетных источников - 295,9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40"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92. Реконструкция аэропортового комплекса (г. Маган, Республика Саха (Якутия)</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реконструкция взлетно-посадочной полосы, рулежных дорожек, перрона</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41"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аэропортовой сети, устранение негативного влияния инфраструктурных ограничений аэропорта на качество авиаобслуживания</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 устранение угрозы выбытия аэропорта из состава национальной опорной аэропортовой сети в стратегически значимом регионе Российской Федерации</w:t>
            </w:r>
          </w:p>
        </w:tc>
      </w:tr>
      <w:tr w:rsidR="00E871CB">
        <w:tc>
          <w:tcPr>
            <w:tcW w:w="2689" w:type="dxa"/>
            <w:tcBorders>
              <w:top w:val="nil"/>
              <w:left w:val="nil"/>
              <w:bottom w:val="nil"/>
              <w:right w:val="nil"/>
            </w:tcBorders>
          </w:tcPr>
          <w:p w:rsidR="00E871CB" w:rsidRDefault="00E871CB">
            <w:pPr>
              <w:pStyle w:val="ConsPlusNormal"/>
            </w:pPr>
            <w:r>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w:t>
            </w:r>
          </w:p>
          <w:p w:rsidR="00E871CB" w:rsidRDefault="00E871CB">
            <w:pPr>
              <w:pStyle w:val="ConsPlusNormal"/>
            </w:pPr>
            <w:r>
              <w:t>проектирование - 2018 год;</w:t>
            </w:r>
          </w:p>
          <w:p w:rsidR="00E871CB" w:rsidRDefault="00E871CB">
            <w:pPr>
              <w:pStyle w:val="ConsPlusNormal"/>
            </w:pPr>
            <w:r>
              <w:t>реконструкция - 2020 год</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42"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 и источник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- 1666,1 млн. рублей за счет средств федерального бюджета</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43"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93. Реконструкция аэропортового комплекса "Быково" (Московская область)</w:t>
            </w:r>
          </w:p>
        </w:tc>
      </w:tr>
      <w:tr w:rsidR="00E871CB">
        <w:tc>
          <w:tcPr>
            <w:tcW w:w="2689" w:type="dxa"/>
            <w:tcBorders>
              <w:top w:val="nil"/>
              <w:left w:val="nil"/>
              <w:bottom w:val="nil"/>
              <w:right w:val="nil"/>
            </w:tcBorders>
          </w:tcPr>
          <w:p w:rsidR="00E871CB" w:rsidRDefault="00E871CB">
            <w:pPr>
              <w:pStyle w:val="ConsPlusNormal"/>
            </w:pPr>
            <w:r>
              <w:lastRenderedPageBreak/>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разработка проектной документации, реконструкция взлетно-посадочной полосы с искусственным покрытием, устройство водосточно-дренажной системы, перрона, рулежных дорожек, внутриаэродромных дорог, патрульной дороги и ограждения аэродрома, замена светосигнального оборудования;</w:t>
            </w:r>
          </w:p>
          <w:p w:rsidR="00E871CB" w:rsidRDefault="00E871CB">
            <w:pPr>
              <w:pStyle w:val="ConsPlusNormal"/>
            </w:pPr>
            <w:r>
              <w:t>за счет внебюджетных источников финансирования - реконструкция объектов комплекса аэропорта, не относящихся к федеральной собственности</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44"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приема современных воздушных судов и соответствия современным требованиям безопасности полетов и обслуживания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увеличение объема и улучшение качества обслуживания воздушных судов, пассажиров, багажа и грузов, в том числе международных, сохранение аэропорта в составе национальной опорной аэропортовой сети, обеспечение возможности обслуживания современных типов воздушных судов и соответствия сертификационным требованиям</w:t>
            </w:r>
          </w:p>
        </w:tc>
      </w:tr>
      <w:tr w:rsidR="00E871CB">
        <w:tc>
          <w:tcPr>
            <w:tcW w:w="2689" w:type="dxa"/>
            <w:tcBorders>
              <w:top w:val="nil"/>
              <w:left w:val="nil"/>
              <w:bottom w:val="nil"/>
              <w:right w:val="nil"/>
            </w:tcBorders>
          </w:tcPr>
          <w:p w:rsidR="00E871CB" w:rsidRDefault="00E871CB">
            <w:pPr>
              <w:pStyle w:val="ConsPlusNormal"/>
            </w:pPr>
            <w:r>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w:t>
            </w:r>
          </w:p>
          <w:p w:rsidR="00E871CB" w:rsidRDefault="00E871CB">
            <w:pPr>
              <w:pStyle w:val="ConsPlusNormal"/>
            </w:pPr>
            <w:r>
              <w:t>проектирование - 2018 год;</w:t>
            </w:r>
          </w:p>
          <w:p w:rsidR="00E871CB" w:rsidRDefault="00E871CB">
            <w:pPr>
              <w:pStyle w:val="ConsPlusNormal"/>
            </w:pPr>
            <w:r>
              <w:t>реконструкция - 2020 год;</w:t>
            </w:r>
          </w:p>
          <w:p w:rsidR="00E871CB" w:rsidRDefault="00E871CB">
            <w:pPr>
              <w:pStyle w:val="ConsPlusNormal"/>
            </w:pPr>
            <w:r>
              <w:t>за счет внебюджетных источников финансирования - реконструкция - 2020 год</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45"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- 992,9 млн. рублей, в том числе за счет средств:</w:t>
            </w:r>
          </w:p>
          <w:p w:rsidR="00E871CB" w:rsidRDefault="00E871CB">
            <w:pPr>
              <w:pStyle w:val="ConsPlusNormal"/>
            </w:pPr>
            <w:r>
              <w:t>федерального бюджета - 687 млн. рублей;</w:t>
            </w:r>
          </w:p>
          <w:p w:rsidR="00E871CB" w:rsidRDefault="00E871CB">
            <w:pPr>
              <w:pStyle w:val="ConsPlusNormal"/>
            </w:pPr>
            <w:r>
              <w:t>внебюджетных источников - 305,9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646"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94. Реконструкция аэропортового комплекса (г. Нефтеюганск, Ханты-Мансийский автономный округ - Югра)</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софинансирование работ по реконструкции взлетно-посадочной полосы с искусственным покрытием, перрона, рулежных дорожек, внутриаэродромных дорог, патрульной дороги и ограждения аэродрома, устройству водосточно-дренажной системы, замене светосигнального оборудования;</w:t>
            </w:r>
          </w:p>
          <w:p w:rsidR="00E871CB" w:rsidRDefault="00E871CB">
            <w:pPr>
              <w:pStyle w:val="ConsPlusNormal"/>
            </w:pPr>
            <w:r>
              <w:t>за счет внебюджетных источников финансирования:</w:t>
            </w:r>
          </w:p>
          <w:p w:rsidR="00E871CB" w:rsidRDefault="00E871CB">
            <w:pPr>
              <w:pStyle w:val="ConsPlusNormal"/>
            </w:pPr>
            <w:r>
              <w:t>разработка проектной документации;</w:t>
            </w:r>
          </w:p>
          <w:p w:rsidR="00E871CB" w:rsidRDefault="00E871CB">
            <w:pPr>
              <w:pStyle w:val="ConsPlusNormal"/>
            </w:pPr>
            <w:r>
              <w:t>реконструкция взлетно-посадочной полосы с искусственным покрытием, перрона, рулежных дорожек, внутриаэродромных дорог, патрульной дороги и ограждения аэродрома, устройство водосточно-дренажной системы, замена светосигнального оборудования</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47"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национальной опорной аэропортовой сети и соответствия современным требованиям обслуживания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увеличение объема авиаперевозок и улучшение качества обслуживания воздушных судов, пассажиров, багажа и грузов, в том числе международных, устранение риска выбытия аэропорта из состава национальной опорной аэропортовой сети в стратегически значимом регионе Российской Федерации, не имеющем альтернативных видов наземного транспорта</w:t>
            </w:r>
          </w:p>
        </w:tc>
      </w:tr>
      <w:tr w:rsidR="00E871CB">
        <w:tc>
          <w:tcPr>
            <w:tcW w:w="2689" w:type="dxa"/>
            <w:tcBorders>
              <w:top w:val="nil"/>
              <w:left w:val="nil"/>
              <w:bottom w:val="nil"/>
              <w:right w:val="nil"/>
            </w:tcBorders>
          </w:tcPr>
          <w:p w:rsidR="00E871CB" w:rsidRDefault="00E871CB">
            <w:pPr>
              <w:pStyle w:val="ConsPlusNormal"/>
            </w:pPr>
            <w:r>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реконструкция - 2019 год;</w:t>
            </w:r>
          </w:p>
          <w:p w:rsidR="00E871CB" w:rsidRDefault="00E871CB">
            <w:pPr>
              <w:pStyle w:val="ConsPlusNormal"/>
            </w:pPr>
            <w:r>
              <w:t>за счет внебюджетных источников финансирования - реконструкция - 2019 год</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48"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lastRenderedPageBreak/>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- 1343,9 млн. рублей, в том числе за счет средств:</w:t>
            </w:r>
          </w:p>
          <w:p w:rsidR="00E871CB" w:rsidRDefault="00E871CB">
            <w:pPr>
              <w:pStyle w:val="ConsPlusNormal"/>
            </w:pPr>
            <w:r>
              <w:t>федерального бюджета - 995,6 млн. рублей;</w:t>
            </w:r>
          </w:p>
          <w:p w:rsidR="00E871CB" w:rsidRDefault="00E871CB">
            <w:pPr>
              <w:pStyle w:val="ConsPlusNormal"/>
            </w:pPr>
            <w:r>
              <w:t>внебюджетных источников - 348,3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49"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95. Реконструкция аэропортового комплекса (г. Ноябрьск, Ямало-Ненецкий автономный округ)</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Исключен. - </w:t>
            </w:r>
            <w:hyperlink r:id="rId1650" w:history="1">
              <w:r>
                <w:rPr>
                  <w:color w:val="0000FF"/>
                </w:rPr>
                <w:t>Постановление</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96. Реконструкция аэропортового комплекса (г. Орск, Оренбургская область)</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софинансирование работ по реконструкции взлетно-посадочной полосы с искусственным покрытием, перрона, рулежных дорожек, внутриаэродромных дорог, патрульной дороги и ограждения аэродрома, устройству водосточно-дренажной системы, замене светосигнального оборудования;</w:t>
            </w:r>
          </w:p>
          <w:p w:rsidR="00E871CB" w:rsidRDefault="00E871CB">
            <w:pPr>
              <w:pStyle w:val="ConsPlusNormal"/>
            </w:pPr>
            <w:r>
              <w:t>за счет средств бюджетов субъектов Российской Федерации и внебюджетных источников финансирования:</w:t>
            </w:r>
          </w:p>
          <w:p w:rsidR="00E871CB" w:rsidRDefault="00E871CB">
            <w:pPr>
              <w:pStyle w:val="ConsPlusNormal"/>
            </w:pPr>
            <w:r>
              <w:t>разработка проектной документации;</w:t>
            </w:r>
          </w:p>
          <w:p w:rsidR="00E871CB" w:rsidRDefault="00E871CB">
            <w:pPr>
              <w:pStyle w:val="ConsPlusNormal"/>
            </w:pPr>
            <w:r>
              <w:t>реконструкция взлетно-посадочной полосы с искусственным покрытием, перрона, рулежных дорожек, внутриаэродромных дорог, патрульной дороги и ограждения аэродрома, устройство водосточно-дренажной системы, замена светосигнального оборудования</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51"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аэропортовой сети и соответствия современным требованиям обслуживания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 xml:space="preserve">увеличение объема авиаперевозок и улучшения качества обслуживания воздушных судов, пассажиров, багажа и грузов, в том числе международных, устранение риска выбытия аэропорта из состава национальной опорной аэропортовой сети, улучшение </w:t>
            </w:r>
            <w:r>
              <w:lastRenderedPageBreak/>
              <w:t>транспортного обслуживания населения в регионе</w:t>
            </w:r>
          </w:p>
        </w:tc>
      </w:tr>
      <w:tr w:rsidR="00E871CB">
        <w:tc>
          <w:tcPr>
            <w:tcW w:w="2689" w:type="dxa"/>
            <w:tcBorders>
              <w:top w:val="nil"/>
              <w:left w:val="nil"/>
              <w:bottom w:val="nil"/>
              <w:right w:val="nil"/>
            </w:tcBorders>
          </w:tcPr>
          <w:p w:rsidR="00E871CB" w:rsidRDefault="00E871CB">
            <w:pPr>
              <w:pStyle w:val="ConsPlusNormal"/>
            </w:pPr>
            <w:r>
              <w:lastRenderedPageBreak/>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реконструкция - 2020 год;</w:t>
            </w:r>
          </w:p>
          <w:p w:rsidR="00E871CB" w:rsidRDefault="00E871CB">
            <w:pPr>
              <w:pStyle w:val="ConsPlusNormal"/>
            </w:pPr>
            <w:r>
              <w:t>за счет средств бюджетов субъектов Российской Федерации и внебюджетных источников финансирования - реконструкция - 2020 год</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52"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- 2257 млн. рублей, в том числе за счет средств:</w:t>
            </w:r>
          </w:p>
          <w:p w:rsidR="00E871CB" w:rsidRDefault="00E871CB">
            <w:pPr>
              <w:pStyle w:val="ConsPlusNormal"/>
            </w:pPr>
            <w:r>
              <w:t>федерального бюджета - 1382,7 млн. рублей;</w:t>
            </w:r>
          </w:p>
          <w:p w:rsidR="00E871CB" w:rsidRDefault="00E871CB">
            <w:pPr>
              <w:pStyle w:val="ConsPlusNormal"/>
            </w:pPr>
            <w:r>
              <w:t>бюджетов субъектов Российской Федерации - 238,3 млн. рублей;</w:t>
            </w:r>
          </w:p>
          <w:p w:rsidR="00E871CB" w:rsidRDefault="00E871CB">
            <w:pPr>
              <w:pStyle w:val="ConsPlusNormal"/>
            </w:pPr>
            <w:r>
              <w:t>внебюджетных источников - 636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53"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97. Реконструкция инженерных сооружений аэропортового комплекса "Бесовец" (г. Петрозаводск, Республика Карелия)</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разработка проектной документации, реконструкция рулежной дорожки, реконструкция перрона и мест стоянки воздушных судов, освещение перрона, обслуживание воздушных судов на перроне, реконструкция водосточно-дренажной системы перрона и рулежных дорожек, строительство очистных сооружений поверхностного стока перрона и рулежных дорожек, реконструкция объектов электроснабжения перрона, строительство аварийно-спасательной станции;</w:t>
            </w:r>
          </w:p>
          <w:p w:rsidR="00E871CB" w:rsidRDefault="00E871CB">
            <w:pPr>
              <w:pStyle w:val="ConsPlusNormal"/>
            </w:pPr>
            <w:r>
              <w:t>за счет средств бюджетов субъектов Российской Федерации и внебюджетных источников финансирования - реконструкция объектов комплекса аэропорта, не относящихся к федеральной собственности</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54"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lastRenderedPageBreak/>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аэропортовой сети и соответствия современным требованиям обслуживания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увеличение объема авиаперевозок и улучшение качества обслуживания воздушных судов, пассажиров, багажа и грузов, в том числе международных, устранение угрозы выбытия аэропорта из состава национальной опорной аэропортовой сети в стратегически значимом регионе Российской Федерации и улучшение транспортного обслуживания населения в регионе</w:t>
            </w:r>
          </w:p>
        </w:tc>
      </w:tr>
      <w:tr w:rsidR="00E871CB">
        <w:tc>
          <w:tcPr>
            <w:tcW w:w="2689" w:type="dxa"/>
            <w:tcBorders>
              <w:top w:val="nil"/>
              <w:left w:val="nil"/>
              <w:bottom w:val="nil"/>
              <w:right w:val="nil"/>
            </w:tcBorders>
          </w:tcPr>
          <w:p w:rsidR="00E871CB" w:rsidRDefault="00E871CB">
            <w:pPr>
              <w:pStyle w:val="ConsPlusNormal"/>
            </w:pPr>
            <w:r>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w:t>
            </w:r>
          </w:p>
          <w:p w:rsidR="00E871CB" w:rsidRDefault="00E871CB">
            <w:pPr>
              <w:pStyle w:val="ConsPlusNormal"/>
            </w:pPr>
            <w:r>
              <w:t>проектирование - 2011 год;</w:t>
            </w:r>
          </w:p>
          <w:p w:rsidR="00E871CB" w:rsidRDefault="00E871CB">
            <w:pPr>
              <w:pStyle w:val="ConsPlusNormal"/>
            </w:pPr>
            <w:r>
              <w:t>реконструкция - 2014 - 2016 годы;</w:t>
            </w:r>
          </w:p>
          <w:p w:rsidR="00E871CB" w:rsidRDefault="00E871CB">
            <w:pPr>
              <w:pStyle w:val="ConsPlusNormal"/>
            </w:pPr>
            <w:r>
              <w:t>за счет средств бюджетов субъектов Российской Федерации и внебюджетных источников финансирования - реконструкция - 2010 год и 2014 - 2015 годы</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30.05.2016 </w:t>
            </w:r>
            <w:hyperlink r:id="rId1655" w:history="1">
              <w:r>
                <w:rPr>
                  <w:color w:val="0000FF"/>
                </w:rPr>
                <w:t>N 485</w:t>
              </w:r>
            </w:hyperlink>
            <w:r>
              <w:t xml:space="preserve">, от 13.10.2016 </w:t>
            </w:r>
            <w:hyperlink r:id="rId1656" w:history="1">
              <w:r>
                <w:rPr>
                  <w:color w:val="0000FF"/>
                </w:rPr>
                <w:t>N 1038</w:t>
              </w:r>
            </w:hyperlink>
            <w:r>
              <w:t>)</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- 872,3 млн. рублей, в том числе за счет средств:</w:t>
            </w:r>
          </w:p>
          <w:p w:rsidR="00E871CB" w:rsidRDefault="00E871CB">
            <w:pPr>
              <w:pStyle w:val="ConsPlusNormal"/>
            </w:pPr>
            <w:r>
              <w:t>федерального бюджета - 564,8 млн. рублей;</w:t>
            </w:r>
          </w:p>
          <w:p w:rsidR="00E871CB" w:rsidRDefault="00E871CB">
            <w:pPr>
              <w:pStyle w:val="ConsPlusNormal"/>
            </w:pPr>
            <w:r>
              <w:t>бюджетов субъектов Российской Федерации - 108,7 млн. рублей;</w:t>
            </w:r>
          </w:p>
          <w:p w:rsidR="00E871CB" w:rsidRDefault="00E871CB">
            <w:pPr>
              <w:pStyle w:val="ConsPlusNormal"/>
            </w:pPr>
            <w:r>
              <w:t>внебюджетных источников - 198,8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57"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98. Реконструкция инженерных сооружений аэропортового комплекса "Кресты" (г. Псков)</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Исключен. - </w:t>
            </w:r>
            <w:hyperlink r:id="rId1658" w:history="1">
              <w:r>
                <w:rPr>
                  <w:color w:val="0000FF"/>
                </w:rPr>
                <w:t>Постановление</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99. Реконструкция аэропортового комплекса (г. Саранск), I этап реконструкции. Расширение мест стоянок воздушных судов</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 xml:space="preserve">за счет средств федерального бюджета - разработка проектной документации, реконструкция рулежных дорожек, расширение мест </w:t>
            </w:r>
            <w:r>
              <w:lastRenderedPageBreak/>
              <w:t>стоянок воздушных судов</w:t>
            </w:r>
          </w:p>
        </w:tc>
      </w:tr>
      <w:tr w:rsidR="00E871CB">
        <w:tc>
          <w:tcPr>
            <w:tcW w:w="2689" w:type="dxa"/>
            <w:tcBorders>
              <w:top w:val="nil"/>
              <w:left w:val="nil"/>
              <w:bottom w:val="nil"/>
              <w:right w:val="nil"/>
            </w:tcBorders>
          </w:tcPr>
          <w:p w:rsidR="00E871CB" w:rsidRDefault="00E871CB">
            <w:pPr>
              <w:pStyle w:val="ConsPlusNormal"/>
            </w:pPr>
            <w:r>
              <w:lastRenderedPageBreak/>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аэропортовой сети и соответствия современным требованиям обслуживания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увеличение объема и улучшение качества обслуживания воздушных судов, пассажиров, багажа и грузов, в том числе международных, устранение угрозы выбытия аэропорта из состава национальной опорной аэропортовой сети, улучшение транспортного обслуживания населения в регионе</w:t>
            </w:r>
          </w:p>
        </w:tc>
      </w:tr>
      <w:tr w:rsidR="00E871CB">
        <w:tc>
          <w:tcPr>
            <w:tcW w:w="2689" w:type="dxa"/>
            <w:tcBorders>
              <w:top w:val="nil"/>
              <w:left w:val="nil"/>
              <w:bottom w:val="nil"/>
              <w:right w:val="nil"/>
            </w:tcBorders>
          </w:tcPr>
          <w:p w:rsidR="00E871CB" w:rsidRDefault="00E871CB">
            <w:pPr>
              <w:pStyle w:val="ConsPlusNormal"/>
            </w:pPr>
            <w:r>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w:t>
            </w:r>
          </w:p>
          <w:p w:rsidR="00E871CB" w:rsidRDefault="00E871CB">
            <w:pPr>
              <w:pStyle w:val="ConsPlusNormal"/>
            </w:pPr>
            <w:r>
              <w:t>проектирование - 2010 год;</w:t>
            </w:r>
          </w:p>
          <w:p w:rsidR="00E871CB" w:rsidRDefault="00E871CB">
            <w:pPr>
              <w:pStyle w:val="ConsPlusNormal"/>
            </w:pPr>
            <w:r>
              <w:t>реконструкция - 2011 - 2012 годы и 2015 - 2016 годы</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30.05.2016 </w:t>
            </w:r>
            <w:hyperlink r:id="rId1659" w:history="1">
              <w:r>
                <w:rPr>
                  <w:color w:val="0000FF"/>
                </w:rPr>
                <w:t>N 485</w:t>
              </w:r>
            </w:hyperlink>
            <w:r>
              <w:t xml:space="preserve">, от 13.10.2016 </w:t>
            </w:r>
            <w:hyperlink r:id="rId1660" w:history="1">
              <w:r>
                <w:rPr>
                  <w:color w:val="0000FF"/>
                </w:rPr>
                <w:t>N 1038</w:t>
              </w:r>
            </w:hyperlink>
            <w:r>
              <w:t>)</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- 840,4 млн. рублей за счет средств федерального бюджета</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61"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100. Реконструкция аэропортового комплекса (г. Саранск), II этап реконструкции</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разработка проектной документации, реконструкция взлетно-посадочной полосы, реконструкция средств радиотехнического обеспечения полетов с обоих направлений посадки, реконструкция (строительство) рулежных дорожек, устройство водосточно-дренажной системы с увеличением мощности очистных сооружений, установка светосигнального оборудования, реконструкция метеооборудования, строительство новой аварийно-спасательной станции, реконструкция электроснабжения аэропорта, реконструкция внутриаэродромных дорог и патрульной дороги, реконструкция периметрового ограждения с устройством системы безопасности;</w:t>
            </w:r>
          </w:p>
          <w:p w:rsidR="00E871CB" w:rsidRDefault="00E871CB">
            <w:pPr>
              <w:pStyle w:val="ConsPlusNormal"/>
            </w:pPr>
            <w:r>
              <w:lastRenderedPageBreak/>
              <w:t>за счет средств бюджетов субъектов Российской Федерации и внебюджетных источников финансирования - строительство аэровокзального комплекса</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662"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аэропортовой сети и соответствия современным требованиям обслуживания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увеличение объема и улучшение качества обслуживания воздушных судов, пассажиров, багажа и грузов, в том числе международных, предотвращение выбытия аэропорта из национальной опорной аэропортовой сети, улучшение транспортного обслуживания населения в регионе</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63"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w:t>
            </w:r>
          </w:p>
          <w:p w:rsidR="00E871CB" w:rsidRDefault="00E871CB">
            <w:pPr>
              <w:pStyle w:val="ConsPlusNormal"/>
            </w:pPr>
            <w:r>
              <w:t>проектирование - 2012 год;</w:t>
            </w:r>
          </w:p>
          <w:p w:rsidR="00E871CB" w:rsidRDefault="00E871CB">
            <w:pPr>
              <w:pStyle w:val="ConsPlusNormal"/>
            </w:pPr>
            <w:r>
              <w:t>реконструкция - 2015 - 2016 годы;</w:t>
            </w:r>
          </w:p>
          <w:p w:rsidR="00E871CB" w:rsidRDefault="00E871CB">
            <w:pPr>
              <w:pStyle w:val="ConsPlusNormal"/>
            </w:pPr>
            <w:r>
              <w:t>за счет средств бюджетов субъектов Российской Федерации и внебюджетных источников финансирования - строительство - 2013 - 2017 годы</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64"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- 2779,6 млн. рублей, в том числе за счет средств:</w:t>
            </w:r>
          </w:p>
          <w:p w:rsidR="00E871CB" w:rsidRDefault="00E871CB">
            <w:pPr>
              <w:pStyle w:val="ConsPlusNormal"/>
            </w:pPr>
            <w:r>
              <w:t>федерального бюджета - 1948,6 млн. рублей;</w:t>
            </w:r>
          </w:p>
          <w:p w:rsidR="00E871CB" w:rsidRDefault="00E871CB">
            <w:pPr>
              <w:pStyle w:val="ConsPlusNormal"/>
            </w:pPr>
            <w:r>
              <w:t>бюджетов субъектов Российской Федерации - 822,9 млн. рублей;</w:t>
            </w:r>
          </w:p>
          <w:p w:rsidR="00E871CB" w:rsidRDefault="00E871CB">
            <w:pPr>
              <w:pStyle w:val="ConsPlusNormal"/>
            </w:pPr>
            <w:r>
              <w:t>внебюджетных источников - 8,1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65"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101. Реконструкция аэропортового комплекса "Донское" (г. Тамбов)</w:t>
            </w:r>
          </w:p>
        </w:tc>
      </w:tr>
      <w:tr w:rsidR="00E871CB">
        <w:tc>
          <w:tcPr>
            <w:tcW w:w="2689" w:type="dxa"/>
            <w:tcBorders>
              <w:top w:val="nil"/>
              <w:left w:val="nil"/>
              <w:bottom w:val="nil"/>
              <w:right w:val="nil"/>
            </w:tcBorders>
          </w:tcPr>
          <w:p w:rsidR="00E871CB" w:rsidRDefault="00E871CB">
            <w:pPr>
              <w:pStyle w:val="ConsPlusNormal"/>
            </w:pPr>
            <w:r>
              <w:lastRenderedPageBreak/>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софинансирование работ по реконструкции взлетно-посадочной полосы с искусственным покрытием, перрона, рулежных дорожек, внутриаэродромных дорог, патрульной дороги и ограждения аэродрома, устройству водосточно-дренажной системы, замене светосигнального оборудования;</w:t>
            </w:r>
          </w:p>
          <w:p w:rsidR="00E871CB" w:rsidRDefault="00E871CB">
            <w:pPr>
              <w:pStyle w:val="ConsPlusNormal"/>
            </w:pPr>
            <w:r>
              <w:t>за счет средств бюджетов субъектов Российской Федерации и внебюджетных источников финансирования:</w:t>
            </w:r>
          </w:p>
          <w:p w:rsidR="00E871CB" w:rsidRDefault="00E871CB">
            <w:pPr>
              <w:pStyle w:val="ConsPlusNormal"/>
            </w:pPr>
            <w:r>
              <w:t>разработка проектной документации;</w:t>
            </w:r>
          </w:p>
          <w:p w:rsidR="00E871CB" w:rsidRDefault="00E871CB">
            <w:pPr>
              <w:pStyle w:val="ConsPlusNormal"/>
            </w:pPr>
            <w:r>
              <w:t>реконструкция взлетно-посадочной полосы с искусственным покрытием, реконструкция перрона, рулежных дорожек, внутриаэродромных дорог, патрульной дороги и ограждения аэродрома, устройство водосточно-дренажной системы, замена светосигнального оборудования</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66"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аэропортовой сети и соответствия современным требованиям обслуживания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увеличение объема и улучшение качества обслуживания воздушных судов, пассажиров, багажа и грузов, в том числе международных, предотвращение выбытия аэропорта из национальной опорной аэропортовой сети</w:t>
            </w:r>
          </w:p>
        </w:tc>
      </w:tr>
      <w:tr w:rsidR="00E871CB">
        <w:tc>
          <w:tcPr>
            <w:tcW w:w="2689" w:type="dxa"/>
            <w:tcBorders>
              <w:top w:val="nil"/>
              <w:left w:val="nil"/>
              <w:bottom w:val="nil"/>
              <w:right w:val="nil"/>
            </w:tcBorders>
          </w:tcPr>
          <w:p w:rsidR="00E871CB" w:rsidRDefault="00E871CB">
            <w:pPr>
              <w:pStyle w:val="ConsPlusNormal"/>
            </w:pPr>
            <w:r>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реконструкция - 2020 год;</w:t>
            </w:r>
          </w:p>
          <w:p w:rsidR="00E871CB" w:rsidRDefault="00E871CB">
            <w:pPr>
              <w:pStyle w:val="ConsPlusNormal"/>
            </w:pPr>
            <w:r>
              <w:t>за счет средств бюджетов субъектов Российской Федерации и внебюджетных источников финансирования - реконструкция - 2015, 2017, 2020 годы</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67"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- 2955,5 млн. рублей, в том числе за счет средств:</w:t>
            </w:r>
          </w:p>
          <w:p w:rsidR="00E871CB" w:rsidRDefault="00E871CB">
            <w:pPr>
              <w:pStyle w:val="ConsPlusNormal"/>
            </w:pPr>
            <w:r>
              <w:t>федерального бюджета - 2108,3 млн. рублей;</w:t>
            </w:r>
          </w:p>
          <w:p w:rsidR="00E871CB" w:rsidRDefault="00E871CB">
            <w:pPr>
              <w:pStyle w:val="ConsPlusNormal"/>
            </w:pPr>
            <w:r>
              <w:t>бюджетов субъектов Российской Федерации - 255,3 млн. рублей;</w:t>
            </w:r>
          </w:p>
          <w:p w:rsidR="00E871CB" w:rsidRDefault="00E871CB">
            <w:pPr>
              <w:pStyle w:val="ConsPlusNormal"/>
            </w:pPr>
            <w:r>
              <w:lastRenderedPageBreak/>
              <w:t>внебюджетных источников - 591,9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668"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102. Реконструкция аэропортового комплекса (г. Усинск, Республика Коми)</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софинансирование работ по реконструкции взлетно-посадочной полосы с искусственным покрытием, перрона, рулежных дорожек, внутриаэродромных дорог, патрульной дороги и ограждения аэродрома, устройству водосточно-дренажной системы, замене светосигнального оборудования;</w:t>
            </w:r>
          </w:p>
          <w:p w:rsidR="00E871CB" w:rsidRDefault="00E871CB">
            <w:pPr>
              <w:pStyle w:val="ConsPlusNormal"/>
            </w:pPr>
            <w:r>
              <w:t>за счет внебюджетных источников финансирования:</w:t>
            </w:r>
          </w:p>
          <w:p w:rsidR="00E871CB" w:rsidRDefault="00E871CB">
            <w:pPr>
              <w:pStyle w:val="ConsPlusNormal"/>
            </w:pPr>
            <w:r>
              <w:t>разработка проектной документации;</w:t>
            </w:r>
          </w:p>
          <w:p w:rsidR="00E871CB" w:rsidRDefault="00E871CB">
            <w:pPr>
              <w:pStyle w:val="ConsPlusNormal"/>
            </w:pPr>
            <w:r>
              <w:t>реконструкция взлетно-посадочной полосы с искусственным покрытием, реконструкция перрона, рулежных дорожек, внутриаэродромных дорог, патрульной дороги и ограждения аэродрома, устройство водосточно-дренажной системы, замена светосигнального оборудования</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69"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аэропортовой сети, приема современных воздушных судов и соответствия современным требованиям обслуживания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увеличение объема и улучшение качества обслуживания воздушных судов, пассажиров, багажа и грузов, в том числе международных, устранение риска выбытия аэропорта из состава национальной опорной аэропортовой сети в стратегически значимом Северном регионе Российской Федерации, улучшение транспортного обслуживания населения в регионе</w:t>
            </w:r>
          </w:p>
        </w:tc>
      </w:tr>
      <w:tr w:rsidR="00E871CB">
        <w:tc>
          <w:tcPr>
            <w:tcW w:w="2689" w:type="dxa"/>
            <w:tcBorders>
              <w:top w:val="nil"/>
              <w:left w:val="nil"/>
              <w:bottom w:val="nil"/>
              <w:right w:val="nil"/>
            </w:tcBorders>
          </w:tcPr>
          <w:p w:rsidR="00E871CB" w:rsidRDefault="00E871CB">
            <w:pPr>
              <w:pStyle w:val="ConsPlusNormal"/>
            </w:pPr>
            <w:r>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реконструкция - 2020 год;</w:t>
            </w:r>
          </w:p>
          <w:p w:rsidR="00E871CB" w:rsidRDefault="00E871CB">
            <w:pPr>
              <w:pStyle w:val="ConsPlusNormal"/>
            </w:pPr>
            <w:r>
              <w:t>за счет внебюджетных источников финансирования - реконструкция - 2020 год</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670"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- 1949,6 млн. рублей, в том числе за счет средств:</w:t>
            </w:r>
          </w:p>
          <w:p w:rsidR="00E871CB" w:rsidRDefault="00E871CB">
            <w:pPr>
              <w:pStyle w:val="ConsPlusNormal"/>
            </w:pPr>
            <w:r>
              <w:t>федерального бюджета - 1223,1 млн. рублей;</w:t>
            </w:r>
          </w:p>
          <w:p w:rsidR="00E871CB" w:rsidRDefault="00E871CB">
            <w:pPr>
              <w:pStyle w:val="ConsPlusNormal"/>
            </w:pPr>
            <w:r>
              <w:t>внебюджетных источников - 726,5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71"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103. Реконструкция аэропортового комплекса (г. Ухта, Республика Коми)</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софинансирование работ по реконструкции взлетно-посадочной полосы с искусственным покрытием, перрона, рулежных дорожек, внутриаэродромных дорог, патрульной дороги и ограждения аэродрома, устройству водосточно-дренажной системы, замене светосигнального оборудования;</w:t>
            </w:r>
          </w:p>
          <w:p w:rsidR="00E871CB" w:rsidRDefault="00E871CB">
            <w:pPr>
              <w:pStyle w:val="ConsPlusNormal"/>
            </w:pPr>
            <w:r>
              <w:t>за счет внебюджетных источников финансирования:</w:t>
            </w:r>
          </w:p>
          <w:p w:rsidR="00E871CB" w:rsidRDefault="00E871CB">
            <w:pPr>
              <w:pStyle w:val="ConsPlusNormal"/>
            </w:pPr>
            <w:r>
              <w:t>разработка проектной документации;</w:t>
            </w:r>
          </w:p>
          <w:p w:rsidR="00E871CB" w:rsidRDefault="00E871CB">
            <w:pPr>
              <w:pStyle w:val="ConsPlusNormal"/>
            </w:pPr>
            <w:r>
              <w:t>реконструкция взлетно-посадочной полосы с искусственным покрытием, реконструкция перрона, рулежных дорожек, внутриаэродромных дорог, патрульной дороги и ограждения аэродрома, устройство водосточно-дренажной системы, замена светосигнального оборудования</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72"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аэропортовой сети и соответствия современным требованиям обслуживания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увеличение объема и улучшение качества обслуживания воздушных судов, пассажиров, багажа и грузов, в том числе международных, устранение риска выбытия аэропорта из состава национальной опорной аэропортовой сети в стратегически значимом Северном регионе Российской Федерации, улучшение транспортного обслуживания населения в регионе</w:t>
            </w:r>
          </w:p>
        </w:tc>
      </w:tr>
      <w:tr w:rsidR="00E871CB">
        <w:tc>
          <w:tcPr>
            <w:tcW w:w="2689" w:type="dxa"/>
            <w:tcBorders>
              <w:top w:val="nil"/>
              <w:left w:val="nil"/>
              <w:bottom w:val="nil"/>
              <w:right w:val="nil"/>
            </w:tcBorders>
          </w:tcPr>
          <w:p w:rsidR="00E871CB" w:rsidRDefault="00E871CB">
            <w:pPr>
              <w:pStyle w:val="ConsPlusNormal"/>
            </w:pPr>
            <w:r>
              <w:lastRenderedPageBreak/>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реконструкция - 2020 год;</w:t>
            </w:r>
          </w:p>
          <w:p w:rsidR="00E871CB" w:rsidRDefault="00E871CB">
            <w:pPr>
              <w:pStyle w:val="ConsPlusNormal"/>
            </w:pPr>
            <w:r>
              <w:t>за счет внебюджетных источников финансирования - реконструкция - 2020 год</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73"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- 2484,3 млн. рублей, в том числе за счет средств:</w:t>
            </w:r>
          </w:p>
          <w:p w:rsidR="00E871CB" w:rsidRDefault="00E871CB">
            <w:pPr>
              <w:pStyle w:val="ConsPlusNormal"/>
            </w:pPr>
            <w:r>
              <w:t>федерального бюджета - 1819,8 млн. рублей;</w:t>
            </w:r>
          </w:p>
          <w:p w:rsidR="00E871CB" w:rsidRDefault="00E871CB">
            <w:pPr>
              <w:pStyle w:val="ConsPlusNormal"/>
            </w:pPr>
            <w:r>
              <w:t>внебюджетных источников - 664,5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74"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104. Реконструкция аэропортового комплекса (г. Ханты-Мансийск, Ханты-Мансийский автономный округ - Югра)</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софинансирование работ по реконструкции взлетно-посадочной полосы с искусственным покрытием, перрона, рулежных дорожек, внутриаэродромных дорог, патрульной дороги и ограждения аэродрома, устройству водосточно-дренажной системы, замене светосигнального оборудования;</w:t>
            </w:r>
          </w:p>
          <w:p w:rsidR="00E871CB" w:rsidRDefault="00E871CB">
            <w:pPr>
              <w:pStyle w:val="ConsPlusNormal"/>
            </w:pPr>
            <w:r>
              <w:t>за счет средств бюджетов субъектов Российской Федерации и внебюджетных источников финансирования:</w:t>
            </w:r>
          </w:p>
          <w:p w:rsidR="00E871CB" w:rsidRDefault="00E871CB">
            <w:pPr>
              <w:pStyle w:val="ConsPlusNormal"/>
            </w:pPr>
            <w:r>
              <w:t>разработка проектной документации;</w:t>
            </w:r>
          </w:p>
          <w:p w:rsidR="00E871CB" w:rsidRDefault="00E871CB">
            <w:pPr>
              <w:pStyle w:val="ConsPlusNormal"/>
            </w:pPr>
            <w:r>
              <w:t>реконструкция взлетно-посадочной полосы с искусственным покрытием, перрона, рулежных дорожек, внутриаэродромных дорог, патрульной дороги и ограждения аэродрома, устройство водосточно-дренажной системы, замена светосигнального оборудования</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75"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аэропортовой сети и соответствия современным требованиям обслуживания авиаперевозок</w:t>
            </w:r>
          </w:p>
        </w:tc>
      </w:tr>
      <w:tr w:rsidR="00E871CB">
        <w:tc>
          <w:tcPr>
            <w:tcW w:w="2689" w:type="dxa"/>
            <w:tcBorders>
              <w:top w:val="nil"/>
              <w:left w:val="nil"/>
              <w:bottom w:val="nil"/>
              <w:right w:val="nil"/>
            </w:tcBorders>
          </w:tcPr>
          <w:p w:rsidR="00E871CB" w:rsidRDefault="00E871CB">
            <w:pPr>
              <w:pStyle w:val="ConsPlusNormal"/>
            </w:pPr>
            <w:r>
              <w:t xml:space="preserve">Основные ожидаемые </w:t>
            </w:r>
            <w:r>
              <w:lastRenderedPageBreak/>
              <w:t>результаты реализации</w:t>
            </w:r>
          </w:p>
        </w:tc>
        <w:tc>
          <w:tcPr>
            <w:tcW w:w="364" w:type="dxa"/>
            <w:tcBorders>
              <w:top w:val="nil"/>
              <w:left w:val="nil"/>
              <w:bottom w:val="nil"/>
              <w:right w:val="nil"/>
            </w:tcBorders>
          </w:tcPr>
          <w:p w:rsidR="00E871CB" w:rsidRDefault="00E871CB">
            <w:pPr>
              <w:pStyle w:val="ConsPlusNormal"/>
            </w:pPr>
            <w:r>
              <w:lastRenderedPageBreak/>
              <w:t>-</w:t>
            </w:r>
          </w:p>
        </w:tc>
        <w:tc>
          <w:tcPr>
            <w:tcW w:w="6732" w:type="dxa"/>
            <w:tcBorders>
              <w:top w:val="nil"/>
              <w:left w:val="nil"/>
              <w:bottom w:val="nil"/>
              <w:right w:val="nil"/>
            </w:tcBorders>
          </w:tcPr>
          <w:p w:rsidR="00E871CB" w:rsidRDefault="00E871CB">
            <w:pPr>
              <w:pStyle w:val="ConsPlusNormal"/>
            </w:pPr>
            <w:r>
              <w:t xml:space="preserve">улучшение качества обслуживания воздушных судов, пассажиров, </w:t>
            </w:r>
            <w:r>
              <w:lastRenderedPageBreak/>
              <w:t>багажа и грузов, в том числе международных, устранение негативного влияния инфраструктурных ограничений аэропорта на качество авиаобслуживания и увеличение не менее чем на 75 тыс. пассажиров в год объема перевозок через аэропорт</w:t>
            </w:r>
          </w:p>
        </w:tc>
      </w:tr>
      <w:tr w:rsidR="00E871CB">
        <w:tc>
          <w:tcPr>
            <w:tcW w:w="2689" w:type="dxa"/>
            <w:tcBorders>
              <w:top w:val="nil"/>
              <w:left w:val="nil"/>
              <w:bottom w:val="nil"/>
              <w:right w:val="nil"/>
            </w:tcBorders>
          </w:tcPr>
          <w:p w:rsidR="00E871CB" w:rsidRDefault="00E871CB">
            <w:pPr>
              <w:pStyle w:val="ConsPlusNormal"/>
            </w:pPr>
            <w:r>
              <w:lastRenderedPageBreak/>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реконструкция - 2020 год;</w:t>
            </w:r>
          </w:p>
          <w:p w:rsidR="00E871CB" w:rsidRDefault="00E871CB">
            <w:pPr>
              <w:pStyle w:val="ConsPlusNormal"/>
            </w:pPr>
            <w:r>
              <w:t>за счет средств бюджетов субъектов Российской Федерации и внебюджетных источников финансирования - реконструкция - 2014, 2020 годы</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76"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- 3178 млн. рублей, в том числе за счет средств:</w:t>
            </w:r>
          </w:p>
          <w:p w:rsidR="00E871CB" w:rsidRDefault="00E871CB">
            <w:pPr>
              <w:pStyle w:val="ConsPlusNormal"/>
            </w:pPr>
            <w:r>
              <w:t>федерального бюджета - 1194,4 млн. рублей;</w:t>
            </w:r>
          </w:p>
          <w:p w:rsidR="00E871CB" w:rsidRDefault="00E871CB">
            <w:pPr>
              <w:pStyle w:val="ConsPlusNormal"/>
            </w:pPr>
            <w:r>
              <w:t>бюджетов субъектов Российской Федерации - 1685,2 млн. рублей;</w:t>
            </w:r>
          </w:p>
          <w:p w:rsidR="00E871CB" w:rsidRDefault="00E871CB">
            <w:pPr>
              <w:pStyle w:val="ConsPlusNormal"/>
            </w:pPr>
            <w:r>
              <w:t>внебюджетных источников - 298,4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77"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105. Реконструкция аэропортового комплекса (г. Ямбург, Ямало-Ненецкий автономный округ)</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Исключен. - </w:t>
            </w:r>
            <w:hyperlink r:id="rId1678" w:history="1">
              <w:r>
                <w:rPr>
                  <w:color w:val="0000FF"/>
                </w:rPr>
                <w:t>Постановление</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106. Реконструкция аэропортового комплекса (г. Усть-Нера, Республика Саха (Якутия)</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разработка проектной документации, реконструкция взлетно-посадочной полосы</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79"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аэропортовой сети</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 xml:space="preserve">увеличение объема и улучшение качества обслуживания воздушных судов, пассажиров, багажа и грузов, в том числе международных, устранение риска выбытия аэропорта из состава национальной </w:t>
            </w:r>
            <w:r>
              <w:lastRenderedPageBreak/>
              <w:t>опорной аэропортовой сети в стратегически значимом Северном регионе Российской Федерации, улучшение транспортного обслуживания населения в регионе</w:t>
            </w:r>
          </w:p>
        </w:tc>
      </w:tr>
      <w:tr w:rsidR="00E871CB">
        <w:tc>
          <w:tcPr>
            <w:tcW w:w="2689" w:type="dxa"/>
            <w:tcBorders>
              <w:top w:val="nil"/>
              <w:left w:val="nil"/>
              <w:bottom w:val="nil"/>
              <w:right w:val="nil"/>
            </w:tcBorders>
          </w:tcPr>
          <w:p w:rsidR="00E871CB" w:rsidRDefault="00E871CB">
            <w:pPr>
              <w:pStyle w:val="ConsPlusNormal"/>
            </w:pPr>
            <w:r>
              <w:lastRenderedPageBreak/>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w:t>
            </w:r>
          </w:p>
          <w:p w:rsidR="00E871CB" w:rsidRDefault="00E871CB">
            <w:pPr>
              <w:pStyle w:val="ConsPlusNormal"/>
            </w:pPr>
            <w:r>
              <w:t>проектирование - 2018 год;</w:t>
            </w:r>
          </w:p>
          <w:p w:rsidR="00E871CB" w:rsidRDefault="00E871CB">
            <w:pPr>
              <w:pStyle w:val="ConsPlusNormal"/>
            </w:pPr>
            <w:r>
              <w:t>реконструкция - 2020 год</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80"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- 1132,9 млн. рублей за счет средств федерального бюджета</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81"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107. Реконструкция аэропортового комплекса (г. Жиганск, Республика Саха (Якутия)</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разработка проектной документации, реконструкция взлетно-посадочной полосы</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82"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аэропортовой сети, увеличение объема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увеличение объема и улучшение качества обслуживания воздушных судов, пассажиров, багажа и грузов, в том числе международных, сохранение аэропорта в составе национальной опорной аэропортовой сети, улучшение транспортного обслуживания населения в Северном регионе Российской Федерации, не имеющем альтернативных наземных видов транспорта</w:t>
            </w:r>
          </w:p>
        </w:tc>
      </w:tr>
      <w:tr w:rsidR="00E871CB">
        <w:tc>
          <w:tcPr>
            <w:tcW w:w="2689" w:type="dxa"/>
            <w:tcBorders>
              <w:top w:val="nil"/>
              <w:left w:val="nil"/>
              <w:bottom w:val="nil"/>
              <w:right w:val="nil"/>
            </w:tcBorders>
          </w:tcPr>
          <w:p w:rsidR="00E871CB" w:rsidRDefault="00E871CB">
            <w:pPr>
              <w:pStyle w:val="ConsPlusNormal"/>
            </w:pPr>
            <w:r>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w:t>
            </w:r>
          </w:p>
          <w:p w:rsidR="00E871CB" w:rsidRDefault="00E871CB">
            <w:pPr>
              <w:pStyle w:val="ConsPlusNormal"/>
            </w:pPr>
            <w:r>
              <w:t>проектирование - 2013 год;</w:t>
            </w:r>
          </w:p>
          <w:p w:rsidR="00E871CB" w:rsidRDefault="00E871CB">
            <w:pPr>
              <w:pStyle w:val="ConsPlusNormal"/>
            </w:pPr>
            <w:r>
              <w:t>реконструкция - 2015 - 2017 годы</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683"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- 991,6 млн. рублей за счет средств федерального бюджета</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84"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108. Реконструкция аэропорта в г. Великий Устюг</w:t>
            </w:r>
          </w:p>
          <w:p w:rsidR="00E871CB" w:rsidRDefault="00E871CB">
            <w:pPr>
              <w:pStyle w:val="ConsPlusNormal"/>
              <w:jc w:val="center"/>
            </w:pPr>
            <w:r>
              <w:t>Вологодской области</w:t>
            </w:r>
          </w:p>
        </w:tc>
      </w:tr>
      <w:tr w:rsidR="00E871CB">
        <w:tc>
          <w:tcPr>
            <w:tcW w:w="9785" w:type="dxa"/>
            <w:gridSpan w:val="3"/>
            <w:tcBorders>
              <w:top w:val="nil"/>
              <w:left w:val="nil"/>
              <w:bottom w:val="nil"/>
              <w:right w:val="nil"/>
            </w:tcBorders>
          </w:tcPr>
          <w:p w:rsidR="00E871CB" w:rsidRDefault="00E871CB">
            <w:pPr>
              <w:pStyle w:val="ConsPlusNormal"/>
              <w:jc w:val="center"/>
            </w:pPr>
            <w:r>
              <w:t xml:space="preserve">(в ред. </w:t>
            </w:r>
            <w:hyperlink r:id="rId1685"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софинансирование работ по реконструкции взлетно-посадочной полосы с искусственным покрытием, рулежных дорожек, перрона;</w:t>
            </w:r>
          </w:p>
          <w:p w:rsidR="00E871CB" w:rsidRDefault="00E871CB">
            <w:pPr>
              <w:pStyle w:val="ConsPlusNormal"/>
            </w:pPr>
            <w:r>
              <w:t>за счет средств бюджетов субъектов Российской Федерации - разработка проектной документации, реконструкция взлетно-посадочной полосы с искусственным покрытием, рулежных дорожек, перрона</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86"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аэропортовой сети и соответствия современным требованиям обслуживания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 сохранение аэропорта в составе национальной опорной аэропортовой сети</w:t>
            </w:r>
          </w:p>
        </w:tc>
      </w:tr>
      <w:tr w:rsidR="00E871CB">
        <w:tc>
          <w:tcPr>
            <w:tcW w:w="2689" w:type="dxa"/>
            <w:tcBorders>
              <w:top w:val="nil"/>
              <w:left w:val="nil"/>
              <w:bottom w:val="nil"/>
              <w:right w:val="nil"/>
            </w:tcBorders>
          </w:tcPr>
          <w:p w:rsidR="00E871CB" w:rsidRDefault="00E871CB">
            <w:pPr>
              <w:pStyle w:val="ConsPlusNormal"/>
            </w:pPr>
            <w:r>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w:t>
            </w:r>
          </w:p>
          <w:p w:rsidR="00E871CB" w:rsidRDefault="00E871CB">
            <w:pPr>
              <w:pStyle w:val="ConsPlusNormal"/>
            </w:pPr>
            <w:r>
              <w:t>реконструкция - 2017 год;</w:t>
            </w:r>
          </w:p>
          <w:p w:rsidR="00E871CB" w:rsidRDefault="00E871CB">
            <w:pPr>
              <w:pStyle w:val="ConsPlusNormal"/>
            </w:pPr>
            <w:r>
              <w:t>за счет средств бюджетов субъектов Российской Федерации -</w:t>
            </w:r>
          </w:p>
          <w:p w:rsidR="00E871CB" w:rsidRDefault="00E871CB">
            <w:pPr>
              <w:pStyle w:val="ConsPlusNormal"/>
            </w:pPr>
            <w:r>
              <w:t>реконструкция - 2010, 2017 годы</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87"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lastRenderedPageBreak/>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- 1321,8 млн. рублей, в том числе за счет средств:</w:t>
            </w:r>
          </w:p>
          <w:p w:rsidR="00E871CB" w:rsidRDefault="00E871CB">
            <w:pPr>
              <w:pStyle w:val="ConsPlusNormal"/>
            </w:pPr>
            <w:r>
              <w:t>федерального бюджета - 956,6 млн. рублей;</w:t>
            </w:r>
          </w:p>
          <w:p w:rsidR="00E871CB" w:rsidRDefault="00E871CB">
            <w:pPr>
              <w:pStyle w:val="ConsPlusNormal"/>
            </w:pPr>
            <w:r>
              <w:t>бюджетов субъектов Российской Федерации - 365,2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88"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109. Реконструкция аэропортового комплекса "Полярный" (пос. Удачный, Республика Саха (Якутия)</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разработка проектной документации, реконструкция взлетно-посадочной полосы с искусственным покрытием, рулежных дорожек, мест стоянки воздушных судов, внутриаэродромных дорог и ограждения аэродрома, устройство водосточно-дренажной системы, замена светосигнального оборудования</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89"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аэропортовой сети и соответствия современным требованиям обслуживания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 устранение угрозы выбытия аэропорта из состава национальной опорной аэропортовой сети в стратегически значимом Северном регионе Российской Федерации, не имеющем альтернативных видов наземного транспорта, улучшение транспортного обслуживания населения в регионе</w:t>
            </w:r>
          </w:p>
        </w:tc>
      </w:tr>
      <w:tr w:rsidR="00E871CB">
        <w:tc>
          <w:tcPr>
            <w:tcW w:w="2689" w:type="dxa"/>
            <w:tcBorders>
              <w:top w:val="nil"/>
              <w:left w:val="nil"/>
              <w:bottom w:val="nil"/>
              <w:right w:val="nil"/>
            </w:tcBorders>
          </w:tcPr>
          <w:p w:rsidR="00E871CB" w:rsidRDefault="00E871CB">
            <w:pPr>
              <w:pStyle w:val="ConsPlusNormal"/>
            </w:pPr>
            <w:r>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w:t>
            </w:r>
          </w:p>
          <w:p w:rsidR="00E871CB" w:rsidRDefault="00E871CB">
            <w:pPr>
              <w:pStyle w:val="ConsPlusNormal"/>
            </w:pPr>
            <w:r>
              <w:t>проектирование - 2017 год;</w:t>
            </w:r>
          </w:p>
          <w:p w:rsidR="00E871CB" w:rsidRDefault="00E871CB">
            <w:pPr>
              <w:pStyle w:val="ConsPlusNormal"/>
            </w:pPr>
            <w:r>
              <w:t>реконструкция - 2020 год</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90"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- 1398,3 млн. рублей за счет средств федерального бюджета</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691"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110. Расширение аэропорта в г. Николаевске-на-Амуре Хабаровского края</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реконструкция перрона, строительство очистных сооружений, аварийно-спасательной станции, патрульной дороги, установка светосигнального и метеооборудования</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развития аэропортовой сети</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увеличение объема и улучшение качества обслуживания воздушных судов, пассажиров, багажа и грузов, в том числе международных, устранение риска выбытия аэропорта из состава национальной опорной аэропортовой сети в стратегически значимом регионе Российской Федерации</w:t>
            </w:r>
          </w:p>
        </w:tc>
      </w:tr>
      <w:tr w:rsidR="00E871CB">
        <w:tc>
          <w:tcPr>
            <w:tcW w:w="2689" w:type="dxa"/>
            <w:tcBorders>
              <w:top w:val="nil"/>
              <w:left w:val="nil"/>
              <w:bottom w:val="nil"/>
              <w:right w:val="nil"/>
            </w:tcBorders>
          </w:tcPr>
          <w:p w:rsidR="00E871CB" w:rsidRDefault="00E871CB">
            <w:pPr>
              <w:pStyle w:val="ConsPlusNormal"/>
            </w:pPr>
            <w:r>
              <w:t>Этапы и 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реконструкция - 2010, 2013 годы</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jc w:val="both"/>
            </w:pPr>
            <w:r>
              <w:t>общий объем финансирования - 905 млн. рублей за счет средств федерального бюджета</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111. Реконструкция взлетно-посадочной полосы N 1, рулежных дорожек и мест стоянки самолетов в аэропорту Домодедово</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 xml:space="preserve">за счет средств федерального бюджета - реконструкция взлетно-посадочной полосы - 1 с прилегающими рулежными дорожками с системой светосигнального оборудования, площадок для обработки воздушных судов противообледенительной жидкостью, строительство и реконструкция инженерных сетей, основной аварийно-спасательной станции, очистных сооружений, установка многопозиционной системы наблюдения и аэродромного обзорного радиолокатора, строительство сети магистральных и соединительных рулежных дорожек с юго-западной стороны взлетно-посадочной </w:t>
            </w:r>
            <w:r>
              <w:lastRenderedPageBreak/>
              <w:t>полосы - 1 с обеспечением системами светосигнального оборудования и инженерных коммуникаций, строительство и реконструкция искусственных покрытий перронов с обеспечением системой светосигнального оборудования, установка необходимого оборудования электросвязи и метеообеспечения, строительство патрульной дороги;</w:t>
            </w:r>
          </w:p>
          <w:p w:rsidR="00E871CB" w:rsidRDefault="00E871CB">
            <w:pPr>
              <w:pStyle w:val="ConsPlusNormal"/>
            </w:pPr>
            <w:r>
              <w:t>за счет прочих источников финансирования - расширение существующего пассажирского терминала Т-1, проектирование и строительство пассажирского терминала Т-2, базы технического обслуживания аэродрома, строительство и реконструкция складов и комплексов грузообработки (грузовых терминалов), строительство ангаров для хранения и обслуживания воздушных судов, пунктов пропуска и кинологического центра, гостиничного комплекса и комплекса административных зданий, модернизация парковок, реконструкция фабрики бортового питания, развитие топливозаправочного комплекса, расширение системы центральной заправочной станции на перроне, замена систем пожаротушения, расширение и реконструкция инженерных систем (водоснабжение, электроснабжение, теплоснабжение, водоотведение, газификация), строительство проходных коллекторов, реконструкция котельных, водозаборных сооружений</w:t>
            </w:r>
          </w:p>
        </w:tc>
      </w:tr>
      <w:tr w:rsidR="00E871CB">
        <w:tc>
          <w:tcPr>
            <w:tcW w:w="2689" w:type="dxa"/>
            <w:tcBorders>
              <w:top w:val="nil"/>
              <w:left w:val="nil"/>
              <w:bottom w:val="nil"/>
              <w:right w:val="nil"/>
            </w:tcBorders>
          </w:tcPr>
          <w:p w:rsidR="00E871CB" w:rsidRDefault="00E871CB">
            <w:pPr>
              <w:pStyle w:val="ConsPlusNormal"/>
            </w:pPr>
            <w:r>
              <w:lastRenderedPageBreak/>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роста пропускной способности аэропорта и его соответствия требованиям эксплуатации современных воздушных судов</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пропускной способности аэродрома не менее 90 воздушных судов в час, повышение безопасности полетов и уровня обслуживания пассажиров и клиентов</w:t>
            </w:r>
          </w:p>
        </w:tc>
      </w:tr>
      <w:tr w:rsidR="00E871CB">
        <w:tc>
          <w:tcPr>
            <w:tcW w:w="2689" w:type="dxa"/>
            <w:tcBorders>
              <w:top w:val="nil"/>
              <w:left w:val="nil"/>
              <w:bottom w:val="nil"/>
              <w:right w:val="nil"/>
            </w:tcBorders>
          </w:tcPr>
          <w:p w:rsidR="00E871CB" w:rsidRDefault="00E871CB">
            <w:pPr>
              <w:pStyle w:val="ConsPlusNormal"/>
            </w:pPr>
            <w:r>
              <w:t>Этапы и 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реконструкция - 2010 - 2013 годы;</w:t>
            </w:r>
          </w:p>
          <w:p w:rsidR="00E871CB" w:rsidRDefault="00E871CB">
            <w:pPr>
              <w:pStyle w:val="ConsPlusNormal"/>
            </w:pPr>
            <w:r>
              <w:t>за счет прочих источников финансирования - реконструкция - 2010 - 2012 годы</w:t>
            </w:r>
          </w:p>
        </w:tc>
      </w:tr>
      <w:tr w:rsidR="00E871CB">
        <w:tc>
          <w:tcPr>
            <w:tcW w:w="2689" w:type="dxa"/>
            <w:tcBorders>
              <w:top w:val="nil"/>
              <w:left w:val="nil"/>
              <w:bottom w:val="nil"/>
              <w:right w:val="nil"/>
            </w:tcBorders>
          </w:tcPr>
          <w:p w:rsidR="00E871CB" w:rsidRDefault="00E871CB">
            <w:pPr>
              <w:pStyle w:val="ConsPlusNormal"/>
            </w:pPr>
            <w:r>
              <w:lastRenderedPageBreak/>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- 12075,8 млн. рублей, в том числе за счет средств:</w:t>
            </w:r>
          </w:p>
          <w:p w:rsidR="00E871CB" w:rsidRDefault="00E871CB">
            <w:pPr>
              <w:pStyle w:val="ConsPlusNormal"/>
            </w:pPr>
            <w:r>
              <w:t>федерального бюджета - 4342,4 млн. рублей;</w:t>
            </w:r>
          </w:p>
          <w:p w:rsidR="00E871CB" w:rsidRDefault="00E871CB">
            <w:pPr>
              <w:pStyle w:val="ConsPlusNormal"/>
            </w:pPr>
            <w:r>
              <w:t>внебюджетных источников - 7733,4 млн. рублей</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112. Реконструкция и развитие аэропорта Домодедово. Объекты федеральной собственности (I и II очереди строительства)</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мероприятие реализуется в два этапа:</w:t>
            </w:r>
          </w:p>
          <w:p w:rsidR="00E871CB" w:rsidRDefault="00E871CB">
            <w:pPr>
              <w:pStyle w:val="ConsPlusNormal"/>
            </w:pPr>
            <w:r>
              <w:t>в рамках I этапа реализуется объект "Реконструкция и развитие аэропорта "Домодедово". Объекты федеральной собственности (I и II очереди строительства)", предусматривающий:</w:t>
            </w:r>
          </w:p>
          <w:p w:rsidR="00E871CB" w:rsidRDefault="00E871CB">
            <w:pPr>
              <w:pStyle w:val="ConsPlusNormal"/>
            </w:pPr>
            <w:r>
              <w:t>разработку проектной документации;</w:t>
            </w:r>
          </w:p>
          <w:p w:rsidR="00E871CB" w:rsidRDefault="00E871CB">
            <w:pPr>
              <w:pStyle w:val="ConsPlusNormal"/>
            </w:pPr>
            <w:r>
              <w:t>строительство новой взлетно-посадочной полосы с искусственным покрытием (3800 м) взамен выводимой из эксплуатации взлетно-посадочной полосы - 2, включая искусственные покрытия (294450 кв. м), водосточно-дренажную систему, светосигнальное и метеорологическое оборудование, оборудование радиотехнического обеспечения полетов, оборудование управления воздушным движением;</w:t>
            </w:r>
          </w:p>
          <w:p w:rsidR="00E871CB" w:rsidRDefault="00E871CB">
            <w:pPr>
              <w:pStyle w:val="ConsPlusNormal"/>
            </w:pPr>
            <w:r>
              <w:t>строительство скоростных, соединительных и магистральной рулежных дорожек, включая искусственные покрытия (410905 кв. м), водосточно-дренажную систему, светосигнальное оборудование;</w:t>
            </w:r>
          </w:p>
          <w:p w:rsidR="00E871CB" w:rsidRDefault="00E871CB">
            <w:pPr>
              <w:pStyle w:val="ConsPlusNormal"/>
            </w:pPr>
            <w:r>
              <w:t>реконструкцию и переоборудование существующей взлетно-посадочной полосы - 2 под использование в качестве магистральной рулежной дорожки, включая искусственные покрытия (90000 кв. м), водосточно-дренажную систему, светосигнальное оборудование;</w:t>
            </w:r>
          </w:p>
          <w:p w:rsidR="00E871CB" w:rsidRDefault="00E871CB">
            <w:pPr>
              <w:pStyle w:val="ConsPlusNormal"/>
            </w:pPr>
            <w:r>
              <w:t>строительство площадок для обработки противообледенительной жидкостью на 6 воздушных судов;</w:t>
            </w:r>
          </w:p>
          <w:p w:rsidR="00E871CB" w:rsidRDefault="00E871CB">
            <w:pPr>
              <w:pStyle w:val="ConsPlusNormal"/>
            </w:pPr>
            <w:r>
              <w:t>строительство патрульных и внутрипортовых производственных дорог (131267 кв. м);</w:t>
            </w:r>
          </w:p>
          <w:p w:rsidR="00E871CB" w:rsidRDefault="00E871CB">
            <w:pPr>
              <w:pStyle w:val="ConsPlusNormal"/>
            </w:pPr>
            <w:r>
              <w:t>реконструкцию существующего и строительство нового периметрового ограждения (10845 м);</w:t>
            </w:r>
          </w:p>
          <w:p w:rsidR="00E871CB" w:rsidRDefault="00E871CB">
            <w:pPr>
              <w:pStyle w:val="ConsPlusNormal"/>
            </w:pPr>
            <w:r>
              <w:lastRenderedPageBreak/>
              <w:t>устройство системы электроснабжения;</w:t>
            </w:r>
          </w:p>
          <w:p w:rsidR="00E871CB" w:rsidRDefault="00E871CB">
            <w:pPr>
              <w:pStyle w:val="ConsPlusNormal"/>
            </w:pPr>
            <w:r>
              <w:t>строительство инженерных сетей;</w:t>
            </w:r>
          </w:p>
          <w:p w:rsidR="00E871CB" w:rsidRDefault="00E871CB">
            <w:pPr>
              <w:pStyle w:val="ConsPlusNormal"/>
            </w:pPr>
            <w:r>
              <w:t>строительство аварийно-спасательной станции;</w:t>
            </w:r>
          </w:p>
          <w:p w:rsidR="00E871CB" w:rsidRDefault="00E871CB">
            <w:pPr>
              <w:pStyle w:val="ConsPlusNormal"/>
            </w:pPr>
            <w:r>
              <w:t>строительство очистных сооружений;</w:t>
            </w:r>
          </w:p>
          <w:p w:rsidR="00E871CB" w:rsidRDefault="00E871CB">
            <w:pPr>
              <w:pStyle w:val="ConsPlusNormal"/>
            </w:pPr>
            <w:r>
              <w:t>в рамках II этапа реализуется объект "Реконструкция и развитие аэропорта "Домодедово". Объекты федеральной собственности (I и II очереди строительства), II этап реализации", предусматривающий:</w:t>
            </w:r>
          </w:p>
          <w:p w:rsidR="00E871CB" w:rsidRDefault="00E871CB">
            <w:pPr>
              <w:pStyle w:val="ConsPlusNormal"/>
            </w:pPr>
            <w:r>
              <w:t>разработку проектной документации;</w:t>
            </w:r>
          </w:p>
          <w:p w:rsidR="00E871CB" w:rsidRDefault="00E871CB">
            <w:pPr>
              <w:pStyle w:val="ConsPlusNormal"/>
            </w:pPr>
            <w:r>
              <w:t>вынос из зоны строительства новой взлетно-посадочной полосы с искусственным покрытием существующих инженерных коммуникаций и сооружений, включая газопроводы с газораспределительной станцией и нефтепродуктопроводы;</w:t>
            </w:r>
          </w:p>
          <w:p w:rsidR="00E871CB" w:rsidRDefault="00E871CB">
            <w:pPr>
              <w:pStyle w:val="ConsPlusNormal"/>
            </w:pPr>
            <w:r>
              <w:t>реконструкцию и строительство перрона (52000 кв. м), включая искусственные покрытия, водосточно-дренажную систему, освещение, светосигнальное оборудование, инженерные сети;</w:t>
            </w:r>
          </w:p>
          <w:p w:rsidR="00E871CB" w:rsidRDefault="00E871CB">
            <w:pPr>
              <w:pStyle w:val="ConsPlusNormal"/>
            </w:pPr>
            <w:r>
              <w:t>устройство системы электроснабжения;</w:t>
            </w:r>
          </w:p>
          <w:p w:rsidR="00E871CB" w:rsidRDefault="00E871CB">
            <w:pPr>
              <w:pStyle w:val="ConsPlusNormal"/>
            </w:pPr>
            <w:r>
              <w:t>строительство защитных кожухов существующей системы централизованной заправки самолетов;</w:t>
            </w:r>
          </w:p>
          <w:p w:rsidR="00E871CB" w:rsidRDefault="00E871CB">
            <w:pPr>
              <w:pStyle w:val="ConsPlusNormal"/>
            </w:pPr>
            <w:r>
              <w:t>строительство периметрового ограждения (4320 м);</w:t>
            </w:r>
          </w:p>
          <w:p w:rsidR="00E871CB" w:rsidRDefault="00E871CB">
            <w:pPr>
              <w:pStyle w:val="ConsPlusNormal"/>
            </w:pPr>
            <w:r>
              <w:t>за счет внебюджетных источников финансирования:</w:t>
            </w:r>
          </w:p>
          <w:p w:rsidR="00E871CB" w:rsidRDefault="00E871CB">
            <w:pPr>
              <w:pStyle w:val="ConsPlusNormal"/>
            </w:pPr>
            <w:r>
              <w:t>реконструкция существующего пассажирского терминала с расширением;</w:t>
            </w:r>
          </w:p>
          <w:p w:rsidR="00E871CB" w:rsidRDefault="00E871CB">
            <w:pPr>
              <w:pStyle w:val="ConsPlusNormal"/>
            </w:pPr>
            <w:r>
              <w:t xml:space="preserve">проектирование и строительство новых пассажирских терминалов, подготовка документации по планировке территории развития аэропорта, строительство и реконструкция складов и комплексов грузообработки (грузовых терминалов), строительство базы аэродромной службы, ангаров для хранения и обслуживания воздушных судов, пунктов пропуска и кинологического центра, гостиничного комплекса и бизнес-центров, комплекса административных и административно-технических зданий, строительство и модернизация парковок и развязок, реконструкция фабрики бортового питания, проектирование и строительство новой фабрики бортового питания, строительство мини-ТЭЦ, развитие топливозаправочного комплекса, расширение системы центральной </w:t>
            </w:r>
            <w:r>
              <w:lastRenderedPageBreak/>
              <w:t>заправочной станции на перроне, замена систем пожаротушения, расширение и реконструкция инженерных систем (водоснабжение, электроснабжение, теплоснабжение, водоотведение, газификация), строительство проходных коллекторов, реконструкция котельных, водозаборных сооружений, строительство очистных сооружений, расширение системы электроснабжения по сети 10 кВ, строительство и реконструкция иных объектов комплекса аэропорта, не относящихся к федеральной собственности</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692"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роста пропускной способности аэропорта и его соответствия требованиям эксплуатации современных воздушных судов</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увеличение более чем в 2 раза объема пассажирских авиаперевозок</w:t>
            </w:r>
          </w:p>
        </w:tc>
      </w:tr>
      <w:tr w:rsidR="00E871CB">
        <w:tc>
          <w:tcPr>
            <w:tcW w:w="2689" w:type="dxa"/>
            <w:tcBorders>
              <w:top w:val="nil"/>
              <w:left w:val="nil"/>
              <w:bottom w:val="nil"/>
              <w:right w:val="nil"/>
            </w:tcBorders>
          </w:tcPr>
          <w:p w:rsidR="00E871CB" w:rsidRDefault="00E871CB">
            <w:pPr>
              <w:pStyle w:val="ConsPlusNormal"/>
            </w:pPr>
            <w:r>
              <w:t>Этапы и 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w:t>
            </w:r>
          </w:p>
          <w:p w:rsidR="00E871CB" w:rsidRDefault="00E871CB">
            <w:pPr>
              <w:pStyle w:val="ConsPlusNormal"/>
            </w:pPr>
            <w:r>
              <w:t>проектирование - 2010 - 2013 годы (I этап), 2016 год (II этап);</w:t>
            </w:r>
          </w:p>
          <w:p w:rsidR="00E871CB" w:rsidRDefault="00E871CB">
            <w:pPr>
              <w:pStyle w:val="ConsPlusNormal"/>
            </w:pPr>
            <w:r>
              <w:t>реконструкция - 2014 - 2016 годы (I этап), 2017 год (II этап);</w:t>
            </w:r>
          </w:p>
          <w:p w:rsidR="00E871CB" w:rsidRDefault="00E871CB">
            <w:pPr>
              <w:pStyle w:val="ConsPlusNormal"/>
            </w:pPr>
            <w:r>
              <w:t>за счет внебюджетных источников финансирования - реконструкция - 2012 - 2016 годы</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93"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w:t>
            </w:r>
          </w:p>
          <w:p w:rsidR="00E871CB" w:rsidRDefault="00E871CB">
            <w:pPr>
              <w:pStyle w:val="ConsPlusNormal"/>
            </w:pPr>
            <w:r>
              <w:t>30477,3 млн. рублей, в том числе за счет средств:</w:t>
            </w:r>
          </w:p>
          <w:p w:rsidR="00E871CB" w:rsidRDefault="00E871CB">
            <w:pPr>
              <w:pStyle w:val="ConsPlusNormal"/>
            </w:pPr>
            <w:r>
              <w:t>федерального бюджета - 15570,5 млн. рублей;</w:t>
            </w:r>
          </w:p>
          <w:p w:rsidR="00E871CB" w:rsidRDefault="00E871CB">
            <w:pPr>
              <w:pStyle w:val="ConsPlusNormal"/>
            </w:pPr>
            <w:r>
              <w:t>внебюджетных источников - 14906,8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94"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113. Реконструкция второй летной зоны аэропорта "Домодедово"</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 xml:space="preserve">за счет средств федерального бюджета мероприятие реализуется в </w:t>
            </w:r>
            <w:r>
              <w:lastRenderedPageBreak/>
              <w:t>два этапа:</w:t>
            </w:r>
          </w:p>
          <w:p w:rsidR="00E871CB" w:rsidRDefault="00E871CB">
            <w:pPr>
              <w:pStyle w:val="ConsPlusNormal"/>
            </w:pPr>
            <w:r>
              <w:t>в рамках I этапа реализуется объект "Реконструкция второй летной зоны аэропорта "Домодедово", предусматривающий:</w:t>
            </w:r>
          </w:p>
          <w:p w:rsidR="00E871CB" w:rsidRDefault="00E871CB">
            <w:pPr>
              <w:pStyle w:val="ConsPlusNormal"/>
            </w:pPr>
            <w:r>
              <w:t>разработку проектной документации;</w:t>
            </w:r>
          </w:p>
          <w:p w:rsidR="00E871CB" w:rsidRDefault="00E871CB">
            <w:pPr>
              <w:pStyle w:val="ConsPlusNormal"/>
            </w:pPr>
            <w:r>
              <w:t>реконструкцию перрона, включая искусственные покрытия (124500 кв. м), водосточно-дренажную систему, освещение, светосигнальное оборудование;</w:t>
            </w:r>
          </w:p>
          <w:p w:rsidR="00E871CB" w:rsidRDefault="00E871CB">
            <w:pPr>
              <w:pStyle w:val="ConsPlusNormal"/>
            </w:pPr>
            <w:r>
              <w:t>строительство проходных тоннелей для технического обслуживания воздушных судов (292 м);</w:t>
            </w:r>
          </w:p>
          <w:p w:rsidR="00E871CB" w:rsidRDefault="00E871CB">
            <w:pPr>
              <w:pStyle w:val="ConsPlusNormal"/>
            </w:pPr>
            <w:r>
              <w:t>строительство защитных кожухов существующей системы централизованной заправки самолетов;</w:t>
            </w:r>
          </w:p>
          <w:p w:rsidR="00E871CB" w:rsidRDefault="00E871CB">
            <w:pPr>
              <w:pStyle w:val="ConsPlusNormal"/>
            </w:pPr>
            <w:r>
              <w:t>устройство системы электроснабжения;</w:t>
            </w:r>
          </w:p>
          <w:p w:rsidR="00E871CB" w:rsidRDefault="00E871CB">
            <w:pPr>
              <w:pStyle w:val="ConsPlusNormal"/>
            </w:pPr>
            <w:r>
              <w:t>строительство инженерных сетей;</w:t>
            </w:r>
          </w:p>
          <w:p w:rsidR="00E871CB" w:rsidRDefault="00E871CB">
            <w:pPr>
              <w:pStyle w:val="ConsPlusNormal"/>
            </w:pPr>
            <w:r>
              <w:t>в рамках II этапа реализуется объект "Реконструкция второй летной зоны аэропорта "Домодедово", II этап реализации", предусматривающий:</w:t>
            </w:r>
          </w:p>
          <w:p w:rsidR="00E871CB" w:rsidRDefault="00E871CB">
            <w:pPr>
              <w:pStyle w:val="ConsPlusNormal"/>
            </w:pPr>
            <w:r>
              <w:t>разработку проектной документации;</w:t>
            </w:r>
          </w:p>
          <w:p w:rsidR="00E871CB" w:rsidRDefault="00E871CB">
            <w:pPr>
              <w:pStyle w:val="ConsPlusNormal"/>
            </w:pPr>
            <w:r>
              <w:t>реконструкцию перрона, включая искусственные покрытия (25000 кв. м), водосточно-дренажную систему, освещение, светосигнальное оборудование;</w:t>
            </w:r>
          </w:p>
          <w:p w:rsidR="00E871CB" w:rsidRDefault="00E871CB">
            <w:pPr>
              <w:pStyle w:val="ConsPlusNormal"/>
            </w:pPr>
            <w:r>
              <w:t>строительство проходных тоннелей для технического обслуживания воздушных судов (200 м);</w:t>
            </w:r>
          </w:p>
          <w:p w:rsidR="00E871CB" w:rsidRDefault="00E871CB">
            <w:pPr>
              <w:pStyle w:val="ConsPlusNormal"/>
            </w:pPr>
            <w:r>
              <w:t>строительство защитных кожухов существующей системы централизованной заправки самолетов;</w:t>
            </w:r>
          </w:p>
          <w:p w:rsidR="00E871CB" w:rsidRDefault="00E871CB">
            <w:pPr>
              <w:pStyle w:val="ConsPlusNormal"/>
            </w:pPr>
            <w:r>
              <w:t>устройство системы электроснабжения;</w:t>
            </w:r>
          </w:p>
          <w:p w:rsidR="00E871CB" w:rsidRDefault="00E871CB">
            <w:pPr>
              <w:pStyle w:val="ConsPlusNormal"/>
            </w:pPr>
            <w:r>
              <w:t>строительство инженерных сетей;</w:t>
            </w:r>
          </w:p>
          <w:p w:rsidR="00E871CB" w:rsidRDefault="00E871CB">
            <w:pPr>
              <w:pStyle w:val="ConsPlusNormal"/>
            </w:pPr>
            <w:r>
              <w:t>за счет внебюджетных источников финансирования:</w:t>
            </w:r>
          </w:p>
          <w:p w:rsidR="00E871CB" w:rsidRDefault="00E871CB">
            <w:pPr>
              <w:pStyle w:val="ConsPlusNormal"/>
            </w:pPr>
            <w:r>
              <w:t>проектирование и строительство новых пассажирских терминалов;</w:t>
            </w:r>
          </w:p>
          <w:p w:rsidR="00E871CB" w:rsidRDefault="00E871CB">
            <w:pPr>
              <w:pStyle w:val="ConsPlusNormal"/>
            </w:pPr>
            <w:r>
              <w:t>строительство и реконструкция складов и комплексов грузообработки (грузовых терминалов);</w:t>
            </w:r>
          </w:p>
          <w:p w:rsidR="00E871CB" w:rsidRDefault="00E871CB">
            <w:pPr>
              <w:pStyle w:val="ConsPlusNormal"/>
            </w:pPr>
            <w:r>
              <w:t>строительство ангаров для хранения и обслуживания воздушных судов;</w:t>
            </w:r>
          </w:p>
          <w:p w:rsidR="00E871CB" w:rsidRDefault="00E871CB">
            <w:pPr>
              <w:pStyle w:val="ConsPlusNormal"/>
            </w:pPr>
            <w:r>
              <w:t>строительство мини-ТЭЦ;</w:t>
            </w:r>
          </w:p>
          <w:p w:rsidR="00E871CB" w:rsidRDefault="00E871CB">
            <w:pPr>
              <w:pStyle w:val="ConsPlusNormal"/>
            </w:pPr>
            <w:r>
              <w:t>развитие топливозаправочного комплекса;</w:t>
            </w:r>
          </w:p>
          <w:p w:rsidR="00E871CB" w:rsidRDefault="00E871CB">
            <w:pPr>
              <w:pStyle w:val="ConsPlusNormal"/>
            </w:pPr>
            <w:r>
              <w:lastRenderedPageBreak/>
              <w:t>расширение системы центральной заправочной станции на перроне;</w:t>
            </w:r>
          </w:p>
          <w:p w:rsidR="00E871CB" w:rsidRDefault="00E871CB">
            <w:pPr>
              <w:pStyle w:val="ConsPlusNormal"/>
            </w:pPr>
            <w:r>
              <w:t>замена систем пожаротушения;</w:t>
            </w:r>
          </w:p>
          <w:p w:rsidR="00E871CB" w:rsidRDefault="00E871CB">
            <w:pPr>
              <w:pStyle w:val="ConsPlusNormal"/>
            </w:pPr>
            <w:r>
              <w:t>расширение и реконструкция инженерных систем (водоснабжение, электроснабжение, теплоснабжение, водоотведение, газификация);</w:t>
            </w:r>
          </w:p>
          <w:p w:rsidR="00E871CB" w:rsidRDefault="00E871CB">
            <w:pPr>
              <w:pStyle w:val="ConsPlusNormal"/>
            </w:pPr>
            <w:r>
              <w:t>строительство проходных коллекторов;</w:t>
            </w:r>
          </w:p>
          <w:p w:rsidR="00E871CB" w:rsidRDefault="00E871CB">
            <w:pPr>
              <w:pStyle w:val="ConsPlusNormal"/>
            </w:pPr>
            <w:r>
              <w:t>реконструкция котельных, водозаборных сооружений;</w:t>
            </w:r>
          </w:p>
          <w:p w:rsidR="00E871CB" w:rsidRDefault="00E871CB">
            <w:pPr>
              <w:pStyle w:val="ConsPlusNormal"/>
            </w:pPr>
            <w:r>
              <w:t>строительство очистных сооружений;</w:t>
            </w:r>
          </w:p>
          <w:p w:rsidR="00E871CB" w:rsidRDefault="00E871CB">
            <w:pPr>
              <w:pStyle w:val="ConsPlusNormal"/>
            </w:pPr>
            <w:r>
              <w:t>расширение системы электроснабжения по сети 10 кВ;</w:t>
            </w:r>
          </w:p>
          <w:p w:rsidR="00E871CB" w:rsidRDefault="00E871CB">
            <w:pPr>
              <w:pStyle w:val="ConsPlusNormal"/>
            </w:pPr>
            <w:r>
              <w:t>строительство и реконструкция иных объектов комплекса аэропорта, не относящихся к федеральной собственности</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695"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роста пропускной способности аэропорта и его соответствия требованиям эксплуатации современных воздушных судов</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увеличение объема пассажирских авиаперевозок, повышение уровня обслуживания пассажиров и клиентов</w:t>
            </w:r>
          </w:p>
        </w:tc>
      </w:tr>
      <w:tr w:rsidR="00E871CB">
        <w:tc>
          <w:tcPr>
            <w:tcW w:w="2689" w:type="dxa"/>
            <w:tcBorders>
              <w:top w:val="nil"/>
              <w:left w:val="nil"/>
              <w:bottom w:val="nil"/>
              <w:right w:val="nil"/>
            </w:tcBorders>
          </w:tcPr>
          <w:p w:rsidR="00E871CB" w:rsidRDefault="00E871CB">
            <w:pPr>
              <w:pStyle w:val="ConsPlusNormal"/>
            </w:pPr>
            <w:r>
              <w:t>Этапы и 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w:t>
            </w:r>
          </w:p>
          <w:p w:rsidR="00E871CB" w:rsidRDefault="00E871CB">
            <w:pPr>
              <w:pStyle w:val="ConsPlusNormal"/>
            </w:pPr>
            <w:r>
              <w:t>проектирование - 2012 - 2013 годы (I этап), 2016 год (II этап);</w:t>
            </w:r>
          </w:p>
          <w:p w:rsidR="00E871CB" w:rsidRDefault="00E871CB">
            <w:pPr>
              <w:pStyle w:val="ConsPlusNormal"/>
            </w:pPr>
            <w:r>
              <w:t>реконструкция - 2014 - 2015 годы (I этап); 2017 год (II этап);</w:t>
            </w:r>
          </w:p>
          <w:p w:rsidR="00E871CB" w:rsidRDefault="00E871CB">
            <w:pPr>
              <w:pStyle w:val="ConsPlusNormal"/>
            </w:pPr>
            <w:r>
              <w:t>за счет внебюджетных источников финансирования - реконструкция - 2012 - 2015 годы</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96"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- 8691,5 млн. рублей, в том числе за счет средств:</w:t>
            </w:r>
          </w:p>
          <w:p w:rsidR="00E871CB" w:rsidRDefault="00E871CB">
            <w:pPr>
              <w:pStyle w:val="ConsPlusNormal"/>
            </w:pPr>
            <w:r>
              <w:t>федерального бюджета - 2691,5 млн. рублей;</w:t>
            </w:r>
          </w:p>
          <w:p w:rsidR="00E871CB" w:rsidRDefault="00E871CB">
            <w:pPr>
              <w:pStyle w:val="ConsPlusNormal"/>
            </w:pPr>
            <w:r>
              <w:t>внебюджетных источников - 6000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97"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lastRenderedPageBreak/>
              <w:t>114. Реконструкция (восстановление) аэродромных покрытий в аэропорту Кольцово, г. Екатеринбург, Свердловская область (II очередь)</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корректировка проектной документации, реконструкция взлетно-посадочной полосы - 2 с искусственным покрытием, замена системы светосигнального оборудования, рулежных дорожек, перрона, водосточно-дренажной системы, очистных сооружений, патрульной дороги;</w:t>
            </w:r>
          </w:p>
          <w:p w:rsidR="00E871CB" w:rsidRDefault="00E871CB">
            <w:pPr>
              <w:pStyle w:val="ConsPlusNormal"/>
            </w:pPr>
            <w:r>
              <w:t>за счет внебюджетных источников финансирования - реконструкция пассажирского терминала, системы электрогазоснабжения аэропорта</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98"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роста пропускной способности аэропорта и его соответствия требованиям эксплуатации современных воздушных судов</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 устранение негативного влияния инфраструктурных ограничений аэропорта на качество авиаобслуживания, увеличение пассажирооборота не менее чем на 500 тыс. пассажиров в год и обеспечение роста перевозок через аэропорт</w:t>
            </w:r>
          </w:p>
        </w:tc>
      </w:tr>
      <w:tr w:rsidR="00E871CB">
        <w:tc>
          <w:tcPr>
            <w:tcW w:w="2689" w:type="dxa"/>
            <w:tcBorders>
              <w:top w:val="nil"/>
              <w:left w:val="nil"/>
              <w:bottom w:val="nil"/>
              <w:right w:val="nil"/>
            </w:tcBorders>
          </w:tcPr>
          <w:p w:rsidR="00E871CB" w:rsidRDefault="00E871CB">
            <w:pPr>
              <w:pStyle w:val="ConsPlusNormal"/>
            </w:pPr>
            <w:r>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w:t>
            </w:r>
          </w:p>
          <w:p w:rsidR="00E871CB" w:rsidRDefault="00E871CB">
            <w:pPr>
              <w:pStyle w:val="ConsPlusNormal"/>
            </w:pPr>
            <w:r>
              <w:t>корректировка проектной документации - 2013 - 2014 годы;</w:t>
            </w:r>
          </w:p>
          <w:p w:rsidR="00E871CB" w:rsidRDefault="00E871CB">
            <w:pPr>
              <w:pStyle w:val="ConsPlusNormal"/>
            </w:pPr>
            <w:r>
              <w:t>реконструкция - 2012 - 2016 годы;</w:t>
            </w:r>
          </w:p>
          <w:p w:rsidR="00E871CB" w:rsidRDefault="00E871CB">
            <w:pPr>
              <w:pStyle w:val="ConsPlusNormal"/>
            </w:pPr>
            <w:r>
              <w:t>за счет внебюджетных источников финансирования - реконструкция - 2010 год, 2012 - 2019 годы</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699"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- 10113,3 млн. рублей, в том числе за счет средств:</w:t>
            </w:r>
          </w:p>
          <w:p w:rsidR="00E871CB" w:rsidRDefault="00E871CB">
            <w:pPr>
              <w:pStyle w:val="ConsPlusNormal"/>
            </w:pPr>
            <w:r>
              <w:t>федерального бюджета - 6132 млн. рублей;</w:t>
            </w:r>
          </w:p>
          <w:p w:rsidR="00E871CB" w:rsidRDefault="00E871CB">
            <w:pPr>
              <w:pStyle w:val="ConsPlusNormal"/>
            </w:pPr>
            <w:r>
              <w:lastRenderedPageBreak/>
              <w:t>внебюджетных источников - 3981,3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700"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115. Реконструкция аэропортового комплекса "Толмачево" (г. Новосибирск)</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разработка проектной документации, строительство рулежных дорожек к взлетно-посадочной полосе - 2, площадок для обработки воздушных судов противообледенительными жидкостями, реконструкция и строительство перронов, строительство очистных сооружений поверхностного стока, строительство аварийно-спасательной станции, строительство и реконструкция объектов электроснабжения, строительство участков патрульной автомобильной дороги, устройство ограждения и оснащение его техническими средствами охраны;</w:t>
            </w:r>
          </w:p>
          <w:p w:rsidR="00E871CB" w:rsidRDefault="00E871CB">
            <w:pPr>
              <w:pStyle w:val="ConsPlusNormal"/>
            </w:pPr>
            <w:r>
              <w:t>- за счет средств бюджетов субъектов Российской Федерации и внебюджетных источников финансирования - строительство гостиниц на 250 и 600 мест, грузового терминала, пассажирского терминального комплекса для обслуживания международных и внутренних перевозок, станции связи и коммуникаций, системы автодорог и железнодорожной ветки со станцией в аэропорту, строительство трансформаторной станции, крытой парковки на 700 машино-мест, цеха бортового питания, логистического, выставочного и торгово-развлекательного центров, конгресс-центра</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701"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увеличение пропускной способности аэропорта и обеспечение соответствия требованиям эксплуатации современных воздушных судов</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 xml:space="preserve">обеспечение требуемого уровня безопасности полетов, улучшение качества предоставляемых авиауслуг, увеличение пассажирооборота в 2 раза и увеличение не менее чем на 550 тыс. пассажиров в год </w:t>
            </w:r>
            <w:r>
              <w:lastRenderedPageBreak/>
              <w:t>объема перевозок через аэропорт</w:t>
            </w:r>
          </w:p>
        </w:tc>
      </w:tr>
      <w:tr w:rsidR="00E871CB">
        <w:tc>
          <w:tcPr>
            <w:tcW w:w="2689" w:type="dxa"/>
            <w:tcBorders>
              <w:top w:val="nil"/>
              <w:left w:val="nil"/>
              <w:bottom w:val="nil"/>
              <w:right w:val="nil"/>
            </w:tcBorders>
          </w:tcPr>
          <w:p w:rsidR="00E871CB" w:rsidRDefault="00E871CB">
            <w:pPr>
              <w:pStyle w:val="ConsPlusNormal"/>
            </w:pPr>
            <w:r>
              <w:lastRenderedPageBreak/>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w:t>
            </w:r>
          </w:p>
          <w:p w:rsidR="00E871CB" w:rsidRDefault="00E871CB">
            <w:pPr>
              <w:pStyle w:val="ConsPlusNormal"/>
            </w:pPr>
            <w:r>
              <w:t>проектирование - 2013 - 2014 годы;</w:t>
            </w:r>
          </w:p>
          <w:p w:rsidR="00E871CB" w:rsidRDefault="00E871CB">
            <w:pPr>
              <w:pStyle w:val="ConsPlusNormal"/>
            </w:pPr>
            <w:r>
              <w:t>реконструкция - 2016 - 2018 годы;</w:t>
            </w:r>
          </w:p>
          <w:p w:rsidR="00E871CB" w:rsidRDefault="00E871CB">
            <w:pPr>
              <w:pStyle w:val="ConsPlusNormal"/>
            </w:pPr>
            <w:r>
              <w:t>за счет средств бюджетов субъектов Российской Федерации и внебюджетных источников финансирования - реконструкция - 2012 - 2019 годы</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702"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- 12828,9 млн. рублей, в том числе за счет средств:</w:t>
            </w:r>
          </w:p>
          <w:p w:rsidR="00E871CB" w:rsidRDefault="00E871CB">
            <w:pPr>
              <w:pStyle w:val="ConsPlusNormal"/>
            </w:pPr>
            <w:r>
              <w:t>федерального бюджета - 8221,6 млн. рублей;</w:t>
            </w:r>
          </w:p>
          <w:p w:rsidR="00E871CB" w:rsidRDefault="00E871CB">
            <w:pPr>
              <w:pStyle w:val="ConsPlusNormal"/>
            </w:pPr>
            <w:r>
              <w:t>бюджетов субъектов Российской Федерации - 456,3 млн. рублей;</w:t>
            </w:r>
          </w:p>
          <w:p w:rsidR="00E871CB" w:rsidRDefault="00E871CB">
            <w:pPr>
              <w:pStyle w:val="ConsPlusNormal"/>
            </w:pPr>
            <w:r>
              <w:t>внебюджетных источников - 4151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703"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 xml:space="preserve">116. Реконструкция и модернизация международного аэропорта Курумоч, г. Самара </w:t>
            </w:r>
            <w:hyperlink w:anchor="P27434" w:history="1">
              <w:r>
                <w:rPr>
                  <w:color w:val="0000FF"/>
                </w:rPr>
                <w:t>&lt;*&gt;</w:t>
              </w:r>
            </w:hyperlink>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реконструкция взлетно-посадочной полосы - 2 с искусственным покрытием, магистральных рулежных дорожек, рулежных дорожек, перрона, водосточно-дренажной системы, очистных сооружений, ограждения аэродрома, патрульной дороги, замена светосигнального оборудования;</w:t>
            </w:r>
          </w:p>
          <w:p w:rsidR="00E871CB" w:rsidRDefault="00E871CB">
            <w:pPr>
              <w:pStyle w:val="ConsPlusNormal"/>
            </w:pPr>
            <w:r>
              <w:t>за счет прочих источников финансирования - реконструкция пассажирского терминала, системы электрогазоснабжения аэропорта</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увеличение пропускной способности аэропорта и обеспечение его соответствия требованиям эксплуатации современных воздушных судов</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 xml:space="preserve">обеспечение требуемого уровня безопасности полетов, улучшение качества предоставляемых авиауслуг, увеличение пассажирооборота </w:t>
            </w:r>
            <w:r>
              <w:lastRenderedPageBreak/>
              <w:t>в 2 раза, устранение негативного влияния инфраструктурных ограничений аэропорта на качество авиаобслуживания и увеличение не менее чем на 350 тыс. пассажиров в год объема перевозок через аэропорт</w:t>
            </w:r>
          </w:p>
        </w:tc>
      </w:tr>
      <w:tr w:rsidR="00E871CB">
        <w:tc>
          <w:tcPr>
            <w:tcW w:w="2689" w:type="dxa"/>
            <w:tcBorders>
              <w:top w:val="nil"/>
              <w:left w:val="nil"/>
              <w:bottom w:val="nil"/>
              <w:right w:val="nil"/>
            </w:tcBorders>
          </w:tcPr>
          <w:p w:rsidR="00E871CB" w:rsidRDefault="00E871CB">
            <w:pPr>
              <w:pStyle w:val="ConsPlusNormal"/>
            </w:pPr>
            <w:r>
              <w:lastRenderedPageBreak/>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w:t>
            </w:r>
          </w:p>
          <w:p w:rsidR="00E871CB" w:rsidRDefault="00E871CB">
            <w:pPr>
              <w:pStyle w:val="ConsPlusNormal"/>
            </w:pPr>
            <w:r>
              <w:t>реконструкция - 2010 - 2017 годы;</w:t>
            </w:r>
          </w:p>
          <w:p w:rsidR="00E871CB" w:rsidRDefault="00E871CB">
            <w:pPr>
              <w:pStyle w:val="ConsPlusNormal"/>
            </w:pPr>
            <w:r>
              <w:t>за счет внебюджетных источников финансирования - реконструкция - 2012 - 2015 годы</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704"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- 16886,5 млн. рублей, в том числе за счет средств:</w:t>
            </w:r>
          </w:p>
          <w:p w:rsidR="00E871CB" w:rsidRDefault="00E871CB">
            <w:pPr>
              <w:pStyle w:val="ConsPlusNormal"/>
            </w:pPr>
            <w:r>
              <w:t>федерального бюджета - 11092,8 млн. рублей;</w:t>
            </w:r>
          </w:p>
          <w:p w:rsidR="00E871CB" w:rsidRDefault="00E871CB">
            <w:pPr>
              <w:pStyle w:val="ConsPlusNormal"/>
            </w:pPr>
            <w:r>
              <w:t>внебюджетных источников - 5793,7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705"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 xml:space="preserve">117. Строительство аэропортового комплекса "Южный" (г. Ростов-на-Дону) </w:t>
            </w:r>
            <w:hyperlink w:anchor="P27434" w:history="1">
              <w:r>
                <w:rPr>
                  <w:color w:val="0000FF"/>
                </w:rPr>
                <w:t>&lt;*&gt;</w:t>
              </w:r>
            </w:hyperlink>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разработка проектной документации, строительство аэродрома класса "Б" с полным комплектом зданий и сооружений;</w:t>
            </w:r>
          </w:p>
          <w:p w:rsidR="00E871CB" w:rsidRDefault="00E871CB">
            <w:pPr>
              <w:pStyle w:val="ConsPlusNormal"/>
            </w:pPr>
            <w:r>
              <w:t>за счет средств бюджетов субъектов Российской Федерации и внебюджетных источников финансирования - строительство объектов комплекса аэропорта, не относящихся к федеральной собственности</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706"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вывод аэропорта за пределы города, увеличение пропускной способности аэропорта и обеспечение его соответствия требованиям эксплуатации современных воздушных судов</w:t>
            </w:r>
          </w:p>
        </w:tc>
      </w:tr>
      <w:tr w:rsidR="00E871CB">
        <w:tc>
          <w:tcPr>
            <w:tcW w:w="2689" w:type="dxa"/>
            <w:tcBorders>
              <w:top w:val="nil"/>
              <w:left w:val="nil"/>
              <w:bottom w:val="nil"/>
              <w:right w:val="nil"/>
            </w:tcBorders>
          </w:tcPr>
          <w:p w:rsidR="00E871CB" w:rsidRDefault="00E871CB">
            <w:pPr>
              <w:pStyle w:val="ConsPlusNormal"/>
            </w:pPr>
            <w:r>
              <w:t xml:space="preserve">Основные ожидаемые </w:t>
            </w:r>
            <w:r>
              <w:lastRenderedPageBreak/>
              <w:t>результаты реализации</w:t>
            </w:r>
          </w:p>
        </w:tc>
        <w:tc>
          <w:tcPr>
            <w:tcW w:w="364" w:type="dxa"/>
            <w:tcBorders>
              <w:top w:val="nil"/>
              <w:left w:val="nil"/>
              <w:bottom w:val="nil"/>
              <w:right w:val="nil"/>
            </w:tcBorders>
          </w:tcPr>
          <w:p w:rsidR="00E871CB" w:rsidRDefault="00E871CB">
            <w:pPr>
              <w:pStyle w:val="ConsPlusNormal"/>
            </w:pPr>
            <w:r>
              <w:lastRenderedPageBreak/>
              <w:t>-</w:t>
            </w:r>
          </w:p>
        </w:tc>
        <w:tc>
          <w:tcPr>
            <w:tcW w:w="6732" w:type="dxa"/>
            <w:tcBorders>
              <w:top w:val="nil"/>
              <w:left w:val="nil"/>
              <w:bottom w:val="nil"/>
              <w:right w:val="nil"/>
            </w:tcBorders>
          </w:tcPr>
          <w:p w:rsidR="00E871CB" w:rsidRDefault="00E871CB">
            <w:pPr>
              <w:pStyle w:val="ConsPlusNormal"/>
            </w:pPr>
            <w:r>
              <w:t xml:space="preserve">улучшение качества обслуживания воздушных судов, пассажиров, </w:t>
            </w:r>
            <w:r>
              <w:lastRenderedPageBreak/>
              <w:t>багажа и грузов, в том числе международных, устранение негативного влияния инфраструктурных ограничений аэропорта на качество авиаобслуживания, увеличение не менее чем на 250 тыс. пассажиров в год объема перевозок через аэропорт</w:t>
            </w:r>
          </w:p>
        </w:tc>
      </w:tr>
      <w:tr w:rsidR="00E871CB">
        <w:tc>
          <w:tcPr>
            <w:tcW w:w="2689" w:type="dxa"/>
            <w:tcBorders>
              <w:top w:val="nil"/>
              <w:left w:val="nil"/>
              <w:bottom w:val="nil"/>
              <w:right w:val="nil"/>
            </w:tcBorders>
          </w:tcPr>
          <w:p w:rsidR="00E871CB" w:rsidRDefault="00E871CB">
            <w:pPr>
              <w:pStyle w:val="ConsPlusNormal"/>
            </w:pPr>
            <w:r>
              <w:lastRenderedPageBreak/>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w:t>
            </w:r>
          </w:p>
          <w:p w:rsidR="00E871CB" w:rsidRDefault="00E871CB">
            <w:pPr>
              <w:pStyle w:val="ConsPlusNormal"/>
            </w:pPr>
            <w:r>
              <w:t>проектирование - 2013 - 2014 годы;</w:t>
            </w:r>
          </w:p>
          <w:p w:rsidR="00E871CB" w:rsidRDefault="00E871CB">
            <w:pPr>
              <w:pStyle w:val="ConsPlusNormal"/>
            </w:pPr>
            <w:r>
              <w:t>строительство - 2014 - 2017 годы;</w:t>
            </w:r>
          </w:p>
          <w:p w:rsidR="00E871CB" w:rsidRDefault="00E871CB">
            <w:pPr>
              <w:pStyle w:val="ConsPlusNormal"/>
            </w:pPr>
            <w:r>
              <w:t>за счет средств бюджетов субъектов Российской Федерации и внебюджетных источников финансирования - строительство - 2014 - 2018 годы</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707"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- 37054,4 млн. рублей, в том числе за счет средств:</w:t>
            </w:r>
          </w:p>
          <w:p w:rsidR="00E871CB" w:rsidRDefault="00E871CB">
            <w:pPr>
              <w:pStyle w:val="ConsPlusNormal"/>
            </w:pPr>
            <w:r>
              <w:t>федерального бюджета - 17841 млн. рублей;</w:t>
            </w:r>
          </w:p>
          <w:p w:rsidR="00E871CB" w:rsidRDefault="00E871CB">
            <w:pPr>
              <w:pStyle w:val="ConsPlusNormal"/>
            </w:pPr>
            <w:r>
              <w:t>бюджетов субъектов Российской Федерации - 907,1 млн. рублей;</w:t>
            </w:r>
          </w:p>
          <w:p w:rsidR="00E871CB" w:rsidRDefault="00E871CB">
            <w:pPr>
              <w:pStyle w:val="ConsPlusNormal"/>
            </w:pPr>
            <w:r>
              <w:t>внебюджетных источников - 18306,2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708"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118. Реконструкция аэропортового комплекса "Новый" (г. Хабаровск)</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разработка проектной документации, реконструкция взлетно-посадочной полосы - 1 с искусственным покрытием, рулежных дорожек - 1 и 3, перрона и мест стоянки воздушных судов с установкой светосигнального оборудования, устройство водосточно-дренажной системы и строительство очистных сооружений, ограждение аэродрома, устройство лучевой и объемной сигнализации по периметру аэродрома, патрульной дороги, реконструкция магистрального водоотвода, строительство аварийно-спасательной станции;</w:t>
            </w:r>
          </w:p>
          <w:p w:rsidR="00E871CB" w:rsidRDefault="00E871CB">
            <w:pPr>
              <w:pStyle w:val="ConsPlusNormal"/>
            </w:pPr>
            <w:r>
              <w:t>за счет внебюджетных источников финансирования - реконструкция сетей теплоснабжения, водопровода и канализации служебно-</w:t>
            </w:r>
            <w:r>
              <w:lastRenderedPageBreak/>
              <w:t>технической территории, электротехнического оборудования, строительство пункта пропуска для размещения пограничной и таможенной служб, ветеринарно-санитарной инспекции и карантина, аэровокзала внутренних и международных авиалиний, грузового и топливно-заправочного комплексов, реконструкция ангара для региональных самолетов</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709"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увеличение пропускной способности аэропорта и обеспечение его соответствия требованиям эксплуатации современных воздушных судов</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улучшение качества обслуживания воздушных судов, пассажиров, багажа и грузов, в том числе международных, устранение негативного влияния инфраструктурных ограничений аэропорта на качество авиаобслуживания и увеличение не менее чем на 300 тыс. пассажиров в год объема перевозок через аэропорт</w:t>
            </w:r>
          </w:p>
        </w:tc>
      </w:tr>
      <w:tr w:rsidR="00E871CB">
        <w:tc>
          <w:tcPr>
            <w:tcW w:w="2689" w:type="dxa"/>
            <w:tcBorders>
              <w:top w:val="nil"/>
              <w:left w:val="nil"/>
              <w:bottom w:val="nil"/>
              <w:right w:val="nil"/>
            </w:tcBorders>
          </w:tcPr>
          <w:p w:rsidR="00E871CB" w:rsidRDefault="00E871CB">
            <w:pPr>
              <w:pStyle w:val="ConsPlusNormal"/>
            </w:pPr>
            <w:r>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w:t>
            </w:r>
          </w:p>
          <w:p w:rsidR="00E871CB" w:rsidRDefault="00E871CB">
            <w:pPr>
              <w:pStyle w:val="ConsPlusNormal"/>
            </w:pPr>
            <w:r>
              <w:t>проектирование - 2012 - 2013 годы;</w:t>
            </w:r>
          </w:p>
          <w:p w:rsidR="00E871CB" w:rsidRDefault="00E871CB">
            <w:pPr>
              <w:pStyle w:val="ConsPlusNormal"/>
            </w:pPr>
            <w:r>
              <w:t>реконструкция - 2015 - 2018 годы;</w:t>
            </w:r>
          </w:p>
          <w:p w:rsidR="00E871CB" w:rsidRDefault="00E871CB">
            <w:pPr>
              <w:pStyle w:val="ConsPlusNormal"/>
            </w:pPr>
            <w:r>
              <w:t>за счет прочих источников финансирования - реконструкция - 2013 - 2019 годы</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710"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p>
        </w:tc>
        <w:tc>
          <w:tcPr>
            <w:tcW w:w="6732" w:type="dxa"/>
            <w:tcBorders>
              <w:top w:val="nil"/>
              <w:left w:val="nil"/>
              <w:bottom w:val="nil"/>
              <w:right w:val="nil"/>
            </w:tcBorders>
          </w:tcPr>
          <w:p w:rsidR="00E871CB" w:rsidRDefault="00E871CB">
            <w:pPr>
              <w:pStyle w:val="ConsPlusNormal"/>
            </w:pPr>
            <w:r>
              <w:t>общий объем финансирования - 18881,8 млн. рублей, в том числе за счет средств:</w:t>
            </w:r>
          </w:p>
          <w:p w:rsidR="00E871CB" w:rsidRDefault="00E871CB">
            <w:pPr>
              <w:pStyle w:val="ConsPlusNormal"/>
            </w:pPr>
            <w:r>
              <w:t>федерального бюджета - 9212,9 млн. рублей;</w:t>
            </w:r>
          </w:p>
          <w:p w:rsidR="00E871CB" w:rsidRDefault="00E871CB">
            <w:pPr>
              <w:pStyle w:val="ConsPlusNormal"/>
            </w:pPr>
            <w:r>
              <w:t>внебюджетных источников - 9668,9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711"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 xml:space="preserve">119. Вторая очередь реконструкции и развития аэропорта Храброво (г. Калининград, </w:t>
            </w:r>
            <w:r>
              <w:lastRenderedPageBreak/>
              <w:t>Калининградская область)</w:t>
            </w:r>
          </w:p>
        </w:tc>
      </w:tr>
      <w:tr w:rsidR="00E871CB">
        <w:tc>
          <w:tcPr>
            <w:tcW w:w="2689" w:type="dxa"/>
            <w:tcBorders>
              <w:top w:val="nil"/>
              <w:left w:val="nil"/>
              <w:bottom w:val="nil"/>
              <w:right w:val="nil"/>
            </w:tcBorders>
          </w:tcPr>
          <w:p w:rsidR="00E871CB" w:rsidRDefault="00E871CB">
            <w:pPr>
              <w:pStyle w:val="ConsPlusNormal"/>
            </w:pPr>
            <w:r>
              <w:lastRenderedPageBreak/>
              <w:t>Описание</w:t>
            </w:r>
          </w:p>
        </w:tc>
        <w:tc>
          <w:tcPr>
            <w:tcW w:w="364" w:type="dxa"/>
            <w:tcBorders>
              <w:top w:val="nil"/>
              <w:left w:val="nil"/>
              <w:bottom w:val="nil"/>
              <w:right w:val="nil"/>
            </w:tcBorders>
          </w:tcPr>
          <w:p w:rsidR="00E871CB" w:rsidRDefault="00E871CB">
            <w:pPr>
              <w:pStyle w:val="ConsPlusNormal"/>
              <w:jc w:val="center"/>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проект реализуется в два этапа:</w:t>
            </w:r>
          </w:p>
          <w:p w:rsidR="00E871CB" w:rsidRDefault="00E871CB">
            <w:pPr>
              <w:pStyle w:val="ConsPlusNormal"/>
            </w:pPr>
            <w:r>
              <w:t>I этап:</w:t>
            </w:r>
          </w:p>
          <w:p w:rsidR="00E871CB" w:rsidRDefault="00E871CB">
            <w:pPr>
              <w:pStyle w:val="ConsPlusNormal"/>
            </w:pPr>
            <w:r>
              <w:t>разработка проектной документации;</w:t>
            </w:r>
          </w:p>
          <w:p w:rsidR="00E871CB" w:rsidRDefault="00E871CB">
            <w:pPr>
              <w:pStyle w:val="ConsPlusNormal"/>
            </w:pPr>
            <w:r>
              <w:t>реконструкция искусственной взлетно-посадочной полосы (3350 м) с учетом удлинения на 850 м, включая искусственные покрытия, водосточно-дренажную систему, светосигнальное оборудование, радиотехническое оборудование, метеооборудование;</w:t>
            </w:r>
          </w:p>
          <w:p w:rsidR="00E871CB" w:rsidRDefault="00E871CB">
            <w:pPr>
              <w:pStyle w:val="ConsPlusNormal"/>
            </w:pPr>
            <w:r>
              <w:t>реконструкция рулежных дорожек (632 м), включая искусственные покрытия, водосточно-дренажную систему, светосигнальное оборудование;</w:t>
            </w:r>
          </w:p>
          <w:p w:rsidR="00E871CB" w:rsidRDefault="00E871CB">
            <w:pPr>
              <w:pStyle w:val="ConsPlusNormal"/>
            </w:pPr>
            <w:r>
              <w:t>строительство новых рулежных дорожек (756 м), включая искусственные покрытия, водосточно-дренажную систему, светосигнальное оборудование;</w:t>
            </w:r>
          </w:p>
          <w:p w:rsidR="00E871CB" w:rsidRDefault="00E871CB">
            <w:pPr>
              <w:pStyle w:val="ConsPlusNormal"/>
            </w:pPr>
            <w:r>
              <w:t>реконструкция перрона (142 860 кв. м), включая искусственные покрытия, водосточно-дренажную систему, освещение, светосигнальное оборудование;</w:t>
            </w:r>
          </w:p>
          <w:p w:rsidR="00E871CB" w:rsidRDefault="00E871CB">
            <w:pPr>
              <w:pStyle w:val="ConsPlusNormal"/>
            </w:pPr>
            <w:r>
              <w:t>строительство площадки для обработки противообледенительной жидкостью на 1 воздушное судно;</w:t>
            </w:r>
          </w:p>
          <w:p w:rsidR="00E871CB" w:rsidRDefault="00E871CB">
            <w:pPr>
              <w:pStyle w:val="ConsPlusNormal"/>
            </w:pPr>
            <w:r>
              <w:t>строительство внутриаэродромных дорог (1385 м);</w:t>
            </w:r>
          </w:p>
          <w:p w:rsidR="00E871CB" w:rsidRDefault="00E871CB">
            <w:pPr>
              <w:pStyle w:val="ConsPlusNormal"/>
            </w:pPr>
            <w:r>
              <w:t>строительство патрульной дороги (6496 м);</w:t>
            </w:r>
          </w:p>
          <w:p w:rsidR="00E871CB" w:rsidRDefault="00E871CB">
            <w:pPr>
              <w:pStyle w:val="ConsPlusNormal"/>
            </w:pPr>
            <w:r>
              <w:t>устройство системы электроснабжения;</w:t>
            </w:r>
          </w:p>
          <w:p w:rsidR="00E871CB" w:rsidRDefault="00E871CB">
            <w:pPr>
              <w:pStyle w:val="ConsPlusNormal"/>
            </w:pPr>
            <w:r>
              <w:t>строительство очистных сооружений - 2 комплекта;</w:t>
            </w:r>
          </w:p>
          <w:p w:rsidR="00E871CB" w:rsidRDefault="00E871CB">
            <w:pPr>
              <w:pStyle w:val="ConsPlusNormal"/>
            </w:pPr>
            <w:r>
              <w:t>строительство аварийно-спасательной станции;</w:t>
            </w:r>
          </w:p>
          <w:p w:rsidR="00E871CB" w:rsidRDefault="00E871CB">
            <w:pPr>
              <w:pStyle w:val="ConsPlusNormal"/>
            </w:pPr>
            <w:r>
              <w:t>реконструкция периметрового ограждения (6496 м);</w:t>
            </w:r>
          </w:p>
          <w:p w:rsidR="00E871CB" w:rsidRDefault="00E871CB">
            <w:pPr>
              <w:pStyle w:val="ConsPlusNormal"/>
            </w:pPr>
            <w:r>
              <w:t>II этап:</w:t>
            </w:r>
          </w:p>
          <w:p w:rsidR="00E871CB" w:rsidRDefault="00E871CB">
            <w:pPr>
              <w:pStyle w:val="ConsPlusNormal"/>
            </w:pPr>
            <w:r>
              <w:t>разработка проектной документации;</w:t>
            </w:r>
          </w:p>
          <w:p w:rsidR="00E871CB" w:rsidRDefault="00E871CB">
            <w:pPr>
              <w:pStyle w:val="ConsPlusNormal"/>
            </w:pPr>
            <w:r>
              <w:t>выполнение комплекса работ по строительству мест стоянок воздушных судов (45120 кв. м), включая искусственные покрытия, водосточно-дренажную систему, освещение, светосигнальное оборудование.</w:t>
            </w:r>
          </w:p>
          <w:p w:rsidR="00E871CB" w:rsidRDefault="00E871CB">
            <w:pPr>
              <w:pStyle w:val="ConsPlusNormal"/>
            </w:pPr>
            <w:r>
              <w:t xml:space="preserve">За счет внебюджетных источников финансирования: реконструкция </w:t>
            </w:r>
            <w:r>
              <w:lastRenderedPageBreak/>
              <w:t>аэровокзального комплекса и грузового терминала</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Постановлений Правительства РФ от 27.12.2014 </w:t>
            </w:r>
            <w:hyperlink r:id="rId1712" w:history="1">
              <w:r>
                <w:rPr>
                  <w:color w:val="0000FF"/>
                </w:rPr>
                <w:t>N 1579</w:t>
              </w:r>
            </w:hyperlink>
            <w:r>
              <w:t xml:space="preserve">, от 30.05.2016 </w:t>
            </w:r>
            <w:hyperlink r:id="rId1713" w:history="1">
              <w:r>
                <w:rPr>
                  <w:color w:val="0000FF"/>
                </w:rPr>
                <w:t>N 485</w:t>
              </w:r>
            </w:hyperlink>
            <w:r>
              <w:t>)</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увеличение пропускной способности аэропорта и обеспечение соответствия требованиям эксплуатации современных воздушных судов, подготовка аэропорта к проведению чемпионата мира по футболу 2018 года</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 устранение негативного влияния инфраструктурных ограничений аэропорта на качество авиаобслуживания и увеличение не менее чем на 200 тыс. пассажиров в год объема перевозок через аэропорт</w:t>
            </w:r>
          </w:p>
        </w:tc>
      </w:tr>
      <w:tr w:rsidR="00E871CB">
        <w:tc>
          <w:tcPr>
            <w:tcW w:w="2689" w:type="dxa"/>
            <w:tcBorders>
              <w:top w:val="nil"/>
              <w:left w:val="nil"/>
              <w:bottom w:val="nil"/>
              <w:right w:val="nil"/>
            </w:tcBorders>
          </w:tcPr>
          <w:p w:rsidR="00E871CB" w:rsidRDefault="00E871CB">
            <w:pPr>
              <w:pStyle w:val="ConsPlusNormal"/>
            </w:pPr>
            <w:r>
              <w:t>Этапы и 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w:t>
            </w:r>
          </w:p>
          <w:p w:rsidR="00E871CB" w:rsidRDefault="00E871CB">
            <w:pPr>
              <w:pStyle w:val="ConsPlusNormal"/>
            </w:pPr>
            <w:r>
              <w:t>проектирование - 2012 - 2013 годы (I этап), 2014 - 2015 годы (II этап);</w:t>
            </w:r>
          </w:p>
          <w:p w:rsidR="00E871CB" w:rsidRDefault="00E871CB">
            <w:pPr>
              <w:pStyle w:val="ConsPlusNormal"/>
            </w:pPr>
            <w:r>
              <w:t>реконструкция - 2014 - 2016 годы (I этап);</w:t>
            </w:r>
          </w:p>
          <w:p w:rsidR="00E871CB" w:rsidRDefault="00E871CB">
            <w:pPr>
              <w:pStyle w:val="ConsPlusNormal"/>
            </w:pPr>
            <w:r>
              <w:t>2017 год (II этап);</w:t>
            </w:r>
          </w:p>
          <w:p w:rsidR="00E871CB" w:rsidRDefault="00E871CB">
            <w:pPr>
              <w:pStyle w:val="ConsPlusNormal"/>
            </w:pPr>
            <w:r>
              <w:t>за счет внебюджетных источников финансирования - реконструкция - 2014 - 2020 годы</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714"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- 12974,7 млн. рублей, в том числе за счет средств:</w:t>
            </w:r>
          </w:p>
          <w:p w:rsidR="00E871CB" w:rsidRDefault="00E871CB">
            <w:pPr>
              <w:pStyle w:val="ConsPlusNormal"/>
            </w:pPr>
            <w:r>
              <w:t>федерального бюджета - 4091,1 млн. рублей;</w:t>
            </w:r>
          </w:p>
          <w:p w:rsidR="00E871CB" w:rsidRDefault="00E871CB">
            <w:pPr>
              <w:pStyle w:val="ConsPlusNormal"/>
            </w:pPr>
            <w:r>
              <w:t>внебюджетных источников - 8883,6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715"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120. Реконструкция и развитие аэродрома международного аэропорта Шереметьево, I очередь реконструкции</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 xml:space="preserve">за счет средств федерального бюджета - завершение реконструкции рулежных дорожек, перрона сектора Шереметьево - 2, очистных </w:t>
            </w:r>
            <w:r>
              <w:lastRenderedPageBreak/>
              <w:t>сооружений системы светосигнального оборудования, строительства здания командно-диспетчерского пункта, реконструкция западного и восточного перронов, строительство перрона у Терминала - A, строительство ограждений с техническими средствами охраны;</w:t>
            </w:r>
          </w:p>
          <w:p w:rsidR="00E871CB" w:rsidRDefault="00E871CB">
            <w:pPr>
              <w:pStyle w:val="ConsPlusNormal"/>
            </w:pPr>
            <w:r>
              <w:t>за счет прочих источников финансирования - реконструкция и расширение пассажирского терминала Шереметьево - 1 и грузового комплекса, реконструкция систем электро- и газоснабжения аэропорта</w:t>
            </w:r>
          </w:p>
        </w:tc>
      </w:tr>
      <w:tr w:rsidR="00E871CB">
        <w:tc>
          <w:tcPr>
            <w:tcW w:w="2689" w:type="dxa"/>
            <w:tcBorders>
              <w:top w:val="nil"/>
              <w:left w:val="nil"/>
              <w:bottom w:val="nil"/>
              <w:right w:val="nil"/>
            </w:tcBorders>
          </w:tcPr>
          <w:p w:rsidR="00E871CB" w:rsidRDefault="00E871CB">
            <w:pPr>
              <w:pStyle w:val="ConsPlusNormal"/>
            </w:pPr>
            <w:r>
              <w:lastRenderedPageBreak/>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увеличение пропускной способности аэропорта и обеспечение его соответствия требованиям эксплуатации современных воздушных судов</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 увеличение пассажирооборота в 2 раза, увеличение не менее чем на 4 млн. пассажиров в год объема перевозок через аэропорт</w:t>
            </w:r>
          </w:p>
        </w:tc>
      </w:tr>
      <w:tr w:rsidR="00E871CB">
        <w:tc>
          <w:tcPr>
            <w:tcW w:w="2689" w:type="dxa"/>
            <w:tcBorders>
              <w:top w:val="nil"/>
              <w:left w:val="nil"/>
              <w:bottom w:val="nil"/>
              <w:right w:val="nil"/>
            </w:tcBorders>
          </w:tcPr>
          <w:p w:rsidR="00E871CB" w:rsidRDefault="00E871CB">
            <w:pPr>
              <w:pStyle w:val="ConsPlusNormal"/>
            </w:pPr>
            <w:r>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реконструкция - 2010 - 2016 годы;</w:t>
            </w:r>
          </w:p>
          <w:p w:rsidR="00E871CB" w:rsidRDefault="00E871CB">
            <w:pPr>
              <w:pStyle w:val="ConsPlusNormal"/>
            </w:pPr>
            <w:r>
              <w:t>за счет внебюджетных источников финансирования - реконструкция - 2010 - 2016 годы</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716"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- 18700,8 млн. рублей, в том числе за счет средств:</w:t>
            </w:r>
          </w:p>
          <w:p w:rsidR="00E871CB" w:rsidRDefault="00E871CB">
            <w:pPr>
              <w:pStyle w:val="ConsPlusNormal"/>
            </w:pPr>
            <w:r>
              <w:t>федерального бюджета - 9574,6 млн. рублей;</w:t>
            </w:r>
          </w:p>
          <w:p w:rsidR="00E871CB" w:rsidRDefault="00E871CB">
            <w:pPr>
              <w:pStyle w:val="ConsPlusNormal"/>
            </w:pPr>
            <w:r>
              <w:t>внебюджетных источников - 9126,2 млн. рублей</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121. Развитие Московского авиационного узла. Строительство комплекса новой взлетно-посадочной полосы - 3 (ВПП-3) международного аэропорта Шереметьево (Московская область)</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проект реализуется в два этапа:</w:t>
            </w:r>
          </w:p>
          <w:p w:rsidR="00E871CB" w:rsidRDefault="00E871CB">
            <w:pPr>
              <w:pStyle w:val="ConsPlusNormal"/>
            </w:pPr>
            <w:r>
              <w:lastRenderedPageBreak/>
              <w:t>в рамках I этапа реализуется объект "Развитие Московского авиационного узла. Строительство комплекса новой взлетно-посадочной полосы - 3 международного аэропорта Шереметьево (Московская область)", предусматривающий строительство взлетно-посадочной полосы - 3, рулежных дорожек, очистных сооружений, патрульной дороги, ограждения аварийно-спасательной станции;</w:t>
            </w:r>
          </w:p>
          <w:p w:rsidR="00E871CB" w:rsidRDefault="00E871CB">
            <w:pPr>
              <w:pStyle w:val="ConsPlusNormal"/>
            </w:pPr>
            <w:r>
              <w:t>в рамках II этапа реализуется объект "Развитие Московского авиационного узла. Строительство комплекса новой взлетно-посадочной полосы (ВПП-3) международного аэропорта Шереметьево, 2-й этап, Московская область", предусматривающий:</w:t>
            </w:r>
          </w:p>
          <w:p w:rsidR="00E871CB" w:rsidRDefault="00E871CB">
            <w:pPr>
              <w:pStyle w:val="ConsPlusNormal"/>
            </w:pPr>
            <w:r>
              <w:t>первоочередное изъятие земельных участков иных объектов недвижимости в зоне строительства объекта;</w:t>
            </w:r>
          </w:p>
          <w:p w:rsidR="00E871CB" w:rsidRDefault="00E871CB">
            <w:pPr>
              <w:pStyle w:val="ConsPlusNormal"/>
            </w:pPr>
            <w:r>
              <w:t>вынос из зоны строительства новой взлетно-посадочной полосы - 3 инженерных сетей, распределительных и магистральных газопроводов;</w:t>
            </w:r>
          </w:p>
          <w:p w:rsidR="00E871CB" w:rsidRDefault="00E871CB">
            <w:pPr>
              <w:pStyle w:val="ConsPlusNormal"/>
            </w:pPr>
            <w:r>
              <w:t>корректировку технических решений по I этапу проекта в части:</w:t>
            </w:r>
          </w:p>
          <w:p w:rsidR="00E871CB" w:rsidRDefault="00E871CB">
            <w:pPr>
              <w:pStyle w:val="ConsPlusNormal"/>
            </w:pPr>
            <w:r>
              <w:t>трассы распределительных газопроводов 1,2 МПа d=200 мм с выносом из зоны строительства взлетно-посадочной полосы - 3, d=400мм и d=500 мм с выносом из зоны строительства путепровода через Шереметьевское шоссе от рулежной дорожки к терминалу Д (путепровод РД-D);</w:t>
            </w:r>
          </w:p>
          <w:p w:rsidR="00E871CB" w:rsidRDefault="00E871CB">
            <w:pPr>
              <w:pStyle w:val="ConsPlusNormal"/>
            </w:pPr>
            <w:r>
              <w:t>РД-D;</w:t>
            </w:r>
          </w:p>
          <w:p w:rsidR="00E871CB" w:rsidRDefault="00E871CB">
            <w:pPr>
              <w:pStyle w:val="ConsPlusNormal"/>
            </w:pPr>
            <w:r>
              <w:t>проектных решений аэродромного комплекса взлетно-посадочной полосы - 3 в части изолированного места стоянки и площадки для обработки воздушных судов противооблединительной жидкостью "Запад";</w:t>
            </w:r>
          </w:p>
          <w:p w:rsidR="00E871CB" w:rsidRDefault="00E871CB">
            <w:pPr>
              <w:pStyle w:val="ConsPlusNormal"/>
            </w:pPr>
            <w:r>
              <w:t>проектных решений по устройству путепровода РД-D и патрульной дороги на пересечении с Шереметьевским шоссе и высокой насыпи на подходах к ним в части увеличения длины путепровода в связи с уточнением инженерно-геологических изысканий;</w:t>
            </w:r>
          </w:p>
          <w:p w:rsidR="00E871CB" w:rsidRDefault="00E871CB">
            <w:pPr>
              <w:pStyle w:val="ConsPlusNormal"/>
            </w:pPr>
            <w:r>
              <w:t>проектных решений по устройству водосточно-дренажной системы путепровода РД-D в части установки дополнительных колодцев и увеличения диаметра коллекторов;</w:t>
            </w:r>
          </w:p>
          <w:p w:rsidR="00E871CB" w:rsidRDefault="00E871CB">
            <w:pPr>
              <w:pStyle w:val="ConsPlusNormal"/>
            </w:pPr>
            <w:r>
              <w:t xml:space="preserve">трасс кабельных линий 10 кВ внешнего электроснабжения </w:t>
            </w:r>
            <w:r>
              <w:lastRenderedPageBreak/>
              <w:t>аэродромного комплекса взлетно-посадочной полосы - 3;</w:t>
            </w:r>
          </w:p>
          <w:p w:rsidR="00E871CB" w:rsidRDefault="00E871CB">
            <w:pPr>
              <w:pStyle w:val="ConsPlusNormal"/>
            </w:pPr>
            <w:r>
              <w:t>трасс кабельных линий 6 - 10 кВ, выносимых из зоны строительства, в части изменения схемы электроснабжения в районе строительства взлетно-посадочной полосы - 3 и дооборудования подстанции РУ-6 кВ ПС N 429;</w:t>
            </w:r>
          </w:p>
          <w:p w:rsidR="00E871CB" w:rsidRDefault="00E871CB">
            <w:pPr>
              <w:pStyle w:val="ConsPlusNormal"/>
            </w:pPr>
            <w:r>
              <w:t>проектных решений по строительству очистных сооружений аэродромного комплекса взлетно-посадочной полосы - 3 в части замены оборудования;</w:t>
            </w:r>
          </w:p>
          <w:p w:rsidR="00E871CB" w:rsidRDefault="00E871CB">
            <w:pPr>
              <w:pStyle w:val="ConsPlusNormal"/>
            </w:pPr>
            <w:r>
              <w:t>переустройства Перепечинского шоссе в части дополнительного выноса инженерных сетей из зоны строительства, строительства дополнительных съездов, строительства локальных очистных сооружений, устройства шумозащитных экранов, изменения дорожной конструкции;</w:t>
            </w:r>
          </w:p>
          <w:p w:rsidR="00E871CB" w:rsidRDefault="00E871CB">
            <w:pPr>
              <w:pStyle w:val="ConsPlusNormal"/>
            </w:pPr>
            <w:r>
              <w:t>переустройства воздушных линий 110 кВ в кабельно-воздушные линии 110 кВ;</w:t>
            </w:r>
          </w:p>
          <w:p w:rsidR="00E871CB" w:rsidRDefault="00E871CB">
            <w:pPr>
              <w:pStyle w:val="ConsPlusNormal"/>
            </w:pPr>
            <w:r>
              <w:t>переустройства существующего водопровода d=150 мм "п. Черная грязь - п. Лунево" с выносом из зоны строительства;</w:t>
            </w:r>
          </w:p>
          <w:p w:rsidR="00E871CB" w:rsidRDefault="00E871CB">
            <w:pPr>
              <w:pStyle w:val="ConsPlusNormal"/>
            </w:pPr>
            <w:r>
              <w:t>разработку проектной документации в части:</w:t>
            </w:r>
          </w:p>
          <w:p w:rsidR="00E871CB" w:rsidRDefault="00E871CB">
            <w:pPr>
              <w:pStyle w:val="ConsPlusNormal"/>
            </w:pPr>
            <w:r>
              <w:t>переустройства магистральных газопроводов 5,5 МПа d=800 и d=1000 с выносом из зоны строительства;</w:t>
            </w:r>
          </w:p>
          <w:p w:rsidR="00E871CB" w:rsidRDefault="00E871CB">
            <w:pPr>
              <w:pStyle w:val="ConsPlusNormal"/>
            </w:pPr>
            <w:r>
              <w:t>берегоукрепления и крепления русла р. Клязьмы в районе пересечения путепровода РД-D с Шереметьевским шоссе;</w:t>
            </w:r>
          </w:p>
          <w:p w:rsidR="00E871CB" w:rsidRDefault="00E871CB">
            <w:pPr>
              <w:pStyle w:val="ConsPlusNormal"/>
            </w:pPr>
            <w:r>
              <w:t>за счет внебюджетных источников финансирования реализуется III этап - строительство пассажирского аэровокзала, топливозаправочного комплекса, аэродромной инфраструктуры, объектов служебно-технической застройки и другой наземной инфраструктуры, необходимой для обслуживания авиаперевозок</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717"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 xml:space="preserve">обеспечение роста международных и внутренних авиационных перевозок, в том числе трансферных, связанных с интенсивным экономическим развитием страны, в том числе Московского региона, и приходом на российский рынок международных альянсов </w:t>
            </w:r>
            <w:r>
              <w:lastRenderedPageBreak/>
              <w:t>авиаперевозчиков</w:t>
            </w:r>
          </w:p>
        </w:tc>
      </w:tr>
      <w:tr w:rsidR="00E871CB">
        <w:tc>
          <w:tcPr>
            <w:tcW w:w="2689" w:type="dxa"/>
            <w:tcBorders>
              <w:top w:val="nil"/>
              <w:left w:val="nil"/>
              <w:bottom w:val="nil"/>
              <w:right w:val="nil"/>
            </w:tcBorders>
          </w:tcPr>
          <w:p w:rsidR="00E871CB" w:rsidRDefault="00E871CB">
            <w:pPr>
              <w:pStyle w:val="ConsPlusNormal"/>
            </w:pPr>
            <w:r>
              <w:lastRenderedPageBreak/>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достижение показателей по перевозкам через аэропорт:</w:t>
            </w:r>
          </w:p>
          <w:p w:rsidR="00E871CB" w:rsidRDefault="00E871CB">
            <w:pPr>
              <w:pStyle w:val="ConsPlusNormal"/>
            </w:pPr>
            <w:r>
              <w:t>к 2015 году - 26,5 млн. пассажиров и</w:t>
            </w:r>
          </w:p>
          <w:p w:rsidR="00E871CB" w:rsidRDefault="00E871CB">
            <w:pPr>
              <w:pStyle w:val="ConsPlusNormal"/>
            </w:pPr>
            <w:r>
              <w:t>300 тыс. тонн грузов;</w:t>
            </w:r>
          </w:p>
          <w:p w:rsidR="00E871CB" w:rsidRDefault="00E871CB">
            <w:pPr>
              <w:pStyle w:val="ConsPlusNormal"/>
            </w:pPr>
            <w:r>
              <w:t>к 2020 году - 35,6 млн. пассажиров и</w:t>
            </w:r>
          </w:p>
          <w:p w:rsidR="00E871CB" w:rsidRDefault="00E871CB">
            <w:pPr>
              <w:pStyle w:val="ConsPlusNormal"/>
            </w:pPr>
            <w:r>
              <w:t>400 тыс. тонн грузов</w:t>
            </w:r>
          </w:p>
        </w:tc>
      </w:tr>
      <w:tr w:rsidR="00E871CB">
        <w:tc>
          <w:tcPr>
            <w:tcW w:w="2689" w:type="dxa"/>
            <w:tcBorders>
              <w:top w:val="nil"/>
              <w:left w:val="nil"/>
              <w:bottom w:val="nil"/>
              <w:right w:val="nil"/>
            </w:tcBorders>
          </w:tcPr>
          <w:p w:rsidR="00E871CB" w:rsidRDefault="00E871CB">
            <w:pPr>
              <w:pStyle w:val="ConsPlusNormal"/>
            </w:pPr>
            <w:r>
              <w:t>Этапы и 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w:t>
            </w:r>
          </w:p>
          <w:p w:rsidR="00E871CB" w:rsidRDefault="00E871CB">
            <w:pPr>
              <w:pStyle w:val="ConsPlusNormal"/>
            </w:pPr>
            <w:r>
              <w:t>проектирование - 2015 год (II этап);</w:t>
            </w:r>
          </w:p>
          <w:p w:rsidR="00E871CB" w:rsidRDefault="00E871CB">
            <w:pPr>
              <w:pStyle w:val="ConsPlusNormal"/>
            </w:pPr>
            <w:r>
              <w:t>строительство - 2011 - 2018 годы (I этап);</w:t>
            </w:r>
          </w:p>
          <w:p w:rsidR="00E871CB" w:rsidRDefault="00E871CB">
            <w:pPr>
              <w:pStyle w:val="ConsPlusNormal"/>
            </w:pPr>
            <w:r>
              <w:t>2016 - 2018 годы (II этап);</w:t>
            </w:r>
          </w:p>
          <w:p w:rsidR="00E871CB" w:rsidRDefault="00E871CB">
            <w:pPr>
              <w:pStyle w:val="ConsPlusNormal"/>
            </w:pPr>
            <w:r>
              <w:t>за счет внебюджетных источников финансирования - строительство - 2012 - 2020 годы</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718"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- 72449,3 млн. рублей, в том числе за счет средств:</w:t>
            </w:r>
          </w:p>
          <w:p w:rsidR="00E871CB" w:rsidRDefault="00E871CB">
            <w:pPr>
              <w:pStyle w:val="ConsPlusNormal"/>
            </w:pPr>
            <w:r>
              <w:t>федерального бюджета - 35548,8 млн. рублей;</w:t>
            </w:r>
          </w:p>
          <w:p w:rsidR="00E871CB" w:rsidRDefault="00E871CB">
            <w:pPr>
              <w:pStyle w:val="ConsPlusNormal"/>
            </w:pPr>
            <w:r>
              <w:t>внебюджетных источников - 36900,5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719"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122. Вторая очередь реконструкции аэропорта Шереметьево</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w:t>
            </w:r>
          </w:p>
          <w:p w:rsidR="00E871CB" w:rsidRDefault="00E871CB">
            <w:pPr>
              <w:pStyle w:val="ConsPlusNormal"/>
            </w:pPr>
            <w:r>
              <w:t>разработка проектной документации;</w:t>
            </w:r>
          </w:p>
          <w:p w:rsidR="00E871CB" w:rsidRDefault="00E871CB">
            <w:pPr>
              <w:pStyle w:val="ConsPlusNormal"/>
            </w:pPr>
            <w:r>
              <w:t>реконструкция очистных сооружений;</w:t>
            </w:r>
          </w:p>
          <w:p w:rsidR="00E871CB" w:rsidRDefault="00E871CB">
            <w:pPr>
              <w:pStyle w:val="ConsPlusNormal"/>
            </w:pPr>
            <w:r>
              <w:t>реконструкция ограждения аэропорта (11500 м);</w:t>
            </w:r>
          </w:p>
          <w:p w:rsidR="00E871CB" w:rsidRDefault="00E871CB">
            <w:pPr>
              <w:pStyle w:val="ConsPlusNormal"/>
            </w:pPr>
            <w:r>
              <w:t>реконструкция аэродромного сектора Шереметьево-1, в том числе мест стоянки воздушных судов (230500 кв. м), водосточно-дренажной сети, строительство и реконструкция рулежных дорожек (73200 кв. м);</w:t>
            </w:r>
          </w:p>
          <w:p w:rsidR="00E871CB" w:rsidRDefault="00E871CB">
            <w:pPr>
              <w:pStyle w:val="ConsPlusNormal"/>
            </w:pPr>
            <w:r>
              <w:t xml:space="preserve">за счет внебюджетных источников финансирования - реконструкция </w:t>
            </w:r>
            <w:r>
              <w:lastRenderedPageBreak/>
              <w:t>объектов комплекса аэропорта, не относящихся к федеральной собственности</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720"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увеличение пропускной способности аэропорта и обеспечение его соответствия требованиям эксплуатации современных воздушных судов</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 увеличение пассажирооборота в 2 раза, увеличение не менее чем на 4 млн. пассажиров в год объема перевозок через аэропорт</w:t>
            </w:r>
          </w:p>
        </w:tc>
      </w:tr>
      <w:tr w:rsidR="00E871CB">
        <w:tc>
          <w:tcPr>
            <w:tcW w:w="2689" w:type="dxa"/>
            <w:tcBorders>
              <w:top w:val="nil"/>
              <w:left w:val="nil"/>
              <w:bottom w:val="nil"/>
              <w:right w:val="nil"/>
            </w:tcBorders>
          </w:tcPr>
          <w:p w:rsidR="00E871CB" w:rsidRDefault="00E871CB">
            <w:pPr>
              <w:pStyle w:val="ConsPlusNormal"/>
            </w:pPr>
            <w:r>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w:t>
            </w:r>
          </w:p>
          <w:p w:rsidR="00E871CB" w:rsidRDefault="00E871CB">
            <w:pPr>
              <w:pStyle w:val="ConsPlusNormal"/>
            </w:pPr>
            <w:r>
              <w:t>проектирование - 2013 - 2014 годы;</w:t>
            </w:r>
          </w:p>
          <w:p w:rsidR="00E871CB" w:rsidRDefault="00E871CB">
            <w:pPr>
              <w:pStyle w:val="ConsPlusNormal"/>
            </w:pPr>
            <w:r>
              <w:t>реконструкция - 2017 - 2018 годы;</w:t>
            </w:r>
          </w:p>
          <w:p w:rsidR="00E871CB" w:rsidRDefault="00E871CB">
            <w:pPr>
              <w:pStyle w:val="ConsPlusNormal"/>
            </w:pPr>
            <w:r>
              <w:t>за счет внебюджетных источников финансирования - реконструкция - 2014 - 2016 годы</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721"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- 13399,9 млн. рублей, в том числе за счет средств:</w:t>
            </w:r>
          </w:p>
          <w:p w:rsidR="00E871CB" w:rsidRDefault="00E871CB">
            <w:pPr>
              <w:pStyle w:val="ConsPlusNormal"/>
            </w:pPr>
            <w:r>
              <w:t>федерального бюджета - 8394,3 млн. рублей;</w:t>
            </w:r>
          </w:p>
          <w:p w:rsidR="00E871CB" w:rsidRDefault="00E871CB">
            <w:pPr>
              <w:pStyle w:val="ConsPlusNormal"/>
            </w:pPr>
            <w:r>
              <w:t>внебюджетных источников - 5005,6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722"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123. Реконструкция и развитие аэропорта Внуково. Аэродром, средства посадки, радионавигации и управления воздушным движением</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 xml:space="preserve">за счет средств федерального бюджета - корректировка проектной документации, реконструкция перрона Внуково - 1, взлетно-посадочной полосы - 1, реконструкция и строительство сети примыкающих к взлетно-посадочной полосе - 1 рулежных дорожек, </w:t>
            </w:r>
            <w:r>
              <w:lastRenderedPageBreak/>
              <w:t>замена светосигнального оборудования, установка метеорологического оборудования, строительство очистных сооружений поверхностного стока N 4 и строительство изолированного места стоянки, реконструкция патрульной дороги, периметрового ограждения;</w:t>
            </w:r>
          </w:p>
          <w:p w:rsidR="00E871CB" w:rsidRDefault="00E871CB">
            <w:pPr>
              <w:pStyle w:val="ConsPlusNormal"/>
            </w:pPr>
            <w:r>
              <w:t>за счет внебюджетных источников финансирования - строительство аэровокзала, оборудование аэропорта техническими средствами охраны</w:t>
            </w:r>
          </w:p>
        </w:tc>
      </w:tr>
      <w:tr w:rsidR="00E871CB">
        <w:tc>
          <w:tcPr>
            <w:tcW w:w="9785" w:type="dxa"/>
            <w:gridSpan w:val="3"/>
            <w:tcBorders>
              <w:top w:val="nil"/>
              <w:left w:val="nil"/>
              <w:bottom w:val="nil"/>
              <w:right w:val="nil"/>
            </w:tcBorders>
          </w:tcPr>
          <w:p w:rsidR="00E871CB" w:rsidRDefault="00E871CB">
            <w:pPr>
              <w:pStyle w:val="ConsPlusNormal"/>
              <w:jc w:val="both"/>
            </w:pPr>
            <w:r>
              <w:lastRenderedPageBreak/>
              <w:t xml:space="preserve">(в ред. </w:t>
            </w:r>
            <w:hyperlink r:id="rId1723"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увеличение пропускной способности аэропорта и обеспечение его соответствия требованиям эксплуатации современных воздушных судов и хабовых технологий обслуживания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требуемого уровня безопасности полетов, улучшение качества предоставляемых авиауслуг</w:t>
            </w:r>
          </w:p>
        </w:tc>
      </w:tr>
      <w:tr w:rsidR="00E871CB">
        <w:tc>
          <w:tcPr>
            <w:tcW w:w="2689" w:type="dxa"/>
            <w:tcBorders>
              <w:top w:val="nil"/>
              <w:left w:val="nil"/>
              <w:bottom w:val="nil"/>
              <w:right w:val="nil"/>
            </w:tcBorders>
          </w:tcPr>
          <w:p w:rsidR="00E871CB" w:rsidRDefault="00E871CB">
            <w:pPr>
              <w:pStyle w:val="ConsPlusNormal"/>
            </w:pPr>
            <w:r>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реконструкция - 2010 - 2013 годы;</w:t>
            </w:r>
          </w:p>
          <w:p w:rsidR="00E871CB" w:rsidRDefault="00E871CB">
            <w:pPr>
              <w:pStyle w:val="ConsPlusNormal"/>
            </w:pPr>
            <w:r>
              <w:t>за счет внебюджетных источников финансирования - реконструкция - 2010 - 2014 годы</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724"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- 30662,7 млн. рублей, в том числе за счет средств:</w:t>
            </w:r>
          </w:p>
          <w:p w:rsidR="00E871CB" w:rsidRDefault="00E871CB">
            <w:pPr>
              <w:pStyle w:val="ConsPlusNormal"/>
            </w:pPr>
            <w:r>
              <w:t>федерального бюджета - 12730,7 млн. рублей;</w:t>
            </w:r>
          </w:p>
          <w:p w:rsidR="00E871CB" w:rsidRDefault="00E871CB">
            <w:pPr>
              <w:pStyle w:val="ConsPlusNormal"/>
            </w:pPr>
            <w:r>
              <w:t>внебюджетных источников - 17932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725"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124. Обеспечение защиты авиатранспортной системы от актов незаконного вмешательства в ее деятельность</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 xml:space="preserve">за счет средств федерального бюджета - производство работ по </w:t>
            </w:r>
            <w:r>
              <w:lastRenderedPageBreak/>
              <w:t>строительству, реконструкции и приобретению комплексов технических средств для защиты гражданской авиации от актов незаконного вмешательства в ее деятельность</w:t>
            </w:r>
          </w:p>
        </w:tc>
      </w:tr>
      <w:tr w:rsidR="00E871CB">
        <w:tc>
          <w:tcPr>
            <w:tcW w:w="2689" w:type="dxa"/>
            <w:tcBorders>
              <w:top w:val="nil"/>
              <w:left w:val="nil"/>
              <w:bottom w:val="nil"/>
              <w:right w:val="nil"/>
            </w:tcBorders>
          </w:tcPr>
          <w:p w:rsidR="00E871CB" w:rsidRDefault="00E871CB">
            <w:pPr>
              <w:pStyle w:val="ConsPlusNormal"/>
            </w:pPr>
            <w:r>
              <w:lastRenderedPageBreak/>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соответствия систем авиационной безопасности на предприятиях гражданской авиации действующим и перспективным нормативным требованиям</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увеличение надежности защиты гражданской авиации от актов незаконного вмешательства в ее деятельность</w:t>
            </w:r>
          </w:p>
        </w:tc>
      </w:tr>
      <w:tr w:rsidR="00E871CB">
        <w:tc>
          <w:tcPr>
            <w:tcW w:w="2689" w:type="dxa"/>
            <w:tcBorders>
              <w:top w:val="nil"/>
              <w:left w:val="nil"/>
              <w:bottom w:val="nil"/>
              <w:right w:val="nil"/>
            </w:tcBorders>
          </w:tcPr>
          <w:p w:rsidR="00E871CB" w:rsidRDefault="00E871CB">
            <w:pPr>
              <w:pStyle w:val="ConsPlusNormal"/>
            </w:pPr>
            <w:r>
              <w:t>Этапы и 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реконструкция - 2010 - 2016 годы</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726" w:history="1">
              <w:r>
                <w:rPr>
                  <w:color w:val="0000FF"/>
                </w:rPr>
                <w:t>Постановления</w:t>
              </w:r>
            </w:hyperlink>
            <w:r>
              <w:t xml:space="preserve"> Правительства РФ от 13.10.2016 N 1038)</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- 1236,3 млн. рублей за счет средств федерального бюджета</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727"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125. Оснащение периметрового ограждения аэропорта г. Воронежа техническими средствами охраны</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разработка проектной документации, оснащение периметрового ограждения аэропорта техническими средствами охраны</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соответствия систем авиационной безопасности аэропорта действующим и перспективным нормативным требованиям</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повышение имиджа воздушного транспорта как безопасного вида транспорта, увеличение надежности защиты гражданской авиации от актов незаконного вмешательства в ее деятельность</w:t>
            </w:r>
          </w:p>
        </w:tc>
      </w:tr>
      <w:tr w:rsidR="00E871CB">
        <w:tc>
          <w:tcPr>
            <w:tcW w:w="2689" w:type="dxa"/>
            <w:tcBorders>
              <w:top w:val="nil"/>
              <w:left w:val="nil"/>
              <w:bottom w:val="nil"/>
              <w:right w:val="nil"/>
            </w:tcBorders>
          </w:tcPr>
          <w:p w:rsidR="00E871CB" w:rsidRDefault="00E871CB">
            <w:pPr>
              <w:pStyle w:val="ConsPlusNormal"/>
            </w:pPr>
            <w:r>
              <w:lastRenderedPageBreak/>
              <w:t>Этапы и 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w:t>
            </w:r>
          </w:p>
          <w:p w:rsidR="00E871CB" w:rsidRDefault="00E871CB">
            <w:pPr>
              <w:pStyle w:val="ConsPlusNormal"/>
            </w:pPr>
            <w:r>
              <w:t>проектирование - 2011 - 2012 годы;</w:t>
            </w:r>
          </w:p>
          <w:p w:rsidR="00E871CB" w:rsidRDefault="00E871CB">
            <w:pPr>
              <w:pStyle w:val="ConsPlusNormal"/>
            </w:pPr>
            <w:r>
              <w:t>реконструкция - 2013 год</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- 67,5 млн. рублей за счет средств федерального бюджета</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126. Оснащение периметрового ограждения аэропорта г. Минеральные воды (Ставропольский край) техническими средствами охраны</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разработка проектной документации, оснащение периметрового ограждения аэропорта техническими средствами охраны</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соответствия систем авиационной безопасности аэропорта действующим и перспективным нормативным требованиям</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повышение имиджа воздушного транспорта как безопасного вида транспорта, увеличение надежности защиты гражданской авиации от актов незаконного вмешательства в ее деятельность</w:t>
            </w:r>
          </w:p>
        </w:tc>
      </w:tr>
      <w:tr w:rsidR="00E871CB">
        <w:tc>
          <w:tcPr>
            <w:tcW w:w="2689" w:type="dxa"/>
            <w:tcBorders>
              <w:top w:val="nil"/>
              <w:left w:val="nil"/>
              <w:bottom w:val="nil"/>
              <w:right w:val="nil"/>
            </w:tcBorders>
          </w:tcPr>
          <w:p w:rsidR="00E871CB" w:rsidRDefault="00E871CB">
            <w:pPr>
              <w:pStyle w:val="ConsPlusNormal"/>
            </w:pPr>
            <w:r>
              <w:t>Этапы и 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w:t>
            </w:r>
          </w:p>
          <w:p w:rsidR="00E871CB" w:rsidRDefault="00E871CB">
            <w:pPr>
              <w:pStyle w:val="ConsPlusNormal"/>
            </w:pPr>
            <w:r>
              <w:t>проектирование - 2011 - 2012 годы;</w:t>
            </w:r>
          </w:p>
          <w:p w:rsidR="00E871CB" w:rsidRDefault="00E871CB">
            <w:pPr>
              <w:pStyle w:val="ConsPlusNormal"/>
            </w:pPr>
            <w:r>
              <w:t>реконструкция - 2013 год</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- 76,5 млн. рублей за счет средств федерального бюджета</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127. Оснащение периметрового ограждения аэропорта г. Геленджик (Краснодарский край) техническими средствами охраны</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разработка проектной документации, оснащение периметрового ограждения аэропорта техническими средствами охраны</w:t>
            </w:r>
          </w:p>
        </w:tc>
      </w:tr>
      <w:tr w:rsidR="00E871CB">
        <w:tc>
          <w:tcPr>
            <w:tcW w:w="2689" w:type="dxa"/>
            <w:tcBorders>
              <w:top w:val="nil"/>
              <w:left w:val="nil"/>
              <w:bottom w:val="nil"/>
              <w:right w:val="nil"/>
            </w:tcBorders>
          </w:tcPr>
          <w:p w:rsidR="00E871CB" w:rsidRDefault="00E871CB">
            <w:pPr>
              <w:pStyle w:val="ConsPlusNormal"/>
            </w:pPr>
            <w:r>
              <w:lastRenderedPageBreak/>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соответствия систем авиационной безопасности аэропорта действующим и перспективным нормативным требованиям</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повышение имиджа воздушного транспорта как безопасного вида транспорта, увеличение надежности защиты гражданской авиации от актов незаконного вмешательства в ее деятельность</w:t>
            </w:r>
          </w:p>
        </w:tc>
      </w:tr>
      <w:tr w:rsidR="00E871CB">
        <w:tc>
          <w:tcPr>
            <w:tcW w:w="2689" w:type="dxa"/>
            <w:tcBorders>
              <w:top w:val="nil"/>
              <w:left w:val="nil"/>
              <w:bottom w:val="nil"/>
              <w:right w:val="nil"/>
            </w:tcBorders>
          </w:tcPr>
          <w:p w:rsidR="00E871CB" w:rsidRDefault="00E871CB">
            <w:pPr>
              <w:pStyle w:val="ConsPlusNormal"/>
            </w:pPr>
            <w:r>
              <w:t>Этапы и 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w:t>
            </w:r>
          </w:p>
          <w:p w:rsidR="00E871CB" w:rsidRDefault="00E871CB">
            <w:pPr>
              <w:pStyle w:val="ConsPlusNormal"/>
            </w:pPr>
            <w:r>
              <w:t>проектирование - 2011 - 2012 годы;</w:t>
            </w:r>
          </w:p>
          <w:p w:rsidR="00E871CB" w:rsidRDefault="00E871CB">
            <w:pPr>
              <w:pStyle w:val="ConsPlusNormal"/>
            </w:pPr>
            <w:r>
              <w:t>реконструкция - 2013 год</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- 97 млн. рублей за счет средств федерального бюджета</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128. Оснащение периметрового ограждения аэропорта г. Горно-Алтайска (Республика Алтай) техническими средствами охраны</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разработка проектной документации, оснащение периметрового ограждения аэропорта техническими средствами охраны</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соответствия систем авиационной безопасности аэропорта действующим и перспективным нормативным требованиям</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повышение имиджа воздушного транспорта как безопасного вида транспорта, увеличение надежности защиты гражданской авиации от актов незаконного вмешательства в ее деятельность</w:t>
            </w:r>
          </w:p>
        </w:tc>
      </w:tr>
      <w:tr w:rsidR="00E871CB">
        <w:tc>
          <w:tcPr>
            <w:tcW w:w="2689" w:type="dxa"/>
            <w:tcBorders>
              <w:top w:val="nil"/>
              <w:left w:val="nil"/>
              <w:bottom w:val="nil"/>
              <w:right w:val="nil"/>
            </w:tcBorders>
          </w:tcPr>
          <w:p w:rsidR="00E871CB" w:rsidRDefault="00E871CB">
            <w:pPr>
              <w:pStyle w:val="ConsPlusNormal"/>
            </w:pPr>
            <w:r>
              <w:t>Этапы и 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w:t>
            </w:r>
          </w:p>
          <w:p w:rsidR="00E871CB" w:rsidRDefault="00E871CB">
            <w:pPr>
              <w:pStyle w:val="ConsPlusNormal"/>
            </w:pPr>
            <w:r>
              <w:t>проектирование - 2011 - 2012 годы;</w:t>
            </w:r>
          </w:p>
          <w:p w:rsidR="00E871CB" w:rsidRDefault="00E871CB">
            <w:pPr>
              <w:pStyle w:val="ConsPlusNormal"/>
            </w:pPr>
            <w:r>
              <w:t>реконструкция - 2013 год</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w:t>
            </w:r>
          </w:p>
          <w:p w:rsidR="00E871CB" w:rsidRDefault="00E871CB">
            <w:pPr>
              <w:pStyle w:val="ConsPlusNormal"/>
            </w:pPr>
            <w:r>
              <w:t>87 млн. рублей за счет средств федерального бюджета</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lastRenderedPageBreak/>
              <w:t>129. Оснащение периметрового ограждения аэропорта г. Самары (Курумоч) техническими средствами охраны</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разработка проектной документации, оснащение периметрового ограждения аэропорта техническими средствами охраны</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соответствия систем авиационной безопасности аэропорта действующим и перспективным нормативным требованиям</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повышение имиджа воздушного транспорта как безопасного вида транспорта, увеличение надежности защиты гражданской авиации от актов незаконного вмешательства в ее деятельность</w:t>
            </w:r>
          </w:p>
        </w:tc>
      </w:tr>
      <w:tr w:rsidR="00E871CB">
        <w:tc>
          <w:tcPr>
            <w:tcW w:w="2689" w:type="dxa"/>
            <w:tcBorders>
              <w:top w:val="nil"/>
              <w:left w:val="nil"/>
              <w:bottom w:val="nil"/>
              <w:right w:val="nil"/>
            </w:tcBorders>
          </w:tcPr>
          <w:p w:rsidR="00E871CB" w:rsidRDefault="00E871CB">
            <w:pPr>
              <w:pStyle w:val="ConsPlusNormal"/>
            </w:pPr>
            <w:r>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w:t>
            </w:r>
          </w:p>
          <w:p w:rsidR="00E871CB" w:rsidRDefault="00E871CB">
            <w:pPr>
              <w:pStyle w:val="ConsPlusNormal"/>
            </w:pPr>
            <w:r>
              <w:t>проектирование - 2011 - 2012 годы;</w:t>
            </w:r>
          </w:p>
          <w:p w:rsidR="00E871CB" w:rsidRDefault="00E871CB">
            <w:pPr>
              <w:pStyle w:val="ConsPlusNormal"/>
            </w:pPr>
            <w:r>
              <w:t>реконструкция - 2016 год</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728"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w:t>
            </w:r>
          </w:p>
          <w:p w:rsidR="00E871CB" w:rsidRDefault="00E871CB">
            <w:pPr>
              <w:pStyle w:val="ConsPlusNormal"/>
            </w:pPr>
            <w:r>
              <w:t>125 млн. рублей за счет средств федерального бюджета</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130. Приобретение воздушных судов и поставки тренажеров для учебных заведений</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приобретение воздушных судов и поставки тренажеров для учебных заведений гражданской авиации</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безопасности летного состава</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p>
        </w:tc>
        <w:tc>
          <w:tcPr>
            <w:tcW w:w="6732" w:type="dxa"/>
            <w:tcBorders>
              <w:top w:val="nil"/>
              <w:left w:val="nil"/>
              <w:bottom w:val="nil"/>
              <w:right w:val="nil"/>
            </w:tcBorders>
          </w:tcPr>
          <w:p w:rsidR="00E871CB" w:rsidRDefault="00E871CB">
            <w:pPr>
              <w:pStyle w:val="ConsPlusNormal"/>
            </w:pPr>
            <w:r>
              <w:t>повышение качества обучения летного состава и специалистов гражданской авиации, приобретение 184 воздушных судов и 109 тренажеров</w:t>
            </w:r>
          </w:p>
        </w:tc>
      </w:tr>
      <w:tr w:rsidR="00E871CB">
        <w:tc>
          <w:tcPr>
            <w:tcW w:w="2689" w:type="dxa"/>
            <w:tcBorders>
              <w:top w:val="nil"/>
              <w:left w:val="nil"/>
              <w:bottom w:val="nil"/>
              <w:right w:val="nil"/>
            </w:tcBorders>
          </w:tcPr>
          <w:p w:rsidR="00E871CB" w:rsidRDefault="00E871CB">
            <w:pPr>
              <w:pStyle w:val="ConsPlusNormal"/>
            </w:pPr>
            <w:r>
              <w:lastRenderedPageBreak/>
              <w:t>Этапы и 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приобретение - 2010 - 2020 годы</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- 37597,6 млн. рублей за счет средств федерального бюджета</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729" w:history="1">
              <w:r>
                <w:rPr>
                  <w:color w:val="0000FF"/>
                </w:rPr>
                <w:t>Постановления</w:t>
              </w:r>
            </w:hyperlink>
            <w:r>
              <w:t xml:space="preserve"> Правительства РФ от 30.05.2016 N 485)</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131. Реконструкция аэродрома (г. Бугуруслан, Оренбургская область)</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разработка проектной документации, реконструкция взлетно-посадочной полосы с искусственным покрытием, устройство водосточно-дренажной системы, реконструкция рулежных дорожек, мест стоянок воздушных судов, внутриаэродромных дорог и ограждения аэродрома, замена светосигнального оборудования</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учебного процесса и соответствия современным требованиям безопасности полетов и обслуживания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улучшение качества подготовки специалистов гражданской авиации</w:t>
            </w:r>
          </w:p>
        </w:tc>
      </w:tr>
      <w:tr w:rsidR="00E871CB">
        <w:tc>
          <w:tcPr>
            <w:tcW w:w="2689" w:type="dxa"/>
            <w:tcBorders>
              <w:top w:val="nil"/>
              <w:left w:val="nil"/>
              <w:bottom w:val="nil"/>
              <w:right w:val="nil"/>
            </w:tcBorders>
          </w:tcPr>
          <w:p w:rsidR="00E871CB" w:rsidRDefault="00E871CB">
            <w:pPr>
              <w:pStyle w:val="ConsPlusNormal"/>
            </w:pPr>
            <w:r>
              <w:t>Этапы и 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w:t>
            </w:r>
          </w:p>
          <w:p w:rsidR="00E871CB" w:rsidRDefault="00E871CB">
            <w:pPr>
              <w:pStyle w:val="ConsPlusNormal"/>
            </w:pPr>
            <w:r>
              <w:t>проектирование - 2010 год;</w:t>
            </w:r>
          </w:p>
          <w:p w:rsidR="00E871CB" w:rsidRDefault="00E871CB">
            <w:pPr>
              <w:pStyle w:val="ConsPlusNormal"/>
            </w:pPr>
            <w:r>
              <w:t>реконструкция - 2012 - 2013 годы</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w:t>
            </w:r>
          </w:p>
          <w:p w:rsidR="00E871CB" w:rsidRDefault="00E871CB">
            <w:pPr>
              <w:pStyle w:val="ConsPlusNormal"/>
            </w:pPr>
            <w:r>
              <w:t>440 млн. рублей за счет средств федерального бюджета</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132. Реконструкция аэродрома (г. Красный Кут, Саратовская область)</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 xml:space="preserve">за счет средств федерального бюджета - разработка проектной документации, реконструкция взлетно-посадочной полосы с искусственным покрытием, устройство водосточно-дренажной системы, рулежных дорожек, мест стоянки воздушных судов, </w:t>
            </w:r>
            <w:r>
              <w:lastRenderedPageBreak/>
              <w:t>внутриаэродромных дорог и ограждения аэродрома, замена светосигнального оборудования</w:t>
            </w:r>
          </w:p>
        </w:tc>
      </w:tr>
      <w:tr w:rsidR="00E871CB">
        <w:tc>
          <w:tcPr>
            <w:tcW w:w="2689" w:type="dxa"/>
            <w:tcBorders>
              <w:top w:val="nil"/>
              <w:left w:val="nil"/>
              <w:bottom w:val="nil"/>
              <w:right w:val="nil"/>
            </w:tcBorders>
          </w:tcPr>
          <w:p w:rsidR="00E871CB" w:rsidRDefault="00E871CB">
            <w:pPr>
              <w:pStyle w:val="ConsPlusNormal"/>
            </w:pPr>
            <w:r>
              <w:lastRenderedPageBreak/>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учебного процесса и соответствия аэродрома современным требованиям безопасности полетов и обслуживания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улучшение качества подготовки специалистов гражданской авиации</w:t>
            </w:r>
          </w:p>
        </w:tc>
      </w:tr>
      <w:tr w:rsidR="00E871CB">
        <w:tc>
          <w:tcPr>
            <w:tcW w:w="2689" w:type="dxa"/>
            <w:tcBorders>
              <w:top w:val="nil"/>
              <w:left w:val="nil"/>
              <w:bottom w:val="nil"/>
              <w:right w:val="nil"/>
            </w:tcBorders>
          </w:tcPr>
          <w:p w:rsidR="00E871CB" w:rsidRDefault="00E871CB">
            <w:pPr>
              <w:pStyle w:val="ConsPlusNormal"/>
            </w:pPr>
            <w:r>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w:t>
            </w:r>
          </w:p>
          <w:p w:rsidR="00E871CB" w:rsidRDefault="00E871CB">
            <w:pPr>
              <w:pStyle w:val="ConsPlusNormal"/>
            </w:pPr>
            <w:r>
              <w:t>проектирование - 2014 - 2015 годы;</w:t>
            </w:r>
          </w:p>
          <w:p w:rsidR="00E871CB" w:rsidRDefault="00E871CB">
            <w:pPr>
              <w:pStyle w:val="ConsPlusNormal"/>
            </w:pPr>
            <w:r>
              <w:t>реконструкция - 2017 год</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730"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w:t>
            </w:r>
          </w:p>
          <w:p w:rsidR="00E871CB" w:rsidRDefault="00E871CB">
            <w:pPr>
              <w:pStyle w:val="ConsPlusNormal"/>
            </w:pPr>
            <w:r>
              <w:t>523,3 млн. рублей за счет средств федерального бюджета</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133. Реконструкция аэродрома (г. Сасово, Рязанская область)</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разработка проектной документации, реконструкция взлетно-посадочной полосы с искусственным покрытием, устройство водосточно-дренажной системы, реконструкция рулежных дорожек, мест стоянок воздушных судов, внутриаэродромных дорог и ограждения аэродрома, замена светосигнального оборудования</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обеспечение учебного процесса и соответствия аэродрома современным требованиям безопасности полетов и обслуживания авиаперевозок</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улучшение качества подготовки специалистов гражданской авиации</w:t>
            </w:r>
          </w:p>
        </w:tc>
      </w:tr>
      <w:tr w:rsidR="00E871CB">
        <w:tc>
          <w:tcPr>
            <w:tcW w:w="2689" w:type="dxa"/>
            <w:tcBorders>
              <w:top w:val="nil"/>
              <w:left w:val="nil"/>
              <w:bottom w:val="nil"/>
              <w:right w:val="nil"/>
            </w:tcBorders>
          </w:tcPr>
          <w:p w:rsidR="00E871CB" w:rsidRDefault="00E871CB">
            <w:pPr>
              <w:pStyle w:val="ConsPlusNormal"/>
            </w:pPr>
            <w:r>
              <w:t>Этапы и 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 xml:space="preserve">за счет средств федерального бюджета - реконструкция - 2010 - 2011 </w:t>
            </w:r>
            <w:r>
              <w:lastRenderedPageBreak/>
              <w:t>годы</w:t>
            </w:r>
          </w:p>
        </w:tc>
      </w:tr>
      <w:tr w:rsidR="00E871CB">
        <w:tc>
          <w:tcPr>
            <w:tcW w:w="2689" w:type="dxa"/>
            <w:tcBorders>
              <w:top w:val="nil"/>
              <w:left w:val="nil"/>
              <w:bottom w:val="nil"/>
              <w:right w:val="nil"/>
            </w:tcBorders>
          </w:tcPr>
          <w:p w:rsidR="00E871CB" w:rsidRDefault="00E871CB">
            <w:pPr>
              <w:pStyle w:val="ConsPlusNormal"/>
            </w:pPr>
            <w:r>
              <w:lastRenderedPageBreak/>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- 418 млн. рублей за счет средств федерального бюджета</w:t>
            </w:r>
          </w:p>
        </w:tc>
      </w:tr>
      <w:tr w:rsidR="00E871CB">
        <w:tc>
          <w:tcPr>
            <w:tcW w:w="9785" w:type="dxa"/>
            <w:gridSpan w:val="3"/>
            <w:tcBorders>
              <w:top w:val="nil"/>
              <w:left w:val="nil"/>
              <w:bottom w:val="nil"/>
              <w:right w:val="nil"/>
            </w:tcBorders>
          </w:tcPr>
          <w:p w:rsidR="00E871CB" w:rsidRDefault="00E871CB">
            <w:pPr>
              <w:pStyle w:val="ConsPlusNormal"/>
              <w:jc w:val="center"/>
              <w:outlineLvl w:val="3"/>
            </w:pPr>
            <w:r>
              <w:t>134. Развитие медицинского центра гражданской авиации</w:t>
            </w:r>
          </w:p>
        </w:tc>
      </w:tr>
      <w:tr w:rsidR="00E871CB">
        <w:tc>
          <w:tcPr>
            <w:tcW w:w="2689" w:type="dxa"/>
            <w:tcBorders>
              <w:top w:val="nil"/>
              <w:left w:val="nil"/>
              <w:bottom w:val="nil"/>
              <w:right w:val="nil"/>
            </w:tcBorders>
          </w:tcPr>
          <w:p w:rsidR="00E871CB" w:rsidRDefault="00E871CB">
            <w:pPr>
              <w:pStyle w:val="ConsPlusNormal"/>
            </w:pPr>
            <w:r>
              <w:t>Описание</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 - реконструкция центральной клинической больницы гражданской авиации;</w:t>
            </w:r>
          </w:p>
          <w:p w:rsidR="00E871CB" w:rsidRDefault="00E871CB">
            <w:pPr>
              <w:pStyle w:val="ConsPlusNormal"/>
            </w:pPr>
            <w:r>
              <w:t>за счет внебюджетных источников финансирования - приобретение медицинского лечебно-диагностического и реабилитационного оборудования для клинической больницы гражданской авиации</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731"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Цели и основные задачи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повышение комплексной безопасности, развитие медицинского центра гражданской авиации</w:t>
            </w:r>
          </w:p>
        </w:tc>
      </w:tr>
      <w:tr w:rsidR="00E871CB">
        <w:tc>
          <w:tcPr>
            <w:tcW w:w="268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повышение качества медицинского обслуживания летного состава и специалистов гражданской авиации</w:t>
            </w:r>
          </w:p>
        </w:tc>
      </w:tr>
      <w:tr w:rsidR="00E871CB">
        <w:tc>
          <w:tcPr>
            <w:tcW w:w="2689" w:type="dxa"/>
            <w:tcBorders>
              <w:top w:val="nil"/>
              <w:left w:val="nil"/>
              <w:bottom w:val="nil"/>
              <w:right w:val="nil"/>
            </w:tcBorders>
          </w:tcPr>
          <w:p w:rsidR="00E871CB" w:rsidRDefault="00E871CB">
            <w:pPr>
              <w:pStyle w:val="ConsPlusNormal"/>
            </w:pPr>
            <w:r>
              <w:t>Сроки реализации</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за счет средств федерального бюджета:</w:t>
            </w:r>
          </w:p>
          <w:p w:rsidR="00E871CB" w:rsidRDefault="00E871CB">
            <w:pPr>
              <w:pStyle w:val="ConsPlusNormal"/>
            </w:pPr>
            <w:r>
              <w:t>проектирование - 2013 - 2015 годы;</w:t>
            </w:r>
          </w:p>
          <w:p w:rsidR="00E871CB" w:rsidRDefault="00E871CB">
            <w:pPr>
              <w:pStyle w:val="ConsPlusNormal"/>
            </w:pPr>
            <w:r>
              <w:t>реконструкция - 2015 - 2017 годы;</w:t>
            </w:r>
          </w:p>
          <w:p w:rsidR="00E871CB" w:rsidRDefault="00E871CB">
            <w:pPr>
              <w:pStyle w:val="ConsPlusNormal"/>
            </w:pPr>
            <w:r>
              <w:t>за счет внебюджетных источников финансирования - реконструкция - 2015 - 2017 годы</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732" w:history="1">
              <w:r>
                <w:rPr>
                  <w:color w:val="0000FF"/>
                </w:rPr>
                <w:t>Постановления</w:t>
              </w:r>
            </w:hyperlink>
            <w:r>
              <w:t xml:space="preserve"> Правительства РФ от 30.05.2016 N 485)</w:t>
            </w:r>
          </w:p>
        </w:tc>
      </w:tr>
      <w:tr w:rsidR="00E871CB">
        <w:tc>
          <w:tcPr>
            <w:tcW w:w="2689" w:type="dxa"/>
            <w:tcBorders>
              <w:top w:val="nil"/>
              <w:left w:val="nil"/>
              <w:bottom w:val="nil"/>
              <w:right w:val="nil"/>
            </w:tcBorders>
          </w:tcPr>
          <w:p w:rsidR="00E871CB" w:rsidRDefault="00E871CB">
            <w:pPr>
              <w:pStyle w:val="ConsPlusNormal"/>
            </w:pPr>
            <w:r>
              <w:t>Объемы и источники финансирования</w:t>
            </w:r>
          </w:p>
        </w:tc>
        <w:tc>
          <w:tcPr>
            <w:tcW w:w="364" w:type="dxa"/>
            <w:tcBorders>
              <w:top w:val="nil"/>
              <w:left w:val="nil"/>
              <w:bottom w:val="nil"/>
              <w:right w:val="nil"/>
            </w:tcBorders>
          </w:tcPr>
          <w:p w:rsidR="00E871CB" w:rsidRDefault="00E871CB">
            <w:pPr>
              <w:pStyle w:val="ConsPlusNormal"/>
            </w:pPr>
            <w:r>
              <w:t>-</w:t>
            </w:r>
          </w:p>
        </w:tc>
        <w:tc>
          <w:tcPr>
            <w:tcW w:w="6732" w:type="dxa"/>
            <w:tcBorders>
              <w:top w:val="nil"/>
              <w:left w:val="nil"/>
              <w:bottom w:val="nil"/>
              <w:right w:val="nil"/>
            </w:tcBorders>
          </w:tcPr>
          <w:p w:rsidR="00E871CB" w:rsidRDefault="00E871CB">
            <w:pPr>
              <w:pStyle w:val="ConsPlusNormal"/>
            </w:pPr>
            <w:r>
              <w:t>общий объем финансирования - 1383,6 млн. рублей, в том числе за счет средств:</w:t>
            </w:r>
          </w:p>
          <w:p w:rsidR="00E871CB" w:rsidRDefault="00E871CB">
            <w:pPr>
              <w:pStyle w:val="ConsPlusNormal"/>
            </w:pPr>
            <w:r>
              <w:t>федерального бюджета - 1183,6 млн. рублей;</w:t>
            </w:r>
          </w:p>
          <w:p w:rsidR="00E871CB" w:rsidRDefault="00E871CB">
            <w:pPr>
              <w:pStyle w:val="ConsPlusNormal"/>
            </w:pPr>
            <w:r>
              <w:t>внебюджетных источников - 200 млн. рублей</w:t>
            </w:r>
          </w:p>
        </w:tc>
      </w:tr>
      <w:tr w:rsidR="00E871CB">
        <w:tc>
          <w:tcPr>
            <w:tcW w:w="9785" w:type="dxa"/>
            <w:gridSpan w:val="3"/>
            <w:tcBorders>
              <w:top w:val="nil"/>
              <w:left w:val="nil"/>
              <w:bottom w:val="nil"/>
              <w:right w:val="nil"/>
            </w:tcBorders>
          </w:tcPr>
          <w:p w:rsidR="00E871CB" w:rsidRDefault="00E871CB">
            <w:pPr>
              <w:pStyle w:val="ConsPlusNormal"/>
              <w:jc w:val="both"/>
            </w:pPr>
            <w:r>
              <w:t xml:space="preserve">(в ред. </w:t>
            </w:r>
            <w:hyperlink r:id="rId1733" w:history="1">
              <w:r>
                <w:rPr>
                  <w:color w:val="0000FF"/>
                </w:rPr>
                <w:t>Постановления</w:t>
              </w:r>
            </w:hyperlink>
            <w:r>
              <w:t xml:space="preserve"> Правительства РФ от 30.05.2016 N 485)</w:t>
            </w:r>
          </w:p>
        </w:tc>
      </w:tr>
    </w:tbl>
    <w:p w:rsidR="00E871CB" w:rsidRDefault="00E871CB">
      <w:pPr>
        <w:sectPr w:rsidR="00E871CB">
          <w:pgSz w:w="16838" w:h="11905" w:orient="landscape"/>
          <w:pgMar w:top="1701" w:right="1134" w:bottom="850" w:left="1134" w:header="0" w:footer="0" w:gutter="0"/>
          <w:cols w:space="720"/>
        </w:sectPr>
      </w:pPr>
    </w:p>
    <w:p w:rsidR="00E871CB" w:rsidRDefault="00E871CB">
      <w:pPr>
        <w:pStyle w:val="ConsPlusNormal"/>
        <w:ind w:firstLine="540"/>
        <w:jc w:val="both"/>
      </w:pPr>
    </w:p>
    <w:p w:rsidR="00E871CB" w:rsidRDefault="00E871CB">
      <w:pPr>
        <w:pStyle w:val="ConsPlusNormal"/>
        <w:ind w:firstLine="540"/>
        <w:jc w:val="both"/>
      </w:pPr>
      <w:r>
        <w:t>--------------------------------</w:t>
      </w:r>
    </w:p>
    <w:p w:rsidR="00E871CB" w:rsidRDefault="00E871CB">
      <w:pPr>
        <w:pStyle w:val="ConsPlusNormal"/>
        <w:ind w:firstLine="540"/>
        <w:jc w:val="both"/>
      </w:pPr>
      <w:bookmarkStart w:id="82" w:name="P27434"/>
      <w:bookmarkEnd w:id="82"/>
      <w:r>
        <w:t>&lt;*&gt; Стоимость строительства аэродромной инфраструктуры аэропорта может быть уточнена по итогам разработки проектно-сметной документации и проведения публичного технологического и ценового аудита.</w:t>
      </w: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jc w:val="right"/>
        <w:outlineLvl w:val="2"/>
      </w:pPr>
      <w:r>
        <w:t>Приложение N 3</w:t>
      </w:r>
    </w:p>
    <w:p w:rsidR="00E871CB" w:rsidRDefault="00E871CB">
      <w:pPr>
        <w:pStyle w:val="ConsPlusNormal"/>
        <w:jc w:val="right"/>
      </w:pPr>
      <w:r>
        <w:t>к подпрограмме</w:t>
      </w:r>
    </w:p>
    <w:p w:rsidR="00E871CB" w:rsidRDefault="00E871CB">
      <w:pPr>
        <w:pStyle w:val="ConsPlusNormal"/>
        <w:jc w:val="right"/>
      </w:pPr>
      <w:r>
        <w:t>"Гражданская авиация"</w:t>
      </w:r>
    </w:p>
    <w:p w:rsidR="00E871CB" w:rsidRDefault="00E871CB">
      <w:pPr>
        <w:pStyle w:val="ConsPlusNormal"/>
        <w:jc w:val="right"/>
      </w:pPr>
    </w:p>
    <w:p w:rsidR="00E871CB" w:rsidRDefault="00E871CB">
      <w:pPr>
        <w:pStyle w:val="ConsPlusNormal"/>
        <w:jc w:val="center"/>
      </w:pPr>
      <w:bookmarkStart w:id="83" w:name="P27444"/>
      <w:bookmarkEnd w:id="83"/>
      <w:r>
        <w:t>РАСХОДЫ НА РЕАЛИЗАЦИЮ ПОДПРОГРАММЫ "ГРАЖДАНСКАЯ АВИАЦИЯ"</w:t>
      </w:r>
    </w:p>
    <w:p w:rsidR="00E871CB" w:rsidRDefault="00E871CB">
      <w:pPr>
        <w:pStyle w:val="ConsPlusNormal"/>
        <w:jc w:val="center"/>
      </w:pPr>
      <w:r>
        <w:t>Список изменяющих документов</w:t>
      </w:r>
    </w:p>
    <w:p w:rsidR="00E871CB" w:rsidRDefault="00E871CB">
      <w:pPr>
        <w:pStyle w:val="ConsPlusNormal"/>
        <w:jc w:val="center"/>
      </w:pPr>
      <w:r>
        <w:t xml:space="preserve">(в ред. Постановлений Правительства РФ от 30.05.2016 </w:t>
      </w:r>
      <w:hyperlink r:id="rId1734" w:history="1">
        <w:r>
          <w:rPr>
            <w:color w:val="0000FF"/>
          </w:rPr>
          <w:t>N 485</w:t>
        </w:r>
      </w:hyperlink>
      <w:r>
        <w:t>,</w:t>
      </w:r>
    </w:p>
    <w:p w:rsidR="00E871CB" w:rsidRDefault="00E871CB">
      <w:pPr>
        <w:pStyle w:val="ConsPlusNormal"/>
        <w:jc w:val="center"/>
      </w:pPr>
      <w:r>
        <w:t xml:space="preserve">от 13.10.2016 </w:t>
      </w:r>
      <w:hyperlink r:id="rId1735" w:history="1">
        <w:r>
          <w:rPr>
            <w:color w:val="0000FF"/>
          </w:rPr>
          <w:t>N 1038</w:t>
        </w:r>
      </w:hyperlink>
      <w:r>
        <w:t>)</w:t>
      </w:r>
    </w:p>
    <w:p w:rsidR="00E871CB" w:rsidRDefault="00E871CB">
      <w:pPr>
        <w:pStyle w:val="ConsPlusNormal"/>
        <w:jc w:val="both"/>
      </w:pPr>
    </w:p>
    <w:p w:rsidR="00E871CB" w:rsidRDefault="00E871CB">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361"/>
        <w:gridCol w:w="1045"/>
        <w:gridCol w:w="1045"/>
        <w:gridCol w:w="1045"/>
        <w:gridCol w:w="1045"/>
        <w:gridCol w:w="1045"/>
        <w:gridCol w:w="1045"/>
        <w:gridCol w:w="1045"/>
        <w:gridCol w:w="1045"/>
        <w:gridCol w:w="1045"/>
        <w:gridCol w:w="1045"/>
        <w:gridCol w:w="1052"/>
      </w:tblGrid>
      <w:tr w:rsidR="00E871CB">
        <w:tc>
          <w:tcPr>
            <w:tcW w:w="2324" w:type="dxa"/>
            <w:vMerge w:val="restart"/>
            <w:tcBorders>
              <w:top w:val="single" w:sz="4" w:space="0" w:color="auto"/>
              <w:left w:val="nil"/>
              <w:bottom w:val="single" w:sz="4" w:space="0" w:color="auto"/>
            </w:tcBorders>
          </w:tcPr>
          <w:p w:rsidR="00E871CB" w:rsidRDefault="00E871CB">
            <w:pPr>
              <w:pStyle w:val="ConsPlusNormal"/>
            </w:pPr>
          </w:p>
        </w:tc>
        <w:tc>
          <w:tcPr>
            <w:tcW w:w="1361" w:type="dxa"/>
            <w:vMerge w:val="restart"/>
            <w:tcBorders>
              <w:top w:val="single" w:sz="4" w:space="0" w:color="auto"/>
              <w:bottom w:val="single" w:sz="4" w:space="0" w:color="auto"/>
            </w:tcBorders>
          </w:tcPr>
          <w:p w:rsidR="00E871CB" w:rsidRDefault="00E871CB">
            <w:pPr>
              <w:pStyle w:val="ConsPlusNormal"/>
              <w:jc w:val="center"/>
            </w:pPr>
            <w:r>
              <w:t>2010 - 2020 годы - всего</w:t>
            </w:r>
          </w:p>
        </w:tc>
        <w:tc>
          <w:tcPr>
            <w:tcW w:w="11502" w:type="dxa"/>
            <w:gridSpan w:val="11"/>
            <w:tcBorders>
              <w:top w:val="single" w:sz="4" w:space="0" w:color="auto"/>
              <w:bottom w:val="single" w:sz="4" w:space="0" w:color="auto"/>
              <w:right w:val="nil"/>
            </w:tcBorders>
          </w:tcPr>
          <w:p w:rsidR="00E871CB" w:rsidRDefault="00E871CB">
            <w:pPr>
              <w:pStyle w:val="ConsPlusNormal"/>
              <w:jc w:val="center"/>
            </w:pPr>
            <w:r>
              <w:t>В том числе</w:t>
            </w:r>
          </w:p>
        </w:tc>
      </w:tr>
      <w:tr w:rsidR="00E871CB">
        <w:tc>
          <w:tcPr>
            <w:tcW w:w="2324" w:type="dxa"/>
            <w:vMerge/>
            <w:tcBorders>
              <w:top w:val="single" w:sz="4" w:space="0" w:color="auto"/>
              <w:left w:val="nil"/>
              <w:bottom w:val="single" w:sz="4" w:space="0" w:color="auto"/>
            </w:tcBorders>
          </w:tcPr>
          <w:p w:rsidR="00E871CB" w:rsidRDefault="00E871CB"/>
        </w:tc>
        <w:tc>
          <w:tcPr>
            <w:tcW w:w="1361" w:type="dxa"/>
            <w:vMerge/>
            <w:tcBorders>
              <w:top w:val="single" w:sz="4" w:space="0" w:color="auto"/>
              <w:bottom w:val="single" w:sz="4" w:space="0" w:color="auto"/>
            </w:tcBorders>
          </w:tcPr>
          <w:p w:rsidR="00E871CB" w:rsidRDefault="00E871CB"/>
        </w:tc>
        <w:tc>
          <w:tcPr>
            <w:tcW w:w="1045" w:type="dxa"/>
            <w:tcBorders>
              <w:top w:val="single" w:sz="4" w:space="0" w:color="auto"/>
              <w:bottom w:val="single" w:sz="4" w:space="0" w:color="auto"/>
            </w:tcBorders>
          </w:tcPr>
          <w:p w:rsidR="00E871CB" w:rsidRDefault="00E871CB">
            <w:pPr>
              <w:pStyle w:val="ConsPlusNormal"/>
              <w:jc w:val="center"/>
            </w:pPr>
            <w:r>
              <w:t>2010 год</w:t>
            </w:r>
          </w:p>
        </w:tc>
        <w:tc>
          <w:tcPr>
            <w:tcW w:w="1045" w:type="dxa"/>
            <w:tcBorders>
              <w:top w:val="single" w:sz="4" w:space="0" w:color="auto"/>
              <w:bottom w:val="single" w:sz="4" w:space="0" w:color="auto"/>
            </w:tcBorders>
          </w:tcPr>
          <w:p w:rsidR="00E871CB" w:rsidRDefault="00E871CB">
            <w:pPr>
              <w:pStyle w:val="ConsPlusNormal"/>
              <w:jc w:val="center"/>
            </w:pPr>
            <w:r>
              <w:t>2011 год</w:t>
            </w:r>
          </w:p>
        </w:tc>
        <w:tc>
          <w:tcPr>
            <w:tcW w:w="1045" w:type="dxa"/>
            <w:tcBorders>
              <w:top w:val="single" w:sz="4" w:space="0" w:color="auto"/>
              <w:bottom w:val="single" w:sz="4" w:space="0" w:color="auto"/>
            </w:tcBorders>
          </w:tcPr>
          <w:p w:rsidR="00E871CB" w:rsidRDefault="00E871CB">
            <w:pPr>
              <w:pStyle w:val="ConsPlusNormal"/>
              <w:jc w:val="center"/>
            </w:pPr>
            <w:r>
              <w:t>2012 год</w:t>
            </w:r>
          </w:p>
        </w:tc>
        <w:tc>
          <w:tcPr>
            <w:tcW w:w="1045" w:type="dxa"/>
            <w:tcBorders>
              <w:top w:val="single" w:sz="4" w:space="0" w:color="auto"/>
              <w:bottom w:val="single" w:sz="4" w:space="0" w:color="auto"/>
            </w:tcBorders>
          </w:tcPr>
          <w:p w:rsidR="00E871CB" w:rsidRDefault="00E871CB">
            <w:pPr>
              <w:pStyle w:val="ConsPlusNormal"/>
              <w:jc w:val="center"/>
            </w:pPr>
            <w:r>
              <w:t xml:space="preserve">2013 год </w:t>
            </w:r>
            <w:hyperlink w:anchor="P34224" w:history="1">
              <w:r>
                <w:rPr>
                  <w:color w:val="0000FF"/>
                </w:rPr>
                <w:t>&lt;1&gt;</w:t>
              </w:r>
            </w:hyperlink>
          </w:p>
        </w:tc>
        <w:tc>
          <w:tcPr>
            <w:tcW w:w="1045" w:type="dxa"/>
            <w:tcBorders>
              <w:top w:val="single" w:sz="4" w:space="0" w:color="auto"/>
              <w:bottom w:val="single" w:sz="4" w:space="0" w:color="auto"/>
            </w:tcBorders>
          </w:tcPr>
          <w:p w:rsidR="00E871CB" w:rsidRDefault="00E871CB">
            <w:pPr>
              <w:pStyle w:val="ConsPlusNormal"/>
              <w:jc w:val="center"/>
            </w:pPr>
            <w:r>
              <w:t xml:space="preserve">2014 год </w:t>
            </w:r>
            <w:hyperlink w:anchor="P34225" w:history="1">
              <w:r>
                <w:rPr>
                  <w:color w:val="0000FF"/>
                </w:rPr>
                <w:t>&lt;2&gt;</w:t>
              </w:r>
            </w:hyperlink>
          </w:p>
        </w:tc>
        <w:tc>
          <w:tcPr>
            <w:tcW w:w="1045" w:type="dxa"/>
            <w:tcBorders>
              <w:top w:val="single" w:sz="4" w:space="0" w:color="auto"/>
              <w:bottom w:val="single" w:sz="4" w:space="0" w:color="auto"/>
            </w:tcBorders>
          </w:tcPr>
          <w:p w:rsidR="00E871CB" w:rsidRDefault="00E871CB">
            <w:pPr>
              <w:pStyle w:val="ConsPlusNormal"/>
              <w:jc w:val="center"/>
            </w:pPr>
            <w:r>
              <w:t xml:space="preserve">2015 год </w:t>
            </w:r>
            <w:hyperlink w:anchor="P34226" w:history="1">
              <w:r>
                <w:rPr>
                  <w:color w:val="0000FF"/>
                </w:rPr>
                <w:t>&lt;3&gt;</w:t>
              </w:r>
            </w:hyperlink>
          </w:p>
        </w:tc>
        <w:tc>
          <w:tcPr>
            <w:tcW w:w="1045" w:type="dxa"/>
            <w:tcBorders>
              <w:top w:val="single" w:sz="4" w:space="0" w:color="auto"/>
              <w:bottom w:val="single" w:sz="4" w:space="0" w:color="auto"/>
            </w:tcBorders>
          </w:tcPr>
          <w:p w:rsidR="00E871CB" w:rsidRDefault="00E871CB">
            <w:pPr>
              <w:pStyle w:val="ConsPlusNormal"/>
              <w:jc w:val="center"/>
            </w:pPr>
            <w:r>
              <w:t xml:space="preserve">2016 год </w:t>
            </w:r>
            <w:hyperlink w:anchor="P34228" w:history="1">
              <w:r>
                <w:rPr>
                  <w:color w:val="0000FF"/>
                </w:rPr>
                <w:t>&lt;4&gt;</w:t>
              </w:r>
            </w:hyperlink>
          </w:p>
        </w:tc>
        <w:tc>
          <w:tcPr>
            <w:tcW w:w="1045" w:type="dxa"/>
            <w:tcBorders>
              <w:top w:val="single" w:sz="4" w:space="0" w:color="auto"/>
              <w:bottom w:val="single" w:sz="4" w:space="0" w:color="auto"/>
            </w:tcBorders>
          </w:tcPr>
          <w:p w:rsidR="00E871CB" w:rsidRDefault="00E871CB">
            <w:pPr>
              <w:pStyle w:val="ConsPlusNormal"/>
              <w:jc w:val="center"/>
            </w:pPr>
            <w:r>
              <w:t>2017 год</w:t>
            </w:r>
          </w:p>
        </w:tc>
        <w:tc>
          <w:tcPr>
            <w:tcW w:w="1045" w:type="dxa"/>
            <w:tcBorders>
              <w:top w:val="single" w:sz="4" w:space="0" w:color="auto"/>
              <w:bottom w:val="single" w:sz="4" w:space="0" w:color="auto"/>
            </w:tcBorders>
          </w:tcPr>
          <w:p w:rsidR="00E871CB" w:rsidRDefault="00E871CB">
            <w:pPr>
              <w:pStyle w:val="ConsPlusNormal"/>
              <w:jc w:val="center"/>
            </w:pPr>
            <w:r>
              <w:t>2018 год</w:t>
            </w:r>
          </w:p>
        </w:tc>
        <w:tc>
          <w:tcPr>
            <w:tcW w:w="1045" w:type="dxa"/>
            <w:tcBorders>
              <w:top w:val="single" w:sz="4" w:space="0" w:color="auto"/>
              <w:bottom w:val="single" w:sz="4" w:space="0" w:color="auto"/>
            </w:tcBorders>
          </w:tcPr>
          <w:p w:rsidR="00E871CB" w:rsidRDefault="00E871CB">
            <w:pPr>
              <w:pStyle w:val="ConsPlusNormal"/>
              <w:jc w:val="center"/>
            </w:pPr>
            <w:r>
              <w:t>2019 год</w:t>
            </w:r>
          </w:p>
        </w:tc>
        <w:tc>
          <w:tcPr>
            <w:tcW w:w="1052" w:type="dxa"/>
            <w:tcBorders>
              <w:top w:val="single" w:sz="4" w:space="0" w:color="auto"/>
              <w:bottom w:val="single" w:sz="4" w:space="0" w:color="auto"/>
              <w:right w:val="nil"/>
            </w:tcBorders>
          </w:tcPr>
          <w:p w:rsidR="00E871CB" w:rsidRDefault="00E871CB">
            <w:pPr>
              <w:pStyle w:val="ConsPlusNormal"/>
              <w:jc w:val="center"/>
            </w:pPr>
            <w:r>
              <w:t>2020 год</w:t>
            </w:r>
          </w:p>
        </w:tc>
      </w:tr>
      <w:tr w:rsidR="00E871CB">
        <w:tblPrEx>
          <w:tblBorders>
            <w:insideH w:val="none" w:sz="0" w:space="0" w:color="auto"/>
            <w:insideV w:val="none" w:sz="0" w:space="0" w:color="auto"/>
          </w:tblBorders>
        </w:tblPrEx>
        <w:tc>
          <w:tcPr>
            <w:tcW w:w="15187" w:type="dxa"/>
            <w:gridSpan w:val="13"/>
            <w:tcBorders>
              <w:top w:val="single" w:sz="4" w:space="0" w:color="auto"/>
              <w:left w:val="nil"/>
              <w:bottom w:val="nil"/>
              <w:right w:val="nil"/>
            </w:tcBorders>
          </w:tcPr>
          <w:p w:rsidR="00E871CB" w:rsidRDefault="00E871CB">
            <w:pPr>
              <w:pStyle w:val="ConsPlusNormal"/>
              <w:jc w:val="center"/>
              <w:outlineLvl w:val="3"/>
            </w:pPr>
            <w:r>
              <w:t>I. Общие расходы на реализацию подпрограммы</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Всего по подпрограмме</w:t>
            </w:r>
          </w:p>
        </w:tc>
        <w:tc>
          <w:tcPr>
            <w:tcW w:w="1361" w:type="dxa"/>
            <w:tcBorders>
              <w:top w:val="nil"/>
              <w:left w:val="nil"/>
              <w:bottom w:val="nil"/>
              <w:right w:val="nil"/>
            </w:tcBorders>
          </w:tcPr>
          <w:p w:rsidR="00E871CB" w:rsidRDefault="00E871CB">
            <w:pPr>
              <w:pStyle w:val="ConsPlusNormal"/>
              <w:jc w:val="center"/>
            </w:pPr>
            <w:r>
              <w:t>1633454,2</w:t>
            </w:r>
          </w:p>
        </w:tc>
        <w:tc>
          <w:tcPr>
            <w:tcW w:w="1045" w:type="dxa"/>
            <w:tcBorders>
              <w:top w:val="nil"/>
              <w:left w:val="nil"/>
              <w:bottom w:val="nil"/>
              <w:right w:val="nil"/>
            </w:tcBorders>
          </w:tcPr>
          <w:p w:rsidR="00E871CB" w:rsidRDefault="00E871CB">
            <w:pPr>
              <w:pStyle w:val="ConsPlusNormal"/>
              <w:jc w:val="center"/>
            </w:pPr>
            <w:r>
              <w:t>33821,8</w:t>
            </w:r>
          </w:p>
        </w:tc>
        <w:tc>
          <w:tcPr>
            <w:tcW w:w="1045" w:type="dxa"/>
            <w:tcBorders>
              <w:top w:val="nil"/>
              <w:left w:val="nil"/>
              <w:bottom w:val="nil"/>
              <w:right w:val="nil"/>
            </w:tcBorders>
          </w:tcPr>
          <w:p w:rsidR="00E871CB" w:rsidRDefault="00E871CB">
            <w:pPr>
              <w:pStyle w:val="ConsPlusNormal"/>
              <w:jc w:val="center"/>
            </w:pPr>
            <w:r>
              <w:t>69619,2</w:t>
            </w:r>
          </w:p>
        </w:tc>
        <w:tc>
          <w:tcPr>
            <w:tcW w:w="1045" w:type="dxa"/>
            <w:tcBorders>
              <w:top w:val="nil"/>
              <w:left w:val="nil"/>
              <w:bottom w:val="nil"/>
              <w:right w:val="nil"/>
            </w:tcBorders>
          </w:tcPr>
          <w:p w:rsidR="00E871CB" w:rsidRDefault="00E871CB">
            <w:pPr>
              <w:pStyle w:val="ConsPlusNormal"/>
              <w:jc w:val="center"/>
            </w:pPr>
            <w:r>
              <w:t>91438,7</w:t>
            </w:r>
          </w:p>
        </w:tc>
        <w:tc>
          <w:tcPr>
            <w:tcW w:w="1045" w:type="dxa"/>
            <w:tcBorders>
              <w:top w:val="nil"/>
              <w:left w:val="nil"/>
              <w:bottom w:val="nil"/>
              <w:right w:val="nil"/>
            </w:tcBorders>
          </w:tcPr>
          <w:p w:rsidR="00E871CB" w:rsidRDefault="00E871CB">
            <w:pPr>
              <w:pStyle w:val="ConsPlusNormal"/>
              <w:jc w:val="center"/>
            </w:pPr>
            <w:r>
              <w:t>95462,1</w:t>
            </w:r>
          </w:p>
        </w:tc>
        <w:tc>
          <w:tcPr>
            <w:tcW w:w="1045" w:type="dxa"/>
            <w:tcBorders>
              <w:top w:val="nil"/>
              <w:left w:val="nil"/>
              <w:bottom w:val="nil"/>
              <w:right w:val="nil"/>
            </w:tcBorders>
          </w:tcPr>
          <w:p w:rsidR="00E871CB" w:rsidRDefault="00E871CB">
            <w:pPr>
              <w:pStyle w:val="ConsPlusNormal"/>
              <w:jc w:val="center"/>
            </w:pPr>
            <w:r>
              <w:t>166389,2</w:t>
            </w:r>
          </w:p>
        </w:tc>
        <w:tc>
          <w:tcPr>
            <w:tcW w:w="1045" w:type="dxa"/>
            <w:tcBorders>
              <w:top w:val="nil"/>
              <w:left w:val="nil"/>
              <w:bottom w:val="nil"/>
              <w:right w:val="nil"/>
            </w:tcBorders>
          </w:tcPr>
          <w:p w:rsidR="00E871CB" w:rsidRDefault="00E871CB">
            <w:pPr>
              <w:pStyle w:val="ConsPlusNormal"/>
              <w:jc w:val="center"/>
            </w:pPr>
            <w:r>
              <w:t>177761,4</w:t>
            </w:r>
          </w:p>
        </w:tc>
        <w:tc>
          <w:tcPr>
            <w:tcW w:w="1045" w:type="dxa"/>
            <w:tcBorders>
              <w:top w:val="nil"/>
              <w:left w:val="nil"/>
              <w:bottom w:val="nil"/>
              <w:right w:val="nil"/>
            </w:tcBorders>
          </w:tcPr>
          <w:p w:rsidR="00E871CB" w:rsidRDefault="00E871CB">
            <w:pPr>
              <w:pStyle w:val="ConsPlusNormal"/>
              <w:jc w:val="center"/>
            </w:pPr>
            <w:r>
              <w:t>183786</w:t>
            </w:r>
          </w:p>
        </w:tc>
        <w:tc>
          <w:tcPr>
            <w:tcW w:w="1045" w:type="dxa"/>
            <w:tcBorders>
              <w:top w:val="nil"/>
              <w:left w:val="nil"/>
              <w:bottom w:val="nil"/>
              <w:right w:val="nil"/>
            </w:tcBorders>
          </w:tcPr>
          <w:p w:rsidR="00E871CB" w:rsidRDefault="00E871CB">
            <w:pPr>
              <w:pStyle w:val="ConsPlusNormal"/>
              <w:jc w:val="center"/>
            </w:pPr>
            <w:r>
              <w:t>184263,8</w:t>
            </w:r>
          </w:p>
        </w:tc>
        <w:tc>
          <w:tcPr>
            <w:tcW w:w="1045" w:type="dxa"/>
            <w:tcBorders>
              <w:top w:val="nil"/>
              <w:left w:val="nil"/>
              <w:bottom w:val="nil"/>
              <w:right w:val="nil"/>
            </w:tcBorders>
          </w:tcPr>
          <w:p w:rsidR="00E871CB" w:rsidRDefault="00E871CB">
            <w:pPr>
              <w:pStyle w:val="ConsPlusNormal"/>
              <w:jc w:val="center"/>
            </w:pPr>
            <w:r>
              <w:t>194190,1</w:t>
            </w:r>
          </w:p>
        </w:tc>
        <w:tc>
          <w:tcPr>
            <w:tcW w:w="1045" w:type="dxa"/>
            <w:tcBorders>
              <w:top w:val="nil"/>
              <w:left w:val="nil"/>
              <w:bottom w:val="nil"/>
              <w:right w:val="nil"/>
            </w:tcBorders>
          </w:tcPr>
          <w:p w:rsidR="00E871CB" w:rsidRDefault="00E871CB">
            <w:pPr>
              <w:pStyle w:val="ConsPlusNormal"/>
              <w:jc w:val="center"/>
            </w:pPr>
            <w:r>
              <w:t>209772</w:t>
            </w:r>
          </w:p>
        </w:tc>
        <w:tc>
          <w:tcPr>
            <w:tcW w:w="1052" w:type="dxa"/>
            <w:tcBorders>
              <w:top w:val="nil"/>
              <w:left w:val="nil"/>
              <w:bottom w:val="nil"/>
              <w:right w:val="nil"/>
            </w:tcBorders>
          </w:tcPr>
          <w:p w:rsidR="00E871CB" w:rsidRDefault="00E871CB">
            <w:pPr>
              <w:pStyle w:val="ConsPlusNormal"/>
              <w:jc w:val="center"/>
            </w:pPr>
            <w:r>
              <w:t>226949,9</w:t>
            </w:r>
          </w:p>
        </w:tc>
      </w:tr>
      <w:tr w:rsidR="00E871CB">
        <w:tblPrEx>
          <w:tblBorders>
            <w:insideH w:val="none" w:sz="0" w:space="0" w:color="auto"/>
            <w:insideV w:val="none" w:sz="0" w:space="0" w:color="auto"/>
          </w:tblBorders>
        </w:tblPrEx>
        <w:tc>
          <w:tcPr>
            <w:tcW w:w="15187" w:type="dxa"/>
            <w:gridSpan w:val="13"/>
            <w:tcBorders>
              <w:top w:val="nil"/>
              <w:left w:val="nil"/>
              <w:bottom w:val="nil"/>
              <w:right w:val="nil"/>
            </w:tcBorders>
          </w:tcPr>
          <w:p w:rsidR="00E871CB" w:rsidRDefault="00E871CB">
            <w:pPr>
              <w:pStyle w:val="ConsPlusNormal"/>
              <w:jc w:val="both"/>
            </w:pPr>
            <w:r>
              <w:t xml:space="preserve">(в ред. </w:t>
            </w:r>
            <w:hyperlink r:id="rId1736" w:history="1">
              <w:r>
                <w:rPr>
                  <w:color w:val="0000FF"/>
                </w:rPr>
                <w:t>Постановления</w:t>
              </w:r>
            </w:hyperlink>
            <w:r>
              <w:t xml:space="preserve"> Правительства РФ от 13.10.2016 N 1038)</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всего</w:t>
            </w:r>
          </w:p>
        </w:tc>
        <w:tc>
          <w:tcPr>
            <w:tcW w:w="1361" w:type="dxa"/>
            <w:tcBorders>
              <w:top w:val="nil"/>
              <w:left w:val="nil"/>
              <w:bottom w:val="nil"/>
              <w:right w:val="nil"/>
            </w:tcBorders>
          </w:tcPr>
          <w:p w:rsidR="00E871CB" w:rsidRDefault="00E871CB">
            <w:pPr>
              <w:pStyle w:val="ConsPlusNormal"/>
              <w:jc w:val="center"/>
            </w:pPr>
            <w:r>
              <w:t>394935,4</w:t>
            </w:r>
          </w:p>
        </w:tc>
        <w:tc>
          <w:tcPr>
            <w:tcW w:w="1045" w:type="dxa"/>
            <w:tcBorders>
              <w:top w:val="nil"/>
              <w:left w:val="nil"/>
              <w:bottom w:val="nil"/>
              <w:right w:val="nil"/>
            </w:tcBorders>
          </w:tcPr>
          <w:p w:rsidR="00E871CB" w:rsidRDefault="00E871CB">
            <w:pPr>
              <w:pStyle w:val="ConsPlusNormal"/>
              <w:jc w:val="center"/>
            </w:pPr>
            <w:r>
              <w:t>19881,9</w:t>
            </w:r>
          </w:p>
        </w:tc>
        <w:tc>
          <w:tcPr>
            <w:tcW w:w="1045" w:type="dxa"/>
            <w:tcBorders>
              <w:top w:val="nil"/>
              <w:left w:val="nil"/>
              <w:bottom w:val="nil"/>
              <w:right w:val="nil"/>
            </w:tcBorders>
          </w:tcPr>
          <w:p w:rsidR="00E871CB" w:rsidRDefault="00E871CB">
            <w:pPr>
              <w:pStyle w:val="ConsPlusNormal"/>
              <w:jc w:val="center"/>
            </w:pPr>
            <w:r>
              <w:t>28458,9</w:t>
            </w:r>
          </w:p>
        </w:tc>
        <w:tc>
          <w:tcPr>
            <w:tcW w:w="1045" w:type="dxa"/>
            <w:tcBorders>
              <w:top w:val="nil"/>
              <w:left w:val="nil"/>
              <w:bottom w:val="nil"/>
              <w:right w:val="nil"/>
            </w:tcBorders>
          </w:tcPr>
          <w:p w:rsidR="00E871CB" w:rsidRDefault="00E871CB">
            <w:pPr>
              <w:pStyle w:val="ConsPlusNormal"/>
              <w:jc w:val="center"/>
            </w:pPr>
            <w:r>
              <w:t>28271</w:t>
            </w:r>
          </w:p>
        </w:tc>
        <w:tc>
          <w:tcPr>
            <w:tcW w:w="1045" w:type="dxa"/>
            <w:tcBorders>
              <w:top w:val="nil"/>
              <w:left w:val="nil"/>
              <w:bottom w:val="nil"/>
              <w:right w:val="nil"/>
            </w:tcBorders>
          </w:tcPr>
          <w:p w:rsidR="00E871CB" w:rsidRDefault="00E871CB">
            <w:pPr>
              <w:pStyle w:val="ConsPlusNormal"/>
              <w:jc w:val="center"/>
            </w:pPr>
            <w:r>
              <w:t>23541,8</w:t>
            </w:r>
          </w:p>
        </w:tc>
        <w:tc>
          <w:tcPr>
            <w:tcW w:w="1045" w:type="dxa"/>
            <w:tcBorders>
              <w:top w:val="nil"/>
              <w:left w:val="nil"/>
              <w:bottom w:val="nil"/>
              <w:right w:val="nil"/>
            </w:tcBorders>
          </w:tcPr>
          <w:p w:rsidR="00E871CB" w:rsidRDefault="00E871CB">
            <w:pPr>
              <w:pStyle w:val="ConsPlusNormal"/>
              <w:jc w:val="center"/>
            </w:pPr>
            <w:r>
              <w:t>33687</w:t>
            </w:r>
          </w:p>
        </w:tc>
        <w:tc>
          <w:tcPr>
            <w:tcW w:w="1045" w:type="dxa"/>
            <w:tcBorders>
              <w:top w:val="nil"/>
              <w:left w:val="nil"/>
              <w:bottom w:val="nil"/>
              <w:right w:val="nil"/>
            </w:tcBorders>
          </w:tcPr>
          <w:p w:rsidR="00E871CB" w:rsidRDefault="00E871CB">
            <w:pPr>
              <w:pStyle w:val="ConsPlusNormal"/>
              <w:jc w:val="center"/>
            </w:pPr>
            <w:r>
              <w:t>41774,3</w:t>
            </w:r>
          </w:p>
        </w:tc>
        <w:tc>
          <w:tcPr>
            <w:tcW w:w="1045" w:type="dxa"/>
            <w:tcBorders>
              <w:top w:val="nil"/>
              <w:left w:val="nil"/>
              <w:bottom w:val="nil"/>
              <w:right w:val="nil"/>
            </w:tcBorders>
          </w:tcPr>
          <w:p w:rsidR="00E871CB" w:rsidRDefault="00E871CB">
            <w:pPr>
              <w:pStyle w:val="ConsPlusNormal"/>
              <w:jc w:val="center"/>
            </w:pPr>
            <w:r>
              <w:t>44653</w:t>
            </w:r>
          </w:p>
        </w:tc>
        <w:tc>
          <w:tcPr>
            <w:tcW w:w="1045" w:type="dxa"/>
            <w:tcBorders>
              <w:top w:val="nil"/>
              <w:left w:val="nil"/>
              <w:bottom w:val="nil"/>
              <w:right w:val="nil"/>
            </w:tcBorders>
          </w:tcPr>
          <w:p w:rsidR="00E871CB" w:rsidRDefault="00E871CB">
            <w:pPr>
              <w:pStyle w:val="ConsPlusNormal"/>
              <w:jc w:val="center"/>
            </w:pPr>
            <w:r>
              <w:t>31422,9</w:t>
            </w:r>
          </w:p>
        </w:tc>
        <w:tc>
          <w:tcPr>
            <w:tcW w:w="1045" w:type="dxa"/>
            <w:tcBorders>
              <w:top w:val="nil"/>
              <w:left w:val="nil"/>
              <w:bottom w:val="nil"/>
              <w:right w:val="nil"/>
            </w:tcBorders>
          </w:tcPr>
          <w:p w:rsidR="00E871CB" w:rsidRDefault="00E871CB">
            <w:pPr>
              <w:pStyle w:val="ConsPlusNormal"/>
              <w:jc w:val="center"/>
            </w:pPr>
            <w:r>
              <w:t>39063,9</w:t>
            </w:r>
          </w:p>
        </w:tc>
        <w:tc>
          <w:tcPr>
            <w:tcW w:w="1045" w:type="dxa"/>
            <w:tcBorders>
              <w:top w:val="nil"/>
              <w:left w:val="nil"/>
              <w:bottom w:val="nil"/>
              <w:right w:val="nil"/>
            </w:tcBorders>
          </w:tcPr>
          <w:p w:rsidR="00E871CB" w:rsidRDefault="00E871CB">
            <w:pPr>
              <w:pStyle w:val="ConsPlusNormal"/>
              <w:jc w:val="center"/>
            </w:pPr>
            <w:r>
              <w:t>44083,1</w:t>
            </w:r>
          </w:p>
        </w:tc>
        <w:tc>
          <w:tcPr>
            <w:tcW w:w="1052" w:type="dxa"/>
            <w:tcBorders>
              <w:top w:val="nil"/>
              <w:left w:val="nil"/>
              <w:bottom w:val="nil"/>
              <w:right w:val="nil"/>
            </w:tcBorders>
          </w:tcPr>
          <w:p w:rsidR="00E871CB" w:rsidRDefault="00E871CB">
            <w:pPr>
              <w:pStyle w:val="ConsPlusNormal"/>
              <w:jc w:val="center"/>
            </w:pPr>
            <w:r>
              <w:t>60097,5</w:t>
            </w:r>
          </w:p>
        </w:tc>
      </w:tr>
      <w:tr w:rsidR="00E871CB">
        <w:tblPrEx>
          <w:tblBorders>
            <w:insideH w:val="none" w:sz="0" w:space="0" w:color="auto"/>
            <w:insideV w:val="none" w:sz="0" w:space="0" w:color="auto"/>
          </w:tblBorders>
        </w:tblPrEx>
        <w:tc>
          <w:tcPr>
            <w:tcW w:w="15187" w:type="dxa"/>
            <w:gridSpan w:val="13"/>
            <w:tcBorders>
              <w:top w:val="nil"/>
              <w:left w:val="nil"/>
              <w:bottom w:val="nil"/>
              <w:right w:val="nil"/>
            </w:tcBorders>
          </w:tcPr>
          <w:p w:rsidR="00E871CB" w:rsidRDefault="00E871CB">
            <w:pPr>
              <w:pStyle w:val="ConsPlusNormal"/>
              <w:jc w:val="both"/>
            </w:pPr>
            <w:r>
              <w:lastRenderedPageBreak/>
              <w:t xml:space="preserve">(в ред. </w:t>
            </w:r>
            <w:hyperlink r:id="rId1737" w:history="1">
              <w:r>
                <w:rPr>
                  <w:color w:val="0000FF"/>
                </w:rPr>
                <w:t>Постановления</w:t>
              </w:r>
            </w:hyperlink>
            <w:r>
              <w:t xml:space="preserve"> Правительства РФ от 13.10.2016 N 1038)</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567"/>
            </w:pPr>
            <w:r>
              <w:t>из них:</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567"/>
            </w:pPr>
            <w:r>
              <w:t>бюджетные инвестиции</w:t>
            </w:r>
          </w:p>
        </w:tc>
        <w:tc>
          <w:tcPr>
            <w:tcW w:w="1361" w:type="dxa"/>
            <w:tcBorders>
              <w:top w:val="nil"/>
              <w:left w:val="nil"/>
              <w:bottom w:val="nil"/>
              <w:right w:val="nil"/>
            </w:tcBorders>
          </w:tcPr>
          <w:p w:rsidR="00E871CB" w:rsidRDefault="00E871CB">
            <w:pPr>
              <w:pStyle w:val="ConsPlusNormal"/>
              <w:jc w:val="center"/>
            </w:pPr>
            <w:r>
              <w:t>365144,3</w:t>
            </w:r>
          </w:p>
        </w:tc>
        <w:tc>
          <w:tcPr>
            <w:tcW w:w="1045" w:type="dxa"/>
            <w:tcBorders>
              <w:top w:val="nil"/>
              <w:left w:val="nil"/>
              <w:bottom w:val="nil"/>
              <w:right w:val="nil"/>
            </w:tcBorders>
          </w:tcPr>
          <w:p w:rsidR="00E871CB" w:rsidRDefault="00E871CB">
            <w:pPr>
              <w:pStyle w:val="ConsPlusNormal"/>
              <w:jc w:val="center"/>
            </w:pPr>
            <w:r>
              <w:t>19881,9</w:t>
            </w:r>
          </w:p>
        </w:tc>
        <w:tc>
          <w:tcPr>
            <w:tcW w:w="1045" w:type="dxa"/>
            <w:tcBorders>
              <w:top w:val="nil"/>
              <w:left w:val="nil"/>
              <w:bottom w:val="nil"/>
              <w:right w:val="nil"/>
            </w:tcBorders>
          </w:tcPr>
          <w:p w:rsidR="00E871CB" w:rsidRDefault="00E871CB">
            <w:pPr>
              <w:pStyle w:val="ConsPlusNormal"/>
              <w:jc w:val="center"/>
            </w:pPr>
            <w:r>
              <w:t>28458,9</w:t>
            </w:r>
          </w:p>
        </w:tc>
        <w:tc>
          <w:tcPr>
            <w:tcW w:w="1045" w:type="dxa"/>
            <w:tcBorders>
              <w:top w:val="nil"/>
              <w:left w:val="nil"/>
              <w:bottom w:val="nil"/>
              <w:right w:val="nil"/>
            </w:tcBorders>
          </w:tcPr>
          <w:p w:rsidR="00E871CB" w:rsidRDefault="00E871CB">
            <w:pPr>
              <w:pStyle w:val="ConsPlusNormal"/>
              <w:jc w:val="center"/>
            </w:pPr>
            <w:r>
              <w:t>28271</w:t>
            </w:r>
          </w:p>
        </w:tc>
        <w:tc>
          <w:tcPr>
            <w:tcW w:w="1045" w:type="dxa"/>
            <w:tcBorders>
              <w:top w:val="nil"/>
              <w:left w:val="nil"/>
              <w:bottom w:val="nil"/>
              <w:right w:val="nil"/>
            </w:tcBorders>
          </w:tcPr>
          <w:p w:rsidR="00E871CB" w:rsidRDefault="00E871CB">
            <w:pPr>
              <w:pStyle w:val="ConsPlusNormal"/>
              <w:jc w:val="center"/>
            </w:pPr>
            <w:r>
              <w:t>23541,8</w:t>
            </w:r>
          </w:p>
        </w:tc>
        <w:tc>
          <w:tcPr>
            <w:tcW w:w="1045" w:type="dxa"/>
            <w:tcBorders>
              <w:top w:val="nil"/>
              <w:left w:val="nil"/>
              <w:bottom w:val="nil"/>
              <w:right w:val="nil"/>
            </w:tcBorders>
          </w:tcPr>
          <w:p w:rsidR="00E871CB" w:rsidRDefault="00E871CB">
            <w:pPr>
              <w:pStyle w:val="ConsPlusNormal"/>
              <w:jc w:val="center"/>
            </w:pPr>
            <w:r>
              <w:t>33687</w:t>
            </w:r>
          </w:p>
        </w:tc>
        <w:tc>
          <w:tcPr>
            <w:tcW w:w="1045" w:type="dxa"/>
            <w:tcBorders>
              <w:top w:val="nil"/>
              <w:left w:val="nil"/>
              <w:bottom w:val="nil"/>
              <w:right w:val="nil"/>
            </w:tcBorders>
          </w:tcPr>
          <w:p w:rsidR="00E871CB" w:rsidRDefault="00E871CB">
            <w:pPr>
              <w:pStyle w:val="ConsPlusNormal"/>
              <w:jc w:val="center"/>
            </w:pPr>
            <w:r>
              <w:t>41774,3</w:t>
            </w:r>
          </w:p>
        </w:tc>
        <w:tc>
          <w:tcPr>
            <w:tcW w:w="1045" w:type="dxa"/>
            <w:tcBorders>
              <w:top w:val="nil"/>
              <w:left w:val="nil"/>
              <w:bottom w:val="nil"/>
              <w:right w:val="nil"/>
            </w:tcBorders>
          </w:tcPr>
          <w:p w:rsidR="00E871CB" w:rsidRDefault="00E871CB">
            <w:pPr>
              <w:pStyle w:val="ConsPlusNormal"/>
              <w:jc w:val="center"/>
            </w:pPr>
            <w:r>
              <w:t>44457</w:t>
            </w:r>
          </w:p>
        </w:tc>
        <w:tc>
          <w:tcPr>
            <w:tcW w:w="1045" w:type="dxa"/>
            <w:tcBorders>
              <w:top w:val="nil"/>
              <w:left w:val="nil"/>
              <w:bottom w:val="nil"/>
              <w:right w:val="nil"/>
            </w:tcBorders>
          </w:tcPr>
          <w:p w:rsidR="00E871CB" w:rsidRDefault="00E871CB">
            <w:pPr>
              <w:pStyle w:val="ConsPlusNormal"/>
              <w:jc w:val="center"/>
            </w:pPr>
            <w:r>
              <w:t>29513,2</w:t>
            </w:r>
          </w:p>
        </w:tc>
        <w:tc>
          <w:tcPr>
            <w:tcW w:w="1045" w:type="dxa"/>
            <w:tcBorders>
              <w:top w:val="nil"/>
              <w:left w:val="nil"/>
              <w:bottom w:val="nil"/>
              <w:right w:val="nil"/>
            </w:tcBorders>
          </w:tcPr>
          <w:p w:rsidR="00E871CB" w:rsidRDefault="00E871CB">
            <w:pPr>
              <w:pStyle w:val="ConsPlusNormal"/>
              <w:jc w:val="center"/>
            </w:pPr>
            <w:r>
              <w:t>37992,2</w:t>
            </w:r>
          </w:p>
        </w:tc>
        <w:tc>
          <w:tcPr>
            <w:tcW w:w="1045" w:type="dxa"/>
            <w:tcBorders>
              <w:top w:val="nil"/>
              <w:left w:val="nil"/>
              <w:bottom w:val="nil"/>
              <w:right w:val="nil"/>
            </w:tcBorders>
          </w:tcPr>
          <w:p w:rsidR="00E871CB" w:rsidRDefault="00E871CB">
            <w:pPr>
              <w:pStyle w:val="ConsPlusNormal"/>
              <w:jc w:val="center"/>
            </w:pPr>
            <w:r>
              <w:t>39146,3</w:t>
            </w:r>
          </w:p>
        </w:tc>
        <w:tc>
          <w:tcPr>
            <w:tcW w:w="1052" w:type="dxa"/>
            <w:tcBorders>
              <w:top w:val="nil"/>
              <w:left w:val="nil"/>
              <w:bottom w:val="nil"/>
              <w:right w:val="nil"/>
            </w:tcBorders>
          </w:tcPr>
          <w:p w:rsidR="00E871CB" w:rsidRDefault="00E871CB">
            <w:pPr>
              <w:pStyle w:val="ConsPlusNormal"/>
              <w:jc w:val="center"/>
            </w:pPr>
            <w:r>
              <w:t>38420,7</w:t>
            </w:r>
          </w:p>
        </w:tc>
      </w:tr>
      <w:tr w:rsidR="00E871CB">
        <w:tblPrEx>
          <w:tblBorders>
            <w:insideH w:val="none" w:sz="0" w:space="0" w:color="auto"/>
            <w:insideV w:val="none" w:sz="0" w:space="0" w:color="auto"/>
          </w:tblBorders>
        </w:tblPrEx>
        <w:tc>
          <w:tcPr>
            <w:tcW w:w="15187" w:type="dxa"/>
            <w:gridSpan w:val="13"/>
            <w:tcBorders>
              <w:top w:val="nil"/>
              <w:left w:val="nil"/>
              <w:bottom w:val="nil"/>
              <w:right w:val="nil"/>
            </w:tcBorders>
          </w:tcPr>
          <w:p w:rsidR="00E871CB" w:rsidRDefault="00E871CB">
            <w:pPr>
              <w:pStyle w:val="ConsPlusNormal"/>
              <w:jc w:val="both"/>
            </w:pPr>
            <w:r>
              <w:t xml:space="preserve">(в ред. </w:t>
            </w:r>
            <w:hyperlink r:id="rId1738" w:history="1">
              <w:r>
                <w:rPr>
                  <w:color w:val="0000FF"/>
                </w:rPr>
                <w:t>Постановления</w:t>
              </w:r>
            </w:hyperlink>
            <w:r>
              <w:t xml:space="preserve"> Правительства РФ от 13.10.2016 N 1038)</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567"/>
            </w:pPr>
            <w:r>
              <w:t>субсидии</w:t>
            </w:r>
          </w:p>
        </w:tc>
        <w:tc>
          <w:tcPr>
            <w:tcW w:w="1361" w:type="dxa"/>
            <w:tcBorders>
              <w:top w:val="nil"/>
              <w:left w:val="nil"/>
              <w:bottom w:val="nil"/>
              <w:right w:val="nil"/>
            </w:tcBorders>
          </w:tcPr>
          <w:p w:rsidR="00E871CB" w:rsidRDefault="00E871CB">
            <w:pPr>
              <w:pStyle w:val="ConsPlusNormal"/>
              <w:jc w:val="center"/>
            </w:pPr>
            <w:r>
              <w:t>28268,1</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1713,6</w:t>
            </w:r>
          </w:p>
        </w:tc>
        <w:tc>
          <w:tcPr>
            <w:tcW w:w="1045" w:type="dxa"/>
            <w:tcBorders>
              <w:top w:val="nil"/>
              <w:left w:val="nil"/>
              <w:bottom w:val="nil"/>
              <w:right w:val="nil"/>
            </w:tcBorders>
          </w:tcPr>
          <w:p w:rsidR="00E871CB" w:rsidRDefault="00E871CB">
            <w:pPr>
              <w:pStyle w:val="ConsPlusNormal"/>
              <w:jc w:val="center"/>
            </w:pPr>
            <w:r>
              <w:t>803,7</w:t>
            </w:r>
          </w:p>
        </w:tc>
        <w:tc>
          <w:tcPr>
            <w:tcW w:w="1045" w:type="dxa"/>
            <w:tcBorders>
              <w:top w:val="nil"/>
              <w:left w:val="nil"/>
              <w:bottom w:val="nil"/>
              <w:right w:val="nil"/>
            </w:tcBorders>
          </w:tcPr>
          <w:p w:rsidR="00E871CB" w:rsidRDefault="00E871CB">
            <w:pPr>
              <w:pStyle w:val="ConsPlusNormal"/>
              <w:jc w:val="center"/>
            </w:pPr>
            <w:r>
              <w:t>4369,3</w:t>
            </w:r>
          </w:p>
        </w:tc>
        <w:tc>
          <w:tcPr>
            <w:tcW w:w="1052" w:type="dxa"/>
            <w:tcBorders>
              <w:top w:val="nil"/>
              <w:left w:val="nil"/>
              <w:bottom w:val="nil"/>
              <w:right w:val="nil"/>
            </w:tcBorders>
          </w:tcPr>
          <w:p w:rsidR="00E871CB" w:rsidRDefault="00E871CB">
            <w:pPr>
              <w:pStyle w:val="ConsPlusNormal"/>
              <w:jc w:val="center"/>
            </w:pPr>
            <w:r>
              <w:t>21381,4</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361" w:type="dxa"/>
            <w:tcBorders>
              <w:top w:val="nil"/>
              <w:left w:val="nil"/>
              <w:bottom w:val="nil"/>
              <w:right w:val="nil"/>
            </w:tcBorders>
          </w:tcPr>
          <w:p w:rsidR="00E871CB" w:rsidRDefault="00E871CB">
            <w:pPr>
              <w:pStyle w:val="ConsPlusNormal"/>
              <w:jc w:val="center"/>
            </w:pPr>
            <w:r>
              <w:t>21704,8</w:t>
            </w:r>
          </w:p>
        </w:tc>
        <w:tc>
          <w:tcPr>
            <w:tcW w:w="1045" w:type="dxa"/>
            <w:tcBorders>
              <w:top w:val="nil"/>
              <w:left w:val="nil"/>
              <w:bottom w:val="nil"/>
              <w:right w:val="nil"/>
            </w:tcBorders>
          </w:tcPr>
          <w:p w:rsidR="00E871CB" w:rsidRDefault="00E871CB">
            <w:pPr>
              <w:pStyle w:val="ConsPlusNormal"/>
              <w:jc w:val="center"/>
            </w:pPr>
            <w:r>
              <w:t>88,9</w:t>
            </w:r>
          </w:p>
        </w:tc>
        <w:tc>
          <w:tcPr>
            <w:tcW w:w="1045" w:type="dxa"/>
            <w:tcBorders>
              <w:top w:val="nil"/>
              <w:left w:val="nil"/>
              <w:bottom w:val="nil"/>
              <w:right w:val="nil"/>
            </w:tcBorders>
          </w:tcPr>
          <w:p w:rsidR="00E871CB" w:rsidRDefault="00E871CB">
            <w:pPr>
              <w:pStyle w:val="ConsPlusNormal"/>
              <w:jc w:val="center"/>
            </w:pPr>
            <w:r>
              <w:t>266,9</w:t>
            </w:r>
          </w:p>
        </w:tc>
        <w:tc>
          <w:tcPr>
            <w:tcW w:w="1045" w:type="dxa"/>
            <w:tcBorders>
              <w:top w:val="nil"/>
              <w:left w:val="nil"/>
              <w:bottom w:val="nil"/>
              <w:right w:val="nil"/>
            </w:tcBorders>
          </w:tcPr>
          <w:p w:rsidR="00E871CB" w:rsidRDefault="00E871CB">
            <w:pPr>
              <w:pStyle w:val="ConsPlusNormal"/>
              <w:jc w:val="center"/>
            </w:pPr>
            <w:r>
              <w:t>6,3</w:t>
            </w:r>
          </w:p>
        </w:tc>
        <w:tc>
          <w:tcPr>
            <w:tcW w:w="1045" w:type="dxa"/>
            <w:tcBorders>
              <w:top w:val="nil"/>
              <w:left w:val="nil"/>
              <w:bottom w:val="nil"/>
              <w:right w:val="nil"/>
            </w:tcBorders>
          </w:tcPr>
          <w:p w:rsidR="00E871CB" w:rsidRDefault="00E871CB">
            <w:pPr>
              <w:pStyle w:val="ConsPlusNormal"/>
              <w:jc w:val="center"/>
            </w:pPr>
            <w:r>
              <w:t>131,2</w:t>
            </w:r>
          </w:p>
        </w:tc>
        <w:tc>
          <w:tcPr>
            <w:tcW w:w="1045" w:type="dxa"/>
            <w:tcBorders>
              <w:top w:val="nil"/>
              <w:left w:val="nil"/>
              <w:bottom w:val="nil"/>
              <w:right w:val="nil"/>
            </w:tcBorders>
          </w:tcPr>
          <w:p w:rsidR="00E871CB" w:rsidRDefault="00E871CB">
            <w:pPr>
              <w:pStyle w:val="ConsPlusNormal"/>
              <w:jc w:val="center"/>
            </w:pPr>
            <w:r>
              <w:t>4765,4</w:t>
            </w:r>
          </w:p>
        </w:tc>
        <w:tc>
          <w:tcPr>
            <w:tcW w:w="1045" w:type="dxa"/>
            <w:tcBorders>
              <w:top w:val="nil"/>
              <w:left w:val="nil"/>
              <w:bottom w:val="nil"/>
              <w:right w:val="nil"/>
            </w:tcBorders>
          </w:tcPr>
          <w:p w:rsidR="00E871CB" w:rsidRDefault="00E871CB">
            <w:pPr>
              <w:pStyle w:val="ConsPlusNormal"/>
              <w:jc w:val="center"/>
            </w:pPr>
            <w:r>
              <w:t>3348,1</w:t>
            </w:r>
          </w:p>
        </w:tc>
        <w:tc>
          <w:tcPr>
            <w:tcW w:w="1045" w:type="dxa"/>
            <w:tcBorders>
              <w:top w:val="nil"/>
              <w:left w:val="nil"/>
              <w:bottom w:val="nil"/>
              <w:right w:val="nil"/>
            </w:tcBorders>
          </w:tcPr>
          <w:p w:rsidR="00E871CB" w:rsidRDefault="00E871CB">
            <w:pPr>
              <w:pStyle w:val="ConsPlusNormal"/>
              <w:jc w:val="center"/>
            </w:pPr>
            <w:r>
              <w:t>2159,1</w:t>
            </w:r>
          </w:p>
        </w:tc>
        <w:tc>
          <w:tcPr>
            <w:tcW w:w="1045" w:type="dxa"/>
            <w:tcBorders>
              <w:top w:val="nil"/>
              <w:left w:val="nil"/>
              <w:bottom w:val="nil"/>
              <w:right w:val="nil"/>
            </w:tcBorders>
          </w:tcPr>
          <w:p w:rsidR="00E871CB" w:rsidRDefault="00E871CB">
            <w:pPr>
              <w:pStyle w:val="ConsPlusNormal"/>
              <w:jc w:val="center"/>
            </w:pPr>
            <w:r>
              <w:t>2970,4</w:t>
            </w:r>
          </w:p>
        </w:tc>
        <w:tc>
          <w:tcPr>
            <w:tcW w:w="1045" w:type="dxa"/>
            <w:tcBorders>
              <w:top w:val="nil"/>
              <w:left w:val="nil"/>
              <w:bottom w:val="nil"/>
              <w:right w:val="nil"/>
            </w:tcBorders>
          </w:tcPr>
          <w:p w:rsidR="00E871CB" w:rsidRDefault="00E871CB">
            <w:pPr>
              <w:pStyle w:val="ConsPlusNormal"/>
              <w:jc w:val="center"/>
            </w:pPr>
            <w:r>
              <w:t>4481,8</w:t>
            </w:r>
          </w:p>
        </w:tc>
        <w:tc>
          <w:tcPr>
            <w:tcW w:w="1045" w:type="dxa"/>
            <w:tcBorders>
              <w:top w:val="nil"/>
              <w:left w:val="nil"/>
              <w:bottom w:val="nil"/>
              <w:right w:val="nil"/>
            </w:tcBorders>
          </w:tcPr>
          <w:p w:rsidR="00E871CB" w:rsidRDefault="00E871CB">
            <w:pPr>
              <w:pStyle w:val="ConsPlusNormal"/>
              <w:jc w:val="center"/>
            </w:pPr>
            <w:r>
              <w:t>1115,3</w:t>
            </w:r>
          </w:p>
        </w:tc>
        <w:tc>
          <w:tcPr>
            <w:tcW w:w="1052" w:type="dxa"/>
            <w:tcBorders>
              <w:top w:val="nil"/>
              <w:left w:val="nil"/>
              <w:bottom w:val="nil"/>
              <w:right w:val="nil"/>
            </w:tcBorders>
          </w:tcPr>
          <w:p w:rsidR="00E871CB" w:rsidRDefault="00E871CB">
            <w:pPr>
              <w:pStyle w:val="ConsPlusNormal"/>
              <w:jc w:val="center"/>
            </w:pPr>
            <w:r>
              <w:t>2371,4</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1216814</w:t>
            </w:r>
          </w:p>
        </w:tc>
        <w:tc>
          <w:tcPr>
            <w:tcW w:w="1045" w:type="dxa"/>
            <w:tcBorders>
              <w:top w:val="nil"/>
              <w:left w:val="nil"/>
              <w:bottom w:val="nil"/>
              <w:right w:val="nil"/>
            </w:tcBorders>
          </w:tcPr>
          <w:p w:rsidR="00E871CB" w:rsidRDefault="00E871CB">
            <w:pPr>
              <w:pStyle w:val="ConsPlusNormal"/>
              <w:jc w:val="center"/>
            </w:pPr>
            <w:r>
              <w:t>13851</w:t>
            </w:r>
          </w:p>
        </w:tc>
        <w:tc>
          <w:tcPr>
            <w:tcW w:w="1045" w:type="dxa"/>
            <w:tcBorders>
              <w:top w:val="nil"/>
              <w:left w:val="nil"/>
              <w:bottom w:val="nil"/>
              <w:right w:val="nil"/>
            </w:tcBorders>
          </w:tcPr>
          <w:p w:rsidR="00E871CB" w:rsidRDefault="00E871CB">
            <w:pPr>
              <w:pStyle w:val="ConsPlusNormal"/>
              <w:jc w:val="center"/>
            </w:pPr>
            <w:r>
              <w:t>40893,4</w:t>
            </w:r>
          </w:p>
        </w:tc>
        <w:tc>
          <w:tcPr>
            <w:tcW w:w="1045" w:type="dxa"/>
            <w:tcBorders>
              <w:top w:val="nil"/>
              <w:left w:val="nil"/>
              <w:bottom w:val="nil"/>
              <w:right w:val="nil"/>
            </w:tcBorders>
          </w:tcPr>
          <w:p w:rsidR="00E871CB" w:rsidRDefault="00E871CB">
            <w:pPr>
              <w:pStyle w:val="ConsPlusNormal"/>
              <w:jc w:val="center"/>
            </w:pPr>
            <w:r>
              <w:t>63161,4</w:t>
            </w:r>
          </w:p>
        </w:tc>
        <w:tc>
          <w:tcPr>
            <w:tcW w:w="1045" w:type="dxa"/>
            <w:tcBorders>
              <w:top w:val="nil"/>
              <w:left w:val="nil"/>
              <w:bottom w:val="nil"/>
              <w:right w:val="nil"/>
            </w:tcBorders>
          </w:tcPr>
          <w:p w:rsidR="00E871CB" w:rsidRDefault="00E871CB">
            <w:pPr>
              <w:pStyle w:val="ConsPlusNormal"/>
              <w:jc w:val="center"/>
            </w:pPr>
            <w:r>
              <w:t>71789,1</w:t>
            </w:r>
          </w:p>
        </w:tc>
        <w:tc>
          <w:tcPr>
            <w:tcW w:w="1045" w:type="dxa"/>
            <w:tcBorders>
              <w:top w:val="nil"/>
              <w:left w:val="nil"/>
              <w:bottom w:val="nil"/>
              <w:right w:val="nil"/>
            </w:tcBorders>
          </w:tcPr>
          <w:p w:rsidR="00E871CB" w:rsidRDefault="00E871CB">
            <w:pPr>
              <w:pStyle w:val="ConsPlusNormal"/>
              <w:jc w:val="center"/>
            </w:pPr>
            <w:r>
              <w:t>127936,8</w:t>
            </w:r>
          </w:p>
        </w:tc>
        <w:tc>
          <w:tcPr>
            <w:tcW w:w="1045" w:type="dxa"/>
            <w:tcBorders>
              <w:top w:val="nil"/>
              <w:left w:val="nil"/>
              <w:bottom w:val="nil"/>
              <w:right w:val="nil"/>
            </w:tcBorders>
          </w:tcPr>
          <w:p w:rsidR="00E871CB" w:rsidRDefault="00E871CB">
            <w:pPr>
              <w:pStyle w:val="ConsPlusNormal"/>
              <w:jc w:val="center"/>
            </w:pPr>
            <w:r>
              <w:t>132639</w:t>
            </w:r>
          </w:p>
        </w:tc>
        <w:tc>
          <w:tcPr>
            <w:tcW w:w="1045" w:type="dxa"/>
            <w:tcBorders>
              <w:top w:val="nil"/>
              <w:left w:val="nil"/>
              <w:bottom w:val="nil"/>
              <w:right w:val="nil"/>
            </w:tcBorders>
          </w:tcPr>
          <w:p w:rsidR="00E871CB" w:rsidRDefault="00E871CB">
            <w:pPr>
              <w:pStyle w:val="ConsPlusNormal"/>
              <w:jc w:val="center"/>
            </w:pPr>
            <w:r>
              <w:t>136973,9</w:t>
            </w:r>
          </w:p>
        </w:tc>
        <w:tc>
          <w:tcPr>
            <w:tcW w:w="1045" w:type="dxa"/>
            <w:tcBorders>
              <w:top w:val="nil"/>
              <w:left w:val="nil"/>
              <w:bottom w:val="nil"/>
              <w:right w:val="nil"/>
            </w:tcBorders>
          </w:tcPr>
          <w:p w:rsidR="00E871CB" w:rsidRDefault="00E871CB">
            <w:pPr>
              <w:pStyle w:val="ConsPlusNormal"/>
              <w:jc w:val="center"/>
            </w:pPr>
            <w:r>
              <w:t>149870,4</w:t>
            </w:r>
          </w:p>
        </w:tc>
        <w:tc>
          <w:tcPr>
            <w:tcW w:w="1045" w:type="dxa"/>
            <w:tcBorders>
              <w:top w:val="nil"/>
              <w:left w:val="nil"/>
              <w:bottom w:val="nil"/>
              <w:right w:val="nil"/>
            </w:tcBorders>
          </w:tcPr>
          <w:p w:rsidR="00E871CB" w:rsidRDefault="00E871CB">
            <w:pPr>
              <w:pStyle w:val="ConsPlusNormal"/>
              <w:jc w:val="center"/>
            </w:pPr>
            <w:r>
              <w:t>150644,4</w:t>
            </w:r>
          </w:p>
        </w:tc>
        <w:tc>
          <w:tcPr>
            <w:tcW w:w="1045" w:type="dxa"/>
            <w:tcBorders>
              <w:top w:val="nil"/>
              <w:left w:val="nil"/>
              <w:bottom w:val="nil"/>
              <w:right w:val="nil"/>
            </w:tcBorders>
          </w:tcPr>
          <w:p w:rsidR="00E871CB" w:rsidRDefault="00E871CB">
            <w:pPr>
              <w:pStyle w:val="ConsPlusNormal"/>
              <w:jc w:val="center"/>
            </w:pPr>
            <w:r>
              <w:t>164573,6</w:t>
            </w:r>
          </w:p>
        </w:tc>
        <w:tc>
          <w:tcPr>
            <w:tcW w:w="1052" w:type="dxa"/>
            <w:tcBorders>
              <w:top w:val="nil"/>
              <w:left w:val="nil"/>
              <w:bottom w:val="nil"/>
              <w:right w:val="nil"/>
            </w:tcBorders>
          </w:tcPr>
          <w:p w:rsidR="00E871CB" w:rsidRDefault="00E871CB">
            <w:pPr>
              <w:pStyle w:val="ConsPlusNormal"/>
              <w:jc w:val="center"/>
            </w:pPr>
            <w:r>
              <w:t>164481</w:t>
            </w:r>
          </w:p>
        </w:tc>
      </w:tr>
      <w:tr w:rsidR="00E871CB">
        <w:tblPrEx>
          <w:tblBorders>
            <w:insideH w:val="none" w:sz="0" w:space="0" w:color="auto"/>
            <w:insideV w:val="none" w:sz="0" w:space="0" w:color="auto"/>
          </w:tblBorders>
        </w:tblPrEx>
        <w:tc>
          <w:tcPr>
            <w:tcW w:w="15187" w:type="dxa"/>
            <w:gridSpan w:val="13"/>
            <w:tcBorders>
              <w:top w:val="nil"/>
              <w:left w:val="nil"/>
              <w:bottom w:val="nil"/>
              <w:right w:val="nil"/>
            </w:tcBorders>
          </w:tcPr>
          <w:p w:rsidR="00E871CB" w:rsidRDefault="00E871CB">
            <w:pPr>
              <w:pStyle w:val="ConsPlusNormal"/>
              <w:jc w:val="center"/>
              <w:outlineLvl w:val="3"/>
            </w:pPr>
            <w:r>
              <w:t>II. Капитальные вложения</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Всего</w:t>
            </w:r>
          </w:p>
        </w:tc>
        <w:tc>
          <w:tcPr>
            <w:tcW w:w="1361" w:type="dxa"/>
            <w:tcBorders>
              <w:top w:val="nil"/>
              <w:left w:val="nil"/>
              <w:bottom w:val="nil"/>
              <w:right w:val="nil"/>
            </w:tcBorders>
          </w:tcPr>
          <w:p w:rsidR="00E871CB" w:rsidRDefault="00E871CB">
            <w:pPr>
              <w:pStyle w:val="ConsPlusNormal"/>
              <w:jc w:val="center"/>
            </w:pPr>
            <w:r>
              <w:t>1631418,3</w:t>
            </w:r>
          </w:p>
        </w:tc>
        <w:tc>
          <w:tcPr>
            <w:tcW w:w="1045" w:type="dxa"/>
            <w:tcBorders>
              <w:top w:val="nil"/>
              <w:left w:val="nil"/>
              <w:bottom w:val="nil"/>
              <w:right w:val="nil"/>
            </w:tcBorders>
          </w:tcPr>
          <w:p w:rsidR="00E871CB" w:rsidRDefault="00E871CB">
            <w:pPr>
              <w:pStyle w:val="ConsPlusNormal"/>
              <w:jc w:val="center"/>
            </w:pPr>
            <w:r>
              <w:t>33821,8</w:t>
            </w:r>
          </w:p>
        </w:tc>
        <w:tc>
          <w:tcPr>
            <w:tcW w:w="1045" w:type="dxa"/>
            <w:tcBorders>
              <w:top w:val="nil"/>
              <w:left w:val="nil"/>
              <w:bottom w:val="nil"/>
              <w:right w:val="nil"/>
            </w:tcBorders>
          </w:tcPr>
          <w:p w:rsidR="00E871CB" w:rsidRDefault="00E871CB">
            <w:pPr>
              <w:pStyle w:val="ConsPlusNormal"/>
              <w:jc w:val="center"/>
            </w:pPr>
            <w:r>
              <w:t>69619,2</w:t>
            </w:r>
          </w:p>
        </w:tc>
        <w:tc>
          <w:tcPr>
            <w:tcW w:w="1045" w:type="dxa"/>
            <w:tcBorders>
              <w:top w:val="nil"/>
              <w:left w:val="nil"/>
              <w:bottom w:val="nil"/>
              <w:right w:val="nil"/>
            </w:tcBorders>
          </w:tcPr>
          <w:p w:rsidR="00E871CB" w:rsidRDefault="00E871CB">
            <w:pPr>
              <w:pStyle w:val="ConsPlusNormal"/>
              <w:jc w:val="center"/>
            </w:pPr>
            <w:r>
              <w:t>91438,7</w:t>
            </w:r>
          </w:p>
        </w:tc>
        <w:tc>
          <w:tcPr>
            <w:tcW w:w="1045" w:type="dxa"/>
            <w:tcBorders>
              <w:top w:val="nil"/>
              <w:left w:val="nil"/>
              <w:bottom w:val="nil"/>
              <w:right w:val="nil"/>
            </w:tcBorders>
          </w:tcPr>
          <w:p w:rsidR="00E871CB" w:rsidRDefault="00E871CB">
            <w:pPr>
              <w:pStyle w:val="ConsPlusNormal"/>
              <w:jc w:val="center"/>
            </w:pPr>
            <w:r>
              <w:t>95462,1</w:t>
            </w:r>
          </w:p>
        </w:tc>
        <w:tc>
          <w:tcPr>
            <w:tcW w:w="1045" w:type="dxa"/>
            <w:tcBorders>
              <w:top w:val="nil"/>
              <w:left w:val="nil"/>
              <w:bottom w:val="nil"/>
              <w:right w:val="nil"/>
            </w:tcBorders>
          </w:tcPr>
          <w:p w:rsidR="00E871CB" w:rsidRDefault="00E871CB">
            <w:pPr>
              <w:pStyle w:val="ConsPlusNormal"/>
              <w:jc w:val="center"/>
            </w:pPr>
            <w:r>
              <w:t>166389,2</w:t>
            </w:r>
          </w:p>
        </w:tc>
        <w:tc>
          <w:tcPr>
            <w:tcW w:w="1045" w:type="dxa"/>
            <w:tcBorders>
              <w:top w:val="nil"/>
              <w:left w:val="nil"/>
              <w:bottom w:val="nil"/>
              <w:right w:val="nil"/>
            </w:tcBorders>
          </w:tcPr>
          <w:p w:rsidR="00E871CB" w:rsidRDefault="00E871CB">
            <w:pPr>
              <w:pStyle w:val="ConsPlusNormal"/>
              <w:jc w:val="center"/>
            </w:pPr>
            <w:r>
              <w:t>177761,4</w:t>
            </w:r>
          </w:p>
        </w:tc>
        <w:tc>
          <w:tcPr>
            <w:tcW w:w="1045" w:type="dxa"/>
            <w:tcBorders>
              <w:top w:val="nil"/>
              <w:left w:val="nil"/>
              <w:bottom w:val="nil"/>
              <w:right w:val="nil"/>
            </w:tcBorders>
          </w:tcPr>
          <w:p w:rsidR="00E871CB" w:rsidRDefault="00E871CB">
            <w:pPr>
              <w:pStyle w:val="ConsPlusNormal"/>
              <w:jc w:val="center"/>
            </w:pPr>
            <w:r>
              <w:t>183590</w:t>
            </w:r>
          </w:p>
        </w:tc>
        <w:tc>
          <w:tcPr>
            <w:tcW w:w="1045" w:type="dxa"/>
            <w:tcBorders>
              <w:top w:val="nil"/>
              <w:left w:val="nil"/>
              <w:bottom w:val="nil"/>
              <w:right w:val="nil"/>
            </w:tcBorders>
          </w:tcPr>
          <w:p w:rsidR="00E871CB" w:rsidRDefault="00E871CB">
            <w:pPr>
              <w:pStyle w:val="ConsPlusNormal"/>
              <w:jc w:val="center"/>
            </w:pPr>
            <w:r>
              <w:t>184067,7</w:t>
            </w:r>
          </w:p>
        </w:tc>
        <w:tc>
          <w:tcPr>
            <w:tcW w:w="1045" w:type="dxa"/>
            <w:tcBorders>
              <w:top w:val="nil"/>
              <w:left w:val="nil"/>
              <w:bottom w:val="nil"/>
              <w:right w:val="nil"/>
            </w:tcBorders>
          </w:tcPr>
          <w:p w:rsidR="00E871CB" w:rsidRDefault="00E871CB">
            <w:pPr>
              <w:pStyle w:val="ConsPlusNormal"/>
              <w:jc w:val="center"/>
            </w:pPr>
            <w:r>
              <w:t>193809,6</w:t>
            </w:r>
          </w:p>
        </w:tc>
        <w:tc>
          <w:tcPr>
            <w:tcW w:w="1045" w:type="dxa"/>
            <w:tcBorders>
              <w:top w:val="nil"/>
              <w:left w:val="nil"/>
              <w:bottom w:val="nil"/>
              <w:right w:val="nil"/>
            </w:tcBorders>
          </w:tcPr>
          <w:p w:rsidR="00E871CB" w:rsidRDefault="00E871CB">
            <w:pPr>
              <w:pStyle w:val="ConsPlusNormal"/>
              <w:jc w:val="center"/>
            </w:pPr>
            <w:r>
              <w:t>208999,9</w:t>
            </w:r>
          </w:p>
        </w:tc>
        <w:tc>
          <w:tcPr>
            <w:tcW w:w="1052" w:type="dxa"/>
            <w:tcBorders>
              <w:top w:val="nil"/>
              <w:left w:val="nil"/>
              <w:bottom w:val="nil"/>
              <w:right w:val="nil"/>
            </w:tcBorders>
          </w:tcPr>
          <w:p w:rsidR="00E871CB" w:rsidRDefault="00E871CB">
            <w:pPr>
              <w:pStyle w:val="ConsPlusNormal"/>
              <w:jc w:val="center"/>
            </w:pPr>
            <w:r>
              <w:t>226458,7</w:t>
            </w:r>
          </w:p>
        </w:tc>
      </w:tr>
      <w:tr w:rsidR="00E871CB">
        <w:tblPrEx>
          <w:tblBorders>
            <w:insideH w:val="none" w:sz="0" w:space="0" w:color="auto"/>
            <w:insideV w:val="none" w:sz="0" w:space="0" w:color="auto"/>
          </w:tblBorders>
        </w:tblPrEx>
        <w:tc>
          <w:tcPr>
            <w:tcW w:w="15187" w:type="dxa"/>
            <w:gridSpan w:val="13"/>
            <w:tcBorders>
              <w:top w:val="nil"/>
              <w:left w:val="nil"/>
              <w:bottom w:val="nil"/>
              <w:right w:val="nil"/>
            </w:tcBorders>
          </w:tcPr>
          <w:p w:rsidR="00E871CB" w:rsidRDefault="00E871CB">
            <w:pPr>
              <w:pStyle w:val="ConsPlusNormal"/>
              <w:jc w:val="both"/>
            </w:pPr>
            <w:r>
              <w:t xml:space="preserve">(в ред. </w:t>
            </w:r>
            <w:hyperlink r:id="rId1739" w:history="1">
              <w:r>
                <w:rPr>
                  <w:color w:val="0000FF"/>
                </w:rPr>
                <w:t>Постановления</w:t>
              </w:r>
            </w:hyperlink>
            <w:r>
              <w:t xml:space="preserve"> Правительства РФ от 13.10.2016 N 1038)</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всего</w:t>
            </w:r>
          </w:p>
        </w:tc>
        <w:tc>
          <w:tcPr>
            <w:tcW w:w="1361" w:type="dxa"/>
            <w:tcBorders>
              <w:top w:val="nil"/>
              <w:left w:val="nil"/>
              <w:bottom w:val="nil"/>
              <w:right w:val="nil"/>
            </w:tcBorders>
          </w:tcPr>
          <w:p w:rsidR="00E871CB" w:rsidRDefault="00E871CB">
            <w:pPr>
              <w:pStyle w:val="ConsPlusNormal"/>
              <w:jc w:val="center"/>
            </w:pPr>
            <w:r>
              <w:t>393412,4</w:t>
            </w:r>
          </w:p>
        </w:tc>
        <w:tc>
          <w:tcPr>
            <w:tcW w:w="1045" w:type="dxa"/>
            <w:tcBorders>
              <w:top w:val="nil"/>
              <w:left w:val="nil"/>
              <w:bottom w:val="nil"/>
              <w:right w:val="nil"/>
            </w:tcBorders>
          </w:tcPr>
          <w:p w:rsidR="00E871CB" w:rsidRDefault="00E871CB">
            <w:pPr>
              <w:pStyle w:val="ConsPlusNormal"/>
              <w:jc w:val="center"/>
            </w:pPr>
            <w:r>
              <w:t>19881,9</w:t>
            </w:r>
          </w:p>
        </w:tc>
        <w:tc>
          <w:tcPr>
            <w:tcW w:w="1045" w:type="dxa"/>
            <w:tcBorders>
              <w:top w:val="nil"/>
              <w:left w:val="nil"/>
              <w:bottom w:val="nil"/>
              <w:right w:val="nil"/>
            </w:tcBorders>
          </w:tcPr>
          <w:p w:rsidR="00E871CB" w:rsidRDefault="00E871CB">
            <w:pPr>
              <w:pStyle w:val="ConsPlusNormal"/>
              <w:jc w:val="center"/>
            </w:pPr>
            <w:r>
              <w:t>28458,9</w:t>
            </w:r>
          </w:p>
        </w:tc>
        <w:tc>
          <w:tcPr>
            <w:tcW w:w="1045" w:type="dxa"/>
            <w:tcBorders>
              <w:top w:val="nil"/>
              <w:left w:val="nil"/>
              <w:bottom w:val="nil"/>
              <w:right w:val="nil"/>
            </w:tcBorders>
          </w:tcPr>
          <w:p w:rsidR="00E871CB" w:rsidRDefault="00E871CB">
            <w:pPr>
              <w:pStyle w:val="ConsPlusNormal"/>
              <w:jc w:val="center"/>
            </w:pPr>
            <w:r>
              <w:t>28271</w:t>
            </w:r>
          </w:p>
        </w:tc>
        <w:tc>
          <w:tcPr>
            <w:tcW w:w="1045" w:type="dxa"/>
            <w:tcBorders>
              <w:top w:val="nil"/>
              <w:left w:val="nil"/>
              <w:bottom w:val="nil"/>
              <w:right w:val="nil"/>
            </w:tcBorders>
          </w:tcPr>
          <w:p w:rsidR="00E871CB" w:rsidRDefault="00E871CB">
            <w:pPr>
              <w:pStyle w:val="ConsPlusNormal"/>
              <w:jc w:val="center"/>
            </w:pPr>
            <w:r>
              <w:t>23541,8</w:t>
            </w:r>
          </w:p>
        </w:tc>
        <w:tc>
          <w:tcPr>
            <w:tcW w:w="1045" w:type="dxa"/>
            <w:tcBorders>
              <w:top w:val="nil"/>
              <w:left w:val="nil"/>
              <w:bottom w:val="nil"/>
              <w:right w:val="nil"/>
            </w:tcBorders>
          </w:tcPr>
          <w:p w:rsidR="00E871CB" w:rsidRDefault="00E871CB">
            <w:pPr>
              <w:pStyle w:val="ConsPlusNormal"/>
              <w:jc w:val="center"/>
            </w:pPr>
            <w:r>
              <w:t>33687</w:t>
            </w:r>
          </w:p>
        </w:tc>
        <w:tc>
          <w:tcPr>
            <w:tcW w:w="1045" w:type="dxa"/>
            <w:tcBorders>
              <w:top w:val="nil"/>
              <w:left w:val="nil"/>
              <w:bottom w:val="nil"/>
              <w:right w:val="nil"/>
            </w:tcBorders>
          </w:tcPr>
          <w:p w:rsidR="00E871CB" w:rsidRDefault="00E871CB">
            <w:pPr>
              <w:pStyle w:val="ConsPlusNormal"/>
              <w:jc w:val="center"/>
            </w:pPr>
            <w:r>
              <w:t>41774,3</w:t>
            </w:r>
          </w:p>
        </w:tc>
        <w:tc>
          <w:tcPr>
            <w:tcW w:w="1045" w:type="dxa"/>
            <w:tcBorders>
              <w:top w:val="nil"/>
              <w:left w:val="nil"/>
              <w:bottom w:val="nil"/>
              <w:right w:val="nil"/>
            </w:tcBorders>
          </w:tcPr>
          <w:p w:rsidR="00E871CB" w:rsidRDefault="00E871CB">
            <w:pPr>
              <w:pStyle w:val="ConsPlusNormal"/>
              <w:jc w:val="center"/>
            </w:pPr>
            <w:r>
              <w:t>44457</w:t>
            </w:r>
          </w:p>
        </w:tc>
        <w:tc>
          <w:tcPr>
            <w:tcW w:w="1045" w:type="dxa"/>
            <w:tcBorders>
              <w:top w:val="nil"/>
              <w:left w:val="nil"/>
              <w:bottom w:val="nil"/>
              <w:right w:val="nil"/>
            </w:tcBorders>
          </w:tcPr>
          <w:p w:rsidR="00E871CB" w:rsidRDefault="00E871CB">
            <w:pPr>
              <w:pStyle w:val="ConsPlusNormal"/>
              <w:jc w:val="center"/>
            </w:pPr>
            <w:r>
              <w:t>31226,9</w:t>
            </w:r>
          </w:p>
        </w:tc>
        <w:tc>
          <w:tcPr>
            <w:tcW w:w="1045" w:type="dxa"/>
            <w:tcBorders>
              <w:top w:val="nil"/>
              <w:left w:val="nil"/>
              <w:bottom w:val="nil"/>
              <w:right w:val="nil"/>
            </w:tcBorders>
          </w:tcPr>
          <w:p w:rsidR="00E871CB" w:rsidRDefault="00E871CB">
            <w:pPr>
              <w:pStyle w:val="ConsPlusNormal"/>
              <w:jc w:val="center"/>
            </w:pPr>
            <w:r>
              <w:t>38795,9</w:t>
            </w:r>
          </w:p>
        </w:tc>
        <w:tc>
          <w:tcPr>
            <w:tcW w:w="1045" w:type="dxa"/>
            <w:tcBorders>
              <w:top w:val="nil"/>
              <w:left w:val="nil"/>
              <w:bottom w:val="nil"/>
              <w:right w:val="nil"/>
            </w:tcBorders>
          </w:tcPr>
          <w:p w:rsidR="00E871CB" w:rsidRDefault="00E871CB">
            <w:pPr>
              <w:pStyle w:val="ConsPlusNormal"/>
              <w:jc w:val="center"/>
            </w:pPr>
            <w:r>
              <w:t>43515,6</w:t>
            </w:r>
          </w:p>
        </w:tc>
        <w:tc>
          <w:tcPr>
            <w:tcW w:w="1052" w:type="dxa"/>
            <w:tcBorders>
              <w:top w:val="nil"/>
              <w:left w:val="nil"/>
              <w:bottom w:val="nil"/>
              <w:right w:val="nil"/>
            </w:tcBorders>
          </w:tcPr>
          <w:p w:rsidR="00E871CB" w:rsidRDefault="00E871CB">
            <w:pPr>
              <w:pStyle w:val="ConsPlusNormal"/>
              <w:jc w:val="center"/>
            </w:pPr>
            <w:r>
              <w:t>59802,1</w:t>
            </w:r>
          </w:p>
        </w:tc>
      </w:tr>
      <w:tr w:rsidR="00E871CB">
        <w:tblPrEx>
          <w:tblBorders>
            <w:insideH w:val="none" w:sz="0" w:space="0" w:color="auto"/>
            <w:insideV w:val="none" w:sz="0" w:space="0" w:color="auto"/>
          </w:tblBorders>
        </w:tblPrEx>
        <w:tc>
          <w:tcPr>
            <w:tcW w:w="15187" w:type="dxa"/>
            <w:gridSpan w:val="13"/>
            <w:tcBorders>
              <w:top w:val="nil"/>
              <w:left w:val="nil"/>
              <w:bottom w:val="nil"/>
              <w:right w:val="nil"/>
            </w:tcBorders>
          </w:tcPr>
          <w:p w:rsidR="00E871CB" w:rsidRDefault="00E871CB">
            <w:pPr>
              <w:pStyle w:val="ConsPlusNormal"/>
              <w:jc w:val="both"/>
            </w:pPr>
            <w:r>
              <w:t xml:space="preserve">(в ред. </w:t>
            </w:r>
            <w:hyperlink r:id="rId1740" w:history="1">
              <w:r>
                <w:rPr>
                  <w:color w:val="0000FF"/>
                </w:rPr>
                <w:t>Постановления</w:t>
              </w:r>
            </w:hyperlink>
            <w:r>
              <w:t xml:space="preserve"> Правительства РФ от 13.10.2016 N 1038)</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567"/>
            </w:pPr>
            <w:r>
              <w:t>из них:</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567"/>
            </w:pPr>
            <w:r>
              <w:t>бюджетные инвестиции</w:t>
            </w:r>
          </w:p>
        </w:tc>
        <w:tc>
          <w:tcPr>
            <w:tcW w:w="1361" w:type="dxa"/>
            <w:tcBorders>
              <w:top w:val="nil"/>
              <w:left w:val="nil"/>
              <w:bottom w:val="nil"/>
              <w:right w:val="nil"/>
            </w:tcBorders>
          </w:tcPr>
          <w:p w:rsidR="00E871CB" w:rsidRDefault="00E871CB">
            <w:pPr>
              <w:pStyle w:val="ConsPlusNormal"/>
              <w:jc w:val="center"/>
            </w:pPr>
            <w:r>
              <w:t>365144,3</w:t>
            </w:r>
          </w:p>
        </w:tc>
        <w:tc>
          <w:tcPr>
            <w:tcW w:w="1045" w:type="dxa"/>
            <w:tcBorders>
              <w:top w:val="nil"/>
              <w:left w:val="nil"/>
              <w:bottom w:val="nil"/>
              <w:right w:val="nil"/>
            </w:tcBorders>
          </w:tcPr>
          <w:p w:rsidR="00E871CB" w:rsidRDefault="00E871CB">
            <w:pPr>
              <w:pStyle w:val="ConsPlusNormal"/>
              <w:jc w:val="center"/>
            </w:pPr>
            <w:r>
              <w:t>19881,9</w:t>
            </w:r>
          </w:p>
        </w:tc>
        <w:tc>
          <w:tcPr>
            <w:tcW w:w="1045" w:type="dxa"/>
            <w:tcBorders>
              <w:top w:val="nil"/>
              <w:left w:val="nil"/>
              <w:bottom w:val="nil"/>
              <w:right w:val="nil"/>
            </w:tcBorders>
          </w:tcPr>
          <w:p w:rsidR="00E871CB" w:rsidRDefault="00E871CB">
            <w:pPr>
              <w:pStyle w:val="ConsPlusNormal"/>
              <w:jc w:val="center"/>
            </w:pPr>
            <w:r>
              <w:t>28458,9</w:t>
            </w:r>
          </w:p>
        </w:tc>
        <w:tc>
          <w:tcPr>
            <w:tcW w:w="1045" w:type="dxa"/>
            <w:tcBorders>
              <w:top w:val="nil"/>
              <w:left w:val="nil"/>
              <w:bottom w:val="nil"/>
              <w:right w:val="nil"/>
            </w:tcBorders>
          </w:tcPr>
          <w:p w:rsidR="00E871CB" w:rsidRDefault="00E871CB">
            <w:pPr>
              <w:pStyle w:val="ConsPlusNormal"/>
              <w:jc w:val="center"/>
            </w:pPr>
            <w:r>
              <w:t>28271</w:t>
            </w:r>
          </w:p>
        </w:tc>
        <w:tc>
          <w:tcPr>
            <w:tcW w:w="1045" w:type="dxa"/>
            <w:tcBorders>
              <w:top w:val="nil"/>
              <w:left w:val="nil"/>
              <w:bottom w:val="nil"/>
              <w:right w:val="nil"/>
            </w:tcBorders>
          </w:tcPr>
          <w:p w:rsidR="00E871CB" w:rsidRDefault="00E871CB">
            <w:pPr>
              <w:pStyle w:val="ConsPlusNormal"/>
              <w:jc w:val="center"/>
            </w:pPr>
            <w:r>
              <w:t>23541,8</w:t>
            </w:r>
          </w:p>
        </w:tc>
        <w:tc>
          <w:tcPr>
            <w:tcW w:w="1045" w:type="dxa"/>
            <w:tcBorders>
              <w:top w:val="nil"/>
              <w:left w:val="nil"/>
              <w:bottom w:val="nil"/>
              <w:right w:val="nil"/>
            </w:tcBorders>
          </w:tcPr>
          <w:p w:rsidR="00E871CB" w:rsidRDefault="00E871CB">
            <w:pPr>
              <w:pStyle w:val="ConsPlusNormal"/>
              <w:jc w:val="center"/>
            </w:pPr>
            <w:r>
              <w:t>33687</w:t>
            </w:r>
          </w:p>
        </w:tc>
        <w:tc>
          <w:tcPr>
            <w:tcW w:w="1045" w:type="dxa"/>
            <w:tcBorders>
              <w:top w:val="nil"/>
              <w:left w:val="nil"/>
              <w:bottom w:val="nil"/>
              <w:right w:val="nil"/>
            </w:tcBorders>
          </w:tcPr>
          <w:p w:rsidR="00E871CB" w:rsidRDefault="00E871CB">
            <w:pPr>
              <w:pStyle w:val="ConsPlusNormal"/>
              <w:jc w:val="center"/>
            </w:pPr>
            <w:r>
              <w:t>41774,3</w:t>
            </w:r>
          </w:p>
        </w:tc>
        <w:tc>
          <w:tcPr>
            <w:tcW w:w="1045" w:type="dxa"/>
            <w:tcBorders>
              <w:top w:val="nil"/>
              <w:left w:val="nil"/>
              <w:bottom w:val="nil"/>
              <w:right w:val="nil"/>
            </w:tcBorders>
          </w:tcPr>
          <w:p w:rsidR="00E871CB" w:rsidRDefault="00E871CB">
            <w:pPr>
              <w:pStyle w:val="ConsPlusNormal"/>
              <w:jc w:val="center"/>
            </w:pPr>
            <w:r>
              <w:t>44457</w:t>
            </w:r>
          </w:p>
        </w:tc>
        <w:tc>
          <w:tcPr>
            <w:tcW w:w="1045" w:type="dxa"/>
            <w:tcBorders>
              <w:top w:val="nil"/>
              <w:left w:val="nil"/>
              <w:bottom w:val="nil"/>
              <w:right w:val="nil"/>
            </w:tcBorders>
          </w:tcPr>
          <w:p w:rsidR="00E871CB" w:rsidRDefault="00E871CB">
            <w:pPr>
              <w:pStyle w:val="ConsPlusNormal"/>
              <w:jc w:val="center"/>
            </w:pPr>
            <w:r>
              <w:t>29513,2</w:t>
            </w:r>
          </w:p>
        </w:tc>
        <w:tc>
          <w:tcPr>
            <w:tcW w:w="1045" w:type="dxa"/>
            <w:tcBorders>
              <w:top w:val="nil"/>
              <w:left w:val="nil"/>
              <w:bottom w:val="nil"/>
              <w:right w:val="nil"/>
            </w:tcBorders>
          </w:tcPr>
          <w:p w:rsidR="00E871CB" w:rsidRDefault="00E871CB">
            <w:pPr>
              <w:pStyle w:val="ConsPlusNormal"/>
              <w:jc w:val="center"/>
            </w:pPr>
            <w:r>
              <w:t>37992,2</w:t>
            </w:r>
          </w:p>
        </w:tc>
        <w:tc>
          <w:tcPr>
            <w:tcW w:w="1045" w:type="dxa"/>
            <w:tcBorders>
              <w:top w:val="nil"/>
              <w:left w:val="nil"/>
              <w:bottom w:val="nil"/>
              <w:right w:val="nil"/>
            </w:tcBorders>
          </w:tcPr>
          <w:p w:rsidR="00E871CB" w:rsidRDefault="00E871CB">
            <w:pPr>
              <w:pStyle w:val="ConsPlusNormal"/>
              <w:jc w:val="center"/>
            </w:pPr>
            <w:r>
              <w:t>39146,3</w:t>
            </w:r>
          </w:p>
        </w:tc>
        <w:tc>
          <w:tcPr>
            <w:tcW w:w="1052" w:type="dxa"/>
            <w:tcBorders>
              <w:top w:val="nil"/>
              <w:left w:val="nil"/>
              <w:bottom w:val="nil"/>
              <w:right w:val="nil"/>
            </w:tcBorders>
          </w:tcPr>
          <w:p w:rsidR="00E871CB" w:rsidRDefault="00E871CB">
            <w:pPr>
              <w:pStyle w:val="ConsPlusNormal"/>
              <w:jc w:val="center"/>
            </w:pPr>
            <w:r>
              <w:t>38420,7</w:t>
            </w:r>
          </w:p>
        </w:tc>
      </w:tr>
      <w:tr w:rsidR="00E871CB">
        <w:tblPrEx>
          <w:tblBorders>
            <w:insideH w:val="none" w:sz="0" w:space="0" w:color="auto"/>
            <w:insideV w:val="none" w:sz="0" w:space="0" w:color="auto"/>
          </w:tblBorders>
        </w:tblPrEx>
        <w:tc>
          <w:tcPr>
            <w:tcW w:w="15187" w:type="dxa"/>
            <w:gridSpan w:val="13"/>
            <w:tcBorders>
              <w:top w:val="nil"/>
              <w:left w:val="nil"/>
              <w:bottom w:val="nil"/>
              <w:right w:val="nil"/>
            </w:tcBorders>
          </w:tcPr>
          <w:p w:rsidR="00E871CB" w:rsidRDefault="00E871CB">
            <w:pPr>
              <w:pStyle w:val="ConsPlusNormal"/>
              <w:jc w:val="both"/>
            </w:pPr>
            <w:r>
              <w:t xml:space="preserve">(в ред. </w:t>
            </w:r>
            <w:hyperlink r:id="rId1741" w:history="1">
              <w:r>
                <w:rPr>
                  <w:color w:val="0000FF"/>
                </w:rPr>
                <w:t>Постановления</w:t>
              </w:r>
            </w:hyperlink>
            <w:r>
              <w:t xml:space="preserve"> Правительства РФ от 13.10.2016 N 1038)</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567"/>
            </w:pPr>
            <w:r>
              <w:lastRenderedPageBreak/>
              <w:t>субсидии</w:t>
            </w:r>
          </w:p>
        </w:tc>
        <w:tc>
          <w:tcPr>
            <w:tcW w:w="1361" w:type="dxa"/>
            <w:tcBorders>
              <w:top w:val="nil"/>
              <w:left w:val="nil"/>
              <w:bottom w:val="nil"/>
              <w:right w:val="nil"/>
            </w:tcBorders>
          </w:tcPr>
          <w:p w:rsidR="00E871CB" w:rsidRDefault="00E871CB">
            <w:pPr>
              <w:pStyle w:val="ConsPlusNormal"/>
              <w:jc w:val="center"/>
            </w:pPr>
            <w:r>
              <w:t>28268,1</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1713,6</w:t>
            </w:r>
          </w:p>
        </w:tc>
        <w:tc>
          <w:tcPr>
            <w:tcW w:w="1045" w:type="dxa"/>
            <w:tcBorders>
              <w:top w:val="nil"/>
              <w:left w:val="nil"/>
              <w:bottom w:val="nil"/>
              <w:right w:val="nil"/>
            </w:tcBorders>
          </w:tcPr>
          <w:p w:rsidR="00E871CB" w:rsidRDefault="00E871CB">
            <w:pPr>
              <w:pStyle w:val="ConsPlusNormal"/>
              <w:jc w:val="center"/>
            </w:pPr>
            <w:r>
              <w:t>803,7</w:t>
            </w:r>
          </w:p>
        </w:tc>
        <w:tc>
          <w:tcPr>
            <w:tcW w:w="1045" w:type="dxa"/>
            <w:tcBorders>
              <w:top w:val="nil"/>
              <w:left w:val="nil"/>
              <w:bottom w:val="nil"/>
              <w:right w:val="nil"/>
            </w:tcBorders>
          </w:tcPr>
          <w:p w:rsidR="00E871CB" w:rsidRDefault="00E871CB">
            <w:pPr>
              <w:pStyle w:val="ConsPlusNormal"/>
              <w:jc w:val="center"/>
            </w:pPr>
            <w:r>
              <w:t>4369,3</w:t>
            </w:r>
          </w:p>
        </w:tc>
        <w:tc>
          <w:tcPr>
            <w:tcW w:w="1052" w:type="dxa"/>
            <w:tcBorders>
              <w:top w:val="nil"/>
              <w:left w:val="nil"/>
              <w:bottom w:val="nil"/>
              <w:right w:val="nil"/>
            </w:tcBorders>
          </w:tcPr>
          <w:p w:rsidR="00E871CB" w:rsidRDefault="00E871CB">
            <w:pPr>
              <w:pStyle w:val="ConsPlusNormal"/>
              <w:jc w:val="center"/>
            </w:pPr>
            <w:r>
              <w:t>21381,4</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361" w:type="dxa"/>
            <w:tcBorders>
              <w:top w:val="nil"/>
              <w:left w:val="nil"/>
              <w:bottom w:val="nil"/>
              <w:right w:val="nil"/>
            </w:tcBorders>
          </w:tcPr>
          <w:p w:rsidR="00E871CB" w:rsidRDefault="00E871CB">
            <w:pPr>
              <w:pStyle w:val="ConsPlusNormal"/>
              <w:jc w:val="center"/>
            </w:pPr>
            <w:r>
              <w:t>21704,8</w:t>
            </w:r>
          </w:p>
        </w:tc>
        <w:tc>
          <w:tcPr>
            <w:tcW w:w="1045" w:type="dxa"/>
            <w:tcBorders>
              <w:top w:val="nil"/>
              <w:left w:val="nil"/>
              <w:bottom w:val="nil"/>
              <w:right w:val="nil"/>
            </w:tcBorders>
          </w:tcPr>
          <w:p w:rsidR="00E871CB" w:rsidRDefault="00E871CB">
            <w:pPr>
              <w:pStyle w:val="ConsPlusNormal"/>
              <w:jc w:val="center"/>
            </w:pPr>
            <w:r>
              <w:t>88,9</w:t>
            </w:r>
          </w:p>
        </w:tc>
        <w:tc>
          <w:tcPr>
            <w:tcW w:w="1045" w:type="dxa"/>
            <w:tcBorders>
              <w:top w:val="nil"/>
              <w:left w:val="nil"/>
              <w:bottom w:val="nil"/>
              <w:right w:val="nil"/>
            </w:tcBorders>
          </w:tcPr>
          <w:p w:rsidR="00E871CB" w:rsidRDefault="00E871CB">
            <w:pPr>
              <w:pStyle w:val="ConsPlusNormal"/>
              <w:jc w:val="center"/>
            </w:pPr>
            <w:r>
              <w:t>266,9</w:t>
            </w:r>
          </w:p>
        </w:tc>
        <w:tc>
          <w:tcPr>
            <w:tcW w:w="1045" w:type="dxa"/>
            <w:tcBorders>
              <w:top w:val="nil"/>
              <w:left w:val="nil"/>
              <w:bottom w:val="nil"/>
              <w:right w:val="nil"/>
            </w:tcBorders>
          </w:tcPr>
          <w:p w:rsidR="00E871CB" w:rsidRDefault="00E871CB">
            <w:pPr>
              <w:pStyle w:val="ConsPlusNormal"/>
              <w:jc w:val="center"/>
            </w:pPr>
            <w:r>
              <w:t>6,3</w:t>
            </w:r>
          </w:p>
        </w:tc>
        <w:tc>
          <w:tcPr>
            <w:tcW w:w="1045" w:type="dxa"/>
            <w:tcBorders>
              <w:top w:val="nil"/>
              <w:left w:val="nil"/>
              <w:bottom w:val="nil"/>
              <w:right w:val="nil"/>
            </w:tcBorders>
          </w:tcPr>
          <w:p w:rsidR="00E871CB" w:rsidRDefault="00E871CB">
            <w:pPr>
              <w:pStyle w:val="ConsPlusNormal"/>
              <w:jc w:val="center"/>
            </w:pPr>
            <w:r>
              <w:t>131,2</w:t>
            </w:r>
          </w:p>
        </w:tc>
        <w:tc>
          <w:tcPr>
            <w:tcW w:w="1045" w:type="dxa"/>
            <w:tcBorders>
              <w:top w:val="nil"/>
              <w:left w:val="nil"/>
              <w:bottom w:val="nil"/>
              <w:right w:val="nil"/>
            </w:tcBorders>
          </w:tcPr>
          <w:p w:rsidR="00E871CB" w:rsidRDefault="00E871CB">
            <w:pPr>
              <w:pStyle w:val="ConsPlusNormal"/>
              <w:jc w:val="center"/>
            </w:pPr>
            <w:r>
              <w:t>4765,4</w:t>
            </w:r>
          </w:p>
        </w:tc>
        <w:tc>
          <w:tcPr>
            <w:tcW w:w="1045" w:type="dxa"/>
            <w:tcBorders>
              <w:top w:val="nil"/>
              <w:left w:val="nil"/>
              <w:bottom w:val="nil"/>
              <w:right w:val="nil"/>
            </w:tcBorders>
          </w:tcPr>
          <w:p w:rsidR="00E871CB" w:rsidRDefault="00E871CB">
            <w:pPr>
              <w:pStyle w:val="ConsPlusNormal"/>
              <w:jc w:val="center"/>
            </w:pPr>
            <w:r>
              <w:t>3348,1</w:t>
            </w:r>
          </w:p>
        </w:tc>
        <w:tc>
          <w:tcPr>
            <w:tcW w:w="1045" w:type="dxa"/>
            <w:tcBorders>
              <w:top w:val="nil"/>
              <w:left w:val="nil"/>
              <w:bottom w:val="nil"/>
              <w:right w:val="nil"/>
            </w:tcBorders>
          </w:tcPr>
          <w:p w:rsidR="00E871CB" w:rsidRDefault="00E871CB">
            <w:pPr>
              <w:pStyle w:val="ConsPlusNormal"/>
              <w:jc w:val="center"/>
            </w:pPr>
            <w:r>
              <w:t>2159,1</w:t>
            </w:r>
          </w:p>
        </w:tc>
        <w:tc>
          <w:tcPr>
            <w:tcW w:w="1045" w:type="dxa"/>
            <w:tcBorders>
              <w:top w:val="nil"/>
              <w:left w:val="nil"/>
              <w:bottom w:val="nil"/>
              <w:right w:val="nil"/>
            </w:tcBorders>
          </w:tcPr>
          <w:p w:rsidR="00E871CB" w:rsidRDefault="00E871CB">
            <w:pPr>
              <w:pStyle w:val="ConsPlusNormal"/>
              <w:jc w:val="center"/>
            </w:pPr>
            <w:r>
              <w:t>2970,4</w:t>
            </w:r>
          </w:p>
        </w:tc>
        <w:tc>
          <w:tcPr>
            <w:tcW w:w="1045" w:type="dxa"/>
            <w:tcBorders>
              <w:top w:val="nil"/>
              <w:left w:val="nil"/>
              <w:bottom w:val="nil"/>
              <w:right w:val="nil"/>
            </w:tcBorders>
          </w:tcPr>
          <w:p w:rsidR="00E871CB" w:rsidRDefault="00E871CB">
            <w:pPr>
              <w:pStyle w:val="ConsPlusNormal"/>
              <w:jc w:val="center"/>
            </w:pPr>
            <w:r>
              <w:t>4481,8</w:t>
            </w:r>
          </w:p>
        </w:tc>
        <w:tc>
          <w:tcPr>
            <w:tcW w:w="1045" w:type="dxa"/>
            <w:tcBorders>
              <w:top w:val="nil"/>
              <w:left w:val="nil"/>
              <w:bottom w:val="nil"/>
              <w:right w:val="nil"/>
            </w:tcBorders>
          </w:tcPr>
          <w:p w:rsidR="00E871CB" w:rsidRDefault="00E871CB">
            <w:pPr>
              <w:pStyle w:val="ConsPlusNormal"/>
              <w:jc w:val="center"/>
            </w:pPr>
            <w:r>
              <w:t>1115,3</w:t>
            </w:r>
          </w:p>
        </w:tc>
        <w:tc>
          <w:tcPr>
            <w:tcW w:w="1052" w:type="dxa"/>
            <w:tcBorders>
              <w:top w:val="nil"/>
              <w:left w:val="nil"/>
              <w:bottom w:val="nil"/>
              <w:right w:val="nil"/>
            </w:tcBorders>
          </w:tcPr>
          <w:p w:rsidR="00E871CB" w:rsidRDefault="00E871CB">
            <w:pPr>
              <w:pStyle w:val="ConsPlusNormal"/>
              <w:jc w:val="center"/>
            </w:pPr>
            <w:r>
              <w:t>2371,4</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1216301,1</w:t>
            </w:r>
          </w:p>
        </w:tc>
        <w:tc>
          <w:tcPr>
            <w:tcW w:w="1045" w:type="dxa"/>
            <w:tcBorders>
              <w:top w:val="nil"/>
              <w:left w:val="nil"/>
              <w:bottom w:val="nil"/>
              <w:right w:val="nil"/>
            </w:tcBorders>
          </w:tcPr>
          <w:p w:rsidR="00E871CB" w:rsidRDefault="00E871CB">
            <w:pPr>
              <w:pStyle w:val="ConsPlusNormal"/>
              <w:jc w:val="center"/>
            </w:pPr>
            <w:r>
              <w:t>13851</w:t>
            </w:r>
          </w:p>
        </w:tc>
        <w:tc>
          <w:tcPr>
            <w:tcW w:w="1045" w:type="dxa"/>
            <w:tcBorders>
              <w:top w:val="nil"/>
              <w:left w:val="nil"/>
              <w:bottom w:val="nil"/>
              <w:right w:val="nil"/>
            </w:tcBorders>
          </w:tcPr>
          <w:p w:rsidR="00E871CB" w:rsidRDefault="00E871CB">
            <w:pPr>
              <w:pStyle w:val="ConsPlusNormal"/>
              <w:jc w:val="center"/>
            </w:pPr>
            <w:r>
              <w:t>40893,4</w:t>
            </w:r>
          </w:p>
        </w:tc>
        <w:tc>
          <w:tcPr>
            <w:tcW w:w="1045" w:type="dxa"/>
            <w:tcBorders>
              <w:top w:val="nil"/>
              <w:left w:val="nil"/>
              <w:bottom w:val="nil"/>
              <w:right w:val="nil"/>
            </w:tcBorders>
          </w:tcPr>
          <w:p w:rsidR="00E871CB" w:rsidRDefault="00E871CB">
            <w:pPr>
              <w:pStyle w:val="ConsPlusNormal"/>
              <w:jc w:val="center"/>
            </w:pPr>
            <w:r>
              <w:t>63161,4</w:t>
            </w:r>
          </w:p>
        </w:tc>
        <w:tc>
          <w:tcPr>
            <w:tcW w:w="1045" w:type="dxa"/>
            <w:tcBorders>
              <w:top w:val="nil"/>
              <w:left w:val="nil"/>
              <w:bottom w:val="nil"/>
              <w:right w:val="nil"/>
            </w:tcBorders>
          </w:tcPr>
          <w:p w:rsidR="00E871CB" w:rsidRDefault="00E871CB">
            <w:pPr>
              <w:pStyle w:val="ConsPlusNormal"/>
              <w:jc w:val="center"/>
            </w:pPr>
            <w:r>
              <w:t>71789,1</w:t>
            </w:r>
          </w:p>
        </w:tc>
        <w:tc>
          <w:tcPr>
            <w:tcW w:w="1045" w:type="dxa"/>
            <w:tcBorders>
              <w:top w:val="nil"/>
              <w:left w:val="nil"/>
              <w:bottom w:val="nil"/>
              <w:right w:val="nil"/>
            </w:tcBorders>
          </w:tcPr>
          <w:p w:rsidR="00E871CB" w:rsidRDefault="00E871CB">
            <w:pPr>
              <w:pStyle w:val="ConsPlusNormal"/>
              <w:jc w:val="center"/>
            </w:pPr>
            <w:r>
              <w:t>127936,8</w:t>
            </w:r>
          </w:p>
        </w:tc>
        <w:tc>
          <w:tcPr>
            <w:tcW w:w="1045" w:type="dxa"/>
            <w:tcBorders>
              <w:top w:val="nil"/>
              <w:left w:val="nil"/>
              <w:bottom w:val="nil"/>
              <w:right w:val="nil"/>
            </w:tcBorders>
          </w:tcPr>
          <w:p w:rsidR="00E871CB" w:rsidRDefault="00E871CB">
            <w:pPr>
              <w:pStyle w:val="ConsPlusNormal"/>
              <w:jc w:val="center"/>
            </w:pPr>
            <w:r>
              <w:t>132639</w:t>
            </w:r>
          </w:p>
        </w:tc>
        <w:tc>
          <w:tcPr>
            <w:tcW w:w="1045" w:type="dxa"/>
            <w:tcBorders>
              <w:top w:val="nil"/>
              <w:left w:val="nil"/>
              <w:bottom w:val="nil"/>
              <w:right w:val="nil"/>
            </w:tcBorders>
          </w:tcPr>
          <w:p w:rsidR="00E871CB" w:rsidRDefault="00E871CB">
            <w:pPr>
              <w:pStyle w:val="ConsPlusNormal"/>
              <w:jc w:val="center"/>
            </w:pPr>
            <w:r>
              <w:t>136973,9</w:t>
            </w:r>
          </w:p>
        </w:tc>
        <w:tc>
          <w:tcPr>
            <w:tcW w:w="1045" w:type="dxa"/>
            <w:tcBorders>
              <w:top w:val="nil"/>
              <w:left w:val="nil"/>
              <w:bottom w:val="nil"/>
              <w:right w:val="nil"/>
            </w:tcBorders>
          </w:tcPr>
          <w:p w:rsidR="00E871CB" w:rsidRDefault="00E871CB">
            <w:pPr>
              <w:pStyle w:val="ConsPlusNormal"/>
              <w:jc w:val="center"/>
            </w:pPr>
            <w:r>
              <w:t>149870,4</w:t>
            </w:r>
          </w:p>
        </w:tc>
        <w:tc>
          <w:tcPr>
            <w:tcW w:w="1045" w:type="dxa"/>
            <w:tcBorders>
              <w:top w:val="nil"/>
              <w:left w:val="nil"/>
              <w:bottom w:val="nil"/>
              <w:right w:val="nil"/>
            </w:tcBorders>
          </w:tcPr>
          <w:p w:rsidR="00E871CB" w:rsidRDefault="00E871CB">
            <w:pPr>
              <w:pStyle w:val="ConsPlusNormal"/>
              <w:jc w:val="center"/>
            </w:pPr>
            <w:r>
              <w:t>150531,9</w:t>
            </w:r>
          </w:p>
        </w:tc>
        <w:tc>
          <w:tcPr>
            <w:tcW w:w="1045" w:type="dxa"/>
            <w:tcBorders>
              <w:top w:val="nil"/>
              <w:left w:val="nil"/>
              <w:bottom w:val="nil"/>
              <w:right w:val="nil"/>
            </w:tcBorders>
          </w:tcPr>
          <w:p w:rsidR="00E871CB" w:rsidRDefault="00E871CB">
            <w:pPr>
              <w:pStyle w:val="ConsPlusNormal"/>
              <w:jc w:val="center"/>
            </w:pPr>
            <w:r>
              <w:t>164369</w:t>
            </w:r>
          </w:p>
        </w:tc>
        <w:tc>
          <w:tcPr>
            <w:tcW w:w="1052" w:type="dxa"/>
            <w:tcBorders>
              <w:top w:val="nil"/>
              <w:left w:val="nil"/>
              <w:bottom w:val="nil"/>
              <w:right w:val="nil"/>
            </w:tcBorders>
          </w:tcPr>
          <w:p w:rsidR="00E871CB" w:rsidRDefault="00E871CB">
            <w:pPr>
              <w:pStyle w:val="ConsPlusNormal"/>
              <w:jc w:val="center"/>
            </w:pPr>
            <w:r>
              <w:t>164285,2</w:t>
            </w:r>
          </w:p>
        </w:tc>
      </w:tr>
      <w:tr w:rsidR="00E871CB">
        <w:tblPrEx>
          <w:tblBorders>
            <w:insideH w:val="none" w:sz="0" w:space="0" w:color="auto"/>
            <w:insideV w:val="none" w:sz="0" w:space="0" w:color="auto"/>
          </w:tblBorders>
        </w:tblPrEx>
        <w:tc>
          <w:tcPr>
            <w:tcW w:w="15187" w:type="dxa"/>
            <w:gridSpan w:val="13"/>
            <w:tcBorders>
              <w:top w:val="nil"/>
              <w:left w:val="nil"/>
              <w:bottom w:val="nil"/>
              <w:right w:val="nil"/>
            </w:tcBorders>
          </w:tcPr>
          <w:p w:rsidR="00E871CB" w:rsidRDefault="00E871CB">
            <w:pPr>
              <w:pStyle w:val="ConsPlusNormal"/>
              <w:jc w:val="center"/>
              <w:outlineLvl w:val="4"/>
            </w:pPr>
            <w:r>
              <w:t>1. Цель "Развитие современной и эффективной транспортной инфраструктуры, обеспечивающей ускорение товародвижения и снижение транспортных издержек в экономике"</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Всего</w:t>
            </w:r>
          </w:p>
        </w:tc>
        <w:tc>
          <w:tcPr>
            <w:tcW w:w="1361" w:type="dxa"/>
            <w:tcBorders>
              <w:top w:val="nil"/>
              <w:left w:val="nil"/>
              <w:bottom w:val="nil"/>
              <w:right w:val="nil"/>
            </w:tcBorders>
          </w:tcPr>
          <w:p w:rsidR="00E871CB" w:rsidRDefault="00E871CB">
            <w:pPr>
              <w:pStyle w:val="ConsPlusNormal"/>
              <w:jc w:val="center"/>
            </w:pPr>
            <w:r>
              <w:t>162407,3</w:t>
            </w:r>
          </w:p>
        </w:tc>
        <w:tc>
          <w:tcPr>
            <w:tcW w:w="1045" w:type="dxa"/>
            <w:tcBorders>
              <w:top w:val="nil"/>
              <w:left w:val="nil"/>
              <w:bottom w:val="nil"/>
              <w:right w:val="nil"/>
            </w:tcBorders>
          </w:tcPr>
          <w:p w:rsidR="00E871CB" w:rsidRDefault="00E871CB">
            <w:pPr>
              <w:pStyle w:val="ConsPlusNormal"/>
              <w:jc w:val="center"/>
            </w:pPr>
            <w:r>
              <w:t>2379,3</w:t>
            </w:r>
          </w:p>
        </w:tc>
        <w:tc>
          <w:tcPr>
            <w:tcW w:w="1045" w:type="dxa"/>
            <w:tcBorders>
              <w:top w:val="nil"/>
              <w:left w:val="nil"/>
              <w:bottom w:val="nil"/>
              <w:right w:val="nil"/>
            </w:tcBorders>
          </w:tcPr>
          <w:p w:rsidR="00E871CB" w:rsidRDefault="00E871CB">
            <w:pPr>
              <w:pStyle w:val="ConsPlusNormal"/>
              <w:jc w:val="center"/>
            </w:pPr>
            <w:r>
              <w:t>5437,8</w:t>
            </w:r>
          </w:p>
        </w:tc>
        <w:tc>
          <w:tcPr>
            <w:tcW w:w="1045" w:type="dxa"/>
            <w:tcBorders>
              <w:top w:val="nil"/>
              <w:left w:val="nil"/>
              <w:bottom w:val="nil"/>
              <w:right w:val="nil"/>
            </w:tcBorders>
          </w:tcPr>
          <w:p w:rsidR="00E871CB" w:rsidRDefault="00E871CB">
            <w:pPr>
              <w:pStyle w:val="ConsPlusNormal"/>
              <w:jc w:val="center"/>
            </w:pPr>
            <w:r>
              <w:t>8388,5</w:t>
            </w:r>
          </w:p>
        </w:tc>
        <w:tc>
          <w:tcPr>
            <w:tcW w:w="1045" w:type="dxa"/>
            <w:tcBorders>
              <w:top w:val="nil"/>
              <w:left w:val="nil"/>
              <w:bottom w:val="nil"/>
              <w:right w:val="nil"/>
            </w:tcBorders>
          </w:tcPr>
          <w:p w:rsidR="00E871CB" w:rsidRDefault="00E871CB">
            <w:pPr>
              <w:pStyle w:val="ConsPlusNormal"/>
              <w:jc w:val="center"/>
            </w:pPr>
            <w:r>
              <w:t>6952</w:t>
            </w:r>
          </w:p>
        </w:tc>
        <w:tc>
          <w:tcPr>
            <w:tcW w:w="1045" w:type="dxa"/>
            <w:tcBorders>
              <w:top w:val="nil"/>
              <w:left w:val="nil"/>
              <w:bottom w:val="nil"/>
              <w:right w:val="nil"/>
            </w:tcBorders>
          </w:tcPr>
          <w:p w:rsidR="00E871CB" w:rsidRDefault="00E871CB">
            <w:pPr>
              <w:pStyle w:val="ConsPlusNormal"/>
              <w:jc w:val="center"/>
            </w:pPr>
            <w:r>
              <w:t>10328,3</w:t>
            </w:r>
          </w:p>
        </w:tc>
        <w:tc>
          <w:tcPr>
            <w:tcW w:w="1045" w:type="dxa"/>
            <w:tcBorders>
              <w:top w:val="nil"/>
              <w:left w:val="nil"/>
              <w:bottom w:val="nil"/>
              <w:right w:val="nil"/>
            </w:tcBorders>
          </w:tcPr>
          <w:p w:rsidR="00E871CB" w:rsidRDefault="00E871CB">
            <w:pPr>
              <w:pStyle w:val="ConsPlusNormal"/>
              <w:jc w:val="center"/>
            </w:pPr>
            <w:r>
              <w:t>5221,3</w:t>
            </w:r>
          </w:p>
        </w:tc>
        <w:tc>
          <w:tcPr>
            <w:tcW w:w="1045" w:type="dxa"/>
            <w:tcBorders>
              <w:top w:val="nil"/>
              <w:left w:val="nil"/>
              <w:bottom w:val="nil"/>
              <w:right w:val="nil"/>
            </w:tcBorders>
          </w:tcPr>
          <w:p w:rsidR="00E871CB" w:rsidRDefault="00E871CB">
            <w:pPr>
              <w:pStyle w:val="ConsPlusNormal"/>
              <w:jc w:val="center"/>
            </w:pPr>
            <w:r>
              <w:t>11898,6</w:t>
            </w:r>
          </w:p>
        </w:tc>
        <w:tc>
          <w:tcPr>
            <w:tcW w:w="1045" w:type="dxa"/>
            <w:tcBorders>
              <w:top w:val="nil"/>
              <w:left w:val="nil"/>
              <w:bottom w:val="nil"/>
              <w:right w:val="nil"/>
            </w:tcBorders>
          </w:tcPr>
          <w:p w:rsidR="00E871CB" w:rsidRDefault="00E871CB">
            <w:pPr>
              <w:pStyle w:val="ConsPlusNormal"/>
              <w:jc w:val="center"/>
            </w:pPr>
            <w:r>
              <w:t>18011</w:t>
            </w:r>
          </w:p>
        </w:tc>
        <w:tc>
          <w:tcPr>
            <w:tcW w:w="1045" w:type="dxa"/>
            <w:tcBorders>
              <w:top w:val="nil"/>
              <w:left w:val="nil"/>
              <w:bottom w:val="nil"/>
              <w:right w:val="nil"/>
            </w:tcBorders>
          </w:tcPr>
          <w:p w:rsidR="00E871CB" w:rsidRDefault="00E871CB">
            <w:pPr>
              <w:pStyle w:val="ConsPlusNormal"/>
              <w:jc w:val="center"/>
            </w:pPr>
            <w:r>
              <w:t>23114,7</w:t>
            </w:r>
          </w:p>
        </w:tc>
        <w:tc>
          <w:tcPr>
            <w:tcW w:w="1045" w:type="dxa"/>
            <w:tcBorders>
              <w:top w:val="nil"/>
              <w:left w:val="nil"/>
              <w:bottom w:val="nil"/>
              <w:right w:val="nil"/>
            </w:tcBorders>
          </w:tcPr>
          <w:p w:rsidR="00E871CB" w:rsidRDefault="00E871CB">
            <w:pPr>
              <w:pStyle w:val="ConsPlusNormal"/>
              <w:jc w:val="center"/>
            </w:pPr>
            <w:r>
              <w:t>34367,8</w:t>
            </w:r>
          </w:p>
        </w:tc>
        <w:tc>
          <w:tcPr>
            <w:tcW w:w="1052" w:type="dxa"/>
            <w:tcBorders>
              <w:top w:val="nil"/>
              <w:left w:val="nil"/>
              <w:bottom w:val="nil"/>
              <w:right w:val="nil"/>
            </w:tcBorders>
          </w:tcPr>
          <w:p w:rsidR="00E871CB" w:rsidRDefault="00E871CB">
            <w:pPr>
              <w:pStyle w:val="ConsPlusNormal"/>
              <w:jc w:val="center"/>
            </w:pPr>
            <w:r>
              <w:t>36308</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всего</w:t>
            </w:r>
          </w:p>
        </w:tc>
        <w:tc>
          <w:tcPr>
            <w:tcW w:w="1361" w:type="dxa"/>
            <w:tcBorders>
              <w:top w:val="nil"/>
              <w:left w:val="nil"/>
              <w:bottom w:val="nil"/>
              <w:right w:val="nil"/>
            </w:tcBorders>
          </w:tcPr>
          <w:p w:rsidR="00E871CB" w:rsidRDefault="00E871CB">
            <w:pPr>
              <w:pStyle w:val="ConsPlusNormal"/>
              <w:jc w:val="center"/>
            </w:pPr>
            <w:r>
              <w:t>77569,8</w:t>
            </w:r>
          </w:p>
        </w:tc>
        <w:tc>
          <w:tcPr>
            <w:tcW w:w="1045" w:type="dxa"/>
            <w:tcBorders>
              <w:top w:val="nil"/>
              <w:left w:val="nil"/>
              <w:bottom w:val="nil"/>
              <w:right w:val="nil"/>
            </w:tcBorders>
          </w:tcPr>
          <w:p w:rsidR="00E871CB" w:rsidRDefault="00E871CB">
            <w:pPr>
              <w:pStyle w:val="ConsPlusNormal"/>
              <w:jc w:val="center"/>
            </w:pPr>
            <w:r>
              <w:t>2373,4</w:t>
            </w:r>
          </w:p>
        </w:tc>
        <w:tc>
          <w:tcPr>
            <w:tcW w:w="1045" w:type="dxa"/>
            <w:tcBorders>
              <w:top w:val="nil"/>
              <w:left w:val="nil"/>
              <w:bottom w:val="nil"/>
              <w:right w:val="nil"/>
            </w:tcBorders>
          </w:tcPr>
          <w:p w:rsidR="00E871CB" w:rsidRDefault="00E871CB">
            <w:pPr>
              <w:pStyle w:val="ConsPlusNormal"/>
              <w:jc w:val="center"/>
            </w:pPr>
            <w:r>
              <w:t>5412,4</w:t>
            </w:r>
          </w:p>
        </w:tc>
        <w:tc>
          <w:tcPr>
            <w:tcW w:w="1045" w:type="dxa"/>
            <w:tcBorders>
              <w:top w:val="nil"/>
              <w:left w:val="nil"/>
              <w:bottom w:val="nil"/>
              <w:right w:val="nil"/>
            </w:tcBorders>
          </w:tcPr>
          <w:p w:rsidR="00E871CB" w:rsidRDefault="00E871CB">
            <w:pPr>
              <w:pStyle w:val="ConsPlusNormal"/>
              <w:jc w:val="center"/>
            </w:pPr>
            <w:r>
              <w:t>7926,4</w:t>
            </w:r>
          </w:p>
        </w:tc>
        <w:tc>
          <w:tcPr>
            <w:tcW w:w="1045" w:type="dxa"/>
            <w:tcBorders>
              <w:top w:val="nil"/>
              <w:left w:val="nil"/>
              <w:bottom w:val="nil"/>
              <w:right w:val="nil"/>
            </w:tcBorders>
          </w:tcPr>
          <w:p w:rsidR="00E871CB" w:rsidRDefault="00E871CB">
            <w:pPr>
              <w:pStyle w:val="ConsPlusNormal"/>
              <w:jc w:val="center"/>
            </w:pPr>
            <w:r>
              <w:t>4564,3</w:t>
            </w:r>
          </w:p>
        </w:tc>
        <w:tc>
          <w:tcPr>
            <w:tcW w:w="1045" w:type="dxa"/>
            <w:tcBorders>
              <w:top w:val="nil"/>
              <w:left w:val="nil"/>
              <w:bottom w:val="nil"/>
              <w:right w:val="nil"/>
            </w:tcBorders>
          </w:tcPr>
          <w:p w:rsidR="00E871CB" w:rsidRDefault="00E871CB">
            <w:pPr>
              <w:pStyle w:val="ConsPlusNormal"/>
              <w:jc w:val="center"/>
            </w:pPr>
            <w:r>
              <w:t>4087,3</w:t>
            </w:r>
          </w:p>
        </w:tc>
        <w:tc>
          <w:tcPr>
            <w:tcW w:w="1045" w:type="dxa"/>
            <w:tcBorders>
              <w:top w:val="nil"/>
              <w:left w:val="nil"/>
              <w:bottom w:val="nil"/>
              <w:right w:val="nil"/>
            </w:tcBorders>
          </w:tcPr>
          <w:p w:rsidR="00E871CB" w:rsidRDefault="00E871CB">
            <w:pPr>
              <w:pStyle w:val="ConsPlusNormal"/>
              <w:jc w:val="center"/>
            </w:pPr>
            <w:r>
              <w:t>996,5</w:t>
            </w:r>
          </w:p>
        </w:tc>
        <w:tc>
          <w:tcPr>
            <w:tcW w:w="1045" w:type="dxa"/>
            <w:tcBorders>
              <w:top w:val="nil"/>
              <w:left w:val="nil"/>
              <w:bottom w:val="nil"/>
              <w:right w:val="nil"/>
            </w:tcBorders>
          </w:tcPr>
          <w:p w:rsidR="00E871CB" w:rsidRDefault="00E871CB">
            <w:pPr>
              <w:pStyle w:val="ConsPlusNormal"/>
              <w:jc w:val="center"/>
            </w:pPr>
            <w:r>
              <w:t>1458,7</w:t>
            </w:r>
          </w:p>
        </w:tc>
        <w:tc>
          <w:tcPr>
            <w:tcW w:w="1045" w:type="dxa"/>
            <w:tcBorders>
              <w:top w:val="nil"/>
              <w:left w:val="nil"/>
              <w:bottom w:val="nil"/>
              <w:right w:val="nil"/>
            </w:tcBorders>
          </w:tcPr>
          <w:p w:rsidR="00E871CB" w:rsidRDefault="00E871CB">
            <w:pPr>
              <w:pStyle w:val="ConsPlusNormal"/>
              <w:jc w:val="center"/>
            </w:pPr>
            <w:r>
              <w:t>2651,2</w:t>
            </w:r>
          </w:p>
        </w:tc>
        <w:tc>
          <w:tcPr>
            <w:tcW w:w="1045" w:type="dxa"/>
            <w:tcBorders>
              <w:top w:val="nil"/>
              <w:left w:val="nil"/>
              <w:bottom w:val="nil"/>
              <w:right w:val="nil"/>
            </w:tcBorders>
          </w:tcPr>
          <w:p w:rsidR="00E871CB" w:rsidRDefault="00E871CB">
            <w:pPr>
              <w:pStyle w:val="ConsPlusNormal"/>
              <w:jc w:val="center"/>
            </w:pPr>
            <w:r>
              <w:t>5102,5</w:t>
            </w:r>
          </w:p>
        </w:tc>
        <w:tc>
          <w:tcPr>
            <w:tcW w:w="1045" w:type="dxa"/>
            <w:tcBorders>
              <w:top w:val="nil"/>
              <w:left w:val="nil"/>
              <w:bottom w:val="nil"/>
              <w:right w:val="nil"/>
            </w:tcBorders>
          </w:tcPr>
          <w:p w:rsidR="00E871CB" w:rsidRDefault="00E871CB">
            <w:pPr>
              <w:pStyle w:val="ConsPlusNormal"/>
              <w:jc w:val="center"/>
            </w:pPr>
            <w:r>
              <w:t>20526,4</w:t>
            </w:r>
          </w:p>
        </w:tc>
        <w:tc>
          <w:tcPr>
            <w:tcW w:w="1052" w:type="dxa"/>
            <w:tcBorders>
              <w:top w:val="nil"/>
              <w:left w:val="nil"/>
              <w:bottom w:val="nil"/>
              <w:right w:val="nil"/>
            </w:tcBorders>
          </w:tcPr>
          <w:p w:rsidR="00E871CB" w:rsidRDefault="00E871CB">
            <w:pPr>
              <w:pStyle w:val="ConsPlusNormal"/>
              <w:jc w:val="center"/>
            </w:pPr>
            <w:r>
              <w:t>22470,7</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567"/>
            </w:pPr>
            <w:r>
              <w:t>из них:</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567"/>
            </w:pPr>
            <w:r>
              <w:t>бюджетные инвестиции</w:t>
            </w:r>
          </w:p>
        </w:tc>
        <w:tc>
          <w:tcPr>
            <w:tcW w:w="1361" w:type="dxa"/>
            <w:tcBorders>
              <w:top w:val="nil"/>
              <w:left w:val="nil"/>
              <w:bottom w:val="nil"/>
              <w:right w:val="nil"/>
            </w:tcBorders>
          </w:tcPr>
          <w:p w:rsidR="00E871CB" w:rsidRDefault="00E871CB">
            <w:pPr>
              <w:pStyle w:val="ConsPlusNormal"/>
              <w:jc w:val="center"/>
            </w:pPr>
            <w:r>
              <w:t>72908,9</w:t>
            </w:r>
          </w:p>
        </w:tc>
        <w:tc>
          <w:tcPr>
            <w:tcW w:w="1045" w:type="dxa"/>
            <w:tcBorders>
              <w:top w:val="nil"/>
              <w:left w:val="nil"/>
              <w:bottom w:val="nil"/>
              <w:right w:val="nil"/>
            </w:tcBorders>
          </w:tcPr>
          <w:p w:rsidR="00E871CB" w:rsidRDefault="00E871CB">
            <w:pPr>
              <w:pStyle w:val="ConsPlusNormal"/>
              <w:jc w:val="center"/>
            </w:pPr>
            <w:r>
              <w:t>2373,4</w:t>
            </w:r>
          </w:p>
        </w:tc>
        <w:tc>
          <w:tcPr>
            <w:tcW w:w="1045" w:type="dxa"/>
            <w:tcBorders>
              <w:top w:val="nil"/>
              <w:left w:val="nil"/>
              <w:bottom w:val="nil"/>
              <w:right w:val="nil"/>
            </w:tcBorders>
          </w:tcPr>
          <w:p w:rsidR="00E871CB" w:rsidRDefault="00E871CB">
            <w:pPr>
              <w:pStyle w:val="ConsPlusNormal"/>
              <w:jc w:val="center"/>
            </w:pPr>
            <w:r>
              <w:t>5412,4</w:t>
            </w:r>
          </w:p>
        </w:tc>
        <w:tc>
          <w:tcPr>
            <w:tcW w:w="1045" w:type="dxa"/>
            <w:tcBorders>
              <w:top w:val="nil"/>
              <w:left w:val="nil"/>
              <w:bottom w:val="nil"/>
              <w:right w:val="nil"/>
            </w:tcBorders>
          </w:tcPr>
          <w:p w:rsidR="00E871CB" w:rsidRDefault="00E871CB">
            <w:pPr>
              <w:pStyle w:val="ConsPlusNormal"/>
              <w:jc w:val="center"/>
            </w:pPr>
            <w:r>
              <w:t>7926,4</w:t>
            </w:r>
          </w:p>
        </w:tc>
        <w:tc>
          <w:tcPr>
            <w:tcW w:w="1045" w:type="dxa"/>
            <w:tcBorders>
              <w:top w:val="nil"/>
              <w:left w:val="nil"/>
              <w:bottom w:val="nil"/>
              <w:right w:val="nil"/>
            </w:tcBorders>
          </w:tcPr>
          <w:p w:rsidR="00E871CB" w:rsidRDefault="00E871CB">
            <w:pPr>
              <w:pStyle w:val="ConsPlusNormal"/>
              <w:jc w:val="center"/>
            </w:pPr>
            <w:r>
              <w:t>4564,3</w:t>
            </w:r>
          </w:p>
        </w:tc>
        <w:tc>
          <w:tcPr>
            <w:tcW w:w="1045" w:type="dxa"/>
            <w:tcBorders>
              <w:top w:val="nil"/>
              <w:left w:val="nil"/>
              <w:bottom w:val="nil"/>
              <w:right w:val="nil"/>
            </w:tcBorders>
          </w:tcPr>
          <w:p w:rsidR="00E871CB" w:rsidRDefault="00E871CB">
            <w:pPr>
              <w:pStyle w:val="ConsPlusNormal"/>
              <w:jc w:val="center"/>
            </w:pPr>
            <w:r>
              <w:t>4087,3</w:t>
            </w:r>
          </w:p>
        </w:tc>
        <w:tc>
          <w:tcPr>
            <w:tcW w:w="1045" w:type="dxa"/>
            <w:tcBorders>
              <w:top w:val="nil"/>
              <w:left w:val="nil"/>
              <w:bottom w:val="nil"/>
              <w:right w:val="nil"/>
            </w:tcBorders>
          </w:tcPr>
          <w:p w:rsidR="00E871CB" w:rsidRDefault="00E871CB">
            <w:pPr>
              <w:pStyle w:val="ConsPlusNormal"/>
              <w:jc w:val="center"/>
            </w:pPr>
            <w:r>
              <w:t>996,5</w:t>
            </w:r>
          </w:p>
        </w:tc>
        <w:tc>
          <w:tcPr>
            <w:tcW w:w="1045" w:type="dxa"/>
            <w:tcBorders>
              <w:top w:val="nil"/>
              <w:left w:val="nil"/>
              <w:bottom w:val="nil"/>
              <w:right w:val="nil"/>
            </w:tcBorders>
          </w:tcPr>
          <w:p w:rsidR="00E871CB" w:rsidRDefault="00E871CB">
            <w:pPr>
              <w:pStyle w:val="ConsPlusNormal"/>
              <w:jc w:val="center"/>
            </w:pPr>
            <w:r>
              <w:t>1458,7</w:t>
            </w:r>
          </w:p>
        </w:tc>
        <w:tc>
          <w:tcPr>
            <w:tcW w:w="1045" w:type="dxa"/>
            <w:tcBorders>
              <w:top w:val="nil"/>
              <w:left w:val="nil"/>
              <w:bottom w:val="nil"/>
              <w:right w:val="nil"/>
            </w:tcBorders>
          </w:tcPr>
          <w:p w:rsidR="00E871CB" w:rsidRDefault="00E871CB">
            <w:pPr>
              <w:pStyle w:val="ConsPlusNormal"/>
              <w:jc w:val="center"/>
            </w:pPr>
            <w:r>
              <w:t>2651,2</w:t>
            </w:r>
          </w:p>
        </w:tc>
        <w:tc>
          <w:tcPr>
            <w:tcW w:w="1045" w:type="dxa"/>
            <w:tcBorders>
              <w:top w:val="nil"/>
              <w:left w:val="nil"/>
              <w:bottom w:val="nil"/>
              <w:right w:val="nil"/>
            </w:tcBorders>
          </w:tcPr>
          <w:p w:rsidR="00E871CB" w:rsidRDefault="00E871CB">
            <w:pPr>
              <w:pStyle w:val="ConsPlusNormal"/>
              <w:jc w:val="center"/>
            </w:pPr>
            <w:r>
              <w:t>5102,5</w:t>
            </w:r>
          </w:p>
        </w:tc>
        <w:tc>
          <w:tcPr>
            <w:tcW w:w="1045" w:type="dxa"/>
            <w:tcBorders>
              <w:top w:val="nil"/>
              <w:left w:val="nil"/>
              <w:bottom w:val="nil"/>
              <w:right w:val="nil"/>
            </w:tcBorders>
          </w:tcPr>
          <w:p w:rsidR="00E871CB" w:rsidRDefault="00E871CB">
            <w:pPr>
              <w:pStyle w:val="ConsPlusNormal"/>
              <w:jc w:val="center"/>
            </w:pPr>
            <w:r>
              <w:t>20526,4</w:t>
            </w:r>
          </w:p>
        </w:tc>
        <w:tc>
          <w:tcPr>
            <w:tcW w:w="1052" w:type="dxa"/>
            <w:tcBorders>
              <w:top w:val="nil"/>
              <w:left w:val="nil"/>
              <w:bottom w:val="nil"/>
              <w:right w:val="nil"/>
            </w:tcBorders>
          </w:tcPr>
          <w:p w:rsidR="00E871CB" w:rsidRDefault="00E871CB">
            <w:pPr>
              <w:pStyle w:val="ConsPlusNormal"/>
              <w:jc w:val="center"/>
            </w:pPr>
            <w:r>
              <w:t>17809,8</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567"/>
            </w:pPr>
            <w:r>
              <w:t>субсидии</w:t>
            </w:r>
          </w:p>
        </w:tc>
        <w:tc>
          <w:tcPr>
            <w:tcW w:w="1361" w:type="dxa"/>
            <w:tcBorders>
              <w:top w:val="nil"/>
              <w:left w:val="nil"/>
              <w:bottom w:val="nil"/>
              <w:right w:val="nil"/>
            </w:tcBorders>
          </w:tcPr>
          <w:p w:rsidR="00E871CB" w:rsidRDefault="00E871CB">
            <w:pPr>
              <w:pStyle w:val="ConsPlusNormal"/>
              <w:jc w:val="center"/>
            </w:pPr>
            <w:r>
              <w:t>4660,9</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4660,9</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361" w:type="dxa"/>
            <w:tcBorders>
              <w:top w:val="nil"/>
              <w:left w:val="nil"/>
              <w:bottom w:val="nil"/>
              <w:right w:val="nil"/>
            </w:tcBorders>
          </w:tcPr>
          <w:p w:rsidR="00E871CB" w:rsidRDefault="00E871CB">
            <w:pPr>
              <w:pStyle w:val="ConsPlusNormal"/>
              <w:jc w:val="center"/>
            </w:pPr>
            <w:r>
              <w:t>6248,3</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15,1</w:t>
            </w:r>
          </w:p>
        </w:tc>
        <w:tc>
          <w:tcPr>
            <w:tcW w:w="1045" w:type="dxa"/>
            <w:tcBorders>
              <w:top w:val="nil"/>
              <w:left w:val="nil"/>
              <w:bottom w:val="nil"/>
              <w:right w:val="nil"/>
            </w:tcBorders>
          </w:tcPr>
          <w:p w:rsidR="00E871CB" w:rsidRDefault="00E871CB">
            <w:pPr>
              <w:pStyle w:val="ConsPlusNormal"/>
              <w:jc w:val="center"/>
            </w:pPr>
            <w:r>
              <w:t>1111,1</w:t>
            </w:r>
          </w:p>
        </w:tc>
        <w:tc>
          <w:tcPr>
            <w:tcW w:w="1045" w:type="dxa"/>
            <w:tcBorders>
              <w:top w:val="nil"/>
              <w:left w:val="nil"/>
              <w:bottom w:val="nil"/>
              <w:right w:val="nil"/>
            </w:tcBorders>
          </w:tcPr>
          <w:p w:rsidR="00E871CB" w:rsidRDefault="00E871CB">
            <w:pPr>
              <w:pStyle w:val="ConsPlusNormal"/>
              <w:jc w:val="center"/>
            </w:pPr>
            <w:r>
              <w:t>1850</w:t>
            </w:r>
          </w:p>
        </w:tc>
        <w:tc>
          <w:tcPr>
            <w:tcW w:w="1045" w:type="dxa"/>
            <w:tcBorders>
              <w:top w:val="nil"/>
              <w:left w:val="nil"/>
              <w:bottom w:val="nil"/>
              <w:right w:val="nil"/>
            </w:tcBorders>
          </w:tcPr>
          <w:p w:rsidR="00E871CB" w:rsidRDefault="00E871CB">
            <w:pPr>
              <w:pStyle w:val="ConsPlusNormal"/>
              <w:jc w:val="center"/>
            </w:pPr>
            <w:r>
              <w:t>673,2</w:t>
            </w:r>
          </w:p>
        </w:tc>
        <w:tc>
          <w:tcPr>
            <w:tcW w:w="1045" w:type="dxa"/>
            <w:tcBorders>
              <w:top w:val="nil"/>
              <w:left w:val="nil"/>
              <w:bottom w:val="nil"/>
              <w:right w:val="nil"/>
            </w:tcBorders>
          </w:tcPr>
          <w:p w:rsidR="00E871CB" w:rsidRDefault="00E871CB">
            <w:pPr>
              <w:pStyle w:val="ConsPlusNormal"/>
              <w:jc w:val="center"/>
            </w:pPr>
            <w:r>
              <w:t>1243,4</w:t>
            </w:r>
          </w:p>
        </w:tc>
        <w:tc>
          <w:tcPr>
            <w:tcW w:w="1045" w:type="dxa"/>
            <w:tcBorders>
              <w:top w:val="nil"/>
              <w:left w:val="nil"/>
              <w:bottom w:val="nil"/>
              <w:right w:val="nil"/>
            </w:tcBorders>
          </w:tcPr>
          <w:p w:rsidR="00E871CB" w:rsidRDefault="00E871CB">
            <w:pPr>
              <w:pStyle w:val="ConsPlusNormal"/>
              <w:jc w:val="center"/>
            </w:pPr>
            <w:r>
              <w:t>304,6</w:t>
            </w:r>
          </w:p>
        </w:tc>
        <w:tc>
          <w:tcPr>
            <w:tcW w:w="1045" w:type="dxa"/>
            <w:tcBorders>
              <w:top w:val="nil"/>
              <w:left w:val="nil"/>
              <w:bottom w:val="nil"/>
              <w:right w:val="nil"/>
            </w:tcBorders>
          </w:tcPr>
          <w:p w:rsidR="00E871CB" w:rsidRDefault="00E871CB">
            <w:pPr>
              <w:pStyle w:val="ConsPlusNormal"/>
              <w:jc w:val="center"/>
            </w:pPr>
            <w:r>
              <w:t>454</w:t>
            </w:r>
          </w:p>
        </w:tc>
        <w:tc>
          <w:tcPr>
            <w:tcW w:w="1052" w:type="dxa"/>
            <w:tcBorders>
              <w:top w:val="nil"/>
              <w:left w:val="nil"/>
              <w:bottom w:val="nil"/>
              <w:right w:val="nil"/>
            </w:tcBorders>
          </w:tcPr>
          <w:p w:rsidR="00E871CB" w:rsidRDefault="00E871CB">
            <w:pPr>
              <w:pStyle w:val="ConsPlusNormal"/>
              <w:jc w:val="center"/>
            </w:pPr>
            <w:r>
              <w:t>596,9</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78589,2</w:t>
            </w:r>
          </w:p>
        </w:tc>
        <w:tc>
          <w:tcPr>
            <w:tcW w:w="1045" w:type="dxa"/>
            <w:tcBorders>
              <w:top w:val="nil"/>
              <w:left w:val="nil"/>
              <w:bottom w:val="nil"/>
              <w:right w:val="nil"/>
            </w:tcBorders>
          </w:tcPr>
          <w:p w:rsidR="00E871CB" w:rsidRDefault="00E871CB">
            <w:pPr>
              <w:pStyle w:val="ConsPlusNormal"/>
              <w:jc w:val="center"/>
            </w:pPr>
            <w:r>
              <w:t>5,9</w:t>
            </w:r>
          </w:p>
        </w:tc>
        <w:tc>
          <w:tcPr>
            <w:tcW w:w="1045" w:type="dxa"/>
            <w:tcBorders>
              <w:top w:val="nil"/>
              <w:left w:val="nil"/>
              <w:bottom w:val="nil"/>
              <w:right w:val="nil"/>
            </w:tcBorders>
          </w:tcPr>
          <w:p w:rsidR="00E871CB" w:rsidRDefault="00E871CB">
            <w:pPr>
              <w:pStyle w:val="ConsPlusNormal"/>
              <w:jc w:val="center"/>
            </w:pPr>
            <w:r>
              <w:t>25,4</w:t>
            </w:r>
          </w:p>
        </w:tc>
        <w:tc>
          <w:tcPr>
            <w:tcW w:w="1045" w:type="dxa"/>
            <w:tcBorders>
              <w:top w:val="nil"/>
              <w:left w:val="nil"/>
              <w:bottom w:val="nil"/>
              <w:right w:val="nil"/>
            </w:tcBorders>
          </w:tcPr>
          <w:p w:rsidR="00E871CB" w:rsidRDefault="00E871CB">
            <w:pPr>
              <w:pStyle w:val="ConsPlusNormal"/>
              <w:jc w:val="center"/>
            </w:pPr>
            <w:r>
              <w:t>462,1</w:t>
            </w:r>
          </w:p>
        </w:tc>
        <w:tc>
          <w:tcPr>
            <w:tcW w:w="1045" w:type="dxa"/>
            <w:tcBorders>
              <w:top w:val="nil"/>
              <w:left w:val="nil"/>
              <w:bottom w:val="nil"/>
              <w:right w:val="nil"/>
            </w:tcBorders>
          </w:tcPr>
          <w:p w:rsidR="00E871CB" w:rsidRDefault="00E871CB">
            <w:pPr>
              <w:pStyle w:val="ConsPlusNormal"/>
              <w:jc w:val="center"/>
            </w:pPr>
            <w:r>
              <w:t>2372,6</w:t>
            </w:r>
          </w:p>
        </w:tc>
        <w:tc>
          <w:tcPr>
            <w:tcW w:w="1045" w:type="dxa"/>
            <w:tcBorders>
              <w:top w:val="nil"/>
              <w:left w:val="nil"/>
              <w:bottom w:val="nil"/>
              <w:right w:val="nil"/>
            </w:tcBorders>
          </w:tcPr>
          <w:p w:rsidR="00E871CB" w:rsidRDefault="00E871CB">
            <w:pPr>
              <w:pStyle w:val="ConsPlusNormal"/>
              <w:jc w:val="center"/>
            </w:pPr>
            <w:r>
              <w:t>5129,9</w:t>
            </w:r>
          </w:p>
        </w:tc>
        <w:tc>
          <w:tcPr>
            <w:tcW w:w="1045" w:type="dxa"/>
            <w:tcBorders>
              <w:top w:val="nil"/>
              <w:left w:val="nil"/>
              <w:bottom w:val="nil"/>
              <w:right w:val="nil"/>
            </w:tcBorders>
          </w:tcPr>
          <w:p w:rsidR="00E871CB" w:rsidRDefault="00E871CB">
            <w:pPr>
              <w:pStyle w:val="ConsPlusNormal"/>
              <w:jc w:val="center"/>
            </w:pPr>
            <w:r>
              <w:t>2374,8</w:t>
            </w:r>
          </w:p>
        </w:tc>
        <w:tc>
          <w:tcPr>
            <w:tcW w:w="1045" w:type="dxa"/>
            <w:tcBorders>
              <w:top w:val="nil"/>
              <w:left w:val="nil"/>
              <w:bottom w:val="nil"/>
              <w:right w:val="nil"/>
            </w:tcBorders>
          </w:tcPr>
          <w:p w:rsidR="00E871CB" w:rsidRDefault="00E871CB">
            <w:pPr>
              <w:pStyle w:val="ConsPlusNormal"/>
              <w:jc w:val="center"/>
            </w:pPr>
            <w:r>
              <w:t>9766,7</w:t>
            </w:r>
          </w:p>
        </w:tc>
        <w:tc>
          <w:tcPr>
            <w:tcW w:w="1045" w:type="dxa"/>
            <w:tcBorders>
              <w:top w:val="nil"/>
              <w:left w:val="nil"/>
              <w:bottom w:val="nil"/>
              <w:right w:val="nil"/>
            </w:tcBorders>
          </w:tcPr>
          <w:p w:rsidR="00E871CB" w:rsidRDefault="00E871CB">
            <w:pPr>
              <w:pStyle w:val="ConsPlusNormal"/>
              <w:jc w:val="center"/>
            </w:pPr>
            <w:r>
              <w:t>14116,4</w:t>
            </w:r>
          </w:p>
        </w:tc>
        <w:tc>
          <w:tcPr>
            <w:tcW w:w="1045" w:type="dxa"/>
            <w:tcBorders>
              <w:top w:val="nil"/>
              <w:left w:val="nil"/>
              <w:bottom w:val="nil"/>
              <w:right w:val="nil"/>
            </w:tcBorders>
          </w:tcPr>
          <w:p w:rsidR="00E871CB" w:rsidRDefault="00E871CB">
            <w:pPr>
              <w:pStyle w:val="ConsPlusNormal"/>
              <w:jc w:val="center"/>
            </w:pPr>
            <w:r>
              <w:t>17707,6</w:t>
            </w:r>
          </w:p>
        </w:tc>
        <w:tc>
          <w:tcPr>
            <w:tcW w:w="1045" w:type="dxa"/>
            <w:tcBorders>
              <w:top w:val="nil"/>
              <w:left w:val="nil"/>
              <w:bottom w:val="nil"/>
              <w:right w:val="nil"/>
            </w:tcBorders>
          </w:tcPr>
          <w:p w:rsidR="00E871CB" w:rsidRDefault="00E871CB">
            <w:pPr>
              <w:pStyle w:val="ConsPlusNormal"/>
              <w:jc w:val="center"/>
            </w:pPr>
            <w:r>
              <w:t>13387,4</w:t>
            </w:r>
          </w:p>
        </w:tc>
        <w:tc>
          <w:tcPr>
            <w:tcW w:w="1052" w:type="dxa"/>
            <w:tcBorders>
              <w:top w:val="nil"/>
              <w:left w:val="nil"/>
              <w:bottom w:val="nil"/>
              <w:right w:val="nil"/>
            </w:tcBorders>
          </w:tcPr>
          <w:p w:rsidR="00E871CB" w:rsidRDefault="00E871CB">
            <w:pPr>
              <w:pStyle w:val="ConsPlusNormal"/>
              <w:jc w:val="center"/>
            </w:pPr>
            <w:r>
              <w:t>13240,4</w:t>
            </w:r>
          </w:p>
        </w:tc>
      </w:tr>
      <w:tr w:rsidR="00E871CB">
        <w:tblPrEx>
          <w:tblBorders>
            <w:insideH w:val="none" w:sz="0" w:space="0" w:color="auto"/>
            <w:insideV w:val="none" w:sz="0" w:space="0" w:color="auto"/>
          </w:tblBorders>
        </w:tblPrEx>
        <w:tc>
          <w:tcPr>
            <w:tcW w:w="15187" w:type="dxa"/>
            <w:gridSpan w:val="13"/>
            <w:tcBorders>
              <w:top w:val="nil"/>
              <w:left w:val="nil"/>
              <w:bottom w:val="nil"/>
              <w:right w:val="nil"/>
            </w:tcBorders>
          </w:tcPr>
          <w:p w:rsidR="00E871CB" w:rsidRDefault="00E871CB">
            <w:pPr>
              <w:pStyle w:val="ConsPlusNormal"/>
              <w:jc w:val="center"/>
              <w:outlineLvl w:val="5"/>
            </w:pPr>
            <w:r>
              <w:t>Задача "Обеспечение развития сети внутрироссийских узловых аэропортов"</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Всего</w:t>
            </w:r>
          </w:p>
        </w:tc>
        <w:tc>
          <w:tcPr>
            <w:tcW w:w="1361" w:type="dxa"/>
            <w:tcBorders>
              <w:top w:val="nil"/>
              <w:left w:val="nil"/>
              <w:bottom w:val="nil"/>
              <w:right w:val="nil"/>
            </w:tcBorders>
          </w:tcPr>
          <w:p w:rsidR="00E871CB" w:rsidRDefault="00E871CB">
            <w:pPr>
              <w:pStyle w:val="ConsPlusNormal"/>
              <w:jc w:val="center"/>
            </w:pPr>
            <w:r>
              <w:t>162407,3</w:t>
            </w:r>
          </w:p>
        </w:tc>
        <w:tc>
          <w:tcPr>
            <w:tcW w:w="1045" w:type="dxa"/>
            <w:tcBorders>
              <w:top w:val="nil"/>
              <w:left w:val="nil"/>
              <w:bottom w:val="nil"/>
              <w:right w:val="nil"/>
            </w:tcBorders>
          </w:tcPr>
          <w:p w:rsidR="00E871CB" w:rsidRDefault="00E871CB">
            <w:pPr>
              <w:pStyle w:val="ConsPlusNormal"/>
              <w:jc w:val="center"/>
            </w:pPr>
            <w:r>
              <w:t>2379,3</w:t>
            </w:r>
          </w:p>
        </w:tc>
        <w:tc>
          <w:tcPr>
            <w:tcW w:w="1045" w:type="dxa"/>
            <w:tcBorders>
              <w:top w:val="nil"/>
              <w:left w:val="nil"/>
              <w:bottom w:val="nil"/>
              <w:right w:val="nil"/>
            </w:tcBorders>
          </w:tcPr>
          <w:p w:rsidR="00E871CB" w:rsidRDefault="00E871CB">
            <w:pPr>
              <w:pStyle w:val="ConsPlusNormal"/>
              <w:jc w:val="center"/>
            </w:pPr>
            <w:r>
              <w:t>5437,8</w:t>
            </w:r>
          </w:p>
        </w:tc>
        <w:tc>
          <w:tcPr>
            <w:tcW w:w="1045" w:type="dxa"/>
            <w:tcBorders>
              <w:top w:val="nil"/>
              <w:left w:val="nil"/>
              <w:bottom w:val="nil"/>
              <w:right w:val="nil"/>
            </w:tcBorders>
          </w:tcPr>
          <w:p w:rsidR="00E871CB" w:rsidRDefault="00E871CB">
            <w:pPr>
              <w:pStyle w:val="ConsPlusNormal"/>
              <w:jc w:val="center"/>
            </w:pPr>
            <w:r>
              <w:t>8388,5</w:t>
            </w:r>
          </w:p>
        </w:tc>
        <w:tc>
          <w:tcPr>
            <w:tcW w:w="1045" w:type="dxa"/>
            <w:tcBorders>
              <w:top w:val="nil"/>
              <w:left w:val="nil"/>
              <w:bottom w:val="nil"/>
              <w:right w:val="nil"/>
            </w:tcBorders>
          </w:tcPr>
          <w:p w:rsidR="00E871CB" w:rsidRDefault="00E871CB">
            <w:pPr>
              <w:pStyle w:val="ConsPlusNormal"/>
              <w:jc w:val="center"/>
            </w:pPr>
            <w:r>
              <w:t>6952</w:t>
            </w:r>
          </w:p>
        </w:tc>
        <w:tc>
          <w:tcPr>
            <w:tcW w:w="1045" w:type="dxa"/>
            <w:tcBorders>
              <w:top w:val="nil"/>
              <w:left w:val="nil"/>
              <w:bottom w:val="nil"/>
              <w:right w:val="nil"/>
            </w:tcBorders>
          </w:tcPr>
          <w:p w:rsidR="00E871CB" w:rsidRDefault="00E871CB">
            <w:pPr>
              <w:pStyle w:val="ConsPlusNormal"/>
              <w:jc w:val="center"/>
            </w:pPr>
            <w:r>
              <w:t>10328,3</w:t>
            </w:r>
          </w:p>
        </w:tc>
        <w:tc>
          <w:tcPr>
            <w:tcW w:w="1045" w:type="dxa"/>
            <w:tcBorders>
              <w:top w:val="nil"/>
              <w:left w:val="nil"/>
              <w:bottom w:val="nil"/>
              <w:right w:val="nil"/>
            </w:tcBorders>
          </w:tcPr>
          <w:p w:rsidR="00E871CB" w:rsidRDefault="00E871CB">
            <w:pPr>
              <w:pStyle w:val="ConsPlusNormal"/>
              <w:jc w:val="center"/>
            </w:pPr>
            <w:r>
              <w:t>5221,3</w:t>
            </w:r>
          </w:p>
        </w:tc>
        <w:tc>
          <w:tcPr>
            <w:tcW w:w="1045" w:type="dxa"/>
            <w:tcBorders>
              <w:top w:val="nil"/>
              <w:left w:val="nil"/>
              <w:bottom w:val="nil"/>
              <w:right w:val="nil"/>
            </w:tcBorders>
          </w:tcPr>
          <w:p w:rsidR="00E871CB" w:rsidRDefault="00E871CB">
            <w:pPr>
              <w:pStyle w:val="ConsPlusNormal"/>
              <w:jc w:val="center"/>
            </w:pPr>
            <w:r>
              <w:t>11898,6</w:t>
            </w:r>
          </w:p>
        </w:tc>
        <w:tc>
          <w:tcPr>
            <w:tcW w:w="1045" w:type="dxa"/>
            <w:tcBorders>
              <w:top w:val="nil"/>
              <w:left w:val="nil"/>
              <w:bottom w:val="nil"/>
              <w:right w:val="nil"/>
            </w:tcBorders>
          </w:tcPr>
          <w:p w:rsidR="00E871CB" w:rsidRDefault="00E871CB">
            <w:pPr>
              <w:pStyle w:val="ConsPlusNormal"/>
              <w:jc w:val="center"/>
            </w:pPr>
            <w:r>
              <w:t>18011</w:t>
            </w:r>
          </w:p>
        </w:tc>
        <w:tc>
          <w:tcPr>
            <w:tcW w:w="1045" w:type="dxa"/>
            <w:tcBorders>
              <w:top w:val="nil"/>
              <w:left w:val="nil"/>
              <w:bottom w:val="nil"/>
              <w:right w:val="nil"/>
            </w:tcBorders>
          </w:tcPr>
          <w:p w:rsidR="00E871CB" w:rsidRDefault="00E871CB">
            <w:pPr>
              <w:pStyle w:val="ConsPlusNormal"/>
              <w:jc w:val="center"/>
            </w:pPr>
            <w:r>
              <w:t>23114,7</w:t>
            </w:r>
          </w:p>
        </w:tc>
        <w:tc>
          <w:tcPr>
            <w:tcW w:w="1045" w:type="dxa"/>
            <w:tcBorders>
              <w:top w:val="nil"/>
              <w:left w:val="nil"/>
              <w:bottom w:val="nil"/>
              <w:right w:val="nil"/>
            </w:tcBorders>
          </w:tcPr>
          <w:p w:rsidR="00E871CB" w:rsidRDefault="00E871CB">
            <w:pPr>
              <w:pStyle w:val="ConsPlusNormal"/>
              <w:jc w:val="center"/>
            </w:pPr>
            <w:r>
              <w:t>34367,8</w:t>
            </w:r>
          </w:p>
        </w:tc>
        <w:tc>
          <w:tcPr>
            <w:tcW w:w="1052" w:type="dxa"/>
            <w:tcBorders>
              <w:top w:val="nil"/>
              <w:left w:val="nil"/>
              <w:bottom w:val="nil"/>
              <w:right w:val="nil"/>
            </w:tcBorders>
          </w:tcPr>
          <w:p w:rsidR="00E871CB" w:rsidRDefault="00E871CB">
            <w:pPr>
              <w:pStyle w:val="ConsPlusNormal"/>
              <w:jc w:val="center"/>
            </w:pPr>
            <w:r>
              <w:t>36308</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lastRenderedPageBreak/>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всего</w:t>
            </w:r>
          </w:p>
        </w:tc>
        <w:tc>
          <w:tcPr>
            <w:tcW w:w="1361" w:type="dxa"/>
            <w:tcBorders>
              <w:top w:val="nil"/>
              <w:left w:val="nil"/>
              <w:bottom w:val="nil"/>
              <w:right w:val="nil"/>
            </w:tcBorders>
          </w:tcPr>
          <w:p w:rsidR="00E871CB" w:rsidRDefault="00E871CB">
            <w:pPr>
              <w:pStyle w:val="ConsPlusNormal"/>
              <w:jc w:val="center"/>
            </w:pPr>
            <w:r>
              <w:t>77569,8</w:t>
            </w:r>
          </w:p>
        </w:tc>
        <w:tc>
          <w:tcPr>
            <w:tcW w:w="1045" w:type="dxa"/>
            <w:tcBorders>
              <w:top w:val="nil"/>
              <w:left w:val="nil"/>
              <w:bottom w:val="nil"/>
              <w:right w:val="nil"/>
            </w:tcBorders>
          </w:tcPr>
          <w:p w:rsidR="00E871CB" w:rsidRDefault="00E871CB">
            <w:pPr>
              <w:pStyle w:val="ConsPlusNormal"/>
              <w:jc w:val="center"/>
            </w:pPr>
            <w:r>
              <w:t>2373,4</w:t>
            </w:r>
          </w:p>
        </w:tc>
        <w:tc>
          <w:tcPr>
            <w:tcW w:w="1045" w:type="dxa"/>
            <w:tcBorders>
              <w:top w:val="nil"/>
              <w:left w:val="nil"/>
              <w:bottom w:val="nil"/>
              <w:right w:val="nil"/>
            </w:tcBorders>
          </w:tcPr>
          <w:p w:rsidR="00E871CB" w:rsidRDefault="00E871CB">
            <w:pPr>
              <w:pStyle w:val="ConsPlusNormal"/>
              <w:jc w:val="center"/>
            </w:pPr>
            <w:r>
              <w:t>5412,4</w:t>
            </w:r>
          </w:p>
        </w:tc>
        <w:tc>
          <w:tcPr>
            <w:tcW w:w="1045" w:type="dxa"/>
            <w:tcBorders>
              <w:top w:val="nil"/>
              <w:left w:val="nil"/>
              <w:bottom w:val="nil"/>
              <w:right w:val="nil"/>
            </w:tcBorders>
          </w:tcPr>
          <w:p w:rsidR="00E871CB" w:rsidRDefault="00E871CB">
            <w:pPr>
              <w:pStyle w:val="ConsPlusNormal"/>
              <w:jc w:val="center"/>
            </w:pPr>
            <w:r>
              <w:t>7926,4</w:t>
            </w:r>
          </w:p>
        </w:tc>
        <w:tc>
          <w:tcPr>
            <w:tcW w:w="1045" w:type="dxa"/>
            <w:tcBorders>
              <w:top w:val="nil"/>
              <w:left w:val="nil"/>
              <w:bottom w:val="nil"/>
              <w:right w:val="nil"/>
            </w:tcBorders>
          </w:tcPr>
          <w:p w:rsidR="00E871CB" w:rsidRDefault="00E871CB">
            <w:pPr>
              <w:pStyle w:val="ConsPlusNormal"/>
              <w:jc w:val="center"/>
            </w:pPr>
            <w:r>
              <w:t>4564,3</w:t>
            </w:r>
          </w:p>
        </w:tc>
        <w:tc>
          <w:tcPr>
            <w:tcW w:w="1045" w:type="dxa"/>
            <w:tcBorders>
              <w:top w:val="nil"/>
              <w:left w:val="nil"/>
              <w:bottom w:val="nil"/>
              <w:right w:val="nil"/>
            </w:tcBorders>
          </w:tcPr>
          <w:p w:rsidR="00E871CB" w:rsidRDefault="00E871CB">
            <w:pPr>
              <w:pStyle w:val="ConsPlusNormal"/>
              <w:jc w:val="center"/>
            </w:pPr>
            <w:r>
              <w:t>4087,3</w:t>
            </w:r>
          </w:p>
        </w:tc>
        <w:tc>
          <w:tcPr>
            <w:tcW w:w="1045" w:type="dxa"/>
            <w:tcBorders>
              <w:top w:val="nil"/>
              <w:left w:val="nil"/>
              <w:bottom w:val="nil"/>
              <w:right w:val="nil"/>
            </w:tcBorders>
          </w:tcPr>
          <w:p w:rsidR="00E871CB" w:rsidRDefault="00E871CB">
            <w:pPr>
              <w:pStyle w:val="ConsPlusNormal"/>
              <w:jc w:val="center"/>
            </w:pPr>
            <w:r>
              <w:t>996,5</w:t>
            </w:r>
          </w:p>
        </w:tc>
        <w:tc>
          <w:tcPr>
            <w:tcW w:w="1045" w:type="dxa"/>
            <w:tcBorders>
              <w:top w:val="nil"/>
              <w:left w:val="nil"/>
              <w:bottom w:val="nil"/>
              <w:right w:val="nil"/>
            </w:tcBorders>
          </w:tcPr>
          <w:p w:rsidR="00E871CB" w:rsidRDefault="00E871CB">
            <w:pPr>
              <w:pStyle w:val="ConsPlusNormal"/>
              <w:jc w:val="center"/>
            </w:pPr>
            <w:r>
              <w:t>1458,7</w:t>
            </w:r>
          </w:p>
        </w:tc>
        <w:tc>
          <w:tcPr>
            <w:tcW w:w="1045" w:type="dxa"/>
            <w:tcBorders>
              <w:top w:val="nil"/>
              <w:left w:val="nil"/>
              <w:bottom w:val="nil"/>
              <w:right w:val="nil"/>
            </w:tcBorders>
          </w:tcPr>
          <w:p w:rsidR="00E871CB" w:rsidRDefault="00E871CB">
            <w:pPr>
              <w:pStyle w:val="ConsPlusNormal"/>
              <w:jc w:val="center"/>
            </w:pPr>
            <w:r>
              <w:t>2651,2</w:t>
            </w:r>
          </w:p>
        </w:tc>
        <w:tc>
          <w:tcPr>
            <w:tcW w:w="1045" w:type="dxa"/>
            <w:tcBorders>
              <w:top w:val="nil"/>
              <w:left w:val="nil"/>
              <w:bottom w:val="nil"/>
              <w:right w:val="nil"/>
            </w:tcBorders>
          </w:tcPr>
          <w:p w:rsidR="00E871CB" w:rsidRDefault="00E871CB">
            <w:pPr>
              <w:pStyle w:val="ConsPlusNormal"/>
              <w:jc w:val="center"/>
            </w:pPr>
            <w:r>
              <w:t>5102,5</w:t>
            </w:r>
          </w:p>
        </w:tc>
        <w:tc>
          <w:tcPr>
            <w:tcW w:w="1045" w:type="dxa"/>
            <w:tcBorders>
              <w:top w:val="nil"/>
              <w:left w:val="nil"/>
              <w:bottom w:val="nil"/>
              <w:right w:val="nil"/>
            </w:tcBorders>
          </w:tcPr>
          <w:p w:rsidR="00E871CB" w:rsidRDefault="00E871CB">
            <w:pPr>
              <w:pStyle w:val="ConsPlusNormal"/>
              <w:jc w:val="center"/>
            </w:pPr>
            <w:r>
              <w:t>20526,4</w:t>
            </w:r>
          </w:p>
        </w:tc>
        <w:tc>
          <w:tcPr>
            <w:tcW w:w="1052" w:type="dxa"/>
            <w:tcBorders>
              <w:top w:val="nil"/>
              <w:left w:val="nil"/>
              <w:bottom w:val="nil"/>
              <w:right w:val="nil"/>
            </w:tcBorders>
          </w:tcPr>
          <w:p w:rsidR="00E871CB" w:rsidRDefault="00E871CB">
            <w:pPr>
              <w:pStyle w:val="ConsPlusNormal"/>
              <w:jc w:val="center"/>
            </w:pPr>
            <w:r>
              <w:t>22470,7</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567"/>
            </w:pPr>
            <w:r>
              <w:t>из них:</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567"/>
            </w:pPr>
            <w:r>
              <w:t>бюджетные инвестиции</w:t>
            </w:r>
          </w:p>
        </w:tc>
        <w:tc>
          <w:tcPr>
            <w:tcW w:w="1361" w:type="dxa"/>
            <w:tcBorders>
              <w:top w:val="nil"/>
              <w:left w:val="nil"/>
              <w:bottom w:val="nil"/>
              <w:right w:val="nil"/>
            </w:tcBorders>
          </w:tcPr>
          <w:p w:rsidR="00E871CB" w:rsidRDefault="00E871CB">
            <w:pPr>
              <w:pStyle w:val="ConsPlusNormal"/>
              <w:jc w:val="center"/>
            </w:pPr>
            <w:r>
              <w:t>72908,9</w:t>
            </w:r>
          </w:p>
        </w:tc>
        <w:tc>
          <w:tcPr>
            <w:tcW w:w="1045" w:type="dxa"/>
            <w:tcBorders>
              <w:top w:val="nil"/>
              <w:left w:val="nil"/>
              <w:bottom w:val="nil"/>
              <w:right w:val="nil"/>
            </w:tcBorders>
          </w:tcPr>
          <w:p w:rsidR="00E871CB" w:rsidRDefault="00E871CB">
            <w:pPr>
              <w:pStyle w:val="ConsPlusNormal"/>
              <w:jc w:val="center"/>
            </w:pPr>
            <w:r>
              <w:t>2373,4</w:t>
            </w:r>
          </w:p>
        </w:tc>
        <w:tc>
          <w:tcPr>
            <w:tcW w:w="1045" w:type="dxa"/>
            <w:tcBorders>
              <w:top w:val="nil"/>
              <w:left w:val="nil"/>
              <w:bottom w:val="nil"/>
              <w:right w:val="nil"/>
            </w:tcBorders>
          </w:tcPr>
          <w:p w:rsidR="00E871CB" w:rsidRDefault="00E871CB">
            <w:pPr>
              <w:pStyle w:val="ConsPlusNormal"/>
              <w:jc w:val="center"/>
            </w:pPr>
            <w:r>
              <w:t>5412,4</w:t>
            </w:r>
          </w:p>
        </w:tc>
        <w:tc>
          <w:tcPr>
            <w:tcW w:w="1045" w:type="dxa"/>
            <w:tcBorders>
              <w:top w:val="nil"/>
              <w:left w:val="nil"/>
              <w:bottom w:val="nil"/>
              <w:right w:val="nil"/>
            </w:tcBorders>
          </w:tcPr>
          <w:p w:rsidR="00E871CB" w:rsidRDefault="00E871CB">
            <w:pPr>
              <w:pStyle w:val="ConsPlusNormal"/>
              <w:jc w:val="center"/>
            </w:pPr>
            <w:r>
              <w:t>7926,4</w:t>
            </w:r>
          </w:p>
        </w:tc>
        <w:tc>
          <w:tcPr>
            <w:tcW w:w="1045" w:type="dxa"/>
            <w:tcBorders>
              <w:top w:val="nil"/>
              <w:left w:val="nil"/>
              <w:bottom w:val="nil"/>
              <w:right w:val="nil"/>
            </w:tcBorders>
          </w:tcPr>
          <w:p w:rsidR="00E871CB" w:rsidRDefault="00E871CB">
            <w:pPr>
              <w:pStyle w:val="ConsPlusNormal"/>
              <w:jc w:val="center"/>
            </w:pPr>
            <w:r>
              <w:t>4564,3</w:t>
            </w:r>
          </w:p>
        </w:tc>
        <w:tc>
          <w:tcPr>
            <w:tcW w:w="1045" w:type="dxa"/>
            <w:tcBorders>
              <w:top w:val="nil"/>
              <w:left w:val="nil"/>
              <w:bottom w:val="nil"/>
              <w:right w:val="nil"/>
            </w:tcBorders>
          </w:tcPr>
          <w:p w:rsidR="00E871CB" w:rsidRDefault="00E871CB">
            <w:pPr>
              <w:pStyle w:val="ConsPlusNormal"/>
              <w:jc w:val="center"/>
            </w:pPr>
            <w:r>
              <w:t>4087,3</w:t>
            </w:r>
          </w:p>
        </w:tc>
        <w:tc>
          <w:tcPr>
            <w:tcW w:w="1045" w:type="dxa"/>
            <w:tcBorders>
              <w:top w:val="nil"/>
              <w:left w:val="nil"/>
              <w:bottom w:val="nil"/>
              <w:right w:val="nil"/>
            </w:tcBorders>
          </w:tcPr>
          <w:p w:rsidR="00E871CB" w:rsidRDefault="00E871CB">
            <w:pPr>
              <w:pStyle w:val="ConsPlusNormal"/>
              <w:jc w:val="center"/>
            </w:pPr>
            <w:r>
              <w:t>996,5</w:t>
            </w:r>
          </w:p>
        </w:tc>
        <w:tc>
          <w:tcPr>
            <w:tcW w:w="1045" w:type="dxa"/>
            <w:tcBorders>
              <w:top w:val="nil"/>
              <w:left w:val="nil"/>
              <w:bottom w:val="nil"/>
              <w:right w:val="nil"/>
            </w:tcBorders>
          </w:tcPr>
          <w:p w:rsidR="00E871CB" w:rsidRDefault="00E871CB">
            <w:pPr>
              <w:pStyle w:val="ConsPlusNormal"/>
              <w:jc w:val="center"/>
            </w:pPr>
            <w:r>
              <w:t>1458,7</w:t>
            </w:r>
          </w:p>
        </w:tc>
        <w:tc>
          <w:tcPr>
            <w:tcW w:w="1045" w:type="dxa"/>
            <w:tcBorders>
              <w:top w:val="nil"/>
              <w:left w:val="nil"/>
              <w:bottom w:val="nil"/>
              <w:right w:val="nil"/>
            </w:tcBorders>
          </w:tcPr>
          <w:p w:rsidR="00E871CB" w:rsidRDefault="00E871CB">
            <w:pPr>
              <w:pStyle w:val="ConsPlusNormal"/>
              <w:jc w:val="center"/>
            </w:pPr>
            <w:r>
              <w:t>2651,2</w:t>
            </w:r>
          </w:p>
        </w:tc>
        <w:tc>
          <w:tcPr>
            <w:tcW w:w="1045" w:type="dxa"/>
            <w:tcBorders>
              <w:top w:val="nil"/>
              <w:left w:val="nil"/>
              <w:bottom w:val="nil"/>
              <w:right w:val="nil"/>
            </w:tcBorders>
          </w:tcPr>
          <w:p w:rsidR="00E871CB" w:rsidRDefault="00E871CB">
            <w:pPr>
              <w:pStyle w:val="ConsPlusNormal"/>
              <w:jc w:val="center"/>
            </w:pPr>
            <w:r>
              <w:t>5102,5</w:t>
            </w:r>
          </w:p>
        </w:tc>
        <w:tc>
          <w:tcPr>
            <w:tcW w:w="1045" w:type="dxa"/>
            <w:tcBorders>
              <w:top w:val="nil"/>
              <w:left w:val="nil"/>
              <w:bottom w:val="nil"/>
              <w:right w:val="nil"/>
            </w:tcBorders>
          </w:tcPr>
          <w:p w:rsidR="00E871CB" w:rsidRDefault="00E871CB">
            <w:pPr>
              <w:pStyle w:val="ConsPlusNormal"/>
              <w:jc w:val="center"/>
            </w:pPr>
            <w:r>
              <w:t>20526,4</w:t>
            </w:r>
          </w:p>
        </w:tc>
        <w:tc>
          <w:tcPr>
            <w:tcW w:w="1052" w:type="dxa"/>
            <w:tcBorders>
              <w:top w:val="nil"/>
              <w:left w:val="nil"/>
              <w:bottom w:val="nil"/>
              <w:right w:val="nil"/>
            </w:tcBorders>
          </w:tcPr>
          <w:p w:rsidR="00E871CB" w:rsidRDefault="00E871CB">
            <w:pPr>
              <w:pStyle w:val="ConsPlusNormal"/>
              <w:jc w:val="center"/>
            </w:pPr>
            <w:r>
              <w:t>17809,8</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567"/>
            </w:pPr>
            <w:r>
              <w:t>субсидии</w:t>
            </w:r>
          </w:p>
        </w:tc>
        <w:tc>
          <w:tcPr>
            <w:tcW w:w="1361" w:type="dxa"/>
            <w:tcBorders>
              <w:top w:val="nil"/>
              <w:left w:val="nil"/>
              <w:bottom w:val="nil"/>
              <w:right w:val="nil"/>
            </w:tcBorders>
          </w:tcPr>
          <w:p w:rsidR="00E871CB" w:rsidRDefault="00E871CB">
            <w:pPr>
              <w:pStyle w:val="ConsPlusNormal"/>
              <w:jc w:val="center"/>
            </w:pPr>
            <w:r>
              <w:t>4660,9</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4660,9</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361" w:type="dxa"/>
            <w:tcBorders>
              <w:top w:val="nil"/>
              <w:left w:val="nil"/>
              <w:bottom w:val="nil"/>
              <w:right w:val="nil"/>
            </w:tcBorders>
          </w:tcPr>
          <w:p w:rsidR="00E871CB" w:rsidRDefault="00E871CB">
            <w:pPr>
              <w:pStyle w:val="ConsPlusNormal"/>
              <w:jc w:val="center"/>
            </w:pPr>
            <w:r>
              <w:t>6248,3</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15,1</w:t>
            </w:r>
          </w:p>
        </w:tc>
        <w:tc>
          <w:tcPr>
            <w:tcW w:w="1045" w:type="dxa"/>
            <w:tcBorders>
              <w:top w:val="nil"/>
              <w:left w:val="nil"/>
              <w:bottom w:val="nil"/>
              <w:right w:val="nil"/>
            </w:tcBorders>
          </w:tcPr>
          <w:p w:rsidR="00E871CB" w:rsidRDefault="00E871CB">
            <w:pPr>
              <w:pStyle w:val="ConsPlusNormal"/>
              <w:jc w:val="center"/>
            </w:pPr>
            <w:r>
              <w:t>1111,1</w:t>
            </w:r>
          </w:p>
        </w:tc>
        <w:tc>
          <w:tcPr>
            <w:tcW w:w="1045" w:type="dxa"/>
            <w:tcBorders>
              <w:top w:val="nil"/>
              <w:left w:val="nil"/>
              <w:bottom w:val="nil"/>
              <w:right w:val="nil"/>
            </w:tcBorders>
          </w:tcPr>
          <w:p w:rsidR="00E871CB" w:rsidRDefault="00E871CB">
            <w:pPr>
              <w:pStyle w:val="ConsPlusNormal"/>
              <w:jc w:val="center"/>
            </w:pPr>
            <w:r>
              <w:t>1850</w:t>
            </w:r>
          </w:p>
        </w:tc>
        <w:tc>
          <w:tcPr>
            <w:tcW w:w="1045" w:type="dxa"/>
            <w:tcBorders>
              <w:top w:val="nil"/>
              <w:left w:val="nil"/>
              <w:bottom w:val="nil"/>
              <w:right w:val="nil"/>
            </w:tcBorders>
          </w:tcPr>
          <w:p w:rsidR="00E871CB" w:rsidRDefault="00E871CB">
            <w:pPr>
              <w:pStyle w:val="ConsPlusNormal"/>
              <w:jc w:val="center"/>
            </w:pPr>
            <w:r>
              <w:t>673,2</w:t>
            </w:r>
          </w:p>
        </w:tc>
        <w:tc>
          <w:tcPr>
            <w:tcW w:w="1045" w:type="dxa"/>
            <w:tcBorders>
              <w:top w:val="nil"/>
              <w:left w:val="nil"/>
              <w:bottom w:val="nil"/>
              <w:right w:val="nil"/>
            </w:tcBorders>
          </w:tcPr>
          <w:p w:rsidR="00E871CB" w:rsidRDefault="00E871CB">
            <w:pPr>
              <w:pStyle w:val="ConsPlusNormal"/>
              <w:jc w:val="center"/>
            </w:pPr>
            <w:r>
              <w:t>1243,4</w:t>
            </w:r>
          </w:p>
        </w:tc>
        <w:tc>
          <w:tcPr>
            <w:tcW w:w="1045" w:type="dxa"/>
            <w:tcBorders>
              <w:top w:val="nil"/>
              <w:left w:val="nil"/>
              <w:bottom w:val="nil"/>
              <w:right w:val="nil"/>
            </w:tcBorders>
          </w:tcPr>
          <w:p w:rsidR="00E871CB" w:rsidRDefault="00E871CB">
            <w:pPr>
              <w:pStyle w:val="ConsPlusNormal"/>
              <w:jc w:val="center"/>
            </w:pPr>
            <w:r>
              <w:t>304,6</w:t>
            </w:r>
          </w:p>
        </w:tc>
        <w:tc>
          <w:tcPr>
            <w:tcW w:w="1045" w:type="dxa"/>
            <w:tcBorders>
              <w:top w:val="nil"/>
              <w:left w:val="nil"/>
              <w:bottom w:val="nil"/>
              <w:right w:val="nil"/>
            </w:tcBorders>
          </w:tcPr>
          <w:p w:rsidR="00E871CB" w:rsidRDefault="00E871CB">
            <w:pPr>
              <w:pStyle w:val="ConsPlusNormal"/>
              <w:jc w:val="center"/>
            </w:pPr>
            <w:r>
              <w:t>454</w:t>
            </w:r>
          </w:p>
        </w:tc>
        <w:tc>
          <w:tcPr>
            <w:tcW w:w="1052" w:type="dxa"/>
            <w:tcBorders>
              <w:top w:val="nil"/>
              <w:left w:val="nil"/>
              <w:bottom w:val="nil"/>
              <w:right w:val="nil"/>
            </w:tcBorders>
          </w:tcPr>
          <w:p w:rsidR="00E871CB" w:rsidRDefault="00E871CB">
            <w:pPr>
              <w:pStyle w:val="ConsPlusNormal"/>
              <w:jc w:val="center"/>
            </w:pPr>
            <w:r>
              <w:t>596,9</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78589,2</w:t>
            </w:r>
          </w:p>
        </w:tc>
        <w:tc>
          <w:tcPr>
            <w:tcW w:w="1045" w:type="dxa"/>
            <w:tcBorders>
              <w:top w:val="nil"/>
              <w:left w:val="nil"/>
              <w:bottom w:val="nil"/>
              <w:right w:val="nil"/>
            </w:tcBorders>
          </w:tcPr>
          <w:p w:rsidR="00E871CB" w:rsidRDefault="00E871CB">
            <w:pPr>
              <w:pStyle w:val="ConsPlusNormal"/>
              <w:jc w:val="center"/>
            </w:pPr>
            <w:r>
              <w:t>5,9</w:t>
            </w:r>
          </w:p>
        </w:tc>
        <w:tc>
          <w:tcPr>
            <w:tcW w:w="1045" w:type="dxa"/>
            <w:tcBorders>
              <w:top w:val="nil"/>
              <w:left w:val="nil"/>
              <w:bottom w:val="nil"/>
              <w:right w:val="nil"/>
            </w:tcBorders>
          </w:tcPr>
          <w:p w:rsidR="00E871CB" w:rsidRDefault="00E871CB">
            <w:pPr>
              <w:pStyle w:val="ConsPlusNormal"/>
              <w:jc w:val="center"/>
            </w:pPr>
            <w:r>
              <w:t>25,4</w:t>
            </w:r>
          </w:p>
        </w:tc>
        <w:tc>
          <w:tcPr>
            <w:tcW w:w="1045" w:type="dxa"/>
            <w:tcBorders>
              <w:top w:val="nil"/>
              <w:left w:val="nil"/>
              <w:bottom w:val="nil"/>
              <w:right w:val="nil"/>
            </w:tcBorders>
          </w:tcPr>
          <w:p w:rsidR="00E871CB" w:rsidRDefault="00E871CB">
            <w:pPr>
              <w:pStyle w:val="ConsPlusNormal"/>
              <w:jc w:val="center"/>
            </w:pPr>
            <w:r>
              <w:t>462,1</w:t>
            </w:r>
          </w:p>
        </w:tc>
        <w:tc>
          <w:tcPr>
            <w:tcW w:w="1045" w:type="dxa"/>
            <w:tcBorders>
              <w:top w:val="nil"/>
              <w:left w:val="nil"/>
              <w:bottom w:val="nil"/>
              <w:right w:val="nil"/>
            </w:tcBorders>
          </w:tcPr>
          <w:p w:rsidR="00E871CB" w:rsidRDefault="00E871CB">
            <w:pPr>
              <w:pStyle w:val="ConsPlusNormal"/>
              <w:jc w:val="center"/>
            </w:pPr>
            <w:r>
              <w:t>2372,6</w:t>
            </w:r>
          </w:p>
        </w:tc>
        <w:tc>
          <w:tcPr>
            <w:tcW w:w="1045" w:type="dxa"/>
            <w:tcBorders>
              <w:top w:val="nil"/>
              <w:left w:val="nil"/>
              <w:bottom w:val="nil"/>
              <w:right w:val="nil"/>
            </w:tcBorders>
          </w:tcPr>
          <w:p w:rsidR="00E871CB" w:rsidRDefault="00E871CB">
            <w:pPr>
              <w:pStyle w:val="ConsPlusNormal"/>
              <w:jc w:val="center"/>
            </w:pPr>
            <w:r>
              <w:t>5129,9</w:t>
            </w:r>
          </w:p>
        </w:tc>
        <w:tc>
          <w:tcPr>
            <w:tcW w:w="1045" w:type="dxa"/>
            <w:tcBorders>
              <w:top w:val="nil"/>
              <w:left w:val="nil"/>
              <w:bottom w:val="nil"/>
              <w:right w:val="nil"/>
            </w:tcBorders>
          </w:tcPr>
          <w:p w:rsidR="00E871CB" w:rsidRDefault="00E871CB">
            <w:pPr>
              <w:pStyle w:val="ConsPlusNormal"/>
              <w:jc w:val="center"/>
            </w:pPr>
            <w:r>
              <w:t>2374,8</w:t>
            </w:r>
          </w:p>
        </w:tc>
        <w:tc>
          <w:tcPr>
            <w:tcW w:w="1045" w:type="dxa"/>
            <w:tcBorders>
              <w:top w:val="nil"/>
              <w:left w:val="nil"/>
              <w:bottom w:val="nil"/>
              <w:right w:val="nil"/>
            </w:tcBorders>
          </w:tcPr>
          <w:p w:rsidR="00E871CB" w:rsidRDefault="00E871CB">
            <w:pPr>
              <w:pStyle w:val="ConsPlusNormal"/>
              <w:jc w:val="center"/>
            </w:pPr>
            <w:r>
              <w:t>9766,7</w:t>
            </w:r>
          </w:p>
        </w:tc>
        <w:tc>
          <w:tcPr>
            <w:tcW w:w="1045" w:type="dxa"/>
            <w:tcBorders>
              <w:top w:val="nil"/>
              <w:left w:val="nil"/>
              <w:bottom w:val="nil"/>
              <w:right w:val="nil"/>
            </w:tcBorders>
          </w:tcPr>
          <w:p w:rsidR="00E871CB" w:rsidRDefault="00E871CB">
            <w:pPr>
              <w:pStyle w:val="ConsPlusNormal"/>
              <w:jc w:val="center"/>
            </w:pPr>
            <w:r>
              <w:t>14116,4</w:t>
            </w:r>
          </w:p>
        </w:tc>
        <w:tc>
          <w:tcPr>
            <w:tcW w:w="1045" w:type="dxa"/>
            <w:tcBorders>
              <w:top w:val="nil"/>
              <w:left w:val="nil"/>
              <w:bottom w:val="nil"/>
              <w:right w:val="nil"/>
            </w:tcBorders>
          </w:tcPr>
          <w:p w:rsidR="00E871CB" w:rsidRDefault="00E871CB">
            <w:pPr>
              <w:pStyle w:val="ConsPlusNormal"/>
              <w:jc w:val="center"/>
            </w:pPr>
            <w:r>
              <w:t>17707,6</w:t>
            </w:r>
          </w:p>
        </w:tc>
        <w:tc>
          <w:tcPr>
            <w:tcW w:w="1045" w:type="dxa"/>
            <w:tcBorders>
              <w:top w:val="nil"/>
              <w:left w:val="nil"/>
              <w:bottom w:val="nil"/>
              <w:right w:val="nil"/>
            </w:tcBorders>
          </w:tcPr>
          <w:p w:rsidR="00E871CB" w:rsidRDefault="00E871CB">
            <w:pPr>
              <w:pStyle w:val="ConsPlusNormal"/>
              <w:jc w:val="center"/>
            </w:pPr>
            <w:r>
              <w:t>13387,4</w:t>
            </w:r>
          </w:p>
        </w:tc>
        <w:tc>
          <w:tcPr>
            <w:tcW w:w="1052" w:type="dxa"/>
            <w:tcBorders>
              <w:top w:val="nil"/>
              <w:left w:val="nil"/>
              <w:bottom w:val="nil"/>
              <w:right w:val="nil"/>
            </w:tcBorders>
          </w:tcPr>
          <w:p w:rsidR="00E871CB" w:rsidRDefault="00E871CB">
            <w:pPr>
              <w:pStyle w:val="ConsPlusNormal"/>
              <w:jc w:val="center"/>
            </w:pPr>
            <w:r>
              <w:t>13240,4</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аэропортового комплекса "Талаги" (г. Архангельск) - всего</w:t>
            </w:r>
          </w:p>
        </w:tc>
        <w:tc>
          <w:tcPr>
            <w:tcW w:w="1361" w:type="dxa"/>
            <w:tcBorders>
              <w:top w:val="nil"/>
              <w:left w:val="nil"/>
              <w:bottom w:val="nil"/>
              <w:right w:val="nil"/>
            </w:tcBorders>
          </w:tcPr>
          <w:p w:rsidR="00E871CB" w:rsidRDefault="00E871CB">
            <w:pPr>
              <w:pStyle w:val="ConsPlusNormal"/>
              <w:jc w:val="center"/>
            </w:pPr>
            <w:r>
              <w:t>9274,8</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25,4</w:t>
            </w:r>
          </w:p>
        </w:tc>
        <w:tc>
          <w:tcPr>
            <w:tcW w:w="1045" w:type="dxa"/>
            <w:tcBorders>
              <w:top w:val="nil"/>
              <w:left w:val="nil"/>
              <w:bottom w:val="nil"/>
              <w:right w:val="nil"/>
            </w:tcBorders>
          </w:tcPr>
          <w:p w:rsidR="00E871CB" w:rsidRDefault="00E871CB">
            <w:pPr>
              <w:pStyle w:val="ConsPlusNormal"/>
              <w:jc w:val="center"/>
            </w:pPr>
            <w:r>
              <w:t>87,1</w:t>
            </w:r>
          </w:p>
        </w:tc>
        <w:tc>
          <w:tcPr>
            <w:tcW w:w="1045" w:type="dxa"/>
            <w:tcBorders>
              <w:top w:val="nil"/>
              <w:left w:val="nil"/>
              <w:bottom w:val="nil"/>
              <w:right w:val="nil"/>
            </w:tcBorders>
          </w:tcPr>
          <w:p w:rsidR="00E871CB" w:rsidRDefault="00E871CB">
            <w:pPr>
              <w:pStyle w:val="ConsPlusNormal"/>
              <w:jc w:val="center"/>
            </w:pPr>
            <w:r>
              <w:t>700,9</w:t>
            </w:r>
          </w:p>
        </w:tc>
        <w:tc>
          <w:tcPr>
            <w:tcW w:w="1045" w:type="dxa"/>
            <w:tcBorders>
              <w:top w:val="nil"/>
              <w:left w:val="nil"/>
              <w:bottom w:val="nil"/>
              <w:right w:val="nil"/>
            </w:tcBorders>
          </w:tcPr>
          <w:p w:rsidR="00E871CB" w:rsidRDefault="00E871CB">
            <w:pPr>
              <w:pStyle w:val="ConsPlusNormal"/>
              <w:jc w:val="center"/>
            </w:pPr>
            <w:r>
              <w:t>678,7</w:t>
            </w:r>
          </w:p>
        </w:tc>
        <w:tc>
          <w:tcPr>
            <w:tcW w:w="1045" w:type="dxa"/>
            <w:tcBorders>
              <w:top w:val="nil"/>
              <w:left w:val="nil"/>
              <w:bottom w:val="nil"/>
              <w:right w:val="nil"/>
            </w:tcBorders>
          </w:tcPr>
          <w:p w:rsidR="00E871CB" w:rsidRDefault="00E871CB">
            <w:pPr>
              <w:pStyle w:val="ConsPlusNormal"/>
              <w:jc w:val="center"/>
            </w:pPr>
            <w:r>
              <w:t>107,4</w:t>
            </w:r>
          </w:p>
        </w:tc>
        <w:tc>
          <w:tcPr>
            <w:tcW w:w="1045" w:type="dxa"/>
            <w:tcBorders>
              <w:top w:val="nil"/>
              <w:left w:val="nil"/>
              <w:bottom w:val="nil"/>
              <w:right w:val="nil"/>
            </w:tcBorders>
          </w:tcPr>
          <w:p w:rsidR="00E871CB" w:rsidRDefault="00E871CB">
            <w:pPr>
              <w:pStyle w:val="ConsPlusNormal"/>
              <w:jc w:val="center"/>
            </w:pPr>
            <w:r>
              <w:t>316,6</w:t>
            </w:r>
          </w:p>
        </w:tc>
        <w:tc>
          <w:tcPr>
            <w:tcW w:w="1045" w:type="dxa"/>
            <w:tcBorders>
              <w:top w:val="nil"/>
              <w:left w:val="nil"/>
              <w:bottom w:val="nil"/>
              <w:right w:val="nil"/>
            </w:tcBorders>
          </w:tcPr>
          <w:p w:rsidR="00E871CB" w:rsidRDefault="00E871CB">
            <w:pPr>
              <w:pStyle w:val="ConsPlusNormal"/>
              <w:jc w:val="center"/>
            </w:pPr>
            <w:r>
              <w:t>1000</w:t>
            </w:r>
          </w:p>
        </w:tc>
        <w:tc>
          <w:tcPr>
            <w:tcW w:w="1045" w:type="dxa"/>
            <w:tcBorders>
              <w:top w:val="nil"/>
              <w:left w:val="nil"/>
              <w:bottom w:val="nil"/>
              <w:right w:val="nil"/>
            </w:tcBorders>
          </w:tcPr>
          <w:p w:rsidR="00E871CB" w:rsidRDefault="00E871CB">
            <w:pPr>
              <w:pStyle w:val="ConsPlusNormal"/>
              <w:jc w:val="center"/>
            </w:pPr>
            <w:r>
              <w:t>1633,5</w:t>
            </w:r>
          </w:p>
        </w:tc>
        <w:tc>
          <w:tcPr>
            <w:tcW w:w="1045" w:type="dxa"/>
            <w:tcBorders>
              <w:top w:val="nil"/>
              <w:left w:val="nil"/>
              <w:bottom w:val="nil"/>
              <w:right w:val="nil"/>
            </w:tcBorders>
          </w:tcPr>
          <w:p w:rsidR="00E871CB" w:rsidRDefault="00E871CB">
            <w:pPr>
              <w:pStyle w:val="ConsPlusNormal"/>
              <w:jc w:val="center"/>
            </w:pPr>
            <w:r>
              <w:t>2503,8</w:t>
            </w:r>
          </w:p>
        </w:tc>
        <w:tc>
          <w:tcPr>
            <w:tcW w:w="1052" w:type="dxa"/>
            <w:tcBorders>
              <w:top w:val="nil"/>
              <w:left w:val="nil"/>
              <w:bottom w:val="nil"/>
              <w:right w:val="nil"/>
            </w:tcBorders>
          </w:tcPr>
          <w:p w:rsidR="00E871CB" w:rsidRDefault="00E871CB">
            <w:pPr>
              <w:pStyle w:val="ConsPlusNormal"/>
              <w:jc w:val="center"/>
            </w:pPr>
            <w:r>
              <w:t>2221,4</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4845,4</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47,6</w:t>
            </w:r>
          </w:p>
        </w:tc>
        <w:tc>
          <w:tcPr>
            <w:tcW w:w="1045" w:type="dxa"/>
            <w:tcBorders>
              <w:top w:val="nil"/>
              <w:left w:val="nil"/>
              <w:bottom w:val="nil"/>
              <w:right w:val="nil"/>
            </w:tcBorders>
          </w:tcPr>
          <w:p w:rsidR="00E871CB" w:rsidRDefault="00E871CB">
            <w:pPr>
              <w:pStyle w:val="ConsPlusNormal"/>
              <w:jc w:val="center"/>
            </w:pPr>
            <w:r>
              <w:t>669,8</w:t>
            </w:r>
          </w:p>
        </w:tc>
        <w:tc>
          <w:tcPr>
            <w:tcW w:w="1045" w:type="dxa"/>
            <w:tcBorders>
              <w:top w:val="nil"/>
              <w:left w:val="nil"/>
              <w:bottom w:val="nil"/>
              <w:right w:val="nil"/>
            </w:tcBorders>
          </w:tcPr>
          <w:p w:rsidR="00E871CB" w:rsidRDefault="00E871CB">
            <w:pPr>
              <w:pStyle w:val="ConsPlusNormal"/>
              <w:jc w:val="center"/>
            </w:pPr>
            <w:r>
              <w:t>654,5</w:t>
            </w:r>
          </w:p>
        </w:tc>
        <w:tc>
          <w:tcPr>
            <w:tcW w:w="1045" w:type="dxa"/>
            <w:tcBorders>
              <w:top w:val="nil"/>
              <w:left w:val="nil"/>
              <w:bottom w:val="nil"/>
              <w:right w:val="nil"/>
            </w:tcBorders>
          </w:tcPr>
          <w:p w:rsidR="00E871CB" w:rsidRDefault="00E871CB">
            <w:pPr>
              <w:pStyle w:val="ConsPlusNormal"/>
              <w:jc w:val="center"/>
            </w:pPr>
            <w:r>
              <w:t>107,4</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633,5</w:t>
            </w:r>
          </w:p>
        </w:tc>
        <w:tc>
          <w:tcPr>
            <w:tcW w:w="1045" w:type="dxa"/>
            <w:tcBorders>
              <w:top w:val="nil"/>
              <w:left w:val="nil"/>
              <w:bottom w:val="nil"/>
              <w:right w:val="nil"/>
            </w:tcBorders>
          </w:tcPr>
          <w:p w:rsidR="00E871CB" w:rsidRDefault="00E871CB">
            <w:pPr>
              <w:pStyle w:val="ConsPlusNormal"/>
              <w:jc w:val="center"/>
            </w:pPr>
            <w:r>
              <w:t>1503,8</w:t>
            </w:r>
          </w:p>
        </w:tc>
        <w:tc>
          <w:tcPr>
            <w:tcW w:w="1052" w:type="dxa"/>
            <w:tcBorders>
              <w:top w:val="nil"/>
              <w:left w:val="nil"/>
              <w:bottom w:val="nil"/>
              <w:right w:val="nil"/>
            </w:tcBorders>
          </w:tcPr>
          <w:p w:rsidR="00E871CB" w:rsidRDefault="00E871CB">
            <w:pPr>
              <w:pStyle w:val="ConsPlusNormal"/>
              <w:jc w:val="center"/>
            </w:pPr>
            <w:r>
              <w:t>1228,8</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4429,4</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25,4</w:t>
            </w:r>
          </w:p>
        </w:tc>
        <w:tc>
          <w:tcPr>
            <w:tcW w:w="1045" w:type="dxa"/>
            <w:tcBorders>
              <w:top w:val="nil"/>
              <w:left w:val="nil"/>
              <w:bottom w:val="nil"/>
              <w:right w:val="nil"/>
            </w:tcBorders>
          </w:tcPr>
          <w:p w:rsidR="00E871CB" w:rsidRDefault="00E871CB">
            <w:pPr>
              <w:pStyle w:val="ConsPlusNormal"/>
              <w:jc w:val="center"/>
            </w:pPr>
            <w:r>
              <w:t>39,5</w:t>
            </w:r>
          </w:p>
        </w:tc>
        <w:tc>
          <w:tcPr>
            <w:tcW w:w="1045" w:type="dxa"/>
            <w:tcBorders>
              <w:top w:val="nil"/>
              <w:left w:val="nil"/>
              <w:bottom w:val="nil"/>
              <w:right w:val="nil"/>
            </w:tcBorders>
          </w:tcPr>
          <w:p w:rsidR="00E871CB" w:rsidRDefault="00E871CB">
            <w:pPr>
              <w:pStyle w:val="ConsPlusNormal"/>
              <w:jc w:val="center"/>
            </w:pPr>
            <w:r>
              <w:t>31,1</w:t>
            </w:r>
          </w:p>
        </w:tc>
        <w:tc>
          <w:tcPr>
            <w:tcW w:w="1045" w:type="dxa"/>
            <w:tcBorders>
              <w:top w:val="nil"/>
              <w:left w:val="nil"/>
              <w:bottom w:val="nil"/>
              <w:right w:val="nil"/>
            </w:tcBorders>
          </w:tcPr>
          <w:p w:rsidR="00E871CB" w:rsidRDefault="00E871CB">
            <w:pPr>
              <w:pStyle w:val="ConsPlusNormal"/>
              <w:jc w:val="center"/>
            </w:pPr>
            <w:r>
              <w:t>24,2</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316,6</w:t>
            </w:r>
          </w:p>
        </w:tc>
        <w:tc>
          <w:tcPr>
            <w:tcW w:w="1045" w:type="dxa"/>
            <w:tcBorders>
              <w:top w:val="nil"/>
              <w:left w:val="nil"/>
              <w:bottom w:val="nil"/>
              <w:right w:val="nil"/>
            </w:tcBorders>
          </w:tcPr>
          <w:p w:rsidR="00E871CB" w:rsidRDefault="00E871CB">
            <w:pPr>
              <w:pStyle w:val="ConsPlusNormal"/>
              <w:jc w:val="center"/>
            </w:pPr>
            <w:r>
              <w:t>1000</w:t>
            </w:r>
          </w:p>
        </w:tc>
        <w:tc>
          <w:tcPr>
            <w:tcW w:w="1045" w:type="dxa"/>
            <w:tcBorders>
              <w:top w:val="nil"/>
              <w:left w:val="nil"/>
              <w:bottom w:val="nil"/>
              <w:right w:val="nil"/>
            </w:tcBorders>
          </w:tcPr>
          <w:p w:rsidR="00E871CB" w:rsidRDefault="00E871CB">
            <w:pPr>
              <w:pStyle w:val="ConsPlusNormal"/>
              <w:jc w:val="center"/>
            </w:pPr>
            <w:r>
              <w:t>1000</w:t>
            </w:r>
          </w:p>
        </w:tc>
        <w:tc>
          <w:tcPr>
            <w:tcW w:w="1045" w:type="dxa"/>
            <w:tcBorders>
              <w:top w:val="nil"/>
              <w:left w:val="nil"/>
              <w:bottom w:val="nil"/>
              <w:right w:val="nil"/>
            </w:tcBorders>
          </w:tcPr>
          <w:p w:rsidR="00E871CB" w:rsidRDefault="00E871CB">
            <w:pPr>
              <w:pStyle w:val="ConsPlusNormal"/>
              <w:jc w:val="center"/>
            </w:pPr>
            <w:r>
              <w:t>1000</w:t>
            </w:r>
          </w:p>
        </w:tc>
        <w:tc>
          <w:tcPr>
            <w:tcW w:w="1052" w:type="dxa"/>
            <w:tcBorders>
              <w:top w:val="nil"/>
              <w:left w:val="nil"/>
              <w:bottom w:val="nil"/>
              <w:right w:val="nil"/>
            </w:tcBorders>
          </w:tcPr>
          <w:p w:rsidR="00E871CB" w:rsidRDefault="00E871CB">
            <w:pPr>
              <w:pStyle w:val="ConsPlusNormal"/>
              <w:jc w:val="center"/>
            </w:pPr>
            <w:r>
              <w:t>992,6</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 xml:space="preserve">Реконструкция (восстановление) </w:t>
            </w:r>
            <w:r>
              <w:lastRenderedPageBreak/>
              <w:t>искусственных покрытий ИВПП аэропорта Мурманск, Мурманская область (федеральный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lastRenderedPageBreak/>
              <w:t>361,3</w:t>
            </w:r>
          </w:p>
        </w:tc>
        <w:tc>
          <w:tcPr>
            <w:tcW w:w="1045" w:type="dxa"/>
            <w:tcBorders>
              <w:top w:val="nil"/>
              <w:left w:val="nil"/>
              <w:bottom w:val="nil"/>
              <w:right w:val="nil"/>
            </w:tcBorders>
          </w:tcPr>
          <w:p w:rsidR="00E871CB" w:rsidRDefault="00E871CB">
            <w:pPr>
              <w:pStyle w:val="ConsPlusNormal"/>
              <w:jc w:val="center"/>
            </w:pPr>
            <w:r>
              <w:t>361,3</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lastRenderedPageBreak/>
              <w:t>Реконструкция (восстановление) искусственных покрытий ИВПП аэропорта Мурманск, Мурманская область. Корректировка (федеральный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265,6</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265,6</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аэропортового комплекса (г. Мурманск) - всего</w:t>
            </w:r>
          </w:p>
        </w:tc>
        <w:tc>
          <w:tcPr>
            <w:tcW w:w="1361" w:type="dxa"/>
            <w:tcBorders>
              <w:top w:val="nil"/>
              <w:left w:val="nil"/>
              <w:bottom w:val="nil"/>
              <w:right w:val="nil"/>
            </w:tcBorders>
          </w:tcPr>
          <w:p w:rsidR="00E871CB" w:rsidRDefault="00E871CB">
            <w:pPr>
              <w:pStyle w:val="ConsPlusNormal"/>
              <w:jc w:val="center"/>
            </w:pPr>
            <w:r>
              <w:t>6800,4</w:t>
            </w:r>
          </w:p>
        </w:tc>
        <w:tc>
          <w:tcPr>
            <w:tcW w:w="1045" w:type="dxa"/>
            <w:tcBorders>
              <w:top w:val="nil"/>
              <w:left w:val="nil"/>
              <w:bottom w:val="nil"/>
              <w:right w:val="nil"/>
            </w:tcBorders>
          </w:tcPr>
          <w:p w:rsidR="00E871CB" w:rsidRDefault="00E871CB">
            <w:pPr>
              <w:pStyle w:val="ConsPlusNormal"/>
              <w:jc w:val="center"/>
            </w:pPr>
            <w:r>
              <w:t>5,9</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14,7</w:t>
            </w:r>
          </w:p>
        </w:tc>
        <w:tc>
          <w:tcPr>
            <w:tcW w:w="1045" w:type="dxa"/>
            <w:tcBorders>
              <w:top w:val="nil"/>
              <w:left w:val="nil"/>
              <w:bottom w:val="nil"/>
              <w:right w:val="nil"/>
            </w:tcBorders>
          </w:tcPr>
          <w:p w:rsidR="00E871CB" w:rsidRDefault="00E871CB">
            <w:pPr>
              <w:pStyle w:val="ConsPlusNormal"/>
              <w:jc w:val="center"/>
            </w:pPr>
            <w:r>
              <w:t>13,5</w:t>
            </w:r>
          </w:p>
        </w:tc>
        <w:tc>
          <w:tcPr>
            <w:tcW w:w="1045" w:type="dxa"/>
            <w:tcBorders>
              <w:top w:val="nil"/>
              <w:left w:val="nil"/>
              <w:bottom w:val="nil"/>
              <w:right w:val="nil"/>
            </w:tcBorders>
          </w:tcPr>
          <w:p w:rsidR="00E871CB" w:rsidRDefault="00E871CB">
            <w:pPr>
              <w:pStyle w:val="ConsPlusNormal"/>
              <w:jc w:val="center"/>
            </w:pPr>
            <w:r>
              <w:t>103,2</w:t>
            </w:r>
          </w:p>
        </w:tc>
        <w:tc>
          <w:tcPr>
            <w:tcW w:w="1045" w:type="dxa"/>
            <w:tcBorders>
              <w:top w:val="nil"/>
              <w:left w:val="nil"/>
              <w:bottom w:val="nil"/>
              <w:right w:val="nil"/>
            </w:tcBorders>
          </w:tcPr>
          <w:p w:rsidR="00E871CB" w:rsidRDefault="00E871CB">
            <w:pPr>
              <w:pStyle w:val="ConsPlusNormal"/>
              <w:jc w:val="center"/>
            </w:pPr>
            <w:r>
              <w:t>696</w:t>
            </w:r>
          </w:p>
        </w:tc>
        <w:tc>
          <w:tcPr>
            <w:tcW w:w="1045" w:type="dxa"/>
            <w:tcBorders>
              <w:top w:val="nil"/>
              <w:left w:val="nil"/>
              <w:bottom w:val="nil"/>
              <w:right w:val="nil"/>
            </w:tcBorders>
          </w:tcPr>
          <w:p w:rsidR="00E871CB" w:rsidRDefault="00E871CB">
            <w:pPr>
              <w:pStyle w:val="ConsPlusNormal"/>
              <w:jc w:val="center"/>
            </w:pPr>
            <w:r>
              <w:t>1000</w:t>
            </w:r>
          </w:p>
        </w:tc>
        <w:tc>
          <w:tcPr>
            <w:tcW w:w="1045" w:type="dxa"/>
            <w:tcBorders>
              <w:top w:val="nil"/>
              <w:left w:val="nil"/>
              <w:bottom w:val="nil"/>
              <w:right w:val="nil"/>
            </w:tcBorders>
          </w:tcPr>
          <w:p w:rsidR="00E871CB" w:rsidRDefault="00E871CB">
            <w:pPr>
              <w:pStyle w:val="ConsPlusNormal"/>
              <w:jc w:val="center"/>
            </w:pPr>
            <w:r>
              <w:t>1500</w:t>
            </w:r>
          </w:p>
        </w:tc>
        <w:tc>
          <w:tcPr>
            <w:tcW w:w="1045" w:type="dxa"/>
            <w:tcBorders>
              <w:top w:val="nil"/>
              <w:left w:val="nil"/>
              <w:bottom w:val="nil"/>
              <w:right w:val="nil"/>
            </w:tcBorders>
          </w:tcPr>
          <w:p w:rsidR="00E871CB" w:rsidRDefault="00E871CB">
            <w:pPr>
              <w:pStyle w:val="ConsPlusNormal"/>
              <w:jc w:val="center"/>
            </w:pPr>
            <w:r>
              <w:t>3467,1</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2523,3</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196</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500</w:t>
            </w:r>
          </w:p>
        </w:tc>
        <w:tc>
          <w:tcPr>
            <w:tcW w:w="1045" w:type="dxa"/>
            <w:tcBorders>
              <w:top w:val="nil"/>
              <w:left w:val="nil"/>
              <w:bottom w:val="nil"/>
              <w:right w:val="nil"/>
            </w:tcBorders>
          </w:tcPr>
          <w:p w:rsidR="00E871CB" w:rsidRDefault="00E871CB">
            <w:pPr>
              <w:pStyle w:val="ConsPlusNormal"/>
              <w:jc w:val="center"/>
            </w:pPr>
            <w:r>
              <w:t>1827,3</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4277,1</w:t>
            </w:r>
          </w:p>
        </w:tc>
        <w:tc>
          <w:tcPr>
            <w:tcW w:w="1045" w:type="dxa"/>
            <w:tcBorders>
              <w:top w:val="nil"/>
              <w:left w:val="nil"/>
              <w:bottom w:val="nil"/>
              <w:right w:val="nil"/>
            </w:tcBorders>
          </w:tcPr>
          <w:p w:rsidR="00E871CB" w:rsidRDefault="00E871CB">
            <w:pPr>
              <w:pStyle w:val="ConsPlusNormal"/>
              <w:jc w:val="center"/>
            </w:pPr>
            <w:r>
              <w:t>5,9</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14,7</w:t>
            </w:r>
          </w:p>
        </w:tc>
        <w:tc>
          <w:tcPr>
            <w:tcW w:w="1045" w:type="dxa"/>
            <w:tcBorders>
              <w:top w:val="nil"/>
              <w:left w:val="nil"/>
              <w:bottom w:val="nil"/>
              <w:right w:val="nil"/>
            </w:tcBorders>
          </w:tcPr>
          <w:p w:rsidR="00E871CB" w:rsidRDefault="00E871CB">
            <w:pPr>
              <w:pStyle w:val="ConsPlusNormal"/>
              <w:jc w:val="center"/>
            </w:pPr>
            <w:r>
              <w:t>13,5</w:t>
            </w:r>
          </w:p>
        </w:tc>
        <w:tc>
          <w:tcPr>
            <w:tcW w:w="1045" w:type="dxa"/>
            <w:tcBorders>
              <w:top w:val="nil"/>
              <w:left w:val="nil"/>
              <w:bottom w:val="nil"/>
              <w:right w:val="nil"/>
            </w:tcBorders>
          </w:tcPr>
          <w:p w:rsidR="00E871CB" w:rsidRDefault="00E871CB">
            <w:pPr>
              <w:pStyle w:val="ConsPlusNormal"/>
              <w:jc w:val="center"/>
            </w:pPr>
            <w:r>
              <w:t>103,2</w:t>
            </w:r>
          </w:p>
        </w:tc>
        <w:tc>
          <w:tcPr>
            <w:tcW w:w="1045" w:type="dxa"/>
            <w:tcBorders>
              <w:top w:val="nil"/>
              <w:left w:val="nil"/>
              <w:bottom w:val="nil"/>
              <w:right w:val="nil"/>
            </w:tcBorders>
          </w:tcPr>
          <w:p w:rsidR="00E871CB" w:rsidRDefault="00E871CB">
            <w:pPr>
              <w:pStyle w:val="ConsPlusNormal"/>
              <w:jc w:val="center"/>
            </w:pPr>
            <w:r>
              <w:t>500</w:t>
            </w:r>
          </w:p>
        </w:tc>
        <w:tc>
          <w:tcPr>
            <w:tcW w:w="1045" w:type="dxa"/>
            <w:tcBorders>
              <w:top w:val="nil"/>
              <w:left w:val="nil"/>
              <w:bottom w:val="nil"/>
              <w:right w:val="nil"/>
            </w:tcBorders>
          </w:tcPr>
          <w:p w:rsidR="00E871CB" w:rsidRDefault="00E871CB">
            <w:pPr>
              <w:pStyle w:val="ConsPlusNormal"/>
              <w:jc w:val="center"/>
            </w:pPr>
            <w:r>
              <w:t>1000</w:t>
            </w:r>
          </w:p>
        </w:tc>
        <w:tc>
          <w:tcPr>
            <w:tcW w:w="1045" w:type="dxa"/>
            <w:tcBorders>
              <w:top w:val="nil"/>
              <w:left w:val="nil"/>
              <w:bottom w:val="nil"/>
              <w:right w:val="nil"/>
            </w:tcBorders>
          </w:tcPr>
          <w:p w:rsidR="00E871CB" w:rsidRDefault="00E871CB">
            <w:pPr>
              <w:pStyle w:val="ConsPlusNormal"/>
              <w:jc w:val="center"/>
            </w:pPr>
            <w:r>
              <w:t>1000</w:t>
            </w:r>
          </w:p>
        </w:tc>
        <w:tc>
          <w:tcPr>
            <w:tcW w:w="1045" w:type="dxa"/>
            <w:tcBorders>
              <w:top w:val="nil"/>
              <w:left w:val="nil"/>
              <w:bottom w:val="nil"/>
              <w:right w:val="nil"/>
            </w:tcBorders>
          </w:tcPr>
          <w:p w:rsidR="00E871CB" w:rsidRDefault="00E871CB">
            <w:pPr>
              <w:pStyle w:val="ConsPlusNormal"/>
              <w:jc w:val="center"/>
            </w:pPr>
            <w:r>
              <w:t>1639,8</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 xml:space="preserve">Реконструкция </w:t>
            </w:r>
            <w:r>
              <w:lastRenderedPageBreak/>
              <w:t>аэропортового комплекса (г. Нарьян-Мар) - всего</w:t>
            </w:r>
          </w:p>
        </w:tc>
        <w:tc>
          <w:tcPr>
            <w:tcW w:w="1361" w:type="dxa"/>
            <w:tcBorders>
              <w:top w:val="nil"/>
              <w:left w:val="nil"/>
              <w:bottom w:val="nil"/>
              <w:right w:val="nil"/>
            </w:tcBorders>
          </w:tcPr>
          <w:p w:rsidR="00E871CB" w:rsidRDefault="00E871CB">
            <w:pPr>
              <w:pStyle w:val="ConsPlusNormal"/>
              <w:jc w:val="center"/>
            </w:pPr>
            <w:r>
              <w:lastRenderedPageBreak/>
              <w:t>2018,8</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45</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634,4</w:t>
            </w:r>
          </w:p>
        </w:tc>
        <w:tc>
          <w:tcPr>
            <w:tcW w:w="1045" w:type="dxa"/>
            <w:tcBorders>
              <w:top w:val="nil"/>
              <w:left w:val="nil"/>
              <w:bottom w:val="nil"/>
              <w:right w:val="nil"/>
            </w:tcBorders>
          </w:tcPr>
          <w:p w:rsidR="00E871CB" w:rsidRDefault="00E871CB">
            <w:pPr>
              <w:pStyle w:val="ConsPlusNormal"/>
              <w:jc w:val="center"/>
            </w:pPr>
            <w:r>
              <w:t>1339,4</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lastRenderedPageBreak/>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845,4</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45</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514,4</w:t>
            </w:r>
          </w:p>
        </w:tc>
        <w:tc>
          <w:tcPr>
            <w:tcW w:w="1045" w:type="dxa"/>
            <w:tcBorders>
              <w:top w:val="nil"/>
              <w:left w:val="nil"/>
              <w:bottom w:val="nil"/>
              <w:right w:val="nil"/>
            </w:tcBorders>
          </w:tcPr>
          <w:p w:rsidR="00E871CB" w:rsidRDefault="00E871CB">
            <w:pPr>
              <w:pStyle w:val="ConsPlusNormal"/>
              <w:jc w:val="center"/>
            </w:pPr>
            <w:r>
              <w:t>286</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1173,4</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120</w:t>
            </w:r>
          </w:p>
        </w:tc>
        <w:tc>
          <w:tcPr>
            <w:tcW w:w="1045" w:type="dxa"/>
            <w:tcBorders>
              <w:top w:val="nil"/>
              <w:left w:val="nil"/>
              <w:bottom w:val="nil"/>
              <w:right w:val="nil"/>
            </w:tcBorders>
          </w:tcPr>
          <w:p w:rsidR="00E871CB" w:rsidRDefault="00E871CB">
            <w:pPr>
              <w:pStyle w:val="ConsPlusNormal"/>
              <w:jc w:val="center"/>
            </w:pPr>
            <w:r>
              <w:t>1053,4</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Разработка проектной документации на строительство аэропортового комплекса (г. Сыктывкар) - всего</w:t>
            </w:r>
          </w:p>
        </w:tc>
        <w:tc>
          <w:tcPr>
            <w:tcW w:w="1361" w:type="dxa"/>
            <w:tcBorders>
              <w:top w:val="nil"/>
              <w:left w:val="nil"/>
              <w:bottom w:val="nil"/>
              <w:right w:val="nil"/>
            </w:tcBorders>
          </w:tcPr>
          <w:p w:rsidR="00E871CB" w:rsidRDefault="00E871CB">
            <w:pPr>
              <w:pStyle w:val="ConsPlusNormal"/>
              <w:jc w:val="center"/>
            </w:pPr>
            <w:r>
              <w:t>698,1</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698,1</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118,5</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118,5</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361" w:type="dxa"/>
            <w:tcBorders>
              <w:top w:val="nil"/>
              <w:left w:val="nil"/>
              <w:bottom w:val="nil"/>
              <w:right w:val="nil"/>
            </w:tcBorders>
          </w:tcPr>
          <w:p w:rsidR="00E871CB" w:rsidRDefault="00E871CB">
            <w:pPr>
              <w:pStyle w:val="ConsPlusNormal"/>
              <w:jc w:val="center"/>
            </w:pPr>
            <w:r>
              <w:t>9</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9</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570,6</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570,6</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 xml:space="preserve">Реконструкция </w:t>
            </w:r>
            <w:r>
              <w:lastRenderedPageBreak/>
              <w:t>аэропортового комплекса (г. Казань) - всего</w:t>
            </w:r>
          </w:p>
        </w:tc>
        <w:tc>
          <w:tcPr>
            <w:tcW w:w="1361" w:type="dxa"/>
            <w:tcBorders>
              <w:top w:val="nil"/>
              <w:left w:val="nil"/>
              <w:bottom w:val="nil"/>
              <w:right w:val="nil"/>
            </w:tcBorders>
          </w:tcPr>
          <w:p w:rsidR="00E871CB" w:rsidRDefault="00E871CB">
            <w:pPr>
              <w:pStyle w:val="ConsPlusNormal"/>
              <w:jc w:val="center"/>
            </w:pPr>
            <w:r>
              <w:lastRenderedPageBreak/>
              <w:t>12628,4</w:t>
            </w:r>
          </w:p>
        </w:tc>
        <w:tc>
          <w:tcPr>
            <w:tcW w:w="1045" w:type="dxa"/>
            <w:tcBorders>
              <w:top w:val="nil"/>
              <w:left w:val="nil"/>
              <w:bottom w:val="nil"/>
              <w:right w:val="nil"/>
            </w:tcBorders>
          </w:tcPr>
          <w:p w:rsidR="00E871CB" w:rsidRDefault="00E871CB">
            <w:pPr>
              <w:pStyle w:val="ConsPlusNormal"/>
              <w:jc w:val="center"/>
            </w:pPr>
            <w:r>
              <w:t>100</w:t>
            </w:r>
          </w:p>
        </w:tc>
        <w:tc>
          <w:tcPr>
            <w:tcW w:w="1045" w:type="dxa"/>
            <w:tcBorders>
              <w:top w:val="nil"/>
              <w:left w:val="nil"/>
              <w:bottom w:val="nil"/>
              <w:right w:val="nil"/>
            </w:tcBorders>
          </w:tcPr>
          <w:p w:rsidR="00E871CB" w:rsidRDefault="00E871CB">
            <w:pPr>
              <w:pStyle w:val="ConsPlusNormal"/>
              <w:jc w:val="center"/>
            </w:pPr>
            <w:r>
              <w:t>2423,9</w:t>
            </w:r>
          </w:p>
        </w:tc>
        <w:tc>
          <w:tcPr>
            <w:tcW w:w="1045" w:type="dxa"/>
            <w:tcBorders>
              <w:top w:val="nil"/>
              <w:left w:val="nil"/>
              <w:bottom w:val="nil"/>
              <w:right w:val="nil"/>
            </w:tcBorders>
          </w:tcPr>
          <w:p w:rsidR="00E871CB" w:rsidRDefault="00E871CB">
            <w:pPr>
              <w:pStyle w:val="ConsPlusNormal"/>
              <w:jc w:val="center"/>
            </w:pPr>
            <w:r>
              <w:t>2349,2</w:t>
            </w:r>
          </w:p>
        </w:tc>
        <w:tc>
          <w:tcPr>
            <w:tcW w:w="1045" w:type="dxa"/>
            <w:tcBorders>
              <w:top w:val="nil"/>
              <w:left w:val="nil"/>
              <w:bottom w:val="nil"/>
              <w:right w:val="nil"/>
            </w:tcBorders>
          </w:tcPr>
          <w:p w:rsidR="00E871CB" w:rsidRDefault="00E871CB">
            <w:pPr>
              <w:pStyle w:val="ConsPlusNormal"/>
              <w:jc w:val="center"/>
            </w:pPr>
            <w:r>
              <w:t>2381,5</w:t>
            </w:r>
          </w:p>
        </w:tc>
        <w:tc>
          <w:tcPr>
            <w:tcW w:w="1045" w:type="dxa"/>
            <w:tcBorders>
              <w:top w:val="nil"/>
              <w:left w:val="nil"/>
              <w:bottom w:val="nil"/>
              <w:right w:val="nil"/>
            </w:tcBorders>
          </w:tcPr>
          <w:p w:rsidR="00E871CB" w:rsidRDefault="00E871CB">
            <w:pPr>
              <w:pStyle w:val="ConsPlusNormal"/>
              <w:jc w:val="center"/>
            </w:pPr>
            <w:r>
              <w:t>2573,8</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1000</w:t>
            </w:r>
          </w:p>
        </w:tc>
        <w:tc>
          <w:tcPr>
            <w:tcW w:w="1045" w:type="dxa"/>
            <w:tcBorders>
              <w:top w:val="nil"/>
              <w:left w:val="nil"/>
              <w:bottom w:val="nil"/>
              <w:right w:val="nil"/>
            </w:tcBorders>
          </w:tcPr>
          <w:p w:rsidR="00E871CB" w:rsidRDefault="00E871CB">
            <w:pPr>
              <w:pStyle w:val="ConsPlusNormal"/>
              <w:jc w:val="center"/>
            </w:pPr>
            <w:r>
              <w:t>1800</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lastRenderedPageBreak/>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4942,6</w:t>
            </w:r>
          </w:p>
        </w:tc>
        <w:tc>
          <w:tcPr>
            <w:tcW w:w="1045" w:type="dxa"/>
            <w:tcBorders>
              <w:top w:val="nil"/>
              <w:left w:val="nil"/>
              <w:bottom w:val="nil"/>
              <w:right w:val="nil"/>
            </w:tcBorders>
          </w:tcPr>
          <w:p w:rsidR="00E871CB" w:rsidRDefault="00E871CB">
            <w:pPr>
              <w:pStyle w:val="ConsPlusNormal"/>
              <w:jc w:val="center"/>
            </w:pPr>
            <w:r>
              <w:t>100</w:t>
            </w:r>
          </w:p>
        </w:tc>
        <w:tc>
          <w:tcPr>
            <w:tcW w:w="1045" w:type="dxa"/>
            <w:tcBorders>
              <w:top w:val="nil"/>
              <w:left w:val="nil"/>
              <w:bottom w:val="nil"/>
              <w:right w:val="nil"/>
            </w:tcBorders>
          </w:tcPr>
          <w:p w:rsidR="00E871CB" w:rsidRDefault="00E871CB">
            <w:pPr>
              <w:pStyle w:val="ConsPlusNormal"/>
              <w:jc w:val="center"/>
            </w:pPr>
            <w:r>
              <w:t>2423,9</w:t>
            </w:r>
          </w:p>
        </w:tc>
        <w:tc>
          <w:tcPr>
            <w:tcW w:w="1045" w:type="dxa"/>
            <w:tcBorders>
              <w:top w:val="nil"/>
              <w:left w:val="nil"/>
              <w:bottom w:val="nil"/>
              <w:right w:val="nil"/>
            </w:tcBorders>
          </w:tcPr>
          <w:p w:rsidR="00E871CB" w:rsidRDefault="00E871CB">
            <w:pPr>
              <w:pStyle w:val="ConsPlusNormal"/>
              <w:jc w:val="center"/>
            </w:pPr>
            <w:r>
              <w:t>2349,2</w:t>
            </w:r>
          </w:p>
        </w:tc>
        <w:tc>
          <w:tcPr>
            <w:tcW w:w="1045" w:type="dxa"/>
            <w:tcBorders>
              <w:top w:val="nil"/>
              <w:left w:val="nil"/>
              <w:bottom w:val="nil"/>
              <w:right w:val="nil"/>
            </w:tcBorders>
          </w:tcPr>
          <w:p w:rsidR="00E871CB" w:rsidRDefault="00E871CB">
            <w:pPr>
              <w:pStyle w:val="ConsPlusNormal"/>
              <w:jc w:val="center"/>
            </w:pPr>
            <w:r>
              <w:t>69,5</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7685,8</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2312</w:t>
            </w:r>
          </w:p>
        </w:tc>
        <w:tc>
          <w:tcPr>
            <w:tcW w:w="1045" w:type="dxa"/>
            <w:tcBorders>
              <w:top w:val="nil"/>
              <w:left w:val="nil"/>
              <w:bottom w:val="nil"/>
              <w:right w:val="nil"/>
            </w:tcBorders>
          </w:tcPr>
          <w:p w:rsidR="00E871CB" w:rsidRDefault="00E871CB">
            <w:pPr>
              <w:pStyle w:val="ConsPlusNormal"/>
              <w:jc w:val="center"/>
            </w:pPr>
            <w:r>
              <w:t>2573,8</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1000</w:t>
            </w:r>
          </w:p>
        </w:tc>
        <w:tc>
          <w:tcPr>
            <w:tcW w:w="1045" w:type="dxa"/>
            <w:tcBorders>
              <w:top w:val="nil"/>
              <w:left w:val="nil"/>
              <w:bottom w:val="nil"/>
              <w:right w:val="nil"/>
            </w:tcBorders>
          </w:tcPr>
          <w:p w:rsidR="00E871CB" w:rsidRDefault="00E871CB">
            <w:pPr>
              <w:pStyle w:val="ConsPlusNormal"/>
              <w:jc w:val="center"/>
            </w:pPr>
            <w:r>
              <w:t>1800</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аэропортового комплекса (г. Новый Уренгой, Ямало-Ненецкий автономный округ) - всего</w:t>
            </w:r>
          </w:p>
        </w:tc>
        <w:tc>
          <w:tcPr>
            <w:tcW w:w="1361" w:type="dxa"/>
            <w:tcBorders>
              <w:top w:val="nil"/>
              <w:left w:val="nil"/>
              <w:bottom w:val="nil"/>
              <w:right w:val="nil"/>
            </w:tcBorders>
          </w:tcPr>
          <w:p w:rsidR="00E871CB" w:rsidRDefault="00E871CB">
            <w:pPr>
              <w:pStyle w:val="ConsPlusNormal"/>
              <w:jc w:val="center"/>
            </w:pPr>
            <w:r>
              <w:t>5969</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100</w:t>
            </w:r>
          </w:p>
        </w:tc>
        <w:tc>
          <w:tcPr>
            <w:tcW w:w="1052" w:type="dxa"/>
            <w:tcBorders>
              <w:top w:val="nil"/>
              <w:left w:val="nil"/>
              <w:bottom w:val="nil"/>
              <w:right w:val="nil"/>
            </w:tcBorders>
          </w:tcPr>
          <w:p w:rsidR="00E871CB" w:rsidRDefault="00E871CB">
            <w:pPr>
              <w:pStyle w:val="ConsPlusNormal"/>
              <w:jc w:val="center"/>
            </w:pPr>
            <w:r>
              <w:t>5869</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субсидии</w:t>
            </w:r>
          </w:p>
        </w:tc>
        <w:tc>
          <w:tcPr>
            <w:tcW w:w="1361" w:type="dxa"/>
            <w:tcBorders>
              <w:top w:val="nil"/>
              <w:left w:val="nil"/>
              <w:bottom w:val="nil"/>
              <w:right w:val="nil"/>
            </w:tcBorders>
          </w:tcPr>
          <w:p w:rsidR="00E871CB" w:rsidRDefault="00E871CB">
            <w:pPr>
              <w:pStyle w:val="ConsPlusNormal"/>
              <w:jc w:val="center"/>
            </w:pPr>
            <w:r>
              <w:t>2402</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2402</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361" w:type="dxa"/>
            <w:tcBorders>
              <w:top w:val="nil"/>
              <w:left w:val="nil"/>
              <w:bottom w:val="nil"/>
              <w:right w:val="nil"/>
            </w:tcBorders>
          </w:tcPr>
          <w:p w:rsidR="00E871CB" w:rsidRDefault="00E871CB">
            <w:pPr>
              <w:pStyle w:val="ConsPlusNormal"/>
              <w:jc w:val="center"/>
            </w:pPr>
            <w:r>
              <w:t>382</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100</w:t>
            </w:r>
          </w:p>
        </w:tc>
        <w:tc>
          <w:tcPr>
            <w:tcW w:w="1052" w:type="dxa"/>
            <w:tcBorders>
              <w:top w:val="nil"/>
              <w:left w:val="nil"/>
              <w:bottom w:val="nil"/>
              <w:right w:val="nil"/>
            </w:tcBorders>
          </w:tcPr>
          <w:p w:rsidR="00E871CB" w:rsidRDefault="00E871CB">
            <w:pPr>
              <w:pStyle w:val="ConsPlusNormal"/>
              <w:jc w:val="center"/>
            </w:pPr>
            <w:r>
              <w:t>282</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3185</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3185</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 xml:space="preserve">Реконструкция аэропортового комплекса (г. Сургут, </w:t>
            </w:r>
            <w:r>
              <w:lastRenderedPageBreak/>
              <w:t>Ханты-Мансийский автономный округ - Югра) - всего</w:t>
            </w:r>
          </w:p>
        </w:tc>
        <w:tc>
          <w:tcPr>
            <w:tcW w:w="1361" w:type="dxa"/>
            <w:tcBorders>
              <w:top w:val="nil"/>
              <w:left w:val="nil"/>
              <w:bottom w:val="nil"/>
              <w:right w:val="nil"/>
            </w:tcBorders>
          </w:tcPr>
          <w:p w:rsidR="00E871CB" w:rsidRDefault="00E871CB">
            <w:pPr>
              <w:pStyle w:val="ConsPlusNormal"/>
              <w:jc w:val="center"/>
            </w:pPr>
            <w:r>
              <w:lastRenderedPageBreak/>
              <w:t>6107,3</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100</w:t>
            </w:r>
          </w:p>
        </w:tc>
        <w:tc>
          <w:tcPr>
            <w:tcW w:w="1052" w:type="dxa"/>
            <w:tcBorders>
              <w:top w:val="nil"/>
              <w:left w:val="nil"/>
              <w:bottom w:val="nil"/>
              <w:right w:val="nil"/>
            </w:tcBorders>
          </w:tcPr>
          <w:p w:rsidR="00E871CB" w:rsidRDefault="00E871CB">
            <w:pPr>
              <w:pStyle w:val="ConsPlusNormal"/>
              <w:jc w:val="center"/>
            </w:pPr>
            <w:r>
              <w:t>6007,3</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lastRenderedPageBreak/>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субсидии</w:t>
            </w:r>
          </w:p>
        </w:tc>
        <w:tc>
          <w:tcPr>
            <w:tcW w:w="1361" w:type="dxa"/>
            <w:tcBorders>
              <w:top w:val="nil"/>
              <w:left w:val="nil"/>
              <w:bottom w:val="nil"/>
              <w:right w:val="nil"/>
            </w:tcBorders>
          </w:tcPr>
          <w:p w:rsidR="00E871CB" w:rsidRDefault="00E871CB">
            <w:pPr>
              <w:pStyle w:val="ConsPlusNormal"/>
              <w:jc w:val="center"/>
            </w:pPr>
            <w:r>
              <w:t>2258,9</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2258,9</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361" w:type="dxa"/>
            <w:tcBorders>
              <w:top w:val="nil"/>
              <w:left w:val="nil"/>
              <w:bottom w:val="nil"/>
              <w:right w:val="nil"/>
            </w:tcBorders>
          </w:tcPr>
          <w:p w:rsidR="00E871CB" w:rsidRDefault="00E871CB">
            <w:pPr>
              <w:pStyle w:val="ConsPlusNormal"/>
              <w:jc w:val="center"/>
            </w:pPr>
            <w:r>
              <w:t>405,9</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100</w:t>
            </w:r>
          </w:p>
        </w:tc>
        <w:tc>
          <w:tcPr>
            <w:tcW w:w="1052" w:type="dxa"/>
            <w:tcBorders>
              <w:top w:val="nil"/>
              <w:left w:val="nil"/>
              <w:bottom w:val="nil"/>
              <w:right w:val="nil"/>
            </w:tcBorders>
          </w:tcPr>
          <w:p w:rsidR="00E871CB" w:rsidRDefault="00E871CB">
            <w:pPr>
              <w:pStyle w:val="ConsPlusNormal"/>
              <w:jc w:val="center"/>
            </w:pPr>
            <w:r>
              <w:t>305,9</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3442,5</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3442,5</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аэропортового комплекса "Рощино" (г. Тюмень) - всего</w:t>
            </w:r>
          </w:p>
        </w:tc>
        <w:tc>
          <w:tcPr>
            <w:tcW w:w="1361" w:type="dxa"/>
            <w:tcBorders>
              <w:top w:val="nil"/>
              <w:left w:val="nil"/>
              <w:bottom w:val="nil"/>
              <w:right w:val="nil"/>
            </w:tcBorders>
          </w:tcPr>
          <w:p w:rsidR="00E871CB" w:rsidRDefault="00E871CB">
            <w:pPr>
              <w:pStyle w:val="ConsPlusNormal"/>
              <w:jc w:val="center"/>
            </w:pPr>
            <w:r>
              <w:t>3065</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3065</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361" w:type="dxa"/>
            <w:tcBorders>
              <w:top w:val="nil"/>
              <w:left w:val="nil"/>
              <w:bottom w:val="nil"/>
              <w:right w:val="nil"/>
            </w:tcBorders>
          </w:tcPr>
          <w:p w:rsidR="00E871CB" w:rsidRDefault="00E871CB">
            <w:pPr>
              <w:pStyle w:val="ConsPlusNormal"/>
              <w:jc w:val="center"/>
            </w:pPr>
            <w:r>
              <w:t>1099,1</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1099,1</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1965,9</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1965,9</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 xml:space="preserve">Реконструкция аэродромных покрытий и установка светосигнального оборудования в аэропорту Абакан, </w:t>
            </w:r>
            <w:r>
              <w:lastRenderedPageBreak/>
              <w:t>Республика Хакасия - всего</w:t>
            </w:r>
          </w:p>
        </w:tc>
        <w:tc>
          <w:tcPr>
            <w:tcW w:w="1361" w:type="dxa"/>
            <w:tcBorders>
              <w:top w:val="nil"/>
              <w:left w:val="nil"/>
              <w:bottom w:val="nil"/>
              <w:right w:val="nil"/>
            </w:tcBorders>
          </w:tcPr>
          <w:p w:rsidR="00E871CB" w:rsidRDefault="00E871CB">
            <w:pPr>
              <w:pStyle w:val="ConsPlusNormal"/>
              <w:jc w:val="center"/>
            </w:pPr>
            <w:r>
              <w:lastRenderedPageBreak/>
              <w:t>1986,3</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1000</w:t>
            </w:r>
          </w:p>
        </w:tc>
        <w:tc>
          <w:tcPr>
            <w:tcW w:w="1045" w:type="dxa"/>
            <w:tcBorders>
              <w:top w:val="nil"/>
              <w:left w:val="nil"/>
              <w:bottom w:val="nil"/>
              <w:right w:val="nil"/>
            </w:tcBorders>
          </w:tcPr>
          <w:p w:rsidR="00E871CB" w:rsidRDefault="00E871CB">
            <w:pPr>
              <w:pStyle w:val="ConsPlusNormal"/>
              <w:jc w:val="center"/>
            </w:pPr>
            <w:r>
              <w:t>602,7</w:t>
            </w:r>
          </w:p>
        </w:tc>
        <w:tc>
          <w:tcPr>
            <w:tcW w:w="1045" w:type="dxa"/>
            <w:tcBorders>
              <w:top w:val="nil"/>
              <w:left w:val="nil"/>
              <w:bottom w:val="nil"/>
              <w:right w:val="nil"/>
            </w:tcBorders>
          </w:tcPr>
          <w:p w:rsidR="00E871CB" w:rsidRDefault="00E871CB">
            <w:pPr>
              <w:pStyle w:val="ConsPlusNormal"/>
              <w:jc w:val="center"/>
            </w:pPr>
            <w:r>
              <w:t>115,6</w:t>
            </w:r>
          </w:p>
        </w:tc>
        <w:tc>
          <w:tcPr>
            <w:tcW w:w="1045" w:type="dxa"/>
            <w:tcBorders>
              <w:top w:val="nil"/>
              <w:left w:val="nil"/>
              <w:bottom w:val="nil"/>
              <w:right w:val="nil"/>
            </w:tcBorders>
          </w:tcPr>
          <w:p w:rsidR="00E871CB" w:rsidRDefault="00E871CB">
            <w:pPr>
              <w:pStyle w:val="ConsPlusNormal"/>
              <w:jc w:val="center"/>
            </w:pPr>
            <w:r>
              <w:t>5</w:t>
            </w:r>
          </w:p>
        </w:tc>
        <w:tc>
          <w:tcPr>
            <w:tcW w:w="1045" w:type="dxa"/>
            <w:tcBorders>
              <w:top w:val="nil"/>
              <w:left w:val="nil"/>
              <w:bottom w:val="nil"/>
              <w:right w:val="nil"/>
            </w:tcBorders>
          </w:tcPr>
          <w:p w:rsidR="00E871CB" w:rsidRDefault="00E871CB">
            <w:pPr>
              <w:pStyle w:val="ConsPlusNormal"/>
              <w:jc w:val="center"/>
            </w:pPr>
            <w:r>
              <w:t>25,8</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237,2</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lastRenderedPageBreak/>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1953,3</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1000</w:t>
            </w:r>
          </w:p>
        </w:tc>
        <w:tc>
          <w:tcPr>
            <w:tcW w:w="1045" w:type="dxa"/>
            <w:tcBorders>
              <w:top w:val="nil"/>
              <w:left w:val="nil"/>
              <w:bottom w:val="nil"/>
              <w:right w:val="nil"/>
            </w:tcBorders>
          </w:tcPr>
          <w:p w:rsidR="00E871CB" w:rsidRDefault="00E871CB">
            <w:pPr>
              <w:pStyle w:val="ConsPlusNormal"/>
              <w:jc w:val="center"/>
            </w:pPr>
            <w:r>
              <w:t>602,7</w:t>
            </w:r>
          </w:p>
        </w:tc>
        <w:tc>
          <w:tcPr>
            <w:tcW w:w="1045" w:type="dxa"/>
            <w:tcBorders>
              <w:top w:val="nil"/>
              <w:left w:val="nil"/>
              <w:bottom w:val="nil"/>
              <w:right w:val="nil"/>
            </w:tcBorders>
          </w:tcPr>
          <w:p w:rsidR="00E871CB" w:rsidRDefault="00E871CB">
            <w:pPr>
              <w:pStyle w:val="ConsPlusNormal"/>
              <w:jc w:val="center"/>
            </w:pPr>
            <w:r>
              <w:t>91,9</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21,5</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237,2</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33</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23,7</w:t>
            </w:r>
          </w:p>
        </w:tc>
        <w:tc>
          <w:tcPr>
            <w:tcW w:w="1045" w:type="dxa"/>
            <w:tcBorders>
              <w:top w:val="nil"/>
              <w:left w:val="nil"/>
              <w:bottom w:val="nil"/>
              <w:right w:val="nil"/>
            </w:tcBorders>
          </w:tcPr>
          <w:p w:rsidR="00E871CB" w:rsidRDefault="00E871CB">
            <w:pPr>
              <w:pStyle w:val="ConsPlusNormal"/>
              <w:jc w:val="center"/>
            </w:pPr>
            <w:r>
              <w:t>5</w:t>
            </w:r>
          </w:p>
        </w:tc>
        <w:tc>
          <w:tcPr>
            <w:tcW w:w="1045" w:type="dxa"/>
            <w:tcBorders>
              <w:top w:val="nil"/>
              <w:left w:val="nil"/>
              <w:bottom w:val="nil"/>
              <w:right w:val="nil"/>
            </w:tcBorders>
          </w:tcPr>
          <w:p w:rsidR="00E871CB" w:rsidRDefault="00E871CB">
            <w:pPr>
              <w:pStyle w:val="ConsPlusNormal"/>
              <w:jc w:val="center"/>
            </w:pPr>
            <w:r>
              <w:t>4,3</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аэропортового комплекса (г. Кызыл) - всего</w:t>
            </w:r>
          </w:p>
        </w:tc>
        <w:tc>
          <w:tcPr>
            <w:tcW w:w="1361" w:type="dxa"/>
            <w:tcBorders>
              <w:top w:val="nil"/>
              <w:left w:val="nil"/>
              <w:bottom w:val="nil"/>
              <w:right w:val="nil"/>
            </w:tcBorders>
          </w:tcPr>
          <w:p w:rsidR="00E871CB" w:rsidRDefault="00E871CB">
            <w:pPr>
              <w:pStyle w:val="ConsPlusNormal"/>
              <w:jc w:val="center"/>
            </w:pPr>
            <w:r>
              <w:t>1239,4</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15,1</w:t>
            </w:r>
          </w:p>
        </w:tc>
        <w:tc>
          <w:tcPr>
            <w:tcW w:w="1045" w:type="dxa"/>
            <w:tcBorders>
              <w:top w:val="nil"/>
              <w:left w:val="nil"/>
              <w:bottom w:val="nil"/>
              <w:right w:val="nil"/>
            </w:tcBorders>
          </w:tcPr>
          <w:p w:rsidR="00E871CB" w:rsidRDefault="00E871CB">
            <w:pPr>
              <w:pStyle w:val="ConsPlusNormal"/>
              <w:jc w:val="center"/>
            </w:pPr>
            <w:r>
              <w:t>82</w:t>
            </w:r>
          </w:p>
        </w:tc>
        <w:tc>
          <w:tcPr>
            <w:tcW w:w="1045" w:type="dxa"/>
            <w:tcBorders>
              <w:top w:val="nil"/>
              <w:left w:val="nil"/>
              <w:bottom w:val="nil"/>
              <w:right w:val="nil"/>
            </w:tcBorders>
          </w:tcPr>
          <w:p w:rsidR="00E871CB" w:rsidRDefault="00E871CB">
            <w:pPr>
              <w:pStyle w:val="ConsPlusNormal"/>
              <w:jc w:val="center"/>
            </w:pPr>
            <w:r>
              <w:t>300</w:t>
            </w:r>
          </w:p>
        </w:tc>
        <w:tc>
          <w:tcPr>
            <w:tcW w:w="1045" w:type="dxa"/>
            <w:tcBorders>
              <w:top w:val="nil"/>
              <w:left w:val="nil"/>
              <w:bottom w:val="nil"/>
              <w:right w:val="nil"/>
            </w:tcBorders>
          </w:tcPr>
          <w:p w:rsidR="00E871CB" w:rsidRDefault="00E871CB">
            <w:pPr>
              <w:pStyle w:val="ConsPlusNormal"/>
              <w:jc w:val="center"/>
            </w:pPr>
            <w:r>
              <w:t>541,2</w:t>
            </w:r>
          </w:p>
        </w:tc>
        <w:tc>
          <w:tcPr>
            <w:tcW w:w="1045" w:type="dxa"/>
            <w:tcBorders>
              <w:top w:val="nil"/>
              <w:left w:val="nil"/>
              <w:bottom w:val="nil"/>
              <w:right w:val="nil"/>
            </w:tcBorders>
          </w:tcPr>
          <w:p w:rsidR="00E871CB" w:rsidRDefault="00E871CB">
            <w:pPr>
              <w:pStyle w:val="ConsPlusNormal"/>
              <w:jc w:val="center"/>
            </w:pPr>
            <w:r>
              <w:t>301,1</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1212,3</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70</w:t>
            </w:r>
          </w:p>
        </w:tc>
        <w:tc>
          <w:tcPr>
            <w:tcW w:w="1045" w:type="dxa"/>
            <w:tcBorders>
              <w:top w:val="nil"/>
              <w:left w:val="nil"/>
              <w:bottom w:val="nil"/>
              <w:right w:val="nil"/>
            </w:tcBorders>
          </w:tcPr>
          <w:p w:rsidR="00E871CB" w:rsidRDefault="00E871CB">
            <w:pPr>
              <w:pStyle w:val="ConsPlusNormal"/>
              <w:jc w:val="center"/>
            </w:pPr>
            <w:r>
              <w:t>300</w:t>
            </w:r>
          </w:p>
        </w:tc>
        <w:tc>
          <w:tcPr>
            <w:tcW w:w="1045" w:type="dxa"/>
            <w:tcBorders>
              <w:top w:val="nil"/>
              <w:left w:val="nil"/>
              <w:bottom w:val="nil"/>
              <w:right w:val="nil"/>
            </w:tcBorders>
          </w:tcPr>
          <w:p w:rsidR="00E871CB" w:rsidRDefault="00E871CB">
            <w:pPr>
              <w:pStyle w:val="ConsPlusNormal"/>
              <w:jc w:val="center"/>
            </w:pPr>
            <w:r>
              <w:t>541,2</w:t>
            </w:r>
          </w:p>
        </w:tc>
        <w:tc>
          <w:tcPr>
            <w:tcW w:w="1045" w:type="dxa"/>
            <w:tcBorders>
              <w:top w:val="nil"/>
              <w:left w:val="nil"/>
              <w:bottom w:val="nil"/>
              <w:right w:val="nil"/>
            </w:tcBorders>
          </w:tcPr>
          <w:p w:rsidR="00E871CB" w:rsidRDefault="00E871CB">
            <w:pPr>
              <w:pStyle w:val="ConsPlusNormal"/>
              <w:jc w:val="center"/>
            </w:pPr>
            <w:r>
              <w:t>301,1</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361" w:type="dxa"/>
            <w:tcBorders>
              <w:top w:val="nil"/>
              <w:left w:val="nil"/>
              <w:bottom w:val="nil"/>
              <w:right w:val="nil"/>
            </w:tcBorders>
          </w:tcPr>
          <w:p w:rsidR="00E871CB" w:rsidRDefault="00E871CB">
            <w:pPr>
              <w:pStyle w:val="ConsPlusNormal"/>
              <w:jc w:val="center"/>
            </w:pPr>
            <w:r>
              <w:t>27,1</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15,1</w:t>
            </w:r>
          </w:p>
        </w:tc>
        <w:tc>
          <w:tcPr>
            <w:tcW w:w="1045" w:type="dxa"/>
            <w:tcBorders>
              <w:top w:val="nil"/>
              <w:left w:val="nil"/>
              <w:bottom w:val="nil"/>
              <w:right w:val="nil"/>
            </w:tcBorders>
          </w:tcPr>
          <w:p w:rsidR="00E871CB" w:rsidRDefault="00E871CB">
            <w:pPr>
              <w:pStyle w:val="ConsPlusNormal"/>
              <w:jc w:val="center"/>
            </w:pPr>
            <w:r>
              <w:t>12</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аэропортового комплекса "Богашево" (г. Томск) - всего</w:t>
            </w:r>
          </w:p>
        </w:tc>
        <w:tc>
          <w:tcPr>
            <w:tcW w:w="1361" w:type="dxa"/>
            <w:tcBorders>
              <w:top w:val="nil"/>
              <w:left w:val="nil"/>
              <w:bottom w:val="nil"/>
              <w:right w:val="nil"/>
            </w:tcBorders>
          </w:tcPr>
          <w:p w:rsidR="00E871CB" w:rsidRDefault="00E871CB">
            <w:pPr>
              <w:pStyle w:val="ConsPlusNormal"/>
              <w:jc w:val="center"/>
            </w:pPr>
            <w:r>
              <w:t>3712,6</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41,4</w:t>
            </w:r>
          </w:p>
        </w:tc>
        <w:tc>
          <w:tcPr>
            <w:tcW w:w="1045" w:type="dxa"/>
            <w:tcBorders>
              <w:top w:val="nil"/>
              <w:left w:val="nil"/>
              <w:bottom w:val="nil"/>
              <w:right w:val="nil"/>
            </w:tcBorders>
          </w:tcPr>
          <w:p w:rsidR="00E871CB" w:rsidRDefault="00E871CB">
            <w:pPr>
              <w:pStyle w:val="ConsPlusNormal"/>
              <w:jc w:val="center"/>
            </w:pPr>
            <w:r>
              <w:t>373,4</w:t>
            </w:r>
          </w:p>
        </w:tc>
        <w:tc>
          <w:tcPr>
            <w:tcW w:w="1045" w:type="dxa"/>
            <w:tcBorders>
              <w:top w:val="nil"/>
              <w:left w:val="nil"/>
              <w:bottom w:val="nil"/>
              <w:right w:val="nil"/>
            </w:tcBorders>
          </w:tcPr>
          <w:p w:rsidR="00E871CB" w:rsidRDefault="00E871CB">
            <w:pPr>
              <w:pStyle w:val="ConsPlusNormal"/>
              <w:jc w:val="center"/>
            </w:pPr>
            <w:r>
              <w:t>6,1</w:t>
            </w:r>
          </w:p>
        </w:tc>
        <w:tc>
          <w:tcPr>
            <w:tcW w:w="1045" w:type="dxa"/>
            <w:tcBorders>
              <w:top w:val="nil"/>
              <w:left w:val="nil"/>
              <w:bottom w:val="nil"/>
              <w:right w:val="nil"/>
            </w:tcBorders>
          </w:tcPr>
          <w:p w:rsidR="00E871CB" w:rsidRDefault="00E871CB">
            <w:pPr>
              <w:pStyle w:val="ConsPlusNormal"/>
              <w:jc w:val="center"/>
            </w:pPr>
            <w:r>
              <w:t>339,8</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273,2</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1296,9</w:t>
            </w:r>
          </w:p>
        </w:tc>
        <w:tc>
          <w:tcPr>
            <w:tcW w:w="1045" w:type="dxa"/>
            <w:tcBorders>
              <w:top w:val="nil"/>
              <w:left w:val="nil"/>
              <w:bottom w:val="nil"/>
              <w:right w:val="nil"/>
            </w:tcBorders>
          </w:tcPr>
          <w:p w:rsidR="00E871CB" w:rsidRDefault="00E871CB">
            <w:pPr>
              <w:pStyle w:val="ConsPlusNormal"/>
              <w:jc w:val="center"/>
            </w:pPr>
            <w:r>
              <w:t>1381,8</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lastRenderedPageBreak/>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2720,1</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41,4</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1296,9</w:t>
            </w:r>
          </w:p>
        </w:tc>
        <w:tc>
          <w:tcPr>
            <w:tcW w:w="1045" w:type="dxa"/>
            <w:tcBorders>
              <w:top w:val="nil"/>
              <w:left w:val="nil"/>
              <w:bottom w:val="nil"/>
              <w:right w:val="nil"/>
            </w:tcBorders>
          </w:tcPr>
          <w:p w:rsidR="00E871CB" w:rsidRDefault="00E871CB">
            <w:pPr>
              <w:pStyle w:val="ConsPlusNormal"/>
              <w:jc w:val="center"/>
            </w:pPr>
            <w:r>
              <w:t>1381,8</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361" w:type="dxa"/>
            <w:tcBorders>
              <w:top w:val="nil"/>
              <w:left w:val="nil"/>
              <w:bottom w:val="nil"/>
              <w:right w:val="nil"/>
            </w:tcBorders>
          </w:tcPr>
          <w:p w:rsidR="00E871CB" w:rsidRDefault="00E871CB">
            <w:pPr>
              <w:pStyle w:val="ConsPlusNormal"/>
              <w:jc w:val="center"/>
            </w:pPr>
            <w:r>
              <w:t>273,2</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273,2</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719,3</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373,4</w:t>
            </w:r>
          </w:p>
        </w:tc>
        <w:tc>
          <w:tcPr>
            <w:tcW w:w="1045" w:type="dxa"/>
            <w:tcBorders>
              <w:top w:val="nil"/>
              <w:left w:val="nil"/>
              <w:bottom w:val="nil"/>
              <w:right w:val="nil"/>
            </w:tcBorders>
          </w:tcPr>
          <w:p w:rsidR="00E871CB" w:rsidRDefault="00E871CB">
            <w:pPr>
              <w:pStyle w:val="ConsPlusNormal"/>
              <w:jc w:val="center"/>
            </w:pPr>
            <w:r>
              <w:t>6,1</w:t>
            </w:r>
          </w:p>
        </w:tc>
        <w:tc>
          <w:tcPr>
            <w:tcW w:w="1045" w:type="dxa"/>
            <w:tcBorders>
              <w:top w:val="nil"/>
              <w:left w:val="nil"/>
              <w:bottom w:val="nil"/>
              <w:right w:val="nil"/>
            </w:tcBorders>
          </w:tcPr>
          <w:p w:rsidR="00E871CB" w:rsidRDefault="00E871CB">
            <w:pPr>
              <w:pStyle w:val="ConsPlusNormal"/>
              <w:jc w:val="center"/>
            </w:pPr>
            <w:r>
              <w:t>339,8</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аэропортового комплекса "Горный" (г. Тура, Красноярский край) (федеральный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2212,7</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158</w:t>
            </w:r>
          </w:p>
        </w:tc>
        <w:tc>
          <w:tcPr>
            <w:tcW w:w="1052" w:type="dxa"/>
            <w:tcBorders>
              <w:top w:val="nil"/>
              <w:left w:val="nil"/>
              <w:bottom w:val="nil"/>
              <w:right w:val="nil"/>
            </w:tcBorders>
          </w:tcPr>
          <w:p w:rsidR="00E871CB" w:rsidRDefault="00E871CB">
            <w:pPr>
              <w:pStyle w:val="ConsPlusNormal"/>
              <w:jc w:val="center"/>
            </w:pPr>
            <w:r>
              <w:t>2054,7</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аэропортового комплекса (г. Туруханск, Красноярский край) (федеральный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1303,8</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90</w:t>
            </w:r>
          </w:p>
        </w:tc>
        <w:tc>
          <w:tcPr>
            <w:tcW w:w="1052" w:type="dxa"/>
            <w:tcBorders>
              <w:top w:val="nil"/>
              <w:left w:val="nil"/>
              <w:bottom w:val="nil"/>
              <w:right w:val="nil"/>
            </w:tcBorders>
          </w:tcPr>
          <w:p w:rsidR="00E871CB" w:rsidRDefault="00E871CB">
            <w:pPr>
              <w:pStyle w:val="ConsPlusNormal"/>
              <w:jc w:val="center"/>
            </w:pPr>
            <w:r>
              <w:t>1213,8</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аэропортового комплекса "Кадала" (г. Чита) - всего</w:t>
            </w:r>
          </w:p>
        </w:tc>
        <w:tc>
          <w:tcPr>
            <w:tcW w:w="1361" w:type="dxa"/>
            <w:tcBorders>
              <w:top w:val="nil"/>
              <w:left w:val="nil"/>
              <w:bottom w:val="nil"/>
              <w:right w:val="nil"/>
            </w:tcBorders>
          </w:tcPr>
          <w:p w:rsidR="00E871CB" w:rsidRDefault="00E871CB">
            <w:pPr>
              <w:pStyle w:val="ConsPlusNormal"/>
              <w:jc w:val="center"/>
            </w:pPr>
            <w:r>
              <w:t>2808,9</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98,3</w:t>
            </w:r>
          </w:p>
        </w:tc>
        <w:tc>
          <w:tcPr>
            <w:tcW w:w="1045" w:type="dxa"/>
            <w:tcBorders>
              <w:top w:val="nil"/>
              <w:left w:val="nil"/>
              <w:bottom w:val="nil"/>
              <w:right w:val="nil"/>
            </w:tcBorders>
          </w:tcPr>
          <w:p w:rsidR="00E871CB" w:rsidRDefault="00E871CB">
            <w:pPr>
              <w:pStyle w:val="ConsPlusNormal"/>
              <w:jc w:val="center"/>
            </w:pPr>
            <w:r>
              <w:t>69</w:t>
            </w:r>
          </w:p>
        </w:tc>
        <w:tc>
          <w:tcPr>
            <w:tcW w:w="1045" w:type="dxa"/>
            <w:tcBorders>
              <w:top w:val="nil"/>
              <w:left w:val="nil"/>
              <w:bottom w:val="nil"/>
              <w:right w:val="nil"/>
            </w:tcBorders>
          </w:tcPr>
          <w:p w:rsidR="00E871CB" w:rsidRDefault="00E871CB">
            <w:pPr>
              <w:pStyle w:val="ConsPlusNormal"/>
              <w:jc w:val="center"/>
            </w:pPr>
            <w:r>
              <w:t>111</w:t>
            </w:r>
          </w:p>
        </w:tc>
        <w:tc>
          <w:tcPr>
            <w:tcW w:w="1045" w:type="dxa"/>
            <w:tcBorders>
              <w:top w:val="nil"/>
              <w:left w:val="nil"/>
              <w:bottom w:val="nil"/>
              <w:right w:val="nil"/>
            </w:tcBorders>
          </w:tcPr>
          <w:p w:rsidR="00E871CB" w:rsidRDefault="00E871CB">
            <w:pPr>
              <w:pStyle w:val="ConsPlusNormal"/>
              <w:jc w:val="center"/>
            </w:pPr>
            <w:r>
              <w:t>60</w:t>
            </w:r>
          </w:p>
        </w:tc>
        <w:tc>
          <w:tcPr>
            <w:tcW w:w="1045" w:type="dxa"/>
            <w:tcBorders>
              <w:top w:val="nil"/>
              <w:left w:val="nil"/>
              <w:bottom w:val="nil"/>
              <w:right w:val="nil"/>
            </w:tcBorders>
          </w:tcPr>
          <w:p w:rsidR="00E871CB" w:rsidRDefault="00E871CB">
            <w:pPr>
              <w:pStyle w:val="ConsPlusNormal"/>
              <w:jc w:val="center"/>
            </w:pPr>
            <w:r>
              <w:t>34</w:t>
            </w:r>
          </w:p>
        </w:tc>
        <w:tc>
          <w:tcPr>
            <w:tcW w:w="1045" w:type="dxa"/>
            <w:tcBorders>
              <w:top w:val="nil"/>
              <w:left w:val="nil"/>
              <w:bottom w:val="nil"/>
              <w:right w:val="nil"/>
            </w:tcBorders>
          </w:tcPr>
          <w:p w:rsidR="00E871CB" w:rsidRDefault="00E871CB">
            <w:pPr>
              <w:pStyle w:val="ConsPlusNormal"/>
              <w:jc w:val="center"/>
            </w:pPr>
            <w:r>
              <w:t>192</w:t>
            </w:r>
          </w:p>
        </w:tc>
        <w:tc>
          <w:tcPr>
            <w:tcW w:w="1052" w:type="dxa"/>
            <w:tcBorders>
              <w:top w:val="nil"/>
              <w:left w:val="nil"/>
              <w:bottom w:val="nil"/>
              <w:right w:val="nil"/>
            </w:tcBorders>
          </w:tcPr>
          <w:p w:rsidR="00E871CB" w:rsidRDefault="00E871CB">
            <w:pPr>
              <w:pStyle w:val="ConsPlusNormal"/>
              <w:jc w:val="center"/>
            </w:pPr>
            <w:r>
              <w:t>2244,6</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lastRenderedPageBreak/>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2354,9</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160</w:t>
            </w:r>
          </w:p>
        </w:tc>
        <w:tc>
          <w:tcPr>
            <w:tcW w:w="1052" w:type="dxa"/>
            <w:tcBorders>
              <w:top w:val="nil"/>
              <w:left w:val="nil"/>
              <w:bottom w:val="nil"/>
              <w:right w:val="nil"/>
            </w:tcBorders>
          </w:tcPr>
          <w:p w:rsidR="00E871CB" w:rsidRDefault="00E871CB">
            <w:pPr>
              <w:pStyle w:val="ConsPlusNormal"/>
              <w:jc w:val="center"/>
            </w:pPr>
            <w:r>
              <w:t>2194,9</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454</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98,3</w:t>
            </w:r>
          </w:p>
        </w:tc>
        <w:tc>
          <w:tcPr>
            <w:tcW w:w="1045" w:type="dxa"/>
            <w:tcBorders>
              <w:top w:val="nil"/>
              <w:left w:val="nil"/>
              <w:bottom w:val="nil"/>
              <w:right w:val="nil"/>
            </w:tcBorders>
          </w:tcPr>
          <w:p w:rsidR="00E871CB" w:rsidRDefault="00E871CB">
            <w:pPr>
              <w:pStyle w:val="ConsPlusNormal"/>
              <w:jc w:val="center"/>
            </w:pPr>
            <w:r>
              <w:t>69</w:t>
            </w:r>
          </w:p>
        </w:tc>
        <w:tc>
          <w:tcPr>
            <w:tcW w:w="1045" w:type="dxa"/>
            <w:tcBorders>
              <w:top w:val="nil"/>
              <w:left w:val="nil"/>
              <w:bottom w:val="nil"/>
              <w:right w:val="nil"/>
            </w:tcBorders>
          </w:tcPr>
          <w:p w:rsidR="00E871CB" w:rsidRDefault="00E871CB">
            <w:pPr>
              <w:pStyle w:val="ConsPlusNormal"/>
              <w:jc w:val="center"/>
            </w:pPr>
            <w:r>
              <w:t>111</w:t>
            </w:r>
          </w:p>
        </w:tc>
        <w:tc>
          <w:tcPr>
            <w:tcW w:w="1045" w:type="dxa"/>
            <w:tcBorders>
              <w:top w:val="nil"/>
              <w:left w:val="nil"/>
              <w:bottom w:val="nil"/>
              <w:right w:val="nil"/>
            </w:tcBorders>
          </w:tcPr>
          <w:p w:rsidR="00E871CB" w:rsidRDefault="00E871CB">
            <w:pPr>
              <w:pStyle w:val="ConsPlusNormal"/>
              <w:jc w:val="center"/>
            </w:pPr>
            <w:r>
              <w:t>60</w:t>
            </w:r>
          </w:p>
        </w:tc>
        <w:tc>
          <w:tcPr>
            <w:tcW w:w="1045" w:type="dxa"/>
            <w:tcBorders>
              <w:top w:val="nil"/>
              <w:left w:val="nil"/>
              <w:bottom w:val="nil"/>
              <w:right w:val="nil"/>
            </w:tcBorders>
          </w:tcPr>
          <w:p w:rsidR="00E871CB" w:rsidRDefault="00E871CB">
            <w:pPr>
              <w:pStyle w:val="ConsPlusNormal"/>
              <w:jc w:val="center"/>
            </w:pPr>
            <w:r>
              <w:t>34</w:t>
            </w:r>
          </w:p>
        </w:tc>
        <w:tc>
          <w:tcPr>
            <w:tcW w:w="1045" w:type="dxa"/>
            <w:tcBorders>
              <w:top w:val="nil"/>
              <w:left w:val="nil"/>
              <w:bottom w:val="nil"/>
              <w:right w:val="nil"/>
            </w:tcBorders>
          </w:tcPr>
          <w:p w:rsidR="00E871CB" w:rsidRDefault="00E871CB">
            <w:pPr>
              <w:pStyle w:val="ConsPlusNormal"/>
              <w:jc w:val="center"/>
            </w:pPr>
            <w:r>
              <w:t>32</w:t>
            </w:r>
          </w:p>
        </w:tc>
        <w:tc>
          <w:tcPr>
            <w:tcW w:w="1052" w:type="dxa"/>
            <w:tcBorders>
              <w:top w:val="nil"/>
              <w:left w:val="nil"/>
              <w:bottom w:val="nil"/>
              <w:right w:val="nil"/>
            </w:tcBorders>
          </w:tcPr>
          <w:p w:rsidR="00E871CB" w:rsidRDefault="00E871CB">
            <w:pPr>
              <w:pStyle w:val="ConsPlusNormal"/>
              <w:jc w:val="center"/>
            </w:pPr>
            <w:r>
              <w:t>49,7</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ИВПП-2 аэропорта Якутск (II очередь строительства). Республика Саха (Якутия) - всего</w:t>
            </w:r>
          </w:p>
        </w:tc>
        <w:tc>
          <w:tcPr>
            <w:tcW w:w="1361" w:type="dxa"/>
            <w:tcBorders>
              <w:top w:val="nil"/>
              <w:left w:val="nil"/>
              <w:bottom w:val="nil"/>
              <w:right w:val="nil"/>
            </w:tcBorders>
          </w:tcPr>
          <w:p w:rsidR="00E871CB" w:rsidRDefault="00E871CB">
            <w:pPr>
              <w:pStyle w:val="ConsPlusNormal"/>
              <w:jc w:val="center"/>
            </w:pPr>
            <w:r>
              <w:t>25827,6</w:t>
            </w:r>
          </w:p>
        </w:tc>
        <w:tc>
          <w:tcPr>
            <w:tcW w:w="1045" w:type="dxa"/>
            <w:tcBorders>
              <w:top w:val="nil"/>
              <w:left w:val="nil"/>
              <w:bottom w:val="nil"/>
              <w:right w:val="nil"/>
            </w:tcBorders>
          </w:tcPr>
          <w:p w:rsidR="00E871CB" w:rsidRDefault="00E871CB">
            <w:pPr>
              <w:pStyle w:val="ConsPlusNormal"/>
              <w:jc w:val="center"/>
            </w:pPr>
            <w:r>
              <w:t>644,5</w:t>
            </w:r>
          </w:p>
        </w:tc>
        <w:tc>
          <w:tcPr>
            <w:tcW w:w="1045" w:type="dxa"/>
            <w:tcBorders>
              <w:top w:val="nil"/>
              <w:left w:val="nil"/>
              <w:bottom w:val="nil"/>
              <w:right w:val="nil"/>
            </w:tcBorders>
          </w:tcPr>
          <w:p w:rsidR="00E871CB" w:rsidRDefault="00E871CB">
            <w:pPr>
              <w:pStyle w:val="ConsPlusNormal"/>
              <w:jc w:val="center"/>
            </w:pPr>
            <w:r>
              <w:t>284,1</w:t>
            </w:r>
          </w:p>
        </w:tc>
        <w:tc>
          <w:tcPr>
            <w:tcW w:w="1045" w:type="dxa"/>
            <w:tcBorders>
              <w:top w:val="nil"/>
              <w:left w:val="nil"/>
              <w:bottom w:val="nil"/>
              <w:right w:val="nil"/>
            </w:tcBorders>
          </w:tcPr>
          <w:p w:rsidR="00E871CB" w:rsidRDefault="00E871CB">
            <w:pPr>
              <w:pStyle w:val="ConsPlusNormal"/>
              <w:jc w:val="center"/>
            </w:pPr>
            <w:r>
              <w:t>809,6</w:t>
            </w:r>
          </w:p>
        </w:tc>
        <w:tc>
          <w:tcPr>
            <w:tcW w:w="1045" w:type="dxa"/>
            <w:tcBorders>
              <w:top w:val="nil"/>
              <w:left w:val="nil"/>
              <w:bottom w:val="nil"/>
              <w:right w:val="nil"/>
            </w:tcBorders>
          </w:tcPr>
          <w:p w:rsidR="00E871CB" w:rsidRDefault="00E871CB">
            <w:pPr>
              <w:pStyle w:val="ConsPlusNormal"/>
              <w:jc w:val="center"/>
            </w:pPr>
            <w:r>
              <w:t>1174,9</w:t>
            </w:r>
          </w:p>
        </w:tc>
        <w:tc>
          <w:tcPr>
            <w:tcW w:w="1045" w:type="dxa"/>
            <w:tcBorders>
              <w:top w:val="nil"/>
              <w:left w:val="nil"/>
              <w:bottom w:val="nil"/>
              <w:right w:val="nil"/>
            </w:tcBorders>
          </w:tcPr>
          <w:p w:rsidR="00E871CB" w:rsidRDefault="00E871CB">
            <w:pPr>
              <w:pStyle w:val="ConsPlusNormal"/>
              <w:jc w:val="center"/>
            </w:pPr>
            <w:r>
              <w:t>1290,2</w:t>
            </w:r>
          </w:p>
        </w:tc>
        <w:tc>
          <w:tcPr>
            <w:tcW w:w="1045" w:type="dxa"/>
            <w:tcBorders>
              <w:top w:val="nil"/>
              <w:left w:val="nil"/>
              <w:bottom w:val="nil"/>
              <w:right w:val="nil"/>
            </w:tcBorders>
          </w:tcPr>
          <w:p w:rsidR="00E871CB" w:rsidRDefault="00E871CB">
            <w:pPr>
              <w:pStyle w:val="ConsPlusNormal"/>
              <w:jc w:val="center"/>
            </w:pPr>
            <w:r>
              <w:t>511,7</w:t>
            </w:r>
          </w:p>
        </w:tc>
        <w:tc>
          <w:tcPr>
            <w:tcW w:w="1045" w:type="dxa"/>
            <w:tcBorders>
              <w:top w:val="nil"/>
              <w:left w:val="nil"/>
              <w:bottom w:val="nil"/>
              <w:right w:val="nil"/>
            </w:tcBorders>
          </w:tcPr>
          <w:p w:rsidR="00E871CB" w:rsidRDefault="00E871CB">
            <w:pPr>
              <w:pStyle w:val="ConsPlusNormal"/>
              <w:jc w:val="center"/>
            </w:pPr>
            <w:r>
              <w:t>3567</w:t>
            </w:r>
          </w:p>
        </w:tc>
        <w:tc>
          <w:tcPr>
            <w:tcW w:w="1045" w:type="dxa"/>
            <w:tcBorders>
              <w:top w:val="nil"/>
              <w:left w:val="nil"/>
              <w:bottom w:val="nil"/>
              <w:right w:val="nil"/>
            </w:tcBorders>
          </w:tcPr>
          <w:p w:rsidR="00E871CB" w:rsidRDefault="00E871CB">
            <w:pPr>
              <w:pStyle w:val="ConsPlusNormal"/>
              <w:jc w:val="center"/>
            </w:pPr>
            <w:r>
              <w:t>4700,6</w:t>
            </w:r>
          </w:p>
        </w:tc>
        <w:tc>
          <w:tcPr>
            <w:tcW w:w="1045" w:type="dxa"/>
            <w:tcBorders>
              <w:top w:val="nil"/>
              <w:left w:val="nil"/>
              <w:bottom w:val="nil"/>
              <w:right w:val="nil"/>
            </w:tcBorders>
          </w:tcPr>
          <w:p w:rsidR="00E871CB" w:rsidRDefault="00E871CB">
            <w:pPr>
              <w:pStyle w:val="ConsPlusNormal"/>
              <w:jc w:val="center"/>
            </w:pPr>
            <w:r>
              <w:t>5544,6</w:t>
            </w:r>
          </w:p>
        </w:tc>
        <w:tc>
          <w:tcPr>
            <w:tcW w:w="1045" w:type="dxa"/>
            <w:tcBorders>
              <w:top w:val="nil"/>
              <w:left w:val="nil"/>
              <w:bottom w:val="nil"/>
              <w:right w:val="nil"/>
            </w:tcBorders>
          </w:tcPr>
          <w:p w:rsidR="00E871CB" w:rsidRDefault="00E871CB">
            <w:pPr>
              <w:pStyle w:val="ConsPlusNormal"/>
              <w:jc w:val="center"/>
            </w:pPr>
            <w:r>
              <w:t>6205,4</w:t>
            </w:r>
          </w:p>
        </w:tc>
        <w:tc>
          <w:tcPr>
            <w:tcW w:w="1052" w:type="dxa"/>
            <w:tcBorders>
              <w:top w:val="nil"/>
              <w:left w:val="nil"/>
              <w:bottom w:val="nil"/>
              <w:right w:val="nil"/>
            </w:tcBorders>
          </w:tcPr>
          <w:p w:rsidR="00E871CB" w:rsidRDefault="00E871CB">
            <w:pPr>
              <w:pStyle w:val="ConsPlusNormal"/>
              <w:jc w:val="center"/>
            </w:pPr>
            <w:r>
              <w:t>1095</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9848,6</w:t>
            </w:r>
          </w:p>
        </w:tc>
        <w:tc>
          <w:tcPr>
            <w:tcW w:w="1045" w:type="dxa"/>
            <w:tcBorders>
              <w:top w:val="nil"/>
              <w:left w:val="nil"/>
              <w:bottom w:val="nil"/>
              <w:right w:val="nil"/>
            </w:tcBorders>
          </w:tcPr>
          <w:p w:rsidR="00E871CB" w:rsidRDefault="00E871CB">
            <w:pPr>
              <w:pStyle w:val="ConsPlusNormal"/>
              <w:jc w:val="center"/>
            </w:pPr>
            <w:r>
              <w:t>644,5</w:t>
            </w:r>
          </w:p>
        </w:tc>
        <w:tc>
          <w:tcPr>
            <w:tcW w:w="1045" w:type="dxa"/>
            <w:tcBorders>
              <w:top w:val="nil"/>
              <w:left w:val="nil"/>
              <w:bottom w:val="nil"/>
              <w:right w:val="nil"/>
            </w:tcBorders>
          </w:tcPr>
          <w:p w:rsidR="00E871CB" w:rsidRDefault="00E871CB">
            <w:pPr>
              <w:pStyle w:val="ConsPlusNormal"/>
              <w:jc w:val="center"/>
            </w:pPr>
            <w:r>
              <w:t>284,1</w:t>
            </w:r>
          </w:p>
        </w:tc>
        <w:tc>
          <w:tcPr>
            <w:tcW w:w="1045" w:type="dxa"/>
            <w:tcBorders>
              <w:top w:val="nil"/>
              <w:left w:val="nil"/>
              <w:bottom w:val="nil"/>
              <w:right w:val="nil"/>
            </w:tcBorders>
          </w:tcPr>
          <w:p w:rsidR="00E871CB" w:rsidRDefault="00E871CB">
            <w:pPr>
              <w:pStyle w:val="ConsPlusNormal"/>
              <w:jc w:val="center"/>
            </w:pPr>
            <w:r>
              <w:t>809,6</w:t>
            </w:r>
          </w:p>
        </w:tc>
        <w:tc>
          <w:tcPr>
            <w:tcW w:w="1045" w:type="dxa"/>
            <w:tcBorders>
              <w:top w:val="nil"/>
              <w:left w:val="nil"/>
              <w:bottom w:val="nil"/>
              <w:right w:val="nil"/>
            </w:tcBorders>
          </w:tcPr>
          <w:p w:rsidR="00E871CB" w:rsidRDefault="00E871CB">
            <w:pPr>
              <w:pStyle w:val="ConsPlusNormal"/>
              <w:jc w:val="center"/>
            </w:pPr>
            <w:r>
              <w:t>1174,9</w:t>
            </w:r>
          </w:p>
        </w:tc>
        <w:tc>
          <w:tcPr>
            <w:tcW w:w="1045" w:type="dxa"/>
            <w:tcBorders>
              <w:top w:val="nil"/>
              <w:left w:val="nil"/>
              <w:bottom w:val="nil"/>
              <w:right w:val="nil"/>
            </w:tcBorders>
          </w:tcPr>
          <w:p w:rsidR="00E871CB" w:rsidRDefault="00E871CB">
            <w:pPr>
              <w:pStyle w:val="ConsPlusNormal"/>
              <w:jc w:val="center"/>
            </w:pPr>
            <w:r>
              <w:t>1290,2</w:t>
            </w:r>
          </w:p>
        </w:tc>
        <w:tc>
          <w:tcPr>
            <w:tcW w:w="1045" w:type="dxa"/>
            <w:tcBorders>
              <w:top w:val="nil"/>
              <w:left w:val="nil"/>
              <w:bottom w:val="nil"/>
              <w:right w:val="nil"/>
            </w:tcBorders>
          </w:tcPr>
          <w:p w:rsidR="00E871CB" w:rsidRDefault="00E871CB">
            <w:pPr>
              <w:pStyle w:val="ConsPlusNormal"/>
              <w:jc w:val="center"/>
            </w:pPr>
            <w:r>
              <w:t>511,7</w:t>
            </w:r>
          </w:p>
        </w:tc>
        <w:tc>
          <w:tcPr>
            <w:tcW w:w="1045" w:type="dxa"/>
            <w:tcBorders>
              <w:top w:val="nil"/>
              <w:left w:val="nil"/>
              <w:bottom w:val="nil"/>
              <w:right w:val="nil"/>
            </w:tcBorders>
          </w:tcPr>
          <w:p w:rsidR="00E871CB" w:rsidRDefault="00E871CB">
            <w:pPr>
              <w:pStyle w:val="ConsPlusNormal"/>
              <w:jc w:val="center"/>
            </w:pPr>
            <w:r>
              <w:t>700</w:t>
            </w:r>
          </w:p>
        </w:tc>
        <w:tc>
          <w:tcPr>
            <w:tcW w:w="1045" w:type="dxa"/>
            <w:tcBorders>
              <w:top w:val="nil"/>
              <w:left w:val="nil"/>
              <w:bottom w:val="nil"/>
              <w:right w:val="nil"/>
            </w:tcBorders>
          </w:tcPr>
          <w:p w:rsidR="00E871CB" w:rsidRDefault="00E871CB">
            <w:pPr>
              <w:pStyle w:val="ConsPlusNormal"/>
              <w:jc w:val="center"/>
            </w:pPr>
            <w:r>
              <w:t>676,6</w:t>
            </w:r>
          </w:p>
        </w:tc>
        <w:tc>
          <w:tcPr>
            <w:tcW w:w="1045" w:type="dxa"/>
            <w:tcBorders>
              <w:top w:val="nil"/>
              <w:left w:val="nil"/>
              <w:bottom w:val="nil"/>
              <w:right w:val="nil"/>
            </w:tcBorders>
          </w:tcPr>
          <w:p w:rsidR="00E871CB" w:rsidRDefault="00E871CB">
            <w:pPr>
              <w:pStyle w:val="ConsPlusNormal"/>
              <w:jc w:val="center"/>
            </w:pPr>
            <w:r>
              <w:t>1085,8</w:t>
            </w:r>
          </w:p>
        </w:tc>
        <w:tc>
          <w:tcPr>
            <w:tcW w:w="1045" w:type="dxa"/>
            <w:tcBorders>
              <w:top w:val="nil"/>
              <w:left w:val="nil"/>
              <w:bottom w:val="nil"/>
              <w:right w:val="nil"/>
            </w:tcBorders>
          </w:tcPr>
          <w:p w:rsidR="00E871CB" w:rsidRDefault="00E871CB">
            <w:pPr>
              <w:pStyle w:val="ConsPlusNormal"/>
              <w:jc w:val="center"/>
            </w:pPr>
            <w:r>
              <w:t>1576,2</w:t>
            </w:r>
          </w:p>
        </w:tc>
        <w:tc>
          <w:tcPr>
            <w:tcW w:w="1052" w:type="dxa"/>
            <w:tcBorders>
              <w:top w:val="nil"/>
              <w:left w:val="nil"/>
              <w:bottom w:val="nil"/>
              <w:right w:val="nil"/>
            </w:tcBorders>
          </w:tcPr>
          <w:p w:rsidR="00E871CB" w:rsidRDefault="00E871CB">
            <w:pPr>
              <w:pStyle w:val="ConsPlusNormal"/>
              <w:jc w:val="center"/>
            </w:pPr>
            <w:r>
              <w:t>1095</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361" w:type="dxa"/>
            <w:tcBorders>
              <w:top w:val="nil"/>
              <w:left w:val="nil"/>
              <w:bottom w:val="nil"/>
              <w:right w:val="nil"/>
            </w:tcBorders>
          </w:tcPr>
          <w:p w:rsidR="00E871CB" w:rsidRDefault="00E871CB">
            <w:pPr>
              <w:pStyle w:val="ConsPlusNormal"/>
              <w:jc w:val="center"/>
            </w:pPr>
            <w:r>
              <w:t>1158,6</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300</w:t>
            </w:r>
          </w:p>
        </w:tc>
        <w:tc>
          <w:tcPr>
            <w:tcW w:w="1045" w:type="dxa"/>
            <w:tcBorders>
              <w:top w:val="nil"/>
              <w:left w:val="nil"/>
              <w:bottom w:val="nil"/>
              <w:right w:val="nil"/>
            </w:tcBorders>
          </w:tcPr>
          <w:p w:rsidR="00E871CB" w:rsidRDefault="00E871CB">
            <w:pPr>
              <w:pStyle w:val="ConsPlusNormal"/>
              <w:jc w:val="center"/>
            </w:pPr>
            <w:r>
              <w:t>300</w:t>
            </w:r>
          </w:p>
        </w:tc>
        <w:tc>
          <w:tcPr>
            <w:tcW w:w="1045" w:type="dxa"/>
            <w:tcBorders>
              <w:top w:val="nil"/>
              <w:left w:val="nil"/>
              <w:bottom w:val="nil"/>
              <w:right w:val="nil"/>
            </w:tcBorders>
          </w:tcPr>
          <w:p w:rsidR="00E871CB" w:rsidRDefault="00E871CB">
            <w:pPr>
              <w:pStyle w:val="ConsPlusNormal"/>
              <w:jc w:val="center"/>
            </w:pPr>
            <w:r>
              <w:t>304,6</w:t>
            </w:r>
          </w:p>
        </w:tc>
        <w:tc>
          <w:tcPr>
            <w:tcW w:w="1045" w:type="dxa"/>
            <w:tcBorders>
              <w:top w:val="nil"/>
              <w:left w:val="nil"/>
              <w:bottom w:val="nil"/>
              <w:right w:val="nil"/>
            </w:tcBorders>
          </w:tcPr>
          <w:p w:rsidR="00E871CB" w:rsidRDefault="00E871CB">
            <w:pPr>
              <w:pStyle w:val="ConsPlusNormal"/>
              <w:jc w:val="center"/>
            </w:pPr>
            <w:r>
              <w:t>254</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14820,4</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2567</w:t>
            </w:r>
          </w:p>
        </w:tc>
        <w:tc>
          <w:tcPr>
            <w:tcW w:w="1045" w:type="dxa"/>
            <w:tcBorders>
              <w:top w:val="nil"/>
              <w:left w:val="nil"/>
              <w:bottom w:val="nil"/>
              <w:right w:val="nil"/>
            </w:tcBorders>
          </w:tcPr>
          <w:p w:rsidR="00E871CB" w:rsidRDefault="00E871CB">
            <w:pPr>
              <w:pStyle w:val="ConsPlusNormal"/>
              <w:jc w:val="center"/>
            </w:pPr>
            <w:r>
              <w:t>3724</w:t>
            </w:r>
          </w:p>
        </w:tc>
        <w:tc>
          <w:tcPr>
            <w:tcW w:w="1045" w:type="dxa"/>
            <w:tcBorders>
              <w:top w:val="nil"/>
              <w:left w:val="nil"/>
              <w:bottom w:val="nil"/>
              <w:right w:val="nil"/>
            </w:tcBorders>
          </w:tcPr>
          <w:p w:rsidR="00E871CB" w:rsidRDefault="00E871CB">
            <w:pPr>
              <w:pStyle w:val="ConsPlusNormal"/>
              <w:jc w:val="center"/>
            </w:pPr>
            <w:r>
              <w:t>4154,2</w:t>
            </w:r>
          </w:p>
        </w:tc>
        <w:tc>
          <w:tcPr>
            <w:tcW w:w="1045" w:type="dxa"/>
            <w:tcBorders>
              <w:top w:val="nil"/>
              <w:left w:val="nil"/>
              <w:bottom w:val="nil"/>
              <w:right w:val="nil"/>
            </w:tcBorders>
          </w:tcPr>
          <w:p w:rsidR="00E871CB" w:rsidRDefault="00E871CB">
            <w:pPr>
              <w:pStyle w:val="ConsPlusNormal"/>
              <w:jc w:val="center"/>
            </w:pPr>
            <w:r>
              <w:t>4375,2</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Комплексный проект по реконструкции аэропортового комплекса "Сокол" (г. Магадан) - всего</w:t>
            </w:r>
          </w:p>
        </w:tc>
        <w:tc>
          <w:tcPr>
            <w:tcW w:w="1361" w:type="dxa"/>
            <w:tcBorders>
              <w:top w:val="nil"/>
              <w:left w:val="nil"/>
              <w:bottom w:val="nil"/>
              <w:right w:val="nil"/>
            </w:tcBorders>
          </w:tcPr>
          <w:p w:rsidR="00E871CB" w:rsidRDefault="00E871CB">
            <w:pPr>
              <w:pStyle w:val="ConsPlusNormal"/>
              <w:jc w:val="center"/>
            </w:pPr>
            <w:r>
              <w:t>11465,8</w:t>
            </w:r>
          </w:p>
        </w:tc>
        <w:tc>
          <w:tcPr>
            <w:tcW w:w="1045" w:type="dxa"/>
            <w:tcBorders>
              <w:top w:val="nil"/>
              <w:left w:val="nil"/>
              <w:bottom w:val="nil"/>
              <w:right w:val="nil"/>
            </w:tcBorders>
          </w:tcPr>
          <w:p w:rsidR="00E871CB" w:rsidRDefault="00E871CB">
            <w:pPr>
              <w:pStyle w:val="ConsPlusNormal"/>
              <w:jc w:val="center"/>
            </w:pPr>
            <w:r>
              <w:t>490,9</w:t>
            </w:r>
          </w:p>
        </w:tc>
        <w:tc>
          <w:tcPr>
            <w:tcW w:w="1045" w:type="dxa"/>
            <w:tcBorders>
              <w:top w:val="nil"/>
              <w:left w:val="nil"/>
              <w:bottom w:val="nil"/>
              <w:right w:val="nil"/>
            </w:tcBorders>
          </w:tcPr>
          <w:p w:rsidR="00E871CB" w:rsidRDefault="00E871CB">
            <w:pPr>
              <w:pStyle w:val="ConsPlusNormal"/>
              <w:jc w:val="center"/>
            </w:pPr>
            <w:r>
              <w:t>1186,8</w:t>
            </w:r>
          </w:p>
        </w:tc>
        <w:tc>
          <w:tcPr>
            <w:tcW w:w="1045" w:type="dxa"/>
            <w:tcBorders>
              <w:top w:val="nil"/>
              <w:left w:val="nil"/>
              <w:bottom w:val="nil"/>
              <w:right w:val="nil"/>
            </w:tcBorders>
          </w:tcPr>
          <w:p w:rsidR="00E871CB" w:rsidRDefault="00E871CB">
            <w:pPr>
              <w:pStyle w:val="ConsPlusNormal"/>
              <w:jc w:val="center"/>
            </w:pPr>
            <w:r>
              <w:t>321</w:t>
            </w:r>
          </w:p>
        </w:tc>
        <w:tc>
          <w:tcPr>
            <w:tcW w:w="1045" w:type="dxa"/>
            <w:tcBorders>
              <w:top w:val="nil"/>
              <w:left w:val="nil"/>
              <w:bottom w:val="nil"/>
              <w:right w:val="nil"/>
            </w:tcBorders>
          </w:tcPr>
          <w:p w:rsidR="00E871CB" w:rsidRDefault="00E871CB">
            <w:pPr>
              <w:pStyle w:val="ConsPlusNormal"/>
              <w:jc w:val="center"/>
            </w:pPr>
            <w:r>
              <w:t>634,1</w:t>
            </w:r>
          </w:p>
        </w:tc>
        <w:tc>
          <w:tcPr>
            <w:tcW w:w="1045" w:type="dxa"/>
            <w:tcBorders>
              <w:top w:val="nil"/>
              <w:left w:val="nil"/>
              <w:bottom w:val="nil"/>
              <w:right w:val="nil"/>
            </w:tcBorders>
          </w:tcPr>
          <w:p w:rsidR="00E871CB" w:rsidRDefault="00E871CB">
            <w:pPr>
              <w:pStyle w:val="ConsPlusNormal"/>
              <w:jc w:val="center"/>
            </w:pPr>
            <w:r>
              <w:t>2,1</w:t>
            </w:r>
          </w:p>
        </w:tc>
        <w:tc>
          <w:tcPr>
            <w:tcW w:w="1045" w:type="dxa"/>
            <w:tcBorders>
              <w:top w:val="nil"/>
              <w:left w:val="nil"/>
              <w:bottom w:val="nil"/>
              <w:right w:val="nil"/>
            </w:tcBorders>
          </w:tcPr>
          <w:p w:rsidR="00E871CB" w:rsidRDefault="00E871CB">
            <w:pPr>
              <w:pStyle w:val="ConsPlusNormal"/>
              <w:jc w:val="center"/>
            </w:pPr>
            <w:r>
              <w:t>186,9</w:t>
            </w:r>
          </w:p>
        </w:tc>
        <w:tc>
          <w:tcPr>
            <w:tcW w:w="1045" w:type="dxa"/>
            <w:tcBorders>
              <w:top w:val="nil"/>
              <w:left w:val="nil"/>
              <w:bottom w:val="nil"/>
              <w:right w:val="nil"/>
            </w:tcBorders>
          </w:tcPr>
          <w:p w:rsidR="00E871CB" w:rsidRDefault="00E871CB">
            <w:pPr>
              <w:pStyle w:val="ConsPlusNormal"/>
              <w:jc w:val="center"/>
            </w:pPr>
            <w:r>
              <w:t>1544</w:t>
            </w:r>
          </w:p>
        </w:tc>
        <w:tc>
          <w:tcPr>
            <w:tcW w:w="1045" w:type="dxa"/>
            <w:tcBorders>
              <w:top w:val="nil"/>
              <w:left w:val="nil"/>
              <w:bottom w:val="nil"/>
              <w:right w:val="nil"/>
            </w:tcBorders>
          </w:tcPr>
          <w:p w:rsidR="00E871CB" w:rsidRDefault="00E871CB">
            <w:pPr>
              <w:pStyle w:val="ConsPlusNormal"/>
              <w:jc w:val="center"/>
            </w:pPr>
            <w:r>
              <w:t>2587,8</w:t>
            </w:r>
          </w:p>
        </w:tc>
        <w:tc>
          <w:tcPr>
            <w:tcW w:w="1045" w:type="dxa"/>
            <w:tcBorders>
              <w:top w:val="nil"/>
              <w:left w:val="nil"/>
              <w:bottom w:val="nil"/>
              <w:right w:val="nil"/>
            </w:tcBorders>
          </w:tcPr>
          <w:p w:rsidR="00E871CB" w:rsidRDefault="00E871CB">
            <w:pPr>
              <w:pStyle w:val="ConsPlusNormal"/>
              <w:jc w:val="center"/>
            </w:pPr>
            <w:r>
              <w:t>2363,1</w:t>
            </w:r>
          </w:p>
        </w:tc>
        <w:tc>
          <w:tcPr>
            <w:tcW w:w="1045" w:type="dxa"/>
            <w:tcBorders>
              <w:top w:val="nil"/>
              <w:left w:val="nil"/>
              <w:bottom w:val="nil"/>
              <w:right w:val="nil"/>
            </w:tcBorders>
          </w:tcPr>
          <w:p w:rsidR="00E871CB" w:rsidRDefault="00E871CB">
            <w:pPr>
              <w:pStyle w:val="ConsPlusNormal"/>
              <w:jc w:val="center"/>
            </w:pPr>
            <w:r>
              <w:t>2149,1</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lastRenderedPageBreak/>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5479,4</w:t>
            </w:r>
          </w:p>
        </w:tc>
        <w:tc>
          <w:tcPr>
            <w:tcW w:w="1045" w:type="dxa"/>
            <w:tcBorders>
              <w:top w:val="nil"/>
              <w:left w:val="nil"/>
              <w:bottom w:val="nil"/>
              <w:right w:val="nil"/>
            </w:tcBorders>
          </w:tcPr>
          <w:p w:rsidR="00E871CB" w:rsidRDefault="00E871CB">
            <w:pPr>
              <w:pStyle w:val="ConsPlusNormal"/>
              <w:jc w:val="center"/>
            </w:pPr>
            <w:r>
              <w:t>490,9</w:t>
            </w:r>
          </w:p>
        </w:tc>
        <w:tc>
          <w:tcPr>
            <w:tcW w:w="1045" w:type="dxa"/>
            <w:tcBorders>
              <w:top w:val="nil"/>
              <w:left w:val="nil"/>
              <w:bottom w:val="nil"/>
              <w:right w:val="nil"/>
            </w:tcBorders>
          </w:tcPr>
          <w:p w:rsidR="00E871CB" w:rsidRDefault="00E871CB">
            <w:pPr>
              <w:pStyle w:val="ConsPlusNormal"/>
              <w:jc w:val="center"/>
            </w:pPr>
            <w:r>
              <w:t>1186,8</w:t>
            </w:r>
          </w:p>
        </w:tc>
        <w:tc>
          <w:tcPr>
            <w:tcW w:w="1045" w:type="dxa"/>
            <w:tcBorders>
              <w:top w:val="nil"/>
              <w:left w:val="nil"/>
              <w:bottom w:val="nil"/>
              <w:right w:val="nil"/>
            </w:tcBorders>
          </w:tcPr>
          <w:p w:rsidR="00E871CB" w:rsidRDefault="00E871CB">
            <w:pPr>
              <w:pStyle w:val="ConsPlusNormal"/>
              <w:jc w:val="center"/>
            </w:pPr>
            <w:r>
              <w:t>321</w:t>
            </w:r>
          </w:p>
        </w:tc>
        <w:tc>
          <w:tcPr>
            <w:tcW w:w="1045" w:type="dxa"/>
            <w:tcBorders>
              <w:top w:val="nil"/>
              <w:left w:val="nil"/>
              <w:bottom w:val="nil"/>
              <w:right w:val="nil"/>
            </w:tcBorders>
          </w:tcPr>
          <w:p w:rsidR="00E871CB" w:rsidRDefault="00E871CB">
            <w:pPr>
              <w:pStyle w:val="ConsPlusNormal"/>
              <w:jc w:val="center"/>
            </w:pPr>
            <w:r>
              <w:t>634,1</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974,8</w:t>
            </w:r>
          </w:p>
        </w:tc>
        <w:tc>
          <w:tcPr>
            <w:tcW w:w="1045" w:type="dxa"/>
            <w:tcBorders>
              <w:top w:val="nil"/>
              <w:left w:val="nil"/>
              <w:bottom w:val="nil"/>
              <w:right w:val="nil"/>
            </w:tcBorders>
          </w:tcPr>
          <w:p w:rsidR="00E871CB" w:rsidRDefault="00E871CB">
            <w:pPr>
              <w:pStyle w:val="ConsPlusNormal"/>
              <w:jc w:val="center"/>
            </w:pPr>
            <w:r>
              <w:t>1063,1</w:t>
            </w:r>
          </w:p>
        </w:tc>
        <w:tc>
          <w:tcPr>
            <w:tcW w:w="1045" w:type="dxa"/>
            <w:tcBorders>
              <w:top w:val="nil"/>
              <w:left w:val="nil"/>
              <w:bottom w:val="nil"/>
              <w:right w:val="nil"/>
            </w:tcBorders>
          </w:tcPr>
          <w:p w:rsidR="00E871CB" w:rsidRDefault="00E871CB">
            <w:pPr>
              <w:pStyle w:val="ConsPlusNormal"/>
              <w:jc w:val="center"/>
            </w:pPr>
            <w:r>
              <w:t>808,7</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5986,4</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2,1</w:t>
            </w:r>
          </w:p>
        </w:tc>
        <w:tc>
          <w:tcPr>
            <w:tcW w:w="1045" w:type="dxa"/>
            <w:tcBorders>
              <w:top w:val="nil"/>
              <w:left w:val="nil"/>
              <w:bottom w:val="nil"/>
              <w:right w:val="nil"/>
            </w:tcBorders>
          </w:tcPr>
          <w:p w:rsidR="00E871CB" w:rsidRDefault="00E871CB">
            <w:pPr>
              <w:pStyle w:val="ConsPlusNormal"/>
              <w:jc w:val="center"/>
            </w:pPr>
            <w:r>
              <w:t>186,9</w:t>
            </w:r>
          </w:p>
        </w:tc>
        <w:tc>
          <w:tcPr>
            <w:tcW w:w="1045" w:type="dxa"/>
            <w:tcBorders>
              <w:top w:val="nil"/>
              <w:left w:val="nil"/>
              <w:bottom w:val="nil"/>
              <w:right w:val="nil"/>
            </w:tcBorders>
          </w:tcPr>
          <w:p w:rsidR="00E871CB" w:rsidRDefault="00E871CB">
            <w:pPr>
              <w:pStyle w:val="ConsPlusNormal"/>
              <w:jc w:val="center"/>
            </w:pPr>
            <w:r>
              <w:t>1544</w:t>
            </w:r>
          </w:p>
        </w:tc>
        <w:tc>
          <w:tcPr>
            <w:tcW w:w="1045" w:type="dxa"/>
            <w:tcBorders>
              <w:top w:val="nil"/>
              <w:left w:val="nil"/>
              <w:bottom w:val="nil"/>
              <w:right w:val="nil"/>
            </w:tcBorders>
          </w:tcPr>
          <w:p w:rsidR="00E871CB" w:rsidRDefault="00E871CB">
            <w:pPr>
              <w:pStyle w:val="ConsPlusNormal"/>
              <w:jc w:val="center"/>
            </w:pPr>
            <w:r>
              <w:t>1613</w:t>
            </w:r>
          </w:p>
        </w:tc>
        <w:tc>
          <w:tcPr>
            <w:tcW w:w="1045" w:type="dxa"/>
            <w:tcBorders>
              <w:top w:val="nil"/>
              <w:left w:val="nil"/>
              <w:bottom w:val="nil"/>
              <w:right w:val="nil"/>
            </w:tcBorders>
          </w:tcPr>
          <w:p w:rsidR="00E871CB" w:rsidRDefault="00E871CB">
            <w:pPr>
              <w:pStyle w:val="ConsPlusNormal"/>
              <w:jc w:val="center"/>
            </w:pPr>
            <w:r>
              <w:t>1300</w:t>
            </w:r>
          </w:p>
        </w:tc>
        <w:tc>
          <w:tcPr>
            <w:tcW w:w="1045" w:type="dxa"/>
            <w:tcBorders>
              <w:top w:val="nil"/>
              <w:left w:val="nil"/>
              <w:bottom w:val="nil"/>
              <w:right w:val="nil"/>
            </w:tcBorders>
          </w:tcPr>
          <w:p w:rsidR="00E871CB" w:rsidRDefault="00E871CB">
            <w:pPr>
              <w:pStyle w:val="ConsPlusNormal"/>
              <w:jc w:val="center"/>
            </w:pPr>
            <w:r>
              <w:t>1340,4</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Модернизация международного аэропорта Южно-Сахалинск - всего</w:t>
            </w:r>
          </w:p>
        </w:tc>
        <w:tc>
          <w:tcPr>
            <w:tcW w:w="1361" w:type="dxa"/>
            <w:tcBorders>
              <w:top w:val="nil"/>
              <w:left w:val="nil"/>
              <w:bottom w:val="nil"/>
              <w:right w:val="nil"/>
            </w:tcBorders>
          </w:tcPr>
          <w:p w:rsidR="00E871CB" w:rsidRDefault="00E871CB">
            <w:pPr>
              <w:pStyle w:val="ConsPlusNormal"/>
              <w:jc w:val="center"/>
            </w:pPr>
            <w:r>
              <w:t>7020,3</w:t>
            </w:r>
          </w:p>
        </w:tc>
        <w:tc>
          <w:tcPr>
            <w:tcW w:w="1045" w:type="dxa"/>
            <w:tcBorders>
              <w:top w:val="nil"/>
              <w:left w:val="nil"/>
              <w:bottom w:val="nil"/>
              <w:right w:val="nil"/>
            </w:tcBorders>
          </w:tcPr>
          <w:p w:rsidR="00E871CB" w:rsidRDefault="00E871CB">
            <w:pPr>
              <w:pStyle w:val="ConsPlusNormal"/>
              <w:jc w:val="center"/>
            </w:pPr>
            <w:r>
              <w:t>656,7</w:t>
            </w:r>
          </w:p>
        </w:tc>
        <w:tc>
          <w:tcPr>
            <w:tcW w:w="1045" w:type="dxa"/>
            <w:tcBorders>
              <w:top w:val="nil"/>
              <w:left w:val="nil"/>
              <w:bottom w:val="nil"/>
              <w:right w:val="nil"/>
            </w:tcBorders>
          </w:tcPr>
          <w:p w:rsidR="00E871CB" w:rsidRDefault="00E871CB">
            <w:pPr>
              <w:pStyle w:val="ConsPlusNormal"/>
              <w:jc w:val="center"/>
            </w:pPr>
            <w:r>
              <w:t>293,3</w:t>
            </w:r>
          </w:p>
        </w:tc>
        <w:tc>
          <w:tcPr>
            <w:tcW w:w="1045" w:type="dxa"/>
            <w:tcBorders>
              <w:top w:val="nil"/>
              <w:left w:val="nil"/>
              <w:bottom w:val="nil"/>
              <w:right w:val="nil"/>
            </w:tcBorders>
          </w:tcPr>
          <w:p w:rsidR="00E871CB" w:rsidRDefault="00E871CB">
            <w:pPr>
              <w:pStyle w:val="ConsPlusNormal"/>
              <w:jc w:val="center"/>
            </w:pPr>
            <w:r>
              <w:t>702,2</w:t>
            </w:r>
          </w:p>
        </w:tc>
        <w:tc>
          <w:tcPr>
            <w:tcW w:w="1045" w:type="dxa"/>
            <w:tcBorders>
              <w:top w:val="nil"/>
              <w:left w:val="nil"/>
              <w:bottom w:val="nil"/>
              <w:right w:val="nil"/>
            </w:tcBorders>
          </w:tcPr>
          <w:p w:rsidR="00E871CB" w:rsidRDefault="00E871CB">
            <w:pPr>
              <w:pStyle w:val="ConsPlusNormal"/>
              <w:jc w:val="center"/>
            </w:pPr>
            <w:r>
              <w:t>274,7</w:t>
            </w:r>
          </w:p>
        </w:tc>
        <w:tc>
          <w:tcPr>
            <w:tcW w:w="1045" w:type="dxa"/>
            <w:tcBorders>
              <w:top w:val="nil"/>
              <w:left w:val="nil"/>
              <w:bottom w:val="nil"/>
              <w:right w:val="nil"/>
            </w:tcBorders>
          </w:tcPr>
          <w:p w:rsidR="00E871CB" w:rsidRDefault="00E871CB">
            <w:pPr>
              <w:pStyle w:val="ConsPlusNormal"/>
              <w:jc w:val="center"/>
            </w:pPr>
            <w:r>
              <w:t>88,6</w:t>
            </w:r>
          </w:p>
        </w:tc>
        <w:tc>
          <w:tcPr>
            <w:tcW w:w="1045" w:type="dxa"/>
            <w:tcBorders>
              <w:top w:val="nil"/>
              <w:left w:val="nil"/>
              <w:bottom w:val="nil"/>
              <w:right w:val="nil"/>
            </w:tcBorders>
          </w:tcPr>
          <w:p w:rsidR="00E871CB" w:rsidRDefault="00E871CB">
            <w:pPr>
              <w:pStyle w:val="ConsPlusNormal"/>
              <w:jc w:val="center"/>
            </w:pPr>
            <w:r>
              <w:t>2494,7</w:t>
            </w:r>
          </w:p>
        </w:tc>
        <w:tc>
          <w:tcPr>
            <w:tcW w:w="1045" w:type="dxa"/>
            <w:tcBorders>
              <w:top w:val="nil"/>
              <w:left w:val="nil"/>
              <w:bottom w:val="nil"/>
              <w:right w:val="nil"/>
            </w:tcBorders>
          </w:tcPr>
          <w:p w:rsidR="00E871CB" w:rsidRDefault="00E871CB">
            <w:pPr>
              <w:pStyle w:val="ConsPlusNormal"/>
              <w:jc w:val="center"/>
            </w:pPr>
            <w:r>
              <w:t>833,3</w:t>
            </w:r>
          </w:p>
        </w:tc>
        <w:tc>
          <w:tcPr>
            <w:tcW w:w="1045" w:type="dxa"/>
            <w:tcBorders>
              <w:top w:val="nil"/>
              <w:left w:val="nil"/>
              <w:bottom w:val="nil"/>
              <w:right w:val="nil"/>
            </w:tcBorders>
          </w:tcPr>
          <w:p w:rsidR="00E871CB" w:rsidRDefault="00E871CB">
            <w:pPr>
              <w:pStyle w:val="ConsPlusNormal"/>
              <w:jc w:val="center"/>
            </w:pPr>
            <w:r>
              <w:t>1676,8</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1918,3</w:t>
            </w:r>
          </w:p>
        </w:tc>
        <w:tc>
          <w:tcPr>
            <w:tcW w:w="1045" w:type="dxa"/>
            <w:tcBorders>
              <w:top w:val="nil"/>
              <w:left w:val="nil"/>
              <w:bottom w:val="nil"/>
              <w:right w:val="nil"/>
            </w:tcBorders>
          </w:tcPr>
          <w:p w:rsidR="00E871CB" w:rsidRDefault="00E871CB">
            <w:pPr>
              <w:pStyle w:val="ConsPlusNormal"/>
              <w:jc w:val="center"/>
            </w:pPr>
            <w:r>
              <w:t>656,7</w:t>
            </w:r>
          </w:p>
        </w:tc>
        <w:tc>
          <w:tcPr>
            <w:tcW w:w="1045" w:type="dxa"/>
            <w:tcBorders>
              <w:top w:val="nil"/>
              <w:left w:val="nil"/>
              <w:bottom w:val="nil"/>
              <w:right w:val="nil"/>
            </w:tcBorders>
          </w:tcPr>
          <w:p w:rsidR="00E871CB" w:rsidRDefault="00E871CB">
            <w:pPr>
              <w:pStyle w:val="ConsPlusNormal"/>
              <w:jc w:val="center"/>
            </w:pPr>
            <w:r>
              <w:t>293,3</w:t>
            </w:r>
          </w:p>
        </w:tc>
        <w:tc>
          <w:tcPr>
            <w:tcW w:w="1045" w:type="dxa"/>
            <w:tcBorders>
              <w:top w:val="nil"/>
              <w:left w:val="nil"/>
              <w:bottom w:val="nil"/>
              <w:right w:val="nil"/>
            </w:tcBorders>
          </w:tcPr>
          <w:p w:rsidR="00E871CB" w:rsidRDefault="00E871CB">
            <w:pPr>
              <w:pStyle w:val="ConsPlusNormal"/>
              <w:jc w:val="center"/>
            </w:pPr>
            <w:r>
              <w:t>693,6</w:t>
            </w:r>
          </w:p>
        </w:tc>
        <w:tc>
          <w:tcPr>
            <w:tcW w:w="1045" w:type="dxa"/>
            <w:tcBorders>
              <w:top w:val="nil"/>
              <w:left w:val="nil"/>
              <w:bottom w:val="nil"/>
              <w:right w:val="nil"/>
            </w:tcBorders>
          </w:tcPr>
          <w:p w:rsidR="00E871CB" w:rsidRDefault="00E871CB">
            <w:pPr>
              <w:pStyle w:val="ConsPlusNormal"/>
              <w:jc w:val="center"/>
            </w:pPr>
            <w:r>
              <w:t>274,7</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361" w:type="dxa"/>
            <w:tcBorders>
              <w:top w:val="nil"/>
              <w:left w:val="nil"/>
              <w:bottom w:val="nil"/>
              <w:right w:val="nil"/>
            </w:tcBorders>
          </w:tcPr>
          <w:p w:rsidR="00E871CB" w:rsidRDefault="00E871CB">
            <w:pPr>
              <w:pStyle w:val="ConsPlusNormal"/>
              <w:jc w:val="center"/>
            </w:pPr>
            <w:r>
              <w:t>2893,4</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1850</w:t>
            </w:r>
          </w:p>
        </w:tc>
        <w:tc>
          <w:tcPr>
            <w:tcW w:w="1045" w:type="dxa"/>
            <w:tcBorders>
              <w:top w:val="nil"/>
              <w:left w:val="nil"/>
              <w:bottom w:val="nil"/>
              <w:right w:val="nil"/>
            </w:tcBorders>
          </w:tcPr>
          <w:p w:rsidR="00E871CB" w:rsidRDefault="00E871CB">
            <w:pPr>
              <w:pStyle w:val="ConsPlusNormal"/>
              <w:jc w:val="center"/>
            </w:pPr>
            <w:r>
              <w:t>100</w:t>
            </w:r>
          </w:p>
        </w:tc>
        <w:tc>
          <w:tcPr>
            <w:tcW w:w="1045" w:type="dxa"/>
            <w:tcBorders>
              <w:top w:val="nil"/>
              <w:left w:val="nil"/>
              <w:bottom w:val="nil"/>
              <w:right w:val="nil"/>
            </w:tcBorders>
          </w:tcPr>
          <w:p w:rsidR="00E871CB" w:rsidRDefault="00E871CB">
            <w:pPr>
              <w:pStyle w:val="ConsPlusNormal"/>
              <w:jc w:val="center"/>
            </w:pPr>
            <w:r>
              <w:t>943,4</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2208,6</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8,6</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88,6</w:t>
            </w:r>
          </w:p>
        </w:tc>
        <w:tc>
          <w:tcPr>
            <w:tcW w:w="1045" w:type="dxa"/>
            <w:tcBorders>
              <w:top w:val="nil"/>
              <w:left w:val="nil"/>
              <w:bottom w:val="nil"/>
              <w:right w:val="nil"/>
            </w:tcBorders>
          </w:tcPr>
          <w:p w:rsidR="00E871CB" w:rsidRDefault="00E871CB">
            <w:pPr>
              <w:pStyle w:val="ConsPlusNormal"/>
              <w:jc w:val="center"/>
            </w:pPr>
            <w:r>
              <w:t>644,7</w:t>
            </w:r>
          </w:p>
        </w:tc>
        <w:tc>
          <w:tcPr>
            <w:tcW w:w="1045" w:type="dxa"/>
            <w:tcBorders>
              <w:top w:val="nil"/>
              <w:left w:val="nil"/>
              <w:bottom w:val="nil"/>
              <w:right w:val="nil"/>
            </w:tcBorders>
          </w:tcPr>
          <w:p w:rsidR="00E871CB" w:rsidRDefault="00E871CB">
            <w:pPr>
              <w:pStyle w:val="ConsPlusNormal"/>
              <w:jc w:val="center"/>
            </w:pPr>
            <w:r>
              <w:t>733,3</w:t>
            </w:r>
          </w:p>
        </w:tc>
        <w:tc>
          <w:tcPr>
            <w:tcW w:w="1045" w:type="dxa"/>
            <w:tcBorders>
              <w:top w:val="nil"/>
              <w:left w:val="nil"/>
              <w:bottom w:val="nil"/>
              <w:right w:val="nil"/>
            </w:tcBorders>
          </w:tcPr>
          <w:p w:rsidR="00E871CB" w:rsidRDefault="00E871CB">
            <w:pPr>
              <w:pStyle w:val="ConsPlusNormal"/>
              <w:jc w:val="center"/>
            </w:pPr>
            <w:r>
              <w:t>733,4</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и развитие аэродрома аэропорта Краснодар, Краснодарский край - всего</w:t>
            </w:r>
          </w:p>
        </w:tc>
        <w:tc>
          <w:tcPr>
            <w:tcW w:w="1361" w:type="dxa"/>
            <w:tcBorders>
              <w:top w:val="nil"/>
              <w:left w:val="nil"/>
              <w:bottom w:val="nil"/>
              <w:right w:val="nil"/>
            </w:tcBorders>
          </w:tcPr>
          <w:p w:rsidR="00E871CB" w:rsidRDefault="00E871CB">
            <w:pPr>
              <w:pStyle w:val="ConsPlusNormal"/>
              <w:jc w:val="center"/>
            </w:pPr>
            <w:r>
              <w:t>13862,2</w:t>
            </w:r>
          </w:p>
        </w:tc>
        <w:tc>
          <w:tcPr>
            <w:tcW w:w="1045" w:type="dxa"/>
            <w:tcBorders>
              <w:top w:val="nil"/>
              <w:left w:val="nil"/>
              <w:bottom w:val="nil"/>
              <w:right w:val="nil"/>
            </w:tcBorders>
          </w:tcPr>
          <w:p w:rsidR="00E871CB" w:rsidRDefault="00E871CB">
            <w:pPr>
              <w:pStyle w:val="ConsPlusNormal"/>
              <w:jc w:val="center"/>
            </w:pPr>
            <w:r>
              <w:t>50</w:t>
            </w:r>
          </w:p>
        </w:tc>
        <w:tc>
          <w:tcPr>
            <w:tcW w:w="1045" w:type="dxa"/>
            <w:tcBorders>
              <w:top w:val="nil"/>
              <w:left w:val="nil"/>
              <w:bottom w:val="nil"/>
              <w:right w:val="nil"/>
            </w:tcBorders>
          </w:tcPr>
          <w:p w:rsidR="00E871CB" w:rsidRDefault="00E871CB">
            <w:pPr>
              <w:pStyle w:val="ConsPlusNormal"/>
              <w:jc w:val="center"/>
            </w:pPr>
            <w:r>
              <w:t>317,3</w:t>
            </w:r>
          </w:p>
        </w:tc>
        <w:tc>
          <w:tcPr>
            <w:tcW w:w="1045" w:type="dxa"/>
            <w:tcBorders>
              <w:top w:val="nil"/>
              <w:left w:val="nil"/>
              <w:bottom w:val="nil"/>
              <w:right w:val="nil"/>
            </w:tcBorders>
          </w:tcPr>
          <w:p w:rsidR="00E871CB" w:rsidRDefault="00E871CB">
            <w:pPr>
              <w:pStyle w:val="ConsPlusNormal"/>
              <w:jc w:val="center"/>
            </w:pPr>
            <w:r>
              <w:t>2746</w:t>
            </w:r>
          </w:p>
        </w:tc>
        <w:tc>
          <w:tcPr>
            <w:tcW w:w="1045" w:type="dxa"/>
            <w:tcBorders>
              <w:top w:val="nil"/>
              <w:left w:val="nil"/>
              <w:bottom w:val="nil"/>
              <w:right w:val="nil"/>
            </w:tcBorders>
          </w:tcPr>
          <w:p w:rsidR="00E871CB" w:rsidRDefault="00E871CB">
            <w:pPr>
              <w:pStyle w:val="ConsPlusNormal"/>
              <w:jc w:val="center"/>
            </w:pPr>
            <w:r>
              <w:t>1102,3</w:t>
            </w:r>
          </w:p>
        </w:tc>
        <w:tc>
          <w:tcPr>
            <w:tcW w:w="1045" w:type="dxa"/>
            <w:tcBorders>
              <w:top w:val="nil"/>
              <w:left w:val="nil"/>
              <w:bottom w:val="nil"/>
              <w:right w:val="nil"/>
            </w:tcBorders>
          </w:tcPr>
          <w:p w:rsidR="00E871CB" w:rsidRDefault="00E871CB">
            <w:pPr>
              <w:pStyle w:val="ConsPlusNormal"/>
              <w:jc w:val="center"/>
            </w:pPr>
            <w:r>
              <w:t>1980,7</w:t>
            </w:r>
          </w:p>
        </w:tc>
        <w:tc>
          <w:tcPr>
            <w:tcW w:w="1045" w:type="dxa"/>
            <w:tcBorders>
              <w:top w:val="nil"/>
              <w:left w:val="nil"/>
              <w:bottom w:val="nil"/>
              <w:right w:val="nil"/>
            </w:tcBorders>
          </w:tcPr>
          <w:p w:rsidR="00E871CB" w:rsidRDefault="00E871CB">
            <w:pPr>
              <w:pStyle w:val="ConsPlusNormal"/>
              <w:jc w:val="center"/>
            </w:pPr>
            <w:r>
              <w:t>1443,4</w:t>
            </w:r>
          </w:p>
        </w:tc>
        <w:tc>
          <w:tcPr>
            <w:tcW w:w="1045" w:type="dxa"/>
            <w:tcBorders>
              <w:top w:val="nil"/>
              <w:left w:val="nil"/>
              <w:bottom w:val="nil"/>
              <w:right w:val="nil"/>
            </w:tcBorders>
          </w:tcPr>
          <w:p w:rsidR="00E871CB" w:rsidRDefault="00E871CB">
            <w:pPr>
              <w:pStyle w:val="ConsPlusNormal"/>
              <w:jc w:val="center"/>
            </w:pPr>
            <w:r>
              <w:t>1490,5</w:t>
            </w:r>
          </w:p>
        </w:tc>
        <w:tc>
          <w:tcPr>
            <w:tcW w:w="1045" w:type="dxa"/>
            <w:tcBorders>
              <w:top w:val="nil"/>
              <w:left w:val="nil"/>
              <w:bottom w:val="nil"/>
              <w:right w:val="nil"/>
            </w:tcBorders>
          </w:tcPr>
          <w:p w:rsidR="00E871CB" w:rsidRDefault="00E871CB">
            <w:pPr>
              <w:pStyle w:val="ConsPlusNormal"/>
              <w:jc w:val="center"/>
            </w:pPr>
            <w:r>
              <w:t>2366</w:t>
            </w:r>
          </w:p>
        </w:tc>
        <w:tc>
          <w:tcPr>
            <w:tcW w:w="1045" w:type="dxa"/>
            <w:tcBorders>
              <w:top w:val="nil"/>
              <w:left w:val="nil"/>
              <w:bottom w:val="nil"/>
              <w:right w:val="nil"/>
            </w:tcBorders>
          </w:tcPr>
          <w:p w:rsidR="00E871CB" w:rsidRDefault="00E871CB">
            <w:pPr>
              <w:pStyle w:val="ConsPlusNormal"/>
              <w:jc w:val="center"/>
            </w:pPr>
            <w:r>
              <w:t>2366</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lastRenderedPageBreak/>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6224,4</w:t>
            </w:r>
          </w:p>
        </w:tc>
        <w:tc>
          <w:tcPr>
            <w:tcW w:w="1045" w:type="dxa"/>
            <w:tcBorders>
              <w:top w:val="nil"/>
              <w:left w:val="nil"/>
              <w:bottom w:val="nil"/>
              <w:right w:val="nil"/>
            </w:tcBorders>
          </w:tcPr>
          <w:p w:rsidR="00E871CB" w:rsidRDefault="00E871CB">
            <w:pPr>
              <w:pStyle w:val="ConsPlusNormal"/>
              <w:jc w:val="center"/>
            </w:pPr>
            <w:r>
              <w:t>50</w:t>
            </w:r>
          </w:p>
        </w:tc>
        <w:tc>
          <w:tcPr>
            <w:tcW w:w="1045" w:type="dxa"/>
            <w:tcBorders>
              <w:top w:val="nil"/>
              <w:left w:val="nil"/>
              <w:bottom w:val="nil"/>
              <w:right w:val="nil"/>
            </w:tcBorders>
          </w:tcPr>
          <w:p w:rsidR="00E871CB" w:rsidRDefault="00E871CB">
            <w:pPr>
              <w:pStyle w:val="ConsPlusNormal"/>
              <w:jc w:val="center"/>
            </w:pPr>
            <w:r>
              <w:t>317,3</w:t>
            </w:r>
          </w:p>
        </w:tc>
        <w:tc>
          <w:tcPr>
            <w:tcW w:w="1045" w:type="dxa"/>
            <w:tcBorders>
              <w:top w:val="nil"/>
              <w:left w:val="nil"/>
              <w:bottom w:val="nil"/>
              <w:right w:val="nil"/>
            </w:tcBorders>
          </w:tcPr>
          <w:p w:rsidR="00E871CB" w:rsidRDefault="00E871CB">
            <w:pPr>
              <w:pStyle w:val="ConsPlusNormal"/>
              <w:jc w:val="center"/>
            </w:pPr>
            <w:r>
              <w:t>2705,4</w:t>
            </w:r>
          </w:p>
        </w:tc>
        <w:tc>
          <w:tcPr>
            <w:tcW w:w="1045" w:type="dxa"/>
            <w:tcBorders>
              <w:top w:val="nil"/>
              <w:left w:val="nil"/>
              <w:bottom w:val="nil"/>
              <w:right w:val="nil"/>
            </w:tcBorders>
          </w:tcPr>
          <w:p w:rsidR="00E871CB" w:rsidRDefault="00E871CB">
            <w:pPr>
              <w:pStyle w:val="ConsPlusNormal"/>
              <w:jc w:val="center"/>
            </w:pPr>
            <w:r>
              <w:t>1093,6</w:t>
            </w:r>
          </w:p>
        </w:tc>
        <w:tc>
          <w:tcPr>
            <w:tcW w:w="1045" w:type="dxa"/>
            <w:tcBorders>
              <w:top w:val="nil"/>
              <w:left w:val="nil"/>
              <w:bottom w:val="nil"/>
              <w:right w:val="nil"/>
            </w:tcBorders>
          </w:tcPr>
          <w:p w:rsidR="00E871CB" w:rsidRDefault="00E871CB">
            <w:pPr>
              <w:pStyle w:val="ConsPlusNormal"/>
              <w:jc w:val="center"/>
            </w:pPr>
            <w:r>
              <w:t>1980,7</w:t>
            </w:r>
          </w:p>
        </w:tc>
        <w:tc>
          <w:tcPr>
            <w:tcW w:w="1045" w:type="dxa"/>
            <w:tcBorders>
              <w:top w:val="nil"/>
              <w:left w:val="nil"/>
              <w:bottom w:val="nil"/>
              <w:right w:val="nil"/>
            </w:tcBorders>
          </w:tcPr>
          <w:p w:rsidR="00E871CB" w:rsidRDefault="00E871CB">
            <w:pPr>
              <w:pStyle w:val="ConsPlusNormal"/>
              <w:jc w:val="center"/>
            </w:pPr>
            <w:r>
              <w:t>77,4</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7637,8</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40,6</w:t>
            </w:r>
          </w:p>
        </w:tc>
        <w:tc>
          <w:tcPr>
            <w:tcW w:w="1045" w:type="dxa"/>
            <w:tcBorders>
              <w:top w:val="nil"/>
              <w:left w:val="nil"/>
              <w:bottom w:val="nil"/>
              <w:right w:val="nil"/>
            </w:tcBorders>
          </w:tcPr>
          <w:p w:rsidR="00E871CB" w:rsidRDefault="00E871CB">
            <w:pPr>
              <w:pStyle w:val="ConsPlusNormal"/>
              <w:jc w:val="center"/>
            </w:pPr>
            <w:r>
              <w:t>8,7</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1366</w:t>
            </w:r>
          </w:p>
        </w:tc>
        <w:tc>
          <w:tcPr>
            <w:tcW w:w="1045" w:type="dxa"/>
            <w:tcBorders>
              <w:top w:val="nil"/>
              <w:left w:val="nil"/>
              <w:bottom w:val="nil"/>
              <w:right w:val="nil"/>
            </w:tcBorders>
          </w:tcPr>
          <w:p w:rsidR="00E871CB" w:rsidRDefault="00E871CB">
            <w:pPr>
              <w:pStyle w:val="ConsPlusNormal"/>
              <w:jc w:val="center"/>
            </w:pPr>
            <w:r>
              <w:t>1490,5</w:t>
            </w:r>
          </w:p>
        </w:tc>
        <w:tc>
          <w:tcPr>
            <w:tcW w:w="1045" w:type="dxa"/>
            <w:tcBorders>
              <w:top w:val="nil"/>
              <w:left w:val="nil"/>
              <w:bottom w:val="nil"/>
              <w:right w:val="nil"/>
            </w:tcBorders>
          </w:tcPr>
          <w:p w:rsidR="00E871CB" w:rsidRDefault="00E871CB">
            <w:pPr>
              <w:pStyle w:val="ConsPlusNormal"/>
              <w:jc w:val="center"/>
            </w:pPr>
            <w:r>
              <w:t>2366</w:t>
            </w:r>
          </w:p>
        </w:tc>
        <w:tc>
          <w:tcPr>
            <w:tcW w:w="1045" w:type="dxa"/>
            <w:tcBorders>
              <w:top w:val="nil"/>
              <w:left w:val="nil"/>
              <w:bottom w:val="nil"/>
              <w:right w:val="nil"/>
            </w:tcBorders>
          </w:tcPr>
          <w:p w:rsidR="00E871CB" w:rsidRDefault="00E871CB">
            <w:pPr>
              <w:pStyle w:val="ConsPlusNormal"/>
              <w:jc w:val="center"/>
            </w:pPr>
            <w:r>
              <w:t>2366</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Аэропорт Иркутск - реконструкция искусственных покрытий ИВПП и РД (федеральный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670</w:t>
            </w:r>
          </w:p>
        </w:tc>
        <w:tc>
          <w:tcPr>
            <w:tcW w:w="1045" w:type="dxa"/>
            <w:tcBorders>
              <w:top w:val="nil"/>
              <w:left w:val="nil"/>
              <w:bottom w:val="nil"/>
              <w:right w:val="nil"/>
            </w:tcBorders>
          </w:tcPr>
          <w:p w:rsidR="00E871CB" w:rsidRDefault="00E871CB">
            <w:pPr>
              <w:pStyle w:val="ConsPlusNormal"/>
              <w:jc w:val="center"/>
            </w:pPr>
            <w:r>
              <w:t>70</w:t>
            </w:r>
          </w:p>
        </w:tc>
        <w:tc>
          <w:tcPr>
            <w:tcW w:w="1045" w:type="dxa"/>
            <w:tcBorders>
              <w:top w:val="nil"/>
              <w:left w:val="nil"/>
              <w:bottom w:val="nil"/>
              <w:right w:val="nil"/>
            </w:tcBorders>
          </w:tcPr>
          <w:p w:rsidR="00E871CB" w:rsidRDefault="00E871CB">
            <w:pPr>
              <w:pStyle w:val="ConsPlusNormal"/>
              <w:jc w:val="center"/>
            </w:pPr>
            <w:r>
              <w:t>600</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Строительство нового аэропортового комплекса (г. Иркутск) - всего</w:t>
            </w:r>
          </w:p>
        </w:tc>
        <w:tc>
          <w:tcPr>
            <w:tcW w:w="1361" w:type="dxa"/>
            <w:tcBorders>
              <w:top w:val="nil"/>
              <w:left w:val="nil"/>
              <w:bottom w:val="nil"/>
              <w:right w:val="nil"/>
            </w:tcBorders>
          </w:tcPr>
          <w:p w:rsidR="00E871CB" w:rsidRDefault="00E871CB">
            <w:pPr>
              <w:pStyle w:val="ConsPlusNormal"/>
              <w:jc w:val="center"/>
            </w:pPr>
            <w:r>
              <w:t>43109</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2500</w:t>
            </w:r>
          </w:p>
        </w:tc>
        <w:tc>
          <w:tcPr>
            <w:tcW w:w="1045" w:type="dxa"/>
            <w:tcBorders>
              <w:top w:val="nil"/>
              <w:left w:val="nil"/>
              <w:bottom w:val="nil"/>
              <w:right w:val="nil"/>
            </w:tcBorders>
          </w:tcPr>
          <w:p w:rsidR="00E871CB" w:rsidRDefault="00E871CB">
            <w:pPr>
              <w:pStyle w:val="ConsPlusNormal"/>
              <w:jc w:val="center"/>
            </w:pPr>
            <w:r>
              <w:t>2684,3</w:t>
            </w:r>
          </w:p>
        </w:tc>
        <w:tc>
          <w:tcPr>
            <w:tcW w:w="1045" w:type="dxa"/>
            <w:tcBorders>
              <w:top w:val="nil"/>
              <w:left w:val="nil"/>
              <w:bottom w:val="nil"/>
              <w:right w:val="nil"/>
            </w:tcBorders>
          </w:tcPr>
          <w:p w:rsidR="00E871CB" w:rsidRDefault="00E871CB">
            <w:pPr>
              <w:pStyle w:val="ConsPlusNormal"/>
              <w:jc w:val="center"/>
            </w:pPr>
            <w:r>
              <w:t>5000</w:t>
            </w:r>
          </w:p>
        </w:tc>
        <w:tc>
          <w:tcPr>
            <w:tcW w:w="1045" w:type="dxa"/>
            <w:tcBorders>
              <w:top w:val="nil"/>
              <w:left w:val="nil"/>
              <w:bottom w:val="nil"/>
              <w:right w:val="nil"/>
            </w:tcBorders>
          </w:tcPr>
          <w:p w:rsidR="00E871CB" w:rsidRDefault="00E871CB">
            <w:pPr>
              <w:pStyle w:val="ConsPlusNormal"/>
              <w:jc w:val="center"/>
            </w:pPr>
            <w:r>
              <w:t>18020,6</w:t>
            </w:r>
          </w:p>
        </w:tc>
        <w:tc>
          <w:tcPr>
            <w:tcW w:w="1052" w:type="dxa"/>
            <w:tcBorders>
              <w:top w:val="nil"/>
              <w:left w:val="nil"/>
              <w:bottom w:val="nil"/>
              <w:right w:val="nil"/>
            </w:tcBorders>
          </w:tcPr>
          <w:p w:rsidR="00E871CB" w:rsidRDefault="00E871CB">
            <w:pPr>
              <w:pStyle w:val="ConsPlusNormal"/>
              <w:jc w:val="center"/>
            </w:pPr>
            <w:r>
              <w:t>14904,1</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23109</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184,3</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13020,6</w:t>
            </w:r>
          </w:p>
        </w:tc>
        <w:tc>
          <w:tcPr>
            <w:tcW w:w="1052" w:type="dxa"/>
            <w:tcBorders>
              <w:top w:val="nil"/>
              <w:left w:val="nil"/>
              <w:bottom w:val="nil"/>
              <w:right w:val="nil"/>
            </w:tcBorders>
          </w:tcPr>
          <w:p w:rsidR="00E871CB" w:rsidRDefault="00E871CB">
            <w:pPr>
              <w:pStyle w:val="ConsPlusNormal"/>
              <w:jc w:val="center"/>
            </w:pPr>
            <w:r>
              <w:t>9904,1</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20000</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2500</w:t>
            </w:r>
          </w:p>
        </w:tc>
        <w:tc>
          <w:tcPr>
            <w:tcW w:w="1045" w:type="dxa"/>
            <w:tcBorders>
              <w:top w:val="nil"/>
              <w:left w:val="nil"/>
              <w:bottom w:val="nil"/>
              <w:right w:val="nil"/>
            </w:tcBorders>
          </w:tcPr>
          <w:p w:rsidR="00E871CB" w:rsidRDefault="00E871CB">
            <w:pPr>
              <w:pStyle w:val="ConsPlusNormal"/>
              <w:jc w:val="center"/>
            </w:pPr>
            <w:r>
              <w:t>2500</w:t>
            </w:r>
          </w:p>
        </w:tc>
        <w:tc>
          <w:tcPr>
            <w:tcW w:w="1045" w:type="dxa"/>
            <w:tcBorders>
              <w:top w:val="nil"/>
              <w:left w:val="nil"/>
              <w:bottom w:val="nil"/>
              <w:right w:val="nil"/>
            </w:tcBorders>
          </w:tcPr>
          <w:p w:rsidR="00E871CB" w:rsidRDefault="00E871CB">
            <w:pPr>
              <w:pStyle w:val="ConsPlusNormal"/>
              <w:jc w:val="center"/>
            </w:pPr>
            <w:r>
              <w:t>5000</w:t>
            </w:r>
          </w:p>
        </w:tc>
        <w:tc>
          <w:tcPr>
            <w:tcW w:w="1045" w:type="dxa"/>
            <w:tcBorders>
              <w:top w:val="nil"/>
              <w:left w:val="nil"/>
              <w:bottom w:val="nil"/>
              <w:right w:val="nil"/>
            </w:tcBorders>
          </w:tcPr>
          <w:p w:rsidR="00E871CB" w:rsidRDefault="00E871CB">
            <w:pPr>
              <w:pStyle w:val="ConsPlusNormal"/>
              <w:jc w:val="center"/>
            </w:pPr>
            <w:r>
              <w:t>5000</w:t>
            </w:r>
          </w:p>
        </w:tc>
        <w:tc>
          <w:tcPr>
            <w:tcW w:w="1052" w:type="dxa"/>
            <w:tcBorders>
              <w:top w:val="nil"/>
              <w:left w:val="nil"/>
              <w:bottom w:val="nil"/>
              <w:right w:val="nil"/>
            </w:tcBorders>
          </w:tcPr>
          <w:p w:rsidR="00E871CB" w:rsidRDefault="00E871CB">
            <w:pPr>
              <w:pStyle w:val="ConsPlusNormal"/>
              <w:jc w:val="center"/>
            </w:pPr>
            <w:r>
              <w:t>5000</w:t>
            </w:r>
          </w:p>
        </w:tc>
      </w:tr>
      <w:tr w:rsidR="00E871CB">
        <w:tblPrEx>
          <w:tblBorders>
            <w:insideH w:val="none" w:sz="0" w:space="0" w:color="auto"/>
            <w:insideV w:val="none" w:sz="0" w:space="0" w:color="auto"/>
          </w:tblBorders>
        </w:tblPrEx>
        <w:tc>
          <w:tcPr>
            <w:tcW w:w="15187" w:type="dxa"/>
            <w:gridSpan w:val="13"/>
            <w:tcBorders>
              <w:top w:val="nil"/>
              <w:left w:val="nil"/>
              <w:bottom w:val="nil"/>
              <w:right w:val="nil"/>
            </w:tcBorders>
          </w:tcPr>
          <w:p w:rsidR="00E871CB" w:rsidRDefault="00E871CB">
            <w:pPr>
              <w:pStyle w:val="ConsPlusNormal"/>
              <w:jc w:val="center"/>
              <w:outlineLvl w:val="4"/>
            </w:pPr>
            <w:r>
              <w:t>2. Цель "Повышение доступности услуг транспортного комплекса для населения"</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jc w:val="both"/>
            </w:pPr>
            <w:r>
              <w:t>Всего</w:t>
            </w:r>
          </w:p>
        </w:tc>
        <w:tc>
          <w:tcPr>
            <w:tcW w:w="1361" w:type="dxa"/>
            <w:tcBorders>
              <w:top w:val="nil"/>
              <w:left w:val="nil"/>
              <w:bottom w:val="nil"/>
              <w:right w:val="nil"/>
            </w:tcBorders>
          </w:tcPr>
          <w:p w:rsidR="00E871CB" w:rsidRDefault="00E871CB">
            <w:pPr>
              <w:pStyle w:val="ConsPlusNormal"/>
              <w:jc w:val="center"/>
            </w:pPr>
            <w:r>
              <w:t>194828,2</w:t>
            </w:r>
          </w:p>
        </w:tc>
        <w:tc>
          <w:tcPr>
            <w:tcW w:w="1045" w:type="dxa"/>
            <w:tcBorders>
              <w:top w:val="nil"/>
              <w:left w:val="nil"/>
              <w:bottom w:val="nil"/>
              <w:right w:val="nil"/>
            </w:tcBorders>
          </w:tcPr>
          <w:p w:rsidR="00E871CB" w:rsidRDefault="00E871CB">
            <w:pPr>
              <w:pStyle w:val="ConsPlusNormal"/>
              <w:jc w:val="center"/>
            </w:pPr>
            <w:r>
              <w:t>9355,9</w:t>
            </w:r>
          </w:p>
        </w:tc>
        <w:tc>
          <w:tcPr>
            <w:tcW w:w="1045" w:type="dxa"/>
            <w:tcBorders>
              <w:top w:val="nil"/>
              <w:left w:val="nil"/>
              <w:bottom w:val="nil"/>
              <w:right w:val="nil"/>
            </w:tcBorders>
          </w:tcPr>
          <w:p w:rsidR="00E871CB" w:rsidRDefault="00E871CB">
            <w:pPr>
              <w:pStyle w:val="ConsPlusNormal"/>
              <w:jc w:val="center"/>
            </w:pPr>
            <w:r>
              <w:t>6749</w:t>
            </w:r>
          </w:p>
        </w:tc>
        <w:tc>
          <w:tcPr>
            <w:tcW w:w="1045" w:type="dxa"/>
            <w:tcBorders>
              <w:top w:val="nil"/>
              <w:left w:val="nil"/>
              <w:bottom w:val="nil"/>
              <w:right w:val="nil"/>
            </w:tcBorders>
          </w:tcPr>
          <w:p w:rsidR="00E871CB" w:rsidRDefault="00E871CB">
            <w:pPr>
              <w:pStyle w:val="ConsPlusNormal"/>
              <w:jc w:val="center"/>
            </w:pPr>
            <w:r>
              <w:t>5179,8</w:t>
            </w:r>
          </w:p>
        </w:tc>
        <w:tc>
          <w:tcPr>
            <w:tcW w:w="1045" w:type="dxa"/>
            <w:tcBorders>
              <w:top w:val="nil"/>
              <w:left w:val="nil"/>
              <w:bottom w:val="nil"/>
              <w:right w:val="nil"/>
            </w:tcBorders>
          </w:tcPr>
          <w:p w:rsidR="00E871CB" w:rsidRDefault="00E871CB">
            <w:pPr>
              <w:pStyle w:val="ConsPlusNormal"/>
              <w:jc w:val="center"/>
            </w:pPr>
            <w:r>
              <w:t>4416,1</w:t>
            </w:r>
          </w:p>
        </w:tc>
        <w:tc>
          <w:tcPr>
            <w:tcW w:w="1045" w:type="dxa"/>
            <w:tcBorders>
              <w:top w:val="nil"/>
              <w:left w:val="nil"/>
              <w:bottom w:val="nil"/>
              <w:right w:val="nil"/>
            </w:tcBorders>
          </w:tcPr>
          <w:p w:rsidR="00E871CB" w:rsidRDefault="00E871CB">
            <w:pPr>
              <w:pStyle w:val="ConsPlusNormal"/>
              <w:jc w:val="center"/>
            </w:pPr>
            <w:r>
              <w:t>21966,7</w:t>
            </w:r>
          </w:p>
        </w:tc>
        <w:tc>
          <w:tcPr>
            <w:tcW w:w="1045" w:type="dxa"/>
            <w:tcBorders>
              <w:top w:val="nil"/>
              <w:left w:val="nil"/>
              <w:bottom w:val="nil"/>
              <w:right w:val="nil"/>
            </w:tcBorders>
          </w:tcPr>
          <w:p w:rsidR="00E871CB" w:rsidRDefault="00E871CB">
            <w:pPr>
              <w:pStyle w:val="ConsPlusNormal"/>
              <w:jc w:val="center"/>
            </w:pPr>
            <w:r>
              <w:t>24734,5</w:t>
            </w:r>
          </w:p>
        </w:tc>
        <w:tc>
          <w:tcPr>
            <w:tcW w:w="1045" w:type="dxa"/>
            <w:tcBorders>
              <w:top w:val="nil"/>
              <w:left w:val="nil"/>
              <w:bottom w:val="nil"/>
              <w:right w:val="nil"/>
            </w:tcBorders>
          </w:tcPr>
          <w:p w:rsidR="00E871CB" w:rsidRDefault="00E871CB">
            <w:pPr>
              <w:pStyle w:val="ConsPlusNormal"/>
              <w:jc w:val="center"/>
            </w:pPr>
            <w:r>
              <w:t>22110,2</w:t>
            </w:r>
          </w:p>
        </w:tc>
        <w:tc>
          <w:tcPr>
            <w:tcW w:w="1045" w:type="dxa"/>
            <w:tcBorders>
              <w:top w:val="nil"/>
              <w:left w:val="nil"/>
              <w:bottom w:val="nil"/>
              <w:right w:val="nil"/>
            </w:tcBorders>
          </w:tcPr>
          <w:p w:rsidR="00E871CB" w:rsidRDefault="00E871CB">
            <w:pPr>
              <w:pStyle w:val="ConsPlusNormal"/>
              <w:jc w:val="center"/>
            </w:pPr>
            <w:r>
              <w:t>17522,2</w:t>
            </w:r>
          </w:p>
        </w:tc>
        <w:tc>
          <w:tcPr>
            <w:tcW w:w="1045" w:type="dxa"/>
            <w:tcBorders>
              <w:top w:val="nil"/>
              <w:left w:val="nil"/>
              <w:bottom w:val="nil"/>
              <w:right w:val="nil"/>
            </w:tcBorders>
          </w:tcPr>
          <w:p w:rsidR="00E871CB" w:rsidRDefault="00E871CB">
            <w:pPr>
              <w:pStyle w:val="ConsPlusNormal"/>
              <w:jc w:val="center"/>
            </w:pPr>
            <w:r>
              <w:t>19170,5</w:t>
            </w:r>
          </w:p>
        </w:tc>
        <w:tc>
          <w:tcPr>
            <w:tcW w:w="1045" w:type="dxa"/>
            <w:tcBorders>
              <w:top w:val="nil"/>
              <w:left w:val="nil"/>
              <w:bottom w:val="nil"/>
              <w:right w:val="nil"/>
            </w:tcBorders>
          </w:tcPr>
          <w:p w:rsidR="00E871CB" w:rsidRDefault="00E871CB">
            <w:pPr>
              <w:pStyle w:val="ConsPlusNormal"/>
              <w:jc w:val="center"/>
            </w:pPr>
            <w:r>
              <w:t>18313,5</w:t>
            </w:r>
          </w:p>
        </w:tc>
        <w:tc>
          <w:tcPr>
            <w:tcW w:w="1052" w:type="dxa"/>
            <w:tcBorders>
              <w:top w:val="nil"/>
              <w:left w:val="nil"/>
              <w:bottom w:val="nil"/>
              <w:right w:val="nil"/>
            </w:tcBorders>
          </w:tcPr>
          <w:p w:rsidR="00E871CB" w:rsidRDefault="00E871CB">
            <w:pPr>
              <w:pStyle w:val="ConsPlusNormal"/>
              <w:jc w:val="center"/>
            </w:pPr>
            <w:r>
              <w:t>45309,8</w:t>
            </w:r>
          </w:p>
        </w:tc>
      </w:tr>
      <w:tr w:rsidR="00E871CB">
        <w:tblPrEx>
          <w:tblBorders>
            <w:insideH w:val="none" w:sz="0" w:space="0" w:color="auto"/>
            <w:insideV w:val="none" w:sz="0" w:space="0" w:color="auto"/>
          </w:tblBorders>
        </w:tblPrEx>
        <w:tc>
          <w:tcPr>
            <w:tcW w:w="15187" w:type="dxa"/>
            <w:gridSpan w:val="13"/>
            <w:tcBorders>
              <w:top w:val="nil"/>
              <w:left w:val="nil"/>
              <w:bottom w:val="nil"/>
              <w:right w:val="nil"/>
            </w:tcBorders>
          </w:tcPr>
          <w:p w:rsidR="00E871CB" w:rsidRDefault="00E871CB">
            <w:pPr>
              <w:pStyle w:val="ConsPlusNormal"/>
              <w:jc w:val="both"/>
            </w:pPr>
            <w:r>
              <w:t xml:space="preserve">(в ред. </w:t>
            </w:r>
            <w:hyperlink r:id="rId1742" w:history="1">
              <w:r>
                <w:rPr>
                  <w:color w:val="0000FF"/>
                </w:rPr>
                <w:t>Постановления</w:t>
              </w:r>
            </w:hyperlink>
            <w:r>
              <w:t xml:space="preserve"> Правительства РФ от 13.10.2016 N 1038)</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lastRenderedPageBreak/>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всего</w:t>
            </w:r>
          </w:p>
        </w:tc>
        <w:tc>
          <w:tcPr>
            <w:tcW w:w="1361" w:type="dxa"/>
            <w:tcBorders>
              <w:top w:val="nil"/>
              <w:left w:val="nil"/>
              <w:bottom w:val="nil"/>
              <w:right w:val="nil"/>
            </w:tcBorders>
          </w:tcPr>
          <w:p w:rsidR="00E871CB" w:rsidRDefault="00E871CB">
            <w:pPr>
              <w:pStyle w:val="ConsPlusNormal"/>
              <w:jc w:val="center"/>
            </w:pPr>
            <w:r>
              <w:t>128546,7</w:t>
            </w:r>
          </w:p>
        </w:tc>
        <w:tc>
          <w:tcPr>
            <w:tcW w:w="1045" w:type="dxa"/>
            <w:tcBorders>
              <w:top w:val="nil"/>
              <w:left w:val="nil"/>
              <w:bottom w:val="nil"/>
              <w:right w:val="nil"/>
            </w:tcBorders>
          </w:tcPr>
          <w:p w:rsidR="00E871CB" w:rsidRDefault="00E871CB">
            <w:pPr>
              <w:pStyle w:val="ConsPlusNormal"/>
              <w:jc w:val="center"/>
            </w:pPr>
            <w:r>
              <w:t>9163,9</w:t>
            </w:r>
          </w:p>
        </w:tc>
        <w:tc>
          <w:tcPr>
            <w:tcW w:w="1045" w:type="dxa"/>
            <w:tcBorders>
              <w:top w:val="nil"/>
              <w:left w:val="nil"/>
              <w:bottom w:val="nil"/>
              <w:right w:val="nil"/>
            </w:tcBorders>
          </w:tcPr>
          <w:p w:rsidR="00E871CB" w:rsidRDefault="00E871CB">
            <w:pPr>
              <w:pStyle w:val="ConsPlusNormal"/>
              <w:jc w:val="center"/>
            </w:pPr>
            <w:r>
              <w:t>5256</w:t>
            </w:r>
          </w:p>
        </w:tc>
        <w:tc>
          <w:tcPr>
            <w:tcW w:w="1045" w:type="dxa"/>
            <w:tcBorders>
              <w:top w:val="nil"/>
              <w:left w:val="nil"/>
              <w:bottom w:val="nil"/>
              <w:right w:val="nil"/>
            </w:tcBorders>
          </w:tcPr>
          <w:p w:rsidR="00E871CB" w:rsidRDefault="00E871CB">
            <w:pPr>
              <w:pStyle w:val="ConsPlusNormal"/>
              <w:jc w:val="center"/>
            </w:pPr>
            <w:r>
              <w:t>4317</w:t>
            </w:r>
          </w:p>
        </w:tc>
        <w:tc>
          <w:tcPr>
            <w:tcW w:w="1045" w:type="dxa"/>
            <w:tcBorders>
              <w:top w:val="nil"/>
              <w:left w:val="nil"/>
              <w:bottom w:val="nil"/>
              <w:right w:val="nil"/>
            </w:tcBorders>
          </w:tcPr>
          <w:p w:rsidR="00E871CB" w:rsidRDefault="00E871CB">
            <w:pPr>
              <w:pStyle w:val="ConsPlusNormal"/>
              <w:jc w:val="center"/>
            </w:pPr>
            <w:r>
              <w:t>2855,9</w:t>
            </w:r>
          </w:p>
        </w:tc>
        <w:tc>
          <w:tcPr>
            <w:tcW w:w="1045" w:type="dxa"/>
            <w:tcBorders>
              <w:top w:val="nil"/>
              <w:left w:val="nil"/>
              <w:bottom w:val="nil"/>
              <w:right w:val="nil"/>
            </w:tcBorders>
          </w:tcPr>
          <w:p w:rsidR="00E871CB" w:rsidRDefault="00E871CB">
            <w:pPr>
              <w:pStyle w:val="ConsPlusNormal"/>
              <w:jc w:val="center"/>
            </w:pPr>
            <w:r>
              <w:t>9819,4</w:t>
            </w:r>
          </w:p>
        </w:tc>
        <w:tc>
          <w:tcPr>
            <w:tcW w:w="1045" w:type="dxa"/>
            <w:tcBorders>
              <w:top w:val="nil"/>
              <w:left w:val="nil"/>
              <w:bottom w:val="nil"/>
              <w:right w:val="nil"/>
            </w:tcBorders>
          </w:tcPr>
          <w:p w:rsidR="00E871CB" w:rsidRDefault="00E871CB">
            <w:pPr>
              <w:pStyle w:val="ConsPlusNormal"/>
              <w:jc w:val="center"/>
            </w:pPr>
            <w:r>
              <w:t>11682,4</w:t>
            </w:r>
          </w:p>
        </w:tc>
        <w:tc>
          <w:tcPr>
            <w:tcW w:w="1045" w:type="dxa"/>
            <w:tcBorders>
              <w:top w:val="nil"/>
              <w:left w:val="nil"/>
              <w:bottom w:val="nil"/>
              <w:right w:val="nil"/>
            </w:tcBorders>
          </w:tcPr>
          <w:p w:rsidR="00E871CB" w:rsidRDefault="00E871CB">
            <w:pPr>
              <w:pStyle w:val="ConsPlusNormal"/>
              <w:jc w:val="center"/>
            </w:pPr>
            <w:r>
              <w:t>13987,1</w:t>
            </w:r>
          </w:p>
        </w:tc>
        <w:tc>
          <w:tcPr>
            <w:tcW w:w="1045" w:type="dxa"/>
            <w:tcBorders>
              <w:top w:val="nil"/>
              <w:left w:val="nil"/>
              <w:bottom w:val="nil"/>
              <w:right w:val="nil"/>
            </w:tcBorders>
          </w:tcPr>
          <w:p w:rsidR="00E871CB" w:rsidRDefault="00E871CB">
            <w:pPr>
              <w:pStyle w:val="ConsPlusNormal"/>
              <w:jc w:val="center"/>
            </w:pPr>
            <w:r>
              <w:t>11176,3</w:t>
            </w:r>
          </w:p>
        </w:tc>
        <w:tc>
          <w:tcPr>
            <w:tcW w:w="1045" w:type="dxa"/>
            <w:tcBorders>
              <w:top w:val="nil"/>
              <w:left w:val="nil"/>
              <w:bottom w:val="nil"/>
              <w:right w:val="nil"/>
            </w:tcBorders>
          </w:tcPr>
          <w:p w:rsidR="00E871CB" w:rsidRDefault="00E871CB">
            <w:pPr>
              <w:pStyle w:val="ConsPlusNormal"/>
              <w:jc w:val="center"/>
            </w:pPr>
            <w:r>
              <w:t>12828,3</w:t>
            </w:r>
          </w:p>
        </w:tc>
        <w:tc>
          <w:tcPr>
            <w:tcW w:w="1045" w:type="dxa"/>
            <w:tcBorders>
              <w:top w:val="nil"/>
              <w:left w:val="nil"/>
              <w:bottom w:val="nil"/>
              <w:right w:val="nil"/>
            </w:tcBorders>
          </w:tcPr>
          <w:p w:rsidR="00E871CB" w:rsidRDefault="00E871CB">
            <w:pPr>
              <w:pStyle w:val="ConsPlusNormal"/>
              <w:jc w:val="center"/>
            </w:pPr>
            <w:r>
              <w:t>15242,8</w:t>
            </w:r>
          </w:p>
        </w:tc>
        <w:tc>
          <w:tcPr>
            <w:tcW w:w="1052" w:type="dxa"/>
            <w:tcBorders>
              <w:top w:val="nil"/>
              <w:left w:val="nil"/>
              <w:bottom w:val="nil"/>
              <w:right w:val="nil"/>
            </w:tcBorders>
          </w:tcPr>
          <w:p w:rsidR="00E871CB" w:rsidRDefault="00E871CB">
            <w:pPr>
              <w:pStyle w:val="ConsPlusNormal"/>
              <w:jc w:val="center"/>
            </w:pPr>
            <w:r>
              <w:t>32217,6</w:t>
            </w:r>
          </w:p>
        </w:tc>
      </w:tr>
      <w:tr w:rsidR="00E871CB">
        <w:tblPrEx>
          <w:tblBorders>
            <w:insideH w:val="none" w:sz="0" w:space="0" w:color="auto"/>
            <w:insideV w:val="none" w:sz="0" w:space="0" w:color="auto"/>
          </w:tblBorders>
        </w:tblPrEx>
        <w:tc>
          <w:tcPr>
            <w:tcW w:w="15187" w:type="dxa"/>
            <w:gridSpan w:val="13"/>
            <w:tcBorders>
              <w:top w:val="nil"/>
              <w:left w:val="nil"/>
              <w:bottom w:val="nil"/>
              <w:right w:val="nil"/>
            </w:tcBorders>
          </w:tcPr>
          <w:p w:rsidR="00E871CB" w:rsidRDefault="00E871CB">
            <w:pPr>
              <w:pStyle w:val="ConsPlusNormal"/>
              <w:jc w:val="both"/>
            </w:pPr>
            <w:r>
              <w:t xml:space="preserve">(в ред. </w:t>
            </w:r>
            <w:hyperlink r:id="rId1743" w:history="1">
              <w:r>
                <w:rPr>
                  <w:color w:val="0000FF"/>
                </w:rPr>
                <w:t>Постановления</w:t>
              </w:r>
            </w:hyperlink>
            <w:r>
              <w:t xml:space="preserve"> Правительства РФ от 13.10.2016 N 1038)</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567"/>
            </w:pPr>
            <w:r>
              <w:t>из них:</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567"/>
            </w:pPr>
            <w:r>
              <w:t>бюджетные инвестиции</w:t>
            </w:r>
          </w:p>
        </w:tc>
        <w:tc>
          <w:tcPr>
            <w:tcW w:w="1361" w:type="dxa"/>
            <w:tcBorders>
              <w:top w:val="nil"/>
              <w:left w:val="nil"/>
              <w:bottom w:val="nil"/>
              <w:right w:val="nil"/>
            </w:tcBorders>
          </w:tcPr>
          <w:p w:rsidR="00E871CB" w:rsidRDefault="00E871CB">
            <w:pPr>
              <w:pStyle w:val="ConsPlusNormal"/>
              <w:jc w:val="center"/>
            </w:pPr>
            <w:r>
              <w:t>104939,5</w:t>
            </w:r>
          </w:p>
        </w:tc>
        <w:tc>
          <w:tcPr>
            <w:tcW w:w="1045" w:type="dxa"/>
            <w:tcBorders>
              <w:top w:val="nil"/>
              <w:left w:val="nil"/>
              <w:bottom w:val="nil"/>
              <w:right w:val="nil"/>
            </w:tcBorders>
          </w:tcPr>
          <w:p w:rsidR="00E871CB" w:rsidRDefault="00E871CB">
            <w:pPr>
              <w:pStyle w:val="ConsPlusNormal"/>
              <w:jc w:val="center"/>
            </w:pPr>
            <w:r>
              <w:t>9163,9</w:t>
            </w:r>
          </w:p>
        </w:tc>
        <w:tc>
          <w:tcPr>
            <w:tcW w:w="1045" w:type="dxa"/>
            <w:tcBorders>
              <w:top w:val="nil"/>
              <w:left w:val="nil"/>
              <w:bottom w:val="nil"/>
              <w:right w:val="nil"/>
            </w:tcBorders>
          </w:tcPr>
          <w:p w:rsidR="00E871CB" w:rsidRDefault="00E871CB">
            <w:pPr>
              <w:pStyle w:val="ConsPlusNormal"/>
              <w:jc w:val="center"/>
            </w:pPr>
            <w:r>
              <w:t>5256</w:t>
            </w:r>
          </w:p>
        </w:tc>
        <w:tc>
          <w:tcPr>
            <w:tcW w:w="1045" w:type="dxa"/>
            <w:tcBorders>
              <w:top w:val="nil"/>
              <w:left w:val="nil"/>
              <w:bottom w:val="nil"/>
              <w:right w:val="nil"/>
            </w:tcBorders>
          </w:tcPr>
          <w:p w:rsidR="00E871CB" w:rsidRDefault="00E871CB">
            <w:pPr>
              <w:pStyle w:val="ConsPlusNormal"/>
              <w:jc w:val="center"/>
            </w:pPr>
            <w:r>
              <w:t>4317</w:t>
            </w:r>
          </w:p>
        </w:tc>
        <w:tc>
          <w:tcPr>
            <w:tcW w:w="1045" w:type="dxa"/>
            <w:tcBorders>
              <w:top w:val="nil"/>
              <w:left w:val="nil"/>
              <w:bottom w:val="nil"/>
              <w:right w:val="nil"/>
            </w:tcBorders>
          </w:tcPr>
          <w:p w:rsidR="00E871CB" w:rsidRDefault="00E871CB">
            <w:pPr>
              <w:pStyle w:val="ConsPlusNormal"/>
              <w:jc w:val="center"/>
            </w:pPr>
            <w:r>
              <w:t>2855,9</w:t>
            </w:r>
          </w:p>
        </w:tc>
        <w:tc>
          <w:tcPr>
            <w:tcW w:w="1045" w:type="dxa"/>
            <w:tcBorders>
              <w:top w:val="nil"/>
              <w:left w:val="nil"/>
              <w:bottom w:val="nil"/>
              <w:right w:val="nil"/>
            </w:tcBorders>
          </w:tcPr>
          <w:p w:rsidR="00E871CB" w:rsidRDefault="00E871CB">
            <w:pPr>
              <w:pStyle w:val="ConsPlusNormal"/>
              <w:jc w:val="center"/>
            </w:pPr>
            <w:r>
              <w:t>9819,4</w:t>
            </w:r>
          </w:p>
        </w:tc>
        <w:tc>
          <w:tcPr>
            <w:tcW w:w="1045" w:type="dxa"/>
            <w:tcBorders>
              <w:top w:val="nil"/>
              <w:left w:val="nil"/>
              <w:bottom w:val="nil"/>
              <w:right w:val="nil"/>
            </w:tcBorders>
          </w:tcPr>
          <w:p w:rsidR="00E871CB" w:rsidRDefault="00E871CB">
            <w:pPr>
              <w:pStyle w:val="ConsPlusNormal"/>
              <w:jc w:val="center"/>
            </w:pPr>
            <w:r>
              <w:t>11682,4</w:t>
            </w:r>
          </w:p>
        </w:tc>
        <w:tc>
          <w:tcPr>
            <w:tcW w:w="1045" w:type="dxa"/>
            <w:tcBorders>
              <w:top w:val="nil"/>
              <w:left w:val="nil"/>
              <w:bottom w:val="nil"/>
              <w:right w:val="nil"/>
            </w:tcBorders>
          </w:tcPr>
          <w:p w:rsidR="00E871CB" w:rsidRDefault="00E871CB">
            <w:pPr>
              <w:pStyle w:val="ConsPlusNormal"/>
              <w:jc w:val="center"/>
            </w:pPr>
            <w:r>
              <w:t>13987,1</w:t>
            </w:r>
          </w:p>
        </w:tc>
        <w:tc>
          <w:tcPr>
            <w:tcW w:w="1045" w:type="dxa"/>
            <w:tcBorders>
              <w:top w:val="nil"/>
              <w:left w:val="nil"/>
              <w:bottom w:val="nil"/>
              <w:right w:val="nil"/>
            </w:tcBorders>
          </w:tcPr>
          <w:p w:rsidR="00E871CB" w:rsidRDefault="00E871CB">
            <w:pPr>
              <w:pStyle w:val="ConsPlusNormal"/>
              <w:jc w:val="center"/>
            </w:pPr>
            <w:r>
              <w:t>9462,6</w:t>
            </w:r>
          </w:p>
        </w:tc>
        <w:tc>
          <w:tcPr>
            <w:tcW w:w="1045" w:type="dxa"/>
            <w:tcBorders>
              <w:top w:val="nil"/>
              <w:left w:val="nil"/>
              <w:bottom w:val="nil"/>
              <w:right w:val="nil"/>
            </w:tcBorders>
          </w:tcPr>
          <w:p w:rsidR="00E871CB" w:rsidRDefault="00E871CB">
            <w:pPr>
              <w:pStyle w:val="ConsPlusNormal"/>
              <w:jc w:val="center"/>
            </w:pPr>
            <w:r>
              <w:t>12024,6</w:t>
            </w:r>
          </w:p>
        </w:tc>
        <w:tc>
          <w:tcPr>
            <w:tcW w:w="1045" w:type="dxa"/>
            <w:tcBorders>
              <w:top w:val="nil"/>
              <w:left w:val="nil"/>
              <w:bottom w:val="nil"/>
              <w:right w:val="nil"/>
            </w:tcBorders>
          </w:tcPr>
          <w:p w:rsidR="00E871CB" w:rsidRDefault="00E871CB">
            <w:pPr>
              <w:pStyle w:val="ConsPlusNormal"/>
              <w:jc w:val="center"/>
            </w:pPr>
            <w:r>
              <w:t>10873,5</w:t>
            </w:r>
          </w:p>
        </w:tc>
        <w:tc>
          <w:tcPr>
            <w:tcW w:w="1052" w:type="dxa"/>
            <w:tcBorders>
              <w:top w:val="nil"/>
              <w:left w:val="nil"/>
              <w:bottom w:val="nil"/>
              <w:right w:val="nil"/>
            </w:tcBorders>
          </w:tcPr>
          <w:p w:rsidR="00E871CB" w:rsidRDefault="00E871CB">
            <w:pPr>
              <w:pStyle w:val="ConsPlusNormal"/>
              <w:jc w:val="center"/>
            </w:pPr>
            <w:r>
              <w:t>15497,1</w:t>
            </w:r>
          </w:p>
        </w:tc>
      </w:tr>
      <w:tr w:rsidR="00E871CB">
        <w:tblPrEx>
          <w:tblBorders>
            <w:insideH w:val="none" w:sz="0" w:space="0" w:color="auto"/>
            <w:insideV w:val="none" w:sz="0" w:space="0" w:color="auto"/>
          </w:tblBorders>
        </w:tblPrEx>
        <w:tc>
          <w:tcPr>
            <w:tcW w:w="15187" w:type="dxa"/>
            <w:gridSpan w:val="13"/>
            <w:tcBorders>
              <w:top w:val="nil"/>
              <w:left w:val="nil"/>
              <w:bottom w:val="nil"/>
              <w:right w:val="nil"/>
            </w:tcBorders>
          </w:tcPr>
          <w:p w:rsidR="00E871CB" w:rsidRDefault="00E871CB">
            <w:pPr>
              <w:pStyle w:val="ConsPlusNormal"/>
              <w:jc w:val="both"/>
            </w:pPr>
            <w:r>
              <w:t xml:space="preserve">(в ред. </w:t>
            </w:r>
            <w:hyperlink r:id="rId1744" w:history="1">
              <w:r>
                <w:rPr>
                  <w:color w:val="0000FF"/>
                </w:rPr>
                <w:t>Постановления</w:t>
              </w:r>
            </w:hyperlink>
            <w:r>
              <w:t xml:space="preserve"> Правительства РФ от 13.10.2016 N 1038)</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567"/>
            </w:pPr>
            <w:r>
              <w:t>субсидии</w:t>
            </w:r>
          </w:p>
        </w:tc>
        <w:tc>
          <w:tcPr>
            <w:tcW w:w="1361" w:type="dxa"/>
            <w:tcBorders>
              <w:top w:val="nil"/>
              <w:left w:val="nil"/>
              <w:bottom w:val="nil"/>
              <w:right w:val="nil"/>
            </w:tcBorders>
          </w:tcPr>
          <w:p w:rsidR="00E871CB" w:rsidRDefault="00E871CB">
            <w:pPr>
              <w:pStyle w:val="ConsPlusNormal"/>
              <w:jc w:val="center"/>
            </w:pPr>
            <w:r>
              <w:t>23607,2</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1713,6</w:t>
            </w:r>
          </w:p>
        </w:tc>
        <w:tc>
          <w:tcPr>
            <w:tcW w:w="1045" w:type="dxa"/>
            <w:tcBorders>
              <w:top w:val="nil"/>
              <w:left w:val="nil"/>
              <w:bottom w:val="nil"/>
              <w:right w:val="nil"/>
            </w:tcBorders>
          </w:tcPr>
          <w:p w:rsidR="00E871CB" w:rsidRDefault="00E871CB">
            <w:pPr>
              <w:pStyle w:val="ConsPlusNormal"/>
              <w:jc w:val="center"/>
            </w:pPr>
            <w:r>
              <w:t>803,7</w:t>
            </w:r>
          </w:p>
        </w:tc>
        <w:tc>
          <w:tcPr>
            <w:tcW w:w="1045" w:type="dxa"/>
            <w:tcBorders>
              <w:top w:val="nil"/>
              <w:left w:val="nil"/>
              <w:bottom w:val="nil"/>
              <w:right w:val="nil"/>
            </w:tcBorders>
          </w:tcPr>
          <w:p w:rsidR="00E871CB" w:rsidRDefault="00E871CB">
            <w:pPr>
              <w:pStyle w:val="ConsPlusNormal"/>
              <w:jc w:val="center"/>
            </w:pPr>
            <w:r>
              <w:t>4369,3</w:t>
            </w:r>
          </w:p>
        </w:tc>
        <w:tc>
          <w:tcPr>
            <w:tcW w:w="1052" w:type="dxa"/>
            <w:tcBorders>
              <w:top w:val="nil"/>
              <w:left w:val="nil"/>
              <w:bottom w:val="nil"/>
              <w:right w:val="nil"/>
            </w:tcBorders>
          </w:tcPr>
          <w:p w:rsidR="00E871CB" w:rsidRDefault="00E871CB">
            <w:pPr>
              <w:pStyle w:val="ConsPlusNormal"/>
              <w:jc w:val="center"/>
            </w:pPr>
            <w:r>
              <w:t>16720,5</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361" w:type="dxa"/>
            <w:tcBorders>
              <w:top w:val="nil"/>
              <w:left w:val="nil"/>
              <w:bottom w:val="nil"/>
              <w:right w:val="nil"/>
            </w:tcBorders>
          </w:tcPr>
          <w:p w:rsidR="00E871CB" w:rsidRDefault="00E871CB">
            <w:pPr>
              <w:pStyle w:val="ConsPlusNormal"/>
              <w:jc w:val="center"/>
            </w:pPr>
            <w:r>
              <w:t>14093,1</w:t>
            </w:r>
          </w:p>
        </w:tc>
        <w:tc>
          <w:tcPr>
            <w:tcW w:w="1045" w:type="dxa"/>
            <w:tcBorders>
              <w:top w:val="nil"/>
              <w:left w:val="nil"/>
              <w:bottom w:val="nil"/>
              <w:right w:val="nil"/>
            </w:tcBorders>
          </w:tcPr>
          <w:p w:rsidR="00E871CB" w:rsidRDefault="00E871CB">
            <w:pPr>
              <w:pStyle w:val="ConsPlusNormal"/>
              <w:jc w:val="center"/>
            </w:pPr>
            <w:r>
              <w:t>88,9</w:t>
            </w:r>
          </w:p>
        </w:tc>
        <w:tc>
          <w:tcPr>
            <w:tcW w:w="1045" w:type="dxa"/>
            <w:tcBorders>
              <w:top w:val="nil"/>
              <w:left w:val="nil"/>
              <w:bottom w:val="nil"/>
              <w:right w:val="nil"/>
            </w:tcBorders>
          </w:tcPr>
          <w:p w:rsidR="00E871CB" w:rsidRDefault="00E871CB">
            <w:pPr>
              <w:pStyle w:val="ConsPlusNormal"/>
              <w:jc w:val="center"/>
            </w:pPr>
            <w:r>
              <w:t>266,9</w:t>
            </w:r>
          </w:p>
        </w:tc>
        <w:tc>
          <w:tcPr>
            <w:tcW w:w="1045" w:type="dxa"/>
            <w:tcBorders>
              <w:top w:val="nil"/>
              <w:left w:val="nil"/>
              <w:bottom w:val="nil"/>
              <w:right w:val="nil"/>
            </w:tcBorders>
          </w:tcPr>
          <w:p w:rsidR="00E871CB" w:rsidRDefault="00E871CB">
            <w:pPr>
              <w:pStyle w:val="ConsPlusNormal"/>
              <w:jc w:val="center"/>
            </w:pPr>
            <w:r>
              <w:t>6,3</w:t>
            </w:r>
          </w:p>
        </w:tc>
        <w:tc>
          <w:tcPr>
            <w:tcW w:w="1045" w:type="dxa"/>
            <w:tcBorders>
              <w:top w:val="nil"/>
              <w:left w:val="nil"/>
              <w:bottom w:val="nil"/>
              <w:right w:val="nil"/>
            </w:tcBorders>
          </w:tcPr>
          <w:p w:rsidR="00E871CB" w:rsidRDefault="00E871CB">
            <w:pPr>
              <w:pStyle w:val="ConsPlusNormal"/>
              <w:jc w:val="center"/>
            </w:pPr>
            <w:r>
              <w:t>116,1</w:t>
            </w:r>
          </w:p>
        </w:tc>
        <w:tc>
          <w:tcPr>
            <w:tcW w:w="1045" w:type="dxa"/>
            <w:tcBorders>
              <w:top w:val="nil"/>
              <w:left w:val="nil"/>
              <w:bottom w:val="nil"/>
              <w:right w:val="nil"/>
            </w:tcBorders>
          </w:tcPr>
          <w:p w:rsidR="00E871CB" w:rsidRDefault="00E871CB">
            <w:pPr>
              <w:pStyle w:val="ConsPlusNormal"/>
              <w:jc w:val="center"/>
            </w:pPr>
            <w:r>
              <w:t>3654,3</w:t>
            </w:r>
          </w:p>
        </w:tc>
        <w:tc>
          <w:tcPr>
            <w:tcW w:w="1045" w:type="dxa"/>
            <w:tcBorders>
              <w:top w:val="nil"/>
              <w:left w:val="nil"/>
              <w:bottom w:val="nil"/>
              <w:right w:val="nil"/>
            </w:tcBorders>
          </w:tcPr>
          <w:p w:rsidR="00E871CB" w:rsidRDefault="00E871CB">
            <w:pPr>
              <w:pStyle w:val="ConsPlusNormal"/>
              <w:jc w:val="center"/>
            </w:pPr>
            <w:r>
              <w:t>1148,1</w:t>
            </w:r>
          </w:p>
        </w:tc>
        <w:tc>
          <w:tcPr>
            <w:tcW w:w="1045" w:type="dxa"/>
            <w:tcBorders>
              <w:top w:val="nil"/>
              <w:left w:val="nil"/>
              <w:bottom w:val="nil"/>
              <w:right w:val="nil"/>
            </w:tcBorders>
          </w:tcPr>
          <w:p w:rsidR="00E871CB" w:rsidRDefault="00E871CB">
            <w:pPr>
              <w:pStyle w:val="ConsPlusNormal"/>
              <w:jc w:val="center"/>
            </w:pPr>
            <w:r>
              <w:t>935,9</w:t>
            </w:r>
          </w:p>
        </w:tc>
        <w:tc>
          <w:tcPr>
            <w:tcW w:w="1045" w:type="dxa"/>
            <w:tcBorders>
              <w:top w:val="nil"/>
              <w:left w:val="nil"/>
              <w:bottom w:val="nil"/>
              <w:right w:val="nil"/>
            </w:tcBorders>
          </w:tcPr>
          <w:p w:rsidR="00E871CB" w:rsidRDefault="00E871CB">
            <w:pPr>
              <w:pStyle w:val="ConsPlusNormal"/>
              <w:jc w:val="center"/>
            </w:pPr>
            <w:r>
              <w:t>1263,6</w:t>
            </w:r>
          </w:p>
        </w:tc>
        <w:tc>
          <w:tcPr>
            <w:tcW w:w="1045" w:type="dxa"/>
            <w:tcBorders>
              <w:top w:val="nil"/>
              <w:left w:val="nil"/>
              <w:bottom w:val="nil"/>
              <w:right w:val="nil"/>
            </w:tcBorders>
          </w:tcPr>
          <w:p w:rsidR="00E871CB" w:rsidRDefault="00E871CB">
            <w:pPr>
              <w:pStyle w:val="ConsPlusNormal"/>
              <w:jc w:val="center"/>
            </w:pPr>
            <w:r>
              <w:t>4177,2</w:t>
            </w:r>
          </w:p>
        </w:tc>
        <w:tc>
          <w:tcPr>
            <w:tcW w:w="1045" w:type="dxa"/>
            <w:tcBorders>
              <w:top w:val="nil"/>
              <w:left w:val="nil"/>
              <w:bottom w:val="nil"/>
              <w:right w:val="nil"/>
            </w:tcBorders>
          </w:tcPr>
          <w:p w:rsidR="00E871CB" w:rsidRDefault="00E871CB">
            <w:pPr>
              <w:pStyle w:val="ConsPlusNormal"/>
              <w:jc w:val="center"/>
            </w:pPr>
            <w:r>
              <w:t>661,3</w:t>
            </w:r>
          </w:p>
        </w:tc>
        <w:tc>
          <w:tcPr>
            <w:tcW w:w="1052" w:type="dxa"/>
            <w:tcBorders>
              <w:top w:val="nil"/>
              <w:left w:val="nil"/>
              <w:bottom w:val="nil"/>
              <w:right w:val="nil"/>
            </w:tcBorders>
          </w:tcPr>
          <w:p w:rsidR="00E871CB" w:rsidRDefault="00E871CB">
            <w:pPr>
              <w:pStyle w:val="ConsPlusNormal"/>
              <w:jc w:val="center"/>
            </w:pPr>
            <w:r>
              <w:t>1774,5</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52188,4</w:t>
            </w:r>
          </w:p>
        </w:tc>
        <w:tc>
          <w:tcPr>
            <w:tcW w:w="1045" w:type="dxa"/>
            <w:tcBorders>
              <w:top w:val="nil"/>
              <w:left w:val="nil"/>
              <w:bottom w:val="nil"/>
              <w:right w:val="nil"/>
            </w:tcBorders>
          </w:tcPr>
          <w:p w:rsidR="00E871CB" w:rsidRDefault="00E871CB">
            <w:pPr>
              <w:pStyle w:val="ConsPlusNormal"/>
              <w:jc w:val="center"/>
            </w:pPr>
            <w:r>
              <w:t>103,1</w:t>
            </w:r>
          </w:p>
        </w:tc>
        <w:tc>
          <w:tcPr>
            <w:tcW w:w="1045" w:type="dxa"/>
            <w:tcBorders>
              <w:top w:val="nil"/>
              <w:left w:val="nil"/>
              <w:bottom w:val="nil"/>
              <w:right w:val="nil"/>
            </w:tcBorders>
          </w:tcPr>
          <w:p w:rsidR="00E871CB" w:rsidRDefault="00E871CB">
            <w:pPr>
              <w:pStyle w:val="ConsPlusNormal"/>
              <w:jc w:val="center"/>
            </w:pPr>
            <w:r>
              <w:t>1226,1</w:t>
            </w:r>
          </w:p>
        </w:tc>
        <w:tc>
          <w:tcPr>
            <w:tcW w:w="1045" w:type="dxa"/>
            <w:tcBorders>
              <w:top w:val="nil"/>
              <w:left w:val="nil"/>
              <w:bottom w:val="nil"/>
              <w:right w:val="nil"/>
            </w:tcBorders>
          </w:tcPr>
          <w:p w:rsidR="00E871CB" w:rsidRDefault="00E871CB">
            <w:pPr>
              <w:pStyle w:val="ConsPlusNormal"/>
              <w:jc w:val="center"/>
            </w:pPr>
            <w:r>
              <w:t>856,5</w:t>
            </w:r>
          </w:p>
        </w:tc>
        <w:tc>
          <w:tcPr>
            <w:tcW w:w="1045" w:type="dxa"/>
            <w:tcBorders>
              <w:top w:val="nil"/>
              <w:left w:val="nil"/>
              <w:bottom w:val="nil"/>
              <w:right w:val="nil"/>
            </w:tcBorders>
          </w:tcPr>
          <w:p w:rsidR="00E871CB" w:rsidRDefault="00E871CB">
            <w:pPr>
              <w:pStyle w:val="ConsPlusNormal"/>
              <w:jc w:val="center"/>
            </w:pPr>
            <w:r>
              <w:t>1444,1</w:t>
            </w:r>
          </w:p>
        </w:tc>
        <w:tc>
          <w:tcPr>
            <w:tcW w:w="1045" w:type="dxa"/>
            <w:tcBorders>
              <w:top w:val="nil"/>
              <w:left w:val="nil"/>
              <w:bottom w:val="nil"/>
              <w:right w:val="nil"/>
            </w:tcBorders>
          </w:tcPr>
          <w:p w:rsidR="00E871CB" w:rsidRDefault="00E871CB">
            <w:pPr>
              <w:pStyle w:val="ConsPlusNormal"/>
              <w:jc w:val="center"/>
            </w:pPr>
            <w:r>
              <w:t>8493</w:t>
            </w:r>
          </w:p>
        </w:tc>
        <w:tc>
          <w:tcPr>
            <w:tcW w:w="1045" w:type="dxa"/>
            <w:tcBorders>
              <w:top w:val="nil"/>
              <w:left w:val="nil"/>
              <w:bottom w:val="nil"/>
              <w:right w:val="nil"/>
            </w:tcBorders>
          </w:tcPr>
          <w:p w:rsidR="00E871CB" w:rsidRDefault="00E871CB">
            <w:pPr>
              <w:pStyle w:val="ConsPlusNormal"/>
              <w:jc w:val="center"/>
            </w:pPr>
            <w:r>
              <w:t>11904</w:t>
            </w:r>
          </w:p>
        </w:tc>
        <w:tc>
          <w:tcPr>
            <w:tcW w:w="1045" w:type="dxa"/>
            <w:tcBorders>
              <w:top w:val="nil"/>
              <w:left w:val="nil"/>
              <w:bottom w:val="nil"/>
              <w:right w:val="nil"/>
            </w:tcBorders>
          </w:tcPr>
          <w:p w:rsidR="00E871CB" w:rsidRDefault="00E871CB">
            <w:pPr>
              <w:pStyle w:val="ConsPlusNormal"/>
              <w:jc w:val="center"/>
            </w:pPr>
            <w:r>
              <w:t>7187,2</w:t>
            </w:r>
          </w:p>
        </w:tc>
        <w:tc>
          <w:tcPr>
            <w:tcW w:w="1045" w:type="dxa"/>
            <w:tcBorders>
              <w:top w:val="nil"/>
              <w:left w:val="nil"/>
              <w:bottom w:val="nil"/>
              <w:right w:val="nil"/>
            </w:tcBorders>
          </w:tcPr>
          <w:p w:rsidR="00E871CB" w:rsidRDefault="00E871CB">
            <w:pPr>
              <w:pStyle w:val="ConsPlusNormal"/>
              <w:jc w:val="center"/>
            </w:pPr>
            <w:r>
              <w:t>5082,3</w:t>
            </w:r>
          </w:p>
        </w:tc>
        <w:tc>
          <w:tcPr>
            <w:tcW w:w="1045" w:type="dxa"/>
            <w:tcBorders>
              <w:top w:val="nil"/>
              <w:left w:val="nil"/>
              <w:bottom w:val="nil"/>
              <w:right w:val="nil"/>
            </w:tcBorders>
          </w:tcPr>
          <w:p w:rsidR="00E871CB" w:rsidRDefault="00E871CB">
            <w:pPr>
              <w:pStyle w:val="ConsPlusNormal"/>
              <w:jc w:val="center"/>
            </w:pPr>
            <w:r>
              <w:t>2165</w:t>
            </w:r>
          </w:p>
        </w:tc>
        <w:tc>
          <w:tcPr>
            <w:tcW w:w="1045" w:type="dxa"/>
            <w:tcBorders>
              <w:top w:val="nil"/>
              <w:left w:val="nil"/>
              <w:bottom w:val="nil"/>
              <w:right w:val="nil"/>
            </w:tcBorders>
          </w:tcPr>
          <w:p w:rsidR="00E871CB" w:rsidRDefault="00E871CB">
            <w:pPr>
              <w:pStyle w:val="ConsPlusNormal"/>
              <w:jc w:val="center"/>
            </w:pPr>
            <w:r>
              <w:t>2409,4</w:t>
            </w:r>
          </w:p>
        </w:tc>
        <w:tc>
          <w:tcPr>
            <w:tcW w:w="1052" w:type="dxa"/>
            <w:tcBorders>
              <w:top w:val="nil"/>
              <w:left w:val="nil"/>
              <w:bottom w:val="nil"/>
              <w:right w:val="nil"/>
            </w:tcBorders>
          </w:tcPr>
          <w:p w:rsidR="00E871CB" w:rsidRDefault="00E871CB">
            <w:pPr>
              <w:pStyle w:val="ConsPlusNormal"/>
              <w:jc w:val="center"/>
            </w:pPr>
            <w:r>
              <w:t>11317,7</w:t>
            </w:r>
          </w:p>
        </w:tc>
      </w:tr>
      <w:tr w:rsidR="00E871CB">
        <w:tblPrEx>
          <w:tblBorders>
            <w:insideH w:val="none" w:sz="0" w:space="0" w:color="auto"/>
            <w:insideV w:val="none" w:sz="0" w:space="0" w:color="auto"/>
          </w:tblBorders>
        </w:tblPrEx>
        <w:tc>
          <w:tcPr>
            <w:tcW w:w="15187" w:type="dxa"/>
            <w:gridSpan w:val="13"/>
            <w:tcBorders>
              <w:top w:val="nil"/>
              <w:left w:val="nil"/>
              <w:bottom w:val="nil"/>
              <w:right w:val="nil"/>
            </w:tcBorders>
          </w:tcPr>
          <w:p w:rsidR="00E871CB" w:rsidRDefault="00E871CB">
            <w:pPr>
              <w:pStyle w:val="ConsPlusNormal"/>
              <w:jc w:val="center"/>
              <w:outlineLvl w:val="5"/>
            </w:pPr>
            <w:r>
              <w:t>Задача "Обеспечение развития региональных сетей аэропортов"</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Всего</w:t>
            </w:r>
          </w:p>
        </w:tc>
        <w:tc>
          <w:tcPr>
            <w:tcW w:w="1361" w:type="dxa"/>
            <w:tcBorders>
              <w:top w:val="nil"/>
              <w:left w:val="nil"/>
              <w:bottom w:val="nil"/>
              <w:right w:val="nil"/>
            </w:tcBorders>
          </w:tcPr>
          <w:p w:rsidR="00E871CB" w:rsidRDefault="00E871CB">
            <w:pPr>
              <w:pStyle w:val="ConsPlusNormal"/>
              <w:jc w:val="center"/>
            </w:pPr>
            <w:r>
              <w:t>194828,2</w:t>
            </w:r>
          </w:p>
        </w:tc>
        <w:tc>
          <w:tcPr>
            <w:tcW w:w="1045" w:type="dxa"/>
            <w:tcBorders>
              <w:top w:val="nil"/>
              <w:left w:val="nil"/>
              <w:bottom w:val="nil"/>
              <w:right w:val="nil"/>
            </w:tcBorders>
          </w:tcPr>
          <w:p w:rsidR="00E871CB" w:rsidRDefault="00E871CB">
            <w:pPr>
              <w:pStyle w:val="ConsPlusNormal"/>
              <w:jc w:val="center"/>
            </w:pPr>
            <w:r>
              <w:t>9355,9</w:t>
            </w:r>
          </w:p>
        </w:tc>
        <w:tc>
          <w:tcPr>
            <w:tcW w:w="1045" w:type="dxa"/>
            <w:tcBorders>
              <w:top w:val="nil"/>
              <w:left w:val="nil"/>
              <w:bottom w:val="nil"/>
              <w:right w:val="nil"/>
            </w:tcBorders>
          </w:tcPr>
          <w:p w:rsidR="00E871CB" w:rsidRDefault="00E871CB">
            <w:pPr>
              <w:pStyle w:val="ConsPlusNormal"/>
              <w:jc w:val="center"/>
            </w:pPr>
            <w:r>
              <w:t>6749</w:t>
            </w:r>
          </w:p>
        </w:tc>
        <w:tc>
          <w:tcPr>
            <w:tcW w:w="1045" w:type="dxa"/>
            <w:tcBorders>
              <w:top w:val="nil"/>
              <w:left w:val="nil"/>
              <w:bottom w:val="nil"/>
              <w:right w:val="nil"/>
            </w:tcBorders>
          </w:tcPr>
          <w:p w:rsidR="00E871CB" w:rsidRDefault="00E871CB">
            <w:pPr>
              <w:pStyle w:val="ConsPlusNormal"/>
              <w:jc w:val="center"/>
            </w:pPr>
            <w:r>
              <w:t>5179,8</w:t>
            </w:r>
          </w:p>
        </w:tc>
        <w:tc>
          <w:tcPr>
            <w:tcW w:w="1045" w:type="dxa"/>
            <w:tcBorders>
              <w:top w:val="nil"/>
              <w:left w:val="nil"/>
              <w:bottom w:val="nil"/>
              <w:right w:val="nil"/>
            </w:tcBorders>
          </w:tcPr>
          <w:p w:rsidR="00E871CB" w:rsidRDefault="00E871CB">
            <w:pPr>
              <w:pStyle w:val="ConsPlusNormal"/>
              <w:jc w:val="center"/>
            </w:pPr>
            <w:r>
              <w:t>4416,1</w:t>
            </w:r>
          </w:p>
        </w:tc>
        <w:tc>
          <w:tcPr>
            <w:tcW w:w="1045" w:type="dxa"/>
            <w:tcBorders>
              <w:top w:val="nil"/>
              <w:left w:val="nil"/>
              <w:bottom w:val="nil"/>
              <w:right w:val="nil"/>
            </w:tcBorders>
          </w:tcPr>
          <w:p w:rsidR="00E871CB" w:rsidRDefault="00E871CB">
            <w:pPr>
              <w:pStyle w:val="ConsPlusNormal"/>
              <w:jc w:val="center"/>
            </w:pPr>
            <w:r>
              <w:t>21966,7</w:t>
            </w:r>
          </w:p>
        </w:tc>
        <w:tc>
          <w:tcPr>
            <w:tcW w:w="1045" w:type="dxa"/>
            <w:tcBorders>
              <w:top w:val="nil"/>
              <w:left w:val="nil"/>
              <w:bottom w:val="nil"/>
              <w:right w:val="nil"/>
            </w:tcBorders>
          </w:tcPr>
          <w:p w:rsidR="00E871CB" w:rsidRDefault="00E871CB">
            <w:pPr>
              <w:pStyle w:val="ConsPlusNormal"/>
              <w:jc w:val="center"/>
            </w:pPr>
            <w:r>
              <w:t>24734,5</w:t>
            </w:r>
          </w:p>
        </w:tc>
        <w:tc>
          <w:tcPr>
            <w:tcW w:w="1045" w:type="dxa"/>
            <w:tcBorders>
              <w:top w:val="nil"/>
              <w:left w:val="nil"/>
              <w:bottom w:val="nil"/>
              <w:right w:val="nil"/>
            </w:tcBorders>
          </w:tcPr>
          <w:p w:rsidR="00E871CB" w:rsidRDefault="00E871CB">
            <w:pPr>
              <w:pStyle w:val="ConsPlusNormal"/>
              <w:jc w:val="center"/>
            </w:pPr>
            <w:r>
              <w:t>22110,2</w:t>
            </w:r>
          </w:p>
        </w:tc>
        <w:tc>
          <w:tcPr>
            <w:tcW w:w="1045" w:type="dxa"/>
            <w:tcBorders>
              <w:top w:val="nil"/>
              <w:left w:val="nil"/>
              <w:bottom w:val="nil"/>
              <w:right w:val="nil"/>
            </w:tcBorders>
          </w:tcPr>
          <w:p w:rsidR="00E871CB" w:rsidRDefault="00E871CB">
            <w:pPr>
              <w:pStyle w:val="ConsPlusNormal"/>
              <w:jc w:val="center"/>
            </w:pPr>
            <w:r>
              <w:t>17522,2</w:t>
            </w:r>
          </w:p>
        </w:tc>
        <w:tc>
          <w:tcPr>
            <w:tcW w:w="1045" w:type="dxa"/>
            <w:tcBorders>
              <w:top w:val="nil"/>
              <w:left w:val="nil"/>
              <w:bottom w:val="nil"/>
              <w:right w:val="nil"/>
            </w:tcBorders>
          </w:tcPr>
          <w:p w:rsidR="00E871CB" w:rsidRDefault="00E871CB">
            <w:pPr>
              <w:pStyle w:val="ConsPlusNormal"/>
              <w:jc w:val="center"/>
            </w:pPr>
            <w:r>
              <w:t>19170,5</w:t>
            </w:r>
          </w:p>
        </w:tc>
        <w:tc>
          <w:tcPr>
            <w:tcW w:w="1045" w:type="dxa"/>
            <w:tcBorders>
              <w:top w:val="nil"/>
              <w:left w:val="nil"/>
              <w:bottom w:val="nil"/>
              <w:right w:val="nil"/>
            </w:tcBorders>
          </w:tcPr>
          <w:p w:rsidR="00E871CB" w:rsidRDefault="00E871CB">
            <w:pPr>
              <w:pStyle w:val="ConsPlusNormal"/>
              <w:jc w:val="center"/>
            </w:pPr>
            <w:r>
              <w:t>18313,5</w:t>
            </w:r>
          </w:p>
        </w:tc>
        <w:tc>
          <w:tcPr>
            <w:tcW w:w="1052" w:type="dxa"/>
            <w:tcBorders>
              <w:top w:val="nil"/>
              <w:left w:val="nil"/>
              <w:bottom w:val="nil"/>
              <w:right w:val="nil"/>
            </w:tcBorders>
          </w:tcPr>
          <w:p w:rsidR="00E871CB" w:rsidRDefault="00E871CB">
            <w:pPr>
              <w:pStyle w:val="ConsPlusNormal"/>
              <w:jc w:val="center"/>
            </w:pPr>
            <w:r>
              <w:t>45309,8</w:t>
            </w:r>
          </w:p>
        </w:tc>
      </w:tr>
      <w:tr w:rsidR="00E871CB">
        <w:tblPrEx>
          <w:tblBorders>
            <w:insideH w:val="none" w:sz="0" w:space="0" w:color="auto"/>
            <w:insideV w:val="none" w:sz="0" w:space="0" w:color="auto"/>
          </w:tblBorders>
        </w:tblPrEx>
        <w:tc>
          <w:tcPr>
            <w:tcW w:w="15187" w:type="dxa"/>
            <w:gridSpan w:val="13"/>
            <w:tcBorders>
              <w:top w:val="nil"/>
              <w:left w:val="nil"/>
              <w:bottom w:val="nil"/>
              <w:right w:val="nil"/>
            </w:tcBorders>
          </w:tcPr>
          <w:p w:rsidR="00E871CB" w:rsidRDefault="00E871CB">
            <w:pPr>
              <w:pStyle w:val="ConsPlusNormal"/>
              <w:jc w:val="both"/>
            </w:pPr>
            <w:r>
              <w:t xml:space="preserve">(в ред. </w:t>
            </w:r>
            <w:hyperlink r:id="rId1745" w:history="1">
              <w:r>
                <w:rPr>
                  <w:color w:val="0000FF"/>
                </w:rPr>
                <w:t>Постановления</w:t>
              </w:r>
            </w:hyperlink>
            <w:r>
              <w:t xml:space="preserve"> Правительства РФ от 13.10.2016 N 1038)</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всего</w:t>
            </w:r>
          </w:p>
        </w:tc>
        <w:tc>
          <w:tcPr>
            <w:tcW w:w="1361" w:type="dxa"/>
            <w:tcBorders>
              <w:top w:val="nil"/>
              <w:left w:val="nil"/>
              <w:bottom w:val="nil"/>
              <w:right w:val="nil"/>
            </w:tcBorders>
          </w:tcPr>
          <w:p w:rsidR="00E871CB" w:rsidRDefault="00E871CB">
            <w:pPr>
              <w:pStyle w:val="ConsPlusNormal"/>
              <w:jc w:val="center"/>
            </w:pPr>
            <w:r>
              <w:t>128546,7</w:t>
            </w:r>
          </w:p>
        </w:tc>
        <w:tc>
          <w:tcPr>
            <w:tcW w:w="1045" w:type="dxa"/>
            <w:tcBorders>
              <w:top w:val="nil"/>
              <w:left w:val="nil"/>
              <w:bottom w:val="nil"/>
              <w:right w:val="nil"/>
            </w:tcBorders>
          </w:tcPr>
          <w:p w:rsidR="00E871CB" w:rsidRDefault="00E871CB">
            <w:pPr>
              <w:pStyle w:val="ConsPlusNormal"/>
              <w:jc w:val="center"/>
            </w:pPr>
            <w:r>
              <w:t>9163,9</w:t>
            </w:r>
          </w:p>
        </w:tc>
        <w:tc>
          <w:tcPr>
            <w:tcW w:w="1045" w:type="dxa"/>
            <w:tcBorders>
              <w:top w:val="nil"/>
              <w:left w:val="nil"/>
              <w:bottom w:val="nil"/>
              <w:right w:val="nil"/>
            </w:tcBorders>
          </w:tcPr>
          <w:p w:rsidR="00E871CB" w:rsidRDefault="00E871CB">
            <w:pPr>
              <w:pStyle w:val="ConsPlusNormal"/>
              <w:jc w:val="center"/>
            </w:pPr>
            <w:r>
              <w:t>5256</w:t>
            </w:r>
          </w:p>
        </w:tc>
        <w:tc>
          <w:tcPr>
            <w:tcW w:w="1045" w:type="dxa"/>
            <w:tcBorders>
              <w:top w:val="nil"/>
              <w:left w:val="nil"/>
              <w:bottom w:val="nil"/>
              <w:right w:val="nil"/>
            </w:tcBorders>
          </w:tcPr>
          <w:p w:rsidR="00E871CB" w:rsidRDefault="00E871CB">
            <w:pPr>
              <w:pStyle w:val="ConsPlusNormal"/>
              <w:jc w:val="center"/>
            </w:pPr>
            <w:r>
              <w:t>4317</w:t>
            </w:r>
          </w:p>
        </w:tc>
        <w:tc>
          <w:tcPr>
            <w:tcW w:w="1045" w:type="dxa"/>
            <w:tcBorders>
              <w:top w:val="nil"/>
              <w:left w:val="nil"/>
              <w:bottom w:val="nil"/>
              <w:right w:val="nil"/>
            </w:tcBorders>
          </w:tcPr>
          <w:p w:rsidR="00E871CB" w:rsidRDefault="00E871CB">
            <w:pPr>
              <w:pStyle w:val="ConsPlusNormal"/>
              <w:jc w:val="center"/>
            </w:pPr>
            <w:r>
              <w:t>2855,9</w:t>
            </w:r>
          </w:p>
        </w:tc>
        <w:tc>
          <w:tcPr>
            <w:tcW w:w="1045" w:type="dxa"/>
            <w:tcBorders>
              <w:top w:val="nil"/>
              <w:left w:val="nil"/>
              <w:bottom w:val="nil"/>
              <w:right w:val="nil"/>
            </w:tcBorders>
          </w:tcPr>
          <w:p w:rsidR="00E871CB" w:rsidRDefault="00E871CB">
            <w:pPr>
              <w:pStyle w:val="ConsPlusNormal"/>
              <w:jc w:val="center"/>
            </w:pPr>
            <w:r>
              <w:t>9819,4</w:t>
            </w:r>
          </w:p>
        </w:tc>
        <w:tc>
          <w:tcPr>
            <w:tcW w:w="1045" w:type="dxa"/>
            <w:tcBorders>
              <w:top w:val="nil"/>
              <w:left w:val="nil"/>
              <w:bottom w:val="nil"/>
              <w:right w:val="nil"/>
            </w:tcBorders>
          </w:tcPr>
          <w:p w:rsidR="00E871CB" w:rsidRDefault="00E871CB">
            <w:pPr>
              <w:pStyle w:val="ConsPlusNormal"/>
              <w:jc w:val="center"/>
            </w:pPr>
            <w:r>
              <w:t>11682,4</w:t>
            </w:r>
          </w:p>
        </w:tc>
        <w:tc>
          <w:tcPr>
            <w:tcW w:w="1045" w:type="dxa"/>
            <w:tcBorders>
              <w:top w:val="nil"/>
              <w:left w:val="nil"/>
              <w:bottom w:val="nil"/>
              <w:right w:val="nil"/>
            </w:tcBorders>
          </w:tcPr>
          <w:p w:rsidR="00E871CB" w:rsidRDefault="00E871CB">
            <w:pPr>
              <w:pStyle w:val="ConsPlusNormal"/>
              <w:jc w:val="center"/>
            </w:pPr>
            <w:r>
              <w:t>13987,1</w:t>
            </w:r>
          </w:p>
        </w:tc>
        <w:tc>
          <w:tcPr>
            <w:tcW w:w="1045" w:type="dxa"/>
            <w:tcBorders>
              <w:top w:val="nil"/>
              <w:left w:val="nil"/>
              <w:bottom w:val="nil"/>
              <w:right w:val="nil"/>
            </w:tcBorders>
          </w:tcPr>
          <w:p w:rsidR="00E871CB" w:rsidRDefault="00E871CB">
            <w:pPr>
              <w:pStyle w:val="ConsPlusNormal"/>
              <w:jc w:val="center"/>
            </w:pPr>
            <w:r>
              <w:t>11176,3</w:t>
            </w:r>
          </w:p>
        </w:tc>
        <w:tc>
          <w:tcPr>
            <w:tcW w:w="1045" w:type="dxa"/>
            <w:tcBorders>
              <w:top w:val="nil"/>
              <w:left w:val="nil"/>
              <w:bottom w:val="nil"/>
              <w:right w:val="nil"/>
            </w:tcBorders>
          </w:tcPr>
          <w:p w:rsidR="00E871CB" w:rsidRDefault="00E871CB">
            <w:pPr>
              <w:pStyle w:val="ConsPlusNormal"/>
              <w:jc w:val="center"/>
            </w:pPr>
            <w:r>
              <w:t>12828,3</w:t>
            </w:r>
          </w:p>
        </w:tc>
        <w:tc>
          <w:tcPr>
            <w:tcW w:w="1045" w:type="dxa"/>
            <w:tcBorders>
              <w:top w:val="nil"/>
              <w:left w:val="nil"/>
              <w:bottom w:val="nil"/>
              <w:right w:val="nil"/>
            </w:tcBorders>
          </w:tcPr>
          <w:p w:rsidR="00E871CB" w:rsidRDefault="00E871CB">
            <w:pPr>
              <w:pStyle w:val="ConsPlusNormal"/>
              <w:jc w:val="center"/>
            </w:pPr>
            <w:r>
              <w:t>15242,8</w:t>
            </w:r>
          </w:p>
        </w:tc>
        <w:tc>
          <w:tcPr>
            <w:tcW w:w="1052" w:type="dxa"/>
            <w:tcBorders>
              <w:top w:val="nil"/>
              <w:left w:val="nil"/>
              <w:bottom w:val="nil"/>
              <w:right w:val="nil"/>
            </w:tcBorders>
          </w:tcPr>
          <w:p w:rsidR="00E871CB" w:rsidRDefault="00E871CB">
            <w:pPr>
              <w:pStyle w:val="ConsPlusNormal"/>
              <w:jc w:val="center"/>
            </w:pPr>
            <w:r>
              <w:t>32217,6</w:t>
            </w:r>
          </w:p>
        </w:tc>
      </w:tr>
      <w:tr w:rsidR="00E871CB">
        <w:tblPrEx>
          <w:tblBorders>
            <w:insideH w:val="none" w:sz="0" w:space="0" w:color="auto"/>
            <w:insideV w:val="none" w:sz="0" w:space="0" w:color="auto"/>
          </w:tblBorders>
        </w:tblPrEx>
        <w:tc>
          <w:tcPr>
            <w:tcW w:w="15187" w:type="dxa"/>
            <w:gridSpan w:val="13"/>
            <w:tcBorders>
              <w:top w:val="nil"/>
              <w:left w:val="nil"/>
              <w:bottom w:val="nil"/>
              <w:right w:val="nil"/>
            </w:tcBorders>
          </w:tcPr>
          <w:p w:rsidR="00E871CB" w:rsidRDefault="00E871CB">
            <w:pPr>
              <w:pStyle w:val="ConsPlusNormal"/>
              <w:jc w:val="both"/>
            </w:pPr>
            <w:r>
              <w:t xml:space="preserve">(в ред. </w:t>
            </w:r>
            <w:hyperlink r:id="rId1746" w:history="1">
              <w:r>
                <w:rPr>
                  <w:color w:val="0000FF"/>
                </w:rPr>
                <w:t>Постановления</w:t>
              </w:r>
            </w:hyperlink>
            <w:r>
              <w:t xml:space="preserve"> Правительства РФ от 13.10.2016 N 1038)</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567"/>
            </w:pPr>
            <w:r>
              <w:t>из них:</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567"/>
            </w:pPr>
            <w:r>
              <w:lastRenderedPageBreak/>
              <w:t>бюджетные инвестиции</w:t>
            </w:r>
          </w:p>
        </w:tc>
        <w:tc>
          <w:tcPr>
            <w:tcW w:w="1361" w:type="dxa"/>
            <w:tcBorders>
              <w:top w:val="nil"/>
              <w:left w:val="nil"/>
              <w:bottom w:val="nil"/>
              <w:right w:val="nil"/>
            </w:tcBorders>
          </w:tcPr>
          <w:p w:rsidR="00E871CB" w:rsidRDefault="00E871CB">
            <w:pPr>
              <w:pStyle w:val="ConsPlusNormal"/>
              <w:jc w:val="center"/>
            </w:pPr>
            <w:r>
              <w:t>104939,5</w:t>
            </w:r>
          </w:p>
        </w:tc>
        <w:tc>
          <w:tcPr>
            <w:tcW w:w="1045" w:type="dxa"/>
            <w:tcBorders>
              <w:top w:val="nil"/>
              <w:left w:val="nil"/>
              <w:bottom w:val="nil"/>
              <w:right w:val="nil"/>
            </w:tcBorders>
          </w:tcPr>
          <w:p w:rsidR="00E871CB" w:rsidRDefault="00E871CB">
            <w:pPr>
              <w:pStyle w:val="ConsPlusNormal"/>
              <w:jc w:val="center"/>
            </w:pPr>
            <w:r>
              <w:t>9163,9</w:t>
            </w:r>
          </w:p>
        </w:tc>
        <w:tc>
          <w:tcPr>
            <w:tcW w:w="1045" w:type="dxa"/>
            <w:tcBorders>
              <w:top w:val="nil"/>
              <w:left w:val="nil"/>
              <w:bottom w:val="nil"/>
              <w:right w:val="nil"/>
            </w:tcBorders>
          </w:tcPr>
          <w:p w:rsidR="00E871CB" w:rsidRDefault="00E871CB">
            <w:pPr>
              <w:pStyle w:val="ConsPlusNormal"/>
              <w:jc w:val="center"/>
            </w:pPr>
            <w:r>
              <w:t>5256</w:t>
            </w:r>
          </w:p>
        </w:tc>
        <w:tc>
          <w:tcPr>
            <w:tcW w:w="1045" w:type="dxa"/>
            <w:tcBorders>
              <w:top w:val="nil"/>
              <w:left w:val="nil"/>
              <w:bottom w:val="nil"/>
              <w:right w:val="nil"/>
            </w:tcBorders>
          </w:tcPr>
          <w:p w:rsidR="00E871CB" w:rsidRDefault="00E871CB">
            <w:pPr>
              <w:pStyle w:val="ConsPlusNormal"/>
              <w:jc w:val="center"/>
            </w:pPr>
            <w:r>
              <w:t>4317</w:t>
            </w:r>
          </w:p>
        </w:tc>
        <w:tc>
          <w:tcPr>
            <w:tcW w:w="1045" w:type="dxa"/>
            <w:tcBorders>
              <w:top w:val="nil"/>
              <w:left w:val="nil"/>
              <w:bottom w:val="nil"/>
              <w:right w:val="nil"/>
            </w:tcBorders>
          </w:tcPr>
          <w:p w:rsidR="00E871CB" w:rsidRDefault="00E871CB">
            <w:pPr>
              <w:pStyle w:val="ConsPlusNormal"/>
              <w:jc w:val="center"/>
            </w:pPr>
            <w:r>
              <w:t>2855,9</w:t>
            </w:r>
          </w:p>
        </w:tc>
        <w:tc>
          <w:tcPr>
            <w:tcW w:w="1045" w:type="dxa"/>
            <w:tcBorders>
              <w:top w:val="nil"/>
              <w:left w:val="nil"/>
              <w:bottom w:val="nil"/>
              <w:right w:val="nil"/>
            </w:tcBorders>
          </w:tcPr>
          <w:p w:rsidR="00E871CB" w:rsidRDefault="00E871CB">
            <w:pPr>
              <w:pStyle w:val="ConsPlusNormal"/>
              <w:jc w:val="center"/>
            </w:pPr>
            <w:r>
              <w:t>9819,4</w:t>
            </w:r>
          </w:p>
        </w:tc>
        <w:tc>
          <w:tcPr>
            <w:tcW w:w="1045" w:type="dxa"/>
            <w:tcBorders>
              <w:top w:val="nil"/>
              <w:left w:val="nil"/>
              <w:bottom w:val="nil"/>
              <w:right w:val="nil"/>
            </w:tcBorders>
          </w:tcPr>
          <w:p w:rsidR="00E871CB" w:rsidRDefault="00E871CB">
            <w:pPr>
              <w:pStyle w:val="ConsPlusNormal"/>
              <w:jc w:val="center"/>
            </w:pPr>
            <w:r>
              <w:t>11682,4</w:t>
            </w:r>
          </w:p>
        </w:tc>
        <w:tc>
          <w:tcPr>
            <w:tcW w:w="1045" w:type="dxa"/>
            <w:tcBorders>
              <w:top w:val="nil"/>
              <w:left w:val="nil"/>
              <w:bottom w:val="nil"/>
              <w:right w:val="nil"/>
            </w:tcBorders>
          </w:tcPr>
          <w:p w:rsidR="00E871CB" w:rsidRDefault="00E871CB">
            <w:pPr>
              <w:pStyle w:val="ConsPlusNormal"/>
              <w:jc w:val="center"/>
            </w:pPr>
            <w:r>
              <w:t>13987,1</w:t>
            </w:r>
          </w:p>
        </w:tc>
        <w:tc>
          <w:tcPr>
            <w:tcW w:w="1045" w:type="dxa"/>
            <w:tcBorders>
              <w:top w:val="nil"/>
              <w:left w:val="nil"/>
              <w:bottom w:val="nil"/>
              <w:right w:val="nil"/>
            </w:tcBorders>
          </w:tcPr>
          <w:p w:rsidR="00E871CB" w:rsidRDefault="00E871CB">
            <w:pPr>
              <w:pStyle w:val="ConsPlusNormal"/>
              <w:jc w:val="center"/>
            </w:pPr>
            <w:r>
              <w:t>9462,6</w:t>
            </w:r>
          </w:p>
        </w:tc>
        <w:tc>
          <w:tcPr>
            <w:tcW w:w="1045" w:type="dxa"/>
            <w:tcBorders>
              <w:top w:val="nil"/>
              <w:left w:val="nil"/>
              <w:bottom w:val="nil"/>
              <w:right w:val="nil"/>
            </w:tcBorders>
          </w:tcPr>
          <w:p w:rsidR="00E871CB" w:rsidRDefault="00E871CB">
            <w:pPr>
              <w:pStyle w:val="ConsPlusNormal"/>
              <w:jc w:val="center"/>
            </w:pPr>
            <w:r>
              <w:t>12024,6</w:t>
            </w:r>
          </w:p>
        </w:tc>
        <w:tc>
          <w:tcPr>
            <w:tcW w:w="1045" w:type="dxa"/>
            <w:tcBorders>
              <w:top w:val="nil"/>
              <w:left w:val="nil"/>
              <w:bottom w:val="nil"/>
              <w:right w:val="nil"/>
            </w:tcBorders>
          </w:tcPr>
          <w:p w:rsidR="00E871CB" w:rsidRDefault="00E871CB">
            <w:pPr>
              <w:pStyle w:val="ConsPlusNormal"/>
              <w:jc w:val="center"/>
            </w:pPr>
            <w:r>
              <w:t>10873,5</w:t>
            </w:r>
          </w:p>
        </w:tc>
        <w:tc>
          <w:tcPr>
            <w:tcW w:w="1052" w:type="dxa"/>
            <w:tcBorders>
              <w:top w:val="nil"/>
              <w:left w:val="nil"/>
              <w:bottom w:val="nil"/>
              <w:right w:val="nil"/>
            </w:tcBorders>
          </w:tcPr>
          <w:p w:rsidR="00E871CB" w:rsidRDefault="00E871CB">
            <w:pPr>
              <w:pStyle w:val="ConsPlusNormal"/>
              <w:jc w:val="center"/>
            </w:pPr>
            <w:r>
              <w:t>15497,1</w:t>
            </w:r>
          </w:p>
        </w:tc>
      </w:tr>
      <w:tr w:rsidR="00E871CB">
        <w:tblPrEx>
          <w:tblBorders>
            <w:insideH w:val="none" w:sz="0" w:space="0" w:color="auto"/>
            <w:insideV w:val="none" w:sz="0" w:space="0" w:color="auto"/>
          </w:tblBorders>
        </w:tblPrEx>
        <w:tc>
          <w:tcPr>
            <w:tcW w:w="15187" w:type="dxa"/>
            <w:gridSpan w:val="13"/>
            <w:tcBorders>
              <w:top w:val="nil"/>
              <w:left w:val="nil"/>
              <w:bottom w:val="nil"/>
              <w:right w:val="nil"/>
            </w:tcBorders>
          </w:tcPr>
          <w:p w:rsidR="00E871CB" w:rsidRDefault="00E871CB">
            <w:pPr>
              <w:pStyle w:val="ConsPlusNormal"/>
              <w:jc w:val="both"/>
            </w:pPr>
            <w:r>
              <w:t xml:space="preserve">(в ред. </w:t>
            </w:r>
            <w:hyperlink r:id="rId1747" w:history="1">
              <w:r>
                <w:rPr>
                  <w:color w:val="0000FF"/>
                </w:rPr>
                <w:t>Постановления</w:t>
              </w:r>
            </w:hyperlink>
            <w:r>
              <w:t xml:space="preserve"> Правительства РФ от 13.10.2016 N 1038)</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567"/>
            </w:pPr>
            <w:r>
              <w:t>субсидии</w:t>
            </w:r>
          </w:p>
        </w:tc>
        <w:tc>
          <w:tcPr>
            <w:tcW w:w="1361" w:type="dxa"/>
            <w:tcBorders>
              <w:top w:val="nil"/>
              <w:left w:val="nil"/>
              <w:bottom w:val="nil"/>
              <w:right w:val="nil"/>
            </w:tcBorders>
          </w:tcPr>
          <w:p w:rsidR="00E871CB" w:rsidRDefault="00E871CB">
            <w:pPr>
              <w:pStyle w:val="ConsPlusNormal"/>
              <w:jc w:val="center"/>
            </w:pPr>
            <w:r>
              <w:t>23607,2</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1713,6</w:t>
            </w:r>
          </w:p>
        </w:tc>
        <w:tc>
          <w:tcPr>
            <w:tcW w:w="1045" w:type="dxa"/>
            <w:tcBorders>
              <w:top w:val="nil"/>
              <w:left w:val="nil"/>
              <w:bottom w:val="nil"/>
              <w:right w:val="nil"/>
            </w:tcBorders>
          </w:tcPr>
          <w:p w:rsidR="00E871CB" w:rsidRDefault="00E871CB">
            <w:pPr>
              <w:pStyle w:val="ConsPlusNormal"/>
              <w:jc w:val="center"/>
            </w:pPr>
            <w:r>
              <w:t>803,7</w:t>
            </w:r>
          </w:p>
        </w:tc>
        <w:tc>
          <w:tcPr>
            <w:tcW w:w="1045" w:type="dxa"/>
            <w:tcBorders>
              <w:top w:val="nil"/>
              <w:left w:val="nil"/>
              <w:bottom w:val="nil"/>
              <w:right w:val="nil"/>
            </w:tcBorders>
          </w:tcPr>
          <w:p w:rsidR="00E871CB" w:rsidRDefault="00E871CB">
            <w:pPr>
              <w:pStyle w:val="ConsPlusNormal"/>
              <w:jc w:val="center"/>
            </w:pPr>
            <w:r>
              <w:t>4369,3</w:t>
            </w:r>
          </w:p>
        </w:tc>
        <w:tc>
          <w:tcPr>
            <w:tcW w:w="1052" w:type="dxa"/>
            <w:tcBorders>
              <w:top w:val="nil"/>
              <w:left w:val="nil"/>
              <w:bottom w:val="nil"/>
              <w:right w:val="nil"/>
            </w:tcBorders>
          </w:tcPr>
          <w:p w:rsidR="00E871CB" w:rsidRDefault="00E871CB">
            <w:pPr>
              <w:pStyle w:val="ConsPlusNormal"/>
              <w:jc w:val="center"/>
            </w:pPr>
            <w:r>
              <w:t>16720,5</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361" w:type="dxa"/>
            <w:tcBorders>
              <w:top w:val="nil"/>
              <w:left w:val="nil"/>
              <w:bottom w:val="nil"/>
              <w:right w:val="nil"/>
            </w:tcBorders>
          </w:tcPr>
          <w:p w:rsidR="00E871CB" w:rsidRDefault="00E871CB">
            <w:pPr>
              <w:pStyle w:val="ConsPlusNormal"/>
              <w:jc w:val="center"/>
            </w:pPr>
            <w:r>
              <w:t>14093,1</w:t>
            </w:r>
          </w:p>
        </w:tc>
        <w:tc>
          <w:tcPr>
            <w:tcW w:w="1045" w:type="dxa"/>
            <w:tcBorders>
              <w:top w:val="nil"/>
              <w:left w:val="nil"/>
              <w:bottom w:val="nil"/>
              <w:right w:val="nil"/>
            </w:tcBorders>
          </w:tcPr>
          <w:p w:rsidR="00E871CB" w:rsidRDefault="00E871CB">
            <w:pPr>
              <w:pStyle w:val="ConsPlusNormal"/>
              <w:jc w:val="center"/>
            </w:pPr>
            <w:r>
              <w:t>88,9</w:t>
            </w:r>
          </w:p>
        </w:tc>
        <w:tc>
          <w:tcPr>
            <w:tcW w:w="1045" w:type="dxa"/>
            <w:tcBorders>
              <w:top w:val="nil"/>
              <w:left w:val="nil"/>
              <w:bottom w:val="nil"/>
              <w:right w:val="nil"/>
            </w:tcBorders>
          </w:tcPr>
          <w:p w:rsidR="00E871CB" w:rsidRDefault="00E871CB">
            <w:pPr>
              <w:pStyle w:val="ConsPlusNormal"/>
              <w:jc w:val="center"/>
            </w:pPr>
            <w:r>
              <w:t>266,9</w:t>
            </w:r>
          </w:p>
        </w:tc>
        <w:tc>
          <w:tcPr>
            <w:tcW w:w="1045" w:type="dxa"/>
            <w:tcBorders>
              <w:top w:val="nil"/>
              <w:left w:val="nil"/>
              <w:bottom w:val="nil"/>
              <w:right w:val="nil"/>
            </w:tcBorders>
          </w:tcPr>
          <w:p w:rsidR="00E871CB" w:rsidRDefault="00E871CB">
            <w:pPr>
              <w:pStyle w:val="ConsPlusNormal"/>
              <w:jc w:val="center"/>
            </w:pPr>
            <w:r>
              <w:t>6,3</w:t>
            </w:r>
          </w:p>
        </w:tc>
        <w:tc>
          <w:tcPr>
            <w:tcW w:w="1045" w:type="dxa"/>
            <w:tcBorders>
              <w:top w:val="nil"/>
              <w:left w:val="nil"/>
              <w:bottom w:val="nil"/>
              <w:right w:val="nil"/>
            </w:tcBorders>
          </w:tcPr>
          <w:p w:rsidR="00E871CB" w:rsidRDefault="00E871CB">
            <w:pPr>
              <w:pStyle w:val="ConsPlusNormal"/>
              <w:jc w:val="center"/>
            </w:pPr>
            <w:r>
              <w:t>116,1</w:t>
            </w:r>
          </w:p>
        </w:tc>
        <w:tc>
          <w:tcPr>
            <w:tcW w:w="1045" w:type="dxa"/>
            <w:tcBorders>
              <w:top w:val="nil"/>
              <w:left w:val="nil"/>
              <w:bottom w:val="nil"/>
              <w:right w:val="nil"/>
            </w:tcBorders>
          </w:tcPr>
          <w:p w:rsidR="00E871CB" w:rsidRDefault="00E871CB">
            <w:pPr>
              <w:pStyle w:val="ConsPlusNormal"/>
              <w:jc w:val="center"/>
            </w:pPr>
            <w:r>
              <w:t>3654,3</w:t>
            </w:r>
          </w:p>
        </w:tc>
        <w:tc>
          <w:tcPr>
            <w:tcW w:w="1045" w:type="dxa"/>
            <w:tcBorders>
              <w:top w:val="nil"/>
              <w:left w:val="nil"/>
              <w:bottom w:val="nil"/>
              <w:right w:val="nil"/>
            </w:tcBorders>
          </w:tcPr>
          <w:p w:rsidR="00E871CB" w:rsidRDefault="00E871CB">
            <w:pPr>
              <w:pStyle w:val="ConsPlusNormal"/>
              <w:jc w:val="center"/>
            </w:pPr>
            <w:r>
              <w:t>1148,1</w:t>
            </w:r>
          </w:p>
        </w:tc>
        <w:tc>
          <w:tcPr>
            <w:tcW w:w="1045" w:type="dxa"/>
            <w:tcBorders>
              <w:top w:val="nil"/>
              <w:left w:val="nil"/>
              <w:bottom w:val="nil"/>
              <w:right w:val="nil"/>
            </w:tcBorders>
          </w:tcPr>
          <w:p w:rsidR="00E871CB" w:rsidRDefault="00E871CB">
            <w:pPr>
              <w:pStyle w:val="ConsPlusNormal"/>
              <w:jc w:val="center"/>
            </w:pPr>
            <w:r>
              <w:t>935,9</w:t>
            </w:r>
          </w:p>
        </w:tc>
        <w:tc>
          <w:tcPr>
            <w:tcW w:w="1045" w:type="dxa"/>
            <w:tcBorders>
              <w:top w:val="nil"/>
              <w:left w:val="nil"/>
              <w:bottom w:val="nil"/>
              <w:right w:val="nil"/>
            </w:tcBorders>
          </w:tcPr>
          <w:p w:rsidR="00E871CB" w:rsidRDefault="00E871CB">
            <w:pPr>
              <w:pStyle w:val="ConsPlusNormal"/>
              <w:jc w:val="center"/>
            </w:pPr>
            <w:r>
              <w:t>1263,6</w:t>
            </w:r>
          </w:p>
        </w:tc>
        <w:tc>
          <w:tcPr>
            <w:tcW w:w="1045" w:type="dxa"/>
            <w:tcBorders>
              <w:top w:val="nil"/>
              <w:left w:val="nil"/>
              <w:bottom w:val="nil"/>
              <w:right w:val="nil"/>
            </w:tcBorders>
          </w:tcPr>
          <w:p w:rsidR="00E871CB" w:rsidRDefault="00E871CB">
            <w:pPr>
              <w:pStyle w:val="ConsPlusNormal"/>
              <w:jc w:val="center"/>
            </w:pPr>
            <w:r>
              <w:t>4177,2</w:t>
            </w:r>
          </w:p>
        </w:tc>
        <w:tc>
          <w:tcPr>
            <w:tcW w:w="1045" w:type="dxa"/>
            <w:tcBorders>
              <w:top w:val="nil"/>
              <w:left w:val="nil"/>
              <w:bottom w:val="nil"/>
              <w:right w:val="nil"/>
            </w:tcBorders>
          </w:tcPr>
          <w:p w:rsidR="00E871CB" w:rsidRDefault="00E871CB">
            <w:pPr>
              <w:pStyle w:val="ConsPlusNormal"/>
              <w:jc w:val="center"/>
            </w:pPr>
            <w:r>
              <w:t>661,3</w:t>
            </w:r>
          </w:p>
        </w:tc>
        <w:tc>
          <w:tcPr>
            <w:tcW w:w="1052" w:type="dxa"/>
            <w:tcBorders>
              <w:top w:val="nil"/>
              <w:left w:val="nil"/>
              <w:bottom w:val="nil"/>
              <w:right w:val="nil"/>
            </w:tcBorders>
          </w:tcPr>
          <w:p w:rsidR="00E871CB" w:rsidRDefault="00E871CB">
            <w:pPr>
              <w:pStyle w:val="ConsPlusNormal"/>
              <w:jc w:val="center"/>
            </w:pPr>
            <w:r>
              <w:t>1774,5</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52188,4</w:t>
            </w:r>
          </w:p>
        </w:tc>
        <w:tc>
          <w:tcPr>
            <w:tcW w:w="1045" w:type="dxa"/>
            <w:tcBorders>
              <w:top w:val="nil"/>
              <w:left w:val="nil"/>
              <w:bottom w:val="nil"/>
              <w:right w:val="nil"/>
            </w:tcBorders>
          </w:tcPr>
          <w:p w:rsidR="00E871CB" w:rsidRDefault="00E871CB">
            <w:pPr>
              <w:pStyle w:val="ConsPlusNormal"/>
              <w:jc w:val="center"/>
            </w:pPr>
            <w:r>
              <w:t>103,1</w:t>
            </w:r>
          </w:p>
        </w:tc>
        <w:tc>
          <w:tcPr>
            <w:tcW w:w="1045" w:type="dxa"/>
            <w:tcBorders>
              <w:top w:val="nil"/>
              <w:left w:val="nil"/>
              <w:bottom w:val="nil"/>
              <w:right w:val="nil"/>
            </w:tcBorders>
          </w:tcPr>
          <w:p w:rsidR="00E871CB" w:rsidRDefault="00E871CB">
            <w:pPr>
              <w:pStyle w:val="ConsPlusNormal"/>
              <w:jc w:val="center"/>
            </w:pPr>
            <w:r>
              <w:t>1226,1</w:t>
            </w:r>
          </w:p>
        </w:tc>
        <w:tc>
          <w:tcPr>
            <w:tcW w:w="1045" w:type="dxa"/>
            <w:tcBorders>
              <w:top w:val="nil"/>
              <w:left w:val="nil"/>
              <w:bottom w:val="nil"/>
              <w:right w:val="nil"/>
            </w:tcBorders>
          </w:tcPr>
          <w:p w:rsidR="00E871CB" w:rsidRDefault="00E871CB">
            <w:pPr>
              <w:pStyle w:val="ConsPlusNormal"/>
              <w:jc w:val="center"/>
            </w:pPr>
            <w:r>
              <w:t>856,5</w:t>
            </w:r>
          </w:p>
        </w:tc>
        <w:tc>
          <w:tcPr>
            <w:tcW w:w="1045" w:type="dxa"/>
            <w:tcBorders>
              <w:top w:val="nil"/>
              <w:left w:val="nil"/>
              <w:bottom w:val="nil"/>
              <w:right w:val="nil"/>
            </w:tcBorders>
          </w:tcPr>
          <w:p w:rsidR="00E871CB" w:rsidRDefault="00E871CB">
            <w:pPr>
              <w:pStyle w:val="ConsPlusNormal"/>
              <w:jc w:val="center"/>
            </w:pPr>
            <w:r>
              <w:t>1444,1</w:t>
            </w:r>
          </w:p>
        </w:tc>
        <w:tc>
          <w:tcPr>
            <w:tcW w:w="1045" w:type="dxa"/>
            <w:tcBorders>
              <w:top w:val="nil"/>
              <w:left w:val="nil"/>
              <w:bottom w:val="nil"/>
              <w:right w:val="nil"/>
            </w:tcBorders>
          </w:tcPr>
          <w:p w:rsidR="00E871CB" w:rsidRDefault="00E871CB">
            <w:pPr>
              <w:pStyle w:val="ConsPlusNormal"/>
              <w:jc w:val="center"/>
            </w:pPr>
            <w:r>
              <w:t>8493</w:t>
            </w:r>
          </w:p>
        </w:tc>
        <w:tc>
          <w:tcPr>
            <w:tcW w:w="1045" w:type="dxa"/>
            <w:tcBorders>
              <w:top w:val="nil"/>
              <w:left w:val="nil"/>
              <w:bottom w:val="nil"/>
              <w:right w:val="nil"/>
            </w:tcBorders>
          </w:tcPr>
          <w:p w:rsidR="00E871CB" w:rsidRDefault="00E871CB">
            <w:pPr>
              <w:pStyle w:val="ConsPlusNormal"/>
              <w:jc w:val="center"/>
            </w:pPr>
            <w:r>
              <w:t>11904</w:t>
            </w:r>
          </w:p>
        </w:tc>
        <w:tc>
          <w:tcPr>
            <w:tcW w:w="1045" w:type="dxa"/>
            <w:tcBorders>
              <w:top w:val="nil"/>
              <w:left w:val="nil"/>
              <w:bottom w:val="nil"/>
              <w:right w:val="nil"/>
            </w:tcBorders>
          </w:tcPr>
          <w:p w:rsidR="00E871CB" w:rsidRDefault="00E871CB">
            <w:pPr>
              <w:pStyle w:val="ConsPlusNormal"/>
              <w:jc w:val="center"/>
            </w:pPr>
            <w:r>
              <w:t>7187,2</w:t>
            </w:r>
          </w:p>
        </w:tc>
        <w:tc>
          <w:tcPr>
            <w:tcW w:w="1045" w:type="dxa"/>
            <w:tcBorders>
              <w:top w:val="nil"/>
              <w:left w:val="nil"/>
              <w:bottom w:val="nil"/>
              <w:right w:val="nil"/>
            </w:tcBorders>
          </w:tcPr>
          <w:p w:rsidR="00E871CB" w:rsidRDefault="00E871CB">
            <w:pPr>
              <w:pStyle w:val="ConsPlusNormal"/>
              <w:jc w:val="center"/>
            </w:pPr>
            <w:r>
              <w:t>5082,3</w:t>
            </w:r>
          </w:p>
        </w:tc>
        <w:tc>
          <w:tcPr>
            <w:tcW w:w="1045" w:type="dxa"/>
            <w:tcBorders>
              <w:top w:val="nil"/>
              <w:left w:val="nil"/>
              <w:bottom w:val="nil"/>
              <w:right w:val="nil"/>
            </w:tcBorders>
          </w:tcPr>
          <w:p w:rsidR="00E871CB" w:rsidRDefault="00E871CB">
            <w:pPr>
              <w:pStyle w:val="ConsPlusNormal"/>
              <w:jc w:val="center"/>
            </w:pPr>
            <w:r>
              <w:t>2165</w:t>
            </w:r>
          </w:p>
        </w:tc>
        <w:tc>
          <w:tcPr>
            <w:tcW w:w="1045" w:type="dxa"/>
            <w:tcBorders>
              <w:top w:val="nil"/>
              <w:left w:val="nil"/>
              <w:bottom w:val="nil"/>
              <w:right w:val="nil"/>
            </w:tcBorders>
          </w:tcPr>
          <w:p w:rsidR="00E871CB" w:rsidRDefault="00E871CB">
            <w:pPr>
              <w:pStyle w:val="ConsPlusNormal"/>
              <w:jc w:val="center"/>
            </w:pPr>
            <w:r>
              <w:t>2409,4</w:t>
            </w:r>
          </w:p>
        </w:tc>
        <w:tc>
          <w:tcPr>
            <w:tcW w:w="1052" w:type="dxa"/>
            <w:tcBorders>
              <w:top w:val="nil"/>
              <w:left w:val="nil"/>
              <w:bottom w:val="nil"/>
              <w:right w:val="nil"/>
            </w:tcBorders>
          </w:tcPr>
          <w:p w:rsidR="00E871CB" w:rsidRDefault="00E871CB">
            <w:pPr>
              <w:pStyle w:val="ConsPlusNormal"/>
              <w:jc w:val="center"/>
            </w:pPr>
            <w:r>
              <w:t>11317,7</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аэропортового комплекса (г. Салехард) - всего</w:t>
            </w:r>
          </w:p>
        </w:tc>
        <w:tc>
          <w:tcPr>
            <w:tcW w:w="1361" w:type="dxa"/>
            <w:tcBorders>
              <w:top w:val="nil"/>
              <w:left w:val="nil"/>
              <w:bottom w:val="nil"/>
              <w:right w:val="nil"/>
            </w:tcBorders>
          </w:tcPr>
          <w:p w:rsidR="00E871CB" w:rsidRDefault="00E871CB">
            <w:pPr>
              <w:pStyle w:val="ConsPlusNormal"/>
              <w:jc w:val="center"/>
            </w:pPr>
            <w:r>
              <w:t>3563,1</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3563,1</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субсидии</w:t>
            </w:r>
          </w:p>
        </w:tc>
        <w:tc>
          <w:tcPr>
            <w:tcW w:w="1361" w:type="dxa"/>
            <w:tcBorders>
              <w:top w:val="nil"/>
              <w:left w:val="nil"/>
              <w:bottom w:val="nil"/>
              <w:right w:val="nil"/>
            </w:tcBorders>
          </w:tcPr>
          <w:p w:rsidR="00E871CB" w:rsidRDefault="00E871CB">
            <w:pPr>
              <w:pStyle w:val="ConsPlusNormal"/>
              <w:jc w:val="center"/>
            </w:pPr>
            <w:r>
              <w:t>2076,2</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2076,2</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361" w:type="dxa"/>
            <w:tcBorders>
              <w:top w:val="nil"/>
              <w:left w:val="nil"/>
              <w:bottom w:val="nil"/>
              <w:right w:val="nil"/>
            </w:tcBorders>
          </w:tcPr>
          <w:p w:rsidR="00E871CB" w:rsidRDefault="00E871CB">
            <w:pPr>
              <w:pStyle w:val="ConsPlusNormal"/>
              <w:jc w:val="center"/>
            </w:pPr>
            <w:r>
              <w:t>314,6</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314,6</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1172,3</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1172,3</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 xml:space="preserve">Реконструкция аэропортового комплекса (г. Певек, Чукотский автономный округ) (федеральный </w:t>
            </w:r>
            <w:r>
              <w:lastRenderedPageBreak/>
              <w:t>бюджет - бюджетные инвестиции)</w:t>
            </w:r>
          </w:p>
        </w:tc>
        <w:tc>
          <w:tcPr>
            <w:tcW w:w="1361" w:type="dxa"/>
            <w:tcBorders>
              <w:top w:val="nil"/>
              <w:left w:val="nil"/>
              <w:bottom w:val="nil"/>
              <w:right w:val="nil"/>
            </w:tcBorders>
          </w:tcPr>
          <w:p w:rsidR="00E871CB" w:rsidRDefault="00E871CB">
            <w:pPr>
              <w:pStyle w:val="ConsPlusNormal"/>
              <w:jc w:val="center"/>
            </w:pPr>
            <w:r>
              <w:lastRenderedPageBreak/>
              <w:t>3493,9</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50,1</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21,3</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1221,7</w:t>
            </w:r>
          </w:p>
        </w:tc>
        <w:tc>
          <w:tcPr>
            <w:tcW w:w="1045" w:type="dxa"/>
            <w:tcBorders>
              <w:top w:val="nil"/>
              <w:left w:val="nil"/>
              <w:bottom w:val="nil"/>
              <w:right w:val="nil"/>
            </w:tcBorders>
          </w:tcPr>
          <w:p w:rsidR="00E871CB" w:rsidRDefault="00E871CB">
            <w:pPr>
              <w:pStyle w:val="ConsPlusNormal"/>
              <w:jc w:val="center"/>
            </w:pPr>
            <w:r>
              <w:t>741,4</w:t>
            </w:r>
          </w:p>
        </w:tc>
        <w:tc>
          <w:tcPr>
            <w:tcW w:w="1045" w:type="dxa"/>
            <w:tcBorders>
              <w:top w:val="nil"/>
              <w:left w:val="nil"/>
              <w:bottom w:val="nil"/>
              <w:right w:val="nil"/>
            </w:tcBorders>
          </w:tcPr>
          <w:p w:rsidR="00E871CB" w:rsidRDefault="00E871CB">
            <w:pPr>
              <w:pStyle w:val="ConsPlusNormal"/>
              <w:jc w:val="center"/>
            </w:pPr>
            <w:r>
              <w:t>1459,4</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lastRenderedPageBreak/>
              <w:t>Реконструкция и развитие аэропорта Махачкала, Республика Дагестан (федеральный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2261</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2261</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аэропортового комплекса (г. Волгоград) - всего</w:t>
            </w:r>
          </w:p>
        </w:tc>
        <w:tc>
          <w:tcPr>
            <w:tcW w:w="1361" w:type="dxa"/>
            <w:tcBorders>
              <w:top w:val="nil"/>
              <w:left w:val="nil"/>
              <w:bottom w:val="nil"/>
              <w:right w:val="nil"/>
            </w:tcBorders>
          </w:tcPr>
          <w:p w:rsidR="00E871CB" w:rsidRDefault="00E871CB">
            <w:pPr>
              <w:pStyle w:val="ConsPlusNormal"/>
              <w:jc w:val="center"/>
            </w:pPr>
            <w:r>
              <w:t>4722,9</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63,2</w:t>
            </w:r>
          </w:p>
        </w:tc>
        <w:tc>
          <w:tcPr>
            <w:tcW w:w="1045" w:type="dxa"/>
            <w:tcBorders>
              <w:top w:val="nil"/>
              <w:left w:val="nil"/>
              <w:bottom w:val="nil"/>
              <w:right w:val="nil"/>
            </w:tcBorders>
          </w:tcPr>
          <w:p w:rsidR="00E871CB" w:rsidRDefault="00E871CB">
            <w:pPr>
              <w:pStyle w:val="ConsPlusNormal"/>
              <w:jc w:val="center"/>
            </w:pPr>
            <w:r>
              <w:t>36</w:t>
            </w:r>
          </w:p>
        </w:tc>
        <w:tc>
          <w:tcPr>
            <w:tcW w:w="1045" w:type="dxa"/>
            <w:tcBorders>
              <w:top w:val="nil"/>
              <w:left w:val="nil"/>
              <w:bottom w:val="nil"/>
              <w:right w:val="nil"/>
            </w:tcBorders>
          </w:tcPr>
          <w:p w:rsidR="00E871CB" w:rsidRDefault="00E871CB">
            <w:pPr>
              <w:pStyle w:val="ConsPlusNormal"/>
              <w:jc w:val="center"/>
            </w:pPr>
            <w:r>
              <w:t>1793</w:t>
            </w:r>
          </w:p>
        </w:tc>
        <w:tc>
          <w:tcPr>
            <w:tcW w:w="1045" w:type="dxa"/>
            <w:tcBorders>
              <w:top w:val="nil"/>
              <w:left w:val="nil"/>
              <w:bottom w:val="nil"/>
              <w:right w:val="nil"/>
            </w:tcBorders>
          </w:tcPr>
          <w:p w:rsidR="00E871CB" w:rsidRDefault="00E871CB">
            <w:pPr>
              <w:pStyle w:val="ConsPlusNormal"/>
              <w:jc w:val="center"/>
            </w:pPr>
            <w:r>
              <w:t>776,8</w:t>
            </w:r>
          </w:p>
        </w:tc>
        <w:tc>
          <w:tcPr>
            <w:tcW w:w="1045" w:type="dxa"/>
            <w:tcBorders>
              <w:top w:val="nil"/>
              <w:left w:val="nil"/>
              <w:bottom w:val="nil"/>
              <w:right w:val="nil"/>
            </w:tcBorders>
          </w:tcPr>
          <w:p w:rsidR="00E871CB" w:rsidRDefault="00E871CB">
            <w:pPr>
              <w:pStyle w:val="ConsPlusNormal"/>
              <w:jc w:val="center"/>
            </w:pPr>
            <w:r>
              <w:t>1822,9</w:t>
            </w:r>
          </w:p>
        </w:tc>
        <w:tc>
          <w:tcPr>
            <w:tcW w:w="1045" w:type="dxa"/>
            <w:tcBorders>
              <w:top w:val="nil"/>
              <w:left w:val="nil"/>
              <w:bottom w:val="nil"/>
              <w:right w:val="nil"/>
            </w:tcBorders>
          </w:tcPr>
          <w:p w:rsidR="00E871CB" w:rsidRDefault="00E871CB">
            <w:pPr>
              <w:pStyle w:val="ConsPlusNormal"/>
              <w:jc w:val="center"/>
            </w:pPr>
            <w:r>
              <w:t>231</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3686,2</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63,2</w:t>
            </w:r>
          </w:p>
        </w:tc>
        <w:tc>
          <w:tcPr>
            <w:tcW w:w="1045" w:type="dxa"/>
            <w:tcBorders>
              <w:top w:val="nil"/>
              <w:left w:val="nil"/>
              <w:bottom w:val="nil"/>
              <w:right w:val="nil"/>
            </w:tcBorders>
          </w:tcPr>
          <w:p w:rsidR="00E871CB" w:rsidRDefault="00E871CB">
            <w:pPr>
              <w:pStyle w:val="ConsPlusNormal"/>
              <w:jc w:val="center"/>
            </w:pPr>
            <w:r>
              <w:t>34</w:t>
            </w:r>
          </w:p>
        </w:tc>
        <w:tc>
          <w:tcPr>
            <w:tcW w:w="1045" w:type="dxa"/>
            <w:tcBorders>
              <w:top w:val="nil"/>
              <w:left w:val="nil"/>
              <w:bottom w:val="nil"/>
              <w:right w:val="nil"/>
            </w:tcBorders>
          </w:tcPr>
          <w:p w:rsidR="00E871CB" w:rsidRDefault="00E871CB">
            <w:pPr>
              <w:pStyle w:val="ConsPlusNormal"/>
              <w:jc w:val="center"/>
            </w:pPr>
            <w:r>
              <w:t>1364</w:t>
            </w:r>
          </w:p>
        </w:tc>
        <w:tc>
          <w:tcPr>
            <w:tcW w:w="1045" w:type="dxa"/>
            <w:tcBorders>
              <w:top w:val="nil"/>
              <w:left w:val="nil"/>
              <w:bottom w:val="nil"/>
              <w:right w:val="nil"/>
            </w:tcBorders>
          </w:tcPr>
          <w:p w:rsidR="00E871CB" w:rsidRDefault="00E871CB">
            <w:pPr>
              <w:pStyle w:val="ConsPlusNormal"/>
              <w:jc w:val="center"/>
            </w:pPr>
            <w:r>
              <w:t>554,1</w:t>
            </w:r>
          </w:p>
        </w:tc>
        <w:tc>
          <w:tcPr>
            <w:tcW w:w="1045" w:type="dxa"/>
            <w:tcBorders>
              <w:top w:val="nil"/>
              <w:left w:val="nil"/>
              <w:bottom w:val="nil"/>
              <w:right w:val="nil"/>
            </w:tcBorders>
          </w:tcPr>
          <w:p w:rsidR="00E871CB" w:rsidRDefault="00E871CB">
            <w:pPr>
              <w:pStyle w:val="ConsPlusNormal"/>
              <w:jc w:val="center"/>
            </w:pPr>
            <w:r>
              <w:t>1670,9</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1036,7</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w:t>
            </w:r>
          </w:p>
        </w:tc>
        <w:tc>
          <w:tcPr>
            <w:tcW w:w="1045" w:type="dxa"/>
            <w:tcBorders>
              <w:top w:val="nil"/>
              <w:left w:val="nil"/>
              <w:bottom w:val="nil"/>
              <w:right w:val="nil"/>
            </w:tcBorders>
          </w:tcPr>
          <w:p w:rsidR="00E871CB" w:rsidRDefault="00E871CB">
            <w:pPr>
              <w:pStyle w:val="ConsPlusNormal"/>
              <w:jc w:val="center"/>
            </w:pPr>
            <w:r>
              <w:t>429</w:t>
            </w:r>
          </w:p>
        </w:tc>
        <w:tc>
          <w:tcPr>
            <w:tcW w:w="1045" w:type="dxa"/>
            <w:tcBorders>
              <w:top w:val="nil"/>
              <w:left w:val="nil"/>
              <w:bottom w:val="nil"/>
              <w:right w:val="nil"/>
            </w:tcBorders>
          </w:tcPr>
          <w:p w:rsidR="00E871CB" w:rsidRDefault="00E871CB">
            <w:pPr>
              <w:pStyle w:val="ConsPlusNormal"/>
              <w:jc w:val="center"/>
            </w:pPr>
            <w:r>
              <w:t>222,7</w:t>
            </w:r>
          </w:p>
        </w:tc>
        <w:tc>
          <w:tcPr>
            <w:tcW w:w="1045" w:type="dxa"/>
            <w:tcBorders>
              <w:top w:val="nil"/>
              <w:left w:val="nil"/>
              <w:bottom w:val="nil"/>
              <w:right w:val="nil"/>
            </w:tcBorders>
          </w:tcPr>
          <w:p w:rsidR="00E871CB" w:rsidRDefault="00E871CB">
            <w:pPr>
              <w:pStyle w:val="ConsPlusNormal"/>
              <w:jc w:val="center"/>
            </w:pPr>
            <w:r>
              <w:t>152</w:t>
            </w:r>
          </w:p>
        </w:tc>
        <w:tc>
          <w:tcPr>
            <w:tcW w:w="1045" w:type="dxa"/>
            <w:tcBorders>
              <w:top w:val="nil"/>
              <w:left w:val="nil"/>
              <w:bottom w:val="nil"/>
              <w:right w:val="nil"/>
            </w:tcBorders>
          </w:tcPr>
          <w:p w:rsidR="00E871CB" w:rsidRDefault="00E871CB">
            <w:pPr>
              <w:pStyle w:val="ConsPlusNormal"/>
              <w:jc w:val="center"/>
            </w:pPr>
            <w:r>
              <w:t>231</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аэропортового комплекса "Центральный" (г. Омск) - всего</w:t>
            </w:r>
          </w:p>
        </w:tc>
        <w:tc>
          <w:tcPr>
            <w:tcW w:w="1361" w:type="dxa"/>
            <w:tcBorders>
              <w:top w:val="nil"/>
              <w:left w:val="nil"/>
              <w:bottom w:val="nil"/>
              <w:right w:val="nil"/>
            </w:tcBorders>
          </w:tcPr>
          <w:p w:rsidR="00E871CB" w:rsidRDefault="00E871CB">
            <w:pPr>
              <w:pStyle w:val="ConsPlusNormal"/>
              <w:jc w:val="center"/>
            </w:pPr>
            <w:r>
              <w:t>4113</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381,6</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500</w:t>
            </w:r>
          </w:p>
        </w:tc>
        <w:tc>
          <w:tcPr>
            <w:tcW w:w="1045" w:type="dxa"/>
            <w:tcBorders>
              <w:top w:val="nil"/>
              <w:left w:val="nil"/>
              <w:bottom w:val="nil"/>
              <w:right w:val="nil"/>
            </w:tcBorders>
          </w:tcPr>
          <w:p w:rsidR="00E871CB" w:rsidRDefault="00E871CB">
            <w:pPr>
              <w:pStyle w:val="ConsPlusNormal"/>
              <w:jc w:val="center"/>
            </w:pPr>
            <w:r>
              <w:t>1197,3</w:t>
            </w:r>
          </w:p>
        </w:tc>
        <w:tc>
          <w:tcPr>
            <w:tcW w:w="1045" w:type="dxa"/>
            <w:tcBorders>
              <w:top w:val="nil"/>
              <w:left w:val="nil"/>
              <w:bottom w:val="nil"/>
              <w:right w:val="nil"/>
            </w:tcBorders>
          </w:tcPr>
          <w:p w:rsidR="00E871CB" w:rsidRDefault="00E871CB">
            <w:pPr>
              <w:pStyle w:val="ConsPlusNormal"/>
              <w:jc w:val="center"/>
            </w:pPr>
            <w:r>
              <w:t>629,1</w:t>
            </w:r>
          </w:p>
        </w:tc>
        <w:tc>
          <w:tcPr>
            <w:tcW w:w="1052" w:type="dxa"/>
            <w:tcBorders>
              <w:top w:val="nil"/>
              <w:left w:val="nil"/>
              <w:bottom w:val="nil"/>
              <w:right w:val="nil"/>
            </w:tcBorders>
          </w:tcPr>
          <w:p w:rsidR="00E871CB" w:rsidRDefault="00E871CB">
            <w:pPr>
              <w:pStyle w:val="ConsPlusNormal"/>
              <w:jc w:val="center"/>
            </w:pPr>
            <w:r>
              <w:t>1405</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 xml:space="preserve">федеральный </w:t>
            </w:r>
            <w:r>
              <w:lastRenderedPageBreak/>
              <w:t>бюджет - бюджетные инвестиции</w:t>
            </w:r>
          </w:p>
        </w:tc>
        <w:tc>
          <w:tcPr>
            <w:tcW w:w="1361" w:type="dxa"/>
            <w:tcBorders>
              <w:top w:val="nil"/>
              <w:left w:val="nil"/>
              <w:bottom w:val="nil"/>
              <w:right w:val="nil"/>
            </w:tcBorders>
          </w:tcPr>
          <w:p w:rsidR="00E871CB" w:rsidRDefault="00E871CB">
            <w:pPr>
              <w:pStyle w:val="ConsPlusNormal"/>
              <w:jc w:val="center"/>
            </w:pPr>
            <w:r>
              <w:lastRenderedPageBreak/>
              <w:t>2188,1</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154</w:t>
            </w:r>
          </w:p>
        </w:tc>
        <w:tc>
          <w:tcPr>
            <w:tcW w:w="1045" w:type="dxa"/>
            <w:tcBorders>
              <w:top w:val="nil"/>
              <w:left w:val="nil"/>
              <w:bottom w:val="nil"/>
              <w:right w:val="nil"/>
            </w:tcBorders>
          </w:tcPr>
          <w:p w:rsidR="00E871CB" w:rsidRDefault="00E871CB">
            <w:pPr>
              <w:pStyle w:val="ConsPlusNormal"/>
              <w:jc w:val="center"/>
            </w:pPr>
            <w:r>
              <w:t>629,1</w:t>
            </w:r>
          </w:p>
        </w:tc>
        <w:tc>
          <w:tcPr>
            <w:tcW w:w="1052" w:type="dxa"/>
            <w:tcBorders>
              <w:top w:val="nil"/>
              <w:left w:val="nil"/>
              <w:bottom w:val="nil"/>
              <w:right w:val="nil"/>
            </w:tcBorders>
          </w:tcPr>
          <w:p w:rsidR="00E871CB" w:rsidRDefault="00E871CB">
            <w:pPr>
              <w:pStyle w:val="ConsPlusNormal"/>
              <w:jc w:val="center"/>
            </w:pPr>
            <w:r>
              <w:t>1405</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lastRenderedPageBreak/>
              <w:t>бюджеты субъектов Российской Федерации</w:t>
            </w:r>
          </w:p>
        </w:tc>
        <w:tc>
          <w:tcPr>
            <w:tcW w:w="1361" w:type="dxa"/>
            <w:tcBorders>
              <w:top w:val="nil"/>
              <w:left w:val="nil"/>
              <w:bottom w:val="nil"/>
              <w:right w:val="nil"/>
            </w:tcBorders>
          </w:tcPr>
          <w:p w:rsidR="00E871CB" w:rsidRDefault="00E871CB">
            <w:pPr>
              <w:pStyle w:val="ConsPlusNormal"/>
              <w:jc w:val="center"/>
            </w:pPr>
            <w:r>
              <w:t>446</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195,1</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250,9</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1478,9</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186,5</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500</w:t>
            </w:r>
          </w:p>
        </w:tc>
        <w:tc>
          <w:tcPr>
            <w:tcW w:w="1045" w:type="dxa"/>
            <w:tcBorders>
              <w:top w:val="nil"/>
              <w:left w:val="nil"/>
              <w:bottom w:val="nil"/>
              <w:right w:val="nil"/>
            </w:tcBorders>
          </w:tcPr>
          <w:p w:rsidR="00E871CB" w:rsidRDefault="00E871CB">
            <w:pPr>
              <w:pStyle w:val="ConsPlusNormal"/>
              <w:jc w:val="center"/>
            </w:pPr>
            <w:r>
              <w:t>792,4</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аэропортового комплекса (г. Тында, Амурская область) (федеральный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2221,4</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80,9</w:t>
            </w:r>
          </w:p>
        </w:tc>
        <w:tc>
          <w:tcPr>
            <w:tcW w:w="1045" w:type="dxa"/>
            <w:tcBorders>
              <w:top w:val="nil"/>
              <w:left w:val="nil"/>
              <w:bottom w:val="nil"/>
              <w:right w:val="nil"/>
            </w:tcBorders>
          </w:tcPr>
          <w:p w:rsidR="00E871CB" w:rsidRDefault="00E871CB">
            <w:pPr>
              <w:pStyle w:val="ConsPlusNormal"/>
              <w:jc w:val="center"/>
            </w:pPr>
            <w:r>
              <w:t>70</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1685,5</w:t>
            </w:r>
          </w:p>
        </w:tc>
        <w:tc>
          <w:tcPr>
            <w:tcW w:w="1052" w:type="dxa"/>
            <w:tcBorders>
              <w:top w:val="nil"/>
              <w:left w:val="nil"/>
              <w:bottom w:val="nil"/>
              <w:right w:val="nil"/>
            </w:tcBorders>
          </w:tcPr>
          <w:p w:rsidR="00E871CB" w:rsidRDefault="00E871CB">
            <w:pPr>
              <w:pStyle w:val="ConsPlusNormal"/>
              <w:jc w:val="center"/>
            </w:pPr>
            <w:r>
              <w:t>385</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Строительство и реконструкция аэропортового комплекса "Игнатьево" (г. Благовещенск) - всего</w:t>
            </w:r>
          </w:p>
        </w:tc>
        <w:tc>
          <w:tcPr>
            <w:tcW w:w="1361" w:type="dxa"/>
            <w:tcBorders>
              <w:top w:val="nil"/>
              <w:left w:val="nil"/>
              <w:bottom w:val="nil"/>
              <w:right w:val="nil"/>
            </w:tcBorders>
          </w:tcPr>
          <w:p w:rsidR="00E871CB" w:rsidRDefault="00E871CB">
            <w:pPr>
              <w:pStyle w:val="ConsPlusNormal"/>
              <w:jc w:val="center"/>
            </w:pPr>
            <w:r>
              <w:t>6090,2</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67,4</w:t>
            </w:r>
          </w:p>
        </w:tc>
        <w:tc>
          <w:tcPr>
            <w:tcW w:w="1045" w:type="dxa"/>
            <w:tcBorders>
              <w:top w:val="nil"/>
              <w:left w:val="nil"/>
              <w:bottom w:val="nil"/>
              <w:right w:val="nil"/>
            </w:tcBorders>
          </w:tcPr>
          <w:p w:rsidR="00E871CB" w:rsidRDefault="00E871CB">
            <w:pPr>
              <w:pStyle w:val="ConsPlusNormal"/>
              <w:jc w:val="center"/>
            </w:pPr>
            <w:r>
              <w:t>739,5</w:t>
            </w:r>
          </w:p>
        </w:tc>
        <w:tc>
          <w:tcPr>
            <w:tcW w:w="1045" w:type="dxa"/>
            <w:tcBorders>
              <w:top w:val="nil"/>
              <w:left w:val="nil"/>
              <w:bottom w:val="nil"/>
              <w:right w:val="nil"/>
            </w:tcBorders>
          </w:tcPr>
          <w:p w:rsidR="00E871CB" w:rsidRDefault="00E871CB">
            <w:pPr>
              <w:pStyle w:val="ConsPlusNormal"/>
              <w:jc w:val="center"/>
            </w:pPr>
            <w:r>
              <w:t>28</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1212</w:t>
            </w:r>
          </w:p>
        </w:tc>
        <w:tc>
          <w:tcPr>
            <w:tcW w:w="1045" w:type="dxa"/>
            <w:tcBorders>
              <w:top w:val="nil"/>
              <w:left w:val="nil"/>
              <w:bottom w:val="nil"/>
              <w:right w:val="nil"/>
            </w:tcBorders>
          </w:tcPr>
          <w:p w:rsidR="00E871CB" w:rsidRDefault="00E871CB">
            <w:pPr>
              <w:pStyle w:val="ConsPlusNormal"/>
              <w:jc w:val="center"/>
            </w:pPr>
            <w:r>
              <w:t>2658,3</w:t>
            </w:r>
          </w:p>
        </w:tc>
        <w:tc>
          <w:tcPr>
            <w:tcW w:w="1045" w:type="dxa"/>
            <w:tcBorders>
              <w:top w:val="nil"/>
              <w:left w:val="nil"/>
              <w:bottom w:val="nil"/>
              <w:right w:val="nil"/>
            </w:tcBorders>
          </w:tcPr>
          <w:p w:rsidR="00E871CB" w:rsidRDefault="00E871CB">
            <w:pPr>
              <w:pStyle w:val="ConsPlusNormal"/>
              <w:jc w:val="center"/>
            </w:pPr>
            <w:r>
              <w:t>1385</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4642,5</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67,4</w:t>
            </w:r>
          </w:p>
        </w:tc>
        <w:tc>
          <w:tcPr>
            <w:tcW w:w="1045" w:type="dxa"/>
            <w:tcBorders>
              <w:top w:val="nil"/>
              <w:left w:val="nil"/>
              <w:bottom w:val="nil"/>
              <w:right w:val="nil"/>
            </w:tcBorders>
          </w:tcPr>
          <w:p w:rsidR="00E871CB" w:rsidRDefault="00E871CB">
            <w:pPr>
              <w:pStyle w:val="ConsPlusNormal"/>
              <w:jc w:val="center"/>
            </w:pPr>
            <w:r>
              <w:t>49,8</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1212</w:t>
            </w:r>
          </w:p>
        </w:tc>
        <w:tc>
          <w:tcPr>
            <w:tcW w:w="1045" w:type="dxa"/>
            <w:tcBorders>
              <w:top w:val="nil"/>
              <w:left w:val="nil"/>
              <w:bottom w:val="nil"/>
              <w:right w:val="nil"/>
            </w:tcBorders>
          </w:tcPr>
          <w:p w:rsidR="00E871CB" w:rsidRDefault="00E871CB">
            <w:pPr>
              <w:pStyle w:val="ConsPlusNormal"/>
              <w:jc w:val="center"/>
            </w:pPr>
            <w:r>
              <w:t>2358,3</w:t>
            </w:r>
          </w:p>
        </w:tc>
        <w:tc>
          <w:tcPr>
            <w:tcW w:w="1045" w:type="dxa"/>
            <w:tcBorders>
              <w:top w:val="nil"/>
              <w:left w:val="nil"/>
              <w:bottom w:val="nil"/>
              <w:right w:val="nil"/>
            </w:tcBorders>
          </w:tcPr>
          <w:p w:rsidR="00E871CB" w:rsidRDefault="00E871CB">
            <w:pPr>
              <w:pStyle w:val="ConsPlusNormal"/>
              <w:jc w:val="center"/>
            </w:pPr>
            <w:r>
              <w:t>955</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 xml:space="preserve">бюджеты субъектов Российской </w:t>
            </w:r>
            <w:r>
              <w:lastRenderedPageBreak/>
              <w:t>Федерации</w:t>
            </w:r>
          </w:p>
        </w:tc>
        <w:tc>
          <w:tcPr>
            <w:tcW w:w="1361" w:type="dxa"/>
            <w:tcBorders>
              <w:top w:val="nil"/>
              <w:left w:val="nil"/>
              <w:bottom w:val="nil"/>
              <w:right w:val="nil"/>
            </w:tcBorders>
          </w:tcPr>
          <w:p w:rsidR="00E871CB" w:rsidRDefault="00E871CB">
            <w:pPr>
              <w:pStyle w:val="ConsPlusNormal"/>
              <w:jc w:val="center"/>
            </w:pPr>
            <w:r>
              <w:lastRenderedPageBreak/>
              <w:t>1399,7</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669,7</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300</w:t>
            </w:r>
          </w:p>
        </w:tc>
        <w:tc>
          <w:tcPr>
            <w:tcW w:w="1045" w:type="dxa"/>
            <w:tcBorders>
              <w:top w:val="nil"/>
              <w:left w:val="nil"/>
              <w:bottom w:val="nil"/>
              <w:right w:val="nil"/>
            </w:tcBorders>
          </w:tcPr>
          <w:p w:rsidR="00E871CB" w:rsidRDefault="00E871CB">
            <w:pPr>
              <w:pStyle w:val="ConsPlusNormal"/>
              <w:jc w:val="center"/>
            </w:pPr>
            <w:r>
              <w:t>430</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lastRenderedPageBreak/>
              <w:t>внебюджетные источники</w:t>
            </w:r>
          </w:p>
        </w:tc>
        <w:tc>
          <w:tcPr>
            <w:tcW w:w="1361" w:type="dxa"/>
            <w:tcBorders>
              <w:top w:val="nil"/>
              <w:left w:val="nil"/>
              <w:bottom w:val="nil"/>
              <w:right w:val="nil"/>
            </w:tcBorders>
          </w:tcPr>
          <w:p w:rsidR="00E871CB" w:rsidRDefault="00E871CB">
            <w:pPr>
              <w:pStyle w:val="ConsPlusNormal"/>
              <w:jc w:val="center"/>
            </w:pPr>
            <w:r>
              <w:t>48</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20</w:t>
            </w:r>
          </w:p>
        </w:tc>
        <w:tc>
          <w:tcPr>
            <w:tcW w:w="1045" w:type="dxa"/>
            <w:tcBorders>
              <w:top w:val="nil"/>
              <w:left w:val="nil"/>
              <w:bottom w:val="nil"/>
              <w:right w:val="nil"/>
            </w:tcBorders>
          </w:tcPr>
          <w:p w:rsidR="00E871CB" w:rsidRDefault="00E871CB">
            <w:pPr>
              <w:pStyle w:val="ConsPlusNormal"/>
              <w:jc w:val="center"/>
            </w:pPr>
            <w:r>
              <w:t>28</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(восстановление) искусственных аэродромных покрытий и замена светосигнального оборудования на ИВПП-2 международного аэропорта Нижний Новгород. 1 очередь строительства (федеральный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267</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140</w:t>
            </w:r>
          </w:p>
        </w:tc>
        <w:tc>
          <w:tcPr>
            <w:tcW w:w="1045" w:type="dxa"/>
            <w:tcBorders>
              <w:top w:val="nil"/>
              <w:left w:val="nil"/>
              <w:bottom w:val="nil"/>
              <w:right w:val="nil"/>
            </w:tcBorders>
          </w:tcPr>
          <w:p w:rsidR="00E871CB" w:rsidRDefault="00E871CB">
            <w:pPr>
              <w:pStyle w:val="ConsPlusNormal"/>
              <w:jc w:val="center"/>
            </w:pPr>
            <w:r>
              <w:t>127</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15187" w:type="dxa"/>
            <w:gridSpan w:val="13"/>
            <w:tcBorders>
              <w:top w:val="nil"/>
              <w:left w:val="nil"/>
              <w:bottom w:val="nil"/>
              <w:right w:val="nil"/>
            </w:tcBorders>
          </w:tcPr>
          <w:p w:rsidR="00E871CB" w:rsidRDefault="00E871CB">
            <w:pPr>
              <w:pStyle w:val="ConsPlusNormal"/>
              <w:jc w:val="both"/>
            </w:pPr>
            <w:r>
              <w:t xml:space="preserve">(в ред. </w:t>
            </w:r>
            <w:hyperlink r:id="rId1748" w:history="1">
              <w:r>
                <w:rPr>
                  <w:color w:val="0000FF"/>
                </w:rPr>
                <w:t>Постановления</w:t>
              </w:r>
            </w:hyperlink>
            <w:r>
              <w:t xml:space="preserve"> Правительства РФ от 13.10.2016 N 1038)</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(восстановление) искусственных аэродромных покрытий и замена светосигнального оборудования на ИВПП-1 международного аэропорта Нижний Новгород. II этап строительства - всего</w:t>
            </w:r>
          </w:p>
        </w:tc>
        <w:tc>
          <w:tcPr>
            <w:tcW w:w="1361" w:type="dxa"/>
            <w:tcBorders>
              <w:top w:val="nil"/>
              <w:left w:val="nil"/>
              <w:bottom w:val="nil"/>
              <w:right w:val="nil"/>
            </w:tcBorders>
          </w:tcPr>
          <w:p w:rsidR="00E871CB" w:rsidRDefault="00E871CB">
            <w:pPr>
              <w:pStyle w:val="ConsPlusNormal"/>
              <w:jc w:val="center"/>
            </w:pPr>
            <w:r>
              <w:t>10001,4</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62,1</w:t>
            </w:r>
          </w:p>
        </w:tc>
        <w:tc>
          <w:tcPr>
            <w:tcW w:w="1045" w:type="dxa"/>
            <w:tcBorders>
              <w:top w:val="nil"/>
              <w:left w:val="nil"/>
              <w:bottom w:val="nil"/>
              <w:right w:val="nil"/>
            </w:tcBorders>
          </w:tcPr>
          <w:p w:rsidR="00E871CB" w:rsidRDefault="00E871CB">
            <w:pPr>
              <w:pStyle w:val="ConsPlusNormal"/>
              <w:jc w:val="center"/>
            </w:pPr>
            <w:r>
              <w:t>215</w:t>
            </w:r>
          </w:p>
        </w:tc>
        <w:tc>
          <w:tcPr>
            <w:tcW w:w="1045" w:type="dxa"/>
            <w:tcBorders>
              <w:top w:val="nil"/>
              <w:left w:val="nil"/>
              <w:bottom w:val="nil"/>
              <w:right w:val="nil"/>
            </w:tcBorders>
          </w:tcPr>
          <w:p w:rsidR="00E871CB" w:rsidRDefault="00E871CB">
            <w:pPr>
              <w:pStyle w:val="ConsPlusNormal"/>
              <w:jc w:val="center"/>
            </w:pPr>
            <w:r>
              <w:t>1210,6</w:t>
            </w:r>
          </w:p>
        </w:tc>
        <w:tc>
          <w:tcPr>
            <w:tcW w:w="1045" w:type="dxa"/>
            <w:tcBorders>
              <w:top w:val="nil"/>
              <w:left w:val="nil"/>
              <w:bottom w:val="nil"/>
              <w:right w:val="nil"/>
            </w:tcBorders>
          </w:tcPr>
          <w:p w:rsidR="00E871CB" w:rsidRDefault="00E871CB">
            <w:pPr>
              <w:pStyle w:val="ConsPlusNormal"/>
              <w:jc w:val="center"/>
            </w:pPr>
            <w:r>
              <w:t>5756,3</w:t>
            </w:r>
          </w:p>
        </w:tc>
        <w:tc>
          <w:tcPr>
            <w:tcW w:w="1045" w:type="dxa"/>
            <w:tcBorders>
              <w:top w:val="nil"/>
              <w:left w:val="nil"/>
              <w:bottom w:val="nil"/>
              <w:right w:val="nil"/>
            </w:tcBorders>
          </w:tcPr>
          <w:p w:rsidR="00E871CB" w:rsidRDefault="00E871CB">
            <w:pPr>
              <w:pStyle w:val="ConsPlusNormal"/>
              <w:jc w:val="center"/>
            </w:pPr>
            <w:r>
              <w:t>1826,5</w:t>
            </w:r>
          </w:p>
        </w:tc>
        <w:tc>
          <w:tcPr>
            <w:tcW w:w="1045" w:type="dxa"/>
            <w:tcBorders>
              <w:top w:val="nil"/>
              <w:left w:val="nil"/>
              <w:bottom w:val="nil"/>
              <w:right w:val="nil"/>
            </w:tcBorders>
          </w:tcPr>
          <w:p w:rsidR="00E871CB" w:rsidRDefault="00E871CB">
            <w:pPr>
              <w:pStyle w:val="ConsPlusNormal"/>
              <w:jc w:val="center"/>
            </w:pPr>
            <w:r>
              <w:t>930,9</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lastRenderedPageBreak/>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5324,6</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39,8</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2741,7</w:t>
            </w:r>
          </w:p>
        </w:tc>
        <w:tc>
          <w:tcPr>
            <w:tcW w:w="1045" w:type="dxa"/>
            <w:tcBorders>
              <w:top w:val="nil"/>
              <w:left w:val="nil"/>
              <w:bottom w:val="nil"/>
              <w:right w:val="nil"/>
            </w:tcBorders>
          </w:tcPr>
          <w:p w:rsidR="00E871CB" w:rsidRDefault="00E871CB">
            <w:pPr>
              <w:pStyle w:val="ConsPlusNormal"/>
              <w:jc w:val="center"/>
            </w:pPr>
            <w:r>
              <w:t>1612,2</w:t>
            </w:r>
          </w:p>
        </w:tc>
        <w:tc>
          <w:tcPr>
            <w:tcW w:w="1045" w:type="dxa"/>
            <w:tcBorders>
              <w:top w:val="nil"/>
              <w:left w:val="nil"/>
              <w:bottom w:val="nil"/>
              <w:right w:val="nil"/>
            </w:tcBorders>
          </w:tcPr>
          <w:p w:rsidR="00E871CB" w:rsidRDefault="00E871CB">
            <w:pPr>
              <w:pStyle w:val="ConsPlusNormal"/>
              <w:jc w:val="center"/>
            </w:pPr>
            <w:r>
              <w:t>930,9</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4676,8</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22,3</w:t>
            </w:r>
          </w:p>
        </w:tc>
        <w:tc>
          <w:tcPr>
            <w:tcW w:w="1045" w:type="dxa"/>
            <w:tcBorders>
              <w:top w:val="nil"/>
              <w:left w:val="nil"/>
              <w:bottom w:val="nil"/>
              <w:right w:val="nil"/>
            </w:tcBorders>
          </w:tcPr>
          <w:p w:rsidR="00E871CB" w:rsidRDefault="00E871CB">
            <w:pPr>
              <w:pStyle w:val="ConsPlusNormal"/>
              <w:jc w:val="center"/>
            </w:pPr>
            <w:r>
              <w:t>215</w:t>
            </w:r>
          </w:p>
        </w:tc>
        <w:tc>
          <w:tcPr>
            <w:tcW w:w="1045" w:type="dxa"/>
            <w:tcBorders>
              <w:top w:val="nil"/>
              <w:left w:val="nil"/>
              <w:bottom w:val="nil"/>
              <w:right w:val="nil"/>
            </w:tcBorders>
          </w:tcPr>
          <w:p w:rsidR="00E871CB" w:rsidRDefault="00E871CB">
            <w:pPr>
              <w:pStyle w:val="ConsPlusNormal"/>
              <w:jc w:val="center"/>
            </w:pPr>
            <w:r>
              <w:t>1210,6</w:t>
            </w:r>
          </w:p>
        </w:tc>
        <w:tc>
          <w:tcPr>
            <w:tcW w:w="1045" w:type="dxa"/>
            <w:tcBorders>
              <w:top w:val="nil"/>
              <w:left w:val="nil"/>
              <w:bottom w:val="nil"/>
              <w:right w:val="nil"/>
            </w:tcBorders>
          </w:tcPr>
          <w:p w:rsidR="00E871CB" w:rsidRDefault="00E871CB">
            <w:pPr>
              <w:pStyle w:val="ConsPlusNormal"/>
              <w:jc w:val="center"/>
            </w:pPr>
            <w:r>
              <w:t>3014,6</w:t>
            </w:r>
          </w:p>
        </w:tc>
        <w:tc>
          <w:tcPr>
            <w:tcW w:w="1045" w:type="dxa"/>
            <w:tcBorders>
              <w:top w:val="nil"/>
              <w:left w:val="nil"/>
              <w:bottom w:val="nil"/>
              <w:right w:val="nil"/>
            </w:tcBorders>
          </w:tcPr>
          <w:p w:rsidR="00E871CB" w:rsidRDefault="00E871CB">
            <w:pPr>
              <w:pStyle w:val="ConsPlusNormal"/>
              <w:jc w:val="center"/>
            </w:pPr>
            <w:r>
              <w:t>214,3</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(восстановление) аэродромных покрытий и замена (установка) ССО в аэропорту Уфа (федеральный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305,4</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305,4</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аэропортового комплекса (г. Уфа) - всего</w:t>
            </w:r>
          </w:p>
        </w:tc>
        <w:tc>
          <w:tcPr>
            <w:tcW w:w="1361" w:type="dxa"/>
            <w:tcBorders>
              <w:top w:val="nil"/>
              <w:left w:val="nil"/>
              <w:bottom w:val="nil"/>
              <w:right w:val="nil"/>
            </w:tcBorders>
          </w:tcPr>
          <w:p w:rsidR="00E871CB" w:rsidRDefault="00E871CB">
            <w:pPr>
              <w:pStyle w:val="ConsPlusNormal"/>
              <w:jc w:val="center"/>
            </w:pPr>
            <w:r>
              <w:t>8534,4</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111,4</w:t>
            </w:r>
          </w:p>
        </w:tc>
        <w:tc>
          <w:tcPr>
            <w:tcW w:w="1045" w:type="dxa"/>
            <w:tcBorders>
              <w:top w:val="nil"/>
              <w:left w:val="nil"/>
              <w:bottom w:val="nil"/>
              <w:right w:val="nil"/>
            </w:tcBorders>
          </w:tcPr>
          <w:p w:rsidR="00E871CB" w:rsidRDefault="00E871CB">
            <w:pPr>
              <w:pStyle w:val="ConsPlusNormal"/>
              <w:jc w:val="center"/>
            </w:pPr>
            <w:r>
              <w:t>4437,6</w:t>
            </w:r>
          </w:p>
        </w:tc>
        <w:tc>
          <w:tcPr>
            <w:tcW w:w="1045" w:type="dxa"/>
            <w:tcBorders>
              <w:top w:val="nil"/>
              <w:left w:val="nil"/>
              <w:bottom w:val="nil"/>
              <w:right w:val="nil"/>
            </w:tcBorders>
          </w:tcPr>
          <w:p w:rsidR="00E871CB" w:rsidRDefault="00E871CB">
            <w:pPr>
              <w:pStyle w:val="ConsPlusNormal"/>
              <w:jc w:val="center"/>
            </w:pPr>
            <w:r>
              <w:t>2302,2</w:t>
            </w:r>
          </w:p>
        </w:tc>
        <w:tc>
          <w:tcPr>
            <w:tcW w:w="1045" w:type="dxa"/>
            <w:tcBorders>
              <w:top w:val="nil"/>
              <w:left w:val="nil"/>
              <w:bottom w:val="nil"/>
              <w:right w:val="nil"/>
            </w:tcBorders>
          </w:tcPr>
          <w:p w:rsidR="00E871CB" w:rsidRDefault="00E871CB">
            <w:pPr>
              <w:pStyle w:val="ConsPlusNormal"/>
              <w:jc w:val="center"/>
            </w:pPr>
            <w:r>
              <w:t>1657,9</w:t>
            </w:r>
          </w:p>
        </w:tc>
        <w:tc>
          <w:tcPr>
            <w:tcW w:w="1045" w:type="dxa"/>
            <w:tcBorders>
              <w:top w:val="nil"/>
              <w:left w:val="nil"/>
              <w:bottom w:val="nil"/>
              <w:right w:val="nil"/>
            </w:tcBorders>
          </w:tcPr>
          <w:p w:rsidR="00E871CB" w:rsidRDefault="00E871CB">
            <w:pPr>
              <w:pStyle w:val="ConsPlusNormal"/>
              <w:jc w:val="center"/>
            </w:pPr>
            <w:r>
              <w:t>25,3</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6661</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111,4</w:t>
            </w:r>
          </w:p>
        </w:tc>
        <w:tc>
          <w:tcPr>
            <w:tcW w:w="1045" w:type="dxa"/>
            <w:tcBorders>
              <w:top w:val="nil"/>
              <w:left w:val="nil"/>
              <w:bottom w:val="nil"/>
              <w:right w:val="nil"/>
            </w:tcBorders>
          </w:tcPr>
          <w:p w:rsidR="00E871CB" w:rsidRDefault="00E871CB">
            <w:pPr>
              <w:pStyle w:val="ConsPlusNormal"/>
              <w:jc w:val="center"/>
            </w:pPr>
            <w:r>
              <w:t>2759,5</w:t>
            </w:r>
          </w:p>
        </w:tc>
        <w:tc>
          <w:tcPr>
            <w:tcW w:w="1045" w:type="dxa"/>
            <w:tcBorders>
              <w:top w:val="nil"/>
              <w:left w:val="nil"/>
              <w:bottom w:val="nil"/>
              <w:right w:val="nil"/>
            </w:tcBorders>
          </w:tcPr>
          <w:p w:rsidR="00E871CB" w:rsidRDefault="00E871CB">
            <w:pPr>
              <w:pStyle w:val="ConsPlusNormal"/>
              <w:jc w:val="center"/>
            </w:pPr>
            <w:r>
              <w:t>2222,2</w:t>
            </w:r>
          </w:p>
        </w:tc>
        <w:tc>
          <w:tcPr>
            <w:tcW w:w="1045" w:type="dxa"/>
            <w:tcBorders>
              <w:top w:val="nil"/>
              <w:left w:val="nil"/>
              <w:bottom w:val="nil"/>
              <w:right w:val="nil"/>
            </w:tcBorders>
          </w:tcPr>
          <w:p w:rsidR="00E871CB" w:rsidRDefault="00E871CB">
            <w:pPr>
              <w:pStyle w:val="ConsPlusNormal"/>
              <w:jc w:val="center"/>
            </w:pPr>
            <w:r>
              <w:t>1567,9</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1873,4</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1678,1</w:t>
            </w:r>
          </w:p>
        </w:tc>
        <w:tc>
          <w:tcPr>
            <w:tcW w:w="1045" w:type="dxa"/>
            <w:tcBorders>
              <w:top w:val="nil"/>
              <w:left w:val="nil"/>
              <w:bottom w:val="nil"/>
              <w:right w:val="nil"/>
            </w:tcBorders>
          </w:tcPr>
          <w:p w:rsidR="00E871CB" w:rsidRDefault="00E871CB">
            <w:pPr>
              <w:pStyle w:val="ConsPlusNormal"/>
              <w:jc w:val="center"/>
            </w:pPr>
            <w:r>
              <w:t>80</w:t>
            </w:r>
          </w:p>
        </w:tc>
        <w:tc>
          <w:tcPr>
            <w:tcW w:w="1045" w:type="dxa"/>
            <w:tcBorders>
              <w:top w:val="nil"/>
              <w:left w:val="nil"/>
              <w:bottom w:val="nil"/>
              <w:right w:val="nil"/>
            </w:tcBorders>
          </w:tcPr>
          <w:p w:rsidR="00E871CB" w:rsidRDefault="00E871CB">
            <w:pPr>
              <w:pStyle w:val="ConsPlusNormal"/>
              <w:jc w:val="center"/>
            </w:pPr>
            <w:r>
              <w:t>90</w:t>
            </w:r>
          </w:p>
        </w:tc>
        <w:tc>
          <w:tcPr>
            <w:tcW w:w="1045" w:type="dxa"/>
            <w:tcBorders>
              <w:top w:val="nil"/>
              <w:left w:val="nil"/>
              <w:bottom w:val="nil"/>
              <w:right w:val="nil"/>
            </w:tcBorders>
          </w:tcPr>
          <w:p w:rsidR="00E871CB" w:rsidRDefault="00E871CB">
            <w:pPr>
              <w:pStyle w:val="ConsPlusNormal"/>
              <w:jc w:val="center"/>
            </w:pPr>
            <w:r>
              <w:t>25,3</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lastRenderedPageBreak/>
              <w:t>Реконструкция инженерных сооружений аэропортового комплекса "Большое Савино" (г. Пермь) - всего</w:t>
            </w:r>
          </w:p>
        </w:tc>
        <w:tc>
          <w:tcPr>
            <w:tcW w:w="1361" w:type="dxa"/>
            <w:tcBorders>
              <w:top w:val="nil"/>
              <w:left w:val="nil"/>
              <w:bottom w:val="nil"/>
              <w:right w:val="nil"/>
            </w:tcBorders>
          </w:tcPr>
          <w:p w:rsidR="00E871CB" w:rsidRDefault="00E871CB">
            <w:pPr>
              <w:pStyle w:val="ConsPlusNormal"/>
              <w:jc w:val="center"/>
            </w:pPr>
            <w:r>
              <w:t>1027</w:t>
            </w:r>
          </w:p>
        </w:tc>
        <w:tc>
          <w:tcPr>
            <w:tcW w:w="1045" w:type="dxa"/>
            <w:tcBorders>
              <w:top w:val="nil"/>
              <w:left w:val="nil"/>
              <w:bottom w:val="nil"/>
              <w:right w:val="nil"/>
            </w:tcBorders>
          </w:tcPr>
          <w:p w:rsidR="00E871CB" w:rsidRDefault="00E871CB">
            <w:pPr>
              <w:pStyle w:val="ConsPlusNormal"/>
              <w:jc w:val="center"/>
            </w:pPr>
            <w:r>
              <w:t>0,7</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4,9</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40</w:t>
            </w:r>
          </w:p>
        </w:tc>
        <w:tc>
          <w:tcPr>
            <w:tcW w:w="1052" w:type="dxa"/>
            <w:tcBorders>
              <w:top w:val="nil"/>
              <w:left w:val="nil"/>
              <w:bottom w:val="nil"/>
              <w:right w:val="nil"/>
            </w:tcBorders>
          </w:tcPr>
          <w:p w:rsidR="00E871CB" w:rsidRDefault="00E871CB">
            <w:pPr>
              <w:pStyle w:val="ConsPlusNormal"/>
              <w:jc w:val="center"/>
            </w:pPr>
            <w:r>
              <w:t>981,4</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577,1</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40</w:t>
            </w:r>
          </w:p>
        </w:tc>
        <w:tc>
          <w:tcPr>
            <w:tcW w:w="1052" w:type="dxa"/>
            <w:tcBorders>
              <w:top w:val="nil"/>
              <w:left w:val="nil"/>
              <w:bottom w:val="nil"/>
              <w:right w:val="nil"/>
            </w:tcBorders>
          </w:tcPr>
          <w:p w:rsidR="00E871CB" w:rsidRDefault="00E871CB">
            <w:pPr>
              <w:pStyle w:val="ConsPlusNormal"/>
              <w:jc w:val="center"/>
            </w:pPr>
            <w:r>
              <w:t>537,1</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361" w:type="dxa"/>
            <w:tcBorders>
              <w:top w:val="nil"/>
              <w:left w:val="nil"/>
              <w:bottom w:val="nil"/>
              <w:right w:val="nil"/>
            </w:tcBorders>
          </w:tcPr>
          <w:p w:rsidR="00E871CB" w:rsidRDefault="00E871CB">
            <w:pPr>
              <w:pStyle w:val="ConsPlusNormal"/>
              <w:jc w:val="center"/>
            </w:pPr>
            <w:r>
              <w:t>99,7</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99,7</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350,2</w:t>
            </w:r>
          </w:p>
        </w:tc>
        <w:tc>
          <w:tcPr>
            <w:tcW w:w="1045" w:type="dxa"/>
            <w:tcBorders>
              <w:top w:val="nil"/>
              <w:left w:val="nil"/>
              <w:bottom w:val="nil"/>
              <w:right w:val="nil"/>
            </w:tcBorders>
          </w:tcPr>
          <w:p w:rsidR="00E871CB" w:rsidRDefault="00E871CB">
            <w:pPr>
              <w:pStyle w:val="ConsPlusNormal"/>
              <w:jc w:val="center"/>
            </w:pPr>
            <w:r>
              <w:t>0,7</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4,9</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344,6</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аэропортового комплекса "Баландино" (г. Челябинск) - всего</w:t>
            </w:r>
          </w:p>
        </w:tc>
        <w:tc>
          <w:tcPr>
            <w:tcW w:w="1361" w:type="dxa"/>
            <w:tcBorders>
              <w:top w:val="nil"/>
              <w:left w:val="nil"/>
              <w:bottom w:val="nil"/>
              <w:right w:val="nil"/>
            </w:tcBorders>
          </w:tcPr>
          <w:p w:rsidR="00E871CB" w:rsidRDefault="00E871CB">
            <w:pPr>
              <w:pStyle w:val="ConsPlusNormal"/>
              <w:jc w:val="center"/>
            </w:pPr>
            <w:r>
              <w:t>4289</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670</w:t>
            </w:r>
          </w:p>
        </w:tc>
        <w:tc>
          <w:tcPr>
            <w:tcW w:w="1045" w:type="dxa"/>
            <w:tcBorders>
              <w:top w:val="nil"/>
              <w:left w:val="nil"/>
              <w:bottom w:val="nil"/>
              <w:right w:val="nil"/>
            </w:tcBorders>
          </w:tcPr>
          <w:p w:rsidR="00E871CB" w:rsidRDefault="00E871CB">
            <w:pPr>
              <w:pStyle w:val="ConsPlusNormal"/>
              <w:jc w:val="center"/>
            </w:pPr>
            <w:r>
              <w:t>304,9</w:t>
            </w:r>
          </w:p>
        </w:tc>
        <w:tc>
          <w:tcPr>
            <w:tcW w:w="1045" w:type="dxa"/>
            <w:tcBorders>
              <w:top w:val="nil"/>
              <w:left w:val="nil"/>
              <w:bottom w:val="nil"/>
              <w:right w:val="nil"/>
            </w:tcBorders>
          </w:tcPr>
          <w:p w:rsidR="00E871CB" w:rsidRDefault="00E871CB">
            <w:pPr>
              <w:pStyle w:val="ConsPlusNormal"/>
              <w:jc w:val="center"/>
            </w:pPr>
            <w:r>
              <w:t>300</w:t>
            </w:r>
          </w:p>
        </w:tc>
        <w:tc>
          <w:tcPr>
            <w:tcW w:w="1045" w:type="dxa"/>
            <w:tcBorders>
              <w:top w:val="nil"/>
              <w:left w:val="nil"/>
              <w:bottom w:val="nil"/>
              <w:right w:val="nil"/>
            </w:tcBorders>
          </w:tcPr>
          <w:p w:rsidR="00E871CB" w:rsidRDefault="00E871CB">
            <w:pPr>
              <w:pStyle w:val="ConsPlusNormal"/>
              <w:jc w:val="center"/>
            </w:pPr>
            <w:r>
              <w:t>1810,1</w:t>
            </w:r>
          </w:p>
        </w:tc>
        <w:tc>
          <w:tcPr>
            <w:tcW w:w="1045" w:type="dxa"/>
            <w:tcBorders>
              <w:top w:val="nil"/>
              <w:left w:val="nil"/>
              <w:bottom w:val="nil"/>
              <w:right w:val="nil"/>
            </w:tcBorders>
          </w:tcPr>
          <w:p w:rsidR="00E871CB" w:rsidRDefault="00E871CB">
            <w:pPr>
              <w:pStyle w:val="ConsPlusNormal"/>
              <w:jc w:val="center"/>
            </w:pPr>
            <w:r>
              <w:t>1204</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2860,9</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52</w:t>
            </w:r>
          </w:p>
        </w:tc>
        <w:tc>
          <w:tcPr>
            <w:tcW w:w="1045" w:type="dxa"/>
            <w:tcBorders>
              <w:top w:val="nil"/>
              <w:left w:val="nil"/>
              <w:bottom w:val="nil"/>
              <w:right w:val="nil"/>
            </w:tcBorders>
          </w:tcPr>
          <w:p w:rsidR="00E871CB" w:rsidRDefault="00E871CB">
            <w:pPr>
              <w:pStyle w:val="ConsPlusNormal"/>
              <w:jc w:val="center"/>
            </w:pPr>
            <w:r>
              <w:t>104,9</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1500</w:t>
            </w:r>
          </w:p>
        </w:tc>
        <w:tc>
          <w:tcPr>
            <w:tcW w:w="1045" w:type="dxa"/>
            <w:tcBorders>
              <w:top w:val="nil"/>
              <w:left w:val="nil"/>
              <w:bottom w:val="nil"/>
              <w:right w:val="nil"/>
            </w:tcBorders>
          </w:tcPr>
          <w:p w:rsidR="00E871CB" w:rsidRDefault="00E871CB">
            <w:pPr>
              <w:pStyle w:val="ConsPlusNormal"/>
              <w:jc w:val="center"/>
            </w:pPr>
            <w:r>
              <w:t>1204</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lastRenderedPageBreak/>
              <w:t>внебюджетные источники</w:t>
            </w:r>
          </w:p>
        </w:tc>
        <w:tc>
          <w:tcPr>
            <w:tcW w:w="1361" w:type="dxa"/>
            <w:tcBorders>
              <w:top w:val="nil"/>
              <w:left w:val="nil"/>
              <w:bottom w:val="nil"/>
              <w:right w:val="nil"/>
            </w:tcBorders>
          </w:tcPr>
          <w:p w:rsidR="00E871CB" w:rsidRDefault="00E871CB">
            <w:pPr>
              <w:pStyle w:val="ConsPlusNormal"/>
              <w:jc w:val="center"/>
            </w:pPr>
            <w:r>
              <w:t>1428,1</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618</w:t>
            </w:r>
          </w:p>
        </w:tc>
        <w:tc>
          <w:tcPr>
            <w:tcW w:w="1045" w:type="dxa"/>
            <w:tcBorders>
              <w:top w:val="nil"/>
              <w:left w:val="nil"/>
              <w:bottom w:val="nil"/>
              <w:right w:val="nil"/>
            </w:tcBorders>
          </w:tcPr>
          <w:p w:rsidR="00E871CB" w:rsidRDefault="00E871CB">
            <w:pPr>
              <w:pStyle w:val="ConsPlusNormal"/>
              <w:jc w:val="center"/>
            </w:pPr>
            <w:r>
              <w:t>200</w:t>
            </w:r>
          </w:p>
        </w:tc>
        <w:tc>
          <w:tcPr>
            <w:tcW w:w="1045" w:type="dxa"/>
            <w:tcBorders>
              <w:top w:val="nil"/>
              <w:left w:val="nil"/>
              <w:bottom w:val="nil"/>
              <w:right w:val="nil"/>
            </w:tcBorders>
          </w:tcPr>
          <w:p w:rsidR="00E871CB" w:rsidRDefault="00E871CB">
            <w:pPr>
              <w:pStyle w:val="ConsPlusNormal"/>
              <w:jc w:val="center"/>
            </w:pPr>
            <w:r>
              <w:t>300</w:t>
            </w:r>
          </w:p>
        </w:tc>
        <w:tc>
          <w:tcPr>
            <w:tcW w:w="1045" w:type="dxa"/>
            <w:tcBorders>
              <w:top w:val="nil"/>
              <w:left w:val="nil"/>
              <w:bottom w:val="nil"/>
              <w:right w:val="nil"/>
            </w:tcBorders>
          </w:tcPr>
          <w:p w:rsidR="00E871CB" w:rsidRDefault="00E871CB">
            <w:pPr>
              <w:pStyle w:val="ConsPlusNormal"/>
              <w:jc w:val="center"/>
            </w:pPr>
            <w:r>
              <w:t>310,1</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аэродрома аэропорта г. Сочи (Адлер). 2-й этап строительства, Краснодарский край - всего</w:t>
            </w:r>
          </w:p>
        </w:tc>
        <w:tc>
          <w:tcPr>
            <w:tcW w:w="1361" w:type="dxa"/>
            <w:tcBorders>
              <w:top w:val="nil"/>
              <w:left w:val="nil"/>
              <w:bottom w:val="nil"/>
              <w:right w:val="nil"/>
            </w:tcBorders>
          </w:tcPr>
          <w:p w:rsidR="00E871CB" w:rsidRDefault="00E871CB">
            <w:pPr>
              <w:pStyle w:val="ConsPlusNormal"/>
              <w:jc w:val="center"/>
            </w:pPr>
            <w:r>
              <w:t>9320,5</w:t>
            </w:r>
          </w:p>
        </w:tc>
        <w:tc>
          <w:tcPr>
            <w:tcW w:w="1045" w:type="dxa"/>
            <w:tcBorders>
              <w:top w:val="nil"/>
              <w:left w:val="nil"/>
              <w:bottom w:val="nil"/>
              <w:right w:val="nil"/>
            </w:tcBorders>
          </w:tcPr>
          <w:p w:rsidR="00E871CB" w:rsidRDefault="00E871CB">
            <w:pPr>
              <w:pStyle w:val="ConsPlusNormal"/>
              <w:jc w:val="center"/>
            </w:pPr>
            <w:r>
              <w:t>5200</w:t>
            </w:r>
          </w:p>
        </w:tc>
        <w:tc>
          <w:tcPr>
            <w:tcW w:w="1045" w:type="dxa"/>
            <w:tcBorders>
              <w:top w:val="nil"/>
              <w:left w:val="nil"/>
              <w:bottom w:val="nil"/>
              <w:right w:val="nil"/>
            </w:tcBorders>
          </w:tcPr>
          <w:p w:rsidR="00E871CB" w:rsidRDefault="00E871CB">
            <w:pPr>
              <w:pStyle w:val="ConsPlusNormal"/>
              <w:jc w:val="center"/>
            </w:pPr>
            <w:r>
              <w:t>938,2</w:t>
            </w:r>
          </w:p>
        </w:tc>
        <w:tc>
          <w:tcPr>
            <w:tcW w:w="1045" w:type="dxa"/>
            <w:tcBorders>
              <w:top w:val="nil"/>
              <w:left w:val="nil"/>
              <w:bottom w:val="nil"/>
              <w:right w:val="nil"/>
            </w:tcBorders>
          </w:tcPr>
          <w:p w:rsidR="00E871CB" w:rsidRDefault="00E871CB">
            <w:pPr>
              <w:pStyle w:val="ConsPlusNormal"/>
              <w:jc w:val="center"/>
            </w:pPr>
            <w:r>
              <w:t>2031,2</w:t>
            </w:r>
          </w:p>
        </w:tc>
        <w:tc>
          <w:tcPr>
            <w:tcW w:w="1045" w:type="dxa"/>
            <w:tcBorders>
              <w:top w:val="nil"/>
              <w:left w:val="nil"/>
              <w:bottom w:val="nil"/>
              <w:right w:val="nil"/>
            </w:tcBorders>
          </w:tcPr>
          <w:p w:rsidR="00E871CB" w:rsidRDefault="00E871CB">
            <w:pPr>
              <w:pStyle w:val="ConsPlusNormal"/>
              <w:jc w:val="center"/>
            </w:pPr>
            <w:r>
              <w:t>1151,1</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7352,9</w:t>
            </w:r>
          </w:p>
        </w:tc>
        <w:tc>
          <w:tcPr>
            <w:tcW w:w="1045" w:type="dxa"/>
            <w:tcBorders>
              <w:top w:val="nil"/>
              <w:left w:val="nil"/>
              <w:bottom w:val="nil"/>
              <w:right w:val="nil"/>
            </w:tcBorders>
          </w:tcPr>
          <w:p w:rsidR="00E871CB" w:rsidRDefault="00E871CB">
            <w:pPr>
              <w:pStyle w:val="ConsPlusNormal"/>
              <w:jc w:val="center"/>
            </w:pPr>
            <w:r>
              <w:t>5200</w:t>
            </w:r>
          </w:p>
        </w:tc>
        <w:tc>
          <w:tcPr>
            <w:tcW w:w="1045" w:type="dxa"/>
            <w:tcBorders>
              <w:top w:val="nil"/>
              <w:left w:val="nil"/>
              <w:bottom w:val="nil"/>
              <w:right w:val="nil"/>
            </w:tcBorders>
          </w:tcPr>
          <w:p w:rsidR="00E871CB" w:rsidRDefault="00E871CB">
            <w:pPr>
              <w:pStyle w:val="ConsPlusNormal"/>
              <w:jc w:val="center"/>
            </w:pPr>
            <w:r>
              <w:t>902,9</w:t>
            </w:r>
          </w:p>
        </w:tc>
        <w:tc>
          <w:tcPr>
            <w:tcW w:w="1045" w:type="dxa"/>
            <w:tcBorders>
              <w:top w:val="nil"/>
              <w:left w:val="nil"/>
              <w:bottom w:val="nil"/>
              <w:right w:val="nil"/>
            </w:tcBorders>
          </w:tcPr>
          <w:p w:rsidR="00E871CB" w:rsidRDefault="00E871CB">
            <w:pPr>
              <w:pStyle w:val="ConsPlusNormal"/>
              <w:jc w:val="center"/>
            </w:pPr>
            <w:r>
              <w:t>1250</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1967,6</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35,3</w:t>
            </w:r>
          </w:p>
        </w:tc>
        <w:tc>
          <w:tcPr>
            <w:tcW w:w="1045" w:type="dxa"/>
            <w:tcBorders>
              <w:top w:val="nil"/>
              <w:left w:val="nil"/>
              <w:bottom w:val="nil"/>
              <w:right w:val="nil"/>
            </w:tcBorders>
          </w:tcPr>
          <w:p w:rsidR="00E871CB" w:rsidRDefault="00E871CB">
            <w:pPr>
              <w:pStyle w:val="ConsPlusNormal"/>
              <w:jc w:val="center"/>
            </w:pPr>
            <w:r>
              <w:t>781,2</w:t>
            </w:r>
          </w:p>
        </w:tc>
        <w:tc>
          <w:tcPr>
            <w:tcW w:w="1045" w:type="dxa"/>
            <w:tcBorders>
              <w:top w:val="nil"/>
              <w:left w:val="nil"/>
              <w:bottom w:val="nil"/>
              <w:right w:val="nil"/>
            </w:tcBorders>
          </w:tcPr>
          <w:p w:rsidR="00E871CB" w:rsidRDefault="00E871CB">
            <w:pPr>
              <w:pStyle w:val="ConsPlusNormal"/>
              <w:jc w:val="center"/>
            </w:pPr>
            <w:r>
              <w:t>1151,1</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Развитие аэропорта Геленджик - строительство взлетно-посадочной полосы, Краснодарский край (федеральный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656</w:t>
            </w:r>
          </w:p>
        </w:tc>
        <w:tc>
          <w:tcPr>
            <w:tcW w:w="1045" w:type="dxa"/>
            <w:tcBorders>
              <w:top w:val="nil"/>
              <w:left w:val="nil"/>
              <w:bottom w:val="nil"/>
              <w:right w:val="nil"/>
            </w:tcBorders>
          </w:tcPr>
          <w:p w:rsidR="00E871CB" w:rsidRDefault="00E871CB">
            <w:pPr>
              <w:pStyle w:val="ConsPlusNormal"/>
              <w:jc w:val="center"/>
            </w:pPr>
            <w:r>
              <w:t>154,6</w:t>
            </w:r>
          </w:p>
        </w:tc>
        <w:tc>
          <w:tcPr>
            <w:tcW w:w="1045" w:type="dxa"/>
            <w:tcBorders>
              <w:top w:val="nil"/>
              <w:left w:val="nil"/>
              <w:bottom w:val="nil"/>
              <w:right w:val="nil"/>
            </w:tcBorders>
          </w:tcPr>
          <w:p w:rsidR="00E871CB" w:rsidRDefault="00E871CB">
            <w:pPr>
              <w:pStyle w:val="ConsPlusNormal"/>
              <w:jc w:val="center"/>
            </w:pPr>
            <w:r>
              <w:t>108,4</w:t>
            </w:r>
          </w:p>
        </w:tc>
        <w:tc>
          <w:tcPr>
            <w:tcW w:w="1045" w:type="dxa"/>
            <w:tcBorders>
              <w:top w:val="nil"/>
              <w:left w:val="nil"/>
              <w:bottom w:val="nil"/>
              <w:right w:val="nil"/>
            </w:tcBorders>
          </w:tcPr>
          <w:p w:rsidR="00E871CB" w:rsidRDefault="00E871CB">
            <w:pPr>
              <w:pStyle w:val="ConsPlusNormal"/>
              <w:jc w:val="center"/>
            </w:pPr>
            <w:r>
              <w:t>393</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аэродрома в аэропорту Анапа, Краснодарский край - всего</w:t>
            </w:r>
          </w:p>
        </w:tc>
        <w:tc>
          <w:tcPr>
            <w:tcW w:w="1361" w:type="dxa"/>
            <w:tcBorders>
              <w:top w:val="nil"/>
              <w:left w:val="nil"/>
              <w:bottom w:val="nil"/>
              <w:right w:val="nil"/>
            </w:tcBorders>
          </w:tcPr>
          <w:p w:rsidR="00E871CB" w:rsidRDefault="00E871CB">
            <w:pPr>
              <w:pStyle w:val="ConsPlusNormal"/>
              <w:jc w:val="center"/>
            </w:pPr>
            <w:r>
              <w:t>4278,2</w:t>
            </w:r>
          </w:p>
        </w:tc>
        <w:tc>
          <w:tcPr>
            <w:tcW w:w="1045" w:type="dxa"/>
            <w:tcBorders>
              <w:top w:val="nil"/>
              <w:left w:val="nil"/>
              <w:bottom w:val="nil"/>
              <w:right w:val="nil"/>
            </w:tcBorders>
          </w:tcPr>
          <w:p w:rsidR="00E871CB" w:rsidRDefault="00E871CB">
            <w:pPr>
              <w:pStyle w:val="ConsPlusNormal"/>
              <w:jc w:val="center"/>
            </w:pPr>
            <w:r>
              <w:t>770</w:t>
            </w:r>
          </w:p>
        </w:tc>
        <w:tc>
          <w:tcPr>
            <w:tcW w:w="1045" w:type="dxa"/>
            <w:tcBorders>
              <w:top w:val="nil"/>
              <w:left w:val="nil"/>
              <w:bottom w:val="nil"/>
              <w:right w:val="nil"/>
            </w:tcBorders>
          </w:tcPr>
          <w:p w:rsidR="00E871CB" w:rsidRDefault="00E871CB">
            <w:pPr>
              <w:pStyle w:val="ConsPlusNormal"/>
              <w:jc w:val="center"/>
            </w:pPr>
            <w:r>
              <w:t>1863,6</w:t>
            </w:r>
          </w:p>
        </w:tc>
        <w:tc>
          <w:tcPr>
            <w:tcW w:w="1045" w:type="dxa"/>
            <w:tcBorders>
              <w:top w:val="nil"/>
              <w:left w:val="nil"/>
              <w:bottom w:val="nil"/>
              <w:right w:val="nil"/>
            </w:tcBorders>
          </w:tcPr>
          <w:p w:rsidR="00E871CB" w:rsidRDefault="00E871CB">
            <w:pPr>
              <w:pStyle w:val="ConsPlusNormal"/>
              <w:jc w:val="center"/>
            </w:pPr>
            <w:r>
              <w:t>260,5</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884,6</w:t>
            </w:r>
          </w:p>
        </w:tc>
        <w:tc>
          <w:tcPr>
            <w:tcW w:w="1045" w:type="dxa"/>
            <w:tcBorders>
              <w:top w:val="nil"/>
              <w:left w:val="nil"/>
              <w:bottom w:val="nil"/>
              <w:right w:val="nil"/>
            </w:tcBorders>
          </w:tcPr>
          <w:p w:rsidR="00E871CB" w:rsidRDefault="00E871CB">
            <w:pPr>
              <w:pStyle w:val="ConsPlusNormal"/>
              <w:jc w:val="center"/>
            </w:pPr>
            <w:r>
              <w:t>499,5</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lastRenderedPageBreak/>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2894,1</w:t>
            </w:r>
          </w:p>
        </w:tc>
        <w:tc>
          <w:tcPr>
            <w:tcW w:w="1045" w:type="dxa"/>
            <w:tcBorders>
              <w:top w:val="nil"/>
              <w:left w:val="nil"/>
              <w:bottom w:val="nil"/>
              <w:right w:val="nil"/>
            </w:tcBorders>
          </w:tcPr>
          <w:p w:rsidR="00E871CB" w:rsidRDefault="00E871CB">
            <w:pPr>
              <w:pStyle w:val="ConsPlusNormal"/>
              <w:jc w:val="center"/>
            </w:pPr>
            <w:r>
              <w:t>770</w:t>
            </w:r>
          </w:p>
        </w:tc>
        <w:tc>
          <w:tcPr>
            <w:tcW w:w="1045" w:type="dxa"/>
            <w:tcBorders>
              <w:top w:val="nil"/>
              <w:left w:val="nil"/>
              <w:bottom w:val="nil"/>
              <w:right w:val="nil"/>
            </w:tcBorders>
          </w:tcPr>
          <w:p w:rsidR="00E871CB" w:rsidRDefault="00E871CB">
            <w:pPr>
              <w:pStyle w:val="ConsPlusNormal"/>
              <w:jc w:val="center"/>
            </w:pPr>
            <w:r>
              <w:t>1863,6</w:t>
            </w:r>
          </w:p>
        </w:tc>
        <w:tc>
          <w:tcPr>
            <w:tcW w:w="1045" w:type="dxa"/>
            <w:tcBorders>
              <w:top w:val="nil"/>
              <w:left w:val="nil"/>
              <w:bottom w:val="nil"/>
              <w:right w:val="nil"/>
            </w:tcBorders>
          </w:tcPr>
          <w:p w:rsidR="00E871CB" w:rsidRDefault="00E871CB">
            <w:pPr>
              <w:pStyle w:val="ConsPlusNormal"/>
              <w:jc w:val="center"/>
            </w:pPr>
            <w:r>
              <w:t>260,5</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1384,1</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884,6</w:t>
            </w:r>
          </w:p>
        </w:tc>
        <w:tc>
          <w:tcPr>
            <w:tcW w:w="1045" w:type="dxa"/>
            <w:tcBorders>
              <w:top w:val="nil"/>
              <w:left w:val="nil"/>
              <w:bottom w:val="nil"/>
              <w:right w:val="nil"/>
            </w:tcBorders>
          </w:tcPr>
          <w:p w:rsidR="00E871CB" w:rsidRDefault="00E871CB">
            <w:pPr>
              <w:pStyle w:val="ConsPlusNormal"/>
              <w:jc w:val="center"/>
            </w:pPr>
            <w:r>
              <w:t>499,5</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аэропорта Минеральные Воды (федеральный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799,1</w:t>
            </w:r>
          </w:p>
        </w:tc>
        <w:tc>
          <w:tcPr>
            <w:tcW w:w="1045" w:type="dxa"/>
            <w:tcBorders>
              <w:top w:val="nil"/>
              <w:left w:val="nil"/>
              <w:bottom w:val="nil"/>
              <w:right w:val="nil"/>
            </w:tcBorders>
          </w:tcPr>
          <w:p w:rsidR="00E871CB" w:rsidRDefault="00E871CB">
            <w:pPr>
              <w:pStyle w:val="ConsPlusNormal"/>
              <w:jc w:val="center"/>
            </w:pPr>
            <w:r>
              <w:t>799,1</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аэропортового комплекса (г. Минеральные Воды, Ставропольский край) - всего</w:t>
            </w:r>
          </w:p>
        </w:tc>
        <w:tc>
          <w:tcPr>
            <w:tcW w:w="1361" w:type="dxa"/>
            <w:tcBorders>
              <w:top w:val="nil"/>
              <w:left w:val="nil"/>
              <w:bottom w:val="nil"/>
              <w:right w:val="nil"/>
            </w:tcBorders>
          </w:tcPr>
          <w:p w:rsidR="00E871CB" w:rsidRDefault="00E871CB">
            <w:pPr>
              <w:pStyle w:val="ConsPlusNormal"/>
              <w:jc w:val="center"/>
            </w:pPr>
            <w:r>
              <w:t>3340,3</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37,6</w:t>
            </w:r>
          </w:p>
        </w:tc>
        <w:tc>
          <w:tcPr>
            <w:tcW w:w="1045" w:type="dxa"/>
            <w:tcBorders>
              <w:top w:val="nil"/>
              <w:left w:val="nil"/>
              <w:bottom w:val="nil"/>
              <w:right w:val="nil"/>
            </w:tcBorders>
          </w:tcPr>
          <w:p w:rsidR="00E871CB" w:rsidRDefault="00E871CB">
            <w:pPr>
              <w:pStyle w:val="ConsPlusNormal"/>
              <w:jc w:val="center"/>
            </w:pPr>
            <w:r>
              <w:t>20,2</w:t>
            </w:r>
          </w:p>
        </w:tc>
        <w:tc>
          <w:tcPr>
            <w:tcW w:w="1045" w:type="dxa"/>
            <w:tcBorders>
              <w:top w:val="nil"/>
              <w:left w:val="nil"/>
              <w:bottom w:val="nil"/>
              <w:right w:val="nil"/>
            </w:tcBorders>
          </w:tcPr>
          <w:p w:rsidR="00E871CB" w:rsidRDefault="00E871CB">
            <w:pPr>
              <w:pStyle w:val="ConsPlusNormal"/>
              <w:jc w:val="center"/>
            </w:pPr>
            <w:r>
              <w:t>1156,9</w:t>
            </w:r>
          </w:p>
        </w:tc>
        <w:tc>
          <w:tcPr>
            <w:tcW w:w="1045" w:type="dxa"/>
            <w:tcBorders>
              <w:top w:val="nil"/>
              <w:left w:val="nil"/>
              <w:bottom w:val="nil"/>
              <w:right w:val="nil"/>
            </w:tcBorders>
          </w:tcPr>
          <w:p w:rsidR="00E871CB" w:rsidRDefault="00E871CB">
            <w:pPr>
              <w:pStyle w:val="ConsPlusNormal"/>
              <w:jc w:val="center"/>
            </w:pPr>
            <w:r>
              <w:t>1283,4</w:t>
            </w:r>
          </w:p>
        </w:tc>
        <w:tc>
          <w:tcPr>
            <w:tcW w:w="1045" w:type="dxa"/>
            <w:tcBorders>
              <w:top w:val="nil"/>
              <w:left w:val="nil"/>
              <w:bottom w:val="nil"/>
              <w:right w:val="nil"/>
            </w:tcBorders>
          </w:tcPr>
          <w:p w:rsidR="00E871CB" w:rsidRDefault="00E871CB">
            <w:pPr>
              <w:pStyle w:val="ConsPlusNormal"/>
              <w:jc w:val="center"/>
            </w:pPr>
            <w:r>
              <w:t>34</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558,2</w:t>
            </w:r>
          </w:p>
        </w:tc>
        <w:tc>
          <w:tcPr>
            <w:tcW w:w="1045" w:type="dxa"/>
            <w:tcBorders>
              <w:top w:val="nil"/>
              <w:left w:val="nil"/>
              <w:bottom w:val="nil"/>
              <w:right w:val="nil"/>
            </w:tcBorders>
          </w:tcPr>
          <w:p w:rsidR="00E871CB" w:rsidRDefault="00E871CB">
            <w:pPr>
              <w:pStyle w:val="ConsPlusNormal"/>
              <w:jc w:val="center"/>
            </w:pPr>
            <w:r>
              <w:t>250</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1824,2</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37,6</w:t>
            </w:r>
          </w:p>
        </w:tc>
        <w:tc>
          <w:tcPr>
            <w:tcW w:w="1045" w:type="dxa"/>
            <w:tcBorders>
              <w:top w:val="nil"/>
              <w:left w:val="nil"/>
              <w:bottom w:val="nil"/>
              <w:right w:val="nil"/>
            </w:tcBorders>
          </w:tcPr>
          <w:p w:rsidR="00E871CB" w:rsidRDefault="00E871CB">
            <w:pPr>
              <w:pStyle w:val="ConsPlusNormal"/>
              <w:jc w:val="center"/>
            </w:pPr>
            <w:r>
              <w:t>20,2</w:t>
            </w:r>
          </w:p>
        </w:tc>
        <w:tc>
          <w:tcPr>
            <w:tcW w:w="1045" w:type="dxa"/>
            <w:tcBorders>
              <w:top w:val="nil"/>
              <w:left w:val="nil"/>
              <w:bottom w:val="nil"/>
              <w:right w:val="nil"/>
            </w:tcBorders>
          </w:tcPr>
          <w:p w:rsidR="00E871CB" w:rsidRDefault="00E871CB">
            <w:pPr>
              <w:pStyle w:val="ConsPlusNormal"/>
              <w:jc w:val="center"/>
            </w:pPr>
            <w:r>
              <w:t>924,1</w:t>
            </w:r>
          </w:p>
        </w:tc>
        <w:tc>
          <w:tcPr>
            <w:tcW w:w="1045" w:type="dxa"/>
            <w:tcBorders>
              <w:top w:val="nil"/>
              <w:left w:val="nil"/>
              <w:bottom w:val="nil"/>
              <w:right w:val="nil"/>
            </w:tcBorders>
          </w:tcPr>
          <w:p w:rsidR="00E871CB" w:rsidRDefault="00E871CB">
            <w:pPr>
              <w:pStyle w:val="ConsPlusNormal"/>
              <w:jc w:val="center"/>
            </w:pPr>
            <w:r>
              <w:t>0,1</w:t>
            </w:r>
          </w:p>
        </w:tc>
        <w:tc>
          <w:tcPr>
            <w:tcW w:w="1045" w:type="dxa"/>
            <w:tcBorders>
              <w:top w:val="nil"/>
              <w:left w:val="nil"/>
              <w:bottom w:val="nil"/>
              <w:right w:val="nil"/>
            </w:tcBorders>
          </w:tcPr>
          <w:p w:rsidR="00E871CB" w:rsidRDefault="00E871CB">
            <w:pPr>
              <w:pStyle w:val="ConsPlusNormal"/>
              <w:jc w:val="center"/>
            </w:pPr>
            <w:r>
              <w:t>34</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558,2</w:t>
            </w:r>
          </w:p>
        </w:tc>
        <w:tc>
          <w:tcPr>
            <w:tcW w:w="1045" w:type="dxa"/>
            <w:tcBorders>
              <w:top w:val="nil"/>
              <w:left w:val="nil"/>
              <w:bottom w:val="nil"/>
              <w:right w:val="nil"/>
            </w:tcBorders>
          </w:tcPr>
          <w:p w:rsidR="00E871CB" w:rsidRDefault="00E871CB">
            <w:pPr>
              <w:pStyle w:val="ConsPlusNormal"/>
              <w:jc w:val="center"/>
            </w:pPr>
            <w:r>
              <w:t>250</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1516,1</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232,8</w:t>
            </w:r>
          </w:p>
        </w:tc>
        <w:tc>
          <w:tcPr>
            <w:tcW w:w="1045" w:type="dxa"/>
            <w:tcBorders>
              <w:top w:val="nil"/>
              <w:left w:val="nil"/>
              <w:bottom w:val="nil"/>
              <w:right w:val="nil"/>
            </w:tcBorders>
          </w:tcPr>
          <w:p w:rsidR="00E871CB" w:rsidRDefault="00E871CB">
            <w:pPr>
              <w:pStyle w:val="ConsPlusNormal"/>
              <w:jc w:val="center"/>
            </w:pPr>
            <w:r>
              <w:t>1283,3</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 xml:space="preserve">Реконструкция </w:t>
            </w:r>
            <w:r>
              <w:lastRenderedPageBreak/>
              <w:t>аэропортового комплекса "Нариманово" (г. Астрахань) (внебюджетные источники)</w:t>
            </w:r>
          </w:p>
        </w:tc>
        <w:tc>
          <w:tcPr>
            <w:tcW w:w="1361" w:type="dxa"/>
            <w:tcBorders>
              <w:top w:val="nil"/>
              <w:left w:val="nil"/>
              <w:bottom w:val="nil"/>
              <w:right w:val="nil"/>
            </w:tcBorders>
          </w:tcPr>
          <w:p w:rsidR="00E871CB" w:rsidRDefault="00E871CB">
            <w:pPr>
              <w:pStyle w:val="ConsPlusNormal"/>
              <w:jc w:val="center"/>
            </w:pPr>
            <w:r>
              <w:lastRenderedPageBreak/>
              <w:t>291,3</w:t>
            </w:r>
          </w:p>
        </w:tc>
        <w:tc>
          <w:tcPr>
            <w:tcW w:w="1045" w:type="dxa"/>
            <w:tcBorders>
              <w:top w:val="nil"/>
              <w:left w:val="nil"/>
              <w:bottom w:val="nil"/>
              <w:right w:val="nil"/>
            </w:tcBorders>
          </w:tcPr>
          <w:p w:rsidR="00E871CB" w:rsidRDefault="00E871CB">
            <w:pPr>
              <w:pStyle w:val="ConsPlusNormal"/>
              <w:jc w:val="center"/>
            </w:pPr>
            <w:r>
              <w:t>102,4</w:t>
            </w:r>
          </w:p>
        </w:tc>
        <w:tc>
          <w:tcPr>
            <w:tcW w:w="1045" w:type="dxa"/>
            <w:tcBorders>
              <w:top w:val="nil"/>
              <w:left w:val="nil"/>
              <w:bottom w:val="nil"/>
              <w:right w:val="nil"/>
            </w:tcBorders>
          </w:tcPr>
          <w:p w:rsidR="00E871CB" w:rsidRDefault="00E871CB">
            <w:pPr>
              <w:pStyle w:val="ConsPlusNormal"/>
              <w:jc w:val="center"/>
            </w:pPr>
            <w:r>
              <w:t>40,8</w:t>
            </w:r>
          </w:p>
        </w:tc>
        <w:tc>
          <w:tcPr>
            <w:tcW w:w="1045" w:type="dxa"/>
            <w:tcBorders>
              <w:top w:val="nil"/>
              <w:left w:val="nil"/>
              <w:bottom w:val="nil"/>
              <w:right w:val="nil"/>
            </w:tcBorders>
          </w:tcPr>
          <w:p w:rsidR="00E871CB" w:rsidRDefault="00E871CB">
            <w:pPr>
              <w:pStyle w:val="ConsPlusNormal"/>
              <w:jc w:val="center"/>
            </w:pPr>
            <w:r>
              <w:t>34,7</w:t>
            </w:r>
          </w:p>
        </w:tc>
        <w:tc>
          <w:tcPr>
            <w:tcW w:w="1045" w:type="dxa"/>
            <w:tcBorders>
              <w:top w:val="nil"/>
              <w:left w:val="nil"/>
              <w:bottom w:val="nil"/>
              <w:right w:val="nil"/>
            </w:tcBorders>
          </w:tcPr>
          <w:p w:rsidR="00E871CB" w:rsidRDefault="00E871CB">
            <w:pPr>
              <w:pStyle w:val="ConsPlusNormal"/>
              <w:jc w:val="center"/>
            </w:pPr>
            <w:r>
              <w:t>60,2</w:t>
            </w:r>
          </w:p>
        </w:tc>
        <w:tc>
          <w:tcPr>
            <w:tcW w:w="1045" w:type="dxa"/>
            <w:tcBorders>
              <w:top w:val="nil"/>
              <w:left w:val="nil"/>
              <w:bottom w:val="nil"/>
              <w:right w:val="nil"/>
            </w:tcBorders>
          </w:tcPr>
          <w:p w:rsidR="00E871CB" w:rsidRDefault="00E871CB">
            <w:pPr>
              <w:pStyle w:val="ConsPlusNormal"/>
              <w:jc w:val="center"/>
            </w:pPr>
            <w:r>
              <w:t>53,2</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lastRenderedPageBreak/>
              <w:t>Реконструкция инженерных сооружений аэропортового комплекса (г. Элиста) - всего</w:t>
            </w:r>
          </w:p>
        </w:tc>
        <w:tc>
          <w:tcPr>
            <w:tcW w:w="1361" w:type="dxa"/>
            <w:tcBorders>
              <w:top w:val="nil"/>
              <w:left w:val="nil"/>
              <w:bottom w:val="nil"/>
              <w:right w:val="nil"/>
            </w:tcBorders>
          </w:tcPr>
          <w:p w:rsidR="00E871CB" w:rsidRDefault="00E871CB">
            <w:pPr>
              <w:pStyle w:val="ConsPlusNormal"/>
              <w:jc w:val="center"/>
            </w:pPr>
            <w:r>
              <w:t>2656,6</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154</w:t>
            </w:r>
          </w:p>
        </w:tc>
        <w:tc>
          <w:tcPr>
            <w:tcW w:w="1052" w:type="dxa"/>
            <w:tcBorders>
              <w:top w:val="nil"/>
              <w:left w:val="nil"/>
              <w:bottom w:val="nil"/>
              <w:right w:val="nil"/>
            </w:tcBorders>
          </w:tcPr>
          <w:p w:rsidR="00E871CB" w:rsidRDefault="00E871CB">
            <w:pPr>
              <w:pStyle w:val="ConsPlusNormal"/>
              <w:jc w:val="center"/>
            </w:pPr>
            <w:r>
              <w:t>2502,6</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2064,1</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154</w:t>
            </w:r>
          </w:p>
        </w:tc>
        <w:tc>
          <w:tcPr>
            <w:tcW w:w="1052" w:type="dxa"/>
            <w:tcBorders>
              <w:top w:val="nil"/>
              <w:left w:val="nil"/>
              <w:bottom w:val="nil"/>
              <w:right w:val="nil"/>
            </w:tcBorders>
          </w:tcPr>
          <w:p w:rsidR="00E871CB" w:rsidRDefault="00E871CB">
            <w:pPr>
              <w:pStyle w:val="ConsPlusNormal"/>
              <w:jc w:val="center"/>
            </w:pPr>
            <w:r>
              <w:t>1910,1</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592,5</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592,5</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аэропортового комплекса "Шпаковское" (г. Ставрополь) - всего</w:t>
            </w:r>
          </w:p>
        </w:tc>
        <w:tc>
          <w:tcPr>
            <w:tcW w:w="1361" w:type="dxa"/>
            <w:tcBorders>
              <w:top w:val="nil"/>
              <w:left w:val="nil"/>
              <w:bottom w:val="nil"/>
              <w:right w:val="nil"/>
            </w:tcBorders>
          </w:tcPr>
          <w:p w:rsidR="00E871CB" w:rsidRDefault="00E871CB">
            <w:pPr>
              <w:pStyle w:val="ConsPlusNormal"/>
              <w:jc w:val="center"/>
            </w:pPr>
            <w:r>
              <w:t>2333</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48,9</w:t>
            </w:r>
          </w:p>
        </w:tc>
        <w:tc>
          <w:tcPr>
            <w:tcW w:w="1045" w:type="dxa"/>
            <w:tcBorders>
              <w:top w:val="nil"/>
              <w:left w:val="nil"/>
              <w:bottom w:val="nil"/>
              <w:right w:val="nil"/>
            </w:tcBorders>
          </w:tcPr>
          <w:p w:rsidR="00E871CB" w:rsidRDefault="00E871CB">
            <w:pPr>
              <w:pStyle w:val="ConsPlusNormal"/>
              <w:jc w:val="center"/>
            </w:pPr>
            <w:r>
              <w:t>890,7</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538,8</w:t>
            </w:r>
          </w:p>
        </w:tc>
        <w:tc>
          <w:tcPr>
            <w:tcW w:w="1045" w:type="dxa"/>
            <w:tcBorders>
              <w:top w:val="nil"/>
              <w:left w:val="nil"/>
              <w:bottom w:val="nil"/>
              <w:right w:val="nil"/>
            </w:tcBorders>
          </w:tcPr>
          <w:p w:rsidR="00E871CB" w:rsidRDefault="00E871CB">
            <w:pPr>
              <w:pStyle w:val="ConsPlusNormal"/>
              <w:jc w:val="center"/>
            </w:pPr>
            <w:r>
              <w:t>854,6</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 xml:space="preserve">федеральный бюджет - бюджетные </w:t>
            </w:r>
            <w:r>
              <w:lastRenderedPageBreak/>
              <w:t>инвестиции</w:t>
            </w:r>
          </w:p>
        </w:tc>
        <w:tc>
          <w:tcPr>
            <w:tcW w:w="1361" w:type="dxa"/>
            <w:tcBorders>
              <w:top w:val="nil"/>
              <w:left w:val="nil"/>
              <w:bottom w:val="nil"/>
              <w:right w:val="nil"/>
            </w:tcBorders>
          </w:tcPr>
          <w:p w:rsidR="00E871CB" w:rsidRDefault="00E871CB">
            <w:pPr>
              <w:pStyle w:val="ConsPlusNormal"/>
              <w:jc w:val="center"/>
            </w:pPr>
            <w:r>
              <w:lastRenderedPageBreak/>
              <w:t>1432,3</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38,9</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538,8</w:t>
            </w:r>
          </w:p>
        </w:tc>
        <w:tc>
          <w:tcPr>
            <w:tcW w:w="1045" w:type="dxa"/>
            <w:tcBorders>
              <w:top w:val="nil"/>
              <w:left w:val="nil"/>
              <w:bottom w:val="nil"/>
              <w:right w:val="nil"/>
            </w:tcBorders>
          </w:tcPr>
          <w:p w:rsidR="00E871CB" w:rsidRDefault="00E871CB">
            <w:pPr>
              <w:pStyle w:val="ConsPlusNormal"/>
              <w:jc w:val="center"/>
            </w:pPr>
            <w:r>
              <w:t>854,6</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lastRenderedPageBreak/>
              <w:t>бюджеты субъектов Российской Федерации</w:t>
            </w:r>
          </w:p>
        </w:tc>
        <w:tc>
          <w:tcPr>
            <w:tcW w:w="1361" w:type="dxa"/>
            <w:tcBorders>
              <w:top w:val="nil"/>
              <w:left w:val="nil"/>
              <w:bottom w:val="nil"/>
              <w:right w:val="nil"/>
            </w:tcBorders>
          </w:tcPr>
          <w:p w:rsidR="00E871CB" w:rsidRDefault="00E871CB">
            <w:pPr>
              <w:pStyle w:val="ConsPlusNormal"/>
              <w:jc w:val="center"/>
            </w:pPr>
            <w:r>
              <w:t>231,8</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2,6</w:t>
            </w:r>
          </w:p>
        </w:tc>
        <w:tc>
          <w:tcPr>
            <w:tcW w:w="1045" w:type="dxa"/>
            <w:tcBorders>
              <w:top w:val="nil"/>
              <w:left w:val="nil"/>
              <w:bottom w:val="nil"/>
              <w:right w:val="nil"/>
            </w:tcBorders>
          </w:tcPr>
          <w:p w:rsidR="00E871CB" w:rsidRDefault="00E871CB">
            <w:pPr>
              <w:pStyle w:val="ConsPlusNormal"/>
              <w:jc w:val="center"/>
            </w:pPr>
            <w:r>
              <w:t>229,2</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668,9</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7,4</w:t>
            </w:r>
          </w:p>
        </w:tc>
        <w:tc>
          <w:tcPr>
            <w:tcW w:w="1045" w:type="dxa"/>
            <w:tcBorders>
              <w:top w:val="nil"/>
              <w:left w:val="nil"/>
              <w:bottom w:val="nil"/>
              <w:right w:val="nil"/>
            </w:tcBorders>
          </w:tcPr>
          <w:p w:rsidR="00E871CB" w:rsidRDefault="00E871CB">
            <w:pPr>
              <w:pStyle w:val="ConsPlusNormal"/>
              <w:jc w:val="center"/>
            </w:pPr>
            <w:r>
              <w:t>661,5</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аэродромных покрытий и замена светосигнального оборудования в аэропорту Владикавказ. 2-й этап реконструкции, Республика Северная Осетия - Алания - всего</w:t>
            </w:r>
          </w:p>
        </w:tc>
        <w:tc>
          <w:tcPr>
            <w:tcW w:w="1361" w:type="dxa"/>
            <w:tcBorders>
              <w:top w:val="nil"/>
              <w:left w:val="nil"/>
              <w:bottom w:val="nil"/>
              <w:right w:val="nil"/>
            </w:tcBorders>
          </w:tcPr>
          <w:p w:rsidR="00E871CB" w:rsidRDefault="00E871CB">
            <w:pPr>
              <w:pStyle w:val="ConsPlusNormal"/>
              <w:jc w:val="center"/>
            </w:pPr>
            <w:r>
              <w:t>1857</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28</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0,1</w:t>
            </w:r>
          </w:p>
        </w:tc>
        <w:tc>
          <w:tcPr>
            <w:tcW w:w="1045" w:type="dxa"/>
            <w:tcBorders>
              <w:top w:val="nil"/>
              <w:left w:val="nil"/>
              <w:bottom w:val="nil"/>
              <w:right w:val="nil"/>
            </w:tcBorders>
          </w:tcPr>
          <w:p w:rsidR="00E871CB" w:rsidRDefault="00E871CB">
            <w:pPr>
              <w:pStyle w:val="ConsPlusNormal"/>
              <w:jc w:val="center"/>
            </w:pPr>
            <w:r>
              <w:t>1828,9</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1856,9</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28</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1828,9</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0,1</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0,1</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 xml:space="preserve">Реконструкция инженерных сооружений аэропортового комплекса (г. Магас), </w:t>
            </w:r>
            <w:r>
              <w:lastRenderedPageBreak/>
              <w:t>Республика Ингушетия - всего</w:t>
            </w:r>
          </w:p>
        </w:tc>
        <w:tc>
          <w:tcPr>
            <w:tcW w:w="1361" w:type="dxa"/>
            <w:tcBorders>
              <w:top w:val="nil"/>
              <w:left w:val="nil"/>
              <w:bottom w:val="nil"/>
              <w:right w:val="nil"/>
            </w:tcBorders>
          </w:tcPr>
          <w:p w:rsidR="00E871CB" w:rsidRDefault="00E871CB">
            <w:pPr>
              <w:pStyle w:val="ConsPlusNormal"/>
              <w:jc w:val="center"/>
            </w:pPr>
            <w:r>
              <w:lastRenderedPageBreak/>
              <w:t>1830</w:t>
            </w:r>
          </w:p>
        </w:tc>
        <w:tc>
          <w:tcPr>
            <w:tcW w:w="1045" w:type="dxa"/>
            <w:tcBorders>
              <w:top w:val="nil"/>
              <w:left w:val="nil"/>
              <w:bottom w:val="nil"/>
              <w:right w:val="nil"/>
            </w:tcBorders>
          </w:tcPr>
          <w:p w:rsidR="00E871CB" w:rsidRDefault="00E871CB">
            <w:pPr>
              <w:pStyle w:val="ConsPlusNormal"/>
              <w:jc w:val="center"/>
            </w:pPr>
            <w:r>
              <w:t>300</w:t>
            </w:r>
          </w:p>
        </w:tc>
        <w:tc>
          <w:tcPr>
            <w:tcW w:w="1045" w:type="dxa"/>
            <w:tcBorders>
              <w:top w:val="nil"/>
              <w:left w:val="nil"/>
              <w:bottom w:val="nil"/>
              <w:right w:val="nil"/>
            </w:tcBorders>
          </w:tcPr>
          <w:p w:rsidR="00E871CB" w:rsidRDefault="00E871CB">
            <w:pPr>
              <w:pStyle w:val="ConsPlusNormal"/>
              <w:jc w:val="center"/>
            </w:pPr>
            <w:r>
              <w:t>589</w:t>
            </w:r>
          </w:p>
        </w:tc>
        <w:tc>
          <w:tcPr>
            <w:tcW w:w="1045" w:type="dxa"/>
            <w:tcBorders>
              <w:top w:val="nil"/>
              <w:left w:val="nil"/>
              <w:bottom w:val="nil"/>
              <w:right w:val="nil"/>
            </w:tcBorders>
          </w:tcPr>
          <w:p w:rsidR="00E871CB" w:rsidRDefault="00E871CB">
            <w:pPr>
              <w:pStyle w:val="ConsPlusNormal"/>
              <w:jc w:val="center"/>
            </w:pPr>
            <w:r>
              <w:t>438,3</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502,7</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lastRenderedPageBreak/>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1327,3</w:t>
            </w:r>
          </w:p>
        </w:tc>
        <w:tc>
          <w:tcPr>
            <w:tcW w:w="1045" w:type="dxa"/>
            <w:tcBorders>
              <w:top w:val="nil"/>
              <w:left w:val="nil"/>
              <w:bottom w:val="nil"/>
              <w:right w:val="nil"/>
            </w:tcBorders>
          </w:tcPr>
          <w:p w:rsidR="00E871CB" w:rsidRDefault="00E871CB">
            <w:pPr>
              <w:pStyle w:val="ConsPlusNormal"/>
              <w:jc w:val="center"/>
            </w:pPr>
            <w:r>
              <w:t>300</w:t>
            </w:r>
          </w:p>
        </w:tc>
        <w:tc>
          <w:tcPr>
            <w:tcW w:w="1045" w:type="dxa"/>
            <w:tcBorders>
              <w:top w:val="nil"/>
              <w:left w:val="nil"/>
              <w:bottom w:val="nil"/>
              <w:right w:val="nil"/>
            </w:tcBorders>
          </w:tcPr>
          <w:p w:rsidR="00E871CB" w:rsidRDefault="00E871CB">
            <w:pPr>
              <w:pStyle w:val="ConsPlusNormal"/>
              <w:jc w:val="center"/>
            </w:pPr>
            <w:r>
              <w:t>589</w:t>
            </w:r>
          </w:p>
        </w:tc>
        <w:tc>
          <w:tcPr>
            <w:tcW w:w="1045" w:type="dxa"/>
            <w:tcBorders>
              <w:top w:val="nil"/>
              <w:left w:val="nil"/>
              <w:bottom w:val="nil"/>
              <w:right w:val="nil"/>
            </w:tcBorders>
          </w:tcPr>
          <w:p w:rsidR="00E871CB" w:rsidRDefault="00E871CB">
            <w:pPr>
              <w:pStyle w:val="ConsPlusNormal"/>
              <w:jc w:val="center"/>
            </w:pPr>
            <w:r>
              <w:t>438,3</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502,7</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502,7</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и развитие аэропорта Липецк - всего</w:t>
            </w:r>
          </w:p>
        </w:tc>
        <w:tc>
          <w:tcPr>
            <w:tcW w:w="1361" w:type="dxa"/>
            <w:tcBorders>
              <w:top w:val="nil"/>
              <w:left w:val="nil"/>
              <w:bottom w:val="nil"/>
              <w:right w:val="nil"/>
            </w:tcBorders>
          </w:tcPr>
          <w:p w:rsidR="00E871CB" w:rsidRDefault="00E871CB">
            <w:pPr>
              <w:pStyle w:val="ConsPlusNormal"/>
              <w:jc w:val="center"/>
            </w:pPr>
            <w:r>
              <w:t>1471,5</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5,4</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729,1</w:t>
            </w:r>
          </w:p>
        </w:tc>
        <w:tc>
          <w:tcPr>
            <w:tcW w:w="1045" w:type="dxa"/>
            <w:tcBorders>
              <w:top w:val="nil"/>
              <w:left w:val="nil"/>
              <w:bottom w:val="nil"/>
              <w:right w:val="nil"/>
            </w:tcBorders>
          </w:tcPr>
          <w:p w:rsidR="00E871CB" w:rsidRDefault="00E871CB">
            <w:pPr>
              <w:pStyle w:val="ConsPlusNormal"/>
              <w:jc w:val="center"/>
            </w:pPr>
            <w:r>
              <w:t>136,9</w:t>
            </w:r>
          </w:p>
        </w:tc>
        <w:tc>
          <w:tcPr>
            <w:tcW w:w="1045" w:type="dxa"/>
            <w:tcBorders>
              <w:top w:val="nil"/>
              <w:left w:val="nil"/>
              <w:bottom w:val="nil"/>
              <w:right w:val="nil"/>
            </w:tcBorders>
          </w:tcPr>
          <w:p w:rsidR="00E871CB" w:rsidRDefault="00E871CB">
            <w:pPr>
              <w:pStyle w:val="ConsPlusNormal"/>
              <w:jc w:val="center"/>
            </w:pPr>
            <w:r>
              <w:t>182,9</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417,2</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1072,7</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655,5</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417,2</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361" w:type="dxa"/>
            <w:tcBorders>
              <w:top w:val="nil"/>
              <w:left w:val="nil"/>
              <w:bottom w:val="nil"/>
              <w:right w:val="nil"/>
            </w:tcBorders>
          </w:tcPr>
          <w:p w:rsidR="00E871CB" w:rsidRDefault="00E871CB">
            <w:pPr>
              <w:pStyle w:val="ConsPlusNormal"/>
              <w:jc w:val="center"/>
            </w:pPr>
            <w:r>
              <w:t>398,8</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5,4</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73,6</w:t>
            </w:r>
          </w:p>
        </w:tc>
        <w:tc>
          <w:tcPr>
            <w:tcW w:w="1045" w:type="dxa"/>
            <w:tcBorders>
              <w:top w:val="nil"/>
              <w:left w:val="nil"/>
              <w:bottom w:val="nil"/>
              <w:right w:val="nil"/>
            </w:tcBorders>
          </w:tcPr>
          <w:p w:rsidR="00E871CB" w:rsidRDefault="00E871CB">
            <w:pPr>
              <w:pStyle w:val="ConsPlusNormal"/>
              <w:jc w:val="center"/>
            </w:pPr>
            <w:r>
              <w:t>136,9</w:t>
            </w:r>
          </w:p>
        </w:tc>
        <w:tc>
          <w:tcPr>
            <w:tcW w:w="1045" w:type="dxa"/>
            <w:tcBorders>
              <w:top w:val="nil"/>
              <w:left w:val="nil"/>
              <w:bottom w:val="nil"/>
              <w:right w:val="nil"/>
            </w:tcBorders>
          </w:tcPr>
          <w:p w:rsidR="00E871CB" w:rsidRDefault="00E871CB">
            <w:pPr>
              <w:pStyle w:val="ConsPlusNormal"/>
              <w:jc w:val="center"/>
            </w:pPr>
            <w:r>
              <w:t>182,9</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аэропортового комплекса (г. Оренбург) - всего</w:t>
            </w:r>
          </w:p>
        </w:tc>
        <w:tc>
          <w:tcPr>
            <w:tcW w:w="1361" w:type="dxa"/>
            <w:tcBorders>
              <w:top w:val="nil"/>
              <w:left w:val="nil"/>
              <w:bottom w:val="nil"/>
              <w:right w:val="nil"/>
            </w:tcBorders>
          </w:tcPr>
          <w:p w:rsidR="00E871CB" w:rsidRDefault="00E871CB">
            <w:pPr>
              <w:pStyle w:val="ConsPlusNormal"/>
              <w:jc w:val="center"/>
            </w:pPr>
            <w:r>
              <w:t>2465,1</w:t>
            </w:r>
          </w:p>
        </w:tc>
        <w:tc>
          <w:tcPr>
            <w:tcW w:w="1045" w:type="dxa"/>
            <w:tcBorders>
              <w:top w:val="nil"/>
              <w:left w:val="nil"/>
              <w:bottom w:val="nil"/>
              <w:right w:val="nil"/>
            </w:tcBorders>
          </w:tcPr>
          <w:p w:rsidR="00E871CB" w:rsidRDefault="00E871CB">
            <w:pPr>
              <w:pStyle w:val="ConsPlusNormal"/>
              <w:jc w:val="center"/>
            </w:pPr>
            <w:r>
              <w:t>50</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407,3</w:t>
            </w:r>
          </w:p>
        </w:tc>
        <w:tc>
          <w:tcPr>
            <w:tcW w:w="1045" w:type="dxa"/>
            <w:tcBorders>
              <w:top w:val="nil"/>
              <w:left w:val="nil"/>
              <w:bottom w:val="nil"/>
              <w:right w:val="nil"/>
            </w:tcBorders>
          </w:tcPr>
          <w:p w:rsidR="00E871CB" w:rsidRDefault="00E871CB">
            <w:pPr>
              <w:pStyle w:val="ConsPlusNormal"/>
              <w:jc w:val="center"/>
            </w:pPr>
            <w:r>
              <w:t>247</w:t>
            </w:r>
          </w:p>
        </w:tc>
        <w:tc>
          <w:tcPr>
            <w:tcW w:w="1045" w:type="dxa"/>
            <w:tcBorders>
              <w:top w:val="nil"/>
              <w:left w:val="nil"/>
              <w:bottom w:val="nil"/>
              <w:right w:val="nil"/>
            </w:tcBorders>
          </w:tcPr>
          <w:p w:rsidR="00E871CB" w:rsidRDefault="00E871CB">
            <w:pPr>
              <w:pStyle w:val="ConsPlusNormal"/>
              <w:jc w:val="center"/>
            </w:pPr>
            <w:r>
              <w:t>165,4</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1105,4</w:t>
            </w:r>
          </w:p>
        </w:tc>
        <w:tc>
          <w:tcPr>
            <w:tcW w:w="1045" w:type="dxa"/>
            <w:tcBorders>
              <w:top w:val="nil"/>
              <w:left w:val="nil"/>
              <w:bottom w:val="nil"/>
              <w:right w:val="nil"/>
            </w:tcBorders>
          </w:tcPr>
          <w:p w:rsidR="00E871CB" w:rsidRDefault="00E871CB">
            <w:pPr>
              <w:pStyle w:val="ConsPlusNormal"/>
              <w:jc w:val="center"/>
            </w:pPr>
            <w:r>
              <w:t>490</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 xml:space="preserve">федеральный </w:t>
            </w:r>
            <w:r>
              <w:lastRenderedPageBreak/>
              <w:t>бюджет - бюджетные инвестиции</w:t>
            </w:r>
          </w:p>
        </w:tc>
        <w:tc>
          <w:tcPr>
            <w:tcW w:w="1361" w:type="dxa"/>
            <w:tcBorders>
              <w:top w:val="nil"/>
              <w:left w:val="nil"/>
              <w:bottom w:val="nil"/>
              <w:right w:val="nil"/>
            </w:tcBorders>
          </w:tcPr>
          <w:p w:rsidR="00E871CB" w:rsidRDefault="00E871CB">
            <w:pPr>
              <w:pStyle w:val="ConsPlusNormal"/>
              <w:jc w:val="center"/>
            </w:pPr>
            <w:r>
              <w:lastRenderedPageBreak/>
              <w:t>1710,1</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50</w:t>
            </w:r>
          </w:p>
        </w:tc>
        <w:tc>
          <w:tcPr>
            <w:tcW w:w="1045" w:type="dxa"/>
            <w:tcBorders>
              <w:top w:val="nil"/>
              <w:left w:val="nil"/>
              <w:bottom w:val="nil"/>
              <w:right w:val="nil"/>
            </w:tcBorders>
          </w:tcPr>
          <w:p w:rsidR="00E871CB" w:rsidRDefault="00E871CB">
            <w:pPr>
              <w:pStyle w:val="ConsPlusNormal"/>
              <w:jc w:val="center"/>
            </w:pPr>
            <w:r>
              <w:t>64,7</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1105,4</w:t>
            </w:r>
          </w:p>
        </w:tc>
        <w:tc>
          <w:tcPr>
            <w:tcW w:w="1045" w:type="dxa"/>
            <w:tcBorders>
              <w:top w:val="nil"/>
              <w:left w:val="nil"/>
              <w:bottom w:val="nil"/>
              <w:right w:val="nil"/>
            </w:tcBorders>
          </w:tcPr>
          <w:p w:rsidR="00E871CB" w:rsidRDefault="00E871CB">
            <w:pPr>
              <w:pStyle w:val="ConsPlusNormal"/>
              <w:jc w:val="center"/>
            </w:pPr>
            <w:r>
              <w:t>490</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lastRenderedPageBreak/>
              <w:t>бюджеты субъектов Российской Федерации</w:t>
            </w:r>
          </w:p>
        </w:tc>
        <w:tc>
          <w:tcPr>
            <w:tcW w:w="1361" w:type="dxa"/>
            <w:tcBorders>
              <w:top w:val="nil"/>
              <w:left w:val="nil"/>
              <w:bottom w:val="nil"/>
              <w:right w:val="nil"/>
            </w:tcBorders>
          </w:tcPr>
          <w:p w:rsidR="00E871CB" w:rsidRDefault="00E871CB">
            <w:pPr>
              <w:pStyle w:val="ConsPlusNormal"/>
              <w:jc w:val="center"/>
            </w:pPr>
            <w:r>
              <w:t>162,1</w:t>
            </w:r>
          </w:p>
        </w:tc>
        <w:tc>
          <w:tcPr>
            <w:tcW w:w="1045" w:type="dxa"/>
            <w:tcBorders>
              <w:top w:val="nil"/>
              <w:left w:val="nil"/>
              <w:bottom w:val="nil"/>
              <w:right w:val="nil"/>
            </w:tcBorders>
          </w:tcPr>
          <w:p w:rsidR="00E871CB" w:rsidRDefault="00E871CB">
            <w:pPr>
              <w:pStyle w:val="ConsPlusNormal"/>
              <w:jc w:val="center"/>
            </w:pPr>
            <w:r>
              <w:t>50</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100</w:t>
            </w:r>
          </w:p>
        </w:tc>
        <w:tc>
          <w:tcPr>
            <w:tcW w:w="1045" w:type="dxa"/>
            <w:tcBorders>
              <w:top w:val="nil"/>
              <w:left w:val="nil"/>
              <w:bottom w:val="nil"/>
              <w:right w:val="nil"/>
            </w:tcBorders>
          </w:tcPr>
          <w:p w:rsidR="00E871CB" w:rsidRDefault="00E871CB">
            <w:pPr>
              <w:pStyle w:val="ConsPlusNormal"/>
              <w:jc w:val="center"/>
            </w:pPr>
            <w:r>
              <w:t>12,1</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592,9</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407,3</w:t>
            </w:r>
          </w:p>
        </w:tc>
        <w:tc>
          <w:tcPr>
            <w:tcW w:w="1045" w:type="dxa"/>
            <w:tcBorders>
              <w:top w:val="nil"/>
              <w:left w:val="nil"/>
              <w:bottom w:val="nil"/>
              <w:right w:val="nil"/>
            </w:tcBorders>
          </w:tcPr>
          <w:p w:rsidR="00E871CB" w:rsidRDefault="00E871CB">
            <w:pPr>
              <w:pStyle w:val="ConsPlusNormal"/>
              <w:jc w:val="center"/>
            </w:pPr>
            <w:r>
              <w:t>97</w:t>
            </w:r>
          </w:p>
        </w:tc>
        <w:tc>
          <w:tcPr>
            <w:tcW w:w="1045" w:type="dxa"/>
            <w:tcBorders>
              <w:top w:val="nil"/>
              <w:left w:val="nil"/>
              <w:bottom w:val="nil"/>
              <w:right w:val="nil"/>
            </w:tcBorders>
          </w:tcPr>
          <w:p w:rsidR="00E871CB" w:rsidRDefault="00E871CB">
            <w:pPr>
              <w:pStyle w:val="ConsPlusNormal"/>
              <w:jc w:val="center"/>
            </w:pPr>
            <w:r>
              <w:t>88,6</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аэропортового комплекса "Баратаевка" (г. Ульяновск) - всего</w:t>
            </w:r>
          </w:p>
        </w:tc>
        <w:tc>
          <w:tcPr>
            <w:tcW w:w="1361" w:type="dxa"/>
            <w:tcBorders>
              <w:top w:val="nil"/>
              <w:left w:val="nil"/>
              <w:bottom w:val="nil"/>
              <w:right w:val="nil"/>
            </w:tcBorders>
          </w:tcPr>
          <w:p w:rsidR="00E871CB" w:rsidRDefault="00E871CB">
            <w:pPr>
              <w:pStyle w:val="ConsPlusNormal"/>
              <w:jc w:val="center"/>
            </w:pPr>
            <w:r>
              <w:t>2026</w:t>
            </w:r>
          </w:p>
        </w:tc>
        <w:tc>
          <w:tcPr>
            <w:tcW w:w="1045" w:type="dxa"/>
            <w:tcBorders>
              <w:top w:val="nil"/>
              <w:left w:val="nil"/>
              <w:bottom w:val="nil"/>
              <w:right w:val="nil"/>
            </w:tcBorders>
          </w:tcPr>
          <w:p w:rsidR="00E871CB" w:rsidRDefault="00E871CB">
            <w:pPr>
              <w:pStyle w:val="ConsPlusNormal"/>
              <w:jc w:val="center"/>
            </w:pPr>
            <w:r>
              <w:t>7,1</w:t>
            </w:r>
          </w:p>
        </w:tc>
        <w:tc>
          <w:tcPr>
            <w:tcW w:w="1045" w:type="dxa"/>
            <w:tcBorders>
              <w:top w:val="nil"/>
              <w:left w:val="nil"/>
              <w:bottom w:val="nil"/>
              <w:right w:val="nil"/>
            </w:tcBorders>
          </w:tcPr>
          <w:p w:rsidR="00E871CB" w:rsidRDefault="00E871CB">
            <w:pPr>
              <w:pStyle w:val="ConsPlusNormal"/>
              <w:jc w:val="center"/>
            </w:pPr>
            <w:r>
              <w:t>50</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75,8</w:t>
            </w:r>
          </w:p>
        </w:tc>
        <w:tc>
          <w:tcPr>
            <w:tcW w:w="1045" w:type="dxa"/>
            <w:tcBorders>
              <w:top w:val="nil"/>
              <w:left w:val="nil"/>
              <w:bottom w:val="nil"/>
              <w:right w:val="nil"/>
            </w:tcBorders>
          </w:tcPr>
          <w:p w:rsidR="00E871CB" w:rsidRDefault="00E871CB">
            <w:pPr>
              <w:pStyle w:val="ConsPlusNormal"/>
              <w:jc w:val="center"/>
            </w:pPr>
            <w:r>
              <w:t>381,4</w:t>
            </w:r>
          </w:p>
        </w:tc>
        <w:tc>
          <w:tcPr>
            <w:tcW w:w="1045" w:type="dxa"/>
            <w:tcBorders>
              <w:top w:val="nil"/>
              <w:left w:val="nil"/>
              <w:bottom w:val="nil"/>
              <w:right w:val="nil"/>
            </w:tcBorders>
          </w:tcPr>
          <w:p w:rsidR="00E871CB" w:rsidRDefault="00E871CB">
            <w:pPr>
              <w:pStyle w:val="ConsPlusNormal"/>
              <w:jc w:val="center"/>
            </w:pPr>
            <w:r>
              <w:t>1171,3</w:t>
            </w:r>
          </w:p>
        </w:tc>
        <w:tc>
          <w:tcPr>
            <w:tcW w:w="1045" w:type="dxa"/>
            <w:tcBorders>
              <w:top w:val="nil"/>
              <w:left w:val="nil"/>
              <w:bottom w:val="nil"/>
              <w:right w:val="nil"/>
            </w:tcBorders>
          </w:tcPr>
          <w:p w:rsidR="00E871CB" w:rsidRDefault="00E871CB">
            <w:pPr>
              <w:pStyle w:val="ConsPlusNormal"/>
              <w:jc w:val="center"/>
            </w:pPr>
            <w:r>
              <w:t>340,4</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1590,7</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75,8</w:t>
            </w:r>
          </w:p>
        </w:tc>
        <w:tc>
          <w:tcPr>
            <w:tcW w:w="1045" w:type="dxa"/>
            <w:tcBorders>
              <w:top w:val="nil"/>
              <w:left w:val="nil"/>
              <w:bottom w:val="nil"/>
              <w:right w:val="nil"/>
            </w:tcBorders>
          </w:tcPr>
          <w:p w:rsidR="00E871CB" w:rsidRDefault="00E871CB">
            <w:pPr>
              <w:pStyle w:val="ConsPlusNormal"/>
              <w:jc w:val="center"/>
            </w:pPr>
            <w:r>
              <w:t>3,2</w:t>
            </w:r>
          </w:p>
        </w:tc>
        <w:tc>
          <w:tcPr>
            <w:tcW w:w="1045" w:type="dxa"/>
            <w:tcBorders>
              <w:top w:val="nil"/>
              <w:left w:val="nil"/>
              <w:bottom w:val="nil"/>
              <w:right w:val="nil"/>
            </w:tcBorders>
          </w:tcPr>
          <w:p w:rsidR="00E871CB" w:rsidRDefault="00E871CB">
            <w:pPr>
              <w:pStyle w:val="ConsPlusNormal"/>
              <w:jc w:val="center"/>
            </w:pPr>
            <w:r>
              <w:t>1171,3</w:t>
            </w:r>
          </w:p>
        </w:tc>
        <w:tc>
          <w:tcPr>
            <w:tcW w:w="1045" w:type="dxa"/>
            <w:tcBorders>
              <w:top w:val="nil"/>
              <w:left w:val="nil"/>
              <w:bottom w:val="nil"/>
              <w:right w:val="nil"/>
            </w:tcBorders>
          </w:tcPr>
          <w:p w:rsidR="00E871CB" w:rsidRDefault="00E871CB">
            <w:pPr>
              <w:pStyle w:val="ConsPlusNormal"/>
              <w:jc w:val="center"/>
            </w:pPr>
            <w:r>
              <w:t>340,4</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361" w:type="dxa"/>
            <w:tcBorders>
              <w:top w:val="nil"/>
              <w:left w:val="nil"/>
              <w:bottom w:val="nil"/>
              <w:right w:val="nil"/>
            </w:tcBorders>
          </w:tcPr>
          <w:p w:rsidR="00E871CB" w:rsidRDefault="00E871CB">
            <w:pPr>
              <w:pStyle w:val="ConsPlusNormal"/>
              <w:jc w:val="center"/>
            </w:pPr>
            <w:r>
              <w:t>57,1</w:t>
            </w:r>
          </w:p>
        </w:tc>
        <w:tc>
          <w:tcPr>
            <w:tcW w:w="1045" w:type="dxa"/>
            <w:tcBorders>
              <w:top w:val="nil"/>
              <w:left w:val="nil"/>
              <w:bottom w:val="nil"/>
              <w:right w:val="nil"/>
            </w:tcBorders>
          </w:tcPr>
          <w:p w:rsidR="00E871CB" w:rsidRDefault="00E871CB">
            <w:pPr>
              <w:pStyle w:val="ConsPlusNormal"/>
              <w:jc w:val="center"/>
            </w:pPr>
            <w:r>
              <w:t>7,1</w:t>
            </w:r>
          </w:p>
        </w:tc>
        <w:tc>
          <w:tcPr>
            <w:tcW w:w="1045" w:type="dxa"/>
            <w:tcBorders>
              <w:top w:val="nil"/>
              <w:left w:val="nil"/>
              <w:bottom w:val="nil"/>
              <w:right w:val="nil"/>
            </w:tcBorders>
          </w:tcPr>
          <w:p w:rsidR="00E871CB" w:rsidRDefault="00E871CB">
            <w:pPr>
              <w:pStyle w:val="ConsPlusNormal"/>
              <w:jc w:val="center"/>
            </w:pPr>
            <w:r>
              <w:t>50</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378,2</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378,2</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 xml:space="preserve">Комплексный проект по реконструкции и развитию аэропорта Пенза, Пензенская </w:t>
            </w:r>
            <w:r>
              <w:lastRenderedPageBreak/>
              <w:t>область (федеральный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lastRenderedPageBreak/>
              <w:t>1185</w:t>
            </w:r>
          </w:p>
        </w:tc>
        <w:tc>
          <w:tcPr>
            <w:tcW w:w="1045" w:type="dxa"/>
            <w:tcBorders>
              <w:top w:val="nil"/>
              <w:left w:val="nil"/>
              <w:bottom w:val="nil"/>
              <w:right w:val="nil"/>
            </w:tcBorders>
          </w:tcPr>
          <w:p w:rsidR="00E871CB" w:rsidRDefault="00E871CB">
            <w:pPr>
              <w:pStyle w:val="ConsPlusNormal"/>
              <w:jc w:val="center"/>
            </w:pPr>
            <w:r>
              <w:t>587,2</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597,8</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lastRenderedPageBreak/>
              <w:t>Реконструкция аэропортового комплекса (г. Норильск, Красноярский край) - всего</w:t>
            </w:r>
          </w:p>
        </w:tc>
        <w:tc>
          <w:tcPr>
            <w:tcW w:w="1361" w:type="dxa"/>
            <w:tcBorders>
              <w:top w:val="nil"/>
              <w:left w:val="nil"/>
              <w:bottom w:val="nil"/>
              <w:right w:val="nil"/>
            </w:tcBorders>
          </w:tcPr>
          <w:p w:rsidR="00E871CB" w:rsidRDefault="00E871CB">
            <w:pPr>
              <w:pStyle w:val="ConsPlusNormal"/>
              <w:jc w:val="center"/>
            </w:pPr>
            <w:r>
              <w:t>7813,4</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217,4</w:t>
            </w:r>
          </w:p>
        </w:tc>
        <w:tc>
          <w:tcPr>
            <w:tcW w:w="1045" w:type="dxa"/>
            <w:tcBorders>
              <w:top w:val="nil"/>
              <w:left w:val="nil"/>
              <w:bottom w:val="nil"/>
              <w:right w:val="nil"/>
            </w:tcBorders>
          </w:tcPr>
          <w:p w:rsidR="00E871CB" w:rsidRDefault="00E871CB">
            <w:pPr>
              <w:pStyle w:val="ConsPlusNormal"/>
              <w:jc w:val="center"/>
            </w:pPr>
            <w:r>
              <w:t>3180,2</w:t>
            </w:r>
          </w:p>
        </w:tc>
        <w:tc>
          <w:tcPr>
            <w:tcW w:w="1045" w:type="dxa"/>
            <w:tcBorders>
              <w:top w:val="nil"/>
              <w:left w:val="nil"/>
              <w:bottom w:val="nil"/>
              <w:right w:val="nil"/>
            </w:tcBorders>
          </w:tcPr>
          <w:p w:rsidR="00E871CB" w:rsidRDefault="00E871CB">
            <w:pPr>
              <w:pStyle w:val="ConsPlusNormal"/>
              <w:jc w:val="center"/>
            </w:pPr>
            <w:r>
              <w:t>2188,5</w:t>
            </w:r>
          </w:p>
        </w:tc>
        <w:tc>
          <w:tcPr>
            <w:tcW w:w="1045" w:type="dxa"/>
            <w:tcBorders>
              <w:top w:val="nil"/>
              <w:left w:val="nil"/>
              <w:bottom w:val="nil"/>
              <w:right w:val="nil"/>
            </w:tcBorders>
          </w:tcPr>
          <w:p w:rsidR="00E871CB" w:rsidRDefault="00E871CB">
            <w:pPr>
              <w:pStyle w:val="ConsPlusNormal"/>
              <w:jc w:val="center"/>
            </w:pPr>
            <w:r>
              <w:t>2227,3</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6413,4</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2680,2</w:t>
            </w:r>
          </w:p>
        </w:tc>
        <w:tc>
          <w:tcPr>
            <w:tcW w:w="1045" w:type="dxa"/>
            <w:tcBorders>
              <w:top w:val="nil"/>
              <w:left w:val="nil"/>
              <w:bottom w:val="nil"/>
              <w:right w:val="nil"/>
            </w:tcBorders>
          </w:tcPr>
          <w:p w:rsidR="00E871CB" w:rsidRDefault="00E871CB">
            <w:pPr>
              <w:pStyle w:val="ConsPlusNormal"/>
              <w:jc w:val="center"/>
            </w:pPr>
            <w:r>
              <w:t>1988,5</w:t>
            </w:r>
          </w:p>
        </w:tc>
        <w:tc>
          <w:tcPr>
            <w:tcW w:w="1045" w:type="dxa"/>
            <w:tcBorders>
              <w:top w:val="nil"/>
              <w:left w:val="nil"/>
              <w:bottom w:val="nil"/>
              <w:right w:val="nil"/>
            </w:tcBorders>
          </w:tcPr>
          <w:p w:rsidR="00E871CB" w:rsidRDefault="00E871CB">
            <w:pPr>
              <w:pStyle w:val="ConsPlusNormal"/>
              <w:jc w:val="center"/>
            </w:pPr>
            <w:r>
              <w:t>1744,7</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1400</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217,4</w:t>
            </w:r>
          </w:p>
        </w:tc>
        <w:tc>
          <w:tcPr>
            <w:tcW w:w="1045" w:type="dxa"/>
            <w:tcBorders>
              <w:top w:val="nil"/>
              <w:left w:val="nil"/>
              <w:bottom w:val="nil"/>
              <w:right w:val="nil"/>
            </w:tcBorders>
          </w:tcPr>
          <w:p w:rsidR="00E871CB" w:rsidRDefault="00E871CB">
            <w:pPr>
              <w:pStyle w:val="ConsPlusNormal"/>
              <w:jc w:val="center"/>
            </w:pPr>
            <w:r>
              <w:t>500</w:t>
            </w:r>
          </w:p>
        </w:tc>
        <w:tc>
          <w:tcPr>
            <w:tcW w:w="1045" w:type="dxa"/>
            <w:tcBorders>
              <w:top w:val="nil"/>
              <w:left w:val="nil"/>
              <w:bottom w:val="nil"/>
              <w:right w:val="nil"/>
            </w:tcBorders>
          </w:tcPr>
          <w:p w:rsidR="00E871CB" w:rsidRDefault="00E871CB">
            <w:pPr>
              <w:pStyle w:val="ConsPlusNormal"/>
              <w:jc w:val="center"/>
            </w:pPr>
            <w:r>
              <w:t>200</w:t>
            </w:r>
          </w:p>
        </w:tc>
        <w:tc>
          <w:tcPr>
            <w:tcW w:w="1045" w:type="dxa"/>
            <w:tcBorders>
              <w:top w:val="nil"/>
              <w:left w:val="nil"/>
              <w:bottom w:val="nil"/>
              <w:right w:val="nil"/>
            </w:tcBorders>
          </w:tcPr>
          <w:p w:rsidR="00E871CB" w:rsidRDefault="00E871CB">
            <w:pPr>
              <w:pStyle w:val="ConsPlusNormal"/>
              <w:jc w:val="center"/>
            </w:pPr>
            <w:r>
              <w:t>482,6</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объектов аэродромной инфраструктуры аэропорта Алыкель, г. Норильск, Красноярский край - всего</w:t>
            </w:r>
          </w:p>
        </w:tc>
        <w:tc>
          <w:tcPr>
            <w:tcW w:w="1361" w:type="dxa"/>
            <w:tcBorders>
              <w:top w:val="nil"/>
              <w:left w:val="nil"/>
              <w:bottom w:val="nil"/>
              <w:right w:val="nil"/>
            </w:tcBorders>
          </w:tcPr>
          <w:p w:rsidR="00E871CB" w:rsidRDefault="00E871CB">
            <w:pPr>
              <w:pStyle w:val="ConsPlusNormal"/>
              <w:jc w:val="center"/>
            </w:pPr>
            <w:r>
              <w:t>4234,8</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200</w:t>
            </w:r>
          </w:p>
        </w:tc>
        <w:tc>
          <w:tcPr>
            <w:tcW w:w="1045" w:type="dxa"/>
            <w:tcBorders>
              <w:top w:val="nil"/>
              <w:left w:val="nil"/>
              <w:bottom w:val="nil"/>
              <w:right w:val="nil"/>
            </w:tcBorders>
          </w:tcPr>
          <w:p w:rsidR="00E871CB" w:rsidRDefault="00E871CB">
            <w:pPr>
              <w:pStyle w:val="ConsPlusNormal"/>
              <w:jc w:val="center"/>
            </w:pPr>
            <w:r>
              <w:t>600</w:t>
            </w:r>
          </w:p>
        </w:tc>
        <w:tc>
          <w:tcPr>
            <w:tcW w:w="1045" w:type="dxa"/>
            <w:tcBorders>
              <w:top w:val="nil"/>
              <w:left w:val="nil"/>
              <w:bottom w:val="nil"/>
              <w:right w:val="nil"/>
            </w:tcBorders>
          </w:tcPr>
          <w:p w:rsidR="00E871CB" w:rsidRDefault="00E871CB">
            <w:pPr>
              <w:pStyle w:val="ConsPlusNormal"/>
              <w:jc w:val="center"/>
            </w:pPr>
            <w:r>
              <w:t>1309,3</w:t>
            </w:r>
          </w:p>
        </w:tc>
        <w:tc>
          <w:tcPr>
            <w:tcW w:w="1045" w:type="dxa"/>
            <w:tcBorders>
              <w:top w:val="nil"/>
              <w:left w:val="nil"/>
              <w:bottom w:val="nil"/>
              <w:right w:val="nil"/>
            </w:tcBorders>
          </w:tcPr>
          <w:p w:rsidR="00E871CB" w:rsidRDefault="00E871CB">
            <w:pPr>
              <w:pStyle w:val="ConsPlusNormal"/>
              <w:jc w:val="center"/>
            </w:pPr>
            <w:r>
              <w:t>2125,5</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 xml:space="preserve">федеральный бюджет - бюджетные </w:t>
            </w:r>
            <w:r>
              <w:lastRenderedPageBreak/>
              <w:t>инвестиции</w:t>
            </w:r>
          </w:p>
        </w:tc>
        <w:tc>
          <w:tcPr>
            <w:tcW w:w="1361" w:type="dxa"/>
            <w:tcBorders>
              <w:top w:val="nil"/>
              <w:left w:val="nil"/>
              <w:bottom w:val="nil"/>
              <w:right w:val="nil"/>
            </w:tcBorders>
          </w:tcPr>
          <w:p w:rsidR="00E871CB" w:rsidRDefault="00E871CB">
            <w:pPr>
              <w:pStyle w:val="ConsPlusNormal"/>
              <w:jc w:val="center"/>
            </w:pPr>
            <w:r>
              <w:lastRenderedPageBreak/>
              <w:t>2634,8</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509,3</w:t>
            </w:r>
          </w:p>
        </w:tc>
        <w:tc>
          <w:tcPr>
            <w:tcW w:w="1045" w:type="dxa"/>
            <w:tcBorders>
              <w:top w:val="nil"/>
              <w:left w:val="nil"/>
              <w:bottom w:val="nil"/>
              <w:right w:val="nil"/>
            </w:tcBorders>
          </w:tcPr>
          <w:p w:rsidR="00E871CB" w:rsidRDefault="00E871CB">
            <w:pPr>
              <w:pStyle w:val="ConsPlusNormal"/>
              <w:jc w:val="center"/>
            </w:pPr>
            <w:r>
              <w:t>2125,5</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lastRenderedPageBreak/>
              <w:t>внебюджетные источники</w:t>
            </w:r>
          </w:p>
        </w:tc>
        <w:tc>
          <w:tcPr>
            <w:tcW w:w="1361" w:type="dxa"/>
            <w:tcBorders>
              <w:top w:val="nil"/>
              <w:left w:val="nil"/>
              <w:bottom w:val="nil"/>
              <w:right w:val="nil"/>
            </w:tcBorders>
          </w:tcPr>
          <w:p w:rsidR="00E871CB" w:rsidRDefault="00E871CB">
            <w:pPr>
              <w:pStyle w:val="ConsPlusNormal"/>
              <w:jc w:val="center"/>
            </w:pPr>
            <w:r>
              <w:t>1600</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200</w:t>
            </w:r>
          </w:p>
        </w:tc>
        <w:tc>
          <w:tcPr>
            <w:tcW w:w="1045" w:type="dxa"/>
            <w:tcBorders>
              <w:top w:val="nil"/>
              <w:left w:val="nil"/>
              <w:bottom w:val="nil"/>
              <w:right w:val="nil"/>
            </w:tcBorders>
          </w:tcPr>
          <w:p w:rsidR="00E871CB" w:rsidRDefault="00E871CB">
            <w:pPr>
              <w:pStyle w:val="ConsPlusNormal"/>
              <w:jc w:val="center"/>
            </w:pPr>
            <w:r>
              <w:t>600</w:t>
            </w:r>
          </w:p>
        </w:tc>
        <w:tc>
          <w:tcPr>
            <w:tcW w:w="1045" w:type="dxa"/>
            <w:tcBorders>
              <w:top w:val="nil"/>
              <w:left w:val="nil"/>
              <w:bottom w:val="nil"/>
              <w:right w:val="nil"/>
            </w:tcBorders>
          </w:tcPr>
          <w:p w:rsidR="00E871CB" w:rsidRDefault="00E871CB">
            <w:pPr>
              <w:pStyle w:val="ConsPlusNormal"/>
              <w:jc w:val="center"/>
            </w:pPr>
            <w:r>
              <w:t>800</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Строительство аэропортового комплекса "Центральный" (г. Саратов), 1 очередь строительства - всего</w:t>
            </w:r>
          </w:p>
        </w:tc>
        <w:tc>
          <w:tcPr>
            <w:tcW w:w="1361" w:type="dxa"/>
            <w:tcBorders>
              <w:top w:val="nil"/>
              <w:left w:val="nil"/>
              <w:bottom w:val="nil"/>
              <w:right w:val="nil"/>
            </w:tcBorders>
          </w:tcPr>
          <w:p w:rsidR="00E871CB" w:rsidRDefault="00E871CB">
            <w:pPr>
              <w:pStyle w:val="ConsPlusNormal"/>
              <w:jc w:val="center"/>
            </w:pPr>
            <w:r>
              <w:t>20601</w:t>
            </w:r>
          </w:p>
        </w:tc>
        <w:tc>
          <w:tcPr>
            <w:tcW w:w="1045" w:type="dxa"/>
            <w:tcBorders>
              <w:top w:val="nil"/>
              <w:left w:val="nil"/>
              <w:bottom w:val="nil"/>
              <w:right w:val="nil"/>
            </w:tcBorders>
          </w:tcPr>
          <w:p w:rsidR="00E871CB" w:rsidRDefault="00E871CB">
            <w:pPr>
              <w:pStyle w:val="ConsPlusNormal"/>
              <w:jc w:val="center"/>
            </w:pPr>
            <w:r>
              <w:t>0,1</w:t>
            </w:r>
          </w:p>
        </w:tc>
        <w:tc>
          <w:tcPr>
            <w:tcW w:w="1045" w:type="dxa"/>
            <w:tcBorders>
              <w:top w:val="nil"/>
              <w:left w:val="nil"/>
              <w:bottom w:val="nil"/>
              <w:right w:val="nil"/>
            </w:tcBorders>
          </w:tcPr>
          <w:p w:rsidR="00E871CB" w:rsidRDefault="00E871CB">
            <w:pPr>
              <w:pStyle w:val="ConsPlusNormal"/>
              <w:jc w:val="center"/>
            </w:pPr>
            <w:r>
              <w:t>50</w:t>
            </w:r>
          </w:p>
        </w:tc>
        <w:tc>
          <w:tcPr>
            <w:tcW w:w="1045" w:type="dxa"/>
            <w:tcBorders>
              <w:top w:val="nil"/>
              <w:left w:val="nil"/>
              <w:bottom w:val="nil"/>
              <w:right w:val="nil"/>
            </w:tcBorders>
          </w:tcPr>
          <w:p w:rsidR="00E871CB" w:rsidRDefault="00E871CB">
            <w:pPr>
              <w:pStyle w:val="ConsPlusNormal"/>
              <w:jc w:val="center"/>
            </w:pPr>
            <w:r>
              <w:t>1150</w:t>
            </w:r>
          </w:p>
        </w:tc>
        <w:tc>
          <w:tcPr>
            <w:tcW w:w="1045" w:type="dxa"/>
            <w:tcBorders>
              <w:top w:val="nil"/>
              <w:left w:val="nil"/>
              <w:bottom w:val="nil"/>
              <w:right w:val="nil"/>
            </w:tcBorders>
          </w:tcPr>
          <w:p w:rsidR="00E871CB" w:rsidRDefault="00E871CB">
            <w:pPr>
              <w:pStyle w:val="ConsPlusNormal"/>
              <w:jc w:val="center"/>
            </w:pPr>
            <w:r>
              <w:t>810</w:t>
            </w:r>
          </w:p>
        </w:tc>
        <w:tc>
          <w:tcPr>
            <w:tcW w:w="1045" w:type="dxa"/>
            <w:tcBorders>
              <w:top w:val="nil"/>
              <w:left w:val="nil"/>
              <w:bottom w:val="nil"/>
              <w:right w:val="nil"/>
            </w:tcBorders>
          </w:tcPr>
          <w:p w:rsidR="00E871CB" w:rsidRDefault="00E871CB">
            <w:pPr>
              <w:pStyle w:val="ConsPlusNormal"/>
              <w:jc w:val="center"/>
            </w:pPr>
            <w:r>
              <w:t>191,5</w:t>
            </w:r>
          </w:p>
        </w:tc>
        <w:tc>
          <w:tcPr>
            <w:tcW w:w="1045" w:type="dxa"/>
            <w:tcBorders>
              <w:top w:val="nil"/>
              <w:left w:val="nil"/>
              <w:bottom w:val="nil"/>
              <w:right w:val="nil"/>
            </w:tcBorders>
          </w:tcPr>
          <w:p w:rsidR="00E871CB" w:rsidRDefault="00E871CB">
            <w:pPr>
              <w:pStyle w:val="ConsPlusNormal"/>
              <w:jc w:val="center"/>
            </w:pPr>
            <w:r>
              <w:t>3521,4</w:t>
            </w:r>
          </w:p>
        </w:tc>
        <w:tc>
          <w:tcPr>
            <w:tcW w:w="1045" w:type="dxa"/>
            <w:tcBorders>
              <w:top w:val="nil"/>
              <w:left w:val="nil"/>
              <w:bottom w:val="nil"/>
              <w:right w:val="nil"/>
            </w:tcBorders>
          </w:tcPr>
          <w:p w:rsidR="00E871CB" w:rsidRDefault="00E871CB">
            <w:pPr>
              <w:pStyle w:val="ConsPlusNormal"/>
              <w:jc w:val="center"/>
            </w:pPr>
            <w:r>
              <w:t>7524,1</w:t>
            </w:r>
          </w:p>
        </w:tc>
        <w:tc>
          <w:tcPr>
            <w:tcW w:w="1045" w:type="dxa"/>
            <w:tcBorders>
              <w:top w:val="nil"/>
              <w:left w:val="nil"/>
              <w:bottom w:val="nil"/>
              <w:right w:val="nil"/>
            </w:tcBorders>
          </w:tcPr>
          <w:p w:rsidR="00E871CB" w:rsidRDefault="00E871CB">
            <w:pPr>
              <w:pStyle w:val="ConsPlusNormal"/>
              <w:jc w:val="center"/>
            </w:pPr>
            <w:r>
              <w:t>3940,2</w:t>
            </w:r>
          </w:p>
        </w:tc>
        <w:tc>
          <w:tcPr>
            <w:tcW w:w="1045" w:type="dxa"/>
            <w:tcBorders>
              <w:top w:val="nil"/>
              <w:left w:val="nil"/>
              <w:bottom w:val="nil"/>
              <w:right w:val="nil"/>
            </w:tcBorders>
          </w:tcPr>
          <w:p w:rsidR="00E871CB" w:rsidRDefault="00E871CB">
            <w:pPr>
              <w:pStyle w:val="ConsPlusNormal"/>
              <w:jc w:val="center"/>
            </w:pPr>
            <w:r>
              <w:t>3413,7</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6740,8</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1150</w:t>
            </w:r>
          </w:p>
        </w:tc>
        <w:tc>
          <w:tcPr>
            <w:tcW w:w="1045" w:type="dxa"/>
            <w:tcBorders>
              <w:top w:val="nil"/>
              <w:left w:val="nil"/>
              <w:bottom w:val="nil"/>
              <w:right w:val="nil"/>
            </w:tcBorders>
          </w:tcPr>
          <w:p w:rsidR="00E871CB" w:rsidRDefault="00E871CB">
            <w:pPr>
              <w:pStyle w:val="ConsPlusNormal"/>
              <w:jc w:val="center"/>
            </w:pPr>
            <w:r>
              <w:t>770</w:t>
            </w:r>
          </w:p>
        </w:tc>
        <w:tc>
          <w:tcPr>
            <w:tcW w:w="1045" w:type="dxa"/>
            <w:tcBorders>
              <w:top w:val="nil"/>
              <w:left w:val="nil"/>
              <w:bottom w:val="nil"/>
              <w:right w:val="nil"/>
            </w:tcBorders>
          </w:tcPr>
          <w:p w:rsidR="00E871CB" w:rsidRDefault="00E871CB">
            <w:pPr>
              <w:pStyle w:val="ConsPlusNormal"/>
              <w:jc w:val="center"/>
            </w:pPr>
            <w:r>
              <w:t>0,1</w:t>
            </w:r>
          </w:p>
        </w:tc>
        <w:tc>
          <w:tcPr>
            <w:tcW w:w="1045" w:type="dxa"/>
            <w:tcBorders>
              <w:top w:val="nil"/>
              <w:left w:val="nil"/>
              <w:bottom w:val="nil"/>
              <w:right w:val="nil"/>
            </w:tcBorders>
          </w:tcPr>
          <w:p w:rsidR="00E871CB" w:rsidRDefault="00E871CB">
            <w:pPr>
              <w:pStyle w:val="ConsPlusNormal"/>
              <w:jc w:val="center"/>
            </w:pPr>
            <w:r>
              <w:t>430,3</w:t>
            </w:r>
          </w:p>
        </w:tc>
        <w:tc>
          <w:tcPr>
            <w:tcW w:w="1045" w:type="dxa"/>
            <w:tcBorders>
              <w:top w:val="nil"/>
              <w:left w:val="nil"/>
              <w:bottom w:val="nil"/>
              <w:right w:val="nil"/>
            </w:tcBorders>
          </w:tcPr>
          <w:p w:rsidR="00E871CB" w:rsidRDefault="00E871CB">
            <w:pPr>
              <w:pStyle w:val="ConsPlusNormal"/>
              <w:jc w:val="center"/>
            </w:pPr>
            <w:r>
              <w:t>2743,4</w:t>
            </w:r>
          </w:p>
        </w:tc>
        <w:tc>
          <w:tcPr>
            <w:tcW w:w="1045" w:type="dxa"/>
            <w:tcBorders>
              <w:top w:val="nil"/>
              <w:left w:val="nil"/>
              <w:bottom w:val="nil"/>
              <w:right w:val="nil"/>
            </w:tcBorders>
          </w:tcPr>
          <w:p w:rsidR="00E871CB" w:rsidRDefault="00E871CB">
            <w:pPr>
              <w:pStyle w:val="ConsPlusNormal"/>
              <w:jc w:val="center"/>
            </w:pPr>
            <w:r>
              <w:t>1647</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361" w:type="dxa"/>
            <w:tcBorders>
              <w:top w:val="nil"/>
              <w:left w:val="nil"/>
              <w:bottom w:val="nil"/>
              <w:right w:val="nil"/>
            </w:tcBorders>
          </w:tcPr>
          <w:p w:rsidR="00E871CB" w:rsidRDefault="00E871CB">
            <w:pPr>
              <w:pStyle w:val="ConsPlusNormal"/>
              <w:jc w:val="center"/>
            </w:pPr>
            <w:r>
              <w:t>3610,2</w:t>
            </w:r>
          </w:p>
        </w:tc>
        <w:tc>
          <w:tcPr>
            <w:tcW w:w="1045" w:type="dxa"/>
            <w:tcBorders>
              <w:top w:val="nil"/>
              <w:left w:val="nil"/>
              <w:bottom w:val="nil"/>
              <w:right w:val="nil"/>
            </w:tcBorders>
          </w:tcPr>
          <w:p w:rsidR="00E871CB" w:rsidRDefault="00E871CB">
            <w:pPr>
              <w:pStyle w:val="ConsPlusNormal"/>
              <w:jc w:val="center"/>
            </w:pPr>
            <w:r>
              <w:t>0,1</w:t>
            </w:r>
          </w:p>
        </w:tc>
        <w:tc>
          <w:tcPr>
            <w:tcW w:w="1045" w:type="dxa"/>
            <w:tcBorders>
              <w:top w:val="nil"/>
              <w:left w:val="nil"/>
              <w:bottom w:val="nil"/>
              <w:right w:val="nil"/>
            </w:tcBorders>
          </w:tcPr>
          <w:p w:rsidR="00E871CB" w:rsidRDefault="00E871CB">
            <w:pPr>
              <w:pStyle w:val="ConsPlusNormal"/>
              <w:jc w:val="center"/>
            </w:pPr>
            <w:r>
              <w:t>50</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40</w:t>
            </w:r>
          </w:p>
        </w:tc>
        <w:tc>
          <w:tcPr>
            <w:tcW w:w="1045" w:type="dxa"/>
            <w:tcBorders>
              <w:top w:val="nil"/>
              <w:left w:val="nil"/>
              <w:bottom w:val="nil"/>
              <w:right w:val="nil"/>
            </w:tcBorders>
          </w:tcPr>
          <w:p w:rsidR="00E871CB" w:rsidRDefault="00E871CB">
            <w:pPr>
              <w:pStyle w:val="ConsPlusNormal"/>
              <w:jc w:val="center"/>
            </w:pPr>
            <w:r>
              <w:t>4,2</w:t>
            </w:r>
          </w:p>
        </w:tc>
        <w:tc>
          <w:tcPr>
            <w:tcW w:w="1045" w:type="dxa"/>
            <w:tcBorders>
              <w:top w:val="nil"/>
              <w:left w:val="nil"/>
              <w:bottom w:val="nil"/>
              <w:right w:val="nil"/>
            </w:tcBorders>
          </w:tcPr>
          <w:p w:rsidR="00E871CB" w:rsidRDefault="00E871CB">
            <w:pPr>
              <w:pStyle w:val="ConsPlusNormal"/>
              <w:jc w:val="center"/>
            </w:pPr>
            <w:r>
              <w:t>28,3</w:t>
            </w:r>
          </w:p>
        </w:tc>
        <w:tc>
          <w:tcPr>
            <w:tcW w:w="1045" w:type="dxa"/>
            <w:tcBorders>
              <w:top w:val="nil"/>
              <w:left w:val="nil"/>
              <w:bottom w:val="nil"/>
              <w:right w:val="nil"/>
            </w:tcBorders>
          </w:tcPr>
          <w:p w:rsidR="00E871CB" w:rsidRDefault="00E871CB">
            <w:pPr>
              <w:pStyle w:val="ConsPlusNormal"/>
              <w:jc w:val="center"/>
            </w:pPr>
            <w:r>
              <w:t>30,7</w:t>
            </w:r>
          </w:p>
        </w:tc>
        <w:tc>
          <w:tcPr>
            <w:tcW w:w="1045" w:type="dxa"/>
            <w:tcBorders>
              <w:top w:val="nil"/>
              <w:left w:val="nil"/>
              <w:bottom w:val="nil"/>
              <w:right w:val="nil"/>
            </w:tcBorders>
          </w:tcPr>
          <w:p w:rsidR="00E871CB" w:rsidRDefault="00E871CB">
            <w:pPr>
              <w:pStyle w:val="ConsPlusNormal"/>
              <w:jc w:val="center"/>
            </w:pPr>
            <w:r>
              <w:t>43,2</w:t>
            </w:r>
          </w:p>
        </w:tc>
        <w:tc>
          <w:tcPr>
            <w:tcW w:w="1045" w:type="dxa"/>
            <w:tcBorders>
              <w:top w:val="nil"/>
              <w:left w:val="nil"/>
              <w:bottom w:val="nil"/>
              <w:right w:val="nil"/>
            </w:tcBorders>
          </w:tcPr>
          <w:p w:rsidR="00E871CB" w:rsidRDefault="00E871CB">
            <w:pPr>
              <w:pStyle w:val="ConsPlusNormal"/>
              <w:jc w:val="center"/>
            </w:pPr>
            <w:r>
              <w:t>3413,7</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10250</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187,2</w:t>
            </w:r>
          </w:p>
        </w:tc>
        <w:tc>
          <w:tcPr>
            <w:tcW w:w="1045" w:type="dxa"/>
            <w:tcBorders>
              <w:top w:val="nil"/>
              <w:left w:val="nil"/>
              <w:bottom w:val="nil"/>
              <w:right w:val="nil"/>
            </w:tcBorders>
          </w:tcPr>
          <w:p w:rsidR="00E871CB" w:rsidRDefault="00E871CB">
            <w:pPr>
              <w:pStyle w:val="ConsPlusNormal"/>
              <w:jc w:val="center"/>
            </w:pPr>
            <w:r>
              <w:t>3062,8</w:t>
            </w:r>
          </w:p>
        </w:tc>
        <w:tc>
          <w:tcPr>
            <w:tcW w:w="1045" w:type="dxa"/>
            <w:tcBorders>
              <w:top w:val="nil"/>
              <w:left w:val="nil"/>
              <w:bottom w:val="nil"/>
              <w:right w:val="nil"/>
            </w:tcBorders>
          </w:tcPr>
          <w:p w:rsidR="00E871CB" w:rsidRDefault="00E871CB">
            <w:pPr>
              <w:pStyle w:val="ConsPlusNormal"/>
              <w:jc w:val="center"/>
            </w:pPr>
            <w:r>
              <w:t>4750</w:t>
            </w:r>
          </w:p>
        </w:tc>
        <w:tc>
          <w:tcPr>
            <w:tcW w:w="1045" w:type="dxa"/>
            <w:tcBorders>
              <w:top w:val="nil"/>
              <w:left w:val="nil"/>
              <w:bottom w:val="nil"/>
              <w:right w:val="nil"/>
            </w:tcBorders>
          </w:tcPr>
          <w:p w:rsidR="00E871CB" w:rsidRDefault="00E871CB">
            <w:pPr>
              <w:pStyle w:val="ConsPlusNormal"/>
              <w:jc w:val="center"/>
            </w:pPr>
            <w:r>
              <w:t>2250</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аэропортового комплекса (г. Нижневартовск, Ханты-Мансийский автономный округ - Югра) - всего</w:t>
            </w:r>
          </w:p>
        </w:tc>
        <w:tc>
          <w:tcPr>
            <w:tcW w:w="1361" w:type="dxa"/>
            <w:tcBorders>
              <w:top w:val="nil"/>
              <w:left w:val="nil"/>
              <w:bottom w:val="nil"/>
              <w:right w:val="nil"/>
            </w:tcBorders>
          </w:tcPr>
          <w:p w:rsidR="00E871CB" w:rsidRDefault="00E871CB">
            <w:pPr>
              <w:pStyle w:val="ConsPlusNormal"/>
              <w:jc w:val="center"/>
            </w:pPr>
            <w:r>
              <w:t>1413</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35,8</w:t>
            </w:r>
          </w:p>
        </w:tc>
        <w:tc>
          <w:tcPr>
            <w:tcW w:w="1045" w:type="dxa"/>
            <w:tcBorders>
              <w:top w:val="nil"/>
              <w:left w:val="nil"/>
              <w:bottom w:val="nil"/>
              <w:right w:val="nil"/>
            </w:tcBorders>
          </w:tcPr>
          <w:p w:rsidR="00E871CB" w:rsidRDefault="00E871CB">
            <w:pPr>
              <w:pStyle w:val="ConsPlusNormal"/>
              <w:jc w:val="center"/>
            </w:pPr>
            <w:r>
              <w:t>10</w:t>
            </w:r>
          </w:p>
        </w:tc>
        <w:tc>
          <w:tcPr>
            <w:tcW w:w="1045" w:type="dxa"/>
            <w:tcBorders>
              <w:top w:val="nil"/>
              <w:left w:val="nil"/>
              <w:bottom w:val="nil"/>
              <w:right w:val="nil"/>
            </w:tcBorders>
          </w:tcPr>
          <w:p w:rsidR="00E871CB" w:rsidRDefault="00E871CB">
            <w:pPr>
              <w:pStyle w:val="ConsPlusNormal"/>
              <w:jc w:val="center"/>
            </w:pPr>
            <w:r>
              <w:t>10</w:t>
            </w:r>
          </w:p>
        </w:tc>
        <w:tc>
          <w:tcPr>
            <w:tcW w:w="1045" w:type="dxa"/>
            <w:tcBorders>
              <w:top w:val="nil"/>
              <w:left w:val="nil"/>
              <w:bottom w:val="nil"/>
              <w:right w:val="nil"/>
            </w:tcBorders>
          </w:tcPr>
          <w:p w:rsidR="00E871CB" w:rsidRDefault="00E871CB">
            <w:pPr>
              <w:pStyle w:val="ConsPlusNormal"/>
              <w:jc w:val="center"/>
            </w:pPr>
            <w:r>
              <w:t>23,5</w:t>
            </w:r>
          </w:p>
        </w:tc>
        <w:tc>
          <w:tcPr>
            <w:tcW w:w="1045" w:type="dxa"/>
            <w:tcBorders>
              <w:top w:val="nil"/>
              <w:left w:val="nil"/>
              <w:bottom w:val="nil"/>
              <w:right w:val="nil"/>
            </w:tcBorders>
          </w:tcPr>
          <w:p w:rsidR="00E871CB" w:rsidRDefault="00E871CB">
            <w:pPr>
              <w:pStyle w:val="ConsPlusNormal"/>
              <w:jc w:val="center"/>
            </w:pPr>
            <w:r>
              <w:t>30,8</w:t>
            </w:r>
          </w:p>
        </w:tc>
        <w:tc>
          <w:tcPr>
            <w:tcW w:w="1045" w:type="dxa"/>
            <w:tcBorders>
              <w:top w:val="nil"/>
              <w:left w:val="nil"/>
              <w:bottom w:val="nil"/>
              <w:right w:val="nil"/>
            </w:tcBorders>
          </w:tcPr>
          <w:p w:rsidR="00E871CB" w:rsidRDefault="00E871CB">
            <w:pPr>
              <w:pStyle w:val="ConsPlusNormal"/>
              <w:jc w:val="center"/>
            </w:pPr>
            <w:r>
              <w:t>160</w:t>
            </w:r>
          </w:p>
        </w:tc>
        <w:tc>
          <w:tcPr>
            <w:tcW w:w="1052" w:type="dxa"/>
            <w:tcBorders>
              <w:top w:val="nil"/>
              <w:left w:val="nil"/>
              <w:bottom w:val="nil"/>
              <w:right w:val="nil"/>
            </w:tcBorders>
          </w:tcPr>
          <w:p w:rsidR="00E871CB" w:rsidRDefault="00E871CB">
            <w:pPr>
              <w:pStyle w:val="ConsPlusNormal"/>
              <w:jc w:val="center"/>
            </w:pPr>
            <w:r>
              <w:t>1142,9</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lastRenderedPageBreak/>
              <w:t>федеральный бюджет - субсидии</w:t>
            </w:r>
          </w:p>
        </w:tc>
        <w:tc>
          <w:tcPr>
            <w:tcW w:w="1361" w:type="dxa"/>
            <w:tcBorders>
              <w:top w:val="nil"/>
              <w:left w:val="nil"/>
              <w:bottom w:val="nil"/>
              <w:right w:val="nil"/>
            </w:tcBorders>
          </w:tcPr>
          <w:p w:rsidR="00E871CB" w:rsidRDefault="00E871CB">
            <w:pPr>
              <w:pStyle w:val="ConsPlusNormal"/>
              <w:jc w:val="center"/>
            </w:pPr>
            <w:r>
              <w:t>1010,3</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1010,3</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361" w:type="dxa"/>
            <w:tcBorders>
              <w:top w:val="nil"/>
              <w:left w:val="nil"/>
              <w:bottom w:val="nil"/>
              <w:right w:val="nil"/>
            </w:tcBorders>
          </w:tcPr>
          <w:p w:rsidR="00E871CB" w:rsidRDefault="00E871CB">
            <w:pPr>
              <w:pStyle w:val="ConsPlusNormal"/>
              <w:jc w:val="center"/>
            </w:pPr>
            <w:r>
              <w:t>42,7</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8,4</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13,5</w:t>
            </w:r>
          </w:p>
        </w:tc>
        <w:tc>
          <w:tcPr>
            <w:tcW w:w="1045" w:type="dxa"/>
            <w:tcBorders>
              <w:top w:val="nil"/>
              <w:left w:val="nil"/>
              <w:bottom w:val="nil"/>
              <w:right w:val="nil"/>
            </w:tcBorders>
          </w:tcPr>
          <w:p w:rsidR="00E871CB" w:rsidRDefault="00E871CB">
            <w:pPr>
              <w:pStyle w:val="ConsPlusNormal"/>
              <w:jc w:val="center"/>
            </w:pPr>
            <w:r>
              <w:t>20,8</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360</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27,4</w:t>
            </w:r>
          </w:p>
        </w:tc>
        <w:tc>
          <w:tcPr>
            <w:tcW w:w="1045" w:type="dxa"/>
            <w:tcBorders>
              <w:top w:val="nil"/>
              <w:left w:val="nil"/>
              <w:bottom w:val="nil"/>
              <w:right w:val="nil"/>
            </w:tcBorders>
          </w:tcPr>
          <w:p w:rsidR="00E871CB" w:rsidRDefault="00E871CB">
            <w:pPr>
              <w:pStyle w:val="ConsPlusNormal"/>
              <w:jc w:val="center"/>
            </w:pPr>
            <w:r>
              <w:t>10</w:t>
            </w:r>
          </w:p>
        </w:tc>
        <w:tc>
          <w:tcPr>
            <w:tcW w:w="1045" w:type="dxa"/>
            <w:tcBorders>
              <w:top w:val="nil"/>
              <w:left w:val="nil"/>
              <w:bottom w:val="nil"/>
              <w:right w:val="nil"/>
            </w:tcBorders>
          </w:tcPr>
          <w:p w:rsidR="00E871CB" w:rsidRDefault="00E871CB">
            <w:pPr>
              <w:pStyle w:val="ConsPlusNormal"/>
              <w:jc w:val="center"/>
            </w:pPr>
            <w:r>
              <w:t>10</w:t>
            </w:r>
          </w:p>
        </w:tc>
        <w:tc>
          <w:tcPr>
            <w:tcW w:w="1045" w:type="dxa"/>
            <w:tcBorders>
              <w:top w:val="nil"/>
              <w:left w:val="nil"/>
              <w:bottom w:val="nil"/>
              <w:right w:val="nil"/>
            </w:tcBorders>
          </w:tcPr>
          <w:p w:rsidR="00E871CB" w:rsidRDefault="00E871CB">
            <w:pPr>
              <w:pStyle w:val="ConsPlusNormal"/>
              <w:jc w:val="center"/>
            </w:pPr>
            <w:r>
              <w:t>10</w:t>
            </w:r>
          </w:p>
        </w:tc>
        <w:tc>
          <w:tcPr>
            <w:tcW w:w="1045" w:type="dxa"/>
            <w:tcBorders>
              <w:top w:val="nil"/>
              <w:left w:val="nil"/>
              <w:bottom w:val="nil"/>
              <w:right w:val="nil"/>
            </w:tcBorders>
          </w:tcPr>
          <w:p w:rsidR="00E871CB" w:rsidRDefault="00E871CB">
            <w:pPr>
              <w:pStyle w:val="ConsPlusNormal"/>
              <w:jc w:val="center"/>
            </w:pPr>
            <w:r>
              <w:t>10</w:t>
            </w:r>
          </w:p>
        </w:tc>
        <w:tc>
          <w:tcPr>
            <w:tcW w:w="1045" w:type="dxa"/>
            <w:tcBorders>
              <w:top w:val="nil"/>
              <w:left w:val="nil"/>
              <w:bottom w:val="nil"/>
              <w:right w:val="nil"/>
            </w:tcBorders>
          </w:tcPr>
          <w:p w:rsidR="00E871CB" w:rsidRDefault="00E871CB">
            <w:pPr>
              <w:pStyle w:val="ConsPlusNormal"/>
              <w:jc w:val="center"/>
            </w:pPr>
            <w:r>
              <w:t>160</w:t>
            </w:r>
          </w:p>
        </w:tc>
        <w:tc>
          <w:tcPr>
            <w:tcW w:w="1052" w:type="dxa"/>
            <w:tcBorders>
              <w:top w:val="nil"/>
              <w:left w:val="nil"/>
              <w:bottom w:val="nil"/>
              <w:right w:val="nil"/>
            </w:tcBorders>
          </w:tcPr>
          <w:p w:rsidR="00E871CB" w:rsidRDefault="00E871CB">
            <w:pPr>
              <w:pStyle w:val="ConsPlusNormal"/>
              <w:jc w:val="center"/>
            </w:pPr>
            <w:r>
              <w:t>132,6</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аэропортового комплекса (г. Урай, Ханты-Мансийский автономный округ - Югра) - всего</w:t>
            </w:r>
          </w:p>
        </w:tc>
        <w:tc>
          <w:tcPr>
            <w:tcW w:w="1361" w:type="dxa"/>
            <w:tcBorders>
              <w:top w:val="nil"/>
              <w:left w:val="nil"/>
              <w:bottom w:val="nil"/>
              <w:right w:val="nil"/>
            </w:tcBorders>
          </w:tcPr>
          <w:p w:rsidR="00E871CB" w:rsidRDefault="00E871CB">
            <w:pPr>
              <w:pStyle w:val="ConsPlusNormal"/>
              <w:jc w:val="center"/>
            </w:pPr>
            <w:r>
              <w:t>929</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929</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субсидии</w:t>
            </w:r>
          </w:p>
        </w:tc>
        <w:tc>
          <w:tcPr>
            <w:tcW w:w="1361" w:type="dxa"/>
            <w:tcBorders>
              <w:top w:val="nil"/>
              <w:left w:val="nil"/>
              <w:bottom w:val="nil"/>
              <w:right w:val="nil"/>
            </w:tcBorders>
          </w:tcPr>
          <w:p w:rsidR="00E871CB" w:rsidRDefault="00E871CB">
            <w:pPr>
              <w:pStyle w:val="ConsPlusNormal"/>
              <w:jc w:val="center"/>
            </w:pPr>
            <w:r>
              <w:t>529</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529</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400</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400</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аэропортового комплекса "Михайловка" (г. Барнаул, Алтайский край) - всего</w:t>
            </w:r>
          </w:p>
        </w:tc>
        <w:tc>
          <w:tcPr>
            <w:tcW w:w="1361" w:type="dxa"/>
            <w:tcBorders>
              <w:top w:val="nil"/>
              <w:left w:val="nil"/>
              <w:bottom w:val="nil"/>
              <w:right w:val="nil"/>
            </w:tcBorders>
          </w:tcPr>
          <w:p w:rsidR="00E871CB" w:rsidRDefault="00E871CB">
            <w:pPr>
              <w:pStyle w:val="ConsPlusNormal"/>
              <w:jc w:val="center"/>
            </w:pPr>
            <w:r>
              <w:t>4488,7</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6,3</w:t>
            </w:r>
          </w:p>
        </w:tc>
        <w:tc>
          <w:tcPr>
            <w:tcW w:w="1045" w:type="dxa"/>
            <w:tcBorders>
              <w:top w:val="nil"/>
              <w:left w:val="nil"/>
              <w:bottom w:val="nil"/>
              <w:right w:val="nil"/>
            </w:tcBorders>
          </w:tcPr>
          <w:p w:rsidR="00E871CB" w:rsidRDefault="00E871CB">
            <w:pPr>
              <w:pStyle w:val="ConsPlusNormal"/>
              <w:jc w:val="center"/>
            </w:pPr>
            <w:r>
              <w:t>2,5</w:t>
            </w:r>
          </w:p>
        </w:tc>
        <w:tc>
          <w:tcPr>
            <w:tcW w:w="1045" w:type="dxa"/>
            <w:tcBorders>
              <w:top w:val="nil"/>
              <w:left w:val="nil"/>
              <w:bottom w:val="nil"/>
              <w:right w:val="nil"/>
            </w:tcBorders>
          </w:tcPr>
          <w:p w:rsidR="00E871CB" w:rsidRDefault="00E871CB">
            <w:pPr>
              <w:pStyle w:val="ConsPlusNormal"/>
              <w:jc w:val="center"/>
            </w:pPr>
            <w:r>
              <w:t>408,6</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100</w:t>
            </w:r>
          </w:p>
        </w:tc>
        <w:tc>
          <w:tcPr>
            <w:tcW w:w="1045" w:type="dxa"/>
            <w:tcBorders>
              <w:top w:val="nil"/>
              <w:left w:val="nil"/>
              <w:bottom w:val="nil"/>
              <w:right w:val="nil"/>
            </w:tcBorders>
          </w:tcPr>
          <w:p w:rsidR="00E871CB" w:rsidRDefault="00E871CB">
            <w:pPr>
              <w:pStyle w:val="ConsPlusNormal"/>
              <w:jc w:val="center"/>
            </w:pPr>
            <w:r>
              <w:t>50</w:t>
            </w:r>
          </w:p>
        </w:tc>
        <w:tc>
          <w:tcPr>
            <w:tcW w:w="1045" w:type="dxa"/>
            <w:tcBorders>
              <w:top w:val="nil"/>
              <w:left w:val="nil"/>
              <w:bottom w:val="nil"/>
              <w:right w:val="nil"/>
            </w:tcBorders>
          </w:tcPr>
          <w:p w:rsidR="00E871CB" w:rsidRDefault="00E871CB">
            <w:pPr>
              <w:pStyle w:val="ConsPlusNormal"/>
              <w:jc w:val="center"/>
            </w:pPr>
            <w:r>
              <w:t>500</w:t>
            </w:r>
          </w:p>
        </w:tc>
        <w:tc>
          <w:tcPr>
            <w:tcW w:w="1045" w:type="dxa"/>
            <w:tcBorders>
              <w:top w:val="nil"/>
              <w:left w:val="nil"/>
              <w:bottom w:val="nil"/>
              <w:right w:val="nil"/>
            </w:tcBorders>
          </w:tcPr>
          <w:p w:rsidR="00E871CB" w:rsidRDefault="00E871CB">
            <w:pPr>
              <w:pStyle w:val="ConsPlusNormal"/>
              <w:jc w:val="center"/>
            </w:pPr>
            <w:r>
              <w:t>2454,3</w:t>
            </w:r>
          </w:p>
        </w:tc>
        <w:tc>
          <w:tcPr>
            <w:tcW w:w="1052" w:type="dxa"/>
            <w:tcBorders>
              <w:top w:val="nil"/>
              <w:left w:val="nil"/>
              <w:bottom w:val="nil"/>
              <w:right w:val="nil"/>
            </w:tcBorders>
          </w:tcPr>
          <w:p w:rsidR="00E871CB" w:rsidRDefault="00E871CB">
            <w:pPr>
              <w:pStyle w:val="ConsPlusNormal"/>
              <w:jc w:val="center"/>
            </w:pPr>
            <w:r>
              <w:t>967</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 xml:space="preserve">федеральный бюджет - </w:t>
            </w:r>
            <w:r>
              <w:lastRenderedPageBreak/>
              <w:t>бюджетные инвестиции</w:t>
            </w:r>
          </w:p>
        </w:tc>
        <w:tc>
          <w:tcPr>
            <w:tcW w:w="1361" w:type="dxa"/>
            <w:tcBorders>
              <w:top w:val="nil"/>
              <w:left w:val="nil"/>
              <w:bottom w:val="nil"/>
              <w:right w:val="nil"/>
            </w:tcBorders>
          </w:tcPr>
          <w:p w:rsidR="00E871CB" w:rsidRDefault="00E871CB">
            <w:pPr>
              <w:pStyle w:val="ConsPlusNormal"/>
              <w:jc w:val="center"/>
            </w:pPr>
            <w:r>
              <w:lastRenderedPageBreak/>
              <w:t>3001,5</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100</w:t>
            </w:r>
          </w:p>
        </w:tc>
        <w:tc>
          <w:tcPr>
            <w:tcW w:w="1045" w:type="dxa"/>
            <w:tcBorders>
              <w:top w:val="nil"/>
              <w:left w:val="nil"/>
              <w:bottom w:val="nil"/>
              <w:right w:val="nil"/>
            </w:tcBorders>
          </w:tcPr>
          <w:p w:rsidR="00E871CB" w:rsidRDefault="00E871CB">
            <w:pPr>
              <w:pStyle w:val="ConsPlusNormal"/>
              <w:jc w:val="center"/>
            </w:pPr>
            <w:r>
              <w:t>50</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1884,5</w:t>
            </w:r>
          </w:p>
        </w:tc>
        <w:tc>
          <w:tcPr>
            <w:tcW w:w="1052" w:type="dxa"/>
            <w:tcBorders>
              <w:top w:val="nil"/>
              <w:left w:val="nil"/>
              <w:bottom w:val="nil"/>
              <w:right w:val="nil"/>
            </w:tcBorders>
          </w:tcPr>
          <w:p w:rsidR="00E871CB" w:rsidRDefault="00E871CB">
            <w:pPr>
              <w:pStyle w:val="ConsPlusNormal"/>
              <w:jc w:val="center"/>
            </w:pPr>
            <w:r>
              <w:t>967</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lastRenderedPageBreak/>
              <w:t>бюджеты субъектов Российской Федерации</w:t>
            </w:r>
          </w:p>
        </w:tc>
        <w:tc>
          <w:tcPr>
            <w:tcW w:w="1361" w:type="dxa"/>
            <w:tcBorders>
              <w:top w:val="nil"/>
              <w:left w:val="nil"/>
              <w:bottom w:val="nil"/>
              <w:right w:val="nil"/>
            </w:tcBorders>
          </w:tcPr>
          <w:p w:rsidR="00E871CB" w:rsidRDefault="00E871CB">
            <w:pPr>
              <w:pStyle w:val="ConsPlusNormal"/>
              <w:jc w:val="center"/>
            </w:pPr>
            <w:r>
              <w:t>8,8</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6,3</w:t>
            </w:r>
          </w:p>
        </w:tc>
        <w:tc>
          <w:tcPr>
            <w:tcW w:w="1045" w:type="dxa"/>
            <w:tcBorders>
              <w:top w:val="nil"/>
              <w:left w:val="nil"/>
              <w:bottom w:val="nil"/>
              <w:right w:val="nil"/>
            </w:tcBorders>
          </w:tcPr>
          <w:p w:rsidR="00E871CB" w:rsidRDefault="00E871CB">
            <w:pPr>
              <w:pStyle w:val="ConsPlusNormal"/>
              <w:jc w:val="center"/>
            </w:pPr>
            <w:r>
              <w:t>2,5</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1478,4</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408,6</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500</w:t>
            </w:r>
          </w:p>
        </w:tc>
        <w:tc>
          <w:tcPr>
            <w:tcW w:w="1045" w:type="dxa"/>
            <w:tcBorders>
              <w:top w:val="nil"/>
              <w:left w:val="nil"/>
              <w:bottom w:val="nil"/>
              <w:right w:val="nil"/>
            </w:tcBorders>
          </w:tcPr>
          <w:p w:rsidR="00E871CB" w:rsidRDefault="00E871CB">
            <w:pPr>
              <w:pStyle w:val="ConsPlusNormal"/>
              <w:jc w:val="center"/>
            </w:pPr>
            <w:r>
              <w:t>569,8</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аэропортового комплекса (г. Магнитогорск, Челябинская область) (федеральный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905,5</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64</w:t>
            </w:r>
          </w:p>
        </w:tc>
        <w:tc>
          <w:tcPr>
            <w:tcW w:w="1052" w:type="dxa"/>
            <w:tcBorders>
              <w:top w:val="nil"/>
              <w:left w:val="nil"/>
              <w:bottom w:val="nil"/>
              <w:right w:val="nil"/>
            </w:tcBorders>
          </w:tcPr>
          <w:p w:rsidR="00E871CB" w:rsidRDefault="00E871CB">
            <w:pPr>
              <w:pStyle w:val="ConsPlusNormal"/>
              <w:jc w:val="center"/>
            </w:pPr>
            <w:r>
              <w:t>841,5</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аэропортового комплекса (г. Надым, Ямало-Ненецкий автономный округ) - всего</w:t>
            </w:r>
          </w:p>
        </w:tc>
        <w:tc>
          <w:tcPr>
            <w:tcW w:w="1361" w:type="dxa"/>
            <w:tcBorders>
              <w:top w:val="nil"/>
              <w:left w:val="nil"/>
              <w:bottom w:val="nil"/>
              <w:right w:val="nil"/>
            </w:tcBorders>
          </w:tcPr>
          <w:p w:rsidR="00E871CB" w:rsidRDefault="00E871CB">
            <w:pPr>
              <w:pStyle w:val="ConsPlusNormal"/>
              <w:jc w:val="center"/>
            </w:pPr>
            <w:r>
              <w:t>1828,4</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353</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1022,5</w:t>
            </w:r>
          </w:p>
        </w:tc>
        <w:tc>
          <w:tcPr>
            <w:tcW w:w="1052" w:type="dxa"/>
            <w:tcBorders>
              <w:top w:val="nil"/>
              <w:left w:val="nil"/>
              <w:bottom w:val="nil"/>
              <w:right w:val="nil"/>
            </w:tcBorders>
          </w:tcPr>
          <w:p w:rsidR="00E871CB" w:rsidRDefault="00E871CB">
            <w:pPr>
              <w:pStyle w:val="ConsPlusNormal"/>
              <w:jc w:val="center"/>
            </w:pPr>
            <w:r>
              <w:t>452,9</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субсидии</w:t>
            </w:r>
          </w:p>
        </w:tc>
        <w:tc>
          <w:tcPr>
            <w:tcW w:w="1361" w:type="dxa"/>
            <w:tcBorders>
              <w:top w:val="nil"/>
              <w:left w:val="nil"/>
              <w:bottom w:val="nil"/>
              <w:right w:val="nil"/>
            </w:tcBorders>
          </w:tcPr>
          <w:p w:rsidR="00E871CB" w:rsidRDefault="00E871CB">
            <w:pPr>
              <w:pStyle w:val="ConsPlusNormal"/>
              <w:jc w:val="center"/>
            </w:pPr>
            <w:r>
              <w:t>1022,5</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1022,5</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361" w:type="dxa"/>
            <w:tcBorders>
              <w:top w:val="nil"/>
              <w:left w:val="nil"/>
              <w:bottom w:val="nil"/>
              <w:right w:val="nil"/>
            </w:tcBorders>
          </w:tcPr>
          <w:p w:rsidR="00E871CB" w:rsidRDefault="00E871CB">
            <w:pPr>
              <w:pStyle w:val="ConsPlusNormal"/>
              <w:jc w:val="center"/>
            </w:pPr>
            <w:r>
              <w:t>340,7</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340,7</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lastRenderedPageBreak/>
              <w:t>внебюджетные источники</w:t>
            </w:r>
          </w:p>
        </w:tc>
        <w:tc>
          <w:tcPr>
            <w:tcW w:w="1361" w:type="dxa"/>
            <w:tcBorders>
              <w:top w:val="nil"/>
              <w:left w:val="nil"/>
              <w:bottom w:val="nil"/>
              <w:right w:val="nil"/>
            </w:tcBorders>
          </w:tcPr>
          <w:p w:rsidR="00E871CB" w:rsidRDefault="00E871CB">
            <w:pPr>
              <w:pStyle w:val="ConsPlusNormal"/>
              <w:jc w:val="center"/>
            </w:pPr>
            <w:r>
              <w:t>465,2</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12,3</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452,9</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инженерных сооружений аэропортового комплекса (г. Таштагол, Кемеровская область) - всего</w:t>
            </w:r>
          </w:p>
        </w:tc>
        <w:tc>
          <w:tcPr>
            <w:tcW w:w="1361" w:type="dxa"/>
            <w:tcBorders>
              <w:top w:val="nil"/>
              <w:left w:val="nil"/>
              <w:bottom w:val="nil"/>
              <w:right w:val="nil"/>
            </w:tcBorders>
          </w:tcPr>
          <w:p w:rsidR="00E871CB" w:rsidRDefault="00E871CB">
            <w:pPr>
              <w:pStyle w:val="ConsPlusNormal"/>
              <w:jc w:val="center"/>
            </w:pPr>
            <w:r>
              <w:t>1165,3</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1165,3</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субсидии</w:t>
            </w:r>
          </w:p>
        </w:tc>
        <w:tc>
          <w:tcPr>
            <w:tcW w:w="1361" w:type="dxa"/>
            <w:tcBorders>
              <w:top w:val="nil"/>
              <w:left w:val="nil"/>
              <w:bottom w:val="nil"/>
              <w:right w:val="nil"/>
            </w:tcBorders>
          </w:tcPr>
          <w:p w:rsidR="00E871CB" w:rsidRDefault="00E871CB">
            <w:pPr>
              <w:pStyle w:val="ConsPlusNormal"/>
              <w:jc w:val="center"/>
            </w:pPr>
            <w:r>
              <w:t>703,4</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703,4</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361" w:type="dxa"/>
            <w:tcBorders>
              <w:top w:val="nil"/>
              <w:left w:val="nil"/>
              <w:bottom w:val="nil"/>
              <w:right w:val="nil"/>
            </w:tcBorders>
          </w:tcPr>
          <w:p w:rsidR="00E871CB" w:rsidRDefault="00E871CB">
            <w:pPr>
              <w:pStyle w:val="ConsPlusNormal"/>
              <w:jc w:val="center"/>
            </w:pPr>
            <w:r>
              <w:t>155,1</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155,1</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306,8</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306,8</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Аэропорт Кемерово. Реконструкция МРД, перрона (федеральный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300</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300</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аэропортового комплекса (г. Кемерово) - всего</w:t>
            </w:r>
          </w:p>
        </w:tc>
        <w:tc>
          <w:tcPr>
            <w:tcW w:w="1361" w:type="dxa"/>
            <w:tcBorders>
              <w:top w:val="nil"/>
              <w:left w:val="nil"/>
              <w:bottom w:val="nil"/>
              <w:right w:val="nil"/>
            </w:tcBorders>
          </w:tcPr>
          <w:p w:rsidR="00E871CB" w:rsidRDefault="00E871CB">
            <w:pPr>
              <w:pStyle w:val="ConsPlusNormal"/>
              <w:jc w:val="center"/>
            </w:pPr>
            <w:r>
              <w:t>2624,7</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120</w:t>
            </w:r>
          </w:p>
        </w:tc>
        <w:tc>
          <w:tcPr>
            <w:tcW w:w="1052" w:type="dxa"/>
            <w:tcBorders>
              <w:top w:val="nil"/>
              <w:left w:val="nil"/>
              <w:bottom w:val="nil"/>
              <w:right w:val="nil"/>
            </w:tcBorders>
          </w:tcPr>
          <w:p w:rsidR="00E871CB" w:rsidRDefault="00E871CB">
            <w:pPr>
              <w:pStyle w:val="ConsPlusNormal"/>
              <w:jc w:val="center"/>
            </w:pPr>
            <w:r>
              <w:t>2504,7</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lastRenderedPageBreak/>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1708,1</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120</w:t>
            </w:r>
          </w:p>
        </w:tc>
        <w:tc>
          <w:tcPr>
            <w:tcW w:w="1052" w:type="dxa"/>
            <w:tcBorders>
              <w:top w:val="nil"/>
              <w:left w:val="nil"/>
              <w:bottom w:val="nil"/>
              <w:right w:val="nil"/>
            </w:tcBorders>
          </w:tcPr>
          <w:p w:rsidR="00E871CB" w:rsidRDefault="00E871CB">
            <w:pPr>
              <w:pStyle w:val="ConsPlusNormal"/>
              <w:jc w:val="center"/>
            </w:pPr>
            <w:r>
              <w:t>1588,1</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916,6</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916,6</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аэропортового комплекса "Спиченково" (г. Новокузнецк, Кемеровская область) - всего</w:t>
            </w:r>
          </w:p>
        </w:tc>
        <w:tc>
          <w:tcPr>
            <w:tcW w:w="1361" w:type="dxa"/>
            <w:tcBorders>
              <w:top w:val="nil"/>
              <w:left w:val="nil"/>
              <w:bottom w:val="nil"/>
              <w:right w:val="nil"/>
            </w:tcBorders>
          </w:tcPr>
          <w:p w:rsidR="00E871CB" w:rsidRDefault="00E871CB">
            <w:pPr>
              <w:pStyle w:val="ConsPlusNormal"/>
              <w:jc w:val="center"/>
            </w:pPr>
            <w:r>
              <w:t>796,2</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4,9</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24,6</w:t>
            </w:r>
          </w:p>
        </w:tc>
        <w:tc>
          <w:tcPr>
            <w:tcW w:w="1045" w:type="dxa"/>
            <w:tcBorders>
              <w:top w:val="nil"/>
              <w:left w:val="nil"/>
              <w:bottom w:val="nil"/>
              <w:right w:val="nil"/>
            </w:tcBorders>
          </w:tcPr>
          <w:p w:rsidR="00E871CB" w:rsidRDefault="00E871CB">
            <w:pPr>
              <w:pStyle w:val="ConsPlusNormal"/>
              <w:jc w:val="center"/>
            </w:pPr>
            <w:r>
              <w:t>149</w:t>
            </w:r>
          </w:p>
        </w:tc>
        <w:tc>
          <w:tcPr>
            <w:tcW w:w="1045" w:type="dxa"/>
            <w:tcBorders>
              <w:top w:val="nil"/>
              <w:left w:val="nil"/>
              <w:bottom w:val="nil"/>
              <w:right w:val="nil"/>
            </w:tcBorders>
          </w:tcPr>
          <w:p w:rsidR="00E871CB" w:rsidRDefault="00E871CB">
            <w:pPr>
              <w:pStyle w:val="ConsPlusNormal"/>
              <w:jc w:val="center"/>
            </w:pPr>
            <w:r>
              <w:t>142,1</w:t>
            </w:r>
          </w:p>
        </w:tc>
        <w:tc>
          <w:tcPr>
            <w:tcW w:w="1045" w:type="dxa"/>
            <w:tcBorders>
              <w:top w:val="nil"/>
              <w:left w:val="nil"/>
              <w:bottom w:val="nil"/>
              <w:right w:val="nil"/>
            </w:tcBorders>
          </w:tcPr>
          <w:p w:rsidR="00E871CB" w:rsidRDefault="00E871CB">
            <w:pPr>
              <w:pStyle w:val="ConsPlusNormal"/>
              <w:jc w:val="center"/>
            </w:pPr>
            <w:r>
              <w:t>34</w:t>
            </w:r>
          </w:p>
        </w:tc>
        <w:tc>
          <w:tcPr>
            <w:tcW w:w="1052" w:type="dxa"/>
            <w:tcBorders>
              <w:top w:val="nil"/>
              <w:left w:val="nil"/>
              <w:bottom w:val="nil"/>
              <w:right w:val="nil"/>
            </w:tcBorders>
          </w:tcPr>
          <w:p w:rsidR="00E871CB" w:rsidRDefault="00E871CB">
            <w:pPr>
              <w:pStyle w:val="ConsPlusNormal"/>
              <w:jc w:val="center"/>
            </w:pPr>
            <w:r>
              <w:t>441,6</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475,6</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34</w:t>
            </w:r>
          </w:p>
        </w:tc>
        <w:tc>
          <w:tcPr>
            <w:tcW w:w="1052" w:type="dxa"/>
            <w:tcBorders>
              <w:top w:val="nil"/>
              <w:left w:val="nil"/>
              <w:bottom w:val="nil"/>
              <w:right w:val="nil"/>
            </w:tcBorders>
          </w:tcPr>
          <w:p w:rsidR="00E871CB" w:rsidRDefault="00E871CB">
            <w:pPr>
              <w:pStyle w:val="ConsPlusNormal"/>
              <w:jc w:val="center"/>
            </w:pPr>
            <w:r>
              <w:t>441,6</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361" w:type="dxa"/>
            <w:tcBorders>
              <w:top w:val="nil"/>
              <w:left w:val="nil"/>
              <w:bottom w:val="nil"/>
              <w:right w:val="nil"/>
            </w:tcBorders>
          </w:tcPr>
          <w:p w:rsidR="00E871CB" w:rsidRDefault="00E871CB">
            <w:pPr>
              <w:pStyle w:val="ConsPlusNormal"/>
              <w:jc w:val="center"/>
            </w:pPr>
            <w:r>
              <w:t>105,1</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9,1</w:t>
            </w:r>
          </w:p>
        </w:tc>
        <w:tc>
          <w:tcPr>
            <w:tcW w:w="1045" w:type="dxa"/>
            <w:tcBorders>
              <w:top w:val="nil"/>
              <w:left w:val="nil"/>
              <w:bottom w:val="nil"/>
              <w:right w:val="nil"/>
            </w:tcBorders>
          </w:tcPr>
          <w:p w:rsidR="00E871CB" w:rsidRDefault="00E871CB">
            <w:pPr>
              <w:pStyle w:val="ConsPlusNormal"/>
              <w:jc w:val="center"/>
            </w:pPr>
            <w:r>
              <w:t>49</w:t>
            </w:r>
          </w:p>
        </w:tc>
        <w:tc>
          <w:tcPr>
            <w:tcW w:w="1045" w:type="dxa"/>
            <w:tcBorders>
              <w:top w:val="nil"/>
              <w:left w:val="nil"/>
              <w:bottom w:val="nil"/>
              <w:right w:val="nil"/>
            </w:tcBorders>
          </w:tcPr>
          <w:p w:rsidR="00E871CB" w:rsidRDefault="00E871CB">
            <w:pPr>
              <w:pStyle w:val="ConsPlusNormal"/>
              <w:jc w:val="center"/>
            </w:pPr>
            <w:r>
              <w:t>47</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215,5</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4,9</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15,5</w:t>
            </w:r>
          </w:p>
        </w:tc>
        <w:tc>
          <w:tcPr>
            <w:tcW w:w="1045" w:type="dxa"/>
            <w:tcBorders>
              <w:top w:val="nil"/>
              <w:left w:val="nil"/>
              <w:bottom w:val="nil"/>
              <w:right w:val="nil"/>
            </w:tcBorders>
          </w:tcPr>
          <w:p w:rsidR="00E871CB" w:rsidRDefault="00E871CB">
            <w:pPr>
              <w:pStyle w:val="ConsPlusNormal"/>
              <w:jc w:val="center"/>
            </w:pPr>
            <w:r>
              <w:t>100</w:t>
            </w:r>
          </w:p>
        </w:tc>
        <w:tc>
          <w:tcPr>
            <w:tcW w:w="1045" w:type="dxa"/>
            <w:tcBorders>
              <w:top w:val="nil"/>
              <w:left w:val="nil"/>
              <w:bottom w:val="nil"/>
              <w:right w:val="nil"/>
            </w:tcBorders>
          </w:tcPr>
          <w:p w:rsidR="00E871CB" w:rsidRDefault="00E871CB">
            <w:pPr>
              <w:pStyle w:val="ConsPlusNormal"/>
              <w:jc w:val="center"/>
            </w:pPr>
            <w:r>
              <w:t>95,1</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 xml:space="preserve">Реконструкция аэродрома аэропорта Горно-Алтайск с </w:t>
            </w:r>
            <w:r>
              <w:lastRenderedPageBreak/>
              <w:t>заменой светосигнального оборудования - всего</w:t>
            </w:r>
          </w:p>
        </w:tc>
        <w:tc>
          <w:tcPr>
            <w:tcW w:w="1361" w:type="dxa"/>
            <w:tcBorders>
              <w:top w:val="nil"/>
              <w:left w:val="nil"/>
              <w:bottom w:val="nil"/>
              <w:right w:val="nil"/>
            </w:tcBorders>
          </w:tcPr>
          <w:p w:rsidR="00E871CB" w:rsidRDefault="00E871CB">
            <w:pPr>
              <w:pStyle w:val="ConsPlusNormal"/>
              <w:jc w:val="center"/>
            </w:pPr>
            <w:r>
              <w:lastRenderedPageBreak/>
              <w:t>1153,2</w:t>
            </w:r>
          </w:p>
        </w:tc>
        <w:tc>
          <w:tcPr>
            <w:tcW w:w="1045" w:type="dxa"/>
            <w:tcBorders>
              <w:top w:val="nil"/>
              <w:left w:val="nil"/>
              <w:bottom w:val="nil"/>
              <w:right w:val="nil"/>
            </w:tcBorders>
          </w:tcPr>
          <w:p w:rsidR="00E871CB" w:rsidRDefault="00E871CB">
            <w:pPr>
              <w:pStyle w:val="ConsPlusNormal"/>
              <w:jc w:val="center"/>
            </w:pPr>
            <w:r>
              <w:t>461,8</w:t>
            </w:r>
          </w:p>
        </w:tc>
        <w:tc>
          <w:tcPr>
            <w:tcW w:w="1045" w:type="dxa"/>
            <w:tcBorders>
              <w:top w:val="nil"/>
              <w:left w:val="nil"/>
              <w:bottom w:val="nil"/>
              <w:right w:val="nil"/>
            </w:tcBorders>
          </w:tcPr>
          <w:p w:rsidR="00E871CB" w:rsidRDefault="00E871CB">
            <w:pPr>
              <w:pStyle w:val="ConsPlusNormal"/>
              <w:jc w:val="center"/>
            </w:pPr>
            <w:r>
              <w:t>565,5</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14,6</w:t>
            </w:r>
          </w:p>
        </w:tc>
        <w:tc>
          <w:tcPr>
            <w:tcW w:w="1045" w:type="dxa"/>
            <w:tcBorders>
              <w:top w:val="nil"/>
              <w:left w:val="nil"/>
              <w:bottom w:val="nil"/>
              <w:right w:val="nil"/>
            </w:tcBorders>
          </w:tcPr>
          <w:p w:rsidR="00E871CB" w:rsidRDefault="00E871CB">
            <w:pPr>
              <w:pStyle w:val="ConsPlusNormal"/>
              <w:jc w:val="center"/>
            </w:pPr>
            <w:r>
              <w:t>111,3</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lastRenderedPageBreak/>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839,2</w:t>
            </w:r>
          </w:p>
        </w:tc>
        <w:tc>
          <w:tcPr>
            <w:tcW w:w="1045" w:type="dxa"/>
            <w:tcBorders>
              <w:top w:val="nil"/>
              <w:left w:val="nil"/>
              <w:bottom w:val="nil"/>
              <w:right w:val="nil"/>
            </w:tcBorders>
          </w:tcPr>
          <w:p w:rsidR="00E871CB" w:rsidRDefault="00E871CB">
            <w:pPr>
              <w:pStyle w:val="ConsPlusNormal"/>
              <w:jc w:val="center"/>
            </w:pPr>
            <w:r>
              <w:t>435,2</w:t>
            </w:r>
          </w:p>
        </w:tc>
        <w:tc>
          <w:tcPr>
            <w:tcW w:w="1045" w:type="dxa"/>
            <w:tcBorders>
              <w:top w:val="nil"/>
              <w:left w:val="nil"/>
              <w:bottom w:val="nil"/>
              <w:right w:val="nil"/>
            </w:tcBorders>
          </w:tcPr>
          <w:p w:rsidR="00E871CB" w:rsidRDefault="00E871CB">
            <w:pPr>
              <w:pStyle w:val="ConsPlusNormal"/>
              <w:jc w:val="center"/>
            </w:pPr>
            <w:r>
              <w:t>404</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361" w:type="dxa"/>
            <w:tcBorders>
              <w:top w:val="nil"/>
              <w:left w:val="nil"/>
              <w:bottom w:val="nil"/>
              <w:right w:val="nil"/>
            </w:tcBorders>
          </w:tcPr>
          <w:p w:rsidR="00E871CB" w:rsidRDefault="00E871CB">
            <w:pPr>
              <w:pStyle w:val="ConsPlusNormal"/>
              <w:jc w:val="center"/>
            </w:pPr>
            <w:r>
              <w:t>202,7</w:t>
            </w:r>
          </w:p>
        </w:tc>
        <w:tc>
          <w:tcPr>
            <w:tcW w:w="1045" w:type="dxa"/>
            <w:tcBorders>
              <w:top w:val="nil"/>
              <w:left w:val="nil"/>
              <w:bottom w:val="nil"/>
              <w:right w:val="nil"/>
            </w:tcBorders>
          </w:tcPr>
          <w:p w:rsidR="00E871CB" w:rsidRDefault="00E871CB">
            <w:pPr>
              <w:pStyle w:val="ConsPlusNormal"/>
              <w:jc w:val="center"/>
            </w:pPr>
            <w:r>
              <w:t>26,6</w:t>
            </w:r>
          </w:p>
        </w:tc>
        <w:tc>
          <w:tcPr>
            <w:tcW w:w="1045" w:type="dxa"/>
            <w:tcBorders>
              <w:top w:val="nil"/>
              <w:left w:val="nil"/>
              <w:bottom w:val="nil"/>
              <w:right w:val="nil"/>
            </w:tcBorders>
          </w:tcPr>
          <w:p w:rsidR="00E871CB" w:rsidRDefault="00E871CB">
            <w:pPr>
              <w:pStyle w:val="ConsPlusNormal"/>
              <w:jc w:val="center"/>
            </w:pPr>
            <w:r>
              <w:t>161,5</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14,6</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111,3</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111,3</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аэропортового комплекса (г. Бийск, Алтайский край) - всего</w:t>
            </w:r>
          </w:p>
        </w:tc>
        <w:tc>
          <w:tcPr>
            <w:tcW w:w="1361" w:type="dxa"/>
            <w:tcBorders>
              <w:top w:val="nil"/>
              <w:left w:val="nil"/>
              <w:bottom w:val="nil"/>
              <w:right w:val="nil"/>
            </w:tcBorders>
          </w:tcPr>
          <w:p w:rsidR="00E871CB" w:rsidRDefault="00E871CB">
            <w:pPr>
              <w:pStyle w:val="ConsPlusNormal"/>
              <w:jc w:val="center"/>
            </w:pPr>
            <w:r>
              <w:t>2112</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2112</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субсидии</w:t>
            </w:r>
          </w:p>
        </w:tc>
        <w:tc>
          <w:tcPr>
            <w:tcW w:w="1361" w:type="dxa"/>
            <w:tcBorders>
              <w:top w:val="nil"/>
              <w:left w:val="nil"/>
              <w:bottom w:val="nil"/>
              <w:right w:val="nil"/>
            </w:tcBorders>
          </w:tcPr>
          <w:p w:rsidR="00E871CB" w:rsidRDefault="00E871CB">
            <w:pPr>
              <w:pStyle w:val="ConsPlusNormal"/>
              <w:jc w:val="center"/>
            </w:pPr>
            <w:r>
              <w:t>1492,2</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1492,2</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361" w:type="dxa"/>
            <w:tcBorders>
              <w:top w:val="nil"/>
              <w:left w:val="nil"/>
              <w:bottom w:val="nil"/>
              <w:right w:val="nil"/>
            </w:tcBorders>
          </w:tcPr>
          <w:p w:rsidR="00E871CB" w:rsidRDefault="00E871CB">
            <w:pPr>
              <w:pStyle w:val="ConsPlusNormal"/>
              <w:jc w:val="center"/>
            </w:pPr>
            <w:r>
              <w:t>231,3</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231,3</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388,5</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388,5</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lastRenderedPageBreak/>
              <w:t>Реконструкция аэропортового комплекса (г. Кош-Агач, Республика Алтай) - всего</w:t>
            </w:r>
          </w:p>
        </w:tc>
        <w:tc>
          <w:tcPr>
            <w:tcW w:w="1361" w:type="dxa"/>
            <w:tcBorders>
              <w:top w:val="nil"/>
              <w:left w:val="nil"/>
              <w:bottom w:val="nil"/>
              <w:right w:val="nil"/>
            </w:tcBorders>
          </w:tcPr>
          <w:p w:rsidR="00E871CB" w:rsidRDefault="00E871CB">
            <w:pPr>
              <w:pStyle w:val="ConsPlusNormal"/>
              <w:jc w:val="center"/>
            </w:pPr>
            <w:r>
              <w:t>607,2</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607,2</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субсидии</w:t>
            </w:r>
          </w:p>
        </w:tc>
        <w:tc>
          <w:tcPr>
            <w:tcW w:w="1361" w:type="dxa"/>
            <w:tcBorders>
              <w:top w:val="nil"/>
              <w:left w:val="nil"/>
              <w:bottom w:val="nil"/>
              <w:right w:val="nil"/>
            </w:tcBorders>
          </w:tcPr>
          <w:p w:rsidR="00E871CB" w:rsidRDefault="00E871CB">
            <w:pPr>
              <w:pStyle w:val="ConsPlusNormal"/>
              <w:jc w:val="center"/>
            </w:pPr>
            <w:r>
              <w:t>332,9</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332,9</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361" w:type="dxa"/>
            <w:tcBorders>
              <w:top w:val="nil"/>
              <w:left w:val="nil"/>
              <w:bottom w:val="nil"/>
              <w:right w:val="nil"/>
            </w:tcBorders>
          </w:tcPr>
          <w:p w:rsidR="00E871CB" w:rsidRDefault="00E871CB">
            <w:pPr>
              <w:pStyle w:val="ConsPlusNormal"/>
              <w:jc w:val="center"/>
            </w:pPr>
            <w:r>
              <w:t>72,4</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72,4</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201,9</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201,9</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аэропортового комплекса (г. Усть-Кокса, Республика Алтай) - всего</w:t>
            </w:r>
          </w:p>
        </w:tc>
        <w:tc>
          <w:tcPr>
            <w:tcW w:w="1361" w:type="dxa"/>
            <w:tcBorders>
              <w:top w:val="nil"/>
              <w:left w:val="nil"/>
              <w:bottom w:val="nil"/>
              <w:right w:val="nil"/>
            </w:tcBorders>
          </w:tcPr>
          <w:p w:rsidR="00E871CB" w:rsidRDefault="00E871CB">
            <w:pPr>
              <w:pStyle w:val="ConsPlusNormal"/>
              <w:jc w:val="center"/>
            </w:pPr>
            <w:r>
              <w:t>694,1</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694,1</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субсидии</w:t>
            </w:r>
          </w:p>
        </w:tc>
        <w:tc>
          <w:tcPr>
            <w:tcW w:w="1361" w:type="dxa"/>
            <w:tcBorders>
              <w:top w:val="nil"/>
              <w:left w:val="nil"/>
              <w:bottom w:val="nil"/>
              <w:right w:val="nil"/>
            </w:tcBorders>
          </w:tcPr>
          <w:p w:rsidR="00E871CB" w:rsidRDefault="00E871CB">
            <w:pPr>
              <w:pStyle w:val="ConsPlusNormal"/>
              <w:jc w:val="center"/>
            </w:pPr>
            <w:r>
              <w:t>379,5</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379,5</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361" w:type="dxa"/>
            <w:tcBorders>
              <w:top w:val="nil"/>
              <w:left w:val="nil"/>
              <w:bottom w:val="nil"/>
              <w:right w:val="nil"/>
            </w:tcBorders>
          </w:tcPr>
          <w:p w:rsidR="00E871CB" w:rsidRDefault="00E871CB">
            <w:pPr>
              <w:pStyle w:val="ConsPlusNormal"/>
              <w:jc w:val="center"/>
            </w:pPr>
            <w:r>
              <w:t>86,6</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86,6</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228</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228</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lastRenderedPageBreak/>
              <w:t>Реконструкция объектов аэропортового комплекса (г. Братск, Иркутская область) - всего</w:t>
            </w:r>
          </w:p>
        </w:tc>
        <w:tc>
          <w:tcPr>
            <w:tcW w:w="1361" w:type="dxa"/>
            <w:tcBorders>
              <w:top w:val="nil"/>
              <w:left w:val="nil"/>
              <w:bottom w:val="nil"/>
              <w:right w:val="nil"/>
            </w:tcBorders>
          </w:tcPr>
          <w:p w:rsidR="00E871CB" w:rsidRDefault="00E871CB">
            <w:pPr>
              <w:pStyle w:val="ConsPlusNormal"/>
              <w:jc w:val="center"/>
            </w:pPr>
            <w:r>
              <w:t>1866,1</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39,2</w:t>
            </w:r>
          </w:p>
        </w:tc>
        <w:tc>
          <w:tcPr>
            <w:tcW w:w="1045" w:type="dxa"/>
            <w:tcBorders>
              <w:top w:val="nil"/>
              <w:left w:val="nil"/>
              <w:bottom w:val="nil"/>
              <w:right w:val="nil"/>
            </w:tcBorders>
          </w:tcPr>
          <w:p w:rsidR="00E871CB" w:rsidRDefault="00E871CB">
            <w:pPr>
              <w:pStyle w:val="ConsPlusNormal"/>
              <w:jc w:val="center"/>
            </w:pPr>
            <w:r>
              <w:t>50,2</w:t>
            </w:r>
          </w:p>
        </w:tc>
        <w:tc>
          <w:tcPr>
            <w:tcW w:w="1045" w:type="dxa"/>
            <w:tcBorders>
              <w:top w:val="nil"/>
              <w:left w:val="nil"/>
              <w:bottom w:val="nil"/>
              <w:right w:val="nil"/>
            </w:tcBorders>
          </w:tcPr>
          <w:p w:rsidR="00E871CB" w:rsidRDefault="00E871CB">
            <w:pPr>
              <w:pStyle w:val="ConsPlusNormal"/>
              <w:jc w:val="center"/>
            </w:pPr>
            <w:r>
              <w:t>300</w:t>
            </w:r>
          </w:p>
        </w:tc>
        <w:tc>
          <w:tcPr>
            <w:tcW w:w="1045" w:type="dxa"/>
            <w:tcBorders>
              <w:top w:val="nil"/>
              <w:left w:val="nil"/>
              <w:bottom w:val="nil"/>
              <w:right w:val="nil"/>
            </w:tcBorders>
          </w:tcPr>
          <w:p w:rsidR="00E871CB" w:rsidRDefault="00E871CB">
            <w:pPr>
              <w:pStyle w:val="ConsPlusNormal"/>
              <w:jc w:val="center"/>
            </w:pPr>
            <w:r>
              <w:t>339,1</w:t>
            </w:r>
          </w:p>
        </w:tc>
        <w:tc>
          <w:tcPr>
            <w:tcW w:w="1045" w:type="dxa"/>
            <w:tcBorders>
              <w:top w:val="nil"/>
              <w:left w:val="nil"/>
              <w:bottom w:val="nil"/>
              <w:right w:val="nil"/>
            </w:tcBorders>
          </w:tcPr>
          <w:p w:rsidR="00E871CB" w:rsidRDefault="00E871CB">
            <w:pPr>
              <w:pStyle w:val="ConsPlusNormal"/>
              <w:jc w:val="center"/>
            </w:pPr>
            <w:r>
              <w:t>455</w:t>
            </w:r>
          </w:p>
        </w:tc>
        <w:tc>
          <w:tcPr>
            <w:tcW w:w="1045" w:type="dxa"/>
            <w:tcBorders>
              <w:top w:val="nil"/>
              <w:left w:val="nil"/>
              <w:bottom w:val="nil"/>
              <w:right w:val="nil"/>
            </w:tcBorders>
          </w:tcPr>
          <w:p w:rsidR="00E871CB" w:rsidRDefault="00E871CB">
            <w:pPr>
              <w:pStyle w:val="ConsPlusNormal"/>
              <w:jc w:val="center"/>
            </w:pPr>
            <w:r>
              <w:t>682,6</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1165,9</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28,3</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455</w:t>
            </w:r>
          </w:p>
        </w:tc>
        <w:tc>
          <w:tcPr>
            <w:tcW w:w="1045" w:type="dxa"/>
            <w:tcBorders>
              <w:top w:val="nil"/>
              <w:left w:val="nil"/>
              <w:bottom w:val="nil"/>
              <w:right w:val="nil"/>
            </w:tcBorders>
          </w:tcPr>
          <w:p w:rsidR="00E871CB" w:rsidRDefault="00E871CB">
            <w:pPr>
              <w:pStyle w:val="ConsPlusNormal"/>
              <w:jc w:val="center"/>
            </w:pPr>
            <w:r>
              <w:t>682,6</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700,2</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10,9</w:t>
            </w:r>
          </w:p>
        </w:tc>
        <w:tc>
          <w:tcPr>
            <w:tcW w:w="1045" w:type="dxa"/>
            <w:tcBorders>
              <w:top w:val="nil"/>
              <w:left w:val="nil"/>
              <w:bottom w:val="nil"/>
              <w:right w:val="nil"/>
            </w:tcBorders>
          </w:tcPr>
          <w:p w:rsidR="00E871CB" w:rsidRDefault="00E871CB">
            <w:pPr>
              <w:pStyle w:val="ConsPlusNormal"/>
              <w:jc w:val="center"/>
            </w:pPr>
            <w:r>
              <w:t>50,2</w:t>
            </w:r>
          </w:p>
        </w:tc>
        <w:tc>
          <w:tcPr>
            <w:tcW w:w="1045" w:type="dxa"/>
            <w:tcBorders>
              <w:top w:val="nil"/>
              <w:left w:val="nil"/>
              <w:bottom w:val="nil"/>
              <w:right w:val="nil"/>
            </w:tcBorders>
          </w:tcPr>
          <w:p w:rsidR="00E871CB" w:rsidRDefault="00E871CB">
            <w:pPr>
              <w:pStyle w:val="ConsPlusNormal"/>
              <w:jc w:val="center"/>
            </w:pPr>
            <w:r>
              <w:t>300</w:t>
            </w:r>
          </w:p>
        </w:tc>
        <w:tc>
          <w:tcPr>
            <w:tcW w:w="1045" w:type="dxa"/>
            <w:tcBorders>
              <w:top w:val="nil"/>
              <w:left w:val="nil"/>
              <w:bottom w:val="nil"/>
              <w:right w:val="nil"/>
            </w:tcBorders>
          </w:tcPr>
          <w:p w:rsidR="00E871CB" w:rsidRDefault="00E871CB">
            <w:pPr>
              <w:pStyle w:val="ConsPlusNormal"/>
              <w:jc w:val="center"/>
            </w:pPr>
            <w:r>
              <w:t>339,1</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Строительство аэропортового комплекса (г. Бодайбо, Иркутская область) - всего</w:t>
            </w:r>
          </w:p>
        </w:tc>
        <w:tc>
          <w:tcPr>
            <w:tcW w:w="1361" w:type="dxa"/>
            <w:tcBorders>
              <w:top w:val="nil"/>
              <w:left w:val="nil"/>
              <w:bottom w:val="nil"/>
              <w:right w:val="nil"/>
            </w:tcBorders>
          </w:tcPr>
          <w:p w:rsidR="00E871CB" w:rsidRDefault="00E871CB">
            <w:pPr>
              <w:pStyle w:val="ConsPlusNormal"/>
              <w:jc w:val="center"/>
            </w:pPr>
            <w:r>
              <w:t>665,3</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27,4</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637,9</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400,1</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27,4</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372,7</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265,2</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265,2</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 xml:space="preserve">Реконструкция аэропортового </w:t>
            </w:r>
            <w:r>
              <w:lastRenderedPageBreak/>
              <w:t>комплекса (г. Усть-Кут, Иркутская область) - всего</w:t>
            </w:r>
          </w:p>
        </w:tc>
        <w:tc>
          <w:tcPr>
            <w:tcW w:w="1361" w:type="dxa"/>
            <w:tcBorders>
              <w:top w:val="nil"/>
              <w:left w:val="nil"/>
              <w:bottom w:val="nil"/>
              <w:right w:val="nil"/>
            </w:tcBorders>
          </w:tcPr>
          <w:p w:rsidR="00E871CB" w:rsidRDefault="00E871CB">
            <w:pPr>
              <w:pStyle w:val="ConsPlusNormal"/>
              <w:jc w:val="center"/>
            </w:pPr>
            <w:r>
              <w:lastRenderedPageBreak/>
              <w:t>926,3</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39,2</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887,1</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lastRenderedPageBreak/>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557,7</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39,2</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518,5</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368,6</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368,6</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аэропортового комплекса (остров Диксон, Красноярский край) - всего</w:t>
            </w:r>
          </w:p>
        </w:tc>
        <w:tc>
          <w:tcPr>
            <w:tcW w:w="1361" w:type="dxa"/>
            <w:tcBorders>
              <w:top w:val="nil"/>
              <w:left w:val="nil"/>
              <w:bottom w:val="nil"/>
              <w:right w:val="nil"/>
            </w:tcBorders>
          </w:tcPr>
          <w:p w:rsidR="00E871CB" w:rsidRDefault="00E871CB">
            <w:pPr>
              <w:pStyle w:val="ConsPlusNormal"/>
              <w:jc w:val="center"/>
            </w:pPr>
            <w:r>
              <w:t>789,1</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32,3</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756,8</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475</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32,3</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442,7</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361" w:type="dxa"/>
            <w:tcBorders>
              <w:top w:val="nil"/>
              <w:left w:val="nil"/>
              <w:bottom w:val="nil"/>
              <w:right w:val="nil"/>
            </w:tcBorders>
          </w:tcPr>
          <w:p w:rsidR="00E871CB" w:rsidRDefault="00E871CB">
            <w:pPr>
              <w:pStyle w:val="ConsPlusNormal"/>
              <w:jc w:val="center"/>
            </w:pPr>
            <w:r>
              <w:t>85</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85</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229,1</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229,1</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 xml:space="preserve">Реконструкция аэропорта Игарка, </w:t>
            </w:r>
            <w:r>
              <w:lastRenderedPageBreak/>
              <w:t>Красноярский край - всего</w:t>
            </w:r>
          </w:p>
        </w:tc>
        <w:tc>
          <w:tcPr>
            <w:tcW w:w="1361" w:type="dxa"/>
            <w:tcBorders>
              <w:top w:val="nil"/>
              <w:left w:val="nil"/>
              <w:bottom w:val="nil"/>
              <w:right w:val="nil"/>
            </w:tcBorders>
          </w:tcPr>
          <w:p w:rsidR="00E871CB" w:rsidRDefault="00E871CB">
            <w:pPr>
              <w:pStyle w:val="ConsPlusNormal"/>
              <w:jc w:val="center"/>
            </w:pPr>
            <w:r>
              <w:lastRenderedPageBreak/>
              <w:t>3962,3</w:t>
            </w:r>
          </w:p>
        </w:tc>
        <w:tc>
          <w:tcPr>
            <w:tcW w:w="1045" w:type="dxa"/>
            <w:tcBorders>
              <w:top w:val="nil"/>
              <w:left w:val="nil"/>
              <w:bottom w:val="nil"/>
              <w:right w:val="nil"/>
            </w:tcBorders>
          </w:tcPr>
          <w:p w:rsidR="00E871CB" w:rsidRDefault="00E871CB">
            <w:pPr>
              <w:pStyle w:val="ConsPlusNormal"/>
              <w:jc w:val="center"/>
            </w:pPr>
            <w:r>
              <w:t>209,5</w:t>
            </w:r>
          </w:p>
        </w:tc>
        <w:tc>
          <w:tcPr>
            <w:tcW w:w="1045" w:type="dxa"/>
            <w:tcBorders>
              <w:top w:val="nil"/>
              <w:left w:val="nil"/>
              <w:bottom w:val="nil"/>
              <w:right w:val="nil"/>
            </w:tcBorders>
          </w:tcPr>
          <w:p w:rsidR="00E871CB" w:rsidRDefault="00E871CB">
            <w:pPr>
              <w:pStyle w:val="ConsPlusNormal"/>
              <w:jc w:val="center"/>
            </w:pPr>
            <w:r>
              <w:t>1131,8</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2621</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lastRenderedPageBreak/>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209,5</w:t>
            </w:r>
          </w:p>
        </w:tc>
        <w:tc>
          <w:tcPr>
            <w:tcW w:w="1045" w:type="dxa"/>
            <w:tcBorders>
              <w:top w:val="nil"/>
              <w:left w:val="nil"/>
              <w:bottom w:val="nil"/>
              <w:right w:val="nil"/>
            </w:tcBorders>
          </w:tcPr>
          <w:p w:rsidR="00E871CB" w:rsidRDefault="00E871CB">
            <w:pPr>
              <w:pStyle w:val="ConsPlusNormal"/>
              <w:jc w:val="center"/>
            </w:pPr>
            <w:r>
              <w:t>209,5</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3752,8</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1131,8</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2621</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аэропортового комплекса (г. Шушенское, Красноярский край) - всего</w:t>
            </w:r>
          </w:p>
        </w:tc>
        <w:tc>
          <w:tcPr>
            <w:tcW w:w="1361" w:type="dxa"/>
            <w:tcBorders>
              <w:top w:val="nil"/>
              <w:left w:val="nil"/>
              <w:bottom w:val="nil"/>
              <w:right w:val="nil"/>
            </w:tcBorders>
          </w:tcPr>
          <w:p w:rsidR="00E871CB" w:rsidRDefault="00E871CB">
            <w:pPr>
              <w:pStyle w:val="ConsPlusNormal"/>
              <w:jc w:val="center"/>
            </w:pPr>
            <w:r>
              <w:t>562</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23,5</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538,5</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338,2</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23,5</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314,7</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361" w:type="dxa"/>
            <w:tcBorders>
              <w:top w:val="nil"/>
              <w:left w:val="nil"/>
              <w:bottom w:val="nil"/>
              <w:right w:val="nil"/>
            </w:tcBorders>
          </w:tcPr>
          <w:p w:rsidR="00E871CB" w:rsidRDefault="00E871CB">
            <w:pPr>
              <w:pStyle w:val="ConsPlusNormal"/>
              <w:jc w:val="center"/>
            </w:pPr>
            <w:r>
              <w:t>59,8</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59,8</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164</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164</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 xml:space="preserve">Реконструкция аэропортового </w:t>
            </w:r>
            <w:r>
              <w:lastRenderedPageBreak/>
              <w:t>комплекса "Лаврентий" (село Лаврентия, Чукотский автономный округ) (федеральный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lastRenderedPageBreak/>
              <w:t>356,9</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24,7</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332,2</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lastRenderedPageBreak/>
              <w:t>Реконструкция аэропортового комплекса (г. Оха, Сахалинская область) (бюджеты субъектов Российской Федерации)</w:t>
            </w:r>
          </w:p>
        </w:tc>
        <w:tc>
          <w:tcPr>
            <w:tcW w:w="1361" w:type="dxa"/>
            <w:tcBorders>
              <w:top w:val="nil"/>
              <w:left w:val="nil"/>
              <w:bottom w:val="nil"/>
              <w:right w:val="nil"/>
            </w:tcBorders>
          </w:tcPr>
          <w:p w:rsidR="00E871CB" w:rsidRDefault="00E871CB">
            <w:pPr>
              <w:pStyle w:val="ConsPlusNormal"/>
              <w:jc w:val="center"/>
            </w:pPr>
            <w:r>
              <w:t>1000</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500</w:t>
            </w:r>
          </w:p>
        </w:tc>
        <w:tc>
          <w:tcPr>
            <w:tcW w:w="1045" w:type="dxa"/>
            <w:tcBorders>
              <w:top w:val="nil"/>
              <w:left w:val="nil"/>
              <w:bottom w:val="nil"/>
              <w:right w:val="nil"/>
            </w:tcBorders>
          </w:tcPr>
          <w:p w:rsidR="00E871CB" w:rsidRDefault="00E871CB">
            <w:pPr>
              <w:pStyle w:val="ConsPlusNormal"/>
              <w:jc w:val="center"/>
            </w:pPr>
            <w:r>
              <w:t>500</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аэропортового комплекса "Бухта Провидения" (Чукотский автономный округ) (федеральный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474,1</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32,3</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441,8</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аэропортового комплекса (г. Марково, Чукотский автономный округ) (федеральный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633,4</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41,2</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592,2</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lastRenderedPageBreak/>
              <w:t>Реконструкция аэропортового комплекса "Чертовицкое" (г. Воронеж) - всего</w:t>
            </w:r>
          </w:p>
        </w:tc>
        <w:tc>
          <w:tcPr>
            <w:tcW w:w="1361" w:type="dxa"/>
            <w:tcBorders>
              <w:top w:val="nil"/>
              <w:left w:val="nil"/>
              <w:bottom w:val="nil"/>
              <w:right w:val="nil"/>
            </w:tcBorders>
          </w:tcPr>
          <w:p w:rsidR="00E871CB" w:rsidRDefault="00E871CB">
            <w:pPr>
              <w:pStyle w:val="ConsPlusNormal"/>
              <w:jc w:val="center"/>
            </w:pPr>
            <w:r>
              <w:t>1222,4</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81,8</w:t>
            </w:r>
          </w:p>
        </w:tc>
        <w:tc>
          <w:tcPr>
            <w:tcW w:w="1045" w:type="dxa"/>
            <w:tcBorders>
              <w:top w:val="nil"/>
              <w:left w:val="nil"/>
              <w:bottom w:val="nil"/>
              <w:right w:val="nil"/>
            </w:tcBorders>
          </w:tcPr>
          <w:p w:rsidR="00E871CB" w:rsidRDefault="00E871CB">
            <w:pPr>
              <w:pStyle w:val="ConsPlusNormal"/>
              <w:jc w:val="center"/>
            </w:pPr>
            <w:r>
              <w:t>68,5</w:t>
            </w:r>
          </w:p>
        </w:tc>
        <w:tc>
          <w:tcPr>
            <w:tcW w:w="1045" w:type="dxa"/>
            <w:tcBorders>
              <w:top w:val="nil"/>
              <w:left w:val="nil"/>
              <w:bottom w:val="nil"/>
              <w:right w:val="nil"/>
            </w:tcBorders>
          </w:tcPr>
          <w:p w:rsidR="00E871CB" w:rsidRDefault="00E871CB">
            <w:pPr>
              <w:pStyle w:val="ConsPlusNormal"/>
              <w:jc w:val="center"/>
            </w:pPr>
            <w:r>
              <w:t>19,1</w:t>
            </w:r>
          </w:p>
        </w:tc>
        <w:tc>
          <w:tcPr>
            <w:tcW w:w="1045" w:type="dxa"/>
            <w:tcBorders>
              <w:top w:val="nil"/>
              <w:left w:val="nil"/>
              <w:bottom w:val="nil"/>
              <w:right w:val="nil"/>
            </w:tcBorders>
          </w:tcPr>
          <w:p w:rsidR="00E871CB" w:rsidRDefault="00E871CB">
            <w:pPr>
              <w:pStyle w:val="ConsPlusNormal"/>
              <w:jc w:val="center"/>
            </w:pPr>
            <w:r>
              <w:t>1053</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15187" w:type="dxa"/>
            <w:gridSpan w:val="13"/>
            <w:tcBorders>
              <w:top w:val="nil"/>
              <w:left w:val="nil"/>
              <w:bottom w:val="nil"/>
              <w:right w:val="nil"/>
            </w:tcBorders>
          </w:tcPr>
          <w:p w:rsidR="00E871CB" w:rsidRDefault="00E871CB">
            <w:pPr>
              <w:pStyle w:val="ConsPlusNormal"/>
              <w:jc w:val="both"/>
            </w:pPr>
            <w:r>
              <w:t xml:space="preserve">(в ред. </w:t>
            </w:r>
            <w:hyperlink r:id="rId1749" w:history="1">
              <w:r>
                <w:rPr>
                  <w:color w:val="0000FF"/>
                </w:rPr>
                <w:t>Постановления</w:t>
              </w:r>
            </w:hyperlink>
            <w:r>
              <w:t xml:space="preserve"> Правительства РФ от 13.10.2016 N 1038)</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725,4</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10,3</w:t>
            </w:r>
          </w:p>
        </w:tc>
        <w:tc>
          <w:tcPr>
            <w:tcW w:w="1045" w:type="dxa"/>
            <w:tcBorders>
              <w:top w:val="nil"/>
              <w:left w:val="nil"/>
              <w:bottom w:val="nil"/>
              <w:right w:val="nil"/>
            </w:tcBorders>
          </w:tcPr>
          <w:p w:rsidR="00E871CB" w:rsidRDefault="00E871CB">
            <w:pPr>
              <w:pStyle w:val="ConsPlusNormal"/>
              <w:jc w:val="center"/>
            </w:pPr>
            <w:r>
              <w:t>19,1</w:t>
            </w:r>
          </w:p>
        </w:tc>
        <w:tc>
          <w:tcPr>
            <w:tcW w:w="1045" w:type="dxa"/>
            <w:tcBorders>
              <w:top w:val="nil"/>
              <w:left w:val="nil"/>
              <w:bottom w:val="nil"/>
              <w:right w:val="nil"/>
            </w:tcBorders>
          </w:tcPr>
          <w:p w:rsidR="00E871CB" w:rsidRDefault="00E871CB">
            <w:pPr>
              <w:pStyle w:val="ConsPlusNormal"/>
              <w:jc w:val="center"/>
            </w:pPr>
            <w:r>
              <w:t>696</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15187" w:type="dxa"/>
            <w:gridSpan w:val="13"/>
            <w:tcBorders>
              <w:top w:val="nil"/>
              <w:left w:val="nil"/>
              <w:bottom w:val="nil"/>
              <w:right w:val="nil"/>
            </w:tcBorders>
          </w:tcPr>
          <w:p w:rsidR="00E871CB" w:rsidRDefault="00E871CB">
            <w:pPr>
              <w:pStyle w:val="ConsPlusNormal"/>
              <w:jc w:val="both"/>
            </w:pPr>
            <w:r>
              <w:t xml:space="preserve">(в ред. </w:t>
            </w:r>
            <w:hyperlink r:id="rId1750" w:history="1">
              <w:r>
                <w:rPr>
                  <w:color w:val="0000FF"/>
                </w:rPr>
                <w:t>Постановления</w:t>
              </w:r>
            </w:hyperlink>
            <w:r>
              <w:t xml:space="preserve"> Правительства РФ от 13.10.2016 N 1038)</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497</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81,8</w:t>
            </w:r>
          </w:p>
        </w:tc>
        <w:tc>
          <w:tcPr>
            <w:tcW w:w="1045" w:type="dxa"/>
            <w:tcBorders>
              <w:top w:val="nil"/>
              <w:left w:val="nil"/>
              <w:bottom w:val="nil"/>
              <w:right w:val="nil"/>
            </w:tcBorders>
          </w:tcPr>
          <w:p w:rsidR="00E871CB" w:rsidRDefault="00E871CB">
            <w:pPr>
              <w:pStyle w:val="ConsPlusNormal"/>
              <w:jc w:val="center"/>
            </w:pPr>
            <w:r>
              <w:t>58,2</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357</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покрытий взлетно-посадочной полосы с заменой светосигнального оборудования в международном аэропорту Воронеж (Воронежская область) (федеральный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1388,5</w:t>
            </w:r>
          </w:p>
        </w:tc>
        <w:tc>
          <w:tcPr>
            <w:tcW w:w="1045" w:type="dxa"/>
            <w:tcBorders>
              <w:top w:val="nil"/>
              <w:left w:val="nil"/>
              <w:bottom w:val="nil"/>
              <w:right w:val="nil"/>
            </w:tcBorders>
          </w:tcPr>
          <w:p w:rsidR="00E871CB" w:rsidRDefault="00E871CB">
            <w:pPr>
              <w:pStyle w:val="ConsPlusNormal"/>
              <w:jc w:val="center"/>
            </w:pPr>
            <w:r>
              <w:t>138,3</w:t>
            </w:r>
          </w:p>
        </w:tc>
        <w:tc>
          <w:tcPr>
            <w:tcW w:w="1045" w:type="dxa"/>
            <w:tcBorders>
              <w:top w:val="nil"/>
              <w:left w:val="nil"/>
              <w:bottom w:val="nil"/>
              <w:right w:val="nil"/>
            </w:tcBorders>
          </w:tcPr>
          <w:p w:rsidR="00E871CB" w:rsidRDefault="00E871CB">
            <w:pPr>
              <w:pStyle w:val="ConsPlusNormal"/>
              <w:jc w:val="center"/>
            </w:pPr>
            <w:r>
              <w:t>356,7</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290,5</w:t>
            </w:r>
          </w:p>
        </w:tc>
        <w:tc>
          <w:tcPr>
            <w:tcW w:w="1045" w:type="dxa"/>
            <w:tcBorders>
              <w:top w:val="nil"/>
              <w:left w:val="nil"/>
              <w:bottom w:val="nil"/>
              <w:right w:val="nil"/>
            </w:tcBorders>
          </w:tcPr>
          <w:p w:rsidR="00E871CB" w:rsidRDefault="00E871CB">
            <w:pPr>
              <w:pStyle w:val="ConsPlusNormal"/>
              <w:jc w:val="center"/>
            </w:pPr>
            <w:r>
              <w:t>453</w:t>
            </w:r>
          </w:p>
        </w:tc>
        <w:tc>
          <w:tcPr>
            <w:tcW w:w="1045" w:type="dxa"/>
            <w:tcBorders>
              <w:top w:val="nil"/>
              <w:left w:val="nil"/>
              <w:bottom w:val="nil"/>
              <w:right w:val="nil"/>
            </w:tcBorders>
          </w:tcPr>
          <w:p w:rsidR="00E871CB" w:rsidRDefault="00E871CB">
            <w:pPr>
              <w:pStyle w:val="ConsPlusNormal"/>
              <w:jc w:val="center"/>
            </w:pPr>
            <w:r>
              <w:t>150</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 xml:space="preserve">Реконструкция аэропортового </w:t>
            </w:r>
            <w:r>
              <w:lastRenderedPageBreak/>
              <w:t>комплекса (г. Амдерма, Ненецкий автономный округ) (федеральный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lastRenderedPageBreak/>
              <w:t>781,6</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55</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328,9</w:t>
            </w:r>
          </w:p>
        </w:tc>
        <w:tc>
          <w:tcPr>
            <w:tcW w:w="1045" w:type="dxa"/>
            <w:tcBorders>
              <w:top w:val="nil"/>
              <w:left w:val="nil"/>
              <w:bottom w:val="nil"/>
              <w:right w:val="nil"/>
            </w:tcBorders>
          </w:tcPr>
          <w:p w:rsidR="00E871CB" w:rsidRDefault="00E871CB">
            <w:pPr>
              <w:pStyle w:val="ConsPlusNormal"/>
              <w:jc w:val="center"/>
            </w:pPr>
            <w:r>
              <w:t>397,7</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lastRenderedPageBreak/>
              <w:t>Реконструкция аэропортового комплекса "Бегишево" (г. Нижнекамск, Республика Татарстан) - всего</w:t>
            </w:r>
          </w:p>
        </w:tc>
        <w:tc>
          <w:tcPr>
            <w:tcW w:w="1361" w:type="dxa"/>
            <w:tcBorders>
              <w:top w:val="nil"/>
              <w:left w:val="nil"/>
              <w:bottom w:val="nil"/>
              <w:right w:val="nil"/>
            </w:tcBorders>
          </w:tcPr>
          <w:p w:rsidR="00E871CB" w:rsidRDefault="00E871CB">
            <w:pPr>
              <w:pStyle w:val="ConsPlusNormal"/>
              <w:jc w:val="center"/>
            </w:pPr>
            <w:r>
              <w:t>2716</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18,2</w:t>
            </w:r>
          </w:p>
        </w:tc>
        <w:tc>
          <w:tcPr>
            <w:tcW w:w="1045" w:type="dxa"/>
            <w:tcBorders>
              <w:top w:val="nil"/>
              <w:left w:val="nil"/>
              <w:bottom w:val="nil"/>
              <w:right w:val="nil"/>
            </w:tcBorders>
          </w:tcPr>
          <w:p w:rsidR="00E871CB" w:rsidRDefault="00E871CB">
            <w:pPr>
              <w:pStyle w:val="ConsPlusNormal"/>
              <w:jc w:val="center"/>
            </w:pPr>
            <w:r>
              <w:t>13,4</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704,3</w:t>
            </w:r>
          </w:p>
        </w:tc>
        <w:tc>
          <w:tcPr>
            <w:tcW w:w="1045" w:type="dxa"/>
            <w:tcBorders>
              <w:top w:val="nil"/>
              <w:left w:val="nil"/>
              <w:bottom w:val="nil"/>
              <w:right w:val="nil"/>
            </w:tcBorders>
          </w:tcPr>
          <w:p w:rsidR="00E871CB" w:rsidRDefault="00E871CB">
            <w:pPr>
              <w:pStyle w:val="ConsPlusNormal"/>
              <w:jc w:val="center"/>
            </w:pPr>
            <w:r>
              <w:t>388,3</w:t>
            </w:r>
          </w:p>
        </w:tc>
        <w:tc>
          <w:tcPr>
            <w:tcW w:w="1045" w:type="dxa"/>
            <w:tcBorders>
              <w:top w:val="nil"/>
              <w:left w:val="nil"/>
              <w:bottom w:val="nil"/>
              <w:right w:val="nil"/>
            </w:tcBorders>
          </w:tcPr>
          <w:p w:rsidR="00E871CB" w:rsidRDefault="00E871CB">
            <w:pPr>
              <w:pStyle w:val="ConsPlusNormal"/>
              <w:jc w:val="center"/>
            </w:pPr>
            <w:r>
              <w:t>397,6</w:t>
            </w:r>
          </w:p>
        </w:tc>
        <w:tc>
          <w:tcPr>
            <w:tcW w:w="1045" w:type="dxa"/>
            <w:tcBorders>
              <w:top w:val="nil"/>
              <w:left w:val="nil"/>
              <w:bottom w:val="nil"/>
              <w:right w:val="nil"/>
            </w:tcBorders>
          </w:tcPr>
          <w:p w:rsidR="00E871CB" w:rsidRDefault="00E871CB">
            <w:pPr>
              <w:pStyle w:val="ConsPlusNormal"/>
              <w:jc w:val="center"/>
            </w:pPr>
            <w:r>
              <w:t>395,1</w:t>
            </w:r>
          </w:p>
        </w:tc>
        <w:tc>
          <w:tcPr>
            <w:tcW w:w="1045" w:type="dxa"/>
            <w:tcBorders>
              <w:top w:val="nil"/>
              <w:left w:val="nil"/>
              <w:bottom w:val="nil"/>
              <w:right w:val="nil"/>
            </w:tcBorders>
          </w:tcPr>
          <w:p w:rsidR="00E871CB" w:rsidRDefault="00E871CB">
            <w:pPr>
              <w:pStyle w:val="ConsPlusNormal"/>
              <w:jc w:val="center"/>
            </w:pPr>
            <w:r>
              <w:t>64,3</w:t>
            </w:r>
          </w:p>
        </w:tc>
        <w:tc>
          <w:tcPr>
            <w:tcW w:w="1045" w:type="dxa"/>
            <w:tcBorders>
              <w:top w:val="nil"/>
              <w:left w:val="nil"/>
              <w:bottom w:val="nil"/>
              <w:right w:val="nil"/>
            </w:tcBorders>
          </w:tcPr>
          <w:p w:rsidR="00E871CB" w:rsidRDefault="00E871CB">
            <w:pPr>
              <w:pStyle w:val="ConsPlusNormal"/>
              <w:jc w:val="center"/>
            </w:pPr>
            <w:r>
              <w:t>132,8</w:t>
            </w:r>
          </w:p>
        </w:tc>
        <w:tc>
          <w:tcPr>
            <w:tcW w:w="1052" w:type="dxa"/>
            <w:tcBorders>
              <w:top w:val="nil"/>
              <w:left w:val="nil"/>
              <w:bottom w:val="nil"/>
              <w:right w:val="nil"/>
            </w:tcBorders>
          </w:tcPr>
          <w:p w:rsidR="00E871CB" w:rsidRDefault="00E871CB">
            <w:pPr>
              <w:pStyle w:val="ConsPlusNormal"/>
              <w:jc w:val="center"/>
            </w:pPr>
            <w:r>
              <w:t>602</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1749,6</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348,3</w:t>
            </w:r>
          </w:p>
        </w:tc>
        <w:tc>
          <w:tcPr>
            <w:tcW w:w="1045" w:type="dxa"/>
            <w:tcBorders>
              <w:top w:val="nil"/>
              <w:left w:val="nil"/>
              <w:bottom w:val="nil"/>
              <w:right w:val="nil"/>
            </w:tcBorders>
          </w:tcPr>
          <w:p w:rsidR="00E871CB" w:rsidRDefault="00E871CB">
            <w:pPr>
              <w:pStyle w:val="ConsPlusNormal"/>
              <w:jc w:val="center"/>
            </w:pPr>
            <w:r>
              <w:t>369,4</w:t>
            </w:r>
          </w:p>
        </w:tc>
        <w:tc>
          <w:tcPr>
            <w:tcW w:w="1045" w:type="dxa"/>
            <w:tcBorders>
              <w:top w:val="nil"/>
              <w:left w:val="nil"/>
              <w:bottom w:val="nil"/>
              <w:right w:val="nil"/>
            </w:tcBorders>
          </w:tcPr>
          <w:p w:rsidR="00E871CB" w:rsidRDefault="00E871CB">
            <w:pPr>
              <w:pStyle w:val="ConsPlusNormal"/>
              <w:jc w:val="center"/>
            </w:pPr>
            <w:r>
              <w:t>391,9</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40</w:t>
            </w:r>
          </w:p>
        </w:tc>
        <w:tc>
          <w:tcPr>
            <w:tcW w:w="1052" w:type="dxa"/>
            <w:tcBorders>
              <w:top w:val="nil"/>
              <w:left w:val="nil"/>
              <w:bottom w:val="nil"/>
              <w:right w:val="nil"/>
            </w:tcBorders>
          </w:tcPr>
          <w:p w:rsidR="00E871CB" w:rsidRDefault="00E871CB">
            <w:pPr>
              <w:pStyle w:val="ConsPlusNormal"/>
              <w:jc w:val="center"/>
            </w:pPr>
            <w:r>
              <w:t>600</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361" w:type="dxa"/>
            <w:tcBorders>
              <w:top w:val="nil"/>
              <w:left w:val="nil"/>
              <w:bottom w:val="nil"/>
              <w:right w:val="nil"/>
            </w:tcBorders>
          </w:tcPr>
          <w:p w:rsidR="00E871CB" w:rsidRDefault="00E871CB">
            <w:pPr>
              <w:pStyle w:val="ConsPlusNormal"/>
              <w:jc w:val="center"/>
            </w:pPr>
            <w:r>
              <w:t>496,5</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496,5</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469,9</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18,2</w:t>
            </w:r>
          </w:p>
        </w:tc>
        <w:tc>
          <w:tcPr>
            <w:tcW w:w="1045" w:type="dxa"/>
            <w:tcBorders>
              <w:top w:val="nil"/>
              <w:left w:val="nil"/>
              <w:bottom w:val="nil"/>
              <w:right w:val="nil"/>
            </w:tcBorders>
          </w:tcPr>
          <w:p w:rsidR="00E871CB" w:rsidRDefault="00E871CB">
            <w:pPr>
              <w:pStyle w:val="ConsPlusNormal"/>
              <w:jc w:val="center"/>
            </w:pPr>
            <w:r>
              <w:t>13,4</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207,8</w:t>
            </w:r>
          </w:p>
        </w:tc>
        <w:tc>
          <w:tcPr>
            <w:tcW w:w="1045" w:type="dxa"/>
            <w:tcBorders>
              <w:top w:val="nil"/>
              <w:left w:val="nil"/>
              <w:bottom w:val="nil"/>
              <w:right w:val="nil"/>
            </w:tcBorders>
          </w:tcPr>
          <w:p w:rsidR="00E871CB" w:rsidRDefault="00E871CB">
            <w:pPr>
              <w:pStyle w:val="ConsPlusNormal"/>
              <w:jc w:val="center"/>
            </w:pPr>
            <w:r>
              <w:t>40</w:t>
            </w:r>
          </w:p>
        </w:tc>
        <w:tc>
          <w:tcPr>
            <w:tcW w:w="1045" w:type="dxa"/>
            <w:tcBorders>
              <w:top w:val="nil"/>
              <w:left w:val="nil"/>
              <w:bottom w:val="nil"/>
              <w:right w:val="nil"/>
            </w:tcBorders>
          </w:tcPr>
          <w:p w:rsidR="00E871CB" w:rsidRDefault="00E871CB">
            <w:pPr>
              <w:pStyle w:val="ConsPlusNormal"/>
              <w:jc w:val="center"/>
            </w:pPr>
            <w:r>
              <w:t>28,2</w:t>
            </w:r>
          </w:p>
        </w:tc>
        <w:tc>
          <w:tcPr>
            <w:tcW w:w="1045" w:type="dxa"/>
            <w:tcBorders>
              <w:top w:val="nil"/>
              <w:left w:val="nil"/>
              <w:bottom w:val="nil"/>
              <w:right w:val="nil"/>
            </w:tcBorders>
          </w:tcPr>
          <w:p w:rsidR="00E871CB" w:rsidRDefault="00E871CB">
            <w:pPr>
              <w:pStyle w:val="ConsPlusNormal"/>
              <w:jc w:val="center"/>
            </w:pPr>
            <w:r>
              <w:t>3,2</w:t>
            </w:r>
          </w:p>
        </w:tc>
        <w:tc>
          <w:tcPr>
            <w:tcW w:w="1045" w:type="dxa"/>
            <w:tcBorders>
              <w:top w:val="nil"/>
              <w:left w:val="nil"/>
              <w:bottom w:val="nil"/>
              <w:right w:val="nil"/>
            </w:tcBorders>
          </w:tcPr>
          <w:p w:rsidR="00E871CB" w:rsidRDefault="00E871CB">
            <w:pPr>
              <w:pStyle w:val="ConsPlusNormal"/>
              <w:jc w:val="center"/>
            </w:pPr>
            <w:r>
              <w:t>64,3</w:t>
            </w:r>
          </w:p>
        </w:tc>
        <w:tc>
          <w:tcPr>
            <w:tcW w:w="1045" w:type="dxa"/>
            <w:tcBorders>
              <w:top w:val="nil"/>
              <w:left w:val="nil"/>
              <w:bottom w:val="nil"/>
              <w:right w:val="nil"/>
            </w:tcBorders>
          </w:tcPr>
          <w:p w:rsidR="00E871CB" w:rsidRDefault="00E871CB">
            <w:pPr>
              <w:pStyle w:val="ConsPlusNormal"/>
              <w:jc w:val="center"/>
            </w:pPr>
            <w:r>
              <w:t>92,8</w:t>
            </w:r>
          </w:p>
        </w:tc>
        <w:tc>
          <w:tcPr>
            <w:tcW w:w="1052" w:type="dxa"/>
            <w:tcBorders>
              <w:top w:val="nil"/>
              <w:left w:val="nil"/>
              <w:bottom w:val="nil"/>
              <w:right w:val="nil"/>
            </w:tcBorders>
          </w:tcPr>
          <w:p w:rsidR="00E871CB" w:rsidRDefault="00E871CB">
            <w:pPr>
              <w:pStyle w:val="ConsPlusNormal"/>
              <w:jc w:val="center"/>
            </w:pPr>
            <w:r>
              <w:t>2</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аэропортового комплекса (г. Брянск) - всего</w:t>
            </w:r>
          </w:p>
        </w:tc>
        <w:tc>
          <w:tcPr>
            <w:tcW w:w="1361" w:type="dxa"/>
            <w:tcBorders>
              <w:top w:val="nil"/>
              <w:left w:val="nil"/>
              <w:bottom w:val="nil"/>
              <w:right w:val="nil"/>
            </w:tcBorders>
          </w:tcPr>
          <w:p w:rsidR="00E871CB" w:rsidRDefault="00E871CB">
            <w:pPr>
              <w:pStyle w:val="ConsPlusNormal"/>
              <w:jc w:val="center"/>
            </w:pPr>
            <w:r>
              <w:t>1558,4</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1558,4</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lastRenderedPageBreak/>
              <w:t>федеральный бюджет - субсидии</w:t>
            </w:r>
          </w:p>
        </w:tc>
        <w:tc>
          <w:tcPr>
            <w:tcW w:w="1361" w:type="dxa"/>
            <w:tcBorders>
              <w:top w:val="nil"/>
              <w:left w:val="nil"/>
              <w:bottom w:val="nil"/>
              <w:right w:val="nil"/>
            </w:tcBorders>
          </w:tcPr>
          <w:p w:rsidR="00E871CB" w:rsidRDefault="00E871CB">
            <w:pPr>
              <w:pStyle w:val="ConsPlusNormal"/>
              <w:jc w:val="center"/>
            </w:pPr>
            <w:r>
              <w:t>944,5</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944,5</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613,9</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613,9</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аэропортового комплекса (г. Воркута, Республика Коми) - всего</w:t>
            </w:r>
          </w:p>
        </w:tc>
        <w:tc>
          <w:tcPr>
            <w:tcW w:w="1361" w:type="dxa"/>
            <w:tcBorders>
              <w:top w:val="nil"/>
              <w:left w:val="nil"/>
              <w:bottom w:val="nil"/>
              <w:right w:val="nil"/>
            </w:tcBorders>
          </w:tcPr>
          <w:p w:rsidR="00E871CB" w:rsidRDefault="00E871CB">
            <w:pPr>
              <w:pStyle w:val="ConsPlusNormal"/>
              <w:jc w:val="center"/>
            </w:pPr>
            <w:r>
              <w:t>1626,7</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1626,7</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субсидии</w:t>
            </w:r>
          </w:p>
        </w:tc>
        <w:tc>
          <w:tcPr>
            <w:tcW w:w="1361" w:type="dxa"/>
            <w:tcBorders>
              <w:top w:val="nil"/>
              <w:left w:val="nil"/>
              <w:bottom w:val="nil"/>
              <w:right w:val="nil"/>
            </w:tcBorders>
          </w:tcPr>
          <w:p w:rsidR="00E871CB" w:rsidRDefault="00E871CB">
            <w:pPr>
              <w:pStyle w:val="ConsPlusNormal"/>
              <w:jc w:val="center"/>
            </w:pPr>
            <w:r>
              <w:t>990</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990</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636,7</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636,7</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аэропортового комплекса (г. Енисейск, Красноярский край) - всего</w:t>
            </w:r>
          </w:p>
        </w:tc>
        <w:tc>
          <w:tcPr>
            <w:tcW w:w="1361" w:type="dxa"/>
            <w:tcBorders>
              <w:top w:val="nil"/>
              <w:left w:val="nil"/>
              <w:bottom w:val="nil"/>
              <w:right w:val="nil"/>
            </w:tcBorders>
          </w:tcPr>
          <w:p w:rsidR="00E871CB" w:rsidRDefault="00E871CB">
            <w:pPr>
              <w:pStyle w:val="ConsPlusNormal"/>
              <w:jc w:val="center"/>
            </w:pPr>
            <w:r>
              <w:t>1492,3</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1492,3</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субсидии</w:t>
            </w:r>
          </w:p>
        </w:tc>
        <w:tc>
          <w:tcPr>
            <w:tcW w:w="1361" w:type="dxa"/>
            <w:tcBorders>
              <w:top w:val="nil"/>
              <w:left w:val="nil"/>
              <w:bottom w:val="nil"/>
              <w:right w:val="nil"/>
            </w:tcBorders>
          </w:tcPr>
          <w:p w:rsidR="00E871CB" w:rsidRDefault="00E871CB">
            <w:pPr>
              <w:pStyle w:val="ConsPlusNormal"/>
              <w:jc w:val="center"/>
            </w:pPr>
            <w:r>
              <w:t>803,5</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803,5</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361" w:type="dxa"/>
            <w:tcBorders>
              <w:top w:val="nil"/>
              <w:left w:val="nil"/>
              <w:bottom w:val="nil"/>
              <w:right w:val="nil"/>
            </w:tcBorders>
          </w:tcPr>
          <w:p w:rsidR="00E871CB" w:rsidRDefault="00E871CB">
            <w:pPr>
              <w:pStyle w:val="ConsPlusNormal"/>
              <w:jc w:val="center"/>
            </w:pPr>
            <w:r>
              <w:t>187,6</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187,6</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lastRenderedPageBreak/>
              <w:t>внебюджетные источники</w:t>
            </w:r>
          </w:p>
        </w:tc>
        <w:tc>
          <w:tcPr>
            <w:tcW w:w="1361" w:type="dxa"/>
            <w:tcBorders>
              <w:top w:val="nil"/>
              <w:left w:val="nil"/>
              <w:bottom w:val="nil"/>
              <w:right w:val="nil"/>
            </w:tcBorders>
          </w:tcPr>
          <w:p w:rsidR="00E871CB" w:rsidRDefault="00E871CB">
            <w:pPr>
              <w:pStyle w:val="ConsPlusNormal"/>
              <w:jc w:val="center"/>
            </w:pPr>
            <w:r>
              <w:t>501,2</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501,2</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аэропортового комплекса (г. Ижевск) - всего</w:t>
            </w:r>
          </w:p>
        </w:tc>
        <w:tc>
          <w:tcPr>
            <w:tcW w:w="1361" w:type="dxa"/>
            <w:tcBorders>
              <w:top w:val="nil"/>
              <w:left w:val="nil"/>
              <w:bottom w:val="nil"/>
              <w:right w:val="nil"/>
            </w:tcBorders>
          </w:tcPr>
          <w:p w:rsidR="00E871CB" w:rsidRDefault="00E871CB">
            <w:pPr>
              <w:pStyle w:val="ConsPlusNormal"/>
              <w:jc w:val="center"/>
            </w:pPr>
            <w:r>
              <w:t>2582,6</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31,6</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105</w:t>
            </w:r>
          </w:p>
        </w:tc>
        <w:tc>
          <w:tcPr>
            <w:tcW w:w="1045" w:type="dxa"/>
            <w:tcBorders>
              <w:top w:val="nil"/>
              <w:left w:val="nil"/>
              <w:bottom w:val="nil"/>
              <w:right w:val="nil"/>
            </w:tcBorders>
          </w:tcPr>
          <w:p w:rsidR="00E871CB" w:rsidRDefault="00E871CB">
            <w:pPr>
              <w:pStyle w:val="ConsPlusNormal"/>
              <w:jc w:val="center"/>
            </w:pPr>
            <w:r>
              <w:t>450</w:t>
            </w:r>
          </w:p>
        </w:tc>
        <w:tc>
          <w:tcPr>
            <w:tcW w:w="1052" w:type="dxa"/>
            <w:tcBorders>
              <w:top w:val="nil"/>
              <w:left w:val="nil"/>
              <w:bottom w:val="nil"/>
              <w:right w:val="nil"/>
            </w:tcBorders>
          </w:tcPr>
          <w:p w:rsidR="00E871CB" w:rsidRDefault="00E871CB">
            <w:pPr>
              <w:pStyle w:val="ConsPlusNormal"/>
              <w:jc w:val="center"/>
            </w:pPr>
            <w:r>
              <w:t>1996</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1475,5</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105</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1370,5</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1107,1</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31,6</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450</w:t>
            </w:r>
          </w:p>
        </w:tc>
        <w:tc>
          <w:tcPr>
            <w:tcW w:w="1052" w:type="dxa"/>
            <w:tcBorders>
              <w:top w:val="nil"/>
              <w:left w:val="nil"/>
              <w:bottom w:val="nil"/>
              <w:right w:val="nil"/>
            </w:tcBorders>
          </w:tcPr>
          <w:p w:rsidR="00E871CB" w:rsidRDefault="00E871CB">
            <w:pPr>
              <w:pStyle w:val="ConsPlusNormal"/>
              <w:jc w:val="center"/>
            </w:pPr>
            <w:r>
              <w:t>625,5</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аэродрома аэропорта Добрынское (г. Владимир) - всего</w:t>
            </w:r>
          </w:p>
        </w:tc>
        <w:tc>
          <w:tcPr>
            <w:tcW w:w="1361" w:type="dxa"/>
            <w:tcBorders>
              <w:top w:val="nil"/>
              <w:left w:val="nil"/>
              <w:bottom w:val="nil"/>
              <w:right w:val="nil"/>
            </w:tcBorders>
          </w:tcPr>
          <w:p w:rsidR="00E871CB" w:rsidRDefault="00E871CB">
            <w:pPr>
              <w:pStyle w:val="ConsPlusNormal"/>
              <w:jc w:val="center"/>
            </w:pPr>
            <w:r>
              <w:t>2294,2</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24,5</w:t>
            </w:r>
          </w:p>
        </w:tc>
        <w:tc>
          <w:tcPr>
            <w:tcW w:w="1045" w:type="dxa"/>
            <w:tcBorders>
              <w:top w:val="nil"/>
              <w:left w:val="nil"/>
              <w:bottom w:val="nil"/>
              <w:right w:val="nil"/>
            </w:tcBorders>
          </w:tcPr>
          <w:p w:rsidR="00E871CB" w:rsidRDefault="00E871CB">
            <w:pPr>
              <w:pStyle w:val="ConsPlusNormal"/>
              <w:jc w:val="center"/>
            </w:pPr>
            <w:r>
              <w:t>150</w:t>
            </w:r>
          </w:p>
        </w:tc>
        <w:tc>
          <w:tcPr>
            <w:tcW w:w="1045" w:type="dxa"/>
            <w:tcBorders>
              <w:top w:val="nil"/>
              <w:left w:val="nil"/>
              <w:bottom w:val="nil"/>
              <w:right w:val="nil"/>
            </w:tcBorders>
          </w:tcPr>
          <w:p w:rsidR="00E871CB" w:rsidRDefault="00E871CB">
            <w:pPr>
              <w:pStyle w:val="ConsPlusNormal"/>
              <w:jc w:val="center"/>
            </w:pPr>
            <w:r>
              <w:t>70</w:t>
            </w:r>
          </w:p>
        </w:tc>
        <w:tc>
          <w:tcPr>
            <w:tcW w:w="1045" w:type="dxa"/>
            <w:tcBorders>
              <w:top w:val="nil"/>
              <w:left w:val="nil"/>
              <w:bottom w:val="nil"/>
              <w:right w:val="nil"/>
            </w:tcBorders>
          </w:tcPr>
          <w:p w:rsidR="00E871CB" w:rsidRDefault="00E871CB">
            <w:pPr>
              <w:pStyle w:val="ConsPlusNormal"/>
              <w:jc w:val="center"/>
            </w:pPr>
            <w:r>
              <w:t>916</w:t>
            </w:r>
          </w:p>
        </w:tc>
        <w:tc>
          <w:tcPr>
            <w:tcW w:w="1045" w:type="dxa"/>
            <w:tcBorders>
              <w:top w:val="nil"/>
              <w:left w:val="nil"/>
              <w:bottom w:val="nil"/>
              <w:right w:val="nil"/>
            </w:tcBorders>
          </w:tcPr>
          <w:p w:rsidR="00E871CB" w:rsidRDefault="00E871CB">
            <w:pPr>
              <w:pStyle w:val="ConsPlusNormal"/>
              <w:jc w:val="center"/>
            </w:pPr>
            <w:r>
              <w:t>803,7</w:t>
            </w:r>
          </w:p>
        </w:tc>
        <w:tc>
          <w:tcPr>
            <w:tcW w:w="1045" w:type="dxa"/>
            <w:tcBorders>
              <w:top w:val="nil"/>
              <w:left w:val="nil"/>
              <w:bottom w:val="nil"/>
              <w:right w:val="nil"/>
            </w:tcBorders>
          </w:tcPr>
          <w:p w:rsidR="00E871CB" w:rsidRDefault="00E871CB">
            <w:pPr>
              <w:pStyle w:val="ConsPlusNormal"/>
              <w:jc w:val="center"/>
            </w:pPr>
            <w:r>
              <w:t>330</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субсидии</w:t>
            </w:r>
          </w:p>
        </w:tc>
        <w:tc>
          <w:tcPr>
            <w:tcW w:w="1361" w:type="dxa"/>
            <w:tcBorders>
              <w:top w:val="nil"/>
              <w:left w:val="nil"/>
              <w:bottom w:val="nil"/>
              <w:right w:val="nil"/>
            </w:tcBorders>
          </w:tcPr>
          <w:p w:rsidR="00E871CB" w:rsidRDefault="00E871CB">
            <w:pPr>
              <w:pStyle w:val="ConsPlusNormal"/>
              <w:jc w:val="center"/>
            </w:pPr>
            <w:r>
              <w:t>1890,8</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757,1</w:t>
            </w:r>
          </w:p>
        </w:tc>
        <w:tc>
          <w:tcPr>
            <w:tcW w:w="1045" w:type="dxa"/>
            <w:tcBorders>
              <w:top w:val="nil"/>
              <w:left w:val="nil"/>
              <w:bottom w:val="nil"/>
              <w:right w:val="nil"/>
            </w:tcBorders>
          </w:tcPr>
          <w:p w:rsidR="00E871CB" w:rsidRDefault="00E871CB">
            <w:pPr>
              <w:pStyle w:val="ConsPlusNormal"/>
              <w:jc w:val="center"/>
            </w:pPr>
            <w:r>
              <w:t>803,7</w:t>
            </w:r>
          </w:p>
        </w:tc>
        <w:tc>
          <w:tcPr>
            <w:tcW w:w="1045" w:type="dxa"/>
            <w:tcBorders>
              <w:top w:val="nil"/>
              <w:left w:val="nil"/>
              <w:bottom w:val="nil"/>
              <w:right w:val="nil"/>
            </w:tcBorders>
          </w:tcPr>
          <w:p w:rsidR="00E871CB" w:rsidRDefault="00E871CB">
            <w:pPr>
              <w:pStyle w:val="ConsPlusNormal"/>
              <w:jc w:val="center"/>
            </w:pPr>
            <w:r>
              <w:t>330</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361" w:type="dxa"/>
            <w:tcBorders>
              <w:top w:val="nil"/>
              <w:left w:val="nil"/>
              <w:bottom w:val="nil"/>
              <w:right w:val="nil"/>
            </w:tcBorders>
          </w:tcPr>
          <w:p w:rsidR="00E871CB" w:rsidRDefault="00E871CB">
            <w:pPr>
              <w:pStyle w:val="ConsPlusNormal"/>
              <w:jc w:val="center"/>
            </w:pPr>
            <w:r>
              <w:t>403,4</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24,5</w:t>
            </w:r>
          </w:p>
        </w:tc>
        <w:tc>
          <w:tcPr>
            <w:tcW w:w="1045" w:type="dxa"/>
            <w:tcBorders>
              <w:top w:val="nil"/>
              <w:left w:val="nil"/>
              <w:bottom w:val="nil"/>
              <w:right w:val="nil"/>
            </w:tcBorders>
          </w:tcPr>
          <w:p w:rsidR="00E871CB" w:rsidRDefault="00E871CB">
            <w:pPr>
              <w:pStyle w:val="ConsPlusNormal"/>
              <w:jc w:val="center"/>
            </w:pPr>
            <w:r>
              <w:t>150</w:t>
            </w:r>
          </w:p>
        </w:tc>
        <w:tc>
          <w:tcPr>
            <w:tcW w:w="1045" w:type="dxa"/>
            <w:tcBorders>
              <w:top w:val="nil"/>
              <w:left w:val="nil"/>
              <w:bottom w:val="nil"/>
              <w:right w:val="nil"/>
            </w:tcBorders>
          </w:tcPr>
          <w:p w:rsidR="00E871CB" w:rsidRDefault="00E871CB">
            <w:pPr>
              <w:pStyle w:val="ConsPlusNormal"/>
              <w:jc w:val="center"/>
            </w:pPr>
            <w:r>
              <w:t>70</w:t>
            </w:r>
          </w:p>
        </w:tc>
        <w:tc>
          <w:tcPr>
            <w:tcW w:w="1045" w:type="dxa"/>
            <w:tcBorders>
              <w:top w:val="nil"/>
              <w:left w:val="nil"/>
              <w:bottom w:val="nil"/>
              <w:right w:val="nil"/>
            </w:tcBorders>
          </w:tcPr>
          <w:p w:rsidR="00E871CB" w:rsidRDefault="00E871CB">
            <w:pPr>
              <w:pStyle w:val="ConsPlusNormal"/>
              <w:jc w:val="center"/>
            </w:pPr>
            <w:r>
              <w:t>158,9</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искусственных покрытий и водосточно-</w:t>
            </w:r>
            <w:r>
              <w:lastRenderedPageBreak/>
              <w:t>дренажной сети аэродрома аэропорта Киров (корректировка проекта), Кировская область (федеральный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lastRenderedPageBreak/>
              <w:t>800</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175</w:t>
            </w:r>
          </w:p>
        </w:tc>
        <w:tc>
          <w:tcPr>
            <w:tcW w:w="1045" w:type="dxa"/>
            <w:tcBorders>
              <w:top w:val="nil"/>
              <w:left w:val="nil"/>
              <w:bottom w:val="nil"/>
              <w:right w:val="nil"/>
            </w:tcBorders>
          </w:tcPr>
          <w:p w:rsidR="00E871CB" w:rsidRDefault="00E871CB">
            <w:pPr>
              <w:pStyle w:val="ConsPlusNormal"/>
              <w:jc w:val="center"/>
            </w:pPr>
            <w:r>
              <w:t>592</w:t>
            </w:r>
          </w:p>
        </w:tc>
        <w:tc>
          <w:tcPr>
            <w:tcW w:w="1045" w:type="dxa"/>
            <w:tcBorders>
              <w:top w:val="nil"/>
              <w:left w:val="nil"/>
              <w:bottom w:val="nil"/>
              <w:right w:val="nil"/>
            </w:tcBorders>
          </w:tcPr>
          <w:p w:rsidR="00E871CB" w:rsidRDefault="00E871CB">
            <w:pPr>
              <w:pStyle w:val="ConsPlusNormal"/>
              <w:jc w:val="center"/>
            </w:pPr>
            <w:r>
              <w:t>0,4</w:t>
            </w:r>
          </w:p>
        </w:tc>
        <w:tc>
          <w:tcPr>
            <w:tcW w:w="1045" w:type="dxa"/>
            <w:tcBorders>
              <w:top w:val="nil"/>
              <w:left w:val="nil"/>
              <w:bottom w:val="nil"/>
              <w:right w:val="nil"/>
            </w:tcBorders>
          </w:tcPr>
          <w:p w:rsidR="00E871CB" w:rsidRDefault="00E871CB">
            <w:pPr>
              <w:pStyle w:val="ConsPlusNormal"/>
              <w:jc w:val="center"/>
            </w:pPr>
            <w:r>
              <w:t>32,6</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lastRenderedPageBreak/>
              <w:t>Реконструкция аэропортового комплекса (г. Когалым, Ханты-Мансийский автономный округ - Югра) - всего</w:t>
            </w:r>
          </w:p>
        </w:tc>
        <w:tc>
          <w:tcPr>
            <w:tcW w:w="1361" w:type="dxa"/>
            <w:tcBorders>
              <w:top w:val="nil"/>
              <w:left w:val="nil"/>
              <w:bottom w:val="nil"/>
              <w:right w:val="nil"/>
            </w:tcBorders>
          </w:tcPr>
          <w:p w:rsidR="00E871CB" w:rsidRDefault="00E871CB">
            <w:pPr>
              <w:pStyle w:val="ConsPlusNormal"/>
              <w:jc w:val="center"/>
            </w:pPr>
            <w:r>
              <w:t>2584,7</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6,9</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2577,8</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субсидии</w:t>
            </w:r>
          </w:p>
        </w:tc>
        <w:tc>
          <w:tcPr>
            <w:tcW w:w="1361" w:type="dxa"/>
            <w:tcBorders>
              <w:top w:val="nil"/>
              <w:left w:val="nil"/>
              <w:bottom w:val="nil"/>
              <w:right w:val="nil"/>
            </w:tcBorders>
          </w:tcPr>
          <w:p w:rsidR="00E871CB" w:rsidRDefault="00E871CB">
            <w:pPr>
              <w:pStyle w:val="ConsPlusNormal"/>
              <w:jc w:val="center"/>
            </w:pPr>
            <w:r>
              <w:t>1751,9</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1751,9</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361" w:type="dxa"/>
            <w:tcBorders>
              <w:top w:val="nil"/>
              <w:left w:val="nil"/>
              <w:bottom w:val="nil"/>
              <w:right w:val="nil"/>
            </w:tcBorders>
          </w:tcPr>
          <w:p w:rsidR="00E871CB" w:rsidRDefault="00E871CB">
            <w:pPr>
              <w:pStyle w:val="ConsPlusNormal"/>
              <w:jc w:val="center"/>
            </w:pPr>
            <w:r>
              <w:t>305,4</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305,4</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527,4</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6,9</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520,5</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аэропортового комплекса "Восточный" (г. Курск) - всего</w:t>
            </w:r>
          </w:p>
        </w:tc>
        <w:tc>
          <w:tcPr>
            <w:tcW w:w="1361" w:type="dxa"/>
            <w:tcBorders>
              <w:top w:val="nil"/>
              <w:left w:val="nil"/>
              <w:bottom w:val="nil"/>
              <w:right w:val="nil"/>
            </w:tcBorders>
          </w:tcPr>
          <w:p w:rsidR="00E871CB" w:rsidRDefault="00E871CB">
            <w:pPr>
              <w:pStyle w:val="ConsPlusNormal"/>
              <w:jc w:val="center"/>
            </w:pPr>
            <w:r>
              <w:t>410,3</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54,9</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355,4</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lastRenderedPageBreak/>
              <w:t>бюджеты субъектов Российской Федерации</w:t>
            </w:r>
          </w:p>
        </w:tc>
        <w:tc>
          <w:tcPr>
            <w:tcW w:w="1361" w:type="dxa"/>
            <w:tcBorders>
              <w:top w:val="nil"/>
              <w:left w:val="nil"/>
              <w:bottom w:val="nil"/>
              <w:right w:val="nil"/>
            </w:tcBorders>
          </w:tcPr>
          <w:p w:rsidR="00E871CB" w:rsidRDefault="00E871CB">
            <w:pPr>
              <w:pStyle w:val="ConsPlusNormal"/>
              <w:jc w:val="center"/>
            </w:pPr>
            <w:r>
              <w:t>114,4</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54,9</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59,5</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295,9</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295,9</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аэропортового комплекса (г. Маган, Республика Саха (Якутия) (федеральный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1666,1</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102,9</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1563,2</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аэропортового комплекса "Быково" (Московская область) - всего</w:t>
            </w:r>
          </w:p>
        </w:tc>
        <w:tc>
          <w:tcPr>
            <w:tcW w:w="1361" w:type="dxa"/>
            <w:tcBorders>
              <w:top w:val="nil"/>
              <w:left w:val="nil"/>
              <w:bottom w:val="nil"/>
              <w:right w:val="nil"/>
            </w:tcBorders>
          </w:tcPr>
          <w:p w:rsidR="00E871CB" w:rsidRDefault="00E871CB">
            <w:pPr>
              <w:pStyle w:val="ConsPlusNormal"/>
              <w:jc w:val="center"/>
            </w:pPr>
            <w:r>
              <w:t>992,9</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45</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947,9</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687</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45</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642</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305,9</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305,9</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аэропортового комплекса (г. Нефтеюганск, Ханты-</w:t>
            </w:r>
            <w:r>
              <w:lastRenderedPageBreak/>
              <w:t>Мансийский автономный округ - Югра) - всего</w:t>
            </w:r>
          </w:p>
        </w:tc>
        <w:tc>
          <w:tcPr>
            <w:tcW w:w="1361" w:type="dxa"/>
            <w:tcBorders>
              <w:top w:val="nil"/>
              <w:left w:val="nil"/>
              <w:bottom w:val="nil"/>
              <w:right w:val="nil"/>
            </w:tcBorders>
          </w:tcPr>
          <w:p w:rsidR="00E871CB" w:rsidRDefault="00E871CB">
            <w:pPr>
              <w:pStyle w:val="ConsPlusNormal"/>
              <w:jc w:val="center"/>
            </w:pPr>
            <w:r>
              <w:lastRenderedPageBreak/>
              <w:t>1343,9</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1343,9</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lastRenderedPageBreak/>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субсидии</w:t>
            </w:r>
          </w:p>
        </w:tc>
        <w:tc>
          <w:tcPr>
            <w:tcW w:w="1361" w:type="dxa"/>
            <w:tcBorders>
              <w:top w:val="nil"/>
              <w:left w:val="nil"/>
              <w:bottom w:val="nil"/>
              <w:right w:val="nil"/>
            </w:tcBorders>
          </w:tcPr>
          <w:p w:rsidR="00E871CB" w:rsidRDefault="00E871CB">
            <w:pPr>
              <w:pStyle w:val="ConsPlusNormal"/>
              <w:jc w:val="center"/>
            </w:pPr>
            <w:r>
              <w:t>995,6</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995,6</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348,3</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348,3</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аэропортового комплекса (г. Орск, Оренбургская область) - всего</w:t>
            </w:r>
          </w:p>
        </w:tc>
        <w:tc>
          <w:tcPr>
            <w:tcW w:w="1361" w:type="dxa"/>
            <w:tcBorders>
              <w:top w:val="nil"/>
              <w:left w:val="nil"/>
              <w:bottom w:val="nil"/>
              <w:right w:val="nil"/>
            </w:tcBorders>
          </w:tcPr>
          <w:p w:rsidR="00E871CB" w:rsidRDefault="00E871CB">
            <w:pPr>
              <w:pStyle w:val="ConsPlusNormal"/>
              <w:jc w:val="center"/>
            </w:pPr>
            <w:r>
              <w:t>2257</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2257</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субсидии</w:t>
            </w:r>
          </w:p>
        </w:tc>
        <w:tc>
          <w:tcPr>
            <w:tcW w:w="1361" w:type="dxa"/>
            <w:tcBorders>
              <w:top w:val="nil"/>
              <w:left w:val="nil"/>
              <w:bottom w:val="nil"/>
              <w:right w:val="nil"/>
            </w:tcBorders>
          </w:tcPr>
          <w:p w:rsidR="00E871CB" w:rsidRDefault="00E871CB">
            <w:pPr>
              <w:pStyle w:val="ConsPlusNormal"/>
              <w:jc w:val="center"/>
            </w:pPr>
            <w:r>
              <w:t>1382,7</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1382,7</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361" w:type="dxa"/>
            <w:tcBorders>
              <w:top w:val="nil"/>
              <w:left w:val="nil"/>
              <w:bottom w:val="nil"/>
              <w:right w:val="nil"/>
            </w:tcBorders>
          </w:tcPr>
          <w:p w:rsidR="00E871CB" w:rsidRDefault="00E871CB">
            <w:pPr>
              <w:pStyle w:val="ConsPlusNormal"/>
              <w:jc w:val="center"/>
            </w:pPr>
            <w:r>
              <w:t>238,3</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238,3</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636</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636</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 xml:space="preserve">Реконструкция инженерных сооружений аэропортового комплекса "Бесовец" (г. Петрозаводск, </w:t>
            </w:r>
            <w:r>
              <w:lastRenderedPageBreak/>
              <w:t>Республика Карелия) - всего</w:t>
            </w:r>
          </w:p>
        </w:tc>
        <w:tc>
          <w:tcPr>
            <w:tcW w:w="1361" w:type="dxa"/>
            <w:tcBorders>
              <w:top w:val="nil"/>
              <w:left w:val="nil"/>
              <w:bottom w:val="nil"/>
              <w:right w:val="nil"/>
            </w:tcBorders>
          </w:tcPr>
          <w:p w:rsidR="00E871CB" w:rsidRDefault="00E871CB">
            <w:pPr>
              <w:pStyle w:val="ConsPlusNormal"/>
              <w:jc w:val="center"/>
            </w:pPr>
            <w:r>
              <w:lastRenderedPageBreak/>
              <w:t>872,3</w:t>
            </w:r>
          </w:p>
        </w:tc>
        <w:tc>
          <w:tcPr>
            <w:tcW w:w="1045" w:type="dxa"/>
            <w:tcBorders>
              <w:top w:val="nil"/>
              <w:left w:val="nil"/>
              <w:bottom w:val="nil"/>
              <w:right w:val="nil"/>
            </w:tcBorders>
          </w:tcPr>
          <w:p w:rsidR="00E871CB" w:rsidRDefault="00E871CB">
            <w:pPr>
              <w:pStyle w:val="ConsPlusNormal"/>
              <w:jc w:val="center"/>
            </w:pPr>
            <w:r>
              <w:t>4,5</w:t>
            </w:r>
          </w:p>
        </w:tc>
        <w:tc>
          <w:tcPr>
            <w:tcW w:w="1045" w:type="dxa"/>
            <w:tcBorders>
              <w:top w:val="nil"/>
              <w:left w:val="nil"/>
              <w:bottom w:val="nil"/>
              <w:right w:val="nil"/>
            </w:tcBorders>
          </w:tcPr>
          <w:p w:rsidR="00E871CB" w:rsidRDefault="00E871CB">
            <w:pPr>
              <w:pStyle w:val="ConsPlusNormal"/>
              <w:jc w:val="center"/>
            </w:pPr>
            <w:r>
              <w:t>25</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298,6</w:t>
            </w:r>
          </w:p>
        </w:tc>
        <w:tc>
          <w:tcPr>
            <w:tcW w:w="1045" w:type="dxa"/>
            <w:tcBorders>
              <w:top w:val="nil"/>
              <w:left w:val="nil"/>
              <w:bottom w:val="nil"/>
              <w:right w:val="nil"/>
            </w:tcBorders>
          </w:tcPr>
          <w:p w:rsidR="00E871CB" w:rsidRDefault="00E871CB">
            <w:pPr>
              <w:pStyle w:val="ConsPlusNormal"/>
              <w:jc w:val="center"/>
            </w:pPr>
            <w:r>
              <w:t>484,2</w:t>
            </w:r>
          </w:p>
        </w:tc>
        <w:tc>
          <w:tcPr>
            <w:tcW w:w="1045" w:type="dxa"/>
            <w:tcBorders>
              <w:top w:val="nil"/>
              <w:left w:val="nil"/>
              <w:bottom w:val="nil"/>
              <w:right w:val="nil"/>
            </w:tcBorders>
          </w:tcPr>
          <w:p w:rsidR="00E871CB" w:rsidRDefault="00E871CB">
            <w:pPr>
              <w:pStyle w:val="ConsPlusNormal"/>
              <w:jc w:val="center"/>
            </w:pPr>
            <w:r>
              <w:t>60</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15187" w:type="dxa"/>
            <w:gridSpan w:val="13"/>
            <w:tcBorders>
              <w:top w:val="nil"/>
              <w:left w:val="nil"/>
              <w:bottom w:val="nil"/>
              <w:right w:val="nil"/>
            </w:tcBorders>
          </w:tcPr>
          <w:p w:rsidR="00E871CB" w:rsidRDefault="00E871CB">
            <w:pPr>
              <w:pStyle w:val="ConsPlusNormal"/>
              <w:jc w:val="both"/>
            </w:pPr>
            <w:r>
              <w:lastRenderedPageBreak/>
              <w:t xml:space="preserve">(в ред. </w:t>
            </w:r>
            <w:hyperlink r:id="rId1751" w:history="1">
              <w:r>
                <w:rPr>
                  <w:color w:val="0000FF"/>
                </w:rPr>
                <w:t>Постановления</w:t>
              </w:r>
            </w:hyperlink>
            <w:r>
              <w:t xml:space="preserve"> Правительства РФ от 13.10.2016 N 1038)</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564,8</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25</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266,8</w:t>
            </w:r>
          </w:p>
        </w:tc>
        <w:tc>
          <w:tcPr>
            <w:tcW w:w="1045" w:type="dxa"/>
            <w:tcBorders>
              <w:top w:val="nil"/>
              <w:left w:val="nil"/>
              <w:bottom w:val="nil"/>
              <w:right w:val="nil"/>
            </w:tcBorders>
          </w:tcPr>
          <w:p w:rsidR="00E871CB" w:rsidRDefault="00E871CB">
            <w:pPr>
              <w:pStyle w:val="ConsPlusNormal"/>
              <w:jc w:val="center"/>
            </w:pPr>
            <w:r>
              <w:t>213</w:t>
            </w:r>
          </w:p>
        </w:tc>
        <w:tc>
          <w:tcPr>
            <w:tcW w:w="1045" w:type="dxa"/>
            <w:tcBorders>
              <w:top w:val="nil"/>
              <w:left w:val="nil"/>
              <w:bottom w:val="nil"/>
              <w:right w:val="nil"/>
            </w:tcBorders>
          </w:tcPr>
          <w:p w:rsidR="00E871CB" w:rsidRDefault="00E871CB">
            <w:pPr>
              <w:pStyle w:val="ConsPlusNormal"/>
              <w:jc w:val="center"/>
            </w:pPr>
            <w:r>
              <w:t>60</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15187" w:type="dxa"/>
            <w:gridSpan w:val="13"/>
            <w:tcBorders>
              <w:top w:val="nil"/>
              <w:left w:val="nil"/>
              <w:bottom w:val="nil"/>
              <w:right w:val="nil"/>
            </w:tcBorders>
          </w:tcPr>
          <w:p w:rsidR="00E871CB" w:rsidRDefault="00E871CB">
            <w:pPr>
              <w:pStyle w:val="ConsPlusNormal"/>
              <w:jc w:val="both"/>
            </w:pPr>
            <w:r>
              <w:t xml:space="preserve">(в ред. </w:t>
            </w:r>
            <w:hyperlink r:id="rId1752" w:history="1">
              <w:r>
                <w:rPr>
                  <w:color w:val="0000FF"/>
                </w:rPr>
                <w:t>Постановления</w:t>
              </w:r>
            </w:hyperlink>
            <w:r>
              <w:t xml:space="preserve"> Правительства РФ от 13.10.2016 N 1038)</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361" w:type="dxa"/>
            <w:tcBorders>
              <w:top w:val="nil"/>
              <w:left w:val="nil"/>
              <w:bottom w:val="nil"/>
              <w:right w:val="nil"/>
            </w:tcBorders>
          </w:tcPr>
          <w:p w:rsidR="00E871CB" w:rsidRDefault="00E871CB">
            <w:pPr>
              <w:pStyle w:val="ConsPlusNormal"/>
              <w:jc w:val="center"/>
            </w:pPr>
            <w:r>
              <w:t>108,7</w:t>
            </w:r>
          </w:p>
        </w:tc>
        <w:tc>
          <w:tcPr>
            <w:tcW w:w="1045" w:type="dxa"/>
            <w:tcBorders>
              <w:top w:val="nil"/>
              <w:left w:val="nil"/>
              <w:bottom w:val="nil"/>
              <w:right w:val="nil"/>
            </w:tcBorders>
          </w:tcPr>
          <w:p w:rsidR="00E871CB" w:rsidRDefault="00E871CB">
            <w:pPr>
              <w:pStyle w:val="ConsPlusNormal"/>
              <w:jc w:val="center"/>
            </w:pPr>
            <w:r>
              <w:t>4,5</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2,3</w:t>
            </w:r>
          </w:p>
        </w:tc>
        <w:tc>
          <w:tcPr>
            <w:tcW w:w="1045" w:type="dxa"/>
            <w:tcBorders>
              <w:top w:val="nil"/>
              <w:left w:val="nil"/>
              <w:bottom w:val="nil"/>
              <w:right w:val="nil"/>
            </w:tcBorders>
          </w:tcPr>
          <w:p w:rsidR="00E871CB" w:rsidRDefault="00E871CB">
            <w:pPr>
              <w:pStyle w:val="ConsPlusNormal"/>
              <w:jc w:val="center"/>
            </w:pPr>
            <w:r>
              <w:t>101,9</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198,8</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29,5</w:t>
            </w:r>
          </w:p>
        </w:tc>
        <w:tc>
          <w:tcPr>
            <w:tcW w:w="1045" w:type="dxa"/>
            <w:tcBorders>
              <w:top w:val="nil"/>
              <w:left w:val="nil"/>
              <w:bottom w:val="nil"/>
              <w:right w:val="nil"/>
            </w:tcBorders>
          </w:tcPr>
          <w:p w:rsidR="00E871CB" w:rsidRDefault="00E871CB">
            <w:pPr>
              <w:pStyle w:val="ConsPlusNormal"/>
              <w:jc w:val="center"/>
            </w:pPr>
            <w:r>
              <w:t>169,3</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аэропортового комплекса (г. Саранск), I этап реконструкции. Расширение мест стоянок воздушных судов (федеральный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840,4</w:t>
            </w:r>
          </w:p>
        </w:tc>
        <w:tc>
          <w:tcPr>
            <w:tcW w:w="1045" w:type="dxa"/>
            <w:tcBorders>
              <w:top w:val="nil"/>
              <w:left w:val="nil"/>
              <w:bottom w:val="nil"/>
              <w:right w:val="nil"/>
            </w:tcBorders>
          </w:tcPr>
          <w:p w:rsidR="00E871CB" w:rsidRDefault="00E871CB">
            <w:pPr>
              <w:pStyle w:val="ConsPlusNormal"/>
              <w:jc w:val="center"/>
            </w:pPr>
            <w:r>
              <w:t>20</w:t>
            </w:r>
          </w:p>
        </w:tc>
        <w:tc>
          <w:tcPr>
            <w:tcW w:w="1045" w:type="dxa"/>
            <w:tcBorders>
              <w:top w:val="nil"/>
              <w:left w:val="nil"/>
              <w:bottom w:val="nil"/>
              <w:right w:val="nil"/>
            </w:tcBorders>
          </w:tcPr>
          <w:p w:rsidR="00E871CB" w:rsidRDefault="00E871CB">
            <w:pPr>
              <w:pStyle w:val="ConsPlusNormal"/>
              <w:jc w:val="center"/>
            </w:pPr>
            <w:r>
              <w:t>198</w:t>
            </w:r>
          </w:p>
        </w:tc>
        <w:tc>
          <w:tcPr>
            <w:tcW w:w="1045" w:type="dxa"/>
            <w:tcBorders>
              <w:top w:val="nil"/>
              <w:left w:val="nil"/>
              <w:bottom w:val="nil"/>
              <w:right w:val="nil"/>
            </w:tcBorders>
          </w:tcPr>
          <w:p w:rsidR="00E871CB" w:rsidRDefault="00E871CB">
            <w:pPr>
              <w:pStyle w:val="ConsPlusNormal"/>
              <w:jc w:val="center"/>
            </w:pPr>
            <w:r>
              <w:t>58</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194</w:t>
            </w:r>
          </w:p>
        </w:tc>
        <w:tc>
          <w:tcPr>
            <w:tcW w:w="1045" w:type="dxa"/>
            <w:tcBorders>
              <w:top w:val="nil"/>
              <w:left w:val="nil"/>
              <w:bottom w:val="nil"/>
              <w:right w:val="nil"/>
            </w:tcBorders>
          </w:tcPr>
          <w:p w:rsidR="00E871CB" w:rsidRDefault="00E871CB">
            <w:pPr>
              <w:pStyle w:val="ConsPlusNormal"/>
              <w:jc w:val="center"/>
            </w:pPr>
            <w:r>
              <w:t>370,4</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15187" w:type="dxa"/>
            <w:gridSpan w:val="13"/>
            <w:tcBorders>
              <w:top w:val="nil"/>
              <w:left w:val="nil"/>
              <w:bottom w:val="nil"/>
              <w:right w:val="nil"/>
            </w:tcBorders>
          </w:tcPr>
          <w:p w:rsidR="00E871CB" w:rsidRDefault="00E871CB">
            <w:pPr>
              <w:pStyle w:val="ConsPlusNormal"/>
              <w:jc w:val="both"/>
            </w:pPr>
            <w:r>
              <w:t xml:space="preserve">(в ред. </w:t>
            </w:r>
            <w:hyperlink r:id="rId1753" w:history="1">
              <w:r>
                <w:rPr>
                  <w:color w:val="0000FF"/>
                </w:rPr>
                <w:t>Постановления</w:t>
              </w:r>
            </w:hyperlink>
            <w:r>
              <w:t xml:space="preserve"> Правительства РФ от 13.10.2016 N 1038)</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 xml:space="preserve">Реконструкция аэропортового комплекса (г. Саранск), </w:t>
            </w:r>
            <w:r>
              <w:lastRenderedPageBreak/>
              <w:t>II этап реконструкции - всего</w:t>
            </w:r>
          </w:p>
        </w:tc>
        <w:tc>
          <w:tcPr>
            <w:tcW w:w="1361" w:type="dxa"/>
            <w:tcBorders>
              <w:top w:val="nil"/>
              <w:left w:val="nil"/>
              <w:bottom w:val="nil"/>
              <w:right w:val="nil"/>
            </w:tcBorders>
          </w:tcPr>
          <w:p w:rsidR="00E871CB" w:rsidRDefault="00E871CB">
            <w:pPr>
              <w:pStyle w:val="ConsPlusNormal"/>
              <w:jc w:val="center"/>
            </w:pPr>
            <w:r>
              <w:lastRenderedPageBreak/>
              <w:t>2779,6</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34,6</w:t>
            </w:r>
          </w:p>
        </w:tc>
        <w:tc>
          <w:tcPr>
            <w:tcW w:w="1045" w:type="dxa"/>
            <w:tcBorders>
              <w:top w:val="nil"/>
              <w:left w:val="nil"/>
              <w:bottom w:val="nil"/>
              <w:right w:val="nil"/>
            </w:tcBorders>
          </w:tcPr>
          <w:p w:rsidR="00E871CB" w:rsidRDefault="00E871CB">
            <w:pPr>
              <w:pStyle w:val="ConsPlusNormal"/>
              <w:jc w:val="center"/>
            </w:pPr>
            <w:r>
              <w:t>4,8</w:t>
            </w:r>
          </w:p>
        </w:tc>
        <w:tc>
          <w:tcPr>
            <w:tcW w:w="1045" w:type="dxa"/>
            <w:tcBorders>
              <w:top w:val="nil"/>
              <w:left w:val="nil"/>
              <w:bottom w:val="nil"/>
              <w:right w:val="nil"/>
            </w:tcBorders>
          </w:tcPr>
          <w:p w:rsidR="00E871CB" w:rsidRDefault="00E871CB">
            <w:pPr>
              <w:pStyle w:val="ConsPlusNormal"/>
              <w:jc w:val="center"/>
            </w:pPr>
            <w:r>
              <w:t>22</w:t>
            </w:r>
          </w:p>
        </w:tc>
        <w:tc>
          <w:tcPr>
            <w:tcW w:w="1045" w:type="dxa"/>
            <w:tcBorders>
              <w:top w:val="nil"/>
              <w:left w:val="nil"/>
              <w:bottom w:val="nil"/>
              <w:right w:val="nil"/>
            </w:tcBorders>
          </w:tcPr>
          <w:p w:rsidR="00E871CB" w:rsidRDefault="00E871CB">
            <w:pPr>
              <w:pStyle w:val="ConsPlusNormal"/>
              <w:jc w:val="center"/>
            </w:pPr>
            <w:r>
              <w:t>365,8</w:t>
            </w:r>
          </w:p>
        </w:tc>
        <w:tc>
          <w:tcPr>
            <w:tcW w:w="1045" w:type="dxa"/>
            <w:tcBorders>
              <w:top w:val="nil"/>
              <w:left w:val="nil"/>
              <w:bottom w:val="nil"/>
              <w:right w:val="nil"/>
            </w:tcBorders>
          </w:tcPr>
          <w:p w:rsidR="00E871CB" w:rsidRDefault="00E871CB">
            <w:pPr>
              <w:pStyle w:val="ConsPlusNormal"/>
              <w:jc w:val="center"/>
            </w:pPr>
            <w:r>
              <w:t>2218</w:t>
            </w:r>
          </w:p>
        </w:tc>
        <w:tc>
          <w:tcPr>
            <w:tcW w:w="1045" w:type="dxa"/>
            <w:tcBorders>
              <w:top w:val="nil"/>
              <w:left w:val="nil"/>
              <w:bottom w:val="nil"/>
              <w:right w:val="nil"/>
            </w:tcBorders>
          </w:tcPr>
          <w:p w:rsidR="00E871CB" w:rsidRDefault="00E871CB">
            <w:pPr>
              <w:pStyle w:val="ConsPlusNormal"/>
              <w:jc w:val="center"/>
            </w:pPr>
            <w:r>
              <w:t>134,4</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lastRenderedPageBreak/>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1948,6</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34,6</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10</w:t>
            </w:r>
          </w:p>
        </w:tc>
        <w:tc>
          <w:tcPr>
            <w:tcW w:w="1045" w:type="dxa"/>
            <w:tcBorders>
              <w:top w:val="nil"/>
              <w:left w:val="nil"/>
              <w:bottom w:val="nil"/>
              <w:right w:val="nil"/>
            </w:tcBorders>
          </w:tcPr>
          <w:p w:rsidR="00E871CB" w:rsidRDefault="00E871CB">
            <w:pPr>
              <w:pStyle w:val="ConsPlusNormal"/>
              <w:jc w:val="center"/>
            </w:pPr>
            <w:r>
              <w:t>1904</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361" w:type="dxa"/>
            <w:tcBorders>
              <w:top w:val="nil"/>
              <w:left w:val="nil"/>
              <w:bottom w:val="nil"/>
              <w:right w:val="nil"/>
            </w:tcBorders>
          </w:tcPr>
          <w:p w:rsidR="00E871CB" w:rsidRDefault="00E871CB">
            <w:pPr>
              <w:pStyle w:val="ConsPlusNormal"/>
              <w:jc w:val="center"/>
            </w:pPr>
            <w:r>
              <w:t>822,9</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18,7</w:t>
            </w:r>
          </w:p>
        </w:tc>
        <w:tc>
          <w:tcPr>
            <w:tcW w:w="1045" w:type="dxa"/>
            <w:tcBorders>
              <w:top w:val="nil"/>
              <w:left w:val="nil"/>
              <w:bottom w:val="nil"/>
              <w:right w:val="nil"/>
            </w:tcBorders>
          </w:tcPr>
          <w:p w:rsidR="00E871CB" w:rsidRDefault="00E871CB">
            <w:pPr>
              <w:pStyle w:val="ConsPlusNormal"/>
              <w:jc w:val="center"/>
            </w:pPr>
            <w:r>
              <w:t>355,8</w:t>
            </w:r>
          </w:p>
        </w:tc>
        <w:tc>
          <w:tcPr>
            <w:tcW w:w="1045" w:type="dxa"/>
            <w:tcBorders>
              <w:top w:val="nil"/>
              <w:left w:val="nil"/>
              <w:bottom w:val="nil"/>
              <w:right w:val="nil"/>
            </w:tcBorders>
          </w:tcPr>
          <w:p w:rsidR="00E871CB" w:rsidRDefault="00E871CB">
            <w:pPr>
              <w:pStyle w:val="ConsPlusNormal"/>
              <w:jc w:val="center"/>
            </w:pPr>
            <w:r>
              <w:t>314</w:t>
            </w:r>
          </w:p>
        </w:tc>
        <w:tc>
          <w:tcPr>
            <w:tcW w:w="1045" w:type="dxa"/>
            <w:tcBorders>
              <w:top w:val="nil"/>
              <w:left w:val="nil"/>
              <w:bottom w:val="nil"/>
              <w:right w:val="nil"/>
            </w:tcBorders>
          </w:tcPr>
          <w:p w:rsidR="00E871CB" w:rsidRDefault="00E871CB">
            <w:pPr>
              <w:pStyle w:val="ConsPlusNormal"/>
              <w:jc w:val="center"/>
            </w:pPr>
            <w:r>
              <w:t>134,4</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8,1</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4,8</w:t>
            </w:r>
          </w:p>
        </w:tc>
        <w:tc>
          <w:tcPr>
            <w:tcW w:w="1045" w:type="dxa"/>
            <w:tcBorders>
              <w:top w:val="nil"/>
              <w:left w:val="nil"/>
              <w:bottom w:val="nil"/>
              <w:right w:val="nil"/>
            </w:tcBorders>
          </w:tcPr>
          <w:p w:rsidR="00E871CB" w:rsidRDefault="00E871CB">
            <w:pPr>
              <w:pStyle w:val="ConsPlusNormal"/>
              <w:jc w:val="center"/>
            </w:pPr>
            <w:r>
              <w:t>3,3</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аэропортового комплекса "Донское" (г. Тамбов) - всего</w:t>
            </w:r>
          </w:p>
        </w:tc>
        <w:tc>
          <w:tcPr>
            <w:tcW w:w="1361" w:type="dxa"/>
            <w:tcBorders>
              <w:top w:val="nil"/>
              <w:left w:val="nil"/>
              <w:bottom w:val="nil"/>
              <w:right w:val="nil"/>
            </w:tcBorders>
          </w:tcPr>
          <w:p w:rsidR="00E871CB" w:rsidRDefault="00E871CB">
            <w:pPr>
              <w:pStyle w:val="ConsPlusNormal"/>
              <w:jc w:val="center"/>
            </w:pPr>
            <w:r>
              <w:t>2955,5</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60</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23,2</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2872,3</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субсидии</w:t>
            </w:r>
          </w:p>
        </w:tc>
        <w:tc>
          <w:tcPr>
            <w:tcW w:w="1361" w:type="dxa"/>
            <w:tcBorders>
              <w:top w:val="nil"/>
              <w:left w:val="nil"/>
              <w:bottom w:val="nil"/>
              <w:right w:val="nil"/>
            </w:tcBorders>
          </w:tcPr>
          <w:p w:rsidR="00E871CB" w:rsidRDefault="00E871CB">
            <w:pPr>
              <w:pStyle w:val="ConsPlusNormal"/>
              <w:jc w:val="center"/>
            </w:pPr>
            <w:r>
              <w:t>2108,3</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2108,3</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361" w:type="dxa"/>
            <w:tcBorders>
              <w:top w:val="nil"/>
              <w:left w:val="nil"/>
              <w:bottom w:val="nil"/>
              <w:right w:val="nil"/>
            </w:tcBorders>
          </w:tcPr>
          <w:p w:rsidR="00E871CB" w:rsidRDefault="00E871CB">
            <w:pPr>
              <w:pStyle w:val="ConsPlusNormal"/>
              <w:jc w:val="center"/>
            </w:pPr>
            <w:r>
              <w:t>255,3</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255,3</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591,9</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60</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23,2</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508,7</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 xml:space="preserve">Реконструкция аэропортового </w:t>
            </w:r>
            <w:r>
              <w:lastRenderedPageBreak/>
              <w:t>комплекса (г. Усинск, Республика Коми) - всего</w:t>
            </w:r>
          </w:p>
        </w:tc>
        <w:tc>
          <w:tcPr>
            <w:tcW w:w="1361" w:type="dxa"/>
            <w:tcBorders>
              <w:top w:val="nil"/>
              <w:left w:val="nil"/>
              <w:bottom w:val="nil"/>
              <w:right w:val="nil"/>
            </w:tcBorders>
          </w:tcPr>
          <w:p w:rsidR="00E871CB" w:rsidRDefault="00E871CB">
            <w:pPr>
              <w:pStyle w:val="ConsPlusNormal"/>
              <w:jc w:val="center"/>
            </w:pPr>
            <w:r>
              <w:lastRenderedPageBreak/>
              <w:t>1949,6</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1949,6</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lastRenderedPageBreak/>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субсидии</w:t>
            </w:r>
          </w:p>
        </w:tc>
        <w:tc>
          <w:tcPr>
            <w:tcW w:w="1361" w:type="dxa"/>
            <w:tcBorders>
              <w:top w:val="nil"/>
              <w:left w:val="nil"/>
              <w:bottom w:val="nil"/>
              <w:right w:val="nil"/>
            </w:tcBorders>
          </w:tcPr>
          <w:p w:rsidR="00E871CB" w:rsidRDefault="00E871CB">
            <w:pPr>
              <w:pStyle w:val="ConsPlusNormal"/>
              <w:jc w:val="center"/>
            </w:pPr>
            <w:r>
              <w:t>1223,1</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1223,1</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726,5</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726,5</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аэропортового комплекса (г. Ухта, Республика Коми) - всего</w:t>
            </w:r>
          </w:p>
        </w:tc>
        <w:tc>
          <w:tcPr>
            <w:tcW w:w="1361" w:type="dxa"/>
            <w:tcBorders>
              <w:top w:val="nil"/>
              <w:left w:val="nil"/>
              <w:bottom w:val="nil"/>
              <w:right w:val="nil"/>
            </w:tcBorders>
          </w:tcPr>
          <w:p w:rsidR="00E871CB" w:rsidRDefault="00E871CB">
            <w:pPr>
              <w:pStyle w:val="ConsPlusNormal"/>
              <w:jc w:val="center"/>
            </w:pPr>
            <w:r>
              <w:t>2484,3</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2484,3</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субсидии</w:t>
            </w:r>
          </w:p>
        </w:tc>
        <w:tc>
          <w:tcPr>
            <w:tcW w:w="1361" w:type="dxa"/>
            <w:tcBorders>
              <w:top w:val="nil"/>
              <w:left w:val="nil"/>
              <w:bottom w:val="nil"/>
              <w:right w:val="nil"/>
            </w:tcBorders>
          </w:tcPr>
          <w:p w:rsidR="00E871CB" w:rsidRDefault="00E871CB">
            <w:pPr>
              <w:pStyle w:val="ConsPlusNormal"/>
              <w:jc w:val="center"/>
            </w:pPr>
            <w:r>
              <w:t>1819,8</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1819,8</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664,5</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664,5</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аэропортового комплекса (г. Ханты-Мансийск, Ханты-Мансийский автономный округ - Югра) - всего</w:t>
            </w:r>
          </w:p>
        </w:tc>
        <w:tc>
          <w:tcPr>
            <w:tcW w:w="1361" w:type="dxa"/>
            <w:tcBorders>
              <w:top w:val="nil"/>
              <w:left w:val="nil"/>
              <w:bottom w:val="nil"/>
              <w:right w:val="nil"/>
            </w:tcBorders>
          </w:tcPr>
          <w:p w:rsidR="00E871CB" w:rsidRDefault="00E871CB">
            <w:pPr>
              <w:pStyle w:val="ConsPlusNormal"/>
              <w:jc w:val="center"/>
            </w:pPr>
            <w:r>
              <w:t>3178</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1685,2</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1492,8</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lastRenderedPageBreak/>
              <w:t>федеральный бюджет - субсидии</w:t>
            </w:r>
          </w:p>
        </w:tc>
        <w:tc>
          <w:tcPr>
            <w:tcW w:w="1361" w:type="dxa"/>
            <w:tcBorders>
              <w:top w:val="nil"/>
              <w:left w:val="nil"/>
              <w:bottom w:val="nil"/>
              <w:right w:val="nil"/>
            </w:tcBorders>
          </w:tcPr>
          <w:p w:rsidR="00E871CB" w:rsidRDefault="00E871CB">
            <w:pPr>
              <w:pStyle w:val="ConsPlusNormal"/>
              <w:jc w:val="center"/>
            </w:pPr>
            <w:r>
              <w:t>1194,4</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1194,4</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361" w:type="dxa"/>
            <w:tcBorders>
              <w:top w:val="nil"/>
              <w:left w:val="nil"/>
              <w:bottom w:val="nil"/>
              <w:right w:val="nil"/>
            </w:tcBorders>
          </w:tcPr>
          <w:p w:rsidR="00E871CB" w:rsidRDefault="00E871CB">
            <w:pPr>
              <w:pStyle w:val="ConsPlusNormal"/>
              <w:jc w:val="center"/>
            </w:pPr>
            <w:r>
              <w:t>1685,2</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1685,2</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298,4</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298,4</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аэропортового комплекса (г. Усть-Нера, Республика Саха (Якутия) (федеральный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1132,9</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78,4</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1054,5</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аэропортового комплекса (г. Жиганск, Республика Саха (Якутия) (федеральный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991,6</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35</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390,6</w:t>
            </w:r>
          </w:p>
        </w:tc>
        <w:tc>
          <w:tcPr>
            <w:tcW w:w="1045" w:type="dxa"/>
            <w:tcBorders>
              <w:top w:val="nil"/>
              <w:left w:val="nil"/>
              <w:bottom w:val="nil"/>
              <w:right w:val="nil"/>
            </w:tcBorders>
          </w:tcPr>
          <w:p w:rsidR="00E871CB" w:rsidRDefault="00E871CB">
            <w:pPr>
              <w:pStyle w:val="ConsPlusNormal"/>
              <w:jc w:val="center"/>
            </w:pPr>
            <w:r>
              <w:t>500</w:t>
            </w:r>
          </w:p>
        </w:tc>
        <w:tc>
          <w:tcPr>
            <w:tcW w:w="1045" w:type="dxa"/>
            <w:tcBorders>
              <w:top w:val="nil"/>
              <w:left w:val="nil"/>
              <w:bottom w:val="nil"/>
              <w:right w:val="nil"/>
            </w:tcBorders>
          </w:tcPr>
          <w:p w:rsidR="00E871CB" w:rsidRDefault="00E871CB">
            <w:pPr>
              <w:pStyle w:val="ConsPlusNormal"/>
              <w:jc w:val="center"/>
            </w:pPr>
            <w:r>
              <w:t>66</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аэропорта в г. Великий Устюг Вологодской области - всего</w:t>
            </w:r>
          </w:p>
        </w:tc>
        <w:tc>
          <w:tcPr>
            <w:tcW w:w="1361" w:type="dxa"/>
            <w:tcBorders>
              <w:top w:val="nil"/>
              <w:left w:val="nil"/>
              <w:bottom w:val="nil"/>
              <w:right w:val="nil"/>
            </w:tcBorders>
          </w:tcPr>
          <w:p w:rsidR="00E871CB" w:rsidRDefault="00E871CB">
            <w:pPr>
              <w:pStyle w:val="ConsPlusNormal"/>
              <w:jc w:val="center"/>
            </w:pPr>
            <w:r>
              <w:t>1321,8</w:t>
            </w:r>
          </w:p>
        </w:tc>
        <w:tc>
          <w:tcPr>
            <w:tcW w:w="1045" w:type="dxa"/>
            <w:tcBorders>
              <w:top w:val="nil"/>
              <w:left w:val="nil"/>
              <w:bottom w:val="nil"/>
              <w:right w:val="nil"/>
            </w:tcBorders>
          </w:tcPr>
          <w:p w:rsidR="00E871CB" w:rsidRDefault="00E871CB">
            <w:pPr>
              <w:pStyle w:val="ConsPlusNormal"/>
              <w:jc w:val="center"/>
            </w:pPr>
            <w:r>
              <w:t>0,6</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1321,2</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субсидии</w:t>
            </w:r>
          </w:p>
        </w:tc>
        <w:tc>
          <w:tcPr>
            <w:tcW w:w="1361" w:type="dxa"/>
            <w:tcBorders>
              <w:top w:val="nil"/>
              <w:left w:val="nil"/>
              <w:bottom w:val="nil"/>
              <w:right w:val="nil"/>
            </w:tcBorders>
          </w:tcPr>
          <w:p w:rsidR="00E871CB" w:rsidRDefault="00E871CB">
            <w:pPr>
              <w:pStyle w:val="ConsPlusNormal"/>
              <w:jc w:val="center"/>
            </w:pPr>
            <w:r>
              <w:t>956,6</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956,6</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lastRenderedPageBreak/>
              <w:t>бюджеты субъектов Российской Федерации</w:t>
            </w:r>
          </w:p>
        </w:tc>
        <w:tc>
          <w:tcPr>
            <w:tcW w:w="1361" w:type="dxa"/>
            <w:tcBorders>
              <w:top w:val="nil"/>
              <w:left w:val="nil"/>
              <w:bottom w:val="nil"/>
              <w:right w:val="nil"/>
            </w:tcBorders>
          </w:tcPr>
          <w:p w:rsidR="00E871CB" w:rsidRDefault="00E871CB">
            <w:pPr>
              <w:pStyle w:val="ConsPlusNormal"/>
              <w:jc w:val="center"/>
            </w:pPr>
            <w:r>
              <w:t>365,2</w:t>
            </w:r>
          </w:p>
        </w:tc>
        <w:tc>
          <w:tcPr>
            <w:tcW w:w="1045" w:type="dxa"/>
            <w:tcBorders>
              <w:top w:val="nil"/>
              <w:left w:val="nil"/>
              <w:bottom w:val="nil"/>
              <w:right w:val="nil"/>
            </w:tcBorders>
          </w:tcPr>
          <w:p w:rsidR="00E871CB" w:rsidRDefault="00E871CB">
            <w:pPr>
              <w:pStyle w:val="ConsPlusNormal"/>
              <w:jc w:val="center"/>
            </w:pPr>
            <w:r>
              <w:t>0,6</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364,6</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аэропортового комплекса "Полярный" (пос. Удачный, Республика Саха (Якутия) (федеральный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1398,3</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98</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1300,3</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Расширение аэропорта в г. Николаевск-на-Амуре Хабаровского края (федеральный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905</w:t>
            </w:r>
          </w:p>
        </w:tc>
        <w:tc>
          <w:tcPr>
            <w:tcW w:w="1045" w:type="dxa"/>
            <w:tcBorders>
              <w:top w:val="nil"/>
              <w:left w:val="nil"/>
              <w:bottom w:val="nil"/>
              <w:right w:val="nil"/>
            </w:tcBorders>
          </w:tcPr>
          <w:p w:rsidR="00E871CB" w:rsidRDefault="00E871CB">
            <w:pPr>
              <w:pStyle w:val="ConsPlusNormal"/>
              <w:jc w:val="center"/>
            </w:pPr>
            <w:r>
              <w:t>550</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355</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15187" w:type="dxa"/>
            <w:gridSpan w:val="13"/>
            <w:tcBorders>
              <w:top w:val="nil"/>
              <w:left w:val="nil"/>
              <w:bottom w:val="nil"/>
              <w:right w:val="nil"/>
            </w:tcBorders>
          </w:tcPr>
          <w:p w:rsidR="00E871CB" w:rsidRDefault="00E871CB">
            <w:pPr>
              <w:pStyle w:val="ConsPlusNormal"/>
              <w:jc w:val="center"/>
              <w:outlineLvl w:val="4"/>
            </w:pPr>
            <w:r>
              <w:t>3. Цель "Повышение конкурентоспособности транспортной системы России и реализация транзитного потенциала страны"</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Всего</w:t>
            </w:r>
          </w:p>
        </w:tc>
        <w:tc>
          <w:tcPr>
            <w:tcW w:w="1361" w:type="dxa"/>
            <w:tcBorders>
              <w:top w:val="nil"/>
              <w:left w:val="nil"/>
              <w:bottom w:val="nil"/>
              <w:right w:val="nil"/>
            </w:tcBorders>
          </w:tcPr>
          <w:p w:rsidR="00E871CB" w:rsidRDefault="00E871CB">
            <w:pPr>
              <w:pStyle w:val="ConsPlusNormal"/>
              <w:jc w:val="center"/>
            </w:pPr>
            <w:r>
              <w:t>1232131</w:t>
            </w:r>
          </w:p>
        </w:tc>
        <w:tc>
          <w:tcPr>
            <w:tcW w:w="1045" w:type="dxa"/>
            <w:tcBorders>
              <w:top w:val="nil"/>
              <w:left w:val="nil"/>
              <w:bottom w:val="nil"/>
              <w:right w:val="nil"/>
            </w:tcBorders>
          </w:tcPr>
          <w:p w:rsidR="00E871CB" w:rsidRDefault="00E871CB">
            <w:pPr>
              <w:pStyle w:val="ConsPlusNormal"/>
              <w:jc w:val="center"/>
            </w:pPr>
            <w:r>
              <w:t>20116,6</w:t>
            </w:r>
          </w:p>
        </w:tc>
        <w:tc>
          <w:tcPr>
            <w:tcW w:w="1045" w:type="dxa"/>
            <w:tcBorders>
              <w:top w:val="nil"/>
              <w:left w:val="nil"/>
              <w:bottom w:val="nil"/>
              <w:right w:val="nil"/>
            </w:tcBorders>
          </w:tcPr>
          <w:p w:rsidR="00E871CB" w:rsidRDefault="00E871CB">
            <w:pPr>
              <w:pStyle w:val="ConsPlusNormal"/>
              <w:jc w:val="center"/>
            </w:pPr>
            <w:r>
              <w:t>54094,5</w:t>
            </w:r>
          </w:p>
        </w:tc>
        <w:tc>
          <w:tcPr>
            <w:tcW w:w="1045" w:type="dxa"/>
            <w:tcBorders>
              <w:top w:val="nil"/>
              <w:left w:val="nil"/>
              <w:bottom w:val="nil"/>
              <w:right w:val="nil"/>
            </w:tcBorders>
          </w:tcPr>
          <w:p w:rsidR="00E871CB" w:rsidRDefault="00E871CB">
            <w:pPr>
              <w:pStyle w:val="ConsPlusNormal"/>
              <w:jc w:val="center"/>
            </w:pPr>
            <w:r>
              <w:t>74803,9</w:t>
            </w:r>
          </w:p>
        </w:tc>
        <w:tc>
          <w:tcPr>
            <w:tcW w:w="1045" w:type="dxa"/>
            <w:tcBorders>
              <w:top w:val="nil"/>
              <w:left w:val="nil"/>
              <w:bottom w:val="nil"/>
              <w:right w:val="nil"/>
            </w:tcBorders>
          </w:tcPr>
          <w:p w:rsidR="00E871CB" w:rsidRDefault="00E871CB">
            <w:pPr>
              <w:pStyle w:val="ConsPlusNormal"/>
              <w:jc w:val="center"/>
            </w:pPr>
            <w:r>
              <w:t>79729,4</w:t>
            </w:r>
          </w:p>
        </w:tc>
        <w:tc>
          <w:tcPr>
            <w:tcW w:w="1045" w:type="dxa"/>
            <w:tcBorders>
              <w:top w:val="nil"/>
              <w:left w:val="nil"/>
              <w:bottom w:val="nil"/>
              <w:right w:val="nil"/>
            </w:tcBorders>
          </w:tcPr>
          <w:p w:rsidR="00E871CB" w:rsidRDefault="00E871CB">
            <w:pPr>
              <w:pStyle w:val="ConsPlusNormal"/>
              <w:jc w:val="center"/>
            </w:pPr>
            <w:r>
              <w:t>129387,1</w:t>
            </w:r>
          </w:p>
        </w:tc>
        <w:tc>
          <w:tcPr>
            <w:tcW w:w="1045" w:type="dxa"/>
            <w:tcBorders>
              <w:top w:val="nil"/>
              <w:left w:val="nil"/>
              <w:bottom w:val="nil"/>
              <w:right w:val="nil"/>
            </w:tcBorders>
          </w:tcPr>
          <w:p w:rsidR="00E871CB" w:rsidRDefault="00E871CB">
            <w:pPr>
              <w:pStyle w:val="ConsPlusNormal"/>
              <w:jc w:val="center"/>
            </w:pPr>
            <w:r>
              <w:t>146706,1</w:t>
            </w:r>
          </w:p>
        </w:tc>
        <w:tc>
          <w:tcPr>
            <w:tcW w:w="1045" w:type="dxa"/>
            <w:tcBorders>
              <w:top w:val="nil"/>
              <w:left w:val="nil"/>
              <w:bottom w:val="nil"/>
              <w:right w:val="nil"/>
            </w:tcBorders>
          </w:tcPr>
          <w:p w:rsidR="00E871CB" w:rsidRDefault="00E871CB">
            <w:pPr>
              <w:pStyle w:val="ConsPlusNormal"/>
              <w:jc w:val="center"/>
            </w:pPr>
            <w:r>
              <w:t>145831</w:t>
            </w:r>
          </w:p>
        </w:tc>
        <w:tc>
          <w:tcPr>
            <w:tcW w:w="1045" w:type="dxa"/>
            <w:tcBorders>
              <w:top w:val="nil"/>
              <w:left w:val="nil"/>
              <w:bottom w:val="nil"/>
              <w:right w:val="nil"/>
            </w:tcBorders>
          </w:tcPr>
          <w:p w:rsidR="00E871CB" w:rsidRDefault="00E871CB">
            <w:pPr>
              <w:pStyle w:val="ConsPlusNormal"/>
              <w:jc w:val="center"/>
            </w:pPr>
            <w:r>
              <w:t>146192</w:t>
            </w:r>
          </w:p>
        </w:tc>
        <w:tc>
          <w:tcPr>
            <w:tcW w:w="1045" w:type="dxa"/>
            <w:tcBorders>
              <w:top w:val="nil"/>
              <w:left w:val="nil"/>
              <w:bottom w:val="nil"/>
              <w:right w:val="nil"/>
            </w:tcBorders>
          </w:tcPr>
          <w:p w:rsidR="00E871CB" w:rsidRDefault="00E871CB">
            <w:pPr>
              <w:pStyle w:val="ConsPlusNormal"/>
              <w:jc w:val="center"/>
            </w:pPr>
            <w:r>
              <w:t>148756,1</w:t>
            </w:r>
          </w:p>
        </w:tc>
        <w:tc>
          <w:tcPr>
            <w:tcW w:w="1045" w:type="dxa"/>
            <w:tcBorders>
              <w:top w:val="nil"/>
              <w:left w:val="nil"/>
              <w:bottom w:val="nil"/>
              <w:right w:val="nil"/>
            </w:tcBorders>
          </w:tcPr>
          <w:p w:rsidR="00E871CB" w:rsidRDefault="00E871CB">
            <w:pPr>
              <w:pStyle w:val="ConsPlusNormal"/>
              <w:jc w:val="center"/>
            </w:pPr>
            <w:r>
              <w:t>148572,2</w:t>
            </w:r>
          </w:p>
        </w:tc>
        <w:tc>
          <w:tcPr>
            <w:tcW w:w="1052" w:type="dxa"/>
            <w:tcBorders>
              <w:top w:val="nil"/>
              <w:left w:val="nil"/>
              <w:bottom w:val="nil"/>
              <w:right w:val="nil"/>
            </w:tcBorders>
          </w:tcPr>
          <w:p w:rsidR="00E871CB" w:rsidRDefault="00E871CB">
            <w:pPr>
              <w:pStyle w:val="ConsPlusNormal"/>
              <w:jc w:val="center"/>
            </w:pPr>
            <w:r>
              <w:t>139727,1</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145444,1</w:t>
            </w:r>
          </w:p>
        </w:tc>
        <w:tc>
          <w:tcPr>
            <w:tcW w:w="1045" w:type="dxa"/>
            <w:tcBorders>
              <w:top w:val="nil"/>
              <w:left w:val="nil"/>
              <w:bottom w:val="nil"/>
              <w:right w:val="nil"/>
            </w:tcBorders>
          </w:tcPr>
          <w:p w:rsidR="00E871CB" w:rsidRDefault="00E871CB">
            <w:pPr>
              <w:pStyle w:val="ConsPlusNormal"/>
              <w:jc w:val="center"/>
            </w:pPr>
            <w:r>
              <w:t>6374,6</w:t>
            </w:r>
          </w:p>
        </w:tc>
        <w:tc>
          <w:tcPr>
            <w:tcW w:w="1045" w:type="dxa"/>
            <w:tcBorders>
              <w:top w:val="nil"/>
              <w:left w:val="nil"/>
              <w:bottom w:val="nil"/>
              <w:right w:val="nil"/>
            </w:tcBorders>
          </w:tcPr>
          <w:p w:rsidR="00E871CB" w:rsidRDefault="00E871CB">
            <w:pPr>
              <w:pStyle w:val="ConsPlusNormal"/>
              <w:jc w:val="center"/>
            </w:pPr>
            <w:r>
              <w:t>14452,6</w:t>
            </w:r>
          </w:p>
        </w:tc>
        <w:tc>
          <w:tcPr>
            <w:tcW w:w="1045" w:type="dxa"/>
            <w:tcBorders>
              <w:top w:val="nil"/>
              <w:left w:val="nil"/>
              <w:bottom w:val="nil"/>
              <w:right w:val="nil"/>
            </w:tcBorders>
          </w:tcPr>
          <w:p w:rsidR="00E871CB" w:rsidRDefault="00E871CB">
            <w:pPr>
              <w:pStyle w:val="ConsPlusNormal"/>
              <w:jc w:val="center"/>
            </w:pPr>
            <w:r>
              <w:t>12961,1</w:t>
            </w:r>
          </w:p>
        </w:tc>
        <w:tc>
          <w:tcPr>
            <w:tcW w:w="1045" w:type="dxa"/>
            <w:tcBorders>
              <w:top w:val="nil"/>
              <w:left w:val="nil"/>
              <w:bottom w:val="nil"/>
              <w:right w:val="nil"/>
            </w:tcBorders>
          </w:tcPr>
          <w:p w:rsidR="00E871CB" w:rsidRDefault="00E871CB">
            <w:pPr>
              <w:pStyle w:val="ConsPlusNormal"/>
              <w:jc w:val="center"/>
            </w:pPr>
            <w:r>
              <w:t>11757</w:t>
            </w:r>
          </w:p>
        </w:tc>
        <w:tc>
          <w:tcPr>
            <w:tcW w:w="1045" w:type="dxa"/>
            <w:tcBorders>
              <w:top w:val="nil"/>
              <w:left w:val="nil"/>
              <w:bottom w:val="nil"/>
              <w:right w:val="nil"/>
            </w:tcBorders>
          </w:tcPr>
          <w:p w:rsidR="00E871CB" w:rsidRDefault="00E871CB">
            <w:pPr>
              <w:pStyle w:val="ConsPlusNormal"/>
              <w:jc w:val="center"/>
            </w:pPr>
            <w:r>
              <w:t>15073,2</w:t>
            </w:r>
          </w:p>
        </w:tc>
        <w:tc>
          <w:tcPr>
            <w:tcW w:w="1045" w:type="dxa"/>
            <w:tcBorders>
              <w:top w:val="nil"/>
              <w:left w:val="nil"/>
              <w:bottom w:val="nil"/>
              <w:right w:val="nil"/>
            </w:tcBorders>
          </w:tcPr>
          <w:p w:rsidR="00E871CB" w:rsidRDefault="00E871CB">
            <w:pPr>
              <w:pStyle w:val="ConsPlusNormal"/>
              <w:jc w:val="center"/>
            </w:pPr>
            <w:r>
              <w:t>26186,1</w:t>
            </w:r>
          </w:p>
        </w:tc>
        <w:tc>
          <w:tcPr>
            <w:tcW w:w="1045" w:type="dxa"/>
            <w:tcBorders>
              <w:top w:val="nil"/>
              <w:left w:val="nil"/>
              <w:bottom w:val="nil"/>
              <w:right w:val="nil"/>
            </w:tcBorders>
          </w:tcPr>
          <w:p w:rsidR="00E871CB" w:rsidRDefault="00E871CB">
            <w:pPr>
              <w:pStyle w:val="ConsPlusNormal"/>
              <w:jc w:val="center"/>
            </w:pPr>
            <w:r>
              <w:t>25311</w:t>
            </w:r>
          </w:p>
        </w:tc>
        <w:tc>
          <w:tcPr>
            <w:tcW w:w="1045" w:type="dxa"/>
            <w:tcBorders>
              <w:top w:val="nil"/>
              <w:left w:val="nil"/>
              <w:bottom w:val="nil"/>
              <w:right w:val="nil"/>
            </w:tcBorders>
          </w:tcPr>
          <w:p w:rsidR="00E871CB" w:rsidRDefault="00E871CB">
            <w:pPr>
              <w:pStyle w:val="ConsPlusNormal"/>
              <w:jc w:val="center"/>
            </w:pPr>
            <w:r>
              <w:t>15156,9</w:t>
            </w:r>
          </w:p>
        </w:tc>
        <w:tc>
          <w:tcPr>
            <w:tcW w:w="1045" w:type="dxa"/>
            <w:tcBorders>
              <w:top w:val="nil"/>
              <w:left w:val="nil"/>
              <w:bottom w:val="nil"/>
              <w:right w:val="nil"/>
            </w:tcBorders>
          </w:tcPr>
          <w:p w:rsidR="00E871CB" w:rsidRDefault="00E871CB">
            <w:pPr>
              <w:pStyle w:val="ConsPlusNormal"/>
              <w:jc w:val="center"/>
            </w:pPr>
            <w:r>
              <w:t>18096,8</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361" w:type="dxa"/>
            <w:tcBorders>
              <w:top w:val="nil"/>
              <w:left w:val="nil"/>
              <w:bottom w:val="nil"/>
              <w:right w:val="nil"/>
            </w:tcBorders>
          </w:tcPr>
          <w:p w:rsidR="00E871CB" w:rsidRDefault="00E871CB">
            <w:pPr>
              <w:pStyle w:val="ConsPlusNormal"/>
              <w:jc w:val="center"/>
            </w:pPr>
            <w:r>
              <w:t>1363,4</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350</w:t>
            </w:r>
          </w:p>
        </w:tc>
        <w:tc>
          <w:tcPr>
            <w:tcW w:w="1045" w:type="dxa"/>
            <w:tcBorders>
              <w:top w:val="nil"/>
              <w:left w:val="nil"/>
              <w:bottom w:val="nil"/>
              <w:right w:val="nil"/>
            </w:tcBorders>
          </w:tcPr>
          <w:p w:rsidR="00E871CB" w:rsidRDefault="00E871CB">
            <w:pPr>
              <w:pStyle w:val="ConsPlusNormal"/>
              <w:jc w:val="center"/>
            </w:pPr>
            <w:r>
              <w:t>550</w:t>
            </w:r>
          </w:p>
        </w:tc>
        <w:tc>
          <w:tcPr>
            <w:tcW w:w="1045" w:type="dxa"/>
            <w:tcBorders>
              <w:top w:val="nil"/>
              <w:left w:val="nil"/>
              <w:bottom w:val="nil"/>
              <w:right w:val="nil"/>
            </w:tcBorders>
          </w:tcPr>
          <w:p w:rsidR="00E871CB" w:rsidRDefault="00E871CB">
            <w:pPr>
              <w:pStyle w:val="ConsPlusNormal"/>
              <w:jc w:val="center"/>
            </w:pPr>
            <w:r>
              <w:t>463,4</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lastRenderedPageBreak/>
              <w:t>внебюджетные источники</w:t>
            </w:r>
          </w:p>
        </w:tc>
        <w:tc>
          <w:tcPr>
            <w:tcW w:w="1361" w:type="dxa"/>
            <w:tcBorders>
              <w:top w:val="nil"/>
              <w:left w:val="nil"/>
              <w:bottom w:val="nil"/>
              <w:right w:val="nil"/>
            </w:tcBorders>
          </w:tcPr>
          <w:p w:rsidR="00E871CB" w:rsidRDefault="00E871CB">
            <w:pPr>
              <w:pStyle w:val="ConsPlusNormal"/>
              <w:jc w:val="center"/>
            </w:pPr>
            <w:r>
              <w:t>1085323,5</w:t>
            </w:r>
          </w:p>
        </w:tc>
        <w:tc>
          <w:tcPr>
            <w:tcW w:w="1045" w:type="dxa"/>
            <w:tcBorders>
              <w:top w:val="nil"/>
              <w:left w:val="nil"/>
              <w:bottom w:val="nil"/>
              <w:right w:val="nil"/>
            </w:tcBorders>
          </w:tcPr>
          <w:p w:rsidR="00E871CB" w:rsidRDefault="00E871CB">
            <w:pPr>
              <w:pStyle w:val="ConsPlusNormal"/>
              <w:jc w:val="center"/>
            </w:pPr>
            <w:r>
              <w:t>13742</w:t>
            </w:r>
          </w:p>
        </w:tc>
        <w:tc>
          <w:tcPr>
            <w:tcW w:w="1045" w:type="dxa"/>
            <w:tcBorders>
              <w:top w:val="nil"/>
              <w:left w:val="nil"/>
              <w:bottom w:val="nil"/>
              <w:right w:val="nil"/>
            </w:tcBorders>
          </w:tcPr>
          <w:p w:rsidR="00E871CB" w:rsidRDefault="00E871CB">
            <w:pPr>
              <w:pStyle w:val="ConsPlusNormal"/>
              <w:jc w:val="center"/>
            </w:pPr>
            <w:r>
              <w:t>39641,9</w:t>
            </w:r>
          </w:p>
        </w:tc>
        <w:tc>
          <w:tcPr>
            <w:tcW w:w="1045" w:type="dxa"/>
            <w:tcBorders>
              <w:top w:val="nil"/>
              <w:left w:val="nil"/>
              <w:bottom w:val="nil"/>
              <w:right w:val="nil"/>
            </w:tcBorders>
          </w:tcPr>
          <w:p w:rsidR="00E871CB" w:rsidRDefault="00E871CB">
            <w:pPr>
              <w:pStyle w:val="ConsPlusNormal"/>
              <w:jc w:val="center"/>
            </w:pPr>
            <w:r>
              <w:t>61842,8</w:t>
            </w:r>
          </w:p>
        </w:tc>
        <w:tc>
          <w:tcPr>
            <w:tcW w:w="1045" w:type="dxa"/>
            <w:tcBorders>
              <w:top w:val="nil"/>
              <w:left w:val="nil"/>
              <w:bottom w:val="nil"/>
              <w:right w:val="nil"/>
            </w:tcBorders>
          </w:tcPr>
          <w:p w:rsidR="00E871CB" w:rsidRDefault="00E871CB">
            <w:pPr>
              <w:pStyle w:val="ConsPlusNormal"/>
              <w:jc w:val="center"/>
            </w:pPr>
            <w:r>
              <w:t>67972,4</w:t>
            </w:r>
          </w:p>
        </w:tc>
        <w:tc>
          <w:tcPr>
            <w:tcW w:w="1045" w:type="dxa"/>
            <w:tcBorders>
              <w:top w:val="nil"/>
              <w:left w:val="nil"/>
              <w:bottom w:val="nil"/>
              <w:right w:val="nil"/>
            </w:tcBorders>
          </w:tcPr>
          <w:p w:rsidR="00E871CB" w:rsidRDefault="00E871CB">
            <w:pPr>
              <w:pStyle w:val="ConsPlusNormal"/>
              <w:jc w:val="center"/>
            </w:pPr>
            <w:r>
              <w:t>114313,9</w:t>
            </w:r>
          </w:p>
        </w:tc>
        <w:tc>
          <w:tcPr>
            <w:tcW w:w="1045" w:type="dxa"/>
            <w:tcBorders>
              <w:top w:val="nil"/>
              <w:left w:val="nil"/>
              <w:bottom w:val="nil"/>
              <w:right w:val="nil"/>
            </w:tcBorders>
          </w:tcPr>
          <w:p w:rsidR="00E871CB" w:rsidRDefault="00E871CB">
            <w:pPr>
              <w:pStyle w:val="ConsPlusNormal"/>
              <w:jc w:val="center"/>
            </w:pPr>
            <w:r>
              <w:t>118310,2</w:t>
            </w:r>
          </w:p>
        </w:tc>
        <w:tc>
          <w:tcPr>
            <w:tcW w:w="1045" w:type="dxa"/>
            <w:tcBorders>
              <w:top w:val="nil"/>
              <w:left w:val="nil"/>
              <w:bottom w:val="nil"/>
              <w:right w:val="nil"/>
            </w:tcBorders>
          </w:tcPr>
          <w:p w:rsidR="00E871CB" w:rsidRDefault="00E871CB">
            <w:pPr>
              <w:pStyle w:val="ConsPlusNormal"/>
              <w:jc w:val="center"/>
            </w:pPr>
            <w:r>
              <w:t>119970</w:t>
            </w:r>
          </w:p>
        </w:tc>
        <w:tc>
          <w:tcPr>
            <w:tcW w:w="1045" w:type="dxa"/>
            <w:tcBorders>
              <w:top w:val="nil"/>
              <w:left w:val="nil"/>
              <w:bottom w:val="nil"/>
              <w:right w:val="nil"/>
            </w:tcBorders>
          </w:tcPr>
          <w:p w:rsidR="00E871CB" w:rsidRDefault="00E871CB">
            <w:pPr>
              <w:pStyle w:val="ConsPlusNormal"/>
              <w:jc w:val="center"/>
            </w:pPr>
            <w:r>
              <w:t>130571,7</w:t>
            </w:r>
          </w:p>
        </w:tc>
        <w:tc>
          <w:tcPr>
            <w:tcW w:w="1045" w:type="dxa"/>
            <w:tcBorders>
              <w:top w:val="nil"/>
              <w:left w:val="nil"/>
              <w:bottom w:val="nil"/>
              <w:right w:val="nil"/>
            </w:tcBorders>
          </w:tcPr>
          <w:p w:rsidR="00E871CB" w:rsidRDefault="00E871CB">
            <w:pPr>
              <w:pStyle w:val="ConsPlusNormal"/>
              <w:jc w:val="center"/>
            </w:pPr>
            <w:r>
              <w:t>130659,3</w:t>
            </w:r>
          </w:p>
        </w:tc>
        <w:tc>
          <w:tcPr>
            <w:tcW w:w="1045" w:type="dxa"/>
            <w:tcBorders>
              <w:top w:val="nil"/>
              <w:left w:val="nil"/>
              <w:bottom w:val="nil"/>
              <w:right w:val="nil"/>
            </w:tcBorders>
          </w:tcPr>
          <w:p w:rsidR="00E871CB" w:rsidRDefault="00E871CB">
            <w:pPr>
              <w:pStyle w:val="ConsPlusNormal"/>
              <w:jc w:val="center"/>
            </w:pPr>
            <w:r>
              <w:t>148572,2</w:t>
            </w:r>
          </w:p>
        </w:tc>
        <w:tc>
          <w:tcPr>
            <w:tcW w:w="1052" w:type="dxa"/>
            <w:tcBorders>
              <w:top w:val="nil"/>
              <w:left w:val="nil"/>
              <w:bottom w:val="nil"/>
              <w:right w:val="nil"/>
            </w:tcBorders>
          </w:tcPr>
          <w:p w:rsidR="00E871CB" w:rsidRDefault="00E871CB">
            <w:pPr>
              <w:pStyle w:val="ConsPlusNormal"/>
              <w:jc w:val="center"/>
            </w:pPr>
            <w:r>
              <w:t>139727,1</w:t>
            </w:r>
          </w:p>
        </w:tc>
      </w:tr>
      <w:tr w:rsidR="00E871CB">
        <w:tblPrEx>
          <w:tblBorders>
            <w:insideH w:val="none" w:sz="0" w:space="0" w:color="auto"/>
            <w:insideV w:val="none" w:sz="0" w:space="0" w:color="auto"/>
          </w:tblBorders>
        </w:tblPrEx>
        <w:tc>
          <w:tcPr>
            <w:tcW w:w="15187" w:type="dxa"/>
            <w:gridSpan w:val="13"/>
            <w:tcBorders>
              <w:top w:val="nil"/>
              <w:left w:val="nil"/>
              <w:bottom w:val="nil"/>
              <w:right w:val="nil"/>
            </w:tcBorders>
          </w:tcPr>
          <w:p w:rsidR="00E871CB" w:rsidRDefault="00E871CB">
            <w:pPr>
              <w:pStyle w:val="ConsPlusNormal"/>
              <w:jc w:val="center"/>
              <w:outlineLvl w:val="5"/>
            </w:pPr>
            <w:r>
              <w:t>Задача "Обеспечение развития сети крупных международных узловых аэропортов"</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Всего</w:t>
            </w:r>
          </w:p>
        </w:tc>
        <w:tc>
          <w:tcPr>
            <w:tcW w:w="1361" w:type="dxa"/>
            <w:tcBorders>
              <w:top w:val="nil"/>
              <w:left w:val="nil"/>
              <w:bottom w:val="nil"/>
              <w:right w:val="nil"/>
            </w:tcBorders>
          </w:tcPr>
          <w:p w:rsidR="00E871CB" w:rsidRDefault="00E871CB">
            <w:pPr>
              <w:pStyle w:val="ConsPlusNormal"/>
              <w:jc w:val="center"/>
            </w:pPr>
            <w:r>
              <w:t>295196,8</w:t>
            </w:r>
          </w:p>
        </w:tc>
        <w:tc>
          <w:tcPr>
            <w:tcW w:w="1045" w:type="dxa"/>
            <w:tcBorders>
              <w:top w:val="nil"/>
              <w:left w:val="nil"/>
              <w:bottom w:val="nil"/>
              <w:right w:val="nil"/>
            </w:tcBorders>
          </w:tcPr>
          <w:p w:rsidR="00E871CB" w:rsidRDefault="00E871CB">
            <w:pPr>
              <w:pStyle w:val="ConsPlusNormal"/>
              <w:jc w:val="center"/>
            </w:pPr>
            <w:r>
              <w:t>14468,8</w:t>
            </w:r>
          </w:p>
        </w:tc>
        <w:tc>
          <w:tcPr>
            <w:tcW w:w="1045" w:type="dxa"/>
            <w:tcBorders>
              <w:top w:val="nil"/>
              <w:left w:val="nil"/>
              <w:bottom w:val="nil"/>
              <w:right w:val="nil"/>
            </w:tcBorders>
          </w:tcPr>
          <w:p w:rsidR="00E871CB" w:rsidRDefault="00E871CB">
            <w:pPr>
              <w:pStyle w:val="ConsPlusNormal"/>
              <w:jc w:val="center"/>
            </w:pPr>
            <w:r>
              <w:t>19398,9</w:t>
            </w:r>
          </w:p>
        </w:tc>
        <w:tc>
          <w:tcPr>
            <w:tcW w:w="1045" w:type="dxa"/>
            <w:tcBorders>
              <w:top w:val="nil"/>
              <w:left w:val="nil"/>
              <w:bottom w:val="nil"/>
              <w:right w:val="nil"/>
            </w:tcBorders>
          </w:tcPr>
          <w:p w:rsidR="00E871CB" w:rsidRDefault="00E871CB">
            <w:pPr>
              <w:pStyle w:val="ConsPlusNormal"/>
              <w:jc w:val="center"/>
            </w:pPr>
            <w:r>
              <w:t>27780,1</w:t>
            </w:r>
          </w:p>
        </w:tc>
        <w:tc>
          <w:tcPr>
            <w:tcW w:w="1045" w:type="dxa"/>
            <w:tcBorders>
              <w:top w:val="nil"/>
              <w:left w:val="nil"/>
              <w:bottom w:val="nil"/>
              <w:right w:val="nil"/>
            </w:tcBorders>
          </w:tcPr>
          <w:p w:rsidR="00E871CB" w:rsidRDefault="00E871CB">
            <w:pPr>
              <w:pStyle w:val="ConsPlusNormal"/>
              <w:jc w:val="center"/>
            </w:pPr>
            <w:r>
              <w:t>19026</w:t>
            </w:r>
          </w:p>
        </w:tc>
        <w:tc>
          <w:tcPr>
            <w:tcW w:w="1045" w:type="dxa"/>
            <w:tcBorders>
              <w:top w:val="nil"/>
              <w:left w:val="nil"/>
              <w:bottom w:val="nil"/>
              <w:right w:val="nil"/>
            </w:tcBorders>
          </w:tcPr>
          <w:p w:rsidR="00E871CB" w:rsidRDefault="00E871CB">
            <w:pPr>
              <w:pStyle w:val="ConsPlusNormal"/>
              <w:jc w:val="center"/>
            </w:pPr>
            <w:r>
              <w:t>28714,5</w:t>
            </w:r>
          </w:p>
        </w:tc>
        <w:tc>
          <w:tcPr>
            <w:tcW w:w="1045" w:type="dxa"/>
            <w:tcBorders>
              <w:top w:val="nil"/>
              <w:left w:val="nil"/>
              <w:bottom w:val="nil"/>
              <w:right w:val="nil"/>
            </w:tcBorders>
          </w:tcPr>
          <w:p w:rsidR="00E871CB" w:rsidRDefault="00E871CB">
            <w:pPr>
              <w:pStyle w:val="ConsPlusNormal"/>
              <w:jc w:val="center"/>
            </w:pPr>
            <w:r>
              <w:t>54046</w:t>
            </w:r>
          </w:p>
        </w:tc>
        <w:tc>
          <w:tcPr>
            <w:tcW w:w="1045" w:type="dxa"/>
            <w:tcBorders>
              <w:top w:val="nil"/>
              <w:left w:val="nil"/>
              <w:bottom w:val="nil"/>
              <w:right w:val="nil"/>
            </w:tcBorders>
          </w:tcPr>
          <w:p w:rsidR="00E871CB" w:rsidRDefault="00E871CB">
            <w:pPr>
              <w:pStyle w:val="ConsPlusNormal"/>
              <w:jc w:val="center"/>
            </w:pPr>
            <w:r>
              <w:t>53706,1</w:t>
            </w:r>
          </w:p>
        </w:tc>
        <w:tc>
          <w:tcPr>
            <w:tcW w:w="1045" w:type="dxa"/>
            <w:tcBorders>
              <w:top w:val="nil"/>
              <w:left w:val="nil"/>
              <w:bottom w:val="nil"/>
              <w:right w:val="nil"/>
            </w:tcBorders>
          </w:tcPr>
          <w:p w:rsidR="00E871CB" w:rsidRDefault="00E871CB">
            <w:pPr>
              <w:pStyle w:val="ConsPlusNormal"/>
              <w:jc w:val="center"/>
            </w:pPr>
            <w:r>
              <w:t>31192</w:t>
            </w:r>
          </w:p>
        </w:tc>
        <w:tc>
          <w:tcPr>
            <w:tcW w:w="1045" w:type="dxa"/>
            <w:tcBorders>
              <w:top w:val="nil"/>
              <w:left w:val="nil"/>
              <w:bottom w:val="nil"/>
              <w:right w:val="nil"/>
            </w:tcBorders>
          </w:tcPr>
          <w:p w:rsidR="00E871CB" w:rsidRDefault="00E871CB">
            <w:pPr>
              <w:pStyle w:val="ConsPlusNormal"/>
              <w:jc w:val="center"/>
            </w:pPr>
            <w:r>
              <w:t>28156,1</w:t>
            </w:r>
          </w:p>
        </w:tc>
        <w:tc>
          <w:tcPr>
            <w:tcW w:w="1045" w:type="dxa"/>
            <w:tcBorders>
              <w:top w:val="nil"/>
              <w:left w:val="nil"/>
              <w:bottom w:val="nil"/>
              <w:right w:val="nil"/>
            </w:tcBorders>
          </w:tcPr>
          <w:p w:rsidR="00E871CB" w:rsidRDefault="00E871CB">
            <w:pPr>
              <w:pStyle w:val="ConsPlusNormal"/>
              <w:jc w:val="center"/>
            </w:pPr>
            <w:r>
              <w:t>9210,1</w:t>
            </w:r>
          </w:p>
        </w:tc>
        <w:tc>
          <w:tcPr>
            <w:tcW w:w="1052" w:type="dxa"/>
            <w:tcBorders>
              <w:top w:val="nil"/>
              <w:left w:val="nil"/>
              <w:bottom w:val="nil"/>
              <w:right w:val="nil"/>
            </w:tcBorders>
          </w:tcPr>
          <w:p w:rsidR="00E871CB" w:rsidRDefault="00E871CB">
            <w:pPr>
              <w:pStyle w:val="ConsPlusNormal"/>
              <w:jc w:val="center"/>
            </w:pPr>
            <w:r>
              <w:t>9498,2</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145444,1</w:t>
            </w:r>
          </w:p>
        </w:tc>
        <w:tc>
          <w:tcPr>
            <w:tcW w:w="1045" w:type="dxa"/>
            <w:tcBorders>
              <w:top w:val="nil"/>
              <w:left w:val="nil"/>
              <w:bottom w:val="nil"/>
              <w:right w:val="nil"/>
            </w:tcBorders>
          </w:tcPr>
          <w:p w:rsidR="00E871CB" w:rsidRDefault="00E871CB">
            <w:pPr>
              <w:pStyle w:val="ConsPlusNormal"/>
              <w:jc w:val="center"/>
            </w:pPr>
            <w:r>
              <w:t>6374,6</w:t>
            </w:r>
          </w:p>
        </w:tc>
        <w:tc>
          <w:tcPr>
            <w:tcW w:w="1045" w:type="dxa"/>
            <w:tcBorders>
              <w:top w:val="nil"/>
              <w:left w:val="nil"/>
              <w:bottom w:val="nil"/>
              <w:right w:val="nil"/>
            </w:tcBorders>
          </w:tcPr>
          <w:p w:rsidR="00E871CB" w:rsidRDefault="00E871CB">
            <w:pPr>
              <w:pStyle w:val="ConsPlusNormal"/>
              <w:jc w:val="center"/>
            </w:pPr>
            <w:r>
              <w:t>14452,6</w:t>
            </w:r>
          </w:p>
        </w:tc>
        <w:tc>
          <w:tcPr>
            <w:tcW w:w="1045" w:type="dxa"/>
            <w:tcBorders>
              <w:top w:val="nil"/>
              <w:left w:val="nil"/>
              <w:bottom w:val="nil"/>
              <w:right w:val="nil"/>
            </w:tcBorders>
          </w:tcPr>
          <w:p w:rsidR="00E871CB" w:rsidRDefault="00E871CB">
            <w:pPr>
              <w:pStyle w:val="ConsPlusNormal"/>
              <w:jc w:val="center"/>
            </w:pPr>
            <w:r>
              <w:t>12961,1</w:t>
            </w:r>
          </w:p>
        </w:tc>
        <w:tc>
          <w:tcPr>
            <w:tcW w:w="1045" w:type="dxa"/>
            <w:tcBorders>
              <w:top w:val="nil"/>
              <w:left w:val="nil"/>
              <w:bottom w:val="nil"/>
              <w:right w:val="nil"/>
            </w:tcBorders>
          </w:tcPr>
          <w:p w:rsidR="00E871CB" w:rsidRDefault="00E871CB">
            <w:pPr>
              <w:pStyle w:val="ConsPlusNormal"/>
              <w:jc w:val="center"/>
            </w:pPr>
            <w:r>
              <w:t>11757</w:t>
            </w:r>
          </w:p>
        </w:tc>
        <w:tc>
          <w:tcPr>
            <w:tcW w:w="1045" w:type="dxa"/>
            <w:tcBorders>
              <w:top w:val="nil"/>
              <w:left w:val="nil"/>
              <w:bottom w:val="nil"/>
              <w:right w:val="nil"/>
            </w:tcBorders>
          </w:tcPr>
          <w:p w:rsidR="00E871CB" w:rsidRDefault="00E871CB">
            <w:pPr>
              <w:pStyle w:val="ConsPlusNormal"/>
              <w:jc w:val="center"/>
            </w:pPr>
            <w:r>
              <w:t>15073,2</w:t>
            </w:r>
          </w:p>
        </w:tc>
        <w:tc>
          <w:tcPr>
            <w:tcW w:w="1045" w:type="dxa"/>
            <w:tcBorders>
              <w:top w:val="nil"/>
              <w:left w:val="nil"/>
              <w:bottom w:val="nil"/>
              <w:right w:val="nil"/>
            </w:tcBorders>
          </w:tcPr>
          <w:p w:rsidR="00E871CB" w:rsidRDefault="00E871CB">
            <w:pPr>
              <w:pStyle w:val="ConsPlusNormal"/>
              <w:jc w:val="center"/>
            </w:pPr>
            <w:r>
              <w:t>25385,8</w:t>
            </w:r>
          </w:p>
        </w:tc>
        <w:tc>
          <w:tcPr>
            <w:tcW w:w="1045" w:type="dxa"/>
            <w:tcBorders>
              <w:top w:val="nil"/>
              <w:left w:val="nil"/>
              <w:bottom w:val="nil"/>
              <w:right w:val="nil"/>
            </w:tcBorders>
          </w:tcPr>
          <w:p w:rsidR="00E871CB" w:rsidRDefault="00E871CB">
            <w:pPr>
              <w:pStyle w:val="ConsPlusNormal"/>
              <w:jc w:val="center"/>
            </w:pPr>
            <w:r>
              <w:t>26186,1</w:t>
            </w:r>
          </w:p>
        </w:tc>
        <w:tc>
          <w:tcPr>
            <w:tcW w:w="1045" w:type="dxa"/>
            <w:tcBorders>
              <w:top w:val="nil"/>
              <w:left w:val="nil"/>
              <w:bottom w:val="nil"/>
              <w:right w:val="nil"/>
            </w:tcBorders>
          </w:tcPr>
          <w:p w:rsidR="00E871CB" w:rsidRDefault="00E871CB">
            <w:pPr>
              <w:pStyle w:val="ConsPlusNormal"/>
              <w:jc w:val="center"/>
            </w:pPr>
            <w:r>
              <w:t>15156,9</w:t>
            </w:r>
          </w:p>
        </w:tc>
        <w:tc>
          <w:tcPr>
            <w:tcW w:w="1045" w:type="dxa"/>
            <w:tcBorders>
              <w:top w:val="nil"/>
              <w:left w:val="nil"/>
              <w:bottom w:val="nil"/>
              <w:right w:val="nil"/>
            </w:tcBorders>
          </w:tcPr>
          <w:p w:rsidR="00E871CB" w:rsidRDefault="00E871CB">
            <w:pPr>
              <w:pStyle w:val="ConsPlusNormal"/>
              <w:jc w:val="center"/>
            </w:pPr>
            <w:r>
              <w:t>18096,8</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361" w:type="dxa"/>
            <w:tcBorders>
              <w:top w:val="nil"/>
              <w:left w:val="nil"/>
              <w:bottom w:val="nil"/>
              <w:right w:val="nil"/>
            </w:tcBorders>
          </w:tcPr>
          <w:p w:rsidR="00E871CB" w:rsidRDefault="00E871CB">
            <w:pPr>
              <w:pStyle w:val="ConsPlusNormal"/>
              <w:jc w:val="center"/>
            </w:pPr>
            <w:r>
              <w:t>1363,4</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350</w:t>
            </w:r>
          </w:p>
        </w:tc>
        <w:tc>
          <w:tcPr>
            <w:tcW w:w="1045" w:type="dxa"/>
            <w:tcBorders>
              <w:top w:val="nil"/>
              <w:left w:val="nil"/>
              <w:bottom w:val="nil"/>
              <w:right w:val="nil"/>
            </w:tcBorders>
          </w:tcPr>
          <w:p w:rsidR="00E871CB" w:rsidRDefault="00E871CB">
            <w:pPr>
              <w:pStyle w:val="ConsPlusNormal"/>
              <w:jc w:val="center"/>
            </w:pPr>
            <w:r>
              <w:t>550</w:t>
            </w:r>
          </w:p>
        </w:tc>
        <w:tc>
          <w:tcPr>
            <w:tcW w:w="1045" w:type="dxa"/>
            <w:tcBorders>
              <w:top w:val="nil"/>
              <w:left w:val="nil"/>
              <w:bottom w:val="nil"/>
              <w:right w:val="nil"/>
            </w:tcBorders>
          </w:tcPr>
          <w:p w:rsidR="00E871CB" w:rsidRDefault="00E871CB">
            <w:pPr>
              <w:pStyle w:val="ConsPlusNormal"/>
              <w:jc w:val="center"/>
            </w:pPr>
            <w:r>
              <w:t>463,4</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148389,3</w:t>
            </w:r>
          </w:p>
        </w:tc>
        <w:tc>
          <w:tcPr>
            <w:tcW w:w="1045" w:type="dxa"/>
            <w:tcBorders>
              <w:top w:val="nil"/>
              <w:left w:val="nil"/>
              <w:bottom w:val="nil"/>
              <w:right w:val="nil"/>
            </w:tcBorders>
          </w:tcPr>
          <w:p w:rsidR="00E871CB" w:rsidRDefault="00E871CB">
            <w:pPr>
              <w:pStyle w:val="ConsPlusNormal"/>
              <w:jc w:val="center"/>
            </w:pPr>
            <w:r>
              <w:t>8094,2</w:t>
            </w:r>
          </w:p>
        </w:tc>
        <w:tc>
          <w:tcPr>
            <w:tcW w:w="1045" w:type="dxa"/>
            <w:tcBorders>
              <w:top w:val="nil"/>
              <w:left w:val="nil"/>
              <w:bottom w:val="nil"/>
              <w:right w:val="nil"/>
            </w:tcBorders>
          </w:tcPr>
          <w:p w:rsidR="00E871CB" w:rsidRDefault="00E871CB">
            <w:pPr>
              <w:pStyle w:val="ConsPlusNormal"/>
              <w:jc w:val="center"/>
            </w:pPr>
            <w:r>
              <w:t>4946,3</w:t>
            </w:r>
          </w:p>
        </w:tc>
        <w:tc>
          <w:tcPr>
            <w:tcW w:w="1045" w:type="dxa"/>
            <w:tcBorders>
              <w:top w:val="nil"/>
              <w:left w:val="nil"/>
              <w:bottom w:val="nil"/>
              <w:right w:val="nil"/>
            </w:tcBorders>
          </w:tcPr>
          <w:p w:rsidR="00E871CB" w:rsidRDefault="00E871CB">
            <w:pPr>
              <w:pStyle w:val="ConsPlusNormal"/>
              <w:jc w:val="center"/>
            </w:pPr>
            <w:r>
              <w:t>14819</w:t>
            </w:r>
          </w:p>
        </w:tc>
        <w:tc>
          <w:tcPr>
            <w:tcW w:w="1045" w:type="dxa"/>
            <w:tcBorders>
              <w:top w:val="nil"/>
              <w:left w:val="nil"/>
              <w:bottom w:val="nil"/>
              <w:right w:val="nil"/>
            </w:tcBorders>
          </w:tcPr>
          <w:p w:rsidR="00E871CB" w:rsidRDefault="00E871CB">
            <w:pPr>
              <w:pStyle w:val="ConsPlusNormal"/>
              <w:jc w:val="center"/>
            </w:pPr>
            <w:r>
              <w:t>7269</w:t>
            </w:r>
          </w:p>
        </w:tc>
        <w:tc>
          <w:tcPr>
            <w:tcW w:w="1045" w:type="dxa"/>
            <w:tcBorders>
              <w:top w:val="nil"/>
              <w:left w:val="nil"/>
              <w:bottom w:val="nil"/>
              <w:right w:val="nil"/>
            </w:tcBorders>
          </w:tcPr>
          <w:p w:rsidR="00E871CB" w:rsidRDefault="00E871CB">
            <w:pPr>
              <w:pStyle w:val="ConsPlusNormal"/>
              <w:jc w:val="center"/>
            </w:pPr>
            <w:r>
              <w:t>13641,3</w:t>
            </w:r>
          </w:p>
        </w:tc>
        <w:tc>
          <w:tcPr>
            <w:tcW w:w="1045" w:type="dxa"/>
            <w:tcBorders>
              <w:top w:val="nil"/>
              <w:left w:val="nil"/>
              <w:bottom w:val="nil"/>
              <w:right w:val="nil"/>
            </w:tcBorders>
          </w:tcPr>
          <w:p w:rsidR="00E871CB" w:rsidRDefault="00E871CB">
            <w:pPr>
              <w:pStyle w:val="ConsPlusNormal"/>
              <w:jc w:val="center"/>
            </w:pPr>
            <w:r>
              <w:t>28310,2</w:t>
            </w:r>
          </w:p>
        </w:tc>
        <w:tc>
          <w:tcPr>
            <w:tcW w:w="1045" w:type="dxa"/>
            <w:tcBorders>
              <w:top w:val="nil"/>
              <w:left w:val="nil"/>
              <w:bottom w:val="nil"/>
              <w:right w:val="nil"/>
            </w:tcBorders>
          </w:tcPr>
          <w:p w:rsidR="00E871CB" w:rsidRDefault="00E871CB">
            <w:pPr>
              <w:pStyle w:val="ConsPlusNormal"/>
              <w:jc w:val="center"/>
            </w:pPr>
            <w:r>
              <w:t>26970</w:t>
            </w:r>
          </w:p>
        </w:tc>
        <w:tc>
          <w:tcPr>
            <w:tcW w:w="1045" w:type="dxa"/>
            <w:tcBorders>
              <w:top w:val="nil"/>
              <w:left w:val="nil"/>
              <w:bottom w:val="nil"/>
              <w:right w:val="nil"/>
            </w:tcBorders>
          </w:tcPr>
          <w:p w:rsidR="00E871CB" w:rsidRDefault="00E871CB">
            <w:pPr>
              <w:pStyle w:val="ConsPlusNormal"/>
              <w:jc w:val="center"/>
            </w:pPr>
            <w:r>
              <w:t>15571,7</w:t>
            </w:r>
          </w:p>
        </w:tc>
        <w:tc>
          <w:tcPr>
            <w:tcW w:w="1045" w:type="dxa"/>
            <w:tcBorders>
              <w:top w:val="nil"/>
              <w:left w:val="nil"/>
              <w:bottom w:val="nil"/>
              <w:right w:val="nil"/>
            </w:tcBorders>
          </w:tcPr>
          <w:p w:rsidR="00E871CB" w:rsidRDefault="00E871CB">
            <w:pPr>
              <w:pStyle w:val="ConsPlusNormal"/>
              <w:jc w:val="center"/>
            </w:pPr>
            <w:r>
              <w:t>10059,3</w:t>
            </w:r>
          </w:p>
        </w:tc>
        <w:tc>
          <w:tcPr>
            <w:tcW w:w="1045" w:type="dxa"/>
            <w:tcBorders>
              <w:top w:val="nil"/>
              <w:left w:val="nil"/>
              <w:bottom w:val="nil"/>
              <w:right w:val="nil"/>
            </w:tcBorders>
          </w:tcPr>
          <w:p w:rsidR="00E871CB" w:rsidRDefault="00E871CB">
            <w:pPr>
              <w:pStyle w:val="ConsPlusNormal"/>
              <w:jc w:val="center"/>
            </w:pPr>
            <w:r>
              <w:t>9210,1</w:t>
            </w:r>
          </w:p>
        </w:tc>
        <w:tc>
          <w:tcPr>
            <w:tcW w:w="1052" w:type="dxa"/>
            <w:tcBorders>
              <w:top w:val="nil"/>
              <w:left w:val="nil"/>
              <w:bottom w:val="nil"/>
              <w:right w:val="nil"/>
            </w:tcBorders>
          </w:tcPr>
          <w:p w:rsidR="00E871CB" w:rsidRDefault="00E871CB">
            <w:pPr>
              <w:pStyle w:val="ConsPlusNormal"/>
              <w:jc w:val="center"/>
            </w:pPr>
            <w:r>
              <w:t>9498,2</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взлетно-посадочной полосы N 1, рулежных дорожек и мест стоянки самолетов в аэропорту Домодедово - всего</w:t>
            </w:r>
          </w:p>
        </w:tc>
        <w:tc>
          <w:tcPr>
            <w:tcW w:w="1361" w:type="dxa"/>
            <w:tcBorders>
              <w:top w:val="nil"/>
              <w:left w:val="nil"/>
              <w:bottom w:val="nil"/>
              <w:right w:val="nil"/>
            </w:tcBorders>
          </w:tcPr>
          <w:p w:rsidR="00E871CB" w:rsidRDefault="00E871CB">
            <w:pPr>
              <w:pStyle w:val="ConsPlusNormal"/>
              <w:jc w:val="center"/>
            </w:pPr>
            <w:r>
              <w:t>12075,8</w:t>
            </w:r>
          </w:p>
        </w:tc>
        <w:tc>
          <w:tcPr>
            <w:tcW w:w="1045" w:type="dxa"/>
            <w:tcBorders>
              <w:top w:val="nil"/>
              <w:left w:val="nil"/>
              <w:bottom w:val="nil"/>
              <w:right w:val="nil"/>
            </w:tcBorders>
          </w:tcPr>
          <w:p w:rsidR="00E871CB" w:rsidRDefault="00E871CB">
            <w:pPr>
              <w:pStyle w:val="ConsPlusNormal"/>
              <w:jc w:val="center"/>
            </w:pPr>
            <w:r>
              <w:t>2805,1</w:t>
            </w:r>
          </w:p>
        </w:tc>
        <w:tc>
          <w:tcPr>
            <w:tcW w:w="1045" w:type="dxa"/>
            <w:tcBorders>
              <w:top w:val="nil"/>
              <w:left w:val="nil"/>
              <w:bottom w:val="nil"/>
              <w:right w:val="nil"/>
            </w:tcBorders>
          </w:tcPr>
          <w:p w:rsidR="00E871CB" w:rsidRDefault="00E871CB">
            <w:pPr>
              <w:pStyle w:val="ConsPlusNormal"/>
              <w:jc w:val="center"/>
            </w:pPr>
            <w:r>
              <w:t>5181,8</w:t>
            </w:r>
          </w:p>
        </w:tc>
        <w:tc>
          <w:tcPr>
            <w:tcW w:w="1045" w:type="dxa"/>
            <w:tcBorders>
              <w:top w:val="nil"/>
              <w:left w:val="nil"/>
              <w:bottom w:val="nil"/>
              <w:right w:val="nil"/>
            </w:tcBorders>
          </w:tcPr>
          <w:p w:rsidR="00E871CB" w:rsidRDefault="00E871CB">
            <w:pPr>
              <w:pStyle w:val="ConsPlusNormal"/>
              <w:jc w:val="center"/>
            </w:pPr>
            <w:r>
              <w:t>2838,8</w:t>
            </w:r>
          </w:p>
        </w:tc>
        <w:tc>
          <w:tcPr>
            <w:tcW w:w="1045" w:type="dxa"/>
            <w:tcBorders>
              <w:top w:val="nil"/>
              <w:left w:val="nil"/>
              <w:bottom w:val="nil"/>
              <w:right w:val="nil"/>
            </w:tcBorders>
          </w:tcPr>
          <w:p w:rsidR="00E871CB" w:rsidRDefault="00E871CB">
            <w:pPr>
              <w:pStyle w:val="ConsPlusNormal"/>
              <w:jc w:val="center"/>
            </w:pPr>
            <w:r>
              <w:t>1250,1</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4342,4</w:t>
            </w:r>
          </w:p>
        </w:tc>
        <w:tc>
          <w:tcPr>
            <w:tcW w:w="1045" w:type="dxa"/>
            <w:tcBorders>
              <w:top w:val="nil"/>
              <w:left w:val="nil"/>
              <w:bottom w:val="nil"/>
              <w:right w:val="nil"/>
            </w:tcBorders>
          </w:tcPr>
          <w:p w:rsidR="00E871CB" w:rsidRDefault="00E871CB">
            <w:pPr>
              <w:pStyle w:val="ConsPlusNormal"/>
              <w:jc w:val="center"/>
            </w:pPr>
            <w:r>
              <w:t>1073,6</w:t>
            </w:r>
          </w:p>
        </w:tc>
        <w:tc>
          <w:tcPr>
            <w:tcW w:w="1045" w:type="dxa"/>
            <w:tcBorders>
              <w:top w:val="nil"/>
              <w:left w:val="nil"/>
              <w:bottom w:val="nil"/>
              <w:right w:val="nil"/>
            </w:tcBorders>
          </w:tcPr>
          <w:p w:rsidR="00E871CB" w:rsidRDefault="00E871CB">
            <w:pPr>
              <w:pStyle w:val="ConsPlusNormal"/>
              <w:jc w:val="center"/>
            </w:pPr>
            <w:r>
              <w:t>1168,7</w:t>
            </w:r>
          </w:p>
        </w:tc>
        <w:tc>
          <w:tcPr>
            <w:tcW w:w="1045" w:type="dxa"/>
            <w:tcBorders>
              <w:top w:val="nil"/>
              <w:left w:val="nil"/>
              <w:bottom w:val="nil"/>
              <w:right w:val="nil"/>
            </w:tcBorders>
          </w:tcPr>
          <w:p w:rsidR="00E871CB" w:rsidRDefault="00E871CB">
            <w:pPr>
              <w:pStyle w:val="ConsPlusNormal"/>
              <w:jc w:val="center"/>
            </w:pPr>
            <w:r>
              <w:t>850</w:t>
            </w:r>
          </w:p>
        </w:tc>
        <w:tc>
          <w:tcPr>
            <w:tcW w:w="1045" w:type="dxa"/>
            <w:tcBorders>
              <w:top w:val="nil"/>
              <w:left w:val="nil"/>
              <w:bottom w:val="nil"/>
              <w:right w:val="nil"/>
            </w:tcBorders>
          </w:tcPr>
          <w:p w:rsidR="00E871CB" w:rsidRDefault="00E871CB">
            <w:pPr>
              <w:pStyle w:val="ConsPlusNormal"/>
              <w:jc w:val="center"/>
            </w:pPr>
            <w:r>
              <w:t>1250,1</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lastRenderedPageBreak/>
              <w:t>внебюджетные источники</w:t>
            </w:r>
          </w:p>
        </w:tc>
        <w:tc>
          <w:tcPr>
            <w:tcW w:w="1361" w:type="dxa"/>
            <w:tcBorders>
              <w:top w:val="nil"/>
              <w:left w:val="nil"/>
              <w:bottom w:val="nil"/>
              <w:right w:val="nil"/>
            </w:tcBorders>
          </w:tcPr>
          <w:p w:rsidR="00E871CB" w:rsidRDefault="00E871CB">
            <w:pPr>
              <w:pStyle w:val="ConsPlusNormal"/>
              <w:jc w:val="center"/>
            </w:pPr>
            <w:r>
              <w:t>7733,4</w:t>
            </w:r>
          </w:p>
        </w:tc>
        <w:tc>
          <w:tcPr>
            <w:tcW w:w="1045" w:type="dxa"/>
            <w:tcBorders>
              <w:top w:val="nil"/>
              <w:left w:val="nil"/>
              <w:bottom w:val="nil"/>
              <w:right w:val="nil"/>
            </w:tcBorders>
          </w:tcPr>
          <w:p w:rsidR="00E871CB" w:rsidRDefault="00E871CB">
            <w:pPr>
              <w:pStyle w:val="ConsPlusNormal"/>
              <w:jc w:val="center"/>
            </w:pPr>
            <w:r>
              <w:t>1731,5</w:t>
            </w:r>
          </w:p>
        </w:tc>
        <w:tc>
          <w:tcPr>
            <w:tcW w:w="1045" w:type="dxa"/>
            <w:tcBorders>
              <w:top w:val="nil"/>
              <w:left w:val="nil"/>
              <w:bottom w:val="nil"/>
              <w:right w:val="nil"/>
            </w:tcBorders>
          </w:tcPr>
          <w:p w:rsidR="00E871CB" w:rsidRDefault="00E871CB">
            <w:pPr>
              <w:pStyle w:val="ConsPlusNormal"/>
              <w:jc w:val="center"/>
            </w:pPr>
            <w:r>
              <w:t>4013,1</w:t>
            </w:r>
          </w:p>
        </w:tc>
        <w:tc>
          <w:tcPr>
            <w:tcW w:w="1045" w:type="dxa"/>
            <w:tcBorders>
              <w:top w:val="nil"/>
              <w:left w:val="nil"/>
              <w:bottom w:val="nil"/>
              <w:right w:val="nil"/>
            </w:tcBorders>
          </w:tcPr>
          <w:p w:rsidR="00E871CB" w:rsidRDefault="00E871CB">
            <w:pPr>
              <w:pStyle w:val="ConsPlusNormal"/>
              <w:jc w:val="center"/>
            </w:pPr>
            <w:r>
              <w:t>1988,8</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и развитие аэропорта Домодедово. Объекты федеральной собственности (первая и вторая очереди строительства) - всего</w:t>
            </w:r>
          </w:p>
        </w:tc>
        <w:tc>
          <w:tcPr>
            <w:tcW w:w="1361" w:type="dxa"/>
            <w:tcBorders>
              <w:top w:val="nil"/>
              <w:left w:val="nil"/>
              <w:bottom w:val="nil"/>
              <w:right w:val="nil"/>
            </w:tcBorders>
          </w:tcPr>
          <w:p w:rsidR="00E871CB" w:rsidRDefault="00E871CB">
            <w:pPr>
              <w:pStyle w:val="ConsPlusNormal"/>
              <w:jc w:val="center"/>
            </w:pPr>
            <w:r>
              <w:t>30477,3</w:t>
            </w:r>
          </w:p>
        </w:tc>
        <w:tc>
          <w:tcPr>
            <w:tcW w:w="1045" w:type="dxa"/>
            <w:tcBorders>
              <w:top w:val="nil"/>
              <w:left w:val="nil"/>
              <w:bottom w:val="nil"/>
              <w:right w:val="nil"/>
            </w:tcBorders>
          </w:tcPr>
          <w:p w:rsidR="00E871CB" w:rsidRDefault="00E871CB">
            <w:pPr>
              <w:pStyle w:val="ConsPlusNormal"/>
              <w:jc w:val="center"/>
            </w:pPr>
            <w:r>
              <w:t>160</w:t>
            </w:r>
          </w:p>
        </w:tc>
        <w:tc>
          <w:tcPr>
            <w:tcW w:w="1045" w:type="dxa"/>
            <w:tcBorders>
              <w:top w:val="nil"/>
              <w:left w:val="nil"/>
              <w:bottom w:val="nil"/>
              <w:right w:val="nil"/>
            </w:tcBorders>
          </w:tcPr>
          <w:p w:rsidR="00E871CB" w:rsidRDefault="00E871CB">
            <w:pPr>
              <w:pStyle w:val="ConsPlusNormal"/>
              <w:jc w:val="center"/>
            </w:pPr>
            <w:r>
              <w:t>143,1</w:t>
            </w:r>
          </w:p>
        </w:tc>
        <w:tc>
          <w:tcPr>
            <w:tcW w:w="1045" w:type="dxa"/>
            <w:tcBorders>
              <w:top w:val="nil"/>
              <w:left w:val="nil"/>
              <w:bottom w:val="nil"/>
              <w:right w:val="nil"/>
            </w:tcBorders>
          </w:tcPr>
          <w:p w:rsidR="00E871CB" w:rsidRDefault="00E871CB">
            <w:pPr>
              <w:pStyle w:val="ConsPlusNormal"/>
              <w:jc w:val="center"/>
            </w:pPr>
            <w:r>
              <w:t>2858</w:t>
            </w:r>
          </w:p>
        </w:tc>
        <w:tc>
          <w:tcPr>
            <w:tcW w:w="1045" w:type="dxa"/>
            <w:tcBorders>
              <w:top w:val="nil"/>
              <w:left w:val="nil"/>
              <w:bottom w:val="nil"/>
              <w:right w:val="nil"/>
            </w:tcBorders>
          </w:tcPr>
          <w:p w:rsidR="00E871CB" w:rsidRDefault="00E871CB">
            <w:pPr>
              <w:pStyle w:val="ConsPlusNormal"/>
              <w:jc w:val="center"/>
            </w:pPr>
            <w:r>
              <w:t>2268,7</w:t>
            </w:r>
          </w:p>
        </w:tc>
        <w:tc>
          <w:tcPr>
            <w:tcW w:w="1045" w:type="dxa"/>
            <w:tcBorders>
              <w:top w:val="nil"/>
              <w:left w:val="nil"/>
              <w:bottom w:val="nil"/>
              <w:right w:val="nil"/>
            </w:tcBorders>
          </w:tcPr>
          <w:p w:rsidR="00E871CB" w:rsidRDefault="00E871CB">
            <w:pPr>
              <w:pStyle w:val="ConsPlusNormal"/>
              <w:jc w:val="center"/>
            </w:pPr>
            <w:r>
              <w:t>4198,4</w:t>
            </w:r>
          </w:p>
        </w:tc>
        <w:tc>
          <w:tcPr>
            <w:tcW w:w="1045" w:type="dxa"/>
            <w:tcBorders>
              <w:top w:val="nil"/>
              <w:left w:val="nil"/>
              <w:bottom w:val="nil"/>
              <w:right w:val="nil"/>
            </w:tcBorders>
          </w:tcPr>
          <w:p w:rsidR="00E871CB" w:rsidRDefault="00E871CB">
            <w:pPr>
              <w:pStyle w:val="ConsPlusNormal"/>
              <w:jc w:val="center"/>
            </w:pPr>
            <w:r>
              <w:t>10151,1</w:t>
            </w:r>
          </w:p>
        </w:tc>
        <w:tc>
          <w:tcPr>
            <w:tcW w:w="1045" w:type="dxa"/>
            <w:tcBorders>
              <w:top w:val="nil"/>
              <w:left w:val="nil"/>
              <w:bottom w:val="nil"/>
              <w:right w:val="nil"/>
            </w:tcBorders>
          </w:tcPr>
          <w:p w:rsidR="00E871CB" w:rsidRDefault="00E871CB">
            <w:pPr>
              <w:pStyle w:val="ConsPlusNormal"/>
              <w:jc w:val="center"/>
            </w:pPr>
            <w:r>
              <w:t>9198,4</w:t>
            </w:r>
          </w:p>
        </w:tc>
        <w:tc>
          <w:tcPr>
            <w:tcW w:w="1045" w:type="dxa"/>
            <w:tcBorders>
              <w:top w:val="nil"/>
              <w:left w:val="nil"/>
              <w:bottom w:val="nil"/>
              <w:right w:val="nil"/>
            </w:tcBorders>
          </w:tcPr>
          <w:p w:rsidR="00E871CB" w:rsidRDefault="00E871CB">
            <w:pPr>
              <w:pStyle w:val="ConsPlusNormal"/>
              <w:jc w:val="center"/>
            </w:pPr>
            <w:r>
              <w:t>1499,6</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15570,5</w:t>
            </w:r>
          </w:p>
        </w:tc>
        <w:tc>
          <w:tcPr>
            <w:tcW w:w="1045" w:type="dxa"/>
            <w:tcBorders>
              <w:top w:val="nil"/>
              <w:left w:val="nil"/>
              <w:bottom w:val="nil"/>
              <w:right w:val="nil"/>
            </w:tcBorders>
          </w:tcPr>
          <w:p w:rsidR="00E871CB" w:rsidRDefault="00E871CB">
            <w:pPr>
              <w:pStyle w:val="ConsPlusNormal"/>
              <w:jc w:val="center"/>
            </w:pPr>
            <w:r>
              <w:t>160</w:t>
            </w:r>
          </w:p>
        </w:tc>
        <w:tc>
          <w:tcPr>
            <w:tcW w:w="1045" w:type="dxa"/>
            <w:tcBorders>
              <w:top w:val="nil"/>
              <w:left w:val="nil"/>
              <w:bottom w:val="nil"/>
              <w:right w:val="nil"/>
            </w:tcBorders>
          </w:tcPr>
          <w:p w:rsidR="00E871CB" w:rsidRDefault="00E871CB">
            <w:pPr>
              <w:pStyle w:val="ConsPlusNormal"/>
              <w:jc w:val="center"/>
            </w:pPr>
            <w:r>
              <w:t>143,1</w:t>
            </w:r>
          </w:p>
        </w:tc>
        <w:tc>
          <w:tcPr>
            <w:tcW w:w="1045" w:type="dxa"/>
            <w:tcBorders>
              <w:top w:val="nil"/>
              <w:left w:val="nil"/>
              <w:bottom w:val="nil"/>
              <w:right w:val="nil"/>
            </w:tcBorders>
          </w:tcPr>
          <w:p w:rsidR="00E871CB" w:rsidRDefault="00E871CB">
            <w:pPr>
              <w:pStyle w:val="ConsPlusNormal"/>
              <w:jc w:val="center"/>
            </w:pPr>
            <w:r>
              <w:t>100</w:t>
            </w:r>
          </w:p>
        </w:tc>
        <w:tc>
          <w:tcPr>
            <w:tcW w:w="1045" w:type="dxa"/>
            <w:tcBorders>
              <w:top w:val="nil"/>
              <w:left w:val="nil"/>
              <w:bottom w:val="nil"/>
              <w:right w:val="nil"/>
            </w:tcBorders>
          </w:tcPr>
          <w:p w:rsidR="00E871CB" w:rsidRDefault="00E871CB">
            <w:pPr>
              <w:pStyle w:val="ConsPlusNormal"/>
              <w:jc w:val="center"/>
            </w:pPr>
            <w:r>
              <w:t>160,8</w:t>
            </w:r>
          </w:p>
        </w:tc>
        <w:tc>
          <w:tcPr>
            <w:tcW w:w="1045" w:type="dxa"/>
            <w:tcBorders>
              <w:top w:val="nil"/>
              <w:left w:val="nil"/>
              <w:bottom w:val="nil"/>
              <w:right w:val="nil"/>
            </w:tcBorders>
          </w:tcPr>
          <w:p w:rsidR="00E871CB" w:rsidRDefault="00E871CB">
            <w:pPr>
              <w:pStyle w:val="ConsPlusNormal"/>
              <w:jc w:val="center"/>
            </w:pPr>
            <w:r>
              <w:t>2850</w:t>
            </w:r>
          </w:p>
        </w:tc>
        <w:tc>
          <w:tcPr>
            <w:tcW w:w="1045" w:type="dxa"/>
            <w:tcBorders>
              <w:top w:val="nil"/>
              <w:left w:val="nil"/>
              <w:bottom w:val="nil"/>
              <w:right w:val="nil"/>
            </w:tcBorders>
          </w:tcPr>
          <w:p w:rsidR="00E871CB" w:rsidRDefault="00E871CB">
            <w:pPr>
              <w:pStyle w:val="ConsPlusNormal"/>
              <w:jc w:val="center"/>
            </w:pPr>
            <w:r>
              <w:t>6499,5</w:t>
            </w:r>
          </w:p>
        </w:tc>
        <w:tc>
          <w:tcPr>
            <w:tcW w:w="1045" w:type="dxa"/>
            <w:tcBorders>
              <w:top w:val="nil"/>
              <w:left w:val="nil"/>
              <w:bottom w:val="nil"/>
              <w:right w:val="nil"/>
            </w:tcBorders>
          </w:tcPr>
          <w:p w:rsidR="00E871CB" w:rsidRDefault="00E871CB">
            <w:pPr>
              <w:pStyle w:val="ConsPlusNormal"/>
              <w:jc w:val="center"/>
            </w:pPr>
            <w:r>
              <w:t>4157,5</w:t>
            </w:r>
          </w:p>
        </w:tc>
        <w:tc>
          <w:tcPr>
            <w:tcW w:w="1045" w:type="dxa"/>
            <w:tcBorders>
              <w:top w:val="nil"/>
              <w:left w:val="nil"/>
              <w:bottom w:val="nil"/>
              <w:right w:val="nil"/>
            </w:tcBorders>
          </w:tcPr>
          <w:p w:rsidR="00E871CB" w:rsidRDefault="00E871CB">
            <w:pPr>
              <w:pStyle w:val="ConsPlusNormal"/>
              <w:jc w:val="center"/>
            </w:pPr>
            <w:r>
              <w:t>1499,6</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14906,8</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2758</w:t>
            </w:r>
          </w:p>
        </w:tc>
        <w:tc>
          <w:tcPr>
            <w:tcW w:w="1045" w:type="dxa"/>
            <w:tcBorders>
              <w:top w:val="nil"/>
              <w:left w:val="nil"/>
              <w:bottom w:val="nil"/>
              <w:right w:val="nil"/>
            </w:tcBorders>
          </w:tcPr>
          <w:p w:rsidR="00E871CB" w:rsidRDefault="00E871CB">
            <w:pPr>
              <w:pStyle w:val="ConsPlusNormal"/>
              <w:jc w:val="center"/>
            </w:pPr>
            <w:r>
              <w:t>2107,9</w:t>
            </w:r>
          </w:p>
        </w:tc>
        <w:tc>
          <w:tcPr>
            <w:tcW w:w="1045" w:type="dxa"/>
            <w:tcBorders>
              <w:top w:val="nil"/>
              <w:left w:val="nil"/>
              <w:bottom w:val="nil"/>
              <w:right w:val="nil"/>
            </w:tcBorders>
          </w:tcPr>
          <w:p w:rsidR="00E871CB" w:rsidRDefault="00E871CB">
            <w:pPr>
              <w:pStyle w:val="ConsPlusNormal"/>
              <w:jc w:val="center"/>
            </w:pPr>
            <w:r>
              <w:t>1348,4</w:t>
            </w:r>
          </w:p>
        </w:tc>
        <w:tc>
          <w:tcPr>
            <w:tcW w:w="1045" w:type="dxa"/>
            <w:tcBorders>
              <w:top w:val="nil"/>
              <w:left w:val="nil"/>
              <w:bottom w:val="nil"/>
              <w:right w:val="nil"/>
            </w:tcBorders>
          </w:tcPr>
          <w:p w:rsidR="00E871CB" w:rsidRDefault="00E871CB">
            <w:pPr>
              <w:pStyle w:val="ConsPlusNormal"/>
              <w:jc w:val="center"/>
            </w:pPr>
            <w:r>
              <w:t>3651,6</w:t>
            </w:r>
          </w:p>
        </w:tc>
        <w:tc>
          <w:tcPr>
            <w:tcW w:w="1045" w:type="dxa"/>
            <w:tcBorders>
              <w:top w:val="nil"/>
              <w:left w:val="nil"/>
              <w:bottom w:val="nil"/>
              <w:right w:val="nil"/>
            </w:tcBorders>
          </w:tcPr>
          <w:p w:rsidR="00E871CB" w:rsidRDefault="00E871CB">
            <w:pPr>
              <w:pStyle w:val="ConsPlusNormal"/>
              <w:jc w:val="center"/>
            </w:pPr>
            <w:r>
              <w:t>5040,9</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второй летной зоны аэропорта Домодедово - всего</w:t>
            </w:r>
          </w:p>
        </w:tc>
        <w:tc>
          <w:tcPr>
            <w:tcW w:w="1361" w:type="dxa"/>
            <w:tcBorders>
              <w:top w:val="nil"/>
              <w:left w:val="nil"/>
              <w:bottom w:val="nil"/>
              <w:right w:val="nil"/>
            </w:tcBorders>
          </w:tcPr>
          <w:p w:rsidR="00E871CB" w:rsidRDefault="00E871CB">
            <w:pPr>
              <w:pStyle w:val="ConsPlusNormal"/>
              <w:jc w:val="center"/>
            </w:pPr>
            <w:r>
              <w:t>8691,5</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445,3</w:t>
            </w:r>
          </w:p>
        </w:tc>
        <w:tc>
          <w:tcPr>
            <w:tcW w:w="1045" w:type="dxa"/>
            <w:tcBorders>
              <w:top w:val="nil"/>
              <w:left w:val="nil"/>
              <w:bottom w:val="nil"/>
              <w:right w:val="nil"/>
            </w:tcBorders>
          </w:tcPr>
          <w:p w:rsidR="00E871CB" w:rsidRDefault="00E871CB">
            <w:pPr>
              <w:pStyle w:val="ConsPlusNormal"/>
              <w:jc w:val="center"/>
            </w:pPr>
            <w:r>
              <w:t>154,4</w:t>
            </w:r>
          </w:p>
        </w:tc>
        <w:tc>
          <w:tcPr>
            <w:tcW w:w="1045" w:type="dxa"/>
            <w:tcBorders>
              <w:top w:val="nil"/>
              <w:left w:val="nil"/>
              <w:bottom w:val="nil"/>
              <w:right w:val="nil"/>
            </w:tcBorders>
          </w:tcPr>
          <w:p w:rsidR="00E871CB" w:rsidRDefault="00E871CB">
            <w:pPr>
              <w:pStyle w:val="ConsPlusNormal"/>
              <w:jc w:val="center"/>
            </w:pPr>
            <w:r>
              <w:t>978,4</w:t>
            </w:r>
          </w:p>
        </w:tc>
        <w:tc>
          <w:tcPr>
            <w:tcW w:w="1045" w:type="dxa"/>
            <w:tcBorders>
              <w:top w:val="nil"/>
              <w:left w:val="nil"/>
              <w:bottom w:val="nil"/>
              <w:right w:val="nil"/>
            </w:tcBorders>
          </w:tcPr>
          <w:p w:rsidR="00E871CB" w:rsidRDefault="00E871CB">
            <w:pPr>
              <w:pStyle w:val="ConsPlusNormal"/>
              <w:jc w:val="center"/>
            </w:pPr>
            <w:r>
              <w:t>6606,4</w:t>
            </w:r>
          </w:p>
        </w:tc>
        <w:tc>
          <w:tcPr>
            <w:tcW w:w="1045" w:type="dxa"/>
            <w:tcBorders>
              <w:top w:val="nil"/>
              <w:left w:val="nil"/>
              <w:bottom w:val="nil"/>
              <w:right w:val="nil"/>
            </w:tcBorders>
          </w:tcPr>
          <w:p w:rsidR="00E871CB" w:rsidRDefault="00E871CB">
            <w:pPr>
              <w:pStyle w:val="ConsPlusNormal"/>
              <w:jc w:val="center"/>
            </w:pPr>
            <w:r>
              <w:t>20</w:t>
            </w:r>
          </w:p>
        </w:tc>
        <w:tc>
          <w:tcPr>
            <w:tcW w:w="1045" w:type="dxa"/>
            <w:tcBorders>
              <w:top w:val="nil"/>
              <w:left w:val="nil"/>
              <w:bottom w:val="nil"/>
              <w:right w:val="nil"/>
            </w:tcBorders>
          </w:tcPr>
          <w:p w:rsidR="00E871CB" w:rsidRDefault="00E871CB">
            <w:pPr>
              <w:pStyle w:val="ConsPlusNormal"/>
              <w:jc w:val="center"/>
            </w:pPr>
            <w:r>
              <w:t>487</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2691,5</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110</w:t>
            </w:r>
          </w:p>
        </w:tc>
        <w:tc>
          <w:tcPr>
            <w:tcW w:w="1045" w:type="dxa"/>
            <w:tcBorders>
              <w:top w:val="nil"/>
              <w:left w:val="nil"/>
              <w:bottom w:val="nil"/>
              <w:right w:val="nil"/>
            </w:tcBorders>
          </w:tcPr>
          <w:p w:rsidR="00E871CB" w:rsidRDefault="00E871CB">
            <w:pPr>
              <w:pStyle w:val="ConsPlusNormal"/>
              <w:jc w:val="center"/>
            </w:pPr>
            <w:r>
              <w:t>35,5</w:t>
            </w:r>
          </w:p>
        </w:tc>
        <w:tc>
          <w:tcPr>
            <w:tcW w:w="1045" w:type="dxa"/>
            <w:tcBorders>
              <w:top w:val="nil"/>
              <w:left w:val="nil"/>
              <w:bottom w:val="nil"/>
              <w:right w:val="nil"/>
            </w:tcBorders>
          </w:tcPr>
          <w:p w:rsidR="00E871CB" w:rsidRDefault="00E871CB">
            <w:pPr>
              <w:pStyle w:val="ConsPlusNormal"/>
              <w:jc w:val="center"/>
            </w:pPr>
            <w:r>
              <w:t>790</w:t>
            </w:r>
          </w:p>
        </w:tc>
        <w:tc>
          <w:tcPr>
            <w:tcW w:w="1045" w:type="dxa"/>
            <w:tcBorders>
              <w:top w:val="nil"/>
              <w:left w:val="nil"/>
              <w:bottom w:val="nil"/>
              <w:right w:val="nil"/>
            </w:tcBorders>
          </w:tcPr>
          <w:p w:rsidR="00E871CB" w:rsidRDefault="00E871CB">
            <w:pPr>
              <w:pStyle w:val="ConsPlusNormal"/>
              <w:jc w:val="center"/>
            </w:pPr>
            <w:r>
              <w:t>1249,0</w:t>
            </w:r>
          </w:p>
        </w:tc>
        <w:tc>
          <w:tcPr>
            <w:tcW w:w="1045" w:type="dxa"/>
            <w:tcBorders>
              <w:top w:val="nil"/>
              <w:left w:val="nil"/>
              <w:bottom w:val="nil"/>
              <w:right w:val="nil"/>
            </w:tcBorders>
          </w:tcPr>
          <w:p w:rsidR="00E871CB" w:rsidRDefault="00E871CB">
            <w:pPr>
              <w:pStyle w:val="ConsPlusNormal"/>
              <w:jc w:val="center"/>
            </w:pPr>
            <w:r>
              <w:t>20</w:t>
            </w:r>
          </w:p>
        </w:tc>
        <w:tc>
          <w:tcPr>
            <w:tcW w:w="1045" w:type="dxa"/>
            <w:tcBorders>
              <w:top w:val="nil"/>
              <w:left w:val="nil"/>
              <w:bottom w:val="nil"/>
              <w:right w:val="nil"/>
            </w:tcBorders>
          </w:tcPr>
          <w:p w:rsidR="00E871CB" w:rsidRDefault="00E871CB">
            <w:pPr>
              <w:pStyle w:val="ConsPlusNormal"/>
              <w:jc w:val="center"/>
            </w:pPr>
            <w:r>
              <w:t>487</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6000</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335,3</w:t>
            </w:r>
          </w:p>
        </w:tc>
        <w:tc>
          <w:tcPr>
            <w:tcW w:w="1045" w:type="dxa"/>
            <w:tcBorders>
              <w:top w:val="nil"/>
              <w:left w:val="nil"/>
              <w:bottom w:val="nil"/>
              <w:right w:val="nil"/>
            </w:tcBorders>
          </w:tcPr>
          <w:p w:rsidR="00E871CB" w:rsidRDefault="00E871CB">
            <w:pPr>
              <w:pStyle w:val="ConsPlusNormal"/>
              <w:jc w:val="center"/>
            </w:pPr>
            <w:r>
              <w:t>118,9</w:t>
            </w:r>
          </w:p>
        </w:tc>
        <w:tc>
          <w:tcPr>
            <w:tcW w:w="1045" w:type="dxa"/>
            <w:tcBorders>
              <w:top w:val="nil"/>
              <w:left w:val="nil"/>
              <w:bottom w:val="nil"/>
              <w:right w:val="nil"/>
            </w:tcBorders>
          </w:tcPr>
          <w:p w:rsidR="00E871CB" w:rsidRDefault="00E871CB">
            <w:pPr>
              <w:pStyle w:val="ConsPlusNormal"/>
              <w:jc w:val="center"/>
            </w:pPr>
            <w:r>
              <w:t>188,4</w:t>
            </w:r>
          </w:p>
        </w:tc>
        <w:tc>
          <w:tcPr>
            <w:tcW w:w="1045" w:type="dxa"/>
            <w:tcBorders>
              <w:top w:val="nil"/>
              <w:left w:val="nil"/>
              <w:bottom w:val="nil"/>
              <w:right w:val="nil"/>
            </w:tcBorders>
          </w:tcPr>
          <w:p w:rsidR="00E871CB" w:rsidRDefault="00E871CB">
            <w:pPr>
              <w:pStyle w:val="ConsPlusNormal"/>
              <w:jc w:val="center"/>
            </w:pPr>
            <w:r>
              <w:t>5357,4</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lastRenderedPageBreak/>
              <w:t>Реконструкция (восстановление) аэродромных покрытий в аэропорту Кольцово, г. Екатеринбург, Свердловская область (II очередь) - всего</w:t>
            </w:r>
          </w:p>
        </w:tc>
        <w:tc>
          <w:tcPr>
            <w:tcW w:w="1361" w:type="dxa"/>
            <w:tcBorders>
              <w:top w:val="nil"/>
              <w:left w:val="nil"/>
              <w:bottom w:val="nil"/>
              <w:right w:val="nil"/>
            </w:tcBorders>
          </w:tcPr>
          <w:p w:rsidR="00E871CB" w:rsidRDefault="00E871CB">
            <w:pPr>
              <w:pStyle w:val="ConsPlusNormal"/>
              <w:jc w:val="center"/>
            </w:pPr>
            <w:r>
              <w:t>10113,3</w:t>
            </w:r>
          </w:p>
        </w:tc>
        <w:tc>
          <w:tcPr>
            <w:tcW w:w="1045" w:type="dxa"/>
            <w:tcBorders>
              <w:top w:val="nil"/>
              <w:left w:val="nil"/>
              <w:bottom w:val="nil"/>
              <w:right w:val="nil"/>
            </w:tcBorders>
          </w:tcPr>
          <w:p w:rsidR="00E871CB" w:rsidRDefault="00E871CB">
            <w:pPr>
              <w:pStyle w:val="ConsPlusNormal"/>
              <w:jc w:val="center"/>
            </w:pPr>
            <w:r>
              <w:t>192,1</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3167,1</w:t>
            </w:r>
          </w:p>
        </w:tc>
        <w:tc>
          <w:tcPr>
            <w:tcW w:w="1045" w:type="dxa"/>
            <w:tcBorders>
              <w:top w:val="nil"/>
              <w:left w:val="nil"/>
              <w:bottom w:val="nil"/>
              <w:right w:val="nil"/>
            </w:tcBorders>
          </w:tcPr>
          <w:p w:rsidR="00E871CB" w:rsidRDefault="00E871CB">
            <w:pPr>
              <w:pStyle w:val="ConsPlusNormal"/>
              <w:jc w:val="center"/>
            </w:pPr>
            <w:r>
              <w:t>2007,3</w:t>
            </w:r>
          </w:p>
        </w:tc>
        <w:tc>
          <w:tcPr>
            <w:tcW w:w="1045" w:type="dxa"/>
            <w:tcBorders>
              <w:top w:val="nil"/>
              <w:left w:val="nil"/>
              <w:bottom w:val="nil"/>
              <w:right w:val="nil"/>
            </w:tcBorders>
          </w:tcPr>
          <w:p w:rsidR="00E871CB" w:rsidRDefault="00E871CB">
            <w:pPr>
              <w:pStyle w:val="ConsPlusNormal"/>
              <w:jc w:val="center"/>
            </w:pPr>
            <w:r>
              <w:t>1083,7</w:t>
            </w:r>
          </w:p>
        </w:tc>
        <w:tc>
          <w:tcPr>
            <w:tcW w:w="1045" w:type="dxa"/>
            <w:tcBorders>
              <w:top w:val="nil"/>
              <w:left w:val="nil"/>
              <w:bottom w:val="nil"/>
              <w:right w:val="nil"/>
            </w:tcBorders>
          </w:tcPr>
          <w:p w:rsidR="00E871CB" w:rsidRDefault="00E871CB">
            <w:pPr>
              <w:pStyle w:val="ConsPlusNormal"/>
              <w:jc w:val="center"/>
            </w:pPr>
            <w:r>
              <w:t>1482,1</w:t>
            </w:r>
          </w:p>
        </w:tc>
        <w:tc>
          <w:tcPr>
            <w:tcW w:w="1045" w:type="dxa"/>
            <w:tcBorders>
              <w:top w:val="nil"/>
              <w:left w:val="nil"/>
              <w:bottom w:val="nil"/>
              <w:right w:val="nil"/>
            </w:tcBorders>
          </w:tcPr>
          <w:p w:rsidR="00E871CB" w:rsidRDefault="00E871CB">
            <w:pPr>
              <w:pStyle w:val="ConsPlusNormal"/>
              <w:jc w:val="center"/>
            </w:pPr>
            <w:r>
              <w:t>2042</w:t>
            </w:r>
          </w:p>
        </w:tc>
        <w:tc>
          <w:tcPr>
            <w:tcW w:w="1045" w:type="dxa"/>
            <w:tcBorders>
              <w:top w:val="nil"/>
              <w:left w:val="nil"/>
              <w:bottom w:val="nil"/>
              <w:right w:val="nil"/>
            </w:tcBorders>
          </w:tcPr>
          <w:p w:rsidR="00E871CB" w:rsidRDefault="00E871CB">
            <w:pPr>
              <w:pStyle w:val="ConsPlusNormal"/>
              <w:jc w:val="center"/>
            </w:pPr>
            <w:r>
              <w:t>5</w:t>
            </w:r>
          </w:p>
        </w:tc>
        <w:tc>
          <w:tcPr>
            <w:tcW w:w="1045" w:type="dxa"/>
            <w:tcBorders>
              <w:top w:val="nil"/>
              <w:left w:val="nil"/>
              <w:bottom w:val="nil"/>
              <w:right w:val="nil"/>
            </w:tcBorders>
          </w:tcPr>
          <w:p w:rsidR="00E871CB" w:rsidRDefault="00E871CB">
            <w:pPr>
              <w:pStyle w:val="ConsPlusNormal"/>
              <w:jc w:val="center"/>
            </w:pPr>
            <w:r>
              <w:t>34</w:t>
            </w:r>
          </w:p>
        </w:tc>
        <w:tc>
          <w:tcPr>
            <w:tcW w:w="1045" w:type="dxa"/>
            <w:tcBorders>
              <w:top w:val="nil"/>
              <w:left w:val="nil"/>
              <w:bottom w:val="nil"/>
              <w:right w:val="nil"/>
            </w:tcBorders>
          </w:tcPr>
          <w:p w:rsidR="00E871CB" w:rsidRDefault="00E871CB">
            <w:pPr>
              <w:pStyle w:val="ConsPlusNormal"/>
              <w:jc w:val="center"/>
            </w:pPr>
            <w:r>
              <w:t>100</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6132</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1777,5</w:t>
            </w:r>
          </w:p>
        </w:tc>
        <w:tc>
          <w:tcPr>
            <w:tcW w:w="1045" w:type="dxa"/>
            <w:tcBorders>
              <w:top w:val="nil"/>
              <w:left w:val="nil"/>
              <w:bottom w:val="nil"/>
              <w:right w:val="nil"/>
            </w:tcBorders>
          </w:tcPr>
          <w:p w:rsidR="00E871CB" w:rsidRDefault="00E871CB">
            <w:pPr>
              <w:pStyle w:val="ConsPlusNormal"/>
              <w:jc w:val="center"/>
            </w:pPr>
            <w:r>
              <w:t>1330,8</w:t>
            </w:r>
          </w:p>
        </w:tc>
        <w:tc>
          <w:tcPr>
            <w:tcW w:w="1045" w:type="dxa"/>
            <w:tcBorders>
              <w:top w:val="nil"/>
              <w:left w:val="nil"/>
              <w:bottom w:val="nil"/>
              <w:right w:val="nil"/>
            </w:tcBorders>
          </w:tcPr>
          <w:p w:rsidR="00E871CB" w:rsidRDefault="00E871CB">
            <w:pPr>
              <w:pStyle w:val="ConsPlusNormal"/>
              <w:jc w:val="center"/>
            </w:pPr>
            <w:r>
              <w:t>25,6</w:t>
            </w:r>
          </w:p>
        </w:tc>
        <w:tc>
          <w:tcPr>
            <w:tcW w:w="1045" w:type="dxa"/>
            <w:tcBorders>
              <w:top w:val="nil"/>
              <w:left w:val="nil"/>
              <w:bottom w:val="nil"/>
              <w:right w:val="nil"/>
            </w:tcBorders>
          </w:tcPr>
          <w:p w:rsidR="00E871CB" w:rsidRDefault="00E871CB">
            <w:pPr>
              <w:pStyle w:val="ConsPlusNormal"/>
              <w:jc w:val="center"/>
            </w:pPr>
            <w:r>
              <w:t>1443,4</w:t>
            </w:r>
          </w:p>
        </w:tc>
        <w:tc>
          <w:tcPr>
            <w:tcW w:w="1045" w:type="dxa"/>
            <w:tcBorders>
              <w:top w:val="nil"/>
              <w:left w:val="nil"/>
              <w:bottom w:val="nil"/>
              <w:right w:val="nil"/>
            </w:tcBorders>
          </w:tcPr>
          <w:p w:rsidR="00E871CB" w:rsidRDefault="00E871CB">
            <w:pPr>
              <w:pStyle w:val="ConsPlusNormal"/>
              <w:jc w:val="center"/>
            </w:pPr>
            <w:r>
              <w:t>1554,7</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3981,3</w:t>
            </w:r>
          </w:p>
        </w:tc>
        <w:tc>
          <w:tcPr>
            <w:tcW w:w="1045" w:type="dxa"/>
            <w:tcBorders>
              <w:top w:val="nil"/>
              <w:left w:val="nil"/>
              <w:bottom w:val="nil"/>
              <w:right w:val="nil"/>
            </w:tcBorders>
          </w:tcPr>
          <w:p w:rsidR="00E871CB" w:rsidRDefault="00E871CB">
            <w:pPr>
              <w:pStyle w:val="ConsPlusNormal"/>
              <w:jc w:val="center"/>
            </w:pPr>
            <w:r>
              <w:t>192,1</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1389,6</w:t>
            </w:r>
          </w:p>
        </w:tc>
        <w:tc>
          <w:tcPr>
            <w:tcW w:w="1045" w:type="dxa"/>
            <w:tcBorders>
              <w:top w:val="nil"/>
              <w:left w:val="nil"/>
              <w:bottom w:val="nil"/>
              <w:right w:val="nil"/>
            </w:tcBorders>
          </w:tcPr>
          <w:p w:rsidR="00E871CB" w:rsidRDefault="00E871CB">
            <w:pPr>
              <w:pStyle w:val="ConsPlusNormal"/>
              <w:jc w:val="center"/>
            </w:pPr>
            <w:r>
              <w:t>676,5</w:t>
            </w:r>
          </w:p>
        </w:tc>
        <w:tc>
          <w:tcPr>
            <w:tcW w:w="1045" w:type="dxa"/>
            <w:tcBorders>
              <w:top w:val="nil"/>
              <w:left w:val="nil"/>
              <w:bottom w:val="nil"/>
              <w:right w:val="nil"/>
            </w:tcBorders>
          </w:tcPr>
          <w:p w:rsidR="00E871CB" w:rsidRDefault="00E871CB">
            <w:pPr>
              <w:pStyle w:val="ConsPlusNormal"/>
              <w:jc w:val="center"/>
            </w:pPr>
            <w:r>
              <w:t>1058,1</w:t>
            </w:r>
          </w:p>
        </w:tc>
        <w:tc>
          <w:tcPr>
            <w:tcW w:w="1045" w:type="dxa"/>
            <w:tcBorders>
              <w:top w:val="nil"/>
              <w:left w:val="nil"/>
              <w:bottom w:val="nil"/>
              <w:right w:val="nil"/>
            </w:tcBorders>
          </w:tcPr>
          <w:p w:rsidR="00E871CB" w:rsidRDefault="00E871CB">
            <w:pPr>
              <w:pStyle w:val="ConsPlusNormal"/>
              <w:jc w:val="center"/>
            </w:pPr>
            <w:r>
              <w:t>38,7</w:t>
            </w:r>
          </w:p>
        </w:tc>
        <w:tc>
          <w:tcPr>
            <w:tcW w:w="1045" w:type="dxa"/>
            <w:tcBorders>
              <w:top w:val="nil"/>
              <w:left w:val="nil"/>
              <w:bottom w:val="nil"/>
              <w:right w:val="nil"/>
            </w:tcBorders>
          </w:tcPr>
          <w:p w:rsidR="00E871CB" w:rsidRDefault="00E871CB">
            <w:pPr>
              <w:pStyle w:val="ConsPlusNormal"/>
              <w:jc w:val="center"/>
            </w:pPr>
            <w:r>
              <w:t>487,3</w:t>
            </w:r>
          </w:p>
        </w:tc>
        <w:tc>
          <w:tcPr>
            <w:tcW w:w="1045" w:type="dxa"/>
            <w:tcBorders>
              <w:top w:val="nil"/>
              <w:left w:val="nil"/>
              <w:bottom w:val="nil"/>
              <w:right w:val="nil"/>
            </w:tcBorders>
          </w:tcPr>
          <w:p w:rsidR="00E871CB" w:rsidRDefault="00E871CB">
            <w:pPr>
              <w:pStyle w:val="ConsPlusNormal"/>
              <w:jc w:val="center"/>
            </w:pPr>
            <w:r>
              <w:t>5</w:t>
            </w:r>
          </w:p>
        </w:tc>
        <w:tc>
          <w:tcPr>
            <w:tcW w:w="1045" w:type="dxa"/>
            <w:tcBorders>
              <w:top w:val="nil"/>
              <w:left w:val="nil"/>
              <w:bottom w:val="nil"/>
              <w:right w:val="nil"/>
            </w:tcBorders>
          </w:tcPr>
          <w:p w:rsidR="00E871CB" w:rsidRDefault="00E871CB">
            <w:pPr>
              <w:pStyle w:val="ConsPlusNormal"/>
              <w:jc w:val="center"/>
            </w:pPr>
            <w:r>
              <w:t>34</w:t>
            </w:r>
          </w:p>
        </w:tc>
        <w:tc>
          <w:tcPr>
            <w:tcW w:w="1045" w:type="dxa"/>
            <w:tcBorders>
              <w:top w:val="nil"/>
              <w:left w:val="nil"/>
              <w:bottom w:val="nil"/>
              <w:right w:val="nil"/>
            </w:tcBorders>
          </w:tcPr>
          <w:p w:rsidR="00E871CB" w:rsidRDefault="00E871CB">
            <w:pPr>
              <w:pStyle w:val="ConsPlusNormal"/>
              <w:jc w:val="center"/>
            </w:pPr>
            <w:r>
              <w:t>100</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аэропортового комплекса "Толмачево" (г. Новосибирск) - всего</w:t>
            </w:r>
          </w:p>
        </w:tc>
        <w:tc>
          <w:tcPr>
            <w:tcW w:w="1361" w:type="dxa"/>
            <w:tcBorders>
              <w:top w:val="nil"/>
              <w:left w:val="nil"/>
              <w:bottom w:val="nil"/>
              <w:right w:val="nil"/>
            </w:tcBorders>
          </w:tcPr>
          <w:p w:rsidR="00E871CB" w:rsidRDefault="00E871CB">
            <w:pPr>
              <w:pStyle w:val="ConsPlusNormal"/>
              <w:jc w:val="center"/>
            </w:pPr>
            <w:r>
              <w:t>12828,9</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87,2</w:t>
            </w:r>
          </w:p>
        </w:tc>
        <w:tc>
          <w:tcPr>
            <w:tcW w:w="1045" w:type="dxa"/>
            <w:tcBorders>
              <w:top w:val="nil"/>
              <w:left w:val="nil"/>
              <w:bottom w:val="nil"/>
              <w:right w:val="nil"/>
            </w:tcBorders>
          </w:tcPr>
          <w:p w:rsidR="00E871CB" w:rsidRDefault="00E871CB">
            <w:pPr>
              <w:pStyle w:val="ConsPlusNormal"/>
              <w:jc w:val="center"/>
            </w:pPr>
            <w:r>
              <w:t>400,5</w:t>
            </w:r>
          </w:p>
        </w:tc>
        <w:tc>
          <w:tcPr>
            <w:tcW w:w="1045" w:type="dxa"/>
            <w:tcBorders>
              <w:top w:val="nil"/>
              <w:left w:val="nil"/>
              <w:bottom w:val="nil"/>
              <w:right w:val="nil"/>
            </w:tcBorders>
          </w:tcPr>
          <w:p w:rsidR="00E871CB" w:rsidRDefault="00E871CB">
            <w:pPr>
              <w:pStyle w:val="ConsPlusNormal"/>
              <w:jc w:val="center"/>
            </w:pPr>
            <w:r>
              <w:t>993,9</w:t>
            </w:r>
          </w:p>
        </w:tc>
        <w:tc>
          <w:tcPr>
            <w:tcW w:w="1045" w:type="dxa"/>
            <w:tcBorders>
              <w:top w:val="nil"/>
              <w:left w:val="nil"/>
              <w:bottom w:val="nil"/>
              <w:right w:val="nil"/>
            </w:tcBorders>
          </w:tcPr>
          <w:p w:rsidR="00E871CB" w:rsidRDefault="00E871CB">
            <w:pPr>
              <w:pStyle w:val="ConsPlusNormal"/>
              <w:jc w:val="center"/>
            </w:pPr>
            <w:r>
              <w:t>1845,4</w:t>
            </w:r>
          </w:p>
        </w:tc>
        <w:tc>
          <w:tcPr>
            <w:tcW w:w="1045" w:type="dxa"/>
            <w:tcBorders>
              <w:top w:val="nil"/>
              <w:left w:val="nil"/>
              <w:bottom w:val="nil"/>
              <w:right w:val="nil"/>
            </w:tcBorders>
          </w:tcPr>
          <w:p w:rsidR="00E871CB" w:rsidRDefault="00E871CB">
            <w:pPr>
              <w:pStyle w:val="ConsPlusNormal"/>
              <w:jc w:val="center"/>
            </w:pPr>
            <w:r>
              <w:t>2696,6</w:t>
            </w:r>
          </w:p>
        </w:tc>
        <w:tc>
          <w:tcPr>
            <w:tcW w:w="1045" w:type="dxa"/>
            <w:tcBorders>
              <w:top w:val="nil"/>
              <w:left w:val="nil"/>
              <w:bottom w:val="nil"/>
              <w:right w:val="nil"/>
            </w:tcBorders>
          </w:tcPr>
          <w:p w:rsidR="00E871CB" w:rsidRDefault="00E871CB">
            <w:pPr>
              <w:pStyle w:val="ConsPlusNormal"/>
              <w:jc w:val="center"/>
            </w:pPr>
            <w:r>
              <w:t>2053,7</w:t>
            </w:r>
          </w:p>
        </w:tc>
        <w:tc>
          <w:tcPr>
            <w:tcW w:w="1045" w:type="dxa"/>
            <w:tcBorders>
              <w:top w:val="nil"/>
              <w:left w:val="nil"/>
              <w:bottom w:val="nil"/>
              <w:right w:val="nil"/>
            </w:tcBorders>
          </w:tcPr>
          <w:p w:rsidR="00E871CB" w:rsidRDefault="00E871CB">
            <w:pPr>
              <w:pStyle w:val="ConsPlusNormal"/>
              <w:jc w:val="center"/>
            </w:pPr>
            <w:r>
              <w:t>4230,6</w:t>
            </w:r>
          </w:p>
        </w:tc>
        <w:tc>
          <w:tcPr>
            <w:tcW w:w="1045" w:type="dxa"/>
            <w:tcBorders>
              <w:top w:val="nil"/>
              <w:left w:val="nil"/>
              <w:bottom w:val="nil"/>
              <w:right w:val="nil"/>
            </w:tcBorders>
          </w:tcPr>
          <w:p w:rsidR="00E871CB" w:rsidRDefault="00E871CB">
            <w:pPr>
              <w:pStyle w:val="ConsPlusNormal"/>
              <w:jc w:val="center"/>
            </w:pPr>
            <w:r>
              <w:t>521</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8221,6</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100</w:t>
            </w:r>
          </w:p>
        </w:tc>
        <w:tc>
          <w:tcPr>
            <w:tcW w:w="1045" w:type="dxa"/>
            <w:tcBorders>
              <w:top w:val="nil"/>
              <w:left w:val="nil"/>
              <w:bottom w:val="nil"/>
              <w:right w:val="nil"/>
            </w:tcBorders>
          </w:tcPr>
          <w:p w:rsidR="00E871CB" w:rsidRDefault="00E871CB">
            <w:pPr>
              <w:pStyle w:val="ConsPlusNormal"/>
              <w:jc w:val="center"/>
            </w:pPr>
            <w:r>
              <w:t>70</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2361,6</w:t>
            </w:r>
          </w:p>
        </w:tc>
        <w:tc>
          <w:tcPr>
            <w:tcW w:w="1045" w:type="dxa"/>
            <w:tcBorders>
              <w:top w:val="nil"/>
              <w:left w:val="nil"/>
              <w:bottom w:val="nil"/>
              <w:right w:val="nil"/>
            </w:tcBorders>
          </w:tcPr>
          <w:p w:rsidR="00E871CB" w:rsidRDefault="00E871CB">
            <w:pPr>
              <w:pStyle w:val="ConsPlusNormal"/>
              <w:jc w:val="center"/>
            </w:pPr>
            <w:r>
              <w:t>1701,4</w:t>
            </w:r>
          </w:p>
        </w:tc>
        <w:tc>
          <w:tcPr>
            <w:tcW w:w="1045" w:type="dxa"/>
            <w:tcBorders>
              <w:top w:val="nil"/>
              <w:left w:val="nil"/>
              <w:bottom w:val="nil"/>
              <w:right w:val="nil"/>
            </w:tcBorders>
          </w:tcPr>
          <w:p w:rsidR="00E871CB" w:rsidRDefault="00E871CB">
            <w:pPr>
              <w:pStyle w:val="ConsPlusNormal"/>
              <w:jc w:val="center"/>
            </w:pPr>
            <w:r>
              <w:t>3988,6</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361" w:type="dxa"/>
            <w:tcBorders>
              <w:top w:val="nil"/>
              <w:left w:val="nil"/>
              <w:bottom w:val="nil"/>
              <w:right w:val="nil"/>
            </w:tcBorders>
          </w:tcPr>
          <w:p w:rsidR="00E871CB" w:rsidRDefault="00E871CB">
            <w:pPr>
              <w:pStyle w:val="ConsPlusNormal"/>
              <w:jc w:val="center"/>
            </w:pPr>
            <w:r>
              <w:t>456,3</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150</w:t>
            </w:r>
          </w:p>
        </w:tc>
        <w:tc>
          <w:tcPr>
            <w:tcW w:w="1045" w:type="dxa"/>
            <w:tcBorders>
              <w:top w:val="nil"/>
              <w:left w:val="nil"/>
              <w:bottom w:val="nil"/>
              <w:right w:val="nil"/>
            </w:tcBorders>
          </w:tcPr>
          <w:p w:rsidR="00E871CB" w:rsidRDefault="00E871CB">
            <w:pPr>
              <w:pStyle w:val="ConsPlusNormal"/>
              <w:jc w:val="center"/>
            </w:pPr>
            <w:r>
              <w:t>150</w:t>
            </w:r>
          </w:p>
        </w:tc>
        <w:tc>
          <w:tcPr>
            <w:tcW w:w="1045" w:type="dxa"/>
            <w:tcBorders>
              <w:top w:val="nil"/>
              <w:left w:val="nil"/>
              <w:bottom w:val="nil"/>
              <w:right w:val="nil"/>
            </w:tcBorders>
          </w:tcPr>
          <w:p w:rsidR="00E871CB" w:rsidRDefault="00E871CB">
            <w:pPr>
              <w:pStyle w:val="ConsPlusNormal"/>
              <w:jc w:val="center"/>
            </w:pPr>
            <w:r>
              <w:t>156,3</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lastRenderedPageBreak/>
              <w:t>внебюджетные источники</w:t>
            </w:r>
          </w:p>
        </w:tc>
        <w:tc>
          <w:tcPr>
            <w:tcW w:w="1361" w:type="dxa"/>
            <w:tcBorders>
              <w:top w:val="nil"/>
              <w:left w:val="nil"/>
              <w:bottom w:val="nil"/>
              <w:right w:val="nil"/>
            </w:tcBorders>
          </w:tcPr>
          <w:p w:rsidR="00E871CB" w:rsidRDefault="00E871CB">
            <w:pPr>
              <w:pStyle w:val="ConsPlusNormal"/>
              <w:jc w:val="center"/>
            </w:pPr>
            <w:r>
              <w:t>4151</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87,2</w:t>
            </w:r>
          </w:p>
        </w:tc>
        <w:tc>
          <w:tcPr>
            <w:tcW w:w="1045" w:type="dxa"/>
            <w:tcBorders>
              <w:top w:val="nil"/>
              <w:left w:val="nil"/>
              <w:bottom w:val="nil"/>
              <w:right w:val="nil"/>
            </w:tcBorders>
          </w:tcPr>
          <w:p w:rsidR="00E871CB" w:rsidRDefault="00E871CB">
            <w:pPr>
              <w:pStyle w:val="ConsPlusNormal"/>
              <w:jc w:val="center"/>
            </w:pPr>
            <w:r>
              <w:t>300,5</w:t>
            </w:r>
          </w:p>
        </w:tc>
        <w:tc>
          <w:tcPr>
            <w:tcW w:w="1045" w:type="dxa"/>
            <w:tcBorders>
              <w:top w:val="nil"/>
              <w:left w:val="nil"/>
              <w:bottom w:val="nil"/>
              <w:right w:val="nil"/>
            </w:tcBorders>
          </w:tcPr>
          <w:p w:rsidR="00E871CB" w:rsidRDefault="00E871CB">
            <w:pPr>
              <w:pStyle w:val="ConsPlusNormal"/>
              <w:jc w:val="center"/>
            </w:pPr>
            <w:r>
              <w:t>923,9</w:t>
            </w:r>
          </w:p>
        </w:tc>
        <w:tc>
          <w:tcPr>
            <w:tcW w:w="1045" w:type="dxa"/>
            <w:tcBorders>
              <w:top w:val="nil"/>
              <w:left w:val="nil"/>
              <w:bottom w:val="nil"/>
              <w:right w:val="nil"/>
            </w:tcBorders>
          </w:tcPr>
          <w:p w:rsidR="00E871CB" w:rsidRDefault="00E871CB">
            <w:pPr>
              <w:pStyle w:val="ConsPlusNormal"/>
              <w:jc w:val="center"/>
            </w:pPr>
            <w:r>
              <w:t>1695,4</w:t>
            </w:r>
          </w:p>
        </w:tc>
        <w:tc>
          <w:tcPr>
            <w:tcW w:w="1045" w:type="dxa"/>
            <w:tcBorders>
              <w:top w:val="nil"/>
              <w:left w:val="nil"/>
              <w:bottom w:val="nil"/>
              <w:right w:val="nil"/>
            </w:tcBorders>
          </w:tcPr>
          <w:p w:rsidR="00E871CB" w:rsidRDefault="00E871CB">
            <w:pPr>
              <w:pStyle w:val="ConsPlusNormal"/>
              <w:jc w:val="center"/>
            </w:pPr>
            <w:r>
              <w:t>185</w:t>
            </w:r>
          </w:p>
        </w:tc>
        <w:tc>
          <w:tcPr>
            <w:tcW w:w="1045" w:type="dxa"/>
            <w:tcBorders>
              <w:top w:val="nil"/>
              <w:left w:val="nil"/>
              <w:bottom w:val="nil"/>
              <w:right w:val="nil"/>
            </w:tcBorders>
          </w:tcPr>
          <w:p w:rsidR="00E871CB" w:rsidRDefault="00E871CB">
            <w:pPr>
              <w:pStyle w:val="ConsPlusNormal"/>
              <w:jc w:val="center"/>
            </w:pPr>
            <w:r>
              <w:t>196</w:t>
            </w:r>
          </w:p>
        </w:tc>
        <w:tc>
          <w:tcPr>
            <w:tcW w:w="1045" w:type="dxa"/>
            <w:tcBorders>
              <w:top w:val="nil"/>
              <w:left w:val="nil"/>
              <w:bottom w:val="nil"/>
              <w:right w:val="nil"/>
            </w:tcBorders>
          </w:tcPr>
          <w:p w:rsidR="00E871CB" w:rsidRDefault="00E871CB">
            <w:pPr>
              <w:pStyle w:val="ConsPlusNormal"/>
              <w:jc w:val="center"/>
            </w:pPr>
            <w:r>
              <w:t>242</w:t>
            </w:r>
          </w:p>
        </w:tc>
        <w:tc>
          <w:tcPr>
            <w:tcW w:w="1045" w:type="dxa"/>
            <w:tcBorders>
              <w:top w:val="nil"/>
              <w:left w:val="nil"/>
              <w:bottom w:val="nil"/>
              <w:right w:val="nil"/>
            </w:tcBorders>
          </w:tcPr>
          <w:p w:rsidR="00E871CB" w:rsidRDefault="00E871CB">
            <w:pPr>
              <w:pStyle w:val="ConsPlusNormal"/>
              <w:jc w:val="center"/>
            </w:pPr>
            <w:r>
              <w:t>521</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и модернизация международного аэропорта Курумоч (г. Самара) - всего</w:t>
            </w:r>
          </w:p>
        </w:tc>
        <w:tc>
          <w:tcPr>
            <w:tcW w:w="1361" w:type="dxa"/>
            <w:tcBorders>
              <w:top w:val="nil"/>
              <w:left w:val="nil"/>
              <w:bottom w:val="nil"/>
              <w:right w:val="nil"/>
            </w:tcBorders>
          </w:tcPr>
          <w:p w:rsidR="00E871CB" w:rsidRDefault="00E871CB">
            <w:pPr>
              <w:pStyle w:val="ConsPlusNormal"/>
              <w:jc w:val="center"/>
            </w:pPr>
            <w:r>
              <w:t>16886,5</w:t>
            </w:r>
          </w:p>
        </w:tc>
        <w:tc>
          <w:tcPr>
            <w:tcW w:w="1045" w:type="dxa"/>
            <w:tcBorders>
              <w:top w:val="nil"/>
              <w:left w:val="nil"/>
              <w:bottom w:val="nil"/>
              <w:right w:val="nil"/>
            </w:tcBorders>
          </w:tcPr>
          <w:p w:rsidR="00E871CB" w:rsidRDefault="00E871CB">
            <w:pPr>
              <w:pStyle w:val="ConsPlusNormal"/>
              <w:jc w:val="center"/>
            </w:pPr>
            <w:r>
              <w:t>1050</w:t>
            </w:r>
          </w:p>
        </w:tc>
        <w:tc>
          <w:tcPr>
            <w:tcW w:w="1045" w:type="dxa"/>
            <w:tcBorders>
              <w:top w:val="nil"/>
              <w:left w:val="nil"/>
              <w:bottom w:val="nil"/>
              <w:right w:val="nil"/>
            </w:tcBorders>
          </w:tcPr>
          <w:p w:rsidR="00E871CB" w:rsidRDefault="00E871CB">
            <w:pPr>
              <w:pStyle w:val="ConsPlusNormal"/>
              <w:jc w:val="center"/>
            </w:pPr>
            <w:r>
              <w:t>1403,8</w:t>
            </w:r>
          </w:p>
        </w:tc>
        <w:tc>
          <w:tcPr>
            <w:tcW w:w="1045" w:type="dxa"/>
            <w:tcBorders>
              <w:top w:val="nil"/>
              <w:left w:val="nil"/>
              <w:bottom w:val="nil"/>
              <w:right w:val="nil"/>
            </w:tcBorders>
          </w:tcPr>
          <w:p w:rsidR="00E871CB" w:rsidRDefault="00E871CB">
            <w:pPr>
              <w:pStyle w:val="ConsPlusNormal"/>
              <w:jc w:val="center"/>
            </w:pPr>
            <w:r>
              <w:t>1336,6</w:t>
            </w:r>
          </w:p>
        </w:tc>
        <w:tc>
          <w:tcPr>
            <w:tcW w:w="1045" w:type="dxa"/>
            <w:tcBorders>
              <w:top w:val="nil"/>
              <w:left w:val="nil"/>
              <w:bottom w:val="nil"/>
              <w:right w:val="nil"/>
            </w:tcBorders>
          </w:tcPr>
          <w:p w:rsidR="00E871CB" w:rsidRDefault="00E871CB">
            <w:pPr>
              <w:pStyle w:val="ConsPlusNormal"/>
              <w:jc w:val="center"/>
            </w:pPr>
            <w:r>
              <w:t>2644,2</w:t>
            </w:r>
          </w:p>
        </w:tc>
        <w:tc>
          <w:tcPr>
            <w:tcW w:w="1045" w:type="dxa"/>
            <w:tcBorders>
              <w:top w:val="nil"/>
              <w:left w:val="nil"/>
              <w:bottom w:val="nil"/>
              <w:right w:val="nil"/>
            </w:tcBorders>
          </w:tcPr>
          <w:p w:rsidR="00E871CB" w:rsidRDefault="00E871CB">
            <w:pPr>
              <w:pStyle w:val="ConsPlusNormal"/>
              <w:jc w:val="center"/>
            </w:pPr>
            <w:r>
              <w:t>5554,2</w:t>
            </w:r>
          </w:p>
        </w:tc>
        <w:tc>
          <w:tcPr>
            <w:tcW w:w="1045" w:type="dxa"/>
            <w:tcBorders>
              <w:top w:val="nil"/>
              <w:left w:val="nil"/>
              <w:bottom w:val="nil"/>
              <w:right w:val="nil"/>
            </w:tcBorders>
          </w:tcPr>
          <w:p w:rsidR="00E871CB" w:rsidRDefault="00E871CB">
            <w:pPr>
              <w:pStyle w:val="ConsPlusNormal"/>
              <w:jc w:val="center"/>
            </w:pPr>
            <w:r>
              <w:t>2306,6</w:t>
            </w:r>
          </w:p>
        </w:tc>
        <w:tc>
          <w:tcPr>
            <w:tcW w:w="1045" w:type="dxa"/>
            <w:tcBorders>
              <w:top w:val="nil"/>
              <w:left w:val="nil"/>
              <w:bottom w:val="nil"/>
              <w:right w:val="nil"/>
            </w:tcBorders>
          </w:tcPr>
          <w:p w:rsidR="00E871CB" w:rsidRDefault="00E871CB">
            <w:pPr>
              <w:pStyle w:val="ConsPlusNormal"/>
              <w:jc w:val="center"/>
            </w:pPr>
            <w:r>
              <w:t>1703,6</w:t>
            </w:r>
          </w:p>
        </w:tc>
        <w:tc>
          <w:tcPr>
            <w:tcW w:w="1045" w:type="dxa"/>
            <w:tcBorders>
              <w:top w:val="nil"/>
              <w:left w:val="nil"/>
              <w:bottom w:val="nil"/>
              <w:right w:val="nil"/>
            </w:tcBorders>
          </w:tcPr>
          <w:p w:rsidR="00E871CB" w:rsidRDefault="00E871CB">
            <w:pPr>
              <w:pStyle w:val="ConsPlusNormal"/>
              <w:jc w:val="center"/>
            </w:pPr>
            <w:r>
              <w:t>887,5</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11092,8</w:t>
            </w:r>
          </w:p>
        </w:tc>
        <w:tc>
          <w:tcPr>
            <w:tcW w:w="1045" w:type="dxa"/>
            <w:tcBorders>
              <w:top w:val="nil"/>
              <w:left w:val="nil"/>
              <w:bottom w:val="nil"/>
              <w:right w:val="nil"/>
            </w:tcBorders>
          </w:tcPr>
          <w:p w:rsidR="00E871CB" w:rsidRDefault="00E871CB">
            <w:pPr>
              <w:pStyle w:val="ConsPlusNormal"/>
              <w:jc w:val="center"/>
            </w:pPr>
            <w:r>
              <w:t>1050</w:t>
            </w:r>
          </w:p>
        </w:tc>
        <w:tc>
          <w:tcPr>
            <w:tcW w:w="1045" w:type="dxa"/>
            <w:tcBorders>
              <w:top w:val="nil"/>
              <w:left w:val="nil"/>
              <w:bottom w:val="nil"/>
              <w:right w:val="nil"/>
            </w:tcBorders>
          </w:tcPr>
          <w:p w:rsidR="00E871CB" w:rsidRDefault="00E871CB">
            <w:pPr>
              <w:pStyle w:val="ConsPlusNormal"/>
              <w:jc w:val="center"/>
            </w:pPr>
            <w:r>
              <w:t>1403,8</w:t>
            </w:r>
          </w:p>
        </w:tc>
        <w:tc>
          <w:tcPr>
            <w:tcW w:w="1045" w:type="dxa"/>
            <w:tcBorders>
              <w:top w:val="nil"/>
              <w:left w:val="nil"/>
              <w:bottom w:val="nil"/>
              <w:right w:val="nil"/>
            </w:tcBorders>
          </w:tcPr>
          <w:p w:rsidR="00E871CB" w:rsidRDefault="00E871CB">
            <w:pPr>
              <w:pStyle w:val="ConsPlusNormal"/>
              <w:jc w:val="center"/>
            </w:pPr>
            <w:r>
              <w:t>1335,2</w:t>
            </w:r>
          </w:p>
        </w:tc>
        <w:tc>
          <w:tcPr>
            <w:tcW w:w="1045" w:type="dxa"/>
            <w:tcBorders>
              <w:top w:val="nil"/>
              <w:left w:val="nil"/>
              <w:bottom w:val="nil"/>
              <w:right w:val="nil"/>
            </w:tcBorders>
          </w:tcPr>
          <w:p w:rsidR="00E871CB" w:rsidRDefault="00E871CB">
            <w:pPr>
              <w:pStyle w:val="ConsPlusNormal"/>
              <w:jc w:val="center"/>
            </w:pPr>
            <w:r>
              <w:t>1357,6</w:t>
            </w:r>
          </w:p>
        </w:tc>
        <w:tc>
          <w:tcPr>
            <w:tcW w:w="1045" w:type="dxa"/>
            <w:tcBorders>
              <w:top w:val="nil"/>
              <w:left w:val="nil"/>
              <w:bottom w:val="nil"/>
              <w:right w:val="nil"/>
            </w:tcBorders>
          </w:tcPr>
          <w:p w:rsidR="00E871CB" w:rsidRDefault="00E871CB">
            <w:pPr>
              <w:pStyle w:val="ConsPlusNormal"/>
              <w:jc w:val="center"/>
            </w:pPr>
            <w:r>
              <w:t>1596,3</w:t>
            </w:r>
          </w:p>
        </w:tc>
        <w:tc>
          <w:tcPr>
            <w:tcW w:w="1045" w:type="dxa"/>
            <w:tcBorders>
              <w:top w:val="nil"/>
              <w:left w:val="nil"/>
              <w:bottom w:val="nil"/>
              <w:right w:val="nil"/>
            </w:tcBorders>
          </w:tcPr>
          <w:p w:rsidR="00E871CB" w:rsidRDefault="00E871CB">
            <w:pPr>
              <w:pStyle w:val="ConsPlusNormal"/>
              <w:jc w:val="center"/>
            </w:pPr>
            <w:r>
              <w:t>1758,8</w:t>
            </w:r>
          </w:p>
        </w:tc>
        <w:tc>
          <w:tcPr>
            <w:tcW w:w="1045" w:type="dxa"/>
            <w:tcBorders>
              <w:top w:val="nil"/>
              <w:left w:val="nil"/>
              <w:bottom w:val="nil"/>
              <w:right w:val="nil"/>
            </w:tcBorders>
          </w:tcPr>
          <w:p w:rsidR="00E871CB" w:rsidRDefault="00E871CB">
            <w:pPr>
              <w:pStyle w:val="ConsPlusNormal"/>
              <w:jc w:val="center"/>
            </w:pPr>
            <w:r>
              <w:t>1703,6</w:t>
            </w:r>
          </w:p>
        </w:tc>
        <w:tc>
          <w:tcPr>
            <w:tcW w:w="1045" w:type="dxa"/>
            <w:tcBorders>
              <w:top w:val="nil"/>
              <w:left w:val="nil"/>
              <w:bottom w:val="nil"/>
              <w:right w:val="nil"/>
            </w:tcBorders>
          </w:tcPr>
          <w:p w:rsidR="00E871CB" w:rsidRDefault="00E871CB">
            <w:pPr>
              <w:pStyle w:val="ConsPlusNormal"/>
              <w:jc w:val="center"/>
            </w:pPr>
            <w:r>
              <w:t>887,5</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5793,7</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1,4</w:t>
            </w:r>
          </w:p>
        </w:tc>
        <w:tc>
          <w:tcPr>
            <w:tcW w:w="1045" w:type="dxa"/>
            <w:tcBorders>
              <w:top w:val="nil"/>
              <w:left w:val="nil"/>
              <w:bottom w:val="nil"/>
              <w:right w:val="nil"/>
            </w:tcBorders>
          </w:tcPr>
          <w:p w:rsidR="00E871CB" w:rsidRDefault="00E871CB">
            <w:pPr>
              <w:pStyle w:val="ConsPlusNormal"/>
              <w:jc w:val="center"/>
            </w:pPr>
            <w:r>
              <w:t>1286,6</w:t>
            </w:r>
          </w:p>
        </w:tc>
        <w:tc>
          <w:tcPr>
            <w:tcW w:w="1045" w:type="dxa"/>
            <w:tcBorders>
              <w:top w:val="nil"/>
              <w:left w:val="nil"/>
              <w:bottom w:val="nil"/>
              <w:right w:val="nil"/>
            </w:tcBorders>
          </w:tcPr>
          <w:p w:rsidR="00E871CB" w:rsidRDefault="00E871CB">
            <w:pPr>
              <w:pStyle w:val="ConsPlusNormal"/>
              <w:jc w:val="center"/>
            </w:pPr>
            <w:r>
              <w:t>3957,9</w:t>
            </w:r>
          </w:p>
        </w:tc>
        <w:tc>
          <w:tcPr>
            <w:tcW w:w="1045" w:type="dxa"/>
            <w:tcBorders>
              <w:top w:val="nil"/>
              <w:left w:val="nil"/>
              <w:bottom w:val="nil"/>
              <w:right w:val="nil"/>
            </w:tcBorders>
          </w:tcPr>
          <w:p w:rsidR="00E871CB" w:rsidRDefault="00E871CB">
            <w:pPr>
              <w:pStyle w:val="ConsPlusNormal"/>
              <w:jc w:val="center"/>
            </w:pPr>
            <w:r>
              <w:t>547,8</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Строительство аэропортового комплекса "Южный" (г. Ростов-на-Дону) - всего</w:t>
            </w:r>
          </w:p>
        </w:tc>
        <w:tc>
          <w:tcPr>
            <w:tcW w:w="1361" w:type="dxa"/>
            <w:tcBorders>
              <w:top w:val="nil"/>
              <w:left w:val="nil"/>
              <w:bottom w:val="nil"/>
              <w:right w:val="nil"/>
            </w:tcBorders>
          </w:tcPr>
          <w:p w:rsidR="00E871CB" w:rsidRDefault="00E871CB">
            <w:pPr>
              <w:pStyle w:val="ConsPlusNormal"/>
              <w:jc w:val="center"/>
            </w:pPr>
            <w:r>
              <w:t>37054,4</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258,3</w:t>
            </w:r>
          </w:p>
        </w:tc>
        <w:tc>
          <w:tcPr>
            <w:tcW w:w="1045" w:type="dxa"/>
            <w:tcBorders>
              <w:top w:val="nil"/>
              <w:left w:val="nil"/>
              <w:bottom w:val="nil"/>
              <w:right w:val="nil"/>
            </w:tcBorders>
          </w:tcPr>
          <w:p w:rsidR="00E871CB" w:rsidRDefault="00E871CB">
            <w:pPr>
              <w:pStyle w:val="ConsPlusNormal"/>
              <w:jc w:val="center"/>
            </w:pPr>
            <w:r>
              <w:t>5370,8</w:t>
            </w:r>
          </w:p>
        </w:tc>
        <w:tc>
          <w:tcPr>
            <w:tcW w:w="1045" w:type="dxa"/>
            <w:tcBorders>
              <w:top w:val="nil"/>
              <w:left w:val="nil"/>
              <w:bottom w:val="nil"/>
              <w:right w:val="nil"/>
            </w:tcBorders>
          </w:tcPr>
          <w:p w:rsidR="00E871CB" w:rsidRDefault="00E871CB">
            <w:pPr>
              <w:pStyle w:val="ConsPlusNormal"/>
              <w:jc w:val="center"/>
            </w:pPr>
            <w:r>
              <w:t>9246,9</w:t>
            </w:r>
          </w:p>
        </w:tc>
        <w:tc>
          <w:tcPr>
            <w:tcW w:w="1045" w:type="dxa"/>
            <w:tcBorders>
              <w:top w:val="nil"/>
              <w:left w:val="nil"/>
              <w:bottom w:val="nil"/>
              <w:right w:val="nil"/>
            </w:tcBorders>
          </w:tcPr>
          <w:p w:rsidR="00E871CB" w:rsidRDefault="00E871CB">
            <w:pPr>
              <w:pStyle w:val="ConsPlusNormal"/>
              <w:jc w:val="center"/>
            </w:pPr>
            <w:r>
              <w:t>11282</w:t>
            </w:r>
          </w:p>
        </w:tc>
        <w:tc>
          <w:tcPr>
            <w:tcW w:w="1045" w:type="dxa"/>
            <w:tcBorders>
              <w:top w:val="nil"/>
              <w:left w:val="nil"/>
              <w:bottom w:val="nil"/>
              <w:right w:val="nil"/>
            </w:tcBorders>
          </w:tcPr>
          <w:p w:rsidR="00E871CB" w:rsidRDefault="00E871CB">
            <w:pPr>
              <w:pStyle w:val="ConsPlusNormal"/>
              <w:jc w:val="center"/>
            </w:pPr>
            <w:r>
              <w:t>9941</w:t>
            </w:r>
          </w:p>
        </w:tc>
        <w:tc>
          <w:tcPr>
            <w:tcW w:w="1045" w:type="dxa"/>
            <w:tcBorders>
              <w:top w:val="nil"/>
              <w:left w:val="nil"/>
              <w:bottom w:val="nil"/>
              <w:right w:val="nil"/>
            </w:tcBorders>
          </w:tcPr>
          <w:p w:rsidR="00E871CB" w:rsidRDefault="00E871CB">
            <w:pPr>
              <w:pStyle w:val="ConsPlusNormal"/>
              <w:jc w:val="center"/>
            </w:pPr>
            <w:r>
              <w:t>955,4</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17841</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258,3</w:t>
            </w:r>
          </w:p>
        </w:tc>
        <w:tc>
          <w:tcPr>
            <w:tcW w:w="1045" w:type="dxa"/>
            <w:tcBorders>
              <w:top w:val="nil"/>
              <w:left w:val="nil"/>
              <w:bottom w:val="nil"/>
              <w:right w:val="nil"/>
            </w:tcBorders>
          </w:tcPr>
          <w:p w:rsidR="00E871CB" w:rsidRDefault="00E871CB">
            <w:pPr>
              <w:pStyle w:val="ConsPlusNormal"/>
              <w:jc w:val="center"/>
            </w:pPr>
            <w:r>
              <w:t>4961,5</w:t>
            </w:r>
          </w:p>
        </w:tc>
        <w:tc>
          <w:tcPr>
            <w:tcW w:w="1045" w:type="dxa"/>
            <w:tcBorders>
              <w:top w:val="nil"/>
              <w:left w:val="nil"/>
              <w:bottom w:val="nil"/>
              <w:right w:val="nil"/>
            </w:tcBorders>
          </w:tcPr>
          <w:p w:rsidR="00E871CB" w:rsidRDefault="00E871CB">
            <w:pPr>
              <w:pStyle w:val="ConsPlusNormal"/>
              <w:jc w:val="center"/>
            </w:pPr>
            <w:r>
              <w:t>4978,3</w:t>
            </w:r>
          </w:p>
        </w:tc>
        <w:tc>
          <w:tcPr>
            <w:tcW w:w="1045" w:type="dxa"/>
            <w:tcBorders>
              <w:top w:val="nil"/>
              <w:left w:val="nil"/>
              <w:bottom w:val="nil"/>
              <w:right w:val="nil"/>
            </w:tcBorders>
          </w:tcPr>
          <w:p w:rsidR="00E871CB" w:rsidRDefault="00E871CB">
            <w:pPr>
              <w:pStyle w:val="ConsPlusNormal"/>
              <w:jc w:val="center"/>
            </w:pPr>
            <w:r>
              <w:t>5129,8</w:t>
            </w:r>
          </w:p>
        </w:tc>
        <w:tc>
          <w:tcPr>
            <w:tcW w:w="1045" w:type="dxa"/>
            <w:tcBorders>
              <w:top w:val="nil"/>
              <w:left w:val="nil"/>
              <w:bottom w:val="nil"/>
              <w:right w:val="nil"/>
            </w:tcBorders>
          </w:tcPr>
          <w:p w:rsidR="00E871CB" w:rsidRDefault="00E871CB">
            <w:pPr>
              <w:pStyle w:val="ConsPlusNormal"/>
              <w:jc w:val="center"/>
            </w:pPr>
            <w:r>
              <w:t>2513,1</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бюджеты субъектов Российской Федерации</w:t>
            </w:r>
          </w:p>
        </w:tc>
        <w:tc>
          <w:tcPr>
            <w:tcW w:w="1361" w:type="dxa"/>
            <w:tcBorders>
              <w:top w:val="nil"/>
              <w:left w:val="nil"/>
              <w:bottom w:val="nil"/>
              <w:right w:val="nil"/>
            </w:tcBorders>
          </w:tcPr>
          <w:p w:rsidR="00E871CB" w:rsidRDefault="00E871CB">
            <w:pPr>
              <w:pStyle w:val="ConsPlusNormal"/>
              <w:jc w:val="center"/>
            </w:pPr>
            <w:r>
              <w:t>907,1</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200</w:t>
            </w:r>
          </w:p>
        </w:tc>
        <w:tc>
          <w:tcPr>
            <w:tcW w:w="1045" w:type="dxa"/>
            <w:tcBorders>
              <w:top w:val="nil"/>
              <w:left w:val="nil"/>
              <w:bottom w:val="nil"/>
              <w:right w:val="nil"/>
            </w:tcBorders>
          </w:tcPr>
          <w:p w:rsidR="00E871CB" w:rsidRDefault="00E871CB">
            <w:pPr>
              <w:pStyle w:val="ConsPlusNormal"/>
              <w:jc w:val="center"/>
            </w:pPr>
            <w:r>
              <w:t>400</w:t>
            </w:r>
          </w:p>
        </w:tc>
        <w:tc>
          <w:tcPr>
            <w:tcW w:w="1045" w:type="dxa"/>
            <w:tcBorders>
              <w:top w:val="nil"/>
              <w:left w:val="nil"/>
              <w:bottom w:val="nil"/>
              <w:right w:val="nil"/>
            </w:tcBorders>
          </w:tcPr>
          <w:p w:rsidR="00E871CB" w:rsidRDefault="00E871CB">
            <w:pPr>
              <w:pStyle w:val="ConsPlusNormal"/>
              <w:jc w:val="center"/>
            </w:pPr>
            <w:r>
              <w:t>307,1</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lastRenderedPageBreak/>
              <w:t>внебюджетные источники</w:t>
            </w:r>
          </w:p>
        </w:tc>
        <w:tc>
          <w:tcPr>
            <w:tcW w:w="1361" w:type="dxa"/>
            <w:tcBorders>
              <w:top w:val="nil"/>
              <w:left w:val="nil"/>
              <w:bottom w:val="nil"/>
              <w:right w:val="nil"/>
            </w:tcBorders>
          </w:tcPr>
          <w:p w:rsidR="00E871CB" w:rsidRDefault="00E871CB">
            <w:pPr>
              <w:pStyle w:val="ConsPlusNormal"/>
              <w:jc w:val="center"/>
            </w:pPr>
            <w:r>
              <w:t>18306,3</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409,3</w:t>
            </w:r>
          </w:p>
        </w:tc>
        <w:tc>
          <w:tcPr>
            <w:tcW w:w="1045" w:type="dxa"/>
            <w:tcBorders>
              <w:top w:val="nil"/>
              <w:left w:val="nil"/>
              <w:bottom w:val="nil"/>
              <w:right w:val="nil"/>
            </w:tcBorders>
          </w:tcPr>
          <w:p w:rsidR="00E871CB" w:rsidRDefault="00E871CB">
            <w:pPr>
              <w:pStyle w:val="ConsPlusNormal"/>
              <w:jc w:val="center"/>
            </w:pPr>
            <w:r>
              <w:t>4068,6</w:t>
            </w:r>
          </w:p>
        </w:tc>
        <w:tc>
          <w:tcPr>
            <w:tcW w:w="1045" w:type="dxa"/>
            <w:tcBorders>
              <w:top w:val="nil"/>
              <w:left w:val="nil"/>
              <w:bottom w:val="nil"/>
              <w:right w:val="nil"/>
            </w:tcBorders>
          </w:tcPr>
          <w:p w:rsidR="00E871CB" w:rsidRDefault="00E871CB">
            <w:pPr>
              <w:pStyle w:val="ConsPlusNormal"/>
              <w:jc w:val="center"/>
            </w:pPr>
            <w:r>
              <w:t>5752,2</w:t>
            </w:r>
          </w:p>
        </w:tc>
        <w:tc>
          <w:tcPr>
            <w:tcW w:w="1045" w:type="dxa"/>
            <w:tcBorders>
              <w:top w:val="nil"/>
              <w:left w:val="nil"/>
              <w:bottom w:val="nil"/>
              <w:right w:val="nil"/>
            </w:tcBorders>
          </w:tcPr>
          <w:p w:rsidR="00E871CB" w:rsidRDefault="00E871CB">
            <w:pPr>
              <w:pStyle w:val="ConsPlusNormal"/>
              <w:jc w:val="center"/>
            </w:pPr>
            <w:r>
              <w:t>7120,8</w:t>
            </w:r>
          </w:p>
        </w:tc>
        <w:tc>
          <w:tcPr>
            <w:tcW w:w="1045" w:type="dxa"/>
            <w:tcBorders>
              <w:top w:val="nil"/>
              <w:left w:val="nil"/>
              <w:bottom w:val="nil"/>
              <w:right w:val="nil"/>
            </w:tcBorders>
          </w:tcPr>
          <w:p w:rsidR="00E871CB" w:rsidRDefault="00E871CB">
            <w:pPr>
              <w:pStyle w:val="ConsPlusNormal"/>
              <w:jc w:val="center"/>
            </w:pPr>
            <w:r>
              <w:t>955,4</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аэропортового комплекса "Новый" (г. Хабаровск) - всего</w:t>
            </w:r>
          </w:p>
        </w:tc>
        <w:tc>
          <w:tcPr>
            <w:tcW w:w="1361" w:type="dxa"/>
            <w:tcBorders>
              <w:top w:val="nil"/>
              <w:left w:val="nil"/>
              <w:bottom w:val="nil"/>
              <w:right w:val="nil"/>
            </w:tcBorders>
          </w:tcPr>
          <w:p w:rsidR="00E871CB" w:rsidRDefault="00E871CB">
            <w:pPr>
              <w:pStyle w:val="ConsPlusNormal"/>
              <w:jc w:val="center"/>
            </w:pPr>
            <w:r>
              <w:t>18881,8</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84,6</w:t>
            </w:r>
          </w:p>
        </w:tc>
        <w:tc>
          <w:tcPr>
            <w:tcW w:w="1045" w:type="dxa"/>
            <w:tcBorders>
              <w:top w:val="nil"/>
              <w:left w:val="nil"/>
              <w:bottom w:val="nil"/>
              <w:right w:val="nil"/>
            </w:tcBorders>
          </w:tcPr>
          <w:p w:rsidR="00E871CB" w:rsidRDefault="00E871CB">
            <w:pPr>
              <w:pStyle w:val="ConsPlusNormal"/>
              <w:jc w:val="center"/>
            </w:pPr>
            <w:r>
              <w:t>296,1</w:t>
            </w:r>
          </w:p>
        </w:tc>
        <w:tc>
          <w:tcPr>
            <w:tcW w:w="1045" w:type="dxa"/>
            <w:tcBorders>
              <w:top w:val="nil"/>
              <w:left w:val="nil"/>
              <w:bottom w:val="nil"/>
              <w:right w:val="nil"/>
            </w:tcBorders>
          </w:tcPr>
          <w:p w:rsidR="00E871CB" w:rsidRDefault="00E871CB">
            <w:pPr>
              <w:pStyle w:val="ConsPlusNormal"/>
              <w:jc w:val="center"/>
            </w:pPr>
            <w:r>
              <w:t>178,4</w:t>
            </w:r>
          </w:p>
        </w:tc>
        <w:tc>
          <w:tcPr>
            <w:tcW w:w="1045" w:type="dxa"/>
            <w:tcBorders>
              <w:top w:val="nil"/>
              <w:left w:val="nil"/>
              <w:bottom w:val="nil"/>
              <w:right w:val="nil"/>
            </w:tcBorders>
          </w:tcPr>
          <w:p w:rsidR="00E871CB" w:rsidRDefault="00E871CB">
            <w:pPr>
              <w:pStyle w:val="ConsPlusNormal"/>
              <w:jc w:val="center"/>
            </w:pPr>
            <w:r>
              <w:t>3964,8</w:t>
            </w:r>
          </w:p>
        </w:tc>
        <w:tc>
          <w:tcPr>
            <w:tcW w:w="1045" w:type="dxa"/>
            <w:tcBorders>
              <w:top w:val="nil"/>
              <w:left w:val="nil"/>
              <w:bottom w:val="nil"/>
              <w:right w:val="nil"/>
            </w:tcBorders>
          </w:tcPr>
          <w:p w:rsidR="00E871CB" w:rsidRDefault="00E871CB">
            <w:pPr>
              <w:pStyle w:val="ConsPlusNormal"/>
              <w:jc w:val="center"/>
            </w:pPr>
            <w:r>
              <w:t>4834,3</w:t>
            </w:r>
          </w:p>
        </w:tc>
        <w:tc>
          <w:tcPr>
            <w:tcW w:w="1045" w:type="dxa"/>
            <w:tcBorders>
              <w:top w:val="nil"/>
              <w:left w:val="nil"/>
              <w:bottom w:val="nil"/>
              <w:right w:val="nil"/>
            </w:tcBorders>
          </w:tcPr>
          <w:p w:rsidR="00E871CB" w:rsidRDefault="00E871CB">
            <w:pPr>
              <w:pStyle w:val="ConsPlusNormal"/>
              <w:jc w:val="center"/>
            </w:pPr>
            <w:r>
              <w:t>3229,4</w:t>
            </w:r>
          </w:p>
        </w:tc>
        <w:tc>
          <w:tcPr>
            <w:tcW w:w="1045" w:type="dxa"/>
            <w:tcBorders>
              <w:top w:val="nil"/>
              <w:left w:val="nil"/>
              <w:bottom w:val="nil"/>
              <w:right w:val="nil"/>
            </w:tcBorders>
          </w:tcPr>
          <w:p w:rsidR="00E871CB" w:rsidRDefault="00E871CB">
            <w:pPr>
              <w:pStyle w:val="ConsPlusNormal"/>
              <w:jc w:val="center"/>
            </w:pPr>
            <w:r>
              <w:t>4988,2</w:t>
            </w:r>
          </w:p>
        </w:tc>
        <w:tc>
          <w:tcPr>
            <w:tcW w:w="1045" w:type="dxa"/>
            <w:tcBorders>
              <w:top w:val="nil"/>
              <w:left w:val="nil"/>
              <w:bottom w:val="nil"/>
              <w:right w:val="nil"/>
            </w:tcBorders>
          </w:tcPr>
          <w:p w:rsidR="00E871CB" w:rsidRDefault="00E871CB">
            <w:pPr>
              <w:pStyle w:val="ConsPlusNormal"/>
              <w:jc w:val="center"/>
            </w:pPr>
            <w:r>
              <w:t>1306</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9212,9</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84,6</w:t>
            </w:r>
          </w:p>
        </w:tc>
        <w:tc>
          <w:tcPr>
            <w:tcW w:w="1045" w:type="dxa"/>
            <w:tcBorders>
              <w:top w:val="nil"/>
              <w:left w:val="nil"/>
              <w:bottom w:val="nil"/>
              <w:right w:val="nil"/>
            </w:tcBorders>
          </w:tcPr>
          <w:p w:rsidR="00E871CB" w:rsidRDefault="00E871CB">
            <w:pPr>
              <w:pStyle w:val="ConsPlusNormal"/>
              <w:jc w:val="center"/>
            </w:pPr>
            <w:r>
              <w:t>35,5</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2040,9</w:t>
            </w:r>
          </w:p>
        </w:tc>
        <w:tc>
          <w:tcPr>
            <w:tcW w:w="1045" w:type="dxa"/>
            <w:tcBorders>
              <w:top w:val="nil"/>
              <w:left w:val="nil"/>
              <w:bottom w:val="nil"/>
              <w:right w:val="nil"/>
            </w:tcBorders>
          </w:tcPr>
          <w:p w:rsidR="00E871CB" w:rsidRDefault="00E871CB">
            <w:pPr>
              <w:pStyle w:val="ConsPlusNormal"/>
              <w:jc w:val="center"/>
            </w:pPr>
            <w:r>
              <w:t>2834,3</w:t>
            </w:r>
          </w:p>
        </w:tc>
        <w:tc>
          <w:tcPr>
            <w:tcW w:w="1045" w:type="dxa"/>
            <w:tcBorders>
              <w:top w:val="nil"/>
              <w:left w:val="nil"/>
              <w:bottom w:val="nil"/>
              <w:right w:val="nil"/>
            </w:tcBorders>
          </w:tcPr>
          <w:p w:rsidR="00E871CB" w:rsidRDefault="00E871CB">
            <w:pPr>
              <w:pStyle w:val="ConsPlusNormal"/>
              <w:jc w:val="center"/>
            </w:pPr>
            <w:r>
              <w:t>1229,4</w:t>
            </w:r>
          </w:p>
        </w:tc>
        <w:tc>
          <w:tcPr>
            <w:tcW w:w="1045" w:type="dxa"/>
            <w:tcBorders>
              <w:top w:val="nil"/>
              <w:left w:val="nil"/>
              <w:bottom w:val="nil"/>
              <w:right w:val="nil"/>
            </w:tcBorders>
          </w:tcPr>
          <w:p w:rsidR="00E871CB" w:rsidRDefault="00E871CB">
            <w:pPr>
              <w:pStyle w:val="ConsPlusNormal"/>
              <w:jc w:val="center"/>
            </w:pPr>
            <w:r>
              <w:t>2988,2</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9668,9</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260,6</w:t>
            </w:r>
          </w:p>
        </w:tc>
        <w:tc>
          <w:tcPr>
            <w:tcW w:w="1045" w:type="dxa"/>
            <w:tcBorders>
              <w:top w:val="nil"/>
              <w:left w:val="nil"/>
              <w:bottom w:val="nil"/>
              <w:right w:val="nil"/>
            </w:tcBorders>
          </w:tcPr>
          <w:p w:rsidR="00E871CB" w:rsidRDefault="00E871CB">
            <w:pPr>
              <w:pStyle w:val="ConsPlusNormal"/>
              <w:jc w:val="center"/>
            </w:pPr>
            <w:r>
              <w:t>178,4</w:t>
            </w:r>
          </w:p>
        </w:tc>
        <w:tc>
          <w:tcPr>
            <w:tcW w:w="1045" w:type="dxa"/>
            <w:tcBorders>
              <w:top w:val="nil"/>
              <w:left w:val="nil"/>
              <w:bottom w:val="nil"/>
              <w:right w:val="nil"/>
            </w:tcBorders>
          </w:tcPr>
          <w:p w:rsidR="00E871CB" w:rsidRDefault="00E871CB">
            <w:pPr>
              <w:pStyle w:val="ConsPlusNormal"/>
              <w:jc w:val="center"/>
            </w:pPr>
            <w:r>
              <w:t>1923,9</w:t>
            </w:r>
          </w:p>
        </w:tc>
        <w:tc>
          <w:tcPr>
            <w:tcW w:w="1045" w:type="dxa"/>
            <w:tcBorders>
              <w:top w:val="nil"/>
              <w:left w:val="nil"/>
              <w:bottom w:val="nil"/>
              <w:right w:val="nil"/>
            </w:tcBorders>
          </w:tcPr>
          <w:p w:rsidR="00E871CB" w:rsidRDefault="00E871CB">
            <w:pPr>
              <w:pStyle w:val="ConsPlusNormal"/>
              <w:jc w:val="center"/>
            </w:pPr>
            <w:r>
              <w:t>2000</w:t>
            </w:r>
          </w:p>
        </w:tc>
        <w:tc>
          <w:tcPr>
            <w:tcW w:w="1045" w:type="dxa"/>
            <w:tcBorders>
              <w:top w:val="nil"/>
              <w:left w:val="nil"/>
              <w:bottom w:val="nil"/>
              <w:right w:val="nil"/>
            </w:tcBorders>
          </w:tcPr>
          <w:p w:rsidR="00E871CB" w:rsidRDefault="00E871CB">
            <w:pPr>
              <w:pStyle w:val="ConsPlusNormal"/>
              <w:jc w:val="center"/>
            </w:pPr>
            <w:r>
              <w:t>2000</w:t>
            </w:r>
          </w:p>
        </w:tc>
        <w:tc>
          <w:tcPr>
            <w:tcW w:w="1045" w:type="dxa"/>
            <w:tcBorders>
              <w:top w:val="nil"/>
              <w:left w:val="nil"/>
              <w:bottom w:val="nil"/>
              <w:right w:val="nil"/>
            </w:tcBorders>
          </w:tcPr>
          <w:p w:rsidR="00E871CB" w:rsidRDefault="00E871CB">
            <w:pPr>
              <w:pStyle w:val="ConsPlusNormal"/>
              <w:jc w:val="center"/>
            </w:pPr>
            <w:r>
              <w:t>2000</w:t>
            </w:r>
          </w:p>
        </w:tc>
        <w:tc>
          <w:tcPr>
            <w:tcW w:w="1045" w:type="dxa"/>
            <w:tcBorders>
              <w:top w:val="nil"/>
              <w:left w:val="nil"/>
              <w:bottom w:val="nil"/>
              <w:right w:val="nil"/>
            </w:tcBorders>
          </w:tcPr>
          <w:p w:rsidR="00E871CB" w:rsidRDefault="00E871CB">
            <w:pPr>
              <w:pStyle w:val="ConsPlusNormal"/>
              <w:jc w:val="center"/>
            </w:pPr>
            <w:r>
              <w:t>1306</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Вторая очередь реконструкции и развития аэропорта Храброво, г. Калининград, Калининградская область - всего</w:t>
            </w:r>
          </w:p>
        </w:tc>
        <w:tc>
          <w:tcPr>
            <w:tcW w:w="1361" w:type="dxa"/>
            <w:tcBorders>
              <w:top w:val="nil"/>
              <w:left w:val="nil"/>
              <w:bottom w:val="nil"/>
              <w:right w:val="nil"/>
            </w:tcBorders>
          </w:tcPr>
          <w:p w:rsidR="00E871CB" w:rsidRDefault="00E871CB">
            <w:pPr>
              <w:pStyle w:val="ConsPlusNormal"/>
              <w:jc w:val="center"/>
            </w:pPr>
            <w:r>
              <w:t>12974,7</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10,3</w:t>
            </w:r>
          </w:p>
        </w:tc>
        <w:tc>
          <w:tcPr>
            <w:tcW w:w="1045" w:type="dxa"/>
            <w:tcBorders>
              <w:top w:val="nil"/>
              <w:left w:val="nil"/>
              <w:bottom w:val="nil"/>
              <w:right w:val="nil"/>
            </w:tcBorders>
          </w:tcPr>
          <w:p w:rsidR="00E871CB" w:rsidRDefault="00E871CB">
            <w:pPr>
              <w:pStyle w:val="ConsPlusNormal"/>
              <w:jc w:val="center"/>
            </w:pPr>
            <w:r>
              <w:t>57,4</w:t>
            </w:r>
          </w:p>
        </w:tc>
        <w:tc>
          <w:tcPr>
            <w:tcW w:w="1045" w:type="dxa"/>
            <w:tcBorders>
              <w:top w:val="nil"/>
              <w:left w:val="nil"/>
              <w:bottom w:val="nil"/>
              <w:right w:val="nil"/>
            </w:tcBorders>
          </w:tcPr>
          <w:p w:rsidR="00E871CB" w:rsidRDefault="00E871CB">
            <w:pPr>
              <w:pStyle w:val="ConsPlusNormal"/>
              <w:jc w:val="center"/>
            </w:pPr>
            <w:r>
              <w:t>1530,1</w:t>
            </w:r>
          </w:p>
        </w:tc>
        <w:tc>
          <w:tcPr>
            <w:tcW w:w="1045" w:type="dxa"/>
            <w:tcBorders>
              <w:top w:val="nil"/>
              <w:left w:val="nil"/>
              <w:bottom w:val="nil"/>
              <w:right w:val="nil"/>
            </w:tcBorders>
          </w:tcPr>
          <w:p w:rsidR="00E871CB" w:rsidRDefault="00E871CB">
            <w:pPr>
              <w:pStyle w:val="ConsPlusNormal"/>
              <w:jc w:val="center"/>
            </w:pPr>
            <w:r>
              <w:t>3109,5</w:t>
            </w:r>
          </w:p>
        </w:tc>
        <w:tc>
          <w:tcPr>
            <w:tcW w:w="1045" w:type="dxa"/>
            <w:tcBorders>
              <w:top w:val="nil"/>
              <w:left w:val="nil"/>
              <w:bottom w:val="nil"/>
              <w:right w:val="nil"/>
            </w:tcBorders>
          </w:tcPr>
          <w:p w:rsidR="00E871CB" w:rsidRDefault="00E871CB">
            <w:pPr>
              <w:pStyle w:val="ConsPlusNormal"/>
              <w:jc w:val="center"/>
            </w:pPr>
            <w:r>
              <w:t>1601,8</w:t>
            </w:r>
          </w:p>
        </w:tc>
        <w:tc>
          <w:tcPr>
            <w:tcW w:w="1045" w:type="dxa"/>
            <w:tcBorders>
              <w:top w:val="nil"/>
              <w:left w:val="nil"/>
              <w:bottom w:val="nil"/>
              <w:right w:val="nil"/>
            </w:tcBorders>
          </w:tcPr>
          <w:p w:rsidR="00E871CB" w:rsidRDefault="00E871CB">
            <w:pPr>
              <w:pStyle w:val="ConsPlusNormal"/>
              <w:jc w:val="center"/>
            </w:pPr>
            <w:r>
              <w:t>1832,9</w:t>
            </w:r>
          </w:p>
        </w:tc>
        <w:tc>
          <w:tcPr>
            <w:tcW w:w="1045" w:type="dxa"/>
            <w:tcBorders>
              <w:top w:val="nil"/>
              <w:left w:val="nil"/>
              <w:bottom w:val="nil"/>
              <w:right w:val="nil"/>
            </w:tcBorders>
          </w:tcPr>
          <w:p w:rsidR="00E871CB" w:rsidRDefault="00E871CB">
            <w:pPr>
              <w:pStyle w:val="ConsPlusNormal"/>
              <w:jc w:val="center"/>
            </w:pPr>
            <w:r>
              <w:t>1827,9</w:t>
            </w:r>
          </w:p>
        </w:tc>
        <w:tc>
          <w:tcPr>
            <w:tcW w:w="1045" w:type="dxa"/>
            <w:tcBorders>
              <w:top w:val="nil"/>
              <w:left w:val="nil"/>
              <w:bottom w:val="nil"/>
              <w:right w:val="nil"/>
            </w:tcBorders>
          </w:tcPr>
          <w:p w:rsidR="00E871CB" w:rsidRDefault="00E871CB">
            <w:pPr>
              <w:pStyle w:val="ConsPlusNormal"/>
              <w:jc w:val="center"/>
            </w:pPr>
            <w:r>
              <w:t>1226,6</w:t>
            </w:r>
          </w:p>
        </w:tc>
        <w:tc>
          <w:tcPr>
            <w:tcW w:w="1052" w:type="dxa"/>
            <w:tcBorders>
              <w:top w:val="nil"/>
              <w:left w:val="nil"/>
              <w:bottom w:val="nil"/>
              <w:right w:val="nil"/>
            </w:tcBorders>
          </w:tcPr>
          <w:p w:rsidR="00E871CB" w:rsidRDefault="00E871CB">
            <w:pPr>
              <w:pStyle w:val="ConsPlusNormal"/>
              <w:jc w:val="center"/>
            </w:pPr>
            <w:r>
              <w:t>1778,2</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4091,1</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10,3</w:t>
            </w:r>
          </w:p>
        </w:tc>
        <w:tc>
          <w:tcPr>
            <w:tcW w:w="1045" w:type="dxa"/>
            <w:tcBorders>
              <w:top w:val="nil"/>
              <w:left w:val="nil"/>
              <w:bottom w:val="nil"/>
              <w:right w:val="nil"/>
            </w:tcBorders>
          </w:tcPr>
          <w:p w:rsidR="00E871CB" w:rsidRDefault="00E871CB">
            <w:pPr>
              <w:pStyle w:val="ConsPlusNormal"/>
              <w:jc w:val="center"/>
            </w:pPr>
            <w:r>
              <w:t>57,4</w:t>
            </w:r>
          </w:p>
        </w:tc>
        <w:tc>
          <w:tcPr>
            <w:tcW w:w="1045" w:type="dxa"/>
            <w:tcBorders>
              <w:top w:val="nil"/>
              <w:left w:val="nil"/>
              <w:bottom w:val="nil"/>
              <w:right w:val="nil"/>
            </w:tcBorders>
          </w:tcPr>
          <w:p w:rsidR="00E871CB" w:rsidRDefault="00E871CB">
            <w:pPr>
              <w:pStyle w:val="ConsPlusNormal"/>
              <w:jc w:val="center"/>
            </w:pPr>
            <w:r>
              <w:t>1002,8</w:t>
            </w:r>
          </w:p>
        </w:tc>
        <w:tc>
          <w:tcPr>
            <w:tcW w:w="1045" w:type="dxa"/>
            <w:tcBorders>
              <w:top w:val="nil"/>
              <w:left w:val="nil"/>
              <w:bottom w:val="nil"/>
              <w:right w:val="nil"/>
            </w:tcBorders>
          </w:tcPr>
          <w:p w:rsidR="00E871CB" w:rsidRDefault="00E871CB">
            <w:pPr>
              <w:pStyle w:val="ConsPlusNormal"/>
              <w:jc w:val="center"/>
            </w:pPr>
            <w:r>
              <w:t>1333,4</w:t>
            </w:r>
          </w:p>
        </w:tc>
        <w:tc>
          <w:tcPr>
            <w:tcW w:w="1045" w:type="dxa"/>
            <w:tcBorders>
              <w:top w:val="nil"/>
              <w:left w:val="nil"/>
              <w:bottom w:val="nil"/>
              <w:right w:val="nil"/>
            </w:tcBorders>
          </w:tcPr>
          <w:p w:rsidR="00E871CB" w:rsidRDefault="00E871CB">
            <w:pPr>
              <w:pStyle w:val="ConsPlusNormal"/>
              <w:jc w:val="center"/>
            </w:pPr>
            <w:r>
              <w:t>1104,2</w:t>
            </w:r>
          </w:p>
        </w:tc>
        <w:tc>
          <w:tcPr>
            <w:tcW w:w="1045" w:type="dxa"/>
            <w:tcBorders>
              <w:top w:val="nil"/>
              <w:left w:val="nil"/>
              <w:bottom w:val="nil"/>
              <w:right w:val="nil"/>
            </w:tcBorders>
          </w:tcPr>
          <w:p w:rsidR="00E871CB" w:rsidRDefault="00E871CB">
            <w:pPr>
              <w:pStyle w:val="ConsPlusNormal"/>
              <w:jc w:val="center"/>
            </w:pPr>
            <w:r>
              <w:t>583</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8883,6</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527,3</w:t>
            </w:r>
          </w:p>
        </w:tc>
        <w:tc>
          <w:tcPr>
            <w:tcW w:w="1045" w:type="dxa"/>
            <w:tcBorders>
              <w:top w:val="nil"/>
              <w:left w:val="nil"/>
              <w:bottom w:val="nil"/>
              <w:right w:val="nil"/>
            </w:tcBorders>
          </w:tcPr>
          <w:p w:rsidR="00E871CB" w:rsidRDefault="00E871CB">
            <w:pPr>
              <w:pStyle w:val="ConsPlusNormal"/>
              <w:jc w:val="center"/>
            </w:pPr>
            <w:r>
              <w:t>1776,1</w:t>
            </w:r>
          </w:p>
        </w:tc>
        <w:tc>
          <w:tcPr>
            <w:tcW w:w="1045" w:type="dxa"/>
            <w:tcBorders>
              <w:top w:val="nil"/>
              <w:left w:val="nil"/>
              <w:bottom w:val="nil"/>
              <w:right w:val="nil"/>
            </w:tcBorders>
          </w:tcPr>
          <w:p w:rsidR="00E871CB" w:rsidRDefault="00E871CB">
            <w:pPr>
              <w:pStyle w:val="ConsPlusNormal"/>
              <w:jc w:val="center"/>
            </w:pPr>
            <w:r>
              <w:t>497,6</w:t>
            </w:r>
          </w:p>
        </w:tc>
        <w:tc>
          <w:tcPr>
            <w:tcW w:w="1045" w:type="dxa"/>
            <w:tcBorders>
              <w:top w:val="nil"/>
              <w:left w:val="nil"/>
              <w:bottom w:val="nil"/>
              <w:right w:val="nil"/>
            </w:tcBorders>
          </w:tcPr>
          <w:p w:rsidR="00E871CB" w:rsidRDefault="00E871CB">
            <w:pPr>
              <w:pStyle w:val="ConsPlusNormal"/>
              <w:jc w:val="center"/>
            </w:pPr>
            <w:r>
              <w:t>1249,9</w:t>
            </w:r>
          </w:p>
        </w:tc>
        <w:tc>
          <w:tcPr>
            <w:tcW w:w="1045" w:type="dxa"/>
            <w:tcBorders>
              <w:top w:val="nil"/>
              <w:left w:val="nil"/>
              <w:bottom w:val="nil"/>
              <w:right w:val="nil"/>
            </w:tcBorders>
          </w:tcPr>
          <w:p w:rsidR="00E871CB" w:rsidRDefault="00E871CB">
            <w:pPr>
              <w:pStyle w:val="ConsPlusNormal"/>
              <w:jc w:val="center"/>
            </w:pPr>
            <w:r>
              <w:t>1827,9</w:t>
            </w:r>
          </w:p>
        </w:tc>
        <w:tc>
          <w:tcPr>
            <w:tcW w:w="1045" w:type="dxa"/>
            <w:tcBorders>
              <w:top w:val="nil"/>
              <w:left w:val="nil"/>
              <w:bottom w:val="nil"/>
              <w:right w:val="nil"/>
            </w:tcBorders>
          </w:tcPr>
          <w:p w:rsidR="00E871CB" w:rsidRDefault="00E871CB">
            <w:pPr>
              <w:pStyle w:val="ConsPlusNormal"/>
              <w:jc w:val="center"/>
            </w:pPr>
            <w:r>
              <w:t>1226,6</w:t>
            </w:r>
          </w:p>
        </w:tc>
        <w:tc>
          <w:tcPr>
            <w:tcW w:w="1052" w:type="dxa"/>
            <w:tcBorders>
              <w:top w:val="nil"/>
              <w:left w:val="nil"/>
              <w:bottom w:val="nil"/>
              <w:right w:val="nil"/>
            </w:tcBorders>
          </w:tcPr>
          <w:p w:rsidR="00E871CB" w:rsidRDefault="00E871CB">
            <w:pPr>
              <w:pStyle w:val="ConsPlusNormal"/>
              <w:jc w:val="center"/>
            </w:pPr>
            <w:r>
              <w:t>1778,2</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lastRenderedPageBreak/>
              <w:t>Реконструкция и развитие аэродрома международного аэропорта Шереметьево, 1-я очередь реконструкции - всего</w:t>
            </w:r>
          </w:p>
        </w:tc>
        <w:tc>
          <w:tcPr>
            <w:tcW w:w="1361" w:type="dxa"/>
            <w:tcBorders>
              <w:top w:val="nil"/>
              <w:left w:val="nil"/>
              <w:bottom w:val="nil"/>
              <w:right w:val="nil"/>
            </w:tcBorders>
          </w:tcPr>
          <w:p w:rsidR="00E871CB" w:rsidRDefault="00E871CB">
            <w:pPr>
              <w:pStyle w:val="ConsPlusNormal"/>
              <w:jc w:val="center"/>
            </w:pPr>
            <w:r>
              <w:t>18700,8</w:t>
            </w:r>
          </w:p>
        </w:tc>
        <w:tc>
          <w:tcPr>
            <w:tcW w:w="1045" w:type="dxa"/>
            <w:tcBorders>
              <w:top w:val="nil"/>
              <w:left w:val="nil"/>
              <w:bottom w:val="nil"/>
              <w:right w:val="nil"/>
            </w:tcBorders>
          </w:tcPr>
          <w:p w:rsidR="00E871CB" w:rsidRDefault="00E871CB">
            <w:pPr>
              <w:pStyle w:val="ConsPlusNormal"/>
              <w:jc w:val="center"/>
            </w:pPr>
            <w:r>
              <w:t>2818</w:t>
            </w:r>
          </w:p>
        </w:tc>
        <w:tc>
          <w:tcPr>
            <w:tcW w:w="1045" w:type="dxa"/>
            <w:tcBorders>
              <w:top w:val="nil"/>
              <w:left w:val="nil"/>
              <w:bottom w:val="nil"/>
              <w:right w:val="nil"/>
            </w:tcBorders>
          </w:tcPr>
          <w:p w:rsidR="00E871CB" w:rsidRDefault="00E871CB">
            <w:pPr>
              <w:pStyle w:val="ConsPlusNormal"/>
              <w:jc w:val="center"/>
            </w:pPr>
            <w:r>
              <w:t>3082</w:t>
            </w:r>
          </w:p>
        </w:tc>
        <w:tc>
          <w:tcPr>
            <w:tcW w:w="1045" w:type="dxa"/>
            <w:tcBorders>
              <w:top w:val="nil"/>
              <w:left w:val="nil"/>
              <w:bottom w:val="nil"/>
              <w:right w:val="nil"/>
            </w:tcBorders>
          </w:tcPr>
          <w:p w:rsidR="00E871CB" w:rsidRDefault="00E871CB">
            <w:pPr>
              <w:pStyle w:val="ConsPlusNormal"/>
              <w:jc w:val="center"/>
            </w:pPr>
            <w:r>
              <w:t>1958,1</w:t>
            </w:r>
          </w:p>
        </w:tc>
        <w:tc>
          <w:tcPr>
            <w:tcW w:w="1045" w:type="dxa"/>
            <w:tcBorders>
              <w:top w:val="nil"/>
              <w:left w:val="nil"/>
              <w:bottom w:val="nil"/>
              <w:right w:val="nil"/>
            </w:tcBorders>
          </w:tcPr>
          <w:p w:rsidR="00E871CB" w:rsidRDefault="00E871CB">
            <w:pPr>
              <w:pStyle w:val="ConsPlusNormal"/>
              <w:jc w:val="center"/>
            </w:pPr>
            <w:r>
              <w:t>2959,6</w:t>
            </w:r>
          </w:p>
        </w:tc>
        <w:tc>
          <w:tcPr>
            <w:tcW w:w="1045" w:type="dxa"/>
            <w:tcBorders>
              <w:top w:val="nil"/>
              <w:left w:val="nil"/>
              <w:bottom w:val="nil"/>
              <w:right w:val="nil"/>
            </w:tcBorders>
          </w:tcPr>
          <w:p w:rsidR="00E871CB" w:rsidRDefault="00E871CB">
            <w:pPr>
              <w:pStyle w:val="ConsPlusNormal"/>
              <w:jc w:val="center"/>
            </w:pPr>
            <w:r>
              <w:t>291,3</w:t>
            </w:r>
          </w:p>
        </w:tc>
        <w:tc>
          <w:tcPr>
            <w:tcW w:w="1045" w:type="dxa"/>
            <w:tcBorders>
              <w:top w:val="nil"/>
              <w:left w:val="nil"/>
              <w:bottom w:val="nil"/>
              <w:right w:val="nil"/>
            </w:tcBorders>
          </w:tcPr>
          <w:p w:rsidR="00E871CB" w:rsidRDefault="00E871CB">
            <w:pPr>
              <w:pStyle w:val="ConsPlusNormal"/>
              <w:jc w:val="center"/>
            </w:pPr>
            <w:r>
              <w:t>3007,7</w:t>
            </w:r>
          </w:p>
        </w:tc>
        <w:tc>
          <w:tcPr>
            <w:tcW w:w="1045" w:type="dxa"/>
            <w:tcBorders>
              <w:top w:val="nil"/>
              <w:left w:val="nil"/>
              <w:bottom w:val="nil"/>
              <w:right w:val="nil"/>
            </w:tcBorders>
          </w:tcPr>
          <w:p w:rsidR="00E871CB" w:rsidRDefault="00E871CB">
            <w:pPr>
              <w:pStyle w:val="ConsPlusNormal"/>
              <w:jc w:val="center"/>
            </w:pPr>
            <w:r>
              <w:t>4584,1</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9574,6</w:t>
            </w:r>
          </w:p>
        </w:tc>
        <w:tc>
          <w:tcPr>
            <w:tcW w:w="1045" w:type="dxa"/>
            <w:tcBorders>
              <w:top w:val="nil"/>
              <w:left w:val="nil"/>
              <w:bottom w:val="nil"/>
              <w:right w:val="nil"/>
            </w:tcBorders>
          </w:tcPr>
          <w:p w:rsidR="00E871CB" w:rsidRDefault="00E871CB">
            <w:pPr>
              <w:pStyle w:val="ConsPlusNormal"/>
              <w:jc w:val="center"/>
            </w:pPr>
            <w:r>
              <w:t>1300</w:t>
            </w:r>
          </w:p>
        </w:tc>
        <w:tc>
          <w:tcPr>
            <w:tcW w:w="1045" w:type="dxa"/>
            <w:tcBorders>
              <w:top w:val="nil"/>
              <w:left w:val="nil"/>
              <w:bottom w:val="nil"/>
              <w:right w:val="nil"/>
            </w:tcBorders>
          </w:tcPr>
          <w:p w:rsidR="00E871CB" w:rsidRDefault="00E871CB">
            <w:pPr>
              <w:pStyle w:val="ConsPlusNormal"/>
              <w:jc w:val="center"/>
            </w:pPr>
            <w:r>
              <w:t>2518,1</w:t>
            </w:r>
          </w:p>
        </w:tc>
        <w:tc>
          <w:tcPr>
            <w:tcW w:w="1045" w:type="dxa"/>
            <w:tcBorders>
              <w:top w:val="nil"/>
              <w:left w:val="nil"/>
              <w:bottom w:val="nil"/>
              <w:right w:val="nil"/>
            </w:tcBorders>
          </w:tcPr>
          <w:p w:rsidR="00E871CB" w:rsidRDefault="00E871CB">
            <w:pPr>
              <w:pStyle w:val="ConsPlusNormal"/>
              <w:jc w:val="center"/>
            </w:pPr>
            <w:r>
              <w:t>1686</w:t>
            </w:r>
          </w:p>
        </w:tc>
        <w:tc>
          <w:tcPr>
            <w:tcW w:w="1045" w:type="dxa"/>
            <w:tcBorders>
              <w:top w:val="nil"/>
              <w:left w:val="nil"/>
              <w:bottom w:val="nil"/>
              <w:right w:val="nil"/>
            </w:tcBorders>
          </w:tcPr>
          <w:p w:rsidR="00E871CB" w:rsidRDefault="00E871CB">
            <w:pPr>
              <w:pStyle w:val="ConsPlusNormal"/>
              <w:jc w:val="center"/>
            </w:pPr>
            <w:r>
              <w:t>2930,5</w:t>
            </w:r>
          </w:p>
        </w:tc>
        <w:tc>
          <w:tcPr>
            <w:tcW w:w="1045" w:type="dxa"/>
            <w:tcBorders>
              <w:top w:val="nil"/>
              <w:left w:val="nil"/>
              <w:bottom w:val="nil"/>
              <w:right w:val="nil"/>
            </w:tcBorders>
          </w:tcPr>
          <w:p w:rsidR="00E871CB" w:rsidRDefault="00E871CB">
            <w:pPr>
              <w:pStyle w:val="ConsPlusNormal"/>
              <w:jc w:val="center"/>
            </w:pPr>
            <w:r>
              <w:t>168,1</w:t>
            </w:r>
          </w:p>
        </w:tc>
        <w:tc>
          <w:tcPr>
            <w:tcW w:w="1045" w:type="dxa"/>
            <w:tcBorders>
              <w:top w:val="nil"/>
              <w:left w:val="nil"/>
              <w:bottom w:val="nil"/>
              <w:right w:val="nil"/>
            </w:tcBorders>
          </w:tcPr>
          <w:p w:rsidR="00E871CB" w:rsidRDefault="00E871CB">
            <w:pPr>
              <w:pStyle w:val="ConsPlusNormal"/>
              <w:jc w:val="center"/>
            </w:pPr>
            <w:r>
              <w:t>294,6</w:t>
            </w:r>
          </w:p>
        </w:tc>
        <w:tc>
          <w:tcPr>
            <w:tcW w:w="1045" w:type="dxa"/>
            <w:tcBorders>
              <w:top w:val="nil"/>
              <w:left w:val="nil"/>
              <w:bottom w:val="nil"/>
              <w:right w:val="nil"/>
            </w:tcBorders>
          </w:tcPr>
          <w:p w:rsidR="00E871CB" w:rsidRDefault="00E871CB">
            <w:pPr>
              <w:pStyle w:val="ConsPlusNormal"/>
              <w:jc w:val="center"/>
            </w:pPr>
            <w:r>
              <w:t>677,3</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9126,2</w:t>
            </w:r>
          </w:p>
        </w:tc>
        <w:tc>
          <w:tcPr>
            <w:tcW w:w="1045" w:type="dxa"/>
            <w:tcBorders>
              <w:top w:val="nil"/>
              <w:left w:val="nil"/>
              <w:bottom w:val="nil"/>
              <w:right w:val="nil"/>
            </w:tcBorders>
          </w:tcPr>
          <w:p w:rsidR="00E871CB" w:rsidRDefault="00E871CB">
            <w:pPr>
              <w:pStyle w:val="ConsPlusNormal"/>
              <w:jc w:val="center"/>
            </w:pPr>
            <w:r>
              <w:t>1518</w:t>
            </w:r>
          </w:p>
        </w:tc>
        <w:tc>
          <w:tcPr>
            <w:tcW w:w="1045" w:type="dxa"/>
            <w:tcBorders>
              <w:top w:val="nil"/>
              <w:left w:val="nil"/>
              <w:bottom w:val="nil"/>
              <w:right w:val="nil"/>
            </w:tcBorders>
          </w:tcPr>
          <w:p w:rsidR="00E871CB" w:rsidRDefault="00E871CB">
            <w:pPr>
              <w:pStyle w:val="ConsPlusNormal"/>
              <w:jc w:val="center"/>
            </w:pPr>
            <w:r>
              <w:t>563,9</w:t>
            </w:r>
          </w:p>
        </w:tc>
        <w:tc>
          <w:tcPr>
            <w:tcW w:w="1045" w:type="dxa"/>
            <w:tcBorders>
              <w:top w:val="nil"/>
              <w:left w:val="nil"/>
              <w:bottom w:val="nil"/>
              <w:right w:val="nil"/>
            </w:tcBorders>
          </w:tcPr>
          <w:p w:rsidR="00E871CB" w:rsidRDefault="00E871CB">
            <w:pPr>
              <w:pStyle w:val="ConsPlusNormal"/>
              <w:jc w:val="center"/>
            </w:pPr>
            <w:r>
              <w:t>272,1</w:t>
            </w:r>
          </w:p>
        </w:tc>
        <w:tc>
          <w:tcPr>
            <w:tcW w:w="1045" w:type="dxa"/>
            <w:tcBorders>
              <w:top w:val="nil"/>
              <w:left w:val="nil"/>
              <w:bottom w:val="nil"/>
              <w:right w:val="nil"/>
            </w:tcBorders>
          </w:tcPr>
          <w:p w:rsidR="00E871CB" w:rsidRDefault="00E871CB">
            <w:pPr>
              <w:pStyle w:val="ConsPlusNormal"/>
              <w:jc w:val="center"/>
            </w:pPr>
            <w:r>
              <w:t>29,1</w:t>
            </w:r>
          </w:p>
        </w:tc>
        <w:tc>
          <w:tcPr>
            <w:tcW w:w="1045" w:type="dxa"/>
            <w:tcBorders>
              <w:top w:val="nil"/>
              <w:left w:val="nil"/>
              <w:bottom w:val="nil"/>
              <w:right w:val="nil"/>
            </w:tcBorders>
          </w:tcPr>
          <w:p w:rsidR="00E871CB" w:rsidRDefault="00E871CB">
            <w:pPr>
              <w:pStyle w:val="ConsPlusNormal"/>
              <w:jc w:val="center"/>
            </w:pPr>
            <w:r>
              <w:t>123,2</w:t>
            </w:r>
          </w:p>
        </w:tc>
        <w:tc>
          <w:tcPr>
            <w:tcW w:w="1045" w:type="dxa"/>
            <w:tcBorders>
              <w:top w:val="nil"/>
              <w:left w:val="nil"/>
              <w:bottom w:val="nil"/>
              <w:right w:val="nil"/>
            </w:tcBorders>
          </w:tcPr>
          <w:p w:rsidR="00E871CB" w:rsidRDefault="00E871CB">
            <w:pPr>
              <w:pStyle w:val="ConsPlusNormal"/>
              <w:jc w:val="center"/>
            </w:pPr>
            <w:r>
              <w:t>2713,1</w:t>
            </w:r>
          </w:p>
        </w:tc>
        <w:tc>
          <w:tcPr>
            <w:tcW w:w="1045" w:type="dxa"/>
            <w:tcBorders>
              <w:top w:val="nil"/>
              <w:left w:val="nil"/>
              <w:bottom w:val="nil"/>
              <w:right w:val="nil"/>
            </w:tcBorders>
          </w:tcPr>
          <w:p w:rsidR="00E871CB" w:rsidRDefault="00E871CB">
            <w:pPr>
              <w:pStyle w:val="ConsPlusNormal"/>
              <w:jc w:val="center"/>
            </w:pPr>
            <w:r>
              <w:t>3906,8</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Развитие Московского авиационного узла. Строительство комплекса новой взлетно-посадочной полосы (ВПП-3) международного аэропорта Шереметьево, Московская область - всего</w:t>
            </w:r>
          </w:p>
        </w:tc>
        <w:tc>
          <w:tcPr>
            <w:tcW w:w="1361" w:type="dxa"/>
            <w:tcBorders>
              <w:top w:val="nil"/>
              <w:left w:val="nil"/>
              <w:bottom w:val="nil"/>
              <w:right w:val="nil"/>
            </w:tcBorders>
          </w:tcPr>
          <w:p w:rsidR="00E871CB" w:rsidRDefault="00E871CB">
            <w:pPr>
              <w:pStyle w:val="ConsPlusNormal"/>
              <w:jc w:val="center"/>
            </w:pPr>
            <w:r>
              <w:t>72449,3</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4035,9</w:t>
            </w:r>
          </w:p>
        </w:tc>
        <w:tc>
          <w:tcPr>
            <w:tcW w:w="1045" w:type="dxa"/>
            <w:tcBorders>
              <w:top w:val="nil"/>
              <w:left w:val="nil"/>
              <w:bottom w:val="nil"/>
              <w:right w:val="nil"/>
            </w:tcBorders>
          </w:tcPr>
          <w:p w:rsidR="00E871CB" w:rsidRDefault="00E871CB">
            <w:pPr>
              <w:pStyle w:val="ConsPlusNormal"/>
              <w:jc w:val="center"/>
            </w:pPr>
            <w:r>
              <w:t>3825,1</w:t>
            </w:r>
          </w:p>
        </w:tc>
        <w:tc>
          <w:tcPr>
            <w:tcW w:w="1045" w:type="dxa"/>
            <w:tcBorders>
              <w:top w:val="nil"/>
              <w:left w:val="nil"/>
              <w:bottom w:val="nil"/>
              <w:right w:val="nil"/>
            </w:tcBorders>
          </w:tcPr>
          <w:p w:rsidR="00E871CB" w:rsidRDefault="00E871CB">
            <w:pPr>
              <w:pStyle w:val="ConsPlusNormal"/>
              <w:jc w:val="center"/>
            </w:pPr>
            <w:r>
              <w:t>4866,1</w:t>
            </w:r>
          </w:p>
        </w:tc>
        <w:tc>
          <w:tcPr>
            <w:tcW w:w="1045" w:type="dxa"/>
            <w:tcBorders>
              <w:top w:val="nil"/>
              <w:left w:val="nil"/>
              <w:bottom w:val="nil"/>
              <w:right w:val="nil"/>
            </w:tcBorders>
          </w:tcPr>
          <w:p w:rsidR="00E871CB" w:rsidRDefault="00E871CB">
            <w:pPr>
              <w:pStyle w:val="ConsPlusNormal"/>
              <w:jc w:val="center"/>
            </w:pPr>
            <w:r>
              <w:t>3709</w:t>
            </w:r>
          </w:p>
        </w:tc>
        <w:tc>
          <w:tcPr>
            <w:tcW w:w="1045" w:type="dxa"/>
            <w:tcBorders>
              <w:top w:val="nil"/>
              <w:left w:val="nil"/>
              <w:bottom w:val="nil"/>
              <w:right w:val="nil"/>
            </w:tcBorders>
          </w:tcPr>
          <w:p w:rsidR="00E871CB" w:rsidRDefault="00E871CB">
            <w:pPr>
              <w:pStyle w:val="ConsPlusNormal"/>
              <w:jc w:val="center"/>
            </w:pPr>
            <w:r>
              <w:t>11037,5</w:t>
            </w:r>
          </w:p>
        </w:tc>
        <w:tc>
          <w:tcPr>
            <w:tcW w:w="1045" w:type="dxa"/>
            <w:tcBorders>
              <w:top w:val="nil"/>
              <w:left w:val="nil"/>
              <w:bottom w:val="nil"/>
              <w:right w:val="nil"/>
            </w:tcBorders>
          </w:tcPr>
          <w:p w:rsidR="00E871CB" w:rsidRDefault="00E871CB">
            <w:pPr>
              <w:pStyle w:val="ConsPlusNormal"/>
              <w:jc w:val="center"/>
            </w:pPr>
            <w:r>
              <w:t>12149</w:t>
            </w:r>
          </w:p>
        </w:tc>
        <w:tc>
          <w:tcPr>
            <w:tcW w:w="1045" w:type="dxa"/>
            <w:tcBorders>
              <w:top w:val="nil"/>
              <w:left w:val="nil"/>
              <w:bottom w:val="nil"/>
              <w:right w:val="nil"/>
            </w:tcBorders>
          </w:tcPr>
          <w:p w:rsidR="00E871CB" w:rsidRDefault="00E871CB">
            <w:pPr>
              <w:pStyle w:val="ConsPlusNormal"/>
              <w:jc w:val="center"/>
            </w:pPr>
            <w:r>
              <w:t>8742,1</w:t>
            </w:r>
          </w:p>
        </w:tc>
        <w:tc>
          <w:tcPr>
            <w:tcW w:w="1045" w:type="dxa"/>
            <w:tcBorders>
              <w:top w:val="nil"/>
              <w:left w:val="nil"/>
              <w:bottom w:val="nil"/>
              <w:right w:val="nil"/>
            </w:tcBorders>
          </w:tcPr>
          <w:p w:rsidR="00E871CB" w:rsidRDefault="00E871CB">
            <w:pPr>
              <w:pStyle w:val="ConsPlusNormal"/>
              <w:jc w:val="center"/>
            </w:pPr>
            <w:r>
              <w:t>10308,1</w:t>
            </w:r>
          </w:p>
        </w:tc>
        <w:tc>
          <w:tcPr>
            <w:tcW w:w="1045" w:type="dxa"/>
            <w:tcBorders>
              <w:top w:val="nil"/>
              <w:left w:val="nil"/>
              <w:bottom w:val="nil"/>
              <w:right w:val="nil"/>
            </w:tcBorders>
          </w:tcPr>
          <w:p w:rsidR="00E871CB" w:rsidRDefault="00E871CB">
            <w:pPr>
              <w:pStyle w:val="ConsPlusNormal"/>
              <w:jc w:val="center"/>
            </w:pPr>
            <w:r>
              <w:t>6056,5</w:t>
            </w:r>
          </w:p>
        </w:tc>
        <w:tc>
          <w:tcPr>
            <w:tcW w:w="1052" w:type="dxa"/>
            <w:tcBorders>
              <w:top w:val="nil"/>
              <w:left w:val="nil"/>
              <w:bottom w:val="nil"/>
              <w:right w:val="nil"/>
            </w:tcBorders>
          </w:tcPr>
          <w:p w:rsidR="00E871CB" w:rsidRDefault="00E871CB">
            <w:pPr>
              <w:pStyle w:val="ConsPlusNormal"/>
              <w:jc w:val="center"/>
            </w:pPr>
            <w:r>
              <w:t>7720</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 xml:space="preserve">федеральный бюджет - бюджетные </w:t>
            </w:r>
            <w:r>
              <w:lastRenderedPageBreak/>
              <w:t>инвестиции</w:t>
            </w:r>
          </w:p>
        </w:tc>
        <w:tc>
          <w:tcPr>
            <w:tcW w:w="1361" w:type="dxa"/>
            <w:tcBorders>
              <w:top w:val="nil"/>
              <w:left w:val="nil"/>
              <w:bottom w:val="nil"/>
              <w:right w:val="nil"/>
            </w:tcBorders>
          </w:tcPr>
          <w:p w:rsidR="00E871CB" w:rsidRDefault="00E871CB">
            <w:pPr>
              <w:pStyle w:val="ConsPlusNormal"/>
              <w:jc w:val="center"/>
            </w:pPr>
            <w:r>
              <w:lastRenderedPageBreak/>
              <w:t>35548,8</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4035,9</w:t>
            </w:r>
          </w:p>
        </w:tc>
        <w:tc>
          <w:tcPr>
            <w:tcW w:w="1045" w:type="dxa"/>
            <w:tcBorders>
              <w:top w:val="nil"/>
              <w:left w:val="nil"/>
              <w:bottom w:val="nil"/>
              <w:right w:val="nil"/>
            </w:tcBorders>
          </w:tcPr>
          <w:p w:rsidR="00E871CB" w:rsidRDefault="00E871CB">
            <w:pPr>
              <w:pStyle w:val="ConsPlusNormal"/>
              <w:jc w:val="center"/>
            </w:pPr>
            <w:r>
              <w:t>2940,2</w:t>
            </w:r>
          </w:p>
        </w:tc>
        <w:tc>
          <w:tcPr>
            <w:tcW w:w="1045" w:type="dxa"/>
            <w:tcBorders>
              <w:top w:val="nil"/>
              <w:left w:val="nil"/>
              <w:bottom w:val="nil"/>
              <w:right w:val="nil"/>
            </w:tcBorders>
          </w:tcPr>
          <w:p w:rsidR="00E871CB" w:rsidRDefault="00E871CB">
            <w:pPr>
              <w:pStyle w:val="ConsPlusNormal"/>
              <w:jc w:val="center"/>
            </w:pPr>
            <w:r>
              <w:t>3505,6</w:t>
            </w:r>
          </w:p>
        </w:tc>
        <w:tc>
          <w:tcPr>
            <w:tcW w:w="1045" w:type="dxa"/>
            <w:tcBorders>
              <w:top w:val="nil"/>
              <w:left w:val="nil"/>
              <w:bottom w:val="nil"/>
              <w:right w:val="nil"/>
            </w:tcBorders>
          </w:tcPr>
          <w:p w:rsidR="00E871CB" w:rsidRDefault="00E871CB">
            <w:pPr>
              <w:pStyle w:val="ConsPlusNormal"/>
              <w:jc w:val="center"/>
            </w:pPr>
            <w:r>
              <w:t>3585,8</w:t>
            </w:r>
          </w:p>
        </w:tc>
        <w:tc>
          <w:tcPr>
            <w:tcW w:w="1045" w:type="dxa"/>
            <w:tcBorders>
              <w:top w:val="nil"/>
              <w:left w:val="nil"/>
              <w:bottom w:val="nil"/>
              <w:right w:val="nil"/>
            </w:tcBorders>
          </w:tcPr>
          <w:p w:rsidR="00E871CB" w:rsidRDefault="00E871CB">
            <w:pPr>
              <w:pStyle w:val="ConsPlusNormal"/>
              <w:jc w:val="center"/>
            </w:pPr>
            <w:r>
              <w:t>5788</w:t>
            </w:r>
          </w:p>
        </w:tc>
        <w:tc>
          <w:tcPr>
            <w:tcW w:w="1045" w:type="dxa"/>
            <w:tcBorders>
              <w:top w:val="nil"/>
              <w:left w:val="nil"/>
              <w:bottom w:val="nil"/>
              <w:right w:val="nil"/>
            </w:tcBorders>
          </w:tcPr>
          <w:p w:rsidR="00E871CB" w:rsidRDefault="00E871CB">
            <w:pPr>
              <w:pStyle w:val="ConsPlusNormal"/>
              <w:jc w:val="center"/>
            </w:pPr>
            <w:r>
              <w:t>6643,1</w:t>
            </w:r>
          </w:p>
        </w:tc>
        <w:tc>
          <w:tcPr>
            <w:tcW w:w="1045" w:type="dxa"/>
            <w:tcBorders>
              <w:top w:val="nil"/>
              <w:left w:val="nil"/>
              <w:bottom w:val="nil"/>
              <w:right w:val="nil"/>
            </w:tcBorders>
          </w:tcPr>
          <w:p w:rsidR="00E871CB" w:rsidRDefault="00E871CB">
            <w:pPr>
              <w:pStyle w:val="ConsPlusNormal"/>
              <w:jc w:val="center"/>
            </w:pPr>
            <w:r>
              <w:t>3742,1</w:t>
            </w:r>
          </w:p>
        </w:tc>
        <w:tc>
          <w:tcPr>
            <w:tcW w:w="1045" w:type="dxa"/>
            <w:tcBorders>
              <w:top w:val="nil"/>
              <w:left w:val="nil"/>
              <w:bottom w:val="nil"/>
              <w:right w:val="nil"/>
            </w:tcBorders>
          </w:tcPr>
          <w:p w:rsidR="00E871CB" w:rsidRDefault="00E871CB">
            <w:pPr>
              <w:pStyle w:val="ConsPlusNormal"/>
              <w:jc w:val="center"/>
            </w:pPr>
            <w:r>
              <w:t>5308,1</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lastRenderedPageBreak/>
              <w:t>внебюджетные источники</w:t>
            </w:r>
          </w:p>
        </w:tc>
        <w:tc>
          <w:tcPr>
            <w:tcW w:w="1361" w:type="dxa"/>
            <w:tcBorders>
              <w:top w:val="nil"/>
              <w:left w:val="nil"/>
              <w:bottom w:val="nil"/>
              <w:right w:val="nil"/>
            </w:tcBorders>
          </w:tcPr>
          <w:p w:rsidR="00E871CB" w:rsidRDefault="00E871CB">
            <w:pPr>
              <w:pStyle w:val="ConsPlusNormal"/>
              <w:jc w:val="center"/>
            </w:pPr>
            <w:r>
              <w:t>36900,5</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884,9</w:t>
            </w:r>
          </w:p>
        </w:tc>
        <w:tc>
          <w:tcPr>
            <w:tcW w:w="1045" w:type="dxa"/>
            <w:tcBorders>
              <w:top w:val="nil"/>
              <w:left w:val="nil"/>
              <w:bottom w:val="nil"/>
              <w:right w:val="nil"/>
            </w:tcBorders>
          </w:tcPr>
          <w:p w:rsidR="00E871CB" w:rsidRDefault="00E871CB">
            <w:pPr>
              <w:pStyle w:val="ConsPlusNormal"/>
              <w:jc w:val="center"/>
            </w:pPr>
            <w:r>
              <w:t>1360,5</w:t>
            </w:r>
          </w:p>
        </w:tc>
        <w:tc>
          <w:tcPr>
            <w:tcW w:w="1045" w:type="dxa"/>
            <w:tcBorders>
              <w:top w:val="nil"/>
              <w:left w:val="nil"/>
              <w:bottom w:val="nil"/>
              <w:right w:val="nil"/>
            </w:tcBorders>
          </w:tcPr>
          <w:p w:rsidR="00E871CB" w:rsidRDefault="00E871CB">
            <w:pPr>
              <w:pStyle w:val="ConsPlusNormal"/>
              <w:jc w:val="center"/>
            </w:pPr>
            <w:r>
              <w:t>123,2</w:t>
            </w:r>
          </w:p>
        </w:tc>
        <w:tc>
          <w:tcPr>
            <w:tcW w:w="1045" w:type="dxa"/>
            <w:tcBorders>
              <w:top w:val="nil"/>
              <w:left w:val="nil"/>
              <w:bottom w:val="nil"/>
              <w:right w:val="nil"/>
            </w:tcBorders>
          </w:tcPr>
          <w:p w:rsidR="00E871CB" w:rsidRDefault="00E871CB">
            <w:pPr>
              <w:pStyle w:val="ConsPlusNormal"/>
              <w:jc w:val="center"/>
            </w:pPr>
            <w:r>
              <w:t>5249,5</w:t>
            </w:r>
          </w:p>
        </w:tc>
        <w:tc>
          <w:tcPr>
            <w:tcW w:w="1045" w:type="dxa"/>
            <w:tcBorders>
              <w:top w:val="nil"/>
              <w:left w:val="nil"/>
              <w:bottom w:val="nil"/>
              <w:right w:val="nil"/>
            </w:tcBorders>
          </w:tcPr>
          <w:p w:rsidR="00E871CB" w:rsidRDefault="00E871CB">
            <w:pPr>
              <w:pStyle w:val="ConsPlusNormal"/>
              <w:jc w:val="center"/>
            </w:pPr>
            <w:r>
              <w:t>5505,9</w:t>
            </w:r>
          </w:p>
        </w:tc>
        <w:tc>
          <w:tcPr>
            <w:tcW w:w="1045" w:type="dxa"/>
            <w:tcBorders>
              <w:top w:val="nil"/>
              <w:left w:val="nil"/>
              <w:bottom w:val="nil"/>
              <w:right w:val="nil"/>
            </w:tcBorders>
          </w:tcPr>
          <w:p w:rsidR="00E871CB" w:rsidRDefault="00E871CB">
            <w:pPr>
              <w:pStyle w:val="ConsPlusNormal"/>
              <w:jc w:val="center"/>
            </w:pPr>
            <w:r>
              <w:t>5000</w:t>
            </w:r>
          </w:p>
        </w:tc>
        <w:tc>
          <w:tcPr>
            <w:tcW w:w="1045" w:type="dxa"/>
            <w:tcBorders>
              <w:top w:val="nil"/>
              <w:left w:val="nil"/>
              <w:bottom w:val="nil"/>
              <w:right w:val="nil"/>
            </w:tcBorders>
          </w:tcPr>
          <w:p w:rsidR="00E871CB" w:rsidRDefault="00E871CB">
            <w:pPr>
              <w:pStyle w:val="ConsPlusNormal"/>
              <w:jc w:val="center"/>
            </w:pPr>
            <w:r>
              <w:t>5000</w:t>
            </w:r>
          </w:p>
        </w:tc>
        <w:tc>
          <w:tcPr>
            <w:tcW w:w="1045" w:type="dxa"/>
            <w:tcBorders>
              <w:top w:val="nil"/>
              <w:left w:val="nil"/>
              <w:bottom w:val="nil"/>
              <w:right w:val="nil"/>
            </w:tcBorders>
          </w:tcPr>
          <w:p w:rsidR="00E871CB" w:rsidRDefault="00E871CB">
            <w:pPr>
              <w:pStyle w:val="ConsPlusNormal"/>
              <w:jc w:val="center"/>
            </w:pPr>
            <w:r>
              <w:t>6056,5</w:t>
            </w:r>
          </w:p>
        </w:tc>
        <w:tc>
          <w:tcPr>
            <w:tcW w:w="1052" w:type="dxa"/>
            <w:tcBorders>
              <w:top w:val="nil"/>
              <w:left w:val="nil"/>
              <w:bottom w:val="nil"/>
              <w:right w:val="nil"/>
            </w:tcBorders>
          </w:tcPr>
          <w:p w:rsidR="00E871CB" w:rsidRDefault="00E871CB">
            <w:pPr>
              <w:pStyle w:val="ConsPlusNormal"/>
              <w:jc w:val="center"/>
            </w:pPr>
            <w:r>
              <w:t>7720</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Вторая очередь реконструкции аэропорта Шереметьево - всего</w:t>
            </w:r>
          </w:p>
        </w:tc>
        <w:tc>
          <w:tcPr>
            <w:tcW w:w="1361" w:type="dxa"/>
            <w:tcBorders>
              <w:top w:val="nil"/>
              <w:left w:val="nil"/>
              <w:bottom w:val="nil"/>
              <w:right w:val="nil"/>
            </w:tcBorders>
          </w:tcPr>
          <w:p w:rsidR="00E871CB" w:rsidRDefault="00E871CB">
            <w:pPr>
              <w:pStyle w:val="ConsPlusNormal"/>
              <w:jc w:val="center"/>
            </w:pPr>
            <w:r>
              <w:t>13399,9</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45,5</w:t>
            </w:r>
          </w:p>
        </w:tc>
        <w:tc>
          <w:tcPr>
            <w:tcW w:w="1045" w:type="dxa"/>
            <w:tcBorders>
              <w:top w:val="nil"/>
              <w:left w:val="nil"/>
              <w:bottom w:val="nil"/>
              <w:right w:val="nil"/>
            </w:tcBorders>
          </w:tcPr>
          <w:p w:rsidR="00E871CB" w:rsidRDefault="00E871CB">
            <w:pPr>
              <w:pStyle w:val="ConsPlusNormal"/>
              <w:jc w:val="center"/>
            </w:pPr>
            <w:r>
              <w:t>146,3</w:t>
            </w:r>
          </w:p>
        </w:tc>
        <w:tc>
          <w:tcPr>
            <w:tcW w:w="1045" w:type="dxa"/>
            <w:tcBorders>
              <w:top w:val="nil"/>
              <w:left w:val="nil"/>
              <w:bottom w:val="nil"/>
              <w:right w:val="nil"/>
            </w:tcBorders>
          </w:tcPr>
          <w:p w:rsidR="00E871CB" w:rsidRDefault="00E871CB">
            <w:pPr>
              <w:pStyle w:val="ConsPlusNormal"/>
              <w:jc w:val="center"/>
            </w:pPr>
            <w:r>
              <w:t>1288,1</w:t>
            </w:r>
          </w:p>
        </w:tc>
        <w:tc>
          <w:tcPr>
            <w:tcW w:w="1045" w:type="dxa"/>
            <w:tcBorders>
              <w:top w:val="nil"/>
              <w:left w:val="nil"/>
              <w:bottom w:val="nil"/>
              <w:right w:val="nil"/>
            </w:tcBorders>
          </w:tcPr>
          <w:p w:rsidR="00E871CB" w:rsidRDefault="00E871CB">
            <w:pPr>
              <w:pStyle w:val="ConsPlusNormal"/>
              <w:jc w:val="center"/>
            </w:pPr>
            <w:r>
              <w:t>3594,3</w:t>
            </w:r>
          </w:p>
        </w:tc>
        <w:tc>
          <w:tcPr>
            <w:tcW w:w="1045" w:type="dxa"/>
            <w:tcBorders>
              <w:top w:val="nil"/>
              <w:left w:val="nil"/>
              <w:bottom w:val="nil"/>
              <w:right w:val="nil"/>
            </w:tcBorders>
          </w:tcPr>
          <w:p w:rsidR="00E871CB" w:rsidRDefault="00E871CB">
            <w:pPr>
              <w:pStyle w:val="ConsPlusNormal"/>
              <w:jc w:val="center"/>
            </w:pPr>
            <w:r>
              <w:t>2513,8</w:t>
            </w:r>
          </w:p>
        </w:tc>
        <w:tc>
          <w:tcPr>
            <w:tcW w:w="1045" w:type="dxa"/>
            <w:tcBorders>
              <w:top w:val="nil"/>
              <w:left w:val="nil"/>
              <w:bottom w:val="nil"/>
              <w:right w:val="nil"/>
            </w:tcBorders>
          </w:tcPr>
          <w:p w:rsidR="00E871CB" w:rsidRDefault="00E871CB">
            <w:pPr>
              <w:pStyle w:val="ConsPlusNormal"/>
              <w:jc w:val="center"/>
            </w:pPr>
            <w:r>
              <w:t>5811,9</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8394,3</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45,5</w:t>
            </w:r>
          </w:p>
        </w:tc>
        <w:tc>
          <w:tcPr>
            <w:tcW w:w="1045" w:type="dxa"/>
            <w:tcBorders>
              <w:top w:val="nil"/>
              <w:left w:val="nil"/>
              <w:bottom w:val="nil"/>
              <w:right w:val="nil"/>
            </w:tcBorders>
          </w:tcPr>
          <w:p w:rsidR="00E871CB" w:rsidRDefault="00E871CB">
            <w:pPr>
              <w:pStyle w:val="ConsPlusNormal"/>
              <w:jc w:val="center"/>
            </w:pPr>
            <w:r>
              <w:t>23,1</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2513,8</w:t>
            </w:r>
          </w:p>
        </w:tc>
        <w:tc>
          <w:tcPr>
            <w:tcW w:w="1045" w:type="dxa"/>
            <w:tcBorders>
              <w:top w:val="nil"/>
              <w:left w:val="nil"/>
              <w:bottom w:val="nil"/>
              <w:right w:val="nil"/>
            </w:tcBorders>
          </w:tcPr>
          <w:p w:rsidR="00E871CB" w:rsidRDefault="00E871CB">
            <w:pPr>
              <w:pStyle w:val="ConsPlusNormal"/>
              <w:jc w:val="center"/>
            </w:pPr>
            <w:r>
              <w:t>5811,9</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5005,6</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123,2</w:t>
            </w:r>
          </w:p>
        </w:tc>
        <w:tc>
          <w:tcPr>
            <w:tcW w:w="1045" w:type="dxa"/>
            <w:tcBorders>
              <w:top w:val="nil"/>
              <w:left w:val="nil"/>
              <w:bottom w:val="nil"/>
              <w:right w:val="nil"/>
            </w:tcBorders>
          </w:tcPr>
          <w:p w:rsidR="00E871CB" w:rsidRDefault="00E871CB">
            <w:pPr>
              <w:pStyle w:val="ConsPlusNormal"/>
              <w:jc w:val="center"/>
            </w:pPr>
            <w:r>
              <w:t>1288,1</w:t>
            </w:r>
          </w:p>
        </w:tc>
        <w:tc>
          <w:tcPr>
            <w:tcW w:w="1045" w:type="dxa"/>
            <w:tcBorders>
              <w:top w:val="nil"/>
              <w:left w:val="nil"/>
              <w:bottom w:val="nil"/>
              <w:right w:val="nil"/>
            </w:tcBorders>
          </w:tcPr>
          <w:p w:rsidR="00E871CB" w:rsidRDefault="00E871CB">
            <w:pPr>
              <w:pStyle w:val="ConsPlusNormal"/>
              <w:jc w:val="center"/>
            </w:pPr>
            <w:r>
              <w:t>3594,3</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и развитие аэропорта Внуково. Аэродром, средства посадки, радионавигации и управления воздушным движением - всего</w:t>
            </w:r>
          </w:p>
        </w:tc>
        <w:tc>
          <w:tcPr>
            <w:tcW w:w="1361" w:type="dxa"/>
            <w:tcBorders>
              <w:top w:val="nil"/>
              <w:left w:val="nil"/>
              <w:bottom w:val="nil"/>
              <w:right w:val="nil"/>
            </w:tcBorders>
          </w:tcPr>
          <w:p w:rsidR="00E871CB" w:rsidRDefault="00E871CB">
            <w:pPr>
              <w:pStyle w:val="ConsPlusNormal"/>
              <w:jc w:val="center"/>
            </w:pPr>
            <w:r>
              <w:t>30662,7</w:t>
            </w:r>
          </w:p>
        </w:tc>
        <w:tc>
          <w:tcPr>
            <w:tcW w:w="1045" w:type="dxa"/>
            <w:tcBorders>
              <w:top w:val="nil"/>
              <w:left w:val="nil"/>
              <w:bottom w:val="nil"/>
              <w:right w:val="nil"/>
            </w:tcBorders>
          </w:tcPr>
          <w:p w:rsidR="00E871CB" w:rsidRDefault="00E871CB">
            <w:pPr>
              <w:pStyle w:val="ConsPlusNormal"/>
              <w:jc w:val="center"/>
            </w:pPr>
            <w:r>
              <w:t>7443,6</w:t>
            </w:r>
          </w:p>
        </w:tc>
        <w:tc>
          <w:tcPr>
            <w:tcW w:w="1045" w:type="dxa"/>
            <w:tcBorders>
              <w:top w:val="nil"/>
              <w:left w:val="nil"/>
              <w:bottom w:val="nil"/>
              <w:right w:val="nil"/>
            </w:tcBorders>
          </w:tcPr>
          <w:p w:rsidR="00E871CB" w:rsidRDefault="00E871CB">
            <w:pPr>
              <w:pStyle w:val="ConsPlusNormal"/>
              <w:jc w:val="center"/>
            </w:pPr>
            <w:r>
              <w:t>5552,3</w:t>
            </w:r>
          </w:p>
        </w:tc>
        <w:tc>
          <w:tcPr>
            <w:tcW w:w="1045" w:type="dxa"/>
            <w:tcBorders>
              <w:top w:val="nil"/>
              <w:left w:val="nil"/>
              <w:bottom w:val="nil"/>
              <w:right w:val="nil"/>
            </w:tcBorders>
          </w:tcPr>
          <w:p w:rsidR="00E871CB" w:rsidRDefault="00E871CB">
            <w:pPr>
              <w:pStyle w:val="ConsPlusNormal"/>
              <w:jc w:val="center"/>
            </w:pPr>
            <w:r>
              <w:t>11169</w:t>
            </w:r>
          </w:p>
        </w:tc>
        <w:tc>
          <w:tcPr>
            <w:tcW w:w="1045" w:type="dxa"/>
            <w:tcBorders>
              <w:top w:val="nil"/>
              <w:left w:val="nil"/>
              <w:bottom w:val="nil"/>
              <w:right w:val="nil"/>
            </w:tcBorders>
          </w:tcPr>
          <w:p w:rsidR="00E871CB" w:rsidRDefault="00E871CB">
            <w:pPr>
              <w:pStyle w:val="ConsPlusNormal"/>
              <w:jc w:val="center"/>
            </w:pPr>
            <w:r>
              <w:t>1817,8</w:t>
            </w:r>
          </w:p>
        </w:tc>
        <w:tc>
          <w:tcPr>
            <w:tcW w:w="1045" w:type="dxa"/>
            <w:tcBorders>
              <w:top w:val="nil"/>
              <w:left w:val="nil"/>
              <w:bottom w:val="nil"/>
              <w:right w:val="nil"/>
            </w:tcBorders>
          </w:tcPr>
          <w:p w:rsidR="00E871CB" w:rsidRDefault="00E871CB">
            <w:pPr>
              <w:pStyle w:val="ConsPlusNormal"/>
              <w:jc w:val="center"/>
            </w:pPr>
            <w:r>
              <w:t>4680</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12730,7</w:t>
            </w:r>
          </w:p>
        </w:tc>
        <w:tc>
          <w:tcPr>
            <w:tcW w:w="1045" w:type="dxa"/>
            <w:tcBorders>
              <w:top w:val="nil"/>
              <w:left w:val="nil"/>
              <w:bottom w:val="nil"/>
              <w:right w:val="nil"/>
            </w:tcBorders>
          </w:tcPr>
          <w:p w:rsidR="00E871CB" w:rsidRDefault="00E871CB">
            <w:pPr>
              <w:pStyle w:val="ConsPlusNormal"/>
              <w:jc w:val="center"/>
            </w:pPr>
            <w:r>
              <w:t>2791</w:t>
            </w:r>
          </w:p>
        </w:tc>
        <w:tc>
          <w:tcPr>
            <w:tcW w:w="1045" w:type="dxa"/>
            <w:tcBorders>
              <w:top w:val="nil"/>
              <w:left w:val="nil"/>
              <w:bottom w:val="nil"/>
              <w:right w:val="nil"/>
            </w:tcBorders>
          </w:tcPr>
          <w:p w:rsidR="00E871CB" w:rsidRDefault="00E871CB">
            <w:pPr>
              <w:pStyle w:val="ConsPlusNormal"/>
              <w:jc w:val="center"/>
            </w:pPr>
            <w:r>
              <w:t>5183</w:t>
            </w:r>
          </w:p>
        </w:tc>
        <w:tc>
          <w:tcPr>
            <w:tcW w:w="1045" w:type="dxa"/>
            <w:tcBorders>
              <w:top w:val="nil"/>
              <w:left w:val="nil"/>
              <w:bottom w:val="nil"/>
              <w:right w:val="nil"/>
            </w:tcBorders>
          </w:tcPr>
          <w:p w:rsidR="00E871CB" w:rsidRDefault="00E871CB">
            <w:pPr>
              <w:pStyle w:val="ConsPlusNormal"/>
              <w:jc w:val="center"/>
            </w:pPr>
            <w:r>
              <w:t>4067,3</w:t>
            </w:r>
          </w:p>
        </w:tc>
        <w:tc>
          <w:tcPr>
            <w:tcW w:w="1045" w:type="dxa"/>
            <w:tcBorders>
              <w:top w:val="nil"/>
              <w:left w:val="nil"/>
              <w:bottom w:val="nil"/>
              <w:right w:val="nil"/>
            </w:tcBorders>
          </w:tcPr>
          <w:p w:rsidR="00E871CB" w:rsidRDefault="00E871CB">
            <w:pPr>
              <w:pStyle w:val="ConsPlusNormal"/>
              <w:jc w:val="center"/>
            </w:pPr>
            <w:r>
              <w:t>689,4</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lastRenderedPageBreak/>
              <w:t>внебюджетные источники</w:t>
            </w:r>
          </w:p>
        </w:tc>
        <w:tc>
          <w:tcPr>
            <w:tcW w:w="1361" w:type="dxa"/>
            <w:tcBorders>
              <w:top w:val="nil"/>
              <w:left w:val="nil"/>
              <w:bottom w:val="nil"/>
              <w:right w:val="nil"/>
            </w:tcBorders>
          </w:tcPr>
          <w:p w:rsidR="00E871CB" w:rsidRDefault="00E871CB">
            <w:pPr>
              <w:pStyle w:val="ConsPlusNormal"/>
              <w:jc w:val="center"/>
            </w:pPr>
            <w:r>
              <w:t>17932</w:t>
            </w:r>
          </w:p>
        </w:tc>
        <w:tc>
          <w:tcPr>
            <w:tcW w:w="1045" w:type="dxa"/>
            <w:tcBorders>
              <w:top w:val="nil"/>
              <w:left w:val="nil"/>
              <w:bottom w:val="nil"/>
              <w:right w:val="nil"/>
            </w:tcBorders>
          </w:tcPr>
          <w:p w:rsidR="00E871CB" w:rsidRDefault="00E871CB">
            <w:pPr>
              <w:pStyle w:val="ConsPlusNormal"/>
              <w:jc w:val="center"/>
            </w:pPr>
            <w:r>
              <w:t>4652,6</w:t>
            </w:r>
          </w:p>
        </w:tc>
        <w:tc>
          <w:tcPr>
            <w:tcW w:w="1045" w:type="dxa"/>
            <w:tcBorders>
              <w:top w:val="nil"/>
              <w:left w:val="nil"/>
              <w:bottom w:val="nil"/>
              <w:right w:val="nil"/>
            </w:tcBorders>
          </w:tcPr>
          <w:p w:rsidR="00E871CB" w:rsidRDefault="00E871CB">
            <w:pPr>
              <w:pStyle w:val="ConsPlusNormal"/>
              <w:jc w:val="center"/>
            </w:pPr>
            <w:r>
              <w:t>369,3</w:t>
            </w:r>
          </w:p>
        </w:tc>
        <w:tc>
          <w:tcPr>
            <w:tcW w:w="1045" w:type="dxa"/>
            <w:tcBorders>
              <w:top w:val="nil"/>
              <w:left w:val="nil"/>
              <w:bottom w:val="nil"/>
              <w:right w:val="nil"/>
            </w:tcBorders>
          </w:tcPr>
          <w:p w:rsidR="00E871CB" w:rsidRDefault="00E871CB">
            <w:pPr>
              <w:pStyle w:val="ConsPlusNormal"/>
              <w:jc w:val="center"/>
            </w:pPr>
            <w:r>
              <w:t>7101,7</w:t>
            </w:r>
          </w:p>
        </w:tc>
        <w:tc>
          <w:tcPr>
            <w:tcW w:w="1045" w:type="dxa"/>
            <w:tcBorders>
              <w:top w:val="nil"/>
              <w:left w:val="nil"/>
              <w:bottom w:val="nil"/>
              <w:right w:val="nil"/>
            </w:tcBorders>
          </w:tcPr>
          <w:p w:rsidR="00E871CB" w:rsidRDefault="00E871CB">
            <w:pPr>
              <w:pStyle w:val="ConsPlusNormal"/>
              <w:jc w:val="center"/>
            </w:pPr>
            <w:r>
              <w:t>1128,4</w:t>
            </w:r>
          </w:p>
        </w:tc>
        <w:tc>
          <w:tcPr>
            <w:tcW w:w="1045" w:type="dxa"/>
            <w:tcBorders>
              <w:top w:val="nil"/>
              <w:left w:val="nil"/>
              <w:bottom w:val="nil"/>
              <w:right w:val="nil"/>
            </w:tcBorders>
          </w:tcPr>
          <w:p w:rsidR="00E871CB" w:rsidRDefault="00E871CB">
            <w:pPr>
              <w:pStyle w:val="ConsPlusNormal"/>
              <w:jc w:val="center"/>
            </w:pPr>
            <w:r>
              <w:t>4680</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15187" w:type="dxa"/>
            <w:gridSpan w:val="13"/>
            <w:tcBorders>
              <w:top w:val="nil"/>
              <w:left w:val="nil"/>
              <w:bottom w:val="nil"/>
              <w:right w:val="nil"/>
            </w:tcBorders>
          </w:tcPr>
          <w:p w:rsidR="00E871CB" w:rsidRDefault="00E871CB">
            <w:pPr>
              <w:pStyle w:val="ConsPlusNormal"/>
              <w:jc w:val="center"/>
              <w:outlineLvl w:val="5"/>
            </w:pPr>
            <w:r>
              <w:t>Задача "Обновление парка воздушных судов авиаперевозчиков Российской Федерации"</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Всего (внебюджетные источники)</w:t>
            </w:r>
          </w:p>
        </w:tc>
        <w:tc>
          <w:tcPr>
            <w:tcW w:w="1361" w:type="dxa"/>
            <w:tcBorders>
              <w:top w:val="nil"/>
              <w:left w:val="nil"/>
              <w:bottom w:val="nil"/>
              <w:right w:val="nil"/>
            </w:tcBorders>
          </w:tcPr>
          <w:p w:rsidR="00E871CB" w:rsidRDefault="00E871CB">
            <w:pPr>
              <w:pStyle w:val="ConsPlusNormal"/>
              <w:jc w:val="center"/>
            </w:pPr>
            <w:r>
              <w:t>936934,2</w:t>
            </w:r>
          </w:p>
        </w:tc>
        <w:tc>
          <w:tcPr>
            <w:tcW w:w="1045" w:type="dxa"/>
            <w:tcBorders>
              <w:top w:val="nil"/>
              <w:left w:val="nil"/>
              <w:bottom w:val="nil"/>
              <w:right w:val="nil"/>
            </w:tcBorders>
          </w:tcPr>
          <w:p w:rsidR="00E871CB" w:rsidRDefault="00E871CB">
            <w:pPr>
              <w:pStyle w:val="ConsPlusNormal"/>
              <w:jc w:val="center"/>
            </w:pPr>
            <w:r>
              <w:t>5647,8</w:t>
            </w:r>
          </w:p>
        </w:tc>
        <w:tc>
          <w:tcPr>
            <w:tcW w:w="1045" w:type="dxa"/>
            <w:tcBorders>
              <w:top w:val="nil"/>
              <w:left w:val="nil"/>
              <w:bottom w:val="nil"/>
              <w:right w:val="nil"/>
            </w:tcBorders>
          </w:tcPr>
          <w:p w:rsidR="00E871CB" w:rsidRDefault="00E871CB">
            <w:pPr>
              <w:pStyle w:val="ConsPlusNormal"/>
              <w:jc w:val="center"/>
            </w:pPr>
            <w:r>
              <w:t>34695,6</w:t>
            </w:r>
          </w:p>
        </w:tc>
        <w:tc>
          <w:tcPr>
            <w:tcW w:w="1045" w:type="dxa"/>
            <w:tcBorders>
              <w:top w:val="nil"/>
              <w:left w:val="nil"/>
              <w:bottom w:val="nil"/>
              <w:right w:val="nil"/>
            </w:tcBorders>
          </w:tcPr>
          <w:p w:rsidR="00E871CB" w:rsidRDefault="00E871CB">
            <w:pPr>
              <w:pStyle w:val="ConsPlusNormal"/>
              <w:jc w:val="center"/>
            </w:pPr>
            <w:r>
              <w:t>47023,8</w:t>
            </w:r>
          </w:p>
        </w:tc>
        <w:tc>
          <w:tcPr>
            <w:tcW w:w="1045" w:type="dxa"/>
            <w:tcBorders>
              <w:top w:val="nil"/>
              <w:left w:val="nil"/>
              <w:bottom w:val="nil"/>
              <w:right w:val="nil"/>
            </w:tcBorders>
          </w:tcPr>
          <w:p w:rsidR="00E871CB" w:rsidRDefault="00E871CB">
            <w:pPr>
              <w:pStyle w:val="ConsPlusNormal"/>
              <w:jc w:val="center"/>
            </w:pPr>
            <w:r>
              <w:t>60703,4</w:t>
            </w:r>
          </w:p>
        </w:tc>
        <w:tc>
          <w:tcPr>
            <w:tcW w:w="1045" w:type="dxa"/>
            <w:tcBorders>
              <w:top w:val="nil"/>
              <w:left w:val="nil"/>
              <w:bottom w:val="nil"/>
              <w:right w:val="nil"/>
            </w:tcBorders>
          </w:tcPr>
          <w:p w:rsidR="00E871CB" w:rsidRDefault="00E871CB">
            <w:pPr>
              <w:pStyle w:val="ConsPlusNormal"/>
              <w:jc w:val="center"/>
            </w:pPr>
            <w:r>
              <w:t>100672,6</w:t>
            </w:r>
          </w:p>
        </w:tc>
        <w:tc>
          <w:tcPr>
            <w:tcW w:w="1045" w:type="dxa"/>
            <w:tcBorders>
              <w:top w:val="nil"/>
              <w:left w:val="nil"/>
              <w:bottom w:val="nil"/>
              <w:right w:val="nil"/>
            </w:tcBorders>
          </w:tcPr>
          <w:p w:rsidR="00E871CB" w:rsidRDefault="00E871CB">
            <w:pPr>
              <w:pStyle w:val="ConsPlusNormal"/>
              <w:jc w:val="center"/>
            </w:pPr>
            <w:r>
              <w:t>90000</w:t>
            </w:r>
          </w:p>
        </w:tc>
        <w:tc>
          <w:tcPr>
            <w:tcW w:w="1045" w:type="dxa"/>
            <w:tcBorders>
              <w:top w:val="nil"/>
              <w:left w:val="nil"/>
              <w:bottom w:val="nil"/>
              <w:right w:val="nil"/>
            </w:tcBorders>
          </w:tcPr>
          <w:p w:rsidR="00E871CB" w:rsidRDefault="00E871CB">
            <w:pPr>
              <w:pStyle w:val="ConsPlusNormal"/>
              <w:jc w:val="center"/>
            </w:pPr>
            <w:r>
              <w:t>93000</w:t>
            </w:r>
          </w:p>
        </w:tc>
        <w:tc>
          <w:tcPr>
            <w:tcW w:w="1045" w:type="dxa"/>
            <w:tcBorders>
              <w:top w:val="nil"/>
              <w:left w:val="nil"/>
              <w:bottom w:val="nil"/>
              <w:right w:val="nil"/>
            </w:tcBorders>
          </w:tcPr>
          <w:p w:rsidR="00E871CB" w:rsidRDefault="00E871CB">
            <w:pPr>
              <w:pStyle w:val="ConsPlusNormal"/>
              <w:jc w:val="center"/>
            </w:pPr>
            <w:r>
              <w:t>115000</w:t>
            </w:r>
          </w:p>
        </w:tc>
        <w:tc>
          <w:tcPr>
            <w:tcW w:w="1045" w:type="dxa"/>
            <w:tcBorders>
              <w:top w:val="nil"/>
              <w:left w:val="nil"/>
              <w:bottom w:val="nil"/>
              <w:right w:val="nil"/>
            </w:tcBorders>
          </w:tcPr>
          <w:p w:rsidR="00E871CB" w:rsidRDefault="00E871CB">
            <w:pPr>
              <w:pStyle w:val="ConsPlusNormal"/>
              <w:jc w:val="center"/>
            </w:pPr>
            <w:r>
              <w:t>120600</w:t>
            </w:r>
          </w:p>
        </w:tc>
        <w:tc>
          <w:tcPr>
            <w:tcW w:w="1045" w:type="dxa"/>
            <w:tcBorders>
              <w:top w:val="nil"/>
              <w:left w:val="nil"/>
              <w:bottom w:val="nil"/>
              <w:right w:val="nil"/>
            </w:tcBorders>
          </w:tcPr>
          <w:p w:rsidR="00E871CB" w:rsidRDefault="00E871CB">
            <w:pPr>
              <w:pStyle w:val="ConsPlusNormal"/>
              <w:jc w:val="center"/>
            </w:pPr>
            <w:r>
              <w:t>139362,1</w:t>
            </w:r>
          </w:p>
        </w:tc>
        <w:tc>
          <w:tcPr>
            <w:tcW w:w="1052" w:type="dxa"/>
            <w:tcBorders>
              <w:top w:val="nil"/>
              <w:left w:val="nil"/>
              <w:bottom w:val="nil"/>
              <w:right w:val="nil"/>
            </w:tcBorders>
          </w:tcPr>
          <w:p w:rsidR="00E871CB" w:rsidRDefault="00E871CB">
            <w:pPr>
              <w:pStyle w:val="ConsPlusNormal"/>
              <w:jc w:val="center"/>
            </w:pPr>
            <w:r>
              <w:t>130228,9</w:t>
            </w:r>
          </w:p>
        </w:tc>
      </w:tr>
      <w:tr w:rsidR="00E871CB">
        <w:tblPrEx>
          <w:tblBorders>
            <w:insideH w:val="none" w:sz="0" w:space="0" w:color="auto"/>
            <w:insideV w:val="none" w:sz="0" w:space="0" w:color="auto"/>
          </w:tblBorders>
        </w:tblPrEx>
        <w:tc>
          <w:tcPr>
            <w:tcW w:w="15187" w:type="dxa"/>
            <w:gridSpan w:val="13"/>
            <w:tcBorders>
              <w:top w:val="nil"/>
              <w:left w:val="nil"/>
              <w:bottom w:val="nil"/>
              <w:right w:val="nil"/>
            </w:tcBorders>
          </w:tcPr>
          <w:p w:rsidR="00E871CB" w:rsidRDefault="00E871CB">
            <w:pPr>
              <w:pStyle w:val="ConsPlusNormal"/>
              <w:jc w:val="center"/>
              <w:outlineLvl w:val="4"/>
            </w:pPr>
            <w:r>
              <w:t>4. Цель "Повышение комплексной безопасности и устойчивости транспортной системы"</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Всего</w:t>
            </w:r>
          </w:p>
        </w:tc>
        <w:tc>
          <w:tcPr>
            <w:tcW w:w="1361" w:type="dxa"/>
            <w:tcBorders>
              <w:top w:val="nil"/>
              <w:left w:val="nil"/>
              <w:bottom w:val="nil"/>
              <w:right w:val="nil"/>
            </w:tcBorders>
          </w:tcPr>
          <w:p w:rsidR="00E871CB" w:rsidRDefault="00E871CB">
            <w:pPr>
              <w:pStyle w:val="ConsPlusNormal"/>
              <w:jc w:val="center"/>
            </w:pPr>
            <w:r>
              <w:t>42051,8</w:t>
            </w:r>
          </w:p>
        </w:tc>
        <w:tc>
          <w:tcPr>
            <w:tcW w:w="1045" w:type="dxa"/>
            <w:tcBorders>
              <w:top w:val="nil"/>
              <w:left w:val="nil"/>
              <w:bottom w:val="nil"/>
              <w:right w:val="nil"/>
            </w:tcBorders>
          </w:tcPr>
          <w:p w:rsidR="00E871CB" w:rsidRDefault="00E871CB">
            <w:pPr>
              <w:pStyle w:val="ConsPlusNormal"/>
              <w:jc w:val="center"/>
            </w:pPr>
            <w:r>
              <w:t>1970</w:t>
            </w:r>
          </w:p>
        </w:tc>
        <w:tc>
          <w:tcPr>
            <w:tcW w:w="1045" w:type="dxa"/>
            <w:tcBorders>
              <w:top w:val="nil"/>
              <w:left w:val="nil"/>
              <w:bottom w:val="nil"/>
              <w:right w:val="nil"/>
            </w:tcBorders>
          </w:tcPr>
          <w:p w:rsidR="00E871CB" w:rsidRDefault="00E871CB">
            <w:pPr>
              <w:pStyle w:val="ConsPlusNormal"/>
              <w:jc w:val="center"/>
            </w:pPr>
            <w:r>
              <w:t>3337,9</w:t>
            </w:r>
          </w:p>
        </w:tc>
        <w:tc>
          <w:tcPr>
            <w:tcW w:w="1045" w:type="dxa"/>
            <w:tcBorders>
              <w:top w:val="nil"/>
              <w:left w:val="nil"/>
              <w:bottom w:val="nil"/>
              <w:right w:val="nil"/>
            </w:tcBorders>
          </w:tcPr>
          <w:p w:rsidR="00E871CB" w:rsidRDefault="00E871CB">
            <w:pPr>
              <w:pStyle w:val="ConsPlusNormal"/>
              <w:jc w:val="center"/>
            </w:pPr>
            <w:r>
              <w:t>3066,5</w:t>
            </w:r>
          </w:p>
        </w:tc>
        <w:tc>
          <w:tcPr>
            <w:tcW w:w="1045" w:type="dxa"/>
            <w:tcBorders>
              <w:top w:val="nil"/>
              <w:left w:val="nil"/>
              <w:bottom w:val="nil"/>
              <w:right w:val="nil"/>
            </w:tcBorders>
          </w:tcPr>
          <w:p w:rsidR="00E871CB" w:rsidRDefault="00E871CB">
            <w:pPr>
              <w:pStyle w:val="ConsPlusNormal"/>
              <w:jc w:val="center"/>
            </w:pPr>
            <w:r>
              <w:t>4364,6</w:t>
            </w:r>
          </w:p>
        </w:tc>
        <w:tc>
          <w:tcPr>
            <w:tcW w:w="1045" w:type="dxa"/>
            <w:tcBorders>
              <w:top w:val="nil"/>
              <w:left w:val="nil"/>
              <w:bottom w:val="nil"/>
              <w:right w:val="nil"/>
            </w:tcBorders>
          </w:tcPr>
          <w:p w:rsidR="00E871CB" w:rsidRDefault="00E871CB">
            <w:pPr>
              <w:pStyle w:val="ConsPlusNormal"/>
              <w:jc w:val="center"/>
            </w:pPr>
            <w:r>
              <w:t>4707,1</w:t>
            </w:r>
          </w:p>
        </w:tc>
        <w:tc>
          <w:tcPr>
            <w:tcW w:w="1045" w:type="dxa"/>
            <w:tcBorders>
              <w:top w:val="nil"/>
              <w:left w:val="nil"/>
              <w:bottom w:val="nil"/>
              <w:right w:val="nil"/>
            </w:tcBorders>
          </w:tcPr>
          <w:p w:rsidR="00E871CB" w:rsidRDefault="00E871CB">
            <w:pPr>
              <w:pStyle w:val="ConsPlusNormal"/>
              <w:jc w:val="center"/>
            </w:pPr>
            <w:r>
              <w:t>3759,6</w:t>
            </w:r>
          </w:p>
        </w:tc>
        <w:tc>
          <w:tcPr>
            <w:tcW w:w="1045" w:type="dxa"/>
            <w:tcBorders>
              <w:top w:val="nil"/>
              <w:left w:val="nil"/>
              <w:bottom w:val="nil"/>
              <w:right w:val="nil"/>
            </w:tcBorders>
          </w:tcPr>
          <w:p w:rsidR="00E871CB" w:rsidRDefault="00E871CB">
            <w:pPr>
              <w:pStyle w:val="ConsPlusNormal"/>
              <w:jc w:val="center"/>
            </w:pPr>
            <w:r>
              <w:t>2875,1</w:t>
            </w:r>
          </w:p>
        </w:tc>
        <w:tc>
          <w:tcPr>
            <w:tcW w:w="1045" w:type="dxa"/>
            <w:tcBorders>
              <w:top w:val="nil"/>
              <w:left w:val="nil"/>
              <w:bottom w:val="nil"/>
              <w:right w:val="nil"/>
            </w:tcBorders>
          </w:tcPr>
          <w:p w:rsidR="00E871CB" w:rsidRDefault="00E871CB">
            <w:pPr>
              <w:pStyle w:val="ConsPlusNormal"/>
              <w:jc w:val="center"/>
            </w:pPr>
            <w:r>
              <w:t>2342,5</w:t>
            </w:r>
          </w:p>
        </w:tc>
        <w:tc>
          <w:tcPr>
            <w:tcW w:w="1045" w:type="dxa"/>
            <w:tcBorders>
              <w:top w:val="nil"/>
              <w:left w:val="nil"/>
              <w:bottom w:val="nil"/>
              <w:right w:val="nil"/>
            </w:tcBorders>
          </w:tcPr>
          <w:p w:rsidR="00E871CB" w:rsidRDefault="00E871CB">
            <w:pPr>
              <w:pStyle w:val="ConsPlusNormal"/>
              <w:jc w:val="center"/>
            </w:pPr>
            <w:r>
              <w:t>2768,3</w:t>
            </w:r>
          </w:p>
        </w:tc>
        <w:tc>
          <w:tcPr>
            <w:tcW w:w="1045" w:type="dxa"/>
            <w:tcBorders>
              <w:top w:val="nil"/>
              <w:left w:val="nil"/>
              <w:bottom w:val="nil"/>
              <w:right w:val="nil"/>
            </w:tcBorders>
          </w:tcPr>
          <w:p w:rsidR="00E871CB" w:rsidRDefault="00E871CB">
            <w:pPr>
              <w:pStyle w:val="ConsPlusNormal"/>
              <w:jc w:val="center"/>
            </w:pPr>
            <w:r>
              <w:t>7746,4</w:t>
            </w:r>
          </w:p>
        </w:tc>
        <w:tc>
          <w:tcPr>
            <w:tcW w:w="1052" w:type="dxa"/>
            <w:tcBorders>
              <w:top w:val="nil"/>
              <w:left w:val="nil"/>
              <w:bottom w:val="nil"/>
              <w:right w:val="nil"/>
            </w:tcBorders>
          </w:tcPr>
          <w:p w:rsidR="00E871CB" w:rsidRDefault="00E871CB">
            <w:pPr>
              <w:pStyle w:val="ConsPlusNormal"/>
              <w:jc w:val="center"/>
            </w:pPr>
            <w:r>
              <w:t>5113,8</w:t>
            </w:r>
          </w:p>
        </w:tc>
      </w:tr>
      <w:tr w:rsidR="00E871CB">
        <w:tblPrEx>
          <w:tblBorders>
            <w:insideH w:val="none" w:sz="0" w:space="0" w:color="auto"/>
            <w:insideV w:val="none" w:sz="0" w:space="0" w:color="auto"/>
          </w:tblBorders>
        </w:tblPrEx>
        <w:tc>
          <w:tcPr>
            <w:tcW w:w="15187" w:type="dxa"/>
            <w:gridSpan w:val="13"/>
            <w:tcBorders>
              <w:top w:val="nil"/>
              <w:left w:val="nil"/>
              <w:bottom w:val="nil"/>
              <w:right w:val="nil"/>
            </w:tcBorders>
          </w:tcPr>
          <w:p w:rsidR="00E871CB" w:rsidRDefault="00E871CB">
            <w:pPr>
              <w:pStyle w:val="ConsPlusNormal"/>
              <w:jc w:val="both"/>
            </w:pPr>
            <w:r>
              <w:t xml:space="preserve">(в ред. </w:t>
            </w:r>
            <w:hyperlink r:id="rId1754" w:history="1">
              <w:r>
                <w:rPr>
                  <w:color w:val="0000FF"/>
                </w:rPr>
                <w:t>Постановления</w:t>
              </w:r>
            </w:hyperlink>
            <w:r>
              <w:t xml:space="preserve"> Правительства РФ от 13.10.2016 N 1038)</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41851,8</w:t>
            </w:r>
          </w:p>
        </w:tc>
        <w:tc>
          <w:tcPr>
            <w:tcW w:w="1045" w:type="dxa"/>
            <w:tcBorders>
              <w:top w:val="nil"/>
              <w:left w:val="nil"/>
              <w:bottom w:val="nil"/>
              <w:right w:val="nil"/>
            </w:tcBorders>
          </w:tcPr>
          <w:p w:rsidR="00E871CB" w:rsidRDefault="00E871CB">
            <w:pPr>
              <w:pStyle w:val="ConsPlusNormal"/>
              <w:jc w:val="center"/>
            </w:pPr>
            <w:r>
              <w:t>1970</w:t>
            </w:r>
          </w:p>
        </w:tc>
        <w:tc>
          <w:tcPr>
            <w:tcW w:w="1045" w:type="dxa"/>
            <w:tcBorders>
              <w:top w:val="nil"/>
              <w:left w:val="nil"/>
              <w:bottom w:val="nil"/>
              <w:right w:val="nil"/>
            </w:tcBorders>
          </w:tcPr>
          <w:p w:rsidR="00E871CB" w:rsidRDefault="00E871CB">
            <w:pPr>
              <w:pStyle w:val="ConsPlusNormal"/>
              <w:jc w:val="center"/>
            </w:pPr>
            <w:r>
              <w:t>3337,9</w:t>
            </w:r>
          </w:p>
        </w:tc>
        <w:tc>
          <w:tcPr>
            <w:tcW w:w="1045" w:type="dxa"/>
            <w:tcBorders>
              <w:top w:val="nil"/>
              <w:left w:val="nil"/>
              <w:bottom w:val="nil"/>
              <w:right w:val="nil"/>
            </w:tcBorders>
          </w:tcPr>
          <w:p w:rsidR="00E871CB" w:rsidRDefault="00E871CB">
            <w:pPr>
              <w:pStyle w:val="ConsPlusNormal"/>
              <w:jc w:val="center"/>
            </w:pPr>
            <w:r>
              <w:t>3066,5</w:t>
            </w:r>
          </w:p>
        </w:tc>
        <w:tc>
          <w:tcPr>
            <w:tcW w:w="1045" w:type="dxa"/>
            <w:tcBorders>
              <w:top w:val="nil"/>
              <w:left w:val="nil"/>
              <w:bottom w:val="nil"/>
              <w:right w:val="nil"/>
            </w:tcBorders>
          </w:tcPr>
          <w:p w:rsidR="00E871CB" w:rsidRDefault="00E871CB">
            <w:pPr>
              <w:pStyle w:val="ConsPlusNormal"/>
              <w:jc w:val="center"/>
            </w:pPr>
            <w:r>
              <w:t>4364,6</w:t>
            </w:r>
          </w:p>
        </w:tc>
        <w:tc>
          <w:tcPr>
            <w:tcW w:w="1045" w:type="dxa"/>
            <w:tcBorders>
              <w:top w:val="nil"/>
              <w:left w:val="nil"/>
              <w:bottom w:val="nil"/>
              <w:right w:val="nil"/>
            </w:tcBorders>
          </w:tcPr>
          <w:p w:rsidR="00E871CB" w:rsidRDefault="00E871CB">
            <w:pPr>
              <w:pStyle w:val="ConsPlusNormal"/>
              <w:jc w:val="center"/>
            </w:pPr>
            <w:r>
              <w:t>4707,1</w:t>
            </w:r>
          </w:p>
        </w:tc>
        <w:tc>
          <w:tcPr>
            <w:tcW w:w="1045" w:type="dxa"/>
            <w:tcBorders>
              <w:top w:val="nil"/>
              <w:left w:val="nil"/>
              <w:bottom w:val="nil"/>
              <w:right w:val="nil"/>
            </w:tcBorders>
          </w:tcPr>
          <w:p w:rsidR="00E871CB" w:rsidRDefault="00E871CB">
            <w:pPr>
              <w:pStyle w:val="ConsPlusNormal"/>
              <w:jc w:val="center"/>
            </w:pPr>
            <w:r>
              <w:t>3709,6</w:t>
            </w:r>
          </w:p>
        </w:tc>
        <w:tc>
          <w:tcPr>
            <w:tcW w:w="1045" w:type="dxa"/>
            <w:tcBorders>
              <w:top w:val="nil"/>
              <w:left w:val="nil"/>
              <w:bottom w:val="nil"/>
              <w:right w:val="nil"/>
            </w:tcBorders>
          </w:tcPr>
          <w:p w:rsidR="00E871CB" w:rsidRDefault="00E871CB">
            <w:pPr>
              <w:pStyle w:val="ConsPlusNormal"/>
              <w:jc w:val="center"/>
            </w:pPr>
            <w:r>
              <w:t>2825,1</w:t>
            </w:r>
          </w:p>
        </w:tc>
        <w:tc>
          <w:tcPr>
            <w:tcW w:w="1045" w:type="dxa"/>
            <w:tcBorders>
              <w:top w:val="nil"/>
              <w:left w:val="nil"/>
              <w:bottom w:val="nil"/>
              <w:right w:val="nil"/>
            </w:tcBorders>
          </w:tcPr>
          <w:p w:rsidR="00E871CB" w:rsidRDefault="00E871CB">
            <w:pPr>
              <w:pStyle w:val="ConsPlusNormal"/>
              <w:jc w:val="center"/>
            </w:pPr>
            <w:r>
              <w:t>2242,5</w:t>
            </w:r>
          </w:p>
        </w:tc>
        <w:tc>
          <w:tcPr>
            <w:tcW w:w="1045" w:type="dxa"/>
            <w:tcBorders>
              <w:top w:val="nil"/>
              <w:left w:val="nil"/>
              <w:bottom w:val="nil"/>
              <w:right w:val="nil"/>
            </w:tcBorders>
          </w:tcPr>
          <w:p w:rsidR="00E871CB" w:rsidRDefault="00E871CB">
            <w:pPr>
              <w:pStyle w:val="ConsPlusNormal"/>
              <w:jc w:val="center"/>
            </w:pPr>
            <w:r>
              <w:t>2768,3</w:t>
            </w:r>
          </w:p>
        </w:tc>
        <w:tc>
          <w:tcPr>
            <w:tcW w:w="1045" w:type="dxa"/>
            <w:tcBorders>
              <w:top w:val="nil"/>
              <w:left w:val="nil"/>
              <w:bottom w:val="nil"/>
              <w:right w:val="nil"/>
            </w:tcBorders>
          </w:tcPr>
          <w:p w:rsidR="00E871CB" w:rsidRDefault="00E871CB">
            <w:pPr>
              <w:pStyle w:val="ConsPlusNormal"/>
              <w:jc w:val="center"/>
            </w:pPr>
            <w:r>
              <w:t>7746,4</w:t>
            </w:r>
          </w:p>
        </w:tc>
        <w:tc>
          <w:tcPr>
            <w:tcW w:w="1052" w:type="dxa"/>
            <w:tcBorders>
              <w:top w:val="nil"/>
              <w:left w:val="nil"/>
              <w:bottom w:val="nil"/>
              <w:right w:val="nil"/>
            </w:tcBorders>
          </w:tcPr>
          <w:p w:rsidR="00E871CB" w:rsidRDefault="00E871CB">
            <w:pPr>
              <w:pStyle w:val="ConsPlusNormal"/>
              <w:jc w:val="center"/>
            </w:pPr>
            <w:r>
              <w:t>5113,8</w:t>
            </w:r>
          </w:p>
        </w:tc>
      </w:tr>
      <w:tr w:rsidR="00E871CB">
        <w:tblPrEx>
          <w:tblBorders>
            <w:insideH w:val="none" w:sz="0" w:space="0" w:color="auto"/>
            <w:insideV w:val="none" w:sz="0" w:space="0" w:color="auto"/>
          </w:tblBorders>
        </w:tblPrEx>
        <w:tc>
          <w:tcPr>
            <w:tcW w:w="15187" w:type="dxa"/>
            <w:gridSpan w:val="13"/>
            <w:tcBorders>
              <w:top w:val="nil"/>
              <w:left w:val="nil"/>
              <w:bottom w:val="nil"/>
              <w:right w:val="nil"/>
            </w:tcBorders>
          </w:tcPr>
          <w:p w:rsidR="00E871CB" w:rsidRDefault="00E871CB">
            <w:pPr>
              <w:pStyle w:val="ConsPlusNormal"/>
              <w:jc w:val="both"/>
            </w:pPr>
            <w:r>
              <w:t xml:space="preserve">(в ред. </w:t>
            </w:r>
            <w:hyperlink r:id="rId1755" w:history="1">
              <w:r>
                <w:rPr>
                  <w:color w:val="0000FF"/>
                </w:rPr>
                <w:t>Постановления</w:t>
              </w:r>
            </w:hyperlink>
            <w:r>
              <w:t xml:space="preserve"> Правительства РФ от 13.10.2016 N 1038)</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200</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50</w:t>
            </w:r>
          </w:p>
        </w:tc>
        <w:tc>
          <w:tcPr>
            <w:tcW w:w="1045" w:type="dxa"/>
            <w:tcBorders>
              <w:top w:val="nil"/>
              <w:left w:val="nil"/>
              <w:bottom w:val="nil"/>
              <w:right w:val="nil"/>
            </w:tcBorders>
          </w:tcPr>
          <w:p w:rsidR="00E871CB" w:rsidRDefault="00E871CB">
            <w:pPr>
              <w:pStyle w:val="ConsPlusNormal"/>
              <w:jc w:val="center"/>
            </w:pPr>
            <w:r>
              <w:t>50</w:t>
            </w:r>
          </w:p>
        </w:tc>
        <w:tc>
          <w:tcPr>
            <w:tcW w:w="1045" w:type="dxa"/>
            <w:tcBorders>
              <w:top w:val="nil"/>
              <w:left w:val="nil"/>
              <w:bottom w:val="nil"/>
              <w:right w:val="nil"/>
            </w:tcBorders>
          </w:tcPr>
          <w:p w:rsidR="00E871CB" w:rsidRDefault="00E871CB">
            <w:pPr>
              <w:pStyle w:val="ConsPlusNormal"/>
              <w:jc w:val="center"/>
            </w:pPr>
            <w:r>
              <w:t>100</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15187" w:type="dxa"/>
            <w:gridSpan w:val="13"/>
            <w:tcBorders>
              <w:top w:val="nil"/>
              <w:left w:val="nil"/>
              <w:bottom w:val="nil"/>
              <w:right w:val="nil"/>
            </w:tcBorders>
          </w:tcPr>
          <w:p w:rsidR="00E871CB" w:rsidRDefault="00E871CB">
            <w:pPr>
              <w:pStyle w:val="ConsPlusNormal"/>
              <w:jc w:val="center"/>
              <w:outlineLvl w:val="5"/>
            </w:pPr>
            <w:r>
              <w:t>Задача "Обеспечение защиты авиатранспортной системы от актов незаконного вмешательства в ее деятельность"</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Всего (федеральный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1689,3</w:t>
            </w:r>
          </w:p>
        </w:tc>
        <w:tc>
          <w:tcPr>
            <w:tcW w:w="1045" w:type="dxa"/>
            <w:tcBorders>
              <w:top w:val="nil"/>
              <w:left w:val="nil"/>
              <w:bottom w:val="nil"/>
              <w:right w:val="nil"/>
            </w:tcBorders>
          </w:tcPr>
          <w:p w:rsidR="00E871CB" w:rsidRDefault="00E871CB">
            <w:pPr>
              <w:pStyle w:val="ConsPlusNormal"/>
              <w:jc w:val="center"/>
            </w:pPr>
            <w:r>
              <w:t>81</w:t>
            </w:r>
          </w:p>
        </w:tc>
        <w:tc>
          <w:tcPr>
            <w:tcW w:w="1045" w:type="dxa"/>
            <w:tcBorders>
              <w:top w:val="nil"/>
              <w:left w:val="nil"/>
              <w:bottom w:val="nil"/>
              <w:right w:val="nil"/>
            </w:tcBorders>
          </w:tcPr>
          <w:p w:rsidR="00E871CB" w:rsidRDefault="00E871CB">
            <w:pPr>
              <w:pStyle w:val="ConsPlusNormal"/>
              <w:jc w:val="center"/>
            </w:pPr>
            <w:r>
              <w:t>216,1</w:t>
            </w:r>
          </w:p>
        </w:tc>
        <w:tc>
          <w:tcPr>
            <w:tcW w:w="1045" w:type="dxa"/>
            <w:tcBorders>
              <w:top w:val="nil"/>
              <w:left w:val="nil"/>
              <w:bottom w:val="nil"/>
              <w:right w:val="nil"/>
            </w:tcBorders>
          </w:tcPr>
          <w:p w:rsidR="00E871CB" w:rsidRDefault="00E871CB">
            <w:pPr>
              <w:pStyle w:val="ConsPlusNormal"/>
              <w:jc w:val="center"/>
            </w:pPr>
            <w:r>
              <w:t>57,4</w:t>
            </w:r>
          </w:p>
        </w:tc>
        <w:tc>
          <w:tcPr>
            <w:tcW w:w="1045" w:type="dxa"/>
            <w:tcBorders>
              <w:top w:val="nil"/>
              <w:left w:val="nil"/>
              <w:bottom w:val="nil"/>
              <w:right w:val="nil"/>
            </w:tcBorders>
          </w:tcPr>
          <w:p w:rsidR="00E871CB" w:rsidRDefault="00E871CB">
            <w:pPr>
              <w:pStyle w:val="ConsPlusNormal"/>
              <w:jc w:val="center"/>
            </w:pPr>
            <w:r>
              <w:t>363</w:t>
            </w:r>
          </w:p>
        </w:tc>
        <w:tc>
          <w:tcPr>
            <w:tcW w:w="1045" w:type="dxa"/>
            <w:tcBorders>
              <w:top w:val="nil"/>
              <w:left w:val="nil"/>
              <w:bottom w:val="nil"/>
              <w:right w:val="nil"/>
            </w:tcBorders>
          </w:tcPr>
          <w:p w:rsidR="00E871CB" w:rsidRDefault="00E871CB">
            <w:pPr>
              <w:pStyle w:val="ConsPlusNormal"/>
              <w:jc w:val="center"/>
            </w:pPr>
            <w:r>
              <w:t>385,3</w:t>
            </w:r>
          </w:p>
        </w:tc>
        <w:tc>
          <w:tcPr>
            <w:tcW w:w="1045" w:type="dxa"/>
            <w:tcBorders>
              <w:top w:val="nil"/>
              <w:left w:val="nil"/>
              <w:bottom w:val="nil"/>
              <w:right w:val="nil"/>
            </w:tcBorders>
          </w:tcPr>
          <w:p w:rsidR="00E871CB" w:rsidRDefault="00E871CB">
            <w:pPr>
              <w:pStyle w:val="ConsPlusNormal"/>
              <w:jc w:val="center"/>
            </w:pPr>
            <w:r>
              <w:t>466,4</w:t>
            </w:r>
          </w:p>
        </w:tc>
        <w:tc>
          <w:tcPr>
            <w:tcW w:w="1045" w:type="dxa"/>
            <w:tcBorders>
              <w:top w:val="nil"/>
              <w:left w:val="nil"/>
              <w:bottom w:val="nil"/>
              <w:right w:val="nil"/>
            </w:tcBorders>
          </w:tcPr>
          <w:p w:rsidR="00E871CB" w:rsidRDefault="00E871CB">
            <w:pPr>
              <w:pStyle w:val="ConsPlusNormal"/>
              <w:jc w:val="center"/>
            </w:pPr>
            <w:r>
              <w:t>120,1</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15187" w:type="dxa"/>
            <w:gridSpan w:val="13"/>
            <w:tcBorders>
              <w:top w:val="nil"/>
              <w:left w:val="nil"/>
              <w:bottom w:val="nil"/>
              <w:right w:val="nil"/>
            </w:tcBorders>
          </w:tcPr>
          <w:p w:rsidR="00E871CB" w:rsidRDefault="00E871CB">
            <w:pPr>
              <w:pStyle w:val="ConsPlusNormal"/>
              <w:jc w:val="both"/>
            </w:pPr>
            <w:r>
              <w:t xml:space="preserve">(в ред. </w:t>
            </w:r>
            <w:hyperlink r:id="rId1756" w:history="1">
              <w:r>
                <w:rPr>
                  <w:color w:val="0000FF"/>
                </w:rPr>
                <w:t>Постановления</w:t>
              </w:r>
            </w:hyperlink>
            <w:r>
              <w:t xml:space="preserve"> Правительства РФ от 13.10.2016 N 1038)</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 xml:space="preserve">Обеспечение защиты авиатранспортной системы от актов </w:t>
            </w:r>
            <w:r>
              <w:lastRenderedPageBreak/>
              <w:t>незаконного вмешательства в ее деятельность</w:t>
            </w:r>
          </w:p>
        </w:tc>
        <w:tc>
          <w:tcPr>
            <w:tcW w:w="1361" w:type="dxa"/>
            <w:tcBorders>
              <w:top w:val="nil"/>
              <w:left w:val="nil"/>
              <w:bottom w:val="nil"/>
              <w:right w:val="nil"/>
            </w:tcBorders>
          </w:tcPr>
          <w:p w:rsidR="00E871CB" w:rsidRDefault="00E871CB">
            <w:pPr>
              <w:pStyle w:val="ConsPlusNormal"/>
              <w:jc w:val="center"/>
            </w:pPr>
            <w:r>
              <w:lastRenderedPageBreak/>
              <w:t>1236,3</w:t>
            </w:r>
          </w:p>
        </w:tc>
        <w:tc>
          <w:tcPr>
            <w:tcW w:w="1045" w:type="dxa"/>
            <w:tcBorders>
              <w:top w:val="nil"/>
              <w:left w:val="nil"/>
              <w:bottom w:val="nil"/>
              <w:right w:val="nil"/>
            </w:tcBorders>
          </w:tcPr>
          <w:p w:rsidR="00E871CB" w:rsidRDefault="00E871CB">
            <w:pPr>
              <w:pStyle w:val="ConsPlusNormal"/>
              <w:jc w:val="center"/>
            </w:pPr>
            <w:r>
              <w:t>81</w:t>
            </w:r>
          </w:p>
        </w:tc>
        <w:tc>
          <w:tcPr>
            <w:tcW w:w="1045" w:type="dxa"/>
            <w:tcBorders>
              <w:top w:val="nil"/>
              <w:left w:val="nil"/>
              <w:bottom w:val="nil"/>
              <w:right w:val="nil"/>
            </w:tcBorders>
          </w:tcPr>
          <w:p w:rsidR="00E871CB" w:rsidRDefault="00E871CB">
            <w:pPr>
              <w:pStyle w:val="ConsPlusNormal"/>
              <w:jc w:val="center"/>
            </w:pPr>
            <w:r>
              <w:t>205,3</w:t>
            </w:r>
          </w:p>
        </w:tc>
        <w:tc>
          <w:tcPr>
            <w:tcW w:w="1045" w:type="dxa"/>
            <w:tcBorders>
              <w:top w:val="nil"/>
              <w:left w:val="nil"/>
              <w:bottom w:val="nil"/>
              <w:right w:val="nil"/>
            </w:tcBorders>
          </w:tcPr>
          <w:p w:rsidR="00E871CB" w:rsidRDefault="00E871CB">
            <w:pPr>
              <w:pStyle w:val="ConsPlusNormal"/>
              <w:jc w:val="center"/>
            </w:pPr>
            <w:r>
              <w:t>43,2</w:t>
            </w:r>
          </w:p>
        </w:tc>
        <w:tc>
          <w:tcPr>
            <w:tcW w:w="1045" w:type="dxa"/>
            <w:tcBorders>
              <w:top w:val="nil"/>
              <w:left w:val="nil"/>
              <w:bottom w:val="nil"/>
              <w:right w:val="nil"/>
            </w:tcBorders>
          </w:tcPr>
          <w:p w:rsidR="00E871CB" w:rsidRDefault="00E871CB">
            <w:pPr>
              <w:pStyle w:val="ConsPlusNormal"/>
              <w:jc w:val="center"/>
            </w:pPr>
            <w:r>
              <w:t>55</w:t>
            </w:r>
          </w:p>
        </w:tc>
        <w:tc>
          <w:tcPr>
            <w:tcW w:w="1045" w:type="dxa"/>
            <w:tcBorders>
              <w:top w:val="nil"/>
              <w:left w:val="nil"/>
              <w:bottom w:val="nil"/>
              <w:right w:val="nil"/>
            </w:tcBorders>
          </w:tcPr>
          <w:p w:rsidR="00E871CB" w:rsidRDefault="00E871CB">
            <w:pPr>
              <w:pStyle w:val="ConsPlusNormal"/>
              <w:jc w:val="center"/>
            </w:pPr>
            <w:r>
              <w:t>385,3</w:t>
            </w:r>
          </w:p>
        </w:tc>
        <w:tc>
          <w:tcPr>
            <w:tcW w:w="1045" w:type="dxa"/>
            <w:tcBorders>
              <w:top w:val="nil"/>
              <w:left w:val="nil"/>
              <w:bottom w:val="nil"/>
              <w:right w:val="nil"/>
            </w:tcBorders>
          </w:tcPr>
          <w:p w:rsidR="00E871CB" w:rsidRDefault="00E871CB">
            <w:pPr>
              <w:pStyle w:val="ConsPlusNormal"/>
              <w:jc w:val="center"/>
            </w:pPr>
            <w:r>
              <w:t>466,4</w:t>
            </w:r>
          </w:p>
        </w:tc>
        <w:tc>
          <w:tcPr>
            <w:tcW w:w="1045" w:type="dxa"/>
            <w:tcBorders>
              <w:top w:val="nil"/>
              <w:left w:val="nil"/>
              <w:bottom w:val="nil"/>
              <w:right w:val="nil"/>
            </w:tcBorders>
          </w:tcPr>
          <w:p w:rsidR="00E871CB" w:rsidRDefault="00E871CB">
            <w:pPr>
              <w:pStyle w:val="ConsPlusNormal"/>
              <w:jc w:val="center"/>
            </w:pPr>
            <w:r>
              <w:t>0,1</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15187" w:type="dxa"/>
            <w:gridSpan w:val="13"/>
            <w:tcBorders>
              <w:top w:val="nil"/>
              <w:left w:val="nil"/>
              <w:bottom w:val="nil"/>
              <w:right w:val="nil"/>
            </w:tcBorders>
          </w:tcPr>
          <w:p w:rsidR="00E871CB" w:rsidRDefault="00E871CB">
            <w:pPr>
              <w:pStyle w:val="ConsPlusNormal"/>
              <w:jc w:val="both"/>
            </w:pPr>
            <w:r>
              <w:lastRenderedPageBreak/>
              <w:t xml:space="preserve">(в ред. </w:t>
            </w:r>
            <w:hyperlink r:id="rId1757" w:history="1">
              <w:r>
                <w:rPr>
                  <w:color w:val="0000FF"/>
                </w:rPr>
                <w:t>Постановления</w:t>
              </w:r>
            </w:hyperlink>
            <w:r>
              <w:t xml:space="preserve"> Правительства РФ от 13.10.2016 N 1038)</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Оснащение периметрового ограждения аэропорта г. Воронежа техническими средствами охраны</w:t>
            </w:r>
          </w:p>
        </w:tc>
        <w:tc>
          <w:tcPr>
            <w:tcW w:w="1361" w:type="dxa"/>
            <w:tcBorders>
              <w:top w:val="nil"/>
              <w:left w:val="nil"/>
              <w:bottom w:val="nil"/>
              <w:right w:val="nil"/>
            </w:tcBorders>
          </w:tcPr>
          <w:p w:rsidR="00E871CB" w:rsidRDefault="00E871CB">
            <w:pPr>
              <w:pStyle w:val="ConsPlusNormal"/>
              <w:jc w:val="center"/>
            </w:pPr>
            <w:r>
              <w:t>67,5</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2,1</w:t>
            </w:r>
          </w:p>
        </w:tc>
        <w:tc>
          <w:tcPr>
            <w:tcW w:w="1045" w:type="dxa"/>
            <w:tcBorders>
              <w:top w:val="nil"/>
              <w:left w:val="nil"/>
              <w:bottom w:val="nil"/>
              <w:right w:val="nil"/>
            </w:tcBorders>
          </w:tcPr>
          <w:p w:rsidR="00E871CB" w:rsidRDefault="00E871CB">
            <w:pPr>
              <w:pStyle w:val="ConsPlusNormal"/>
              <w:jc w:val="center"/>
            </w:pPr>
            <w:r>
              <w:t>2,9</w:t>
            </w:r>
          </w:p>
        </w:tc>
        <w:tc>
          <w:tcPr>
            <w:tcW w:w="1045" w:type="dxa"/>
            <w:tcBorders>
              <w:top w:val="nil"/>
              <w:left w:val="nil"/>
              <w:bottom w:val="nil"/>
              <w:right w:val="nil"/>
            </w:tcBorders>
          </w:tcPr>
          <w:p w:rsidR="00E871CB" w:rsidRDefault="00E871CB">
            <w:pPr>
              <w:pStyle w:val="ConsPlusNormal"/>
              <w:jc w:val="center"/>
            </w:pPr>
            <w:r>
              <w:t>62,5</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Оснащение периметрового ограждения аэропорта г. Минеральные Воды (Ставропольский край) техническими средствами охраны</w:t>
            </w:r>
          </w:p>
        </w:tc>
        <w:tc>
          <w:tcPr>
            <w:tcW w:w="1361" w:type="dxa"/>
            <w:tcBorders>
              <w:top w:val="nil"/>
              <w:left w:val="nil"/>
              <w:bottom w:val="nil"/>
              <w:right w:val="nil"/>
            </w:tcBorders>
          </w:tcPr>
          <w:p w:rsidR="00E871CB" w:rsidRDefault="00E871CB">
            <w:pPr>
              <w:pStyle w:val="ConsPlusNormal"/>
              <w:jc w:val="center"/>
            </w:pPr>
            <w:r>
              <w:t>76,5</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2,1</w:t>
            </w:r>
          </w:p>
        </w:tc>
        <w:tc>
          <w:tcPr>
            <w:tcW w:w="1045" w:type="dxa"/>
            <w:tcBorders>
              <w:top w:val="nil"/>
              <w:left w:val="nil"/>
              <w:bottom w:val="nil"/>
              <w:right w:val="nil"/>
            </w:tcBorders>
          </w:tcPr>
          <w:p w:rsidR="00E871CB" w:rsidRDefault="00E871CB">
            <w:pPr>
              <w:pStyle w:val="ConsPlusNormal"/>
              <w:jc w:val="center"/>
            </w:pPr>
            <w:r>
              <w:t>2,9</w:t>
            </w:r>
          </w:p>
        </w:tc>
        <w:tc>
          <w:tcPr>
            <w:tcW w:w="1045" w:type="dxa"/>
            <w:tcBorders>
              <w:top w:val="nil"/>
              <w:left w:val="nil"/>
              <w:bottom w:val="nil"/>
              <w:right w:val="nil"/>
            </w:tcBorders>
          </w:tcPr>
          <w:p w:rsidR="00E871CB" w:rsidRDefault="00E871CB">
            <w:pPr>
              <w:pStyle w:val="ConsPlusNormal"/>
              <w:jc w:val="center"/>
            </w:pPr>
            <w:r>
              <w:t>71,5</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Оснащение периметрового ограждения аэропорта г. Геленджик (Краснодарский край) техническими средствами охраны</w:t>
            </w:r>
          </w:p>
        </w:tc>
        <w:tc>
          <w:tcPr>
            <w:tcW w:w="1361" w:type="dxa"/>
            <w:tcBorders>
              <w:top w:val="nil"/>
              <w:left w:val="nil"/>
              <w:bottom w:val="nil"/>
              <w:right w:val="nil"/>
            </w:tcBorders>
          </w:tcPr>
          <w:p w:rsidR="00E871CB" w:rsidRDefault="00E871CB">
            <w:pPr>
              <w:pStyle w:val="ConsPlusNormal"/>
              <w:jc w:val="center"/>
            </w:pPr>
            <w:r>
              <w:t>97</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2,2</w:t>
            </w:r>
          </w:p>
        </w:tc>
        <w:tc>
          <w:tcPr>
            <w:tcW w:w="1045" w:type="dxa"/>
            <w:tcBorders>
              <w:top w:val="nil"/>
              <w:left w:val="nil"/>
              <w:bottom w:val="nil"/>
              <w:right w:val="nil"/>
            </w:tcBorders>
          </w:tcPr>
          <w:p w:rsidR="00E871CB" w:rsidRDefault="00E871CB">
            <w:pPr>
              <w:pStyle w:val="ConsPlusNormal"/>
              <w:jc w:val="center"/>
            </w:pPr>
            <w:r>
              <w:t>2,8</w:t>
            </w:r>
          </w:p>
        </w:tc>
        <w:tc>
          <w:tcPr>
            <w:tcW w:w="1045" w:type="dxa"/>
            <w:tcBorders>
              <w:top w:val="nil"/>
              <w:left w:val="nil"/>
              <w:bottom w:val="nil"/>
              <w:right w:val="nil"/>
            </w:tcBorders>
          </w:tcPr>
          <w:p w:rsidR="00E871CB" w:rsidRDefault="00E871CB">
            <w:pPr>
              <w:pStyle w:val="ConsPlusNormal"/>
              <w:jc w:val="center"/>
            </w:pPr>
            <w:r>
              <w:t>92</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 xml:space="preserve">Оснащение периметрового ограждения аэропорта г. Горно-Алтайск (Республика Алтай) техническими </w:t>
            </w:r>
            <w:r>
              <w:lastRenderedPageBreak/>
              <w:t>средствами охраны</w:t>
            </w:r>
          </w:p>
        </w:tc>
        <w:tc>
          <w:tcPr>
            <w:tcW w:w="1361" w:type="dxa"/>
            <w:tcBorders>
              <w:top w:val="nil"/>
              <w:left w:val="nil"/>
              <w:bottom w:val="nil"/>
              <w:right w:val="nil"/>
            </w:tcBorders>
          </w:tcPr>
          <w:p w:rsidR="00E871CB" w:rsidRDefault="00E871CB">
            <w:pPr>
              <w:pStyle w:val="ConsPlusNormal"/>
              <w:jc w:val="center"/>
            </w:pPr>
            <w:r>
              <w:lastRenderedPageBreak/>
              <w:t>87</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2,2</w:t>
            </w:r>
          </w:p>
        </w:tc>
        <w:tc>
          <w:tcPr>
            <w:tcW w:w="1045" w:type="dxa"/>
            <w:tcBorders>
              <w:top w:val="nil"/>
              <w:left w:val="nil"/>
              <w:bottom w:val="nil"/>
              <w:right w:val="nil"/>
            </w:tcBorders>
          </w:tcPr>
          <w:p w:rsidR="00E871CB" w:rsidRDefault="00E871CB">
            <w:pPr>
              <w:pStyle w:val="ConsPlusNormal"/>
              <w:jc w:val="center"/>
            </w:pPr>
            <w:r>
              <w:t>2,8</w:t>
            </w:r>
          </w:p>
        </w:tc>
        <w:tc>
          <w:tcPr>
            <w:tcW w:w="1045" w:type="dxa"/>
            <w:tcBorders>
              <w:top w:val="nil"/>
              <w:left w:val="nil"/>
              <w:bottom w:val="nil"/>
              <w:right w:val="nil"/>
            </w:tcBorders>
          </w:tcPr>
          <w:p w:rsidR="00E871CB" w:rsidRDefault="00E871CB">
            <w:pPr>
              <w:pStyle w:val="ConsPlusNormal"/>
              <w:jc w:val="center"/>
            </w:pPr>
            <w:r>
              <w:t>82</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lastRenderedPageBreak/>
              <w:t>Оснащение периметрового ограждения аэропорта г. Самара (Курумоч) техническими средствами охраны</w:t>
            </w:r>
          </w:p>
        </w:tc>
        <w:tc>
          <w:tcPr>
            <w:tcW w:w="1361" w:type="dxa"/>
            <w:tcBorders>
              <w:top w:val="nil"/>
              <w:left w:val="nil"/>
              <w:bottom w:val="nil"/>
              <w:right w:val="nil"/>
            </w:tcBorders>
          </w:tcPr>
          <w:p w:rsidR="00E871CB" w:rsidRDefault="00E871CB">
            <w:pPr>
              <w:pStyle w:val="ConsPlusNormal"/>
              <w:jc w:val="center"/>
            </w:pPr>
            <w:r>
              <w:t>125</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2,2</w:t>
            </w:r>
          </w:p>
        </w:tc>
        <w:tc>
          <w:tcPr>
            <w:tcW w:w="1045" w:type="dxa"/>
            <w:tcBorders>
              <w:top w:val="nil"/>
              <w:left w:val="nil"/>
              <w:bottom w:val="nil"/>
              <w:right w:val="nil"/>
            </w:tcBorders>
          </w:tcPr>
          <w:p w:rsidR="00E871CB" w:rsidRDefault="00E871CB">
            <w:pPr>
              <w:pStyle w:val="ConsPlusNormal"/>
              <w:jc w:val="center"/>
            </w:pPr>
            <w:r>
              <w:t>2,8</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120</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15187" w:type="dxa"/>
            <w:gridSpan w:val="13"/>
            <w:tcBorders>
              <w:top w:val="nil"/>
              <w:left w:val="nil"/>
              <w:bottom w:val="nil"/>
              <w:right w:val="nil"/>
            </w:tcBorders>
          </w:tcPr>
          <w:p w:rsidR="00E871CB" w:rsidRDefault="00E871CB">
            <w:pPr>
              <w:pStyle w:val="ConsPlusNormal"/>
              <w:jc w:val="center"/>
              <w:outlineLvl w:val="5"/>
            </w:pPr>
            <w:r>
              <w:t>Задача "Обеспечение развития учебных заведений и центров подготовки персонала гражданской авиации"</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Всего (федеральный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38978,9</w:t>
            </w:r>
          </w:p>
        </w:tc>
        <w:tc>
          <w:tcPr>
            <w:tcW w:w="1045" w:type="dxa"/>
            <w:tcBorders>
              <w:top w:val="nil"/>
              <w:left w:val="nil"/>
              <w:bottom w:val="nil"/>
              <w:right w:val="nil"/>
            </w:tcBorders>
          </w:tcPr>
          <w:p w:rsidR="00E871CB" w:rsidRDefault="00E871CB">
            <w:pPr>
              <w:pStyle w:val="ConsPlusNormal"/>
              <w:jc w:val="center"/>
            </w:pPr>
            <w:r>
              <w:t>1889</w:t>
            </w:r>
          </w:p>
        </w:tc>
        <w:tc>
          <w:tcPr>
            <w:tcW w:w="1045" w:type="dxa"/>
            <w:tcBorders>
              <w:top w:val="nil"/>
              <w:left w:val="nil"/>
              <w:bottom w:val="nil"/>
              <w:right w:val="nil"/>
            </w:tcBorders>
          </w:tcPr>
          <w:p w:rsidR="00E871CB" w:rsidRDefault="00E871CB">
            <w:pPr>
              <w:pStyle w:val="ConsPlusNormal"/>
              <w:jc w:val="center"/>
            </w:pPr>
            <w:r>
              <w:t>3121,8</w:t>
            </w:r>
          </w:p>
        </w:tc>
        <w:tc>
          <w:tcPr>
            <w:tcW w:w="1045" w:type="dxa"/>
            <w:tcBorders>
              <w:top w:val="nil"/>
              <w:left w:val="nil"/>
              <w:bottom w:val="nil"/>
              <w:right w:val="nil"/>
            </w:tcBorders>
          </w:tcPr>
          <w:p w:rsidR="00E871CB" w:rsidRDefault="00E871CB">
            <w:pPr>
              <w:pStyle w:val="ConsPlusNormal"/>
              <w:jc w:val="center"/>
            </w:pPr>
            <w:r>
              <w:t>3009,1</w:t>
            </w:r>
          </w:p>
        </w:tc>
        <w:tc>
          <w:tcPr>
            <w:tcW w:w="1045" w:type="dxa"/>
            <w:tcBorders>
              <w:top w:val="nil"/>
              <w:left w:val="nil"/>
              <w:bottom w:val="nil"/>
              <w:right w:val="nil"/>
            </w:tcBorders>
          </w:tcPr>
          <w:p w:rsidR="00E871CB" w:rsidRDefault="00E871CB">
            <w:pPr>
              <w:pStyle w:val="ConsPlusNormal"/>
              <w:jc w:val="center"/>
            </w:pPr>
            <w:r>
              <w:t>4001,6</w:t>
            </w:r>
          </w:p>
        </w:tc>
        <w:tc>
          <w:tcPr>
            <w:tcW w:w="1045" w:type="dxa"/>
            <w:tcBorders>
              <w:top w:val="nil"/>
              <w:left w:val="nil"/>
              <w:bottom w:val="nil"/>
              <w:right w:val="nil"/>
            </w:tcBorders>
          </w:tcPr>
          <w:p w:rsidR="00E871CB" w:rsidRDefault="00E871CB">
            <w:pPr>
              <w:pStyle w:val="ConsPlusNormal"/>
              <w:jc w:val="center"/>
            </w:pPr>
            <w:r>
              <w:t>4321,8</w:t>
            </w:r>
          </w:p>
        </w:tc>
        <w:tc>
          <w:tcPr>
            <w:tcW w:w="1045" w:type="dxa"/>
            <w:tcBorders>
              <w:top w:val="nil"/>
              <w:left w:val="nil"/>
              <w:bottom w:val="nil"/>
              <w:right w:val="nil"/>
            </w:tcBorders>
          </w:tcPr>
          <w:p w:rsidR="00E871CB" w:rsidRDefault="00E871CB">
            <w:pPr>
              <w:pStyle w:val="ConsPlusNormal"/>
              <w:jc w:val="center"/>
            </w:pPr>
            <w:r>
              <w:t>2712,5</w:t>
            </w:r>
          </w:p>
        </w:tc>
        <w:tc>
          <w:tcPr>
            <w:tcW w:w="1045" w:type="dxa"/>
            <w:tcBorders>
              <w:top w:val="nil"/>
              <w:left w:val="nil"/>
              <w:bottom w:val="nil"/>
              <w:right w:val="nil"/>
            </w:tcBorders>
          </w:tcPr>
          <w:p w:rsidR="00E871CB" w:rsidRDefault="00E871CB">
            <w:pPr>
              <w:pStyle w:val="ConsPlusNormal"/>
              <w:jc w:val="center"/>
            </w:pPr>
            <w:r>
              <w:t>2494,6</w:t>
            </w:r>
          </w:p>
        </w:tc>
        <w:tc>
          <w:tcPr>
            <w:tcW w:w="1045" w:type="dxa"/>
            <w:tcBorders>
              <w:top w:val="nil"/>
              <w:left w:val="nil"/>
              <w:bottom w:val="nil"/>
              <w:right w:val="nil"/>
            </w:tcBorders>
          </w:tcPr>
          <w:p w:rsidR="00E871CB" w:rsidRDefault="00E871CB">
            <w:pPr>
              <w:pStyle w:val="ConsPlusNormal"/>
              <w:jc w:val="center"/>
            </w:pPr>
            <w:r>
              <w:t>1800</w:t>
            </w:r>
          </w:p>
        </w:tc>
        <w:tc>
          <w:tcPr>
            <w:tcW w:w="1045" w:type="dxa"/>
            <w:tcBorders>
              <w:top w:val="nil"/>
              <w:left w:val="nil"/>
              <w:bottom w:val="nil"/>
              <w:right w:val="nil"/>
            </w:tcBorders>
          </w:tcPr>
          <w:p w:rsidR="00E871CB" w:rsidRDefault="00E871CB">
            <w:pPr>
              <w:pStyle w:val="ConsPlusNormal"/>
              <w:jc w:val="center"/>
            </w:pPr>
            <w:r>
              <w:t>2768,3</w:t>
            </w:r>
          </w:p>
        </w:tc>
        <w:tc>
          <w:tcPr>
            <w:tcW w:w="1045" w:type="dxa"/>
            <w:tcBorders>
              <w:top w:val="nil"/>
              <w:left w:val="nil"/>
              <w:bottom w:val="nil"/>
              <w:right w:val="nil"/>
            </w:tcBorders>
          </w:tcPr>
          <w:p w:rsidR="00E871CB" w:rsidRDefault="00E871CB">
            <w:pPr>
              <w:pStyle w:val="ConsPlusNormal"/>
              <w:jc w:val="center"/>
            </w:pPr>
            <w:r>
              <w:t>7746,4</w:t>
            </w:r>
          </w:p>
        </w:tc>
        <w:tc>
          <w:tcPr>
            <w:tcW w:w="1052" w:type="dxa"/>
            <w:tcBorders>
              <w:top w:val="nil"/>
              <w:left w:val="nil"/>
              <w:bottom w:val="nil"/>
              <w:right w:val="nil"/>
            </w:tcBorders>
          </w:tcPr>
          <w:p w:rsidR="00E871CB" w:rsidRDefault="00E871CB">
            <w:pPr>
              <w:pStyle w:val="ConsPlusNormal"/>
              <w:jc w:val="center"/>
            </w:pPr>
            <w:r>
              <w:t>5113,8</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Приобретение воздушных судов для учебных заведений (федеральный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12923,7</w:t>
            </w:r>
          </w:p>
        </w:tc>
        <w:tc>
          <w:tcPr>
            <w:tcW w:w="1045" w:type="dxa"/>
            <w:tcBorders>
              <w:top w:val="nil"/>
              <w:left w:val="nil"/>
              <w:bottom w:val="nil"/>
              <w:right w:val="nil"/>
            </w:tcBorders>
          </w:tcPr>
          <w:p w:rsidR="00E871CB" w:rsidRDefault="00E871CB">
            <w:pPr>
              <w:pStyle w:val="ConsPlusNormal"/>
              <w:jc w:val="center"/>
            </w:pPr>
            <w:r>
              <w:t>554</w:t>
            </w:r>
          </w:p>
        </w:tc>
        <w:tc>
          <w:tcPr>
            <w:tcW w:w="1045" w:type="dxa"/>
            <w:tcBorders>
              <w:top w:val="nil"/>
              <w:left w:val="nil"/>
              <w:bottom w:val="nil"/>
              <w:right w:val="nil"/>
            </w:tcBorders>
          </w:tcPr>
          <w:p w:rsidR="00E871CB" w:rsidRDefault="00E871CB">
            <w:pPr>
              <w:pStyle w:val="ConsPlusNormal"/>
              <w:jc w:val="center"/>
            </w:pPr>
            <w:r>
              <w:t>1090</w:t>
            </w:r>
          </w:p>
        </w:tc>
        <w:tc>
          <w:tcPr>
            <w:tcW w:w="1045" w:type="dxa"/>
            <w:tcBorders>
              <w:top w:val="nil"/>
              <w:left w:val="nil"/>
              <w:bottom w:val="nil"/>
              <w:right w:val="nil"/>
            </w:tcBorders>
          </w:tcPr>
          <w:p w:rsidR="00E871CB" w:rsidRDefault="00E871CB">
            <w:pPr>
              <w:pStyle w:val="ConsPlusNormal"/>
              <w:jc w:val="center"/>
            </w:pPr>
            <w:r>
              <w:t>890</w:t>
            </w:r>
          </w:p>
        </w:tc>
        <w:tc>
          <w:tcPr>
            <w:tcW w:w="1045" w:type="dxa"/>
            <w:tcBorders>
              <w:top w:val="nil"/>
              <w:left w:val="nil"/>
              <w:bottom w:val="nil"/>
              <w:right w:val="nil"/>
            </w:tcBorders>
          </w:tcPr>
          <w:p w:rsidR="00E871CB" w:rsidRDefault="00E871CB">
            <w:pPr>
              <w:pStyle w:val="ConsPlusNormal"/>
              <w:jc w:val="center"/>
            </w:pPr>
            <w:r>
              <w:t>2249,3</w:t>
            </w:r>
          </w:p>
        </w:tc>
        <w:tc>
          <w:tcPr>
            <w:tcW w:w="1045" w:type="dxa"/>
            <w:tcBorders>
              <w:top w:val="nil"/>
              <w:left w:val="nil"/>
              <w:bottom w:val="nil"/>
              <w:right w:val="nil"/>
            </w:tcBorders>
          </w:tcPr>
          <w:p w:rsidR="00E871CB" w:rsidRDefault="00E871CB">
            <w:pPr>
              <w:pStyle w:val="ConsPlusNormal"/>
              <w:jc w:val="center"/>
            </w:pPr>
            <w:r>
              <w:t>3300,4</w:t>
            </w:r>
          </w:p>
        </w:tc>
        <w:tc>
          <w:tcPr>
            <w:tcW w:w="1045" w:type="dxa"/>
            <w:tcBorders>
              <w:top w:val="nil"/>
              <w:left w:val="nil"/>
              <w:bottom w:val="nil"/>
              <w:right w:val="nil"/>
            </w:tcBorders>
          </w:tcPr>
          <w:p w:rsidR="00E871CB" w:rsidRDefault="00E871CB">
            <w:pPr>
              <w:pStyle w:val="ConsPlusNormal"/>
              <w:jc w:val="center"/>
            </w:pPr>
            <w:r>
              <w:t>1001,9</w:t>
            </w:r>
          </w:p>
        </w:tc>
        <w:tc>
          <w:tcPr>
            <w:tcW w:w="1045" w:type="dxa"/>
            <w:tcBorders>
              <w:top w:val="nil"/>
              <w:left w:val="nil"/>
              <w:bottom w:val="nil"/>
              <w:right w:val="nil"/>
            </w:tcBorders>
          </w:tcPr>
          <w:p w:rsidR="00E871CB" w:rsidRDefault="00E871CB">
            <w:pPr>
              <w:pStyle w:val="ConsPlusNormal"/>
              <w:jc w:val="center"/>
            </w:pPr>
            <w:r>
              <w:t>1000</w:t>
            </w:r>
          </w:p>
        </w:tc>
        <w:tc>
          <w:tcPr>
            <w:tcW w:w="1045" w:type="dxa"/>
            <w:tcBorders>
              <w:top w:val="nil"/>
              <w:left w:val="nil"/>
              <w:bottom w:val="nil"/>
              <w:right w:val="nil"/>
            </w:tcBorders>
          </w:tcPr>
          <w:p w:rsidR="00E871CB" w:rsidRDefault="00E871CB">
            <w:pPr>
              <w:pStyle w:val="ConsPlusNormal"/>
              <w:jc w:val="center"/>
            </w:pPr>
            <w:r>
              <w:t>800</w:t>
            </w:r>
          </w:p>
        </w:tc>
        <w:tc>
          <w:tcPr>
            <w:tcW w:w="1045" w:type="dxa"/>
            <w:tcBorders>
              <w:top w:val="nil"/>
              <w:left w:val="nil"/>
              <w:bottom w:val="nil"/>
              <w:right w:val="nil"/>
            </w:tcBorders>
          </w:tcPr>
          <w:p w:rsidR="00E871CB" w:rsidRDefault="00E871CB">
            <w:pPr>
              <w:pStyle w:val="ConsPlusNormal"/>
              <w:jc w:val="center"/>
            </w:pPr>
            <w:r>
              <w:t>686,5</w:t>
            </w:r>
          </w:p>
        </w:tc>
        <w:tc>
          <w:tcPr>
            <w:tcW w:w="1045" w:type="dxa"/>
            <w:tcBorders>
              <w:top w:val="nil"/>
              <w:left w:val="nil"/>
              <w:bottom w:val="nil"/>
              <w:right w:val="nil"/>
            </w:tcBorders>
          </w:tcPr>
          <w:p w:rsidR="00E871CB" w:rsidRDefault="00E871CB">
            <w:pPr>
              <w:pStyle w:val="ConsPlusNormal"/>
              <w:jc w:val="center"/>
            </w:pPr>
            <w:r>
              <w:t>811,9</w:t>
            </w:r>
          </w:p>
        </w:tc>
        <w:tc>
          <w:tcPr>
            <w:tcW w:w="1052" w:type="dxa"/>
            <w:tcBorders>
              <w:top w:val="nil"/>
              <w:left w:val="nil"/>
              <w:bottom w:val="nil"/>
              <w:right w:val="nil"/>
            </w:tcBorders>
          </w:tcPr>
          <w:p w:rsidR="00E871CB" w:rsidRDefault="00E871CB">
            <w:pPr>
              <w:pStyle w:val="ConsPlusNormal"/>
              <w:jc w:val="center"/>
            </w:pPr>
            <w:r>
              <w:t>539,7</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Поставки тренажеров (федеральный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24673,9</w:t>
            </w:r>
          </w:p>
        </w:tc>
        <w:tc>
          <w:tcPr>
            <w:tcW w:w="1045" w:type="dxa"/>
            <w:tcBorders>
              <w:top w:val="nil"/>
              <w:left w:val="nil"/>
              <w:bottom w:val="nil"/>
              <w:right w:val="nil"/>
            </w:tcBorders>
          </w:tcPr>
          <w:p w:rsidR="00E871CB" w:rsidRDefault="00E871CB">
            <w:pPr>
              <w:pStyle w:val="ConsPlusNormal"/>
              <w:jc w:val="center"/>
            </w:pPr>
            <w:r>
              <w:t>1205</w:t>
            </w:r>
          </w:p>
        </w:tc>
        <w:tc>
          <w:tcPr>
            <w:tcW w:w="1045" w:type="dxa"/>
            <w:tcBorders>
              <w:top w:val="nil"/>
              <w:left w:val="nil"/>
              <w:bottom w:val="nil"/>
              <w:right w:val="nil"/>
            </w:tcBorders>
          </w:tcPr>
          <w:p w:rsidR="00E871CB" w:rsidRDefault="00E871CB">
            <w:pPr>
              <w:pStyle w:val="ConsPlusNormal"/>
              <w:jc w:val="center"/>
            </w:pPr>
            <w:r>
              <w:t>1713,8</w:t>
            </w:r>
          </w:p>
        </w:tc>
        <w:tc>
          <w:tcPr>
            <w:tcW w:w="1045" w:type="dxa"/>
            <w:tcBorders>
              <w:top w:val="nil"/>
              <w:left w:val="nil"/>
              <w:bottom w:val="nil"/>
              <w:right w:val="nil"/>
            </w:tcBorders>
          </w:tcPr>
          <w:p w:rsidR="00E871CB" w:rsidRDefault="00E871CB">
            <w:pPr>
              <w:pStyle w:val="ConsPlusNormal"/>
              <w:jc w:val="center"/>
            </w:pPr>
            <w:r>
              <w:t>1909,1</w:t>
            </w:r>
          </w:p>
        </w:tc>
        <w:tc>
          <w:tcPr>
            <w:tcW w:w="1045" w:type="dxa"/>
            <w:tcBorders>
              <w:top w:val="nil"/>
              <w:left w:val="nil"/>
              <w:bottom w:val="nil"/>
              <w:right w:val="nil"/>
            </w:tcBorders>
          </w:tcPr>
          <w:p w:rsidR="00E871CB" w:rsidRDefault="00E871CB">
            <w:pPr>
              <w:pStyle w:val="ConsPlusNormal"/>
              <w:jc w:val="center"/>
            </w:pPr>
            <w:r>
              <w:t>1552,3</w:t>
            </w:r>
          </w:p>
        </w:tc>
        <w:tc>
          <w:tcPr>
            <w:tcW w:w="1045" w:type="dxa"/>
            <w:tcBorders>
              <w:top w:val="nil"/>
              <w:left w:val="nil"/>
              <w:bottom w:val="nil"/>
              <w:right w:val="nil"/>
            </w:tcBorders>
          </w:tcPr>
          <w:p w:rsidR="00E871CB" w:rsidRDefault="00E871CB">
            <w:pPr>
              <w:pStyle w:val="ConsPlusNormal"/>
              <w:jc w:val="center"/>
            </w:pPr>
            <w:r>
              <w:t>1000,9</w:t>
            </w:r>
          </w:p>
        </w:tc>
        <w:tc>
          <w:tcPr>
            <w:tcW w:w="1045" w:type="dxa"/>
            <w:tcBorders>
              <w:top w:val="nil"/>
              <w:left w:val="nil"/>
              <w:bottom w:val="nil"/>
              <w:right w:val="nil"/>
            </w:tcBorders>
          </w:tcPr>
          <w:p w:rsidR="00E871CB" w:rsidRDefault="00E871CB">
            <w:pPr>
              <w:pStyle w:val="ConsPlusNormal"/>
              <w:jc w:val="center"/>
            </w:pPr>
            <w:r>
              <w:t>1702,4</w:t>
            </w:r>
          </w:p>
        </w:tc>
        <w:tc>
          <w:tcPr>
            <w:tcW w:w="1045" w:type="dxa"/>
            <w:tcBorders>
              <w:top w:val="nil"/>
              <w:left w:val="nil"/>
              <w:bottom w:val="nil"/>
              <w:right w:val="nil"/>
            </w:tcBorders>
          </w:tcPr>
          <w:p w:rsidR="00E871CB" w:rsidRDefault="00E871CB">
            <w:pPr>
              <w:pStyle w:val="ConsPlusNormal"/>
              <w:jc w:val="center"/>
            </w:pPr>
            <w:r>
              <w:t>1494,6</w:t>
            </w:r>
          </w:p>
        </w:tc>
        <w:tc>
          <w:tcPr>
            <w:tcW w:w="1045" w:type="dxa"/>
            <w:tcBorders>
              <w:top w:val="nil"/>
              <w:left w:val="nil"/>
              <w:bottom w:val="nil"/>
              <w:right w:val="nil"/>
            </w:tcBorders>
          </w:tcPr>
          <w:p w:rsidR="00E871CB" w:rsidRDefault="00E871CB">
            <w:pPr>
              <w:pStyle w:val="ConsPlusNormal"/>
              <w:jc w:val="center"/>
            </w:pPr>
            <w:r>
              <w:t>505,4</w:t>
            </w:r>
          </w:p>
        </w:tc>
        <w:tc>
          <w:tcPr>
            <w:tcW w:w="1045" w:type="dxa"/>
            <w:tcBorders>
              <w:top w:val="nil"/>
              <w:left w:val="nil"/>
              <w:bottom w:val="nil"/>
              <w:right w:val="nil"/>
            </w:tcBorders>
          </w:tcPr>
          <w:p w:rsidR="00E871CB" w:rsidRDefault="00E871CB">
            <w:pPr>
              <w:pStyle w:val="ConsPlusNormal"/>
              <w:jc w:val="center"/>
            </w:pPr>
            <w:r>
              <w:t>2081,8</w:t>
            </w:r>
          </w:p>
        </w:tc>
        <w:tc>
          <w:tcPr>
            <w:tcW w:w="1045" w:type="dxa"/>
            <w:tcBorders>
              <w:top w:val="nil"/>
              <w:left w:val="nil"/>
              <w:bottom w:val="nil"/>
              <w:right w:val="nil"/>
            </w:tcBorders>
          </w:tcPr>
          <w:p w:rsidR="00E871CB" w:rsidRDefault="00E871CB">
            <w:pPr>
              <w:pStyle w:val="ConsPlusNormal"/>
              <w:jc w:val="center"/>
            </w:pPr>
            <w:r>
              <w:t>6934,5</w:t>
            </w:r>
          </w:p>
        </w:tc>
        <w:tc>
          <w:tcPr>
            <w:tcW w:w="1052" w:type="dxa"/>
            <w:tcBorders>
              <w:top w:val="nil"/>
              <w:left w:val="nil"/>
              <w:bottom w:val="nil"/>
              <w:right w:val="nil"/>
            </w:tcBorders>
          </w:tcPr>
          <w:p w:rsidR="00E871CB" w:rsidRDefault="00E871CB">
            <w:pPr>
              <w:pStyle w:val="ConsPlusNormal"/>
              <w:jc w:val="center"/>
            </w:pPr>
            <w:r>
              <w:t>4574,1</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аэродромов учебных заведений гражданской авиации (федеральный бюджет - бюджетные инвестиции) - всего</w:t>
            </w:r>
          </w:p>
        </w:tc>
        <w:tc>
          <w:tcPr>
            <w:tcW w:w="1361" w:type="dxa"/>
            <w:tcBorders>
              <w:top w:val="nil"/>
              <w:left w:val="nil"/>
              <w:bottom w:val="nil"/>
              <w:right w:val="nil"/>
            </w:tcBorders>
          </w:tcPr>
          <w:p w:rsidR="00E871CB" w:rsidRDefault="00E871CB">
            <w:pPr>
              <w:pStyle w:val="ConsPlusNormal"/>
              <w:jc w:val="center"/>
            </w:pPr>
            <w:r>
              <w:t>1381,3</w:t>
            </w:r>
          </w:p>
        </w:tc>
        <w:tc>
          <w:tcPr>
            <w:tcW w:w="1045" w:type="dxa"/>
            <w:tcBorders>
              <w:top w:val="nil"/>
              <w:left w:val="nil"/>
              <w:bottom w:val="nil"/>
              <w:right w:val="nil"/>
            </w:tcBorders>
          </w:tcPr>
          <w:p w:rsidR="00E871CB" w:rsidRDefault="00E871CB">
            <w:pPr>
              <w:pStyle w:val="ConsPlusNormal"/>
              <w:jc w:val="center"/>
            </w:pPr>
            <w:r>
              <w:t>130</w:t>
            </w:r>
          </w:p>
        </w:tc>
        <w:tc>
          <w:tcPr>
            <w:tcW w:w="1045" w:type="dxa"/>
            <w:tcBorders>
              <w:top w:val="nil"/>
              <w:left w:val="nil"/>
              <w:bottom w:val="nil"/>
              <w:right w:val="nil"/>
            </w:tcBorders>
          </w:tcPr>
          <w:p w:rsidR="00E871CB" w:rsidRDefault="00E871CB">
            <w:pPr>
              <w:pStyle w:val="ConsPlusNormal"/>
              <w:jc w:val="center"/>
            </w:pPr>
            <w:r>
              <w:t>318</w:t>
            </w:r>
          </w:p>
        </w:tc>
        <w:tc>
          <w:tcPr>
            <w:tcW w:w="1045" w:type="dxa"/>
            <w:tcBorders>
              <w:top w:val="nil"/>
              <w:left w:val="nil"/>
              <w:bottom w:val="nil"/>
              <w:right w:val="nil"/>
            </w:tcBorders>
          </w:tcPr>
          <w:p w:rsidR="00E871CB" w:rsidRDefault="00E871CB">
            <w:pPr>
              <w:pStyle w:val="ConsPlusNormal"/>
              <w:jc w:val="center"/>
            </w:pPr>
            <w:r>
              <w:t>210</w:t>
            </w:r>
          </w:p>
        </w:tc>
        <w:tc>
          <w:tcPr>
            <w:tcW w:w="1045" w:type="dxa"/>
            <w:tcBorders>
              <w:top w:val="nil"/>
              <w:left w:val="nil"/>
              <w:bottom w:val="nil"/>
              <w:right w:val="nil"/>
            </w:tcBorders>
          </w:tcPr>
          <w:p w:rsidR="00E871CB" w:rsidRDefault="00E871CB">
            <w:pPr>
              <w:pStyle w:val="ConsPlusNormal"/>
              <w:jc w:val="center"/>
            </w:pPr>
            <w:r>
              <w:t>200</w:t>
            </w:r>
          </w:p>
        </w:tc>
        <w:tc>
          <w:tcPr>
            <w:tcW w:w="1045" w:type="dxa"/>
            <w:tcBorders>
              <w:top w:val="nil"/>
              <w:left w:val="nil"/>
              <w:bottom w:val="nil"/>
              <w:right w:val="nil"/>
            </w:tcBorders>
          </w:tcPr>
          <w:p w:rsidR="00E871CB" w:rsidRDefault="00E871CB">
            <w:pPr>
              <w:pStyle w:val="ConsPlusNormal"/>
              <w:jc w:val="center"/>
            </w:pPr>
            <w:r>
              <w:t>20,5</w:t>
            </w:r>
          </w:p>
        </w:tc>
        <w:tc>
          <w:tcPr>
            <w:tcW w:w="1045" w:type="dxa"/>
            <w:tcBorders>
              <w:top w:val="nil"/>
              <w:left w:val="nil"/>
              <w:bottom w:val="nil"/>
              <w:right w:val="nil"/>
            </w:tcBorders>
          </w:tcPr>
          <w:p w:rsidR="00E871CB" w:rsidRDefault="00E871CB">
            <w:pPr>
              <w:pStyle w:val="ConsPlusNormal"/>
              <w:jc w:val="center"/>
            </w:pPr>
            <w:r>
              <w:t>8,2</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494,6</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lastRenderedPageBreak/>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аэродрома (г. Бугуруслан, Оренбургская область) (федеральный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440</w:t>
            </w:r>
          </w:p>
        </w:tc>
        <w:tc>
          <w:tcPr>
            <w:tcW w:w="1045" w:type="dxa"/>
            <w:tcBorders>
              <w:top w:val="nil"/>
              <w:left w:val="nil"/>
              <w:bottom w:val="nil"/>
              <w:right w:val="nil"/>
            </w:tcBorders>
          </w:tcPr>
          <w:p w:rsidR="00E871CB" w:rsidRDefault="00E871CB">
            <w:pPr>
              <w:pStyle w:val="ConsPlusNormal"/>
              <w:jc w:val="center"/>
            </w:pPr>
            <w:r>
              <w:t>30</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210</w:t>
            </w:r>
          </w:p>
        </w:tc>
        <w:tc>
          <w:tcPr>
            <w:tcW w:w="1045" w:type="dxa"/>
            <w:tcBorders>
              <w:top w:val="nil"/>
              <w:left w:val="nil"/>
              <w:bottom w:val="nil"/>
              <w:right w:val="nil"/>
            </w:tcBorders>
          </w:tcPr>
          <w:p w:rsidR="00E871CB" w:rsidRDefault="00E871CB">
            <w:pPr>
              <w:pStyle w:val="ConsPlusNormal"/>
              <w:jc w:val="center"/>
            </w:pPr>
            <w:r>
              <w:t>200</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аэродрома (г. Красный Кут, Саратовская область) (федеральный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523,3</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20,5</w:t>
            </w:r>
          </w:p>
        </w:tc>
        <w:tc>
          <w:tcPr>
            <w:tcW w:w="1045" w:type="dxa"/>
            <w:tcBorders>
              <w:top w:val="nil"/>
              <w:left w:val="nil"/>
              <w:bottom w:val="nil"/>
              <w:right w:val="nil"/>
            </w:tcBorders>
          </w:tcPr>
          <w:p w:rsidR="00E871CB" w:rsidRDefault="00E871CB">
            <w:pPr>
              <w:pStyle w:val="ConsPlusNormal"/>
              <w:jc w:val="center"/>
            </w:pPr>
            <w:r>
              <w:t>8,2</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494,6</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реконструкция аэродрома (г. Сасово, Рязанская область) (федеральный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418</w:t>
            </w:r>
          </w:p>
        </w:tc>
        <w:tc>
          <w:tcPr>
            <w:tcW w:w="1045" w:type="dxa"/>
            <w:tcBorders>
              <w:top w:val="nil"/>
              <w:left w:val="nil"/>
              <w:bottom w:val="nil"/>
              <w:right w:val="nil"/>
            </w:tcBorders>
          </w:tcPr>
          <w:p w:rsidR="00E871CB" w:rsidRDefault="00E871CB">
            <w:pPr>
              <w:pStyle w:val="ConsPlusNormal"/>
              <w:jc w:val="center"/>
            </w:pPr>
            <w:r>
              <w:t>100</w:t>
            </w:r>
          </w:p>
        </w:tc>
        <w:tc>
          <w:tcPr>
            <w:tcW w:w="1045" w:type="dxa"/>
            <w:tcBorders>
              <w:top w:val="nil"/>
              <w:left w:val="nil"/>
              <w:bottom w:val="nil"/>
              <w:right w:val="nil"/>
            </w:tcBorders>
          </w:tcPr>
          <w:p w:rsidR="00E871CB" w:rsidRDefault="00E871CB">
            <w:pPr>
              <w:pStyle w:val="ConsPlusNormal"/>
              <w:jc w:val="center"/>
            </w:pPr>
            <w:r>
              <w:t>318</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15187" w:type="dxa"/>
            <w:gridSpan w:val="13"/>
            <w:tcBorders>
              <w:top w:val="nil"/>
              <w:left w:val="nil"/>
              <w:bottom w:val="nil"/>
              <w:right w:val="nil"/>
            </w:tcBorders>
          </w:tcPr>
          <w:p w:rsidR="00E871CB" w:rsidRDefault="00E871CB">
            <w:pPr>
              <w:pStyle w:val="ConsPlusNormal"/>
              <w:jc w:val="center"/>
              <w:outlineLvl w:val="5"/>
            </w:pPr>
            <w:r>
              <w:t>Задача "Обеспечение развития медицинского центра гражданской авиации (ЦКБ ГА)"</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Всего</w:t>
            </w:r>
          </w:p>
        </w:tc>
        <w:tc>
          <w:tcPr>
            <w:tcW w:w="1361" w:type="dxa"/>
            <w:tcBorders>
              <w:top w:val="nil"/>
              <w:left w:val="nil"/>
              <w:bottom w:val="nil"/>
              <w:right w:val="nil"/>
            </w:tcBorders>
          </w:tcPr>
          <w:p w:rsidR="00E871CB" w:rsidRDefault="00E871CB">
            <w:pPr>
              <w:pStyle w:val="ConsPlusNormal"/>
              <w:jc w:val="center"/>
            </w:pPr>
            <w:r>
              <w:t>1383,6</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580,7</w:t>
            </w:r>
          </w:p>
        </w:tc>
        <w:tc>
          <w:tcPr>
            <w:tcW w:w="1045" w:type="dxa"/>
            <w:tcBorders>
              <w:top w:val="nil"/>
              <w:left w:val="nil"/>
              <w:bottom w:val="nil"/>
              <w:right w:val="nil"/>
            </w:tcBorders>
          </w:tcPr>
          <w:p w:rsidR="00E871CB" w:rsidRDefault="00E871CB">
            <w:pPr>
              <w:pStyle w:val="ConsPlusNormal"/>
              <w:jc w:val="center"/>
            </w:pPr>
            <w:r>
              <w:t>260,4</w:t>
            </w:r>
          </w:p>
        </w:tc>
        <w:tc>
          <w:tcPr>
            <w:tcW w:w="1045" w:type="dxa"/>
            <w:tcBorders>
              <w:top w:val="nil"/>
              <w:left w:val="nil"/>
              <w:bottom w:val="nil"/>
              <w:right w:val="nil"/>
            </w:tcBorders>
          </w:tcPr>
          <w:p w:rsidR="00E871CB" w:rsidRDefault="00E871CB">
            <w:pPr>
              <w:pStyle w:val="ConsPlusNormal"/>
              <w:jc w:val="center"/>
            </w:pPr>
            <w:r>
              <w:t>542,5</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1183,6</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530,7</w:t>
            </w:r>
          </w:p>
        </w:tc>
        <w:tc>
          <w:tcPr>
            <w:tcW w:w="1045" w:type="dxa"/>
            <w:tcBorders>
              <w:top w:val="nil"/>
              <w:left w:val="nil"/>
              <w:bottom w:val="nil"/>
              <w:right w:val="nil"/>
            </w:tcBorders>
          </w:tcPr>
          <w:p w:rsidR="00E871CB" w:rsidRDefault="00E871CB">
            <w:pPr>
              <w:pStyle w:val="ConsPlusNormal"/>
              <w:jc w:val="center"/>
            </w:pPr>
            <w:r>
              <w:t>210,4</w:t>
            </w:r>
          </w:p>
        </w:tc>
        <w:tc>
          <w:tcPr>
            <w:tcW w:w="1045" w:type="dxa"/>
            <w:tcBorders>
              <w:top w:val="nil"/>
              <w:left w:val="nil"/>
              <w:bottom w:val="nil"/>
              <w:right w:val="nil"/>
            </w:tcBorders>
          </w:tcPr>
          <w:p w:rsidR="00E871CB" w:rsidRDefault="00E871CB">
            <w:pPr>
              <w:pStyle w:val="ConsPlusNormal"/>
              <w:jc w:val="center"/>
            </w:pPr>
            <w:r>
              <w:t>442,5</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lastRenderedPageBreak/>
              <w:t>внебюджетные источники</w:t>
            </w:r>
          </w:p>
        </w:tc>
        <w:tc>
          <w:tcPr>
            <w:tcW w:w="1361" w:type="dxa"/>
            <w:tcBorders>
              <w:top w:val="nil"/>
              <w:left w:val="nil"/>
              <w:bottom w:val="nil"/>
              <w:right w:val="nil"/>
            </w:tcBorders>
          </w:tcPr>
          <w:p w:rsidR="00E871CB" w:rsidRDefault="00E871CB">
            <w:pPr>
              <w:pStyle w:val="ConsPlusNormal"/>
              <w:jc w:val="center"/>
            </w:pPr>
            <w:r>
              <w:t>200</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50</w:t>
            </w:r>
          </w:p>
        </w:tc>
        <w:tc>
          <w:tcPr>
            <w:tcW w:w="1045" w:type="dxa"/>
            <w:tcBorders>
              <w:top w:val="nil"/>
              <w:left w:val="nil"/>
              <w:bottom w:val="nil"/>
              <w:right w:val="nil"/>
            </w:tcBorders>
          </w:tcPr>
          <w:p w:rsidR="00E871CB" w:rsidRDefault="00E871CB">
            <w:pPr>
              <w:pStyle w:val="ConsPlusNormal"/>
              <w:jc w:val="center"/>
            </w:pPr>
            <w:r>
              <w:t>50</w:t>
            </w:r>
          </w:p>
        </w:tc>
        <w:tc>
          <w:tcPr>
            <w:tcW w:w="1045" w:type="dxa"/>
            <w:tcBorders>
              <w:top w:val="nil"/>
              <w:left w:val="nil"/>
              <w:bottom w:val="nil"/>
              <w:right w:val="nil"/>
            </w:tcBorders>
          </w:tcPr>
          <w:p w:rsidR="00E871CB" w:rsidRDefault="00E871CB">
            <w:pPr>
              <w:pStyle w:val="ConsPlusNormal"/>
              <w:jc w:val="center"/>
            </w:pPr>
            <w:r>
              <w:t>100</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15187" w:type="dxa"/>
            <w:gridSpan w:val="13"/>
            <w:tcBorders>
              <w:top w:val="nil"/>
              <w:left w:val="nil"/>
              <w:bottom w:val="nil"/>
              <w:right w:val="nil"/>
            </w:tcBorders>
          </w:tcPr>
          <w:p w:rsidR="00E871CB" w:rsidRDefault="00E871CB">
            <w:pPr>
              <w:pStyle w:val="ConsPlusNormal"/>
              <w:jc w:val="center"/>
              <w:outlineLvl w:val="3"/>
            </w:pPr>
            <w:r>
              <w:t>III. Расходы на прикладные научные исследования и экспериментальные разработки, выполняемые по договорам на проведение научно-исследовательских, опытно-конструкторских и технологических работ</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Всего</w:t>
            </w:r>
          </w:p>
        </w:tc>
        <w:tc>
          <w:tcPr>
            <w:tcW w:w="1361" w:type="dxa"/>
            <w:tcBorders>
              <w:top w:val="nil"/>
              <w:left w:val="nil"/>
              <w:bottom w:val="nil"/>
              <w:right w:val="nil"/>
            </w:tcBorders>
          </w:tcPr>
          <w:p w:rsidR="00E871CB" w:rsidRDefault="00E871CB">
            <w:pPr>
              <w:pStyle w:val="ConsPlusNormal"/>
              <w:jc w:val="center"/>
            </w:pPr>
            <w:r>
              <w:t>1191,3</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184,4</w:t>
            </w:r>
          </w:p>
        </w:tc>
        <w:tc>
          <w:tcPr>
            <w:tcW w:w="1045" w:type="dxa"/>
            <w:tcBorders>
              <w:top w:val="nil"/>
              <w:left w:val="nil"/>
              <w:bottom w:val="nil"/>
              <w:right w:val="nil"/>
            </w:tcBorders>
          </w:tcPr>
          <w:p w:rsidR="00E871CB" w:rsidRDefault="00E871CB">
            <w:pPr>
              <w:pStyle w:val="ConsPlusNormal"/>
              <w:jc w:val="center"/>
            </w:pPr>
            <w:r>
              <w:t>515,7</w:t>
            </w:r>
          </w:p>
        </w:tc>
        <w:tc>
          <w:tcPr>
            <w:tcW w:w="1052" w:type="dxa"/>
            <w:tcBorders>
              <w:top w:val="nil"/>
              <w:left w:val="nil"/>
              <w:bottom w:val="nil"/>
              <w:right w:val="nil"/>
            </w:tcBorders>
          </w:tcPr>
          <w:p w:rsidR="00E871CB" w:rsidRDefault="00E871CB">
            <w:pPr>
              <w:pStyle w:val="ConsPlusNormal"/>
              <w:jc w:val="center"/>
            </w:pPr>
            <w:r>
              <w:t>491,2</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w:t>
            </w:r>
          </w:p>
        </w:tc>
        <w:tc>
          <w:tcPr>
            <w:tcW w:w="1361" w:type="dxa"/>
            <w:tcBorders>
              <w:top w:val="nil"/>
              <w:left w:val="nil"/>
              <w:bottom w:val="nil"/>
              <w:right w:val="nil"/>
            </w:tcBorders>
          </w:tcPr>
          <w:p w:rsidR="00E871CB" w:rsidRDefault="00E871CB">
            <w:pPr>
              <w:pStyle w:val="ConsPlusNormal"/>
              <w:jc w:val="center"/>
            </w:pPr>
            <w:r>
              <w:t>678,4</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71,9</w:t>
            </w:r>
          </w:p>
        </w:tc>
        <w:tc>
          <w:tcPr>
            <w:tcW w:w="1045" w:type="dxa"/>
            <w:tcBorders>
              <w:top w:val="nil"/>
              <w:left w:val="nil"/>
              <w:bottom w:val="nil"/>
              <w:right w:val="nil"/>
            </w:tcBorders>
          </w:tcPr>
          <w:p w:rsidR="00E871CB" w:rsidRDefault="00E871CB">
            <w:pPr>
              <w:pStyle w:val="ConsPlusNormal"/>
              <w:jc w:val="center"/>
            </w:pPr>
            <w:r>
              <w:t>311,1</w:t>
            </w:r>
          </w:p>
        </w:tc>
        <w:tc>
          <w:tcPr>
            <w:tcW w:w="1052" w:type="dxa"/>
            <w:tcBorders>
              <w:top w:val="nil"/>
              <w:left w:val="nil"/>
              <w:bottom w:val="nil"/>
              <w:right w:val="nil"/>
            </w:tcBorders>
          </w:tcPr>
          <w:p w:rsidR="00E871CB" w:rsidRDefault="00E871CB">
            <w:pPr>
              <w:pStyle w:val="ConsPlusNormal"/>
              <w:jc w:val="center"/>
            </w:pPr>
            <w:r>
              <w:t>295,4</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512,9</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112,5</w:t>
            </w:r>
          </w:p>
        </w:tc>
        <w:tc>
          <w:tcPr>
            <w:tcW w:w="1045" w:type="dxa"/>
            <w:tcBorders>
              <w:top w:val="nil"/>
              <w:left w:val="nil"/>
              <w:bottom w:val="nil"/>
              <w:right w:val="nil"/>
            </w:tcBorders>
          </w:tcPr>
          <w:p w:rsidR="00E871CB" w:rsidRDefault="00E871CB">
            <w:pPr>
              <w:pStyle w:val="ConsPlusNormal"/>
              <w:jc w:val="center"/>
            </w:pPr>
            <w:r>
              <w:t>204,6</w:t>
            </w:r>
          </w:p>
        </w:tc>
        <w:tc>
          <w:tcPr>
            <w:tcW w:w="1052" w:type="dxa"/>
            <w:tcBorders>
              <w:top w:val="nil"/>
              <w:left w:val="nil"/>
              <w:bottom w:val="nil"/>
              <w:right w:val="nil"/>
            </w:tcBorders>
          </w:tcPr>
          <w:p w:rsidR="00E871CB" w:rsidRDefault="00E871CB">
            <w:pPr>
              <w:pStyle w:val="ConsPlusNormal"/>
              <w:jc w:val="center"/>
            </w:pPr>
            <w:r>
              <w:t>195,8</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Исследование и разработка рекомендаций, направленных на улучшение инвестиционного климата и развитие рыночных отношений на воздушном транспорте в целях эффективной реализации программных мероприятий (федеральный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t>35</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35</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 xml:space="preserve">Научное обеспечение </w:t>
            </w:r>
            <w:r>
              <w:lastRenderedPageBreak/>
              <w:t>программных мероприятий - всего</w:t>
            </w:r>
          </w:p>
        </w:tc>
        <w:tc>
          <w:tcPr>
            <w:tcW w:w="1361" w:type="dxa"/>
            <w:tcBorders>
              <w:top w:val="nil"/>
              <w:left w:val="nil"/>
              <w:bottom w:val="nil"/>
              <w:right w:val="nil"/>
            </w:tcBorders>
          </w:tcPr>
          <w:p w:rsidR="00E871CB" w:rsidRDefault="00E871CB">
            <w:pPr>
              <w:pStyle w:val="ConsPlusNormal"/>
              <w:jc w:val="center"/>
            </w:pPr>
            <w:r>
              <w:lastRenderedPageBreak/>
              <w:t>1156,3</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149,4</w:t>
            </w:r>
          </w:p>
        </w:tc>
        <w:tc>
          <w:tcPr>
            <w:tcW w:w="1045" w:type="dxa"/>
            <w:tcBorders>
              <w:top w:val="nil"/>
              <w:left w:val="nil"/>
              <w:bottom w:val="nil"/>
              <w:right w:val="nil"/>
            </w:tcBorders>
          </w:tcPr>
          <w:p w:rsidR="00E871CB" w:rsidRDefault="00E871CB">
            <w:pPr>
              <w:pStyle w:val="ConsPlusNormal"/>
              <w:jc w:val="center"/>
            </w:pPr>
            <w:r>
              <w:t>515,7</w:t>
            </w:r>
          </w:p>
        </w:tc>
        <w:tc>
          <w:tcPr>
            <w:tcW w:w="1052" w:type="dxa"/>
            <w:tcBorders>
              <w:top w:val="nil"/>
              <w:left w:val="nil"/>
              <w:bottom w:val="nil"/>
              <w:right w:val="nil"/>
            </w:tcBorders>
          </w:tcPr>
          <w:p w:rsidR="00E871CB" w:rsidRDefault="00E871CB">
            <w:pPr>
              <w:pStyle w:val="ConsPlusNormal"/>
              <w:jc w:val="center"/>
            </w:pPr>
            <w:r>
              <w:t>491,2</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lastRenderedPageBreak/>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w:t>
            </w:r>
          </w:p>
        </w:tc>
        <w:tc>
          <w:tcPr>
            <w:tcW w:w="1361" w:type="dxa"/>
            <w:tcBorders>
              <w:top w:val="nil"/>
              <w:left w:val="nil"/>
              <w:bottom w:val="nil"/>
              <w:right w:val="nil"/>
            </w:tcBorders>
          </w:tcPr>
          <w:p w:rsidR="00E871CB" w:rsidRDefault="00E871CB">
            <w:pPr>
              <w:pStyle w:val="ConsPlusNormal"/>
              <w:jc w:val="center"/>
            </w:pPr>
            <w:r>
              <w:t>643,4</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36,9</w:t>
            </w:r>
          </w:p>
        </w:tc>
        <w:tc>
          <w:tcPr>
            <w:tcW w:w="1045" w:type="dxa"/>
            <w:tcBorders>
              <w:top w:val="nil"/>
              <w:left w:val="nil"/>
              <w:bottom w:val="nil"/>
              <w:right w:val="nil"/>
            </w:tcBorders>
          </w:tcPr>
          <w:p w:rsidR="00E871CB" w:rsidRDefault="00E871CB">
            <w:pPr>
              <w:pStyle w:val="ConsPlusNormal"/>
              <w:jc w:val="center"/>
            </w:pPr>
            <w:r>
              <w:t>311,1</w:t>
            </w:r>
          </w:p>
        </w:tc>
        <w:tc>
          <w:tcPr>
            <w:tcW w:w="1052" w:type="dxa"/>
            <w:tcBorders>
              <w:top w:val="nil"/>
              <w:left w:val="nil"/>
              <w:bottom w:val="nil"/>
              <w:right w:val="nil"/>
            </w:tcBorders>
          </w:tcPr>
          <w:p w:rsidR="00E871CB" w:rsidRDefault="00E871CB">
            <w:pPr>
              <w:pStyle w:val="ConsPlusNormal"/>
              <w:jc w:val="center"/>
            </w:pPr>
            <w:r>
              <w:t>295,4</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512,9</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112,5</w:t>
            </w:r>
          </w:p>
        </w:tc>
        <w:tc>
          <w:tcPr>
            <w:tcW w:w="1045" w:type="dxa"/>
            <w:tcBorders>
              <w:top w:val="nil"/>
              <w:left w:val="nil"/>
              <w:bottom w:val="nil"/>
              <w:right w:val="nil"/>
            </w:tcBorders>
          </w:tcPr>
          <w:p w:rsidR="00E871CB" w:rsidRDefault="00E871CB">
            <w:pPr>
              <w:pStyle w:val="ConsPlusNormal"/>
              <w:jc w:val="center"/>
            </w:pPr>
            <w:r>
              <w:t>204,6</w:t>
            </w:r>
          </w:p>
        </w:tc>
        <w:tc>
          <w:tcPr>
            <w:tcW w:w="1052" w:type="dxa"/>
            <w:tcBorders>
              <w:top w:val="nil"/>
              <w:left w:val="nil"/>
              <w:bottom w:val="nil"/>
              <w:right w:val="nil"/>
            </w:tcBorders>
          </w:tcPr>
          <w:p w:rsidR="00E871CB" w:rsidRDefault="00E871CB">
            <w:pPr>
              <w:pStyle w:val="ConsPlusNormal"/>
              <w:jc w:val="center"/>
            </w:pPr>
            <w:r>
              <w:t>195,8</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Прогнозирование развития воздушного транспорта и исследование рынка авиатранспортных услуг - всего</w:t>
            </w:r>
          </w:p>
        </w:tc>
        <w:tc>
          <w:tcPr>
            <w:tcW w:w="1361" w:type="dxa"/>
            <w:tcBorders>
              <w:top w:val="nil"/>
              <w:left w:val="nil"/>
              <w:bottom w:val="nil"/>
              <w:right w:val="nil"/>
            </w:tcBorders>
          </w:tcPr>
          <w:p w:rsidR="00E871CB" w:rsidRDefault="00E871CB">
            <w:pPr>
              <w:pStyle w:val="ConsPlusNormal"/>
              <w:jc w:val="center"/>
            </w:pPr>
            <w:r>
              <w:t>275,8</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60</w:t>
            </w:r>
          </w:p>
        </w:tc>
        <w:tc>
          <w:tcPr>
            <w:tcW w:w="1045" w:type="dxa"/>
            <w:tcBorders>
              <w:top w:val="nil"/>
              <w:left w:val="nil"/>
              <w:bottom w:val="nil"/>
              <w:right w:val="nil"/>
            </w:tcBorders>
          </w:tcPr>
          <w:p w:rsidR="00E871CB" w:rsidRDefault="00E871CB">
            <w:pPr>
              <w:pStyle w:val="ConsPlusNormal"/>
              <w:jc w:val="center"/>
            </w:pPr>
            <w:r>
              <w:t>100</w:t>
            </w:r>
          </w:p>
        </w:tc>
        <w:tc>
          <w:tcPr>
            <w:tcW w:w="1052" w:type="dxa"/>
            <w:tcBorders>
              <w:top w:val="nil"/>
              <w:left w:val="nil"/>
              <w:bottom w:val="nil"/>
              <w:right w:val="nil"/>
            </w:tcBorders>
          </w:tcPr>
          <w:p w:rsidR="00E871CB" w:rsidRDefault="00E871CB">
            <w:pPr>
              <w:pStyle w:val="ConsPlusNormal"/>
              <w:jc w:val="center"/>
            </w:pPr>
            <w:r>
              <w:t>115,8</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w:t>
            </w:r>
          </w:p>
        </w:tc>
        <w:tc>
          <w:tcPr>
            <w:tcW w:w="1361" w:type="dxa"/>
            <w:tcBorders>
              <w:top w:val="nil"/>
              <w:left w:val="nil"/>
              <w:bottom w:val="nil"/>
              <w:right w:val="nil"/>
            </w:tcBorders>
          </w:tcPr>
          <w:p w:rsidR="00E871CB" w:rsidRDefault="00E871CB">
            <w:pPr>
              <w:pStyle w:val="ConsPlusNormal"/>
              <w:jc w:val="center"/>
            </w:pPr>
            <w:r>
              <w:t>10</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10</w:t>
            </w:r>
          </w:p>
        </w:tc>
        <w:tc>
          <w:tcPr>
            <w:tcW w:w="1045" w:type="dxa"/>
            <w:tcBorders>
              <w:top w:val="nil"/>
              <w:left w:val="nil"/>
              <w:bottom w:val="nil"/>
              <w:right w:val="nil"/>
            </w:tcBorders>
          </w:tcPr>
          <w:p w:rsidR="00E871CB" w:rsidRDefault="00E871CB">
            <w:pPr>
              <w:pStyle w:val="ConsPlusNormal"/>
              <w:jc w:val="center"/>
            </w:pPr>
            <w:r>
              <w:t>-</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265,8</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50</w:t>
            </w:r>
          </w:p>
        </w:tc>
        <w:tc>
          <w:tcPr>
            <w:tcW w:w="1045" w:type="dxa"/>
            <w:tcBorders>
              <w:top w:val="nil"/>
              <w:left w:val="nil"/>
              <w:bottom w:val="nil"/>
              <w:right w:val="nil"/>
            </w:tcBorders>
          </w:tcPr>
          <w:p w:rsidR="00E871CB" w:rsidRDefault="00E871CB">
            <w:pPr>
              <w:pStyle w:val="ConsPlusNormal"/>
              <w:jc w:val="center"/>
            </w:pPr>
            <w:r>
              <w:t>100</w:t>
            </w:r>
          </w:p>
        </w:tc>
        <w:tc>
          <w:tcPr>
            <w:tcW w:w="1052" w:type="dxa"/>
            <w:tcBorders>
              <w:top w:val="nil"/>
              <w:left w:val="nil"/>
              <w:bottom w:val="nil"/>
              <w:right w:val="nil"/>
            </w:tcBorders>
          </w:tcPr>
          <w:p w:rsidR="00E871CB" w:rsidRDefault="00E871CB">
            <w:pPr>
              <w:pStyle w:val="ConsPlusNormal"/>
              <w:jc w:val="center"/>
            </w:pPr>
            <w:r>
              <w:t>115,8</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 xml:space="preserve">Совершенствование методологии и научное сопровождение обоснования долгосрочного развития парка воздушных судов и наземной </w:t>
            </w:r>
            <w:r>
              <w:lastRenderedPageBreak/>
              <w:t>инфраструктуры воздушного транспорта, выбор приоритетных направлений развития и определение их эффективности (федеральный бюджет - бюджетные инвестиции)</w:t>
            </w:r>
          </w:p>
        </w:tc>
        <w:tc>
          <w:tcPr>
            <w:tcW w:w="1361" w:type="dxa"/>
            <w:tcBorders>
              <w:top w:val="nil"/>
              <w:left w:val="nil"/>
              <w:bottom w:val="nil"/>
              <w:right w:val="nil"/>
            </w:tcBorders>
          </w:tcPr>
          <w:p w:rsidR="00E871CB" w:rsidRDefault="00E871CB">
            <w:pPr>
              <w:pStyle w:val="ConsPlusNormal"/>
              <w:jc w:val="center"/>
            </w:pPr>
            <w:r>
              <w:lastRenderedPageBreak/>
              <w:t>505,4</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10</w:t>
            </w:r>
          </w:p>
        </w:tc>
        <w:tc>
          <w:tcPr>
            <w:tcW w:w="1045" w:type="dxa"/>
            <w:tcBorders>
              <w:top w:val="nil"/>
              <w:left w:val="nil"/>
              <w:bottom w:val="nil"/>
              <w:right w:val="nil"/>
            </w:tcBorders>
          </w:tcPr>
          <w:p w:rsidR="00E871CB" w:rsidRDefault="00E871CB">
            <w:pPr>
              <w:pStyle w:val="ConsPlusNormal"/>
              <w:jc w:val="center"/>
            </w:pPr>
            <w:r>
              <w:t>250</w:t>
            </w:r>
          </w:p>
        </w:tc>
        <w:tc>
          <w:tcPr>
            <w:tcW w:w="1052" w:type="dxa"/>
            <w:tcBorders>
              <w:top w:val="nil"/>
              <w:left w:val="nil"/>
              <w:bottom w:val="nil"/>
              <w:right w:val="nil"/>
            </w:tcBorders>
          </w:tcPr>
          <w:p w:rsidR="00E871CB" w:rsidRDefault="00E871CB">
            <w:pPr>
              <w:pStyle w:val="ConsPlusNormal"/>
              <w:jc w:val="center"/>
            </w:pPr>
            <w:r>
              <w:t>245,4</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lastRenderedPageBreak/>
              <w:t>Научное обеспечение разработки и внедрение новых технологий и оборудования в сфере развития наземных аэропортовых и аэродромных комплексов - всего</w:t>
            </w:r>
          </w:p>
        </w:tc>
        <w:tc>
          <w:tcPr>
            <w:tcW w:w="1361" w:type="dxa"/>
            <w:tcBorders>
              <w:top w:val="nil"/>
              <w:left w:val="nil"/>
              <w:bottom w:val="nil"/>
              <w:right w:val="nil"/>
            </w:tcBorders>
          </w:tcPr>
          <w:p w:rsidR="00E871CB" w:rsidRDefault="00E871CB">
            <w:pPr>
              <w:pStyle w:val="ConsPlusNormal"/>
              <w:jc w:val="center"/>
            </w:pPr>
            <w:r>
              <w:t>322,5</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72,5</w:t>
            </w:r>
          </w:p>
        </w:tc>
        <w:tc>
          <w:tcPr>
            <w:tcW w:w="1045" w:type="dxa"/>
            <w:tcBorders>
              <w:top w:val="nil"/>
              <w:left w:val="nil"/>
              <w:bottom w:val="nil"/>
              <w:right w:val="nil"/>
            </w:tcBorders>
          </w:tcPr>
          <w:p w:rsidR="00E871CB" w:rsidRDefault="00E871CB">
            <w:pPr>
              <w:pStyle w:val="ConsPlusNormal"/>
              <w:jc w:val="center"/>
            </w:pPr>
            <w:r>
              <w:t>120</w:t>
            </w:r>
          </w:p>
        </w:tc>
        <w:tc>
          <w:tcPr>
            <w:tcW w:w="1052" w:type="dxa"/>
            <w:tcBorders>
              <w:top w:val="nil"/>
              <w:left w:val="nil"/>
              <w:bottom w:val="nil"/>
              <w:right w:val="nil"/>
            </w:tcBorders>
          </w:tcPr>
          <w:p w:rsidR="00E871CB" w:rsidRDefault="00E871CB">
            <w:pPr>
              <w:pStyle w:val="ConsPlusNormal"/>
              <w:jc w:val="center"/>
            </w:pPr>
            <w:r>
              <w:t>130</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w:t>
            </w:r>
          </w:p>
        </w:tc>
        <w:tc>
          <w:tcPr>
            <w:tcW w:w="1361" w:type="dxa"/>
            <w:tcBorders>
              <w:top w:val="nil"/>
              <w:left w:val="nil"/>
              <w:bottom w:val="nil"/>
              <w:right w:val="nil"/>
            </w:tcBorders>
          </w:tcPr>
          <w:p w:rsidR="00E871CB" w:rsidRDefault="00E871CB">
            <w:pPr>
              <w:pStyle w:val="ConsPlusNormal"/>
              <w:jc w:val="center"/>
            </w:pPr>
            <w:r>
              <w:t>100</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10</w:t>
            </w:r>
          </w:p>
        </w:tc>
        <w:tc>
          <w:tcPr>
            <w:tcW w:w="1045" w:type="dxa"/>
            <w:tcBorders>
              <w:top w:val="nil"/>
              <w:left w:val="nil"/>
              <w:bottom w:val="nil"/>
              <w:right w:val="nil"/>
            </w:tcBorders>
          </w:tcPr>
          <w:p w:rsidR="00E871CB" w:rsidRDefault="00E871CB">
            <w:pPr>
              <w:pStyle w:val="ConsPlusNormal"/>
              <w:jc w:val="center"/>
            </w:pPr>
            <w:r>
              <w:t>40</w:t>
            </w:r>
          </w:p>
        </w:tc>
        <w:tc>
          <w:tcPr>
            <w:tcW w:w="1052" w:type="dxa"/>
            <w:tcBorders>
              <w:top w:val="nil"/>
              <w:left w:val="nil"/>
              <w:bottom w:val="nil"/>
              <w:right w:val="nil"/>
            </w:tcBorders>
          </w:tcPr>
          <w:p w:rsidR="00E871CB" w:rsidRDefault="00E871CB">
            <w:pPr>
              <w:pStyle w:val="ConsPlusNormal"/>
              <w:jc w:val="center"/>
            </w:pPr>
            <w:r>
              <w:t>50</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222,5</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62,5</w:t>
            </w:r>
          </w:p>
        </w:tc>
        <w:tc>
          <w:tcPr>
            <w:tcW w:w="1045" w:type="dxa"/>
            <w:tcBorders>
              <w:top w:val="nil"/>
              <w:left w:val="nil"/>
              <w:bottom w:val="nil"/>
              <w:right w:val="nil"/>
            </w:tcBorders>
          </w:tcPr>
          <w:p w:rsidR="00E871CB" w:rsidRDefault="00E871CB">
            <w:pPr>
              <w:pStyle w:val="ConsPlusNormal"/>
              <w:jc w:val="center"/>
            </w:pPr>
            <w:r>
              <w:t>80</w:t>
            </w:r>
          </w:p>
        </w:tc>
        <w:tc>
          <w:tcPr>
            <w:tcW w:w="1052" w:type="dxa"/>
            <w:tcBorders>
              <w:top w:val="nil"/>
              <w:left w:val="nil"/>
              <w:bottom w:val="nil"/>
              <w:right w:val="nil"/>
            </w:tcBorders>
          </w:tcPr>
          <w:p w:rsidR="00E871CB" w:rsidRDefault="00E871CB">
            <w:pPr>
              <w:pStyle w:val="ConsPlusNormal"/>
              <w:jc w:val="center"/>
            </w:pPr>
            <w:r>
              <w:t>80</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pPr>
            <w:r>
              <w:t xml:space="preserve">Научное обеспечение разработки и внедрение новых технологий и оборудования в сфере обеспечения </w:t>
            </w:r>
            <w:r>
              <w:lastRenderedPageBreak/>
              <w:t>авиационной безопасности на воздушном транспорте - всего</w:t>
            </w:r>
          </w:p>
        </w:tc>
        <w:tc>
          <w:tcPr>
            <w:tcW w:w="1361" w:type="dxa"/>
            <w:tcBorders>
              <w:top w:val="nil"/>
              <w:left w:val="nil"/>
              <w:bottom w:val="nil"/>
              <w:right w:val="nil"/>
            </w:tcBorders>
          </w:tcPr>
          <w:p w:rsidR="00E871CB" w:rsidRDefault="00E871CB">
            <w:pPr>
              <w:pStyle w:val="ConsPlusNormal"/>
              <w:jc w:val="center"/>
            </w:pPr>
            <w:r>
              <w:lastRenderedPageBreak/>
              <w:t>52,6</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6,9</w:t>
            </w:r>
          </w:p>
        </w:tc>
        <w:tc>
          <w:tcPr>
            <w:tcW w:w="1045" w:type="dxa"/>
            <w:tcBorders>
              <w:top w:val="nil"/>
              <w:left w:val="nil"/>
              <w:bottom w:val="nil"/>
              <w:right w:val="nil"/>
            </w:tcBorders>
          </w:tcPr>
          <w:p w:rsidR="00E871CB" w:rsidRDefault="00E871CB">
            <w:pPr>
              <w:pStyle w:val="ConsPlusNormal"/>
              <w:jc w:val="center"/>
            </w:pPr>
            <w:r>
              <w:t>45,7</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lastRenderedPageBreak/>
              <w:t>в том числе:</w:t>
            </w:r>
          </w:p>
        </w:tc>
        <w:tc>
          <w:tcPr>
            <w:tcW w:w="1361"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45" w:type="dxa"/>
            <w:tcBorders>
              <w:top w:val="nil"/>
              <w:left w:val="nil"/>
              <w:bottom w:val="nil"/>
              <w:right w:val="nil"/>
            </w:tcBorders>
          </w:tcPr>
          <w:p w:rsidR="00E871CB" w:rsidRDefault="00E871CB">
            <w:pPr>
              <w:pStyle w:val="ConsPlusNormal"/>
            </w:pPr>
          </w:p>
        </w:tc>
        <w:tc>
          <w:tcPr>
            <w:tcW w:w="105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федеральный бюджет</w:t>
            </w:r>
          </w:p>
        </w:tc>
        <w:tc>
          <w:tcPr>
            <w:tcW w:w="1361" w:type="dxa"/>
            <w:tcBorders>
              <w:top w:val="nil"/>
              <w:left w:val="nil"/>
              <w:bottom w:val="nil"/>
              <w:right w:val="nil"/>
            </w:tcBorders>
          </w:tcPr>
          <w:p w:rsidR="00E871CB" w:rsidRDefault="00E871CB">
            <w:pPr>
              <w:pStyle w:val="ConsPlusNormal"/>
              <w:jc w:val="center"/>
            </w:pPr>
            <w:r>
              <w:t>28</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6,9</w:t>
            </w:r>
          </w:p>
        </w:tc>
        <w:tc>
          <w:tcPr>
            <w:tcW w:w="1045" w:type="dxa"/>
            <w:tcBorders>
              <w:top w:val="nil"/>
              <w:left w:val="nil"/>
              <w:bottom w:val="nil"/>
              <w:right w:val="nil"/>
            </w:tcBorders>
          </w:tcPr>
          <w:p w:rsidR="00E871CB" w:rsidRDefault="00E871CB">
            <w:pPr>
              <w:pStyle w:val="ConsPlusNormal"/>
              <w:jc w:val="center"/>
            </w:pPr>
            <w:r>
              <w:t>21,1</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324" w:type="dxa"/>
            <w:tcBorders>
              <w:top w:val="nil"/>
              <w:left w:val="nil"/>
              <w:bottom w:val="nil"/>
              <w:right w:val="nil"/>
            </w:tcBorders>
          </w:tcPr>
          <w:p w:rsidR="00E871CB" w:rsidRDefault="00E871CB">
            <w:pPr>
              <w:pStyle w:val="ConsPlusNormal"/>
              <w:ind w:left="283"/>
            </w:pPr>
            <w:r>
              <w:t>внебюджетные источники</w:t>
            </w:r>
          </w:p>
        </w:tc>
        <w:tc>
          <w:tcPr>
            <w:tcW w:w="1361" w:type="dxa"/>
            <w:tcBorders>
              <w:top w:val="nil"/>
              <w:left w:val="nil"/>
              <w:bottom w:val="nil"/>
              <w:right w:val="nil"/>
            </w:tcBorders>
          </w:tcPr>
          <w:p w:rsidR="00E871CB" w:rsidRDefault="00E871CB">
            <w:pPr>
              <w:pStyle w:val="ConsPlusNormal"/>
              <w:jc w:val="center"/>
            </w:pPr>
            <w:r>
              <w:t>24,6</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w:t>
            </w:r>
          </w:p>
        </w:tc>
        <w:tc>
          <w:tcPr>
            <w:tcW w:w="1045" w:type="dxa"/>
            <w:tcBorders>
              <w:top w:val="nil"/>
              <w:left w:val="nil"/>
              <w:bottom w:val="nil"/>
              <w:right w:val="nil"/>
            </w:tcBorders>
          </w:tcPr>
          <w:p w:rsidR="00E871CB" w:rsidRDefault="00E871CB">
            <w:pPr>
              <w:pStyle w:val="ConsPlusNormal"/>
              <w:jc w:val="center"/>
            </w:pPr>
            <w:r>
              <w:t>24,6</w:t>
            </w:r>
          </w:p>
        </w:tc>
        <w:tc>
          <w:tcPr>
            <w:tcW w:w="105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15187" w:type="dxa"/>
            <w:gridSpan w:val="13"/>
            <w:tcBorders>
              <w:top w:val="nil"/>
              <w:left w:val="nil"/>
              <w:bottom w:val="nil"/>
              <w:right w:val="nil"/>
            </w:tcBorders>
          </w:tcPr>
          <w:p w:rsidR="00E871CB" w:rsidRDefault="00E871CB">
            <w:pPr>
              <w:pStyle w:val="ConsPlusNormal"/>
              <w:jc w:val="center"/>
              <w:outlineLvl w:val="3"/>
            </w:pPr>
            <w:r>
              <w:t>IV. Расходы на прочие нужды</w:t>
            </w:r>
          </w:p>
        </w:tc>
      </w:tr>
      <w:tr w:rsidR="00E871CB">
        <w:tblPrEx>
          <w:tblBorders>
            <w:insideH w:val="none" w:sz="0" w:space="0" w:color="auto"/>
            <w:insideV w:val="none" w:sz="0" w:space="0" w:color="auto"/>
          </w:tblBorders>
        </w:tblPrEx>
        <w:tc>
          <w:tcPr>
            <w:tcW w:w="2324" w:type="dxa"/>
            <w:tcBorders>
              <w:top w:val="nil"/>
              <w:left w:val="nil"/>
              <w:bottom w:val="single" w:sz="4" w:space="0" w:color="auto"/>
              <w:right w:val="nil"/>
            </w:tcBorders>
          </w:tcPr>
          <w:p w:rsidR="00E871CB" w:rsidRDefault="00E871CB">
            <w:pPr>
              <w:pStyle w:val="ConsPlusNormal"/>
            </w:pPr>
            <w:r>
              <w:t>Всего (федеральный бюджет)</w:t>
            </w:r>
          </w:p>
        </w:tc>
        <w:tc>
          <w:tcPr>
            <w:tcW w:w="1361" w:type="dxa"/>
            <w:tcBorders>
              <w:top w:val="nil"/>
              <w:left w:val="nil"/>
              <w:bottom w:val="single" w:sz="4" w:space="0" w:color="auto"/>
              <w:right w:val="nil"/>
            </w:tcBorders>
          </w:tcPr>
          <w:p w:rsidR="00E871CB" w:rsidRDefault="00E871CB">
            <w:pPr>
              <w:pStyle w:val="ConsPlusNormal"/>
              <w:jc w:val="center"/>
            </w:pPr>
            <w:r>
              <w:t>844,6</w:t>
            </w:r>
          </w:p>
        </w:tc>
        <w:tc>
          <w:tcPr>
            <w:tcW w:w="1045" w:type="dxa"/>
            <w:tcBorders>
              <w:top w:val="nil"/>
              <w:left w:val="nil"/>
              <w:bottom w:val="single" w:sz="4" w:space="0" w:color="auto"/>
              <w:right w:val="nil"/>
            </w:tcBorders>
          </w:tcPr>
          <w:p w:rsidR="00E871CB" w:rsidRDefault="00E871CB">
            <w:pPr>
              <w:pStyle w:val="ConsPlusNormal"/>
              <w:jc w:val="center"/>
            </w:pPr>
            <w:r>
              <w:t>-</w:t>
            </w:r>
          </w:p>
        </w:tc>
        <w:tc>
          <w:tcPr>
            <w:tcW w:w="1045" w:type="dxa"/>
            <w:tcBorders>
              <w:top w:val="nil"/>
              <w:left w:val="nil"/>
              <w:bottom w:val="single" w:sz="4" w:space="0" w:color="auto"/>
              <w:right w:val="nil"/>
            </w:tcBorders>
          </w:tcPr>
          <w:p w:rsidR="00E871CB" w:rsidRDefault="00E871CB">
            <w:pPr>
              <w:pStyle w:val="ConsPlusNormal"/>
              <w:jc w:val="center"/>
            </w:pPr>
            <w:r>
              <w:t>-</w:t>
            </w:r>
          </w:p>
        </w:tc>
        <w:tc>
          <w:tcPr>
            <w:tcW w:w="1045" w:type="dxa"/>
            <w:tcBorders>
              <w:top w:val="nil"/>
              <w:left w:val="nil"/>
              <w:bottom w:val="single" w:sz="4" w:space="0" w:color="auto"/>
              <w:right w:val="nil"/>
            </w:tcBorders>
          </w:tcPr>
          <w:p w:rsidR="00E871CB" w:rsidRDefault="00E871CB">
            <w:pPr>
              <w:pStyle w:val="ConsPlusNormal"/>
              <w:jc w:val="center"/>
            </w:pPr>
            <w:r>
              <w:t>-</w:t>
            </w:r>
          </w:p>
        </w:tc>
        <w:tc>
          <w:tcPr>
            <w:tcW w:w="1045" w:type="dxa"/>
            <w:tcBorders>
              <w:top w:val="nil"/>
              <w:left w:val="nil"/>
              <w:bottom w:val="single" w:sz="4" w:space="0" w:color="auto"/>
              <w:right w:val="nil"/>
            </w:tcBorders>
          </w:tcPr>
          <w:p w:rsidR="00E871CB" w:rsidRDefault="00E871CB">
            <w:pPr>
              <w:pStyle w:val="ConsPlusNormal"/>
              <w:jc w:val="center"/>
            </w:pPr>
            <w:r>
              <w:t>-</w:t>
            </w:r>
          </w:p>
        </w:tc>
        <w:tc>
          <w:tcPr>
            <w:tcW w:w="1045" w:type="dxa"/>
            <w:tcBorders>
              <w:top w:val="nil"/>
              <w:left w:val="nil"/>
              <w:bottom w:val="single" w:sz="4" w:space="0" w:color="auto"/>
              <w:right w:val="nil"/>
            </w:tcBorders>
          </w:tcPr>
          <w:p w:rsidR="00E871CB" w:rsidRDefault="00E871CB">
            <w:pPr>
              <w:pStyle w:val="ConsPlusNormal"/>
              <w:jc w:val="center"/>
            </w:pPr>
            <w:r>
              <w:t>-</w:t>
            </w:r>
          </w:p>
        </w:tc>
        <w:tc>
          <w:tcPr>
            <w:tcW w:w="1045" w:type="dxa"/>
            <w:tcBorders>
              <w:top w:val="nil"/>
              <w:left w:val="nil"/>
              <w:bottom w:val="single" w:sz="4" w:space="0" w:color="auto"/>
              <w:right w:val="nil"/>
            </w:tcBorders>
          </w:tcPr>
          <w:p w:rsidR="00E871CB" w:rsidRDefault="00E871CB">
            <w:pPr>
              <w:pStyle w:val="ConsPlusNormal"/>
              <w:jc w:val="center"/>
            </w:pPr>
            <w:r>
              <w:t>-</w:t>
            </w:r>
          </w:p>
        </w:tc>
        <w:tc>
          <w:tcPr>
            <w:tcW w:w="1045" w:type="dxa"/>
            <w:tcBorders>
              <w:top w:val="nil"/>
              <w:left w:val="nil"/>
              <w:bottom w:val="single" w:sz="4" w:space="0" w:color="auto"/>
              <w:right w:val="nil"/>
            </w:tcBorders>
          </w:tcPr>
          <w:p w:rsidR="00E871CB" w:rsidRDefault="00E871CB">
            <w:pPr>
              <w:pStyle w:val="ConsPlusNormal"/>
              <w:jc w:val="center"/>
            </w:pPr>
            <w:r>
              <w:t>196</w:t>
            </w:r>
          </w:p>
        </w:tc>
        <w:tc>
          <w:tcPr>
            <w:tcW w:w="1045" w:type="dxa"/>
            <w:tcBorders>
              <w:top w:val="nil"/>
              <w:left w:val="nil"/>
              <w:bottom w:val="single" w:sz="4" w:space="0" w:color="auto"/>
              <w:right w:val="nil"/>
            </w:tcBorders>
          </w:tcPr>
          <w:p w:rsidR="00E871CB" w:rsidRDefault="00E871CB">
            <w:pPr>
              <w:pStyle w:val="ConsPlusNormal"/>
              <w:jc w:val="center"/>
            </w:pPr>
            <w:r>
              <w:t>196,1</w:t>
            </w:r>
          </w:p>
        </w:tc>
        <w:tc>
          <w:tcPr>
            <w:tcW w:w="1045" w:type="dxa"/>
            <w:tcBorders>
              <w:top w:val="nil"/>
              <w:left w:val="nil"/>
              <w:bottom w:val="single" w:sz="4" w:space="0" w:color="auto"/>
              <w:right w:val="nil"/>
            </w:tcBorders>
          </w:tcPr>
          <w:p w:rsidR="00E871CB" w:rsidRDefault="00E871CB">
            <w:pPr>
              <w:pStyle w:val="ConsPlusNormal"/>
              <w:jc w:val="center"/>
            </w:pPr>
            <w:r>
              <w:t>196,1</w:t>
            </w:r>
          </w:p>
        </w:tc>
        <w:tc>
          <w:tcPr>
            <w:tcW w:w="1045" w:type="dxa"/>
            <w:tcBorders>
              <w:top w:val="nil"/>
              <w:left w:val="nil"/>
              <w:bottom w:val="single" w:sz="4" w:space="0" w:color="auto"/>
              <w:right w:val="nil"/>
            </w:tcBorders>
          </w:tcPr>
          <w:p w:rsidR="00E871CB" w:rsidRDefault="00E871CB">
            <w:pPr>
              <w:pStyle w:val="ConsPlusNormal"/>
              <w:jc w:val="center"/>
            </w:pPr>
            <w:r>
              <w:t>256,4</w:t>
            </w:r>
          </w:p>
        </w:tc>
        <w:tc>
          <w:tcPr>
            <w:tcW w:w="1052" w:type="dxa"/>
            <w:tcBorders>
              <w:top w:val="nil"/>
              <w:left w:val="nil"/>
              <w:bottom w:val="single" w:sz="4" w:space="0" w:color="auto"/>
              <w:right w:val="nil"/>
            </w:tcBorders>
          </w:tcPr>
          <w:p w:rsidR="00E871CB" w:rsidRDefault="00E871CB">
            <w:pPr>
              <w:pStyle w:val="ConsPlusNormal"/>
              <w:jc w:val="center"/>
            </w:pPr>
            <w:r>
              <w:t>-</w:t>
            </w:r>
          </w:p>
        </w:tc>
      </w:tr>
    </w:tbl>
    <w:p w:rsidR="00E871CB" w:rsidRDefault="00E871CB">
      <w:pPr>
        <w:sectPr w:rsidR="00E871CB">
          <w:pgSz w:w="16838" w:h="11905" w:orient="landscape"/>
          <w:pgMar w:top="1701" w:right="1134" w:bottom="850" w:left="1134" w:header="0" w:footer="0" w:gutter="0"/>
          <w:cols w:space="720"/>
        </w:sectPr>
      </w:pPr>
    </w:p>
    <w:p w:rsidR="00E871CB" w:rsidRDefault="00E871CB">
      <w:pPr>
        <w:pStyle w:val="ConsPlusNormal"/>
        <w:jc w:val="both"/>
      </w:pPr>
    </w:p>
    <w:p w:rsidR="00E871CB" w:rsidRDefault="00E871CB">
      <w:pPr>
        <w:pStyle w:val="ConsPlusNormal"/>
        <w:ind w:firstLine="540"/>
        <w:jc w:val="both"/>
      </w:pPr>
      <w:r>
        <w:t>--------------------------------</w:t>
      </w:r>
    </w:p>
    <w:p w:rsidR="00E871CB" w:rsidRDefault="00E871CB">
      <w:pPr>
        <w:pStyle w:val="ConsPlusNormal"/>
        <w:ind w:firstLine="540"/>
        <w:jc w:val="both"/>
      </w:pPr>
      <w:bookmarkStart w:id="84" w:name="P34224"/>
      <w:bookmarkEnd w:id="84"/>
      <w:r>
        <w:t>&lt;1&gt; Без учета остатков бюджетных ассигнований в размере 164 млн. рублей, не использованных в 2013 году и направленных на те же цели в 2014 году.</w:t>
      </w:r>
    </w:p>
    <w:p w:rsidR="00E871CB" w:rsidRDefault="00E871CB">
      <w:pPr>
        <w:pStyle w:val="ConsPlusNormal"/>
        <w:ind w:firstLine="540"/>
        <w:jc w:val="both"/>
      </w:pPr>
      <w:bookmarkStart w:id="85" w:name="P34225"/>
      <w:bookmarkEnd w:id="85"/>
      <w:r>
        <w:t>&lt;2&gt; С учетом остатков бюджетных ассигнований в размере 164 млн. рублей, не использованных в 2013 году; без учета остатков бюджетных ассигнований в размере 974,5 млн. рублей, не использованных в 2014 году и направленных на те же цели в 2015 году.</w:t>
      </w:r>
    </w:p>
    <w:p w:rsidR="00E871CB" w:rsidRDefault="00E871CB">
      <w:pPr>
        <w:pStyle w:val="ConsPlusNormal"/>
        <w:ind w:firstLine="540"/>
        <w:jc w:val="both"/>
      </w:pPr>
      <w:bookmarkStart w:id="86" w:name="P34226"/>
      <w:bookmarkEnd w:id="86"/>
      <w:r>
        <w:t>&lt;3&gt; С учетом увеличения бюджетных ассигнований в размере 640,9 млн. рублей, не использованных в 2014 году и направленных на те же цели в 2015 году, без учета остатков бюджетных ассигнований в размере 576,6 млн. рублей, не использованных в 2015 году и направляемых на те же цели в 2016 году.</w:t>
      </w:r>
    </w:p>
    <w:p w:rsidR="00E871CB" w:rsidRDefault="00E871CB">
      <w:pPr>
        <w:pStyle w:val="ConsPlusNormal"/>
        <w:jc w:val="both"/>
      </w:pPr>
      <w:r>
        <w:t xml:space="preserve">(в ред. </w:t>
      </w:r>
      <w:hyperlink r:id="rId1758" w:history="1">
        <w:r>
          <w:rPr>
            <w:color w:val="0000FF"/>
          </w:rPr>
          <w:t>Постановления</w:t>
        </w:r>
      </w:hyperlink>
      <w:r>
        <w:t xml:space="preserve"> Правительства РФ от 13.10.2016 N 1038)</w:t>
      </w:r>
    </w:p>
    <w:p w:rsidR="00E871CB" w:rsidRDefault="00E871CB">
      <w:pPr>
        <w:pStyle w:val="ConsPlusNormal"/>
        <w:ind w:firstLine="540"/>
        <w:jc w:val="both"/>
      </w:pPr>
      <w:bookmarkStart w:id="87" w:name="P34228"/>
      <w:bookmarkEnd w:id="87"/>
      <w:r>
        <w:t>&lt;4&gt; С учетом увеличения бюджетных ассигнований на 576,6 млн. рублей, не использованных в 2015 году и направляемых на те же цели в 2016 году.</w:t>
      </w:r>
    </w:p>
    <w:p w:rsidR="00E871CB" w:rsidRDefault="00E871CB">
      <w:pPr>
        <w:pStyle w:val="ConsPlusNormal"/>
        <w:jc w:val="both"/>
      </w:pPr>
      <w:r>
        <w:t xml:space="preserve">(сноска введена </w:t>
      </w:r>
      <w:hyperlink r:id="rId1759" w:history="1">
        <w:r>
          <w:rPr>
            <w:color w:val="0000FF"/>
          </w:rPr>
          <w:t>Постановлением</w:t>
        </w:r>
      </w:hyperlink>
      <w:r>
        <w:t xml:space="preserve"> Правительства РФ от 13.10.2016 N 1038)</w:t>
      </w: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jc w:val="right"/>
        <w:outlineLvl w:val="2"/>
      </w:pPr>
      <w:r>
        <w:t>Приложение N 3.1</w:t>
      </w:r>
    </w:p>
    <w:p w:rsidR="00E871CB" w:rsidRDefault="00E871CB">
      <w:pPr>
        <w:pStyle w:val="ConsPlusNormal"/>
        <w:jc w:val="right"/>
      </w:pPr>
      <w:r>
        <w:t>к подпрограмме</w:t>
      </w:r>
    </w:p>
    <w:p w:rsidR="00E871CB" w:rsidRDefault="00E871CB">
      <w:pPr>
        <w:pStyle w:val="ConsPlusNormal"/>
        <w:jc w:val="right"/>
      </w:pPr>
      <w:r>
        <w:t>"Гражданская авиация"</w:t>
      </w:r>
    </w:p>
    <w:p w:rsidR="00E871CB" w:rsidRDefault="00E871CB">
      <w:pPr>
        <w:pStyle w:val="ConsPlusNormal"/>
        <w:ind w:firstLine="540"/>
        <w:jc w:val="both"/>
      </w:pPr>
    </w:p>
    <w:p w:rsidR="00E871CB" w:rsidRDefault="00E871CB">
      <w:pPr>
        <w:pStyle w:val="ConsPlusNormal"/>
        <w:jc w:val="center"/>
      </w:pPr>
      <w:bookmarkStart w:id="88" w:name="P34239"/>
      <w:bookmarkEnd w:id="88"/>
      <w:r>
        <w:t>ПРАВИЛА</w:t>
      </w:r>
    </w:p>
    <w:p w:rsidR="00E871CB" w:rsidRDefault="00E871CB">
      <w:pPr>
        <w:pStyle w:val="ConsPlusNormal"/>
        <w:jc w:val="center"/>
      </w:pPr>
      <w:r>
        <w:t>ПРЕДОСТАВЛЕНИЯ И РАСПРЕДЕЛЕНИЯ СУБСИДИЙ ИЗ ФЕДЕРАЛЬНОГО</w:t>
      </w:r>
    </w:p>
    <w:p w:rsidR="00E871CB" w:rsidRDefault="00E871CB">
      <w:pPr>
        <w:pStyle w:val="ConsPlusNormal"/>
        <w:jc w:val="center"/>
      </w:pPr>
      <w:r>
        <w:t>БЮДЖЕТА БЮДЖЕТАМ СУБЪЕКТОВ РОССИЙСКОЙ ФЕДЕРАЦИИ</w:t>
      </w:r>
    </w:p>
    <w:p w:rsidR="00E871CB" w:rsidRDefault="00E871CB">
      <w:pPr>
        <w:pStyle w:val="ConsPlusNormal"/>
        <w:jc w:val="center"/>
      </w:pPr>
      <w:r>
        <w:t>НА СОФИНАНСИРОВАНИЕ РАСХОДНЫХ ОБЯЗАТЕЛЬСТВ СУБЪЕКТОВ</w:t>
      </w:r>
    </w:p>
    <w:p w:rsidR="00E871CB" w:rsidRDefault="00E871CB">
      <w:pPr>
        <w:pStyle w:val="ConsPlusNormal"/>
        <w:jc w:val="center"/>
      </w:pPr>
      <w:r>
        <w:t>РОССИЙСКОЙ ФЕДЕРАЦИИ ПО СТРОИТЕЛЬСТВУ (РЕКОНСТРУКЦИИ)</w:t>
      </w:r>
    </w:p>
    <w:p w:rsidR="00E871CB" w:rsidRDefault="00E871CB">
      <w:pPr>
        <w:pStyle w:val="ConsPlusNormal"/>
        <w:jc w:val="center"/>
      </w:pPr>
      <w:r>
        <w:t>АЭРОДРОМОВ (АЭРОПОРТОВ), НАХОДЯЩИХСЯ В ГОСУДАРСТВЕННОЙ</w:t>
      </w:r>
    </w:p>
    <w:p w:rsidR="00E871CB" w:rsidRDefault="00E871CB">
      <w:pPr>
        <w:pStyle w:val="ConsPlusNormal"/>
        <w:jc w:val="center"/>
      </w:pPr>
      <w:r>
        <w:t>СОБСТВЕННОСТИ СУБЪЕКТОВ РОССИЙСКОЙ ФЕДЕРАЦИИ</w:t>
      </w:r>
    </w:p>
    <w:p w:rsidR="00E871CB" w:rsidRDefault="00E871CB">
      <w:pPr>
        <w:pStyle w:val="ConsPlusNormal"/>
        <w:jc w:val="center"/>
      </w:pPr>
      <w:r>
        <w:t>Список изменяющих документов</w:t>
      </w:r>
    </w:p>
    <w:p w:rsidR="00E871CB" w:rsidRDefault="00E871CB">
      <w:pPr>
        <w:pStyle w:val="ConsPlusNormal"/>
        <w:jc w:val="center"/>
      </w:pPr>
      <w:r>
        <w:t xml:space="preserve">(в ред. Постановлений Правительства РФ от 18.06.2015 </w:t>
      </w:r>
      <w:hyperlink r:id="rId1760" w:history="1">
        <w:r>
          <w:rPr>
            <w:color w:val="0000FF"/>
          </w:rPr>
          <w:t>N 606</w:t>
        </w:r>
      </w:hyperlink>
      <w:r>
        <w:t>,</w:t>
      </w:r>
    </w:p>
    <w:p w:rsidR="00E871CB" w:rsidRDefault="00E871CB">
      <w:pPr>
        <w:pStyle w:val="ConsPlusNormal"/>
        <w:jc w:val="center"/>
      </w:pPr>
      <w:r>
        <w:t xml:space="preserve">от 25.05.2016 </w:t>
      </w:r>
      <w:hyperlink r:id="rId1761" w:history="1">
        <w:r>
          <w:rPr>
            <w:color w:val="0000FF"/>
          </w:rPr>
          <w:t>N 464</w:t>
        </w:r>
      </w:hyperlink>
      <w:r>
        <w:t xml:space="preserve">, от 30.05.2016 </w:t>
      </w:r>
      <w:hyperlink r:id="rId1762" w:history="1">
        <w:r>
          <w:rPr>
            <w:color w:val="0000FF"/>
          </w:rPr>
          <w:t>N 485</w:t>
        </w:r>
      </w:hyperlink>
      <w:r>
        <w:t>)</w:t>
      </w:r>
    </w:p>
    <w:p w:rsidR="00E871CB" w:rsidRDefault="00E871CB">
      <w:pPr>
        <w:pStyle w:val="ConsPlusNormal"/>
        <w:ind w:firstLine="540"/>
        <w:jc w:val="both"/>
      </w:pPr>
    </w:p>
    <w:p w:rsidR="00E871CB" w:rsidRDefault="00E871CB">
      <w:pPr>
        <w:pStyle w:val="ConsPlusNormal"/>
        <w:ind w:firstLine="540"/>
        <w:jc w:val="both"/>
      </w:pPr>
      <w:r>
        <w:t>1. Настоящие Правила устанавливают порядок и условия предоставления и распределения субсидий из федерального бюджета бюджетам субъектов Российской Федерации на софинансирование расходных обязательств субъектов Российской Федерации по строительству (реконструкции) аэродромов (аэропортов), находящихся в государственной собственности субъектов Российской Федерации (далее - субсидии).</w:t>
      </w:r>
    </w:p>
    <w:p w:rsidR="00E871CB" w:rsidRDefault="00E871CB">
      <w:pPr>
        <w:pStyle w:val="ConsPlusNormal"/>
        <w:ind w:firstLine="540"/>
        <w:jc w:val="both"/>
      </w:pPr>
      <w:bookmarkStart w:id="89" w:name="P34251"/>
      <w:bookmarkEnd w:id="89"/>
      <w:r>
        <w:t>2. Субсидии предоставляются в целях софинансирования расходных обязательств субъектов Российской Федерации по строительству (реконструкции) аэродромов (аэропортов), предусмотренных подпрограммой "Гражданская авиация" федеральной целевой программы "Развитие транспортной системы России (2010 - 2020 годы)", находящихся в государственной собственности субъектов Российской Федерации (далее соответственно - расходные обязательства, объект, подпрограмма).</w:t>
      </w:r>
    </w:p>
    <w:p w:rsidR="00E871CB" w:rsidRDefault="00E871CB">
      <w:pPr>
        <w:pStyle w:val="ConsPlusNormal"/>
        <w:ind w:firstLine="540"/>
        <w:jc w:val="both"/>
      </w:pPr>
      <w:r>
        <w:t xml:space="preserve">3. Субсидии предоставляются бюджету субъекта Российской Федерации в пределах бюджетных ассигнований, предусмотренных в федеральном законе о федеральном бюджете на соответствующий финансовый год и плановый период, и лимитов бюджетных обязательств, утвержденных Федеральному агентству воздушного транспорта на цели, указанные в </w:t>
      </w:r>
      <w:hyperlink w:anchor="P34251" w:history="1">
        <w:r>
          <w:rPr>
            <w:color w:val="0000FF"/>
          </w:rPr>
          <w:t>пункте 2</w:t>
        </w:r>
      </w:hyperlink>
      <w:r>
        <w:t xml:space="preserve"> настоящих Правил.</w:t>
      </w:r>
    </w:p>
    <w:p w:rsidR="00E871CB" w:rsidRDefault="00E871CB">
      <w:pPr>
        <w:pStyle w:val="ConsPlusNormal"/>
        <w:ind w:firstLine="540"/>
        <w:jc w:val="both"/>
      </w:pPr>
      <w:r>
        <w:t>4. Условиями предоставления субсидии являются:</w:t>
      </w:r>
    </w:p>
    <w:p w:rsidR="00E871CB" w:rsidRDefault="00E871CB">
      <w:pPr>
        <w:pStyle w:val="ConsPlusNormal"/>
        <w:ind w:firstLine="540"/>
        <w:jc w:val="both"/>
      </w:pPr>
      <w:r>
        <w:t xml:space="preserve">а) наличие утвержденного субъектом Российской Федерации нормативного правового акта, устанавливающего расходное обязательство, а также согласованного с Федеральным агентством </w:t>
      </w:r>
      <w:r>
        <w:lastRenderedPageBreak/>
        <w:t>воздушного транспорта перечня выполняемых работ с указанием в отношении объектов их наименований, адресов (при наличии), мощности и стоимости (предельной стоимости);</w:t>
      </w:r>
    </w:p>
    <w:p w:rsidR="00E871CB" w:rsidRDefault="00E871CB">
      <w:pPr>
        <w:pStyle w:val="ConsPlusNormal"/>
        <w:ind w:firstLine="540"/>
        <w:jc w:val="both"/>
      </w:pPr>
      <w:r>
        <w:t>б) наличие в бюджете субъекта Российской Федерации (местном бюджете) бюджетных ассигнований на исполнение расходного обязательства, софинансирование которого осуществляется за счет субсидии.</w:t>
      </w:r>
    </w:p>
    <w:p w:rsidR="00E871CB" w:rsidRDefault="00E871CB">
      <w:pPr>
        <w:pStyle w:val="ConsPlusNormal"/>
        <w:ind w:firstLine="540"/>
        <w:jc w:val="both"/>
      </w:pPr>
      <w:r>
        <w:t xml:space="preserve">5. Распределение субсидий между бюджетами субъектов Российской Федерации на соответствующий финансовый год и плановый период осуществляется в соответствии с </w:t>
      </w:r>
      <w:hyperlink w:anchor="P27444" w:history="1">
        <w:r>
          <w:rPr>
            <w:color w:val="0000FF"/>
          </w:rPr>
          <w:t>приложением N 3</w:t>
        </w:r>
      </w:hyperlink>
      <w:r>
        <w:t xml:space="preserve"> к подпрограмме.</w:t>
      </w:r>
    </w:p>
    <w:p w:rsidR="00E871CB" w:rsidRDefault="00E871CB">
      <w:pPr>
        <w:pStyle w:val="ConsPlusNormal"/>
        <w:ind w:firstLine="540"/>
        <w:jc w:val="both"/>
      </w:pPr>
      <w:r>
        <w:t>6. Адресное (пообъектное) распределение субсидий утверждается в установленном порядке в федеральной адресной инвестиционной программе на очередной финансовый год и плановый период.</w:t>
      </w:r>
    </w:p>
    <w:p w:rsidR="00E871CB" w:rsidRDefault="00E871CB">
      <w:pPr>
        <w:pStyle w:val="ConsPlusNormal"/>
        <w:ind w:firstLine="540"/>
        <w:jc w:val="both"/>
      </w:pPr>
      <w:r>
        <w:t>7. Субсидии могут предоставляться субъектами Российской Федерации в форме межбюджетных трансфертов местным бюджетам в целях софинансирования расходных обязательств муниципальных образований по строительству (реконструкции) объектов, находящихся в муниципальной собственности.</w:t>
      </w:r>
    </w:p>
    <w:p w:rsidR="00E871CB" w:rsidRDefault="00E871CB">
      <w:pPr>
        <w:pStyle w:val="ConsPlusNormal"/>
        <w:ind w:firstLine="540"/>
        <w:jc w:val="both"/>
      </w:pPr>
      <w:r>
        <w:t>8. Субсидии предоставляются на основании соглашения, заключенного между Федеральным агентством воздушного транспорта и высшим исполнительным органом государственной власти субъекта Российской Федерации (далее - соглашение), предусматривающего:</w:t>
      </w:r>
    </w:p>
    <w:p w:rsidR="00E871CB" w:rsidRDefault="00E871CB">
      <w:pPr>
        <w:pStyle w:val="ConsPlusNormal"/>
        <w:ind w:firstLine="540"/>
        <w:jc w:val="both"/>
      </w:pPr>
      <w:r>
        <w:t>а) целевое назначение субсидии;</w:t>
      </w:r>
    </w:p>
    <w:p w:rsidR="00E871CB" w:rsidRDefault="00E871CB">
      <w:pPr>
        <w:pStyle w:val="ConsPlusNormal"/>
        <w:ind w:firstLine="540"/>
        <w:jc w:val="both"/>
      </w:pPr>
      <w:r>
        <w:t>б) размер субсидии, порядок, условия и сроки ее перечисления в бюджет субъекта Российской Федерации, а также объем бюджетных ассигнований бюджета субъекта Российской Федерации и (или) местных бюджетов на реализацию расходного обязательства;</w:t>
      </w:r>
    </w:p>
    <w:p w:rsidR="00E871CB" w:rsidRDefault="00E871CB">
      <w:pPr>
        <w:pStyle w:val="ConsPlusNormal"/>
        <w:ind w:firstLine="540"/>
        <w:jc w:val="both"/>
      </w:pPr>
      <w:bookmarkStart w:id="90" w:name="P34262"/>
      <w:bookmarkEnd w:id="90"/>
      <w:r>
        <w:t>в) значения показателей результативности использования субсидии и обязательства субъектов Российской Федерации по их достижению;</w:t>
      </w:r>
    </w:p>
    <w:p w:rsidR="00E871CB" w:rsidRDefault="00E871CB">
      <w:pPr>
        <w:pStyle w:val="ConsPlusNormal"/>
        <w:ind w:firstLine="540"/>
        <w:jc w:val="both"/>
      </w:pPr>
      <w:r>
        <w:t>г) представление заявителем в Федеральное агентство воздушного транспорта заверенной в установленном порядке копии положительного заключения государственной экспертизы проектной документации и результатов инженерных изысканий в отношении объекта, положительного заключения о достоверности сметной стоимости в отношении объекта, а также копии документа об утверждении государственным заказчиком проектной документации и результатов инженерных изысканий в отношении объекта, заключений по результатам технологического и ценового аудита в случаях, установленных законодательством Российской Федерации;</w:t>
      </w:r>
    </w:p>
    <w:p w:rsidR="00E871CB" w:rsidRDefault="00E871CB">
      <w:pPr>
        <w:pStyle w:val="ConsPlusNormal"/>
        <w:ind w:firstLine="540"/>
        <w:jc w:val="both"/>
      </w:pPr>
      <w:bookmarkStart w:id="91" w:name="P34264"/>
      <w:bookmarkEnd w:id="91"/>
      <w:r>
        <w:t>д) перечень мероприятий, а также график выполнения мероприятий по строительству (реконструкции) объекта в пределах установленной стоимости строительства (реконструкции) и обязательства субъекта Российской Федерации по его соблюдению;</w:t>
      </w:r>
    </w:p>
    <w:p w:rsidR="00E871CB" w:rsidRDefault="00E871CB">
      <w:pPr>
        <w:pStyle w:val="ConsPlusNormal"/>
        <w:ind w:firstLine="540"/>
        <w:jc w:val="both"/>
      </w:pPr>
      <w:r>
        <w:t>е) форму и срок представления заявки высшего исполнительного органа государственной власти субъекта Российской Федерации о перечислении субсидии в бюджет субъекта Российской Федерации. В заявке указываются необходимый размер средств в пределах предусмотренной субсидии, расходное обязательство и срок возникновения денежного обязательства субъекта Российской Федерации в целях исполнения расходного обязательства;</w:t>
      </w:r>
    </w:p>
    <w:p w:rsidR="00E871CB" w:rsidRDefault="00E871CB">
      <w:pPr>
        <w:pStyle w:val="ConsPlusNormal"/>
        <w:ind w:firstLine="540"/>
        <w:jc w:val="both"/>
      </w:pPr>
      <w:r>
        <w:t>ж) сроки, порядок и форму представления отчетности об осуществлении расходов бюджета субъекта Российской Федерации, источником финансового обеспечения которых является субсидия, а также о достижении значений показателей результативности использования субсидии и об исполнении графика выполнения мероприятий по строительству (реконструкции) объекта;</w:t>
      </w:r>
    </w:p>
    <w:p w:rsidR="00E871CB" w:rsidRDefault="00E871CB">
      <w:pPr>
        <w:pStyle w:val="ConsPlusNormal"/>
        <w:ind w:firstLine="540"/>
        <w:jc w:val="both"/>
      </w:pPr>
      <w:r>
        <w:t>з) последствия недостижения субъектом Российской Федерации установленных значений показателей результативности использования субсидии и несоблюдения графиков выполнения мероприятий по строительству (реконструкции) объекта;</w:t>
      </w:r>
    </w:p>
    <w:p w:rsidR="00E871CB" w:rsidRDefault="00E871CB">
      <w:pPr>
        <w:pStyle w:val="ConsPlusNormal"/>
        <w:ind w:firstLine="540"/>
        <w:jc w:val="both"/>
      </w:pPr>
      <w:r>
        <w:t>и) реквизиты нормативного правового акта субъекта Российской Федерации, устанавливающего расходное обязательство;</w:t>
      </w:r>
    </w:p>
    <w:p w:rsidR="00E871CB" w:rsidRDefault="00E871CB">
      <w:pPr>
        <w:pStyle w:val="ConsPlusNormal"/>
        <w:ind w:firstLine="540"/>
        <w:jc w:val="both"/>
      </w:pPr>
      <w:r>
        <w:t>к) реквизиты нормативного правового акта субъекта Российской Федерации, предусматривающего наличие объекта в документах территориального планирования;</w:t>
      </w:r>
    </w:p>
    <w:p w:rsidR="00E871CB" w:rsidRDefault="00E871CB">
      <w:pPr>
        <w:pStyle w:val="ConsPlusNormal"/>
        <w:ind w:firstLine="540"/>
        <w:jc w:val="both"/>
      </w:pPr>
      <w:r>
        <w:t>л) порядок осуществления контроля за выполнением субъектом Российской Федерации обязательств, предусмотренных соглашением;</w:t>
      </w:r>
    </w:p>
    <w:p w:rsidR="00E871CB" w:rsidRDefault="00E871CB">
      <w:pPr>
        <w:pStyle w:val="ConsPlusNormal"/>
        <w:ind w:firstLine="540"/>
        <w:jc w:val="both"/>
      </w:pPr>
      <w:r>
        <w:t>м) ответственность сторон за нарушение условий соглашения.</w:t>
      </w:r>
    </w:p>
    <w:p w:rsidR="00E871CB" w:rsidRDefault="00E871CB">
      <w:pPr>
        <w:pStyle w:val="ConsPlusNormal"/>
        <w:ind w:firstLine="540"/>
        <w:jc w:val="both"/>
      </w:pPr>
      <w:r>
        <w:lastRenderedPageBreak/>
        <w:t>9. Форма соглашения утверждается Министерством транспорта Российской Федерации.</w:t>
      </w:r>
    </w:p>
    <w:p w:rsidR="00E871CB" w:rsidRDefault="00E871CB">
      <w:pPr>
        <w:pStyle w:val="ConsPlusNormal"/>
        <w:ind w:firstLine="540"/>
        <w:jc w:val="both"/>
      </w:pPr>
      <w:r>
        <w:t xml:space="preserve">Федеральное агентство воздушного транспорта вправе заключать соглашения на 3-летний срок при наличии бюджетных ассигнований, предусмотренных в федеральном законе о федеральном бюджете на соответствующий финансовый год и плановый период, и лимитов бюджетных обязательств, утвержденных Федеральному агентству воздушного транспорта на цели, указанные в </w:t>
      </w:r>
      <w:hyperlink w:anchor="P34251" w:history="1">
        <w:r>
          <w:rPr>
            <w:color w:val="0000FF"/>
          </w:rPr>
          <w:t>пункте 2</w:t>
        </w:r>
      </w:hyperlink>
      <w:r>
        <w:t xml:space="preserve"> настоящих Правил.</w:t>
      </w:r>
    </w:p>
    <w:p w:rsidR="00E871CB" w:rsidRDefault="00E871CB">
      <w:pPr>
        <w:pStyle w:val="ConsPlusNormal"/>
        <w:ind w:firstLine="540"/>
        <w:jc w:val="both"/>
      </w:pPr>
      <w:r>
        <w:t>Форма соглашения, заключаемого на 3-летний срок, утверждается Министерством транспорта Российской Федерации по согласованию с Министерством финансов Российской Федерации.</w:t>
      </w:r>
    </w:p>
    <w:p w:rsidR="00E871CB" w:rsidRDefault="00E871CB">
      <w:pPr>
        <w:pStyle w:val="ConsPlusNormal"/>
        <w:ind w:firstLine="540"/>
        <w:jc w:val="both"/>
      </w:pPr>
      <w:r>
        <w:t>Внесение в соглашение изменений, в результате которых ухудшаются значения показателей результативности использования субсидии, а также увеличиваются сроки реализации предусмотренных соглашением мероприятий, не допускается в течение всего периода действия соглашения,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целевых показателей и индикаторов государственных программ Российской Федерации, а также в случае существенного (более чем на 20 процентов) сокращения размера субсидии.</w:t>
      </w:r>
    </w:p>
    <w:p w:rsidR="00E871CB" w:rsidRDefault="00E871CB">
      <w:pPr>
        <w:pStyle w:val="ConsPlusNormal"/>
        <w:ind w:firstLine="540"/>
        <w:jc w:val="both"/>
      </w:pPr>
      <w:r>
        <w:t xml:space="preserve">10. Перечисление субсидий осуществляется в установленном </w:t>
      </w:r>
      <w:hyperlink r:id="rId1763" w:history="1">
        <w:r>
          <w:rPr>
            <w:color w:val="0000FF"/>
          </w:rPr>
          <w:t>порядке</w:t>
        </w:r>
      </w:hyperlink>
      <w:r>
        <w:t xml:space="preserve">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 на основании заявки высшего исполнительного органа государственной власти субъекта Российской Федерации о перечислении субсидии, представляемой в Федеральное агентство воздушного транспорта.</w:t>
      </w:r>
    </w:p>
    <w:p w:rsidR="00E871CB" w:rsidRDefault="00E871CB">
      <w:pPr>
        <w:pStyle w:val="ConsPlusNormal"/>
        <w:ind w:firstLine="540"/>
        <w:jc w:val="both"/>
      </w:pPr>
      <w:r>
        <w:t>11. Оценка эффективности осуществления расходов, источником финансового обеспечения которых является субсидия, производится Федеральным агентством воздушного транспорта на основании сравнения установленных соглашением и фактически достигнутых по итогам отчетного года значений показателей результативности использования субсидии.</w:t>
      </w:r>
    </w:p>
    <w:p w:rsidR="00E871CB" w:rsidRDefault="00E871CB">
      <w:pPr>
        <w:pStyle w:val="ConsPlusNormal"/>
        <w:ind w:firstLine="540"/>
        <w:jc w:val="both"/>
      </w:pPr>
      <w:r>
        <w:t>Показателем результативности использования субсидии является уровень освоения средств, предусмотренных на реализацию мероприятия.</w:t>
      </w:r>
    </w:p>
    <w:p w:rsidR="00E871CB" w:rsidRDefault="00E871CB">
      <w:pPr>
        <w:pStyle w:val="ConsPlusNormal"/>
        <w:ind w:firstLine="540"/>
        <w:jc w:val="both"/>
      </w:pPr>
      <w:r>
        <w:t>Указанный показатель определяется как отношение освоенных с начала реализации мероприятия средств к общей стоимости мероприятия.</w:t>
      </w:r>
    </w:p>
    <w:p w:rsidR="00E871CB" w:rsidRDefault="00E871CB">
      <w:pPr>
        <w:pStyle w:val="ConsPlusNormal"/>
        <w:ind w:firstLine="540"/>
        <w:jc w:val="both"/>
      </w:pPr>
      <w:r>
        <w:t xml:space="preserve">12. В случае если субъектом Российской Федерации по состоянию на 31 декабря года предоставления субсидии допущены нарушения обязательств, указанных в </w:t>
      </w:r>
      <w:hyperlink w:anchor="P34262" w:history="1">
        <w:r>
          <w:rPr>
            <w:color w:val="0000FF"/>
          </w:rPr>
          <w:t>подпункте "в" пункта 8</w:t>
        </w:r>
      </w:hyperlink>
      <w:r>
        <w:t xml:space="preserve"> настоящих Правил, к субъектам Российской Федерации применяются меры ответственности в соответствии с </w:t>
      </w:r>
      <w:hyperlink r:id="rId1764" w:history="1">
        <w:r>
          <w:rPr>
            <w:color w:val="0000FF"/>
          </w:rPr>
          <w:t>пунктами 16</w:t>
        </w:r>
      </w:hyperlink>
      <w:r>
        <w:t xml:space="preserve"> - </w:t>
      </w:r>
      <w:hyperlink r:id="rId1765" w:history="1">
        <w:r>
          <w:rPr>
            <w:color w:val="0000FF"/>
          </w:rPr>
          <w:t>18</w:t>
        </w:r>
      </w:hyperlink>
      <w:r>
        <w:t xml:space="preserve"> и </w:t>
      </w:r>
      <w:hyperlink r:id="rId1766" w:history="1">
        <w:r>
          <w:rPr>
            <w:color w:val="0000FF"/>
          </w:rPr>
          <w:t>20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а если допущены нарушения обязательств, указанных в </w:t>
      </w:r>
      <w:hyperlink w:anchor="P34264" w:history="1">
        <w:r>
          <w:rPr>
            <w:color w:val="0000FF"/>
          </w:rPr>
          <w:t>подпункте "д" пункта 8</w:t>
        </w:r>
      </w:hyperlink>
      <w:r>
        <w:t xml:space="preserve"> настоящих Правил, - применяются меры ответственности в соответствии с </w:t>
      </w:r>
      <w:hyperlink r:id="rId1767" w:history="1">
        <w:r>
          <w:rPr>
            <w:color w:val="0000FF"/>
          </w:rPr>
          <w:t>пунктами 19</w:t>
        </w:r>
      </w:hyperlink>
      <w:r>
        <w:t xml:space="preserve"> и </w:t>
      </w:r>
      <w:hyperlink r:id="rId1768" w:history="1">
        <w:r>
          <w:rPr>
            <w:color w:val="0000FF"/>
          </w:rPr>
          <w:t>20</w:t>
        </w:r>
      </w:hyperlink>
      <w:r>
        <w:t xml:space="preserve"> Правил формирования, предоставления и распределения субсидий из федерального бюджета бюджетам субъектов Российской Федерации.</w:t>
      </w:r>
    </w:p>
    <w:p w:rsidR="00E871CB" w:rsidRDefault="00E871CB">
      <w:pPr>
        <w:pStyle w:val="ConsPlusNormal"/>
        <w:ind w:firstLine="540"/>
        <w:jc w:val="both"/>
      </w:pPr>
      <w:r>
        <w:t xml:space="preserve">13. Не использованный на 1 января текущего финансового года остаток субсидии подлежит возврату в федеральный бюджет уполномоченным органом государственной власти субъекта Российской Федерации, за которым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субсидий, в соответствии с требованиями, установленными </w:t>
      </w:r>
      <w:hyperlink r:id="rId1769" w:history="1">
        <w:r>
          <w:rPr>
            <w:color w:val="0000FF"/>
          </w:rPr>
          <w:t>Бюджетным кодексом</w:t>
        </w:r>
      </w:hyperlink>
      <w:r>
        <w:t xml:space="preserve"> Российской Федерации и федеральным законом о федеральном бюджете на текущий финансовый год и плановый период.</w:t>
      </w:r>
    </w:p>
    <w:p w:rsidR="00E871CB" w:rsidRDefault="00E871CB">
      <w:pPr>
        <w:pStyle w:val="ConsPlusNormal"/>
        <w:ind w:firstLine="540"/>
        <w:jc w:val="both"/>
      </w:pPr>
      <w:r>
        <w:t xml:space="preserve">В соответствии с решением Федерального агентства воздушного транспорта о наличии потребности в не использованном в текущем финансовом году остатке субсидий, средства в размере, не превышающем остатка субсидий, могут быть возвращены в очередном финансовом году в доход бюджета субъекта Российской Федерации, которому они были ранее предоставлены, для финансового обеспечения расходов бюджета, соответствующих целям предоставления </w:t>
      </w:r>
      <w:r>
        <w:lastRenderedPageBreak/>
        <w:t>субсидий.</w:t>
      </w:r>
    </w:p>
    <w:p w:rsidR="00E871CB" w:rsidRDefault="00E871CB">
      <w:pPr>
        <w:pStyle w:val="ConsPlusNormal"/>
        <w:ind w:firstLine="540"/>
        <w:jc w:val="both"/>
      </w:pPr>
      <w:r>
        <w:t xml:space="preserve">В случае если неиспользованный остаток субсидий не перечислен в доход федерального бюджета, указанные средства подлежат взысканию в доход федерального бюджета в </w:t>
      </w:r>
      <w:hyperlink r:id="rId1770" w:history="1">
        <w:r>
          <w:rPr>
            <w:color w:val="0000FF"/>
          </w:rPr>
          <w:t>порядке</w:t>
        </w:r>
      </w:hyperlink>
      <w:r>
        <w:t>, установленном Министерством финансов Российской Федерации.</w:t>
      </w:r>
    </w:p>
    <w:p w:rsidR="00E871CB" w:rsidRDefault="00E871CB">
      <w:pPr>
        <w:pStyle w:val="ConsPlusNormal"/>
        <w:ind w:firstLine="540"/>
        <w:jc w:val="both"/>
      </w:pPr>
      <w:r>
        <w:t xml:space="preserve">14. Информация о размерах и сроках перечисления субсидий учитывается Федеральным агентством воздушного транспорта при формировании прогноза кассовых выплат из федерального бюджета, необходимого для составления в установленном </w:t>
      </w:r>
      <w:hyperlink r:id="rId1771" w:history="1">
        <w:r>
          <w:rPr>
            <w:color w:val="0000FF"/>
          </w:rPr>
          <w:t>порядке</w:t>
        </w:r>
      </w:hyperlink>
      <w:r>
        <w:t xml:space="preserve"> кассового плана исполнения федерального бюджета.</w:t>
      </w:r>
    </w:p>
    <w:p w:rsidR="00E871CB" w:rsidRDefault="00E871CB">
      <w:pPr>
        <w:pStyle w:val="ConsPlusNormal"/>
        <w:ind w:firstLine="540"/>
        <w:jc w:val="both"/>
      </w:pPr>
      <w:r>
        <w:t xml:space="preserve">15. В случае несоблюдения уполномоченным органом исполнительной власти субъекта Российской Федерации условий предоставления субсидий, установленных настоящими Правилами, к нему применяются бюджетные меры принуждения, предусмотренные бюджетным </w:t>
      </w:r>
      <w:hyperlink r:id="rId1772" w:history="1">
        <w:r>
          <w:rPr>
            <w:color w:val="0000FF"/>
          </w:rPr>
          <w:t>законодательством</w:t>
        </w:r>
      </w:hyperlink>
      <w:r>
        <w:t xml:space="preserve"> Российской Федерации.</w:t>
      </w:r>
    </w:p>
    <w:p w:rsidR="00E871CB" w:rsidRDefault="00E871CB">
      <w:pPr>
        <w:pStyle w:val="ConsPlusNormal"/>
        <w:ind w:firstLine="540"/>
        <w:jc w:val="both"/>
      </w:pPr>
      <w:r>
        <w:t>16. В случае отсутствия на 15 августа текущего финансового года заключенного соглашения бюджетные ассигнования федерального бюджета на предоставление субсидий, предусмотренные Федеральному агентству воздушного транспорта на текущий финансовый год, в размере, равном размеру субсидии соответствующему субъекту Российской Федерации, утвержденному федеральным законом о федеральном бюджете на соответствующий финансовый год и плановый период или актом Правительства Российской Федерации, подлежат перераспределению на исполнение иных бюджетных обязательств других федеральных органов исполнительной власти путем внесения изменений в федеральный закон о федеральном бюджете на соответствующий финансовый год и плановый период и (или) в сводную бюджетную роспись федерального бюджета, за исключением случаев, установленных отдельными решениями Президента Российской Федерации и (или) актами Правительства Российской Федерации.</w:t>
      </w:r>
    </w:p>
    <w:p w:rsidR="00E871CB" w:rsidRDefault="00E871CB">
      <w:pPr>
        <w:pStyle w:val="ConsPlusNormal"/>
        <w:jc w:val="both"/>
      </w:pPr>
      <w:r>
        <w:t xml:space="preserve">(в ред. </w:t>
      </w:r>
      <w:hyperlink r:id="rId1773" w:history="1">
        <w:r>
          <w:rPr>
            <w:color w:val="0000FF"/>
          </w:rPr>
          <w:t>Постановления</w:t>
        </w:r>
      </w:hyperlink>
      <w:r>
        <w:t xml:space="preserve"> Правительства РФ от 30.05.2016 N 485)</w:t>
      </w:r>
    </w:p>
    <w:p w:rsidR="00E871CB" w:rsidRDefault="00E871CB">
      <w:pPr>
        <w:pStyle w:val="ConsPlusNormal"/>
        <w:ind w:firstLine="540"/>
        <w:jc w:val="both"/>
      </w:pPr>
      <w:r>
        <w:t>Решения о перераспределении бюджетных ассигнований федерального бюджета на предоставление субсидии бюджету субъекта Российской Федерации не принимаются в случае, если соглашения не были заключены в силу обстоятельств непреодолимой силы.</w:t>
      </w:r>
    </w:p>
    <w:p w:rsidR="00E871CB" w:rsidRDefault="00E871CB">
      <w:pPr>
        <w:pStyle w:val="ConsPlusNormal"/>
        <w:ind w:firstLine="540"/>
        <w:jc w:val="both"/>
      </w:pPr>
      <w:r>
        <w:t>17. Контроль за соблюдением субъектами Российской Федерации условий предоставления субсидий осуществляется Федеральным агентством воздушного транспорта и федеральным органом исполнительной власти, осуществляющим функции по контролю и надзору в финансово-бюджетной сфере.</w:t>
      </w:r>
    </w:p>
    <w:p w:rsidR="00E871CB" w:rsidRDefault="00E871CB">
      <w:pPr>
        <w:pStyle w:val="ConsPlusNormal"/>
        <w:jc w:val="both"/>
      </w:pPr>
      <w:r>
        <w:t xml:space="preserve">(в ред. </w:t>
      </w:r>
      <w:hyperlink r:id="rId1774" w:history="1">
        <w:r>
          <w:rPr>
            <w:color w:val="0000FF"/>
          </w:rPr>
          <w:t>Постановления</w:t>
        </w:r>
      </w:hyperlink>
      <w:r>
        <w:t xml:space="preserve"> Правительства РФ от 25.05.2016 N 464)</w:t>
      </w: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sectPr w:rsidR="00E871CB">
          <w:pgSz w:w="11905" w:h="16838"/>
          <w:pgMar w:top="1134" w:right="850" w:bottom="1134" w:left="1701" w:header="0" w:footer="0" w:gutter="0"/>
          <w:cols w:space="720"/>
        </w:sectPr>
      </w:pPr>
    </w:p>
    <w:p w:rsidR="00E871CB" w:rsidRDefault="00E871CB">
      <w:pPr>
        <w:pStyle w:val="ConsPlusNormal"/>
        <w:jc w:val="right"/>
        <w:outlineLvl w:val="2"/>
      </w:pPr>
      <w:r>
        <w:lastRenderedPageBreak/>
        <w:t>Приложение N 4</w:t>
      </w:r>
    </w:p>
    <w:p w:rsidR="00E871CB" w:rsidRDefault="00E871CB">
      <w:pPr>
        <w:pStyle w:val="ConsPlusNormal"/>
        <w:jc w:val="right"/>
      </w:pPr>
      <w:r>
        <w:t>к подпрограмме</w:t>
      </w:r>
    </w:p>
    <w:p w:rsidR="00E871CB" w:rsidRDefault="00E871CB">
      <w:pPr>
        <w:pStyle w:val="ConsPlusNormal"/>
        <w:jc w:val="right"/>
      </w:pPr>
      <w:r>
        <w:t>"Гражданская авиация"</w:t>
      </w:r>
    </w:p>
    <w:p w:rsidR="00E871CB" w:rsidRDefault="00E871CB">
      <w:pPr>
        <w:pStyle w:val="ConsPlusNormal"/>
        <w:ind w:firstLine="540"/>
        <w:jc w:val="both"/>
      </w:pPr>
    </w:p>
    <w:p w:rsidR="00E871CB" w:rsidRDefault="00E871CB">
      <w:pPr>
        <w:pStyle w:val="ConsPlusNormal"/>
        <w:jc w:val="center"/>
      </w:pPr>
      <w:bookmarkStart w:id="92" w:name="P34300"/>
      <w:bookmarkEnd w:id="92"/>
      <w:r>
        <w:t>РАСЧЕТ</w:t>
      </w:r>
    </w:p>
    <w:p w:rsidR="00E871CB" w:rsidRDefault="00E871CB">
      <w:pPr>
        <w:pStyle w:val="ConsPlusNormal"/>
        <w:jc w:val="center"/>
      </w:pPr>
      <w:r>
        <w:t>ПОКАЗАТЕЛЕЙ ЭФФЕКТИВНОСТИ ПОДПРОГРАММЫ</w:t>
      </w:r>
    </w:p>
    <w:p w:rsidR="00E871CB" w:rsidRDefault="00E871CB">
      <w:pPr>
        <w:pStyle w:val="ConsPlusNormal"/>
        <w:jc w:val="center"/>
      </w:pPr>
      <w:r>
        <w:t>"ГРАЖДАНСКАЯ АВИАЦИЯ"</w:t>
      </w:r>
    </w:p>
    <w:p w:rsidR="00E871CB" w:rsidRDefault="00E871CB">
      <w:pPr>
        <w:pStyle w:val="ConsPlusNormal"/>
        <w:jc w:val="center"/>
      </w:pPr>
      <w:r>
        <w:t>Список изменяющих документов</w:t>
      </w:r>
    </w:p>
    <w:p w:rsidR="00E871CB" w:rsidRDefault="00E871CB">
      <w:pPr>
        <w:pStyle w:val="ConsPlusNormal"/>
        <w:jc w:val="center"/>
      </w:pPr>
      <w:r>
        <w:t xml:space="preserve">(в ред. </w:t>
      </w:r>
      <w:hyperlink r:id="rId1775" w:history="1">
        <w:r>
          <w:rPr>
            <w:color w:val="0000FF"/>
          </w:rPr>
          <w:t>Постановления</w:t>
        </w:r>
      </w:hyperlink>
      <w:r>
        <w:t xml:space="preserve"> Правительства РФ от 30.05.2016 N 485)</w:t>
      </w:r>
    </w:p>
    <w:p w:rsidR="00E871CB" w:rsidRDefault="00E871CB">
      <w:pPr>
        <w:pStyle w:val="ConsPlusNormal"/>
        <w:jc w:val="both"/>
      </w:pPr>
    </w:p>
    <w:p w:rsidR="00E871CB" w:rsidRDefault="00E871CB">
      <w:pPr>
        <w:pStyle w:val="ConsPlusNormal"/>
        <w:jc w:val="right"/>
      </w:pPr>
      <w:r>
        <w:t>(млрд.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96"/>
        <w:gridCol w:w="1358"/>
        <w:gridCol w:w="1019"/>
        <w:gridCol w:w="1019"/>
        <w:gridCol w:w="1019"/>
        <w:gridCol w:w="1019"/>
        <w:gridCol w:w="1019"/>
        <w:gridCol w:w="1019"/>
        <w:gridCol w:w="1019"/>
        <w:gridCol w:w="1019"/>
        <w:gridCol w:w="1019"/>
        <w:gridCol w:w="1019"/>
        <w:gridCol w:w="1019"/>
        <w:gridCol w:w="1023"/>
      </w:tblGrid>
      <w:tr w:rsidR="00E871CB">
        <w:tc>
          <w:tcPr>
            <w:tcW w:w="2196" w:type="dxa"/>
            <w:vMerge w:val="restart"/>
            <w:tcBorders>
              <w:top w:val="single" w:sz="4" w:space="0" w:color="auto"/>
              <w:left w:val="nil"/>
              <w:bottom w:val="single" w:sz="4" w:space="0" w:color="auto"/>
            </w:tcBorders>
          </w:tcPr>
          <w:p w:rsidR="00E871CB" w:rsidRDefault="00E871CB">
            <w:pPr>
              <w:pStyle w:val="ConsPlusNormal"/>
            </w:pPr>
          </w:p>
        </w:tc>
        <w:tc>
          <w:tcPr>
            <w:tcW w:w="1358" w:type="dxa"/>
            <w:vMerge w:val="restart"/>
            <w:tcBorders>
              <w:top w:val="single" w:sz="4" w:space="0" w:color="auto"/>
              <w:bottom w:val="single" w:sz="4" w:space="0" w:color="auto"/>
            </w:tcBorders>
          </w:tcPr>
          <w:p w:rsidR="00E871CB" w:rsidRDefault="00E871CB">
            <w:pPr>
              <w:pStyle w:val="ConsPlusNormal"/>
              <w:jc w:val="center"/>
            </w:pPr>
            <w:r>
              <w:t>2010 - 2040 годы - всего</w:t>
            </w:r>
          </w:p>
        </w:tc>
        <w:tc>
          <w:tcPr>
            <w:tcW w:w="12232" w:type="dxa"/>
            <w:gridSpan w:val="12"/>
            <w:tcBorders>
              <w:top w:val="single" w:sz="4" w:space="0" w:color="auto"/>
              <w:bottom w:val="single" w:sz="4" w:space="0" w:color="auto"/>
              <w:right w:val="nil"/>
            </w:tcBorders>
          </w:tcPr>
          <w:p w:rsidR="00E871CB" w:rsidRDefault="00E871CB">
            <w:pPr>
              <w:pStyle w:val="ConsPlusNormal"/>
              <w:jc w:val="center"/>
            </w:pPr>
            <w:r>
              <w:t>В том числе</w:t>
            </w:r>
          </w:p>
        </w:tc>
      </w:tr>
      <w:tr w:rsidR="00E871CB">
        <w:tc>
          <w:tcPr>
            <w:tcW w:w="2196" w:type="dxa"/>
            <w:vMerge/>
            <w:tcBorders>
              <w:top w:val="single" w:sz="4" w:space="0" w:color="auto"/>
              <w:left w:val="nil"/>
              <w:bottom w:val="single" w:sz="4" w:space="0" w:color="auto"/>
            </w:tcBorders>
          </w:tcPr>
          <w:p w:rsidR="00E871CB" w:rsidRDefault="00E871CB"/>
        </w:tc>
        <w:tc>
          <w:tcPr>
            <w:tcW w:w="1358" w:type="dxa"/>
            <w:vMerge/>
            <w:tcBorders>
              <w:top w:val="single" w:sz="4" w:space="0" w:color="auto"/>
              <w:bottom w:val="single" w:sz="4" w:space="0" w:color="auto"/>
            </w:tcBorders>
          </w:tcPr>
          <w:p w:rsidR="00E871CB" w:rsidRDefault="00E871CB"/>
        </w:tc>
        <w:tc>
          <w:tcPr>
            <w:tcW w:w="1019" w:type="dxa"/>
            <w:tcBorders>
              <w:top w:val="single" w:sz="4" w:space="0" w:color="auto"/>
              <w:bottom w:val="single" w:sz="4" w:space="0" w:color="auto"/>
            </w:tcBorders>
          </w:tcPr>
          <w:p w:rsidR="00E871CB" w:rsidRDefault="00E871CB">
            <w:pPr>
              <w:pStyle w:val="ConsPlusNormal"/>
              <w:jc w:val="center"/>
            </w:pPr>
            <w:r>
              <w:t>2010 год</w:t>
            </w:r>
          </w:p>
        </w:tc>
        <w:tc>
          <w:tcPr>
            <w:tcW w:w="1019" w:type="dxa"/>
            <w:tcBorders>
              <w:top w:val="single" w:sz="4" w:space="0" w:color="auto"/>
              <w:bottom w:val="single" w:sz="4" w:space="0" w:color="auto"/>
            </w:tcBorders>
          </w:tcPr>
          <w:p w:rsidR="00E871CB" w:rsidRDefault="00E871CB">
            <w:pPr>
              <w:pStyle w:val="ConsPlusNormal"/>
              <w:jc w:val="center"/>
            </w:pPr>
            <w:r>
              <w:t>2011 год</w:t>
            </w:r>
          </w:p>
        </w:tc>
        <w:tc>
          <w:tcPr>
            <w:tcW w:w="1019" w:type="dxa"/>
            <w:tcBorders>
              <w:top w:val="single" w:sz="4" w:space="0" w:color="auto"/>
              <w:bottom w:val="single" w:sz="4" w:space="0" w:color="auto"/>
            </w:tcBorders>
          </w:tcPr>
          <w:p w:rsidR="00E871CB" w:rsidRDefault="00E871CB">
            <w:pPr>
              <w:pStyle w:val="ConsPlusNormal"/>
              <w:jc w:val="center"/>
            </w:pPr>
            <w:r>
              <w:t>2012 год</w:t>
            </w:r>
          </w:p>
        </w:tc>
        <w:tc>
          <w:tcPr>
            <w:tcW w:w="1019" w:type="dxa"/>
            <w:tcBorders>
              <w:top w:val="single" w:sz="4" w:space="0" w:color="auto"/>
              <w:bottom w:val="single" w:sz="4" w:space="0" w:color="auto"/>
            </w:tcBorders>
          </w:tcPr>
          <w:p w:rsidR="00E871CB" w:rsidRDefault="00E871CB">
            <w:pPr>
              <w:pStyle w:val="ConsPlusNormal"/>
              <w:jc w:val="center"/>
            </w:pPr>
            <w:r>
              <w:t>2013 год</w:t>
            </w:r>
          </w:p>
        </w:tc>
        <w:tc>
          <w:tcPr>
            <w:tcW w:w="1019" w:type="dxa"/>
            <w:tcBorders>
              <w:top w:val="single" w:sz="4" w:space="0" w:color="auto"/>
              <w:bottom w:val="single" w:sz="4" w:space="0" w:color="auto"/>
            </w:tcBorders>
          </w:tcPr>
          <w:p w:rsidR="00E871CB" w:rsidRDefault="00E871CB">
            <w:pPr>
              <w:pStyle w:val="ConsPlusNormal"/>
              <w:jc w:val="center"/>
            </w:pPr>
            <w:r>
              <w:t>2014 год</w:t>
            </w:r>
          </w:p>
        </w:tc>
        <w:tc>
          <w:tcPr>
            <w:tcW w:w="1019" w:type="dxa"/>
            <w:tcBorders>
              <w:top w:val="single" w:sz="4" w:space="0" w:color="auto"/>
              <w:bottom w:val="single" w:sz="4" w:space="0" w:color="auto"/>
            </w:tcBorders>
          </w:tcPr>
          <w:p w:rsidR="00E871CB" w:rsidRDefault="00E871CB">
            <w:pPr>
              <w:pStyle w:val="ConsPlusNormal"/>
              <w:jc w:val="center"/>
            </w:pPr>
            <w:r>
              <w:t>2015 год</w:t>
            </w:r>
          </w:p>
        </w:tc>
        <w:tc>
          <w:tcPr>
            <w:tcW w:w="1019" w:type="dxa"/>
            <w:tcBorders>
              <w:top w:val="single" w:sz="4" w:space="0" w:color="auto"/>
              <w:bottom w:val="single" w:sz="4" w:space="0" w:color="auto"/>
            </w:tcBorders>
          </w:tcPr>
          <w:p w:rsidR="00E871CB" w:rsidRDefault="00E871CB">
            <w:pPr>
              <w:pStyle w:val="ConsPlusNormal"/>
              <w:jc w:val="center"/>
            </w:pPr>
            <w:r>
              <w:t>2016 год</w:t>
            </w:r>
          </w:p>
        </w:tc>
        <w:tc>
          <w:tcPr>
            <w:tcW w:w="1019" w:type="dxa"/>
            <w:tcBorders>
              <w:top w:val="single" w:sz="4" w:space="0" w:color="auto"/>
              <w:bottom w:val="single" w:sz="4" w:space="0" w:color="auto"/>
            </w:tcBorders>
          </w:tcPr>
          <w:p w:rsidR="00E871CB" w:rsidRDefault="00E871CB">
            <w:pPr>
              <w:pStyle w:val="ConsPlusNormal"/>
              <w:jc w:val="center"/>
            </w:pPr>
            <w:r>
              <w:t>2017 год</w:t>
            </w:r>
          </w:p>
        </w:tc>
        <w:tc>
          <w:tcPr>
            <w:tcW w:w="1019" w:type="dxa"/>
            <w:tcBorders>
              <w:top w:val="single" w:sz="4" w:space="0" w:color="auto"/>
              <w:bottom w:val="single" w:sz="4" w:space="0" w:color="auto"/>
            </w:tcBorders>
          </w:tcPr>
          <w:p w:rsidR="00E871CB" w:rsidRDefault="00E871CB">
            <w:pPr>
              <w:pStyle w:val="ConsPlusNormal"/>
              <w:jc w:val="center"/>
            </w:pPr>
            <w:r>
              <w:t>2018 год</w:t>
            </w:r>
          </w:p>
        </w:tc>
        <w:tc>
          <w:tcPr>
            <w:tcW w:w="1019" w:type="dxa"/>
            <w:tcBorders>
              <w:top w:val="single" w:sz="4" w:space="0" w:color="auto"/>
              <w:bottom w:val="single" w:sz="4" w:space="0" w:color="auto"/>
            </w:tcBorders>
          </w:tcPr>
          <w:p w:rsidR="00E871CB" w:rsidRDefault="00E871CB">
            <w:pPr>
              <w:pStyle w:val="ConsPlusNormal"/>
              <w:jc w:val="center"/>
            </w:pPr>
            <w:r>
              <w:t>2019 год</w:t>
            </w:r>
          </w:p>
        </w:tc>
        <w:tc>
          <w:tcPr>
            <w:tcW w:w="1019" w:type="dxa"/>
            <w:tcBorders>
              <w:top w:val="single" w:sz="4" w:space="0" w:color="auto"/>
              <w:bottom w:val="single" w:sz="4" w:space="0" w:color="auto"/>
            </w:tcBorders>
          </w:tcPr>
          <w:p w:rsidR="00E871CB" w:rsidRDefault="00E871CB">
            <w:pPr>
              <w:pStyle w:val="ConsPlusNormal"/>
              <w:jc w:val="center"/>
            </w:pPr>
            <w:r>
              <w:t>2020 год</w:t>
            </w:r>
          </w:p>
        </w:tc>
        <w:tc>
          <w:tcPr>
            <w:tcW w:w="1023" w:type="dxa"/>
            <w:tcBorders>
              <w:top w:val="single" w:sz="4" w:space="0" w:color="auto"/>
              <w:bottom w:val="single" w:sz="4" w:space="0" w:color="auto"/>
              <w:right w:val="nil"/>
            </w:tcBorders>
          </w:tcPr>
          <w:p w:rsidR="00E871CB" w:rsidRDefault="00E871CB">
            <w:pPr>
              <w:pStyle w:val="ConsPlusNormal"/>
              <w:jc w:val="center"/>
            </w:pPr>
            <w:r>
              <w:t>2021 - 2040 годы</w:t>
            </w:r>
          </w:p>
        </w:tc>
      </w:tr>
      <w:tr w:rsidR="00E871CB">
        <w:tblPrEx>
          <w:tblBorders>
            <w:insideH w:val="none" w:sz="0" w:space="0" w:color="auto"/>
            <w:insideV w:val="none" w:sz="0" w:space="0" w:color="auto"/>
          </w:tblBorders>
        </w:tblPrEx>
        <w:tc>
          <w:tcPr>
            <w:tcW w:w="15786" w:type="dxa"/>
            <w:gridSpan w:val="14"/>
            <w:tcBorders>
              <w:top w:val="single" w:sz="4" w:space="0" w:color="auto"/>
              <w:left w:val="nil"/>
              <w:bottom w:val="nil"/>
              <w:right w:val="nil"/>
            </w:tcBorders>
          </w:tcPr>
          <w:p w:rsidR="00E871CB" w:rsidRDefault="00E871CB">
            <w:pPr>
              <w:pStyle w:val="ConsPlusNormal"/>
              <w:jc w:val="center"/>
              <w:outlineLvl w:val="3"/>
            </w:pPr>
            <w:r>
              <w:t>Общественная эффективность</w:t>
            </w:r>
          </w:p>
        </w:tc>
      </w:tr>
      <w:tr w:rsidR="00E871CB">
        <w:tblPrEx>
          <w:tblBorders>
            <w:insideH w:val="none" w:sz="0" w:space="0" w:color="auto"/>
            <w:insideV w:val="none" w:sz="0" w:space="0" w:color="auto"/>
          </w:tblBorders>
        </w:tblPrEx>
        <w:tc>
          <w:tcPr>
            <w:tcW w:w="2196" w:type="dxa"/>
            <w:tcBorders>
              <w:top w:val="nil"/>
              <w:left w:val="nil"/>
              <w:bottom w:val="nil"/>
              <w:right w:val="nil"/>
            </w:tcBorders>
          </w:tcPr>
          <w:p w:rsidR="00E871CB" w:rsidRDefault="00E871CB">
            <w:pPr>
              <w:pStyle w:val="ConsPlusNormal"/>
              <w:jc w:val="both"/>
            </w:pPr>
            <w:r>
              <w:t>Доход</w:t>
            </w:r>
          </w:p>
        </w:tc>
        <w:tc>
          <w:tcPr>
            <w:tcW w:w="1358" w:type="dxa"/>
            <w:tcBorders>
              <w:top w:val="nil"/>
              <w:left w:val="nil"/>
              <w:bottom w:val="nil"/>
              <w:right w:val="nil"/>
            </w:tcBorders>
          </w:tcPr>
          <w:p w:rsidR="00E871CB" w:rsidRDefault="00E871CB">
            <w:pPr>
              <w:pStyle w:val="ConsPlusNormal"/>
              <w:jc w:val="center"/>
            </w:pPr>
            <w:r>
              <w:t>14930,3</w:t>
            </w:r>
          </w:p>
        </w:tc>
        <w:tc>
          <w:tcPr>
            <w:tcW w:w="1019" w:type="dxa"/>
            <w:tcBorders>
              <w:top w:val="nil"/>
              <w:left w:val="nil"/>
              <w:bottom w:val="nil"/>
              <w:right w:val="nil"/>
            </w:tcBorders>
          </w:tcPr>
          <w:p w:rsidR="00E871CB" w:rsidRDefault="00E871CB">
            <w:pPr>
              <w:pStyle w:val="ConsPlusNormal"/>
              <w:jc w:val="center"/>
            </w:pPr>
            <w:r>
              <w:t>-</w:t>
            </w:r>
          </w:p>
        </w:tc>
        <w:tc>
          <w:tcPr>
            <w:tcW w:w="1019" w:type="dxa"/>
            <w:tcBorders>
              <w:top w:val="nil"/>
              <w:left w:val="nil"/>
              <w:bottom w:val="nil"/>
              <w:right w:val="nil"/>
            </w:tcBorders>
          </w:tcPr>
          <w:p w:rsidR="00E871CB" w:rsidRDefault="00E871CB">
            <w:pPr>
              <w:pStyle w:val="ConsPlusNormal"/>
              <w:jc w:val="center"/>
            </w:pPr>
            <w:r>
              <w:t>12,3</w:t>
            </w:r>
          </w:p>
        </w:tc>
        <w:tc>
          <w:tcPr>
            <w:tcW w:w="1019" w:type="dxa"/>
            <w:tcBorders>
              <w:top w:val="nil"/>
              <w:left w:val="nil"/>
              <w:bottom w:val="nil"/>
              <w:right w:val="nil"/>
            </w:tcBorders>
          </w:tcPr>
          <w:p w:rsidR="00E871CB" w:rsidRDefault="00E871CB">
            <w:pPr>
              <w:pStyle w:val="ConsPlusNormal"/>
              <w:jc w:val="center"/>
            </w:pPr>
            <w:r>
              <w:t>41,6</w:t>
            </w:r>
          </w:p>
        </w:tc>
        <w:tc>
          <w:tcPr>
            <w:tcW w:w="1019" w:type="dxa"/>
            <w:tcBorders>
              <w:top w:val="nil"/>
              <w:left w:val="nil"/>
              <w:bottom w:val="nil"/>
              <w:right w:val="nil"/>
            </w:tcBorders>
          </w:tcPr>
          <w:p w:rsidR="00E871CB" w:rsidRDefault="00E871CB">
            <w:pPr>
              <w:pStyle w:val="ConsPlusNormal"/>
              <w:jc w:val="center"/>
            </w:pPr>
            <w:r>
              <w:t>43,1</w:t>
            </w:r>
          </w:p>
        </w:tc>
        <w:tc>
          <w:tcPr>
            <w:tcW w:w="1019" w:type="dxa"/>
            <w:tcBorders>
              <w:top w:val="nil"/>
              <w:left w:val="nil"/>
              <w:bottom w:val="nil"/>
              <w:right w:val="nil"/>
            </w:tcBorders>
          </w:tcPr>
          <w:p w:rsidR="00E871CB" w:rsidRDefault="00E871CB">
            <w:pPr>
              <w:pStyle w:val="ConsPlusNormal"/>
              <w:jc w:val="center"/>
            </w:pPr>
            <w:r>
              <w:t>51</w:t>
            </w:r>
          </w:p>
        </w:tc>
        <w:tc>
          <w:tcPr>
            <w:tcW w:w="1019" w:type="dxa"/>
            <w:tcBorders>
              <w:top w:val="nil"/>
              <w:left w:val="nil"/>
              <w:bottom w:val="nil"/>
              <w:right w:val="nil"/>
            </w:tcBorders>
          </w:tcPr>
          <w:p w:rsidR="00E871CB" w:rsidRDefault="00E871CB">
            <w:pPr>
              <w:pStyle w:val="ConsPlusNormal"/>
              <w:jc w:val="center"/>
            </w:pPr>
            <w:r>
              <w:t>69,7</w:t>
            </w:r>
          </w:p>
        </w:tc>
        <w:tc>
          <w:tcPr>
            <w:tcW w:w="1019" w:type="dxa"/>
            <w:tcBorders>
              <w:top w:val="nil"/>
              <w:left w:val="nil"/>
              <w:bottom w:val="nil"/>
              <w:right w:val="nil"/>
            </w:tcBorders>
          </w:tcPr>
          <w:p w:rsidR="00E871CB" w:rsidRDefault="00E871CB">
            <w:pPr>
              <w:pStyle w:val="ConsPlusNormal"/>
              <w:jc w:val="center"/>
            </w:pPr>
            <w:r>
              <w:t>70</w:t>
            </w:r>
          </w:p>
        </w:tc>
        <w:tc>
          <w:tcPr>
            <w:tcW w:w="1019" w:type="dxa"/>
            <w:tcBorders>
              <w:top w:val="nil"/>
              <w:left w:val="nil"/>
              <w:bottom w:val="nil"/>
              <w:right w:val="nil"/>
            </w:tcBorders>
          </w:tcPr>
          <w:p w:rsidR="00E871CB" w:rsidRDefault="00E871CB">
            <w:pPr>
              <w:pStyle w:val="ConsPlusNormal"/>
              <w:jc w:val="center"/>
            </w:pPr>
            <w:r>
              <w:t>94,3</w:t>
            </w:r>
          </w:p>
        </w:tc>
        <w:tc>
          <w:tcPr>
            <w:tcW w:w="1019" w:type="dxa"/>
            <w:tcBorders>
              <w:top w:val="nil"/>
              <w:left w:val="nil"/>
              <w:bottom w:val="nil"/>
              <w:right w:val="nil"/>
            </w:tcBorders>
          </w:tcPr>
          <w:p w:rsidR="00E871CB" w:rsidRDefault="00E871CB">
            <w:pPr>
              <w:pStyle w:val="ConsPlusNormal"/>
              <w:jc w:val="center"/>
            </w:pPr>
            <w:r>
              <w:t>98</w:t>
            </w:r>
          </w:p>
        </w:tc>
        <w:tc>
          <w:tcPr>
            <w:tcW w:w="1019" w:type="dxa"/>
            <w:tcBorders>
              <w:top w:val="nil"/>
              <w:left w:val="nil"/>
              <w:bottom w:val="nil"/>
              <w:right w:val="nil"/>
            </w:tcBorders>
          </w:tcPr>
          <w:p w:rsidR="00E871CB" w:rsidRDefault="00E871CB">
            <w:pPr>
              <w:pStyle w:val="ConsPlusNormal"/>
              <w:jc w:val="center"/>
            </w:pPr>
            <w:r>
              <w:t>105</w:t>
            </w:r>
          </w:p>
        </w:tc>
        <w:tc>
          <w:tcPr>
            <w:tcW w:w="1019" w:type="dxa"/>
            <w:tcBorders>
              <w:top w:val="nil"/>
              <w:left w:val="nil"/>
              <w:bottom w:val="nil"/>
              <w:right w:val="nil"/>
            </w:tcBorders>
          </w:tcPr>
          <w:p w:rsidR="00E871CB" w:rsidRDefault="00E871CB">
            <w:pPr>
              <w:pStyle w:val="ConsPlusNormal"/>
              <w:jc w:val="center"/>
            </w:pPr>
            <w:r>
              <w:t>117,2</w:t>
            </w:r>
          </w:p>
        </w:tc>
        <w:tc>
          <w:tcPr>
            <w:tcW w:w="1023" w:type="dxa"/>
            <w:tcBorders>
              <w:top w:val="nil"/>
              <w:left w:val="nil"/>
              <w:bottom w:val="nil"/>
              <w:right w:val="nil"/>
            </w:tcBorders>
          </w:tcPr>
          <w:p w:rsidR="00E871CB" w:rsidRDefault="00E871CB">
            <w:pPr>
              <w:pStyle w:val="ConsPlusNormal"/>
              <w:jc w:val="center"/>
            </w:pPr>
            <w:r>
              <w:t>14228,1</w:t>
            </w:r>
          </w:p>
        </w:tc>
      </w:tr>
      <w:tr w:rsidR="00E871CB">
        <w:tblPrEx>
          <w:tblBorders>
            <w:insideH w:val="none" w:sz="0" w:space="0" w:color="auto"/>
            <w:insideV w:val="none" w:sz="0" w:space="0" w:color="auto"/>
          </w:tblBorders>
        </w:tblPrEx>
        <w:tc>
          <w:tcPr>
            <w:tcW w:w="2196" w:type="dxa"/>
            <w:tcBorders>
              <w:top w:val="nil"/>
              <w:left w:val="nil"/>
              <w:bottom w:val="nil"/>
              <w:right w:val="nil"/>
            </w:tcBorders>
          </w:tcPr>
          <w:p w:rsidR="00E871CB" w:rsidRDefault="00E871CB">
            <w:pPr>
              <w:pStyle w:val="ConsPlusNormal"/>
              <w:jc w:val="both"/>
            </w:pPr>
            <w:r>
              <w:t>Расход</w:t>
            </w:r>
          </w:p>
        </w:tc>
        <w:tc>
          <w:tcPr>
            <w:tcW w:w="1358" w:type="dxa"/>
            <w:tcBorders>
              <w:top w:val="nil"/>
              <w:left w:val="nil"/>
              <w:bottom w:val="nil"/>
              <w:right w:val="nil"/>
            </w:tcBorders>
          </w:tcPr>
          <w:p w:rsidR="00E871CB" w:rsidRDefault="00E871CB">
            <w:pPr>
              <w:pStyle w:val="ConsPlusNormal"/>
              <w:jc w:val="center"/>
            </w:pPr>
            <w:r>
              <w:t>1632,7</w:t>
            </w:r>
          </w:p>
        </w:tc>
        <w:tc>
          <w:tcPr>
            <w:tcW w:w="1019" w:type="dxa"/>
            <w:tcBorders>
              <w:top w:val="nil"/>
              <w:left w:val="nil"/>
              <w:bottom w:val="nil"/>
              <w:right w:val="nil"/>
            </w:tcBorders>
          </w:tcPr>
          <w:p w:rsidR="00E871CB" w:rsidRDefault="00E871CB">
            <w:pPr>
              <w:pStyle w:val="ConsPlusNormal"/>
              <w:jc w:val="center"/>
            </w:pPr>
            <w:r>
              <w:t>33,8</w:t>
            </w:r>
          </w:p>
        </w:tc>
        <w:tc>
          <w:tcPr>
            <w:tcW w:w="1019" w:type="dxa"/>
            <w:tcBorders>
              <w:top w:val="nil"/>
              <w:left w:val="nil"/>
              <w:bottom w:val="nil"/>
              <w:right w:val="nil"/>
            </w:tcBorders>
          </w:tcPr>
          <w:p w:rsidR="00E871CB" w:rsidRDefault="00E871CB">
            <w:pPr>
              <w:pStyle w:val="ConsPlusNormal"/>
              <w:jc w:val="center"/>
            </w:pPr>
            <w:r>
              <w:t>69,6</w:t>
            </w:r>
          </w:p>
        </w:tc>
        <w:tc>
          <w:tcPr>
            <w:tcW w:w="1019" w:type="dxa"/>
            <w:tcBorders>
              <w:top w:val="nil"/>
              <w:left w:val="nil"/>
              <w:bottom w:val="nil"/>
              <w:right w:val="nil"/>
            </w:tcBorders>
          </w:tcPr>
          <w:p w:rsidR="00E871CB" w:rsidRDefault="00E871CB">
            <w:pPr>
              <w:pStyle w:val="ConsPlusNormal"/>
              <w:jc w:val="center"/>
            </w:pPr>
            <w:r>
              <w:t>91,4</w:t>
            </w:r>
          </w:p>
        </w:tc>
        <w:tc>
          <w:tcPr>
            <w:tcW w:w="1019" w:type="dxa"/>
            <w:tcBorders>
              <w:top w:val="nil"/>
              <w:left w:val="nil"/>
              <w:bottom w:val="nil"/>
              <w:right w:val="nil"/>
            </w:tcBorders>
          </w:tcPr>
          <w:p w:rsidR="00E871CB" w:rsidRDefault="00E871CB">
            <w:pPr>
              <w:pStyle w:val="ConsPlusNormal"/>
              <w:jc w:val="center"/>
            </w:pPr>
            <w:r>
              <w:t>95,5</w:t>
            </w:r>
          </w:p>
        </w:tc>
        <w:tc>
          <w:tcPr>
            <w:tcW w:w="1019" w:type="dxa"/>
            <w:tcBorders>
              <w:top w:val="nil"/>
              <w:left w:val="nil"/>
              <w:bottom w:val="nil"/>
              <w:right w:val="nil"/>
            </w:tcBorders>
          </w:tcPr>
          <w:p w:rsidR="00E871CB" w:rsidRDefault="00E871CB">
            <w:pPr>
              <w:pStyle w:val="ConsPlusNormal"/>
              <w:jc w:val="center"/>
            </w:pPr>
            <w:r>
              <w:t>166,4</w:t>
            </w:r>
          </w:p>
        </w:tc>
        <w:tc>
          <w:tcPr>
            <w:tcW w:w="1019" w:type="dxa"/>
            <w:tcBorders>
              <w:top w:val="nil"/>
              <w:left w:val="nil"/>
              <w:bottom w:val="nil"/>
              <w:right w:val="nil"/>
            </w:tcBorders>
          </w:tcPr>
          <w:p w:rsidR="00E871CB" w:rsidRDefault="00E871CB">
            <w:pPr>
              <w:pStyle w:val="ConsPlusNormal"/>
              <w:jc w:val="center"/>
            </w:pPr>
            <w:r>
              <w:t>181,4</w:t>
            </w:r>
          </w:p>
        </w:tc>
        <w:tc>
          <w:tcPr>
            <w:tcW w:w="1019" w:type="dxa"/>
            <w:tcBorders>
              <w:top w:val="nil"/>
              <w:left w:val="nil"/>
              <w:bottom w:val="nil"/>
              <w:right w:val="nil"/>
            </w:tcBorders>
          </w:tcPr>
          <w:p w:rsidR="00E871CB" w:rsidRDefault="00E871CB">
            <w:pPr>
              <w:pStyle w:val="ConsPlusNormal"/>
              <w:jc w:val="center"/>
            </w:pPr>
            <w:r>
              <w:t>181,2</w:t>
            </w:r>
          </w:p>
        </w:tc>
        <w:tc>
          <w:tcPr>
            <w:tcW w:w="1019" w:type="dxa"/>
            <w:tcBorders>
              <w:top w:val="nil"/>
              <w:left w:val="nil"/>
              <w:bottom w:val="nil"/>
              <w:right w:val="nil"/>
            </w:tcBorders>
          </w:tcPr>
          <w:p w:rsidR="00E871CB" w:rsidRDefault="00E871CB">
            <w:pPr>
              <w:pStyle w:val="ConsPlusNormal"/>
              <w:jc w:val="center"/>
            </w:pPr>
            <w:r>
              <w:t>184,1</w:t>
            </w:r>
          </w:p>
        </w:tc>
        <w:tc>
          <w:tcPr>
            <w:tcW w:w="1019" w:type="dxa"/>
            <w:tcBorders>
              <w:top w:val="nil"/>
              <w:left w:val="nil"/>
              <w:bottom w:val="nil"/>
              <w:right w:val="nil"/>
            </w:tcBorders>
          </w:tcPr>
          <w:p w:rsidR="00E871CB" w:rsidRDefault="00E871CB">
            <w:pPr>
              <w:pStyle w:val="ConsPlusNormal"/>
              <w:jc w:val="center"/>
            </w:pPr>
            <w:r>
              <w:t>193,8</w:t>
            </w:r>
          </w:p>
        </w:tc>
        <w:tc>
          <w:tcPr>
            <w:tcW w:w="1019" w:type="dxa"/>
            <w:tcBorders>
              <w:top w:val="nil"/>
              <w:left w:val="nil"/>
              <w:bottom w:val="nil"/>
              <w:right w:val="nil"/>
            </w:tcBorders>
          </w:tcPr>
          <w:p w:rsidR="00E871CB" w:rsidRDefault="00E871CB">
            <w:pPr>
              <w:pStyle w:val="ConsPlusNormal"/>
              <w:jc w:val="center"/>
            </w:pPr>
            <w:r>
              <w:t>209</w:t>
            </w:r>
          </w:p>
        </w:tc>
        <w:tc>
          <w:tcPr>
            <w:tcW w:w="1019" w:type="dxa"/>
            <w:tcBorders>
              <w:top w:val="nil"/>
              <w:left w:val="nil"/>
              <w:bottom w:val="nil"/>
              <w:right w:val="nil"/>
            </w:tcBorders>
          </w:tcPr>
          <w:p w:rsidR="00E871CB" w:rsidRDefault="00E871CB">
            <w:pPr>
              <w:pStyle w:val="ConsPlusNormal"/>
              <w:jc w:val="center"/>
            </w:pPr>
            <w:r>
              <w:t>226,5</w:t>
            </w:r>
          </w:p>
        </w:tc>
        <w:tc>
          <w:tcPr>
            <w:tcW w:w="1023"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196" w:type="dxa"/>
            <w:tcBorders>
              <w:top w:val="nil"/>
              <w:left w:val="nil"/>
              <w:bottom w:val="nil"/>
              <w:right w:val="nil"/>
            </w:tcBorders>
          </w:tcPr>
          <w:p w:rsidR="00E871CB" w:rsidRDefault="00E871CB">
            <w:pPr>
              <w:pStyle w:val="ConsPlusNormal"/>
              <w:jc w:val="both"/>
            </w:pPr>
            <w:r>
              <w:t>Чистый доход</w:t>
            </w:r>
          </w:p>
        </w:tc>
        <w:tc>
          <w:tcPr>
            <w:tcW w:w="1358" w:type="dxa"/>
            <w:tcBorders>
              <w:top w:val="nil"/>
              <w:left w:val="nil"/>
              <w:bottom w:val="nil"/>
              <w:right w:val="nil"/>
            </w:tcBorders>
          </w:tcPr>
          <w:p w:rsidR="00E871CB" w:rsidRDefault="00E871CB">
            <w:pPr>
              <w:pStyle w:val="ConsPlusNormal"/>
              <w:jc w:val="center"/>
            </w:pPr>
            <w:r>
              <w:t>13297,6</w:t>
            </w:r>
          </w:p>
        </w:tc>
        <w:tc>
          <w:tcPr>
            <w:tcW w:w="1019" w:type="dxa"/>
            <w:tcBorders>
              <w:top w:val="nil"/>
              <w:left w:val="nil"/>
              <w:bottom w:val="nil"/>
              <w:right w:val="nil"/>
            </w:tcBorders>
          </w:tcPr>
          <w:p w:rsidR="00E871CB" w:rsidRDefault="00E871CB">
            <w:pPr>
              <w:pStyle w:val="ConsPlusNormal"/>
              <w:jc w:val="center"/>
            </w:pPr>
            <w:r>
              <w:t>-33,8</w:t>
            </w:r>
          </w:p>
        </w:tc>
        <w:tc>
          <w:tcPr>
            <w:tcW w:w="1019" w:type="dxa"/>
            <w:tcBorders>
              <w:top w:val="nil"/>
              <w:left w:val="nil"/>
              <w:bottom w:val="nil"/>
              <w:right w:val="nil"/>
            </w:tcBorders>
          </w:tcPr>
          <w:p w:rsidR="00E871CB" w:rsidRDefault="00E871CB">
            <w:pPr>
              <w:pStyle w:val="ConsPlusNormal"/>
              <w:jc w:val="center"/>
            </w:pPr>
            <w:r>
              <w:t>-57,3</w:t>
            </w:r>
          </w:p>
        </w:tc>
        <w:tc>
          <w:tcPr>
            <w:tcW w:w="1019" w:type="dxa"/>
            <w:tcBorders>
              <w:top w:val="nil"/>
              <w:left w:val="nil"/>
              <w:bottom w:val="nil"/>
              <w:right w:val="nil"/>
            </w:tcBorders>
          </w:tcPr>
          <w:p w:rsidR="00E871CB" w:rsidRDefault="00E871CB">
            <w:pPr>
              <w:pStyle w:val="ConsPlusNormal"/>
              <w:jc w:val="center"/>
            </w:pPr>
            <w:r>
              <w:t>-49,8</w:t>
            </w:r>
          </w:p>
        </w:tc>
        <w:tc>
          <w:tcPr>
            <w:tcW w:w="1019" w:type="dxa"/>
            <w:tcBorders>
              <w:top w:val="nil"/>
              <w:left w:val="nil"/>
              <w:bottom w:val="nil"/>
              <w:right w:val="nil"/>
            </w:tcBorders>
          </w:tcPr>
          <w:p w:rsidR="00E871CB" w:rsidRDefault="00E871CB">
            <w:pPr>
              <w:pStyle w:val="ConsPlusNormal"/>
              <w:jc w:val="center"/>
            </w:pPr>
            <w:r>
              <w:t>-52,4</w:t>
            </w:r>
          </w:p>
        </w:tc>
        <w:tc>
          <w:tcPr>
            <w:tcW w:w="1019" w:type="dxa"/>
            <w:tcBorders>
              <w:top w:val="nil"/>
              <w:left w:val="nil"/>
              <w:bottom w:val="nil"/>
              <w:right w:val="nil"/>
            </w:tcBorders>
          </w:tcPr>
          <w:p w:rsidR="00E871CB" w:rsidRDefault="00E871CB">
            <w:pPr>
              <w:pStyle w:val="ConsPlusNormal"/>
              <w:jc w:val="center"/>
            </w:pPr>
            <w:r>
              <w:t>-115,4</w:t>
            </w:r>
          </w:p>
        </w:tc>
        <w:tc>
          <w:tcPr>
            <w:tcW w:w="1019" w:type="dxa"/>
            <w:tcBorders>
              <w:top w:val="nil"/>
              <w:left w:val="nil"/>
              <w:bottom w:val="nil"/>
              <w:right w:val="nil"/>
            </w:tcBorders>
          </w:tcPr>
          <w:p w:rsidR="00E871CB" w:rsidRDefault="00E871CB">
            <w:pPr>
              <w:pStyle w:val="ConsPlusNormal"/>
              <w:jc w:val="center"/>
            </w:pPr>
            <w:r>
              <w:t>-111,7</w:t>
            </w:r>
          </w:p>
        </w:tc>
        <w:tc>
          <w:tcPr>
            <w:tcW w:w="1019" w:type="dxa"/>
            <w:tcBorders>
              <w:top w:val="nil"/>
              <w:left w:val="nil"/>
              <w:bottom w:val="nil"/>
              <w:right w:val="nil"/>
            </w:tcBorders>
          </w:tcPr>
          <w:p w:rsidR="00E871CB" w:rsidRDefault="00E871CB">
            <w:pPr>
              <w:pStyle w:val="ConsPlusNormal"/>
              <w:jc w:val="center"/>
            </w:pPr>
            <w:r>
              <w:t>-111,2</w:t>
            </w:r>
          </w:p>
        </w:tc>
        <w:tc>
          <w:tcPr>
            <w:tcW w:w="1019" w:type="dxa"/>
            <w:tcBorders>
              <w:top w:val="nil"/>
              <w:left w:val="nil"/>
              <w:bottom w:val="nil"/>
              <w:right w:val="nil"/>
            </w:tcBorders>
          </w:tcPr>
          <w:p w:rsidR="00E871CB" w:rsidRDefault="00E871CB">
            <w:pPr>
              <w:pStyle w:val="ConsPlusNormal"/>
              <w:jc w:val="center"/>
            </w:pPr>
            <w:r>
              <w:t>-89,8</w:t>
            </w:r>
          </w:p>
        </w:tc>
        <w:tc>
          <w:tcPr>
            <w:tcW w:w="1019" w:type="dxa"/>
            <w:tcBorders>
              <w:top w:val="nil"/>
              <w:left w:val="nil"/>
              <w:bottom w:val="nil"/>
              <w:right w:val="nil"/>
            </w:tcBorders>
          </w:tcPr>
          <w:p w:rsidR="00E871CB" w:rsidRDefault="00E871CB">
            <w:pPr>
              <w:pStyle w:val="ConsPlusNormal"/>
              <w:jc w:val="center"/>
            </w:pPr>
            <w:r>
              <w:t>-95,8</w:t>
            </w:r>
          </w:p>
        </w:tc>
        <w:tc>
          <w:tcPr>
            <w:tcW w:w="1019" w:type="dxa"/>
            <w:tcBorders>
              <w:top w:val="nil"/>
              <w:left w:val="nil"/>
              <w:bottom w:val="nil"/>
              <w:right w:val="nil"/>
            </w:tcBorders>
          </w:tcPr>
          <w:p w:rsidR="00E871CB" w:rsidRDefault="00E871CB">
            <w:pPr>
              <w:pStyle w:val="ConsPlusNormal"/>
              <w:jc w:val="center"/>
            </w:pPr>
            <w:r>
              <w:t>-104</w:t>
            </w:r>
          </w:p>
        </w:tc>
        <w:tc>
          <w:tcPr>
            <w:tcW w:w="1019" w:type="dxa"/>
            <w:tcBorders>
              <w:top w:val="nil"/>
              <w:left w:val="nil"/>
              <w:bottom w:val="nil"/>
              <w:right w:val="nil"/>
            </w:tcBorders>
          </w:tcPr>
          <w:p w:rsidR="00E871CB" w:rsidRDefault="00E871CB">
            <w:pPr>
              <w:pStyle w:val="ConsPlusNormal"/>
              <w:jc w:val="center"/>
            </w:pPr>
            <w:r>
              <w:t>-109,3</w:t>
            </w:r>
          </w:p>
        </w:tc>
        <w:tc>
          <w:tcPr>
            <w:tcW w:w="1023" w:type="dxa"/>
            <w:tcBorders>
              <w:top w:val="nil"/>
              <w:left w:val="nil"/>
              <w:bottom w:val="nil"/>
              <w:right w:val="nil"/>
            </w:tcBorders>
          </w:tcPr>
          <w:p w:rsidR="00E871CB" w:rsidRDefault="00E871CB">
            <w:pPr>
              <w:pStyle w:val="ConsPlusNormal"/>
              <w:jc w:val="center"/>
            </w:pPr>
            <w:r>
              <w:t>14228,1</w:t>
            </w:r>
          </w:p>
        </w:tc>
      </w:tr>
      <w:tr w:rsidR="00E871CB">
        <w:tblPrEx>
          <w:tblBorders>
            <w:insideH w:val="none" w:sz="0" w:space="0" w:color="auto"/>
            <w:insideV w:val="none" w:sz="0" w:space="0" w:color="auto"/>
          </w:tblBorders>
        </w:tblPrEx>
        <w:tc>
          <w:tcPr>
            <w:tcW w:w="2196" w:type="dxa"/>
            <w:tcBorders>
              <w:top w:val="nil"/>
              <w:left w:val="nil"/>
              <w:bottom w:val="nil"/>
              <w:right w:val="nil"/>
            </w:tcBorders>
          </w:tcPr>
          <w:p w:rsidR="00E871CB" w:rsidRDefault="00E871CB">
            <w:pPr>
              <w:pStyle w:val="ConsPlusNormal"/>
              <w:jc w:val="both"/>
            </w:pPr>
            <w:r>
              <w:t>Чистый дисконтированный доход</w:t>
            </w:r>
          </w:p>
        </w:tc>
        <w:tc>
          <w:tcPr>
            <w:tcW w:w="1358" w:type="dxa"/>
            <w:tcBorders>
              <w:top w:val="nil"/>
              <w:left w:val="nil"/>
              <w:bottom w:val="nil"/>
              <w:right w:val="nil"/>
            </w:tcBorders>
          </w:tcPr>
          <w:p w:rsidR="00E871CB" w:rsidRDefault="00E871CB">
            <w:pPr>
              <w:pStyle w:val="ConsPlusNormal"/>
              <w:jc w:val="center"/>
            </w:pPr>
            <w:r>
              <w:t>736,4</w:t>
            </w:r>
          </w:p>
        </w:tc>
        <w:tc>
          <w:tcPr>
            <w:tcW w:w="1019" w:type="dxa"/>
            <w:tcBorders>
              <w:top w:val="nil"/>
              <w:left w:val="nil"/>
              <w:bottom w:val="nil"/>
              <w:right w:val="nil"/>
            </w:tcBorders>
          </w:tcPr>
          <w:p w:rsidR="00E871CB" w:rsidRDefault="00E871CB">
            <w:pPr>
              <w:pStyle w:val="ConsPlusNormal"/>
              <w:jc w:val="center"/>
            </w:pPr>
            <w:r>
              <w:t>-33,8</w:t>
            </w:r>
          </w:p>
        </w:tc>
        <w:tc>
          <w:tcPr>
            <w:tcW w:w="1019" w:type="dxa"/>
            <w:tcBorders>
              <w:top w:val="nil"/>
              <w:left w:val="nil"/>
              <w:bottom w:val="nil"/>
              <w:right w:val="nil"/>
            </w:tcBorders>
          </w:tcPr>
          <w:p w:rsidR="00E871CB" w:rsidRDefault="00E871CB">
            <w:pPr>
              <w:pStyle w:val="ConsPlusNormal"/>
              <w:jc w:val="center"/>
            </w:pPr>
            <w:r>
              <w:t>-52,6</w:t>
            </w:r>
          </w:p>
        </w:tc>
        <w:tc>
          <w:tcPr>
            <w:tcW w:w="1019" w:type="dxa"/>
            <w:tcBorders>
              <w:top w:val="nil"/>
              <w:left w:val="nil"/>
              <w:bottom w:val="nil"/>
              <w:right w:val="nil"/>
            </w:tcBorders>
          </w:tcPr>
          <w:p w:rsidR="00E871CB" w:rsidRDefault="00E871CB">
            <w:pPr>
              <w:pStyle w:val="ConsPlusNormal"/>
              <w:jc w:val="center"/>
            </w:pPr>
            <w:r>
              <w:t>-41,9</w:t>
            </w:r>
          </w:p>
        </w:tc>
        <w:tc>
          <w:tcPr>
            <w:tcW w:w="1019" w:type="dxa"/>
            <w:tcBorders>
              <w:top w:val="nil"/>
              <w:left w:val="nil"/>
              <w:bottom w:val="nil"/>
              <w:right w:val="nil"/>
            </w:tcBorders>
          </w:tcPr>
          <w:p w:rsidR="00E871CB" w:rsidRDefault="00E871CB">
            <w:pPr>
              <w:pStyle w:val="ConsPlusNormal"/>
              <w:jc w:val="center"/>
            </w:pPr>
            <w:r>
              <w:t>-40,5</w:t>
            </w:r>
          </w:p>
        </w:tc>
        <w:tc>
          <w:tcPr>
            <w:tcW w:w="1019" w:type="dxa"/>
            <w:tcBorders>
              <w:top w:val="nil"/>
              <w:left w:val="nil"/>
              <w:bottom w:val="nil"/>
              <w:right w:val="nil"/>
            </w:tcBorders>
          </w:tcPr>
          <w:p w:rsidR="00E871CB" w:rsidRDefault="00E871CB">
            <w:pPr>
              <w:pStyle w:val="ConsPlusNormal"/>
              <w:jc w:val="center"/>
            </w:pPr>
            <w:r>
              <w:t>-81,8</w:t>
            </w:r>
          </w:p>
        </w:tc>
        <w:tc>
          <w:tcPr>
            <w:tcW w:w="1019" w:type="dxa"/>
            <w:tcBorders>
              <w:top w:val="nil"/>
              <w:left w:val="nil"/>
              <w:bottom w:val="nil"/>
              <w:right w:val="nil"/>
            </w:tcBorders>
          </w:tcPr>
          <w:p w:rsidR="00E871CB" w:rsidRDefault="00E871CB">
            <w:pPr>
              <w:pStyle w:val="ConsPlusNormal"/>
              <w:jc w:val="center"/>
            </w:pPr>
            <w:r>
              <w:t>-72,6</w:t>
            </w:r>
          </w:p>
        </w:tc>
        <w:tc>
          <w:tcPr>
            <w:tcW w:w="1019" w:type="dxa"/>
            <w:tcBorders>
              <w:top w:val="nil"/>
              <w:left w:val="nil"/>
              <w:bottom w:val="nil"/>
              <w:right w:val="nil"/>
            </w:tcBorders>
          </w:tcPr>
          <w:p w:rsidR="00E871CB" w:rsidRDefault="00E871CB">
            <w:pPr>
              <w:pStyle w:val="ConsPlusNormal"/>
              <w:jc w:val="center"/>
            </w:pPr>
            <w:r>
              <w:t>-66,3</w:t>
            </w:r>
          </w:p>
        </w:tc>
        <w:tc>
          <w:tcPr>
            <w:tcW w:w="1019" w:type="dxa"/>
            <w:tcBorders>
              <w:top w:val="nil"/>
              <w:left w:val="nil"/>
              <w:bottom w:val="nil"/>
              <w:right w:val="nil"/>
            </w:tcBorders>
          </w:tcPr>
          <w:p w:rsidR="00E871CB" w:rsidRDefault="00E871CB">
            <w:pPr>
              <w:pStyle w:val="ConsPlusNormal"/>
              <w:jc w:val="center"/>
            </w:pPr>
            <w:r>
              <w:t>-49,1</w:t>
            </w:r>
          </w:p>
        </w:tc>
        <w:tc>
          <w:tcPr>
            <w:tcW w:w="1019" w:type="dxa"/>
            <w:tcBorders>
              <w:top w:val="nil"/>
              <w:left w:val="nil"/>
              <w:bottom w:val="nil"/>
              <w:right w:val="nil"/>
            </w:tcBorders>
          </w:tcPr>
          <w:p w:rsidR="00E871CB" w:rsidRDefault="00E871CB">
            <w:pPr>
              <w:pStyle w:val="ConsPlusNormal"/>
              <w:jc w:val="center"/>
            </w:pPr>
            <w:r>
              <w:t>-48,1</w:t>
            </w:r>
          </w:p>
        </w:tc>
        <w:tc>
          <w:tcPr>
            <w:tcW w:w="1019" w:type="dxa"/>
            <w:tcBorders>
              <w:top w:val="nil"/>
              <w:left w:val="nil"/>
              <w:bottom w:val="nil"/>
              <w:right w:val="nil"/>
            </w:tcBorders>
          </w:tcPr>
          <w:p w:rsidR="00E871CB" w:rsidRDefault="00E871CB">
            <w:pPr>
              <w:pStyle w:val="ConsPlusNormal"/>
              <w:jc w:val="center"/>
            </w:pPr>
            <w:r>
              <w:t>-47,8</w:t>
            </w:r>
          </w:p>
        </w:tc>
        <w:tc>
          <w:tcPr>
            <w:tcW w:w="1019" w:type="dxa"/>
            <w:tcBorders>
              <w:top w:val="nil"/>
              <w:left w:val="nil"/>
              <w:bottom w:val="nil"/>
              <w:right w:val="nil"/>
            </w:tcBorders>
          </w:tcPr>
          <w:p w:rsidR="00E871CB" w:rsidRDefault="00E871CB">
            <w:pPr>
              <w:pStyle w:val="ConsPlusNormal"/>
              <w:jc w:val="center"/>
            </w:pPr>
            <w:r>
              <w:t>-46,1</w:t>
            </w:r>
          </w:p>
        </w:tc>
        <w:tc>
          <w:tcPr>
            <w:tcW w:w="1023" w:type="dxa"/>
            <w:tcBorders>
              <w:top w:val="nil"/>
              <w:left w:val="nil"/>
              <w:bottom w:val="nil"/>
              <w:right w:val="nil"/>
            </w:tcBorders>
          </w:tcPr>
          <w:p w:rsidR="00E871CB" w:rsidRDefault="00E871CB">
            <w:pPr>
              <w:pStyle w:val="ConsPlusNormal"/>
              <w:jc w:val="center"/>
            </w:pPr>
            <w:r>
              <w:t>1317</w:t>
            </w:r>
          </w:p>
        </w:tc>
      </w:tr>
      <w:tr w:rsidR="00E871CB">
        <w:tblPrEx>
          <w:tblBorders>
            <w:insideH w:val="none" w:sz="0" w:space="0" w:color="auto"/>
            <w:insideV w:val="none" w:sz="0" w:space="0" w:color="auto"/>
          </w:tblBorders>
        </w:tblPrEx>
        <w:tc>
          <w:tcPr>
            <w:tcW w:w="15786" w:type="dxa"/>
            <w:gridSpan w:val="14"/>
            <w:tcBorders>
              <w:top w:val="nil"/>
              <w:left w:val="nil"/>
              <w:bottom w:val="nil"/>
              <w:right w:val="nil"/>
            </w:tcBorders>
          </w:tcPr>
          <w:p w:rsidR="00E871CB" w:rsidRDefault="00E871CB">
            <w:pPr>
              <w:pStyle w:val="ConsPlusNormal"/>
              <w:jc w:val="center"/>
              <w:outlineLvl w:val="3"/>
            </w:pPr>
            <w:r>
              <w:t>Коммерческая эффективность</w:t>
            </w:r>
          </w:p>
        </w:tc>
      </w:tr>
      <w:tr w:rsidR="00E871CB">
        <w:tblPrEx>
          <w:tblBorders>
            <w:insideH w:val="none" w:sz="0" w:space="0" w:color="auto"/>
            <w:insideV w:val="none" w:sz="0" w:space="0" w:color="auto"/>
          </w:tblBorders>
        </w:tblPrEx>
        <w:tc>
          <w:tcPr>
            <w:tcW w:w="2196" w:type="dxa"/>
            <w:tcBorders>
              <w:top w:val="nil"/>
              <w:left w:val="nil"/>
              <w:bottom w:val="nil"/>
              <w:right w:val="nil"/>
            </w:tcBorders>
          </w:tcPr>
          <w:p w:rsidR="00E871CB" w:rsidRDefault="00E871CB">
            <w:pPr>
              <w:pStyle w:val="ConsPlusNormal"/>
              <w:jc w:val="both"/>
            </w:pPr>
            <w:r>
              <w:t>Доход</w:t>
            </w:r>
          </w:p>
        </w:tc>
        <w:tc>
          <w:tcPr>
            <w:tcW w:w="1358" w:type="dxa"/>
            <w:tcBorders>
              <w:top w:val="nil"/>
              <w:left w:val="nil"/>
              <w:bottom w:val="nil"/>
              <w:right w:val="nil"/>
            </w:tcBorders>
          </w:tcPr>
          <w:p w:rsidR="00E871CB" w:rsidRDefault="00E871CB">
            <w:pPr>
              <w:pStyle w:val="ConsPlusNormal"/>
              <w:jc w:val="center"/>
            </w:pPr>
            <w:r>
              <w:t>11253,5</w:t>
            </w:r>
          </w:p>
        </w:tc>
        <w:tc>
          <w:tcPr>
            <w:tcW w:w="1019" w:type="dxa"/>
            <w:tcBorders>
              <w:top w:val="nil"/>
              <w:left w:val="nil"/>
              <w:bottom w:val="nil"/>
              <w:right w:val="nil"/>
            </w:tcBorders>
          </w:tcPr>
          <w:p w:rsidR="00E871CB" w:rsidRDefault="00E871CB">
            <w:pPr>
              <w:pStyle w:val="ConsPlusNormal"/>
              <w:jc w:val="center"/>
            </w:pPr>
            <w:r>
              <w:t>-</w:t>
            </w:r>
          </w:p>
        </w:tc>
        <w:tc>
          <w:tcPr>
            <w:tcW w:w="1019" w:type="dxa"/>
            <w:tcBorders>
              <w:top w:val="nil"/>
              <w:left w:val="nil"/>
              <w:bottom w:val="nil"/>
              <w:right w:val="nil"/>
            </w:tcBorders>
          </w:tcPr>
          <w:p w:rsidR="00E871CB" w:rsidRDefault="00E871CB">
            <w:pPr>
              <w:pStyle w:val="ConsPlusNormal"/>
              <w:jc w:val="center"/>
            </w:pPr>
            <w:r>
              <w:t>11,7</w:t>
            </w:r>
          </w:p>
        </w:tc>
        <w:tc>
          <w:tcPr>
            <w:tcW w:w="1019" w:type="dxa"/>
            <w:tcBorders>
              <w:top w:val="nil"/>
              <w:left w:val="nil"/>
              <w:bottom w:val="nil"/>
              <w:right w:val="nil"/>
            </w:tcBorders>
          </w:tcPr>
          <w:p w:rsidR="00E871CB" w:rsidRDefault="00E871CB">
            <w:pPr>
              <w:pStyle w:val="ConsPlusNormal"/>
              <w:jc w:val="center"/>
            </w:pPr>
            <w:r>
              <w:t>39,8</w:t>
            </w:r>
          </w:p>
        </w:tc>
        <w:tc>
          <w:tcPr>
            <w:tcW w:w="1019" w:type="dxa"/>
            <w:tcBorders>
              <w:top w:val="nil"/>
              <w:left w:val="nil"/>
              <w:bottom w:val="nil"/>
              <w:right w:val="nil"/>
            </w:tcBorders>
          </w:tcPr>
          <w:p w:rsidR="00E871CB" w:rsidRDefault="00E871CB">
            <w:pPr>
              <w:pStyle w:val="ConsPlusNormal"/>
              <w:jc w:val="center"/>
            </w:pPr>
            <w:r>
              <w:t>43</w:t>
            </w:r>
          </w:p>
        </w:tc>
        <w:tc>
          <w:tcPr>
            <w:tcW w:w="1019" w:type="dxa"/>
            <w:tcBorders>
              <w:top w:val="nil"/>
              <w:left w:val="nil"/>
              <w:bottom w:val="nil"/>
              <w:right w:val="nil"/>
            </w:tcBorders>
          </w:tcPr>
          <w:p w:rsidR="00E871CB" w:rsidRDefault="00E871CB">
            <w:pPr>
              <w:pStyle w:val="ConsPlusNormal"/>
              <w:jc w:val="center"/>
            </w:pPr>
            <w:r>
              <w:t>44,6</w:t>
            </w:r>
          </w:p>
        </w:tc>
        <w:tc>
          <w:tcPr>
            <w:tcW w:w="1019" w:type="dxa"/>
            <w:tcBorders>
              <w:top w:val="nil"/>
              <w:left w:val="nil"/>
              <w:bottom w:val="nil"/>
              <w:right w:val="nil"/>
            </w:tcBorders>
          </w:tcPr>
          <w:p w:rsidR="00E871CB" w:rsidRDefault="00E871CB">
            <w:pPr>
              <w:pStyle w:val="ConsPlusNormal"/>
              <w:jc w:val="center"/>
            </w:pPr>
            <w:r>
              <w:t>53,8</w:t>
            </w:r>
          </w:p>
        </w:tc>
        <w:tc>
          <w:tcPr>
            <w:tcW w:w="1019" w:type="dxa"/>
            <w:tcBorders>
              <w:top w:val="nil"/>
              <w:left w:val="nil"/>
              <w:bottom w:val="nil"/>
              <w:right w:val="nil"/>
            </w:tcBorders>
          </w:tcPr>
          <w:p w:rsidR="00E871CB" w:rsidRDefault="00E871CB">
            <w:pPr>
              <w:pStyle w:val="ConsPlusNormal"/>
              <w:jc w:val="center"/>
            </w:pPr>
            <w:r>
              <w:t>74,3</w:t>
            </w:r>
          </w:p>
        </w:tc>
        <w:tc>
          <w:tcPr>
            <w:tcW w:w="1019" w:type="dxa"/>
            <w:tcBorders>
              <w:top w:val="nil"/>
              <w:left w:val="nil"/>
              <w:bottom w:val="nil"/>
              <w:right w:val="nil"/>
            </w:tcBorders>
          </w:tcPr>
          <w:p w:rsidR="00E871CB" w:rsidRDefault="00E871CB">
            <w:pPr>
              <w:pStyle w:val="ConsPlusNormal"/>
              <w:jc w:val="center"/>
            </w:pPr>
            <w:r>
              <w:t>79,7</w:t>
            </w:r>
          </w:p>
        </w:tc>
        <w:tc>
          <w:tcPr>
            <w:tcW w:w="1019" w:type="dxa"/>
            <w:tcBorders>
              <w:top w:val="nil"/>
              <w:left w:val="nil"/>
              <w:bottom w:val="nil"/>
              <w:right w:val="nil"/>
            </w:tcBorders>
          </w:tcPr>
          <w:p w:rsidR="00E871CB" w:rsidRDefault="00E871CB">
            <w:pPr>
              <w:pStyle w:val="ConsPlusNormal"/>
              <w:jc w:val="center"/>
            </w:pPr>
            <w:r>
              <w:t>80,4</w:t>
            </w:r>
          </w:p>
        </w:tc>
        <w:tc>
          <w:tcPr>
            <w:tcW w:w="1019" w:type="dxa"/>
            <w:tcBorders>
              <w:top w:val="nil"/>
              <w:left w:val="nil"/>
              <w:bottom w:val="nil"/>
              <w:right w:val="nil"/>
            </w:tcBorders>
          </w:tcPr>
          <w:p w:rsidR="00E871CB" w:rsidRDefault="00E871CB">
            <w:pPr>
              <w:pStyle w:val="ConsPlusNormal"/>
              <w:jc w:val="center"/>
            </w:pPr>
            <w:r>
              <w:t>92,4</w:t>
            </w:r>
          </w:p>
        </w:tc>
        <w:tc>
          <w:tcPr>
            <w:tcW w:w="1019" w:type="dxa"/>
            <w:tcBorders>
              <w:top w:val="nil"/>
              <w:left w:val="nil"/>
              <w:bottom w:val="nil"/>
              <w:right w:val="nil"/>
            </w:tcBorders>
          </w:tcPr>
          <w:p w:rsidR="00E871CB" w:rsidRDefault="00E871CB">
            <w:pPr>
              <w:pStyle w:val="ConsPlusNormal"/>
              <w:jc w:val="center"/>
            </w:pPr>
            <w:r>
              <w:t>103,4</w:t>
            </w:r>
          </w:p>
        </w:tc>
        <w:tc>
          <w:tcPr>
            <w:tcW w:w="1023" w:type="dxa"/>
            <w:tcBorders>
              <w:top w:val="nil"/>
              <w:left w:val="nil"/>
              <w:bottom w:val="nil"/>
              <w:right w:val="nil"/>
            </w:tcBorders>
          </w:tcPr>
          <w:p w:rsidR="00E871CB" w:rsidRDefault="00E871CB">
            <w:pPr>
              <w:pStyle w:val="ConsPlusNormal"/>
              <w:jc w:val="center"/>
            </w:pPr>
            <w:r>
              <w:t>10630,4</w:t>
            </w:r>
          </w:p>
        </w:tc>
      </w:tr>
      <w:tr w:rsidR="00E871CB">
        <w:tblPrEx>
          <w:tblBorders>
            <w:insideH w:val="none" w:sz="0" w:space="0" w:color="auto"/>
            <w:insideV w:val="none" w:sz="0" w:space="0" w:color="auto"/>
          </w:tblBorders>
        </w:tblPrEx>
        <w:tc>
          <w:tcPr>
            <w:tcW w:w="2196" w:type="dxa"/>
            <w:tcBorders>
              <w:top w:val="nil"/>
              <w:left w:val="nil"/>
              <w:bottom w:val="nil"/>
              <w:right w:val="nil"/>
            </w:tcBorders>
          </w:tcPr>
          <w:p w:rsidR="00E871CB" w:rsidRDefault="00E871CB">
            <w:pPr>
              <w:pStyle w:val="ConsPlusNormal"/>
              <w:jc w:val="both"/>
            </w:pPr>
            <w:r>
              <w:t>Расход</w:t>
            </w:r>
          </w:p>
        </w:tc>
        <w:tc>
          <w:tcPr>
            <w:tcW w:w="1358" w:type="dxa"/>
            <w:tcBorders>
              <w:top w:val="nil"/>
              <w:left w:val="nil"/>
              <w:bottom w:val="nil"/>
              <w:right w:val="nil"/>
            </w:tcBorders>
          </w:tcPr>
          <w:p w:rsidR="00E871CB" w:rsidRDefault="00E871CB">
            <w:pPr>
              <w:pStyle w:val="ConsPlusNormal"/>
              <w:jc w:val="center"/>
            </w:pPr>
            <w:r>
              <w:t>1474,3</w:t>
            </w:r>
          </w:p>
        </w:tc>
        <w:tc>
          <w:tcPr>
            <w:tcW w:w="1019" w:type="dxa"/>
            <w:tcBorders>
              <w:top w:val="nil"/>
              <w:left w:val="nil"/>
              <w:bottom w:val="nil"/>
              <w:right w:val="nil"/>
            </w:tcBorders>
          </w:tcPr>
          <w:p w:rsidR="00E871CB" w:rsidRDefault="00E871CB">
            <w:pPr>
              <w:pStyle w:val="ConsPlusNormal"/>
              <w:jc w:val="center"/>
            </w:pPr>
            <w:r>
              <w:t>30,4</w:t>
            </w:r>
          </w:p>
        </w:tc>
        <w:tc>
          <w:tcPr>
            <w:tcW w:w="1019" w:type="dxa"/>
            <w:tcBorders>
              <w:top w:val="nil"/>
              <w:left w:val="nil"/>
              <w:bottom w:val="nil"/>
              <w:right w:val="nil"/>
            </w:tcBorders>
          </w:tcPr>
          <w:p w:rsidR="00E871CB" w:rsidRDefault="00E871CB">
            <w:pPr>
              <w:pStyle w:val="ConsPlusNormal"/>
              <w:jc w:val="center"/>
            </w:pPr>
            <w:r>
              <w:t>62,7</w:t>
            </w:r>
          </w:p>
        </w:tc>
        <w:tc>
          <w:tcPr>
            <w:tcW w:w="1019" w:type="dxa"/>
            <w:tcBorders>
              <w:top w:val="nil"/>
              <w:left w:val="nil"/>
              <w:bottom w:val="nil"/>
              <w:right w:val="nil"/>
            </w:tcBorders>
          </w:tcPr>
          <w:p w:rsidR="00E871CB" w:rsidRDefault="00E871CB">
            <w:pPr>
              <w:pStyle w:val="ConsPlusNormal"/>
              <w:jc w:val="center"/>
            </w:pPr>
            <w:r>
              <w:t>82,3</w:t>
            </w:r>
          </w:p>
        </w:tc>
        <w:tc>
          <w:tcPr>
            <w:tcW w:w="1019" w:type="dxa"/>
            <w:tcBorders>
              <w:top w:val="nil"/>
              <w:left w:val="nil"/>
              <w:bottom w:val="nil"/>
              <w:right w:val="nil"/>
            </w:tcBorders>
          </w:tcPr>
          <w:p w:rsidR="00E871CB" w:rsidRDefault="00E871CB">
            <w:pPr>
              <w:pStyle w:val="ConsPlusNormal"/>
              <w:jc w:val="center"/>
            </w:pPr>
            <w:r>
              <w:t>95,3</w:t>
            </w:r>
          </w:p>
        </w:tc>
        <w:tc>
          <w:tcPr>
            <w:tcW w:w="1019" w:type="dxa"/>
            <w:tcBorders>
              <w:top w:val="nil"/>
              <w:left w:val="nil"/>
              <w:bottom w:val="nil"/>
              <w:right w:val="nil"/>
            </w:tcBorders>
          </w:tcPr>
          <w:p w:rsidR="00E871CB" w:rsidRDefault="00E871CB">
            <w:pPr>
              <w:pStyle w:val="ConsPlusNormal"/>
              <w:jc w:val="center"/>
            </w:pPr>
            <w:r>
              <w:t>114,1</w:t>
            </w:r>
          </w:p>
        </w:tc>
        <w:tc>
          <w:tcPr>
            <w:tcW w:w="1019" w:type="dxa"/>
            <w:tcBorders>
              <w:top w:val="nil"/>
              <w:left w:val="nil"/>
              <w:bottom w:val="nil"/>
              <w:right w:val="nil"/>
            </w:tcBorders>
          </w:tcPr>
          <w:p w:rsidR="00E871CB" w:rsidRDefault="00E871CB">
            <w:pPr>
              <w:pStyle w:val="ConsPlusNormal"/>
              <w:jc w:val="center"/>
            </w:pPr>
            <w:r>
              <w:t>167,9</w:t>
            </w:r>
          </w:p>
        </w:tc>
        <w:tc>
          <w:tcPr>
            <w:tcW w:w="1019" w:type="dxa"/>
            <w:tcBorders>
              <w:top w:val="nil"/>
              <w:left w:val="nil"/>
              <w:bottom w:val="nil"/>
              <w:right w:val="nil"/>
            </w:tcBorders>
          </w:tcPr>
          <w:p w:rsidR="00E871CB" w:rsidRDefault="00E871CB">
            <w:pPr>
              <w:pStyle w:val="ConsPlusNormal"/>
              <w:jc w:val="center"/>
            </w:pPr>
            <w:r>
              <w:t>155,5</w:t>
            </w:r>
          </w:p>
        </w:tc>
        <w:tc>
          <w:tcPr>
            <w:tcW w:w="1019" w:type="dxa"/>
            <w:tcBorders>
              <w:top w:val="nil"/>
              <w:left w:val="nil"/>
              <w:bottom w:val="nil"/>
              <w:right w:val="nil"/>
            </w:tcBorders>
          </w:tcPr>
          <w:p w:rsidR="00E871CB" w:rsidRDefault="00E871CB">
            <w:pPr>
              <w:pStyle w:val="ConsPlusNormal"/>
              <w:jc w:val="center"/>
            </w:pPr>
            <w:r>
              <w:t>166,5</w:t>
            </w:r>
          </w:p>
        </w:tc>
        <w:tc>
          <w:tcPr>
            <w:tcW w:w="1019" w:type="dxa"/>
            <w:tcBorders>
              <w:top w:val="nil"/>
              <w:left w:val="nil"/>
              <w:bottom w:val="nil"/>
              <w:right w:val="nil"/>
            </w:tcBorders>
          </w:tcPr>
          <w:p w:rsidR="00E871CB" w:rsidRDefault="00E871CB">
            <w:pPr>
              <w:pStyle w:val="ConsPlusNormal"/>
              <w:jc w:val="center"/>
            </w:pPr>
            <w:r>
              <w:t>182,5</w:t>
            </w:r>
          </w:p>
        </w:tc>
        <w:tc>
          <w:tcPr>
            <w:tcW w:w="1019" w:type="dxa"/>
            <w:tcBorders>
              <w:top w:val="nil"/>
              <w:left w:val="nil"/>
              <w:bottom w:val="nil"/>
              <w:right w:val="nil"/>
            </w:tcBorders>
          </w:tcPr>
          <w:p w:rsidR="00E871CB" w:rsidRDefault="00E871CB">
            <w:pPr>
              <w:pStyle w:val="ConsPlusNormal"/>
              <w:jc w:val="center"/>
            </w:pPr>
            <w:r>
              <w:t>195,1</w:t>
            </w:r>
          </w:p>
        </w:tc>
        <w:tc>
          <w:tcPr>
            <w:tcW w:w="1019" w:type="dxa"/>
            <w:tcBorders>
              <w:top w:val="nil"/>
              <w:left w:val="nil"/>
              <w:bottom w:val="nil"/>
              <w:right w:val="nil"/>
            </w:tcBorders>
          </w:tcPr>
          <w:p w:rsidR="00E871CB" w:rsidRDefault="00E871CB">
            <w:pPr>
              <w:pStyle w:val="ConsPlusNormal"/>
              <w:jc w:val="center"/>
            </w:pPr>
            <w:r>
              <w:t>222</w:t>
            </w:r>
          </w:p>
        </w:tc>
        <w:tc>
          <w:tcPr>
            <w:tcW w:w="1023"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196" w:type="dxa"/>
            <w:tcBorders>
              <w:top w:val="nil"/>
              <w:left w:val="nil"/>
              <w:bottom w:val="nil"/>
              <w:right w:val="nil"/>
            </w:tcBorders>
          </w:tcPr>
          <w:p w:rsidR="00E871CB" w:rsidRDefault="00E871CB">
            <w:pPr>
              <w:pStyle w:val="ConsPlusNormal"/>
              <w:jc w:val="both"/>
            </w:pPr>
            <w:r>
              <w:t>Чистый доход</w:t>
            </w:r>
          </w:p>
        </w:tc>
        <w:tc>
          <w:tcPr>
            <w:tcW w:w="1358" w:type="dxa"/>
            <w:tcBorders>
              <w:top w:val="nil"/>
              <w:left w:val="nil"/>
              <w:bottom w:val="nil"/>
              <w:right w:val="nil"/>
            </w:tcBorders>
          </w:tcPr>
          <w:p w:rsidR="00E871CB" w:rsidRDefault="00E871CB">
            <w:pPr>
              <w:pStyle w:val="ConsPlusNormal"/>
              <w:jc w:val="center"/>
            </w:pPr>
            <w:r>
              <w:t>9779,2</w:t>
            </w:r>
          </w:p>
        </w:tc>
        <w:tc>
          <w:tcPr>
            <w:tcW w:w="1019" w:type="dxa"/>
            <w:tcBorders>
              <w:top w:val="nil"/>
              <w:left w:val="nil"/>
              <w:bottom w:val="nil"/>
              <w:right w:val="nil"/>
            </w:tcBorders>
          </w:tcPr>
          <w:p w:rsidR="00E871CB" w:rsidRDefault="00E871CB">
            <w:pPr>
              <w:pStyle w:val="ConsPlusNormal"/>
              <w:jc w:val="center"/>
            </w:pPr>
            <w:r>
              <w:t>-30,4</w:t>
            </w:r>
          </w:p>
        </w:tc>
        <w:tc>
          <w:tcPr>
            <w:tcW w:w="1019" w:type="dxa"/>
            <w:tcBorders>
              <w:top w:val="nil"/>
              <w:left w:val="nil"/>
              <w:bottom w:val="nil"/>
              <w:right w:val="nil"/>
            </w:tcBorders>
          </w:tcPr>
          <w:p w:rsidR="00E871CB" w:rsidRDefault="00E871CB">
            <w:pPr>
              <w:pStyle w:val="ConsPlusNormal"/>
              <w:jc w:val="center"/>
            </w:pPr>
            <w:r>
              <w:t>-51</w:t>
            </w:r>
          </w:p>
        </w:tc>
        <w:tc>
          <w:tcPr>
            <w:tcW w:w="1019" w:type="dxa"/>
            <w:tcBorders>
              <w:top w:val="nil"/>
              <w:left w:val="nil"/>
              <w:bottom w:val="nil"/>
              <w:right w:val="nil"/>
            </w:tcBorders>
          </w:tcPr>
          <w:p w:rsidR="00E871CB" w:rsidRDefault="00E871CB">
            <w:pPr>
              <w:pStyle w:val="ConsPlusNormal"/>
              <w:jc w:val="center"/>
            </w:pPr>
            <w:r>
              <w:t>-42,5</w:t>
            </w:r>
          </w:p>
        </w:tc>
        <w:tc>
          <w:tcPr>
            <w:tcW w:w="1019" w:type="dxa"/>
            <w:tcBorders>
              <w:top w:val="nil"/>
              <w:left w:val="nil"/>
              <w:bottom w:val="nil"/>
              <w:right w:val="nil"/>
            </w:tcBorders>
          </w:tcPr>
          <w:p w:rsidR="00E871CB" w:rsidRDefault="00E871CB">
            <w:pPr>
              <w:pStyle w:val="ConsPlusNormal"/>
              <w:jc w:val="center"/>
            </w:pPr>
            <w:r>
              <w:t>-52,3</w:t>
            </w:r>
          </w:p>
        </w:tc>
        <w:tc>
          <w:tcPr>
            <w:tcW w:w="1019" w:type="dxa"/>
            <w:tcBorders>
              <w:top w:val="nil"/>
              <w:left w:val="nil"/>
              <w:bottom w:val="nil"/>
              <w:right w:val="nil"/>
            </w:tcBorders>
          </w:tcPr>
          <w:p w:rsidR="00E871CB" w:rsidRDefault="00E871CB">
            <w:pPr>
              <w:pStyle w:val="ConsPlusNormal"/>
              <w:jc w:val="center"/>
            </w:pPr>
            <w:r>
              <w:t>-69,5</w:t>
            </w:r>
          </w:p>
        </w:tc>
        <w:tc>
          <w:tcPr>
            <w:tcW w:w="1019" w:type="dxa"/>
            <w:tcBorders>
              <w:top w:val="nil"/>
              <w:left w:val="nil"/>
              <w:bottom w:val="nil"/>
              <w:right w:val="nil"/>
            </w:tcBorders>
          </w:tcPr>
          <w:p w:rsidR="00E871CB" w:rsidRDefault="00E871CB">
            <w:pPr>
              <w:pStyle w:val="ConsPlusNormal"/>
              <w:jc w:val="center"/>
            </w:pPr>
            <w:r>
              <w:t>-114,1</w:t>
            </w:r>
          </w:p>
        </w:tc>
        <w:tc>
          <w:tcPr>
            <w:tcW w:w="1019" w:type="dxa"/>
            <w:tcBorders>
              <w:top w:val="nil"/>
              <w:left w:val="nil"/>
              <w:bottom w:val="nil"/>
              <w:right w:val="nil"/>
            </w:tcBorders>
          </w:tcPr>
          <w:p w:rsidR="00E871CB" w:rsidRDefault="00E871CB">
            <w:pPr>
              <w:pStyle w:val="ConsPlusNormal"/>
              <w:jc w:val="center"/>
            </w:pPr>
            <w:r>
              <w:t>-81,2</w:t>
            </w:r>
          </w:p>
        </w:tc>
        <w:tc>
          <w:tcPr>
            <w:tcW w:w="1019" w:type="dxa"/>
            <w:tcBorders>
              <w:top w:val="nil"/>
              <w:left w:val="nil"/>
              <w:bottom w:val="nil"/>
              <w:right w:val="nil"/>
            </w:tcBorders>
          </w:tcPr>
          <w:p w:rsidR="00E871CB" w:rsidRDefault="00E871CB">
            <w:pPr>
              <w:pStyle w:val="ConsPlusNormal"/>
              <w:jc w:val="center"/>
            </w:pPr>
            <w:r>
              <w:t>-86,8</w:t>
            </w:r>
          </w:p>
        </w:tc>
        <w:tc>
          <w:tcPr>
            <w:tcW w:w="1019" w:type="dxa"/>
            <w:tcBorders>
              <w:top w:val="nil"/>
              <w:left w:val="nil"/>
              <w:bottom w:val="nil"/>
              <w:right w:val="nil"/>
            </w:tcBorders>
          </w:tcPr>
          <w:p w:rsidR="00E871CB" w:rsidRDefault="00E871CB">
            <w:pPr>
              <w:pStyle w:val="ConsPlusNormal"/>
              <w:jc w:val="center"/>
            </w:pPr>
            <w:r>
              <w:t>-102,1</w:t>
            </w:r>
          </w:p>
        </w:tc>
        <w:tc>
          <w:tcPr>
            <w:tcW w:w="1019" w:type="dxa"/>
            <w:tcBorders>
              <w:top w:val="nil"/>
              <w:left w:val="nil"/>
              <w:bottom w:val="nil"/>
              <w:right w:val="nil"/>
            </w:tcBorders>
          </w:tcPr>
          <w:p w:rsidR="00E871CB" w:rsidRDefault="00E871CB">
            <w:pPr>
              <w:pStyle w:val="ConsPlusNormal"/>
              <w:jc w:val="center"/>
            </w:pPr>
            <w:r>
              <w:t>-102,7</w:t>
            </w:r>
          </w:p>
        </w:tc>
        <w:tc>
          <w:tcPr>
            <w:tcW w:w="1019" w:type="dxa"/>
            <w:tcBorders>
              <w:top w:val="nil"/>
              <w:left w:val="nil"/>
              <w:bottom w:val="nil"/>
              <w:right w:val="nil"/>
            </w:tcBorders>
          </w:tcPr>
          <w:p w:rsidR="00E871CB" w:rsidRDefault="00E871CB">
            <w:pPr>
              <w:pStyle w:val="ConsPlusNormal"/>
              <w:jc w:val="center"/>
            </w:pPr>
            <w:r>
              <w:t>-118,6</w:t>
            </w:r>
          </w:p>
        </w:tc>
        <w:tc>
          <w:tcPr>
            <w:tcW w:w="1023" w:type="dxa"/>
            <w:tcBorders>
              <w:top w:val="nil"/>
              <w:left w:val="nil"/>
              <w:bottom w:val="nil"/>
              <w:right w:val="nil"/>
            </w:tcBorders>
          </w:tcPr>
          <w:p w:rsidR="00E871CB" w:rsidRDefault="00E871CB">
            <w:pPr>
              <w:pStyle w:val="ConsPlusNormal"/>
              <w:jc w:val="center"/>
            </w:pPr>
            <w:r>
              <w:t>10630,4</w:t>
            </w:r>
          </w:p>
        </w:tc>
      </w:tr>
      <w:tr w:rsidR="00E871CB">
        <w:tblPrEx>
          <w:tblBorders>
            <w:insideH w:val="none" w:sz="0" w:space="0" w:color="auto"/>
            <w:insideV w:val="none" w:sz="0" w:space="0" w:color="auto"/>
          </w:tblBorders>
        </w:tblPrEx>
        <w:tc>
          <w:tcPr>
            <w:tcW w:w="2196" w:type="dxa"/>
            <w:tcBorders>
              <w:top w:val="nil"/>
              <w:left w:val="nil"/>
              <w:bottom w:val="nil"/>
              <w:right w:val="nil"/>
            </w:tcBorders>
          </w:tcPr>
          <w:p w:rsidR="00E871CB" w:rsidRDefault="00E871CB">
            <w:pPr>
              <w:pStyle w:val="ConsPlusNormal"/>
              <w:jc w:val="both"/>
            </w:pPr>
            <w:r>
              <w:lastRenderedPageBreak/>
              <w:t>Чистый дисконтированный доход</w:t>
            </w:r>
          </w:p>
        </w:tc>
        <w:tc>
          <w:tcPr>
            <w:tcW w:w="1358" w:type="dxa"/>
            <w:tcBorders>
              <w:top w:val="nil"/>
              <w:left w:val="nil"/>
              <w:bottom w:val="nil"/>
              <w:right w:val="nil"/>
            </w:tcBorders>
          </w:tcPr>
          <w:p w:rsidR="00E871CB" w:rsidRDefault="00E871CB">
            <w:pPr>
              <w:pStyle w:val="ConsPlusNormal"/>
              <w:jc w:val="center"/>
            </w:pPr>
            <w:r>
              <w:t>292,4</w:t>
            </w:r>
          </w:p>
        </w:tc>
        <w:tc>
          <w:tcPr>
            <w:tcW w:w="1019" w:type="dxa"/>
            <w:tcBorders>
              <w:top w:val="nil"/>
              <w:left w:val="nil"/>
              <w:bottom w:val="nil"/>
              <w:right w:val="nil"/>
            </w:tcBorders>
          </w:tcPr>
          <w:p w:rsidR="00E871CB" w:rsidRDefault="00E871CB">
            <w:pPr>
              <w:pStyle w:val="ConsPlusNormal"/>
              <w:jc w:val="center"/>
            </w:pPr>
            <w:r>
              <w:t>-30,4</w:t>
            </w:r>
          </w:p>
        </w:tc>
        <w:tc>
          <w:tcPr>
            <w:tcW w:w="1019" w:type="dxa"/>
            <w:tcBorders>
              <w:top w:val="nil"/>
              <w:left w:val="nil"/>
              <w:bottom w:val="nil"/>
              <w:right w:val="nil"/>
            </w:tcBorders>
          </w:tcPr>
          <w:p w:rsidR="00E871CB" w:rsidRDefault="00E871CB">
            <w:pPr>
              <w:pStyle w:val="ConsPlusNormal"/>
              <w:jc w:val="center"/>
            </w:pPr>
            <w:r>
              <w:t>-46,8</w:t>
            </w:r>
          </w:p>
        </w:tc>
        <w:tc>
          <w:tcPr>
            <w:tcW w:w="1019" w:type="dxa"/>
            <w:tcBorders>
              <w:top w:val="nil"/>
              <w:left w:val="nil"/>
              <w:bottom w:val="nil"/>
              <w:right w:val="nil"/>
            </w:tcBorders>
          </w:tcPr>
          <w:p w:rsidR="00E871CB" w:rsidRDefault="00E871CB">
            <w:pPr>
              <w:pStyle w:val="ConsPlusNormal"/>
              <w:jc w:val="center"/>
            </w:pPr>
            <w:r>
              <w:t>-35,8</w:t>
            </w:r>
          </w:p>
        </w:tc>
        <w:tc>
          <w:tcPr>
            <w:tcW w:w="1019" w:type="dxa"/>
            <w:tcBorders>
              <w:top w:val="nil"/>
              <w:left w:val="nil"/>
              <w:bottom w:val="nil"/>
              <w:right w:val="nil"/>
            </w:tcBorders>
          </w:tcPr>
          <w:p w:rsidR="00E871CB" w:rsidRDefault="00E871CB">
            <w:pPr>
              <w:pStyle w:val="ConsPlusNormal"/>
              <w:jc w:val="center"/>
            </w:pPr>
            <w:r>
              <w:t>-40,4</w:t>
            </w:r>
          </w:p>
        </w:tc>
        <w:tc>
          <w:tcPr>
            <w:tcW w:w="1019" w:type="dxa"/>
            <w:tcBorders>
              <w:top w:val="nil"/>
              <w:left w:val="nil"/>
              <w:bottom w:val="nil"/>
              <w:right w:val="nil"/>
            </w:tcBorders>
          </w:tcPr>
          <w:p w:rsidR="00E871CB" w:rsidRDefault="00E871CB">
            <w:pPr>
              <w:pStyle w:val="ConsPlusNormal"/>
              <w:jc w:val="center"/>
            </w:pPr>
            <w:r>
              <w:t>-49,2</w:t>
            </w:r>
          </w:p>
        </w:tc>
        <w:tc>
          <w:tcPr>
            <w:tcW w:w="1019" w:type="dxa"/>
            <w:tcBorders>
              <w:top w:val="nil"/>
              <w:left w:val="nil"/>
              <w:bottom w:val="nil"/>
              <w:right w:val="nil"/>
            </w:tcBorders>
          </w:tcPr>
          <w:p w:rsidR="00E871CB" w:rsidRDefault="00E871CB">
            <w:pPr>
              <w:pStyle w:val="ConsPlusNormal"/>
              <w:jc w:val="center"/>
            </w:pPr>
            <w:r>
              <w:t>-74,2</w:t>
            </w:r>
          </w:p>
        </w:tc>
        <w:tc>
          <w:tcPr>
            <w:tcW w:w="1019" w:type="dxa"/>
            <w:tcBorders>
              <w:top w:val="nil"/>
              <w:left w:val="nil"/>
              <w:bottom w:val="nil"/>
              <w:right w:val="nil"/>
            </w:tcBorders>
          </w:tcPr>
          <w:p w:rsidR="00E871CB" w:rsidRDefault="00E871CB">
            <w:pPr>
              <w:pStyle w:val="ConsPlusNormal"/>
              <w:jc w:val="center"/>
            </w:pPr>
            <w:r>
              <w:t>-48,4</w:t>
            </w:r>
          </w:p>
        </w:tc>
        <w:tc>
          <w:tcPr>
            <w:tcW w:w="1019" w:type="dxa"/>
            <w:tcBorders>
              <w:top w:val="nil"/>
              <w:left w:val="nil"/>
              <w:bottom w:val="nil"/>
              <w:right w:val="nil"/>
            </w:tcBorders>
          </w:tcPr>
          <w:p w:rsidR="00E871CB" w:rsidRDefault="00E871CB">
            <w:pPr>
              <w:pStyle w:val="ConsPlusNormal"/>
              <w:jc w:val="center"/>
            </w:pPr>
            <w:r>
              <w:t>-47,5</w:t>
            </w:r>
          </w:p>
        </w:tc>
        <w:tc>
          <w:tcPr>
            <w:tcW w:w="1019" w:type="dxa"/>
            <w:tcBorders>
              <w:top w:val="nil"/>
              <w:left w:val="nil"/>
              <w:bottom w:val="nil"/>
              <w:right w:val="nil"/>
            </w:tcBorders>
          </w:tcPr>
          <w:p w:rsidR="00E871CB" w:rsidRDefault="00E871CB">
            <w:pPr>
              <w:pStyle w:val="ConsPlusNormal"/>
              <w:jc w:val="center"/>
            </w:pPr>
            <w:r>
              <w:t>-51,2</w:t>
            </w:r>
          </w:p>
        </w:tc>
        <w:tc>
          <w:tcPr>
            <w:tcW w:w="1019" w:type="dxa"/>
            <w:tcBorders>
              <w:top w:val="nil"/>
              <w:left w:val="nil"/>
              <w:bottom w:val="nil"/>
              <w:right w:val="nil"/>
            </w:tcBorders>
          </w:tcPr>
          <w:p w:rsidR="00E871CB" w:rsidRDefault="00E871CB">
            <w:pPr>
              <w:pStyle w:val="ConsPlusNormal"/>
              <w:jc w:val="center"/>
            </w:pPr>
            <w:r>
              <w:t>-47,3</w:t>
            </w:r>
          </w:p>
        </w:tc>
        <w:tc>
          <w:tcPr>
            <w:tcW w:w="1019" w:type="dxa"/>
            <w:tcBorders>
              <w:top w:val="nil"/>
              <w:left w:val="nil"/>
              <w:bottom w:val="nil"/>
              <w:right w:val="nil"/>
            </w:tcBorders>
          </w:tcPr>
          <w:p w:rsidR="00E871CB" w:rsidRDefault="00E871CB">
            <w:pPr>
              <w:pStyle w:val="ConsPlusNormal"/>
              <w:jc w:val="center"/>
            </w:pPr>
            <w:r>
              <w:t>-50,1</w:t>
            </w:r>
          </w:p>
        </w:tc>
        <w:tc>
          <w:tcPr>
            <w:tcW w:w="1023" w:type="dxa"/>
            <w:tcBorders>
              <w:top w:val="nil"/>
              <w:left w:val="nil"/>
              <w:bottom w:val="nil"/>
              <w:right w:val="nil"/>
            </w:tcBorders>
          </w:tcPr>
          <w:p w:rsidR="00E871CB" w:rsidRDefault="00E871CB">
            <w:pPr>
              <w:pStyle w:val="ConsPlusNormal"/>
              <w:jc w:val="center"/>
            </w:pPr>
            <w:r>
              <w:t>813,7</w:t>
            </w:r>
          </w:p>
        </w:tc>
      </w:tr>
      <w:tr w:rsidR="00E871CB">
        <w:tblPrEx>
          <w:tblBorders>
            <w:insideH w:val="none" w:sz="0" w:space="0" w:color="auto"/>
            <w:insideV w:val="none" w:sz="0" w:space="0" w:color="auto"/>
          </w:tblBorders>
        </w:tblPrEx>
        <w:tc>
          <w:tcPr>
            <w:tcW w:w="15786" w:type="dxa"/>
            <w:gridSpan w:val="14"/>
            <w:tcBorders>
              <w:top w:val="nil"/>
              <w:left w:val="nil"/>
              <w:bottom w:val="nil"/>
              <w:right w:val="nil"/>
            </w:tcBorders>
          </w:tcPr>
          <w:p w:rsidR="00E871CB" w:rsidRDefault="00E871CB">
            <w:pPr>
              <w:pStyle w:val="ConsPlusNormal"/>
              <w:jc w:val="center"/>
              <w:outlineLvl w:val="3"/>
            </w:pPr>
            <w:r>
              <w:t>Бюджетная эффективность</w:t>
            </w:r>
          </w:p>
        </w:tc>
      </w:tr>
      <w:tr w:rsidR="00E871CB">
        <w:tblPrEx>
          <w:tblBorders>
            <w:insideH w:val="none" w:sz="0" w:space="0" w:color="auto"/>
            <w:insideV w:val="none" w:sz="0" w:space="0" w:color="auto"/>
          </w:tblBorders>
        </w:tblPrEx>
        <w:tc>
          <w:tcPr>
            <w:tcW w:w="2196" w:type="dxa"/>
            <w:tcBorders>
              <w:top w:val="nil"/>
              <w:left w:val="nil"/>
              <w:bottom w:val="nil"/>
              <w:right w:val="nil"/>
            </w:tcBorders>
          </w:tcPr>
          <w:p w:rsidR="00E871CB" w:rsidRDefault="00E871CB">
            <w:pPr>
              <w:pStyle w:val="ConsPlusNormal"/>
              <w:jc w:val="both"/>
            </w:pPr>
            <w:r>
              <w:t>Доход</w:t>
            </w:r>
          </w:p>
        </w:tc>
        <w:tc>
          <w:tcPr>
            <w:tcW w:w="1358" w:type="dxa"/>
            <w:tcBorders>
              <w:top w:val="nil"/>
              <w:left w:val="nil"/>
              <w:bottom w:val="nil"/>
              <w:right w:val="nil"/>
            </w:tcBorders>
          </w:tcPr>
          <w:p w:rsidR="00E871CB" w:rsidRDefault="00E871CB">
            <w:pPr>
              <w:pStyle w:val="ConsPlusNormal"/>
              <w:jc w:val="center"/>
            </w:pPr>
            <w:r>
              <w:t>3302</w:t>
            </w:r>
          </w:p>
        </w:tc>
        <w:tc>
          <w:tcPr>
            <w:tcW w:w="1019" w:type="dxa"/>
            <w:tcBorders>
              <w:top w:val="nil"/>
              <w:left w:val="nil"/>
              <w:bottom w:val="nil"/>
              <w:right w:val="nil"/>
            </w:tcBorders>
          </w:tcPr>
          <w:p w:rsidR="00E871CB" w:rsidRDefault="00E871CB">
            <w:pPr>
              <w:pStyle w:val="ConsPlusNormal"/>
              <w:jc w:val="center"/>
            </w:pPr>
            <w:r>
              <w:t>19,7</w:t>
            </w:r>
          </w:p>
        </w:tc>
        <w:tc>
          <w:tcPr>
            <w:tcW w:w="1019" w:type="dxa"/>
            <w:tcBorders>
              <w:top w:val="nil"/>
              <w:left w:val="nil"/>
              <w:bottom w:val="nil"/>
              <w:right w:val="nil"/>
            </w:tcBorders>
          </w:tcPr>
          <w:p w:rsidR="00E871CB" w:rsidRDefault="00E871CB">
            <w:pPr>
              <w:pStyle w:val="ConsPlusNormal"/>
              <w:jc w:val="center"/>
            </w:pPr>
            <w:r>
              <w:t>37,4</w:t>
            </w:r>
          </w:p>
        </w:tc>
        <w:tc>
          <w:tcPr>
            <w:tcW w:w="1019" w:type="dxa"/>
            <w:tcBorders>
              <w:top w:val="nil"/>
              <w:left w:val="nil"/>
              <w:bottom w:val="nil"/>
              <w:right w:val="nil"/>
            </w:tcBorders>
          </w:tcPr>
          <w:p w:rsidR="00E871CB" w:rsidRDefault="00E871CB">
            <w:pPr>
              <w:pStyle w:val="ConsPlusNormal"/>
              <w:jc w:val="center"/>
            </w:pPr>
            <w:r>
              <w:t>55,3</w:t>
            </w:r>
          </w:p>
        </w:tc>
        <w:tc>
          <w:tcPr>
            <w:tcW w:w="1019" w:type="dxa"/>
            <w:tcBorders>
              <w:top w:val="nil"/>
              <w:left w:val="nil"/>
              <w:bottom w:val="nil"/>
              <w:right w:val="nil"/>
            </w:tcBorders>
          </w:tcPr>
          <w:p w:rsidR="00E871CB" w:rsidRDefault="00E871CB">
            <w:pPr>
              <w:pStyle w:val="ConsPlusNormal"/>
              <w:jc w:val="center"/>
            </w:pPr>
            <w:r>
              <w:t>70,1</w:t>
            </w:r>
          </w:p>
        </w:tc>
        <w:tc>
          <w:tcPr>
            <w:tcW w:w="1019" w:type="dxa"/>
            <w:tcBorders>
              <w:top w:val="nil"/>
              <w:left w:val="nil"/>
              <w:bottom w:val="nil"/>
              <w:right w:val="nil"/>
            </w:tcBorders>
          </w:tcPr>
          <w:p w:rsidR="00E871CB" w:rsidRDefault="00E871CB">
            <w:pPr>
              <w:pStyle w:val="ConsPlusNormal"/>
              <w:jc w:val="center"/>
            </w:pPr>
            <w:r>
              <w:t>81,3</w:t>
            </w:r>
          </w:p>
        </w:tc>
        <w:tc>
          <w:tcPr>
            <w:tcW w:w="1019" w:type="dxa"/>
            <w:tcBorders>
              <w:top w:val="nil"/>
              <w:left w:val="nil"/>
              <w:bottom w:val="nil"/>
              <w:right w:val="nil"/>
            </w:tcBorders>
          </w:tcPr>
          <w:p w:rsidR="00E871CB" w:rsidRDefault="00E871CB">
            <w:pPr>
              <w:pStyle w:val="ConsPlusNormal"/>
              <w:jc w:val="center"/>
            </w:pPr>
            <w:r>
              <w:t>99,7</w:t>
            </w:r>
          </w:p>
        </w:tc>
        <w:tc>
          <w:tcPr>
            <w:tcW w:w="1019" w:type="dxa"/>
            <w:tcBorders>
              <w:top w:val="nil"/>
              <w:left w:val="nil"/>
              <w:bottom w:val="nil"/>
              <w:right w:val="nil"/>
            </w:tcBorders>
          </w:tcPr>
          <w:p w:rsidR="00E871CB" w:rsidRDefault="00E871CB">
            <w:pPr>
              <w:pStyle w:val="ConsPlusNormal"/>
              <w:jc w:val="center"/>
            </w:pPr>
            <w:r>
              <w:t>113</w:t>
            </w:r>
          </w:p>
        </w:tc>
        <w:tc>
          <w:tcPr>
            <w:tcW w:w="1019" w:type="dxa"/>
            <w:tcBorders>
              <w:top w:val="nil"/>
              <w:left w:val="nil"/>
              <w:bottom w:val="nil"/>
              <w:right w:val="nil"/>
            </w:tcBorders>
          </w:tcPr>
          <w:p w:rsidR="00E871CB" w:rsidRDefault="00E871CB">
            <w:pPr>
              <w:pStyle w:val="ConsPlusNormal"/>
              <w:jc w:val="center"/>
            </w:pPr>
            <w:r>
              <w:t>153,2</w:t>
            </w:r>
          </w:p>
        </w:tc>
        <w:tc>
          <w:tcPr>
            <w:tcW w:w="1019" w:type="dxa"/>
            <w:tcBorders>
              <w:top w:val="nil"/>
              <w:left w:val="nil"/>
              <w:bottom w:val="nil"/>
              <w:right w:val="nil"/>
            </w:tcBorders>
          </w:tcPr>
          <w:p w:rsidR="00E871CB" w:rsidRDefault="00E871CB">
            <w:pPr>
              <w:pStyle w:val="ConsPlusNormal"/>
              <w:jc w:val="center"/>
            </w:pPr>
            <w:r>
              <w:t>165</w:t>
            </w:r>
          </w:p>
        </w:tc>
        <w:tc>
          <w:tcPr>
            <w:tcW w:w="1019" w:type="dxa"/>
            <w:tcBorders>
              <w:top w:val="nil"/>
              <w:left w:val="nil"/>
              <w:bottom w:val="nil"/>
              <w:right w:val="nil"/>
            </w:tcBorders>
          </w:tcPr>
          <w:p w:rsidR="00E871CB" w:rsidRDefault="00E871CB">
            <w:pPr>
              <w:pStyle w:val="ConsPlusNormal"/>
              <w:jc w:val="center"/>
            </w:pPr>
            <w:r>
              <w:t>174,2</w:t>
            </w:r>
          </w:p>
        </w:tc>
        <w:tc>
          <w:tcPr>
            <w:tcW w:w="1019" w:type="dxa"/>
            <w:tcBorders>
              <w:top w:val="nil"/>
              <w:left w:val="nil"/>
              <w:bottom w:val="nil"/>
              <w:right w:val="nil"/>
            </w:tcBorders>
          </w:tcPr>
          <w:p w:rsidR="00E871CB" w:rsidRDefault="00E871CB">
            <w:pPr>
              <w:pStyle w:val="ConsPlusNormal"/>
              <w:jc w:val="center"/>
            </w:pPr>
            <w:r>
              <w:t>187,1</w:t>
            </w:r>
          </w:p>
        </w:tc>
        <w:tc>
          <w:tcPr>
            <w:tcW w:w="1023" w:type="dxa"/>
            <w:tcBorders>
              <w:top w:val="nil"/>
              <w:left w:val="nil"/>
              <w:bottom w:val="nil"/>
              <w:right w:val="nil"/>
            </w:tcBorders>
          </w:tcPr>
          <w:p w:rsidR="00E871CB" w:rsidRDefault="00E871CB">
            <w:pPr>
              <w:pStyle w:val="ConsPlusNormal"/>
              <w:jc w:val="center"/>
            </w:pPr>
            <w:r>
              <w:t>2146</w:t>
            </w:r>
          </w:p>
        </w:tc>
      </w:tr>
      <w:tr w:rsidR="00E871CB">
        <w:tblPrEx>
          <w:tblBorders>
            <w:insideH w:val="none" w:sz="0" w:space="0" w:color="auto"/>
            <w:insideV w:val="none" w:sz="0" w:space="0" w:color="auto"/>
          </w:tblBorders>
        </w:tblPrEx>
        <w:tc>
          <w:tcPr>
            <w:tcW w:w="2196" w:type="dxa"/>
            <w:tcBorders>
              <w:top w:val="nil"/>
              <w:left w:val="nil"/>
              <w:bottom w:val="nil"/>
              <w:right w:val="nil"/>
            </w:tcBorders>
          </w:tcPr>
          <w:p w:rsidR="00E871CB" w:rsidRDefault="00E871CB">
            <w:pPr>
              <w:pStyle w:val="ConsPlusNormal"/>
              <w:jc w:val="both"/>
            </w:pPr>
            <w:r>
              <w:t>Расход</w:t>
            </w:r>
          </w:p>
        </w:tc>
        <w:tc>
          <w:tcPr>
            <w:tcW w:w="1358" w:type="dxa"/>
            <w:tcBorders>
              <w:top w:val="nil"/>
              <w:left w:val="nil"/>
              <w:bottom w:val="nil"/>
              <w:right w:val="nil"/>
            </w:tcBorders>
          </w:tcPr>
          <w:p w:rsidR="00E871CB" w:rsidRDefault="00E871CB">
            <w:pPr>
              <w:pStyle w:val="ConsPlusNormal"/>
              <w:jc w:val="center"/>
            </w:pPr>
            <w:r>
              <w:t>416,5</w:t>
            </w:r>
          </w:p>
        </w:tc>
        <w:tc>
          <w:tcPr>
            <w:tcW w:w="1019" w:type="dxa"/>
            <w:tcBorders>
              <w:top w:val="nil"/>
              <w:left w:val="nil"/>
              <w:bottom w:val="nil"/>
              <w:right w:val="nil"/>
            </w:tcBorders>
          </w:tcPr>
          <w:p w:rsidR="00E871CB" w:rsidRDefault="00E871CB">
            <w:pPr>
              <w:pStyle w:val="ConsPlusNormal"/>
              <w:jc w:val="center"/>
            </w:pPr>
            <w:r>
              <w:t>20</w:t>
            </w:r>
          </w:p>
        </w:tc>
        <w:tc>
          <w:tcPr>
            <w:tcW w:w="1019" w:type="dxa"/>
            <w:tcBorders>
              <w:top w:val="nil"/>
              <w:left w:val="nil"/>
              <w:bottom w:val="nil"/>
              <w:right w:val="nil"/>
            </w:tcBorders>
          </w:tcPr>
          <w:p w:rsidR="00E871CB" w:rsidRDefault="00E871CB">
            <w:pPr>
              <w:pStyle w:val="ConsPlusNormal"/>
              <w:jc w:val="center"/>
            </w:pPr>
            <w:r>
              <w:t>28,7</w:t>
            </w:r>
          </w:p>
        </w:tc>
        <w:tc>
          <w:tcPr>
            <w:tcW w:w="1019" w:type="dxa"/>
            <w:tcBorders>
              <w:top w:val="nil"/>
              <w:left w:val="nil"/>
              <w:bottom w:val="nil"/>
              <w:right w:val="nil"/>
            </w:tcBorders>
          </w:tcPr>
          <w:p w:rsidR="00E871CB" w:rsidRDefault="00E871CB">
            <w:pPr>
              <w:pStyle w:val="ConsPlusNormal"/>
              <w:jc w:val="center"/>
            </w:pPr>
            <w:r>
              <w:t>28,3</w:t>
            </w:r>
          </w:p>
        </w:tc>
        <w:tc>
          <w:tcPr>
            <w:tcW w:w="1019" w:type="dxa"/>
            <w:tcBorders>
              <w:top w:val="nil"/>
              <w:left w:val="nil"/>
              <w:bottom w:val="nil"/>
              <w:right w:val="nil"/>
            </w:tcBorders>
          </w:tcPr>
          <w:p w:rsidR="00E871CB" w:rsidRDefault="00E871CB">
            <w:pPr>
              <w:pStyle w:val="ConsPlusNormal"/>
              <w:jc w:val="center"/>
            </w:pPr>
            <w:r>
              <w:t>23,7</w:t>
            </w:r>
          </w:p>
        </w:tc>
        <w:tc>
          <w:tcPr>
            <w:tcW w:w="1019" w:type="dxa"/>
            <w:tcBorders>
              <w:top w:val="nil"/>
              <w:left w:val="nil"/>
              <w:bottom w:val="nil"/>
              <w:right w:val="nil"/>
            </w:tcBorders>
          </w:tcPr>
          <w:p w:rsidR="00E871CB" w:rsidRDefault="00E871CB">
            <w:pPr>
              <w:pStyle w:val="ConsPlusNormal"/>
              <w:jc w:val="center"/>
            </w:pPr>
            <w:r>
              <w:t>38,5</w:t>
            </w:r>
          </w:p>
        </w:tc>
        <w:tc>
          <w:tcPr>
            <w:tcW w:w="1019" w:type="dxa"/>
            <w:tcBorders>
              <w:top w:val="nil"/>
              <w:left w:val="nil"/>
              <w:bottom w:val="nil"/>
              <w:right w:val="nil"/>
            </w:tcBorders>
          </w:tcPr>
          <w:p w:rsidR="00E871CB" w:rsidRDefault="00E871CB">
            <w:pPr>
              <w:pStyle w:val="ConsPlusNormal"/>
              <w:jc w:val="center"/>
            </w:pPr>
            <w:r>
              <w:t>48,8</w:t>
            </w:r>
          </w:p>
        </w:tc>
        <w:tc>
          <w:tcPr>
            <w:tcW w:w="1019" w:type="dxa"/>
            <w:tcBorders>
              <w:top w:val="nil"/>
              <w:left w:val="nil"/>
              <w:bottom w:val="nil"/>
              <w:right w:val="nil"/>
            </w:tcBorders>
          </w:tcPr>
          <w:p w:rsidR="00E871CB" w:rsidRDefault="00E871CB">
            <w:pPr>
              <w:pStyle w:val="ConsPlusNormal"/>
              <w:jc w:val="center"/>
            </w:pPr>
            <w:r>
              <w:t>44,2</w:t>
            </w:r>
          </w:p>
        </w:tc>
        <w:tc>
          <w:tcPr>
            <w:tcW w:w="1019" w:type="dxa"/>
            <w:tcBorders>
              <w:top w:val="nil"/>
              <w:left w:val="nil"/>
              <w:bottom w:val="nil"/>
              <w:right w:val="nil"/>
            </w:tcBorders>
          </w:tcPr>
          <w:p w:rsidR="00E871CB" w:rsidRDefault="00E871CB">
            <w:pPr>
              <w:pStyle w:val="ConsPlusNormal"/>
              <w:jc w:val="center"/>
            </w:pPr>
            <w:r>
              <w:t>34,2</w:t>
            </w:r>
          </w:p>
        </w:tc>
        <w:tc>
          <w:tcPr>
            <w:tcW w:w="1019" w:type="dxa"/>
            <w:tcBorders>
              <w:top w:val="nil"/>
              <w:left w:val="nil"/>
              <w:bottom w:val="nil"/>
              <w:right w:val="nil"/>
            </w:tcBorders>
          </w:tcPr>
          <w:p w:rsidR="00E871CB" w:rsidRDefault="00E871CB">
            <w:pPr>
              <w:pStyle w:val="ConsPlusNormal"/>
              <w:jc w:val="center"/>
            </w:pPr>
            <w:r>
              <w:t>43,3</w:t>
            </w:r>
          </w:p>
        </w:tc>
        <w:tc>
          <w:tcPr>
            <w:tcW w:w="1019" w:type="dxa"/>
            <w:tcBorders>
              <w:top w:val="nil"/>
              <w:left w:val="nil"/>
              <w:bottom w:val="nil"/>
              <w:right w:val="nil"/>
            </w:tcBorders>
          </w:tcPr>
          <w:p w:rsidR="00E871CB" w:rsidRDefault="00E871CB">
            <w:pPr>
              <w:pStyle w:val="ConsPlusNormal"/>
              <w:jc w:val="center"/>
            </w:pPr>
            <w:r>
              <w:t>44,6</w:t>
            </w:r>
          </w:p>
        </w:tc>
        <w:tc>
          <w:tcPr>
            <w:tcW w:w="1019" w:type="dxa"/>
            <w:tcBorders>
              <w:top w:val="nil"/>
              <w:left w:val="nil"/>
              <w:bottom w:val="nil"/>
              <w:right w:val="nil"/>
            </w:tcBorders>
          </w:tcPr>
          <w:p w:rsidR="00E871CB" w:rsidRDefault="00E871CB">
            <w:pPr>
              <w:pStyle w:val="ConsPlusNormal"/>
              <w:jc w:val="center"/>
            </w:pPr>
            <w:r>
              <w:t>62,2</w:t>
            </w:r>
          </w:p>
        </w:tc>
        <w:tc>
          <w:tcPr>
            <w:tcW w:w="1023"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196" w:type="dxa"/>
            <w:tcBorders>
              <w:top w:val="nil"/>
              <w:left w:val="nil"/>
              <w:bottom w:val="nil"/>
              <w:right w:val="nil"/>
            </w:tcBorders>
          </w:tcPr>
          <w:p w:rsidR="00E871CB" w:rsidRDefault="00E871CB">
            <w:pPr>
              <w:pStyle w:val="ConsPlusNormal"/>
              <w:jc w:val="both"/>
            </w:pPr>
            <w:r>
              <w:t>Чистый доход</w:t>
            </w:r>
          </w:p>
        </w:tc>
        <w:tc>
          <w:tcPr>
            <w:tcW w:w="1358" w:type="dxa"/>
            <w:tcBorders>
              <w:top w:val="nil"/>
              <w:left w:val="nil"/>
              <w:bottom w:val="nil"/>
              <w:right w:val="nil"/>
            </w:tcBorders>
          </w:tcPr>
          <w:p w:rsidR="00E871CB" w:rsidRDefault="00E871CB">
            <w:pPr>
              <w:pStyle w:val="ConsPlusNormal"/>
              <w:jc w:val="center"/>
            </w:pPr>
            <w:r>
              <w:t>2885,5</w:t>
            </w:r>
          </w:p>
        </w:tc>
        <w:tc>
          <w:tcPr>
            <w:tcW w:w="1019" w:type="dxa"/>
            <w:tcBorders>
              <w:top w:val="nil"/>
              <w:left w:val="nil"/>
              <w:bottom w:val="nil"/>
              <w:right w:val="nil"/>
            </w:tcBorders>
          </w:tcPr>
          <w:p w:rsidR="00E871CB" w:rsidRDefault="00E871CB">
            <w:pPr>
              <w:pStyle w:val="ConsPlusNormal"/>
              <w:jc w:val="center"/>
            </w:pPr>
            <w:r>
              <w:t>-0,3</w:t>
            </w:r>
          </w:p>
        </w:tc>
        <w:tc>
          <w:tcPr>
            <w:tcW w:w="1019" w:type="dxa"/>
            <w:tcBorders>
              <w:top w:val="nil"/>
              <w:left w:val="nil"/>
              <w:bottom w:val="nil"/>
              <w:right w:val="nil"/>
            </w:tcBorders>
          </w:tcPr>
          <w:p w:rsidR="00E871CB" w:rsidRDefault="00E871CB">
            <w:pPr>
              <w:pStyle w:val="ConsPlusNormal"/>
              <w:jc w:val="center"/>
            </w:pPr>
            <w:r>
              <w:t>8,7</w:t>
            </w:r>
          </w:p>
        </w:tc>
        <w:tc>
          <w:tcPr>
            <w:tcW w:w="1019" w:type="dxa"/>
            <w:tcBorders>
              <w:top w:val="nil"/>
              <w:left w:val="nil"/>
              <w:bottom w:val="nil"/>
              <w:right w:val="nil"/>
            </w:tcBorders>
          </w:tcPr>
          <w:p w:rsidR="00E871CB" w:rsidRDefault="00E871CB">
            <w:pPr>
              <w:pStyle w:val="ConsPlusNormal"/>
              <w:jc w:val="center"/>
            </w:pPr>
            <w:r>
              <w:t>27</w:t>
            </w:r>
          </w:p>
        </w:tc>
        <w:tc>
          <w:tcPr>
            <w:tcW w:w="1019" w:type="dxa"/>
            <w:tcBorders>
              <w:top w:val="nil"/>
              <w:left w:val="nil"/>
              <w:bottom w:val="nil"/>
              <w:right w:val="nil"/>
            </w:tcBorders>
          </w:tcPr>
          <w:p w:rsidR="00E871CB" w:rsidRDefault="00E871CB">
            <w:pPr>
              <w:pStyle w:val="ConsPlusNormal"/>
              <w:jc w:val="center"/>
            </w:pPr>
            <w:r>
              <w:t>46,4</w:t>
            </w:r>
          </w:p>
        </w:tc>
        <w:tc>
          <w:tcPr>
            <w:tcW w:w="1019" w:type="dxa"/>
            <w:tcBorders>
              <w:top w:val="nil"/>
              <w:left w:val="nil"/>
              <w:bottom w:val="nil"/>
              <w:right w:val="nil"/>
            </w:tcBorders>
          </w:tcPr>
          <w:p w:rsidR="00E871CB" w:rsidRDefault="00E871CB">
            <w:pPr>
              <w:pStyle w:val="ConsPlusNormal"/>
              <w:jc w:val="center"/>
            </w:pPr>
            <w:r>
              <w:t>42,8</w:t>
            </w:r>
          </w:p>
        </w:tc>
        <w:tc>
          <w:tcPr>
            <w:tcW w:w="1019" w:type="dxa"/>
            <w:tcBorders>
              <w:top w:val="nil"/>
              <w:left w:val="nil"/>
              <w:bottom w:val="nil"/>
              <w:right w:val="nil"/>
            </w:tcBorders>
          </w:tcPr>
          <w:p w:rsidR="00E871CB" w:rsidRDefault="00E871CB">
            <w:pPr>
              <w:pStyle w:val="ConsPlusNormal"/>
              <w:jc w:val="center"/>
            </w:pPr>
            <w:r>
              <w:t>50,9</w:t>
            </w:r>
          </w:p>
        </w:tc>
        <w:tc>
          <w:tcPr>
            <w:tcW w:w="1019" w:type="dxa"/>
            <w:tcBorders>
              <w:top w:val="nil"/>
              <w:left w:val="nil"/>
              <w:bottom w:val="nil"/>
              <w:right w:val="nil"/>
            </w:tcBorders>
          </w:tcPr>
          <w:p w:rsidR="00E871CB" w:rsidRDefault="00E871CB">
            <w:pPr>
              <w:pStyle w:val="ConsPlusNormal"/>
              <w:jc w:val="center"/>
            </w:pPr>
            <w:r>
              <w:t>68,8</w:t>
            </w:r>
          </w:p>
        </w:tc>
        <w:tc>
          <w:tcPr>
            <w:tcW w:w="1019" w:type="dxa"/>
            <w:tcBorders>
              <w:top w:val="nil"/>
              <w:left w:val="nil"/>
              <w:bottom w:val="nil"/>
              <w:right w:val="nil"/>
            </w:tcBorders>
          </w:tcPr>
          <w:p w:rsidR="00E871CB" w:rsidRDefault="00E871CB">
            <w:pPr>
              <w:pStyle w:val="ConsPlusNormal"/>
              <w:jc w:val="center"/>
            </w:pPr>
            <w:r>
              <w:t>119</w:t>
            </w:r>
          </w:p>
        </w:tc>
        <w:tc>
          <w:tcPr>
            <w:tcW w:w="1019" w:type="dxa"/>
            <w:tcBorders>
              <w:top w:val="nil"/>
              <w:left w:val="nil"/>
              <w:bottom w:val="nil"/>
              <w:right w:val="nil"/>
            </w:tcBorders>
          </w:tcPr>
          <w:p w:rsidR="00E871CB" w:rsidRDefault="00E871CB">
            <w:pPr>
              <w:pStyle w:val="ConsPlusNormal"/>
              <w:jc w:val="center"/>
            </w:pPr>
            <w:r>
              <w:t>121,7</w:t>
            </w:r>
          </w:p>
        </w:tc>
        <w:tc>
          <w:tcPr>
            <w:tcW w:w="1019" w:type="dxa"/>
            <w:tcBorders>
              <w:top w:val="nil"/>
              <w:left w:val="nil"/>
              <w:bottom w:val="nil"/>
              <w:right w:val="nil"/>
            </w:tcBorders>
          </w:tcPr>
          <w:p w:rsidR="00E871CB" w:rsidRDefault="00E871CB">
            <w:pPr>
              <w:pStyle w:val="ConsPlusNormal"/>
              <w:jc w:val="center"/>
            </w:pPr>
            <w:r>
              <w:t>129,6</w:t>
            </w:r>
          </w:p>
        </w:tc>
        <w:tc>
          <w:tcPr>
            <w:tcW w:w="1019" w:type="dxa"/>
            <w:tcBorders>
              <w:top w:val="nil"/>
              <w:left w:val="nil"/>
              <w:bottom w:val="nil"/>
              <w:right w:val="nil"/>
            </w:tcBorders>
          </w:tcPr>
          <w:p w:rsidR="00E871CB" w:rsidRDefault="00E871CB">
            <w:pPr>
              <w:pStyle w:val="ConsPlusNormal"/>
              <w:jc w:val="center"/>
            </w:pPr>
            <w:r>
              <w:t>124,9</w:t>
            </w:r>
          </w:p>
        </w:tc>
        <w:tc>
          <w:tcPr>
            <w:tcW w:w="1023" w:type="dxa"/>
            <w:tcBorders>
              <w:top w:val="nil"/>
              <w:left w:val="nil"/>
              <w:bottom w:val="nil"/>
              <w:right w:val="nil"/>
            </w:tcBorders>
          </w:tcPr>
          <w:p w:rsidR="00E871CB" w:rsidRDefault="00E871CB">
            <w:pPr>
              <w:pStyle w:val="ConsPlusNormal"/>
              <w:jc w:val="center"/>
            </w:pPr>
            <w:r>
              <w:t>2146</w:t>
            </w:r>
          </w:p>
        </w:tc>
      </w:tr>
      <w:tr w:rsidR="00E871CB">
        <w:tblPrEx>
          <w:tblBorders>
            <w:insideH w:val="none" w:sz="0" w:space="0" w:color="auto"/>
            <w:insideV w:val="none" w:sz="0" w:space="0" w:color="auto"/>
          </w:tblBorders>
        </w:tblPrEx>
        <w:tc>
          <w:tcPr>
            <w:tcW w:w="2196" w:type="dxa"/>
            <w:tcBorders>
              <w:top w:val="nil"/>
              <w:left w:val="nil"/>
              <w:bottom w:val="single" w:sz="4" w:space="0" w:color="auto"/>
              <w:right w:val="nil"/>
            </w:tcBorders>
          </w:tcPr>
          <w:p w:rsidR="00E871CB" w:rsidRDefault="00E871CB">
            <w:pPr>
              <w:pStyle w:val="ConsPlusNormal"/>
              <w:jc w:val="both"/>
            </w:pPr>
            <w:r>
              <w:t>Чистый дисконтированный доход</w:t>
            </w:r>
          </w:p>
        </w:tc>
        <w:tc>
          <w:tcPr>
            <w:tcW w:w="1358" w:type="dxa"/>
            <w:tcBorders>
              <w:top w:val="nil"/>
              <w:left w:val="nil"/>
              <w:bottom w:val="single" w:sz="4" w:space="0" w:color="auto"/>
              <w:right w:val="nil"/>
            </w:tcBorders>
          </w:tcPr>
          <w:p w:rsidR="00E871CB" w:rsidRDefault="00E871CB">
            <w:pPr>
              <w:pStyle w:val="ConsPlusNormal"/>
              <w:jc w:val="center"/>
            </w:pPr>
            <w:r>
              <w:t>540,1</w:t>
            </w:r>
          </w:p>
        </w:tc>
        <w:tc>
          <w:tcPr>
            <w:tcW w:w="1019" w:type="dxa"/>
            <w:tcBorders>
              <w:top w:val="nil"/>
              <w:left w:val="nil"/>
              <w:bottom w:val="single" w:sz="4" w:space="0" w:color="auto"/>
              <w:right w:val="nil"/>
            </w:tcBorders>
          </w:tcPr>
          <w:p w:rsidR="00E871CB" w:rsidRDefault="00E871CB">
            <w:pPr>
              <w:pStyle w:val="ConsPlusNormal"/>
              <w:jc w:val="center"/>
            </w:pPr>
            <w:r>
              <w:t>-0,3</w:t>
            </w:r>
          </w:p>
        </w:tc>
        <w:tc>
          <w:tcPr>
            <w:tcW w:w="1019" w:type="dxa"/>
            <w:tcBorders>
              <w:top w:val="nil"/>
              <w:left w:val="nil"/>
              <w:bottom w:val="single" w:sz="4" w:space="0" w:color="auto"/>
              <w:right w:val="nil"/>
            </w:tcBorders>
          </w:tcPr>
          <w:p w:rsidR="00E871CB" w:rsidRDefault="00E871CB">
            <w:pPr>
              <w:pStyle w:val="ConsPlusNormal"/>
              <w:jc w:val="center"/>
            </w:pPr>
            <w:r>
              <w:t>8</w:t>
            </w:r>
          </w:p>
        </w:tc>
        <w:tc>
          <w:tcPr>
            <w:tcW w:w="1019" w:type="dxa"/>
            <w:tcBorders>
              <w:top w:val="nil"/>
              <w:left w:val="nil"/>
              <w:bottom w:val="single" w:sz="4" w:space="0" w:color="auto"/>
              <w:right w:val="nil"/>
            </w:tcBorders>
          </w:tcPr>
          <w:p w:rsidR="00E871CB" w:rsidRDefault="00E871CB">
            <w:pPr>
              <w:pStyle w:val="ConsPlusNormal"/>
              <w:jc w:val="center"/>
            </w:pPr>
            <w:r>
              <w:t>22,7</w:t>
            </w:r>
          </w:p>
        </w:tc>
        <w:tc>
          <w:tcPr>
            <w:tcW w:w="1019" w:type="dxa"/>
            <w:tcBorders>
              <w:top w:val="nil"/>
              <w:left w:val="nil"/>
              <w:bottom w:val="single" w:sz="4" w:space="0" w:color="auto"/>
              <w:right w:val="nil"/>
            </w:tcBorders>
          </w:tcPr>
          <w:p w:rsidR="00E871CB" w:rsidRDefault="00E871CB">
            <w:pPr>
              <w:pStyle w:val="ConsPlusNormal"/>
              <w:jc w:val="center"/>
            </w:pPr>
            <w:r>
              <w:t>35,8</w:t>
            </w:r>
          </w:p>
        </w:tc>
        <w:tc>
          <w:tcPr>
            <w:tcW w:w="1019" w:type="dxa"/>
            <w:tcBorders>
              <w:top w:val="nil"/>
              <w:left w:val="nil"/>
              <w:bottom w:val="single" w:sz="4" w:space="0" w:color="auto"/>
              <w:right w:val="nil"/>
            </w:tcBorders>
          </w:tcPr>
          <w:p w:rsidR="00E871CB" w:rsidRDefault="00E871CB">
            <w:pPr>
              <w:pStyle w:val="ConsPlusNormal"/>
              <w:jc w:val="center"/>
            </w:pPr>
            <w:r>
              <w:t>30,3</w:t>
            </w:r>
          </w:p>
        </w:tc>
        <w:tc>
          <w:tcPr>
            <w:tcW w:w="1019" w:type="dxa"/>
            <w:tcBorders>
              <w:top w:val="nil"/>
              <w:left w:val="nil"/>
              <w:bottom w:val="single" w:sz="4" w:space="0" w:color="auto"/>
              <w:right w:val="nil"/>
            </w:tcBorders>
          </w:tcPr>
          <w:p w:rsidR="00E871CB" w:rsidRDefault="00E871CB">
            <w:pPr>
              <w:pStyle w:val="ConsPlusNormal"/>
              <w:jc w:val="center"/>
            </w:pPr>
            <w:r>
              <w:t>33,1</w:t>
            </w:r>
          </w:p>
        </w:tc>
        <w:tc>
          <w:tcPr>
            <w:tcW w:w="1019" w:type="dxa"/>
            <w:tcBorders>
              <w:top w:val="nil"/>
              <w:left w:val="nil"/>
              <w:bottom w:val="single" w:sz="4" w:space="0" w:color="auto"/>
              <w:right w:val="nil"/>
            </w:tcBorders>
          </w:tcPr>
          <w:p w:rsidR="00E871CB" w:rsidRDefault="00E871CB">
            <w:pPr>
              <w:pStyle w:val="ConsPlusNormal"/>
              <w:jc w:val="center"/>
            </w:pPr>
            <w:r>
              <w:t>41</w:t>
            </w:r>
          </w:p>
        </w:tc>
        <w:tc>
          <w:tcPr>
            <w:tcW w:w="1019" w:type="dxa"/>
            <w:tcBorders>
              <w:top w:val="nil"/>
              <w:left w:val="nil"/>
              <w:bottom w:val="single" w:sz="4" w:space="0" w:color="auto"/>
              <w:right w:val="nil"/>
            </w:tcBorders>
          </w:tcPr>
          <w:p w:rsidR="00E871CB" w:rsidRDefault="00E871CB">
            <w:pPr>
              <w:pStyle w:val="ConsPlusNormal"/>
              <w:jc w:val="center"/>
            </w:pPr>
            <w:r>
              <w:t>65,1</w:t>
            </w:r>
          </w:p>
        </w:tc>
        <w:tc>
          <w:tcPr>
            <w:tcW w:w="1019" w:type="dxa"/>
            <w:tcBorders>
              <w:top w:val="nil"/>
              <w:left w:val="nil"/>
              <w:bottom w:val="single" w:sz="4" w:space="0" w:color="auto"/>
              <w:right w:val="nil"/>
            </w:tcBorders>
          </w:tcPr>
          <w:p w:rsidR="00E871CB" w:rsidRDefault="00E871CB">
            <w:pPr>
              <w:pStyle w:val="ConsPlusNormal"/>
              <w:jc w:val="center"/>
            </w:pPr>
            <w:r>
              <w:t>61,1</w:t>
            </w:r>
          </w:p>
        </w:tc>
        <w:tc>
          <w:tcPr>
            <w:tcW w:w="1019" w:type="dxa"/>
            <w:tcBorders>
              <w:top w:val="nil"/>
              <w:left w:val="nil"/>
              <w:bottom w:val="single" w:sz="4" w:space="0" w:color="auto"/>
              <w:right w:val="nil"/>
            </w:tcBorders>
          </w:tcPr>
          <w:p w:rsidR="00E871CB" w:rsidRDefault="00E871CB">
            <w:pPr>
              <w:pStyle w:val="ConsPlusNormal"/>
              <w:jc w:val="center"/>
            </w:pPr>
            <w:r>
              <w:t>59,7</w:t>
            </w:r>
          </w:p>
        </w:tc>
        <w:tc>
          <w:tcPr>
            <w:tcW w:w="1019" w:type="dxa"/>
            <w:tcBorders>
              <w:top w:val="nil"/>
              <w:left w:val="nil"/>
              <w:bottom w:val="single" w:sz="4" w:space="0" w:color="auto"/>
              <w:right w:val="nil"/>
            </w:tcBorders>
          </w:tcPr>
          <w:p w:rsidR="00E871CB" w:rsidRDefault="00E871CB">
            <w:pPr>
              <w:pStyle w:val="ConsPlusNormal"/>
              <w:jc w:val="center"/>
            </w:pPr>
            <w:r>
              <w:t>52,8</w:t>
            </w:r>
          </w:p>
        </w:tc>
        <w:tc>
          <w:tcPr>
            <w:tcW w:w="1023" w:type="dxa"/>
            <w:tcBorders>
              <w:top w:val="nil"/>
              <w:left w:val="nil"/>
              <w:bottom w:val="single" w:sz="4" w:space="0" w:color="auto"/>
              <w:right w:val="nil"/>
            </w:tcBorders>
          </w:tcPr>
          <w:p w:rsidR="00E871CB" w:rsidRDefault="00E871CB">
            <w:pPr>
              <w:pStyle w:val="ConsPlusNormal"/>
              <w:jc w:val="center"/>
            </w:pPr>
            <w:r>
              <w:t>130,8</w:t>
            </w:r>
          </w:p>
        </w:tc>
      </w:tr>
    </w:tbl>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jc w:val="center"/>
        <w:outlineLvl w:val="1"/>
      </w:pPr>
      <w:bookmarkStart w:id="93" w:name="P34498"/>
      <w:bookmarkEnd w:id="93"/>
      <w:r>
        <w:t>ПОДПРОГРАММА</w:t>
      </w:r>
    </w:p>
    <w:p w:rsidR="00E871CB" w:rsidRDefault="00E871CB">
      <w:pPr>
        <w:pStyle w:val="ConsPlusNormal"/>
        <w:jc w:val="center"/>
      </w:pPr>
      <w:r>
        <w:t>"ГОСУДАРСТВЕННЫЙ КОНТРОЛЬ И НАДЗОР В СФЕРЕ ТРАНСПОРТА"</w:t>
      </w:r>
    </w:p>
    <w:p w:rsidR="00E871CB" w:rsidRDefault="00E871CB">
      <w:pPr>
        <w:pStyle w:val="ConsPlusNormal"/>
        <w:jc w:val="center"/>
      </w:pPr>
      <w:r>
        <w:t>ФЕДЕРАЛЬНОЙ ЦЕЛЕВОЙ ПРОГРАММЫ "РАЗВИТИЕ ТРАНСПОРТНОЙ</w:t>
      </w:r>
    </w:p>
    <w:p w:rsidR="00E871CB" w:rsidRDefault="00E871CB">
      <w:pPr>
        <w:pStyle w:val="ConsPlusNormal"/>
        <w:jc w:val="center"/>
      </w:pPr>
      <w:r>
        <w:t>СИСТЕМЫ РОССИИ (2010 - 2020 ГОДЫ)"</w:t>
      </w:r>
    </w:p>
    <w:p w:rsidR="00E871CB" w:rsidRDefault="00E871CB">
      <w:pPr>
        <w:pStyle w:val="ConsPlusNormal"/>
        <w:jc w:val="center"/>
      </w:pPr>
      <w:r>
        <w:t>Список изменяющих документов</w:t>
      </w:r>
    </w:p>
    <w:p w:rsidR="00E871CB" w:rsidRDefault="00E871CB">
      <w:pPr>
        <w:pStyle w:val="ConsPlusNormal"/>
        <w:jc w:val="center"/>
      </w:pPr>
      <w:r>
        <w:t xml:space="preserve">(введена </w:t>
      </w:r>
      <w:hyperlink r:id="rId1776" w:history="1">
        <w:r>
          <w:rPr>
            <w:color w:val="0000FF"/>
          </w:rPr>
          <w:t>Постановлением</w:t>
        </w:r>
      </w:hyperlink>
      <w:r>
        <w:t xml:space="preserve"> Правительства РФ от 30.12.2011 N 1201,</w:t>
      </w:r>
    </w:p>
    <w:p w:rsidR="00E871CB" w:rsidRDefault="00E871CB">
      <w:pPr>
        <w:pStyle w:val="ConsPlusNormal"/>
        <w:jc w:val="center"/>
      </w:pPr>
      <w:r>
        <w:t xml:space="preserve">в ред. Постановлений Правительства РФ от 05.05.2013 </w:t>
      </w:r>
      <w:hyperlink r:id="rId1777" w:history="1">
        <w:r>
          <w:rPr>
            <w:color w:val="0000FF"/>
          </w:rPr>
          <w:t>N 401</w:t>
        </w:r>
      </w:hyperlink>
      <w:r>
        <w:t>,</w:t>
      </w:r>
    </w:p>
    <w:p w:rsidR="00E871CB" w:rsidRDefault="00E871CB">
      <w:pPr>
        <w:pStyle w:val="ConsPlusNormal"/>
        <w:jc w:val="center"/>
      </w:pPr>
      <w:r>
        <w:t xml:space="preserve">от 15.05.2014 </w:t>
      </w:r>
      <w:hyperlink r:id="rId1778" w:history="1">
        <w:r>
          <w:rPr>
            <w:color w:val="0000FF"/>
          </w:rPr>
          <w:t>N 445</w:t>
        </w:r>
      </w:hyperlink>
      <w:r>
        <w:t xml:space="preserve">, от 02.06.2015 </w:t>
      </w:r>
      <w:hyperlink r:id="rId1779" w:history="1">
        <w:r>
          <w:rPr>
            <w:color w:val="0000FF"/>
          </w:rPr>
          <w:t>N 532</w:t>
        </w:r>
      </w:hyperlink>
      <w:r>
        <w:t xml:space="preserve">, от 30.05.2016 </w:t>
      </w:r>
      <w:hyperlink r:id="rId1780" w:history="1">
        <w:r>
          <w:rPr>
            <w:color w:val="0000FF"/>
          </w:rPr>
          <w:t>N 485</w:t>
        </w:r>
      </w:hyperlink>
      <w:r>
        <w:t>)</w:t>
      </w:r>
    </w:p>
    <w:p w:rsidR="00E871CB" w:rsidRDefault="00E871CB">
      <w:pPr>
        <w:pStyle w:val="ConsPlusNormal"/>
        <w:ind w:firstLine="540"/>
        <w:jc w:val="both"/>
      </w:pPr>
    </w:p>
    <w:p w:rsidR="00E871CB" w:rsidRDefault="00E871CB">
      <w:pPr>
        <w:pStyle w:val="ConsPlusNormal"/>
        <w:jc w:val="center"/>
        <w:outlineLvl w:val="2"/>
      </w:pPr>
      <w:r>
        <w:t>ПАСПОРТ</w:t>
      </w:r>
    </w:p>
    <w:p w:rsidR="00E871CB" w:rsidRDefault="00E871CB">
      <w:pPr>
        <w:pStyle w:val="ConsPlusNormal"/>
        <w:jc w:val="center"/>
      </w:pPr>
      <w:r>
        <w:t>подпрограммы "Государственный контроль и надзор</w:t>
      </w:r>
    </w:p>
    <w:p w:rsidR="00E871CB" w:rsidRDefault="00E871CB">
      <w:pPr>
        <w:pStyle w:val="ConsPlusNormal"/>
        <w:jc w:val="center"/>
      </w:pPr>
      <w:r>
        <w:t>в сфере транспорта"</w:t>
      </w:r>
    </w:p>
    <w:p w:rsidR="00E871CB" w:rsidRDefault="00E871C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95"/>
        <w:gridCol w:w="313"/>
        <w:gridCol w:w="6912"/>
      </w:tblGrid>
      <w:tr w:rsidR="00E871CB">
        <w:tc>
          <w:tcPr>
            <w:tcW w:w="3995" w:type="dxa"/>
            <w:tcBorders>
              <w:top w:val="nil"/>
              <w:left w:val="nil"/>
              <w:bottom w:val="nil"/>
              <w:right w:val="nil"/>
            </w:tcBorders>
          </w:tcPr>
          <w:p w:rsidR="00E871CB" w:rsidRDefault="00E871CB">
            <w:pPr>
              <w:pStyle w:val="ConsPlusNormal"/>
            </w:pPr>
            <w:r>
              <w:t>Наименование подпрограммы</w:t>
            </w:r>
          </w:p>
        </w:tc>
        <w:tc>
          <w:tcPr>
            <w:tcW w:w="313" w:type="dxa"/>
            <w:tcBorders>
              <w:top w:val="nil"/>
              <w:left w:val="nil"/>
              <w:bottom w:val="nil"/>
              <w:right w:val="nil"/>
            </w:tcBorders>
          </w:tcPr>
          <w:p w:rsidR="00E871CB" w:rsidRDefault="00E871CB">
            <w:pPr>
              <w:pStyle w:val="ConsPlusNormal"/>
              <w:jc w:val="both"/>
            </w:pPr>
            <w:r>
              <w:t>-</w:t>
            </w:r>
          </w:p>
        </w:tc>
        <w:tc>
          <w:tcPr>
            <w:tcW w:w="6912" w:type="dxa"/>
            <w:tcBorders>
              <w:top w:val="nil"/>
              <w:left w:val="nil"/>
              <w:bottom w:val="nil"/>
              <w:right w:val="nil"/>
            </w:tcBorders>
          </w:tcPr>
          <w:p w:rsidR="00E871CB" w:rsidRDefault="00E871CB">
            <w:pPr>
              <w:pStyle w:val="ConsPlusNormal"/>
            </w:pPr>
            <w:r>
              <w:t xml:space="preserve">подпрограмма "Государственный контроль и надзор в сфере </w:t>
            </w:r>
            <w:r>
              <w:lastRenderedPageBreak/>
              <w:t>транспорта"</w:t>
            </w:r>
          </w:p>
        </w:tc>
      </w:tr>
      <w:tr w:rsidR="00E871CB">
        <w:tc>
          <w:tcPr>
            <w:tcW w:w="3995" w:type="dxa"/>
            <w:tcBorders>
              <w:top w:val="nil"/>
              <w:left w:val="nil"/>
              <w:bottom w:val="nil"/>
              <w:right w:val="nil"/>
            </w:tcBorders>
          </w:tcPr>
          <w:p w:rsidR="00E871CB" w:rsidRDefault="00E871CB">
            <w:pPr>
              <w:pStyle w:val="ConsPlusNormal"/>
            </w:pPr>
            <w:r>
              <w:lastRenderedPageBreak/>
              <w:t>Государственный заказчик подпрограммы</w:t>
            </w:r>
          </w:p>
        </w:tc>
        <w:tc>
          <w:tcPr>
            <w:tcW w:w="313" w:type="dxa"/>
            <w:tcBorders>
              <w:top w:val="nil"/>
              <w:left w:val="nil"/>
              <w:bottom w:val="nil"/>
              <w:right w:val="nil"/>
            </w:tcBorders>
          </w:tcPr>
          <w:p w:rsidR="00E871CB" w:rsidRDefault="00E871CB">
            <w:pPr>
              <w:pStyle w:val="ConsPlusNormal"/>
              <w:jc w:val="both"/>
            </w:pPr>
            <w:r>
              <w:t>-</w:t>
            </w:r>
          </w:p>
        </w:tc>
        <w:tc>
          <w:tcPr>
            <w:tcW w:w="6912" w:type="dxa"/>
            <w:tcBorders>
              <w:top w:val="nil"/>
              <w:left w:val="nil"/>
              <w:bottom w:val="nil"/>
              <w:right w:val="nil"/>
            </w:tcBorders>
          </w:tcPr>
          <w:p w:rsidR="00E871CB" w:rsidRDefault="00E871CB">
            <w:pPr>
              <w:pStyle w:val="ConsPlusNormal"/>
            </w:pPr>
            <w:r>
              <w:t>Федеральная служба по надзору в сфере транспорта</w:t>
            </w:r>
          </w:p>
        </w:tc>
      </w:tr>
      <w:tr w:rsidR="00E871CB">
        <w:tc>
          <w:tcPr>
            <w:tcW w:w="3995" w:type="dxa"/>
            <w:tcBorders>
              <w:top w:val="nil"/>
              <w:left w:val="nil"/>
              <w:bottom w:val="nil"/>
              <w:right w:val="nil"/>
            </w:tcBorders>
          </w:tcPr>
          <w:p w:rsidR="00E871CB" w:rsidRDefault="00E871CB">
            <w:pPr>
              <w:pStyle w:val="ConsPlusNormal"/>
            </w:pPr>
            <w:r>
              <w:t>Основные разработчики подпрограммы</w:t>
            </w:r>
          </w:p>
        </w:tc>
        <w:tc>
          <w:tcPr>
            <w:tcW w:w="313" w:type="dxa"/>
            <w:tcBorders>
              <w:top w:val="nil"/>
              <w:left w:val="nil"/>
              <w:bottom w:val="nil"/>
              <w:right w:val="nil"/>
            </w:tcBorders>
          </w:tcPr>
          <w:p w:rsidR="00E871CB" w:rsidRDefault="00E871CB">
            <w:pPr>
              <w:pStyle w:val="ConsPlusNormal"/>
              <w:jc w:val="both"/>
            </w:pPr>
            <w:r>
              <w:t>-</w:t>
            </w:r>
          </w:p>
        </w:tc>
        <w:tc>
          <w:tcPr>
            <w:tcW w:w="6912" w:type="dxa"/>
            <w:tcBorders>
              <w:top w:val="nil"/>
              <w:left w:val="nil"/>
              <w:bottom w:val="nil"/>
              <w:right w:val="nil"/>
            </w:tcBorders>
          </w:tcPr>
          <w:p w:rsidR="00E871CB" w:rsidRDefault="00E871CB">
            <w:pPr>
              <w:pStyle w:val="ConsPlusNormal"/>
            </w:pPr>
            <w:r>
              <w:t>федеральное казенное учреждение "Дирекция государственного заказчика по реализации федеральной целевой программы "Модернизация транспортной системы России"</w:t>
            </w:r>
          </w:p>
        </w:tc>
      </w:tr>
      <w:tr w:rsidR="00E871CB">
        <w:tc>
          <w:tcPr>
            <w:tcW w:w="3995" w:type="dxa"/>
            <w:tcBorders>
              <w:top w:val="nil"/>
              <w:left w:val="nil"/>
              <w:bottom w:val="nil"/>
              <w:right w:val="nil"/>
            </w:tcBorders>
          </w:tcPr>
          <w:p w:rsidR="00E871CB" w:rsidRDefault="00E871CB">
            <w:pPr>
              <w:pStyle w:val="ConsPlusNormal"/>
            </w:pPr>
            <w:r>
              <w:t>Цели и задачи подпрограммы</w:t>
            </w:r>
          </w:p>
        </w:tc>
        <w:tc>
          <w:tcPr>
            <w:tcW w:w="313" w:type="dxa"/>
            <w:tcBorders>
              <w:top w:val="nil"/>
              <w:left w:val="nil"/>
              <w:bottom w:val="nil"/>
              <w:right w:val="nil"/>
            </w:tcBorders>
          </w:tcPr>
          <w:p w:rsidR="00E871CB" w:rsidRDefault="00E871CB">
            <w:pPr>
              <w:pStyle w:val="ConsPlusNormal"/>
              <w:jc w:val="both"/>
            </w:pPr>
            <w:r>
              <w:t>-</w:t>
            </w:r>
          </w:p>
        </w:tc>
        <w:tc>
          <w:tcPr>
            <w:tcW w:w="6912" w:type="dxa"/>
            <w:tcBorders>
              <w:top w:val="nil"/>
              <w:left w:val="nil"/>
              <w:bottom w:val="nil"/>
              <w:right w:val="nil"/>
            </w:tcBorders>
          </w:tcPr>
          <w:p w:rsidR="00E871CB" w:rsidRDefault="00E871CB">
            <w:pPr>
              <w:pStyle w:val="ConsPlusNormal"/>
            </w:pPr>
            <w:r>
              <w:t>целью подпрограммы является повышение комплексной безопасности и устойчивости транспортной системы.</w:t>
            </w:r>
          </w:p>
          <w:p w:rsidR="00E871CB" w:rsidRDefault="00E871CB">
            <w:pPr>
              <w:pStyle w:val="ConsPlusNormal"/>
            </w:pPr>
            <w:r>
              <w:t>Задачами подпрограммы являются совершенствование системы получения информации о происшествиях на транспорте и нарушениях законодательства Российской Федерации в сфере транспортной безопасности; обеспечение надежности и безопасности функционирования объектов транспортного комплекса;</w:t>
            </w:r>
          </w:p>
          <w:p w:rsidR="00E871CB" w:rsidRDefault="00E871CB">
            <w:pPr>
              <w:pStyle w:val="ConsPlusNormal"/>
            </w:pPr>
            <w:r>
              <w:t>развитие мероприятий, направленных на повышение технического и ресурсного оснащения Федеральной службы по надзору в сфере транспорта для осуществления функций государственного контроля и надзора</w:t>
            </w:r>
          </w:p>
        </w:tc>
      </w:tr>
      <w:tr w:rsidR="00E871CB">
        <w:tc>
          <w:tcPr>
            <w:tcW w:w="3995" w:type="dxa"/>
            <w:tcBorders>
              <w:top w:val="nil"/>
              <w:left w:val="nil"/>
              <w:bottom w:val="nil"/>
              <w:right w:val="nil"/>
            </w:tcBorders>
          </w:tcPr>
          <w:p w:rsidR="00E871CB" w:rsidRDefault="00E871CB">
            <w:pPr>
              <w:pStyle w:val="ConsPlusNormal"/>
            </w:pPr>
            <w:r>
              <w:t>Важнейшие целевые индикаторы и показатели подпрограммы</w:t>
            </w:r>
          </w:p>
        </w:tc>
        <w:tc>
          <w:tcPr>
            <w:tcW w:w="313" w:type="dxa"/>
            <w:tcBorders>
              <w:top w:val="nil"/>
              <w:left w:val="nil"/>
              <w:bottom w:val="nil"/>
              <w:right w:val="nil"/>
            </w:tcBorders>
          </w:tcPr>
          <w:p w:rsidR="00E871CB" w:rsidRDefault="00E871CB">
            <w:pPr>
              <w:pStyle w:val="ConsPlusNormal"/>
              <w:jc w:val="both"/>
            </w:pPr>
            <w:r>
              <w:t>-</w:t>
            </w:r>
          </w:p>
        </w:tc>
        <w:tc>
          <w:tcPr>
            <w:tcW w:w="6912" w:type="dxa"/>
            <w:tcBorders>
              <w:top w:val="nil"/>
              <w:left w:val="nil"/>
              <w:bottom w:val="nil"/>
              <w:right w:val="nil"/>
            </w:tcBorders>
          </w:tcPr>
          <w:p w:rsidR="00E871CB" w:rsidRDefault="00E871CB">
            <w:pPr>
              <w:pStyle w:val="ConsPlusNormal"/>
            </w:pPr>
            <w:r>
              <w:t>количество объектов транспортной инфраструктуры и транспортных средств, соответствующих требованиям обеспечения транспортной безопасности, увеличится на 90 процентов по отношению к 2010 году;</w:t>
            </w:r>
          </w:p>
          <w:p w:rsidR="00E871CB" w:rsidRDefault="00E871CB">
            <w:pPr>
              <w:pStyle w:val="ConsPlusNormal"/>
            </w:pPr>
            <w:r>
              <w:t>уровень оснащенности надзорного органа техническими средствами увеличится на 95 процентов по отношению к 2010 году;</w:t>
            </w:r>
          </w:p>
          <w:p w:rsidR="00E871CB" w:rsidRDefault="00E871CB">
            <w:pPr>
              <w:pStyle w:val="ConsPlusNormal"/>
              <w:jc w:val="both"/>
            </w:pPr>
            <w:r>
              <w:t>повысится уровень качества контроля и надзора в области обеспечения безопасности населения на транспорте на 95 процентов по отношению к 2010 году</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1781" w:history="1">
              <w:r>
                <w:rPr>
                  <w:color w:val="0000FF"/>
                </w:rPr>
                <w:t>Постановления</w:t>
              </w:r>
            </w:hyperlink>
            <w:r>
              <w:t xml:space="preserve"> Правительства РФ от 05.05.2013 N 401)</w:t>
            </w:r>
          </w:p>
        </w:tc>
      </w:tr>
      <w:tr w:rsidR="00E871CB">
        <w:tc>
          <w:tcPr>
            <w:tcW w:w="3995" w:type="dxa"/>
            <w:tcBorders>
              <w:top w:val="nil"/>
              <w:left w:val="nil"/>
              <w:bottom w:val="nil"/>
              <w:right w:val="nil"/>
            </w:tcBorders>
          </w:tcPr>
          <w:p w:rsidR="00E871CB" w:rsidRDefault="00E871CB">
            <w:pPr>
              <w:pStyle w:val="ConsPlusNormal"/>
            </w:pPr>
            <w:r>
              <w:t>Сроки реализации подпрограммы</w:t>
            </w:r>
          </w:p>
        </w:tc>
        <w:tc>
          <w:tcPr>
            <w:tcW w:w="313" w:type="dxa"/>
            <w:tcBorders>
              <w:top w:val="nil"/>
              <w:left w:val="nil"/>
              <w:bottom w:val="nil"/>
              <w:right w:val="nil"/>
            </w:tcBorders>
          </w:tcPr>
          <w:p w:rsidR="00E871CB" w:rsidRDefault="00E871CB">
            <w:pPr>
              <w:pStyle w:val="ConsPlusNormal"/>
              <w:jc w:val="both"/>
            </w:pPr>
            <w:r>
              <w:t>-</w:t>
            </w:r>
          </w:p>
        </w:tc>
        <w:tc>
          <w:tcPr>
            <w:tcW w:w="6912" w:type="dxa"/>
            <w:tcBorders>
              <w:top w:val="nil"/>
              <w:left w:val="nil"/>
              <w:bottom w:val="nil"/>
              <w:right w:val="nil"/>
            </w:tcBorders>
          </w:tcPr>
          <w:p w:rsidR="00E871CB" w:rsidRDefault="00E871CB">
            <w:pPr>
              <w:pStyle w:val="ConsPlusNormal"/>
            </w:pPr>
            <w:r>
              <w:t>2013 - 2020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1782" w:history="1">
              <w:r>
                <w:rPr>
                  <w:color w:val="0000FF"/>
                </w:rPr>
                <w:t>Постановления</w:t>
              </w:r>
            </w:hyperlink>
            <w:r>
              <w:t xml:space="preserve"> Правительства РФ от 05.05.2013 N 401)</w:t>
            </w:r>
          </w:p>
        </w:tc>
      </w:tr>
      <w:tr w:rsidR="00E871CB">
        <w:tc>
          <w:tcPr>
            <w:tcW w:w="3995" w:type="dxa"/>
            <w:tcBorders>
              <w:top w:val="nil"/>
              <w:left w:val="nil"/>
              <w:bottom w:val="nil"/>
              <w:right w:val="nil"/>
            </w:tcBorders>
          </w:tcPr>
          <w:p w:rsidR="00E871CB" w:rsidRDefault="00E871CB">
            <w:pPr>
              <w:pStyle w:val="ConsPlusNormal"/>
            </w:pPr>
            <w:r>
              <w:lastRenderedPageBreak/>
              <w:t>Объемы и источники финансирования подпрограммы</w:t>
            </w:r>
          </w:p>
        </w:tc>
        <w:tc>
          <w:tcPr>
            <w:tcW w:w="313" w:type="dxa"/>
            <w:tcBorders>
              <w:top w:val="nil"/>
              <w:left w:val="nil"/>
              <w:bottom w:val="nil"/>
              <w:right w:val="nil"/>
            </w:tcBorders>
          </w:tcPr>
          <w:p w:rsidR="00E871CB" w:rsidRDefault="00E871CB">
            <w:pPr>
              <w:pStyle w:val="ConsPlusNormal"/>
              <w:jc w:val="both"/>
            </w:pPr>
            <w:r>
              <w:t>-</w:t>
            </w:r>
          </w:p>
        </w:tc>
        <w:tc>
          <w:tcPr>
            <w:tcW w:w="6912" w:type="dxa"/>
            <w:tcBorders>
              <w:top w:val="nil"/>
              <w:left w:val="nil"/>
              <w:bottom w:val="nil"/>
              <w:right w:val="nil"/>
            </w:tcBorders>
          </w:tcPr>
          <w:p w:rsidR="00E871CB" w:rsidRDefault="00E871CB">
            <w:pPr>
              <w:pStyle w:val="ConsPlusNormal"/>
            </w:pPr>
            <w:r>
              <w:t>общий объем финансирования подпрограммы составляет 4015,7 млн. рублей (в ценах соответствующих лет), в том числе за счет средств федерального бюджета - 4015,7 млн. рублей.</w:t>
            </w:r>
          </w:p>
          <w:p w:rsidR="00E871CB" w:rsidRDefault="00E871CB">
            <w:pPr>
              <w:pStyle w:val="ConsPlusNormal"/>
            </w:pPr>
            <w:r>
              <w:t>По целевому назначению общая потребность в ресурсном обеспечении распределяется следующим образом:</w:t>
            </w:r>
          </w:p>
          <w:p w:rsidR="00E871CB" w:rsidRDefault="00E871CB">
            <w:pPr>
              <w:pStyle w:val="ConsPlusNormal"/>
            </w:pPr>
            <w:r>
              <w:t>капитальные вложения - 3496 млн. рублей; финансирование прикладных научных исследований и экспериментальных разработок, выполняемых по договорам на проведение научно-исследовательских, опытно-конструкторских и технологических работ, - 519,7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1783" w:history="1">
              <w:r>
                <w:rPr>
                  <w:color w:val="0000FF"/>
                </w:rPr>
                <w:t>N 401</w:t>
              </w:r>
            </w:hyperlink>
            <w:r>
              <w:t xml:space="preserve">, от 30.05.2016 </w:t>
            </w:r>
            <w:hyperlink r:id="rId1784" w:history="1">
              <w:r>
                <w:rPr>
                  <w:color w:val="0000FF"/>
                </w:rPr>
                <w:t>N 485</w:t>
              </w:r>
            </w:hyperlink>
            <w:r>
              <w:t>)</w:t>
            </w:r>
          </w:p>
        </w:tc>
      </w:tr>
      <w:tr w:rsidR="00E871CB">
        <w:tc>
          <w:tcPr>
            <w:tcW w:w="3995" w:type="dxa"/>
            <w:tcBorders>
              <w:top w:val="nil"/>
              <w:left w:val="nil"/>
              <w:bottom w:val="nil"/>
              <w:right w:val="nil"/>
            </w:tcBorders>
          </w:tcPr>
          <w:p w:rsidR="00E871CB" w:rsidRDefault="00E871CB">
            <w:pPr>
              <w:pStyle w:val="ConsPlusNormal"/>
            </w:pPr>
            <w:r>
              <w:t>Ожидаемые конечные результаты подпрограммы и показатели ее социально-экономической эффективности</w:t>
            </w:r>
          </w:p>
        </w:tc>
        <w:tc>
          <w:tcPr>
            <w:tcW w:w="313" w:type="dxa"/>
            <w:tcBorders>
              <w:top w:val="nil"/>
              <w:left w:val="nil"/>
              <w:bottom w:val="nil"/>
              <w:right w:val="nil"/>
            </w:tcBorders>
          </w:tcPr>
          <w:p w:rsidR="00E871CB" w:rsidRDefault="00E871CB">
            <w:pPr>
              <w:pStyle w:val="ConsPlusNormal"/>
              <w:jc w:val="both"/>
            </w:pPr>
            <w:r>
              <w:t>-</w:t>
            </w:r>
          </w:p>
        </w:tc>
        <w:tc>
          <w:tcPr>
            <w:tcW w:w="6912" w:type="dxa"/>
            <w:tcBorders>
              <w:top w:val="nil"/>
              <w:left w:val="nil"/>
              <w:bottom w:val="nil"/>
              <w:right w:val="nil"/>
            </w:tcBorders>
          </w:tcPr>
          <w:p w:rsidR="00E871CB" w:rsidRDefault="00E871CB">
            <w:pPr>
              <w:pStyle w:val="ConsPlusNormal"/>
            </w:pPr>
            <w:r>
              <w:t>основными результатами реализации подпрограммы являются повышение уровня защищенности населения на транспорте путем:</w:t>
            </w:r>
          </w:p>
          <w:p w:rsidR="00E871CB" w:rsidRDefault="00E871CB">
            <w:pPr>
              <w:pStyle w:val="ConsPlusNormal"/>
            </w:pPr>
            <w:r>
              <w:t>повышения качества транспортных услуг и безопасности на транспорте за счет внедрения средств контроля, мониторинга и реализации обратной связи с гражданами и участниками рынка;</w:t>
            </w:r>
          </w:p>
          <w:p w:rsidR="00E871CB" w:rsidRDefault="00E871CB">
            <w:pPr>
              <w:pStyle w:val="ConsPlusNormal"/>
            </w:pPr>
            <w:r>
              <w:t>повышения достоверности информации о состоянии отрасли за счет внедрения средств прогнозирования и контроля состояния отрасли по ключевым показателям, формирования единого информационного пространства, развития технологий информационного обмена;</w:t>
            </w:r>
          </w:p>
          <w:p w:rsidR="00E871CB" w:rsidRDefault="00E871CB">
            <w:pPr>
              <w:pStyle w:val="ConsPlusNormal"/>
            </w:pPr>
            <w:r>
              <w:t>повышения уровня квалификации и профессиональной подготовки работников Федеральной службы по надзору в сфере транспорта, в том числе в сфере использования информационных и коммуникационных технологий;</w:t>
            </w:r>
          </w:p>
          <w:p w:rsidR="00E871CB" w:rsidRDefault="00E871CB">
            <w:pPr>
              <w:pStyle w:val="ConsPlusNormal"/>
            </w:pPr>
            <w:r>
              <w:t>повышения уровня управляемости развитием транспортной системы за счет внедрения технологий программно-целевого управления, средств планирования и контроля за ходом реализации Транспортной стратегии Российской Федерации на период до 2030 года, ведомственных программ, проектов и др.</w:t>
            </w:r>
          </w:p>
        </w:tc>
      </w:tr>
    </w:tbl>
    <w:p w:rsidR="00E871CB" w:rsidRDefault="00E871CB">
      <w:pPr>
        <w:sectPr w:rsidR="00E871CB">
          <w:pgSz w:w="16838" w:h="11905" w:orient="landscape"/>
          <w:pgMar w:top="1701" w:right="1134" w:bottom="850" w:left="1134" w:header="0" w:footer="0" w:gutter="0"/>
          <w:cols w:space="720"/>
        </w:sectPr>
      </w:pPr>
    </w:p>
    <w:p w:rsidR="00E871CB" w:rsidRDefault="00E871CB">
      <w:pPr>
        <w:pStyle w:val="ConsPlusNormal"/>
        <w:jc w:val="both"/>
      </w:pPr>
    </w:p>
    <w:p w:rsidR="00E871CB" w:rsidRDefault="00E871CB">
      <w:pPr>
        <w:pStyle w:val="ConsPlusNormal"/>
        <w:jc w:val="center"/>
        <w:outlineLvl w:val="2"/>
      </w:pPr>
      <w:r>
        <w:t>I. Характеристика проблемы, на решение которой</w:t>
      </w:r>
    </w:p>
    <w:p w:rsidR="00E871CB" w:rsidRDefault="00E871CB">
      <w:pPr>
        <w:pStyle w:val="ConsPlusNormal"/>
        <w:jc w:val="center"/>
      </w:pPr>
      <w:r>
        <w:t>направлена подпрограмма</w:t>
      </w:r>
    </w:p>
    <w:p w:rsidR="00E871CB" w:rsidRDefault="00E871CB">
      <w:pPr>
        <w:pStyle w:val="ConsPlusNormal"/>
        <w:jc w:val="center"/>
      </w:pPr>
    </w:p>
    <w:p w:rsidR="00E871CB" w:rsidRDefault="00E871CB">
      <w:pPr>
        <w:pStyle w:val="ConsPlusNormal"/>
        <w:ind w:firstLine="540"/>
        <w:jc w:val="both"/>
      </w:pPr>
      <w:r>
        <w:t>В соответствии с Транспортной стратегией Российской Федерации на период до 2030 года одной из стратегических задач государства в сфере функционирования и развития транспорта является создание условий для повышения качества жизни населения путем обеспечения доступа к безопасным и качественным транспортным услугам.</w:t>
      </w:r>
    </w:p>
    <w:p w:rsidR="00E871CB" w:rsidRDefault="00E871CB">
      <w:pPr>
        <w:pStyle w:val="ConsPlusNormal"/>
        <w:ind w:firstLine="540"/>
        <w:jc w:val="both"/>
      </w:pPr>
      <w:r>
        <w:t>Федеральным органом исполнительной власти, осуществляющим функции по контролю и надзору в сфере транспорта, а также функции по техническому надзору и надзору за обеспечением транспортной безопасности, является Федеральная служба по надзору в сфере транспорта. Проводимые Федеральной службой по надзору в сфере транспорта операции позволяют вскрыть значительное количество нарушений, произошедших на транспорте, и предпринять необходимые меры по их решению и предотвращению в будущем. Транспорт ввиду специфики своей работы является потенциальным источником опасности.</w:t>
      </w:r>
    </w:p>
    <w:p w:rsidR="00E871CB" w:rsidRDefault="00E871CB">
      <w:pPr>
        <w:pStyle w:val="ConsPlusNormal"/>
        <w:ind w:firstLine="540"/>
        <w:jc w:val="both"/>
      </w:pPr>
      <w:r>
        <w:t>Необходимость совершенствования системы контроля и надзора на транспорте в рамках федеральной целевой программы "Развитие транспортной системы России (2010 - 2020 годы)" обусловлена постоянно возрастающими требованиями к эффективности контроля и надзора за комплексной безопасностью, устойчивостью транспортной системы, а также за управлением транспортной системой в чрезвычайных и кризисных ситуациях.</w:t>
      </w:r>
    </w:p>
    <w:p w:rsidR="00E871CB" w:rsidRDefault="00E871CB">
      <w:pPr>
        <w:pStyle w:val="ConsPlusNormal"/>
        <w:jc w:val="both"/>
      </w:pPr>
      <w:r>
        <w:t xml:space="preserve">(в ред. </w:t>
      </w:r>
      <w:hyperlink r:id="rId1785" w:history="1">
        <w:r>
          <w:rPr>
            <w:color w:val="0000FF"/>
          </w:rPr>
          <w:t>Постановления</w:t>
        </w:r>
      </w:hyperlink>
      <w:r>
        <w:t xml:space="preserve"> Правительства РФ от 05.05.2013 N 401)</w:t>
      </w:r>
    </w:p>
    <w:p w:rsidR="00E871CB" w:rsidRDefault="00E871CB">
      <w:pPr>
        <w:pStyle w:val="ConsPlusNormal"/>
        <w:ind w:firstLine="540"/>
        <w:jc w:val="both"/>
      </w:pPr>
      <w:r>
        <w:t>Помимо средств и мероприятий прямого обеспечения безопасности на транспорте огромное значение в достижении этой цели играет развитие средств и эффективных систем надзора в сфере транспорта. Без их совершенствования управление в сфере обеспечения безопасности транспортной системы будет лишено эффективной обратной связи.</w:t>
      </w:r>
    </w:p>
    <w:p w:rsidR="00E871CB" w:rsidRDefault="00E871CB">
      <w:pPr>
        <w:pStyle w:val="ConsPlusNormal"/>
        <w:ind w:firstLine="540"/>
        <w:jc w:val="both"/>
      </w:pPr>
      <w:r>
        <w:t>В 2010 году деятельность Федеральной службы по надзору в сфере транспорта была направлена на предотвращение реальных угроз жизни и здоровью пассажиров, исключение происшествий на транспортном комплексе страны путем постоянного мониторинга безопасности и выполнения проверок предприятий и организаций отрасли. За 2010 год сотрудниками Службы проведено 82,4 тыс. контрольных мероприятий, по результатам которых выявлено 174 тыс. нарушений законодательства Российской Федерации.</w:t>
      </w:r>
    </w:p>
    <w:p w:rsidR="00E871CB" w:rsidRDefault="00E871CB">
      <w:pPr>
        <w:pStyle w:val="ConsPlusNormal"/>
        <w:jc w:val="both"/>
      </w:pPr>
      <w:r>
        <w:t xml:space="preserve">(в ред. </w:t>
      </w:r>
      <w:hyperlink r:id="rId1786" w:history="1">
        <w:r>
          <w:rPr>
            <w:color w:val="0000FF"/>
          </w:rPr>
          <w:t>Постановления</w:t>
        </w:r>
      </w:hyperlink>
      <w:r>
        <w:t xml:space="preserve"> Правительства РФ от 05.05.2013 N 401)</w:t>
      </w:r>
    </w:p>
    <w:p w:rsidR="00E871CB" w:rsidRDefault="00E871CB">
      <w:pPr>
        <w:pStyle w:val="ConsPlusNormal"/>
        <w:ind w:firstLine="540"/>
        <w:jc w:val="both"/>
      </w:pPr>
      <w:r>
        <w:t>В 2011 году по сравнению с 2010 годом в области безопасности на транспорте произошли следующие изменения.</w:t>
      </w:r>
    </w:p>
    <w:p w:rsidR="00E871CB" w:rsidRDefault="00E871CB">
      <w:pPr>
        <w:pStyle w:val="ConsPlusNormal"/>
        <w:jc w:val="both"/>
      </w:pPr>
      <w:r>
        <w:t xml:space="preserve">(в ред. </w:t>
      </w:r>
      <w:hyperlink r:id="rId1787" w:history="1">
        <w:r>
          <w:rPr>
            <w:color w:val="0000FF"/>
          </w:rPr>
          <w:t>Постановления</w:t>
        </w:r>
      </w:hyperlink>
      <w:r>
        <w:t xml:space="preserve"> Правительства РФ от 05.05.2013 N 401)</w:t>
      </w:r>
    </w:p>
    <w:p w:rsidR="00E871CB" w:rsidRDefault="00E871CB">
      <w:pPr>
        <w:pStyle w:val="ConsPlusNormal"/>
        <w:ind w:firstLine="540"/>
        <w:jc w:val="both"/>
      </w:pPr>
      <w:r>
        <w:t>На железнодорожном транспорте количество событий, связанных с нарушением правил безопасности движения, увеличилось на 5 процентов.</w:t>
      </w:r>
    </w:p>
    <w:p w:rsidR="00E871CB" w:rsidRDefault="00E871CB">
      <w:pPr>
        <w:pStyle w:val="ConsPlusNormal"/>
        <w:jc w:val="both"/>
      </w:pPr>
      <w:r>
        <w:t xml:space="preserve">(в ред. </w:t>
      </w:r>
      <w:hyperlink r:id="rId1788" w:history="1">
        <w:r>
          <w:rPr>
            <w:color w:val="0000FF"/>
          </w:rPr>
          <w:t>Постановления</w:t>
        </w:r>
      </w:hyperlink>
      <w:r>
        <w:t xml:space="preserve"> Правительства РФ от 05.05.2013 N 401)</w:t>
      </w:r>
    </w:p>
    <w:p w:rsidR="00E871CB" w:rsidRDefault="00E871CB">
      <w:pPr>
        <w:pStyle w:val="ConsPlusNormal"/>
        <w:ind w:firstLine="540"/>
        <w:jc w:val="both"/>
      </w:pPr>
      <w:r>
        <w:t>На автомобильном лицензируемом транспорте количество дорожно-транспортных происшествий увеличилось на 24 процента.</w:t>
      </w:r>
    </w:p>
    <w:p w:rsidR="00E871CB" w:rsidRDefault="00E871CB">
      <w:pPr>
        <w:pStyle w:val="ConsPlusNormal"/>
        <w:jc w:val="both"/>
      </w:pPr>
      <w:r>
        <w:t xml:space="preserve">(в ред. </w:t>
      </w:r>
      <w:hyperlink r:id="rId1789" w:history="1">
        <w:r>
          <w:rPr>
            <w:color w:val="0000FF"/>
          </w:rPr>
          <w:t>Постановления</w:t>
        </w:r>
      </w:hyperlink>
      <w:r>
        <w:t xml:space="preserve"> Правительства РФ от 05.05.2013 N 401)</w:t>
      </w:r>
    </w:p>
    <w:p w:rsidR="00E871CB" w:rsidRDefault="00E871CB">
      <w:pPr>
        <w:pStyle w:val="ConsPlusNormal"/>
        <w:ind w:firstLine="540"/>
        <w:jc w:val="both"/>
      </w:pPr>
      <w:r>
        <w:t>На морском и речном транспорте количество нарушений увеличилось на 1,6 процента.</w:t>
      </w:r>
    </w:p>
    <w:p w:rsidR="00E871CB" w:rsidRDefault="00E871CB">
      <w:pPr>
        <w:pStyle w:val="ConsPlusNormal"/>
        <w:jc w:val="both"/>
      </w:pPr>
      <w:r>
        <w:t xml:space="preserve">(в ред. </w:t>
      </w:r>
      <w:hyperlink r:id="rId1790" w:history="1">
        <w:r>
          <w:rPr>
            <w:color w:val="0000FF"/>
          </w:rPr>
          <w:t>Постановления</w:t>
        </w:r>
      </w:hyperlink>
      <w:r>
        <w:t xml:space="preserve"> Правительства РФ от 05.05.2013 N 401)</w:t>
      </w:r>
    </w:p>
    <w:p w:rsidR="00E871CB" w:rsidRDefault="00E871CB">
      <w:pPr>
        <w:pStyle w:val="ConsPlusNormal"/>
        <w:ind w:firstLine="540"/>
        <w:jc w:val="both"/>
      </w:pPr>
      <w:r>
        <w:t>В гражданской авиации общее количество нарушений сократилось на 19,4 процента.</w:t>
      </w:r>
    </w:p>
    <w:p w:rsidR="00E871CB" w:rsidRDefault="00E871CB">
      <w:pPr>
        <w:pStyle w:val="ConsPlusNormal"/>
        <w:jc w:val="both"/>
      </w:pPr>
      <w:r>
        <w:t xml:space="preserve">(в ред. </w:t>
      </w:r>
      <w:hyperlink r:id="rId1791" w:history="1">
        <w:r>
          <w:rPr>
            <w:color w:val="0000FF"/>
          </w:rPr>
          <w:t>Постановления</w:t>
        </w:r>
      </w:hyperlink>
      <w:r>
        <w:t xml:space="preserve"> Правительства РФ от 05.05.2013 N 401)</w:t>
      </w:r>
    </w:p>
    <w:p w:rsidR="00E871CB" w:rsidRDefault="00E871CB">
      <w:pPr>
        <w:pStyle w:val="ConsPlusNormal"/>
        <w:ind w:firstLine="540"/>
        <w:jc w:val="both"/>
      </w:pPr>
      <w:r>
        <w:t>Однако продолжают сохраняться риски возникновения происшествий с тяжелыми последствиями. Как показывает практика, в настоящее время в Российской Федерации не в полной мере удовлетворена потребность экономики и населения в безопасных и качественных услугах, реализуемых за счет контрольно-надзорных функций в сфере транспорта. Существующая система, на совершенствование которой направлены мероприятия подпрограммы "Государственный контроль и надзор в сфере транспорта" (далее - подпрограмма), характеризуется недостаточностью, несвоевременностью либо полным отсутствием систематизированной информации о нарушениях установленных норм и требований к обеспечению безопасности на транспорте.</w:t>
      </w:r>
    </w:p>
    <w:p w:rsidR="00E871CB" w:rsidRDefault="00E871CB">
      <w:pPr>
        <w:pStyle w:val="ConsPlusNormal"/>
        <w:ind w:firstLine="540"/>
        <w:jc w:val="both"/>
      </w:pPr>
      <w:r>
        <w:lastRenderedPageBreak/>
        <w:t>Несмотря на предпринимаемые государством усилия для решения задачи по созданию условий для повышения качества жизни населения путем обеспечения доступа к безопасным и качественным транспортным услугам, остается низким уровень безопасности транспортной деятельности, в первую очередь на автомобильном и воздушном транспорте. В дорожно-транспортных катастрофах ежегодно погибает 23,5 человека в расчете на 100 тыс. населения, в странах Европейского союза этот показатель составляет 9 - 10 человек. В среднем количество дорожно-транспортных происшествий на автомобильном транспорте в последние годы увеличивалось на 10 процентов в год. Транспортные происшествия негативно влияют на экономическое развитие страны. По оценкам экспертов, ежегодные потери от транспортных происшествий достигают 8 процентов валового внутреннего продукта.</w:t>
      </w:r>
    </w:p>
    <w:p w:rsidR="00E871CB" w:rsidRDefault="00E871CB">
      <w:pPr>
        <w:pStyle w:val="ConsPlusNormal"/>
        <w:ind w:firstLine="540"/>
        <w:jc w:val="both"/>
      </w:pPr>
      <w:r>
        <w:t>Для снижения аварийности и риска возможных происшествий на транспорте необходимо:</w:t>
      </w:r>
    </w:p>
    <w:p w:rsidR="00E871CB" w:rsidRDefault="00E871CB">
      <w:pPr>
        <w:pStyle w:val="ConsPlusNormal"/>
        <w:ind w:firstLine="540"/>
        <w:jc w:val="both"/>
      </w:pPr>
      <w:r>
        <w:t>повысить организационно-технологическую и исполнительскую дисциплину при осуществлении грузовой и пассажирской транспортной деятельности;</w:t>
      </w:r>
    </w:p>
    <w:p w:rsidR="00E871CB" w:rsidRDefault="00E871CB">
      <w:pPr>
        <w:pStyle w:val="ConsPlusNormal"/>
        <w:ind w:firstLine="540"/>
        <w:jc w:val="both"/>
      </w:pPr>
      <w:r>
        <w:t>усилить информационный мониторинг при осуществлении перевозок опасных и крупногабаритных грузов, а также в случае возникновения при этом угроз с целью их недопущения;</w:t>
      </w:r>
    </w:p>
    <w:p w:rsidR="00E871CB" w:rsidRDefault="00E871CB">
      <w:pPr>
        <w:pStyle w:val="ConsPlusNormal"/>
        <w:ind w:firstLine="540"/>
        <w:jc w:val="both"/>
      </w:pPr>
      <w:r>
        <w:t>систематизировать инциденты с опасными грузами и случаи крушений при перевозке крупногабаритных грузов на транспорте.</w:t>
      </w:r>
    </w:p>
    <w:p w:rsidR="00E871CB" w:rsidRDefault="00E871CB">
      <w:pPr>
        <w:pStyle w:val="ConsPlusNormal"/>
        <w:ind w:firstLine="540"/>
        <w:jc w:val="both"/>
      </w:pPr>
      <w:r>
        <w:t>Создание рынка конкурентоспособных транспортных услуг предполагает также развитие нормативно-правовой базы в сфере оказания транспортных услуг. При этом важнейшее значение для регулирования имеет создание эффективной обратной связи в виде системы контроля и надзора.</w:t>
      </w:r>
    </w:p>
    <w:p w:rsidR="00E871CB" w:rsidRDefault="00E871CB">
      <w:pPr>
        <w:pStyle w:val="ConsPlusNormal"/>
        <w:ind w:firstLine="540"/>
        <w:jc w:val="both"/>
      </w:pPr>
      <w:r>
        <w:t>Наиболее острой проблемой контроля и надзора в сфере транспорта является недостаточность правового регулирования, четкости и полноты прав и обязанностей должностных лиц Федеральной службы по надзору в сфере транспорта, которая не позволяет в полной мере осуществлять государственный контроль (надзор) за субъектами транспортного комплекса и иной связанной с транспортным процессом деятельности, в том числе в сфере безопасности населения на транспорте и транспортной безопасности.</w:t>
      </w:r>
    </w:p>
    <w:p w:rsidR="00E871CB" w:rsidRDefault="00E871CB">
      <w:pPr>
        <w:pStyle w:val="ConsPlusNormal"/>
        <w:ind w:firstLine="540"/>
        <w:jc w:val="both"/>
      </w:pPr>
      <w:r>
        <w:t>Большинство контрольных процедур носят чисто формальный характер. Функции контроля и надзора федеральными органами исполнительной власти в большинстве случаев реализуются путем проведения выездных и документарных проверок. Спецификой организации и проведения этих процедур обусловлена невозможность получения оперативной и достоверной информации о текущем состоянии исполнения соответствующих норм и требований к обеспечению безопасности на объектах транспортного комплекса.</w:t>
      </w:r>
    </w:p>
    <w:p w:rsidR="00E871CB" w:rsidRDefault="00E871CB">
      <w:pPr>
        <w:pStyle w:val="ConsPlusNormal"/>
        <w:ind w:firstLine="540"/>
        <w:jc w:val="both"/>
      </w:pPr>
      <w:r>
        <w:t>Для повышения качества и эффективности контроля за исполнением законодательства Российской Федерации в области обеспечения безопасности на объектах транспортного комплекса необходимы разработка и создание информационных систем, которые бы позволяли в дистанционном режиме осуществлять систематическое наблюдение, анализ и прогнозирование состояния безопасности, а также исполнения обязательных требований в сфере транспортной безопасности на наиболее уязвимых объектах транспортной инфраструктуры (объектах 1-й категории) и транспортных средствах, перевозящих опасные грузы.</w:t>
      </w:r>
    </w:p>
    <w:p w:rsidR="00E871CB" w:rsidRDefault="00E871CB">
      <w:pPr>
        <w:pStyle w:val="ConsPlusNormal"/>
        <w:ind w:firstLine="540"/>
        <w:jc w:val="both"/>
      </w:pPr>
      <w:r>
        <w:t>В настоящее время Федеральная служба по надзору в сфере транспорта остро нуждается в организации сети связи между головным центром управления, региональными управлениями и филиалами. Так, например, из 141 автомобильного пункта пропуска 47 не имеют никакой связи, 44 имеют лишь телефонную связь. Информационный обмен осуществляется путем передачи данных на переносных носителях, транспортируемых курьерами. Кроме того, отсутствие единого центра обработки данных приводит к тому, что серверы ряда информационных систем физически находятся на ресурсах разработчиков таких систем, что недопустимо. Ряд функций инспекторы выполняют вручную, без применения автоматизированных систем.</w:t>
      </w:r>
    </w:p>
    <w:p w:rsidR="00E871CB" w:rsidRDefault="00E871CB">
      <w:pPr>
        <w:pStyle w:val="ConsPlusNormal"/>
        <w:ind w:firstLine="540"/>
        <w:jc w:val="both"/>
      </w:pPr>
      <w:r>
        <w:t>Серьезной проблемой на фоне интенсивного технического развития объектов транспортного комплекса является недостаточная оснащенность инспекторского состава, использование устаревших специальных комплектов, необходимых при проведении проверок и расследований транспортных происшествий.</w:t>
      </w:r>
    </w:p>
    <w:p w:rsidR="00E871CB" w:rsidRDefault="00E871CB">
      <w:pPr>
        <w:pStyle w:val="ConsPlusNormal"/>
        <w:ind w:firstLine="540"/>
        <w:jc w:val="both"/>
      </w:pPr>
      <w:r>
        <w:t xml:space="preserve">На морском и внутреннем водном транспорте проблема обеспечения комплексной </w:t>
      </w:r>
      <w:r>
        <w:lastRenderedPageBreak/>
        <w:t>безопасности и устойчивости транспортной системы не может быть решена при современном (количественном и техническом) состоянии патрульного флота территориальных управлений государственного речного надзора, поскольку в эксплуатации в настоящее время находятся патрульные суда, которые физически и морально устарели. Средний возраст судов патрульного флота - 37 лет, треть судов - в возрасте свыше 40 лет. Кроме того, эксплуатируемые суда по проекту нескоростные, что существенно снижает эффективность контрольно-надзорной деятельности из-за ограничения возможности охвата одним инспектором нескольких поднадзорных объектов.</w:t>
      </w:r>
    </w:p>
    <w:p w:rsidR="00E871CB" w:rsidRDefault="00E871CB">
      <w:pPr>
        <w:pStyle w:val="ConsPlusNormal"/>
        <w:jc w:val="both"/>
      </w:pPr>
      <w:r>
        <w:t xml:space="preserve">(в ред. </w:t>
      </w:r>
      <w:hyperlink r:id="rId1792" w:history="1">
        <w:r>
          <w:rPr>
            <w:color w:val="0000FF"/>
          </w:rPr>
          <w:t>Постановления</w:t>
        </w:r>
      </w:hyperlink>
      <w:r>
        <w:t xml:space="preserve"> Правительства РФ от 05.05.2013 N 401)</w:t>
      </w:r>
    </w:p>
    <w:p w:rsidR="00E871CB" w:rsidRDefault="00E871CB">
      <w:pPr>
        <w:pStyle w:val="ConsPlusNormal"/>
        <w:ind w:firstLine="540"/>
        <w:jc w:val="both"/>
      </w:pPr>
      <w:r>
        <w:t>Отсутствие современных средств доставки лиц инспекторского состава, осуществляющих функции расследования транспортных происшествий, увеличивает сроки прибытия инспектора к месту происшествия, тем самым увеличиваются непроизводительные простои судов внутреннего водного транспорта.</w:t>
      </w:r>
    </w:p>
    <w:p w:rsidR="00E871CB" w:rsidRDefault="00E871CB">
      <w:pPr>
        <w:pStyle w:val="ConsPlusNormal"/>
        <w:ind w:firstLine="540"/>
        <w:jc w:val="both"/>
      </w:pPr>
      <w:r>
        <w:t>Оснащение территориальных управлений государственного речного и морского надзора Федеральной службы по надзору в сфере транспорта скоростными патрульными катерами и увеличение их количества позволят сократить время доставки инспектора к месту совершения транспортного происшествия в среднем до одних суток, что сократит приведенные к 2010 году непроизводительные простои флота в ожидании прибытия инспектора-дознавателя на 192 тыс. тонн в год (7,5 процента). Также будет повышено качество расследований, поскольку в настоящее время ввиду отсутствия скоростных средств доставки инспекторов-дознавателей непосредственно к месту транспортного происшествия территориальные управления государственного речного и морского надзора Федеральной службы по надзору в сфере транспорта вынуждены давать указание участникам транспортного происшествия о составлении схемы происшествия и оставлении места аварии для проследования в точку, доступную для прибытия на борт инспектора-дознавателя.</w:t>
      </w:r>
    </w:p>
    <w:p w:rsidR="00E871CB" w:rsidRDefault="00E871CB">
      <w:pPr>
        <w:pStyle w:val="ConsPlusNormal"/>
        <w:jc w:val="both"/>
      </w:pPr>
      <w:r>
        <w:t xml:space="preserve">(в ред. </w:t>
      </w:r>
      <w:hyperlink r:id="rId1793" w:history="1">
        <w:r>
          <w:rPr>
            <w:color w:val="0000FF"/>
          </w:rPr>
          <w:t>Постановления</w:t>
        </w:r>
      </w:hyperlink>
      <w:r>
        <w:t xml:space="preserve"> Правительства РФ от 05.05.2013 N 401)</w:t>
      </w:r>
    </w:p>
    <w:p w:rsidR="00E871CB" w:rsidRDefault="00E871CB">
      <w:pPr>
        <w:pStyle w:val="ConsPlusNormal"/>
        <w:ind w:firstLine="540"/>
        <w:jc w:val="both"/>
      </w:pPr>
      <w:r>
        <w:t>В сфере воздушного транспорта значительный рост числа зарегистрированных и незарегистрированных воздушных судов авиации общего назначения повышает степень риска авиационных происшествий с воздушными судами коммерческой гражданской авиации.</w:t>
      </w:r>
    </w:p>
    <w:p w:rsidR="00E871CB" w:rsidRDefault="00E871CB">
      <w:pPr>
        <w:pStyle w:val="ConsPlusNormal"/>
        <w:ind w:firstLine="540"/>
        <w:jc w:val="both"/>
      </w:pPr>
      <w:r>
        <w:t>Так, по данным Федерального агентства воздушного транспорта, в 2011 году зафиксировано 107 случаев нарушения порядка использования воздушного пространства незарегистрированными воздушными судами, в том числе были зафиксированы случаи несоблюдения порядка использования воздушного пространства приграничной полосы и запретных зон. В 60 случаях подобные нарушения допускались эксплуатантами воздушных судов гражданской авиации (в том числе 24 случая использования воздушного пространства без разрешения соответствующего центра Единой системы организации воздушного движения Российской Федерации при разрешительном порядке использования воздушного пространства, 8 случаев несоблюдения условий, содержащихся в разрешении на использование воздушного пространства, 16 случаев использования воздушного пространства запретной зоны, зоны ограничения полетов без разрешения, 5 случаев пролетов воздушных судов контролируемого воздушного пространства без разрешения органов организации воздушного движения).</w:t>
      </w:r>
    </w:p>
    <w:p w:rsidR="00E871CB" w:rsidRDefault="00E871CB">
      <w:pPr>
        <w:pStyle w:val="ConsPlusNormal"/>
        <w:jc w:val="both"/>
      </w:pPr>
      <w:r>
        <w:t xml:space="preserve">(в ред. </w:t>
      </w:r>
      <w:hyperlink r:id="rId1794" w:history="1">
        <w:r>
          <w:rPr>
            <w:color w:val="0000FF"/>
          </w:rPr>
          <w:t>Постановления</w:t>
        </w:r>
      </w:hyperlink>
      <w:r>
        <w:t xml:space="preserve"> Правительства РФ от 05.05.2013 N 401)</w:t>
      </w:r>
    </w:p>
    <w:p w:rsidR="00E871CB" w:rsidRDefault="00E871CB">
      <w:pPr>
        <w:pStyle w:val="ConsPlusNormal"/>
        <w:ind w:firstLine="540"/>
        <w:jc w:val="both"/>
      </w:pPr>
      <w:r>
        <w:t>Для предотвращения несанкционированных полетов воздушных судов авиации общего назначения и сверхлегких летательных аппаратов, а также аэростатических воздушных судов (в том числе незарегистрированных), выявления и прекращения деятельности незарегистрированных аэродромов и посадочных площадок территориальным управлениям государственного авиационного надзора и надзора за обеспечением транспортной безопасности Федеральной службы по надзору в сфере транспорта необходимо активно и своевременно реагировать на подобные нарушения воздушного законодательства Российской Федерации. Эта задача может быть решена указанными территориальными управлениями только при наличии в их составе мобильных транспортных средств - вертолетов.</w:t>
      </w:r>
    </w:p>
    <w:p w:rsidR="00E871CB" w:rsidRDefault="00E871CB">
      <w:pPr>
        <w:pStyle w:val="ConsPlusNormal"/>
        <w:ind w:firstLine="540"/>
        <w:jc w:val="both"/>
      </w:pPr>
      <w:r>
        <w:t xml:space="preserve">Отсутствие информационных систем сбора и обработки данных (мониторинга), анализа уровня обеспечения безопасности населения на транспорте и поддержки принятия управляющих решений, а также автоматизации выполнения контрольных (надзорных) функций не позволяет </w:t>
      </w:r>
      <w:r>
        <w:lastRenderedPageBreak/>
        <w:t>эффективно и в полном объеме решать поставленные задачи.</w:t>
      </w:r>
    </w:p>
    <w:p w:rsidR="00E871CB" w:rsidRDefault="00E871CB">
      <w:pPr>
        <w:pStyle w:val="ConsPlusNormal"/>
        <w:ind w:firstLine="540"/>
        <w:jc w:val="both"/>
      </w:pPr>
      <w:r>
        <w:t>Характерным примером мониторинга с использованием информационных систем, который до сих пор масштабно не реализован в Российской Федерации, является мониторинг обеспечения безопасности при перевозке опасных грузов.</w:t>
      </w:r>
    </w:p>
    <w:p w:rsidR="00E871CB" w:rsidRDefault="00E871CB">
      <w:pPr>
        <w:pStyle w:val="ConsPlusNormal"/>
        <w:ind w:firstLine="540"/>
        <w:jc w:val="both"/>
      </w:pPr>
      <w:r>
        <w:t>Отсутствие данных о том, какое количество опасных грузов и какие опасные грузы перевозятся, с указанием местонахождения транспортного средства способствует созданию бесконтрольности ситуации, при которой лица, имеющие намерение совершить противоправное деяние, могут воспользоваться транспортным средством, перевозящим опасный груз, как орудием совершения противоправного деяния, что в случае совершения террористического акта вызовет техногенную катастрофу.</w:t>
      </w:r>
    </w:p>
    <w:p w:rsidR="00E871CB" w:rsidRDefault="00E871CB">
      <w:pPr>
        <w:pStyle w:val="ConsPlusNormal"/>
        <w:ind w:firstLine="540"/>
        <w:jc w:val="both"/>
      </w:pPr>
      <w:r>
        <w:t>Для обеспечения сохранности автомобильных дорог и искусственных сооружений на них, недопущения несанкционированного проезда по ним транспортных средств, перевозящих крупногабаритные и тяжеловесные грузы, осуществляется весовой контроль грузовых транспортных средств по автомобильным дорогам общего пользования федерального значения.</w:t>
      </w:r>
    </w:p>
    <w:p w:rsidR="00E871CB" w:rsidRDefault="00E871CB">
      <w:pPr>
        <w:pStyle w:val="ConsPlusNormal"/>
        <w:ind w:firstLine="540"/>
        <w:jc w:val="both"/>
      </w:pPr>
      <w:r>
        <w:t>Одной из важнейших задач в процессе выполнения поставленных перед контролирующими органами целей является обеспечение бесперебойности движения на автомобильных дорогах путем сокращения времени для проверки транспортных средств и оформления выявленных нарушений.</w:t>
      </w:r>
    </w:p>
    <w:p w:rsidR="00E871CB" w:rsidRDefault="00E871CB">
      <w:pPr>
        <w:pStyle w:val="ConsPlusNormal"/>
        <w:ind w:firstLine="540"/>
        <w:jc w:val="both"/>
      </w:pPr>
      <w:r>
        <w:t xml:space="preserve">Абзац исключен. - </w:t>
      </w:r>
      <w:hyperlink r:id="rId1795" w:history="1">
        <w:r>
          <w:rPr>
            <w:color w:val="0000FF"/>
          </w:rPr>
          <w:t>Постановление</w:t>
        </w:r>
      </w:hyperlink>
      <w:r>
        <w:t xml:space="preserve"> Правительства РФ от 05.05.2013 N 401.</w:t>
      </w:r>
    </w:p>
    <w:p w:rsidR="00E871CB" w:rsidRDefault="00E871CB">
      <w:pPr>
        <w:pStyle w:val="ConsPlusNormal"/>
        <w:ind w:firstLine="540"/>
        <w:jc w:val="both"/>
      </w:pPr>
      <w:r>
        <w:t>Сложившаяся практика предполагает взвешивание всех большегрузных транспортных средств на стационарных постах весогабаритного контроля. Это приводит к торможению транспортного потока за несколько километров до таких постов, а часто и к возникновению заторов на автомагистралях. Используемые на стационарных постах весогабаритного контроля весы предназначены лишь для взвешивания транспортных средств при скорости движения не более 10 км в час, что при современных потоках транспортных средств явно недостаточно.</w:t>
      </w:r>
    </w:p>
    <w:p w:rsidR="00E871CB" w:rsidRDefault="00E871CB">
      <w:pPr>
        <w:pStyle w:val="ConsPlusNormal"/>
        <w:ind w:firstLine="540"/>
        <w:jc w:val="both"/>
      </w:pPr>
      <w:r>
        <w:t>Стационарные пункты весового контроля, организованные и обустроенные в 1995 - 1999 годах, не отвечают нормативным требованиям.</w:t>
      </w:r>
    </w:p>
    <w:p w:rsidR="00E871CB" w:rsidRDefault="00E871CB">
      <w:pPr>
        <w:pStyle w:val="ConsPlusNormal"/>
        <w:ind w:firstLine="540"/>
        <w:jc w:val="both"/>
      </w:pPr>
      <w:r>
        <w:t>Из 54 стационарных постов весогабаритного контроля, расположенных на федеральных дорогах общего пользования федерального значения, на 46 постах весовое оборудование требует замены по причине выработки своего эксплуатационного ресурса. На 11 постах весовое оборудование не работает или отсутствует.</w:t>
      </w:r>
    </w:p>
    <w:p w:rsidR="00E871CB" w:rsidRDefault="00E871CB">
      <w:pPr>
        <w:pStyle w:val="ConsPlusNormal"/>
        <w:ind w:firstLine="540"/>
        <w:jc w:val="both"/>
      </w:pPr>
      <w:r>
        <w:t>На 45 стационарных постах весогабаритного контроля отсутствует система видеоконтроля, а на 32 постах отсутствуют весы для контрольного взвешивания.</w:t>
      </w:r>
    </w:p>
    <w:p w:rsidR="00E871CB" w:rsidRDefault="00E871CB">
      <w:pPr>
        <w:pStyle w:val="ConsPlusNormal"/>
        <w:ind w:firstLine="540"/>
        <w:jc w:val="both"/>
      </w:pPr>
      <w:r>
        <w:t>Следует отметить, что на восстановление дорожных покрытий вследствие причиняемых тяжеловесными транспортными средствами разрушений ежегодно требуется около 4,6 млрд. рублей.</w:t>
      </w:r>
    </w:p>
    <w:p w:rsidR="00E871CB" w:rsidRDefault="00E871CB">
      <w:pPr>
        <w:pStyle w:val="ConsPlusNormal"/>
        <w:ind w:firstLine="540"/>
        <w:jc w:val="both"/>
      </w:pPr>
      <w:r>
        <w:t>В развитых странах Европы и Америки, обладающих широкой сетью платных или бесплатных скоростных автомобильных дорог, для выявления большегрузных транспортных средств, нарушающих правила перевозки грузов, используется принцип предварительной селекции. Суть метода состоит в том, что величина нагрузки на ось транспортного средства и его габариты оцениваются при движении без торможения транспортного потока. На стационарном посту весогабаритного контроля транспортной инспекцией производится серия более точных измерений параметров только тех автомобилей, которые выявлены как потенциальные нарушители.</w:t>
      </w:r>
    </w:p>
    <w:p w:rsidR="00E871CB" w:rsidRDefault="00E871CB">
      <w:pPr>
        <w:pStyle w:val="ConsPlusNormal"/>
        <w:ind w:firstLine="540"/>
        <w:jc w:val="both"/>
      </w:pPr>
      <w:r>
        <w:t>Принцип селекции транспортных средств без снижения скорости потока позволяет осуществлять весовой контроль, не снижая пропускную способность автомобильных дорог и обеспечивая бесперебойное движение.</w:t>
      </w:r>
    </w:p>
    <w:p w:rsidR="00E871CB" w:rsidRDefault="00E871CB">
      <w:pPr>
        <w:pStyle w:val="ConsPlusNormal"/>
        <w:ind w:firstLine="540"/>
        <w:jc w:val="both"/>
      </w:pPr>
      <w:r>
        <w:t>Указанный принцип заложен и в комплексе весогабаритного контроля нового поколения.</w:t>
      </w:r>
    </w:p>
    <w:p w:rsidR="00E871CB" w:rsidRDefault="00E871CB">
      <w:pPr>
        <w:pStyle w:val="ConsPlusNormal"/>
        <w:ind w:firstLine="540"/>
        <w:jc w:val="both"/>
      </w:pPr>
      <w:r>
        <w:t xml:space="preserve">В рамках подпрограммы планируется реализовать систему взаимосвязанных мероприятий, которые обеспечат возможность оптимизации ресурсов, используемых для проведения проверок, а также создать логичную систему контрольных мероприятий, позволяющую осуществлять оперативный дистанционный контроль соблюдения требований по обеспечению безопасности на наиболее уязвимых объектах транспорта, что, с одной стороны, обеспечит стабильность уровня безопасности населения, а с другой стороны, даст возможность оперативно реагировать на </w:t>
      </w:r>
      <w:r>
        <w:lastRenderedPageBreak/>
        <w:t>возникающие нарушения и оказывать соответствующее воздействие на субъекты транспортной инфраструктуры.</w:t>
      </w:r>
    </w:p>
    <w:p w:rsidR="00E871CB" w:rsidRDefault="00E871CB">
      <w:pPr>
        <w:pStyle w:val="ConsPlusNormal"/>
        <w:ind w:firstLine="540"/>
        <w:jc w:val="both"/>
      </w:pPr>
      <w:r>
        <w:t>Кроме того, высвобождение людских ресурсов за счет автоматизации выполнения контрольно-надзорных функций, анализа и прогнозирования состояния исполнения обязательных требований в сфере транспортной безопасности позволит перераспределить в сторону потенциально проблемных субъектов транспортной инфраструктуры необходимое количество выездных проверок и охват проверками большего количества объектов транспортной инфраструктуры.</w:t>
      </w:r>
    </w:p>
    <w:p w:rsidR="00E871CB" w:rsidRDefault="00E871CB">
      <w:pPr>
        <w:pStyle w:val="ConsPlusNormal"/>
        <w:ind w:firstLine="540"/>
        <w:jc w:val="both"/>
      </w:pPr>
    </w:p>
    <w:p w:rsidR="00E871CB" w:rsidRDefault="00E871CB">
      <w:pPr>
        <w:pStyle w:val="ConsPlusNormal"/>
        <w:jc w:val="center"/>
        <w:outlineLvl w:val="2"/>
      </w:pPr>
      <w:r>
        <w:t>II. Основные цели и задачи, сроки реализации подпрограммы,</w:t>
      </w:r>
    </w:p>
    <w:p w:rsidR="00E871CB" w:rsidRDefault="00E871CB">
      <w:pPr>
        <w:pStyle w:val="ConsPlusNormal"/>
        <w:jc w:val="center"/>
      </w:pPr>
      <w:r>
        <w:t>целевые индикаторы и показатели</w:t>
      </w:r>
    </w:p>
    <w:p w:rsidR="00E871CB" w:rsidRDefault="00E871CB">
      <w:pPr>
        <w:pStyle w:val="ConsPlusNormal"/>
        <w:ind w:firstLine="540"/>
        <w:jc w:val="both"/>
      </w:pPr>
    </w:p>
    <w:p w:rsidR="00E871CB" w:rsidRDefault="00E871CB">
      <w:pPr>
        <w:pStyle w:val="ConsPlusNormal"/>
        <w:ind w:firstLine="540"/>
        <w:jc w:val="both"/>
      </w:pPr>
      <w:r>
        <w:t>Целью подпрограммы является повышение комплексной безопасности и устойчивости транспортной системы.</w:t>
      </w:r>
    </w:p>
    <w:p w:rsidR="00E871CB" w:rsidRDefault="00E871CB">
      <w:pPr>
        <w:pStyle w:val="ConsPlusNormal"/>
        <w:ind w:firstLine="540"/>
        <w:jc w:val="both"/>
      </w:pPr>
      <w:r>
        <w:t>Для достижения цели подпрограммы необходимо решение следующих задач:</w:t>
      </w:r>
    </w:p>
    <w:p w:rsidR="00E871CB" w:rsidRDefault="00E871CB">
      <w:pPr>
        <w:pStyle w:val="ConsPlusNormal"/>
        <w:ind w:firstLine="540"/>
        <w:jc w:val="both"/>
      </w:pPr>
      <w:r>
        <w:t>совершенствование системы получения информации о происшествиях на транспорте и нарушениях законодательства Российской Федерации в сфере транспортной безопасности;</w:t>
      </w:r>
    </w:p>
    <w:p w:rsidR="00E871CB" w:rsidRDefault="00E871CB">
      <w:pPr>
        <w:pStyle w:val="ConsPlusNormal"/>
        <w:ind w:firstLine="540"/>
        <w:jc w:val="both"/>
      </w:pPr>
      <w:r>
        <w:t>выполнение мероприятий, направленных на повышение технического и ресурсного оснащения Федеральной службы по надзору в сфере транспорта для осуществления функций государственного контроля и надзора;</w:t>
      </w:r>
    </w:p>
    <w:p w:rsidR="00E871CB" w:rsidRDefault="00E871CB">
      <w:pPr>
        <w:pStyle w:val="ConsPlusNormal"/>
        <w:ind w:firstLine="540"/>
        <w:jc w:val="both"/>
      </w:pPr>
      <w:r>
        <w:t>обеспечение надежности и безопасности функционирования объектов транспортного комплекса.</w:t>
      </w:r>
    </w:p>
    <w:p w:rsidR="00E871CB" w:rsidRDefault="00E871CB">
      <w:pPr>
        <w:pStyle w:val="ConsPlusNormal"/>
        <w:ind w:firstLine="540"/>
        <w:jc w:val="both"/>
      </w:pPr>
      <w:r>
        <w:t>Решение задачи по совершенствованию системы получения информации о происшествиях на транспорте и нарушениях законодательства Российской Федерации в сфере транспортной безопасности будет осуществляться путем создания систем дистанционного контроля и надзора в области обеспечения транспортной безопасности, а также развития средств и систем контроля и надзора в сфере транспорта до уровня, обеспечивающего контроль требований к персоналу и технике. Это позволит вовремя выявить нарушения, угрожающие безопасности населения, и принять меры по их своевременному устранению, а также наладить эффективную обратную связь. Своевременное получение информации о возникающих угрозах и актах незаконного вмешательства в работу транспорта также дает возможность проводить соответствующие мероприятия оперативного, превентивного и профилактического характера по недопущению их повторения, а также использовать эти данные для анализа при решении системных задач обеспечения безопасного функционирования транспортного комплекса. Осуществление этих мероприятий позволит снизить за счет оперативного реагирования служб контроля и надзора экономический ущерб от актов незаконного вмешательства в работу транспорта и угроз их возникновения.</w:t>
      </w:r>
    </w:p>
    <w:p w:rsidR="00E871CB" w:rsidRDefault="00E871CB">
      <w:pPr>
        <w:pStyle w:val="ConsPlusNormal"/>
        <w:ind w:firstLine="540"/>
        <w:jc w:val="both"/>
      </w:pPr>
      <w:r>
        <w:t>Решение задачи по развитию мероприятий, направленных на повышение технического и ресурсного оснащения Федеральной службы по надзору в сфере транспорта для осуществления функций государственного контроля и надзора, позволит повысить эффективность контрольно-надзорной деятельности ввиду обеспечения оптимизации ресурсов, используемых для проведения проверок и при ликвидации последствий чрезвычайных происшествий, своевременного и активного реагирования на нарушения, а также охвата одним инспектором нескольких поднадзорных объектов за более короткий период времени.</w:t>
      </w:r>
    </w:p>
    <w:p w:rsidR="00E871CB" w:rsidRDefault="00E871CB">
      <w:pPr>
        <w:pStyle w:val="ConsPlusNormal"/>
        <w:ind w:firstLine="540"/>
        <w:jc w:val="both"/>
      </w:pPr>
      <w:r>
        <w:t>Для решения задачи по обеспечению безопасности и надежности функционирования объектов транспортного комплекса будет реализован ряд мероприятий, способствующих снижению угроз совершения актов незаконного вмешательства в работу транспорта, недопущению случаев халатности персонала, обслуживающего транспорт, предупреждению и ликвидации чрезвычайных ситуаций природного и техногенного характера.</w:t>
      </w:r>
    </w:p>
    <w:p w:rsidR="00E871CB" w:rsidRDefault="00E871CB">
      <w:pPr>
        <w:pStyle w:val="ConsPlusNormal"/>
        <w:ind w:firstLine="540"/>
        <w:jc w:val="both"/>
      </w:pPr>
      <w:r>
        <w:t>Также для решения задач в рамках мероприятий Программы ведется разработка единой информационно-аналитической системы Федеральной службы по надзору в сфере транспорта.</w:t>
      </w:r>
    </w:p>
    <w:p w:rsidR="00E871CB" w:rsidRDefault="00E871CB">
      <w:pPr>
        <w:pStyle w:val="ConsPlusNormal"/>
        <w:ind w:firstLine="540"/>
        <w:jc w:val="both"/>
      </w:pPr>
      <w:r>
        <w:t xml:space="preserve">Создание указанной системы позволит значительно повысить эффективность принятия более взвешенных решений руководством Министерства транспорта Российской Федерации и Федеральной службы по надзору в сфере транспорта за счет получения более полной и </w:t>
      </w:r>
      <w:r>
        <w:lastRenderedPageBreak/>
        <w:t>своевременной информации, а также обеспечить прозрачность процедур контроля и надзора на транспорте для всех участников транспортного комплекса и эффективного информационного взаимодействия между ними.</w:t>
      </w:r>
    </w:p>
    <w:p w:rsidR="00E871CB" w:rsidRDefault="00E871CB">
      <w:pPr>
        <w:pStyle w:val="ConsPlusNormal"/>
        <w:ind w:firstLine="540"/>
        <w:jc w:val="both"/>
      </w:pPr>
      <w:r>
        <w:t>Подпрограмма реализуется в 2013 - 2020 годах.</w:t>
      </w:r>
    </w:p>
    <w:p w:rsidR="00E871CB" w:rsidRDefault="00E871CB">
      <w:pPr>
        <w:pStyle w:val="ConsPlusNormal"/>
        <w:jc w:val="both"/>
      </w:pPr>
      <w:r>
        <w:t xml:space="preserve">(в ред. </w:t>
      </w:r>
      <w:hyperlink r:id="rId1796" w:history="1">
        <w:r>
          <w:rPr>
            <w:color w:val="0000FF"/>
          </w:rPr>
          <w:t>Постановления</w:t>
        </w:r>
      </w:hyperlink>
      <w:r>
        <w:t xml:space="preserve"> Правительства РФ от 05.05.2013 N 401)</w:t>
      </w:r>
    </w:p>
    <w:p w:rsidR="00E871CB" w:rsidRDefault="00E871CB">
      <w:pPr>
        <w:pStyle w:val="ConsPlusNormal"/>
        <w:ind w:firstLine="540"/>
        <w:jc w:val="both"/>
      </w:pPr>
      <w:r>
        <w:t xml:space="preserve">Целевые индикаторы и показатели подпрограммы приведены в </w:t>
      </w:r>
      <w:hyperlink w:anchor="P34684" w:history="1">
        <w:r>
          <w:rPr>
            <w:color w:val="0000FF"/>
          </w:rPr>
          <w:t>приложении N 1</w:t>
        </w:r>
      </w:hyperlink>
      <w:r>
        <w:t>.</w:t>
      </w:r>
    </w:p>
    <w:p w:rsidR="00E871CB" w:rsidRDefault="00E871CB">
      <w:pPr>
        <w:pStyle w:val="ConsPlusNormal"/>
        <w:ind w:firstLine="540"/>
        <w:jc w:val="both"/>
      </w:pPr>
    </w:p>
    <w:p w:rsidR="00E871CB" w:rsidRDefault="00E871CB">
      <w:pPr>
        <w:pStyle w:val="ConsPlusNormal"/>
        <w:jc w:val="center"/>
        <w:outlineLvl w:val="2"/>
      </w:pPr>
      <w:r>
        <w:t>III. Мероприятия подпрограммы</w:t>
      </w:r>
    </w:p>
    <w:p w:rsidR="00E871CB" w:rsidRDefault="00E871CB">
      <w:pPr>
        <w:pStyle w:val="ConsPlusNormal"/>
        <w:ind w:firstLine="540"/>
        <w:jc w:val="both"/>
      </w:pPr>
    </w:p>
    <w:p w:rsidR="00E871CB" w:rsidRDefault="00E871CB">
      <w:pPr>
        <w:pStyle w:val="ConsPlusNormal"/>
        <w:ind w:firstLine="540"/>
        <w:jc w:val="both"/>
      </w:pPr>
      <w:r>
        <w:t>Для достижения поставленной цели и решения задач подпрограммы предусматривается реализация системы мероприятий организационного характера, сгруппированных по основным направлениям и задачам.</w:t>
      </w:r>
    </w:p>
    <w:p w:rsidR="00E871CB" w:rsidRDefault="00E871CB">
      <w:pPr>
        <w:pStyle w:val="ConsPlusNormal"/>
        <w:ind w:firstLine="540"/>
        <w:jc w:val="both"/>
      </w:pPr>
      <w:r>
        <w:t>Для развития мероприятий, направленных на повышение технического и ресурсного оснащения Федеральной службы по надзору в сфере транспорта для осуществления функций государственного контроля и надзора, предусматривается оснащение территориальных подразделений Службы следующими транспортными средствами обеспечения реализации контрольно-надзорных функций:</w:t>
      </w:r>
    </w:p>
    <w:p w:rsidR="00E871CB" w:rsidRDefault="00E871CB">
      <w:pPr>
        <w:pStyle w:val="ConsPlusNormal"/>
        <w:ind w:firstLine="540"/>
        <w:jc w:val="both"/>
      </w:pPr>
      <w:r>
        <w:t>патрульные суда для государственного морского надзора;</w:t>
      </w:r>
    </w:p>
    <w:p w:rsidR="00E871CB" w:rsidRDefault="00E871CB">
      <w:pPr>
        <w:pStyle w:val="ConsPlusNormal"/>
        <w:ind w:firstLine="540"/>
        <w:jc w:val="both"/>
      </w:pPr>
      <w:r>
        <w:t>патрульные вертолеты для государственного надзора в сфере транспорта.</w:t>
      </w:r>
    </w:p>
    <w:p w:rsidR="00E871CB" w:rsidRDefault="00E871CB">
      <w:pPr>
        <w:pStyle w:val="ConsPlusNormal"/>
        <w:ind w:firstLine="540"/>
        <w:jc w:val="both"/>
      </w:pPr>
      <w:r>
        <w:t>Замена физически и морально устаревших единиц техники позволит активно и своевременно реагировать на нарушение законодательства Российской Федерации в сфере транспортной безопасности, а также будет способствовать предупреждению и ликвидации чрезвычайных ситуаций природного и техногенного характера.</w:t>
      </w:r>
    </w:p>
    <w:p w:rsidR="00E871CB" w:rsidRDefault="00E871CB">
      <w:pPr>
        <w:pStyle w:val="ConsPlusNormal"/>
        <w:ind w:firstLine="540"/>
        <w:jc w:val="both"/>
      </w:pPr>
      <w:r>
        <w:t>Для нужд государственного морского и речного надзора предполагаются покупка судов, предназначенных для контроля условий на внутренних водных путях, а также для обеспечения контрольно-надзорной деятельности - приобретение в 2013 - 2020 годах 41 единица (8 патрульных вертолетов и 33 скоростных патрульных судна).</w:t>
      </w:r>
    </w:p>
    <w:p w:rsidR="00E871CB" w:rsidRDefault="00E871CB">
      <w:pPr>
        <w:pStyle w:val="ConsPlusNormal"/>
        <w:jc w:val="both"/>
      </w:pPr>
      <w:r>
        <w:t xml:space="preserve">(в ред. Постановлений Правительства РФ от 05.05.2013 </w:t>
      </w:r>
      <w:hyperlink r:id="rId1797" w:history="1">
        <w:r>
          <w:rPr>
            <w:color w:val="0000FF"/>
          </w:rPr>
          <w:t>N 401</w:t>
        </w:r>
      </w:hyperlink>
      <w:r>
        <w:t xml:space="preserve">, от 30.05.2016 </w:t>
      </w:r>
      <w:hyperlink r:id="rId1798" w:history="1">
        <w:r>
          <w:rPr>
            <w:color w:val="0000FF"/>
          </w:rPr>
          <w:t>N 485</w:t>
        </w:r>
      </w:hyperlink>
      <w:r>
        <w:t>)</w:t>
      </w:r>
    </w:p>
    <w:p w:rsidR="00E871CB" w:rsidRDefault="00E871CB">
      <w:pPr>
        <w:pStyle w:val="ConsPlusNormal"/>
        <w:ind w:firstLine="540"/>
        <w:jc w:val="both"/>
      </w:pPr>
      <w:r>
        <w:t>Оснащение патрульными вертолетами необходимо для предотвращения несанкционированных полетов воздушных судов и летательных аппаратов авиации общего назначения, выявления и прекращения деятельности незарегистрированных аэродромов и посадочных площадок. Для осуществления контрольно-надзорных функций необходимо приобретение 8 вертолетов для каждого территориального управления по надзору в сфере гражданской авиации в федеральных округах.</w:t>
      </w:r>
    </w:p>
    <w:p w:rsidR="00E871CB" w:rsidRDefault="00E871CB">
      <w:pPr>
        <w:pStyle w:val="ConsPlusNormal"/>
        <w:jc w:val="both"/>
      </w:pPr>
      <w:r>
        <w:t xml:space="preserve">(в ред. </w:t>
      </w:r>
      <w:hyperlink r:id="rId1799" w:history="1">
        <w:r>
          <w:rPr>
            <w:color w:val="0000FF"/>
          </w:rPr>
          <w:t>Постановления</w:t>
        </w:r>
      </w:hyperlink>
      <w:r>
        <w:t xml:space="preserve"> Правительства РФ от 05.05.2013 N 401)</w:t>
      </w:r>
    </w:p>
    <w:p w:rsidR="00E871CB" w:rsidRDefault="00E871CB">
      <w:pPr>
        <w:pStyle w:val="ConsPlusNormal"/>
        <w:ind w:firstLine="540"/>
        <w:jc w:val="both"/>
      </w:pPr>
      <w:r>
        <w:t>Для достижения цели подпрограммы предусматривается проведение научно-исследовательских работ по повышению комплексной безопасности и устойчивости транспортной системы.</w:t>
      </w:r>
    </w:p>
    <w:p w:rsidR="00E871CB" w:rsidRDefault="00E871CB">
      <w:pPr>
        <w:pStyle w:val="ConsPlusNormal"/>
        <w:ind w:firstLine="540"/>
        <w:jc w:val="both"/>
      </w:pPr>
      <w:r>
        <w:t xml:space="preserve">Описание важнейших инвестиционных проектов подпрограммы приведено в </w:t>
      </w:r>
      <w:hyperlink w:anchor="P34836" w:history="1">
        <w:r>
          <w:rPr>
            <w:color w:val="0000FF"/>
          </w:rPr>
          <w:t>приложении N 2</w:t>
        </w:r>
      </w:hyperlink>
      <w:r>
        <w:t>.</w:t>
      </w:r>
    </w:p>
    <w:p w:rsidR="00E871CB" w:rsidRDefault="00E871CB">
      <w:pPr>
        <w:pStyle w:val="ConsPlusNormal"/>
        <w:ind w:firstLine="540"/>
        <w:jc w:val="both"/>
      </w:pPr>
      <w:r>
        <w:t xml:space="preserve">Объемы финансирования подпрограммы приведены в </w:t>
      </w:r>
      <w:hyperlink w:anchor="P34924" w:history="1">
        <w:r>
          <w:rPr>
            <w:color w:val="0000FF"/>
          </w:rPr>
          <w:t>приложении N 3</w:t>
        </w:r>
      </w:hyperlink>
      <w:r>
        <w:t>.</w:t>
      </w:r>
    </w:p>
    <w:p w:rsidR="00E871CB" w:rsidRDefault="00E871CB">
      <w:pPr>
        <w:pStyle w:val="ConsPlusNormal"/>
        <w:ind w:firstLine="540"/>
        <w:jc w:val="both"/>
      </w:pPr>
    </w:p>
    <w:p w:rsidR="00E871CB" w:rsidRDefault="00E871CB">
      <w:pPr>
        <w:pStyle w:val="ConsPlusNormal"/>
        <w:jc w:val="center"/>
        <w:outlineLvl w:val="2"/>
      </w:pPr>
      <w:r>
        <w:t>IV. Ресурсное обеспечение</w:t>
      </w:r>
    </w:p>
    <w:p w:rsidR="00E871CB" w:rsidRDefault="00E871CB">
      <w:pPr>
        <w:pStyle w:val="ConsPlusNormal"/>
        <w:ind w:firstLine="540"/>
        <w:jc w:val="both"/>
      </w:pPr>
    </w:p>
    <w:p w:rsidR="00E871CB" w:rsidRDefault="00E871CB">
      <w:pPr>
        <w:pStyle w:val="ConsPlusNormal"/>
        <w:ind w:firstLine="540"/>
        <w:jc w:val="both"/>
      </w:pPr>
      <w:r>
        <w:t>Общий объем финансирования подпрограммы, рассчитанный в ценах соответствующих лет за период ее реализации, составляет 4015,7 млн. рублей, в том числе за счет средств федерального бюджета - 4015,7 млн. рублей.</w:t>
      </w:r>
    </w:p>
    <w:p w:rsidR="00E871CB" w:rsidRDefault="00E871CB">
      <w:pPr>
        <w:pStyle w:val="ConsPlusNormal"/>
        <w:jc w:val="both"/>
      </w:pPr>
      <w:r>
        <w:t xml:space="preserve">(в ред. Постановлений Правительства РФ от 05.05.2013 </w:t>
      </w:r>
      <w:hyperlink r:id="rId1800" w:history="1">
        <w:r>
          <w:rPr>
            <w:color w:val="0000FF"/>
          </w:rPr>
          <w:t>N 401</w:t>
        </w:r>
      </w:hyperlink>
      <w:r>
        <w:t xml:space="preserve">, от 30.05.2016 </w:t>
      </w:r>
      <w:hyperlink r:id="rId1801" w:history="1">
        <w:r>
          <w:rPr>
            <w:color w:val="0000FF"/>
          </w:rPr>
          <w:t>N 485</w:t>
        </w:r>
      </w:hyperlink>
      <w:r>
        <w:t>)</w:t>
      </w:r>
    </w:p>
    <w:p w:rsidR="00E871CB" w:rsidRDefault="00E871CB">
      <w:pPr>
        <w:pStyle w:val="ConsPlusNormal"/>
        <w:ind w:firstLine="540"/>
        <w:jc w:val="both"/>
      </w:pPr>
      <w:r>
        <w:t>Государственная поддержка реализации подпрограммы осуществляется за счет средств федерального бюджета.</w:t>
      </w:r>
    </w:p>
    <w:p w:rsidR="00E871CB" w:rsidRDefault="00E871CB">
      <w:pPr>
        <w:pStyle w:val="ConsPlusNormal"/>
        <w:ind w:firstLine="540"/>
        <w:jc w:val="both"/>
      </w:pPr>
      <w:r>
        <w:t>Предусмотренные направления расходования средств федерального бюджета обеспечивают достижение поставленной цели и комплексное решение задач подпрограммы.</w:t>
      </w:r>
    </w:p>
    <w:p w:rsidR="00E871CB" w:rsidRDefault="00E871CB">
      <w:pPr>
        <w:pStyle w:val="ConsPlusNormal"/>
        <w:ind w:firstLine="540"/>
        <w:jc w:val="both"/>
      </w:pPr>
      <w:r>
        <w:t>Основными направлениями финансирования подпрограммы являются:</w:t>
      </w:r>
    </w:p>
    <w:p w:rsidR="00E871CB" w:rsidRDefault="00E871CB">
      <w:pPr>
        <w:pStyle w:val="ConsPlusNormal"/>
        <w:ind w:firstLine="540"/>
        <w:jc w:val="both"/>
      </w:pPr>
      <w:r>
        <w:t xml:space="preserve">капитальные вложения, составляющие 3496 млн. рублей, в том числе 3496 млн. рублей за </w:t>
      </w:r>
      <w:r>
        <w:lastRenderedPageBreak/>
        <w:t>счет средств федерального бюджета;</w:t>
      </w:r>
    </w:p>
    <w:p w:rsidR="00E871CB" w:rsidRDefault="00E871CB">
      <w:pPr>
        <w:pStyle w:val="ConsPlusNormal"/>
        <w:jc w:val="both"/>
      </w:pPr>
      <w:r>
        <w:t xml:space="preserve">(в ред. Постановлений Правительства РФ от 05.05.2013 </w:t>
      </w:r>
      <w:hyperlink r:id="rId1802" w:history="1">
        <w:r>
          <w:rPr>
            <w:color w:val="0000FF"/>
          </w:rPr>
          <w:t>N 401</w:t>
        </w:r>
      </w:hyperlink>
      <w:r>
        <w:t xml:space="preserve">, от 30.05.2016 </w:t>
      </w:r>
      <w:hyperlink r:id="rId1803" w:history="1">
        <w:r>
          <w:rPr>
            <w:color w:val="0000FF"/>
          </w:rPr>
          <w:t>N 485</w:t>
        </w:r>
      </w:hyperlink>
      <w:r>
        <w:t>)</w:t>
      </w:r>
    </w:p>
    <w:p w:rsidR="00E871CB" w:rsidRDefault="00E871CB">
      <w:pPr>
        <w:pStyle w:val="ConsPlusNormal"/>
        <w:ind w:firstLine="540"/>
        <w:jc w:val="both"/>
      </w:pPr>
      <w:r>
        <w:t>прикладные научные исследования и экспериментальные разработки, выполняемые по договорам на проведение научно-исследовательских, опытно-конструкторских и технологических работ, составляющие 519,7 млн. рублей, в том числе 519,7 млн. рублей за счет средств федерального бюджета.</w:t>
      </w:r>
    </w:p>
    <w:p w:rsidR="00E871CB" w:rsidRDefault="00E871CB">
      <w:pPr>
        <w:pStyle w:val="ConsPlusNormal"/>
        <w:jc w:val="both"/>
      </w:pPr>
      <w:r>
        <w:t xml:space="preserve">(в ред. </w:t>
      </w:r>
      <w:hyperlink r:id="rId1804" w:history="1">
        <w:r>
          <w:rPr>
            <w:color w:val="0000FF"/>
          </w:rPr>
          <w:t>Постановления</w:t>
        </w:r>
      </w:hyperlink>
      <w:r>
        <w:t xml:space="preserve"> Правительства РФ от 30.05.2016 N 485)</w:t>
      </w:r>
    </w:p>
    <w:p w:rsidR="00E871CB" w:rsidRDefault="00E871CB">
      <w:pPr>
        <w:pStyle w:val="ConsPlusNormal"/>
        <w:ind w:firstLine="540"/>
        <w:jc w:val="both"/>
      </w:pPr>
    </w:p>
    <w:p w:rsidR="00E871CB" w:rsidRDefault="00E871CB">
      <w:pPr>
        <w:pStyle w:val="ConsPlusNormal"/>
        <w:jc w:val="center"/>
        <w:outlineLvl w:val="2"/>
      </w:pPr>
      <w:r>
        <w:t>V. Механизм реализации подпрограммы</w:t>
      </w:r>
    </w:p>
    <w:p w:rsidR="00E871CB" w:rsidRDefault="00E871CB">
      <w:pPr>
        <w:pStyle w:val="ConsPlusNormal"/>
        <w:ind w:firstLine="540"/>
        <w:jc w:val="both"/>
      </w:pPr>
    </w:p>
    <w:p w:rsidR="00E871CB" w:rsidRDefault="00E871CB">
      <w:pPr>
        <w:pStyle w:val="ConsPlusNormal"/>
        <w:ind w:firstLine="540"/>
        <w:jc w:val="both"/>
      </w:pPr>
      <w:r>
        <w:t>Общее управление реализацией подпрограммы осуществляется государственным заказчиком подпрограммы - Федеральной службой по надзору в сфере транспорта.</w:t>
      </w:r>
    </w:p>
    <w:p w:rsidR="00E871CB" w:rsidRDefault="00E871CB">
      <w:pPr>
        <w:pStyle w:val="ConsPlusNormal"/>
        <w:ind w:firstLine="540"/>
        <w:jc w:val="both"/>
      </w:pPr>
      <w:r>
        <w:t>Основными целями и задачами управления реализацией подпрограммы являются:</w:t>
      </w:r>
    </w:p>
    <w:p w:rsidR="00E871CB" w:rsidRDefault="00E871CB">
      <w:pPr>
        <w:pStyle w:val="ConsPlusNormal"/>
        <w:ind w:firstLine="540"/>
        <w:jc w:val="both"/>
      </w:pPr>
      <w:r>
        <w:t>обеспечение эффективного и целевого использования средств, включая средства государственной поддержки;</w:t>
      </w:r>
    </w:p>
    <w:p w:rsidR="00E871CB" w:rsidRDefault="00E871CB">
      <w:pPr>
        <w:pStyle w:val="ConsPlusNormal"/>
        <w:ind w:firstLine="540"/>
        <w:jc w:val="both"/>
      </w:pPr>
      <w:r>
        <w:t>разработка инвестиционных предложений и осуществление поиска инвесторов, а также осуществление контроля при их реализации;</w:t>
      </w:r>
    </w:p>
    <w:p w:rsidR="00E871CB" w:rsidRDefault="00E871CB">
      <w:pPr>
        <w:pStyle w:val="ConsPlusNormal"/>
        <w:ind w:firstLine="540"/>
        <w:jc w:val="both"/>
      </w:pPr>
      <w:r>
        <w:t>актуализация мероприятий подпрограммы в соответствии с приоритетами социально-экономического развития страны и государственной транспортной политики.</w:t>
      </w:r>
    </w:p>
    <w:p w:rsidR="00E871CB" w:rsidRDefault="00E871CB">
      <w:pPr>
        <w:pStyle w:val="ConsPlusNormal"/>
        <w:ind w:firstLine="540"/>
        <w:jc w:val="both"/>
      </w:pPr>
      <w:r>
        <w:t>Отбор организаций - исполнителей подпрограммы осуществляется на конкурсной основе.</w:t>
      </w:r>
    </w:p>
    <w:p w:rsidR="00E871CB" w:rsidRDefault="00E871CB">
      <w:pPr>
        <w:pStyle w:val="ConsPlusNormal"/>
        <w:ind w:firstLine="540"/>
        <w:jc w:val="both"/>
      </w:pPr>
      <w:r>
        <w:t>Государственный заказчик подпрограммы выполняет свои функции во взаимодействии с заинтересованными федеральными органами государственной власти, органами исполнительной власти субъектов Российской Федерации и органами местного самоуправления.</w:t>
      </w:r>
    </w:p>
    <w:p w:rsidR="00E871CB" w:rsidRDefault="00E871CB">
      <w:pPr>
        <w:pStyle w:val="ConsPlusNormal"/>
        <w:ind w:firstLine="540"/>
        <w:jc w:val="both"/>
      </w:pPr>
    </w:p>
    <w:p w:rsidR="00E871CB" w:rsidRDefault="00E871CB">
      <w:pPr>
        <w:pStyle w:val="ConsPlusNormal"/>
        <w:jc w:val="center"/>
        <w:outlineLvl w:val="2"/>
      </w:pPr>
      <w:r>
        <w:t>VI. Оценка социально-экономической эффективности</w:t>
      </w:r>
    </w:p>
    <w:p w:rsidR="00E871CB" w:rsidRDefault="00E871CB">
      <w:pPr>
        <w:pStyle w:val="ConsPlusNormal"/>
        <w:ind w:firstLine="540"/>
        <w:jc w:val="both"/>
      </w:pPr>
    </w:p>
    <w:p w:rsidR="00E871CB" w:rsidRDefault="00E871CB">
      <w:pPr>
        <w:pStyle w:val="ConsPlusNormal"/>
        <w:ind w:firstLine="540"/>
        <w:jc w:val="both"/>
      </w:pPr>
      <w:r>
        <w:t>Реализация мероприятий подпрограммы должна обеспечить повышение эффективности реализации контрольных, надзорных и разрешительных функций, возложенных на Федеральную службу по надзору в сфере транспорта.</w:t>
      </w:r>
    </w:p>
    <w:p w:rsidR="00E871CB" w:rsidRDefault="00E871CB">
      <w:pPr>
        <w:pStyle w:val="ConsPlusNormal"/>
        <w:ind w:firstLine="540"/>
        <w:jc w:val="both"/>
      </w:pPr>
      <w:r>
        <w:t>Основными результатами социально-экономической эффективности реализации подпрограммы являются повышение уровня защищенности населения на транспорте и обеспечение эффективного механизма работы служб контроля и надзора, а именно:</w:t>
      </w:r>
    </w:p>
    <w:p w:rsidR="00E871CB" w:rsidRDefault="00E871CB">
      <w:pPr>
        <w:pStyle w:val="ConsPlusNormal"/>
        <w:ind w:firstLine="540"/>
        <w:jc w:val="both"/>
      </w:pPr>
      <w:r>
        <w:t>снижение административных преград и упрощение процедуры доступа к государственным услугам за счет реализации юридически значимых государственных услуг, предоставляемых в электронном виде;</w:t>
      </w:r>
    </w:p>
    <w:p w:rsidR="00E871CB" w:rsidRDefault="00E871CB">
      <w:pPr>
        <w:pStyle w:val="ConsPlusNormal"/>
        <w:ind w:firstLine="540"/>
        <w:jc w:val="both"/>
      </w:pPr>
      <w:r>
        <w:t>повышение оперативности предоставления государственных услуг, требующих межведомственного взаимодействия;</w:t>
      </w:r>
    </w:p>
    <w:p w:rsidR="00E871CB" w:rsidRDefault="00E871CB">
      <w:pPr>
        <w:pStyle w:val="ConsPlusNormal"/>
        <w:ind w:firstLine="540"/>
        <w:jc w:val="both"/>
      </w:pPr>
      <w:r>
        <w:t>повышение качества транспортных услуг и безопасности на транспорте за счет внедрения средств контроля, мониторинга и реализации обратной связи с гражданами и участниками рынка;</w:t>
      </w:r>
    </w:p>
    <w:p w:rsidR="00E871CB" w:rsidRDefault="00E871CB">
      <w:pPr>
        <w:pStyle w:val="ConsPlusNormal"/>
        <w:ind w:firstLine="540"/>
        <w:jc w:val="both"/>
      </w:pPr>
      <w:r>
        <w:t>повышение информированности о деятельности Федеральной службы по надзору в сфере транспорта и государственных услугах за счет модернизации и развития интернет-портала;</w:t>
      </w:r>
    </w:p>
    <w:p w:rsidR="00E871CB" w:rsidRDefault="00E871CB">
      <w:pPr>
        <w:pStyle w:val="ConsPlusNormal"/>
        <w:ind w:firstLine="540"/>
        <w:jc w:val="both"/>
      </w:pPr>
      <w:r>
        <w:t>повышение точности, достоверности и оперативности получения информации о деятельности Федеральной службы по надзору в сфере транспорта;</w:t>
      </w:r>
    </w:p>
    <w:p w:rsidR="00E871CB" w:rsidRDefault="00E871CB">
      <w:pPr>
        <w:pStyle w:val="ConsPlusNormal"/>
        <w:ind w:firstLine="540"/>
        <w:jc w:val="both"/>
      </w:pPr>
      <w:r>
        <w:t>повышение эффективности расходования средств на обеспечение текущей деятельности территориальных управлений Федеральной службы по надзору в сфере транспорта с использованием информационных и коммуникационных технологий за счет унификации применяемых средств и технологий информационного обмена, применения современных коммуникационных технологий;</w:t>
      </w:r>
    </w:p>
    <w:p w:rsidR="00E871CB" w:rsidRDefault="00E871CB">
      <w:pPr>
        <w:pStyle w:val="ConsPlusNormal"/>
        <w:ind w:firstLine="540"/>
        <w:jc w:val="both"/>
      </w:pPr>
      <w:r>
        <w:t>повышение прозрачности и эффективности управления бюджетными расходами за счет внедрения автоматизированных механизмов планирования и управления финансовыми ресурсами;</w:t>
      </w:r>
    </w:p>
    <w:p w:rsidR="00E871CB" w:rsidRDefault="00E871CB">
      <w:pPr>
        <w:pStyle w:val="ConsPlusNormal"/>
        <w:ind w:firstLine="540"/>
        <w:jc w:val="both"/>
      </w:pPr>
      <w:r>
        <w:t xml:space="preserve">повышение достоверности информации о состоянии отрасли за счет внедрения средств прогнозирования и контроля состояния отрасли по ключевым показателям, а также формирования единого информационного пространства и развития технологий информационного </w:t>
      </w:r>
      <w:r>
        <w:lastRenderedPageBreak/>
        <w:t>обмена;</w:t>
      </w:r>
    </w:p>
    <w:p w:rsidR="00E871CB" w:rsidRDefault="00E871CB">
      <w:pPr>
        <w:pStyle w:val="ConsPlusNormal"/>
        <w:ind w:firstLine="540"/>
        <w:jc w:val="both"/>
      </w:pPr>
      <w:r>
        <w:t>повышение качества и эффективности управления на основе организации межведомственного информационного обмена и обеспечения эффективного использования информационных и коммуникационных технологий.</w:t>
      </w: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sectPr w:rsidR="00E871CB">
          <w:pgSz w:w="11905" w:h="16838"/>
          <w:pgMar w:top="1134" w:right="850" w:bottom="1134" w:left="1701" w:header="0" w:footer="0" w:gutter="0"/>
          <w:cols w:space="720"/>
        </w:sectPr>
      </w:pPr>
    </w:p>
    <w:p w:rsidR="00E871CB" w:rsidRDefault="00E871CB">
      <w:pPr>
        <w:pStyle w:val="ConsPlusNormal"/>
        <w:jc w:val="right"/>
        <w:outlineLvl w:val="2"/>
      </w:pPr>
      <w:r>
        <w:lastRenderedPageBreak/>
        <w:t>Приложение N 1</w:t>
      </w:r>
    </w:p>
    <w:p w:rsidR="00E871CB" w:rsidRDefault="00E871CB">
      <w:pPr>
        <w:pStyle w:val="ConsPlusNormal"/>
        <w:jc w:val="right"/>
      </w:pPr>
      <w:r>
        <w:t>к подпрограмме</w:t>
      </w:r>
    </w:p>
    <w:p w:rsidR="00E871CB" w:rsidRDefault="00E871CB">
      <w:pPr>
        <w:pStyle w:val="ConsPlusNormal"/>
        <w:jc w:val="right"/>
      </w:pPr>
      <w:r>
        <w:t>"Государственный контроль</w:t>
      </w:r>
    </w:p>
    <w:p w:rsidR="00E871CB" w:rsidRDefault="00E871CB">
      <w:pPr>
        <w:pStyle w:val="ConsPlusNormal"/>
        <w:jc w:val="right"/>
      </w:pPr>
      <w:r>
        <w:t>и надзор в сфере транспорта"</w:t>
      </w:r>
    </w:p>
    <w:p w:rsidR="00E871CB" w:rsidRDefault="00E871CB">
      <w:pPr>
        <w:pStyle w:val="ConsPlusNormal"/>
        <w:ind w:firstLine="540"/>
        <w:jc w:val="both"/>
      </w:pPr>
    </w:p>
    <w:p w:rsidR="00E871CB" w:rsidRDefault="00E871CB">
      <w:pPr>
        <w:pStyle w:val="ConsPlusNormal"/>
        <w:jc w:val="center"/>
      </w:pPr>
      <w:bookmarkStart w:id="94" w:name="P34684"/>
      <w:bookmarkEnd w:id="94"/>
      <w:r>
        <w:t>ЦЕЛЕВЫЕ ИНДИКАТОРЫ И ПОКАЗАТЕЛИ</w:t>
      </w:r>
    </w:p>
    <w:p w:rsidR="00E871CB" w:rsidRDefault="00E871CB">
      <w:pPr>
        <w:pStyle w:val="ConsPlusNormal"/>
        <w:jc w:val="center"/>
      </w:pPr>
      <w:r>
        <w:t>ПОДПРОГРАММЫ "ГОСУДАРСТВЕННЫЙ КОНТРОЛЬ И НАДЗОР</w:t>
      </w:r>
    </w:p>
    <w:p w:rsidR="00E871CB" w:rsidRDefault="00E871CB">
      <w:pPr>
        <w:pStyle w:val="ConsPlusNormal"/>
        <w:jc w:val="center"/>
      </w:pPr>
      <w:r>
        <w:t>В СФЕРЕ ТРАНСПОРТА"</w:t>
      </w:r>
    </w:p>
    <w:p w:rsidR="00E871CB" w:rsidRDefault="00E871CB">
      <w:pPr>
        <w:pStyle w:val="ConsPlusNormal"/>
        <w:jc w:val="center"/>
      </w:pPr>
      <w:r>
        <w:t>Список изменяющих документов</w:t>
      </w:r>
    </w:p>
    <w:p w:rsidR="00E871CB" w:rsidRDefault="00E871CB">
      <w:pPr>
        <w:pStyle w:val="ConsPlusNormal"/>
        <w:jc w:val="center"/>
      </w:pPr>
      <w:r>
        <w:t xml:space="preserve">(в ред. Постановлений Правительства РФ от 05.05.2013 </w:t>
      </w:r>
      <w:hyperlink r:id="rId1805" w:history="1">
        <w:r>
          <w:rPr>
            <w:color w:val="0000FF"/>
          </w:rPr>
          <w:t>N 401</w:t>
        </w:r>
      </w:hyperlink>
      <w:r>
        <w:t>,</w:t>
      </w:r>
    </w:p>
    <w:p w:rsidR="00E871CB" w:rsidRDefault="00E871CB">
      <w:pPr>
        <w:pStyle w:val="ConsPlusNormal"/>
        <w:jc w:val="center"/>
      </w:pPr>
      <w:r>
        <w:t xml:space="preserve">от 15.05.2014 </w:t>
      </w:r>
      <w:hyperlink r:id="rId1806" w:history="1">
        <w:r>
          <w:rPr>
            <w:color w:val="0000FF"/>
          </w:rPr>
          <w:t>N 445</w:t>
        </w:r>
      </w:hyperlink>
      <w:r>
        <w:t xml:space="preserve">, от 30.05.2016 </w:t>
      </w:r>
      <w:hyperlink r:id="rId1807" w:history="1">
        <w:r>
          <w:rPr>
            <w:color w:val="0000FF"/>
          </w:rPr>
          <w:t>N 485</w:t>
        </w:r>
      </w:hyperlink>
      <w:r>
        <w:t>)</w:t>
      </w:r>
    </w:p>
    <w:p w:rsidR="00E871CB" w:rsidRDefault="00E871CB">
      <w:pPr>
        <w:pStyle w:val="ConsPlusNormal"/>
        <w:ind w:firstLine="540"/>
        <w:jc w:val="both"/>
      </w:pPr>
    </w:p>
    <w:p w:rsidR="00E871CB" w:rsidRDefault="00E871CB">
      <w:pPr>
        <w:pStyle w:val="ConsPlusNormal"/>
        <w:jc w:val="right"/>
      </w:pPr>
      <w:r>
        <w:t>(по состоянию на конец года)</w:t>
      </w:r>
    </w:p>
    <w:p w:rsidR="00E871CB" w:rsidRDefault="00E871CB">
      <w:pPr>
        <w:pStyle w:val="ConsPlusNormal"/>
        <w:jc w:val="right"/>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78"/>
        <w:gridCol w:w="1243"/>
        <w:gridCol w:w="698"/>
        <w:gridCol w:w="655"/>
        <w:gridCol w:w="640"/>
        <w:gridCol w:w="640"/>
        <w:gridCol w:w="640"/>
        <w:gridCol w:w="640"/>
        <w:gridCol w:w="655"/>
        <w:gridCol w:w="640"/>
        <w:gridCol w:w="640"/>
        <w:gridCol w:w="640"/>
        <w:gridCol w:w="640"/>
        <w:gridCol w:w="671"/>
      </w:tblGrid>
      <w:tr w:rsidR="00E871CB">
        <w:tc>
          <w:tcPr>
            <w:tcW w:w="2178" w:type="dxa"/>
            <w:vMerge w:val="restart"/>
            <w:tcBorders>
              <w:top w:val="single" w:sz="4" w:space="0" w:color="auto"/>
              <w:left w:val="nil"/>
              <w:bottom w:val="nil"/>
            </w:tcBorders>
          </w:tcPr>
          <w:p w:rsidR="00E871CB" w:rsidRDefault="00E871CB">
            <w:pPr>
              <w:pStyle w:val="ConsPlusNormal"/>
            </w:pPr>
          </w:p>
        </w:tc>
        <w:tc>
          <w:tcPr>
            <w:tcW w:w="1243" w:type="dxa"/>
            <w:vMerge w:val="restart"/>
            <w:tcBorders>
              <w:top w:val="single" w:sz="4" w:space="0" w:color="auto"/>
              <w:bottom w:val="nil"/>
            </w:tcBorders>
          </w:tcPr>
          <w:p w:rsidR="00E871CB" w:rsidRDefault="00E871CB">
            <w:pPr>
              <w:pStyle w:val="ConsPlusNormal"/>
              <w:jc w:val="center"/>
            </w:pPr>
            <w:r>
              <w:t>Единица измерения</w:t>
            </w:r>
          </w:p>
        </w:tc>
        <w:tc>
          <w:tcPr>
            <w:tcW w:w="698" w:type="dxa"/>
            <w:vMerge w:val="restart"/>
            <w:tcBorders>
              <w:top w:val="single" w:sz="4" w:space="0" w:color="auto"/>
              <w:bottom w:val="nil"/>
            </w:tcBorders>
          </w:tcPr>
          <w:p w:rsidR="00E871CB" w:rsidRDefault="00E871CB">
            <w:pPr>
              <w:pStyle w:val="ConsPlusNormal"/>
              <w:jc w:val="center"/>
            </w:pPr>
            <w:r>
              <w:t>2010 - 2020 годы</w:t>
            </w:r>
          </w:p>
        </w:tc>
        <w:tc>
          <w:tcPr>
            <w:tcW w:w="7101" w:type="dxa"/>
            <w:gridSpan w:val="11"/>
            <w:tcBorders>
              <w:top w:val="single" w:sz="4" w:space="0" w:color="auto"/>
              <w:bottom w:val="single" w:sz="4" w:space="0" w:color="auto"/>
              <w:right w:val="nil"/>
            </w:tcBorders>
          </w:tcPr>
          <w:p w:rsidR="00E871CB" w:rsidRDefault="00E871CB">
            <w:pPr>
              <w:pStyle w:val="ConsPlusNormal"/>
              <w:jc w:val="center"/>
            </w:pPr>
            <w:r>
              <w:t>В том числе</w:t>
            </w:r>
          </w:p>
        </w:tc>
      </w:tr>
      <w:tr w:rsidR="00E871CB">
        <w:tblPrEx>
          <w:tblBorders>
            <w:insideH w:val="none" w:sz="0" w:space="0" w:color="auto"/>
          </w:tblBorders>
        </w:tblPrEx>
        <w:tc>
          <w:tcPr>
            <w:tcW w:w="2178" w:type="dxa"/>
            <w:vMerge/>
            <w:tcBorders>
              <w:top w:val="single" w:sz="4" w:space="0" w:color="auto"/>
              <w:left w:val="nil"/>
              <w:bottom w:val="nil"/>
            </w:tcBorders>
          </w:tcPr>
          <w:p w:rsidR="00E871CB" w:rsidRDefault="00E871CB"/>
        </w:tc>
        <w:tc>
          <w:tcPr>
            <w:tcW w:w="1243" w:type="dxa"/>
            <w:vMerge/>
            <w:tcBorders>
              <w:top w:val="single" w:sz="4" w:space="0" w:color="auto"/>
              <w:bottom w:val="nil"/>
            </w:tcBorders>
          </w:tcPr>
          <w:p w:rsidR="00E871CB" w:rsidRDefault="00E871CB"/>
        </w:tc>
        <w:tc>
          <w:tcPr>
            <w:tcW w:w="698" w:type="dxa"/>
            <w:vMerge/>
            <w:tcBorders>
              <w:top w:val="single" w:sz="4" w:space="0" w:color="auto"/>
              <w:bottom w:val="nil"/>
            </w:tcBorders>
          </w:tcPr>
          <w:p w:rsidR="00E871CB" w:rsidRDefault="00E871CB"/>
        </w:tc>
        <w:tc>
          <w:tcPr>
            <w:tcW w:w="655" w:type="dxa"/>
            <w:tcBorders>
              <w:top w:val="single" w:sz="4" w:space="0" w:color="auto"/>
              <w:bottom w:val="nil"/>
            </w:tcBorders>
          </w:tcPr>
          <w:p w:rsidR="00E871CB" w:rsidRDefault="00E871CB">
            <w:pPr>
              <w:pStyle w:val="ConsPlusNormal"/>
              <w:jc w:val="center"/>
            </w:pPr>
            <w:r>
              <w:t>2010 год</w:t>
            </w:r>
          </w:p>
        </w:tc>
        <w:tc>
          <w:tcPr>
            <w:tcW w:w="640" w:type="dxa"/>
            <w:tcBorders>
              <w:top w:val="single" w:sz="4" w:space="0" w:color="auto"/>
              <w:bottom w:val="nil"/>
            </w:tcBorders>
          </w:tcPr>
          <w:p w:rsidR="00E871CB" w:rsidRDefault="00E871CB">
            <w:pPr>
              <w:pStyle w:val="ConsPlusNormal"/>
              <w:jc w:val="center"/>
            </w:pPr>
            <w:r>
              <w:t>2011 год</w:t>
            </w:r>
          </w:p>
        </w:tc>
        <w:tc>
          <w:tcPr>
            <w:tcW w:w="640" w:type="dxa"/>
            <w:tcBorders>
              <w:top w:val="single" w:sz="4" w:space="0" w:color="auto"/>
              <w:bottom w:val="nil"/>
            </w:tcBorders>
          </w:tcPr>
          <w:p w:rsidR="00E871CB" w:rsidRDefault="00E871CB">
            <w:pPr>
              <w:pStyle w:val="ConsPlusNormal"/>
              <w:jc w:val="center"/>
            </w:pPr>
            <w:r>
              <w:t>2012 год</w:t>
            </w:r>
          </w:p>
        </w:tc>
        <w:tc>
          <w:tcPr>
            <w:tcW w:w="640" w:type="dxa"/>
            <w:tcBorders>
              <w:top w:val="single" w:sz="4" w:space="0" w:color="auto"/>
              <w:bottom w:val="nil"/>
            </w:tcBorders>
          </w:tcPr>
          <w:p w:rsidR="00E871CB" w:rsidRDefault="00E871CB">
            <w:pPr>
              <w:pStyle w:val="ConsPlusNormal"/>
              <w:jc w:val="center"/>
            </w:pPr>
            <w:r>
              <w:t>2013 год</w:t>
            </w:r>
          </w:p>
        </w:tc>
        <w:tc>
          <w:tcPr>
            <w:tcW w:w="640" w:type="dxa"/>
            <w:tcBorders>
              <w:top w:val="single" w:sz="4" w:space="0" w:color="auto"/>
              <w:bottom w:val="nil"/>
            </w:tcBorders>
          </w:tcPr>
          <w:p w:rsidR="00E871CB" w:rsidRDefault="00E871CB">
            <w:pPr>
              <w:pStyle w:val="ConsPlusNormal"/>
              <w:jc w:val="center"/>
            </w:pPr>
            <w:r>
              <w:t>2014 год</w:t>
            </w:r>
          </w:p>
        </w:tc>
        <w:tc>
          <w:tcPr>
            <w:tcW w:w="655" w:type="dxa"/>
            <w:tcBorders>
              <w:top w:val="single" w:sz="4" w:space="0" w:color="auto"/>
              <w:bottom w:val="nil"/>
            </w:tcBorders>
          </w:tcPr>
          <w:p w:rsidR="00E871CB" w:rsidRDefault="00E871CB">
            <w:pPr>
              <w:pStyle w:val="ConsPlusNormal"/>
              <w:jc w:val="center"/>
            </w:pPr>
            <w:r>
              <w:t>2015 год</w:t>
            </w:r>
          </w:p>
        </w:tc>
        <w:tc>
          <w:tcPr>
            <w:tcW w:w="640" w:type="dxa"/>
            <w:tcBorders>
              <w:top w:val="single" w:sz="4" w:space="0" w:color="auto"/>
              <w:bottom w:val="nil"/>
            </w:tcBorders>
          </w:tcPr>
          <w:p w:rsidR="00E871CB" w:rsidRDefault="00E871CB">
            <w:pPr>
              <w:pStyle w:val="ConsPlusNormal"/>
              <w:jc w:val="center"/>
            </w:pPr>
            <w:r>
              <w:t>2016 год</w:t>
            </w:r>
          </w:p>
        </w:tc>
        <w:tc>
          <w:tcPr>
            <w:tcW w:w="640" w:type="dxa"/>
            <w:tcBorders>
              <w:top w:val="single" w:sz="4" w:space="0" w:color="auto"/>
              <w:bottom w:val="nil"/>
            </w:tcBorders>
          </w:tcPr>
          <w:p w:rsidR="00E871CB" w:rsidRDefault="00E871CB">
            <w:pPr>
              <w:pStyle w:val="ConsPlusNormal"/>
              <w:jc w:val="center"/>
            </w:pPr>
            <w:r>
              <w:t>2017 год</w:t>
            </w:r>
          </w:p>
        </w:tc>
        <w:tc>
          <w:tcPr>
            <w:tcW w:w="640" w:type="dxa"/>
            <w:tcBorders>
              <w:top w:val="single" w:sz="4" w:space="0" w:color="auto"/>
              <w:bottom w:val="nil"/>
            </w:tcBorders>
          </w:tcPr>
          <w:p w:rsidR="00E871CB" w:rsidRDefault="00E871CB">
            <w:pPr>
              <w:pStyle w:val="ConsPlusNormal"/>
              <w:jc w:val="center"/>
            </w:pPr>
            <w:r>
              <w:t>2018 год</w:t>
            </w:r>
          </w:p>
        </w:tc>
        <w:tc>
          <w:tcPr>
            <w:tcW w:w="640" w:type="dxa"/>
            <w:tcBorders>
              <w:top w:val="single" w:sz="4" w:space="0" w:color="auto"/>
              <w:bottom w:val="nil"/>
            </w:tcBorders>
          </w:tcPr>
          <w:p w:rsidR="00E871CB" w:rsidRDefault="00E871CB">
            <w:pPr>
              <w:pStyle w:val="ConsPlusNormal"/>
              <w:jc w:val="center"/>
            </w:pPr>
            <w:r>
              <w:t>2019 год</w:t>
            </w:r>
          </w:p>
        </w:tc>
        <w:tc>
          <w:tcPr>
            <w:tcW w:w="671" w:type="dxa"/>
            <w:tcBorders>
              <w:top w:val="single" w:sz="4" w:space="0" w:color="auto"/>
              <w:bottom w:val="nil"/>
              <w:right w:val="nil"/>
            </w:tcBorders>
          </w:tcPr>
          <w:p w:rsidR="00E871CB" w:rsidRDefault="00E871CB">
            <w:pPr>
              <w:pStyle w:val="ConsPlusNormal"/>
              <w:jc w:val="center"/>
            </w:pPr>
            <w:r>
              <w:t>2020 год</w:t>
            </w:r>
          </w:p>
        </w:tc>
      </w:tr>
      <w:tr w:rsidR="00E871CB">
        <w:tblPrEx>
          <w:tblBorders>
            <w:insideH w:val="none" w:sz="0" w:space="0" w:color="auto"/>
            <w:insideV w:val="none" w:sz="0" w:space="0" w:color="auto"/>
          </w:tblBorders>
        </w:tblPrEx>
        <w:tc>
          <w:tcPr>
            <w:tcW w:w="11220" w:type="dxa"/>
            <w:gridSpan w:val="14"/>
            <w:tcBorders>
              <w:top w:val="nil"/>
              <w:left w:val="nil"/>
              <w:bottom w:val="nil"/>
              <w:right w:val="nil"/>
            </w:tcBorders>
          </w:tcPr>
          <w:p w:rsidR="00E871CB" w:rsidRDefault="00E871CB">
            <w:pPr>
              <w:pStyle w:val="ConsPlusNormal"/>
              <w:jc w:val="center"/>
              <w:outlineLvl w:val="3"/>
            </w:pPr>
            <w:r>
              <w:t xml:space="preserve">Целевые индикаторы </w:t>
            </w:r>
            <w:hyperlink w:anchor="P34825" w:history="1">
              <w:r>
                <w:rPr>
                  <w:color w:val="0000FF"/>
                </w:rPr>
                <w:t>&lt;*&gt;</w:t>
              </w:r>
            </w:hyperlink>
          </w:p>
        </w:tc>
      </w:tr>
      <w:tr w:rsidR="00E871CB">
        <w:tblPrEx>
          <w:tblBorders>
            <w:insideH w:val="none" w:sz="0" w:space="0" w:color="auto"/>
            <w:insideV w:val="none" w:sz="0" w:space="0" w:color="auto"/>
          </w:tblBorders>
        </w:tblPrEx>
        <w:tc>
          <w:tcPr>
            <w:tcW w:w="2178" w:type="dxa"/>
            <w:tcBorders>
              <w:top w:val="nil"/>
              <w:left w:val="nil"/>
              <w:bottom w:val="nil"/>
              <w:right w:val="nil"/>
            </w:tcBorders>
          </w:tcPr>
          <w:p w:rsidR="00E871CB" w:rsidRDefault="00E871CB">
            <w:pPr>
              <w:pStyle w:val="ConsPlusNormal"/>
            </w:pPr>
            <w:r>
              <w:t>1. Уровень оснащенности надзорного органа техническими средствами</w:t>
            </w:r>
          </w:p>
        </w:tc>
        <w:tc>
          <w:tcPr>
            <w:tcW w:w="1243" w:type="dxa"/>
            <w:tcBorders>
              <w:top w:val="nil"/>
              <w:left w:val="nil"/>
              <w:bottom w:val="nil"/>
              <w:right w:val="nil"/>
            </w:tcBorders>
          </w:tcPr>
          <w:p w:rsidR="00E871CB" w:rsidRDefault="00E871CB">
            <w:pPr>
              <w:pStyle w:val="ConsPlusNormal"/>
              <w:jc w:val="center"/>
            </w:pPr>
            <w:r>
              <w:t>процентов</w:t>
            </w:r>
          </w:p>
        </w:tc>
        <w:tc>
          <w:tcPr>
            <w:tcW w:w="698" w:type="dxa"/>
            <w:tcBorders>
              <w:top w:val="nil"/>
              <w:left w:val="nil"/>
              <w:bottom w:val="nil"/>
              <w:right w:val="nil"/>
            </w:tcBorders>
          </w:tcPr>
          <w:p w:rsidR="00E871CB" w:rsidRDefault="00E871CB">
            <w:pPr>
              <w:pStyle w:val="ConsPlusNormal"/>
              <w:jc w:val="center"/>
            </w:pPr>
            <w:r>
              <w:t>-</w:t>
            </w:r>
          </w:p>
        </w:tc>
        <w:tc>
          <w:tcPr>
            <w:tcW w:w="655" w:type="dxa"/>
            <w:tcBorders>
              <w:top w:val="nil"/>
              <w:left w:val="nil"/>
              <w:bottom w:val="nil"/>
              <w:right w:val="nil"/>
            </w:tcBorders>
          </w:tcPr>
          <w:p w:rsidR="00E871CB" w:rsidRDefault="00E871CB">
            <w:pPr>
              <w:pStyle w:val="ConsPlusNormal"/>
              <w:jc w:val="center"/>
            </w:pPr>
            <w:r>
              <w:t>-</w:t>
            </w:r>
          </w:p>
        </w:tc>
        <w:tc>
          <w:tcPr>
            <w:tcW w:w="640" w:type="dxa"/>
            <w:tcBorders>
              <w:top w:val="nil"/>
              <w:left w:val="nil"/>
              <w:bottom w:val="nil"/>
              <w:right w:val="nil"/>
            </w:tcBorders>
          </w:tcPr>
          <w:p w:rsidR="00E871CB" w:rsidRDefault="00E871CB">
            <w:pPr>
              <w:pStyle w:val="ConsPlusNormal"/>
              <w:jc w:val="center"/>
            </w:pPr>
            <w:r>
              <w:t>-</w:t>
            </w:r>
          </w:p>
        </w:tc>
        <w:tc>
          <w:tcPr>
            <w:tcW w:w="640" w:type="dxa"/>
            <w:tcBorders>
              <w:top w:val="nil"/>
              <w:left w:val="nil"/>
              <w:bottom w:val="nil"/>
              <w:right w:val="nil"/>
            </w:tcBorders>
          </w:tcPr>
          <w:p w:rsidR="00E871CB" w:rsidRDefault="00E871CB">
            <w:pPr>
              <w:pStyle w:val="ConsPlusNormal"/>
              <w:jc w:val="center"/>
            </w:pPr>
            <w:r>
              <w:t>-</w:t>
            </w:r>
          </w:p>
        </w:tc>
        <w:tc>
          <w:tcPr>
            <w:tcW w:w="640" w:type="dxa"/>
            <w:tcBorders>
              <w:top w:val="nil"/>
              <w:left w:val="nil"/>
              <w:bottom w:val="nil"/>
              <w:right w:val="nil"/>
            </w:tcBorders>
          </w:tcPr>
          <w:p w:rsidR="00E871CB" w:rsidRDefault="00E871CB">
            <w:pPr>
              <w:pStyle w:val="ConsPlusNormal"/>
              <w:jc w:val="center"/>
            </w:pPr>
            <w:r>
              <w:t>45</w:t>
            </w:r>
          </w:p>
        </w:tc>
        <w:tc>
          <w:tcPr>
            <w:tcW w:w="640" w:type="dxa"/>
            <w:tcBorders>
              <w:top w:val="nil"/>
              <w:left w:val="nil"/>
              <w:bottom w:val="nil"/>
              <w:right w:val="nil"/>
            </w:tcBorders>
          </w:tcPr>
          <w:p w:rsidR="00E871CB" w:rsidRDefault="00E871CB">
            <w:pPr>
              <w:pStyle w:val="ConsPlusNormal"/>
              <w:jc w:val="center"/>
            </w:pPr>
            <w:r>
              <w:t>55</w:t>
            </w:r>
          </w:p>
        </w:tc>
        <w:tc>
          <w:tcPr>
            <w:tcW w:w="655" w:type="dxa"/>
            <w:tcBorders>
              <w:top w:val="nil"/>
              <w:left w:val="nil"/>
              <w:bottom w:val="nil"/>
              <w:right w:val="nil"/>
            </w:tcBorders>
          </w:tcPr>
          <w:p w:rsidR="00E871CB" w:rsidRDefault="00E871CB">
            <w:pPr>
              <w:pStyle w:val="ConsPlusNormal"/>
              <w:jc w:val="center"/>
            </w:pPr>
            <w:r>
              <w:t>65</w:t>
            </w:r>
          </w:p>
        </w:tc>
        <w:tc>
          <w:tcPr>
            <w:tcW w:w="640" w:type="dxa"/>
            <w:tcBorders>
              <w:top w:val="nil"/>
              <w:left w:val="nil"/>
              <w:bottom w:val="nil"/>
              <w:right w:val="nil"/>
            </w:tcBorders>
          </w:tcPr>
          <w:p w:rsidR="00E871CB" w:rsidRDefault="00E871CB">
            <w:pPr>
              <w:pStyle w:val="ConsPlusNormal"/>
              <w:jc w:val="center"/>
            </w:pPr>
            <w:r>
              <w:t>75</w:t>
            </w:r>
          </w:p>
        </w:tc>
        <w:tc>
          <w:tcPr>
            <w:tcW w:w="640" w:type="dxa"/>
            <w:tcBorders>
              <w:top w:val="nil"/>
              <w:left w:val="nil"/>
              <w:bottom w:val="nil"/>
              <w:right w:val="nil"/>
            </w:tcBorders>
          </w:tcPr>
          <w:p w:rsidR="00E871CB" w:rsidRDefault="00E871CB">
            <w:pPr>
              <w:pStyle w:val="ConsPlusNormal"/>
              <w:jc w:val="center"/>
            </w:pPr>
            <w:r>
              <w:t>80</w:t>
            </w:r>
          </w:p>
        </w:tc>
        <w:tc>
          <w:tcPr>
            <w:tcW w:w="640" w:type="dxa"/>
            <w:tcBorders>
              <w:top w:val="nil"/>
              <w:left w:val="nil"/>
              <w:bottom w:val="nil"/>
              <w:right w:val="nil"/>
            </w:tcBorders>
          </w:tcPr>
          <w:p w:rsidR="00E871CB" w:rsidRDefault="00E871CB">
            <w:pPr>
              <w:pStyle w:val="ConsPlusNormal"/>
              <w:jc w:val="center"/>
            </w:pPr>
            <w:r>
              <w:t>85</w:t>
            </w:r>
          </w:p>
        </w:tc>
        <w:tc>
          <w:tcPr>
            <w:tcW w:w="640" w:type="dxa"/>
            <w:tcBorders>
              <w:top w:val="nil"/>
              <w:left w:val="nil"/>
              <w:bottom w:val="nil"/>
              <w:right w:val="nil"/>
            </w:tcBorders>
          </w:tcPr>
          <w:p w:rsidR="00E871CB" w:rsidRDefault="00E871CB">
            <w:pPr>
              <w:pStyle w:val="ConsPlusNormal"/>
              <w:jc w:val="center"/>
            </w:pPr>
            <w:r>
              <w:t>90</w:t>
            </w:r>
          </w:p>
        </w:tc>
        <w:tc>
          <w:tcPr>
            <w:tcW w:w="671" w:type="dxa"/>
            <w:tcBorders>
              <w:top w:val="nil"/>
              <w:left w:val="nil"/>
              <w:bottom w:val="nil"/>
              <w:right w:val="nil"/>
            </w:tcBorders>
          </w:tcPr>
          <w:p w:rsidR="00E871CB" w:rsidRDefault="00E871CB">
            <w:pPr>
              <w:pStyle w:val="ConsPlusNormal"/>
              <w:jc w:val="center"/>
            </w:pPr>
            <w:r>
              <w:t>95</w:t>
            </w:r>
          </w:p>
        </w:tc>
      </w:tr>
      <w:tr w:rsidR="00E871CB">
        <w:tblPrEx>
          <w:tblBorders>
            <w:insideH w:val="none" w:sz="0" w:space="0" w:color="auto"/>
            <w:insideV w:val="none" w:sz="0" w:space="0" w:color="auto"/>
          </w:tblBorders>
        </w:tblPrEx>
        <w:tc>
          <w:tcPr>
            <w:tcW w:w="2178" w:type="dxa"/>
            <w:tcBorders>
              <w:top w:val="nil"/>
              <w:left w:val="nil"/>
              <w:bottom w:val="nil"/>
              <w:right w:val="nil"/>
            </w:tcBorders>
          </w:tcPr>
          <w:p w:rsidR="00E871CB" w:rsidRDefault="00E871CB">
            <w:pPr>
              <w:pStyle w:val="ConsPlusNormal"/>
            </w:pPr>
            <w:r>
              <w:t xml:space="preserve">2. Снижение количества событий, связанных с нарушением правил безопасности движения на автомобильном </w:t>
            </w:r>
            <w:r>
              <w:lastRenderedPageBreak/>
              <w:t>транспорте</w:t>
            </w:r>
          </w:p>
        </w:tc>
        <w:tc>
          <w:tcPr>
            <w:tcW w:w="1243" w:type="dxa"/>
            <w:tcBorders>
              <w:top w:val="nil"/>
              <w:left w:val="nil"/>
              <w:bottom w:val="nil"/>
              <w:right w:val="nil"/>
            </w:tcBorders>
          </w:tcPr>
          <w:p w:rsidR="00E871CB" w:rsidRDefault="00E871CB">
            <w:pPr>
              <w:pStyle w:val="ConsPlusNormal"/>
              <w:jc w:val="center"/>
            </w:pPr>
            <w:r>
              <w:lastRenderedPageBreak/>
              <w:t>процентов</w:t>
            </w:r>
          </w:p>
        </w:tc>
        <w:tc>
          <w:tcPr>
            <w:tcW w:w="698" w:type="dxa"/>
            <w:tcBorders>
              <w:top w:val="nil"/>
              <w:left w:val="nil"/>
              <w:bottom w:val="nil"/>
              <w:right w:val="nil"/>
            </w:tcBorders>
          </w:tcPr>
          <w:p w:rsidR="00E871CB" w:rsidRDefault="00E871CB">
            <w:pPr>
              <w:pStyle w:val="ConsPlusNormal"/>
              <w:jc w:val="center"/>
            </w:pPr>
            <w:r>
              <w:t>-</w:t>
            </w:r>
          </w:p>
        </w:tc>
        <w:tc>
          <w:tcPr>
            <w:tcW w:w="655" w:type="dxa"/>
            <w:tcBorders>
              <w:top w:val="nil"/>
              <w:left w:val="nil"/>
              <w:bottom w:val="nil"/>
              <w:right w:val="nil"/>
            </w:tcBorders>
          </w:tcPr>
          <w:p w:rsidR="00E871CB" w:rsidRDefault="00E871CB">
            <w:pPr>
              <w:pStyle w:val="ConsPlusNormal"/>
              <w:jc w:val="center"/>
            </w:pPr>
            <w:r>
              <w:t>-</w:t>
            </w:r>
          </w:p>
        </w:tc>
        <w:tc>
          <w:tcPr>
            <w:tcW w:w="640" w:type="dxa"/>
            <w:tcBorders>
              <w:top w:val="nil"/>
              <w:left w:val="nil"/>
              <w:bottom w:val="nil"/>
              <w:right w:val="nil"/>
            </w:tcBorders>
          </w:tcPr>
          <w:p w:rsidR="00E871CB" w:rsidRDefault="00E871CB">
            <w:pPr>
              <w:pStyle w:val="ConsPlusNormal"/>
              <w:jc w:val="center"/>
            </w:pPr>
            <w:r>
              <w:t>-</w:t>
            </w:r>
          </w:p>
        </w:tc>
        <w:tc>
          <w:tcPr>
            <w:tcW w:w="640" w:type="dxa"/>
            <w:tcBorders>
              <w:top w:val="nil"/>
              <w:left w:val="nil"/>
              <w:bottom w:val="nil"/>
              <w:right w:val="nil"/>
            </w:tcBorders>
          </w:tcPr>
          <w:p w:rsidR="00E871CB" w:rsidRDefault="00E871CB">
            <w:pPr>
              <w:pStyle w:val="ConsPlusNormal"/>
              <w:jc w:val="center"/>
            </w:pPr>
            <w:r>
              <w:t>-</w:t>
            </w:r>
          </w:p>
        </w:tc>
        <w:tc>
          <w:tcPr>
            <w:tcW w:w="640" w:type="dxa"/>
            <w:tcBorders>
              <w:top w:val="nil"/>
              <w:left w:val="nil"/>
              <w:bottom w:val="nil"/>
              <w:right w:val="nil"/>
            </w:tcBorders>
          </w:tcPr>
          <w:p w:rsidR="00E871CB" w:rsidRDefault="00E871CB">
            <w:pPr>
              <w:pStyle w:val="ConsPlusNormal"/>
              <w:jc w:val="center"/>
            </w:pPr>
            <w:r>
              <w:t>100</w:t>
            </w:r>
          </w:p>
        </w:tc>
        <w:tc>
          <w:tcPr>
            <w:tcW w:w="640" w:type="dxa"/>
            <w:tcBorders>
              <w:top w:val="nil"/>
              <w:left w:val="nil"/>
              <w:bottom w:val="nil"/>
              <w:right w:val="nil"/>
            </w:tcBorders>
          </w:tcPr>
          <w:p w:rsidR="00E871CB" w:rsidRDefault="00E871CB">
            <w:pPr>
              <w:pStyle w:val="ConsPlusNormal"/>
              <w:jc w:val="center"/>
            </w:pPr>
            <w:r>
              <w:t>95</w:t>
            </w:r>
          </w:p>
        </w:tc>
        <w:tc>
          <w:tcPr>
            <w:tcW w:w="655" w:type="dxa"/>
            <w:tcBorders>
              <w:top w:val="nil"/>
              <w:left w:val="nil"/>
              <w:bottom w:val="nil"/>
              <w:right w:val="nil"/>
            </w:tcBorders>
          </w:tcPr>
          <w:p w:rsidR="00E871CB" w:rsidRDefault="00E871CB">
            <w:pPr>
              <w:pStyle w:val="ConsPlusNormal"/>
              <w:jc w:val="center"/>
            </w:pPr>
            <w:r>
              <w:t>89</w:t>
            </w:r>
          </w:p>
        </w:tc>
        <w:tc>
          <w:tcPr>
            <w:tcW w:w="640" w:type="dxa"/>
            <w:tcBorders>
              <w:top w:val="nil"/>
              <w:left w:val="nil"/>
              <w:bottom w:val="nil"/>
              <w:right w:val="nil"/>
            </w:tcBorders>
          </w:tcPr>
          <w:p w:rsidR="00E871CB" w:rsidRDefault="00E871CB">
            <w:pPr>
              <w:pStyle w:val="ConsPlusNormal"/>
              <w:jc w:val="center"/>
            </w:pPr>
            <w:r>
              <w:t>75</w:t>
            </w:r>
          </w:p>
        </w:tc>
        <w:tc>
          <w:tcPr>
            <w:tcW w:w="640" w:type="dxa"/>
            <w:tcBorders>
              <w:top w:val="nil"/>
              <w:left w:val="nil"/>
              <w:bottom w:val="nil"/>
              <w:right w:val="nil"/>
            </w:tcBorders>
          </w:tcPr>
          <w:p w:rsidR="00E871CB" w:rsidRDefault="00E871CB">
            <w:pPr>
              <w:pStyle w:val="ConsPlusNormal"/>
              <w:jc w:val="center"/>
            </w:pPr>
            <w:r>
              <w:t>68</w:t>
            </w:r>
          </w:p>
        </w:tc>
        <w:tc>
          <w:tcPr>
            <w:tcW w:w="640" w:type="dxa"/>
            <w:tcBorders>
              <w:top w:val="nil"/>
              <w:left w:val="nil"/>
              <w:bottom w:val="nil"/>
              <w:right w:val="nil"/>
            </w:tcBorders>
          </w:tcPr>
          <w:p w:rsidR="00E871CB" w:rsidRDefault="00E871CB">
            <w:pPr>
              <w:pStyle w:val="ConsPlusNormal"/>
              <w:jc w:val="center"/>
            </w:pPr>
            <w:r>
              <w:t>61</w:t>
            </w:r>
          </w:p>
        </w:tc>
        <w:tc>
          <w:tcPr>
            <w:tcW w:w="640" w:type="dxa"/>
            <w:tcBorders>
              <w:top w:val="nil"/>
              <w:left w:val="nil"/>
              <w:bottom w:val="nil"/>
              <w:right w:val="nil"/>
            </w:tcBorders>
          </w:tcPr>
          <w:p w:rsidR="00E871CB" w:rsidRDefault="00E871CB">
            <w:pPr>
              <w:pStyle w:val="ConsPlusNormal"/>
              <w:jc w:val="center"/>
            </w:pPr>
            <w:r>
              <w:t>60</w:t>
            </w:r>
          </w:p>
        </w:tc>
        <w:tc>
          <w:tcPr>
            <w:tcW w:w="671" w:type="dxa"/>
            <w:tcBorders>
              <w:top w:val="nil"/>
              <w:left w:val="nil"/>
              <w:bottom w:val="nil"/>
              <w:right w:val="nil"/>
            </w:tcBorders>
          </w:tcPr>
          <w:p w:rsidR="00E871CB" w:rsidRDefault="00E871CB">
            <w:pPr>
              <w:pStyle w:val="ConsPlusNormal"/>
              <w:jc w:val="center"/>
            </w:pPr>
            <w:r>
              <w:t>54</w:t>
            </w:r>
          </w:p>
        </w:tc>
      </w:tr>
      <w:tr w:rsidR="00E871CB">
        <w:tblPrEx>
          <w:tblBorders>
            <w:insideH w:val="none" w:sz="0" w:space="0" w:color="auto"/>
            <w:insideV w:val="none" w:sz="0" w:space="0" w:color="auto"/>
          </w:tblBorders>
        </w:tblPrEx>
        <w:tc>
          <w:tcPr>
            <w:tcW w:w="2178" w:type="dxa"/>
            <w:tcBorders>
              <w:top w:val="nil"/>
              <w:left w:val="nil"/>
              <w:bottom w:val="nil"/>
              <w:right w:val="nil"/>
            </w:tcBorders>
          </w:tcPr>
          <w:p w:rsidR="00E871CB" w:rsidRDefault="00E871CB">
            <w:pPr>
              <w:pStyle w:val="ConsPlusNormal"/>
            </w:pPr>
            <w:r>
              <w:lastRenderedPageBreak/>
              <w:t>3. Снижение количества аварийных происшествий на транспорте (по видам транспорта):</w:t>
            </w:r>
          </w:p>
        </w:tc>
        <w:tc>
          <w:tcPr>
            <w:tcW w:w="1243" w:type="dxa"/>
            <w:tcBorders>
              <w:top w:val="nil"/>
              <w:left w:val="nil"/>
              <w:bottom w:val="nil"/>
              <w:right w:val="nil"/>
            </w:tcBorders>
          </w:tcPr>
          <w:p w:rsidR="00E871CB" w:rsidRDefault="00E871CB">
            <w:pPr>
              <w:pStyle w:val="ConsPlusNormal"/>
              <w:jc w:val="center"/>
            </w:pPr>
            <w:r>
              <w:t>процентов</w:t>
            </w:r>
          </w:p>
        </w:tc>
        <w:tc>
          <w:tcPr>
            <w:tcW w:w="698" w:type="dxa"/>
            <w:tcBorders>
              <w:top w:val="nil"/>
              <w:left w:val="nil"/>
              <w:bottom w:val="nil"/>
              <w:right w:val="nil"/>
            </w:tcBorders>
          </w:tcPr>
          <w:p w:rsidR="00E871CB" w:rsidRDefault="00E871CB">
            <w:pPr>
              <w:pStyle w:val="ConsPlusNormal"/>
              <w:jc w:val="center"/>
            </w:pPr>
            <w:r>
              <w:t>-</w:t>
            </w:r>
          </w:p>
        </w:tc>
        <w:tc>
          <w:tcPr>
            <w:tcW w:w="655" w:type="dxa"/>
            <w:tcBorders>
              <w:top w:val="nil"/>
              <w:left w:val="nil"/>
              <w:bottom w:val="nil"/>
              <w:right w:val="nil"/>
            </w:tcBorders>
          </w:tcPr>
          <w:p w:rsidR="00E871CB" w:rsidRDefault="00E871CB">
            <w:pPr>
              <w:pStyle w:val="ConsPlusNormal"/>
              <w:jc w:val="center"/>
            </w:pPr>
            <w:r>
              <w:t>-</w:t>
            </w:r>
          </w:p>
        </w:tc>
        <w:tc>
          <w:tcPr>
            <w:tcW w:w="640" w:type="dxa"/>
            <w:tcBorders>
              <w:top w:val="nil"/>
              <w:left w:val="nil"/>
              <w:bottom w:val="nil"/>
              <w:right w:val="nil"/>
            </w:tcBorders>
          </w:tcPr>
          <w:p w:rsidR="00E871CB" w:rsidRDefault="00E871CB">
            <w:pPr>
              <w:pStyle w:val="ConsPlusNormal"/>
              <w:jc w:val="center"/>
            </w:pPr>
            <w:r>
              <w:t>-</w:t>
            </w:r>
          </w:p>
        </w:tc>
        <w:tc>
          <w:tcPr>
            <w:tcW w:w="640" w:type="dxa"/>
            <w:tcBorders>
              <w:top w:val="nil"/>
              <w:left w:val="nil"/>
              <w:bottom w:val="nil"/>
              <w:right w:val="nil"/>
            </w:tcBorders>
          </w:tcPr>
          <w:p w:rsidR="00E871CB" w:rsidRDefault="00E871CB">
            <w:pPr>
              <w:pStyle w:val="ConsPlusNormal"/>
              <w:jc w:val="center"/>
            </w:pPr>
            <w:r>
              <w:t>-</w:t>
            </w:r>
          </w:p>
        </w:tc>
        <w:tc>
          <w:tcPr>
            <w:tcW w:w="640" w:type="dxa"/>
            <w:tcBorders>
              <w:top w:val="nil"/>
              <w:left w:val="nil"/>
              <w:bottom w:val="nil"/>
              <w:right w:val="nil"/>
            </w:tcBorders>
          </w:tcPr>
          <w:p w:rsidR="00E871CB" w:rsidRDefault="00E871CB">
            <w:pPr>
              <w:pStyle w:val="ConsPlusNormal"/>
              <w:jc w:val="center"/>
            </w:pPr>
            <w:r>
              <w:t>100</w:t>
            </w:r>
          </w:p>
        </w:tc>
        <w:tc>
          <w:tcPr>
            <w:tcW w:w="640" w:type="dxa"/>
            <w:tcBorders>
              <w:top w:val="nil"/>
              <w:left w:val="nil"/>
              <w:bottom w:val="nil"/>
              <w:right w:val="nil"/>
            </w:tcBorders>
          </w:tcPr>
          <w:p w:rsidR="00E871CB" w:rsidRDefault="00E871CB">
            <w:pPr>
              <w:pStyle w:val="ConsPlusNormal"/>
              <w:jc w:val="center"/>
            </w:pPr>
            <w:r>
              <w:t>97</w:t>
            </w:r>
          </w:p>
        </w:tc>
        <w:tc>
          <w:tcPr>
            <w:tcW w:w="655" w:type="dxa"/>
            <w:tcBorders>
              <w:top w:val="nil"/>
              <w:left w:val="nil"/>
              <w:bottom w:val="nil"/>
              <w:right w:val="nil"/>
            </w:tcBorders>
          </w:tcPr>
          <w:p w:rsidR="00E871CB" w:rsidRDefault="00E871CB">
            <w:pPr>
              <w:pStyle w:val="ConsPlusNormal"/>
              <w:jc w:val="center"/>
            </w:pPr>
            <w:r>
              <w:t>94</w:t>
            </w:r>
          </w:p>
        </w:tc>
        <w:tc>
          <w:tcPr>
            <w:tcW w:w="640" w:type="dxa"/>
            <w:tcBorders>
              <w:top w:val="nil"/>
              <w:left w:val="nil"/>
              <w:bottom w:val="nil"/>
              <w:right w:val="nil"/>
            </w:tcBorders>
          </w:tcPr>
          <w:p w:rsidR="00E871CB" w:rsidRDefault="00E871CB">
            <w:pPr>
              <w:pStyle w:val="ConsPlusNormal"/>
              <w:jc w:val="center"/>
            </w:pPr>
            <w:r>
              <w:t>91</w:t>
            </w:r>
          </w:p>
        </w:tc>
        <w:tc>
          <w:tcPr>
            <w:tcW w:w="640" w:type="dxa"/>
            <w:tcBorders>
              <w:top w:val="nil"/>
              <w:left w:val="nil"/>
              <w:bottom w:val="nil"/>
              <w:right w:val="nil"/>
            </w:tcBorders>
          </w:tcPr>
          <w:p w:rsidR="00E871CB" w:rsidRDefault="00E871CB">
            <w:pPr>
              <w:pStyle w:val="ConsPlusNormal"/>
              <w:jc w:val="center"/>
            </w:pPr>
            <w:r>
              <w:t>88</w:t>
            </w:r>
          </w:p>
        </w:tc>
        <w:tc>
          <w:tcPr>
            <w:tcW w:w="640" w:type="dxa"/>
            <w:tcBorders>
              <w:top w:val="nil"/>
              <w:left w:val="nil"/>
              <w:bottom w:val="nil"/>
              <w:right w:val="nil"/>
            </w:tcBorders>
          </w:tcPr>
          <w:p w:rsidR="00E871CB" w:rsidRDefault="00E871CB">
            <w:pPr>
              <w:pStyle w:val="ConsPlusNormal"/>
              <w:jc w:val="center"/>
            </w:pPr>
            <w:r>
              <w:t>85</w:t>
            </w:r>
          </w:p>
        </w:tc>
        <w:tc>
          <w:tcPr>
            <w:tcW w:w="640" w:type="dxa"/>
            <w:tcBorders>
              <w:top w:val="nil"/>
              <w:left w:val="nil"/>
              <w:bottom w:val="nil"/>
              <w:right w:val="nil"/>
            </w:tcBorders>
          </w:tcPr>
          <w:p w:rsidR="00E871CB" w:rsidRDefault="00E871CB">
            <w:pPr>
              <w:pStyle w:val="ConsPlusNormal"/>
              <w:jc w:val="center"/>
            </w:pPr>
            <w:r>
              <w:t>85</w:t>
            </w:r>
          </w:p>
        </w:tc>
        <w:tc>
          <w:tcPr>
            <w:tcW w:w="671" w:type="dxa"/>
            <w:tcBorders>
              <w:top w:val="nil"/>
              <w:left w:val="nil"/>
              <w:bottom w:val="nil"/>
              <w:right w:val="nil"/>
            </w:tcBorders>
          </w:tcPr>
          <w:p w:rsidR="00E871CB" w:rsidRDefault="00E871CB">
            <w:pPr>
              <w:pStyle w:val="ConsPlusNormal"/>
              <w:jc w:val="center"/>
            </w:pPr>
            <w:r>
              <w:t>84,3</w:t>
            </w:r>
          </w:p>
        </w:tc>
      </w:tr>
      <w:tr w:rsidR="00E871CB">
        <w:tblPrEx>
          <w:tblBorders>
            <w:insideH w:val="none" w:sz="0" w:space="0" w:color="auto"/>
            <w:insideV w:val="none" w:sz="0" w:space="0" w:color="auto"/>
          </w:tblBorders>
        </w:tblPrEx>
        <w:tc>
          <w:tcPr>
            <w:tcW w:w="2178" w:type="dxa"/>
            <w:tcBorders>
              <w:top w:val="nil"/>
              <w:left w:val="nil"/>
              <w:bottom w:val="nil"/>
              <w:right w:val="nil"/>
            </w:tcBorders>
          </w:tcPr>
          <w:p w:rsidR="00E871CB" w:rsidRDefault="00E871CB">
            <w:pPr>
              <w:pStyle w:val="ConsPlusNormal"/>
            </w:pPr>
            <w:r>
              <w:t>железнодорожный транспорт</w:t>
            </w:r>
          </w:p>
        </w:tc>
        <w:tc>
          <w:tcPr>
            <w:tcW w:w="1243" w:type="dxa"/>
            <w:tcBorders>
              <w:top w:val="nil"/>
              <w:left w:val="nil"/>
              <w:bottom w:val="nil"/>
              <w:right w:val="nil"/>
            </w:tcBorders>
          </w:tcPr>
          <w:p w:rsidR="00E871CB" w:rsidRDefault="00E871CB">
            <w:pPr>
              <w:pStyle w:val="ConsPlusNormal"/>
              <w:jc w:val="center"/>
            </w:pPr>
            <w:r>
              <w:t>-"-</w:t>
            </w:r>
          </w:p>
        </w:tc>
        <w:tc>
          <w:tcPr>
            <w:tcW w:w="698" w:type="dxa"/>
            <w:tcBorders>
              <w:top w:val="nil"/>
              <w:left w:val="nil"/>
              <w:bottom w:val="nil"/>
              <w:right w:val="nil"/>
            </w:tcBorders>
          </w:tcPr>
          <w:p w:rsidR="00E871CB" w:rsidRDefault="00E871CB">
            <w:pPr>
              <w:pStyle w:val="ConsPlusNormal"/>
              <w:jc w:val="center"/>
            </w:pPr>
            <w:r>
              <w:t>-</w:t>
            </w:r>
          </w:p>
        </w:tc>
        <w:tc>
          <w:tcPr>
            <w:tcW w:w="655" w:type="dxa"/>
            <w:tcBorders>
              <w:top w:val="nil"/>
              <w:left w:val="nil"/>
              <w:bottom w:val="nil"/>
              <w:right w:val="nil"/>
            </w:tcBorders>
          </w:tcPr>
          <w:p w:rsidR="00E871CB" w:rsidRDefault="00E871CB">
            <w:pPr>
              <w:pStyle w:val="ConsPlusNormal"/>
              <w:jc w:val="center"/>
            </w:pPr>
            <w:r>
              <w:t>-</w:t>
            </w:r>
          </w:p>
        </w:tc>
        <w:tc>
          <w:tcPr>
            <w:tcW w:w="640" w:type="dxa"/>
            <w:tcBorders>
              <w:top w:val="nil"/>
              <w:left w:val="nil"/>
              <w:bottom w:val="nil"/>
              <w:right w:val="nil"/>
            </w:tcBorders>
          </w:tcPr>
          <w:p w:rsidR="00E871CB" w:rsidRDefault="00E871CB">
            <w:pPr>
              <w:pStyle w:val="ConsPlusNormal"/>
              <w:jc w:val="center"/>
            </w:pPr>
            <w:r>
              <w:t>-</w:t>
            </w:r>
          </w:p>
        </w:tc>
        <w:tc>
          <w:tcPr>
            <w:tcW w:w="640" w:type="dxa"/>
            <w:tcBorders>
              <w:top w:val="nil"/>
              <w:left w:val="nil"/>
              <w:bottom w:val="nil"/>
              <w:right w:val="nil"/>
            </w:tcBorders>
          </w:tcPr>
          <w:p w:rsidR="00E871CB" w:rsidRDefault="00E871CB">
            <w:pPr>
              <w:pStyle w:val="ConsPlusNormal"/>
              <w:jc w:val="center"/>
            </w:pPr>
            <w:r>
              <w:t>-</w:t>
            </w:r>
          </w:p>
        </w:tc>
        <w:tc>
          <w:tcPr>
            <w:tcW w:w="640" w:type="dxa"/>
            <w:tcBorders>
              <w:top w:val="nil"/>
              <w:left w:val="nil"/>
              <w:bottom w:val="nil"/>
              <w:right w:val="nil"/>
            </w:tcBorders>
          </w:tcPr>
          <w:p w:rsidR="00E871CB" w:rsidRDefault="00E871CB">
            <w:pPr>
              <w:pStyle w:val="ConsPlusNormal"/>
              <w:jc w:val="center"/>
            </w:pPr>
            <w:r>
              <w:t>100</w:t>
            </w:r>
          </w:p>
        </w:tc>
        <w:tc>
          <w:tcPr>
            <w:tcW w:w="640" w:type="dxa"/>
            <w:tcBorders>
              <w:top w:val="nil"/>
              <w:left w:val="nil"/>
              <w:bottom w:val="nil"/>
              <w:right w:val="nil"/>
            </w:tcBorders>
          </w:tcPr>
          <w:p w:rsidR="00E871CB" w:rsidRDefault="00E871CB">
            <w:pPr>
              <w:pStyle w:val="ConsPlusNormal"/>
              <w:jc w:val="center"/>
            </w:pPr>
            <w:r>
              <w:t>98</w:t>
            </w:r>
          </w:p>
        </w:tc>
        <w:tc>
          <w:tcPr>
            <w:tcW w:w="655" w:type="dxa"/>
            <w:tcBorders>
              <w:top w:val="nil"/>
              <w:left w:val="nil"/>
              <w:bottom w:val="nil"/>
              <w:right w:val="nil"/>
            </w:tcBorders>
          </w:tcPr>
          <w:p w:rsidR="00E871CB" w:rsidRDefault="00E871CB">
            <w:pPr>
              <w:pStyle w:val="ConsPlusNormal"/>
              <w:jc w:val="center"/>
            </w:pPr>
            <w:r>
              <w:t>96</w:t>
            </w:r>
          </w:p>
        </w:tc>
        <w:tc>
          <w:tcPr>
            <w:tcW w:w="640" w:type="dxa"/>
            <w:tcBorders>
              <w:top w:val="nil"/>
              <w:left w:val="nil"/>
              <w:bottom w:val="nil"/>
              <w:right w:val="nil"/>
            </w:tcBorders>
          </w:tcPr>
          <w:p w:rsidR="00E871CB" w:rsidRDefault="00E871CB">
            <w:pPr>
              <w:pStyle w:val="ConsPlusNormal"/>
              <w:jc w:val="center"/>
            </w:pPr>
            <w:r>
              <w:t>94</w:t>
            </w:r>
          </w:p>
        </w:tc>
        <w:tc>
          <w:tcPr>
            <w:tcW w:w="640" w:type="dxa"/>
            <w:tcBorders>
              <w:top w:val="nil"/>
              <w:left w:val="nil"/>
              <w:bottom w:val="nil"/>
              <w:right w:val="nil"/>
            </w:tcBorders>
          </w:tcPr>
          <w:p w:rsidR="00E871CB" w:rsidRDefault="00E871CB">
            <w:pPr>
              <w:pStyle w:val="ConsPlusNormal"/>
              <w:jc w:val="center"/>
            </w:pPr>
            <w:r>
              <w:t>92</w:t>
            </w:r>
          </w:p>
        </w:tc>
        <w:tc>
          <w:tcPr>
            <w:tcW w:w="640" w:type="dxa"/>
            <w:tcBorders>
              <w:top w:val="nil"/>
              <w:left w:val="nil"/>
              <w:bottom w:val="nil"/>
              <w:right w:val="nil"/>
            </w:tcBorders>
          </w:tcPr>
          <w:p w:rsidR="00E871CB" w:rsidRDefault="00E871CB">
            <w:pPr>
              <w:pStyle w:val="ConsPlusNormal"/>
              <w:jc w:val="center"/>
            </w:pPr>
            <w:r>
              <w:t>90</w:t>
            </w:r>
          </w:p>
        </w:tc>
        <w:tc>
          <w:tcPr>
            <w:tcW w:w="640" w:type="dxa"/>
            <w:tcBorders>
              <w:top w:val="nil"/>
              <w:left w:val="nil"/>
              <w:bottom w:val="nil"/>
              <w:right w:val="nil"/>
            </w:tcBorders>
          </w:tcPr>
          <w:p w:rsidR="00E871CB" w:rsidRDefault="00E871CB">
            <w:pPr>
              <w:pStyle w:val="ConsPlusNormal"/>
              <w:jc w:val="center"/>
            </w:pPr>
            <w:r>
              <w:t>90</w:t>
            </w:r>
          </w:p>
        </w:tc>
        <w:tc>
          <w:tcPr>
            <w:tcW w:w="671" w:type="dxa"/>
            <w:tcBorders>
              <w:top w:val="nil"/>
              <w:left w:val="nil"/>
              <w:bottom w:val="nil"/>
              <w:right w:val="nil"/>
            </w:tcBorders>
          </w:tcPr>
          <w:p w:rsidR="00E871CB" w:rsidRDefault="00E871CB">
            <w:pPr>
              <w:pStyle w:val="ConsPlusNormal"/>
              <w:jc w:val="center"/>
            </w:pPr>
            <w:r>
              <w:t>90</w:t>
            </w:r>
          </w:p>
        </w:tc>
      </w:tr>
      <w:tr w:rsidR="00E871CB">
        <w:tblPrEx>
          <w:tblBorders>
            <w:insideH w:val="none" w:sz="0" w:space="0" w:color="auto"/>
            <w:insideV w:val="none" w:sz="0" w:space="0" w:color="auto"/>
          </w:tblBorders>
        </w:tblPrEx>
        <w:tc>
          <w:tcPr>
            <w:tcW w:w="2178" w:type="dxa"/>
            <w:tcBorders>
              <w:top w:val="nil"/>
              <w:left w:val="nil"/>
              <w:bottom w:val="nil"/>
              <w:right w:val="nil"/>
            </w:tcBorders>
          </w:tcPr>
          <w:p w:rsidR="00E871CB" w:rsidRDefault="00E871CB">
            <w:pPr>
              <w:pStyle w:val="ConsPlusNormal"/>
            </w:pPr>
            <w:r>
              <w:t>автомобильный транспорт</w:t>
            </w:r>
          </w:p>
        </w:tc>
        <w:tc>
          <w:tcPr>
            <w:tcW w:w="1243" w:type="dxa"/>
            <w:tcBorders>
              <w:top w:val="nil"/>
              <w:left w:val="nil"/>
              <w:bottom w:val="nil"/>
              <w:right w:val="nil"/>
            </w:tcBorders>
          </w:tcPr>
          <w:p w:rsidR="00E871CB" w:rsidRDefault="00E871CB">
            <w:pPr>
              <w:pStyle w:val="ConsPlusNormal"/>
              <w:jc w:val="center"/>
            </w:pPr>
            <w:r>
              <w:t>-"-</w:t>
            </w:r>
          </w:p>
        </w:tc>
        <w:tc>
          <w:tcPr>
            <w:tcW w:w="698" w:type="dxa"/>
            <w:tcBorders>
              <w:top w:val="nil"/>
              <w:left w:val="nil"/>
              <w:bottom w:val="nil"/>
              <w:right w:val="nil"/>
            </w:tcBorders>
          </w:tcPr>
          <w:p w:rsidR="00E871CB" w:rsidRDefault="00E871CB">
            <w:pPr>
              <w:pStyle w:val="ConsPlusNormal"/>
              <w:jc w:val="center"/>
            </w:pPr>
            <w:r>
              <w:t>-</w:t>
            </w:r>
          </w:p>
        </w:tc>
        <w:tc>
          <w:tcPr>
            <w:tcW w:w="655" w:type="dxa"/>
            <w:tcBorders>
              <w:top w:val="nil"/>
              <w:left w:val="nil"/>
              <w:bottom w:val="nil"/>
              <w:right w:val="nil"/>
            </w:tcBorders>
          </w:tcPr>
          <w:p w:rsidR="00E871CB" w:rsidRDefault="00E871CB">
            <w:pPr>
              <w:pStyle w:val="ConsPlusNormal"/>
              <w:jc w:val="center"/>
            </w:pPr>
            <w:r>
              <w:t>-</w:t>
            </w:r>
          </w:p>
        </w:tc>
        <w:tc>
          <w:tcPr>
            <w:tcW w:w="640" w:type="dxa"/>
            <w:tcBorders>
              <w:top w:val="nil"/>
              <w:left w:val="nil"/>
              <w:bottom w:val="nil"/>
              <w:right w:val="nil"/>
            </w:tcBorders>
          </w:tcPr>
          <w:p w:rsidR="00E871CB" w:rsidRDefault="00E871CB">
            <w:pPr>
              <w:pStyle w:val="ConsPlusNormal"/>
              <w:jc w:val="center"/>
            </w:pPr>
            <w:r>
              <w:t>-</w:t>
            </w:r>
          </w:p>
        </w:tc>
        <w:tc>
          <w:tcPr>
            <w:tcW w:w="640" w:type="dxa"/>
            <w:tcBorders>
              <w:top w:val="nil"/>
              <w:left w:val="nil"/>
              <w:bottom w:val="nil"/>
              <w:right w:val="nil"/>
            </w:tcBorders>
          </w:tcPr>
          <w:p w:rsidR="00E871CB" w:rsidRDefault="00E871CB">
            <w:pPr>
              <w:pStyle w:val="ConsPlusNormal"/>
              <w:jc w:val="center"/>
            </w:pPr>
            <w:r>
              <w:t>-</w:t>
            </w:r>
          </w:p>
        </w:tc>
        <w:tc>
          <w:tcPr>
            <w:tcW w:w="640" w:type="dxa"/>
            <w:tcBorders>
              <w:top w:val="nil"/>
              <w:left w:val="nil"/>
              <w:bottom w:val="nil"/>
              <w:right w:val="nil"/>
            </w:tcBorders>
          </w:tcPr>
          <w:p w:rsidR="00E871CB" w:rsidRDefault="00E871CB">
            <w:pPr>
              <w:pStyle w:val="ConsPlusNormal"/>
              <w:jc w:val="center"/>
            </w:pPr>
            <w:r>
              <w:t>100</w:t>
            </w:r>
          </w:p>
        </w:tc>
        <w:tc>
          <w:tcPr>
            <w:tcW w:w="640" w:type="dxa"/>
            <w:tcBorders>
              <w:top w:val="nil"/>
              <w:left w:val="nil"/>
              <w:bottom w:val="nil"/>
              <w:right w:val="nil"/>
            </w:tcBorders>
          </w:tcPr>
          <w:p w:rsidR="00E871CB" w:rsidRDefault="00E871CB">
            <w:pPr>
              <w:pStyle w:val="ConsPlusNormal"/>
              <w:jc w:val="center"/>
            </w:pPr>
            <w:r>
              <w:t>93</w:t>
            </w:r>
          </w:p>
        </w:tc>
        <w:tc>
          <w:tcPr>
            <w:tcW w:w="655" w:type="dxa"/>
            <w:tcBorders>
              <w:top w:val="nil"/>
              <w:left w:val="nil"/>
              <w:bottom w:val="nil"/>
              <w:right w:val="nil"/>
            </w:tcBorders>
          </w:tcPr>
          <w:p w:rsidR="00E871CB" w:rsidRDefault="00E871CB">
            <w:pPr>
              <w:pStyle w:val="ConsPlusNormal"/>
              <w:jc w:val="center"/>
            </w:pPr>
            <w:r>
              <w:t>86</w:t>
            </w:r>
          </w:p>
        </w:tc>
        <w:tc>
          <w:tcPr>
            <w:tcW w:w="640" w:type="dxa"/>
            <w:tcBorders>
              <w:top w:val="nil"/>
              <w:left w:val="nil"/>
              <w:bottom w:val="nil"/>
              <w:right w:val="nil"/>
            </w:tcBorders>
          </w:tcPr>
          <w:p w:rsidR="00E871CB" w:rsidRDefault="00E871CB">
            <w:pPr>
              <w:pStyle w:val="ConsPlusNormal"/>
              <w:jc w:val="center"/>
            </w:pPr>
            <w:r>
              <w:t>80</w:t>
            </w:r>
          </w:p>
        </w:tc>
        <w:tc>
          <w:tcPr>
            <w:tcW w:w="640" w:type="dxa"/>
            <w:tcBorders>
              <w:top w:val="nil"/>
              <w:left w:val="nil"/>
              <w:bottom w:val="nil"/>
              <w:right w:val="nil"/>
            </w:tcBorders>
          </w:tcPr>
          <w:p w:rsidR="00E871CB" w:rsidRDefault="00E871CB">
            <w:pPr>
              <w:pStyle w:val="ConsPlusNormal"/>
              <w:jc w:val="center"/>
            </w:pPr>
            <w:r>
              <w:t>74</w:t>
            </w:r>
          </w:p>
        </w:tc>
        <w:tc>
          <w:tcPr>
            <w:tcW w:w="640" w:type="dxa"/>
            <w:tcBorders>
              <w:top w:val="nil"/>
              <w:left w:val="nil"/>
              <w:bottom w:val="nil"/>
              <w:right w:val="nil"/>
            </w:tcBorders>
          </w:tcPr>
          <w:p w:rsidR="00E871CB" w:rsidRDefault="00E871CB">
            <w:pPr>
              <w:pStyle w:val="ConsPlusNormal"/>
              <w:jc w:val="center"/>
            </w:pPr>
            <w:r>
              <w:t>69</w:t>
            </w:r>
          </w:p>
        </w:tc>
        <w:tc>
          <w:tcPr>
            <w:tcW w:w="640" w:type="dxa"/>
            <w:tcBorders>
              <w:top w:val="nil"/>
              <w:left w:val="nil"/>
              <w:bottom w:val="nil"/>
              <w:right w:val="nil"/>
            </w:tcBorders>
          </w:tcPr>
          <w:p w:rsidR="00E871CB" w:rsidRDefault="00E871CB">
            <w:pPr>
              <w:pStyle w:val="ConsPlusNormal"/>
              <w:jc w:val="center"/>
            </w:pPr>
            <w:r>
              <w:t>69</w:t>
            </w:r>
          </w:p>
        </w:tc>
        <w:tc>
          <w:tcPr>
            <w:tcW w:w="671" w:type="dxa"/>
            <w:tcBorders>
              <w:top w:val="nil"/>
              <w:left w:val="nil"/>
              <w:bottom w:val="nil"/>
              <w:right w:val="nil"/>
            </w:tcBorders>
          </w:tcPr>
          <w:p w:rsidR="00E871CB" w:rsidRDefault="00E871CB">
            <w:pPr>
              <w:pStyle w:val="ConsPlusNormal"/>
              <w:jc w:val="center"/>
            </w:pPr>
            <w:r>
              <w:t>69</w:t>
            </w:r>
          </w:p>
        </w:tc>
      </w:tr>
      <w:tr w:rsidR="00E871CB">
        <w:tblPrEx>
          <w:tblBorders>
            <w:insideH w:val="none" w:sz="0" w:space="0" w:color="auto"/>
            <w:insideV w:val="none" w:sz="0" w:space="0" w:color="auto"/>
          </w:tblBorders>
        </w:tblPrEx>
        <w:tc>
          <w:tcPr>
            <w:tcW w:w="2178" w:type="dxa"/>
            <w:tcBorders>
              <w:top w:val="nil"/>
              <w:left w:val="nil"/>
              <w:bottom w:val="nil"/>
              <w:right w:val="nil"/>
            </w:tcBorders>
          </w:tcPr>
          <w:p w:rsidR="00E871CB" w:rsidRDefault="00E871CB">
            <w:pPr>
              <w:pStyle w:val="ConsPlusNormal"/>
            </w:pPr>
            <w:r>
              <w:t>гражданская авиация (относительно количества полетов)</w:t>
            </w:r>
          </w:p>
        </w:tc>
        <w:tc>
          <w:tcPr>
            <w:tcW w:w="1243" w:type="dxa"/>
            <w:tcBorders>
              <w:top w:val="nil"/>
              <w:left w:val="nil"/>
              <w:bottom w:val="nil"/>
              <w:right w:val="nil"/>
            </w:tcBorders>
          </w:tcPr>
          <w:p w:rsidR="00E871CB" w:rsidRDefault="00E871CB">
            <w:pPr>
              <w:pStyle w:val="ConsPlusNormal"/>
              <w:jc w:val="center"/>
            </w:pPr>
            <w:r>
              <w:t>-"-</w:t>
            </w:r>
          </w:p>
        </w:tc>
        <w:tc>
          <w:tcPr>
            <w:tcW w:w="698" w:type="dxa"/>
            <w:tcBorders>
              <w:top w:val="nil"/>
              <w:left w:val="nil"/>
              <w:bottom w:val="nil"/>
              <w:right w:val="nil"/>
            </w:tcBorders>
          </w:tcPr>
          <w:p w:rsidR="00E871CB" w:rsidRDefault="00E871CB">
            <w:pPr>
              <w:pStyle w:val="ConsPlusNormal"/>
              <w:jc w:val="center"/>
            </w:pPr>
            <w:r>
              <w:t>-</w:t>
            </w:r>
          </w:p>
        </w:tc>
        <w:tc>
          <w:tcPr>
            <w:tcW w:w="655" w:type="dxa"/>
            <w:tcBorders>
              <w:top w:val="nil"/>
              <w:left w:val="nil"/>
              <w:bottom w:val="nil"/>
              <w:right w:val="nil"/>
            </w:tcBorders>
          </w:tcPr>
          <w:p w:rsidR="00E871CB" w:rsidRDefault="00E871CB">
            <w:pPr>
              <w:pStyle w:val="ConsPlusNormal"/>
              <w:jc w:val="center"/>
            </w:pPr>
            <w:r>
              <w:t>-</w:t>
            </w:r>
          </w:p>
        </w:tc>
        <w:tc>
          <w:tcPr>
            <w:tcW w:w="640" w:type="dxa"/>
            <w:tcBorders>
              <w:top w:val="nil"/>
              <w:left w:val="nil"/>
              <w:bottom w:val="nil"/>
              <w:right w:val="nil"/>
            </w:tcBorders>
          </w:tcPr>
          <w:p w:rsidR="00E871CB" w:rsidRDefault="00E871CB">
            <w:pPr>
              <w:pStyle w:val="ConsPlusNormal"/>
              <w:jc w:val="center"/>
            </w:pPr>
            <w:r>
              <w:t>-</w:t>
            </w:r>
          </w:p>
        </w:tc>
        <w:tc>
          <w:tcPr>
            <w:tcW w:w="640" w:type="dxa"/>
            <w:tcBorders>
              <w:top w:val="nil"/>
              <w:left w:val="nil"/>
              <w:bottom w:val="nil"/>
              <w:right w:val="nil"/>
            </w:tcBorders>
          </w:tcPr>
          <w:p w:rsidR="00E871CB" w:rsidRDefault="00E871CB">
            <w:pPr>
              <w:pStyle w:val="ConsPlusNormal"/>
              <w:jc w:val="center"/>
            </w:pPr>
            <w:r>
              <w:t>-</w:t>
            </w:r>
          </w:p>
        </w:tc>
        <w:tc>
          <w:tcPr>
            <w:tcW w:w="640" w:type="dxa"/>
            <w:tcBorders>
              <w:top w:val="nil"/>
              <w:left w:val="nil"/>
              <w:bottom w:val="nil"/>
              <w:right w:val="nil"/>
            </w:tcBorders>
          </w:tcPr>
          <w:p w:rsidR="00E871CB" w:rsidRDefault="00E871CB">
            <w:pPr>
              <w:pStyle w:val="ConsPlusNormal"/>
              <w:jc w:val="center"/>
            </w:pPr>
            <w:r>
              <w:t>100</w:t>
            </w:r>
          </w:p>
        </w:tc>
        <w:tc>
          <w:tcPr>
            <w:tcW w:w="640" w:type="dxa"/>
            <w:tcBorders>
              <w:top w:val="nil"/>
              <w:left w:val="nil"/>
              <w:bottom w:val="nil"/>
              <w:right w:val="nil"/>
            </w:tcBorders>
          </w:tcPr>
          <w:p w:rsidR="00E871CB" w:rsidRDefault="00E871CB">
            <w:pPr>
              <w:pStyle w:val="ConsPlusNormal"/>
              <w:jc w:val="center"/>
            </w:pPr>
            <w:r>
              <w:t>98</w:t>
            </w:r>
          </w:p>
        </w:tc>
        <w:tc>
          <w:tcPr>
            <w:tcW w:w="655" w:type="dxa"/>
            <w:tcBorders>
              <w:top w:val="nil"/>
              <w:left w:val="nil"/>
              <w:bottom w:val="nil"/>
              <w:right w:val="nil"/>
            </w:tcBorders>
          </w:tcPr>
          <w:p w:rsidR="00E871CB" w:rsidRDefault="00E871CB">
            <w:pPr>
              <w:pStyle w:val="ConsPlusNormal"/>
              <w:jc w:val="center"/>
            </w:pPr>
            <w:r>
              <w:t>96</w:t>
            </w:r>
          </w:p>
        </w:tc>
        <w:tc>
          <w:tcPr>
            <w:tcW w:w="640" w:type="dxa"/>
            <w:tcBorders>
              <w:top w:val="nil"/>
              <w:left w:val="nil"/>
              <w:bottom w:val="nil"/>
              <w:right w:val="nil"/>
            </w:tcBorders>
          </w:tcPr>
          <w:p w:rsidR="00E871CB" w:rsidRDefault="00E871CB">
            <w:pPr>
              <w:pStyle w:val="ConsPlusNormal"/>
              <w:jc w:val="center"/>
            </w:pPr>
            <w:r>
              <w:t>94</w:t>
            </w:r>
          </w:p>
        </w:tc>
        <w:tc>
          <w:tcPr>
            <w:tcW w:w="640" w:type="dxa"/>
            <w:tcBorders>
              <w:top w:val="nil"/>
              <w:left w:val="nil"/>
              <w:bottom w:val="nil"/>
              <w:right w:val="nil"/>
            </w:tcBorders>
          </w:tcPr>
          <w:p w:rsidR="00E871CB" w:rsidRDefault="00E871CB">
            <w:pPr>
              <w:pStyle w:val="ConsPlusNormal"/>
              <w:jc w:val="center"/>
            </w:pPr>
            <w:r>
              <w:t>91</w:t>
            </w:r>
          </w:p>
        </w:tc>
        <w:tc>
          <w:tcPr>
            <w:tcW w:w="640" w:type="dxa"/>
            <w:tcBorders>
              <w:top w:val="nil"/>
              <w:left w:val="nil"/>
              <w:bottom w:val="nil"/>
              <w:right w:val="nil"/>
            </w:tcBorders>
          </w:tcPr>
          <w:p w:rsidR="00E871CB" w:rsidRDefault="00E871CB">
            <w:pPr>
              <w:pStyle w:val="ConsPlusNormal"/>
              <w:jc w:val="center"/>
            </w:pPr>
            <w:r>
              <w:t>88</w:t>
            </w:r>
          </w:p>
        </w:tc>
        <w:tc>
          <w:tcPr>
            <w:tcW w:w="640" w:type="dxa"/>
            <w:tcBorders>
              <w:top w:val="nil"/>
              <w:left w:val="nil"/>
              <w:bottom w:val="nil"/>
              <w:right w:val="nil"/>
            </w:tcBorders>
          </w:tcPr>
          <w:p w:rsidR="00E871CB" w:rsidRDefault="00E871CB">
            <w:pPr>
              <w:pStyle w:val="ConsPlusNormal"/>
              <w:jc w:val="center"/>
            </w:pPr>
            <w:r>
              <w:t>88</w:t>
            </w:r>
          </w:p>
        </w:tc>
        <w:tc>
          <w:tcPr>
            <w:tcW w:w="671" w:type="dxa"/>
            <w:tcBorders>
              <w:top w:val="nil"/>
              <w:left w:val="nil"/>
              <w:bottom w:val="nil"/>
              <w:right w:val="nil"/>
            </w:tcBorders>
          </w:tcPr>
          <w:p w:rsidR="00E871CB" w:rsidRDefault="00E871CB">
            <w:pPr>
              <w:pStyle w:val="ConsPlusNormal"/>
              <w:jc w:val="center"/>
            </w:pPr>
            <w:r>
              <w:t>88</w:t>
            </w:r>
          </w:p>
        </w:tc>
      </w:tr>
      <w:tr w:rsidR="00E871CB">
        <w:tblPrEx>
          <w:tblBorders>
            <w:insideH w:val="none" w:sz="0" w:space="0" w:color="auto"/>
            <w:insideV w:val="none" w:sz="0" w:space="0" w:color="auto"/>
          </w:tblBorders>
        </w:tblPrEx>
        <w:tc>
          <w:tcPr>
            <w:tcW w:w="2178" w:type="dxa"/>
            <w:tcBorders>
              <w:top w:val="nil"/>
              <w:left w:val="nil"/>
              <w:bottom w:val="nil"/>
              <w:right w:val="nil"/>
            </w:tcBorders>
          </w:tcPr>
          <w:p w:rsidR="00E871CB" w:rsidRDefault="00E871CB">
            <w:pPr>
              <w:pStyle w:val="ConsPlusNormal"/>
            </w:pPr>
            <w:r>
              <w:t>морской и речной транспорт</w:t>
            </w:r>
          </w:p>
        </w:tc>
        <w:tc>
          <w:tcPr>
            <w:tcW w:w="1243" w:type="dxa"/>
            <w:tcBorders>
              <w:top w:val="nil"/>
              <w:left w:val="nil"/>
              <w:bottom w:val="nil"/>
              <w:right w:val="nil"/>
            </w:tcBorders>
          </w:tcPr>
          <w:p w:rsidR="00E871CB" w:rsidRDefault="00E871CB">
            <w:pPr>
              <w:pStyle w:val="ConsPlusNormal"/>
              <w:jc w:val="center"/>
            </w:pPr>
            <w:r>
              <w:t>-"-</w:t>
            </w:r>
          </w:p>
        </w:tc>
        <w:tc>
          <w:tcPr>
            <w:tcW w:w="698" w:type="dxa"/>
            <w:tcBorders>
              <w:top w:val="nil"/>
              <w:left w:val="nil"/>
              <w:bottom w:val="nil"/>
              <w:right w:val="nil"/>
            </w:tcBorders>
          </w:tcPr>
          <w:p w:rsidR="00E871CB" w:rsidRDefault="00E871CB">
            <w:pPr>
              <w:pStyle w:val="ConsPlusNormal"/>
              <w:jc w:val="center"/>
            </w:pPr>
            <w:r>
              <w:t>-</w:t>
            </w:r>
          </w:p>
        </w:tc>
        <w:tc>
          <w:tcPr>
            <w:tcW w:w="655" w:type="dxa"/>
            <w:tcBorders>
              <w:top w:val="nil"/>
              <w:left w:val="nil"/>
              <w:bottom w:val="nil"/>
              <w:right w:val="nil"/>
            </w:tcBorders>
          </w:tcPr>
          <w:p w:rsidR="00E871CB" w:rsidRDefault="00E871CB">
            <w:pPr>
              <w:pStyle w:val="ConsPlusNormal"/>
              <w:jc w:val="center"/>
            </w:pPr>
            <w:r>
              <w:t>-</w:t>
            </w:r>
          </w:p>
        </w:tc>
        <w:tc>
          <w:tcPr>
            <w:tcW w:w="640" w:type="dxa"/>
            <w:tcBorders>
              <w:top w:val="nil"/>
              <w:left w:val="nil"/>
              <w:bottom w:val="nil"/>
              <w:right w:val="nil"/>
            </w:tcBorders>
          </w:tcPr>
          <w:p w:rsidR="00E871CB" w:rsidRDefault="00E871CB">
            <w:pPr>
              <w:pStyle w:val="ConsPlusNormal"/>
              <w:jc w:val="center"/>
            </w:pPr>
            <w:r>
              <w:t>-</w:t>
            </w:r>
          </w:p>
        </w:tc>
        <w:tc>
          <w:tcPr>
            <w:tcW w:w="640" w:type="dxa"/>
            <w:tcBorders>
              <w:top w:val="nil"/>
              <w:left w:val="nil"/>
              <w:bottom w:val="nil"/>
              <w:right w:val="nil"/>
            </w:tcBorders>
          </w:tcPr>
          <w:p w:rsidR="00E871CB" w:rsidRDefault="00E871CB">
            <w:pPr>
              <w:pStyle w:val="ConsPlusNormal"/>
              <w:jc w:val="center"/>
            </w:pPr>
            <w:r>
              <w:t>-</w:t>
            </w:r>
          </w:p>
        </w:tc>
        <w:tc>
          <w:tcPr>
            <w:tcW w:w="640" w:type="dxa"/>
            <w:tcBorders>
              <w:top w:val="nil"/>
              <w:left w:val="nil"/>
              <w:bottom w:val="nil"/>
              <w:right w:val="nil"/>
            </w:tcBorders>
          </w:tcPr>
          <w:p w:rsidR="00E871CB" w:rsidRDefault="00E871CB">
            <w:pPr>
              <w:pStyle w:val="ConsPlusNormal"/>
              <w:jc w:val="center"/>
            </w:pPr>
            <w:r>
              <w:t>100</w:t>
            </w:r>
          </w:p>
        </w:tc>
        <w:tc>
          <w:tcPr>
            <w:tcW w:w="640" w:type="dxa"/>
            <w:tcBorders>
              <w:top w:val="nil"/>
              <w:left w:val="nil"/>
              <w:bottom w:val="nil"/>
              <w:right w:val="nil"/>
            </w:tcBorders>
          </w:tcPr>
          <w:p w:rsidR="00E871CB" w:rsidRDefault="00E871CB">
            <w:pPr>
              <w:pStyle w:val="ConsPlusNormal"/>
              <w:jc w:val="center"/>
            </w:pPr>
            <w:r>
              <w:t>98</w:t>
            </w:r>
          </w:p>
        </w:tc>
        <w:tc>
          <w:tcPr>
            <w:tcW w:w="655" w:type="dxa"/>
            <w:tcBorders>
              <w:top w:val="nil"/>
              <w:left w:val="nil"/>
              <w:bottom w:val="nil"/>
              <w:right w:val="nil"/>
            </w:tcBorders>
          </w:tcPr>
          <w:p w:rsidR="00E871CB" w:rsidRDefault="00E871CB">
            <w:pPr>
              <w:pStyle w:val="ConsPlusNormal"/>
              <w:jc w:val="center"/>
            </w:pPr>
            <w:r>
              <w:t>96</w:t>
            </w:r>
          </w:p>
        </w:tc>
        <w:tc>
          <w:tcPr>
            <w:tcW w:w="640" w:type="dxa"/>
            <w:tcBorders>
              <w:top w:val="nil"/>
              <w:left w:val="nil"/>
              <w:bottom w:val="nil"/>
              <w:right w:val="nil"/>
            </w:tcBorders>
          </w:tcPr>
          <w:p w:rsidR="00E871CB" w:rsidRDefault="00E871CB">
            <w:pPr>
              <w:pStyle w:val="ConsPlusNormal"/>
              <w:jc w:val="center"/>
            </w:pPr>
            <w:r>
              <w:t>94</w:t>
            </w:r>
          </w:p>
        </w:tc>
        <w:tc>
          <w:tcPr>
            <w:tcW w:w="640" w:type="dxa"/>
            <w:tcBorders>
              <w:top w:val="nil"/>
              <w:left w:val="nil"/>
              <w:bottom w:val="nil"/>
              <w:right w:val="nil"/>
            </w:tcBorders>
          </w:tcPr>
          <w:p w:rsidR="00E871CB" w:rsidRDefault="00E871CB">
            <w:pPr>
              <w:pStyle w:val="ConsPlusNormal"/>
              <w:jc w:val="center"/>
            </w:pPr>
            <w:r>
              <w:t>92</w:t>
            </w:r>
          </w:p>
        </w:tc>
        <w:tc>
          <w:tcPr>
            <w:tcW w:w="640" w:type="dxa"/>
            <w:tcBorders>
              <w:top w:val="nil"/>
              <w:left w:val="nil"/>
              <w:bottom w:val="nil"/>
              <w:right w:val="nil"/>
            </w:tcBorders>
          </w:tcPr>
          <w:p w:rsidR="00E871CB" w:rsidRDefault="00E871CB">
            <w:pPr>
              <w:pStyle w:val="ConsPlusNormal"/>
              <w:jc w:val="center"/>
            </w:pPr>
            <w:r>
              <w:t>90</w:t>
            </w:r>
          </w:p>
        </w:tc>
        <w:tc>
          <w:tcPr>
            <w:tcW w:w="640" w:type="dxa"/>
            <w:tcBorders>
              <w:top w:val="nil"/>
              <w:left w:val="nil"/>
              <w:bottom w:val="nil"/>
              <w:right w:val="nil"/>
            </w:tcBorders>
          </w:tcPr>
          <w:p w:rsidR="00E871CB" w:rsidRDefault="00E871CB">
            <w:pPr>
              <w:pStyle w:val="ConsPlusNormal"/>
              <w:jc w:val="center"/>
            </w:pPr>
            <w:r>
              <w:t>90</w:t>
            </w:r>
          </w:p>
        </w:tc>
        <w:tc>
          <w:tcPr>
            <w:tcW w:w="671" w:type="dxa"/>
            <w:tcBorders>
              <w:top w:val="nil"/>
              <w:left w:val="nil"/>
              <w:bottom w:val="nil"/>
              <w:right w:val="nil"/>
            </w:tcBorders>
          </w:tcPr>
          <w:p w:rsidR="00E871CB" w:rsidRDefault="00E871CB">
            <w:pPr>
              <w:pStyle w:val="ConsPlusNormal"/>
              <w:jc w:val="center"/>
            </w:pPr>
            <w:r>
              <w:t>90</w:t>
            </w:r>
          </w:p>
        </w:tc>
      </w:tr>
      <w:tr w:rsidR="00E871CB">
        <w:tblPrEx>
          <w:tblBorders>
            <w:insideH w:val="none" w:sz="0" w:space="0" w:color="auto"/>
            <w:insideV w:val="none" w:sz="0" w:space="0" w:color="auto"/>
          </w:tblBorders>
        </w:tblPrEx>
        <w:tc>
          <w:tcPr>
            <w:tcW w:w="11220" w:type="dxa"/>
            <w:gridSpan w:val="14"/>
            <w:tcBorders>
              <w:top w:val="nil"/>
              <w:left w:val="nil"/>
              <w:bottom w:val="nil"/>
              <w:right w:val="nil"/>
            </w:tcBorders>
          </w:tcPr>
          <w:p w:rsidR="00E871CB" w:rsidRDefault="00E871CB">
            <w:pPr>
              <w:pStyle w:val="ConsPlusNormal"/>
              <w:jc w:val="center"/>
              <w:outlineLvl w:val="3"/>
            </w:pPr>
            <w:r>
              <w:t xml:space="preserve">Целевые показатели </w:t>
            </w:r>
            <w:hyperlink w:anchor="P34825" w:history="1">
              <w:r>
                <w:rPr>
                  <w:color w:val="0000FF"/>
                </w:rPr>
                <w:t>&lt;*&gt;</w:t>
              </w:r>
            </w:hyperlink>
          </w:p>
        </w:tc>
      </w:tr>
      <w:tr w:rsidR="00E871CB">
        <w:tblPrEx>
          <w:tblBorders>
            <w:insideH w:val="none" w:sz="0" w:space="0" w:color="auto"/>
            <w:insideV w:val="none" w:sz="0" w:space="0" w:color="auto"/>
          </w:tblBorders>
        </w:tblPrEx>
        <w:tc>
          <w:tcPr>
            <w:tcW w:w="2178" w:type="dxa"/>
            <w:tcBorders>
              <w:top w:val="nil"/>
              <w:left w:val="nil"/>
              <w:bottom w:val="nil"/>
              <w:right w:val="nil"/>
            </w:tcBorders>
          </w:tcPr>
          <w:p w:rsidR="00E871CB" w:rsidRDefault="00E871CB">
            <w:pPr>
              <w:pStyle w:val="ConsPlusNormal"/>
            </w:pPr>
            <w:r>
              <w:t>Количество технических средств (патрульные суда, вертолеты и пр.)</w:t>
            </w:r>
          </w:p>
        </w:tc>
        <w:tc>
          <w:tcPr>
            <w:tcW w:w="1243" w:type="dxa"/>
            <w:tcBorders>
              <w:top w:val="nil"/>
              <w:left w:val="nil"/>
              <w:bottom w:val="nil"/>
              <w:right w:val="nil"/>
            </w:tcBorders>
          </w:tcPr>
          <w:p w:rsidR="00E871CB" w:rsidRDefault="00E871CB">
            <w:pPr>
              <w:pStyle w:val="ConsPlusNormal"/>
              <w:jc w:val="center"/>
            </w:pPr>
            <w:r>
              <w:t>единиц</w:t>
            </w:r>
          </w:p>
        </w:tc>
        <w:tc>
          <w:tcPr>
            <w:tcW w:w="698" w:type="dxa"/>
            <w:tcBorders>
              <w:top w:val="nil"/>
              <w:left w:val="nil"/>
              <w:bottom w:val="nil"/>
              <w:right w:val="nil"/>
            </w:tcBorders>
          </w:tcPr>
          <w:p w:rsidR="00E871CB" w:rsidRDefault="00E871CB">
            <w:pPr>
              <w:pStyle w:val="ConsPlusNormal"/>
              <w:jc w:val="center"/>
            </w:pPr>
            <w:r>
              <w:t>41</w:t>
            </w:r>
          </w:p>
        </w:tc>
        <w:tc>
          <w:tcPr>
            <w:tcW w:w="655" w:type="dxa"/>
            <w:tcBorders>
              <w:top w:val="nil"/>
              <w:left w:val="nil"/>
              <w:bottom w:val="nil"/>
              <w:right w:val="nil"/>
            </w:tcBorders>
          </w:tcPr>
          <w:p w:rsidR="00E871CB" w:rsidRDefault="00E871CB">
            <w:pPr>
              <w:pStyle w:val="ConsPlusNormal"/>
              <w:jc w:val="center"/>
            </w:pPr>
            <w:r>
              <w:t>-</w:t>
            </w:r>
          </w:p>
        </w:tc>
        <w:tc>
          <w:tcPr>
            <w:tcW w:w="640" w:type="dxa"/>
            <w:tcBorders>
              <w:top w:val="nil"/>
              <w:left w:val="nil"/>
              <w:bottom w:val="nil"/>
              <w:right w:val="nil"/>
            </w:tcBorders>
          </w:tcPr>
          <w:p w:rsidR="00E871CB" w:rsidRDefault="00E871CB">
            <w:pPr>
              <w:pStyle w:val="ConsPlusNormal"/>
              <w:jc w:val="center"/>
            </w:pPr>
            <w:r>
              <w:t>-</w:t>
            </w:r>
          </w:p>
        </w:tc>
        <w:tc>
          <w:tcPr>
            <w:tcW w:w="640" w:type="dxa"/>
            <w:tcBorders>
              <w:top w:val="nil"/>
              <w:left w:val="nil"/>
              <w:bottom w:val="nil"/>
              <w:right w:val="nil"/>
            </w:tcBorders>
          </w:tcPr>
          <w:p w:rsidR="00E871CB" w:rsidRDefault="00E871CB">
            <w:pPr>
              <w:pStyle w:val="ConsPlusNormal"/>
              <w:jc w:val="center"/>
            </w:pPr>
            <w:r>
              <w:t>-</w:t>
            </w:r>
          </w:p>
        </w:tc>
        <w:tc>
          <w:tcPr>
            <w:tcW w:w="640" w:type="dxa"/>
            <w:tcBorders>
              <w:top w:val="nil"/>
              <w:left w:val="nil"/>
              <w:bottom w:val="nil"/>
              <w:right w:val="nil"/>
            </w:tcBorders>
          </w:tcPr>
          <w:p w:rsidR="00E871CB" w:rsidRDefault="00E871CB">
            <w:pPr>
              <w:pStyle w:val="ConsPlusNormal"/>
              <w:jc w:val="center"/>
            </w:pPr>
            <w:r>
              <w:t>6</w:t>
            </w:r>
          </w:p>
        </w:tc>
        <w:tc>
          <w:tcPr>
            <w:tcW w:w="640" w:type="dxa"/>
            <w:tcBorders>
              <w:top w:val="nil"/>
              <w:left w:val="nil"/>
              <w:bottom w:val="nil"/>
              <w:right w:val="nil"/>
            </w:tcBorders>
          </w:tcPr>
          <w:p w:rsidR="00E871CB" w:rsidRDefault="00E871CB">
            <w:pPr>
              <w:pStyle w:val="ConsPlusNormal"/>
              <w:jc w:val="center"/>
            </w:pPr>
            <w:r>
              <w:t>7</w:t>
            </w:r>
          </w:p>
        </w:tc>
        <w:tc>
          <w:tcPr>
            <w:tcW w:w="655" w:type="dxa"/>
            <w:tcBorders>
              <w:top w:val="nil"/>
              <w:left w:val="nil"/>
              <w:bottom w:val="nil"/>
              <w:right w:val="nil"/>
            </w:tcBorders>
          </w:tcPr>
          <w:p w:rsidR="00E871CB" w:rsidRDefault="00E871CB">
            <w:pPr>
              <w:pStyle w:val="ConsPlusNormal"/>
              <w:jc w:val="center"/>
            </w:pPr>
            <w:r>
              <w:t>4</w:t>
            </w:r>
          </w:p>
        </w:tc>
        <w:tc>
          <w:tcPr>
            <w:tcW w:w="640" w:type="dxa"/>
            <w:tcBorders>
              <w:top w:val="nil"/>
              <w:left w:val="nil"/>
              <w:bottom w:val="nil"/>
              <w:right w:val="nil"/>
            </w:tcBorders>
          </w:tcPr>
          <w:p w:rsidR="00E871CB" w:rsidRDefault="00E871CB">
            <w:pPr>
              <w:pStyle w:val="ConsPlusNormal"/>
              <w:jc w:val="center"/>
            </w:pPr>
            <w:r>
              <w:t>7</w:t>
            </w:r>
          </w:p>
        </w:tc>
        <w:tc>
          <w:tcPr>
            <w:tcW w:w="640" w:type="dxa"/>
            <w:tcBorders>
              <w:top w:val="nil"/>
              <w:left w:val="nil"/>
              <w:bottom w:val="nil"/>
              <w:right w:val="nil"/>
            </w:tcBorders>
          </w:tcPr>
          <w:p w:rsidR="00E871CB" w:rsidRDefault="00E871CB">
            <w:pPr>
              <w:pStyle w:val="ConsPlusNormal"/>
              <w:jc w:val="center"/>
            </w:pPr>
            <w:r>
              <w:t>4</w:t>
            </w:r>
          </w:p>
        </w:tc>
        <w:tc>
          <w:tcPr>
            <w:tcW w:w="640" w:type="dxa"/>
            <w:tcBorders>
              <w:top w:val="nil"/>
              <w:left w:val="nil"/>
              <w:bottom w:val="nil"/>
              <w:right w:val="nil"/>
            </w:tcBorders>
          </w:tcPr>
          <w:p w:rsidR="00E871CB" w:rsidRDefault="00E871CB">
            <w:pPr>
              <w:pStyle w:val="ConsPlusNormal"/>
              <w:jc w:val="center"/>
            </w:pPr>
            <w:r>
              <w:t>2</w:t>
            </w:r>
          </w:p>
        </w:tc>
        <w:tc>
          <w:tcPr>
            <w:tcW w:w="640" w:type="dxa"/>
            <w:tcBorders>
              <w:top w:val="nil"/>
              <w:left w:val="nil"/>
              <w:bottom w:val="nil"/>
              <w:right w:val="nil"/>
            </w:tcBorders>
          </w:tcPr>
          <w:p w:rsidR="00E871CB" w:rsidRDefault="00E871CB">
            <w:pPr>
              <w:pStyle w:val="ConsPlusNormal"/>
              <w:jc w:val="center"/>
            </w:pPr>
            <w:r>
              <w:t>3</w:t>
            </w:r>
          </w:p>
        </w:tc>
        <w:tc>
          <w:tcPr>
            <w:tcW w:w="671" w:type="dxa"/>
            <w:tcBorders>
              <w:top w:val="nil"/>
              <w:left w:val="nil"/>
              <w:bottom w:val="nil"/>
              <w:right w:val="nil"/>
            </w:tcBorders>
          </w:tcPr>
          <w:p w:rsidR="00E871CB" w:rsidRDefault="00E871CB">
            <w:pPr>
              <w:pStyle w:val="ConsPlusNormal"/>
              <w:jc w:val="center"/>
            </w:pPr>
            <w:r>
              <w:t>8</w:t>
            </w:r>
          </w:p>
        </w:tc>
      </w:tr>
      <w:tr w:rsidR="00E871CB">
        <w:tblPrEx>
          <w:tblBorders>
            <w:insideH w:val="none" w:sz="0" w:space="0" w:color="auto"/>
            <w:insideV w:val="none" w:sz="0" w:space="0" w:color="auto"/>
          </w:tblBorders>
        </w:tblPrEx>
        <w:tc>
          <w:tcPr>
            <w:tcW w:w="11220" w:type="dxa"/>
            <w:gridSpan w:val="14"/>
            <w:tcBorders>
              <w:top w:val="nil"/>
              <w:left w:val="nil"/>
              <w:bottom w:val="single" w:sz="4" w:space="0" w:color="auto"/>
              <w:right w:val="nil"/>
            </w:tcBorders>
          </w:tcPr>
          <w:p w:rsidR="00E871CB" w:rsidRDefault="00E871CB">
            <w:pPr>
              <w:pStyle w:val="ConsPlusNormal"/>
              <w:jc w:val="both"/>
            </w:pPr>
            <w:r>
              <w:t xml:space="preserve">(в ред. </w:t>
            </w:r>
            <w:hyperlink r:id="rId1808" w:history="1">
              <w:r>
                <w:rPr>
                  <w:color w:val="0000FF"/>
                </w:rPr>
                <w:t>Постановления</w:t>
              </w:r>
            </w:hyperlink>
            <w:r>
              <w:t xml:space="preserve"> Правительства РФ от 30.05.2016 N 485)</w:t>
            </w:r>
          </w:p>
        </w:tc>
      </w:tr>
    </w:tbl>
    <w:p w:rsidR="00E871CB" w:rsidRDefault="00E871CB">
      <w:pPr>
        <w:sectPr w:rsidR="00E871CB">
          <w:pgSz w:w="16838" w:h="11905" w:orient="landscape"/>
          <w:pgMar w:top="1701" w:right="1134" w:bottom="850" w:left="1134" w:header="0" w:footer="0" w:gutter="0"/>
          <w:cols w:space="720"/>
        </w:sectPr>
      </w:pPr>
    </w:p>
    <w:p w:rsidR="00E871CB" w:rsidRDefault="00E871CB">
      <w:pPr>
        <w:pStyle w:val="ConsPlusNormal"/>
        <w:ind w:firstLine="540"/>
        <w:jc w:val="both"/>
      </w:pPr>
    </w:p>
    <w:p w:rsidR="00E871CB" w:rsidRDefault="00E871CB">
      <w:pPr>
        <w:pStyle w:val="ConsPlusNormal"/>
        <w:ind w:firstLine="540"/>
        <w:jc w:val="both"/>
      </w:pPr>
      <w:r>
        <w:t>--------------------------------</w:t>
      </w:r>
    </w:p>
    <w:p w:rsidR="00E871CB" w:rsidRDefault="00E871CB">
      <w:pPr>
        <w:pStyle w:val="ConsPlusNormal"/>
        <w:ind w:firstLine="540"/>
        <w:jc w:val="both"/>
      </w:pPr>
      <w:bookmarkStart w:id="95" w:name="P34825"/>
      <w:bookmarkEnd w:id="95"/>
      <w:r>
        <w:t>&lt;*&gt; Мониторинг целевых индикаторов и показателей подпрограммы осуществляется один раз в год.</w:t>
      </w: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jc w:val="right"/>
        <w:outlineLvl w:val="2"/>
      </w:pPr>
      <w:r>
        <w:t>Приложение N 2</w:t>
      </w:r>
    </w:p>
    <w:p w:rsidR="00E871CB" w:rsidRDefault="00E871CB">
      <w:pPr>
        <w:pStyle w:val="ConsPlusNormal"/>
        <w:jc w:val="right"/>
      </w:pPr>
      <w:r>
        <w:t>к подпрограмме</w:t>
      </w:r>
    </w:p>
    <w:p w:rsidR="00E871CB" w:rsidRDefault="00E871CB">
      <w:pPr>
        <w:pStyle w:val="ConsPlusNormal"/>
        <w:jc w:val="right"/>
      </w:pPr>
      <w:r>
        <w:t>"Государственный контроль</w:t>
      </w:r>
    </w:p>
    <w:p w:rsidR="00E871CB" w:rsidRDefault="00E871CB">
      <w:pPr>
        <w:pStyle w:val="ConsPlusNormal"/>
        <w:jc w:val="right"/>
      </w:pPr>
      <w:r>
        <w:t>и надзор в сфере транспорта"</w:t>
      </w:r>
    </w:p>
    <w:p w:rsidR="00E871CB" w:rsidRDefault="00E871CB">
      <w:pPr>
        <w:pStyle w:val="ConsPlusNormal"/>
        <w:ind w:firstLine="540"/>
        <w:jc w:val="both"/>
      </w:pPr>
    </w:p>
    <w:p w:rsidR="00E871CB" w:rsidRDefault="00E871CB">
      <w:pPr>
        <w:pStyle w:val="ConsPlusNormal"/>
        <w:jc w:val="center"/>
      </w:pPr>
      <w:bookmarkStart w:id="96" w:name="P34836"/>
      <w:bookmarkEnd w:id="96"/>
      <w:r>
        <w:t>ОПИСАНИЕ</w:t>
      </w:r>
    </w:p>
    <w:p w:rsidR="00E871CB" w:rsidRDefault="00E871CB">
      <w:pPr>
        <w:pStyle w:val="ConsPlusNormal"/>
        <w:jc w:val="center"/>
      </w:pPr>
      <w:r>
        <w:t>ВАЖНЕЙШИХ ИНВЕСТИЦИОННЫХ ПРОЕКТОВ ПОДПРОГРАММЫ</w:t>
      </w:r>
    </w:p>
    <w:p w:rsidR="00E871CB" w:rsidRDefault="00E871CB">
      <w:pPr>
        <w:pStyle w:val="ConsPlusNormal"/>
        <w:jc w:val="center"/>
      </w:pPr>
      <w:r>
        <w:t>"ГОСУДАРСТВЕННЫЙ КОНТРОЛЬ И НАДЗОР В СФЕРЕ ТРАНСПОРТА"</w:t>
      </w:r>
    </w:p>
    <w:p w:rsidR="00E871CB" w:rsidRDefault="00E871CB">
      <w:pPr>
        <w:pStyle w:val="ConsPlusNormal"/>
        <w:jc w:val="center"/>
      </w:pPr>
      <w:r>
        <w:t>Список изменяющих документов</w:t>
      </w:r>
    </w:p>
    <w:p w:rsidR="00E871CB" w:rsidRDefault="00E871CB">
      <w:pPr>
        <w:pStyle w:val="ConsPlusNormal"/>
        <w:jc w:val="center"/>
      </w:pPr>
      <w:r>
        <w:t xml:space="preserve">(в ред. Постановлений Правительства РФ от 05.05.2013 </w:t>
      </w:r>
      <w:hyperlink r:id="rId1809" w:history="1">
        <w:r>
          <w:rPr>
            <w:color w:val="0000FF"/>
          </w:rPr>
          <w:t>N 401</w:t>
        </w:r>
      </w:hyperlink>
      <w:r>
        <w:t>,</w:t>
      </w:r>
    </w:p>
    <w:p w:rsidR="00E871CB" w:rsidRDefault="00E871CB">
      <w:pPr>
        <w:pStyle w:val="ConsPlusNormal"/>
        <w:jc w:val="center"/>
      </w:pPr>
      <w:r>
        <w:t xml:space="preserve">от 30.05.2016 </w:t>
      </w:r>
      <w:hyperlink r:id="rId1810" w:history="1">
        <w:r>
          <w:rPr>
            <w:color w:val="0000FF"/>
          </w:rPr>
          <w:t>N 485</w:t>
        </w:r>
      </w:hyperlink>
      <w:r>
        <w:t>)</w:t>
      </w:r>
    </w:p>
    <w:p w:rsidR="00E871CB" w:rsidRDefault="00E871CB">
      <w:pPr>
        <w:pStyle w:val="ConsPlusNormal"/>
        <w:jc w:val="center"/>
      </w:pPr>
    </w:p>
    <w:p w:rsidR="00E871CB" w:rsidRDefault="00E871CB">
      <w:pPr>
        <w:pStyle w:val="ConsPlusNormal"/>
        <w:jc w:val="center"/>
        <w:outlineLvl w:val="3"/>
      </w:pPr>
      <w:r>
        <w:t>1. Приобретение патрульных судов для государственного</w:t>
      </w:r>
    </w:p>
    <w:p w:rsidR="00E871CB" w:rsidRDefault="00E871CB">
      <w:pPr>
        <w:pStyle w:val="ConsPlusNormal"/>
        <w:jc w:val="center"/>
      </w:pPr>
      <w:r>
        <w:t>морского надзора</w:t>
      </w:r>
    </w:p>
    <w:p w:rsidR="00E871CB" w:rsidRDefault="00E871C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9"/>
        <w:gridCol w:w="319"/>
        <w:gridCol w:w="7722"/>
      </w:tblGrid>
      <w:tr w:rsidR="00E871CB">
        <w:tc>
          <w:tcPr>
            <w:tcW w:w="3179" w:type="dxa"/>
            <w:tcBorders>
              <w:top w:val="nil"/>
              <w:left w:val="nil"/>
              <w:bottom w:val="nil"/>
              <w:right w:val="nil"/>
            </w:tcBorders>
          </w:tcPr>
          <w:p w:rsidR="00E871CB" w:rsidRDefault="00E871CB">
            <w:pPr>
              <w:pStyle w:val="ConsPlusNormal"/>
            </w:pPr>
            <w:r>
              <w:t>Описание</w:t>
            </w:r>
          </w:p>
        </w:tc>
        <w:tc>
          <w:tcPr>
            <w:tcW w:w="319" w:type="dxa"/>
            <w:tcBorders>
              <w:top w:val="nil"/>
              <w:left w:val="nil"/>
              <w:bottom w:val="nil"/>
              <w:right w:val="nil"/>
            </w:tcBorders>
          </w:tcPr>
          <w:p w:rsidR="00E871CB" w:rsidRDefault="00E871CB">
            <w:pPr>
              <w:pStyle w:val="ConsPlusNormal"/>
              <w:jc w:val="both"/>
            </w:pPr>
            <w:r>
              <w:t>-</w:t>
            </w:r>
          </w:p>
        </w:tc>
        <w:tc>
          <w:tcPr>
            <w:tcW w:w="7722" w:type="dxa"/>
            <w:tcBorders>
              <w:top w:val="nil"/>
              <w:left w:val="nil"/>
              <w:bottom w:val="nil"/>
              <w:right w:val="nil"/>
            </w:tcBorders>
          </w:tcPr>
          <w:p w:rsidR="00E871CB" w:rsidRDefault="00E871CB">
            <w:pPr>
              <w:pStyle w:val="ConsPlusNormal"/>
            </w:pPr>
            <w:r>
              <w:t>приобретение скоростных патрульных судов для нужд территориальных управлений государственного морского и речного надзора</w:t>
            </w:r>
          </w:p>
        </w:tc>
      </w:tr>
      <w:tr w:rsidR="00E871CB">
        <w:tc>
          <w:tcPr>
            <w:tcW w:w="3179" w:type="dxa"/>
            <w:tcBorders>
              <w:top w:val="nil"/>
              <w:left w:val="nil"/>
              <w:bottom w:val="nil"/>
              <w:right w:val="nil"/>
            </w:tcBorders>
          </w:tcPr>
          <w:p w:rsidR="00E871CB" w:rsidRDefault="00E871CB">
            <w:pPr>
              <w:pStyle w:val="ConsPlusNormal"/>
            </w:pPr>
            <w:r>
              <w:t>Цели и основные задачи</w:t>
            </w:r>
          </w:p>
        </w:tc>
        <w:tc>
          <w:tcPr>
            <w:tcW w:w="319" w:type="dxa"/>
            <w:tcBorders>
              <w:top w:val="nil"/>
              <w:left w:val="nil"/>
              <w:bottom w:val="nil"/>
              <w:right w:val="nil"/>
            </w:tcBorders>
          </w:tcPr>
          <w:p w:rsidR="00E871CB" w:rsidRDefault="00E871CB">
            <w:pPr>
              <w:pStyle w:val="ConsPlusNormal"/>
              <w:jc w:val="both"/>
            </w:pPr>
            <w:r>
              <w:t>-</w:t>
            </w:r>
          </w:p>
        </w:tc>
        <w:tc>
          <w:tcPr>
            <w:tcW w:w="7722" w:type="dxa"/>
            <w:tcBorders>
              <w:top w:val="nil"/>
              <w:left w:val="nil"/>
              <w:bottom w:val="nil"/>
              <w:right w:val="nil"/>
            </w:tcBorders>
          </w:tcPr>
          <w:p w:rsidR="00E871CB" w:rsidRDefault="00E871CB">
            <w:pPr>
              <w:pStyle w:val="ConsPlusNormal"/>
            </w:pPr>
            <w:r>
              <w:t>повышение комплексной безопасности и устойчивости транспортной системы;</w:t>
            </w:r>
          </w:p>
          <w:p w:rsidR="00E871CB" w:rsidRDefault="00E871CB">
            <w:pPr>
              <w:pStyle w:val="ConsPlusNormal"/>
            </w:pPr>
            <w:r>
              <w:t>развитие мероприятий, направленных на повышение технического и ресурсного оснащения Федеральной службы по надзору в сфере транспорта для осуществления функций государственного контроля и надзора</w:t>
            </w:r>
          </w:p>
        </w:tc>
      </w:tr>
      <w:tr w:rsidR="00E871CB">
        <w:tc>
          <w:tcPr>
            <w:tcW w:w="3179"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9" w:type="dxa"/>
            <w:tcBorders>
              <w:top w:val="nil"/>
              <w:left w:val="nil"/>
              <w:bottom w:val="nil"/>
              <w:right w:val="nil"/>
            </w:tcBorders>
          </w:tcPr>
          <w:p w:rsidR="00E871CB" w:rsidRDefault="00E871CB">
            <w:pPr>
              <w:pStyle w:val="ConsPlusNormal"/>
              <w:jc w:val="both"/>
            </w:pPr>
            <w:r>
              <w:t>-</w:t>
            </w:r>
          </w:p>
        </w:tc>
        <w:tc>
          <w:tcPr>
            <w:tcW w:w="7722" w:type="dxa"/>
            <w:tcBorders>
              <w:top w:val="nil"/>
              <w:left w:val="nil"/>
              <w:bottom w:val="nil"/>
              <w:right w:val="nil"/>
            </w:tcBorders>
          </w:tcPr>
          <w:p w:rsidR="00E871CB" w:rsidRDefault="00E871CB">
            <w:pPr>
              <w:pStyle w:val="ConsPlusNormal"/>
            </w:pPr>
            <w:r>
              <w:t>повышение уровня безопасности мореплавания и судоходства;</w:t>
            </w:r>
          </w:p>
          <w:p w:rsidR="00E871CB" w:rsidRDefault="00E871CB">
            <w:pPr>
              <w:pStyle w:val="ConsPlusNormal"/>
            </w:pPr>
            <w:r>
              <w:t>сокращение количества погибших и пострадавших в результате происшествий на морском и речном транспорте;</w:t>
            </w:r>
          </w:p>
          <w:p w:rsidR="00E871CB" w:rsidRDefault="00E871CB">
            <w:pPr>
              <w:pStyle w:val="ConsPlusNormal"/>
            </w:pPr>
            <w:r>
              <w:lastRenderedPageBreak/>
              <w:t>сокращение ущерба, наносимого окружающей среде аварийными происшествиями на морском и речном транспорте</w:t>
            </w:r>
          </w:p>
        </w:tc>
      </w:tr>
      <w:tr w:rsidR="00E871CB">
        <w:tc>
          <w:tcPr>
            <w:tcW w:w="3179" w:type="dxa"/>
            <w:tcBorders>
              <w:top w:val="nil"/>
              <w:left w:val="nil"/>
              <w:bottom w:val="nil"/>
              <w:right w:val="nil"/>
            </w:tcBorders>
          </w:tcPr>
          <w:p w:rsidR="00E871CB" w:rsidRDefault="00E871CB">
            <w:pPr>
              <w:pStyle w:val="ConsPlusNormal"/>
            </w:pPr>
            <w:r>
              <w:lastRenderedPageBreak/>
              <w:t>Этапы и сроки реализации</w:t>
            </w:r>
          </w:p>
        </w:tc>
        <w:tc>
          <w:tcPr>
            <w:tcW w:w="319" w:type="dxa"/>
            <w:tcBorders>
              <w:top w:val="nil"/>
              <w:left w:val="nil"/>
              <w:bottom w:val="nil"/>
              <w:right w:val="nil"/>
            </w:tcBorders>
          </w:tcPr>
          <w:p w:rsidR="00E871CB" w:rsidRDefault="00E871CB">
            <w:pPr>
              <w:pStyle w:val="ConsPlusNormal"/>
              <w:jc w:val="both"/>
            </w:pPr>
            <w:r>
              <w:t>-</w:t>
            </w:r>
          </w:p>
        </w:tc>
        <w:tc>
          <w:tcPr>
            <w:tcW w:w="7722" w:type="dxa"/>
            <w:tcBorders>
              <w:top w:val="nil"/>
              <w:left w:val="nil"/>
              <w:bottom w:val="nil"/>
              <w:right w:val="nil"/>
            </w:tcBorders>
          </w:tcPr>
          <w:p w:rsidR="00E871CB" w:rsidRDefault="00E871CB">
            <w:pPr>
              <w:pStyle w:val="ConsPlusNormal"/>
            </w:pPr>
            <w:r>
              <w:t>приобретение - 2013 - 2020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1811" w:history="1">
              <w:r>
                <w:rPr>
                  <w:color w:val="0000FF"/>
                </w:rPr>
                <w:t>Постановления</w:t>
              </w:r>
            </w:hyperlink>
            <w:r>
              <w:t xml:space="preserve"> Правительства РФ от 05.05.2013 N 401)</w:t>
            </w:r>
          </w:p>
        </w:tc>
      </w:tr>
      <w:tr w:rsidR="00E871CB">
        <w:tc>
          <w:tcPr>
            <w:tcW w:w="3179" w:type="dxa"/>
            <w:tcBorders>
              <w:top w:val="nil"/>
              <w:left w:val="nil"/>
              <w:bottom w:val="nil"/>
              <w:right w:val="nil"/>
            </w:tcBorders>
          </w:tcPr>
          <w:p w:rsidR="00E871CB" w:rsidRDefault="00E871CB">
            <w:pPr>
              <w:pStyle w:val="ConsPlusNormal"/>
            </w:pPr>
            <w:r>
              <w:t>Объемы и источники финансирования</w:t>
            </w:r>
          </w:p>
        </w:tc>
        <w:tc>
          <w:tcPr>
            <w:tcW w:w="319" w:type="dxa"/>
            <w:tcBorders>
              <w:top w:val="nil"/>
              <w:left w:val="nil"/>
              <w:bottom w:val="nil"/>
              <w:right w:val="nil"/>
            </w:tcBorders>
          </w:tcPr>
          <w:p w:rsidR="00E871CB" w:rsidRDefault="00E871CB">
            <w:pPr>
              <w:pStyle w:val="ConsPlusNormal"/>
              <w:jc w:val="both"/>
            </w:pPr>
            <w:r>
              <w:t>-</w:t>
            </w:r>
          </w:p>
        </w:tc>
        <w:tc>
          <w:tcPr>
            <w:tcW w:w="7722" w:type="dxa"/>
            <w:tcBorders>
              <w:top w:val="nil"/>
              <w:left w:val="nil"/>
              <w:bottom w:val="nil"/>
              <w:right w:val="nil"/>
            </w:tcBorders>
          </w:tcPr>
          <w:p w:rsidR="00E871CB" w:rsidRDefault="00E871CB">
            <w:pPr>
              <w:pStyle w:val="ConsPlusNormal"/>
            </w:pPr>
            <w:r>
              <w:t>общий объем финансирования (федеральный бюджет) - 1120,6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1812" w:history="1">
              <w:r>
                <w:rPr>
                  <w:color w:val="0000FF"/>
                </w:rPr>
                <w:t>N 401</w:t>
              </w:r>
            </w:hyperlink>
            <w:r>
              <w:t xml:space="preserve">, от 30.05.2016 </w:t>
            </w:r>
            <w:hyperlink r:id="rId1813" w:history="1">
              <w:r>
                <w:rPr>
                  <w:color w:val="0000FF"/>
                </w:rPr>
                <w:t>N 485</w:t>
              </w:r>
            </w:hyperlink>
            <w:r>
              <w:t>)</w:t>
            </w:r>
          </w:p>
        </w:tc>
      </w:tr>
    </w:tbl>
    <w:p w:rsidR="00E871CB" w:rsidRDefault="00E871CB">
      <w:pPr>
        <w:pStyle w:val="ConsPlusNormal"/>
        <w:jc w:val="both"/>
      </w:pPr>
    </w:p>
    <w:p w:rsidR="00E871CB" w:rsidRDefault="00E871CB">
      <w:pPr>
        <w:pStyle w:val="ConsPlusNormal"/>
        <w:jc w:val="center"/>
        <w:outlineLvl w:val="3"/>
      </w:pPr>
      <w:r>
        <w:t>2. Приобретение патрульных вертолетов для государственного</w:t>
      </w:r>
    </w:p>
    <w:p w:rsidR="00E871CB" w:rsidRDefault="00E871CB">
      <w:pPr>
        <w:pStyle w:val="ConsPlusNormal"/>
        <w:jc w:val="center"/>
      </w:pPr>
      <w:r>
        <w:t>надзора и контроля в сфере транспорта</w:t>
      </w:r>
    </w:p>
    <w:p w:rsidR="00E871CB" w:rsidRDefault="00E871C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38"/>
        <w:gridCol w:w="315"/>
        <w:gridCol w:w="7767"/>
      </w:tblGrid>
      <w:tr w:rsidR="00E871CB">
        <w:tc>
          <w:tcPr>
            <w:tcW w:w="3138" w:type="dxa"/>
            <w:tcBorders>
              <w:top w:val="nil"/>
              <w:left w:val="nil"/>
              <w:bottom w:val="nil"/>
              <w:right w:val="nil"/>
            </w:tcBorders>
          </w:tcPr>
          <w:p w:rsidR="00E871CB" w:rsidRDefault="00E871CB">
            <w:pPr>
              <w:pStyle w:val="ConsPlusNormal"/>
            </w:pPr>
            <w:r>
              <w:t>Описание</w:t>
            </w:r>
          </w:p>
        </w:tc>
        <w:tc>
          <w:tcPr>
            <w:tcW w:w="315" w:type="dxa"/>
            <w:tcBorders>
              <w:top w:val="nil"/>
              <w:left w:val="nil"/>
              <w:bottom w:val="nil"/>
              <w:right w:val="nil"/>
            </w:tcBorders>
          </w:tcPr>
          <w:p w:rsidR="00E871CB" w:rsidRDefault="00E871CB">
            <w:pPr>
              <w:pStyle w:val="ConsPlusNormal"/>
              <w:jc w:val="both"/>
            </w:pPr>
            <w:r>
              <w:t>-</w:t>
            </w:r>
          </w:p>
        </w:tc>
        <w:tc>
          <w:tcPr>
            <w:tcW w:w="7767" w:type="dxa"/>
            <w:tcBorders>
              <w:top w:val="nil"/>
              <w:left w:val="nil"/>
              <w:bottom w:val="nil"/>
              <w:right w:val="nil"/>
            </w:tcBorders>
          </w:tcPr>
          <w:p w:rsidR="00E871CB" w:rsidRDefault="00E871CB">
            <w:pPr>
              <w:pStyle w:val="ConsPlusNormal"/>
            </w:pPr>
            <w:r>
              <w:t>приобретение 8 патрульных вертолетов для государственного надзора и контроля в сфере транспорта в гг. Москве, Самаре, Санкт-Петербурге, Ростове-на-Дону, Екатеринбурге, Новосибирске, Красноярске и Хабаровске</w:t>
            </w:r>
          </w:p>
        </w:tc>
      </w:tr>
      <w:tr w:rsidR="00E871CB">
        <w:tc>
          <w:tcPr>
            <w:tcW w:w="3138" w:type="dxa"/>
            <w:tcBorders>
              <w:top w:val="nil"/>
              <w:left w:val="nil"/>
              <w:bottom w:val="nil"/>
              <w:right w:val="nil"/>
            </w:tcBorders>
          </w:tcPr>
          <w:p w:rsidR="00E871CB" w:rsidRDefault="00E871CB">
            <w:pPr>
              <w:pStyle w:val="ConsPlusNormal"/>
            </w:pPr>
            <w:r>
              <w:t>Цели и основные задачи</w:t>
            </w:r>
          </w:p>
        </w:tc>
        <w:tc>
          <w:tcPr>
            <w:tcW w:w="315" w:type="dxa"/>
            <w:tcBorders>
              <w:top w:val="nil"/>
              <w:left w:val="nil"/>
              <w:bottom w:val="nil"/>
              <w:right w:val="nil"/>
            </w:tcBorders>
          </w:tcPr>
          <w:p w:rsidR="00E871CB" w:rsidRDefault="00E871CB">
            <w:pPr>
              <w:pStyle w:val="ConsPlusNormal"/>
              <w:jc w:val="both"/>
            </w:pPr>
            <w:r>
              <w:t>-</w:t>
            </w:r>
          </w:p>
        </w:tc>
        <w:tc>
          <w:tcPr>
            <w:tcW w:w="7767" w:type="dxa"/>
            <w:tcBorders>
              <w:top w:val="nil"/>
              <w:left w:val="nil"/>
              <w:bottom w:val="nil"/>
              <w:right w:val="nil"/>
            </w:tcBorders>
          </w:tcPr>
          <w:p w:rsidR="00E871CB" w:rsidRDefault="00E871CB">
            <w:pPr>
              <w:pStyle w:val="ConsPlusNormal"/>
            </w:pPr>
            <w:r>
              <w:t>повышение комплексной безопасности и устойчивости транспортной системы;</w:t>
            </w:r>
          </w:p>
          <w:p w:rsidR="00E871CB" w:rsidRDefault="00E871CB">
            <w:pPr>
              <w:pStyle w:val="ConsPlusNormal"/>
            </w:pPr>
            <w:r>
              <w:t>развитие мероприятий, направленных на повышение технического и ресурсного оснащения Федеральной службы по надзору в сфере транспорта для осуществления функций государственного контроля и надзора</w:t>
            </w:r>
          </w:p>
        </w:tc>
      </w:tr>
      <w:tr w:rsidR="00E871CB">
        <w:tc>
          <w:tcPr>
            <w:tcW w:w="3138"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5" w:type="dxa"/>
            <w:tcBorders>
              <w:top w:val="nil"/>
              <w:left w:val="nil"/>
              <w:bottom w:val="nil"/>
              <w:right w:val="nil"/>
            </w:tcBorders>
          </w:tcPr>
          <w:p w:rsidR="00E871CB" w:rsidRDefault="00E871CB">
            <w:pPr>
              <w:pStyle w:val="ConsPlusNormal"/>
              <w:jc w:val="both"/>
            </w:pPr>
            <w:r>
              <w:t>-</w:t>
            </w:r>
          </w:p>
        </w:tc>
        <w:tc>
          <w:tcPr>
            <w:tcW w:w="7767" w:type="dxa"/>
            <w:tcBorders>
              <w:top w:val="nil"/>
              <w:left w:val="nil"/>
              <w:bottom w:val="nil"/>
              <w:right w:val="nil"/>
            </w:tcBorders>
          </w:tcPr>
          <w:p w:rsidR="00E871CB" w:rsidRDefault="00E871CB">
            <w:pPr>
              <w:pStyle w:val="ConsPlusNormal"/>
            </w:pPr>
            <w:r>
              <w:t>создание системы оперативного реагирования на использование незарегистрированных воздушных судов, аэродромов и посадочных площадок;</w:t>
            </w:r>
          </w:p>
          <w:p w:rsidR="00E871CB" w:rsidRDefault="00E871CB">
            <w:pPr>
              <w:pStyle w:val="ConsPlusNormal"/>
              <w:jc w:val="both"/>
            </w:pPr>
            <w:r>
              <w:t>снижение вероятности риска возникновения аварийных ситуаций, связанных с несанкционированными полетами;</w:t>
            </w:r>
          </w:p>
          <w:p w:rsidR="00E871CB" w:rsidRDefault="00E871CB">
            <w:pPr>
              <w:pStyle w:val="ConsPlusNormal"/>
            </w:pPr>
            <w:r>
              <w:t>повышение общего уровня контроля и надзора за обеспечением комплексной безопасности и устойчивости транспортной системы в районах проведения общественно значимых мероприятий</w:t>
            </w:r>
          </w:p>
        </w:tc>
      </w:tr>
      <w:tr w:rsidR="00E871CB">
        <w:tc>
          <w:tcPr>
            <w:tcW w:w="3138" w:type="dxa"/>
            <w:tcBorders>
              <w:top w:val="nil"/>
              <w:left w:val="nil"/>
              <w:bottom w:val="nil"/>
              <w:right w:val="nil"/>
            </w:tcBorders>
          </w:tcPr>
          <w:p w:rsidR="00E871CB" w:rsidRDefault="00E871CB">
            <w:pPr>
              <w:pStyle w:val="ConsPlusNormal"/>
            </w:pPr>
            <w:r>
              <w:t>Этапы и сроки реализации</w:t>
            </w:r>
          </w:p>
        </w:tc>
        <w:tc>
          <w:tcPr>
            <w:tcW w:w="315" w:type="dxa"/>
            <w:tcBorders>
              <w:top w:val="nil"/>
              <w:left w:val="nil"/>
              <w:bottom w:val="nil"/>
              <w:right w:val="nil"/>
            </w:tcBorders>
          </w:tcPr>
          <w:p w:rsidR="00E871CB" w:rsidRDefault="00E871CB">
            <w:pPr>
              <w:pStyle w:val="ConsPlusNormal"/>
              <w:jc w:val="both"/>
            </w:pPr>
            <w:r>
              <w:t>-</w:t>
            </w:r>
          </w:p>
        </w:tc>
        <w:tc>
          <w:tcPr>
            <w:tcW w:w="7767" w:type="dxa"/>
            <w:tcBorders>
              <w:top w:val="nil"/>
              <w:left w:val="nil"/>
              <w:bottom w:val="nil"/>
              <w:right w:val="nil"/>
            </w:tcBorders>
          </w:tcPr>
          <w:p w:rsidR="00E871CB" w:rsidRDefault="00E871CB">
            <w:pPr>
              <w:pStyle w:val="ConsPlusNormal"/>
            </w:pPr>
            <w:r>
              <w:t>приобретение - 2016 - 2020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1814" w:history="1">
              <w:r>
                <w:rPr>
                  <w:color w:val="0000FF"/>
                </w:rPr>
                <w:t>Постановления</w:t>
              </w:r>
            </w:hyperlink>
            <w:r>
              <w:t xml:space="preserve"> Правительства РФ от 05.05.2013 N 401)</w:t>
            </w:r>
          </w:p>
        </w:tc>
      </w:tr>
      <w:tr w:rsidR="00E871CB">
        <w:tc>
          <w:tcPr>
            <w:tcW w:w="3138" w:type="dxa"/>
            <w:tcBorders>
              <w:top w:val="nil"/>
              <w:left w:val="nil"/>
              <w:bottom w:val="nil"/>
              <w:right w:val="nil"/>
            </w:tcBorders>
          </w:tcPr>
          <w:p w:rsidR="00E871CB" w:rsidRDefault="00E871CB">
            <w:pPr>
              <w:pStyle w:val="ConsPlusNormal"/>
            </w:pPr>
            <w:r>
              <w:lastRenderedPageBreak/>
              <w:t>Объемы и источники финансирования</w:t>
            </w:r>
          </w:p>
        </w:tc>
        <w:tc>
          <w:tcPr>
            <w:tcW w:w="315" w:type="dxa"/>
            <w:tcBorders>
              <w:top w:val="nil"/>
              <w:left w:val="nil"/>
              <w:bottom w:val="nil"/>
              <w:right w:val="nil"/>
            </w:tcBorders>
          </w:tcPr>
          <w:p w:rsidR="00E871CB" w:rsidRDefault="00E871CB">
            <w:pPr>
              <w:pStyle w:val="ConsPlusNormal"/>
              <w:jc w:val="both"/>
            </w:pPr>
            <w:r>
              <w:t>-</w:t>
            </w:r>
          </w:p>
        </w:tc>
        <w:tc>
          <w:tcPr>
            <w:tcW w:w="7767" w:type="dxa"/>
            <w:tcBorders>
              <w:top w:val="nil"/>
              <w:left w:val="nil"/>
              <w:bottom w:val="nil"/>
              <w:right w:val="nil"/>
            </w:tcBorders>
          </w:tcPr>
          <w:p w:rsidR="00E871CB" w:rsidRDefault="00E871CB">
            <w:pPr>
              <w:pStyle w:val="ConsPlusNormal"/>
            </w:pPr>
            <w:r>
              <w:t>общий объем финансирования (федеральный бюджет) - 1363,6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1815" w:history="1">
              <w:r>
                <w:rPr>
                  <w:color w:val="0000FF"/>
                </w:rPr>
                <w:t>N 401</w:t>
              </w:r>
            </w:hyperlink>
            <w:r>
              <w:t xml:space="preserve">, от 30.05.2016 </w:t>
            </w:r>
            <w:hyperlink r:id="rId1816" w:history="1">
              <w:r>
                <w:rPr>
                  <w:color w:val="0000FF"/>
                </w:rPr>
                <w:t>N 485</w:t>
              </w:r>
            </w:hyperlink>
            <w:r>
              <w:t>)</w:t>
            </w:r>
          </w:p>
        </w:tc>
      </w:tr>
    </w:tbl>
    <w:p w:rsidR="00E871CB" w:rsidRDefault="00E871CB">
      <w:pPr>
        <w:pStyle w:val="ConsPlusNormal"/>
        <w:jc w:val="both"/>
      </w:pPr>
    </w:p>
    <w:p w:rsidR="00E871CB" w:rsidRDefault="00E871CB">
      <w:pPr>
        <w:pStyle w:val="ConsPlusNormal"/>
        <w:jc w:val="center"/>
        <w:outlineLvl w:val="3"/>
      </w:pPr>
      <w:r>
        <w:t>3. Создание единой информационно-аналитической системы</w:t>
      </w:r>
    </w:p>
    <w:p w:rsidR="00E871CB" w:rsidRDefault="00E871CB">
      <w:pPr>
        <w:pStyle w:val="ConsPlusNormal"/>
        <w:jc w:val="center"/>
      </w:pPr>
      <w:r>
        <w:t>Федеральной службы по надзору в сфере транспорта</w:t>
      </w:r>
    </w:p>
    <w:p w:rsidR="00E871CB" w:rsidRDefault="00E871C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92"/>
        <w:gridCol w:w="316"/>
        <w:gridCol w:w="7612"/>
      </w:tblGrid>
      <w:tr w:rsidR="00E871CB">
        <w:tc>
          <w:tcPr>
            <w:tcW w:w="3292" w:type="dxa"/>
            <w:tcBorders>
              <w:top w:val="nil"/>
              <w:left w:val="nil"/>
              <w:bottom w:val="nil"/>
              <w:right w:val="nil"/>
            </w:tcBorders>
          </w:tcPr>
          <w:p w:rsidR="00E871CB" w:rsidRDefault="00E871CB">
            <w:pPr>
              <w:pStyle w:val="ConsPlusNormal"/>
            </w:pPr>
            <w:r>
              <w:t>Описание</w:t>
            </w:r>
          </w:p>
        </w:tc>
        <w:tc>
          <w:tcPr>
            <w:tcW w:w="316" w:type="dxa"/>
            <w:tcBorders>
              <w:top w:val="nil"/>
              <w:left w:val="nil"/>
              <w:bottom w:val="nil"/>
              <w:right w:val="nil"/>
            </w:tcBorders>
          </w:tcPr>
          <w:p w:rsidR="00E871CB" w:rsidRDefault="00E871CB">
            <w:pPr>
              <w:pStyle w:val="ConsPlusNormal"/>
              <w:jc w:val="both"/>
            </w:pPr>
            <w:r>
              <w:t>-</w:t>
            </w:r>
          </w:p>
        </w:tc>
        <w:tc>
          <w:tcPr>
            <w:tcW w:w="7612" w:type="dxa"/>
            <w:tcBorders>
              <w:top w:val="nil"/>
              <w:left w:val="nil"/>
              <w:bottom w:val="nil"/>
              <w:right w:val="nil"/>
            </w:tcBorders>
          </w:tcPr>
          <w:p w:rsidR="00E871CB" w:rsidRDefault="00E871CB">
            <w:pPr>
              <w:pStyle w:val="ConsPlusNormal"/>
            </w:pPr>
            <w:r>
              <w:t>создание единой информационно-аналитической системы Федеральной службы по надзору в сфере транспорта для реализации Службой полномочий органа по надзору и контролю в сфере транспорта</w:t>
            </w:r>
          </w:p>
        </w:tc>
      </w:tr>
      <w:tr w:rsidR="00E871CB">
        <w:tc>
          <w:tcPr>
            <w:tcW w:w="3292" w:type="dxa"/>
            <w:tcBorders>
              <w:top w:val="nil"/>
              <w:left w:val="nil"/>
              <w:bottom w:val="nil"/>
              <w:right w:val="nil"/>
            </w:tcBorders>
          </w:tcPr>
          <w:p w:rsidR="00E871CB" w:rsidRDefault="00E871CB">
            <w:pPr>
              <w:pStyle w:val="ConsPlusNormal"/>
            </w:pPr>
            <w:r>
              <w:t>Цели и основные задачи</w:t>
            </w:r>
          </w:p>
        </w:tc>
        <w:tc>
          <w:tcPr>
            <w:tcW w:w="316" w:type="dxa"/>
            <w:tcBorders>
              <w:top w:val="nil"/>
              <w:left w:val="nil"/>
              <w:bottom w:val="nil"/>
              <w:right w:val="nil"/>
            </w:tcBorders>
          </w:tcPr>
          <w:p w:rsidR="00E871CB" w:rsidRDefault="00E871CB">
            <w:pPr>
              <w:pStyle w:val="ConsPlusNormal"/>
              <w:jc w:val="both"/>
            </w:pPr>
            <w:r>
              <w:t>-</w:t>
            </w:r>
          </w:p>
        </w:tc>
        <w:tc>
          <w:tcPr>
            <w:tcW w:w="7612" w:type="dxa"/>
            <w:tcBorders>
              <w:top w:val="nil"/>
              <w:left w:val="nil"/>
              <w:bottom w:val="nil"/>
              <w:right w:val="nil"/>
            </w:tcBorders>
          </w:tcPr>
          <w:p w:rsidR="00E871CB" w:rsidRDefault="00E871CB">
            <w:pPr>
              <w:pStyle w:val="ConsPlusNormal"/>
            </w:pPr>
            <w:r>
              <w:t>повышение эффективности реализации контрольных, надзорных и разрешительных функций, повышение уровня транспортной безопасности и снижение ущерба в результате нарушения законодательства Российской Федерации и противоправных действий, обеспечение эффективного механизма контроля безопасности и доступности транспортных услуг, предоставляемых гражданам и предприятиям, защита их законных интересов в этой сфере, повышение качества государственных услуг, предоставляемых Федеральной службой по надзору в сфере транспорта, снижение административных барьеров, повышение информированности граждан о деятельности Службы, повышение внутренней эффективности деятельности Службы и уровня информационной безопасности</w:t>
            </w:r>
          </w:p>
        </w:tc>
      </w:tr>
      <w:tr w:rsidR="00E871CB">
        <w:tc>
          <w:tcPr>
            <w:tcW w:w="3292" w:type="dxa"/>
            <w:tcBorders>
              <w:top w:val="nil"/>
              <w:left w:val="nil"/>
              <w:bottom w:val="nil"/>
              <w:right w:val="nil"/>
            </w:tcBorders>
          </w:tcPr>
          <w:p w:rsidR="00E871CB" w:rsidRDefault="00E871CB">
            <w:pPr>
              <w:pStyle w:val="ConsPlusNormal"/>
            </w:pPr>
            <w:r>
              <w:t>Основные ожидаемые результаты реализации</w:t>
            </w:r>
          </w:p>
        </w:tc>
        <w:tc>
          <w:tcPr>
            <w:tcW w:w="316" w:type="dxa"/>
            <w:tcBorders>
              <w:top w:val="nil"/>
              <w:left w:val="nil"/>
              <w:bottom w:val="nil"/>
              <w:right w:val="nil"/>
            </w:tcBorders>
          </w:tcPr>
          <w:p w:rsidR="00E871CB" w:rsidRDefault="00E871CB">
            <w:pPr>
              <w:pStyle w:val="ConsPlusNormal"/>
              <w:jc w:val="both"/>
            </w:pPr>
            <w:r>
              <w:t>-</w:t>
            </w:r>
          </w:p>
        </w:tc>
        <w:tc>
          <w:tcPr>
            <w:tcW w:w="7612" w:type="dxa"/>
            <w:tcBorders>
              <w:top w:val="nil"/>
              <w:left w:val="nil"/>
              <w:bottom w:val="nil"/>
              <w:right w:val="nil"/>
            </w:tcBorders>
          </w:tcPr>
          <w:p w:rsidR="00E871CB" w:rsidRDefault="00E871CB">
            <w:pPr>
              <w:pStyle w:val="ConsPlusNormal"/>
            </w:pPr>
            <w:r>
              <w:t>создание единого информационного пространства Федеральной службы по надзору в сфере транспорта, повышение эффективности выполняемых сотрудниками Службы контрольных и надзорных мероприятий, уменьшение экономических потерь субъектов надзора при проведении контрольных мероприятий, оперативный сбор информации о субъектах и объектах надзора в транспортном комплексе и передача необходимых сведений в автоматизированную систему управления транспортным комплексом и другие ведомственные и межведомственные информационные системы, исключив дублирование ввода информации</w:t>
            </w:r>
          </w:p>
        </w:tc>
      </w:tr>
      <w:tr w:rsidR="00E871CB">
        <w:tc>
          <w:tcPr>
            <w:tcW w:w="3292" w:type="dxa"/>
            <w:tcBorders>
              <w:top w:val="nil"/>
              <w:left w:val="nil"/>
              <w:bottom w:val="nil"/>
              <w:right w:val="nil"/>
            </w:tcBorders>
          </w:tcPr>
          <w:p w:rsidR="00E871CB" w:rsidRDefault="00E871CB">
            <w:pPr>
              <w:pStyle w:val="ConsPlusNormal"/>
            </w:pPr>
            <w:r>
              <w:lastRenderedPageBreak/>
              <w:t>Этапы и сроки реализации</w:t>
            </w:r>
          </w:p>
        </w:tc>
        <w:tc>
          <w:tcPr>
            <w:tcW w:w="316" w:type="dxa"/>
            <w:tcBorders>
              <w:top w:val="nil"/>
              <w:left w:val="nil"/>
              <w:bottom w:val="nil"/>
              <w:right w:val="nil"/>
            </w:tcBorders>
          </w:tcPr>
          <w:p w:rsidR="00E871CB" w:rsidRDefault="00E871CB">
            <w:pPr>
              <w:pStyle w:val="ConsPlusNormal"/>
              <w:jc w:val="both"/>
            </w:pPr>
            <w:r>
              <w:t>-</w:t>
            </w:r>
          </w:p>
        </w:tc>
        <w:tc>
          <w:tcPr>
            <w:tcW w:w="7612" w:type="dxa"/>
            <w:tcBorders>
              <w:top w:val="nil"/>
              <w:left w:val="nil"/>
              <w:bottom w:val="nil"/>
              <w:right w:val="nil"/>
            </w:tcBorders>
          </w:tcPr>
          <w:p w:rsidR="00E871CB" w:rsidRDefault="00E871CB">
            <w:pPr>
              <w:pStyle w:val="ConsPlusNormal"/>
            </w:pPr>
            <w:r>
              <w:t>разработка и внедрение - 2016 - 2020 годы</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w:t>
            </w:r>
            <w:hyperlink r:id="rId1817" w:history="1">
              <w:r>
                <w:rPr>
                  <w:color w:val="0000FF"/>
                </w:rPr>
                <w:t>Постановления</w:t>
              </w:r>
            </w:hyperlink>
            <w:r>
              <w:t xml:space="preserve"> Правительства РФ от 05.05.2013 N 401)</w:t>
            </w:r>
          </w:p>
        </w:tc>
      </w:tr>
      <w:tr w:rsidR="00E871CB">
        <w:tc>
          <w:tcPr>
            <w:tcW w:w="3292" w:type="dxa"/>
            <w:tcBorders>
              <w:top w:val="nil"/>
              <w:left w:val="nil"/>
              <w:bottom w:val="nil"/>
              <w:right w:val="nil"/>
            </w:tcBorders>
          </w:tcPr>
          <w:p w:rsidR="00E871CB" w:rsidRDefault="00E871CB">
            <w:pPr>
              <w:pStyle w:val="ConsPlusNormal"/>
            </w:pPr>
            <w:r>
              <w:t>Объемы и источники финансирования</w:t>
            </w:r>
          </w:p>
        </w:tc>
        <w:tc>
          <w:tcPr>
            <w:tcW w:w="316" w:type="dxa"/>
            <w:tcBorders>
              <w:top w:val="nil"/>
              <w:left w:val="nil"/>
              <w:bottom w:val="nil"/>
              <w:right w:val="nil"/>
            </w:tcBorders>
          </w:tcPr>
          <w:p w:rsidR="00E871CB" w:rsidRDefault="00E871CB">
            <w:pPr>
              <w:pStyle w:val="ConsPlusNormal"/>
              <w:jc w:val="both"/>
            </w:pPr>
            <w:r>
              <w:t>-</w:t>
            </w:r>
          </w:p>
        </w:tc>
        <w:tc>
          <w:tcPr>
            <w:tcW w:w="7612" w:type="dxa"/>
            <w:tcBorders>
              <w:top w:val="nil"/>
              <w:left w:val="nil"/>
              <w:bottom w:val="nil"/>
              <w:right w:val="nil"/>
            </w:tcBorders>
          </w:tcPr>
          <w:p w:rsidR="00E871CB" w:rsidRDefault="00E871CB">
            <w:pPr>
              <w:pStyle w:val="ConsPlusNormal"/>
            </w:pPr>
            <w:r>
              <w:t>общий объем финансирования (федеральный бюджет) - 1011,8 млн. рублей</w:t>
            </w:r>
          </w:p>
        </w:tc>
      </w:tr>
      <w:tr w:rsidR="00E871CB">
        <w:tc>
          <w:tcPr>
            <w:tcW w:w="11220" w:type="dxa"/>
            <w:gridSpan w:val="3"/>
            <w:tcBorders>
              <w:top w:val="nil"/>
              <w:left w:val="nil"/>
              <w:bottom w:val="nil"/>
              <w:right w:val="nil"/>
            </w:tcBorders>
          </w:tcPr>
          <w:p w:rsidR="00E871CB" w:rsidRDefault="00E871CB">
            <w:pPr>
              <w:pStyle w:val="ConsPlusNormal"/>
              <w:jc w:val="both"/>
            </w:pPr>
            <w:r>
              <w:t xml:space="preserve">(в ред. Постановлений Правительства РФ от 05.05.2013 </w:t>
            </w:r>
            <w:hyperlink r:id="rId1818" w:history="1">
              <w:r>
                <w:rPr>
                  <w:color w:val="0000FF"/>
                </w:rPr>
                <w:t>N 401</w:t>
              </w:r>
            </w:hyperlink>
            <w:r>
              <w:t xml:space="preserve">, от 30.05.2016 </w:t>
            </w:r>
            <w:hyperlink r:id="rId1819" w:history="1">
              <w:r>
                <w:rPr>
                  <w:color w:val="0000FF"/>
                </w:rPr>
                <w:t>N 485</w:t>
              </w:r>
            </w:hyperlink>
            <w:r>
              <w:t>)</w:t>
            </w:r>
          </w:p>
        </w:tc>
      </w:tr>
    </w:tbl>
    <w:p w:rsidR="00E871CB" w:rsidRDefault="00E871CB">
      <w:pPr>
        <w:pStyle w:val="ConsPlusNormal"/>
        <w:jc w:val="both"/>
      </w:pPr>
    </w:p>
    <w:p w:rsidR="00E871CB" w:rsidRDefault="00E871CB">
      <w:pPr>
        <w:pStyle w:val="ConsPlusNormal"/>
        <w:ind w:firstLine="540"/>
        <w:jc w:val="both"/>
      </w:pPr>
      <w:r>
        <w:t>--------------------------------</w:t>
      </w:r>
    </w:p>
    <w:p w:rsidR="00E871CB" w:rsidRDefault="00E871CB">
      <w:pPr>
        <w:pStyle w:val="ConsPlusNormal"/>
        <w:ind w:firstLine="540"/>
        <w:jc w:val="both"/>
      </w:pPr>
      <w:r>
        <w:t xml:space="preserve">&lt;*&gt; Сноска исключена. - </w:t>
      </w:r>
      <w:hyperlink r:id="rId1820" w:history="1">
        <w:r>
          <w:rPr>
            <w:color w:val="0000FF"/>
          </w:rPr>
          <w:t>Постановление</w:t>
        </w:r>
      </w:hyperlink>
      <w:r>
        <w:t xml:space="preserve"> Правительства РФ от 05.05.2013 N 401.</w:t>
      </w: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ind w:firstLine="540"/>
        <w:jc w:val="both"/>
      </w:pPr>
    </w:p>
    <w:p w:rsidR="00E871CB" w:rsidRDefault="00E871CB">
      <w:pPr>
        <w:pStyle w:val="ConsPlusNormal"/>
        <w:jc w:val="right"/>
        <w:outlineLvl w:val="2"/>
      </w:pPr>
      <w:r>
        <w:t>Приложение N 3</w:t>
      </w:r>
    </w:p>
    <w:p w:rsidR="00E871CB" w:rsidRDefault="00E871CB">
      <w:pPr>
        <w:pStyle w:val="ConsPlusNormal"/>
        <w:jc w:val="right"/>
      </w:pPr>
      <w:r>
        <w:t>к подпрограмме</w:t>
      </w:r>
    </w:p>
    <w:p w:rsidR="00E871CB" w:rsidRDefault="00E871CB">
      <w:pPr>
        <w:pStyle w:val="ConsPlusNormal"/>
        <w:jc w:val="right"/>
      </w:pPr>
      <w:r>
        <w:t>"Государственный контроль</w:t>
      </w:r>
    </w:p>
    <w:p w:rsidR="00E871CB" w:rsidRDefault="00E871CB">
      <w:pPr>
        <w:pStyle w:val="ConsPlusNormal"/>
        <w:jc w:val="right"/>
      </w:pPr>
      <w:r>
        <w:t>и надзор в сфере транспорта"</w:t>
      </w:r>
    </w:p>
    <w:p w:rsidR="00E871CB" w:rsidRDefault="00E871CB">
      <w:pPr>
        <w:pStyle w:val="ConsPlusNormal"/>
        <w:ind w:firstLine="540"/>
        <w:jc w:val="both"/>
      </w:pPr>
    </w:p>
    <w:p w:rsidR="00E871CB" w:rsidRDefault="00E871CB">
      <w:pPr>
        <w:pStyle w:val="ConsPlusNormal"/>
        <w:jc w:val="center"/>
      </w:pPr>
      <w:bookmarkStart w:id="97" w:name="P34924"/>
      <w:bookmarkEnd w:id="97"/>
      <w:r>
        <w:t>ОБЪЕМЫ</w:t>
      </w:r>
    </w:p>
    <w:p w:rsidR="00E871CB" w:rsidRDefault="00E871CB">
      <w:pPr>
        <w:pStyle w:val="ConsPlusNormal"/>
        <w:jc w:val="center"/>
      </w:pPr>
      <w:r>
        <w:t>ФИНАНСИРОВАНИЯ ПОДПРОГРАММЫ "ГОСУДАРСТВЕННЫЙ КОНТРОЛЬ</w:t>
      </w:r>
    </w:p>
    <w:p w:rsidR="00E871CB" w:rsidRDefault="00E871CB">
      <w:pPr>
        <w:pStyle w:val="ConsPlusNormal"/>
        <w:jc w:val="center"/>
      </w:pPr>
      <w:r>
        <w:t>И НАДЗОР В СФЕРЕ ТРАНСПОРТА"</w:t>
      </w:r>
    </w:p>
    <w:p w:rsidR="00E871CB" w:rsidRDefault="00E871CB">
      <w:pPr>
        <w:pStyle w:val="ConsPlusNormal"/>
        <w:jc w:val="center"/>
      </w:pPr>
      <w:r>
        <w:t>Список изменяющих документов</w:t>
      </w:r>
    </w:p>
    <w:p w:rsidR="00E871CB" w:rsidRDefault="00E871CB">
      <w:pPr>
        <w:pStyle w:val="ConsPlusNormal"/>
        <w:jc w:val="center"/>
      </w:pPr>
      <w:r>
        <w:t xml:space="preserve">(в ред. </w:t>
      </w:r>
      <w:hyperlink r:id="rId1821" w:history="1">
        <w:r>
          <w:rPr>
            <w:color w:val="0000FF"/>
          </w:rPr>
          <w:t>Постановления</w:t>
        </w:r>
      </w:hyperlink>
      <w:r>
        <w:t xml:space="preserve"> Правительства РФ от 30.05.2016 N 485)</w:t>
      </w:r>
    </w:p>
    <w:p w:rsidR="00E871CB" w:rsidRDefault="00E871CB">
      <w:pPr>
        <w:pStyle w:val="ConsPlusNormal"/>
        <w:jc w:val="both"/>
      </w:pPr>
    </w:p>
    <w:p w:rsidR="00E871CB" w:rsidRDefault="00E871CB">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2"/>
        <w:gridCol w:w="1198"/>
        <w:gridCol w:w="1108"/>
        <w:gridCol w:w="1108"/>
        <w:gridCol w:w="1108"/>
        <w:gridCol w:w="1108"/>
        <w:gridCol w:w="1108"/>
        <w:gridCol w:w="1108"/>
        <w:gridCol w:w="1108"/>
        <w:gridCol w:w="1108"/>
        <w:gridCol w:w="1108"/>
        <w:gridCol w:w="1108"/>
        <w:gridCol w:w="1112"/>
      </w:tblGrid>
      <w:tr w:rsidR="00E871CB">
        <w:tc>
          <w:tcPr>
            <w:tcW w:w="2492" w:type="dxa"/>
            <w:vMerge w:val="restart"/>
            <w:tcBorders>
              <w:top w:val="single" w:sz="4" w:space="0" w:color="auto"/>
              <w:left w:val="nil"/>
              <w:bottom w:val="single" w:sz="4" w:space="0" w:color="auto"/>
            </w:tcBorders>
          </w:tcPr>
          <w:p w:rsidR="00E871CB" w:rsidRDefault="00E871CB">
            <w:pPr>
              <w:pStyle w:val="ConsPlusNormal"/>
            </w:pPr>
          </w:p>
        </w:tc>
        <w:tc>
          <w:tcPr>
            <w:tcW w:w="1198" w:type="dxa"/>
            <w:vMerge w:val="restart"/>
            <w:tcBorders>
              <w:top w:val="single" w:sz="4" w:space="0" w:color="auto"/>
              <w:bottom w:val="single" w:sz="4" w:space="0" w:color="auto"/>
            </w:tcBorders>
          </w:tcPr>
          <w:p w:rsidR="00E871CB" w:rsidRDefault="00E871CB">
            <w:pPr>
              <w:pStyle w:val="ConsPlusNormal"/>
              <w:jc w:val="center"/>
            </w:pPr>
            <w:r>
              <w:t>2010 - 2020 годы - всего</w:t>
            </w:r>
          </w:p>
        </w:tc>
        <w:tc>
          <w:tcPr>
            <w:tcW w:w="12192" w:type="dxa"/>
            <w:gridSpan w:val="11"/>
            <w:tcBorders>
              <w:top w:val="single" w:sz="4" w:space="0" w:color="auto"/>
              <w:bottom w:val="single" w:sz="4" w:space="0" w:color="auto"/>
              <w:right w:val="nil"/>
            </w:tcBorders>
          </w:tcPr>
          <w:p w:rsidR="00E871CB" w:rsidRDefault="00E871CB">
            <w:pPr>
              <w:pStyle w:val="ConsPlusNormal"/>
              <w:jc w:val="center"/>
            </w:pPr>
            <w:r>
              <w:t>В том числе</w:t>
            </w:r>
          </w:p>
        </w:tc>
      </w:tr>
      <w:tr w:rsidR="00E871CB">
        <w:tc>
          <w:tcPr>
            <w:tcW w:w="2492" w:type="dxa"/>
            <w:vMerge/>
            <w:tcBorders>
              <w:top w:val="single" w:sz="4" w:space="0" w:color="auto"/>
              <w:left w:val="nil"/>
              <w:bottom w:val="single" w:sz="4" w:space="0" w:color="auto"/>
            </w:tcBorders>
          </w:tcPr>
          <w:p w:rsidR="00E871CB" w:rsidRDefault="00E871CB"/>
        </w:tc>
        <w:tc>
          <w:tcPr>
            <w:tcW w:w="1198" w:type="dxa"/>
            <w:vMerge/>
            <w:tcBorders>
              <w:top w:val="single" w:sz="4" w:space="0" w:color="auto"/>
              <w:bottom w:val="single" w:sz="4" w:space="0" w:color="auto"/>
            </w:tcBorders>
          </w:tcPr>
          <w:p w:rsidR="00E871CB" w:rsidRDefault="00E871CB"/>
        </w:tc>
        <w:tc>
          <w:tcPr>
            <w:tcW w:w="1108" w:type="dxa"/>
            <w:tcBorders>
              <w:top w:val="single" w:sz="4" w:space="0" w:color="auto"/>
              <w:bottom w:val="single" w:sz="4" w:space="0" w:color="auto"/>
            </w:tcBorders>
          </w:tcPr>
          <w:p w:rsidR="00E871CB" w:rsidRDefault="00E871CB">
            <w:pPr>
              <w:pStyle w:val="ConsPlusNormal"/>
              <w:jc w:val="center"/>
            </w:pPr>
            <w:r>
              <w:t>2010 год</w:t>
            </w:r>
          </w:p>
        </w:tc>
        <w:tc>
          <w:tcPr>
            <w:tcW w:w="1108" w:type="dxa"/>
            <w:tcBorders>
              <w:top w:val="single" w:sz="4" w:space="0" w:color="auto"/>
              <w:bottom w:val="single" w:sz="4" w:space="0" w:color="auto"/>
            </w:tcBorders>
          </w:tcPr>
          <w:p w:rsidR="00E871CB" w:rsidRDefault="00E871CB">
            <w:pPr>
              <w:pStyle w:val="ConsPlusNormal"/>
              <w:jc w:val="center"/>
            </w:pPr>
            <w:r>
              <w:t>2011 год</w:t>
            </w:r>
          </w:p>
        </w:tc>
        <w:tc>
          <w:tcPr>
            <w:tcW w:w="1108" w:type="dxa"/>
            <w:tcBorders>
              <w:top w:val="single" w:sz="4" w:space="0" w:color="auto"/>
              <w:bottom w:val="single" w:sz="4" w:space="0" w:color="auto"/>
            </w:tcBorders>
          </w:tcPr>
          <w:p w:rsidR="00E871CB" w:rsidRDefault="00E871CB">
            <w:pPr>
              <w:pStyle w:val="ConsPlusNormal"/>
              <w:jc w:val="center"/>
            </w:pPr>
            <w:r>
              <w:t>2012 год</w:t>
            </w:r>
          </w:p>
        </w:tc>
        <w:tc>
          <w:tcPr>
            <w:tcW w:w="1108" w:type="dxa"/>
            <w:tcBorders>
              <w:top w:val="single" w:sz="4" w:space="0" w:color="auto"/>
              <w:bottom w:val="single" w:sz="4" w:space="0" w:color="auto"/>
            </w:tcBorders>
          </w:tcPr>
          <w:p w:rsidR="00E871CB" w:rsidRDefault="00E871CB">
            <w:pPr>
              <w:pStyle w:val="ConsPlusNormal"/>
              <w:jc w:val="center"/>
            </w:pPr>
            <w:r>
              <w:t>2013 год</w:t>
            </w:r>
          </w:p>
        </w:tc>
        <w:tc>
          <w:tcPr>
            <w:tcW w:w="1108" w:type="dxa"/>
            <w:tcBorders>
              <w:top w:val="single" w:sz="4" w:space="0" w:color="auto"/>
              <w:bottom w:val="single" w:sz="4" w:space="0" w:color="auto"/>
            </w:tcBorders>
          </w:tcPr>
          <w:p w:rsidR="00E871CB" w:rsidRDefault="00E871CB">
            <w:pPr>
              <w:pStyle w:val="ConsPlusNormal"/>
              <w:jc w:val="center"/>
            </w:pPr>
            <w:r>
              <w:t>2014 год</w:t>
            </w:r>
          </w:p>
        </w:tc>
        <w:tc>
          <w:tcPr>
            <w:tcW w:w="1108" w:type="dxa"/>
            <w:tcBorders>
              <w:top w:val="single" w:sz="4" w:space="0" w:color="auto"/>
              <w:bottom w:val="single" w:sz="4" w:space="0" w:color="auto"/>
            </w:tcBorders>
          </w:tcPr>
          <w:p w:rsidR="00E871CB" w:rsidRDefault="00E871CB">
            <w:pPr>
              <w:pStyle w:val="ConsPlusNormal"/>
              <w:jc w:val="center"/>
            </w:pPr>
            <w:r>
              <w:t>2015 год</w:t>
            </w:r>
          </w:p>
        </w:tc>
        <w:tc>
          <w:tcPr>
            <w:tcW w:w="1108" w:type="dxa"/>
            <w:tcBorders>
              <w:top w:val="single" w:sz="4" w:space="0" w:color="auto"/>
              <w:bottom w:val="single" w:sz="4" w:space="0" w:color="auto"/>
            </w:tcBorders>
          </w:tcPr>
          <w:p w:rsidR="00E871CB" w:rsidRDefault="00E871CB">
            <w:pPr>
              <w:pStyle w:val="ConsPlusNormal"/>
              <w:jc w:val="center"/>
            </w:pPr>
            <w:r>
              <w:t>2016 год</w:t>
            </w:r>
          </w:p>
        </w:tc>
        <w:tc>
          <w:tcPr>
            <w:tcW w:w="1108" w:type="dxa"/>
            <w:tcBorders>
              <w:top w:val="single" w:sz="4" w:space="0" w:color="auto"/>
              <w:bottom w:val="single" w:sz="4" w:space="0" w:color="auto"/>
            </w:tcBorders>
          </w:tcPr>
          <w:p w:rsidR="00E871CB" w:rsidRDefault="00E871CB">
            <w:pPr>
              <w:pStyle w:val="ConsPlusNormal"/>
              <w:jc w:val="center"/>
            </w:pPr>
            <w:r>
              <w:t>2017 год</w:t>
            </w:r>
          </w:p>
        </w:tc>
        <w:tc>
          <w:tcPr>
            <w:tcW w:w="1108" w:type="dxa"/>
            <w:tcBorders>
              <w:top w:val="single" w:sz="4" w:space="0" w:color="auto"/>
              <w:bottom w:val="single" w:sz="4" w:space="0" w:color="auto"/>
            </w:tcBorders>
          </w:tcPr>
          <w:p w:rsidR="00E871CB" w:rsidRDefault="00E871CB">
            <w:pPr>
              <w:pStyle w:val="ConsPlusNormal"/>
              <w:jc w:val="center"/>
            </w:pPr>
            <w:r>
              <w:t>2018 год</w:t>
            </w:r>
          </w:p>
        </w:tc>
        <w:tc>
          <w:tcPr>
            <w:tcW w:w="1108" w:type="dxa"/>
            <w:tcBorders>
              <w:top w:val="single" w:sz="4" w:space="0" w:color="auto"/>
              <w:bottom w:val="single" w:sz="4" w:space="0" w:color="auto"/>
            </w:tcBorders>
          </w:tcPr>
          <w:p w:rsidR="00E871CB" w:rsidRDefault="00E871CB">
            <w:pPr>
              <w:pStyle w:val="ConsPlusNormal"/>
              <w:jc w:val="center"/>
            </w:pPr>
            <w:r>
              <w:t>2019 год</w:t>
            </w:r>
          </w:p>
        </w:tc>
        <w:tc>
          <w:tcPr>
            <w:tcW w:w="1112" w:type="dxa"/>
            <w:tcBorders>
              <w:top w:val="single" w:sz="4" w:space="0" w:color="auto"/>
              <w:bottom w:val="single" w:sz="4" w:space="0" w:color="auto"/>
              <w:right w:val="nil"/>
            </w:tcBorders>
          </w:tcPr>
          <w:p w:rsidR="00E871CB" w:rsidRDefault="00E871CB">
            <w:pPr>
              <w:pStyle w:val="ConsPlusNormal"/>
              <w:jc w:val="center"/>
            </w:pPr>
            <w:r>
              <w:t>2020 год</w:t>
            </w:r>
          </w:p>
        </w:tc>
      </w:tr>
      <w:tr w:rsidR="00E871CB">
        <w:tblPrEx>
          <w:tblBorders>
            <w:insideH w:val="none" w:sz="0" w:space="0" w:color="auto"/>
            <w:insideV w:val="none" w:sz="0" w:space="0" w:color="auto"/>
          </w:tblBorders>
        </w:tblPrEx>
        <w:tc>
          <w:tcPr>
            <w:tcW w:w="15882" w:type="dxa"/>
            <w:gridSpan w:val="13"/>
            <w:tcBorders>
              <w:top w:val="single" w:sz="4" w:space="0" w:color="auto"/>
              <w:left w:val="nil"/>
              <w:bottom w:val="nil"/>
              <w:right w:val="nil"/>
            </w:tcBorders>
          </w:tcPr>
          <w:p w:rsidR="00E871CB" w:rsidRDefault="00E871CB">
            <w:pPr>
              <w:pStyle w:val="ConsPlusNormal"/>
              <w:jc w:val="center"/>
              <w:outlineLvl w:val="3"/>
            </w:pPr>
            <w:r>
              <w:t>I. Общие расходы на реализацию подпрограммы</w:t>
            </w:r>
          </w:p>
        </w:tc>
      </w:tr>
      <w:tr w:rsidR="00E871CB">
        <w:tblPrEx>
          <w:tblBorders>
            <w:insideH w:val="none" w:sz="0" w:space="0" w:color="auto"/>
            <w:insideV w:val="none" w:sz="0" w:space="0" w:color="auto"/>
          </w:tblBorders>
        </w:tblPrEx>
        <w:tc>
          <w:tcPr>
            <w:tcW w:w="2492" w:type="dxa"/>
            <w:tcBorders>
              <w:top w:val="nil"/>
              <w:left w:val="nil"/>
              <w:bottom w:val="nil"/>
              <w:right w:val="nil"/>
            </w:tcBorders>
          </w:tcPr>
          <w:p w:rsidR="00E871CB" w:rsidRDefault="00E871CB">
            <w:pPr>
              <w:pStyle w:val="ConsPlusNormal"/>
            </w:pPr>
            <w:r>
              <w:lastRenderedPageBreak/>
              <w:t>Всего (федеральный бюджет - бюджетные инвестиции)</w:t>
            </w:r>
          </w:p>
        </w:tc>
        <w:tc>
          <w:tcPr>
            <w:tcW w:w="1198" w:type="dxa"/>
            <w:tcBorders>
              <w:top w:val="nil"/>
              <w:left w:val="nil"/>
              <w:bottom w:val="nil"/>
              <w:right w:val="nil"/>
            </w:tcBorders>
          </w:tcPr>
          <w:p w:rsidR="00E871CB" w:rsidRDefault="00E871CB">
            <w:pPr>
              <w:pStyle w:val="ConsPlusNormal"/>
              <w:jc w:val="center"/>
            </w:pPr>
            <w:r>
              <w:t>4015,7</w:t>
            </w:r>
          </w:p>
        </w:tc>
        <w:tc>
          <w:tcPr>
            <w:tcW w:w="1108" w:type="dxa"/>
            <w:tcBorders>
              <w:top w:val="nil"/>
              <w:left w:val="nil"/>
              <w:bottom w:val="nil"/>
              <w:right w:val="nil"/>
            </w:tcBorders>
          </w:tcPr>
          <w:p w:rsidR="00E871CB" w:rsidRDefault="00E871CB">
            <w:pPr>
              <w:pStyle w:val="ConsPlusNormal"/>
              <w:jc w:val="center"/>
            </w:pPr>
            <w:r>
              <w:t>-</w:t>
            </w:r>
          </w:p>
        </w:tc>
        <w:tc>
          <w:tcPr>
            <w:tcW w:w="1108" w:type="dxa"/>
            <w:tcBorders>
              <w:top w:val="nil"/>
              <w:left w:val="nil"/>
              <w:bottom w:val="nil"/>
              <w:right w:val="nil"/>
            </w:tcBorders>
          </w:tcPr>
          <w:p w:rsidR="00E871CB" w:rsidRDefault="00E871CB">
            <w:pPr>
              <w:pStyle w:val="ConsPlusNormal"/>
              <w:jc w:val="center"/>
            </w:pPr>
            <w:r>
              <w:t>-</w:t>
            </w:r>
          </w:p>
        </w:tc>
        <w:tc>
          <w:tcPr>
            <w:tcW w:w="1108" w:type="dxa"/>
            <w:tcBorders>
              <w:top w:val="nil"/>
              <w:left w:val="nil"/>
              <w:bottom w:val="nil"/>
              <w:right w:val="nil"/>
            </w:tcBorders>
          </w:tcPr>
          <w:p w:rsidR="00E871CB" w:rsidRDefault="00E871CB">
            <w:pPr>
              <w:pStyle w:val="ConsPlusNormal"/>
              <w:jc w:val="center"/>
            </w:pPr>
            <w:r>
              <w:t>-</w:t>
            </w:r>
          </w:p>
        </w:tc>
        <w:tc>
          <w:tcPr>
            <w:tcW w:w="1108" w:type="dxa"/>
            <w:tcBorders>
              <w:top w:val="nil"/>
              <w:left w:val="nil"/>
              <w:bottom w:val="nil"/>
              <w:right w:val="nil"/>
            </w:tcBorders>
          </w:tcPr>
          <w:p w:rsidR="00E871CB" w:rsidRDefault="00E871CB">
            <w:pPr>
              <w:pStyle w:val="ConsPlusNormal"/>
              <w:jc w:val="center"/>
            </w:pPr>
            <w:r>
              <w:t>68</w:t>
            </w:r>
          </w:p>
        </w:tc>
        <w:tc>
          <w:tcPr>
            <w:tcW w:w="1108" w:type="dxa"/>
            <w:tcBorders>
              <w:top w:val="nil"/>
              <w:left w:val="nil"/>
              <w:bottom w:val="nil"/>
              <w:right w:val="nil"/>
            </w:tcBorders>
          </w:tcPr>
          <w:p w:rsidR="00E871CB" w:rsidRDefault="00E871CB">
            <w:pPr>
              <w:pStyle w:val="ConsPlusNormal"/>
              <w:jc w:val="center"/>
            </w:pPr>
            <w:r>
              <w:t>171,8</w:t>
            </w:r>
          </w:p>
        </w:tc>
        <w:tc>
          <w:tcPr>
            <w:tcW w:w="1108" w:type="dxa"/>
            <w:tcBorders>
              <w:top w:val="nil"/>
              <w:left w:val="nil"/>
              <w:bottom w:val="nil"/>
              <w:right w:val="nil"/>
            </w:tcBorders>
          </w:tcPr>
          <w:p w:rsidR="00E871CB" w:rsidRDefault="00E871CB">
            <w:pPr>
              <w:pStyle w:val="ConsPlusNormal"/>
              <w:jc w:val="center"/>
            </w:pPr>
            <w:r>
              <w:t>153</w:t>
            </w:r>
          </w:p>
        </w:tc>
        <w:tc>
          <w:tcPr>
            <w:tcW w:w="1108" w:type="dxa"/>
            <w:tcBorders>
              <w:top w:val="nil"/>
              <w:left w:val="nil"/>
              <w:bottom w:val="nil"/>
              <w:right w:val="nil"/>
            </w:tcBorders>
          </w:tcPr>
          <w:p w:rsidR="00E871CB" w:rsidRDefault="00E871CB">
            <w:pPr>
              <w:pStyle w:val="ConsPlusNormal"/>
              <w:jc w:val="center"/>
            </w:pPr>
            <w:r>
              <w:t>490</w:t>
            </w:r>
          </w:p>
        </w:tc>
        <w:tc>
          <w:tcPr>
            <w:tcW w:w="1108" w:type="dxa"/>
            <w:tcBorders>
              <w:top w:val="nil"/>
              <w:left w:val="nil"/>
              <w:bottom w:val="nil"/>
              <w:right w:val="nil"/>
            </w:tcBorders>
          </w:tcPr>
          <w:p w:rsidR="00E871CB" w:rsidRDefault="00E871CB">
            <w:pPr>
              <w:pStyle w:val="ConsPlusNormal"/>
              <w:jc w:val="center"/>
            </w:pPr>
            <w:r>
              <w:t>473,6</w:t>
            </w:r>
          </w:p>
        </w:tc>
        <w:tc>
          <w:tcPr>
            <w:tcW w:w="1108" w:type="dxa"/>
            <w:tcBorders>
              <w:top w:val="nil"/>
              <w:left w:val="nil"/>
              <w:bottom w:val="nil"/>
              <w:right w:val="nil"/>
            </w:tcBorders>
          </w:tcPr>
          <w:p w:rsidR="00E871CB" w:rsidRDefault="00E871CB">
            <w:pPr>
              <w:pStyle w:val="ConsPlusNormal"/>
              <w:jc w:val="center"/>
            </w:pPr>
            <w:r>
              <w:t>610,4</w:t>
            </w:r>
          </w:p>
        </w:tc>
        <w:tc>
          <w:tcPr>
            <w:tcW w:w="1108" w:type="dxa"/>
            <w:tcBorders>
              <w:top w:val="nil"/>
              <w:left w:val="nil"/>
              <w:bottom w:val="nil"/>
              <w:right w:val="nil"/>
            </w:tcBorders>
          </w:tcPr>
          <w:p w:rsidR="00E871CB" w:rsidRDefault="00E871CB">
            <w:pPr>
              <w:pStyle w:val="ConsPlusNormal"/>
              <w:jc w:val="center"/>
            </w:pPr>
            <w:r>
              <w:t>803,8</w:t>
            </w:r>
          </w:p>
        </w:tc>
        <w:tc>
          <w:tcPr>
            <w:tcW w:w="1112" w:type="dxa"/>
            <w:tcBorders>
              <w:top w:val="nil"/>
              <w:left w:val="nil"/>
              <w:bottom w:val="nil"/>
              <w:right w:val="nil"/>
            </w:tcBorders>
          </w:tcPr>
          <w:p w:rsidR="00E871CB" w:rsidRDefault="00E871CB">
            <w:pPr>
              <w:pStyle w:val="ConsPlusNormal"/>
              <w:jc w:val="center"/>
            </w:pPr>
            <w:r>
              <w:t>1245,1</w:t>
            </w:r>
          </w:p>
        </w:tc>
      </w:tr>
      <w:tr w:rsidR="00E871CB">
        <w:tblPrEx>
          <w:tblBorders>
            <w:insideH w:val="none" w:sz="0" w:space="0" w:color="auto"/>
            <w:insideV w:val="none" w:sz="0" w:space="0" w:color="auto"/>
          </w:tblBorders>
        </w:tblPrEx>
        <w:tc>
          <w:tcPr>
            <w:tcW w:w="14770" w:type="dxa"/>
            <w:gridSpan w:val="12"/>
            <w:tcBorders>
              <w:top w:val="nil"/>
              <w:left w:val="nil"/>
              <w:bottom w:val="nil"/>
              <w:right w:val="nil"/>
            </w:tcBorders>
          </w:tcPr>
          <w:p w:rsidR="00E871CB" w:rsidRDefault="00E871CB">
            <w:pPr>
              <w:pStyle w:val="ConsPlusNormal"/>
              <w:jc w:val="center"/>
              <w:outlineLvl w:val="3"/>
            </w:pPr>
            <w:r>
              <w:t>II. Капитальные вложения</w:t>
            </w:r>
          </w:p>
        </w:tc>
        <w:tc>
          <w:tcPr>
            <w:tcW w:w="111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492" w:type="dxa"/>
            <w:tcBorders>
              <w:top w:val="nil"/>
              <w:left w:val="nil"/>
              <w:bottom w:val="nil"/>
              <w:right w:val="nil"/>
            </w:tcBorders>
          </w:tcPr>
          <w:p w:rsidR="00E871CB" w:rsidRDefault="00E871CB">
            <w:pPr>
              <w:pStyle w:val="ConsPlusNormal"/>
            </w:pPr>
            <w:r>
              <w:t>Всего (федеральный бюджет - бюджетные инвестиции)</w:t>
            </w:r>
          </w:p>
        </w:tc>
        <w:tc>
          <w:tcPr>
            <w:tcW w:w="1198" w:type="dxa"/>
            <w:tcBorders>
              <w:top w:val="nil"/>
              <w:left w:val="nil"/>
              <w:bottom w:val="nil"/>
              <w:right w:val="nil"/>
            </w:tcBorders>
          </w:tcPr>
          <w:p w:rsidR="00E871CB" w:rsidRDefault="00E871CB">
            <w:pPr>
              <w:pStyle w:val="ConsPlusNormal"/>
              <w:jc w:val="center"/>
            </w:pPr>
            <w:r>
              <w:t>3496</w:t>
            </w:r>
          </w:p>
        </w:tc>
        <w:tc>
          <w:tcPr>
            <w:tcW w:w="1108" w:type="dxa"/>
            <w:tcBorders>
              <w:top w:val="nil"/>
              <w:left w:val="nil"/>
              <w:bottom w:val="nil"/>
              <w:right w:val="nil"/>
            </w:tcBorders>
          </w:tcPr>
          <w:p w:rsidR="00E871CB" w:rsidRDefault="00E871CB">
            <w:pPr>
              <w:pStyle w:val="ConsPlusNormal"/>
              <w:jc w:val="center"/>
            </w:pPr>
            <w:r>
              <w:t>-</w:t>
            </w:r>
          </w:p>
        </w:tc>
        <w:tc>
          <w:tcPr>
            <w:tcW w:w="1108" w:type="dxa"/>
            <w:tcBorders>
              <w:top w:val="nil"/>
              <w:left w:val="nil"/>
              <w:bottom w:val="nil"/>
              <w:right w:val="nil"/>
            </w:tcBorders>
          </w:tcPr>
          <w:p w:rsidR="00E871CB" w:rsidRDefault="00E871CB">
            <w:pPr>
              <w:pStyle w:val="ConsPlusNormal"/>
              <w:jc w:val="center"/>
            </w:pPr>
            <w:r>
              <w:t>-</w:t>
            </w:r>
          </w:p>
        </w:tc>
        <w:tc>
          <w:tcPr>
            <w:tcW w:w="1108" w:type="dxa"/>
            <w:tcBorders>
              <w:top w:val="nil"/>
              <w:left w:val="nil"/>
              <w:bottom w:val="nil"/>
              <w:right w:val="nil"/>
            </w:tcBorders>
          </w:tcPr>
          <w:p w:rsidR="00E871CB" w:rsidRDefault="00E871CB">
            <w:pPr>
              <w:pStyle w:val="ConsPlusNormal"/>
              <w:jc w:val="center"/>
            </w:pPr>
            <w:r>
              <w:t>-</w:t>
            </w:r>
          </w:p>
        </w:tc>
        <w:tc>
          <w:tcPr>
            <w:tcW w:w="1108" w:type="dxa"/>
            <w:tcBorders>
              <w:top w:val="nil"/>
              <w:left w:val="nil"/>
              <w:bottom w:val="nil"/>
              <w:right w:val="nil"/>
            </w:tcBorders>
          </w:tcPr>
          <w:p w:rsidR="00E871CB" w:rsidRDefault="00E871CB">
            <w:pPr>
              <w:pStyle w:val="ConsPlusNormal"/>
              <w:jc w:val="center"/>
            </w:pPr>
            <w:r>
              <w:t>68</w:t>
            </w:r>
          </w:p>
        </w:tc>
        <w:tc>
          <w:tcPr>
            <w:tcW w:w="1108" w:type="dxa"/>
            <w:tcBorders>
              <w:top w:val="nil"/>
              <w:left w:val="nil"/>
              <w:bottom w:val="nil"/>
              <w:right w:val="nil"/>
            </w:tcBorders>
          </w:tcPr>
          <w:p w:rsidR="00E871CB" w:rsidRDefault="00E871CB">
            <w:pPr>
              <w:pStyle w:val="ConsPlusNormal"/>
              <w:jc w:val="center"/>
            </w:pPr>
            <w:r>
              <w:t>171,8</w:t>
            </w:r>
          </w:p>
        </w:tc>
        <w:tc>
          <w:tcPr>
            <w:tcW w:w="1108" w:type="dxa"/>
            <w:tcBorders>
              <w:top w:val="nil"/>
              <w:left w:val="nil"/>
              <w:bottom w:val="nil"/>
              <w:right w:val="nil"/>
            </w:tcBorders>
          </w:tcPr>
          <w:p w:rsidR="00E871CB" w:rsidRDefault="00E871CB">
            <w:pPr>
              <w:pStyle w:val="ConsPlusNormal"/>
              <w:jc w:val="center"/>
            </w:pPr>
            <w:r>
              <w:t>153</w:t>
            </w:r>
          </w:p>
        </w:tc>
        <w:tc>
          <w:tcPr>
            <w:tcW w:w="1108" w:type="dxa"/>
            <w:tcBorders>
              <w:top w:val="nil"/>
              <w:left w:val="nil"/>
              <w:bottom w:val="nil"/>
              <w:right w:val="nil"/>
            </w:tcBorders>
          </w:tcPr>
          <w:p w:rsidR="00E871CB" w:rsidRDefault="00E871CB">
            <w:pPr>
              <w:pStyle w:val="ConsPlusNormal"/>
              <w:jc w:val="center"/>
            </w:pPr>
            <w:r>
              <w:t>441</w:t>
            </w:r>
          </w:p>
        </w:tc>
        <w:tc>
          <w:tcPr>
            <w:tcW w:w="1108" w:type="dxa"/>
            <w:tcBorders>
              <w:top w:val="nil"/>
              <w:left w:val="nil"/>
              <w:bottom w:val="nil"/>
              <w:right w:val="nil"/>
            </w:tcBorders>
          </w:tcPr>
          <w:p w:rsidR="00E871CB" w:rsidRDefault="00E871CB">
            <w:pPr>
              <w:pStyle w:val="ConsPlusNormal"/>
              <w:jc w:val="center"/>
            </w:pPr>
            <w:r>
              <w:t>336,5</w:t>
            </w:r>
          </w:p>
        </w:tc>
        <w:tc>
          <w:tcPr>
            <w:tcW w:w="1108" w:type="dxa"/>
            <w:tcBorders>
              <w:top w:val="nil"/>
              <w:left w:val="nil"/>
              <w:bottom w:val="nil"/>
              <w:right w:val="nil"/>
            </w:tcBorders>
          </w:tcPr>
          <w:p w:rsidR="00E871CB" w:rsidRDefault="00E871CB">
            <w:pPr>
              <w:pStyle w:val="ConsPlusNormal"/>
              <w:jc w:val="center"/>
            </w:pPr>
            <w:r>
              <w:t>434,7</w:t>
            </w:r>
          </w:p>
        </w:tc>
        <w:tc>
          <w:tcPr>
            <w:tcW w:w="1108" w:type="dxa"/>
            <w:tcBorders>
              <w:top w:val="nil"/>
              <w:left w:val="nil"/>
              <w:bottom w:val="nil"/>
              <w:right w:val="nil"/>
            </w:tcBorders>
          </w:tcPr>
          <w:p w:rsidR="00E871CB" w:rsidRDefault="00E871CB">
            <w:pPr>
              <w:pStyle w:val="ConsPlusNormal"/>
              <w:jc w:val="center"/>
            </w:pPr>
            <w:r>
              <w:t>722,9</w:t>
            </w:r>
          </w:p>
        </w:tc>
        <w:tc>
          <w:tcPr>
            <w:tcW w:w="1112" w:type="dxa"/>
            <w:tcBorders>
              <w:top w:val="nil"/>
              <w:left w:val="nil"/>
              <w:bottom w:val="nil"/>
              <w:right w:val="nil"/>
            </w:tcBorders>
          </w:tcPr>
          <w:p w:rsidR="00E871CB" w:rsidRDefault="00E871CB">
            <w:pPr>
              <w:pStyle w:val="ConsPlusNormal"/>
              <w:jc w:val="center"/>
            </w:pPr>
            <w:r>
              <w:t>1168,1</w:t>
            </w:r>
          </w:p>
        </w:tc>
      </w:tr>
      <w:tr w:rsidR="00E871CB">
        <w:tblPrEx>
          <w:tblBorders>
            <w:insideH w:val="none" w:sz="0" w:space="0" w:color="auto"/>
            <w:insideV w:val="none" w:sz="0" w:space="0" w:color="auto"/>
          </w:tblBorders>
        </w:tblPrEx>
        <w:tc>
          <w:tcPr>
            <w:tcW w:w="14770" w:type="dxa"/>
            <w:gridSpan w:val="12"/>
            <w:tcBorders>
              <w:top w:val="nil"/>
              <w:left w:val="nil"/>
              <w:bottom w:val="nil"/>
              <w:right w:val="nil"/>
            </w:tcBorders>
          </w:tcPr>
          <w:p w:rsidR="00E871CB" w:rsidRDefault="00E871CB">
            <w:pPr>
              <w:pStyle w:val="ConsPlusNormal"/>
              <w:jc w:val="center"/>
              <w:outlineLvl w:val="4"/>
            </w:pPr>
            <w:r>
              <w:t>Цель "Повышение комплексной безопасности и устойчивости транспортной системы"</w:t>
            </w:r>
          </w:p>
        </w:tc>
        <w:tc>
          <w:tcPr>
            <w:tcW w:w="111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492" w:type="dxa"/>
            <w:tcBorders>
              <w:top w:val="nil"/>
              <w:left w:val="nil"/>
              <w:bottom w:val="nil"/>
              <w:right w:val="nil"/>
            </w:tcBorders>
          </w:tcPr>
          <w:p w:rsidR="00E871CB" w:rsidRDefault="00E871CB">
            <w:pPr>
              <w:pStyle w:val="ConsPlusNormal"/>
            </w:pPr>
            <w:r>
              <w:t>Всего (федеральный бюджет - бюджетные инвестиции)</w:t>
            </w:r>
          </w:p>
        </w:tc>
        <w:tc>
          <w:tcPr>
            <w:tcW w:w="1198" w:type="dxa"/>
            <w:tcBorders>
              <w:top w:val="nil"/>
              <w:left w:val="nil"/>
              <w:bottom w:val="nil"/>
              <w:right w:val="nil"/>
            </w:tcBorders>
          </w:tcPr>
          <w:p w:rsidR="00E871CB" w:rsidRDefault="00E871CB">
            <w:pPr>
              <w:pStyle w:val="ConsPlusNormal"/>
              <w:jc w:val="center"/>
            </w:pPr>
            <w:r>
              <w:t>3496</w:t>
            </w:r>
          </w:p>
        </w:tc>
        <w:tc>
          <w:tcPr>
            <w:tcW w:w="1108" w:type="dxa"/>
            <w:tcBorders>
              <w:top w:val="nil"/>
              <w:left w:val="nil"/>
              <w:bottom w:val="nil"/>
              <w:right w:val="nil"/>
            </w:tcBorders>
          </w:tcPr>
          <w:p w:rsidR="00E871CB" w:rsidRDefault="00E871CB">
            <w:pPr>
              <w:pStyle w:val="ConsPlusNormal"/>
              <w:jc w:val="center"/>
            </w:pPr>
            <w:r>
              <w:t>-</w:t>
            </w:r>
          </w:p>
        </w:tc>
        <w:tc>
          <w:tcPr>
            <w:tcW w:w="1108" w:type="dxa"/>
            <w:tcBorders>
              <w:top w:val="nil"/>
              <w:left w:val="nil"/>
              <w:bottom w:val="nil"/>
              <w:right w:val="nil"/>
            </w:tcBorders>
          </w:tcPr>
          <w:p w:rsidR="00E871CB" w:rsidRDefault="00E871CB">
            <w:pPr>
              <w:pStyle w:val="ConsPlusNormal"/>
              <w:jc w:val="center"/>
            </w:pPr>
            <w:r>
              <w:t>-</w:t>
            </w:r>
          </w:p>
        </w:tc>
        <w:tc>
          <w:tcPr>
            <w:tcW w:w="1108" w:type="dxa"/>
            <w:tcBorders>
              <w:top w:val="nil"/>
              <w:left w:val="nil"/>
              <w:bottom w:val="nil"/>
              <w:right w:val="nil"/>
            </w:tcBorders>
          </w:tcPr>
          <w:p w:rsidR="00E871CB" w:rsidRDefault="00E871CB">
            <w:pPr>
              <w:pStyle w:val="ConsPlusNormal"/>
              <w:jc w:val="center"/>
            </w:pPr>
            <w:r>
              <w:t>-</w:t>
            </w:r>
          </w:p>
        </w:tc>
        <w:tc>
          <w:tcPr>
            <w:tcW w:w="1108" w:type="dxa"/>
            <w:tcBorders>
              <w:top w:val="nil"/>
              <w:left w:val="nil"/>
              <w:bottom w:val="nil"/>
              <w:right w:val="nil"/>
            </w:tcBorders>
          </w:tcPr>
          <w:p w:rsidR="00E871CB" w:rsidRDefault="00E871CB">
            <w:pPr>
              <w:pStyle w:val="ConsPlusNormal"/>
              <w:jc w:val="center"/>
            </w:pPr>
            <w:r>
              <w:t>68</w:t>
            </w:r>
          </w:p>
        </w:tc>
        <w:tc>
          <w:tcPr>
            <w:tcW w:w="1108" w:type="dxa"/>
            <w:tcBorders>
              <w:top w:val="nil"/>
              <w:left w:val="nil"/>
              <w:bottom w:val="nil"/>
              <w:right w:val="nil"/>
            </w:tcBorders>
          </w:tcPr>
          <w:p w:rsidR="00E871CB" w:rsidRDefault="00E871CB">
            <w:pPr>
              <w:pStyle w:val="ConsPlusNormal"/>
              <w:jc w:val="center"/>
            </w:pPr>
            <w:r>
              <w:t>171,8</w:t>
            </w:r>
          </w:p>
        </w:tc>
        <w:tc>
          <w:tcPr>
            <w:tcW w:w="1108" w:type="dxa"/>
            <w:tcBorders>
              <w:top w:val="nil"/>
              <w:left w:val="nil"/>
              <w:bottom w:val="nil"/>
              <w:right w:val="nil"/>
            </w:tcBorders>
          </w:tcPr>
          <w:p w:rsidR="00E871CB" w:rsidRDefault="00E871CB">
            <w:pPr>
              <w:pStyle w:val="ConsPlusNormal"/>
              <w:jc w:val="center"/>
            </w:pPr>
            <w:r>
              <w:t>153</w:t>
            </w:r>
          </w:p>
        </w:tc>
        <w:tc>
          <w:tcPr>
            <w:tcW w:w="1108" w:type="dxa"/>
            <w:tcBorders>
              <w:top w:val="nil"/>
              <w:left w:val="nil"/>
              <w:bottom w:val="nil"/>
              <w:right w:val="nil"/>
            </w:tcBorders>
          </w:tcPr>
          <w:p w:rsidR="00E871CB" w:rsidRDefault="00E871CB">
            <w:pPr>
              <w:pStyle w:val="ConsPlusNormal"/>
              <w:jc w:val="center"/>
            </w:pPr>
            <w:r>
              <w:t>441</w:t>
            </w:r>
          </w:p>
        </w:tc>
        <w:tc>
          <w:tcPr>
            <w:tcW w:w="1108" w:type="dxa"/>
            <w:tcBorders>
              <w:top w:val="nil"/>
              <w:left w:val="nil"/>
              <w:bottom w:val="nil"/>
              <w:right w:val="nil"/>
            </w:tcBorders>
          </w:tcPr>
          <w:p w:rsidR="00E871CB" w:rsidRDefault="00E871CB">
            <w:pPr>
              <w:pStyle w:val="ConsPlusNormal"/>
              <w:jc w:val="center"/>
            </w:pPr>
            <w:r>
              <w:t>336,5</w:t>
            </w:r>
          </w:p>
        </w:tc>
        <w:tc>
          <w:tcPr>
            <w:tcW w:w="1108" w:type="dxa"/>
            <w:tcBorders>
              <w:top w:val="nil"/>
              <w:left w:val="nil"/>
              <w:bottom w:val="nil"/>
              <w:right w:val="nil"/>
            </w:tcBorders>
          </w:tcPr>
          <w:p w:rsidR="00E871CB" w:rsidRDefault="00E871CB">
            <w:pPr>
              <w:pStyle w:val="ConsPlusNormal"/>
              <w:jc w:val="center"/>
            </w:pPr>
            <w:r>
              <w:t>434,7</w:t>
            </w:r>
          </w:p>
        </w:tc>
        <w:tc>
          <w:tcPr>
            <w:tcW w:w="1108" w:type="dxa"/>
            <w:tcBorders>
              <w:top w:val="nil"/>
              <w:left w:val="nil"/>
              <w:bottom w:val="nil"/>
              <w:right w:val="nil"/>
            </w:tcBorders>
          </w:tcPr>
          <w:p w:rsidR="00E871CB" w:rsidRDefault="00E871CB">
            <w:pPr>
              <w:pStyle w:val="ConsPlusNormal"/>
              <w:jc w:val="center"/>
            </w:pPr>
            <w:r>
              <w:t>722,9</w:t>
            </w:r>
          </w:p>
        </w:tc>
        <w:tc>
          <w:tcPr>
            <w:tcW w:w="1112" w:type="dxa"/>
            <w:tcBorders>
              <w:top w:val="nil"/>
              <w:left w:val="nil"/>
              <w:bottom w:val="nil"/>
              <w:right w:val="nil"/>
            </w:tcBorders>
          </w:tcPr>
          <w:p w:rsidR="00E871CB" w:rsidRDefault="00E871CB">
            <w:pPr>
              <w:pStyle w:val="ConsPlusNormal"/>
              <w:jc w:val="center"/>
            </w:pPr>
            <w:r>
              <w:t>1168,1</w:t>
            </w:r>
          </w:p>
        </w:tc>
      </w:tr>
      <w:tr w:rsidR="00E871CB">
        <w:tblPrEx>
          <w:tblBorders>
            <w:insideH w:val="none" w:sz="0" w:space="0" w:color="auto"/>
            <w:insideV w:val="none" w:sz="0" w:space="0" w:color="auto"/>
          </w:tblBorders>
        </w:tblPrEx>
        <w:tc>
          <w:tcPr>
            <w:tcW w:w="14770" w:type="dxa"/>
            <w:gridSpan w:val="12"/>
            <w:tcBorders>
              <w:top w:val="nil"/>
              <w:left w:val="nil"/>
              <w:bottom w:val="nil"/>
              <w:right w:val="nil"/>
            </w:tcBorders>
          </w:tcPr>
          <w:p w:rsidR="00E871CB" w:rsidRDefault="00E871CB">
            <w:pPr>
              <w:pStyle w:val="ConsPlusNormal"/>
              <w:jc w:val="center"/>
              <w:outlineLvl w:val="5"/>
            </w:pPr>
            <w:r>
              <w:t>Задача "Развитие мероприятий, направленных на повышение технического и ресурсного оснащения Федеральной службы по надзору в сфере транспорта для осуществления функций государственного контроля и надзора"</w:t>
            </w:r>
          </w:p>
        </w:tc>
        <w:tc>
          <w:tcPr>
            <w:tcW w:w="111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492" w:type="dxa"/>
            <w:tcBorders>
              <w:top w:val="nil"/>
              <w:left w:val="nil"/>
              <w:bottom w:val="nil"/>
              <w:right w:val="nil"/>
            </w:tcBorders>
          </w:tcPr>
          <w:p w:rsidR="00E871CB" w:rsidRDefault="00E871CB">
            <w:pPr>
              <w:pStyle w:val="ConsPlusNormal"/>
            </w:pPr>
            <w:r>
              <w:t>Всего (федеральный бюджет - бюджетные инвестиции)</w:t>
            </w:r>
          </w:p>
        </w:tc>
        <w:tc>
          <w:tcPr>
            <w:tcW w:w="1198" w:type="dxa"/>
            <w:tcBorders>
              <w:top w:val="nil"/>
              <w:left w:val="nil"/>
              <w:bottom w:val="nil"/>
              <w:right w:val="nil"/>
            </w:tcBorders>
          </w:tcPr>
          <w:p w:rsidR="00E871CB" w:rsidRDefault="00E871CB">
            <w:pPr>
              <w:pStyle w:val="ConsPlusNormal"/>
              <w:jc w:val="center"/>
            </w:pPr>
            <w:r>
              <w:t>2484,2</w:t>
            </w:r>
          </w:p>
        </w:tc>
        <w:tc>
          <w:tcPr>
            <w:tcW w:w="1108" w:type="dxa"/>
            <w:tcBorders>
              <w:top w:val="nil"/>
              <w:left w:val="nil"/>
              <w:bottom w:val="nil"/>
              <w:right w:val="nil"/>
            </w:tcBorders>
          </w:tcPr>
          <w:p w:rsidR="00E871CB" w:rsidRDefault="00E871CB">
            <w:pPr>
              <w:pStyle w:val="ConsPlusNormal"/>
              <w:jc w:val="center"/>
            </w:pPr>
            <w:r>
              <w:t>-</w:t>
            </w:r>
          </w:p>
        </w:tc>
        <w:tc>
          <w:tcPr>
            <w:tcW w:w="1108" w:type="dxa"/>
            <w:tcBorders>
              <w:top w:val="nil"/>
              <w:left w:val="nil"/>
              <w:bottom w:val="nil"/>
              <w:right w:val="nil"/>
            </w:tcBorders>
          </w:tcPr>
          <w:p w:rsidR="00E871CB" w:rsidRDefault="00E871CB">
            <w:pPr>
              <w:pStyle w:val="ConsPlusNormal"/>
              <w:jc w:val="center"/>
            </w:pPr>
            <w:r>
              <w:t>-</w:t>
            </w:r>
          </w:p>
        </w:tc>
        <w:tc>
          <w:tcPr>
            <w:tcW w:w="1108" w:type="dxa"/>
            <w:tcBorders>
              <w:top w:val="nil"/>
              <w:left w:val="nil"/>
              <w:bottom w:val="nil"/>
              <w:right w:val="nil"/>
            </w:tcBorders>
          </w:tcPr>
          <w:p w:rsidR="00E871CB" w:rsidRDefault="00E871CB">
            <w:pPr>
              <w:pStyle w:val="ConsPlusNormal"/>
              <w:jc w:val="center"/>
            </w:pPr>
            <w:r>
              <w:t>-</w:t>
            </w:r>
          </w:p>
        </w:tc>
        <w:tc>
          <w:tcPr>
            <w:tcW w:w="1108" w:type="dxa"/>
            <w:tcBorders>
              <w:top w:val="nil"/>
              <w:left w:val="nil"/>
              <w:bottom w:val="nil"/>
              <w:right w:val="nil"/>
            </w:tcBorders>
          </w:tcPr>
          <w:p w:rsidR="00E871CB" w:rsidRDefault="00E871CB">
            <w:pPr>
              <w:pStyle w:val="ConsPlusNormal"/>
              <w:jc w:val="center"/>
            </w:pPr>
            <w:r>
              <w:t>68</w:t>
            </w:r>
          </w:p>
        </w:tc>
        <w:tc>
          <w:tcPr>
            <w:tcW w:w="1108" w:type="dxa"/>
            <w:tcBorders>
              <w:top w:val="nil"/>
              <w:left w:val="nil"/>
              <w:bottom w:val="nil"/>
              <w:right w:val="nil"/>
            </w:tcBorders>
          </w:tcPr>
          <w:p w:rsidR="00E871CB" w:rsidRDefault="00E871CB">
            <w:pPr>
              <w:pStyle w:val="ConsPlusNormal"/>
              <w:jc w:val="center"/>
            </w:pPr>
            <w:r>
              <w:t>171,8</w:t>
            </w:r>
          </w:p>
        </w:tc>
        <w:tc>
          <w:tcPr>
            <w:tcW w:w="1108" w:type="dxa"/>
            <w:tcBorders>
              <w:top w:val="nil"/>
              <w:left w:val="nil"/>
              <w:bottom w:val="nil"/>
              <w:right w:val="nil"/>
            </w:tcBorders>
          </w:tcPr>
          <w:p w:rsidR="00E871CB" w:rsidRDefault="00E871CB">
            <w:pPr>
              <w:pStyle w:val="ConsPlusNormal"/>
              <w:jc w:val="center"/>
            </w:pPr>
            <w:r>
              <w:t>153</w:t>
            </w:r>
          </w:p>
        </w:tc>
        <w:tc>
          <w:tcPr>
            <w:tcW w:w="1108" w:type="dxa"/>
            <w:tcBorders>
              <w:top w:val="nil"/>
              <w:left w:val="nil"/>
              <w:bottom w:val="nil"/>
              <w:right w:val="nil"/>
            </w:tcBorders>
          </w:tcPr>
          <w:p w:rsidR="00E871CB" w:rsidRDefault="00E871CB">
            <w:pPr>
              <w:pStyle w:val="ConsPlusNormal"/>
              <w:jc w:val="center"/>
            </w:pPr>
            <w:r>
              <w:t>303,8</w:t>
            </w:r>
          </w:p>
        </w:tc>
        <w:tc>
          <w:tcPr>
            <w:tcW w:w="1108" w:type="dxa"/>
            <w:tcBorders>
              <w:top w:val="nil"/>
              <w:left w:val="nil"/>
              <w:bottom w:val="nil"/>
              <w:right w:val="nil"/>
            </w:tcBorders>
          </w:tcPr>
          <w:p w:rsidR="00E871CB" w:rsidRDefault="00E871CB">
            <w:pPr>
              <w:pStyle w:val="ConsPlusNormal"/>
              <w:jc w:val="center"/>
            </w:pPr>
            <w:r>
              <w:t>190,1</w:t>
            </w:r>
          </w:p>
        </w:tc>
        <w:tc>
          <w:tcPr>
            <w:tcW w:w="1108" w:type="dxa"/>
            <w:tcBorders>
              <w:top w:val="nil"/>
              <w:left w:val="nil"/>
              <w:bottom w:val="nil"/>
              <w:right w:val="nil"/>
            </w:tcBorders>
          </w:tcPr>
          <w:p w:rsidR="00E871CB" w:rsidRDefault="00E871CB">
            <w:pPr>
              <w:pStyle w:val="ConsPlusNormal"/>
              <w:jc w:val="center"/>
            </w:pPr>
            <w:r>
              <w:t>195,2</w:t>
            </w:r>
          </w:p>
        </w:tc>
        <w:tc>
          <w:tcPr>
            <w:tcW w:w="1108" w:type="dxa"/>
            <w:tcBorders>
              <w:top w:val="nil"/>
              <w:left w:val="nil"/>
              <w:bottom w:val="nil"/>
              <w:right w:val="nil"/>
            </w:tcBorders>
          </w:tcPr>
          <w:p w:rsidR="00E871CB" w:rsidRDefault="00E871CB">
            <w:pPr>
              <w:pStyle w:val="ConsPlusNormal"/>
              <w:jc w:val="center"/>
            </w:pPr>
            <w:r>
              <w:t>596,5</w:t>
            </w:r>
          </w:p>
        </w:tc>
        <w:tc>
          <w:tcPr>
            <w:tcW w:w="1112" w:type="dxa"/>
            <w:tcBorders>
              <w:top w:val="nil"/>
              <w:left w:val="nil"/>
              <w:bottom w:val="nil"/>
              <w:right w:val="nil"/>
            </w:tcBorders>
          </w:tcPr>
          <w:p w:rsidR="00E871CB" w:rsidRDefault="00E871CB">
            <w:pPr>
              <w:pStyle w:val="ConsPlusNormal"/>
              <w:jc w:val="center"/>
            </w:pPr>
            <w:r>
              <w:t>805,8</w:t>
            </w:r>
          </w:p>
        </w:tc>
      </w:tr>
      <w:tr w:rsidR="00E871CB">
        <w:tblPrEx>
          <w:tblBorders>
            <w:insideH w:val="none" w:sz="0" w:space="0" w:color="auto"/>
            <w:insideV w:val="none" w:sz="0" w:space="0" w:color="auto"/>
          </w:tblBorders>
        </w:tblPrEx>
        <w:tc>
          <w:tcPr>
            <w:tcW w:w="2492" w:type="dxa"/>
            <w:tcBorders>
              <w:top w:val="nil"/>
              <w:left w:val="nil"/>
              <w:bottom w:val="nil"/>
              <w:right w:val="nil"/>
            </w:tcBorders>
          </w:tcPr>
          <w:p w:rsidR="00E871CB" w:rsidRDefault="00E871CB">
            <w:pPr>
              <w:pStyle w:val="ConsPlusNormal"/>
              <w:ind w:left="283"/>
            </w:pPr>
            <w:r>
              <w:t>в том числе:</w:t>
            </w:r>
          </w:p>
        </w:tc>
        <w:tc>
          <w:tcPr>
            <w:tcW w:w="1198" w:type="dxa"/>
            <w:tcBorders>
              <w:top w:val="nil"/>
              <w:left w:val="nil"/>
              <w:bottom w:val="nil"/>
              <w:right w:val="nil"/>
            </w:tcBorders>
          </w:tcPr>
          <w:p w:rsidR="00E871CB" w:rsidRDefault="00E871CB">
            <w:pPr>
              <w:pStyle w:val="ConsPlusNormal"/>
              <w:jc w:val="center"/>
            </w:pPr>
          </w:p>
        </w:tc>
        <w:tc>
          <w:tcPr>
            <w:tcW w:w="1108" w:type="dxa"/>
            <w:tcBorders>
              <w:top w:val="nil"/>
              <w:left w:val="nil"/>
              <w:bottom w:val="nil"/>
              <w:right w:val="nil"/>
            </w:tcBorders>
          </w:tcPr>
          <w:p w:rsidR="00E871CB" w:rsidRDefault="00E871CB">
            <w:pPr>
              <w:pStyle w:val="ConsPlusNormal"/>
              <w:jc w:val="center"/>
            </w:pPr>
          </w:p>
        </w:tc>
        <w:tc>
          <w:tcPr>
            <w:tcW w:w="1108" w:type="dxa"/>
            <w:tcBorders>
              <w:top w:val="nil"/>
              <w:left w:val="nil"/>
              <w:bottom w:val="nil"/>
              <w:right w:val="nil"/>
            </w:tcBorders>
          </w:tcPr>
          <w:p w:rsidR="00E871CB" w:rsidRDefault="00E871CB">
            <w:pPr>
              <w:pStyle w:val="ConsPlusNormal"/>
              <w:jc w:val="center"/>
            </w:pPr>
          </w:p>
        </w:tc>
        <w:tc>
          <w:tcPr>
            <w:tcW w:w="1108" w:type="dxa"/>
            <w:tcBorders>
              <w:top w:val="nil"/>
              <w:left w:val="nil"/>
              <w:bottom w:val="nil"/>
              <w:right w:val="nil"/>
            </w:tcBorders>
          </w:tcPr>
          <w:p w:rsidR="00E871CB" w:rsidRDefault="00E871CB">
            <w:pPr>
              <w:pStyle w:val="ConsPlusNormal"/>
              <w:jc w:val="center"/>
            </w:pPr>
          </w:p>
        </w:tc>
        <w:tc>
          <w:tcPr>
            <w:tcW w:w="1108" w:type="dxa"/>
            <w:tcBorders>
              <w:top w:val="nil"/>
              <w:left w:val="nil"/>
              <w:bottom w:val="nil"/>
              <w:right w:val="nil"/>
            </w:tcBorders>
          </w:tcPr>
          <w:p w:rsidR="00E871CB" w:rsidRDefault="00E871CB">
            <w:pPr>
              <w:pStyle w:val="ConsPlusNormal"/>
              <w:jc w:val="center"/>
            </w:pPr>
          </w:p>
        </w:tc>
        <w:tc>
          <w:tcPr>
            <w:tcW w:w="1108" w:type="dxa"/>
            <w:tcBorders>
              <w:top w:val="nil"/>
              <w:left w:val="nil"/>
              <w:bottom w:val="nil"/>
              <w:right w:val="nil"/>
            </w:tcBorders>
          </w:tcPr>
          <w:p w:rsidR="00E871CB" w:rsidRDefault="00E871CB">
            <w:pPr>
              <w:pStyle w:val="ConsPlusNormal"/>
              <w:jc w:val="center"/>
            </w:pPr>
          </w:p>
        </w:tc>
        <w:tc>
          <w:tcPr>
            <w:tcW w:w="1108" w:type="dxa"/>
            <w:tcBorders>
              <w:top w:val="nil"/>
              <w:left w:val="nil"/>
              <w:bottom w:val="nil"/>
              <w:right w:val="nil"/>
            </w:tcBorders>
          </w:tcPr>
          <w:p w:rsidR="00E871CB" w:rsidRDefault="00E871CB">
            <w:pPr>
              <w:pStyle w:val="ConsPlusNormal"/>
              <w:jc w:val="center"/>
            </w:pPr>
          </w:p>
        </w:tc>
        <w:tc>
          <w:tcPr>
            <w:tcW w:w="1108" w:type="dxa"/>
            <w:tcBorders>
              <w:top w:val="nil"/>
              <w:left w:val="nil"/>
              <w:bottom w:val="nil"/>
              <w:right w:val="nil"/>
            </w:tcBorders>
          </w:tcPr>
          <w:p w:rsidR="00E871CB" w:rsidRDefault="00E871CB">
            <w:pPr>
              <w:pStyle w:val="ConsPlusNormal"/>
              <w:jc w:val="center"/>
            </w:pPr>
          </w:p>
        </w:tc>
        <w:tc>
          <w:tcPr>
            <w:tcW w:w="1108" w:type="dxa"/>
            <w:tcBorders>
              <w:top w:val="nil"/>
              <w:left w:val="nil"/>
              <w:bottom w:val="nil"/>
              <w:right w:val="nil"/>
            </w:tcBorders>
          </w:tcPr>
          <w:p w:rsidR="00E871CB" w:rsidRDefault="00E871CB">
            <w:pPr>
              <w:pStyle w:val="ConsPlusNormal"/>
              <w:jc w:val="center"/>
            </w:pPr>
          </w:p>
        </w:tc>
        <w:tc>
          <w:tcPr>
            <w:tcW w:w="1108" w:type="dxa"/>
            <w:tcBorders>
              <w:top w:val="nil"/>
              <w:left w:val="nil"/>
              <w:bottom w:val="nil"/>
              <w:right w:val="nil"/>
            </w:tcBorders>
          </w:tcPr>
          <w:p w:rsidR="00E871CB" w:rsidRDefault="00E871CB">
            <w:pPr>
              <w:pStyle w:val="ConsPlusNormal"/>
              <w:jc w:val="center"/>
            </w:pPr>
          </w:p>
        </w:tc>
        <w:tc>
          <w:tcPr>
            <w:tcW w:w="1108" w:type="dxa"/>
            <w:tcBorders>
              <w:top w:val="nil"/>
              <w:left w:val="nil"/>
              <w:bottom w:val="nil"/>
              <w:right w:val="nil"/>
            </w:tcBorders>
          </w:tcPr>
          <w:p w:rsidR="00E871CB" w:rsidRDefault="00E871CB">
            <w:pPr>
              <w:pStyle w:val="ConsPlusNormal"/>
              <w:jc w:val="center"/>
            </w:pPr>
          </w:p>
        </w:tc>
        <w:tc>
          <w:tcPr>
            <w:tcW w:w="1112" w:type="dxa"/>
            <w:tcBorders>
              <w:top w:val="nil"/>
              <w:left w:val="nil"/>
              <w:bottom w:val="nil"/>
              <w:right w:val="nil"/>
            </w:tcBorders>
          </w:tcPr>
          <w:p w:rsidR="00E871CB" w:rsidRDefault="00E871CB">
            <w:pPr>
              <w:pStyle w:val="ConsPlusNormal"/>
              <w:jc w:val="center"/>
            </w:pPr>
          </w:p>
        </w:tc>
      </w:tr>
      <w:tr w:rsidR="00E871CB">
        <w:tblPrEx>
          <w:tblBorders>
            <w:insideH w:val="none" w:sz="0" w:space="0" w:color="auto"/>
            <w:insideV w:val="none" w:sz="0" w:space="0" w:color="auto"/>
          </w:tblBorders>
        </w:tblPrEx>
        <w:tc>
          <w:tcPr>
            <w:tcW w:w="2492" w:type="dxa"/>
            <w:tcBorders>
              <w:top w:val="nil"/>
              <w:left w:val="nil"/>
              <w:bottom w:val="nil"/>
              <w:right w:val="nil"/>
            </w:tcBorders>
          </w:tcPr>
          <w:p w:rsidR="00E871CB" w:rsidRDefault="00E871CB">
            <w:pPr>
              <w:pStyle w:val="ConsPlusNormal"/>
              <w:ind w:left="283"/>
            </w:pPr>
            <w:r>
              <w:t>приобретение патрульных судов (федеральный бюджет - бюджетные инвестиции)</w:t>
            </w:r>
          </w:p>
        </w:tc>
        <w:tc>
          <w:tcPr>
            <w:tcW w:w="1198" w:type="dxa"/>
            <w:tcBorders>
              <w:top w:val="nil"/>
              <w:left w:val="nil"/>
              <w:bottom w:val="nil"/>
              <w:right w:val="nil"/>
            </w:tcBorders>
          </w:tcPr>
          <w:p w:rsidR="00E871CB" w:rsidRDefault="00E871CB">
            <w:pPr>
              <w:pStyle w:val="ConsPlusNormal"/>
              <w:jc w:val="center"/>
            </w:pPr>
            <w:r>
              <w:t>1120,6</w:t>
            </w:r>
          </w:p>
        </w:tc>
        <w:tc>
          <w:tcPr>
            <w:tcW w:w="1108" w:type="dxa"/>
            <w:tcBorders>
              <w:top w:val="nil"/>
              <w:left w:val="nil"/>
              <w:bottom w:val="nil"/>
              <w:right w:val="nil"/>
            </w:tcBorders>
          </w:tcPr>
          <w:p w:rsidR="00E871CB" w:rsidRDefault="00E871CB">
            <w:pPr>
              <w:pStyle w:val="ConsPlusNormal"/>
              <w:jc w:val="center"/>
            </w:pPr>
            <w:r>
              <w:t>-</w:t>
            </w:r>
          </w:p>
        </w:tc>
        <w:tc>
          <w:tcPr>
            <w:tcW w:w="1108" w:type="dxa"/>
            <w:tcBorders>
              <w:top w:val="nil"/>
              <w:left w:val="nil"/>
              <w:bottom w:val="nil"/>
              <w:right w:val="nil"/>
            </w:tcBorders>
          </w:tcPr>
          <w:p w:rsidR="00E871CB" w:rsidRDefault="00E871CB">
            <w:pPr>
              <w:pStyle w:val="ConsPlusNormal"/>
              <w:jc w:val="center"/>
            </w:pPr>
            <w:r>
              <w:t>-</w:t>
            </w:r>
          </w:p>
        </w:tc>
        <w:tc>
          <w:tcPr>
            <w:tcW w:w="1108" w:type="dxa"/>
            <w:tcBorders>
              <w:top w:val="nil"/>
              <w:left w:val="nil"/>
              <w:bottom w:val="nil"/>
              <w:right w:val="nil"/>
            </w:tcBorders>
          </w:tcPr>
          <w:p w:rsidR="00E871CB" w:rsidRDefault="00E871CB">
            <w:pPr>
              <w:pStyle w:val="ConsPlusNormal"/>
              <w:jc w:val="center"/>
            </w:pPr>
            <w:r>
              <w:t>-</w:t>
            </w:r>
          </w:p>
        </w:tc>
        <w:tc>
          <w:tcPr>
            <w:tcW w:w="1108" w:type="dxa"/>
            <w:tcBorders>
              <w:top w:val="nil"/>
              <w:left w:val="nil"/>
              <w:bottom w:val="nil"/>
              <w:right w:val="nil"/>
            </w:tcBorders>
          </w:tcPr>
          <w:p w:rsidR="00E871CB" w:rsidRDefault="00E871CB">
            <w:pPr>
              <w:pStyle w:val="ConsPlusNormal"/>
              <w:jc w:val="center"/>
            </w:pPr>
            <w:r>
              <w:t>68</w:t>
            </w:r>
          </w:p>
        </w:tc>
        <w:tc>
          <w:tcPr>
            <w:tcW w:w="1108" w:type="dxa"/>
            <w:tcBorders>
              <w:top w:val="nil"/>
              <w:left w:val="nil"/>
              <w:bottom w:val="nil"/>
              <w:right w:val="nil"/>
            </w:tcBorders>
          </w:tcPr>
          <w:p w:rsidR="00E871CB" w:rsidRDefault="00E871CB">
            <w:pPr>
              <w:pStyle w:val="ConsPlusNormal"/>
              <w:jc w:val="center"/>
            </w:pPr>
            <w:r>
              <w:t>171,8</w:t>
            </w:r>
          </w:p>
        </w:tc>
        <w:tc>
          <w:tcPr>
            <w:tcW w:w="1108" w:type="dxa"/>
            <w:tcBorders>
              <w:top w:val="nil"/>
              <w:left w:val="nil"/>
              <w:bottom w:val="nil"/>
              <w:right w:val="nil"/>
            </w:tcBorders>
          </w:tcPr>
          <w:p w:rsidR="00E871CB" w:rsidRDefault="00E871CB">
            <w:pPr>
              <w:pStyle w:val="ConsPlusNormal"/>
              <w:jc w:val="center"/>
            </w:pPr>
            <w:r>
              <w:t>153</w:t>
            </w:r>
          </w:p>
        </w:tc>
        <w:tc>
          <w:tcPr>
            <w:tcW w:w="1108" w:type="dxa"/>
            <w:tcBorders>
              <w:top w:val="nil"/>
              <w:left w:val="nil"/>
              <w:bottom w:val="nil"/>
              <w:right w:val="nil"/>
            </w:tcBorders>
          </w:tcPr>
          <w:p w:rsidR="00E871CB" w:rsidRDefault="00E871CB">
            <w:pPr>
              <w:pStyle w:val="ConsPlusNormal"/>
              <w:jc w:val="center"/>
            </w:pPr>
            <w:r>
              <w:t>303,8</w:t>
            </w:r>
          </w:p>
        </w:tc>
        <w:tc>
          <w:tcPr>
            <w:tcW w:w="1108" w:type="dxa"/>
            <w:tcBorders>
              <w:top w:val="nil"/>
              <w:left w:val="nil"/>
              <w:bottom w:val="nil"/>
              <w:right w:val="nil"/>
            </w:tcBorders>
          </w:tcPr>
          <w:p w:rsidR="00E871CB" w:rsidRDefault="00E871CB">
            <w:pPr>
              <w:pStyle w:val="ConsPlusNormal"/>
              <w:jc w:val="center"/>
            </w:pPr>
            <w:r>
              <w:t>190,1</w:t>
            </w:r>
          </w:p>
        </w:tc>
        <w:tc>
          <w:tcPr>
            <w:tcW w:w="1108" w:type="dxa"/>
            <w:tcBorders>
              <w:top w:val="nil"/>
              <w:left w:val="nil"/>
              <w:bottom w:val="nil"/>
              <w:right w:val="nil"/>
            </w:tcBorders>
          </w:tcPr>
          <w:p w:rsidR="00E871CB" w:rsidRDefault="00E871CB">
            <w:pPr>
              <w:pStyle w:val="ConsPlusNormal"/>
              <w:jc w:val="center"/>
            </w:pPr>
            <w:r>
              <w:t>-</w:t>
            </w:r>
          </w:p>
        </w:tc>
        <w:tc>
          <w:tcPr>
            <w:tcW w:w="1108"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233,9</w:t>
            </w:r>
          </w:p>
        </w:tc>
      </w:tr>
      <w:tr w:rsidR="00E871CB">
        <w:tblPrEx>
          <w:tblBorders>
            <w:insideH w:val="none" w:sz="0" w:space="0" w:color="auto"/>
            <w:insideV w:val="none" w:sz="0" w:space="0" w:color="auto"/>
          </w:tblBorders>
        </w:tblPrEx>
        <w:tc>
          <w:tcPr>
            <w:tcW w:w="2492" w:type="dxa"/>
            <w:tcBorders>
              <w:top w:val="nil"/>
              <w:left w:val="nil"/>
              <w:bottom w:val="nil"/>
              <w:right w:val="nil"/>
            </w:tcBorders>
          </w:tcPr>
          <w:p w:rsidR="00E871CB" w:rsidRDefault="00E871CB">
            <w:pPr>
              <w:pStyle w:val="ConsPlusNormal"/>
              <w:ind w:left="283"/>
            </w:pPr>
            <w:r>
              <w:t xml:space="preserve">приобретение патрульных вертолетов для государственного надзора и контроля в </w:t>
            </w:r>
            <w:r>
              <w:lastRenderedPageBreak/>
              <w:t>сфере транспорта (федеральный бюджет - бюджетные инвестиции)</w:t>
            </w:r>
          </w:p>
        </w:tc>
        <w:tc>
          <w:tcPr>
            <w:tcW w:w="1198" w:type="dxa"/>
            <w:tcBorders>
              <w:top w:val="nil"/>
              <w:left w:val="nil"/>
              <w:bottom w:val="nil"/>
              <w:right w:val="nil"/>
            </w:tcBorders>
          </w:tcPr>
          <w:p w:rsidR="00E871CB" w:rsidRDefault="00E871CB">
            <w:pPr>
              <w:pStyle w:val="ConsPlusNormal"/>
              <w:jc w:val="center"/>
            </w:pPr>
            <w:r>
              <w:lastRenderedPageBreak/>
              <w:t>1363,6</w:t>
            </w:r>
          </w:p>
        </w:tc>
        <w:tc>
          <w:tcPr>
            <w:tcW w:w="1108" w:type="dxa"/>
            <w:tcBorders>
              <w:top w:val="nil"/>
              <w:left w:val="nil"/>
              <w:bottom w:val="nil"/>
              <w:right w:val="nil"/>
            </w:tcBorders>
          </w:tcPr>
          <w:p w:rsidR="00E871CB" w:rsidRDefault="00E871CB">
            <w:pPr>
              <w:pStyle w:val="ConsPlusNormal"/>
              <w:jc w:val="center"/>
            </w:pPr>
            <w:r>
              <w:t>-</w:t>
            </w:r>
          </w:p>
        </w:tc>
        <w:tc>
          <w:tcPr>
            <w:tcW w:w="1108" w:type="dxa"/>
            <w:tcBorders>
              <w:top w:val="nil"/>
              <w:left w:val="nil"/>
              <w:bottom w:val="nil"/>
              <w:right w:val="nil"/>
            </w:tcBorders>
          </w:tcPr>
          <w:p w:rsidR="00E871CB" w:rsidRDefault="00E871CB">
            <w:pPr>
              <w:pStyle w:val="ConsPlusNormal"/>
              <w:jc w:val="center"/>
            </w:pPr>
            <w:r>
              <w:t>-</w:t>
            </w:r>
          </w:p>
        </w:tc>
        <w:tc>
          <w:tcPr>
            <w:tcW w:w="1108" w:type="dxa"/>
            <w:tcBorders>
              <w:top w:val="nil"/>
              <w:left w:val="nil"/>
              <w:bottom w:val="nil"/>
              <w:right w:val="nil"/>
            </w:tcBorders>
          </w:tcPr>
          <w:p w:rsidR="00E871CB" w:rsidRDefault="00E871CB">
            <w:pPr>
              <w:pStyle w:val="ConsPlusNormal"/>
              <w:jc w:val="center"/>
            </w:pPr>
            <w:r>
              <w:t>-</w:t>
            </w:r>
          </w:p>
        </w:tc>
        <w:tc>
          <w:tcPr>
            <w:tcW w:w="1108" w:type="dxa"/>
            <w:tcBorders>
              <w:top w:val="nil"/>
              <w:left w:val="nil"/>
              <w:bottom w:val="nil"/>
              <w:right w:val="nil"/>
            </w:tcBorders>
          </w:tcPr>
          <w:p w:rsidR="00E871CB" w:rsidRDefault="00E871CB">
            <w:pPr>
              <w:pStyle w:val="ConsPlusNormal"/>
              <w:jc w:val="center"/>
            </w:pPr>
            <w:r>
              <w:t>-</w:t>
            </w:r>
          </w:p>
        </w:tc>
        <w:tc>
          <w:tcPr>
            <w:tcW w:w="1108" w:type="dxa"/>
            <w:tcBorders>
              <w:top w:val="nil"/>
              <w:left w:val="nil"/>
              <w:bottom w:val="nil"/>
              <w:right w:val="nil"/>
            </w:tcBorders>
          </w:tcPr>
          <w:p w:rsidR="00E871CB" w:rsidRDefault="00E871CB">
            <w:pPr>
              <w:pStyle w:val="ConsPlusNormal"/>
              <w:jc w:val="center"/>
            </w:pPr>
            <w:r>
              <w:t>-</w:t>
            </w:r>
          </w:p>
        </w:tc>
        <w:tc>
          <w:tcPr>
            <w:tcW w:w="1108" w:type="dxa"/>
            <w:tcBorders>
              <w:top w:val="nil"/>
              <w:left w:val="nil"/>
              <w:bottom w:val="nil"/>
              <w:right w:val="nil"/>
            </w:tcBorders>
          </w:tcPr>
          <w:p w:rsidR="00E871CB" w:rsidRDefault="00E871CB">
            <w:pPr>
              <w:pStyle w:val="ConsPlusNormal"/>
              <w:jc w:val="center"/>
            </w:pPr>
            <w:r>
              <w:t>-</w:t>
            </w:r>
          </w:p>
        </w:tc>
        <w:tc>
          <w:tcPr>
            <w:tcW w:w="1108" w:type="dxa"/>
            <w:tcBorders>
              <w:top w:val="nil"/>
              <w:left w:val="nil"/>
              <w:bottom w:val="nil"/>
              <w:right w:val="nil"/>
            </w:tcBorders>
          </w:tcPr>
          <w:p w:rsidR="00E871CB" w:rsidRDefault="00E871CB">
            <w:pPr>
              <w:pStyle w:val="ConsPlusNormal"/>
              <w:jc w:val="center"/>
            </w:pPr>
            <w:r>
              <w:t>-</w:t>
            </w:r>
          </w:p>
        </w:tc>
        <w:tc>
          <w:tcPr>
            <w:tcW w:w="1108" w:type="dxa"/>
            <w:tcBorders>
              <w:top w:val="nil"/>
              <w:left w:val="nil"/>
              <w:bottom w:val="nil"/>
              <w:right w:val="nil"/>
            </w:tcBorders>
          </w:tcPr>
          <w:p w:rsidR="00E871CB" w:rsidRDefault="00E871CB">
            <w:pPr>
              <w:pStyle w:val="ConsPlusNormal"/>
              <w:jc w:val="center"/>
            </w:pPr>
            <w:r>
              <w:t>-</w:t>
            </w:r>
          </w:p>
        </w:tc>
        <w:tc>
          <w:tcPr>
            <w:tcW w:w="1108" w:type="dxa"/>
            <w:tcBorders>
              <w:top w:val="nil"/>
              <w:left w:val="nil"/>
              <w:bottom w:val="nil"/>
              <w:right w:val="nil"/>
            </w:tcBorders>
          </w:tcPr>
          <w:p w:rsidR="00E871CB" w:rsidRDefault="00E871CB">
            <w:pPr>
              <w:pStyle w:val="ConsPlusNormal"/>
              <w:jc w:val="center"/>
            </w:pPr>
            <w:r>
              <w:t>195,2</w:t>
            </w:r>
          </w:p>
        </w:tc>
        <w:tc>
          <w:tcPr>
            <w:tcW w:w="1108" w:type="dxa"/>
            <w:tcBorders>
              <w:top w:val="nil"/>
              <w:left w:val="nil"/>
              <w:bottom w:val="nil"/>
              <w:right w:val="nil"/>
            </w:tcBorders>
          </w:tcPr>
          <w:p w:rsidR="00E871CB" w:rsidRDefault="00E871CB">
            <w:pPr>
              <w:pStyle w:val="ConsPlusNormal"/>
              <w:jc w:val="center"/>
            </w:pPr>
            <w:r>
              <w:t>596,5</w:t>
            </w:r>
          </w:p>
        </w:tc>
        <w:tc>
          <w:tcPr>
            <w:tcW w:w="1112" w:type="dxa"/>
            <w:tcBorders>
              <w:top w:val="nil"/>
              <w:left w:val="nil"/>
              <w:bottom w:val="nil"/>
              <w:right w:val="nil"/>
            </w:tcBorders>
          </w:tcPr>
          <w:p w:rsidR="00E871CB" w:rsidRDefault="00E871CB">
            <w:pPr>
              <w:pStyle w:val="ConsPlusNormal"/>
              <w:jc w:val="center"/>
            </w:pPr>
            <w:r>
              <w:t>571,9</w:t>
            </w:r>
          </w:p>
        </w:tc>
      </w:tr>
      <w:tr w:rsidR="00E871CB">
        <w:tblPrEx>
          <w:tblBorders>
            <w:insideH w:val="none" w:sz="0" w:space="0" w:color="auto"/>
            <w:insideV w:val="none" w:sz="0" w:space="0" w:color="auto"/>
          </w:tblBorders>
        </w:tblPrEx>
        <w:tc>
          <w:tcPr>
            <w:tcW w:w="14770" w:type="dxa"/>
            <w:gridSpan w:val="12"/>
            <w:tcBorders>
              <w:top w:val="nil"/>
              <w:left w:val="nil"/>
              <w:bottom w:val="nil"/>
              <w:right w:val="nil"/>
            </w:tcBorders>
          </w:tcPr>
          <w:p w:rsidR="00E871CB" w:rsidRDefault="00E871CB">
            <w:pPr>
              <w:pStyle w:val="ConsPlusNormal"/>
              <w:jc w:val="center"/>
              <w:outlineLvl w:val="5"/>
            </w:pPr>
            <w:r>
              <w:lastRenderedPageBreak/>
              <w:t>Задача "Обеспечение надежности и безопасности функционирования объектов транспортного комплекса"</w:t>
            </w:r>
          </w:p>
        </w:tc>
        <w:tc>
          <w:tcPr>
            <w:tcW w:w="111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492" w:type="dxa"/>
            <w:tcBorders>
              <w:top w:val="nil"/>
              <w:left w:val="nil"/>
              <w:bottom w:val="nil"/>
              <w:right w:val="nil"/>
            </w:tcBorders>
          </w:tcPr>
          <w:p w:rsidR="00E871CB" w:rsidRDefault="00E871CB">
            <w:pPr>
              <w:pStyle w:val="ConsPlusNormal"/>
            </w:pPr>
            <w:r>
              <w:t>Создание единой информационно-аналитической системы Федеральной службы по надзору в сфере транспорта (федеральный бюджет - бюджетные инвестиции)</w:t>
            </w:r>
          </w:p>
        </w:tc>
        <w:tc>
          <w:tcPr>
            <w:tcW w:w="1198" w:type="dxa"/>
            <w:tcBorders>
              <w:top w:val="nil"/>
              <w:left w:val="nil"/>
              <w:bottom w:val="nil"/>
              <w:right w:val="nil"/>
            </w:tcBorders>
          </w:tcPr>
          <w:p w:rsidR="00E871CB" w:rsidRDefault="00E871CB">
            <w:pPr>
              <w:pStyle w:val="ConsPlusNormal"/>
              <w:jc w:val="center"/>
            </w:pPr>
            <w:r>
              <w:t>1011,8</w:t>
            </w:r>
          </w:p>
        </w:tc>
        <w:tc>
          <w:tcPr>
            <w:tcW w:w="1108" w:type="dxa"/>
            <w:tcBorders>
              <w:top w:val="nil"/>
              <w:left w:val="nil"/>
              <w:bottom w:val="nil"/>
              <w:right w:val="nil"/>
            </w:tcBorders>
          </w:tcPr>
          <w:p w:rsidR="00E871CB" w:rsidRDefault="00E871CB">
            <w:pPr>
              <w:pStyle w:val="ConsPlusNormal"/>
              <w:jc w:val="center"/>
            </w:pPr>
            <w:r>
              <w:t>-</w:t>
            </w:r>
          </w:p>
        </w:tc>
        <w:tc>
          <w:tcPr>
            <w:tcW w:w="1108" w:type="dxa"/>
            <w:tcBorders>
              <w:top w:val="nil"/>
              <w:left w:val="nil"/>
              <w:bottom w:val="nil"/>
              <w:right w:val="nil"/>
            </w:tcBorders>
          </w:tcPr>
          <w:p w:rsidR="00E871CB" w:rsidRDefault="00E871CB">
            <w:pPr>
              <w:pStyle w:val="ConsPlusNormal"/>
              <w:jc w:val="center"/>
            </w:pPr>
            <w:r>
              <w:t>-</w:t>
            </w:r>
          </w:p>
        </w:tc>
        <w:tc>
          <w:tcPr>
            <w:tcW w:w="1108" w:type="dxa"/>
            <w:tcBorders>
              <w:top w:val="nil"/>
              <w:left w:val="nil"/>
              <w:bottom w:val="nil"/>
              <w:right w:val="nil"/>
            </w:tcBorders>
          </w:tcPr>
          <w:p w:rsidR="00E871CB" w:rsidRDefault="00E871CB">
            <w:pPr>
              <w:pStyle w:val="ConsPlusNormal"/>
              <w:jc w:val="center"/>
            </w:pPr>
            <w:r>
              <w:t>-</w:t>
            </w:r>
          </w:p>
        </w:tc>
        <w:tc>
          <w:tcPr>
            <w:tcW w:w="1108" w:type="dxa"/>
            <w:tcBorders>
              <w:top w:val="nil"/>
              <w:left w:val="nil"/>
              <w:bottom w:val="nil"/>
              <w:right w:val="nil"/>
            </w:tcBorders>
          </w:tcPr>
          <w:p w:rsidR="00E871CB" w:rsidRDefault="00E871CB">
            <w:pPr>
              <w:pStyle w:val="ConsPlusNormal"/>
              <w:jc w:val="center"/>
            </w:pPr>
            <w:r>
              <w:t>-</w:t>
            </w:r>
          </w:p>
        </w:tc>
        <w:tc>
          <w:tcPr>
            <w:tcW w:w="1108" w:type="dxa"/>
            <w:tcBorders>
              <w:top w:val="nil"/>
              <w:left w:val="nil"/>
              <w:bottom w:val="nil"/>
              <w:right w:val="nil"/>
            </w:tcBorders>
          </w:tcPr>
          <w:p w:rsidR="00E871CB" w:rsidRDefault="00E871CB">
            <w:pPr>
              <w:pStyle w:val="ConsPlusNormal"/>
              <w:jc w:val="center"/>
            </w:pPr>
            <w:r>
              <w:t>-</w:t>
            </w:r>
          </w:p>
        </w:tc>
        <w:tc>
          <w:tcPr>
            <w:tcW w:w="1108" w:type="dxa"/>
            <w:tcBorders>
              <w:top w:val="nil"/>
              <w:left w:val="nil"/>
              <w:bottom w:val="nil"/>
              <w:right w:val="nil"/>
            </w:tcBorders>
          </w:tcPr>
          <w:p w:rsidR="00E871CB" w:rsidRDefault="00E871CB">
            <w:pPr>
              <w:pStyle w:val="ConsPlusNormal"/>
              <w:jc w:val="center"/>
            </w:pPr>
            <w:r>
              <w:t>-</w:t>
            </w:r>
          </w:p>
        </w:tc>
        <w:tc>
          <w:tcPr>
            <w:tcW w:w="1108" w:type="dxa"/>
            <w:tcBorders>
              <w:top w:val="nil"/>
              <w:left w:val="nil"/>
              <w:bottom w:val="nil"/>
              <w:right w:val="nil"/>
            </w:tcBorders>
          </w:tcPr>
          <w:p w:rsidR="00E871CB" w:rsidRDefault="00E871CB">
            <w:pPr>
              <w:pStyle w:val="ConsPlusNormal"/>
              <w:jc w:val="center"/>
            </w:pPr>
            <w:r>
              <w:t>137,2</w:t>
            </w:r>
          </w:p>
        </w:tc>
        <w:tc>
          <w:tcPr>
            <w:tcW w:w="1108" w:type="dxa"/>
            <w:tcBorders>
              <w:top w:val="nil"/>
              <w:left w:val="nil"/>
              <w:bottom w:val="nil"/>
              <w:right w:val="nil"/>
            </w:tcBorders>
          </w:tcPr>
          <w:p w:rsidR="00E871CB" w:rsidRDefault="00E871CB">
            <w:pPr>
              <w:pStyle w:val="ConsPlusNormal"/>
              <w:jc w:val="center"/>
            </w:pPr>
            <w:r>
              <w:t>146,4</w:t>
            </w:r>
          </w:p>
        </w:tc>
        <w:tc>
          <w:tcPr>
            <w:tcW w:w="1108" w:type="dxa"/>
            <w:tcBorders>
              <w:top w:val="nil"/>
              <w:left w:val="nil"/>
              <w:bottom w:val="nil"/>
              <w:right w:val="nil"/>
            </w:tcBorders>
          </w:tcPr>
          <w:p w:rsidR="00E871CB" w:rsidRDefault="00E871CB">
            <w:pPr>
              <w:pStyle w:val="ConsPlusNormal"/>
              <w:jc w:val="center"/>
            </w:pPr>
            <w:r>
              <w:t>239,5</w:t>
            </w:r>
          </w:p>
        </w:tc>
        <w:tc>
          <w:tcPr>
            <w:tcW w:w="1108" w:type="dxa"/>
            <w:tcBorders>
              <w:top w:val="nil"/>
              <w:left w:val="nil"/>
              <w:bottom w:val="nil"/>
              <w:right w:val="nil"/>
            </w:tcBorders>
          </w:tcPr>
          <w:p w:rsidR="00E871CB" w:rsidRDefault="00E871CB">
            <w:pPr>
              <w:pStyle w:val="ConsPlusNormal"/>
              <w:jc w:val="center"/>
            </w:pPr>
            <w:r>
              <w:t>126,4</w:t>
            </w:r>
          </w:p>
        </w:tc>
        <w:tc>
          <w:tcPr>
            <w:tcW w:w="1112" w:type="dxa"/>
            <w:tcBorders>
              <w:top w:val="nil"/>
              <w:left w:val="nil"/>
              <w:bottom w:val="nil"/>
              <w:right w:val="nil"/>
            </w:tcBorders>
          </w:tcPr>
          <w:p w:rsidR="00E871CB" w:rsidRDefault="00E871CB">
            <w:pPr>
              <w:pStyle w:val="ConsPlusNormal"/>
              <w:jc w:val="center"/>
            </w:pPr>
            <w:r>
              <w:t>362,3</w:t>
            </w:r>
          </w:p>
        </w:tc>
      </w:tr>
      <w:tr w:rsidR="00E871CB">
        <w:tblPrEx>
          <w:tblBorders>
            <w:insideH w:val="none" w:sz="0" w:space="0" w:color="auto"/>
            <w:insideV w:val="none" w:sz="0" w:space="0" w:color="auto"/>
          </w:tblBorders>
        </w:tblPrEx>
        <w:tc>
          <w:tcPr>
            <w:tcW w:w="14770" w:type="dxa"/>
            <w:gridSpan w:val="12"/>
            <w:tcBorders>
              <w:top w:val="nil"/>
              <w:left w:val="nil"/>
              <w:bottom w:val="nil"/>
              <w:right w:val="nil"/>
            </w:tcBorders>
          </w:tcPr>
          <w:p w:rsidR="00E871CB" w:rsidRDefault="00E871CB">
            <w:pPr>
              <w:pStyle w:val="ConsPlusNormal"/>
              <w:jc w:val="center"/>
              <w:outlineLvl w:val="3"/>
            </w:pPr>
            <w:r>
              <w:t>III. Расходы на прикладные научные исследования и экспериментальные разработки, выполняемые по договорам на проведение научно-исследовательских, опытно-конструкторских и технологических работ</w:t>
            </w:r>
          </w:p>
        </w:tc>
        <w:tc>
          <w:tcPr>
            <w:tcW w:w="1112" w:type="dxa"/>
            <w:tcBorders>
              <w:top w:val="nil"/>
              <w:left w:val="nil"/>
              <w:bottom w:val="nil"/>
              <w:right w:val="nil"/>
            </w:tcBorders>
          </w:tcPr>
          <w:p w:rsidR="00E871CB" w:rsidRDefault="00E871CB">
            <w:pPr>
              <w:pStyle w:val="ConsPlusNormal"/>
            </w:pPr>
          </w:p>
        </w:tc>
      </w:tr>
      <w:tr w:rsidR="00E871CB">
        <w:tblPrEx>
          <w:tblBorders>
            <w:insideH w:val="none" w:sz="0" w:space="0" w:color="auto"/>
            <w:insideV w:val="none" w:sz="0" w:space="0" w:color="auto"/>
          </w:tblBorders>
        </w:tblPrEx>
        <w:tc>
          <w:tcPr>
            <w:tcW w:w="2492" w:type="dxa"/>
            <w:tcBorders>
              <w:top w:val="nil"/>
              <w:left w:val="nil"/>
              <w:bottom w:val="nil"/>
              <w:right w:val="nil"/>
            </w:tcBorders>
          </w:tcPr>
          <w:p w:rsidR="00E871CB" w:rsidRDefault="00E871CB">
            <w:pPr>
              <w:pStyle w:val="ConsPlusNormal"/>
            </w:pPr>
            <w:r>
              <w:t>Всего (федеральный бюджет)</w:t>
            </w:r>
          </w:p>
        </w:tc>
        <w:tc>
          <w:tcPr>
            <w:tcW w:w="1198" w:type="dxa"/>
            <w:tcBorders>
              <w:top w:val="nil"/>
              <w:left w:val="nil"/>
              <w:bottom w:val="nil"/>
              <w:right w:val="nil"/>
            </w:tcBorders>
          </w:tcPr>
          <w:p w:rsidR="00E871CB" w:rsidRDefault="00E871CB">
            <w:pPr>
              <w:pStyle w:val="ConsPlusNormal"/>
              <w:jc w:val="center"/>
            </w:pPr>
            <w:r>
              <w:t>519,7</w:t>
            </w:r>
          </w:p>
        </w:tc>
        <w:tc>
          <w:tcPr>
            <w:tcW w:w="1108" w:type="dxa"/>
            <w:tcBorders>
              <w:top w:val="nil"/>
              <w:left w:val="nil"/>
              <w:bottom w:val="nil"/>
              <w:right w:val="nil"/>
            </w:tcBorders>
          </w:tcPr>
          <w:p w:rsidR="00E871CB" w:rsidRDefault="00E871CB">
            <w:pPr>
              <w:pStyle w:val="ConsPlusNormal"/>
              <w:jc w:val="center"/>
            </w:pPr>
            <w:r>
              <w:t>-</w:t>
            </w:r>
          </w:p>
        </w:tc>
        <w:tc>
          <w:tcPr>
            <w:tcW w:w="1108" w:type="dxa"/>
            <w:tcBorders>
              <w:top w:val="nil"/>
              <w:left w:val="nil"/>
              <w:bottom w:val="nil"/>
              <w:right w:val="nil"/>
            </w:tcBorders>
          </w:tcPr>
          <w:p w:rsidR="00E871CB" w:rsidRDefault="00E871CB">
            <w:pPr>
              <w:pStyle w:val="ConsPlusNormal"/>
              <w:jc w:val="center"/>
            </w:pPr>
            <w:r>
              <w:t>-</w:t>
            </w:r>
          </w:p>
        </w:tc>
        <w:tc>
          <w:tcPr>
            <w:tcW w:w="1108" w:type="dxa"/>
            <w:tcBorders>
              <w:top w:val="nil"/>
              <w:left w:val="nil"/>
              <w:bottom w:val="nil"/>
              <w:right w:val="nil"/>
            </w:tcBorders>
          </w:tcPr>
          <w:p w:rsidR="00E871CB" w:rsidRDefault="00E871CB">
            <w:pPr>
              <w:pStyle w:val="ConsPlusNormal"/>
              <w:jc w:val="center"/>
            </w:pPr>
            <w:r>
              <w:t>-</w:t>
            </w:r>
          </w:p>
        </w:tc>
        <w:tc>
          <w:tcPr>
            <w:tcW w:w="1108" w:type="dxa"/>
            <w:tcBorders>
              <w:top w:val="nil"/>
              <w:left w:val="nil"/>
              <w:bottom w:val="nil"/>
              <w:right w:val="nil"/>
            </w:tcBorders>
          </w:tcPr>
          <w:p w:rsidR="00E871CB" w:rsidRDefault="00E871CB">
            <w:pPr>
              <w:pStyle w:val="ConsPlusNormal"/>
              <w:jc w:val="center"/>
            </w:pPr>
            <w:r>
              <w:t>-</w:t>
            </w:r>
          </w:p>
        </w:tc>
        <w:tc>
          <w:tcPr>
            <w:tcW w:w="1108" w:type="dxa"/>
            <w:tcBorders>
              <w:top w:val="nil"/>
              <w:left w:val="nil"/>
              <w:bottom w:val="nil"/>
              <w:right w:val="nil"/>
            </w:tcBorders>
          </w:tcPr>
          <w:p w:rsidR="00E871CB" w:rsidRDefault="00E871CB">
            <w:pPr>
              <w:pStyle w:val="ConsPlusNormal"/>
              <w:jc w:val="center"/>
            </w:pPr>
            <w:r>
              <w:t>-</w:t>
            </w:r>
          </w:p>
        </w:tc>
        <w:tc>
          <w:tcPr>
            <w:tcW w:w="1108" w:type="dxa"/>
            <w:tcBorders>
              <w:top w:val="nil"/>
              <w:left w:val="nil"/>
              <w:bottom w:val="nil"/>
              <w:right w:val="nil"/>
            </w:tcBorders>
          </w:tcPr>
          <w:p w:rsidR="00E871CB" w:rsidRDefault="00E871CB">
            <w:pPr>
              <w:pStyle w:val="ConsPlusNormal"/>
              <w:jc w:val="center"/>
            </w:pPr>
            <w:r>
              <w:t>-</w:t>
            </w:r>
          </w:p>
        </w:tc>
        <w:tc>
          <w:tcPr>
            <w:tcW w:w="1108" w:type="dxa"/>
            <w:tcBorders>
              <w:top w:val="nil"/>
              <w:left w:val="nil"/>
              <w:bottom w:val="nil"/>
              <w:right w:val="nil"/>
            </w:tcBorders>
          </w:tcPr>
          <w:p w:rsidR="00E871CB" w:rsidRDefault="00E871CB">
            <w:pPr>
              <w:pStyle w:val="ConsPlusNormal"/>
              <w:jc w:val="center"/>
            </w:pPr>
            <w:r>
              <w:t>49</w:t>
            </w:r>
          </w:p>
        </w:tc>
        <w:tc>
          <w:tcPr>
            <w:tcW w:w="1108" w:type="dxa"/>
            <w:tcBorders>
              <w:top w:val="nil"/>
              <w:left w:val="nil"/>
              <w:bottom w:val="nil"/>
              <w:right w:val="nil"/>
            </w:tcBorders>
          </w:tcPr>
          <w:p w:rsidR="00E871CB" w:rsidRDefault="00E871CB">
            <w:pPr>
              <w:pStyle w:val="ConsPlusNormal"/>
              <w:jc w:val="center"/>
            </w:pPr>
            <w:r>
              <w:t>137,1</w:t>
            </w:r>
          </w:p>
        </w:tc>
        <w:tc>
          <w:tcPr>
            <w:tcW w:w="1108" w:type="dxa"/>
            <w:tcBorders>
              <w:top w:val="nil"/>
              <w:left w:val="nil"/>
              <w:bottom w:val="nil"/>
              <w:right w:val="nil"/>
            </w:tcBorders>
          </w:tcPr>
          <w:p w:rsidR="00E871CB" w:rsidRDefault="00E871CB">
            <w:pPr>
              <w:pStyle w:val="ConsPlusNormal"/>
              <w:jc w:val="center"/>
            </w:pPr>
            <w:r>
              <w:t>175,7</w:t>
            </w:r>
          </w:p>
        </w:tc>
        <w:tc>
          <w:tcPr>
            <w:tcW w:w="1108" w:type="dxa"/>
            <w:tcBorders>
              <w:top w:val="nil"/>
              <w:left w:val="nil"/>
              <w:bottom w:val="nil"/>
              <w:right w:val="nil"/>
            </w:tcBorders>
          </w:tcPr>
          <w:p w:rsidR="00E871CB" w:rsidRDefault="00E871CB">
            <w:pPr>
              <w:pStyle w:val="ConsPlusNormal"/>
              <w:jc w:val="center"/>
            </w:pPr>
            <w:r>
              <w:t>80,9</w:t>
            </w:r>
          </w:p>
        </w:tc>
        <w:tc>
          <w:tcPr>
            <w:tcW w:w="1112" w:type="dxa"/>
            <w:tcBorders>
              <w:top w:val="nil"/>
              <w:left w:val="nil"/>
              <w:bottom w:val="nil"/>
              <w:right w:val="nil"/>
            </w:tcBorders>
          </w:tcPr>
          <w:p w:rsidR="00E871CB" w:rsidRDefault="00E871CB">
            <w:pPr>
              <w:pStyle w:val="ConsPlusNormal"/>
              <w:jc w:val="center"/>
            </w:pPr>
            <w:r>
              <w:t>77</w:t>
            </w:r>
          </w:p>
        </w:tc>
      </w:tr>
      <w:tr w:rsidR="00E871CB">
        <w:tblPrEx>
          <w:tblBorders>
            <w:insideH w:val="none" w:sz="0" w:space="0" w:color="auto"/>
            <w:insideV w:val="none" w:sz="0" w:space="0" w:color="auto"/>
          </w:tblBorders>
        </w:tblPrEx>
        <w:tc>
          <w:tcPr>
            <w:tcW w:w="2492" w:type="dxa"/>
            <w:tcBorders>
              <w:top w:val="nil"/>
              <w:left w:val="nil"/>
              <w:bottom w:val="nil"/>
              <w:right w:val="nil"/>
            </w:tcBorders>
          </w:tcPr>
          <w:p w:rsidR="00E871CB" w:rsidRDefault="00E871CB">
            <w:pPr>
              <w:pStyle w:val="ConsPlusNormal"/>
              <w:ind w:left="283"/>
            </w:pPr>
            <w:r>
              <w:t>в том числе:</w:t>
            </w:r>
          </w:p>
        </w:tc>
        <w:tc>
          <w:tcPr>
            <w:tcW w:w="1198" w:type="dxa"/>
            <w:tcBorders>
              <w:top w:val="nil"/>
              <w:left w:val="nil"/>
              <w:bottom w:val="nil"/>
              <w:right w:val="nil"/>
            </w:tcBorders>
          </w:tcPr>
          <w:p w:rsidR="00E871CB" w:rsidRDefault="00E871CB">
            <w:pPr>
              <w:pStyle w:val="ConsPlusNormal"/>
              <w:jc w:val="center"/>
            </w:pPr>
          </w:p>
        </w:tc>
        <w:tc>
          <w:tcPr>
            <w:tcW w:w="1108" w:type="dxa"/>
            <w:tcBorders>
              <w:top w:val="nil"/>
              <w:left w:val="nil"/>
              <w:bottom w:val="nil"/>
              <w:right w:val="nil"/>
            </w:tcBorders>
          </w:tcPr>
          <w:p w:rsidR="00E871CB" w:rsidRDefault="00E871CB">
            <w:pPr>
              <w:pStyle w:val="ConsPlusNormal"/>
              <w:jc w:val="center"/>
            </w:pPr>
          </w:p>
        </w:tc>
        <w:tc>
          <w:tcPr>
            <w:tcW w:w="1108" w:type="dxa"/>
            <w:tcBorders>
              <w:top w:val="nil"/>
              <w:left w:val="nil"/>
              <w:bottom w:val="nil"/>
              <w:right w:val="nil"/>
            </w:tcBorders>
          </w:tcPr>
          <w:p w:rsidR="00E871CB" w:rsidRDefault="00E871CB">
            <w:pPr>
              <w:pStyle w:val="ConsPlusNormal"/>
              <w:jc w:val="center"/>
            </w:pPr>
          </w:p>
        </w:tc>
        <w:tc>
          <w:tcPr>
            <w:tcW w:w="1108" w:type="dxa"/>
            <w:tcBorders>
              <w:top w:val="nil"/>
              <w:left w:val="nil"/>
              <w:bottom w:val="nil"/>
              <w:right w:val="nil"/>
            </w:tcBorders>
          </w:tcPr>
          <w:p w:rsidR="00E871CB" w:rsidRDefault="00E871CB">
            <w:pPr>
              <w:pStyle w:val="ConsPlusNormal"/>
              <w:jc w:val="center"/>
            </w:pPr>
          </w:p>
        </w:tc>
        <w:tc>
          <w:tcPr>
            <w:tcW w:w="1108" w:type="dxa"/>
            <w:tcBorders>
              <w:top w:val="nil"/>
              <w:left w:val="nil"/>
              <w:bottom w:val="nil"/>
              <w:right w:val="nil"/>
            </w:tcBorders>
          </w:tcPr>
          <w:p w:rsidR="00E871CB" w:rsidRDefault="00E871CB">
            <w:pPr>
              <w:pStyle w:val="ConsPlusNormal"/>
              <w:jc w:val="center"/>
            </w:pPr>
          </w:p>
        </w:tc>
        <w:tc>
          <w:tcPr>
            <w:tcW w:w="1108" w:type="dxa"/>
            <w:tcBorders>
              <w:top w:val="nil"/>
              <w:left w:val="nil"/>
              <w:bottom w:val="nil"/>
              <w:right w:val="nil"/>
            </w:tcBorders>
          </w:tcPr>
          <w:p w:rsidR="00E871CB" w:rsidRDefault="00E871CB">
            <w:pPr>
              <w:pStyle w:val="ConsPlusNormal"/>
              <w:jc w:val="center"/>
            </w:pPr>
          </w:p>
        </w:tc>
        <w:tc>
          <w:tcPr>
            <w:tcW w:w="1108" w:type="dxa"/>
            <w:tcBorders>
              <w:top w:val="nil"/>
              <w:left w:val="nil"/>
              <w:bottom w:val="nil"/>
              <w:right w:val="nil"/>
            </w:tcBorders>
          </w:tcPr>
          <w:p w:rsidR="00E871CB" w:rsidRDefault="00E871CB">
            <w:pPr>
              <w:pStyle w:val="ConsPlusNormal"/>
              <w:jc w:val="center"/>
            </w:pPr>
          </w:p>
        </w:tc>
        <w:tc>
          <w:tcPr>
            <w:tcW w:w="1108" w:type="dxa"/>
            <w:tcBorders>
              <w:top w:val="nil"/>
              <w:left w:val="nil"/>
              <w:bottom w:val="nil"/>
              <w:right w:val="nil"/>
            </w:tcBorders>
          </w:tcPr>
          <w:p w:rsidR="00E871CB" w:rsidRDefault="00E871CB">
            <w:pPr>
              <w:pStyle w:val="ConsPlusNormal"/>
              <w:jc w:val="center"/>
            </w:pPr>
          </w:p>
        </w:tc>
        <w:tc>
          <w:tcPr>
            <w:tcW w:w="1108" w:type="dxa"/>
            <w:tcBorders>
              <w:top w:val="nil"/>
              <w:left w:val="nil"/>
              <w:bottom w:val="nil"/>
              <w:right w:val="nil"/>
            </w:tcBorders>
          </w:tcPr>
          <w:p w:rsidR="00E871CB" w:rsidRDefault="00E871CB">
            <w:pPr>
              <w:pStyle w:val="ConsPlusNormal"/>
              <w:jc w:val="center"/>
            </w:pPr>
          </w:p>
        </w:tc>
        <w:tc>
          <w:tcPr>
            <w:tcW w:w="1108" w:type="dxa"/>
            <w:tcBorders>
              <w:top w:val="nil"/>
              <w:left w:val="nil"/>
              <w:bottom w:val="nil"/>
              <w:right w:val="nil"/>
            </w:tcBorders>
          </w:tcPr>
          <w:p w:rsidR="00E871CB" w:rsidRDefault="00E871CB">
            <w:pPr>
              <w:pStyle w:val="ConsPlusNormal"/>
              <w:jc w:val="center"/>
            </w:pPr>
          </w:p>
        </w:tc>
        <w:tc>
          <w:tcPr>
            <w:tcW w:w="1108" w:type="dxa"/>
            <w:tcBorders>
              <w:top w:val="nil"/>
              <w:left w:val="nil"/>
              <w:bottom w:val="nil"/>
              <w:right w:val="nil"/>
            </w:tcBorders>
          </w:tcPr>
          <w:p w:rsidR="00E871CB" w:rsidRDefault="00E871CB">
            <w:pPr>
              <w:pStyle w:val="ConsPlusNormal"/>
              <w:jc w:val="center"/>
            </w:pPr>
          </w:p>
        </w:tc>
        <w:tc>
          <w:tcPr>
            <w:tcW w:w="1112" w:type="dxa"/>
            <w:tcBorders>
              <w:top w:val="nil"/>
              <w:left w:val="nil"/>
              <w:bottom w:val="nil"/>
              <w:right w:val="nil"/>
            </w:tcBorders>
          </w:tcPr>
          <w:p w:rsidR="00E871CB" w:rsidRDefault="00E871CB">
            <w:pPr>
              <w:pStyle w:val="ConsPlusNormal"/>
              <w:jc w:val="center"/>
            </w:pPr>
          </w:p>
        </w:tc>
      </w:tr>
      <w:tr w:rsidR="00E871CB">
        <w:tblPrEx>
          <w:tblBorders>
            <w:insideH w:val="none" w:sz="0" w:space="0" w:color="auto"/>
            <w:insideV w:val="none" w:sz="0" w:space="0" w:color="auto"/>
          </w:tblBorders>
        </w:tblPrEx>
        <w:tc>
          <w:tcPr>
            <w:tcW w:w="2492" w:type="dxa"/>
            <w:tcBorders>
              <w:top w:val="nil"/>
              <w:left w:val="nil"/>
              <w:bottom w:val="nil"/>
              <w:right w:val="nil"/>
            </w:tcBorders>
          </w:tcPr>
          <w:p w:rsidR="00E871CB" w:rsidRDefault="00E871CB">
            <w:pPr>
              <w:pStyle w:val="ConsPlusNormal"/>
              <w:ind w:left="283"/>
            </w:pPr>
            <w:r>
              <w:t>научное обеспечение мониторинга подпрограммы, определение эффективности реализации подпрограммы (федеральный бюджет)</w:t>
            </w:r>
          </w:p>
        </w:tc>
        <w:tc>
          <w:tcPr>
            <w:tcW w:w="1198" w:type="dxa"/>
            <w:tcBorders>
              <w:top w:val="nil"/>
              <w:left w:val="nil"/>
              <w:bottom w:val="nil"/>
              <w:right w:val="nil"/>
            </w:tcBorders>
          </w:tcPr>
          <w:p w:rsidR="00E871CB" w:rsidRDefault="00E871CB">
            <w:pPr>
              <w:pStyle w:val="ConsPlusNormal"/>
              <w:jc w:val="center"/>
            </w:pPr>
            <w:r>
              <w:t>155,3</w:t>
            </w:r>
          </w:p>
        </w:tc>
        <w:tc>
          <w:tcPr>
            <w:tcW w:w="1108" w:type="dxa"/>
            <w:tcBorders>
              <w:top w:val="nil"/>
              <w:left w:val="nil"/>
              <w:bottom w:val="nil"/>
              <w:right w:val="nil"/>
            </w:tcBorders>
          </w:tcPr>
          <w:p w:rsidR="00E871CB" w:rsidRDefault="00E871CB">
            <w:pPr>
              <w:pStyle w:val="ConsPlusNormal"/>
              <w:jc w:val="center"/>
            </w:pPr>
            <w:r>
              <w:t>-</w:t>
            </w:r>
          </w:p>
        </w:tc>
        <w:tc>
          <w:tcPr>
            <w:tcW w:w="1108" w:type="dxa"/>
            <w:tcBorders>
              <w:top w:val="nil"/>
              <w:left w:val="nil"/>
              <w:bottom w:val="nil"/>
              <w:right w:val="nil"/>
            </w:tcBorders>
          </w:tcPr>
          <w:p w:rsidR="00E871CB" w:rsidRDefault="00E871CB">
            <w:pPr>
              <w:pStyle w:val="ConsPlusNormal"/>
              <w:jc w:val="center"/>
            </w:pPr>
            <w:r>
              <w:t>-</w:t>
            </w:r>
          </w:p>
        </w:tc>
        <w:tc>
          <w:tcPr>
            <w:tcW w:w="1108" w:type="dxa"/>
            <w:tcBorders>
              <w:top w:val="nil"/>
              <w:left w:val="nil"/>
              <w:bottom w:val="nil"/>
              <w:right w:val="nil"/>
            </w:tcBorders>
          </w:tcPr>
          <w:p w:rsidR="00E871CB" w:rsidRDefault="00E871CB">
            <w:pPr>
              <w:pStyle w:val="ConsPlusNormal"/>
              <w:jc w:val="center"/>
            </w:pPr>
            <w:r>
              <w:t>-</w:t>
            </w:r>
          </w:p>
        </w:tc>
        <w:tc>
          <w:tcPr>
            <w:tcW w:w="1108" w:type="dxa"/>
            <w:tcBorders>
              <w:top w:val="nil"/>
              <w:left w:val="nil"/>
              <w:bottom w:val="nil"/>
              <w:right w:val="nil"/>
            </w:tcBorders>
          </w:tcPr>
          <w:p w:rsidR="00E871CB" w:rsidRDefault="00E871CB">
            <w:pPr>
              <w:pStyle w:val="ConsPlusNormal"/>
              <w:jc w:val="center"/>
            </w:pPr>
            <w:r>
              <w:t>-</w:t>
            </w:r>
          </w:p>
        </w:tc>
        <w:tc>
          <w:tcPr>
            <w:tcW w:w="1108" w:type="dxa"/>
            <w:tcBorders>
              <w:top w:val="nil"/>
              <w:left w:val="nil"/>
              <w:bottom w:val="nil"/>
              <w:right w:val="nil"/>
            </w:tcBorders>
          </w:tcPr>
          <w:p w:rsidR="00E871CB" w:rsidRDefault="00E871CB">
            <w:pPr>
              <w:pStyle w:val="ConsPlusNormal"/>
              <w:jc w:val="center"/>
            </w:pPr>
            <w:r>
              <w:t>-</w:t>
            </w:r>
          </w:p>
        </w:tc>
        <w:tc>
          <w:tcPr>
            <w:tcW w:w="1108" w:type="dxa"/>
            <w:tcBorders>
              <w:top w:val="nil"/>
              <w:left w:val="nil"/>
              <w:bottom w:val="nil"/>
              <w:right w:val="nil"/>
            </w:tcBorders>
          </w:tcPr>
          <w:p w:rsidR="00E871CB" w:rsidRDefault="00E871CB">
            <w:pPr>
              <w:pStyle w:val="ConsPlusNormal"/>
              <w:jc w:val="center"/>
            </w:pPr>
            <w:r>
              <w:t>-</w:t>
            </w:r>
          </w:p>
        </w:tc>
        <w:tc>
          <w:tcPr>
            <w:tcW w:w="1108" w:type="dxa"/>
            <w:tcBorders>
              <w:top w:val="nil"/>
              <w:left w:val="nil"/>
              <w:bottom w:val="nil"/>
              <w:right w:val="nil"/>
            </w:tcBorders>
          </w:tcPr>
          <w:p w:rsidR="00E871CB" w:rsidRDefault="00E871CB">
            <w:pPr>
              <w:pStyle w:val="ConsPlusNormal"/>
              <w:jc w:val="center"/>
            </w:pPr>
            <w:r>
              <w:t>30,7</w:t>
            </w:r>
          </w:p>
        </w:tc>
        <w:tc>
          <w:tcPr>
            <w:tcW w:w="1108" w:type="dxa"/>
            <w:tcBorders>
              <w:top w:val="nil"/>
              <w:left w:val="nil"/>
              <w:bottom w:val="nil"/>
              <w:right w:val="nil"/>
            </w:tcBorders>
          </w:tcPr>
          <w:p w:rsidR="00E871CB" w:rsidRDefault="00E871CB">
            <w:pPr>
              <w:pStyle w:val="ConsPlusNormal"/>
              <w:jc w:val="center"/>
            </w:pPr>
            <w:r>
              <w:t>62</w:t>
            </w:r>
          </w:p>
        </w:tc>
        <w:tc>
          <w:tcPr>
            <w:tcW w:w="1108" w:type="dxa"/>
            <w:tcBorders>
              <w:top w:val="nil"/>
              <w:left w:val="nil"/>
              <w:bottom w:val="nil"/>
              <w:right w:val="nil"/>
            </w:tcBorders>
          </w:tcPr>
          <w:p w:rsidR="00E871CB" w:rsidRDefault="00E871CB">
            <w:pPr>
              <w:pStyle w:val="ConsPlusNormal"/>
              <w:jc w:val="center"/>
            </w:pPr>
            <w:r>
              <w:t>62,6</w:t>
            </w:r>
          </w:p>
        </w:tc>
        <w:tc>
          <w:tcPr>
            <w:tcW w:w="1108" w:type="dxa"/>
            <w:tcBorders>
              <w:top w:val="nil"/>
              <w:left w:val="nil"/>
              <w:bottom w:val="nil"/>
              <w:right w:val="nil"/>
            </w:tcBorders>
          </w:tcPr>
          <w:p w:rsidR="00E871CB" w:rsidRDefault="00E871CB">
            <w:pPr>
              <w:pStyle w:val="ConsPlusNormal"/>
              <w:jc w:val="center"/>
            </w:pPr>
            <w:r>
              <w:t>-</w:t>
            </w:r>
          </w:p>
        </w:tc>
        <w:tc>
          <w:tcPr>
            <w:tcW w:w="1112" w:type="dxa"/>
            <w:tcBorders>
              <w:top w:val="nil"/>
              <w:left w:val="nil"/>
              <w:bottom w:val="nil"/>
              <w:right w:val="nil"/>
            </w:tcBorders>
          </w:tcPr>
          <w:p w:rsidR="00E871CB" w:rsidRDefault="00E871CB">
            <w:pPr>
              <w:pStyle w:val="ConsPlusNormal"/>
              <w:jc w:val="center"/>
            </w:pPr>
            <w:r>
              <w:t>-</w:t>
            </w:r>
          </w:p>
        </w:tc>
      </w:tr>
      <w:tr w:rsidR="00E871CB">
        <w:tblPrEx>
          <w:tblBorders>
            <w:insideH w:val="none" w:sz="0" w:space="0" w:color="auto"/>
            <w:insideV w:val="none" w:sz="0" w:space="0" w:color="auto"/>
          </w:tblBorders>
        </w:tblPrEx>
        <w:tc>
          <w:tcPr>
            <w:tcW w:w="2492" w:type="dxa"/>
            <w:tcBorders>
              <w:top w:val="nil"/>
              <w:left w:val="nil"/>
              <w:bottom w:val="nil"/>
              <w:right w:val="nil"/>
            </w:tcBorders>
          </w:tcPr>
          <w:p w:rsidR="00E871CB" w:rsidRDefault="00E871CB">
            <w:pPr>
              <w:pStyle w:val="ConsPlusNormal"/>
              <w:ind w:left="283"/>
            </w:pPr>
            <w:r>
              <w:t xml:space="preserve">проведение научных </w:t>
            </w:r>
            <w:r>
              <w:lastRenderedPageBreak/>
              <w:t>исследований в области развития технических и технологических средств подготовки специалистов в отраслевых учебных заведениях, использование инновационных технологий в образовательном процессе (федеральный бюджет)</w:t>
            </w:r>
          </w:p>
        </w:tc>
        <w:tc>
          <w:tcPr>
            <w:tcW w:w="1198" w:type="dxa"/>
            <w:tcBorders>
              <w:top w:val="nil"/>
              <w:left w:val="nil"/>
              <w:bottom w:val="nil"/>
              <w:right w:val="nil"/>
            </w:tcBorders>
          </w:tcPr>
          <w:p w:rsidR="00E871CB" w:rsidRDefault="00E871CB">
            <w:pPr>
              <w:pStyle w:val="ConsPlusNormal"/>
              <w:jc w:val="center"/>
            </w:pPr>
            <w:r>
              <w:lastRenderedPageBreak/>
              <w:t>85,3</w:t>
            </w:r>
          </w:p>
        </w:tc>
        <w:tc>
          <w:tcPr>
            <w:tcW w:w="1108" w:type="dxa"/>
            <w:tcBorders>
              <w:top w:val="nil"/>
              <w:left w:val="nil"/>
              <w:bottom w:val="nil"/>
              <w:right w:val="nil"/>
            </w:tcBorders>
          </w:tcPr>
          <w:p w:rsidR="00E871CB" w:rsidRDefault="00E871CB">
            <w:pPr>
              <w:pStyle w:val="ConsPlusNormal"/>
              <w:jc w:val="center"/>
            </w:pPr>
            <w:r>
              <w:t>-</w:t>
            </w:r>
          </w:p>
        </w:tc>
        <w:tc>
          <w:tcPr>
            <w:tcW w:w="1108" w:type="dxa"/>
            <w:tcBorders>
              <w:top w:val="nil"/>
              <w:left w:val="nil"/>
              <w:bottom w:val="nil"/>
              <w:right w:val="nil"/>
            </w:tcBorders>
          </w:tcPr>
          <w:p w:rsidR="00E871CB" w:rsidRDefault="00E871CB">
            <w:pPr>
              <w:pStyle w:val="ConsPlusNormal"/>
              <w:jc w:val="center"/>
            </w:pPr>
            <w:r>
              <w:t>-</w:t>
            </w:r>
          </w:p>
        </w:tc>
        <w:tc>
          <w:tcPr>
            <w:tcW w:w="1108" w:type="dxa"/>
            <w:tcBorders>
              <w:top w:val="nil"/>
              <w:left w:val="nil"/>
              <w:bottom w:val="nil"/>
              <w:right w:val="nil"/>
            </w:tcBorders>
          </w:tcPr>
          <w:p w:rsidR="00E871CB" w:rsidRDefault="00E871CB">
            <w:pPr>
              <w:pStyle w:val="ConsPlusNormal"/>
              <w:jc w:val="center"/>
            </w:pPr>
            <w:r>
              <w:t>-</w:t>
            </w:r>
          </w:p>
        </w:tc>
        <w:tc>
          <w:tcPr>
            <w:tcW w:w="1108" w:type="dxa"/>
            <w:tcBorders>
              <w:top w:val="nil"/>
              <w:left w:val="nil"/>
              <w:bottom w:val="nil"/>
              <w:right w:val="nil"/>
            </w:tcBorders>
          </w:tcPr>
          <w:p w:rsidR="00E871CB" w:rsidRDefault="00E871CB">
            <w:pPr>
              <w:pStyle w:val="ConsPlusNormal"/>
              <w:jc w:val="center"/>
            </w:pPr>
            <w:r>
              <w:t>-</w:t>
            </w:r>
          </w:p>
        </w:tc>
        <w:tc>
          <w:tcPr>
            <w:tcW w:w="1108" w:type="dxa"/>
            <w:tcBorders>
              <w:top w:val="nil"/>
              <w:left w:val="nil"/>
              <w:bottom w:val="nil"/>
              <w:right w:val="nil"/>
            </w:tcBorders>
          </w:tcPr>
          <w:p w:rsidR="00E871CB" w:rsidRDefault="00E871CB">
            <w:pPr>
              <w:pStyle w:val="ConsPlusNormal"/>
              <w:jc w:val="center"/>
            </w:pPr>
            <w:r>
              <w:t>-</w:t>
            </w:r>
          </w:p>
        </w:tc>
        <w:tc>
          <w:tcPr>
            <w:tcW w:w="1108" w:type="dxa"/>
            <w:tcBorders>
              <w:top w:val="nil"/>
              <w:left w:val="nil"/>
              <w:bottom w:val="nil"/>
              <w:right w:val="nil"/>
            </w:tcBorders>
          </w:tcPr>
          <w:p w:rsidR="00E871CB" w:rsidRDefault="00E871CB">
            <w:pPr>
              <w:pStyle w:val="ConsPlusNormal"/>
              <w:jc w:val="center"/>
            </w:pPr>
            <w:r>
              <w:t>-</w:t>
            </w:r>
          </w:p>
        </w:tc>
        <w:tc>
          <w:tcPr>
            <w:tcW w:w="1108" w:type="dxa"/>
            <w:tcBorders>
              <w:top w:val="nil"/>
              <w:left w:val="nil"/>
              <w:bottom w:val="nil"/>
              <w:right w:val="nil"/>
            </w:tcBorders>
          </w:tcPr>
          <w:p w:rsidR="00E871CB" w:rsidRDefault="00E871CB">
            <w:pPr>
              <w:pStyle w:val="ConsPlusNormal"/>
              <w:jc w:val="center"/>
            </w:pPr>
            <w:r>
              <w:t>18,3</w:t>
            </w:r>
          </w:p>
        </w:tc>
        <w:tc>
          <w:tcPr>
            <w:tcW w:w="1108" w:type="dxa"/>
            <w:tcBorders>
              <w:top w:val="nil"/>
              <w:left w:val="nil"/>
              <w:bottom w:val="nil"/>
              <w:right w:val="nil"/>
            </w:tcBorders>
          </w:tcPr>
          <w:p w:rsidR="00E871CB" w:rsidRDefault="00E871CB">
            <w:pPr>
              <w:pStyle w:val="ConsPlusNormal"/>
              <w:jc w:val="center"/>
            </w:pPr>
            <w:r>
              <w:t>16</w:t>
            </w:r>
          </w:p>
        </w:tc>
        <w:tc>
          <w:tcPr>
            <w:tcW w:w="1108" w:type="dxa"/>
            <w:tcBorders>
              <w:top w:val="nil"/>
              <w:left w:val="nil"/>
              <w:bottom w:val="nil"/>
              <w:right w:val="nil"/>
            </w:tcBorders>
          </w:tcPr>
          <w:p w:rsidR="00E871CB" w:rsidRDefault="00E871CB">
            <w:pPr>
              <w:pStyle w:val="ConsPlusNormal"/>
              <w:jc w:val="center"/>
            </w:pPr>
            <w:r>
              <w:t>17</w:t>
            </w:r>
          </w:p>
        </w:tc>
        <w:tc>
          <w:tcPr>
            <w:tcW w:w="1108" w:type="dxa"/>
            <w:tcBorders>
              <w:top w:val="nil"/>
              <w:left w:val="nil"/>
              <w:bottom w:val="nil"/>
              <w:right w:val="nil"/>
            </w:tcBorders>
          </w:tcPr>
          <w:p w:rsidR="00E871CB" w:rsidRDefault="00E871CB">
            <w:pPr>
              <w:pStyle w:val="ConsPlusNormal"/>
              <w:jc w:val="center"/>
            </w:pPr>
            <w:r>
              <w:t>17</w:t>
            </w:r>
          </w:p>
        </w:tc>
        <w:tc>
          <w:tcPr>
            <w:tcW w:w="1112" w:type="dxa"/>
            <w:tcBorders>
              <w:top w:val="nil"/>
              <w:left w:val="nil"/>
              <w:bottom w:val="nil"/>
              <w:right w:val="nil"/>
            </w:tcBorders>
          </w:tcPr>
          <w:p w:rsidR="00E871CB" w:rsidRDefault="00E871CB">
            <w:pPr>
              <w:pStyle w:val="ConsPlusNormal"/>
              <w:jc w:val="center"/>
            </w:pPr>
            <w:r>
              <w:t>17</w:t>
            </w:r>
          </w:p>
        </w:tc>
      </w:tr>
      <w:tr w:rsidR="00E871CB">
        <w:tblPrEx>
          <w:tblBorders>
            <w:insideH w:val="none" w:sz="0" w:space="0" w:color="auto"/>
            <w:insideV w:val="none" w:sz="0" w:space="0" w:color="auto"/>
          </w:tblBorders>
        </w:tblPrEx>
        <w:tc>
          <w:tcPr>
            <w:tcW w:w="2492" w:type="dxa"/>
            <w:tcBorders>
              <w:top w:val="nil"/>
              <w:left w:val="nil"/>
              <w:bottom w:val="nil"/>
              <w:right w:val="nil"/>
            </w:tcBorders>
          </w:tcPr>
          <w:p w:rsidR="00E871CB" w:rsidRDefault="00E871CB">
            <w:pPr>
              <w:pStyle w:val="ConsPlusNormal"/>
              <w:ind w:left="283"/>
            </w:pPr>
            <w:r>
              <w:lastRenderedPageBreak/>
              <w:t>научное обоснование разработки и внедрения новых технологий и оборудования в сфере развития транспортной безопасности (федеральный бюджет)</w:t>
            </w:r>
          </w:p>
        </w:tc>
        <w:tc>
          <w:tcPr>
            <w:tcW w:w="1198" w:type="dxa"/>
            <w:tcBorders>
              <w:top w:val="nil"/>
              <w:left w:val="nil"/>
              <w:bottom w:val="nil"/>
              <w:right w:val="nil"/>
            </w:tcBorders>
          </w:tcPr>
          <w:p w:rsidR="00E871CB" w:rsidRDefault="00E871CB">
            <w:pPr>
              <w:pStyle w:val="ConsPlusNormal"/>
              <w:jc w:val="center"/>
            </w:pPr>
            <w:r>
              <w:t>173,9</w:t>
            </w:r>
          </w:p>
        </w:tc>
        <w:tc>
          <w:tcPr>
            <w:tcW w:w="1108" w:type="dxa"/>
            <w:tcBorders>
              <w:top w:val="nil"/>
              <w:left w:val="nil"/>
              <w:bottom w:val="nil"/>
              <w:right w:val="nil"/>
            </w:tcBorders>
          </w:tcPr>
          <w:p w:rsidR="00E871CB" w:rsidRDefault="00E871CB">
            <w:pPr>
              <w:pStyle w:val="ConsPlusNormal"/>
              <w:jc w:val="center"/>
            </w:pPr>
            <w:r>
              <w:t>-</w:t>
            </w:r>
          </w:p>
        </w:tc>
        <w:tc>
          <w:tcPr>
            <w:tcW w:w="1108" w:type="dxa"/>
            <w:tcBorders>
              <w:top w:val="nil"/>
              <w:left w:val="nil"/>
              <w:bottom w:val="nil"/>
              <w:right w:val="nil"/>
            </w:tcBorders>
          </w:tcPr>
          <w:p w:rsidR="00E871CB" w:rsidRDefault="00E871CB">
            <w:pPr>
              <w:pStyle w:val="ConsPlusNormal"/>
              <w:jc w:val="center"/>
            </w:pPr>
            <w:r>
              <w:t>-</w:t>
            </w:r>
          </w:p>
        </w:tc>
        <w:tc>
          <w:tcPr>
            <w:tcW w:w="1108" w:type="dxa"/>
            <w:tcBorders>
              <w:top w:val="nil"/>
              <w:left w:val="nil"/>
              <w:bottom w:val="nil"/>
              <w:right w:val="nil"/>
            </w:tcBorders>
          </w:tcPr>
          <w:p w:rsidR="00E871CB" w:rsidRDefault="00E871CB">
            <w:pPr>
              <w:pStyle w:val="ConsPlusNormal"/>
              <w:jc w:val="center"/>
            </w:pPr>
            <w:r>
              <w:t>-</w:t>
            </w:r>
          </w:p>
        </w:tc>
        <w:tc>
          <w:tcPr>
            <w:tcW w:w="1108" w:type="dxa"/>
            <w:tcBorders>
              <w:top w:val="nil"/>
              <w:left w:val="nil"/>
              <w:bottom w:val="nil"/>
              <w:right w:val="nil"/>
            </w:tcBorders>
          </w:tcPr>
          <w:p w:rsidR="00E871CB" w:rsidRDefault="00E871CB">
            <w:pPr>
              <w:pStyle w:val="ConsPlusNormal"/>
              <w:jc w:val="center"/>
            </w:pPr>
            <w:r>
              <w:t>-</w:t>
            </w:r>
          </w:p>
        </w:tc>
        <w:tc>
          <w:tcPr>
            <w:tcW w:w="1108" w:type="dxa"/>
            <w:tcBorders>
              <w:top w:val="nil"/>
              <w:left w:val="nil"/>
              <w:bottom w:val="nil"/>
              <w:right w:val="nil"/>
            </w:tcBorders>
          </w:tcPr>
          <w:p w:rsidR="00E871CB" w:rsidRDefault="00E871CB">
            <w:pPr>
              <w:pStyle w:val="ConsPlusNormal"/>
              <w:jc w:val="center"/>
            </w:pPr>
            <w:r>
              <w:t>-</w:t>
            </w:r>
          </w:p>
        </w:tc>
        <w:tc>
          <w:tcPr>
            <w:tcW w:w="1108" w:type="dxa"/>
            <w:tcBorders>
              <w:top w:val="nil"/>
              <w:left w:val="nil"/>
              <w:bottom w:val="nil"/>
              <w:right w:val="nil"/>
            </w:tcBorders>
          </w:tcPr>
          <w:p w:rsidR="00E871CB" w:rsidRDefault="00E871CB">
            <w:pPr>
              <w:pStyle w:val="ConsPlusNormal"/>
              <w:jc w:val="center"/>
            </w:pPr>
            <w:r>
              <w:t>-</w:t>
            </w:r>
          </w:p>
        </w:tc>
        <w:tc>
          <w:tcPr>
            <w:tcW w:w="1108" w:type="dxa"/>
            <w:tcBorders>
              <w:top w:val="nil"/>
              <w:left w:val="nil"/>
              <w:bottom w:val="nil"/>
              <w:right w:val="nil"/>
            </w:tcBorders>
          </w:tcPr>
          <w:p w:rsidR="00E871CB" w:rsidRDefault="00E871CB">
            <w:pPr>
              <w:pStyle w:val="ConsPlusNormal"/>
              <w:jc w:val="center"/>
            </w:pPr>
            <w:r>
              <w:t>-</w:t>
            </w:r>
          </w:p>
        </w:tc>
        <w:tc>
          <w:tcPr>
            <w:tcW w:w="1108" w:type="dxa"/>
            <w:tcBorders>
              <w:top w:val="nil"/>
              <w:left w:val="nil"/>
              <w:bottom w:val="nil"/>
              <w:right w:val="nil"/>
            </w:tcBorders>
          </w:tcPr>
          <w:p w:rsidR="00E871CB" w:rsidRDefault="00E871CB">
            <w:pPr>
              <w:pStyle w:val="ConsPlusNormal"/>
              <w:jc w:val="center"/>
            </w:pPr>
            <w:r>
              <w:t>28</w:t>
            </w:r>
          </w:p>
        </w:tc>
        <w:tc>
          <w:tcPr>
            <w:tcW w:w="1108" w:type="dxa"/>
            <w:tcBorders>
              <w:top w:val="nil"/>
              <w:left w:val="nil"/>
              <w:bottom w:val="nil"/>
              <w:right w:val="nil"/>
            </w:tcBorders>
          </w:tcPr>
          <w:p w:rsidR="00E871CB" w:rsidRDefault="00E871CB">
            <w:pPr>
              <w:pStyle w:val="ConsPlusNormal"/>
              <w:jc w:val="center"/>
            </w:pPr>
            <w:r>
              <w:t>48,6</w:t>
            </w:r>
          </w:p>
        </w:tc>
        <w:tc>
          <w:tcPr>
            <w:tcW w:w="1108" w:type="dxa"/>
            <w:tcBorders>
              <w:top w:val="nil"/>
              <w:left w:val="nil"/>
              <w:bottom w:val="nil"/>
              <w:right w:val="nil"/>
            </w:tcBorders>
          </w:tcPr>
          <w:p w:rsidR="00E871CB" w:rsidRDefault="00E871CB">
            <w:pPr>
              <w:pStyle w:val="ConsPlusNormal"/>
              <w:jc w:val="center"/>
            </w:pPr>
            <w:r>
              <w:t>48,6</w:t>
            </w:r>
          </w:p>
        </w:tc>
        <w:tc>
          <w:tcPr>
            <w:tcW w:w="1112" w:type="dxa"/>
            <w:tcBorders>
              <w:top w:val="nil"/>
              <w:left w:val="nil"/>
              <w:bottom w:val="nil"/>
              <w:right w:val="nil"/>
            </w:tcBorders>
          </w:tcPr>
          <w:p w:rsidR="00E871CB" w:rsidRDefault="00E871CB">
            <w:pPr>
              <w:pStyle w:val="ConsPlusNormal"/>
              <w:jc w:val="center"/>
            </w:pPr>
            <w:r>
              <w:t>48,7</w:t>
            </w:r>
          </w:p>
        </w:tc>
      </w:tr>
      <w:tr w:rsidR="00E871CB">
        <w:tblPrEx>
          <w:tblBorders>
            <w:insideH w:val="none" w:sz="0" w:space="0" w:color="auto"/>
            <w:insideV w:val="none" w:sz="0" w:space="0" w:color="auto"/>
          </w:tblBorders>
        </w:tblPrEx>
        <w:tc>
          <w:tcPr>
            <w:tcW w:w="2492" w:type="dxa"/>
            <w:tcBorders>
              <w:top w:val="nil"/>
              <w:left w:val="nil"/>
              <w:bottom w:val="single" w:sz="4" w:space="0" w:color="auto"/>
              <w:right w:val="nil"/>
            </w:tcBorders>
          </w:tcPr>
          <w:p w:rsidR="00E871CB" w:rsidRDefault="00E871CB">
            <w:pPr>
              <w:pStyle w:val="ConsPlusNormal"/>
              <w:ind w:left="283"/>
            </w:pPr>
            <w:r>
              <w:t xml:space="preserve">совершенствование методического и методологического обеспечения процедур осуществления надзора, контроля, </w:t>
            </w:r>
            <w:r>
              <w:lastRenderedPageBreak/>
              <w:t>наложения санкций в области транспортной безопасности (федеральный бюджет)</w:t>
            </w:r>
          </w:p>
        </w:tc>
        <w:tc>
          <w:tcPr>
            <w:tcW w:w="1198" w:type="dxa"/>
            <w:tcBorders>
              <w:top w:val="nil"/>
              <w:left w:val="nil"/>
              <w:bottom w:val="single" w:sz="4" w:space="0" w:color="auto"/>
              <w:right w:val="nil"/>
            </w:tcBorders>
          </w:tcPr>
          <w:p w:rsidR="00E871CB" w:rsidRDefault="00E871CB">
            <w:pPr>
              <w:pStyle w:val="ConsPlusNormal"/>
              <w:jc w:val="center"/>
            </w:pPr>
            <w:r>
              <w:lastRenderedPageBreak/>
              <w:t>105,2</w:t>
            </w:r>
          </w:p>
        </w:tc>
        <w:tc>
          <w:tcPr>
            <w:tcW w:w="1108" w:type="dxa"/>
            <w:tcBorders>
              <w:top w:val="nil"/>
              <w:left w:val="nil"/>
              <w:bottom w:val="single" w:sz="4" w:space="0" w:color="auto"/>
              <w:right w:val="nil"/>
            </w:tcBorders>
          </w:tcPr>
          <w:p w:rsidR="00E871CB" w:rsidRDefault="00E871CB">
            <w:pPr>
              <w:pStyle w:val="ConsPlusNormal"/>
              <w:jc w:val="center"/>
            </w:pPr>
            <w:r>
              <w:t>-</w:t>
            </w:r>
          </w:p>
        </w:tc>
        <w:tc>
          <w:tcPr>
            <w:tcW w:w="1108" w:type="dxa"/>
            <w:tcBorders>
              <w:top w:val="nil"/>
              <w:left w:val="nil"/>
              <w:bottom w:val="single" w:sz="4" w:space="0" w:color="auto"/>
              <w:right w:val="nil"/>
            </w:tcBorders>
          </w:tcPr>
          <w:p w:rsidR="00E871CB" w:rsidRDefault="00E871CB">
            <w:pPr>
              <w:pStyle w:val="ConsPlusNormal"/>
              <w:jc w:val="center"/>
            </w:pPr>
            <w:r>
              <w:t>-</w:t>
            </w:r>
          </w:p>
        </w:tc>
        <w:tc>
          <w:tcPr>
            <w:tcW w:w="1108" w:type="dxa"/>
            <w:tcBorders>
              <w:top w:val="nil"/>
              <w:left w:val="nil"/>
              <w:bottom w:val="single" w:sz="4" w:space="0" w:color="auto"/>
              <w:right w:val="nil"/>
            </w:tcBorders>
          </w:tcPr>
          <w:p w:rsidR="00E871CB" w:rsidRDefault="00E871CB">
            <w:pPr>
              <w:pStyle w:val="ConsPlusNormal"/>
              <w:jc w:val="center"/>
            </w:pPr>
            <w:r>
              <w:t>-</w:t>
            </w:r>
          </w:p>
        </w:tc>
        <w:tc>
          <w:tcPr>
            <w:tcW w:w="1108" w:type="dxa"/>
            <w:tcBorders>
              <w:top w:val="nil"/>
              <w:left w:val="nil"/>
              <w:bottom w:val="single" w:sz="4" w:space="0" w:color="auto"/>
              <w:right w:val="nil"/>
            </w:tcBorders>
          </w:tcPr>
          <w:p w:rsidR="00E871CB" w:rsidRDefault="00E871CB">
            <w:pPr>
              <w:pStyle w:val="ConsPlusNormal"/>
              <w:jc w:val="center"/>
            </w:pPr>
            <w:r>
              <w:t>-</w:t>
            </w:r>
          </w:p>
        </w:tc>
        <w:tc>
          <w:tcPr>
            <w:tcW w:w="1108" w:type="dxa"/>
            <w:tcBorders>
              <w:top w:val="nil"/>
              <w:left w:val="nil"/>
              <w:bottom w:val="single" w:sz="4" w:space="0" w:color="auto"/>
              <w:right w:val="nil"/>
            </w:tcBorders>
          </w:tcPr>
          <w:p w:rsidR="00E871CB" w:rsidRDefault="00E871CB">
            <w:pPr>
              <w:pStyle w:val="ConsPlusNormal"/>
              <w:jc w:val="center"/>
            </w:pPr>
            <w:r>
              <w:t>-</w:t>
            </w:r>
          </w:p>
        </w:tc>
        <w:tc>
          <w:tcPr>
            <w:tcW w:w="1108" w:type="dxa"/>
            <w:tcBorders>
              <w:top w:val="nil"/>
              <w:left w:val="nil"/>
              <w:bottom w:val="single" w:sz="4" w:space="0" w:color="auto"/>
              <w:right w:val="nil"/>
            </w:tcBorders>
          </w:tcPr>
          <w:p w:rsidR="00E871CB" w:rsidRDefault="00E871CB">
            <w:pPr>
              <w:pStyle w:val="ConsPlusNormal"/>
              <w:jc w:val="center"/>
            </w:pPr>
            <w:r>
              <w:t>-</w:t>
            </w:r>
          </w:p>
        </w:tc>
        <w:tc>
          <w:tcPr>
            <w:tcW w:w="1108" w:type="dxa"/>
            <w:tcBorders>
              <w:top w:val="nil"/>
              <w:left w:val="nil"/>
              <w:bottom w:val="single" w:sz="4" w:space="0" w:color="auto"/>
              <w:right w:val="nil"/>
            </w:tcBorders>
          </w:tcPr>
          <w:p w:rsidR="00E871CB" w:rsidRDefault="00E871CB">
            <w:pPr>
              <w:pStyle w:val="ConsPlusNormal"/>
              <w:jc w:val="center"/>
            </w:pPr>
            <w:r>
              <w:t>-</w:t>
            </w:r>
          </w:p>
        </w:tc>
        <w:tc>
          <w:tcPr>
            <w:tcW w:w="1108" w:type="dxa"/>
            <w:tcBorders>
              <w:top w:val="nil"/>
              <w:left w:val="nil"/>
              <w:bottom w:val="single" w:sz="4" w:space="0" w:color="auto"/>
              <w:right w:val="nil"/>
            </w:tcBorders>
          </w:tcPr>
          <w:p w:rsidR="00E871CB" w:rsidRDefault="00E871CB">
            <w:pPr>
              <w:pStyle w:val="ConsPlusNormal"/>
              <w:jc w:val="center"/>
            </w:pPr>
            <w:r>
              <w:t>31,1</w:t>
            </w:r>
          </w:p>
        </w:tc>
        <w:tc>
          <w:tcPr>
            <w:tcW w:w="1108" w:type="dxa"/>
            <w:tcBorders>
              <w:top w:val="nil"/>
              <w:left w:val="nil"/>
              <w:bottom w:val="single" w:sz="4" w:space="0" w:color="auto"/>
              <w:right w:val="nil"/>
            </w:tcBorders>
          </w:tcPr>
          <w:p w:rsidR="00E871CB" w:rsidRDefault="00E871CB">
            <w:pPr>
              <w:pStyle w:val="ConsPlusNormal"/>
              <w:jc w:val="center"/>
            </w:pPr>
            <w:r>
              <w:t>47,5</w:t>
            </w:r>
          </w:p>
        </w:tc>
        <w:tc>
          <w:tcPr>
            <w:tcW w:w="1108" w:type="dxa"/>
            <w:tcBorders>
              <w:top w:val="nil"/>
              <w:left w:val="nil"/>
              <w:bottom w:val="single" w:sz="4" w:space="0" w:color="auto"/>
              <w:right w:val="nil"/>
            </w:tcBorders>
          </w:tcPr>
          <w:p w:rsidR="00E871CB" w:rsidRDefault="00E871CB">
            <w:pPr>
              <w:pStyle w:val="ConsPlusNormal"/>
              <w:jc w:val="center"/>
            </w:pPr>
            <w:r>
              <w:t>15,3</w:t>
            </w:r>
          </w:p>
        </w:tc>
        <w:tc>
          <w:tcPr>
            <w:tcW w:w="1112" w:type="dxa"/>
            <w:tcBorders>
              <w:top w:val="nil"/>
              <w:left w:val="nil"/>
              <w:bottom w:val="single" w:sz="4" w:space="0" w:color="auto"/>
              <w:right w:val="nil"/>
            </w:tcBorders>
          </w:tcPr>
          <w:p w:rsidR="00E871CB" w:rsidRDefault="00E871CB">
            <w:pPr>
              <w:pStyle w:val="ConsPlusNormal"/>
              <w:jc w:val="center"/>
            </w:pPr>
            <w:r>
              <w:t>11,3</w:t>
            </w:r>
          </w:p>
        </w:tc>
      </w:tr>
    </w:tbl>
    <w:p w:rsidR="00E871CB" w:rsidRDefault="00E871CB">
      <w:pPr>
        <w:pStyle w:val="ConsPlusNormal"/>
        <w:jc w:val="both"/>
      </w:pPr>
    </w:p>
    <w:p w:rsidR="00E871CB" w:rsidRDefault="00E871CB">
      <w:pPr>
        <w:pStyle w:val="ConsPlusNormal"/>
        <w:jc w:val="center"/>
      </w:pPr>
    </w:p>
    <w:p w:rsidR="00E871CB" w:rsidRDefault="00E871CB">
      <w:pPr>
        <w:pStyle w:val="ConsPlusNormal"/>
        <w:pBdr>
          <w:top w:val="single" w:sz="6" w:space="0" w:color="auto"/>
        </w:pBdr>
        <w:spacing w:before="100" w:after="100"/>
        <w:jc w:val="both"/>
        <w:rPr>
          <w:sz w:val="2"/>
          <w:szCs w:val="2"/>
        </w:rPr>
      </w:pPr>
    </w:p>
    <w:p w:rsidR="008E0B01" w:rsidRDefault="008E0B01"/>
    <w:sectPr w:rsidR="008E0B01" w:rsidSect="00E933D2">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71CB"/>
    <w:rsid w:val="008E0B01"/>
    <w:rsid w:val="00E871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871C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871C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871C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871C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871C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E871C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871C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871CB"/>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871C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871C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871C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871C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871C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E871C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871C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871C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522" Type="http://schemas.openxmlformats.org/officeDocument/2006/relationships/hyperlink" Target="consultantplus://offline/ref=9C9B44AB67B8B5C04A352A2B0D2EB9676BCEB2686BF51B6713EE7DB6568A271D08AEE8675048B9B6SFaAL" TargetMode="External"/><Relationship Id="rId21" Type="http://schemas.openxmlformats.org/officeDocument/2006/relationships/hyperlink" Target="consultantplus://offline/ref=9C9B44AB67B8B5C04A352A2B0D2EB9676BC3BD686AF01B6713EE7DB6568A271D08AEE867514DBBB5SFaAL" TargetMode="External"/><Relationship Id="rId170" Type="http://schemas.openxmlformats.org/officeDocument/2006/relationships/hyperlink" Target="consultantplus://offline/ref=9C9B44AB67B8B5C04A352A2B0D2EB9676BC5BC696FF01B6713EE7DB6568A271D08AEE867514DBBBDSFaBL" TargetMode="External"/><Relationship Id="rId268" Type="http://schemas.openxmlformats.org/officeDocument/2006/relationships/hyperlink" Target="consultantplus://offline/ref=9C9B44AB67B8B5C04A352A2B0D2EB9676BCEB2686BF51B6713EE7DB6568A271D08AEE8675148BCBDSFaCL" TargetMode="External"/><Relationship Id="rId475" Type="http://schemas.openxmlformats.org/officeDocument/2006/relationships/hyperlink" Target="consultantplus://offline/ref=9C9B44AB67B8B5C04A352A2B0D2EB9676BCEB2686BF51B6713EE7DB6568A271D08AEE867514BB3B1SFa7L" TargetMode="External"/><Relationship Id="rId682" Type="http://schemas.openxmlformats.org/officeDocument/2006/relationships/hyperlink" Target="consultantplus://offline/ref=9C9B44AB67B8B5C04A352A2B0D2EB9676BC5BC696FF01B6713EE7DB6568A271D08AEE867514CBFB2SFa9L" TargetMode="External"/><Relationship Id="rId128" Type="http://schemas.openxmlformats.org/officeDocument/2006/relationships/hyperlink" Target="consultantplus://offline/ref=9C9B44AB67B8B5C04A352A2B0D2EB9676BC1B8686FF31B6713EE7DB6568A271D08AEE867514DBBB6SFaAL" TargetMode="External"/><Relationship Id="rId335" Type="http://schemas.openxmlformats.org/officeDocument/2006/relationships/hyperlink" Target="consultantplus://offline/ref=9C9B44AB67B8B5C04A352A2B0D2EB96768C7B96A6BF31B6713EE7DB6568A271D08AEE867514DBBBDSFaCL" TargetMode="External"/><Relationship Id="rId542" Type="http://schemas.openxmlformats.org/officeDocument/2006/relationships/hyperlink" Target="consultantplus://offline/ref=9C9B44AB67B8B5C04A352A2B0D2EB9676BC3BD686AF01B6713EE7DB6568A271D08AEE867514DBCB4SFa8L" TargetMode="External"/><Relationship Id="rId987" Type="http://schemas.openxmlformats.org/officeDocument/2006/relationships/hyperlink" Target="consultantplus://offline/ref=9C9B44AB67B8B5C04A352A2B0D2EB9676BCEB2686BF51B6713EE7DB6568A271D08AEE867504CBABDSFaCL" TargetMode="External"/><Relationship Id="rId1172" Type="http://schemas.openxmlformats.org/officeDocument/2006/relationships/hyperlink" Target="consultantplus://offline/ref=9C9B44AB67B8B5C04A352A2B0D2EB9676BC1B8686FF31B6713EE7DB6568A271D08AEE867504CBAB7SFaAL" TargetMode="External"/><Relationship Id="rId402" Type="http://schemas.openxmlformats.org/officeDocument/2006/relationships/hyperlink" Target="consultantplus://offline/ref=9C9B44AB67B8B5C04A352A2B0D2EB96768C7B96A6BF31B6713EE7DB6568A271D08AEE867514DBBBDSFaBL" TargetMode="External"/><Relationship Id="rId847" Type="http://schemas.openxmlformats.org/officeDocument/2006/relationships/hyperlink" Target="consultantplus://offline/ref=9C9B44AB67B8B5C04A352A2B0D2EB9676BCEB2686BF51B6713EE7DB6568A271D08AEE8675144B9B3SFa7L" TargetMode="External"/><Relationship Id="rId1032" Type="http://schemas.openxmlformats.org/officeDocument/2006/relationships/hyperlink" Target="consultantplus://offline/ref=9C9B44AB67B8B5C04A352A2B0D2EB9676BCEB2686BF51B6713EE7DB6568A271D08AEE867504CB9B5SFaFL" TargetMode="External"/><Relationship Id="rId1477" Type="http://schemas.openxmlformats.org/officeDocument/2006/relationships/hyperlink" Target="consultantplus://offline/ref=9C9B44AB67B8B5C04A352A2B0D2EB9676BCEB2686BF51B6713EE7DB6568A271D08AEE8675048BBBCSFa6L" TargetMode="External"/><Relationship Id="rId1684" Type="http://schemas.openxmlformats.org/officeDocument/2006/relationships/hyperlink" Target="consultantplus://offline/ref=9C9B44AB67B8B5C04A352A2B0D2EB9676BCEB2686BF51B6713EE7DB6568A271D08AEE8675048BCB1SFaDL" TargetMode="External"/><Relationship Id="rId707" Type="http://schemas.openxmlformats.org/officeDocument/2006/relationships/hyperlink" Target="consultantplus://offline/ref=9C9B44AB67B8B5C04A352A2B0D2EB9676BC5BC696FF01B6713EE7DB6568A271D08AEE867514CBFB2SFaAL" TargetMode="External"/><Relationship Id="rId914" Type="http://schemas.openxmlformats.org/officeDocument/2006/relationships/hyperlink" Target="consultantplus://offline/ref=9C9B44AB67B8B5C04A352A2B0D2EB9676BCEB2686BF51B6713EE7DB6568A271D08AEE8675144B9BCSFaDL" TargetMode="External"/><Relationship Id="rId1337" Type="http://schemas.openxmlformats.org/officeDocument/2006/relationships/hyperlink" Target="consultantplus://offline/ref=9C9B44AB67B8B5C04A352A2B0D2EB9676BC1B8686FF31B6713EE7DB6568A271D08AEE8675048BBB1SFa6L" TargetMode="External"/><Relationship Id="rId1544" Type="http://schemas.openxmlformats.org/officeDocument/2006/relationships/hyperlink" Target="consultantplus://offline/ref=9C9B44AB67B8B5C04A352A2B0D2EB9676BCEB2686BF51B6713EE7DB6568A271D08AEE8675048B9BCSFa7L" TargetMode="External"/><Relationship Id="rId1751" Type="http://schemas.openxmlformats.org/officeDocument/2006/relationships/hyperlink" Target="consultantplus://offline/ref=9C9B44AB67B8B5C04A352A2B0D2EB96768C7BE6461F21B6713EE7DB6568A271D08AEE867514DBBB2SFa6L" TargetMode="External"/><Relationship Id="rId43" Type="http://schemas.openxmlformats.org/officeDocument/2006/relationships/hyperlink" Target="consultantplus://offline/ref=9C9B44AB67B8B5C04A352A2B0D2EB96762C1B86D6EFF466D1BB771B45185780A0FE7E466514DBBSBaCL" TargetMode="External"/><Relationship Id="rId1404" Type="http://schemas.openxmlformats.org/officeDocument/2006/relationships/hyperlink" Target="consultantplus://offline/ref=9C9B44AB67B8B5C04A352A2B0D2EB9676BC3BD686AF01B6713EE7DB6568A271D08AEE867514FB8B1SFaFL" TargetMode="External"/><Relationship Id="rId1611" Type="http://schemas.openxmlformats.org/officeDocument/2006/relationships/hyperlink" Target="consultantplus://offline/ref=9C9B44AB67B8B5C04A352A2B0D2EB9676BCEB2686BF51B6713EE7DB6568A271D08AEE8675048BEB5SFa6L" TargetMode="External"/><Relationship Id="rId192" Type="http://schemas.openxmlformats.org/officeDocument/2006/relationships/hyperlink" Target="consultantplus://offline/ref=9C9B44AB67B8B5C04A352A2B0D2EB9676BCEB2686BF51B6713EE7DB6568A271D08AEE867514DBBB1SFa9L" TargetMode="External"/><Relationship Id="rId1709" Type="http://schemas.openxmlformats.org/officeDocument/2006/relationships/hyperlink" Target="consultantplus://offline/ref=9C9B44AB67B8B5C04A352A2B0D2EB9676BCEB2686BF51B6713EE7DB6568A271D08AEE8675048B3B7SFaCL" TargetMode="External"/><Relationship Id="rId497" Type="http://schemas.openxmlformats.org/officeDocument/2006/relationships/hyperlink" Target="consultantplus://offline/ref=9C9B44AB67B8B5C04A352A2B0D2EB9676BC1B8686FF31B6713EE7DB6568A271D08AEE8675149BCBCSFaBL" TargetMode="External"/><Relationship Id="rId357" Type="http://schemas.openxmlformats.org/officeDocument/2006/relationships/hyperlink" Target="consultantplus://offline/ref=9C9B44AB67B8B5C04A352A2B0D2EB9676BC3BD686AF01B6713EE7DB6568A271D08AEE867514DBFB0SFa9L" TargetMode="External"/><Relationship Id="rId1194" Type="http://schemas.openxmlformats.org/officeDocument/2006/relationships/hyperlink" Target="consultantplus://offline/ref=9C9B44AB67B8B5C04A352A2B0D2EB9676BC3BD686AF01B6713EE7DB6568A271D08AEE867514CBCB2SFaFL" TargetMode="External"/><Relationship Id="rId217" Type="http://schemas.openxmlformats.org/officeDocument/2006/relationships/hyperlink" Target="consultantplus://offline/ref=9C9B44AB67B8B5C04A352A2B0D2EB96768C7B96A6BF31B6713EE7DB6568A271D08AEE867514DBBB0SFaEL" TargetMode="External"/><Relationship Id="rId564" Type="http://schemas.openxmlformats.org/officeDocument/2006/relationships/hyperlink" Target="consultantplus://offline/ref=9C9B44AB67B8B5C04A352A2B0D2EB9676BC3BD686AF01B6713EE7DB6568A271D08AEE867514DBCB6SFa8L" TargetMode="External"/><Relationship Id="rId771" Type="http://schemas.openxmlformats.org/officeDocument/2006/relationships/hyperlink" Target="consultantplus://offline/ref=9C9B44AB67B8B5C04A352A2B0D2EB9676BC5BC696FF01B6713EE7DB6568A271D08AEE867514CBEB4SFa6L" TargetMode="External"/><Relationship Id="rId869" Type="http://schemas.openxmlformats.org/officeDocument/2006/relationships/hyperlink" Target="consultantplus://offline/ref=9C9B44AB67B8B5C04A352A2B0D2EB9676BC1B8686FF31B6713EE7DB6568A271D08AEE8675145B2B2SFa9L" TargetMode="External"/><Relationship Id="rId1499" Type="http://schemas.openxmlformats.org/officeDocument/2006/relationships/hyperlink" Target="consultantplus://offline/ref=9C9B44AB67B8B5C04A352A2B0D2EB9676BCEB2686BF51B6713EE7DB6568A271D08AEE8675048BAB3SFaEL" TargetMode="External"/><Relationship Id="rId424" Type="http://schemas.openxmlformats.org/officeDocument/2006/relationships/hyperlink" Target="consultantplus://offline/ref=9C9B44AB67B8B5C04A352A2B0D2EB9676BCEB2686BF51B6713EE7DB6568A271D08AEE867514BB3B7SFaAL" TargetMode="External"/><Relationship Id="rId631" Type="http://schemas.openxmlformats.org/officeDocument/2006/relationships/hyperlink" Target="consultantplus://offline/ref=9C9B44AB67B8B5C04A352A2B0D2EB9676BCEB2686BF51B6713EE7DB6568A271D08AEE8675145B9BCSFaCL" TargetMode="External"/><Relationship Id="rId729" Type="http://schemas.openxmlformats.org/officeDocument/2006/relationships/hyperlink" Target="consultantplus://offline/ref=9C9B44AB67B8B5C04A352A2B0D2EB9676BC3BD686AF01B6713EE7DB6568A271D08AEE867514CBAB2SFa8L" TargetMode="External"/><Relationship Id="rId1054" Type="http://schemas.openxmlformats.org/officeDocument/2006/relationships/hyperlink" Target="consultantplus://offline/ref=9C9B44AB67B8B5C04A352A2B0D2EB9676BCEB2686BF51B6713EE7DB6568A271D08AEE867504CB9B7SFaBL" TargetMode="External"/><Relationship Id="rId1261" Type="http://schemas.openxmlformats.org/officeDocument/2006/relationships/hyperlink" Target="consultantplus://offline/ref=9C9B44AB67B8B5C04A352A2B0D2EB96768C7B96A6BF31B6713EE7DB6568A271D08AEE867514DBAB4SFaCL" TargetMode="External"/><Relationship Id="rId1359" Type="http://schemas.openxmlformats.org/officeDocument/2006/relationships/hyperlink" Target="consultantplus://offline/ref=9C9B44AB67B8B5C04A352A2B0D2EB9676BC3BD686AF01B6713EE7DB6568A271D08AEE867514FB8B7SFaBL" TargetMode="External"/><Relationship Id="rId936" Type="http://schemas.openxmlformats.org/officeDocument/2006/relationships/hyperlink" Target="consultantplus://offline/ref=9C9B44AB67B8B5C04A352A2B0D2EB9676BCEB2686BF51B6713EE7DB6568A271D08AEE8675144B8B5SFa9L" TargetMode="External"/><Relationship Id="rId1121" Type="http://schemas.openxmlformats.org/officeDocument/2006/relationships/hyperlink" Target="consultantplus://offline/ref=9C9B44AB67B8B5C04A352A2B0D2EB9676BCEB2686BF51B6713EE7DB6568A271D08AEE867504CB8B5SFa8L" TargetMode="External"/><Relationship Id="rId1219" Type="http://schemas.openxmlformats.org/officeDocument/2006/relationships/hyperlink" Target="consultantplus://offline/ref=9C9B44AB67B8B5C04A352A2B0D2EB9676BC3BD686AF01B6713EE7DB6568A271D08AEE867514FBBB2SFa9L" TargetMode="External"/><Relationship Id="rId1566" Type="http://schemas.openxmlformats.org/officeDocument/2006/relationships/hyperlink" Target="consultantplus://offline/ref=9C9B44AB67B8B5C04A352A2B0D2EB9676BCEB2686BF51B6713EE7DB6568A271D08AEE8675048B8B2SFaCL" TargetMode="External"/><Relationship Id="rId1773" Type="http://schemas.openxmlformats.org/officeDocument/2006/relationships/hyperlink" Target="consultantplus://offline/ref=9C9B44AB67B8B5C04A352A2B0D2EB9676BCEB2686BF51B6713EE7DB6568A271D08AEE867534CB8B1SFaFL" TargetMode="External"/><Relationship Id="rId65" Type="http://schemas.openxmlformats.org/officeDocument/2006/relationships/hyperlink" Target="consultantplus://offline/ref=9C9B44AB67B8B5C04A352A2B0D2EB9676BCEB2686BF51B6713EE7DB6568A271D08AEE867514DBBB5SFaAL" TargetMode="External"/><Relationship Id="rId1426" Type="http://schemas.openxmlformats.org/officeDocument/2006/relationships/hyperlink" Target="consultantplus://offline/ref=9C9B44AB67B8B5C04A352A2B0D2EB9676BCEB2686BF51B6713EE7DB6568A271D08AEE8675049B2B6SFaFL" TargetMode="External"/><Relationship Id="rId1633" Type="http://schemas.openxmlformats.org/officeDocument/2006/relationships/hyperlink" Target="consultantplus://offline/ref=9C9B44AB67B8B5C04A352A2B0D2EB9676BCEB2686BF51B6713EE7DB6568A271D08AEE8675048BEBCSFaFL" TargetMode="External"/><Relationship Id="rId1700" Type="http://schemas.openxmlformats.org/officeDocument/2006/relationships/hyperlink" Target="consultantplus://offline/ref=9C9B44AB67B8B5C04A352A2B0D2EB9676BCEB2686BF51B6713EE7DB6568A271D08AEE8675048BCBCSFa9L" TargetMode="External"/><Relationship Id="rId281" Type="http://schemas.openxmlformats.org/officeDocument/2006/relationships/hyperlink" Target="consultantplus://offline/ref=9C9B44AB67B8B5C04A352A2B0D2EB9676BC3BD686AF01B6713EE7DB6568A271D08AEE867514DBFB7SFaFL" TargetMode="External"/><Relationship Id="rId141" Type="http://schemas.openxmlformats.org/officeDocument/2006/relationships/hyperlink" Target="consultantplus://offline/ref=9C9B44AB67B8B5C04A352A2B0D2EB9676BC7BD686CF11B6713EE7DB6568A271D08AEE867514DBBB7SFa8L" TargetMode="External"/><Relationship Id="rId379" Type="http://schemas.openxmlformats.org/officeDocument/2006/relationships/hyperlink" Target="consultantplus://offline/ref=9C9B44AB67B8B5C04A352A2B0D2EB9676BC3BD686AF01B6713EE7DB6568A271D08AEE867514DBFBDSFaCL" TargetMode="External"/><Relationship Id="rId586" Type="http://schemas.openxmlformats.org/officeDocument/2006/relationships/hyperlink" Target="consultantplus://offline/ref=9C9B44AB67B8B5C04A352A2B0D2EB9676BC3BD686AF01B6713EE7DB6568A271D08AEE867514DBCB3SFaFL" TargetMode="External"/><Relationship Id="rId793" Type="http://schemas.openxmlformats.org/officeDocument/2006/relationships/hyperlink" Target="consultantplus://offline/ref=9C9B44AB67B8B5C04A352A2B0D2EB9676BCEB2686BF51B6713EE7DB6568A271D08AEE8675144B9B1SFaAL" TargetMode="External"/><Relationship Id="rId7" Type="http://schemas.openxmlformats.org/officeDocument/2006/relationships/hyperlink" Target="consultantplus://offline/ref=B6A5CF5A72B5B5F2D0860E6CA086BA931AF2CF68AA6035E750FF3A3770014515772C3EEFCA7526R4aCL" TargetMode="External"/><Relationship Id="rId239" Type="http://schemas.openxmlformats.org/officeDocument/2006/relationships/hyperlink" Target="consultantplus://offline/ref=9C9B44AB67B8B5C04A352A2B0D2EB96768C7BE6461F21B6713EE7DB6568A271D08AEE867514DBBB6SFaDL" TargetMode="External"/><Relationship Id="rId446" Type="http://schemas.openxmlformats.org/officeDocument/2006/relationships/hyperlink" Target="consultantplus://offline/ref=9C9B44AB67B8B5C04A352A2B0D2EB9676BCEB2686BF51B6713EE7DB6568A271D08AEE867514BB3B6SFa6L" TargetMode="External"/><Relationship Id="rId653" Type="http://schemas.openxmlformats.org/officeDocument/2006/relationships/hyperlink" Target="consultantplus://offline/ref=9C9B44AB67B8B5C04A352A2B0D2EB9676BC5BC696FF01B6713EE7DB6568A271D08AEE867514CBFB1SFaEL" TargetMode="External"/><Relationship Id="rId1076" Type="http://schemas.openxmlformats.org/officeDocument/2006/relationships/hyperlink" Target="consultantplus://offline/ref=9C9B44AB67B8B5C04A352A2B0D2EB9676BC4B36E6CF21B6713EE7DB6568A271D08AEE867514DBBB7SFaCL" TargetMode="External"/><Relationship Id="rId1283" Type="http://schemas.openxmlformats.org/officeDocument/2006/relationships/hyperlink" Target="consultantplus://offline/ref=9C9B44AB67B8B5C04A352A2B0D2EB9676BC3BD686AF01B6713EE7DB6568A271D08AEE867514FBAB4SFaCL" TargetMode="External"/><Relationship Id="rId1490" Type="http://schemas.openxmlformats.org/officeDocument/2006/relationships/hyperlink" Target="consultantplus://offline/ref=9C9B44AB67B8B5C04A352A2B0D2EB9676BCEB2686BF51B6713EE7DB6568A271D08AEE8675048BAB6SFa8L" TargetMode="External"/><Relationship Id="rId306" Type="http://schemas.openxmlformats.org/officeDocument/2006/relationships/hyperlink" Target="consultantplus://offline/ref=9C9B44AB67B8B5C04A352A2B0D2EB9676BCEB2686BF51B6713EE7DB6568A271D08AEE8675148B3B5SFaDL" TargetMode="External"/><Relationship Id="rId860" Type="http://schemas.openxmlformats.org/officeDocument/2006/relationships/hyperlink" Target="consultantplus://offline/ref=9C9B44AB67B8B5C04A352A2B0D2EB9676BC3BD686AF01B6713EE7DB6568A271D08AEE867514CB8B7SFa7L" TargetMode="External"/><Relationship Id="rId958" Type="http://schemas.openxmlformats.org/officeDocument/2006/relationships/hyperlink" Target="consultantplus://offline/ref=9C9B44AB67B8B5C04A352A2B0D2EB9676BCEB2686BF51B6713EE7DB6568A271D08AEE8675144B8B7SFaCL" TargetMode="External"/><Relationship Id="rId1143" Type="http://schemas.openxmlformats.org/officeDocument/2006/relationships/hyperlink" Target="consultantplus://offline/ref=9C9B44AB67B8B5C04A352A2B0D2EB9676BC1B8686FF31B6713EE7DB6568A271D08AEE867504CBBBDSFa6L" TargetMode="External"/><Relationship Id="rId1588" Type="http://schemas.openxmlformats.org/officeDocument/2006/relationships/hyperlink" Target="consultantplus://offline/ref=9C9B44AB67B8B5C04A352A2B0D2EB9676BCEB2686BF51B6713EE7DB6568A271D08AEE8675048BFB1SFaBL" TargetMode="External"/><Relationship Id="rId1795" Type="http://schemas.openxmlformats.org/officeDocument/2006/relationships/hyperlink" Target="consultantplus://offline/ref=9C9B44AB67B8B5C04A352A2B0D2EB9676BC3BD686AF01B6713EE7DB6568A271D08AEE867514EBDBCSFa8L" TargetMode="External"/><Relationship Id="rId87" Type="http://schemas.openxmlformats.org/officeDocument/2006/relationships/hyperlink" Target="consultantplus://offline/ref=9C9B44AB67B8B5C04A352A2B0D2EB9676BC1B26F61F41B6713EE7DB6568A271D08AEE867514DBBB5SFa6L" TargetMode="External"/><Relationship Id="rId513" Type="http://schemas.openxmlformats.org/officeDocument/2006/relationships/hyperlink" Target="consultantplus://offline/ref=9C9B44AB67B8B5C04A352A2B0D2EB9676BCEB2686BF51B6713EE7DB6568A271D08AEE867514ABBB7SFa9L" TargetMode="External"/><Relationship Id="rId720" Type="http://schemas.openxmlformats.org/officeDocument/2006/relationships/hyperlink" Target="consultantplus://offline/ref=9C9B44AB67B8B5C04A352A2B0D2EB9676BCEB2686BF51B6713EE7DB6568A271D08AEE8675145B8B4SFaEL" TargetMode="External"/><Relationship Id="rId818" Type="http://schemas.openxmlformats.org/officeDocument/2006/relationships/hyperlink" Target="consultantplus://offline/ref=9C9B44AB67B8B5C04A352A2B0D2EB9676BCEB2686BF51B6713EE7DB6568A271D08AEE8675144B9B0SFaBL" TargetMode="External"/><Relationship Id="rId1350" Type="http://schemas.openxmlformats.org/officeDocument/2006/relationships/hyperlink" Target="consultantplus://offline/ref=9C9B44AB67B8B5C04A352A2B0D2EB9676BC3BD686AF01B6713EE7DB6568A271D08AEE867514FB8B7SFaEL" TargetMode="External"/><Relationship Id="rId1448" Type="http://schemas.openxmlformats.org/officeDocument/2006/relationships/hyperlink" Target="consultantplus://offline/ref=9C9B44AB67B8B5C04A352A2B0D2EB9676BCEB2686BF51B6713EE7DB6568A271D08AEE8675048BBB4SFaEL" TargetMode="External"/><Relationship Id="rId1655" Type="http://schemas.openxmlformats.org/officeDocument/2006/relationships/hyperlink" Target="consultantplus://offline/ref=9C9B44AB67B8B5C04A352A2B0D2EB9676BCEB2686BF51B6713EE7DB6568A271D08AEE8675048BDB0SFa6L" TargetMode="External"/><Relationship Id="rId1003" Type="http://schemas.openxmlformats.org/officeDocument/2006/relationships/hyperlink" Target="consultantplus://offline/ref=9C9B44AB67B8B5C04A352A2B0D2EB9676BC3BD686AF01B6713EE7DB6568A271D08AEE867514CBDB4SFa8L" TargetMode="External"/><Relationship Id="rId1210" Type="http://schemas.openxmlformats.org/officeDocument/2006/relationships/hyperlink" Target="consultantplus://offline/ref=9C9B44AB67B8B5C04A352A2B0D2EB9676BC1B8686FF31B6713EE7DB6568A271D08AEE867504CBAB3SFa7L" TargetMode="External"/><Relationship Id="rId1308" Type="http://schemas.openxmlformats.org/officeDocument/2006/relationships/hyperlink" Target="consultantplus://offline/ref=9C9B44AB67B8B5C04A352A2B0D2EB9676BC1B8686FF31B6713EE7DB6568A271D08AEE867504EBDB0SFaAL" TargetMode="External"/><Relationship Id="rId1515" Type="http://schemas.openxmlformats.org/officeDocument/2006/relationships/hyperlink" Target="consultantplus://offline/ref=9C9B44AB67B8B5C04A352A2B0D2EB9676BCEB2686BF51B6713EE7DB6568A271D08AEE8675048B9B4SFa8L" TargetMode="External"/><Relationship Id="rId1722" Type="http://schemas.openxmlformats.org/officeDocument/2006/relationships/hyperlink" Target="consultantplus://offline/ref=9C9B44AB67B8B5C04A352A2B0D2EB9676BCEB2686BF51B6713EE7DB6568A271D08AEE8675048B3B3SFaBL" TargetMode="External"/><Relationship Id="rId14" Type="http://schemas.openxmlformats.org/officeDocument/2006/relationships/hyperlink" Target="consultantplus://offline/ref=9C9B44AB67B8B5C04A352A2B0D2EB9676BC6B86F6EF41B6713EE7DB6568A271D08AEE867514DBBB5SFaAL" TargetMode="External"/><Relationship Id="rId163" Type="http://schemas.openxmlformats.org/officeDocument/2006/relationships/hyperlink" Target="consultantplus://offline/ref=9C9B44AB67B8B5C04A352A2B0D2EB9676BC5BC696FF01B6713EE7DB6568A271D08AEE867514DBBBDSFaEL" TargetMode="External"/><Relationship Id="rId370" Type="http://schemas.openxmlformats.org/officeDocument/2006/relationships/hyperlink" Target="consultantplus://offline/ref=9C9B44AB67B8B5C04A352A2B0D2EB9676BCEB2686BF51B6713EE7DB6568A271D08AEE8675148B3B2SFaDL" TargetMode="External"/><Relationship Id="rId230" Type="http://schemas.openxmlformats.org/officeDocument/2006/relationships/hyperlink" Target="consultantplus://offline/ref=9C9B44AB67B8B5C04A352A2B0D2EB96768C7B96A6BF31B6713EE7DB6568A271D08AEE867514DBBB0SFa6L" TargetMode="External"/><Relationship Id="rId468" Type="http://schemas.openxmlformats.org/officeDocument/2006/relationships/hyperlink" Target="consultantplus://offline/ref=9C9B44AB67B8B5C04A352A2B0D2EB9676BC3BD686AF01B6713EE7DB6568A271D08AEE867514DBDB1SFa7L" TargetMode="External"/><Relationship Id="rId675" Type="http://schemas.openxmlformats.org/officeDocument/2006/relationships/hyperlink" Target="consultantplus://offline/ref=9C9B44AB67B8B5C04A352A2B0D2EB9676BCEB26F69F21B6713EE7DB6568A271D08AEE867514DBBB4SFaDL" TargetMode="External"/><Relationship Id="rId882" Type="http://schemas.openxmlformats.org/officeDocument/2006/relationships/hyperlink" Target="consultantplus://offline/ref=9C9B44AB67B8B5C04A352A2B0D2EB9676BC1B8686FF31B6713EE7DB6568A271D08AEE8675145B2BDSFaDL" TargetMode="External"/><Relationship Id="rId1098" Type="http://schemas.openxmlformats.org/officeDocument/2006/relationships/hyperlink" Target="consultantplus://offline/ref=9C9B44AB67B8B5C04A352A2B0D2EB9676BC3BD686AF01B6713EE7DB6568A271D08AEE867514CBDBDSFaAL" TargetMode="External"/><Relationship Id="rId328" Type="http://schemas.openxmlformats.org/officeDocument/2006/relationships/hyperlink" Target="consultantplus://offline/ref=9C9B44AB67B8B5C04A352A2B0D2EB9676BC3BD686AF01B6713EE7DB6568A271D08AEE867514DBFB1SFaBL" TargetMode="External"/><Relationship Id="rId535" Type="http://schemas.openxmlformats.org/officeDocument/2006/relationships/hyperlink" Target="consultantplus://offline/ref=9C9B44AB67B8B5C04A352A2B0D2EB9676BC1B8686FF31B6713EE7DB6568A271D08AEE8675149B3B7SFaEL" TargetMode="External"/><Relationship Id="rId742" Type="http://schemas.openxmlformats.org/officeDocument/2006/relationships/hyperlink" Target="consultantplus://offline/ref=9C9B44AB67B8B5C04A352A2B0D2EB9676BC0B3656AF61B6713EE7DB6568A271D08AEE867514DBEB4SFa8L" TargetMode="External"/><Relationship Id="rId1165" Type="http://schemas.openxmlformats.org/officeDocument/2006/relationships/hyperlink" Target="consultantplus://offline/ref=9C9B44AB67B8B5C04A352A2B0D2EB9676BCEB2686BF51B6713EE7DB6568A271D08AEE867504CB8B7SFaFL" TargetMode="External"/><Relationship Id="rId1372" Type="http://schemas.openxmlformats.org/officeDocument/2006/relationships/hyperlink" Target="consultantplus://offline/ref=9C9B44AB67B8B5C04A352A2B0D2EB9676BC1B8686FF31B6713EE7DB6568A271D08AEE8675048BBB0SFa7L" TargetMode="External"/><Relationship Id="rId602" Type="http://schemas.openxmlformats.org/officeDocument/2006/relationships/hyperlink" Target="consultantplus://offline/ref=9C9B44AB67B8B5C04A352A2B0D2EB9676BC1B8686FF31B6713EE7DB6568A271D08AEE8675149B3B6SFa8L" TargetMode="External"/><Relationship Id="rId1025" Type="http://schemas.openxmlformats.org/officeDocument/2006/relationships/hyperlink" Target="consultantplus://offline/ref=9C9B44AB67B8B5C04A352A2B0D2EB9676BC3BD686AF01B6713EE7DB6568A271D08AEE867514CBDB7SFaCL" TargetMode="External"/><Relationship Id="rId1232" Type="http://schemas.openxmlformats.org/officeDocument/2006/relationships/hyperlink" Target="consultantplus://offline/ref=9C9B44AB67B8B5C04A352A2B0D2EB9676BC1B8686FF31B6713EE7DB6568A271D08AEE867504EBDB7SFaBL" TargetMode="External"/><Relationship Id="rId1677" Type="http://schemas.openxmlformats.org/officeDocument/2006/relationships/hyperlink" Target="consultantplus://offline/ref=9C9B44AB67B8B5C04A352A2B0D2EB9676BCEB2686BF51B6713EE7DB6568A271D08AEE8675048BCB7SFaBL" TargetMode="External"/><Relationship Id="rId907" Type="http://schemas.openxmlformats.org/officeDocument/2006/relationships/hyperlink" Target="consultantplus://offline/ref=9C9B44AB67B8B5C04A352A2B0D2EB9676BC3BD686AF01B6713EE7DB6568A271D08AEE867514CB8B2SFaBL" TargetMode="External"/><Relationship Id="rId1537" Type="http://schemas.openxmlformats.org/officeDocument/2006/relationships/hyperlink" Target="consultantplus://offline/ref=9C9B44AB67B8B5C04A352A2B0D2EB9676BCEB2686BF51B6713EE7DB6568A271D08AEE8675048B9B2SFaCL" TargetMode="External"/><Relationship Id="rId1744" Type="http://schemas.openxmlformats.org/officeDocument/2006/relationships/hyperlink" Target="consultantplus://offline/ref=9C9B44AB67B8B5C04A352A2B0D2EB96768C7BE6461F21B6713EE7DB6568A271D08AEE867514DBBB3SFaCL" TargetMode="External"/><Relationship Id="rId36" Type="http://schemas.openxmlformats.org/officeDocument/2006/relationships/hyperlink" Target="consultantplus://offline/ref=9C9B44AB67B8B5C04A352A2B0D2EB96768C7BE6461F21B6713EE7DB6568A271D08AEE867514DBBB5SFaAL" TargetMode="External"/><Relationship Id="rId1604" Type="http://schemas.openxmlformats.org/officeDocument/2006/relationships/hyperlink" Target="consultantplus://offline/ref=9C9B44AB67B8B5C04A352A2B0D2EB9676BCEB2686BF51B6713EE7DB6568A271D08AEE8675048BFBCSFaFL" TargetMode="External"/><Relationship Id="rId185" Type="http://schemas.openxmlformats.org/officeDocument/2006/relationships/hyperlink" Target="consultantplus://offline/ref=9C9B44AB67B8B5C04A352A2B0D2EB9676BC1B8686FF31B6713EE7DB6568A271D08AEE867514DBBB1SFa8L" TargetMode="External"/><Relationship Id="rId1811" Type="http://schemas.openxmlformats.org/officeDocument/2006/relationships/hyperlink" Target="consultantplus://offline/ref=9C9B44AB67B8B5C04A352A2B0D2EB9676BC3BD686AF01B6713EE7DB6568A271D08AEE867514EBCB7SFa9L" TargetMode="External"/><Relationship Id="rId392" Type="http://schemas.openxmlformats.org/officeDocument/2006/relationships/hyperlink" Target="consultantplus://offline/ref=9C9B44AB67B8B5C04A352A2B0D2EB9676BCEB2686BF51B6713EE7DB6568A271D08AEE8675148B3BCSFaFL" TargetMode="External"/><Relationship Id="rId697" Type="http://schemas.openxmlformats.org/officeDocument/2006/relationships/hyperlink" Target="consultantplus://offline/ref=9C9B44AB67B8B5C04A352A2B0D2EB9676BC5BC696FF01B6713EE7DB6568A271D08AEE867514CBFBDSFa9L" TargetMode="External"/><Relationship Id="rId252" Type="http://schemas.openxmlformats.org/officeDocument/2006/relationships/hyperlink" Target="consultantplus://offline/ref=9C9B44AB67B8B5C04A352A2B0D2EB9676BCEB2686BF51B6713EE7DB6568A271D08AEE867514DBBB3SFaEL" TargetMode="External"/><Relationship Id="rId1187" Type="http://schemas.openxmlformats.org/officeDocument/2006/relationships/hyperlink" Target="consultantplus://offline/ref=9C9B44AB67B8B5C04A352A2B0D2EB9676BC1B8686FF31B6713EE7DB6568A271D08AEE867504CBAB6SFa6L" TargetMode="External"/><Relationship Id="rId112" Type="http://schemas.openxmlformats.org/officeDocument/2006/relationships/hyperlink" Target="consultantplus://offline/ref=9C9B44AB67B8B5C04A352A2B0D2EB9676BC5BC696FF01B6713EE7DB6568A271D08AEE867514DBBB6SFa8L" TargetMode="External"/><Relationship Id="rId557" Type="http://schemas.openxmlformats.org/officeDocument/2006/relationships/hyperlink" Target="consultantplus://offline/ref=9C9B44AB67B8B5C04A352A2B0D2EB9676BC3BD686AF01B6713EE7DB6568A271D08AEE867514DBCB6SFaEL" TargetMode="External"/><Relationship Id="rId764" Type="http://schemas.openxmlformats.org/officeDocument/2006/relationships/hyperlink" Target="consultantplus://offline/ref=9C9B44AB67B8B5C04A352A2B0D2EB9676BC7BD686CF11B6713EE7DB6568A271D08AEE867514DBCB1SFaEL" TargetMode="External"/><Relationship Id="rId971" Type="http://schemas.openxmlformats.org/officeDocument/2006/relationships/hyperlink" Target="consultantplus://offline/ref=9C9B44AB67B8B5C04A352A2B0D2EB96768C7B96861FC1B6713EE7DB6568A271D08AEE867514DBBB1SFa6L" TargetMode="External"/><Relationship Id="rId1394" Type="http://schemas.openxmlformats.org/officeDocument/2006/relationships/hyperlink" Target="consultantplus://offline/ref=9C9B44AB67B8B5C04A352A2B0D2EB9676BCEB2686BF51B6713EE7DB6568A271D08AEE8675049BDB0SFa6L" TargetMode="External"/><Relationship Id="rId1699" Type="http://schemas.openxmlformats.org/officeDocument/2006/relationships/hyperlink" Target="consultantplus://offline/ref=9C9B44AB67B8B5C04A352A2B0D2EB9676BCEB2686BF51B6713EE7DB6568A271D08AEE8675048BCBDSFa6L" TargetMode="External"/><Relationship Id="rId417" Type="http://schemas.openxmlformats.org/officeDocument/2006/relationships/hyperlink" Target="consultantplus://offline/ref=9C9B44AB67B8B5C04A352A2B0D2EB9676BC1B8686FF31B6713EE7DB6568A271D08AEE8675149BEB7SFa6L" TargetMode="External"/><Relationship Id="rId624" Type="http://schemas.openxmlformats.org/officeDocument/2006/relationships/hyperlink" Target="consultantplus://offline/ref=9C9B44AB67B8B5C04A352A2B0D2EB9676BC2B8646DF31B6713EE7DB6568A271D08AEE867514DBBB5SFaAL" TargetMode="External"/><Relationship Id="rId831" Type="http://schemas.openxmlformats.org/officeDocument/2006/relationships/hyperlink" Target="consultantplus://offline/ref=9C9B44AB67B8B5C04A352A2B0D2EB9676BCEB2686BF51B6713EE7DB6568A271D08AEE8675144B9B0SFa6L" TargetMode="External"/><Relationship Id="rId1047" Type="http://schemas.openxmlformats.org/officeDocument/2006/relationships/hyperlink" Target="consultantplus://offline/ref=9C9B44AB67B8B5C04A352A2B0D2EB9676BC1B8686FF31B6713EE7DB6568A271D08AEE867504DB2B4SFaCL" TargetMode="External"/><Relationship Id="rId1254" Type="http://schemas.openxmlformats.org/officeDocument/2006/relationships/hyperlink" Target="consultantplus://offline/ref=9C9B44AB67B8B5C04A352A2B0D2EB9676BC5BC696FF01B6713EE7DB6568A271D08AEE867514FBDB1SFaFL" TargetMode="External"/><Relationship Id="rId1461" Type="http://schemas.openxmlformats.org/officeDocument/2006/relationships/hyperlink" Target="consultantplus://offline/ref=9C9B44AB67B8B5C04A352A2B0D2EB9676BCEB2686BF51B6713EE7DB6568A271D08AEE8675048BBB0SFaFL" TargetMode="External"/><Relationship Id="rId929" Type="http://schemas.openxmlformats.org/officeDocument/2006/relationships/hyperlink" Target="consultantplus://offline/ref=9C9B44AB67B8B5C04A352A2B0D2EB9676BC3BD686AF01B6713EE7DB6568A271D08AEE867514CB8BCSFa9L" TargetMode="External"/><Relationship Id="rId1114" Type="http://schemas.openxmlformats.org/officeDocument/2006/relationships/hyperlink" Target="consultantplus://offline/ref=9C9B44AB67B8B5C04A352A2B0D2EB9676BCEB2686BF51B6713EE7DB6568A271D08AEE867504CB8B5SFaBL" TargetMode="External"/><Relationship Id="rId1321" Type="http://schemas.openxmlformats.org/officeDocument/2006/relationships/hyperlink" Target="consultantplus://offline/ref=9C9B44AB67B8B5C04A352A2B0D2EB96768C7B96A6BF31B6713EE7DB6568A271D08AEE867514DBAB2SFaAL" TargetMode="External"/><Relationship Id="rId1559" Type="http://schemas.openxmlformats.org/officeDocument/2006/relationships/hyperlink" Target="consultantplus://offline/ref=9C9B44AB67B8B5C04A352A2B0D2EB9676BCEB2686BF51B6713EE7DB6568A271D08AEE8675048B8B1SFa9L" TargetMode="External"/><Relationship Id="rId1766" Type="http://schemas.openxmlformats.org/officeDocument/2006/relationships/hyperlink" Target="consultantplus://offline/ref=9C9B44AB67B8B5C04A352A2B0D2EB96768C7BF6561F41B6713EE7DB6568A271D08AEE867514DBBBDSFaBL" TargetMode="External"/><Relationship Id="rId58" Type="http://schemas.openxmlformats.org/officeDocument/2006/relationships/hyperlink" Target="consultantplus://offline/ref=9C9B44AB67B8B5C04A352A2B0D2EB9676BC1B26E6DFD1B6713EE7DB6568A271D08AEE867514DBBB5SFaAL" TargetMode="External"/><Relationship Id="rId1419" Type="http://schemas.openxmlformats.org/officeDocument/2006/relationships/hyperlink" Target="consultantplus://offline/ref=9C9B44AB67B8B5C04A352A2B0D2EB9676BCEB2686BF51B6713EE7DB6568A271D08AEE8675049B2B5SFa7L" TargetMode="External"/><Relationship Id="rId1626" Type="http://schemas.openxmlformats.org/officeDocument/2006/relationships/hyperlink" Target="consultantplus://offline/ref=9C9B44AB67B8B5C04A352A2B0D2EB9676BCEB2686BF51B6713EE7DB6568A271D08AEE8675048BEB3SFa9L" TargetMode="External"/><Relationship Id="rId274" Type="http://schemas.openxmlformats.org/officeDocument/2006/relationships/hyperlink" Target="consultantplus://offline/ref=9C9B44AB67B8B5C04A352A2B0D2EB9676BCEB2686BF51B6713EE7DB6568A271D08AEE8675148BCBDSFaAL" TargetMode="External"/><Relationship Id="rId481" Type="http://schemas.openxmlformats.org/officeDocument/2006/relationships/hyperlink" Target="consultantplus://offline/ref=9C9B44AB67B8B5C04A352A2B0D2EB9676BCEB2686BF51B6713EE7DB6568A271D08AEE867514BB3B0SFaFL" TargetMode="External"/><Relationship Id="rId134" Type="http://schemas.openxmlformats.org/officeDocument/2006/relationships/hyperlink" Target="consultantplus://offline/ref=9C9B44AB67B8B5C04A352A2B0D2EB9676BC5BC696FF01B6713EE7DB6568A271D08AEE867514DBBB1SFaCL" TargetMode="External"/><Relationship Id="rId579" Type="http://schemas.openxmlformats.org/officeDocument/2006/relationships/hyperlink" Target="consultantplus://offline/ref=9C9B44AB67B8B5C04A352A2B0D2EB9676BC3BD686AF01B6713EE7DB6568A271D08AEE867514DBCB0SFaEL" TargetMode="External"/><Relationship Id="rId786" Type="http://schemas.openxmlformats.org/officeDocument/2006/relationships/hyperlink" Target="consultantplus://offline/ref=9C9B44AB67B8B5C04A352A2B0D2EB9676BC1B8686FF31B6713EE7DB6568A271D08AEE8675145B2B5SFa8L" TargetMode="External"/><Relationship Id="rId993" Type="http://schemas.openxmlformats.org/officeDocument/2006/relationships/hyperlink" Target="consultantplus://offline/ref=9C9B44AB67B8B5C04A352A2B0D2EB9676BC1B26F61F41B6713EE7DB6568A271D08AEE867514DBAB7SFaDL" TargetMode="External"/><Relationship Id="rId341" Type="http://schemas.openxmlformats.org/officeDocument/2006/relationships/hyperlink" Target="consultantplus://offline/ref=9C9B44AB67B8B5C04A352A2B0D2EB9676BC3BD686AF01B6713EE7DB6568A271D08AEE867514DBFB1SFa6L" TargetMode="External"/><Relationship Id="rId439" Type="http://schemas.openxmlformats.org/officeDocument/2006/relationships/hyperlink" Target="consultantplus://offline/ref=9C9B44AB67B8B5C04A352A2B0D2EB9676BC3BD686AF01B6713EE7DB6568A271D08AEE867514DBDB1SFaCL" TargetMode="External"/><Relationship Id="rId646" Type="http://schemas.openxmlformats.org/officeDocument/2006/relationships/hyperlink" Target="consultantplus://offline/ref=9C9B44AB67B8B5C04A352A2B0D2EB9676BC3BD686AF01B6713EE7DB6568A271D08AEE867514CBAB0SFa8L" TargetMode="External"/><Relationship Id="rId1069" Type="http://schemas.openxmlformats.org/officeDocument/2006/relationships/hyperlink" Target="consultantplus://offline/ref=9C9B44AB67B8B5C04A352A2B0D2EB9676BC3BD686AF01B6713EE7DB6568A271D08AEE867514CBDB0SFaBL" TargetMode="External"/><Relationship Id="rId1276" Type="http://schemas.openxmlformats.org/officeDocument/2006/relationships/hyperlink" Target="consultantplus://offline/ref=9C9B44AB67B8B5C04A352A2B0D2EB9676BC1B8686FF31B6713EE7DB6568A271D08AEE867504EBDB6SFaCL" TargetMode="External"/><Relationship Id="rId1483" Type="http://schemas.openxmlformats.org/officeDocument/2006/relationships/hyperlink" Target="consultantplus://offline/ref=9C9B44AB67B8B5C04A352A2B0D2EB9676BCEB2686BF51B6713EE7DB6568A271D08AEE8675048BAB4SFaEL" TargetMode="External"/><Relationship Id="rId201" Type="http://schemas.openxmlformats.org/officeDocument/2006/relationships/hyperlink" Target="consultantplus://offline/ref=9C9B44AB67B8B5C04A352A2B0D2EB9676BCEB2686BF51B6713EE7DB6568A271D08AEE867514DBBB0SFa8L" TargetMode="External"/><Relationship Id="rId506" Type="http://schemas.openxmlformats.org/officeDocument/2006/relationships/hyperlink" Target="consultantplus://offline/ref=9C9B44AB67B8B5C04A352A2B0D2EB9676BC3BD686AF01B6713EE7DB6568A271D08AEE867514DBDBDSFaAL" TargetMode="External"/><Relationship Id="rId853" Type="http://schemas.openxmlformats.org/officeDocument/2006/relationships/hyperlink" Target="consultantplus://offline/ref=9C9B44AB67B8B5C04A352A2B0D2EB9676BC3BD686AF01B6713EE7DB6568A271D08AEE867514CB8B7SFaDL" TargetMode="External"/><Relationship Id="rId1136" Type="http://schemas.openxmlformats.org/officeDocument/2006/relationships/hyperlink" Target="consultantplus://offline/ref=9C9B44AB67B8B5C04A352A2B0D2EB9676BC1B8686FF31B6713EE7DB6568A271D08AEE867504CBBBDSFaEL" TargetMode="External"/><Relationship Id="rId1690" Type="http://schemas.openxmlformats.org/officeDocument/2006/relationships/hyperlink" Target="consultantplus://offline/ref=9C9B44AB67B8B5C04A352A2B0D2EB9676BCEB2686BF51B6713EE7DB6568A271D08AEE8675048BCB3SFaCL" TargetMode="External"/><Relationship Id="rId1788" Type="http://schemas.openxmlformats.org/officeDocument/2006/relationships/hyperlink" Target="consultantplus://offline/ref=9C9B44AB67B8B5C04A352A2B0D2EB9676BC3BD686AF01B6713EE7DB6568A271D08AEE867514EBDBDSFa7L" TargetMode="External"/><Relationship Id="rId713" Type="http://schemas.openxmlformats.org/officeDocument/2006/relationships/hyperlink" Target="consultantplus://offline/ref=9C9B44AB67B8B5C04A352A2B0D2EB9676BC1B8686FF31B6713EE7DB6568A271D08AEE867514AB2B3SFaAL" TargetMode="External"/><Relationship Id="rId920" Type="http://schemas.openxmlformats.org/officeDocument/2006/relationships/hyperlink" Target="consultantplus://offline/ref=9C9B44AB67B8B5C04A352A2B0D2EB9676BC1B8686FF31B6713EE7DB6568A271D08AEE8675144BBB5SFaFL" TargetMode="External"/><Relationship Id="rId1343" Type="http://schemas.openxmlformats.org/officeDocument/2006/relationships/hyperlink" Target="consultantplus://offline/ref=9C9B44AB67B8B5C04A352A2B0D2EB9676BCEB2686BF51B6713EE7DB6568A271D08AEE8675049BDB1SFaCL" TargetMode="External"/><Relationship Id="rId1550" Type="http://schemas.openxmlformats.org/officeDocument/2006/relationships/hyperlink" Target="consultantplus://offline/ref=9C9B44AB67B8B5C04A352A2B0D2EB9676BCEB2686BF51B6713EE7DB6568A271D08AEE8675048B8B4SFa9L" TargetMode="External"/><Relationship Id="rId1648" Type="http://schemas.openxmlformats.org/officeDocument/2006/relationships/hyperlink" Target="consultantplus://offline/ref=9C9B44AB67B8B5C04A352A2B0D2EB9676BCEB2686BF51B6713EE7DB6568A271D08AEE8675048BDB6SFa7L" TargetMode="External"/><Relationship Id="rId1203" Type="http://schemas.openxmlformats.org/officeDocument/2006/relationships/hyperlink" Target="consultantplus://offline/ref=9C9B44AB67B8B5C04A352A2B0D2EB9676BCEB2686BF51B6713EE7DB6568A271D08AEE867504CB8B6SFaBL" TargetMode="External"/><Relationship Id="rId1410" Type="http://schemas.openxmlformats.org/officeDocument/2006/relationships/hyperlink" Target="consultantplus://offline/ref=9C9B44AB67B8B5C04A352A2B0D2EB96768C7BE6461F21B6713EE7DB6568A271D08AEE867514DBBB1SFaBL" TargetMode="External"/><Relationship Id="rId1508" Type="http://schemas.openxmlformats.org/officeDocument/2006/relationships/hyperlink" Target="consultantplus://offline/ref=9C9B44AB67B8B5C04A352A2B0D2EB9676BCEB2686BF51B6713EE7DB6568A271D08AEE8675048BABCSFaCL" TargetMode="External"/><Relationship Id="rId1715" Type="http://schemas.openxmlformats.org/officeDocument/2006/relationships/hyperlink" Target="consultantplus://offline/ref=9C9B44AB67B8B5C04A352A2B0D2EB9676BCEB2686BF51B6713EE7DB6568A271D08AEE8675048B3B6SFa7L" TargetMode="External"/><Relationship Id="rId296" Type="http://schemas.openxmlformats.org/officeDocument/2006/relationships/hyperlink" Target="consultantplus://offline/ref=9C9B44AB67B8B5C04A352A2B0D2EB9676BCEB2686BF51B6713EE7DB6568A271D08AEE8675148BCBCSFa7L" TargetMode="External"/><Relationship Id="rId156" Type="http://schemas.openxmlformats.org/officeDocument/2006/relationships/hyperlink" Target="consultantplus://offline/ref=9C9B44AB67B8B5C04A352A2B0D2EB9676BC1B8686FF31B6713EE7DB6568A271D08AEE867514DBBB6SFa6L" TargetMode="External"/><Relationship Id="rId363" Type="http://schemas.openxmlformats.org/officeDocument/2006/relationships/hyperlink" Target="consultantplus://offline/ref=9C9B44AB67B8B5C04A352A2B0D2EB9676BC1B8686FF31B6713EE7DB6568A271D08AEE867514EBEB6SFa8L" TargetMode="External"/><Relationship Id="rId570" Type="http://schemas.openxmlformats.org/officeDocument/2006/relationships/hyperlink" Target="consultantplus://offline/ref=9C9B44AB67B8B5C04A352A2B0D2EB9676BCEB2686BF51B6713EE7DB6568A271D08AEE867514ABBB0SFaAL" TargetMode="External"/><Relationship Id="rId223" Type="http://schemas.openxmlformats.org/officeDocument/2006/relationships/hyperlink" Target="consultantplus://offline/ref=9C9B44AB67B8B5C04A352A2B0D2EB96768C7BE6461F21B6713EE7DB6568A271D08AEE867514DBBB7SFaEL" TargetMode="External"/><Relationship Id="rId430" Type="http://schemas.openxmlformats.org/officeDocument/2006/relationships/hyperlink" Target="consultantplus://offline/ref=9C9B44AB67B8B5C04A352A2B0D2EB9676BC1B8686FF31B6713EE7DB6568A271D08AEE8675149BEB6SFaCL" TargetMode="External"/><Relationship Id="rId668" Type="http://schemas.openxmlformats.org/officeDocument/2006/relationships/hyperlink" Target="consultantplus://offline/ref=9C9B44AB67B8B5C04A352A2B0D2EB9676BC5BC696FF01B6713EE7DB6568A271D08AEE867514CBFB0SFa6L" TargetMode="External"/><Relationship Id="rId875" Type="http://schemas.openxmlformats.org/officeDocument/2006/relationships/hyperlink" Target="consultantplus://offline/ref=9C9B44AB67B8B5C04A352A2B0D2EB9676BC3BD686AF01B6713EE7DB6568A271D08AEE867514CB8B1SFaBL" TargetMode="External"/><Relationship Id="rId1060" Type="http://schemas.openxmlformats.org/officeDocument/2006/relationships/hyperlink" Target="consultantplus://offline/ref=9C9B44AB67B8B5C04A352A2B0D2EB9676BC3BD686AF01B6713EE7DB6568A271D08AEE867514CBDB0SFaFL" TargetMode="External"/><Relationship Id="rId1298" Type="http://schemas.openxmlformats.org/officeDocument/2006/relationships/hyperlink" Target="consultantplus://offline/ref=9C9B44AB67B8B5C04A352A2B0D2EB9676BC3BD686AF01B6713EE7DB6568A271D08AEE867514FBAB7SFaBL" TargetMode="External"/><Relationship Id="rId18" Type="http://schemas.openxmlformats.org/officeDocument/2006/relationships/hyperlink" Target="consultantplus://offline/ref=9C9B44AB67B8B5C04A352A2B0D2EB9676BC4B36E6CF21B6713EE7DB6568A271D08AEE867514DBBB5SFaAL" TargetMode="External"/><Relationship Id="rId528" Type="http://schemas.openxmlformats.org/officeDocument/2006/relationships/hyperlink" Target="consultantplus://offline/ref=9C9B44AB67B8B5C04A352A2B0D2EB9676BC1B8686FF31B6713EE7DB6568A271D08AEE8675149B3B4SFa7L" TargetMode="External"/><Relationship Id="rId735" Type="http://schemas.openxmlformats.org/officeDocument/2006/relationships/hyperlink" Target="consultantplus://offline/ref=9C9B44AB67B8B5C04A352A2B0D2EB9676BC3BD686AF01B6713EE7DB6568A271D08AEE867514CBAB2SFa7L" TargetMode="External"/><Relationship Id="rId942" Type="http://schemas.openxmlformats.org/officeDocument/2006/relationships/hyperlink" Target="consultantplus://offline/ref=9C9B44AB67B8B5C04A352A2B0D2EB9676BC3BD686AF01B6713EE7DB6568A271D08AEE867514CBFB5SFa7L" TargetMode="External"/><Relationship Id="rId1158" Type="http://schemas.openxmlformats.org/officeDocument/2006/relationships/hyperlink" Target="consultantplus://offline/ref=9C9B44AB67B8B5C04A352A2B0D2EB9676BC1B8686FF31B6713EE7DB6568A271D08AEE867504CBAB5SFaAL" TargetMode="External"/><Relationship Id="rId1365" Type="http://schemas.openxmlformats.org/officeDocument/2006/relationships/hyperlink" Target="consultantplus://offline/ref=9C9B44AB67B8B5C04A352A2B0D2EB9676BC5BC696FF01B6713EE7DB6568A271D08AEE867514FB2B0SFa7L" TargetMode="External"/><Relationship Id="rId1572" Type="http://schemas.openxmlformats.org/officeDocument/2006/relationships/hyperlink" Target="consultantplus://offline/ref=9C9B44AB67B8B5C04A352A2B0D2EB9676BCEB2686BF51B6713EE7DB6568A271D08AEE8675048B8BCSFaCL" TargetMode="External"/><Relationship Id="rId167" Type="http://schemas.openxmlformats.org/officeDocument/2006/relationships/hyperlink" Target="consultantplus://offline/ref=9C9B44AB67B8B5C04A352A2B0D2EB9676BC3BD686AF01B6713EE7DB6568A271D08AEE867514DBBB6SFaBL" TargetMode="External"/><Relationship Id="rId374" Type="http://schemas.openxmlformats.org/officeDocument/2006/relationships/hyperlink" Target="consultantplus://offline/ref=9C9B44AB67B8B5C04A352A2B0D2EB9676BC1B8686FF31B6713EE7DB6568A271D08AEE867514EBEB1SFaDL" TargetMode="External"/><Relationship Id="rId581" Type="http://schemas.openxmlformats.org/officeDocument/2006/relationships/hyperlink" Target="consultantplus://offline/ref=9C9B44AB67B8B5C04A352A2B0D2EB9676BC3BD686AF01B6713EE7DB6568A271D08AEE867514DBCB0SFaBL" TargetMode="External"/><Relationship Id="rId1018" Type="http://schemas.openxmlformats.org/officeDocument/2006/relationships/hyperlink" Target="consultantplus://offline/ref=9C9B44AB67B8B5C04A352A2B0D2EB9676BC5BC696FF01B6713EE7DB6568A271D08AEE867514FBBB6SFaBL" TargetMode="External"/><Relationship Id="rId1225" Type="http://schemas.openxmlformats.org/officeDocument/2006/relationships/hyperlink" Target="consultantplus://offline/ref=9C9B44AB67B8B5C04A3523320A2EB96769CEBA656FFD1B6713EE7DB656S8aAL" TargetMode="External"/><Relationship Id="rId1432" Type="http://schemas.openxmlformats.org/officeDocument/2006/relationships/hyperlink" Target="consultantplus://offline/ref=9C9B44AB67B8B5C04A352A2B0D2EB9676BCEB2686BF51B6713EE7DB6568A271D08AEE8675049B2B0SFa6L" TargetMode="External"/><Relationship Id="rId71" Type="http://schemas.openxmlformats.org/officeDocument/2006/relationships/hyperlink" Target="consultantplus://offline/ref=9C9B44AB67B8B5C04A352A2B0D2EB9676BC5BC696FF01B6713EE7DB6568A271D08AEE867514DBBB4SFaFL" TargetMode="External"/><Relationship Id="rId234" Type="http://schemas.openxmlformats.org/officeDocument/2006/relationships/hyperlink" Target="consultantplus://offline/ref=9C9B44AB67B8B5C04A352A2B0D2EB96768C7BE6461F21B6713EE7DB6568A271D08AEE867514DBBB7SFa6L" TargetMode="External"/><Relationship Id="rId679" Type="http://schemas.openxmlformats.org/officeDocument/2006/relationships/hyperlink" Target="consultantplus://offline/ref=9C9B44AB67B8B5C04A352A2B0D2EB9676BC7BD686CF11B6713EE7DB6568A271D08AEE867514DBCB4SFa9L" TargetMode="External"/><Relationship Id="rId802" Type="http://schemas.openxmlformats.org/officeDocument/2006/relationships/hyperlink" Target="consultantplus://offline/ref=9C9B44AB67B8B5C04A352A2B0D2EB9676BCEB2686BF51B6713EE7DB6568A271D08AEE8675144B9B0SFaFL" TargetMode="External"/><Relationship Id="rId886" Type="http://schemas.openxmlformats.org/officeDocument/2006/relationships/hyperlink" Target="consultantplus://offline/ref=9C9B44AB67B8B5C04A352A2B0D2EB9676BC1B8686FF31B6713EE7DB6568A271D08AEE8675145B2BDSFaBL" TargetMode="External"/><Relationship Id="rId1737" Type="http://schemas.openxmlformats.org/officeDocument/2006/relationships/hyperlink" Target="consultantplus://offline/ref=9C9B44AB67B8B5C04A352A2B0D2EB96768C7BE6461F21B6713EE7DB6568A271D08AEE867514DBBB0SFaBL" TargetMode="External"/><Relationship Id="rId2" Type="http://schemas.microsoft.com/office/2007/relationships/stylesWithEffects" Target="stylesWithEffects.xml"/><Relationship Id="rId29" Type="http://schemas.openxmlformats.org/officeDocument/2006/relationships/hyperlink" Target="consultantplus://offline/ref=9C9B44AB67B8B5C04A352A2B0D2EB9676BC0B3656AF61B6713EE7DB6568A271D08AEE867514DBBB5SFaAL" TargetMode="External"/><Relationship Id="rId441" Type="http://schemas.openxmlformats.org/officeDocument/2006/relationships/hyperlink" Target="consultantplus://offline/ref=9C9B44AB67B8B5C04A352A2B0D2EB9676BC5BC696FF01B6713EE7DB6568A271D08AEE867514DBCB3SFa8L" TargetMode="External"/><Relationship Id="rId539" Type="http://schemas.openxmlformats.org/officeDocument/2006/relationships/hyperlink" Target="consultantplus://offline/ref=9C9B44AB67B8B5C04A352A2B0D2EB9676BCEB2686BF51B6713EE7DB6568A271D08AEE867514ABBB6SFa6L" TargetMode="External"/><Relationship Id="rId746" Type="http://schemas.openxmlformats.org/officeDocument/2006/relationships/hyperlink" Target="consultantplus://offline/ref=9C9B44AB67B8B5C04A352A2B0D2EB9676BC3BD686AF01B6713EE7DB6568A271D08AEE867514CBABDSFaFL" TargetMode="External"/><Relationship Id="rId1071" Type="http://schemas.openxmlformats.org/officeDocument/2006/relationships/hyperlink" Target="consultantplus://offline/ref=9C9B44AB67B8B5C04A352A2B0D2EB9676BCEB2686BF51B6713EE7DB6568A271D08AEE867504CB9BCSFaEL" TargetMode="External"/><Relationship Id="rId1169" Type="http://schemas.openxmlformats.org/officeDocument/2006/relationships/hyperlink" Target="consultantplus://offline/ref=9C9B44AB67B8B5C04A352A2B0D2EB9676BC1B8686FF31B6713EE7DB6568A271D08AEE867504CBAB7SFaFL" TargetMode="External"/><Relationship Id="rId1376" Type="http://schemas.openxmlformats.org/officeDocument/2006/relationships/hyperlink" Target="consultantplus://offline/ref=9C9B44AB67B8B5C04A352A2B0D2EB9676BC1B8686FF31B6713EE7DB6568A271D08AEE8675048BBB0SFa6L" TargetMode="External"/><Relationship Id="rId1583" Type="http://schemas.openxmlformats.org/officeDocument/2006/relationships/hyperlink" Target="consultantplus://offline/ref=9C9B44AB67B8B5C04A352A2B0D2EB9676BCEB2686BF51B6713EE7DB6568A271D08AEE8675048BFB7SFa6L" TargetMode="External"/><Relationship Id="rId178" Type="http://schemas.openxmlformats.org/officeDocument/2006/relationships/hyperlink" Target="consultantplus://offline/ref=9C9B44AB67B8B5C04A352A2B0D2EB9676BC1B8686FF31B6713EE7DB6568A271D08AEE867514DBBB1SFaAL" TargetMode="External"/><Relationship Id="rId301" Type="http://schemas.openxmlformats.org/officeDocument/2006/relationships/hyperlink" Target="consultantplus://offline/ref=9C9B44AB67B8B5C04A352A2B0D2EB9676BCEB2686BF51B6713EE7DB6568A271D08AEE8675148BCBCSFa6L" TargetMode="External"/><Relationship Id="rId953" Type="http://schemas.openxmlformats.org/officeDocument/2006/relationships/hyperlink" Target="consultantplus://offline/ref=9C9B44AB67B8B5C04A352A2B0D2EB9676BCEB2686BF51B6713EE7DB6568A271D08AEE8675144B8B4SFaCL" TargetMode="External"/><Relationship Id="rId1029" Type="http://schemas.openxmlformats.org/officeDocument/2006/relationships/hyperlink" Target="consultantplus://offline/ref=9C9B44AB67B8B5C04A352A2B0D2EB9676BC3BD686AF01B6713EE7DB6568A271D08AEE867514CBDB7SFaBL" TargetMode="External"/><Relationship Id="rId1236" Type="http://schemas.openxmlformats.org/officeDocument/2006/relationships/hyperlink" Target="consultantplus://offline/ref=9C9B44AB67B8B5C04A352A2B0D2EB96768C7B96A6BF31B6713EE7DB6568A271D08AEE867514DBAB5SFaCL" TargetMode="External"/><Relationship Id="rId1790" Type="http://schemas.openxmlformats.org/officeDocument/2006/relationships/hyperlink" Target="consultantplus://offline/ref=9C9B44AB67B8B5C04A352A2B0D2EB9676BC3BD686AF01B6713EE7DB6568A271D08AEE867514EBDBCSFaFL" TargetMode="External"/><Relationship Id="rId1804" Type="http://schemas.openxmlformats.org/officeDocument/2006/relationships/hyperlink" Target="consultantplus://offline/ref=9C9B44AB67B8B5C04A352A2B0D2EB9676BCEB2686BF51B6713EE7DB6568A271D08AEE867534CBEB6SFa7L" TargetMode="External"/><Relationship Id="rId82" Type="http://schemas.openxmlformats.org/officeDocument/2006/relationships/hyperlink" Target="consultantplus://offline/ref=9C9B44AB67B8B5C04A352A2B0D2EB9676BC0B3656AF61B6713EE7DB6568A271D08AEE867514DBBB4SFaEL" TargetMode="External"/><Relationship Id="rId385" Type="http://schemas.openxmlformats.org/officeDocument/2006/relationships/hyperlink" Target="consultantplus://offline/ref=9C9B44AB67B8B5C04A352A2B0D2EB9676BC3BD686AF01B6713EE7DB6568A271D08AEE867514DBFBDSFa8L" TargetMode="External"/><Relationship Id="rId592" Type="http://schemas.openxmlformats.org/officeDocument/2006/relationships/hyperlink" Target="consultantplus://offline/ref=9C9B44AB67B8B5C04A352A2B0D2EB9676BC3BD686AF01B6713EE7DB6568A271D08AEE867514DBCB3SFa6L" TargetMode="External"/><Relationship Id="rId606" Type="http://schemas.openxmlformats.org/officeDocument/2006/relationships/hyperlink" Target="consultantplus://offline/ref=9C9B44AB67B8B5C04A352A2B0D2EB9676BCEB2686BF51B6713EE7DB6568A271D08AEE867514ABBB3SFaAL" TargetMode="External"/><Relationship Id="rId813" Type="http://schemas.openxmlformats.org/officeDocument/2006/relationships/hyperlink" Target="consultantplus://offline/ref=9C9B44AB67B8B5C04A352A2B0D2EB9676BC1B8686FF31B6713EE7DB6568A271D08AEE8675145B2B0SFaFL" TargetMode="External"/><Relationship Id="rId1443" Type="http://schemas.openxmlformats.org/officeDocument/2006/relationships/hyperlink" Target="consultantplus://offline/ref=9C9B44AB67B8B5C04A352A2B0D2EB9676BCEB2686BF51B6713EE7DB6568A271D08AEE8675049B2BCSFaAL" TargetMode="External"/><Relationship Id="rId1650" Type="http://schemas.openxmlformats.org/officeDocument/2006/relationships/hyperlink" Target="consultantplus://offline/ref=9C9B44AB67B8B5C04A352A2B0D2EB9676BCEB2686BF51B6713EE7DB6568A271D08AEE8675048BDB1SFa9L" TargetMode="External"/><Relationship Id="rId1748" Type="http://schemas.openxmlformats.org/officeDocument/2006/relationships/hyperlink" Target="consultantplus://offline/ref=9C9B44AB67B8B5C04A352A2B0D2EB96768C7BE6461F21B6713EE7DB6568A271D08AEE867514DBBB3SFa6L" TargetMode="External"/><Relationship Id="rId245" Type="http://schemas.openxmlformats.org/officeDocument/2006/relationships/hyperlink" Target="consultantplus://offline/ref=9C9B44AB67B8B5C04A352A2B0D2EB96768C7B96A6BF31B6713EE7DB6568A271D08AEE867514DBBB2SFaDL" TargetMode="External"/><Relationship Id="rId452" Type="http://schemas.openxmlformats.org/officeDocument/2006/relationships/hyperlink" Target="consultantplus://offline/ref=9C9B44AB67B8B5C04A352A2B0D2EB9676BC5BC696FF01B6713EE7DB6568A271D08AEE867514DBCB2SFa7L" TargetMode="External"/><Relationship Id="rId897" Type="http://schemas.openxmlformats.org/officeDocument/2006/relationships/hyperlink" Target="consultantplus://offline/ref=9C9B44AB67B8B5C04A352A2B0D2EB9676BC3BD686AF01B6713EE7DB6568A271D08AEE867514CB8B3SFaBL" TargetMode="External"/><Relationship Id="rId1082" Type="http://schemas.openxmlformats.org/officeDocument/2006/relationships/hyperlink" Target="consultantplus://offline/ref=9C9B44AB67B8B5C04A352A2B0D2EB9676BC3BD686AF01B6713EE7DB6568A271D08AEE867514CBDB3SFa9L" TargetMode="External"/><Relationship Id="rId1303" Type="http://schemas.openxmlformats.org/officeDocument/2006/relationships/hyperlink" Target="consultantplus://offline/ref=9C9B44AB67B8B5C04A352A2B0D2EB9676BC3BD686AF01B6713EE7DB6568A271D08AEE867514FBAB6SFaFL" TargetMode="External"/><Relationship Id="rId1510" Type="http://schemas.openxmlformats.org/officeDocument/2006/relationships/hyperlink" Target="consultantplus://offline/ref=9C9B44AB67B8B5C04A352A2B0D2EB9676BCEB2686BF51B6713EE7DB6568A271D08AEE8675048B9B5SFaDL" TargetMode="External"/><Relationship Id="rId105" Type="http://schemas.openxmlformats.org/officeDocument/2006/relationships/hyperlink" Target="consultantplus://offline/ref=9C9B44AB67B8B5C04A352A2B0D2EB9676BC5BC696FF01B6713EE7DB6568A271D08AEE867514DBBB6SFaFL" TargetMode="External"/><Relationship Id="rId312" Type="http://schemas.openxmlformats.org/officeDocument/2006/relationships/hyperlink" Target="consultantplus://offline/ref=9C9B44AB67B8B5C04A352A2B0D2EB9676BC3BD686AF01B6713EE7DB6568A271D08AEE867514DBFB7SFa8L" TargetMode="External"/><Relationship Id="rId757" Type="http://schemas.openxmlformats.org/officeDocument/2006/relationships/hyperlink" Target="consultantplus://offline/ref=9C9B44AB67B8B5C04A352A2B0D2EB9676BC5BC696FF01B6713EE7DB6568A271D08AEE867514CBEB4SFaFL" TargetMode="External"/><Relationship Id="rId964" Type="http://schemas.openxmlformats.org/officeDocument/2006/relationships/hyperlink" Target="consultantplus://offline/ref=9C9B44AB67B8B5C04A352A2B0D2EB9676BCEB86C6CFC1B6713EE7DB6568A271D08AEE867514DBBB4SFa7L" TargetMode="External"/><Relationship Id="rId1387" Type="http://schemas.openxmlformats.org/officeDocument/2006/relationships/hyperlink" Target="consultantplus://offline/ref=9C9B44AB67B8B5C04A352A2B0D2EB9676BCEB2686BF51B6713EE7DB6568A271D08AEE8675049BDB0SFaAL" TargetMode="External"/><Relationship Id="rId1594" Type="http://schemas.openxmlformats.org/officeDocument/2006/relationships/hyperlink" Target="consultantplus://offline/ref=9C9B44AB67B8B5C04A352A2B0D2EB9676BCEB2686BF51B6713EE7DB6568A271D08AEE8675048BFB3SFaFL" TargetMode="External"/><Relationship Id="rId1608" Type="http://schemas.openxmlformats.org/officeDocument/2006/relationships/hyperlink" Target="consultantplus://offline/ref=9C9B44AB67B8B5C04A352A2B0D2EB9676BCEB2686BF51B6713EE7DB6568A271D08AEE8675048BEB5SFaFL" TargetMode="External"/><Relationship Id="rId1815" Type="http://schemas.openxmlformats.org/officeDocument/2006/relationships/hyperlink" Target="consultantplus://offline/ref=9C9B44AB67B8B5C04A352A2B0D2EB9676BC3BD686AF01B6713EE7DB6568A271D08AEE867514EBCB6SFaFL" TargetMode="External"/><Relationship Id="rId93" Type="http://schemas.openxmlformats.org/officeDocument/2006/relationships/hyperlink" Target="consultantplus://offline/ref=9C9B44AB67B8B5C04A352A2B0D2EB96768C7BA6C60F41B6713EE7DB656S8aAL" TargetMode="External"/><Relationship Id="rId189" Type="http://schemas.openxmlformats.org/officeDocument/2006/relationships/hyperlink" Target="consultantplus://offline/ref=9C9B44AB67B8B5C04A352A2B0D2EB9676BCEB2686BF51B6713EE7DB6568A271D08AEE867514DBBB1SFaBL" TargetMode="External"/><Relationship Id="rId396" Type="http://schemas.openxmlformats.org/officeDocument/2006/relationships/hyperlink" Target="consultantplus://offline/ref=9C9B44AB67B8B5C04A352A2B0D2EB9676BC3BD686AF01B6713EE7DB6568A271D08AEE867514DBFBCSFa7L" TargetMode="External"/><Relationship Id="rId617" Type="http://schemas.openxmlformats.org/officeDocument/2006/relationships/hyperlink" Target="consultantplus://offline/ref=9C9B44AB67B8B5C04A352A2B0D2EB9676BC3BD686AF01B6713EE7DB6568A271D08AEE867514CBAB7SFa9L" TargetMode="External"/><Relationship Id="rId824" Type="http://schemas.openxmlformats.org/officeDocument/2006/relationships/hyperlink" Target="consultantplus://offline/ref=9C9B44AB67B8B5C04A352A2B0D2EB9676BC3BD686AF01B6713EE7DB6568A271D08AEE867514CB9BCSFa9L" TargetMode="External"/><Relationship Id="rId1247" Type="http://schemas.openxmlformats.org/officeDocument/2006/relationships/hyperlink" Target="consultantplus://offline/ref=9C9B44AB67B8B5C04A352A2B0D2EB9676BC3BD686AF01B6713EE7DB6568A271D08AEE867514FBBBDSFaCL" TargetMode="External"/><Relationship Id="rId1454" Type="http://schemas.openxmlformats.org/officeDocument/2006/relationships/hyperlink" Target="consultantplus://offline/ref=9C9B44AB67B8B5C04A352A2B0D2EB9676BCEB2686BF51B6713EE7DB6568A271D08AEE8675048BBB7SFa9L" TargetMode="External"/><Relationship Id="rId1661" Type="http://schemas.openxmlformats.org/officeDocument/2006/relationships/hyperlink" Target="consultantplus://offline/ref=9C9B44AB67B8B5C04A352A2B0D2EB9676BCEB2686BF51B6713EE7DB6568A271D08AEE8675048BDB3SFa6L" TargetMode="External"/><Relationship Id="rId256" Type="http://schemas.openxmlformats.org/officeDocument/2006/relationships/hyperlink" Target="consultantplus://offline/ref=9C9B44AB67B8B5C04A352A2B0D2EB9676BCEB2686BF51B6713EE7DB6568A271D08AEE8675149B3B0SFaCL" TargetMode="External"/><Relationship Id="rId463" Type="http://schemas.openxmlformats.org/officeDocument/2006/relationships/hyperlink" Target="consultantplus://offline/ref=9C9B44AB67B8B5C04A352A2B0D2EB9676BC5BC696FF01B6713EE7DB6568A271D08AEE867514DBCBDSFaAL" TargetMode="External"/><Relationship Id="rId670" Type="http://schemas.openxmlformats.org/officeDocument/2006/relationships/hyperlink" Target="consultantplus://offline/ref=9C9B44AB67B8B5C04A352A2B0D2EB9676BC5BC696FF01B6713EE7DB6568A271D08AEE867514CBFB3SFaEL" TargetMode="External"/><Relationship Id="rId1093" Type="http://schemas.openxmlformats.org/officeDocument/2006/relationships/hyperlink" Target="consultantplus://offline/ref=9C9B44AB67B8B5C04A352A2B0D2EB9676BCEB2686BF51B6713EE7DB6568A271D08AEE867504CB9BCSFa8L" TargetMode="External"/><Relationship Id="rId1107" Type="http://schemas.openxmlformats.org/officeDocument/2006/relationships/hyperlink" Target="consultantplus://offline/ref=9C9B44AB67B8B5C04A352A2B0D2EB9676BC1B8686FF31B6713EE7DB6568A271D08AEE867504CBBB2SFaFL" TargetMode="External"/><Relationship Id="rId1314" Type="http://schemas.openxmlformats.org/officeDocument/2006/relationships/hyperlink" Target="consultantplus://offline/ref=9C9B44AB67B8B5C04A352A2B0D2EB9676BC3BD686AF01B6713EE7DB6568A271D08AEE867514FBAB1SFa9L" TargetMode="External"/><Relationship Id="rId1521" Type="http://schemas.openxmlformats.org/officeDocument/2006/relationships/hyperlink" Target="consultantplus://offline/ref=9C9B44AB67B8B5C04A352A2B0D2EB9676BCEB2686BF51B6713EE7DB6568A271D08AEE8675048B9B6SFaEL" TargetMode="External"/><Relationship Id="rId1759" Type="http://schemas.openxmlformats.org/officeDocument/2006/relationships/hyperlink" Target="consultantplus://offline/ref=9C9B44AB67B8B5C04A352A2B0D2EB96768C7BE6461F21B6713EE7DB6568A271D08AEE867514DBBBCSFaAL" TargetMode="External"/><Relationship Id="rId116" Type="http://schemas.openxmlformats.org/officeDocument/2006/relationships/hyperlink" Target="consultantplus://offline/ref=9C9B44AB67B8B5C04A352A2B0D2EB9676BC1B8686FF31B6713EE7DB6568A271D08AEE867514DBBB7SFaBL" TargetMode="External"/><Relationship Id="rId323" Type="http://schemas.openxmlformats.org/officeDocument/2006/relationships/hyperlink" Target="consultantplus://offline/ref=9C9B44AB67B8B5C04A352A2B0D2EB9676BCEB2686BF51B6713EE7DB6568A271D08AEE8675148B3B7SFaDL" TargetMode="External"/><Relationship Id="rId530" Type="http://schemas.openxmlformats.org/officeDocument/2006/relationships/hyperlink" Target="consultantplus://offline/ref=9C9B44AB67B8B5C04A352A2B0D2EB9676BC1B8686FF31B6713EE7DB6568A271D08AEE8675149B3B4SFa6L" TargetMode="External"/><Relationship Id="rId768" Type="http://schemas.openxmlformats.org/officeDocument/2006/relationships/hyperlink" Target="consultantplus://offline/ref=9C9B44AB67B8B5C04A352A2B0D2EB9676BC0B26D60F31B6713EE7DB656S8aAL" TargetMode="External"/><Relationship Id="rId975" Type="http://schemas.openxmlformats.org/officeDocument/2006/relationships/hyperlink" Target="consultantplus://offline/ref=9C9B44AB67B8B5C04A352A2B0D2EB96768C7BD6C6BF71B6713EE7DB6568A271D08AEE867514DBBB4SFaEL" TargetMode="External"/><Relationship Id="rId1160" Type="http://schemas.openxmlformats.org/officeDocument/2006/relationships/hyperlink" Target="consultantplus://offline/ref=9C9B44AB67B8B5C04A352A2B0D2EB9676BCEB2686BF51B6713EE7DB6568A271D08AEE867504CB8B4SFa7L" TargetMode="External"/><Relationship Id="rId1398" Type="http://schemas.openxmlformats.org/officeDocument/2006/relationships/hyperlink" Target="consultantplus://offline/ref=9C9B44AB67B8B5C04A352A2B0D2EB9676BC3BD686AF01B6713EE7DB6568A271D08AEE867514FB8B6SFa7L" TargetMode="External"/><Relationship Id="rId1619" Type="http://schemas.openxmlformats.org/officeDocument/2006/relationships/hyperlink" Target="consultantplus://offline/ref=9C9B44AB67B8B5C04A352A2B0D2EB9676BCEB2686BF51B6713EE7DB6568A271D08AEE8675048BEB6SFa9L" TargetMode="External"/><Relationship Id="rId20" Type="http://schemas.openxmlformats.org/officeDocument/2006/relationships/hyperlink" Target="consultantplus://offline/ref=9C9B44AB67B8B5C04A352A2B0D2EB9676BC3BB6E60F21B6713EE7DB6568A271D08AEE867514DBBB5SFaAL" TargetMode="External"/><Relationship Id="rId628" Type="http://schemas.openxmlformats.org/officeDocument/2006/relationships/hyperlink" Target="consultantplus://offline/ref=9C9B44AB67B8B5C04A352A2B0D2EB9676BCFBB6B6CF31B6713EE7DB6568A271D08AEE867514DBBB6SFaFL" TargetMode="External"/><Relationship Id="rId835" Type="http://schemas.openxmlformats.org/officeDocument/2006/relationships/hyperlink" Target="consultantplus://offline/ref=9C9B44AB67B8B5C04A352A2B0D2EB9676BCEB2686BF51B6713EE7DB6568A271D08AEE8675144B9B3SFaFL" TargetMode="External"/><Relationship Id="rId1258" Type="http://schemas.openxmlformats.org/officeDocument/2006/relationships/hyperlink" Target="consultantplus://offline/ref=9C9B44AB67B8B5C04A352A2B0D2EB9676BC3BD686AF01B6713EE7DB6568A271D08AEE867514FBBBDSFa9L" TargetMode="External"/><Relationship Id="rId1465" Type="http://schemas.openxmlformats.org/officeDocument/2006/relationships/hyperlink" Target="consultantplus://offline/ref=9C9B44AB67B8B5C04A352A2B0D2EB9676BCEB2686BF51B6713EE7DB6568A271D08AEE8675048BBB3SFaFL" TargetMode="External"/><Relationship Id="rId1672" Type="http://schemas.openxmlformats.org/officeDocument/2006/relationships/hyperlink" Target="consultantplus://offline/ref=9C9B44AB67B8B5C04A352A2B0D2EB9676BCEB2686BF51B6713EE7DB6568A271D08AEE8675048BCB5SFaCL" TargetMode="External"/><Relationship Id="rId267" Type="http://schemas.openxmlformats.org/officeDocument/2006/relationships/hyperlink" Target="consultantplus://offline/ref=9C9B44AB67B8B5C04A352A2B0D2EB9676BCFBC6C60F21B6713EE7DB6568A271D08AEE867514DBBB6SFaBL" TargetMode="External"/><Relationship Id="rId474" Type="http://schemas.openxmlformats.org/officeDocument/2006/relationships/hyperlink" Target="consultantplus://offline/ref=9C9B44AB67B8B5C04A352A2B0D2EB9676BC1B8686FF31B6713EE7DB6568A271D08AEE8675149BEB1SFaCL" TargetMode="External"/><Relationship Id="rId1020" Type="http://schemas.openxmlformats.org/officeDocument/2006/relationships/hyperlink" Target="consultantplus://offline/ref=9C9B44AB67B8B5C04A352A2B0D2EB9676BC1B8686FF31B6713EE7DB6568A271D08AEE867504DB2B4SFaFL" TargetMode="External"/><Relationship Id="rId1118" Type="http://schemas.openxmlformats.org/officeDocument/2006/relationships/hyperlink" Target="consultantplus://offline/ref=9C9B44AB67B8B5C04A352A2B0D2EB9676BCEB2686BF51B6713EE7DB6568A271D08AEE867504CB8B5SFaAL" TargetMode="External"/><Relationship Id="rId1325" Type="http://schemas.openxmlformats.org/officeDocument/2006/relationships/hyperlink" Target="consultantplus://offline/ref=9C9B44AB67B8B5C04A352A2B0D2EB96768C7B96A6BF31B6713EE7DB6568A271D08AEE867514DBABDSFaDL" TargetMode="External"/><Relationship Id="rId1532" Type="http://schemas.openxmlformats.org/officeDocument/2006/relationships/hyperlink" Target="consultantplus://offline/ref=9C9B44AB67B8B5C04A352A2B0D2EB9676BCEB2686BF51B6713EE7DB6568A271D08AEE8675048B9B3SFaBL" TargetMode="External"/><Relationship Id="rId127" Type="http://schemas.openxmlformats.org/officeDocument/2006/relationships/hyperlink" Target="consultantplus://offline/ref=9C9B44AB67B8B5C04A352A2B0D2EB9676BC5BC696FF01B6713EE7DB6568A271D08AEE867514DBBB6SFa6L" TargetMode="External"/><Relationship Id="rId681" Type="http://schemas.openxmlformats.org/officeDocument/2006/relationships/hyperlink" Target="consultantplus://offline/ref=9C9B44AB67B8B5C04A352A2B0D2EB9676BC5BC696FF01B6713EE7DB6568A271D08AEE867514CBFB2SFaEL" TargetMode="External"/><Relationship Id="rId779" Type="http://schemas.openxmlformats.org/officeDocument/2006/relationships/hyperlink" Target="consultantplus://offline/ref=9C9B44AB67B8B5C04A352A2B0D2EB9676BC5BC696FF01B6713EE7DB6568A271D08AEE867514CBEB7SFaAL" TargetMode="External"/><Relationship Id="rId902" Type="http://schemas.openxmlformats.org/officeDocument/2006/relationships/hyperlink" Target="consultantplus://offline/ref=9C9B44AB67B8B5C04A352A2B0D2EB9676BCEB2686BF51B6713EE7DB6568A271D08AEE8675144B9BDSFa8L" TargetMode="External"/><Relationship Id="rId986" Type="http://schemas.openxmlformats.org/officeDocument/2006/relationships/hyperlink" Target="consultantplus://offline/ref=9C9B44AB67B8B5C04A352A2B0D2EB9676BCFBB6B6CF31B6713EE7DB6568A271D08AEE867514DBBB6SFaEL" TargetMode="External"/><Relationship Id="rId31" Type="http://schemas.openxmlformats.org/officeDocument/2006/relationships/hyperlink" Target="consultantplus://offline/ref=9C9B44AB67B8B5C04A352A2B0D2EB9676BCFBA6E60FC1B6713EE7DB6568A271D08AEE867514DBBB5SFaAL" TargetMode="External"/><Relationship Id="rId334" Type="http://schemas.openxmlformats.org/officeDocument/2006/relationships/hyperlink" Target="consultantplus://offline/ref=9C9B44AB67B8B5C04A352A2B0D2EB9676BCEB2686BF51B6713EE7DB6568A271D08AEE8675148B3B1SFaBL" TargetMode="External"/><Relationship Id="rId541" Type="http://schemas.openxmlformats.org/officeDocument/2006/relationships/hyperlink" Target="consultantplus://offline/ref=9C9B44AB67B8B5C04A352A2B0D2EB9676BC3BD686AF01B6713EE7DB6568A271D08AEE867514DBCB4SFa9L" TargetMode="External"/><Relationship Id="rId639" Type="http://schemas.openxmlformats.org/officeDocument/2006/relationships/hyperlink" Target="consultantplus://offline/ref=9C9B44AB67B8B5C04A352A2B0D2EB9676BCEB2686BF51B6713EE7DB6568A271D08AEE8675145B9BCSFa7L" TargetMode="External"/><Relationship Id="rId1171" Type="http://schemas.openxmlformats.org/officeDocument/2006/relationships/hyperlink" Target="consultantplus://offline/ref=9C9B44AB67B8B5C04A352A2B0D2EB9676BC1B8686FF31B6713EE7DB6568A271D08AEE867504CBAB7SFaCL" TargetMode="External"/><Relationship Id="rId1269" Type="http://schemas.openxmlformats.org/officeDocument/2006/relationships/hyperlink" Target="consultantplus://offline/ref=9C9B44AB67B8B5C04A352A2B0D2EB9676BCEB2686BF51B6713EE7DB6568A271D08AEE867504EB9B5SFa6L" TargetMode="External"/><Relationship Id="rId1476" Type="http://schemas.openxmlformats.org/officeDocument/2006/relationships/hyperlink" Target="consultantplus://offline/ref=9C9B44AB67B8B5C04A352A2B0D2EB9676BCEB2686BF51B6713EE7DB6568A271D08AEE8675048BBBCSFaBL" TargetMode="External"/><Relationship Id="rId180" Type="http://schemas.openxmlformats.org/officeDocument/2006/relationships/hyperlink" Target="consultantplus://offline/ref=9C9B44AB67B8B5C04A352A2B0D2EB9676BC1B8686FF31B6713EE7DB6568A271D08AEE867514DBBB1SFa9L" TargetMode="External"/><Relationship Id="rId278" Type="http://schemas.openxmlformats.org/officeDocument/2006/relationships/hyperlink" Target="consultantplus://offline/ref=9C9B44AB67B8B5C04A352A2B0D2EB9676BCFBC6C60F21B6713EE7DB6568A271D08AEE867514DBBB6SFaAL" TargetMode="External"/><Relationship Id="rId401" Type="http://schemas.openxmlformats.org/officeDocument/2006/relationships/hyperlink" Target="consultantplus://offline/ref=9C9B44AB67B8B5C04A352A2B0D2EB9676BCEB2686BF51B6713EE7DB6568A271D08AEE8675148B3BCSFaAL" TargetMode="External"/><Relationship Id="rId846" Type="http://schemas.openxmlformats.org/officeDocument/2006/relationships/hyperlink" Target="consultantplus://offline/ref=9C9B44AB67B8B5C04A352A2B0D2EB9676BC1B8686FF31B6713EE7DB6568A271D08AEE8675145B2B3SFa9L" TargetMode="External"/><Relationship Id="rId1031" Type="http://schemas.openxmlformats.org/officeDocument/2006/relationships/hyperlink" Target="consultantplus://offline/ref=9C9B44AB67B8B5C04A352A2B0D2EB9676BC1B26F61F41B6713EE7DB6568A271D08AEE867514DBAB7SFa8L" TargetMode="External"/><Relationship Id="rId1129" Type="http://schemas.openxmlformats.org/officeDocument/2006/relationships/hyperlink" Target="consultantplus://offline/ref=9C9B44AB67B8B5C04A352A2B0D2EB9676BC3BD686AF01B6713EE7DB6568A271D08AEE867514CBCB6SFaAL" TargetMode="External"/><Relationship Id="rId1683" Type="http://schemas.openxmlformats.org/officeDocument/2006/relationships/hyperlink" Target="consultantplus://offline/ref=9C9B44AB67B8B5C04A352A2B0D2EB9676BCEB2686BF51B6713EE7DB6568A271D08AEE8675048BCB6SFa7L" TargetMode="External"/><Relationship Id="rId485" Type="http://schemas.openxmlformats.org/officeDocument/2006/relationships/hyperlink" Target="consultantplus://offline/ref=9C9B44AB67B8B5C04A352A2B0D2EB9676BCEB2686BF51B6713EE7DB6568A271D08AEE867514BB3BCSFa8L" TargetMode="External"/><Relationship Id="rId692" Type="http://schemas.openxmlformats.org/officeDocument/2006/relationships/hyperlink" Target="consultantplus://offline/ref=9C9B44AB67B8B5C04A352A2B0D2EB9676BC7B26F6EF41B6713EE7DB6568A271D08AEE867514DB9B2SFa7L" TargetMode="External"/><Relationship Id="rId706" Type="http://schemas.openxmlformats.org/officeDocument/2006/relationships/hyperlink" Target="consultantplus://offline/ref=9C9B44AB67B8B5C04A352A2B0D2EB9676BC5BC696FF01B6713EE7DB6568A271D08AEE867514CBFB2SFaBL" TargetMode="External"/><Relationship Id="rId913" Type="http://schemas.openxmlformats.org/officeDocument/2006/relationships/hyperlink" Target="consultantplus://offline/ref=9C9B44AB67B8B5C04A352A2B0D2EB9676BCEB2686BF51B6713EE7DB6568A271D08AEE8675144B9BCSFaFL" TargetMode="External"/><Relationship Id="rId1336" Type="http://schemas.openxmlformats.org/officeDocument/2006/relationships/hyperlink" Target="consultantplus://offline/ref=9C9B44AB67B8B5C04A352A2B0D2EB9676BC3BD686AF01B6713EE7DB6568A271D08AEE867514FB8B4SFa7L" TargetMode="External"/><Relationship Id="rId1543" Type="http://schemas.openxmlformats.org/officeDocument/2006/relationships/hyperlink" Target="consultantplus://offline/ref=9C9B44AB67B8B5C04A352A2B0D2EB9676BCEB2686BF51B6713EE7DB6568A271D08AEE8675048B9BCSFaBL" TargetMode="External"/><Relationship Id="rId1750" Type="http://schemas.openxmlformats.org/officeDocument/2006/relationships/hyperlink" Target="consultantplus://offline/ref=9C9B44AB67B8B5C04A352A2B0D2EB96768C7BE6461F21B6713EE7DB6568A271D08AEE867514DBBB2SFa9L" TargetMode="External"/><Relationship Id="rId42" Type="http://schemas.openxmlformats.org/officeDocument/2006/relationships/hyperlink" Target="consultantplus://offline/ref=9C9B44AB67B8B5C04A352A2B0D2EB9676BC3BD686AF01B6713EE7DB6568A271D08AEE867514DBBB5SFa6L" TargetMode="External"/><Relationship Id="rId138" Type="http://schemas.openxmlformats.org/officeDocument/2006/relationships/hyperlink" Target="consultantplus://offline/ref=9C9B44AB67B8B5C04A352A2B0D2EB9676BC7BD686CF11B6713EE7DB6568A271D08AEE867514DBBB7SFaCL" TargetMode="External"/><Relationship Id="rId345" Type="http://schemas.openxmlformats.org/officeDocument/2006/relationships/hyperlink" Target="consultantplus://offline/ref=9C9B44AB67B8B5C04A352A2B0D2EB9676BC3BD686AF01B6713EE7DB6568A271D08AEE867514DBFB0SFaDL" TargetMode="External"/><Relationship Id="rId552" Type="http://schemas.openxmlformats.org/officeDocument/2006/relationships/hyperlink" Target="consultantplus://offline/ref=9C9B44AB67B8B5C04A352A2B0D2EB9676BCEB2686BF51B6713EE7DB6568A271D08AEE867514ABBB1SFaBL" TargetMode="External"/><Relationship Id="rId997" Type="http://schemas.openxmlformats.org/officeDocument/2006/relationships/hyperlink" Target="consultantplus://offline/ref=9C9B44AB67B8B5C04A352A2B0D2EB9676BC1B8686FF31B6713EE7DB6568A271D08AEE867504DB2B5SFaDL" TargetMode="External"/><Relationship Id="rId1182" Type="http://schemas.openxmlformats.org/officeDocument/2006/relationships/hyperlink" Target="consultantplus://offline/ref=9C9B44AB67B8B5C04A352A2B0D2EB9676BC1B8686FF31B6713EE7DB6568A271D08AEE867504CBAB6SFa9L" TargetMode="External"/><Relationship Id="rId1403" Type="http://schemas.openxmlformats.org/officeDocument/2006/relationships/hyperlink" Target="consultantplus://offline/ref=9C9B44AB67B8B5C04A352A2B0D2EB9676BC3BD686AF01B6713EE7DB6568A271D08AEE867514FB8B1SFaFL" TargetMode="External"/><Relationship Id="rId1610" Type="http://schemas.openxmlformats.org/officeDocument/2006/relationships/hyperlink" Target="consultantplus://offline/ref=9C9B44AB67B8B5C04A352A2B0D2EB9676BCEB2686BF51B6713EE7DB6568A271D08AEE8675048BEB5SFa8L" TargetMode="External"/><Relationship Id="rId191" Type="http://schemas.openxmlformats.org/officeDocument/2006/relationships/hyperlink" Target="consultantplus://offline/ref=9C9B44AB67B8B5C04A352A2B0D2EB96768C7B96A6BF31B6713EE7DB6568A271D08AEE867514DBBB4SFa6L" TargetMode="External"/><Relationship Id="rId205" Type="http://schemas.openxmlformats.org/officeDocument/2006/relationships/hyperlink" Target="consultantplus://offline/ref=9C9B44AB67B8B5C04A352A2B0D2EB96768C7B96A6BF31B6713EE7DB6568A271D08AEE867514DBBB7SFa9L" TargetMode="External"/><Relationship Id="rId412" Type="http://schemas.openxmlformats.org/officeDocument/2006/relationships/hyperlink" Target="consultantplus://offline/ref=9C9B44AB67B8B5C04A352A2B0D2EB96768C7B96A6BF31B6713EE7DB6568A271D08AEE867514DBBBCSFa6L" TargetMode="External"/><Relationship Id="rId857" Type="http://schemas.openxmlformats.org/officeDocument/2006/relationships/hyperlink" Target="consultantplus://offline/ref=9C9B44AB67B8B5C04A352A2B0D2EB9676BC3BD686AF01B6713EE7DB6568A271D08AEE867514CB8B7SFa9L" TargetMode="External"/><Relationship Id="rId1042" Type="http://schemas.openxmlformats.org/officeDocument/2006/relationships/hyperlink" Target="consultantplus://offline/ref=9C9B44AB67B8B5C04A352A2B0D2EB9676BC3BD686AF01B6713EE7DB6568A271D08AEE867514CBDB7SFa7L" TargetMode="External"/><Relationship Id="rId1487" Type="http://schemas.openxmlformats.org/officeDocument/2006/relationships/hyperlink" Target="consultantplus://offline/ref=9C9B44AB67B8B5C04A352A2B0D2EB9676BCEB2686BF51B6713EE7DB6568A271D08AEE8675048BAB7SFaCL" TargetMode="External"/><Relationship Id="rId1694" Type="http://schemas.openxmlformats.org/officeDocument/2006/relationships/hyperlink" Target="consultantplus://offline/ref=9C9B44AB67B8B5C04A352A2B0D2EB9676BCEB2686BF51B6713EE7DB6568A271D08AEE8675048BCB2SFa9L" TargetMode="External"/><Relationship Id="rId1708" Type="http://schemas.openxmlformats.org/officeDocument/2006/relationships/hyperlink" Target="consultantplus://offline/ref=9C9B44AB67B8B5C04A352A2B0D2EB9676BCEB2686BF51B6713EE7DB6568A271D08AEE8675048B3B7SFaEL" TargetMode="External"/><Relationship Id="rId289" Type="http://schemas.openxmlformats.org/officeDocument/2006/relationships/hyperlink" Target="consultantplus://offline/ref=9C9B44AB67B8B5C04A352A2B0D2EB9676BCFBC6C60F21B6713EE7DB6568A271D08AEE867514DBBB6SFa8L" TargetMode="External"/><Relationship Id="rId496" Type="http://schemas.openxmlformats.org/officeDocument/2006/relationships/hyperlink" Target="consultantplus://offline/ref=9C9B44AB67B8B5C04A352A2B0D2EB9676BC3BD686AF01B6713EE7DB6568A271D08AEE867514DBDB2SFa6L" TargetMode="External"/><Relationship Id="rId717" Type="http://schemas.openxmlformats.org/officeDocument/2006/relationships/hyperlink" Target="consultantplus://offline/ref=9C9B44AB67B8B5C04A352A2B0D2EB9676BC3BD686AF01B6713EE7DB6568A271D08AEE867514CBAB2SFaAL" TargetMode="External"/><Relationship Id="rId924" Type="http://schemas.openxmlformats.org/officeDocument/2006/relationships/hyperlink" Target="consultantplus://offline/ref=9C9B44AB67B8B5C04A352A2B0D2EB9676BC3BD686AF01B6713EE7DB6568A271D08AEE867514CB8BCSFaDL" TargetMode="External"/><Relationship Id="rId1347" Type="http://schemas.openxmlformats.org/officeDocument/2006/relationships/hyperlink" Target="consultantplus://offline/ref=9C9B44AB67B8B5C04A352A2B0D2EB9676BC1B8686FF31B6713EE7DB6568A271D08AEE8675048BBB0SFaEL" TargetMode="External"/><Relationship Id="rId1554" Type="http://schemas.openxmlformats.org/officeDocument/2006/relationships/hyperlink" Target="consultantplus://offline/ref=9C9B44AB67B8B5C04A352A2B0D2EB9676BCEB2686BF51B6713EE7DB6568A271D08AEE8675048B8B6SFaCL" TargetMode="External"/><Relationship Id="rId1761" Type="http://schemas.openxmlformats.org/officeDocument/2006/relationships/hyperlink" Target="consultantplus://offline/ref=9C9B44AB67B8B5C04A352A2B0D2EB96768C7BD6C6BF71B6713EE7DB6568A271D08AEE867514DBBB4SFaDL" TargetMode="External"/><Relationship Id="rId53" Type="http://schemas.openxmlformats.org/officeDocument/2006/relationships/hyperlink" Target="consultantplus://offline/ref=9C9B44AB67B8B5C04A352A2B0D2EB9676BC3BD686AF01B6713EE7DB6568A271D08AEE867514DBBB4SFaFL" TargetMode="External"/><Relationship Id="rId149" Type="http://schemas.openxmlformats.org/officeDocument/2006/relationships/hyperlink" Target="consultantplus://offline/ref=9C9B44AB67B8B5C04A352A2B0D2EB9676BC1B8686FF31B6713EE7DB6568A271D08AEE867514DBBB6SFa7L" TargetMode="External"/><Relationship Id="rId356" Type="http://schemas.openxmlformats.org/officeDocument/2006/relationships/hyperlink" Target="consultantplus://offline/ref=9C9B44AB67B8B5C04A352A2B0D2EB9676BCEB2686BF51B6713EE7DB6568A271D08AEE8675148B3B3SFaCL" TargetMode="External"/><Relationship Id="rId563" Type="http://schemas.openxmlformats.org/officeDocument/2006/relationships/hyperlink" Target="consultantplus://offline/ref=9C9B44AB67B8B5C04A352A2B0D2EB9676BC3BD686AF01B6713EE7DB6568A271D08AEE867514DBCB6SFa8L" TargetMode="External"/><Relationship Id="rId770" Type="http://schemas.openxmlformats.org/officeDocument/2006/relationships/hyperlink" Target="consultantplus://offline/ref=9C9B44AB67B8B5C04A352A2B0D2EB9676BC5BC696FF01B6713EE7DB6568A271D08AEE867514CBEB4SFa7L" TargetMode="External"/><Relationship Id="rId1193" Type="http://schemas.openxmlformats.org/officeDocument/2006/relationships/hyperlink" Target="consultantplus://offline/ref=9C9B44AB67B8B5C04A352A2B0D2EB9676BCEB2686BF51B6713EE7DB6568A271D08AEE867504CB8B7SFa6L" TargetMode="External"/><Relationship Id="rId1207" Type="http://schemas.openxmlformats.org/officeDocument/2006/relationships/hyperlink" Target="consultantplus://offline/ref=9C9B44AB67B8B5C04A352A2B0D2EB9676BC1B8686FF31B6713EE7DB6568A271D08AEE867504CBAB3SFa9L" TargetMode="External"/><Relationship Id="rId1414" Type="http://schemas.openxmlformats.org/officeDocument/2006/relationships/hyperlink" Target="consultantplus://offline/ref=9C9B44AB67B8B5C04A352A2B0D2EB9676BCEB2686BF51B6713EE7DB6568A271D08AEE8675049B3BCSFaCL" TargetMode="External"/><Relationship Id="rId1621" Type="http://schemas.openxmlformats.org/officeDocument/2006/relationships/hyperlink" Target="consultantplus://offline/ref=9C9B44AB67B8B5C04A352A2B0D2EB9676BCEB2686BF51B6713EE7DB6568A271D08AEE8675048BEB1SFa8L" TargetMode="External"/><Relationship Id="rId216" Type="http://schemas.openxmlformats.org/officeDocument/2006/relationships/hyperlink" Target="consultantplus://offline/ref=9C9B44AB67B8B5C04A352A2B0D2EB96768C7B96A6BF31B6713EE7DB6568A271D08AEE867514DBBB0SFaFL" TargetMode="External"/><Relationship Id="rId423" Type="http://schemas.openxmlformats.org/officeDocument/2006/relationships/hyperlink" Target="consultantplus://offline/ref=9C9B44AB67B8B5C04A352A2B0D2EB9676BC1B8686FF31B6713EE7DB6568A271D08AEE8675149BEB6SFaEL" TargetMode="External"/><Relationship Id="rId868" Type="http://schemas.openxmlformats.org/officeDocument/2006/relationships/hyperlink" Target="consultantplus://offline/ref=9C9B44AB67B8B5C04A352A2B0D2EB9676BC3BD686AF01B6713EE7DB6568A271D08AEE867514CB8B6SFa7L" TargetMode="External"/><Relationship Id="rId1053" Type="http://schemas.openxmlformats.org/officeDocument/2006/relationships/hyperlink" Target="consultantplus://offline/ref=9C9B44AB67B8B5C04A352A2B0D2EB9676BCEB2686BF51B6713EE7DB6568A271D08AEE867504CB9B5SFa7L" TargetMode="External"/><Relationship Id="rId1260" Type="http://schemas.openxmlformats.org/officeDocument/2006/relationships/hyperlink" Target="consultantplus://offline/ref=9C9B44AB67B8B5C04A352A2B0D2EB9676BCEB2686BF51B6713EE7DB6568A271D08AEE867504EB9B5SFa7L" TargetMode="External"/><Relationship Id="rId1498" Type="http://schemas.openxmlformats.org/officeDocument/2006/relationships/hyperlink" Target="consultantplus://offline/ref=9C9B44AB67B8B5C04A352A2B0D2EB9676BCEB2686BF51B6713EE7DB6568A271D08AEE8675048BAB0SFa7L" TargetMode="External"/><Relationship Id="rId1719" Type="http://schemas.openxmlformats.org/officeDocument/2006/relationships/hyperlink" Target="consultantplus://offline/ref=9C9B44AB67B8B5C04A352A2B0D2EB9676BCEB2686BF51B6713EE7DB6568A271D08AEE8675048B3B0SFaBL" TargetMode="External"/><Relationship Id="rId630" Type="http://schemas.openxmlformats.org/officeDocument/2006/relationships/hyperlink" Target="consultantplus://offline/ref=9C9B44AB67B8B5C04A352A2B0D2EB96768C7BD6C6BF71B6713EE7DB6568A271D08AEE867514DBBB4SFaEL" TargetMode="External"/><Relationship Id="rId728" Type="http://schemas.openxmlformats.org/officeDocument/2006/relationships/hyperlink" Target="consultantplus://offline/ref=9C9B44AB67B8B5C04A352A2B0D2EB9676BC5BC696FF01B6713EE7DB6568A271D08AEE867514CBEB5SFaDL" TargetMode="External"/><Relationship Id="rId935" Type="http://schemas.openxmlformats.org/officeDocument/2006/relationships/hyperlink" Target="consultantplus://offline/ref=9C9B44AB67B8B5C04A352A2B0D2EB9676BC1B8686FF31B6713EE7DB6568A271D08AEE8675144BBB5SFa9L" TargetMode="External"/><Relationship Id="rId1358" Type="http://schemas.openxmlformats.org/officeDocument/2006/relationships/hyperlink" Target="consultantplus://offline/ref=9C9B44AB67B8B5C04A352A2B0D2EB9676BC5BC696FF01B6713EE7DB6568A271D08AEE867514FB2B0SFa9L" TargetMode="External"/><Relationship Id="rId1565" Type="http://schemas.openxmlformats.org/officeDocument/2006/relationships/hyperlink" Target="consultantplus://offline/ref=9C9B44AB67B8B5C04A352A2B0D2EB9676BCEB2686BF51B6713EE7DB6568A271D08AEE8675048B8B3SFa6L" TargetMode="External"/><Relationship Id="rId1772" Type="http://schemas.openxmlformats.org/officeDocument/2006/relationships/hyperlink" Target="consultantplus://offline/ref=9C9B44AB67B8B5C04A352A2B0D2EB96768C7BB646EF21B6713EE7DB6568A271D08AEE865564BSBa3L" TargetMode="External"/><Relationship Id="rId64" Type="http://schemas.openxmlformats.org/officeDocument/2006/relationships/hyperlink" Target="consultantplus://offline/ref=9C9B44AB67B8B5C04A352A2B0D2EB96768C7BD6C6BF71B6713EE7DB6568A271D08AEE867514DBBB4SFaFL" TargetMode="External"/><Relationship Id="rId367" Type="http://schemas.openxmlformats.org/officeDocument/2006/relationships/hyperlink" Target="consultantplus://offline/ref=9C9B44AB67B8B5C04A352A2B0D2EB9676BCEB2686BF51B6713EE7DB6568A271D08AEE8675148B3B3SFaAL" TargetMode="External"/><Relationship Id="rId574" Type="http://schemas.openxmlformats.org/officeDocument/2006/relationships/hyperlink" Target="consultantplus://offline/ref=9C9B44AB67B8B5C04A352A2B0D2EB9676BC3BD686AF01B6713EE7DB6568A271D08AEE867514DBCB1SFaBL" TargetMode="External"/><Relationship Id="rId1120" Type="http://schemas.openxmlformats.org/officeDocument/2006/relationships/hyperlink" Target="consultantplus://offline/ref=9C9B44AB67B8B5C04A352A2B0D2EB9676BC1B8686FF31B6713EE7DB6568A271D08AEE867504CBBB2SFaAL" TargetMode="External"/><Relationship Id="rId1218" Type="http://schemas.openxmlformats.org/officeDocument/2006/relationships/hyperlink" Target="consultantplus://offline/ref=9C9B44AB67B8B5C04A352A2B0D2EB9676BC5BC696FF01B6713EE7DB6568A271D08AEE867514FBDB7SFaCL" TargetMode="External"/><Relationship Id="rId1425" Type="http://schemas.openxmlformats.org/officeDocument/2006/relationships/hyperlink" Target="consultantplus://offline/ref=9C9B44AB67B8B5C04A352A2B0D2EB9676BCEB2686BF51B6713EE7DB6568A271D08AEE8675049B2B7SFaBL" TargetMode="External"/><Relationship Id="rId227" Type="http://schemas.openxmlformats.org/officeDocument/2006/relationships/hyperlink" Target="consultantplus://offline/ref=9C9B44AB67B8B5C04A352A2B0D2EB96768C7BE6461F21B6713EE7DB6568A271D08AEE867514DBBB7SFaAL" TargetMode="External"/><Relationship Id="rId781" Type="http://schemas.openxmlformats.org/officeDocument/2006/relationships/hyperlink" Target="consultantplus://offline/ref=9C9B44AB67B8B5C04A352A2B0D2EB9676BC7BD686CF11B6713EE7DB6568A271D08AEE867514DBCB1SFa8L" TargetMode="External"/><Relationship Id="rId879" Type="http://schemas.openxmlformats.org/officeDocument/2006/relationships/hyperlink" Target="consultantplus://offline/ref=9C9B44AB67B8B5C04A352A2B0D2EB9676BCEB2686BF51B6713EE7DB6568A271D08AEE8675144B9B2SFa7L" TargetMode="External"/><Relationship Id="rId1632" Type="http://schemas.openxmlformats.org/officeDocument/2006/relationships/hyperlink" Target="consultantplus://offline/ref=9C9B44AB67B8B5C04A352A2B0D2EB9676BCEB2686BF51B6713EE7DB6568A271D08AEE8675048BEBDSFa6L" TargetMode="External"/><Relationship Id="rId434" Type="http://schemas.openxmlformats.org/officeDocument/2006/relationships/hyperlink" Target="consultantplus://offline/ref=9C9B44AB67B8B5C04A352A2B0D2EB9676BC5BC696FF01B6713EE7DB6568A271D08AEE867514DBCB0SFa6L" TargetMode="External"/><Relationship Id="rId641" Type="http://schemas.openxmlformats.org/officeDocument/2006/relationships/hyperlink" Target="consultantplus://offline/ref=9C9B44AB67B8B5C04A352A2B0D2EB9676BC5BC696FF01B6713EE7DB6568A271D08AEE867514CBFB6SFa9L" TargetMode="External"/><Relationship Id="rId739" Type="http://schemas.openxmlformats.org/officeDocument/2006/relationships/hyperlink" Target="consultantplus://offline/ref=9C9B44AB67B8B5C04A352A2B0D2EB9676BC5BC696FF01B6713EE7DB6568A271D08AEE867514CBEB5SFaBL" TargetMode="External"/><Relationship Id="rId1064" Type="http://schemas.openxmlformats.org/officeDocument/2006/relationships/hyperlink" Target="consultantplus://offline/ref=9C9B44AB67B8B5C04A352A2B0D2EB9676BC1B8686FF31B6713EE7DB6568A271D08AEE867504CBBB1SFaDL" TargetMode="External"/><Relationship Id="rId1271" Type="http://schemas.openxmlformats.org/officeDocument/2006/relationships/hyperlink" Target="consultantplus://offline/ref=9C9B44AB67B8B5C04A352A2B0D2EB9676BC1B8686FF31B6713EE7DB6568A271D08AEE867504EBDB6SFaDL" TargetMode="External"/><Relationship Id="rId1369" Type="http://schemas.openxmlformats.org/officeDocument/2006/relationships/hyperlink" Target="consultantplus://offline/ref=9C9B44AB67B8B5C04A352A2B0D2EB9676BC5BC696FF01B6713EE7DB6568A271D08AEE867514FB2B3SFaFL" TargetMode="External"/><Relationship Id="rId1576" Type="http://schemas.openxmlformats.org/officeDocument/2006/relationships/hyperlink" Target="consultantplus://offline/ref=9C9B44AB67B8B5C04A352A2B0D2EB9676BCEB2686BF51B6713EE7DB6568A271D08AEE8675048BFB5SFaAL" TargetMode="External"/><Relationship Id="rId280" Type="http://schemas.openxmlformats.org/officeDocument/2006/relationships/hyperlink" Target="consultantplus://offline/ref=9C9B44AB67B8B5C04A352A2B0D2EB96768C7B96A6BF31B6713EE7DB6568A271D08AEE867514DBBB2SFa7L" TargetMode="External"/><Relationship Id="rId501" Type="http://schemas.openxmlformats.org/officeDocument/2006/relationships/hyperlink" Target="consultantplus://offline/ref=9C9B44AB67B8B5C04A352A2B0D2EB9676BC1B8686FF31B6713EE7DB6568A271D08AEE8675149BCBCSFa6L" TargetMode="External"/><Relationship Id="rId946" Type="http://schemas.openxmlformats.org/officeDocument/2006/relationships/hyperlink" Target="consultantplus://offline/ref=9C9B44AB67B8B5C04A352A2B0D2EB9676BCEB2686BF51B6713EE7DB6568A271D08AEE8675144B8B5SFa6L" TargetMode="External"/><Relationship Id="rId1131" Type="http://schemas.openxmlformats.org/officeDocument/2006/relationships/hyperlink" Target="consultantplus://offline/ref=9C9B44AB67B8B5C04A352A2B0D2EB9676BC3BD686AF01B6713EE7DB6568A271D08AEE867514CBCB6SFa8L" TargetMode="External"/><Relationship Id="rId1229" Type="http://schemas.openxmlformats.org/officeDocument/2006/relationships/hyperlink" Target="consultantplus://offline/ref=9C9B44AB67B8B5C04A352A2B0D2EB9676BCEB2686BF51B6713EE7DB6568A271D08AEE867504EB9B5SFaCL" TargetMode="External"/><Relationship Id="rId1783" Type="http://schemas.openxmlformats.org/officeDocument/2006/relationships/hyperlink" Target="consultantplus://offline/ref=9C9B44AB67B8B5C04A352A2B0D2EB9676BC3BD686AF01B6713EE7DB6568A271D08AEE867514EBDBDSFaFL" TargetMode="External"/><Relationship Id="rId75" Type="http://schemas.openxmlformats.org/officeDocument/2006/relationships/hyperlink" Target="consultantplus://offline/ref=9C9B44AB67B8B5C04A352A2B0D2EB9676BC1B8686FF31B6713EE7DB6568A271D08AEE867514DBBB4SFaCL" TargetMode="External"/><Relationship Id="rId140" Type="http://schemas.openxmlformats.org/officeDocument/2006/relationships/hyperlink" Target="consultantplus://offline/ref=9C9B44AB67B8B5C04A352A2B0D2EB9676BC7BD686CF11B6713EE7DB6568A271D08AEE867514DBBB7SFa9L" TargetMode="External"/><Relationship Id="rId378" Type="http://schemas.openxmlformats.org/officeDocument/2006/relationships/hyperlink" Target="consultantplus://offline/ref=9C9B44AB67B8B5C04A352A2B0D2EB9676BCEB2686BF51B6713EE7DB6568A271D08AEE8675148B3B2SFa6L" TargetMode="External"/><Relationship Id="rId585" Type="http://schemas.openxmlformats.org/officeDocument/2006/relationships/hyperlink" Target="consultantplus://offline/ref=9C9B44AB67B8B5C04A352A2B0D2EB9676BC3BD686AF01B6713EE7DB6568A271D08AEE867514DBCB0SFa6L" TargetMode="External"/><Relationship Id="rId792" Type="http://schemas.openxmlformats.org/officeDocument/2006/relationships/hyperlink" Target="consultantplus://offline/ref=9C9B44AB67B8B5C04A352A2B0D2EB9676BC3BD686AF01B6713EE7DB6568A271D08AEE867514CB9B2SFaDL" TargetMode="External"/><Relationship Id="rId806" Type="http://schemas.openxmlformats.org/officeDocument/2006/relationships/hyperlink" Target="consultantplus://offline/ref=9C9B44AB67B8B5C04A352A2B0D2EB9676BCEB2686BF51B6713EE7DB6568A271D08AEE8675144B9B0SFaEL" TargetMode="External"/><Relationship Id="rId1436" Type="http://schemas.openxmlformats.org/officeDocument/2006/relationships/hyperlink" Target="consultantplus://offline/ref=9C9B44AB67B8B5C04A352A2B0D2EB9676BCEB2686BF51B6713EE7DB6568A271D08AEE8675049B2B2SFaEL" TargetMode="External"/><Relationship Id="rId1643" Type="http://schemas.openxmlformats.org/officeDocument/2006/relationships/hyperlink" Target="consultantplus://offline/ref=9C9B44AB67B8B5C04A352A2B0D2EB9676BCEB2686BF51B6713EE7DB6568A271D08AEE8675048BDB7SFaFL" TargetMode="External"/><Relationship Id="rId6" Type="http://schemas.openxmlformats.org/officeDocument/2006/relationships/hyperlink" Target="consultantplus://offline/ref=B6A5CF5A72B5B5F2D0860E6CA086BA931AF2CF68AB6035E750FF3A3770014515772C3EEFCA7526R4aCL" TargetMode="External"/><Relationship Id="rId238" Type="http://schemas.openxmlformats.org/officeDocument/2006/relationships/hyperlink" Target="consultantplus://offline/ref=9C9B44AB67B8B5C04A352A2B0D2EB96768C7B96A6BF31B6713EE7DB6568A271D08AEE867514DBBB3SFa6L" TargetMode="External"/><Relationship Id="rId445" Type="http://schemas.openxmlformats.org/officeDocument/2006/relationships/hyperlink" Target="consultantplus://offline/ref=9C9B44AB67B8B5C04A352A2B0D2EB9676BC5BC696FF01B6713EE7DB6568A271D08AEE867514DBCB2SFaFL" TargetMode="External"/><Relationship Id="rId652" Type="http://schemas.openxmlformats.org/officeDocument/2006/relationships/hyperlink" Target="consultantplus://offline/ref=9C9B44AB67B8B5C04A352A2B0D2EB9676BC3BD686AF01B6713EE7DB6568A271D08AEE867514CBAB3SFaCL" TargetMode="External"/><Relationship Id="rId1075" Type="http://schemas.openxmlformats.org/officeDocument/2006/relationships/hyperlink" Target="consultantplus://offline/ref=9C9B44AB67B8B5C04A352A2B0D2EB9676BC4B36E6CF21B6713EE7DB6568A271D08AEE867514DBBB7SFaEL" TargetMode="External"/><Relationship Id="rId1282" Type="http://schemas.openxmlformats.org/officeDocument/2006/relationships/hyperlink" Target="consultantplus://offline/ref=9C9B44AB67B8B5C04A352A2B0D2EB96768C7B96A6BF31B6713EE7DB6568A271D08AEE867514DBAB6SFa8L" TargetMode="External"/><Relationship Id="rId1503" Type="http://schemas.openxmlformats.org/officeDocument/2006/relationships/hyperlink" Target="consultantplus://offline/ref=9C9B44AB67B8B5C04A352A2B0D2EB9676BCEB2686BF51B6713EE7DB6568A271D08AEE8675048BAB2SFa8L" TargetMode="External"/><Relationship Id="rId1710" Type="http://schemas.openxmlformats.org/officeDocument/2006/relationships/hyperlink" Target="consultantplus://offline/ref=9C9B44AB67B8B5C04A352A2B0D2EB9676BCEB2686BF51B6713EE7DB6568A271D08AEE8675048B3B7SFaBL" TargetMode="External"/><Relationship Id="rId291" Type="http://schemas.openxmlformats.org/officeDocument/2006/relationships/hyperlink" Target="consultantplus://offline/ref=9C9B44AB67B8B5C04A352A2B0D2EB96768C7B96A6BF31B6713EE7DB6568A271D08AEE867514DBBBDSFaFL" TargetMode="External"/><Relationship Id="rId305" Type="http://schemas.openxmlformats.org/officeDocument/2006/relationships/hyperlink" Target="consultantplus://offline/ref=9C9B44AB67B8B5C04A352A2B0D2EB9676BCFBC6C60F21B6713EE7DB6568A271D08AEE867514DBBB6SFa6L" TargetMode="External"/><Relationship Id="rId512" Type="http://schemas.openxmlformats.org/officeDocument/2006/relationships/hyperlink" Target="consultantplus://offline/ref=9C9B44AB67B8B5C04A352A2B0D2EB9676BCEB2686BF51B6713EE7DB6568A271D08AEE867514ABBB7SFaAL" TargetMode="External"/><Relationship Id="rId957" Type="http://schemas.openxmlformats.org/officeDocument/2006/relationships/hyperlink" Target="consultantplus://offline/ref=9C9B44AB67B8B5C04A352A2B0D2EB9676BC2BE6E6BF01B6713EE7DB656S8aAL" TargetMode="External"/><Relationship Id="rId1142" Type="http://schemas.openxmlformats.org/officeDocument/2006/relationships/hyperlink" Target="consultantplus://offline/ref=9C9B44AB67B8B5C04A352A2B0D2EB9676BC3BD686AF01B6713EE7DB6568A271D08AEE867514CBCB1SFaCL" TargetMode="External"/><Relationship Id="rId1587" Type="http://schemas.openxmlformats.org/officeDocument/2006/relationships/hyperlink" Target="consultantplus://offline/ref=9C9B44AB67B8B5C04A352A2B0D2EB9676BCEB2686BF51B6713EE7DB6568A271D08AEE8675048BFB1SFaFL" TargetMode="External"/><Relationship Id="rId1794" Type="http://schemas.openxmlformats.org/officeDocument/2006/relationships/hyperlink" Target="consultantplus://offline/ref=9C9B44AB67B8B5C04A352A2B0D2EB9676BC3BD686AF01B6713EE7DB6568A271D08AEE867514EBDBCSFaAL" TargetMode="External"/><Relationship Id="rId1808" Type="http://schemas.openxmlformats.org/officeDocument/2006/relationships/hyperlink" Target="consultantplus://offline/ref=9C9B44AB67B8B5C04A352A2B0D2EB9676BCEB2686BF51B6713EE7DB6568A271D08AEE867534CBEB1SFaFL" TargetMode="External"/><Relationship Id="rId86" Type="http://schemas.openxmlformats.org/officeDocument/2006/relationships/hyperlink" Target="consultantplus://offline/ref=9C9B44AB67B8B5C04A352A2B0D2EB9676BC1B8686FF31B6713EE7DB6568A271D08AEE867514DBBB4SFaAL" TargetMode="External"/><Relationship Id="rId151" Type="http://schemas.openxmlformats.org/officeDocument/2006/relationships/hyperlink" Target="consultantplus://offline/ref=9C9B44AB67B8B5C04A352A2B0D2EB9676BC5BC696FF01B6713EE7DB6568A271D08AEE867514DBBB0SFaAL" TargetMode="External"/><Relationship Id="rId389" Type="http://schemas.openxmlformats.org/officeDocument/2006/relationships/hyperlink" Target="consultantplus://offline/ref=9C9B44AB67B8B5C04A352A2B0D2EB9676BCEB2686BF51B6713EE7DB6568A271D08AEE8675148B3BDSFa6L" TargetMode="External"/><Relationship Id="rId596" Type="http://schemas.openxmlformats.org/officeDocument/2006/relationships/hyperlink" Target="consultantplus://offline/ref=9C9B44AB67B8B5C04A352A2B0D2EB9676BC3BD686AF01B6713EE7DB6568A271D08AEE867514DBCB2SFaAL" TargetMode="External"/><Relationship Id="rId817" Type="http://schemas.openxmlformats.org/officeDocument/2006/relationships/hyperlink" Target="consultantplus://offline/ref=9C9B44AB67B8B5C04A352A2B0D2EB9676BC1B8686FF31B6713EE7DB6568A271D08AEE8675145B2B0SFaDL" TargetMode="External"/><Relationship Id="rId1002" Type="http://schemas.openxmlformats.org/officeDocument/2006/relationships/hyperlink" Target="consultantplus://offline/ref=9C9B44AB67B8B5C04A352A2B0D2EB9676BC3BD686AF01B6713EE7DB6568A271D08AEE867514CBDB4SFa9L" TargetMode="External"/><Relationship Id="rId1447" Type="http://schemas.openxmlformats.org/officeDocument/2006/relationships/hyperlink" Target="consultantplus://offline/ref=9C9B44AB67B8B5C04A352A2B0D2EB9676BCEB2686BF51B6713EE7DB6568A271D08AEE8675048BBB5SFa8L" TargetMode="External"/><Relationship Id="rId1654" Type="http://schemas.openxmlformats.org/officeDocument/2006/relationships/hyperlink" Target="consultantplus://offline/ref=9C9B44AB67B8B5C04A352A2B0D2EB9676BCEB2686BF51B6713EE7DB6568A271D08AEE8675048BDB0SFa7L" TargetMode="External"/><Relationship Id="rId249" Type="http://schemas.openxmlformats.org/officeDocument/2006/relationships/hyperlink" Target="consultantplus://offline/ref=9C9B44AB67B8B5C04A352A2B0D2EB96768C7BE6461F21B6713EE7DB6568A271D08AEE867514DBBB1SFaFL" TargetMode="External"/><Relationship Id="rId456" Type="http://schemas.openxmlformats.org/officeDocument/2006/relationships/hyperlink" Target="consultantplus://offline/ref=9C9B44AB67B8B5C04A352A2B0D2EB9676BC7BD686CF11B6713EE7DB6568A271D08AEE867514DB8B3SFa7L" TargetMode="External"/><Relationship Id="rId663" Type="http://schemas.openxmlformats.org/officeDocument/2006/relationships/hyperlink" Target="consultantplus://offline/ref=9C9B44AB67B8B5C04A352A2B0D2EB9676BC3BD686AF01B6713EE7DB6568A271D08AEE867514CBAB3SFa9L" TargetMode="External"/><Relationship Id="rId870" Type="http://schemas.openxmlformats.org/officeDocument/2006/relationships/hyperlink" Target="consultantplus://offline/ref=9C9B44AB67B8B5C04A352A2B0D2EB9676BCEB2686BF51B6713EE7DB6568A271D08AEE8675144B9B2SFaBL" TargetMode="External"/><Relationship Id="rId1086" Type="http://schemas.openxmlformats.org/officeDocument/2006/relationships/hyperlink" Target="consultantplus://offline/ref=9C9B44AB67B8B5C04A352A2B0D2EB9676BC3BD686AF01B6713EE7DB6568A271D08AEE867514CBDB2SFaEL" TargetMode="External"/><Relationship Id="rId1293" Type="http://schemas.openxmlformats.org/officeDocument/2006/relationships/hyperlink" Target="consultantplus://offline/ref=9C9B44AB67B8B5C04A352A2B0D2EB9676BCEB2686BF51B6713EE7DB6568A271D08AEE867504EB9B7SFa6L" TargetMode="External"/><Relationship Id="rId1307" Type="http://schemas.openxmlformats.org/officeDocument/2006/relationships/hyperlink" Target="consultantplus://offline/ref=9C9B44AB67B8B5C04A352A2B0D2EB9676BC3BD686AF01B6713EE7DB6568A271D08AEE867514FBAB6SFa8L" TargetMode="External"/><Relationship Id="rId1514" Type="http://schemas.openxmlformats.org/officeDocument/2006/relationships/hyperlink" Target="consultantplus://offline/ref=9C9B44AB67B8B5C04A352A2B0D2EB9676BCEB2686BF51B6713EE7DB6568A271D08AEE8675048B9B4SFaFL" TargetMode="External"/><Relationship Id="rId1721" Type="http://schemas.openxmlformats.org/officeDocument/2006/relationships/hyperlink" Target="consultantplus://offline/ref=9C9B44AB67B8B5C04A352A2B0D2EB9676BCEB2686BF51B6713EE7DB6568A271D08AEE8675048B3B3SFaFL" TargetMode="External"/><Relationship Id="rId13" Type="http://schemas.openxmlformats.org/officeDocument/2006/relationships/hyperlink" Target="consultantplus://offline/ref=9C9B44AB67B8B5C04A352A2B0D2EB9676BC7B26F6EF41B6713EE7DB6568A271D08AEE867514DBBB5SFaAL" TargetMode="External"/><Relationship Id="rId109" Type="http://schemas.openxmlformats.org/officeDocument/2006/relationships/hyperlink" Target="consultantplus://offline/ref=9C9B44AB67B8B5C04A352A2B0D2EB9676BC5BC696FF01B6713EE7DB6568A271D08AEE867514DBBB6SFaBL" TargetMode="External"/><Relationship Id="rId316" Type="http://schemas.openxmlformats.org/officeDocument/2006/relationships/hyperlink" Target="consultantplus://offline/ref=9C9B44AB67B8B5C04A352A2B0D2EB9676BC3BD686AF01B6713EE7DB6568A271D08AEE867514DBFB7SFa6L" TargetMode="External"/><Relationship Id="rId523" Type="http://schemas.openxmlformats.org/officeDocument/2006/relationships/hyperlink" Target="consultantplus://offline/ref=9C9B44AB67B8B5C04A352A2B0D2EB9676BCEB2686BF51B6713EE7DB6568A271D08AEE867514ABBB6SFaCL" TargetMode="External"/><Relationship Id="rId968" Type="http://schemas.openxmlformats.org/officeDocument/2006/relationships/hyperlink" Target="consultantplus://offline/ref=9C9B44AB67B8B5C04A352A2B0D2EB96768C7BF6561F41B6713EE7DB6568A271D08AEE867514DBBBDSFaCL" TargetMode="External"/><Relationship Id="rId1153" Type="http://schemas.openxmlformats.org/officeDocument/2006/relationships/hyperlink" Target="consultantplus://offline/ref=9C9B44AB67B8B5C04A352A2B0D2EB9676BCEB2686BF51B6713EE7DB6568A271D08AEE867504CB8B4SFa8L" TargetMode="External"/><Relationship Id="rId1598" Type="http://schemas.openxmlformats.org/officeDocument/2006/relationships/hyperlink" Target="consultantplus://offline/ref=9C9B44AB67B8B5C04A352A2B0D2EB9676BCEB2686BF51B6713EE7DB6568A271D08AEE8675048BFB2SFaEL" TargetMode="External"/><Relationship Id="rId1819" Type="http://schemas.openxmlformats.org/officeDocument/2006/relationships/hyperlink" Target="consultantplus://offline/ref=9C9B44AB67B8B5C04A352A2B0D2EB9676BCEB2686BF51B6713EE7DB6568A271D08AEE867534CBEB0SFa7L" TargetMode="External"/><Relationship Id="rId97" Type="http://schemas.openxmlformats.org/officeDocument/2006/relationships/hyperlink" Target="consultantplus://offline/ref=9C9B44AB67B8B5C04A352A2B0D2EB9676BC5BC696FF01B6713EE7DB6568A271D08AEE867514DBBB7SFa8L" TargetMode="External"/><Relationship Id="rId730" Type="http://schemas.openxmlformats.org/officeDocument/2006/relationships/hyperlink" Target="consultantplus://offline/ref=9C9B44AB67B8B5C04A352A2B0D2EB9676BC1B8686FF31B6713EE7DB6568A271D08AEE867514AB2B3SFa7L" TargetMode="External"/><Relationship Id="rId828" Type="http://schemas.openxmlformats.org/officeDocument/2006/relationships/hyperlink" Target="consultantplus://offline/ref=9C9B44AB67B8B5C04A352A2B0D2EB9676BC3BD686AF01B6713EE7DB6568A271D08AEE867514CB8B5SFaFL" TargetMode="External"/><Relationship Id="rId1013" Type="http://schemas.openxmlformats.org/officeDocument/2006/relationships/hyperlink" Target="consultantplus://offline/ref=9C9B44AB67B8B5C04A352A2B0D2EB9676BC3BD686AF01B6713EE7DB6568A271D08AEE867514CBDB7SFaFL" TargetMode="External"/><Relationship Id="rId1360" Type="http://schemas.openxmlformats.org/officeDocument/2006/relationships/hyperlink" Target="consultantplus://offline/ref=9C9B44AB67B8B5C04A352A2B0D2EB9676BC3BD686AF01B6713EE7DB6568A271D08AEE867514FB8B7SFaAL" TargetMode="External"/><Relationship Id="rId1458" Type="http://schemas.openxmlformats.org/officeDocument/2006/relationships/hyperlink" Target="consultantplus://offline/ref=9C9B44AB67B8B5C04A352A2B0D2EB9676BCEB2686BF51B6713EE7DB6568A271D08AEE8675048BBB1SFaEL" TargetMode="External"/><Relationship Id="rId1665" Type="http://schemas.openxmlformats.org/officeDocument/2006/relationships/hyperlink" Target="consultantplus://offline/ref=9C9B44AB67B8B5C04A352A2B0D2EB9676BCEB2686BF51B6713EE7DB6568A271D08AEE8675048BDB2SFa7L" TargetMode="External"/><Relationship Id="rId162" Type="http://schemas.openxmlformats.org/officeDocument/2006/relationships/hyperlink" Target="consultantplus://offline/ref=9C9B44AB67B8B5C04A352A2B0D2EB9676BC3BD686AF01B6713EE7DB6568A271D08AEE867514DBBB6SFaCL" TargetMode="External"/><Relationship Id="rId467" Type="http://schemas.openxmlformats.org/officeDocument/2006/relationships/hyperlink" Target="consultantplus://offline/ref=9C9B44AB67B8B5C04A352A2B0D2EB9676BC5BC696FF01B6713EE7DB6568A271D08AEE867514DBCBDSFa7L" TargetMode="External"/><Relationship Id="rId1097" Type="http://schemas.openxmlformats.org/officeDocument/2006/relationships/hyperlink" Target="consultantplus://offline/ref=9C9B44AB67B8B5C04A352A2B0D2EB9676BCEB2686BF51B6713EE7DB6568A271D08AEE867504CB8B5SFaFL" TargetMode="External"/><Relationship Id="rId1220" Type="http://schemas.openxmlformats.org/officeDocument/2006/relationships/hyperlink" Target="consultantplus://offline/ref=9C9B44AB67B8B5C04A352A2B0D2EB9676BC1B8686FF31B6713EE7DB6568A271D08AEE867504EBDB4SFa9L" TargetMode="External"/><Relationship Id="rId1318" Type="http://schemas.openxmlformats.org/officeDocument/2006/relationships/hyperlink" Target="consultantplus://offline/ref=9C9B44AB67B8B5C04A352A2B0D2EB9676BCEB2686BF51B6713EE7DB6568A271D08AEE867504EB9B0SFaEL" TargetMode="External"/><Relationship Id="rId1525" Type="http://schemas.openxmlformats.org/officeDocument/2006/relationships/hyperlink" Target="consultantplus://offline/ref=9C9B44AB67B8B5C04A352A2B0D2EB9676BCEB2686BF51B6713EE7DB6568A271D08AEE8675048B9B1SFaAL" TargetMode="External"/><Relationship Id="rId674" Type="http://schemas.openxmlformats.org/officeDocument/2006/relationships/hyperlink" Target="consultantplus://offline/ref=9C9B44AB67B8B5C04A352A2B0D2EB9676BC5BC696FF01B6713EE7DB6568A271D08AEE867514CBFB3SFaAL" TargetMode="External"/><Relationship Id="rId881" Type="http://schemas.openxmlformats.org/officeDocument/2006/relationships/hyperlink" Target="consultantplus://offline/ref=9C9B44AB67B8B5C04A352A2B0D2EB9676BC3BD686AF01B6713EE7DB6568A271D08AEE867514CB8B0SFaFL" TargetMode="External"/><Relationship Id="rId979" Type="http://schemas.openxmlformats.org/officeDocument/2006/relationships/hyperlink" Target="consultantplus://offline/ref=9C9B44AB67B8B5C04A352A2B0D2EB9676BC7B26F6EF41B6713EE7DB6568A271D08AEE867514DB8B1SFaDL" TargetMode="External"/><Relationship Id="rId1732" Type="http://schemas.openxmlformats.org/officeDocument/2006/relationships/hyperlink" Target="consultantplus://offline/ref=9C9B44AB67B8B5C04A352A2B0D2EB9676BCEB2686BF51B6713EE7DB6568A271D08AEE8675048B3BDSFa8L" TargetMode="External"/><Relationship Id="rId24" Type="http://schemas.openxmlformats.org/officeDocument/2006/relationships/hyperlink" Target="consultantplus://offline/ref=9C9B44AB67B8B5C04A352A2B0D2EB9676BC1B8686FF31B6713EE7DB6568A271D08AEE867514DBBB5SFaAL" TargetMode="External"/><Relationship Id="rId327" Type="http://schemas.openxmlformats.org/officeDocument/2006/relationships/hyperlink" Target="consultantplus://offline/ref=9C9B44AB67B8B5C04A352A2B0D2EB9676BC4B3646AF61B6713EE7DB6568A271D08AEE867514DBBB7SFaAL" TargetMode="External"/><Relationship Id="rId534" Type="http://schemas.openxmlformats.org/officeDocument/2006/relationships/hyperlink" Target="consultantplus://offline/ref=9C9B44AB67B8B5C04A352A2B0D2EB9676BCEB2686BF51B6713EE7DB6568A271D08AEE867514ABBB6SFa9L" TargetMode="External"/><Relationship Id="rId741" Type="http://schemas.openxmlformats.org/officeDocument/2006/relationships/hyperlink" Target="consultantplus://offline/ref=9C9B44AB67B8B5C04A352A2B0D2EB9676BC1B8686FF31B6713EE7DB6568A271D08AEE867514AB2B2SFaFL" TargetMode="External"/><Relationship Id="rId839" Type="http://schemas.openxmlformats.org/officeDocument/2006/relationships/hyperlink" Target="consultantplus://offline/ref=9C9B44AB67B8B5C04A352A2B0D2EB9676BCEB2686BF51B6713EE7DB6568A271D08AEE8675144B9B3SFaEL" TargetMode="External"/><Relationship Id="rId1164" Type="http://schemas.openxmlformats.org/officeDocument/2006/relationships/hyperlink" Target="consultantplus://offline/ref=9C9B44AB67B8B5C04A352A2B0D2EB9676BC3BD686AF01B6713EE7DB6568A271D08AEE867514CBCB0SFaAL" TargetMode="External"/><Relationship Id="rId1371" Type="http://schemas.openxmlformats.org/officeDocument/2006/relationships/hyperlink" Target="consultantplus://offline/ref=9C9B44AB67B8B5C04A352A2B0D2EB9676BC3BD686AF01B6713EE7DB6568A271D08AEE867514FB8B7SFa6L" TargetMode="External"/><Relationship Id="rId1469" Type="http://schemas.openxmlformats.org/officeDocument/2006/relationships/hyperlink" Target="consultantplus://offline/ref=9C9B44AB67B8B5C04A352A2B0D2EB9676BC0B86E6DF11B6713EE7DB6568A271D08AEE867514DBBB4SFaFL" TargetMode="External"/><Relationship Id="rId173" Type="http://schemas.openxmlformats.org/officeDocument/2006/relationships/hyperlink" Target="consultantplus://offline/ref=9C9B44AB67B8B5C04A352A2B0D2EB96768C7BB656DF01B6713EE7DB656S8aAL" TargetMode="External"/><Relationship Id="rId380" Type="http://schemas.openxmlformats.org/officeDocument/2006/relationships/hyperlink" Target="consultantplus://offline/ref=9C9B44AB67B8B5C04A352A2B0D2EB9676BC1B8686FF31B6713EE7DB6568A271D08AEE867514EBEB1SFaCL" TargetMode="External"/><Relationship Id="rId601" Type="http://schemas.openxmlformats.org/officeDocument/2006/relationships/hyperlink" Target="consultantplus://offline/ref=9C9B44AB67B8B5C04A352A2B0D2EB9676BC3BD686AF01B6713EE7DB6568A271D08AEE867514DBCBDSFaEL" TargetMode="External"/><Relationship Id="rId1024" Type="http://schemas.openxmlformats.org/officeDocument/2006/relationships/hyperlink" Target="consultantplus://offline/ref=9C9B44AB67B8B5C04A352A2B0D2EB9676BC5BC696FF01B6713EE7DB6568A271D08AEE867514FBBB6SFa9L" TargetMode="External"/><Relationship Id="rId1231" Type="http://schemas.openxmlformats.org/officeDocument/2006/relationships/hyperlink" Target="consultantplus://offline/ref=9C9B44AB67B8B5C04A352A2B0D2EB9676BC3BD686AF01B6713EE7DB6568A271D08AEE867514FBBB2SFa6L" TargetMode="External"/><Relationship Id="rId1676" Type="http://schemas.openxmlformats.org/officeDocument/2006/relationships/hyperlink" Target="consultantplus://offline/ref=9C9B44AB67B8B5C04A352A2B0D2EB9676BCEB2686BF51B6713EE7DB6568A271D08AEE8675048BCB7SFaFL" TargetMode="External"/><Relationship Id="rId240" Type="http://schemas.openxmlformats.org/officeDocument/2006/relationships/hyperlink" Target="consultantplus://offline/ref=9C9B44AB67B8B5C04A352A2B0D2EB96768C7BE6461F21B6713EE7DB6568A271D08AEE867514DBBB6SFaCL" TargetMode="External"/><Relationship Id="rId478" Type="http://schemas.openxmlformats.org/officeDocument/2006/relationships/hyperlink" Target="consultantplus://offline/ref=9C9B44AB67B8B5C04A352A2B0D2EB9676BCEB2686BF51B6713EE7DB6568A271D08AEE867514BB3B1SFa6L" TargetMode="External"/><Relationship Id="rId685" Type="http://schemas.openxmlformats.org/officeDocument/2006/relationships/hyperlink" Target="consultantplus://offline/ref=9C9B44AB67B8B5C04A352A2B0D2EB9676BC7BD686CF11B6713EE7DB6568A271D08AEE867514DBCB4SFa6L" TargetMode="External"/><Relationship Id="rId892" Type="http://schemas.openxmlformats.org/officeDocument/2006/relationships/hyperlink" Target="consultantplus://offline/ref=9C9B44AB67B8B5C04A352A2B0D2EB9676BC3BD686AF01B6713EE7DB6568A271D08AEE867514CB8B3SFaFL" TargetMode="External"/><Relationship Id="rId906" Type="http://schemas.openxmlformats.org/officeDocument/2006/relationships/hyperlink" Target="consultantplus://offline/ref=9C9B44AB67B8B5C04A352A2B0D2EB9676BC3BD686AF01B6713EE7DB6568A271D08AEE867514CB8B2SFaDL" TargetMode="External"/><Relationship Id="rId1329" Type="http://schemas.openxmlformats.org/officeDocument/2006/relationships/hyperlink" Target="consultantplus://offline/ref=9C9B44AB67B8B5C04A352A2B0D2EB96768C7B96A6BF31B6713EE7DB6568A271D08AEE867514DB9B5SFaFL" TargetMode="External"/><Relationship Id="rId1536" Type="http://schemas.openxmlformats.org/officeDocument/2006/relationships/hyperlink" Target="consultantplus://offline/ref=9C9B44AB67B8B5C04A352A2B0D2EB9676BCEB2686BF51B6713EE7DB6568A271D08AEE8675048B9B2SFaDL" TargetMode="External"/><Relationship Id="rId1743" Type="http://schemas.openxmlformats.org/officeDocument/2006/relationships/hyperlink" Target="consultantplus://offline/ref=9C9B44AB67B8B5C04A352A2B0D2EB96768C7BE6461F21B6713EE7DB6568A271D08AEE867514DBBB3SFaDL" TargetMode="External"/><Relationship Id="rId35" Type="http://schemas.openxmlformats.org/officeDocument/2006/relationships/hyperlink" Target="consultantplus://offline/ref=9C9B44AB67B8B5C04A352A2B0D2EB96768C7B96A6BF31B6713EE7DB6568A271D08AEE867514DBBB5SFaAL" TargetMode="External"/><Relationship Id="rId100" Type="http://schemas.openxmlformats.org/officeDocument/2006/relationships/hyperlink" Target="consultantplus://offline/ref=9C9B44AB67B8B5C04A352A2B0D2EB9676BCEB2686BF51B6713EE7DB6568A271D08AEE867514DBBB7SFa8L" TargetMode="External"/><Relationship Id="rId338" Type="http://schemas.openxmlformats.org/officeDocument/2006/relationships/hyperlink" Target="consultantplus://offline/ref=9C9B44AB67B8B5C04A352A2B0D2EB9676BC3BD686AF01B6713EE7DB6568A271D08AEE867514DBFB1SFa8L" TargetMode="External"/><Relationship Id="rId545" Type="http://schemas.openxmlformats.org/officeDocument/2006/relationships/hyperlink" Target="consultantplus://offline/ref=9C9B44AB67B8B5C04A352A2B0D2EB9676BCEB2686BF51B6713EE7DB6568A271D08AEE867514ABBB1SFaDL" TargetMode="External"/><Relationship Id="rId752" Type="http://schemas.openxmlformats.org/officeDocument/2006/relationships/hyperlink" Target="consultantplus://offline/ref=9C9B44AB67B8B5C04A352A2B0D2EB9676BC1B8686FF31B6713EE7DB6568A271D08AEE867514AB2B2SFaDL" TargetMode="External"/><Relationship Id="rId1175" Type="http://schemas.openxmlformats.org/officeDocument/2006/relationships/hyperlink" Target="consultantplus://offline/ref=9C9B44AB67B8B5C04A352A2B0D2EB9676BC1B8686FF31B6713EE7DB6568A271D08AEE867504CBAB7SFa7L" TargetMode="External"/><Relationship Id="rId1382" Type="http://schemas.openxmlformats.org/officeDocument/2006/relationships/hyperlink" Target="consultantplus://offline/ref=9C9B44AB67B8B5C04A352A2B0D2EB9676BC3BD686AF01B6713EE7DB6568A271D08AEE867514FB8B6SFaDL" TargetMode="External"/><Relationship Id="rId1603" Type="http://schemas.openxmlformats.org/officeDocument/2006/relationships/hyperlink" Target="consultantplus://offline/ref=9C9B44AB67B8B5C04A352A2B0D2EB9676BCEB2686BF51B6713EE7DB6568A271D08AEE8675048BFBDSFa9L" TargetMode="External"/><Relationship Id="rId1810" Type="http://schemas.openxmlformats.org/officeDocument/2006/relationships/hyperlink" Target="consultantplus://offline/ref=9C9B44AB67B8B5C04A352A2B0D2EB9676BCEB2686BF51B6713EE7DB6568A271D08AEE867534CBEB0SFaAL" TargetMode="External"/><Relationship Id="rId184" Type="http://schemas.openxmlformats.org/officeDocument/2006/relationships/hyperlink" Target="consultantplus://offline/ref=9C9B44AB67B8B5C04A352A2B0D2EB9676BCEB2686BF51B6713EE7DB6568A271D08AEE867514DBBB1SFaDL" TargetMode="External"/><Relationship Id="rId391" Type="http://schemas.openxmlformats.org/officeDocument/2006/relationships/hyperlink" Target="consultantplus://offline/ref=9C9B44AB67B8B5C04A352A2B0D2EB9676BC3BD686AF01B6713EE7DB6568A271D08AEE867514DBFBCSFaAL" TargetMode="External"/><Relationship Id="rId405" Type="http://schemas.openxmlformats.org/officeDocument/2006/relationships/hyperlink" Target="consultantplus://offline/ref=9C9B44AB67B8B5C04A352A2B0D2EB96768C7B96A6BF31B6713EE7DB6568A271D08AEE867514DBBBDSFa6L" TargetMode="External"/><Relationship Id="rId612" Type="http://schemas.openxmlformats.org/officeDocument/2006/relationships/hyperlink" Target="consultantplus://offline/ref=9C9B44AB67B8B5C04A352A2B0D2EB9676BCEB2686BF51B6713EE7DB6568A271D08AEE867514ABBB2SFaCL" TargetMode="External"/><Relationship Id="rId1035" Type="http://schemas.openxmlformats.org/officeDocument/2006/relationships/hyperlink" Target="consultantplus://offline/ref=9C9B44AB67B8B5C04A352A2B0D2EB9676BC3BD686AF01B6713EE7DB6568A271D08AEE867514CBDB7SFaAL" TargetMode="External"/><Relationship Id="rId1242" Type="http://schemas.openxmlformats.org/officeDocument/2006/relationships/hyperlink" Target="consultantplus://offline/ref=9C9B44AB67B8B5C04A352A2B0D2EB9676BC3BD686AF01B6713EE7DB6568A271D08AEE867514FBBBDSFaCL" TargetMode="External"/><Relationship Id="rId1687" Type="http://schemas.openxmlformats.org/officeDocument/2006/relationships/hyperlink" Target="consultantplus://offline/ref=9C9B44AB67B8B5C04A352A2B0D2EB9676BCEB2686BF51B6713EE7DB6568A271D08AEE8675048BCB0SFaDL" TargetMode="External"/><Relationship Id="rId251" Type="http://schemas.openxmlformats.org/officeDocument/2006/relationships/hyperlink" Target="consultantplus://offline/ref=9C9B44AB67B8B5C04A352A2B0D2EB96768C7BE6461F21B6713EE7DB6568A271D08AEE867514DBBB1SFaDL" TargetMode="External"/><Relationship Id="rId489" Type="http://schemas.openxmlformats.org/officeDocument/2006/relationships/hyperlink" Target="consultantplus://offline/ref=9C9B44AB67B8B5C04A352A2B0D2EB9676BCEB2686BF51B6713EE7DB6568A271D08AEE867514BB2B1SFa9L" TargetMode="External"/><Relationship Id="rId696" Type="http://schemas.openxmlformats.org/officeDocument/2006/relationships/hyperlink" Target="consultantplus://offline/ref=9C9B44AB67B8B5C04A352A2B0D2EB9676BC7BD686CF11B6713EE7DB6568A271D08AEE867514DBCB7SFaEL" TargetMode="External"/><Relationship Id="rId917" Type="http://schemas.openxmlformats.org/officeDocument/2006/relationships/hyperlink" Target="consultantplus://offline/ref=9C9B44AB67B8B5C04A352A2B0D2EB9676BCEB2686BF51B6713EE7DB6568A271D08AEE8675144B9BCSFa9L" TargetMode="External"/><Relationship Id="rId1102" Type="http://schemas.openxmlformats.org/officeDocument/2006/relationships/hyperlink" Target="consultantplus://offline/ref=9C9B44AB67B8B5C04A352A2B0D2EB9676BC1B8686FF31B6713EE7DB6568A271D08AEE867504CBBB3SFa9L" TargetMode="External"/><Relationship Id="rId1547" Type="http://schemas.openxmlformats.org/officeDocument/2006/relationships/hyperlink" Target="consultantplus://offline/ref=9C9B44AB67B8B5C04A352A2B0D2EB9676BCEB2686BF51B6713EE7DB6568A271D08AEE8675048B8B5SFa8L" TargetMode="External"/><Relationship Id="rId1754" Type="http://schemas.openxmlformats.org/officeDocument/2006/relationships/hyperlink" Target="consultantplus://offline/ref=9C9B44AB67B8B5C04A352A2B0D2EB96768C7BE6461F21B6713EE7DB6568A271D08AEE867514DBBBDSFa8L" TargetMode="External"/><Relationship Id="rId46" Type="http://schemas.openxmlformats.org/officeDocument/2006/relationships/hyperlink" Target="consultantplus://offline/ref=9C9B44AB67B8B5C04A352A2B0D2EB9676BC7BD686CF11B6713EE7DB6568A271D08AEE867514DBBB5SFa7L" TargetMode="External"/><Relationship Id="rId349" Type="http://schemas.openxmlformats.org/officeDocument/2006/relationships/hyperlink" Target="consultantplus://offline/ref=9C9B44AB67B8B5C04A352A2B0D2EB9676BCEB2686BF51B6713EE7DB6568A271D08AEE8675148B3B0SFaAL" TargetMode="External"/><Relationship Id="rId556" Type="http://schemas.openxmlformats.org/officeDocument/2006/relationships/hyperlink" Target="consultantplus://offline/ref=9C9B44AB67B8B5C04A352A2B0D2EB9676BCEB2686BF51B6713EE7DB6568A271D08AEE867514ABBB1SFa6L" TargetMode="External"/><Relationship Id="rId763" Type="http://schemas.openxmlformats.org/officeDocument/2006/relationships/hyperlink" Target="consultantplus://offline/ref=9C9B44AB67B8B5C04A352A2B0D2EB9676BCEB2686BF51B6713EE7DB6568A271D08AEE8675145B8B7SFaFL" TargetMode="External"/><Relationship Id="rId1186" Type="http://schemas.openxmlformats.org/officeDocument/2006/relationships/hyperlink" Target="consultantplus://offline/ref=9C9B44AB67B8B5C04A352A2B0D2EB9676BCEB2686BF51B6713EE7DB6568A271D08AEE867504CB8B7SFa9L" TargetMode="External"/><Relationship Id="rId1393" Type="http://schemas.openxmlformats.org/officeDocument/2006/relationships/hyperlink" Target="consultantplus://offline/ref=9C9B44AB67B8B5C04A352A2B0D2EB9676BCEB2686BF51B6713EE7DB6568A271D08AEE8675049BDB0SFa8L" TargetMode="External"/><Relationship Id="rId1407" Type="http://schemas.openxmlformats.org/officeDocument/2006/relationships/hyperlink" Target="consultantplus://offline/ref=9C9B44AB67B8B5C04A352A2B0D2EB9676BC1B26E6DFD1B6713EE7DB6568A271D08AEE867514DBBB5SFa6L" TargetMode="External"/><Relationship Id="rId1614" Type="http://schemas.openxmlformats.org/officeDocument/2006/relationships/hyperlink" Target="consultantplus://offline/ref=9C9B44AB67B8B5C04A352A2B0D2EB9676BCEB2686BF51B6713EE7DB6568A271D08AEE8675048BEB4SFa9L" TargetMode="External"/><Relationship Id="rId1821" Type="http://schemas.openxmlformats.org/officeDocument/2006/relationships/hyperlink" Target="consultantplus://offline/ref=9C9B44AB67B8B5C04A352A2B0D2EB9676BCEB2686BF51B6713EE7DB6568A271D08AEE867534CBEB0SFa6L" TargetMode="External"/><Relationship Id="rId111" Type="http://schemas.openxmlformats.org/officeDocument/2006/relationships/hyperlink" Target="consultantplus://offline/ref=9C9B44AB67B8B5C04A352A2B0D2EB9676BC5BC696FF01B6713EE7DB6568A271D08AEE867514DBBB6SFa9L" TargetMode="External"/><Relationship Id="rId195" Type="http://schemas.openxmlformats.org/officeDocument/2006/relationships/hyperlink" Target="consultantplus://offline/ref=9C9B44AB67B8B5C04A352A2B0D2EB9676BC1B8686FF31B6713EE7DB6568A271D08AEE867514DBBB0SFaFL" TargetMode="External"/><Relationship Id="rId209" Type="http://schemas.openxmlformats.org/officeDocument/2006/relationships/hyperlink" Target="consultantplus://offline/ref=9C9B44AB67B8B5C04A352A2B0D2EB96768C7BE6461F21B6713EE7DB6568A271D08AEE867514DBBB4SFaEL" TargetMode="External"/><Relationship Id="rId416" Type="http://schemas.openxmlformats.org/officeDocument/2006/relationships/hyperlink" Target="consultantplus://offline/ref=9C9B44AB67B8B5C04A352A2B0D2EB9676BC3BD686AF01B6713EE7DB6568A271D08AEE867514DBDB6SFaFL" TargetMode="External"/><Relationship Id="rId970" Type="http://schemas.openxmlformats.org/officeDocument/2006/relationships/hyperlink" Target="consultantplus://offline/ref=9C9B44AB67B8B5C04A352A2B0D2EB96768C7BB646EF21B6713EE7DB656S8aAL" TargetMode="External"/><Relationship Id="rId1046" Type="http://schemas.openxmlformats.org/officeDocument/2006/relationships/hyperlink" Target="consultantplus://offline/ref=9C9B44AB67B8B5C04A352A2B0D2EB9676BC3BD686AF01B6713EE7DB6568A271D08AEE867514CBDB6SFaDL" TargetMode="External"/><Relationship Id="rId1253" Type="http://schemas.openxmlformats.org/officeDocument/2006/relationships/hyperlink" Target="consultantplus://offline/ref=9C9B44AB67B8B5C04A352A2B0D2EB96768C7B96A6BF31B6713EE7DB6568A271D08AEE867514DBAB4SFaEL" TargetMode="External"/><Relationship Id="rId1698" Type="http://schemas.openxmlformats.org/officeDocument/2006/relationships/hyperlink" Target="consultantplus://offline/ref=9C9B44AB67B8B5C04A352A2B0D2EB9676BCEB2686BF51B6713EE7DB6568A271D08AEE8675048BCBDSFa7L" TargetMode="External"/><Relationship Id="rId623" Type="http://schemas.openxmlformats.org/officeDocument/2006/relationships/hyperlink" Target="consultantplus://offline/ref=9C9B44AB67B8B5C04A352A2B0D2EB9676BC3BD686AF01B6713EE7DB6568A271D08AEE867514CBAB1SFaBL" TargetMode="External"/><Relationship Id="rId830" Type="http://schemas.openxmlformats.org/officeDocument/2006/relationships/hyperlink" Target="consultantplus://offline/ref=9C9B44AB67B8B5C04A352A2B0D2EB9676BC1B8686FF31B6713EE7DB6568A271D08AEE8675145B2B0SFa7L" TargetMode="External"/><Relationship Id="rId928" Type="http://schemas.openxmlformats.org/officeDocument/2006/relationships/hyperlink" Target="consultantplus://offline/ref=9C9B44AB67B8B5C04A352A2B0D2EB9676BCEB2686BF51B6713EE7DB6568A271D08AEE8675144B8B5SFaDL" TargetMode="External"/><Relationship Id="rId1460" Type="http://schemas.openxmlformats.org/officeDocument/2006/relationships/hyperlink" Target="consultantplus://offline/ref=9C9B44AB67B8B5C04A352A2B0D2EB9676BCEB2686BF51B6713EE7DB6568A271D08AEE8675048BBB1SFa7L" TargetMode="External"/><Relationship Id="rId1558" Type="http://schemas.openxmlformats.org/officeDocument/2006/relationships/hyperlink" Target="consultantplus://offline/ref=9C9B44AB67B8B5C04A352A2B0D2EB9676BCEB2686BF51B6713EE7DB6568A271D08AEE8675048B8B1SFaAL" TargetMode="External"/><Relationship Id="rId1765" Type="http://schemas.openxmlformats.org/officeDocument/2006/relationships/hyperlink" Target="consultantplus://offline/ref=9C9B44AB67B8B5C04A352A2B0D2EB96768C7BF6561F41B6713EE7DB6568A271D08AEE867514DBBB2SFaAL" TargetMode="External"/><Relationship Id="rId57" Type="http://schemas.openxmlformats.org/officeDocument/2006/relationships/hyperlink" Target="consultantplus://offline/ref=9C9B44AB67B8B5C04A352A2B0D2EB9676BC1B26F61F41B6713EE7DB6568A271D08AEE867514DBBB5SFaAL" TargetMode="External"/><Relationship Id="rId262" Type="http://schemas.openxmlformats.org/officeDocument/2006/relationships/hyperlink" Target="consultantplus://offline/ref=9C9B44AB67B8B5C04A352A2B0D2EB9676BC3BD686AF01B6713EE7DB6568A271D08AEE867514DBFB4SFaAL" TargetMode="External"/><Relationship Id="rId567" Type="http://schemas.openxmlformats.org/officeDocument/2006/relationships/hyperlink" Target="consultantplus://offline/ref=9C9B44AB67B8B5C04A352A2B0D2EB9676BC1B8686FF31B6713EE7DB6568A271D08AEE8675149B3B6SFaFL" TargetMode="External"/><Relationship Id="rId1113" Type="http://schemas.openxmlformats.org/officeDocument/2006/relationships/hyperlink" Target="consultantplus://offline/ref=9C9B44AB67B8B5C04A352A2B0D2EB9676BC3BD686AF01B6713EE7DB6568A271D08AEE867514CBCB5SFa9L" TargetMode="External"/><Relationship Id="rId1197" Type="http://schemas.openxmlformats.org/officeDocument/2006/relationships/hyperlink" Target="consultantplus://offline/ref=9C9B44AB67B8B5C04A352A2B0D2EB9676BC1B8686FF31B6713EE7DB6568A271D08AEE867504CBAB0SFa9L" TargetMode="External"/><Relationship Id="rId1320" Type="http://schemas.openxmlformats.org/officeDocument/2006/relationships/hyperlink" Target="consultantplus://offline/ref=9C9B44AB67B8B5C04A352A2B0D2EB96768C7B96A6BF31B6713EE7DB6568A271D08AEE867514DBAB2SFaBL" TargetMode="External"/><Relationship Id="rId1418" Type="http://schemas.openxmlformats.org/officeDocument/2006/relationships/hyperlink" Target="consultantplus://offline/ref=9C9B44AB67B8B5C04A352A2B0D2EB9676BCEB2686BF51B6713EE7DB6568A271D08AEE8675049B2B5SFa9L" TargetMode="External"/><Relationship Id="rId122" Type="http://schemas.openxmlformats.org/officeDocument/2006/relationships/hyperlink" Target="consultantplus://offline/ref=9C9B44AB67B8B5C04A352A2B0D2EB9676BC1B8686FF31B6713EE7DB6568A271D08AEE867514DBBB6SFaDL" TargetMode="External"/><Relationship Id="rId774" Type="http://schemas.openxmlformats.org/officeDocument/2006/relationships/hyperlink" Target="consultantplus://offline/ref=9C9B44AB67B8B5C04A352A2B0D2EB9676BC7BD686CF11B6713EE7DB6568A271D08AEE867514DBCB1SFaBL" TargetMode="External"/><Relationship Id="rId981" Type="http://schemas.openxmlformats.org/officeDocument/2006/relationships/hyperlink" Target="consultantplus://offline/ref=9C9B44AB67B8B5C04A352A2B0D2EB9676BC5BC696FF01B6713EE7DB6568A271D08AEE867514FBBB4SFa8L" TargetMode="External"/><Relationship Id="rId1057" Type="http://schemas.openxmlformats.org/officeDocument/2006/relationships/hyperlink" Target="consultantplus://offline/ref=9C9B44AB67B8B5C04A352A2B0D2EB9676BCEB2686BF51B6713EE7DB6568A271D08AEE867504CB9B2SFaDL" TargetMode="External"/><Relationship Id="rId1625" Type="http://schemas.openxmlformats.org/officeDocument/2006/relationships/hyperlink" Target="consultantplus://offline/ref=9C9B44AB67B8B5C04A352A2B0D2EB9676BCEB2686BF51B6713EE7DB6568A271D08AEE8675048BEB3SFaDL" TargetMode="External"/><Relationship Id="rId427" Type="http://schemas.openxmlformats.org/officeDocument/2006/relationships/hyperlink" Target="consultantplus://offline/ref=9C9B44AB67B8B5C04A352A2B0D2EB9676BC1B8686FF31B6713EE7DB6568A271D08AEE8675149BEB6SFaDL" TargetMode="External"/><Relationship Id="rId634" Type="http://schemas.openxmlformats.org/officeDocument/2006/relationships/hyperlink" Target="consultantplus://offline/ref=9C9B44AB67B8B5C04A352A2B0D2EB9676BC3BD686AF01B6713EE7DB6568A271D08AEE867514CBAB1SFa9L" TargetMode="External"/><Relationship Id="rId841" Type="http://schemas.openxmlformats.org/officeDocument/2006/relationships/hyperlink" Target="consultantplus://offline/ref=9C9B44AB67B8B5C04A352A2B0D2EB9676BC3BD686AF01B6713EE7DB6568A271D08AEE867514CB8B4SFaBL" TargetMode="External"/><Relationship Id="rId1264" Type="http://schemas.openxmlformats.org/officeDocument/2006/relationships/hyperlink" Target="consultantplus://offline/ref=9C9B44AB67B8B5C04A352A2B0D2EB9676BC5BC696FF01B6713EE7DB6568A271D08AEE867514FBDB1SFaAL" TargetMode="External"/><Relationship Id="rId1471" Type="http://schemas.openxmlformats.org/officeDocument/2006/relationships/hyperlink" Target="consultantplus://offline/ref=9C9B44AB67B8B5C04A352A2B0D2EB9676BCEB2686BF51B6713EE7DB6568A271D08AEE8675048BBB2SFa8L" TargetMode="External"/><Relationship Id="rId1569" Type="http://schemas.openxmlformats.org/officeDocument/2006/relationships/hyperlink" Target="consultantplus://offline/ref=9C9B44AB67B8B5C04A352A2B0D2EB9676BCEB2686BF51B6713EE7DB6568A271D08AEE8675048B8BDSFaCL" TargetMode="External"/><Relationship Id="rId273" Type="http://schemas.openxmlformats.org/officeDocument/2006/relationships/hyperlink" Target="consultantplus://offline/ref=9C9B44AB67B8B5C04A352A2B0D2EB9676BC1B8686FF31B6713EE7DB6568A271D08AEE867514EBEB7SFaCL" TargetMode="External"/><Relationship Id="rId480" Type="http://schemas.openxmlformats.org/officeDocument/2006/relationships/hyperlink" Target="consultantplus://offline/ref=9C9B44AB67B8B5C04A352A2B0D2EB9676BC1B8686FF31B6713EE7DB6568A271D08AEE8675149BEB1SFa8L" TargetMode="External"/><Relationship Id="rId701" Type="http://schemas.openxmlformats.org/officeDocument/2006/relationships/hyperlink" Target="consultantplus://offline/ref=9C9B44AB67B8B5C04A352A2B0D2EB9676BC5BC696FF01B6713EE7DB6568A271D08AEE867514CBFBCSFaEL" TargetMode="External"/><Relationship Id="rId939" Type="http://schemas.openxmlformats.org/officeDocument/2006/relationships/hyperlink" Target="consultantplus://offline/ref=9C9B44AB67B8B5C04A352A2B0D2EB9676BC1B8686FF31B6713EE7DB6568A271D08AEE8675144BBB5SFa7L" TargetMode="External"/><Relationship Id="rId1124" Type="http://schemas.openxmlformats.org/officeDocument/2006/relationships/hyperlink" Target="consultantplus://offline/ref=9C9B44AB67B8B5C04A352A2B0D2EB9676BC3BD686AF01B6713EE7DB6568A271D08AEE867514CBCB7SFa6L" TargetMode="External"/><Relationship Id="rId1331" Type="http://schemas.openxmlformats.org/officeDocument/2006/relationships/hyperlink" Target="consultantplus://offline/ref=9C9B44AB67B8B5C04A352A2B0D2EB9676BC7BD686CF11B6713EE7DB6568A271D08AEE867514FBBB5SFa7L" TargetMode="External"/><Relationship Id="rId1776" Type="http://schemas.openxmlformats.org/officeDocument/2006/relationships/hyperlink" Target="consultantplus://offline/ref=9C9B44AB67B8B5C04A352A2B0D2EB9676BC5BC696FF01B6713EE7DB6568A271D08AEE8675149BDB4SFaFL" TargetMode="External"/><Relationship Id="rId68" Type="http://schemas.openxmlformats.org/officeDocument/2006/relationships/hyperlink" Target="consultantplus://offline/ref=9C9B44AB67B8B5C04A352A2B0D2EB96763C2B36A6CFF466D1BB771B45185780A0FE7E466514DBBSBa0L" TargetMode="External"/><Relationship Id="rId133" Type="http://schemas.openxmlformats.org/officeDocument/2006/relationships/hyperlink" Target="consultantplus://offline/ref=9C9B44AB67B8B5C04A352A2B0D2EB96768C7B96A6BF31B6713EE7DB6568A271D08AEE867514DBBB4SFa8L" TargetMode="External"/><Relationship Id="rId340" Type="http://schemas.openxmlformats.org/officeDocument/2006/relationships/hyperlink" Target="consultantplus://offline/ref=9C9B44AB67B8B5C04A352A2B0D2EB9676BCEB2686BF51B6713EE7DB6568A271D08AEE8675148B3B1SFa8L" TargetMode="External"/><Relationship Id="rId578" Type="http://schemas.openxmlformats.org/officeDocument/2006/relationships/hyperlink" Target="consultantplus://offline/ref=9C9B44AB67B8B5C04A352A2B0D2EB9676BC3BD686AF01B6713EE7DB6568A271D08AEE867514DBCB0SFaFL" TargetMode="External"/><Relationship Id="rId785" Type="http://schemas.openxmlformats.org/officeDocument/2006/relationships/hyperlink" Target="consultantplus://offline/ref=9C9B44AB67B8B5C04A352A2B0D2EB9676BC3BD686AF01B6713EE7DB6568A271D08AEE867514CB9B3SFa9L" TargetMode="External"/><Relationship Id="rId992" Type="http://schemas.openxmlformats.org/officeDocument/2006/relationships/hyperlink" Target="consultantplus://offline/ref=9C9B44AB67B8B5C04A352A2B0D2EB9676BC1B8686FF31B6713EE7DB6568A271D08AEE867504DB2B5SFaEL" TargetMode="External"/><Relationship Id="rId1429" Type="http://schemas.openxmlformats.org/officeDocument/2006/relationships/hyperlink" Target="consultantplus://offline/ref=9C9B44AB67B8B5C04A352A2B0D2EB9676BC1B26E6DFD1B6713EE7DB6568A271D08AEE867514DBBB4SFaFL" TargetMode="External"/><Relationship Id="rId1636" Type="http://schemas.openxmlformats.org/officeDocument/2006/relationships/hyperlink" Target="consultantplus://offline/ref=9C9B44AB67B8B5C04A352A2B0D2EB9676BCEB2686BF51B6713EE7DB6568A271D08AEE8675048BDB5SFaFL" TargetMode="External"/><Relationship Id="rId200" Type="http://schemas.openxmlformats.org/officeDocument/2006/relationships/hyperlink" Target="consultantplus://offline/ref=9C9B44AB67B8B5C04A352A2B0D2EB96768C7B96A6BF31B6713EE7DB6568A271D08AEE867514DBBB7SFaFL" TargetMode="External"/><Relationship Id="rId438" Type="http://schemas.openxmlformats.org/officeDocument/2006/relationships/hyperlink" Target="consultantplus://offline/ref=9C9B44AB67B8B5C04A352A2B0D2EB9676BC5BC696FF01B6713EE7DB6568A271D08AEE867514DBCB3SFaBL" TargetMode="External"/><Relationship Id="rId645" Type="http://schemas.openxmlformats.org/officeDocument/2006/relationships/hyperlink" Target="consultantplus://offline/ref=9C9B44AB67B8B5C04A352A2B0D2EB9676BC3BD686AF01B6713EE7DB6568A271D08AEE867514CBAB0SFa9L" TargetMode="External"/><Relationship Id="rId852" Type="http://schemas.openxmlformats.org/officeDocument/2006/relationships/hyperlink" Target="consultantplus://offline/ref=9C9B44AB67B8B5C04A352A2B0D2EB9676BCEB2686BF51B6713EE7DB6568A271D08AEE8675144B9B2SFaFL" TargetMode="External"/><Relationship Id="rId1068" Type="http://schemas.openxmlformats.org/officeDocument/2006/relationships/hyperlink" Target="consultantplus://offline/ref=9C9B44AB67B8B5C04A352A2B0D2EB9676BCEB2686BF51B6713EE7DB6568A271D08AEE867504CB9BCSFaFL" TargetMode="External"/><Relationship Id="rId1275" Type="http://schemas.openxmlformats.org/officeDocument/2006/relationships/hyperlink" Target="consultantplus://offline/ref=9C9B44AB67B8B5C04A352A2B0D2EB9676BC3BD686AF01B6713EE7DB6568A271D08AEE867514FBAB5SFaCL" TargetMode="External"/><Relationship Id="rId1482" Type="http://schemas.openxmlformats.org/officeDocument/2006/relationships/hyperlink" Target="consultantplus://offline/ref=9C9B44AB67B8B5C04A352A2B0D2EB96768C7BE6461F21B6713EE7DB6568A271D08AEE867514DBBB1SFaAL" TargetMode="External"/><Relationship Id="rId1703" Type="http://schemas.openxmlformats.org/officeDocument/2006/relationships/hyperlink" Target="consultantplus://offline/ref=9C9B44AB67B8B5C04A352A2B0D2EB9676BCEB2686BF51B6713EE7DB6568A271D08AEE8675048B3B5SFaCL" TargetMode="External"/><Relationship Id="rId284" Type="http://schemas.openxmlformats.org/officeDocument/2006/relationships/hyperlink" Target="consultantplus://offline/ref=9C9B44AB67B8B5C04A352A2B0D2EB9676BCEB2686BF51B6713EE7DB6568A271D08AEE8675148BCBCSFaBL" TargetMode="External"/><Relationship Id="rId491" Type="http://schemas.openxmlformats.org/officeDocument/2006/relationships/hyperlink" Target="consultantplus://offline/ref=9C9B44AB67B8B5C04A352A2B0D2EB9676BCEB2686BF51B6713EE7DB6568A271D08AEE867514BB2B2SFa9L" TargetMode="External"/><Relationship Id="rId505" Type="http://schemas.openxmlformats.org/officeDocument/2006/relationships/hyperlink" Target="consultantplus://offline/ref=9C9B44AB67B8B5C04A352A2B0D2EB9676BC3BD686AF01B6713EE7DB6568A271D08AEE867514DBDBDSFaAL" TargetMode="External"/><Relationship Id="rId712" Type="http://schemas.openxmlformats.org/officeDocument/2006/relationships/hyperlink" Target="consultantplus://offline/ref=9C9B44AB67B8B5C04A352A2B0D2EB9676BC3BD686AF01B6713EE7DB6568A271D08AEE867514CBAB2SFaDL" TargetMode="External"/><Relationship Id="rId1135" Type="http://schemas.openxmlformats.org/officeDocument/2006/relationships/hyperlink" Target="consultantplus://offline/ref=9C9B44AB67B8B5C04A352A2B0D2EB9676BC3BD686AF01B6713EE7DB6568A271D08AEE867514CBCB1SFaFL" TargetMode="External"/><Relationship Id="rId1342" Type="http://schemas.openxmlformats.org/officeDocument/2006/relationships/hyperlink" Target="consultantplus://offline/ref=9C9B44AB67B8B5C04A352A2B0D2EB96768C7BD6C6BF71B6713EE7DB6568A271D08AEE867514DBBB4SFaDL" TargetMode="External"/><Relationship Id="rId1787" Type="http://schemas.openxmlformats.org/officeDocument/2006/relationships/hyperlink" Target="consultantplus://offline/ref=9C9B44AB67B8B5C04A352A2B0D2EB9676BC3BD686AF01B6713EE7DB6568A271D08AEE867514EBDBDSFa9L" TargetMode="External"/><Relationship Id="rId79" Type="http://schemas.openxmlformats.org/officeDocument/2006/relationships/hyperlink" Target="consultantplus://offline/ref=9C9B44AB67B8B5C04A352A2B0D2EB9676BC3BD686AF01B6713EE7DB6568A271D08AEE867514DBBB4SFa9L" TargetMode="External"/><Relationship Id="rId144" Type="http://schemas.openxmlformats.org/officeDocument/2006/relationships/hyperlink" Target="consultantplus://offline/ref=9C9B44AB67B8B5C04A352A2B0D2EB9676BC5BC696FF01B6713EE7DB6568A271D08AEE867514DBBB1SFa7L" TargetMode="External"/><Relationship Id="rId589" Type="http://schemas.openxmlformats.org/officeDocument/2006/relationships/hyperlink" Target="consultantplus://offline/ref=9C9B44AB67B8B5C04A352A2B0D2EB9676BC3BD686AF01B6713EE7DB6568A271D08AEE867514DBCB3SFaAL" TargetMode="External"/><Relationship Id="rId796" Type="http://schemas.openxmlformats.org/officeDocument/2006/relationships/hyperlink" Target="consultantplus://offline/ref=9C9B44AB67B8B5C04A352A2B0D2EB9676BCEB2686BF51B6713EE7DB6568A271D08AEE8675144B9B1SFa9L" TargetMode="External"/><Relationship Id="rId1202" Type="http://schemas.openxmlformats.org/officeDocument/2006/relationships/hyperlink" Target="consultantplus://offline/ref=9C9B44AB67B8B5C04A352A2B0D2EB9676BC3BD686AF01B6713EE7DB6568A271D08AEE867514CBCB2SFa6L" TargetMode="External"/><Relationship Id="rId1647" Type="http://schemas.openxmlformats.org/officeDocument/2006/relationships/hyperlink" Target="consultantplus://offline/ref=9C9B44AB67B8B5C04A352A2B0D2EB9676BCEB2686BF51B6713EE7DB6568A271D08AEE8675048BDB6SFaBL" TargetMode="External"/><Relationship Id="rId351" Type="http://schemas.openxmlformats.org/officeDocument/2006/relationships/hyperlink" Target="consultantplus://offline/ref=9C9B44AB67B8B5C04A352A2B0D2EB9676BCEB2686BF51B6713EE7DB6568A271D08AEE8675148B3B0SFa7L" TargetMode="External"/><Relationship Id="rId449" Type="http://schemas.openxmlformats.org/officeDocument/2006/relationships/hyperlink" Target="consultantplus://offline/ref=9C9B44AB67B8B5C04A352A2B0D2EB9676BC1B8686FF31B6713EE7DB6568A271D08AEE8675149BEB6SFa9L" TargetMode="External"/><Relationship Id="rId656" Type="http://schemas.openxmlformats.org/officeDocument/2006/relationships/hyperlink" Target="consultantplus://offline/ref=9C9B44AB67B8B5C04A352A2B0D2EB9676BC5BC696FF01B6713EE7DB6568A271D08AEE867514CBFB1SFa8L" TargetMode="External"/><Relationship Id="rId863" Type="http://schemas.openxmlformats.org/officeDocument/2006/relationships/hyperlink" Target="consultantplus://offline/ref=9C9B44AB67B8B5C04A352A2B0D2EB9676BC3BD686AF01B6713EE7DB6568A271D08AEE867514CB8B6SFaDL" TargetMode="External"/><Relationship Id="rId1079" Type="http://schemas.openxmlformats.org/officeDocument/2006/relationships/hyperlink" Target="consultantplus://offline/ref=9C9B44AB67B8B5C04A352A2B0D2EB9676BCEB2686BF51B6713EE7DB6568A271D08AEE867504CB9BCSFaDL" TargetMode="External"/><Relationship Id="rId1286" Type="http://schemas.openxmlformats.org/officeDocument/2006/relationships/hyperlink" Target="consultantplus://offline/ref=9C9B44AB67B8B5C04A352A2B0D2EB9676BC3BD686AF01B6713EE7DB6568A271D08AEE867514FBAB4SFa9L" TargetMode="External"/><Relationship Id="rId1493" Type="http://schemas.openxmlformats.org/officeDocument/2006/relationships/hyperlink" Target="consultantplus://offline/ref=9C9B44AB67B8B5C04A352A2B0D2EB9676BCEB2686BF51B6713EE7DB6568A271D08AEE8675048BAB1SFaAL" TargetMode="External"/><Relationship Id="rId1507" Type="http://schemas.openxmlformats.org/officeDocument/2006/relationships/hyperlink" Target="consultantplus://offline/ref=9C9B44AB67B8B5C04A352A2B0D2EB9676BCEB2686BF51B6713EE7DB6568A271D08AEE8675048BABDSFa7L" TargetMode="External"/><Relationship Id="rId1714" Type="http://schemas.openxmlformats.org/officeDocument/2006/relationships/hyperlink" Target="consultantplus://offline/ref=9C9B44AB67B8B5C04A352A2B0D2EB9676BCEB2686BF51B6713EE7DB6568A271D08AEE8675048B3B6SFaBL" TargetMode="External"/><Relationship Id="rId211" Type="http://schemas.openxmlformats.org/officeDocument/2006/relationships/hyperlink" Target="consultantplus://offline/ref=9C9B44AB67B8B5C04A352A2B0D2EB96768C7BE6461F21B6713EE7DB6568A271D08AEE867514DBBB4SFaCL" TargetMode="External"/><Relationship Id="rId295" Type="http://schemas.openxmlformats.org/officeDocument/2006/relationships/hyperlink" Target="consultantplus://offline/ref=9C9B44AB67B8B5C04A352A2B0D2EB9676BCFBC6C60F21B6713EE7DB6568A271D08AEE867514DBBB6SFa7L" TargetMode="External"/><Relationship Id="rId309" Type="http://schemas.openxmlformats.org/officeDocument/2006/relationships/hyperlink" Target="consultantplus://offline/ref=9C9B44AB67B8B5C04A352A2B0D2EB9676BC3BD686AF01B6713EE7DB6568A271D08AEE867514DBFB7SFa9L" TargetMode="External"/><Relationship Id="rId516" Type="http://schemas.openxmlformats.org/officeDocument/2006/relationships/hyperlink" Target="consultantplus://offline/ref=9C9B44AB67B8B5C04A352A2B0D2EB9676BCEB2686BF51B6713EE7DB6568A271D08AEE867514ABBB6SFaFL" TargetMode="External"/><Relationship Id="rId1146" Type="http://schemas.openxmlformats.org/officeDocument/2006/relationships/hyperlink" Target="consultantplus://offline/ref=9C9B44AB67B8B5C04A352A2B0D2EB9676BC1B8686FF31B6713EE7DB6568A271D08AEE867504CBBBCSFaDL" TargetMode="External"/><Relationship Id="rId1798" Type="http://schemas.openxmlformats.org/officeDocument/2006/relationships/hyperlink" Target="consultantplus://offline/ref=9C9B44AB67B8B5C04A352A2B0D2EB9676BCEB2686BF51B6713EE7DB6568A271D08AEE867534CBEB6SFaBL" TargetMode="External"/><Relationship Id="rId723" Type="http://schemas.openxmlformats.org/officeDocument/2006/relationships/hyperlink" Target="consultantplus://offline/ref=9C9B44AB67B8B5C04A352A2B0D2EB9676BC1B8686FF31B6713EE7DB6568A271D08AEE867514AB2B3SFa8L" TargetMode="External"/><Relationship Id="rId930" Type="http://schemas.openxmlformats.org/officeDocument/2006/relationships/hyperlink" Target="consultantplus://offline/ref=9C9B44AB67B8B5C04A352A2B0D2EB9676BC1B8686FF31B6713EE7DB6568A271D08AEE8675144BBB5SFaBL" TargetMode="External"/><Relationship Id="rId1006" Type="http://schemas.openxmlformats.org/officeDocument/2006/relationships/hyperlink" Target="consultantplus://offline/ref=9C9B44AB67B8B5C04A352A2B0D2EB9676BC1B8686FF31B6713EE7DB6568A271D08AEE867504DB2B5SFaBL" TargetMode="External"/><Relationship Id="rId1353" Type="http://schemas.openxmlformats.org/officeDocument/2006/relationships/hyperlink" Target="consultantplus://offline/ref=9C9B44AB67B8B5C04A352A2B0D2EB9676BC3BD686AF01B6713EE7DB6568A271D08AEE867514FB8B7SFaDL" TargetMode="External"/><Relationship Id="rId1560" Type="http://schemas.openxmlformats.org/officeDocument/2006/relationships/hyperlink" Target="consultantplus://offline/ref=9C9B44AB67B8B5C04A352A2B0D2EB9676BCEB2686BF51B6713EE7DB6568A271D08AEE8675048B8B0SFaBL" TargetMode="External"/><Relationship Id="rId1658" Type="http://schemas.openxmlformats.org/officeDocument/2006/relationships/hyperlink" Target="consultantplus://offline/ref=9C9B44AB67B8B5C04A352A2B0D2EB9676BCEB2686BF51B6713EE7DB6568A271D08AEE8675048BDB3SFaBL" TargetMode="External"/><Relationship Id="rId155" Type="http://schemas.openxmlformats.org/officeDocument/2006/relationships/hyperlink" Target="consultantplus://offline/ref=9C9B44AB67B8B5C04A352A2B0D2EB9676BC3BD686AF01B6713EE7DB6568A271D08AEE867514DBBB6SFaEL" TargetMode="External"/><Relationship Id="rId362" Type="http://schemas.openxmlformats.org/officeDocument/2006/relationships/hyperlink" Target="consultantplus://offline/ref=9C9B44AB67B8B5C04A352A2B0D2EB9676BC3BD686AF01B6713EE7DB6568A271D08AEE867514DBFB3SFaFL" TargetMode="External"/><Relationship Id="rId1213" Type="http://schemas.openxmlformats.org/officeDocument/2006/relationships/hyperlink" Target="consultantplus://offline/ref=9C9B44AB67B8B5C04A352A2B0D2EB9676BC2BE6E6BF01B6713EE7DB656S8aAL" TargetMode="External"/><Relationship Id="rId1297" Type="http://schemas.openxmlformats.org/officeDocument/2006/relationships/hyperlink" Target="consultantplus://offline/ref=9C9B44AB67B8B5C04A352A2B0D2EB9676BCEB2686BF51B6713EE7DB6568A271D08AEE867504EB9B6SFaFL" TargetMode="External"/><Relationship Id="rId1420" Type="http://schemas.openxmlformats.org/officeDocument/2006/relationships/hyperlink" Target="consultantplus://offline/ref=9C9B44AB67B8B5C04A352A2B0D2EB9676BCEB2686BF51B6713EE7DB6568A271D08AEE8675049B2B4SFaEL" TargetMode="External"/><Relationship Id="rId1518" Type="http://schemas.openxmlformats.org/officeDocument/2006/relationships/hyperlink" Target="consultantplus://offline/ref=9C9B44AB67B8B5C04A352A2B0D2EB9676BCEB2686BF51B6713EE7DB6568A271D08AEE8675048B9B7SFa9L" TargetMode="External"/><Relationship Id="rId222" Type="http://schemas.openxmlformats.org/officeDocument/2006/relationships/hyperlink" Target="consultantplus://offline/ref=9C9B44AB67B8B5C04A352A2B0D2EB96768C7BE6461F21B6713EE7DB6568A271D08AEE867514DBBB7SFaFL" TargetMode="External"/><Relationship Id="rId667" Type="http://schemas.openxmlformats.org/officeDocument/2006/relationships/hyperlink" Target="consultantplus://offline/ref=9C9B44AB67B8B5C04A352A2B0D2EB9676BC5BC696FF01B6713EE7DB6568A271D08AEE867514CBFB0SFa7L" TargetMode="External"/><Relationship Id="rId874" Type="http://schemas.openxmlformats.org/officeDocument/2006/relationships/hyperlink" Target="consultantplus://offline/ref=9C9B44AB67B8B5C04A352A2B0D2EB9676BCEB2686BF51B6713EE7DB6568A271D08AEE8675144B9B2SFaAL" TargetMode="External"/><Relationship Id="rId1725" Type="http://schemas.openxmlformats.org/officeDocument/2006/relationships/hyperlink" Target="consultantplus://offline/ref=9C9B44AB67B8B5C04A352A2B0D2EB9676BCEB2686BF51B6713EE7DB6568A271D08AEE8675048B3B2SFaEL" TargetMode="External"/><Relationship Id="rId17" Type="http://schemas.openxmlformats.org/officeDocument/2006/relationships/hyperlink" Target="consultantplus://offline/ref=9C9B44AB67B8B5C04A352A2B0D2EB9676BC4BE6561FC1B6713EE7DB6568A271D08AEE867514DBBB5SFaAL" TargetMode="External"/><Relationship Id="rId527" Type="http://schemas.openxmlformats.org/officeDocument/2006/relationships/hyperlink" Target="consultantplus://offline/ref=9C9B44AB67B8B5C04A352A2B0D2EB9676BC3BD686AF01B6713EE7DB6568A271D08AEE867514DBDBCSFa9L" TargetMode="External"/><Relationship Id="rId734" Type="http://schemas.openxmlformats.org/officeDocument/2006/relationships/hyperlink" Target="consultantplus://offline/ref=9C9B44AB67B8B5C04A352A2B0D2EB9676BC5BC696FF01B6713EE7DB6568A271D08AEE867514CBEB5SFaCL" TargetMode="External"/><Relationship Id="rId941" Type="http://schemas.openxmlformats.org/officeDocument/2006/relationships/hyperlink" Target="consultantplus://offline/ref=9C9B44AB67B8B5C04A352A2B0D2EB9676BC3BD686AF01B6713EE7DB6568A271D08AEE867514CBFB5SFa9L" TargetMode="External"/><Relationship Id="rId1157" Type="http://schemas.openxmlformats.org/officeDocument/2006/relationships/hyperlink" Target="consultantplus://offline/ref=9C9B44AB67B8B5C04A352A2B0D2EB9676BC1B8686FF31B6713EE7DB6568A271D08AEE867504CBAB5SFaBL" TargetMode="External"/><Relationship Id="rId1364" Type="http://schemas.openxmlformats.org/officeDocument/2006/relationships/hyperlink" Target="consultantplus://offline/ref=9C9B44AB67B8B5C04A352A2B0D2EB9676BC1B8686FF31B6713EE7DB6568A271D08AEE8675048BBB0SFa9L" TargetMode="External"/><Relationship Id="rId1571" Type="http://schemas.openxmlformats.org/officeDocument/2006/relationships/hyperlink" Target="consultantplus://offline/ref=9C9B44AB67B8B5C04A352A2B0D2EB9676BCEB2686BF51B6713EE7DB6568A271D08AEE8675048B8BDSFa6L" TargetMode="External"/><Relationship Id="rId70" Type="http://schemas.openxmlformats.org/officeDocument/2006/relationships/hyperlink" Target="consultantplus://offline/ref=9C9B44AB67B8B5C04A352A2B0D2EB9676BCFBB6B6CF31B6713EE7DB6568A271D08AEE867514DBBB5SFa6L" TargetMode="External"/><Relationship Id="rId166" Type="http://schemas.openxmlformats.org/officeDocument/2006/relationships/hyperlink" Target="consultantplus://offline/ref=9C9B44AB67B8B5C04A352A2B0D2EB9676BC5BC696FF01B6713EE7DB6568A271D08AEE867514DBBBDSFaDL" TargetMode="External"/><Relationship Id="rId373" Type="http://schemas.openxmlformats.org/officeDocument/2006/relationships/hyperlink" Target="consultantplus://offline/ref=9C9B44AB67B8B5C04A352A2B0D2EB9676BCEB2686BF51B6713EE7DB6568A271D08AEE8675148B3B2SFa9L" TargetMode="External"/><Relationship Id="rId580" Type="http://schemas.openxmlformats.org/officeDocument/2006/relationships/hyperlink" Target="consultantplus://offline/ref=9C9B44AB67B8B5C04A352A2B0D2EB9676BC3BD686AF01B6713EE7DB6568A271D08AEE867514DBCB0SFaDL" TargetMode="External"/><Relationship Id="rId801" Type="http://schemas.openxmlformats.org/officeDocument/2006/relationships/hyperlink" Target="consultantplus://offline/ref=9C9B44AB67B8B5C04A352A2B0D2EB9676BCEB2686BF51B6713EE7DB6568A271D08AEE8675144B9B1SFa6L" TargetMode="External"/><Relationship Id="rId1017" Type="http://schemas.openxmlformats.org/officeDocument/2006/relationships/hyperlink" Target="consultantplus://offline/ref=9C9B44AB67B8B5C04A352A2B0D2EB9676BC7BD686CF11B6713EE7DB6568A271D08AEE867514CB9B4SFa8L" TargetMode="External"/><Relationship Id="rId1224" Type="http://schemas.openxmlformats.org/officeDocument/2006/relationships/hyperlink" Target="consultantplus://offline/ref=9C9B44AB67B8B5C04A352A2B0D2EB9676BC5BC696FF01B6713EE7DB6568A271D08AEE867514FBDB7SFaBL" TargetMode="External"/><Relationship Id="rId1431" Type="http://schemas.openxmlformats.org/officeDocument/2006/relationships/hyperlink" Target="consultantplus://offline/ref=9C9B44AB67B8B5C04A352A2B0D2EB9676BCEB2686BF51B6713EE7DB6568A271D08AEE8675049B2B0SFa9L" TargetMode="External"/><Relationship Id="rId1669" Type="http://schemas.openxmlformats.org/officeDocument/2006/relationships/hyperlink" Target="consultantplus://offline/ref=9C9B44AB67B8B5C04A352A2B0D2EB9676BCEB2686BF51B6713EE7DB6568A271D08AEE8675048BDBCSFaFL" TargetMode="External"/><Relationship Id="rId1" Type="http://schemas.openxmlformats.org/officeDocument/2006/relationships/styles" Target="styles.xml"/><Relationship Id="rId233" Type="http://schemas.openxmlformats.org/officeDocument/2006/relationships/hyperlink" Target="consultantplus://offline/ref=9C9B44AB67B8B5C04A352A2B0D2EB96768C7B96A6BF31B6713EE7DB6568A271D08AEE867514DBBB3SFaDL" TargetMode="External"/><Relationship Id="rId440" Type="http://schemas.openxmlformats.org/officeDocument/2006/relationships/hyperlink" Target="consultantplus://offline/ref=9C9B44AB67B8B5C04A352A2B0D2EB9676BC5BC696FF01B6713EE7DB6568A271D08AEE867514DBCB3SFa9L" TargetMode="External"/><Relationship Id="rId678" Type="http://schemas.openxmlformats.org/officeDocument/2006/relationships/hyperlink" Target="consultantplus://offline/ref=9C9B44AB67B8B5C04A352A2B0D2EB9676BC5BC696FF01B6713EE7DB6568A271D08AEE867514CBFB3SFa6L" TargetMode="External"/><Relationship Id="rId885" Type="http://schemas.openxmlformats.org/officeDocument/2006/relationships/hyperlink" Target="consultantplus://offline/ref=9C9B44AB67B8B5C04A352A2B0D2EB9676BC3BD686AF01B6713EE7DB6568A271D08AEE867514CB8B0SFaBL" TargetMode="External"/><Relationship Id="rId1070" Type="http://schemas.openxmlformats.org/officeDocument/2006/relationships/hyperlink" Target="consultantplus://offline/ref=9C9B44AB67B8B5C04A352A2B0D2EB9676BC1B8686FF31B6713EE7DB6568A271D08AEE867504CBBB1SFa8L" TargetMode="External"/><Relationship Id="rId1529" Type="http://schemas.openxmlformats.org/officeDocument/2006/relationships/hyperlink" Target="consultantplus://offline/ref=9C9B44AB67B8B5C04A352A2B0D2EB9676BCEB2686BF51B6713EE7DB6568A271D08AEE8675048B9B0SFa8L" TargetMode="External"/><Relationship Id="rId1736" Type="http://schemas.openxmlformats.org/officeDocument/2006/relationships/hyperlink" Target="consultantplus://offline/ref=9C9B44AB67B8B5C04A352A2B0D2EB96768C7BE6461F21B6713EE7DB6568A271D08AEE867514DBBB0SFaCL" TargetMode="External"/><Relationship Id="rId28" Type="http://schemas.openxmlformats.org/officeDocument/2006/relationships/hyperlink" Target="consultantplus://offline/ref=9C9B44AB67B8B5C04A352A2B0D2EB9676BC0B86E6DF11B6713EE7DB6568A271D08AEE867514DBBB5SFaAL" TargetMode="External"/><Relationship Id="rId300" Type="http://schemas.openxmlformats.org/officeDocument/2006/relationships/hyperlink" Target="consultantplus://offline/ref=9C9B44AB67B8B5C04A352A2B0D2EB9676BC1B8686FF31B6713EE7DB6568A271D08AEE867514EBEB7SFaBL" TargetMode="External"/><Relationship Id="rId538" Type="http://schemas.openxmlformats.org/officeDocument/2006/relationships/hyperlink" Target="consultantplus://offline/ref=9C9B44AB67B8B5C04A352A2B0D2EB9676BC3BD686AF01B6713EE7DB6568A271D08AEE867514DBCB4SFaBL" TargetMode="External"/><Relationship Id="rId745" Type="http://schemas.openxmlformats.org/officeDocument/2006/relationships/hyperlink" Target="consultantplus://offline/ref=9C9B44AB67B8B5C04A352A2B0D2EB9676BC5BC696FF01B6713EE7DB6568A271D08AEE867514CBEB5SFaAL" TargetMode="External"/><Relationship Id="rId952" Type="http://schemas.openxmlformats.org/officeDocument/2006/relationships/hyperlink" Target="consultantplus://offline/ref=9C9B44AB67B8B5C04A352A2B0D2EB9676BC1B8686FF31B6713EE7DB6568A271D08AEE8675144BBB6SFa9L" TargetMode="External"/><Relationship Id="rId1168" Type="http://schemas.openxmlformats.org/officeDocument/2006/relationships/hyperlink" Target="consultantplus://offline/ref=9C9B44AB67B8B5C04A352A2B0D2EB9676BC1B8686FF31B6713EE7DB6568A271D08AEE867504CBAB4SFa6L" TargetMode="External"/><Relationship Id="rId1375" Type="http://schemas.openxmlformats.org/officeDocument/2006/relationships/hyperlink" Target="consultantplus://offline/ref=9C9B44AB67B8B5C04A352A2B0D2EB9676BC3BD686AF01B6713EE7DB6568A271D08AEE867514FB8B6SFaFL" TargetMode="External"/><Relationship Id="rId1582" Type="http://schemas.openxmlformats.org/officeDocument/2006/relationships/hyperlink" Target="consultantplus://offline/ref=9C9B44AB67B8B5C04A352A2B0D2EB9676BCEB2686BF51B6713EE7DB6568A271D08AEE8675048BFB7SFa7L" TargetMode="External"/><Relationship Id="rId1803" Type="http://schemas.openxmlformats.org/officeDocument/2006/relationships/hyperlink" Target="consultantplus://offline/ref=9C9B44AB67B8B5C04A352A2B0D2EB9676BCEB2686BF51B6713EE7DB6568A271D08AEE867534CBEB6SFa8L" TargetMode="External"/><Relationship Id="rId81" Type="http://schemas.openxmlformats.org/officeDocument/2006/relationships/hyperlink" Target="consultantplus://offline/ref=9C9B44AB67B8B5C04A352A2B0D2EB9676BC1B8686FF31B6713EE7DB6568A271D08AEE867514DBBB4SFaBL" TargetMode="External"/><Relationship Id="rId177" Type="http://schemas.openxmlformats.org/officeDocument/2006/relationships/hyperlink" Target="consultantplus://offline/ref=9C9B44AB67B8B5C04A352A2B0D2EB9676BC3BD686AF01B6713EE7DB6568A271D08AEE867514DBBB6SFa7L" TargetMode="External"/><Relationship Id="rId384" Type="http://schemas.openxmlformats.org/officeDocument/2006/relationships/hyperlink" Target="consultantplus://offline/ref=9C9B44AB67B8B5C04A352A2B0D2EB9676BCEB2686BF51B6713EE7DB6568A271D08AEE8675148B3BDSFaDL" TargetMode="External"/><Relationship Id="rId591" Type="http://schemas.openxmlformats.org/officeDocument/2006/relationships/hyperlink" Target="consultantplus://offline/ref=9C9B44AB67B8B5C04A352A2B0D2EB9676BC3BD686AF01B6713EE7DB6568A271D08AEE867514DBCB3SFa7L" TargetMode="External"/><Relationship Id="rId605" Type="http://schemas.openxmlformats.org/officeDocument/2006/relationships/hyperlink" Target="consultantplus://offline/ref=9C9B44AB67B8B5C04A352A2B0D2EB9676BCEB2686BF51B6713EE7DB6568A271D08AEE867514ABBB3SFaBL" TargetMode="External"/><Relationship Id="rId812" Type="http://schemas.openxmlformats.org/officeDocument/2006/relationships/hyperlink" Target="consultantplus://offline/ref=9C9B44AB67B8B5C04A352A2B0D2EB9676BC3BD686AF01B6713EE7DB6568A271D08AEE867514CB9BDSFa9L" TargetMode="External"/><Relationship Id="rId1028" Type="http://schemas.openxmlformats.org/officeDocument/2006/relationships/hyperlink" Target="consultantplus://offline/ref=9C9B44AB67B8B5C04A352A2B0D2EB9676BC5BC696FF01B6713EE7DB6568A271D08AEE867514FBBB6SFa8L" TargetMode="External"/><Relationship Id="rId1235" Type="http://schemas.openxmlformats.org/officeDocument/2006/relationships/hyperlink" Target="consultantplus://offline/ref=9C9B44AB67B8B5C04A352A2B0D2EB9676BCEB2686BF51B6713EE7DB6568A271D08AEE867504EB9B5SFaBL" TargetMode="External"/><Relationship Id="rId1442" Type="http://schemas.openxmlformats.org/officeDocument/2006/relationships/hyperlink" Target="consultantplus://offline/ref=9C9B44AB67B8B5C04A352A2B0D2EB9676BCEB2686BF51B6713EE7DB6568A271D08AEE8675049B2BDSFa8L" TargetMode="External"/><Relationship Id="rId244" Type="http://schemas.openxmlformats.org/officeDocument/2006/relationships/hyperlink" Target="consultantplus://offline/ref=9C9B44AB67B8B5C04A352A2B0D2EB96768C7BE6461F21B6713EE7DB6568A271D08AEE867514DBBB6SFa7L" TargetMode="External"/><Relationship Id="rId689" Type="http://schemas.openxmlformats.org/officeDocument/2006/relationships/hyperlink" Target="consultantplus://offline/ref=9C9B44AB67B8B5C04A352A2B0D2EB9676BCEB2686BF51B6713EE7DB6568A271D08AEE8675145B8B5SFa8L" TargetMode="External"/><Relationship Id="rId896" Type="http://schemas.openxmlformats.org/officeDocument/2006/relationships/hyperlink" Target="consultantplus://offline/ref=9C9B44AB67B8B5C04A352A2B0D2EB9676BCEB2686BF51B6713EE7DB6568A271D08AEE8675144B9BDSFaBL" TargetMode="External"/><Relationship Id="rId1081" Type="http://schemas.openxmlformats.org/officeDocument/2006/relationships/hyperlink" Target="consultantplus://offline/ref=9C9B44AB67B8B5C04A352A2B0D2EB9676BC1B8686FF31B6713EE7DB6568A271D08AEE867504CBBB0SFaBL" TargetMode="External"/><Relationship Id="rId1302" Type="http://schemas.openxmlformats.org/officeDocument/2006/relationships/hyperlink" Target="consultantplus://offline/ref=9C9B44AB67B8B5C04A352A2B0D2EB96768C7B96A6BF31B6713EE7DB6568A271D08AEE867514DBAB6SFa7L" TargetMode="External"/><Relationship Id="rId1747" Type="http://schemas.openxmlformats.org/officeDocument/2006/relationships/hyperlink" Target="consultantplus://offline/ref=9C9B44AB67B8B5C04A352A2B0D2EB96768C7BE6461F21B6713EE7DB6568A271D08AEE867514DBBB3SFa8L" TargetMode="External"/><Relationship Id="rId39" Type="http://schemas.openxmlformats.org/officeDocument/2006/relationships/hyperlink" Target="consultantplus://offline/ref=9C9B44AB67B8B5C04A352A2B0D2EB96763C2B36A6CFF466D1BB771B45185780A0FE7E466514DBBSBa0L" TargetMode="External"/><Relationship Id="rId451" Type="http://schemas.openxmlformats.org/officeDocument/2006/relationships/hyperlink" Target="consultantplus://offline/ref=9C9B44AB67B8B5C04A352A2B0D2EB9676BC7BD686CF11B6713EE7DB6568A271D08AEE867514DB8B3SFa8L" TargetMode="External"/><Relationship Id="rId549" Type="http://schemas.openxmlformats.org/officeDocument/2006/relationships/hyperlink" Target="consultantplus://offline/ref=9C9B44AB67B8B5C04A352A2B0D2EB9676BC3BD686AF01B6713EE7DB6568A271D08AEE867514DBCB7SFaCL" TargetMode="External"/><Relationship Id="rId756" Type="http://schemas.openxmlformats.org/officeDocument/2006/relationships/hyperlink" Target="consultantplus://offline/ref=9C9B44AB67B8B5C04A352A2B0D2EB9676BC7BD686CF11B6713EE7DB6568A271D08AEE867514DBCB6SFa6L" TargetMode="External"/><Relationship Id="rId1179" Type="http://schemas.openxmlformats.org/officeDocument/2006/relationships/hyperlink" Target="consultantplus://offline/ref=9C9B44AB67B8B5C04A352A2B0D2EB9676BC1B8686FF31B6713EE7DB6568A271D08AEE867504CBAB6SFaDL" TargetMode="External"/><Relationship Id="rId1386" Type="http://schemas.openxmlformats.org/officeDocument/2006/relationships/hyperlink" Target="consultantplus://offline/ref=9C9B44AB67B8B5C04A352A2B0D2EB9676BC1B8686FF31B6713EE7DB6568A271D08AEE8675048BBB3SFaFL" TargetMode="External"/><Relationship Id="rId1593" Type="http://schemas.openxmlformats.org/officeDocument/2006/relationships/hyperlink" Target="consultantplus://offline/ref=9C9B44AB67B8B5C04A352A2B0D2EB9676BCEB2686BF51B6713EE7DB6568A271D08AEE8675048BFB0SFa9L" TargetMode="External"/><Relationship Id="rId1607" Type="http://schemas.openxmlformats.org/officeDocument/2006/relationships/hyperlink" Target="consultantplus://offline/ref=9C9B44AB67B8B5C04A352A2B0D2EB9676BCEB2686BF51B6713EE7DB6568A271D08AEE8675048BFBCSFa6L" TargetMode="External"/><Relationship Id="rId1814" Type="http://schemas.openxmlformats.org/officeDocument/2006/relationships/hyperlink" Target="consultantplus://offline/ref=9C9B44AB67B8B5C04A352A2B0D2EB9676BC3BD686AF01B6713EE7DB6568A271D08AEE867514EBCB7SFa6L" TargetMode="External"/><Relationship Id="rId104" Type="http://schemas.openxmlformats.org/officeDocument/2006/relationships/hyperlink" Target="consultantplus://offline/ref=9C9B44AB67B8B5C04A352A2B0D2EB9676BC3BD686AF01B6713EE7DB6568A271D08AEE867514DBBB7SFa9L" TargetMode="External"/><Relationship Id="rId188" Type="http://schemas.openxmlformats.org/officeDocument/2006/relationships/hyperlink" Target="consultantplus://offline/ref=9C9B44AB67B8B5C04A352A2B0D2EB9676BC1B8686FF31B6713EE7DB6568A271D08AEE867514DBBB1SFa7L" TargetMode="External"/><Relationship Id="rId311" Type="http://schemas.openxmlformats.org/officeDocument/2006/relationships/hyperlink" Target="consultantplus://offline/ref=9C9B44AB67B8B5C04A352A2B0D2EB9676BC5BC696FF01B6713EE7DB6568A271D08AEE867514DBEB5SFa8L" TargetMode="External"/><Relationship Id="rId395" Type="http://schemas.openxmlformats.org/officeDocument/2006/relationships/hyperlink" Target="consultantplus://offline/ref=9C9B44AB67B8B5C04A352A2B0D2EB9676BCEB2686BF51B6713EE7DB6568A271D08AEE8675148B3BCSFaEL" TargetMode="External"/><Relationship Id="rId409" Type="http://schemas.openxmlformats.org/officeDocument/2006/relationships/hyperlink" Target="consultantplus://offline/ref=9C9B44AB67B8B5C04A352A2B0D2EB96768C7B96A6BF31B6713EE7DB6568A271D08AEE867514DBBBCSFaAL" TargetMode="External"/><Relationship Id="rId963" Type="http://schemas.openxmlformats.org/officeDocument/2006/relationships/hyperlink" Target="consultantplus://offline/ref=9C9B44AB67B8B5C04A352A2B0D2EB9676BCFB26E60F51B6713EE7DB6568A271D08AEE867514DBBB4SFaFL" TargetMode="External"/><Relationship Id="rId1039" Type="http://schemas.openxmlformats.org/officeDocument/2006/relationships/hyperlink" Target="consultantplus://offline/ref=9C9B44AB67B8B5C04A352A2B0D2EB9676BC5BC696FF01B6713EE7DB6568A271D08AEE867514FBBB6SFa6L" TargetMode="External"/><Relationship Id="rId1246" Type="http://schemas.openxmlformats.org/officeDocument/2006/relationships/hyperlink" Target="consultantplus://offline/ref=9C9B44AB67B8B5C04A352A2B0D2EB9676BC3BD686AF01B6713EE7DB6568A271D08AEE867514FBBBDSFaCL" TargetMode="External"/><Relationship Id="rId92" Type="http://schemas.openxmlformats.org/officeDocument/2006/relationships/hyperlink" Target="consultantplus://offline/ref=9C9B44AB67B8B5C04A352A2B0D2EB9676BC5BC696FF01B6713EE7DB6568A271D08AEE867514DBBB7SFaBL" TargetMode="External"/><Relationship Id="rId616" Type="http://schemas.openxmlformats.org/officeDocument/2006/relationships/hyperlink" Target="consultantplus://offline/ref=9C9B44AB67B8B5C04A352A2B0D2EB9676BCEB2686BF51B6713EE7DB6568A271D08AEE867514ABBBCSFaAL" TargetMode="External"/><Relationship Id="rId823" Type="http://schemas.openxmlformats.org/officeDocument/2006/relationships/hyperlink" Target="consultantplus://offline/ref=9C9B44AB67B8B5C04A352A2B0D2EB9676BCEB2686BF51B6713EE7DB6568A271D08AEE8675144B9B0SFa8L" TargetMode="External"/><Relationship Id="rId1453" Type="http://schemas.openxmlformats.org/officeDocument/2006/relationships/hyperlink" Target="consultantplus://offline/ref=9C9B44AB67B8B5C04A352A2B0D2EB9676BCEB2686BF51B6713EE7DB6568A271D08AEE8675048BBB7SFaAL" TargetMode="External"/><Relationship Id="rId1660" Type="http://schemas.openxmlformats.org/officeDocument/2006/relationships/hyperlink" Target="consultantplus://offline/ref=9C9B44AB67B8B5C04A352A2B0D2EB96768C7BE6461F21B6713EE7DB6568A271D08AEE867514DBBB1SFa7L" TargetMode="External"/><Relationship Id="rId1758" Type="http://schemas.openxmlformats.org/officeDocument/2006/relationships/hyperlink" Target="consultantplus://offline/ref=9C9B44AB67B8B5C04A352A2B0D2EB96768C7BE6461F21B6713EE7DB6568A271D08AEE867514DBBBCSFaBL" TargetMode="External"/><Relationship Id="rId255" Type="http://schemas.openxmlformats.org/officeDocument/2006/relationships/hyperlink" Target="consultantplus://offline/ref=9C9B44AB67B8B5C04A352A2B0D2EB9676BCEB2686BF51B6713EE7DB6568A271D08AEE867514EBEB6SFaFL" TargetMode="External"/><Relationship Id="rId462" Type="http://schemas.openxmlformats.org/officeDocument/2006/relationships/hyperlink" Target="consultantplus://offline/ref=9C9B44AB67B8B5C04A352A2B0D2EB9676BC5BC696FF01B6713EE7DB6568A271D08AEE867514DBCBDSFaBL" TargetMode="External"/><Relationship Id="rId1092" Type="http://schemas.openxmlformats.org/officeDocument/2006/relationships/hyperlink" Target="consultantplus://offline/ref=9C9B44AB67B8B5C04A352A2B0D2EB9676BC3BD686AF01B6713EE7DB6568A271D08AEE867514CBDB2SFa9L" TargetMode="External"/><Relationship Id="rId1106" Type="http://schemas.openxmlformats.org/officeDocument/2006/relationships/hyperlink" Target="consultantplus://offline/ref=9C9B44AB67B8B5C04A352A2B0D2EB9676BC3BD686AF01B6713EE7DB6568A271D08AEE867514CBDBCSFaCL" TargetMode="External"/><Relationship Id="rId1313" Type="http://schemas.openxmlformats.org/officeDocument/2006/relationships/hyperlink" Target="consultantplus://offline/ref=9C9B44AB67B8B5C04A352A2B0D2EB9676BC3BD686AF01B6713EE7DB6568A271D08AEE867514FBAB1SFaBL" TargetMode="External"/><Relationship Id="rId1397" Type="http://schemas.openxmlformats.org/officeDocument/2006/relationships/hyperlink" Target="consultantplus://offline/ref=9C9B44AB67B8B5C04A352A2B0D2EB9676BCEB2686BF51B6713EE7DB6568A271D08AEE8675049BDB3SFaDL" TargetMode="External"/><Relationship Id="rId1520" Type="http://schemas.openxmlformats.org/officeDocument/2006/relationships/hyperlink" Target="consultantplus://offline/ref=9C9B44AB67B8B5C04A352A2B0D2EB9676BCEB2686BF51B6713EE7DB6568A271D08AEE8675048B9B7SFa6L" TargetMode="External"/><Relationship Id="rId115" Type="http://schemas.openxmlformats.org/officeDocument/2006/relationships/hyperlink" Target="consultantplus://offline/ref=9C9B44AB67B8B5C04A352A2B0D2EB9676BC1B8686FF31B6713EE7DB6568A271D08AEE867514DBBB7SFaCL" TargetMode="External"/><Relationship Id="rId322" Type="http://schemas.openxmlformats.org/officeDocument/2006/relationships/hyperlink" Target="consultantplus://offline/ref=9C9B44AB67B8B5C04A352A2B0D2EB9676BCEB2686BF51B6713EE7DB6568A271D08AEE8675148B3B5SFa9L" TargetMode="External"/><Relationship Id="rId767" Type="http://schemas.openxmlformats.org/officeDocument/2006/relationships/hyperlink" Target="consultantplus://offline/ref=9C9B44AB67B8B5C04A352A2B0D2EB9676BC5BC696FF01B6713EE7DB6568A271D08AEE867514CBEB4SFa9L" TargetMode="External"/><Relationship Id="rId974" Type="http://schemas.openxmlformats.org/officeDocument/2006/relationships/hyperlink" Target="consultantplus://offline/ref=9C9B44AB67B8B5C04A352A2B0D2EB9676BCEB2686BF51B6713EE7DB6568A271D08AEE867504CBABDSFaDL" TargetMode="External"/><Relationship Id="rId1618" Type="http://schemas.openxmlformats.org/officeDocument/2006/relationships/hyperlink" Target="consultantplus://offline/ref=9C9B44AB67B8B5C04A352A2B0D2EB9676BCEB2686BF51B6713EE7DB6568A271D08AEE8675048BEB6SFaBL" TargetMode="External"/><Relationship Id="rId199" Type="http://schemas.openxmlformats.org/officeDocument/2006/relationships/hyperlink" Target="consultantplus://offline/ref=9C9B44AB67B8B5C04A352A2B0D2EB9676BCEB2686BF51B6713EE7DB6568A271D08AEE867514DBBB0SFa9L" TargetMode="External"/><Relationship Id="rId627" Type="http://schemas.openxmlformats.org/officeDocument/2006/relationships/hyperlink" Target="consultantplus://offline/ref=9C9B44AB67B8B5C04A352A2B0D2EB9676BC0B3656AF61B6713EE7DB6568A271D08AEE867514DBEB5SFaCL" TargetMode="External"/><Relationship Id="rId834" Type="http://schemas.openxmlformats.org/officeDocument/2006/relationships/hyperlink" Target="consultantplus://offline/ref=9C9B44AB67B8B5C04A352A2B0D2EB9676BC1B8686FF31B6713EE7DB6568A271D08AEE8675145B2B3SFaFL" TargetMode="External"/><Relationship Id="rId1257" Type="http://schemas.openxmlformats.org/officeDocument/2006/relationships/hyperlink" Target="consultantplus://offline/ref=9C9B44AB67B8B5C04A352A2B0D2EB9676BC5BC696FF01B6713EE7DB6568A271D08AEE867514FBDB1SFaDL" TargetMode="External"/><Relationship Id="rId1464" Type="http://schemas.openxmlformats.org/officeDocument/2006/relationships/hyperlink" Target="consultantplus://offline/ref=9C9B44AB67B8B5C04A352A2B0D2EB9676BCEB2686BF51B6713EE7DB6568A271D08AEE8675048BBB0SFaAL" TargetMode="External"/><Relationship Id="rId1671" Type="http://schemas.openxmlformats.org/officeDocument/2006/relationships/hyperlink" Target="consultantplus://offline/ref=9C9B44AB67B8B5C04A352A2B0D2EB9676BCEB2686BF51B6713EE7DB6568A271D08AEE8675048BCB5SFaEL" TargetMode="External"/><Relationship Id="rId266" Type="http://schemas.openxmlformats.org/officeDocument/2006/relationships/hyperlink" Target="consultantplus://offline/ref=9C9B44AB67B8B5C04A352A2B0D2EB9676BCFBB6B6CF31B6713EE7DB6568A271D08AEE867514DBBB4SFaFL" TargetMode="External"/><Relationship Id="rId473" Type="http://schemas.openxmlformats.org/officeDocument/2006/relationships/hyperlink" Target="consultantplus://offline/ref=9C9B44AB67B8B5C04A352A2B0D2EB9676BCEB2686BF51B6713EE7DB6568A271D08AEE867514BB3B1SFa8L" TargetMode="External"/><Relationship Id="rId680" Type="http://schemas.openxmlformats.org/officeDocument/2006/relationships/hyperlink" Target="consultantplus://offline/ref=9C9B44AB67B8B5C04A352A2B0D2EB9676BC5BC696FF01B6713EE7DB6568A271D08AEE867514CBFB2SFaFL" TargetMode="External"/><Relationship Id="rId901" Type="http://schemas.openxmlformats.org/officeDocument/2006/relationships/hyperlink" Target="consultantplus://offline/ref=9C9B44AB67B8B5C04A352A2B0D2EB9676BC3BD686AF01B6713EE7DB6568A271D08AEE867514CB8B3SFa7L" TargetMode="External"/><Relationship Id="rId1117" Type="http://schemas.openxmlformats.org/officeDocument/2006/relationships/hyperlink" Target="consultantplus://offline/ref=9C9B44AB67B8B5C04A352A2B0D2EB9676BC1B8686FF31B6713EE7DB6568A271D08AEE867504CBBB2SFaBL" TargetMode="External"/><Relationship Id="rId1324" Type="http://schemas.openxmlformats.org/officeDocument/2006/relationships/hyperlink" Target="consultantplus://offline/ref=9C9B44AB67B8B5C04A352A2B0D2EB96768C7B96A6BF31B6713EE7DB6568A271D08AEE867514DBABDSFaFL" TargetMode="External"/><Relationship Id="rId1531" Type="http://schemas.openxmlformats.org/officeDocument/2006/relationships/hyperlink" Target="consultantplus://offline/ref=9C9B44AB67B8B5C04A352A2B0D2EB9676BCEB2686BF51B6713EE7DB6568A271D08AEE8675048B9B3SFaFL" TargetMode="External"/><Relationship Id="rId1769" Type="http://schemas.openxmlformats.org/officeDocument/2006/relationships/hyperlink" Target="consultantplus://offline/ref=9C9B44AB67B8B5C04A352A2B0D2EB96768C7BB646EF21B6713EE7DB656S8aAL" TargetMode="External"/><Relationship Id="rId30" Type="http://schemas.openxmlformats.org/officeDocument/2006/relationships/hyperlink" Target="consultantplus://offline/ref=9C9B44AB67B8B5C04A352A2B0D2EB9676BCFBB6B6CF31B6713EE7DB6568A271D08AEE867514DBBB5SFaAL" TargetMode="External"/><Relationship Id="rId126" Type="http://schemas.openxmlformats.org/officeDocument/2006/relationships/hyperlink" Target="consultantplus://offline/ref=9C9B44AB67B8B5C04A352A2B0D2EB96768C7B96A6BF31B6713EE7DB6568A271D08AEE867514DBBB4SFaAL" TargetMode="External"/><Relationship Id="rId333" Type="http://schemas.openxmlformats.org/officeDocument/2006/relationships/hyperlink" Target="consultantplus://offline/ref=9C9B44AB67B8B5C04A352A2B0D2EB9676BCFBC6C60F21B6713EE7DB6568A271D08AEE867514DBBB1SFaFL" TargetMode="External"/><Relationship Id="rId540" Type="http://schemas.openxmlformats.org/officeDocument/2006/relationships/hyperlink" Target="consultantplus://offline/ref=9C9B44AB67B8B5C04A352A2B0D2EB9676BCEB2686BF51B6713EE7DB6568A271D08AEE867514ABBB1SFaFL" TargetMode="External"/><Relationship Id="rId778" Type="http://schemas.openxmlformats.org/officeDocument/2006/relationships/hyperlink" Target="consultantplus://offline/ref=9C9B44AB67B8B5C04A352A2B0D2EB9676BC7BD686CF11B6713EE7DB6568A271D08AEE867514DBCB1SFa9L" TargetMode="External"/><Relationship Id="rId985" Type="http://schemas.openxmlformats.org/officeDocument/2006/relationships/hyperlink" Target="consultantplus://offline/ref=9C9B44AB67B8B5C04A352A2B0D2EB9676BC1B26F61F41B6713EE7DB6568A271D08AEE867514DBAB7SFaFL" TargetMode="External"/><Relationship Id="rId1170" Type="http://schemas.openxmlformats.org/officeDocument/2006/relationships/hyperlink" Target="consultantplus://offline/ref=9C9B44AB67B8B5C04A352A2B0D2EB9676BCEB2686BF51B6713EE7DB6568A271D08AEE867504CB8B7SFaEL" TargetMode="External"/><Relationship Id="rId1629" Type="http://schemas.openxmlformats.org/officeDocument/2006/relationships/hyperlink" Target="consultantplus://offline/ref=9C9B44AB67B8B5C04A352A2B0D2EB9676BCEB2686BF51B6713EE7DB6568A271D08AEE8675048BEB2SFa6L" TargetMode="External"/><Relationship Id="rId638" Type="http://schemas.openxmlformats.org/officeDocument/2006/relationships/hyperlink" Target="consultantplus://offline/ref=9C9B44AB67B8B5C04A352A2B0D2EB9676BC3BD686AF01B6713EE7DB6568A271D08AEE867514CBAB1SFa7L" TargetMode="External"/><Relationship Id="rId845" Type="http://schemas.openxmlformats.org/officeDocument/2006/relationships/hyperlink" Target="consultantplus://offline/ref=9C9B44AB67B8B5C04A352A2B0D2EB9676BC3BD686AF01B6713EE7DB6568A271D08AEE867514CB8B4SFa7L" TargetMode="External"/><Relationship Id="rId1030" Type="http://schemas.openxmlformats.org/officeDocument/2006/relationships/hyperlink" Target="consultantplus://offline/ref=9C9B44AB67B8B5C04A352A2B0D2EB9676BC1B8686FF31B6713EE7DB6568A271D08AEE867504DB2B4SFaEL" TargetMode="External"/><Relationship Id="rId1268" Type="http://schemas.openxmlformats.org/officeDocument/2006/relationships/hyperlink" Target="consultantplus://offline/ref=9C9B44AB67B8B5C04A352A2B0D2EB9676BC1B8686FF31B6713EE7DB6568A271D08AEE867504EBDB6SFaFL" TargetMode="External"/><Relationship Id="rId1475" Type="http://schemas.openxmlformats.org/officeDocument/2006/relationships/hyperlink" Target="consultantplus://offline/ref=9C9B44AB67B8B5C04A352A2B0D2EB9676BCEB2686BF51B6713EE7DB6568A271D08AEE8675048BBBCSFaFL" TargetMode="External"/><Relationship Id="rId1682" Type="http://schemas.openxmlformats.org/officeDocument/2006/relationships/hyperlink" Target="consultantplus://offline/ref=9C9B44AB67B8B5C04A352A2B0D2EB9676BCEB2686BF51B6713EE7DB6568A271D08AEE8675048BCB6SFa8L" TargetMode="External"/><Relationship Id="rId277" Type="http://schemas.openxmlformats.org/officeDocument/2006/relationships/hyperlink" Target="consultantplus://offline/ref=9C9B44AB67B8B5C04A352A2B0D2EB9676BC1B26F61F41B6713EE7DB6568A271D08AEE867514DBBBCSFa8L" TargetMode="External"/><Relationship Id="rId400" Type="http://schemas.openxmlformats.org/officeDocument/2006/relationships/hyperlink" Target="consultantplus://offline/ref=9C9B44AB67B8B5C04A352A2B0D2EB9676BC3BD686AF01B6713EE7DB6568A271D08AEE867514DBEB5SFaDL" TargetMode="External"/><Relationship Id="rId484" Type="http://schemas.openxmlformats.org/officeDocument/2006/relationships/hyperlink" Target="consultantplus://offline/ref=9C9B44AB67B8B5C04A352A2B0D2EB9676BCEB2686BF51B6713EE7DB6568A271D08AEE867514BB3BDSFaDL" TargetMode="External"/><Relationship Id="rId705" Type="http://schemas.openxmlformats.org/officeDocument/2006/relationships/hyperlink" Target="consultantplus://offline/ref=9C9B44AB67B8B5C04A352A2B0D2EB9676BC5BC696FF01B6713EE7DB6568A271D08AEE867514CBFB2SFaDL" TargetMode="External"/><Relationship Id="rId1128" Type="http://schemas.openxmlformats.org/officeDocument/2006/relationships/hyperlink" Target="consultantplus://offline/ref=9C9B44AB67B8B5C04A352A2B0D2EB9676BC3BD686AF01B6713EE7DB6568A271D08AEE867514CBCB6SFaCL" TargetMode="External"/><Relationship Id="rId1335" Type="http://schemas.openxmlformats.org/officeDocument/2006/relationships/hyperlink" Target="consultantplus://offline/ref=9C9B44AB67B8B5C04A352A2B0D2EB9676BC3BB6E60F21B6713EE7DB6568A271D08AEE867514DBBB7SFa7L" TargetMode="External"/><Relationship Id="rId1542" Type="http://schemas.openxmlformats.org/officeDocument/2006/relationships/hyperlink" Target="consultantplus://offline/ref=9C9B44AB67B8B5C04A352A2B0D2EB9676BCEB2686BF51B6713EE7DB6568A271D08AEE8675048B9BCSFaDL" TargetMode="External"/><Relationship Id="rId137" Type="http://schemas.openxmlformats.org/officeDocument/2006/relationships/hyperlink" Target="consultantplus://offline/ref=9C9B44AB67B8B5C04A352A2B0D2EB9676BC5BC696FF01B6713EE7DB6568A271D08AEE867514DBBB1SFaBL" TargetMode="External"/><Relationship Id="rId344" Type="http://schemas.openxmlformats.org/officeDocument/2006/relationships/hyperlink" Target="consultantplus://offline/ref=9C9B44AB67B8B5C04A352A2B0D2EB9676BCEB2686BF51B6713EE7DB6568A271D08AEE8675148B3B0SFaFL" TargetMode="External"/><Relationship Id="rId691" Type="http://schemas.openxmlformats.org/officeDocument/2006/relationships/hyperlink" Target="consultantplus://offline/ref=9C9B44AB67B8B5C04A352A2B0D2EB9676BC7BD686CF11B6713EE7DB6568A271D08AEE867514DBCB7SFaFL" TargetMode="External"/><Relationship Id="rId789" Type="http://schemas.openxmlformats.org/officeDocument/2006/relationships/hyperlink" Target="consultantplus://offline/ref=9C9B44AB67B8B5C04A352A2B0D2EB9676BC1B8686FF31B6713EE7DB6568A271D08AEE8675145B2B5SFa7L" TargetMode="External"/><Relationship Id="rId912" Type="http://schemas.openxmlformats.org/officeDocument/2006/relationships/hyperlink" Target="consultantplus://offline/ref=9C9B44AB67B8B5C04A352A2B0D2EB9676BC1B8686FF31B6713EE7DB6568A271D08AEE8675145B2BCSFa9L" TargetMode="External"/><Relationship Id="rId996" Type="http://schemas.openxmlformats.org/officeDocument/2006/relationships/hyperlink" Target="consultantplus://offline/ref=9C9B44AB67B8B5C04A352A2B0D2EB9676BC3BD686AF01B6713EE7DB6568A271D08AEE867514CBDB4SFaCL" TargetMode="External"/><Relationship Id="rId41" Type="http://schemas.openxmlformats.org/officeDocument/2006/relationships/hyperlink" Target="consultantplus://offline/ref=9C9B44AB67B8B5C04A352A2B0D2EB96762C1B86C69FF466D1BB771B45185780A0FE7E466514DBASBa5L" TargetMode="External"/><Relationship Id="rId551" Type="http://schemas.openxmlformats.org/officeDocument/2006/relationships/hyperlink" Target="consultantplus://offline/ref=9C9B44AB67B8B5C04A352A2B0D2EB9676BCEB2686BF51B6713EE7DB6568A271D08AEE867514ABBB1SFaCL" TargetMode="External"/><Relationship Id="rId649" Type="http://schemas.openxmlformats.org/officeDocument/2006/relationships/hyperlink" Target="consultantplus://offline/ref=9C9B44AB67B8B5C04A352A2B0D2EB9676BC3BD686AF01B6713EE7DB6568A271D08AEE867514CBAB3SFaEL" TargetMode="External"/><Relationship Id="rId856" Type="http://schemas.openxmlformats.org/officeDocument/2006/relationships/hyperlink" Target="consultantplus://offline/ref=9C9B44AB67B8B5C04A352A2B0D2EB9676BC3BD686AF01B6713EE7DB6568A271D08AEE867514CB8B7SFaBL" TargetMode="External"/><Relationship Id="rId1181" Type="http://schemas.openxmlformats.org/officeDocument/2006/relationships/hyperlink" Target="consultantplus://offline/ref=9C9B44AB67B8B5C04A352A2B0D2EB9676BC1B8686FF31B6713EE7DB6568A271D08AEE867504CBAB6SFaAL" TargetMode="External"/><Relationship Id="rId1279" Type="http://schemas.openxmlformats.org/officeDocument/2006/relationships/hyperlink" Target="consultantplus://offline/ref=9C9B44AB67B8B5C04A352A2B0D2EB9676BC3BD686AF01B6713EE7DB6568A271D08AEE867514FBAB5SFa9L" TargetMode="External"/><Relationship Id="rId1402" Type="http://schemas.openxmlformats.org/officeDocument/2006/relationships/hyperlink" Target="consultantplus://offline/ref=9C9B44AB67B8B5C04A352A2B0D2EB9676BCEB2686BF51B6713EE7DB6568A271D08AEE8675049BDB3SFaCL" TargetMode="External"/><Relationship Id="rId1486" Type="http://schemas.openxmlformats.org/officeDocument/2006/relationships/hyperlink" Target="consultantplus://offline/ref=9C9B44AB67B8B5C04A352A2B0D2EB9676BCEB2686BF51B6713EE7DB6568A271D08AEE8675048BAB7SFaEL" TargetMode="External"/><Relationship Id="rId1707" Type="http://schemas.openxmlformats.org/officeDocument/2006/relationships/hyperlink" Target="consultantplus://offline/ref=9C9B44AB67B8B5C04A352A2B0D2EB9676BCEB2686BF51B6713EE7DB6568A271D08AEE8675048B3B4SFa8L" TargetMode="External"/><Relationship Id="rId190" Type="http://schemas.openxmlformats.org/officeDocument/2006/relationships/hyperlink" Target="consultantplus://offline/ref=9C9B44AB67B8B5C04A352A2B0D2EB9676BCEB2686BF51B6713EE7DB6568A271D08AEE867514DBBB1SFaAL" TargetMode="External"/><Relationship Id="rId204" Type="http://schemas.openxmlformats.org/officeDocument/2006/relationships/hyperlink" Target="consultantplus://offline/ref=9C9B44AB67B8B5C04A352A2B0D2EB96768C7B96A6BF31B6713EE7DB6568A271D08AEE867514DBBB7SFaDL" TargetMode="External"/><Relationship Id="rId288" Type="http://schemas.openxmlformats.org/officeDocument/2006/relationships/hyperlink" Target="consultantplus://offline/ref=9C9B44AB67B8B5C04A352A2B0D2EB9676BC1B26F61F41B6713EE7DB6568A271D08AEE867514DBBBCSFa6L" TargetMode="External"/><Relationship Id="rId411" Type="http://schemas.openxmlformats.org/officeDocument/2006/relationships/hyperlink" Target="consultantplus://offline/ref=9C9B44AB67B8B5C04A352A2B0D2EB96768C7B96A6BF31B6713EE7DB6568A271D08AEE867514DBBBCSFa8L" TargetMode="External"/><Relationship Id="rId509" Type="http://schemas.openxmlformats.org/officeDocument/2006/relationships/hyperlink" Target="consultantplus://offline/ref=9C9B44AB67B8B5C04A352A2B0D2EB9676BC1B8686FF31B6713EE7DB6568A271D08AEE8675149B3B5SFaCL" TargetMode="External"/><Relationship Id="rId1041" Type="http://schemas.openxmlformats.org/officeDocument/2006/relationships/hyperlink" Target="consultantplus://offline/ref=9C9B44AB67B8B5C04A352A2B0D2EB9676BC3BD686AF01B6713EE7DB6568A271D08AEE867514CBDB7SFa8L" TargetMode="External"/><Relationship Id="rId1139" Type="http://schemas.openxmlformats.org/officeDocument/2006/relationships/hyperlink" Target="consultantplus://offline/ref=9C9B44AB67B8B5C04A352A2B0D2EB9676BCEB2686BF51B6713EE7DB6568A271D08AEE867504CB8B4SFaDL" TargetMode="External"/><Relationship Id="rId1346" Type="http://schemas.openxmlformats.org/officeDocument/2006/relationships/hyperlink" Target="consultantplus://offline/ref=9C9B44AB67B8B5C04A3523320A2EB96769CEBA656FFD1B6713EE7DB656S8aAL" TargetMode="External"/><Relationship Id="rId1693" Type="http://schemas.openxmlformats.org/officeDocument/2006/relationships/hyperlink" Target="consultantplus://offline/ref=9C9B44AB67B8B5C04A352A2B0D2EB9676BCEB2686BF51B6713EE7DB6568A271D08AEE8675048BCB2SFaDL" TargetMode="External"/><Relationship Id="rId495" Type="http://schemas.openxmlformats.org/officeDocument/2006/relationships/hyperlink" Target="consultantplus://offline/ref=9C9B44AB67B8B5C04A352A2B0D2EB9676BC5BC696FF01B6713EE7DB6568A271D08AEE867514DB3B7SFaDL" TargetMode="External"/><Relationship Id="rId716" Type="http://schemas.openxmlformats.org/officeDocument/2006/relationships/hyperlink" Target="consultantplus://offline/ref=9C9B44AB67B8B5C04A352A2B0D2EB9676BC5BC696FF01B6713EE7DB6568A271D08AEE867514CBFBCSFa7L" TargetMode="External"/><Relationship Id="rId923" Type="http://schemas.openxmlformats.org/officeDocument/2006/relationships/hyperlink" Target="consultantplus://offline/ref=9C9B44AB67B8B5C04A352A2B0D2EB9676BCEB2686BF51B6713EE7DB6568A271D08AEE8675144B9BCSFa6L" TargetMode="External"/><Relationship Id="rId1553" Type="http://schemas.openxmlformats.org/officeDocument/2006/relationships/hyperlink" Target="consultantplus://offline/ref=9C9B44AB67B8B5C04A352A2B0D2EB9676BCEB2686BF51B6713EE7DB6568A271D08AEE8675048B8B7SFa6L" TargetMode="External"/><Relationship Id="rId1760" Type="http://schemas.openxmlformats.org/officeDocument/2006/relationships/hyperlink" Target="consultantplus://offline/ref=9C9B44AB67B8B5C04A352A2B0D2EB9676BCFBA6E60FC1B6713EE7DB6568A271D08AEE867514DBBB0SFaFL" TargetMode="External"/><Relationship Id="rId52" Type="http://schemas.openxmlformats.org/officeDocument/2006/relationships/hyperlink" Target="consultantplus://offline/ref=9C9B44AB67B8B5C04A352A2B0D2EB9676BC3BB6E60F21B6713EE7DB6568A271D08AEE867514DBBB5SFa7L" TargetMode="External"/><Relationship Id="rId148" Type="http://schemas.openxmlformats.org/officeDocument/2006/relationships/hyperlink" Target="consultantplus://offline/ref=9C9B44AB67B8B5C04A352A2B0D2EB9676BC5BC696FF01B6713EE7DB6568A271D08AEE867514DBBB0SFaDL" TargetMode="External"/><Relationship Id="rId355" Type="http://schemas.openxmlformats.org/officeDocument/2006/relationships/hyperlink" Target="consultantplus://offline/ref=9C9B44AB67B8B5C04A352A2B0D2EB9676BCEB2686BF51B6713EE7DB6568A271D08AEE8675148B3B3SFaDL" TargetMode="External"/><Relationship Id="rId562" Type="http://schemas.openxmlformats.org/officeDocument/2006/relationships/hyperlink" Target="consultantplus://offline/ref=9C9B44AB67B8B5C04A352A2B0D2EB9676BC3BD686AF01B6713EE7DB6568A271D08AEE867514DBCB6SFa8L" TargetMode="External"/><Relationship Id="rId1192" Type="http://schemas.openxmlformats.org/officeDocument/2006/relationships/hyperlink" Target="consultantplus://offline/ref=9C9B44AB67B8B5C04A352A2B0D2EB9676BC1B8686FF31B6713EE7DB6568A271D08AEE867504CBAB1SFa9L" TargetMode="External"/><Relationship Id="rId1206" Type="http://schemas.openxmlformats.org/officeDocument/2006/relationships/hyperlink" Target="consultantplus://offline/ref=9C9B44AB67B8B5C04A352A2B0D2EB9676BC1B8686FF31B6713EE7DB6568A271D08AEE867504CBAB3SFaBL" TargetMode="External"/><Relationship Id="rId1413" Type="http://schemas.openxmlformats.org/officeDocument/2006/relationships/hyperlink" Target="consultantplus://offline/ref=9C9B44AB67B8B5C04A352A2B0D2EB9676BCEB2686BF51B6713EE7DB6568A271D08AEE8675049B3BDSFa6L" TargetMode="External"/><Relationship Id="rId1620" Type="http://schemas.openxmlformats.org/officeDocument/2006/relationships/hyperlink" Target="consultantplus://offline/ref=9C9B44AB67B8B5C04A352A2B0D2EB9676BCEB2686BF51B6713EE7DB6568A271D08AEE8675048BEB1SFaFL" TargetMode="External"/><Relationship Id="rId215" Type="http://schemas.openxmlformats.org/officeDocument/2006/relationships/hyperlink" Target="consultantplus://offline/ref=9C9B44AB67B8B5C04A352A2B0D2EB96768C7B96A6BF31B6713EE7DB6568A271D08AEE867514DBBB1SFa6L" TargetMode="External"/><Relationship Id="rId422" Type="http://schemas.openxmlformats.org/officeDocument/2006/relationships/hyperlink" Target="consultantplus://offline/ref=9C9B44AB67B8B5C04A352A2B0D2EB9676BC3BD686AF01B6713EE7DB6568A271D08AEE867514DBDB6SFaDL" TargetMode="External"/><Relationship Id="rId867" Type="http://schemas.openxmlformats.org/officeDocument/2006/relationships/hyperlink" Target="consultantplus://offline/ref=9C9B44AB67B8B5C04A352A2B0D2EB9676BC3BD686AF01B6713EE7DB6568A271D08AEE867514CB8B6SFa9L" TargetMode="External"/><Relationship Id="rId1052" Type="http://schemas.openxmlformats.org/officeDocument/2006/relationships/hyperlink" Target="consultantplus://offline/ref=9C9B44AB67B8B5C04A352A2B0D2EB9676BCEB2686BF51B6713EE7DB6568A271D08AEE867504CB9B5SFa8L" TargetMode="External"/><Relationship Id="rId1497" Type="http://schemas.openxmlformats.org/officeDocument/2006/relationships/hyperlink" Target="consultantplus://offline/ref=9C9B44AB67B8B5C04A352A2B0D2EB9676BCEB2686BF51B6713EE7DB6568A271D08AEE8675048BAB0SFa9L" TargetMode="External"/><Relationship Id="rId1718" Type="http://schemas.openxmlformats.org/officeDocument/2006/relationships/hyperlink" Target="consultantplus://offline/ref=9C9B44AB67B8B5C04A352A2B0D2EB9676BCEB2686BF51B6713EE7DB6568A271D08AEE8675048B3B0SFaFL" TargetMode="External"/><Relationship Id="rId299" Type="http://schemas.openxmlformats.org/officeDocument/2006/relationships/hyperlink" Target="consultantplus://offline/ref=9C9B44AB67B8B5C04A352A2B0D2EB9676BC3BD686AF01B6713EE7DB6568A271D08AEE867514DBFB7SFaBL" TargetMode="External"/><Relationship Id="rId727" Type="http://schemas.openxmlformats.org/officeDocument/2006/relationships/hyperlink" Target="consultantplus://offline/ref=9C9B44AB67B8B5C04A352A2B0D2EB9676BC7BD686CF11B6713EE7DB6568A271D08AEE867514DBCB6SFaFL" TargetMode="External"/><Relationship Id="rId934" Type="http://schemas.openxmlformats.org/officeDocument/2006/relationships/hyperlink" Target="consultantplus://offline/ref=9C9B44AB67B8B5C04A352A2B0D2EB9676BC3BD686AF01B6713EE7DB6568A271D08AEE867514CBFB5SFaFL" TargetMode="External"/><Relationship Id="rId1357" Type="http://schemas.openxmlformats.org/officeDocument/2006/relationships/hyperlink" Target="consultantplus://offline/ref=9C9B44AB67B8B5C04A352A2B0D2EB9676BC5BC696FF01B6713EE7DB6568A271D08AEE867514FB2B0SFaAL" TargetMode="External"/><Relationship Id="rId1564" Type="http://schemas.openxmlformats.org/officeDocument/2006/relationships/hyperlink" Target="consultantplus://offline/ref=9C9B44AB67B8B5C04A352A2B0D2EB9676BCEB2686BF51B6713EE7DB6568A271D08AEE8675048B8B3SFa7L" TargetMode="External"/><Relationship Id="rId1771" Type="http://schemas.openxmlformats.org/officeDocument/2006/relationships/hyperlink" Target="consultantplus://offline/ref=9C9B44AB67B8B5C04A352A2B0D2EB96768C7BB6D6EF01B6713EE7DB6568A271D08AEE867514DBBB4SFaCL" TargetMode="External"/><Relationship Id="rId63" Type="http://schemas.openxmlformats.org/officeDocument/2006/relationships/hyperlink" Target="consultantplus://offline/ref=9C9B44AB67B8B5C04A352A2B0D2EB9676BCFBC6C60F21B6713EE7DB6568A271D08AEE867514DBBB5SFaAL" TargetMode="External"/><Relationship Id="rId159" Type="http://schemas.openxmlformats.org/officeDocument/2006/relationships/hyperlink" Target="consultantplus://offline/ref=9C9B44AB67B8B5C04A352A2B0D2EB9676BCEB2686BF51B6713EE7DB6568A271D08AEE867514DBBB6SFaCL" TargetMode="External"/><Relationship Id="rId366" Type="http://schemas.openxmlformats.org/officeDocument/2006/relationships/hyperlink" Target="consultantplus://offline/ref=9C9B44AB67B8B5C04A352A2B0D2EB9676BC3BD686AF01B6713EE7DB6568A271D08AEE867514DBFB3SFaCL" TargetMode="External"/><Relationship Id="rId573" Type="http://schemas.openxmlformats.org/officeDocument/2006/relationships/hyperlink" Target="consultantplus://offline/ref=9C9B44AB67B8B5C04A352A2B0D2EB9676BC3BD686AF01B6713EE7DB6568A271D08AEE867514DBCB1SFaCL" TargetMode="External"/><Relationship Id="rId780" Type="http://schemas.openxmlformats.org/officeDocument/2006/relationships/hyperlink" Target="consultantplus://offline/ref=9C9B44AB67B8B5C04A352A2B0D2EB9676BC3BD686AF01B6713EE7DB6568A271D08AEE867514CBABDSFaAL" TargetMode="External"/><Relationship Id="rId1217" Type="http://schemas.openxmlformats.org/officeDocument/2006/relationships/hyperlink" Target="consultantplus://offline/ref=9C9B44AB67B8B5C04A352A2B0D2EB9676BC7B26F6EF41B6713EE7DB6568A271D08AEE867514DB8BDSFa6L" TargetMode="External"/><Relationship Id="rId1424" Type="http://schemas.openxmlformats.org/officeDocument/2006/relationships/hyperlink" Target="consultantplus://offline/ref=9C9B44AB67B8B5C04A352A2B0D2EB9676BCEB2686BF51B6713EE7DB6568A271D08AEE8675049B2B7SFaDL" TargetMode="External"/><Relationship Id="rId1631" Type="http://schemas.openxmlformats.org/officeDocument/2006/relationships/hyperlink" Target="consultantplus://offline/ref=9C9B44AB67B8B5C04A352A2B0D2EB9676BCEB2686BF51B6713EE7DB6568A271D08AEE8675048BEBDSFaAL" TargetMode="External"/><Relationship Id="rId226" Type="http://schemas.openxmlformats.org/officeDocument/2006/relationships/hyperlink" Target="consultantplus://offline/ref=9C9B44AB67B8B5C04A352A2B0D2EB96768C7BE6461F21B6713EE7DB6568A271D08AEE867514DBBB7SFaBL" TargetMode="External"/><Relationship Id="rId433" Type="http://schemas.openxmlformats.org/officeDocument/2006/relationships/hyperlink" Target="consultantplus://offline/ref=9C9B44AB67B8B5C04A3523320A2EB96768C4B96960F31B6713EE7DB656S8aAL" TargetMode="External"/><Relationship Id="rId878" Type="http://schemas.openxmlformats.org/officeDocument/2006/relationships/hyperlink" Target="consultantplus://offline/ref=9C9B44AB67B8B5C04A352A2B0D2EB9676BC1B8686FF31B6713EE7DB6568A271D08AEE8675145B2BDSFaFL" TargetMode="External"/><Relationship Id="rId1063" Type="http://schemas.openxmlformats.org/officeDocument/2006/relationships/hyperlink" Target="consultantplus://offline/ref=9C9B44AB67B8B5C04A352A2B0D2EB9676BCEB2686BF51B6713EE7DB6568A271D08AEE867504CB9BDSFa7L" TargetMode="External"/><Relationship Id="rId1270" Type="http://schemas.openxmlformats.org/officeDocument/2006/relationships/hyperlink" Target="consultantplus://offline/ref=9C9B44AB67B8B5C04A352A2B0D2EB96768C7B96A6BF31B6713EE7DB6568A271D08AEE867514DBAB4SFaAL" TargetMode="External"/><Relationship Id="rId1729" Type="http://schemas.openxmlformats.org/officeDocument/2006/relationships/hyperlink" Target="consultantplus://offline/ref=9C9B44AB67B8B5C04A352A2B0D2EB9676BCEB2686BF51B6713EE7DB6568A271D08AEE8675048B3B2SFa6L" TargetMode="External"/><Relationship Id="rId640" Type="http://schemas.openxmlformats.org/officeDocument/2006/relationships/hyperlink" Target="consultantplus://offline/ref=9C9B44AB67B8B5C04A352A2B0D2EB9676BC3BD686AF01B6713EE7DB6568A271D08AEE867514CBAB0SFaEL" TargetMode="External"/><Relationship Id="rId738" Type="http://schemas.openxmlformats.org/officeDocument/2006/relationships/hyperlink" Target="consultantplus://offline/ref=9C9B44AB67B8B5C04A352A2B0D2EB9676BCEB2686BF51B6713EE7DB6568A271D08AEE8675145B8B4SFaBL" TargetMode="External"/><Relationship Id="rId945" Type="http://schemas.openxmlformats.org/officeDocument/2006/relationships/hyperlink" Target="consultantplus://offline/ref=9C9B44AB67B8B5C04A352A2B0D2EB9676BC1B8686FF31B6713EE7DB6568A271D08AEE8675144BBB4SFaEL" TargetMode="External"/><Relationship Id="rId1368" Type="http://schemas.openxmlformats.org/officeDocument/2006/relationships/hyperlink" Target="consultantplus://offline/ref=9C9B44AB67B8B5C04A352F240E2EB9676BC2BA656BFF466D1BB771B4S5a1L" TargetMode="External"/><Relationship Id="rId1575" Type="http://schemas.openxmlformats.org/officeDocument/2006/relationships/hyperlink" Target="consultantplus://offline/ref=9C9B44AB67B8B5C04A352A2B0D2EB9676BCEB2686BF51B6713EE7DB6568A271D08AEE8675048BFB5SFaCL" TargetMode="External"/><Relationship Id="rId1782" Type="http://schemas.openxmlformats.org/officeDocument/2006/relationships/hyperlink" Target="consultantplus://offline/ref=9C9B44AB67B8B5C04A352A2B0D2EB9676BC3BD686AF01B6713EE7DB6568A271D08AEE867514EBDB2SFa6L" TargetMode="External"/><Relationship Id="rId74" Type="http://schemas.openxmlformats.org/officeDocument/2006/relationships/hyperlink" Target="consultantplus://offline/ref=9C9B44AB67B8B5C04A352A2B0D2EB9676BC3BD686AF01B6713EE7DB6568A271D08AEE867514DBBB4SFaBL" TargetMode="External"/><Relationship Id="rId377" Type="http://schemas.openxmlformats.org/officeDocument/2006/relationships/hyperlink" Target="consultantplus://offline/ref=9C9B44AB67B8B5C04A352A2B0D2EB9676BC3BD686AF01B6713EE7DB6568A271D08AEE867514DBFBDSFaEL" TargetMode="External"/><Relationship Id="rId500" Type="http://schemas.openxmlformats.org/officeDocument/2006/relationships/hyperlink" Target="consultantplus://offline/ref=9C9B44AB67B8B5C04A352A2B0D2EB9676BC1B8686FF31B6713EE7DB6568A271D08AEE8675149BCBCSFa7L" TargetMode="External"/><Relationship Id="rId584" Type="http://schemas.openxmlformats.org/officeDocument/2006/relationships/hyperlink" Target="consultantplus://offline/ref=9C9B44AB67B8B5C04A352A2B0D2EB9676BC3BD686AF01B6713EE7DB6568A271D08AEE867514DBCB0SFa7L" TargetMode="External"/><Relationship Id="rId805" Type="http://schemas.openxmlformats.org/officeDocument/2006/relationships/hyperlink" Target="consultantplus://offline/ref=9C9B44AB67B8B5C04A352A2B0D2EB9676BC1B8686FF31B6713EE7DB6568A271D08AEE8675145B2B1SFa9L" TargetMode="External"/><Relationship Id="rId1130" Type="http://schemas.openxmlformats.org/officeDocument/2006/relationships/hyperlink" Target="consultantplus://offline/ref=9C9B44AB67B8B5C04A352A2B0D2EB9676BCEB2686BF51B6713EE7DB6568A271D08AEE867504CB8B4SFaEL" TargetMode="External"/><Relationship Id="rId1228" Type="http://schemas.openxmlformats.org/officeDocument/2006/relationships/hyperlink" Target="consultantplus://offline/ref=9C9B44AB67B8B5C04A352A2B0D2EB9676BC1B8686FF31B6713EE7DB6568A271D08AEE867504EBDB7SFaFL" TargetMode="External"/><Relationship Id="rId1435" Type="http://schemas.openxmlformats.org/officeDocument/2006/relationships/hyperlink" Target="consultantplus://offline/ref=9C9B44AB67B8B5C04A352A2B0D2EB9676BCEB2686BF51B6713EE7DB6568A271D08AEE8675049B2B2SFaFL" TargetMode="External"/><Relationship Id="rId5" Type="http://schemas.openxmlformats.org/officeDocument/2006/relationships/hyperlink" Target="consultantplus://offline/ref=B6A5CF5A72B5B5F2D0860E6CA086BA931AF2CF68A46035E750FF3A3770014515772C3EEFCA7526R4aCL" TargetMode="External"/><Relationship Id="rId237" Type="http://schemas.openxmlformats.org/officeDocument/2006/relationships/hyperlink" Target="consultantplus://offline/ref=9C9B44AB67B8B5C04A352A2B0D2EB96768C7B96A6BF31B6713EE7DB6568A271D08AEE867514DBBB3SFa7L" TargetMode="External"/><Relationship Id="rId791" Type="http://schemas.openxmlformats.org/officeDocument/2006/relationships/hyperlink" Target="consultantplus://offline/ref=9C9B44AB67B8B5C04A352A2B0D2EB9676BCEB2686BF51B6713EE7DB6568A271D08AEE8675144B9B1SFaCL" TargetMode="External"/><Relationship Id="rId889" Type="http://schemas.openxmlformats.org/officeDocument/2006/relationships/hyperlink" Target="consultantplus://offline/ref=9C9B44AB67B8B5C04A352A2B0D2EB9676BC3BD686AF01B6713EE7DB6568A271D08AEE867514CB8B0SFa7L" TargetMode="External"/><Relationship Id="rId1074" Type="http://schemas.openxmlformats.org/officeDocument/2006/relationships/hyperlink" Target="consultantplus://offline/ref=9C9B44AB67B8B5C04A352A2B0D2EB9676BC1B8686FF31B6713EE7DB6568A271D08AEE867504CBBB0SFaFL" TargetMode="External"/><Relationship Id="rId1642" Type="http://schemas.openxmlformats.org/officeDocument/2006/relationships/hyperlink" Target="consultantplus://offline/ref=9C9B44AB67B8B5C04A352A2B0D2EB9676BCEB2686BF51B6713EE7DB6568A271D08AEE8675048BDB4SFa9L" TargetMode="External"/><Relationship Id="rId444" Type="http://schemas.openxmlformats.org/officeDocument/2006/relationships/hyperlink" Target="consultantplus://offline/ref=9C9B44AB67B8B5C04A352A2B0D2EB9676BC3BD686AF01B6713EE7DB6568A271D08AEE867514DBDB1SFaCL" TargetMode="External"/><Relationship Id="rId651" Type="http://schemas.openxmlformats.org/officeDocument/2006/relationships/hyperlink" Target="consultantplus://offline/ref=9C9B44AB67B8B5C04A352A2B0D2EB9676BC5BC696FF01B6713EE7DB6568A271D08AEE867514CBFB1SFaFL" TargetMode="External"/><Relationship Id="rId749" Type="http://schemas.openxmlformats.org/officeDocument/2006/relationships/hyperlink" Target="consultantplus://offline/ref=9C9B44AB67B8B5C04A352A2B0D2EB9676BC5BC696FF01B6713EE7DB6568A271D08AEE867514CBEB5SFa8L" TargetMode="External"/><Relationship Id="rId1281" Type="http://schemas.openxmlformats.org/officeDocument/2006/relationships/hyperlink" Target="consultantplus://offline/ref=9C9B44AB67B8B5C04A352A2B0D2EB9676BC1B8686FF31B6713EE7DB6568A271D08AEE867504EBDB6SFaBL" TargetMode="External"/><Relationship Id="rId1379" Type="http://schemas.openxmlformats.org/officeDocument/2006/relationships/hyperlink" Target="consultantplus://offline/ref=9C9B44AB67B8B5C04A352A2B0D2EB9676BC3BD686AF01B6713EE7DB6568A271D08AEE867514FB8B6SFaEL" TargetMode="External"/><Relationship Id="rId1502" Type="http://schemas.openxmlformats.org/officeDocument/2006/relationships/hyperlink" Target="consultantplus://offline/ref=9C9B44AB67B8B5C04A352A2B0D2EB9676BCEB2686BF51B6713EE7DB6568A271D08AEE8675048BAB2SFaFL" TargetMode="External"/><Relationship Id="rId1586" Type="http://schemas.openxmlformats.org/officeDocument/2006/relationships/hyperlink" Target="consultantplus://offline/ref=9C9B44AB67B8B5C04A352A2B0D2EB9676BCEB2686BF51B6713EE7DB6568A271D08AEE8675048BFB6SFa6L" TargetMode="External"/><Relationship Id="rId1807" Type="http://schemas.openxmlformats.org/officeDocument/2006/relationships/hyperlink" Target="consultantplus://offline/ref=9C9B44AB67B8B5C04A352A2B0D2EB9676BCEB2686BF51B6713EE7DB6568A271D08AEE867534CBEB1SFaFL" TargetMode="External"/><Relationship Id="rId290" Type="http://schemas.openxmlformats.org/officeDocument/2006/relationships/hyperlink" Target="consultantplus://offline/ref=9C9B44AB67B8B5C04A352A2B0D2EB9676BCEB2686BF51B6713EE7DB6568A271D08AEE8675148BCBCSFa8L" TargetMode="External"/><Relationship Id="rId304" Type="http://schemas.openxmlformats.org/officeDocument/2006/relationships/hyperlink" Target="consultantplus://offline/ref=9C9B44AB67B8B5C04A352A2B0D2EB9676BC1B26F61F41B6713EE7DB6568A271D08AEE867514DBAB5SFaEL" TargetMode="External"/><Relationship Id="rId388" Type="http://schemas.openxmlformats.org/officeDocument/2006/relationships/hyperlink" Target="consultantplus://offline/ref=9C9B44AB67B8B5C04A352A2B0D2EB9676BCEB2686BF51B6713EE7DB6568A271D08AEE8675148B3BDSFaAL" TargetMode="External"/><Relationship Id="rId511" Type="http://schemas.openxmlformats.org/officeDocument/2006/relationships/hyperlink" Target="consultantplus://offline/ref=9C9B44AB67B8B5C04A352A2B0D2EB9676BC1B8686FF31B6713EE7DB6568A271D08AEE8675149B3B5SFaAL" TargetMode="External"/><Relationship Id="rId609" Type="http://schemas.openxmlformats.org/officeDocument/2006/relationships/hyperlink" Target="consultantplus://offline/ref=9C9B44AB67B8B5C04A352A2B0D2EB9676BCEB2686BF51B6713EE7DB6568A271D08AEE867514ABBB2SFaFL" TargetMode="External"/><Relationship Id="rId956" Type="http://schemas.openxmlformats.org/officeDocument/2006/relationships/hyperlink" Target="consultantplus://offline/ref=9C9B44AB67B8B5C04A352A2B0D2EB9676BCEB2686BF51B6713EE7DB6568A271D08AEE8675144B8B7SFaFL" TargetMode="External"/><Relationship Id="rId1141" Type="http://schemas.openxmlformats.org/officeDocument/2006/relationships/hyperlink" Target="consultantplus://offline/ref=9C9B44AB67B8B5C04A352A2B0D2EB9676BC1B8686FF31B6713EE7DB6568A271D08AEE867504CBBBDSFa9L" TargetMode="External"/><Relationship Id="rId1239" Type="http://schemas.openxmlformats.org/officeDocument/2006/relationships/hyperlink" Target="consultantplus://offline/ref=9C9B44AB67B8B5C04A352A2B0D2EB96768C7B96A6BF31B6713EE7DB6568A271D08AEE867514DBAB5SFaAL" TargetMode="External"/><Relationship Id="rId1793" Type="http://schemas.openxmlformats.org/officeDocument/2006/relationships/hyperlink" Target="consultantplus://offline/ref=9C9B44AB67B8B5C04A352A2B0D2EB9676BC3BD686AF01B6713EE7DB6568A271D08AEE867514EBDBCSFaBL" TargetMode="External"/><Relationship Id="rId85" Type="http://schemas.openxmlformats.org/officeDocument/2006/relationships/hyperlink" Target="consultantplus://offline/ref=9C9B44AB67B8B5C04A352A2B0D2EB9676BC3BD686AF01B6713EE7DB6568A271D08AEE867514DBBB4SFa7L" TargetMode="External"/><Relationship Id="rId150" Type="http://schemas.openxmlformats.org/officeDocument/2006/relationships/hyperlink" Target="consultantplus://offline/ref=9C9B44AB67B8B5C04A352A2B0D2EB9676BC5BC696FF01B6713EE7DB6568A271D08AEE867514DBBB0SFaCL" TargetMode="External"/><Relationship Id="rId595" Type="http://schemas.openxmlformats.org/officeDocument/2006/relationships/hyperlink" Target="consultantplus://offline/ref=9C9B44AB67B8B5C04A352A2B0D2EB9676BC3BD686AF01B6713EE7DB6568A271D08AEE867514DBCB2SFaCL" TargetMode="External"/><Relationship Id="rId816" Type="http://schemas.openxmlformats.org/officeDocument/2006/relationships/hyperlink" Target="consultantplus://offline/ref=9C9B44AB67B8B5C04A352A2B0D2EB9676BC3BD686AF01B6713EE7DB6568A271D08AEE867514CB9BCSFaFL" TargetMode="External"/><Relationship Id="rId1001" Type="http://schemas.openxmlformats.org/officeDocument/2006/relationships/hyperlink" Target="consultantplus://offline/ref=9C9B44AB67B8B5C04A352A2B0D2EB9676BC3BD686AF01B6713EE7DB6568A271D08AEE867514CBDB4SFaAL" TargetMode="External"/><Relationship Id="rId1446" Type="http://schemas.openxmlformats.org/officeDocument/2006/relationships/hyperlink" Target="consultantplus://offline/ref=9C9B44AB67B8B5C04A352A2B0D2EB9676BCEB2686BF51B6713EE7DB6568A271D08AEE8675048BBB5SFaAL" TargetMode="External"/><Relationship Id="rId1653" Type="http://schemas.openxmlformats.org/officeDocument/2006/relationships/hyperlink" Target="consultantplus://offline/ref=9C9B44AB67B8B5C04A352A2B0D2EB9676BCEB2686BF51B6713EE7DB6568A271D08AEE8675048BDB0SFa9L" TargetMode="External"/><Relationship Id="rId248" Type="http://schemas.openxmlformats.org/officeDocument/2006/relationships/hyperlink" Target="consultantplus://offline/ref=9C9B44AB67B8B5C04A352A2B0D2EB96768C7B96A6BF31B6713EE7DB6568A271D08AEE867514DBBB2SFa9L" TargetMode="External"/><Relationship Id="rId455" Type="http://schemas.openxmlformats.org/officeDocument/2006/relationships/hyperlink" Target="consultantplus://offline/ref=9C9B44AB67B8B5C04A352A2B0D2EB9676BCEB2686BF51B6713EE7DB6568A271D08AEE867514BB3B1SFaCL" TargetMode="External"/><Relationship Id="rId662" Type="http://schemas.openxmlformats.org/officeDocument/2006/relationships/hyperlink" Target="consultantplus://offline/ref=9C9B44AB67B8B5C04A352A2B0D2EB9676BC5BC696FF01B6713EE7DB6568A271D08AEE867514CBFB0SFaCL" TargetMode="External"/><Relationship Id="rId1085" Type="http://schemas.openxmlformats.org/officeDocument/2006/relationships/hyperlink" Target="consultantplus://offline/ref=9C9B44AB67B8B5C04A352A2B0D2EB9676BCEB2686BF51B6713EE7DB6568A271D08AEE867504CB9BCSFaCL" TargetMode="External"/><Relationship Id="rId1292" Type="http://schemas.openxmlformats.org/officeDocument/2006/relationships/hyperlink" Target="consultantplus://offline/ref=9C9B44AB67B8B5C04A352A2B0D2EB9676BC1B8686FF31B6713EE7DB6568A271D08AEE867504EBDB1SFa8L" TargetMode="External"/><Relationship Id="rId1306" Type="http://schemas.openxmlformats.org/officeDocument/2006/relationships/hyperlink" Target="consultantplus://offline/ref=9C9B44AB67B8B5C04A352A2B0D2EB9676BCEB2686BF51B6713EE7DB6568A271D08AEE867504EB9B1SFa6L" TargetMode="External"/><Relationship Id="rId1513" Type="http://schemas.openxmlformats.org/officeDocument/2006/relationships/hyperlink" Target="consultantplus://offline/ref=9C9B44AB67B8B5C04A352A2B0D2EB9676BCEB2686BF51B6713EE7DB6568A271D08AEE8675048B9B5SFa6L" TargetMode="External"/><Relationship Id="rId1720" Type="http://schemas.openxmlformats.org/officeDocument/2006/relationships/hyperlink" Target="consultantplus://offline/ref=9C9B44AB67B8B5C04A352A2B0D2EB9676BCEB2686BF51B6713EE7DB6568A271D08AEE8675048B3B0SFa9L" TargetMode="External"/><Relationship Id="rId12" Type="http://schemas.openxmlformats.org/officeDocument/2006/relationships/hyperlink" Target="consultantplus://offline/ref=9C9B44AB67B8B5C04A352A2B0D2EB9676BC7BD686CF11B6713EE7DB6568A271D08AEE867514DBBB5SFaAL" TargetMode="External"/><Relationship Id="rId108" Type="http://schemas.openxmlformats.org/officeDocument/2006/relationships/hyperlink" Target="consultantplus://offline/ref=9C9B44AB67B8B5C04A352A2B0D2EB9676BC5BC696FF01B6713EE7DB6568A271D08AEE867514DBBB6SFaCL" TargetMode="External"/><Relationship Id="rId315" Type="http://schemas.openxmlformats.org/officeDocument/2006/relationships/hyperlink" Target="consultantplus://offline/ref=9C9B44AB67B8B5C04A352A2B0D2EB9676BC5BC696FF01B6713EE7DB6568A271D08AEE867514DBEB5SFa7L" TargetMode="External"/><Relationship Id="rId522" Type="http://schemas.openxmlformats.org/officeDocument/2006/relationships/hyperlink" Target="consultantplus://offline/ref=9C9B44AB67B8B5C04A352A2B0D2EB9676BC1B8686FF31B6713EE7DB6568A271D08AEE8675149B3B4SFaAL" TargetMode="External"/><Relationship Id="rId967" Type="http://schemas.openxmlformats.org/officeDocument/2006/relationships/hyperlink" Target="consultantplus://offline/ref=9C9B44AB67B8B5C04A352A2B0D2EB96768C7BF6561F41B6713EE7DB6568A271D08AEE867514DBBBDSFaBL" TargetMode="External"/><Relationship Id="rId1152" Type="http://schemas.openxmlformats.org/officeDocument/2006/relationships/hyperlink" Target="consultantplus://offline/ref=9C9B44AB67B8B5C04A352A2B0D2EB9676BC1B8686FF31B6713EE7DB6568A271D08AEE867504CBBBCSFa8L" TargetMode="External"/><Relationship Id="rId1597" Type="http://schemas.openxmlformats.org/officeDocument/2006/relationships/hyperlink" Target="consultantplus://offline/ref=9C9B44AB67B8B5C04A352A2B0D2EB9676BCEB2686BF51B6713EE7DB6568A271D08AEE8675048BFB3SFa9L" TargetMode="External"/><Relationship Id="rId1818" Type="http://schemas.openxmlformats.org/officeDocument/2006/relationships/hyperlink" Target="consultantplus://offline/ref=9C9B44AB67B8B5C04A352A2B0D2EB9676BC3BD686AF01B6713EE7DB6568A271D08AEE867514EBCB6SFaBL" TargetMode="External"/><Relationship Id="rId96" Type="http://schemas.openxmlformats.org/officeDocument/2006/relationships/hyperlink" Target="consultantplus://offline/ref=9C9B44AB67B8B5C04A352A2B0D2EB9676BC3BD686AF01B6713EE7DB6568A271D08AEE867514DBBB7SFaEL" TargetMode="External"/><Relationship Id="rId161" Type="http://schemas.openxmlformats.org/officeDocument/2006/relationships/hyperlink" Target="consultantplus://offline/ref=9C9B44AB67B8B5C04A352A2B0D2EB9676BC5BC696FF01B6713EE7DB6568A271D08AEE867514DBBB2SFa6L" TargetMode="External"/><Relationship Id="rId399" Type="http://schemas.openxmlformats.org/officeDocument/2006/relationships/hyperlink" Target="consultantplus://offline/ref=9C9B44AB67B8B5C04A352A2B0D2EB9676BC3BD686AF01B6713EE7DB6568A271D08AEE867514DBEB5SFaEL" TargetMode="External"/><Relationship Id="rId827" Type="http://schemas.openxmlformats.org/officeDocument/2006/relationships/hyperlink" Target="consultantplus://offline/ref=9C9B44AB67B8B5C04A352A2B0D2EB9676BCEB2686BF51B6713EE7DB6568A271D08AEE8675144B9B0SFa7L" TargetMode="External"/><Relationship Id="rId1012" Type="http://schemas.openxmlformats.org/officeDocument/2006/relationships/hyperlink" Target="consultantplus://offline/ref=9C9B44AB67B8B5C04A352A2B0D2EB9676BC5BC696FF01B6713EE7DB6568A271D08AEE867514FBBB6SFaCL" TargetMode="External"/><Relationship Id="rId1457" Type="http://schemas.openxmlformats.org/officeDocument/2006/relationships/hyperlink" Target="consultantplus://offline/ref=9C9B44AB67B8B5C04A352A2B0D2EB9676BCEB2686BF51B6713EE7DB6568A271D08AEE8675048BBB6SFa9L" TargetMode="External"/><Relationship Id="rId1664" Type="http://schemas.openxmlformats.org/officeDocument/2006/relationships/hyperlink" Target="consultantplus://offline/ref=9C9B44AB67B8B5C04A352A2B0D2EB9676BCEB2686BF51B6713EE7DB6568A271D08AEE8675048BDB2SFaBL" TargetMode="External"/><Relationship Id="rId259" Type="http://schemas.openxmlformats.org/officeDocument/2006/relationships/hyperlink" Target="consultantplus://offline/ref=9C9B44AB67B8B5C04A352A2B0D2EB9676BC7B26F6EF41B6713EE7DB6568A271D08AEE867514DB9B5SFaCL" TargetMode="External"/><Relationship Id="rId466" Type="http://schemas.openxmlformats.org/officeDocument/2006/relationships/hyperlink" Target="consultantplus://offline/ref=9C9B44AB67B8B5C04A352A2B0D2EB9676BCEB2686BF51B6713EE7DB6568A271D08AEE867514BB3B1SFaAL" TargetMode="External"/><Relationship Id="rId673" Type="http://schemas.openxmlformats.org/officeDocument/2006/relationships/hyperlink" Target="consultantplus://offline/ref=9C9B44AB67B8B5C04A352A2B0D2EB9676BC5BC696FF01B6713EE7DB6568A271D08AEE867514CBFB3SFaBL" TargetMode="External"/><Relationship Id="rId880" Type="http://schemas.openxmlformats.org/officeDocument/2006/relationships/hyperlink" Target="consultantplus://offline/ref=9C9B44AB67B8B5C04A352A2B0D2EB9676BC3BD686AF01B6713EE7DB6568A271D08AEE867514CB8B1SFa7L" TargetMode="External"/><Relationship Id="rId1096" Type="http://schemas.openxmlformats.org/officeDocument/2006/relationships/hyperlink" Target="consultantplus://offline/ref=9C9B44AB67B8B5C04A352A2B0D2EB9676BC1B26F61F41B6713EE7DB6568A271D08AEE867514DBAB2SFa7L" TargetMode="External"/><Relationship Id="rId1317" Type="http://schemas.openxmlformats.org/officeDocument/2006/relationships/hyperlink" Target="consultantplus://offline/ref=9C9B44AB67B8B5C04A352A2B0D2EB9676BC3BD686AF01B6713EE7DB6568A271D08AEE867514FBAB5SFa9L" TargetMode="External"/><Relationship Id="rId1524" Type="http://schemas.openxmlformats.org/officeDocument/2006/relationships/hyperlink" Target="consultantplus://offline/ref=9C9B44AB67B8B5C04A352A2B0D2EB9676BCEB2686BF51B6713EE7DB6568A271D08AEE8675048B9B1SFaBL" TargetMode="External"/><Relationship Id="rId1731" Type="http://schemas.openxmlformats.org/officeDocument/2006/relationships/hyperlink" Target="consultantplus://offline/ref=9C9B44AB67B8B5C04A352A2B0D2EB9676BCEB2686BF51B6713EE7DB6568A271D08AEE8675048B3BDSFa9L" TargetMode="External"/><Relationship Id="rId23" Type="http://schemas.openxmlformats.org/officeDocument/2006/relationships/hyperlink" Target="consultantplus://offline/ref=9C9B44AB67B8B5C04A352A2B0D2EB9676BC2B8646DF31B6713EE7DB6568A271D08AEE867514DBBB5SFaAL" TargetMode="External"/><Relationship Id="rId119" Type="http://schemas.openxmlformats.org/officeDocument/2006/relationships/hyperlink" Target="consultantplus://offline/ref=9C9B44AB67B8B5C04A352A2B0D2EB9676BCEB2686BF51B6713EE7DB6568A271D08AEE867514DBBB6SFaFL" TargetMode="External"/><Relationship Id="rId326" Type="http://schemas.openxmlformats.org/officeDocument/2006/relationships/hyperlink" Target="consultantplus://offline/ref=9C9B44AB67B8B5C04A352A2B0D2EB9676BC5BC696FF01B6713EE7DB6568A271D08AEE867514DBEB7SFaCL" TargetMode="External"/><Relationship Id="rId533" Type="http://schemas.openxmlformats.org/officeDocument/2006/relationships/hyperlink" Target="consultantplus://offline/ref=9C9B44AB67B8B5C04A352A2B0D2EB9676BC1B8686FF31B6713EE7DB6568A271D08AEE8675149B3B7SFaFL" TargetMode="External"/><Relationship Id="rId978" Type="http://schemas.openxmlformats.org/officeDocument/2006/relationships/hyperlink" Target="consultantplus://offline/ref=9C9B44AB67B8B5C04A352A2B0D2EB9676BC7BD686CF11B6713EE7DB6568A271D08AEE867514CB9B4SFaFL" TargetMode="External"/><Relationship Id="rId1163" Type="http://schemas.openxmlformats.org/officeDocument/2006/relationships/hyperlink" Target="consultantplus://offline/ref=9C9B44AB67B8B5C04A352A2B0D2EB9676BCEB2686BF51B6713EE7DB6568A271D08AEE867504CB8B4SFa6L" TargetMode="External"/><Relationship Id="rId1370" Type="http://schemas.openxmlformats.org/officeDocument/2006/relationships/hyperlink" Target="consultantplus://offline/ref=9C9B44AB67B8B5C04A352A2B0D2EB9676BC5BC696FF01B6713EE7DB6568A271D08AEE867514FB2B3SFaDL" TargetMode="External"/><Relationship Id="rId740" Type="http://schemas.openxmlformats.org/officeDocument/2006/relationships/hyperlink" Target="consultantplus://offline/ref=9C9B44AB67B8B5C04A352A2B0D2EB9676BC3BD686AF01B6713EE7DB6568A271D08AEE867514CBAB2SFa6L" TargetMode="External"/><Relationship Id="rId838" Type="http://schemas.openxmlformats.org/officeDocument/2006/relationships/hyperlink" Target="consultantplus://offline/ref=9C9B44AB67B8B5C04A352A2B0D2EB9676BC1B8686FF31B6713EE7DB6568A271D08AEE8675145B2B3SFaDL" TargetMode="External"/><Relationship Id="rId1023" Type="http://schemas.openxmlformats.org/officeDocument/2006/relationships/hyperlink" Target="consultantplus://offline/ref=9C9B44AB67B8B5C04A352A2B0D2EB9676BCEB2686BF51B6713EE7DB6568A271D08AEE867504CBABCSFa8L" TargetMode="External"/><Relationship Id="rId1468" Type="http://schemas.openxmlformats.org/officeDocument/2006/relationships/hyperlink" Target="consultantplus://offline/ref=9C9B44AB67B8B5C04A352A2B0D2EB9676BCEB2686BF51B6713EE7DB6568A271D08AEE8675048BBB3SFaAL" TargetMode="External"/><Relationship Id="rId1675" Type="http://schemas.openxmlformats.org/officeDocument/2006/relationships/hyperlink" Target="consultantplus://offline/ref=9C9B44AB67B8B5C04A352A2B0D2EB9676BCEB2686BF51B6713EE7DB6568A271D08AEE8675048BCB4SFa9L" TargetMode="External"/><Relationship Id="rId172" Type="http://schemas.openxmlformats.org/officeDocument/2006/relationships/hyperlink" Target="consultantplus://offline/ref=9C9B44AB67B8B5C04A352A2B0D2EB96768C7BB656DF01B6713EE7DB656S8aAL" TargetMode="External"/><Relationship Id="rId477" Type="http://schemas.openxmlformats.org/officeDocument/2006/relationships/hyperlink" Target="consultantplus://offline/ref=9C9B44AB67B8B5C04A352A2B0D2EB9676BC1B8686FF31B6713EE7DB6568A271D08AEE8675149BEB1SFaAL" TargetMode="External"/><Relationship Id="rId600" Type="http://schemas.openxmlformats.org/officeDocument/2006/relationships/hyperlink" Target="consultantplus://offline/ref=9C9B44AB67B8B5C04A352A2B0D2EB9676BC3BD686AF01B6713EE7DB6568A271D08AEE867514DBCBDSFaFL" TargetMode="External"/><Relationship Id="rId684" Type="http://schemas.openxmlformats.org/officeDocument/2006/relationships/hyperlink" Target="consultantplus://offline/ref=9C9B44AB67B8B5C04A352A2B0D2EB9676BC5BC696FF01B6713EE7DB6568A271D08AEE867514CBFB2SFa7L" TargetMode="External"/><Relationship Id="rId1230" Type="http://schemas.openxmlformats.org/officeDocument/2006/relationships/hyperlink" Target="consultantplus://offline/ref=9C9B44AB67B8B5C04A352A2B0D2EB96768C7B96A6BF31B6713EE7DB6568A271D08AEE867514DBAB5SFaDL" TargetMode="External"/><Relationship Id="rId1328" Type="http://schemas.openxmlformats.org/officeDocument/2006/relationships/hyperlink" Target="consultantplus://offline/ref=9C9B44AB67B8B5C04A352A2B0D2EB96768C7B96A6BF31B6713EE7DB6568A271D08AEE867514DBABCSFa6L" TargetMode="External"/><Relationship Id="rId1535" Type="http://schemas.openxmlformats.org/officeDocument/2006/relationships/hyperlink" Target="consultantplus://offline/ref=9C9B44AB67B8B5C04A352A2B0D2EB9676BCEB2686BF51B6713EE7DB6568A271D08AEE8675048B9B2SFaFL" TargetMode="External"/><Relationship Id="rId337" Type="http://schemas.openxmlformats.org/officeDocument/2006/relationships/hyperlink" Target="consultantplus://offline/ref=9C9B44AB67B8B5C04A352A2B0D2EB9676BCEB2686BF51B6713EE7DB6568A271D08AEE8675148B3B1SFa9L" TargetMode="External"/><Relationship Id="rId891" Type="http://schemas.openxmlformats.org/officeDocument/2006/relationships/hyperlink" Target="consultantplus://offline/ref=9C9B44AB67B8B5C04A352A2B0D2EB9676BCEB2686BF51B6713EE7DB6568A271D08AEE8675144B9BDSFaEL" TargetMode="External"/><Relationship Id="rId905" Type="http://schemas.openxmlformats.org/officeDocument/2006/relationships/hyperlink" Target="consultantplus://offline/ref=9C9B44AB67B8B5C04A352A2B0D2EB9676BCEB2686BF51B6713EE7DB6568A271D08AEE8675144B9BDSFa7L" TargetMode="External"/><Relationship Id="rId989" Type="http://schemas.openxmlformats.org/officeDocument/2006/relationships/hyperlink" Target="consultantplus://offline/ref=9C9B44AB67B8B5C04A3523320A2EB96769CEBA656FFD1B6713EE7DB656S8aAL" TargetMode="External"/><Relationship Id="rId1742" Type="http://schemas.openxmlformats.org/officeDocument/2006/relationships/hyperlink" Target="consultantplus://offline/ref=9C9B44AB67B8B5C04A352A2B0D2EB96768C7BE6461F21B6713EE7DB6568A271D08AEE867514DBBB3SFaEL" TargetMode="External"/><Relationship Id="rId34" Type="http://schemas.openxmlformats.org/officeDocument/2006/relationships/hyperlink" Target="consultantplus://offline/ref=9C9B44AB67B8B5C04A352A2B0D2EB9676BCEB2686BF51B6713EE7DB6568A271D08AEE867514DBBB5SFaAL" TargetMode="External"/><Relationship Id="rId544" Type="http://schemas.openxmlformats.org/officeDocument/2006/relationships/hyperlink" Target="consultantplus://offline/ref=9C9B44AB67B8B5C04A352A2B0D2EB9676BC3BD686AF01B6713EE7DB6568A271D08AEE867514DBCB7SFaEL" TargetMode="External"/><Relationship Id="rId751" Type="http://schemas.openxmlformats.org/officeDocument/2006/relationships/hyperlink" Target="consultantplus://offline/ref=9C9B44AB67B8B5C04A352A2B0D2EB9676BC3BD686AF01B6713EE7DB6568A271D08AEE867514CBABDSFaEL" TargetMode="External"/><Relationship Id="rId849" Type="http://schemas.openxmlformats.org/officeDocument/2006/relationships/hyperlink" Target="consultantplus://offline/ref=9C9B44AB67B8B5C04A352A2B0D2EB9676BC1B86F6CF61B6713EE7DB6568A271D08AEE867514DBCBDSFaAL" TargetMode="External"/><Relationship Id="rId1174" Type="http://schemas.openxmlformats.org/officeDocument/2006/relationships/hyperlink" Target="consultantplus://offline/ref=9C9B44AB67B8B5C04A352A2B0D2EB9676BC3BD686AF01B6713EE7DB6568A271D08AEE867514CBCB3SFaBL" TargetMode="External"/><Relationship Id="rId1381" Type="http://schemas.openxmlformats.org/officeDocument/2006/relationships/hyperlink" Target="consultantplus://offline/ref=9C9B44AB67B8B5C04A352A2B0D2EB9676BC5BC696FF01B6713EE7DB6568A271D08AEE867514FB2B3SFa9L" TargetMode="External"/><Relationship Id="rId1479" Type="http://schemas.openxmlformats.org/officeDocument/2006/relationships/hyperlink" Target="consultantplus://offline/ref=9C9B44AB67B8B5C04A352A2B0D2EB9676BCEB2686BF51B6713EE7DB6568A271D08AEE8675048BAB5SFaBL" TargetMode="External"/><Relationship Id="rId1602" Type="http://schemas.openxmlformats.org/officeDocument/2006/relationships/hyperlink" Target="consultantplus://offline/ref=9C9B44AB67B8B5C04A352A2B0D2EB9676BCEB2686BF51B6713EE7DB6568A271D08AEE8675048BFBDSFaDL" TargetMode="External"/><Relationship Id="rId1686" Type="http://schemas.openxmlformats.org/officeDocument/2006/relationships/hyperlink" Target="consultantplus://offline/ref=9C9B44AB67B8B5C04A352A2B0D2EB9676BCEB2686BF51B6713EE7DB6568A271D08AEE8675048BCB1SFa7L" TargetMode="External"/><Relationship Id="rId183" Type="http://schemas.openxmlformats.org/officeDocument/2006/relationships/hyperlink" Target="consultantplus://offline/ref=9C9B44AB67B8B5C04A352A2B0D2EB9676BC0B3656AF61B6713EE7DB6568A271D08AEE867514DBBB4SFaBL" TargetMode="External"/><Relationship Id="rId390" Type="http://schemas.openxmlformats.org/officeDocument/2006/relationships/hyperlink" Target="consultantplus://offline/ref=9C9B44AB67B8B5C04A352A2B0D2EB9676BCEB2686BF51B6713EE7DB6568A271D08AEE8675148B3BCSFaFL" TargetMode="External"/><Relationship Id="rId404" Type="http://schemas.openxmlformats.org/officeDocument/2006/relationships/hyperlink" Target="consultantplus://offline/ref=9C9B44AB67B8B5C04A352A2B0D2EB96768C7B96A6BF31B6713EE7DB6568A271D08AEE867514DBBBDSFa8L" TargetMode="External"/><Relationship Id="rId611" Type="http://schemas.openxmlformats.org/officeDocument/2006/relationships/hyperlink" Target="consultantplus://offline/ref=9C9B44AB67B8B5C04A352A2B0D2EB9676BC1B8686FF31B6713EE7DB6568A271D08AEE8675149B3B0SFa9L" TargetMode="External"/><Relationship Id="rId1034" Type="http://schemas.openxmlformats.org/officeDocument/2006/relationships/hyperlink" Target="consultantplus://offline/ref=9C9B44AB67B8B5C04A352A2B0D2EB9676BC5BC696FF01B6713EE7DB6568A271D08AEE867514FBBB6SFa7L" TargetMode="External"/><Relationship Id="rId1241" Type="http://schemas.openxmlformats.org/officeDocument/2006/relationships/hyperlink" Target="consultantplus://offline/ref=9C9B44AB67B8B5C04A352A2B0D2EB9676BC5BC696FF01B6713EE7DB6568A271D08AEE867514FBDB6SFaAL" TargetMode="External"/><Relationship Id="rId1339" Type="http://schemas.openxmlformats.org/officeDocument/2006/relationships/hyperlink" Target="consultantplus://offline/ref=9C9B44AB67B8B5C04A352A2B0D2EB9676BC0B86E6DF11B6713EE7DB6568A271D08AEE867514DBBB5SFa7L" TargetMode="External"/><Relationship Id="rId250" Type="http://schemas.openxmlformats.org/officeDocument/2006/relationships/hyperlink" Target="consultantplus://offline/ref=9C9B44AB67B8B5C04A352A2B0D2EB96768C7BE6461F21B6713EE7DB6568A271D08AEE867514DBBB1SFaEL" TargetMode="External"/><Relationship Id="rId488" Type="http://schemas.openxmlformats.org/officeDocument/2006/relationships/hyperlink" Target="consultantplus://offline/ref=9C9B44AB67B8B5C04A352A2B0D2EB9676BCEB2686BF51B6713EE7DB6568A271D08AEE867514BB2B6SFaFL" TargetMode="External"/><Relationship Id="rId695" Type="http://schemas.openxmlformats.org/officeDocument/2006/relationships/hyperlink" Target="consultantplus://offline/ref=9C9B44AB67B8B5C04A352A2B0D2EB9676BC1B8686FF31B6713EE7DB6568A271D08AEE867514AB2B3SFaFL" TargetMode="External"/><Relationship Id="rId709" Type="http://schemas.openxmlformats.org/officeDocument/2006/relationships/hyperlink" Target="consultantplus://offline/ref=9C9B44AB67B8B5C04A352A2B0D2EB9676BC1B8686FF31B6713EE7DB6568A271D08AEE867514AB2B3SFaDL" TargetMode="External"/><Relationship Id="rId916" Type="http://schemas.openxmlformats.org/officeDocument/2006/relationships/hyperlink" Target="consultantplus://offline/ref=9C9B44AB67B8B5C04A352A2B0D2EB9676BC1B8686FF31B6713EE7DB6568A271D08AEE8675145B2BCSFa8L" TargetMode="External"/><Relationship Id="rId1101" Type="http://schemas.openxmlformats.org/officeDocument/2006/relationships/hyperlink" Target="consultantplus://offline/ref=9C9B44AB67B8B5C04A352A2B0D2EB9676BC3BD686AF01B6713EE7DB6568A271D08AEE867514CBDBCSFaEL" TargetMode="External"/><Relationship Id="rId1546" Type="http://schemas.openxmlformats.org/officeDocument/2006/relationships/hyperlink" Target="consultantplus://offline/ref=9C9B44AB67B8B5C04A352A2B0D2EB9676BCEB2686BF51B6713EE7DB6568A271D08AEE8675048B8B5SFa9L" TargetMode="External"/><Relationship Id="rId1753" Type="http://schemas.openxmlformats.org/officeDocument/2006/relationships/hyperlink" Target="consultantplus://offline/ref=9C9B44AB67B8B5C04A352A2B0D2EB96768C7BE6461F21B6713EE7DB6568A271D08AEE867514DBBBDSFaAL" TargetMode="External"/><Relationship Id="rId45" Type="http://schemas.openxmlformats.org/officeDocument/2006/relationships/hyperlink" Target="consultantplus://offline/ref=9C9B44AB67B8B5C04A352A2B0D2EB9676BC7BC686AF31B6713EE7DB6568A271D08AEE867514DBBB5SFa7L" TargetMode="External"/><Relationship Id="rId110" Type="http://schemas.openxmlformats.org/officeDocument/2006/relationships/hyperlink" Target="consultantplus://offline/ref=9C9B44AB67B8B5C04A352A2B0D2EB9676BC5BC696FF01B6713EE7DB6568A271D08AEE867514DBBB6SFaAL" TargetMode="External"/><Relationship Id="rId348" Type="http://schemas.openxmlformats.org/officeDocument/2006/relationships/hyperlink" Target="consultantplus://offline/ref=9C9B44AB67B8B5C04A352A2B0D2EB9676BC3BD686AF01B6713EE7DB6568A271D08AEE867514DBFB0SFaBL" TargetMode="External"/><Relationship Id="rId555" Type="http://schemas.openxmlformats.org/officeDocument/2006/relationships/hyperlink" Target="consultantplus://offline/ref=9C9B44AB67B8B5C04A352A2B0D2EB9676BC3BD686AF01B6713EE7DB6568A271D08AEE867514DBCB6SFaFL" TargetMode="External"/><Relationship Id="rId762" Type="http://schemas.openxmlformats.org/officeDocument/2006/relationships/hyperlink" Target="consultantplus://offline/ref=9C9B44AB67B8B5C04A352A2B0D2EB9676BC5BC696FF01B6713EE7DB6568A271D08AEE867514CBEB4SFaCL" TargetMode="External"/><Relationship Id="rId1185" Type="http://schemas.openxmlformats.org/officeDocument/2006/relationships/hyperlink" Target="consultantplus://offline/ref=9C9B44AB67B8B5C04A352A2B0D2EB9676BC1B8686FF31B6713EE7DB6568A271D08AEE867504CBAB6SFa7L" TargetMode="External"/><Relationship Id="rId1392" Type="http://schemas.openxmlformats.org/officeDocument/2006/relationships/hyperlink" Target="consultantplus://offline/ref=9C9B44AB67B8B5C04A352A2B0D2EB9676BC3BD686AF01B6713EE7DB6568A271D08AEE867514FB8B6SFaAL" TargetMode="External"/><Relationship Id="rId1406" Type="http://schemas.openxmlformats.org/officeDocument/2006/relationships/hyperlink" Target="consultantplus://offline/ref=9C9B44AB67B8B5C04A352A2B0D2EB9676BC1B8686FF31B6713EE7DB6568A271D08AEE8675048BBB3SFa6L" TargetMode="External"/><Relationship Id="rId1613" Type="http://schemas.openxmlformats.org/officeDocument/2006/relationships/hyperlink" Target="consultantplus://offline/ref=9C9B44AB67B8B5C04A352A2B0D2EB9676BCEB2686BF51B6713EE7DB6568A271D08AEE8675048BEB4SFaAL" TargetMode="External"/><Relationship Id="rId1820" Type="http://schemas.openxmlformats.org/officeDocument/2006/relationships/hyperlink" Target="consultantplus://offline/ref=9C9B44AB67B8B5C04A352A2B0D2EB9676BC3BD686AF01B6713EE7DB6568A271D08AEE867514EBCB6SFa9L" TargetMode="External"/><Relationship Id="rId194" Type="http://schemas.openxmlformats.org/officeDocument/2006/relationships/hyperlink" Target="consultantplus://offline/ref=9C9B44AB67B8B5C04A352A2B0D2EB9676BCEB2686BF51B6713EE7DB6568A271D08AEE867514DBBB1SFa8L" TargetMode="External"/><Relationship Id="rId208" Type="http://schemas.openxmlformats.org/officeDocument/2006/relationships/hyperlink" Target="consultantplus://offline/ref=9C9B44AB67B8B5C04A352A2B0D2EB96768C7BE6461F21B6713EE7DB6568A271D08AEE867514DBBB5SFa6L" TargetMode="External"/><Relationship Id="rId415" Type="http://schemas.openxmlformats.org/officeDocument/2006/relationships/hyperlink" Target="consultantplus://offline/ref=9C9B44AB67B8B5C04A352A2B0D2EB9676BC5BC696FF01B6713EE7DB6568A271D08AEE867514DBCB1SFaAL" TargetMode="External"/><Relationship Id="rId622" Type="http://schemas.openxmlformats.org/officeDocument/2006/relationships/hyperlink" Target="consultantplus://offline/ref=9C9B44AB67B8B5C04A352A2B0D2EB9676BC5BC696FF01B6713EE7DB6568A271D08AEE867514CBFB7SFaDL" TargetMode="External"/><Relationship Id="rId1045" Type="http://schemas.openxmlformats.org/officeDocument/2006/relationships/hyperlink" Target="consultantplus://offline/ref=9C9B44AB67B8B5C04A352A2B0D2EB9676BC3BD686AF01B6713EE7DB6568A271D08AEE867514CBDB6SFaEL" TargetMode="External"/><Relationship Id="rId1252" Type="http://schemas.openxmlformats.org/officeDocument/2006/relationships/hyperlink" Target="consultantplus://offline/ref=9C9B44AB67B8B5C04A352A2B0D2EB9676BCEB2686BF51B6713EE7DB6568A271D08AEE867504EB9B5SFa8L" TargetMode="External"/><Relationship Id="rId1697" Type="http://schemas.openxmlformats.org/officeDocument/2006/relationships/hyperlink" Target="consultantplus://offline/ref=9C9B44AB67B8B5C04A352A2B0D2EB9676BCEB2686BF51B6713EE7DB6568A271D08AEE8675048BCBDSFa9L" TargetMode="External"/><Relationship Id="rId261" Type="http://schemas.openxmlformats.org/officeDocument/2006/relationships/hyperlink" Target="consultantplus://offline/ref=9C9B44AB67B8B5C04A352A2B0D2EB9676BC4B3646AF61B6713EE7DB6568A271D08AEE867514DBBB7SFaBL" TargetMode="External"/><Relationship Id="rId499" Type="http://schemas.openxmlformats.org/officeDocument/2006/relationships/hyperlink" Target="consultantplus://offline/ref=9C9B44AB67B8B5C04A352A2B0D2EB9676BC1B8686FF31B6713EE7DB6568A271D08AEE8675149BCBCSFa9L" TargetMode="External"/><Relationship Id="rId927" Type="http://schemas.openxmlformats.org/officeDocument/2006/relationships/hyperlink" Target="consultantplus://offline/ref=9C9B44AB67B8B5C04A352A2B0D2EB9676BC3BD686AF01B6713EE7DB6568A271D08AEE867514CB8BCSFaBL" TargetMode="External"/><Relationship Id="rId1112" Type="http://schemas.openxmlformats.org/officeDocument/2006/relationships/hyperlink" Target="consultantplus://offline/ref=9C9B44AB67B8B5C04A352A2B0D2EB9676BC3BD686AF01B6713EE7DB6568A271D08AEE867514CBCB5SFaAL" TargetMode="External"/><Relationship Id="rId1557" Type="http://schemas.openxmlformats.org/officeDocument/2006/relationships/hyperlink" Target="consultantplus://offline/ref=9C9B44AB67B8B5C04A352A2B0D2EB9676BCEB2686BF51B6713EE7DB6568A271D08AEE8675048B8B1SFaCL" TargetMode="External"/><Relationship Id="rId1764" Type="http://schemas.openxmlformats.org/officeDocument/2006/relationships/hyperlink" Target="consultantplus://offline/ref=9C9B44AB67B8B5C04A352A2B0D2EB96768C7BF6561F41B6713EE7DB6568A271D08AEE867514DBBB3SFaCL" TargetMode="External"/><Relationship Id="rId56" Type="http://schemas.openxmlformats.org/officeDocument/2006/relationships/hyperlink" Target="consultantplus://offline/ref=9C9B44AB67B8B5C04A352A2B0D2EB9676BC1B8686FF31B6713EE7DB6568A271D08AEE867514DBBB5SFaAL" TargetMode="External"/><Relationship Id="rId359" Type="http://schemas.openxmlformats.org/officeDocument/2006/relationships/hyperlink" Target="consultantplus://offline/ref=9C9B44AB67B8B5C04A352A2B0D2EB9676BC3BD686AF01B6713EE7DB6568A271D08AEE867514DBFB0SFa7L" TargetMode="External"/><Relationship Id="rId566" Type="http://schemas.openxmlformats.org/officeDocument/2006/relationships/hyperlink" Target="consultantplus://offline/ref=9C9B44AB67B8B5C04A352A2B0D2EB9676BCEB2686BF51B6713EE7DB6568A271D08AEE867514ABBB0SFaDL" TargetMode="External"/><Relationship Id="rId773" Type="http://schemas.openxmlformats.org/officeDocument/2006/relationships/hyperlink" Target="consultantplus://offline/ref=9C9B44AB67B8B5C04A352A2B0D2EB9676BC7BD686CF11B6713EE7DB6568A271D08AEE867514DBCB1SFaDL" TargetMode="External"/><Relationship Id="rId1196" Type="http://schemas.openxmlformats.org/officeDocument/2006/relationships/hyperlink" Target="consultantplus://offline/ref=9C9B44AB67B8B5C04A352A2B0D2EB9676BCEB2686BF51B6713EE7DB6568A271D08AEE867504CB8B6SFaFL" TargetMode="External"/><Relationship Id="rId1417" Type="http://schemas.openxmlformats.org/officeDocument/2006/relationships/hyperlink" Target="consultantplus://offline/ref=9C9B44AB67B8B5C04A352A2B0D2EB9676BCEB2686BF51B6713EE7DB6568A271D08AEE8675049B2B5SFaCL" TargetMode="External"/><Relationship Id="rId1624" Type="http://schemas.openxmlformats.org/officeDocument/2006/relationships/hyperlink" Target="consultantplus://offline/ref=9C9B44AB67B8B5C04A352A2B0D2EB9676BCEB2686BF51B6713EE7DB6568A271D08AEE8675048BEB3SFaFL" TargetMode="External"/><Relationship Id="rId121" Type="http://schemas.openxmlformats.org/officeDocument/2006/relationships/hyperlink" Target="consultantplus://offline/ref=9C9B44AB67B8B5C04A352A2B0D2EB9676BC1B8686FF31B6713EE7DB6568A271D08AEE867514DBBB7SFa6L" TargetMode="External"/><Relationship Id="rId219" Type="http://schemas.openxmlformats.org/officeDocument/2006/relationships/hyperlink" Target="consultantplus://offline/ref=9C9B44AB67B8B5C04A352A2B0D2EB96768C7BE6461F21B6713EE7DB6568A271D08AEE867514DBBB4SFa9L" TargetMode="External"/><Relationship Id="rId426" Type="http://schemas.openxmlformats.org/officeDocument/2006/relationships/hyperlink" Target="consultantplus://offline/ref=9C9B44AB67B8B5C04A352A2B0D2EB9676BC3BD686AF01B6713EE7DB6568A271D08AEE867514DBDB6SFaAL" TargetMode="External"/><Relationship Id="rId633" Type="http://schemas.openxmlformats.org/officeDocument/2006/relationships/hyperlink" Target="consultantplus://offline/ref=9C9B44AB67B8B5C04A3523320A2EB96769CEBA656FFD1B6713EE7DB656S8aAL" TargetMode="External"/><Relationship Id="rId980" Type="http://schemas.openxmlformats.org/officeDocument/2006/relationships/hyperlink" Target="consultantplus://offline/ref=9C9B44AB67B8B5C04A352A2B0D2EB9676BC5BA6868F31B6713EE7DB6568A271D08AEE867514DBBB5SFa7L" TargetMode="External"/><Relationship Id="rId1056" Type="http://schemas.openxmlformats.org/officeDocument/2006/relationships/hyperlink" Target="consultantplus://offline/ref=9C9B44AB67B8B5C04A352A2B0D2EB9676BCEB2686BF51B6713EE7DB6568A271D08AEE867504CB9B0SFa9L" TargetMode="External"/><Relationship Id="rId1263" Type="http://schemas.openxmlformats.org/officeDocument/2006/relationships/hyperlink" Target="consultantplus://offline/ref=9C9B44AB67B8B5C04A352A2B0D2EB9676BC5BC696FF01B6713EE7DB6568A271D08AEE867514FBDB1SFaCL" TargetMode="External"/><Relationship Id="rId840" Type="http://schemas.openxmlformats.org/officeDocument/2006/relationships/hyperlink" Target="consultantplus://offline/ref=9C9B44AB67B8B5C04A352A2B0D2EB9676BC3BD686AF01B6713EE7DB6568A271D08AEE867514CB8B4SFaDL" TargetMode="External"/><Relationship Id="rId938" Type="http://schemas.openxmlformats.org/officeDocument/2006/relationships/hyperlink" Target="consultantplus://offline/ref=9C9B44AB67B8B5C04A352A2B0D2EB9676BC3BD686AF01B6713EE7DB6568A271D08AEE867514CBFB5SFaBL" TargetMode="External"/><Relationship Id="rId1470" Type="http://schemas.openxmlformats.org/officeDocument/2006/relationships/hyperlink" Target="consultantplus://offline/ref=9C9B44AB67B8B5C04A352A2B0D2EB9676BCEB2686BF51B6713EE7DB6568A271D08AEE8675048BBB2SFaFL" TargetMode="External"/><Relationship Id="rId1568" Type="http://schemas.openxmlformats.org/officeDocument/2006/relationships/hyperlink" Target="consultantplus://offline/ref=9C9B44AB67B8B5C04A352A2B0D2EB9676BCEB2686BF51B6713EE7DB6568A271D08AEE8675048B8B2SFa6L" TargetMode="External"/><Relationship Id="rId1775" Type="http://schemas.openxmlformats.org/officeDocument/2006/relationships/hyperlink" Target="consultantplus://offline/ref=9C9B44AB67B8B5C04A352A2B0D2EB9676BCEB2686BF51B6713EE7DB6568A271D08AEE867534CB8B1SFaEL" TargetMode="External"/><Relationship Id="rId67" Type="http://schemas.openxmlformats.org/officeDocument/2006/relationships/hyperlink" Target="consultantplus://offline/ref=9C9B44AB67B8B5C04A352A2B0D2EB96768C7BE6461F21B6713EE7DB6568A271D08AEE867514DBBB5SFaAL" TargetMode="External"/><Relationship Id="rId272" Type="http://schemas.openxmlformats.org/officeDocument/2006/relationships/hyperlink" Target="consultantplus://offline/ref=9C9B44AB67B8B5C04A352A2B0D2EB9676BC3BD686AF01B6713EE7DB6568A271D08AEE867514DBFB4SFa8L" TargetMode="External"/><Relationship Id="rId577" Type="http://schemas.openxmlformats.org/officeDocument/2006/relationships/hyperlink" Target="consultantplus://offline/ref=9C9B44AB67B8B5C04A352A2B0D2EB9676BC3BD686AF01B6713EE7DB6568A271D08AEE867514DBCB1SFa7L" TargetMode="External"/><Relationship Id="rId700" Type="http://schemas.openxmlformats.org/officeDocument/2006/relationships/hyperlink" Target="consultantplus://offline/ref=9C9B44AB67B8B5C04A352A2B0D2EB9676BC5BC696FF01B6713EE7DB6568A271D08AEE867514CBFBDSFa6L" TargetMode="External"/><Relationship Id="rId1123" Type="http://schemas.openxmlformats.org/officeDocument/2006/relationships/hyperlink" Target="consultantplus://offline/ref=9C9B44AB67B8B5C04A352A2B0D2EB9676BCEB2686BF51B6713EE7DB6568A271D08AEE867504CB8B5SFa6L" TargetMode="External"/><Relationship Id="rId1330" Type="http://schemas.openxmlformats.org/officeDocument/2006/relationships/hyperlink" Target="consultantplus://offline/ref=9C9B44AB67B8B5C04A352A2B0D2EB9676BC3BD686AF01B6713EE7DB6568A271D08AEE867514FB8B5SFaFL" TargetMode="External"/><Relationship Id="rId1428" Type="http://schemas.openxmlformats.org/officeDocument/2006/relationships/hyperlink" Target="consultantplus://offline/ref=9C9B44AB67B8B5C04A352A2B0D2EB9676BCEB2686BF51B6713EE7DB6568A271D08AEE8675049B2B6SFaDL" TargetMode="External"/><Relationship Id="rId1635" Type="http://schemas.openxmlformats.org/officeDocument/2006/relationships/hyperlink" Target="consultantplus://offline/ref=9C9B44AB67B8B5C04A352A2B0D2EB9676BCEB2686BF51B6713EE7DB6568A271D08AEE8675048BEBCSFa9L" TargetMode="External"/><Relationship Id="rId132" Type="http://schemas.openxmlformats.org/officeDocument/2006/relationships/hyperlink" Target="consultantplus://offline/ref=9C9B44AB67B8B5C04A352A2B0D2EB9676BCEB2686BF51B6713EE7DB6568A271D08AEE867514DBBB6SFaDL" TargetMode="External"/><Relationship Id="rId784" Type="http://schemas.openxmlformats.org/officeDocument/2006/relationships/hyperlink" Target="consultantplus://offline/ref=9C9B44AB67B8B5C04A352A2B0D2EB9676BC5BC696FF01B6713EE7DB6568A271D08AEE867514CBDB4SFaDL" TargetMode="External"/><Relationship Id="rId991" Type="http://schemas.openxmlformats.org/officeDocument/2006/relationships/hyperlink" Target="consultantplus://offline/ref=9C9B44AB67B8B5C04A352A2B0D2EB9676BC3BD686AF01B6713EE7DB6568A271D08AEE867514CBDB4SFaEL" TargetMode="External"/><Relationship Id="rId1067" Type="http://schemas.openxmlformats.org/officeDocument/2006/relationships/hyperlink" Target="consultantplus://offline/ref=9C9B44AB67B8B5C04A352A2B0D2EB9676BC1B8686FF31B6713EE7DB6568A271D08AEE867504CBBB1SFa9L" TargetMode="External"/><Relationship Id="rId437" Type="http://schemas.openxmlformats.org/officeDocument/2006/relationships/hyperlink" Target="consultantplus://offline/ref=9C9B44AB67B8B5C04A352A2B0D2EB9676BC3BD686AF01B6713EE7DB6568A271D08AEE867514DBDB1SFaDL" TargetMode="External"/><Relationship Id="rId644" Type="http://schemas.openxmlformats.org/officeDocument/2006/relationships/hyperlink" Target="consultantplus://offline/ref=9C9B44AB67B8B5C04A352A2B0D2EB9676BC5BC696FF01B6713EE7DB6568A271D08AEE867514CBFB6SFa7L" TargetMode="External"/><Relationship Id="rId851" Type="http://schemas.openxmlformats.org/officeDocument/2006/relationships/hyperlink" Target="consultantplus://offline/ref=9C9B44AB67B8B5C04A352A2B0D2EB9676BC3BD686AF01B6713EE7DB6568A271D08AEE867514CB8B7SFaFL" TargetMode="External"/><Relationship Id="rId1274" Type="http://schemas.openxmlformats.org/officeDocument/2006/relationships/hyperlink" Target="consultantplus://offline/ref=9C9B44AB67B8B5C04A352A2B0D2EB9676BC5BC696FF01B6713EE7DB6568A271D08AEE867514FBDB3SFaDL" TargetMode="External"/><Relationship Id="rId1481" Type="http://schemas.openxmlformats.org/officeDocument/2006/relationships/hyperlink" Target="consultantplus://offline/ref=9C9B44AB67B8B5C04A352A2B0D2EB9676BCEB2686BF51B6713EE7DB6568A271D08AEE8675048BAB4SFaFL" TargetMode="External"/><Relationship Id="rId1579" Type="http://schemas.openxmlformats.org/officeDocument/2006/relationships/hyperlink" Target="consultantplus://offline/ref=9C9B44AB67B8B5C04A352A2B0D2EB9676BCEB2686BF51B6713EE7DB6568A271D08AEE8675048BFB4SFa7L" TargetMode="External"/><Relationship Id="rId1702" Type="http://schemas.openxmlformats.org/officeDocument/2006/relationships/hyperlink" Target="consultantplus://offline/ref=9C9B44AB67B8B5C04A352A2B0D2EB9676BCEB2686BF51B6713EE7DB6568A271D08AEE8675048BCBCSFa6L" TargetMode="External"/><Relationship Id="rId283" Type="http://schemas.openxmlformats.org/officeDocument/2006/relationships/hyperlink" Target="consultantplus://offline/ref=9C9B44AB67B8B5C04A352A2B0D2EB9676BCEB2686BF51B6713EE7DB6568A271D08AEE8675148BCBCSFaCL" TargetMode="External"/><Relationship Id="rId490" Type="http://schemas.openxmlformats.org/officeDocument/2006/relationships/hyperlink" Target="consultantplus://offline/ref=9C9B44AB67B8B5C04A352A2B0D2EB9676BCEB2686BF51B6713EE7DB6568A271D08AEE867514BB2B3SFaEL" TargetMode="External"/><Relationship Id="rId504" Type="http://schemas.openxmlformats.org/officeDocument/2006/relationships/hyperlink" Target="consultantplus://offline/ref=9C9B44AB67B8B5C04A352A2B0D2EB9676BCEB2686BF51B6713EE7DB6568A271D08AEE867514ABBB4SFa7L" TargetMode="External"/><Relationship Id="rId711" Type="http://schemas.openxmlformats.org/officeDocument/2006/relationships/hyperlink" Target="consultantplus://offline/ref=9C9B44AB67B8B5C04A352A2B0D2EB9676BC5BC696FF01B6713EE7DB6568A271D08AEE867514CBFBCSFa8L" TargetMode="External"/><Relationship Id="rId949" Type="http://schemas.openxmlformats.org/officeDocument/2006/relationships/hyperlink" Target="consultantplus://offline/ref=9C9B44AB67B8B5C04A352A2B0D2EB9676BC1B8686FF31B6713EE7DB6568A271D08AEE8675144BBB7SFaBL" TargetMode="External"/><Relationship Id="rId1134" Type="http://schemas.openxmlformats.org/officeDocument/2006/relationships/hyperlink" Target="consultantplus://offline/ref=9C9B44AB67B8B5C04A352A2B0D2EB9676BC1B8686FF31B6713EE7DB6568A271D08AEE867504CBBB2SFa6L" TargetMode="External"/><Relationship Id="rId1341" Type="http://schemas.openxmlformats.org/officeDocument/2006/relationships/hyperlink" Target="consultantplus://offline/ref=9C9B44AB67B8B5C04A352A2B0D2EB9676BCFBA6E60FC1B6713EE7DB6568A271D08AEE867514DBBB0SFaFL" TargetMode="External"/><Relationship Id="rId1786" Type="http://schemas.openxmlformats.org/officeDocument/2006/relationships/hyperlink" Target="consultantplus://offline/ref=9C9B44AB67B8B5C04A352A2B0D2EB9676BC3BD686AF01B6713EE7DB6568A271D08AEE867514EBDBDSFaCL" TargetMode="External"/><Relationship Id="rId78" Type="http://schemas.openxmlformats.org/officeDocument/2006/relationships/hyperlink" Target="consultantplus://offline/ref=9C9B44AB67B8B5C04A352A2B0D2EB96768C7B96A6BF31B6713EE7DB6568A271D08AEE867514DBBB4SFaFL" TargetMode="External"/><Relationship Id="rId143" Type="http://schemas.openxmlformats.org/officeDocument/2006/relationships/hyperlink" Target="consultantplus://offline/ref=9C9B44AB67B8B5C04A352A2B0D2EB9676BC5BC696FF01B6713EE7DB6568A271D08AEE867514DBBB1SFa9L" TargetMode="External"/><Relationship Id="rId350" Type="http://schemas.openxmlformats.org/officeDocument/2006/relationships/hyperlink" Target="consultantplus://offline/ref=9C9B44AB67B8B5C04A352A2B0D2EB96768C7B96A6BF31B6713EE7DB6568A271D08AEE867514DBBBDSFaCL" TargetMode="External"/><Relationship Id="rId588" Type="http://schemas.openxmlformats.org/officeDocument/2006/relationships/hyperlink" Target="consultantplus://offline/ref=9C9B44AB67B8B5C04A352A2B0D2EB9676BC3BD686AF01B6713EE7DB6568A271D08AEE867514DBCB3SFaBL" TargetMode="External"/><Relationship Id="rId795" Type="http://schemas.openxmlformats.org/officeDocument/2006/relationships/hyperlink" Target="consultantplus://offline/ref=9C9B44AB67B8B5C04A352A2B0D2EB9676BC1B8686FF31B6713EE7DB6568A271D08AEE8675145B2B7SFa9L" TargetMode="External"/><Relationship Id="rId809" Type="http://schemas.openxmlformats.org/officeDocument/2006/relationships/hyperlink" Target="consultantplus://offline/ref=9C9B44AB67B8B5C04A352A2B0D2EB9676BC1B8686FF31B6713EE7DB6568A271D08AEE8675145B2B1SFa7L" TargetMode="External"/><Relationship Id="rId1201" Type="http://schemas.openxmlformats.org/officeDocument/2006/relationships/hyperlink" Target="consultantplus://offline/ref=9C9B44AB67B8B5C04A352A2B0D2EB9676BC3BD686AF01B6713EE7DB6568A271D08AEE867514CBCB2SFa8L" TargetMode="External"/><Relationship Id="rId1439" Type="http://schemas.openxmlformats.org/officeDocument/2006/relationships/hyperlink" Target="consultantplus://offline/ref=9C9B44AB67B8B5C04A352A2B0D2EB9676BCEB2686BF51B6713EE7DB6568A271D08AEE8675049B2B2SFa8L" TargetMode="External"/><Relationship Id="rId1646" Type="http://schemas.openxmlformats.org/officeDocument/2006/relationships/hyperlink" Target="consultantplus://offline/ref=9C9B44AB67B8B5C04A352A2B0D2EB9676BCEB2686BF51B6713EE7DB6568A271D08AEE8675048BDB6SFaDL" TargetMode="External"/><Relationship Id="rId9" Type="http://schemas.openxmlformats.org/officeDocument/2006/relationships/hyperlink" Target="consultantplus://offline/ref=B6A5CF5A72B5B5F2D0860E6CA086BA931AF2CB6DA46035E750FF3A3770014515772C3EEFCA7526R4aCL" TargetMode="External"/><Relationship Id="rId210" Type="http://schemas.openxmlformats.org/officeDocument/2006/relationships/hyperlink" Target="consultantplus://offline/ref=9C9B44AB67B8B5C04A352A2B0D2EB96768C7BE6461F21B6713EE7DB6568A271D08AEE867514DBBB4SFaDL" TargetMode="External"/><Relationship Id="rId448" Type="http://schemas.openxmlformats.org/officeDocument/2006/relationships/hyperlink" Target="consultantplus://offline/ref=9C9B44AB67B8B5C04A352A2B0D2EB9676BCEB2686BF51B6713EE7DB6568A271D08AEE867514BB3B1SFaEL" TargetMode="External"/><Relationship Id="rId655" Type="http://schemas.openxmlformats.org/officeDocument/2006/relationships/hyperlink" Target="consultantplus://offline/ref=9C9B44AB67B8B5C04A352A2B0D2EB9676BC5BC696FF01B6713EE7DB6568A271D08AEE867514CBFB1SFaBL" TargetMode="External"/><Relationship Id="rId862" Type="http://schemas.openxmlformats.org/officeDocument/2006/relationships/hyperlink" Target="consultantplus://offline/ref=9C9B44AB67B8B5C04A352A2B0D2EB9676BC1B8686FF31B6713EE7DB6568A271D08AEE8675145B2B2SFaDL" TargetMode="External"/><Relationship Id="rId1078" Type="http://schemas.openxmlformats.org/officeDocument/2006/relationships/hyperlink" Target="consultantplus://offline/ref=9C9B44AB67B8B5C04A352A2B0D2EB9676BC1B8686FF31B6713EE7DB6568A271D08AEE867504CBBB0SFaCL" TargetMode="External"/><Relationship Id="rId1285" Type="http://schemas.openxmlformats.org/officeDocument/2006/relationships/hyperlink" Target="consultantplus://offline/ref=9C9B44AB67B8B5C04A352A2B0D2EB9676BC1B8686FF31B6713EE7DB6568A271D08AEE867504EBDB6SFa9L" TargetMode="External"/><Relationship Id="rId1492" Type="http://schemas.openxmlformats.org/officeDocument/2006/relationships/hyperlink" Target="consultantplus://offline/ref=9C9B44AB67B8B5C04A352A2B0D2EB9676BCEB2686BF51B6713EE7DB6568A271D08AEE8675048BAB1SFaFL" TargetMode="External"/><Relationship Id="rId1506" Type="http://schemas.openxmlformats.org/officeDocument/2006/relationships/hyperlink" Target="consultantplus://offline/ref=9C9B44AB67B8B5C04A352A2B0D2EB9676BCEB2686BF51B6713EE7DB6568A271D08AEE8675048BABDSFaBL" TargetMode="External"/><Relationship Id="rId1713" Type="http://schemas.openxmlformats.org/officeDocument/2006/relationships/hyperlink" Target="consultantplus://offline/ref=9C9B44AB67B8B5C04A352A2B0D2EB9676BCEB2686BF51B6713EE7DB6568A271D08AEE8675048B3B6SFaCL" TargetMode="External"/><Relationship Id="rId294" Type="http://schemas.openxmlformats.org/officeDocument/2006/relationships/hyperlink" Target="consultantplus://offline/ref=9C9B44AB67B8B5C04A352A2B0D2EB9676BC1B26F61F41B6713EE7DB6568A271D08AEE867514DBAB5SFaFL" TargetMode="External"/><Relationship Id="rId308" Type="http://schemas.openxmlformats.org/officeDocument/2006/relationships/hyperlink" Target="consultantplus://offline/ref=9C9B44AB67B8B5C04A352A2B0D2EB9676BC5BC696FF01B6713EE7DB6568A271D08AEE867514DBEB5SFa9L" TargetMode="External"/><Relationship Id="rId515" Type="http://schemas.openxmlformats.org/officeDocument/2006/relationships/hyperlink" Target="consultantplus://offline/ref=9C9B44AB67B8B5C04A352A2B0D2EB9676BC1B8686FF31B6713EE7DB6568A271D08AEE8675149B3B5SFa7L" TargetMode="External"/><Relationship Id="rId722" Type="http://schemas.openxmlformats.org/officeDocument/2006/relationships/hyperlink" Target="consultantplus://offline/ref=9C9B44AB67B8B5C04A352A2B0D2EB9676BC3BD686AF01B6713EE7DB6568A271D08AEE867514CBAB2SFa9L" TargetMode="External"/><Relationship Id="rId1145" Type="http://schemas.openxmlformats.org/officeDocument/2006/relationships/hyperlink" Target="consultantplus://offline/ref=9C9B44AB67B8B5C04A352A2B0D2EB9676BCEB2686BF51B6713EE7DB6568A271D08AEE867504CB8B4SFaCL" TargetMode="External"/><Relationship Id="rId1352" Type="http://schemas.openxmlformats.org/officeDocument/2006/relationships/hyperlink" Target="consultantplus://offline/ref=9C9B44AB67B8B5C04A352A2B0D2EB9676BCEB2686BF51B6713EE7DB6568A271D08AEE8675049BDB1SFa9L" TargetMode="External"/><Relationship Id="rId1797" Type="http://schemas.openxmlformats.org/officeDocument/2006/relationships/hyperlink" Target="consultantplus://offline/ref=9C9B44AB67B8B5C04A352A2B0D2EB9676BC3BD686AF01B6713EE7DB6568A271D08AEE867514EBCB5SFaFL" TargetMode="External"/><Relationship Id="rId89" Type="http://schemas.openxmlformats.org/officeDocument/2006/relationships/hyperlink" Target="consultantplus://offline/ref=9C9B44AB67B8B5C04A352A2B0D2EB9676BCEB2686BF51B6713EE7DB6568A271D08AEE867514DBBB4SFaAL" TargetMode="External"/><Relationship Id="rId154" Type="http://schemas.openxmlformats.org/officeDocument/2006/relationships/hyperlink" Target="consultantplus://offline/ref=9C9B44AB67B8B5C04A352A2B0D2EB9676BC4B3646AF61B6713EE7DB6568A271D08AEE867514DBBB5SFa6L" TargetMode="External"/><Relationship Id="rId361" Type="http://schemas.openxmlformats.org/officeDocument/2006/relationships/hyperlink" Target="consultantplus://offline/ref=9C9B44AB67B8B5C04A352A2B0D2EB9676BCEB2686BF51B6713EE7DB6568A271D08AEE8675148B3B3SFaBL" TargetMode="External"/><Relationship Id="rId599" Type="http://schemas.openxmlformats.org/officeDocument/2006/relationships/hyperlink" Target="consultantplus://offline/ref=9C9B44AB67B8B5C04A352A2B0D2EB9676BC3BD686AF01B6713EE7DB6568A271D08AEE867514DBCB2SFa6L" TargetMode="External"/><Relationship Id="rId1005" Type="http://schemas.openxmlformats.org/officeDocument/2006/relationships/hyperlink" Target="consultantplus://offline/ref=9C9B44AB67B8B5C04A352A2B0D2EB9676BC3BD686AF01B6713EE7DB6568A271D08AEE867514CBDB4SFa7L" TargetMode="External"/><Relationship Id="rId1212" Type="http://schemas.openxmlformats.org/officeDocument/2006/relationships/hyperlink" Target="consultantplus://offline/ref=9C9B44AB67B8B5C04A352A2B0D2EB9676BC1B26F61F41B6713EE7DB6568A271D08AEE867514DBABDSFaAL" TargetMode="External"/><Relationship Id="rId1657" Type="http://schemas.openxmlformats.org/officeDocument/2006/relationships/hyperlink" Target="consultantplus://offline/ref=9C9B44AB67B8B5C04A352A2B0D2EB9676BCEB2686BF51B6713EE7DB6568A271D08AEE8675048BDB3SFaCL" TargetMode="External"/><Relationship Id="rId459" Type="http://schemas.openxmlformats.org/officeDocument/2006/relationships/hyperlink" Target="consultantplus://offline/ref=9C9B44AB67B8B5C04A352A2B0D2EB9676BC1B8686FF31B6713EE7DB6568A271D08AEE8675149BEB6SFa6L" TargetMode="External"/><Relationship Id="rId666" Type="http://schemas.openxmlformats.org/officeDocument/2006/relationships/hyperlink" Target="consultantplus://offline/ref=9C9B44AB67B8B5C04A352A2B0D2EB9676BC1B8686FF31B6713EE7DB6568A271D08AEE867514AB2B0SFa8L" TargetMode="External"/><Relationship Id="rId873" Type="http://schemas.openxmlformats.org/officeDocument/2006/relationships/hyperlink" Target="consultantplus://offline/ref=9C9B44AB67B8B5C04A352A2B0D2EB9676BC1B8686FF31B6713EE7DB6568A271D08AEE8675145B2B2SFa7L" TargetMode="External"/><Relationship Id="rId1089" Type="http://schemas.openxmlformats.org/officeDocument/2006/relationships/hyperlink" Target="consultantplus://offline/ref=9C9B44AB67B8B5C04A352A2B0D2EB9676BC1B8686FF31B6713EE7DB6568A271D08AEE867504CBBB0SFa9L" TargetMode="External"/><Relationship Id="rId1296" Type="http://schemas.openxmlformats.org/officeDocument/2006/relationships/hyperlink" Target="consultantplus://offline/ref=9C9B44AB67B8B5C04A352A2B0D2EB9676BC3BD686AF01B6713EE7DB6568A271D08AEE867514FBAB7SFaDL" TargetMode="External"/><Relationship Id="rId1517" Type="http://schemas.openxmlformats.org/officeDocument/2006/relationships/hyperlink" Target="consultantplus://offline/ref=9C9B44AB67B8B5C04A352A2B0D2EB9676BCEB2686BF51B6713EE7DB6568A271D08AEE8675048B9B7SFaFL" TargetMode="External"/><Relationship Id="rId1724" Type="http://schemas.openxmlformats.org/officeDocument/2006/relationships/hyperlink" Target="consultantplus://offline/ref=9C9B44AB67B8B5C04A352A2B0D2EB9676BCEB2686BF51B6713EE7DB6568A271D08AEE8675048B3B3SFa8L" TargetMode="External"/><Relationship Id="rId16" Type="http://schemas.openxmlformats.org/officeDocument/2006/relationships/hyperlink" Target="consultantplus://offline/ref=9C9B44AB67B8B5C04A352A2B0D2EB9676BC5BC696FF01B6713EE7DB6568A271D08AEE867514DBBB5SFaAL" TargetMode="External"/><Relationship Id="rId221" Type="http://schemas.openxmlformats.org/officeDocument/2006/relationships/hyperlink" Target="consultantplus://offline/ref=9C9B44AB67B8B5C04A352A2B0D2EB96768C7BE6461F21B6713EE7DB6568A271D08AEE867514DBBB4SFa6L" TargetMode="External"/><Relationship Id="rId319" Type="http://schemas.openxmlformats.org/officeDocument/2006/relationships/hyperlink" Target="consultantplus://offline/ref=9C9B44AB67B8B5C04A352A2B0D2EB9676BC3BD686AF01B6713EE7DB6568A271D08AEE867514DBFB6SFaDL" TargetMode="External"/><Relationship Id="rId526" Type="http://schemas.openxmlformats.org/officeDocument/2006/relationships/hyperlink" Target="consultantplus://offline/ref=9C9B44AB67B8B5C04A352A2B0D2EB9676BCEB2686BF51B6713EE7DB6568A271D08AEE867514ABBB6SFaBL" TargetMode="External"/><Relationship Id="rId1156" Type="http://schemas.openxmlformats.org/officeDocument/2006/relationships/hyperlink" Target="consultantplus://offline/ref=9C9B44AB67B8B5C04A352A2B0D2EB9676BC1B8686FF31B6713EE7DB6568A271D08AEE867504CBAB5SFaDL" TargetMode="External"/><Relationship Id="rId1363" Type="http://schemas.openxmlformats.org/officeDocument/2006/relationships/hyperlink" Target="consultantplus://offline/ref=9C9B44AB67B8B5C04A352A2B0D2EB9676BCEBC696EF01B6713EE7DB6568A271D08AEE867514DBBB5SFa7L" TargetMode="External"/><Relationship Id="rId733" Type="http://schemas.openxmlformats.org/officeDocument/2006/relationships/hyperlink" Target="consultantplus://offline/ref=9C9B44AB67B8B5C04A352A2B0D2EB9676BC7BD686CF11B6713EE7DB6568A271D08AEE867514DBCB6SFaEL" TargetMode="External"/><Relationship Id="rId940" Type="http://schemas.openxmlformats.org/officeDocument/2006/relationships/hyperlink" Target="consultantplus://offline/ref=9C9B44AB67B8B5C04A352A2B0D2EB9676BCEB2686BF51B6713EE7DB6568A271D08AEE8675144B8B5SFa8L" TargetMode="External"/><Relationship Id="rId1016" Type="http://schemas.openxmlformats.org/officeDocument/2006/relationships/hyperlink" Target="consultantplus://offline/ref=9C9B44AB67B8B5C04A352A2B0D2EB9676BCEB2686BF51B6713EE7DB6568A271D08AEE867504CBABCSFaAL" TargetMode="External"/><Relationship Id="rId1570" Type="http://schemas.openxmlformats.org/officeDocument/2006/relationships/hyperlink" Target="consultantplus://offline/ref=9C9B44AB67B8B5C04A352A2B0D2EB9676BCEB2686BF51B6713EE7DB6568A271D08AEE8675048B8BDSFaAL" TargetMode="External"/><Relationship Id="rId1668" Type="http://schemas.openxmlformats.org/officeDocument/2006/relationships/hyperlink" Target="consultantplus://offline/ref=9C9B44AB67B8B5C04A352A2B0D2EB9676BCEB2686BF51B6713EE7DB6568A271D08AEE8675048BDBDSFa7L" TargetMode="External"/><Relationship Id="rId165" Type="http://schemas.openxmlformats.org/officeDocument/2006/relationships/hyperlink" Target="consultantplus://offline/ref=9C9B44AB67B8B5C04A352A2B0D2EB9676BC2BE6A6EFD1B6713EE7DB6568A271D08AEE867514DBBB5SFa6L" TargetMode="External"/><Relationship Id="rId372" Type="http://schemas.openxmlformats.org/officeDocument/2006/relationships/hyperlink" Target="consultantplus://offline/ref=9C9B44AB67B8B5C04A352A2B0D2EB9676BCFBC6C60F21B6713EE7DB6568A271D08AEE867514DBBB1SFaFL" TargetMode="External"/><Relationship Id="rId677" Type="http://schemas.openxmlformats.org/officeDocument/2006/relationships/hyperlink" Target="consultantplus://offline/ref=9C9B44AB67B8B5C04A352A2B0D2EB9676BCEB2686BF51B6713EE7DB6568A271D08AEE8675145B8B5SFaCL" TargetMode="External"/><Relationship Id="rId800" Type="http://schemas.openxmlformats.org/officeDocument/2006/relationships/hyperlink" Target="consultantplus://offline/ref=9C9B44AB67B8B5C04A352A2B0D2EB9676BC0B96E6BF21B6713EE7DB6568A271D08AEE867514DBBB4SFaBL" TargetMode="External"/><Relationship Id="rId1223" Type="http://schemas.openxmlformats.org/officeDocument/2006/relationships/hyperlink" Target="consultantplus://offline/ref=9C9B44AB67B8B5C04A352A2B0D2EB96768C7B96A6BF31B6713EE7DB6568A271D08AEE867514DBAB5SFaFL" TargetMode="External"/><Relationship Id="rId1430" Type="http://schemas.openxmlformats.org/officeDocument/2006/relationships/hyperlink" Target="consultantplus://offline/ref=9C9B44AB67B8B5C04A352A2B0D2EB9676BCEB2686BF51B6713EE7DB6568A271D08AEE8675049B2B0SFaFL" TargetMode="External"/><Relationship Id="rId1528" Type="http://schemas.openxmlformats.org/officeDocument/2006/relationships/hyperlink" Target="consultantplus://offline/ref=9C9B44AB67B8B5C04A352A2B0D2EB9676BCEB2686BF51B6713EE7DB6568A271D08AEE8675048B9B0SFa9L" TargetMode="External"/><Relationship Id="rId232" Type="http://schemas.openxmlformats.org/officeDocument/2006/relationships/hyperlink" Target="consultantplus://offline/ref=9C9B44AB67B8B5C04A352A2B0D2EB96768C7BE6461F21B6713EE7DB6568A271D08AEE867514DBBB7SFa7L" TargetMode="External"/><Relationship Id="rId884" Type="http://schemas.openxmlformats.org/officeDocument/2006/relationships/hyperlink" Target="consultantplus://offline/ref=9C9B44AB67B8B5C04A352A2B0D2EB9676BC3BD686AF01B6713EE7DB6568A271D08AEE867514CB8B0SFaDL" TargetMode="External"/><Relationship Id="rId1735" Type="http://schemas.openxmlformats.org/officeDocument/2006/relationships/hyperlink" Target="consultantplus://offline/ref=9C9B44AB67B8B5C04A352A2B0D2EB96768C7BE6461F21B6713EE7DB6568A271D08AEE867514DBBB0SFaFL" TargetMode="External"/><Relationship Id="rId27" Type="http://schemas.openxmlformats.org/officeDocument/2006/relationships/hyperlink" Target="consultantplus://offline/ref=9C9B44AB67B8B5C04A352A2B0D2EB9676BC0B96E6BF21B6713EE7DB6568A271D08AEE867514DBBB5SFaAL" TargetMode="External"/><Relationship Id="rId537" Type="http://schemas.openxmlformats.org/officeDocument/2006/relationships/hyperlink" Target="consultantplus://offline/ref=9C9B44AB67B8B5C04A352A2B0D2EB9676BCEB2686BF51B6713EE7DB6568A271D08AEE867514ABBB6SFa7L" TargetMode="External"/><Relationship Id="rId744" Type="http://schemas.openxmlformats.org/officeDocument/2006/relationships/hyperlink" Target="consultantplus://offline/ref=9C9B44AB67B8B5C04A352A2B0D2EB9676BC7BD686CF11B6713EE7DB6568A271D08AEE867514DBCB6SFaDL" TargetMode="External"/><Relationship Id="rId951" Type="http://schemas.openxmlformats.org/officeDocument/2006/relationships/hyperlink" Target="consultantplus://offline/ref=9C9B44AB67B8B5C04A352A2B0D2EB9676BCEB2686BF51B6713EE7DB6568A271D08AEE8675144B8B4SFaEL" TargetMode="External"/><Relationship Id="rId1167" Type="http://schemas.openxmlformats.org/officeDocument/2006/relationships/hyperlink" Target="consultantplus://offline/ref=9C9B44AB67B8B5C04A352A2B0D2EB9676BC1B8686FF31B6713EE7DB6568A271D08AEE867504CBAB4SFa8L" TargetMode="External"/><Relationship Id="rId1374" Type="http://schemas.openxmlformats.org/officeDocument/2006/relationships/hyperlink" Target="consultantplus://offline/ref=9C9B44AB67B8B5C04A352A2B0D2EB9676BC5BC696FF01B6713EE7DB6568A271D08AEE867514FB2B3SFaBL" TargetMode="External"/><Relationship Id="rId1581" Type="http://schemas.openxmlformats.org/officeDocument/2006/relationships/hyperlink" Target="consultantplus://offline/ref=9C9B44AB67B8B5C04A352A2B0D2EB9676BCEB2686BF51B6713EE7DB6568A271D08AEE8675048BFB7SFa9L" TargetMode="External"/><Relationship Id="rId1679" Type="http://schemas.openxmlformats.org/officeDocument/2006/relationships/hyperlink" Target="consultantplus://offline/ref=9C9B44AB67B8B5C04A352A2B0D2EB9676BCEB2686BF51B6713EE7DB6568A271D08AEE8675048BCB7SFa8L" TargetMode="External"/><Relationship Id="rId1802" Type="http://schemas.openxmlformats.org/officeDocument/2006/relationships/hyperlink" Target="consultantplus://offline/ref=9C9B44AB67B8B5C04A352A2B0D2EB9676BC3BD686AF01B6713EE7DB6568A271D08AEE867514EBCB5SFaAL" TargetMode="External"/><Relationship Id="rId80" Type="http://schemas.openxmlformats.org/officeDocument/2006/relationships/hyperlink" Target="consultantplus://offline/ref=9C9B44AB67B8B5C04A352A2B0D2EB9676BC3BD686AF01B6713EE7DB6568A271D08AEE867514DBBB4SFa8L" TargetMode="External"/><Relationship Id="rId176" Type="http://schemas.openxmlformats.org/officeDocument/2006/relationships/hyperlink" Target="consultantplus://offline/ref=9C9B44AB67B8B5C04A352A2B0D2EB9676BC3BD686AF01B6713EE7DB6568A271D08AEE867514DBBB6SFa8L" TargetMode="External"/><Relationship Id="rId383" Type="http://schemas.openxmlformats.org/officeDocument/2006/relationships/hyperlink" Target="consultantplus://offline/ref=9C9B44AB67B8B5C04A352A2B0D2EB9676BC3BD686AF01B6713EE7DB6568A271D08AEE867514DBFBDSFaAL" TargetMode="External"/><Relationship Id="rId590" Type="http://schemas.openxmlformats.org/officeDocument/2006/relationships/hyperlink" Target="consultantplus://offline/ref=9C9B44AB67B8B5C04A352A2B0D2EB9676BC3BD686AF01B6713EE7DB6568A271D08AEE867514DBCB3SFa8L" TargetMode="External"/><Relationship Id="rId604" Type="http://schemas.openxmlformats.org/officeDocument/2006/relationships/hyperlink" Target="consultantplus://offline/ref=9C9B44AB67B8B5C04A352A2B0D2EB9676BCEB2686BF51B6713EE7DB6568A271D08AEE867514ABBB3SFaCL" TargetMode="External"/><Relationship Id="rId811" Type="http://schemas.openxmlformats.org/officeDocument/2006/relationships/hyperlink" Target="consultantplus://offline/ref=9C9B44AB67B8B5C04A352A2B0D2EB9676BC3BD686AF01B6713EE7DB6568A271D08AEE867514CB9BDSFaBL" TargetMode="External"/><Relationship Id="rId1027" Type="http://schemas.openxmlformats.org/officeDocument/2006/relationships/hyperlink" Target="consultantplus://offline/ref=9C9B44AB67B8B5C04A352A2B0D2EB9676BC7BD686CF11B6713EE7DB6568A271D08AEE867514CB9B4SFa7L" TargetMode="External"/><Relationship Id="rId1234" Type="http://schemas.openxmlformats.org/officeDocument/2006/relationships/hyperlink" Target="consultantplus://offline/ref=9C9B44AB67B8B5C04A352A2B0D2EB9676BC1B8686FF31B6713EE7DB6568A271D08AEE867504EBDB7SFaAL" TargetMode="External"/><Relationship Id="rId1441" Type="http://schemas.openxmlformats.org/officeDocument/2006/relationships/hyperlink" Target="consultantplus://offline/ref=9C9B44AB67B8B5C04A352A2B0D2EB9676BCEB2686BF51B6713EE7DB6568A271D08AEE8675049B2BDSFaCL" TargetMode="External"/><Relationship Id="rId243" Type="http://schemas.openxmlformats.org/officeDocument/2006/relationships/hyperlink" Target="consultantplus://offline/ref=9C9B44AB67B8B5C04A352A2B0D2EB96768C7BE6461F21B6713EE7DB6568A271D08AEE867514DBBB6SFa8L" TargetMode="External"/><Relationship Id="rId450" Type="http://schemas.openxmlformats.org/officeDocument/2006/relationships/hyperlink" Target="consultantplus://offline/ref=9C9B44AB67B8B5C04A352A2B0D2EB9676BC5BC696FF01B6713EE7DB6568A271D08AEE867514DBCB2SFa9L" TargetMode="External"/><Relationship Id="rId688" Type="http://schemas.openxmlformats.org/officeDocument/2006/relationships/hyperlink" Target="consultantplus://offline/ref=9C9B44AB67B8B5C04A352A2B0D2EB9676BCEB2686BF51B6713EE7DB6568A271D08AEE8675145B8B5SFa9L" TargetMode="External"/><Relationship Id="rId895" Type="http://schemas.openxmlformats.org/officeDocument/2006/relationships/hyperlink" Target="consultantplus://offline/ref=9C9B44AB67B8B5C04A352A2B0D2EB9676BC1B8686FF31B6713EE7DB6568A271D08AEE8675145B2BDSFa7L" TargetMode="External"/><Relationship Id="rId909" Type="http://schemas.openxmlformats.org/officeDocument/2006/relationships/hyperlink" Target="consultantplus://offline/ref=9C9B44AB67B8B5C04A352A2B0D2EB9676BCEB2686BF51B6713EE7DB6568A271D08AEE8675144B9BDSFa6L" TargetMode="External"/><Relationship Id="rId1080" Type="http://schemas.openxmlformats.org/officeDocument/2006/relationships/hyperlink" Target="consultantplus://offline/ref=9C9B44AB67B8B5C04A352A2B0D2EB9676BC3BD686AF01B6713EE7DB6568A271D08AEE867514CBDB3SFaBL" TargetMode="External"/><Relationship Id="rId1301" Type="http://schemas.openxmlformats.org/officeDocument/2006/relationships/hyperlink" Target="consultantplus://offline/ref=9C9B44AB67B8B5C04A352A2B0D2EB9676BCEB2686BF51B6713EE7DB6568A271D08AEE867504EB9B6SFaEL" TargetMode="External"/><Relationship Id="rId1539" Type="http://schemas.openxmlformats.org/officeDocument/2006/relationships/hyperlink" Target="consultantplus://offline/ref=9C9B44AB67B8B5C04A352A2B0D2EB9676BCEB2686BF51B6713EE7DB6568A271D08AEE8675048B9BDSFaEL" TargetMode="External"/><Relationship Id="rId1746" Type="http://schemas.openxmlformats.org/officeDocument/2006/relationships/hyperlink" Target="consultantplus://offline/ref=9C9B44AB67B8B5C04A352A2B0D2EB96768C7BE6461F21B6713EE7DB6568A271D08AEE867514DBBB3SFa9L" TargetMode="External"/><Relationship Id="rId38" Type="http://schemas.openxmlformats.org/officeDocument/2006/relationships/hyperlink" Target="consultantplus://offline/ref=9C9B44AB67B8B5C04A352A2B0D2EB96762C1B86D6FFF466D1BB771B45185780A0FE7E466514DBBSBa6L" TargetMode="External"/><Relationship Id="rId103" Type="http://schemas.openxmlformats.org/officeDocument/2006/relationships/hyperlink" Target="consultantplus://offline/ref=9C9B44AB67B8B5C04A352A2B0D2EB9676BC5BC696FF01B6713EE7DB6568A271D08AEE867514DBBB7SFa6L" TargetMode="External"/><Relationship Id="rId310" Type="http://schemas.openxmlformats.org/officeDocument/2006/relationships/hyperlink" Target="consultantplus://offline/ref=9C9B44AB67B8B5C04A352A2B0D2EB9676BCEB2686BF51B6713EE7DB6568A271D08AEE8675148B3B5SFaCL" TargetMode="External"/><Relationship Id="rId548" Type="http://schemas.openxmlformats.org/officeDocument/2006/relationships/hyperlink" Target="consultantplus://offline/ref=9C9B44AB67B8B5C04A352A2B0D2EB9676BC1B8686FF31B6713EE7DB6568A271D08AEE8675149B3B7SFaBL" TargetMode="External"/><Relationship Id="rId755" Type="http://schemas.openxmlformats.org/officeDocument/2006/relationships/hyperlink" Target="consultantplus://offline/ref=9C9B44AB67B8B5C04A352A2B0D2EB9676BC7BD686CF11B6713EE7DB6568A271D08AEE867514DBCB6SFa8L" TargetMode="External"/><Relationship Id="rId962" Type="http://schemas.openxmlformats.org/officeDocument/2006/relationships/hyperlink" Target="consultantplus://offline/ref=9C9B44AB67B8B5C04A352A2B0D2EB96768C7B96D6AF61B6713EE7DB6568A271D08AEE867514DBBB4SFaDL" TargetMode="External"/><Relationship Id="rId1178" Type="http://schemas.openxmlformats.org/officeDocument/2006/relationships/hyperlink" Target="consultantplus://offline/ref=9C9B44AB67B8B5C04A352A2B0D2EB9676BC1B8686FF31B6713EE7DB6568A271D08AEE867504CBAB6SFaEL" TargetMode="External"/><Relationship Id="rId1385" Type="http://schemas.openxmlformats.org/officeDocument/2006/relationships/hyperlink" Target="consultantplus://offline/ref=9C9B44AB67B8B5C04A352A2B0D2EB9676BC3BD686AF01B6713EE7DB6568A271D08AEE867514FB8B6SFaCL" TargetMode="External"/><Relationship Id="rId1592" Type="http://schemas.openxmlformats.org/officeDocument/2006/relationships/hyperlink" Target="consultantplus://offline/ref=9C9B44AB67B8B5C04A352A2B0D2EB9676BCEB2686BF51B6713EE7DB6568A271D08AEE8675048BFB0SFaDL" TargetMode="External"/><Relationship Id="rId1606" Type="http://schemas.openxmlformats.org/officeDocument/2006/relationships/hyperlink" Target="consultantplus://offline/ref=9C9B44AB67B8B5C04A352A2B0D2EB9676BCEB2686BF51B6713EE7DB6568A271D08AEE8675048BFBCSFaAL" TargetMode="External"/><Relationship Id="rId1813" Type="http://schemas.openxmlformats.org/officeDocument/2006/relationships/hyperlink" Target="consultantplus://offline/ref=9C9B44AB67B8B5C04A352A2B0D2EB9676BCEB2686BF51B6713EE7DB6568A271D08AEE867534CBEB0SFa9L" TargetMode="External"/><Relationship Id="rId91" Type="http://schemas.openxmlformats.org/officeDocument/2006/relationships/hyperlink" Target="consultantplus://offline/ref=9C9B44AB67B8B5C04A352A2B0D2EB9676BC3BD686AF01B6713EE7DB6568A271D08AEE867514DBBB7SFaFL" TargetMode="External"/><Relationship Id="rId187" Type="http://schemas.openxmlformats.org/officeDocument/2006/relationships/hyperlink" Target="consultantplus://offline/ref=9C9B44AB67B8B5C04A352A2B0D2EB9676BCEB2686BF51B6713EE7DB6568A271D08AEE867514DBBB1SFaCL" TargetMode="External"/><Relationship Id="rId394" Type="http://schemas.openxmlformats.org/officeDocument/2006/relationships/hyperlink" Target="consultantplus://offline/ref=9C9B44AB67B8B5C04A352A2B0D2EB9676BC1B8686FF31B6713EE7DB6568A271D08AEE867514EBEB1SFa9L" TargetMode="External"/><Relationship Id="rId408" Type="http://schemas.openxmlformats.org/officeDocument/2006/relationships/hyperlink" Target="consultantplus://offline/ref=9C9B44AB67B8B5C04A352A2B0D2EB96768C7B96A6BF31B6713EE7DB6568A271D08AEE867514DBBBCSFaCL" TargetMode="External"/><Relationship Id="rId615" Type="http://schemas.openxmlformats.org/officeDocument/2006/relationships/hyperlink" Target="consultantplus://offline/ref=9C9B44AB67B8B5C04A352A2B0D2EB9676BC2BE6E6BF01B6713EE7DB656S8aAL" TargetMode="External"/><Relationship Id="rId822" Type="http://schemas.openxmlformats.org/officeDocument/2006/relationships/hyperlink" Target="consultantplus://offline/ref=9C9B44AB67B8B5C04A352A2B0D2EB9676BC1B8686FF31B6713EE7DB6568A271D08AEE8675145B2B0SFaBL" TargetMode="External"/><Relationship Id="rId1038" Type="http://schemas.openxmlformats.org/officeDocument/2006/relationships/hyperlink" Target="consultantplus://offline/ref=9C9B44AB67B8B5C04A352A2B0D2EB9676BCEB2686BF51B6713EE7DB6568A271D08AEE867504CB9B5SFaCL" TargetMode="External"/><Relationship Id="rId1245" Type="http://schemas.openxmlformats.org/officeDocument/2006/relationships/hyperlink" Target="consultantplus://offline/ref=9C9B44AB67B8B5C04A352A2B0D2EB9676BC5BC696FF01B6713EE7DB6568A271D08AEE867514FBDB6SFa9L" TargetMode="External"/><Relationship Id="rId1452" Type="http://schemas.openxmlformats.org/officeDocument/2006/relationships/hyperlink" Target="consultantplus://offline/ref=9C9B44AB67B8B5C04A352A2B0D2EB9676BCEB2686BF51B6713EE7DB6568A271D08AEE8675048BBB7SFaFL" TargetMode="External"/><Relationship Id="rId254" Type="http://schemas.openxmlformats.org/officeDocument/2006/relationships/hyperlink" Target="consultantplus://offline/ref=9C9B44AB67B8B5C04A352A2B0D2EB9676BCEB2686BF51B6713EE7DB6568A271D08AEE867514EBEB6SFaFL" TargetMode="External"/><Relationship Id="rId699" Type="http://schemas.openxmlformats.org/officeDocument/2006/relationships/hyperlink" Target="consultantplus://offline/ref=9C9B44AB67B8B5C04A352A2B0D2EB9676BC7BD686CF11B6713EE7DB6568A271D08AEE867514DBCB7SFaCL" TargetMode="External"/><Relationship Id="rId1091" Type="http://schemas.openxmlformats.org/officeDocument/2006/relationships/hyperlink" Target="consultantplus://offline/ref=9C9B44AB67B8B5C04A352A2B0D2EB9676BCEB2686BF51B6713EE7DB6568A271D08AEE867504CB9BCSFaAL" TargetMode="External"/><Relationship Id="rId1105" Type="http://schemas.openxmlformats.org/officeDocument/2006/relationships/hyperlink" Target="consultantplus://offline/ref=9C9B44AB67B8B5C04A352A2B0D2EB9676BC1B8686FF31B6713EE7DB6568A271D08AEE867504CBBB3SFa7L" TargetMode="External"/><Relationship Id="rId1312" Type="http://schemas.openxmlformats.org/officeDocument/2006/relationships/hyperlink" Target="consultantplus://offline/ref=9C9B44AB67B8B5C04A352A2B0D2EB9676BC3BD686AF01B6713EE7DB6568A271D08AEE867514FBAB1SFaCL" TargetMode="External"/><Relationship Id="rId1757" Type="http://schemas.openxmlformats.org/officeDocument/2006/relationships/hyperlink" Target="consultantplus://offline/ref=9C9B44AB67B8B5C04A352A2B0D2EB96768C7BE6461F21B6713EE7DB6568A271D08AEE867514DBBBCSFaCL" TargetMode="External"/><Relationship Id="rId49" Type="http://schemas.openxmlformats.org/officeDocument/2006/relationships/hyperlink" Target="consultantplus://offline/ref=9C9B44AB67B8B5C04A352A2B0D2EB9676BC5BC696FF01B6713EE7DB6568A271D08AEE867514DBBB5SFa6L" TargetMode="External"/><Relationship Id="rId114" Type="http://schemas.openxmlformats.org/officeDocument/2006/relationships/hyperlink" Target="consultantplus://offline/ref=9C9B44AB67B8B5C04A352A2B0D2EB9676BC1B8686FF31B6713EE7DB6568A271D08AEE867514DBBB7SFaEL" TargetMode="External"/><Relationship Id="rId461" Type="http://schemas.openxmlformats.org/officeDocument/2006/relationships/hyperlink" Target="consultantplus://offline/ref=9C9B44AB67B8B5C04A352A2B0D2EB9676BC5BC696FF01B6713EE7DB6568A271D08AEE867514DBCBDSFaCL" TargetMode="External"/><Relationship Id="rId559" Type="http://schemas.openxmlformats.org/officeDocument/2006/relationships/hyperlink" Target="consultantplus://offline/ref=9C9B44AB67B8B5C04A352A2B0D2EB9676BC1B8686FF31B6713EE7DB6568A271D08AEE8675149B3B7SFa8L" TargetMode="External"/><Relationship Id="rId766" Type="http://schemas.openxmlformats.org/officeDocument/2006/relationships/hyperlink" Target="consultantplus://offline/ref=9C9B44AB67B8B5C04A352A2B0D2EB9676BC3BD686AF01B6713EE7DB6568A271D08AEE867514CBABDSFaCL" TargetMode="External"/><Relationship Id="rId1189" Type="http://schemas.openxmlformats.org/officeDocument/2006/relationships/hyperlink" Target="consultantplus://offline/ref=9C9B44AB67B8B5C04A352A2B0D2EB9676BC1B8686FF31B6713EE7DB6568A271D08AEE867504CBAB1SFaCL" TargetMode="External"/><Relationship Id="rId1396" Type="http://schemas.openxmlformats.org/officeDocument/2006/relationships/hyperlink" Target="consultantplus://offline/ref=9C9B44AB67B8B5C04A352A2B0D2EB9676BCEB2686BF51B6713EE7DB6568A271D08AEE8675049BDB3SFaEL" TargetMode="External"/><Relationship Id="rId1617" Type="http://schemas.openxmlformats.org/officeDocument/2006/relationships/hyperlink" Target="consultantplus://offline/ref=9C9B44AB67B8B5C04A352A2B0D2EB9676BCEB2686BF51B6713EE7DB6568A271D08AEE8675048BEB6SFaCL" TargetMode="External"/><Relationship Id="rId198" Type="http://schemas.openxmlformats.org/officeDocument/2006/relationships/hyperlink" Target="consultantplus://offline/ref=9C9B44AB67B8B5C04A352A2B0D2EB9676BCEB2686BF51B6713EE7DB6568A271D08AEE867514DBBB0SFaDL" TargetMode="External"/><Relationship Id="rId321" Type="http://schemas.openxmlformats.org/officeDocument/2006/relationships/hyperlink" Target="consultantplus://offline/ref=9C9B44AB67B8B5C04A352A2B0D2EB9676BCEB2686BF51B6713EE7DB6568A271D08AEE8675148B3B5SFaAL" TargetMode="External"/><Relationship Id="rId419" Type="http://schemas.openxmlformats.org/officeDocument/2006/relationships/hyperlink" Target="consultantplus://offline/ref=9C9B44AB67B8B5C04A352A2B0D2EB9676BCEB2686BF51B6713EE7DB6568A271D08AEE867514BB3B7SFaCL" TargetMode="External"/><Relationship Id="rId626" Type="http://schemas.openxmlformats.org/officeDocument/2006/relationships/hyperlink" Target="consultantplus://offline/ref=9C9B44AB67B8B5C04A352A2B0D2EB9676BC0B96E6BF21B6713EE7DB6568A271D08AEE867514DBBB5SFaAL" TargetMode="External"/><Relationship Id="rId973" Type="http://schemas.openxmlformats.org/officeDocument/2006/relationships/hyperlink" Target="consultantplus://offline/ref=9C9B44AB67B8B5C04A352A2B0D2EB96768C7BB646EF21B6713EE7DB6568A271D08AEE865564BSBa3L" TargetMode="External"/><Relationship Id="rId1049" Type="http://schemas.openxmlformats.org/officeDocument/2006/relationships/hyperlink" Target="consultantplus://offline/ref=9C9B44AB67B8B5C04A352A2B0D2EB9676BCEB2686BF51B6713EE7DB6568A271D08AEE867504CB9B5SFa9L" TargetMode="External"/><Relationship Id="rId1256" Type="http://schemas.openxmlformats.org/officeDocument/2006/relationships/hyperlink" Target="consultantplus://offline/ref=9C9B44AB67B8B5C04A352A2B0D2EB9676BC7BD686CF11B6713EE7DB6568A271D08AEE867514CBCB3SFaBL" TargetMode="External"/><Relationship Id="rId833" Type="http://schemas.openxmlformats.org/officeDocument/2006/relationships/hyperlink" Target="consultantplus://offline/ref=9C9B44AB67B8B5C04A352A2B0D2EB9676BC3BD686AF01B6713EE7DB6568A271D08AEE867514CB8B5SFa9L" TargetMode="External"/><Relationship Id="rId1116" Type="http://schemas.openxmlformats.org/officeDocument/2006/relationships/hyperlink" Target="consultantplus://offline/ref=9C9B44AB67B8B5C04A352A2B0D2EB9676BC1B8686FF31B6713EE7DB6568A271D08AEE867504CBBB2SFaCL" TargetMode="External"/><Relationship Id="rId1463" Type="http://schemas.openxmlformats.org/officeDocument/2006/relationships/hyperlink" Target="consultantplus://offline/ref=9C9B44AB67B8B5C04A352A2B0D2EB9676BCEB2686BF51B6713EE7DB6568A271D08AEE8675048BBB0SFaEL" TargetMode="External"/><Relationship Id="rId1670" Type="http://schemas.openxmlformats.org/officeDocument/2006/relationships/hyperlink" Target="consultantplus://offline/ref=9C9B44AB67B8B5C04A352A2B0D2EB9676BCEB2686BF51B6713EE7DB6568A271D08AEE8675048BDBCSFaBL" TargetMode="External"/><Relationship Id="rId1768" Type="http://schemas.openxmlformats.org/officeDocument/2006/relationships/hyperlink" Target="consultantplus://offline/ref=9C9B44AB67B8B5C04A352A2B0D2EB96768C7BF6561F41B6713EE7DB6568A271D08AEE867514DBBBDSFaBL" TargetMode="External"/><Relationship Id="rId265" Type="http://schemas.openxmlformats.org/officeDocument/2006/relationships/hyperlink" Target="consultantplus://offline/ref=9C9B44AB67B8B5C04A352A2B0D2EB9676BC1B26F61F41B6713EE7DB6568A271D08AEE867514DBBBCSFaAL" TargetMode="External"/><Relationship Id="rId472" Type="http://schemas.openxmlformats.org/officeDocument/2006/relationships/hyperlink" Target="consultantplus://offline/ref=9C9B44AB67B8B5C04A352A2B0D2EB9676BC1B8686FF31B6713EE7DB6568A271D08AEE8675149BEB1SFaDL" TargetMode="External"/><Relationship Id="rId900" Type="http://schemas.openxmlformats.org/officeDocument/2006/relationships/hyperlink" Target="consultantplus://offline/ref=9C9B44AB67B8B5C04A352A2B0D2EB9676BCEB2686BF51B6713EE7DB6568A271D08AEE8675144B9BDSFaAL" TargetMode="External"/><Relationship Id="rId1323" Type="http://schemas.openxmlformats.org/officeDocument/2006/relationships/hyperlink" Target="consultantplus://offline/ref=9C9B44AB67B8B5C04A352A2B0D2EB96768C7B96A6BF31B6713EE7DB6568A271D08AEE867514DBAB2SFa7L" TargetMode="External"/><Relationship Id="rId1530" Type="http://schemas.openxmlformats.org/officeDocument/2006/relationships/hyperlink" Target="consultantplus://offline/ref=9C9B44AB67B8B5C04A352A2B0D2EB9676BCEB2686BF51B6713EE7DB6568A271D08AEE8675048B9B0SFa6L" TargetMode="External"/><Relationship Id="rId1628" Type="http://schemas.openxmlformats.org/officeDocument/2006/relationships/hyperlink" Target="consultantplus://offline/ref=9C9B44AB67B8B5C04A352A2B0D2EB9676BCEB2686BF51B6713EE7DB6568A271D08AEE8675048BEB2SFaDL" TargetMode="External"/><Relationship Id="rId125" Type="http://schemas.openxmlformats.org/officeDocument/2006/relationships/hyperlink" Target="consultantplus://offline/ref=9C9B44AB67B8B5C04A352A2B0D2EB9676BC3BD686AF01B6713EE7DB6568A271D08AEE867514DBBB7SFa7L" TargetMode="External"/><Relationship Id="rId332" Type="http://schemas.openxmlformats.org/officeDocument/2006/relationships/hyperlink" Target="consultantplus://offline/ref=9C9B44AB67B8B5C04A352A2B0D2EB9676BCFBB6B6CF31B6713EE7DB6568A271D08AEE867514DBBB4SFaDL" TargetMode="External"/><Relationship Id="rId777" Type="http://schemas.openxmlformats.org/officeDocument/2006/relationships/hyperlink" Target="consultantplus://offline/ref=9C9B44AB67B8B5C04A352A2B0D2EB9676BC3BD686AF01B6713EE7DB6568A271D08AEE867514CBABDSFaBL" TargetMode="External"/><Relationship Id="rId984" Type="http://schemas.openxmlformats.org/officeDocument/2006/relationships/hyperlink" Target="consultantplus://offline/ref=9C9B44AB67B8B5C04A352A2B0D2EB9676BC1B8686FF31B6713EE7DB6568A271D08AEE867504DB3BCSFa6L" TargetMode="External"/><Relationship Id="rId637" Type="http://schemas.openxmlformats.org/officeDocument/2006/relationships/hyperlink" Target="consultantplus://offline/ref=9C9B44AB67B8B5C04A352A2B0D2EB9676BCEB2686BF51B6713EE7DB6568A271D08AEE8675145B9BCSFaAL" TargetMode="External"/><Relationship Id="rId844" Type="http://schemas.openxmlformats.org/officeDocument/2006/relationships/hyperlink" Target="consultantplus://offline/ref=9C9B44AB67B8B5C04A352A2B0D2EB9676BCEB2686BF51B6713EE7DB6568A271D08AEE8675144B9B3SFaBL" TargetMode="External"/><Relationship Id="rId1267" Type="http://schemas.openxmlformats.org/officeDocument/2006/relationships/hyperlink" Target="consultantplus://offline/ref=9C9B44AB67B8B5C04A352A2B0D2EB9676BC3BD686AF01B6713EE7DB6568A271D08AEE867514FBBBDSFa7L" TargetMode="External"/><Relationship Id="rId1474" Type="http://schemas.openxmlformats.org/officeDocument/2006/relationships/hyperlink" Target="consultantplus://offline/ref=9C9B44AB67B8B5C04A352A2B0D2EB9676BCEB2686BF51B6713EE7DB6568A271D08AEE8675048BBBDSFa9L" TargetMode="External"/><Relationship Id="rId1681" Type="http://schemas.openxmlformats.org/officeDocument/2006/relationships/hyperlink" Target="consultantplus://offline/ref=9C9B44AB67B8B5C04A352A2B0D2EB9676BCEB2686BF51B6713EE7DB6568A271D08AEE8675048BCB6SFaDL" TargetMode="External"/><Relationship Id="rId276" Type="http://schemas.openxmlformats.org/officeDocument/2006/relationships/hyperlink" Target="consultantplus://offline/ref=9C9B44AB67B8B5C04A352A2B0D2EB9676BC3BD686AF01B6713EE7DB6568A271D08AEE867514DBFB4SFa6L" TargetMode="External"/><Relationship Id="rId483" Type="http://schemas.openxmlformats.org/officeDocument/2006/relationships/hyperlink" Target="consultantplus://offline/ref=9C9B44AB67B8B5C04A352A2B0D2EB9676BCEB2686BF51B6713EE7DB6568A271D08AEE867514BB3B3SFa8L" TargetMode="External"/><Relationship Id="rId690" Type="http://schemas.openxmlformats.org/officeDocument/2006/relationships/hyperlink" Target="consultantplus://offline/ref=9C9B44AB67B8B5C04A352A2B0D2EB9676BC1B8686FF31B6713EE7DB6568A271D08AEE867514AB2B0SFa6L" TargetMode="External"/><Relationship Id="rId704" Type="http://schemas.openxmlformats.org/officeDocument/2006/relationships/hyperlink" Target="consultantplus://offline/ref=9C9B44AB67B8B5C04A352A2B0D2EB9676BC5BC696FF01B6713EE7DB6568A271D08AEE867514CBFBCSFaAL" TargetMode="External"/><Relationship Id="rId911" Type="http://schemas.openxmlformats.org/officeDocument/2006/relationships/hyperlink" Target="consultantplus://offline/ref=9C9B44AB67B8B5C04A352A2B0D2EB9676BC3BD686AF01B6713EE7DB6568A271D08AEE867514CB8B2SFa7L" TargetMode="External"/><Relationship Id="rId1127" Type="http://schemas.openxmlformats.org/officeDocument/2006/relationships/hyperlink" Target="consultantplus://offline/ref=9C9B44AB67B8B5C04A352A2B0D2EB9676BC3BD686AF01B6713EE7DB6568A271D08AEE867514CBCB6SFaEL" TargetMode="External"/><Relationship Id="rId1334" Type="http://schemas.openxmlformats.org/officeDocument/2006/relationships/hyperlink" Target="consultantplus://offline/ref=9C9B44AB67B8B5C04A352A2B0D2EB9676BC4B3646AF61B6713EE7DB6568A271D08AEE867514DBBB2SFa7L" TargetMode="External"/><Relationship Id="rId1541" Type="http://schemas.openxmlformats.org/officeDocument/2006/relationships/hyperlink" Target="consultantplus://offline/ref=9C9B44AB67B8B5C04A352A2B0D2EB9676BCEB2686BF51B6713EE7DB6568A271D08AEE8675048B9BDSFa8L" TargetMode="External"/><Relationship Id="rId1779" Type="http://schemas.openxmlformats.org/officeDocument/2006/relationships/hyperlink" Target="consultantplus://offline/ref=9C9B44AB67B8B5C04A352A2B0D2EB9676BCFBB6B6CF31B6713EE7DB6568A271D08AEE867514DBBB6SFaBL" TargetMode="External"/><Relationship Id="rId40" Type="http://schemas.openxmlformats.org/officeDocument/2006/relationships/hyperlink" Target="consultantplus://offline/ref=9C9B44AB67B8B5C04A352A2B0D2EB9676BC5B96C60FD1B6713EE7DB6568A271D08AEE867514DBBB5SFa7L" TargetMode="External"/><Relationship Id="rId136" Type="http://schemas.openxmlformats.org/officeDocument/2006/relationships/hyperlink" Target="consultantplus://offline/ref=9C9B44AB67B8B5C04A352A2B0D2EB9676BC3BD686AF01B6713EE7DB6568A271D08AEE867514DBBB7SFa6L" TargetMode="External"/><Relationship Id="rId343" Type="http://schemas.openxmlformats.org/officeDocument/2006/relationships/hyperlink" Target="consultantplus://offline/ref=9C9B44AB67B8B5C04A352A2B0D2EB9676BC3BD686AF01B6713EE7DB6568A271D08AEE867514DBFB0SFaFL" TargetMode="External"/><Relationship Id="rId550" Type="http://schemas.openxmlformats.org/officeDocument/2006/relationships/hyperlink" Target="consultantplus://offline/ref=9C9B44AB67B8B5C04A352A2B0D2EB9676BC1B8686FF31B6713EE7DB6568A271D08AEE8675149B3B7SFa9L" TargetMode="External"/><Relationship Id="rId788" Type="http://schemas.openxmlformats.org/officeDocument/2006/relationships/hyperlink" Target="consultantplus://offline/ref=9C9B44AB67B8B5C04A352A2B0D2EB9676BCEB2686BF51B6713EE7DB6568A271D08AEE8675144B9B1SFaFL" TargetMode="External"/><Relationship Id="rId995" Type="http://schemas.openxmlformats.org/officeDocument/2006/relationships/hyperlink" Target="consultantplus://offline/ref=9C9B44AB67B8B5C04A352A2B0D2EB9676BC3BD686AF01B6713EE7DB6568A271D08AEE867514CBDB4SFaDL" TargetMode="External"/><Relationship Id="rId1180" Type="http://schemas.openxmlformats.org/officeDocument/2006/relationships/hyperlink" Target="consultantplus://offline/ref=9C9B44AB67B8B5C04A352A2B0D2EB9676BCEB2686BF51B6713EE7DB6568A271D08AEE867504CB8B7SFaCL" TargetMode="External"/><Relationship Id="rId1401" Type="http://schemas.openxmlformats.org/officeDocument/2006/relationships/hyperlink" Target="consultantplus://offline/ref=9C9B44AB67B8B5C04A352A2B0D2EB9676BC1B8686FF31B6713EE7DB6568A271D08AEE8675048BBB3SFaEL" TargetMode="External"/><Relationship Id="rId1639" Type="http://schemas.openxmlformats.org/officeDocument/2006/relationships/hyperlink" Target="consultantplus://offline/ref=9C9B44AB67B8B5C04A352A2B0D2EB9676BCEB2686BF51B6713EE7DB6568A271D08AEE8675048BDB5SFa8L" TargetMode="External"/><Relationship Id="rId203" Type="http://schemas.openxmlformats.org/officeDocument/2006/relationships/hyperlink" Target="consultantplus://offline/ref=9C9B44AB67B8B5C04A352A2B0D2EB96768C7B96A6BF31B6713EE7DB6568A271D08AEE867514DBBB7SFaEL" TargetMode="External"/><Relationship Id="rId648" Type="http://schemas.openxmlformats.org/officeDocument/2006/relationships/hyperlink" Target="consultantplus://offline/ref=9C9B44AB67B8B5C04A352A2B0D2EB9676BC3BD686AF01B6713EE7DB6568A271D08AEE867514CBAB3SFaFL" TargetMode="External"/><Relationship Id="rId855" Type="http://schemas.openxmlformats.org/officeDocument/2006/relationships/hyperlink" Target="consultantplus://offline/ref=9C9B44AB67B8B5C04A352A2B0D2EB9676BCEB2686BF51B6713EE7DB6568A271D08AEE8675144B9B2SFaEL" TargetMode="External"/><Relationship Id="rId1040" Type="http://schemas.openxmlformats.org/officeDocument/2006/relationships/hyperlink" Target="consultantplus://offline/ref=9C9B44AB67B8B5C04A352A2B0D2EB9676BC5BC696FF01B6713EE7DB6568A271D08AEE867514FBBB1SFaEL" TargetMode="External"/><Relationship Id="rId1278" Type="http://schemas.openxmlformats.org/officeDocument/2006/relationships/hyperlink" Target="consultantplus://offline/ref=9C9B44AB67B8B5C04A352A2B0D2EB96768C7B96A6BF31B6713EE7DB6568A271D08AEE867514DBAB6SFa9L" TargetMode="External"/><Relationship Id="rId1485" Type="http://schemas.openxmlformats.org/officeDocument/2006/relationships/hyperlink" Target="consultantplus://offline/ref=9C9B44AB67B8B5C04A352A2B0D2EB9676BCEB2686BF51B6713EE7DB6568A271D08AEE8675048BAB4SFa8L" TargetMode="External"/><Relationship Id="rId1692" Type="http://schemas.openxmlformats.org/officeDocument/2006/relationships/hyperlink" Target="consultantplus://offline/ref=9C9B44AB67B8B5C04A352A2B0D2EB9676BCEB2686BF51B6713EE7DB6568A271D08AEE8675048BCB3SFa7L" TargetMode="External"/><Relationship Id="rId1706" Type="http://schemas.openxmlformats.org/officeDocument/2006/relationships/hyperlink" Target="consultantplus://offline/ref=9C9B44AB67B8B5C04A352A2B0D2EB9676BCEB2686BF51B6713EE7DB6568A271D08AEE8675048B3B4SFa9L" TargetMode="External"/><Relationship Id="rId287" Type="http://schemas.openxmlformats.org/officeDocument/2006/relationships/hyperlink" Target="consultantplus://offline/ref=9C9B44AB67B8B5C04A352A2B0D2EB9676BC3BD686AF01B6713EE7DB6568A271D08AEE867514DBFB7SFaDL" TargetMode="External"/><Relationship Id="rId410" Type="http://schemas.openxmlformats.org/officeDocument/2006/relationships/hyperlink" Target="consultantplus://offline/ref=9C9B44AB67B8B5C04A352A2B0D2EB96768C7B96A6BF31B6713EE7DB6568A271D08AEE867514DBBBCSFa9L" TargetMode="External"/><Relationship Id="rId494" Type="http://schemas.openxmlformats.org/officeDocument/2006/relationships/hyperlink" Target="consultantplus://offline/ref=9C9B44AB67B8B5C04A352A2B0D2EB9676BCEB2686BF51B6713EE7DB6568A271D08AEE867514BB2BCSFaCL" TargetMode="External"/><Relationship Id="rId508" Type="http://schemas.openxmlformats.org/officeDocument/2006/relationships/hyperlink" Target="consultantplus://offline/ref=9C9B44AB67B8B5C04A352A2B0D2EB9676BC3BD686AF01B6713EE7DB6568A271D08AEE867514DBDBDSFaAL" TargetMode="External"/><Relationship Id="rId715" Type="http://schemas.openxmlformats.org/officeDocument/2006/relationships/hyperlink" Target="consultantplus://offline/ref=9C9B44AB67B8B5C04A352A2B0D2EB9676BCEB2686BF51B6713EE7DB6568A271D08AEE8675145B8B4SFaFL" TargetMode="External"/><Relationship Id="rId922" Type="http://schemas.openxmlformats.org/officeDocument/2006/relationships/hyperlink" Target="consultantplus://offline/ref=9C9B44AB67B8B5C04A352A2B0D2EB9676BC3BD686AF01B6713EE7DB6568A271D08AEE867514CB8BCSFaFL" TargetMode="External"/><Relationship Id="rId1138" Type="http://schemas.openxmlformats.org/officeDocument/2006/relationships/hyperlink" Target="consultantplus://offline/ref=9C9B44AB67B8B5C04A352A2B0D2EB9676BC1B8686FF31B6713EE7DB6568A271D08AEE867504CBBBDSFaCL" TargetMode="External"/><Relationship Id="rId1345" Type="http://schemas.openxmlformats.org/officeDocument/2006/relationships/hyperlink" Target="consultantplus://offline/ref=9C9B44AB67B8B5C04A352A2B0D2EB9676BC5BC696FF01B6713EE7DB6568A271D08AEE867514FB2B1SFaCL" TargetMode="External"/><Relationship Id="rId1552" Type="http://schemas.openxmlformats.org/officeDocument/2006/relationships/hyperlink" Target="consultantplus://offline/ref=9C9B44AB67B8B5C04A352A2B0D2EB9676BCEB2686BF51B6713EE7DB6568A271D08AEE8675048B8B7SFaAL" TargetMode="External"/><Relationship Id="rId147" Type="http://schemas.openxmlformats.org/officeDocument/2006/relationships/hyperlink" Target="consultantplus://offline/ref=9C9B44AB67B8B5C04A352A2B0D2EB9676BC5BC696FF01B6713EE7DB6568A271D08AEE867514DBBB0SFaEL" TargetMode="External"/><Relationship Id="rId354" Type="http://schemas.openxmlformats.org/officeDocument/2006/relationships/hyperlink" Target="consultantplus://offline/ref=9C9B44AB67B8B5C04A352A2B0D2EB9676BCEB2686BF51B6713EE7DB6568A271D08AEE8675148B3B0SFa6L" TargetMode="External"/><Relationship Id="rId799" Type="http://schemas.openxmlformats.org/officeDocument/2006/relationships/hyperlink" Target="consultantplus://offline/ref=9C9B44AB67B8B5C04A352A2B0D2EB9676BCEB2686BF51B6713EE7DB6568A271D08AEE8675144B9B1SFa7L" TargetMode="External"/><Relationship Id="rId1191" Type="http://schemas.openxmlformats.org/officeDocument/2006/relationships/hyperlink" Target="consultantplus://offline/ref=9C9B44AB67B8B5C04A352A2B0D2EB9676BCEB2686BF51B6713EE7DB6568A271D08AEE867504CB8B7SFa7L" TargetMode="External"/><Relationship Id="rId1205" Type="http://schemas.openxmlformats.org/officeDocument/2006/relationships/hyperlink" Target="consultantplus://offline/ref=9C9B44AB67B8B5C04A352A2B0D2EB9676BC3BD686AF01B6713EE7DB6568A271D08AEE867514CBCBDSFaCL" TargetMode="External"/><Relationship Id="rId51" Type="http://schemas.openxmlformats.org/officeDocument/2006/relationships/hyperlink" Target="consultantplus://offline/ref=9C9B44AB67B8B5C04A352A2B0D2EB9676BC4B3646AF61B6713EE7DB6568A271D08AEE867514DBBB5SFa7L" TargetMode="External"/><Relationship Id="rId561" Type="http://schemas.openxmlformats.org/officeDocument/2006/relationships/hyperlink" Target="consultantplus://offline/ref=9C9B44AB67B8B5C04A352A2B0D2EB9676BC3BD686AF01B6713EE7DB6568A271D08AEE867514DBCB6SFa8L" TargetMode="External"/><Relationship Id="rId659" Type="http://schemas.openxmlformats.org/officeDocument/2006/relationships/hyperlink" Target="consultantplus://offline/ref=9C9B44AB67B8B5C04A352A2B0D2EB9676BC3BD686AF01B6713EE7DB6568A271D08AEE867514CBAB3SFaBL" TargetMode="External"/><Relationship Id="rId866" Type="http://schemas.openxmlformats.org/officeDocument/2006/relationships/hyperlink" Target="consultantplus://offline/ref=9C9B44AB67B8B5C04A352A2B0D2EB9676BCEB2686BF51B6713EE7DB6568A271D08AEE8675144B9B2SFaCL" TargetMode="External"/><Relationship Id="rId1289" Type="http://schemas.openxmlformats.org/officeDocument/2006/relationships/hyperlink" Target="consultantplus://offline/ref=9C9B44AB67B8B5C04A352A2B0D2EB9676BC3BD686AF01B6713EE7DB6568A271D08AEE867514FBAB4SFa7L" TargetMode="External"/><Relationship Id="rId1412" Type="http://schemas.openxmlformats.org/officeDocument/2006/relationships/hyperlink" Target="consultantplus://offline/ref=9C9B44AB67B8B5C04A352A2B0D2EB9676BCEB2686BF51B6713EE7DB6568A271D08AEE8675049B3BDSFaAL" TargetMode="External"/><Relationship Id="rId1496" Type="http://schemas.openxmlformats.org/officeDocument/2006/relationships/hyperlink" Target="consultantplus://offline/ref=9C9B44AB67B8B5C04A352A2B0D2EB9676BCEB2686BF51B6713EE7DB6568A271D08AEE8675048BAB0SFaDL" TargetMode="External"/><Relationship Id="rId1717" Type="http://schemas.openxmlformats.org/officeDocument/2006/relationships/hyperlink" Target="consultantplus://offline/ref=9C9B44AB67B8B5C04A352A2B0D2EB9676BCEB2686BF51B6713EE7DB6568A271D08AEE8675048B3B1SFa9L" TargetMode="External"/><Relationship Id="rId214" Type="http://schemas.openxmlformats.org/officeDocument/2006/relationships/hyperlink" Target="consultantplus://offline/ref=9C9B44AB67B8B5C04A352A2B0D2EB96768C7B96A6BF31B6713EE7DB6568A271D08AEE867514DBBB1SFa8L" TargetMode="External"/><Relationship Id="rId298" Type="http://schemas.openxmlformats.org/officeDocument/2006/relationships/hyperlink" Target="consultantplus://offline/ref=9C9B44AB67B8B5C04A352A2B0D2EB9676BC5BC696FF01B6713EE7DB6568A271D08AEE867514DBEB5SFaBL" TargetMode="External"/><Relationship Id="rId421" Type="http://schemas.openxmlformats.org/officeDocument/2006/relationships/hyperlink" Target="consultantplus://offline/ref=9C9B44AB67B8B5C04A3523320A2EB96769CEBA656FFD1B6713EE7DB656S8aAL" TargetMode="External"/><Relationship Id="rId519" Type="http://schemas.openxmlformats.org/officeDocument/2006/relationships/hyperlink" Target="consultantplus://offline/ref=9C9B44AB67B8B5C04A352A2B0D2EB9676BC1B8686FF31B6713EE7DB6568A271D08AEE8675149B3B4SFaCL" TargetMode="External"/><Relationship Id="rId1051" Type="http://schemas.openxmlformats.org/officeDocument/2006/relationships/hyperlink" Target="consultantplus://offline/ref=9C9B44AB67B8B5C04A352A2B0D2EB9676BC1B26F61F41B6713EE7DB6568A271D08AEE867514DBAB6SFaFL" TargetMode="External"/><Relationship Id="rId1149" Type="http://schemas.openxmlformats.org/officeDocument/2006/relationships/hyperlink" Target="consultantplus://offline/ref=9C9B44AB67B8B5C04A352A2B0D2EB9676BC3BD686AF01B6713EE7DB6568A271D08AEE867514CBCB1SFaAL" TargetMode="External"/><Relationship Id="rId1356" Type="http://schemas.openxmlformats.org/officeDocument/2006/relationships/hyperlink" Target="consultantplus://offline/ref=9C9B44AB67B8B5C04A352A2B0D2EB96763CEB86A6DFF466D1BB771B45185780A0FE7E466514DBASBa6L" TargetMode="External"/><Relationship Id="rId158" Type="http://schemas.openxmlformats.org/officeDocument/2006/relationships/hyperlink" Target="consultantplus://offline/ref=9C9B44AB67B8B5C04A352A2B0D2EB9676BCFBC6C60F21B6713EE7DB6568A271D08AEE867514DBBB4SFaFL" TargetMode="External"/><Relationship Id="rId726" Type="http://schemas.openxmlformats.org/officeDocument/2006/relationships/hyperlink" Target="consultantplus://offline/ref=9C9B44AB67B8B5C04A352A2B0D2EB9676BC5BC696FF01B6713EE7DB6568A271D08AEE867514CBEB5SFaEL" TargetMode="External"/><Relationship Id="rId933" Type="http://schemas.openxmlformats.org/officeDocument/2006/relationships/hyperlink" Target="consultantplus://offline/ref=9C9B44AB67B8B5C04A352A2B0D2EB9676BCEB2686BF51B6713EE7DB6568A271D08AEE8675144B8B5SFaAL" TargetMode="External"/><Relationship Id="rId1009" Type="http://schemas.openxmlformats.org/officeDocument/2006/relationships/hyperlink" Target="consultantplus://offline/ref=9C9B44AB67B8B5C04A352A2B0D2EB9676BC5BC696FF01B6713EE7DB6568A271D08AEE867514FBBB6SFaFL" TargetMode="External"/><Relationship Id="rId1563" Type="http://schemas.openxmlformats.org/officeDocument/2006/relationships/hyperlink" Target="consultantplus://offline/ref=9C9B44AB67B8B5C04A352A2B0D2EB9676BCEB2686BF51B6713EE7DB6568A271D08AEE8675048B8B3SFa9L" TargetMode="External"/><Relationship Id="rId1770" Type="http://schemas.openxmlformats.org/officeDocument/2006/relationships/hyperlink" Target="consultantplus://offline/ref=9C9B44AB67B8B5C04A352A2B0D2EB96768C7B96861FC1B6713EE7DB6568A271D08AEE867514DBBB4SFaBL" TargetMode="External"/><Relationship Id="rId62" Type="http://schemas.openxmlformats.org/officeDocument/2006/relationships/hyperlink" Target="consultantplus://offline/ref=9C9B44AB67B8B5C04A352A2B0D2EB9676BCFBA6E60FC1B6713EE7DB6568A271D08AEE867514DBBB5SFaAL" TargetMode="External"/><Relationship Id="rId365" Type="http://schemas.openxmlformats.org/officeDocument/2006/relationships/hyperlink" Target="consultantplus://offline/ref=9C9B44AB67B8B5C04A352A2B0D2EB9676BC4B3646AF61B6713EE7DB6568A271D08AEE867514DBBB7SFa7L" TargetMode="External"/><Relationship Id="rId572" Type="http://schemas.openxmlformats.org/officeDocument/2006/relationships/hyperlink" Target="consultantplus://offline/ref=9C9B44AB67B8B5C04A352A2B0D2EB9676BC3BD686AF01B6713EE7DB6568A271D08AEE867514DBCB1SFaDL" TargetMode="External"/><Relationship Id="rId1216" Type="http://schemas.openxmlformats.org/officeDocument/2006/relationships/hyperlink" Target="consultantplus://offline/ref=9C9B44AB67B8B5C04A352A2B0D2EB9676BC7BD686CF11B6713EE7DB6568A271D08AEE867514CBCB0SFa6L" TargetMode="External"/><Relationship Id="rId1423" Type="http://schemas.openxmlformats.org/officeDocument/2006/relationships/hyperlink" Target="consultantplus://offline/ref=9C9B44AB67B8B5C04A352A2B0D2EB9676BCEB2686BF51B6713EE7DB6568A271D08AEE8675049B2B7SFaEL" TargetMode="External"/><Relationship Id="rId1630" Type="http://schemas.openxmlformats.org/officeDocument/2006/relationships/hyperlink" Target="consultantplus://offline/ref=9C9B44AB67B8B5C04A352A2B0D2EB9676BCEB2686BF51B6713EE7DB6568A271D08AEE8675048BEBDSFaEL" TargetMode="External"/><Relationship Id="rId225" Type="http://schemas.openxmlformats.org/officeDocument/2006/relationships/hyperlink" Target="consultantplus://offline/ref=9C9B44AB67B8B5C04A352A2B0D2EB96768C7B96A6BF31B6713EE7DB6568A271D08AEE867514DBBB0SFa9L" TargetMode="External"/><Relationship Id="rId432" Type="http://schemas.openxmlformats.org/officeDocument/2006/relationships/hyperlink" Target="consultantplus://offline/ref=9C9B44AB67B8B5C04A352A2B0D2EB9676BC3BD686AF01B6713EE7DB6568A271D08AEE867514DBDB6SFa6L" TargetMode="External"/><Relationship Id="rId877" Type="http://schemas.openxmlformats.org/officeDocument/2006/relationships/hyperlink" Target="consultantplus://offline/ref=9C9B44AB67B8B5C04A352A2B0D2EB9676BC3BD686AF01B6713EE7DB6568A271D08AEE867514CB8B1SFa9L" TargetMode="External"/><Relationship Id="rId1062" Type="http://schemas.openxmlformats.org/officeDocument/2006/relationships/hyperlink" Target="consultantplus://offline/ref=9C9B44AB67B8B5C04A352A2B0D2EB9676BC1B26F61F41B6713EE7DB6568A271D08AEE867514DBAB2SFa8L" TargetMode="External"/><Relationship Id="rId1728" Type="http://schemas.openxmlformats.org/officeDocument/2006/relationships/hyperlink" Target="consultantplus://offline/ref=9C9B44AB67B8B5C04A352A2B0D2EB9676BCEB2686BF51B6713EE7DB6568A271D08AEE8675048B3B2SFaAL" TargetMode="External"/><Relationship Id="rId737" Type="http://schemas.openxmlformats.org/officeDocument/2006/relationships/hyperlink" Target="consultantplus://offline/ref=9C9B44AB67B8B5C04A352A2B0D2EB9676BC0B3656AF61B6713EE7DB6568A271D08AEE867514DBEB4SFa9L" TargetMode="External"/><Relationship Id="rId944" Type="http://schemas.openxmlformats.org/officeDocument/2006/relationships/hyperlink" Target="consultantplus://offline/ref=9C9B44AB67B8B5C04A352A2B0D2EB9676BCEB2686BF51B6713EE7DB6568A271D08AEE8675144B8B5SFa7L" TargetMode="External"/><Relationship Id="rId1367" Type="http://schemas.openxmlformats.org/officeDocument/2006/relationships/hyperlink" Target="consultantplus://offline/ref=9C9B44AB67B8B5C04A352A2B0D2EB9676BC3BD686AF01B6713EE7DB6568A271D08AEE867514FB8B7SFa8L" TargetMode="External"/><Relationship Id="rId1574" Type="http://schemas.openxmlformats.org/officeDocument/2006/relationships/hyperlink" Target="consultantplus://offline/ref=9C9B44AB67B8B5C04A352A2B0D2EB9676BCEB2686BF51B6713EE7DB6568A271D08AEE8675048B8BCSFa6L" TargetMode="External"/><Relationship Id="rId1781" Type="http://schemas.openxmlformats.org/officeDocument/2006/relationships/hyperlink" Target="consultantplus://offline/ref=9C9B44AB67B8B5C04A352A2B0D2EB9676BC3BD686AF01B6713EE7DB6568A271D08AEE867514EBDB2SFa9L" TargetMode="External"/><Relationship Id="rId73" Type="http://schemas.openxmlformats.org/officeDocument/2006/relationships/hyperlink" Target="consultantplus://offline/ref=9C9B44AB67B8B5C04A3523320A2EB96769CEBA656FFD1B6713EE7DB656S8aAL" TargetMode="External"/><Relationship Id="rId169" Type="http://schemas.openxmlformats.org/officeDocument/2006/relationships/hyperlink" Target="consultantplus://offline/ref=9C9B44AB67B8B5C04A352A2B0D2EB9676BC7BD686CF11B6713EE7DB6568A271D08AEE867514DBBB6SFaDL" TargetMode="External"/><Relationship Id="rId376" Type="http://schemas.openxmlformats.org/officeDocument/2006/relationships/hyperlink" Target="consultantplus://offline/ref=9C9B44AB67B8B5C04A352A2B0D2EB9676BC4B3646AF61B6713EE7DB6568A271D08AEE867514DBBB7SFa6L" TargetMode="External"/><Relationship Id="rId583" Type="http://schemas.openxmlformats.org/officeDocument/2006/relationships/hyperlink" Target="consultantplus://offline/ref=9C9B44AB67B8B5C04A352A2B0D2EB9676BC3BD686AF01B6713EE7DB6568A271D08AEE867514DBCB0SFa9L" TargetMode="External"/><Relationship Id="rId790" Type="http://schemas.openxmlformats.org/officeDocument/2006/relationships/hyperlink" Target="consultantplus://offline/ref=9C9B44AB67B8B5C04A352A2B0D2EB9676BCEB2686BF51B6713EE7DB6568A271D08AEE8675144B9B1SFaDL" TargetMode="External"/><Relationship Id="rId804" Type="http://schemas.openxmlformats.org/officeDocument/2006/relationships/hyperlink" Target="consultantplus://offline/ref=9C9B44AB67B8B5C04A352A2B0D2EB9676BC3BD686AF01B6713EE7DB6568A271D08AEE867514CB9B2SFa7L" TargetMode="External"/><Relationship Id="rId1227" Type="http://schemas.openxmlformats.org/officeDocument/2006/relationships/hyperlink" Target="consultantplus://offline/ref=9C9B44AB67B8B5C04A352A2B0D2EB9676BC3BD686AF01B6713EE7DB6568A271D08AEE867514FBBB2SFa7L" TargetMode="External"/><Relationship Id="rId1434" Type="http://schemas.openxmlformats.org/officeDocument/2006/relationships/hyperlink" Target="consultantplus://offline/ref=9C9B44AB67B8B5C04A352A2B0D2EB9676BCEB2686BF51B6713EE7DB6568A271D08AEE8675049B2B3SFaBL" TargetMode="External"/><Relationship Id="rId1641" Type="http://schemas.openxmlformats.org/officeDocument/2006/relationships/hyperlink" Target="consultantplus://offline/ref=9C9B44AB67B8B5C04A352A2B0D2EB9676BCEB2686BF51B6713EE7DB6568A271D08AEE8675048BDB4SFaAL" TargetMode="External"/><Relationship Id="rId4" Type="http://schemas.openxmlformats.org/officeDocument/2006/relationships/webSettings" Target="webSettings.xml"/><Relationship Id="rId236" Type="http://schemas.openxmlformats.org/officeDocument/2006/relationships/hyperlink" Target="consultantplus://offline/ref=9C9B44AB67B8B5C04A352A2B0D2EB96768C7B96A6BF31B6713EE7DB6568A271D08AEE867514DBBB3SFa9L" TargetMode="External"/><Relationship Id="rId443" Type="http://schemas.openxmlformats.org/officeDocument/2006/relationships/hyperlink" Target="consultantplus://offline/ref=9C9B44AB67B8B5C04A352A2B0D2EB9676BC5BC696FF01B6713EE7DB6568A271D08AEE867514DBCB3SFa7L" TargetMode="External"/><Relationship Id="rId650" Type="http://schemas.openxmlformats.org/officeDocument/2006/relationships/hyperlink" Target="consultantplus://offline/ref=9C9B44AB67B8B5C04A352A2B0D2EB9676BC3BD686AF01B6713EE7DB6568A271D08AEE867514CBAB3SFaDL" TargetMode="External"/><Relationship Id="rId888" Type="http://schemas.openxmlformats.org/officeDocument/2006/relationships/hyperlink" Target="consultantplus://offline/ref=9C9B44AB67B8B5C04A352A2B0D2EB9676BC3BD686AF01B6713EE7DB6568A271D08AEE867514CB8B0SFa9L" TargetMode="External"/><Relationship Id="rId1073" Type="http://schemas.openxmlformats.org/officeDocument/2006/relationships/hyperlink" Target="consultantplus://offline/ref=9C9B44AB67B8B5C04A352A2B0D2EB9676BC3BD686AF01B6713EE7DB6568A271D08AEE867514CBDB3SFaFL" TargetMode="External"/><Relationship Id="rId1280" Type="http://schemas.openxmlformats.org/officeDocument/2006/relationships/hyperlink" Target="consultantplus://offline/ref=9C9B44AB67B8B5C04A352A2B0D2EB9676BC3BD686AF01B6713EE7DB6568A271D08AEE867514FBAB5SFa7L" TargetMode="External"/><Relationship Id="rId1501" Type="http://schemas.openxmlformats.org/officeDocument/2006/relationships/hyperlink" Target="consultantplus://offline/ref=9C9B44AB67B8B5C04A352A2B0D2EB9676BCEB2686BF51B6713EE7DB6568A271D08AEE8675048BAB3SFa9L" TargetMode="External"/><Relationship Id="rId1739" Type="http://schemas.openxmlformats.org/officeDocument/2006/relationships/hyperlink" Target="consultantplus://offline/ref=9C9B44AB67B8B5C04A352A2B0D2EB96768C7BE6461F21B6713EE7DB6568A271D08AEE867514DBBB0SFa8L" TargetMode="External"/><Relationship Id="rId303" Type="http://schemas.openxmlformats.org/officeDocument/2006/relationships/hyperlink" Target="consultantplus://offline/ref=9C9B44AB67B8B5C04A352A2B0D2EB9676BC3BD686AF01B6713EE7DB6568A271D08AEE867514DBFB7SFaAL" TargetMode="External"/><Relationship Id="rId748" Type="http://schemas.openxmlformats.org/officeDocument/2006/relationships/hyperlink" Target="consultantplus://offline/ref=9C9B44AB67B8B5C04A352A2B0D2EB9676BCEB2686BF51B6713EE7DB6568A271D08AEE8675145B8B4SFa9L" TargetMode="External"/><Relationship Id="rId955" Type="http://schemas.openxmlformats.org/officeDocument/2006/relationships/hyperlink" Target="consultantplus://offline/ref=9C9B44AB67B8B5C04A352A2B0D2EB9676BCEB2686BF51B6713EE7DB6568A271D08AEE8675144B8B7SFaDL" TargetMode="External"/><Relationship Id="rId1140" Type="http://schemas.openxmlformats.org/officeDocument/2006/relationships/hyperlink" Target="consultantplus://offline/ref=9C9B44AB67B8B5C04A352A2B0D2EB9676BC1B8686FF31B6713EE7DB6568A271D08AEE867504CBBBDSFaBL" TargetMode="External"/><Relationship Id="rId1378" Type="http://schemas.openxmlformats.org/officeDocument/2006/relationships/hyperlink" Target="consultantplus://offline/ref=9C9B44AB67B8B5C04A352A2B0D2EB9676BC5BC696FF01B6713EE7DB6568A271D08AEE867514FB2B3SFaAL" TargetMode="External"/><Relationship Id="rId1585" Type="http://schemas.openxmlformats.org/officeDocument/2006/relationships/hyperlink" Target="consultantplus://offline/ref=9C9B44AB67B8B5C04A352A2B0D2EB9676BCEB2686BF51B6713EE7DB6568A271D08AEE8675048BFB6SFa8L" TargetMode="External"/><Relationship Id="rId1792" Type="http://schemas.openxmlformats.org/officeDocument/2006/relationships/hyperlink" Target="consultantplus://offline/ref=9C9B44AB67B8B5C04A352A2B0D2EB9676BC3BD686AF01B6713EE7DB6568A271D08AEE867514EBDBCSFaCL" TargetMode="External"/><Relationship Id="rId1806" Type="http://schemas.openxmlformats.org/officeDocument/2006/relationships/hyperlink" Target="consultantplus://offline/ref=9C9B44AB67B8B5C04A352A2B0D2EB9676BC1B8686FF31B6713EE7DB6568A271D08AEE8675349BABDSFaBL" TargetMode="External"/><Relationship Id="rId84" Type="http://schemas.openxmlformats.org/officeDocument/2006/relationships/hyperlink" Target="consultantplus://offline/ref=9C9B44AB67B8B5C04A352A2B0D2EB9676BCEB2686BF51B6713EE7DB6568A271D08AEE867514DBBB4SFaEL" TargetMode="External"/><Relationship Id="rId387" Type="http://schemas.openxmlformats.org/officeDocument/2006/relationships/hyperlink" Target="consultantplus://offline/ref=9C9B44AB67B8B5C04A352A2B0D2EB9676BCEB2686BF51B6713EE7DB6568A271D08AEE8675148B3BDSFaCL" TargetMode="External"/><Relationship Id="rId510" Type="http://schemas.openxmlformats.org/officeDocument/2006/relationships/hyperlink" Target="consultantplus://offline/ref=9C9B44AB67B8B5C04A352A2B0D2EB9676BCEB2686BF51B6713EE7DB6568A271D08AEE867514ABBB7SFaDL" TargetMode="External"/><Relationship Id="rId594" Type="http://schemas.openxmlformats.org/officeDocument/2006/relationships/hyperlink" Target="consultantplus://offline/ref=9C9B44AB67B8B5C04A352A2B0D2EB9676BC3BD686AF01B6713EE7DB6568A271D08AEE867514DBCB2SFaDL" TargetMode="External"/><Relationship Id="rId608" Type="http://schemas.openxmlformats.org/officeDocument/2006/relationships/hyperlink" Target="consultantplus://offline/ref=9C9B44AB67B8B5C04A352A2B0D2EB9676BCEB2686BF51B6713EE7DB6568A271D08AEE867514ABBB3SFa8L" TargetMode="External"/><Relationship Id="rId815" Type="http://schemas.openxmlformats.org/officeDocument/2006/relationships/hyperlink" Target="consultantplus://offline/ref=9C9B44AB67B8B5C04A352A2B0D2EB9676BC3BD686AF01B6713EE7DB6568A271D08AEE867514CB9BDSFa7L" TargetMode="External"/><Relationship Id="rId1238" Type="http://schemas.openxmlformats.org/officeDocument/2006/relationships/hyperlink" Target="consultantplus://offline/ref=9C9B44AB67B8B5C04A352A2B0D2EB96768C7B96A6BF31B6713EE7DB6568A271D08AEE867514DBAB5SFaBL" TargetMode="External"/><Relationship Id="rId1445" Type="http://schemas.openxmlformats.org/officeDocument/2006/relationships/hyperlink" Target="consultantplus://offline/ref=9C9B44AB67B8B5C04A352A2B0D2EB9676BCEB2686BF51B6713EE7DB6568A271D08AEE8675048BBB5SFaEL" TargetMode="External"/><Relationship Id="rId1652" Type="http://schemas.openxmlformats.org/officeDocument/2006/relationships/hyperlink" Target="consultantplus://offline/ref=9C9B44AB67B8B5C04A352A2B0D2EB9676BCEB2686BF51B6713EE7DB6568A271D08AEE8675048BDB0SFaDL" TargetMode="External"/><Relationship Id="rId247" Type="http://schemas.openxmlformats.org/officeDocument/2006/relationships/hyperlink" Target="consultantplus://offline/ref=9C9B44AB67B8B5C04A352A2B0D2EB96768C7B96A6BF31B6713EE7DB6568A271D08AEE867514DBBB2SFaAL" TargetMode="External"/><Relationship Id="rId899" Type="http://schemas.openxmlformats.org/officeDocument/2006/relationships/hyperlink" Target="consultantplus://offline/ref=9C9B44AB67B8B5C04A352A2B0D2EB9676BC1B8686FF31B6713EE7DB6568A271D08AEE8675145B2BCSFaFL" TargetMode="External"/><Relationship Id="rId1000" Type="http://schemas.openxmlformats.org/officeDocument/2006/relationships/hyperlink" Target="consultantplus://offline/ref=9C9B44AB67B8B5C04A352A2B0D2EB9676BC4B36E6CF21B6713EE7DB6568A271D08AEE867514DBBB4SFaEL" TargetMode="External"/><Relationship Id="rId1084" Type="http://schemas.openxmlformats.org/officeDocument/2006/relationships/hyperlink" Target="consultantplus://offline/ref=9C9B44AB67B8B5C04A352A2B0D2EB9676BC1B8686FF31B6713EE7DB6568A271D08AEE867504CBBB0SFaAL" TargetMode="External"/><Relationship Id="rId1305" Type="http://schemas.openxmlformats.org/officeDocument/2006/relationships/hyperlink" Target="consultantplus://offline/ref=9C9B44AB67B8B5C04A352A2B0D2EB9676BC3BD686AF01B6713EE7DB6568A271D08AEE867514FBAB6SFaDL" TargetMode="External"/><Relationship Id="rId107" Type="http://schemas.openxmlformats.org/officeDocument/2006/relationships/hyperlink" Target="consultantplus://offline/ref=9C9B44AB67B8B5C04A352A2B0D2EB9676BC5BC696FF01B6713EE7DB6568A271D08AEE867514DBBB6SFaDL" TargetMode="External"/><Relationship Id="rId454" Type="http://schemas.openxmlformats.org/officeDocument/2006/relationships/hyperlink" Target="consultantplus://offline/ref=9C9B44AB67B8B5C04A352A2B0D2EB9676BC1B8686FF31B6713EE7DB6568A271D08AEE8675149BEB6SFa7L" TargetMode="External"/><Relationship Id="rId661" Type="http://schemas.openxmlformats.org/officeDocument/2006/relationships/hyperlink" Target="consultantplus://offline/ref=9C9B44AB67B8B5C04A352A2B0D2EB9676BC5BC696FF01B6713EE7DB6568A271D08AEE867514CBFB0SFaDL" TargetMode="External"/><Relationship Id="rId759" Type="http://schemas.openxmlformats.org/officeDocument/2006/relationships/hyperlink" Target="consultantplus://offline/ref=9C9B44AB67B8B5C04A352A2B0D2EB9676BC5BC696FF01B6713EE7DB6568A271D08AEE867514CBEB4SFaEL" TargetMode="External"/><Relationship Id="rId966" Type="http://schemas.openxmlformats.org/officeDocument/2006/relationships/hyperlink" Target="consultantplus://offline/ref=9C9B44AB67B8B5C04A352A2B0D2EB96768C7BF6561F41B6713EE7DB6568A271D08AEE867514DBBB2SFaAL" TargetMode="External"/><Relationship Id="rId1291" Type="http://schemas.openxmlformats.org/officeDocument/2006/relationships/hyperlink" Target="consultantplus://offline/ref=9C9B44AB67B8B5C04A352A2B0D2EB9676BC3BD686AF01B6713EE7DB6568A271D08AEE867514FBAB4SFa6L" TargetMode="External"/><Relationship Id="rId1389" Type="http://schemas.openxmlformats.org/officeDocument/2006/relationships/hyperlink" Target="consultantplus://offline/ref=9C9B44AB67B8B5C04A352A2B0D2EB9676BC3BD686AF01B6713EE7DB6568A271D08AEE867514FB8B6SFaBL" TargetMode="External"/><Relationship Id="rId1512" Type="http://schemas.openxmlformats.org/officeDocument/2006/relationships/hyperlink" Target="consultantplus://offline/ref=9C9B44AB67B8B5C04A352A2B0D2EB9676BCEB2686BF51B6713EE7DB6568A271D08AEE8675048B9B5SFa8L" TargetMode="External"/><Relationship Id="rId1596" Type="http://schemas.openxmlformats.org/officeDocument/2006/relationships/hyperlink" Target="consultantplus://offline/ref=9C9B44AB67B8B5C04A352A2B0D2EB9676BCEB2686BF51B6713EE7DB6568A271D08AEE8675048BFB3SFaCL" TargetMode="External"/><Relationship Id="rId1817" Type="http://schemas.openxmlformats.org/officeDocument/2006/relationships/hyperlink" Target="consultantplus://offline/ref=9C9B44AB67B8B5C04A352A2B0D2EB9676BC3BD686AF01B6713EE7DB6568A271D08AEE867514EBCB6SFaCL" TargetMode="External"/><Relationship Id="rId11" Type="http://schemas.openxmlformats.org/officeDocument/2006/relationships/hyperlink" Target="consultantplus://offline/ref=9C9B44AB67B8B5C04A352A2B0D2EB9676BC7BC686AF31B6713EE7DB6568A271D08AEE867514DBBB5SFa7L" TargetMode="External"/><Relationship Id="rId314" Type="http://schemas.openxmlformats.org/officeDocument/2006/relationships/hyperlink" Target="consultantplus://offline/ref=9C9B44AB67B8B5C04A352A2B0D2EB9676BC7BD686CF11B6713EE7DB6568A271D08AEE867514DB9B3SFaFL" TargetMode="External"/><Relationship Id="rId398" Type="http://schemas.openxmlformats.org/officeDocument/2006/relationships/hyperlink" Target="consultantplus://offline/ref=9C9B44AB67B8B5C04A352A2B0D2EB9676BC3BD686AF01B6713EE7DB6568A271D08AEE867514DBFBCSFa6L" TargetMode="External"/><Relationship Id="rId521" Type="http://schemas.openxmlformats.org/officeDocument/2006/relationships/hyperlink" Target="consultantplus://offline/ref=9C9B44AB67B8B5C04A352A2B0D2EB9676BC1B8686FF31B6713EE7DB6568A271D08AEE8675149B3B4SFaBL" TargetMode="External"/><Relationship Id="rId619" Type="http://schemas.openxmlformats.org/officeDocument/2006/relationships/hyperlink" Target="consultantplus://offline/ref=9C9B44AB67B8B5C04A352A2B0D2EB9676BC7BD686CF11B6713EE7DB6568A271D08AEE867514DBDBDSFa7L" TargetMode="External"/><Relationship Id="rId1151" Type="http://schemas.openxmlformats.org/officeDocument/2006/relationships/hyperlink" Target="consultantplus://offline/ref=9C9B44AB67B8B5C04A352A2B0D2EB9676BCEB2686BF51B6713EE7DB6568A271D08AEE867504CB8B4SFa9L" TargetMode="External"/><Relationship Id="rId1249" Type="http://schemas.openxmlformats.org/officeDocument/2006/relationships/hyperlink" Target="consultantplus://offline/ref=9C9B44AB67B8B5C04A352A2B0D2EB9676BC5BC696FF01B6713EE7DB6568A271D08AEE867514FBDB6SFa6L" TargetMode="External"/><Relationship Id="rId95" Type="http://schemas.openxmlformats.org/officeDocument/2006/relationships/hyperlink" Target="consultantplus://offline/ref=9C9B44AB67B8B5C04A352A2B0D2EB9676BC5BC696FF01B6713EE7DB6568A271D08AEE867514DBBB7SFaAL" TargetMode="External"/><Relationship Id="rId160" Type="http://schemas.openxmlformats.org/officeDocument/2006/relationships/hyperlink" Target="consultantplus://offline/ref=9C9B44AB67B8B5C04A352A2B0D2EB9676BC1BA696DF41B6713EE7DB6568A271D08AEE867514DBBB1SFaCL" TargetMode="External"/><Relationship Id="rId826" Type="http://schemas.openxmlformats.org/officeDocument/2006/relationships/hyperlink" Target="consultantplus://offline/ref=9C9B44AB67B8B5C04A352A2B0D2EB9676BC1B8686FF31B6713EE7DB6568A271D08AEE8675145B2B0SFa9L" TargetMode="External"/><Relationship Id="rId1011" Type="http://schemas.openxmlformats.org/officeDocument/2006/relationships/hyperlink" Target="consultantplus://offline/ref=9C9B44AB67B8B5C04A352A2B0D2EB9676BC7BD686CF11B6713EE7DB6568A271D08AEE867514CB9B4SFa9L" TargetMode="External"/><Relationship Id="rId1109" Type="http://schemas.openxmlformats.org/officeDocument/2006/relationships/hyperlink" Target="consultantplus://offline/ref=9C9B44AB67B8B5C04A352A2B0D2EB9676BC1B8686FF31B6713EE7DB6568A271D08AEE867504CBBB2SFaEL" TargetMode="External"/><Relationship Id="rId1456" Type="http://schemas.openxmlformats.org/officeDocument/2006/relationships/hyperlink" Target="consultantplus://offline/ref=9C9B44AB67B8B5C04A352A2B0D2EB9676BCEB2686BF51B6713EE7DB6568A271D08AEE8675048BBB6SFaDL" TargetMode="External"/><Relationship Id="rId1663" Type="http://schemas.openxmlformats.org/officeDocument/2006/relationships/hyperlink" Target="consultantplus://offline/ref=9C9B44AB67B8B5C04A352A2B0D2EB9676BCEB2686BF51B6713EE7DB6568A271D08AEE8675048BDB2SFaCL" TargetMode="External"/><Relationship Id="rId258" Type="http://schemas.openxmlformats.org/officeDocument/2006/relationships/hyperlink" Target="consultantplus://offline/ref=9C9B44AB67B8B5C04A352A2B0D2EB9676BC7BD686CF11B6713EE7DB6568A271D08AEE867514DB9B0SFa6L" TargetMode="External"/><Relationship Id="rId465" Type="http://schemas.openxmlformats.org/officeDocument/2006/relationships/hyperlink" Target="consultantplus://offline/ref=9C9B44AB67B8B5C04A352A2B0D2EB9676BC1B8686FF31B6713EE7DB6568A271D08AEE8675149BEB1SFaFL" TargetMode="External"/><Relationship Id="rId672" Type="http://schemas.openxmlformats.org/officeDocument/2006/relationships/hyperlink" Target="consultantplus://offline/ref=9C9B44AB67B8B5C04A352A2B0D2EB9676BC5BC696FF01B6713EE7DB6568A271D08AEE867514CBFB3SFaCL" TargetMode="External"/><Relationship Id="rId1095" Type="http://schemas.openxmlformats.org/officeDocument/2006/relationships/hyperlink" Target="consultantplus://offline/ref=9C9B44AB67B8B5C04A352A2B0D2EB9676BCEB2686BF51B6713EE7DB6568A271D08AEE867504CB9BCSFa6L" TargetMode="External"/><Relationship Id="rId1316" Type="http://schemas.openxmlformats.org/officeDocument/2006/relationships/hyperlink" Target="consultantplus://offline/ref=9C9B44AB67B8B5C04A352A2B0D2EB96768C7B96A6BF31B6713EE7DB6568A271D08AEE867514DBAB0SFaAL" TargetMode="External"/><Relationship Id="rId1523" Type="http://schemas.openxmlformats.org/officeDocument/2006/relationships/hyperlink" Target="consultantplus://offline/ref=9C9B44AB67B8B5C04A352A2B0D2EB9676BCEB2686BF51B6713EE7DB6568A271D08AEE8675048B9B6SFa6L" TargetMode="External"/><Relationship Id="rId1730" Type="http://schemas.openxmlformats.org/officeDocument/2006/relationships/hyperlink" Target="consultantplus://offline/ref=9C9B44AB67B8B5C04A352A2B0D2EB9676BCEB2686BF51B6713EE7DB6568A271D08AEE8675048B3BDSFaEL" TargetMode="External"/><Relationship Id="rId22" Type="http://schemas.openxmlformats.org/officeDocument/2006/relationships/hyperlink" Target="consultantplus://offline/ref=9C9B44AB67B8B5C04A352A2B0D2EB9676BC3BC6B6AF61B6713EE7DB6568A271D08AEE867514DBBB5SFaAL" TargetMode="External"/><Relationship Id="rId118" Type="http://schemas.openxmlformats.org/officeDocument/2006/relationships/hyperlink" Target="consultantplus://offline/ref=9C9B44AB67B8B5C04A352A2B0D2EB9676BCEB2686BF51B6713EE7DB6568A271D08AEE867514DBBB7SFa6L" TargetMode="External"/><Relationship Id="rId325" Type="http://schemas.openxmlformats.org/officeDocument/2006/relationships/hyperlink" Target="consultantplus://offline/ref=9C9B44AB67B8B5C04A352A2B0D2EB9676BCEB2686BF51B6713EE7DB6568A271D08AEE8675148B3B7SFa7L" TargetMode="External"/><Relationship Id="rId532" Type="http://schemas.openxmlformats.org/officeDocument/2006/relationships/hyperlink" Target="consultantplus://offline/ref=9C9B44AB67B8B5C04A352A2B0D2EB9676BC3BD686AF01B6713EE7DB6568A271D08AEE867514DBCB5SFaFL" TargetMode="External"/><Relationship Id="rId977" Type="http://schemas.openxmlformats.org/officeDocument/2006/relationships/hyperlink" Target="consultantplus://offline/ref=9C9B44AB67B8B5C04A352A2B0D2EB9676BC3BD686AF01B6713EE7DB6568A271D08AEE867514CBEBDSFa8L" TargetMode="External"/><Relationship Id="rId1162" Type="http://schemas.openxmlformats.org/officeDocument/2006/relationships/hyperlink" Target="consultantplus://offline/ref=9C9B44AB67B8B5C04A352A2B0D2EB9676BC3BD686AF01B6713EE7DB6568A271D08AEE867514CBCB0SFaCL" TargetMode="External"/><Relationship Id="rId171" Type="http://schemas.openxmlformats.org/officeDocument/2006/relationships/hyperlink" Target="consultantplus://offline/ref=9C9B44AB67B8B5C04A352A2B0D2EB9676BC1B8686FF31B6713EE7DB6568A271D08AEE867514DBBB1SFaDL" TargetMode="External"/><Relationship Id="rId837" Type="http://schemas.openxmlformats.org/officeDocument/2006/relationships/hyperlink" Target="consultantplus://offline/ref=9C9B44AB67B8B5C04A352A2B0D2EB9676BC3BD686AF01B6713EE7DB6568A271D08AEE867514CB8B4SFaFL" TargetMode="External"/><Relationship Id="rId1022" Type="http://schemas.openxmlformats.org/officeDocument/2006/relationships/hyperlink" Target="consultantplus://offline/ref=9C9B44AB67B8B5C04A352A2B0D2EB9676BCEB2686BF51B6713EE7DB6568A271D08AEE867504CBABCSFa9L" TargetMode="External"/><Relationship Id="rId1467" Type="http://schemas.openxmlformats.org/officeDocument/2006/relationships/hyperlink" Target="consultantplus://offline/ref=9C9B44AB67B8B5C04A352A2B0D2EB9676BCEB2686BF51B6713EE7DB6568A271D08AEE8675048BBB3SFaEL" TargetMode="External"/><Relationship Id="rId1674" Type="http://schemas.openxmlformats.org/officeDocument/2006/relationships/hyperlink" Target="consultantplus://offline/ref=9C9B44AB67B8B5C04A352A2B0D2EB9676BCEB2686BF51B6713EE7DB6568A271D08AEE8675048BCB4SFaBL" TargetMode="External"/><Relationship Id="rId269" Type="http://schemas.openxmlformats.org/officeDocument/2006/relationships/hyperlink" Target="consultantplus://offline/ref=9C9B44AB67B8B5C04A352A2B0D2EB96768C7B96A6BF31B6713EE7DB6568A271D08AEE867514DBBB2SFa8L" TargetMode="External"/><Relationship Id="rId476" Type="http://schemas.openxmlformats.org/officeDocument/2006/relationships/hyperlink" Target="consultantplus://offline/ref=9C9B44AB67B8B5C04A352A2B0D2EB9676BC3BD686AF01B6713EE7DB6568A271D08AEE867514DBDB0SFaBL" TargetMode="External"/><Relationship Id="rId683" Type="http://schemas.openxmlformats.org/officeDocument/2006/relationships/hyperlink" Target="consultantplus://offline/ref=9C9B44AB67B8B5C04A352A2B0D2EB9676BC5BC696FF01B6713EE7DB6568A271D08AEE867514CBFB2SFa8L" TargetMode="External"/><Relationship Id="rId890" Type="http://schemas.openxmlformats.org/officeDocument/2006/relationships/hyperlink" Target="consultantplus://offline/ref=9C9B44AB67B8B5C04A352A2B0D2EB9676BC1B8686FF31B6713EE7DB6568A271D08AEE8675145B2BDSFa9L" TargetMode="External"/><Relationship Id="rId904" Type="http://schemas.openxmlformats.org/officeDocument/2006/relationships/hyperlink" Target="consultantplus://offline/ref=9C9B44AB67B8B5C04A352A2B0D2EB9676BC1B8686FF31B6713EE7DB6568A271D08AEE8675145B2BCSFaDL" TargetMode="External"/><Relationship Id="rId1327" Type="http://schemas.openxmlformats.org/officeDocument/2006/relationships/hyperlink" Target="consultantplus://offline/ref=9C9B44AB67B8B5C04A352A2B0D2EB96768C7B96A6BF31B6713EE7DB6568A271D08AEE867514DBABDSFaBL" TargetMode="External"/><Relationship Id="rId1534" Type="http://schemas.openxmlformats.org/officeDocument/2006/relationships/hyperlink" Target="consultantplus://offline/ref=9C9B44AB67B8B5C04A352A2B0D2EB9676BCEB2686BF51B6713EE7DB6568A271D08AEE8675048B9B3SFa8L" TargetMode="External"/><Relationship Id="rId1741" Type="http://schemas.openxmlformats.org/officeDocument/2006/relationships/hyperlink" Target="consultantplus://offline/ref=9C9B44AB67B8B5C04A352A2B0D2EB96768C7BE6461F21B6713EE7DB6568A271D08AEE867514DBBB0SFa6L" TargetMode="External"/><Relationship Id="rId33" Type="http://schemas.openxmlformats.org/officeDocument/2006/relationships/hyperlink" Target="consultantplus://offline/ref=9C9B44AB67B8B5C04A352A2B0D2EB96768C7BD6C6BF71B6713EE7DB6568A271D08AEE867514DBBB4SFaFL" TargetMode="External"/><Relationship Id="rId129" Type="http://schemas.openxmlformats.org/officeDocument/2006/relationships/hyperlink" Target="consultantplus://offline/ref=9C9B44AB67B8B5C04A352A2B0D2EB9676BC5BC696FF01B6713EE7DB6568A271D08AEE867514DBBB1SFaFL" TargetMode="External"/><Relationship Id="rId336" Type="http://schemas.openxmlformats.org/officeDocument/2006/relationships/hyperlink" Target="consultantplus://offline/ref=9C9B44AB67B8B5C04A352A2B0D2EB9676BC3BD686AF01B6713EE7DB6568A271D08AEE867514DBFB1SFa9L" TargetMode="External"/><Relationship Id="rId543" Type="http://schemas.openxmlformats.org/officeDocument/2006/relationships/hyperlink" Target="consultantplus://offline/ref=9C9B44AB67B8B5C04A352A2B0D2EB9676BCEB2686BF51B6713EE7DB6568A271D08AEE867514ABBB1SFaEL" TargetMode="External"/><Relationship Id="rId988" Type="http://schemas.openxmlformats.org/officeDocument/2006/relationships/hyperlink" Target="consultantplus://offline/ref=9C9B44AB67B8B5C04A352A2B0D2EB9676BC5BC696FF01B6713EE7DB6568A271D08AEE867514FBBB4SFa7L" TargetMode="External"/><Relationship Id="rId1173" Type="http://schemas.openxmlformats.org/officeDocument/2006/relationships/hyperlink" Target="consultantplus://offline/ref=9C9B44AB67B8B5C04A352A2B0D2EB9676BC1B8686FF31B6713EE7DB6568A271D08AEE867504CBAB7SFa8L" TargetMode="External"/><Relationship Id="rId1380" Type="http://schemas.openxmlformats.org/officeDocument/2006/relationships/hyperlink" Target="consultantplus://offline/ref=9C9B44AB67B8B5C04A352A2B0D2EB9676BCEB2686BF51B6713EE7DB6568A271D08AEE8675049BDB0SFaEL" TargetMode="External"/><Relationship Id="rId1601" Type="http://schemas.openxmlformats.org/officeDocument/2006/relationships/hyperlink" Target="consultantplus://offline/ref=9C9B44AB67B8B5C04A352A2B0D2EB9676BCEB2686BF51B6713EE7DB6568A271D08AEE8675048BFBDSFaEL" TargetMode="External"/><Relationship Id="rId182" Type="http://schemas.openxmlformats.org/officeDocument/2006/relationships/hyperlink" Target="consultantplus://offline/ref=9C9B44AB67B8B5C04A352A2B0D2EB9676BCEB2686BF51B6713EE7DB6568A271D08AEE867514DBBB1SFaEL" TargetMode="External"/><Relationship Id="rId403" Type="http://schemas.openxmlformats.org/officeDocument/2006/relationships/hyperlink" Target="consultantplus://offline/ref=9C9B44AB67B8B5C04A352A2B0D2EB96768C7B96A6BF31B6713EE7DB6568A271D08AEE867514DBBBDSFa9L" TargetMode="External"/><Relationship Id="rId750" Type="http://schemas.openxmlformats.org/officeDocument/2006/relationships/hyperlink" Target="consultantplus://offline/ref=9C9B44AB67B8B5C04A352A2B0D2EB9676BC5BC696FF01B6713EE7DB6568A271D08AEE867514CBEB5SFa7L" TargetMode="External"/><Relationship Id="rId848" Type="http://schemas.openxmlformats.org/officeDocument/2006/relationships/hyperlink" Target="consultantplus://offline/ref=9C9B44AB67B8B5C04A352A2B0D2EB9676BC1B86F6CF61B6713EE7DB6568A271D08AEE867514DBCBDSFaAL" TargetMode="External"/><Relationship Id="rId1033" Type="http://schemas.openxmlformats.org/officeDocument/2006/relationships/hyperlink" Target="consultantplus://offline/ref=9C9B44AB67B8B5C04A352A2B0D2EB9676BC7BD686CF11B6713EE7DB6568A271D08AEE867514CB9B4SFa6L" TargetMode="External"/><Relationship Id="rId1478" Type="http://schemas.openxmlformats.org/officeDocument/2006/relationships/hyperlink" Target="consultantplus://offline/ref=9C9B44AB67B8B5C04A352A2B0D2EB9676BCEB2686BF51B6713EE7DB6568A271D08AEE8675048BAB5SFaCL" TargetMode="External"/><Relationship Id="rId1685" Type="http://schemas.openxmlformats.org/officeDocument/2006/relationships/hyperlink" Target="consultantplus://offline/ref=9C9B44AB67B8B5C04A352A2B0D2EB9676BCEB2686BF51B6713EE7DB6568A271D08AEE8675048BCB1SFa9L" TargetMode="External"/><Relationship Id="rId487" Type="http://schemas.openxmlformats.org/officeDocument/2006/relationships/hyperlink" Target="consultantplus://offline/ref=9C9B44AB67B8B5C04A352A2B0D2EB9676BCEB2686BF51B6713EE7DB6568A271D08AEE867514BB3BCSFa6L" TargetMode="External"/><Relationship Id="rId610" Type="http://schemas.openxmlformats.org/officeDocument/2006/relationships/hyperlink" Target="consultantplus://offline/ref=9C9B44AB67B8B5C04A352A2B0D2EB9676BCEB2686BF51B6713EE7DB6568A271D08AEE867514ABBB2SFaEL" TargetMode="External"/><Relationship Id="rId694" Type="http://schemas.openxmlformats.org/officeDocument/2006/relationships/hyperlink" Target="consultantplus://offline/ref=9C9B44AB67B8B5C04A352A2B0D2EB9676BC3BD686AF01B6713EE7DB6568A271D08AEE867514CBAB3SFa7L" TargetMode="External"/><Relationship Id="rId708" Type="http://schemas.openxmlformats.org/officeDocument/2006/relationships/hyperlink" Target="consultantplus://offline/ref=9C9B44AB67B8B5C04A352A2B0D2EB9676BC1B8686FF31B6713EE7DB6568A271D08AEE867514AB2B3SFaEL" TargetMode="External"/><Relationship Id="rId915" Type="http://schemas.openxmlformats.org/officeDocument/2006/relationships/hyperlink" Target="consultantplus://offline/ref=9C9B44AB67B8B5C04A352A2B0D2EB9676BC3BD686AF01B6713EE7DB6568A271D08AEE867514CB8BDSFaEL" TargetMode="External"/><Relationship Id="rId1240" Type="http://schemas.openxmlformats.org/officeDocument/2006/relationships/hyperlink" Target="consultantplus://offline/ref=9C9B44AB67B8B5C04A352A2B0D2EB9676BC5BC696FF01B6713EE7DB6568A271D08AEE867514FBDB6SFaAL" TargetMode="External"/><Relationship Id="rId1338" Type="http://schemas.openxmlformats.org/officeDocument/2006/relationships/hyperlink" Target="consultantplus://offline/ref=9C9B44AB67B8B5C04A352A2B0D2EB9676BC1B26E6DFD1B6713EE7DB6568A271D08AEE867514DBBB5SFaAL" TargetMode="External"/><Relationship Id="rId1545" Type="http://schemas.openxmlformats.org/officeDocument/2006/relationships/hyperlink" Target="consultantplus://offline/ref=9C9B44AB67B8B5C04A352A2B0D2EB9676BCEB2686BF51B6713EE7DB6568A271D08AEE8675048B8B5SFaBL" TargetMode="External"/><Relationship Id="rId347" Type="http://schemas.openxmlformats.org/officeDocument/2006/relationships/hyperlink" Target="consultantplus://offline/ref=9C9B44AB67B8B5C04A352A2B0D2EB9676BCEB2686BF51B6713EE7DB6568A271D08AEE8675148B3B0SFaDL" TargetMode="External"/><Relationship Id="rId999" Type="http://schemas.openxmlformats.org/officeDocument/2006/relationships/hyperlink" Target="consultantplus://offline/ref=9C9B44AB67B8B5C04A352A2B0D2EB9676BCEB2686BF51B6713EE7DB6568A271D08AEE867504CBABDSFa9L" TargetMode="External"/><Relationship Id="rId1100" Type="http://schemas.openxmlformats.org/officeDocument/2006/relationships/hyperlink" Target="consultantplus://offline/ref=9C9B44AB67B8B5C04A352A2B0D2EB9676BC3BD686AF01B6713EE7DB6568A271D08AEE867514CBDBDSFa6L" TargetMode="External"/><Relationship Id="rId1184" Type="http://schemas.openxmlformats.org/officeDocument/2006/relationships/hyperlink" Target="consultantplus://offline/ref=9C9B44AB67B8B5C04A352A2B0D2EB9676BC3BD686AF01B6713EE7DB6568A271D08AEE867514CBCB3SFa7L" TargetMode="External"/><Relationship Id="rId1405" Type="http://schemas.openxmlformats.org/officeDocument/2006/relationships/hyperlink" Target="consultantplus://offline/ref=9C9B44AB67B8B5C04A352A2B0D2EB9676BCEB2686BF51B6713EE7DB6568A271D08AEE8675049BDB3SFaBL" TargetMode="External"/><Relationship Id="rId1752" Type="http://schemas.openxmlformats.org/officeDocument/2006/relationships/hyperlink" Target="consultantplus://offline/ref=9C9B44AB67B8B5C04A352A2B0D2EB96768C7BE6461F21B6713EE7DB6568A271D08AEE867514DBBBDSFaEL" TargetMode="External"/><Relationship Id="rId44" Type="http://schemas.openxmlformats.org/officeDocument/2006/relationships/hyperlink" Target="consultantplus://offline/ref=9C9B44AB67B8B5C04A352A2B0D2EB96762C1B86C69FF466D1BB771B45185780A0FE7E466514DBASBa4L" TargetMode="External"/><Relationship Id="rId554" Type="http://schemas.openxmlformats.org/officeDocument/2006/relationships/hyperlink" Target="consultantplus://offline/ref=9C9B44AB67B8B5C04A352A2B0D2EB9676BCEB2686BF51B6713EE7DB6568A271D08AEE867514ABBB1SFa9L" TargetMode="External"/><Relationship Id="rId761" Type="http://schemas.openxmlformats.org/officeDocument/2006/relationships/hyperlink" Target="consultantplus://offline/ref=9C9B44AB67B8B5C04A352A2B0D2EB9676BC6BD6460F01B6713EE7DB656S8aAL" TargetMode="External"/><Relationship Id="rId859" Type="http://schemas.openxmlformats.org/officeDocument/2006/relationships/hyperlink" Target="consultantplus://offline/ref=9C9B44AB67B8B5C04A352A2B0D2EB9676BCEB2686BF51B6713EE7DB6568A271D08AEE8675144B9B2SFaDL" TargetMode="External"/><Relationship Id="rId1391" Type="http://schemas.openxmlformats.org/officeDocument/2006/relationships/hyperlink" Target="consultantplus://offline/ref=9C9B44AB67B8B5C04A352A2B0D2EB9676BC5BC696FF01B6713EE7DB6568A271D08AEE867514FB2B2SFaFL" TargetMode="External"/><Relationship Id="rId1489" Type="http://schemas.openxmlformats.org/officeDocument/2006/relationships/hyperlink" Target="consultantplus://offline/ref=9C9B44AB67B8B5C04A352A2B0D2EB9676BCEB2686BF51B6713EE7DB6568A271D08AEE8675048BAB6SFaCL" TargetMode="External"/><Relationship Id="rId1612" Type="http://schemas.openxmlformats.org/officeDocument/2006/relationships/hyperlink" Target="consultantplus://offline/ref=9C9B44AB67B8B5C04A352A2B0D2EB9676BCEB2686BF51B6713EE7DB6568A271D08AEE8675048BEB4SFaCL" TargetMode="External"/><Relationship Id="rId1696" Type="http://schemas.openxmlformats.org/officeDocument/2006/relationships/hyperlink" Target="consultantplus://offline/ref=9C9B44AB67B8B5C04A352A2B0D2EB9676BCEB2686BF51B6713EE7DB6568A271D08AEE8675048BCBDSFaDL" TargetMode="External"/><Relationship Id="rId193" Type="http://schemas.openxmlformats.org/officeDocument/2006/relationships/hyperlink" Target="consultantplus://offline/ref=9C9B44AB67B8B5C04A352A2B0D2EB9676BC1B8686FF31B6713EE7DB6568A271D08AEE867514DBBB1SFa6L" TargetMode="External"/><Relationship Id="rId207" Type="http://schemas.openxmlformats.org/officeDocument/2006/relationships/hyperlink" Target="consultantplus://offline/ref=9C9B44AB67B8B5C04A352A2B0D2EB96768C7B96A6BF31B6713EE7DB6568A271D08AEE867514DBBB1SFaDL" TargetMode="External"/><Relationship Id="rId414" Type="http://schemas.openxmlformats.org/officeDocument/2006/relationships/hyperlink" Target="consultantplus://offline/ref=9C9B44AB67B8B5C04A352A2B0D2EB9676BC7BD686CF11B6713EE7DB6568A271D08AEE867514DB8B0SFa7L" TargetMode="External"/><Relationship Id="rId498" Type="http://schemas.openxmlformats.org/officeDocument/2006/relationships/hyperlink" Target="consultantplus://offline/ref=9C9B44AB67B8B5C04A352A2B0D2EB9676BCEB2686BF51B6713EE7DB6568A271D08AEE867514ABBB5SFa6L" TargetMode="External"/><Relationship Id="rId621" Type="http://schemas.openxmlformats.org/officeDocument/2006/relationships/hyperlink" Target="consultantplus://offline/ref=9C9B44AB67B8B5C04A352A2B0D2EB9676BC6B86F6EF41B6713EE7DB6568A271D08AEE867514DBBB5SFaAL" TargetMode="External"/><Relationship Id="rId1044" Type="http://schemas.openxmlformats.org/officeDocument/2006/relationships/hyperlink" Target="consultantplus://offline/ref=9C9B44AB67B8B5C04A352A2B0D2EB9676BC3BD686AF01B6713EE7DB6568A271D08AEE867514CBDB6SFaFL" TargetMode="External"/><Relationship Id="rId1251" Type="http://schemas.openxmlformats.org/officeDocument/2006/relationships/hyperlink" Target="consultantplus://offline/ref=9C9B44AB67B8B5C04A352A2B0D2EB9676BC5BC696FF01B6713EE7DB6568A271D08AEE867514FBDB1SFaFL" TargetMode="External"/><Relationship Id="rId1349" Type="http://schemas.openxmlformats.org/officeDocument/2006/relationships/hyperlink" Target="consultantplus://offline/ref=9C9B44AB67B8B5C04A352A2B0D2EB9676BC3BD686AF01B6713EE7DB6568A271D08AEE867514FB8B7SFaFL" TargetMode="External"/><Relationship Id="rId260" Type="http://schemas.openxmlformats.org/officeDocument/2006/relationships/hyperlink" Target="consultantplus://offline/ref=9C9B44AB67B8B5C04A352A2B0D2EB9676BC5BC696FF01B6713EE7DB6568A271D08AEE867514DBFBDSFa7L" TargetMode="External"/><Relationship Id="rId719" Type="http://schemas.openxmlformats.org/officeDocument/2006/relationships/hyperlink" Target="consultantplus://offline/ref=9C9B44AB67B8B5C04A352A2B0D2EB9676BC0B3656AF61B6713EE7DB6568A271D08AEE867514DBEB4SFaCL" TargetMode="External"/><Relationship Id="rId926" Type="http://schemas.openxmlformats.org/officeDocument/2006/relationships/hyperlink" Target="consultantplus://offline/ref=9C9B44AB67B8B5C04A352A2B0D2EB9676BCEB2686BF51B6713EE7DB6568A271D08AEE8675144B8B5SFaFL" TargetMode="External"/><Relationship Id="rId1111" Type="http://schemas.openxmlformats.org/officeDocument/2006/relationships/hyperlink" Target="consultantplus://offline/ref=9C9B44AB67B8B5C04A352A2B0D2EB9676BCEB2686BF51B6713EE7DB6568A271D08AEE867504CB8B5SFaCL" TargetMode="External"/><Relationship Id="rId1556" Type="http://schemas.openxmlformats.org/officeDocument/2006/relationships/hyperlink" Target="consultantplus://offline/ref=9C9B44AB67B8B5C04A352A2B0D2EB9676BCEB2686BF51B6713EE7DB6568A271D08AEE8675048B8B6SFa6L" TargetMode="External"/><Relationship Id="rId1763" Type="http://schemas.openxmlformats.org/officeDocument/2006/relationships/hyperlink" Target="consultantplus://offline/ref=9C9B44AB67B8B5C04A352A2B0D2EB9676BCEB86C6CFC1B6713EE7DB6568A271D08AEE867514DBBB4SFa7L" TargetMode="External"/><Relationship Id="rId55" Type="http://schemas.openxmlformats.org/officeDocument/2006/relationships/hyperlink" Target="consultantplus://offline/ref=9C9B44AB67B8B5C04A352A2B0D2EB9676BC2B8646DF31B6713EE7DB6568A271D08AEE867514DBBB5SFaAL" TargetMode="External"/><Relationship Id="rId120" Type="http://schemas.openxmlformats.org/officeDocument/2006/relationships/hyperlink" Target="consultantplus://offline/ref=9C9B44AB67B8B5C04A352A2B0D2EB9676BC1B8686FF31B6713EE7DB6568A271D08AEE867514DBBB7SFa9L" TargetMode="External"/><Relationship Id="rId358" Type="http://schemas.openxmlformats.org/officeDocument/2006/relationships/hyperlink" Target="consultantplus://offline/ref=9C9B44AB67B8B5C04A352A2B0D2EB9676BC1B8686FF31B6713EE7DB6568A271D08AEE867514EBEB6SFa9L" TargetMode="External"/><Relationship Id="rId565" Type="http://schemas.openxmlformats.org/officeDocument/2006/relationships/hyperlink" Target="consultantplus://offline/ref=9C9B44AB67B8B5C04A352A2B0D2EB9676BC1B8686FF31B6713EE7DB6568A271D08AEE8675149B3B7SFa6L" TargetMode="External"/><Relationship Id="rId772" Type="http://schemas.openxmlformats.org/officeDocument/2006/relationships/hyperlink" Target="consultantplus://offline/ref=9C9B44AB67B8B5C04A352A2B0D2EB96768C7BB6F68F21B6713EE7DB656S8aAL" TargetMode="External"/><Relationship Id="rId1195" Type="http://schemas.openxmlformats.org/officeDocument/2006/relationships/hyperlink" Target="consultantplus://offline/ref=9C9B44AB67B8B5C04A352A2B0D2EB9676BC1B8686FF31B6713EE7DB6568A271D08AEE867504CBAB1SFa7L" TargetMode="External"/><Relationship Id="rId1209" Type="http://schemas.openxmlformats.org/officeDocument/2006/relationships/hyperlink" Target="consultantplus://offline/ref=9C9B44AB67B8B5C04A352A2B0D2EB9676BC1B8686FF31B6713EE7DB6568A271D08AEE867504CBAB3SFa8L" TargetMode="External"/><Relationship Id="rId1416" Type="http://schemas.openxmlformats.org/officeDocument/2006/relationships/hyperlink" Target="consultantplus://offline/ref=9C9B44AB67B8B5C04A352A2B0D2EB9676BCEB2686BF51B6713EE7DB6568A271D08AEE8675049B3BCSFa6L" TargetMode="External"/><Relationship Id="rId1623" Type="http://schemas.openxmlformats.org/officeDocument/2006/relationships/hyperlink" Target="consultantplus://offline/ref=9C9B44AB67B8B5C04A352A2B0D2EB9676BCEB2686BF51B6713EE7DB6568A271D08AEE8675048BEB0SFaCL" TargetMode="External"/><Relationship Id="rId218" Type="http://schemas.openxmlformats.org/officeDocument/2006/relationships/hyperlink" Target="consultantplus://offline/ref=9C9B44AB67B8B5C04A352A2B0D2EB96768C7BE6461F21B6713EE7DB6568A271D08AEE867514DBBB4SFaAL" TargetMode="External"/><Relationship Id="rId425" Type="http://schemas.openxmlformats.org/officeDocument/2006/relationships/hyperlink" Target="consultantplus://offline/ref=9C9B44AB67B8B5C04A352A2B0D2EB9676BC3BD686AF01B6713EE7DB6568A271D08AEE867514DBDB6SFaBL" TargetMode="External"/><Relationship Id="rId632" Type="http://schemas.openxmlformats.org/officeDocument/2006/relationships/hyperlink" Target="consultantplus://offline/ref=9C9B44AB67B8B5C04A352A2B0D2EB9676BC5BC696FF01B6713EE7DB6568A271D08AEE867514CBFB7SFaCL" TargetMode="External"/><Relationship Id="rId1055" Type="http://schemas.openxmlformats.org/officeDocument/2006/relationships/hyperlink" Target="consultantplus://offline/ref=9C9B44AB67B8B5C04A352A2B0D2EB9676BCEB2686BF51B6713EE7DB6568A271D08AEE867504CB9B1SFaFL" TargetMode="External"/><Relationship Id="rId1262" Type="http://schemas.openxmlformats.org/officeDocument/2006/relationships/hyperlink" Target="consultantplus://offline/ref=9C9B44AB67B8B5C04A352A2B0D2EB96768C7B96A6BF31B6713EE7DB6568A271D08AEE867514DBAB4SFaBL" TargetMode="External"/><Relationship Id="rId271" Type="http://schemas.openxmlformats.org/officeDocument/2006/relationships/hyperlink" Target="consultantplus://offline/ref=9C9B44AB67B8B5C04A3523320A2EB96769CEBA656FFD1B6713EE7DB656S8aAL" TargetMode="External"/><Relationship Id="rId937" Type="http://schemas.openxmlformats.org/officeDocument/2006/relationships/hyperlink" Target="consultantplus://offline/ref=9C9B44AB67B8B5C04A352A2B0D2EB9676BC3BD686AF01B6713EE7DB6568A271D08AEE867514CBFB5SFaDL" TargetMode="External"/><Relationship Id="rId1122" Type="http://schemas.openxmlformats.org/officeDocument/2006/relationships/hyperlink" Target="consultantplus://offline/ref=9C9B44AB67B8B5C04A352A2B0D2EB9676BCEB2686BF51B6713EE7DB6568A271D08AEE867504CB8B5SFa7L" TargetMode="External"/><Relationship Id="rId1567" Type="http://schemas.openxmlformats.org/officeDocument/2006/relationships/hyperlink" Target="consultantplus://offline/ref=9C9B44AB67B8B5C04A352A2B0D2EB9676BCEB2686BF51B6713EE7DB6568A271D08AEE8675048B8B2SFaAL" TargetMode="External"/><Relationship Id="rId1774" Type="http://schemas.openxmlformats.org/officeDocument/2006/relationships/hyperlink" Target="consultantplus://offline/ref=9C9B44AB67B8B5C04A352A2B0D2EB96768C7BD6C6BF71B6713EE7DB6568A271D08AEE867514DBBB4SFaDL" TargetMode="External"/><Relationship Id="rId66" Type="http://schemas.openxmlformats.org/officeDocument/2006/relationships/hyperlink" Target="consultantplus://offline/ref=9C9B44AB67B8B5C04A352A2B0D2EB96768C7B96A6BF31B6713EE7DB6568A271D08AEE867514DBBB5SFaAL" TargetMode="External"/><Relationship Id="rId131" Type="http://schemas.openxmlformats.org/officeDocument/2006/relationships/hyperlink" Target="consultantplus://offline/ref=9C9B44AB67B8B5C04A352A2B0D2EB9676BC5BC696FF01B6713EE7DB6568A271D08AEE867514DBBB1SFaEL" TargetMode="External"/><Relationship Id="rId369" Type="http://schemas.openxmlformats.org/officeDocument/2006/relationships/hyperlink" Target="consultantplus://offline/ref=9C9B44AB67B8B5C04A352A2B0D2EB9676BCEB2686BF51B6713EE7DB6568A271D08AEE8675148B3B3SFa8L" TargetMode="External"/><Relationship Id="rId576" Type="http://schemas.openxmlformats.org/officeDocument/2006/relationships/hyperlink" Target="consultantplus://offline/ref=9C9B44AB67B8B5C04A352A2B0D2EB9676BC3BD686AF01B6713EE7DB6568A271D08AEE867514DBCB1SFa8L" TargetMode="External"/><Relationship Id="rId783" Type="http://schemas.openxmlformats.org/officeDocument/2006/relationships/hyperlink" Target="consultantplus://offline/ref=9C9B44AB67B8B5C04A352A2B0D2EB9676BCEB2686BF51B6713EE7DB6568A271D08AEE8675145B8B7SFaEL" TargetMode="External"/><Relationship Id="rId990" Type="http://schemas.openxmlformats.org/officeDocument/2006/relationships/hyperlink" Target="consultantplus://offline/ref=9C9B44AB67B8B5C04A352A2B0D2EB9676BC4B36E6CF21B6713EE7DB6568A271D08AEE867514DBBB4SFaFL" TargetMode="External"/><Relationship Id="rId1427" Type="http://schemas.openxmlformats.org/officeDocument/2006/relationships/hyperlink" Target="consultantplus://offline/ref=9C9B44AB67B8B5C04A352A2B0D2EB9676BCEB2686BF51B6713EE7DB6568A271D08AEE8675049B2B6SFaEL" TargetMode="External"/><Relationship Id="rId1634" Type="http://schemas.openxmlformats.org/officeDocument/2006/relationships/hyperlink" Target="consultantplus://offline/ref=9C9B44AB67B8B5C04A352A2B0D2EB9676BCEB2686BF51B6713EE7DB6568A271D08AEE8675048BEBCSFaDL" TargetMode="External"/><Relationship Id="rId229" Type="http://schemas.openxmlformats.org/officeDocument/2006/relationships/hyperlink" Target="consultantplus://offline/ref=9C9B44AB67B8B5C04A352A2B0D2EB96768C7B96A6BF31B6713EE7DB6568A271D08AEE867514DBBB0SFa7L" TargetMode="External"/><Relationship Id="rId436" Type="http://schemas.openxmlformats.org/officeDocument/2006/relationships/hyperlink" Target="consultantplus://offline/ref=9C9B44AB67B8B5C04A352A2B0D2EB9676BC5BC696FF01B6713EE7DB6568A271D08AEE867514DBCB3SFaEL" TargetMode="External"/><Relationship Id="rId643" Type="http://schemas.openxmlformats.org/officeDocument/2006/relationships/hyperlink" Target="consultantplus://offline/ref=9C9B44AB67B8B5C04A352A2B0D2EB9676BC5BC696FF01B6713EE7DB6568A271D08AEE867514CBFB6SFa8L" TargetMode="External"/><Relationship Id="rId1066" Type="http://schemas.openxmlformats.org/officeDocument/2006/relationships/hyperlink" Target="consultantplus://offline/ref=9C9B44AB67B8B5C04A352A2B0D2EB9676BC3BD686AF01B6713EE7DB6568A271D08AEE867514CBDB0SFaDL" TargetMode="External"/><Relationship Id="rId1273" Type="http://schemas.openxmlformats.org/officeDocument/2006/relationships/hyperlink" Target="consultantplus://offline/ref=9C9B44AB67B8B5C04A352A2B0D2EB96768C7B96A6BF31B6713EE7DB6568A271D08AEE867514DBAB7SFaFL" TargetMode="External"/><Relationship Id="rId1480" Type="http://schemas.openxmlformats.org/officeDocument/2006/relationships/hyperlink" Target="consultantplus://offline/ref=9C9B44AB67B8B5C04A352A2B0D2EB9676BCEB2686BF51B6713EE7DB6568A271D08AEE8675048BAB5SFa9L" TargetMode="External"/><Relationship Id="rId850" Type="http://schemas.openxmlformats.org/officeDocument/2006/relationships/hyperlink" Target="consultantplus://offline/ref=9C9B44AB67B8B5C04A352A2B0D2EB9676BC1B86F6CF61B6713EE7DB6568A271D08AEE867514DBCBDSFaAL" TargetMode="External"/><Relationship Id="rId948" Type="http://schemas.openxmlformats.org/officeDocument/2006/relationships/hyperlink" Target="consultantplus://offline/ref=9C9B44AB67B8B5C04A352A2B0D2EB9676BCEB2686BF51B6713EE7DB6568A271D08AEE8675144B8B4SFaFL" TargetMode="External"/><Relationship Id="rId1133" Type="http://schemas.openxmlformats.org/officeDocument/2006/relationships/hyperlink" Target="consultantplus://offline/ref=9C9B44AB67B8B5C04A352A2B0D2EB9676BC1B8686FF31B6713EE7DB6568A271D08AEE867504CBBB2SFa7L" TargetMode="External"/><Relationship Id="rId1578" Type="http://schemas.openxmlformats.org/officeDocument/2006/relationships/hyperlink" Target="consultantplus://offline/ref=9C9B44AB67B8B5C04A352A2B0D2EB9676BCEB2686BF51B6713EE7DB6568A271D08AEE8675048BFB4SFa9L" TargetMode="External"/><Relationship Id="rId1701" Type="http://schemas.openxmlformats.org/officeDocument/2006/relationships/hyperlink" Target="consultantplus://offline/ref=9C9B44AB67B8B5C04A352A2B0D2EB9676BCEB2686BF51B6713EE7DB6568A271D08AEE8675048BCBCSFa7L" TargetMode="External"/><Relationship Id="rId1785" Type="http://schemas.openxmlformats.org/officeDocument/2006/relationships/hyperlink" Target="consultantplus://offline/ref=9C9B44AB67B8B5C04A352A2B0D2EB9676BC3BD686AF01B6713EE7DB6568A271D08AEE867514EBDBDSFaDL" TargetMode="External"/><Relationship Id="rId77" Type="http://schemas.openxmlformats.org/officeDocument/2006/relationships/hyperlink" Target="consultantplus://offline/ref=9C9B44AB67B8B5C04A352A2B0D2EB9676BCEB2686BF51B6713EE7DB6568A271D08AEE867514DBBB4SFaFL" TargetMode="External"/><Relationship Id="rId282" Type="http://schemas.openxmlformats.org/officeDocument/2006/relationships/hyperlink" Target="consultantplus://offline/ref=9C9B44AB67B8B5C04A352A2B0D2EB9676BCEB2686BF51B6713EE7DB6568A271D08AEE8675148BCBCSFaDL" TargetMode="External"/><Relationship Id="rId503" Type="http://schemas.openxmlformats.org/officeDocument/2006/relationships/hyperlink" Target="consultantplus://offline/ref=9C9B44AB67B8B5C04A352A2B0D2EB9676BCEB2686BF51B6713EE7DB6568A271D08AEE867514ABBB4SFaBL" TargetMode="External"/><Relationship Id="rId587" Type="http://schemas.openxmlformats.org/officeDocument/2006/relationships/hyperlink" Target="consultantplus://offline/ref=9C9B44AB67B8B5C04A352A2B0D2EB9676BC3BD686AF01B6713EE7DB6568A271D08AEE867514DBCB3SFaDL" TargetMode="External"/><Relationship Id="rId710" Type="http://schemas.openxmlformats.org/officeDocument/2006/relationships/hyperlink" Target="consultantplus://offline/ref=9C9B44AB67B8B5C04A352A2B0D2EB9676BC7BD686CF11B6713EE7DB6568A271D08AEE867514DBCB7SFa7L" TargetMode="External"/><Relationship Id="rId808" Type="http://schemas.openxmlformats.org/officeDocument/2006/relationships/hyperlink" Target="consultantplus://offline/ref=9C9B44AB67B8B5C04A352A2B0D2EB9676BC3BD686AF01B6713EE7DB6568A271D08AEE867514CB9BDSFaDL" TargetMode="External"/><Relationship Id="rId1340" Type="http://schemas.openxmlformats.org/officeDocument/2006/relationships/hyperlink" Target="consultantplus://offline/ref=9C9B44AB67B8B5C04A352A2B0D2EB9676BCFBB6B6CF31B6713EE7DB6568A271D08AEE867514DBBB6SFaCL" TargetMode="External"/><Relationship Id="rId1438" Type="http://schemas.openxmlformats.org/officeDocument/2006/relationships/hyperlink" Target="consultantplus://offline/ref=9C9B44AB67B8B5C04A352A2B0D2EB9676BCEB2686BF51B6713EE7DB6568A271D08AEE8675049B2B2SFa9L" TargetMode="External"/><Relationship Id="rId1645" Type="http://schemas.openxmlformats.org/officeDocument/2006/relationships/hyperlink" Target="consultantplus://offline/ref=9C9B44AB67B8B5C04A352A2B0D2EB9676BCEB2686BF51B6713EE7DB6568A271D08AEE8675048BDB7SFaAL" TargetMode="External"/><Relationship Id="rId8" Type="http://schemas.openxmlformats.org/officeDocument/2006/relationships/hyperlink" Target="consultantplus://offline/ref=B6A5CF5A72B5B5F2D0860E6CA086BA931AF2CF69A36035E750FF3A3770014515772C3EEFCA7526R4aCL" TargetMode="External"/><Relationship Id="rId142" Type="http://schemas.openxmlformats.org/officeDocument/2006/relationships/hyperlink" Target="consultantplus://offline/ref=9C9B44AB67B8B5C04A352A2B0D2EB9676BC7BD686CF11B6713EE7DB6568A271D08AEE867514DBBB7SFa7L" TargetMode="External"/><Relationship Id="rId447" Type="http://schemas.openxmlformats.org/officeDocument/2006/relationships/hyperlink" Target="consultantplus://offline/ref=9C9B44AB67B8B5C04A352A2B0D2EB9676BC5BC696FF01B6713EE7DB6568A271D08AEE867514DBCB2SFaCL" TargetMode="External"/><Relationship Id="rId794" Type="http://schemas.openxmlformats.org/officeDocument/2006/relationships/hyperlink" Target="consultantplus://offline/ref=9C9B44AB67B8B5C04A352A2B0D2EB9676BC3BD686AF01B6713EE7DB6568A271D08AEE867514CB9B2SFaBL" TargetMode="External"/><Relationship Id="rId1077" Type="http://schemas.openxmlformats.org/officeDocument/2006/relationships/hyperlink" Target="consultantplus://offline/ref=9C9B44AB67B8B5C04A352A2B0D2EB9676BC3BD686AF01B6713EE7DB6568A271D08AEE867514CBDB3SFaDL" TargetMode="External"/><Relationship Id="rId1200" Type="http://schemas.openxmlformats.org/officeDocument/2006/relationships/hyperlink" Target="consultantplus://offline/ref=9C9B44AB67B8B5C04A352A2B0D2EB9676BCEB2686BF51B6713EE7DB6568A271D08AEE867504CB8B6SFaCL" TargetMode="External"/><Relationship Id="rId654" Type="http://schemas.openxmlformats.org/officeDocument/2006/relationships/hyperlink" Target="consultantplus://offline/ref=9C9B44AB67B8B5C04A352A2B0D2EB9676BC5BC696FF01B6713EE7DB6568A271D08AEE867514CBFB1SFaCL" TargetMode="External"/><Relationship Id="rId861" Type="http://schemas.openxmlformats.org/officeDocument/2006/relationships/hyperlink" Target="consultantplus://offline/ref=9C9B44AB67B8B5C04A352A2B0D2EB9676BC3BD686AF01B6713EE7DB6568A271D08AEE867514CB8B6SFaFL" TargetMode="External"/><Relationship Id="rId959" Type="http://schemas.openxmlformats.org/officeDocument/2006/relationships/hyperlink" Target="consultantplus://offline/ref=9C9B44AB67B8B5C04A352A2B0D2EB9676BCFBA6E60FC1B6713EE7DB6568A271D08AEE867514DBBB5SFa6L" TargetMode="External"/><Relationship Id="rId1284" Type="http://schemas.openxmlformats.org/officeDocument/2006/relationships/hyperlink" Target="consultantplus://offline/ref=9C9B44AB67B8B5C04A352A2B0D2EB9676BC3BD686AF01B6713EE7DB6568A271D08AEE867514FBAB4SFaAL" TargetMode="External"/><Relationship Id="rId1491" Type="http://schemas.openxmlformats.org/officeDocument/2006/relationships/hyperlink" Target="consultantplus://offline/ref=9C9B44AB67B8B5C04A352A2B0D2EB9676BCEB2686BF51B6713EE7DB6568A271D08AEE8675048BAB6SFa7L" TargetMode="External"/><Relationship Id="rId1505" Type="http://schemas.openxmlformats.org/officeDocument/2006/relationships/hyperlink" Target="consultantplus://offline/ref=9C9B44AB67B8B5C04A352A2B0D2EB9676BCEB2686BF51B6713EE7DB6568A271D08AEE8675048BABDSFaFL" TargetMode="External"/><Relationship Id="rId1589" Type="http://schemas.openxmlformats.org/officeDocument/2006/relationships/hyperlink" Target="consultantplus://offline/ref=9C9B44AB67B8B5C04A352A2B0D2EB9676BCEB2686BF51B6713EE7DB6568A271D08AEE8675048BFB1SFa9L" TargetMode="External"/><Relationship Id="rId1712" Type="http://schemas.openxmlformats.org/officeDocument/2006/relationships/hyperlink" Target="consultantplus://offline/ref=9C9B44AB67B8B5C04A352A2B0D2EB9676BC0B86E6DF11B6713EE7DB6568A271D08AEE867514DBBB4SFa9L" TargetMode="External"/><Relationship Id="rId293" Type="http://schemas.openxmlformats.org/officeDocument/2006/relationships/hyperlink" Target="consultantplus://offline/ref=9C9B44AB67B8B5C04A352A2B0D2EB9676BC3BD686AF01B6713EE7DB6568A271D08AEE867514DBFB7SFaCL" TargetMode="External"/><Relationship Id="rId307" Type="http://schemas.openxmlformats.org/officeDocument/2006/relationships/hyperlink" Target="consultantplus://offline/ref=9C9B44AB67B8B5C04A352A2B0D2EB96768C7B96A6BF31B6713EE7DB6568A271D08AEE867514DBBBDSFaDL" TargetMode="External"/><Relationship Id="rId514" Type="http://schemas.openxmlformats.org/officeDocument/2006/relationships/hyperlink" Target="consultantplus://offline/ref=9C9B44AB67B8B5C04A352A2B0D2EB9676BC3BD686AF01B6713EE7DB6568A271D08AEE867514DBDBDSFa7L" TargetMode="External"/><Relationship Id="rId721" Type="http://schemas.openxmlformats.org/officeDocument/2006/relationships/hyperlink" Target="consultantplus://offline/ref=9C9B44AB67B8B5C04A352A2B0D2EB9676BC5BC696FF01B6713EE7DB6568A271D08AEE867514CBEB5SFaFL" TargetMode="External"/><Relationship Id="rId1144" Type="http://schemas.openxmlformats.org/officeDocument/2006/relationships/hyperlink" Target="consultantplus://offline/ref=9C9B44AB67B8B5C04A352A2B0D2EB9676BC1B8686FF31B6713EE7DB6568A271D08AEE867504CBBBCSFaFL" TargetMode="External"/><Relationship Id="rId1351" Type="http://schemas.openxmlformats.org/officeDocument/2006/relationships/hyperlink" Target="consultantplus://offline/ref=9C9B44AB67B8B5C04A352A2B0D2EB9676BC1B8686FF31B6713EE7DB6568A271D08AEE8675048BBB0SFaDL" TargetMode="External"/><Relationship Id="rId1449" Type="http://schemas.openxmlformats.org/officeDocument/2006/relationships/hyperlink" Target="consultantplus://offline/ref=9C9B44AB67B8B5C04A352A2B0D2EB9676BCEB2686BF51B6713EE7DB6568A271D08AEE8675048BBB4SFaAL" TargetMode="External"/><Relationship Id="rId1796" Type="http://schemas.openxmlformats.org/officeDocument/2006/relationships/hyperlink" Target="consultantplus://offline/ref=9C9B44AB67B8B5C04A352A2B0D2EB9676BC3BD686AF01B6713EE7DB6568A271D08AEE867514EBDBCSFa7L" TargetMode="External"/><Relationship Id="rId88" Type="http://schemas.openxmlformats.org/officeDocument/2006/relationships/hyperlink" Target="consultantplus://offline/ref=9C9B44AB67B8B5C04A352A2B0D2EB9676BC0B3656AF61B6713EE7DB6568A271D08AEE867514DBBB4SFaDL" TargetMode="External"/><Relationship Id="rId153" Type="http://schemas.openxmlformats.org/officeDocument/2006/relationships/hyperlink" Target="consultantplus://offline/ref=9C9B44AB67B8B5C04A352A2B0D2EB9676BC5BC696FF01B6713EE7DB6568A271D08AEE867514DBBB2SFaDL" TargetMode="External"/><Relationship Id="rId360" Type="http://schemas.openxmlformats.org/officeDocument/2006/relationships/hyperlink" Target="consultantplus://offline/ref=9C9B44AB67B8B5C04A352A2B0D2EB9676BC1B26F61F41B6713EE7DB6568A271D08AEE867514DBAB5SFaDL" TargetMode="External"/><Relationship Id="rId598" Type="http://schemas.openxmlformats.org/officeDocument/2006/relationships/hyperlink" Target="consultantplus://offline/ref=9C9B44AB67B8B5C04A352A2B0D2EB9676BC3BD686AF01B6713EE7DB6568A271D08AEE867514DBCB2SFa8L" TargetMode="External"/><Relationship Id="rId819" Type="http://schemas.openxmlformats.org/officeDocument/2006/relationships/hyperlink" Target="consultantplus://offline/ref=9C9B44AB67B8B5C04A352A2B0D2EB9676BC3BD686AF01B6713EE7DB6568A271D08AEE867514CB9BCSFaDL" TargetMode="External"/><Relationship Id="rId1004" Type="http://schemas.openxmlformats.org/officeDocument/2006/relationships/hyperlink" Target="consultantplus://offline/ref=9C9B44AB67B8B5C04A352A2B0D2EB9676BCEB2686BF51B6713EE7DB6568A271D08AEE867504CBABCSFaEL" TargetMode="External"/><Relationship Id="rId1211" Type="http://schemas.openxmlformats.org/officeDocument/2006/relationships/hyperlink" Target="consultantplus://offline/ref=9C9B44AB67B8B5C04A352A2B0D2EB9676BC3BD686AF01B6713EE7DB6568A271D08AEE867514CBCBDSFa9L" TargetMode="External"/><Relationship Id="rId1656" Type="http://schemas.openxmlformats.org/officeDocument/2006/relationships/hyperlink" Target="consultantplus://offline/ref=9C9B44AB67B8B5C04A352A2B0D2EB96768C7BE6461F21B6713EE7DB6568A271D08AEE867514DBBB1SFa8L" TargetMode="External"/><Relationship Id="rId220" Type="http://schemas.openxmlformats.org/officeDocument/2006/relationships/hyperlink" Target="consultantplus://offline/ref=9C9B44AB67B8B5C04A352A2B0D2EB96768C7BE6461F21B6713EE7DB6568A271D08AEE867514DBBB4SFa8L" TargetMode="External"/><Relationship Id="rId458" Type="http://schemas.openxmlformats.org/officeDocument/2006/relationships/hyperlink" Target="consultantplus://offline/ref=9C9B44AB67B8B5C04A352A2B0D2EB9676BC3BD686AF01B6713EE7DB6568A271D08AEE867514DBDB1SFa9L" TargetMode="External"/><Relationship Id="rId665" Type="http://schemas.openxmlformats.org/officeDocument/2006/relationships/hyperlink" Target="consultantplus://offline/ref=9C9B44AB67B8B5C04A352A2B0D2EB96768C7BF6B6DFD1B6713EE7DB6568A271D08AEE867514DBBB6SFa7L" TargetMode="External"/><Relationship Id="rId872" Type="http://schemas.openxmlformats.org/officeDocument/2006/relationships/hyperlink" Target="consultantplus://offline/ref=9C9B44AB67B8B5C04A352A2B0D2EB9676BC3BD686AF01B6713EE7DB6568A271D08AEE867514CB8B1SFaDL" TargetMode="External"/><Relationship Id="rId1088" Type="http://schemas.openxmlformats.org/officeDocument/2006/relationships/hyperlink" Target="consultantplus://offline/ref=9C9B44AB67B8B5C04A352A2B0D2EB9676BC3BD686AF01B6713EE7DB6568A271D08AEE867514CBDB2SFaCL" TargetMode="External"/><Relationship Id="rId1295" Type="http://schemas.openxmlformats.org/officeDocument/2006/relationships/hyperlink" Target="consultantplus://offline/ref=9C9B44AB67B8B5C04A352A2B0D2EB9676BC1B8686FF31B6713EE7DB6568A271D08AEE867504EBDB1SFa7L" TargetMode="External"/><Relationship Id="rId1309" Type="http://schemas.openxmlformats.org/officeDocument/2006/relationships/hyperlink" Target="consultantplus://offline/ref=9C9B44AB67B8B5C04A352A2B0D2EB9676BC3BD686AF01B6713EE7DB6568A271D08AEE867514FBAB6SFa7L" TargetMode="External"/><Relationship Id="rId1516" Type="http://schemas.openxmlformats.org/officeDocument/2006/relationships/hyperlink" Target="consultantplus://offline/ref=9C9B44AB67B8B5C04A352A2B0D2EB9676BCEB2686BF51B6713EE7DB6568A271D08AEE8675048B9B4SFa6L" TargetMode="External"/><Relationship Id="rId1723" Type="http://schemas.openxmlformats.org/officeDocument/2006/relationships/hyperlink" Target="consultantplus://offline/ref=9C9B44AB67B8B5C04A352A2B0D2EB9676BCEB2686BF51B6713EE7DB6568A271D08AEE8675048B3B3SFa9L" TargetMode="External"/><Relationship Id="rId15" Type="http://schemas.openxmlformats.org/officeDocument/2006/relationships/hyperlink" Target="consultantplus://offline/ref=9C9B44AB67B8B5C04A352A2B0D2EB9676BC5BA6868F31B6713EE7DB6568A271D08AEE867514DBBB5SFaAL" TargetMode="External"/><Relationship Id="rId318" Type="http://schemas.openxmlformats.org/officeDocument/2006/relationships/hyperlink" Target="consultantplus://offline/ref=9C9B44AB67B8B5C04A352A2B0D2EB9676BC3BD686AF01B6713EE7DB6568A271D08AEE867514DBFB6SFaEL" TargetMode="External"/><Relationship Id="rId525" Type="http://schemas.openxmlformats.org/officeDocument/2006/relationships/hyperlink" Target="consultantplus://offline/ref=9C9B44AB67B8B5C04A352A2B0D2EB9676BC1B8686FF31B6713EE7DB6568A271D08AEE8675149B3B4SFa8L" TargetMode="External"/><Relationship Id="rId732" Type="http://schemas.openxmlformats.org/officeDocument/2006/relationships/hyperlink" Target="consultantplus://offline/ref=9C9B44AB67B8B5C04A352A2B0D2EB9676BCEB2686BF51B6713EE7DB6568A271D08AEE8675145B8B4SFaCL" TargetMode="External"/><Relationship Id="rId1155" Type="http://schemas.openxmlformats.org/officeDocument/2006/relationships/hyperlink" Target="consultantplus://offline/ref=9C9B44AB67B8B5C04A352A2B0D2EB9676BC1B8686FF31B6713EE7DB6568A271D08AEE867504CBAB5SFaFL" TargetMode="External"/><Relationship Id="rId1362" Type="http://schemas.openxmlformats.org/officeDocument/2006/relationships/hyperlink" Target="consultantplus://offline/ref=9C9B44AB67B8B5C04A352A2B0D2EB9676BC1B8686FF31B6713EE7DB6568A271D08AEE8675048BBB0SFaAL" TargetMode="External"/><Relationship Id="rId99" Type="http://schemas.openxmlformats.org/officeDocument/2006/relationships/hyperlink" Target="consultantplus://offline/ref=9C9B44AB67B8B5C04A352A2B0D2EB9676BCEB2686BF51B6713EE7DB6568A271D08AEE867514DBBB7SFa9L" TargetMode="External"/><Relationship Id="rId164" Type="http://schemas.openxmlformats.org/officeDocument/2006/relationships/hyperlink" Target="consultantplus://offline/ref=9C9B44AB67B8B5C04A352A2B0D2EB9676BC5BC696FF01B6713EE7DB6568A271D08AEE867514DBBBDSFaEL" TargetMode="External"/><Relationship Id="rId371" Type="http://schemas.openxmlformats.org/officeDocument/2006/relationships/hyperlink" Target="consultantplus://offline/ref=9C9B44AB67B8B5C04A352A2B0D2EB9676BCEB2686BF51B6713EE7DB6568A271D08AEE8675148B3B2SFaAL" TargetMode="External"/><Relationship Id="rId1015" Type="http://schemas.openxmlformats.org/officeDocument/2006/relationships/hyperlink" Target="consultantplus://offline/ref=9C9B44AB67B8B5C04A352A2B0D2EB9676BC1B26F61F41B6713EE7DB6568A271D08AEE867514DBAB7SFaAL" TargetMode="External"/><Relationship Id="rId1222" Type="http://schemas.openxmlformats.org/officeDocument/2006/relationships/hyperlink" Target="consultantplus://offline/ref=9C9B44AB67B8B5C04A352A2B0D2EB9676BCEB2686BF51B6713EE7DB6568A271D08AEE867504EB9B5SFaEL" TargetMode="External"/><Relationship Id="rId1667" Type="http://schemas.openxmlformats.org/officeDocument/2006/relationships/hyperlink" Target="consultantplus://offline/ref=9C9B44AB67B8B5C04A352A2B0D2EB9676BCEB2686BF51B6713EE7DB6568A271D08AEE8675048BDBDSFaBL" TargetMode="External"/><Relationship Id="rId469" Type="http://schemas.openxmlformats.org/officeDocument/2006/relationships/hyperlink" Target="consultantplus://offline/ref=9C9B44AB67B8B5C04A352A2B0D2EB9676BC5BC696FF01B6713EE7DB6568A271D08AEE867514DBCBCSFaDL" TargetMode="External"/><Relationship Id="rId676" Type="http://schemas.openxmlformats.org/officeDocument/2006/relationships/hyperlink" Target="consultantplus://offline/ref=9C9B44AB67B8B5C04A352A2B0D2EB9676BC0B3656AF61B6713EE7DB6568A271D08AEE867514DBEB5SFa6L" TargetMode="External"/><Relationship Id="rId883" Type="http://schemas.openxmlformats.org/officeDocument/2006/relationships/hyperlink" Target="consultantplus://offline/ref=9C9B44AB67B8B5C04A352A2B0D2EB9676BCEB2686BF51B6713EE7DB6568A271D08AEE8675144B9B2SFa6L" TargetMode="External"/><Relationship Id="rId1099" Type="http://schemas.openxmlformats.org/officeDocument/2006/relationships/hyperlink" Target="consultantplus://offline/ref=9C9B44AB67B8B5C04A352A2B0D2EB9676BC3BD686AF01B6713EE7DB6568A271D08AEE867514CBDBDSFa8L" TargetMode="External"/><Relationship Id="rId1527" Type="http://schemas.openxmlformats.org/officeDocument/2006/relationships/hyperlink" Target="consultantplus://offline/ref=9C9B44AB67B8B5C04A352A2B0D2EB9676BCEB2686BF51B6713EE7DB6568A271D08AEE8675048B9B0SFaEL" TargetMode="External"/><Relationship Id="rId1734" Type="http://schemas.openxmlformats.org/officeDocument/2006/relationships/hyperlink" Target="consultantplus://offline/ref=9C9B44AB67B8B5C04A352A2B0D2EB9676BCEB2686BF51B6713EE7DB6568A271D08AEE8675048B3BCSFaDL" TargetMode="External"/><Relationship Id="rId26" Type="http://schemas.openxmlformats.org/officeDocument/2006/relationships/hyperlink" Target="consultantplus://offline/ref=9C9B44AB67B8B5C04A352A2B0D2EB9676BC1B26E6DFD1B6713EE7DB6568A271D08AEE867514DBBB5SFaAL" TargetMode="External"/><Relationship Id="rId231" Type="http://schemas.openxmlformats.org/officeDocument/2006/relationships/hyperlink" Target="consultantplus://offline/ref=9C9B44AB67B8B5C04A352A2B0D2EB96768C7B96A6BF31B6713EE7DB6568A271D08AEE867514DBBB3SFaEL" TargetMode="External"/><Relationship Id="rId329" Type="http://schemas.openxmlformats.org/officeDocument/2006/relationships/hyperlink" Target="consultantplus://offline/ref=9C9B44AB67B8B5C04A352A2B0D2EB9676BC3BC6B6AF61B6713EE7DB6568A271D08AEE867514DBBB5SFa6L" TargetMode="External"/><Relationship Id="rId536" Type="http://schemas.openxmlformats.org/officeDocument/2006/relationships/hyperlink" Target="consultantplus://offline/ref=9C9B44AB67B8B5C04A352A2B0D2EB9676BCEB2686BF51B6713EE7DB6568A271D08AEE867514ABBB6SFa8L" TargetMode="External"/><Relationship Id="rId1166" Type="http://schemas.openxmlformats.org/officeDocument/2006/relationships/hyperlink" Target="consultantplus://offline/ref=9C9B44AB67B8B5C04A352A2B0D2EB9676BC1B8686FF31B6713EE7DB6568A271D08AEE867504CBAB4SFa9L" TargetMode="External"/><Relationship Id="rId1373" Type="http://schemas.openxmlformats.org/officeDocument/2006/relationships/hyperlink" Target="consultantplus://offline/ref=9C9B44AB67B8B5C04A352A2B0D2EB9676BCEB2686BF51B6713EE7DB6568A271D08AEE8675049BDB1SFa6L" TargetMode="External"/><Relationship Id="rId175" Type="http://schemas.openxmlformats.org/officeDocument/2006/relationships/hyperlink" Target="consultantplus://offline/ref=9C9B44AB67B8B5C04A352A2B0D2EB9676BCEB2686BF51B6713EE7DB6568A271D08AEE867514DBBB6SFa7L" TargetMode="External"/><Relationship Id="rId743" Type="http://schemas.openxmlformats.org/officeDocument/2006/relationships/hyperlink" Target="consultantplus://offline/ref=9C9B44AB67B8B5C04A352A2B0D2EB9676BCEB2686BF51B6713EE7DB6568A271D08AEE8675145B8B4SFaAL" TargetMode="External"/><Relationship Id="rId950" Type="http://schemas.openxmlformats.org/officeDocument/2006/relationships/hyperlink" Target="consultantplus://offline/ref=9C9B44AB67B8B5C04A352A2B0D2EB9676BC1B8686FF31B6713EE7DB6568A271D08AEE8675144BBB6SFaFL" TargetMode="External"/><Relationship Id="rId1026" Type="http://schemas.openxmlformats.org/officeDocument/2006/relationships/hyperlink" Target="consultantplus://offline/ref=9C9B44AB67B8B5C04A352A2B0D2EB9676BCEB2686BF51B6713EE7DB6568A271D08AEE867504CBABCSFa6L" TargetMode="External"/><Relationship Id="rId1580" Type="http://schemas.openxmlformats.org/officeDocument/2006/relationships/hyperlink" Target="consultantplus://offline/ref=9C9B44AB67B8B5C04A352A2B0D2EB9676BCEB2686BF51B6713EE7DB6568A271D08AEE8675048BFB4SFa6L" TargetMode="External"/><Relationship Id="rId1678" Type="http://schemas.openxmlformats.org/officeDocument/2006/relationships/hyperlink" Target="consultantplus://offline/ref=9C9B44AB67B8B5C04A352A2B0D2EB9676BCEB2686BF51B6713EE7DB6568A271D08AEE8675048BCB7SFaAL" TargetMode="External"/><Relationship Id="rId1801" Type="http://schemas.openxmlformats.org/officeDocument/2006/relationships/hyperlink" Target="consultantplus://offline/ref=9C9B44AB67B8B5C04A352A2B0D2EB9676BCEB2686BF51B6713EE7DB6568A271D08AEE867534CBEB6SFa9L" TargetMode="External"/><Relationship Id="rId382" Type="http://schemas.openxmlformats.org/officeDocument/2006/relationships/hyperlink" Target="consultantplus://offline/ref=9C9B44AB67B8B5C04A352A2B0D2EB9676BC4B3646AF61B6713EE7DB6568A271D08AEE867514DBBB6SFaFL" TargetMode="External"/><Relationship Id="rId603" Type="http://schemas.openxmlformats.org/officeDocument/2006/relationships/hyperlink" Target="consultantplus://offline/ref=9C9B44AB67B8B5C04A352A2B0D2EB9676BC1B8686FF31B6713EE7DB6568A271D08AEE8675149B3B1SFaBL" TargetMode="External"/><Relationship Id="rId687" Type="http://schemas.openxmlformats.org/officeDocument/2006/relationships/hyperlink" Target="consultantplus://offline/ref=9C9B44AB67B8B5C04A352A2B0D2EB9676BCEB2686BF51B6713EE7DB6568A271D08AEE8675145B8B5SFaBL" TargetMode="External"/><Relationship Id="rId810" Type="http://schemas.openxmlformats.org/officeDocument/2006/relationships/hyperlink" Target="consultantplus://offline/ref=9C9B44AB67B8B5C04A352A2B0D2EB9676BCEB2686BF51B6713EE7DB6568A271D08AEE8675144B9B0SFaDL" TargetMode="External"/><Relationship Id="rId908" Type="http://schemas.openxmlformats.org/officeDocument/2006/relationships/hyperlink" Target="consultantplus://offline/ref=9C9B44AB67B8B5C04A352A2B0D2EB9676BC1B8686FF31B6713EE7DB6568A271D08AEE8675145B2BCSFaBL" TargetMode="External"/><Relationship Id="rId1233" Type="http://schemas.openxmlformats.org/officeDocument/2006/relationships/hyperlink" Target="consultantplus://offline/ref=9C9B44AB67B8B5C04A352A2B0D2EB9676BC3BD686AF01B6713EE7DB6568A271D08AEE867514FBBBDSFaFL" TargetMode="External"/><Relationship Id="rId1440" Type="http://schemas.openxmlformats.org/officeDocument/2006/relationships/hyperlink" Target="consultantplus://offline/ref=9C9B44AB67B8B5C04A352A2B0D2EB9676BCEB2686BF51B6713EE7DB6568A271D08AEE8675049B2BDSFaDL" TargetMode="External"/><Relationship Id="rId1538" Type="http://schemas.openxmlformats.org/officeDocument/2006/relationships/hyperlink" Target="consultantplus://offline/ref=9C9B44AB67B8B5C04A352A2B0D2EB9676BCEB2686BF51B6713EE7DB6568A271D08AEE8675048B9B2SFa8L" TargetMode="External"/><Relationship Id="rId242" Type="http://schemas.openxmlformats.org/officeDocument/2006/relationships/hyperlink" Target="consultantplus://offline/ref=9C9B44AB67B8B5C04A352A2B0D2EB96768C7BE6461F21B6713EE7DB6568A271D08AEE867514DBBB6SFa9L" TargetMode="External"/><Relationship Id="rId894" Type="http://schemas.openxmlformats.org/officeDocument/2006/relationships/hyperlink" Target="consultantplus://offline/ref=9C9B44AB67B8B5C04A352A2B0D2EB9676BC3BD686AF01B6713EE7DB6568A271D08AEE867514CB8B3SFaDL" TargetMode="External"/><Relationship Id="rId1177" Type="http://schemas.openxmlformats.org/officeDocument/2006/relationships/hyperlink" Target="consultantplus://offline/ref=9C9B44AB67B8B5C04A352A2B0D2EB9676BC1B8686FF31B6713EE7DB6568A271D08AEE867504CBAB6SFaFL" TargetMode="External"/><Relationship Id="rId1300" Type="http://schemas.openxmlformats.org/officeDocument/2006/relationships/hyperlink" Target="consultantplus://offline/ref=9C9B44AB67B8B5C04A352A2B0D2EB9676BC3BD686AF01B6713EE7DB6568A271D08AEE867514FBAB7SFaAL" TargetMode="External"/><Relationship Id="rId1745" Type="http://schemas.openxmlformats.org/officeDocument/2006/relationships/hyperlink" Target="consultantplus://offline/ref=9C9B44AB67B8B5C04A352A2B0D2EB96768C7BE6461F21B6713EE7DB6568A271D08AEE867514DBBB3SFaAL" TargetMode="External"/><Relationship Id="rId37" Type="http://schemas.openxmlformats.org/officeDocument/2006/relationships/hyperlink" Target="consultantplus://offline/ref=9C9B44AB67B8B5C04A352A2B0D2EB96763C7BD6B69FF466D1BB771B45185780A0FE7E466514DBDSBaDL" TargetMode="External"/><Relationship Id="rId102" Type="http://schemas.openxmlformats.org/officeDocument/2006/relationships/hyperlink" Target="consultantplus://offline/ref=9C9B44AB67B8B5C04A352A2B0D2EB9676BC7BD686CF11B6713EE7DB6568A271D08AEE867514DBBB7SFaEL" TargetMode="External"/><Relationship Id="rId547" Type="http://schemas.openxmlformats.org/officeDocument/2006/relationships/hyperlink" Target="consultantplus://offline/ref=9C9B44AB67B8B5C04A352A2B0D2EB9676BC1B8686FF31B6713EE7DB6568A271D08AEE8675149B3B7SFaDL" TargetMode="External"/><Relationship Id="rId754" Type="http://schemas.openxmlformats.org/officeDocument/2006/relationships/hyperlink" Target="consultantplus://offline/ref=9C9B44AB67B8B5C04A352A2B0D2EB9676BCEB2686BF51B6713EE7DB6568A271D08AEE8675145B8B4SFa6L" TargetMode="External"/><Relationship Id="rId961" Type="http://schemas.openxmlformats.org/officeDocument/2006/relationships/hyperlink" Target="consultantplus://offline/ref=9C9B44AB67B8B5C04A352A2B0D2EB9676BCEB2686BF51B6713EE7DB6568A271D08AEE867504CBABDSFaDL" TargetMode="External"/><Relationship Id="rId1384" Type="http://schemas.openxmlformats.org/officeDocument/2006/relationships/hyperlink" Target="consultantplus://offline/ref=9C9B44AB67B8B5C04A352A2B0D2EB9676BC5BC696FF01B6713EE7DB6568A271D08AEE867514FB2B3SFa8L" TargetMode="External"/><Relationship Id="rId1591" Type="http://schemas.openxmlformats.org/officeDocument/2006/relationships/hyperlink" Target="consultantplus://offline/ref=9C9B44AB67B8B5C04A352A2B0D2EB9676BCEB2686BF51B6713EE7DB6568A271D08AEE8675048BFB0SFaFL" TargetMode="External"/><Relationship Id="rId1605" Type="http://schemas.openxmlformats.org/officeDocument/2006/relationships/hyperlink" Target="consultantplus://offline/ref=9C9B44AB67B8B5C04A352A2B0D2EB9676BCEB2686BF51B6713EE7DB6568A271D08AEE8675048BFBCSFaEL" TargetMode="External"/><Relationship Id="rId1689" Type="http://schemas.openxmlformats.org/officeDocument/2006/relationships/hyperlink" Target="consultantplus://offline/ref=9C9B44AB67B8B5C04A352A2B0D2EB9676BCEB2686BF51B6713EE7DB6568A271D08AEE8675048BCB0SFa6L" TargetMode="External"/><Relationship Id="rId1812" Type="http://schemas.openxmlformats.org/officeDocument/2006/relationships/hyperlink" Target="consultantplus://offline/ref=9C9B44AB67B8B5C04A352A2B0D2EB9676BC3BD686AF01B6713EE7DB6568A271D08AEE867514EBCB7SFa8L" TargetMode="External"/><Relationship Id="rId90" Type="http://schemas.openxmlformats.org/officeDocument/2006/relationships/hyperlink" Target="consultantplus://offline/ref=9C9B44AB67B8B5C04A352A2B0D2EB96768C7B96A6BF31B6713EE7DB6568A271D08AEE867514DBBB4SFaEL" TargetMode="External"/><Relationship Id="rId186" Type="http://schemas.openxmlformats.org/officeDocument/2006/relationships/hyperlink" Target="consultantplus://offline/ref=9C9B44AB67B8B5C04A352A2B0D2EB9676BC1B26F61F41B6713EE7DB6568A271D08AEE867514DBBB4SFaCL" TargetMode="External"/><Relationship Id="rId393" Type="http://schemas.openxmlformats.org/officeDocument/2006/relationships/hyperlink" Target="consultantplus://offline/ref=9C9B44AB67B8B5C04A352A2B0D2EB9676BC3BD686AF01B6713EE7DB6568A271D08AEE867514DBFBCSFa9L" TargetMode="External"/><Relationship Id="rId407" Type="http://schemas.openxmlformats.org/officeDocument/2006/relationships/hyperlink" Target="consultantplus://offline/ref=9C9B44AB67B8B5C04A352A2B0D2EB96768C7B96A6BF31B6713EE7DB6568A271D08AEE867514DBBBCSFaDL" TargetMode="External"/><Relationship Id="rId614" Type="http://schemas.openxmlformats.org/officeDocument/2006/relationships/hyperlink" Target="consultantplus://offline/ref=9C9B44AB67B8B5C04A352A2B0D2EB9676BCEB2686BF51B6713EE7DB6568A271D08AEE867514ABBB2SFa7L" TargetMode="External"/><Relationship Id="rId821" Type="http://schemas.openxmlformats.org/officeDocument/2006/relationships/hyperlink" Target="consultantplus://offline/ref=9C9B44AB67B8B5C04A352A2B0D2EB9676BC3BD686AF01B6713EE7DB6568A271D08AEE867514CB9BCSFaBL" TargetMode="External"/><Relationship Id="rId1037" Type="http://schemas.openxmlformats.org/officeDocument/2006/relationships/hyperlink" Target="consultantplus://offline/ref=9C9B44AB67B8B5C04A352A2B0D2EB9676BC1B26F61F41B6713EE7DB6568A271D08AEE867514DBAB7SFa7L" TargetMode="External"/><Relationship Id="rId1244" Type="http://schemas.openxmlformats.org/officeDocument/2006/relationships/hyperlink" Target="consultantplus://offline/ref=9C9B44AB67B8B5C04A352A2B0D2EB96768C7B96A6BF31B6713EE7DB6568A271D08AEE867514DBAB5SFa7L" TargetMode="External"/><Relationship Id="rId1451" Type="http://schemas.openxmlformats.org/officeDocument/2006/relationships/hyperlink" Target="consultantplus://offline/ref=9C9B44AB67B8B5C04A352A2B0D2EB9676BCEB2686BF51B6713EE7DB6568A271D08AEE8675048BBB4SFa7L" TargetMode="External"/><Relationship Id="rId253" Type="http://schemas.openxmlformats.org/officeDocument/2006/relationships/hyperlink" Target="consultantplus://offline/ref=9C9B44AB67B8B5C04A352A2B0D2EB9676BC3BD686AF01B6713EE7DB6568A271D08AEE867514DBFB4SFaBL" TargetMode="External"/><Relationship Id="rId460" Type="http://schemas.openxmlformats.org/officeDocument/2006/relationships/hyperlink" Target="consultantplus://offline/ref=9C9B44AB67B8B5C04A352A2B0D2EB9676BCEB2686BF51B6713EE7DB6568A271D08AEE867514BB3B1SFaBL" TargetMode="External"/><Relationship Id="rId698" Type="http://schemas.openxmlformats.org/officeDocument/2006/relationships/hyperlink" Target="consultantplus://offline/ref=9C9B44AB67B8B5C04A352A2B0D2EB9676BC5BC696FF01B6713EE7DB6568A271D08AEE867514CBFBDSFa7L" TargetMode="External"/><Relationship Id="rId919" Type="http://schemas.openxmlformats.org/officeDocument/2006/relationships/hyperlink" Target="consultantplus://offline/ref=9C9B44AB67B8B5C04A352A2B0D2EB9676BC3BD686AF01B6713EE7DB6568A271D08AEE867514CB8BDSFa7L" TargetMode="External"/><Relationship Id="rId1090" Type="http://schemas.openxmlformats.org/officeDocument/2006/relationships/hyperlink" Target="consultantplus://offline/ref=9C9B44AB67B8B5C04A352A2B0D2EB9676BCEB2686BF51B6713EE7DB6568A271D08AEE867504CB9BCSFaBL" TargetMode="External"/><Relationship Id="rId1104" Type="http://schemas.openxmlformats.org/officeDocument/2006/relationships/hyperlink" Target="consultantplus://offline/ref=9C9B44AB67B8B5C04A352A2B0D2EB9676BCEB2686BF51B6713EE7DB6568A271D08AEE867504CB8B5SFaEL" TargetMode="External"/><Relationship Id="rId1311" Type="http://schemas.openxmlformats.org/officeDocument/2006/relationships/hyperlink" Target="consultantplus://offline/ref=9C9B44AB67B8B5C04A352A2B0D2EB9676BC1B8686FF31B6713EE7DB6568A271D08AEE867504EBDB0SFa7L" TargetMode="External"/><Relationship Id="rId1549" Type="http://schemas.openxmlformats.org/officeDocument/2006/relationships/hyperlink" Target="consultantplus://offline/ref=9C9B44AB67B8B5C04A352A2B0D2EB9676BCEB2686BF51B6713EE7DB6568A271D08AEE8675048B8B4SFaAL" TargetMode="External"/><Relationship Id="rId1756" Type="http://schemas.openxmlformats.org/officeDocument/2006/relationships/hyperlink" Target="consultantplus://offline/ref=9C9B44AB67B8B5C04A352A2B0D2EB96768C7BE6461F21B6713EE7DB6568A271D08AEE867514DBBBCSFaFL" TargetMode="External"/><Relationship Id="rId48" Type="http://schemas.openxmlformats.org/officeDocument/2006/relationships/hyperlink" Target="consultantplus://offline/ref=9C9B44AB67B8B5C04A352A2B0D2EB9676BC5BA6868F31B6713EE7DB6568A271D08AEE867514DBBB5SFaAL" TargetMode="External"/><Relationship Id="rId113" Type="http://schemas.openxmlformats.org/officeDocument/2006/relationships/hyperlink" Target="consultantplus://offline/ref=9C9B44AB67B8B5C04A352A2B0D2EB96768C7BF6B6DFD1B6713EE7DB6568A271D08AEE867514DBBB6SFa7L" TargetMode="External"/><Relationship Id="rId320" Type="http://schemas.openxmlformats.org/officeDocument/2006/relationships/hyperlink" Target="consultantplus://offline/ref=9C9B44AB67B8B5C04A352A2B0D2EB9676BC1B8686FF31B6713EE7DB6568A271D08AEE867514EBEB7SFaAL" TargetMode="External"/><Relationship Id="rId558" Type="http://schemas.openxmlformats.org/officeDocument/2006/relationships/hyperlink" Target="consultantplus://offline/ref=9C9B44AB67B8B5C04A352A2B0D2EB9676BCEB2686BF51B6713EE7DB6568A271D08AEE867514ABBB0SFaFL" TargetMode="External"/><Relationship Id="rId765" Type="http://schemas.openxmlformats.org/officeDocument/2006/relationships/hyperlink" Target="consultantplus://offline/ref=9C9B44AB67B8B5C04A352A2B0D2EB9676BC5BC696FF01B6713EE7DB6568A271D08AEE867514CBEB4SFaAL" TargetMode="External"/><Relationship Id="rId972" Type="http://schemas.openxmlformats.org/officeDocument/2006/relationships/hyperlink" Target="consultantplus://offline/ref=9C9B44AB67B8B5C04A352A2B0D2EB96768C7BB6D6EF01B6713EE7DB6568A271D08AEE867514DBBB4SFaCL" TargetMode="External"/><Relationship Id="rId1188" Type="http://schemas.openxmlformats.org/officeDocument/2006/relationships/hyperlink" Target="consultantplus://offline/ref=9C9B44AB67B8B5C04A352A2B0D2EB9676BC1B8686FF31B6713EE7DB6568A271D08AEE867504CBAB1SFaEL" TargetMode="External"/><Relationship Id="rId1395" Type="http://schemas.openxmlformats.org/officeDocument/2006/relationships/hyperlink" Target="consultantplus://offline/ref=9C9B44AB67B8B5C04A352A2B0D2EB9676BCEB2686BF51B6713EE7DB6568A271D08AEE8675049BDB3SFaFL" TargetMode="External"/><Relationship Id="rId1409" Type="http://schemas.openxmlformats.org/officeDocument/2006/relationships/hyperlink" Target="consultantplus://offline/ref=9C9B44AB67B8B5C04A352A2B0D2EB9676BCEB2686BF51B6713EE7DB6568A271D08AEE8675049B3B2SFa6L" TargetMode="External"/><Relationship Id="rId1616" Type="http://schemas.openxmlformats.org/officeDocument/2006/relationships/hyperlink" Target="consultantplus://offline/ref=9C9B44AB67B8B5C04A352A2B0D2EB9676BCEB2686BF51B6713EE7DB6568A271D08AEE8675048BEB7SFaAL" TargetMode="External"/><Relationship Id="rId1823" Type="http://schemas.openxmlformats.org/officeDocument/2006/relationships/theme" Target="theme/theme1.xml"/><Relationship Id="rId197" Type="http://schemas.openxmlformats.org/officeDocument/2006/relationships/hyperlink" Target="consultantplus://offline/ref=9C9B44AB67B8B5C04A352A2B0D2EB9676BC1B26F61F41B6713EE7DB6568A271D08AEE867514DBBB4SFaBL" TargetMode="External"/><Relationship Id="rId418" Type="http://schemas.openxmlformats.org/officeDocument/2006/relationships/hyperlink" Target="consultantplus://offline/ref=9C9B44AB67B8B5C04A352A2B0D2EB9676BCFBB6B6CF31B6713EE7DB6568A271D08AEE867514DBBB7SFa6L" TargetMode="External"/><Relationship Id="rId625" Type="http://schemas.openxmlformats.org/officeDocument/2006/relationships/hyperlink" Target="consultantplus://offline/ref=9C9B44AB67B8B5C04A352A2B0D2EB9676BC1B8686FF31B6713EE7DB6568A271D08AEE867514AB2B0SFaFL" TargetMode="External"/><Relationship Id="rId832" Type="http://schemas.openxmlformats.org/officeDocument/2006/relationships/hyperlink" Target="consultantplus://offline/ref=9C9B44AB67B8B5C04A352A2B0D2EB9676BC3BD686AF01B6713EE7DB6568A271D08AEE867514CB8B5SFaBL" TargetMode="External"/><Relationship Id="rId1048" Type="http://schemas.openxmlformats.org/officeDocument/2006/relationships/hyperlink" Target="consultantplus://offline/ref=9C9B44AB67B8B5C04A352A2B0D2EB9676BC1B26F61F41B6713EE7DB6568A271D08AEE867514DBAB7SFa6L" TargetMode="External"/><Relationship Id="rId1255" Type="http://schemas.openxmlformats.org/officeDocument/2006/relationships/hyperlink" Target="consultantplus://offline/ref=9C9B44AB67B8B5C04A352A2B0D2EB9676BC3BD686AF01B6713EE7DB6568A271D08AEE867514FBBBDSFaAL" TargetMode="External"/><Relationship Id="rId1462" Type="http://schemas.openxmlformats.org/officeDocument/2006/relationships/hyperlink" Target="consultantplus://offline/ref=9C9B44AB67B8B5C04A352A2B0D2EB9676BCEB2686BF51B6713EE7DB6568A271D08AEE8675048BBB0SFaFL" TargetMode="External"/><Relationship Id="rId264" Type="http://schemas.openxmlformats.org/officeDocument/2006/relationships/hyperlink" Target="consultantplus://offline/ref=9C9B44AB67B8B5C04A352A2B0D2EB9676BC1B8686FF31B6713EE7DB6568A271D08AEE867514EBEB7SFaDL" TargetMode="External"/><Relationship Id="rId471" Type="http://schemas.openxmlformats.org/officeDocument/2006/relationships/hyperlink" Target="consultantplus://offline/ref=9C9B44AB67B8B5C04A352A2B0D2EB9676BC3BD686AF01B6713EE7DB6568A271D08AEE867514DBDB0SFaCL" TargetMode="External"/><Relationship Id="rId1115" Type="http://schemas.openxmlformats.org/officeDocument/2006/relationships/hyperlink" Target="consultantplus://offline/ref=9C9B44AB67B8B5C04A352A2B0D2EB9676BC3BD686AF01B6713EE7DB6568A271D08AEE867514CBCB4SFaBL" TargetMode="External"/><Relationship Id="rId1322" Type="http://schemas.openxmlformats.org/officeDocument/2006/relationships/hyperlink" Target="consultantplus://offline/ref=9C9B44AB67B8B5C04A352A2B0D2EB96768C7B96A6BF31B6713EE7DB6568A271D08AEE867514DBAB2SFa8L" TargetMode="External"/><Relationship Id="rId1767" Type="http://schemas.openxmlformats.org/officeDocument/2006/relationships/hyperlink" Target="consultantplus://offline/ref=9C9B44AB67B8B5C04A352A2B0D2EB96768C7BF6561F41B6713EE7DB6568A271D08AEE867514DBBBDSFaCL" TargetMode="External"/><Relationship Id="rId59" Type="http://schemas.openxmlformats.org/officeDocument/2006/relationships/hyperlink" Target="consultantplus://offline/ref=9C9B44AB67B8B5C04A352A2B0D2EB9676BC0B86E6DF11B6713EE7DB6568A271D08AEE867514DBBB5SFaAL" TargetMode="External"/><Relationship Id="rId124" Type="http://schemas.openxmlformats.org/officeDocument/2006/relationships/hyperlink" Target="consultantplus://offline/ref=9C9B44AB67B8B5C04A352A2B0D2EB9676BC1B8686FF31B6713EE7DB6568A271D08AEE867514DBBB6SFaBL" TargetMode="External"/><Relationship Id="rId569" Type="http://schemas.openxmlformats.org/officeDocument/2006/relationships/hyperlink" Target="consultantplus://offline/ref=9C9B44AB67B8B5C04A352A2B0D2EB9676BCEB2686BF51B6713EE7DB6568A271D08AEE867514ABBB0SFaCL" TargetMode="External"/><Relationship Id="rId776" Type="http://schemas.openxmlformats.org/officeDocument/2006/relationships/hyperlink" Target="consultantplus://offline/ref=9C9B44AB67B8B5C04A352A2B0D2EB9676BC5BC696FF01B6713EE7DB6568A271D08AEE867514CBEB7SFaFL" TargetMode="External"/><Relationship Id="rId983" Type="http://schemas.openxmlformats.org/officeDocument/2006/relationships/hyperlink" Target="consultantplus://offline/ref=9C9B44AB67B8B5C04A352A2B0D2EB9676BC3BD686AF01B6713EE7DB6568A271D08AEE867514CBDB5SFa6L" TargetMode="External"/><Relationship Id="rId1199" Type="http://schemas.openxmlformats.org/officeDocument/2006/relationships/hyperlink" Target="consultantplus://offline/ref=9C9B44AB67B8B5C04A352A2B0D2EB9676BCEB2686BF51B6713EE7DB6568A271D08AEE867504CB8B6SFaCL" TargetMode="External"/><Relationship Id="rId1627" Type="http://schemas.openxmlformats.org/officeDocument/2006/relationships/hyperlink" Target="consultantplus://offline/ref=9C9B44AB67B8B5C04A352A2B0D2EB9676BCEB2686BF51B6713EE7DB6568A271D08AEE8675048BEB2SFaFL" TargetMode="External"/><Relationship Id="rId331" Type="http://schemas.openxmlformats.org/officeDocument/2006/relationships/hyperlink" Target="consultantplus://offline/ref=9C9B44AB67B8B5C04A352A2B0D2EB9676BC1B26F61F41B6713EE7DB6568A271D08AEE867514DBAB5SFaDL" TargetMode="External"/><Relationship Id="rId429" Type="http://schemas.openxmlformats.org/officeDocument/2006/relationships/hyperlink" Target="consultantplus://offline/ref=9C9B44AB67B8B5C04A352A2B0D2EB9676BC3BD686AF01B6713EE7DB6568A271D08AEE867514DBDB6SFa8L" TargetMode="External"/><Relationship Id="rId636" Type="http://schemas.openxmlformats.org/officeDocument/2006/relationships/hyperlink" Target="consultantplus://offline/ref=9C9B44AB67B8B5C04A352A2B0D2EB9676BC0B3656AF61B6713EE7DB6568A271D08AEE867514DBEB5SFaAL" TargetMode="External"/><Relationship Id="rId1059" Type="http://schemas.openxmlformats.org/officeDocument/2006/relationships/hyperlink" Target="consultantplus://offline/ref=9C9B44AB67B8B5C04A352A2B0D2EB9676BC4B36E6CF21B6713EE7DB6568A271D08AEE867514DBBB4SFaAL" TargetMode="External"/><Relationship Id="rId1266" Type="http://schemas.openxmlformats.org/officeDocument/2006/relationships/hyperlink" Target="consultantplus://offline/ref=9C9B44AB67B8B5C04A352A2B0D2EB9676BC5BC696FF01B6713EE7DB6568A271D08AEE867514FBDB1SFa9L" TargetMode="External"/><Relationship Id="rId1473" Type="http://schemas.openxmlformats.org/officeDocument/2006/relationships/hyperlink" Target="consultantplus://offline/ref=9C9B44AB67B8B5C04A352A2B0D2EB9676BCEB2686BF51B6713EE7DB6568A271D08AEE8675048BBBDSFaBL" TargetMode="External"/><Relationship Id="rId843" Type="http://schemas.openxmlformats.org/officeDocument/2006/relationships/hyperlink" Target="consultantplus://offline/ref=9C9B44AB67B8B5C04A352A2B0D2EB9676BCEB2686BF51B6713EE7DB6568A271D08AEE8675144B9B3SFaDL" TargetMode="External"/><Relationship Id="rId1126" Type="http://schemas.openxmlformats.org/officeDocument/2006/relationships/hyperlink" Target="consultantplus://offline/ref=9C9B44AB67B8B5C04A352A2B0D2EB9676BCEB2686BF51B6713EE7DB6568A271D08AEE867504CB8B4SFaFL" TargetMode="External"/><Relationship Id="rId1680" Type="http://schemas.openxmlformats.org/officeDocument/2006/relationships/hyperlink" Target="consultantplus://offline/ref=9C9B44AB67B8B5C04A352A2B0D2EB9676BCEB2686BF51B6713EE7DB6568A271D08AEE8675048BCB7SFa7L" TargetMode="External"/><Relationship Id="rId1778" Type="http://schemas.openxmlformats.org/officeDocument/2006/relationships/hyperlink" Target="consultantplus://offline/ref=9C9B44AB67B8B5C04A352A2B0D2EB9676BC1B8686FF31B6713EE7DB6568A271D08AEE8675349BABDSFaCL" TargetMode="External"/><Relationship Id="rId275" Type="http://schemas.openxmlformats.org/officeDocument/2006/relationships/hyperlink" Target="consultantplus://offline/ref=9C9B44AB67B8B5C04A352A2B0D2EB9676BC3BD686AF01B6713EE7DB6568A271D08AEE867514DBFB4SFa7L" TargetMode="External"/><Relationship Id="rId482" Type="http://schemas.openxmlformats.org/officeDocument/2006/relationships/hyperlink" Target="consultantplus://offline/ref=9C9B44AB67B8B5C04A352A2B0D2EB9676BCEB2686BF51B6713EE7DB6568A271D08AEE867514BB3B0SFaEL" TargetMode="External"/><Relationship Id="rId703" Type="http://schemas.openxmlformats.org/officeDocument/2006/relationships/hyperlink" Target="consultantplus://offline/ref=9C9B44AB67B8B5C04A352A2B0D2EB9676BC5BC696FF01B6713EE7DB6568A271D08AEE867514CBFBCSFaBL" TargetMode="External"/><Relationship Id="rId910" Type="http://schemas.openxmlformats.org/officeDocument/2006/relationships/hyperlink" Target="consultantplus://offline/ref=9C9B44AB67B8B5C04A352A2B0D2EB9676BC3BD686AF01B6713EE7DB6568A271D08AEE867514CB8B2SFa9L" TargetMode="External"/><Relationship Id="rId1333" Type="http://schemas.openxmlformats.org/officeDocument/2006/relationships/hyperlink" Target="consultantplus://offline/ref=9C9B44AB67B8B5C04A352A2B0D2EB9676BC5BC696FF01B6713EE7DB6568A271D08AEE867514FB2B1SFaDL" TargetMode="External"/><Relationship Id="rId1540" Type="http://schemas.openxmlformats.org/officeDocument/2006/relationships/hyperlink" Target="consultantplus://offline/ref=9C9B44AB67B8B5C04A352A2B0D2EB9676BCEB2686BF51B6713EE7DB6568A271D08AEE8675048B9BDSFaCL" TargetMode="External"/><Relationship Id="rId1638" Type="http://schemas.openxmlformats.org/officeDocument/2006/relationships/hyperlink" Target="consultantplus://offline/ref=9C9B44AB67B8B5C04A352A2B0D2EB9676BCEB2686BF51B6713EE7DB6568A271D08AEE8675048BDB5SFaCL" TargetMode="External"/><Relationship Id="rId135" Type="http://schemas.openxmlformats.org/officeDocument/2006/relationships/hyperlink" Target="consultantplus://offline/ref=9C9B44AB67B8B5C04A352A2B0D2EB9676BC1B8686FF31B6713EE7DB6568A271D08AEE867514DBBB6SFa9L" TargetMode="External"/><Relationship Id="rId342" Type="http://schemas.openxmlformats.org/officeDocument/2006/relationships/hyperlink" Target="consultantplus://offline/ref=9C9B44AB67B8B5C04A352A2B0D2EB9676BCEB2686BF51B6713EE7DB6568A271D08AEE8675148B3B1SFa6L" TargetMode="External"/><Relationship Id="rId787" Type="http://schemas.openxmlformats.org/officeDocument/2006/relationships/hyperlink" Target="consultantplus://offline/ref=9C9B44AB67B8B5C04A352A2B0D2EB9676BC0B96E6BF21B6713EE7DB6568A271D08AEE867514DBBB5SFa6L" TargetMode="External"/><Relationship Id="rId994" Type="http://schemas.openxmlformats.org/officeDocument/2006/relationships/hyperlink" Target="consultantplus://offline/ref=9C9B44AB67B8B5C04A352A2B0D2EB9676BCEB2686BF51B6713EE7DB6568A271D08AEE867504CBABDSFaAL" TargetMode="External"/><Relationship Id="rId1400" Type="http://schemas.openxmlformats.org/officeDocument/2006/relationships/hyperlink" Target="consultantplus://offline/ref=9C9B44AB67B8B5C04A352A2B0D2EB9676BC3BD686AF01B6713EE7DB6568A271D08AEE867514FB8B6SFa6L" TargetMode="External"/><Relationship Id="rId202" Type="http://schemas.openxmlformats.org/officeDocument/2006/relationships/hyperlink" Target="consultantplus://offline/ref=9C9B44AB67B8B5C04A352A2B0D2EB9676BCEB2686BF51B6713EE7DB6568A271D08AEE867514DBBB3SFaEL" TargetMode="External"/><Relationship Id="rId647" Type="http://schemas.openxmlformats.org/officeDocument/2006/relationships/hyperlink" Target="consultantplus://offline/ref=9C9B44AB67B8B5C04A352A2B0D2EB9676BC5BC696FF01B6713EE7DB6568A271D08AEE867514CBFB6SFa6L" TargetMode="External"/><Relationship Id="rId854" Type="http://schemas.openxmlformats.org/officeDocument/2006/relationships/hyperlink" Target="consultantplus://offline/ref=9C9B44AB67B8B5C04A352A2B0D2EB9676BC1B8686FF31B6713EE7DB6568A271D08AEE8675145B2B3SFa7L" TargetMode="External"/><Relationship Id="rId1277" Type="http://schemas.openxmlformats.org/officeDocument/2006/relationships/hyperlink" Target="consultantplus://offline/ref=9C9B44AB67B8B5C04A352A2B0D2EB9676BCEB2686BF51B6713EE7DB6568A271D08AEE867504EB9B7SFa9L" TargetMode="External"/><Relationship Id="rId1484" Type="http://schemas.openxmlformats.org/officeDocument/2006/relationships/hyperlink" Target="consultantplus://offline/ref=9C9B44AB67B8B5C04A352A2B0D2EB9676BCEB2686BF51B6713EE7DB6568A271D08AEE8675048BAB4SFaCL" TargetMode="External"/><Relationship Id="rId1691" Type="http://schemas.openxmlformats.org/officeDocument/2006/relationships/hyperlink" Target="consultantplus://offline/ref=9C9B44AB67B8B5C04A352A2B0D2EB9676BCEB2686BF51B6713EE7DB6568A271D08AEE8675048BCB3SFa9L" TargetMode="External"/><Relationship Id="rId1705" Type="http://schemas.openxmlformats.org/officeDocument/2006/relationships/hyperlink" Target="consultantplus://offline/ref=9C9B44AB67B8B5C04A352A2B0D2EB9676BCEB2686BF51B6713EE7DB6568A271D08AEE8675048B3B4SFaDL" TargetMode="External"/><Relationship Id="rId286" Type="http://schemas.openxmlformats.org/officeDocument/2006/relationships/hyperlink" Target="consultantplus://offline/ref=9C9B44AB67B8B5C04A352A2B0D2EB9676BC5BC696FF01B6713EE7DB6568A271D08AEE867514DBEB5SFaDL" TargetMode="External"/><Relationship Id="rId493" Type="http://schemas.openxmlformats.org/officeDocument/2006/relationships/hyperlink" Target="consultantplus://offline/ref=9C9B44AB67B8B5C04A352A2B0D2EB9676BCEB2686BF51B6713EE7DB6568A271D08AEE867514BB2BCSFaDL" TargetMode="External"/><Relationship Id="rId507" Type="http://schemas.openxmlformats.org/officeDocument/2006/relationships/hyperlink" Target="consultantplus://offline/ref=9C9B44AB67B8B5C04A352A2B0D2EB9676BC3BD686AF01B6713EE7DB6568A271D08AEE867514DBDBDSFaAL" TargetMode="External"/><Relationship Id="rId714" Type="http://schemas.openxmlformats.org/officeDocument/2006/relationships/hyperlink" Target="consultantplus://offline/ref=9C9B44AB67B8B5C04A352A2B0D2EB9676BC0B3656AF61B6713EE7DB6568A271D08AEE867514DBEB4SFaDL" TargetMode="External"/><Relationship Id="rId921" Type="http://schemas.openxmlformats.org/officeDocument/2006/relationships/hyperlink" Target="consultantplus://offline/ref=9C9B44AB67B8B5C04A352A2B0D2EB9676BCEB2686BF51B6713EE7DB6568A271D08AEE8675144B9BCSFa8L" TargetMode="External"/><Relationship Id="rId1137" Type="http://schemas.openxmlformats.org/officeDocument/2006/relationships/hyperlink" Target="consultantplus://offline/ref=9C9B44AB67B8B5C04A352A2B0D2EB9676BC1B8686FF31B6713EE7DB6568A271D08AEE867504CBBBDSFaDL" TargetMode="External"/><Relationship Id="rId1344" Type="http://schemas.openxmlformats.org/officeDocument/2006/relationships/hyperlink" Target="consultantplus://offline/ref=9C9B44AB67B8B5C04A352A2B0D2EB96768C7BE6461F21B6713EE7DB6568A271D08AEE867514DBBB1SFaCL" TargetMode="External"/><Relationship Id="rId1551" Type="http://schemas.openxmlformats.org/officeDocument/2006/relationships/hyperlink" Target="consultantplus://offline/ref=9C9B44AB67B8B5C04A352A2B0D2EB9676BCEB2686BF51B6713EE7DB6568A271D08AEE8675048B8B7SFaFL" TargetMode="External"/><Relationship Id="rId1789" Type="http://schemas.openxmlformats.org/officeDocument/2006/relationships/hyperlink" Target="consultantplus://offline/ref=9C9B44AB67B8B5C04A352A2B0D2EB9676BC3BD686AF01B6713EE7DB6568A271D08AEE867514EBDBDSFa6L" TargetMode="External"/><Relationship Id="rId50" Type="http://schemas.openxmlformats.org/officeDocument/2006/relationships/hyperlink" Target="consultantplus://offline/ref=9C9B44AB67B8B5C04A352A2B0D2EB9676BC4B36E6CF21B6713EE7DB6568A271D08AEE867514DBBB5SFa7L" TargetMode="External"/><Relationship Id="rId146" Type="http://schemas.openxmlformats.org/officeDocument/2006/relationships/hyperlink" Target="consultantplus://offline/ref=9C9B44AB67B8B5C04A352A2B0D2EB9676BC5BC696FF01B6713EE7DB6568A271D08AEE867514DBBB0SFaFL" TargetMode="External"/><Relationship Id="rId353" Type="http://schemas.openxmlformats.org/officeDocument/2006/relationships/hyperlink" Target="consultantplus://offline/ref=9C9B44AB67B8B5C04A352A2B0D2EB9676BC1B8686FF31B6713EE7DB6568A271D08AEE867514EBEB6SFaEL" TargetMode="External"/><Relationship Id="rId560" Type="http://schemas.openxmlformats.org/officeDocument/2006/relationships/hyperlink" Target="consultantplus://offline/ref=9C9B44AB67B8B5C04A352A2B0D2EB9676BC3BD686AF01B6713EE7DB6568A271D08AEE867514DBCB6SFa8L" TargetMode="External"/><Relationship Id="rId798" Type="http://schemas.openxmlformats.org/officeDocument/2006/relationships/hyperlink" Target="consultantplus://offline/ref=9C9B44AB67B8B5C04A352A2B0D2EB9676BC0B96E6BF21B6713EE7DB6568A271D08AEE867514DBBB4SFaFL" TargetMode="External"/><Relationship Id="rId1190" Type="http://schemas.openxmlformats.org/officeDocument/2006/relationships/hyperlink" Target="consultantplus://offline/ref=9C9B44AB67B8B5C04A352A2B0D2EB9676BC1B8686FF31B6713EE7DB6568A271D08AEE867504CBAB1SFaAL" TargetMode="External"/><Relationship Id="rId1204" Type="http://schemas.openxmlformats.org/officeDocument/2006/relationships/hyperlink" Target="consultantplus://offline/ref=9C9B44AB67B8B5C04A352A2B0D2EB9676BC3BD686AF01B6713EE7DB6568A271D08AEE867514CBCBDSFaEL" TargetMode="External"/><Relationship Id="rId1411" Type="http://schemas.openxmlformats.org/officeDocument/2006/relationships/hyperlink" Target="consultantplus://offline/ref=9C9B44AB67B8B5C04A352A2B0D2EB9676BCEB2686BF51B6713EE7DB6568A271D08AEE8675049B3BDSFaEL" TargetMode="External"/><Relationship Id="rId1649" Type="http://schemas.openxmlformats.org/officeDocument/2006/relationships/hyperlink" Target="consultantplus://offline/ref=9C9B44AB67B8B5C04A352A2B0D2EB9676BCEB2686BF51B6713EE7DB6568A271D08AEE8675048BDB1SFaAL" TargetMode="External"/><Relationship Id="rId213" Type="http://schemas.openxmlformats.org/officeDocument/2006/relationships/hyperlink" Target="consultantplus://offline/ref=9C9B44AB67B8B5C04A352A2B0D2EB96768C7B96A6BF31B6713EE7DB6568A271D08AEE867514DBBB1SFa9L" TargetMode="External"/><Relationship Id="rId420" Type="http://schemas.openxmlformats.org/officeDocument/2006/relationships/hyperlink" Target="consultantplus://offline/ref=9C9B44AB67B8B5C04A352A2B0D2EB9676BC5BC696FF01B6713EE7DB6568A271D08AEE867514DBCB1SFa9L" TargetMode="External"/><Relationship Id="rId658" Type="http://schemas.openxmlformats.org/officeDocument/2006/relationships/hyperlink" Target="consultantplus://offline/ref=9C9B44AB67B8B5C04A352A2B0D2EB9676BC5BC696FF01B6713EE7DB6568A271D08AEE867514CBFB1SFa7L" TargetMode="External"/><Relationship Id="rId865" Type="http://schemas.openxmlformats.org/officeDocument/2006/relationships/hyperlink" Target="consultantplus://offline/ref=9C9B44AB67B8B5C04A352A2B0D2EB9676BC1B8686FF31B6713EE7DB6568A271D08AEE8675145B2B2SFaBL" TargetMode="External"/><Relationship Id="rId1050" Type="http://schemas.openxmlformats.org/officeDocument/2006/relationships/hyperlink" Target="consultantplus://offline/ref=9C9B44AB67B8B5C04A352A2B0D2EB9676BC1B8686FF31B6713EE7DB6568A271D08AEE867504DB2B4SFaBL" TargetMode="External"/><Relationship Id="rId1288" Type="http://schemas.openxmlformats.org/officeDocument/2006/relationships/hyperlink" Target="consultantplus://offline/ref=9C9B44AB67B8B5C04A352A2B0D2EB9676BC1B8686FF31B6713EE7DB6568A271D08AEE867504EBDB6SFa7L" TargetMode="External"/><Relationship Id="rId1495" Type="http://schemas.openxmlformats.org/officeDocument/2006/relationships/hyperlink" Target="consultantplus://offline/ref=9C9B44AB67B8B5C04A352A2B0D2EB9676BCEB2686BF51B6713EE7DB6568A271D08AEE8675048BAB0SFaEL" TargetMode="External"/><Relationship Id="rId1509" Type="http://schemas.openxmlformats.org/officeDocument/2006/relationships/hyperlink" Target="consultantplus://offline/ref=9C9B44AB67B8B5C04A352A2B0D2EB9676BCEB2686BF51B6713EE7DB6568A271D08AEE8675048B9B5SFaFL" TargetMode="External"/><Relationship Id="rId1716" Type="http://schemas.openxmlformats.org/officeDocument/2006/relationships/hyperlink" Target="consultantplus://offline/ref=9C9B44AB67B8B5C04A352A2B0D2EB9676BCEB2686BF51B6713EE7DB6568A271D08AEE8675048B3B1SFaFL" TargetMode="External"/><Relationship Id="rId297" Type="http://schemas.openxmlformats.org/officeDocument/2006/relationships/hyperlink" Target="consultantplus://offline/ref=9C9B44AB67B8B5C04A352A2B0D2EB96768C7B96A6BF31B6713EE7DB6568A271D08AEE867514DBBBDSFaEL" TargetMode="External"/><Relationship Id="rId518" Type="http://schemas.openxmlformats.org/officeDocument/2006/relationships/hyperlink" Target="consultantplus://offline/ref=9C9B44AB67B8B5C04A352A2B0D2EB9676BC1B8686FF31B6713EE7DB6568A271D08AEE8675149B3B4SFaEL" TargetMode="External"/><Relationship Id="rId725" Type="http://schemas.openxmlformats.org/officeDocument/2006/relationships/hyperlink" Target="consultantplus://offline/ref=9C9B44AB67B8B5C04A352A2B0D2EB9676BCEB2686BF51B6713EE7DB6568A271D08AEE8675145B8B4SFaDL" TargetMode="External"/><Relationship Id="rId932" Type="http://schemas.openxmlformats.org/officeDocument/2006/relationships/hyperlink" Target="consultantplus://offline/ref=9C9B44AB67B8B5C04A352A2B0D2EB9676BC3BD686AF01B6713EE7DB6568A271D08AEE867514CB8BCSFa7L" TargetMode="External"/><Relationship Id="rId1148" Type="http://schemas.openxmlformats.org/officeDocument/2006/relationships/hyperlink" Target="consultantplus://offline/ref=9C9B44AB67B8B5C04A352A2B0D2EB9676BCEB2686BF51B6713EE7DB6568A271D08AEE867504CB8B4SFaAL" TargetMode="External"/><Relationship Id="rId1355" Type="http://schemas.openxmlformats.org/officeDocument/2006/relationships/hyperlink" Target="consultantplus://offline/ref=9C9B44AB67B8B5C04A352A2B0D2EB9676BCEB2686BF51B6713EE7DB6568A271D08AEE8675049BDB1SFa8L" TargetMode="External"/><Relationship Id="rId1562" Type="http://schemas.openxmlformats.org/officeDocument/2006/relationships/hyperlink" Target="consultantplus://offline/ref=9C9B44AB67B8B5C04A352A2B0D2EB9676BCEB2686BF51B6713EE7DB6568A271D08AEE8675048B8B3SFaFL" TargetMode="External"/><Relationship Id="rId157" Type="http://schemas.openxmlformats.org/officeDocument/2006/relationships/hyperlink" Target="consultantplus://offline/ref=9C9B44AB67B8B5C04A352A2B0D2EB9676BC0B3656AF61B6713EE7DB6568A271D08AEE867514DBBB4SFaCL" TargetMode="External"/><Relationship Id="rId364" Type="http://schemas.openxmlformats.org/officeDocument/2006/relationships/hyperlink" Target="consultantplus://offline/ref=9C9B44AB67B8B5C04A352A2B0D2EB9676BC3BD686AF01B6713EE7DB6568A271D08AEE867514DBFB3SFaEL" TargetMode="External"/><Relationship Id="rId1008" Type="http://schemas.openxmlformats.org/officeDocument/2006/relationships/hyperlink" Target="consultantplus://offline/ref=9C9B44AB67B8B5C04A352A2B0D2EB9676BCEB2686BF51B6713EE7DB6568A271D08AEE867504CBABCSFaCL" TargetMode="External"/><Relationship Id="rId1215" Type="http://schemas.openxmlformats.org/officeDocument/2006/relationships/hyperlink" Target="consultantplus://offline/ref=9C9B44AB67B8B5C04A352A2B0D2EB9676BC3BD686AF01B6713EE7DB6568A271D08AEE867514FBBB0SFa7L" TargetMode="External"/><Relationship Id="rId1422" Type="http://schemas.openxmlformats.org/officeDocument/2006/relationships/hyperlink" Target="consultantplus://offline/ref=9C9B44AB67B8B5C04A352A2B0D2EB9676BCEB2686BF51B6713EE7DB6568A271D08AEE8675049B2B4SFa8L" TargetMode="External"/><Relationship Id="rId61" Type="http://schemas.openxmlformats.org/officeDocument/2006/relationships/hyperlink" Target="consultantplus://offline/ref=9C9B44AB67B8B5C04A352A2B0D2EB9676BCFBB6B6CF31B6713EE7DB6568A271D08AEE867514DBBB5SFaAL" TargetMode="External"/><Relationship Id="rId571" Type="http://schemas.openxmlformats.org/officeDocument/2006/relationships/hyperlink" Target="consultantplus://offline/ref=9C9B44AB67B8B5C04A352A2B0D2EB9676BCEB2686BF51B6713EE7DB6568A271D08AEE867514ABBB0SFa6L" TargetMode="External"/><Relationship Id="rId669" Type="http://schemas.openxmlformats.org/officeDocument/2006/relationships/hyperlink" Target="consultantplus://offline/ref=9C9B44AB67B8B5C04A352A2B0D2EB9676BC5BC696FF01B6713EE7DB6568A271D08AEE867514CBFB3SFaFL" TargetMode="External"/><Relationship Id="rId876" Type="http://schemas.openxmlformats.org/officeDocument/2006/relationships/hyperlink" Target="consultantplus://offline/ref=9C9B44AB67B8B5C04A352A2B0D2EB9676BCEB2686BF51B6713EE7DB6568A271D08AEE8675144B9B2SFa8L" TargetMode="External"/><Relationship Id="rId1299" Type="http://schemas.openxmlformats.org/officeDocument/2006/relationships/hyperlink" Target="consultantplus://offline/ref=9C9B44AB67B8B5C04A352A2B0D2EB9676BC1B8686FF31B6713EE7DB6568A271D08AEE867504EBDB1SFa6L" TargetMode="External"/><Relationship Id="rId1727" Type="http://schemas.openxmlformats.org/officeDocument/2006/relationships/hyperlink" Target="consultantplus://offline/ref=9C9B44AB67B8B5C04A352A2B0D2EB9676BCEB2686BF51B6713EE7DB6568A271D08AEE8675048B3B2SFaCL" TargetMode="External"/><Relationship Id="rId19" Type="http://schemas.openxmlformats.org/officeDocument/2006/relationships/hyperlink" Target="consultantplus://offline/ref=9C9B44AB67B8B5C04A352A2B0D2EB9676BC4B3646AF61B6713EE7DB6568A271D08AEE867514DBBB5SFaAL" TargetMode="External"/><Relationship Id="rId224" Type="http://schemas.openxmlformats.org/officeDocument/2006/relationships/hyperlink" Target="consultantplus://offline/ref=9C9B44AB67B8B5C04A352A2B0D2EB96768C7B96A6BF31B6713EE7DB6568A271D08AEE867514DBBB0SFaAL" TargetMode="External"/><Relationship Id="rId431" Type="http://schemas.openxmlformats.org/officeDocument/2006/relationships/hyperlink" Target="consultantplus://offline/ref=9C9B44AB67B8B5C04A352A2B0D2EB9676BCEB2686BF51B6713EE7DB6568A271D08AEE867514BB3B6SFaAL" TargetMode="External"/><Relationship Id="rId529" Type="http://schemas.openxmlformats.org/officeDocument/2006/relationships/hyperlink" Target="consultantplus://offline/ref=9C9B44AB67B8B5C04A352A2B0D2EB9676BCEB2686BF51B6713EE7DB6568A271D08AEE867514ABBB6SFaAL" TargetMode="External"/><Relationship Id="rId736" Type="http://schemas.openxmlformats.org/officeDocument/2006/relationships/hyperlink" Target="consultantplus://offline/ref=9C9B44AB67B8B5C04A352A2B0D2EB9676BC1B8686FF31B6713EE7DB6568A271D08AEE867514AB2B3SFa6L" TargetMode="External"/><Relationship Id="rId1061" Type="http://schemas.openxmlformats.org/officeDocument/2006/relationships/hyperlink" Target="consultantplus://offline/ref=9C9B44AB67B8B5C04A352A2B0D2EB9676BC1B8686FF31B6713EE7DB6568A271D08AEE867504CBBB1SFaFL" TargetMode="External"/><Relationship Id="rId1159" Type="http://schemas.openxmlformats.org/officeDocument/2006/relationships/hyperlink" Target="consultantplus://offline/ref=9C9B44AB67B8B5C04A352A2B0D2EB9676BC3BD686AF01B6713EE7DB6568A271D08AEE867514CBCB1SFa6L" TargetMode="External"/><Relationship Id="rId1366" Type="http://schemas.openxmlformats.org/officeDocument/2006/relationships/hyperlink" Target="consultantplus://offline/ref=9C9B44AB67B8B5C04A352A2B0D2EB9676BC5BC696FF01B6713EE7DB6568A271D08AEE867514FB2B0SFa6L" TargetMode="External"/><Relationship Id="rId168" Type="http://schemas.openxmlformats.org/officeDocument/2006/relationships/hyperlink" Target="consultantplus://offline/ref=9C9B44AB67B8B5C04A352A2B0D2EB9676BC1B8686FF31B6713EE7DB6568A271D08AEE867514DBBB1SFaEL" TargetMode="External"/><Relationship Id="rId943" Type="http://schemas.openxmlformats.org/officeDocument/2006/relationships/hyperlink" Target="consultantplus://offline/ref=9C9B44AB67B8B5C04A352A2B0D2EB9676BC1B8686FF31B6713EE7DB6568A271D08AEE8675144BBB4SFaFL" TargetMode="External"/><Relationship Id="rId1019" Type="http://schemas.openxmlformats.org/officeDocument/2006/relationships/hyperlink" Target="consultantplus://offline/ref=9C9B44AB67B8B5C04A352A2B0D2EB9676BC3BD686AF01B6713EE7DB6568A271D08AEE867514CBDB7SFaEL" TargetMode="External"/><Relationship Id="rId1573" Type="http://schemas.openxmlformats.org/officeDocument/2006/relationships/hyperlink" Target="consultantplus://offline/ref=9C9B44AB67B8B5C04A352A2B0D2EB9676BCEB2686BF51B6713EE7DB6568A271D08AEE8675048B8BCSFaAL" TargetMode="External"/><Relationship Id="rId1780" Type="http://schemas.openxmlformats.org/officeDocument/2006/relationships/hyperlink" Target="consultantplus://offline/ref=9C9B44AB67B8B5C04A352A2B0D2EB9676BCEB2686BF51B6713EE7DB6568A271D08AEE867534CBEB6SFaFL" TargetMode="External"/><Relationship Id="rId72" Type="http://schemas.openxmlformats.org/officeDocument/2006/relationships/hyperlink" Target="consultantplus://offline/ref=9C9B44AB67B8B5C04A352A2B0D2EB9676BC3BD686AF01B6713EE7DB6568A271D08AEE867514DBBB4SFaCL" TargetMode="External"/><Relationship Id="rId375" Type="http://schemas.openxmlformats.org/officeDocument/2006/relationships/hyperlink" Target="consultantplus://offline/ref=9C9B44AB67B8B5C04A352A2B0D2EB9676BCEB2686BF51B6713EE7DB6568A271D08AEE8675148B3B2SFa7L" TargetMode="External"/><Relationship Id="rId582" Type="http://schemas.openxmlformats.org/officeDocument/2006/relationships/hyperlink" Target="consultantplus://offline/ref=9C9B44AB67B8B5C04A352A2B0D2EB9676BC3BD686AF01B6713EE7DB6568A271D08AEE867514DBCB0SFaAL" TargetMode="External"/><Relationship Id="rId803" Type="http://schemas.openxmlformats.org/officeDocument/2006/relationships/hyperlink" Target="consultantplus://offline/ref=9C9B44AB67B8B5C04A352A2B0D2EB9676BC1B8686FF31B6713EE7DB6568A271D08AEE8675145B2B1SFaAL" TargetMode="External"/><Relationship Id="rId1226" Type="http://schemas.openxmlformats.org/officeDocument/2006/relationships/hyperlink" Target="consultantplus://offline/ref=9C9B44AB67B8B5C04A352A2B0D2EB9676BC1B8686FF31B6713EE7DB6568A271D08AEE867504EBDB4SFa7L" TargetMode="External"/><Relationship Id="rId1433" Type="http://schemas.openxmlformats.org/officeDocument/2006/relationships/hyperlink" Target="consultantplus://offline/ref=9C9B44AB67B8B5C04A352A2B0D2EB9676BCEB2686BF51B6713EE7DB6568A271D08AEE8675049B2B3SFaDL" TargetMode="External"/><Relationship Id="rId1640" Type="http://schemas.openxmlformats.org/officeDocument/2006/relationships/hyperlink" Target="consultantplus://offline/ref=9C9B44AB67B8B5C04A352A2B0D2EB9676BCEB2686BF51B6713EE7DB6568A271D08AEE8675048BDB4SFaCL" TargetMode="External"/><Relationship Id="rId1738" Type="http://schemas.openxmlformats.org/officeDocument/2006/relationships/hyperlink" Target="consultantplus://offline/ref=9C9B44AB67B8B5C04A352A2B0D2EB96768C7BE6461F21B6713EE7DB6568A271D08AEE867514DBBB0SFaAL" TargetMode="External"/><Relationship Id="rId3" Type="http://schemas.openxmlformats.org/officeDocument/2006/relationships/settings" Target="settings.xml"/><Relationship Id="rId235" Type="http://schemas.openxmlformats.org/officeDocument/2006/relationships/hyperlink" Target="consultantplus://offline/ref=9C9B44AB67B8B5C04A352A2B0D2EB96768C7B96A6BF31B6713EE7DB6568A271D08AEE867514DBBB3SFaAL" TargetMode="External"/><Relationship Id="rId442" Type="http://schemas.openxmlformats.org/officeDocument/2006/relationships/hyperlink" Target="consultantplus://offline/ref=9C9B44AB67B8B5C04A352A2B0D2EB9676BC3BD686AF01B6713EE7DB6568A271D08AEE867514DBDB1SFaCL" TargetMode="External"/><Relationship Id="rId887" Type="http://schemas.openxmlformats.org/officeDocument/2006/relationships/hyperlink" Target="consultantplus://offline/ref=9C9B44AB67B8B5C04A352A2B0D2EB9676BCEB2686BF51B6713EE7DB6568A271D08AEE8675144B9BDSFaFL" TargetMode="External"/><Relationship Id="rId1072" Type="http://schemas.openxmlformats.org/officeDocument/2006/relationships/hyperlink" Target="consultantplus://offline/ref=9C9B44AB67B8B5C04A352A2B0D2EB9676BC1B8686FF31B6713EE7DB6568A271D08AEE867504CBBB1SFa7L" TargetMode="External"/><Relationship Id="rId1500" Type="http://schemas.openxmlformats.org/officeDocument/2006/relationships/hyperlink" Target="consultantplus://offline/ref=9C9B44AB67B8B5C04A352A2B0D2EB9676BCEB2686BF51B6713EE7DB6568A271D08AEE8675048BAB3SFaBL" TargetMode="External"/><Relationship Id="rId302" Type="http://schemas.openxmlformats.org/officeDocument/2006/relationships/hyperlink" Target="consultantplus://offline/ref=9C9B44AB67B8B5C04A352A2B0D2EB9676BC5BC696FF01B6713EE7DB6568A271D08AEE867514DBEB5SFaAL" TargetMode="External"/><Relationship Id="rId747" Type="http://schemas.openxmlformats.org/officeDocument/2006/relationships/hyperlink" Target="consultantplus://offline/ref=9C9B44AB67B8B5C04A352A2B0D2EB9676BC1B8686FF31B6713EE7DB6568A271D08AEE867514AB2B2SFaEL" TargetMode="External"/><Relationship Id="rId954" Type="http://schemas.openxmlformats.org/officeDocument/2006/relationships/hyperlink" Target="consultantplus://offline/ref=9C9B44AB67B8B5C04A352A2B0D2EB9676BCEB2686BF51B6713EE7DB6568A271D08AEE8675144B8B4SFa9L" TargetMode="External"/><Relationship Id="rId1377" Type="http://schemas.openxmlformats.org/officeDocument/2006/relationships/hyperlink" Target="consultantplus://offline/ref=9C9B44AB67B8B5C04A352A2B0D2EB9676BCEB2686BF51B6713EE7DB6568A271D08AEE8675049BDB0SFaFL" TargetMode="External"/><Relationship Id="rId1584" Type="http://schemas.openxmlformats.org/officeDocument/2006/relationships/hyperlink" Target="consultantplus://offline/ref=9C9B44AB67B8B5C04A352A2B0D2EB9676BCEB2686BF51B6713EE7DB6568A271D08AEE8675048BFB6SFa9L" TargetMode="External"/><Relationship Id="rId1791" Type="http://schemas.openxmlformats.org/officeDocument/2006/relationships/hyperlink" Target="consultantplus://offline/ref=9C9B44AB67B8B5C04A352A2B0D2EB9676BC3BD686AF01B6713EE7DB6568A271D08AEE867514EBDBCSFaDL" TargetMode="External"/><Relationship Id="rId1805" Type="http://schemas.openxmlformats.org/officeDocument/2006/relationships/hyperlink" Target="consultantplus://offline/ref=9C9B44AB67B8B5C04A352A2B0D2EB9676BC3BD686AF01B6713EE7DB6568A271D08AEE867514EBCB5SFa8L" TargetMode="External"/><Relationship Id="rId83" Type="http://schemas.openxmlformats.org/officeDocument/2006/relationships/hyperlink" Target="consultantplus://offline/ref=9C9B44AB67B8B5C04A352A2B0D2EB9676BCFBC6C60F21B6713EE7DB6568A271D08AEE867514DBBB5SFa6L" TargetMode="External"/><Relationship Id="rId179" Type="http://schemas.openxmlformats.org/officeDocument/2006/relationships/hyperlink" Target="consultantplus://offline/ref=9C9B44AB67B8B5C04A352A2B0D2EB9676BCEB2686BF51B6713EE7DB6568A271D08AEE867514DBBB6SFa6L" TargetMode="External"/><Relationship Id="rId386" Type="http://schemas.openxmlformats.org/officeDocument/2006/relationships/hyperlink" Target="consultantplus://offline/ref=9C9B44AB67B8B5C04A352A2B0D2EB9676BC3BD686AF01B6713EE7DB6568A271D08AEE867514DBFBDSFa6L" TargetMode="External"/><Relationship Id="rId593" Type="http://schemas.openxmlformats.org/officeDocument/2006/relationships/hyperlink" Target="consultantplus://offline/ref=9C9B44AB67B8B5C04A352A2B0D2EB9676BC3BD686AF01B6713EE7DB6568A271D08AEE867514DBCB2SFaEL" TargetMode="External"/><Relationship Id="rId607" Type="http://schemas.openxmlformats.org/officeDocument/2006/relationships/hyperlink" Target="consultantplus://offline/ref=9C9B44AB67B8B5C04A352A2B0D2EB9676BC1B8686FF31B6713EE7DB6568A271D08AEE8675149B3B0SFaFL" TargetMode="External"/><Relationship Id="rId814" Type="http://schemas.openxmlformats.org/officeDocument/2006/relationships/hyperlink" Target="consultantplus://offline/ref=9C9B44AB67B8B5C04A352A2B0D2EB9676BCEB2686BF51B6713EE7DB6568A271D08AEE8675144B9B0SFaCL" TargetMode="External"/><Relationship Id="rId1237" Type="http://schemas.openxmlformats.org/officeDocument/2006/relationships/hyperlink" Target="consultantplus://offline/ref=9C9B44AB67B8B5C04A352A2B0D2EB9676BC3BD686AF01B6713EE7DB6568A271D08AEE867514FBBBDSFaDL" TargetMode="External"/><Relationship Id="rId1444" Type="http://schemas.openxmlformats.org/officeDocument/2006/relationships/hyperlink" Target="consultantplus://offline/ref=9C9B44AB67B8B5C04A352A2B0D2EB9676BCEB2686BF51B6713EE7DB6568A271D08AEE8675049B2BCSFa7L" TargetMode="External"/><Relationship Id="rId1651" Type="http://schemas.openxmlformats.org/officeDocument/2006/relationships/hyperlink" Target="consultantplus://offline/ref=9C9B44AB67B8B5C04A352A2B0D2EB9676BCEB2686BF51B6713EE7DB6568A271D08AEE8675048BDB1SFa7L" TargetMode="External"/><Relationship Id="rId246" Type="http://schemas.openxmlformats.org/officeDocument/2006/relationships/hyperlink" Target="consultantplus://offline/ref=9C9B44AB67B8B5C04A352A2B0D2EB96768C7B96A6BF31B6713EE7DB6568A271D08AEE867514DBBB2SFaCL" TargetMode="External"/><Relationship Id="rId453" Type="http://schemas.openxmlformats.org/officeDocument/2006/relationships/hyperlink" Target="consultantplus://offline/ref=9C9B44AB67B8B5C04A352A2B0D2EB9676BC3BD686AF01B6713EE7DB6568A271D08AEE867514DBDB1SFaAL" TargetMode="External"/><Relationship Id="rId660" Type="http://schemas.openxmlformats.org/officeDocument/2006/relationships/hyperlink" Target="consultantplus://offline/ref=9C9B44AB67B8B5C04A352A2B0D2EB9676BC0B3656AF61B6713EE7DB6568A271D08AEE867514DBEB5SFa7L" TargetMode="External"/><Relationship Id="rId898" Type="http://schemas.openxmlformats.org/officeDocument/2006/relationships/hyperlink" Target="consultantplus://offline/ref=9C9B44AB67B8B5C04A352A2B0D2EB9676BC3BD686AF01B6713EE7DB6568A271D08AEE867514CB8B3SFa9L" TargetMode="External"/><Relationship Id="rId1083" Type="http://schemas.openxmlformats.org/officeDocument/2006/relationships/hyperlink" Target="consultantplus://offline/ref=9C9B44AB67B8B5C04A352A2B0D2EB9676BC3BD686AF01B6713EE7DB6568A271D08AEE867514CBDB3SFa7L" TargetMode="External"/><Relationship Id="rId1290" Type="http://schemas.openxmlformats.org/officeDocument/2006/relationships/hyperlink" Target="consultantplus://offline/ref=9C9B44AB67B8B5C04A352A2B0D2EB9676BC1B8686FF31B6713EE7DB6568A271D08AEE867504EBDB1SFa9L" TargetMode="External"/><Relationship Id="rId1304" Type="http://schemas.openxmlformats.org/officeDocument/2006/relationships/hyperlink" Target="consultantplus://offline/ref=9C9B44AB67B8B5C04A352A2B0D2EB9676BC1B8686FF31B6713EE7DB6568A271D08AEE867504EBDB0SFaBL" TargetMode="External"/><Relationship Id="rId1511" Type="http://schemas.openxmlformats.org/officeDocument/2006/relationships/hyperlink" Target="consultantplus://offline/ref=9C9B44AB67B8B5C04A352A2B0D2EB9676BCEB2686BF51B6713EE7DB6568A271D08AEE8675048B9B5SFaCL" TargetMode="External"/><Relationship Id="rId1749" Type="http://schemas.openxmlformats.org/officeDocument/2006/relationships/hyperlink" Target="consultantplus://offline/ref=9C9B44AB67B8B5C04A352A2B0D2EB96768C7BE6461F21B6713EE7DB6568A271D08AEE867514DBBB2SFaCL" TargetMode="External"/><Relationship Id="rId106" Type="http://schemas.openxmlformats.org/officeDocument/2006/relationships/hyperlink" Target="consultantplus://offline/ref=9C9B44AB67B8B5C04A352A2B0D2EB9676BC5BC696FF01B6713EE7DB6568A271D08AEE867514DBBB6SFaEL" TargetMode="External"/><Relationship Id="rId313" Type="http://schemas.openxmlformats.org/officeDocument/2006/relationships/hyperlink" Target="consultantplus://offline/ref=9C9B44AB67B8B5C04A352A2B0D2EB9676BCEB2686BF51B6713EE7DB6568A271D08AEE8675148B3B5SFaBL" TargetMode="External"/><Relationship Id="rId758" Type="http://schemas.openxmlformats.org/officeDocument/2006/relationships/hyperlink" Target="consultantplus://offline/ref=9C9B44AB67B8B5C04A352A2B0D2EB9676BC7B26F6EF41B6713EE7DB6568A271D08AEE867514DB9B2SFa6L" TargetMode="External"/><Relationship Id="rId965" Type="http://schemas.openxmlformats.org/officeDocument/2006/relationships/hyperlink" Target="consultantplus://offline/ref=9C9B44AB67B8B5C04A352A2B0D2EB96768C7BF6561F41B6713EE7DB6568A271D08AEE867514DBBB3SFaCL" TargetMode="External"/><Relationship Id="rId1150" Type="http://schemas.openxmlformats.org/officeDocument/2006/relationships/hyperlink" Target="consultantplus://offline/ref=9C9B44AB67B8B5C04A352A2B0D2EB9676BC1B8686FF31B6713EE7DB6568A271D08AEE867504CBBBCSFa9L" TargetMode="External"/><Relationship Id="rId1388" Type="http://schemas.openxmlformats.org/officeDocument/2006/relationships/hyperlink" Target="consultantplus://offline/ref=9C9B44AB67B8B5C04A352A2B0D2EB9676BC5BC696FF01B6713EE7DB6568A271D08AEE867514FB2B3SFa6L" TargetMode="External"/><Relationship Id="rId1595" Type="http://schemas.openxmlformats.org/officeDocument/2006/relationships/hyperlink" Target="consultantplus://offline/ref=9C9B44AB67B8B5C04A352A2B0D2EB9676BCEB2686BF51B6713EE7DB6568A271D08AEE8675048BFB3SFaDL" TargetMode="External"/><Relationship Id="rId1609" Type="http://schemas.openxmlformats.org/officeDocument/2006/relationships/hyperlink" Target="consultantplus://offline/ref=9C9B44AB67B8B5C04A352A2B0D2EB96768C7BE6461F21B6713EE7DB6568A271D08AEE867514DBBB1SFa9L" TargetMode="External"/><Relationship Id="rId1816" Type="http://schemas.openxmlformats.org/officeDocument/2006/relationships/hyperlink" Target="consultantplus://offline/ref=9C9B44AB67B8B5C04A352A2B0D2EB9676BCEB2686BF51B6713EE7DB6568A271D08AEE867534CBEB0SFa8L" TargetMode="External"/><Relationship Id="rId10" Type="http://schemas.openxmlformats.org/officeDocument/2006/relationships/hyperlink" Target="consultantplus://offline/ref=9C9B44AB67B8B5C04A352A2B0D2EB96763C4B36E6FFF466D1BB771B45185780A0FE7E466514DBBSBa0L" TargetMode="External"/><Relationship Id="rId94" Type="http://schemas.openxmlformats.org/officeDocument/2006/relationships/hyperlink" Target="consultantplus://offline/ref=9C9B44AB67B8B5C04A352A2B0D2EB9676BC7BD686CF11B6713EE7DB6568A271D08AEE867514DBBB4SFa8L" TargetMode="External"/><Relationship Id="rId397" Type="http://schemas.openxmlformats.org/officeDocument/2006/relationships/hyperlink" Target="consultantplus://offline/ref=9C9B44AB67B8B5C04A352A2B0D2EB9676BCEB2686BF51B6713EE7DB6568A271D08AEE8675148B3BCSFaBL" TargetMode="External"/><Relationship Id="rId520" Type="http://schemas.openxmlformats.org/officeDocument/2006/relationships/hyperlink" Target="consultantplus://offline/ref=9C9B44AB67B8B5C04A352A2B0D2EB9676BCEB2686BF51B6713EE7DB6568A271D08AEE867514ABBB6SFaDL" TargetMode="External"/><Relationship Id="rId618" Type="http://schemas.openxmlformats.org/officeDocument/2006/relationships/hyperlink" Target="consultantplus://offline/ref=9C9B44AB67B8B5C04A352A2B0D2EB9676BC7BC686AF31B6713EE7DB6568A271D08AEE867514DBBB5SFa7L" TargetMode="External"/><Relationship Id="rId825" Type="http://schemas.openxmlformats.org/officeDocument/2006/relationships/hyperlink" Target="consultantplus://offline/ref=9C9B44AB67B8B5C04A352A2B0D2EB9676BC3BD686AF01B6713EE7DB6568A271D08AEE867514CB9BCSFa7L" TargetMode="External"/><Relationship Id="rId1248" Type="http://schemas.openxmlformats.org/officeDocument/2006/relationships/hyperlink" Target="consultantplus://offline/ref=9C9B44AB67B8B5C04A352A2B0D2EB9676BC5BC696FF01B6713EE7DB6568A271D08AEE867514FBDB6SFa7L" TargetMode="External"/><Relationship Id="rId1455" Type="http://schemas.openxmlformats.org/officeDocument/2006/relationships/hyperlink" Target="consultantplus://offline/ref=9C9B44AB67B8B5C04A352A2B0D2EB9676BCEB2686BF51B6713EE7DB6568A271D08AEE8675048BBB7SFa7L" TargetMode="External"/><Relationship Id="rId1662" Type="http://schemas.openxmlformats.org/officeDocument/2006/relationships/hyperlink" Target="consultantplus://offline/ref=9C9B44AB67B8B5C04A352A2B0D2EB9676BCEB2686BF51B6713EE7DB6568A271D08AEE8675048BDB2SFaEL" TargetMode="External"/><Relationship Id="rId257" Type="http://schemas.openxmlformats.org/officeDocument/2006/relationships/hyperlink" Target="consultantplus://offline/ref=9C9B44AB67B8B5C04A352A2B0D2EB9676BCEB2686BF51B6713EE7DB6568A271D08AEE8675149B3B0SFaCL" TargetMode="External"/><Relationship Id="rId464" Type="http://schemas.openxmlformats.org/officeDocument/2006/relationships/hyperlink" Target="consultantplus://offline/ref=9C9B44AB67B8B5C04A352A2B0D2EB9676BC3BD686AF01B6713EE7DB6568A271D08AEE867514DBDB1SFa8L" TargetMode="External"/><Relationship Id="rId1010" Type="http://schemas.openxmlformats.org/officeDocument/2006/relationships/hyperlink" Target="consultantplus://offline/ref=9C9B44AB67B8B5C04A352A2B0D2EB9676BC5BC696FF01B6713EE7DB6568A271D08AEE867514FBBB6SFaEL" TargetMode="External"/><Relationship Id="rId1094" Type="http://schemas.openxmlformats.org/officeDocument/2006/relationships/hyperlink" Target="consultantplus://offline/ref=9C9B44AB67B8B5C04A352A2B0D2EB9676BCEB2686BF51B6713EE7DB6568A271D08AEE867504CB9BCSFa7L" TargetMode="External"/><Relationship Id="rId1108" Type="http://schemas.openxmlformats.org/officeDocument/2006/relationships/hyperlink" Target="consultantplus://offline/ref=9C9B44AB67B8B5C04A352A2B0D2EB9676BCEB2686BF51B6713EE7DB6568A271D08AEE867504CB8B5SFaDL" TargetMode="External"/><Relationship Id="rId1315" Type="http://schemas.openxmlformats.org/officeDocument/2006/relationships/hyperlink" Target="consultantplus://offline/ref=9C9B44AB67B8B5C04A352A2B0D2EB9676BC3BD686AF01B6713EE7DB6568A271D08AEE867514FBAB1SFa8L" TargetMode="External"/><Relationship Id="rId117" Type="http://schemas.openxmlformats.org/officeDocument/2006/relationships/hyperlink" Target="consultantplus://offline/ref=9C9B44AB67B8B5C04A352A2B0D2EB9676BC5BC696FF01B6713EE7DB6568A271D08AEE867514DBBB6SFa8L" TargetMode="External"/><Relationship Id="rId671" Type="http://schemas.openxmlformats.org/officeDocument/2006/relationships/hyperlink" Target="consultantplus://offline/ref=9C9B44AB67B8B5C04A352A2B0D2EB9676BC5BC696FF01B6713EE7DB6568A271D08AEE867514CBFB3SFaDL" TargetMode="External"/><Relationship Id="rId769" Type="http://schemas.openxmlformats.org/officeDocument/2006/relationships/hyperlink" Target="consultantplus://offline/ref=9C9B44AB67B8B5C04A352A2B0D2EB9676BC0B26D60F41B6713EE7DB6568A271D08AEE867514DBBB4SFaFL" TargetMode="External"/><Relationship Id="rId976" Type="http://schemas.openxmlformats.org/officeDocument/2006/relationships/hyperlink" Target="consultantplus://offline/ref=9C9B44AB67B8B5C04A352A2B0D2EB9676BC6B86F6EF41B6713EE7DB6568A271D08AEE867514DBBBCSFaEL" TargetMode="External"/><Relationship Id="rId1399" Type="http://schemas.openxmlformats.org/officeDocument/2006/relationships/hyperlink" Target="consultantplus://offline/ref=9C9B44AB67B8B5C04A352A2B0D2EB9676BC5BC696FF01B6713EE7DB6568A271D08AEE867514FB2B2SFaCL" TargetMode="External"/><Relationship Id="rId324" Type="http://schemas.openxmlformats.org/officeDocument/2006/relationships/hyperlink" Target="consultantplus://offline/ref=9C9B44AB67B8B5C04A352A2B0D2EB9676BCEB2686BF51B6713EE7DB6568A271D08AEE8675148B3B7SFaAL" TargetMode="External"/><Relationship Id="rId531" Type="http://schemas.openxmlformats.org/officeDocument/2006/relationships/hyperlink" Target="consultantplus://offline/ref=9C9B44AB67B8B5C04A352A2B0D2EB9676BC3BD686AF01B6713EE7DB6568A271D08AEE867514DBDBCSFa6L" TargetMode="External"/><Relationship Id="rId629" Type="http://schemas.openxmlformats.org/officeDocument/2006/relationships/hyperlink" Target="consultantplus://offline/ref=9C9B44AB67B8B5C04A352A2B0D2EB9676BCFBA6E60FC1B6713EE7DB6568A271D08AEE867514DBBB5SFa6L" TargetMode="External"/><Relationship Id="rId1161" Type="http://schemas.openxmlformats.org/officeDocument/2006/relationships/hyperlink" Target="consultantplus://offline/ref=9C9B44AB67B8B5C04A352A2B0D2EB9676BC3BD686AF01B6713EE7DB6568A271D08AEE867514CBCB0SFaEL" TargetMode="External"/><Relationship Id="rId1259" Type="http://schemas.openxmlformats.org/officeDocument/2006/relationships/hyperlink" Target="consultantplus://offline/ref=9C9B44AB67B8B5C04A352A2B0D2EB9676BC1B8686FF31B6713EE7DB6568A271D08AEE867504EBDB7SFa6L" TargetMode="External"/><Relationship Id="rId1466" Type="http://schemas.openxmlformats.org/officeDocument/2006/relationships/hyperlink" Target="consultantplus://offline/ref=9C9B44AB67B8B5C04A352A2B0D2EB9676BCEB2686BF51B6713EE7DB6568A271D08AEE8675048BBB3SFaFL" TargetMode="External"/><Relationship Id="rId836" Type="http://schemas.openxmlformats.org/officeDocument/2006/relationships/hyperlink" Target="consultantplus://offline/ref=9C9B44AB67B8B5C04A352A2B0D2EB9676BC3BD686AF01B6713EE7DB6568A271D08AEE867514CB8B5SFa7L" TargetMode="External"/><Relationship Id="rId1021" Type="http://schemas.openxmlformats.org/officeDocument/2006/relationships/hyperlink" Target="consultantplus://offline/ref=9C9B44AB67B8B5C04A352A2B0D2EB9676BC1B26F61F41B6713EE7DB6568A271D08AEE867514DBAB7SFa9L" TargetMode="External"/><Relationship Id="rId1119" Type="http://schemas.openxmlformats.org/officeDocument/2006/relationships/hyperlink" Target="consultantplus://offline/ref=9C9B44AB67B8B5C04A352A2B0D2EB9676BC3BD686AF01B6713EE7DB6568A271D08AEE867514CBCB7SFaFL" TargetMode="External"/><Relationship Id="rId1673" Type="http://schemas.openxmlformats.org/officeDocument/2006/relationships/hyperlink" Target="consultantplus://offline/ref=9C9B44AB67B8B5C04A352A2B0D2EB9676BCEB2686BF51B6713EE7DB6568A271D08AEE8675048BCB5SFa8L" TargetMode="External"/><Relationship Id="rId903" Type="http://schemas.openxmlformats.org/officeDocument/2006/relationships/hyperlink" Target="consultantplus://offline/ref=9C9B44AB67B8B5C04A352A2B0D2EB9676BC3BD686AF01B6713EE7DB6568A271D08AEE867514CB8B2SFaFL" TargetMode="External"/><Relationship Id="rId1326" Type="http://schemas.openxmlformats.org/officeDocument/2006/relationships/hyperlink" Target="consultantplus://offline/ref=9C9B44AB67B8B5C04A352A2B0D2EB96768C7B96A6BF31B6713EE7DB6568A271D08AEE867514DBABDSFaCL" TargetMode="External"/><Relationship Id="rId1533" Type="http://schemas.openxmlformats.org/officeDocument/2006/relationships/hyperlink" Target="consultantplus://offline/ref=9C9B44AB67B8B5C04A352A2B0D2EB9676BCEB2686BF51B6713EE7DB6568A271D08AEE8675048B9B3SFa9L" TargetMode="External"/><Relationship Id="rId1740" Type="http://schemas.openxmlformats.org/officeDocument/2006/relationships/hyperlink" Target="consultantplus://offline/ref=9C9B44AB67B8B5C04A352A2B0D2EB96768C7BE6461F21B6713EE7DB6568A271D08AEE867514DBBB0SFa7L" TargetMode="External"/><Relationship Id="rId32" Type="http://schemas.openxmlformats.org/officeDocument/2006/relationships/hyperlink" Target="consultantplus://offline/ref=9C9B44AB67B8B5C04A352A2B0D2EB9676BCFBC6C60F21B6713EE7DB6568A271D08AEE867514DBBB5SFaAL" TargetMode="External"/><Relationship Id="rId1600" Type="http://schemas.openxmlformats.org/officeDocument/2006/relationships/hyperlink" Target="consultantplus://offline/ref=9C9B44AB67B8B5C04A352A2B0D2EB9676BCEB2686BF51B6713EE7DB6568A271D08AEE8675048BFB2SFa6L" TargetMode="External"/><Relationship Id="rId181" Type="http://schemas.openxmlformats.org/officeDocument/2006/relationships/hyperlink" Target="consultantplus://offline/ref=9C9B44AB67B8B5C04A352A2B0D2EB9676BCEB2686BF51B6713EE7DB6568A271D08AEE867514DBBB1SFaFL" TargetMode="External"/><Relationship Id="rId279" Type="http://schemas.openxmlformats.org/officeDocument/2006/relationships/hyperlink" Target="consultantplus://offline/ref=9C9B44AB67B8B5C04A352A2B0D2EB9676BCEB2686BF51B6713EE7DB6568A271D08AEE8675148BCBDSFa7L" TargetMode="External"/><Relationship Id="rId486" Type="http://schemas.openxmlformats.org/officeDocument/2006/relationships/hyperlink" Target="consultantplus://offline/ref=9C9B44AB67B8B5C04A352A2B0D2EB9676BCEB2686BF51B6713EE7DB6568A271D08AEE867514BB3BCSFa7L" TargetMode="External"/><Relationship Id="rId693" Type="http://schemas.openxmlformats.org/officeDocument/2006/relationships/hyperlink" Target="consultantplus://offline/ref=9C9B44AB67B8B5C04A352A2B0D2EB9676BC5BC696FF01B6713EE7DB6568A271D08AEE867514CBFBDSFaCL" TargetMode="External"/><Relationship Id="rId139" Type="http://schemas.openxmlformats.org/officeDocument/2006/relationships/hyperlink" Target="consultantplus://offline/ref=9C9B44AB67B8B5C04A352A2B0D2EB9676BC7BD686CF11B6713EE7DB6568A271D08AEE867514DBBB7SFaAL" TargetMode="External"/><Relationship Id="rId346" Type="http://schemas.openxmlformats.org/officeDocument/2006/relationships/hyperlink" Target="consultantplus://offline/ref=9C9B44AB67B8B5C04A352A2B0D2EB9676BC1B8686FF31B6713EE7DB6568A271D08AEE867514EBEB7SFa6L" TargetMode="External"/><Relationship Id="rId553" Type="http://schemas.openxmlformats.org/officeDocument/2006/relationships/hyperlink" Target="consultantplus://offline/ref=9C9B44AB67B8B5C04A352A2B0D2EB9676BC3BD686AF01B6713EE7DB6568A271D08AEE867514DBCB7SFa7L" TargetMode="External"/><Relationship Id="rId760" Type="http://schemas.openxmlformats.org/officeDocument/2006/relationships/hyperlink" Target="consultantplus://offline/ref=9C9B44AB67B8B5C04A352A2B0D2EB9676BC0B3656AF61B6713EE7DB6568A271D08AEE867514DBEB4SFa6L" TargetMode="External"/><Relationship Id="rId998" Type="http://schemas.openxmlformats.org/officeDocument/2006/relationships/hyperlink" Target="consultantplus://offline/ref=9C9B44AB67B8B5C04A352A2B0D2EB9676BC1B26F61F41B6713EE7DB6568A271D08AEE867514DBAB7SFaCL" TargetMode="External"/><Relationship Id="rId1183" Type="http://schemas.openxmlformats.org/officeDocument/2006/relationships/hyperlink" Target="consultantplus://offline/ref=9C9B44AB67B8B5C04A352A2B0D2EB9676BCEB2686BF51B6713EE7DB6568A271D08AEE867504CB8B7SFaAL" TargetMode="External"/><Relationship Id="rId1390" Type="http://schemas.openxmlformats.org/officeDocument/2006/relationships/hyperlink" Target="consultantplus://offline/ref=9C9B44AB67B8B5C04A352A2B0D2EB9676BCEB2686BF51B6713EE7DB6568A271D08AEE8675049BDB0SFa9L" TargetMode="External"/><Relationship Id="rId206" Type="http://schemas.openxmlformats.org/officeDocument/2006/relationships/hyperlink" Target="consultantplus://offline/ref=9C9B44AB67B8B5C04A352A2B0D2EB9676BCEB2686BF51B6713EE7DB6568A271D08AEE867514DBBB3SFaEL" TargetMode="External"/><Relationship Id="rId413" Type="http://schemas.openxmlformats.org/officeDocument/2006/relationships/hyperlink" Target="consultantplus://offline/ref=9C9B44AB67B8B5C04A352A2B0D2EB9676BC3BD686AF01B6713EE7DB6568A271D08AEE867514DBDB4SFaDL" TargetMode="External"/><Relationship Id="rId858" Type="http://schemas.openxmlformats.org/officeDocument/2006/relationships/hyperlink" Target="consultantplus://offline/ref=9C9B44AB67B8B5C04A352A2B0D2EB9676BC1B8686FF31B6713EE7DB6568A271D08AEE8675145B2B2SFaFL" TargetMode="External"/><Relationship Id="rId1043" Type="http://schemas.openxmlformats.org/officeDocument/2006/relationships/hyperlink" Target="consultantplus://offline/ref=9C9B44AB67B8B5C04A352A2B0D2EB9676BC3BD686AF01B6713EE7DB6568A271D08AEE867514CBDB7SFa6L" TargetMode="External"/><Relationship Id="rId1488" Type="http://schemas.openxmlformats.org/officeDocument/2006/relationships/hyperlink" Target="consultantplus://offline/ref=9C9B44AB67B8B5C04A352A2B0D2EB9676BCEB2686BF51B6713EE7DB6568A271D08AEE8675048BAB7SFa6L" TargetMode="External"/><Relationship Id="rId1695" Type="http://schemas.openxmlformats.org/officeDocument/2006/relationships/hyperlink" Target="consultantplus://offline/ref=9C9B44AB67B8B5C04A352A2B0D2EB9676BCEB2686BF51B6713EE7DB6568A271D08AEE8675048BCB2SFa7L" TargetMode="External"/><Relationship Id="rId620" Type="http://schemas.openxmlformats.org/officeDocument/2006/relationships/hyperlink" Target="consultantplus://offline/ref=9C9B44AB67B8B5C04A352A2B0D2EB9676BC7B26F6EF41B6713EE7DB6568A271D08AEE867514DB9B2SFaAL" TargetMode="External"/><Relationship Id="rId718" Type="http://schemas.openxmlformats.org/officeDocument/2006/relationships/hyperlink" Target="consultantplus://offline/ref=9C9B44AB67B8B5C04A352A2B0D2EB9676BC1B8686FF31B6713EE7DB6568A271D08AEE867514AB2B3SFa9L" TargetMode="External"/><Relationship Id="rId925" Type="http://schemas.openxmlformats.org/officeDocument/2006/relationships/hyperlink" Target="consultantplus://offline/ref=9C9B44AB67B8B5C04A352A2B0D2EB9676BC1B8686FF31B6713EE7DB6568A271D08AEE8675144BBB5SFaDL" TargetMode="External"/><Relationship Id="rId1250" Type="http://schemas.openxmlformats.org/officeDocument/2006/relationships/hyperlink" Target="consultantplus://offline/ref=9C9B44AB67B8B5C04A352A2B0D2EB96768C7B96A6BF31B6713EE7DB6568A271D08AEE867514DBAB4SFaFL" TargetMode="External"/><Relationship Id="rId1348" Type="http://schemas.openxmlformats.org/officeDocument/2006/relationships/hyperlink" Target="consultantplus://offline/ref=9C9B44AB67B8B5C04A352A2B0D2EB9676BCEB2686BF51B6713EE7DB6568A271D08AEE8675049BDB1SFaAL" TargetMode="External"/><Relationship Id="rId1555" Type="http://schemas.openxmlformats.org/officeDocument/2006/relationships/hyperlink" Target="consultantplus://offline/ref=9C9B44AB67B8B5C04A352A2B0D2EB9676BCEB2686BF51B6713EE7DB6568A271D08AEE8675048B8B6SFaAL" TargetMode="External"/><Relationship Id="rId1762" Type="http://schemas.openxmlformats.org/officeDocument/2006/relationships/hyperlink" Target="consultantplus://offline/ref=9C9B44AB67B8B5C04A352A2B0D2EB9676BCEB2686BF51B6713EE7DB6568A271D08AEE867534CB8B1SFaFL" TargetMode="External"/><Relationship Id="rId1110" Type="http://schemas.openxmlformats.org/officeDocument/2006/relationships/hyperlink" Target="consultantplus://offline/ref=9C9B44AB67B8B5C04A352A2B0D2EB9676BC3BD686AF01B6713EE7DB6568A271D08AEE867514CBCB5SFaCL" TargetMode="External"/><Relationship Id="rId1208" Type="http://schemas.openxmlformats.org/officeDocument/2006/relationships/hyperlink" Target="consultantplus://offline/ref=9C9B44AB67B8B5C04A352A2B0D2EB9676BC3BD686AF01B6713EE7DB6568A271D08AEE867514CBCBDSFaBL" TargetMode="External"/><Relationship Id="rId1415" Type="http://schemas.openxmlformats.org/officeDocument/2006/relationships/hyperlink" Target="consultantplus://offline/ref=9C9B44AB67B8B5C04A352A2B0D2EB9676BCEB2686BF51B6713EE7DB6568A271D08AEE8675049B3BCSFa8L" TargetMode="External"/><Relationship Id="rId54" Type="http://schemas.openxmlformats.org/officeDocument/2006/relationships/hyperlink" Target="consultantplus://offline/ref=9C9B44AB67B8B5C04A352A2B0D2EB9676BC3BC6B6AF61B6713EE7DB6568A271D08AEE867514DBBB5SFaAL" TargetMode="External"/><Relationship Id="rId1622" Type="http://schemas.openxmlformats.org/officeDocument/2006/relationships/hyperlink" Target="consultantplus://offline/ref=9C9B44AB67B8B5C04A352A2B0D2EB9676BCEB2686BF51B6713EE7DB6568A271D08AEE8675048BEB1SFa6L" TargetMode="External"/><Relationship Id="rId270" Type="http://schemas.openxmlformats.org/officeDocument/2006/relationships/hyperlink" Target="consultantplus://offline/ref=9C9B44AB67B8B5C04A352A2B0D2EB9676BC5BC696FF01B6713EE7DB6568A271D08AEE867514DBFBDSFa6L" TargetMode="External"/><Relationship Id="rId130" Type="http://schemas.openxmlformats.org/officeDocument/2006/relationships/hyperlink" Target="consultantplus://offline/ref=9C9B44AB67B8B5C04A352A2B0D2EB9676BC3BD686AF01B6713EE7DB6568A271D08AEE867514DBBB7SFa7L" TargetMode="External"/><Relationship Id="rId368" Type="http://schemas.openxmlformats.org/officeDocument/2006/relationships/hyperlink" Target="consultantplus://offline/ref=9C9B44AB67B8B5C04A352A2B0D2EB9676BCFBB6B6CF31B6713EE7DB6568A271D08AEE867514DBBB4SFaDL" TargetMode="External"/><Relationship Id="rId575" Type="http://schemas.openxmlformats.org/officeDocument/2006/relationships/hyperlink" Target="consultantplus://offline/ref=9C9B44AB67B8B5C04A352A2B0D2EB9676BC3BD686AF01B6713EE7DB6568A271D08AEE867514DBCB1SFa9L" TargetMode="External"/><Relationship Id="rId782" Type="http://schemas.openxmlformats.org/officeDocument/2006/relationships/hyperlink" Target="consultantplus://offline/ref=9C9B44AB67B8B5C04A352A2B0D2EB9676BC5BC696FF01B6713EE7DB6568A271D08AEE867514CBEB7SFa7L" TargetMode="External"/><Relationship Id="rId228" Type="http://schemas.openxmlformats.org/officeDocument/2006/relationships/hyperlink" Target="consultantplus://offline/ref=9C9B44AB67B8B5C04A352A2B0D2EB96768C7BE6461F21B6713EE7DB6568A271D08AEE867514DBBB7SFa9L" TargetMode="External"/><Relationship Id="rId435" Type="http://schemas.openxmlformats.org/officeDocument/2006/relationships/hyperlink" Target="consultantplus://offline/ref=9C9B44AB67B8B5C04A352A2B0D2EB9676BC3BD686AF01B6713EE7DB6568A271D08AEE867514DBDB1SFaEL" TargetMode="External"/><Relationship Id="rId642" Type="http://schemas.openxmlformats.org/officeDocument/2006/relationships/hyperlink" Target="consultantplus://offline/ref=9C9B44AB67B8B5C04A352A2B0D2EB9676BC3BD686AF01B6713EE7DB6568A271D08AEE867514CBAB0SFaAL" TargetMode="External"/><Relationship Id="rId1065" Type="http://schemas.openxmlformats.org/officeDocument/2006/relationships/hyperlink" Target="consultantplus://offline/ref=9C9B44AB67B8B5C04A352A2B0D2EB9676BC1B8686FF31B6713EE7DB6568A271D08AEE867504CBBB1SFaAL" TargetMode="External"/><Relationship Id="rId1272" Type="http://schemas.openxmlformats.org/officeDocument/2006/relationships/hyperlink" Target="consultantplus://offline/ref=9C9B44AB67B8B5C04A352A2B0D2EB96768C7B96A6BF31B6713EE7DB6568A271D08AEE867514DBAB4SFa9L" TargetMode="External"/><Relationship Id="rId502" Type="http://schemas.openxmlformats.org/officeDocument/2006/relationships/hyperlink" Target="consultantplus://offline/ref=9C9B44AB67B8B5C04A352A2B0D2EB9676BCEB2686BF51B6713EE7DB6568A271D08AEE867514ABBB4SFaEL" TargetMode="External"/><Relationship Id="rId947" Type="http://schemas.openxmlformats.org/officeDocument/2006/relationships/hyperlink" Target="consultantplus://offline/ref=9C9B44AB67B8B5C04A352A2B0D2EB9676BC1B8686FF31B6713EE7DB6568A271D08AEE8675144BBB4SFa7L" TargetMode="External"/><Relationship Id="rId1132" Type="http://schemas.openxmlformats.org/officeDocument/2006/relationships/hyperlink" Target="consultantplus://offline/ref=9C9B44AB67B8B5C04A352A2B0D2EB9676BC3BD686AF01B6713EE7DB6568A271D08AEE867514CBCB6SFa7L" TargetMode="External"/><Relationship Id="rId1577" Type="http://schemas.openxmlformats.org/officeDocument/2006/relationships/hyperlink" Target="consultantplus://offline/ref=9C9B44AB67B8B5C04A352A2B0D2EB9676BCEB2686BF51B6713EE7DB6568A271D08AEE8675048BFB5SFa6L" TargetMode="External"/><Relationship Id="rId1784" Type="http://schemas.openxmlformats.org/officeDocument/2006/relationships/hyperlink" Target="consultantplus://offline/ref=9C9B44AB67B8B5C04A352A2B0D2EB9676BCEB2686BF51B6713EE7DB6568A271D08AEE867534CBEB6SFaEL" TargetMode="External"/><Relationship Id="rId76" Type="http://schemas.openxmlformats.org/officeDocument/2006/relationships/hyperlink" Target="consultantplus://offline/ref=9C9B44AB67B8B5C04A352A2B0D2EB9676BC0B3656AF61B6713EE7DB6568A271D08AEE867514DBBB4SFaFL" TargetMode="External"/><Relationship Id="rId807" Type="http://schemas.openxmlformats.org/officeDocument/2006/relationships/hyperlink" Target="consultantplus://offline/ref=9C9B44AB67B8B5C04A352A2B0D2EB9676BC3BD686AF01B6713EE7DB6568A271D08AEE867514CB9BDSFaFL" TargetMode="External"/><Relationship Id="rId1437" Type="http://schemas.openxmlformats.org/officeDocument/2006/relationships/hyperlink" Target="consultantplus://offline/ref=9C9B44AB67B8B5C04A352A2B0D2EB9676BCEB2686BF51B6713EE7DB6568A271D08AEE8675049B2B2SFaCL" TargetMode="External"/><Relationship Id="rId1644" Type="http://schemas.openxmlformats.org/officeDocument/2006/relationships/hyperlink" Target="consultantplus://offline/ref=9C9B44AB67B8B5C04A352A2B0D2EB9676BCEB2686BF51B6713EE7DB6568A271D08AEE8675048BDB7SFaBL" TargetMode="External"/><Relationship Id="rId1504" Type="http://schemas.openxmlformats.org/officeDocument/2006/relationships/hyperlink" Target="consultantplus://offline/ref=9C9B44AB67B8B5C04A352A2B0D2EB9676BCEB2686BF51B6713EE7DB6568A271D08AEE8675048BAB2SFa7L" TargetMode="External"/><Relationship Id="rId1711" Type="http://schemas.openxmlformats.org/officeDocument/2006/relationships/hyperlink" Target="consultantplus://offline/ref=9C9B44AB67B8B5C04A352A2B0D2EB9676BCEB2686BF51B6713EE7DB6568A271D08AEE8675048B3B6SFaEL" TargetMode="External"/><Relationship Id="rId292" Type="http://schemas.openxmlformats.org/officeDocument/2006/relationships/hyperlink" Target="consultantplus://offline/ref=9C9B44AB67B8B5C04A352A2B0D2EB9676BC5BC696FF01B6713EE7DB6568A271D08AEE867514DBEB5SFaCL" TargetMode="External"/><Relationship Id="rId1809" Type="http://schemas.openxmlformats.org/officeDocument/2006/relationships/hyperlink" Target="consultantplus://offline/ref=9C9B44AB67B8B5C04A352A2B0D2EB9676BC3BD686AF01B6713EE7DB6568A271D08AEE867514EBCB7SFaBL" TargetMode="External"/><Relationship Id="rId597" Type="http://schemas.openxmlformats.org/officeDocument/2006/relationships/hyperlink" Target="consultantplus://offline/ref=9C9B44AB67B8B5C04A352A2B0D2EB9676BC3BD686AF01B6713EE7DB6568A271D08AEE867514DBCB2SFa9L" TargetMode="External"/><Relationship Id="rId152" Type="http://schemas.openxmlformats.org/officeDocument/2006/relationships/hyperlink" Target="consultantplus://offline/ref=9C9B44AB67B8B5C04A352A2B0D2EB9676BC3BD686AF01B6713EE7DB6568A271D08AEE867514DBBB6SFaFL" TargetMode="External"/><Relationship Id="rId457" Type="http://schemas.openxmlformats.org/officeDocument/2006/relationships/hyperlink" Target="consultantplus://offline/ref=9C9B44AB67B8B5C04A352A2B0D2EB9676BC5BC696FF01B6713EE7DB6568A271D08AEE867514DBCB2SFa6L" TargetMode="External"/><Relationship Id="rId1087" Type="http://schemas.openxmlformats.org/officeDocument/2006/relationships/hyperlink" Target="consultantplus://offline/ref=9C9B44AB67B8B5C04A352A2B0D2EB9676BC4B36E6CF21B6713EE7DB6568A271D08AEE867514DBBB7SFa7L" TargetMode="External"/><Relationship Id="rId1294" Type="http://schemas.openxmlformats.org/officeDocument/2006/relationships/hyperlink" Target="consultantplus://offline/ref=9C9B44AB67B8B5C04A352A2B0D2EB9676BC3BD686AF01B6713EE7DB6568A271D08AEE867514FBAB7SFaEL" TargetMode="External"/><Relationship Id="rId664" Type="http://schemas.openxmlformats.org/officeDocument/2006/relationships/hyperlink" Target="consultantplus://offline/ref=9C9B44AB67B8B5C04A352A2B0D2EB9676BC5BC696FF01B6713EE7DB6568A271D08AEE867514CBFB0SFa9L" TargetMode="External"/><Relationship Id="rId871" Type="http://schemas.openxmlformats.org/officeDocument/2006/relationships/hyperlink" Target="consultantplus://offline/ref=9C9B44AB67B8B5C04A352A2B0D2EB9676BC3BD686AF01B6713EE7DB6568A271D08AEE867514CB8B1SFaFL" TargetMode="External"/><Relationship Id="rId969" Type="http://schemas.openxmlformats.org/officeDocument/2006/relationships/hyperlink" Target="consultantplus://offline/ref=9C9B44AB67B8B5C04A352A2B0D2EB96768C7BF6561F41B6713EE7DB6568A271D08AEE867514DBBBDSFaBL" TargetMode="External"/><Relationship Id="rId1599" Type="http://schemas.openxmlformats.org/officeDocument/2006/relationships/hyperlink" Target="consultantplus://offline/ref=9C9B44AB67B8B5C04A352A2B0D2EB9676BCEB2686BF51B6713EE7DB6568A271D08AEE8675048BFB2SFaAL" TargetMode="External"/><Relationship Id="rId317" Type="http://schemas.openxmlformats.org/officeDocument/2006/relationships/hyperlink" Target="consultantplus://offline/ref=9C9B44AB67B8B5C04A352A2B0D2EB9676BC3BD686AF01B6713EE7DB6568A271D08AEE867514DBFB6SFaFL" TargetMode="External"/><Relationship Id="rId524" Type="http://schemas.openxmlformats.org/officeDocument/2006/relationships/hyperlink" Target="consultantplus://offline/ref=9C9B44AB67B8B5C04A352A2B0D2EB9676BC3BD686AF01B6713EE7DB6568A271D08AEE867514DBDBCSFaAL" TargetMode="External"/><Relationship Id="rId731" Type="http://schemas.openxmlformats.org/officeDocument/2006/relationships/hyperlink" Target="consultantplus://offline/ref=9C9B44AB67B8B5C04A352A2B0D2EB9676BC0B3656AF61B6713EE7DB6568A271D08AEE867514DBEB4SFaAL" TargetMode="External"/><Relationship Id="rId1154" Type="http://schemas.openxmlformats.org/officeDocument/2006/relationships/hyperlink" Target="consultantplus://offline/ref=9C9B44AB67B8B5C04A352A2B0D2EB9676BC1B8686FF31B6713EE7DB6568A271D08AEE867504CBBBCSFa7L" TargetMode="External"/><Relationship Id="rId1361" Type="http://schemas.openxmlformats.org/officeDocument/2006/relationships/hyperlink" Target="consultantplus://offline/ref=9C9B44AB67B8B5C04A352A2B0D2EB9676BC3BD686AF01B6713EE7DB6568A271D08AEE867514FB8B7SFa9L" TargetMode="External"/><Relationship Id="rId1459" Type="http://schemas.openxmlformats.org/officeDocument/2006/relationships/hyperlink" Target="consultantplus://offline/ref=9C9B44AB67B8B5C04A352A2B0D2EB9676BCEB2686BF51B6713EE7DB6568A271D08AEE8675048BBB1SFa8L" TargetMode="External"/><Relationship Id="rId98" Type="http://schemas.openxmlformats.org/officeDocument/2006/relationships/hyperlink" Target="consultantplus://offline/ref=9C9B44AB67B8B5C04A352A2B0D2EB9676BC3BD686AF01B6713EE7DB6568A271D08AEE867514DBBB7SFaCL" TargetMode="External"/><Relationship Id="rId829" Type="http://schemas.openxmlformats.org/officeDocument/2006/relationships/hyperlink" Target="consultantplus://offline/ref=9C9B44AB67B8B5C04A352A2B0D2EB9676BC3BD686AF01B6713EE7DB6568A271D08AEE867514CB8B5SFaDL" TargetMode="External"/><Relationship Id="rId1014" Type="http://schemas.openxmlformats.org/officeDocument/2006/relationships/hyperlink" Target="consultantplus://offline/ref=9C9B44AB67B8B5C04A352A2B0D2EB9676BC1B8686FF31B6713EE7DB6568A271D08AEE867504DB2B5SFa6L" TargetMode="External"/><Relationship Id="rId1221" Type="http://schemas.openxmlformats.org/officeDocument/2006/relationships/hyperlink" Target="consultantplus://offline/ref=9C9B44AB67B8B5C04A352A2B0D2EB9676BCFBB6B6CF31B6713EE7DB6568A271D08AEE867514DBBB6SFaDL" TargetMode="External"/><Relationship Id="rId1666" Type="http://schemas.openxmlformats.org/officeDocument/2006/relationships/hyperlink" Target="consultantplus://offline/ref=9C9B44AB67B8B5C04A352A2B0D2EB9676BCEB2686BF51B6713EE7DB6568A271D08AEE8675048BDBDSFaFL" TargetMode="External"/><Relationship Id="rId1319" Type="http://schemas.openxmlformats.org/officeDocument/2006/relationships/hyperlink" Target="consultantplus://offline/ref=9C9B44AB67B8B5C04A352A2B0D2EB96768C7B96A6BF31B6713EE7DB6568A271D08AEE867514DBAB2SFaDL" TargetMode="External"/><Relationship Id="rId1526" Type="http://schemas.openxmlformats.org/officeDocument/2006/relationships/hyperlink" Target="consultantplus://offline/ref=9C9B44AB67B8B5C04A352A2B0D2EB9676BCEB2686BF51B6713EE7DB6568A271D08AEE8675048B9B1SFa6L" TargetMode="External"/><Relationship Id="rId1733" Type="http://schemas.openxmlformats.org/officeDocument/2006/relationships/hyperlink" Target="consultantplus://offline/ref=9C9B44AB67B8B5C04A352A2B0D2EB9676BCEB2686BF51B6713EE7DB6568A271D08AEE8675048B3BCSFaEL" TargetMode="External"/><Relationship Id="rId25" Type="http://schemas.openxmlformats.org/officeDocument/2006/relationships/hyperlink" Target="consultantplus://offline/ref=9C9B44AB67B8B5C04A352A2B0D2EB9676BC1B26F61F41B6713EE7DB6568A271D08AEE867514DBBB5SFaAL" TargetMode="External"/><Relationship Id="rId1800" Type="http://schemas.openxmlformats.org/officeDocument/2006/relationships/hyperlink" Target="consultantplus://offline/ref=9C9B44AB67B8B5C04A352A2B0D2EB9676BC3BD686AF01B6713EE7DB6568A271D08AEE867514EBCB5SFaBL" TargetMode="External"/><Relationship Id="rId174" Type="http://schemas.openxmlformats.org/officeDocument/2006/relationships/hyperlink" Target="consultantplus://offline/ref=9C9B44AB67B8B5C04A352A2B0D2EB9676BC3BD686AF01B6713EE7DB6568A271D08AEE867514DBBB6SFaAL" TargetMode="External"/><Relationship Id="rId381" Type="http://schemas.openxmlformats.org/officeDocument/2006/relationships/hyperlink" Target="consultantplus://offline/ref=9C9B44AB67B8B5C04A352A2B0D2EB9676BCEB2686BF51B6713EE7DB6568A271D08AEE8675148B3BDSFaEL" TargetMode="External"/><Relationship Id="rId241" Type="http://schemas.openxmlformats.org/officeDocument/2006/relationships/hyperlink" Target="consultantplus://offline/ref=9C9B44AB67B8B5C04A352A2B0D2EB96768C7BE6461F21B6713EE7DB6568A271D08AEE867514DBBB6SFaBL" TargetMode="External"/><Relationship Id="rId479" Type="http://schemas.openxmlformats.org/officeDocument/2006/relationships/hyperlink" Target="consultantplus://offline/ref=9C9B44AB67B8B5C04A352A2B0D2EB9676BC1B8686FF31B6713EE7DB6568A271D08AEE8675149BEB1SFa9L" TargetMode="External"/><Relationship Id="rId686" Type="http://schemas.openxmlformats.org/officeDocument/2006/relationships/hyperlink" Target="consultantplus://offline/ref=9C9B44AB67B8B5C04A352A2B0D2EB9676BC5BC696FF01B6713EE7DB6568A271D08AEE867514CBFBDSFaFL" TargetMode="External"/><Relationship Id="rId893" Type="http://schemas.openxmlformats.org/officeDocument/2006/relationships/hyperlink" Target="consultantplus://offline/ref=9C9B44AB67B8B5C04A352A2B0D2EB9676BCEB2686BF51B6713EE7DB6568A271D08AEE8675144B9BDSFaCL" TargetMode="External"/><Relationship Id="rId339" Type="http://schemas.openxmlformats.org/officeDocument/2006/relationships/hyperlink" Target="consultantplus://offline/ref=9C9B44AB67B8B5C04A352A2B0D2EB9676BC1B8686FF31B6713EE7DB6568A271D08AEE867514EBEB7SFa7L" TargetMode="External"/><Relationship Id="rId546" Type="http://schemas.openxmlformats.org/officeDocument/2006/relationships/hyperlink" Target="consultantplus://offline/ref=9C9B44AB67B8B5C04A352A2B0D2EB9676BC3BD686AF01B6713EE7DB6568A271D08AEE867514DBCB7SFaDL" TargetMode="External"/><Relationship Id="rId753" Type="http://schemas.openxmlformats.org/officeDocument/2006/relationships/hyperlink" Target="consultantplus://offline/ref=9C9B44AB67B8B5C04A352A2B0D2EB9676BC0B3656AF61B6713EE7DB6568A271D08AEE867514DBEB4SFa7L" TargetMode="External"/><Relationship Id="rId1176" Type="http://schemas.openxmlformats.org/officeDocument/2006/relationships/hyperlink" Target="consultantplus://offline/ref=9C9B44AB67B8B5C04A352A2B0D2EB9676BCEB2686BF51B6713EE7DB6568A271D08AEE867504CB8B7SFaDL" TargetMode="External"/><Relationship Id="rId1383" Type="http://schemas.openxmlformats.org/officeDocument/2006/relationships/hyperlink" Target="consultantplus://offline/ref=9C9B44AB67B8B5C04A352A2B0D2EB9676BCEB2686BF51B6713EE7DB6568A271D08AEE8675049BDB0SFaBL" TargetMode="External"/><Relationship Id="rId101" Type="http://schemas.openxmlformats.org/officeDocument/2006/relationships/hyperlink" Target="consultantplus://offline/ref=9C9B44AB67B8B5C04A352A2B0D2EB9676BC7BD686CF11B6713EE7DB6568A271D08AEE867514DBBB4SFa6L" TargetMode="External"/><Relationship Id="rId406" Type="http://schemas.openxmlformats.org/officeDocument/2006/relationships/hyperlink" Target="consultantplus://offline/ref=9C9B44AB67B8B5C04A352A2B0D2EB96768C7B96A6BF31B6713EE7DB6568A271D08AEE867514DBBBCSFaFL" TargetMode="External"/><Relationship Id="rId960" Type="http://schemas.openxmlformats.org/officeDocument/2006/relationships/hyperlink" Target="consultantplus://offline/ref=9C9B44AB67B8B5C04A352A2B0D2EB96768C7BD6C6BF71B6713EE7DB6568A271D08AEE867514DBBB4SFaEL" TargetMode="External"/><Relationship Id="rId1036" Type="http://schemas.openxmlformats.org/officeDocument/2006/relationships/hyperlink" Target="consultantplus://offline/ref=9C9B44AB67B8B5C04A352A2B0D2EB9676BC1B8686FF31B6713EE7DB6568A271D08AEE867504DB2B4SFaDL" TargetMode="External"/><Relationship Id="rId1243" Type="http://schemas.openxmlformats.org/officeDocument/2006/relationships/hyperlink" Target="consultantplus://offline/ref=9C9B44AB67B8B5C04A352A2B0D2EB9676BC1B8686FF31B6713EE7DB6568A271D08AEE867504EBDB7SFa7L" TargetMode="External"/><Relationship Id="rId1590" Type="http://schemas.openxmlformats.org/officeDocument/2006/relationships/hyperlink" Target="consultantplus://offline/ref=9C9B44AB67B8B5C04A352A2B0D2EB9676BCEB2686BF51B6713EE7DB6568A271D08AEE8675048BFB1SFa8L" TargetMode="External"/><Relationship Id="rId1688" Type="http://schemas.openxmlformats.org/officeDocument/2006/relationships/hyperlink" Target="consultantplus://offline/ref=9C9B44AB67B8B5C04A352A2B0D2EB9676BCEB2686BF51B6713EE7DB6568A271D08AEE8675048BCB0SFa8L" TargetMode="External"/><Relationship Id="rId613" Type="http://schemas.openxmlformats.org/officeDocument/2006/relationships/hyperlink" Target="consultantplus://offline/ref=9C9B44AB67B8B5C04A352A2B0D2EB9676BCEB2686BF51B6713EE7DB6568A271D08AEE867514ABBB2SFa8L" TargetMode="External"/><Relationship Id="rId820" Type="http://schemas.openxmlformats.org/officeDocument/2006/relationships/hyperlink" Target="consultantplus://offline/ref=9C9B44AB67B8B5C04A352A2B0D2EB9676BCEB2686BF51B6713EE7DB6568A271D08AEE8675144B9B0SFa9L" TargetMode="External"/><Relationship Id="rId918" Type="http://schemas.openxmlformats.org/officeDocument/2006/relationships/hyperlink" Target="consultantplus://offline/ref=9C9B44AB67B8B5C04A352A2B0D2EB9676BC3BD686AF01B6713EE7DB6568A271D08AEE867514CB8BDSFa9L" TargetMode="External"/><Relationship Id="rId1450" Type="http://schemas.openxmlformats.org/officeDocument/2006/relationships/hyperlink" Target="consultantplus://offline/ref=9C9B44AB67B8B5C04A352A2B0D2EB9676BCEB2686BF51B6713EE7DB6568A271D08AEE8675048BBB4SFa8L" TargetMode="External"/><Relationship Id="rId1548" Type="http://schemas.openxmlformats.org/officeDocument/2006/relationships/hyperlink" Target="consultantplus://offline/ref=9C9B44AB67B8B5C04A352A2B0D2EB9676BCEB2686BF51B6713EE7DB6568A271D08AEE8675048B8B4SFaCL" TargetMode="External"/><Relationship Id="rId1755" Type="http://schemas.openxmlformats.org/officeDocument/2006/relationships/hyperlink" Target="consultantplus://offline/ref=9C9B44AB67B8B5C04A352A2B0D2EB96768C7BE6461F21B6713EE7DB6568A271D08AEE867514DBBBDSFa7L" TargetMode="External"/><Relationship Id="rId1103" Type="http://schemas.openxmlformats.org/officeDocument/2006/relationships/hyperlink" Target="consultantplus://offline/ref=9C9B44AB67B8B5C04A352A2B0D2EB9676BC3BD686AF01B6713EE7DB6568A271D08AEE867514CBDBCSFaDL" TargetMode="External"/><Relationship Id="rId1310" Type="http://schemas.openxmlformats.org/officeDocument/2006/relationships/hyperlink" Target="consultantplus://offline/ref=9C9B44AB67B8B5C04A352A2B0D2EB9676BCEB2686BF51B6713EE7DB6568A271D08AEE867504EB9B0SFaFL" TargetMode="External"/><Relationship Id="rId1408" Type="http://schemas.openxmlformats.org/officeDocument/2006/relationships/hyperlink" Target="consultantplus://offline/ref=9C9B44AB67B8B5C04A352A2B0D2EB9676BC0B86E6DF11B6713EE7DB6568A271D08AEE867514DBBB5SFa7L" TargetMode="External"/><Relationship Id="rId47" Type="http://schemas.openxmlformats.org/officeDocument/2006/relationships/hyperlink" Target="consultantplus://offline/ref=9C9B44AB67B8B5C04A352A2B0D2EB9676BC7B26F6EF41B6713EE7DB6568A271D08AEE867514DBBB5SFa7L" TargetMode="External"/><Relationship Id="rId1615" Type="http://schemas.openxmlformats.org/officeDocument/2006/relationships/hyperlink" Target="consultantplus://offline/ref=9C9B44AB67B8B5C04A352A2B0D2EB9676BCEB2686BF51B6713EE7DB6568A271D08AEE8675048BEB7SFaFL" TargetMode="External"/><Relationship Id="rId1822" Type="http://schemas.openxmlformats.org/officeDocument/2006/relationships/fontTable" Target="fontTable.xml"/><Relationship Id="rId196" Type="http://schemas.openxmlformats.org/officeDocument/2006/relationships/hyperlink" Target="consultantplus://offline/ref=9C9B44AB67B8B5C04A352A2B0D2EB9676BCEB2686BF51B6713EE7DB6568A271D08AEE867514DBBB0SFaEL" TargetMode="External"/><Relationship Id="rId263" Type="http://schemas.openxmlformats.org/officeDocument/2006/relationships/hyperlink" Target="consultantplus://offline/ref=9C9B44AB67B8B5C04A352A2B0D2EB9676BC3BC6B6AF61B6713EE7DB6568A271D08AEE867514DBBB5SFa7L" TargetMode="External"/><Relationship Id="rId470" Type="http://schemas.openxmlformats.org/officeDocument/2006/relationships/hyperlink" Target="consultantplus://offline/ref=9C9B44AB67B8B5C04A352A2B0D2EB9676BC3BD686AF01B6713EE7DB6568A271D08AEE867514DBDB0SFaFL" TargetMode="External"/><Relationship Id="rId123" Type="http://schemas.openxmlformats.org/officeDocument/2006/relationships/hyperlink" Target="consultantplus://offline/ref=9C9B44AB67B8B5C04A352A2B0D2EB9676BCEB2686BF51B6713EE7DB6568A271D08AEE867514DBBB6SFaFL" TargetMode="External"/><Relationship Id="rId330" Type="http://schemas.openxmlformats.org/officeDocument/2006/relationships/hyperlink" Target="consultantplus://offline/ref=9C9B44AB67B8B5C04A352A2B0D2EB9676BC1B8686FF31B6713EE7DB6568A271D08AEE867514EBEB7SFa8L" TargetMode="External"/><Relationship Id="rId568" Type="http://schemas.openxmlformats.org/officeDocument/2006/relationships/hyperlink" Target="consultantplus://offline/ref=9C9B44AB67B8B5C04A352A2B0D2EB9676BC1B8686FF31B6713EE7DB6568A271D08AEE8675149B3B6SFaDL" TargetMode="External"/><Relationship Id="rId775" Type="http://schemas.openxmlformats.org/officeDocument/2006/relationships/hyperlink" Target="consultantplus://offline/ref=9C9B44AB67B8B5C04A352A2B0D2EB9676BC6B86F6EF41B6713EE7DB6568A271D08AEE867514DBBB4SFaFL" TargetMode="External"/><Relationship Id="rId982" Type="http://schemas.openxmlformats.org/officeDocument/2006/relationships/hyperlink" Target="consultantplus://offline/ref=9C9B44AB67B8B5C04A352A2B0D2EB9676BC4B36E6CF21B6713EE7DB6568A271D08AEE867514DBBB5SFa7L" TargetMode="External"/><Relationship Id="rId1198" Type="http://schemas.openxmlformats.org/officeDocument/2006/relationships/hyperlink" Target="consultantplus://offline/ref=9C9B44AB67B8B5C04A352A2B0D2EB9676BCEB2686BF51B6713EE7DB6568A271D08AEE867504CB8B6SFaEL" TargetMode="External"/><Relationship Id="rId428" Type="http://schemas.openxmlformats.org/officeDocument/2006/relationships/hyperlink" Target="consultantplus://offline/ref=9C9B44AB67B8B5C04A352A2B0D2EB9676BCEB2686BF51B6713EE7DB6568A271D08AEE867514BB3B7SFa9L" TargetMode="External"/><Relationship Id="rId635" Type="http://schemas.openxmlformats.org/officeDocument/2006/relationships/hyperlink" Target="consultantplus://offline/ref=9C9B44AB67B8B5C04A352A2B0D2EB9676BC1B8686FF31B6713EE7DB6568A271D08AEE867514AB2B0SFaDL" TargetMode="External"/><Relationship Id="rId842" Type="http://schemas.openxmlformats.org/officeDocument/2006/relationships/hyperlink" Target="consultantplus://offline/ref=9C9B44AB67B8B5C04A352A2B0D2EB9676BC1B8686FF31B6713EE7DB6568A271D08AEE8675145B2B3SFaBL" TargetMode="External"/><Relationship Id="rId1058" Type="http://schemas.openxmlformats.org/officeDocument/2006/relationships/hyperlink" Target="consultantplus://offline/ref=9C9B44AB67B8B5C04A352A2B0D2EB9676BC5BC696FF01B6713EE7DB6568A271D08AEE867514FBBB3SFaEL" TargetMode="External"/><Relationship Id="rId1265" Type="http://schemas.openxmlformats.org/officeDocument/2006/relationships/hyperlink" Target="consultantplus://offline/ref=9C9B44AB67B8B5C04A352A2B0D2EB9676BC3BD686AF01B6713EE7DB6568A271D08AEE867514FBBBDSFa8L" TargetMode="External"/><Relationship Id="rId1472" Type="http://schemas.openxmlformats.org/officeDocument/2006/relationships/hyperlink" Target="consultantplus://offline/ref=9C9B44AB67B8B5C04A352A2B0D2EB9676BCEB2686BF51B6713EE7DB6568A271D08AEE8675048BBBDSFaCL" TargetMode="External"/><Relationship Id="rId702" Type="http://schemas.openxmlformats.org/officeDocument/2006/relationships/hyperlink" Target="consultantplus://offline/ref=9C9B44AB67B8B5C04A352A2B0D2EB9676BC3BD686AF01B6713EE7DB6568A271D08AEE867514CBAB3SFa6L" TargetMode="External"/><Relationship Id="rId1125" Type="http://schemas.openxmlformats.org/officeDocument/2006/relationships/hyperlink" Target="consultantplus://offline/ref=9C9B44AB67B8B5C04A352A2B0D2EB9676BC1B8686FF31B6713EE7DB6568A271D08AEE867504CBBB2SFa9L" TargetMode="External"/><Relationship Id="rId1332" Type="http://schemas.openxmlformats.org/officeDocument/2006/relationships/hyperlink" Target="consultantplus://offline/ref=9C9B44AB67B8B5C04A352A2B0D2EB9676BC7B26F6EF41B6713EE7DB6568A271D08AEE867514DBFB1SFa8L" TargetMode="External"/><Relationship Id="rId1777" Type="http://schemas.openxmlformats.org/officeDocument/2006/relationships/hyperlink" Target="consultantplus://offline/ref=9C9B44AB67B8B5C04A352A2B0D2EB9676BC3BD686AF01B6713EE7DB6568A271D08AEE867514EBDB2SFaBL" TargetMode="External"/><Relationship Id="rId69" Type="http://schemas.openxmlformats.org/officeDocument/2006/relationships/hyperlink" Target="consultantplus://offline/ref=9C9B44AB67B8B5C04A352A2B0D2EB9676BC5B96C60FD1B6713EE7DB6568A271D08AEE867514DBBB5SFa7L" TargetMode="External"/><Relationship Id="rId1637" Type="http://schemas.openxmlformats.org/officeDocument/2006/relationships/hyperlink" Target="consultantplus://offline/ref=9C9B44AB67B8B5C04A352A2B0D2EB9676BCEB2686BF51B6713EE7DB6568A271D08AEE8675048BDB5SFaEL" TargetMode="External"/><Relationship Id="rId1704" Type="http://schemas.openxmlformats.org/officeDocument/2006/relationships/hyperlink" Target="consultantplus://offline/ref=9C9B44AB67B8B5C04A352A2B0D2EB9676BCEB2686BF51B6713EE7DB6568A271D08AEE8675048B3B5SFaAL" TargetMode="External"/><Relationship Id="rId285" Type="http://schemas.openxmlformats.org/officeDocument/2006/relationships/hyperlink" Target="consultantplus://offline/ref=9C9B44AB67B8B5C04A352A2B0D2EB9676BCEB2686BF51B6713EE7DB6568A271D08AEE8675148BCBCSFaAL" TargetMode="External"/><Relationship Id="rId492" Type="http://schemas.openxmlformats.org/officeDocument/2006/relationships/hyperlink" Target="consultantplus://offline/ref=9C9B44AB67B8B5C04A352A2B0D2EB9676BCEB2686BF51B6713EE7DB6568A271D08AEE867514BB2BCSFaEL" TargetMode="External"/><Relationship Id="rId797" Type="http://schemas.openxmlformats.org/officeDocument/2006/relationships/hyperlink" Target="consultantplus://offline/ref=9C9B44AB67B8B5C04A352A2B0D2EB9676BC1B8686FF31B6713EE7DB6568A271D08AEE8675145B2B7SFa8L" TargetMode="External"/><Relationship Id="rId145" Type="http://schemas.openxmlformats.org/officeDocument/2006/relationships/hyperlink" Target="consultantplus://offline/ref=9C9B44AB67B8B5C04A352A2B0D2EB9676BC5BC696FF01B6713EE7DB6568A271D08AEE867514DBBB1SFa6L" TargetMode="External"/><Relationship Id="rId352" Type="http://schemas.openxmlformats.org/officeDocument/2006/relationships/hyperlink" Target="consultantplus://offline/ref=9C9B44AB67B8B5C04A352A2B0D2EB9676BCEB2686BF51B6713EE7DB6568A271D08AEE8675148B3B3SFaEL" TargetMode="External"/><Relationship Id="rId1287" Type="http://schemas.openxmlformats.org/officeDocument/2006/relationships/hyperlink" Target="consultantplus://offline/ref=9C9B44AB67B8B5C04A352A2B0D2EB9676BCEB2686BF51B6713EE7DB6568A271D08AEE867504EB9B7SFa7L" TargetMode="External"/><Relationship Id="rId212" Type="http://schemas.openxmlformats.org/officeDocument/2006/relationships/hyperlink" Target="consultantplus://offline/ref=9C9B44AB67B8B5C04A352A2B0D2EB96768C7B96A6BF31B6713EE7DB6568A271D08AEE867514DBBB1SFaAL" TargetMode="External"/><Relationship Id="rId657" Type="http://schemas.openxmlformats.org/officeDocument/2006/relationships/hyperlink" Target="consultantplus://offline/ref=9C9B44AB67B8B5C04A3523320A2EB9676FC3BE6F68F01B6713EE7DB6568A271D08AEE867514DBBB5SFa7L" TargetMode="External"/><Relationship Id="rId864" Type="http://schemas.openxmlformats.org/officeDocument/2006/relationships/hyperlink" Target="consultantplus://offline/ref=9C9B44AB67B8B5C04A352A2B0D2EB9676BC3BD686AF01B6713EE7DB6568A271D08AEE867514CB8B6SFaBL" TargetMode="External"/><Relationship Id="rId1494" Type="http://schemas.openxmlformats.org/officeDocument/2006/relationships/hyperlink" Target="consultantplus://offline/ref=9C9B44AB67B8B5C04A352A2B0D2EB9676BCEB2686BF51B6713EE7DB6568A271D08AEE8675048BAB1SFa6L" TargetMode="External"/><Relationship Id="rId1799" Type="http://schemas.openxmlformats.org/officeDocument/2006/relationships/hyperlink" Target="consultantplus://offline/ref=9C9B44AB67B8B5C04A352A2B0D2EB9676BC3BD686AF01B6713EE7DB6568A271D08AEE867514EBCB5SFaEL" TargetMode="External"/><Relationship Id="rId517" Type="http://schemas.openxmlformats.org/officeDocument/2006/relationships/hyperlink" Target="consultantplus://offline/ref=9C9B44AB67B8B5C04A352A2B0D2EB9676BC1B8686FF31B6713EE7DB6568A271D08AEE8675149B3B5SFa6L" TargetMode="External"/><Relationship Id="rId724" Type="http://schemas.openxmlformats.org/officeDocument/2006/relationships/hyperlink" Target="consultantplus://offline/ref=9C9B44AB67B8B5C04A352A2B0D2EB9676BC0B3656AF61B6713EE7DB6568A271D08AEE867514DBEB4SFaBL" TargetMode="External"/><Relationship Id="rId931" Type="http://schemas.openxmlformats.org/officeDocument/2006/relationships/hyperlink" Target="consultantplus://offline/ref=9C9B44AB67B8B5C04A352A2B0D2EB9676BCEB2686BF51B6713EE7DB6568A271D08AEE8675144B8B5SFaCL" TargetMode="External"/><Relationship Id="rId1147" Type="http://schemas.openxmlformats.org/officeDocument/2006/relationships/hyperlink" Target="consultantplus://offline/ref=9C9B44AB67B8B5C04A352A2B0D2EB9676BC1B8686FF31B6713EE7DB6568A271D08AEE867504CBBBCSFaBL" TargetMode="External"/><Relationship Id="rId1354" Type="http://schemas.openxmlformats.org/officeDocument/2006/relationships/hyperlink" Target="consultantplus://offline/ref=9C9B44AB67B8B5C04A352A2B0D2EB9676BC1B8686FF31B6713EE7DB6568A271D08AEE8675048BBB0SFaCL" TargetMode="External"/><Relationship Id="rId1561" Type="http://schemas.openxmlformats.org/officeDocument/2006/relationships/hyperlink" Target="consultantplus://offline/ref=9C9B44AB67B8B5C04A352A2B0D2EB9676BCEB2686BF51B6713EE7DB6568A271D08AEE8675048B8B0SFa9L" TargetMode="External"/><Relationship Id="rId60" Type="http://schemas.openxmlformats.org/officeDocument/2006/relationships/hyperlink" Target="consultantplus://offline/ref=9C9B44AB67B8B5C04A352A2B0D2EB9676BC0B3656AF61B6713EE7DB6568A271D08AEE867514DBBB5SFaAL" TargetMode="External"/><Relationship Id="rId1007" Type="http://schemas.openxmlformats.org/officeDocument/2006/relationships/hyperlink" Target="consultantplus://offline/ref=9C9B44AB67B8B5C04A352A2B0D2EB9676BCEB2686BF51B6713EE7DB6568A271D08AEE867504CBABCSFaDL" TargetMode="External"/><Relationship Id="rId1214" Type="http://schemas.openxmlformats.org/officeDocument/2006/relationships/hyperlink" Target="consultantplus://offline/ref=9C9B44AB67B8B5C04A352A2B0D2EB9676BCEB2686BF51B6713EE7DB6568A271D08AEE867504CB8B6SFaAL" TargetMode="External"/><Relationship Id="rId1421" Type="http://schemas.openxmlformats.org/officeDocument/2006/relationships/hyperlink" Target="consultantplus://offline/ref=9C9B44AB67B8B5C04A352A2B0D2EB9676BCEB2686BF51B6713EE7DB6568A271D08AEE8675049B2B4SFaAL" TargetMode="External"/><Relationship Id="rId1659" Type="http://schemas.openxmlformats.org/officeDocument/2006/relationships/hyperlink" Target="consultantplus://offline/ref=9C9B44AB67B8B5C04A352A2B0D2EB9676BCEB2686BF51B6713EE7DB6568A271D08AEE8675048BDB3SFa9L" TargetMode="External"/><Relationship Id="rId1519" Type="http://schemas.openxmlformats.org/officeDocument/2006/relationships/hyperlink" Target="consultantplus://offline/ref=9C9B44AB67B8B5C04A352A2B0D2EB9676BCEB2686BF51B6713EE7DB6568A271D08AEE8675048B9B7SFa8L" TargetMode="External"/><Relationship Id="rId1726" Type="http://schemas.openxmlformats.org/officeDocument/2006/relationships/hyperlink" Target="consultantplus://offline/ref=9C9B44AB67B8B5C04A352A2B0D2EB96768C7BE6461F21B6713EE7DB6568A271D08AEE867514DBBB1SFa6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193378</Words>
  <Characters>1102257</Characters>
  <Application>Microsoft Office Word</Application>
  <DocSecurity>0</DocSecurity>
  <Lines>9185</Lines>
  <Paragraphs>2586</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1293049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2</cp:revision>
  <dcterms:created xsi:type="dcterms:W3CDTF">2016-11-17T11:26:00Z</dcterms:created>
  <dcterms:modified xsi:type="dcterms:W3CDTF">2016-11-17T11:27:00Z</dcterms:modified>
</cp:coreProperties>
</file>